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HEAVY VEHICLE NATIONAL LAW</w:t>
      </w:r>
    </w:p>
    <w:p w14:paraId="4560E17A" w14:textId="1B50C22F" w:rsidR="00862AAD" w:rsidRDefault="00BB2EE6" w:rsidP="00AC314E">
      <w:pPr>
        <w:spacing w:after="0"/>
        <w:jc w:val="both"/>
        <w:rPr>
          <w:b/>
          <w:bCs/>
          <w:sz w:val="28"/>
          <w:szCs w:val="28"/>
        </w:rPr>
      </w:pPr>
      <w:r w:rsidRPr="00BB2EE6">
        <w:rPr>
          <w:b/>
          <w:bCs/>
          <w:sz w:val="28"/>
          <w:szCs w:val="28"/>
        </w:rPr>
        <w:t>National Class 2 Supplementary Access (South Australia Floods) Authorisation Notice 2022 (No.</w:t>
      </w:r>
      <w:r w:rsidR="00B25D6E">
        <w:rPr>
          <w:b/>
          <w:bCs/>
          <w:sz w:val="28"/>
          <w:szCs w:val="28"/>
        </w:rPr>
        <w:t>2</w:t>
      </w:r>
      <w:r w:rsidRPr="00BB2EE6">
        <w:rPr>
          <w:b/>
          <w:bCs/>
          <w:sz w:val="28"/>
          <w:szCs w:val="28"/>
        </w:rPr>
        <w:t>)</w:t>
      </w:r>
    </w:p>
    <w:p w14:paraId="030CD9DE" w14:textId="77777777" w:rsidR="00BB2EE6" w:rsidRPr="00862AAD" w:rsidRDefault="00BB2EE6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43168BFB" w14:textId="646F5828" w:rsidR="00681F6F" w:rsidRDefault="005F0BAB" w:rsidP="00AC314E">
      <w:pPr>
        <w:pStyle w:val="ListParagraph"/>
        <w:ind w:left="1080"/>
        <w:jc w:val="both"/>
      </w:pPr>
      <w:r>
        <w:t xml:space="preserve">This </w:t>
      </w:r>
      <w:r w:rsidR="00FB0F05">
        <w:t>N</w:t>
      </w:r>
      <w:r>
        <w:t xml:space="preserve">otice authorises the </w:t>
      </w:r>
      <w:r w:rsidR="004B0417">
        <w:t xml:space="preserve">access of Class 2 heavy vehicles </w:t>
      </w:r>
      <w:r w:rsidR="00540F06">
        <w:t xml:space="preserve">that are road trains up to </w:t>
      </w:r>
      <w:r w:rsidR="00CE544B">
        <w:t>36</w:t>
      </w:r>
      <w:r w:rsidR="00992F70">
        <w:t>.5</w:t>
      </w:r>
      <w:r w:rsidR="00FB0F05">
        <w:t>m in length to specified network</w:t>
      </w:r>
      <w:r w:rsidR="008A141F">
        <w:t>s</w:t>
      </w:r>
      <w:r w:rsidR="009207FE">
        <w:t xml:space="preserve"> </w:t>
      </w:r>
      <w:r w:rsidR="008A141F">
        <w:t>in</w:t>
      </w:r>
      <w:r w:rsidR="009207FE">
        <w:t xml:space="preserve"> </w:t>
      </w:r>
      <w:r w:rsidR="00AC314E">
        <w:t>South Australia</w:t>
      </w:r>
      <w:r w:rsidR="009207FE">
        <w:t xml:space="preserve">. The purpose of this </w:t>
      </w:r>
      <w:r w:rsidR="00CE544B">
        <w:t>Notice is to allow the transport of goods</w:t>
      </w:r>
      <w:r w:rsidR="004D54EC">
        <w:t xml:space="preserve">, </w:t>
      </w:r>
      <w:r w:rsidR="00FA188F">
        <w:t xml:space="preserve">equipment, </w:t>
      </w:r>
      <w:r w:rsidR="001A0B27">
        <w:t>machinery,</w:t>
      </w:r>
      <w:r w:rsidR="008A141F">
        <w:t xml:space="preserve"> and </w:t>
      </w:r>
      <w:r w:rsidR="00FA188F">
        <w:t xml:space="preserve">other </w:t>
      </w:r>
      <w:r w:rsidR="008A141F">
        <w:t>material</w:t>
      </w:r>
      <w:r w:rsidR="00C2174C">
        <w:t>s</w:t>
      </w:r>
      <w:r w:rsidR="00CE544B">
        <w:t xml:space="preserve"> along </w:t>
      </w:r>
      <w:r w:rsidR="00C2174C">
        <w:t>specified routes</w:t>
      </w:r>
      <w:r w:rsidR="00CE544B">
        <w:t xml:space="preserve"> for the purpose of building or maintaining flood mitigation works</w:t>
      </w:r>
      <w:r w:rsidR="00C2174C">
        <w:t>.</w:t>
      </w:r>
    </w:p>
    <w:p w14:paraId="575F76B2" w14:textId="77777777" w:rsidR="00681F6F" w:rsidRDefault="00681F6F" w:rsidP="00AC314E">
      <w:pPr>
        <w:pStyle w:val="ListParagraph"/>
        <w:ind w:left="1440"/>
        <w:jc w:val="both"/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AC314E">
      <w:pPr>
        <w:pStyle w:val="ListParagraph"/>
        <w:numPr>
          <w:ilvl w:val="0"/>
          <w:numId w:val="3"/>
        </w:numPr>
        <w:jc w:val="both"/>
      </w:pPr>
      <w:r>
        <w:t>This Notice is made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1F73ECE" w:rsidR="00007B54" w:rsidRPr="00007B54" w:rsidRDefault="00007B54" w:rsidP="00AC314E">
      <w:pPr>
        <w:pStyle w:val="ListParagraph"/>
        <w:numPr>
          <w:ilvl w:val="1"/>
          <w:numId w:val="3"/>
        </w:numPr>
        <w:jc w:val="both"/>
      </w:pPr>
      <w:r>
        <w:t xml:space="preserve">Section 138 – </w:t>
      </w:r>
      <w:r>
        <w:rPr>
          <w:i/>
          <w:iCs/>
        </w:rPr>
        <w:t>Regulator’s power to authorise use of all or stated categories of class 2 heavy vehicles.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2E73A8F5" w:rsidR="00D35320" w:rsidRDefault="00007B54" w:rsidP="000A6335">
      <w:pPr>
        <w:pStyle w:val="ListParagraph"/>
        <w:ind w:left="1080"/>
        <w:jc w:val="both"/>
      </w:pPr>
      <w:r>
        <w:t xml:space="preserve">This authorisation Notice may be </w:t>
      </w:r>
      <w:r w:rsidR="00F7795C">
        <w:t>cited</w:t>
      </w:r>
      <w:r>
        <w:t xml:space="preserve"> as the </w:t>
      </w:r>
      <w:r w:rsidR="00BB2EE6" w:rsidRPr="00BB2EE6">
        <w:rPr>
          <w:i/>
          <w:iCs/>
        </w:rPr>
        <w:t>National Class 2 Supplementary Access (South Australia Floods) Authorisation Notice 2022 (No.</w:t>
      </w:r>
      <w:r w:rsidR="005B416A">
        <w:rPr>
          <w:i/>
          <w:iCs/>
        </w:rPr>
        <w:t>2</w:t>
      </w:r>
      <w:r w:rsidR="00BB2EE6" w:rsidRPr="00BB2EE6">
        <w:rPr>
          <w:i/>
          <w:iCs/>
        </w:rPr>
        <w:t>)</w:t>
      </w:r>
      <w:r w:rsidR="00DD40B9" w:rsidRPr="00944E13">
        <w:rPr>
          <w:i/>
          <w:iCs/>
        </w:rPr>
        <w:t>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7F8E7282" w14:textId="2BB6677D" w:rsidR="0032781E" w:rsidRDefault="00120676" w:rsidP="009E2DD2">
      <w:pPr>
        <w:pStyle w:val="ListParagraph"/>
        <w:ind w:left="1080"/>
        <w:jc w:val="both"/>
      </w:pPr>
      <w:r>
        <w:t xml:space="preserve">This Notice commences on </w:t>
      </w:r>
      <w:r w:rsidR="00CD0E6F">
        <w:t>13 December 2022</w:t>
      </w:r>
      <w:r w:rsidR="00DD4642">
        <w:t>.</w:t>
      </w:r>
    </w:p>
    <w:p w14:paraId="4D4737B0" w14:textId="77777777" w:rsidR="0032781E" w:rsidRDefault="0032781E" w:rsidP="00AC314E">
      <w:pPr>
        <w:pStyle w:val="ListParagraph"/>
        <w:jc w:val="both"/>
      </w:pPr>
    </w:p>
    <w:p w14:paraId="7024D5D4" w14:textId="61E8D90E" w:rsidR="00120676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676">
        <w:rPr>
          <w:b/>
          <w:bCs/>
        </w:rPr>
        <w:t>Expiry date</w:t>
      </w:r>
    </w:p>
    <w:p w14:paraId="06486171" w14:textId="0C243C1F" w:rsidR="00DD4642" w:rsidRDefault="004A56A4" w:rsidP="004A56A4">
      <w:pPr>
        <w:pStyle w:val="ListParagraph"/>
        <w:tabs>
          <w:tab w:val="left" w:pos="3285"/>
        </w:tabs>
        <w:ind w:left="1080"/>
        <w:jc w:val="both"/>
      </w:pPr>
      <w:r>
        <w:tab/>
      </w:r>
    </w:p>
    <w:p w14:paraId="5D763A75" w14:textId="5E736631" w:rsidR="00D35320" w:rsidRDefault="00120676" w:rsidP="009E2DD2">
      <w:pPr>
        <w:pStyle w:val="ListParagraph"/>
        <w:ind w:left="1080"/>
        <w:jc w:val="both"/>
      </w:pPr>
      <w:r>
        <w:t xml:space="preserve">This Notice </w:t>
      </w:r>
      <w:r w:rsidR="004F512E">
        <w:t xml:space="preserve">expires </w:t>
      </w:r>
      <w:r w:rsidR="00FD4411">
        <w:t>1</w:t>
      </w:r>
      <w:r w:rsidR="004A56A4">
        <w:t>3</w:t>
      </w:r>
      <w:r w:rsidR="00FD4411">
        <w:t xml:space="preserve"> January 2023</w:t>
      </w:r>
      <w:r w:rsidR="004F512E">
        <w:t>.</w:t>
      </w:r>
    </w:p>
    <w:p w14:paraId="3D2D241B" w14:textId="77777777" w:rsidR="009E2DD2" w:rsidRDefault="009E2DD2" w:rsidP="009E2DD2">
      <w:pPr>
        <w:pStyle w:val="ListParagraph"/>
        <w:ind w:left="1080"/>
        <w:jc w:val="both"/>
      </w:pPr>
    </w:p>
    <w:p w14:paraId="6A208D7D" w14:textId="7346CECF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stated, words and expression used in this Notice have the same </w:t>
      </w:r>
    </w:p>
    <w:p w14:paraId="269887BB" w14:textId="718BD135" w:rsidR="004F512E" w:rsidRDefault="00C52C78" w:rsidP="009E2DD2">
      <w:pPr>
        <w:pStyle w:val="ListParagraph"/>
        <w:ind w:left="1080"/>
        <w:jc w:val="both"/>
      </w:pPr>
      <w:r>
        <w:t xml:space="preserve">meanings as those in the HVNL and </w:t>
      </w:r>
      <w:r w:rsidR="001E40BF">
        <w:t>its regulations.</w:t>
      </w:r>
    </w:p>
    <w:p w14:paraId="5B71AD63" w14:textId="77777777" w:rsidR="009E2DD2" w:rsidRDefault="009E2DD2" w:rsidP="009E2DD2">
      <w:pPr>
        <w:pStyle w:val="ListParagraph"/>
        <w:ind w:left="1080"/>
        <w:jc w:val="both"/>
      </w:pPr>
    </w:p>
    <w:p w14:paraId="6CC51E99" w14:textId="3D4FC35E" w:rsidR="00FD2B30" w:rsidRDefault="00FD2B30">
      <w:pPr>
        <w:rPr>
          <w:b/>
          <w:bCs/>
        </w:rPr>
      </w:pPr>
      <w:r>
        <w:rPr>
          <w:b/>
          <w:bCs/>
        </w:rPr>
        <w:br w:type="page"/>
      </w:r>
    </w:p>
    <w:p w14:paraId="385A50A0" w14:textId="715F36C5" w:rsidR="00120676" w:rsidRDefault="007B50F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0F4">
        <w:rPr>
          <w:b/>
          <w:bCs/>
        </w:rPr>
        <w:lastRenderedPageBreak/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425B410A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authorisation Notice applies to a heavy vehicle </w:t>
      </w:r>
      <w:r w:rsidR="00252B27">
        <w:t xml:space="preserve">that meets </w:t>
      </w:r>
      <w:r w:rsidR="00152B3F">
        <w:t>all of the requirements 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5C76A927" w14:textId="643A4723" w:rsidR="007C511E" w:rsidRDefault="00152B3F" w:rsidP="00D3192A">
      <w:pPr>
        <w:pStyle w:val="ListParagraph"/>
        <w:numPr>
          <w:ilvl w:val="0"/>
          <w:numId w:val="6"/>
        </w:numPr>
        <w:jc w:val="both"/>
      </w:pPr>
      <w:r>
        <w:t>This authorisation Notice appl</w:t>
      </w:r>
      <w:r w:rsidR="00DF4160">
        <w:t>ies</w:t>
      </w:r>
      <w:r>
        <w:t xml:space="preserve"> to </w:t>
      </w:r>
      <w:r w:rsidR="00DF4160">
        <w:t xml:space="preserve">heavy vehicle that is </w:t>
      </w:r>
      <w:r w:rsidR="007A020C">
        <w:t>a class 2 road train that does not exceed</w:t>
      </w:r>
      <w:r w:rsidR="0004340F">
        <w:t xml:space="preserve"> </w:t>
      </w:r>
      <w:r w:rsidR="00CD6FB7">
        <w:t>36.5</w:t>
      </w:r>
      <w:r w:rsidR="0004340F">
        <w:t>m in length</w:t>
      </w:r>
      <w:r w:rsidR="00D3192A">
        <w:t xml:space="preserve">, and </w:t>
      </w:r>
      <w:r w:rsidR="002E47D0">
        <w:t xml:space="preserve">that </w:t>
      </w:r>
      <w:r w:rsidR="00D3192A">
        <w:t xml:space="preserve">meets the definition of a </w:t>
      </w:r>
      <w:proofErr w:type="gramStart"/>
      <w:r w:rsidR="00D3192A">
        <w:t>Type-</w:t>
      </w:r>
      <w:r w:rsidR="00CD6FB7">
        <w:t>1</w:t>
      </w:r>
      <w:r w:rsidR="00D3192A">
        <w:t xml:space="preserve"> road</w:t>
      </w:r>
      <w:proofErr w:type="gramEnd"/>
      <w:r w:rsidR="00D3192A">
        <w:t xml:space="preserve"> train under</w:t>
      </w:r>
      <w:r w:rsidR="00796C0C">
        <w:t xml:space="preserve"> </w:t>
      </w:r>
      <w:r w:rsidR="00D3192A">
        <w:t>the</w:t>
      </w:r>
      <w:r w:rsidR="004C6170">
        <w:t xml:space="preserve"> current version of the</w:t>
      </w:r>
      <w:r w:rsidR="00D3192A">
        <w:t xml:space="preserve"> </w:t>
      </w:r>
      <w:r w:rsidR="00D3192A" w:rsidRPr="00D3192A">
        <w:rPr>
          <w:i/>
          <w:iCs/>
        </w:rPr>
        <w:t>National Class 2 Road Train Authorisation Notic</w:t>
      </w:r>
      <w:r w:rsidR="004C6170">
        <w:rPr>
          <w:i/>
          <w:iCs/>
        </w:rPr>
        <w:t>e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77777777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 xml:space="preserve">This authorisation 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185CEFE9" w14:textId="0A959BE3" w:rsidR="007665A7" w:rsidRDefault="006B01B4" w:rsidP="001A0B27">
      <w:pPr>
        <w:pStyle w:val="ListParagraph"/>
        <w:numPr>
          <w:ilvl w:val="0"/>
          <w:numId w:val="14"/>
        </w:numPr>
        <w:jc w:val="both"/>
      </w:pPr>
      <w:r>
        <w:t xml:space="preserve">transporting </w:t>
      </w:r>
      <w:r w:rsidR="00E12F78">
        <w:t xml:space="preserve">goods, equipment, </w:t>
      </w:r>
      <w:r w:rsidR="001A0B27">
        <w:t>machinery,</w:t>
      </w:r>
      <w:r w:rsidR="00E12F78">
        <w:t xml:space="preserve"> and other materials on </w:t>
      </w:r>
      <w:r w:rsidR="009B70E1">
        <w:t xml:space="preserve">a route specified in section 9 </w:t>
      </w:r>
      <w:r w:rsidR="00E2584B">
        <w:t xml:space="preserve">for the purpose of building or maintaining flood </w:t>
      </w:r>
      <w:r w:rsidR="00581F42">
        <w:t>mitigation works</w:t>
      </w:r>
      <w:r w:rsidR="004C35DB">
        <w:t>; or</w:t>
      </w:r>
    </w:p>
    <w:p w14:paraId="0B1307BF" w14:textId="0C72F13E" w:rsidR="00367314" w:rsidRDefault="004C35DB" w:rsidP="000B26E2">
      <w:pPr>
        <w:pStyle w:val="ListParagraph"/>
        <w:numPr>
          <w:ilvl w:val="0"/>
          <w:numId w:val="14"/>
        </w:numPr>
        <w:jc w:val="both"/>
      </w:pPr>
      <w:r>
        <w:t xml:space="preserve">making a return journey </w:t>
      </w:r>
      <w:r w:rsidR="00A36211">
        <w:t xml:space="preserve">along </w:t>
      </w:r>
      <w:r w:rsidR="00C31AA9">
        <w:t>a</w:t>
      </w:r>
      <w:r w:rsidR="00A36211">
        <w:t xml:space="preserve"> route </w:t>
      </w:r>
      <w:r w:rsidR="004E2128">
        <w:t xml:space="preserve">specified in section 9 </w:t>
      </w:r>
      <w:r w:rsidR="004B22F5">
        <w:t>after completing a journey under b).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059FEB4F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authorisation Notice only applies to a heavy vehicle operating in </w:t>
      </w:r>
      <w:r w:rsidR="00ED107C">
        <w:t xml:space="preserve">the stated areas and </w:t>
      </w:r>
      <w:r w:rsidR="00E90C20">
        <w:t xml:space="preserve">on stated </w:t>
      </w:r>
      <w:r w:rsidR="00ED107C">
        <w:t>routes set out in section 9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44EAE5E5" w14:textId="56CE1752" w:rsidR="00E72834" w:rsidRDefault="00E4677C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Authorisatio</w:t>
      </w:r>
      <w:r w:rsidR="000B3B63">
        <w:rPr>
          <w:b/>
          <w:bCs/>
        </w:rPr>
        <w:t>n</w:t>
      </w:r>
    </w:p>
    <w:p w14:paraId="3B617FE7" w14:textId="77777777" w:rsidR="000B3B63" w:rsidRDefault="000B3B63" w:rsidP="00AC314E">
      <w:pPr>
        <w:pStyle w:val="ListParagraph"/>
        <w:jc w:val="both"/>
        <w:rPr>
          <w:b/>
          <w:bCs/>
        </w:rPr>
      </w:pPr>
    </w:p>
    <w:p w14:paraId="718B737C" w14:textId="69C659B0" w:rsidR="008563E6" w:rsidRPr="00DD5892" w:rsidRDefault="000B3B63" w:rsidP="000A6335">
      <w:pPr>
        <w:pStyle w:val="ListParagraph"/>
        <w:ind w:left="1080"/>
        <w:jc w:val="both"/>
        <w:rPr>
          <w:b/>
          <w:bCs/>
        </w:rPr>
      </w:pPr>
      <w:r>
        <w:t>Subjec</w:t>
      </w:r>
      <w:r w:rsidR="002D67D6">
        <w:t>t to the conditions in the Notice, an eligible vehicle is authorised to operat</w:t>
      </w:r>
      <w:r w:rsidR="008E3E51">
        <w:t>e</w:t>
      </w:r>
      <w:r w:rsidR="002D67D6">
        <w:t xml:space="preserve"> on the areas and routes specified in the section </w:t>
      </w:r>
      <w:r w:rsidR="009C5661">
        <w:t>9</w:t>
      </w:r>
      <w:r w:rsidR="002D67D6">
        <w:t>.</w:t>
      </w:r>
    </w:p>
    <w:p w14:paraId="31C0D264" w14:textId="77777777" w:rsidR="00DD5892" w:rsidRPr="00DD5892" w:rsidRDefault="00DD5892" w:rsidP="00DD5892">
      <w:pPr>
        <w:pStyle w:val="ListParagraph"/>
        <w:ind w:left="1080"/>
        <w:jc w:val="both"/>
        <w:rPr>
          <w:b/>
          <w:bCs/>
        </w:rPr>
      </w:pPr>
    </w:p>
    <w:p w14:paraId="0E0DB2C9" w14:textId="0D861FB9" w:rsidR="00E579A5" w:rsidRDefault="00286736" w:rsidP="00D606D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 – Areas and Routes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2D103130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>of 142(1)(b) of the HVNL,</w:t>
      </w:r>
      <w:r w:rsidR="0043125D">
        <w:t xml:space="preserve"> </w:t>
      </w:r>
      <w:r w:rsidR="00D606D3">
        <w:t xml:space="preserve">the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381DB6">
        <w:t>consists of the</w:t>
      </w:r>
      <w:r w:rsidR="0043125D">
        <w:t xml:space="preserve"> stated area</w:t>
      </w:r>
      <w:r w:rsidR="00A60DFF">
        <w:t>s</w:t>
      </w:r>
      <w:r w:rsidR="0043125D">
        <w:t xml:space="preserve"> </w:t>
      </w:r>
      <w:r w:rsidR="00A60DFF">
        <w:t>and</w:t>
      </w:r>
      <w:r w:rsidR="0043125D">
        <w:t xml:space="preserve"> route</w:t>
      </w:r>
      <w:r w:rsidR="00A60DFF">
        <w:t>s</w:t>
      </w:r>
      <w:r w:rsidR="0043125D">
        <w:t xml:space="preserve"> to which this authorisation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4FB33150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 xml:space="preserve">An eligible vehicle operating on an area or route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Road conditions pursuant to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Travel conditions pursuant to section 161 of the HVNL; and</w:t>
      </w:r>
    </w:p>
    <w:p w14:paraId="3C40A78F" w14:textId="5D9F10B6" w:rsidR="005A4083" w:rsidRDefault="00456E46" w:rsidP="00BC6C17">
      <w:pPr>
        <w:pStyle w:val="ListParagraph"/>
        <w:numPr>
          <w:ilvl w:val="1"/>
          <w:numId w:val="6"/>
        </w:numPr>
        <w:jc w:val="both"/>
      </w:pPr>
      <w:r>
        <w:t>Vehicle conditions pursuant to section 162 of the HVNL.</w:t>
      </w:r>
    </w:p>
    <w:p w14:paraId="3A50EDDC" w14:textId="77777777" w:rsidR="00BC6C17" w:rsidRPr="00BC6C17" w:rsidRDefault="00BC6C17" w:rsidP="00BC6C17">
      <w:pPr>
        <w:pStyle w:val="ListParagraph"/>
        <w:ind w:left="1800"/>
        <w:jc w:val="both"/>
      </w:pPr>
    </w:p>
    <w:p w14:paraId="167112BF" w14:textId="60BA2FD6" w:rsidR="00CD3DB6" w:rsidRPr="00CD3DB6" w:rsidRDefault="00402971" w:rsidP="00CD3D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D3DB6">
        <w:rPr>
          <w:b/>
          <w:bCs/>
        </w:rPr>
        <w:t xml:space="preserve">Conditions </w:t>
      </w:r>
      <w:r w:rsidR="00DB58CE" w:rsidRPr="00CD3DB6">
        <w:rPr>
          <w:b/>
          <w:bCs/>
        </w:rPr>
        <w:t>–</w:t>
      </w:r>
      <w:r w:rsidRPr="00CD3DB6">
        <w:rPr>
          <w:b/>
          <w:bCs/>
        </w:rPr>
        <w:t xml:space="preserve"> </w:t>
      </w:r>
      <w:r w:rsidR="00DB58CE" w:rsidRPr="00CD3DB6">
        <w:rPr>
          <w:b/>
          <w:bCs/>
        </w:rPr>
        <w:t xml:space="preserve">Compliance with </w:t>
      </w:r>
      <w:r w:rsidR="00CD3DB6" w:rsidRPr="00CD3DB6">
        <w:rPr>
          <w:b/>
          <w:bCs/>
        </w:rPr>
        <w:t>National Class 2 Road Train Authorisation Notice</w:t>
      </w:r>
    </w:p>
    <w:p w14:paraId="0E869D4A" w14:textId="77777777" w:rsidR="0034713A" w:rsidRDefault="0034713A" w:rsidP="0034713A">
      <w:pPr>
        <w:pStyle w:val="ListParagraph"/>
        <w:ind w:left="1080"/>
        <w:jc w:val="both"/>
      </w:pPr>
    </w:p>
    <w:p w14:paraId="107265CA" w14:textId="69EB16DA" w:rsidR="00363D48" w:rsidRPr="00CD3DB6" w:rsidRDefault="00CD3DB6" w:rsidP="001A0B27">
      <w:pPr>
        <w:pStyle w:val="ListParagraph"/>
        <w:ind w:left="1080"/>
        <w:jc w:val="both"/>
      </w:pPr>
      <w:r w:rsidRPr="00CD3DB6">
        <w:t>An eligible vehicle</w:t>
      </w:r>
      <w:r w:rsidR="003D5AE6">
        <w:t xml:space="preserve"> must comply with any conditions that may apply to that combination </w:t>
      </w:r>
      <w:r w:rsidR="001D0B97">
        <w:t>under</w:t>
      </w:r>
      <w:r w:rsidR="003D5AE6">
        <w:t xml:space="preserve"> the </w:t>
      </w:r>
      <w:r w:rsidR="004C6170">
        <w:t xml:space="preserve">current version of the </w:t>
      </w:r>
      <w:r w:rsidR="003D5AE6" w:rsidRPr="00986DED">
        <w:rPr>
          <w:i/>
          <w:iCs/>
        </w:rPr>
        <w:t>National Class 2 Road Train Authorisation Notice</w:t>
      </w:r>
      <w:r w:rsidR="00BD230C">
        <w:t>.</w:t>
      </w:r>
    </w:p>
    <w:p w14:paraId="6A9DC685" w14:textId="77777777" w:rsidR="001A0B27" w:rsidRDefault="001A0B27" w:rsidP="001A0B27">
      <w:pPr>
        <w:ind w:left="720"/>
        <w:contextualSpacing/>
      </w:pPr>
    </w:p>
    <w:p w14:paraId="39C077AA" w14:textId="51209916" w:rsidR="001A0B27" w:rsidRPr="001C6064" w:rsidRDefault="001A0B27" w:rsidP="001A0B27">
      <w:pPr>
        <w:ind w:left="720"/>
        <w:contextualSpacing/>
      </w:pPr>
      <w:r w:rsidRPr="001C6064">
        <w:t>Peter Caprioli</w:t>
      </w:r>
    </w:p>
    <w:p w14:paraId="27BB94AB" w14:textId="77777777" w:rsidR="001A0B27" w:rsidRPr="001C6064" w:rsidRDefault="001A0B27" w:rsidP="001A0B27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36C8D1AD" w14:textId="21482965" w:rsidR="001A0B27" w:rsidRPr="001A0B27" w:rsidRDefault="001A0B27" w:rsidP="001A0B27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  <w:r>
        <w:rPr>
          <w:b/>
          <w:bCs/>
          <w:sz w:val="28"/>
          <w:szCs w:val="28"/>
        </w:rPr>
        <w:br w:type="page"/>
      </w:r>
    </w:p>
    <w:p w14:paraId="12039F39" w14:textId="3AA06829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tates</w:t>
      </w:r>
      <w:r w:rsidR="008C27DE" w:rsidRPr="001931CF">
        <w:rPr>
          <w:b/>
          <w:bCs/>
          <w:sz w:val="28"/>
          <w:szCs w:val="28"/>
        </w:rPr>
        <w:t xml:space="preserve"> Routes and Areas</w:t>
      </w:r>
    </w:p>
    <w:p w14:paraId="00EAD4ED" w14:textId="77777777" w:rsidR="005B64EE" w:rsidRPr="00A04C58" w:rsidRDefault="005B64EE" w:rsidP="00A04C58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A04C58">
        <w:rPr>
          <w:b/>
          <w:bCs/>
        </w:rPr>
        <w:t>Condition – Routes</w:t>
      </w:r>
    </w:p>
    <w:p w14:paraId="333FCCCA" w14:textId="77777777" w:rsidR="00097AAD" w:rsidRDefault="00097AAD" w:rsidP="00097AAD">
      <w:pPr>
        <w:pStyle w:val="ListParagraph"/>
        <w:ind w:left="1080"/>
        <w:jc w:val="both"/>
      </w:pPr>
    </w:p>
    <w:p w14:paraId="5A4238DC" w14:textId="68F0FBED" w:rsidR="00A07CD6" w:rsidRDefault="005B64EE" w:rsidP="0053619E">
      <w:pPr>
        <w:pStyle w:val="ListParagraph"/>
        <w:numPr>
          <w:ilvl w:val="0"/>
          <w:numId w:val="18"/>
        </w:numPr>
        <w:jc w:val="both"/>
      </w:pPr>
      <w:r>
        <w:t xml:space="preserve">This section sets out networks that are </w:t>
      </w:r>
      <w:r w:rsidR="00A04C58">
        <w:t>routes for the purpose of section 9 of this Notice.</w:t>
      </w:r>
    </w:p>
    <w:p w14:paraId="54CB65BD" w14:textId="77777777" w:rsidR="00A07CD6" w:rsidRDefault="00A07CD6" w:rsidP="00A07CD6">
      <w:pPr>
        <w:pStyle w:val="ListParagraph"/>
        <w:ind w:left="1080"/>
        <w:jc w:val="both"/>
      </w:pPr>
    </w:p>
    <w:p w14:paraId="37F36C76" w14:textId="3F02FA4D" w:rsidR="00202162" w:rsidRDefault="00202162" w:rsidP="0053619E">
      <w:pPr>
        <w:pStyle w:val="ListParagraph"/>
        <w:numPr>
          <w:ilvl w:val="0"/>
          <w:numId w:val="18"/>
        </w:numPr>
        <w:jc w:val="both"/>
      </w:pPr>
      <w:r>
        <w:t xml:space="preserve">An eligible vehicle may operate on the following networks </w:t>
      </w:r>
      <w:r w:rsidR="008F7836">
        <w:t xml:space="preserve">published on the </w:t>
      </w:r>
      <w:r w:rsidR="008F7836" w:rsidRPr="00F01F95">
        <w:rPr>
          <w:i/>
          <w:iCs/>
        </w:rPr>
        <w:t>National Heavy Vehicle Regulator’s Route Planner</w:t>
      </w:r>
      <w:r w:rsidR="003C04A2">
        <w:t>:</w:t>
      </w:r>
    </w:p>
    <w:p w14:paraId="70493177" w14:textId="624F221B" w:rsidR="003C04A2" w:rsidRDefault="003C04A2" w:rsidP="003C04A2">
      <w:pPr>
        <w:pStyle w:val="ListParagraph"/>
        <w:ind w:left="1080"/>
        <w:jc w:val="both"/>
      </w:pPr>
    </w:p>
    <w:p w14:paraId="10DC5DFF" w14:textId="55FA8768" w:rsidR="003C04A2" w:rsidRPr="00675451" w:rsidRDefault="003C04A2" w:rsidP="003C04A2">
      <w:pPr>
        <w:pStyle w:val="ListParagraph"/>
        <w:ind w:left="2520" w:firstLine="360"/>
        <w:jc w:val="both"/>
        <w:rPr>
          <w:i/>
          <w:iCs/>
        </w:rPr>
      </w:pPr>
      <w:r w:rsidRPr="00675451">
        <w:rPr>
          <w:i/>
          <w:iCs/>
        </w:rPr>
        <w:t>Route ID 155KO-1 v8</w:t>
      </w:r>
    </w:p>
    <w:p w14:paraId="7D23F078" w14:textId="6868C727" w:rsidR="00343245" w:rsidRPr="00675451" w:rsidRDefault="0033223E" w:rsidP="001A0B27">
      <w:pPr>
        <w:pStyle w:val="ListParagraph"/>
        <w:tabs>
          <w:tab w:val="center" w:pos="5953"/>
        </w:tabs>
        <w:ind w:left="2520" w:firstLine="360"/>
        <w:jc w:val="both"/>
        <w:rPr>
          <w:i/>
          <w:iCs/>
        </w:rPr>
      </w:pPr>
      <w:r w:rsidRPr="00675451">
        <w:rPr>
          <w:i/>
          <w:iCs/>
        </w:rPr>
        <w:t>Route ID 155KO-1 v9</w:t>
      </w:r>
      <w:r w:rsidR="001A0B27">
        <w:rPr>
          <w:i/>
          <w:iCs/>
        </w:rPr>
        <w:tab/>
      </w:r>
    </w:p>
    <w:p w14:paraId="7BD87B03" w14:textId="7D8503CF" w:rsidR="00675451" w:rsidRPr="00F53C89" w:rsidRDefault="00222D9B" w:rsidP="00F53C89">
      <w:pPr>
        <w:ind w:left="2160" w:hanging="675"/>
        <w:jc w:val="both"/>
        <w:rPr>
          <w:i/>
          <w:iCs/>
        </w:rPr>
      </w:pPr>
      <w:r w:rsidRPr="00C96F5C">
        <w:rPr>
          <w:i/>
          <w:iCs/>
        </w:rPr>
        <w:t>Note:</w:t>
      </w:r>
      <w:r w:rsidRPr="00C96F5C">
        <w:rPr>
          <w:i/>
          <w:iCs/>
        </w:rPr>
        <w:tab/>
      </w:r>
      <w:proofErr w:type="gramStart"/>
      <w:r w:rsidRPr="00C96F5C">
        <w:rPr>
          <w:i/>
          <w:iCs/>
        </w:rPr>
        <w:t>the</w:t>
      </w:r>
      <w:proofErr w:type="gramEnd"/>
      <w:r w:rsidRPr="00C96F5C">
        <w:rPr>
          <w:i/>
          <w:iCs/>
        </w:rPr>
        <w:t xml:space="preserve"> National Heavy Vehicle Regulator’s Route Planner is </w:t>
      </w:r>
      <w:r w:rsidR="00C96F5C" w:rsidRPr="00C96F5C">
        <w:rPr>
          <w:i/>
          <w:iCs/>
        </w:rPr>
        <w:t>published on the Regulator’s website.</w:t>
      </w:r>
    </w:p>
    <w:p w14:paraId="49ABF85A" w14:textId="77777777" w:rsidR="00BF0E70" w:rsidRPr="00286736" w:rsidRDefault="00BF0E70" w:rsidP="00AC314E">
      <w:pPr>
        <w:pStyle w:val="ListParagraph"/>
        <w:ind w:left="1080"/>
        <w:jc w:val="both"/>
      </w:pPr>
    </w:p>
    <w:sectPr w:rsidR="00BF0E70" w:rsidRPr="00286736" w:rsidSect="00561DC7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C3D0" w14:textId="77777777" w:rsidR="004C3603" w:rsidRDefault="004C3603" w:rsidP="007504C5">
      <w:pPr>
        <w:spacing w:after="0" w:line="240" w:lineRule="auto"/>
      </w:pPr>
      <w:r>
        <w:separator/>
      </w:r>
    </w:p>
  </w:endnote>
  <w:endnote w:type="continuationSeparator" w:id="0">
    <w:p w14:paraId="04BD662B" w14:textId="77777777" w:rsidR="004C3603" w:rsidRDefault="004C3603" w:rsidP="0075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0B9641C2" w14:textId="05AF1A2D" w:rsidR="007504C5" w:rsidRPr="00E3702C" w:rsidRDefault="00BB2EE6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BB2EE6">
              <w:t>National Class 2 Supplementary Access (South Australia Floods) Authorisation Notice 2022 (No.</w:t>
            </w:r>
            <w:r w:rsidR="00C30E7F">
              <w:t>2</w:t>
            </w:r>
            <w:r w:rsidRPr="00BB2EE6">
              <w:t>)</w:t>
            </w:r>
            <w:r>
              <w:t xml:space="preserve"> </w:t>
            </w:r>
            <w:r w:rsidR="007504C5" w:rsidRPr="00386EDB">
              <w:t xml:space="preserve">Page </w:t>
            </w:r>
            <w:r w:rsidR="007504C5" w:rsidRPr="00386EDB">
              <w:rPr>
                <w:b/>
                <w:bCs/>
              </w:rPr>
              <w:fldChar w:fldCharType="begin"/>
            </w:r>
            <w:r w:rsidR="007504C5" w:rsidRPr="00386EDB">
              <w:rPr>
                <w:b/>
                <w:bCs/>
              </w:rPr>
              <w:instrText xml:space="preserve"> PAGE </w:instrText>
            </w:r>
            <w:r w:rsidR="007504C5" w:rsidRPr="00386EDB">
              <w:rPr>
                <w:b/>
                <w:bCs/>
              </w:rPr>
              <w:fldChar w:fldCharType="separate"/>
            </w:r>
            <w:r w:rsidR="007504C5">
              <w:rPr>
                <w:b/>
                <w:bCs/>
              </w:rPr>
              <w:t>2</w:t>
            </w:r>
            <w:r w:rsidR="007504C5" w:rsidRPr="00386EDB">
              <w:rPr>
                <w:b/>
                <w:bCs/>
              </w:rPr>
              <w:fldChar w:fldCharType="end"/>
            </w:r>
            <w:r w:rsidR="007504C5" w:rsidRPr="00386EDB">
              <w:t xml:space="preserve"> of </w:t>
            </w:r>
            <w:r w:rsidR="007504C5" w:rsidRPr="00386EDB">
              <w:rPr>
                <w:b/>
                <w:bCs/>
              </w:rPr>
              <w:fldChar w:fldCharType="begin"/>
            </w:r>
            <w:r w:rsidR="007504C5" w:rsidRPr="00386EDB">
              <w:rPr>
                <w:b/>
                <w:bCs/>
              </w:rPr>
              <w:instrText xml:space="preserve"> NUMPAGES  </w:instrText>
            </w:r>
            <w:r w:rsidR="007504C5" w:rsidRPr="00386EDB">
              <w:rPr>
                <w:b/>
                <w:bCs/>
              </w:rPr>
              <w:fldChar w:fldCharType="separate"/>
            </w:r>
            <w:r w:rsidR="007504C5">
              <w:rPr>
                <w:b/>
                <w:bCs/>
              </w:rPr>
              <w:t>2</w:t>
            </w:r>
            <w:r w:rsidR="007504C5"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59450064"/>
      <w:docPartObj>
        <w:docPartGallery w:val="Page Numbers (Top of Page)"/>
        <w:docPartUnique/>
      </w:docPartObj>
    </w:sdtPr>
    <w:sdtEndPr/>
    <w:sdtContent>
      <w:p w14:paraId="58DE012C" w14:textId="77777777" w:rsidR="00561DC7" w:rsidRPr="00386EDB" w:rsidRDefault="00561DC7" w:rsidP="00561DC7">
        <w:pPr>
          <w:pStyle w:val="Footer"/>
          <w:jc w:val="right"/>
        </w:pPr>
      </w:p>
      <w:p w14:paraId="7902047B" w14:textId="07E2546E" w:rsidR="00561DC7" w:rsidRPr="00561DC7" w:rsidRDefault="00561DC7" w:rsidP="00561DC7">
        <w:pPr>
          <w:pStyle w:val="Footer"/>
          <w:jc w:val="right"/>
          <w:rPr>
            <w:sz w:val="24"/>
            <w:szCs w:val="24"/>
          </w:rPr>
        </w:pPr>
        <w:r w:rsidRPr="00BB2EE6">
          <w:t>National Class 2 Supplementary Access (South Australia Floods) Authorisation Notice 2022 (No.</w:t>
        </w:r>
        <w:r w:rsidR="00B25D6E">
          <w:t>2</w:t>
        </w:r>
        <w:r w:rsidRPr="00BB2EE6">
          <w:t>)</w:t>
        </w:r>
        <w:r>
          <w:t xml:space="preserve"> </w:t>
        </w: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BD9E" w14:textId="77777777" w:rsidR="004C3603" w:rsidRDefault="004C3603" w:rsidP="007504C5">
      <w:pPr>
        <w:spacing w:after="0" w:line="240" w:lineRule="auto"/>
      </w:pPr>
      <w:r>
        <w:separator/>
      </w:r>
    </w:p>
  </w:footnote>
  <w:footnote w:type="continuationSeparator" w:id="0">
    <w:p w14:paraId="19F3320C" w14:textId="77777777" w:rsidR="004C3603" w:rsidRDefault="004C3603" w:rsidP="0075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D3B40" w:rsidRPr="00CE796A" w14:paraId="4051BC6D" w14:textId="77777777" w:rsidTr="008012A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1266D1" w14:textId="77777777" w:rsidR="002D3B40" w:rsidRPr="00CE796A" w:rsidRDefault="002D3B40" w:rsidP="002D3B4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66917D0" wp14:editId="58C34D8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FF4F57" w14:textId="77777777" w:rsidR="002D3B40" w:rsidRPr="00CE796A" w:rsidRDefault="002D3B40" w:rsidP="002D3B4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93C0A0" w14:textId="77777777" w:rsidR="002D3B40" w:rsidRPr="00CE796A" w:rsidRDefault="002D3B40" w:rsidP="002D3B4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D3B40" w:rsidRPr="00CE796A" w14:paraId="3F32AECF" w14:textId="77777777" w:rsidTr="008012A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AB676A5" w14:textId="77777777" w:rsidR="002D3B40" w:rsidRPr="00CE796A" w:rsidRDefault="002D3B40" w:rsidP="002D3B4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F251A2" w14:textId="77777777" w:rsidR="002D3B40" w:rsidRPr="00840A06" w:rsidRDefault="002D3B40" w:rsidP="002D3B4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1F33738" w14:textId="77777777" w:rsidR="002D3B40" w:rsidRDefault="002D3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A4C97"/>
    <w:multiLevelType w:val="hybridMultilevel"/>
    <w:tmpl w:val="5BC634C6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83E7D"/>
    <w:multiLevelType w:val="hybridMultilevel"/>
    <w:tmpl w:val="F822D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635"/>
    <w:multiLevelType w:val="hybridMultilevel"/>
    <w:tmpl w:val="5BC63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7983"/>
    <w:multiLevelType w:val="hybridMultilevel"/>
    <w:tmpl w:val="0CE61A8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7B54"/>
    <w:rsid w:val="00020B50"/>
    <w:rsid w:val="00031DF4"/>
    <w:rsid w:val="0004340F"/>
    <w:rsid w:val="00091457"/>
    <w:rsid w:val="00094FA0"/>
    <w:rsid w:val="00095214"/>
    <w:rsid w:val="00097AAD"/>
    <w:rsid w:val="000A1ED3"/>
    <w:rsid w:val="000A6335"/>
    <w:rsid w:val="000A75BD"/>
    <w:rsid w:val="000B26E2"/>
    <w:rsid w:val="000B3B63"/>
    <w:rsid w:val="000B4828"/>
    <w:rsid w:val="000F11DD"/>
    <w:rsid w:val="00120676"/>
    <w:rsid w:val="00152B3F"/>
    <w:rsid w:val="001668CF"/>
    <w:rsid w:val="001922F8"/>
    <w:rsid w:val="001931CF"/>
    <w:rsid w:val="001A0B27"/>
    <w:rsid w:val="001B601E"/>
    <w:rsid w:val="001C3658"/>
    <w:rsid w:val="001D011A"/>
    <w:rsid w:val="001D0B97"/>
    <w:rsid w:val="001D4FE8"/>
    <w:rsid w:val="001E40BF"/>
    <w:rsid w:val="001F38AB"/>
    <w:rsid w:val="00202162"/>
    <w:rsid w:val="002104BB"/>
    <w:rsid w:val="00212805"/>
    <w:rsid w:val="00213587"/>
    <w:rsid w:val="00222692"/>
    <w:rsid w:val="00222D9B"/>
    <w:rsid w:val="00247178"/>
    <w:rsid w:val="002478B6"/>
    <w:rsid w:val="00251995"/>
    <w:rsid w:val="00252B27"/>
    <w:rsid w:val="00253E75"/>
    <w:rsid w:val="00254C8F"/>
    <w:rsid w:val="002669FE"/>
    <w:rsid w:val="00286736"/>
    <w:rsid w:val="002B4AB3"/>
    <w:rsid w:val="002D3B40"/>
    <w:rsid w:val="002D67D6"/>
    <w:rsid w:val="002D71B5"/>
    <w:rsid w:val="002E47D0"/>
    <w:rsid w:val="002F7523"/>
    <w:rsid w:val="003019CE"/>
    <w:rsid w:val="003047F6"/>
    <w:rsid w:val="003134CF"/>
    <w:rsid w:val="00326509"/>
    <w:rsid w:val="0032781E"/>
    <w:rsid w:val="00330E5A"/>
    <w:rsid w:val="0033223E"/>
    <w:rsid w:val="00343245"/>
    <w:rsid w:val="0034713A"/>
    <w:rsid w:val="00354BB4"/>
    <w:rsid w:val="00363D48"/>
    <w:rsid w:val="00367314"/>
    <w:rsid w:val="00381DB6"/>
    <w:rsid w:val="003869DD"/>
    <w:rsid w:val="003A4DD3"/>
    <w:rsid w:val="003B44EB"/>
    <w:rsid w:val="003B4FC6"/>
    <w:rsid w:val="003C04A2"/>
    <w:rsid w:val="003C3B14"/>
    <w:rsid w:val="003C59B9"/>
    <w:rsid w:val="003D5AE6"/>
    <w:rsid w:val="003F3312"/>
    <w:rsid w:val="00402971"/>
    <w:rsid w:val="004071AA"/>
    <w:rsid w:val="0043125D"/>
    <w:rsid w:val="00456E46"/>
    <w:rsid w:val="00470E0B"/>
    <w:rsid w:val="00475FDB"/>
    <w:rsid w:val="004834AB"/>
    <w:rsid w:val="00495431"/>
    <w:rsid w:val="004A56A4"/>
    <w:rsid w:val="004B0417"/>
    <w:rsid w:val="004B22F5"/>
    <w:rsid w:val="004C0F3E"/>
    <w:rsid w:val="004C1A80"/>
    <w:rsid w:val="004C35DB"/>
    <w:rsid w:val="004C3603"/>
    <w:rsid w:val="004C6170"/>
    <w:rsid w:val="004D54EC"/>
    <w:rsid w:val="004E2128"/>
    <w:rsid w:val="004F512E"/>
    <w:rsid w:val="004F6FEF"/>
    <w:rsid w:val="005013C5"/>
    <w:rsid w:val="00501951"/>
    <w:rsid w:val="0053619E"/>
    <w:rsid w:val="00540F06"/>
    <w:rsid w:val="00552C33"/>
    <w:rsid w:val="00561DC7"/>
    <w:rsid w:val="00575EF8"/>
    <w:rsid w:val="00581D30"/>
    <w:rsid w:val="00581F2F"/>
    <w:rsid w:val="00581F42"/>
    <w:rsid w:val="0058786E"/>
    <w:rsid w:val="005A4083"/>
    <w:rsid w:val="005B416A"/>
    <w:rsid w:val="005B5F56"/>
    <w:rsid w:val="005B64EE"/>
    <w:rsid w:val="005F0BAB"/>
    <w:rsid w:val="006074DA"/>
    <w:rsid w:val="00616AF3"/>
    <w:rsid w:val="00620D58"/>
    <w:rsid w:val="00627B3A"/>
    <w:rsid w:val="00640B13"/>
    <w:rsid w:val="006434AE"/>
    <w:rsid w:val="00653086"/>
    <w:rsid w:val="00663A50"/>
    <w:rsid w:val="00675451"/>
    <w:rsid w:val="00681F6F"/>
    <w:rsid w:val="0068345D"/>
    <w:rsid w:val="006B01B4"/>
    <w:rsid w:val="006E7F1F"/>
    <w:rsid w:val="006F36F6"/>
    <w:rsid w:val="0070493C"/>
    <w:rsid w:val="007327F9"/>
    <w:rsid w:val="0073576D"/>
    <w:rsid w:val="007504C5"/>
    <w:rsid w:val="00766412"/>
    <w:rsid w:val="007665A7"/>
    <w:rsid w:val="007770D7"/>
    <w:rsid w:val="00790DAE"/>
    <w:rsid w:val="00796C0C"/>
    <w:rsid w:val="007A020C"/>
    <w:rsid w:val="007B50F4"/>
    <w:rsid w:val="007C511E"/>
    <w:rsid w:val="007C70BD"/>
    <w:rsid w:val="007D36DD"/>
    <w:rsid w:val="007E0E8F"/>
    <w:rsid w:val="007F31AF"/>
    <w:rsid w:val="00811B00"/>
    <w:rsid w:val="008563E6"/>
    <w:rsid w:val="00862AAD"/>
    <w:rsid w:val="00882486"/>
    <w:rsid w:val="00885AE6"/>
    <w:rsid w:val="00897FFB"/>
    <w:rsid w:val="008A141F"/>
    <w:rsid w:val="008A567F"/>
    <w:rsid w:val="008B4F4D"/>
    <w:rsid w:val="008C27DE"/>
    <w:rsid w:val="008E3E51"/>
    <w:rsid w:val="008F2A4F"/>
    <w:rsid w:val="008F7836"/>
    <w:rsid w:val="00914579"/>
    <w:rsid w:val="00916683"/>
    <w:rsid w:val="00916D29"/>
    <w:rsid w:val="009207FE"/>
    <w:rsid w:val="00943F22"/>
    <w:rsid w:val="00944E13"/>
    <w:rsid w:val="00953214"/>
    <w:rsid w:val="00975E21"/>
    <w:rsid w:val="00984C3A"/>
    <w:rsid w:val="00986DED"/>
    <w:rsid w:val="00987F72"/>
    <w:rsid w:val="00992F70"/>
    <w:rsid w:val="009A0CB4"/>
    <w:rsid w:val="009B3A55"/>
    <w:rsid w:val="009B70E1"/>
    <w:rsid w:val="009C5661"/>
    <w:rsid w:val="009E2DD2"/>
    <w:rsid w:val="009E6EA8"/>
    <w:rsid w:val="009F1572"/>
    <w:rsid w:val="00A00101"/>
    <w:rsid w:val="00A04C58"/>
    <w:rsid w:val="00A063F9"/>
    <w:rsid w:val="00A07CD6"/>
    <w:rsid w:val="00A14342"/>
    <w:rsid w:val="00A21F87"/>
    <w:rsid w:val="00A23EF3"/>
    <w:rsid w:val="00A36211"/>
    <w:rsid w:val="00A5186A"/>
    <w:rsid w:val="00A53F5C"/>
    <w:rsid w:val="00A54BDE"/>
    <w:rsid w:val="00A55A13"/>
    <w:rsid w:val="00A55C76"/>
    <w:rsid w:val="00A603C5"/>
    <w:rsid w:val="00A60DFF"/>
    <w:rsid w:val="00A94E7C"/>
    <w:rsid w:val="00A9664A"/>
    <w:rsid w:val="00AB05BD"/>
    <w:rsid w:val="00AC04D7"/>
    <w:rsid w:val="00AC314E"/>
    <w:rsid w:val="00AF17F6"/>
    <w:rsid w:val="00AF7C5A"/>
    <w:rsid w:val="00B13A03"/>
    <w:rsid w:val="00B240F7"/>
    <w:rsid w:val="00B25D6E"/>
    <w:rsid w:val="00B35C83"/>
    <w:rsid w:val="00B60BBB"/>
    <w:rsid w:val="00B76729"/>
    <w:rsid w:val="00B8620D"/>
    <w:rsid w:val="00B957D9"/>
    <w:rsid w:val="00BB03AF"/>
    <w:rsid w:val="00BB2EE6"/>
    <w:rsid w:val="00BC0B6B"/>
    <w:rsid w:val="00BC6C17"/>
    <w:rsid w:val="00BD230C"/>
    <w:rsid w:val="00BD4072"/>
    <w:rsid w:val="00BD4668"/>
    <w:rsid w:val="00BF0E70"/>
    <w:rsid w:val="00BF1650"/>
    <w:rsid w:val="00C1725A"/>
    <w:rsid w:val="00C2174C"/>
    <w:rsid w:val="00C30E79"/>
    <w:rsid w:val="00C30E7F"/>
    <w:rsid w:val="00C31AA9"/>
    <w:rsid w:val="00C43809"/>
    <w:rsid w:val="00C47B89"/>
    <w:rsid w:val="00C52C78"/>
    <w:rsid w:val="00C5562A"/>
    <w:rsid w:val="00C76705"/>
    <w:rsid w:val="00C96F5C"/>
    <w:rsid w:val="00C97C2F"/>
    <w:rsid w:val="00CC029D"/>
    <w:rsid w:val="00CC1208"/>
    <w:rsid w:val="00CD0A41"/>
    <w:rsid w:val="00CD0E6F"/>
    <w:rsid w:val="00CD3DB6"/>
    <w:rsid w:val="00CD40D7"/>
    <w:rsid w:val="00CD653B"/>
    <w:rsid w:val="00CD6FB7"/>
    <w:rsid w:val="00CE544B"/>
    <w:rsid w:val="00CE690A"/>
    <w:rsid w:val="00CF1530"/>
    <w:rsid w:val="00CF44F8"/>
    <w:rsid w:val="00D05C06"/>
    <w:rsid w:val="00D10743"/>
    <w:rsid w:val="00D25254"/>
    <w:rsid w:val="00D3192A"/>
    <w:rsid w:val="00D35320"/>
    <w:rsid w:val="00D57B0A"/>
    <w:rsid w:val="00D606D3"/>
    <w:rsid w:val="00D81229"/>
    <w:rsid w:val="00D921EE"/>
    <w:rsid w:val="00DB38E4"/>
    <w:rsid w:val="00DB58CE"/>
    <w:rsid w:val="00DD40B9"/>
    <w:rsid w:val="00DD4642"/>
    <w:rsid w:val="00DD5892"/>
    <w:rsid w:val="00DE2F00"/>
    <w:rsid w:val="00DF214B"/>
    <w:rsid w:val="00DF4160"/>
    <w:rsid w:val="00E12F78"/>
    <w:rsid w:val="00E2584B"/>
    <w:rsid w:val="00E4677C"/>
    <w:rsid w:val="00E47525"/>
    <w:rsid w:val="00E579A5"/>
    <w:rsid w:val="00E713B0"/>
    <w:rsid w:val="00E72834"/>
    <w:rsid w:val="00E90C20"/>
    <w:rsid w:val="00E914E8"/>
    <w:rsid w:val="00EA3894"/>
    <w:rsid w:val="00EB0047"/>
    <w:rsid w:val="00ED107C"/>
    <w:rsid w:val="00EF45AF"/>
    <w:rsid w:val="00F01F95"/>
    <w:rsid w:val="00F23F0A"/>
    <w:rsid w:val="00F53C89"/>
    <w:rsid w:val="00F5732E"/>
    <w:rsid w:val="00F62579"/>
    <w:rsid w:val="00F70774"/>
    <w:rsid w:val="00F760E9"/>
    <w:rsid w:val="00F7795C"/>
    <w:rsid w:val="00FA188F"/>
    <w:rsid w:val="00FA4509"/>
    <w:rsid w:val="00FA4935"/>
    <w:rsid w:val="00FA713D"/>
    <w:rsid w:val="00FB0F05"/>
    <w:rsid w:val="00FB0F9F"/>
    <w:rsid w:val="00FB48C3"/>
    <w:rsid w:val="00FC0B77"/>
    <w:rsid w:val="00FC10E3"/>
    <w:rsid w:val="00FD2B30"/>
    <w:rsid w:val="00FD4411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F6BF49-81C7-4E61-8E15-6796A4E5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9E1D1-C921-46A2-B0E9-DAF87E98DA3A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5ad2cbeb-fc51-4b49-87dc-42300fe4d1dd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3f7d1ba-ac27-4bcb-a5b6-37981e86af6e"/>
    <ds:schemaRef ds:uri="45ab7314-6ee2-4801-b2cf-a27306d55ce5"/>
  </ds:schemaRefs>
</ds:datastoreItem>
</file>

<file path=customXml/itemProps3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2524A-54C1-42B4-8949-3E5C579610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Roneel Ram</dc:creator>
  <cp:keywords/>
  <dc:description/>
  <cp:lastModifiedBy>Robert Crapnell</cp:lastModifiedBy>
  <cp:revision>70</cp:revision>
  <dcterms:created xsi:type="dcterms:W3CDTF">2022-11-28T04:12:00Z</dcterms:created>
  <dcterms:modified xsi:type="dcterms:W3CDTF">2022-12-12T02:48:00Z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