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841B5" w14:textId="316E5CF2" w:rsidR="00B33D14" w:rsidRDefault="00B33D14" w:rsidP="00B33D14">
      <w:r>
        <w:object w:dxaOrig="2146" w:dyaOrig="1561" w14:anchorId="2C3E2E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42813694" r:id="rId8"/>
        </w:object>
      </w:r>
    </w:p>
    <w:p w14:paraId="1E4AAC68" w14:textId="77777777" w:rsidR="00B33D14" w:rsidRDefault="00B33D14" w:rsidP="00B33D14"/>
    <w:p w14:paraId="2531F0CB" w14:textId="77777777" w:rsidR="00B33D14" w:rsidRDefault="00B33D14" w:rsidP="00B33D14"/>
    <w:p w14:paraId="301EA85A" w14:textId="77777777" w:rsidR="00B33D14" w:rsidRDefault="00B33D14" w:rsidP="00B33D14"/>
    <w:p w14:paraId="7FA46007" w14:textId="77777777" w:rsidR="00B33D14" w:rsidRDefault="00B33D14" w:rsidP="00B33D14"/>
    <w:p w14:paraId="0A5BD5E1" w14:textId="77777777" w:rsidR="00B33D14" w:rsidRDefault="00B33D14" w:rsidP="00B33D14"/>
    <w:p w14:paraId="7957A587" w14:textId="77777777" w:rsidR="00B33D14" w:rsidRDefault="00B33D14" w:rsidP="00B33D14"/>
    <w:p w14:paraId="2809213B" w14:textId="37ED447A" w:rsidR="0048364F" w:rsidRPr="00B21EAD" w:rsidRDefault="00B33D14" w:rsidP="0048364F">
      <w:pPr>
        <w:pStyle w:val="ShortT"/>
      </w:pPr>
      <w:r>
        <w:t>Royal Commissions Amendment (Enhancing Engagement) Act 2023</w:t>
      </w:r>
    </w:p>
    <w:p w14:paraId="014C8C56" w14:textId="77777777" w:rsidR="0048364F" w:rsidRPr="00B21EAD" w:rsidRDefault="0048364F" w:rsidP="0048364F"/>
    <w:p w14:paraId="70B05FAF" w14:textId="55F33270" w:rsidR="0048364F" w:rsidRPr="00B21EAD" w:rsidRDefault="00C164CA" w:rsidP="00B33D14">
      <w:pPr>
        <w:pStyle w:val="Actno"/>
        <w:spacing w:before="400"/>
      </w:pPr>
      <w:r w:rsidRPr="00B21EAD">
        <w:t>No.</w:t>
      </w:r>
      <w:r w:rsidR="0089031A">
        <w:t xml:space="preserve"> 13</w:t>
      </w:r>
      <w:r w:rsidRPr="00B21EAD">
        <w:t>, 20</w:t>
      </w:r>
      <w:r w:rsidR="009E186E" w:rsidRPr="00B21EAD">
        <w:t>2</w:t>
      </w:r>
      <w:r w:rsidR="007E3A41" w:rsidRPr="00B21EAD">
        <w:t>3</w:t>
      </w:r>
    </w:p>
    <w:p w14:paraId="3953AF5E" w14:textId="77777777" w:rsidR="0048364F" w:rsidRPr="00B21EAD" w:rsidRDefault="0048364F" w:rsidP="0048364F"/>
    <w:p w14:paraId="41390CDE" w14:textId="77777777" w:rsidR="00EC20A4" w:rsidRDefault="00EC20A4" w:rsidP="00EC20A4">
      <w:pPr>
        <w:rPr>
          <w:lang w:eastAsia="en-AU"/>
        </w:rPr>
      </w:pPr>
    </w:p>
    <w:p w14:paraId="4CEA51C6" w14:textId="607D47D1" w:rsidR="0048364F" w:rsidRPr="00B21EAD" w:rsidRDefault="0048364F" w:rsidP="0048364F"/>
    <w:p w14:paraId="5450025A" w14:textId="77777777" w:rsidR="0048364F" w:rsidRPr="00B21EAD" w:rsidRDefault="0048364F" w:rsidP="0048364F"/>
    <w:p w14:paraId="1C772657" w14:textId="77777777" w:rsidR="0048364F" w:rsidRPr="00B21EAD" w:rsidRDefault="0048364F" w:rsidP="0048364F"/>
    <w:p w14:paraId="3B0F3BEC" w14:textId="77777777" w:rsidR="00B33D14" w:rsidRDefault="00B33D14" w:rsidP="00B33D14">
      <w:pPr>
        <w:pStyle w:val="LongT"/>
      </w:pPr>
      <w:r>
        <w:t xml:space="preserve">An Act to amend the </w:t>
      </w:r>
      <w:r w:rsidRPr="00B33D14">
        <w:rPr>
          <w:i/>
        </w:rPr>
        <w:t>Royal Commissions Act 1902</w:t>
      </w:r>
      <w:r>
        <w:t>, and for other purposes</w:t>
      </w:r>
    </w:p>
    <w:p w14:paraId="73C70B9F" w14:textId="43F57827" w:rsidR="0048364F" w:rsidRPr="00C702AD" w:rsidRDefault="0048364F" w:rsidP="0048364F">
      <w:pPr>
        <w:pStyle w:val="Header"/>
        <w:tabs>
          <w:tab w:val="clear" w:pos="4150"/>
          <w:tab w:val="clear" w:pos="8307"/>
        </w:tabs>
      </w:pPr>
      <w:r w:rsidRPr="00C702AD">
        <w:rPr>
          <w:rStyle w:val="CharAmSchNo"/>
        </w:rPr>
        <w:t xml:space="preserve"> </w:t>
      </w:r>
      <w:r w:rsidRPr="00C702AD">
        <w:rPr>
          <w:rStyle w:val="CharAmSchText"/>
        </w:rPr>
        <w:t xml:space="preserve"> </w:t>
      </w:r>
    </w:p>
    <w:p w14:paraId="3615C148" w14:textId="77777777" w:rsidR="0048364F" w:rsidRPr="00C702AD" w:rsidRDefault="0048364F" w:rsidP="0048364F">
      <w:pPr>
        <w:pStyle w:val="Header"/>
        <w:tabs>
          <w:tab w:val="clear" w:pos="4150"/>
          <w:tab w:val="clear" w:pos="8307"/>
        </w:tabs>
      </w:pPr>
      <w:r w:rsidRPr="00C702AD">
        <w:rPr>
          <w:rStyle w:val="CharAmPartNo"/>
        </w:rPr>
        <w:t xml:space="preserve"> </w:t>
      </w:r>
      <w:r w:rsidRPr="00C702AD">
        <w:rPr>
          <w:rStyle w:val="CharAmPartText"/>
        </w:rPr>
        <w:t xml:space="preserve"> </w:t>
      </w:r>
    </w:p>
    <w:p w14:paraId="7BA4BDFF" w14:textId="77777777" w:rsidR="0048364F" w:rsidRPr="00B21EAD" w:rsidRDefault="0048364F" w:rsidP="0048364F">
      <w:pPr>
        <w:sectPr w:rsidR="0048364F" w:rsidRPr="00B21EAD" w:rsidSect="00B33D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7A19CD7A" w14:textId="77777777" w:rsidR="0048364F" w:rsidRPr="00B21EAD" w:rsidRDefault="0048364F" w:rsidP="0048364F">
      <w:pPr>
        <w:outlineLvl w:val="0"/>
        <w:rPr>
          <w:sz w:val="36"/>
        </w:rPr>
      </w:pPr>
      <w:r w:rsidRPr="00B21EAD">
        <w:rPr>
          <w:sz w:val="36"/>
        </w:rPr>
        <w:lastRenderedPageBreak/>
        <w:t>Contents</w:t>
      </w:r>
    </w:p>
    <w:bookmarkStart w:id="0" w:name="_GoBack"/>
    <w:p w14:paraId="7E9F9C0E" w14:textId="767C34AB" w:rsidR="00E23FDB" w:rsidRDefault="00E23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23FDB">
        <w:rPr>
          <w:noProof/>
        </w:rPr>
        <w:tab/>
      </w:r>
      <w:r w:rsidRPr="00E23FDB">
        <w:rPr>
          <w:noProof/>
        </w:rPr>
        <w:fldChar w:fldCharType="begin"/>
      </w:r>
      <w:r w:rsidRPr="00E23FDB">
        <w:rPr>
          <w:noProof/>
        </w:rPr>
        <w:instrText xml:space="preserve"> PAGEREF _Toc132200684 \h </w:instrText>
      </w:r>
      <w:r w:rsidRPr="00E23FDB">
        <w:rPr>
          <w:noProof/>
        </w:rPr>
      </w:r>
      <w:r w:rsidRPr="00E23FDB">
        <w:rPr>
          <w:noProof/>
        </w:rPr>
        <w:fldChar w:fldCharType="separate"/>
      </w:r>
      <w:r>
        <w:rPr>
          <w:noProof/>
        </w:rPr>
        <w:t>1</w:t>
      </w:r>
      <w:r w:rsidRPr="00E23FDB">
        <w:rPr>
          <w:noProof/>
        </w:rPr>
        <w:fldChar w:fldCharType="end"/>
      </w:r>
    </w:p>
    <w:p w14:paraId="4C32B028" w14:textId="37A80E79" w:rsidR="00E23FDB" w:rsidRDefault="00E23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23FDB">
        <w:rPr>
          <w:noProof/>
        </w:rPr>
        <w:tab/>
      </w:r>
      <w:r w:rsidRPr="00E23FDB">
        <w:rPr>
          <w:noProof/>
        </w:rPr>
        <w:fldChar w:fldCharType="begin"/>
      </w:r>
      <w:r w:rsidRPr="00E23FDB">
        <w:rPr>
          <w:noProof/>
        </w:rPr>
        <w:instrText xml:space="preserve"> PAGEREF _Toc132200685 \h </w:instrText>
      </w:r>
      <w:r w:rsidRPr="00E23FDB">
        <w:rPr>
          <w:noProof/>
        </w:rPr>
      </w:r>
      <w:r w:rsidRPr="00E23FDB">
        <w:rPr>
          <w:noProof/>
        </w:rPr>
        <w:fldChar w:fldCharType="separate"/>
      </w:r>
      <w:r>
        <w:rPr>
          <w:noProof/>
        </w:rPr>
        <w:t>2</w:t>
      </w:r>
      <w:r w:rsidRPr="00E23FDB">
        <w:rPr>
          <w:noProof/>
        </w:rPr>
        <w:fldChar w:fldCharType="end"/>
      </w:r>
    </w:p>
    <w:p w14:paraId="4F9CDE19" w14:textId="438D8C96" w:rsidR="00E23FDB" w:rsidRDefault="00E23FD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E23FDB">
        <w:rPr>
          <w:noProof/>
        </w:rPr>
        <w:tab/>
      </w:r>
      <w:r w:rsidRPr="00E23FDB">
        <w:rPr>
          <w:noProof/>
        </w:rPr>
        <w:fldChar w:fldCharType="begin"/>
      </w:r>
      <w:r w:rsidRPr="00E23FDB">
        <w:rPr>
          <w:noProof/>
        </w:rPr>
        <w:instrText xml:space="preserve"> PAGEREF _Toc132200686 \h </w:instrText>
      </w:r>
      <w:r w:rsidRPr="00E23FDB">
        <w:rPr>
          <w:noProof/>
        </w:rPr>
      </w:r>
      <w:r w:rsidRPr="00E23FDB">
        <w:rPr>
          <w:noProof/>
        </w:rPr>
        <w:fldChar w:fldCharType="separate"/>
      </w:r>
      <w:r>
        <w:rPr>
          <w:noProof/>
        </w:rPr>
        <w:t>2</w:t>
      </w:r>
      <w:r w:rsidRPr="00E23FDB">
        <w:rPr>
          <w:noProof/>
        </w:rPr>
        <w:fldChar w:fldCharType="end"/>
      </w:r>
    </w:p>
    <w:p w14:paraId="500150AE" w14:textId="346198FE" w:rsidR="00E23FDB" w:rsidRDefault="00E23FD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23FDB">
        <w:rPr>
          <w:b w:val="0"/>
          <w:noProof/>
          <w:sz w:val="18"/>
        </w:rPr>
        <w:tab/>
      </w:r>
      <w:r w:rsidRPr="00E23FDB">
        <w:rPr>
          <w:b w:val="0"/>
          <w:noProof/>
          <w:sz w:val="18"/>
        </w:rPr>
        <w:fldChar w:fldCharType="begin"/>
      </w:r>
      <w:r w:rsidRPr="00E23FDB">
        <w:rPr>
          <w:b w:val="0"/>
          <w:noProof/>
          <w:sz w:val="18"/>
        </w:rPr>
        <w:instrText xml:space="preserve"> PAGEREF _Toc132200687 \h </w:instrText>
      </w:r>
      <w:r w:rsidRPr="00E23FDB">
        <w:rPr>
          <w:b w:val="0"/>
          <w:noProof/>
          <w:sz w:val="18"/>
        </w:rPr>
      </w:r>
      <w:r w:rsidRPr="00E23FDB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3</w:t>
      </w:r>
      <w:r w:rsidRPr="00E23FDB">
        <w:rPr>
          <w:b w:val="0"/>
          <w:noProof/>
          <w:sz w:val="18"/>
        </w:rPr>
        <w:fldChar w:fldCharType="end"/>
      </w:r>
    </w:p>
    <w:p w14:paraId="5D80F6C1" w14:textId="1D840DFB" w:rsidR="00E23FDB" w:rsidRDefault="00E23FD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E23FDB">
        <w:rPr>
          <w:noProof/>
          <w:sz w:val="18"/>
        </w:rPr>
        <w:tab/>
      </w:r>
      <w:r w:rsidRPr="00E23FDB">
        <w:rPr>
          <w:noProof/>
          <w:sz w:val="18"/>
        </w:rPr>
        <w:fldChar w:fldCharType="begin"/>
      </w:r>
      <w:r w:rsidRPr="00E23FDB">
        <w:rPr>
          <w:noProof/>
          <w:sz w:val="18"/>
        </w:rPr>
        <w:instrText xml:space="preserve"> PAGEREF _Toc132200688 \h </w:instrText>
      </w:r>
      <w:r w:rsidRPr="00E23FDB">
        <w:rPr>
          <w:noProof/>
          <w:sz w:val="18"/>
        </w:rPr>
      </w:r>
      <w:r w:rsidRPr="00E23FDB">
        <w:rPr>
          <w:noProof/>
          <w:sz w:val="18"/>
        </w:rPr>
        <w:fldChar w:fldCharType="separate"/>
      </w:r>
      <w:r>
        <w:rPr>
          <w:noProof/>
          <w:sz w:val="18"/>
        </w:rPr>
        <w:t>3</w:t>
      </w:r>
      <w:r w:rsidRPr="00E23FDB">
        <w:rPr>
          <w:noProof/>
          <w:sz w:val="18"/>
        </w:rPr>
        <w:fldChar w:fldCharType="end"/>
      </w:r>
    </w:p>
    <w:p w14:paraId="37873842" w14:textId="55855CAC" w:rsidR="00E23FDB" w:rsidRDefault="00E23FD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Royal Commissions Act 1902</w:t>
      </w:r>
      <w:r w:rsidRPr="00E23FDB">
        <w:rPr>
          <w:i w:val="0"/>
          <w:noProof/>
          <w:sz w:val="18"/>
        </w:rPr>
        <w:tab/>
      </w:r>
      <w:r w:rsidRPr="00E23FDB">
        <w:rPr>
          <w:i w:val="0"/>
          <w:noProof/>
          <w:sz w:val="18"/>
        </w:rPr>
        <w:fldChar w:fldCharType="begin"/>
      </w:r>
      <w:r w:rsidRPr="00E23FDB">
        <w:rPr>
          <w:i w:val="0"/>
          <w:noProof/>
          <w:sz w:val="18"/>
        </w:rPr>
        <w:instrText xml:space="preserve"> PAGEREF _Toc132200689 \h </w:instrText>
      </w:r>
      <w:r w:rsidRPr="00E23FDB">
        <w:rPr>
          <w:i w:val="0"/>
          <w:noProof/>
          <w:sz w:val="18"/>
        </w:rPr>
      </w:r>
      <w:r w:rsidRPr="00E23FDB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3</w:t>
      </w:r>
      <w:r w:rsidRPr="00E23FDB">
        <w:rPr>
          <w:i w:val="0"/>
          <w:noProof/>
          <w:sz w:val="18"/>
        </w:rPr>
        <w:fldChar w:fldCharType="end"/>
      </w:r>
    </w:p>
    <w:p w14:paraId="081103D3" w14:textId="74264AF1" w:rsidR="00E23FDB" w:rsidRDefault="00E23FD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E23FDB">
        <w:rPr>
          <w:noProof/>
          <w:sz w:val="18"/>
        </w:rPr>
        <w:tab/>
      </w:r>
      <w:r w:rsidRPr="00E23FDB">
        <w:rPr>
          <w:noProof/>
          <w:sz w:val="18"/>
        </w:rPr>
        <w:fldChar w:fldCharType="begin"/>
      </w:r>
      <w:r w:rsidRPr="00E23FDB">
        <w:rPr>
          <w:noProof/>
          <w:sz w:val="18"/>
        </w:rPr>
        <w:instrText xml:space="preserve"> PAGEREF _Toc132200691 \h </w:instrText>
      </w:r>
      <w:r w:rsidRPr="00E23FDB">
        <w:rPr>
          <w:noProof/>
          <w:sz w:val="18"/>
        </w:rPr>
      </w:r>
      <w:r w:rsidRPr="00E23FDB">
        <w:rPr>
          <w:noProof/>
          <w:sz w:val="18"/>
        </w:rPr>
        <w:fldChar w:fldCharType="separate"/>
      </w:r>
      <w:r>
        <w:rPr>
          <w:noProof/>
          <w:sz w:val="18"/>
        </w:rPr>
        <w:t>6</w:t>
      </w:r>
      <w:r w:rsidRPr="00E23FDB">
        <w:rPr>
          <w:noProof/>
          <w:sz w:val="18"/>
        </w:rPr>
        <w:fldChar w:fldCharType="end"/>
      </w:r>
    </w:p>
    <w:p w14:paraId="0FCC7652" w14:textId="6F020EE6" w:rsidR="00E23FDB" w:rsidRDefault="00E23FD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Freedom of Information Act 1982</w:t>
      </w:r>
      <w:r w:rsidRPr="00E23FDB">
        <w:rPr>
          <w:i w:val="0"/>
          <w:noProof/>
          <w:sz w:val="18"/>
        </w:rPr>
        <w:tab/>
      </w:r>
      <w:r w:rsidRPr="00E23FDB">
        <w:rPr>
          <w:i w:val="0"/>
          <w:noProof/>
          <w:sz w:val="18"/>
        </w:rPr>
        <w:fldChar w:fldCharType="begin"/>
      </w:r>
      <w:r w:rsidRPr="00E23FDB">
        <w:rPr>
          <w:i w:val="0"/>
          <w:noProof/>
          <w:sz w:val="18"/>
        </w:rPr>
        <w:instrText xml:space="preserve"> PAGEREF _Toc132200692 \h </w:instrText>
      </w:r>
      <w:r w:rsidRPr="00E23FDB">
        <w:rPr>
          <w:i w:val="0"/>
          <w:noProof/>
          <w:sz w:val="18"/>
        </w:rPr>
      </w:r>
      <w:r w:rsidRPr="00E23FDB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6</w:t>
      </w:r>
      <w:r w:rsidRPr="00E23FDB">
        <w:rPr>
          <w:i w:val="0"/>
          <w:noProof/>
          <w:sz w:val="18"/>
        </w:rPr>
        <w:fldChar w:fldCharType="end"/>
      </w:r>
    </w:p>
    <w:p w14:paraId="6B7AFF92" w14:textId="66AC112D" w:rsidR="00060FF9" w:rsidRPr="00B21EAD" w:rsidRDefault="00E23FDB" w:rsidP="0048364F">
      <w:r>
        <w:fldChar w:fldCharType="end"/>
      </w:r>
      <w:bookmarkEnd w:id="0"/>
    </w:p>
    <w:p w14:paraId="68AB7807" w14:textId="77777777" w:rsidR="00FE7F93" w:rsidRPr="00B21EAD" w:rsidRDefault="00FE7F93" w:rsidP="0048364F">
      <w:pPr>
        <w:sectPr w:rsidR="00FE7F93" w:rsidRPr="00B21EAD" w:rsidSect="00B33D1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0FBE48DA" w14:textId="77777777" w:rsidR="00B33D14" w:rsidRDefault="00B33D14">
      <w:r>
        <w:object w:dxaOrig="2146" w:dyaOrig="1561" w14:anchorId="2C27D90B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42813695" r:id="rId20"/>
        </w:object>
      </w:r>
    </w:p>
    <w:p w14:paraId="11FD7C1C" w14:textId="77777777" w:rsidR="00B33D14" w:rsidRDefault="00B33D14"/>
    <w:p w14:paraId="448EF864" w14:textId="77777777" w:rsidR="00B33D14" w:rsidRDefault="00B33D14" w:rsidP="000178F8">
      <w:pPr>
        <w:spacing w:line="240" w:lineRule="auto"/>
      </w:pPr>
    </w:p>
    <w:p w14:paraId="3BDBF356" w14:textId="22A6C406" w:rsidR="00B33D14" w:rsidRDefault="00E23FDB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Royal Commissions Amendment (Enhancing Engagement) Act 2023</w:t>
      </w:r>
      <w:r>
        <w:rPr>
          <w:noProof/>
        </w:rPr>
        <w:fldChar w:fldCharType="end"/>
      </w:r>
    </w:p>
    <w:p w14:paraId="00131060" w14:textId="05B7FD74" w:rsidR="00B33D14" w:rsidRDefault="00E23FDB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13, 2023</w:t>
      </w:r>
      <w:r>
        <w:rPr>
          <w:noProof/>
        </w:rPr>
        <w:fldChar w:fldCharType="end"/>
      </w:r>
    </w:p>
    <w:p w14:paraId="7667D617" w14:textId="77777777" w:rsidR="00B33D14" w:rsidRPr="009A0728" w:rsidRDefault="00B33D1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088D1870" w14:textId="77777777" w:rsidR="00B33D14" w:rsidRPr="009A0728" w:rsidRDefault="00B33D14" w:rsidP="009A0728">
      <w:pPr>
        <w:spacing w:line="40" w:lineRule="exact"/>
        <w:rPr>
          <w:rFonts w:eastAsia="Calibri"/>
          <w:b/>
          <w:sz w:val="28"/>
        </w:rPr>
      </w:pPr>
    </w:p>
    <w:p w14:paraId="27EF26FA" w14:textId="77777777" w:rsidR="00B33D14" w:rsidRPr="009A0728" w:rsidRDefault="00B33D1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618DA9FF" w14:textId="77777777" w:rsidR="00B33D14" w:rsidRDefault="00B33D14" w:rsidP="00B33D14">
      <w:pPr>
        <w:pStyle w:val="Page1"/>
        <w:spacing w:before="400"/>
      </w:pPr>
      <w:r>
        <w:t xml:space="preserve">An Act to amend the </w:t>
      </w:r>
      <w:r w:rsidRPr="00B33D14">
        <w:rPr>
          <w:i/>
        </w:rPr>
        <w:t>Royal Commissions Act 1902</w:t>
      </w:r>
      <w:r>
        <w:t>, and for other purposes</w:t>
      </w:r>
    </w:p>
    <w:p w14:paraId="59C58438" w14:textId="3FA0D592" w:rsidR="0089031A" w:rsidRDefault="0089031A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11 April 2023</w:t>
      </w:r>
      <w:r>
        <w:rPr>
          <w:sz w:val="24"/>
        </w:rPr>
        <w:t>]</w:t>
      </w:r>
    </w:p>
    <w:p w14:paraId="4E8DBB60" w14:textId="11A09D76" w:rsidR="0048364F" w:rsidRPr="00B21EAD" w:rsidRDefault="0048364F" w:rsidP="00B0482E">
      <w:pPr>
        <w:spacing w:before="240" w:line="240" w:lineRule="auto"/>
        <w:rPr>
          <w:sz w:val="32"/>
        </w:rPr>
      </w:pPr>
      <w:r w:rsidRPr="00B21EAD">
        <w:rPr>
          <w:sz w:val="32"/>
        </w:rPr>
        <w:t>The Parliament of Australia enacts:</w:t>
      </w:r>
    </w:p>
    <w:p w14:paraId="2E5A2FC3" w14:textId="77777777" w:rsidR="0048364F" w:rsidRPr="00B21EAD" w:rsidRDefault="0048364F" w:rsidP="00B0482E">
      <w:pPr>
        <w:pStyle w:val="ActHead5"/>
      </w:pPr>
      <w:bookmarkStart w:id="1" w:name="_Toc132200684"/>
      <w:r w:rsidRPr="00C702AD">
        <w:rPr>
          <w:rStyle w:val="CharSectno"/>
        </w:rPr>
        <w:t>1</w:t>
      </w:r>
      <w:r w:rsidRPr="00B21EAD">
        <w:t xml:space="preserve">  Short title</w:t>
      </w:r>
      <w:bookmarkEnd w:id="1"/>
    </w:p>
    <w:p w14:paraId="54E7162B" w14:textId="77777777" w:rsidR="0048364F" w:rsidRPr="00B21EAD" w:rsidRDefault="0048364F" w:rsidP="00B0482E">
      <w:pPr>
        <w:pStyle w:val="subsection"/>
      </w:pPr>
      <w:r w:rsidRPr="00B21EAD">
        <w:tab/>
      </w:r>
      <w:r w:rsidRPr="00B21EAD">
        <w:tab/>
        <w:t xml:space="preserve">This Act </w:t>
      </w:r>
      <w:r w:rsidR="00275197" w:rsidRPr="00B21EAD">
        <w:t xml:space="preserve">is </w:t>
      </w:r>
      <w:r w:rsidRPr="00B21EAD">
        <w:t xml:space="preserve">the </w:t>
      </w:r>
      <w:r w:rsidR="00316E24" w:rsidRPr="00B21EAD">
        <w:rPr>
          <w:i/>
        </w:rPr>
        <w:t xml:space="preserve">Royal Commissions Amendment (Enhancing Engagement) </w:t>
      </w:r>
      <w:r w:rsidR="00EE3E36" w:rsidRPr="00B21EAD">
        <w:rPr>
          <w:i/>
        </w:rPr>
        <w:t>Act 20</w:t>
      </w:r>
      <w:r w:rsidR="009E186E" w:rsidRPr="00B21EAD">
        <w:rPr>
          <w:i/>
        </w:rPr>
        <w:t>2</w:t>
      </w:r>
      <w:r w:rsidR="007E3A41" w:rsidRPr="00B21EAD">
        <w:rPr>
          <w:i/>
        </w:rPr>
        <w:t>3</w:t>
      </w:r>
      <w:r w:rsidRPr="00B21EAD">
        <w:t>.</w:t>
      </w:r>
    </w:p>
    <w:p w14:paraId="404A50A7" w14:textId="77777777" w:rsidR="0048364F" w:rsidRPr="00B21EAD" w:rsidRDefault="0048364F" w:rsidP="00B0482E">
      <w:pPr>
        <w:pStyle w:val="ActHead5"/>
      </w:pPr>
      <w:bookmarkStart w:id="2" w:name="_Toc132200685"/>
      <w:r w:rsidRPr="00C702AD">
        <w:rPr>
          <w:rStyle w:val="CharSectno"/>
        </w:rPr>
        <w:t>2</w:t>
      </w:r>
      <w:r w:rsidRPr="00B21EAD">
        <w:t xml:space="preserve">  Commencement</w:t>
      </w:r>
      <w:bookmarkEnd w:id="2"/>
    </w:p>
    <w:p w14:paraId="7E04F91F" w14:textId="77777777" w:rsidR="0048364F" w:rsidRPr="00B21EAD" w:rsidRDefault="0048364F" w:rsidP="00B0482E">
      <w:pPr>
        <w:pStyle w:val="subsection"/>
      </w:pPr>
      <w:r w:rsidRPr="00B21EAD">
        <w:tab/>
        <w:t>(1)</w:t>
      </w:r>
      <w:r w:rsidRPr="00B21EA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1FD60E07" w14:textId="77777777" w:rsidR="0048364F" w:rsidRPr="00B21EAD" w:rsidRDefault="0048364F" w:rsidP="00B0482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B21EAD" w:rsidRPr="00B21EAD" w14:paraId="769C6553" w14:textId="77777777" w:rsidTr="007E448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1E4EE71" w14:textId="77777777" w:rsidR="0048364F" w:rsidRPr="00B21EAD" w:rsidRDefault="0048364F" w:rsidP="00B0482E">
            <w:pPr>
              <w:pStyle w:val="TableHeading"/>
            </w:pPr>
            <w:r w:rsidRPr="00B21EAD">
              <w:lastRenderedPageBreak/>
              <w:t>Commencement information</w:t>
            </w:r>
          </w:p>
        </w:tc>
      </w:tr>
      <w:tr w:rsidR="00B21EAD" w:rsidRPr="00B21EAD" w14:paraId="38476106" w14:textId="77777777" w:rsidTr="007E448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82027" w14:textId="77777777" w:rsidR="0048364F" w:rsidRPr="00B21EAD" w:rsidRDefault="0048364F" w:rsidP="00B0482E">
            <w:pPr>
              <w:pStyle w:val="TableHeading"/>
            </w:pPr>
            <w:r w:rsidRPr="00B21EA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673E0" w14:textId="77777777" w:rsidR="0048364F" w:rsidRPr="00B21EAD" w:rsidRDefault="0048364F" w:rsidP="00B0482E">
            <w:pPr>
              <w:pStyle w:val="TableHeading"/>
            </w:pPr>
            <w:r w:rsidRPr="00B21EA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82DF1" w14:textId="77777777" w:rsidR="0048364F" w:rsidRPr="00B21EAD" w:rsidRDefault="0048364F" w:rsidP="00B0482E">
            <w:pPr>
              <w:pStyle w:val="TableHeading"/>
            </w:pPr>
            <w:r w:rsidRPr="00B21EAD">
              <w:t>Column 3</w:t>
            </w:r>
          </w:p>
        </w:tc>
      </w:tr>
      <w:tr w:rsidR="00B21EAD" w:rsidRPr="00B21EAD" w14:paraId="21DFF042" w14:textId="77777777" w:rsidTr="007E448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62014B" w14:textId="77777777" w:rsidR="0048364F" w:rsidRPr="00B21EAD" w:rsidRDefault="0048364F" w:rsidP="00B0482E">
            <w:pPr>
              <w:pStyle w:val="TableHeading"/>
            </w:pPr>
            <w:r w:rsidRPr="00B21EA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BD8531E" w14:textId="77777777" w:rsidR="0048364F" w:rsidRPr="00B21EAD" w:rsidRDefault="0048364F" w:rsidP="00B0482E">
            <w:pPr>
              <w:pStyle w:val="TableHeading"/>
            </w:pPr>
            <w:r w:rsidRPr="00B21EA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F97A91" w14:textId="77777777" w:rsidR="0048364F" w:rsidRPr="00B21EAD" w:rsidRDefault="0048364F" w:rsidP="00B0482E">
            <w:pPr>
              <w:pStyle w:val="TableHeading"/>
            </w:pPr>
            <w:r w:rsidRPr="00B21EAD">
              <w:t>Date/Details</w:t>
            </w:r>
          </w:p>
        </w:tc>
      </w:tr>
      <w:tr w:rsidR="00B21EAD" w:rsidRPr="00B21EAD" w14:paraId="31584AA3" w14:textId="77777777" w:rsidTr="007E4485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10D6E4" w14:textId="77777777" w:rsidR="0048364F" w:rsidRPr="00B21EAD" w:rsidRDefault="0048364F" w:rsidP="00B0482E">
            <w:pPr>
              <w:pStyle w:val="Tabletext"/>
            </w:pPr>
            <w:r w:rsidRPr="00B21EAD">
              <w:t xml:space="preserve">1. </w:t>
            </w:r>
            <w:r w:rsidR="007E4485" w:rsidRPr="00B21EAD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10A42C" w14:textId="77777777" w:rsidR="0048364F" w:rsidRPr="00B21EAD" w:rsidRDefault="007E4485" w:rsidP="00B0482E">
            <w:pPr>
              <w:pStyle w:val="Tabletext"/>
            </w:pPr>
            <w:r w:rsidRPr="00B21EAD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77006E" w14:textId="3159F011" w:rsidR="0048364F" w:rsidRPr="00B21EAD" w:rsidRDefault="001D2E93" w:rsidP="00B0482E">
            <w:pPr>
              <w:pStyle w:val="Tabletext"/>
            </w:pPr>
            <w:r>
              <w:t>12 April 2023</w:t>
            </w:r>
          </w:p>
        </w:tc>
      </w:tr>
    </w:tbl>
    <w:p w14:paraId="23341E6B" w14:textId="77777777" w:rsidR="0048364F" w:rsidRPr="00B21EAD" w:rsidRDefault="00201D27" w:rsidP="00B0482E">
      <w:pPr>
        <w:pStyle w:val="notetext"/>
      </w:pPr>
      <w:r w:rsidRPr="00B21EAD">
        <w:t>Note:</w:t>
      </w:r>
      <w:r w:rsidRPr="00B21EAD">
        <w:tab/>
        <w:t>This table relates only to the provisions of this Act as originally enacted. It will not be amended to deal with any later amendments of this Act.</w:t>
      </w:r>
    </w:p>
    <w:p w14:paraId="217FA220" w14:textId="77777777" w:rsidR="0048364F" w:rsidRPr="00B21EAD" w:rsidRDefault="0048364F" w:rsidP="00B0482E">
      <w:pPr>
        <w:pStyle w:val="subsection"/>
      </w:pPr>
      <w:r w:rsidRPr="00B21EAD">
        <w:tab/>
        <w:t>(2)</w:t>
      </w:r>
      <w:r w:rsidRPr="00B21EAD">
        <w:tab/>
      </w:r>
      <w:r w:rsidR="00201D27" w:rsidRPr="00B21EAD">
        <w:t xml:space="preserve">Any information in </w:t>
      </w:r>
      <w:r w:rsidR="00877D48" w:rsidRPr="00B21EAD">
        <w:t>c</w:t>
      </w:r>
      <w:r w:rsidR="00201D27" w:rsidRPr="00B21EAD">
        <w:t>olumn 3 of the table is not part of this Act. Information may be inserted in this column, or information in it may be edited, in any published version of this Act.</w:t>
      </w:r>
    </w:p>
    <w:p w14:paraId="387B6265" w14:textId="77777777" w:rsidR="0048364F" w:rsidRPr="00B21EAD" w:rsidRDefault="0048364F" w:rsidP="00B0482E">
      <w:pPr>
        <w:pStyle w:val="ActHead5"/>
      </w:pPr>
      <w:bookmarkStart w:id="3" w:name="_Toc132200686"/>
      <w:r w:rsidRPr="00C702AD">
        <w:rPr>
          <w:rStyle w:val="CharSectno"/>
        </w:rPr>
        <w:t>3</w:t>
      </w:r>
      <w:r w:rsidRPr="00B21EAD">
        <w:t xml:space="preserve">  Schedules</w:t>
      </w:r>
      <w:bookmarkEnd w:id="3"/>
    </w:p>
    <w:p w14:paraId="707A7C14" w14:textId="77777777" w:rsidR="0048364F" w:rsidRPr="00B21EAD" w:rsidRDefault="0048364F" w:rsidP="00B0482E">
      <w:pPr>
        <w:pStyle w:val="subsection"/>
      </w:pPr>
      <w:r w:rsidRPr="00B21EAD">
        <w:tab/>
      </w:r>
      <w:r w:rsidRPr="00B21EAD">
        <w:tab/>
      </w:r>
      <w:r w:rsidR="00202618" w:rsidRPr="00B21EAD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5F6FEBB" w14:textId="77777777" w:rsidR="008D3E94" w:rsidRPr="00B21EAD" w:rsidRDefault="0048364F" w:rsidP="00B0482E">
      <w:pPr>
        <w:pStyle w:val="ActHead6"/>
        <w:pageBreakBefore/>
      </w:pPr>
      <w:bookmarkStart w:id="4" w:name="_Toc132200687"/>
      <w:r w:rsidRPr="00C702AD">
        <w:rPr>
          <w:rStyle w:val="CharAmSchNo"/>
        </w:rPr>
        <w:lastRenderedPageBreak/>
        <w:t>Schedule 1</w:t>
      </w:r>
      <w:r w:rsidRPr="00B21EAD">
        <w:t>—</w:t>
      </w:r>
      <w:r w:rsidR="00DC2212" w:rsidRPr="00C702AD">
        <w:rPr>
          <w:rStyle w:val="CharAmSchText"/>
        </w:rPr>
        <w:t>Amendments</w:t>
      </w:r>
      <w:bookmarkEnd w:id="4"/>
    </w:p>
    <w:p w14:paraId="0F972254" w14:textId="77777777" w:rsidR="009C2CC0" w:rsidRPr="00B21EAD" w:rsidRDefault="004E5E8B" w:rsidP="00B0482E">
      <w:pPr>
        <w:pStyle w:val="ActHead7"/>
      </w:pPr>
      <w:bookmarkStart w:id="5" w:name="_Toc132200688"/>
      <w:r w:rsidRPr="00C702AD">
        <w:rPr>
          <w:rStyle w:val="CharAmPartNo"/>
        </w:rPr>
        <w:t>Part 1</w:t>
      </w:r>
      <w:r w:rsidR="000C7CCE" w:rsidRPr="00B21EAD">
        <w:t>—</w:t>
      </w:r>
      <w:r w:rsidR="000C7CCE" w:rsidRPr="00C702AD">
        <w:rPr>
          <w:rStyle w:val="CharAmPartText"/>
        </w:rPr>
        <w:t>Main amendments</w:t>
      </w:r>
      <w:bookmarkEnd w:id="5"/>
    </w:p>
    <w:p w14:paraId="340CB48D" w14:textId="77777777" w:rsidR="009C2CC0" w:rsidRPr="00B21EAD" w:rsidRDefault="009C2CC0" w:rsidP="00B0482E">
      <w:pPr>
        <w:pStyle w:val="ActHead9"/>
      </w:pPr>
      <w:bookmarkStart w:id="6" w:name="_Toc132200689"/>
      <w:r w:rsidRPr="00B21EAD">
        <w:t>Royal Commissions Act 1902</w:t>
      </w:r>
      <w:bookmarkEnd w:id="6"/>
    </w:p>
    <w:p w14:paraId="66775C5D" w14:textId="77777777" w:rsidR="007223AF" w:rsidRPr="00B21EAD" w:rsidRDefault="001264DC" w:rsidP="00B0482E">
      <w:pPr>
        <w:pStyle w:val="ItemHead"/>
      </w:pPr>
      <w:r w:rsidRPr="00B21EAD">
        <w:t>1</w:t>
      </w:r>
      <w:r w:rsidR="007223AF" w:rsidRPr="00B21EAD">
        <w:t xml:space="preserve">  </w:t>
      </w:r>
      <w:r w:rsidR="004472A9" w:rsidRPr="00B21EAD">
        <w:t>Section 6</w:t>
      </w:r>
      <w:r w:rsidR="00B340E3" w:rsidRPr="00B21EAD">
        <w:t>OA</w:t>
      </w:r>
    </w:p>
    <w:p w14:paraId="0C1F3F25" w14:textId="77777777" w:rsidR="00B340E3" w:rsidRPr="00B21EAD" w:rsidRDefault="008E69A6" w:rsidP="00B0482E">
      <w:pPr>
        <w:pStyle w:val="Item"/>
      </w:pPr>
      <w:r w:rsidRPr="00B21EAD">
        <w:t>Before “In”, i</w:t>
      </w:r>
      <w:r w:rsidR="00B340E3" w:rsidRPr="00B21EAD">
        <w:t>nsert</w:t>
      </w:r>
      <w:r w:rsidRPr="00B21EAD">
        <w:t xml:space="preserve"> “(1)”.</w:t>
      </w:r>
    </w:p>
    <w:p w14:paraId="25C61C60" w14:textId="77777777" w:rsidR="009C2CC0" w:rsidRPr="00B21EAD" w:rsidRDefault="001264DC" w:rsidP="00B0482E">
      <w:pPr>
        <w:pStyle w:val="ItemHead"/>
      </w:pPr>
      <w:r w:rsidRPr="00B21EAD">
        <w:t>2</w:t>
      </w:r>
      <w:r w:rsidR="009C2CC0" w:rsidRPr="00B21EAD">
        <w:t xml:space="preserve">  </w:t>
      </w:r>
      <w:r w:rsidR="004472A9" w:rsidRPr="00B21EAD">
        <w:t>Section 6</w:t>
      </w:r>
      <w:r w:rsidR="009C2CC0" w:rsidRPr="00B21EAD">
        <w:t>OA</w:t>
      </w:r>
    </w:p>
    <w:p w14:paraId="3C3B4F9D" w14:textId="77777777" w:rsidR="009C2CC0" w:rsidRPr="00B21EAD" w:rsidRDefault="009C2CC0" w:rsidP="00B0482E">
      <w:pPr>
        <w:pStyle w:val="Item"/>
      </w:pPr>
      <w:r w:rsidRPr="00B21EAD">
        <w:t>Insert:</w:t>
      </w:r>
    </w:p>
    <w:p w14:paraId="4A6A117A" w14:textId="77777777" w:rsidR="009C2CC0" w:rsidRPr="00B21EAD" w:rsidRDefault="009C2CC0" w:rsidP="00B0482E">
      <w:pPr>
        <w:pStyle w:val="Definition"/>
      </w:pPr>
      <w:r w:rsidRPr="00B21EAD">
        <w:rPr>
          <w:b/>
          <w:i/>
        </w:rPr>
        <w:t xml:space="preserve">Defence and Veteran </w:t>
      </w:r>
      <w:bookmarkStart w:id="7" w:name="_Hlk124773211"/>
      <w:r w:rsidR="009A2646" w:rsidRPr="00B21EAD">
        <w:rPr>
          <w:b/>
          <w:i/>
        </w:rPr>
        <w:t xml:space="preserve">Suicide </w:t>
      </w:r>
      <w:bookmarkEnd w:id="7"/>
      <w:r w:rsidRPr="00B21EAD">
        <w:rPr>
          <w:b/>
          <w:i/>
        </w:rPr>
        <w:t>Royal Commission</w:t>
      </w:r>
      <w:r w:rsidRPr="00B21EAD">
        <w:t xml:space="preserve"> means the Royal Commission into Defence and Veteran Suicide, </w:t>
      </w:r>
      <w:r w:rsidR="00984A8B" w:rsidRPr="00B21EAD">
        <w:t>issued by the Governor</w:t>
      </w:r>
      <w:r w:rsidR="00B0482E" w:rsidRPr="00B21EAD">
        <w:noBreakHyphen/>
      </w:r>
      <w:r w:rsidR="00984A8B" w:rsidRPr="00B21EAD">
        <w:t>General</w:t>
      </w:r>
      <w:r w:rsidRPr="00B21EAD">
        <w:t xml:space="preserve"> by Letters Patent </w:t>
      </w:r>
      <w:r w:rsidR="00E207B3" w:rsidRPr="00B21EAD">
        <w:t>on</w:t>
      </w:r>
      <w:r w:rsidRPr="00B21EAD">
        <w:t xml:space="preserve"> 8 July 2021</w:t>
      </w:r>
      <w:r w:rsidR="00AD1AC1" w:rsidRPr="00B21EAD">
        <w:t xml:space="preserve"> (and including any later variations of those Letters Patent)</w:t>
      </w:r>
      <w:r w:rsidRPr="00B21EAD">
        <w:t>.</w:t>
      </w:r>
    </w:p>
    <w:p w14:paraId="622D4E2F" w14:textId="77777777" w:rsidR="004E5EF6" w:rsidRPr="00B21EAD" w:rsidRDefault="004E5EF6" w:rsidP="00B0482E">
      <w:pPr>
        <w:pStyle w:val="Definition"/>
      </w:pPr>
      <w:r w:rsidRPr="00B21EAD">
        <w:rPr>
          <w:b/>
          <w:i/>
        </w:rPr>
        <w:t>defence member</w:t>
      </w:r>
      <w:r w:rsidRPr="00B21EAD">
        <w:t xml:space="preserve"> means a member of the Defence Force.</w:t>
      </w:r>
    </w:p>
    <w:p w14:paraId="7F1D4B3E" w14:textId="77777777" w:rsidR="004E5EF6" w:rsidRPr="00B21EAD" w:rsidRDefault="004E5EF6" w:rsidP="00B0482E">
      <w:pPr>
        <w:pStyle w:val="Definition"/>
      </w:pPr>
      <w:r w:rsidRPr="00B21EAD">
        <w:rPr>
          <w:b/>
          <w:i/>
        </w:rPr>
        <w:t>veteran</w:t>
      </w:r>
      <w:r w:rsidRPr="00B21EAD">
        <w:t xml:space="preserve"> means a person who has served, or is serving, as a member of the Permanent Forces or as a member of the Reserves.</w:t>
      </w:r>
    </w:p>
    <w:p w14:paraId="21DC987D" w14:textId="77777777" w:rsidR="004E5EF6" w:rsidRPr="00B21EAD" w:rsidRDefault="001264DC" w:rsidP="00B0482E">
      <w:pPr>
        <w:pStyle w:val="ItemHead"/>
      </w:pPr>
      <w:r w:rsidRPr="00B21EAD">
        <w:t>3</w:t>
      </w:r>
      <w:r w:rsidR="004E5EF6" w:rsidRPr="00B21EAD">
        <w:t xml:space="preserve">  At the end of </w:t>
      </w:r>
      <w:r w:rsidR="004472A9" w:rsidRPr="00B21EAD">
        <w:t>section 6</w:t>
      </w:r>
      <w:r w:rsidR="004E5EF6" w:rsidRPr="00B21EAD">
        <w:t>OA</w:t>
      </w:r>
      <w:r w:rsidR="00B0482E" w:rsidRPr="00B21EAD">
        <w:t xml:space="preserve"> </w:t>
      </w:r>
    </w:p>
    <w:p w14:paraId="26D2BCC4" w14:textId="77777777" w:rsidR="004E5EF6" w:rsidRPr="00B21EAD" w:rsidRDefault="004E5EF6" w:rsidP="00B0482E">
      <w:pPr>
        <w:pStyle w:val="Item"/>
      </w:pPr>
      <w:r w:rsidRPr="00B21EAD">
        <w:t>Add:</w:t>
      </w:r>
    </w:p>
    <w:p w14:paraId="7DA07E5F" w14:textId="77777777" w:rsidR="004E5EF6" w:rsidRPr="00B21EAD" w:rsidRDefault="004E5EF6" w:rsidP="00B0482E">
      <w:pPr>
        <w:pStyle w:val="subsection"/>
      </w:pPr>
      <w:r w:rsidRPr="00B21EAD">
        <w:tab/>
        <w:t>(2)</w:t>
      </w:r>
      <w:r w:rsidRPr="00B21EAD">
        <w:tab/>
        <w:t xml:space="preserve">In </w:t>
      </w:r>
      <w:r w:rsidR="004472A9" w:rsidRPr="00B21EAD">
        <w:t>subsection (</w:t>
      </w:r>
      <w:r w:rsidRPr="00B21EAD">
        <w:t xml:space="preserve">1), the following terms have the same meaning as in the </w:t>
      </w:r>
      <w:r w:rsidRPr="00B21EAD">
        <w:rPr>
          <w:i/>
        </w:rPr>
        <w:t>Defence Act 1903</w:t>
      </w:r>
      <w:r w:rsidRPr="00B21EAD">
        <w:t>:</w:t>
      </w:r>
    </w:p>
    <w:p w14:paraId="111CF42E" w14:textId="77777777" w:rsidR="004E5EF6" w:rsidRPr="00B21EAD" w:rsidRDefault="004E5EF6" w:rsidP="00B0482E">
      <w:pPr>
        <w:pStyle w:val="paragraph"/>
      </w:pPr>
      <w:r w:rsidRPr="00B21EAD">
        <w:tab/>
        <w:t>(a)</w:t>
      </w:r>
      <w:r w:rsidRPr="00B21EAD">
        <w:tab/>
        <w:t>Defence Force;</w:t>
      </w:r>
    </w:p>
    <w:p w14:paraId="1ED05152" w14:textId="77777777" w:rsidR="004E5EF6" w:rsidRPr="00B21EAD" w:rsidRDefault="004E5EF6" w:rsidP="00B0482E">
      <w:pPr>
        <w:pStyle w:val="paragraph"/>
      </w:pPr>
      <w:r w:rsidRPr="00B21EAD">
        <w:tab/>
        <w:t>(b)</w:t>
      </w:r>
      <w:r w:rsidRPr="00B21EAD">
        <w:tab/>
        <w:t>Permanent Forces;</w:t>
      </w:r>
    </w:p>
    <w:p w14:paraId="38CC6AA4" w14:textId="77777777" w:rsidR="004E5EF6" w:rsidRPr="00B21EAD" w:rsidRDefault="004E5EF6" w:rsidP="00B0482E">
      <w:pPr>
        <w:pStyle w:val="paragraph"/>
      </w:pPr>
      <w:r w:rsidRPr="00B21EAD">
        <w:tab/>
        <w:t>(c)</w:t>
      </w:r>
      <w:r w:rsidRPr="00B21EAD">
        <w:tab/>
        <w:t>Reserves.</w:t>
      </w:r>
    </w:p>
    <w:p w14:paraId="1523E3BB" w14:textId="77777777" w:rsidR="008D3E94" w:rsidRPr="00B21EAD" w:rsidRDefault="001264DC" w:rsidP="00B0482E">
      <w:pPr>
        <w:pStyle w:val="ItemHead"/>
      </w:pPr>
      <w:r w:rsidRPr="00B21EAD">
        <w:t>4</w:t>
      </w:r>
      <w:r w:rsidR="009C2CC0" w:rsidRPr="00B21EAD">
        <w:t xml:space="preserve">  </w:t>
      </w:r>
      <w:r w:rsidR="00A65F94" w:rsidRPr="00B21EAD">
        <w:t xml:space="preserve">At the end of </w:t>
      </w:r>
      <w:r w:rsidR="004E5E8B" w:rsidRPr="00B21EAD">
        <w:t>Division 3</w:t>
      </w:r>
      <w:r w:rsidR="00A65F94" w:rsidRPr="00B21EAD">
        <w:t xml:space="preserve"> of </w:t>
      </w:r>
      <w:r w:rsidR="004E5E8B" w:rsidRPr="00B21EAD">
        <w:t>Part 4</w:t>
      </w:r>
    </w:p>
    <w:p w14:paraId="1CE441B8" w14:textId="77777777" w:rsidR="00A65F94" w:rsidRPr="00B21EAD" w:rsidRDefault="00A65F94" w:rsidP="00B0482E">
      <w:pPr>
        <w:pStyle w:val="Item"/>
      </w:pPr>
      <w:r w:rsidRPr="00B21EAD">
        <w:t>Add:</w:t>
      </w:r>
    </w:p>
    <w:p w14:paraId="7BB9FFF0" w14:textId="77777777" w:rsidR="009C2CC0" w:rsidRPr="00B21EAD" w:rsidRDefault="009C2CC0" w:rsidP="00B0482E">
      <w:pPr>
        <w:pStyle w:val="ActHead5"/>
      </w:pPr>
      <w:bookmarkStart w:id="8" w:name="_Toc132200690"/>
      <w:r w:rsidRPr="00C702AD">
        <w:rPr>
          <w:rStyle w:val="CharSectno"/>
        </w:rPr>
        <w:t>6OQ</w:t>
      </w:r>
      <w:r w:rsidRPr="00B21EAD">
        <w:t xml:space="preserve">  Protection of certain information given to the </w:t>
      </w:r>
      <w:r w:rsidR="003A2226" w:rsidRPr="00B21EAD">
        <w:t xml:space="preserve">Defence and Veteran </w:t>
      </w:r>
      <w:r w:rsidR="009A2646" w:rsidRPr="00B21EAD">
        <w:t xml:space="preserve">Suicide </w:t>
      </w:r>
      <w:r w:rsidRPr="00B21EAD">
        <w:t>Royal Commission</w:t>
      </w:r>
      <w:bookmarkEnd w:id="8"/>
    </w:p>
    <w:p w14:paraId="299CA10F" w14:textId="77777777" w:rsidR="009C2CC0" w:rsidRPr="00B21EAD" w:rsidRDefault="009C2CC0" w:rsidP="00B0482E">
      <w:pPr>
        <w:pStyle w:val="subsection"/>
      </w:pPr>
      <w:r w:rsidRPr="00B21EAD">
        <w:tab/>
        <w:t>(</w:t>
      </w:r>
      <w:r w:rsidR="003A2226" w:rsidRPr="00B21EAD">
        <w:t>1</w:t>
      </w:r>
      <w:r w:rsidRPr="00B21EAD">
        <w:t>)</w:t>
      </w:r>
      <w:r w:rsidRPr="00B21EAD">
        <w:tab/>
        <w:t>This section applies to information if:</w:t>
      </w:r>
    </w:p>
    <w:p w14:paraId="78DB947D" w14:textId="77777777" w:rsidR="009C2CC0" w:rsidRPr="00B21EAD" w:rsidRDefault="009C2CC0" w:rsidP="00B0482E">
      <w:pPr>
        <w:pStyle w:val="paragraph"/>
      </w:pPr>
      <w:r w:rsidRPr="00B21EAD">
        <w:lastRenderedPageBreak/>
        <w:tab/>
        <w:t>(a)</w:t>
      </w:r>
      <w:r w:rsidRPr="00B21EAD">
        <w:tab/>
        <w:t xml:space="preserve">the information was given by, or on behalf of, a natural person to the </w:t>
      </w:r>
      <w:r w:rsidR="003A2226" w:rsidRPr="00B21EAD">
        <w:t xml:space="preserve">Defence and Veteran </w:t>
      </w:r>
      <w:r w:rsidR="009A2646" w:rsidRPr="00B21EAD">
        <w:t xml:space="preserve">Suicide </w:t>
      </w:r>
      <w:r w:rsidRPr="00B21EAD">
        <w:t>Royal Commission other than for the purposes of a private session; and</w:t>
      </w:r>
    </w:p>
    <w:p w14:paraId="1ADC69A9" w14:textId="77777777" w:rsidR="009C2CC0" w:rsidRPr="00B21EAD" w:rsidRDefault="009C2CC0" w:rsidP="00B0482E">
      <w:pPr>
        <w:pStyle w:val="paragraph"/>
      </w:pPr>
      <w:r w:rsidRPr="00B21EAD">
        <w:tab/>
        <w:t>(b)</w:t>
      </w:r>
      <w:r w:rsidRPr="00B21EAD">
        <w:tab/>
        <w:t>the information contains any of the following:</w:t>
      </w:r>
    </w:p>
    <w:p w14:paraId="14CE41C1" w14:textId="77777777" w:rsidR="00EA7990" w:rsidRPr="00B21EAD" w:rsidRDefault="00EA7990" w:rsidP="00B0482E">
      <w:pPr>
        <w:pStyle w:val="paragraphsub"/>
      </w:pPr>
      <w:r w:rsidRPr="00B21EAD">
        <w:tab/>
        <w:t>(i)</w:t>
      </w:r>
      <w:r w:rsidRPr="00B21EAD">
        <w:tab/>
        <w:t xml:space="preserve">an account of a person’s experiences of suicide, suicidality or poor mental health </w:t>
      </w:r>
      <w:r w:rsidR="000F1E2D" w:rsidRPr="00B21EAD">
        <w:t>as a defence member or veteran;</w:t>
      </w:r>
    </w:p>
    <w:p w14:paraId="47BD35EC" w14:textId="77777777" w:rsidR="00EA7990" w:rsidRPr="00B21EAD" w:rsidRDefault="00EA7990" w:rsidP="00B0482E">
      <w:pPr>
        <w:pStyle w:val="paragraphsub"/>
      </w:pPr>
      <w:r w:rsidRPr="00B21EAD">
        <w:tab/>
        <w:t>(ii)</w:t>
      </w:r>
      <w:r w:rsidRPr="00B21EAD">
        <w:tab/>
        <w:t xml:space="preserve">an account of </w:t>
      </w:r>
      <w:r w:rsidR="000F1E2D" w:rsidRPr="00B21EAD">
        <w:t>a</w:t>
      </w:r>
      <w:r w:rsidRPr="00B21EAD">
        <w:t xml:space="preserve"> person’s experiences of systemic </w:t>
      </w:r>
      <w:r w:rsidR="000F1E2D" w:rsidRPr="00B21EAD">
        <w:t>issues as a defence member or veteran</w:t>
      </w:r>
      <w:r w:rsidRPr="00B21EAD">
        <w:t>; and</w:t>
      </w:r>
    </w:p>
    <w:p w14:paraId="40CA6A0A" w14:textId="77777777" w:rsidR="009C2CC0" w:rsidRPr="00B21EAD" w:rsidRDefault="009C2CC0" w:rsidP="00B0482E">
      <w:pPr>
        <w:pStyle w:val="paragraph"/>
      </w:pPr>
      <w:r w:rsidRPr="00B21EAD">
        <w:tab/>
        <w:t>(c)</w:t>
      </w:r>
      <w:r w:rsidRPr="00B21EAD">
        <w:tab/>
        <w:t>the information directly or indirectly identifies the natural person who gave the information, or on whose behalf the information was given; and</w:t>
      </w:r>
    </w:p>
    <w:p w14:paraId="3052CA2A" w14:textId="77777777" w:rsidR="009C2CC0" w:rsidRPr="00B21EAD" w:rsidRDefault="009C2CC0" w:rsidP="00B0482E">
      <w:pPr>
        <w:pStyle w:val="paragraph"/>
      </w:pPr>
      <w:r w:rsidRPr="00B21EAD">
        <w:tab/>
        <w:t>(d)</w:t>
      </w:r>
      <w:r w:rsidRPr="00B21EAD">
        <w:tab/>
        <w:t>the information was treated as confidential by the Commission at all times after being given to the Commission.</w:t>
      </w:r>
    </w:p>
    <w:p w14:paraId="73228080" w14:textId="77777777" w:rsidR="009C2CC0" w:rsidRPr="00B21EAD" w:rsidRDefault="009C2CC0" w:rsidP="00B0482E">
      <w:pPr>
        <w:pStyle w:val="subsection"/>
      </w:pPr>
      <w:r w:rsidRPr="00B21EAD">
        <w:tab/>
        <w:t>(</w:t>
      </w:r>
      <w:r w:rsidR="003A2226" w:rsidRPr="00B21EAD">
        <w:t>2</w:t>
      </w:r>
      <w:r w:rsidRPr="00B21EAD">
        <w:t>)</w:t>
      </w:r>
      <w:r w:rsidRPr="00B21EAD">
        <w:tab/>
      </w:r>
      <w:r w:rsidR="004472A9" w:rsidRPr="00B21EAD">
        <w:t>Section 6</w:t>
      </w:r>
      <w:r w:rsidRPr="00B21EAD">
        <w:t>OE applies:</w:t>
      </w:r>
    </w:p>
    <w:p w14:paraId="0DA8A723" w14:textId="77777777" w:rsidR="009C2CC0" w:rsidRPr="00B21EAD" w:rsidRDefault="009C2CC0" w:rsidP="00B0482E">
      <w:pPr>
        <w:pStyle w:val="paragraph"/>
      </w:pPr>
      <w:r w:rsidRPr="00B21EAD">
        <w:tab/>
        <w:t>(a)</w:t>
      </w:r>
      <w:r w:rsidRPr="00B21EAD">
        <w:tab/>
        <w:t>in all cases—in relation to the natural person who gave the information to the Commission, as if the information were a statement or disclosure made by that person at a private session for the Commission; and</w:t>
      </w:r>
    </w:p>
    <w:p w14:paraId="1A20AE47" w14:textId="77777777" w:rsidR="009C2CC0" w:rsidRPr="00B21EAD" w:rsidRDefault="009C2CC0" w:rsidP="00B0482E">
      <w:pPr>
        <w:pStyle w:val="paragraph"/>
      </w:pPr>
      <w:r w:rsidRPr="00B21EAD">
        <w:tab/>
        <w:t>(b)</w:t>
      </w:r>
      <w:r w:rsidRPr="00B21EAD">
        <w:tab/>
        <w:t>if the information was given to the Commission on behalf of another natural person—in relation to the other natural person as if the information were a statement or disclosure made on behalf of that other person at a private session for the Commission.</w:t>
      </w:r>
    </w:p>
    <w:p w14:paraId="72CA94FC" w14:textId="77777777" w:rsidR="009C2CC0" w:rsidRPr="00B21EAD" w:rsidRDefault="009C2CC0" w:rsidP="00B0482E">
      <w:pPr>
        <w:pStyle w:val="subsection"/>
      </w:pPr>
      <w:r w:rsidRPr="00B21EAD">
        <w:tab/>
        <w:t>(</w:t>
      </w:r>
      <w:r w:rsidR="003A2226" w:rsidRPr="00B21EAD">
        <w:t>3</w:t>
      </w:r>
      <w:r w:rsidRPr="00B21EAD">
        <w:t>)</w:t>
      </w:r>
      <w:r w:rsidRPr="00B21EAD">
        <w:tab/>
        <w:t>Sections 6OH, 6OK and 6OL apply in relation to the information as if it were information given by the natural person at a private session for the Commission.</w:t>
      </w:r>
    </w:p>
    <w:p w14:paraId="60C2746A" w14:textId="77777777" w:rsidR="009C2CC0" w:rsidRPr="00B21EAD" w:rsidRDefault="009C2CC0" w:rsidP="00B0482E">
      <w:pPr>
        <w:pStyle w:val="subsection"/>
      </w:pPr>
      <w:r w:rsidRPr="00B21EAD">
        <w:tab/>
        <w:t>(</w:t>
      </w:r>
      <w:r w:rsidR="003A2226" w:rsidRPr="00B21EAD">
        <w:t>4</w:t>
      </w:r>
      <w:r w:rsidRPr="00B21EAD">
        <w:t>)</w:t>
      </w:r>
      <w:r w:rsidRPr="00B21EAD">
        <w:tab/>
      </w:r>
      <w:r w:rsidR="004472A9" w:rsidRPr="00B21EAD">
        <w:t>Section 6</w:t>
      </w:r>
      <w:r w:rsidRPr="00B21EAD">
        <w:t>OJ applies in relation to the information as if it were information obtained at a private session for the Commission.</w:t>
      </w:r>
    </w:p>
    <w:p w14:paraId="1EF903DD" w14:textId="77777777" w:rsidR="009C2CC0" w:rsidRPr="00B21EAD" w:rsidRDefault="009C2CC0" w:rsidP="00B0482E">
      <w:pPr>
        <w:pStyle w:val="subsection"/>
      </w:pPr>
      <w:r w:rsidRPr="00B21EAD">
        <w:tab/>
        <w:t>(</w:t>
      </w:r>
      <w:r w:rsidR="003A2226" w:rsidRPr="00B21EAD">
        <w:t>5</w:t>
      </w:r>
      <w:r w:rsidRPr="00B21EAD">
        <w:t>)</w:t>
      </w:r>
      <w:r w:rsidRPr="00B21EAD">
        <w:tab/>
      </w:r>
      <w:r w:rsidR="004472A9" w:rsidRPr="00B21EAD">
        <w:t>Section 6</w:t>
      </w:r>
      <w:r w:rsidRPr="00B21EAD">
        <w:t>OM applies in relation to the information as if it were a record that contains information obtained at a private session for the Commission.</w:t>
      </w:r>
    </w:p>
    <w:p w14:paraId="52160AB4" w14:textId="77777777" w:rsidR="009C2CC0" w:rsidRPr="00B21EAD" w:rsidRDefault="009C2CC0" w:rsidP="00B0482E">
      <w:pPr>
        <w:pStyle w:val="subsection"/>
      </w:pPr>
      <w:r w:rsidRPr="00B21EAD">
        <w:lastRenderedPageBreak/>
        <w:tab/>
        <w:t>(</w:t>
      </w:r>
      <w:r w:rsidR="003A2226" w:rsidRPr="00B21EAD">
        <w:t>6</w:t>
      </w:r>
      <w:r w:rsidRPr="00B21EAD">
        <w:t>)</w:t>
      </w:r>
      <w:r w:rsidRPr="00B21EAD">
        <w:tab/>
        <w:t xml:space="preserve">A reference in subparagraph (1)(b)(ii) to experiences of </w:t>
      </w:r>
      <w:r w:rsidR="00A117A5" w:rsidRPr="00B21EAD">
        <w:t xml:space="preserve">systemic </w:t>
      </w:r>
      <w:r w:rsidR="004A793D" w:rsidRPr="00B21EAD">
        <w:t>issues</w:t>
      </w:r>
      <w:r w:rsidR="009047EC" w:rsidRPr="00B21EAD">
        <w:t xml:space="preserve"> </w:t>
      </w:r>
      <w:r w:rsidRPr="00B21EAD">
        <w:t>is a reference to</w:t>
      </w:r>
      <w:r w:rsidR="003132C1" w:rsidRPr="00B21EAD">
        <w:t xml:space="preserve"> experiences, or an awareness, of a policy, procedure, practice, act or omission that contributed, or may have contributed, to a person</w:t>
      </w:r>
      <w:r w:rsidR="00A117A5" w:rsidRPr="00B21EAD">
        <w:t xml:space="preserve">’s </w:t>
      </w:r>
      <w:r w:rsidR="00444EFB" w:rsidRPr="00B21EAD">
        <w:t xml:space="preserve">suicide, </w:t>
      </w:r>
      <w:r w:rsidR="00211E5C" w:rsidRPr="00B21EAD">
        <w:t>suicidality or poor mental health</w:t>
      </w:r>
      <w:r w:rsidR="003A2226" w:rsidRPr="00B21EAD">
        <w:t>.</w:t>
      </w:r>
    </w:p>
    <w:p w14:paraId="32A577EE" w14:textId="77777777" w:rsidR="009C2CC0" w:rsidRPr="00B21EAD" w:rsidRDefault="001264DC" w:rsidP="00B0482E">
      <w:pPr>
        <w:pStyle w:val="Transitional"/>
      </w:pPr>
      <w:r w:rsidRPr="00B21EAD">
        <w:t>5</w:t>
      </w:r>
      <w:r w:rsidR="009C2CC0" w:rsidRPr="00B21EAD">
        <w:t xml:space="preserve">  Application provision</w:t>
      </w:r>
    </w:p>
    <w:p w14:paraId="10F6A574" w14:textId="77777777" w:rsidR="009C2CC0" w:rsidRPr="00B21EAD" w:rsidRDefault="004472A9" w:rsidP="00B0482E">
      <w:pPr>
        <w:pStyle w:val="Item"/>
      </w:pPr>
      <w:r w:rsidRPr="00B21EAD">
        <w:t>Section 6</w:t>
      </w:r>
      <w:r w:rsidR="003B531A" w:rsidRPr="00B21EAD">
        <w:t xml:space="preserve">OQ of the </w:t>
      </w:r>
      <w:r w:rsidR="003B531A" w:rsidRPr="00B21EAD">
        <w:rPr>
          <w:i/>
        </w:rPr>
        <w:t>Royal Commissions Act 1902</w:t>
      </w:r>
      <w:r w:rsidR="003B531A" w:rsidRPr="00B21EAD">
        <w:t>, as added by this Schedule, applies in relation to information given before, on or after the commencement of this item.</w:t>
      </w:r>
    </w:p>
    <w:p w14:paraId="61360B43" w14:textId="77777777" w:rsidR="00501869" w:rsidRPr="00B21EAD" w:rsidRDefault="00501869" w:rsidP="00B0482E">
      <w:pPr>
        <w:pStyle w:val="ActHead7"/>
        <w:pageBreakBefore/>
      </w:pPr>
      <w:bookmarkStart w:id="9" w:name="_Toc132200691"/>
      <w:r w:rsidRPr="00C702AD">
        <w:rPr>
          <w:rStyle w:val="CharAmPartNo"/>
        </w:rPr>
        <w:lastRenderedPageBreak/>
        <w:t>Part 2</w:t>
      </w:r>
      <w:r w:rsidRPr="00B21EAD">
        <w:t>—</w:t>
      </w:r>
      <w:r w:rsidRPr="00C702AD">
        <w:rPr>
          <w:rStyle w:val="CharAmPartText"/>
        </w:rPr>
        <w:t>Other amendments</w:t>
      </w:r>
      <w:bookmarkEnd w:id="9"/>
    </w:p>
    <w:p w14:paraId="715AE50D" w14:textId="77777777" w:rsidR="00501869" w:rsidRPr="00B21EAD" w:rsidRDefault="00501869" w:rsidP="00B0482E">
      <w:pPr>
        <w:pStyle w:val="ActHead9"/>
      </w:pPr>
      <w:bookmarkStart w:id="10" w:name="_Toc132200692"/>
      <w:r w:rsidRPr="00B21EAD">
        <w:t>Freedom of Information Act 1982</w:t>
      </w:r>
      <w:bookmarkEnd w:id="10"/>
    </w:p>
    <w:p w14:paraId="47120A26" w14:textId="77777777" w:rsidR="00501869" w:rsidRPr="00B21EAD" w:rsidRDefault="001264DC" w:rsidP="00B0482E">
      <w:pPr>
        <w:pStyle w:val="ItemHead"/>
      </w:pPr>
      <w:r w:rsidRPr="00B21EAD">
        <w:t>6</w:t>
      </w:r>
      <w:r w:rsidR="00501869" w:rsidRPr="00B21EAD">
        <w:t xml:space="preserve">  At the end of paragraph 7(2E)(a)</w:t>
      </w:r>
    </w:p>
    <w:p w14:paraId="1A1C3956" w14:textId="77777777" w:rsidR="00501869" w:rsidRPr="00B21EAD" w:rsidRDefault="00501869" w:rsidP="00B0482E">
      <w:pPr>
        <w:pStyle w:val="Item"/>
      </w:pPr>
      <w:r w:rsidRPr="00B21EAD">
        <w:t>Add:</w:t>
      </w:r>
    </w:p>
    <w:p w14:paraId="47D05070" w14:textId="77777777" w:rsidR="00501869" w:rsidRPr="00B21EAD" w:rsidRDefault="00501869" w:rsidP="00B0482E">
      <w:pPr>
        <w:pStyle w:val="paragraphsub"/>
      </w:pPr>
      <w:r w:rsidRPr="00B21EAD">
        <w:tab/>
        <w:t>or (v</w:t>
      </w:r>
      <w:r w:rsidR="000C7CCE" w:rsidRPr="00B21EAD">
        <w:t>i</w:t>
      </w:r>
      <w:r w:rsidRPr="00B21EAD">
        <w:t>)</w:t>
      </w:r>
      <w:r w:rsidRPr="00B21EAD">
        <w:tab/>
        <w:t xml:space="preserve">that contains information to which </w:t>
      </w:r>
      <w:r w:rsidR="004472A9" w:rsidRPr="00B21EAD">
        <w:t>section 6</w:t>
      </w:r>
      <w:r w:rsidRPr="00B21EAD">
        <w:t>O</w:t>
      </w:r>
      <w:r w:rsidR="000C7CCE" w:rsidRPr="00B21EAD">
        <w:t>Q</w:t>
      </w:r>
      <w:r w:rsidRPr="00B21EAD">
        <w:t xml:space="preserve"> of that Act (which deals with certain information given to the</w:t>
      </w:r>
      <w:r w:rsidR="000C7CCE" w:rsidRPr="00B21EAD">
        <w:t xml:space="preserve"> Defence and Veteran</w:t>
      </w:r>
      <w:r w:rsidRPr="00B21EAD">
        <w:t xml:space="preserve"> </w:t>
      </w:r>
      <w:r w:rsidR="009A2646" w:rsidRPr="00B21EAD">
        <w:t xml:space="preserve">Suicide </w:t>
      </w:r>
      <w:r w:rsidRPr="00B21EAD">
        <w:t>Royal Commission) applies;</w:t>
      </w:r>
    </w:p>
    <w:p w14:paraId="1DAABB5F" w14:textId="77777777" w:rsidR="00501869" w:rsidRPr="00B21EAD" w:rsidRDefault="001264DC" w:rsidP="00B0482E">
      <w:pPr>
        <w:pStyle w:val="Transitional"/>
      </w:pPr>
      <w:r w:rsidRPr="00B21EAD">
        <w:t>7</w:t>
      </w:r>
      <w:r w:rsidR="00501869" w:rsidRPr="00B21EAD">
        <w:t xml:space="preserve">  Application provision</w:t>
      </w:r>
    </w:p>
    <w:p w14:paraId="39E2E774" w14:textId="77777777" w:rsidR="00501869" w:rsidRPr="00B21EAD" w:rsidRDefault="00501869" w:rsidP="00B0482E">
      <w:pPr>
        <w:pStyle w:val="Item"/>
      </w:pPr>
      <w:r w:rsidRPr="00B21EAD">
        <w:t xml:space="preserve">The amendment of section 7 of the </w:t>
      </w:r>
      <w:r w:rsidRPr="00B21EAD">
        <w:rPr>
          <w:i/>
        </w:rPr>
        <w:t>Freedom of Information Act 1982</w:t>
      </w:r>
      <w:r w:rsidRPr="00B21EAD">
        <w:t xml:space="preserve"> made by this Schedule applies in relation to the following:</w:t>
      </w:r>
    </w:p>
    <w:p w14:paraId="50D632F8" w14:textId="77777777" w:rsidR="00501869" w:rsidRPr="00B21EAD" w:rsidRDefault="00501869" w:rsidP="00B0482E">
      <w:pPr>
        <w:pStyle w:val="paragraph"/>
      </w:pPr>
      <w:r w:rsidRPr="00B21EAD">
        <w:tab/>
        <w:t>(a)</w:t>
      </w:r>
      <w:r w:rsidRPr="00B21EAD">
        <w:tab/>
        <w:t xml:space="preserve">a request for access, made under section 15 of that Act, that is received on or after the day the final report of the </w:t>
      </w:r>
      <w:r w:rsidR="000C7CCE" w:rsidRPr="00B21EAD">
        <w:t xml:space="preserve">Defence and Veteran </w:t>
      </w:r>
      <w:r w:rsidR="009A2646" w:rsidRPr="00B21EAD">
        <w:t xml:space="preserve">Suicide </w:t>
      </w:r>
      <w:r w:rsidRPr="00B21EAD">
        <w:t>Royal Commission is submitted to the Governor</w:t>
      </w:r>
      <w:r w:rsidR="00B0482E" w:rsidRPr="00B21EAD">
        <w:noBreakHyphen/>
      </w:r>
      <w:r w:rsidRPr="00B21EAD">
        <w:t>General;</w:t>
      </w:r>
    </w:p>
    <w:p w14:paraId="446E282A" w14:textId="1A0F36C4" w:rsidR="00501869" w:rsidRDefault="00501869" w:rsidP="00B0482E">
      <w:pPr>
        <w:pStyle w:val="paragraph"/>
      </w:pPr>
      <w:r w:rsidRPr="00B21EAD">
        <w:tab/>
        <w:t>(b)</w:t>
      </w:r>
      <w:r w:rsidRPr="00B21EAD">
        <w:tab/>
        <w:t xml:space="preserve">an application, made under section 48 of that Act, that is received on or after the day the final report of the </w:t>
      </w:r>
      <w:r w:rsidR="000C7CCE" w:rsidRPr="00B21EAD">
        <w:t xml:space="preserve">Defence and Veteran </w:t>
      </w:r>
      <w:r w:rsidR="009A2646" w:rsidRPr="00B21EAD">
        <w:t xml:space="preserve">Suicide </w:t>
      </w:r>
      <w:r w:rsidRPr="00B21EAD">
        <w:t>Royal Commission is submitted to the Governor</w:t>
      </w:r>
      <w:r w:rsidR="00B0482E" w:rsidRPr="00B21EAD">
        <w:noBreakHyphen/>
      </w:r>
      <w:r w:rsidRPr="00B21EAD">
        <w:t>General.</w:t>
      </w:r>
    </w:p>
    <w:p w14:paraId="57CB4734" w14:textId="77777777" w:rsidR="00221E35" w:rsidRDefault="00221E35" w:rsidP="00221E35"/>
    <w:p w14:paraId="2C776C82" w14:textId="77777777" w:rsidR="00221E35" w:rsidRDefault="00221E35" w:rsidP="00221E35">
      <w:pPr>
        <w:pStyle w:val="AssentBk"/>
        <w:keepNext/>
      </w:pPr>
    </w:p>
    <w:p w14:paraId="7C8A902A" w14:textId="77777777" w:rsidR="00221E35" w:rsidRDefault="00221E35" w:rsidP="00221E35">
      <w:pPr>
        <w:pStyle w:val="AssentBk"/>
        <w:keepNext/>
      </w:pPr>
    </w:p>
    <w:p w14:paraId="6AC98C66" w14:textId="77777777" w:rsidR="00221E35" w:rsidRDefault="00221E35" w:rsidP="00221E35">
      <w:pPr>
        <w:pStyle w:val="2ndRd"/>
        <w:keepNext/>
        <w:pBdr>
          <w:top w:val="single" w:sz="2" w:space="1" w:color="auto"/>
        </w:pBdr>
      </w:pPr>
    </w:p>
    <w:p w14:paraId="5184E526" w14:textId="77777777" w:rsidR="00221E35" w:rsidRDefault="00221E35" w:rsidP="00221E35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7257D032" w14:textId="77777777" w:rsidR="00221E35" w:rsidRDefault="00221E35" w:rsidP="00221E35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February 2023</w:t>
      </w:r>
    </w:p>
    <w:p w14:paraId="2DDB15DC" w14:textId="77777777" w:rsidR="00221E35" w:rsidRDefault="00221E35" w:rsidP="00221E35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March 2023</w:t>
      </w:r>
      <w:r>
        <w:t>]</w:t>
      </w:r>
    </w:p>
    <w:p w14:paraId="48E270F6" w14:textId="77777777" w:rsidR="00221E35" w:rsidRDefault="00221E35" w:rsidP="00221E35">
      <w:pPr>
        <w:framePr w:hSpace="180" w:wrap="around" w:vAnchor="text" w:hAnchor="page" w:x="2371" w:y="2419"/>
      </w:pPr>
      <w:r>
        <w:t>(7/23)</w:t>
      </w:r>
    </w:p>
    <w:p w14:paraId="635B247E" w14:textId="77777777" w:rsidR="00221E35" w:rsidRDefault="00221E35" w:rsidP="00B33D14">
      <w:pPr>
        <w:pBdr>
          <w:bottom w:val="single" w:sz="4" w:space="1" w:color="auto"/>
        </w:pBdr>
        <w:sectPr w:rsidR="00221E35" w:rsidSect="00B33D14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4AEAF4D6" w14:textId="77777777" w:rsidR="0089031A" w:rsidRDefault="0089031A" w:rsidP="00221E35"/>
    <w:sectPr w:rsidR="0089031A" w:rsidSect="00221E35">
      <w:headerReference w:type="even" r:id="rId27"/>
      <w:headerReference w:type="default" r:id="rId28"/>
      <w:headerReference w:type="first" r:id="rId29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4E8C5" w14:textId="77777777" w:rsidR="00C34045" w:rsidRDefault="00C34045" w:rsidP="0048364F">
      <w:pPr>
        <w:spacing w:line="240" w:lineRule="auto"/>
      </w:pPr>
      <w:r>
        <w:separator/>
      </w:r>
    </w:p>
  </w:endnote>
  <w:endnote w:type="continuationSeparator" w:id="0">
    <w:p w14:paraId="71839B30" w14:textId="77777777" w:rsidR="00C34045" w:rsidRDefault="00C3404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E8E7" w14:textId="77777777" w:rsidR="00C34045" w:rsidRPr="005F1388" w:rsidRDefault="00C34045" w:rsidP="00B0482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76387" w14:textId="63616775" w:rsidR="0089031A" w:rsidRDefault="0089031A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4822353E" w14:textId="77777777" w:rsidR="0089031A" w:rsidRDefault="0089031A" w:rsidP="00CD12A5"/>
  <w:p w14:paraId="132CB904" w14:textId="203DCE7D" w:rsidR="00C34045" w:rsidRDefault="00C34045" w:rsidP="00B0482E">
    <w:pPr>
      <w:pStyle w:val="Footer"/>
      <w:spacing w:before="120"/>
    </w:pPr>
  </w:p>
  <w:p w14:paraId="35C28168" w14:textId="77777777" w:rsidR="00C34045" w:rsidRPr="005F1388" w:rsidRDefault="00C3404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1576D" w14:textId="77777777" w:rsidR="00C34045" w:rsidRPr="00ED79B6" w:rsidRDefault="00C34045" w:rsidP="00B0482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1CB13" w14:textId="77777777" w:rsidR="00C34045" w:rsidRDefault="00C34045" w:rsidP="00B0482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34045" w14:paraId="3020A5D7" w14:textId="77777777" w:rsidTr="00DC2212">
      <w:tc>
        <w:tcPr>
          <w:tcW w:w="646" w:type="dxa"/>
        </w:tcPr>
        <w:p w14:paraId="1DF854BF" w14:textId="77777777" w:rsidR="00C34045" w:rsidRDefault="00C34045" w:rsidP="00DC221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AD7E9BE" w14:textId="72940639" w:rsidR="00C34045" w:rsidRDefault="00C34045" w:rsidP="00DC2212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23FDB">
            <w:rPr>
              <w:i/>
              <w:sz w:val="18"/>
            </w:rPr>
            <w:t>Royal Commissions Amendment (Enhancing Engagement)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82F0D5E" w14:textId="5AA1B15C" w:rsidR="00C34045" w:rsidRDefault="00C34045" w:rsidP="00DC221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23FDB">
            <w:rPr>
              <w:i/>
              <w:sz w:val="18"/>
            </w:rPr>
            <w:t>No. 13,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870903" w14:textId="77777777" w:rsidR="00C34045" w:rsidRDefault="00C3404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80819" w14:textId="77777777" w:rsidR="00C34045" w:rsidRDefault="00C34045" w:rsidP="00B0482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34045" w14:paraId="1A5295C3" w14:textId="77777777" w:rsidTr="00DC2212">
      <w:tc>
        <w:tcPr>
          <w:tcW w:w="1247" w:type="dxa"/>
        </w:tcPr>
        <w:p w14:paraId="4EBB9A9F" w14:textId="037CF8EB" w:rsidR="00C34045" w:rsidRDefault="00C34045" w:rsidP="00DC2212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23FDB">
            <w:rPr>
              <w:i/>
              <w:sz w:val="18"/>
            </w:rPr>
            <w:t>No. 13,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E27A30D" w14:textId="1FE717C0" w:rsidR="00C34045" w:rsidRDefault="00C34045" w:rsidP="00DC221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23FDB">
            <w:rPr>
              <w:i/>
              <w:sz w:val="18"/>
            </w:rPr>
            <w:t>Royal Commissions Amendment (Enhancing Engagement)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21A6E2AC" w14:textId="77777777" w:rsidR="00C34045" w:rsidRDefault="00C34045" w:rsidP="00DC221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4812EF" w14:textId="77777777" w:rsidR="00C34045" w:rsidRPr="00ED79B6" w:rsidRDefault="00C34045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704A2" w14:textId="77777777" w:rsidR="00C34045" w:rsidRPr="00A961C4" w:rsidRDefault="00C34045" w:rsidP="00B0482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34045" w14:paraId="27C8FA57" w14:textId="77777777" w:rsidTr="00C702AD">
      <w:tc>
        <w:tcPr>
          <w:tcW w:w="646" w:type="dxa"/>
        </w:tcPr>
        <w:p w14:paraId="535970F3" w14:textId="77777777" w:rsidR="00C34045" w:rsidRDefault="00C34045" w:rsidP="00DC221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94EF9AA" w14:textId="65B8D620" w:rsidR="00C34045" w:rsidRDefault="00C34045" w:rsidP="00DC221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23FDB">
            <w:rPr>
              <w:i/>
              <w:sz w:val="18"/>
            </w:rPr>
            <w:t>Royal Commissions Amendment (Enhancing Engagement)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5CCAB00" w14:textId="79E95346" w:rsidR="00C34045" w:rsidRDefault="00C34045" w:rsidP="00DC221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23FDB">
            <w:rPr>
              <w:i/>
              <w:sz w:val="18"/>
            </w:rPr>
            <w:t>No. 13,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4389F30" w14:textId="77777777" w:rsidR="00C34045" w:rsidRPr="00A961C4" w:rsidRDefault="00C34045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D53DC" w14:textId="77777777" w:rsidR="00C34045" w:rsidRPr="00A961C4" w:rsidRDefault="00C34045" w:rsidP="00B0482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34045" w14:paraId="59F07281" w14:textId="77777777" w:rsidTr="00C702AD">
      <w:tc>
        <w:tcPr>
          <w:tcW w:w="1247" w:type="dxa"/>
        </w:tcPr>
        <w:p w14:paraId="2A76CA9B" w14:textId="0C4572CA" w:rsidR="00C34045" w:rsidRDefault="00C34045" w:rsidP="00DC221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23FDB">
            <w:rPr>
              <w:i/>
              <w:sz w:val="18"/>
            </w:rPr>
            <w:t>No. 13,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A47722E" w14:textId="458BAE10" w:rsidR="00C34045" w:rsidRDefault="00C34045" w:rsidP="00DC221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23FDB">
            <w:rPr>
              <w:i/>
              <w:sz w:val="18"/>
            </w:rPr>
            <w:t>Royal Commissions Amendment (Enhancing Engagement)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1F40855" w14:textId="77777777" w:rsidR="00C34045" w:rsidRDefault="00C34045" w:rsidP="00DC221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8659F98" w14:textId="77777777" w:rsidR="00C34045" w:rsidRPr="00055B5C" w:rsidRDefault="00C34045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37F53" w14:textId="77777777" w:rsidR="00C34045" w:rsidRPr="00A961C4" w:rsidRDefault="00C34045" w:rsidP="00B0482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C34045" w14:paraId="47EEDD9D" w14:textId="77777777" w:rsidTr="00C702AD">
      <w:tc>
        <w:tcPr>
          <w:tcW w:w="1247" w:type="dxa"/>
        </w:tcPr>
        <w:p w14:paraId="67887934" w14:textId="3E844AC8" w:rsidR="00C34045" w:rsidRDefault="00C34045" w:rsidP="00DC221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23FDB">
            <w:rPr>
              <w:i/>
              <w:sz w:val="18"/>
            </w:rPr>
            <w:t>No. 13,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99EA8DD" w14:textId="5FEF6995" w:rsidR="00C34045" w:rsidRDefault="00C34045" w:rsidP="00DC221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23FDB">
            <w:rPr>
              <w:i/>
              <w:sz w:val="18"/>
            </w:rPr>
            <w:t>Royal Commissions Amendment (Enhancing Engagement)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6C1127B" w14:textId="77777777" w:rsidR="00C34045" w:rsidRDefault="00C34045" w:rsidP="00DC221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1B89D36" w14:textId="77777777" w:rsidR="00C34045" w:rsidRPr="00A961C4" w:rsidRDefault="00C34045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336F2" w14:textId="77777777" w:rsidR="00C34045" w:rsidRDefault="00C34045" w:rsidP="0048364F">
      <w:pPr>
        <w:spacing w:line="240" w:lineRule="auto"/>
      </w:pPr>
      <w:r>
        <w:separator/>
      </w:r>
    </w:p>
  </w:footnote>
  <w:footnote w:type="continuationSeparator" w:id="0">
    <w:p w14:paraId="71C23067" w14:textId="77777777" w:rsidR="00C34045" w:rsidRDefault="00C3404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510E9" w14:textId="77777777" w:rsidR="00C34045" w:rsidRPr="005F1388" w:rsidRDefault="00C3404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CFFC0" w14:textId="5CB73B2F" w:rsidR="00B33D14" w:rsidRPr="00A961C4" w:rsidRDefault="00B33D1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23FD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23FDB">
      <w:rPr>
        <w:noProof/>
        <w:sz w:val="20"/>
      </w:rPr>
      <w:t>Amendments</w:t>
    </w:r>
    <w:r>
      <w:rPr>
        <w:sz w:val="20"/>
      </w:rPr>
      <w:fldChar w:fldCharType="end"/>
    </w:r>
  </w:p>
  <w:p w14:paraId="26BC6788" w14:textId="45B355A0" w:rsidR="00B33D14" w:rsidRPr="00A961C4" w:rsidRDefault="00B33D1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E23FDB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E23FDB">
      <w:rPr>
        <w:noProof/>
        <w:sz w:val="20"/>
      </w:rPr>
      <w:t>Other amendments</w:t>
    </w:r>
    <w:r>
      <w:rPr>
        <w:sz w:val="20"/>
      </w:rPr>
      <w:fldChar w:fldCharType="end"/>
    </w:r>
  </w:p>
  <w:p w14:paraId="24DC8CC6" w14:textId="77777777" w:rsidR="00B33D14" w:rsidRPr="00A961C4" w:rsidRDefault="00B33D14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3A3D4" w14:textId="0FA51A63" w:rsidR="00B33D14" w:rsidRPr="00A961C4" w:rsidRDefault="00B33D14" w:rsidP="0048364F">
    <w:pPr>
      <w:jc w:val="right"/>
      <w:rPr>
        <w:sz w:val="20"/>
      </w:rPr>
    </w:pPr>
  </w:p>
  <w:p w14:paraId="7760D494" w14:textId="605692BA" w:rsidR="00B33D14" w:rsidRPr="00A961C4" w:rsidRDefault="00B33D14" w:rsidP="0048364F">
    <w:pPr>
      <w:jc w:val="right"/>
      <w:rPr>
        <w:b/>
        <w:sz w:val="20"/>
      </w:rPr>
    </w:pPr>
  </w:p>
  <w:p w14:paraId="58C8266E" w14:textId="77777777" w:rsidR="00B33D14" w:rsidRPr="00A961C4" w:rsidRDefault="00B33D14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0E679" w14:textId="77777777" w:rsidR="00B33D14" w:rsidRPr="00A961C4" w:rsidRDefault="00B33D14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9D089" w14:textId="77777777" w:rsidR="00C34045" w:rsidRPr="005F1388" w:rsidRDefault="00C3404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E6182" w14:textId="77777777" w:rsidR="00C34045" w:rsidRPr="005F1388" w:rsidRDefault="00C3404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DF57" w14:textId="77777777" w:rsidR="00C34045" w:rsidRPr="00ED79B6" w:rsidRDefault="00C34045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F36F4" w14:textId="77777777" w:rsidR="00C34045" w:rsidRPr="00ED79B6" w:rsidRDefault="00C34045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BD459" w14:textId="77777777" w:rsidR="00C34045" w:rsidRPr="00ED79B6" w:rsidRDefault="00C3404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852E5" w14:textId="0BB37D7D" w:rsidR="00C34045" w:rsidRPr="00A961C4" w:rsidRDefault="00C3404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23FDB">
      <w:rPr>
        <w:b/>
        <w:sz w:val="20"/>
      </w:rPr>
      <w:fldChar w:fldCharType="separate"/>
    </w:r>
    <w:r w:rsidR="00E23FD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23FDB">
      <w:rPr>
        <w:sz w:val="20"/>
      </w:rPr>
      <w:fldChar w:fldCharType="separate"/>
    </w:r>
    <w:r w:rsidR="00E23FDB">
      <w:rPr>
        <w:noProof/>
        <w:sz w:val="20"/>
      </w:rPr>
      <w:t>Amendments</w:t>
    </w:r>
    <w:r>
      <w:rPr>
        <w:sz w:val="20"/>
      </w:rPr>
      <w:fldChar w:fldCharType="end"/>
    </w:r>
  </w:p>
  <w:p w14:paraId="4BE0EB54" w14:textId="75D6438C" w:rsidR="00C34045" w:rsidRPr="00A961C4" w:rsidRDefault="00C3404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E23FDB">
      <w:rPr>
        <w:b/>
        <w:sz w:val="20"/>
      </w:rPr>
      <w:fldChar w:fldCharType="separate"/>
    </w:r>
    <w:r w:rsidR="00E23FDB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E23FDB">
      <w:rPr>
        <w:sz w:val="20"/>
      </w:rPr>
      <w:fldChar w:fldCharType="separate"/>
    </w:r>
    <w:r w:rsidR="00E23FDB">
      <w:rPr>
        <w:noProof/>
        <w:sz w:val="20"/>
      </w:rPr>
      <w:t>Other amendments</w:t>
    </w:r>
    <w:r>
      <w:rPr>
        <w:sz w:val="20"/>
      </w:rPr>
      <w:fldChar w:fldCharType="end"/>
    </w:r>
  </w:p>
  <w:p w14:paraId="0EB0D4B7" w14:textId="77777777" w:rsidR="00C34045" w:rsidRPr="00A961C4" w:rsidRDefault="00C34045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8D71" w14:textId="4BFF1549" w:rsidR="00C34045" w:rsidRPr="00A961C4" w:rsidRDefault="00C3404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23FDB">
      <w:rPr>
        <w:sz w:val="20"/>
      </w:rPr>
      <w:fldChar w:fldCharType="separate"/>
    </w:r>
    <w:r w:rsidR="00E23FDB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23FDB">
      <w:rPr>
        <w:b/>
        <w:sz w:val="20"/>
      </w:rPr>
      <w:fldChar w:fldCharType="separate"/>
    </w:r>
    <w:r w:rsidR="00E23FD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094FBD2" w14:textId="15CC10B7" w:rsidR="00C34045" w:rsidRPr="00A961C4" w:rsidRDefault="00C3404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E23FDB">
      <w:rPr>
        <w:sz w:val="20"/>
      </w:rPr>
      <w:fldChar w:fldCharType="separate"/>
    </w:r>
    <w:r w:rsidR="00E23FDB">
      <w:rPr>
        <w:noProof/>
        <w:sz w:val="20"/>
      </w:rPr>
      <w:t>Main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E23FDB">
      <w:rPr>
        <w:b/>
        <w:sz w:val="20"/>
      </w:rPr>
      <w:fldChar w:fldCharType="separate"/>
    </w:r>
    <w:r w:rsidR="00E23FDB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7E8D83F9" w14:textId="77777777" w:rsidR="00C34045" w:rsidRPr="00A961C4" w:rsidRDefault="00C34045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0644A" w14:textId="77777777" w:rsidR="00C34045" w:rsidRPr="00A961C4" w:rsidRDefault="00C3404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719A7D6E"/>
    <w:multiLevelType w:val="hybridMultilevel"/>
    <w:tmpl w:val="8F2AA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1DFA"/>
    <w:rsid w:val="000018C1"/>
    <w:rsid w:val="000113BC"/>
    <w:rsid w:val="00013442"/>
    <w:rsid w:val="000136AF"/>
    <w:rsid w:val="000159D7"/>
    <w:rsid w:val="00040B79"/>
    <w:rsid w:val="000417C9"/>
    <w:rsid w:val="00055B5C"/>
    <w:rsid w:val="00056391"/>
    <w:rsid w:val="00060FF9"/>
    <w:rsid w:val="000614BF"/>
    <w:rsid w:val="00061847"/>
    <w:rsid w:val="00062BA0"/>
    <w:rsid w:val="00084BBC"/>
    <w:rsid w:val="000906F7"/>
    <w:rsid w:val="000A5E0C"/>
    <w:rsid w:val="000B1FD2"/>
    <w:rsid w:val="000C7CCE"/>
    <w:rsid w:val="000D05EF"/>
    <w:rsid w:val="000D6B42"/>
    <w:rsid w:val="000E0261"/>
    <w:rsid w:val="000F1E2D"/>
    <w:rsid w:val="000F21C1"/>
    <w:rsid w:val="000F316E"/>
    <w:rsid w:val="00101D90"/>
    <w:rsid w:val="0010745C"/>
    <w:rsid w:val="00113BD1"/>
    <w:rsid w:val="00116522"/>
    <w:rsid w:val="00122206"/>
    <w:rsid w:val="00122F91"/>
    <w:rsid w:val="001241CC"/>
    <w:rsid w:val="001264DC"/>
    <w:rsid w:val="001410C9"/>
    <w:rsid w:val="00147876"/>
    <w:rsid w:val="0015646E"/>
    <w:rsid w:val="00163038"/>
    <w:rsid w:val="001643C9"/>
    <w:rsid w:val="00165568"/>
    <w:rsid w:val="00166C2F"/>
    <w:rsid w:val="001716C9"/>
    <w:rsid w:val="00173363"/>
    <w:rsid w:val="00173A45"/>
    <w:rsid w:val="00173B94"/>
    <w:rsid w:val="00182F50"/>
    <w:rsid w:val="001854B4"/>
    <w:rsid w:val="001861B8"/>
    <w:rsid w:val="00192AE9"/>
    <w:rsid w:val="001939E1"/>
    <w:rsid w:val="00195382"/>
    <w:rsid w:val="001A3658"/>
    <w:rsid w:val="001A759A"/>
    <w:rsid w:val="001B633C"/>
    <w:rsid w:val="001B7A5D"/>
    <w:rsid w:val="001C2418"/>
    <w:rsid w:val="001C69C4"/>
    <w:rsid w:val="001D2E93"/>
    <w:rsid w:val="001E3590"/>
    <w:rsid w:val="001E7407"/>
    <w:rsid w:val="001F0BB2"/>
    <w:rsid w:val="00201D27"/>
    <w:rsid w:val="00202618"/>
    <w:rsid w:val="002074E6"/>
    <w:rsid w:val="00211E5C"/>
    <w:rsid w:val="00214253"/>
    <w:rsid w:val="00221E35"/>
    <w:rsid w:val="0023105D"/>
    <w:rsid w:val="00233086"/>
    <w:rsid w:val="00240749"/>
    <w:rsid w:val="00241D4A"/>
    <w:rsid w:val="002446CB"/>
    <w:rsid w:val="002616A0"/>
    <w:rsid w:val="00261A94"/>
    <w:rsid w:val="00263820"/>
    <w:rsid w:val="00275197"/>
    <w:rsid w:val="00293B89"/>
    <w:rsid w:val="00297ECB"/>
    <w:rsid w:val="002A1BEE"/>
    <w:rsid w:val="002A4D84"/>
    <w:rsid w:val="002A56AF"/>
    <w:rsid w:val="002B5A30"/>
    <w:rsid w:val="002D043A"/>
    <w:rsid w:val="002D395A"/>
    <w:rsid w:val="002E00A1"/>
    <w:rsid w:val="002E6F42"/>
    <w:rsid w:val="002F5622"/>
    <w:rsid w:val="002F5A80"/>
    <w:rsid w:val="00303D45"/>
    <w:rsid w:val="003132C1"/>
    <w:rsid w:val="00316E24"/>
    <w:rsid w:val="00326F6C"/>
    <w:rsid w:val="003361FD"/>
    <w:rsid w:val="003415D3"/>
    <w:rsid w:val="00345A77"/>
    <w:rsid w:val="00350417"/>
    <w:rsid w:val="00352B0F"/>
    <w:rsid w:val="00362826"/>
    <w:rsid w:val="00371946"/>
    <w:rsid w:val="00373874"/>
    <w:rsid w:val="00375C6C"/>
    <w:rsid w:val="00376FCB"/>
    <w:rsid w:val="00380A42"/>
    <w:rsid w:val="003A2226"/>
    <w:rsid w:val="003A7B3C"/>
    <w:rsid w:val="003B221C"/>
    <w:rsid w:val="003B4E3D"/>
    <w:rsid w:val="003B531A"/>
    <w:rsid w:val="003C3E90"/>
    <w:rsid w:val="003C5F2B"/>
    <w:rsid w:val="003D0BFE"/>
    <w:rsid w:val="003D2F83"/>
    <w:rsid w:val="003D5700"/>
    <w:rsid w:val="003D6113"/>
    <w:rsid w:val="003F70DC"/>
    <w:rsid w:val="00404CF0"/>
    <w:rsid w:val="00405579"/>
    <w:rsid w:val="00405DAB"/>
    <w:rsid w:val="00410B8E"/>
    <w:rsid w:val="004116CD"/>
    <w:rsid w:val="00417CC4"/>
    <w:rsid w:val="00421FC1"/>
    <w:rsid w:val="004229C7"/>
    <w:rsid w:val="00424CA9"/>
    <w:rsid w:val="00425DEC"/>
    <w:rsid w:val="00436785"/>
    <w:rsid w:val="00436BD5"/>
    <w:rsid w:val="00437E4B"/>
    <w:rsid w:val="0044291A"/>
    <w:rsid w:val="00443D76"/>
    <w:rsid w:val="00444EFB"/>
    <w:rsid w:val="004472A9"/>
    <w:rsid w:val="00454663"/>
    <w:rsid w:val="0046083E"/>
    <w:rsid w:val="00467090"/>
    <w:rsid w:val="0048196B"/>
    <w:rsid w:val="0048364F"/>
    <w:rsid w:val="00486D05"/>
    <w:rsid w:val="0048744E"/>
    <w:rsid w:val="004902BB"/>
    <w:rsid w:val="00493944"/>
    <w:rsid w:val="00494502"/>
    <w:rsid w:val="00495998"/>
    <w:rsid w:val="00496B30"/>
    <w:rsid w:val="00496F97"/>
    <w:rsid w:val="004A04DA"/>
    <w:rsid w:val="004A793D"/>
    <w:rsid w:val="004C0DB7"/>
    <w:rsid w:val="004C7C8C"/>
    <w:rsid w:val="004D0BA1"/>
    <w:rsid w:val="004D535D"/>
    <w:rsid w:val="004E2A4A"/>
    <w:rsid w:val="004E5E8B"/>
    <w:rsid w:val="004E5EF6"/>
    <w:rsid w:val="004E766A"/>
    <w:rsid w:val="004F0D23"/>
    <w:rsid w:val="004F1FAC"/>
    <w:rsid w:val="004F5E5F"/>
    <w:rsid w:val="00500E1F"/>
    <w:rsid w:val="00501869"/>
    <w:rsid w:val="00516B8D"/>
    <w:rsid w:val="00533E2B"/>
    <w:rsid w:val="005345CA"/>
    <w:rsid w:val="00537FBC"/>
    <w:rsid w:val="00543469"/>
    <w:rsid w:val="00545D52"/>
    <w:rsid w:val="00551B54"/>
    <w:rsid w:val="00563722"/>
    <w:rsid w:val="00576414"/>
    <w:rsid w:val="00584811"/>
    <w:rsid w:val="00592AFB"/>
    <w:rsid w:val="00593AA6"/>
    <w:rsid w:val="00594161"/>
    <w:rsid w:val="00594749"/>
    <w:rsid w:val="005952ED"/>
    <w:rsid w:val="005A0D92"/>
    <w:rsid w:val="005A4496"/>
    <w:rsid w:val="005B298A"/>
    <w:rsid w:val="005B4067"/>
    <w:rsid w:val="005C3F41"/>
    <w:rsid w:val="005E152A"/>
    <w:rsid w:val="005F11B1"/>
    <w:rsid w:val="005F1BD1"/>
    <w:rsid w:val="00600219"/>
    <w:rsid w:val="006167FD"/>
    <w:rsid w:val="00616ECF"/>
    <w:rsid w:val="00640DF6"/>
    <w:rsid w:val="00641DE5"/>
    <w:rsid w:val="006426FA"/>
    <w:rsid w:val="00644E27"/>
    <w:rsid w:val="00652C75"/>
    <w:rsid w:val="00656F0C"/>
    <w:rsid w:val="00664380"/>
    <w:rsid w:val="00666A2F"/>
    <w:rsid w:val="00670DE6"/>
    <w:rsid w:val="00677CC2"/>
    <w:rsid w:val="00681F92"/>
    <w:rsid w:val="0068277A"/>
    <w:rsid w:val="006842C2"/>
    <w:rsid w:val="00684C08"/>
    <w:rsid w:val="006857E8"/>
    <w:rsid w:val="00685F42"/>
    <w:rsid w:val="00686A71"/>
    <w:rsid w:val="0069207B"/>
    <w:rsid w:val="006951F5"/>
    <w:rsid w:val="006A01A2"/>
    <w:rsid w:val="006A4B23"/>
    <w:rsid w:val="006B48D1"/>
    <w:rsid w:val="006B6AA8"/>
    <w:rsid w:val="006C2874"/>
    <w:rsid w:val="006C7F8C"/>
    <w:rsid w:val="006D380D"/>
    <w:rsid w:val="006E0135"/>
    <w:rsid w:val="006E303A"/>
    <w:rsid w:val="006E55BA"/>
    <w:rsid w:val="006F7E19"/>
    <w:rsid w:val="00700A9D"/>
    <w:rsid w:val="00700B2C"/>
    <w:rsid w:val="00712D8D"/>
    <w:rsid w:val="00713084"/>
    <w:rsid w:val="00714B26"/>
    <w:rsid w:val="00716941"/>
    <w:rsid w:val="007223AF"/>
    <w:rsid w:val="0072558C"/>
    <w:rsid w:val="00731E00"/>
    <w:rsid w:val="007440B7"/>
    <w:rsid w:val="007555A9"/>
    <w:rsid w:val="007634AD"/>
    <w:rsid w:val="007715C9"/>
    <w:rsid w:val="00773315"/>
    <w:rsid w:val="00774EDD"/>
    <w:rsid w:val="007757EC"/>
    <w:rsid w:val="0078128F"/>
    <w:rsid w:val="00791DFA"/>
    <w:rsid w:val="00793187"/>
    <w:rsid w:val="007B0F2C"/>
    <w:rsid w:val="007B30AA"/>
    <w:rsid w:val="007D5E00"/>
    <w:rsid w:val="007D6A6C"/>
    <w:rsid w:val="007E3A41"/>
    <w:rsid w:val="007E4485"/>
    <w:rsid w:val="007E5FA3"/>
    <w:rsid w:val="007E7D4A"/>
    <w:rsid w:val="008006CC"/>
    <w:rsid w:val="00807F18"/>
    <w:rsid w:val="00814FD7"/>
    <w:rsid w:val="00820CE1"/>
    <w:rsid w:val="00831E8D"/>
    <w:rsid w:val="00835159"/>
    <w:rsid w:val="0085512D"/>
    <w:rsid w:val="00856A31"/>
    <w:rsid w:val="00857D6B"/>
    <w:rsid w:val="00862380"/>
    <w:rsid w:val="00867F59"/>
    <w:rsid w:val="00870592"/>
    <w:rsid w:val="008754D0"/>
    <w:rsid w:val="00876322"/>
    <w:rsid w:val="00876B0A"/>
    <w:rsid w:val="00877D48"/>
    <w:rsid w:val="00883781"/>
    <w:rsid w:val="00885570"/>
    <w:rsid w:val="0089031A"/>
    <w:rsid w:val="00892544"/>
    <w:rsid w:val="00893958"/>
    <w:rsid w:val="008A2E77"/>
    <w:rsid w:val="008A3297"/>
    <w:rsid w:val="008C6F6F"/>
    <w:rsid w:val="008D05C2"/>
    <w:rsid w:val="008D0EE0"/>
    <w:rsid w:val="008D3E94"/>
    <w:rsid w:val="008E3ED6"/>
    <w:rsid w:val="008E69A6"/>
    <w:rsid w:val="008F4F1C"/>
    <w:rsid w:val="008F77C4"/>
    <w:rsid w:val="009047EC"/>
    <w:rsid w:val="009103F3"/>
    <w:rsid w:val="00921A37"/>
    <w:rsid w:val="00922917"/>
    <w:rsid w:val="0092776B"/>
    <w:rsid w:val="00932377"/>
    <w:rsid w:val="00934588"/>
    <w:rsid w:val="009372E3"/>
    <w:rsid w:val="009376B8"/>
    <w:rsid w:val="00943221"/>
    <w:rsid w:val="0095223C"/>
    <w:rsid w:val="00963924"/>
    <w:rsid w:val="00967042"/>
    <w:rsid w:val="009722F9"/>
    <w:rsid w:val="009824C1"/>
    <w:rsid w:val="0098255A"/>
    <w:rsid w:val="009845BE"/>
    <w:rsid w:val="00984A8B"/>
    <w:rsid w:val="00992D50"/>
    <w:rsid w:val="009969C9"/>
    <w:rsid w:val="009A2646"/>
    <w:rsid w:val="009B1B70"/>
    <w:rsid w:val="009C2CC0"/>
    <w:rsid w:val="009D3801"/>
    <w:rsid w:val="009D61E9"/>
    <w:rsid w:val="009E186E"/>
    <w:rsid w:val="009F7599"/>
    <w:rsid w:val="009F7BD0"/>
    <w:rsid w:val="00A0275A"/>
    <w:rsid w:val="00A048FF"/>
    <w:rsid w:val="00A10775"/>
    <w:rsid w:val="00A1148A"/>
    <w:rsid w:val="00A117A5"/>
    <w:rsid w:val="00A1519D"/>
    <w:rsid w:val="00A231E2"/>
    <w:rsid w:val="00A36C48"/>
    <w:rsid w:val="00A41E0B"/>
    <w:rsid w:val="00A512C5"/>
    <w:rsid w:val="00A55631"/>
    <w:rsid w:val="00A64912"/>
    <w:rsid w:val="00A65F94"/>
    <w:rsid w:val="00A70A74"/>
    <w:rsid w:val="00A7400E"/>
    <w:rsid w:val="00AA02F5"/>
    <w:rsid w:val="00AA3795"/>
    <w:rsid w:val="00AC1E75"/>
    <w:rsid w:val="00AD1AC1"/>
    <w:rsid w:val="00AD5641"/>
    <w:rsid w:val="00AE1088"/>
    <w:rsid w:val="00AE641F"/>
    <w:rsid w:val="00AE6E3D"/>
    <w:rsid w:val="00AF1BA4"/>
    <w:rsid w:val="00AF6652"/>
    <w:rsid w:val="00B032D8"/>
    <w:rsid w:val="00B0482E"/>
    <w:rsid w:val="00B20709"/>
    <w:rsid w:val="00B21EAD"/>
    <w:rsid w:val="00B2244D"/>
    <w:rsid w:val="00B23F4B"/>
    <w:rsid w:val="00B32BE2"/>
    <w:rsid w:val="00B33B3C"/>
    <w:rsid w:val="00B33D14"/>
    <w:rsid w:val="00B340E3"/>
    <w:rsid w:val="00B52D4E"/>
    <w:rsid w:val="00B54192"/>
    <w:rsid w:val="00B6382D"/>
    <w:rsid w:val="00B66E41"/>
    <w:rsid w:val="00B76FF5"/>
    <w:rsid w:val="00B82323"/>
    <w:rsid w:val="00BA5026"/>
    <w:rsid w:val="00BA5261"/>
    <w:rsid w:val="00BB40BF"/>
    <w:rsid w:val="00BB4471"/>
    <w:rsid w:val="00BB471E"/>
    <w:rsid w:val="00BB5E9D"/>
    <w:rsid w:val="00BC0CD1"/>
    <w:rsid w:val="00BC0FC3"/>
    <w:rsid w:val="00BD36D8"/>
    <w:rsid w:val="00BE1CA5"/>
    <w:rsid w:val="00BE719A"/>
    <w:rsid w:val="00BE720A"/>
    <w:rsid w:val="00BF0461"/>
    <w:rsid w:val="00BF4944"/>
    <w:rsid w:val="00BF56D4"/>
    <w:rsid w:val="00C01711"/>
    <w:rsid w:val="00C04409"/>
    <w:rsid w:val="00C067E5"/>
    <w:rsid w:val="00C068C3"/>
    <w:rsid w:val="00C164CA"/>
    <w:rsid w:val="00C176CF"/>
    <w:rsid w:val="00C177C1"/>
    <w:rsid w:val="00C22963"/>
    <w:rsid w:val="00C24EE9"/>
    <w:rsid w:val="00C34045"/>
    <w:rsid w:val="00C35954"/>
    <w:rsid w:val="00C36235"/>
    <w:rsid w:val="00C366F4"/>
    <w:rsid w:val="00C42BF8"/>
    <w:rsid w:val="00C438D0"/>
    <w:rsid w:val="00C44C36"/>
    <w:rsid w:val="00C460AE"/>
    <w:rsid w:val="00C50043"/>
    <w:rsid w:val="00C50AD2"/>
    <w:rsid w:val="00C54E84"/>
    <w:rsid w:val="00C702AD"/>
    <w:rsid w:val="00C7573B"/>
    <w:rsid w:val="00C76CF3"/>
    <w:rsid w:val="00C83454"/>
    <w:rsid w:val="00CA5870"/>
    <w:rsid w:val="00CB4172"/>
    <w:rsid w:val="00CB5F62"/>
    <w:rsid w:val="00CE1E31"/>
    <w:rsid w:val="00CE67C9"/>
    <w:rsid w:val="00CF0BB2"/>
    <w:rsid w:val="00CF2CF0"/>
    <w:rsid w:val="00CF43D2"/>
    <w:rsid w:val="00D00565"/>
    <w:rsid w:val="00D00EAA"/>
    <w:rsid w:val="00D13441"/>
    <w:rsid w:val="00D15CB9"/>
    <w:rsid w:val="00D17A7C"/>
    <w:rsid w:val="00D242B6"/>
    <w:rsid w:val="00D243A3"/>
    <w:rsid w:val="00D32FE7"/>
    <w:rsid w:val="00D477C3"/>
    <w:rsid w:val="00D505D3"/>
    <w:rsid w:val="00D52EFE"/>
    <w:rsid w:val="00D577A9"/>
    <w:rsid w:val="00D608B8"/>
    <w:rsid w:val="00D6114C"/>
    <w:rsid w:val="00D615DC"/>
    <w:rsid w:val="00D63EF6"/>
    <w:rsid w:val="00D70DFB"/>
    <w:rsid w:val="00D72AA0"/>
    <w:rsid w:val="00D73029"/>
    <w:rsid w:val="00D766DF"/>
    <w:rsid w:val="00D84A71"/>
    <w:rsid w:val="00D85624"/>
    <w:rsid w:val="00D86177"/>
    <w:rsid w:val="00D9185D"/>
    <w:rsid w:val="00D94EE6"/>
    <w:rsid w:val="00DB1624"/>
    <w:rsid w:val="00DC2212"/>
    <w:rsid w:val="00DE2002"/>
    <w:rsid w:val="00DF7AE9"/>
    <w:rsid w:val="00E05704"/>
    <w:rsid w:val="00E072A4"/>
    <w:rsid w:val="00E157D8"/>
    <w:rsid w:val="00E207B3"/>
    <w:rsid w:val="00E23FDB"/>
    <w:rsid w:val="00E24D66"/>
    <w:rsid w:val="00E37760"/>
    <w:rsid w:val="00E54292"/>
    <w:rsid w:val="00E72753"/>
    <w:rsid w:val="00E74DC7"/>
    <w:rsid w:val="00E84C30"/>
    <w:rsid w:val="00E84ECA"/>
    <w:rsid w:val="00E87699"/>
    <w:rsid w:val="00E947C6"/>
    <w:rsid w:val="00EA7990"/>
    <w:rsid w:val="00EB0E24"/>
    <w:rsid w:val="00EB510C"/>
    <w:rsid w:val="00EB5A34"/>
    <w:rsid w:val="00EC20A4"/>
    <w:rsid w:val="00EC3BA2"/>
    <w:rsid w:val="00ED492F"/>
    <w:rsid w:val="00ED55F2"/>
    <w:rsid w:val="00EE1C61"/>
    <w:rsid w:val="00EE3E36"/>
    <w:rsid w:val="00EF1EC6"/>
    <w:rsid w:val="00EF2E3A"/>
    <w:rsid w:val="00F03A6D"/>
    <w:rsid w:val="00F047E2"/>
    <w:rsid w:val="00F078DC"/>
    <w:rsid w:val="00F13E86"/>
    <w:rsid w:val="00F17B00"/>
    <w:rsid w:val="00F31013"/>
    <w:rsid w:val="00F420D3"/>
    <w:rsid w:val="00F51E7B"/>
    <w:rsid w:val="00F52C56"/>
    <w:rsid w:val="00F60BFD"/>
    <w:rsid w:val="00F677A9"/>
    <w:rsid w:val="00F71B35"/>
    <w:rsid w:val="00F72544"/>
    <w:rsid w:val="00F7640A"/>
    <w:rsid w:val="00F82E59"/>
    <w:rsid w:val="00F84CF5"/>
    <w:rsid w:val="00F87F4C"/>
    <w:rsid w:val="00F92D35"/>
    <w:rsid w:val="00FA0389"/>
    <w:rsid w:val="00FA420B"/>
    <w:rsid w:val="00FA461E"/>
    <w:rsid w:val="00FA5B48"/>
    <w:rsid w:val="00FC0BD3"/>
    <w:rsid w:val="00FC751C"/>
    <w:rsid w:val="00FD0536"/>
    <w:rsid w:val="00FD1E13"/>
    <w:rsid w:val="00FD7EB1"/>
    <w:rsid w:val="00FE41BE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50AD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048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2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2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2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2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2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26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26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482E"/>
  </w:style>
  <w:style w:type="paragraph" w:customStyle="1" w:styleId="OPCParaBase">
    <w:name w:val="OPCParaBase"/>
    <w:qFormat/>
    <w:rsid w:val="00B048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048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48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48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48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48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048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48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48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48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48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0482E"/>
  </w:style>
  <w:style w:type="paragraph" w:customStyle="1" w:styleId="Blocks">
    <w:name w:val="Blocks"/>
    <w:aliases w:val="bb"/>
    <w:basedOn w:val="OPCParaBase"/>
    <w:qFormat/>
    <w:rsid w:val="00B048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48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48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482E"/>
    <w:rPr>
      <w:i/>
    </w:rPr>
  </w:style>
  <w:style w:type="paragraph" w:customStyle="1" w:styleId="BoxList">
    <w:name w:val="BoxList"/>
    <w:aliases w:val="bl"/>
    <w:basedOn w:val="BoxText"/>
    <w:qFormat/>
    <w:rsid w:val="00B048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48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48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482E"/>
    <w:pPr>
      <w:ind w:left="1985" w:hanging="851"/>
    </w:pPr>
  </w:style>
  <w:style w:type="character" w:customStyle="1" w:styleId="CharAmPartNo">
    <w:name w:val="CharAmPartNo"/>
    <w:basedOn w:val="OPCCharBase"/>
    <w:qFormat/>
    <w:rsid w:val="00B0482E"/>
  </w:style>
  <w:style w:type="character" w:customStyle="1" w:styleId="CharAmPartText">
    <w:name w:val="CharAmPartText"/>
    <w:basedOn w:val="OPCCharBase"/>
    <w:qFormat/>
    <w:rsid w:val="00B0482E"/>
  </w:style>
  <w:style w:type="character" w:customStyle="1" w:styleId="CharAmSchNo">
    <w:name w:val="CharAmSchNo"/>
    <w:basedOn w:val="OPCCharBase"/>
    <w:qFormat/>
    <w:rsid w:val="00B0482E"/>
  </w:style>
  <w:style w:type="character" w:customStyle="1" w:styleId="CharAmSchText">
    <w:name w:val="CharAmSchText"/>
    <w:basedOn w:val="OPCCharBase"/>
    <w:qFormat/>
    <w:rsid w:val="00B0482E"/>
  </w:style>
  <w:style w:type="character" w:customStyle="1" w:styleId="CharBoldItalic">
    <w:name w:val="CharBoldItalic"/>
    <w:basedOn w:val="OPCCharBase"/>
    <w:uiPriority w:val="1"/>
    <w:qFormat/>
    <w:rsid w:val="00B048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482E"/>
  </w:style>
  <w:style w:type="character" w:customStyle="1" w:styleId="CharChapText">
    <w:name w:val="CharChapText"/>
    <w:basedOn w:val="OPCCharBase"/>
    <w:uiPriority w:val="1"/>
    <w:qFormat/>
    <w:rsid w:val="00B0482E"/>
  </w:style>
  <w:style w:type="character" w:customStyle="1" w:styleId="CharDivNo">
    <w:name w:val="CharDivNo"/>
    <w:basedOn w:val="OPCCharBase"/>
    <w:uiPriority w:val="1"/>
    <w:qFormat/>
    <w:rsid w:val="00B0482E"/>
  </w:style>
  <w:style w:type="character" w:customStyle="1" w:styleId="CharDivText">
    <w:name w:val="CharDivText"/>
    <w:basedOn w:val="OPCCharBase"/>
    <w:uiPriority w:val="1"/>
    <w:qFormat/>
    <w:rsid w:val="00B0482E"/>
  </w:style>
  <w:style w:type="character" w:customStyle="1" w:styleId="CharItalic">
    <w:name w:val="CharItalic"/>
    <w:basedOn w:val="OPCCharBase"/>
    <w:uiPriority w:val="1"/>
    <w:qFormat/>
    <w:rsid w:val="00B0482E"/>
    <w:rPr>
      <w:i/>
    </w:rPr>
  </w:style>
  <w:style w:type="character" w:customStyle="1" w:styleId="CharPartNo">
    <w:name w:val="CharPartNo"/>
    <w:basedOn w:val="OPCCharBase"/>
    <w:uiPriority w:val="1"/>
    <w:qFormat/>
    <w:rsid w:val="00B0482E"/>
  </w:style>
  <w:style w:type="character" w:customStyle="1" w:styleId="CharPartText">
    <w:name w:val="CharPartText"/>
    <w:basedOn w:val="OPCCharBase"/>
    <w:uiPriority w:val="1"/>
    <w:qFormat/>
    <w:rsid w:val="00B0482E"/>
  </w:style>
  <w:style w:type="character" w:customStyle="1" w:styleId="CharSectno">
    <w:name w:val="CharSectno"/>
    <w:basedOn w:val="OPCCharBase"/>
    <w:qFormat/>
    <w:rsid w:val="00B0482E"/>
  </w:style>
  <w:style w:type="character" w:customStyle="1" w:styleId="CharSubdNo">
    <w:name w:val="CharSubdNo"/>
    <w:basedOn w:val="OPCCharBase"/>
    <w:uiPriority w:val="1"/>
    <w:qFormat/>
    <w:rsid w:val="00B0482E"/>
  </w:style>
  <w:style w:type="character" w:customStyle="1" w:styleId="CharSubdText">
    <w:name w:val="CharSubdText"/>
    <w:basedOn w:val="OPCCharBase"/>
    <w:uiPriority w:val="1"/>
    <w:qFormat/>
    <w:rsid w:val="00B0482E"/>
  </w:style>
  <w:style w:type="paragraph" w:customStyle="1" w:styleId="CTA--">
    <w:name w:val="CTA --"/>
    <w:basedOn w:val="OPCParaBase"/>
    <w:next w:val="Normal"/>
    <w:rsid w:val="00B048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48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48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48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48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48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48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48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48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48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48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48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48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48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048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48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048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48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48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48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48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48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48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48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48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48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48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48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48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48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48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48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48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48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48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048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48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48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48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48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48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48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48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48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48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48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48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48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48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48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48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48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48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48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48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0482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0482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0482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0482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0482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0482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0482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0482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0482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048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48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48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48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48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48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48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48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0482E"/>
    <w:rPr>
      <w:sz w:val="16"/>
    </w:rPr>
  </w:style>
  <w:style w:type="table" w:customStyle="1" w:styleId="CFlag">
    <w:name w:val="CFlag"/>
    <w:basedOn w:val="TableNormal"/>
    <w:uiPriority w:val="99"/>
    <w:rsid w:val="00B0482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048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482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0482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48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048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048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48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48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48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0482E"/>
    <w:pPr>
      <w:spacing w:before="120"/>
    </w:pPr>
  </w:style>
  <w:style w:type="paragraph" w:customStyle="1" w:styleId="TableTextEndNotes">
    <w:name w:val="TableTextEndNotes"/>
    <w:aliases w:val="Tten"/>
    <w:basedOn w:val="Normal"/>
    <w:rsid w:val="00B0482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0482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048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048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48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48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48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48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48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048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482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048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0482E"/>
  </w:style>
  <w:style w:type="character" w:customStyle="1" w:styleId="CharSubPartNoCASA">
    <w:name w:val="CharSubPartNo(CASA)"/>
    <w:basedOn w:val="OPCCharBase"/>
    <w:uiPriority w:val="1"/>
    <w:rsid w:val="00B0482E"/>
  </w:style>
  <w:style w:type="paragraph" w:customStyle="1" w:styleId="ENoteTTIndentHeadingSub">
    <w:name w:val="ENoteTTIndentHeadingSub"/>
    <w:aliases w:val="enTTHis"/>
    <w:basedOn w:val="OPCParaBase"/>
    <w:rsid w:val="00B048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48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48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482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0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B048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0482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48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482E"/>
    <w:rPr>
      <w:sz w:val="22"/>
    </w:rPr>
  </w:style>
  <w:style w:type="paragraph" w:customStyle="1" w:styleId="SOTextNote">
    <w:name w:val="SO TextNote"/>
    <w:aliases w:val="sont"/>
    <w:basedOn w:val="SOText"/>
    <w:qFormat/>
    <w:rsid w:val="00B048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48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482E"/>
    <w:rPr>
      <w:sz w:val="22"/>
    </w:rPr>
  </w:style>
  <w:style w:type="paragraph" w:customStyle="1" w:styleId="FileName">
    <w:name w:val="FileName"/>
    <w:basedOn w:val="Normal"/>
    <w:rsid w:val="00B0482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48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48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48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48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48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48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48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48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48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482E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B0482E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2CC0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9C2CC0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52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2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2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261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261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2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2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2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2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B33D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D14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B33D14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B33D1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33D14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B33D14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B33D1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9031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9031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9031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972</Words>
  <Characters>5035</Characters>
  <Application>Microsoft Office Word</Application>
  <DocSecurity>0</DocSecurity>
  <PresentationFormat/>
  <Lines>136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2022-12-08T00:50:00Z</cp:lastPrinted>
  <dcterms:created xsi:type="dcterms:W3CDTF">2023-04-12T03:47:00Z</dcterms:created>
  <dcterms:modified xsi:type="dcterms:W3CDTF">2023-04-12T04:04:00Z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Royal Commissions Amendment (Enhancing Engagement) Act 2023</vt:lpwstr>
  </property>
  <property fmtid="{D5CDD505-2E9C-101B-9397-08002B2CF9AE}" pid="3" name="ActNo">
    <vt:lpwstr>No. 13,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OPC8152</vt:lpwstr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2023-03-30T02:57:29Z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85409847-f567-49c6-bae7-1430df33bc59</vt:lpwstr>
  </property>
  <property fmtid="{D5CDD505-2E9C-101B-9397-08002B2CF9AE}" pid="18" name="MSIP_Label_234ea0fa-41da-4eb0-b95e-07c328641c0b_ContentBits">
    <vt:lpwstr>0</vt:lpwstr>
  </property>
</Properties>
</file>