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6918768"/>
    <w:p w14:paraId="3E5287D7" w14:textId="46F99CBD" w:rsidR="007D6582" w:rsidRDefault="007D6582" w:rsidP="007D6582">
      <w:r>
        <w:object w:dxaOrig="2146" w:dyaOrig="1561" w14:anchorId="66986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42808040" r:id="rId8"/>
        </w:object>
      </w:r>
    </w:p>
    <w:p w14:paraId="45D5B493" w14:textId="77777777" w:rsidR="007D6582" w:rsidRDefault="007D6582" w:rsidP="007D6582"/>
    <w:p w14:paraId="0DE4239C" w14:textId="77777777" w:rsidR="007D6582" w:rsidRDefault="007D6582" w:rsidP="007D6582"/>
    <w:p w14:paraId="6464E5E1" w14:textId="77777777" w:rsidR="007D6582" w:rsidRDefault="007D6582" w:rsidP="007D6582"/>
    <w:p w14:paraId="636B3950" w14:textId="77777777" w:rsidR="007D6582" w:rsidRDefault="007D6582" w:rsidP="007D6582"/>
    <w:p w14:paraId="6E87C031" w14:textId="77777777" w:rsidR="007D6582" w:rsidRDefault="007D6582" w:rsidP="007D6582"/>
    <w:p w14:paraId="386623C6" w14:textId="77777777" w:rsidR="007D6582" w:rsidRDefault="007D6582" w:rsidP="007D6582"/>
    <w:p w14:paraId="6AB96F18" w14:textId="209BD923" w:rsidR="0048364F" w:rsidRPr="00B1476C" w:rsidRDefault="007D6582" w:rsidP="0048364F">
      <w:pPr>
        <w:pStyle w:val="ShortT"/>
      </w:pPr>
      <w:r>
        <w:t>Australia Council Amendment (Creative Australia) Act 2023</w:t>
      </w:r>
    </w:p>
    <w:bookmarkEnd w:id="0"/>
    <w:p w14:paraId="66E7E8B2" w14:textId="77777777" w:rsidR="0048364F" w:rsidRPr="00B1476C" w:rsidRDefault="0048364F" w:rsidP="0048364F"/>
    <w:p w14:paraId="69D6F3F7" w14:textId="5F640046" w:rsidR="0048364F" w:rsidRPr="00B1476C" w:rsidRDefault="00C164CA" w:rsidP="007D6582">
      <w:pPr>
        <w:pStyle w:val="Actno"/>
        <w:spacing w:before="400"/>
      </w:pPr>
      <w:r w:rsidRPr="00B1476C">
        <w:t>No.</w:t>
      </w:r>
      <w:r w:rsidR="00D55187">
        <w:t xml:space="preserve"> 15</w:t>
      </w:r>
      <w:r w:rsidRPr="00B1476C">
        <w:t>, 20</w:t>
      </w:r>
      <w:r w:rsidR="009E186E" w:rsidRPr="00B1476C">
        <w:t>2</w:t>
      </w:r>
      <w:r w:rsidR="00260F8B" w:rsidRPr="00B1476C">
        <w:t>3</w:t>
      </w:r>
    </w:p>
    <w:p w14:paraId="765A3BDF" w14:textId="77777777" w:rsidR="0048364F" w:rsidRPr="00B1476C" w:rsidRDefault="0048364F" w:rsidP="0048364F"/>
    <w:p w14:paraId="113214FA" w14:textId="77777777" w:rsidR="00F53B64" w:rsidRDefault="00F53B64" w:rsidP="00F53B64">
      <w:pPr>
        <w:rPr>
          <w:lang w:eastAsia="en-AU"/>
        </w:rPr>
      </w:pPr>
    </w:p>
    <w:p w14:paraId="6A13B193" w14:textId="38723A44" w:rsidR="0048364F" w:rsidRPr="00B1476C" w:rsidRDefault="0048364F" w:rsidP="0048364F"/>
    <w:p w14:paraId="10905176" w14:textId="77777777" w:rsidR="0048364F" w:rsidRPr="00B1476C" w:rsidRDefault="0048364F" w:rsidP="0048364F"/>
    <w:p w14:paraId="0B91D56A" w14:textId="77777777" w:rsidR="0048364F" w:rsidRPr="00B1476C" w:rsidRDefault="0048364F" w:rsidP="0048364F"/>
    <w:p w14:paraId="3AAB6020" w14:textId="77777777" w:rsidR="007D6582" w:rsidRDefault="007D6582" w:rsidP="007D6582">
      <w:pPr>
        <w:pStyle w:val="LongT"/>
      </w:pPr>
      <w:r>
        <w:t xml:space="preserve">An Act to amend the </w:t>
      </w:r>
      <w:r w:rsidRPr="007D6582">
        <w:rPr>
          <w:i/>
        </w:rPr>
        <w:t>Australia Council Act 2013</w:t>
      </w:r>
      <w:r>
        <w:t>, and for related purposes</w:t>
      </w:r>
    </w:p>
    <w:p w14:paraId="6053D21C" w14:textId="157B6A58" w:rsidR="0048364F" w:rsidRPr="006A779B" w:rsidRDefault="0048364F" w:rsidP="0048364F">
      <w:pPr>
        <w:pStyle w:val="Header"/>
        <w:tabs>
          <w:tab w:val="clear" w:pos="4150"/>
          <w:tab w:val="clear" w:pos="8307"/>
        </w:tabs>
      </w:pPr>
      <w:r w:rsidRPr="006A779B">
        <w:rPr>
          <w:rStyle w:val="CharAmSchNo"/>
        </w:rPr>
        <w:t xml:space="preserve"> </w:t>
      </w:r>
      <w:r w:rsidRPr="006A779B">
        <w:rPr>
          <w:rStyle w:val="CharAmSchText"/>
        </w:rPr>
        <w:t xml:space="preserve"> </w:t>
      </w:r>
    </w:p>
    <w:p w14:paraId="0AB068E5" w14:textId="77777777" w:rsidR="0048364F" w:rsidRPr="006A779B" w:rsidRDefault="0048364F" w:rsidP="0048364F">
      <w:pPr>
        <w:pStyle w:val="Header"/>
        <w:tabs>
          <w:tab w:val="clear" w:pos="4150"/>
          <w:tab w:val="clear" w:pos="8307"/>
        </w:tabs>
      </w:pPr>
      <w:r w:rsidRPr="006A779B">
        <w:rPr>
          <w:rStyle w:val="CharAmPartNo"/>
        </w:rPr>
        <w:t xml:space="preserve"> </w:t>
      </w:r>
      <w:r w:rsidRPr="006A779B">
        <w:rPr>
          <w:rStyle w:val="CharAmPartText"/>
        </w:rPr>
        <w:t xml:space="preserve"> </w:t>
      </w:r>
    </w:p>
    <w:p w14:paraId="2CB4E22C" w14:textId="77777777" w:rsidR="0048364F" w:rsidRPr="00B1476C" w:rsidRDefault="0048364F" w:rsidP="0048364F">
      <w:pPr>
        <w:sectPr w:rsidR="0048364F" w:rsidRPr="00B1476C" w:rsidSect="007D658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25588AD" w14:textId="77777777" w:rsidR="0048364F" w:rsidRPr="00B1476C" w:rsidRDefault="0048364F" w:rsidP="0048364F">
      <w:pPr>
        <w:outlineLvl w:val="0"/>
        <w:rPr>
          <w:sz w:val="36"/>
        </w:rPr>
      </w:pPr>
      <w:r w:rsidRPr="00B1476C">
        <w:rPr>
          <w:sz w:val="36"/>
        </w:rPr>
        <w:lastRenderedPageBreak/>
        <w:t>Contents</w:t>
      </w:r>
    </w:p>
    <w:p w14:paraId="2901C26E" w14:textId="046F6354" w:rsidR="00D30B11" w:rsidRDefault="00D30B1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30B11">
        <w:rPr>
          <w:noProof/>
        </w:rPr>
        <w:tab/>
      </w:r>
      <w:r w:rsidRPr="00D30B11">
        <w:rPr>
          <w:noProof/>
        </w:rPr>
        <w:fldChar w:fldCharType="begin"/>
      </w:r>
      <w:r w:rsidRPr="00D30B11">
        <w:rPr>
          <w:noProof/>
        </w:rPr>
        <w:instrText xml:space="preserve"> PAGEREF _Toc132195122 \h </w:instrText>
      </w:r>
      <w:r w:rsidRPr="00D30B11">
        <w:rPr>
          <w:noProof/>
        </w:rPr>
      </w:r>
      <w:r w:rsidRPr="00D30B11">
        <w:rPr>
          <w:noProof/>
        </w:rPr>
        <w:fldChar w:fldCharType="separate"/>
      </w:r>
      <w:r w:rsidRPr="00D30B11">
        <w:rPr>
          <w:noProof/>
        </w:rPr>
        <w:t>1</w:t>
      </w:r>
      <w:r w:rsidRPr="00D30B11">
        <w:rPr>
          <w:noProof/>
        </w:rPr>
        <w:fldChar w:fldCharType="end"/>
      </w:r>
    </w:p>
    <w:p w14:paraId="438CBA85" w14:textId="4AE6495F" w:rsidR="00D30B11" w:rsidRDefault="00D30B11">
      <w:pPr>
        <w:pStyle w:val="TOC5"/>
        <w:rPr>
          <w:rFonts w:asciiTheme="minorHAnsi" w:eastAsiaTheme="minorEastAsia" w:hAnsiTheme="minorHAnsi" w:cstheme="minorBidi"/>
          <w:noProof/>
          <w:kern w:val="0"/>
          <w:sz w:val="22"/>
          <w:szCs w:val="22"/>
        </w:rPr>
      </w:pPr>
      <w:r>
        <w:rPr>
          <w:noProof/>
        </w:rPr>
        <w:t>2</w:t>
      </w:r>
      <w:r>
        <w:rPr>
          <w:noProof/>
        </w:rPr>
        <w:tab/>
        <w:t>Commencement</w:t>
      </w:r>
      <w:r w:rsidRPr="00D30B11">
        <w:rPr>
          <w:noProof/>
        </w:rPr>
        <w:tab/>
      </w:r>
      <w:r w:rsidRPr="00D30B11">
        <w:rPr>
          <w:noProof/>
        </w:rPr>
        <w:fldChar w:fldCharType="begin"/>
      </w:r>
      <w:r w:rsidRPr="00D30B11">
        <w:rPr>
          <w:noProof/>
        </w:rPr>
        <w:instrText xml:space="preserve"> PAGEREF _Toc132195123 \h </w:instrText>
      </w:r>
      <w:r w:rsidRPr="00D30B11">
        <w:rPr>
          <w:noProof/>
        </w:rPr>
      </w:r>
      <w:r w:rsidRPr="00D30B11">
        <w:rPr>
          <w:noProof/>
        </w:rPr>
        <w:fldChar w:fldCharType="separate"/>
      </w:r>
      <w:r w:rsidRPr="00D30B11">
        <w:rPr>
          <w:noProof/>
        </w:rPr>
        <w:t>2</w:t>
      </w:r>
      <w:r w:rsidRPr="00D30B11">
        <w:rPr>
          <w:noProof/>
        </w:rPr>
        <w:fldChar w:fldCharType="end"/>
      </w:r>
    </w:p>
    <w:p w14:paraId="08DC61E0" w14:textId="463C7716" w:rsidR="00D30B11" w:rsidRDefault="00D30B11">
      <w:pPr>
        <w:pStyle w:val="TOC5"/>
        <w:rPr>
          <w:rFonts w:asciiTheme="minorHAnsi" w:eastAsiaTheme="minorEastAsia" w:hAnsiTheme="minorHAnsi" w:cstheme="minorBidi"/>
          <w:noProof/>
          <w:kern w:val="0"/>
          <w:sz w:val="22"/>
          <w:szCs w:val="22"/>
        </w:rPr>
      </w:pPr>
      <w:r>
        <w:rPr>
          <w:noProof/>
        </w:rPr>
        <w:t>3</w:t>
      </w:r>
      <w:r>
        <w:rPr>
          <w:noProof/>
        </w:rPr>
        <w:tab/>
        <w:t>Schedules</w:t>
      </w:r>
      <w:r w:rsidRPr="00D30B11">
        <w:rPr>
          <w:noProof/>
        </w:rPr>
        <w:tab/>
      </w:r>
      <w:r w:rsidRPr="00D30B11">
        <w:rPr>
          <w:noProof/>
        </w:rPr>
        <w:fldChar w:fldCharType="begin"/>
      </w:r>
      <w:r w:rsidRPr="00D30B11">
        <w:rPr>
          <w:noProof/>
        </w:rPr>
        <w:instrText xml:space="preserve"> PAGEREF _Toc132195124 \h </w:instrText>
      </w:r>
      <w:r w:rsidRPr="00D30B11">
        <w:rPr>
          <w:noProof/>
        </w:rPr>
      </w:r>
      <w:r w:rsidRPr="00D30B11">
        <w:rPr>
          <w:noProof/>
        </w:rPr>
        <w:fldChar w:fldCharType="separate"/>
      </w:r>
      <w:r w:rsidRPr="00D30B11">
        <w:rPr>
          <w:noProof/>
        </w:rPr>
        <w:t>2</w:t>
      </w:r>
      <w:r w:rsidRPr="00D30B11">
        <w:rPr>
          <w:noProof/>
        </w:rPr>
        <w:fldChar w:fldCharType="end"/>
      </w:r>
    </w:p>
    <w:p w14:paraId="09A394E3" w14:textId="4B79B46D" w:rsidR="00D30B11" w:rsidRDefault="00D30B11">
      <w:pPr>
        <w:pStyle w:val="TOC6"/>
        <w:rPr>
          <w:rFonts w:asciiTheme="minorHAnsi" w:eastAsiaTheme="minorEastAsia" w:hAnsiTheme="minorHAnsi" w:cstheme="minorBidi"/>
          <w:b w:val="0"/>
          <w:noProof/>
          <w:kern w:val="0"/>
          <w:sz w:val="22"/>
          <w:szCs w:val="22"/>
        </w:rPr>
      </w:pPr>
      <w:r>
        <w:rPr>
          <w:noProof/>
        </w:rPr>
        <w:t>Schedule 1—Amendments</w:t>
      </w:r>
      <w:r w:rsidRPr="00D30B11">
        <w:rPr>
          <w:b w:val="0"/>
          <w:noProof/>
          <w:sz w:val="18"/>
        </w:rPr>
        <w:tab/>
      </w:r>
      <w:r w:rsidRPr="00D30B11">
        <w:rPr>
          <w:b w:val="0"/>
          <w:noProof/>
          <w:sz w:val="18"/>
        </w:rPr>
        <w:fldChar w:fldCharType="begin"/>
      </w:r>
      <w:r w:rsidRPr="00D30B11">
        <w:rPr>
          <w:b w:val="0"/>
          <w:noProof/>
          <w:sz w:val="18"/>
        </w:rPr>
        <w:instrText xml:space="preserve"> PAGEREF _Toc132195125 \h </w:instrText>
      </w:r>
      <w:r w:rsidRPr="00D30B11">
        <w:rPr>
          <w:b w:val="0"/>
          <w:noProof/>
          <w:sz w:val="18"/>
        </w:rPr>
      </w:r>
      <w:r w:rsidRPr="00D30B11">
        <w:rPr>
          <w:b w:val="0"/>
          <w:noProof/>
          <w:sz w:val="18"/>
        </w:rPr>
        <w:fldChar w:fldCharType="separate"/>
      </w:r>
      <w:r w:rsidRPr="00D30B11">
        <w:rPr>
          <w:b w:val="0"/>
          <w:noProof/>
          <w:sz w:val="18"/>
        </w:rPr>
        <w:t>3</w:t>
      </w:r>
      <w:r w:rsidRPr="00D30B11">
        <w:rPr>
          <w:b w:val="0"/>
          <w:noProof/>
          <w:sz w:val="18"/>
        </w:rPr>
        <w:fldChar w:fldCharType="end"/>
      </w:r>
    </w:p>
    <w:p w14:paraId="63937904" w14:textId="5B75BFCC" w:rsidR="00D30B11" w:rsidRDefault="00D30B11">
      <w:pPr>
        <w:pStyle w:val="TOC9"/>
        <w:rPr>
          <w:rFonts w:asciiTheme="minorHAnsi" w:eastAsiaTheme="minorEastAsia" w:hAnsiTheme="minorHAnsi" w:cstheme="minorBidi"/>
          <w:i w:val="0"/>
          <w:noProof/>
          <w:kern w:val="0"/>
          <w:sz w:val="22"/>
          <w:szCs w:val="22"/>
        </w:rPr>
      </w:pPr>
      <w:r>
        <w:rPr>
          <w:noProof/>
        </w:rPr>
        <w:t>Australia Council Act 2013</w:t>
      </w:r>
      <w:r w:rsidRPr="00D30B11">
        <w:rPr>
          <w:i w:val="0"/>
          <w:noProof/>
          <w:sz w:val="18"/>
        </w:rPr>
        <w:tab/>
      </w:r>
      <w:r w:rsidRPr="00D30B11">
        <w:rPr>
          <w:i w:val="0"/>
          <w:noProof/>
          <w:sz w:val="18"/>
        </w:rPr>
        <w:fldChar w:fldCharType="begin"/>
      </w:r>
      <w:r w:rsidRPr="00D30B11">
        <w:rPr>
          <w:i w:val="0"/>
          <w:noProof/>
          <w:sz w:val="18"/>
        </w:rPr>
        <w:instrText xml:space="preserve"> PAGEREF _Toc132195126 \h </w:instrText>
      </w:r>
      <w:r w:rsidRPr="00D30B11">
        <w:rPr>
          <w:i w:val="0"/>
          <w:noProof/>
          <w:sz w:val="18"/>
        </w:rPr>
      </w:r>
      <w:r w:rsidRPr="00D30B11">
        <w:rPr>
          <w:i w:val="0"/>
          <w:noProof/>
          <w:sz w:val="18"/>
        </w:rPr>
        <w:fldChar w:fldCharType="separate"/>
      </w:r>
      <w:r w:rsidRPr="00D30B11">
        <w:rPr>
          <w:i w:val="0"/>
          <w:noProof/>
          <w:sz w:val="18"/>
        </w:rPr>
        <w:t>3</w:t>
      </w:r>
      <w:r w:rsidRPr="00D30B11">
        <w:rPr>
          <w:i w:val="0"/>
          <w:noProof/>
          <w:sz w:val="18"/>
        </w:rPr>
        <w:fldChar w:fldCharType="end"/>
      </w:r>
    </w:p>
    <w:p w14:paraId="73E5B765" w14:textId="0E5BAAFE" w:rsidR="00D30B11" w:rsidRDefault="00D30B11">
      <w:pPr>
        <w:pStyle w:val="TOC9"/>
        <w:rPr>
          <w:rFonts w:asciiTheme="minorHAnsi" w:eastAsiaTheme="minorEastAsia" w:hAnsiTheme="minorHAnsi" w:cstheme="minorBidi"/>
          <w:i w:val="0"/>
          <w:noProof/>
          <w:kern w:val="0"/>
          <w:sz w:val="22"/>
          <w:szCs w:val="22"/>
        </w:rPr>
      </w:pPr>
      <w:r>
        <w:rPr>
          <w:noProof/>
        </w:rPr>
        <w:t>Income Tax Assessment Act 1997</w:t>
      </w:r>
      <w:r w:rsidRPr="00D30B11">
        <w:rPr>
          <w:i w:val="0"/>
          <w:noProof/>
          <w:sz w:val="18"/>
        </w:rPr>
        <w:tab/>
      </w:r>
      <w:r w:rsidRPr="00D30B11">
        <w:rPr>
          <w:i w:val="0"/>
          <w:noProof/>
          <w:sz w:val="18"/>
        </w:rPr>
        <w:fldChar w:fldCharType="begin"/>
      </w:r>
      <w:r w:rsidRPr="00D30B11">
        <w:rPr>
          <w:i w:val="0"/>
          <w:noProof/>
          <w:sz w:val="18"/>
        </w:rPr>
        <w:instrText xml:space="preserve"> PAGEREF _Toc132195129 \h </w:instrText>
      </w:r>
      <w:r w:rsidRPr="00D30B11">
        <w:rPr>
          <w:i w:val="0"/>
          <w:noProof/>
          <w:sz w:val="18"/>
        </w:rPr>
      </w:r>
      <w:r w:rsidRPr="00D30B11">
        <w:rPr>
          <w:i w:val="0"/>
          <w:noProof/>
          <w:sz w:val="18"/>
        </w:rPr>
        <w:fldChar w:fldCharType="separate"/>
      </w:r>
      <w:r w:rsidRPr="00D30B11">
        <w:rPr>
          <w:i w:val="0"/>
          <w:noProof/>
          <w:sz w:val="18"/>
        </w:rPr>
        <w:t>6</w:t>
      </w:r>
      <w:r w:rsidRPr="00D30B11">
        <w:rPr>
          <w:i w:val="0"/>
          <w:noProof/>
          <w:sz w:val="18"/>
        </w:rPr>
        <w:fldChar w:fldCharType="end"/>
      </w:r>
    </w:p>
    <w:p w14:paraId="4EB9A60F" w14:textId="17AEB39F" w:rsidR="00D30B11" w:rsidRDefault="00D30B11">
      <w:pPr>
        <w:pStyle w:val="TOC6"/>
        <w:rPr>
          <w:rFonts w:asciiTheme="minorHAnsi" w:eastAsiaTheme="minorEastAsia" w:hAnsiTheme="minorHAnsi" w:cstheme="minorBidi"/>
          <w:b w:val="0"/>
          <w:noProof/>
          <w:kern w:val="0"/>
          <w:sz w:val="22"/>
          <w:szCs w:val="22"/>
        </w:rPr>
      </w:pPr>
      <w:r>
        <w:rPr>
          <w:noProof/>
        </w:rPr>
        <w:t>Schedule 2—Transitional provisions</w:t>
      </w:r>
      <w:r w:rsidRPr="00D30B11">
        <w:rPr>
          <w:b w:val="0"/>
          <w:noProof/>
          <w:sz w:val="18"/>
        </w:rPr>
        <w:tab/>
      </w:r>
      <w:r w:rsidRPr="00D30B11">
        <w:rPr>
          <w:b w:val="0"/>
          <w:noProof/>
          <w:sz w:val="18"/>
        </w:rPr>
        <w:fldChar w:fldCharType="begin"/>
      </w:r>
      <w:r w:rsidRPr="00D30B11">
        <w:rPr>
          <w:b w:val="0"/>
          <w:noProof/>
          <w:sz w:val="18"/>
        </w:rPr>
        <w:instrText xml:space="preserve"> PAGEREF _Toc132195130 \h </w:instrText>
      </w:r>
      <w:r w:rsidRPr="00D30B11">
        <w:rPr>
          <w:b w:val="0"/>
          <w:noProof/>
          <w:sz w:val="18"/>
        </w:rPr>
      </w:r>
      <w:r w:rsidRPr="00D30B11">
        <w:rPr>
          <w:b w:val="0"/>
          <w:noProof/>
          <w:sz w:val="18"/>
        </w:rPr>
        <w:fldChar w:fldCharType="separate"/>
      </w:r>
      <w:r w:rsidRPr="00D30B11">
        <w:rPr>
          <w:b w:val="0"/>
          <w:noProof/>
          <w:sz w:val="18"/>
        </w:rPr>
        <w:t>7</w:t>
      </w:r>
      <w:r w:rsidRPr="00D30B11">
        <w:rPr>
          <w:b w:val="0"/>
          <w:noProof/>
          <w:sz w:val="18"/>
        </w:rPr>
        <w:fldChar w:fldCharType="end"/>
      </w:r>
    </w:p>
    <w:p w14:paraId="6DEF089D" w14:textId="0F4E7C1A" w:rsidR="00055B5C" w:rsidRPr="00B1476C" w:rsidRDefault="00D30B11" w:rsidP="0048364F">
      <w:r>
        <w:fldChar w:fldCharType="end"/>
      </w:r>
    </w:p>
    <w:p w14:paraId="062A56BD" w14:textId="77777777" w:rsidR="00FE7F93" w:rsidRPr="00B1476C" w:rsidRDefault="00FE7F93" w:rsidP="0048364F">
      <w:pPr>
        <w:sectPr w:rsidR="00FE7F93" w:rsidRPr="00B1476C" w:rsidSect="007D658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B8B008F" w14:textId="77777777" w:rsidR="007D6582" w:rsidRDefault="007D6582">
      <w:r>
        <w:object w:dxaOrig="2146" w:dyaOrig="1561" w14:anchorId="58A2E07D">
          <v:shape id="_x0000_i1027" type="#_x0000_t75" alt="Commonwealth Coat of Arms of Australia" style="width:110.25pt;height:80.25pt" o:ole="" fillcolor="window">
            <v:imagedata r:id="rId7" o:title=""/>
          </v:shape>
          <o:OLEObject Type="Embed" ProgID="Word.Picture.8" ShapeID="_x0000_i1027" DrawAspect="Content" ObjectID="_1742808041" r:id="rId20"/>
        </w:object>
      </w:r>
    </w:p>
    <w:p w14:paraId="1EA17665" w14:textId="77777777" w:rsidR="007D6582" w:rsidRDefault="007D6582"/>
    <w:p w14:paraId="3347D1B1" w14:textId="77777777" w:rsidR="007D6582" w:rsidRDefault="007D6582" w:rsidP="000178F8">
      <w:pPr>
        <w:spacing w:line="240" w:lineRule="auto"/>
      </w:pPr>
    </w:p>
    <w:p w14:paraId="65443456" w14:textId="271B51D3" w:rsidR="007D6582" w:rsidRDefault="00D30B11" w:rsidP="000178F8">
      <w:pPr>
        <w:pStyle w:val="ShortTP1"/>
      </w:pPr>
      <w:r>
        <w:fldChar w:fldCharType="begin"/>
      </w:r>
      <w:r>
        <w:instrText xml:space="preserve"> STYLEREF ShortT </w:instrText>
      </w:r>
      <w:r>
        <w:fldChar w:fldCharType="separate"/>
      </w:r>
      <w:r>
        <w:rPr>
          <w:noProof/>
        </w:rPr>
        <w:t>Australia Council Amendment (Creative Australia) Act 2023</w:t>
      </w:r>
      <w:r>
        <w:rPr>
          <w:noProof/>
        </w:rPr>
        <w:fldChar w:fldCharType="end"/>
      </w:r>
    </w:p>
    <w:p w14:paraId="0498BA90" w14:textId="620C27CE" w:rsidR="007D6582" w:rsidRDefault="00D30B11" w:rsidP="000178F8">
      <w:pPr>
        <w:pStyle w:val="ActNoP1"/>
      </w:pPr>
      <w:r>
        <w:fldChar w:fldCharType="begin"/>
      </w:r>
      <w:r>
        <w:instrText xml:space="preserve"> STYLEREF Actno </w:instrText>
      </w:r>
      <w:r>
        <w:fldChar w:fldCharType="separate"/>
      </w:r>
      <w:r>
        <w:rPr>
          <w:noProof/>
        </w:rPr>
        <w:t>No. 15, 2023</w:t>
      </w:r>
      <w:r>
        <w:rPr>
          <w:noProof/>
        </w:rPr>
        <w:fldChar w:fldCharType="end"/>
      </w:r>
    </w:p>
    <w:p w14:paraId="7239C854" w14:textId="77777777" w:rsidR="007D6582" w:rsidRPr="009A0728" w:rsidRDefault="007D6582" w:rsidP="009A0728">
      <w:pPr>
        <w:pBdr>
          <w:bottom w:val="single" w:sz="6" w:space="0" w:color="auto"/>
        </w:pBdr>
        <w:spacing w:before="400" w:line="240" w:lineRule="auto"/>
        <w:rPr>
          <w:rFonts w:eastAsia="Times New Roman"/>
          <w:b/>
          <w:sz w:val="28"/>
        </w:rPr>
      </w:pPr>
    </w:p>
    <w:p w14:paraId="2DC72A30" w14:textId="77777777" w:rsidR="007D6582" w:rsidRPr="009A0728" w:rsidRDefault="007D6582" w:rsidP="009A0728">
      <w:pPr>
        <w:spacing w:line="40" w:lineRule="exact"/>
        <w:rPr>
          <w:rFonts w:eastAsia="Calibri"/>
          <w:b/>
          <w:sz w:val="28"/>
        </w:rPr>
      </w:pPr>
    </w:p>
    <w:p w14:paraId="4CAA4E06" w14:textId="77777777" w:rsidR="007D6582" w:rsidRPr="009A0728" w:rsidRDefault="007D6582" w:rsidP="009A0728">
      <w:pPr>
        <w:pBdr>
          <w:top w:val="single" w:sz="12" w:space="0" w:color="auto"/>
        </w:pBdr>
        <w:spacing w:line="240" w:lineRule="auto"/>
        <w:rPr>
          <w:rFonts w:eastAsia="Times New Roman"/>
          <w:b/>
          <w:sz w:val="28"/>
        </w:rPr>
      </w:pPr>
    </w:p>
    <w:p w14:paraId="1A5290AA" w14:textId="77777777" w:rsidR="007D6582" w:rsidRDefault="007D6582" w:rsidP="007D6582">
      <w:pPr>
        <w:pStyle w:val="Page1"/>
        <w:spacing w:before="400"/>
      </w:pPr>
      <w:r>
        <w:t xml:space="preserve">An Act to amend the </w:t>
      </w:r>
      <w:r w:rsidRPr="007D6582">
        <w:rPr>
          <w:i/>
        </w:rPr>
        <w:t>Australia Council Act 2013</w:t>
      </w:r>
      <w:r>
        <w:t>, and for related purposes</w:t>
      </w:r>
    </w:p>
    <w:p w14:paraId="1B06E535" w14:textId="5B4B1D6A" w:rsidR="00D55187" w:rsidRDefault="00D55187" w:rsidP="000C5962">
      <w:pPr>
        <w:pStyle w:val="AssentDt"/>
        <w:spacing w:before="240"/>
        <w:rPr>
          <w:sz w:val="24"/>
        </w:rPr>
      </w:pPr>
      <w:r>
        <w:rPr>
          <w:sz w:val="24"/>
        </w:rPr>
        <w:t>[</w:t>
      </w:r>
      <w:r>
        <w:rPr>
          <w:i/>
          <w:sz w:val="24"/>
        </w:rPr>
        <w:t>Assented to 11 April 2023</w:t>
      </w:r>
      <w:r>
        <w:rPr>
          <w:sz w:val="24"/>
        </w:rPr>
        <w:t>]</w:t>
      </w:r>
    </w:p>
    <w:p w14:paraId="54D7AA85" w14:textId="3908A0A0" w:rsidR="0048364F" w:rsidRPr="00B1476C" w:rsidRDefault="0048364F" w:rsidP="00B1476C">
      <w:pPr>
        <w:spacing w:before="240" w:line="240" w:lineRule="auto"/>
        <w:rPr>
          <w:sz w:val="32"/>
        </w:rPr>
      </w:pPr>
      <w:r w:rsidRPr="00B1476C">
        <w:rPr>
          <w:sz w:val="32"/>
        </w:rPr>
        <w:t>The Parliament of Australia enacts:</w:t>
      </w:r>
    </w:p>
    <w:p w14:paraId="70B59D7C" w14:textId="77777777" w:rsidR="0048364F" w:rsidRPr="00B1476C" w:rsidRDefault="0048364F" w:rsidP="00B1476C">
      <w:pPr>
        <w:pStyle w:val="ActHead5"/>
      </w:pPr>
      <w:bookmarkStart w:id="1" w:name="_Toc132195122"/>
      <w:r w:rsidRPr="006A779B">
        <w:rPr>
          <w:rStyle w:val="CharSectno"/>
        </w:rPr>
        <w:t>1</w:t>
      </w:r>
      <w:r w:rsidRPr="00B1476C">
        <w:t xml:space="preserve">  Short title</w:t>
      </w:r>
      <w:bookmarkEnd w:id="1"/>
    </w:p>
    <w:p w14:paraId="026790D7" w14:textId="77777777" w:rsidR="0048364F" w:rsidRPr="00B1476C" w:rsidRDefault="0048364F" w:rsidP="00B1476C">
      <w:pPr>
        <w:pStyle w:val="subsection"/>
      </w:pPr>
      <w:r w:rsidRPr="00B1476C">
        <w:tab/>
      </w:r>
      <w:r w:rsidRPr="00B1476C">
        <w:tab/>
        <w:t xml:space="preserve">This Act </w:t>
      </w:r>
      <w:r w:rsidR="00275197" w:rsidRPr="00B1476C">
        <w:t xml:space="preserve">is </w:t>
      </w:r>
      <w:r w:rsidRPr="00B1476C">
        <w:t xml:space="preserve">the </w:t>
      </w:r>
      <w:r w:rsidR="0094574B" w:rsidRPr="00B1476C">
        <w:rPr>
          <w:i/>
        </w:rPr>
        <w:t>Australia Council Amendment</w:t>
      </w:r>
      <w:r w:rsidR="00EE3E36" w:rsidRPr="00B1476C">
        <w:rPr>
          <w:i/>
        </w:rPr>
        <w:t xml:space="preserve"> </w:t>
      </w:r>
      <w:r w:rsidR="00B709A0" w:rsidRPr="00B1476C">
        <w:rPr>
          <w:i/>
        </w:rPr>
        <w:t xml:space="preserve">(Creative Australia) </w:t>
      </w:r>
      <w:r w:rsidR="00EE3E36" w:rsidRPr="00B1476C">
        <w:rPr>
          <w:i/>
        </w:rPr>
        <w:t>Act 20</w:t>
      </w:r>
      <w:r w:rsidR="009E186E" w:rsidRPr="00B1476C">
        <w:rPr>
          <w:i/>
        </w:rPr>
        <w:t>2</w:t>
      </w:r>
      <w:r w:rsidR="00260F8B" w:rsidRPr="00B1476C">
        <w:rPr>
          <w:i/>
        </w:rPr>
        <w:t>3</w:t>
      </w:r>
      <w:r w:rsidRPr="00B1476C">
        <w:t>.</w:t>
      </w:r>
    </w:p>
    <w:p w14:paraId="5A2C4612" w14:textId="77777777" w:rsidR="0048364F" w:rsidRPr="00B1476C" w:rsidRDefault="0048364F" w:rsidP="00B1476C">
      <w:pPr>
        <w:pStyle w:val="ActHead5"/>
      </w:pPr>
      <w:bookmarkStart w:id="2" w:name="_Toc132195123"/>
      <w:r w:rsidRPr="006A779B">
        <w:rPr>
          <w:rStyle w:val="CharSectno"/>
        </w:rPr>
        <w:t>2</w:t>
      </w:r>
      <w:r w:rsidRPr="00B1476C">
        <w:t xml:space="preserve">  Commencement</w:t>
      </w:r>
      <w:bookmarkEnd w:id="2"/>
    </w:p>
    <w:p w14:paraId="6F8902B2" w14:textId="77777777" w:rsidR="0048364F" w:rsidRPr="00B1476C" w:rsidRDefault="0048364F" w:rsidP="00B1476C">
      <w:pPr>
        <w:pStyle w:val="subsection"/>
      </w:pPr>
      <w:r w:rsidRPr="00B1476C">
        <w:tab/>
        <w:t>(1)</w:t>
      </w:r>
      <w:r w:rsidRPr="00B1476C">
        <w:tab/>
        <w:t>Each provision of this Act specified in column 1 of the table commences, or is taken to have commenced, in accordance with column 2 of the table. Any other statement in column 2 has effect according to its terms.</w:t>
      </w:r>
    </w:p>
    <w:p w14:paraId="7639558E" w14:textId="77777777" w:rsidR="0048364F" w:rsidRPr="00B1476C" w:rsidRDefault="0048364F" w:rsidP="00B1476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1476C" w14:paraId="1DF0AA83" w14:textId="77777777" w:rsidTr="004C7C8C">
        <w:trPr>
          <w:tblHeader/>
        </w:trPr>
        <w:tc>
          <w:tcPr>
            <w:tcW w:w="7111" w:type="dxa"/>
            <w:gridSpan w:val="3"/>
            <w:tcBorders>
              <w:top w:val="single" w:sz="12" w:space="0" w:color="auto"/>
              <w:bottom w:val="single" w:sz="6" w:space="0" w:color="auto"/>
            </w:tcBorders>
            <w:shd w:val="clear" w:color="auto" w:fill="auto"/>
          </w:tcPr>
          <w:p w14:paraId="10942233" w14:textId="77777777" w:rsidR="0048364F" w:rsidRPr="00B1476C" w:rsidRDefault="0048364F" w:rsidP="00B1476C">
            <w:pPr>
              <w:pStyle w:val="TableHeading"/>
            </w:pPr>
            <w:r w:rsidRPr="00B1476C">
              <w:lastRenderedPageBreak/>
              <w:t>Commencement information</w:t>
            </w:r>
          </w:p>
        </w:tc>
      </w:tr>
      <w:tr w:rsidR="0048364F" w:rsidRPr="00B1476C" w14:paraId="2B3FE79E" w14:textId="77777777" w:rsidTr="004C7C8C">
        <w:trPr>
          <w:tblHeader/>
        </w:trPr>
        <w:tc>
          <w:tcPr>
            <w:tcW w:w="1701" w:type="dxa"/>
            <w:tcBorders>
              <w:top w:val="single" w:sz="6" w:space="0" w:color="auto"/>
              <w:bottom w:val="single" w:sz="6" w:space="0" w:color="auto"/>
            </w:tcBorders>
            <w:shd w:val="clear" w:color="auto" w:fill="auto"/>
          </w:tcPr>
          <w:p w14:paraId="34CA2EF8" w14:textId="77777777" w:rsidR="0048364F" w:rsidRPr="00B1476C" w:rsidRDefault="0048364F" w:rsidP="00B1476C">
            <w:pPr>
              <w:pStyle w:val="TableHeading"/>
            </w:pPr>
            <w:r w:rsidRPr="00B1476C">
              <w:t>Column 1</w:t>
            </w:r>
          </w:p>
        </w:tc>
        <w:tc>
          <w:tcPr>
            <w:tcW w:w="3828" w:type="dxa"/>
            <w:tcBorders>
              <w:top w:val="single" w:sz="6" w:space="0" w:color="auto"/>
              <w:bottom w:val="single" w:sz="6" w:space="0" w:color="auto"/>
            </w:tcBorders>
            <w:shd w:val="clear" w:color="auto" w:fill="auto"/>
          </w:tcPr>
          <w:p w14:paraId="4B78AF98" w14:textId="77777777" w:rsidR="0048364F" w:rsidRPr="00B1476C" w:rsidRDefault="0048364F" w:rsidP="00B1476C">
            <w:pPr>
              <w:pStyle w:val="TableHeading"/>
            </w:pPr>
            <w:r w:rsidRPr="00B1476C">
              <w:t>Column 2</w:t>
            </w:r>
          </w:p>
        </w:tc>
        <w:tc>
          <w:tcPr>
            <w:tcW w:w="1582" w:type="dxa"/>
            <w:tcBorders>
              <w:top w:val="single" w:sz="6" w:space="0" w:color="auto"/>
              <w:bottom w:val="single" w:sz="6" w:space="0" w:color="auto"/>
            </w:tcBorders>
            <w:shd w:val="clear" w:color="auto" w:fill="auto"/>
          </w:tcPr>
          <w:p w14:paraId="6FF52957" w14:textId="77777777" w:rsidR="0048364F" w:rsidRPr="00B1476C" w:rsidRDefault="0048364F" w:rsidP="00B1476C">
            <w:pPr>
              <w:pStyle w:val="TableHeading"/>
            </w:pPr>
            <w:r w:rsidRPr="00B1476C">
              <w:t>Column 3</w:t>
            </w:r>
          </w:p>
        </w:tc>
      </w:tr>
      <w:tr w:rsidR="0048364F" w:rsidRPr="00B1476C" w14:paraId="58F71B79" w14:textId="77777777" w:rsidTr="004C7C8C">
        <w:trPr>
          <w:tblHeader/>
        </w:trPr>
        <w:tc>
          <w:tcPr>
            <w:tcW w:w="1701" w:type="dxa"/>
            <w:tcBorders>
              <w:top w:val="single" w:sz="6" w:space="0" w:color="auto"/>
              <w:bottom w:val="single" w:sz="12" w:space="0" w:color="auto"/>
            </w:tcBorders>
            <w:shd w:val="clear" w:color="auto" w:fill="auto"/>
          </w:tcPr>
          <w:p w14:paraId="4DA5595C" w14:textId="77777777" w:rsidR="0048364F" w:rsidRPr="00B1476C" w:rsidRDefault="0048364F" w:rsidP="00B1476C">
            <w:pPr>
              <w:pStyle w:val="TableHeading"/>
            </w:pPr>
            <w:r w:rsidRPr="00B1476C">
              <w:t>Provisions</w:t>
            </w:r>
          </w:p>
        </w:tc>
        <w:tc>
          <w:tcPr>
            <w:tcW w:w="3828" w:type="dxa"/>
            <w:tcBorders>
              <w:top w:val="single" w:sz="6" w:space="0" w:color="auto"/>
              <w:bottom w:val="single" w:sz="12" w:space="0" w:color="auto"/>
            </w:tcBorders>
            <w:shd w:val="clear" w:color="auto" w:fill="auto"/>
          </w:tcPr>
          <w:p w14:paraId="5B620AC4" w14:textId="77777777" w:rsidR="0048364F" w:rsidRPr="00B1476C" w:rsidRDefault="0048364F" w:rsidP="00B1476C">
            <w:pPr>
              <w:pStyle w:val="TableHeading"/>
            </w:pPr>
            <w:r w:rsidRPr="00B1476C">
              <w:t>Commencement</w:t>
            </w:r>
          </w:p>
        </w:tc>
        <w:tc>
          <w:tcPr>
            <w:tcW w:w="1582" w:type="dxa"/>
            <w:tcBorders>
              <w:top w:val="single" w:sz="6" w:space="0" w:color="auto"/>
              <w:bottom w:val="single" w:sz="12" w:space="0" w:color="auto"/>
            </w:tcBorders>
            <w:shd w:val="clear" w:color="auto" w:fill="auto"/>
          </w:tcPr>
          <w:p w14:paraId="5B43F411" w14:textId="77777777" w:rsidR="0048364F" w:rsidRPr="00B1476C" w:rsidRDefault="0048364F" w:rsidP="00B1476C">
            <w:pPr>
              <w:pStyle w:val="TableHeading"/>
            </w:pPr>
            <w:r w:rsidRPr="00B1476C">
              <w:t>Date/Details</w:t>
            </w:r>
          </w:p>
        </w:tc>
      </w:tr>
      <w:tr w:rsidR="0048364F" w:rsidRPr="00B1476C" w14:paraId="51EF1D03" w14:textId="77777777" w:rsidTr="004C7C8C">
        <w:tc>
          <w:tcPr>
            <w:tcW w:w="1701" w:type="dxa"/>
            <w:tcBorders>
              <w:top w:val="single" w:sz="12" w:space="0" w:color="auto"/>
            </w:tcBorders>
            <w:shd w:val="clear" w:color="auto" w:fill="auto"/>
          </w:tcPr>
          <w:p w14:paraId="1AE5CEFF" w14:textId="77777777" w:rsidR="0048364F" w:rsidRPr="00B1476C" w:rsidRDefault="0048364F" w:rsidP="00B1476C">
            <w:pPr>
              <w:pStyle w:val="Tabletext"/>
            </w:pPr>
            <w:r w:rsidRPr="00B1476C">
              <w:t xml:space="preserve">1.  </w:t>
            </w:r>
            <w:r w:rsidR="00752916" w:rsidRPr="00B1476C">
              <w:t>Sections 1</w:t>
            </w:r>
            <w:r w:rsidRPr="00B1476C">
              <w:t xml:space="preserve"> to 3 and anything in this Act not elsewhere covered by this table</w:t>
            </w:r>
          </w:p>
        </w:tc>
        <w:tc>
          <w:tcPr>
            <w:tcW w:w="3828" w:type="dxa"/>
            <w:tcBorders>
              <w:top w:val="single" w:sz="12" w:space="0" w:color="auto"/>
            </w:tcBorders>
            <w:shd w:val="clear" w:color="auto" w:fill="auto"/>
          </w:tcPr>
          <w:p w14:paraId="7D42BE89" w14:textId="77777777" w:rsidR="0048364F" w:rsidRPr="00B1476C" w:rsidRDefault="0048364F" w:rsidP="00B1476C">
            <w:pPr>
              <w:pStyle w:val="Tabletext"/>
            </w:pPr>
            <w:r w:rsidRPr="00B1476C">
              <w:t>The day this Act receives the Royal Assent.</w:t>
            </w:r>
          </w:p>
        </w:tc>
        <w:tc>
          <w:tcPr>
            <w:tcW w:w="1582" w:type="dxa"/>
            <w:tcBorders>
              <w:top w:val="single" w:sz="12" w:space="0" w:color="auto"/>
            </w:tcBorders>
            <w:shd w:val="clear" w:color="auto" w:fill="auto"/>
          </w:tcPr>
          <w:p w14:paraId="04948CED" w14:textId="10A65A18" w:rsidR="0048364F" w:rsidRPr="00B1476C" w:rsidRDefault="00D55187" w:rsidP="00B1476C">
            <w:pPr>
              <w:pStyle w:val="Tabletext"/>
            </w:pPr>
            <w:r>
              <w:t>11 April 2023</w:t>
            </w:r>
          </w:p>
        </w:tc>
      </w:tr>
      <w:tr w:rsidR="003E2313" w:rsidRPr="00B1476C" w14:paraId="266CA1ED" w14:textId="77777777" w:rsidTr="004C7C8C">
        <w:tc>
          <w:tcPr>
            <w:tcW w:w="1701" w:type="dxa"/>
            <w:tcBorders>
              <w:bottom w:val="single" w:sz="12" w:space="0" w:color="auto"/>
            </w:tcBorders>
            <w:shd w:val="clear" w:color="auto" w:fill="auto"/>
          </w:tcPr>
          <w:p w14:paraId="5D38EFC7" w14:textId="77777777" w:rsidR="003E2313" w:rsidRPr="00B1476C" w:rsidRDefault="003E2313" w:rsidP="00B1476C">
            <w:pPr>
              <w:pStyle w:val="Tabletext"/>
            </w:pPr>
            <w:r w:rsidRPr="00B1476C">
              <w:t xml:space="preserve">2.  </w:t>
            </w:r>
            <w:r w:rsidR="00752916" w:rsidRPr="00B1476C">
              <w:t>Schedules 1</w:t>
            </w:r>
            <w:r w:rsidR="001D5563" w:rsidRPr="00B1476C">
              <w:t xml:space="preserve"> and 2</w:t>
            </w:r>
          </w:p>
        </w:tc>
        <w:tc>
          <w:tcPr>
            <w:tcW w:w="3828" w:type="dxa"/>
            <w:tcBorders>
              <w:bottom w:val="single" w:sz="12" w:space="0" w:color="auto"/>
            </w:tcBorders>
            <w:shd w:val="clear" w:color="auto" w:fill="auto"/>
          </w:tcPr>
          <w:p w14:paraId="6C539083" w14:textId="77777777" w:rsidR="00197564" w:rsidRPr="00B1476C" w:rsidRDefault="00197564" w:rsidP="00B1476C">
            <w:pPr>
              <w:pStyle w:val="Tabletext"/>
            </w:pPr>
            <w:r w:rsidRPr="00B1476C">
              <w:t>As follows:</w:t>
            </w:r>
          </w:p>
          <w:p w14:paraId="5CDBEF05" w14:textId="77777777" w:rsidR="00197564" w:rsidRPr="00B1476C" w:rsidRDefault="00197564" w:rsidP="00B1476C">
            <w:pPr>
              <w:pStyle w:val="Tablea"/>
            </w:pPr>
            <w:r w:rsidRPr="00B1476C">
              <w:t xml:space="preserve">(a) if this Act receives the Royal Assent before </w:t>
            </w:r>
            <w:r w:rsidR="004F1BDE" w:rsidRPr="00B1476C">
              <w:t>1 July</w:t>
            </w:r>
            <w:r w:rsidRPr="00B1476C">
              <w:t xml:space="preserve"> 2023—</w:t>
            </w:r>
            <w:r w:rsidR="004F1BDE" w:rsidRPr="00B1476C">
              <w:t>1 July</w:t>
            </w:r>
            <w:r w:rsidRPr="00B1476C">
              <w:t xml:space="preserve"> 2023;</w:t>
            </w:r>
          </w:p>
          <w:p w14:paraId="7C6D6F59" w14:textId="77777777" w:rsidR="00197564" w:rsidRPr="00B1476C" w:rsidRDefault="00197564" w:rsidP="00B1476C">
            <w:pPr>
              <w:pStyle w:val="Tablea"/>
            </w:pPr>
            <w:r w:rsidRPr="00B1476C">
              <w:t xml:space="preserve">(b) if this Act receives the Royal Assent on or after </w:t>
            </w:r>
            <w:r w:rsidR="004F1BDE" w:rsidRPr="00B1476C">
              <w:t>1 July</w:t>
            </w:r>
            <w:r w:rsidRPr="00B1476C">
              <w:t xml:space="preserve"> 2023—a single day to be fixed by Proclamation.</w:t>
            </w:r>
          </w:p>
          <w:p w14:paraId="0D55B60D" w14:textId="77777777" w:rsidR="003E2313" w:rsidRPr="00B1476C" w:rsidRDefault="00197564" w:rsidP="00B1476C">
            <w:pPr>
              <w:pStyle w:val="Tabletext"/>
            </w:pPr>
            <w:r w:rsidRPr="00B1476C">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15B35494" w14:textId="77777777" w:rsidR="003E2313" w:rsidRDefault="00D55187" w:rsidP="00B1476C">
            <w:pPr>
              <w:pStyle w:val="Tabletext"/>
            </w:pPr>
            <w:r>
              <w:t>1 July 2023</w:t>
            </w:r>
          </w:p>
          <w:p w14:paraId="2C35C8FF" w14:textId="5B66EFFD" w:rsidR="00D55187" w:rsidRPr="00B1476C" w:rsidRDefault="00D55187" w:rsidP="00B1476C">
            <w:pPr>
              <w:pStyle w:val="Tabletext"/>
            </w:pPr>
            <w:r>
              <w:t>(paragraph (a) applies)</w:t>
            </w:r>
          </w:p>
        </w:tc>
      </w:tr>
    </w:tbl>
    <w:p w14:paraId="308CB8EC" w14:textId="77777777" w:rsidR="0048364F" w:rsidRPr="00B1476C" w:rsidRDefault="00201D27" w:rsidP="00B1476C">
      <w:pPr>
        <w:pStyle w:val="notetext"/>
      </w:pPr>
      <w:r w:rsidRPr="00B1476C">
        <w:t>Note:</w:t>
      </w:r>
      <w:r w:rsidRPr="00B1476C">
        <w:tab/>
        <w:t>This table relates only to the provisions of this Act as originally enacted. It will not be amended to deal with any later amendments of this Act.</w:t>
      </w:r>
    </w:p>
    <w:p w14:paraId="219EF593" w14:textId="77777777" w:rsidR="0048364F" w:rsidRPr="00B1476C" w:rsidRDefault="0048364F" w:rsidP="00B1476C">
      <w:pPr>
        <w:pStyle w:val="subsection"/>
      </w:pPr>
      <w:r w:rsidRPr="00B1476C">
        <w:tab/>
        <w:t>(2)</w:t>
      </w:r>
      <w:r w:rsidRPr="00B1476C">
        <w:tab/>
      </w:r>
      <w:r w:rsidR="00201D27" w:rsidRPr="00B1476C">
        <w:t xml:space="preserve">Any information in </w:t>
      </w:r>
      <w:r w:rsidR="00877D48" w:rsidRPr="00B1476C">
        <w:t>c</w:t>
      </w:r>
      <w:r w:rsidR="00201D27" w:rsidRPr="00B1476C">
        <w:t>olumn 3 of the table is not part of this Act. Information may be inserted in this column, or information in it may be edited, in any published version of this Act.</w:t>
      </w:r>
    </w:p>
    <w:p w14:paraId="6A3FD8F3" w14:textId="77777777" w:rsidR="0048364F" w:rsidRPr="00B1476C" w:rsidRDefault="0048364F" w:rsidP="00B1476C">
      <w:pPr>
        <w:pStyle w:val="ActHead5"/>
      </w:pPr>
      <w:bookmarkStart w:id="3" w:name="_Toc132195124"/>
      <w:r w:rsidRPr="006A779B">
        <w:rPr>
          <w:rStyle w:val="CharSectno"/>
        </w:rPr>
        <w:t>3</w:t>
      </w:r>
      <w:r w:rsidRPr="00B1476C">
        <w:t xml:space="preserve">  Schedules</w:t>
      </w:r>
      <w:bookmarkEnd w:id="3"/>
    </w:p>
    <w:p w14:paraId="2E72C63C" w14:textId="77777777" w:rsidR="00047338" w:rsidRPr="00B1476C" w:rsidRDefault="0048364F" w:rsidP="00B1476C">
      <w:pPr>
        <w:pStyle w:val="subsection"/>
      </w:pPr>
      <w:r w:rsidRPr="00B1476C">
        <w:tab/>
      </w:r>
      <w:r w:rsidRPr="00B1476C">
        <w:tab/>
      </w:r>
      <w:r w:rsidR="00202618" w:rsidRPr="00B1476C">
        <w:t>Legislation that is specified in a Schedule to this Act is amended or repealed as set out in the applicable items in the Schedule concerned, and any other item in a Schedule to this Act has effect according to its terms.</w:t>
      </w:r>
      <w:bookmarkStart w:id="4" w:name="_GoBack"/>
      <w:bookmarkEnd w:id="4"/>
    </w:p>
    <w:p w14:paraId="042BAB1E" w14:textId="77777777" w:rsidR="00B709A0" w:rsidRPr="00B1476C" w:rsidRDefault="004F1BDE" w:rsidP="00B1476C">
      <w:pPr>
        <w:pStyle w:val="ActHead6"/>
        <w:pageBreakBefore/>
      </w:pPr>
      <w:bookmarkStart w:id="5" w:name="_Toc132195125"/>
      <w:r w:rsidRPr="006A779B">
        <w:rPr>
          <w:rStyle w:val="CharAmSchNo"/>
        </w:rPr>
        <w:lastRenderedPageBreak/>
        <w:t>Schedule 1</w:t>
      </w:r>
      <w:r w:rsidR="0048364F" w:rsidRPr="00B1476C">
        <w:t>—</w:t>
      </w:r>
      <w:r w:rsidR="00733515" w:rsidRPr="006A779B">
        <w:rPr>
          <w:rStyle w:val="CharAmSchText"/>
        </w:rPr>
        <w:t>A</w:t>
      </w:r>
      <w:r w:rsidR="0094574B" w:rsidRPr="006A779B">
        <w:rPr>
          <w:rStyle w:val="CharAmSchText"/>
        </w:rPr>
        <w:t>mendments</w:t>
      </w:r>
      <w:bookmarkEnd w:id="5"/>
    </w:p>
    <w:p w14:paraId="1A503DAC" w14:textId="77777777" w:rsidR="00B709A0" w:rsidRPr="006A779B" w:rsidRDefault="0034491C" w:rsidP="00B1476C">
      <w:pPr>
        <w:pStyle w:val="Header"/>
      </w:pPr>
      <w:r w:rsidRPr="006A779B">
        <w:rPr>
          <w:rStyle w:val="CharAmPartNo"/>
        </w:rPr>
        <w:t xml:space="preserve"> </w:t>
      </w:r>
      <w:r w:rsidRPr="006A779B">
        <w:rPr>
          <w:rStyle w:val="CharAmPartText"/>
        </w:rPr>
        <w:t xml:space="preserve"> </w:t>
      </w:r>
    </w:p>
    <w:p w14:paraId="135AA390" w14:textId="77777777" w:rsidR="00733515" w:rsidRPr="00B1476C" w:rsidRDefault="00733515" w:rsidP="00B1476C">
      <w:pPr>
        <w:pStyle w:val="ActHead9"/>
      </w:pPr>
      <w:bookmarkStart w:id="6" w:name="_Toc132195126"/>
      <w:r w:rsidRPr="00B1476C">
        <w:t>Australia Council Act 2013</w:t>
      </w:r>
      <w:bookmarkEnd w:id="6"/>
    </w:p>
    <w:p w14:paraId="17418802" w14:textId="77777777" w:rsidR="00F97711" w:rsidRPr="00B1476C" w:rsidRDefault="009A0D19" w:rsidP="00B1476C">
      <w:pPr>
        <w:pStyle w:val="ItemHead"/>
      </w:pPr>
      <w:r w:rsidRPr="00B1476C">
        <w:t>1</w:t>
      </w:r>
      <w:r w:rsidR="00962718" w:rsidRPr="00B1476C">
        <w:t xml:space="preserve">  </w:t>
      </w:r>
      <w:r w:rsidR="0034491C" w:rsidRPr="00B1476C">
        <w:t>Section 4</w:t>
      </w:r>
    </w:p>
    <w:p w14:paraId="480B6D26" w14:textId="77777777" w:rsidR="009A5CC6" w:rsidRPr="00B1476C" w:rsidRDefault="009A5CC6" w:rsidP="00B1476C">
      <w:pPr>
        <w:pStyle w:val="Item"/>
      </w:pPr>
      <w:r w:rsidRPr="00B1476C">
        <w:t>Insert:</w:t>
      </w:r>
    </w:p>
    <w:p w14:paraId="79671C06" w14:textId="77777777" w:rsidR="009A5CC6" w:rsidRPr="00B1476C" w:rsidRDefault="009A5CC6" w:rsidP="00B1476C">
      <w:pPr>
        <w:pStyle w:val="Definition"/>
      </w:pPr>
      <w:r w:rsidRPr="00B1476C">
        <w:rPr>
          <w:b/>
          <w:i/>
        </w:rPr>
        <w:t>constitutional corporation</w:t>
      </w:r>
      <w:r w:rsidRPr="00B1476C">
        <w:rPr>
          <w:i/>
        </w:rPr>
        <w:t xml:space="preserve"> </w:t>
      </w:r>
      <w:r w:rsidRPr="00B1476C">
        <w:t>means a corporation to which paragraph 51(xx) of the Constitution applies.</w:t>
      </w:r>
    </w:p>
    <w:p w14:paraId="03AB0E7D" w14:textId="77777777" w:rsidR="00962718" w:rsidRPr="00B1476C" w:rsidRDefault="009A0D19" w:rsidP="00B1476C">
      <w:pPr>
        <w:pStyle w:val="ItemHead"/>
      </w:pPr>
      <w:r w:rsidRPr="00B1476C">
        <w:t>2</w:t>
      </w:r>
      <w:r w:rsidR="00F97711" w:rsidRPr="00B1476C">
        <w:t xml:space="preserve">  </w:t>
      </w:r>
      <w:r w:rsidR="002A6834" w:rsidRPr="00B1476C">
        <w:t>Section 6</w:t>
      </w:r>
    </w:p>
    <w:p w14:paraId="54579213" w14:textId="77777777" w:rsidR="00962718" w:rsidRPr="00B1476C" w:rsidRDefault="009C0129" w:rsidP="00B1476C">
      <w:pPr>
        <w:pStyle w:val="Item"/>
      </w:pPr>
      <w:r w:rsidRPr="00B1476C">
        <w:t>Repeal the section, substitute:</w:t>
      </w:r>
    </w:p>
    <w:p w14:paraId="3E8BB360" w14:textId="77777777" w:rsidR="00962718" w:rsidRPr="00B1476C" w:rsidRDefault="00962718" w:rsidP="00B1476C">
      <w:pPr>
        <w:pStyle w:val="ActHead5"/>
      </w:pPr>
      <w:bookmarkStart w:id="7" w:name="_Toc132195127"/>
      <w:r w:rsidRPr="006A779B">
        <w:rPr>
          <w:rStyle w:val="CharSectno"/>
        </w:rPr>
        <w:t>6</w:t>
      </w:r>
      <w:r w:rsidRPr="00B1476C">
        <w:t xml:space="preserve">  Constitutional limits</w:t>
      </w:r>
      <w:bookmarkEnd w:id="7"/>
    </w:p>
    <w:p w14:paraId="106D46DD" w14:textId="77777777" w:rsidR="00962718" w:rsidRPr="00B1476C" w:rsidRDefault="009C0129" w:rsidP="00B1476C">
      <w:pPr>
        <w:pStyle w:val="subsection"/>
      </w:pPr>
      <w:r w:rsidRPr="00B1476C">
        <w:tab/>
      </w:r>
      <w:r w:rsidR="00962718" w:rsidRPr="00B1476C">
        <w:t>(1)</w:t>
      </w:r>
      <w:r w:rsidR="00962718" w:rsidRPr="00B1476C">
        <w:tab/>
        <w:t>The Council may perform its functions only in accordance with this section.</w:t>
      </w:r>
    </w:p>
    <w:p w14:paraId="4B444FB8" w14:textId="77777777" w:rsidR="00962718" w:rsidRPr="00B1476C" w:rsidRDefault="00962718" w:rsidP="00B1476C">
      <w:pPr>
        <w:pStyle w:val="SubsectionHead"/>
      </w:pPr>
      <w:r w:rsidRPr="00B1476C">
        <w:t>Main constitutional basis</w:t>
      </w:r>
    </w:p>
    <w:p w14:paraId="16B331F8" w14:textId="77777777" w:rsidR="00962718" w:rsidRPr="00B1476C" w:rsidRDefault="009C0129" w:rsidP="00B1476C">
      <w:pPr>
        <w:pStyle w:val="subsection"/>
      </w:pPr>
      <w:r w:rsidRPr="00B1476C">
        <w:tab/>
      </w:r>
      <w:r w:rsidR="00962718" w:rsidRPr="00B1476C">
        <w:t>(2)</w:t>
      </w:r>
      <w:r w:rsidR="00962718" w:rsidRPr="00B1476C">
        <w:tab/>
        <w:t>The Council may perform its functions with respect to activities that are peculiarly adapted to the government of a nation and cannot otherwise be carried on for the benefit of the nation.</w:t>
      </w:r>
    </w:p>
    <w:p w14:paraId="7390AEB0" w14:textId="77777777" w:rsidR="00962718" w:rsidRPr="00B1476C" w:rsidRDefault="00962718" w:rsidP="00B1476C">
      <w:pPr>
        <w:pStyle w:val="SubsectionHead"/>
      </w:pPr>
      <w:r w:rsidRPr="00B1476C">
        <w:t>Other constitutional bases</w:t>
      </w:r>
    </w:p>
    <w:p w14:paraId="108A8D9A" w14:textId="77777777" w:rsidR="00962718" w:rsidRPr="00B1476C" w:rsidRDefault="009C0129" w:rsidP="00B1476C">
      <w:pPr>
        <w:pStyle w:val="subsection"/>
      </w:pPr>
      <w:r w:rsidRPr="00B1476C">
        <w:tab/>
      </w:r>
      <w:r w:rsidR="00962718" w:rsidRPr="00B1476C">
        <w:t>(3)</w:t>
      </w:r>
      <w:r w:rsidR="00962718" w:rsidRPr="00B1476C">
        <w:tab/>
        <w:t>In addition, the Council may perform its functions with respect to:</w:t>
      </w:r>
    </w:p>
    <w:p w14:paraId="2E670392" w14:textId="77777777" w:rsidR="00815845" w:rsidRPr="00B1476C" w:rsidRDefault="00D03B47" w:rsidP="00B1476C">
      <w:pPr>
        <w:pStyle w:val="paragraph"/>
      </w:pPr>
      <w:r w:rsidRPr="00B1476C">
        <w:tab/>
        <w:t>(a)</w:t>
      </w:r>
      <w:r w:rsidRPr="00B1476C">
        <w:tab/>
      </w:r>
      <w:r w:rsidR="00815845" w:rsidRPr="00B1476C">
        <w:t>activities that assist a corporation to which paragraph 51(xx) of the Constitution applies in the performance or development of its activities, functions, relationships or business; or</w:t>
      </w:r>
    </w:p>
    <w:p w14:paraId="4100BB7A" w14:textId="77777777" w:rsidR="00962718" w:rsidRPr="00B1476C" w:rsidRDefault="00D03B47" w:rsidP="00B1476C">
      <w:pPr>
        <w:pStyle w:val="paragraph"/>
      </w:pPr>
      <w:r w:rsidRPr="00B1476C">
        <w:tab/>
        <w:t>(b)</w:t>
      </w:r>
      <w:r w:rsidRPr="00B1476C">
        <w:tab/>
      </w:r>
      <w:r w:rsidR="00962718" w:rsidRPr="00B1476C">
        <w:t>trade and commerce:</w:t>
      </w:r>
    </w:p>
    <w:p w14:paraId="5424FD14" w14:textId="77777777" w:rsidR="00962718" w:rsidRPr="00B1476C" w:rsidRDefault="009C0129" w:rsidP="00B1476C">
      <w:pPr>
        <w:pStyle w:val="paragraphsub"/>
      </w:pPr>
      <w:r w:rsidRPr="00B1476C">
        <w:tab/>
      </w:r>
      <w:r w:rsidR="00962718" w:rsidRPr="00B1476C">
        <w:t>(i)</w:t>
      </w:r>
      <w:r w:rsidR="00962718" w:rsidRPr="00B1476C">
        <w:tab/>
        <w:t>between Australia and places outside Australia; or</w:t>
      </w:r>
    </w:p>
    <w:p w14:paraId="2A0DC63A" w14:textId="77777777" w:rsidR="00962718" w:rsidRPr="00B1476C" w:rsidRDefault="009C0129" w:rsidP="00B1476C">
      <w:pPr>
        <w:pStyle w:val="paragraphsub"/>
      </w:pPr>
      <w:r w:rsidRPr="00B1476C">
        <w:tab/>
      </w:r>
      <w:r w:rsidR="00962718" w:rsidRPr="00B1476C">
        <w:t>(ii)</w:t>
      </w:r>
      <w:r w:rsidR="00962718" w:rsidRPr="00B1476C">
        <w:tab/>
        <w:t>among the States; or</w:t>
      </w:r>
    </w:p>
    <w:p w14:paraId="6D7A705D" w14:textId="77777777" w:rsidR="00962718" w:rsidRPr="00B1476C" w:rsidRDefault="009C0129" w:rsidP="00B1476C">
      <w:pPr>
        <w:pStyle w:val="paragraphsub"/>
      </w:pPr>
      <w:r w:rsidRPr="00B1476C">
        <w:tab/>
      </w:r>
      <w:r w:rsidR="00962718" w:rsidRPr="00B1476C">
        <w:t>(iii)</w:t>
      </w:r>
      <w:r w:rsidR="00962718" w:rsidRPr="00B1476C">
        <w:tab/>
        <w:t>within a Territory, between a State and a Territory or between 2 Territories; or</w:t>
      </w:r>
    </w:p>
    <w:p w14:paraId="0D35A310" w14:textId="77777777" w:rsidR="00962718" w:rsidRPr="00B1476C" w:rsidRDefault="00D03B47" w:rsidP="00B1476C">
      <w:pPr>
        <w:pStyle w:val="paragraph"/>
      </w:pPr>
      <w:r w:rsidRPr="00B1476C">
        <w:tab/>
        <w:t>(c)</w:t>
      </w:r>
      <w:r w:rsidRPr="00B1476C">
        <w:tab/>
      </w:r>
      <w:r w:rsidR="00962718" w:rsidRPr="00B1476C">
        <w:t>statistics; or</w:t>
      </w:r>
    </w:p>
    <w:p w14:paraId="5DBD5947" w14:textId="77777777" w:rsidR="00962718" w:rsidRPr="00B1476C" w:rsidRDefault="00D03B47" w:rsidP="00B1476C">
      <w:pPr>
        <w:pStyle w:val="paragraph"/>
      </w:pPr>
      <w:r w:rsidRPr="00B1476C">
        <w:lastRenderedPageBreak/>
        <w:tab/>
        <w:t>(d)</w:t>
      </w:r>
      <w:r w:rsidRPr="00B1476C">
        <w:tab/>
      </w:r>
      <w:r w:rsidR="00962718" w:rsidRPr="00B1476C">
        <w:t>external affairs, including:</w:t>
      </w:r>
    </w:p>
    <w:p w14:paraId="4416E909" w14:textId="77777777" w:rsidR="00962718" w:rsidRPr="00B1476C" w:rsidRDefault="009C0129" w:rsidP="00B1476C">
      <w:pPr>
        <w:pStyle w:val="paragraphsub"/>
      </w:pPr>
      <w:r w:rsidRPr="00B1476C">
        <w:tab/>
      </w:r>
      <w:r w:rsidR="00962718" w:rsidRPr="00B1476C">
        <w:t>(i)</w:t>
      </w:r>
      <w:r w:rsidR="00962718" w:rsidRPr="00B1476C">
        <w:tab/>
        <w:t>giving effect to any international agreement to which Australia is a party; and</w:t>
      </w:r>
    </w:p>
    <w:p w14:paraId="3DF6DBDB" w14:textId="77777777" w:rsidR="00962718" w:rsidRPr="00B1476C" w:rsidRDefault="009C0129" w:rsidP="00B1476C">
      <w:pPr>
        <w:pStyle w:val="paragraphsub"/>
      </w:pPr>
      <w:r w:rsidRPr="00B1476C">
        <w:tab/>
      </w:r>
      <w:r w:rsidR="00962718" w:rsidRPr="00B1476C">
        <w:t>(ii)</w:t>
      </w:r>
      <w:r w:rsidR="00962718" w:rsidRPr="00B1476C">
        <w:tab/>
        <w:t>by way of the performance of its functions in a place outside Australia; or</w:t>
      </w:r>
    </w:p>
    <w:p w14:paraId="425D3561" w14:textId="77777777" w:rsidR="00962718" w:rsidRPr="00B1476C" w:rsidRDefault="00D03B47" w:rsidP="00B1476C">
      <w:pPr>
        <w:pStyle w:val="paragraph"/>
      </w:pPr>
      <w:r w:rsidRPr="00B1476C">
        <w:tab/>
        <w:t>(e)</w:t>
      </w:r>
      <w:r w:rsidRPr="00B1476C">
        <w:tab/>
      </w:r>
      <w:r w:rsidR="00962718" w:rsidRPr="00B1476C">
        <w:t>a Territory, including in a Territory; or</w:t>
      </w:r>
    </w:p>
    <w:p w14:paraId="0CD59565" w14:textId="77777777" w:rsidR="00962718" w:rsidRPr="00B1476C" w:rsidRDefault="00D03B47" w:rsidP="00B1476C">
      <w:pPr>
        <w:pStyle w:val="paragraph"/>
      </w:pPr>
      <w:r w:rsidRPr="00B1476C">
        <w:tab/>
        <w:t>(f)</w:t>
      </w:r>
      <w:r w:rsidRPr="00B1476C">
        <w:tab/>
      </w:r>
      <w:r w:rsidR="00962718" w:rsidRPr="00B1476C">
        <w:t xml:space="preserve">copyrights, patents of inventions and designs, and </w:t>
      </w:r>
      <w:proofErr w:type="spellStart"/>
      <w:r w:rsidR="00962718" w:rsidRPr="00B1476C">
        <w:t>trade marks</w:t>
      </w:r>
      <w:proofErr w:type="spellEnd"/>
      <w:r w:rsidR="00962718" w:rsidRPr="00B1476C">
        <w:t>; or</w:t>
      </w:r>
    </w:p>
    <w:p w14:paraId="78D0FE48" w14:textId="77777777" w:rsidR="00962718" w:rsidRPr="00B1476C" w:rsidRDefault="00D03B47" w:rsidP="00B1476C">
      <w:pPr>
        <w:pStyle w:val="paragraph"/>
      </w:pPr>
      <w:r w:rsidRPr="00B1476C">
        <w:tab/>
        <w:t>(g)</w:t>
      </w:r>
      <w:r w:rsidRPr="00B1476C">
        <w:tab/>
      </w:r>
      <w:r w:rsidR="0007127A" w:rsidRPr="00B1476C">
        <w:t>support for Aboriginal and Torres Strait Islander arts practice;</w:t>
      </w:r>
      <w:r w:rsidR="0028637F" w:rsidRPr="00B1476C">
        <w:t xml:space="preserve"> or</w:t>
      </w:r>
    </w:p>
    <w:p w14:paraId="04B81203" w14:textId="77777777" w:rsidR="00962718" w:rsidRPr="00B1476C" w:rsidRDefault="00D03B47" w:rsidP="00B1476C">
      <w:pPr>
        <w:pStyle w:val="paragraph"/>
      </w:pPr>
      <w:r w:rsidRPr="00B1476C">
        <w:tab/>
        <w:t>(</w:t>
      </w:r>
      <w:r w:rsidR="00D67490" w:rsidRPr="00B1476C">
        <w:t>h</w:t>
      </w:r>
      <w:r w:rsidRPr="00B1476C">
        <w:t>)</w:t>
      </w:r>
      <w:r w:rsidRPr="00B1476C">
        <w:tab/>
      </w:r>
      <w:r w:rsidR="00962718" w:rsidRPr="00B1476C">
        <w:t>a postal, telegraphic, telephonic, or other like service; or</w:t>
      </w:r>
    </w:p>
    <w:p w14:paraId="2497A853" w14:textId="77777777" w:rsidR="00B53D34" w:rsidRPr="00B1476C" w:rsidRDefault="00D03B47" w:rsidP="00B1476C">
      <w:pPr>
        <w:pStyle w:val="paragraph"/>
      </w:pPr>
      <w:r w:rsidRPr="00B1476C">
        <w:tab/>
        <w:t>(</w:t>
      </w:r>
      <w:r w:rsidR="00D67490" w:rsidRPr="00B1476C">
        <w:t>i</w:t>
      </w:r>
      <w:r w:rsidRPr="00B1476C">
        <w:t>)</w:t>
      </w:r>
      <w:r w:rsidRPr="00B1476C">
        <w:tab/>
      </w:r>
      <w:r w:rsidR="00FA368C" w:rsidRPr="00B1476C">
        <w:t xml:space="preserve">the </w:t>
      </w:r>
      <w:r w:rsidR="00B53D34" w:rsidRPr="00B1476C">
        <w:t>provi</w:t>
      </w:r>
      <w:r w:rsidR="00FA368C" w:rsidRPr="00B1476C">
        <w:t>sion of</w:t>
      </w:r>
      <w:r w:rsidR="00B53D34" w:rsidRPr="00B1476C">
        <w:t xml:space="preserve"> benefits to students; or</w:t>
      </w:r>
    </w:p>
    <w:p w14:paraId="69214A92" w14:textId="77777777" w:rsidR="00962718" w:rsidRPr="00B1476C" w:rsidRDefault="00D03B47" w:rsidP="00B1476C">
      <w:pPr>
        <w:pStyle w:val="paragraph"/>
      </w:pPr>
      <w:r w:rsidRPr="00B1476C">
        <w:tab/>
        <w:t>(</w:t>
      </w:r>
      <w:r w:rsidR="00D67490" w:rsidRPr="00B1476C">
        <w:t>j</w:t>
      </w:r>
      <w:r w:rsidRPr="00B1476C">
        <w:t>)</w:t>
      </w:r>
      <w:r w:rsidRPr="00B1476C">
        <w:tab/>
      </w:r>
      <w:r w:rsidR="00962718" w:rsidRPr="00B1476C">
        <w:t>the executive power of the Commonwealth; or</w:t>
      </w:r>
    </w:p>
    <w:p w14:paraId="3D36BBC0" w14:textId="77777777" w:rsidR="00962718" w:rsidRPr="00B1476C" w:rsidRDefault="00D03B47" w:rsidP="00B1476C">
      <w:pPr>
        <w:pStyle w:val="paragraph"/>
      </w:pPr>
      <w:r w:rsidRPr="00B1476C">
        <w:tab/>
        <w:t>(</w:t>
      </w:r>
      <w:r w:rsidR="00D67490" w:rsidRPr="00B1476C">
        <w:t>k</w:t>
      </w:r>
      <w:r w:rsidRPr="00B1476C">
        <w:t>)</w:t>
      </w:r>
      <w:r w:rsidRPr="00B1476C">
        <w:tab/>
      </w:r>
      <w:r w:rsidR="00962718" w:rsidRPr="00B1476C">
        <w:t>matters incidental to the execution of any of the legislative powers of the Parliament or the executive power of the Commonwealth.</w:t>
      </w:r>
    </w:p>
    <w:p w14:paraId="77CD8020" w14:textId="77777777" w:rsidR="00962718" w:rsidRPr="00B1476C" w:rsidRDefault="00962718" w:rsidP="00B1476C">
      <w:pPr>
        <w:pStyle w:val="SubsectionHead"/>
      </w:pPr>
      <w:r w:rsidRPr="00B1476C">
        <w:t>Meaning of terms</w:t>
      </w:r>
    </w:p>
    <w:p w14:paraId="21B9417D" w14:textId="77777777" w:rsidR="00962718" w:rsidRPr="00B1476C" w:rsidRDefault="009C0129" w:rsidP="00B1476C">
      <w:pPr>
        <w:pStyle w:val="subsection"/>
      </w:pPr>
      <w:r w:rsidRPr="00B1476C">
        <w:tab/>
      </w:r>
      <w:r w:rsidR="00962718" w:rsidRPr="00B1476C">
        <w:t>(4)</w:t>
      </w:r>
      <w:r w:rsidR="00962718" w:rsidRPr="00B1476C">
        <w:tab/>
        <w:t>A term used in this section and the Constitution has the same meaning in this section as it has in the Constitution.</w:t>
      </w:r>
    </w:p>
    <w:p w14:paraId="5B12279C" w14:textId="77777777" w:rsidR="000F5DAA" w:rsidRPr="00B1476C" w:rsidRDefault="000F5DAA" w:rsidP="00B1476C">
      <w:pPr>
        <w:pStyle w:val="ActHead5"/>
      </w:pPr>
      <w:bookmarkStart w:id="8" w:name="_Toc132195128"/>
      <w:r w:rsidRPr="006A779B">
        <w:rPr>
          <w:rStyle w:val="CharSectno"/>
        </w:rPr>
        <w:t>6A</w:t>
      </w:r>
      <w:r w:rsidRPr="00B1476C">
        <w:t xml:space="preserve">  Provision of financial assistance to constitutional corporations</w:t>
      </w:r>
      <w:bookmarkEnd w:id="8"/>
    </w:p>
    <w:p w14:paraId="62866549" w14:textId="77777777" w:rsidR="008843D0" w:rsidRPr="00B1476C" w:rsidRDefault="008843D0" w:rsidP="00B1476C">
      <w:pPr>
        <w:pStyle w:val="SubsectionHead"/>
      </w:pPr>
      <w:r w:rsidRPr="00B1476C">
        <w:t>Applications</w:t>
      </w:r>
    </w:p>
    <w:p w14:paraId="58E884A6" w14:textId="77777777" w:rsidR="008843D0" w:rsidRPr="00B1476C" w:rsidRDefault="008843D0" w:rsidP="00B1476C">
      <w:pPr>
        <w:pStyle w:val="subsection"/>
      </w:pPr>
      <w:r w:rsidRPr="00B1476C">
        <w:tab/>
        <w:t>(1)</w:t>
      </w:r>
      <w:r w:rsidRPr="00B1476C">
        <w:tab/>
        <w:t xml:space="preserve">A </w:t>
      </w:r>
      <w:r w:rsidR="009A5CC6" w:rsidRPr="00B1476C">
        <w:t xml:space="preserve">constitutional </w:t>
      </w:r>
      <w:r w:rsidRPr="00B1476C">
        <w:t>corporation</w:t>
      </w:r>
      <w:r w:rsidR="009A5CC6" w:rsidRPr="00B1476C">
        <w:t xml:space="preserve"> </w:t>
      </w:r>
      <w:r w:rsidRPr="00B1476C">
        <w:t>may apply to the Council for financial assistance.</w:t>
      </w:r>
    </w:p>
    <w:p w14:paraId="6B35BA0E" w14:textId="77777777" w:rsidR="008843D0" w:rsidRPr="00B1476C" w:rsidRDefault="008843D0" w:rsidP="00B1476C">
      <w:pPr>
        <w:pStyle w:val="subsection"/>
      </w:pPr>
      <w:r w:rsidRPr="00B1476C">
        <w:tab/>
        <w:t>(2)</w:t>
      </w:r>
      <w:r w:rsidRPr="00B1476C">
        <w:tab/>
        <w:t>The Council must consider an application made under subsection (1) within a reasonable period after the application is made.</w:t>
      </w:r>
    </w:p>
    <w:p w14:paraId="072F9E8E" w14:textId="77777777" w:rsidR="008843D0" w:rsidRPr="00B1476C" w:rsidRDefault="008843D0" w:rsidP="00B1476C">
      <w:pPr>
        <w:pStyle w:val="subsection"/>
      </w:pPr>
      <w:r w:rsidRPr="00B1476C">
        <w:tab/>
        <w:t>(3)</w:t>
      </w:r>
      <w:r w:rsidRPr="00B1476C">
        <w:tab/>
        <w:t xml:space="preserve">The Council may provide financial assistance in the performance of its functions </w:t>
      </w:r>
      <w:r w:rsidR="009A5CC6" w:rsidRPr="00B1476C">
        <w:t>to a constitutional</w:t>
      </w:r>
      <w:r w:rsidRPr="00B1476C">
        <w:t xml:space="preserve"> corporation </w:t>
      </w:r>
      <w:r w:rsidR="00C75B9D" w:rsidRPr="00B1476C">
        <w:t xml:space="preserve">only </w:t>
      </w:r>
      <w:r w:rsidR="009A5CC6" w:rsidRPr="00B1476C">
        <w:t xml:space="preserve">if the corporation </w:t>
      </w:r>
      <w:r w:rsidRPr="00B1476C">
        <w:t>has applied to the Council for the assistance under subsection (1).</w:t>
      </w:r>
    </w:p>
    <w:p w14:paraId="48E25D9D" w14:textId="77777777" w:rsidR="008843D0" w:rsidRPr="00B1476C" w:rsidRDefault="008843D0" w:rsidP="00B1476C">
      <w:pPr>
        <w:pStyle w:val="SubsectionHead"/>
      </w:pPr>
      <w:r w:rsidRPr="00B1476C">
        <w:lastRenderedPageBreak/>
        <w:t>Terms and conditions</w:t>
      </w:r>
    </w:p>
    <w:p w14:paraId="2F2E3A6F" w14:textId="77777777" w:rsidR="008843D0" w:rsidRPr="00B1476C" w:rsidRDefault="008843D0" w:rsidP="00B1476C">
      <w:pPr>
        <w:pStyle w:val="subsection"/>
      </w:pPr>
      <w:r w:rsidRPr="00B1476C">
        <w:tab/>
        <w:t>(4)</w:t>
      </w:r>
      <w:r w:rsidRPr="00B1476C">
        <w:tab/>
        <w:t xml:space="preserve">If the Council decides to provide financial assistance to a </w:t>
      </w:r>
      <w:r w:rsidR="009A5CC6" w:rsidRPr="00B1476C">
        <w:t xml:space="preserve">constitutional </w:t>
      </w:r>
      <w:r w:rsidRPr="00B1476C">
        <w:t>corporation:</w:t>
      </w:r>
    </w:p>
    <w:p w14:paraId="1B848B78" w14:textId="77777777" w:rsidR="008843D0" w:rsidRPr="00B1476C" w:rsidRDefault="008843D0" w:rsidP="00B1476C">
      <w:pPr>
        <w:pStyle w:val="paragraph"/>
      </w:pPr>
      <w:r w:rsidRPr="00B1476C">
        <w:tab/>
        <w:t>(a)</w:t>
      </w:r>
      <w:r w:rsidRPr="00B1476C">
        <w:tab/>
        <w:t>the terms and conditions on which the assistance is to be provided must be set out in a written agreement between the Council and the corporation; and</w:t>
      </w:r>
    </w:p>
    <w:p w14:paraId="46E73796" w14:textId="77777777" w:rsidR="008843D0" w:rsidRPr="00B1476C" w:rsidRDefault="008843D0" w:rsidP="00B1476C">
      <w:pPr>
        <w:pStyle w:val="paragraph"/>
      </w:pPr>
      <w:r w:rsidRPr="00B1476C">
        <w:tab/>
        <w:t>(b)</w:t>
      </w:r>
      <w:r w:rsidRPr="00B1476C">
        <w:tab/>
        <w:t>the corporation must comply with the terms and conditions.</w:t>
      </w:r>
    </w:p>
    <w:p w14:paraId="2F4C49CA" w14:textId="77777777" w:rsidR="008843D0" w:rsidRPr="00B1476C" w:rsidRDefault="008843D0" w:rsidP="00B1476C">
      <w:pPr>
        <w:pStyle w:val="subsection"/>
      </w:pPr>
      <w:r w:rsidRPr="00B1476C">
        <w:tab/>
        <w:t>(5)</w:t>
      </w:r>
      <w:r w:rsidRPr="00B1476C">
        <w:tab/>
        <w:t>Without limiting subsection (4), the terms and conditions must provide for the circumstances in which the corporation must repay amounts of financial assistance or any other amounts to the Council.</w:t>
      </w:r>
    </w:p>
    <w:p w14:paraId="1CB78B20" w14:textId="77777777" w:rsidR="008843D0" w:rsidRPr="00B1476C" w:rsidRDefault="008843D0" w:rsidP="00B1476C">
      <w:pPr>
        <w:pStyle w:val="subsection"/>
      </w:pPr>
      <w:r w:rsidRPr="00B1476C">
        <w:tab/>
        <w:t>(6)</w:t>
      </w:r>
      <w:r w:rsidRPr="00B1476C">
        <w:tab/>
        <w:t>An amount payable to the Council under the agreement:</w:t>
      </w:r>
    </w:p>
    <w:p w14:paraId="4860FBB4" w14:textId="77777777" w:rsidR="008843D0" w:rsidRPr="00B1476C" w:rsidRDefault="008843D0" w:rsidP="00B1476C">
      <w:pPr>
        <w:pStyle w:val="paragraph"/>
      </w:pPr>
      <w:r w:rsidRPr="00B1476C">
        <w:tab/>
        <w:t>(a)</w:t>
      </w:r>
      <w:r w:rsidRPr="00B1476C">
        <w:tab/>
        <w:t>is a debt due to the Council; and</w:t>
      </w:r>
    </w:p>
    <w:p w14:paraId="4BA50141" w14:textId="77777777" w:rsidR="008843D0" w:rsidRPr="00B1476C" w:rsidRDefault="008843D0" w:rsidP="00B1476C">
      <w:pPr>
        <w:pStyle w:val="paragraph"/>
      </w:pPr>
      <w:r w:rsidRPr="00B1476C">
        <w:tab/>
        <w:t>(b)</w:t>
      </w:r>
      <w:r w:rsidRPr="00B1476C">
        <w:tab/>
        <w:t>may be recovered by the Council in a court of competent jurisdiction.</w:t>
      </w:r>
    </w:p>
    <w:p w14:paraId="142E04CA" w14:textId="77777777" w:rsidR="005439F3" w:rsidRPr="00B1476C" w:rsidRDefault="009A0D19" w:rsidP="00B1476C">
      <w:pPr>
        <w:pStyle w:val="ItemHead"/>
      </w:pPr>
      <w:r w:rsidRPr="00B1476C">
        <w:t>3</w:t>
      </w:r>
      <w:r w:rsidR="005439F3" w:rsidRPr="00B1476C">
        <w:t xml:space="preserve">  At the end of </w:t>
      </w:r>
      <w:r w:rsidR="002A6834" w:rsidRPr="00B1476C">
        <w:t>section 7</w:t>
      </w:r>
    </w:p>
    <w:p w14:paraId="447A7B9F" w14:textId="77777777" w:rsidR="005439F3" w:rsidRPr="00B1476C" w:rsidRDefault="005439F3" w:rsidP="00B1476C">
      <w:pPr>
        <w:pStyle w:val="Item"/>
      </w:pPr>
      <w:r w:rsidRPr="00B1476C">
        <w:t>Add:</w:t>
      </w:r>
    </w:p>
    <w:p w14:paraId="29E54C1E" w14:textId="77777777" w:rsidR="005439F3" w:rsidRPr="00B1476C" w:rsidRDefault="005439F3" w:rsidP="00B1476C">
      <w:pPr>
        <w:pStyle w:val="subsection"/>
      </w:pPr>
      <w:r w:rsidRPr="00B1476C">
        <w:tab/>
        <w:t>(3)</w:t>
      </w:r>
      <w:r w:rsidRPr="00B1476C">
        <w:tab/>
        <w:t>The Council may conduct its operations under its full name or under the name “Creative Australia”.</w:t>
      </w:r>
    </w:p>
    <w:p w14:paraId="5CA5EE11" w14:textId="77777777" w:rsidR="00D67490" w:rsidRPr="00B1476C" w:rsidRDefault="009A0D19" w:rsidP="00B1476C">
      <w:pPr>
        <w:pStyle w:val="ItemHead"/>
      </w:pPr>
      <w:r w:rsidRPr="00B1476C">
        <w:t>4</w:t>
      </w:r>
      <w:r w:rsidR="00D67490" w:rsidRPr="00B1476C">
        <w:t xml:space="preserve">  After paragraph 9(1)(e)</w:t>
      </w:r>
    </w:p>
    <w:p w14:paraId="64AAF3D7" w14:textId="77777777" w:rsidR="00D67490" w:rsidRPr="00B1476C" w:rsidRDefault="00D67490" w:rsidP="00B1476C">
      <w:pPr>
        <w:pStyle w:val="Item"/>
      </w:pPr>
      <w:r w:rsidRPr="00B1476C">
        <w:t>Insert:</w:t>
      </w:r>
    </w:p>
    <w:p w14:paraId="0D596E01" w14:textId="77777777" w:rsidR="00D67490" w:rsidRPr="00B1476C" w:rsidRDefault="00D67490" w:rsidP="00B1476C">
      <w:pPr>
        <w:pStyle w:val="paragraph"/>
      </w:pPr>
      <w:r w:rsidRPr="00B1476C">
        <w:tab/>
        <w:t>(</w:t>
      </w:r>
      <w:proofErr w:type="spellStart"/>
      <w:r w:rsidRPr="00B1476C">
        <w:t>ea</w:t>
      </w:r>
      <w:proofErr w:type="spellEnd"/>
      <w:r w:rsidRPr="00B1476C">
        <w:t>)</w:t>
      </w:r>
      <w:r w:rsidRPr="00B1476C">
        <w:tab/>
        <w:t>to encourage, facilitate and recognise public</w:t>
      </w:r>
      <w:r w:rsidR="00D74242" w:rsidRPr="00B1476C">
        <w:t xml:space="preserve"> sector,</w:t>
      </w:r>
      <w:r w:rsidRPr="00B1476C">
        <w:t xml:space="preserve"> private sector</w:t>
      </w:r>
      <w:r w:rsidR="00334A61" w:rsidRPr="00B1476C">
        <w:t>, philanthropic and commercial</w:t>
      </w:r>
      <w:r w:rsidRPr="00B1476C">
        <w:t xml:space="preserve"> support for, and investment in, the arts;</w:t>
      </w:r>
    </w:p>
    <w:p w14:paraId="3ADDC93F" w14:textId="77777777" w:rsidR="00D67490" w:rsidRPr="00B1476C" w:rsidRDefault="00D67490" w:rsidP="00B1476C">
      <w:pPr>
        <w:pStyle w:val="paragraph"/>
      </w:pPr>
      <w:r w:rsidRPr="00B1476C">
        <w:tab/>
        <w:t>(eb)</w:t>
      </w:r>
      <w:r w:rsidRPr="00B1476C">
        <w:tab/>
        <w:t>to promote fair, safe and respectful workplaces for Australian artists and persons working</w:t>
      </w:r>
      <w:r w:rsidR="00BE5882" w:rsidRPr="00B1476C">
        <w:t xml:space="preserve"> </w:t>
      </w:r>
      <w:r w:rsidRPr="00B1476C">
        <w:t>in organisations that engage in, or support, Australian arts practice;</w:t>
      </w:r>
    </w:p>
    <w:p w14:paraId="697E4828" w14:textId="77777777" w:rsidR="00D67490" w:rsidRPr="00B1476C" w:rsidRDefault="00D67490" w:rsidP="00B1476C">
      <w:pPr>
        <w:pStyle w:val="paragraph"/>
      </w:pPr>
      <w:r w:rsidRPr="00B1476C">
        <w:tab/>
        <w:t>(</w:t>
      </w:r>
      <w:proofErr w:type="spellStart"/>
      <w:r w:rsidRPr="00B1476C">
        <w:t>e</w:t>
      </w:r>
      <w:r w:rsidR="00232E9C" w:rsidRPr="00B1476C">
        <w:t>c</w:t>
      </w:r>
      <w:proofErr w:type="spellEnd"/>
      <w:r w:rsidRPr="00B1476C">
        <w:t>)</w:t>
      </w:r>
      <w:r w:rsidR="008636DF" w:rsidRPr="00B1476C">
        <w:tab/>
      </w:r>
      <w:r w:rsidRPr="00B1476C">
        <w:t>to provide information, advice, training and mentoring</w:t>
      </w:r>
      <w:r w:rsidR="00F158EE" w:rsidRPr="00B1476C">
        <w:t xml:space="preserve"> </w:t>
      </w:r>
      <w:r w:rsidRPr="00B1476C">
        <w:t>on matters connected with the arts or the performance of the Council’s functions;</w:t>
      </w:r>
    </w:p>
    <w:p w14:paraId="2CA3114E" w14:textId="77777777" w:rsidR="00E80101" w:rsidRPr="00B1476C" w:rsidRDefault="009A0D19" w:rsidP="00B1476C">
      <w:pPr>
        <w:pStyle w:val="ItemHead"/>
      </w:pPr>
      <w:r w:rsidRPr="00B1476C">
        <w:t>5</w:t>
      </w:r>
      <w:r w:rsidR="003E2313" w:rsidRPr="00B1476C">
        <w:t xml:space="preserve">  </w:t>
      </w:r>
      <w:r w:rsidR="00DE5314" w:rsidRPr="00B1476C">
        <w:t xml:space="preserve">At the end of </w:t>
      </w:r>
      <w:r w:rsidR="00752916" w:rsidRPr="00B1476C">
        <w:t>paragraph 9</w:t>
      </w:r>
      <w:r w:rsidR="003E2313" w:rsidRPr="00B1476C">
        <w:t>(1)(</w:t>
      </w:r>
      <w:r w:rsidR="0024135D" w:rsidRPr="00B1476C">
        <w:t>g)</w:t>
      </w:r>
    </w:p>
    <w:p w14:paraId="06DBB0F6" w14:textId="77777777" w:rsidR="00AD1687" w:rsidRPr="00B1476C" w:rsidRDefault="00DE5314" w:rsidP="00B1476C">
      <w:pPr>
        <w:pStyle w:val="Item"/>
      </w:pPr>
      <w:r w:rsidRPr="00B1476C">
        <w:t>Add “, and support for</w:t>
      </w:r>
      <w:r w:rsidR="00BD4EAA" w:rsidRPr="00B1476C">
        <w:t>,</w:t>
      </w:r>
      <w:r w:rsidRPr="00B1476C">
        <w:t xml:space="preserve"> and investment in</w:t>
      </w:r>
      <w:r w:rsidR="00BD4EAA" w:rsidRPr="00B1476C">
        <w:t>,</w:t>
      </w:r>
      <w:r w:rsidRPr="00B1476C">
        <w:t xml:space="preserve"> the arts”.</w:t>
      </w:r>
    </w:p>
    <w:p w14:paraId="352075C1" w14:textId="77777777" w:rsidR="00733515" w:rsidRPr="00B1476C" w:rsidRDefault="00733515" w:rsidP="00B1476C">
      <w:pPr>
        <w:pStyle w:val="ActHead9"/>
      </w:pPr>
      <w:bookmarkStart w:id="9" w:name="_Toc132195129"/>
      <w:r w:rsidRPr="00B1476C">
        <w:lastRenderedPageBreak/>
        <w:t>Income Tax Assessment Act 1997</w:t>
      </w:r>
      <w:bookmarkEnd w:id="9"/>
    </w:p>
    <w:p w14:paraId="39524348" w14:textId="77777777" w:rsidR="003C46C7" w:rsidRPr="00B1476C" w:rsidRDefault="009A0D19" w:rsidP="00B1476C">
      <w:pPr>
        <w:pStyle w:val="ItemHead"/>
      </w:pPr>
      <w:r w:rsidRPr="00B1476C">
        <w:t>6</w:t>
      </w:r>
      <w:r w:rsidR="003C46C7" w:rsidRPr="00B1476C">
        <w:t xml:space="preserve">  </w:t>
      </w:r>
      <w:r w:rsidR="00752916" w:rsidRPr="00B1476C">
        <w:t>Subsection 3</w:t>
      </w:r>
      <w:r w:rsidR="003C46C7" w:rsidRPr="00B1476C">
        <w:t>0</w:t>
      </w:r>
      <w:r w:rsidR="00B1476C">
        <w:noBreakHyphen/>
      </w:r>
      <w:r w:rsidR="003C46C7" w:rsidRPr="00B1476C">
        <w:t xml:space="preserve">100(2) (table </w:t>
      </w:r>
      <w:r w:rsidR="00752916" w:rsidRPr="00B1476C">
        <w:t>item 1</w:t>
      </w:r>
      <w:r w:rsidR="003C46C7" w:rsidRPr="00B1476C">
        <w:t>2.2.2)</w:t>
      </w:r>
    </w:p>
    <w:p w14:paraId="23EBF6A7" w14:textId="77777777" w:rsidR="003C46C7" w:rsidRPr="00B1476C" w:rsidRDefault="003C46C7" w:rsidP="00B1476C">
      <w:pPr>
        <w:pStyle w:val="Item"/>
      </w:pPr>
      <w:r w:rsidRPr="00B1476C">
        <w:t>Repeal the item.</w:t>
      </w:r>
    </w:p>
    <w:p w14:paraId="2E6221D0" w14:textId="77777777" w:rsidR="003C46C7" w:rsidRPr="00B1476C" w:rsidRDefault="009A0D19" w:rsidP="00B1476C">
      <w:pPr>
        <w:pStyle w:val="ItemHead"/>
      </w:pPr>
      <w:r w:rsidRPr="00B1476C">
        <w:t>7</w:t>
      </w:r>
      <w:r w:rsidR="003C46C7" w:rsidRPr="00B1476C">
        <w:t xml:space="preserve"> </w:t>
      </w:r>
      <w:r w:rsidR="00663C79" w:rsidRPr="00B1476C">
        <w:t xml:space="preserve"> S</w:t>
      </w:r>
      <w:r w:rsidR="00752916" w:rsidRPr="00B1476C">
        <w:t>ection 3</w:t>
      </w:r>
      <w:r w:rsidR="003C46C7" w:rsidRPr="00B1476C">
        <w:t>0</w:t>
      </w:r>
      <w:r w:rsidR="00B1476C">
        <w:noBreakHyphen/>
      </w:r>
      <w:r w:rsidR="003C46C7" w:rsidRPr="00B1476C">
        <w:t xml:space="preserve">315 (table </w:t>
      </w:r>
      <w:r w:rsidR="00752916" w:rsidRPr="00B1476C">
        <w:t>item 4</w:t>
      </w:r>
      <w:r w:rsidR="003C46C7" w:rsidRPr="00B1476C">
        <w:t>0AA)</w:t>
      </w:r>
    </w:p>
    <w:p w14:paraId="05B7E46F" w14:textId="77777777" w:rsidR="008207B1" w:rsidRPr="00B1476C" w:rsidRDefault="003C46C7" w:rsidP="00B1476C">
      <w:pPr>
        <w:pStyle w:val="Item"/>
      </w:pPr>
      <w:r w:rsidRPr="00B1476C">
        <w:t>Repeal the item.</w:t>
      </w:r>
    </w:p>
    <w:p w14:paraId="7AC32ED1" w14:textId="77777777" w:rsidR="00D40AFC" w:rsidRPr="00B1476C" w:rsidRDefault="00752916" w:rsidP="00B1476C">
      <w:pPr>
        <w:pStyle w:val="ActHead6"/>
        <w:pageBreakBefore/>
      </w:pPr>
      <w:bookmarkStart w:id="10" w:name="_Toc132195130"/>
      <w:r w:rsidRPr="006A779B">
        <w:rPr>
          <w:rStyle w:val="CharAmSchNo"/>
        </w:rPr>
        <w:lastRenderedPageBreak/>
        <w:t>Schedule 2</w:t>
      </w:r>
      <w:r w:rsidR="0094574B" w:rsidRPr="00B1476C">
        <w:t>—</w:t>
      </w:r>
      <w:r w:rsidR="00640804" w:rsidRPr="006A779B">
        <w:rPr>
          <w:rStyle w:val="CharAmSchText"/>
        </w:rPr>
        <w:t>T</w:t>
      </w:r>
      <w:r w:rsidR="0094574B" w:rsidRPr="006A779B">
        <w:rPr>
          <w:rStyle w:val="CharAmSchText"/>
        </w:rPr>
        <w:t>ransitional provisions</w:t>
      </w:r>
      <w:bookmarkEnd w:id="10"/>
    </w:p>
    <w:p w14:paraId="2CE8067B" w14:textId="77777777" w:rsidR="00B709A0" w:rsidRPr="006A779B" w:rsidRDefault="0034491C" w:rsidP="00B1476C">
      <w:pPr>
        <w:pStyle w:val="Header"/>
      </w:pPr>
      <w:r w:rsidRPr="006A779B">
        <w:rPr>
          <w:rStyle w:val="CharAmPartNo"/>
        </w:rPr>
        <w:t xml:space="preserve"> </w:t>
      </w:r>
      <w:r w:rsidRPr="006A779B">
        <w:rPr>
          <w:rStyle w:val="CharAmPartText"/>
        </w:rPr>
        <w:t xml:space="preserve"> </w:t>
      </w:r>
    </w:p>
    <w:p w14:paraId="5C4D6E94" w14:textId="77777777" w:rsidR="009B3849" w:rsidRPr="00B1476C" w:rsidRDefault="00D40AFC" w:rsidP="00B1476C">
      <w:pPr>
        <w:pStyle w:val="Transitional"/>
      </w:pPr>
      <w:r w:rsidRPr="00B1476C">
        <w:t>1</w:t>
      </w:r>
      <w:r w:rsidR="009B3849" w:rsidRPr="00B1476C">
        <w:t xml:space="preserve">  Definitions</w:t>
      </w:r>
    </w:p>
    <w:p w14:paraId="21981210" w14:textId="77777777" w:rsidR="003C46C7" w:rsidRPr="00B1476C" w:rsidRDefault="00CA0FCB" w:rsidP="00B1476C">
      <w:pPr>
        <w:pStyle w:val="Subitem"/>
      </w:pPr>
      <w:r w:rsidRPr="00B1476C">
        <w:tab/>
      </w:r>
      <w:r w:rsidR="003C46C7" w:rsidRPr="00B1476C">
        <w:t>In this Schedule:</w:t>
      </w:r>
    </w:p>
    <w:p w14:paraId="61F9B1AC" w14:textId="77777777" w:rsidR="00461598" w:rsidRPr="00B1476C" w:rsidRDefault="000F05AD" w:rsidP="00B1476C">
      <w:pPr>
        <w:pStyle w:val="Item"/>
      </w:pPr>
      <w:r w:rsidRPr="00B1476C">
        <w:rPr>
          <w:b/>
          <w:i/>
        </w:rPr>
        <w:t>Creative Partnerships</w:t>
      </w:r>
      <w:r w:rsidR="00B42DC6" w:rsidRPr="00B1476C">
        <w:rPr>
          <w:b/>
          <w:i/>
        </w:rPr>
        <w:t xml:space="preserve"> Australia</w:t>
      </w:r>
      <w:r w:rsidRPr="00B1476C">
        <w:t xml:space="preserve"> means</w:t>
      </w:r>
      <w:r w:rsidR="0024135D" w:rsidRPr="00B1476C">
        <w:t xml:space="preserve"> Creative Partnerships Australia Ltd</w:t>
      </w:r>
      <w:r w:rsidR="00EF23FA" w:rsidRPr="00B1476C">
        <w:t xml:space="preserve"> (ACN </w:t>
      </w:r>
      <w:r w:rsidR="002053FA" w:rsidRPr="00B1476C">
        <w:rPr>
          <w:lang w:eastAsia="en-US"/>
        </w:rPr>
        <w:t>07</w:t>
      </w:r>
      <w:r w:rsidR="002A6834" w:rsidRPr="00B1476C">
        <w:rPr>
          <w:lang w:eastAsia="en-US"/>
        </w:rPr>
        <w:t>2 4</w:t>
      </w:r>
      <w:r w:rsidR="002053FA" w:rsidRPr="00B1476C">
        <w:rPr>
          <w:lang w:eastAsia="en-US"/>
        </w:rPr>
        <w:t>7</w:t>
      </w:r>
      <w:r w:rsidR="002A6834" w:rsidRPr="00B1476C">
        <w:rPr>
          <w:lang w:eastAsia="en-US"/>
        </w:rPr>
        <w:t>9 8</w:t>
      </w:r>
      <w:r w:rsidR="002053FA" w:rsidRPr="00B1476C">
        <w:rPr>
          <w:lang w:eastAsia="en-US"/>
        </w:rPr>
        <w:t>35</w:t>
      </w:r>
      <w:r w:rsidR="00EF23FA" w:rsidRPr="00B1476C">
        <w:t>)</w:t>
      </w:r>
      <w:r w:rsidR="004F1BDE" w:rsidRPr="00B1476C">
        <w:t>.</w:t>
      </w:r>
    </w:p>
    <w:p w14:paraId="432206B9" w14:textId="77777777" w:rsidR="009470DF" w:rsidRPr="00B1476C" w:rsidRDefault="009470DF" w:rsidP="00B1476C">
      <w:pPr>
        <w:pStyle w:val="Item"/>
      </w:pPr>
      <w:r w:rsidRPr="00B1476C">
        <w:rPr>
          <w:b/>
          <w:i/>
        </w:rPr>
        <w:t>reporting period</w:t>
      </w:r>
      <w:r w:rsidRPr="00B1476C">
        <w:t xml:space="preserve"> has the same meaning as in the </w:t>
      </w:r>
      <w:r w:rsidRPr="00B1476C">
        <w:rPr>
          <w:i/>
        </w:rPr>
        <w:t>Public Governance, Performance and Accountability Act 2013</w:t>
      </w:r>
      <w:r w:rsidRPr="00B1476C">
        <w:t>.</w:t>
      </w:r>
    </w:p>
    <w:p w14:paraId="0B68CEFC" w14:textId="77777777" w:rsidR="009470DF" w:rsidRPr="00B1476C" w:rsidRDefault="009470DF" w:rsidP="00B1476C">
      <w:pPr>
        <w:pStyle w:val="Item"/>
      </w:pPr>
      <w:r w:rsidRPr="00B1476C">
        <w:rPr>
          <w:b/>
          <w:i/>
        </w:rPr>
        <w:t xml:space="preserve">responsible Minister </w:t>
      </w:r>
      <w:r w:rsidR="001B3B48" w:rsidRPr="00B1476C">
        <w:t xml:space="preserve">has the same meaning as in the </w:t>
      </w:r>
      <w:r w:rsidR="001B3B48" w:rsidRPr="00B1476C">
        <w:rPr>
          <w:i/>
        </w:rPr>
        <w:t>Public Governance, Performance and Accountability Act 2013</w:t>
      </w:r>
      <w:r w:rsidR="001B3B48" w:rsidRPr="00B1476C">
        <w:t>.</w:t>
      </w:r>
    </w:p>
    <w:p w14:paraId="4ED962FA" w14:textId="77777777" w:rsidR="001D5563" w:rsidRPr="00B1476C" w:rsidRDefault="000F05AD" w:rsidP="00B1476C">
      <w:pPr>
        <w:pStyle w:val="Item"/>
      </w:pPr>
      <w:r w:rsidRPr="00B1476C">
        <w:rPr>
          <w:b/>
          <w:i/>
        </w:rPr>
        <w:t>rules</w:t>
      </w:r>
      <w:r w:rsidRPr="00B1476C">
        <w:t xml:space="preserve"> means the rules made under </w:t>
      </w:r>
      <w:r w:rsidR="00106816" w:rsidRPr="00B1476C">
        <w:t>item </w:t>
      </w:r>
      <w:r w:rsidR="00E45B59" w:rsidRPr="00B1476C">
        <w:t>1</w:t>
      </w:r>
      <w:r w:rsidR="0089279F" w:rsidRPr="00B1476C">
        <w:t>4</w:t>
      </w:r>
      <w:r w:rsidR="00C91032" w:rsidRPr="00B1476C">
        <w:t xml:space="preserve"> of this Schedule.</w:t>
      </w:r>
    </w:p>
    <w:p w14:paraId="04B6EAF7" w14:textId="77777777" w:rsidR="00B42DC6" w:rsidRPr="00B1476C" w:rsidRDefault="00B42DC6" w:rsidP="00B1476C">
      <w:pPr>
        <w:pStyle w:val="Item"/>
      </w:pPr>
      <w:r w:rsidRPr="00B1476C">
        <w:rPr>
          <w:b/>
          <w:i/>
        </w:rPr>
        <w:t>transition time</w:t>
      </w:r>
      <w:r w:rsidRPr="00B1476C">
        <w:t xml:space="preserve"> means the commencement of </w:t>
      </w:r>
      <w:r w:rsidR="004F1BDE" w:rsidRPr="00B1476C">
        <w:t>Schedule 1</w:t>
      </w:r>
      <w:r w:rsidRPr="00B1476C">
        <w:t>.</w:t>
      </w:r>
    </w:p>
    <w:p w14:paraId="7860A68C" w14:textId="77777777" w:rsidR="00974372" w:rsidRPr="00B1476C" w:rsidRDefault="00D40AFC" w:rsidP="00B1476C">
      <w:pPr>
        <w:pStyle w:val="Transitional"/>
      </w:pPr>
      <w:r w:rsidRPr="00B1476C">
        <w:t>2</w:t>
      </w:r>
      <w:r w:rsidR="00974372" w:rsidRPr="00B1476C">
        <w:t xml:space="preserve">  Creative Partnerships Australia ceases to exist</w:t>
      </w:r>
    </w:p>
    <w:p w14:paraId="2EE23821" w14:textId="77777777" w:rsidR="00974372" w:rsidRPr="00B1476C" w:rsidRDefault="00974372" w:rsidP="00B1476C">
      <w:pPr>
        <w:pStyle w:val="Subitem"/>
      </w:pPr>
      <w:r w:rsidRPr="00B1476C">
        <w:t>(1)</w:t>
      </w:r>
      <w:r w:rsidRPr="00B1476C">
        <w:tab/>
        <w:t xml:space="preserve">Creative Partnerships Australia ceases to exist by force of this </w:t>
      </w:r>
      <w:r w:rsidR="00D55057" w:rsidRPr="00B1476C">
        <w:t>sub</w:t>
      </w:r>
      <w:r w:rsidRPr="00B1476C">
        <w:t>item at the transition time.</w:t>
      </w:r>
    </w:p>
    <w:p w14:paraId="379019CA" w14:textId="77777777" w:rsidR="00974372" w:rsidRPr="00B1476C" w:rsidRDefault="00974372" w:rsidP="00B1476C">
      <w:pPr>
        <w:pStyle w:val="Subitem"/>
      </w:pPr>
      <w:r w:rsidRPr="00B1476C">
        <w:t>(2)</w:t>
      </w:r>
      <w:r w:rsidRPr="00B1476C">
        <w:tab/>
        <w:t xml:space="preserve">For the purposes of the </w:t>
      </w:r>
      <w:r w:rsidRPr="00B1476C">
        <w:rPr>
          <w:i/>
        </w:rPr>
        <w:t>Corporations Act 2001</w:t>
      </w:r>
      <w:r w:rsidRPr="00B1476C">
        <w:t>, Creative Partnerships Australia is taken to be deregistered at the transition time.</w:t>
      </w:r>
    </w:p>
    <w:p w14:paraId="2E3A1F05" w14:textId="77777777" w:rsidR="00B42DC6" w:rsidRPr="00B1476C" w:rsidRDefault="00D40AFC" w:rsidP="00B1476C">
      <w:pPr>
        <w:pStyle w:val="Transitional"/>
      </w:pPr>
      <w:r w:rsidRPr="00B1476C">
        <w:t>3</w:t>
      </w:r>
      <w:r w:rsidR="00B42DC6" w:rsidRPr="00B1476C">
        <w:t xml:space="preserve">  Things done by, or in relation to, </w:t>
      </w:r>
      <w:r w:rsidR="00650892" w:rsidRPr="00B1476C">
        <w:t>Creative Partnerships Australia</w:t>
      </w:r>
    </w:p>
    <w:p w14:paraId="06C4C4FB" w14:textId="77777777" w:rsidR="00B42DC6" w:rsidRPr="00B1476C" w:rsidRDefault="00B42DC6" w:rsidP="00B1476C">
      <w:pPr>
        <w:pStyle w:val="Subitem"/>
      </w:pPr>
      <w:r w:rsidRPr="00B1476C">
        <w:t>(1)</w:t>
      </w:r>
      <w:r w:rsidRPr="00B1476C">
        <w:tab/>
        <w:t>If, before the transition time, a thing was done by, or in relation to, Creative Partnerships Australia, then the thing has effect, after the transition time, as if it had been done by, or in relation to, the Australia Council.</w:t>
      </w:r>
    </w:p>
    <w:p w14:paraId="45C59392" w14:textId="77777777" w:rsidR="00B42DC6" w:rsidRPr="00B1476C" w:rsidRDefault="00B42DC6" w:rsidP="00B1476C">
      <w:pPr>
        <w:pStyle w:val="Subitem"/>
      </w:pPr>
      <w:r w:rsidRPr="00B1476C">
        <w:t>(2)</w:t>
      </w:r>
      <w:r w:rsidRPr="00B1476C">
        <w:tab/>
        <w:t xml:space="preserve">The rules may provide that </w:t>
      </w:r>
      <w:r w:rsidR="004F1BDE" w:rsidRPr="00B1476C">
        <w:t>subitem (</w:t>
      </w:r>
      <w:r w:rsidRPr="00B1476C">
        <w:t>1) does not apply in relation to a specified thing done by, or in relation to, Creative Partnerships Australia.</w:t>
      </w:r>
    </w:p>
    <w:p w14:paraId="47BB1F55" w14:textId="77777777" w:rsidR="003C46C7" w:rsidRPr="00B1476C" w:rsidRDefault="00D40AFC" w:rsidP="00B1476C">
      <w:pPr>
        <w:pStyle w:val="Transitional"/>
      </w:pPr>
      <w:r w:rsidRPr="00B1476C">
        <w:t>4</w:t>
      </w:r>
      <w:r w:rsidR="000F05AD" w:rsidRPr="00B1476C">
        <w:t xml:space="preserve">  </w:t>
      </w:r>
      <w:r w:rsidR="003C46C7" w:rsidRPr="00B1476C">
        <w:t xml:space="preserve">Transfer of records </w:t>
      </w:r>
      <w:r w:rsidR="00650892" w:rsidRPr="00B1476C">
        <w:t>and</w:t>
      </w:r>
      <w:r w:rsidR="001D5563" w:rsidRPr="00B1476C">
        <w:t xml:space="preserve"> documents</w:t>
      </w:r>
    </w:p>
    <w:p w14:paraId="70ADCACE" w14:textId="77777777" w:rsidR="00F22F17" w:rsidRPr="00B1476C" w:rsidRDefault="00F22F17" w:rsidP="00B1476C">
      <w:pPr>
        <w:pStyle w:val="Subitem"/>
      </w:pPr>
      <w:r w:rsidRPr="00B1476C">
        <w:t>(1)</w:t>
      </w:r>
      <w:r w:rsidRPr="00B1476C">
        <w:tab/>
        <w:t>This item applies to any records or documents that</w:t>
      </w:r>
      <w:r w:rsidR="00B42DC6" w:rsidRPr="00B1476C">
        <w:t xml:space="preserve"> were in the possession of Creative Partnerships Australia immediately before the transition time.</w:t>
      </w:r>
    </w:p>
    <w:p w14:paraId="564A3340" w14:textId="77777777" w:rsidR="00F22F17" w:rsidRPr="00B1476C" w:rsidRDefault="00F22F17" w:rsidP="00B1476C">
      <w:pPr>
        <w:pStyle w:val="Subitem"/>
      </w:pPr>
      <w:r w:rsidRPr="00B1476C">
        <w:lastRenderedPageBreak/>
        <w:t>(2)</w:t>
      </w:r>
      <w:r w:rsidRPr="00B1476C">
        <w:tab/>
        <w:t xml:space="preserve">The records and documents are to be transferred to the </w:t>
      </w:r>
      <w:r w:rsidR="00B42DC6" w:rsidRPr="00B1476C">
        <w:t xml:space="preserve">Australia </w:t>
      </w:r>
      <w:r w:rsidRPr="00B1476C">
        <w:t>Council.</w:t>
      </w:r>
    </w:p>
    <w:p w14:paraId="779D062C" w14:textId="77777777" w:rsidR="00B42DC6" w:rsidRPr="00B1476C" w:rsidRDefault="00D40AFC" w:rsidP="00B1476C">
      <w:pPr>
        <w:pStyle w:val="Transitional"/>
      </w:pPr>
      <w:r w:rsidRPr="00B1476C">
        <w:t>5</w:t>
      </w:r>
      <w:r w:rsidR="00B42DC6" w:rsidRPr="00B1476C">
        <w:t xml:space="preserve">  References in instruments</w:t>
      </w:r>
    </w:p>
    <w:p w14:paraId="5E02C3B6" w14:textId="77777777" w:rsidR="00B42DC6" w:rsidRPr="00B1476C" w:rsidRDefault="00B42DC6" w:rsidP="00B1476C">
      <w:pPr>
        <w:pStyle w:val="Subitem"/>
      </w:pPr>
      <w:r w:rsidRPr="00B1476C">
        <w:t>(1)</w:t>
      </w:r>
      <w:r w:rsidRPr="00B1476C">
        <w:tab/>
        <w:t xml:space="preserve">This item applies to an instrument </w:t>
      </w:r>
      <w:r w:rsidR="00116879" w:rsidRPr="00B1476C">
        <w:t>that</w:t>
      </w:r>
      <w:r w:rsidRPr="00B1476C">
        <w:t>:</w:t>
      </w:r>
    </w:p>
    <w:p w14:paraId="2B1B1587" w14:textId="77777777" w:rsidR="00B42DC6" w:rsidRPr="00B1476C" w:rsidRDefault="00B42DC6" w:rsidP="00B1476C">
      <w:pPr>
        <w:pStyle w:val="paragraph"/>
      </w:pPr>
      <w:r w:rsidRPr="00B1476C">
        <w:tab/>
        <w:t>(a)</w:t>
      </w:r>
      <w:r w:rsidRPr="00B1476C">
        <w:tab/>
        <w:t>was in force immediately before the transition time; and</w:t>
      </w:r>
    </w:p>
    <w:p w14:paraId="4915B1E9" w14:textId="77777777" w:rsidR="00B42DC6" w:rsidRPr="00B1476C" w:rsidRDefault="00B42DC6" w:rsidP="00B1476C">
      <w:pPr>
        <w:pStyle w:val="paragraph"/>
      </w:pPr>
      <w:r w:rsidRPr="00B1476C">
        <w:tab/>
        <w:t>(b)</w:t>
      </w:r>
      <w:r w:rsidRPr="00B1476C">
        <w:tab/>
        <w:t>contains a reference to Creative Partnerships Australia.</w:t>
      </w:r>
    </w:p>
    <w:p w14:paraId="605717A0" w14:textId="77777777" w:rsidR="00B42DC6" w:rsidRPr="00B1476C" w:rsidRDefault="00B42DC6" w:rsidP="00B1476C">
      <w:pPr>
        <w:pStyle w:val="Subitem"/>
      </w:pPr>
      <w:r w:rsidRPr="00B1476C">
        <w:t>(2)</w:t>
      </w:r>
      <w:r w:rsidRPr="00B1476C">
        <w:tab/>
        <w:t>The instrument has effect, after the transition time, as if</w:t>
      </w:r>
      <w:r w:rsidR="00DC2CE2" w:rsidRPr="00B1476C">
        <w:t xml:space="preserve"> the reference to Creative Partnerships Australia were a reference to the Australia Council.</w:t>
      </w:r>
    </w:p>
    <w:p w14:paraId="0832491E" w14:textId="77777777" w:rsidR="00B42DC6" w:rsidRPr="00B1476C" w:rsidRDefault="00B42DC6" w:rsidP="00B1476C">
      <w:pPr>
        <w:pStyle w:val="Subitem"/>
      </w:pPr>
      <w:r w:rsidRPr="00B1476C">
        <w:t>(</w:t>
      </w:r>
      <w:r w:rsidR="00DC2CE2" w:rsidRPr="00B1476C">
        <w:t>3</w:t>
      </w:r>
      <w:r w:rsidRPr="00B1476C">
        <w:t>)</w:t>
      </w:r>
      <w:r w:rsidRPr="00B1476C">
        <w:tab/>
        <w:t>This item does not prevent the instrument from being amended or repealed after the transition time.</w:t>
      </w:r>
    </w:p>
    <w:p w14:paraId="0C2BBE45" w14:textId="77777777" w:rsidR="00DC2CE2" w:rsidRPr="00B1476C" w:rsidRDefault="00DC2CE2" w:rsidP="00B1476C">
      <w:pPr>
        <w:pStyle w:val="Subitem"/>
      </w:pPr>
      <w:r w:rsidRPr="00B1476C">
        <w:t>(4)</w:t>
      </w:r>
      <w:r w:rsidRPr="00B1476C">
        <w:tab/>
        <w:t xml:space="preserve">The rules may provide that </w:t>
      </w:r>
      <w:r w:rsidR="004F1BDE" w:rsidRPr="00B1476C">
        <w:t>subitem (</w:t>
      </w:r>
      <w:r w:rsidRPr="00B1476C">
        <w:t>2) does not apply in relation to a specified reference or instrument.</w:t>
      </w:r>
    </w:p>
    <w:p w14:paraId="052F23A7" w14:textId="77777777" w:rsidR="009F24AB" w:rsidRPr="00B1476C" w:rsidRDefault="00D40AFC" w:rsidP="00B1476C">
      <w:pPr>
        <w:pStyle w:val="Transitional"/>
      </w:pPr>
      <w:r w:rsidRPr="00B1476C">
        <w:t>6</w:t>
      </w:r>
      <w:r w:rsidR="009F24AB" w:rsidRPr="00B1476C">
        <w:t xml:space="preserve">  Legal proceedings</w:t>
      </w:r>
    </w:p>
    <w:p w14:paraId="7C777530" w14:textId="77777777" w:rsidR="009F24AB" w:rsidRPr="00B1476C" w:rsidRDefault="009F24AB" w:rsidP="00B1476C">
      <w:pPr>
        <w:pStyle w:val="Subitem"/>
      </w:pPr>
      <w:r w:rsidRPr="00B1476C">
        <w:tab/>
        <w:t>If any proceedings to which Creative Partnerships Australia is a party are pending in any court or tribunal immediately before the transition time, the Australia Council is substituted for Creative Partnerships Australia, from the transition time, as a party to those proceedings.</w:t>
      </w:r>
    </w:p>
    <w:p w14:paraId="0DD7A322" w14:textId="77777777" w:rsidR="000A51C2" w:rsidRPr="00B1476C" w:rsidRDefault="00D40AFC" w:rsidP="00B1476C">
      <w:pPr>
        <w:pStyle w:val="Transitional"/>
      </w:pPr>
      <w:r w:rsidRPr="00B1476C">
        <w:t>7</w:t>
      </w:r>
      <w:r w:rsidR="000A51C2" w:rsidRPr="00B1476C">
        <w:t xml:space="preserve">  </w:t>
      </w:r>
      <w:r w:rsidR="00A714A4" w:rsidRPr="00B1476C">
        <w:t>A</w:t>
      </w:r>
      <w:r w:rsidR="000A51C2" w:rsidRPr="00B1476C">
        <w:t xml:space="preserve">ssets and liabilities of </w:t>
      </w:r>
      <w:r w:rsidR="00A714A4" w:rsidRPr="00B1476C">
        <w:t>Creative Partnerships Australia</w:t>
      </w:r>
    </w:p>
    <w:p w14:paraId="249A0A06" w14:textId="77777777" w:rsidR="00A714A4" w:rsidRPr="00B1476C" w:rsidRDefault="000A51C2" w:rsidP="00B1476C">
      <w:pPr>
        <w:pStyle w:val="Subitem"/>
      </w:pPr>
      <w:r w:rsidRPr="00B1476C">
        <w:t>(</w:t>
      </w:r>
      <w:r w:rsidR="00A714A4" w:rsidRPr="00B1476C">
        <w:t>1</w:t>
      </w:r>
      <w:r w:rsidRPr="00B1476C">
        <w:t>)</w:t>
      </w:r>
      <w:r w:rsidRPr="00B1476C">
        <w:tab/>
      </w:r>
      <w:r w:rsidR="00A714A4" w:rsidRPr="00B1476C">
        <w:t>A</w:t>
      </w:r>
      <w:r w:rsidRPr="00B1476C">
        <w:t xml:space="preserve">t the transition time, the assets and liabilities </w:t>
      </w:r>
      <w:r w:rsidR="00A714A4" w:rsidRPr="00B1476C">
        <w:t xml:space="preserve">of Creative Partnerships Australia cease </w:t>
      </w:r>
      <w:r w:rsidRPr="00B1476C">
        <w:t xml:space="preserve">to be assets and liabilities of </w:t>
      </w:r>
      <w:r w:rsidR="00A714A4" w:rsidRPr="00B1476C">
        <w:t xml:space="preserve">Creative Partnerships Australia </w:t>
      </w:r>
      <w:r w:rsidRPr="00B1476C">
        <w:t xml:space="preserve">and become assets and liabilities of </w:t>
      </w:r>
      <w:r w:rsidR="00A714A4" w:rsidRPr="00B1476C">
        <w:t>the Australia Council without any conveyance, transfer or assignment.</w:t>
      </w:r>
    </w:p>
    <w:p w14:paraId="447F4446" w14:textId="77777777" w:rsidR="000A51C2" w:rsidRPr="00B1476C" w:rsidRDefault="00A714A4" w:rsidP="00B1476C">
      <w:pPr>
        <w:pStyle w:val="Subitem"/>
      </w:pPr>
      <w:r w:rsidRPr="00B1476C">
        <w:t>(2)</w:t>
      </w:r>
      <w:r w:rsidRPr="00B1476C">
        <w:tab/>
        <w:t xml:space="preserve">The Australia Council </w:t>
      </w:r>
      <w:r w:rsidR="000A51C2" w:rsidRPr="00B1476C">
        <w:t>becomes the successor in law in relation to those assets and liabilities.</w:t>
      </w:r>
    </w:p>
    <w:p w14:paraId="616AFED4" w14:textId="77777777" w:rsidR="00A714A4" w:rsidRPr="00B1476C" w:rsidRDefault="00A714A4" w:rsidP="00B1476C">
      <w:pPr>
        <w:pStyle w:val="SubitemHead"/>
      </w:pPr>
      <w:r w:rsidRPr="00B1476C">
        <w:t>Assets subject to trust</w:t>
      </w:r>
    </w:p>
    <w:p w14:paraId="60BEFD34" w14:textId="77777777" w:rsidR="00A714A4" w:rsidRPr="00B1476C" w:rsidRDefault="00A714A4" w:rsidP="00B1476C">
      <w:pPr>
        <w:pStyle w:val="Subitem"/>
      </w:pPr>
      <w:r w:rsidRPr="00B1476C">
        <w:t>(3)</w:t>
      </w:r>
      <w:r w:rsidRPr="00B1476C">
        <w:tab/>
        <w:t xml:space="preserve">If an asset that has become an asset of the Australia Council under this item was, immediately before the transition time, held by Creative Partnerships Australia on trust, that asset is taken, at and after the transition time, to be held by the Australia Council on trust and subject </w:t>
      </w:r>
      <w:r w:rsidRPr="00B1476C">
        <w:lastRenderedPageBreak/>
        <w:t>to the terms of the trust on which the asset was so held by Creative Partnerships Australia.</w:t>
      </w:r>
    </w:p>
    <w:p w14:paraId="1A04AD34" w14:textId="77777777" w:rsidR="00FD2BF4" w:rsidRPr="00B1476C" w:rsidRDefault="00D40AFC" w:rsidP="00B1476C">
      <w:pPr>
        <w:pStyle w:val="Transitional"/>
      </w:pPr>
      <w:r w:rsidRPr="00B1476C">
        <w:t>8</w:t>
      </w:r>
      <w:r w:rsidR="006369D1" w:rsidRPr="00B1476C">
        <w:t xml:space="preserve">  </w:t>
      </w:r>
      <w:r w:rsidR="00FD2BF4" w:rsidRPr="00B1476C">
        <w:t>The Australian Cultural Fund</w:t>
      </w:r>
    </w:p>
    <w:p w14:paraId="40755A4A" w14:textId="77777777" w:rsidR="006369D1" w:rsidRPr="00B1476C" w:rsidRDefault="006369D1" w:rsidP="00B1476C">
      <w:pPr>
        <w:pStyle w:val="Subitem"/>
      </w:pPr>
      <w:r w:rsidRPr="00B1476C">
        <w:t>(1)</w:t>
      </w:r>
      <w:r w:rsidRPr="00B1476C">
        <w:tab/>
        <w:t>This item applies to money standing to the credit of the Australian Cultural Fund immediately before the transition time.</w:t>
      </w:r>
    </w:p>
    <w:p w14:paraId="71159DC6" w14:textId="77777777" w:rsidR="006369D1" w:rsidRPr="00B1476C" w:rsidRDefault="00FD2BF4" w:rsidP="00B1476C">
      <w:pPr>
        <w:pStyle w:val="Subitem"/>
      </w:pPr>
      <w:r w:rsidRPr="00B1476C">
        <w:t>(</w:t>
      </w:r>
      <w:r w:rsidR="006369D1" w:rsidRPr="00B1476C">
        <w:t>2</w:t>
      </w:r>
      <w:r w:rsidRPr="00B1476C">
        <w:t>)</w:t>
      </w:r>
      <w:r w:rsidRPr="00B1476C">
        <w:tab/>
      </w:r>
      <w:r w:rsidR="006369D1" w:rsidRPr="00B1476C">
        <w:t xml:space="preserve">That money </w:t>
      </w:r>
      <w:r w:rsidR="007556C8" w:rsidRPr="00B1476C">
        <w:t>may</w:t>
      </w:r>
      <w:r w:rsidR="006369D1" w:rsidRPr="00B1476C">
        <w:t xml:space="preserve"> be applied, after the transition time, </w:t>
      </w:r>
      <w:r w:rsidR="007556C8" w:rsidRPr="00B1476C">
        <w:t xml:space="preserve">only </w:t>
      </w:r>
      <w:r w:rsidR="006369D1" w:rsidRPr="00B1476C">
        <w:t>for a purpose for which it could be applied immediately before the transition time.</w:t>
      </w:r>
    </w:p>
    <w:p w14:paraId="6552AD6A" w14:textId="77777777" w:rsidR="006369D1" w:rsidRPr="00B1476C" w:rsidRDefault="00D40AFC" w:rsidP="00B1476C">
      <w:pPr>
        <w:pStyle w:val="Transitional"/>
      </w:pPr>
      <w:r w:rsidRPr="00B1476C">
        <w:t>9</w:t>
      </w:r>
      <w:r w:rsidR="006369D1" w:rsidRPr="00B1476C">
        <w:t xml:space="preserve">  Exemption from stamp duty and other State or Territory taxes</w:t>
      </w:r>
    </w:p>
    <w:p w14:paraId="2FD39858" w14:textId="77777777" w:rsidR="006369D1" w:rsidRPr="00B1476C" w:rsidRDefault="006369D1" w:rsidP="00B1476C">
      <w:pPr>
        <w:pStyle w:val="Subitem"/>
      </w:pPr>
      <w:r w:rsidRPr="00B1476C">
        <w:t>(1)</w:t>
      </w:r>
      <w:r w:rsidRPr="00B1476C">
        <w:tab/>
        <w:t>No stamp duty or other tax is payable under a law of a State or a Territory in respect of an exempt matter, or anything connected with an exempt matter.</w:t>
      </w:r>
    </w:p>
    <w:p w14:paraId="638843D4" w14:textId="77777777" w:rsidR="006369D1" w:rsidRPr="00B1476C" w:rsidRDefault="006369D1" w:rsidP="00B1476C">
      <w:pPr>
        <w:pStyle w:val="Subitem"/>
      </w:pPr>
      <w:r w:rsidRPr="00B1476C">
        <w:t>(2)</w:t>
      </w:r>
      <w:r w:rsidRPr="00B1476C">
        <w:tab/>
        <w:t xml:space="preserve">For the purposes of this item, an </w:t>
      </w:r>
      <w:r w:rsidRPr="00B1476C">
        <w:rPr>
          <w:b/>
          <w:i/>
        </w:rPr>
        <w:t>exempt matter</w:t>
      </w:r>
      <w:r w:rsidRPr="00B1476C">
        <w:t xml:space="preserve"> is:</w:t>
      </w:r>
    </w:p>
    <w:p w14:paraId="7D9F1060" w14:textId="77777777" w:rsidR="006369D1" w:rsidRPr="00B1476C" w:rsidRDefault="006369D1" w:rsidP="00B1476C">
      <w:pPr>
        <w:pStyle w:val="paragraph"/>
      </w:pPr>
      <w:r w:rsidRPr="00B1476C">
        <w:tab/>
        <w:t>(a)</w:t>
      </w:r>
      <w:r w:rsidRPr="00B1476C">
        <w:tab/>
        <w:t xml:space="preserve">the vesting of an asset or liability under </w:t>
      </w:r>
      <w:r w:rsidR="004F1BDE" w:rsidRPr="00B1476C">
        <w:t>item </w:t>
      </w:r>
      <w:r w:rsidR="0089279F" w:rsidRPr="00B1476C">
        <w:t>7</w:t>
      </w:r>
      <w:r w:rsidRPr="00B1476C">
        <w:t>; or</w:t>
      </w:r>
    </w:p>
    <w:p w14:paraId="5A443673" w14:textId="77777777" w:rsidR="006369D1" w:rsidRPr="00B1476C" w:rsidRDefault="006369D1" w:rsidP="00B1476C">
      <w:pPr>
        <w:pStyle w:val="paragraph"/>
      </w:pPr>
      <w:r w:rsidRPr="00B1476C">
        <w:tab/>
        <w:t>(b)</w:t>
      </w:r>
      <w:r w:rsidRPr="00B1476C">
        <w:tab/>
        <w:t>the operation of this Schedule in any other respect.</w:t>
      </w:r>
    </w:p>
    <w:p w14:paraId="05E9B21F" w14:textId="77777777" w:rsidR="00FE73BC" w:rsidRPr="00B1476C" w:rsidRDefault="00FE73BC" w:rsidP="00B1476C">
      <w:pPr>
        <w:pStyle w:val="SubitemHead"/>
      </w:pPr>
      <w:r w:rsidRPr="00B1476C">
        <w:t>Evidentiary certificate</w:t>
      </w:r>
    </w:p>
    <w:p w14:paraId="716308A7" w14:textId="77777777" w:rsidR="006369D1" w:rsidRPr="00B1476C" w:rsidRDefault="006369D1" w:rsidP="00B1476C">
      <w:pPr>
        <w:pStyle w:val="Subitem"/>
      </w:pPr>
      <w:r w:rsidRPr="00B1476C">
        <w:t>(3)</w:t>
      </w:r>
      <w:r w:rsidRPr="00B1476C">
        <w:tab/>
        <w:t>The Minister may certify in writing:</w:t>
      </w:r>
    </w:p>
    <w:p w14:paraId="7F4FF41D" w14:textId="77777777" w:rsidR="006369D1" w:rsidRPr="00B1476C" w:rsidRDefault="006369D1" w:rsidP="00B1476C">
      <w:pPr>
        <w:pStyle w:val="paragraph"/>
      </w:pPr>
      <w:r w:rsidRPr="00B1476C">
        <w:tab/>
        <w:t>(a)</w:t>
      </w:r>
      <w:r w:rsidRPr="00B1476C">
        <w:tab/>
        <w:t>that a specified matter is an exempt matter; or</w:t>
      </w:r>
    </w:p>
    <w:p w14:paraId="3954E9B5" w14:textId="77777777" w:rsidR="006369D1" w:rsidRPr="00B1476C" w:rsidRDefault="006369D1" w:rsidP="00B1476C">
      <w:pPr>
        <w:pStyle w:val="paragraph"/>
      </w:pPr>
      <w:r w:rsidRPr="00B1476C">
        <w:tab/>
        <w:t>(b)</w:t>
      </w:r>
      <w:r w:rsidRPr="00B1476C">
        <w:tab/>
        <w:t>that a specified thing was connected with a specified exempt matter.</w:t>
      </w:r>
    </w:p>
    <w:p w14:paraId="09969142" w14:textId="77777777" w:rsidR="006369D1" w:rsidRPr="00B1476C" w:rsidRDefault="00FE73BC" w:rsidP="00B1476C">
      <w:pPr>
        <w:pStyle w:val="Subitem"/>
      </w:pPr>
      <w:r w:rsidRPr="00B1476C">
        <w:t>(4)</w:t>
      </w:r>
      <w:r w:rsidRPr="00B1476C">
        <w:tab/>
      </w:r>
      <w:r w:rsidR="006369D1" w:rsidRPr="00B1476C">
        <w:t xml:space="preserve">In all courts, and for all purposes, a certificate under </w:t>
      </w:r>
      <w:r w:rsidR="004F1BDE" w:rsidRPr="00B1476C">
        <w:t>subitem (</w:t>
      </w:r>
      <w:r w:rsidR="006369D1" w:rsidRPr="00B1476C">
        <w:t>3) is prima facie evidence of the matters stated in the certificate.</w:t>
      </w:r>
    </w:p>
    <w:p w14:paraId="704F55E8" w14:textId="77777777" w:rsidR="00FE73BC" w:rsidRPr="00B1476C" w:rsidRDefault="00D40AFC" w:rsidP="00B1476C">
      <w:pPr>
        <w:pStyle w:val="Transitional"/>
      </w:pPr>
      <w:r w:rsidRPr="00B1476C">
        <w:t>10</w:t>
      </w:r>
      <w:r w:rsidR="00FE73BC" w:rsidRPr="00B1476C">
        <w:t xml:space="preserve">  </w:t>
      </w:r>
      <w:r w:rsidR="00C81702" w:rsidRPr="00B1476C">
        <w:t xml:space="preserve">Creative Partnerships Australia </w:t>
      </w:r>
      <w:r w:rsidR="00FE73BC" w:rsidRPr="00B1476C">
        <w:t>employees</w:t>
      </w:r>
    </w:p>
    <w:p w14:paraId="2E9FA9AE" w14:textId="77777777" w:rsidR="00FE73BC" w:rsidRPr="00B1476C" w:rsidRDefault="00FE73BC" w:rsidP="00B1476C">
      <w:pPr>
        <w:pStyle w:val="Subitem"/>
      </w:pPr>
      <w:r w:rsidRPr="00B1476C">
        <w:t>(1)</w:t>
      </w:r>
      <w:r w:rsidRPr="00B1476C">
        <w:tab/>
        <w:t xml:space="preserve">This item applies to a person </w:t>
      </w:r>
      <w:r w:rsidR="002F28A5" w:rsidRPr="00B1476C">
        <w:t>who was</w:t>
      </w:r>
      <w:r w:rsidRPr="00B1476C">
        <w:t xml:space="preserve"> </w:t>
      </w:r>
      <w:r w:rsidR="0093516E" w:rsidRPr="00B1476C">
        <w:t xml:space="preserve">employed by </w:t>
      </w:r>
      <w:r w:rsidRPr="00B1476C">
        <w:t>Creative Partnerships Australia immediately before the transition time.</w:t>
      </w:r>
    </w:p>
    <w:p w14:paraId="3E3D508D" w14:textId="77777777" w:rsidR="00FE73BC" w:rsidRPr="00B1476C" w:rsidRDefault="00FE73BC" w:rsidP="00B1476C">
      <w:pPr>
        <w:pStyle w:val="Subitem"/>
      </w:pPr>
      <w:r w:rsidRPr="00B1476C">
        <w:t>(2)</w:t>
      </w:r>
      <w:r w:rsidRPr="00B1476C">
        <w:tab/>
        <w:t xml:space="preserve">At the transition time, the person ceases to be </w:t>
      </w:r>
      <w:r w:rsidR="0093516E" w:rsidRPr="00B1476C">
        <w:t>employed by</w:t>
      </w:r>
      <w:r w:rsidRPr="00B1476C">
        <w:t xml:space="preserve"> Creative Partnerships Australia</w:t>
      </w:r>
      <w:r w:rsidR="0093516E" w:rsidRPr="00B1476C">
        <w:t xml:space="preserve"> and is taken to</w:t>
      </w:r>
      <w:r w:rsidRPr="00B1476C">
        <w:t xml:space="preserve"> have been employed by </w:t>
      </w:r>
      <w:r w:rsidR="0093516E" w:rsidRPr="00B1476C">
        <w:t>the Australia Council</w:t>
      </w:r>
      <w:r w:rsidRPr="00B1476C">
        <w:t xml:space="preserve"> under </w:t>
      </w:r>
      <w:r w:rsidR="002A6834" w:rsidRPr="00B1476C">
        <w:t>subsection 4</w:t>
      </w:r>
      <w:r w:rsidR="0093516E" w:rsidRPr="00B1476C">
        <w:t>3</w:t>
      </w:r>
      <w:r w:rsidRPr="00B1476C">
        <w:t>(</w:t>
      </w:r>
      <w:r w:rsidR="0093516E" w:rsidRPr="00B1476C">
        <w:t>1</w:t>
      </w:r>
      <w:r w:rsidRPr="00B1476C">
        <w:t xml:space="preserve">) of the </w:t>
      </w:r>
      <w:r w:rsidR="0093516E" w:rsidRPr="00B1476C">
        <w:rPr>
          <w:i/>
        </w:rPr>
        <w:t>Australia Council Act 2013</w:t>
      </w:r>
      <w:r w:rsidRPr="00B1476C">
        <w:t>.</w:t>
      </w:r>
    </w:p>
    <w:p w14:paraId="514810FB" w14:textId="77777777" w:rsidR="00FE73BC" w:rsidRPr="00B1476C" w:rsidRDefault="00FE73BC" w:rsidP="00B1476C">
      <w:pPr>
        <w:pStyle w:val="Subitem"/>
      </w:pPr>
      <w:r w:rsidRPr="00B1476C">
        <w:lastRenderedPageBreak/>
        <w:t>(</w:t>
      </w:r>
      <w:r w:rsidR="00E45B59" w:rsidRPr="00B1476C">
        <w:t>3</w:t>
      </w:r>
      <w:r w:rsidRPr="00B1476C">
        <w:t>)</w:t>
      </w:r>
      <w:r w:rsidRPr="00B1476C">
        <w:tab/>
        <w:t>The person is taken</w:t>
      </w:r>
      <w:r w:rsidR="0093516E" w:rsidRPr="00B1476C">
        <w:t xml:space="preserve">, </w:t>
      </w:r>
      <w:r w:rsidR="00E45B59" w:rsidRPr="00B1476C">
        <w:t>at</w:t>
      </w:r>
      <w:r w:rsidR="0093516E" w:rsidRPr="00B1476C">
        <w:t xml:space="preserve"> the transition time,</w:t>
      </w:r>
      <w:r w:rsidRPr="00B1476C">
        <w:t xml:space="preserve"> to have accrued an entitlement to benefits, in connection with that employment by </w:t>
      </w:r>
      <w:r w:rsidR="0093516E" w:rsidRPr="00B1476C">
        <w:t>the Australia Council</w:t>
      </w:r>
      <w:r w:rsidRPr="00B1476C">
        <w:t>, that is equivalent to the entitlement that the person had</w:t>
      </w:r>
      <w:r w:rsidR="0093516E" w:rsidRPr="00B1476C">
        <w:t>, immediately before the transition time,</w:t>
      </w:r>
      <w:r w:rsidRPr="00B1476C">
        <w:t xml:space="preserve"> as an employee of </w:t>
      </w:r>
      <w:r w:rsidR="0093516E" w:rsidRPr="00B1476C">
        <w:t>Creative Partnerships Australia</w:t>
      </w:r>
      <w:r w:rsidRPr="00B1476C">
        <w:t>.</w:t>
      </w:r>
    </w:p>
    <w:p w14:paraId="54C04C44" w14:textId="77777777" w:rsidR="00FE73BC" w:rsidRPr="00B1476C" w:rsidRDefault="00FE73BC" w:rsidP="00B1476C">
      <w:pPr>
        <w:pStyle w:val="Subitem"/>
      </w:pPr>
      <w:r w:rsidRPr="00B1476C">
        <w:t>(</w:t>
      </w:r>
      <w:r w:rsidR="00E45B59" w:rsidRPr="00B1476C">
        <w:t>4</w:t>
      </w:r>
      <w:r w:rsidRPr="00B1476C">
        <w:t>)</w:t>
      </w:r>
      <w:r w:rsidRPr="00B1476C">
        <w:tab/>
        <w:t xml:space="preserve">The service of the person as an employee of </w:t>
      </w:r>
      <w:r w:rsidR="0093516E" w:rsidRPr="00B1476C">
        <w:t xml:space="preserve">the Australia Council </w:t>
      </w:r>
      <w:r w:rsidRPr="00B1476C">
        <w:t xml:space="preserve">is taken, for all purposes, to be continuous with </w:t>
      </w:r>
      <w:r w:rsidR="009B3849" w:rsidRPr="00B1476C">
        <w:t>the person’s</w:t>
      </w:r>
      <w:r w:rsidRPr="00B1476C">
        <w:t xml:space="preserve"> service as an employee of </w:t>
      </w:r>
      <w:r w:rsidR="0093516E" w:rsidRPr="00B1476C">
        <w:t>Creative Partnerships Australia</w:t>
      </w:r>
      <w:r w:rsidRPr="00B1476C">
        <w:t>.</w:t>
      </w:r>
    </w:p>
    <w:p w14:paraId="703AB9CC" w14:textId="77777777" w:rsidR="00C81702" w:rsidRPr="00B1476C" w:rsidRDefault="00C81702" w:rsidP="00B1476C">
      <w:pPr>
        <w:pStyle w:val="Subitem"/>
      </w:pPr>
      <w:r w:rsidRPr="00B1476C">
        <w:t>(</w:t>
      </w:r>
      <w:r w:rsidR="00E45B59" w:rsidRPr="00B1476C">
        <w:t>5</w:t>
      </w:r>
      <w:r w:rsidRPr="00B1476C">
        <w:t>)</w:t>
      </w:r>
      <w:r w:rsidRPr="00B1476C">
        <w:tab/>
        <w:t>To avoid doubt, this item does not apply in relation to:</w:t>
      </w:r>
    </w:p>
    <w:p w14:paraId="17F6B2EF" w14:textId="77777777" w:rsidR="00C81702" w:rsidRPr="00B1476C" w:rsidRDefault="00C81702" w:rsidP="00B1476C">
      <w:pPr>
        <w:pStyle w:val="paragraph"/>
      </w:pPr>
      <w:r w:rsidRPr="00B1476C">
        <w:tab/>
        <w:t>(a)</w:t>
      </w:r>
      <w:r w:rsidRPr="00B1476C">
        <w:tab/>
        <w:t>a director of Creative Partnerships Australia; or</w:t>
      </w:r>
    </w:p>
    <w:p w14:paraId="6E3B3CFC" w14:textId="77777777" w:rsidR="00C81702" w:rsidRPr="00B1476C" w:rsidRDefault="00C81702" w:rsidP="00B1476C">
      <w:pPr>
        <w:pStyle w:val="paragraph"/>
      </w:pPr>
      <w:r w:rsidRPr="00B1476C">
        <w:tab/>
        <w:t>(</w:t>
      </w:r>
      <w:r w:rsidR="002053FA" w:rsidRPr="00B1476C">
        <w:t>b</w:t>
      </w:r>
      <w:r w:rsidRPr="00B1476C">
        <w:t>)</w:t>
      </w:r>
      <w:r w:rsidRPr="00B1476C">
        <w:tab/>
        <w:t>the Chief Executive Officer of Creative Partnerships Australia.</w:t>
      </w:r>
    </w:p>
    <w:p w14:paraId="719F784B" w14:textId="77777777" w:rsidR="00C81702" w:rsidRPr="00B1476C" w:rsidRDefault="00D40AFC" w:rsidP="00B1476C">
      <w:pPr>
        <w:pStyle w:val="Transitional"/>
      </w:pPr>
      <w:r w:rsidRPr="00B1476C">
        <w:t>11</w:t>
      </w:r>
      <w:r w:rsidR="00C81702" w:rsidRPr="00B1476C">
        <w:t xml:space="preserve">  No payment as a result of transfer</w:t>
      </w:r>
    </w:p>
    <w:p w14:paraId="0DD6D30E" w14:textId="77777777" w:rsidR="00C81702" w:rsidRPr="00B1476C" w:rsidRDefault="00C81702" w:rsidP="00B1476C">
      <w:pPr>
        <w:pStyle w:val="Subitem"/>
      </w:pPr>
      <w:r w:rsidRPr="00B1476C">
        <w:tab/>
        <w:t xml:space="preserve">To avoid doubt, a person who ceases to be an employee of Creative Partnerships Australia by the operation of this Schedule is not entitled to receive any payment or other benefit merely because </w:t>
      </w:r>
      <w:r w:rsidR="009B3849" w:rsidRPr="00B1476C">
        <w:t>the person</w:t>
      </w:r>
      <w:r w:rsidRPr="00B1476C">
        <w:t xml:space="preserve"> stopped being such an employee.</w:t>
      </w:r>
    </w:p>
    <w:p w14:paraId="056B72AB" w14:textId="77777777" w:rsidR="00D55057" w:rsidRPr="00B1476C" w:rsidRDefault="00D40AFC" w:rsidP="00B1476C">
      <w:pPr>
        <w:pStyle w:val="Transitional"/>
      </w:pPr>
      <w:r w:rsidRPr="00B1476C">
        <w:t>12</w:t>
      </w:r>
      <w:r w:rsidR="00D55057" w:rsidRPr="00B1476C">
        <w:t xml:space="preserve">  Final annual report</w:t>
      </w:r>
    </w:p>
    <w:p w14:paraId="061AAE8A" w14:textId="77777777" w:rsidR="00002FD2" w:rsidRPr="00B1476C" w:rsidRDefault="00D55057" w:rsidP="00B1476C">
      <w:pPr>
        <w:pStyle w:val="Subitem"/>
      </w:pPr>
      <w:r w:rsidRPr="00B1476C">
        <w:t>(1)</w:t>
      </w:r>
      <w:r w:rsidR="006A45D8" w:rsidRPr="00B1476C">
        <w:tab/>
      </w:r>
      <w:r w:rsidRPr="00B1476C">
        <w:t>This item applies i</w:t>
      </w:r>
      <w:r w:rsidR="00002FD2" w:rsidRPr="00B1476C">
        <w:t>f:</w:t>
      </w:r>
    </w:p>
    <w:p w14:paraId="48A6A240" w14:textId="77777777" w:rsidR="003B0086" w:rsidRPr="00B1476C" w:rsidRDefault="00002FD2" w:rsidP="00B1476C">
      <w:pPr>
        <w:pStyle w:val="paragraph"/>
      </w:pPr>
      <w:r w:rsidRPr="00B1476C">
        <w:tab/>
        <w:t>(a)</w:t>
      </w:r>
      <w:r w:rsidRPr="00B1476C">
        <w:tab/>
      </w:r>
      <w:r w:rsidR="003B0086" w:rsidRPr="00B1476C">
        <w:t>the transition time occur</w:t>
      </w:r>
      <w:r w:rsidR="00E8464F" w:rsidRPr="00B1476C">
        <w:t xml:space="preserve">s </w:t>
      </w:r>
      <w:r w:rsidR="003B0086" w:rsidRPr="00B1476C">
        <w:t>at the end of a reporting period</w:t>
      </w:r>
      <w:r w:rsidR="00E8464F" w:rsidRPr="00B1476C">
        <w:t xml:space="preserve"> or </w:t>
      </w:r>
      <w:r w:rsidR="003B0086" w:rsidRPr="00B1476C">
        <w:t>after the end of a reporting period; and</w:t>
      </w:r>
    </w:p>
    <w:p w14:paraId="3BAB3AFB" w14:textId="77777777" w:rsidR="00002FD2" w:rsidRPr="00B1476C" w:rsidRDefault="003B0086" w:rsidP="00B1476C">
      <w:pPr>
        <w:pStyle w:val="paragraph"/>
      </w:pPr>
      <w:r w:rsidRPr="00B1476C">
        <w:tab/>
        <w:t>(b)</w:t>
      </w:r>
      <w:r w:rsidRPr="00B1476C">
        <w:tab/>
        <w:t xml:space="preserve">the directors of Creative Partnerships Australia had not given </w:t>
      </w:r>
      <w:r w:rsidR="009470DF" w:rsidRPr="00B1476C">
        <w:t xml:space="preserve">the responsible Minister </w:t>
      </w:r>
      <w:r w:rsidRPr="00B1476C">
        <w:t xml:space="preserve">an annual report under </w:t>
      </w:r>
      <w:r w:rsidR="00D40AFC" w:rsidRPr="00B1476C">
        <w:t>section 9</w:t>
      </w:r>
      <w:r w:rsidR="00002FD2" w:rsidRPr="00B1476C">
        <w:t xml:space="preserve">7 of the </w:t>
      </w:r>
      <w:r w:rsidR="00002FD2" w:rsidRPr="00B1476C">
        <w:rPr>
          <w:i/>
        </w:rPr>
        <w:t>Public Governance, Performance and Accountability Act 2013</w:t>
      </w:r>
      <w:r w:rsidRPr="00B1476C">
        <w:t xml:space="preserve"> for the reporting period</w:t>
      </w:r>
      <w:r w:rsidR="004B3E3E" w:rsidRPr="00B1476C">
        <w:t>.</w:t>
      </w:r>
    </w:p>
    <w:p w14:paraId="33027ED5" w14:textId="77777777" w:rsidR="00002FD2" w:rsidRPr="00B1476C" w:rsidRDefault="00002FD2" w:rsidP="00B1476C">
      <w:pPr>
        <w:pStyle w:val="Subitem"/>
      </w:pPr>
      <w:r w:rsidRPr="00B1476C">
        <w:t>(2)</w:t>
      </w:r>
      <w:r w:rsidRPr="00B1476C">
        <w:tab/>
      </w:r>
      <w:r w:rsidR="003B0086" w:rsidRPr="00B1476C">
        <w:t>The</w:t>
      </w:r>
      <w:r w:rsidR="00122925" w:rsidRPr="00B1476C">
        <w:t xml:space="preserve"> Australia</w:t>
      </w:r>
      <w:r w:rsidR="003B0086" w:rsidRPr="00B1476C">
        <w:t xml:space="preserve"> Council must prepare the</w:t>
      </w:r>
      <w:r w:rsidR="006A45D8" w:rsidRPr="00B1476C">
        <w:t xml:space="preserve"> report </w:t>
      </w:r>
      <w:r w:rsidR="001B3B48" w:rsidRPr="00B1476C">
        <w:t xml:space="preserve">in accordance with </w:t>
      </w:r>
      <w:r w:rsidR="00D40AFC" w:rsidRPr="00B1476C">
        <w:t>section 9</w:t>
      </w:r>
      <w:r w:rsidR="001B3B48" w:rsidRPr="00B1476C">
        <w:t xml:space="preserve">7 of the </w:t>
      </w:r>
      <w:r w:rsidR="001B3B48" w:rsidRPr="00B1476C">
        <w:rPr>
          <w:i/>
        </w:rPr>
        <w:t>Public Governance, Performance and Accountability Act 2013</w:t>
      </w:r>
      <w:r w:rsidR="001B3B48" w:rsidRPr="00B1476C">
        <w:t xml:space="preserve"> and rules made for the purposes of that section, </w:t>
      </w:r>
      <w:r w:rsidR="006A45D8" w:rsidRPr="00B1476C">
        <w:t>and give the report to the responsible Minister as soon as reasonably practicable after the transition time.</w:t>
      </w:r>
    </w:p>
    <w:p w14:paraId="01C88E72" w14:textId="77777777" w:rsidR="00F6113F" w:rsidRPr="00B1476C" w:rsidRDefault="00D40AFC" w:rsidP="00B1476C">
      <w:pPr>
        <w:pStyle w:val="Transitional"/>
      </w:pPr>
      <w:r w:rsidRPr="00B1476C">
        <w:lastRenderedPageBreak/>
        <w:t>13</w:t>
      </w:r>
      <w:r w:rsidR="00F6113F" w:rsidRPr="00B1476C">
        <w:t xml:space="preserve">  Compensation for acquisition of property</w:t>
      </w:r>
    </w:p>
    <w:p w14:paraId="060D4F75" w14:textId="77777777" w:rsidR="00241E8B" w:rsidRPr="00B1476C" w:rsidRDefault="00F6113F" w:rsidP="00B1476C">
      <w:pPr>
        <w:pStyle w:val="Subitem"/>
      </w:pPr>
      <w:r w:rsidRPr="00B1476C">
        <w:t>(1)</w:t>
      </w:r>
      <w:r w:rsidRPr="00B1476C">
        <w:tab/>
      </w:r>
      <w:r w:rsidR="00241E8B" w:rsidRPr="00B1476C">
        <w:t>If, and to the extent that, the operation of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47ADFD25" w14:textId="77777777" w:rsidR="00F6113F" w:rsidRPr="00B1476C" w:rsidRDefault="00241E8B" w:rsidP="00B1476C">
      <w:pPr>
        <w:pStyle w:val="Subitem"/>
      </w:pPr>
      <w:r w:rsidRPr="00B1476C">
        <w:t>(2)</w:t>
      </w:r>
      <w:r w:rsidRPr="00B1476C">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78D54367" w14:textId="77777777" w:rsidR="008626FF" w:rsidRPr="00B1476C" w:rsidRDefault="00D40AFC" w:rsidP="00B1476C">
      <w:pPr>
        <w:pStyle w:val="Transitional"/>
      </w:pPr>
      <w:r w:rsidRPr="00B1476C">
        <w:t>14</w:t>
      </w:r>
      <w:r w:rsidR="000F05AD" w:rsidRPr="00B1476C">
        <w:t xml:space="preserve">  Transitional rules</w:t>
      </w:r>
    </w:p>
    <w:p w14:paraId="2887C892" w14:textId="77777777" w:rsidR="009F24AB" w:rsidRPr="00B1476C" w:rsidRDefault="009F24AB" w:rsidP="00B1476C">
      <w:pPr>
        <w:pStyle w:val="Subitem"/>
      </w:pPr>
      <w:r w:rsidRPr="00B1476C">
        <w:t>(1)</w:t>
      </w:r>
      <w:r w:rsidRPr="00B1476C">
        <w:tab/>
        <w:t>The Minister may, by legislative instrument, make rules prescribing matters:</w:t>
      </w:r>
    </w:p>
    <w:p w14:paraId="7C265025" w14:textId="77777777" w:rsidR="009F24AB" w:rsidRPr="00B1476C" w:rsidRDefault="009F24AB" w:rsidP="00B1476C">
      <w:pPr>
        <w:pStyle w:val="paragraph"/>
      </w:pPr>
      <w:r w:rsidRPr="00B1476C">
        <w:tab/>
        <w:t>(a)</w:t>
      </w:r>
      <w:r w:rsidRPr="00B1476C">
        <w:tab/>
        <w:t>required or permitted by this Act to be prescribed by the rules; or</w:t>
      </w:r>
    </w:p>
    <w:p w14:paraId="64DD83BD" w14:textId="77777777" w:rsidR="009F24AB" w:rsidRPr="00B1476C" w:rsidRDefault="009F24AB" w:rsidP="00B1476C">
      <w:pPr>
        <w:pStyle w:val="paragraph"/>
      </w:pPr>
      <w:r w:rsidRPr="00B1476C">
        <w:tab/>
        <w:t>(b)</w:t>
      </w:r>
      <w:r w:rsidRPr="00B1476C">
        <w:tab/>
        <w:t>necessary or convenient to be prescribed for carrying out or giving effect to this Act.</w:t>
      </w:r>
    </w:p>
    <w:p w14:paraId="2113E3DF" w14:textId="77777777" w:rsidR="009F24AB" w:rsidRPr="00B1476C" w:rsidRDefault="009F24AB" w:rsidP="00B1476C">
      <w:pPr>
        <w:pStyle w:val="Subitem"/>
      </w:pPr>
      <w:r w:rsidRPr="00B1476C">
        <w:t>(2)</w:t>
      </w:r>
      <w:r w:rsidRPr="00B1476C">
        <w:tab/>
        <w:t xml:space="preserve">Without limiting </w:t>
      </w:r>
      <w:r w:rsidR="004F1BDE" w:rsidRPr="00B1476C">
        <w:t>subitem (</w:t>
      </w:r>
      <w:r w:rsidRPr="00B1476C">
        <w:t>1), the rules may prescribe matters of a transitional nature (including prescribing any saving or application provisions) relating to</w:t>
      </w:r>
      <w:r w:rsidR="00F6113F" w:rsidRPr="00B1476C">
        <w:t xml:space="preserve"> </w:t>
      </w:r>
      <w:r w:rsidRPr="00B1476C">
        <w:t>the transfer of functions from Creative Partnerships Australia to the Australia Council.</w:t>
      </w:r>
    </w:p>
    <w:p w14:paraId="13199F4E" w14:textId="77777777" w:rsidR="008626FF" w:rsidRPr="00B1476C" w:rsidRDefault="008626FF" w:rsidP="00B1476C">
      <w:pPr>
        <w:pStyle w:val="Subitem"/>
      </w:pPr>
      <w:r w:rsidRPr="00B1476C">
        <w:t>(</w:t>
      </w:r>
      <w:r w:rsidR="00E45B59" w:rsidRPr="00B1476C">
        <w:t>3</w:t>
      </w:r>
      <w:r w:rsidRPr="00B1476C">
        <w:t>)</w:t>
      </w:r>
      <w:r w:rsidRPr="00B1476C">
        <w:tab/>
        <w:t>To avoid doubt, the rules may not do the following:</w:t>
      </w:r>
    </w:p>
    <w:p w14:paraId="59013D24" w14:textId="77777777" w:rsidR="008626FF" w:rsidRPr="00B1476C" w:rsidRDefault="008626FF" w:rsidP="00B1476C">
      <w:pPr>
        <w:pStyle w:val="paragraph"/>
      </w:pPr>
      <w:r w:rsidRPr="00B1476C">
        <w:tab/>
        <w:t>(a)</w:t>
      </w:r>
      <w:r w:rsidRPr="00B1476C">
        <w:tab/>
        <w:t>create an offence or civil penalty;</w:t>
      </w:r>
    </w:p>
    <w:p w14:paraId="1F9364B3" w14:textId="77777777" w:rsidR="008626FF" w:rsidRPr="00B1476C" w:rsidRDefault="008626FF" w:rsidP="00B1476C">
      <w:pPr>
        <w:pStyle w:val="paragraph"/>
      </w:pPr>
      <w:r w:rsidRPr="00B1476C">
        <w:tab/>
        <w:t>(b)</w:t>
      </w:r>
      <w:r w:rsidRPr="00B1476C">
        <w:tab/>
        <w:t>provide powers of:</w:t>
      </w:r>
    </w:p>
    <w:p w14:paraId="748AD99A" w14:textId="77777777" w:rsidR="008626FF" w:rsidRPr="00B1476C" w:rsidRDefault="008626FF" w:rsidP="00B1476C">
      <w:pPr>
        <w:pStyle w:val="paragraphsub"/>
      </w:pPr>
      <w:r w:rsidRPr="00B1476C">
        <w:tab/>
        <w:t>(i)</w:t>
      </w:r>
      <w:r w:rsidRPr="00B1476C">
        <w:tab/>
        <w:t>arrest or detention; or</w:t>
      </w:r>
    </w:p>
    <w:p w14:paraId="0DCADA17" w14:textId="77777777" w:rsidR="008626FF" w:rsidRPr="00B1476C" w:rsidRDefault="008626FF" w:rsidP="00B1476C">
      <w:pPr>
        <w:pStyle w:val="paragraphsub"/>
      </w:pPr>
      <w:r w:rsidRPr="00B1476C">
        <w:tab/>
        <w:t>(ii)</w:t>
      </w:r>
      <w:r w:rsidRPr="00B1476C">
        <w:tab/>
        <w:t>entry, search or seizure;</w:t>
      </w:r>
    </w:p>
    <w:p w14:paraId="3A1D629F" w14:textId="77777777" w:rsidR="008626FF" w:rsidRPr="00B1476C" w:rsidRDefault="008626FF" w:rsidP="00B1476C">
      <w:pPr>
        <w:pStyle w:val="paragraph"/>
      </w:pPr>
      <w:r w:rsidRPr="00B1476C">
        <w:tab/>
        <w:t>(c)</w:t>
      </w:r>
      <w:r w:rsidRPr="00B1476C">
        <w:tab/>
        <w:t>impose a tax;</w:t>
      </w:r>
    </w:p>
    <w:p w14:paraId="145D456E" w14:textId="77777777" w:rsidR="008626FF" w:rsidRPr="00B1476C" w:rsidRDefault="008626FF" w:rsidP="00B1476C">
      <w:pPr>
        <w:pStyle w:val="paragraph"/>
      </w:pPr>
      <w:r w:rsidRPr="00B1476C">
        <w:tab/>
        <w:t>(d)</w:t>
      </w:r>
      <w:r w:rsidRPr="00B1476C">
        <w:tab/>
        <w:t>set an amount to be appropriated from the Consolidated Revenue Fund under an appropriation in this Act;</w:t>
      </w:r>
    </w:p>
    <w:p w14:paraId="593D545E" w14:textId="77777777" w:rsidR="008626FF" w:rsidRPr="00B1476C" w:rsidRDefault="008626FF" w:rsidP="00B1476C">
      <w:pPr>
        <w:pStyle w:val="paragraph"/>
      </w:pPr>
      <w:r w:rsidRPr="00B1476C">
        <w:tab/>
        <w:t>(e)</w:t>
      </w:r>
      <w:r w:rsidRPr="00B1476C">
        <w:tab/>
        <w:t>directly amend the text of this Schedule</w:t>
      </w:r>
      <w:r w:rsidR="007556C8" w:rsidRPr="00B1476C">
        <w:t xml:space="preserve"> or the </w:t>
      </w:r>
      <w:r w:rsidR="007556C8" w:rsidRPr="00B1476C">
        <w:rPr>
          <w:i/>
        </w:rPr>
        <w:t>Australia Council Act 2013</w:t>
      </w:r>
      <w:r w:rsidRPr="00B1476C">
        <w:t>.</w:t>
      </w:r>
    </w:p>
    <w:p w14:paraId="20DA77F6" w14:textId="23B4B45F" w:rsidR="000F05AD" w:rsidRDefault="009F24AB" w:rsidP="00B1476C">
      <w:pPr>
        <w:pStyle w:val="Subitem"/>
      </w:pPr>
      <w:r w:rsidRPr="00B1476C">
        <w:t>(</w:t>
      </w:r>
      <w:r w:rsidR="007556C8" w:rsidRPr="00B1476C">
        <w:t>4</w:t>
      </w:r>
      <w:r w:rsidRPr="00B1476C">
        <w:t>)</w:t>
      </w:r>
      <w:r w:rsidRPr="00B1476C">
        <w:tab/>
        <w:t xml:space="preserve">This Schedule (other than </w:t>
      </w:r>
      <w:r w:rsidR="004F1BDE" w:rsidRPr="00B1476C">
        <w:t>subitem (</w:t>
      </w:r>
      <w:r w:rsidRPr="00B1476C">
        <w:t>3)) does not limit the rules that may be made for the purposes of subitems (1) and (2).</w:t>
      </w:r>
    </w:p>
    <w:p w14:paraId="4BF47FFC" w14:textId="2BA12F35" w:rsidR="00F53B64" w:rsidRDefault="00F53B64"/>
    <w:p w14:paraId="619CDCF8" w14:textId="77777777" w:rsidR="00D55187" w:rsidRDefault="00D55187"/>
    <w:p w14:paraId="12820728" w14:textId="77777777" w:rsidR="007D6582" w:rsidRDefault="007D6582" w:rsidP="007D6582">
      <w:pPr>
        <w:pBdr>
          <w:bottom w:val="single" w:sz="4" w:space="1" w:color="auto"/>
        </w:pBdr>
        <w:sectPr w:rsidR="007D6582" w:rsidSect="007D658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01FFB9F" w14:textId="77777777" w:rsidR="00D55187" w:rsidRDefault="00D55187" w:rsidP="000C5962">
      <w:pPr>
        <w:pStyle w:val="2ndRd"/>
        <w:keepNext/>
        <w:spacing w:line="260" w:lineRule="atLeast"/>
        <w:rPr>
          <w:i/>
        </w:rPr>
      </w:pPr>
      <w:r>
        <w:t>[</w:t>
      </w:r>
      <w:r>
        <w:rPr>
          <w:i/>
        </w:rPr>
        <w:t>Minister’s second reading speech made in—</w:t>
      </w:r>
    </w:p>
    <w:p w14:paraId="4604EAB0" w14:textId="2237EA19" w:rsidR="00D55187" w:rsidRDefault="00D55187" w:rsidP="000C5962">
      <w:pPr>
        <w:pStyle w:val="2ndRd"/>
        <w:keepNext/>
        <w:spacing w:line="260" w:lineRule="atLeast"/>
        <w:rPr>
          <w:i/>
        </w:rPr>
      </w:pPr>
      <w:r>
        <w:rPr>
          <w:i/>
        </w:rPr>
        <w:t>House of Representatives on 15 February 2023</w:t>
      </w:r>
    </w:p>
    <w:p w14:paraId="45AC394E" w14:textId="4A996500" w:rsidR="00D55187" w:rsidRDefault="00D55187" w:rsidP="000C5962">
      <w:pPr>
        <w:pStyle w:val="2ndRd"/>
        <w:keepNext/>
        <w:spacing w:line="260" w:lineRule="atLeast"/>
        <w:rPr>
          <w:i/>
        </w:rPr>
      </w:pPr>
      <w:r>
        <w:rPr>
          <w:i/>
        </w:rPr>
        <w:t>Senate on 9 March 2023</w:t>
      </w:r>
      <w:r>
        <w:t>]</w:t>
      </w:r>
    </w:p>
    <w:p w14:paraId="7B1F373B" w14:textId="0F03087E" w:rsidR="00D55187" w:rsidRDefault="00D55187" w:rsidP="00D55187">
      <w:pPr>
        <w:framePr w:hSpace="180" w:wrap="around" w:vAnchor="text" w:hAnchor="page" w:x="2476" w:y="9710"/>
      </w:pPr>
      <w:r>
        <w:t>(14/23)</w:t>
      </w:r>
    </w:p>
    <w:p w14:paraId="2E124C3A" w14:textId="77777777" w:rsidR="00D55187" w:rsidRDefault="00D55187"/>
    <w:sectPr w:rsidR="00D55187" w:rsidSect="007D6582">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65D0" w14:textId="77777777" w:rsidR="00A7555E" w:rsidRDefault="00A7555E" w:rsidP="0048364F">
      <w:pPr>
        <w:spacing w:line="240" w:lineRule="auto"/>
      </w:pPr>
      <w:r>
        <w:separator/>
      </w:r>
    </w:p>
  </w:endnote>
  <w:endnote w:type="continuationSeparator" w:id="0">
    <w:p w14:paraId="012FAEEE" w14:textId="77777777" w:rsidR="00A7555E" w:rsidRDefault="00A7555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344B" w14:textId="77777777" w:rsidR="00FB0F2E" w:rsidRPr="005F1388" w:rsidRDefault="00FB0F2E" w:rsidP="00B1476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A4B6" w14:textId="7D187B2B" w:rsidR="00D55187" w:rsidRDefault="00D55187" w:rsidP="00CD12A5">
    <w:pPr>
      <w:pStyle w:val="ScalePlusRef"/>
    </w:pPr>
    <w:r>
      <w:t>Note: An electronic version of this Act is available on the Federal Register of Legislation (</w:t>
    </w:r>
    <w:hyperlink r:id="rId1" w:history="1">
      <w:r>
        <w:t>https://www.legislation.gov.au/</w:t>
      </w:r>
    </w:hyperlink>
    <w:r>
      <w:t>)</w:t>
    </w:r>
  </w:p>
  <w:p w14:paraId="4AECE4F5" w14:textId="77777777" w:rsidR="00D55187" w:rsidRDefault="00D55187" w:rsidP="00CD12A5"/>
  <w:p w14:paraId="089BA39A" w14:textId="1E9CC2B0" w:rsidR="00FB0F2E" w:rsidRDefault="00FB0F2E" w:rsidP="00B1476C">
    <w:pPr>
      <w:pStyle w:val="Footer"/>
      <w:spacing w:before="120"/>
    </w:pPr>
  </w:p>
  <w:p w14:paraId="55E00E1E" w14:textId="77777777" w:rsidR="00FB0F2E" w:rsidRPr="005F1388" w:rsidRDefault="00FB0F2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83BB" w14:textId="77777777" w:rsidR="00FB0F2E" w:rsidRPr="00ED79B6" w:rsidRDefault="00FB0F2E" w:rsidP="00B1476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8552" w14:textId="77777777" w:rsidR="00FB0F2E" w:rsidRDefault="00FB0F2E" w:rsidP="00B147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B0F2E" w14:paraId="3641608D" w14:textId="77777777" w:rsidTr="00733515">
      <w:tc>
        <w:tcPr>
          <w:tcW w:w="646" w:type="dxa"/>
        </w:tcPr>
        <w:p w14:paraId="23C35F20" w14:textId="77777777" w:rsidR="00FB0F2E" w:rsidRDefault="00FB0F2E" w:rsidP="0073351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9251B48" w14:textId="4BC30273" w:rsidR="00FB0F2E" w:rsidRDefault="00FB0F2E" w:rsidP="0073351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30B11">
            <w:rPr>
              <w:i/>
              <w:sz w:val="18"/>
            </w:rPr>
            <w:t>Australia Council Amendment (Creative Australia) Act 2023</w:t>
          </w:r>
          <w:r w:rsidRPr="00ED79B6">
            <w:rPr>
              <w:i/>
              <w:sz w:val="18"/>
            </w:rPr>
            <w:fldChar w:fldCharType="end"/>
          </w:r>
        </w:p>
      </w:tc>
      <w:tc>
        <w:tcPr>
          <w:tcW w:w="1270" w:type="dxa"/>
        </w:tcPr>
        <w:p w14:paraId="3F9445AA" w14:textId="00B5331C" w:rsidR="00FB0F2E" w:rsidRDefault="00FB0F2E" w:rsidP="0073351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30B11">
            <w:rPr>
              <w:i/>
              <w:sz w:val="18"/>
            </w:rPr>
            <w:t>No. 15, 2023</w:t>
          </w:r>
          <w:r w:rsidRPr="00ED79B6">
            <w:rPr>
              <w:i/>
              <w:sz w:val="18"/>
            </w:rPr>
            <w:fldChar w:fldCharType="end"/>
          </w:r>
        </w:p>
      </w:tc>
    </w:tr>
  </w:tbl>
  <w:p w14:paraId="0521DA3E" w14:textId="77777777" w:rsidR="00FB0F2E" w:rsidRDefault="00FB0F2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CFA3" w14:textId="77777777" w:rsidR="00FB0F2E" w:rsidRDefault="00FB0F2E" w:rsidP="00B147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B0F2E" w14:paraId="7A22CB83" w14:textId="77777777" w:rsidTr="00733515">
      <w:tc>
        <w:tcPr>
          <w:tcW w:w="1247" w:type="dxa"/>
        </w:tcPr>
        <w:p w14:paraId="0CE390D6" w14:textId="420FCACC" w:rsidR="00FB0F2E" w:rsidRDefault="00FB0F2E" w:rsidP="0073351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30B11">
            <w:rPr>
              <w:i/>
              <w:sz w:val="18"/>
            </w:rPr>
            <w:t>No. 15, 2023</w:t>
          </w:r>
          <w:r w:rsidRPr="00ED79B6">
            <w:rPr>
              <w:i/>
              <w:sz w:val="18"/>
            </w:rPr>
            <w:fldChar w:fldCharType="end"/>
          </w:r>
        </w:p>
      </w:tc>
      <w:tc>
        <w:tcPr>
          <w:tcW w:w="5387" w:type="dxa"/>
        </w:tcPr>
        <w:p w14:paraId="11381572" w14:textId="6FEBBC21" w:rsidR="00FB0F2E" w:rsidRDefault="00FB0F2E" w:rsidP="0073351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30B11">
            <w:rPr>
              <w:i/>
              <w:sz w:val="18"/>
            </w:rPr>
            <w:t>Australia Council Amendment (Creative Australia) Act 2023</w:t>
          </w:r>
          <w:r w:rsidRPr="00ED79B6">
            <w:rPr>
              <w:i/>
              <w:sz w:val="18"/>
            </w:rPr>
            <w:fldChar w:fldCharType="end"/>
          </w:r>
        </w:p>
      </w:tc>
      <w:tc>
        <w:tcPr>
          <w:tcW w:w="669" w:type="dxa"/>
        </w:tcPr>
        <w:p w14:paraId="2F9B76A1" w14:textId="77777777" w:rsidR="00FB0F2E" w:rsidRDefault="00FB0F2E" w:rsidP="0073351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3E6564E" w14:textId="77777777" w:rsidR="00FB0F2E" w:rsidRPr="00ED79B6" w:rsidRDefault="00FB0F2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AB83" w14:textId="77777777" w:rsidR="00FB0F2E" w:rsidRPr="00A961C4" w:rsidRDefault="00FB0F2E" w:rsidP="00B1476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B0F2E" w14:paraId="44AFC9AA" w14:textId="77777777" w:rsidTr="006A779B">
      <w:tc>
        <w:tcPr>
          <w:tcW w:w="646" w:type="dxa"/>
        </w:tcPr>
        <w:p w14:paraId="266D982F" w14:textId="77777777" w:rsidR="00FB0F2E" w:rsidRDefault="00FB0F2E" w:rsidP="0073351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5740383" w14:textId="3B267A9F" w:rsidR="00FB0F2E" w:rsidRDefault="00FB0F2E" w:rsidP="0073351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0B11">
            <w:rPr>
              <w:i/>
              <w:sz w:val="18"/>
            </w:rPr>
            <w:t>Australia Council Amendment (Creative Australia) Act 2023</w:t>
          </w:r>
          <w:r w:rsidRPr="007A1328">
            <w:rPr>
              <w:i/>
              <w:sz w:val="18"/>
            </w:rPr>
            <w:fldChar w:fldCharType="end"/>
          </w:r>
        </w:p>
      </w:tc>
      <w:tc>
        <w:tcPr>
          <w:tcW w:w="1270" w:type="dxa"/>
        </w:tcPr>
        <w:p w14:paraId="5EB79A85" w14:textId="60909005" w:rsidR="00FB0F2E" w:rsidRDefault="00FB0F2E" w:rsidP="0073351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0B11">
            <w:rPr>
              <w:i/>
              <w:sz w:val="18"/>
            </w:rPr>
            <w:t>No. 15, 2023</w:t>
          </w:r>
          <w:r w:rsidRPr="007A1328">
            <w:rPr>
              <w:i/>
              <w:sz w:val="18"/>
            </w:rPr>
            <w:fldChar w:fldCharType="end"/>
          </w:r>
        </w:p>
      </w:tc>
    </w:tr>
  </w:tbl>
  <w:p w14:paraId="26D8676F" w14:textId="77777777" w:rsidR="00FB0F2E" w:rsidRPr="00A961C4" w:rsidRDefault="00FB0F2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7F85A" w14:textId="77777777" w:rsidR="00FB0F2E" w:rsidRPr="00A961C4" w:rsidRDefault="00FB0F2E" w:rsidP="00B147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B0F2E" w14:paraId="4106718D" w14:textId="77777777" w:rsidTr="006A779B">
      <w:tc>
        <w:tcPr>
          <w:tcW w:w="1247" w:type="dxa"/>
        </w:tcPr>
        <w:p w14:paraId="5CBF86BC" w14:textId="29CEB6CD" w:rsidR="00FB0F2E" w:rsidRDefault="00FB0F2E" w:rsidP="0073351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0B11">
            <w:rPr>
              <w:i/>
              <w:sz w:val="18"/>
            </w:rPr>
            <w:t>No. 15, 2023</w:t>
          </w:r>
          <w:r w:rsidRPr="007A1328">
            <w:rPr>
              <w:i/>
              <w:sz w:val="18"/>
            </w:rPr>
            <w:fldChar w:fldCharType="end"/>
          </w:r>
        </w:p>
      </w:tc>
      <w:tc>
        <w:tcPr>
          <w:tcW w:w="5387" w:type="dxa"/>
        </w:tcPr>
        <w:p w14:paraId="3AA0C5D2" w14:textId="6F1D151A" w:rsidR="00FB0F2E" w:rsidRDefault="00FB0F2E" w:rsidP="0073351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0B11">
            <w:rPr>
              <w:i/>
              <w:sz w:val="18"/>
            </w:rPr>
            <w:t>Australia Council Amendment (Creative Australia) Act 2023</w:t>
          </w:r>
          <w:r w:rsidRPr="007A1328">
            <w:rPr>
              <w:i/>
              <w:sz w:val="18"/>
            </w:rPr>
            <w:fldChar w:fldCharType="end"/>
          </w:r>
        </w:p>
      </w:tc>
      <w:tc>
        <w:tcPr>
          <w:tcW w:w="669" w:type="dxa"/>
        </w:tcPr>
        <w:p w14:paraId="44D1D5DE" w14:textId="77777777" w:rsidR="00FB0F2E" w:rsidRDefault="00FB0F2E" w:rsidP="0073351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F3F0823" w14:textId="77777777" w:rsidR="00FB0F2E" w:rsidRPr="00055B5C" w:rsidRDefault="00FB0F2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2B22" w14:textId="77777777" w:rsidR="00FB0F2E" w:rsidRPr="00A961C4" w:rsidRDefault="00FB0F2E" w:rsidP="00B147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FB0F2E" w14:paraId="29693C5C" w14:textId="77777777" w:rsidTr="006A779B">
      <w:tc>
        <w:tcPr>
          <w:tcW w:w="1247" w:type="dxa"/>
        </w:tcPr>
        <w:p w14:paraId="37E86EB9" w14:textId="3F109C5A" w:rsidR="00FB0F2E" w:rsidRDefault="00FB0F2E" w:rsidP="0073351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0B11">
            <w:rPr>
              <w:i/>
              <w:sz w:val="18"/>
            </w:rPr>
            <w:t>No. 15, 2023</w:t>
          </w:r>
          <w:r w:rsidRPr="007A1328">
            <w:rPr>
              <w:i/>
              <w:sz w:val="18"/>
            </w:rPr>
            <w:fldChar w:fldCharType="end"/>
          </w:r>
        </w:p>
      </w:tc>
      <w:tc>
        <w:tcPr>
          <w:tcW w:w="5387" w:type="dxa"/>
        </w:tcPr>
        <w:p w14:paraId="6AEC91F6" w14:textId="75B37A37" w:rsidR="00FB0F2E" w:rsidRDefault="00FB0F2E" w:rsidP="0073351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0B11">
            <w:rPr>
              <w:i/>
              <w:sz w:val="18"/>
            </w:rPr>
            <w:t>Australia Council Amendment (Creative Australia) Act 2023</w:t>
          </w:r>
          <w:r w:rsidRPr="007A1328">
            <w:rPr>
              <w:i/>
              <w:sz w:val="18"/>
            </w:rPr>
            <w:fldChar w:fldCharType="end"/>
          </w:r>
        </w:p>
      </w:tc>
      <w:tc>
        <w:tcPr>
          <w:tcW w:w="669" w:type="dxa"/>
        </w:tcPr>
        <w:p w14:paraId="10A873A5" w14:textId="77777777" w:rsidR="00FB0F2E" w:rsidRDefault="00FB0F2E" w:rsidP="0073351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53D70D6" w14:textId="77777777" w:rsidR="00FB0F2E" w:rsidRPr="00A961C4" w:rsidRDefault="00FB0F2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9BB6" w14:textId="77777777" w:rsidR="00A7555E" w:rsidRDefault="00A7555E" w:rsidP="0048364F">
      <w:pPr>
        <w:spacing w:line="240" w:lineRule="auto"/>
      </w:pPr>
      <w:r>
        <w:separator/>
      </w:r>
    </w:p>
  </w:footnote>
  <w:footnote w:type="continuationSeparator" w:id="0">
    <w:p w14:paraId="5A0982C2" w14:textId="77777777" w:rsidR="00A7555E" w:rsidRDefault="00A7555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A326" w14:textId="77777777" w:rsidR="00FB0F2E" w:rsidRPr="005F1388" w:rsidRDefault="00FB0F2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0CE1" w14:textId="319C7289" w:rsidR="007D6582" w:rsidRPr="00A961C4" w:rsidRDefault="007D6582" w:rsidP="0048364F">
    <w:pPr>
      <w:rPr>
        <w:b/>
        <w:sz w:val="20"/>
      </w:rPr>
    </w:pPr>
  </w:p>
  <w:p w14:paraId="6D9213B7" w14:textId="09AD6091" w:rsidR="007D6582" w:rsidRPr="00A961C4" w:rsidRDefault="007D6582"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180B369D" w14:textId="77777777" w:rsidR="007D6582" w:rsidRPr="00A961C4" w:rsidRDefault="007D658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0601" w14:textId="2FC7EBA3" w:rsidR="007D6582" w:rsidRPr="00A961C4" w:rsidRDefault="007D658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30B11">
      <w:rPr>
        <w:noProof/>
        <w:sz w:val="20"/>
      </w:rPr>
      <w:t>Transitional provisions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D30B11">
      <w:rPr>
        <w:b/>
        <w:noProof/>
        <w:sz w:val="20"/>
      </w:rPr>
      <w:t>Schedule 2</w:t>
    </w:r>
    <w:r>
      <w:rPr>
        <w:b/>
        <w:sz w:val="20"/>
      </w:rPr>
      <w:fldChar w:fldCharType="end"/>
    </w:r>
  </w:p>
  <w:p w14:paraId="261E3C97" w14:textId="323F3E22" w:rsidR="007D6582" w:rsidRPr="00A961C4" w:rsidRDefault="007D658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710739BB" w14:textId="77777777" w:rsidR="007D6582" w:rsidRPr="00A961C4" w:rsidRDefault="007D658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147D" w14:textId="77777777" w:rsidR="007D6582" w:rsidRPr="00A961C4" w:rsidRDefault="007D658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81F1" w14:textId="77777777" w:rsidR="00FB0F2E" w:rsidRPr="005F1388" w:rsidRDefault="00FB0F2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B3BA" w14:textId="77777777" w:rsidR="00FB0F2E" w:rsidRPr="005F1388" w:rsidRDefault="00FB0F2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7579" w14:textId="77777777" w:rsidR="00FB0F2E" w:rsidRPr="00ED79B6" w:rsidRDefault="00FB0F2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94EB" w14:textId="77777777" w:rsidR="00FB0F2E" w:rsidRPr="00ED79B6" w:rsidRDefault="00FB0F2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626F" w14:textId="77777777" w:rsidR="00FB0F2E" w:rsidRPr="00ED79B6" w:rsidRDefault="00FB0F2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8A0D" w14:textId="126C863C" w:rsidR="00FB0F2E" w:rsidRPr="00A961C4" w:rsidRDefault="00FB0F2E" w:rsidP="0048364F">
    <w:pPr>
      <w:rPr>
        <w:b/>
        <w:sz w:val="20"/>
      </w:rPr>
    </w:pPr>
    <w:r>
      <w:rPr>
        <w:b/>
        <w:sz w:val="20"/>
      </w:rPr>
      <w:fldChar w:fldCharType="begin"/>
    </w:r>
    <w:r>
      <w:rPr>
        <w:b/>
        <w:sz w:val="20"/>
      </w:rPr>
      <w:instrText xml:space="preserve"> STYLEREF CharAmSchNo </w:instrText>
    </w:r>
    <w:r w:rsidR="00D30B11">
      <w:rPr>
        <w:b/>
        <w:sz w:val="20"/>
      </w:rPr>
      <w:fldChar w:fldCharType="separate"/>
    </w:r>
    <w:r w:rsidR="00D30B11">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30B11">
      <w:rPr>
        <w:sz w:val="20"/>
      </w:rPr>
      <w:fldChar w:fldCharType="separate"/>
    </w:r>
    <w:r w:rsidR="00D30B11">
      <w:rPr>
        <w:noProof/>
        <w:sz w:val="20"/>
      </w:rPr>
      <w:t>Transitional provisions</w:t>
    </w:r>
    <w:r>
      <w:rPr>
        <w:sz w:val="20"/>
      </w:rPr>
      <w:fldChar w:fldCharType="end"/>
    </w:r>
  </w:p>
  <w:p w14:paraId="0C69C55B" w14:textId="6D24B3BE" w:rsidR="00FB0F2E" w:rsidRPr="00A961C4" w:rsidRDefault="00FB0F2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0C4E31D" w14:textId="77777777" w:rsidR="00FB0F2E" w:rsidRPr="00A961C4" w:rsidRDefault="00FB0F2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14E5" w14:textId="062022C4" w:rsidR="00FB0F2E" w:rsidRPr="00A961C4" w:rsidRDefault="00FB0F2E" w:rsidP="0048364F">
    <w:pPr>
      <w:jc w:val="right"/>
      <w:rPr>
        <w:sz w:val="20"/>
      </w:rPr>
    </w:pPr>
    <w:r w:rsidRPr="00A961C4">
      <w:rPr>
        <w:sz w:val="20"/>
      </w:rPr>
      <w:fldChar w:fldCharType="begin"/>
    </w:r>
    <w:r w:rsidRPr="00A961C4">
      <w:rPr>
        <w:sz w:val="20"/>
      </w:rPr>
      <w:instrText xml:space="preserve"> STYLEREF CharAmSchText </w:instrText>
    </w:r>
    <w:r w:rsidR="00D30B11">
      <w:rPr>
        <w:sz w:val="20"/>
      </w:rPr>
      <w:fldChar w:fldCharType="separate"/>
    </w:r>
    <w:r w:rsidR="00D30B11">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30B11">
      <w:rPr>
        <w:b/>
        <w:sz w:val="20"/>
      </w:rPr>
      <w:fldChar w:fldCharType="separate"/>
    </w:r>
    <w:r w:rsidR="00D30B11">
      <w:rPr>
        <w:b/>
        <w:noProof/>
        <w:sz w:val="20"/>
      </w:rPr>
      <w:t>Schedule 2</w:t>
    </w:r>
    <w:r>
      <w:rPr>
        <w:b/>
        <w:sz w:val="20"/>
      </w:rPr>
      <w:fldChar w:fldCharType="end"/>
    </w:r>
  </w:p>
  <w:p w14:paraId="3E3D4D50" w14:textId="2BE4DDAC" w:rsidR="00FB0F2E" w:rsidRPr="00A961C4" w:rsidRDefault="00FB0F2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0CBD1C6" w14:textId="77777777" w:rsidR="00FB0F2E" w:rsidRPr="00A961C4" w:rsidRDefault="00FB0F2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1B54" w14:textId="77777777" w:rsidR="00FB0F2E" w:rsidRPr="00A961C4" w:rsidRDefault="00FB0F2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00F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E0B4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9AC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98C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94E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22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48D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648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DCB5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E33345D"/>
    <w:multiLevelType w:val="hybridMultilevel"/>
    <w:tmpl w:val="A6441F32"/>
    <w:lvl w:ilvl="0" w:tplc="1BDAB8D8">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306895"/>
    <w:multiLevelType w:val="hybridMultilevel"/>
    <w:tmpl w:val="A45CD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4B"/>
    <w:rsid w:val="00002FD2"/>
    <w:rsid w:val="000113BC"/>
    <w:rsid w:val="000136AF"/>
    <w:rsid w:val="00023F0F"/>
    <w:rsid w:val="000417C9"/>
    <w:rsid w:val="00047338"/>
    <w:rsid w:val="00055B5C"/>
    <w:rsid w:val="00056391"/>
    <w:rsid w:val="00060FF9"/>
    <w:rsid w:val="000614BF"/>
    <w:rsid w:val="00064114"/>
    <w:rsid w:val="000661FC"/>
    <w:rsid w:val="0007127A"/>
    <w:rsid w:val="00076555"/>
    <w:rsid w:val="00090BD3"/>
    <w:rsid w:val="000A4B7B"/>
    <w:rsid w:val="000A51C2"/>
    <w:rsid w:val="000B1FD2"/>
    <w:rsid w:val="000D05EF"/>
    <w:rsid w:val="000D7B30"/>
    <w:rsid w:val="000E4996"/>
    <w:rsid w:val="000F05AD"/>
    <w:rsid w:val="000F21C1"/>
    <w:rsid w:val="000F2325"/>
    <w:rsid w:val="000F316E"/>
    <w:rsid w:val="000F5DAA"/>
    <w:rsid w:val="00101D90"/>
    <w:rsid w:val="00106816"/>
    <w:rsid w:val="001068D0"/>
    <w:rsid w:val="0010745C"/>
    <w:rsid w:val="00113BD1"/>
    <w:rsid w:val="001150D1"/>
    <w:rsid w:val="00116879"/>
    <w:rsid w:val="00122206"/>
    <w:rsid w:val="00122925"/>
    <w:rsid w:val="0015646E"/>
    <w:rsid w:val="001607B6"/>
    <w:rsid w:val="001643C9"/>
    <w:rsid w:val="00165568"/>
    <w:rsid w:val="00166C2F"/>
    <w:rsid w:val="001716C9"/>
    <w:rsid w:val="00173363"/>
    <w:rsid w:val="00173B94"/>
    <w:rsid w:val="00175157"/>
    <w:rsid w:val="001854B4"/>
    <w:rsid w:val="00186AE3"/>
    <w:rsid w:val="001939E1"/>
    <w:rsid w:val="00195382"/>
    <w:rsid w:val="00197564"/>
    <w:rsid w:val="001A3658"/>
    <w:rsid w:val="001A759A"/>
    <w:rsid w:val="001B2235"/>
    <w:rsid w:val="001B3B48"/>
    <w:rsid w:val="001B4730"/>
    <w:rsid w:val="001B633C"/>
    <w:rsid w:val="001B69CD"/>
    <w:rsid w:val="001B7A5D"/>
    <w:rsid w:val="001C2418"/>
    <w:rsid w:val="001C3A27"/>
    <w:rsid w:val="001C69C4"/>
    <w:rsid w:val="001D2BB7"/>
    <w:rsid w:val="001D5563"/>
    <w:rsid w:val="001E3590"/>
    <w:rsid w:val="001E7407"/>
    <w:rsid w:val="001F3A20"/>
    <w:rsid w:val="001F554E"/>
    <w:rsid w:val="00201D27"/>
    <w:rsid w:val="00202618"/>
    <w:rsid w:val="002053FA"/>
    <w:rsid w:val="0020621B"/>
    <w:rsid w:val="002069E9"/>
    <w:rsid w:val="00214CE5"/>
    <w:rsid w:val="002247E8"/>
    <w:rsid w:val="00224E0F"/>
    <w:rsid w:val="00232E9C"/>
    <w:rsid w:val="0023337D"/>
    <w:rsid w:val="00240749"/>
    <w:rsid w:val="0024135D"/>
    <w:rsid w:val="00241E8B"/>
    <w:rsid w:val="00242533"/>
    <w:rsid w:val="00260F8B"/>
    <w:rsid w:val="00263820"/>
    <w:rsid w:val="00275197"/>
    <w:rsid w:val="0028637F"/>
    <w:rsid w:val="00291914"/>
    <w:rsid w:val="00293B89"/>
    <w:rsid w:val="00297ECB"/>
    <w:rsid w:val="002A6834"/>
    <w:rsid w:val="002B5A30"/>
    <w:rsid w:val="002D043A"/>
    <w:rsid w:val="002D395A"/>
    <w:rsid w:val="002E1295"/>
    <w:rsid w:val="002E133F"/>
    <w:rsid w:val="002F1F50"/>
    <w:rsid w:val="002F28A5"/>
    <w:rsid w:val="002F5A80"/>
    <w:rsid w:val="00306AA7"/>
    <w:rsid w:val="003237CD"/>
    <w:rsid w:val="0032422D"/>
    <w:rsid w:val="00334A61"/>
    <w:rsid w:val="0033749F"/>
    <w:rsid w:val="003415D3"/>
    <w:rsid w:val="00341D31"/>
    <w:rsid w:val="00343834"/>
    <w:rsid w:val="0034491C"/>
    <w:rsid w:val="00350417"/>
    <w:rsid w:val="00350B9A"/>
    <w:rsid w:val="00352B0F"/>
    <w:rsid w:val="00360BA6"/>
    <w:rsid w:val="00373874"/>
    <w:rsid w:val="00375C6C"/>
    <w:rsid w:val="003A275C"/>
    <w:rsid w:val="003A4B21"/>
    <w:rsid w:val="003A7B3C"/>
    <w:rsid w:val="003B0086"/>
    <w:rsid w:val="003B181A"/>
    <w:rsid w:val="003B4E3D"/>
    <w:rsid w:val="003C46C7"/>
    <w:rsid w:val="003C5F2B"/>
    <w:rsid w:val="003D0A3E"/>
    <w:rsid w:val="003D0BFE"/>
    <w:rsid w:val="003D4B4A"/>
    <w:rsid w:val="003D5700"/>
    <w:rsid w:val="003D79EA"/>
    <w:rsid w:val="003E00A8"/>
    <w:rsid w:val="003E2313"/>
    <w:rsid w:val="003F61E8"/>
    <w:rsid w:val="00401021"/>
    <w:rsid w:val="00405579"/>
    <w:rsid w:val="00410B8E"/>
    <w:rsid w:val="00411427"/>
    <w:rsid w:val="004116CD"/>
    <w:rsid w:val="00411C4B"/>
    <w:rsid w:val="0041355A"/>
    <w:rsid w:val="00421FC1"/>
    <w:rsid w:val="004229C7"/>
    <w:rsid w:val="00424CA9"/>
    <w:rsid w:val="00425D57"/>
    <w:rsid w:val="00436785"/>
    <w:rsid w:val="00436BD5"/>
    <w:rsid w:val="00437E4B"/>
    <w:rsid w:val="0044291A"/>
    <w:rsid w:val="00446EC2"/>
    <w:rsid w:val="00456638"/>
    <w:rsid w:val="00461598"/>
    <w:rsid w:val="00464221"/>
    <w:rsid w:val="00466691"/>
    <w:rsid w:val="00477969"/>
    <w:rsid w:val="0048196B"/>
    <w:rsid w:val="0048364F"/>
    <w:rsid w:val="00486D05"/>
    <w:rsid w:val="004951A8"/>
    <w:rsid w:val="00496F97"/>
    <w:rsid w:val="004B33CC"/>
    <w:rsid w:val="004B3A3B"/>
    <w:rsid w:val="004B3E3E"/>
    <w:rsid w:val="004C2648"/>
    <w:rsid w:val="004C7C8C"/>
    <w:rsid w:val="004D0492"/>
    <w:rsid w:val="004D2611"/>
    <w:rsid w:val="004E13D8"/>
    <w:rsid w:val="004E2A4A"/>
    <w:rsid w:val="004E5995"/>
    <w:rsid w:val="004F0D23"/>
    <w:rsid w:val="004F1BDE"/>
    <w:rsid w:val="004F1FAC"/>
    <w:rsid w:val="00507856"/>
    <w:rsid w:val="00516B8D"/>
    <w:rsid w:val="00537FBC"/>
    <w:rsid w:val="00543469"/>
    <w:rsid w:val="005439F3"/>
    <w:rsid w:val="00545465"/>
    <w:rsid w:val="00545D52"/>
    <w:rsid w:val="00551B54"/>
    <w:rsid w:val="00573378"/>
    <w:rsid w:val="00584811"/>
    <w:rsid w:val="00584E98"/>
    <w:rsid w:val="005869A4"/>
    <w:rsid w:val="00593748"/>
    <w:rsid w:val="00593AA6"/>
    <w:rsid w:val="00594161"/>
    <w:rsid w:val="00594749"/>
    <w:rsid w:val="005A050F"/>
    <w:rsid w:val="005A0D92"/>
    <w:rsid w:val="005B0207"/>
    <w:rsid w:val="005B2FEE"/>
    <w:rsid w:val="005B4067"/>
    <w:rsid w:val="005C2A47"/>
    <w:rsid w:val="005C3F41"/>
    <w:rsid w:val="005D5702"/>
    <w:rsid w:val="005E0ED9"/>
    <w:rsid w:val="005E152A"/>
    <w:rsid w:val="005F11B1"/>
    <w:rsid w:val="005F269E"/>
    <w:rsid w:val="00600219"/>
    <w:rsid w:val="006167FD"/>
    <w:rsid w:val="006369D1"/>
    <w:rsid w:val="00640804"/>
    <w:rsid w:val="00641DE5"/>
    <w:rsid w:val="00643333"/>
    <w:rsid w:val="00650892"/>
    <w:rsid w:val="00656F0C"/>
    <w:rsid w:val="00663C79"/>
    <w:rsid w:val="0067056A"/>
    <w:rsid w:val="00672485"/>
    <w:rsid w:val="00675AAA"/>
    <w:rsid w:val="00677CC2"/>
    <w:rsid w:val="00681F92"/>
    <w:rsid w:val="006842C2"/>
    <w:rsid w:val="00685F42"/>
    <w:rsid w:val="0069207B"/>
    <w:rsid w:val="0069484A"/>
    <w:rsid w:val="006A45D8"/>
    <w:rsid w:val="006A4B23"/>
    <w:rsid w:val="006A779B"/>
    <w:rsid w:val="006B541B"/>
    <w:rsid w:val="006C2874"/>
    <w:rsid w:val="006C7F8C"/>
    <w:rsid w:val="006D380D"/>
    <w:rsid w:val="006E0135"/>
    <w:rsid w:val="006E303A"/>
    <w:rsid w:val="006F7E19"/>
    <w:rsid w:val="00700B2C"/>
    <w:rsid w:val="007025A4"/>
    <w:rsid w:val="00712D8D"/>
    <w:rsid w:val="00713084"/>
    <w:rsid w:val="00714B26"/>
    <w:rsid w:val="00720BD7"/>
    <w:rsid w:val="00722230"/>
    <w:rsid w:val="007226C9"/>
    <w:rsid w:val="00723378"/>
    <w:rsid w:val="00726192"/>
    <w:rsid w:val="00727FC7"/>
    <w:rsid w:val="00730C5E"/>
    <w:rsid w:val="00731E00"/>
    <w:rsid w:val="00733515"/>
    <w:rsid w:val="007440B7"/>
    <w:rsid w:val="00752916"/>
    <w:rsid w:val="007556C8"/>
    <w:rsid w:val="00761D79"/>
    <w:rsid w:val="007634AD"/>
    <w:rsid w:val="007715C9"/>
    <w:rsid w:val="00774EDD"/>
    <w:rsid w:val="007757EC"/>
    <w:rsid w:val="00791C63"/>
    <w:rsid w:val="007940C9"/>
    <w:rsid w:val="00797AC8"/>
    <w:rsid w:val="007B23EA"/>
    <w:rsid w:val="007B29BF"/>
    <w:rsid w:val="007B30AA"/>
    <w:rsid w:val="007C5EDD"/>
    <w:rsid w:val="007C6F20"/>
    <w:rsid w:val="007D6582"/>
    <w:rsid w:val="007E4C65"/>
    <w:rsid w:val="007E6F56"/>
    <w:rsid w:val="007E7D4A"/>
    <w:rsid w:val="007F7423"/>
    <w:rsid w:val="008006CC"/>
    <w:rsid w:val="0080256F"/>
    <w:rsid w:val="008071B0"/>
    <w:rsid w:val="00807F18"/>
    <w:rsid w:val="00815845"/>
    <w:rsid w:val="00816F40"/>
    <w:rsid w:val="008207B1"/>
    <w:rsid w:val="00823C00"/>
    <w:rsid w:val="00831D29"/>
    <w:rsid w:val="00831E8D"/>
    <w:rsid w:val="00856A31"/>
    <w:rsid w:val="00857D6B"/>
    <w:rsid w:val="008626FF"/>
    <w:rsid w:val="008636DF"/>
    <w:rsid w:val="00870E56"/>
    <w:rsid w:val="008754D0"/>
    <w:rsid w:val="00875FAE"/>
    <w:rsid w:val="00876322"/>
    <w:rsid w:val="00877482"/>
    <w:rsid w:val="00877D48"/>
    <w:rsid w:val="00880523"/>
    <w:rsid w:val="00883781"/>
    <w:rsid w:val="00883B18"/>
    <w:rsid w:val="008843D0"/>
    <w:rsid w:val="00885570"/>
    <w:rsid w:val="0089279F"/>
    <w:rsid w:val="00893958"/>
    <w:rsid w:val="008A2E77"/>
    <w:rsid w:val="008C34E5"/>
    <w:rsid w:val="008C43D5"/>
    <w:rsid w:val="008C6F6F"/>
    <w:rsid w:val="008D0EE0"/>
    <w:rsid w:val="008D3E94"/>
    <w:rsid w:val="008E3300"/>
    <w:rsid w:val="008F4F1C"/>
    <w:rsid w:val="008F77C4"/>
    <w:rsid w:val="009103F3"/>
    <w:rsid w:val="00910AFE"/>
    <w:rsid w:val="0092359B"/>
    <w:rsid w:val="00932377"/>
    <w:rsid w:val="00933C37"/>
    <w:rsid w:val="0093516E"/>
    <w:rsid w:val="00943221"/>
    <w:rsid w:val="009439E6"/>
    <w:rsid w:val="0094574B"/>
    <w:rsid w:val="009470DF"/>
    <w:rsid w:val="00962417"/>
    <w:rsid w:val="00962718"/>
    <w:rsid w:val="00967042"/>
    <w:rsid w:val="00971CA3"/>
    <w:rsid w:val="00974372"/>
    <w:rsid w:val="00980D4A"/>
    <w:rsid w:val="0098255A"/>
    <w:rsid w:val="009845BE"/>
    <w:rsid w:val="009969C9"/>
    <w:rsid w:val="009A0D19"/>
    <w:rsid w:val="009A5CC6"/>
    <w:rsid w:val="009B29EF"/>
    <w:rsid w:val="009B3849"/>
    <w:rsid w:val="009C0129"/>
    <w:rsid w:val="009C1D76"/>
    <w:rsid w:val="009D2F44"/>
    <w:rsid w:val="009E186E"/>
    <w:rsid w:val="009F24AB"/>
    <w:rsid w:val="009F7BD0"/>
    <w:rsid w:val="00A03910"/>
    <w:rsid w:val="00A048FF"/>
    <w:rsid w:val="00A10775"/>
    <w:rsid w:val="00A217B4"/>
    <w:rsid w:val="00A231E2"/>
    <w:rsid w:val="00A31620"/>
    <w:rsid w:val="00A31809"/>
    <w:rsid w:val="00A36681"/>
    <w:rsid w:val="00A36C48"/>
    <w:rsid w:val="00A41E0B"/>
    <w:rsid w:val="00A45AE5"/>
    <w:rsid w:val="00A55631"/>
    <w:rsid w:val="00A64912"/>
    <w:rsid w:val="00A70A74"/>
    <w:rsid w:val="00A70FBD"/>
    <w:rsid w:val="00A714A4"/>
    <w:rsid w:val="00A7555E"/>
    <w:rsid w:val="00A95780"/>
    <w:rsid w:val="00AA3795"/>
    <w:rsid w:val="00AB476D"/>
    <w:rsid w:val="00AC1E75"/>
    <w:rsid w:val="00AD1687"/>
    <w:rsid w:val="00AD5641"/>
    <w:rsid w:val="00AE1088"/>
    <w:rsid w:val="00AF1BA4"/>
    <w:rsid w:val="00B00D06"/>
    <w:rsid w:val="00B032D8"/>
    <w:rsid w:val="00B1476C"/>
    <w:rsid w:val="00B22F4D"/>
    <w:rsid w:val="00B22FD5"/>
    <w:rsid w:val="00B32BE2"/>
    <w:rsid w:val="00B33B3C"/>
    <w:rsid w:val="00B35D13"/>
    <w:rsid w:val="00B37EE6"/>
    <w:rsid w:val="00B42DC6"/>
    <w:rsid w:val="00B5185A"/>
    <w:rsid w:val="00B53D34"/>
    <w:rsid w:val="00B57A76"/>
    <w:rsid w:val="00B60238"/>
    <w:rsid w:val="00B6382D"/>
    <w:rsid w:val="00B709A0"/>
    <w:rsid w:val="00B80E33"/>
    <w:rsid w:val="00B96812"/>
    <w:rsid w:val="00BA5026"/>
    <w:rsid w:val="00BA707F"/>
    <w:rsid w:val="00BB40BF"/>
    <w:rsid w:val="00BB6884"/>
    <w:rsid w:val="00BB7D7F"/>
    <w:rsid w:val="00BC0CD1"/>
    <w:rsid w:val="00BC0D5E"/>
    <w:rsid w:val="00BD0A08"/>
    <w:rsid w:val="00BD4EAA"/>
    <w:rsid w:val="00BE27C7"/>
    <w:rsid w:val="00BE5882"/>
    <w:rsid w:val="00BE719A"/>
    <w:rsid w:val="00BE720A"/>
    <w:rsid w:val="00BF0461"/>
    <w:rsid w:val="00BF4175"/>
    <w:rsid w:val="00BF4944"/>
    <w:rsid w:val="00BF56D4"/>
    <w:rsid w:val="00C04409"/>
    <w:rsid w:val="00C04C0F"/>
    <w:rsid w:val="00C067E5"/>
    <w:rsid w:val="00C11E5E"/>
    <w:rsid w:val="00C164CA"/>
    <w:rsid w:val="00C176CF"/>
    <w:rsid w:val="00C24EE9"/>
    <w:rsid w:val="00C25ECE"/>
    <w:rsid w:val="00C27B89"/>
    <w:rsid w:val="00C42BF8"/>
    <w:rsid w:val="00C460AE"/>
    <w:rsid w:val="00C50043"/>
    <w:rsid w:val="00C54E84"/>
    <w:rsid w:val="00C7573B"/>
    <w:rsid w:val="00C75B9D"/>
    <w:rsid w:val="00C76CF3"/>
    <w:rsid w:val="00C81702"/>
    <w:rsid w:val="00C817E8"/>
    <w:rsid w:val="00C91032"/>
    <w:rsid w:val="00C96617"/>
    <w:rsid w:val="00CA0FCB"/>
    <w:rsid w:val="00CA5A7F"/>
    <w:rsid w:val="00CC090F"/>
    <w:rsid w:val="00CE1447"/>
    <w:rsid w:val="00CE1E31"/>
    <w:rsid w:val="00CE4290"/>
    <w:rsid w:val="00CF0BB2"/>
    <w:rsid w:val="00CF785D"/>
    <w:rsid w:val="00D00EAA"/>
    <w:rsid w:val="00D0106F"/>
    <w:rsid w:val="00D03B47"/>
    <w:rsid w:val="00D047BE"/>
    <w:rsid w:val="00D13441"/>
    <w:rsid w:val="00D243A3"/>
    <w:rsid w:val="00D30B11"/>
    <w:rsid w:val="00D37364"/>
    <w:rsid w:val="00D40AFC"/>
    <w:rsid w:val="00D477C3"/>
    <w:rsid w:val="00D52EFE"/>
    <w:rsid w:val="00D55057"/>
    <w:rsid w:val="00D55187"/>
    <w:rsid w:val="00D637D9"/>
    <w:rsid w:val="00D63EF6"/>
    <w:rsid w:val="00D67490"/>
    <w:rsid w:val="00D70DFB"/>
    <w:rsid w:val="00D73029"/>
    <w:rsid w:val="00D73ECE"/>
    <w:rsid w:val="00D74242"/>
    <w:rsid w:val="00D766DF"/>
    <w:rsid w:val="00D8317E"/>
    <w:rsid w:val="00D87AEB"/>
    <w:rsid w:val="00D87B18"/>
    <w:rsid w:val="00D92B2E"/>
    <w:rsid w:val="00DA06F8"/>
    <w:rsid w:val="00DA2CEF"/>
    <w:rsid w:val="00DB7671"/>
    <w:rsid w:val="00DC0BAF"/>
    <w:rsid w:val="00DC2CE2"/>
    <w:rsid w:val="00DD6CAA"/>
    <w:rsid w:val="00DD7CC0"/>
    <w:rsid w:val="00DE139E"/>
    <w:rsid w:val="00DE2002"/>
    <w:rsid w:val="00DE5314"/>
    <w:rsid w:val="00DF299A"/>
    <w:rsid w:val="00DF7AE9"/>
    <w:rsid w:val="00E000CF"/>
    <w:rsid w:val="00E05704"/>
    <w:rsid w:val="00E05AA6"/>
    <w:rsid w:val="00E10D55"/>
    <w:rsid w:val="00E229A9"/>
    <w:rsid w:val="00E2429D"/>
    <w:rsid w:val="00E24D66"/>
    <w:rsid w:val="00E37760"/>
    <w:rsid w:val="00E45B59"/>
    <w:rsid w:val="00E54292"/>
    <w:rsid w:val="00E74DC7"/>
    <w:rsid w:val="00E80101"/>
    <w:rsid w:val="00E80DE5"/>
    <w:rsid w:val="00E8464F"/>
    <w:rsid w:val="00E84ECA"/>
    <w:rsid w:val="00E87699"/>
    <w:rsid w:val="00E947C6"/>
    <w:rsid w:val="00EA43C9"/>
    <w:rsid w:val="00EB510C"/>
    <w:rsid w:val="00ED24F1"/>
    <w:rsid w:val="00ED492F"/>
    <w:rsid w:val="00EE0C04"/>
    <w:rsid w:val="00EE3E36"/>
    <w:rsid w:val="00EE56A3"/>
    <w:rsid w:val="00EF1C65"/>
    <w:rsid w:val="00EF23FA"/>
    <w:rsid w:val="00EF2E3A"/>
    <w:rsid w:val="00EF4091"/>
    <w:rsid w:val="00EF4A71"/>
    <w:rsid w:val="00F047E2"/>
    <w:rsid w:val="00F05D11"/>
    <w:rsid w:val="00F078DC"/>
    <w:rsid w:val="00F13E86"/>
    <w:rsid w:val="00F158EE"/>
    <w:rsid w:val="00F17B00"/>
    <w:rsid w:val="00F2176D"/>
    <w:rsid w:val="00F22F17"/>
    <w:rsid w:val="00F4094C"/>
    <w:rsid w:val="00F53B64"/>
    <w:rsid w:val="00F6113F"/>
    <w:rsid w:val="00F677A9"/>
    <w:rsid w:val="00F822DC"/>
    <w:rsid w:val="00F84CF5"/>
    <w:rsid w:val="00F87E87"/>
    <w:rsid w:val="00F92D35"/>
    <w:rsid w:val="00F95201"/>
    <w:rsid w:val="00F97711"/>
    <w:rsid w:val="00FA368C"/>
    <w:rsid w:val="00FA420B"/>
    <w:rsid w:val="00FA4C5C"/>
    <w:rsid w:val="00FA6103"/>
    <w:rsid w:val="00FA7A19"/>
    <w:rsid w:val="00FB0DEA"/>
    <w:rsid w:val="00FB0F2E"/>
    <w:rsid w:val="00FB2B2F"/>
    <w:rsid w:val="00FD1E13"/>
    <w:rsid w:val="00FD2BF4"/>
    <w:rsid w:val="00FD7EB1"/>
    <w:rsid w:val="00FE41C9"/>
    <w:rsid w:val="00FE73BC"/>
    <w:rsid w:val="00FE73E5"/>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378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1476C"/>
    <w:pPr>
      <w:spacing w:line="260" w:lineRule="atLeast"/>
    </w:pPr>
    <w:rPr>
      <w:sz w:val="22"/>
    </w:rPr>
  </w:style>
  <w:style w:type="paragraph" w:styleId="Heading1">
    <w:name w:val="heading 1"/>
    <w:basedOn w:val="Normal"/>
    <w:next w:val="Normal"/>
    <w:link w:val="Heading1Char"/>
    <w:uiPriority w:val="9"/>
    <w:qFormat/>
    <w:rsid w:val="009457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57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57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574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574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4574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574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457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57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476C"/>
  </w:style>
  <w:style w:type="paragraph" w:customStyle="1" w:styleId="OPCParaBase">
    <w:name w:val="OPCParaBase"/>
    <w:qFormat/>
    <w:rsid w:val="00B1476C"/>
    <w:pPr>
      <w:spacing w:line="260" w:lineRule="atLeast"/>
    </w:pPr>
    <w:rPr>
      <w:rFonts w:eastAsia="Times New Roman" w:cs="Times New Roman"/>
      <w:sz w:val="22"/>
      <w:lang w:eastAsia="en-AU"/>
    </w:rPr>
  </w:style>
  <w:style w:type="paragraph" w:customStyle="1" w:styleId="ShortT">
    <w:name w:val="ShortT"/>
    <w:basedOn w:val="OPCParaBase"/>
    <w:next w:val="Normal"/>
    <w:qFormat/>
    <w:rsid w:val="00B1476C"/>
    <w:pPr>
      <w:spacing w:line="240" w:lineRule="auto"/>
    </w:pPr>
    <w:rPr>
      <w:b/>
      <w:sz w:val="40"/>
    </w:rPr>
  </w:style>
  <w:style w:type="paragraph" w:customStyle="1" w:styleId="ActHead1">
    <w:name w:val="ActHead 1"/>
    <w:aliases w:val="c"/>
    <w:basedOn w:val="OPCParaBase"/>
    <w:next w:val="Normal"/>
    <w:qFormat/>
    <w:rsid w:val="00B147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47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47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47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147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47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47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47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476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1476C"/>
  </w:style>
  <w:style w:type="paragraph" w:customStyle="1" w:styleId="Blocks">
    <w:name w:val="Blocks"/>
    <w:aliases w:val="bb"/>
    <w:basedOn w:val="OPCParaBase"/>
    <w:qFormat/>
    <w:rsid w:val="00B1476C"/>
    <w:pPr>
      <w:spacing w:line="240" w:lineRule="auto"/>
    </w:pPr>
    <w:rPr>
      <w:sz w:val="24"/>
    </w:rPr>
  </w:style>
  <w:style w:type="paragraph" w:customStyle="1" w:styleId="BoxText">
    <w:name w:val="BoxText"/>
    <w:aliases w:val="bt"/>
    <w:basedOn w:val="OPCParaBase"/>
    <w:qFormat/>
    <w:rsid w:val="00B147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476C"/>
    <w:rPr>
      <w:b/>
    </w:rPr>
  </w:style>
  <w:style w:type="paragraph" w:customStyle="1" w:styleId="BoxHeadItalic">
    <w:name w:val="BoxHeadItalic"/>
    <w:aliases w:val="bhi"/>
    <w:basedOn w:val="BoxText"/>
    <w:next w:val="BoxStep"/>
    <w:qFormat/>
    <w:rsid w:val="00B1476C"/>
    <w:rPr>
      <w:i/>
    </w:rPr>
  </w:style>
  <w:style w:type="paragraph" w:customStyle="1" w:styleId="BoxList">
    <w:name w:val="BoxList"/>
    <w:aliases w:val="bl"/>
    <w:basedOn w:val="BoxText"/>
    <w:qFormat/>
    <w:rsid w:val="00B1476C"/>
    <w:pPr>
      <w:ind w:left="1559" w:hanging="425"/>
    </w:pPr>
  </w:style>
  <w:style w:type="paragraph" w:customStyle="1" w:styleId="BoxNote">
    <w:name w:val="BoxNote"/>
    <w:aliases w:val="bn"/>
    <w:basedOn w:val="BoxText"/>
    <w:qFormat/>
    <w:rsid w:val="00B1476C"/>
    <w:pPr>
      <w:tabs>
        <w:tab w:val="left" w:pos="1985"/>
      </w:tabs>
      <w:spacing w:before="122" w:line="198" w:lineRule="exact"/>
      <w:ind w:left="2948" w:hanging="1814"/>
    </w:pPr>
    <w:rPr>
      <w:sz w:val="18"/>
    </w:rPr>
  </w:style>
  <w:style w:type="paragraph" w:customStyle="1" w:styleId="BoxPara">
    <w:name w:val="BoxPara"/>
    <w:aliases w:val="bp"/>
    <w:basedOn w:val="BoxText"/>
    <w:qFormat/>
    <w:rsid w:val="00B1476C"/>
    <w:pPr>
      <w:tabs>
        <w:tab w:val="right" w:pos="2268"/>
      </w:tabs>
      <w:ind w:left="2552" w:hanging="1418"/>
    </w:pPr>
  </w:style>
  <w:style w:type="paragraph" w:customStyle="1" w:styleId="BoxStep">
    <w:name w:val="BoxStep"/>
    <w:aliases w:val="bs"/>
    <w:basedOn w:val="BoxText"/>
    <w:qFormat/>
    <w:rsid w:val="00B1476C"/>
    <w:pPr>
      <w:ind w:left="1985" w:hanging="851"/>
    </w:pPr>
  </w:style>
  <w:style w:type="character" w:customStyle="1" w:styleId="CharAmPartNo">
    <w:name w:val="CharAmPartNo"/>
    <w:basedOn w:val="OPCCharBase"/>
    <w:qFormat/>
    <w:rsid w:val="00B1476C"/>
  </w:style>
  <w:style w:type="character" w:customStyle="1" w:styleId="CharAmPartText">
    <w:name w:val="CharAmPartText"/>
    <w:basedOn w:val="OPCCharBase"/>
    <w:qFormat/>
    <w:rsid w:val="00B1476C"/>
  </w:style>
  <w:style w:type="character" w:customStyle="1" w:styleId="CharAmSchNo">
    <w:name w:val="CharAmSchNo"/>
    <w:basedOn w:val="OPCCharBase"/>
    <w:qFormat/>
    <w:rsid w:val="00B1476C"/>
  </w:style>
  <w:style w:type="character" w:customStyle="1" w:styleId="CharAmSchText">
    <w:name w:val="CharAmSchText"/>
    <w:basedOn w:val="OPCCharBase"/>
    <w:qFormat/>
    <w:rsid w:val="00B1476C"/>
  </w:style>
  <w:style w:type="character" w:customStyle="1" w:styleId="CharBoldItalic">
    <w:name w:val="CharBoldItalic"/>
    <w:basedOn w:val="OPCCharBase"/>
    <w:uiPriority w:val="1"/>
    <w:qFormat/>
    <w:rsid w:val="00B1476C"/>
    <w:rPr>
      <w:b/>
      <w:i/>
    </w:rPr>
  </w:style>
  <w:style w:type="character" w:customStyle="1" w:styleId="CharChapNo">
    <w:name w:val="CharChapNo"/>
    <w:basedOn w:val="OPCCharBase"/>
    <w:uiPriority w:val="1"/>
    <w:qFormat/>
    <w:rsid w:val="00B1476C"/>
  </w:style>
  <w:style w:type="character" w:customStyle="1" w:styleId="CharChapText">
    <w:name w:val="CharChapText"/>
    <w:basedOn w:val="OPCCharBase"/>
    <w:uiPriority w:val="1"/>
    <w:qFormat/>
    <w:rsid w:val="00B1476C"/>
  </w:style>
  <w:style w:type="character" w:customStyle="1" w:styleId="CharDivNo">
    <w:name w:val="CharDivNo"/>
    <w:basedOn w:val="OPCCharBase"/>
    <w:uiPriority w:val="1"/>
    <w:qFormat/>
    <w:rsid w:val="00B1476C"/>
  </w:style>
  <w:style w:type="character" w:customStyle="1" w:styleId="CharDivText">
    <w:name w:val="CharDivText"/>
    <w:basedOn w:val="OPCCharBase"/>
    <w:uiPriority w:val="1"/>
    <w:qFormat/>
    <w:rsid w:val="00B1476C"/>
  </w:style>
  <w:style w:type="character" w:customStyle="1" w:styleId="CharItalic">
    <w:name w:val="CharItalic"/>
    <w:basedOn w:val="OPCCharBase"/>
    <w:uiPriority w:val="1"/>
    <w:qFormat/>
    <w:rsid w:val="00B1476C"/>
    <w:rPr>
      <w:i/>
    </w:rPr>
  </w:style>
  <w:style w:type="character" w:customStyle="1" w:styleId="CharPartNo">
    <w:name w:val="CharPartNo"/>
    <w:basedOn w:val="OPCCharBase"/>
    <w:uiPriority w:val="1"/>
    <w:qFormat/>
    <w:rsid w:val="00B1476C"/>
  </w:style>
  <w:style w:type="character" w:customStyle="1" w:styleId="CharPartText">
    <w:name w:val="CharPartText"/>
    <w:basedOn w:val="OPCCharBase"/>
    <w:uiPriority w:val="1"/>
    <w:qFormat/>
    <w:rsid w:val="00B1476C"/>
  </w:style>
  <w:style w:type="character" w:customStyle="1" w:styleId="CharSectno">
    <w:name w:val="CharSectno"/>
    <w:basedOn w:val="OPCCharBase"/>
    <w:qFormat/>
    <w:rsid w:val="00B1476C"/>
  </w:style>
  <w:style w:type="character" w:customStyle="1" w:styleId="CharSubdNo">
    <w:name w:val="CharSubdNo"/>
    <w:basedOn w:val="OPCCharBase"/>
    <w:uiPriority w:val="1"/>
    <w:qFormat/>
    <w:rsid w:val="00B1476C"/>
  </w:style>
  <w:style w:type="character" w:customStyle="1" w:styleId="CharSubdText">
    <w:name w:val="CharSubdText"/>
    <w:basedOn w:val="OPCCharBase"/>
    <w:uiPriority w:val="1"/>
    <w:qFormat/>
    <w:rsid w:val="00B1476C"/>
  </w:style>
  <w:style w:type="paragraph" w:customStyle="1" w:styleId="CTA--">
    <w:name w:val="CTA --"/>
    <w:basedOn w:val="OPCParaBase"/>
    <w:next w:val="Normal"/>
    <w:rsid w:val="00B1476C"/>
    <w:pPr>
      <w:spacing w:before="60" w:line="240" w:lineRule="atLeast"/>
      <w:ind w:left="142" w:hanging="142"/>
    </w:pPr>
    <w:rPr>
      <w:sz w:val="20"/>
    </w:rPr>
  </w:style>
  <w:style w:type="paragraph" w:customStyle="1" w:styleId="CTA-">
    <w:name w:val="CTA -"/>
    <w:basedOn w:val="OPCParaBase"/>
    <w:rsid w:val="00B1476C"/>
    <w:pPr>
      <w:spacing w:before="60" w:line="240" w:lineRule="atLeast"/>
      <w:ind w:left="85" w:hanging="85"/>
    </w:pPr>
    <w:rPr>
      <w:sz w:val="20"/>
    </w:rPr>
  </w:style>
  <w:style w:type="paragraph" w:customStyle="1" w:styleId="CTA---">
    <w:name w:val="CTA ---"/>
    <w:basedOn w:val="OPCParaBase"/>
    <w:next w:val="Normal"/>
    <w:rsid w:val="00B1476C"/>
    <w:pPr>
      <w:spacing w:before="60" w:line="240" w:lineRule="atLeast"/>
      <w:ind w:left="198" w:hanging="198"/>
    </w:pPr>
    <w:rPr>
      <w:sz w:val="20"/>
    </w:rPr>
  </w:style>
  <w:style w:type="paragraph" w:customStyle="1" w:styleId="CTA----">
    <w:name w:val="CTA ----"/>
    <w:basedOn w:val="OPCParaBase"/>
    <w:next w:val="Normal"/>
    <w:rsid w:val="00B1476C"/>
    <w:pPr>
      <w:spacing w:before="60" w:line="240" w:lineRule="atLeast"/>
      <w:ind w:left="255" w:hanging="255"/>
    </w:pPr>
    <w:rPr>
      <w:sz w:val="20"/>
    </w:rPr>
  </w:style>
  <w:style w:type="paragraph" w:customStyle="1" w:styleId="CTA1a">
    <w:name w:val="CTA 1(a)"/>
    <w:basedOn w:val="OPCParaBase"/>
    <w:rsid w:val="00B1476C"/>
    <w:pPr>
      <w:tabs>
        <w:tab w:val="right" w:pos="414"/>
      </w:tabs>
      <w:spacing w:before="40" w:line="240" w:lineRule="atLeast"/>
      <w:ind w:left="675" w:hanging="675"/>
    </w:pPr>
    <w:rPr>
      <w:sz w:val="20"/>
    </w:rPr>
  </w:style>
  <w:style w:type="paragraph" w:customStyle="1" w:styleId="CTA1ai">
    <w:name w:val="CTA 1(a)(i)"/>
    <w:basedOn w:val="OPCParaBase"/>
    <w:rsid w:val="00B1476C"/>
    <w:pPr>
      <w:tabs>
        <w:tab w:val="right" w:pos="1004"/>
      </w:tabs>
      <w:spacing w:before="40" w:line="240" w:lineRule="atLeast"/>
      <w:ind w:left="1253" w:hanging="1253"/>
    </w:pPr>
    <w:rPr>
      <w:sz w:val="20"/>
    </w:rPr>
  </w:style>
  <w:style w:type="paragraph" w:customStyle="1" w:styleId="CTA2a">
    <w:name w:val="CTA 2(a)"/>
    <w:basedOn w:val="OPCParaBase"/>
    <w:rsid w:val="00B1476C"/>
    <w:pPr>
      <w:tabs>
        <w:tab w:val="right" w:pos="482"/>
      </w:tabs>
      <w:spacing w:before="40" w:line="240" w:lineRule="atLeast"/>
      <w:ind w:left="748" w:hanging="748"/>
    </w:pPr>
    <w:rPr>
      <w:sz w:val="20"/>
    </w:rPr>
  </w:style>
  <w:style w:type="paragraph" w:customStyle="1" w:styleId="CTA2ai">
    <w:name w:val="CTA 2(a)(i)"/>
    <w:basedOn w:val="OPCParaBase"/>
    <w:rsid w:val="00B1476C"/>
    <w:pPr>
      <w:tabs>
        <w:tab w:val="right" w:pos="1089"/>
      </w:tabs>
      <w:spacing w:before="40" w:line="240" w:lineRule="atLeast"/>
      <w:ind w:left="1327" w:hanging="1327"/>
    </w:pPr>
    <w:rPr>
      <w:sz w:val="20"/>
    </w:rPr>
  </w:style>
  <w:style w:type="paragraph" w:customStyle="1" w:styleId="CTA3a">
    <w:name w:val="CTA 3(a)"/>
    <w:basedOn w:val="OPCParaBase"/>
    <w:rsid w:val="00B1476C"/>
    <w:pPr>
      <w:tabs>
        <w:tab w:val="right" w:pos="556"/>
      </w:tabs>
      <w:spacing w:before="40" w:line="240" w:lineRule="atLeast"/>
      <w:ind w:left="805" w:hanging="805"/>
    </w:pPr>
    <w:rPr>
      <w:sz w:val="20"/>
    </w:rPr>
  </w:style>
  <w:style w:type="paragraph" w:customStyle="1" w:styleId="CTA3ai">
    <w:name w:val="CTA 3(a)(i)"/>
    <w:basedOn w:val="OPCParaBase"/>
    <w:rsid w:val="00B1476C"/>
    <w:pPr>
      <w:tabs>
        <w:tab w:val="right" w:pos="1140"/>
      </w:tabs>
      <w:spacing w:before="40" w:line="240" w:lineRule="atLeast"/>
      <w:ind w:left="1361" w:hanging="1361"/>
    </w:pPr>
    <w:rPr>
      <w:sz w:val="20"/>
    </w:rPr>
  </w:style>
  <w:style w:type="paragraph" w:customStyle="1" w:styleId="CTA4a">
    <w:name w:val="CTA 4(a)"/>
    <w:basedOn w:val="OPCParaBase"/>
    <w:rsid w:val="00B1476C"/>
    <w:pPr>
      <w:tabs>
        <w:tab w:val="right" w:pos="624"/>
      </w:tabs>
      <w:spacing w:before="40" w:line="240" w:lineRule="atLeast"/>
      <w:ind w:left="873" w:hanging="873"/>
    </w:pPr>
    <w:rPr>
      <w:sz w:val="20"/>
    </w:rPr>
  </w:style>
  <w:style w:type="paragraph" w:customStyle="1" w:styleId="CTA4ai">
    <w:name w:val="CTA 4(a)(i)"/>
    <w:basedOn w:val="OPCParaBase"/>
    <w:rsid w:val="00B1476C"/>
    <w:pPr>
      <w:tabs>
        <w:tab w:val="right" w:pos="1213"/>
      </w:tabs>
      <w:spacing w:before="40" w:line="240" w:lineRule="atLeast"/>
      <w:ind w:left="1452" w:hanging="1452"/>
    </w:pPr>
    <w:rPr>
      <w:sz w:val="20"/>
    </w:rPr>
  </w:style>
  <w:style w:type="paragraph" w:customStyle="1" w:styleId="CTACAPS">
    <w:name w:val="CTA CAPS"/>
    <w:basedOn w:val="OPCParaBase"/>
    <w:rsid w:val="00B1476C"/>
    <w:pPr>
      <w:spacing w:before="60" w:line="240" w:lineRule="atLeast"/>
    </w:pPr>
    <w:rPr>
      <w:sz w:val="20"/>
    </w:rPr>
  </w:style>
  <w:style w:type="paragraph" w:customStyle="1" w:styleId="CTAright">
    <w:name w:val="CTA right"/>
    <w:basedOn w:val="OPCParaBase"/>
    <w:rsid w:val="00B1476C"/>
    <w:pPr>
      <w:spacing w:before="60" w:line="240" w:lineRule="auto"/>
      <w:jc w:val="right"/>
    </w:pPr>
    <w:rPr>
      <w:sz w:val="20"/>
    </w:rPr>
  </w:style>
  <w:style w:type="paragraph" w:customStyle="1" w:styleId="subsection">
    <w:name w:val="subsection"/>
    <w:aliases w:val="ss,Subsection"/>
    <w:basedOn w:val="OPCParaBase"/>
    <w:link w:val="subsectionChar"/>
    <w:rsid w:val="00B1476C"/>
    <w:pPr>
      <w:tabs>
        <w:tab w:val="right" w:pos="1021"/>
      </w:tabs>
      <w:spacing w:before="180" w:line="240" w:lineRule="auto"/>
      <w:ind w:left="1134" w:hanging="1134"/>
    </w:pPr>
  </w:style>
  <w:style w:type="paragraph" w:customStyle="1" w:styleId="Definition">
    <w:name w:val="Definition"/>
    <w:aliases w:val="dd"/>
    <w:basedOn w:val="OPCParaBase"/>
    <w:rsid w:val="00B1476C"/>
    <w:pPr>
      <w:spacing w:before="180" w:line="240" w:lineRule="auto"/>
      <w:ind w:left="1134"/>
    </w:pPr>
  </w:style>
  <w:style w:type="paragraph" w:customStyle="1" w:styleId="ETAsubitem">
    <w:name w:val="ETA(subitem)"/>
    <w:basedOn w:val="OPCParaBase"/>
    <w:rsid w:val="00B1476C"/>
    <w:pPr>
      <w:tabs>
        <w:tab w:val="right" w:pos="340"/>
      </w:tabs>
      <w:spacing w:before="60" w:line="240" w:lineRule="auto"/>
      <w:ind w:left="454" w:hanging="454"/>
    </w:pPr>
    <w:rPr>
      <w:sz w:val="20"/>
    </w:rPr>
  </w:style>
  <w:style w:type="paragraph" w:customStyle="1" w:styleId="ETApara">
    <w:name w:val="ETA(para)"/>
    <w:basedOn w:val="OPCParaBase"/>
    <w:rsid w:val="00B1476C"/>
    <w:pPr>
      <w:tabs>
        <w:tab w:val="right" w:pos="754"/>
      </w:tabs>
      <w:spacing w:before="60" w:line="240" w:lineRule="auto"/>
      <w:ind w:left="828" w:hanging="828"/>
    </w:pPr>
    <w:rPr>
      <w:sz w:val="20"/>
    </w:rPr>
  </w:style>
  <w:style w:type="paragraph" w:customStyle="1" w:styleId="ETAsubpara">
    <w:name w:val="ETA(subpara)"/>
    <w:basedOn w:val="OPCParaBase"/>
    <w:rsid w:val="00B1476C"/>
    <w:pPr>
      <w:tabs>
        <w:tab w:val="right" w:pos="1083"/>
      </w:tabs>
      <w:spacing w:before="60" w:line="240" w:lineRule="auto"/>
      <w:ind w:left="1191" w:hanging="1191"/>
    </w:pPr>
    <w:rPr>
      <w:sz w:val="20"/>
    </w:rPr>
  </w:style>
  <w:style w:type="paragraph" w:customStyle="1" w:styleId="ETAsub-subpara">
    <w:name w:val="ETA(sub-subpara)"/>
    <w:basedOn w:val="OPCParaBase"/>
    <w:rsid w:val="00B1476C"/>
    <w:pPr>
      <w:tabs>
        <w:tab w:val="right" w:pos="1412"/>
      </w:tabs>
      <w:spacing w:before="60" w:line="240" w:lineRule="auto"/>
      <w:ind w:left="1525" w:hanging="1525"/>
    </w:pPr>
    <w:rPr>
      <w:sz w:val="20"/>
    </w:rPr>
  </w:style>
  <w:style w:type="paragraph" w:customStyle="1" w:styleId="Formula">
    <w:name w:val="Formula"/>
    <w:basedOn w:val="OPCParaBase"/>
    <w:rsid w:val="00B1476C"/>
    <w:pPr>
      <w:spacing w:line="240" w:lineRule="auto"/>
      <w:ind w:left="1134"/>
    </w:pPr>
    <w:rPr>
      <w:sz w:val="20"/>
    </w:rPr>
  </w:style>
  <w:style w:type="paragraph" w:styleId="Header">
    <w:name w:val="header"/>
    <w:basedOn w:val="OPCParaBase"/>
    <w:link w:val="HeaderChar"/>
    <w:unhideWhenUsed/>
    <w:rsid w:val="00B1476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476C"/>
    <w:rPr>
      <w:rFonts w:eastAsia="Times New Roman" w:cs="Times New Roman"/>
      <w:sz w:val="16"/>
      <w:lang w:eastAsia="en-AU"/>
    </w:rPr>
  </w:style>
  <w:style w:type="paragraph" w:customStyle="1" w:styleId="House">
    <w:name w:val="House"/>
    <w:basedOn w:val="OPCParaBase"/>
    <w:rsid w:val="00B1476C"/>
    <w:pPr>
      <w:spacing w:line="240" w:lineRule="auto"/>
    </w:pPr>
    <w:rPr>
      <w:sz w:val="28"/>
    </w:rPr>
  </w:style>
  <w:style w:type="paragraph" w:customStyle="1" w:styleId="Item">
    <w:name w:val="Item"/>
    <w:aliases w:val="i"/>
    <w:basedOn w:val="OPCParaBase"/>
    <w:next w:val="ItemHead"/>
    <w:rsid w:val="00B1476C"/>
    <w:pPr>
      <w:keepLines/>
      <w:spacing w:before="80" w:line="240" w:lineRule="auto"/>
      <w:ind w:left="709"/>
    </w:pPr>
  </w:style>
  <w:style w:type="paragraph" w:customStyle="1" w:styleId="ItemHead">
    <w:name w:val="ItemHead"/>
    <w:aliases w:val="ih"/>
    <w:basedOn w:val="OPCParaBase"/>
    <w:next w:val="Item"/>
    <w:rsid w:val="00B1476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476C"/>
    <w:pPr>
      <w:spacing w:line="240" w:lineRule="auto"/>
    </w:pPr>
    <w:rPr>
      <w:b/>
      <w:sz w:val="32"/>
    </w:rPr>
  </w:style>
  <w:style w:type="paragraph" w:customStyle="1" w:styleId="notedraft">
    <w:name w:val="note(draft)"/>
    <w:aliases w:val="nd"/>
    <w:basedOn w:val="OPCParaBase"/>
    <w:rsid w:val="00B1476C"/>
    <w:pPr>
      <w:spacing w:before="240" w:line="240" w:lineRule="auto"/>
      <w:ind w:left="284" w:hanging="284"/>
    </w:pPr>
    <w:rPr>
      <w:i/>
      <w:sz w:val="24"/>
    </w:rPr>
  </w:style>
  <w:style w:type="paragraph" w:customStyle="1" w:styleId="notemargin">
    <w:name w:val="note(margin)"/>
    <w:aliases w:val="nm"/>
    <w:basedOn w:val="OPCParaBase"/>
    <w:rsid w:val="00B1476C"/>
    <w:pPr>
      <w:tabs>
        <w:tab w:val="left" w:pos="709"/>
      </w:tabs>
      <w:spacing w:before="122" w:line="198" w:lineRule="exact"/>
      <w:ind w:left="709" w:hanging="709"/>
    </w:pPr>
    <w:rPr>
      <w:sz w:val="18"/>
    </w:rPr>
  </w:style>
  <w:style w:type="paragraph" w:customStyle="1" w:styleId="noteToPara">
    <w:name w:val="noteToPara"/>
    <w:aliases w:val="ntp"/>
    <w:basedOn w:val="OPCParaBase"/>
    <w:rsid w:val="00B1476C"/>
    <w:pPr>
      <w:spacing w:before="122" w:line="198" w:lineRule="exact"/>
      <w:ind w:left="2353" w:hanging="709"/>
    </w:pPr>
    <w:rPr>
      <w:sz w:val="18"/>
    </w:rPr>
  </w:style>
  <w:style w:type="paragraph" w:customStyle="1" w:styleId="noteParlAmend">
    <w:name w:val="note(ParlAmend)"/>
    <w:aliases w:val="npp"/>
    <w:basedOn w:val="OPCParaBase"/>
    <w:next w:val="ParlAmend"/>
    <w:rsid w:val="00B1476C"/>
    <w:pPr>
      <w:spacing w:line="240" w:lineRule="auto"/>
      <w:jc w:val="right"/>
    </w:pPr>
    <w:rPr>
      <w:rFonts w:ascii="Arial" w:hAnsi="Arial"/>
      <w:b/>
      <w:i/>
    </w:rPr>
  </w:style>
  <w:style w:type="paragraph" w:customStyle="1" w:styleId="Page1">
    <w:name w:val="Page1"/>
    <w:basedOn w:val="OPCParaBase"/>
    <w:rsid w:val="00B1476C"/>
    <w:pPr>
      <w:spacing w:before="5600" w:line="240" w:lineRule="auto"/>
    </w:pPr>
    <w:rPr>
      <w:b/>
      <w:sz w:val="32"/>
    </w:rPr>
  </w:style>
  <w:style w:type="paragraph" w:customStyle="1" w:styleId="PageBreak">
    <w:name w:val="PageBreak"/>
    <w:aliases w:val="pb"/>
    <w:basedOn w:val="OPCParaBase"/>
    <w:rsid w:val="00B1476C"/>
    <w:pPr>
      <w:spacing w:line="240" w:lineRule="auto"/>
    </w:pPr>
    <w:rPr>
      <w:sz w:val="20"/>
    </w:rPr>
  </w:style>
  <w:style w:type="paragraph" w:customStyle="1" w:styleId="paragraphsub">
    <w:name w:val="paragraph(sub)"/>
    <w:aliases w:val="aa"/>
    <w:basedOn w:val="OPCParaBase"/>
    <w:rsid w:val="00B1476C"/>
    <w:pPr>
      <w:tabs>
        <w:tab w:val="right" w:pos="1985"/>
      </w:tabs>
      <w:spacing w:before="40" w:line="240" w:lineRule="auto"/>
      <w:ind w:left="2098" w:hanging="2098"/>
    </w:pPr>
  </w:style>
  <w:style w:type="paragraph" w:customStyle="1" w:styleId="paragraphsub-sub">
    <w:name w:val="paragraph(sub-sub)"/>
    <w:aliases w:val="aaa"/>
    <w:basedOn w:val="OPCParaBase"/>
    <w:rsid w:val="00B1476C"/>
    <w:pPr>
      <w:tabs>
        <w:tab w:val="right" w:pos="2722"/>
      </w:tabs>
      <w:spacing w:before="40" w:line="240" w:lineRule="auto"/>
      <w:ind w:left="2835" w:hanging="2835"/>
    </w:pPr>
  </w:style>
  <w:style w:type="paragraph" w:customStyle="1" w:styleId="paragraph">
    <w:name w:val="paragraph"/>
    <w:aliases w:val="a"/>
    <w:basedOn w:val="OPCParaBase"/>
    <w:rsid w:val="00B1476C"/>
    <w:pPr>
      <w:tabs>
        <w:tab w:val="right" w:pos="1531"/>
      </w:tabs>
      <w:spacing w:before="40" w:line="240" w:lineRule="auto"/>
      <w:ind w:left="1644" w:hanging="1644"/>
    </w:pPr>
  </w:style>
  <w:style w:type="paragraph" w:customStyle="1" w:styleId="ParlAmend">
    <w:name w:val="ParlAmend"/>
    <w:aliases w:val="pp"/>
    <w:basedOn w:val="OPCParaBase"/>
    <w:rsid w:val="00B1476C"/>
    <w:pPr>
      <w:spacing w:before="240" w:line="240" w:lineRule="atLeast"/>
      <w:ind w:hanging="567"/>
    </w:pPr>
    <w:rPr>
      <w:sz w:val="24"/>
    </w:rPr>
  </w:style>
  <w:style w:type="paragraph" w:customStyle="1" w:styleId="Penalty">
    <w:name w:val="Penalty"/>
    <w:basedOn w:val="OPCParaBase"/>
    <w:rsid w:val="00B1476C"/>
    <w:pPr>
      <w:tabs>
        <w:tab w:val="left" w:pos="2977"/>
      </w:tabs>
      <w:spacing w:before="180" w:line="240" w:lineRule="auto"/>
      <w:ind w:left="1985" w:hanging="851"/>
    </w:pPr>
  </w:style>
  <w:style w:type="paragraph" w:customStyle="1" w:styleId="Portfolio">
    <w:name w:val="Portfolio"/>
    <w:basedOn w:val="OPCParaBase"/>
    <w:rsid w:val="00B1476C"/>
    <w:pPr>
      <w:spacing w:line="240" w:lineRule="auto"/>
    </w:pPr>
    <w:rPr>
      <w:i/>
      <w:sz w:val="20"/>
    </w:rPr>
  </w:style>
  <w:style w:type="paragraph" w:customStyle="1" w:styleId="Preamble">
    <w:name w:val="Preamble"/>
    <w:basedOn w:val="OPCParaBase"/>
    <w:next w:val="Normal"/>
    <w:rsid w:val="00B1476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476C"/>
    <w:pPr>
      <w:spacing w:line="240" w:lineRule="auto"/>
    </w:pPr>
    <w:rPr>
      <w:i/>
      <w:sz w:val="20"/>
    </w:rPr>
  </w:style>
  <w:style w:type="paragraph" w:customStyle="1" w:styleId="Session">
    <w:name w:val="Session"/>
    <w:basedOn w:val="OPCParaBase"/>
    <w:rsid w:val="00B1476C"/>
    <w:pPr>
      <w:spacing w:line="240" w:lineRule="auto"/>
    </w:pPr>
    <w:rPr>
      <w:sz w:val="28"/>
    </w:rPr>
  </w:style>
  <w:style w:type="paragraph" w:customStyle="1" w:styleId="Sponsor">
    <w:name w:val="Sponsor"/>
    <w:basedOn w:val="OPCParaBase"/>
    <w:rsid w:val="00B1476C"/>
    <w:pPr>
      <w:spacing w:line="240" w:lineRule="auto"/>
    </w:pPr>
    <w:rPr>
      <w:i/>
    </w:rPr>
  </w:style>
  <w:style w:type="paragraph" w:customStyle="1" w:styleId="Subitem">
    <w:name w:val="Subitem"/>
    <w:aliases w:val="iss"/>
    <w:basedOn w:val="OPCParaBase"/>
    <w:rsid w:val="00B1476C"/>
    <w:pPr>
      <w:spacing w:before="180" w:line="240" w:lineRule="auto"/>
      <w:ind w:left="709" w:hanging="709"/>
    </w:pPr>
  </w:style>
  <w:style w:type="paragraph" w:customStyle="1" w:styleId="SubitemHead">
    <w:name w:val="SubitemHead"/>
    <w:aliases w:val="issh"/>
    <w:basedOn w:val="OPCParaBase"/>
    <w:rsid w:val="00B147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476C"/>
    <w:pPr>
      <w:spacing w:before="40" w:line="240" w:lineRule="auto"/>
      <w:ind w:left="1134"/>
    </w:pPr>
  </w:style>
  <w:style w:type="paragraph" w:customStyle="1" w:styleId="SubsectionHead">
    <w:name w:val="SubsectionHead"/>
    <w:aliases w:val="ssh"/>
    <w:basedOn w:val="OPCParaBase"/>
    <w:next w:val="subsection"/>
    <w:rsid w:val="00B1476C"/>
    <w:pPr>
      <w:keepNext/>
      <w:keepLines/>
      <w:spacing w:before="240" w:line="240" w:lineRule="auto"/>
      <w:ind w:left="1134"/>
    </w:pPr>
    <w:rPr>
      <w:i/>
    </w:rPr>
  </w:style>
  <w:style w:type="paragraph" w:customStyle="1" w:styleId="Tablea">
    <w:name w:val="Table(a)"/>
    <w:aliases w:val="ta"/>
    <w:basedOn w:val="OPCParaBase"/>
    <w:rsid w:val="00B1476C"/>
    <w:pPr>
      <w:spacing w:before="60" w:line="240" w:lineRule="auto"/>
      <w:ind w:left="284" w:hanging="284"/>
    </w:pPr>
    <w:rPr>
      <w:sz w:val="20"/>
    </w:rPr>
  </w:style>
  <w:style w:type="paragraph" w:customStyle="1" w:styleId="TableAA">
    <w:name w:val="Table(AA)"/>
    <w:aliases w:val="taaa"/>
    <w:basedOn w:val="OPCParaBase"/>
    <w:rsid w:val="00B1476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476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476C"/>
    <w:pPr>
      <w:spacing w:before="60" w:line="240" w:lineRule="atLeast"/>
    </w:pPr>
    <w:rPr>
      <w:sz w:val="20"/>
    </w:rPr>
  </w:style>
  <w:style w:type="paragraph" w:customStyle="1" w:styleId="TLPBoxTextnote">
    <w:name w:val="TLPBoxText(note"/>
    <w:aliases w:val="right)"/>
    <w:basedOn w:val="OPCParaBase"/>
    <w:rsid w:val="00B147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476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476C"/>
    <w:pPr>
      <w:spacing w:before="122" w:line="198" w:lineRule="exact"/>
      <w:ind w:left="1985" w:hanging="851"/>
      <w:jc w:val="right"/>
    </w:pPr>
    <w:rPr>
      <w:sz w:val="18"/>
    </w:rPr>
  </w:style>
  <w:style w:type="paragraph" w:customStyle="1" w:styleId="TLPTableBullet">
    <w:name w:val="TLPTableBullet"/>
    <w:aliases w:val="ttb"/>
    <w:basedOn w:val="OPCParaBase"/>
    <w:rsid w:val="00B1476C"/>
    <w:pPr>
      <w:spacing w:line="240" w:lineRule="exact"/>
      <w:ind w:left="284" w:hanging="284"/>
    </w:pPr>
    <w:rPr>
      <w:sz w:val="20"/>
    </w:rPr>
  </w:style>
  <w:style w:type="paragraph" w:styleId="TOC1">
    <w:name w:val="toc 1"/>
    <w:basedOn w:val="OPCParaBase"/>
    <w:next w:val="Normal"/>
    <w:uiPriority w:val="39"/>
    <w:semiHidden/>
    <w:unhideWhenUsed/>
    <w:rsid w:val="00B1476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1476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1476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1476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1476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1476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47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147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476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476C"/>
    <w:pPr>
      <w:keepLines/>
      <w:spacing w:before="240" w:after="120" w:line="240" w:lineRule="auto"/>
      <w:ind w:left="794"/>
    </w:pPr>
    <w:rPr>
      <w:b/>
      <w:kern w:val="28"/>
      <w:sz w:val="20"/>
    </w:rPr>
  </w:style>
  <w:style w:type="paragraph" w:customStyle="1" w:styleId="TofSectsHeading">
    <w:name w:val="TofSects(Heading)"/>
    <w:basedOn w:val="OPCParaBase"/>
    <w:rsid w:val="00B1476C"/>
    <w:pPr>
      <w:spacing w:before="240" w:after="120" w:line="240" w:lineRule="auto"/>
    </w:pPr>
    <w:rPr>
      <w:b/>
      <w:sz w:val="24"/>
    </w:rPr>
  </w:style>
  <w:style w:type="paragraph" w:customStyle="1" w:styleId="TofSectsSection">
    <w:name w:val="TofSects(Section)"/>
    <w:basedOn w:val="OPCParaBase"/>
    <w:rsid w:val="00B1476C"/>
    <w:pPr>
      <w:keepLines/>
      <w:spacing w:before="40" w:line="240" w:lineRule="auto"/>
      <w:ind w:left="1588" w:hanging="794"/>
    </w:pPr>
    <w:rPr>
      <w:kern w:val="28"/>
      <w:sz w:val="18"/>
    </w:rPr>
  </w:style>
  <w:style w:type="paragraph" w:customStyle="1" w:styleId="TofSectsSubdiv">
    <w:name w:val="TofSects(Subdiv)"/>
    <w:basedOn w:val="OPCParaBase"/>
    <w:rsid w:val="00B1476C"/>
    <w:pPr>
      <w:keepLines/>
      <w:spacing w:before="80" w:line="240" w:lineRule="auto"/>
      <w:ind w:left="1588" w:hanging="794"/>
    </w:pPr>
    <w:rPr>
      <w:kern w:val="28"/>
    </w:rPr>
  </w:style>
  <w:style w:type="paragraph" w:customStyle="1" w:styleId="WRStyle">
    <w:name w:val="WR Style"/>
    <w:aliases w:val="WR"/>
    <w:basedOn w:val="OPCParaBase"/>
    <w:rsid w:val="00B1476C"/>
    <w:pPr>
      <w:spacing w:before="240" w:line="240" w:lineRule="auto"/>
      <w:ind w:left="284" w:hanging="284"/>
    </w:pPr>
    <w:rPr>
      <w:b/>
      <w:i/>
      <w:kern w:val="28"/>
      <w:sz w:val="24"/>
    </w:rPr>
  </w:style>
  <w:style w:type="paragraph" w:customStyle="1" w:styleId="notepara">
    <w:name w:val="note(para)"/>
    <w:aliases w:val="na"/>
    <w:basedOn w:val="OPCParaBase"/>
    <w:rsid w:val="00B1476C"/>
    <w:pPr>
      <w:spacing w:before="40" w:line="198" w:lineRule="exact"/>
      <w:ind w:left="2354" w:hanging="369"/>
    </w:pPr>
    <w:rPr>
      <w:sz w:val="18"/>
    </w:rPr>
  </w:style>
  <w:style w:type="paragraph" w:styleId="Footer">
    <w:name w:val="footer"/>
    <w:link w:val="FooterChar"/>
    <w:rsid w:val="00B1476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476C"/>
    <w:rPr>
      <w:rFonts w:eastAsia="Times New Roman" w:cs="Times New Roman"/>
      <w:sz w:val="22"/>
      <w:szCs w:val="24"/>
      <w:lang w:eastAsia="en-AU"/>
    </w:rPr>
  </w:style>
  <w:style w:type="character" w:styleId="LineNumber">
    <w:name w:val="line number"/>
    <w:basedOn w:val="OPCCharBase"/>
    <w:uiPriority w:val="99"/>
    <w:semiHidden/>
    <w:unhideWhenUsed/>
    <w:rsid w:val="00B1476C"/>
    <w:rPr>
      <w:sz w:val="16"/>
    </w:rPr>
  </w:style>
  <w:style w:type="table" w:customStyle="1" w:styleId="CFlag">
    <w:name w:val="CFlag"/>
    <w:basedOn w:val="TableNormal"/>
    <w:uiPriority w:val="99"/>
    <w:rsid w:val="00B1476C"/>
    <w:rPr>
      <w:rFonts w:eastAsia="Times New Roman" w:cs="Times New Roman"/>
      <w:lang w:eastAsia="en-AU"/>
    </w:rPr>
    <w:tblPr/>
  </w:style>
  <w:style w:type="paragraph" w:customStyle="1" w:styleId="NotesHeading1">
    <w:name w:val="NotesHeading 1"/>
    <w:basedOn w:val="OPCParaBase"/>
    <w:next w:val="Normal"/>
    <w:rsid w:val="00B1476C"/>
    <w:rPr>
      <w:b/>
      <w:sz w:val="28"/>
      <w:szCs w:val="28"/>
    </w:rPr>
  </w:style>
  <w:style w:type="paragraph" w:customStyle="1" w:styleId="NotesHeading2">
    <w:name w:val="NotesHeading 2"/>
    <w:basedOn w:val="OPCParaBase"/>
    <w:next w:val="Normal"/>
    <w:rsid w:val="00B1476C"/>
    <w:rPr>
      <w:b/>
      <w:sz w:val="28"/>
      <w:szCs w:val="28"/>
    </w:rPr>
  </w:style>
  <w:style w:type="paragraph" w:customStyle="1" w:styleId="SignCoverPageEnd">
    <w:name w:val="SignCoverPageEnd"/>
    <w:basedOn w:val="OPCParaBase"/>
    <w:next w:val="Normal"/>
    <w:rsid w:val="00B147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476C"/>
    <w:pPr>
      <w:pBdr>
        <w:top w:val="single" w:sz="4" w:space="1" w:color="auto"/>
      </w:pBdr>
      <w:spacing w:before="360"/>
      <w:ind w:right="397"/>
      <w:jc w:val="both"/>
    </w:pPr>
  </w:style>
  <w:style w:type="paragraph" w:customStyle="1" w:styleId="Paragraphsub-sub-sub">
    <w:name w:val="Paragraph(sub-sub-sub)"/>
    <w:aliases w:val="aaaa"/>
    <w:basedOn w:val="OPCParaBase"/>
    <w:rsid w:val="00B147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47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47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47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476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1476C"/>
    <w:pPr>
      <w:spacing w:before="120"/>
    </w:pPr>
  </w:style>
  <w:style w:type="paragraph" w:customStyle="1" w:styleId="TableTextEndNotes">
    <w:name w:val="TableTextEndNotes"/>
    <w:aliases w:val="Tten"/>
    <w:basedOn w:val="Normal"/>
    <w:rsid w:val="00B1476C"/>
    <w:pPr>
      <w:spacing w:before="60" w:line="240" w:lineRule="auto"/>
    </w:pPr>
    <w:rPr>
      <w:rFonts w:cs="Arial"/>
      <w:sz w:val="20"/>
      <w:szCs w:val="22"/>
    </w:rPr>
  </w:style>
  <w:style w:type="paragraph" w:customStyle="1" w:styleId="TableHeading">
    <w:name w:val="TableHeading"/>
    <w:aliases w:val="th"/>
    <w:basedOn w:val="OPCParaBase"/>
    <w:next w:val="Tabletext"/>
    <w:rsid w:val="00B1476C"/>
    <w:pPr>
      <w:keepNext/>
      <w:spacing w:before="60" w:line="240" w:lineRule="atLeast"/>
    </w:pPr>
    <w:rPr>
      <w:b/>
      <w:sz w:val="20"/>
    </w:rPr>
  </w:style>
  <w:style w:type="paragraph" w:customStyle="1" w:styleId="NoteToSubpara">
    <w:name w:val="NoteToSubpara"/>
    <w:aliases w:val="nts"/>
    <w:basedOn w:val="OPCParaBase"/>
    <w:rsid w:val="00B1476C"/>
    <w:pPr>
      <w:spacing w:before="40" w:line="198" w:lineRule="exact"/>
      <w:ind w:left="2835" w:hanging="709"/>
    </w:pPr>
    <w:rPr>
      <w:sz w:val="18"/>
    </w:rPr>
  </w:style>
  <w:style w:type="paragraph" w:customStyle="1" w:styleId="ENoteTableHeading">
    <w:name w:val="ENoteTableHeading"/>
    <w:aliases w:val="enth"/>
    <w:basedOn w:val="OPCParaBase"/>
    <w:rsid w:val="00B1476C"/>
    <w:pPr>
      <w:keepNext/>
      <w:spacing w:before="60" w:line="240" w:lineRule="atLeast"/>
    </w:pPr>
    <w:rPr>
      <w:rFonts w:ascii="Arial" w:hAnsi="Arial"/>
      <w:b/>
      <w:sz w:val="16"/>
    </w:rPr>
  </w:style>
  <w:style w:type="paragraph" w:customStyle="1" w:styleId="ENoteTTi">
    <w:name w:val="ENoteTTi"/>
    <w:aliases w:val="entti"/>
    <w:basedOn w:val="OPCParaBase"/>
    <w:rsid w:val="00B1476C"/>
    <w:pPr>
      <w:keepNext/>
      <w:spacing w:before="60" w:line="240" w:lineRule="atLeast"/>
      <w:ind w:left="170"/>
    </w:pPr>
    <w:rPr>
      <w:sz w:val="16"/>
    </w:rPr>
  </w:style>
  <w:style w:type="paragraph" w:customStyle="1" w:styleId="ENotesHeading1">
    <w:name w:val="ENotesHeading 1"/>
    <w:aliases w:val="Enh1"/>
    <w:basedOn w:val="OPCParaBase"/>
    <w:next w:val="Normal"/>
    <w:rsid w:val="00B1476C"/>
    <w:pPr>
      <w:spacing w:before="120"/>
      <w:outlineLvl w:val="1"/>
    </w:pPr>
    <w:rPr>
      <w:b/>
      <w:sz w:val="28"/>
      <w:szCs w:val="28"/>
    </w:rPr>
  </w:style>
  <w:style w:type="paragraph" w:customStyle="1" w:styleId="ENotesHeading2">
    <w:name w:val="ENotesHeading 2"/>
    <w:aliases w:val="Enh2"/>
    <w:basedOn w:val="OPCParaBase"/>
    <w:next w:val="Normal"/>
    <w:rsid w:val="00B1476C"/>
    <w:pPr>
      <w:spacing w:before="120" w:after="120"/>
      <w:outlineLvl w:val="2"/>
    </w:pPr>
    <w:rPr>
      <w:b/>
      <w:sz w:val="24"/>
      <w:szCs w:val="28"/>
    </w:rPr>
  </w:style>
  <w:style w:type="paragraph" w:customStyle="1" w:styleId="ENoteTTIndentHeading">
    <w:name w:val="ENoteTTIndentHeading"/>
    <w:aliases w:val="enTTHi"/>
    <w:basedOn w:val="OPCParaBase"/>
    <w:rsid w:val="00B1476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1476C"/>
    <w:pPr>
      <w:spacing w:before="60" w:line="240" w:lineRule="atLeast"/>
    </w:pPr>
    <w:rPr>
      <w:sz w:val="16"/>
    </w:rPr>
  </w:style>
  <w:style w:type="paragraph" w:customStyle="1" w:styleId="MadeunderText">
    <w:name w:val="MadeunderText"/>
    <w:basedOn w:val="OPCParaBase"/>
    <w:next w:val="Normal"/>
    <w:rsid w:val="00B1476C"/>
    <w:pPr>
      <w:spacing w:before="240"/>
    </w:pPr>
    <w:rPr>
      <w:sz w:val="24"/>
      <w:szCs w:val="24"/>
    </w:rPr>
  </w:style>
  <w:style w:type="paragraph" w:customStyle="1" w:styleId="ENotesHeading3">
    <w:name w:val="ENotesHeading 3"/>
    <w:aliases w:val="Enh3"/>
    <w:basedOn w:val="OPCParaBase"/>
    <w:next w:val="Normal"/>
    <w:rsid w:val="00B1476C"/>
    <w:pPr>
      <w:keepNext/>
      <w:spacing w:before="120" w:line="240" w:lineRule="auto"/>
      <w:outlineLvl w:val="4"/>
    </w:pPr>
    <w:rPr>
      <w:b/>
      <w:szCs w:val="24"/>
    </w:rPr>
  </w:style>
  <w:style w:type="paragraph" w:customStyle="1" w:styleId="SubPartCASA">
    <w:name w:val="SubPart(CASA)"/>
    <w:aliases w:val="csp"/>
    <w:basedOn w:val="OPCParaBase"/>
    <w:next w:val="ActHead3"/>
    <w:rsid w:val="00B1476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1476C"/>
  </w:style>
  <w:style w:type="character" w:customStyle="1" w:styleId="CharSubPartNoCASA">
    <w:name w:val="CharSubPartNo(CASA)"/>
    <w:basedOn w:val="OPCCharBase"/>
    <w:uiPriority w:val="1"/>
    <w:rsid w:val="00B1476C"/>
  </w:style>
  <w:style w:type="paragraph" w:customStyle="1" w:styleId="ENoteTTIndentHeadingSub">
    <w:name w:val="ENoteTTIndentHeadingSub"/>
    <w:aliases w:val="enTTHis"/>
    <w:basedOn w:val="OPCParaBase"/>
    <w:rsid w:val="00B1476C"/>
    <w:pPr>
      <w:keepNext/>
      <w:spacing w:before="60" w:line="240" w:lineRule="atLeast"/>
      <w:ind w:left="340"/>
    </w:pPr>
    <w:rPr>
      <w:b/>
      <w:sz w:val="16"/>
    </w:rPr>
  </w:style>
  <w:style w:type="paragraph" w:customStyle="1" w:styleId="ENoteTTiSub">
    <w:name w:val="ENoteTTiSub"/>
    <w:aliases w:val="enttis"/>
    <w:basedOn w:val="OPCParaBase"/>
    <w:rsid w:val="00B1476C"/>
    <w:pPr>
      <w:keepNext/>
      <w:spacing w:before="60" w:line="240" w:lineRule="atLeast"/>
      <w:ind w:left="340"/>
    </w:pPr>
    <w:rPr>
      <w:sz w:val="16"/>
    </w:rPr>
  </w:style>
  <w:style w:type="paragraph" w:customStyle="1" w:styleId="SubDivisionMigration">
    <w:name w:val="SubDivisionMigration"/>
    <w:aliases w:val="sdm"/>
    <w:basedOn w:val="OPCParaBase"/>
    <w:rsid w:val="00B147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476C"/>
    <w:pPr>
      <w:keepNext/>
      <w:keepLines/>
      <w:spacing w:before="240" w:line="240" w:lineRule="auto"/>
      <w:ind w:left="1134" w:hanging="1134"/>
    </w:pPr>
    <w:rPr>
      <w:b/>
      <w:sz w:val="28"/>
    </w:rPr>
  </w:style>
  <w:style w:type="table" w:styleId="TableGrid">
    <w:name w:val="Table Grid"/>
    <w:basedOn w:val="TableNormal"/>
    <w:uiPriority w:val="59"/>
    <w:rsid w:val="00B1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1476C"/>
    <w:pPr>
      <w:spacing w:before="122" w:line="240" w:lineRule="auto"/>
      <w:ind w:left="1985" w:hanging="851"/>
    </w:pPr>
    <w:rPr>
      <w:sz w:val="18"/>
    </w:rPr>
  </w:style>
  <w:style w:type="paragraph" w:customStyle="1" w:styleId="FreeForm">
    <w:name w:val="FreeForm"/>
    <w:rsid w:val="00B1476C"/>
    <w:rPr>
      <w:rFonts w:ascii="Arial" w:hAnsi="Arial"/>
      <w:sz w:val="22"/>
    </w:rPr>
  </w:style>
  <w:style w:type="paragraph" w:customStyle="1" w:styleId="SOText">
    <w:name w:val="SO Text"/>
    <w:aliases w:val="sot"/>
    <w:link w:val="SOTextChar"/>
    <w:rsid w:val="00B1476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476C"/>
    <w:rPr>
      <w:sz w:val="22"/>
    </w:rPr>
  </w:style>
  <w:style w:type="paragraph" w:customStyle="1" w:styleId="SOTextNote">
    <w:name w:val="SO TextNote"/>
    <w:aliases w:val="sont"/>
    <w:basedOn w:val="SOText"/>
    <w:qFormat/>
    <w:rsid w:val="00B1476C"/>
    <w:pPr>
      <w:spacing w:before="122" w:line="198" w:lineRule="exact"/>
      <w:ind w:left="1843" w:hanging="709"/>
    </w:pPr>
    <w:rPr>
      <w:sz w:val="18"/>
    </w:rPr>
  </w:style>
  <w:style w:type="paragraph" w:customStyle="1" w:styleId="SOPara">
    <w:name w:val="SO Para"/>
    <w:aliases w:val="soa"/>
    <w:basedOn w:val="SOText"/>
    <w:link w:val="SOParaChar"/>
    <w:qFormat/>
    <w:rsid w:val="00B1476C"/>
    <w:pPr>
      <w:tabs>
        <w:tab w:val="right" w:pos="1786"/>
      </w:tabs>
      <w:spacing w:before="40"/>
      <w:ind w:left="2070" w:hanging="936"/>
    </w:pPr>
  </w:style>
  <w:style w:type="character" w:customStyle="1" w:styleId="SOParaChar">
    <w:name w:val="SO Para Char"/>
    <w:aliases w:val="soa Char"/>
    <w:basedOn w:val="DefaultParagraphFont"/>
    <w:link w:val="SOPara"/>
    <w:rsid w:val="00B1476C"/>
    <w:rPr>
      <w:sz w:val="22"/>
    </w:rPr>
  </w:style>
  <w:style w:type="paragraph" w:customStyle="1" w:styleId="FileName">
    <w:name w:val="FileName"/>
    <w:basedOn w:val="Normal"/>
    <w:rsid w:val="00B1476C"/>
  </w:style>
  <w:style w:type="paragraph" w:customStyle="1" w:styleId="SOHeadBold">
    <w:name w:val="SO HeadBold"/>
    <w:aliases w:val="sohb"/>
    <w:basedOn w:val="SOText"/>
    <w:next w:val="SOText"/>
    <w:link w:val="SOHeadBoldChar"/>
    <w:qFormat/>
    <w:rsid w:val="00B1476C"/>
    <w:rPr>
      <w:b/>
    </w:rPr>
  </w:style>
  <w:style w:type="character" w:customStyle="1" w:styleId="SOHeadBoldChar">
    <w:name w:val="SO HeadBold Char"/>
    <w:aliases w:val="sohb Char"/>
    <w:basedOn w:val="DefaultParagraphFont"/>
    <w:link w:val="SOHeadBold"/>
    <w:rsid w:val="00B1476C"/>
    <w:rPr>
      <w:b/>
      <w:sz w:val="22"/>
    </w:rPr>
  </w:style>
  <w:style w:type="paragraph" w:customStyle="1" w:styleId="SOHeadItalic">
    <w:name w:val="SO HeadItalic"/>
    <w:aliases w:val="sohi"/>
    <w:basedOn w:val="SOText"/>
    <w:next w:val="SOText"/>
    <w:link w:val="SOHeadItalicChar"/>
    <w:qFormat/>
    <w:rsid w:val="00B1476C"/>
    <w:rPr>
      <w:i/>
    </w:rPr>
  </w:style>
  <w:style w:type="character" w:customStyle="1" w:styleId="SOHeadItalicChar">
    <w:name w:val="SO HeadItalic Char"/>
    <w:aliases w:val="sohi Char"/>
    <w:basedOn w:val="DefaultParagraphFont"/>
    <w:link w:val="SOHeadItalic"/>
    <w:rsid w:val="00B1476C"/>
    <w:rPr>
      <w:i/>
      <w:sz w:val="22"/>
    </w:rPr>
  </w:style>
  <w:style w:type="paragraph" w:customStyle="1" w:styleId="SOBullet">
    <w:name w:val="SO Bullet"/>
    <w:aliases w:val="sotb"/>
    <w:basedOn w:val="SOText"/>
    <w:link w:val="SOBulletChar"/>
    <w:qFormat/>
    <w:rsid w:val="00B1476C"/>
    <w:pPr>
      <w:ind w:left="1559" w:hanging="425"/>
    </w:pPr>
  </w:style>
  <w:style w:type="character" w:customStyle="1" w:styleId="SOBulletChar">
    <w:name w:val="SO Bullet Char"/>
    <w:aliases w:val="sotb Char"/>
    <w:basedOn w:val="DefaultParagraphFont"/>
    <w:link w:val="SOBullet"/>
    <w:rsid w:val="00B1476C"/>
    <w:rPr>
      <w:sz w:val="22"/>
    </w:rPr>
  </w:style>
  <w:style w:type="paragraph" w:customStyle="1" w:styleId="SOBulletNote">
    <w:name w:val="SO BulletNote"/>
    <w:aliases w:val="sonb"/>
    <w:basedOn w:val="SOTextNote"/>
    <w:link w:val="SOBulletNoteChar"/>
    <w:qFormat/>
    <w:rsid w:val="00B1476C"/>
    <w:pPr>
      <w:tabs>
        <w:tab w:val="left" w:pos="1560"/>
      </w:tabs>
      <w:ind w:left="2268" w:hanging="1134"/>
    </w:pPr>
  </w:style>
  <w:style w:type="character" w:customStyle="1" w:styleId="SOBulletNoteChar">
    <w:name w:val="SO BulletNote Char"/>
    <w:aliases w:val="sonb Char"/>
    <w:basedOn w:val="DefaultParagraphFont"/>
    <w:link w:val="SOBulletNote"/>
    <w:rsid w:val="00B1476C"/>
    <w:rPr>
      <w:sz w:val="18"/>
    </w:rPr>
  </w:style>
  <w:style w:type="paragraph" w:customStyle="1" w:styleId="SOText2">
    <w:name w:val="SO Text2"/>
    <w:aliases w:val="sot2"/>
    <w:basedOn w:val="Normal"/>
    <w:next w:val="SOText"/>
    <w:link w:val="SOText2Char"/>
    <w:rsid w:val="00B1476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476C"/>
    <w:rPr>
      <w:sz w:val="22"/>
    </w:rPr>
  </w:style>
  <w:style w:type="paragraph" w:customStyle="1" w:styleId="Transitional">
    <w:name w:val="Transitional"/>
    <w:aliases w:val="tr"/>
    <w:basedOn w:val="ItemHead"/>
    <w:next w:val="Item"/>
    <w:rsid w:val="00B1476C"/>
  </w:style>
  <w:style w:type="character" w:customStyle="1" w:styleId="Heading1Char">
    <w:name w:val="Heading 1 Char"/>
    <w:basedOn w:val="DefaultParagraphFont"/>
    <w:link w:val="Heading1"/>
    <w:uiPriority w:val="9"/>
    <w:rsid w:val="009457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457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574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574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4574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94574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4574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457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574B"/>
    <w:rPr>
      <w:rFonts w:asciiTheme="majorHAnsi" w:eastAsiaTheme="majorEastAsia" w:hAnsiTheme="majorHAnsi" w:cstheme="majorBidi"/>
      <w:i/>
      <w:iCs/>
      <w:color w:val="272727" w:themeColor="text1" w:themeTint="D8"/>
      <w:sz w:val="21"/>
      <w:szCs w:val="21"/>
    </w:rPr>
  </w:style>
  <w:style w:type="paragraph" w:styleId="ListParagraph">
    <w:name w:val="List Paragraph"/>
    <w:aliases w:val="clean list"/>
    <w:basedOn w:val="Normal"/>
    <w:link w:val="ListParagraphChar"/>
    <w:uiPriority w:val="34"/>
    <w:qFormat/>
    <w:rsid w:val="004E5995"/>
    <w:pPr>
      <w:spacing w:after="160" w:line="259" w:lineRule="auto"/>
      <w:ind w:left="720"/>
      <w:contextualSpacing/>
    </w:pPr>
    <w:rPr>
      <w:rFonts w:asciiTheme="minorHAnsi" w:hAnsiTheme="minorHAnsi"/>
      <w:szCs w:val="22"/>
    </w:rPr>
  </w:style>
  <w:style w:type="character" w:customStyle="1" w:styleId="ListParagraphChar">
    <w:name w:val="List Paragraph Char"/>
    <w:aliases w:val="clean list Char"/>
    <w:basedOn w:val="DefaultParagraphFont"/>
    <w:link w:val="ListParagraph"/>
    <w:uiPriority w:val="34"/>
    <w:qFormat/>
    <w:locked/>
    <w:rsid w:val="004E5995"/>
    <w:rPr>
      <w:rFonts w:asciiTheme="minorHAnsi" w:hAnsiTheme="minorHAnsi"/>
      <w:sz w:val="22"/>
      <w:szCs w:val="22"/>
    </w:rPr>
  </w:style>
  <w:style w:type="character" w:customStyle="1" w:styleId="subsectionChar">
    <w:name w:val="subsection Char"/>
    <w:aliases w:val="ss Char"/>
    <w:basedOn w:val="DefaultParagraphFont"/>
    <w:link w:val="subsection"/>
    <w:locked/>
    <w:rsid w:val="007C5EDD"/>
    <w:rPr>
      <w:rFonts w:eastAsia="Times New Roman" w:cs="Times New Roman"/>
      <w:sz w:val="22"/>
      <w:lang w:eastAsia="en-AU"/>
    </w:rPr>
  </w:style>
  <w:style w:type="paragraph" w:styleId="BalloonText">
    <w:name w:val="Balloon Text"/>
    <w:basedOn w:val="Normal"/>
    <w:link w:val="BalloonTextChar"/>
    <w:uiPriority w:val="99"/>
    <w:semiHidden/>
    <w:unhideWhenUsed/>
    <w:rsid w:val="007B29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BF"/>
    <w:rPr>
      <w:rFonts w:ascii="Segoe UI" w:hAnsi="Segoe UI" w:cs="Segoe UI"/>
      <w:sz w:val="18"/>
      <w:szCs w:val="18"/>
    </w:rPr>
  </w:style>
  <w:style w:type="paragraph" w:customStyle="1" w:styleId="Leg1SecHead1">
    <w:name w:val="Leg1 Sec Head: 1."/>
    <w:aliases w:val="L1"/>
    <w:basedOn w:val="Normal"/>
    <w:uiPriority w:val="5"/>
    <w:rsid w:val="00962718"/>
    <w:pPr>
      <w:tabs>
        <w:tab w:val="left" w:pos="425"/>
        <w:tab w:val="left" w:pos="850"/>
        <w:tab w:val="left" w:pos="1276"/>
      </w:tabs>
      <w:spacing w:before="60" w:after="60"/>
      <w:ind w:left="1276" w:right="567" w:hanging="850"/>
    </w:pPr>
    <w:rPr>
      <w:rFonts w:ascii="Arial" w:eastAsia="Times New Roman" w:hAnsi="Arial" w:cs="Arial"/>
      <w:b/>
      <w:sz w:val="20"/>
      <w:szCs w:val="22"/>
      <w:lang w:eastAsia="en-AU"/>
    </w:rPr>
  </w:style>
  <w:style w:type="paragraph" w:customStyle="1" w:styleId="Leg4Subsec1">
    <w:name w:val="Leg4 Subsec: (1)"/>
    <w:aliases w:val="L4"/>
    <w:basedOn w:val="Normal"/>
    <w:uiPriority w:val="5"/>
    <w:rsid w:val="00962718"/>
    <w:pPr>
      <w:spacing w:before="60" w:after="60"/>
      <w:ind w:left="1276" w:right="567" w:hanging="425"/>
    </w:pPr>
    <w:rPr>
      <w:rFonts w:ascii="Arial" w:eastAsia="Times New Roman" w:hAnsi="Arial" w:cs="Arial"/>
      <w:sz w:val="20"/>
      <w:szCs w:val="22"/>
      <w:lang w:eastAsia="en-AU"/>
    </w:rPr>
  </w:style>
  <w:style w:type="paragraph" w:customStyle="1" w:styleId="Leg5Paraa">
    <w:name w:val="Leg5 Para: (a)"/>
    <w:aliases w:val="L5"/>
    <w:basedOn w:val="Normal"/>
    <w:uiPriority w:val="5"/>
    <w:rsid w:val="00962718"/>
    <w:pPr>
      <w:spacing w:before="60" w:after="60"/>
      <w:ind w:left="1843" w:right="567" w:hanging="567"/>
    </w:pPr>
    <w:rPr>
      <w:rFonts w:ascii="Arial" w:eastAsia="Times New Roman" w:hAnsi="Arial" w:cs="Arial"/>
      <w:sz w:val="20"/>
      <w:szCs w:val="22"/>
      <w:lang w:eastAsia="en-AU"/>
    </w:rPr>
  </w:style>
  <w:style w:type="paragraph" w:customStyle="1" w:styleId="Leg6SubParai">
    <w:name w:val="Leg6 SubPara: (i)"/>
    <w:aliases w:val="L6"/>
    <w:basedOn w:val="Normal"/>
    <w:uiPriority w:val="5"/>
    <w:rsid w:val="00962718"/>
    <w:pPr>
      <w:spacing w:before="60" w:after="60"/>
      <w:ind w:left="2409" w:right="567" w:hanging="567"/>
    </w:pPr>
    <w:rPr>
      <w:rFonts w:ascii="Arial" w:eastAsia="Times New Roman" w:hAnsi="Arial" w:cs="Arial"/>
      <w:sz w:val="20"/>
      <w:szCs w:val="22"/>
      <w:lang w:eastAsia="en-AU"/>
    </w:rPr>
  </w:style>
  <w:style w:type="character" w:styleId="IntenseReference">
    <w:name w:val="Intense Reference"/>
    <w:basedOn w:val="DefaultParagraphFont"/>
    <w:uiPriority w:val="32"/>
    <w:qFormat/>
    <w:rsid w:val="00672485"/>
    <w:rPr>
      <w:b/>
      <w:bCs/>
      <w:smallCaps/>
      <w:color w:val="4F81BD" w:themeColor="accent1"/>
      <w:spacing w:val="5"/>
    </w:rPr>
  </w:style>
  <w:style w:type="character" w:styleId="Hyperlink">
    <w:name w:val="Hyperlink"/>
    <w:basedOn w:val="DefaultParagraphFont"/>
    <w:uiPriority w:val="99"/>
    <w:semiHidden/>
    <w:unhideWhenUsed/>
    <w:rsid w:val="00F53B64"/>
    <w:rPr>
      <w:color w:val="0000FF" w:themeColor="hyperlink"/>
      <w:u w:val="single"/>
    </w:rPr>
  </w:style>
  <w:style w:type="character" w:styleId="FollowedHyperlink">
    <w:name w:val="FollowedHyperlink"/>
    <w:basedOn w:val="DefaultParagraphFont"/>
    <w:uiPriority w:val="99"/>
    <w:semiHidden/>
    <w:unhideWhenUsed/>
    <w:rsid w:val="00F53B64"/>
    <w:rPr>
      <w:color w:val="0000FF" w:themeColor="hyperlink"/>
      <w:u w:val="single"/>
    </w:rPr>
  </w:style>
  <w:style w:type="paragraph" w:customStyle="1" w:styleId="ShortTP1">
    <w:name w:val="ShortTP1"/>
    <w:basedOn w:val="ShortT"/>
    <w:link w:val="ShortTP1Char"/>
    <w:rsid w:val="007D6582"/>
    <w:pPr>
      <w:spacing w:before="800"/>
    </w:pPr>
  </w:style>
  <w:style w:type="character" w:customStyle="1" w:styleId="ShortTP1Char">
    <w:name w:val="ShortTP1 Char"/>
    <w:basedOn w:val="DefaultParagraphFont"/>
    <w:link w:val="ShortTP1"/>
    <w:rsid w:val="007D6582"/>
    <w:rPr>
      <w:rFonts w:eastAsia="Times New Roman" w:cs="Times New Roman"/>
      <w:b/>
      <w:sz w:val="40"/>
      <w:lang w:eastAsia="en-AU"/>
    </w:rPr>
  </w:style>
  <w:style w:type="paragraph" w:customStyle="1" w:styleId="ActNoP1">
    <w:name w:val="ActNoP1"/>
    <w:basedOn w:val="Actno"/>
    <w:link w:val="ActNoP1Char"/>
    <w:rsid w:val="007D6582"/>
    <w:pPr>
      <w:spacing w:before="800"/>
    </w:pPr>
    <w:rPr>
      <w:sz w:val="28"/>
    </w:rPr>
  </w:style>
  <w:style w:type="character" w:customStyle="1" w:styleId="ActNoP1Char">
    <w:name w:val="ActNoP1 Char"/>
    <w:basedOn w:val="DefaultParagraphFont"/>
    <w:link w:val="ActNoP1"/>
    <w:rsid w:val="007D6582"/>
    <w:rPr>
      <w:rFonts w:eastAsia="Times New Roman" w:cs="Times New Roman"/>
      <w:b/>
      <w:sz w:val="28"/>
      <w:lang w:eastAsia="en-AU"/>
    </w:rPr>
  </w:style>
  <w:style w:type="paragraph" w:customStyle="1" w:styleId="AssentBk">
    <w:name w:val="AssentBk"/>
    <w:basedOn w:val="Normal"/>
    <w:rsid w:val="007D6582"/>
    <w:pPr>
      <w:spacing w:line="240" w:lineRule="auto"/>
    </w:pPr>
    <w:rPr>
      <w:rFonts w:eastAsia="Times New Roman" w:cs="Times New Roman"/>
      <w:sz w:val="20"/>
      <w:lang w:eastAsia="en-AU"/>
    </w:rPr>
  </w:style>
  <w:style w:type="paragraph" w:customStyle="1" w:styleId="AssentDt">
    <w:name w:val="AssentDt"/>
    <w:basedOn w:val="Normal"/>
    <w:rsid w:val="00D55187"/>
    <w:pPr>
      <w:spacing w:line="240" w:lineRule="auto"/>
    </w:pPr>
    <w:rPr>
      <w:rFonts w:eastAsia="Times New Roman" w:cs="Times New Roman"/>
      <w:sz w:val="20"/>
      <w:lang w:eastAsia="en-AU"/>
    </w:rPr>
  </w:style>
  <w:style w:type="paragraph" w:customStyle="1" w:styleId="2ndRd">
    <w:name w:val="2ndRd"/>
    <w:basedOn w:val="Normal"/>
    <w:rsid w:val="00D55187"/>
    <w:pPr>
      <w:spacing w:line="240" w:lineRule="auto"/>
    </w:pPr>
    <w:rPr>
      <w:rFonts w:eastAsia="Times New Roman" w:cs="Times New Roman"/>
      <w:sz w:val="20"/>
      <w:lang w:eastAsia="en-AU"/>
    </w:rPr>
  </w:style>
  <w:style w:type="paragraph" w:customStyle="1" w:styleId="ScalePlusRef">
    <w:name w:val="ScalePlusRef"/>
    <w:basedOn w:val="Normal"/>
    <w:rsid w:val="00D5518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16</Pages>
  <Words>2307</Words>
  <Characters>12226</Characters>
  <Application>Microsoft Office Word</Application>
  <DocSecurity>0</DocSecurity>
  <PresentationFormat/>
  <Lines>305</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2023-02-01T03:10:00Z</cp:lastPrinted>
  <dcterms:created xsi:type="dcterms:W3CDTF">2023-04-12T00:06:00Z</dcterms:created>
  <dcterms:modified xsi:type="dcterms:W3CDTF">2023-04-12T02:32:00Z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 Council Amendment (Creative Australia) Act 2023</vt:lpwstr>
  </property>
  <property fmtid="{D5CDD505-2E9C-101B-9397-08002B2CF9AE}" pid="3" name="ActNo">
    <vt:lpwstr>No. 15,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OPC8153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2023-02-14T23:43:56Z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a5c135b6-8313-4e05-bfe4-f2682f88598f</vt:lpwstr>
  </property>
  <property fmtid="{D5CDD505-2E9C-101B-9397-08002B2CF9AE}" pid="18" name="MSIP_Label_234ea0fa-41da-4eb0-b95e-07c328641c0b_ContentBits">
    <vt:lpwstr>0</vt:lpwstr>
  </property>
</Properties>
</file>