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E667C" w14:textId="316F6659" w:rsidR="006C2B2C" w:rsidRDefault="006C2B2C" w:rsidP="006C2B2C">
      <w:r>
        <w:object w:dxaOrig="2146" w:dyaOrig="1561" w14:anchorId="66240B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42805316" r:id="rId9"/>
        </w:object>
      </w:r>
    </w:p>
    <w:p w14:paraId="1B842EDC" w14:textId="77777777" w:rsidR="006C2B2C" w:rsidRDefault="006C2B2C" w:rsidP="006C2B2C"/>
    <w:p w14:paraId="749506DB" w14:textId="77777777" w:rsidR="006C2B2C" w:rsidRDefault="006C2B2C" w:rsidP="006C2B2C"/>
    <w:p w14:paraId="3559A0F4" w14:textId="77777777" w:rsidR="006C2B2C" w:rsidRDefault="006C2B2C" w:rsidP="006C2B2C"/>
    <w:p w14:paraId="4DBAD373" w14:textId="77777777" w:rsidR="006C2B2C" w:rsidRDefault="006C2B2C" w:rsidP="006C2B2C"/>
    <w:p w14:paraId="34B7C072" w14:textId="77777777" w:rsidR="006C2B2C" w:rsidRDefault="006C2B2C" w:rsidP="006C2B2C"/>
    <w:p w14:paraId="0EB598A6" w14:textId="77777777" w:rsidR="006C2B2C" w:rsidRDefault="006C2B2C" w:rsidP="006C2B2C"/>
    <w:p w14:paraId="57A18717" w14:textId="75C9EF7D" w:rsidR="00134828" w:rsidRDefault="006C2B2C" w:rsidP="00134828">
      <w:pPr>
        <w:pStyle w:val="ShortT"/>
      </w:pPr>
      <w:r>
        <w:t>Telecommunication</w:t>
      </w:r>
      <w:bookmarkStart w:id="0" w:name="_GoBack"/>
      <w:bookmarkEnd w:id="0"/>
      <w:r>
        <w:t>s Legislation Amendment (Information Disclosure, National Interest and Other Measures) Act 2023</w:t>
      </w:r>
    </w:p>
    <w:p w14:paraId="77474C41" w14:textId="1C4329A6" w:rsidR="0048364F" w:rsidRPr="007E6773" w:rsidRDefault="0048364F" w:rsidP="0048364F"/>
    <w:p w14:paraId="2A7BE452" w14:textId="6A2E8B4C" w:rsidR="00134828" w:rsidRDefault="00134828" w:rsidP="006C2B2C">
      <w:pPr>
        <w:pStyle w:val="Actno"/>
        <w:spacing w:before="400"/>
      </w:pPr>
      <w:r>
        <w:t>No.</w:t>
      </w:r>
      <w:r w:rsidR="00643ED6">
        <w:t xml:space="preserve"> 17</w:t>
      </w:r>
      <w:r>
        <w:t>, 2023</w:t>
      </w:r>
    </w:p>
    <w:p w14:paraId="4F0C8A43" w14:textId="33003848" w:rsidR="0048364F" w:rsidRPr="007E6773" w:rsidRDefault="0048364F" w:rsidP="0048364F"/>
    <w:p w14:paraId="317DD739" w14:textId="77777777" w:rsidR="00134828" w:rsidRDefault="00134828" w:rsidP="00134828">
      <w:pPr>
        <w:rPr>
          <w:lang w:eastAsia="en-AU"/>
        </w:rPr>
      </w:pPr>
    </w:p>
    <w:p w14:paraId="1FB21300" w14:textId="297CBD7B" w:rsidR="0048364F" w:rsidRPr="007E6773" w:rsidRDefault="0048364F" w:rsidP="0048364F"/>
    <w:p w14:paraId="0D8F9F59" w14:textId="77777777" w:rsidR="0048364F" w:rsidRPr="007E6773" w:rsidRDefault="0048364F" w:rsidP="0048364F"/>
    <w:p w14:paraId="59E0E396" w14:textId="77777777" w:rsidR="0048364F" w:rsidRPr="007E6773" w:rsidRDefault="0048364F" w:rsidP="0048364F"/>
    <w:p w14:paraId="17CD55EB" w14:textId="77777777" w:rsidR="006C2B2C" w:rsidRDefault="006C2B2C" w:rsidP="006C2B2C">
      <w:pPr>
        <w:pStyle w:val="LongT"/>
      </w:pPr>
      <w:r>
        <w:t>An Act to amend legislation relating to telecommunications, and for related purposes</w:t>
      </w:r>
    </w:p>
    <w:p w14:paraId="2B98ED2A" w14:textId="1D6DC939" w:rsidR="0048364F" w:rsidRPr="00EF1847" w:rsidRDefault="0048364F" w:rsidP="0048364F">
      <w:pPr>
        <w:pStyle w:val="Header"/>
        <w:tabs>
          <w:tab w:val="clear" w:pos="4150"/>
          <w:tab w:val="clear" w:pos="8307"/>
        </w:tabs>
      </w:pPr>
      <w:r w:rsidRPr="00EF1847">
        <w:rPr>
          <w:rStyle w:val="CharAmSchNo"/>
        </w:rPr>
        <w:t xml:space="preserve"> </w:t>
      </w:r>
      <w:r w:rsidRPr="00EF1847">
        <w:rPr>
          <w:rStyle w:val="CharAmSchText"/>
        </w:rPr>
        <w:t xml:space="preserve"> </w:t>
      </w:r>
    </w:p>
    <w:p w14:paraId="24CF3149" w14:textId="77777777" w:rsidR="0048364F" w:rsidRPr="00EF1847" w:rsidRDefault="0048364F" w:rsidP="0048364F">
      <w:pPr>
        <w:pStyle w:val="Header"/>
        <w:tabs>
          <w:tab w:val="clear" w:pos="4150"/>
          <w:tab w:val="clear" w:pos="8307"/>
        </w:tabs>
      </w:pPr>
      <w:r w:rsidRPr="00EF1847">
        <w:rPr>
          <w:rStyle w:val="CharAmPartNo"/>
        </w:rPr>
        <w:t xml:space="preserve"> </w:t>
      </w:r>
      <w:r w:rsidRPr="00EF1847">
        <w:rPr>
          <w:rStyle w:val="CharAmPartText"/>
        </w:rPr>
        <w:t xml:space="preserve"> </w:t>
      </w:r>
    </w:p>
    <w:p w14:paraId="3BA28CDF" w14:textId="77777777" w:rsidR="0048364F" w:rsidRPr="007E6773" w:rsidRDefault="0048364F" w:rsidP="0048364F">
      <w:pPr>
        <w:sectPr w:rsidR="0048364F" w:rsidRPr="007E6773" w:rsidSect="006C2B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6030833" w14:textId="77777777" w:rsidR="0048364F" w:rsidRPr="007E6773" w:rsidRDefault="0048364F" w:rsidP="0048364F">
      <w:pPr>
        <w:outlineLvl w:val="0"/>
        <w:rPr>
          <w:sz w:val="36"/>
        </w:rPr>
      </w:pPr>
      <w:r w:rsidRPr="007E6773">
        <w:rPr>
          <w:sz w:val="36"/>
        </w:rPr>
        <w:lastRenderedPageBreak/>
        <w:t>Contents</w:t>
      </w:r>
    </w:p>
    <w:p w14:paraId="2D051059" w14:textId="1DD220E7" w:rsidR="00C31E2D" w:rsidRDefault="00C31E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31E2D">
        <w:rPr>
          <w:noProof/>
        </w:rPr>
        <w:tab/>
      </w:r>
      <w:r w:rsidRPr="00C31E2D">
        <w:rPr>
          <w:noProof/>
        </w:rPr>
        <w:fldChar w:fldCharType="begin"/>
      </w:r>
      <w:r w:rsidRPr="00C31E2D">
        <w:rPr>
          <w:noProof/>
        </w:rPr>
        <w:instrText xml:space="preserve"> PAGEREF _Toc132192045 \h </w:instrText>
      </w:r>
      <w:r w:rsidRPr="00C31E2D">
        <w:rPr>
          <w:noProof/>
        </w:rPr>
      </w:r>
      <w:r w:rsidRPr="00C31E2D">
        <w:rPr>
          <w:noProof/>
        </w:rPr>
        <w:fldChar w:fldCharType="separate"/>
      </w:r>
      <w:r w:rsidR="00DB3D85">
        <w:rPr>
          <w:noProof/>
        </w:rPr>
        <w:t>2</w:t>
      </w:r>
      <w:r w:rsidRPr="00C31E2D">
        <w:rPr>
          <w:noProof/>
        </w:rPr>
        <w:fldChar w:fldCharType="end"/>
      </w:r>
    </w:p>
    <w:p w14:paraId="3650E5DF" w14:textId="6D663BEE" w:rsidR="00C31E2D" w:rsidRDefault="00C31E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31E2D">
        <w:rPr>
          <w:noProof/>
        </w:rPr>
        <w:tab/>
      </w:r>
      <w:r w:rsidRPr="00C31E2D">
        <w:rPr>
          <w:noProof/>
        </w:rPr>
        <w:fldChar w:fldCharType="begin"/>
      </w:r>
      <w:r w:rsidRPr="00C31E2D">
        <w:rPr>
          <w:noProof/>
        </w:rPr>
        <w:instrText xml:space="preserve"> PAGEREF _Toc132192046 \h </w:instrText>
      </w:r>
      <w:r w:rsidRPr="00C31E2D">
        <w:rPr>
          <w:noProof/>
        </w:rPr>
      </w:r>
      <w:r w:rsidRPr="00C31E2D">
        <w:rPr>
          <w:noProof/>
        </w:rPr>
        <w:fldChar w:fldCharType="separate"/>
      </w:r>
      <w:r w:rsidR="00DB3D85">
        <w:rPr>
          <w:noProof/>
        </w:rPr>
        <w:t>2</w:t>
      </w:r>
      <w:r w:rsidRPr="00C31E2D">
        <w:rPr>
          <w:noProof/>
        </w:rPr>
        <w:fldChar w:fldCharType="end"/>
      </w:r>
    </w:p>
    <w:p w14:paraId="588F770C" w14:textId="15E1032B" w:rsidR="00C31E2D" w:rsidRDefault="00C31E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31E2D">
        <w:rPr>
          <w:noProof/>
        </w:rPr>
        <w:tab/>
      </w:r>
      <w:r w:rsidRPr="00C31E2D">
        <w:rPr>
          <w:noProof/>
        </w:rPr>
        <w:fldChar w:fldCharType="begin"/>
      </w:r>
      <w:r w:rsidRPr="00C31E2D">
        <w:rPr>
          <w:noProof/>
        </w:rPr>
        <w:instrText xml:space="preserve"> PAGEREF _Toc132192047 \h </w:instrText>
      </w:r>
      <w:r w:rsidRPr="00C31E2D">
        <w:rPr>
          <w:noProof/>
        </w:rPr>
      </w:r>
      <w:r w:rsidRPr="00C31E2D">
        <w:rPr>
          <w:noProof/>
        </w:rPr>
        <w:fldChar w:fldCharType="separate"/>
      </w:r>
      <w:r w:rsidR="00DB3D85">
        <w:rPr>
          <w:noProof/>
        </w:rPr>
        <w:t>3</w:t>
      </w:r>
      <w:r w:rsidRPr="00C31E2D">
        <w:rPr>
          <w:noProof/>
        </w:rPr>
        <w:fldChar w:fldCharType="end"/>
      </w:r>
    </w:p>
    <w:p w14:paraId="12D6FBCD" w14:textId="5228FF78" w:rsidR="00C31E2D" w:rsidRDefault="00C31E2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31E2D">
        <w:rPr>
          <w:b w:val="0"/>
          <w:noProof/>
          <w:sz w:val="18"/>
        </w:rPr>
        <w:tab/>
      </w:r>
      <w:r w:rsidRPr="00C31E2D">
        <w:rPr>
          <w:b w:val="0"/>
          <w:noProof/>
          <w:sz w:val="18"/>
        </w:rPr>
        <w:fldChar w:fldCharType="begin"/>
      </w:r>
      <w:r w:rsidRPr="00C31E2D">
        <w:rPr>
          <w:b w:val="0"/>
          <w:noProof/>
          <w:sz w:val="18"/>
        </w:rPr>
        <w:instrText xml:space="preserve"> PAGEREF _Toc132192048 \h </w:instrText>
      </w:r>
      <w:r w:rsidRPr="00C31E2D">
        <w:rPr>
          <w:b w:val="0"/>
          <w:noProof/>
          <w:sz w:val="18"/>
        </w:rPr>
      </w:r>
      <w:r w:rsidRPr="00C31E2D">
        <w:rPr>
          <w:b w:val="0"/>
          <w:noProof/>
          <w:sz w:val="18"/>
        </w:rPr>
        <w:fldChar w:fldCharType="separate"/>
      </w:r>
      <w:r w:rsidR="00DB3D85">
        <w:rPr>
          <w:b w:val="0"/>
          <w:noProof/>
          <w:sz w:val="18"/>
        </w:rPr>
        <w:t>4</w:t>
      </w:r>
      <w:r w:rsidRPr="00C31E2D">
        <w:rPr>
          <w:b w:val="0"/>
          <w:noProof/>
          <w:sz w:val="18"/>
        </w:rPr>
        <w:fldChar w:fldCharType="end"/>
      </w:r>
    </w:p>
    <w:p w14:paraId="5C86A549" w14:textId="11CC3BB4" w:rsidR="00C31E2D" w:rsidRDefault="00C31E2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1—Information use and disclosure</w:t>
      </w:r>
      <w:r w:rsidRPr="00C31E2D">
        <w:rPr>
          <w:noProof/>
          <w:sz w:val="18"/>
        </w:rPr>
        <w:tab/>
      </w:r>
      <w:r w:rsidRPr="00C31E2D">
        <w:rPr>
          <w:noProof/>
          <w:sz w:val="18"/>
        </w:rPr>
        <w:fldChar w:fldCharType="begin"/>
      </w:r>
      <w:r w:rsidRPr="00C31E2D">
        <w:rPr>
          <w:noProof/>
          <w:sz w:val="18"/>
        </w:rPr>
        <w:instrText xml:space="preserve"> PAGEREF _Toc132192049 \h </w:instrText>
      </w:r>
      <w:r w:rsidRPr="00C31E2D">
        <w:rPr>
          <w:noProof/>
          <w:sz w:val="18"/>
        </w:rPr>
      </w:r>
      <w:r w:rsidRPr="00C31E2D">
        <w:rPr>
          <w:noProof/>
          <w:sz w:val="18"/>
        </w:rPr>
        <w:fldChar w:fldCharType="separate"/>
      </w:r>
      <w:r w:rsidR="00DB3D85">
        <w:rPr>
          <w:noProof/>
          <w:sz w:val="18"/>
        </w:rPr>
        <w:t>4</w:t>
      </w:r>
      <w:r w:rsidRPr="00C31E2D">
        <w:rPr>
          <w:noProof/>
          <w:sz w:val="18"/>
        </w:rPr>
        <w:fldChar w:fldCharType="end"/>
      </w:r>
    </w:p>
    <w:p w14:paraId="347FDC1A" w14:textId="24A3C752" w:rsidR="00C31E2D" w:rsidRDefault="00C31E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C31E2D">
        <w:rPr>
          <w:i w:val="0"/>
          <w:noProof/>
          <w:sz w:val="18"/>
        </w:rPr>
        <w:tab/>
      </w:r>
      <w:r w:rsidRPr="00C31E2D">
        <w:rPr>
          <w:i w:val="0"/>
          <w:noProof/>
          <w:sz w:val="18"/>
        </w:rPr>
        <w:fldChar w:fldCharType="begin"/>
      </w:r>
      <w:r w:rsidRPr="00C31E2D">
        <w:rPr>
          <w:i w:val="0"/>
          <w:noProof/>
          <w:sz w:val="18"/>
        </w:rPr>
        <w:instrText xml:space="preserve"> PAGEREF _Toc132192050 \h </w:instrText>
      </w:r>
      <w:r w:rsidRPr="00C31E2D">
        <w:rPr>
          <w:i w:val="0"/>
          <w:noProof/>
          <w:sz w:val="18"/>
        </w:rPr>
      </w:r>
      <w:r w:rsidRPr="00C31E2D">
        <w:rPr>
          <w:i w:val="0"/>
          <w:noProof/>
          <w:sz w:val="18"/>
        </w:rPr>
        <w:fldChar w:fldCharType="separate"/>
      </w:r>
      <w:r w:rsidR="00DB3D85">
        <w:rPr>
          <w:i w:val="0"/>
          <w:noProof/>
          <w:sz w:val="18"/>
        </w:rPr>
        <w:t>4</w:t>
      </w:r>
      <w:r w:rsidRPr="00C31E2D">
        <w:rPr>
          <w:i w:val="0"/>
          <w:noProof/>
          <w:sz w:val="18"/>
        </w:rPr>
        <w:fldChar w:fldCharType="end"/>
      </w:r>
    </w:p>
    <w:p w14:paraId="2F485654" w14:textId="509CE5FA" w:rsidR="00C31E2D" w:rsidRDefault="00C31E2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2—Record of disclosures</w:t>
      </w:r>
      <w:r w:rsidRPr="00C31E2D">
        <w:rPr>
          <w:noProof/>
          <w:sz w:val="18"/>
        </w:rPr>
        <w:tab/>
      </w:r>
      <w:r w:rsidRPr="00C31E2D">
        <w:rPr>
          <w:noProof/>
          <w:sz w:val="18"/>
        </w:rPr>
        <w:fldChar w:fldCharType="begin"/>
      </w:r>
      <w:r w:rsidRPr="00C31E2D">
        <w:rPr>
          <w:noProof/>
          <w:sz w:val="18"/>
        </w:rPr>
        <w:instrText xml:space="preserve"> PAGEREF _Toc132192052 \h </w:instrText>
      </w:r>
      <w:r w:rsidRPr="00C31E2D">
        <w:rPr>
          <w:noProof/>
          <w:sz w:val="18"/>
        </w:rPr>
      </w:r>
      <w:r w:rsidRPr="00C31E2D">
        <w:rPr>
          <w:noProof/>
          <w:sz w:val="18"/>
        </w:rPr>
        <w:fldChar w:fldCharType="separate"/>
      </w:r>
      <w:r w:rsidR="00DB3D85">
        <w:rPr>
          <w:noProof/>
          <w:sz w:val="18"/>
        </w:rPr>
        <w:t>7</w:t>
      </w:r>
      <w:r w:rsidRPr="00C31E2D">
        <w:rPr>
          <w:noProof/>
          <w:sz w:val="18"/>
        </w:rPr>
        <w:fldChar w:fldCharType="end"/>
      </w:r>
    </w:p>
    <w:p w14:paraId="0524AD03" w14:textId="717C6BD2" w:rsidR="00C31E2D" w:rsidRDefault="00C31E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C31E2D">
        <w:rPr>
          <w:i w:val="0"/>
          <w:noProof/>
          <w:sz w:val="18"/>
        </w:rPr>
        <w:tab/>
      </w:r>
      <w:r w:rsidRPr="00C31E2D">
        <w:rPr>
          <w:i w:val="0"/>
          <w:noProof/>
          <w:sz w:val="18"/>
        </w:rPr>
        <w:fldChar w:fldCharType="begin"/>
      </w:r>
      <w:r w:rsidRPr="00C31E2D">
        <w:rPr>
          <w:i w:val="0"/>
          <w:noProof/>
          <w:sz w:val="18"/>
        </w:rPr>
        <w:instrText xml:space="preserve"> PAGEREF _Toc132192053 \h </w:instrText>
      </w:r>
      <w:r w:rsidRPr="00C31E2D">
        <w:rPr>
          <w:i w:val="0"/>
          <w:noProof/>
          <w:sz w:val="18"/>
        </w:rPr>
      </w:r>
      <w:r w:rsidRPr="00C31E2D">
        <w:rPr>
          <w:i w:val="0"/>
          <w:noProof/>
          <w:sz w:val="18"/>
        </w:rPr>
        <w:fldChar w:fldCharType="separate"/>
      </w:r>
      <w:r w:rsidR="00DB3D85">
        <w:rPr>
          <w:i w:val="0"/>
          <w:noProof/>
          <w:sz w:val="18"/>
        </w:rPr>
        <w:t>7</w:t>
      </w:r>
      <w:r w:rsidRPr="00C31E2D">
        <w:rPr>
          <w:i w:val="0"/>
          <w:noProof/>
          <w:sz w:val="18"/>
        </w:rPr>
        <w:fldChar w:fldCharType="end"/>
      </w:r>
    </w:p>
    <w:p w14:paraId="6B0DED0E" w14:textId="5BF7AEDA" w:rsidR="00C31E2D" w:rsidRDefault="00C31E2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3—Other measures</w:t>
      </w:r>
      <w:r w:rsidRPr="00C31E2D">
        <w:rPr>
          <w:noProof/>
          <w:sz w:val="18"/>
        </w:rPr>
        <w:tab/>
      </w:r>
      <w:r w:rsidRPr="00C31E2D">
        <w:rPr>
          <w:noProof/>
          <w:sz w:val="18"/>
        </w:rPr>
        <w:fldChar w:fldCharType="begin"/>
      </w:r>
      <w:r w:rsidRPr="00C31E2D">
        <w:rPr>
          <w:noProof/>
          <w:sz w:val="18"/>
        </w:rPr>
        <w:instrText xml:space="preserve"> PAGEREF _Toc132192054 \h </w:instrText>
      </w:r>
      <w:r w:rsidRPr="00C31E2D">
        <w:rPr>
          <w:noProof/>
          <w:sz w:val="18"/>
        </w:rPr>
      </w:r>
      <w:r w:rsidRPr="00C31E2D">
        <w:rPr>
          <w:noProof/>
          <w:sz w:val="18"/>
        </w:rPr>
        <w:fldChar w:fldCharType="separate"/>
      </w:r>
      <w:r w:rsidR="00DB3D85">
        <w:rPr>
          <w:noProof/>
          <w:sz w:val="18"/>
        </w:rPr>
        <w:t>9</w:t>
      </w:r>
      <w:r w:rsidRPr="00C31E2D">
        <w:rPr>
          <w:noProof/>
          <w:sz w:val="18"/>
        </w:rPr>
        <w:fldChar w:fldCharType="end"/>
      </w:r>
    </w:p>
    <w:p w14:paraId="104C2F4B" w14:textId="1F687843" w:rsidR="00C31E2D" w:rsidRDefault="00C31E2D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1—Amendment of commencement provision</w:t>
      </w:r>
      <w:r w:rsidRPr="00C31E2D">
        <w:rPr>
          <w:noProof/>
          <w:sz w:val="18"/>
        </w:rPr>
        <w:tab/>
      </w:r>
      <w:r w:rsidRPr="00C31E2D">
        <w:rPr>
          <w:noProof/>
          <w:sz w:val="18"/>
        </w:rPr>
        <w:fldChar w:fldCharType="begin"/>
      </w:r>
      <w:r w:rsidRPr="00C31E2D">
        <w:rPr>
          <w:noProof/>
          <w:sz w:val="18"/>
        </w:rPr>
        <w:instrText xml:space="preserve"> PAGEREF _Toc132192055 \h </w:instrText>
      </w:r>
      <w:r w:rsidRPr="00C31E2D">
        <w:rPr>
          <w:noProof/>
          <w:sz w:val="18"/>
        </w:rPr>
      </w:r>
      <w:r w:rsidRPr="00C31E2D">
        <w:rPr>
          <w:noProof/>
          <w:sz w:val="18"/>
        </w:rPr>
        <w:fldChar w:fldCharType="separate"/>
      </w:r>
      <w:r w:rsidR="00DB3D85">
        <w:rPr>
          <w:noProof/>
          <w:sz w:val="18"/>
        </w:rPr>
        <w:t>9</w:t>
      </w:r>
      <w:r w:rsidRPr="00C31E2D">
        <w:rPr>
          <w:noProof/>
          <w:sz w:val="18"/>
        </w:rPr>
        <w:fldChar w:fldCharType="end"/>
      </w:r>
    </w:p>
    <w:p w14:paraId="55BF17CD" w14:textId="2781FD6A" w:rsidR="00C31E2D" w:rsidRDefault="00C31E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Telstra Corporation and Other Legislation Amendment Act 2021</w:t>
      </w:r>
      <w:r w:rsidRPr="00C31E2D">
        <w:rPr>
          <w:i w:val="0"/>
          <w:noProof/>
          <w:sz w:val="18"/>
        </w:rPr>
        <w:tab/>
      </w:r>
      <w:r w:rsidRPr="00C31E2D">
        <w:rPr>
          <w:i w:val="0"/>
          <w:noProof/>
          <w:sz w:val="18"/>
        </w:rPr>
        <w:fldChar w:fldCharType="begin"/>
      </w:r>
      <w:r w:rsidRPr="00C31E2D">
        <w:rPr>
          <w:i w:val="0"/>
          <w:noProof/>
          <w:sz w:val="18"/>
        </w:rPr>
        <w:instrText xml:space="preserve"> PAGEREF _Toc132192056 \h </w:instrText>
      </w:r>
      <w:r w:rsidRPr="00C31E2D">
        <w:rPr>
          <w:i w:val="0"/>
          <w:noProof/>
          <w:sz w:val="18"/>
        </w:rPr>
      </w:r>
      <w:r w:rsidRPr="00C31E2D">
        <w:rPr>
          <w:i w:val="0"/>
          <w:noProof/>
          <w:sz w:val="18"/>
        </w:rPr>
        <w:fldChar w:fldCharType="separate"/>
      </w:r>
      <w:r w:rsidR="00DB3D85">
        <w:rPr>
          <w:i w:val="0"/>
          <w:noProof/>
          <w:sz w:val="18"/>
        </w:rPr>
        <w:t>9</w:t>
      </w:r>
      <w:r w:rsidRPr="00C31E2D">
        <w:rPr>
          <w:i w:val="0"/>
          <w:noProof/>
          <w:sz w:val="18"/>
        </w:rPr>
        <w:fldChar w:fldCharType="end"/>
      </w:r>
    </w:p>
    <w:p w14:paraId="1F00FF39" w14:textId="75121E1E" w:rsidR="00C31E2D" w:rsidRDefault="00C31E2D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2—Amendment of transitional provision</w:t>
      </w:r>
      <w:r w:rsidRPr="00C31E2D">
        <w:rPr>
          <w:noProof/>
          <w:sz w:val="18"/>
        </w:rPr>
        <w:tab/>
      </w:r>
      <w:r w:rsidRPr="00C31E2D">
        <w:rPr>
          <w:noProof/>
          <w:sz w:val="18"/>
        </w:rPr>
        <w:fldChar w:fldCharType="begin"/>
      </w:r>
      <w:r w:rsidRPr="00C31E2D">
        <w:rPr>
          <w:noProof/>
          <w:sz w:val="18"/>
        </w:rPr>
        <w:instrText xml:space="preserve"> PAGEREF _Toc132192057 \h </w:instrText>
      </w:r>
      <w:r w:rsidRPr="00C31E2D">
        <w:rPr>
          <w:noProof/>
          <w:sz w:val="18"/>
        </w:rPr>
      </w:r>
      <w:r w:rsidRPr="00C31E2D">
        <w:rPr>
          <w:noProof/>
          <w:sz w:val="18"/>
        </w:rPr>
        <w:fldChar w:fldCharType="separate"/>
      </w:r>
      <w:r w:rsidR="00DB3D85">
        <w:rPr>
          <w:noProof/>
          <w:sz w:val="18"/>
        </w:rPr>
        <w:t>9</w:t>
      </w:r>
      <w:r w:rsidRPr="00C31E2D">
        <w:rPr>
          <w:noProof/>
          <w:sz w:val="18"/>
        </w:rPr>
        <w:fldChar w:fldCharType="end"/>
      </w:r>
    </w:p>
    <w:p w14:paraId="044BE8D4" w14:textId="359A144C" w:rsidR="00C31E2D" w:rsidRDefault="00C31E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Telstra Corporation and Other Legislation Amendment Act 2021</w:t>
      </w:r>
      <w:r w:rsidRPr="00C31E2D">
        <w:rPr>
          <w:i w:val="0"/>
          <w:noProof/>
          <w:sz w:val="18"/>
        </w:rPr>
        <w:tab/>
      </w:r>
      <w:r w:rsidRPr="00C31E2D">
        <w:rPr>
          <w:i w:val="0"/>
          <w:noProof/>
          <w:sz w:val="18"/>
        </w:rPr>
        <w:fldChar w:fldCharType="begin"/>
      </w:r>
      <w:r w:rsidRPr="00C31E2D">
        <w:rPr>
          <w:i w:val="0"/>
          <w:noProof/>
          <w:sz w:val="18"/>
        </w:rPr>
        <w:instrText xml:space="preserve"> PAGEREF _Toc132192058 \h </w:instrText>
      </w:r>
      <w:r w:rsidRPr="00C31E2D">
        <w:rPr>
          <w:i w:val="0"/>
          <w:noProof/>
          <w:sz w:val="18"/>
        </w:rPr>
      </w:r>
      <w:r w:rsidRPr="00C31E2D">
        <w:rPr>
          <w:i w:val="0"/>
          <w:noProof/>
          <w:sz w:val="18"/>
        </w:rPr>
        <w:fldChar w:fldCharType="separate"/>
      </w:r>
      <w:r w:rsidR="00DB3D85">
        <w:rPr>
          <w:i w:val="0"/>
          <w:noProof/>
          <w:sz w:val="18"/>
        </w:rPr>
        <w:t>9</w:t>
      </w:r>
      <w:r w:rsidRPr="00C31E2D">
        <w:rPr>
          <w:i w:val="0"/>
          <w:noProof/>
          <w:sz w:val="18"/>
        </w:rPr>
        <w:fldChar w:fldCharType="end"/>
      </w:r>
    </w:p>
    <w:p w14:paraId="6F2FCC8D" w14:textId="4AEF3608" w:rsidR="00C31E2D" w:rsidRDefault="00C31E2D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3—Amendment of definition</w:t>
      </w:r>
      <w:r w:rsidRPr="00C31E2D">
        <w:rPr>
          <w:noProof/>
          <w:sz w:val="18"/>
        </w:rPr>
        <w:tab/>
      </w:r>
      <w:r w:rsidRPr="00C31E2D">
        <w:rPr>
          <w:noProof/>
          <w:sz w:val="18"/>
        </w:rPr>
        <w:fldChar w:fldCharType="begin"/>
      </w:r>
      <w:r w:rsidRPr="00C31E2D">
        <w:rPr>
          <w:noProof/>
          <w:sz w:val="18"/>
        </w:rPr>
        <w:instrText xml:space="preserve"> PAGEREF _Toc132192059 \h </w:instrText>
      </w:r>
      <w:r w:rsidRPr="00C31E2D">
        <w:rPr>
          <w:noProof/>
          <w:sz w:val="18"/>
        </w:rPr>
      </w:r>
      <w:r w:rsidRPr="00C31E2D">
        <w:rPr>
          <w:noProof/>
          <w:sz w:val="18"/>
        </w:rPr>
        <w:fldChar w:fldCharType="separate"/>
      </w:r>
      <w:r w:rsidR="00DB3D85">
        <w:rPr>
          <w:noProof/>
          <w:sz w:val="18"/>
        </w:rPr>
        <w:t>9</w:t>
      </w:r>
      <w:r w:rsidRPr="00C31E2D">
        <w:rPr>
          <w:noProof/>
          <w:sz w:val="18"/>
        </w:rPr>
        <w:fldChar w:fldCharType="end"/>
      </w:r>
    </w:p>
    <w:p w14:paraId="17C73EA0" w14:textId="40D4E663" w:rsidR="00C31E2D" w:rsidRDefault="00C31E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C31E2D">
        <w:rPr>
          <w:i w:val="0"/>
          <w:noProof/>
          <w:sz w:val="18"/>
        </w:rPr>
        <w:tab/>
      </w:r>
      <w:r w:rsidRPr="00C31E2D">
        <w:rPr>
          <w:i w:val="0"/>
          <w:noProof/>
          <w:sz w:val="18"/>
        </w:rPr>
        <w:fldChar w:fldCharType="begin"/>
      </w:r>
      <w:r w:rsidRPr="00C31E2D">
        <w:rPr>
          <w:i w:val="0"/>
          <w:noProof/>
          <w:sz w:val="18"/>
        </w:rPr>
        <w:instrText xml:space="preserve"> PAGEREF _Toc132192060 \h </w:instrText>
      </w:r>
      <w:r w:rsidRPr="00C31E2D">
        <w:rPr>
          <w:i w:val="0"/>
          <w:noProof/>
          <w:sz w:val="18"/>
        </w:rPr>
      </w:r>
      <w:r w:rsidRPr="00C31E2D">
        <w:rPr>
          <w:i w:val="0"/>
          <w:noProof/>
          <w:sz w:val="18"/>
        </w:rPr>
        <w:fldChar w:fldCharType="separate"/>
      </w:r>
      <w:r w:rsidR="00DB3D85">
        <w:rPr>
          <w:i w:val="0"/>
          <w:noProof/>
          <w:sz w:val="18"/>
        </w:rPr>
        <w:t>9</w:t>
      </w:r>
      <w:r w:rsidRPr="00C31E2D">
        <w:rPr>
          <w:i w:val="0"/>
          <w:noProof/>
          <w:sz w:val="18"/>
        </w:rPr>
        <w:fldChar w:fldCharType="end"/>
      </w:r>
    </w:p>
    <w:p w14:paraId="43A077CC" w14:textId="3D51DC6C" w:rsidR="00060FF9" w:rsidRPr="007E6773" w:rsidRDefault="00C31E2D" w:rsidP="0048364F">
      <w:r>
        <w:fldChar w:fldCharType="end"/>
      </w:r>
    </w:p>
    <w:p w14:paraId="7E20A931" w14:textId="77777777" w:rsidR="00FE7F93" w:rsidRPr="007E6773" w:rsidRDefault="00FE7F93" w:rsidP="0048364F">
      <w:pPr>
        <w:sectPr w:rsidR="00FE7F93" w:rsidRPr="007E6773" w:rsidSect="006C2B2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A639E1D" w14:textId="77777777" w:rsidR="006C2B2C" w:rsidRDefault="006C2B2C">
      <w:r>
        <w:object w:dxaOrig="2146" w:dyaOrig="1561" w14:anchorId="17EAEBC5">
          <v:shape id="_x0000_i103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37" DrawAspect="Content" ObjectID="_1742805317" r:id="rId21"/>
        </w:object>
      </w:r>
    </w:p>
    <w:p w14:paraId="4AB58531" w14:textId="77777777" w:rsidR="006C2B2C" w:rsidRDefault="006C2B2C"/>
    <w:p w14:paraId="30C38DA8" w14:textId="77777777" w:rsidR="006C2B2C" w:rsidRDefault="006C2B2C" w:rsidP="000178F8">
      <w:pPr>
        <w:spacing w:line="240" w:lineRule="auto"/>
      </w:pPr>
    </w:p>
    <w:p w14:paraId="591E2C3D" w14:textId="3C117D34" w:rsidR="006C2B2C" w:rsidRDefault="00DB3D85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Telecommunications Legislation Amendment (Information Disclosure, National Interest and Other Measures) Act 2023</w:t>
      </w:r>
      <w:r>
        <w:rPr>
          <w:noProof/>
        </w:rPr>
        <w:fldChar w:fldCharType="end"/>
      </w:r>
    </w:p>
    <w:p w14:paraId="75940190" w14:textId="55EDE8A9" w:rsidR="006C2B2C" w:rsidRDefault="00DB3D85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17, 2023</w:t>
      </w:r>
      <w:r>
        <w:rPr>
          <w:noProof/>
        </w:rPr>
        <w:fldChar w:fldCharType="end"/>
      </w:r>
    </w:p>
    <w:p w14:paraId="4A0CF69C" w14:textId="77777777" w:rsidR="006C2B2C" w:rsidRPr="009A0728" w:rsidRDefault="006C2B2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E5D9DE7" w14:textId="77777777" w:rsidR="006C2B2C" w:rsidRPr="009A0728" w:rsidRDefault="006C2B2C" w:rsidP="009A0728">
      <w:pPr>
        <w:spacing w:line="40" w:lineRule="exact"/>
        <w:rPr>
          <w:rFonts w:eastAsia="Calibri"/>
          <w:b/>
          <w:sz w:val="28"/>
        </w:rPr>
      </w:pPr>
    </w:p>
    <w:p w14:paraId="187FA1F4" w14:textId="77777777" w:rsidR="006C2B2C" w:rsidRPr="009A0728" w:rsidRDefault="006C2B2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42073BA" w14:textId="77777777" w:rsidR="006C2B2C" w:rsidRDefault="006C2B2C" w:rsidP="006C2B2C">
      <w:pPr>
        <w:pStyle w:val="Page1"/>
        <w:spacing w:before="400"/>
      </w:pPr>
      <w:r>
        <w:t>An Act to amend legislation relating to telecommunications, and for related purposes</w:t>
      </w:r>
    </w:p>
    <w:p w14:paraId="23650D66" w14:textId="70E4E5AD" w:rsidR="00643ED6" w:rsidRDefault="00643ED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April 2023</w:t>
      </w:r>
      <w:r>
        <w:rPr>
          <w:sz w:val="24"/>
        </w:rPr>
        <w:t>]</w:t>
      </w:r>
    </w:p>
    <w:p w14:paraId="33467163" w14:textId="3AE5F7ED" w:rsidR="0048364F" w:rsidRPr="007E6773" w:rsidRDefault="0048364F" w:rsidP="007E6773">
      <w:pPr>
        <w:spacing w:before="240" w:line="240" w:lineRule="auto"/>
        <w:rPr>
          <w:sz w:val="32"/>
        </w:rPr>
      </w:pPr>
      <w:r w:rsidRPr="007E6773">
        <w:rPr>
          <w:sz w:val="32"/>
        </w:rPr>
        <w:t>The Parliament of Australia enacts:</w:t>
      </w:r>
    </w:p>
    <w:p w14:paraId="3078BC6E" w14:textId="77777777" w:rsidR="0048364F" w:rsidRPr="007E6773" w:rsidRDefault="0048364F" w:rsidP="007E6773">
      <w:pPr>
        <w:pStyle w:val="ActHead5"/>
      </w:pPr>
      <w:bookmarkStart w:id="2" w:name="_Toc132192045"/>
      <w:r w:rsidRPr="00EF1847">
        <w:rPr>
          <w:rStyle w:val="CharSectno"/>
        </w:rPr>
        <w:lastRenderedPageBreak/>
        <w:t>1</w:t>
      </w:r>
      <w:r w:rsidRPr="007E6773">
        <w:t xml:space="preserve">  Short title</w:t>
      </w:r>
      <w:bookmarkEnd w:id="2"/>
    </w:p>
    <w:p w14:paraId="7A647670" w14:textId="77777777" w:rsidR="00134828" w:rsidRDefault="00134828" w:rsidP="00134828">
      <w:pPr>
        <w:pStyle w:val="subsection"/>
      </w:pPr>
      <w:r>
        <w:tab/>
      </w:r>
      <w:r>
        <w:tab/>
        <w:t xml:space="preserve">This Act is the </w:t>
      </w:r>
      <w:r w:rsidRPr="00134828">
        <w:rPr>
          <w:i/>
        </w:rPr>
        <w:t>Telecommunications Legislation Amendment (Information Disclosure, National Interest and Other Measures) Act 2023</w:t>
      </w:r>
      <w:r>
        <w:t>.</w:t>
      </w:r>
    </w:p>
    <w:p w14:paraId="4456CF2A" w14:textId="57733927" w:rsidR="0048364F" w:rsidRPr="007E6773" w:rsidRDefault="0048364F" w:rsidP="007E6773">
      <w:pPr>
        <w:pStyle w:val="ActHead5"/>
      </w:pPr>
      <w:bookmarkStart w:id="3" w:name="_Toc132192046"/>
      <w:r w:rsidRPr="00EF1847">
        <w:rPr>
          <w:rStyle w:val="CharSectno"/>
        </w:rPr>
        <w:t>2</w:t>
      </w:r>
      <w:r w:rsidRPr="007E6773">
        <w:t xml:space="preserve">  Commencement</w:t>
      </w:r>
      <w:bookmarkEnd w:id="3"/>
    </w:p>
    <w:p w14:paraId="51564A9C" w14:textId="77777777" w:rsidR="00707CC1" w:rsidRPr="007E6773" w:rsidRDefault="00707CC1" w:rsidP="007E6773">
      <w:pPr>
        <w:pStyle w:val="subsection"/>
      </w:pPr>
      <w:r w:rsidRPr="007E6773">
        <w:tab/>
        <w:t>(1)</w:t>
      </w:r>
      <w:r w:rsidRPr="007E677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6792008" w14:textId="77777777" w:rsidR="00707CC1" w:rsidRPr="007E6773" w:rsidRDefault="00707CC1" w:rsidP="007E677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07CC1" w:rsidRPr="007E6773" w14:paraId="58A317AA" w14:textId="77777777" w:rsidTr="00707CC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CEB930" w14:textId="77777777" w:rsidR="00707CC1" w:rsidRPr="007E6773" w:rsidRDefault="00707CC1" w:rsidP="007E6773">
            <w:pPr>
              <w:pStyle w:val="TableHeading"/>
            </w:pPr>
            <w:r w:rsidRPr="007E6773">
              <w:t>Commencement information</w:t>
            </w:r>
          </w:p>
        </w:tc>
      </w:tr>
      <w:tr w:rsidR="00707CC1" w:rsidRPr="007E6773" w14:paraId="78505FAA" w14:textId="77777777" w:rsidTr="00707CC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FBB90" w14:textId="77777777" w:rsidR="00707CC1" w:rsidRPr="007E6773" w:rsidRDefault="00707CC1" w:rsidP="007E6773">
            <w:pPr>
              <w:pStyle w:val="TableHeading"/>
            </w:pPr>
            <w:r w:rsidRPr="007E677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B3EE1" w14:textId="77777777" w:rsidR="00707CC1" w:rsidRPr="007E6773" w:rsidRDefault="00707CC1" w:rsidP="007E6773">
            <w:pPr>
              <w:pStyle w:val="TableHeading"/>
            </w:pPr>
            <w:r w:rsidRPr="007E677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82716" w14:textId="77777777" w:rsidR="00707CC1" w:rsidRPr="007E6773" w:rsidRDefault="00707CC1" w:rsidP="007E6773">
            <w:pPr>
              <w:pStyle w:val="TableHeading"/>
            </w:pPr>
            <w:r w:rsidRPr="007E6773">
              <w:t>Column 3</w:t>
            </w:r>
          </w:p>
        </w:tc>
      </w:tr>
      <w:tr w:rsidR="00707CC1" w:rsidRPr="007E6773" w14:paraId="39854CBF" w14:textId="77777777" w:rsidTr="00707CC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72F385" w14:textId="77777777" w:rsidR="00707CC1" w:rsidRPr="007E6773" w:rsidRDefault="00707CC1" w:rsidP="007E6773">
            <w:pPr>
              <w:pStyle w:val="TableHeading"/>
            </w:pPr>
            <w:r w:rsidRPr="007E677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F50B68" w14:textId="77777777" w:rsidR="00707CC1" w:rsidRPr="007E6773" w:rsidRDefault="00707CC1" w:rsidP="007E6773">
            <w:pPr>
              <w:pStyle w:val="TableHeading"/>
            </w:pPr>
            <w:r w:rsidRPr="007E677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C389AC" w14:textId="77777777" w:rsidR="00707CC1" w:rsidRPr="007E6773" w:rsidRDefault="00707CC1" w:rsidP="007E6773">
            <w:pPr>
              <w:pStyle w:val="TableHeading"/>
            </w:pPr>
            <w:r w:rsidRPr="007E6773">
              <w:t>Date/Details</w:t>
            </w:r>
          </w:p>
        </w:tc>
      </w:tr>
      <w:tr w:rsidR="00707CC1" w:rsidRPr="007E6773" w14:paraId="5FCC7B6D" w14:textId="77777777" w:rsidTr="00707CC1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9DE1D3E" w14:textId="77777777" w:rsidR="00707CC1" w:rsidRPr="007E6773" w:rsidRDefault="00707CC1" w:rsidP="007E6773">
            <w:pPr>
              <w:pStyle w:val="Tabletext"/>
            </w:pPr>
            <w:r w:rsidRPr="007E6773">
              <w:t>1.  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6914B5E7" w14:textId="77777777" w:rsidR="00707CC1" w:rsidRPr="007E6773" w:rsidRDefault="00707CC1" w:rsidP="007E6773">
            <w:pPr>
              <w:pStyle w:val="Tabletext"/>
            </w:pPr>
            <w:r w:rsidRPr="007E677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5A934BB6" w14:textId="7D2DF7F9" w:rsidR="00707CC1" w:rsidRPr="007E6773" w:rsidRDefault="00C31E2D" w:rsidP="007E6773">
            <w:pPr>
              <w:pStyle w:val="Tabletext"/>
            </w:pPr>
            <w:r>
              <w:t>11 April 2023</w:t>
            </w:r>
          </w:p>
        </w:tc>
      </w:tr>
      <w:tr w:rsidR="00707CC1" w:rsidRPr="007E6773" w14:paraId="384217F0" w14:textId="77777777" w:rsidTr="00707CC1">
        <w:tc>
          <w:tcPr>
            <w:tcW w:w="1701" w:type="dxa"/>
            <w:shd w:val="clear" w:color="auto" w:fill="auto"/>
          </w:tcPr>
          <w:p w14:paraId="42A7FD88" w14:textId="77777777" w:rsidR="00707CC1" w:rsidRPr="007E6773" w:rsidRDefault="00707CC1" w:rsidP="007E6773">
            <w:pPr>
              <w:pStyle w:val="Tabletext"/>
            </w:pPr>
            <w:r w:rsidRPr="007E6773">
              <w:t xml:space="preserve">2.  </w:t>
            </w:r>
            <w:r w:rsidR="0042767A" w:rsidRPr="007E6773">
              <w:t>Schedule 1</w:t>
            </w:r>
            <w:r w:rsidRPr="007E6773">
              <w:t>, Part 1</w:t>
            </w:r>
          </w:p>
        </w:tc>
        <w:tc>
          <w:tcPr>
            <w:tcW w:w="3828" w:type="dxa"/>
            <w:shd w:val="clear" w:color="auto" w:fill="auto"/>
          </w:tcPr>
          <w:p w14:paraId="41B62AB0" w14:textId="77777777" w:rsidR="00707CC1" w:rsidRPr="007E6773" w:rsidRDefault="00707CC1" w:rsidP="007E6773">
            <w:pPr>
              <w:pStyle w:val="Tabletext"/>
            </w:pPr>
            <w:r w:rsidRPr="007E6773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04908B71" w14:textId="5EFF138A" w:rsidR="00707CC1" w:rsidRPr="007E6773" w:rsidRDefault="00C31E2D" w:rsidP="007E6773">
            <w:pPr>
              <w:pStyle w:val="Tabletext"/>
            </w:pPr>
            <w:r>
              <w:t>1</w:t>
            </w:r>
            <w:r>
              <w:t>2</w:t>
            </w:r>
            <w:r>
              <w:t xml:space="preserve"> April 2023</w:t>
            </w:r>
          </w:p>
        </w:tc>
      </w:tr>
      <w:tr w:rsidR="00707CC1" w:rsidRPr="007E6773" w14:paraId="75C34FAE" w14:textId="77777777" w:rsidTr="00707CC1">
        <w:tc>
          <w:tcPr>
            <w:tcW w:w="1701" w:type="dxa"/>
            <w:shd w:val="clear" w:color="auto" w:fill="auto"/>
          </w:tcPr>
          <w:p w14:paraId="5A9D1A44" w14:textId="77777777" w:rsidR="00707CC1" w:rsidRPr="007E6773" w:rsidRDefault="00707CC1" w:rsidP="007E6773">
            <w:pPr>
              <w:pStyle w:val="Tabletext"/>
            </w:pPr>
            <w:r w:rsidRPr="007E6773">
              <w:t xml:space="preserve">3.  </w:t>
            </w:r>
            <w:r w:rsidR="0042767A" w:rsidRPr="007E6773">
              <w:t>Schedule 1</w:t>
            </w:r>
            <w:r w:rsidRPr="007E6773">
              <w:t>, Part 2</w:t>
            </w:r>
          </w:p>
        </w:tc>
        <w:tc>
          <w:tcPr>
            <w:tcW w:w="3828" w:type="dxa"/>
            <w:shd w:val="clear" w:color="auto" w:fill="auto"/>
          </w:tcPr>
          <w:p w14:paraId="580598DD" w14:textId="77777777" w:rsidR="00707CC1" w:rsidRPr="007E6773" w:rsidRDefault="00707CC1" w:rsidP="007E6773">
            <w:pPr>
              <w:pStyle w:val="Tabletext"/>
            </w:pPr>
            <w:r w:rsidRPr="007E6773">
              <w:t>The day after the end of the period of 6 months beginning on 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69C64148" w14:textId="642CED51" w:rsidR="00707CC1" w:rsidRPr="007E6773" w:rsidRDefault="00C31E2D" w:rsidP="007E6773">
            <w:pPr>
              <w:pStyle w:val="Tabletext"/>
            </w:pPr>
            <w:r>
              <w:t>11 October 2023</w:t>
            </w:r>
          </w:p>
        </w:tc>
      </w:tr>
      <w:tr w:rsidR="00707CC1" w:rsidRPr="007E6773" w14:paraId="4AF4AFFC" w14:textId="77777777" w:rsidTr="00707CC1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60D4AEF6" w14:textId="77777777" w:rsidR="00707CC1" w:rsidRPr="007E6773" w:rsidRDefault="00707CC1" w:rsidP="007E6773">
            <w:pPr>
              <w:pStyle w:val="Tabletext"/>
            </w:pPr>
            <w:r w:rsidRPr="007E6773">
              <w:t xml:space="preserve">4.  </w:t>
            </w:r>
            <w:r w:rsidR="0042767A" w:rsidRPr="007E6773">
              <w:t>Schedule 1</w:t>
            </w:r>
            <w:r w:rsidRPr="007E6773">
              <w:t xml:space="preserve">, </w:t>
            </w:r>
            <w:r w:rsidR="0042767A" w:rsidRPr="007E6773">
              <w:t>Part 3</w:t>
            </w:r>
            <w:r w:rsidR="00D35E1D" w:rsidRPr="007E6773">
              <w:t>, Division 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5A48EACF" w14:textId="77777777" w:rsidR="00707CC1" w:rsidRPr="007E6773" w:rsidRDefault="00707CC1" w:rsidP="007E6773">
            <w:pPr>
              <w:pStyle w:val="Tabletext"/>
            </w:pPr>
            <w:r w:rsidRPr="007E6773">
              <w:t xml:space="preserve">Immediately after the commencement of section 2 of the </w:t>
            </w:r>
            <w:bookmarkStart w:id="4" w:name="_Hlk117864343"/>
            <w:r w:rsidRPr="007E6773">
              <w:rPr>
                <w:i/>
              </w:rPr>
              <w:t>Telstra Corporation and Other Legislation Amendment Act 2021</w:t>
            </w:r>
            <w:bookmarkEnd w:id="4"/>
            <w:r w:rsidRPr="007E6773">
              <w:t>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3A64E011" w14:textId="77777777" w:rsidR="00707CC1" w:rsidRPr="007E6773" w:rsidRDefault="00707CC1" w:rsidP="007E6773">
            <w:pPr>
              <w:pStyle w:val="Tabletext"/>
            </w:pPr>
            <w:r w:rsidRPr="007E6773">
              <w:t>13 December 2021</w:t>
            </w:r>
          </w:p>
        </w:tc>
      </w:tr>
      <w:tr w:rsidR="00707CC1" w:rsidRPr="007E6773" w14:paraId="539E3D7A" w14:textId="77777777" w:rsidTr="00A27ED9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103F26" w14:textId="77777777" w:rsidR="00707CC1" w:rsidRPr="007E6773" w:rsidRDefault="00707CC1" w:rsidP="007E6773">
            <w:pPr>
              <w:pStyle w:val="Tabletext"/>
            </w:pPr>
            <w:r w:rsidRPr="007E6773">
              <w:t xml:space="preserve">5.  </w:t>
            </w:r>
            <w:r w:rsidR="0042767A" w:rsidRPr="007E6773">
              <w:t>Schedule 1</w:t>
            </w:r>
            <w:r w:rsidRPr="007E6773">
              <w:t xml:space="preserve">, </w:t>
            </w:r>
            <w:r w:rsidR="0042767A" w:rsidRPr="007E6773">
              <w:t>Part 3</w:t>
            </w:r>
            <w:r w:rsidR="00D35E1D" w:rsidRPr="007E6773">
              <w:t>, Division 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535E2A" w14:textId="77777777" w:rsidR="00707CC1" w:rsidRPr="007E6773" w:rsidRDefault="00707CC1" w:rsidP="007E6773">
            <w:pPr>
              <w:pStyle w:val="Tabletext"/>
            </w:pPr>
            <w:r w:rsidRPr="007E6773">
              <w:t xml:space="preserve">Immediately after the commencement of item 81 of </w:t>
            </w:r>
            <w:r w:rsidR="0042767A" w:rsidRPr="007E6773">
              <w:t>Schedule 1</w:t>
            </w:r>
            <w:r w:rsidRPr="007E6773">
              <w:t xml:space="preserve"> to the </w:t>
            </w:r>
            <w:r w:rsidRPr="007E6773">
              <w:rPr>
                <w:i/>
              </w:rPr>
              <w:t>Telstra Corporation and Other Legislation Amendment Act 2021</w:t>
            </w:r>
            <w:r w:rsidRPr="007E6773">
              <w:t>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501E11" w14:textId="77777777" w:rsidR="00707CC1" w:rsidRPr="007E6773" w:rsidRDefault="00707CC1" w:rsidP="007E6773">
            <w:pPr>
              <w:pStyle w:val="Tabletext"/>
            </w:pPr>
            <w:r w:rsidRPr="007E6773">
              <w:t>14 December 2021</w:t>
            </w:r>
          </w:p>
        </w:tc>
      </w:tr>
      <w:tr w:rsidR="00A27ED9" w:rsidRPr="007E6773" w14:paraId="71C5A43F" w14:textId="77777777" w:rsidTr="00707CC1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A96036" w14:textId="77777777" w:rsidR="00A27ED9" w:rsidRPr="007E6773" w:rsidRDefault="00A27ED9" w:rsidP="007E6773">
            <w:pPr>
              <w:pStyle w:val="Tabletext"/>
            </w:pPr>
            <w:r w:rsidRPr="007E6773">
              <w:t xml:space="preserve">6.  </w:t>
            </w:r>
            <w:r w:rsidR="0042767A" w:rsidRPr="007E6773">
              <w:t>Schedule 1</w:t>
            </w:r>
            <w:r w:rsidRPr="007E6773">
              <w:t xml:space="preserve">, </w:t>
            </w:r>
            <w:r w:rsidR="0042767A" w:rsidRPr="007E6773">
              <w:t>Part 3</w:t>
            </w:r>
            <w:r w:rsidRPr="007E6773">
              <w:t xml:space="preserve">, </w:t>
            </w:r>
            <w:r w:rsidR="0042767A" w:rsidRPr="007E6773">
              <w:t>Division 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DCF13B" w14:textId="77777777" w:rsidR="00A27ED9" w:rsidRPr="007E6773" w:rsidRDefault="00A27ED9" w:rsidP="007E6773">
            <w:pPr>
              <w:pStyle w:val="Tabletext"/>
            </w:pPr>
            <w:r w:rsidRPr="007E6773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B1F106A" w14:textId="570EA967" w:rsidR="00A27ED9" w:rsidRPr="007E6773" w:rsidRDefault="00C31E2D" w:rsidP="007E6773">
            <w:pPr>
              <w:pStyle w:val="Tabletext"/>
            </w:pPr>
            <w:r>
              <w:t>12 April 2023</w:t>
            </w:r>
          </w:p>
        </w:tc>
      </w:tr>
    </w:tbl>
    <w:p w14:paraId="463AFAE6" w14:textId="77777777" w:rsidR="00707CC1" w:rsidRPr="007E6773" w:rsidRDefault="00707CC1" w:rsidP="007E6773">
      <w:pPr>
        <w:pStyle w:val="notetext"/>
      </w:pPr>
      <w:r w:rsidRPr="007E6773">
        <w:t>Note:</w:t>
      </w:r>
      <w:r w:rsidRPr="007E6773">
        <w:tab/>
        <w:t>This table relates only to the provisions of this Act as originally enacted. It will not be amended to deal with any later amendments of this Act.</w:t>
      </w:r>
    </w:p>
    <w:p w14:paraId="5FB826B0" w14:textId="77777777" w:rsidR="0048364F" w:rsidRPr="007E6773" w:rsidRDefault="0048364F" w:rsidP="007E6773">
      <w:pPr>
        <w:pStyle w:val="subsection"/>
      </w:pPr>
      <w:r w:rsidRPr="007E6773">
        <w:lastRenderedPageBreak/>
        <w:tab/>
        <w:t>(2)</w:t>
      </w:r>
      <w:r w:rsidRPr="007E6773">
        <w:tab/>
      </w:r>
      <w:r w:rsidR="00201D27" w:rsidRPr="007E6773">
        <w:t xml:space="preserve">Any information in </w:t>
      </w:r>
      <w:r w:rsidR="00877D48" w:rsidRPr="007E6773">
        <w:t>c</w:t>
      </w:r>
      <w:r w:rsidR="00201D27" w:rsidRPr="007E6773">
        <w:t>olumn 3 of the table is not part of this Act. Information may be inserted in this column, or information in it may be edited, in any published version of this Act.</w:t>
      </w:r>
    </w:p>
    <w:p w14:paraId="36B125AC" w14:textId="77777777" w:rsidR="0048364F" w:rsidRPr="007E6773" w:rsidRDefault="0048364F" w:rsidP="007E6773">
      <w:pPr>
        <w:pStyle w:val="ActHead5"/>
      </w:pPr>
      <w:bookmarkStart w:id="5" w:name="_Toc132192047"/>
      <w:r w:rsidRPr="00EF1847">
        <w:rPr>
          <w:rStyle w:val="CharSectno"/>
        </w:rPr>
        <w:t>3</w:t>
      </w:r>
      <w:r w:rsidRPr="007E6773">
        <w:t xml:space="preserve">  Schedules</w:t>
      </w:r>
      <w:bookmarkEnd w:id="5"/>
    </w:p>
    <w:p w14:paraId="44FF1B5D" w14:textId="77777777" w:rsidR="0048364F" w:rsidRPr="007E6773" w:rsidRDefault="0048364F" w:rsidP="007E6773">
      <w:pPr>
        <w:pStyle w:val="subsection"/>
      </w:pPr>
      <w:r w:rsidRPr="007E6773">
        <w:tab/>
      </w:r>
      <w:r w:rsidRPr="007E6773">
        <w:tab/>
      </w:r>
      <w:r w:rsidR="00202618" w:rsidRPr="007E6773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9C99D80" w14:textId="77777777" w:rsidR="00B2080C" w:rsidRPr="007E6773" w:rsidRDefault="0042767A" w:rsidP="007E6773">
      <w:pPr>
        <w:pStyle w:val="ActHead6"/>
        <w:pageBreakBefore/>
      </w:pPr>
      <w:bookmarkStart w:id="6" w:name="_Toc132192048"/>
      <w:r w:rsidRPr="00EF1847">
        <w:rPr>
          <w:rStyle w:val="CharAmSchNo"/>
        </w:rPr>
        <w:lastRenderedPageBreak/>
        <w:t>Schedule 1</w:t>
      </w:r>
      <w:r w:rsidR="0048364F" w:rsidRPr="007E6773">
        <w:t>—</w:t>
      </w:r>
      <w:r w:rsidR="00C8204F" w:rsidRPr="00EF1847">
        <w:rPr>
          <w:rStyle w:val="CharAmSchText"/>
        </w:rPr>
        <w:t>Amendments</w:t>
      </w:r>
      <w:bookmarkEnd w:id="6"/>
    </w:p>
    <w:p w14:paraId="16ABDB65" w14:textId="77777777" w:rsidR="00C8204F" w:rsidRPr="007E6773" w:rsidRDefault="00871F7D" w:rsidP="007E6773">
      <w:pPr>
        <w:pStyle w:val="ActHead7"/>
      </w:pPr>
      <w:bookmarkStart w:id="7" w:name="_Toc132192049"/>
      <w:r w:rsidRPr="00EF1847">
        <w:rPr>
          <w:rStyle w:val="CharAmPartNo"/>
        </w:rPr>
        <w:t>Part 1</w:t>
      </w:r>
      <w:r w:rsidR="00C8204F" w:rsidRPr="007E6773">
        <w:t>—</w:t>
      </w:r>
      <w:r w:rsidR="00C8204F" w:rsidRPr="00EF1847">
        <w:rPr>
          <w:rStyle w:val="CharAmPartText"/>
        </w:rPr>
        <w:t xml:space="preserve">Information </w:t>
      </w:r>
      <w:r w:rsidR="000E69BF" w:rsidRPr="00EF1847">
        <w:rPr>
          <w:rStyle w:val="CharAmPartText"/>
        </w:rPr>
        <w:t xml:space="preserve">use and </w:t>
      </w:r>
      <w:r w:rsidR="00C8204F" w:rsidRPr="00EF1847">
        <w:rPr>
          <w:rStyle w:val="CharAmPartText"/>
        </w:rPr>
        <w:t>disclosure</w:t>
      </w:r>
      <w:bookmarkEnd w:id="7"/>
    </w:p>
    <w:p w14:paraId="5A0C6564" w14:textId="77777777" w:rsidR="00F83F88" w:rsidRPr="007E6773" w:rsidRDefault="00F83F88" w:rsidP="007E6773">
      <w:pPr>
        <w:pStyle w:val="ActHead9"/>
      </w:pPr>
      <w:bookmarkStart w:id="8" w:name="_Toc132192050"/>
      <w:r w:rsidRPr="007E6773">
        <w:t>Telecommunications Act 1997</w:t>
      </w:r>
      <w:bookmarkEnd w:id="8"/>
    </w:p>
    <w:p w14:paraId="289A93E8" w14:textId="77777777" w:rsidR="00664DCB" w:rsidRPr="007E6773" w:rsidRDefault="00A27ED9" w:rsidP="007E6773">
      <w:pPr>
        <w:pStyle w:val="ItemHead"/>
      </w:pPr>
      <w:r w:rsidRPr="007E6773">
        <w:t>1</w:t>
      </w:r>
      <w:r w:rsidR="00664DCB" w:rsidRPr="007E6773">
        <w:t xml:space="preserve">  </w:t>
      </w:r>
      <w:r w:rsidR="00707CC1" w:rsidRPr="007E6773">
        <w:t>Subsection 2</w:t>
      </w:r>
      <w:r w:rsidR="00664DCB" w:rsidRPr="007E6773">
        <w:t>85(1) (at the end of the heading)</w:t>
      </w:r>
    </w:p>
    <w:p w14:paraId="4D28F84F" w14:textId="77777777" w:rsidR="00664DCB" w:rsidRPr="007E6773" w:rsidRDefault="00664DCB" w:rsidP="007E6773">
      <w:pPr>
        <w:pStyle w:val="Item"/>
      </w:pPr>
      <w:r w:rsidRPr="007E6773">
        <w:t>Add “</w:t>
      </w:r>
      <w:r w:rsidRPr="007E6773">
        <w:rPr>
          <w:i/>
        </w:rPr>
        <w:t>—general</w:t>
      </w:r>
      <w:r w:rsidRPr="007E6773">
        <w:t>”.</w:t>
      </w:r>
    </w:p>
    <w:p w14:paraId="37CABE0D" w14:textId="77777777" w:rsidR="00664DCB" w:rsidRPr="007E6773" w:rsidRDefault="00A27ED9" w:rsidP="007E6773">
      <w:pPr>
        <w:pStyle w:val="ItemHead"/>
      </w:pPr>
      <w:r w:rsidRPr="007E6773">
        <w:t>2</w:t>
      </w:r>
      <w:r w:rsidR="00664DCB" w:rsidRPr="007E6773">
        <w:t xml:space="preserve">  </w:t>
      </w:r>
      <w:r w:rsidR="00871F7D" w:rsidRPr="007E6773">
        <w:t>Sub</w:t>
      </w:r>
      <w:r w:rsidR="00410E5B" w:rsidRPr="007E6773">
        <w:t>paragraph 2</w:t>
      </w:r>
      <w:r w:rsidR="00664DCB" w:rsidRPr="007E6773">
        <w:t>85(1)(c)(ii)</w:t>
      </w:r>
    </w:p>
    <w:p w14:paraId="77E9B9E8" w14:textId="77777777" w:rsidR="00664DCB" w:rsidRPr="007E6773" w:rsidRDefault="00664DCB" w:rsidP="007E6773">
      <w:pPr>
        <w:pStyle w:val="Item"/>
      </w:pPr>
      <w:r w:rsidRPr="007E6773">
        <w:t>Omit “directory; or”, substitute “directory.”.</w:t>
      </w:r>
    </w:p>
    <w:p w14:paraId="5C8DFA88" w14:textId="77777777" w:rsidR="00664DCB" w:rsidRPr="007E6773" w:rsidRDefault="00A27ED9" w:rsidP="007E6773">
      <w:pPr>
        <w:pStyle w:val="ItemHead"/>
      </w:pPr>
      <w:r w:rsidRPr="007E6773">
        <w:t>3</w:t>
      </w:r>
      <w:r w:rsidR="00664DCB" w:rsidRPr="007E6773">
        <w:t xml:space="preserve">  </w:t>
      </w:r>
      <w:r w:rsidR="00871F7D" w:rsidRPr="007E6773">
        <w:t>Sub</w:t>
      </w:r>
      <w:r w:rsidR="00410E5B" w:rsidRPr="007E6773">
        <w:t>paragraph 2</w:t>
      </w:r>
      <w:r w:rsidR="00664DCB" w:rsidRPr="007E6773">
        <w:t>85(1)(c)(iii)</w:t>
      </w:r>
    </w:p>
    <w:p w14:paraId="4DD119FC" w14:textId="77777777" w:rsidR="00664DCB" w:rsidRPr="007E6773" w:rsidRDefault="00664DCB" w:rsidP="007E6773">
      <w:pPr>
        <w:pStyle w:val="Item"/>
      </w:pPr>
      <w:r w:rsidRPr="007E6773">
        <w:t>Repeal the subparagraph.</w:t>
      </w:r>
    </w:p>
    <w:p w14:paraId="69DEA592" w14:textId="77777777" w:rsidR="00664DCB" w:rsidRPr="007E6773" w:rsidRDefault="00A27ED9" w:rsidP="007E6773">
      <w:pPr>
        <w:pStyle w:val="ItemHead"/>
      </w:pPr>
      <w:r w:rsidRPr="007E6773">
        <w:t>4</w:t>
      </w:r>
      <w:r w:rsidR="00664DCB" w:rsidRPr="007E6773">
        <w:t xml:space="preserve">  </w:t>
      </w:r>
      <w:r w:rsidR="00707CC1" w:rsidRPr="007E6773">
        <w:t>Subsection 2</w:t>
      </w:r>
      <w:r w:rsidR="00664DCB" w:rsidRPr="007E6773">
        <w:t>85(1A) (at the end of the heading)</w:t>
      </w:r>
    </w:p>
    <w:p w14:paraId="1D82C7C1" w14:textId="77777777" w:rsidR="00664DCB" w:rsidRPr="007E6773" w:rsidRDefault="00664DCB" w:rsidP="007E6773">
      <w:pPr>
        <w:pStyle w:val="Item"/>
      </w:pPr>
      <w:r w:rsidRPr="007E6773">
        <w:t>Add “</w:t>
      </w:r>
      <w:r w:rsidRPr="007E6773">
        <w:rPr>
          <w:i/>
        </w:rPr>
        <w:t>—general</w:t>
      </w:r>
      <w:r w:rsidRPr="007E6773">
        <w:t>”.</w:t>
      </w:r>
    </w:p>
    <w:p w14:paraId="3D35F84D" w14:textId="77777777" w:rsidR="00664DCB" w:rsidRPr="007E6773" w:rsidRDefault="00A27ED9" w:rsidP="007E6773">
      <w:pPr>
        <w:pStyle w:val="ItemHead"/>
      </w:pPr>
      <w:r w:rsidRPr="007E6773">
        <w:t>5</w:t>
      </w:r>
      <w:r w:rsidR="00664DCB" w:rsidRPr="007E6773">
        <w:t xml:space="preserve">  </w:t>
      </w:r>
      <w:r w:rsidR="00871F7D" w:rsidRPr="007E6773">
        <w:t>Sub</w:t>
      </w:r>
      <w:r w:rsidR="00410E5B" w:rsidRPr="007E6773">
        <w:t>paragraph 2</w:t>
      </w:r>
      <w:r w:rsidR="00664DCB" w:rsidRPr="007E6773">
        <w:t>85(1A)(c)(iii)</w:t>
      </w:r>
    </w:p>
    <w:p w14:paraId="5A837CDC" w14:textId="77777777" w:rsidR="00664DCB" w:rsidRPr="007E6773" w:rsidRDefault="00664DCB" w:rsidP="007E6773">
      <w:pPr>
        <w:pStyle w:val="Item"/>
      </w:pPr>
      <w:r w:rsidRPr="007E6773">
        <w:t>Repeal the subparagraph.</w:t>
      </w:r>
    </w:p>
    <w:p w14:paraId="0159EA6E" w14:textId="77777777" w:rsidR="00664DCB" w:rsidRPr="007E6773" w:rsidRDefault="00A27ED9" w:rsidP="007E6773">
      <w:pPr>
        <w:pStyle w:val="ItemHead"/>
      </w:pPr>
      <w:r w:rsidRPr="007E6773">
        <w:t>6</w:t>
      </w:r>
      <w:r w:rsidR="00664DCB" w:rsidRPr="007E6773">
        <w:t xml:space="preserve">  After </w:t>
      </w:r>
      <w:r w:rsidR="00871F7D" w:rsidRPr="007E6773">
        <w:t>sub</w:t>
      </w:r>
      <w:r w:rsidR="00707CC1" w:rsidRPr="007E6773">
        <w:t>section 2</w:t>
      </w:r>
      <w:r w:rsidR="00664DCB" w:rsidRPr="007E6773">
        <w:t>85(1A)</w:t>
      </w:r>
    </w:p>
    <w:p w14:paraId="71831DA7" w14:textId="77777777" w:rsidR="00664DCB" w:rsidRPr="007E6773" w:rsidRDefault="00664DCB" w:rsidP="007E6773">
      <w:pPr>
        <w:pStyle w:val="Item"/>
      </w:pPr>
      <w:r w:rsidRPr="007E6773">
        <w:t>Insert:</w:t>
      </w:r>
    </w:p>
    <w:p w14:paraId="4E158981" w14:textId="77777777" w:rsidR="00664DCB" w:rsidRPr="007E6773" w:rsidRDefault="00664DCB" w:rsidP="007E6773">
      <w:pPr>
        <w:pStyle w:val="SubsectionHead"/>
      </w:pPr>
      <w:r w:rsidRPr="007E6773">
        <w:t>Permitted uses and disclosures—calls to emergency service numbers</w:t>
      </w:r>
    </w:p>
    <w:p w14:paraId="2B48E638" w14:textId="77777777" w:rsidR="00664DCB" w:rsidRPr="007E6773" w:rsidRDefault="00664DCB" w:rsidP="007E6773">
      <w:pPr>
        <w:pStyle w:val="subsection"/>
      </w:pPr>
      <w:r w:rsidRPr="007E6773">
        <w:tab/>
        <w:t>(1B)</w:t>
      </w:r>
      <w:r w:rsidRPr="007E6773">
        <w:tab/>
        <w:t>Sections 276 and 277 do not prohibit a use or disclosure by a person of information or a document if:</w:t>
      </w:r>
    </w:p>
    <w:p w14:paraId="26B4A958" w14:textId="77777777" w:rsidR="00664DCB" w:rsidRPr="007E6773" w:rsidRDefault="00664DCB" w:rsidP="007E6773">
      <w:pPr>
        <w:pStyle w:val="paragraph"/>
      </w:pPr>
      <w:r w:rsidRPr="007E6773">
        <w:tab/>
        <w:t>(a)</w:t>
      </w:r>
      <w:r w:rsidRPr="007E6773">
        <w:tab/>
        <w:t>the information or document relates to information contained in an integrated public number database; and</w:t>
      </w:r>
    </w:p>
    <w:p w14:paraId="7BD154E1" w14:textId="77777777" w:rsidR="00664DCB" w:rsidRPr="007E6773" w:rsidRDefault="00664DCB" w:rsidP="007E6773">
      <w:pPr>
        <w:pStyle w:val="paragraph"/>
      </w:pPr>
      <w:r w:rsidRPr="007E6773">
        <w:tab/>
        <w:t>(b)</w:t>
      </w:r>
      <w:r w:rsidRPr="007E6773">
        <w:tab/>
        <w:t>the information or document relates to:</w:t>
      </w:r>
    </w:p>
    <w:p w14:paraId="28B2399F" w14:textId="77777777" w:rsidR="00664DCB" w:rsidRPr="007E6773" w:rsidRDefault="00664DCB" w:rsidP="007E6773">
      <w:pPr>
        <w:pStyle w:val="paragraphsub"/>
      </w:pPr>
      <w:r w:rsidRPr="007E6773">
        <w:tab/>
        <w:t>(i)</w:t>
      </w:r>
      <w:r w:rsidRPr="007E6773">
        <w:tab/>
        <w:t>carriage services supplied, or intended to be supplied, to another person by a carrier or carriage service provider; or</w:t>
      </w:r>
    </w:p>
    <w:p w14:paraId="5859423B" w14:textId="77777777" w:rsidR="00664DCB" w:rsidRPr="007E6773" w:rsidRDefault="00664DCB" w:rsidP="007E6773">
      <w:pPr>
        <w:pStyle w:val="paragraphsub"/>
      </w:pPr>
      <w:r w:rsidRPr="007E6773">
        <w:tab/>
        <w:t>(ii)</w:t>
      </w:r>
      <w:r w:rsidRPr="007E6773">
        <w:tab/>
        <w:t>the affairs or personal particulars of another person; and</w:t>
      </w:r>
    </w:p>
    <w:p w14:paraId="734EB77C" w14:textId="77777777" w:rsidR="003A0BBB" w:rsidRPr="007E6773" w:rsidRDefault="00664DCB" w:rsidP="007E6773">
      <w:pPr>
        <w:pStyle w:val="paragraph"/>
      </w:pPr>
      <w:r w:rsidRPr="007E6773">
        <w:lastRenderedPageBreak/>
        <w:tab/>
        <w:t>(c)</w:t>
      </w:r>
      <w:r w:rsidRPr="007E6773">
        <w:tab/>
        <w:t>the use or disclosure is made for purposes connected with dealing with the matter or matters raised by a call to an emergency service number</w:t>
      </w:r>
      <w:r w:rsidR="003A0BBB" w:rsidRPr="007E6773">
        <w:t>; and</w:t>
      </w:r>
    </w:p>
    <w:p w14:paraId="2DE1F906" w14:textId="77777777" w:rsidR="00664DCB" w:rsidRPr="007E6773" w:rsidRDefault="003A0BBB" w:rsidP="007E6773">
      <w:pPr>
        <w:pStyle w:val="paragraph"/>
      </w:pPr>
      <w:r w:rsidRPr="007E6773">
        <w:tab/>
        <w:t>(d)</w:t>
      </w:r>
      <w:r w:rsidRPr="007E6773">
        <w:tab/>
        <w:t>it is unreasonable or impracticable to obtain the other person’s consent to the disclosure or use</w:t>
      </w:r>
      <w:r w:rsidR="00664DCB" w:rsidRPr="007E6773">
        <w:t>.</w:t>
      </w:r>
    </w:p>
    <w:p w14:paraId="511B2116" w14:textId="77777777" w:rsidR="00B8193B" w:rsidRPr="007E6773" w:rsidRDefault="00A27ED9" w:rsidP="007E6773">
      <w:pPr>
        <w:pStyle w:val="ItemHead"/>
      </w:pPr>
      <w:r w:rsidRPr="007E6773">
        <w:t>7</w:t>
      </w:r>
      <w:r w:rsidR="00B8193B" w:rsidRPr="007E6773">
        <w:t xml:space="preserve">  After </w:t>
      </w:r>
      <w:r w:rsidR="00410E5B" w:rsidRPr="007E6773">
        <w:t>paragraph 2</w:t>
      </w:r>
      <w:r w:rsidR="00B8193B" w:rsidRPr="007E6773">
        <w:t>87(a)</w:t>
      </w:r>
    </w:p>
    <w:p w14:paraId="18D134E4" w14:textId="77777777" w:rsidR="00B8193B" w:rsidRPr="007E6773" w:rsidRDefault="00B8193B" w:rsidP="007E6773">
      <w:pPr>
        <w:pStyle w:val="Item"/>
      </w:pPr>
      <w:r w:rsidRPr="007E6773">
        <w:t>Insert:</w:t>
      </w:r>
    </w:p>
    <w:p w14:paraId="2CE6D7E2" w14:textId="77777777" w:rsidR="00B8193B" w:rsidRPr="007E6773" w:rsidRDefault="00B8193B" w:rsidP="007E6773">
      <w:pPr>
        <w:pStyle w:val="paragraph"/>
      </w:pPr>
      <w:r w:rsidRPr="007E6773">
        <w:tab/>
        <w:t>(a</w:t>
      </w:r>
      <w:r w:rsidR="00416F8F" w:rsidRPr="007E6773">
        <w:t>b</w:t>
      </w:r>
      <w:r w:rsidRPr="007E6773">
        <w:t>)</w:t>
      </w:r>
      <w:r w:rsidRPr="007E6773">
        <w:tab/>
        <w:t>it is unreasonable or impracticable to obtain the other person’s consent to the disclosure or use; and</w:t>
      </w:r>
    </w:p>
    <w:p w14:paraId="2EF4D6C3" w14:textId="77777777" w:rsidR="00416F8F" w:rsidRPr="007E6773" w:rsidRDefault="00A27ED9" w:rsidP="007E6773">
      <w:pPr>
        <w:pStyle w:val="ItemHead"/>
      </w:pPr>
      <w:r w:rsidRPr="007E6773">
        <w:t>8</w:t>
      </w:r>
      <w:r w:rsidR="00416F8F" w:rsidRPr="007E6773">
        <w:t xml:space="preserve">  Paragraph 287(b)</w:t>
      </w:r>
    </w:p>
    <w:p w14:paraId="01DFD2A2" w14:textId="77777777" w:rsidR="00416F8F" w:rsidRPr="007E6773" w:rsidRDefault="00416F8F" w:rsidP="007E6773">
      <w:pPr>
        <w:pStyle w:val="Item"/>
      </w:pPr>
      <w:r w:rsidRPr="007E6773">
        <w:t>Omit “and imminent”.</w:t>
      </w:r>
    </w:p>
    <w:p w14:paraId="02A03186" w14:textId="77777777" w:rsidR="00026F03" w:rsidRPr="007E6773" w:rsidRDefault="00A27ED9" w:rsidP="007E6773">
      <w:pPr>
        <w:pStyle w:val="ItemHead"/>
      </w:pPr>
      <w:r w:rsidRPr="007E6773">
        <w:t>9</w:t>
      </w:r>
      <w:r w:rsidR="006A10AA" w:rsidRPr="007E6773">
        <w:t xml:space="preserve">  </w:t>
      </w:r>
      <w:r w:rsidR="00410E5B" w:rsidRPr="007E6773">
        <w:t>Section 3</w:t>
      </w:r>
      <w:r w:rsidR="006A10AA" w:rsidRPr="007E6773">
        <w:t>00</w:t>
      </w:r>
    </w:p>
    <w:p w14:paraId="56989CA6" w14:textId="77777777" w:rsidR="006A10AA" w:rsidRPr="007E6773" w:rsidRDefault="006A10AA" w:rsidP="007E6773">
      <w:pPr>
        <w:pStyle w:val="Item"/>
      </w:pPr>
      <w:r w:rsidRPr="007E6773">
        <w:t>Repeal the section, substitute:</w:t>
      </w:r>
    </w:p>
    <w:p w14:paraId="37BE7B45" w14:textId="77777777" w:rsidR="006A10AA" w:rsidRPr="007E6773" w:rsidRDefault="006A10AA" w:rsidP="007E6773">
      <w:pPr>
        <w:pStyle w:val="ActHead5"/>
      </w:pPr>
      <w:bookmarkStart w:id="9" w:name="_Toc132192051"/>
      <w:r w:rsidRPr="00EF1847">
        <w:rPr>
          <w:rStyle w:val="CharSectno"/>
        </w:rPr>
        <w:t>300</w:t>
      </w:r>
      <w:r w:rsidRPr="007E6773">
        <w:t xml:space="preserve">  Threat to person’s life or health</w:t>
      </w:r>
      <w:bookmarkEnd w:id="9"/>
    </w:p>
    <w:p w14:paraId="218BD8A4" w14:textId="77777777" w:rsidR="003900B2" w:rsidRPr="007E6773" w:rsidRDefault="003900B2" w:rsidP="007E6773">
      <w:pPr>
        <w:pStyle w:val="subsection"/>
      </w:pPr>
      <w:r w:rsidRPr="007E6773">
        <w:tab/>
        <w:t>(1)</w:t>
      </w:r>
      <w:r w:rsidRPr="007E6773">
        <w:tab/>
        <w:t>This section applies if:</w:t>
      </w:r>
    </w:p>
    <w:p w14:paraId="0D02C580" w14:textId="77777777" w:rsidR="003900B2" w:rsidRPr="007E6773" w:rsidRDefault="003900B2" w:rsidP="007E6773">
      <w:pPr>
        <w:pStyle w:val="paragraph"/>
      </w:pPr>
      <w:r w:rsidRPr="007E6773">
        <w:tab/>
        <w:t>(a)</w:t>
      </w:r>
      <w:r w:rsidRPr="007E6773">
        <w:tab/>
        <w:t xml:space="preserve">information or a document is disclosed to a person (the </w:t>
      </w:r>
      <w:r w:rsidRPr="007E6773">
        <w:rPr>
          <w:b/>
          <w:i/>
        </w:rPr>
        <w:t>first person</w:t>
      </w:r>
      <w:r w:rsidRPr="007E6773">
        <w:t xml:space="preserve">) as permitted by </w:t>
      </w:r>
      <w:r w:rsidR="00707CC1" w:rsidRPr="007E6773">
        <w:t>section 2</w:t>
      </w:r>
      <w:r w:rsidRPr="007E6773">
        <w:t>87 or this section; and</w:t>
      </w:r>
    </w:p>
    <w:p w14:paraId="3E5F82A3" w14:textId="77777777" w:rsidR="003900B2" w:rsidRPr="007E6773" w:rsidRDefault="003900B2" w:rsidP="007E6773">
      <w:pPr>
        <w:pStyle w:val="paragraph"/>
      </w:pPr>
      <w:r w:rsidRPr="007E6773">
        <w:tab/>
        <w:t>(b)</w:t>
      </w:r>
      <w:r w:rsidRPr="007E6773">
        <w:tab/>
        <w:t>the information or the contents of the document relate to the affairs or personal particulars (including any unlisted telephone number or any address) of another person.</w:t>
      </w:r>
    </w:p>
    <w:p w14:paraId="71237776" w14:textId="77777777" w:rsidR="006A10AA" w:rsidRPr="007E6773" w:rsidRDefault="003900B2" w:rsidP="007E6773">
      <w:pPr>
        <w:pStyle w:val="subsection"/>
      </w:pPr>
      <w:r w:rsidRPr="007E6773">
        <w:tab/>
        <w:t>(2)</w:t>
      </w:r>
      <w:r w:rsidRPr="007E6773">
        <w:tab/>
        <w:t>T</w:t>
      </w:r>
      <w:r w:rsidR="006A10AA" w:rsidRPr="007E6773">
        <w:t>he first person must not disclose or use the information or document unless:</w:t>
      </w:r>
    </w:p>
    <w:p w14:paraId="78AAD84F" w14:textId="77777777" w:rsidR="006A10AA" w:rsidRPr="007E6773" w:rsidRDefault="006A10AA" w:rsidP="007E6773">
      <w:pPr>
        <w:pStyle w:val="paragraph"/>
      </w:pPr>
      <w:r w:rsidRPr="007E6773">
        <w:tab/>
        <w:t>(</w:t>
      </w:r>
      <w:r w:rsidR="003363BF" w:rsidRPr="007E6773">
        <w:t>a</w:t>
      </w:r>
      <w:r w:rsidRPr="007E6773">
        <w:t>)</w:t>
      </w:r>
      <w:r w:rsidRPr="007E6773">
        <w:tab/>
        <w:t>it is unreasonable or impracticable to obtain the other person’s consent to the disclosure or use; and</w:t>
      </w:r>
    </w:p>
    <w:p w14:paraId="4D394503" w14:textId="77777777" w:rsidR="006A10AA" w:rsidRPr="007E6773" w:rsidRDefault="006A10AA" w:rsidP="007E6773">
      <w:pPr>
        <w:pStyle w:val="paragraph"/>
      </w:pPr>
      <w:r w:rsidRPr="007E6773">
        <w:tab/>
        <w:t>(</w:t>
      </w:r>
      <w:r w:rsidR="003363BF" w:rsidRPr="007E6773">
        <w:t>b</w:t>
      </w:r>
      <w:r w:rsidRPr="007E6773">
        <w:t>)</w:t>
      </w:r>
      <w:r w:rsidRPr="007E6773">
        <w:tab/>
        <w:t>either of the following apply:</w:t>
      </w:r>
    </w:p>
    <w:p w14:paraId="291956BD" w14:textId="77777777" w:rsidR="006A10AA" w:rsidRPr="007E6773" w:rsidRDefault="006A10AA" w:rsidP="007E6773">
      <w:pPr>
        <w:pStyle w:val="paragraphsub"/>
      </w:pPr>
      <w:r w:rsidRPr="007E6773">
        <w:tab/>
        <w:t>(i)</w:t>
      </w:r>
      <w:r w:rsidRPr="007E6773">
        <w:tab/>
        <w:t>the disclosure or use is for the purpose of, or in connection with, preventing or lessening a serious threat to the life or health of a person;</w:t>
      </w:r>
    </w:p>
    <w:p w14:paraId="4C21518C" w14:textId="77777777" w:rsidR="006A10AA" w:rsidRPr="007E6773" w:rsidRDefault="006A10AA" w:rsidP="007E6773">
      <w:pPr>
        <w:pStyle w:val="paragraphsub"/>
      </w:pPr>
      <w:r w:rsidRPr="007E6773">
        <w:tab/>
        <w:t>(ii)</w:t>
      </w:r>
      <w:r w:rsidRPr="007E6773">
        <w:tab/>
        <w:t>the first person believes on reasonable grounds that the disclosure or use is reasonably necessary to prevent or lessen a serious threat to the life or health of a person.</w:t>
      </w:r>
    </w:p>
    <w:p w14:paraId="35424D3D" w14:textId="77777777" w:rsidR="006A10AA" w:rsidRPr="007E6773" w:rsidRDefault="006A10AA" w:rsidP="007E6773">
      <w:pPr>
        <w:pStyle w:val="notetext"/>
      </w:pPr>
      <w:r w:rsidRPr="007E6773">
        <w:t>Note:</w:t>
      </w:r>
      <w:r w:rsidRPr="007E6773">
        <w:tab/>
        <w:t xml:space="preserve">Section 287 deals with the disclosure or use of information or documents by a person where the person believes on reasonable </w:t>
      </w:r>
      <w:r w:rsidRPr="007E6773">
        <w:lastRenderedPageBreak/>
        <w:t>grounds that the disclosure or use is reasonably necessary to prevent or lessen a serious threat to the life or health of a person.</w:t>
      </w:r>
    </w:p>
    <w:p w14:paraId="4B99EDC8" w14:textId="77777777" w:rsidR="00EC658F" w:rsidRPr="007E6773" w:rsidRDefault="00A27ED9" w:rsidP="007E6773">
      <w:pPr>
        <w:pStyle w:val="ItemHead"/>
      </w:pPr>
      <w:r w:rsidRPr="007E6773">
        <w:t>10</w:t>
      </w:r>
      <w:r w:rsidR="00EC658F" w:rsidRPr="007E6773">
        <w:t xml:space="preserve">  </w:t>
      </w:r>
      <w:r w:rsidR="00871F7D" w:rsidRPr="007E6773">
        <w:t>Paragraph 3</w:t>
      </w:r>
      <w:r w:rsidR="00EC658F" w:rsidRPr="007E6773">
        <w:t>13(5)(a)</w:t>
      </w:r>
    </w:p>
    <w:p w14:paraId="6B43FC94" w14:textId="77777777" w:rsidR="00EC658F" w:rsidRPr="007E6773" w:rsidRDefault="00EC658F" w:rsidP="007E6773">
      <w:pPr>
        <w:pStyle w:val="Item"/>
      </w:pPr>
      <w:r w:rsidRPr="007E6773">
        <w:t>Omit “or (4)”, substitute “, (4), (4A) or (4B)”.</w:t>
      </w:r>
    </w:p>
    <w:p w14:paraId="2A3D9B53" w14:textId="77777777" w:rsidR="000E69BF" w:rsidRPr="007E6773" w:rsidRDefault="00A27ED9" w:rsidP="007E6773">
      <w:pPr>
        <w:pStyle w:val="Transitional"/>
      </w:pPr>
      <w:r w:rsidRPr="007E6773">
        <w:t>11</w:t>
      </w:r>
      <w:r w:rsidR="000E69BF" w:rsidRPr="007E6773">
        <w:t xml:space="preserve">  Application</w:t>
      </w:r>
    </w:p>
    <w:p w14:paraId="187C85D0" w14:textId="77777777" w:rsidR="000E69BF" w:rsidRPr="007E6773" w:rsidRDefault="00EC658F" w:rsidP="007E6773">
      <w:pPr>
        <w:pStyle w:val="Subitem"/>
      </w:pPr>
      <w:r w:rsidRPr="007E6773">
        <w:t>(1)</w:t>
      </w:r>
      <w:r w:rsidRPr="007E6773">
        <w:tab/>
      </w:r>
      <w:r w:rsidR="000E69BF" w:rsidRPr="007E6773">
        <w:t xml:space="preserve">The amendments </w:t>
      </w:r>
      <w:r w:rsidR="00416F8F" w:rsidRPr="007E6773">
        <w:t>of</w:t>
      </w:r>
      <w:r w:rsidRPr="007E6773">
        <w:t xml:space="preserve"> </w:t>
      </w:r>
      <w:r w:rsidR="00871F7D" w:rsidRPr="007E6773">
        <w:t>sections 2</w:t>
      </w:r>
      <w:r w:rsidRPr="007E6773">
        <w:t xml:space="preserve">85, 287 and 300 of the </w:t>
      </w:r>
      <w:r w:rsidRPr="007E6773">
        <w:rPr>
          <w:i/>
        </w:rPr>
        <w:t xml:space="preserve">Telecommunications Act 1997 </w:t>
      </w:r>
      <w:r w:rsidR="000E69BF" w:rsidRPr="007E6773">
        <w:t xml:space="preserve">made by this Part apply in relation to a use or disclosure of information or documents by a person after the commencement of this Part, regardless of when the information came to the person’s knowledge or </w:t>
      </w:r>
      <w:r w:rsidR="00416F8F" w:rsidRPr="007E6773">
        <w:t xml:space="preserve">the documents came </w:t>
      </w:r>
      <w:r w:rsidR="000E69BF" w:rsidRPr="007E6773">
        <w:t>into the person’s possession.</w:t>
      </w:r>
    </w:p>
    <w:p w14:paraId="7C263B0D" w14:textId="77777777" w:rsidR="00EC658F" w:rsidRPr="007E6773" w:rsidRDefault="00EC658F" w:rsidP="007E6773">
      <w:pPr>
        <w:pStyle w:val="Subitem"/>
      </w:pPr>
      <w:r w:rsidRPr="007E6773">
        <w:t>(2)</w:t>
      </w:r>
      <w:r w:rsidRPr="007E6773">
        <w:tab/>
        <w:t xml:space="preserve">The amendment </w:t>
      </w:r>
      <w:r w:rsidR="00416F8F" w:rsidRPr="007E6773">
        <w:t>of</w:t>
      </w:r>
      <w:r w:rsidRPr="007E6773">
        <w:t xml:space="preserve"> </w:t>
      </w:r>
      <w:r w:rsidR="00871F7D" w:rsidRPr="007E6773">
        <w:t>paragraph 3</w:t>
      </w:r>
      <w:r w:rsidRPr="007E6773">
        <w:t xml:space="preserve">13(5)(a) of the </w:t>
      </w:r>
      <w:r w:rsidRPr="007E6773">
        <w:rPr>
          <w:i/>
        </w:rPr>
        <w:t>Telecommunications Act 1997</w:t>
      </w:r>
      <w:r w:rsidRPr="007E6773">
        <w:t xml:space="preserve"> made by this Part appl</w:t>
      </w:r>
      <w:r w:rsidR="00C60C9F" w:rsidRPr="007E6773">
        <w:t>ies</w:t>
      </w:r>
      <w:r w:rsidRPr="007E6773">
        <w:t xml:space="preserve"> in relation to an act done or omitted by a person after the commencement of this Part.</w:t>
      </w:r>
    </w:p>
    <w:p w14:paraId="61B44E4B" w14:textId="77777777" w:rsidR="00141F7B" w:rsidRPr="007E6773" w:rsidRDefault="00871F7D" w:rsidP="007E6773">
      <w:pPr>
        <w:pStyle w:val="ActHead7"/>
        <w:pageBreakBefore/>
      </w:pPr>
      <w:bookmarkStart w:id="10" w:name="_Toc132192052"/>
      <w:r w:rsidRPr="00EF1847">
        <w:rPr>
          <w:rStyle w:val="CharAmPartNo"/>
        </w:rPr>
        <w:lastRenderedPageBreak/>
        <w:t>Part 2</w:t>
      </w:r>
      <w:r w:rsidR="00141F7B" w:rsidRPr="007E6773">
        <w:t>—</w:t>
      </w:r>
      <w:r w:rsidR="000E69BF" w:rsidRPr="00EF1847">
        <w:rPr>
          <w:rStyle w:val="CharAmPartText"/>
        </w:rPr>
        <w:t>Record of disclosures</w:t>
      </w:r>
      <w:bookmarkEnd w:id="10"/>
    </w:p>
    <w:p w14:paraId="5D2C74BA" w14:textId="77777777" w:rsidR="00416F8F" w:rsidRPr="007E6773" w:rsidRDefault="00416F8F" w:rsidP="007E6773">
      <w:pPr>
        <w:pStyle w:val="ActHead9"/>
      </w:pPr>
      <w:bookmarkStart w:id="11" w:name="_Toc132192053"/>
      <w:r w:rsidRPr="007E6773">
        <w:t>Telecommunications Act 1997</w:t>
      </w:r>
      <w:bookmarkEnd w:id="11"/>
    </w:p>
    <w:p w14:paraId="0D86E97A" w14:textId="77777777" w:rsidR="000E69BF" w:rsidRPr="007E6773" w:rsidRDefault="00A27ED9" w:rsidP="007E6773">
      <w:pPr>
        <w:pStyle w:val="ItemHead"/>
      </w:pPr>
      <w:r w:rsidRPr="007E6773">
        <w:t>12</w:t>
      </w:r>
      <w:r w:rsidR="004F65F8" w:rsidRPr="007E6773">
        <w:t xml:space="preserve">  After </w:t>
      </w:r>
      <w:r w:rsidR="00871F7D" w:rsidRPr="007E6773">
        <w:t>paragraph 3</w:t>
      </w:r>
      <w:r w:rsidR="004F65F8" w:rsidRPr="007E6773">
        <w:t>06(5)(c)</w:t>
      </w:r>
    </w:p>
    <w:p w14:paraId="0BB7A200" w14:textId="77777777" w:rsidR="004F65F8" w:rsidRPr="007E6773" w:rsidRDefault="004F65F8" w:rsidP="007E6773">
      <w:pPr>
        <w:pStyle w:val="Item"/>
      </w:pPr>
      <w:r w:rsidRPr="007E6773">
        <w:t>Insert:</w:t>
      </w:r>
    </w:p>
    <w:p w14:paraId="1ECE81B7" w14:textId="77777777" w:rsidR="00F400B5" w:rsidRPr="007E6773" w:rsidRDefault="004F65F8" w:rsidP="007E6773">
      <w:pPr>
        <w:pStyle w:val="paragraph"/>
      </w:pPr>
      <w:r w:rsidRPr="007E6773">
        <w:tab/>
        <w:t>(ca)</w:t>
      </w:r>
      <w:r w:rsidRPr="007E6773">
        <w:tab/>
        <w:t>if</w:t>
      </w:r>
      <w:r w:rsidR="00F400B5" w:rsidRPr="007E6773">
        <w:t xml:space="preserve"> the disclosure is required or authorised under a warrant and </w:t>
      </w:r>
      <w:r w:rsidR="00410E5B" w:rsidRPr="007E6773">
        <w:t>paragraph 2</w:t>
      </w:r>
      <w:r w:rsidR="00526D68" w:rsidRPr="007E6773">
        <w:t>80</w:t>
      </w:r>
      <w:r w:rsidR="00F400B5" w:rsidRPr="007E6773">
        <w:t>(1)(a)</w:t>
      </w:r>
      <w:r w:rsidR="00526D68" w:rsidRPr="007E6773">
        <w:t xml:space="preserve"> applies to the disclosure</w:t>
      </w:r>
      <w:r w:rsidR="00F400B5" w:rsidRPr="007E6773">
        <w:t>:</w:t>
      </w:r>
    </w:p>
    <w:p w14:paraId="7353074B" w14:textId="77777777" w:rsidR="00F400B5" w:rsidRPr="007E6773" w:rsidRDefault="00F400B5" w:rsidP="007E6773">
      <w:pPr>
        <w:pStyle w:val="paragraphsub"/>
      </w:pPr>
      <w:r w:rsidRPr="007E6773">
        <w:tab/>
        <w:t>(i)</w:t>
      </w:r>
      <w:r w:rsidRPr="007E6773">
        <w:tab/>
        <w:t>the provision of the law under which the warrant was issued; and</w:t>
      </w:r>
    </w:p>
    <w:p w14:paraId="534BC2D4" w14:textId="77777777" w:rsidR="00F400B5" w:rsidRPr="007E6773" w:rsidRDefault="00F400B5" w:rsidP="007E6773">
      <w:pPr>
        <w:pStyle w:val="paragraphsub"/>
      </w:pPr>
      <w:r w:rsidRPr="007E6773">
        <w:tab/>
        <w:t>(ii)</w:t>
      </w:r>
      <w:r w:rsidRPr="007E6773">
        <w:tab/>
        <w:t>the name of the person who issued the warrant; and</w:t>
      </w:r>
    </w:p>
    <w:p w14:paraId="1C7E1F27" w14:textId="77777777" w:rsidR="00F400B5" w:rsidRPr="007E6773" w:rsidRDefault="00F400B5" w:rsidP="007E6773">
      <w:pPr>
        <w:pStyle w:val="paragraphsub"/>
      </w:pPr>
      <w:r w:rsidRPr="007E6773">
        <w:tab/>
        <w:t>(iii)</w:t>
      </w:r>
      <w:r w:rsidRPr="007E6773">
        <w:tab/>
        <w:t>the date of the issuing of the warrant; and</w:t>
      </w:r>
    </w:p>
    <w:p w14:paraId="2D7DD05E" w14:textId="77777777" w:rsidR="004F65F8" w:rsidRPr="007E6773" w:rsidRDefault="00F400B5" w:rsidP="007E6773">
      <w:pPr>
        <w:pStyle w:val="paragraph"/>
      </w:pPr>
      <w:r w:rsidRPr="007E6773">
        <w:tab/>
        <w:t>(</w:t>
      </w:r>
      <w:proofErr w:type="spellStart"/>
      <w:r w:rsidRPr="007E6773">
        <w:t>cb</w:t>
      </w:r>
      <w:proofErr w:type="spellEnd"/>
      <w:r w:rsidRPr="007E6773">
        <w:t>)</w:t>
      </w:r>
      <w:r w:rsidRPr="007E6773">
        <w:tab/>
        <w:t xml:space="preserve">if the disclosure is required or authorised by or under law and </w:t>
      </w:r>
      <w:r w:rsidR="00410E5B" w:rsidRPr="007E6773">
        <w:t>paragraph 2</w:t>
      </w:r>
      <w:r w:rsidRPr="007E6773">
        <w:t>80(1)(b) applies to the disclosure—</w:t>
      </w:r>
      <w:r w:rsidR="00526D68" w:rsidRPr="007E6773">
        <w:t xml:space="preserve">the provision of the law </w:t>
      </w:r>
      <w:r w:rsidRPr="007E6773">
        <w:t xml:space="preserve">(besides </w:t>
      </w:r>
      <w:r w:rsidR="00410E5B" w:rsidRPr="007E6773">
        <w:t>paragraph 2</w:t>
      </w:r>
      <w:r w:rsidRPr="007E6773">
        <w:t xml:space="preserve">80(1)(b)) </w:t>
      </w:r>
      <w:r w:rsidR="00526D68" w:rsidRPr="007E6773">
        <w:t>which required or authorised the disclosure;</w:t>
      </w:r>
      <w:r w:rsidRPr="007E6773">
        <w:t xml:space="preserve"> and</w:t>
      </w:r>
    </w:p>
    <w:p w14:paraId="4EAF7EA3" w14:textId="77777777" w:rsidR="000E69BF" w:rsidRPr="007E6773" w:rsidRDefault="00A27ED9" w:rsidP="007E6773">
      <w:pPr>
        <w:pStyle w:val="ItemHead"/>
      </w:pPr>
      <w:r w:rsidRPr="007E6773">
        <w:t>13</w:t>
      </w:r>
      <w:r w:rsidR="00023BBA" w:rsidRPr="007E6773">
        <w:t xml:space="preserve">  At the end of </w:t>
      </w:r>
      <w:r w:rsidR="00871F7D" w:rsidRPr="007E6773">
        <w:t>subsection 3</w:t>
      </w:r>
      <w:r w:rsidR="00023BBA" w:rsidRPr="007E6773">
        <w:t>06(5)</w:t>
      </w:r>
    </w:p>
    <w:p w14:paraId="3D9A20E9" w14:textId="77777777" w:rsidR="00023BBA" w:rsidRPr="007E6773" w:rsidRDefault="00023BBA" w:rsidP="007E6773">
      <w:pPr>
        <w:pStyle w:val="Item"/>
      </w:pPr>
      <w:r w:rsidRPr="007E6773">
        <w:t>Add:</w:t>
      </w:r>
    </w:p>
    <w:p w14:paraId="5CED617C" w14:textId="77777777" w:rsidR="00D4513B" w:rsidRPr="007E6773" w:rsidRDefault="00023BBA" w:rsidP="007E6773">
      <w:pPr>
        <w:pStyle w:val="paragraph"/>
      </w:pPr>
      <w:r w:rsidRPr="007E6773">
        <w:tab/>
      </w:r>
      <w:r w:rsidR="00416F8F" w:rsidRPr="007E6773">
        <w:t xml:space="preserve">; </w:t>
      </w:r>
      <w:r w:rsidR="00C95E32" w:rsidRPr="007E6773">
        <w:t>and</w:t>
      </w:r>
      <w:r w:rsidRPr="007E6773">
        <w:t xml:space="preserve"> (g)</w:t>
      </w:r>
      <w:r w:rsidRPr="007E6773">
        <w:tab/>
        <w:t xml:space="preserve">if the information or document is or includes information of a kind specified in one or more items of </w:t>
      </w:r>
      <w:r w:rsidR="00DE06DA" w:rsidRPr="007E6773">
        <w:t xml:space="preserve">the table specified in </w:t>
      </w:r>
      <w:r w:rsidR="00891950" w:rsidRPr="007E6773">
        <w:t>subsection (</w:t>
      </w:r>
      <w:r w:rsidR="00DE06DA" w:rsidRPr="007E6773">
        <w:t>5A)</w:t>
      </w:r>
      <w:r w:rsidR="00D4513B" w:rsidRPr="007E6773">
        <w:t>:</w:t>
      </w:r>
    </w:p>
    <w:p w14:paraId="19C1BFE5" w14:textId="77777777" w:rsidR="00D4513B" w:rsidRPr="007E6773" w:rsidRDefault="00D4513B" w:rsidP="007E6773">
      <w:pPr>
        <w:pStyle w:val="paragraphsub"/>
      </w:pPr>
      <w:r w:rsidRPr="007E6773">
        <w:tab/>
        <w:t>(i)</w:t>
      </w:r>
      <w:r w:rsidRPr="007E6773">
        <w:tab/>
      </w:r>
      <w:r w:rsidR="00023BBA" w:rsidRPr="007E6773">
        <w:t>th</w:t>
      </w:r>
      <w:r w:rsidR="00C95E32" w:rsidRPr="007E6773">
        <w:t>e numbers of those</w:t>
      </w:r>
      <w:r w:rsidR="00023BBA" w:rsidRPr="007E6773">
        <w:t xml:space="preserve"> item</w:t>
      </w:r>
      <w:r w:rsidR="00C95E32" w:rsidRPr="007E6773">
        <w:t>s</w:t>
      </w:r>
      <w:r w:rsidRPr="007E6773">
        <w:t>; and</w:t>
      </w:r>
    </w:p>
    <w:p w14:paraId="38EB729C" w14:textId="77777777" w:rsidR="002428B2" w:rsidRPr="007E6773" w:rsidRDefault="00D4513B" w:rsidP="007E6773">
      <w:pPr>
        <w:pStyle w:val="paragraphsub"/>
      </w:pPr>
      <w:r w:rsidRPr="007E6773">
        <w:tab/>
        <w:t>(ii)</w:t>
      </w:r>
      <w:r w:rsidRPr="007E6773">
        <w:tab/>
      </w:r>
      <w:r w:rsidR="002428B2" w:rsidRPr="007E6773">
        <w:t>a description of the content of those items to the extent that the content relates to the information or document.</w:t>
      </w:r>
    </w:p>
    <w:p w14:paraId="3B9889E9" w14:textId="77777777" w:rsidR="00DE06DA" w:rsidRPr="007E6773" w:rsidRDefault="00A27ED9" w:rsidP="007E6773">
      <w:pPr>
        <w:pStyle w:val="ItemHead"/>
      </w:pPr>
      <w:r w:rsidRPr="007E6773">
        <w:t>14</w:t>
      </w:r>
      <w:r w:rsidR="00DE06DA" w:rsidRPr="007E6773">
        <w:t xml:space="preserve">  After </w:t>
      </w:r>
      <w:r w:rsidR="00871F7D" w:rsidRPr="007E6773">
        <w:t>subsection 3</w:t>
      </w:r>
      <w:r w:rsidR="00DE06DA" w:rsidRPr="007E6773">
        <w:t>06(5)</w:t>
      </w:r>
    </w:p>
    <w:p w14:paraId="65EF952C" w14:textId="77777777" w:rsidR="00DE06DA" w:rsidRPr="007E6773" w:rsidRDefault="00DE06DA" w:rsidP="007E6773">
      <w:pPr>
        <w:pStyle w:val="Item"/>
      </w:pPr>
      <w:r w:rsidRPr="007E6773">
        <w:t>Insert:</w:t>
      </w:r>
    </w:p>
    <w:p w14:paraId="333A978C" w14:textId="77777777" w:rsidR="00DE06DA" w:rsidRPr="007E6773" w:rsidRDefault="00DE06DA" w:rsidP="007E6773">
      <w:pPr>
        <w:pStyle w:val="subsection"/>
      </w:pPr>
      <w:r w:rsidRPr="007E6773">
        <w:tab/>
        <w:t>(5A)</w:t>
      </w:r>
      <w:r w:rsidRPr="007E6773">
        <w:tab/>
        <w:t xml:space="preserve">For the purposes of </w:t>
      </w:r>
      <w:r w:rsidR="00871F7D" w:rsidRPr="007E6773">
        <w:t>paragraph (</w:t>
      </w:r>
      <w:r w:rsidRPr="007E6773">
        <w:t>5)(g), the specified table is:</w:t>
      </w:r>
    </w:p>
    <w:p w14:paraId="69D4922D" w14:textId="77777777" w:rsidR="00DE06DA" w:rsidRPr="007E6773" w:rsidRDefault="00DE06DA" w:rsidP="007E6773">
      <w:pPr>
        <w:pStyle w:val="paragraph"/>
      </w:pPr>
      <w:r w:rsidRPr="007E6773">
        <w:tab/>
        <w:t>(a)</w:t>
      </w:r>
      <w:r w:rsidRPr="007E6773">
        <w:tab/>
        <w:t xml:space="preserve">if </w:t>
      </w:r>
      <w:r w:rsidR="00C95E32" w:rsidRPr="007E6773">
        <w:t xml:space="preserve">a </w:t>
      </w:r>
      <w:r w:rsidR="00891950" w:rsidRPr="007E6773">
        <w:t xml:space="preserve">determination </w:t>
      </w:r>
      <w:r w:rsidR="00C95E32" w:rsidRPr="007E6773">
        <w:t xml:space="preserve">under </w:t>
      </w:r>
      <w:r w:rsidR="00891950" w:rsidRPr="007E6773">
        <w:t>subsection (</w:t>
      </w:r>
      <w:r w:rsidR="00C95E32" w:rsidRPr="007E6773">
        <w:t>5B) is in force</w:t>
      </w:r>
      <w:r w:rsidRPr="007E6773">
        <w:t>—</w:t>
      </w:r>
      <w:r w:rsidR="00C95E32" w:rsidRPr="007E6773">
        <w:t xml:space="preserve">the table </w:t>
      </w:r>
      <w:r w:rsidR="00891950" w:rsidRPr="007E6773">
        <w:t xml:space="preserve">set out </w:t>
      </w:r>
      <w:r w:rsidR="00C95E32" w:rsidRPr="007E6773">
        <w:t xml:space="preserve">in </w:t>
      </w:r>
      <w:r w:rsidR="00891950" w:rsidRPr="007E6773">
        <w:t>that determination</w:t>
      </w:r>
      <w:r w:rsidRPr="007E6773">
        <w:t>;</w:t>
      </w:r>
      <w:r w:rsidR="00416F8F" w:rsidRPr="007E6773">
        <w:t xml:space="preserve"> or</w:t>
      </w:r>
    </w:p>
    <w:p w14:paraId="1AF8AAA8" w14:textId="77777777" w:rsidR="00DE06DA" w:rsidRPr="007E6773" w:rsidRDefault="00DE06DA" w:rsidP="007E6773">
      <w:pPr>
        <w:pStyle w:val="paragraph"/>
      </w:pPr>
      <w:r w:rsidRPr="007E6773">
        <w:tab/>
        <w:t>(b)</w:t>
      </w:r>
      <w:r w:rsidRPr="007E6773">
        <w:tab/>
        <w:t xml:space="preserve">otherwise—the table in </w:t>
      </w:r>
      <w:r w:rsidR="00871F7D" w:rsidRPr="007E6773">
        <w:t>subsection 1</w:t>
      </w:r>
      <w:r w:rsidRPr="007E6773">
        <w:t xml:space="preserve">87AA(1) of the </w:t>
      </w:r>
      <w:r w:rsidRPr="007E6773">
        <w:rPr>
          <w:i/>
        </w:rPr>
        <w:t>Telecommunications (Interception and Access) Act 1979</w:t>
      </w:r>
      <w:r w:rsidRPr="007E6773">
        <w:t>.</w:t>
      </w:r>
    </w:p>
    <w:p w14:paraId="50B7AE7F" w14:textId="77777777" w:rsidR="00DE06DA" w:rsidRPr="007E6773" w:rsidRDefault="00DE06DA" w:rsidP="007E6773">
      <w:pPr>
        <w:pStyle w:val="subsection"/>
      </w:pPr>
      <w:r w:rsidRPr="007E6773">
        <w:lastRenderedPageBreak/>
        <w:tab/>
        <w:t>(5B)</w:t>
      </w:r>
      <w:r w:rsidRPr="007E6773">
        <w:tab/>
        <w:t xml:space="preserve">For the purposes of </w:t>
      </w:r>
      <w:r w:rsidR="00871F7D" w:rsidRPr="007E6773">
        <w:t>paragraph (</w:t>
      </w:r>
      <w:r w:rsidRPr="007E6773">
        <w:t>5A)(a), the Minister may, by legislative instrument</w:t>
      </w:r>
      <w:r w:rsidR="00891950" w:rsidRPr="007E6773">
        <w:t>, make a determination setting out a table that specifies</w:t>
      </w:r>
      <w:r w:rsidR="002428B2" w:rsidRPr="007E6773">
        <w:t>, in numbered items,</w:t>
      </w:r>
      <w:r w:rsidR="009D0307" w:rsidRPr="007E6773">
        <w:t xml:space="preserve"> </w:t>
      </w:r>
      <w:r w:rsidR="00891950" w:rsidRPr="007E6773">
        <w:t>kinds of information.</w:t>
      </w:r>
    </w:p>
    <w:p w14:paraId="31AE1235" w14:textId="77777777" w:rsidR="005A7488" w:rsidRPr="007E6773" w:rsidRDefault="00A27ED9" w:rsidP="007E6773">
      <w:pPr>
        <w:pStyle w:val="Transitional"/>
      </w:pPr>
      <w:r w:rsidRPr="007E6773">
        <w:t>15</w:t>
      </w:r>
      <w:r w:rsidR="00670050" w:rsidRPr="007E6773">
        <w:t xml:space="preserve">  Application</w:t>
      </w:r>
    </w:p>
    <w:p w14:paraId="7DFD4D72" w14:textId="77777777" w:rsidR="00670050" w:rsidRPr="007E6773" w:rsidRDefault="00670050" w:rsidP="007E6773">
      <w:pPr>
        <w:pStyle w:val="Item"/>
      </w:pPr>
      <w:r w:rsidRPr="007E6773">
        <w:t>The amendments made by this Part apply in relation to a disclosure of information or documents made by a person after the commencement of this Part, regardless of when the information or documents disclosed came to the person’s knowledge, or into the person’s possession.</w:t>
      </w:r>
    </w:p>
    <w:p w14:paraId="79911894" w14:textId="77777777" w:rsidR="00667F56" w:rsidRPr="007E6773" w:rsidRDefault="0042767A" w:rsidP="007E6773">
      <w:pPr>
        <w:pStyle w:val="ActHead7"/>
        <w:pageBreakBefore/>
      </w:pPr>
      <w:bookmarkStart w:id="12" w:name="_Toc132192054"/>
      <w:r w:rsidRPr="00EF1847">
        <w:rPr>
          <w:rStyle w:val="CharAmPartNo"/>
        </w:rPr>
        <w:lastRenderedPageBreak/>
        <w:t>Part 3</w:t>
      </w:r>
      <w:r w:rsidR="00372C80" w:rsidRPr="007E6773">
        <w:t>—</w:t>
      </w:r>
      <w:r w:rsidR="00707CC1" w:rsidRPr="00EF1847">
        <w:rPr>
          <w:rStyle w:val="CharAmPartText"/>
        </w:rPr>
        <w:t>Other measures</w:t>
      </w:r>
      <w:bookmarkEnd w:id="12"/>
    </w:p>
    <w:p w14:paraId="4E68E3DF" w14:textId="77777777" w:rsidR="00D35E1D" w:rsidRPr="007E6773" w:rsidRDefault="00D35E1D" w:rsidP="007E6773">
      <w:pPr>
        <w:pStyle w:val="ActHead8"/>
      </w:pPr>
      <w:bookmarkStart w:id="13" w:name="_Toc132192055"/>
      <w:r w:rsidRPr="007E6773">
        <w:t>Division 1—Amendment of commencement provision</w:t>
      </w:r>
      <w:bookmarkEnd w:id="13"/>
    </w:p>
    <w:p w14:paraId="28FAB077" w14:textId="77777777" w:rsidR="00372C80" w:rsidRPr="007E6773" w:rsidRDefault="00372C80" w:rsidP="007E6773">
      <w:pPr>
        <w:pStyle w:val="ActHead9"/>
      </w:pPr>
      <w:bookmarkStart w:id="14" w:name="_Toc132192056"/>
      <w:r w:rsidRPr="007E6773">
        <w:t>Telstra Corporation and Other Legislation Amendment Act 2021</w:t>
      </w:r>
      <w:bookmarkEnd w:id="14"/>
    </w:p>
    <w:p w14:paraId="34507F87" w14:textId="77777777" w:rsidR="00372C80" w:rsidRPr="007E6773" w:rsidRDefault="00A27ED9" w:rsidP="007E6773">
      <w:pPr>
        <w:pStyle w:val="ItemHead"/>
      </w:pPr>
      <w:r w:rsidRPr="007E6773">
        <w:t>16</w:t>
      </w:r>
      <w:r w:rsidR="00372C80" w:rsidRPr="007E6773">
        <w:t xml:space="preserve">   </w:t>
      </w:r>
      <w:r w:rsidR="00707CC1" w:rsidRPr="007E6773">
        <w:t>Subsection 2</w:t>
      </w:r>
      <w:r w:rsidR="00372C80" w:rsidRPr="007E6773">
        <w:t xml:space="preserve">(1) (table </w:t>
      </w:r>
      <w:r w:rsidR="00707CC1" w:rsidRPr="007E6773">
        <w:t>item 3</w:t>
      </w:r>
      <w:r w:rsidR="00372C80" w:rsidRPr="007E6773">
        <w:t>)</w:t>
      </w:r>
    </w:p>
    <w:p w14:paraId="0F391DA9" w14:textId="77777777" w:rsidR="00372C80" w:rsidRPr="007E6773" w:rsidRDefault="00372C80" w:rsidP="007E6773">
      <w:pPr>
        <w:pStyle w:val="Item"/>
      </w:pPr>
      <w:r w:rsidRPr="007E6773">
        <w:t>Omit “Federal Court of Australia” (wherever occurring), substitute “Supreme Court of New South Wales”.</w:t>
      </w:r>
    </w:p>
    <w:p w14:paraId="1D33980A" w14:textId="77777777" w:rsidR="00D35E1D" w:rsidRPr="007E6773" w:rsidRDefault="00D35E1D" w:rsidP="007E6773">
      <w:pPr>
        <w:pStyle w:val="ActHead8"/>
      </w:pPr>
      <w:bookmarkStart w:id="15" w:name="_Toc132192057"/>
      <w:r w:rsidRPr="007E6773">
        <w:t>Division 2—Amendment of transitional provision</w:t>
      </w:r>
      <w:bookmarkEnd w:id="15"/>
    </w:p>
    <w:p w14:paraId="5F5C8196" w14:textId="77777777" w:rsidR="00D35E1D" w:rsidRPr="007E6773" w:rsidRDefault="00D35E1D" w:rsidP="007E6773">
      <w:pPr>
        <w:pStyle w:val="ActHead9"/>
      </w:pPr>
      <w:bookmarkStart w:id="16" w:name="_Toc132192058"/>
      <w:r w:rsidRPr="007E6773">
        <w:t>Telstra Corporation and Other Legislation Amendment Act 2021</w:t>
      </w:r>
      <w:bookmarkEnd w:id="16"/>
    </w:p>
    <w:p w14:paraId="7AE43C0B" w14:textId="77777777" w:rsidR="00372C80" w:rsidRPr="007E6773" w:rsidRDefault="00A27ED9" w:rsidP="007E6773">
      <w:pPr>
        <w:pStyle w:val="ItemHead"/>
      </w:pPr>
      <w:r w:rsidRPr="007E6773">
        <w:t>17</w:t>
      </w:r>
      <w:r w:rsidR="00372C80" w:rsidRPr="007E6773">
        <w:t xml:space="preserve">  </w:t>
      </w:r>
      <w:r w:rsidR="00707CC1" w:rsidRPr="007E6773">
        <w:t>Paragraph 8</w:t>
      </w:r>
      <w:r w:rsidR="00372C80" w:rsidRPr="007E6773">
        <w:t xml:space="preserve">1(d) of </w:t>
      </w:r>
      <w:r w:rsidR="0042767A" w:rsidRPr="007E6773">
        <w:t>Schedule 1</w:t>
      </w:r>
    </w:p>
    <w:p w14:paraId="20E0690F" w14:textId="77777777" w:rsidR="00372C80" w:rsidRPr="007E6773" w:rsidRDefault="00372C80" w:rsidP="007E6773">
      <w:pPr>
        <w:pStyle w:val="Item"/>
      </w:pPr>
      <w:r w:rsidRPr="007E6773">
        <w:t>Omit “Federal Court”, substitute “Supreme Court of New South Wales”.</w:t>
      </w:r>
    </w:p>
    <w:p w14:paraId="5C2B300D" w14:textId="77777777" w:rsidR="00A27ED9" w:rsidRPr="007E6773" w:rsidRDefault="0042767A" w:rsidP="007E6773">
      <w:pPr>
        <w:pStyle w:val="ActHead8"/>
      </w:pPr>
      <w:bookmarkStart w:id="17" w:name="_Toc132192059"/>
      <w:r w:rsidRPr="007E6773">
        <w:t>Division 3</w:t>
      </w:r>
      <w:r w:rsidR="00A27ED9" w:rsidRPr="007E6773">
        <w:t>—Amendment of definition</w:t>
      </w:r>
      <w:bookmarkEnd w:id="17"/>
    </w:p>
    <w:p w14:paraId="7FDF471F" w14:textId="77777777" w:rsidR="00A27ED9" w:rsidRPr="007E6773" w:rsidRDefault="00A27ED9" w:rsidP="007E6773">
      <w:pPr>
        <w:pStyle w:val="ActHead9"/>
      </w:pPr>
      <w:bookmarkStart w:id="18" w:name="_Toc132192060"/>
      <w:r w:rsidRPr="007E6773">
        <w:t>Telecommunications Act 1997</w:t>
      </w:r>
      <w:bookmarkEnd w:id="18"/>
    </w:p>
    <w:p w14:paraId="33B87FC0" w14:textId="77777777" w:rsidR="00A27ED9" w:rsidRPr="007E6773" w:rsidRDefault="00A27ED9" w:rsidP="007E6773">
      <w:pPr>
        <w:pStyle w:val="ItemHead"/>
      </w:pPr>
      <w:r w:rsidRPr="007E6773">
        <w:t xml:space="preserve">18  Section 581ZB (definition of </w:t>
      </w:r>
      <w:r w:rsidRPr="007E6773">
        <w:rPr>
          <w:i/>
        </w:rPr>
        <w:t>telecommunications transmission tower</w:t>
      </w:r>
      <w:r w:rsidRPr="007E6773">
        <w:t>)</w:t>
      </w:r>
    </w:p>
    <w:p w14:paraId="4809BC98" w14:textId="77777777" w:rsidR="00A27ED9" w:rsidRPr="007E6773" w:rsidRDefault="00A27ED9" w:rsidP="007E6773">
      <w:pPr>
        <w:pStyle w:val="Item"/>
      </w:pPr>
      <w:r w:rsidRPr="007E6773">
        <w:t>Repeal the definition, substitute:</w:t>
      </w:r>
    </w:p>
    <w:p w14:paraId="3894F6E0" w14:textId="77777777" w:rsidR="00A27ED9" w:rsidRPr="007E6773" w:rsidRDefault="00A27ED9" w:rsidP="007E6773">
      <w:pPr>
        <w:pStyle w:val="Definition"/>
      </w:pPr>
      <w:r w:rsidRPr="007E6773">
        <w:rPr>
          <w:b/>
          <w:i/>
        </w:rPr>
        <w:t>telecommunications transmission tower</w:t>
      </w:r>
      <w:r w:rsidRPr="007E6773">
        <w:t xml:space="preserve"> has the meaning given by section 581ZBA.</w:t>
      </w:r>
    </w:p>
    <w:p w14:paraId="45CFB92E" w14:textId="77777777" w:rsidR="00A27ED9" w:rsidRPr="007E6773" w:rsidRDefault="00A27ED9" w:rsidP="007E6773">
      <w:pPr>
        <w:pStyle w:val="ItemHead"/>
      </w:pPr>
      <w:r w:rsidRPr="007E6773">
        <w:t>19  After section 581ZB</w:t>
      </w:r>
    </w:p>
    <w:p w14:paraId="4CFFF054" w14:textId="77777777" w:rsidR="00A27ED9" w:rsidRPr="007E6773" w:rsidRDefault="00A27ED9" w:rsidP="007E6773">
      <w:pPr>
        <w:pStyle w:val="Item"/>
      </w:pPr>
      <w:r w:rsidRPr="007E6773">
        <w:t>Insert:</w:t>
      </w:r>
    </w:p>
    <w:p w14:paraId="11B39F75" w14:textId="77777777" w:rsidR="00A27ED9" w:rsidRPr="007E6773" w:rsidRDefault="00A27ED9" w:rsidP="007E6773">
      <w:pPr>
        <w:pStyle w:val="ActHead5"/>
      </w:pPr>
      <w:bookmarkStart w:id="19" w:name="_Toc132192061"/>
      <w:r w:rsidRPr="00EF1847">
        <w:rPr>
          <w:rStyle w:val="CharSectno"/>
        </w:rPr>
        <w:lastRenderedPageBreak/>
        <w:t>581ZBA</w:t>
      </w:r>
      <w:r w:rsidRPr="007E6773">
        <w:t xml:space="preserve">  Telecommunications transmission tower</w:t>
      </w:r>
      <w:bookmarkEnd w:id="19"/>
    </w:p>
    <w:p w14:paraId="32F91649" w14:textId="77777777" w:rsidR="00A27ED9" w:rsidRPr="007E6773" w:rsidRDefault="00A27ED9" w:rsidP="007E6773">
      <w:pPr>
        <w:pStyle w:val="subsection"/>
      </w:pPr>
      <w:r w:rsidRPr="007E6773">
        <w:tab/>
        <w:t>(1)</w:t>
      </w:r>
      <w:r w:rsidRPr="007E6773">
        <w:tab/>
        <w:t xml:space="preserve">For the purposes of this Division, </w:t>
      </w:r>
      <w:r w:rsidRPr="007E6773">
        <w:rPr>
          <w:b/>
          <w:i/>
        </w:rPr>
        <w:t>telecommunications transmission tower</w:t>
      </w:r>
      <w:r w:rsidRPr="007E6773">
        <w:t xml:space="preserve"> means a tower, pole, mast or similar structure that:</w:t>
      </w:r>
    </w:p>
    <w:p w14:paraId="18D8ACA3" w14:textId="77777777" w:rsidR="00A27ED9" w:rsidRPr="007E6773" w:rsidRDefault="00A27ED9" w:rsidP="007E6773">
      <w:pPr>
        <w:pStyle w:val="paragraph"/>
      </w:pPr>
      <w:r w:rsidRPr="007E6773">
        <w:tab/>
        <w:t>(a)</w:t>
      </w:r>
      <w:r w:rsidRPr="007E6773">
        <w:tab/>
        <w:t>is used to supply a carriage service by means of radiocommunications; and</w:t>
      </w:r>
    </w:p>
    <w:p w14:paraId="4B63B2F2" w14:textId="77777777" w:rsidR="00A27ED9" w:rsidRPr="007E6773" w:rsidRDefault="00A27ED9" w:rsidP="007E6773">
      <w:pPr>
        <w:pStyle w:val="paragraph"/>
      </w:pPr>
      <w:r w:rsidRPr="007E6773">
        <w:tab/>
        <w:t>(b)</w:t>
      </w:r>
      <w:r w:rsidRPr="007E6773">
        <w:tab/>
        <w:t>satisfies either of the following requirements:</w:t>
      </w:r>
    </w:p>
    <w:p w14:paraId="4AD4BD90" w14:textId="77777777" w:rsidR="00A27ED9" w:rsidRPr="007E6773" w:rsidRDefault="00A27ED9" w:rsidP="007E6773">
      <w:pPr>
        <w:pStyle w:val="paragraphsub"/>
      </w:pPr>
      <w:r w:rsidRPr="007E6773">
        <w:tab/>
        <w:t>(i)</w:t>
      </w:r>
      <w:r w:rsidRPr="007E6773">
        <w:tab/>
        <w:t>the carriage service is supplied by a carrier or carriage service provider;</w:t>
      </w:r>
    </w:p>
    <w:p w14:paraId="5E791A5F" w14:textId="77777777" w:rsidR="00A27ED9" w:rsidRPr="007E6773" w:rsidRDefault="00A27ED9" w:rsidP="007E6773">
      <w:pPr>
        <w:pStyle w:val="paragraphsub"/>
      </w:pPr>
      <w:r w:rsidRPr="007E6773">
        <w:tab/>
        <w:t>(ii)</w:t>
      </w:r>
      <w:r w:rsidRPr="007E6773">
        <w:tab/>
        <w:t>the tower, pole, mast or structure is in a class specified in a determination under subsection (2); and</w:t>
      </w:r>
    </w:p>
    <w:p w14:paraId="66F59F47" w14:textId="77777777" w:rsidR="00A27ED9" w:rsidRPr="007E6773" w:rsidRDefault="00A27ED9" w:rsidP="007E6773">
      <w:pPr>
        <w:pStyle w:val="paragraph"/>
      </w:pPr>
      <w:r w:rsidRPr="007E6773">
        <w:tab/>
        <w:t>(c)</w:t>
      </w:r>
      <w:r w:rsidRPr="007E6773">
        <w:tab/>
        <w:t>is not covered by a determination under subsection (3).</w:t>
      </w:r>
    </w:p>
    <w:p w14:paraId="77EC4ECA" w14:textId="77777777" w:rsidR="00A27ED9" w:rsidRPr="007E6773" w:rsidRDefault="00A27ED9" w:rsidP="007E6773">
      <w:pPr>
        <w:pStyle w:val="subsection"/>
      </w:pPr>
      <w:r w:rsidRPr="007E6773">
        <w:tab/>
        <w:t>(2)</w:t>
      </w:r>
      <w:r w:rsidRPr="007E6773">
        <w:tab/>
        <w:t>For the purposes of subparagraph (1)(b)(ii), the Minister may, by legislative instrument, make a determination specifying one or more classes of towers, poles, masts or structures used to supply a carriage service by means of radiocommunications.</w:t>
      </w:r>
    </w:p>
    <w:p w14:paraId="3F97A015" w14:textId="77777777" w:rsidR="00A27ED9" w:rsidRPr="007E6773" w:rsidRDefault="00A27ED9" w:rsidP="007E6773">
      <w:pPr>
        <w:pStyle w:val="subsection"/>
      </w:pPr>
      <w:r w:rsidRPr="007E6773">
        <w:tab/>
        <w:t>(3)</w:t>
      </w:r>
      <w:r w:rsidRPr="007E6773">
        <w:tab/>
        <w:t>For the purposes of paragraph (1)(c), the Minister may, by legislative instrument, make a determination declaring that a specified tower, pole, mast or structure is not a telecommunications transmission tower for the purposes of this Division.</w:t>
      </w:r>
    </w:p>
    <w:p w14:paraId="36E5137B" w14:textId="358CBCD6" w:rsidR="00A27ED9" w:rsidRDefault="00A27ED9" w:rsidP="007E6773">
      <w:pPr>
        <w:pStyle w:val="notetext"/>
      </w:pPr>
      <w:r w:rsidRPr="007E6773">
        <w:t>Note:</w:t>
      </w:r>
      <w:r w:rsidRPr="007E6773">
        <w:tab/>
        <w:t xml:space="preserve">For specification by class, see subsection 13(3) of the </w:t>
      </w:r>
      <w:r w:rsidRPr="007E6773">
        <w:rPr>
          <w:i/>
        </w:rPr>
        <w:t>Legislation Act 2003</w:t>
      </w:r>
      <w:r w:rsidRPr="007E6773">
        <w:t>.</w:t>
      </w:r>
    </w:p>
    <w:p w14:paraId="0FEEAC60" w14:textId="77777777" w:rsidR="00643ED6" w:rsidRDefault="00643ED6" w:rsidP="00643ED6"/>
    <w:p w14:paraId="52579CB1" w14:textId="77777777" w:rsidR="00643ED6" w:rsidRDefault="00643ED6" w:rsidP="00643ED6">
      <w:pPr>
        <w:pStyle w:val="AssentBk"/>
        <w:keepNext/>
      </w:pPr>
    </w:p>
    <w:p w14:paraId="06230686" w14:textId="77777777" w:rsidR="00643ED6" w:rsidRDefault="00643ED6" w:rsidP="00643ED6">
      <w:pPr>
        <w:pStyle w:val="AssentBk"/>
        <w:keepNext/>
      </w:pPr>
    </w:p>
    <w:p w14:paraId="08BDFC74" w14:textId="77777777" w:rsidR="00643ED6" w:rsidRDefault="00643ED6" w:rsidP="00643ED6">
      <w:pPr>
        <w:pStyle w:val="2ndRd"/>
        <w:keepNext/>
        <w:pBdr>
          <w:top w:val="single" w:sz="2" w:space="1" w:color="auto"/>
        </w:pBdr>
      </w:pPr>
    </w:p>
    <w:p w14:paraId="575055CA" w14:textId="77777777" w:rsidR="00643ED6" w:rsidRDefault="00643ED6" w:rsidP="00643ED6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3FF7FF06" w14:textId="77777777" w:rsidR="00643ED6" w:rsidRDefault="00643ED6" w:rsidP="00643ED6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November 2022</w:t>
      </w:r>
    </w:p>
    <w:p w14:paraId="27FF5E73" w14:textId="77777777" w:rsidR="00643ED6" w:rsidRDefault="00643ED6" w:rsidP="00643ED6">
      <w:pPr>
        <w:pStyle w:val="2ndRd"/>
        <w:keepNext/>
        <w:spacing w:line="260" w:lineRule="atLeast"/>
        <w:rPr>
          <w:i/>
        </w:rPr>
      </w:pPr>
      <w:r>
        <w:rPr>
          <w:i/>
        </w:rPr>
        <w:t>Senate on 28 November 2022</w:t>
      </w:r>
      <w:r>
        <w:t>]</w:t>
      </w:r>
    </w:p>
    <w:p w14:paraId="0AD73061" w14:textId="77777777" w:rsidR="00643ED6" w:rsidRDefault="00643ED6" w:rsidP="00643ED6">
      <w:pPr>
        <w:framePr w:hSpace="180" w:wrap="around" w:vAnchor="text" w:hAnchor="page" w:x="2356" w:y="1777"/>
      </w:pPr>
      <w:r>
        <w:t>(122/22)</w:t>
      </w:r>
    </w:p>
    <w:p w14:paraId="7C67C177" w14:textId="77777777" w:rsidR="00643ED6" w:rsidRDefault="00643ED6" w:rsidP="00643ED6"/>
    <w:p w14:paraId="4BEE79E3" w14:textId="409D9014" w:rsidR="00134828" w:rsidRDefault="00134828"/>
    <w:p w14:paraId="762622AA" w14:textId="77777777" w:rsidR="00643ED6" w:rsidRDefault="00643ED6" w:rsidP="006C2B2C">
      <w:pPr>
        <w:pBdr>
          <w:bottom w:val="single" w:sz="4" w:space="1" w:color="auto"/>
        </w:pBdr>
        <w:sectPr w:rsidR="00643ED6" w:rsidSect="006C2B2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647CF4D7" w14:textId="77777777" w:rsidR="00643ED6" w:rsidRDefault="00643ED6" w:rsidP="00C31E2D"/>
    <w:sectPr w:rsidR="00643ED6" w:rsidSect="00643ED6">
      <w:headerReference w:type="even" r:id="rId28"/>
      <w:headerReference w:type="default" r:id="rId29"/>
      <w:headerReference w:type="first" r:id="rId30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1DD4" w14:textId="77777777" w:rsidR="000A47A3" w:rsidRDefault="000A47A3" w:rsidP="0048364F">
      <w:pPr>
        <w:spacing w:line="240" w:lineRule="auto"/>
      </w:pPr>
      <w:r>
        <w:separator/>
      </w:r>
    </w:p>
  </w:endnote>
  <w:endnote w:type="continuationSeparator" w:id="0">
    <w:p w14:paraId="3BBCBB8D" w14:textId="77777777" w:rsidR="000A47A3" w:rsidRDefault="000A47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1A887" w14:textId="77777777" w:rsidR="00667F56" w:rsidRPr="005F1388" w:rsidRDefault="00667F56" w:rsidP="007E67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718EB" w14:textId="3DB9477E" w:rsidR="00643ED6" w:rsidRDefault="00643ED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553DFB0" w14:textId="77777777" w:rsidR="00643ED6" w:rsidRDefault="00643ED6" w:rsidP="00CD12A5"/>
  <w:p w14:paraId="4A32BBA5" w14:textId="6D5E9F03" w:rsidR="00667F56" w:rsidRDefault="00667F56" w:rsidP="007E6773">
    <w:pPr>
      <w:pStyle w:val="Footer"/>
      <w:spacing w:before="120"/>
    </w:pPr>
    <w:bookmarkStart w:id="1" w:name="BkAutotext"/>
    <w:bookmarkEnd w:id="1"/>
  </w:p>
  <w:p w14:paraId="17557E36" w14:textId="77777777" w:rsidR="00667F56" w:rsidRPr="005F1388" w:rsidRDefault="00667F5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3A8B" w14:textId="77777777" w:rsidR="00667F56" w:rsidRPr="00ED79B6" w:rsidRDefault="00667F56" w:rsidP="007E67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6BED" w14:textId="77777777" w:rsidR="00667F56" w:rsidRDefault="00667F56" w:rsidP="007E67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67F56" w14:paraId="65E5B2F5" w14:textId="77777777" w:rsidTr="00E22A5A">
      <w:tc>
        <w:tcPr>
          <w:tcW w:w="646" w:type="dxa"/>
        </w:tcPr>
        <w:p w14:paraId="6C2E21E3" w14:textId="77777777" w:rsidR="00667F56" w:rsidRDefault="00667F56" w:rsidP="00E22A5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0D6E38C" w14:textId="6D71E36A" w:rsidR="00667F56" w:rsidRDefault="00667F56" w:rsidP="00E22A5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B3D85">
            <w:rPr>
              <w:i/>
              <w:sz w:val="18"/>
            </w:rPr>
            <w:t>Telecommunications Legislation Amendment (Information Disclosure, National Interest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EE442DC" w14:textId="1B742CA0" w:rsidR="00667F56" w:rsidRDefault="00667F56" w:rsidP="00E22A5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B3D85">
            <w:rPr>
              <w:i/>
              <w:sz w:val="18"/>
            </w:rPr>
            <w:t>No. 17,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0F5452" w14:textId="77777777" w:rsidR="00667F56" w:rsidRDefault="00667F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DB4B" w14:textId="77777777" w:rsidR="00667F56" w:rsidRDefault="00667F56" w:rsidP="007E67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67F56" w14:paraId="2EE67BDB" w14:textId="77777777" w:rsidTr="00E22A5A">
      <w:tc>
        <w:tcPr>
          <w:tcW w:w="1247" w:type="dxa"/>
        </w:tcPr>
        <w:p w14:paraId="55D4A6C2" w14:textId="13B13E43" w:rsidR="00667F56" w:rsidRDefault="00667F56" w:rsidP="00E22A5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B3D85">
            <w:rPr>
              <w:i/>
              <w:sz w:val="18"/>
            </w:rPr>
            <w:t>No. 17,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A0E4A80" w14:textId="663E5128" w:rsidR="00667F56" w:rsidRDefault="00667F56" w:rsidP="00E22A5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B3D85">
            <w:rPr>
              <w:i/>
              <w:sz w:val="18"/>
            </w:rPr>
            <w:t>Telecommunications Legislation Amendment (Information Disclosure, National Interest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14CEB29" w14:textId="77777777" w:rsidR="00667F56" w:rsidRDefault="00667F56" w:rsidP="00E22A5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2A530E" w14:textId="77777777" w:rsidR="00667F56" w:rsidRPr="00ED79B6" w:rsidRDefault="00667F5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4ABC7" w14:textId="77777777" w:rsidR="00667F56" w:rsidRPr="00A961C4" w:rsidRDefault="00667F56" w:rsidP="007E677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67F56" w14:paraId="3ABBABCD" w14:textId="77777777" w:rsidTr="00EF1847">
      <w:tc>
        <w:tcPr>
          <w:tcW w:w="646" w:type="dxa"/>
        </w:tcPr>
        <w:p w14:paraId="146EA4D9" w14:textId="77777777" w:rsidR="00667F56" w:rsidRDefault="00667F56" w:rsidP="00E22A5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3B6CB1B" w14:textId="471DD0AB" w:rsidR="00667F56" w:rsidRDefault="00667F56" w:rsidP="00E22A5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3D85">
            <w:rPr>
              <w:i/>
              <w:sz w:val="18"/>
            </w:rPr>
            <w:t>Telecommunications Legislation Amendment (Information Disclosure, National Interest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69AC671" w14:textId="34FD8C5A" w:rsidR="00667F56" w:rsidRDefault="00667F56" w:rsidP="00E22A5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3D85">
            <w:rPr>
              <w:i/>
              <w:sz w:val="18"/>
            </w:rPr>
            <w:t>No. 17,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CBAADA4" w14:textId="77777777" w:rsidR="00667F56" w:rsidRPr="00A961C4" w:rsidRDefault="00667F5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7900C" w14:textId="77777777" w:rsidR="00667F56" w:rsidRPr="00A961C4" w:rsidRDefault="00667F56" w:rsidP="007E67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67F56" w14:paraId="29BC514F" w14:textId="77777777" w:rsidTr="00EF1847">
      <w:tc>
        <w:tcPr>
          <w:tcW w:w="1247" w:type="dxa"/>
        </w:tcPr>
        <w:p w14:paraId="73ADD839" w14:textId="1CF3B74A" w:rsidR="00667F56" w:rsidRDefault="00667F56" w:rsidP="00E22A5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3D85">
            <w:rPr>
              <w:i/>
              <w:sz w:val="18"/>
            </w:rPr>
            <w:t>No. 17,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F4D07ED" w14:textId="2C8FB356" w:rsidR="00667F56" w:rsidRDefault="00667F56" w:rsidP="00E22A5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3D85">
            <w:rPr>
              <w:i/>
              <w:sz w:val="18"/>
            </w:rPr>
            <w:t>Telecommunications Legislation Amendment (Information Disclosure, National Interest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9360DCC" w14:textId="77777777" w:rsidR="00667F56" w:rsidRDefault="00667F56" w:rsidP="00E22A5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8880377" w14:textId="77777777" w:rsidR="00667F56" w:rsidRPr="00055B5C" w:rsidRDefault="00667F56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2DF3" w14:textId="77777777" w:rsidR="00667F56" w:rsidRPr="00A961C4" w:rsidRDefault="00667F56" w:rsidP="007E677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67F56" w14:paraId="0DD03A5B" w14:textId="77777777" w:rsidTr="00EF1847">
      <w:tc>
        <w:tcPr>
          <w:tcW w:w="1247" w:type="dxa"/>
        </w:tcPr>
        <w:p w14:paraId="5BD9B252" w14:textId="6677EB0A" w:rsidR="00667F56" w:rsidRDefault="00667F56" w:rsidP="00E22A5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3D85">
            <w:rPr>
              <w:i/>
              <w:sz w:val="18"/>
            </w:rPr>
            <w:t>No. 17,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99AD51F" w14:textId="66A4186A" w:rsidR="00667F56" w:rsidRDefault="00667F56" w:rsidP="00E22A5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3D85">
            <w:rPr>
              <w:i/>
              <w:sz w:val="18"/>
            </w:rPr>
            <w:t>Telecommunications Legislation Amendment (Information Disclosure, National Interest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3EEDE3A" w14:textId="77777777" w:rsidR="00667F56" w:rsidRDefault="00667F56" w:rsidP="00E22A5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85B5C06" w14:textId="77777777" w:rsidR="00667F56" w:rsidRPr="00A961C4" w:rsidRDefault="00667F56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2BC73" w14:textId="77777777" w:rsidR="000A47A3" w:rsidRDefault="000A47A3" w:rsidP="0048364F">
      <w:pPr>
        <w:spacing w:line="240" w:lineRule="auto"/>
      </w:pPr>
      <w:r>
        <w:separator/>
      </w:r>
    </w:p>
  </w:footnote>
  <w:footnote w:type="continuationSeparator" w:id="0">
    <w:p w14:paraId="44672F58" w14:textId="77777777" w:rsidR="000A47A3" w:rsidRDefault="000A47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47A12" w14:textId="77777777" w:rsidR="00667F56" w:rsidRPr="005F1388" w:rsidRDefault="00667F5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0952" w14:textId="026D17FB" w:rsidR="006C2B2C" w:rsidRPr="00A961C4" w:rsidRDefault="006C2B2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43ED6">
      <w:rPr>
        <w:b/>
        <w:sz w:val="20"/>
      </w:rPr>
      <w:fldChar w:fldCharType="separate"/>
    </w:r>
    <w:r w:rsidR="00DB3D8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43ED6">
      <w:rPr>
        <w:sz w:val="20"/>
      </w:rPr>
      <w:fldChar w:fldCharType="separate"/>
    </w:r>
    <w:r w:rsidR="00DB3D85">
      <w:rPr>
        <w:noProof/>
        <w:sz w:val="20"/>
      </w:rPr>
      <w:t>Amendments</w:t>
    </w:r>
    <w:r>
      <w:rPr>
        <w:sz w:val="20"/>
      </w:rPr>
      <w:fldChar w:fldCharType="end"/>
    </w:r>
  </w:p>
  <w:p w14:paraId="19F649AF" w14:textId="2BE60452" w:rsidR="006C2B2C" w:rsidRPr="00A961C4" w:rsidRDefault="006C2B2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643ED6">
      <w:rPr>
        <w:b/>
        <w:sz w:val="20"/>
      </w:rPr>
      <w:fldChar w:fldCharType="separate"/>
    </w:r>
    <w:r w:rsidR="00DB3D85">
      <w:rPr>
        <w:b/>
        <w:noProof/>
        <w:sz w:val="20"/>
      </w:rPr>
      <w:t>Part 3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643ED6">
      <w:rPr>
        <w:sz w:val="20"/>
      </w:rPr>
      <w:fldChar w:fldCharType="separate"/>
    </w:r>
    <w:r w:rsidR="00DB3D85">
      <w:rPr>
        <w:noProof/>
        <w:sz w:val="20"/>
      </w:rPr>
      <w:t>Other measures</w:t>
    </w:r>
    <w:r>
      <w:rPr>
        <w:sz w:val="20"/>
      </w:rPr>
      <w:fldChar w:fldCharType="end"/>
    </w:r>
  </w:p>
  <w:p w14:paraId="18758F93" w14:textId="77777777" w:rsidR="006C2B2C" w:rsidRPr="00A961C4" w:rsidRDefault="006C2B2C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9A64E" w14:textId="328A6C15" w:rsidR="006C2B2C" w:rsidRPr="00A961C4" w:rsidRDefault="006C2B2C" w:rsidP="0048364F">
    <w:pPr>
      <w:jc w:val="right"/>
      <w:rPr>
        <w:sz w:val="20"/>
      </w:rPr>
    </w:pPr>
  </w:p>
  <w:p w14:paraId="628DCD02" w14:textId="6372D0B8" w:rsidR="006C2B2C" w:rsidRPr="00A961C4" w:rsidRDefault="006C2B2C" w:rsidP="0048364F">
    <w:pPr>
      <w:jc w:val="right"/>
      <w:rPr>
        <w:b/>
        <w:sz w:val="20"/>
      </w:rPr>
    </w:pPr>
  </w:p>
  <w:p w14:paraId="74FEBB49" w14:textId="77777777" w:rsidR="006C2B2C" w:rsidRPr="00A961C4" w:rsidRDefault="006C2B2C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D0E1" w14:textId="77777777" w:rsidR="006C2B2C" w:rsidRPr="00A961C4" w:rsidRDefault="006C2B2C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39FC" w14:textId="77777777" w:rsidR="00667F56" w:rsidRPr="005F1388" w:rsidRDefault="00667F5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A892" w14:textId="77777777" w:rsidR="00667F56" w:rsidRPr="005F1388" w:rsidRDefault="00667F5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CE31" w14:textId="77777777" w:rsidR="00667F56" w:rsidRPr="00ED79B6" w:rsidRDefault="00667F5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9401" w14:textId="77777777" w:rsidR="00667F56" w:rsidRPr="00ED79B6" w:rsidRDefault="00667F5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84BAC" w14:textId="77777777" w:rsidR="00667F56" w:rsidRPr="00ED79B6" w:rsidRDefault="00667F5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CAD1" w14:textId="0A20E3B0" w:rsidR="00667F56" w:rsidRPr="00A961C4" w:rsidRDefault="00667F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B3D85">
      <w:rPr>
        <w:b/>
        <w:sz w:val="20"/>
      </w:rPr>
      <w:fldChar w:fldCharType="separate"/>
    </w:r>
    <w:r w:rsidR="00DB3D8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B3D85">
      <w:rPr>
        <w:sz w:val="20"/>
      </w:rPr>
      <w:fldChar w:fldCharType="separate"/>
    </w:r>
    <w:r w:rsidR="00DB3D85">
      <w:rPr>
        <w:noProof/>
        <w:sz w:val="20"/>
      </w:rPr>
      <w:t>Amendments</w:t>
    </w:r>
    <w:r>
      <w:rPr>
        <w:sz w:val="20"/>
      </w:rPr>
      <w:fldChar w:fldCharType="end"/>
    </w:r>
  </w:p>
  <w:p w14:paraId="019568E7" w14:textId="318BB603" w:rsidR="00667F56" w:rsidRPr="00A961C4" w:rsidRDefault="00667F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DB3D85">
      <w:rPr>
        <w:b/>
        <w:sz w:val="20"/>
      </w:rPr>
      <w:fldChar w:fldCharType="separate"/>
    </w:r>
    <w:r w:rsidR="00DB3D85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DB3D85">
      <w:rPr>
        <w:sz w:val="20"/>
      </w:rPr>
      <w:fldChar w:fldCharType="separate"/>
    </w:r>
    <w:r w:rsidR="00DB3D85">
      <w:rPr>
        <w:noProof/>
        <w:sz w:val="20"/>
      </w:rPr>
      <w:t>Other measures</w:t>
    </w:r>
    <w:r>
      <w:rPr>
        <w:sz w:val="20"/>
      </w:rPr>
      <w:fldChar w:fldCharType="end"/>
    </w:r>
  </w:p>
  <w:p w14:paraId="5BE62980" w14:textId="77777777" w:rsidR="00667F56" w:rsidRPr="00A961C4" w:rsidRDefault="00667F5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C0821" w14:textId="4FFF1066" w:rsidR="00667F56" w:rsidRPr="00A961C4" w:rsidRDefault="00667F5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B3D85">
      <w:rPr>
        <w:sz w:val="20"/>
      </w:rPr>
      <w:fldChar w:fldCharType="separate"/>
    </w:r>
    <w:r w:rsidR="00DB3D8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B3D85">
      <w:rPr>
        <w:b/>
        <w:sz w:val="20"/>
      </w:rPr>
      <w:fldChar w:fldCharType="separate"/>
    </w:r>
    <w:r w:rsidR="00DB3D8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690CA61" w14:textId="130E8750" w:rsidR="00667F56" w:rsidRPr="00A961C4" w:rsidRDefault="00667F5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DB3D85">
      <w:rPr>
        <w:sz w:val="20"/>
      </w:rPr>
      <w:fldChar w:fldCharType="separate"/>
    </w:r>
    <w:r w:rsidR="00DB3D85">
      <w:rPr>
        <w:noProof/>
        <w:sz w:val="20"/>
      </w:rPr>
      <w:t>Other measures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DB3D85">
      <w:rPr>
        <w:b/>
        <w:sz w:val="20"/>
      </w:rPr>
      <w:fldChar w:fldCharType="separate"/>
    </w:r>
    <w:r w:rsidR="00DB3D85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14:paraId="0BB0D6C4" w14:textId="77777777" w:rsidR="00667F56" w:rsidRPr="00A961C4" w:rsidRDefault="00667F5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0AE47" w14:textId="77777777" w:rsidR="00667F56" w:rsidRPr="00A961C4" w:rsidRDefault="00667F5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3F88"/>
    <w:rsid w:val="000063BB"/>
    <w:rsid w:val="000113BC"/>
    <w:rsid w:val="000122B4"/>
    <w:rsid w:val="000136AF"/>
    <w:rsid w:val="00023BBA"/>
    <w:rsid w:val="00026F03"/>
    <w:rsid w:val="00032FE9"/>
    <w:rsid w:val="000417C9"/>
    <w:rsid w:val="00041AC3"/>
    <w:rsid w:val="0004343C"/>
    <w:rsid w:val="000448FF"/>
    <w:rsid w:val="00054A0D"/>
    <w:rsid w:val="00055B5C"/>
    <w:rsid w:val="00056391"/>
    <w:rsid w:val="00060FF9"/>
    <w:rsid w:val="000614BF"/>
    <w:rsid w:val="00064061"/>
    <w:rsid w:val="000A47A3"/>
    <w:rsid w:val="000A4891"/>
    <w:rsid w:val="000B1FD2"/>
    <w:rsid w:val="000B50B1"/>
    <w:rsid w:val="000C2F7F"/>
    <w:rsid w:val="000C5ECB"/>
    <w:rsid w:val="000D05EF"/>
    <w:rsid w:val="000E69BF"/>
    <w:rsid w:val="000F21C1"/>
    <w:rsid w:val="000F316E"/>
    <w:rsid w:val="000F4C27"/>
    <w:rsid w:val="000F6471"/>
    <w:rsid w:val="001009DA"/>
    <w:rsid w:val="00101D90"/>
    <w:rsid w:val="0010745C"/>
    <w:rsid w:val="00113BD1"/>
    <w:rsid w:val="00122206"/>
    <w:rsid w:val="00134828"/>
    <w:rsid w:val="0014066A"/>
    <w:rsid w:val="00141F7B"/>
    <w:rsid w:val="00146718"/>
    <w:rsid w:val="0015646E"/>
    <w:rsid w:val="001643C9"/>
    <w:rsid w:val="00165568"/>
    <w:rsid w:val="00166C2F"/>
    <w:rsid w:val="001716C9"/>
    <w:rsid w:val="00173363"/>
    <w:rsid w:val="00173B94"/>
    <w:rsid w:val="001854B4"/>
    <w:rsid w:val="00192E7B"/>
    <w:rsid w:val="001939E1"/>
    <w:rsid w:val="00195382"/>
    <w:rsid w:val="001A3658"/>
    <w:rsid w:val="001A759A"/>
    <w:rsid w:val="001B5E76"/>
    <w:rsid w:val="001B633C"/>
    <w:rsid w:val="001B7A5D"/>
    <w:rsid w:val="001C2418"/>
    <w:rsid w:val="001C69C4"/>
    <w:rsid w:val="001E3590"/>
    <w:rsid w:val="001E3F03"/>
    <w:rsid w:val="001E7407"/>
    <w:rsid w:val="00201D27"/>
    <w:rsid w:val="00202618"/>
    <w:rsid w:val="00205452"/>
    <w:rsid w:val="002277FF"/>
    <w:rsid w:val="00240749"/>
    <w:rsid w:val="002428B2"/>
    <w:rsid w:val="002531C5"/>
    <w:rsid w:val="00263820"/>
    <w:rsid w:val="00275197"/>
    <w:rsid w:val="002773E2"/>
    <w:rsid w:val="00293B89"/>
    <w:rsid w:val="00297ECB"/>
    <w:rsid w:val="002A4393"/>
    <w:rsid w:val="002A64A4"/>
    <w:rsid w:val="002B5A30"/>
    <w:rsid w:val="002B7544"/>
    <w:rsid w:val="002D043A"/>
    <w:rsid w:val="002D395A"/>
    <w:rsid w:val="002F5A80"/>
    <w:rsid w:val="00315C11"/>
    <w:rsid w:val="00325073"/>
    <w:rsid w:val="003264E4"/>
    <w:rsid w:val="003363BF"/>
    <w:rsid w:val="003415D3"/>
    <w:rsid w:val="00341B16"/>
    <w:rsid w:val="0035037C"/>
    <w:rsid w:val="00350417"/>
    <w:rsid w:val="00352886"/>
    <w:rsid w:val="00352B0F"/>
    <w:rsid w:val="00370361"/>
    <w:rsid w:val="00372C80"/>
    <w:rsid w:val="00373874"/>
    <w:rsid w:val="00375C6C"/>
    <w:rsid w:val="003900B2"/>
    <w:rsid w:val="003A0BBB"/>
    <w:rsid w:val="003A7B3C"/>
    <w:rsid w:val="003B4E3D"/>
    <w:rsid w:val="003C5F2B"/>
    <w:rsid w:val="003D0BFE"/>
    <w:rsid w:val="003D5700"/>
    <w:rsid w:val="003E70F1"/>
    <w:rsid w:val="00405579"/>
    <w:rsid w:val="00410B8E"/>
    <w:rsid w:val="00410E5B"/>
    <w:rsid w:val="004116CD"/>
    <w:rsid w:val="00416F8F"/>
    <w:rsid w:val="00421FC1"/>
    <w:rsid w:val="004229C7"/>
    <w:rsid w:val="00424CA9"/>
    <w:rsid w:val="0042767A"/>
    <w:rsid w:val="00436785"/>
    <w:rsid w:val="00436BD5"/>
    <w:rsid w:val="00437E4B"/>
    <w:rsid w:val="00440E75"/>
    <w:rsid w:val="0044291A"/>
    <w:rsid w:val="004452EC"/>
    <w:rsid w:val="00445460"/>
    <w:rsid w:val="0048196B"/>
    <w:rsid w:val="004823A3"/>
    <w:rsid w:val="0048364F"/>
    <w:rsid w:val="00486D05"/>
    <w:rsid w:val="00490699"/>
    <w:rsid w:val="00496F97"/>
    <w:rsid w:val="004C05F0"/>
    <w:rsid w:val="004C7C8C"/>
    <w:rsid w:val="004D6975"/>
    <w:rsid w:val="004E2A4A"/>
    <w:rsid w:val="004E547E"/>
    <w:rsid w:val="004F0D23"/>
    <w:rsid w:val="004F1FAC"/>
    <w:rsid w:val="004F65F8"/>
    <w:rsid w:val="00502AB5"/>
    <w:rsid w:val="00516B8D"/>
    <w:rsid w:val="00520713"/>
    <w:rsid w:val="0052551C"/>
    <w:rsid w:val="00526D68"/>
    <w:rsid w:val="00534AC5"/>
    <w:rsid w:val="00537FBC"/>
    <w:rsid w:val="00543469"/>
    <w:rsid w:val="00545D52"/>
    <w:rsid w:val="00551B54"/>
    <w:rsid w:val="005723C1"/>
    <w:rsid w:val="00584811"/>
    <w:rsid w:val="00585A20"/>
    <w:rsid w:val="00587B8E"/>
    <w:rsid w:val="00593AA6"/>
    <w:rsid w:val="00594161"/>
    <w:rsid w:val="00594749"/>
    <w:rsid w:val="005A0D92"/>
    <w:rsid w:val="005A7488"/>
    <w:rsid w:val="005B4067"/>
    <w:rsid w:val="005C3F41"/>
    <w:rsid w:val="005D1215"/>
    <w:rsid w:val="005E152A"/>
    <w:rsid w:val="005F11B1"/>
    <w:rsid w:val="005F7E80"/>
    <w:rsid w:val="00600219"/>
    <w:rsid w:val="006167FD"/>
    <w:rsid w:val="00641DE5"/>
    <w:rsid w:val="00643ED6"/>
    <w:rsid w:val="0064755A"/>
    <w:rsid w:val="00650178"/>
    <w:rsid w:val="00656F0C"/>
    <w:rsid w:val="00664DCB"/>
    <w:rsid w:val="00667F56"/>
    <w:rsid w:val="00670050"/>
    <w:rsid w:val="00677CC2"/>
    <w:rsid w:val="00681F92"/>
    <w:rsid w:val="006842C2"/>
    <w:rsid w:val="00685F42"/>
    <w:rsid w:val="0069207B"/>
    <w:rsid w:val="006A10AA"/>
    <w:rsid w:val="006A4B23"/>
    <w:rsid w:val="006B3D6D"/>
    <w:rsid w:val="006B7668"/>
    <w:rsid w:val="006C2874"/>
    <w:rsid w:val="006C2B2C"/>
    <w:rsid w:val="006C7F8C"/>
    <w:rsid w:val="006D380D"/>
    <w:rsid w:val="006E0135"/>
    <w:rsid w:val="006E263B"/>
    <w:rsid w:val="006E303A"/>
    <w:rsid w:val="006F7E19"/>
    <w:rsid w:val="00700B2C"/>
    <w:rsid w:val="00707CC1"/>
    <w:rsid w:val="00712D8D"/>
    <w:rsid w:val="00713084"/>
    <w:rsid w:val="00714B26"/>
    <w:rsid w:val="00731E00"/>
    <w:rsid w:val="00736B7D"/>
    <w:rsid w:val="007440B7"/>
    <w:rsid w:val="00756EEC"/>
    <w:rsid w:val="007634AD"/>
    <w:rsid w:val="00765B7C"/>
    <w:rsid w:val="007715C9"/>
    <w:rsid w:val="00774EDD"/>
    <w:rsid w:val="007757EC"/>
    <w:rsid w:val="00792F21"/>
    <w:rsid w:val="007B30AA"/>
    <w:rsid w:val="007C2E76"/>
    <w:rsid w:val="007C780A"/>
    <w:rsid w:val="007E6773"/>
    <w:rsid w:val="007E7D4A"/>
    <w:rsid w:val="00800193"/>
    <w:rsid w:val="008006CC"/>
    <w:rsid w:val="008077D8"/>
    <w:rsid w:val="00807F18"/>
    <w:rsid w:val="00831E8D"/>
    <w:rsid w:val="00837944"/>
    <w:rsid w:val="0084409D"/>
    <w:rsid w:val="00856A31"/>
    <w:rsid w:val="00857D6B"/>
    <w:rsid w:val="00871F7D"/>
    <w:rsid w:val="008754D0"/>
    <w:rsid w:val="00876322"/>
    <w:rsid w:val="00877D48"/>
    <w:rsid w:val="00883781"/>
    <w:rsid w:val="00885570"/>
    <w:rsid w:val="00891950"/>
    <w:rsid w:val="00893958"/>
    <w:rsid w:val="008A2E77"/>
    <w:rsid w:val="008C6F6F"/>
    <w:rsid w:val="008D0EE0"/>
    <w:rsid w:val="008D3E94"/>
    <w:rsid w:val="008D6C22"/>
    <w:rsid w:val="008E17FA"/>
    <w:rsid w:val="008E7E8F"/>
    <w:rsid w:val="008F2137"/>
    <w:rsid w:val="008F4F1C"/>
    <w:rsid w:val="008F77C4"/>
    <w:rsid w:val="00902242"/>
    <w:rsid w:val="009103F3"/>
    <w:rsid w:val="00920662"/>
    <w:rsid w:val="00932377"/>
    <w:rsid w:val="009359BE"/>
    <w:rsid w:val="00943221"/>
    <w:rsid w:val="00946241"/>
    <w:rsid w:val="00955506"/>
    <w:rsid w:val="00967042"/>
    <w:rsid w:val="0098255A"/>
    <w:rsid w:val="009845BE"/>
    <w:rsid w:val="009969C9"/>
    <w:rsid w:val="009D0307"/>
    <w:rsid w:val="009D5284"/>
    <w:rsid w:val="009E186E"/>
    <w:rsid w:val="009F7BD0"/>
    <w:rsid w:val="00A048FF"/>
    <w:rsid w:val="00A10775"/>
    <w:rsid w:val="00A231E2"/>
    <w:rsid w:val="00A27ED9"/>
    <w:rsid w:val="00A36C48"/>
    <w:rsid w:val="00A41E0B"/>
    <w:rsid w:val="00A55631"/>
    <w:rsid w:val="00A57539"/>
    <w:rsid w:val="00A64912"/>
    <w:rsid w:val="00A66458"/>
    <w:rsid w:val="00A66A47"/>
    <w:rsid w:val="00A70A74"/>
    <w:rsid w:val="00AA03F6"/>
    <w:rsid w:val="00AA3795"/>
    <w:rsid w:val="00AC0304"/>
    <w:rsid w:val="00AC1E75"/>
    <w:rsid w:val="00AC2F9F"/>
    <w:rsid w:val="00AD19A0"/>
    <w:rsid w:val="00AD5641"/>
    <w:rsid w:val="00AE1088"/>
    <w:rsid w:val="00AF1BA4"/>
    <w:rsid w:val="00AF2691"/>
    <w:rsid w:val="00B032D8"/>
    <w:rsid w:val="00B12627"/>
    <w:rsid w:val="00B2080C"/>
    <w:rsid w:val="00B22779"/>
    <w:rsid w:val="00B32BE2"/>
    <w:rsid w:val="00B33B3C"/>
    <w:rsid w:val="00B6382D"/>
    <w:rsid w:val="00B76E29"/>
    <w:rsid w:val="00B8193B"/>
    <w:rsid w:val="00BA5026"/>
    <w:rsid w:val="00BB40BF"/>
    <w:rsid w:val="00BC051B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1ABE"/>
    <w:rsid w:val="00C24EE9"/>
    <w:rsid w:val="00C31E2D"/>
    <w:rsid w:val="00C42BF8"/>
    <w:rsid w:val="00C460AE"/>
    <w:rsid w:val="00C47959"/>
    <w:rsid w:val="00C50043"/>
    <w:rsid w:val="00C5274E"/>
    <w:rsid w:val="00C54E84"/>
    <w:rsid w:val="00C60C9F"/>
    <w:rsid w:val="00C70540"/>
    <w:rsid w:val="00C729F8"/>
    <w:rsid w:val="00C7573B"/>
    <w:rsid w:val="00C76CF3"/>
    <w:rsid w:val="00C8204F"/>
    <w:rsid w:val="00C95E32"/>
    <w:rsid w:val="00CE1E31"/>
    <w:rsid w:val="00CE1F56"/>
    <w:rsid w:val="00CF0BB2"/>
    <w:rsid w:val="00D00EAA"/>
    <w:rsid w:val="00D13441"/>
    <w:rsid w:val="00D243A3"/>
    <w:rsid w:val="00D30E47"/>
    <w:rsid w:val="00D32303"/>
    <w:rsid w:val="00D35E1D"/>
    <w:rsid w:val="00D44A1F"/>
    <w:rsid w:val="00D4513B"/>
    <w:rsid w:val="00D477C3"/>
    <w:rsid w:val="00D52204"/>
    <w:rsid w:val="00D52EFE"/>
    <w:rsid w:val="00D61E11"/>
    <w:rsid w:val="00D63EF6"/>
    <w:rsid w:val="00D70DFB"/>
    <w:rsid w:val="00D73029"/>
    <w:rsid w:val="00D766DF"/>
    <w:rsid w:val="00D807F0"/>
    <w:rsid w:val="00D81501"/>
    <w:rsid w:val="00D87160"/>
    <w:rsid w:val="00DB3D85"/>
    <w:rsid w:val="00DE06DA"/>
    <w:rsid w:val="00DE2002"/>
    <w:rsid w:val="00DF7AE9"/>
    <w:rsid w:val="00E05704"/>
    <w:rsid w:val="00E22A5A"/>
    <w:rsid w:val="00E24D66"/>
    <w:rsid w:val="00E37760"/>
    <w:rsid w:val="00E54292"/>
    <w:rsid w:val="00E67585"/>
    <w:rsid w:val="00E74DC7"/>
    <w:rsid w:val="00E84ECA"/>
    <w:rsid w:val="00E87699"/>
    <w:rsid w:val="00E947C6"/>
    <w:rsid w:val="00EB510C"/>
    <w:rsid w:val="00EB7001"/>
    <w:rsid w:val="00EC658F"/>
    <w:rsid w:val="00ED492F"/>
    <w:rsid w:val="00EE3E36"/>
    <w:rsid w:val="00EF1847"/>
    <w:rsid w:val="00EF2E3A"/>
    <w:rsid w:val="00F047E2"/>
    <w:rsid w:val="00F078DC"/>
    <w:rsid w:val="00F10468"/>
    <w:rsid w:val="00F13E86"/>
    <w:rsid w:val="00F1449E"/>
    <w:rsid w:val="00F17B00"/>
    <w:rsid w:val="00F35C8F"/>
    <w:rsid w:val="00F400B5"/>
    <w:rsid w:val="00F538B2"/>
    <w:rsid w:val="00F57C7B"/>
    <w:rsid w:val="00F677A9"/>
    <w:rsid w:val="00F67E80"/>
    <w:rsid w:val="00F83F88"/>
    <w:rsid w:val="00F84CF5"/>
    <w:rsid w:val="00F92D35"/>
    <w:rsid w:val="00FA420B"/>
    <w:rsid w:val="00FD1CC0"/>
    <w:rsid w:val="00FD1E13"/>
    <w:rsid w:val="00FD7EB1"/>
    <w:rsid w:val="00FE41C9"/>
    <w:rsid w:val="00FE424A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D786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E67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F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F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F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F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F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F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F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F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F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6773"/>
  </w:style>
  <w:style w:type="paragraph" w:customStyle="1" w:styleId="OPCParaBase">
    <w:name w:val="OPCParaBase"/>
    <w:qFormat/>
    <w:rsid w:val="007E67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67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67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67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67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67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67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67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67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67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67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6773"/>
  </w:style>
  <w:style w:type="paragraph" w:customStyle="1" w:styleId="Blocks">
    <w:name w:val="Blocks"/>
    <w:aliases w:val="bb"/>
    <w:basedOn w:val="OPCParaBase"/>
    <w:qFormat/>
    <w:rsid w:val="007E67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67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67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6773"/>
    <w:rPr>
      <w:i/>
    </w:rPr>
  </w:style>
  <w:style w:type="paragraph" w:customStyle="1" w:styleId="BoxList">
    <w:name w:val="BoxList"/>
    <w:aliases w:val="bl"/>
    <w:basedOn w:val="BoxText"/>
    <w:qFormat/>
    <w:rsid w:val="007E67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67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67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6773"/>
    <w:pPr>
      <w:ind w:left="1985" w:hanging="851"/>
    </w:pPr>
  </w:style>
  <w:style w:type="character" w:customStyle="1" w:styleId="CharAmPartNo">
    <w:name w:val="CharAmPartNo"/>
    <w:basedOn w:val="OPCCharBase"/>
    <w:qFormat/>
    <w:rsid w:val="007E6773"/>
  </w:style>
  <w:style w:type="character" w:customStyle="1" w:styleId="CharAmPartText">
    <w:name w:val="CharAmPartText"/>
    <w:basedOn w:val="OPCCharBase"/>
    <w:qFormat/>
    <w:rsid w:val="007E6773"/>
  </w:style>
  <w:style w:type="character" w:customStyle="1" w:styleId="CharAmSchNo">
    <w:name w:val="CharAmSchNo"/>
    <w:basedOn w:val="OPCCharBase"/>
    <w:qFormat/>
    <w:rsid w:val="007E6773"/>
  </w:style>
  <w:style w:type="character" w:customStyle="1" w:styleId="CharAmSchText">
    <w:name w:val="CharAmSchText"/>
    <w:basedOn w:val="OPCCharBase"/>
    <w:qFormat/>
    <w:rsid w:val="007E6773"/>
  </w:style>
  <w:style w:type="character" w:customStyle="1" w:styleId="CharBoldItalic">
    <w:name w:val="CharBoldItalic"/>
    <w:basedOn w:val="OPCCharBase"/>
    <w:uiPriority w:val="1"/>
    <w:qFormat/>
    <w:rsid w:val="007E677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6773"/>
  </w:style>
  <w:style w:type="character" w:customStyle="1" w:styleId="CharChapText">
    <w:name w:val="CharChapText"/>
    <w:basedOn w:val="OPCCharBase"/>
    <w:uiPriority w:val="1"/>
    <w:qFormat/>
    <w:rsid w:val="007E6773"/>
  </w:style>
  <w:style w:type="character" w:customStyle="1" w:styleId="CharDivNo">
    <w:name w:val="CharDivNo"/>
    <w:basedOn w:val="OPCCharBase"/>
    <w:uiPriority w:val="1"/>
    <w:qFormat/>
    <w:rsid w:val="007E6773"/>
  </w:style>
  <w:style w:type="character" w:customStyle="1" w:styleId="CharDivText">
    <w:name w:val="CharDivText"/>
    <w:basedOn w:val="OPCCharBase"/>
    <w:uiPriority w:val="1"/>
    <w:qFormat/>
    <w:rsid w:val="007E6773"/>
  </w:style>
  <w:style w:type="character" w:customStyle="1" w:styleId="CharItalic">
    <w:name w:val="CharItalic"/>
    <w:basedOn w:val="OPCCharBase"/>
    <w:uiPriority w:val="1"/>
    <w:qFormat/>
    <w:rsid w:val="007E6773"/>
    <w:rPr>
      <w:i/>
    </w:rPr>
  </w:style>
  <w:style w:type="character" w:customStyle="1" w:styleId="CharPartNo">
    <w:name w:val="CharPartNo"/>
    <w:basedOn w:val="OPCCharBase"/>
    <w:uiPriority w:val="1"/>
    <w:qFormat/>
    <w:rsid w:val="007E6773"/>
  </w:style>
  <w:style w:type="character" w:customStyle="1" w:styleId="CharPartText">
    <w:name w:val="CharPartText"/>
    <w:basedOn w:val="OPCCharBase"/>
    <w:uiPriority w:val="1"/>
    <w:qFormat/>
    <w:rsid w:val="007E6773"/>
  </w:style>
  <w:style w:type="character" w:customStyle="1" w:styleId="CharSectno">
    <w:name w:val="CharSectno"/>
    <w:basedOn w:val="OPCCharBase"/>
    <w:qFormat/>
    <w:rsid w:val="007E6773"/>
  </w:style>
  <w:style w:type="character" w:customStyle="1" w:styleId="CharSubdNo">
    <w:name w:val="CharSubdNo"/>
    <w:basedOn w:val="OPCCharBase"/>
    <w:uiPriority w:val="1"/>
    <w:qFormat/>
    <w:rsid w:val="007E6773"/>
  </w:style>
  <w:style w:type="character" w:customStyle="1" w:styleId="CharSubdText">
    <w:name w:val="CharSubdText"/>
    <w:basedOn w:val="OPCCharBase"/>
    <w:uiPriority w:val="1"/>
    <w:qFormat/>
    <w:rsid w:val="007E6773"/>
  </w:style>
  <w:style w:type="paragraph" w:customStyle="1" w:styleId="CTA--">
    <w:name w:val="CTA --"/>
    <w:basedOn w:val="OPCParaBase"/>
    <w:next w:val="Normal"/>
    <w:rsid w:val="007E67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67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67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67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67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67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67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67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67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67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67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67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67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67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E67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677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67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677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67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67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67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67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67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67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7E67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67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67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67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67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67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67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677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67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67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67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E67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67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67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67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67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67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67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67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67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67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7E67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67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67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67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67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67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67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677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67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67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E677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E677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E677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E677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1E2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E677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E677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7E677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E677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67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67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67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67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67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67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67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67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6773"/>
    <w:rPr>
      <w:sz w:val="16"/>
    </w:rPr>
  </w:style>
  <w:style w:type="table" w:customStyle="1" w:styleId="CFlag">
    <w:name w:val="CFlag"/>
    <w:basedOn w:val="TableNormal"/>
    <w:uiPriority w:val="99"/>
    <w:rsid w:val="007E677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E677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677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E677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67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E67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67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67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67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67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E6773"/>
    <w:pPr>
      <w:spacing w:before="120"/>
    </w:pPr>
  </w:style>
  <w:style w:type="paragraph" w:customStyle="1" w:styleId="TableTextEndNotes">
    <w:name w:val="TableTextEndNotes"/>
    <w:aliases w:val="Tten"/>
    <w:basedOn w:val="Normal"/>
    <w:rsid w:val="007E677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E677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E67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67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67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67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67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67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67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67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677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E677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E6773"/>
  </w:style>
  <w:style w:type="character" w:customStyle="1" w:styleId="CharSubPartNoCASA">
    <w:name w:val="CharSubPartNo(CASA)"/>
    <w:basedOn w:val="OPCCharBase"/>
    <w:uiPriority w:val="1"/>
    <w:rsid w:val="007E6773"/>
  </w:style>
  <w:style w:type="paragraph" w:customStyle="1" w:styleId="ENoteTTIndentHeadingSub">
    <w:name w:val="ENoteTTIndentHeadingSub"/>
    <w:aliases w:val="enTTHis"/>
    <w:basedOn w:val="OPCParaBase"/>
    <w:rsid w:val="007E67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67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67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677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E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E67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677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67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6773"/>
    <w:rPr>
      <w:sz w:val="22"/>
    </w:rPr>
  </w:style>
  <w:style w:type="paragraph" w:customStyle="1" w:styleId="SOTextNote">
    <w:name w:val="SO TextNote"/>
    <w:aliases w:val="sont"/>
    <w:basedOn w:val="SOText"/>
    <w:qFormat/>
    <w:rsid w:val="007E67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67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6773"/>
    <w:rPr>
      <w:sz w:val="22"/>
    </w:rPr>
  </w:style>
  <w:style w:type="paragraph" w:customStyle="1" w:styleId="FileName">
    <w:name w:val="FileName"/>
    <w:basedOn w:val="Normal"/>
    <w:rsid w:val="007E677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67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67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67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67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67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67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67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67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67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677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E6773"/>
  </w:style>
  <w:style w:type="character" w:customStyle="1" w:styleId="Heading1Char">
    <w:name w:val="Heading 1 Char"/>
    <w:basedOn w:val="DefaultParagraphFont"/>
    <w:link w:val="Heading1"/>
    <w:uiPriority w:val="9"/>
    <w:rsid w:val="00F83F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F8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F88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F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F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F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F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temChar">
    <w:name w:val="Item Char"/>
    <w:aliases w:val="i Char"/>
    <w:basedOn w:val="DefaultParagraphFont"/>
    <w:link w:val="Item"/>
    <w:rsid w:val="000E69BF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0E69B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0E69B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0E69BF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0E69B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0E69BF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348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82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6C2B2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C2B2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C2B2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C2B2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C2B2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43E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43E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43ED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C46F-9340-4FCD-9671-40F225EF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1691</Words>
  <Characters>8829</Characters>
  <Application>Microsoft Office Word</Application>
  <DocSecurity>0</DocSecurity>
  <PresentationFormat/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2022-10-30T21:29:00Z</cp:lastPrinted>
  <dcterms:created xsi:type="dcterms:W3CDTF">2023-04-12T01:14:00Z</dcterms:created>
  <dcterms:modified xsi:type="dcterms:W3CDTF">2023-04-12T01:46:00Z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Telecommunications Legislation Amendment (Information Disclosure, National Interest and Other Measures) Act 2023</vt:lpwstr>
  </property>
  <property fmtid="{D5CDD505-2E9C-101B-9397-08002B2CF9AE}" pid="3" name="ActNo">
    <vt:lpwstr>No. 17,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OPC8081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2023-03-23T04:48:40Z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cd2b6ca8-2b40-4840-ab07-a74aec7b0e1f</vt:lpwstr>
  </property>
  <property fmtid="{D5CDD505-2E9C-101B-9397-08002B2CF9AE}" pid="18" name="MSIP_Label_234ea0fa-41da-4eb0-b95e-07c328641c0b_ContentBits">
    <vt:lpwstr>0</vt:lpwstr>
  </property>
</Properties>
</file>