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5390485"/>
    <w:p w14:paraId="471E4E58" w14:textId="1BF4893C" w:rsidR="009E6CC6" w:rsidRDefault="009E6CC6" w:rsidP="009E6CC6">
      <w:r>
        <w:object w:dxaOrig="2146" w:dyaOrig="1561" w14:anchorId="551FC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52588302" r:id="rId8"/>
        </w:object>
      </w:r>
    </w:p>
    <w:p w14:paraId="239D21F9" w14:textId="77777777" w:rsidR="009E6CC6" w:rsidRDefault="009E6CC6" w:rsidP="009E6CC6"/>
    <w:p w14:paraId="2EEEDFA6" w14:textId="77777777" w:rsidR="009E6CC6" w:rsidRDefault="009E6CC6" w:rsidP="009E6CC6"/>
    <w:p w14:paraId="49AB331F" w14:textId="77777777" w:rsidR="009E6CC6" w:rsidRDefault="009E6CC6" w:rsidP="009E6CC6"/>
    <w:p w14:paraId="07150F86" w14:textId="77777777" w:rsidR="009E6CC6" w:rsidRDefault="009E6CC6" w:rsidP="009E6CC6"/>
    <w:p w14:paraId="0885B058" w14:textId="77777777" w:rsidR="009E6CC6" w:rsidRDefault="009E6CC6" w:rsidP="009E6CC6"/>
    <w:p w14:paraId="3B723B00" w14:textId="77777777" w:rsidR="009E6CC6" w:rsidRDefault="009E6CC6" w:rsidP="009E6CC6"/>
    <w:p w14:paraId="68EABCDB" w14:textId="32E8A25D" w:rsidR="0048364F" w:rsidRPr="00D27F08" w:rsidRDefault="009E6CC6" w:rsidP="0048364F">
      <w:pPr>
        <w:pStyle w:val="ShortT"/>
      </w:pPr>
      <w:r>
        <w:t>Creative Australia (Consequential and Transitional Provisions) Act 2023</w:t>
      </w:r>
    </w:p>
    <w:bookmarkEnd w:id="0"/>
    <w:p w14:paraId="105C0FAD" w14:textId="77777777" w:rsidR="0048364F" w:rsidRPr="00D27F08" w:rsidRDefault="0048364F" w:rsidP="0048364F"/>
    <w:p w14:paraId="36D22BD3" w14:textId="3D78B8E8" w:rsidR="0048364F" w:rsidRPr="00D27F08" w:rsidRDefault="00C164CA" w:rsidP="009E6CC6">
      <w:pPr>
        <w:pStyle w:val="Actno"/>
        <w:spacing w:before="400"/>
      </w:pPr>
      <w:r w:rsidRPr="00D27F08">
        <w:t>No.</w:t>
      </w:r>
      <w:r w:rsidR="0036655A">
        <w:t xml:space="preserve"> 25</w:t>
      </w:r>
      <w:r w:rsidRPr="00D27F08">
        <w:t xml:space="preserve">, </w:t>
      </w:r>
      <w:r w:rsidR="00005D25" w:rsidRPr="00D27F08">
        <w:t>2023</w:t>
      </w:r>
    </w:p>
    <w:p w14:paraId="37E81E89" w14:textId="77777777" w:rsidR="0048364F" w:rsidRPr="00D27F08" w:rsidRDefault="0048364F" w:rsidP="0048364F"/>
    <w:p w14:paraId="79327C1B" w14:textId="77777777" w:rsidR="000E0679" w:rsidRDefault="000E0679" w:rsidP="000E0679">
      <w:pPr>
        <w:rPr>
          <w:lang w:eastAsia="en-AU"/>
        </w:rPr>
      </w:pPr>
    </w:p>
    <w:p w14:paraId="0F43E687" w14:textId="137B387B" w:rsidR="0048364F" w:rsidRPr="00D27F08" w:rsidRDefault="0048364F" w:rsidP="0048364F"/>
    <w:p w14:paraId="3AEF941F" w14:textId="77777777" w:rsidR="0048364F" w:rsidRPr="00D27F08" w:rsidRDefault="0048364F" w:rsidP="0048364F"/>
    <w:p w14:paraId="14124341" w14:textId="77777777" w:rsidR="0048364F" w:rsidRPr="00D27F08" w:rsidRDefault="0048364F" w:rsidP="0048364F"/>
    <w:p w14:paraId="50C436E0" w14:textId="77777777" w:rsidR="009E6CC6" w:rsidRDefault="009E6CC6" w:rsidP="009E6CC6">
      <w:pPr>
        <w:pStyle w:val="LongT"/>
      </w:pPr>
      <w:r>
        <w:t xml:space="preserve">An Act to deal with consequential and transitional matters arising from the enactment of the </w:t>
      </w:r>
      <w:r w:rsidRPr="009E6CC6">
        <w:rPr>
          <w:i/>
        </w:rPr>
        <w:t>Creative Australia Act 2023</w:t>
      </w:r>
      <w:r>
        <w:t>, and for related purposes</w:t>
      </w:r>
    </w:p>
    <w:p w14:paraId="02A84213" w14:textId="70178131" w:rsidR="0048364F" w:rsidRPr="00F1543E" w:rsidRDefault="0048364F" w:rsidP="0048364F">
      <w:pPr>
        <w:pStyle w:val="Header"/>
        <w:tabs>
          <w:tab w:val="clear" w:pos="4150"/>
          <w:tab w:val="clear" w:pos="8307"/>
        </w:tabs>
      </w:pPr>
      <w:r w:rsidRPr="00F1543E">
        <w:rPr>
          <w:rStyle w:val="CharAmSchNo"/>
        </w:rPr>
        <w:t xml:space="preserve"> </w:t>
      </w:r>
      <w:r w:rsidRPr="00F1543E">
        <w:rPr>
          <w:rStyle w:val="CharAmSchText"/>
        </w:rPr>
        <w:t xml:space="preserve"> </w:t>
      </w:r>
    </w:p>
    <w:p w14:paraId="0BFB7B84" w14:textId="77777777" w:rsidR="0048364F" w:rsidRPr="00F1543E" w:rsidRDefault="0048364F" w:rsidP="0048364F">
      <w:pPr>
        <w:pStyle w:val="Header"/>
        <w:tabs>
          <w:tab w:val="clear" w:pos="4150"/>
          <w:tab w:val="clear" w:pos="8307"/>
        </w:tabs>
      </w:pPr>
      <w:r w:rsidRPr="00F1543E">
        <w:rPr>
          <w:rStyle w:val="CharAmPartNo"/>
        </w:rPr>
        <w:t xml:space="preserve"> </w:t>
      </w:r>
      <w:r w:rsidRPr="00F1543E">
        <w:rPr>
          <w:rStyle w:val="CharAmPartText"/>
        </w:rPr>
        <w:t xml:space="preserve"> </w:t>
      </w:r>
    </w:p>
    <w:p w14:paraId="49BE3BAA" w14:textId="77777777" w:rsidR="0048364F" w:rsidRPr="00D27F08" w:rsidRDefault="0048364F" w:rsidP="0048364F">
      <w:pPr>
        <w:sectPr w:rsidR="0048364F" w:rsidRPr="00D27F08" w:rsidSect="009E6CC6">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203C8E2" w14:textId="77777777" w:rsidR="0048364F" w:rsidRPr="00D27F08" w:rsidRDefault="0048364F" w:rsidP="0048364F">
      <w:pPr>
        <w:outlineLvl w:val="0"/>
        <w:rPr>
          <w:sz w:val="36"/>
        </w:rPr>
      </w:pPr>
      <w:r w:rsidRPr="00D27F08">
        <w:rPr>
          <w:sz w:val="36"/>
        </w:rPr>
        <w:lastRenderedPageBreak/>
        <w:t>Contents</w:t>
      </w:r>
    </w:p>
    <w:p w14:paraId="7FA66653" w14:textId="786C5F68" w:rsidR="008C3EDC" w:rsidRDefault="008C3ED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C3EDC">
        <w:rPr>
          <w:noProof/>
        </w:rPr>
        <w:tab/>
      </w:r>
      <w:r w:rsidRPr="008C3EDC">
        <w:rPr>
          <w:noProof/>
        </w:rPr>
        <w:fldChar w:fldCharType="begin"/>
      </w:r>
      <w:r w:rsidRPr="008C3EDC">
        <w:rPr>
          <w:noProof/>
        </w:rPr>
        <w:instrText xml:space="preserve"> PAGEREF _Toc138423841 \h </w:instrText>
      </w:r>
      <w:r w:rsidRPr="008C3EDC">
        <w:rPr>
          <w:noProof/>
        </w:rPr>
      </w:r>
      <w:r w:rsidRPr="008C3EDC">
        <w:rPr>
          <w:noProof/>
        </w:rPr>
        <w:fldChar w:fldCharType="separate"/>
      </w:r>
      <w:r w:rsidR="004131A0">
        <w:rPr>
          <w:noProof/>
        </w:rPr>
        <w:t>1</w:t>
      </w:r>
      <w:r w:rsidRPr="008C3EDC">
        <w:rPr>
          <w:noProof/>
        </w:rPr>
        <w:fldChar w:fldCharType="end"/>
      </w:r>
    </w:p>
    <w:p w14:paraId="2DB07EA8" w14:textId="1F20B902" w:rsidR="008C3EDC" w:rsidRDefault="008C3EDC">
      <w:pPr>
        <w:pStyle w:val="TOC5"/>
        <w:rPr>
          <w:rFonts w:asciiTheme="minorHAnsi" w:eastAsiaTheme="minorEastAsia" w:hAnsiTheme="minorHAnsi" w:cstheme="minorBidi"/>
          <w:noProof/>
          <w:kern w:val="0"/>
          <w:sz w:val="22"/>
          <w:szCs w:val="22"/>
        </w:rPr>
      </w:pPr>
      <w:r>
        <w:rPr>
          <w:noProof/>
        </w:rPr>
        <w:t>2</w:t>
      </w:r>
      <w:r>
        <w:rPr>
          <w:noProof/>
        </w:rPr>
        <w:tab/>
        <w:t>Commencement</w:t>
      </w:r>
      <w:r w:rsidRPr="008C3EDC">
        <w:rPr>
          <w:noProof/>
        </w:rPr>
        <w:tab/>
      </w:r>
      <w:r w:rsidRPr="008C3EDC">
        <w:rPr>
          <w:noProof/>
        </w:rPr>
        <w:fldChar w:fldCharType="begin"/>
      </w:r>
      <w:r w:rsidRPr="008C3EDC">
        <w:rPr>
          <w:noProof/>
        </w:rPr>
        <w:instrText xml:space="preserve"> PAGEREF _Toc138423842 \h </w:instrText>
      </w:r>
      <w:r w:rsidRPr="008C3EDC">
        <w:rPr>
          <w:noProof/>
        </w:rPr>
      </w:r>
      <w:r w:rsidRPr="008C3EDC">
        <w:rPr>
          <w:noProof/>
        </w:rPr>
        <w:fldChar w:fldCharType="separate"/>
      </w:r>
      <w:r w:rsidR="004131A0">
        <w:rPr>
          <w:noProof/>
        </w:rPr>
        <w:t>2</w:t>
      </w:r>
      <w:r w:rsidRPr="008C3EDC">
        <w:rPr>
          <w:noProof/>
        </w:rPr>
        <w:fldChar w:fldCharType="end"/>
      </w:r>
    </w:p>
    <w:p w14:paraId="66F7BA49" w14:textId="7FD6FDBF" w:rsidR="008C3EDC" w:rsidRDefault="008C3EDC">
      <w:pPr>
        <w:pStyle w:val="TOC5"/>
        <w:rPr>
          <w:rFonts w:asciiTheme="minorHAnsi" w:eastAsiaTheme="minorEastAsia" w:hAnsiTheme="minorHAnsi" w:cstheme="minorBidi"/>
          <w:noProof/>
          <w:kern w:val="0"/>
          <w:sz w:val="22"/>
          <w:szCs w:val="22"/>
        </w:rPr>
      </w:pPr>
      <w:r>
        <w:rPr>
          <w:noProof/>
        </w:rPr>
        <w:t>3</w:t>
      </w:r>
      <w:r>
        <w:rPr>
          <w:noProof/>
        </w:rPr>
        <w:tab/>
        <w:t>Schedules</w:t>
      </w:r>
      <w:r w:rsidRPr="008C3EDC">
        <w:rPr>
          <w:noProof/>
        </w:rPr>
        <w:tab/>
      </w:r>
      <w:r w:rsidRPr="008C3EDC">
        <w:rPr>
          <w:noProof/>
        </w:rPr>
        <w:fldChar w:fldCharType="begin"/>
      </w:r>
      <w:r w:rsidRPr="008C3EDC">
        <w:rPr>
          <w:noProof/>
        </w:rPr>
        <w:instrText xml:space="preserve"> PAGEREF _Toc138423843 \h </w:instrText>
      </w:r>
      <w:r w:rsidRPr="008C3EDC">
        <w:rPr>
          <w:noProof/>
        </w:rPr>
      </w:r>
      <w:r w:rsidRPr="008C3EDC">
        <w:rPr>
          <w:noProof/>
        </w:rPr>
        <w:fldChar w:fldCharType="separate"/>
      </w:r>
      <w:r w:rsidR="004131A0">
        <w:rPr>
          <w:noProof/>
        </w:rPr>
        <w:t>2</w:t>
      </w:r>
      <w:r w:rsidRPr="008C3EDC">
        <w:rPr>
          <w:noProof/>
        </w:rPr>
        <w:fldChar w:fldCharType="end"/>
      </w:r>
    </w:p>
    <w:p w14:paraId="48B278C2" w14:textId="7FEDF791" w:rsidR="008C3EDC" w:rsidRDefault="008C3EDC">
      <w:pPr>
        <w:pStyle w:val="TOC6"/>
        <w:rPr>
          <w:rFonts w:asciiTheme="minorHAnsi" w:eastAsiaTheme="minorEastAsia" w:hAnsiTheme="minorHAnsi" w:cstheme="minorBidi"/>
          <w:b w:val="0"/>
          <w:noProof/>
          <w:kern w:val="0"/>
          <w:sz w:val="22"/>
          <w:szCs w:val="22"/>
        </w:rPr>
      </w:pPr>
      <w:r>
        <w:rPr>
          <w:noProof/>
        </w:rPr>
        <w:t>Schedule 1—Repeals</w:t>
      </w:r>
      <w:r w:rsidRPr="008C3EDC">
        <w:rPr>
          <w:b w:val="0"/>
          <w:noProof/>
          <w:sz w:val="18"/>
        </w:rPr>
        <w:tab/>
      </w:r>
      <w:r w:rsidRPr="008C3EDC">
        <w:rPr>
          <w:b w:val="0"/>
          <w:noProof/>
          <w:sz w:val="18"/>
        </w:rPr>
        <w:fldChar w:fldCharType="begin"/>
      </w:r>
      <w:r w:rsidRPr="008C3EDC">
        <w:rPr>
          <w:b w:val="0"/>
          <w:noProof/>
          <w:sz w:val="18"/>
        </w:rPr>
        <w:instrText xml:space="preserve"> PAGEREF _Toc138423844 \h </w:instrText>
      </w:r>
      <w:r w:rsidRPr="008C3EDC">
        <w:rPr>
          <w:b w:val="0"/>
          <w:noProof/>
          <w:sz w:val="18"/>
        </w:rPr>
      </w:r>
      <w:r w:rsidRPr="008C3EDC">
        <w:rPr>
          <w:b w:val="0"/>
          <w:noProof/>
          <w:sz w:val="18"/>
        </w:rPr>
        <w:fldChar w:fldCharType="separate"/>
      </w:r>
      <w:r w:rsidR="004131A0">
        <w:rPr>
          <w:b w:val="0"/>
          <w:noProof/>
          <w:sz w:val="18"/>
        </w:rPr>
        <w:t>3</w:t>
      </w:r>
      <w:r w:rsidRPr="008C3EDC">
        <w:rPr>
          <w:b w:val="0"/>
          <w:noProof/>
          <w:sz w:val="18"/>
        </w:rPr>
        <w:fldChar w:fldCharType="end"/>
      </w:r>
    </w:p>
    <w:p w14:paraId="01CF7615" w14:textId="09F2FAF8" w:rsidR="008C3EDC" w:rsidRDefault="008C3EDC">
      <w:pPr>
        <w:pStyle w:val="TOC9"/>
        <w:rPr>
          <w:rFonts w:asciiTheme="minorHAnsi" w:eastAsiaTheme="minorEastAsia" w:hAnsiTheme="minorHAnsi" w:cstheme="minorBidi"/>
          <w:i w:val="0"/>
          <w:noProof/>
          <w:kern w:val="0"/>
          <w:sz w:val="22"/>
          <w:szCs w:val="22"/>
        </w:rPr>
      </w:pPr>
      <w:r>
        <w:rPr>
          <w:noProof/>
        </w:rPr>
        <w:t>Australia Council Act 2013</w:t>
      </w:r>
      <w:r w:rsidRPr="008C3EDC">
        <w:rPr>
          <w:i w:val="0"/>
          <w:noProof/>
          <w:sz w:val="18"/>
        </w:rPr>
        <w:tab/>
      </w:r>
      <w:r w:rsidRPr="008C3EDC">
        <w:rPr>
          <w:i w:val="0"/>
          <w:noProof/>
          <w:sz w:val="18"/>
        </w:rPr>
        <w:fldChar w:fldCharType="begin"/>
      </w:r>
      <w:r w:rsidRPr="008C3EDC">
        <w:rPr>
          <w:i w:val="0"/>
          <w:noProof/>
          <w:sz w:val="18"/>
        </w:rPr>
        <w:instrText xml:space="preserve"> PAGEREF _Toc138423845 \h </w:instrText>
      </w:r>
      <w:r w:rsidRPr="008C3EDC">
        <w:rPr>
          <w:i w:val="0"/>
          <w:noProof/>
          <w:sz w:val="18"/>
        </w:rPr>
      </w:r>
      <w:r w:rsidRPr="008C3EDC">
        <w:rPr>
          <w:i w:val="0"/>
          <w:noProof/>
          <w:sz w:val="18"/>
        </w:rPr>
        <w:fldChar w:fldCharType="separate"/>
      </w:r>
      <w:r w:rsidR="004131A0">
        <w:rPr>
          <w:i w:val="0"/>
          <w:noProof/>
          <w:sz w:val="18"/>
        </w:rPr>
        <w:t>3</w:t>
      </w:r>
      <w:r w:rsidRPr="008C3EDC">
        <w:rPr>
          <w:i w:val="0"/>
          <w:noProof/>
          <w:sz w:val="18"/>
        </w:rPr>
        <w:fldChar w:fldCharType="end"/>
      </w:r>
    </w:p>
    <w:p w14:paraId="0EF1C1AC" w14:textId="1D015338" w:rsidR="008C3EDC" w:rsidRDefault="008C3EDC">
      <w:pPr>
        <w:pStyle w:val="TOC6"/>
        <w:rPr>
          <w:rFonts w:asciiTheme="minorHAnsi" w:eastAsiaTheme="minorEastAsia" w:hAnsiTheme="minorHAnsi" w:cstheme="minorBidi"/>
          <w:b w:val="0"/>
          <w:noProof/>
          <w:kern w:val="0"/>
          <w:sz w:val="22"/>
          <w:szCs w:val="22"/>
        </w:rPr>
      </w:pPr>
      <w:r>
        <w:rPr>
          <w:noProof/>
        </w:rPr>
        <w:t>Schedule 2—Transitional provisions</w:t>
      </w:r>
      <w:r w:rsidRPr="008C3EDC">
        <w:rPr>
          <w:b w:val="0"/>
          <w:noProof/>
          <w:sz w:val="18"/>
        </w:rPr>
        <w:tab/>
      </w:r>
      <w:r w:rsidRPr="008C3EDC">
        <w:rPr>
          <w:b w:val="0"/>
          <w:noProof/>
          <w:sz w:val="18"/>
        </w:rPr>
        <w:fldChar w:fldCharType="begin"/>
      </w:r>
      <w:r w:rsidRPr="008C3EDC">
        <w:rPr>
          <w:b w:val="0"/>
          <w:noProof/>
          <w:sz w:val="18"/>
        </w:rPr>
        <w:instrText xml:space="preserve"> PAGEREF _Toc138423846 \h </w:instrText>
      </w:r>
      <w:r w:rsidRPr="008C3EDC">
        <w:rPr>
          <w:b w:val="0"/>
          <w:noProof/>
          <w:sz w:val="18"/>
        </w:rPr>
      </w:r>
      <w:r w:rsidRPr="008C3EDC">
        <w:rPr>
          <w:b w:val="0"/>
          <w:noProof/>
          <w:sz w:val="18"/>
        </w:rPr>
        <w:fldChar w:fldCharType="separate"/>
      </w:r>
      <w:r w:rsidR="004131A0">
        <w:rPr>
          <w:b w:val="0"/>
          <w:noProof/>
          <w:sz w:val="18"/>
        </w:rPr>
        <w:t>4</w:t>
      </w:r>
      <w:r w:rsidRPr="008C3EDC">
        <w:rPr>
          <w:b w:val="0"/>
          <w:noProof/>
          <w:sz w:val="18"/>
        </w:rPr>
        <w:fldChar w:fldCharType="end"/>
      </w:r>
    </w:p>
    <w:p w14:paraId="6B9FA63F" w14:textId="442B8673" w:rsidR="008C3EDC" w:rsidRDefault="008C3EDC">
      <w:pPr>
        <w:pStyle w:val="TOC7"/>
        <w:rPr>
          <w:rFonts w:asciiTheme="minorHAnsi" w:eastAsiaTheme="minorEastAsia" w:hAnsiTheme="minorHAnsi" w:cstheme="minorBidi"/>
          <w:noProof/>
          <w:kern w:val="0"/>
          <w:sz w:val="22"/>
          <w:szCs w:val="22"/>
        </w:rPr>
      </w:pPr>
      <w:r>
        <w:rPr>
          <w:noProof/>
        </w:rPr>
        <w:t>Part 1—Preliminary</w:t>
      </w:r>
      <w:r w:rsidRPr="008C3EDC">
        <w:rPr>
          <w:noProof/>
          <w:sz w:val="18"/>
        </w:rPr>
        <w:tab/>
      </w:r>
      <w:r w:rsidRPr="008C3EDC">
        <w:rPr>
          <w:noProof/>
          <w:sz w:val="18"/>
        </w:rPr>
        <w:fldChar w:fldCharType="begin"/>
      </w:r>
      <w:r w:rsidRPr="008C3EDC">
        <w:rPr>
          <w:noProof/>
          <w:sz w:val="18"/>
        </w:rPr>
        <w:instrText xml:space="preserve"> PAGEREF _Toc138423847 \h </w:instrText>
      </w:r>
      <w:r w:rsidRPr="008C3EDC">
        <w:rPr>
          <w:noProof/>
          <w:sz w:val="18"/>
        </w:rPr>
      </w:r>
      <w:r w:rsidRPr="008C3EDC">
        <w:rPr>
          <w:noProof/>
          <w:sz w:val="18"/>
        </w:rPr>
        <w:fldChar w:fldCharType="separate"/>
      </w:r>
      <w:r w:rsidR="004131A0">
        <w:rPr>
          <w:noProof/>
          <w:sz w:val="18"/>
        </w:rPr>
        <w:t>4</w:t>
      </w:r>
      <w:r w:rsidRPr="008C3EDC">
        <w:rPr>
          <w:noProof/>
          <w:sz w:val="18"/>
        </w:rPr>
        <w:fldChar w:fldCharType="end"/>
      </w:r>
    </w:p>
    <w:p w14:paraId="66B9A9A8" w14:textId="0B7316CB" w:rsidR="008C3EDC" w:rsidRDefault="008C3EDC">
      <w:pPr>
        <w:pStyle w:val="TOC7"/>
        <w:rPr>
          <w:rFonts w:asciiTheme="minorHAnsi" w:eastAsiaTheme="minorEastAsia" w:hAnsiTheme="minorHAnsi" w:cstheme="minorBidi"/>
          <w:noProof/>
          <w:kern w:val="0"/>
          <w:sz w:val="22"/>
          <w:szCs w:val="22"/>
        </w:rPr>
      </w:pPr>
      <w:r>
        <w:rPr>
          <w:noProof/>
        </w:rPr>
        <w:t>Part 2—Effect of transition to Creative Australia</w:t>
      </w:r>
      <w:r w:rsidRPr="008C3EDC">
        <w:rPr>
          <w:noProof/>
          <w:sz w:val="18"/>
        </w:rPr>
        <w:tab/>
      </w:r>
      <w:r w:rsidRPr="008C3EDC">
        <w:rPr>
          <w:noProof/>
          <w:sz w:val="18"/>
        </w:rPr>
        <w:fldChar w:fldCharType="begin"/>
      </w:r>
      <w:r w:rsidRPr="008C3EDC">
        <w:rPr>
          <w:noProof/>
          <w:sz w:val="18"/>
        </w:rPr>
        <w:instrText xml:space="preserve"> PAGEREF _Toc138423848 \h </w:instrText>
      </w:r>
      <w:r w:rsidRPr="008C3EDC">
        <w:rPr>
          <w:noProof/>
          <w:sz w:val="18"/>
        </w:rPr>
      </w:r>
      <w:r w:rsidRPr="008C3EDC">
        <w:rPr>
          <w:noProof/>
          <w:sz w:val="18"/>
        </w:rPr>
        <w:fldChar w:fldCharType="separate"/>
      </w:r>
      <w:r w:rsidR="004131A0">
        <w:rPr>
          <w:noProof/>
          <w:sz w:val="18"/>
        </w:rPr>
        <w:t>5</w:t>
      </w:r>
      <w:r w:rsidRPr="008C3EDC">
        <w:rPr>
          <w:noProof/>
          <w:sz w:val="18"/>
        </w:rPr>
        <w:fldChar w:fldCharType="end"/>
      </w:r>
    </w:p>
    <w:p w14:paraId="7BAE8C16" w14:textId="3FE83A63" w:rsidR="008C3EDC" w:rsidRDefault="008C3EDC">
      <w:pPr>
        <w:pStyle w:val="TOC7"/>
        <w:rPr>
          <w:rFonts w:asciiTheme="minorHAnsi" w:eastAsiaTheme="minorEastAsia" w:hAnsiTheme="minorHAnsi" w:cstheme="minorBidi"/>
          <w:noProof/>
          <w:kern w:val="0"/>
          <w:sz w:val="22"/>
          <w:szCs w:val="22"/>
        </w:rPr>
      </w:pPr>
      <w:r>
        <w:rPr>
          <w:noProof/>
        </w:rPr>
        <w:t>Part 3—Appointments</w:t>
      </w:r>
      <w:r w:rsidRPr="008C3EDC">
        <w:rPr>
          <w:noProof/>
          <w:sz w:val="18"/>
        </w:rPr>
        <w:tab/>
      </w:r>
      <w:r w:rsidRPr="008C3EDC">
        <w:rPr>
          <w:noProof/>
          <w:sz w:val="18"/>
        </w:rPr>
        <w:fldChar w:fldCharType="begin"/>
      </w:r>
      <w:r w:rsidRPr="008C3EDC">
        <w:rPr>
          <w:noProof/>
          <w:sz w:val="18"/>
        </w:rPr>
        <w:instrText xml:space="preserve"> PAGEREF _Toc138423849 \h </w:instrText>
      </w:r>
      <w:r w:rsidRPr="008C3EDC">
        <w:rPr>
          <w:noProof/>
          <w:sz w:val="18"/>
        </w:rPr>
      </w:r>
      <w:r w:rsidRPr="008C3EDC">
        <w:rPr>
          <w:noProof/>
          <w:sz w:val="18"/>
        </w:rPr>
        <w:fldChar w:fldCharType="separate"/>
      </w:r>
      <w:r w:rsidR="004131A0">
        <w:rPr>
          <w:noProof/>
          <w:sz w:val="18"/>
        </w:rPr>
        <w:t>7</w:t>
      </w:r>
      <w:r w:rsidRPr="008C3EDC">
        <w:rPr>
          <w:noProof/>
          <w:sz w:val="18"/>
        </w:rPr>
        <w:fldChar w:fldCharType="end"/>
      </w:r>
    </w:p>
    <w:p w14:paraId="72412412" w14:textId="7589F6F2" w:rsidR="008C3EDC" w:rsidRDefault="008C3EDC">
      <w:pPr>
        <w:pStyle w:val="TOC7"/>
        <w:rPr>
          <w:rFonts w:asciiTheme="minorHAnsi" w:eastAsiaTheme="minorEastAsia" w:hAnsiTheme="minorHAnsi" w:cstheme="minorBidi"/>
          <w:noProof/>
          <w:kern w:val="0"/>
          <w:sz w:val="22"/>
          <w:szCs w:val="22"/>
        </w:rPr>
      </w:pPr>
      <w:r>
        <w:rPr>
          <w:noProof/>
        </w:rPr>
        <w:t>Part 4—Reporting and finance</w:t>
      </w:r>
      <w:r w:rsidRPr="008C3EDC">
        <w:rPr>
          <w:noProof/>
          <w:sz w:val="18"/>
        </w:rPr>
        <w:tab/>
      </w:r>
      <w:r w:rsidRPr="008C3EDC">
        <w:rPr>
          <w:noProof/>
          <w:sz w:val="18"/>
        </w:rPr>
        <w:fldChar w:fldCharType="begin"/>
      </w:r>
      <w:r w:rsidRPr="008C3EDC">
        <w:rPr>
          <w:noProof/>
          <w:sz w:val="18"/>
        </w:rPr>
        <w:instrText xml:space="preserve"> PAGEREF _Toc138423850 \h </w:instrText>
      </w:r>
      <w:r w:rsidRPr="008C3EDC">
        <w:rPr>
          <w:noProof/>
          <w:sz w:val="18"/>
        </w:rPr>
      </w:r>
      <w:r w:rsidRPr="008C3EDC">
        <w:rPr>
          <w:noProof/>
          <w:sz w:val="18"/>
        </w:rPr>
        <w:fldChar w:fldCharType="separate"/>
      </w:r>
      <w:r w:rsidR="004131A0">
        <w:rPr>
          <w:noProof/>
          <w:sz w:val="18"/>
        </w:rPr>
        <w:t>8</w:t>
      </w:r>
      <w:r w:rsidRPr="008C3EDC">
        <w:rPr>
          <w:noProof/>
          <w:sz w:val="18"/>
        </w:rPr>
        <w:fldChar w:fldCharType="end"/>
      </w:r>
    </w:p>
    <w:p w14:paraId="4811BEF3" w14:textId="790515D2" w:rsidR="008C3EDC" w:rsidRDefault="008C3EDC">
      <w:pPr>
        <w:pStyle w:val="TOC7"/>
        <w:rPr>
          <w:rFonts w:asciiTheme="minorHAnsi" w:eastAsiaTheme="minorEastAsia" w:hAnsiTheme="minorHAnsi" w:cstheme="minorBidi"/>
          <w:noProof/>
          <w:kern w:val="0"/>
          <w:sz w:val="22"/>
          <w:szCs w:val="22"/>
        </w:rPr>
      </w:pPr>
      <w:r>
        <w:rPr>
          <w:noProof/>
        </w:rPr>
        <w:t>Part 5—Miscellaneous</w:t>
      </w:r>
      <w:r w:rsidRPr="008C3EDC">
        <w:rPr>
          <w:noProof/>
          <w:sz w:val="18"/>
        </w:rPr>
        <w:tab/>
      </w:r>
      <w:r w:rsidRPr="008C3EDC">
        <w:rPr>
          <w:noProof/>
          <w:sz w:val="18"/>
        </w:rPr>
        <w:fldChar w:fldCharType="begin"/>
      </w:r>
      <w:r w:rsidRPr="008C3EDC">
        <w:rPr>
          <w:noProof/>
          <w:sz w:val="18"/>
        </w:rPr>
        <w:instrText xml:space="preserve"> PAGEREF _Toc138423851 \h </w:instrText>
      </w:r>
      <w:r w:rsidRPr="008C3EDC">
        <w:rPr>
          <w:noProof/>
          <w:sz w:val="18"/>
        </w:rPr>
      </w:r>
      <w:r w:rsidRPr="008C3EDC">
        <w:rPr>
          <w:noProof/>
          <w:sz w:val="18"/>
        </w:rPr>
        <w:fldChar w:fldCharType="separate"/>
      </w:r>
      <w:r w:rsidR="004131A0">
        <w:rPr>
          <w:noProof/>
          <w:sz w:val="18"/>
        </w:rPr>
        <w:t>9</w:t>
      </w:r>
      <w:r w:rsidRPr="008C3EDC">
        <w:rPr>
          <w:noProof/>
          <w:sz w:val="18"/>
        </w:rPr>
        <w:fldChar w:fldCharType="end"/>
      </w:r>
    </w:p>
    <w:p w14:paraId="3488C5C2" w14:textId="68ADC812" w:rsidR="00060FF9" w:rsidRPr="00D27F08" w:rsidRDefault="008C3EDC" w:rsidP="0048364F">
      <w:r>
        <w:fldChar w:fldCharType="end"/>
      </w:r>
    </w:p>
    <w:p w14:paraId="7E1776A5" w14:textId="77777777" w:rsidR="00FE7F93" w:rsidRPr="00D27F08" w:rsidRDefault="00FE7F93" w:rsidP="0048364F">
      <w:pPr>
        <w:sectPr w:rsidR="00FE7F93" w:rsidRPr="00D27F08" w:rsidSect="009E6CC6">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DBA6B5A" w14:textId="77777777" w:rsidR="009E6CC6" w:rsidRDefault="009E6CC6">
      <w:r>
        <w:object w:dxaOrig="2146" w:dyaOrig="1561" w14:anchorId="0466FB11">
          <v:shape id="_x0000_i1026" type="#_x0000_t75" alt="Commonwealth Coat of Arms of Australia" style="width:110.25pt;height:80.25pt" o:ole="" fillcolor="window">
            <v:imagedata r:id="rId7" o:title=""/>
          </v:shape>
          <o:OLEObject Type="Embed" ProgID="Word.Picture.8" ShapeID="_x0000_i1026" DrawAspect="Content" ObjectID="_1752588303" r:id="rId20"/>
        </w:object>
      </w:r>
    </w:p>
    <w:p w14:paraId="73B55407" w14:textId="77777777" w:rsidR="009E6CC6" w:rsidRDefault="009E6CC6"/>
    <w:p w14:paraId="0E6585F5" w14:textId="77777777" w:rsidR="009E6CC6" w:rsidRDefault="009E6CC6" w:rsidP="000178F8">
      <w:pPr>
        <w:spacing w:line="240" w:lineRule="auto"/>
      </w:pPr>
    </w:p>
    <w:p w14:paraId="67D0D3C1" w14:textId="00C194B3" w:rsidR="009E6CC6" w:rsidRDefault="004131A0" w:rsidP="000178F8">
      <w:pPr>
        <w:pStyle w:val="ShortTP1"/>
      </w:pPr>
      <w:fldSimple w:instr=" STYLEREF ShortT ">
        <w:r>
          <w:rPr>
            <w:noProof/>
          </w:rPr>
          <w:t>Creative Australia (Consequential and Transitional Provisions) Act 2023</w:t>
        </w:r>
      </w:fldSimple>
    </w:p>
    <w:p w14:paraId="51588574" w14:textId="448729B3" w:rsidR="009E6CC6" w:rsidRDefault="004131A0" w:rsidP="000178F8">
      <w:pPr>
        <w:pStyle w:val="ActNoP1"/>
      </w:pPr>
      <w:fldSimple w:instr=" STYLEREF Actno ">
        <w:r>
          <w:rPr>
            <w:noProof/>
          </w:rPr>
          <w:t>No. 25, 2023</w:t>
        </w:r>
      </w:fldSimple>
    </w:p>
    <w:p w14:paraId="4C049406" w14:textId="77777777" w:rsidR="009E6CC6" w:rsidRPr="009A0728" w:rsidRDefault="009E6CC6" w:rsidP="009A0728">
      <w:pPr>
        <w:pBdr>
          <w:bottom w:val="single" w:sz="6" w:space="0" w:color="auto"/>
        </w:pBdr>
        <w:spacing w:before="400" w:line="240" w:lineRule="auto"/>
        <w:rPr>
          <w:rFonts w:eastAsia="Times New Roman"/>
          <w:b/>
          <w:sz w:val="28"/>
        </w:rPr>
      </w:pPr>
    </w:p>
    <w:p w14:paraId="66AF7EB2" w14:textId="77777777" w:rsidR="009E6CC6" w:rsidRPr="009A0728" w:rsidRDefault="009E6CC6" w:rsidP="009A0728">
      <w:pPr>
        <w:spacing w:line="40" w:lineRule="exact"/>
        <w:rPr>
          <w:rFonts w:eastAsia="Calibri"/>
          <w:b/>
          <w:sz w:val="28"/>
        </w:rPr>
      </w:pPr>
    </w:p>
    <w:p w14:paraId="759C6EAB" w14:textId="77777777" w:rsidR="009E6CC6" w:rsidRPr="009A0728" w:rsidRDefault="009E6CC6" w:rsidP="009A0728">
      <w:pPr>
        <w:pBdr>
          <w:top w:val="single" w:sz="12" w:space="0" w:color="auto"/>
        </w:pBdr>
        <w:spacing w:line="240" w:lineRule="auto"/>
        <w:rPr>
          <w:rFonts w:eastAsia="Times New Roman"/>
          <w:b/>
          <w:sz w:val="28"/>
        </w:rPr>
      </w:pPr>
    </w:p>
    <w:p w14:paraId="723FACAE" w14:textId="77777777" w:rsidR="009E6CC6" w:rsidRDefault="009E6CC6" w:rsidP="009E6CC6">
      <w:pPr>
        <w:pStyle w:val="Page1"/>
        <w:spacing w:before="400"/>
      </w:pPr>
      <w:r>
        <w:t xml:space="preserve">An Act to deal with consequential and transitional matters arising from the enactment of the </w:t>
      </w:r>
      <w:r w:rsidRPr="009E6CC6">
        <w:rPr>
          <w:i/>
        </w:rPr>
        <w:t>Creative Australia Act 2023</w:t>
      </w:r>
      <w:r>
        <w:t>, and for related purposes</w:t>
      </w:r>
    </w:p>
    <w:p w14:paraId="288603AD" w14:textId="5E5305B1" w:rsidR="0036655A" w:rsidRPr="00DE2C0B" w:rsidRDefault="0036655A" w:rsidP="00DE2C0B">
      <w:pPr>
        <w:pStyle w:val="AssentDt"/>
        <w:spacing w:before="240"/>
        <w:rPr>
          <w:sz w:val="24"/>
        </w:rPr>
      </w:pPr>
      <w:r>
        <w:rPr>
          <w:sz w:val="24"/>
        </w:rPr>
        <w:t>[</w:t>
      </w:r>
      <w:r>
        <w:rPr>
          <w:i/>
          <w:sz w:val="24"/>
        </w:rPr>
        <w:t>Assented to 23 June 2023</w:t>
      </w:r>
      <w:r>
        <w:rPr>
          <w:sz w:val="24"/>
        </w:rPr>
        <w:t>]</w:t>
      </w:r>
    </w:p>
    <w:p w14:paraId="6BBEEE46" w14:textId="46C6069F" w:rsidR="0048364F" w:rsidRPr="00D27F08" w:rsidRDefault="0048364F" w:rsidP="008158BF">
      <w:pPr>
        <w:spacing w:before="240" w:line="240" w:lineRule="auto"/>
        <w:rPr>
          <w:sz w:val="32"/>
        </w:rPr>
      </w:pPr>
      <w:r w:rsidRPr="00D27F08">
        <w:rPr>
          <w:sz w:val="32"/>
        </w:rPr>
        <w:t>The Parliament of Australia enacts:</w:t>
      </w:r>
    </w:p>
    <w:p w14:paraId="16C7F402" w14:textId="77777777" w:rsidR="0048364F" w:rsidRPr="00D27F08" w:rsidRDefault="0048364F" w:rsidP="008158BF">
      <w:pPr>
        <w:pStyle w:val="ActHead5"/>
      </w:pPr>
      <w:bookmarkStart w:id="1" w:name="_Toc138423841"/>
      <w:r w:rsidRPr="00F1543E">
        <w:rPr>
          <w:rStyle w:val="CharSectno"/>
        </w:rPr>
        <w:t>1</w:t>
      </w:r>
      <w:r w:rsidRPr="00D27F08">
        <w:t xml:space="preserve">  Short title</w:t>
      </w:r>
      <w:bookmarkEnd w:id="1"/>
    </w:p>
    <w:p w14:paraId="0FE8BEE1" w14:textId="77777777" w:rsidR="0048364F" w:rsidRPr="00D27F08" w:rsidRDefault="0048364F" w:rsidP="008158BF">
      <w:pPr>
        <w:pStyle w:val="subsection"/>
      </w:pPr>
      <w:r w:rsidRPr="00D27F08">
        <w:tab/>
      </w:r>
      <w:r w:rsidRPr="00D27F08">
        <w:tab/>
        <w:t xml:space="preserve">This Act </w:t>
      </w:r>
      <w:r w:rsidR="00275197" w:rsidRPr="00D27F08">
        <w:t xml:space="preserve">is </w:t>
      </w:r>
      <w:r w:rsidRPr="00D27F08">
        <w:t xml:space="preserve">the </w:t>
      </w:r>
      <w:r w:rsidR="00C312C0" w:rsidRPr="00D27F08">
        <w:rPr>
          <w:i/>
        </w:rPr>
        <w:t xml:space="preserve">Creative Australia (Consequential and Transitional Provisions) </w:t>
      </w:r>
      <w:r w:rsidR="00EE3E36" w:rsidRPr="00D27F08">
        <w:rPr>
          <w:i/>
        </w:rPr>
        <w:t xml:space="preserve">Act </w:t>
      </w:r>
      <w:r w:rsidR="00005D25" w:rsidRPr="00D27F08">
        <w:rPr>
          <w:i/>
        </w:rPr>
        <w:t>2023</w:t>
      </w:r>
      <w:r w:rsidRPr="00D27F08">
        <w:t>.</w:t>
      </w:r>
    </w:p>
    <w:p w14:paraId="6EEF8285" w14:textId="77777777" w:rsidR="0048364F" w:rsidRPr="00D27F08" w:rsidRDefault="0048364F" w:rsidP="008158BF">
      <w:pPr>
        <w:pStyle w:val="ActHead5"/>
      </w:pPr>
      <w:bookmarkStart w:id="2" w:name="_Toc138423842"/>
      <w:r w:rsidRPr="00F1543E">
        <w:rPr>
          <w:rStyle w:val="CharSectno"/>
        </w:rPr>
        <w:lastRenderedPageBreak/>
        <w:t>2</w:t>
      </w:r>
      <w:r w:rsidRPr="00D27F08">
        <w:t xml:space="preserve">  Commencement</w:t>
      </w:r>
      <w:bookmarkEnd w:id="2"/>
    </w:p>
    <w:p w14:paraId="756F1EC6" w14:textId="77777777" w:rsidR="0048364F" w:rsidRPr="00D27F08" w:rsidRDefault="0048364F" w:rsidP="008158BF">
      <w:pPr>
        <w:pStyle w:val="subsection"/>
      </w:pPr>
      <w:r w:rsidRPr="00D27F08">
        <w:tab/>
        <w:t>(1)</w:t>
      </w:r>
      <w:r w:rsidRPr="00D27F08">
        <w:tab/>
        <w:t>Each provision of this Act specified in column 1 of the table commences, or is taken to have commenced, in accordance with column 2 of the table. Any other statement in column 2 has effect according to its terms.</w:t>
      </w:r>
    </w:p>
    <w:p w14:paraId="42FC98E0" w14:textId="77777777" w:rsidR="0048364F" w:rsidRPr="00D27F08" w:rsidRDefault="0048364F" w:rsidP="008158B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27F08" w14:paraId="5C287D99" w14:textId="77777777" w:rsidTr="00DC4FFD">
        <w:trPr>
          <w:tblHeader/>
        </w:trPr>
        <w:tc>
          <w:tcPr>
            <w:tcW w:w="7111" w:type="dxa"/>
            <w:gridSpan w:val="3"/>
            <w:tcBorders>
              <w:top w:val="single" w:sz="12" w:space="0" w:color="auto"/>
              <w:bottom w:val="single" w:sz="6" w:space="0" w:color="auto"/>
            </w:tcBorders>
            <w:shd w:val="clear" w:color="auto" w:fill="auto"/>
          </w:tcPr>
          <w:p w14:paraId="6F81A875" w14:textId="77777777" w:rsidR="0048364F" w:rsidRPr="00D27F08" w:rsidRDefault="0048364F" w:rsidP="008158BF">
            <w:pPr>
              <w:pStyle w:val="TableHeading"/>
            </w:pPr>
            <w:r w:rsidRPr="00D27F08">
              <w:t>Commencement information</w:t>
            </w:r>
          </w:p>
        </w:tc>
      </w:tr>
      <w:tr w:rsidR="0048364F" w:rsidRPr="00D27F08" w14:paraId="7E94BE5F" w14:textId="77777777" w:rsidTr="00DC4FFD">
        <w:trPr>
          <w:tblHeader/>
        </w:trPr>
        <w:tc>
          <w:tcPr>
            <w:tcW w:w="1701" w:type="dxa"/>
            <w:tcBorders>
              <w:top w:val="single" w:sz="6" w:space="0" w:color="auto"/>
              <w:bottom w:val="single" w:sz="6" w:space="0" w:color="auto"/>
            </w:tcBorders>
            <w:shd w:val="clear" w:color="auto" w:fill="auto"/>
          </w:tcPr>
          <w:p w14:paraId="18674268" w14:textId="77777777" w:rsidR="0048364F" w:rsidRPr="00D27F08" w:rsidRDefault="0048364F" w:rsidP="008158BF">
            <w:pPr>
              <w:pStyle w:val="TableHeading"/>
            </w:pPr>
            <w:r w:rsidRPr="00D27F08">
              <w:t>Column 1</w:t>
            </w:r>
          </w:p>
        </w:tc>
        <w:tc>
          <w:tcPr>
            <w:tcW w:w="3828" w:type="dxa"/>
            <w:tcBorders>
              <w:top w:val="single" w:sz="6" w:space="0" w:color="auto"/>
              <w:bottom w:val="single" w:sz="6" w:space="0" w:color="auto"/>
            </w:tcBorders>
            <w:shd w:val="clear" w:color="auto" w:fill="auto"/>
          </w:tcPr>
          <w:p w14:paraId="4C6B51DE" w14:textId="77777777" w:rsidR="0048364F" w:rsidRPr="00D27F08" w:rsidRDefault="0048364F" w:rsidP="008158BF">
            <w:pPr>
              <w:pStyle w:val="TableHeading"/>
            </w:pPr>
            <w:r w:rsidRPr="00D27F08">
              <w:t>Column 2</w:t>
            </w:r>
          </w:p>
        </w:tc>
        <w:tc>
          <w:tcPr>
            <w:tcW w:w="1582" w:type="dxa"/>
            <w:tcBorders>
              <w:top w:val="single" w:sz="6" w:space="0" w:color="auto"/>
              <w:bottom w:val="single" w:sz="6" w:space="0" w:color="auto"/>
            </w:tcBorders>
            <w:shd w:val="clear" w:color="auto" w:fill="auto"/>
          </w:tcPr>
          <w:p w14:paraId="4C30936E" w14:textId="77777777" w:rsidR="0048364F" w:rsidRPr="00D27F08" w:rsidRDefault="0048364F" w:rsidP="008158BF">
            <w:pPr>
              <w:pStyle w:val="TableHeading"/>
            </w:pPr>
            <w:r w:rsidRPr="00D27F08">
              <w:t>Column 3</w:t>
            </w:r>
          </w:p>
        </w:tc>
      </w:tr>
      <w:tr w:rsidR="0048364F" w:rsidRPr="00D27F08" w14:paraId="015101DB" w14:textId="77777777" w:rsidTr="00DC4FFD">
        <w:trPr>
          <w:tblHeader/>
        </w:trPr>
        <w:tc>
          <w:tcPr>
            <w:tcW w:w="1701" w:type="dxa"/>
            <w:tcBorders>
              <w:top w:val="single" w:sz="6" w:space="0" w:color="auto"/>
              <w:bottom w:val="single" w:sz="12" w:space="0" w:color="auto"/>
            </w:tcBorders>
            <w:shd w:val="clear" w:color="auto" w:fill="auto"/>
          </w:tcPr>
          <w:p w14:paraId="2B58336E" w14:textId="77777777" w:rsidR="0048364F" w:rsidRPr="00D27F08" w:rsidRDefault="0048364F" w:rsidP="008158BF">
            <w:pPr>
              <w:pStyle w:val="TableHeading"/>
            </w:pPr>
            <w:r w:rsidRPr="00D27F08">
              <w:t>Provisions</w:t>
            </w:r>
          </w:p>
        </w:tc>
        <w:tc>
          <w:tcPr>
            <w:tcW w:w="3828" w:type="dxa"/>
            <w:tcBorders>
              <w:top w:val="single" w:sz="6" w:space="0" w:color="auto"/>
              <w:bottom w:val="single" w:sz="12" w:space="0" w:color="auto"/>
            </w:tcBorders>
            <w:shd w:val="clear" w:color="auto" w:fill="auto"/>
          </w:tcPr>
          <w:p w14:paraId="71B9D29B" w14:textId="77777777" w:rsidR="0048364F" w:rsidRPr="00D27F08" w:rsidRDefault="0048364F" w:rsidP="008158BF">
            <w:pPr>
              <w:pStyle w:val="TableHeading"/>
            </w:pPr>
            <w:r w:rsidRPr="00D27F08">
              <w:t>Commencement</w:t>
            </w:r>
          </w:p>
        </w:tc>
        <w:tc>
          <w:tcPr>
            <w:tcW w:w="1582" w:type="dxa"/>
            <w:tcBorders>
              <w:top w:val="single" w:sz="6" w:space="0" w:color="auto"/>
              <w:bottom w:val="single" w:sz="12" w:space="0" w:color="auto"/>
            </w:tcBorders>
            <w:shd w:val="clear" w:color="auto" w:fill="auto"/>
          </w:tcPr>
          <w:p w14:paraId="00D187BD" w14:textId="77777777" w:rsidR="0048364F" w:rsidRPr="00D27F08" w:rsidRDefault="0048364F" w:rsidP="008158BF">
            <w:pPr>
              <w:pStyle w:val="TableHeading"/>
            </w:pPr>
            <w:r w:rsidRPr="00D27F08">
              <w:t>Date/Details</w:t>
            </w:r>
          </w:p>
        </w:tc>
      </w:tr>
      <w:tr w:rsidR="0048364F" w:rsidRPr="00D27F08" w14:paraId="711DC01E" w14:textId="77777777" w:rsidTr="00DC4FFD">
        <w:tc>
          <w:tcPr>
            <w:tcW w:w="1701" w:type="dxa"/>
            <w:tcBorders>
              <w:top w:val="single" w:sz="12" w:space="0" w:color="auto"/>
              <w:bottom w:val="single" w:sz="12" w:space="0" w:color="auto"/>
            </w:tcBorders>
            <w:shd w:val="clear" w:color="auto" w:fill="auto"/>
          </w:tcPr>
          <w:p w14:paraId="1BC0D7C6" w14:textId="77777777" w:rsidR="0048364F" w:rsidRPr="00D27F08" w:rsidRDefault="0048364F" w:rsidP="008158BF">
            <w:pPr>
              <w:pStyle w:val="Tabletext"/>
            </w:pPr>
            <w:r w:rsidRPr="00D27F08">
              <w:t xml:space="preserve">1.  </w:t>
            </w:r>
            <w:r w:rsidR="00743E84" w:rsidRPr="00D27F08">
              <w:t>The whole of this Act</w:t>
            </w:r>
          </w:p>
        </w:tc>
        <w:tc>
          <w:tcPr>
            <w:tcW w:w="3828" w:type="dxa"/>
            <w:tcBorders>
              <w:top w:val="single" w:sz="12" w:space="0" w:color="auto"/>
              <w:bottom w:val="single" w:sz="12" w:space="0" w:color="auto"/>
            </w:tcBorders>
            <w:shd w:val="clear" w:color="auto" w:fill="auto"/>
          </w:tcPr>
          <w:p w14:paraId="50228228" w14:textId="77777777" w:rsidR="00743E84" w:rsidRPr="00D27F08" w:rsidRDefault="00743E84" w:rsidP="008158BF">
            <w:pPr>
              <w:pStyle w:val="Tabletext"/>
            </w:pPr>
            <w:r w:rsidRPr="00D27F08">
              <w:t xml:space="preserve">At the same time as the </w:t>
            </w:r>
            <w:r w:rsidRPr="00D27F08">
              <w:rPr>
                <w:i/>
              </w:rPr>
              <w:t>Creative Australia Act 2023</w:t>
            </w:r>
            <w:r w:rsidRPr="00D27F08">
              <w:t xml:space="preserve"> commences.</w:t>
            </w:r>
          </w:p>
          <w:p w14:paraId="56E82510" w14:textId="77777777" w:rsidR="0048364F" w:rsidRPr="00D27F08" w:rsidRDefault="00743E84" w:rsidP="008158BF">
            <w:pPr>
              <w:pStyle w:val="Tabletext"/>
            </w:pPr>
            <w:r w:rsidRPr="00D27F08">
              <w:t>However, the provisions do not commence at all if that Act does not commence.</w:t>
            </w:r>
          </w:p>
        </w:tc>
        <w:tc>
          <w:tcPr>
            <w:tcW w:w="1582" w:type="dxa"/>
            <w:tcBorders>
              <w:top w:val="single" w:sz="12" w:space="0" w:color="auto"/>
              <w:bottom w:val="single" w:sz="12" w:space="0" w:color="auto"/>
            </w:tcBorders>
            <w:shd w:val="clear" w:color="auto" w:fill="auto"/>
          </w:tcPr>
          <w:p w14:paraId="22E2C7F5" w14:textId="069C0691" w:rsidR="0048364F" w:rsidRPr="00D27F08" w:rsidRDefault="00B856B2" w:rsidP="008158BF">
            <w:pPr>
              <w:pStyle w:val="Tabletext"/>
            </w:pPr>
            <w:r>
              <w:t>24 August 2023</w:t>
            </w:r>
          </w:p>
        </w:tc>
        <w:bookmarkStart w:id="3" w:name="_GoBack"/>
        <w:bookmarkEnd w:id="3"/>
      </w:tr>
    </w:tbl>
    <w:p w14:paraId="1D602EFE" w14:textId="77777777" w:rsidR="0048364F" w:rsidRPr="00D27F08" w:rsidRDefault="00201D27" w:rsidP="008158BF">
      <w:pPr>
        <w:pStyle w:val="notetext"/>
      </w:pPr>
      <w:r w:rsidRPr="00D27F08">
        <w:t>Note:</w:t>
      </w:r>
      <w:r w:rsidRPr="00D27F08">
        <w:tab/>
        <w:t>This table relates only to the provisions of this Act as originally enacted. It will not be amended to deal with any later amendments of this Act.</w:t>
      </w:r>
    </w:p>
    <w:p w14:paraId="0DF795ED" w14:textId="77777777" w:rsidR="0048364F" w:rsidRPr="00D27F08" w:rsidRDefault="0048364F" w:rsidP="008158BF">
      <w:pPr>
        <w:pStyle w:val="subsection"/>
      </w:pPr>
      <w:r w:rsidRPr="00D27F08">
        <w:tab/>
        <w:t>(2)</w:t>
      </w:r>
      <w:r w:rsidRPr="00D27F08">
        <w:tab/>
      </w:r>
      <w:r w:rsidR="00201D27" w:rsidRPr="00D27F08">
        <w:t xml:space="preserve">Any information in </w:t>
      </w:r>
      <w:r w:rsidR="00877D48" w:rsidRPr="00D27F08">
        <w:t>c</w:t>
      </w:r>
      <w:r w:rsidR="00201D27" w:rsidRPr="00D27F08">
        <w:t>olumn 3 of the table is not part of this Act. Information may be inserted in this column, or information in it may be edited, in any published version of this Act.</w:t>
      </w:r>
    </w:p>
    <w:p w14:paraId="6E3F5BCB" w14:textId="77777777" w:rsidR="0048364F" w:rsidRPr="00D27F08" w:rsidRDefault="0048364F" w:rsidP="008158BF">
      <w:pPr>
        <w:pStyle w:val="ActHead5"/>
      </w:pPr>
      <w:bookmarkStart w:id="4" w:name="_Toc138423843"/>
      <w:r w:rsidRPr="00F1543E">
        <w:rPr>
          <w:rStyle w:val="CharSectno"/>
        </w:rPr>
        <w:t>3</w:t>
      </w:r>
      <w:r w:rsidRPr="00D27F08">
        <w:t xml:space="preserve">  Schedules</w:t>
      </w:r>
      <w:bookmarkEnd w:id="4"/>
    </w:p>
    <w:p w14:paraId="0FB16B84" w14:textId="77777777" w:rsidR="0048364F" w:rsidRPr="00D27F08" w:rsidRDefault="0048364F" w:rsidP="008158BF">
      <w:pPr>
        <w:pStyle w:val="subsection"/>
      </w:pPr>
      <w:r w:rsidRPr="00D27F08">
        <w:tab/>
      </w:r>
      <w:r w:rsidRPr="00D27F08">
        <w:tab/>
      </w:r>
      <w:r w:rsidR="00202618" w:rsidRPr="00D27F08">
        <w:t>Legislation that is specified in a Schedule to this Act is amended or repealed as set out in the applicable items in the Schedule concerned, and any other item in a Schedule to this Act has effect according to its terms.</w:t>
      </w:r>
    </w:p>
    <w:p w14:paraId="247668AB" w14:textId="77777777" w:rsidR="00F97FB9" w:rsidRPr="00D27F08" w:rsidRDefault="0048364F" w:rsidP="008158BF">
      <w:pPr>
        <w:pStyle w:val="ActHead6"/>
        <w:pageBreakBefore/>
      </w:pPr>
      <w:bookmarkStart w:id="5" w:name="_Toc138423844"/>
      <w:r w:rsidRPr="00F1543E">
        <w:rPr>
          <w:rStyle w:val="CharAmSchNo"/>
        </w:rPr>
        <w:lastRenderedPageBreak/>
        <w:t>Schedule 1</w:t>
      </w:r>
      <w:r w:rsidRPr="00D27F08">
        <w:t>—</w:t>
      </w:r>
      <w:r w:rsidR="00C07FA5" w:rsidRPr="00F1543E">
        <w:rPr>
          <w:rStyle w:val="CharAmSchText"/>
        </w:rPr>
        <w:t>Repeal</w:t>
      </w:r>
      <w:r w:rsidR="009027F8" w:rsidRPr="00F1543E">
        <w:rPr>
          <w:rStyle w:val="CharAmSchText"/>
        </w:rPr>
        <w:t>s</w:t>
      </w:r>
      <w:bookmarkEnd w:id="5"/>
    </w:p>
    <w:p w14:paraId="6D9A270F" w14:textId="77777777" w:rsidR="00B93730" w:rsidRPr="00F1543E" w:rsidRDefault="00B93730" w:rsidP="008158BF">
      <w:pPr>
        <w:pStyle w:val="Header"/>
      </w:pPr>
      <w:r w:rsidRPr="00F1543E">
        <w:rPr>
          <w:rStyle w:val="CharAmPartNo"/>
        </w:rPr>
        <w:t xml:space="preserve"> </w:t>
      </w:r>
      <w:r w:rsidRPr="00F1543E">
        <w:rPr>
          <w:rStyle w:val="CharAmPartText"/>
        </w:rPr>
        <w:t xml:space="preserve"> </w:t>
      </w:r>
    </w:p>
    <w:p w14:paraId="4DD95A77" w14:textId="77777777" w:rsidR="00F0505D" w:rsidRPr="00D27F08" w:rsidRDefault="00F0505D" w:rsidP="008158BF">
      <w:pPr>
        <w:pStyle w:val="ActHead9"/>
      </w:pPr>
      <w:bookmarkStart w:id="6" w:name="_Toc138423845"/>
      <w:r w:rsidRPr="00D27F08">
        <w:t>Australia Council Act 2013</w:t>
      </w:r>
      <w:bookmarkEnd w:id="6"/>
    </w:p>
    <w:p w14:paraId="2670765A" w14:textId="77777777" w:rsidR="00DF0180" w:rsidRPr="00D27F08" w:rsidRDefault="00DF0180" w:rsidP="008158BF">
      <w:pPr>
        <w:pStyle w:val="ItemHead"/>
      </w:pPr>
      <w:r w:rsidRPr="00D27F08">
        <w:t>1  The whole of the Act</w:t>
      </w:r>
    </w:p>
    <w:p w14:paraId="43791C7C" w14:textId="77777777" w:rsidR="00DF0180" w:rsidRPr="00D27F08" w:rsidRDefault="00DF0180" w:rsidP="008158BF">
      <w:pPr>
        <w:pStyle w:val="Item"/>
      </w:pPr>
      <w:r w:rsidRPr="00D27F08">
        <w:t>Repeal the Act.</w:t>
      </w:r>
    </w:p>
    <w:p w14:paraId="184686F5" w14:textId="77777777" w:rsidR="00C0451D" w:rsidRPr="00D27F08" w:rsidRDefault="00425A8A" w:rsidP="008158BF">
      <w:pPr>
        <w:pStyle w:val="ActHead6"/>
        <w:pageBreakBefore/>
      </w:pPr>
      <w:bookmarkStart w:id="7" w:name="_Toc138423846"/>
      <w:r w:rsidRPr="00F1543E">
        <w:rPr>
          <w:rStyle w:val="CharAmSchNo"/>
        </w:rPr>
        <w:lastRenderedPageBreak/>
        <w:t>Schedule 2</w:t>
      </w:r>
      <w:r w:rsidR="006E6D05" w:rsidRPr="00D27F08">
        <w:t>—</w:t>
      </w:r>
      <w:r w:rsidR="006E6D05" w:rsidRPr="00F1543E">
        <w:rPr>
          <w:rStyle w:val="CharAmSchText"/>
        </w:rPr>
        <w:t>Transitional provisions</w:t>
      </w:r>
      <w:bookmarkEnd w:id="7"/>
    </w:p>
    <w:p w14:paraId="64B42A89" w14:textId="77777777" w:rsidR="00B46638" w:rsidRPr="00D27F08" w:rsidRDefault="00425A8A" w:rsidP="008158BF">
      <w:pPr>
        <w:pStyle w:val="ActHead7"/>
      </w:pPr>
      <w:bookmarkStart w:id="8" w:name="_Toc138423847"/>
      <w:r w:rsidRPr="00F1543E">
        <w:rPr>
          <w:rStyle w:val="CharAmPartNo"/>
        </w:rPr>
        <w:t>Part 1</w:t>
      </w:r>
      <w:r w:rsidR="00B46638" w:rsidRPr="00D27F08">
        <w:t>—</w:t>
      </w:r>
      <w:r w:rsidR="00B46638" w:rsidRPr="00F1543E">
        <w:rPr>
          <w:rStyle w:val="CharAmPartText"/>
        </w:rPr>
        <w:t>Preliminary</w:t>
      </w:r>
      <w:bookmarkEnd w:id="8"/>
    </w:p>
    <w:p w14:paraId="6ED0B92F" w14:textId="77777777" w:rsidR="00C0451D" w:rsidRPr="00D27F08" w:rsidRDefault="00B74AA1" w:rsidP="008158BF">
      <w:pPr>
        <w:pStyle w:val="Transitional"/>
      </w:pPr>
      <w:r w:rsidRPr="00D27F08">
        <w:t>1</w:t>
      </w:r>
      <w:r w:rsidR="00C0451D" w:rsidRPr="00D27F08">
        <w:t xml:space="preserve">  Definitions</w:t>
      </w:r>
    </w:p>
    <w:p w14:paraId="585D4419" w14:textId="77777777" w:rsidR="00C0451D" w:rsidRPr="00D27F08" w:rsidRDefault="00C0451D" w:rsidP="008158BF">
      <w:pPr>
        <w:pStyle w:val="Item"/>
      </w:pPr>
      <w:r w:rsidRPr="00D27F08">
        <w:t>In this Schedule:</w:t>
      </w:r>
    </w:p>
    <w:p w14:paraId="0D0A4F06" w14:textId="77777777" w:rsidR="002949C3" w:rsidRPr="00D27F08" w:rsidRDefault="002949C3" w:rsidP="008158BF">
      <w:pPr>
        <w:pStyle w:val="Item"/>
      </w:pPr>
      <w:r w:rsidRPr="00D27F08">
        <w:rPr>
          <w:b/>
          <w:i/>
        </w:rPr>
        <w:t>Appropriation Act</w:t>
      </w:r>
      <w:r w:rsidRPr="00D27F08">
        <w:t xml:space="preserve"> means an Act appropriating money for expenditure out of the Consolidated Revenue Fund.</w:t>
      </w:r>
    </w:p>
    <w:p w14:paraId="5F8647C9" w14:textId="77777777" w:rsidR="00E2762C" w:rsidRPr="00D27F08" w:rsidRDefault="00E2762C" w:rsidP="008158BF">
      <w:pPr>
        <w:pStyle w:val="Item"/>
      </w:pPr>
      <w:r w:rsidRPr="00D27F08">
        <w:rPr>
          <w:b/>
          <w:i/>
        </w:rPr>
        <w:t>asset</w:t>
      </w:r>
      <w:r w:rsidRPr="00D27F08">
        <w:t xml:space="preserve"> means:</w:t>
      </w:r>
    </w:p>
    <w:p w14:paraId="3D7CC31C" w14:textId="77777777" w:rsidR="00E2762C" w:rsidRPr="00D27F08" w:rsidRDefault="00E2762C" w:rsidP="008158BF">
      <w:pPr>
        <w:pStyle w:val="paragraph"/>
      </w:pPr>
      <w:r w:rsidRPr="00D27F08">
        <w:tab/>
        <w:t>(a)</w:t>
      </w:r>
      <w:r w:rsidRPr="00D27F08">
        <w:tab/>
        <w:t xml:space="preserve">any legal or equitable estate or interest in real or personal property, whether actual, contingent or prospective; </w:t>
      </w:r>
      <w:r w:rsidR="008969FD" w:rsidRPr="00D27F08">
        <w:t>or</w:t>
      </w:r>
    </w:p>
    <w:p w14:paraId="7655E1E2" w14:textId="77777777" w:rsidR="00E2762C" w:rsidRPr="00D27F08" w:rsidRDefault="00E2762C" w:rsidP="008158BF">
      <w:pPr>
        <w:pStyle w:val="paragraph"/>
      </w:pPr>
      <w:r w:rsidRPr="00D27F08">
        <w:tab/>
        <w:t>(b)</w:t>
      </w:r>
      <w:r w:rsidRPr="00D27F08">
        <w:tab/>
        <w:t>any right, power, privilege or immunity, whether actual, contingent or prospective.</w:t>
      </w:r>
    </w:p>
    <w:p w14:paraId="57C79DB3" w14:textId="77777777" w:rsidR="00C0451D" w:rsidRPr="00D27F08" w:rsidRDefault="00C0451D" w:rsidP="008158BF">
      <w:pPr>
        <w:pStyle w:val="Item"/>
      </w:pPr>
      <w:r w:rsidRPr="00D27F08">
        <w:rPr>
          <w:b/>
          <w:i/>
        </w:rPr>
        <w:t>Australia Council</w:t>
      </w:r>
      <w:r w:rsidRPr="00D27F08">
        <w:t xml:space="preserve"> means </w:t>
      </w:r>
      <w:r w:rsidR="00AC475C" w:rsidRPr="00D27F08">
        <w:t xml:space="preserve">the </w:t>
      </w:r>
      <w:r w:rsidR="006F7D53" w:rsidRPr="00D27F08">
        <w:t>body corporate</w:t>
      </w:r>
      <w:r w:rsidR="00AC475C" w:rsidRPr="00D27F08">
        <w:t xml:space="preserve"> continued in existence by section 7 of the</w:t>
      </w:r>
      <w:r w:rsidR="003253E8" w:rsidRPr="00D27F08">
        <w:t xml:space="preserve"> old Act </w:t>
      </w:r>
      <w:r w:rsidR="00D405E8" w:rsidRPr="00D27F08">
        <w:t>under the name the Australia Council</w:t>
      </w:r>
      <w:r w:rsidR="00AC475C" w:rsidRPr="00D27F08">
        <w:t>.</w:t>
      </w:r>
    </w:p>
    <w:p w14:paraId="1FF9CCF2" w14:textId="77777777" w:rsidR="00AC475C" w:rsidRPr="00D27F08" w:rsidRDefault="00CC639B" w:rsidP="008158BF">
      <w:pPr>
        <w:pStyle w:val="Item"/>
      </w:pPr>
      <w:r w:rsidRPr="00D27F08">
        <w:rPr>
          <w:b/>
          <w:i/>
        </w:rPr>
        <w:t>Creative Australia</w:t>
      </w:r>
      <w:r w:rsidRPr="00D27F08">
        <w:t xml:space="preserve"> means the body corporate continued in existence by section </w:t>
      </w:r>
      <w:r w:rsidR="00866036" w:rsidRPr="00D27F08">
        <w:t>9</w:t>
      </w:r>
      <w:r w:rsidRPr="00D27F08">
        <w:t xml:space="preserve"> of the</w:t>
      </w:r>
      <w:r w:rsidR="003253E8" w:rsidRPr="00D27F08">
        <w:t xml:space="preserve"> new Act </w:t>
      </w:r>
      <w:r w:rsidRPr="00D27F08">
        <w:t>under the name Creative Australia.</w:t>
      </w:r>
    </w:p>
    <w:p w14:paraId="4D382F7D" w14:textId="77777777" w:rsidR="007918E2" w:rsidRPr="00D27F08" w:rsidRDefault="007918E2" w:rsidP="008158BF">
      <w:pPr>
        <w:pStyle w:val="Item"/>
      </w:pPr>
      <w:r w:rsidRPr="00D27F08">
        <w:rPr>
          <w:b/>
          <w:i/>
        </w:rPr>
        <w:t>instrument</w:t>
      </w:r>
      <w:r w:rsidRPr="00D27F08">
        <w:t xml:space="preserve"> includes:</w:t>
      </w:r>
    </w:p>
    <w:p w14:paraId="7F82A480" w14:textId="77777777" w:rsidR="007918E2" w:rsidRPr="00D27F08" w:rsidRDefault="007918E2" w:rsidP="008158BF">
      <w:pPr>
        <w:pStyle w:val="paragraph"/>
      </w:pPr>
      <w:r w:rsidRPr="00D27F08">
        <w:tab/>
        <w:t>(a)</w:t>
      </w:r>
      <w:r w:rsidRPr="00D27F08">
        <w:tab/>
        <w:t>a contract, deed, undertaking, arrangement or agreement; and</w:t>
      </w:r>
    </w:p>
    <w:p w14:paraId="51EDB763" w14:textId="77777777" w:rsidR="007918E2" w:rsidRPr="00D27F08" w:rsidRDefault="007918E2" w:rsidP="008158BF">
      <w:pPr>
        <w:pStyle w:val="paragraph"/>
      </w:pPr>
      <w:r w:rsidRPr="00D27F08">
        <w:tab/>
        <w:t>(b)</w:t>
      </w:r>
      <w:r w:rsidRPr="00D27F08">
        <w:tab/>
        <w:t>a notice, authority, order or instruction; and</w:t>
      </w:r>
    </w:p>
    <w:p w14:paraId="27A13898" w14:textId="77777777" w:rsidR="007918E2" w:rsidRPr="00D27F08" w:rsidRDefault="007918E2" w:rsidP="008158BF">
      <w:pPr>
        <w:pStyle w:val="paragraph"/>
      </w:pPr>
      <w:r w:rsidRPr="00D27F08">
        <w:tab/>
        <w:t>(c)</w:t>
      </w:r>
      <w:r w:rsidRPr="00D27F08">
        <w:tab/>
        <w:t>an instrument made under an Act or regulation.</w:t>
      </w:r>
    </w:p>
    <w:p w14:paraId="6F04DAB6" w14:textId="77777777" w:rsidR="00892443" w:rsidRPr="00D27F08" w:rsidRDefault="00892443" w:rsidP="008158BF">
      <w:pPr>
        <w:pStyle w:val="Item"/>
      </w:pPr>
      <w:r w:rsidRPr="00D27F08">
        <w:rPr>
          <w:b/>
          <w:i/>
        </w:rPr>
        <w:t>liability</w:t>
      </w:r>
      <w:r w:rsidRPr="00D27F08">
        <w:t xml:space="preserve"> </w:t>
      </w:r>
      <w:r w:rsidRPr="00D27F08">
        <w:rPr>
          <w:shd w:val="clear" w:color="auto" w:fill="FFFFFF"/>
        </w:rPr>
        <w:t>means any liability, duty or obligation, whether actual, contingent or prospective.</w:t>
      </w:r>
    </w:p>
    <w:p w14:paraId="28475A80" w14:textId="77777777" w:rsidR="003253E8" w:rsidRPr="00D27F08" w:rsidRDefault="003253E8" w:rsidP="008158BF">
      <w:pPr>
        <w:pStyle w:val="Item"/>
      </w:pPr>
      <w:r w:rsidRPr="00D27F08">
        <w:rPr>
          <w:b/>
          <w:i/>
        </w:rPr>
        <w:t>new Act</w:t>
      </w:r>
      <w:r w:rsidRPr="00D27F08">
        <w:t xml:space="preserve"> means the </w:t>
      </w:r>
      <w:r w:rsidRPr="00D27F08">
        <w:rPr>
          <w:i/>
        </w:rPr>
        <w:t>Creative Australia Act 2023</w:t>
      </w:r>
      <w:r w:rsidRPr="00D27F08">
        <w:t>.</w:t>
      </w:r>
    </w:p>
    <w:p w14:paraId="5467A702" w14:textId="77777777" w:rsidR="00C7719E" w:rsidRPr="00D27F08" w:rsidRDefault="00C7719E" w:rsidP="008158BF">
      <w:pPr>
        <w:pStyle w:val="Item"/>
      </w:pPr>
      <w:r w:rsidRPr="00D27F08">
        <w:rPr>
          <w:b/>
          <w:i/>
        </w:rPr>
        <w:t>new Board</w:t>
      </w:r>
      <w:r w:rsidRPr="00D27F08">
        <w:t xml:space="preserve"> means the Australia Council Board established under section 19 of the new Act.</w:t>
      </w:r>
    </w:p>
    <w:p w14:paraId="277ECEA5" w14:textId="77777777" w:rsidR="003253E8" w:rsidRPr="00D27F08" w:rsidRDefault="003253E8" w:rsidP="008158BF">
      <w:pPr>
        <w:pStyle w:val="Item"/>
      </w:pPr>
      <w:r w:rsidRPr="00D27F08">
        <w:rPr>
          <w:b/>
          <w:i/>
        </w:rPr>
        <w:t>old Act</w:t>
      </w:r>
      <w:r w:rsidRPr="00D27F08">
        <w:t xml:space="preserve"> means the </w:t>
      </w:r>
      <w:r w:rsidRPr="00D27F08">
        <w:rPr>
          <w:i/>
        </w:rPr>
        <w:t>Australia Council Act 2013</w:t>
      </w:r>
      <w:r w:rsidR="004D1712" w:rsidRPr="00D27F08">
        <w:t xml:space="preserve">, </w:t>
      </w:r>
      <w:r w:rsidR="000A29E9" w:rsidRPr="00D27F08">
        <w:t>as in force immediately before the transition time</w:t>
      </w:r>
      <w:r w:rsidRPr="00D27F08">
        <w:t>.</w:t>
      </w:r>
    </w:p>
    <w:p w14:paraId="46CA5E64" w14:textId="77777777" w:rsidR="00177144" w:rsidRPr="00D27F08" w:rsidRDefault="00177144" w:rsidP="008158BF">
      <w:pPr>
        <w:pStyle w:val="Item"/>
      </w:pPr>
      <w:r w:rsidRPr="00D27F08">
        <w:rPr>
          <w:b/>
          <w:i/>
        </w:rPr>
        <w:t>old Board</w:t>
      </w:r>
      <w:r w:rsidRPr="00D27F08">
        <w:t xml:space="preserve"> means the </w:t>
      </w:r>
      <w:r w:rsidR="0066223E" w:rsidRPr="00D27F08">
        <w:t xml:space="preserve">Board of the Australia Council established under </w:t>
      </w:r>
      <w:r w:rsidR="001268B9" w:rsidRPr="00D27F08">
        <w:t>section 1</w:t>
      </w:r>
      <w:r w:rsidR="0066223E" w:rsidRPr="00D27F08">
        <w:t>4 of the old Act.</w:t>
      </w:r>
    </w:p>
    <w:p w14:paraId="5C9402FC" w14:textId="77777777" w:rsidR="00AC475C" w:rsidRPr="00D27F08" w:rsidRDefault="00AC475C" w:rsidP="008158BF">
      <w:pPr>
        <w:pStyle w:val="Item"/>
      </w:pPr>
      <w:r w:rsidRPr="00D27F08">
        <w:rPr>
          <w:b/>
          <w:i/>
        </w:rPr>
        <w:t>transition time</w:t>
      </w:r>
      <w:r w:rsidRPr="00D27F08">
        <w:t xml:space="preserve"> means the commencement of</w:t>
      </w:r>
      <w:r w:rsidR="00462C6F" w:rsidRPr="00D27F08">
        <w:t xml:space="preserve"> this Schedule</w:t>
      </w:r>
      <w:r w:rsidR="00012D3A" w:rsidRPr="00D27F08">
        <w:t>.</w:t>
      </w:r>
    </w:p>
    <w:p w14:paraId="35436386" w14:textId="77777777" w:rsidR="00B46638" w:rsidRPr="00D27F08" w:rsidRDefault="00425A8A" w:rsidP="008158BF">
      <w:pPr>
        <w:pStyle w:val="ActHead7"/>
        <w:pageBreakBefore/>
      </w:pPr>
      <w:bookmarkStart w:id="9" w:name="_Toc138423848"/>
      <w:r w:rsidRPr="00F1543E">
        <w:rPr>
          <w:rStyle w:val="CharAmPartNo"/>
        </w:rPr>
        <w:lastRenderedPageBreak/>
        <w:t>Part </w:t>
      </w:r>
      <w:r w:rsidR="00D22741" w:rsidRPr="00F1543E">
        <w:rPr>
          <w:rStyle w:val="CharAmPartNo"/>
        </w:rPr>
        <w:t>2</w:t>
      </w:r>
      <w:r w:rsidR="00B46638" w:rsidRPr="00D27F08">
        <w:t>—</w:t>
      </w:r>
      <w:r w:rsidR="00707B0A" w:rsidRPr="00F1543E">
        <w:rPr>
          <w:rStyle w:val="CharAmPartText"/>
        </w:rPr>
        <w:t xml:space="preserve">Effect of </w:t>
      </w:r>
      <w:r w:rsidR="00474AD0" w:rsidRPr="00F1543E">
        <w:rPr>
          <w:rStyle w:val="CharAmPartText"/>
        </w:rPr>
        <w:t xml:space="preserve">transition to </w:t>
      </w:r>
      <w:r w:rsidR="00B46638" w:rsidRPr="00F1543E">
        <w:rPr>
          <w:rStyle w:val="CharAmPartText"/>
        </w:rPr>
        <w:t>Creative Australia</w:t>
      </w:r>
      <w:bookmarkEnd w:id="9"/>
    </w:p>
    <w:p w14:paraId="754DEDAF" w14:textId="77777777" w:rsidR="00B46638" w:rsidRPr="00D27F08" w:rsidRDefault="00B74AA1" w:rsidP="008158BF">
      <w:pPr>
        <w:pStyle w:val="Transitional"/>
      </w:pPr>
      <w:r w:rsidRPr="00D27F08">
        <w:t>2</w:t>
      </w:r>
      <w:r w:rsidR="00B46638" w:rsidRPr="00D27F08">
        <w:t xml:space="preserve">  Object</w:t>
      </w:r>
    </w:p>
    <w:p w14:paraId="49A442E4" w14:textId="77777777" w:rsidR="00B46638" w:rsidRPr="00D27F08" w:rsidRDefault="00B46638" w:rsidP="008158BF">
      <w:pPr>
        <w:pStyle w:val="Item"/>
        <w:rPr>
          <w:color w:val="000000"/>
          <w:szCs w:val="22"/>
          <w:shd w:val="clear" w:color="auto" w:fill="FFFFFF"/>
        </w:rPr>
      </w:pPr>
      <w:r w:rsidRPr="00D27F08">
        <w:rPr>
          <w:color w:val="000000"/>
          <w:szCs w:val="22"/>
          <w:shd w:val="clear" w:color="auto" w:fill="FFFFFF"/>
        </w:rPr>
        <w:t xml:space="preserve">The object of this </w:t>
      </w:r>
      <w:r w:rsidR="00C970C0" w:rsidRPr="00D27F08">
        <w:rPr>
          <w:color w:val="000000"/>
          <w:szCs w:val="22"/>
          <w:shd w:val="clear" w:color="auto" w:fill="FFFFFF"/>
        </w:rPr>
        <w:t>Part i</w:t>
      </w:r>
      <w:r w:rsidRPr="00D27F08">
        <w:rPr>
          <w:color w:val="000000"/>
          <w:szCs w:val="22"/>
          <w:shd w:val="clear" w:color="auto" w:fill="FFFFFF"/>
        </w:rPr>
        <w:t>s to avoid doubt about the effect of continuing the existence of the body corporate Creative Australia, previously known as the Australia Council, on certain matters.</w:t>
      </w:r>
    </w:p>
    <w:p w14:paraId="3DA70975" w14:textId="77777777" w:rsidR="00D22741" w:rsidRPr="00D27F08" w:rsidRDefault="00B74AA1" w:rsidP="008158BF">
      <w:pPr>
        <w:pStyle w:val="Transitional"/>
      </w:pPr>
      <w:r w:rsidRPr="00D27F08">
        <w:t>3</w:t>
      </w:r>
      <w:r w:rsidR="00D22741" w:rsidRPr="00D27F08">
        <w:t xml:space="preserve">  </w:t>
      </w:r>
      <w:r w:rsidR="005272B3" w:rsidRPr="00D27F08">
        <w:t>A</w:t>
      </w:r>
      <w:r w:rsidR="00D22741" w:rsidRPr="00D27F08">
        <w:t>ppointment of CEO</w:t>
      </w:r>
    </w:p>
    <w:p w14:paraId="4C22A52B" w14:textId="77777777" w:rsidR="00D22741" w:rsidRPr="00D27F08" w:rsidRDefault="00D22741" w:rsidP="008158BF">
      <w:pPr>
        <w:pStyle w:val="Subitem"/>
      </w:pPr>
      <w:r w:rsidRPr="00D27F08">
        <w:t>(1)</w:t>
      </w:r>
      <w:r w:rsidRPr="00D27F08">
        <w:tab/>
        <w:t>This item applies to a person who was, immediately before the transition time, holding office as the Chief Executive Officer of the Australia Council.</w:t>
      </w:r>
    </w:p>
    <w:p w14:paraId="68275064" w14:textId="77777777" w:rsidR="00D22741" w:rsidRPr="00D27F08" w:rsidRDefault="00D22741" w:rsidP="008158BF">
      <w:pPr>
        <w:pStyle w:val="Subitem"/>
      </w:pPr>
      <w:r w:rsidRPr="00D27F08">
        <w:t>(2)</w:t>
      </w:r>
      <w:r w:rsidRPr="00D27F08">
        <w:tab/>
        <w:t xml:space="preserve">The person is taken, after the transition time, to have been appointed under section </w:t>
      </w:r>
      <w:r w:rsidR="00752CFE" w:rsidRPr="00D27F08">
        <w:t>66</w:t>
      </w:r>
      <w:r w:rsidRPr="00D27F08">
        <w:t xml:space="preserve"> of the new Act as the Chief Executive Officer of Creative Australia:</w:t>
      </w:r>
    </w:p>
    <w:p w14:paraId="4743EA23" w14:textId="77777777" w:rsidR="00D22741" w:rsidRPr="00D27F08" w:rsidRDefault="00D22741" w:rsidP="008158BF">
      <w:pPr>
        <w:pStyle w:val="paragraph"/>
      </w:pPr>
      <w:r w:rsidRPr="00D27F08">
        <w:tab/>
        <w:t>(a)</w:t>
      </w:r>
      <w:r w:rsidRPr="00D27F08">
        <w:tab/>
        <w:t>for the balance of the person’s term of appointment that remained immediately before that time; and</w:t>
      </w:r>
    </w:p>
    <w:p w14:paraId="137A2A71" w14:textId="77777777" w:rsidR="00D22741" w:rsidRPr="00D27F08" w:rsidRDefault="00D22741" w:rsidP="008158BF">
      <w:pPr>
        <w:pStyle w:val="paragraph"/>
      </w:pPr>
      <w:r w:rsidRPr="00D27F08">
        <w:tab/>
        <w:t>(b)</w:t>
      </w:r>
      <w:r w:rsidRPr="00D27F08">
        <w:tab/>
        <w:t>on the same terms and conditions as applied to the person immediately before that time.</w:t>
      </w:r>
    </w:p>
    <w:p w14:paraId="50BAEFD7" w14:textId="77777777" w:rsidR="00D22741" w:rsidRPr="00D27F08" w:rsidRDefault="00D22741" w:rsidP="008158BF">
      <w:pPr>
        <w:pStyle w:val="Subitem"/>
      </w:pPr>
      <w:r w:rsidRPr="00D27F08">
        <w:t>(3)</w:t>
      </w:r>
      <w:r w:rsidRPr="00D27F08">
        <w:tab/>
        <w:t>This item does not prevent those terms and conditions being varied after the transition time.</w:t>
      </w:r>
    </w:p>
    <w:p w14:paraId="2E8FED30" w14:textId="77777777" w:rsidR="00D22741" w:rsidRPr="00D27F08" w:rsidRDefault="00B74AA1" w:rsidP="008158BF">
      <w:pPr>
        <w:pStyle w:val="Transitional"/>
      </w:pPr>
      <w:r w:rsidRPr="00D27F08">
        <w:t>4</w:t>
      </w:r>
      <w:r w:rsidR="00D22741" w:rsidRPr="00D27F08">
        <w:t xml:space="preserve">  </w:t>
      </w:r>
      <w:r w:rsidR="005272B3" w:rsidRPr="00D27F08">
        <w:t>E</w:t>
      </w:r>
      <w:r w:rsidR="00D22741" w:rsidRPr="00D27F08">
        <w:t>mployees of the Australia Council</w:t>
      </w:r>
    </w:p>
    <w:p w14:paraId="628B1B5C" w14:textId="77777777" w:rsidR="00D22741" w:rsidRPr="00D27F08" w:rsidRDefault="00D22741" w:rsidP="008158BF">
      <w:pPr>
        <w:pStyle w:val="Subitem"/>
      </w:pPr>
      <w:r w:rsidRPr="00D27F08">
        <w:t>(1)</w:t>
      </w:r>
      <w:r w:rsidRPr="00D27F08">
        <w:tab/>
        <w:t>A person who, immediately before the transition time, was employed by the Australia Council under section 43 of the old Act is taken, after the transition time, to be employed by Creative Australia under section</w:t>
      </w:r>
      <w:r w:rsidR="0065286C" w:rsidRPr="00D27F08">
        <w:t> </w:t>
      </w:r>
      <w:r w:rsidR="00752CFE" w:rsidRPr="00D27F08">
        <w:t>74</w:t>
      </w:r>
      <w:r w:rsidRPr="00D27F08">
        <w:t xml:space="preserve"> of the new Act on the same terms and conditions.</w:t>
      </w:r>
    </w:p>
    <w:p w14:paraId="0DA578DC" w14:textId="77777777" w:rsidR="00D22741" w:rsidRPr="00D27F08" w:rsidRDefault="00D22741" w:rsidP="008158BF">
      <w:pPr>
        <w:pStyle w:val="Subitem"/>
      </w:pPr>
      <w:r w:rsidRPr="00D27F08">
        <w:t>(2)</w:t>
      </w:r>
      <w:r w:rsidRPr="00D27F08">
        <w:tab/>
        <w:t>The repeal of the old Act does not affect the continuity of employment of the person.</w:t>
      </w:r>
    </w:p>
    <w:p w14:paraId="201A3AA2" w14:textId="77777777" w:rsidR="00D22741" w:rsidRPr="00D27F08" w:rsidRDefault="00B74AA1" w:rsidP="008158BF">
      <w:pPr>
        <w:pStyle w:val="Transitional"/>
      </w:pPr>
      <w:r w:rsidRPr="00D27F08">
        <w:t>5</w:t>
      </w:r>
      <w:r w:rsidR="00D22741" w:rsidRPr="00D27F08">
        <w:t xml:space="preserve">  </w:t>
      </w:r>
      <w:r w:rsidR="005272B3" w:rsidRPr="00D27F08">
        <w:t>C</w:t>
      </w:r>
      <w:r w:rsidR="00D22741" w:rsidRPr="00D27F08">
        <w:t>onsultants to the Australia Council</w:t>
      </w:r>
    </w:p>
    <w:p w14:paraId="294820DC" w14:textId="77777777" w:rsidR="00D22741" w:rsidRPr="00D27F08" w:rsidRDefault="00D22741" w:rsidP="008158BF">
      <w:pPr>
        <w:pStyle w:val="Subitem"/>
      </w:pPr>
      <w:r w:rsidRPr="00D27F08">
        <w:tab/>
        <w:t xml:space="preserve">A person who, immediately before the transition time, was engaged by the Australia Council as a consultant under section 44 of the old Act is taken, after the transition time, to be engaged by Creative Australia as a </w:t>
      </w:r>
      <w:r w:rsidRPr="00D27F08">
        <w:lastRenderedPageBreak/>
        <w:t>consultant under section</w:t>
      </w:r>
      <w:r w:rsidR="0065286C" w:rsidRPr="00D27F08">
        <w:t> </w:t>
      </w:r>
      <w:r w:rsidR="00752CFE" w:rsidRPr="00D27F08">
        <w:t>75</w:t>
      </w:r>
      <w:r w:rsidRPr="00D27F08">
        <w:t xml:space="preserve"> of the new Act on the same terms and conditions.</w:t>
      </w:r>
    </w:p>
    <w:p w14:paraId="4F2160C0" w14:textId="77777777" w:rsidR="00986FDF" w:rsidRPr="00D27F08" w:rsidRDefault="00B74AA1" w:rsidP="008158BF">
      <w:pPr>
        <w:pStyle w:val="Transitional"/>
      </w:pPr>
      <w:r w:rsidRPr="00D27F08">
        <w:t>6</w:t>
      </w:r>
      <w:r w:rsidR="00986FDF" w:rsidRPr="00D27F08">
        <w:t xml:space="preserve">  Assets and liabilities of the Australia Council</w:t>
      </w:r>
    </w:p>
    <w:p w14:paraId="4E8994DE" w14:textId="77777777" w:rsidR="00986FDF" w:rsidRPr="00D27F08" w:rsidRDefault="00986FDF" w:rsidP="008158BF">
      <w:pPr>
        <w:pStyle w:val="Item"/>
        <w:rPr>
          <w:color w:val="000000"/>
          <w:szCs w:val="22"/>
          <w:shd w:val="clear" w:color="auto" w:fill="FFFFFF"/>
        </w:rPr>
      </w:pPr>
      <w:r w:rsidRPr="00D27F08">
        <w:rPr>
          <w:color w:val="000000"/>
          <w:szCs w:val="22"/>
          <w:shd w:val="clear" w:color="auto" w:fill="FFFFFF"/>
        </w:rPr>
        <w:t>Assets and liabilities of the Australia Council immediately before the transition time continue,</w:t>
      </w:r>
      <w:r w:rsidR="0065286C" w:rsidRPr="00D27F08">
        <w:rPr>
          <w:color w:val="000000"/>
          <w:szCs w:val="22"/>
          <w:shd w:val="clear" w:color="auto" w:fill="FFFFFF"/>
        </w:rPr>
        <w:t xml:space="preserve"> </w:t>
      </w:r>
      <w:r w:rsidRPr="00D27F08">
        <w:rPr>
          <w:color w:val="000000"/>
          <w:szCs w:val="22"/>
          <w:shd w:val="clear" w:color="auto" w:fill="FFFFFF"/>
        </w:rPr>
        <w:t xml:space="preserve">after </w:t>
      </w:r>
      <w:r w:rsidR="00635B3A" w:rsidRPr="00D27F08">
        <w:rPr>
          <w:color w:val="000000"/>
          <w:szCs w:val="22"/>
          <w:shd w:val="clear" w:color="auto" w:fill="FFFFFF"/>
        </w:rPr>
        <w:t>the transition time</w:t>
      </w:r>
      <w:r w:rsidRPr="00D27F08">
        <w:rPr>
          <w:color w:val="000000"/>
          <w:szCs w:val="22"/>
          <w:shd w:val="clear" w:color="auto" w:fill="FFFFFF"/>
        </w:rPr>
        <w:t xml:space="preserve">, to be assets and liabilities of </w:t>
      </w:r>
      <w:r w:rsidR="00635B3A" w:rsidRPr="00D27F08">
        <w:rPr>
          <w:color w:val="000000"/>
          <w:szCs w:val="22"/>
          <w:shd w:val="clear" w:color="auto" w:fill="FFFFFF"/>
        </w:rPr>
        <w:t xml:space="preserve">Creative Australia </w:t>
      </w:r>
      <w:r w:rsidRPr="00D27F08">
        <w:rPr>
          <w:color w:val="000000"/>
          <w:szCs w:val="22"/>
          <w:shd w:val="clear" w:color="auto" w:fill="FFFFFF"/>
        </w:rPr>
        <w:t>(without any conveyance, transfer or assignment).</w:t>
      </w:r>
    </w:p>
    <w:p w14:paraId="0F20F0CD" w14:textId="77777777" w:rsidR="00D57474" w:rsidRPr="00D27F08" w:rsidRDefault="00B74AA1" w:rsidP="008158BF">
      <w:pPr>
        <w:pStyle w:val="Transitional"/>
      </w:pPr>
      <w:r w:rsidRPr="00D27F08">
        <w:t>7</w:t>
      </w:r>
      <w:r w:rsidR="00D33122" w:rsidRPr="00D27F08">
        <w:t xml:space="preserve"> </w:t>
      </w:r>
      <w:r w:rsidR="00A36B11" w:rsidRPr="00D27F08">
        <w:t xml:space="preserve"> References in instruments to the </w:t>
      </w:r>
      <w:r w:rsidR="00412A59" w:rsidRPr="00D27F08">
        <w:t>Australia Council</w:t>
      </w:r>
    </w:p>
    <w:p w14:paraId="7DC2AE61" w14:textId="77777777" w:rsidR="00172A36" w:rsidRPr="00D27F08" w:rsidRDefault="00D57474" w:rsidP="008158BF">
      <w:pPr>
        <w:pStyle w:val="Subitem"/>
      </w:pPr>
      <w:r w:rsidRPr="00D27F08">
        <w:t>(1)</w:t>
      </w:r>
      <w:r w:rsidRPr="00D27F08">
        <w:tab/>
      </w:r>
      <w:r w:rsidR="00172A36" w:rsidRPr="00D27F08">
        <w:t>This item applies to an instrument that:</w:t>
      </w:r>
    </w:p>
    <w:p w14:paraId="30A8AB23" w14:textId="77777777" w:rsidR="00172A36" w:rsidRPr="00D27F08" w:rsidRDefault="00172A36" w:rsidP="008158BF">
      <w:pPr>
        <w:pStyle w:val="paragraph"/>
      </w:pPr>
      <w:r w:rsidRPr="00D27F08">
        <w:tab/>
        <w:t>(a)</w:t>
      </w:r>
      <w:r w:rsidRPr="00D27F08">
        <w:tab/>
        <w:t>was in force immediately before the transition time; and</w:t>
      </w:r>
    </w:p>
    <w:p w14:paraId="51BA26C5" w14:textId="77777777" w:rsidR="00172A36" w:rsidRPr="00D27F08" w:rsidRDefault="00172A36" w:rsidP="008158BF">
      <w:pPr>
        <w:pStyle w:val="paragraph"/>
      </w:pPr>
      <w:r w:rsidRPr="00D27F08">
        <w:tab/>
        <w:t>(b)</w:t>
      </w:r>
      <w:r w:rsidRPr="00D27F08">
        <w:tab/>
        <w:t>contains a reference to the Australia Council.</w:t>
      </w:r>
    </w:p>
    <w:p w14:paraId="6D6E3139" w14:textId="77777777" w:rsidR="00A36B11" w:rsidRPr="00D27F08" w:rsidRDefault="00172A36" w:rsidP="008158BF">
      <w:pPr>
        <w:pStyle w:val="Subitem"/>
      </w:pPr>
      <w:r w:rsidRPr="00D27F08">
        <w:t>(2)</w:t>
      </w:r>
      <w:r w:rsidRPr="00D27F08">
        <w:tab/>
        <w:t xml:space="preserve">The instrument </w:t>
      </w:r>
      <w:r w:rsidR="00A36B11" w:rsidRPr="00D27F08">
        <w:t>has effect,</w:t>
      </w:r>
      <w:r w:rsidR="0065286C" w:rsidRPr="00D27F08">
        <w:rPr>
          <w:iCs/>
        </w:rPr>
        <w:t xml:space="preserve"> </w:t>
      </w:r>
      <w:r w:rsidR="00A36B11" w:rsidRPr="00D27F08">
        <w:t xml:space="preserve">after the transition time, as </w:t>
      </w:r>
      <w:r w:rsidRPr="00D27F08">
        <w:t xml:space="preserve">if the reference to the Australia Council were a reference to </w:t>
      </w:r>
      <w:r w:rsidR="00AD29D4" w:rsidRPr="00D27F08">
        <w:t>Creative</w:t>
      </w:r>
      <w:r w:rsidR="00A36B11" w:rsidRPr="00D27F08">
        <w:t xml:space="preserve"> Australia.</w:t>
      </w:r>
    </w:p>
    <w:p w14:paraId="376359DC" w14:textId="77777777" w:rsidR="006E7011" w:rsidRPr="00D27F08" w:rsidRDefault="006E7011" w:rsidP="008158BF">
      <w:pPr>
        <w:pStyle w:val="Subitem"/>
      </w:pPr>
      <w:r w:rsidRPr="00D27F08">
        <w:t>(3)</w:t>
      </w:r>
      <w:r w:rsidRPr="00D27F08">
        <w:tab/>
        <w:t xml:space="preserve">This item does not prevent the instrument from being amended or repealed after the </w:t>
      </w:r>
      <w:r w:rsidR="00CA6013" w:rsidRPr="00D27F08">
        <w:t>transition time</w:t>
      </w:r>
      <w:r w:rsidRPr="00D27F08">
        <w:t>.</w:t>
      </w:r>
    </w:p>
    <w:p w14:paraId="797B1407" w14:textId="77777777" w:rsidR="00D57474" w:rsidRPr="00D27F08" w:rsidRDefault="00D57474" w:rsidP="008158BF">
      <w:pPr>
        <w:pStyle w:val="Subitem"/>
      </w:pPr>
      <w:r w:rsidRPr="00D27F08">
        <w:t>(</w:t>
      </w:r>
      <w:r w:rsidR="006E7011" w:rsidRPr="00D27F08">
        <w:t>4</w:t>
      </w:r>
      <w:r w:rsidRPr="00D27F08">
        <w:t>)</w:t>
      </w:r>
      <w:r w:rsidRPr="00D27F08">
        <w:tab/>
        <w:t xml:space="preserve">The rules may provide that </w:t>
      </w:r>
      <w:r w:rsidR="008B6BF3" w:rsidRPr="00D27F08">
        <w:t>subitem (</w:t>
      </w:r>
      <w:r w:rsidR="005F762C" w:rsidRPr="00D27F08">
        <w:t>2</w:t>
      </w:r>
      <w:r w:rsidRPr="00D27F08">
        <w:t>) does not apply in relation to a specified instrument or a specified reference.</w:t>
      </w:r>
    </w:p>
    <w:p w14:paraId="01BC38D9" w14:textId="77777777" w:rsidR="00A36B11" w:rsidRPr="00D27F08" w:rsidRDefault="00B74AA1" w:rsidP="008158BF">
      <w:pPr>
        <w:pStyle w:val="Transitional"/>
        <w:rPr>
          <w:szCs w:val="24"/>
        </w:rPr>
      </w:pPr>
      <w:r w:rsidRPr="00D27F08">
        <w:t>8</w:t>
      </w:r>
      <w:r w:rsidR="00D33122" w:rsidRPr="00D27F08">
        <w:t xml:space="preserve"> </w:t>
      </w:r>
      <w:r w:rsidR="00A36B11" w:rsidRPr="00D27F08">
        <w:t xml:space="preserve"> </w:t>
      </w:r>
      <w:r w:rsidR="005D6DE7" w:rsidRPr="00D27F08">
        <w:t>Effect of t</w:t>
      </w:r>
      <w:r w:rsidR="00A36B11" w:rsidRPr="00D27F08">
        <w:t xml:space="preserve">hings done by, or in relation to, the Australia </w:t>
      </w:r>
      <w:r w:rsidR="00C82D5F" w:rsidRPr="00D27F08">
        <w:t>Council</w:t>
      </w:r>
    </w:p>
    <w:p w14:paraId="2CDD8A51" w14:textId="77777777" w:rsidR="00A36B11" w:rsidRPr="00D27F08" w:rsidRDefault="00B25017" w:rsidP="008158BF">
      <w:pPr>
        <w:pStyle w:val="Subitem"/>
      </w:pPr>
      <w:r w:rsidRPr="00D27F08">
        <w:t>(1)</w:t>
      </w:r>
      <w:r w:rsidRPr="00D27F08">
        <w:tab/>
      </w:r>
      <w:r w:rsidR="00A36B11" w:rsidRPr="00D27F08">
        <w:t xml:space="preserve">A thing done by, or in relation to, the </w:t>
      </w:r>
      <w:r w:rsidR="00C82D5F" w:rsidRPr="00D27F08">
        <w:t xml:space="preserve">Australia Council </w:t>
      </w:r>
      <w:r w:rsidR="00A36B11" w:rsidRPr="00D27F08">
        <w:t xml:space="preserve">before the transition time has effect, after the transition time, as if it had been done by, or in relation to, </w:t>
      </w:r>
      <w:r w:rsidR="00C82D5F" w:rsidRPr="00D27F08">
        <w:t>Creative</w:t>
      </w:r>
      <w:r w:rsidR="00A36B11" w:rsidRPr="00D27F08">
        <w:t xml:space="preserve"> Australia.</w:t>
      </w:r>
    </w:p>
    <w:p w14:paraId="4A1002B8" w14:textId="77777777" w:rsidR="00B25017" w:rsidRPr="00D27F08" w:rsidRDefault="00B25017" w:rsidP="008158BF">
      <w:pPr>
        <w:pStyle w:val="Subitem"/>
      </w:pPr>
      <w:r w:rsidRPr="00D27F08">
        <w:t>(2)</w:t>
      </w:r>
      <w:r w:rsidRPr="00D27F08">
        <w:tab/>
        <w:t xml:space="preserve">The rules may provide that </w:t>
      </w:r>
      <w:r w:rsidR="008B6BF3" w:rsidRPr="00D27F08">
        <w:t>subitem (</w:t>
      </w:r>
      <w:r w:rsidRPr="00D27F08">
        <w:t>1) does not apply in relation to a specified thing done by, or in relation to, the Australia Council.</w:t>
      </w:r>
    </w:p>
    <w:p w14:paraId="63452DA6" w14:textId="77777777" w:rsidR="00A36B11" w:rsidRPr="00D27F08" w:rsidRDefault="00B74AA1" w:rsidP="008158BF">
      <w:pPr>
        <w:pStyle w:val="Transitional"/>
        <w:rPr>
          <w:szCs w:val="24"/>
        </w:rPr>
      </w:pPr>
      <w:r w:rsidRPr="00D27F08">
        <w:t>9</w:t>
      </w:r>
      <w:r w:rsidR="00D33122" w:rsidRPr="00D27F08">
        <w:t xml:space="preserve"> </w:t>
      </w:r>
      <w:r w:rsidR="00A36B11" w:rsidRPr="00D27F08">
        <w:t xml:space="preserve"> Legal proceedings</w:t>
      </w:r>
    </w:p>
    <w:p w14:paraId="6FF52D37" w14:textId="77777777" w:rsidR="00871C44" w:rsidRPr="00D27F08" w:rsidRDefault="00A36B11" w:rsidP="008158BF">
      <w:pPr>
        <w:pStyle w:val="Item"/>
      </w:pPr>
      <w:r w:rsidRPr="00D27F08">
        <w:t xml:space="preserve">If any proceedings to which the </w:t>
      </w:r>
      <w:r w:rsidR="00C82D5F" w:rsidRPr="00D27F08">
        <w:t xml:space="preserve">Australia Council </w:t>
      </w:r>
      <w:r w:rsidRPr="00D27F08">
        <w:t xml:space="preserve">is a party are pending in a court or tribunal immediately before the transition time, </w:t>
      </w:r>
      <w:r w:rsidR="00C82D5F" w:rsidRPr="00D27F08">
        <w:t>Creative</w:t>
      </w:r>
      <w:r w:rsidRPr="00D27F08">
        <w:t xml:space="preserve"> Australia is, after the transition time, that party to those proceedings.</w:t>
      </w:r>
    </w:p>
    <w:p w14:paraId="2BD4971C" w14:textId="77777777" w:rsidR="00FE2E4B" w:rsidRPr="00D27F08" w:rsidRDefault="00425A8A" w:rsidP="008158BF">
      <w:pPr>
        <w:pStyle w:val="ActHead7"/>
        <w:pageBreakBefore/>
      </w:pPr>
      <w:bookmarkStart w:id="10" w:name="_Toc138423849"/>
      <w:r w:rsidRPr="00F1543E">
        <w:rPr>
          <w:rStyle w:val="CharAmPartNo"/>
        </w:rPr>
        <w:lastRenderedPageBreak/>
        <w:t>Part </w:t>
      </w:r>
      <w:r w:rsidR="00D22741" w:rsidRPr="00F1543E">
        <w:rPr>
          <w:rStyle w:val="CharAmPartNo"/>
        </w:rPr>
        <w:t>3</w:t>
      </w:r>
      <w:r w:rsidR="00EB6A49" w:rsidRPr="00D27F08">
        <w:t>—</w:t>
      </w:r>
      <w:r w:rsidR="00FE2E4B" w:rsidRPr="00F1543E">
        <w:rPr>
          <w:rStyle w:val="CharAmPartText"/>
        </w:rPr>
        <w:t>Appointments</w:t>
      </w:r>
      <w:bookmarkEnd w:id="10"/>
    </w:p>
    <w:p w14:paraId="15B5D807" w14:textId="77777777" w:rsidR="00DA6C5D" w:rsidRPr="00D27F08" w:rsidRDefault="00B74AA1" w:rsidP="008158BF">
      <w:pPr>
        <w:pStyle w:val="Transitional"/>
      </w:pPr>
      <w:r w:rsidRPr="00D27F08">
        <w:t>10</w:t>
      </w:r>
      <w:r w:rsidR="00DA6C5D" w:rsidRPr="00D27F08">
        <w:t xml:space="preserve">  </w:t>
      </w:r>
      <w:r w:rsidR="009A4784" w:rsidRPr="00D27F08">
        <w:t>Cessation of a</w:t>
      </w:r>
      <w:r w:rsidR="00DA6C5D" w:rsidRPr="00D27F08">
        <w:t>ppointments of old Board members</w:t>
      </w:r>
    </w:p>
    <w:p w14:paraId="7C2D49A0" w14:textId="77777777" w:rsidR="00DA6C5D" w:rsidRPr="00D27F08" w:rsidRDefault="00DA6C5D" w:rsidP="008158BF">
      <w:pPr>
        <w:pStyle w:val="Subitem"/>
      </w:pPr>
      <w:r w:rsidRPr="00D27F08">
        <w:t>(1)</w:t>
      </w:r>
      <w:r w:rsidRPr="00D27F08">
        <w:tab/>
        <w:t>This item applies to a person (other than the Chief Executive Officer of the Australia Council) who, immediately before the transition time, holds office as a member of the old Board.</w:t>
      </w:r>
    </w:p>
    <w:p w14:paraId="706E6B18" w14:textId="77777777" w:rsidR="00DA6C5D" w:rsidRPr="00D27F08" w:rsidRDefault="00DA6C5D" w:rsidP="008158BF">
      <w:pPr>
        <w:pStyle w:val="Subitem"/>
      </w:pPr>
      <w:r w:rsidRPr="00D27F08">
        <w:t>(2)</w:t>
      </w:r>
      <w:r w:rsidRPr="00D27F08">
        <w:tab/>
        <w:t>The person ceases to hold that office at the transition time.</w:t>
      </w:r>
    </w:p>
    <w:p w14:paraId="570F6E2E" w14:textId="77777777" w:rsidR="00DA6C5D" w:rsidRPr="00D27F08" w:rsidRDefault="00DA6C5D" w:rsidP="008158BF">
      <w:pPr>
        <w:pStyle w:val="Subitem"/>
      </w:pPr>
      <w:r w:rsidRPr="00D27F08">
        <w:t>(3)</w:t>
      </w:r>
      <w:r w:rsidRPr="00D27F08">
        <w:tab/>
        <w:t>Nothing in this item prevents the person being appointed to an office under the new Act.</w:t>
      </w:r>
    </w:p>
    <w:p w14:paraId="0602BB4C" w14:textId="77777777" w:rsidR="009A4784" w:rsidRPr="00D27F08" w:rsidRDefault="00B74AA1" w:rsidP="008158BF">
      <w:pPr>
        <w:pStyle w:val="Transitional"/>
      </w:pPr>
      <w:r w:rsidRPr="00D27F08">
        <w:t>11</w:t>
      </w:r>
      <w:r w:rsidR="00FE2E4B" w:rsidRPr="00D27F08">
        <w:t xml:space="preserve">  </w:t>
      </w:r>
      <w:r w:rsidR="009A4784" w:rsidRPr="00D27F08">
        <w:t>Committees cease to exist</w:t>
      </w:r>
    </w:p>
    <w:p w14:paraId="31D80B42" w14:textId="77777777" w:rsidR="009A4784" w:rsidRPr="00D27F08" w:rsidRDefault="009A4784" w:rsidP="008158BF">
      <w:pPr>
        <w:pStyle w:val="Subitem"/>
      </w:pPr>
      <w:r w:rsidRPr="00D27F08">
        <w:t>(1)</w:t>
      </w:r>
      <w:r w:rsidRPr="00D27F08">
        <w:tab/>
        <w:t>This item applies in relation to a committee that:</w:t>
      </w:r>
    </w:p>
    <w:p w14:paraId="4834A2BE" w14:textId="77777777" w:rsidR="009A4784" w:rsidRPr="00D27F08" w:rsidRDefault="009A4784" w:rsidP="008158BF">
      <w:pPr>
        <w:pStyle w:val="paragraph"/>
      </w:pPr>
      <w:r w:rsidRPr="00D27F08">
        <w:tab/>
        <w:t>(a)</w:t>
      </w:r>
      <w:r w:rsidRPr="00D27F08">
        <w:tab/>
        <w:t>was established under section 31 of the old Act; and</w:t>
      </w:r>
    </w:p>
    <w:p w14:paraId="26541C9B" w14:textId="77777777" w:rsidR="009A4784" w:rsidRPr="00D27F08" w:rsidRDefault="009A4784" w:rsidP="008158BF">
      <w:pPr>
        <w:pStyle w:val="paragraph"/>
      </w:pPr>
      <w:r w:rsidRPr="00D27F08">
        <w:tab/>
        <w:t>(b)</w:t>
      </w:r>
      <w:r w:rsidRPr="00D27F08">
        <w:tab/>
        <w:t>existed immediately before the transition time.</w:t>
      </w:r>
    </w:p>
    <w:p w14:paraId="03DA2806" w14:textId="77777777" w:rsidR="009A4784" w:rsidRPr="00D27F08" w:rsidRDefault="009A4784" w:rsidP="008158BF">
      <w:pPr>
        <w:pStyle w:val="Subitem"/>
      </w:pPr>
      <w:r w:rsidRPr="00D27F08">
        <w:t>(2)</w:t>
      </w:r>
      <w:r w:rsidRPr="00D27F08">
        <w:tab/>
      </w:r>
      <w:r w:rsidR="00772400" w:rsidRPr="00D27F08">
        <w:t>The committee ceases to exist at the transition time</w:t>
      </w:r>
      <w:r w:rsidRPr="00D27F08">
        <w:t>.</w:t>
      </w:r>
    </w:p>
    <w:p w14:paraId="633E2D1E" w14:textId="77777777" w:rsidR="0024406D" w:rsidRPr="00D27F08" w:rsidRDefault="00B74AA1" w:rsidP="008158BF">
      <w:pPr>
        <w:pStyle w:val="Transitional"/>
      </w:pPr>
      <w:r w:rsidRPr="00D27F08">
        <w:t>12</w:t>
      </w:r>
      <w:r w:rsidR="009A4784" w:rsidRPr="00D27F08">
        <w:t xml:space="preserve">  </w:t>
      </w:r>
      <w:r w:rsidR="00F607B2" w:rsidRPr="00D27F08">
        <w:t xml:space="preserve">Consultation for </w:t>
      </w:r>
      <w:r w:rsidR="0024406D" w:rsidRPr="00D27F08">
        <w:t xml:space="preserve">new </w:t>
      </w:r>
      <w:r w:rsidR="00F528EC" w:rsidRPr="00D27F08">
        <w:t>appointment</w:t>
      </w:r>
      <w:r w:rsidR="0024406D" w:rsidRPr="00D27F08">
        <w:t>s</w:t>
      </w:r>
    </w:p>
    <w:p w14:paraId="6355C7EA" w14:textId="77777777" w:rsidR="0024406D" w:rsidRPr="00D27F08" w:rsidRDefault="0024406D" w:rsidP="008158BF">
      <w:pPr>
        <w:pStyle w:val="SubitemHead"/>
      </w:pPr>
      <w:r w:rsidRPr="00D27F08">
        <w:t>Appointment of new Board members</w:t>
      </w:r>
    </w:p>
    <w:p w14:paraId="6CE34B0D" w14:textId="77777777" w:rsidR="00F528EC" w:rsidRPr="00D27F08" w:rsidRDefault="0024406D" w:rsidP="008158BF">
      <w:pPr>
        <w:pStyle w:val="Subitem"/>
      </w:pPr>
      <w:r w:rsidRPr="00D27F08">
        <w:t>(1)</w:t>
      </w:r>
      <w:r w:rsidRPr="00D27F08">
        <w:tab/>
      </w:r>
      <w:r w:rsidR="00F528EC" w:rsidRPr="00D27F08">
        <w:t xml:space="preserve">Subsection </w:t>
      </w:r>
      <w:r w:rsidR="00752CFE" w:rsidRPr="00D27F08">
        <w:t>22</w:t>
      </w:r>
      <w:r w:rsidR="00F528EC" w:rsidRPr="00D27F08">
        <w:t xml:space="preserve">(2) of the new Act does not apply in relation to an appointment made under subsection </w:t>
      </w:r>
      <w:r w:rsidR="00752CFE" w:rsidRPr="00D27F08">
        <w:t>22</w:t>
      </w:r>
      <w:r w:rsidR="00F528EC" w:rsidRPr="00D27F08">
        <w:t xml:space="preserve">(1) of the new Act </w:t>
      </w:r>
      <w:r w:rsidR="00A205E4" w:rsidRPr="00D27F08">
        <w:t xml:space="preserve">that </w:t>
      </w:r>
      <w:r w:rsidR="00FF2F69" w:rsidRPr="00D27F08">
        <w:t>takes effect</w:t>
      </w:r>
      <w:r w:rsidR="00F528EC" w:rsidRPr="00D27F08">
        <w:t xml:space="preserve"> at the transition time.</w:t>
      </w:r>
    </w:p>
    <w:p w14:paraId="66C312E7" w14:textId="77777777" w:rsidR="000F2062" w:rsidRPr="00D27F08" w:rsidRDefault="000F2062" w:rsidP="008158BF">
      <w:pPr>
        <w:pStyle w:val="SubitemHead"/>
      </w:pPr>
      <w:r w:rsidRPr="00D27F08">
        <w:t>Appointment of new Music Australia Council members</w:t>
      </w:r>
    </w:p>
    <w:p w14:paraId="64B91862" w14:textId="77777777" w:rsidR="000F2062" w:rsidRPr="00D27F08" w:rsidRDefault="000F2062" w:rsidP="008158BF">
      <w:pPr>
        <w:pStyle w:val="Subitem"/>
      </w:pPr>
      <w:r w:rsidRPr="00D27F08">
        <w:t>(2)</w:t>
      </w:r>
      <w:r w:rsidRPr="00D27F08">
        <w:tab/>
        <w:t xml:space="preserve">Subsection </w:t>
      </w:r>
      <w:r w:rsidR="00752CFE" w:rsidRPr="00D27F08">
        <w:t>40</w:t>
      </w:r>
      <w:r w:rsidRPr="00D27F08">
        <w:t xml:space="preserve">(2) of the new Act does not apply in relation to an appointment made under subsection </w:t>
      </w:r>
      <w:r w:rsidR="005D60A5" w:rsidRPr="00D27F08">
        <w:t>40</w:t>
      </w:r>
      <w:r w:rsidRPr="00D27F08">
        <w:t xml:space="preserve">(1) of the new Act </w:t>
      </w:r>
      <w:r w:rsidR="00A205E4" w:rsidRPr="00D27F08">
        <w:t xml:space="preserve">that </w:t>
      </w:r>
      <w:r w:rsidR="00FF2F69" w:rsidRPr="00D27F08">
        <w:t xml:space="preserve">takes effect </w:t>
      </w:r>
      <w:r w:rsidRPr="00D27F08">
        <w:t>at the transition time.</w:t>
      </w:r>
    </w:p>
    <w:p w14:paraId="2BE95A18" w14:textId="77777777" w:rsidR="0024406D" w:rsidRPr="00D27F08" w:rsidRDefault="0024406D" w:rsidP="008158BF">
      <w:pPr>
        <w:pStyle w:val="SubitemHead"/>
      </w:pPr>
      <w:r w:rsidRPr="00D27F08">
        <w:t>Appointment of new Creative Workplaces Council members</w:t>
      </w:r>
    </w:p>
    <w:p w14:paraId="3232132D" w14:textId="77777777" w:rsidR="0024406D" w:rsidRPr="00D27F08" w:rsidRDefault="0024406D" w:rsidP="008158BF">
      <w:pPr>
        <w:pStyle w:val="Subitem"/>
      </w:pPr>
      <w:r w:rsidRPr="00D27F08">
        <w:t>(</w:t>
      </w:r>
      <w:r w:rsidR="00971103" w:rsidRPr="00D27F08">
        <w:t>3</w:t>
      </w:r>
      <w:r w:rsidRPr="00D27F08">
        <w:t>)</w:t>
      </w:r>
      <w:r w:rsidRPr="00D27F08">
        <w:tab/>
      </w:r>
      <w:r w:rsidR="00971103" w:rsidRPr="00D27F08">
        <w:t xml:space="preserve">Subsection </w:t>
      </w:r>
      <w:r w:rsidR="00740A57" w:rsidRPr="00D27F08">
        <w:t>52</w:t>
      </w:r>
      <w:r w:rsidR="00971103" w:rsidRPr="00D27F08">
        <w:t xml:space="preserve">(2) of the new Act does not apply in relation to an appointment made under subsection </w:t>
      </w:r>
      <w:r w:rsidR="00740A57" w:rsidRPr="00D27F08">
        <w:t>52</w:t>
      </w:r>
      <w:r w:rsidR="00971103" w:rsidRPr="00D27F08">
        <w:t xml:space="preserve">(1) of the new Act </w:t>
      </w:r>
      <w:r w:rsidR="00A205E4" w:rsidRPr="00D27F08">
        <w:t>that</w:t>
      </w:r>
      <w:r w:rsidR="00B36D81" w:rsidRPr="00D27F08">
        <w:t xml:space="preserve"> </w:t>
      </w:r>
      <w:r w:rsidR="00FF2F69" w:rsidRPr="00D27F08">
        <w:t xml:space="preserve">takes effect </w:t>
      </w:r>
      <w:r w:rsidR="00971103" w:rsidRPr="00D27F08">
        <w:t>at the transition time.</w:t>
      </w:r>
    </w:p>
    <w:p w14:paraId="461671A0" w14:textId="77777777" w:rsidR="00871C44" w:rsidRPr="00D27F08" w:rsidRDefault="001268B9" w:rsidP="008158BF">
      <w:pPr>
        <w:pStyle w:val="ActHead7"/>
        <w:pageBreakBefore/>
      </w:pPr>
      <w:bookmarkStart w:id="11" w:name="_Toc138423850"/>
      <w:r w:rsidRPr="00F1543E">
        <w:rPr>
          <w:rStyle w:val="CharAmPartNo"/>
        </w:rPr>
        <w:lastRenderedPageBreak/>
        <w:t>Part 4</w:t>
      </w:r>
      <w:r w:rsidR="00FE2E4B" w:rsidRPr="00D27F08">
        <w:t>—</w:t>
      </w:r>
      <w:r w:rsidR="00EB6A49" w:rsidRPr="00F1543E">
        <w:rPr>
          <w:rStyle w:val="CharAmPartText"/>
        </w:rPr>
        <w:t xml:space="preserve">Reporting </w:t>
      </w:r>
      <w:r w:rsidR="00D22741" w:rsidRPr="00F1543E">
        <w:rPr>
          <w:rStyle w:val="CharAmPartText"/>
        </w:rPr>
        <w:t>and finance</w:t>
      </w:r>
      <w:bookmarkEnd w:id="11"/>
    </w:p>
    <w:p w14:paraId="6611DD84" w14:textId="77777777" w:rsidR="00D22741" w:rsidRPr="00D27F08" w:rsidRDefault="00B74AA1" w:rsidP="008158BF">
      <w:pPr>
        <w:pStyle w:val="Transitional"/>
      </w:pPr>
      <w:r w:rsidRPr="00D27F08">
        <w:t>1</w:t>
      </w:r>
      <w:r w:rsidR="00296B47" w:rsidRPr="00D27F08">
        <w:t>3</w:t>
      </w:r>
      <w:r w:rsidR="00D22741" w:rsidRPr="00D27F08">
        <w:t xml:space="preserve">  Transfer of appropriated money</w:t>
      </w:r>
    </w:p>
    <w:p w14:paraId="566BFB5A" w14:textId="77777777" w:rsidR="00D22741" w:rsidRPr="00D27F08" w:rsidRDefault="00D22741" w:rsidP="008158BF">
      <w:pPr>
        <w:pStyle w:val="Item"/>
      </w:pPr>
      <w:r w:rsidRPr="00D27F08">
        <w:t>For the purposes of the operation of an Appropriation Act after the transition time, references to the Australia Council are to be read as references to Creative Australia.</w:t>
      </w:r>
    </w:p>
    <w:p w14:paraId="079682D7" w14:textId="77777777" w:rsidR="00BD09A8" w:rsidRPr="00D27F08" w:rsidRDefault="00B74AA1" w:rsidP="008158BF">
      <w:pPr>
        <w:pStyle w:val="Transitional"/>
      </w:pPr>
      <w:r w:rsidRPr="00D27F08">
        <w:t>1</w:t>
      </w:r>
      <w:r w:rsidR="00296B47" w:rsidRPr="00D27F08">
        <w:t>4</w:t>
      </w:r>
      <w:r w:rsidR="00BD09A8" w:rsidRPr="00D27F08">
        <w:t xml:space="preserve">  Annual reports for financial year ended before transition time</w:t>
      </w:r>
    </w:p>
    <w:p w14:paraId="34262F19" w14:textId="77777777" w:rsidR="00BD09A8" w:rsidRPr="00D27F08" w:rsidRDefault="00BD09A8" w:rsidP="008158BF">
      <w:pPr>
        <w:pStyle w:val="Subitem"/>
      </w:pPr>
      <w:r w:rsidRPr="00D27F08">
        <w:t>(1)</w:t>
      </w:r>
      <w:r w:rsidRPr="00D27F08">
        <w:tab/>
        <w:t>This item applies if:</w:t>
      </w:r>
    </w:p>
    <w:p w14:paraId="37E9A661" w14:textId="77777777" w:rsidR="00BD09A8" w:rsidRPr="00D27F08" w:rsidRDefault="00BD09A8" w:rsidP="008158BF">
      <w:pPr>
        <w:pStyle w:val="paragraph"/>
      </w:pPr>
      <w:r w:rsidRPr="00D27F08">
        <w:tab/>
        <w:t>(a)</w:t>
      </w:r>
      <w:r w:rsidRPr="00D27F08">
        <w:tab/>
        <w:t>the transition time occurs after the end of a financial year; and</w:t>
      </w:r>
    </w:p>
    <w:p w14:paraId="19A097FB" w14:textId="77777777" w:rsidR="00BD09A8" w:rsidRPr="00D27F08" w:rsidRDefault="00BD09A8" w:rsidP="008158BF">
      <w:pPr>
        <w:pStyle w:val="paragraph"/>
      </w:pPr>
      <w:r w:rsidRPr="00D27F08">
        <w:tab/>
        <w:t>(b)</w:t>
      </w:r>
      <w:r w:rsidRPr="00D27F08">
        <w:tab/>
        <w:t>the annual report referred to in section 51 of the old Act had not been prepared for the financial year before the transition time.</w:t>
      </w:r>
    </w:p>
    <w:p w14:paraId="40F32943" w14:textId="77777777" w:rsidR="00BD09A8" w:rsidRPr="00D27F08" w:rsidRDefault="00BD09A8" w:rsidP="008158BF">
      <w:pPr>
        <w:pStyle w:val="Subitem"/>
      </w:pPr>
      <w:r w:rsidRPr="00D27F08">
        <w:t>(2)</w:t>
      </w:r>
      <w:r w:rsidRPr="00D27F08">
        <w:tab/>
        <w:t xml:space="preserve">The </w:t>
      </w:r>
      <w:r w:rsidR="00C7719E" w:rsidRPr="00D27F08">
        <w:t>new</w:t>
      </w:r>
      <w:r w:rsidRPr="00D27F08">
        <w:t xml:space="preserve"> Board must, as soon as reasonably practicable after the transition time, prepare the annual report for the financial year in accordance with the old Act as if the old Act had not been repealed.</w:t>
      </w:r>
    </w:p>
    <w:p w14:paraId="4B82C834" w14:textId="77777777" w:rsidR="00EB6A49" w:rsidRPr="00D27F08" w:rsidRDefault="00B74AA1" w:rsidP="008158BF">
      <w:pPr>
        <w:pStyle w:val="Transitional"/>
      </w:pPr>
      <w:r w:rsidRPr="00D27F08">
        <w:t>1</w:t>
      </w:r>
      <w:r w:rsidR="00296B47" w:rsidRPr="00D27F08">
        <w:t>5</w:t>
      </w:r>
      <w:r w:rsidR="001125A3" w:rsidRPr="00D27F08">
        <w:t xml:space="preserve">  Annual report</w:t>
      </w:r>
      <w:r w:rsidR="0099267F" w:rsidRPr="00D27F08">
        <w:t>s for financial year in which transition time occurs</w:t>
      </w:r>
    </w:p>
    <w:p w14:paraId="73475D10" w14:textId="77777777" w:rsidR="0099267F" w:rsidRPr="00D27F08" w:rsidRDefault="0099267F" w:rsidP="008158BF">
      <w:pPr>
        <w:pStyle w:val="Subitem"/>
      </w:pPr>
      <w:r w:rsidRPr="00D27F08">
        <w:t>(1)</w:t>
      </w:r>
      <w:r w:rsidRPr="00D27F08">
        <w:tab/>
        <w:t>This item applies:</w:t>
      </w:r>
    </w:p>
    <w:p w14:paraId="13CA176A" w14:textId="77777777" w:rsidR="0099267F" w:rsidRPr="00D27F08" w:rsidRDefault="0099267F" w:rsidP="008158BF">
      <w:pPr>
        <w:pStyle w:val="paragraph"/>
      </w:pPr>
      <w:r w:rsidRPr="00D27F08">
        <w:tab/>
        <w:t>(a)</w:t>
      </w:r>
      <w:r w:rsidRPr="00D27F08">
        <w:tab/>
        <w:t>if the transition time occurs during a financial year; and</w:t>
      </w:r>
    </w:p>
    <w:p w14:paraId="4AF106DD" w14:textId="77777777" w:rsidR="0099267F" w:rsidRPr="00D27F08" w:rsidRDefault="0099267F" w:rsidP="008158BF">
      <w:pPr>
        <w:pStyle w:val="paragraph"/>
      </w:pPr>
      <w:r w:rsidRPr="00D27F08">
        <w:tab/>
        <w:t>(b)</w:t>
      </w:r>
      <w:r w:rsidRPr="00D27F08">
        <w:tab/>
        <w:t>in relation to the matters that would have been covered by the annual report referred to in section </w:t>
      </w:r>
      <w:r w:rsidR="00F62C09" w:rsidRPr="00D27F08">
        <w:t>51</w:t>
      </w:r>
      <w:r w:rsidRPr="00D27F08">
        <w:t xml:space="preserve"> of the old Act for the part of the financial year before the transition time if the old Act had not been repealed.</w:t>
      </w:r>
    </w:p>
    <w:p w14:paraId="1BA11F75" w14:textId="77777777" w:rsidR="0099267F" w:rsidRPr="00D27F08" w:rsidRDefault="0099267F" w:rsidP="008158BF">
      <w:pPr>
        <w:pStyle w:val="Subitem"/>
      </w:pPr>
      <w:r w:rsidRPr="00D27F08">
        <w:t>(2)</w:t>
      </w:r>
      <w:r w:rsidRPr="00D27F08">
        <w:tab/>
        <w:t xml:space="preserve">The first annual report prepared by the </w:t>
      </w:r>
      <w:r w:rsidR="00C7719E" w:rsidRPr="00D27F08">
        <w:t>new</w:t>
      </w:r>
      <w:r w:rsidR="00F62C09" w:rsidRPr="00D27F08">
        <w:t xml:space="preserve"> Board </w:t>
      </w:r>
      <w:r w:rsidRPr="00D27F08">
        <w:t>under section</w:t>
      </w:r>
      <w:r w:rsidR="00E77A3C" w:rsidRPr="00D27F08">
        <w:t> </w:t>
      </w:r>
      <w:r w:rsidR="00B6594F" w:rsidRPr="00D27F08">
        <w:t>77</w:t>
      </w:r>
      <w:r w:rsidR="00F62C09" w:rsidRPr="00D27F08">
        <w:t xml:space="preserve"> </w:t>
      </w:r>
      <w:r w:rsidRPr="00D27F08">
        <w:t>of the new Act must cover those matters.</w:t>
      </w:r>
    </w:p>
    <w:p w14:paraId="0F4096CF" w14:textId="77777777" w:rsidR="00EB6A49" w:rsidRPr="00D27F08" w:rsidRDefault="00425A8A" w:rsidP="008158BF">
      <w:pPr>
        <w:pStyle w:val="ActHead7"/>
        <w:pageBreakBefore/>
      </w:pPr>
      <w:bookmarkStart w:id="12" w:name="_Toc138423851"/>
      <w:r w:rsidRPr="00F1543E">
        <w:rPr>
          <w:rStyle w:val="CharAmPartNo"/>
        </w:rPr>
        <w:lastRenderedPageBreak/>
        <w:t>Part </w:t>
      </w:r>
      <w:r w:rsidR="00FE2E4B" w:rsidRPr="00F1543E">
        <w:rPr>
          <w:rStyle w:val="CharAmPartNo"/>
        </w:rPr>
        <w:t>5</w:t>
      </w:r>
      <w:r w:rsidR="00EB6A49" w:rsidRPr="00D27F08">
        <w:t>—</w:t>
      </w:r>
      <w:r w:rsidR="00EB6A49" w:rsidRPr="00F1543E">
        <w:rPr>
          <w:rStyle w:val="CharAmPartText"/>
        </w:rPr>
        <w:t>Miscellaneous</w:t>
      </w:r>
      <w:bookmarkEnd w:id="12"/>
    </w:p>
    <w:p w14:paraId="3BE64BBB" w14:textId="77777777" w:rsidR="004E0BE3" w:rsidRPr="00D27F08" w:rsidRDefault="00B74AA1" w:rsidP="008158BF">
      <w:pPr>
        <w:pStyle w:val="Transitional"/>
      </w:pPr>
      <w:r w:rsidRPr="00D27F08">
        <w:t>1</w:t>
      </w:r>
      <w:r w:rsidR="00296B47" w:rsidRPr="00D27F08">
        <w:t>6</w:t>
      </w:r>
      <w:r w:rsidR="004E0BE3" w:rsidRPr="00D27F08">
        <w:t xml:space="preserve">  Compensation for acquisition of property</w:t>
      </w:r>
    </w:p>
    <w:p w14:paraId="0CF4182F" w14:textId="77777777" w:rsidR="004E0BE3" w:rsidRPr="00D27F08" w:rsidRDefault="004E0BE3" w:rsidP="008158BF">
      <w:pPr>
        <w:pStyle w:val="Subitem"/>
      </w:pPr>
      <w:r w:rsidRPr="00D27F08">
        <w:t>(1)</w:t>
      </w:r>
      <w:r w:rsidRPr="00D27F08">
        <w:tab/>
        <w:t>If the operation of this Act 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0B506EFC" w14:textId="77777777" w:rsidR="00C34F9A" w:rsidRPr="00D27F08" w:rsidRDefault="004E0BE3" w:rsidP="008158BF">
      <w:pPr>
        <w:pStyle w:val="Subitem"/>
      </w:pPr>
      <w:r w:rsidRPr="00D27F08">
        <w:t>(2)</w:t>
      </w:r>
      <w:r w:rsidRPr="00D27F08">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14:paraId="27BE7DF5" w14:textId="77777777" w:rsidR="00C34F9A" w:rsidRPr="00D27F08" w:rsidRDefault="00B74AA1" w:rsidP="008158BF">
      <w:pPr>
        <w:pStyle w:val="Transitional"/>
      </w:pPr>
      <w:r w:rsidRPr="00D27F08">
        <w:t>1</w:t>
      </w:r>
      <w:r w:rsidR="00296B47" w:rsidRPr="00D27F08">
        <w:t>7</w:t>
      </w:r>
      <w:r w:rsidR="00C34F9A" w:rsidRPr="00D27F08">
        <w:t xml:space="preserve">  Rules</w:t>
      </w:r>
    </w:p>
    <w:p w14:paraId="51F2F3A0" w14:textId="77777777" w:rsidR="00C34F9A" w:rsidRPr="00D27F08" w:rsidRDefault="00C34F9A" w:rsidP="008158BF">
      <w:pPr>
        <w:pStyle w:val="Subitem"/>
      </w:pPr>
      <w:r w:rsidRPr="00D27F08">
        <w:t>(1)</w:t>
      </w:r>
      <w:r w:rsidRPr="00D27F08">
        <w:tab/>
        <w:t>The Minister may, by legislative instrument, make rules prescribing matters:</w:t>
      </w:r>
    </w:p>
    <w:p w14:paraId="70790FDF" w14:textId="77777777" w:rsidR="00C34F9A" w:rsidRPr="00D27F08" w:rsidRDefault="00C34F9A" w:rsidP="008158BF">
      <w:pPr>
        <w:pStyle w:val="paragraph"/>
      </w:pPr>
      <w:r w:rsidRPr="00D27F08">
        <w:tab/>
        <w:t>(a)</w:t>
      </w:r>
      <w:r w:rsidRPr="00D27F08">
        <w:tab/>
        <w:t xml:space="preserve">required or permitted by this Act to be </w:t>
      </w:r>
      <w:r w:rsidRPr="00D27F08">
        <w:rPr>
          <w:bCs/>
        </w:rPr>
        <w:t xml:space="preserve">prescribed by the </w:t>
      </w:r>
      <w:r w:rsidRPr="00D27F08">
        <w:t>rules; or</w:t>
      </w:r>
    </w:p>
    <w:p w14:paraId="6F62DA8A" w14:textId="77777777" w:rsidR="00C34F9A" w:rsidRPr="00D27F08" w:rsidRDefault="00C34F9A" w:rsidP="008158BF">
      <w:pPr>
        <w:pStyle w:val="paragraph"/>
      </w:pPr>
      <w:r w:rsidRPr="00D27F08">
        <w:tab/>
        <w:t>(b)</w:t>
      </w:r>
      <w:r w:rsidRPr="00D27F08">
        <w:tab/>
        <w:t xml:space="preserve">necessary or convenient to be </w:t>
      </w:r>
      <w:r w:rsidRPr="00D27F08">
        <w:rPr>
          <w:bCs/>
        </w:rPr>
        <w:t>prescribed</w:t>
      </w:r>
      <w:r w:rsidRPr="00D27F08">
        <w:t xml:space="preserve"> for carrying out or giving effect to this Act.</w:t>
      </w:r>
    </w:p>
    <w:p w14:paraId="3E66DC24" w14:textId="77777777" w:rsidR="00C34F9A" w:rsidRPr="00D27F08" w:rsidRDefault="00C34F9A" w:rsidP="008158BF">
      <w:pPr>
        <w:pStyle w:val="Subitem"/>
        <w:rPr>
          <w:rFonts w:eastAsia="Calibri"/>
        </w:rPr>
      </w:pPr>
      <w:r w:rsidRPr="00D27F08">
        <w:t>(2)</w:t>
      </w:r>
      <w:r w:rsidRPr="00D27F08">
        <w:tab/>
      </w:r>
      <w:r w:rsidRPr="00D27F08">
        <w:rPr>
          <w:rFonts w:eastAsia="Calibri"/>
        </w:rPr>
        <w:t xml:space="preserve">Without limiting </w:t>
      </w:r>
      <w:r w:rsidR="008B6BF3" w:rsidRPr="00D27F08">
        <w:rPr>
          <w:rFonts w:eastAsia="Calibri"/>
        </w:rPr>
        <w:t>subitem (</w:t>
      </w:r>
      <w:r w:rsidRPr="00D27F08">
        <w:rPr>
          <w:rFonts w:eastAsia="Calibri"/>
        </w:rPr>
        <w:t xml:space="preserve">1), the </w:t>
      </w:r>
      <w:r w:rsidRPr="00D27F08">
        <w:rPr>
          <w:rFonts w:eastAsia="Calibri"/>
          <w:bCs/>
        </w:rPr>
        <w:t xml:space="preserve">rules </w:t>
      </w:r>
      <w:r w:rsidRPr="00D27F08">
        <w:rPr>
          <w:rFonts w:eastAsia="Calibri"/>
        </w:rPr>
        <w:t>may prescribe matters of a transitional nature (including prescribing any saving or application provisions) relating to:</w:t>
      </w:r>
    </w:p>
    <w:p w14:paraId="0B181C3C" w14:textId="77777777" w:rsidR="00C34F9A" w:rsidRPr="00D27F08" w:rsidRDefault="00C34F9A" w:rsidP="008158BF">
      <w:pPr>
        <w:pStyle w:val="paragraph"/>
        <w:rPr>
          <w:rFonts w:eastAsia="Calibri"/>
        </w:rPr>
      </w:pPr>
      <w:r w:rsidRPr="00D27F08">
        <w:rPr>
          <w:rFonts w:eastAsia="Calibri"/>
        </w:rPr>
        <w:tab/>
        <w:t>(a)</w:t>
      </w:r>
      <w:r w:rsidRPr="00D27F08">
        <w:rPr>
          <w:rFonts w:eastAsia="Calibri"/>
        </w:rPr>
        <w:tab/>
        <w:t xml:space="preserve">the </w:t>
      </w:r>
      <w:r w:rsidR="00920BB9" w:rsidRPr="00D27F08">
        <w:rPr>
          <w:rFonts w:eastAsia="Calibri"/>
        </w:rPr>
        <w:t xml:space="preserve">repeals </w:t>
      </w:r>
      <w:r w:rsidRPr="00D27F08">
        <w:rPr>
          <w:rFonts w:eastAsia="Calibri"/>
        </w:rPr>
        <w:t>made by this Act; or</w:t>
      </w:r>
    </w:p>
    <w:p w14:paraId="36FFE464" w14:textId="77777777" w:rsidR="00C34F9A" w:rsidRPr="00D27F08" w:rsidRDefault="00C34F9A" w:rsidP="008158BF">
      <w:pPr>
        <w:pStyle w:val="paragraph"/>
        <w:rPr>
          <w:rFonts w:eastAsia="Calibri"/>
        </w:rPr>
      </w:pPr>
      <w:r w:rsidRPr="00D27F08">
        <w:rPr>
          <w:rFonts w:eastAsia="Calibri"/>
        </w:rPr>
        <w:tab/>
        <w:t>(b)</w:t>
      </w:r>
      <w:r w:rsidRPr="00D27F08">
        <w:rPr>
          <w:rFonts w:eastAsia="Calibri"/>
        </w:rPr>
        <w:tab/>
        <w:t>the enactment of this Act or th</w:t>
      </w:r>
      <w:r w:rsidR="0042202A" w:rsidRPr="00D27F08">
        <w:rPr>
          <w:rFonts w:eastAsia="Calibri"/>
        </w:rPr>
        <w:t>e new Act</w:t>
      </w:r>
      <w:r w:rsidRPr="00D27F08">
        <w:rPr>
          <w:rFonts w:eastAsia="Calibri"/>
        </w:rPr>
        <w:t>.</w:t>
      </w:r>
    </w:p>
    <w:p w14:paraId="11E9ABD2" w14:textId="77777777" w:rsidR="00C34F9A" w:rsidRPr="00D27F08" w:rsidRDefault="00C34F9A" w:rsidP="008158BF">
      <w:pPr>
        <w:pStyle w:val="Subitem"/>
      </w:pPr>
      <w:r w:rsidRPr="00D27F08">
        <w:t>(3)</w:t>
      </w:r>
      <w:r w:rsidRPr="00D27F08">
        <w:tab/>
        <w:t>To avoid doubt, the rules may not do the following:</w:t>
      </w:r>
    </w:p>
    <w:p w14:paraId="4C714273" w14:textId="77777777" w:rsidR="00C34F9A" w:rsidRPr="00D27F08" w:rsidRDefault="00C34F9A" w:rsidP="008158BF">
      <w:pPr>
        <w:pStyle w:val="paragraph"/>
      </w:pPr>
      <w:r w:rsidRPr="00D27F08">
        <w:tab/>
        <w:t>(a)</w:t>
      </w:r>
      <w:r w:rsidRPr="00D27F08">
        <w:tab/>
        <w:t>create an offence or civil penalty;</w:t>
      </w:r>
    </w:p>
    <w:p w14:paraId="300F013B" w14:textId="77777777" w:rsidR="00C34F9A" w:rsidRPr="00D27F08" w:rsidRDefault="00C34F9A" w:rsidP="008158BF">
      <w:pPr>
        <w:pStyle w:val="paragraph"/>
      </w:pPr>
      <w:r w:rsidRPr="00D27F08">
        <w:tab/>
        <w:t>(b)</w:t>
      </w:r>
      <w:r w:rsidRPr="00D27F08">
        <w:tab/>
        <w:t>provide powers of:</w:t>
      </w:r>
    </w:p>
    <w:p w14:paraId="4AAF0AE7" w14:textId="77777777" w:rsidR="00C34F9A" w:rsidRPr="00D27F08" w:rsidRDefault="00C34F9A" w:rsidP="008158BF">
      <w:pPr>
        <w:pStyle w:val="paragraphsub"/>
      </w:pPr>
      <w:r w:rsidRPr="00D27F08">
        <w:tab/>
        <w:t>(i)</w:t>
      </w:r>
      <w:r w:rsidRPr="00D27F08">
        <w:tab/>
        <w:t>arrest or detention; or</w:t>
      </w:r>
    </w:p>
    <w:p w14:paraId="38420AEC" w14:textId="77777777" w:rsidR="00C34F9A" w:rsidRPr="00D27F08" w:rsidRDefault="00C34F9A" w:rsidP="008158BF">
      <w:pPr>
        <w:pStyle w:val="paragraphsub"/>
      </w:pPr>
      <w:r w:rsidRPr="00D27F08">
        <w:tab/>
        <w:t>(ii)</w:t>
      </w:r>
      <w:r w:rsidRPr="00D27F08">
        <w:tab/>
        <w:t>entry, search or seizure;</w:t>
      </w:r>
    </w:p>
    <w:p w14:paraId="58A9D2C1" w14:textId="77777777" w:rsidR="00C34F9A" w:rsidRPr="00D27F08" w:rsidRDefault="00C34F9A" w:rsidP="008158BF">
      <w:pPr>
        <w:pStyle w:val="paragraph"/>
      </w:pPr>
      <w:r w:rsidRPr="00D27F08">
        <w:tab/>
        <w:t>(c)</w:t>
      </w:r>
      <w:r w:rsidRPr="00D27F08">
        <w:tab/>
        <w:t>impose a tax;</w:t>
      </w:r>
    </w:p>
    <w:p w14:paraId="060719D9" w14:textId="77777777" w:rsidR="00C34F9A" w:rsidRPr="00D27F08" w:rsidRDefault="00C34F9A" w:rsidP="008158BF">
      <w:pPr>
        <w:pStyle w:val="paragraph"/>
      </w:pPr>
      <w:r w:rsidRPr="00D27F08">
        <w:tab/>
        <w:t>(d)</w:t>
      </w:r>
      <w:r w:rsidRPr="00D27F08">
        <w:tab/>
        <w:t>set an amount to be appropriated from the Consolidated Revenue Fund;</w:t>
      </w:r>
    </w:p>
    <w:p w14:paraId="5977443D" w14:textId="77777777" w:rsidR="00C34F9A" w:rsidRPr="00D27F08" w:rsidRDefault="00C34F9A" w:rsidP="008158BF">
      <w:pPr>
        <w:pStyle w:val="paragraph"/>
      </w:pPr>
      <w:r w:rsidRPr="00D27F08">
        <w:lastRenderedPageBreak/>
        <w:tab/>
        <w:t>(e)</w:t>
      </w:r>
      <w:r w:rsidRPr="00D27F08">
        <w:tab/>
        <w:t xml:space="preserve">directly amend the text of this Act or </w:t>
      </w:r>
      <w:r w:rsidR="0042202A" w:rsidRPr="00D27F08">
        <w:rPr>
          <w:rFonts w:eastAsia="Calibri"/>
        </w:rPr>
        <w:t>the new Act</w:t>
      </w:r>
      <w:r w:rsidRPr="00D27F08">
        <w:t>.</w:t>
      </w:r>
    </w:p>
    <w:p w14:paraId="4F81D105" w14:textId="77777777" w:rsidR="00755517" w:rsidRDefault="00755517" w:rsidP="008158BF">
      <w:pPr>
        <w:pStyle w:val="Subitem"/>
      </w:pPr>
      <w:r w:rsidRPr="00D27F08">
        <w:t>(4)</w:t>
      </w:r>
      <w:r w:rsidRPr="00D27F08">
        <w:tab/>
        <w:t xml:space="preserve">This Schedule (other than </w:t>
      </w:r>
      <w:r w:rsidR="008B6BF3" w:rsidRPr="00D27F08">
        <w:t>subitem (</w:t>
      </w:r>
      <w:r w:rsidRPr="00D27F08">
        <w:t xml:space="preserve">3)) does not limit the rules that may be made for the purposes of </w:t>
      </w:r>
      <w:r w:rsidR="008B6BF3" w:rsidRPr="00D27F08">
        <w:t>subitem (</w:t>
      </w:r>
      <w:r w:rsidRPr="00D27F08">
        <w:t>1).</w:t>
      </w:r>
    </w:p>
    <w:p w14:paraId="312F4C6B" w14:textId="77777777" w:rsidR="00FB1CBD" w:rsidRDefault="00FB1CBD" w:rsidP="00FB1CBD">
      <w:pPr>
        <w:spacing w:line="240" w:lineRule="auto"/>
        <w:rPr>
          <w:rFonts w:eastAsia="Times New Roman" w:cs="Times New Roman"/>
          <w:sz w:val="20"/>
          <w:lang w:eastAsia="en-AU"/>
        </w:rPr>
      </w:pPr>
    </w:p>
    <w:p w14:paraId="7E9375B7" w14:textId="77777777" w:rsidR="00FB1CBD" w:rsidRDefault="00FB1CBD" w:rsidP="00FB1CBD">
      <w:pPr>
        <w:spacing w:line="240" w:lineRule="auto"/>
        <w:rPr>
          <w:rFonts w:eastAsia="Times New Roman" w:cs="Times New Roman"/>
          <w:sz w:val="20"/>
          <w:lang w:eastAsia="en-AU"/>
        </w:rPr>
      </w:pPr>
    </w:p>
    <w:p w14:paraId="7A17ED4E" w14:textId="77777777" w:rsidR="00FB1CBD" w:rsidRDefault="00FB1CBD" w:rsidP="00FB1CBD">
      <w:pPr>
        <w:spacing w:line="240" w:lineRule="auto"/>
        <w:rPr>
          <w:rFonts w:eastAsia="Times New Roman" w:cs="Times New Roman"/>
          <w:sz w:val="20"/>
          <w:lang w:eastAsia="en-AU"/>
        </w:rPr>
      </w:pPr>
    </w:p>
    <w:p w14:paraId="02F7C50C" w14:textId="77777777" w:rsidR="00FB1CBD" w:rsidRDefault="00FB1CBD" w:rsidP="00FB1CBD">
      <w:pPr>
        <w:pStyle w:val="2ndRd"/>
        <w:keepNext/>
        <w:pBdr>
          <w:top w:val="single" w:sz="2" w:space="1" w:color="auto"/>
        </w:pBdr>
      </w:pPr>
    </w:p>
    <w:p w14:paraId="70116BF1" w14:textId="77777777" w:rsidR="0036655A" w:rsidRDefault="0036655A" w:rsidP="000C5962">
      <w:pPr>
        <w:pStyle w:val="2ndRd"/>
        <w:keepNext/>
        <w:spacing w:line="260" w:lineRule="atLeast"/>
        <w:rPr>
          <w:i/>
        </w:rPr>
      </w:pPr>
      <w:r>
        <w:t>[</w:t>
      </w:r>
      <w:r>
        <w:rPr>
          <w:i/>
        </w:rPr>
        <w:t>Minister’s second reading speech made in—</w:t>
      </w:r>
    </w:p>
    <w:p w14:paraId="6766DD6E" w14:textId="713FAE2A" w:rsidR="0036655A" w:rsidRDefault="0036655A" w:rsidP="000C5962">
      <w:pPr>
        <w:pStyle w:val="2ndRd"/>
        <w:keepNext/>
        <w:spacing w:line="260" w:lineRule="atLeast"/>
        <w:rPr>
          <w:i/>
        </w:rPr>
      </w:pPr>
      <w:r>
        <w:rPr>
          <w:i/>
        </w:rPr>
        <w:t>House of Representatives on 25 May 2023</w:t>
      </w:r>
    </w:p>
    <w:p w14:paraId="7049BFEA" w14:textId="19324A99" w:rsidR="0036655A" w:rsidRDefault="0036655A" w:rsidP="000C5962">
      <w:pPr>
        <w:pStyle w:val="2ndRd"/>
        <w:keepNext/>
        <w:spacing w:line="260" w:lineRule="atLeast"/>
        <w:rPr>
          <w:i/>
        </w:rPr>
      </w:pPr>
      <w:r>
        <w:rPr>
          <w:i/>
        </w:rPr>
        <w:t>Senate on 13 June 2023</w:t>
      </w:r>
      <w:r>
        <w:t>]</w:t>
      </w:r>
    </w:p>
    <w:p w14:paraId="585476FB" w14:textId="77777777" w:rsidR="0036655A" w:rsidRDefault="0036655A" w:rsidP="000C5962"/>
    <w:p w14:paraId="469AA25C" w14:textId="782A4B0F" w:rsidR="009E6CC6" w:rsidRPr="0036655A" w:rsidRDefault="0036655A" w:rsidP="0068020A">
      <w:pPr>
        <w:framePr w:hSpace="180" w:wrap="around" w:vAnchor="text" w:hAnchor="page" w:x="2266" w:y="5886"/>
      </w:pPr>
      <w:r>
        <w:t>(69/23)</w:t>
      </w:r>
    </w:p>
    <w:p w14:paraId="7F0EDC67" w14:textId="77777777" w:rsidR="0036655A" w:rsidRDefault="0036655A"/>
    <w:sectPr w:rsidR="0036655A" w:rsidSect="009E6CC6">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C2A31" w14:textId="77777777" w:rsidR="008158BF" w:rsidRDefault="008158BF" w:rsidP="0048364F">
      <w:pPr>
        <w:spacing w:line="240" w:lineRule="auto"/>
      </w:pPr>
      <w:r>
        <w:separator/>
      </w:r>
    </w:p>
  </w:endnote>
  <w:endnote w:type="continuationSeparator" w:id="0">
    <w:p w14:paraId="250756BA" w14:textId="77777777" w:rsidR="008158BF" w:rsidRDefault="008158B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6EF5" w14:textId="77777777" w:rsidR="008158BF" w:rsidRPr="005F1388" w:rsidRDefault="008158BF" w:rsidP="008158B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DC119" w14:textId="5D73C5DF" w:rsidR="0036655A" w:rsidRDefault="0036655A" w:rsidP="00CD12A5">
    <w:pPr>
      <w:pStyle w:val="ScalePlusRef"/>
    </w:pPr>
    <w:r>
      <w:t>Note: An electronic version of this Act is available on the Federal Register of Legislation (</w:t>
    </w:r>
    <w:hyperlink r:id="rId1" w:history="1">
      <w:r>
        <w:t>https://www.legislation.gov.au/</w:t>
      </w:r>
    </w:hyperlink>
    <w:r>
      <w:t>)</w:t>
    </w:r>
  </w:p>
  <w:p w14:paraId="1AF5A97C" w14:textId="77777777" w:rsidR="0036655A" w:rsidRDefault="0036655A" w:rsidP="00CD12A5"/>
  <w:p w14:paraId="6FBBC972" w14:textId="526CA6F4" w:rsidR="008158BF" w:rsidRDefault="008158BF" w:rsidP="008158BF">
    <w:pPr>
      <w:pStyle w:val="Footer"/>
      <w:spacing w:before="120"/>
    </w:pPr>
  </w:p>
  <w:p w14:paraId="122C12FA" w14:textId="77777777" w:rsidR="008158BF" w:rsidRPr="005F1388" w:rsidRDefault="008158B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21C42" w14:textId="77777777" w:rsidR="008158BF" w:rsidRPr="00ED79B6" w:rsidRDefault="008158BF" w:rsidP="008158B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4857D" w14:textId="77777777" w:rsidR="008158BF" w:rsidRDefault="008158BF" w:rsidP="008158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158BF" w14:paraId="7DBCD706" w14:textId="77777777" w:rsidTr="00DC4FFD">
      <w:tc>
        <w:tcPr>
          <w:tcW w:w="646" w:type="dxa"/>
        </w:tcPr>
        <w:p w14:paraId="40F1F8D5" w14:textId="77777777" w:rsidR="008158BF" w:rsidRDefault="008158BF" w:rsidP="00DC4FF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DE3D6ED" w14:textId="20920267" w:rsidR="008158BF" w:rsidRDefault="008158BF" w:rsidP="00DC4FF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131A0">
            <w:rPr>
              <w:i/>
              <w:sz w:val="18"/>
            </w:rPr>
            <w:t>Creative Australia (Consequential and Transitional Provisions) Act 2023</w:t>
          </w:r>
          <w:r w:rsidRPr="00ED79B6">
            <w:rPr>
              <w:i/>
              <w:sz w:val="18"/>
            </w:rPr>
            <w:fldChar w:fldCharType="end"/>
          </w:r>
        </w:p>
      </w:tc>
      <w:tc>
        <w:tcPr>
          <w:tcW w:w="1270" w:type="dxa"/>
        </w:tcPr>
        <w:p w14:paraId="48B909E1" w14:textId="02AFD3E5" w:rsidR="008158BF" w:rsidRDefault="008158BF" w:rsidP="00DC4FF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131A0">
            <w:rPr>
              <w:i/>
              <w:sz w:val="18"/>
            </w:rPr>
            <w:t>No. 25, 2023</w:t>
          </w:r>
          <w:r w:rsidRPr="00ED79B6">
            <w:rPr>
              <w:i/>
              <w:sz w:val="18"/>
            </w:rPr>
            <w:fldChar w:fldCharType="end"/>
          </w:r>
        </w:p>
      </w:tc>
    </w:tr>
  </w:tbl>
  <w:p w14:paraId="5091FCA9" w14:textId="77777777" w:rsidR="008158BF" w:rsidRDefault="008158B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6EDB5" w14:textId="77777777" w:rsidR="008158BF" w:rsidRDefault="008158BF" w:rsidP="008158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158BF" w14:paraId="31038116" w14:textId="77777777" w:rsidTr="00DC4FFD">
      <w:tc>
        <w:tcPr>
          <w:tcW w:w="1247" w:type="dxa"/>
        </w:tcPr>
        <w:p w14:paraId="661A15BD" w14:textId="4DAC5089" w:rsidR="008158BF" w:rsidRDefault="008158BF" w:rsidP="00DC4FF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131A0">
            <w:rPr>
              <w:i/>
              <w:sz w:val="18"/>
            </w:rPr>
            <w:t>No. 25, 2023</w:t>
          </w:r>
          <w:r w:rsidRPr="00ED79B6">
            <w:rPr>
              <w:i/>
              <w:sz w:val="18"/>
            </w:rPr>
            <w:fldChar w:fldCharType="end"/>
          </w:r>
        </w:p>
      </w:tc>
      <w:tc>
        <w:tcPr>
          <w:tcW w:w="5387" w:type="dxa"/>
        </w:tcPr>
        <w:p w14:paraId="11C0DD76" w14:textId="502A46A4" w:rsidR="008158BF" w:rsidRDefault="008158BF" w:rsidP="00DC4FF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131A0">
            <w:rPr>
              <w:i/>
              <w:sz w:val="18"/>
            </w:rPr>
            <w:t>Creative Australia (Consequential and Transitional Provisions) Act 2023</w:t>
          </w:r>
          <w:r w:rsidRPr="00ED79B6">
            <w:rPr>
              <w:i/>
              <w:sz w:val="18"/>
            </w:rPr>
            <w:fldChar w:fldCharType="end"/>
          </w:r>
        </w:p>
      </w:tc>
      <w:tc>
        <w:tcPr>
          <w:tcW w:w="669" w:type="dxa"/>
        </w:tcPr>
        <w:p w14:paraId="2EFCBDA0" w14:textId="77777777" w:rsidR="008158BF" w:rsidRDefault="008158BF" w:rsidP="00DC4FF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E7BFA49" w14:textId="77777777" w:rsidR="008158BF" w:rsidRPr="00ED79B6" w:rsidRDefault="008158B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70F44" w14:textId="77777777" w:rsidR="008158BF" w:rsidRPr="00A961C4" w:rsidRDefault="008158BF" w:rsidP="008158B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158BF" w14:paraId="67CCA4BC" w14:textId="77777777" w:rsidTr="00F1543E">
      <w:tc>
        <w:tcPr>
          <w:tcW w:w="646" w:type="dxa"/>
        </w:tcPr>
        <w:p w14:paraId="6AD176B9" w14:textId="77777777" w:rsidR="008158BF" w:rsidRDefault="008158BF" w:rsidP="00DC4FF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0C47AF1" w14:textId="22505621" w:rsidR="008158BF" w:rsidRDefault="008158BF" w:rsidP="00DC4FF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131A0">
            <w:rPr>
              <w:i/>
              <w:sz w:val="18"/>
            </w:rPr>
            <w:t>Creative Australia (Consequential and Transitional Provisions) Act 2023</w:t>
          </w:r>
          <w:r w:rsidRPr="007A1328">
            <w:rPr>
              <w:i/>
              <w:sz w:val="18"/>
            </w:rPr>
            <w:fldChar w:fldCharType="end"/>
          </w:r>
        </w:p>
      </w:tc>
      <w:tc>
        <w:tcPr>
          <w:tcW w:w="1270" w:type="dxa"/>
        </w:tcPr>
        <w:p w14:paraId="0CAD1A0A" w14:textId="7DA1EF57" w:rsidR="008158BF" w:rsidRDefault="008158BF" w:rsidP="00DC4FF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131A0">
            <w:rPr>
              <w:i/>
              <w:sz w:val="18"/>
            </w:rPr>
            <w:t>No. 25, 2023</w:t>
          </w:r>
          <w:r w:rsidRPr="007A1328">
            <w:rPr>
              <w:i/>
              <w:sz w:val="18"/>
            </w:rPr>
            <w:fldChar w:fldCharType="end"/>
          </w:r>
        </w:p>
      </w:tc>
    </w:tr>
  </w:tbl>
  <w:p w14:paraId="30D8A0FE" w14:textId="77777777" w:rsidR="008158BF" w:rsidRPr="00A961C4" w:rsidRDefault="008158B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AB249" w14:textId="77777777" w:rsidR="008158BF" w:rsidRPr="00A961C4" w:rsidRDefault="008158BF" w:rsidP="008158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158BF" w14:paraId="27BD4367" w14:textId="77777777" w:rsidTr="00F1543E">
      <w:tc>
        <w:tcPr>
          <w:tcW w:w="1247" w:type="dxa"/>
        </w:tcPr>
        <w:p w14:paraId="569675C8" w14:textId="55662DBC" w:rsidR="008158BF" w:rsidRDefault="008158BF" w:rsidP="00DC4FF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131A0">
            <w:rPr>
              <w:i/>
              <w:sz w:val="18"/>
            </w:rPr>
            <w:t>No. 25, 2023</w:t>
          </w:r>
          <w:r w:rsidRPr="007A1328">
            <w:rPr>
              <w:i/>
              <w:sz w:val="18"/>
            </w:rPr>
            <w:fldChar w:fldCharType="end"/>
          </w:r>
        </w:p>
      </w:tc>
      <w:tc>
        <w:tcPr>
          <w:tcW w:w="5387" w:type="dxa"/>
        </w:tcPr>
        <w:p w14:paraId="65316823" w14:textId="227D0ECA" w:rsidR="008158BF" w:rsidRDefault="008158BF" w:rsidP="00DC4FF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131A0">
            <w:rPr>
              <w:i/>
              <w:sz w:val="18"/>
            </w:rPr>
            <w:t>Creative Australia (Consequential and Transitional Provisions) Act 2023</w:t>
          </w:r>
          <w:r w:rsidRPr="007A1328">
            <w:rPr>
              <w:i/>
              <w:sz w:val="18"/>
            </w:rPr>
            <w:fldChar w:fldCharType="end"/>
          </w:r>
        </w:p>
      </w:tc>
      <w:tc>
        <w:tcPr>
          <w:tcW w:w="669" w:type="dxa"/>
        </w:tcPr>
        <w:p w14:paraId="3374ED38" w14:textId="77777777" w:rsidR="008158BF" w:rsidRDefault="008158BF" w:rsidP="00DC4FF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2CF99E4" w14:textId="77777777" w:rsidR="008158BF" w:rsidRPr="00055B5C" w:rsidRDefault="008158B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93037" w14:textId="77777777" w:rsidR="008158BF" w:rsidRPr="00A961C4" w:rsidRDefault="008158BF" w:rsidP="008158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158BF" w14:paraId="1FEFF11E" w14:textId="77777777" w:rsidTr="00F1543E">
      <w:tc>
        <w:tcPr>
          <w:tcW w:w="1247" w:type="dxa"/>
        </w:tcPr>
        <w:p w14:paraId="362B930F" w14:textId="378118AB" w:rsidR="008158BF" w:rsidRDefault="008158BF" w:rsidP="00DC4FF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131A0">
            <w:rPr>
              <w:i/>
              <w:sz w:val="18"/>
            </w:rPr>
            <w:t>No. 25, 2023</w:t>
          </w:r>
          <w:r w:rsidRPr="007A1328">
            <w:rPr>
              <w:i/>
              <w:sz w:val="18"/>
            </w:rPr>
            <w:fldChar w:fldCharType="end"/>
          </w:r>
        </w:p>
      </w:tc>
      <w:tc>
        <w:tcPr>
          <w:tcW w:w="5387" w:type="dxa"/>
        </w:tcPr>
        <w:p w14:paraId="40B58190" w14:textId="7738B2ED" w:rsidR="008158BF" w:rsidRDefault="008158BF" w:rsidP="00DC4FF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131A0">
            <w:rPr>
              <w:i/>
              <w:sz w:val="18"/>
            </w:rPr>
            <w:t>Creative Australia (Consequential and Transitional Provisions) Act 2023</w:t>
          </w:r>
          <w:r w:rsidRPr="007A1328">
            <w:rPr>
              <w:i/>
              <w:sz w:val="18"/>
            </w:rPr>
            <w:fldChar w:fldCharType="end"/>
          </w:r>
        </w:p>
      </w:tc>
      <w:tc>
        <w:tcPr>
          <w:tcW w:w="669" w:type="dxa"/>
        </w:tcPr>
        <w:p w14:paraId="0E38465C" w14:textId="77777777" w:rsidR="008158BF" w:rsidRDefault="008158BF" w:rsidP="00DC4FF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301E07E" w14:textId="77777777" w:rsidR="008158BF" w:rsidRPr="00A961C4" w:rsidRDefault="008158B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28D9C" w14:textId="77777777" w:rsidR="008158BF" w:rsidRDefault="008158BF" w:rsidP="0048364F">
      <w:pPr>
        <w:spacing w:line="240" w:lineRule="auto"/>
      </w:pPr>
      <w:r>
        <w:separator/>
      </w:r>
    </w:p>
  </w:footnote>
  <w:footnote w:type="continuationSeparator" w:id="0">
    <w:p w14:paraId="2FF0EB77" w14:textId="77777777" w:rsidR="008158BF" w:rsidRDefault="008158B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3D62" w14:textId="77777777" w:rsidR="008158BF" w:rsidRPr="005F1388" w:rsidRDefault="008158B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F4869" w14:textId="77777777" w:rsidR="008158BF" w:rsidRPr="005F1388" w:rsidRDefault="008158B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2C7F4" w14:textId="77777777" w:rsidR="008158BF" w:rsidRPr="005F1388" w:rsidRDefault="008158B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B4D4" w14:textId="77777777" w:rsidR="008158BF" w:rsidRPr="00ED79B6" w:rsidRDefault="008158B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6EF57" w14:textId="77777777" w:rsidR="008158BF" w:rsidRPr="00ED79B6" w:rsidRDefault="008158B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9DF93" w14:textId="77777777" w:rsidR="008158BF" w:rsidRPr="00ED79B6" w:rsidRDefault="008158B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6988" w14:textId="1AE345B1" w:rsidR="008158BF" w:rsidRPr="00A961C4" w:rsidRDefault="008158BF"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7C7B34DC" w14:textId="15DFE244" w:rsidR="008158BF" w:rsidRPr="00A961C4" w:rsidRDefault="008158B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DA7CD71" w14:textId="77777777" w:rsidR="008158BF" w:rsidRPr="00A961C4" w:rsidRDefault="008158B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D67B9" w14:textId="329F46BD" w:rsidR="008158BF" w:rsidRPr="00A961C4" w:rsidRDefault="008158B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B856B2">
      <w:rPr>
        <w:noProof/>
        <w:sz w:val="20"/>
      </w:rPr>
      <w:t>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B856B2">
      <w:rPr>
        <w:b/>
        <w:noProof/>
        <w:sz w:val="20"/>
      </w:rPr>
      <w:t>Schedule 2</w:t>
    </w:r>
    <w:r>
      <w:rPr>
        <w:b/>
        <w:sz w:val="20"/>
      </w:rPr>
      <w:fldChar w:fldCharType="end"/>
    </w:r>
  </w:p>
  <w:p w14:paraId="34D11CEB" w14:textId="278B2551" w:rsidR="008158BF" w:rsidRPr="00A961C4" w:rsidRDefault="008158BF" w:rsidP="0048364F">
    <w:pPr>
      <w:jc w:val="right"/>
      <w:rPr>
        <w:b/>
        <w:sz w:val="20"/>
      </w:rPr>
    </w:pPr>
    <w:r w:rsidRPr="00A961C4">
      <w:rPr>
        <w:sz w:val="20"/>
      </w:rPr>
      <w:fldChar w:fldCharType="begin"/>
    </w:r>
    <w:r w:rsidRPr="00A961C4">
      <w:rPr>
        <w:sz w:val="20"/>
      </w:rPr>
      <w:instrText xml:space="preserve"> STYLEREF CharAmPartText </w:instrText>
    </w:r>
    <w:r w:rsidR="00B856B2">
      <w:rPr>
        <w:sz w:val="20"/>
      </w:rPr>
      <w:fldChar w:fldCharType="separate"/>
    </w:r>
    <w:r w:rsidR="00B856B2">
      <w:rPr>
        <w:noProof/>
        <w:sz w:val="20"/>
      </w:rPr>
      <w:t>Miscellaneous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856B2">
      <w:rPr>
        <w:b/>
        <w:sz w:val="20"/>
      </w:rPr>
      <w:fldChar w:fldCharType="separate"/>
    </w:r>
    <w:r w:rsidR="00B856B2">
      <w:rPr>
        <w:b/>
        <w:noProof/>
        <w:sz w:val="20"/>
      </w:rPr>
      <w:t>Part 5</w:t>
    </w:r>
    <w:r w:rsidRPr="00A961C4">
      <w:rPr>
        <w:b/>
        <w:sz w:val="20"/>
      </w:rPr>
      <w:fldChar w:fldCharType="end"/>
    </w:r>
  </w:p>
  <w:p w14:paraId="554F2ED3" w14:textId="77777777" w:rsidR="008158BF" w:rsidRPr="00A961C4" w:rsidRDefault="008158B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F1FD" w14:textId="77777777" w:rsidR="008158BF" w:rsidRPr="00A961C4" w:rsidRDefault="008158B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EC47C7"/>
    <w:multiLevelType w:val="hybridMultilevel"/>
    <w:tmpl w:val="0204C3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3BA7186"/>
    <w:multiLevelType w:val="hybridMultilevel"/>
    <w:tmpl w:val="9912F2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98730A"/>
    <w:multiLevelType w:val="hybridMultilevel"/>
    <w:tmpl w:val="4216B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19628D"/>
    <w:multiLevelType w:val="hybridMultilevel"/>
    <w:tmpl w:val="31F87B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D0427EE"/>
    <w:multiLevelType w:val="hybridMultilevel"/>
    <w:tmpl w:val="1360A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5A5EB5"/>
    <w:multiLevelType w:val="hybridMultilevel"/>
    <w:tmpl w:val="0AFCE3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54A913DD"/>
    <w:multiLevelType w:val="hybridMultilevel"/>
    <w:tmpl w:val="89A4EB3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070719"/>
    <w:multiLevelType w:val="hybridMultilevel"/>
    <w:tmpl w:val="002E64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F013787"/>
    <w:multiLevelType w:val="hybridMultilevel"/>
    <w:tmpl w:val="0AF261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EE574FF"/>
    <w:multiLevelType w:val="hybridMultilevel"/>
    <w:tmpl w:val="613A881C"/>
    <w:lvl w:ilvl="0" w:tplc="0C090017">
      <w:start w:val="1"/>
      <w:numFmt w:val="lowerLetter"/>
      <w:lvlText w:val="%1)"/>
      <w:lvlJc w:val="left"/>
      <w:pPr>
        <w:ind w:left="1000" w:hanging="360"/>
      </w:pPr>
    </w:lvl>
    <w:lvl w:ilvl="1" w:tplc="0C090019" w:tentative="1">
      <w:start w:val="1"/>
      <w:numFmt w:val="lowerLetter"/>
      <w:lvlText w:val="%2."/>
      <w:lvlJc w:val="left"/>
      <w:pPr>
        <w:ind w:left="1720" w:hanging="360"/>
      </w:pPr>
    </w:lvl>
    <w:lvl w:ilvl="2" w:tplc="0C09001B" w:tentative="1">
      <w:start w:val="1"/>
      <w:numFmt w:val="lowerRoman"/>
      <w:lvlText w:val="%3."/>
      <w:lvlJc w:val="right"/>
      <w:pPr>
        <w:ind w:left="2440" w:hanging="180"/>
      </w:pPr>
    </w:lvl>
    <w:lvl w:ilvl="3" w:tplc="0C09000F" w:tentative="1">
      <w:start w:val="1"/>
      <w:numFmt w:val="decimal"/>
      <w:lvlText w:val="%4."/>
      <w:lvlJc w:val="left"/>
      <w:pPr>
        <w:ind w:left="3160" w:hanging="360"/>
      </w:pPr>
    </w:lvl>
    <w:lvl w:ilvl="4" w:tplc="0C090019" w:tentative="1">
      <w:start w:val="1"/>
      <w:numFmt w:val="lowerLetter"/>
      <w:lvlText w:val="%5."/>
      <w:lvlJc w:val="left"/>
      <w:pPr>
        <w:ind w:left="3880" w:hanging="360"/>
      </w:pPr>
    </w:lvl>
    <w:lvl w:ilvl="5" w:tplc="0C09001B" w:tentative="1">
      <w:start w:val="1"/>
      <w:numFmt w:val="lowerRoman"/>
      <w:lvlText w:val="%6."/>
      <w:lvlJc w:val="right"/>
      <w:pPr>
        <w:ind w:left="4600" w:hanging="180"/>
      </w:pPr>
    </w:lvl>
    <w:lvl w:ilvl="6" w:tplc="0C09000F" w:tentative="1">
      <w:start w:val="1"/>
      <w:numFmt w:val="decimal"/>
      <w:lvlText w:val="%7."/>
      <w:lvlJc w:val="left"/>
      <w:pPr>
        <w:ind w:left="5320" w:hanging="360"/>
      </w:pPr>
    </w:lvl>
    <w:lvl w:ilvl="7" w:tplc="0C090019" w:tentative="1">
      <w:start w:val="1"/>
      <w:numFmt w:val="lowerLetter"/>
      <w:lvlText w:val="%8."/>
      <w:lvlJc w:val="left"/>
      <w:pPr>
        <w:ind w:left="6040" w:hanging="360"/>
      </w:pPr>
    </w:lvl>
    <w:lvl w:ilvl="8" w:tplc="0C09001B" w:tentative="1">
      <w:start w:val="1"/>
      <w:numFmt w:val="lowerRoman"/>
      <w:lvlText w:val="%9."/>
      <w:lvlJc w:val="right"/>
      <w:pPr>
        <w:ind w:left="67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21"/>
  </w:num>
  <w:num w:numId="14">
    <w:abstractNumId w:val="11"/>
  </w:num>
  <w:num w:numId="15">
    <w:abstractNumId w:val="12"/>
  </w:num>
  <w:num w:numId="16">
    <w:abstractNumId w:val="18"/>
  </w:num>
  <w:num w:numId="17">
    <w:abstractNumId w:val="14"/>
  </w:num>
  <w:num w:numId="18">
    <w:abstractNumId w:val="20"/>
  </w:num>
  <w:num w:numId="19">
    <w:abstractNumId w:val="16"/>
  </w:num>
  <w:num w:numId="20">
    <w:abstractNumId w:val="13"/>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C77"/>
    <w:rsid w:val="00005D25"/>
    <w:rsid w:val="000113BC"/>
    <w:rsid w:val="00012D3A"/>
    <w:rsid w:val="000136AF"/>
    <w:rsid w:val="00013DAD"/>
    <w:rsid w:val="000148B3"/>
    <w:rsid w:val="0002342E"/>
    <w:rsid w:val="0002438C"/>
    <w:rsid w:val="00025FD8"/>
    <w:rsid w:val="00031E48"/>
    <w:rsid w:val="00034ECD"/>
    <w:rsid w:val="00035B6A"/>
    <w:rsid w:val="00036E38"/>
    <w:rsid w:val="000417C9"/>
    <w:rsid w:val="00054AB9"/>
    <w:rsid w:val="00055B5C"/>
    <w:rsid w:val="00056391"/>
    <w:rsid w:val="0005743E"/>
    <w:rsid w:val="000604CC"/>
    <w:rsid w:val="00060FF9"/>
    <w:rsid w:val="000614BF"/>
    <w:rsid w:val="00071772"/>
    <w:rsid w:val="000749E9"/>
    <w:rsid w:val="0007534E"/>
    <w:rsid w:val="00075DB0"/>
    <w:rsid w:val="0009325C"/>
    <w:rsid w:val="000933E3"/>
    <w:rsid w:val="000948F0"/>
    <w:rsid w:val="000A0B12"/>
    <w:rsid w:val="000A29E9"/>
    <w:rsid w:val="000A72A6"/>
    <w:rsid w:val="000B0A6D"/>
    <w:rsid w:val="000B1FD2"/>
    <w:rsid w:val="000B23C6"/>
    <w:rsid w:val="000B26DF"/>
    <w:rsid w:val="000B2DB1"/>
    <w:rsid w:val="000B7AC8"/>
    <w:rsid w:val="000C185B"/>
    <w:rsid w:val="000C1C44"/>
    <w:rsid w:val="000C7DEA"/>
    <w:rsid w:val="000D05EF"/>
    <w:rsid w:val="000D57C5"/>
    <w:rsid w:val="000D7974"/>
    <w:rsid w:val="000E0679"/>
    <w:rsid w:val="000E4D50"/>
    <w:rsid w:val="000E5CBB"/>
    <w:rsid w:val="000F2062"/>
    <w:rsid w:val="000F21C1"/>
    <w:rsid w:val="000F316E"/>
    <w:rsid w:val="000F3706"/>
    <w:rsid w:val="000F442E"/>
    <w:rsid w:val="000F471A"/>
    <w:rsid w:val="000F7C94"/>
    <w:rsid w:val="001007E0"/>
    <w:rsid w:val="00101D90"/>
    <w:rsid w:val="00102B87"/>
    <w:rsid w:val="0010745C"/>
    <w:rsid w:val="001125A3"/>
    <w:rsid w:val="00113BD1"/>
    <w:rsid w:val="00122206"/>
    <w:rsid w:val="001268B9"/>
    <w:rsid w:val="00127507"/>
    <w:rsid w:val="00131CE8"/>
    <w:rsid w:val="001366EB"/>
    <w:rsid w:val="00142FA0"/>
    <w:rsid w:val="00145441"/>
    <w:rsid w:val="00145AC1"/>
    <w:rsid w:val="00147E64"/>
    <w:rsid w:val="0015340C"/>
    <w:rsid w:val="0015646E"/>
    <w:rsid w:val="001643C9"/>
    <w:rsid w:val="00164CC0"/>
    <w:rsid w:val="00165568"/>
    <w:rsid w:val="00165733"/>
    <w:rsid w:val="00166C2F"/>
    <w:rsid w:val="00170F65"/>
    <w:rsid w:val="001716C9"/>
    <w:rsid w:val="00172A36"/>
    <w:rsid w:val="00173363"/>
    <w:rsid w:val="00173B94"/>
    <w:rsid w:val="001752F9"/>
    <w:rsid w:val="001763CF"/>
    <w:rsid w:val="00177144"/>
    <w:rsid w:val="00181592"/>
    <w:rsid w:val="00182E56"/>
    <w:rsid w:val="0018493B"/>
    <w:rsid w:val="001854B4"/>
    <w:rsid w:val="001939E1"/>
    <w:rsid w:val="00193F36"/>
    <w:rsid w:val="00194D1C"/>
    <w:rsid w:val="00195382"/>
    <w:rsid w:val="001A14C3"/>
    <w:rsid w:val="001A3658"/>
    <w:rsid w:val="001A759A"/>
    <w:rsid w:val="001B633C"/>
    <w:rsid w:val="001B7A5D"/>
    <w:rsid w:val="001C2418"/>
    <w:rsid w:val="001C69C4"/>
    <w:rsid w:val="001C7F34"/>
    <w:rsid w:val="001D635C"/>
    <w:rsid w:val="001E3590"/>
    <w:rsid w:val="001E587D"/>
    <w:rsid w:val="001E7171"/>
    <w:rsid w:val="001E7407"/>
    <w:rsid w:val="001E78F0"/>
    <w:rsid w:val="001F07DB"/>
    <w:rsid w:val="00200350"/>
    <w:rsid w:val="00201D27"/>
    <w:rsid w:val="00202618"/>
    <w:rsid w:val="00205688"/>
    <w:rsid w:val="002078D3"/>
    <w:rsid w:val="00210D93"/>
    <w:rsid w:val="002135BC"/>
    <w:rsid w:val="00220D43"/>
    <w:rsid w:val="002260EA"/>
    <w:rsid w:val="0022753B"/>
    <w:rsid w:val="00230579"/>
    <w:rsid w:val="002327AD"/>
    <w:rsid w:val="00240749"/>
    <w:rsid w:val="0024406D"/>
    <w:rsid w:val="0025195D"/>
    <w:rsid w:val="00263494"/>
    <w:rsid w:val="00263820"/>
    <w:rsid w:val="0026726F"/>
    <w:rsid w:val="00273660"/>
    <w:rsid w:val="00274DB4"/>
    <w:rsid w:val="00275197"/>
    <w:rsid w:val="00275EC3"/>
    <w:rsid w:val="00281EFD"/>
    <w:rsid w:val="00284CCD"/>
    <w:rsid w:val="00285568"/>
    <w:rsid w:val="00286DDD"/>
    <w:rsid w:val="00293047"/>
    <w:rsid w:val="00293B89"/>
    <w:rsid w:val="002949C3"/>
    <w:rsid w:val="00295890"/>
    <w:rsid w:val="00296B47"/>
    <w:rsid w:val="00297ECB"/>
    <w:rsid w:val="002A5D6D"/>
    <w:rsid w:val="002A6D59"/>
    <w:rsid w:val="002A7B94"/>
    <w:rsid w:val="002B0AF1"/>
    <w:rsid w:val="002B5A30"/>
    <w:rsid w:val="002B5F83"/>
    <w:rsid w:val="002C38AF"/>
    <w:rsid w:val="002C3A29"/>
    <w:rsid w:val="002C6BA0"/>
    <w:rsid w:val="002D043A"/>
    <w:rsid w:val="002D36FB"/>
    <w:rsid w:val="002D395A"/>
    <w:rsid w:val="002E54A7"/>
    <w:rsid w:val="002F2263"/>
    <w:rsid w:val="002F5A80"/>
    <w:rsid w:val="00303159"/>
    <w:rsid w:val="003142AA"/>
    <w:rsid w:val="0032389D"/>
    <w:rsid w:val="003253E8"/>
    <w:rsid w:val="0033265D"/>
    <w:rsid w:val="003359AB"/>
    <w:rsid w:val="00337EA2"/>
    <w:rsid w:val="003415D3"/>
    <w:rsid w:val="00343838"/>
    <w:rsid w:val="00345806"/>
    <w:rsid w:val="00347775"/>
    <w:rsid w:val="00350417"/>
    <w:rsid w:val="00350712"/>
    <w:rsid w:val="0035119E"/>
    <w:rsid w:val="00352B0F"/>
    <w:rsid w:val="003538F8"/>
    <w:rsid w:val="00363B60"/>
    <w:rsid w:val="0036655A"/>
    <w:rsid w:val="003714B0"/>
    <w:rsid w:val="00373874"/>
    <w:rsid w:val="00375C6C"/>
    <w:rsid w:val="0037741C"/>
    <w:rsid w:val="00381801"/>
    <w:rsid w:val="003823A0"/>
    <w:rsid w:val="003854E7"/>
    <w:rsid w:val="0039407E"/>
    <w:rsid w:val="00397530"/>
    <w:rsid w:val="003A00D5"/>
    <w:rsid w:val="003A7B3C"/>
    <w:rsid w:val="003B0E9D"/>
    <w:rsid w:val="003B1CAC"/>
    <w:rsid w:val="003B3883"/>
    <w:rsid w:val="003B46CB"/>
    <w:rsid w:val="003B4E3D"/>
    <w:rsid w:val="003B6A5E"/>
    <w:rsid w:val="003C2634"/>
    <w:rsid w:val="003C3BF4"/>
    <w:rsid w:val="003C5F2B"/>
    <w:rsid w:val="003C72A6"/>
    <w:rsid w:val="003D0BFE"/>
    <w:rsid w:val="003D5700"/>
    <w:rsid w:val="003E427E"/>
    <w:rsid w:val="003E4307"/>
    <w:rsid w:val="003E605A"/>
    <w:rsid w:val="003F6EE0"/>
    <w:rsid w:val="00405579"/>
    <w:rsid w:val="0040790B"/>
    <w:rsid w:val="00410B8E"/>
    <w:rsid w:val="004116CD"/>
    <w:rsid w:val="00412129"/>
    <w:rsid w:val="00412A59"/>
    <w:rsid w:val="00412BC5"/>
    <w:rsid w:val="004131A0"/>
    <w:rsid w:val="0042147D"/>
    <w:rsid w:val="00421FC1"/>
    <w:rsid w:val="0042202A"/>
    <w:rsid w:val="004229C7"/>
    <w:rsid w:val="00424CA9"/>
    <w:rsid w:val="00424D58"/>
    <w:rsid w:val="00425A8A"/>
    <w:rsid w:val="00426B38"/>
    <w:rsid w:val="004277D9"/>
    <w:rsid w:val="00433269"/>
    <w:rsid w:val="00434B7D"/>
    <w:rsid w:val="00436785"/>
    <w:rsid w:val="00436BD5"/>
    <w:rsid w:val="00437C23"/>
    <w:rsid w:val="00437E4B"/>
    <w:rsid w:val="0044291A"/>
    <w:rsid w:val="0045549F"/>
    <w:rsid w:val="004554F6"/>
    <w:rsid w:val="00460B47"/>
    <w:rsid w:val="00461E33"/>
    <w:rsid w:val="00461FCB"/>
    <w:rsid w:val="004624C5"/>
    <w:rsid w:val="00462C6F"/>
    <w:rsid w:val="00462F75"/>
    <w:rsid w:val="00472C07"/>
    <w:rsid w:val="00474AD0"/>
    <w:rsid w:val="00480BA0"/>
    <w:rsid w:val="0048196B"/>
    <w:rsid w:val="0048364F"/>
    <w:rsid w:val="00486D05"/>
    <w:rsid w:val="0049285C"/>
    <w:rsid w:val="00493F24"/>
    <w:rsid w:val="00496F97"/>
    <w:rsid w:val="004A05CF"/>
    <w:rsid w:val="004A35BD"/>
    <w:rsid w:val="004A7AC2"/>
    <w:rsid w:val="004B1876"/>
    <w:rsid w:val="004C0EA3"/>
    <w:rsid w:val="004C3321"/>
    <w:rsid w:val="004C3AC3"/>
    <w:rsid w:val="004C7C8C"/>
    <w:rsid w:val="004D1712"/>
    <w:rsid w:val="004D2BE4"/>
    <w:rsid w:val="004D6B7A"/>
    <w:rsid w:val="004E0BE3"/>
    <w:rsid w:val="004E2A4A"/>
    <w:rsid w:val="004E66CB"/>
    <w:rsid w:val="004E71F2"/>
    <w:rsid w:val="004F0D23"/>
    <w:rsid w:val="004F1FAC"/>
    <w:rsid w:val="004F532E"/>
    <w:rsid w:val="00501B38"/>
    <w:rsid w:val="00502915"/>
    <w:rsid w:val="00516B8D"/>
    <w:rsid w:val="005174BB"/>
    <w:rsid w:val="00517DF0"/>
    <w:rsid w:val="00524E4F"/>
    <w:rsid w:val="005272B3"/>
    <w:rsid w:val="00537FBC"/>
    <w:rsid w:val="00543469"/>
    <w:rsid w:val="00545D52"/>
    <w:rsid w:val="0054771F"/>
    <w:rsid w:val="00551B54"/>
    <w:rsid w:val="00554285"/>
    <w:rsid w:val="0055479F"/>
    <w:rsid w:val="00554A53"/>
    <w:rsid w:val="00554CCD"/>
    <w:rsid w:val="00555CD4"/>
    <w:rsid w:val="0055639E"/>
    <w:rsid w:val="0056266F"/>
    <w:rsid w:val="0057282F"/>
    <w:rsid w:val="00575D33"/>
    <w:rsid w:val="00575E57"/>
    <w:rsid w:val="00584811"/>
    <w:rsid w:val="0058524D"/>
    <w:rsid w:val="0058577E"/>
    <w:rsid w:val="00593AA6"/>
    <w:rsid w:val="00594161"/>
    <w:rsid w:val="00594749"/>
    <w:rsid w:val="0059555C"/>
    <w:rsid w:val="005A042E"/>
    <w:rsid w:val="005A0D92"/>
    <w:rsid w:val="005B0EE1"/>
    <w:rsid w:val="005B1E55"/>
    <w:rsid w:val="005B3CCC"/>
    <w:rsid w:val="005B4067"/>
    <w:rsid w:val="005C34D4"/>
    <w:rsid w:val="005C3F41"/>
    <w:rsid w:val="005D4166"/>
    <w:rsid w:val="005D5595"/>
    <w:rsid w:val="005D60A5"/>
    <w:rsid w:val="005D6DE7"/>
    <w:rsid w:val="005E152A"/>
    <w:rsid w:val="005E2595"/>
    <w:rsid w:val="005F08BB"/>
    <w:rsid w:val="005F11B1"/>
    <w:rsid w:val="005F24FC"/>
    <w:rsid w:val="005F384E"/>
    <w:rsid w:val="005F4C16"/>
    <w:rsid w:val="005F762C"/>
    <w:rsid w:val="00600219"/>
    <w:rsid w:val="00604A4F"/>
    <w:rsid w:val="00610BCE"/>
    <w:rsid w:val="006160FA"/>
    <w:rsid w:val="006167FD"/>
    <w:rsid w:val="00630451"/>
    <w:rsid w:val="00635B3A"/>
    <w:rsid w:val="00641DE5"/>
    <w:rsid w:val="00646CF9"/>
    <w:rsid w:val="0065286C"/>
    <w:rsid w:val="00653663"/>
    <w:rsid w:val="00653B09"/>
    <w:rsid w:val="00655DC1"/>
    <w:rsid w:val="006565F1"/>
    <w:rsid w:val="00656F0C"/>
    <w:rsid w:val="0065701A"/>
    <w:rsid w:val="00657586"/>
    <w:rsid w:val="0066223E"/>
    <w:rsid w:val="006646DD"/>
    <w:rsid w:val="00665AF3"/>
    <w:rsid w:val="006720C8"/>
    <w:rsid w:val="006745CA"/>
    <w:rsid w:val="0067517E"/>
    <w:rsid w:val="00676E5E"/>
    <w:rsid w:val="00677CC2"/>
    <w:rsid w:val="0068020A"/>
    <w:rsid w:val="00680694"/>
    <w:rsid w:val="00680F75"/>
    <w:rsid w:val="00681F92"/>
    <w:rsid w:val="006842C2"/>
    <w:rsid w:val="006853F7"/>
    <w:rsid w:val="00685F42"/>
    <w:rsid w:val="00690645"/>
    <w:rsid w:val="0069207B"/>
    <w:rsid w:val="00692333"/>
    <w:rsid w:val="0069469C"/>
    <w:rsid w:val="00694E89"/>
    <w:rsid w:val="006A1DA2"/>
    <w:rsid w:val="006A4B23"/>
    <w:rsid w:val="006B004D"/>
    <w:rsid w:val="006B243E"/>
    <w:rsid w:val="006B403E"/>
    <w:rsid w:val="006B504B"/>
    <w:rsid w:val="006B71DC"/>
    <w:rsid w:val="006C2874"/>
    <w:rsid w:val="006C343F"/>
    <w:rsid w:val="006C411E"/>
    <w:rsid w:val="006C54A8"/>
    <w:rsid w:val="006C792F"/>
    <w:rsid w:val="006C7F8C"/>
    <w:rsid w:val="006D1397"/>
    <w:rsid w:val="006D1446"/>
    <w:rsid w:val="006D380D"/>
    <w:rsid w:val="006D5A5D"/>
    <w:rsid w:val="006D6123"/>
    <w:rsid w:val="006D65A9"/>
    <w:rsid w:val="006E005F"/>
    <w:rsid w:val="006E0135"/>
    <w:rsid w:val="006E303A"/>
    <w:rsid w:val="006E6D05"/>
    <w:rsid w:val="006E7011"/>
    <w:rsid w:val="006F4673"/>
    <w:rsid w:val="006F566E"/>
    <w:rsid w:val="006F7D53"/>
    <w:rsid w:val="006F7E19"/>
    <w:rsid w:val="00700B2C"/>
    <w:rsid w:val="00707B0A"/>
    <w:rsid w:val="00707DE9"/>
    <w:rsid w:val="007103D7"/>
    <w:rsid w:val="007105BD"/>
    <w:rsid w:val="00712D8D"/>
    <w:rsid w:val="00713084"/>
    <w:rsid w:val="00713EFC"/>
    <w:rsid w:val="00714B26"/>
    <w:rsid w:val="00720445"/>
    <w:rsid w:val="0072103B"/>
    <w:rsid w:val="00722E2C"/>
    <w:rsid w:val="00731E00"/>
    <w:rsid w:val="007378DF"/>
    <w:rsid w:val="00740A57"/>
    <w:rsid w:val="00743E84"/>
    <w:rsid w:val="007440B7"/>
    <w:rsid w:val="00744436"/>
    <w:rsid w:val="00752CFE"/>
    <w:rsid w:val="00755517"/>
    <w:rsid w:val="007569A8"/>
    <w:rsid w:val="00756A77"/>
    <w:rsid w:val="00761B10"/>
    <w:rsid w:val="007634AD"/>
    <w:rsid w:val="00763C7A"/>
    <w:rsid w:val="007656C3"/>
    <w:rsid w:val="007662AD"/>
    <w:rsid w:val="007674AA"/>
    <w:rsid w:val="007715C9"/>
    <w:rsid w:val="00771EEE"/>
    <w:rsid w:val="00772400"/>
    <w:rsid w:val="00774EDD"/>
    <w:rsid w:val="007757EC"/>
    <w:rsid w:val="0078505B"/>
    <w:rsid w:val="00786663"/>
    <w:rsid w:val="00790F88"/>
    <w:rsid w:val="007918E2"/>
    <w:rsid w:val="00793FB9"/>
    <w:rsid w:val="00796610"/>
    <w:rsid w:val="007A2CCB"/>
    <w:rsid w:val="007B0171"/>
    <w:rsid w:val="007B30AA"/>
    <w:rsid w:val="007B51B5"/>
    <w:rsid w:val="007C01C1"/>
    <w:rsid w:val="007C1174"/>
    <w:rsid w:val="007C34FB"/>
    <w:rsid w:val="007C461C"/>
    <w:rsid w:val="007C5CDF"/>
    <w:rsid w:val="007D1BDC"/>
    <w:rsid w:val="007D2792"/>
    <w:rsid w:val="007D3929"/>
    <w:rsid w:val="007E78B0"/>
    <w:rsid w:val="007E7D4A"/>
    <w:rsid w:val="007F0372"/>
    <w:rsid w:val="008006CC"/>
    <w:rsid w:val="00800E6A"/>
    <w:rsid w:val="008015CC"/>
    <w:rsid w:val="008072E4"/>
    <w:rsid w:val="00807F18"/>
    <w:rsid w:val="00812526"/>
    <w:rsid w:val="008158BF"/>
    <w:rsid w:val="00817AD5"/>
    <w:rsid w:val="008222EF"/>
    <w:rsid w:val="00822F4C"/>
    <w:rsid w:val="00823F4F"/>
    <w:rsid w:val="008311AB"/>
    <w:rsid w:val="00831E8D"/>
    <w:rsid w:val="008362BD"/>
    <w:rsid w:val="00836525"/>
    <w:rsid w:val="008422A6"/>
    <w:rsid w:val="00842EA6"/>
    <w:rsid w:val="008430C9"/>
    <w:rsid w:val="00851B85"/>
    <w:rsid w:val="00856A31"/>
    <w:rsid w:val="00857D6B"/>
    <w:rsid w:val="00866036"/>
    <w:rsid w:val="00866DD1"/>
    <w:rsid w:val="00867C77"/>
    <w:rsid w:val="00871C44"/>
    <w:rsid w:val="008729E8"/>
    <w:rsid w:val="008754D0"/>
    <w:rsid w:val="00876322"/>
    <w:rsid w:val="00877D48"/>
    <w:rsid w:val="008809D0"/>
    <w:rsid w:val="00881585"/>
    <w:rsid w:val="00883781"/>
    <w:rsid w:val="008838AE"/>
    <w:rsid w:val="00883AC4"/>
    <w:rsid w:val="00884084"/>
    <w:rsid w:val="008846B0"/>
    <w:rsid w:val="00885570"/>
    <w:rsid w:val="008856E6"/>
    <w:rsid w:val="008901B1"/>
    <w:rsid w:val="00892443"/>
    <w:rsid w:val="00893958"/>
    <w:rsid w:val="008969FD"/>
    <w:rsid w:val="0089743A"/>
    <w:rsid w:val="008A1C23"/>
    <w:rsid w:val="008A2568"/>
    <w:rsid w:val="008A2E77"/>
    <w:rsid w:val="008A69FD"/>
    <w:rsid w:val="008A76B1"/>
    <w:rsid w:val="008B6BF3"/>
    <w:rsid w:val="008C074E"/>
    <w:rsid w:val="008C2C48"/>
    <w:rsid w:val="008C3EDC"/>
    <w:rsid w:val="008C589E"/>
    <w:rsid w:val="008C6F6F"/>
    <w:rsid w:val="008D0A18"/>
    <w:rsid w:val="008D0EE0"/>
    <w:rsid w:val="008D1949"/>
    <w:rsid w:val="008D2EE3"/>
    <w:rsid w:val="008D2F74"/>
    <w:rsid w:val="008D3E94"/>
    <w:rsid w:val="008D5DDE"/>
    <w:rsid w:val="008E641F"/>
    <w:rsid w:val="008E6538"/>
    <w:rsid w:val="008F133D"/>
    <w:rsid w:val="008F42AA"/>
    <w:rsid w:val="008F4F1C"/>
    <w:rsid w:val="008F5D1D"/>
    <w:rsid w:val="008F77C4"/>
    <w:rsid w:val="008F7E07"/>
    <w:rsid w:val="00901EC1"/>
    <w:rsid w:val="009023EB"/>
    <w:rsid w:val="009027F8"/>
    <w:rsid w:val="00904D23"/>
    <w:rsid w:val="00906381"/>
    <w:rsid w:val="009074F6"/>
    <w:rsid w:val="009103F3"/>
    <w:rsid w:val="00920BB9"/>
    <w:rsid w:val="009230AF"/>
    <w:rsid w:val="009318C7"/>
    <w:rsid w:val="00932377"/>
    <w:rsid w:val="00936181"/>
    <w:rsid w:val="00943221"/>
    <w:rsid w:val="00944A25"/>
    <w:rsid w:val="00945FEA"/>
    <w:rsid w:val="00962977"/>
    <w:rsid w:val="009657A9"/>
    <w:rsid w:val="00967042"/>
    <w:rsid w:val="009675A6"/>
    <w:rsid w:val="00967CBB"/>
    <w:rsid w:val="00971103"/>
    <w:rsid w:val="00972534"/>
    <w:rsid w:val="00977BF5"/>
    <w:rsid w:val="0098255A"/>
    <w:rsid w:val="009845BE"/>
    <w:rsid w:val="00986FDF"/>
    <w:rsid w:val="009924CE"/>
    <w:rsid w:val="0099267F"/>
    <w:rsid w:val="009937B0"/>
    <w:rsid w:val="009969C9"/>
    <w:rsid w:val="00997462"/>
    <w:rsid w:val="009A4784"/>
    <w:rsid w:val="009A6FF4"/>
    <w:rsid w:val="009B65E1"/>
    <w:rsid w:val="009B6BBA"/>
    <w:rsid w:val="009B7689"/>
    <w:rsid w:val="009C684B"/>
    <w:rsid w:val="009C74D8"/>
    <w:rsid w:val="009D6ACF"/>
    <w:rsid w:val="009E186E"/>
    <w:rsid w:val="009E2376"/>
    <w:rsid w:val="009E6CC6"/>
    <w:rsid w:val="009F55AB"/>
    <w:rsid w:val="009F7BD0"/>
    <w:rsid w:val="009F7C84"/>
    <w:rsid w:val="00A04680"/>
    <w:rsid w:val="00A048FF"/>
    <w:rsid w:val="00A07AD3"/>
    <w:rsid w:val="00A10775"/>
    <w:rsid w:val="00A11036"/>
    <w:rsid w:val="00A16F0D"/>
    <w:rsid w:val="00A205E4"/>
    <w:rsid w:val="00A231E2"/>
    <w:rsid w:val="00A25774"/>
    <w:rsid w:val="00A2614E"/>
    <w:rsid w:val="00A30F1D"/>
    <w:rsid w:val="00A36B11"/>
    <w:rsid w:val="00A36C48"/>
    <w:rsid w:val="00A36E14"/>
    <w:rsid w:val="00A37B25"/>
    <w:rsid w:val="00A41E0B"/>
    <w:rsid w:val="00A55631"/>
    <w:rsid w:val="00A61AC8"/>
    <w:rsid w:val="00A62802"/>
    <w:rsid w:val="00A64912"/>
    <w:rsid w:val="00A66C09"/>
    <w:rsid w:val="00A70A74"/>
    <w:rsid w:val="00A7226E"/>
    <w:rsid w:val="00A73ED8"/>
    <w:rsid w:val="00A8152D"/>
    <w:rsid w:val="00A85700"/>
    <w:rsid w:val="00A90C91"/>
    <w:rsid w:val="00AA2BC4"/>
    <w:rsid w:val="00AA3795"/>
    <w:rsid w:val="00AA6E20"/>
    <w:rsid w:val="00AB7E6A"/>
    <w:rsid w:val="00AC057F"/>
    <w:rsid w:val="00AC1E75"/>
    <w:rsid w:val="00AC475C"/>
    <w:rsid w:val="00AD127C"/>
    <w:rsid w:val="00AD130C"/>
    <w:rsid w:val="00AD29D4"/>
    <w:rsid w:val="00AD5641"/>
    <w:rsid w:val="00AE1088"/>
    <w:rsid w:val="00AE47D0"/>
    <w:rsid w:val="00AE4E41"/>
    <w:rsid w:val="00AE7051"/>
    <w:rsid w:val="00AE7359"/>
    <w:rsid w:val="00AF1BA4"/>
    <w:rsid w:val="00AF200A"/>
    <w:rsid w:val="00AF22C9"/>
    <w:rsid w:val="00AF3C1A"/>
    <w:rsid w:val="00AF5488"/>
    <w:rsid w:val="00AF7159"/>
    <w:rsid w:val="00B032D8"/>
    <w:rsid w:val="00B0429A"/>
    <w:rsid w:val="00B102F4"/>
    <w:rsid w:val="00B131BE"/>
    <w:rsid w:val="00B1755F"/>
    <w:rsid w:val="00B17EE5"/>
    <w:rsid w:val="00B25017"/>
    <w:rsid w:val="00B32BE2"/>
    <w:rsid w:val="00B33117"/>
    <w:rsid w:val="00B33B3C"/>
    <w:rsid w:val="00B36D81"/>
    <w:rsid w:val="00B36F91"/>
    <w:rsid w:val="00B46638"/>
    <w:rsid w:val="00B60203"/>
    <w:rsid w:val="00B60873"/>
    <w:rsid w:val="00B6212F"/>
    <w:rsid w:val="00B6382D"/>
    <w:rsid w:val="00B63960"/>
    <w:rsid w:val="00B6594F"/>
    <w:rsid w:val="00B67A51"/>
    <w:rsid w:val="00B74AA1"/>
    <w:rsid w:val="00B8293A"/>
    <w:rsid w:val="00B856B2"/>
    <w:rsid w:val="00B90BFC"/>
    <w:rsid w:val="00B91356"/>
    <w:rsid w:val="00B93730"/>
    <w:rsid w:val="00BA2E10"/>
    <w:rsid w:val="00BA5026"/>
    <w:rsid w:val="00BA591E"/>
    <w:rsid w:val="00BA72C3"/>
    <w:rsid w:val="00BA77D2"/>
    <w:rsid w:val="00BB1EE3"/>
    <w:rsid w:val="00BB40BF"/>
    <w:rsid w:val="00BB6EE8"/>
    <w:rsid w:val="00BC0CD1"/>
    <w:rsid w:val="00BC3081"/>
    <w:rsid w:val="00BD0137"/>
    <w:rsid w:val="00BD09A8"/>
    <w:rsid w:val="00BD4D34"/>
    <w:rsid w:val="00BD62CC"/>
    <w:rsid w:val="00BD70DB"/>
    <w:rsid w:val="00BE107A"/>
    <w:rsid w:val="00BE5231"/>
    <w:rsid w:val="00BE719A"/>
    <w:rsid w:val="00BE720A"/>
    <w:rsid w:val="00BF01EA"/>
    <w:rsid w:val="00BF0461"/>
    <w:rsid w:val="00BF4944"/>
    <w:rsid w:val="00BF56D4"/>
    <w:rsid w:val="00C011D4"/>
    <w:rsid w:val="00C02D36"/>
    <w:rsid w:val="00C04409"/>
    <w:rsid w:val="00C0451D"/>
    <w:rsid w:val="00C067E5"/>
    <w:rsid w:val="00C071F7"/>
    <w:rsid w:val="00C07FA5"/>
    <w:rsid w:val="00C14C81"/>
    <w:rsid w:val="00C164CA"/>
    <w:rsid w:val="00C176CF"/>
    <w:rsid w:val="00C24EE9"/>
    <w:rsid w:val="00C254F0"/>
    <w:rsid w:val="00C26BD1"/>
    <w:rsid w:val="00C312C0"/>
    <w:rsid w:val="00C33CFD"/>
    <w:rsid w:val="00C34F9A"/>
    <w:rsid w:val="00C36C96"/>
    <w:rsid w:val="00C37CB8"/>
    <w:rsid w:val="00C417B4"/>
    <w:rsid w:val="00C42BF8"/>
    <w:rsid w:val="00C460AE"/>
    <w:rsid w:val="00C470DB"/>
    <w:rsid w:val="00C50043"/>
    <w:rsid w:val="00C51086"/>
    <w:rsid w:val="00C53182"/>
    <w:rsid w:val="00C53D8D"/>
    <w:rsid w:val="00C54349"/>
    <w:rsid w:val="00C54E84"/>
    <w:rsid w:val="00C57361"/>
    <w:rsid w:val="00C576B7"/>
    <w:rsid w:val="00C63D36"/>
    <w:rsid w:val="00C657C3"/>
    <w:rsid w:val="00C72023"/>
    <w:rsid w:val="00C7573B"/>
    <w:rsid w:val="00C75B2B"/>
    <w:rsid w:val="00C75F77"/>
    <w:rsid w:val="00C76CF3"/>
    <w:rsid w:val="00C7719E"/>
    <w:rsid w:val="00C77B5E"/>
    <w:rsid w:val="00C818D8"/>
    <w:rsid w:val="00C82D5F"/>
    <w:rsid w:val="00C8399C"/>
    <w:rsid w:val="00C875A9"/>
    <w:rsid w:val="00C927C8"/>
    <w:rsid w:val="00C92B49"/>
    <w:rsid w:val="00C970C0"/>
    <w:rsid w:val="00CA0F4A"/>
    <w:rsid w:val="00CA5530"/>
    <w:rsid w:val="00CA6013"/>
    <w:rsid w:val="00CA6221"/>
    <w:rsid w:val="00CB1AFA"/>
    <w:rsid w:val="00CB341A"/>
    <w:rsid w:val="00CB357E"/>
    <w:rsid w:val="00CC4953"/>
    <w:rsid w:val="00CC5EDE"/>
    <w:rsid w:val="00CC639B"/>
    <w:rsid w:val="00CE1E31"/>
    <w:rsid w:val="00CE2D59"/>
    <w:rsid w:val="00CE47B9"/>
    <w:rsid w:val="00CE4B80"/>
    <w:rsid w:val="00CE5942"/>
    <w:rsid w:val="00CF0BB2"/>
    <w:rsid w:val="00CF6D99"/>
    <w:rsid w:val="00D00EAA"/>
    <w:rsid w:val="00D01EAD"/>
    <w:rsid w:val="00D05CE9"/>
    <w:rsid w:val="00D067D3"/>
    <w:rsid w:val="00D10ED9"/>
    <w:rsid w:val="00D13441"/>
    <w:rsid w:val="00D15F88"/>
    <w:rsid w:val="00D16184"/>
    <w:rsid w:val="00D20B44"/>
    <w:rsid w:val="00D21DF8"/>
    <w:rsid w:val="00D22741"/>
    <w:rsid w:val="00D243A3"/>
    <w:rsid w:val="00D24658"/>
    <w:rsid w:val="00D260DC"/>
    <w:rsid w:val="00D27F08"/>
    <w:rsid w:val="00D32524"/>
    <w:rsid w:val="00D33122"/>
    <w:rsid w:val="00D359C8"/>
    <w:rsid w:val="00D405E8"/>
    <w:rsid w:val="00D42166"/>
    <w:rsid w:val="00D46AA8"/>
    <w:rsid w:val="00D477C3"/>
    <w:rsid w:val="00D5132C"/>
    <w:rsid w:val="00D51CD9"/>
    <w:rsid w:val="00D52EFE"/>
    <w:rsid w:val="00D5329D"/>
    <w:rsid w:val="00D57474"/>
    <w:rsid w:val="00D57FEE"/>
    <w:rsid w:val="00D63EF6"/>
    <w:rsid w:val="00D643EB"/>
    <w:rsid w:val="00D652BA"/>
    <w:rsid w:val="00D66BCF"/>
    <w:rsid w:val="00D70C6D"/>
    <w:rsid w:val="00D70DFB"/>
    <w:rsid w:val="00D72532"/>
    <w:rsid w:val="00D73029"/>
    <w:rsid w:val="00D766DF"/>
    <w:rsid w:val="00D85717"/>
    <w:rsid w:val="00D94D82"/>
    <w:rsid w:val="00DA2278"/>
    <w:rsid w:val="00DA6C5D"/>
    <w:rsid w:val="00DB4240"/>
    <w:rsid w:val="00DB5B3B"/>
    <w:rsid w:val="00DC080C"/>
    <w:rsid w:val="00DC4FFD"/>
    <w:rsid w:val="00DC70B6"/>
    <w:rsid w:val="00DD2A02"/>
    <w:rsid w:val="00DE157F"/>
    <w:rsid w:val="00DE1808"/>
    <w:rsid w:val="00DE2002"/>
    <w:rsid w:val="00DE2C0B"/>
    <w:rsid w:val="00DE6057"/>
    <w:rsid w:val="00DF0180"/>
    <w:rsid w:val="00DF2961"/>
    <w:rsid w:val="00DF7AE9"/>
    <w:rsid w:val="00E00DC3"/>
    <w:rsid w:val="00E02C62"/>
    <w:rsid w:val="00E04AC4"/>
    <w:rsid w:val="00E05704"/>
    <w:rsid w:val="00E14EB3"/>
    <w:rsid w:val="00E153D8"/>
    <w:rsid w:val="00E162D6"/>
    <w:rsid w:val="00E17077"/>
    <w:rsid w:val="00E20E56"/>
    <w:rsid w:val="00E2170E"/>
    <w:rsid w:val="00E24916"/>
    <w:rsid w:val="00E24D66"/>
    <w:rsid w:val="00E2762C"/>
    <w:rsid w:val="00E27A40"/>
    <w:rsid w:val="00E310B9"/>
    <w:rsid w:val="00E37760"/>
    <w:rsid w:val="00E41AFD"/>
    <w:rsid w:val="00E45CA6"/>
    <w:rsid w:val="00E54292"/>
    <w:rsid w:val="00E547F3"/>
    <w:rsid w:val="00E61CCB"/>
    <w:rsid w:val="00E71361"/>
    <w:rsid w:val="00E73D90"/>
    <w:rsid w:val="00E74DC7"/>
    <w:rsid w:val="00E77A3C"/>
    <w:rsid w:val="00E77D1F"/>
    <w:rsid w:val="00E77F55"/>
    <w:rsid w:val="00E84ECA"/>
    <w:rsid w:val="00E85FEC"/>
    <w:rsid w:val="00E87699"/>
    <w:rsid w:val="00E8787A"/>
    <w:rsid w:val="00E921E2"/>
    <w:rsid w:val="00E944BC"/>
    <w:rsid w:val="00E947C6"/>
    <w:rsid w:val="00E9545C"/>
    <w:rsid w:val="00E96D87"/>
    <w:rsid w:val="00E97728"/>
    <w:rsid w:val="00EA3727"/>
    <w:rsid w:val="00EA7BDF"/>
    <w:rsid w:val="00EB0B3E"/>
    <w:rsid w:val="00EB510C"/>
    <w:rsid w:val="00EB62FD"/>
    <w:rsid w:val="00EB6A49"/>
    <w:rsid w:val="00EC18CA"/>
    <w:rsid w:val="00EC3CB3"/>
    <w:rsid w:val="00EC4895"/>
    <w:rsid w:val="00EC532B"/>
    <w:rsid w:val="00ED3AC7"/>
    <w:rsid w:val="00ED3C84"/>
    <w:rsid w:val="00ED4085"/>
    <w:rsid w:val="00ED492F"/>
    <w:rsid w:val="00ED627A"/>
    <w:rsid w:val="00EE1E6E"/>
    <w:rsid w:val="00EE3E36"/>
    <w:rsid w:val="00EE4B35"/>
    <w:rsid w:val="00EF0115"/>
    <w:rsid w:val="00EF1512"/>
    <w:rsid w:val="00EF27B9"/>
    <w:rsid w:val="00EF2E3A"/>
    <w:rsid w:val="00EF2F1E"/>
    <w:rsid w:val="00EF5A78"/>
    <w:rsid w:val="00F047E2"/>
    <w:rsid w:val="00F0505D"/>
    <w:rsid w:val="00F0550B"/>
    <w:rsid w:val="00F078DC"/>
    <w:rsid w:val="00F07F95"/>
    <w:rsid w:val="00F13E86"/>
    <w:rsid w:val="00F1543E"/>
    <w:rsid w:val="00F154C7"/>
    <w:rsid w:val="00F17B00"/>
    <w:rsid w:val="00F3075D"/>
    <w:rsid w:val="00F352DA"/>
    <w:rsid w:val="00F35AAA"/>
    <w:rsid w:val="00F460AE"/>
    <w:rsid w:val="00F462FE"/>
    <w:rsid w:val="00F522DE"/>
    <w:rsid w:val="00F528EC"/>
    <w:rsid w:val="00F5587B"/>
    <w:rsid w:val="00F56F11"/>
    <w:rsid w:val="00F607B2"/>
    <w:rsid w:val="00F62C09"/>
    <w:rsid w:val="00F6625C"/>
    <w:rsid w:val="00F6630F"/>
    <w:rsid w:val="00F677A9"/>
    <w:rsid w:val="00F75F24"/>
    <w:rsid w:val="00F76F6F"/>
    <w:rsid w:val="00F84CF5"/>
    <w:rsid w:val="00F8791D"/>
    <w:rsid w:val="00F91562"/>
    <w:rsid w:val="00F92D35"/>
    <w:rsid w:val="00F94068"/>
    <w:rsid w:val="00F957B1"/>
    <w:rsid w:val="00F97FB9"/>
    <w:rsid w:val="00FA1619"/>
    <w:rsid w:val="00FA2E1C"/>
    <w:rsid w:val="00FA420B"/>
    <w:rsid w:val="00FA6DA9"/>
    <w:rsid w:val="00FA7038"/>
    <w:rsid w:val="00FB1CBD"/>
    <w:rsid w:val="00FB307A"/>
    <w:rsid w:val="00FB68A2"/>
    <w:rsid w:val="00FD0570"/>
    <w:rsid w:val="00FD1E13"/>
    <w:rsid w:val="00FD7EB1"/>
    <w:rsid w:val="00FD7FA0"/>
    <w:rsid w:val="00FE2E4B"/>
    <w:rsid w:val="00FE41C9"/>
    <w:rsid w:val="00FE7F93"/>
    <w:rsid w:val="00FF0546"/>
    <w:rsid w:val="00FF2F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5F1F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158BF"/>
    <w:pPr>
      <w:spacing w:line="260" w:lineRule="atLeast"/>
    </w:pPr>
    <w:rPr>
      <w:sz w:val="22"/>
    </w:rPr>
  </w:style>
  <w:style w:type="paragraph" w:styleId="Heading1">
    <w:name w:val="heading 1"/>
    <w:basedOn w:val="Normal"/>
    <w:next w:val="Normal"/>
    <w:link w:val="Heading1Char"/>
    <w:uiPriority w:val="9"/>
    <w:qFormat/>
    <w:rsid w:val="009E6CC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E6CC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E6CC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E6CC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E6CC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E6CC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E6CC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E6CC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6C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158BF"/>
  </w:style>
  <w:style w:type="paragraph" w:customStyle="1" w:styleId="OPCParaBase">
    <w:name w:val="OPCParaBase"/>
    <w:qFormat/>
    <w:rsid w:val="008158BF"/>
    <w:pPr>
      <w:spacing w:line="260" w:lineRule="atLeast"/>
    </w:pPr>
    <w:rPr>
      <w:rFonts w:eastAsia="Times New Roman" w:cs="Times New Roman"/>
      <w:sz w:val="22"/>
      <w:lang w:eastAsia="en-AU"/>
    </w:rPr>
  </w:style>
  <w:style w:type="paragraph" w:customStyle="1" w:styleId="ShortT">
    <w:name w:val="ShortT"/>
    <w:basedOn w:val="OPCParaBase"/>
    <w:next w:val="Normal"/>
    <w:qFormat/>
    <w:rsid w:val="008158BF"/>
    <w:pPr>
      <w:spacing w:line="240" w:lineRule="auto"/>
    </w:pPr>
    <w:rPr>
      <w:b/>
      <w:sz w:val="40"/>
    </w:rPr>
  </w:style>
  <w:style w:type="paragraph" w:customStyle="1" w:styleId="ActHead1">
    <w:name w:val="ActHead 1"/>
    <w:aliases w:val="c"/>
    <w:basedOn w:val="OPCParaBase"/>
    <w:next w:val="Normal"/>
    <w:qFormat/>
    <w:rsid w:val="008158B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158B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158B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58B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158B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158B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158B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158B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158B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158BF"/>
  </w:style>
  <w:style w:type="paragraph" w:customStyle="1" w:styleId="Blocks">
    <w:name w:val="Blocks"/>
    <w:aliases w:val="bb"/>
    <w:basedOn w:val="OPCParaBase"/>
    <w:qFormat/>
    <w:rsid w:val="008158BF"/>
    <w:pPr>
      <w:spacing w:line="240" w:lineRule="auto"/>
    </w:pPr>
    <w:rPr>
      <w:sz w:val="24"/>
    </w:rPr>
  </w:style>
  <w:style w:type="paragraph" w:customStyle="1" w:styleId="BoxText">
    <w:name w:val="BoxText"/>
    <w:aliases w:val="bt"/>
    <w:basedOn w:val="OPCParaBase"/>
    <w:qFormat/>
    <w:rsid w:val="008158B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58BF"/>
    <w:rPr>
      <w:b/>
    </w:rPr>
  </w:style>
  <w:style w:type="paragraph" w:customStyle="1" w:styleId="BoxHeadItalic">
    <w:name w:val="BoxHeadItalic"/>
    <w:aliases w:val="bhi"/>
    <w:basedOn w:val="BoxText"/>
    <w:next w:val="BoxStep"/>
    <w:qFormat/>
    <w:rsid w:val="008158BF"/>
    <w:rPr>
      <w:i/>
    </w:rPr>
  </w:style>
  <w:style w:type="paragraph" w:customStyle="1" w:styleId="BoxList">
    <w:name w:val="BoxList"/>
    <w:aliases w:val="bl"/>
    <w:basedOn w:val="BoxText"/>
    <w:qFormat/>
    <w:rsid w:val="008158BF"/>
    <w:pPr>
      <w:ind w:left="1559" w:hanging="425"/>
    </w:pPr>
  </w:style>
  <w:style w:type="paragraph" w:customStyle="1" w:styleId="BoxNote">
    <w:name w:val="BoxNote"/>
    <w:aliases w:val="bn"/>
    <w:basedOn w:val="BoxText"/>
    <w:qFormat/>
    <w:rsid w:val="008158BF"/>
    <w:pPr>
      <w:tabs>
        <w:tab w:val="left" w:pos="1985"/>
      </w:tabs>
      <w:spacing w:before="122" w:line="198" w:lineRule="exact"/>
      <w:ind w:left="2948" w:hanging="1814"/>
    </w:pPr>
    <w:rPr>
      <w:sz w:val="18"/>
    </w:rPr>
  </w:style>
  <w:style w:type="paragraph" w:customStyle="1" w:styleId="BoxPara">
    <w:name w:val="BoxPara"/>
    <w:aliases w:val="bp"/>
    <w:basedOn w:val="BoxText"/>
    <w:qFormat/>
    <w:rsid w:val="008158BF"/>
    <w:pPr>
      <w:tabs>
        <w:tab w:val="right" w:pos="2268"/>
      </w:tabs>
      <w:ind w:left="2552" w:hanging="1418"/>
    </w:pPr>
  </w:style>
  <w:style w:type="paragraph" w:customStyle="1" w:styleId="BoxStep">
    <w:name w:val="BoxStep"/>
    <w:aliases w:val="bs"/>
    <w:basedOn w:val="BoxText"/>
    <w:qFormat/>
    <w:rsid w:val="008158BF"/>
    <w:pPr>
      <w:ind w:left="1985" w:hanging="851"/>
    </w:pPr>
  </w:style>
  <w:style w:type="character" w:customStyle="1" w:styleId="CharAmPartNo">
    <w:name w:val="CharAmPartNo"/>
    <w:basedOn w:val="OPCCharBase"/>
    <w:qFormat/>
    <w:rsid w:val="008158BF"/>
  </w:style>
  <w:style w:type="character" w:customStyle="1" w:styleId="CharAmPartText">
    <w:name w:val="CharAmPartText"/>
    <w:basedOn w:val="OPCCharBase"/>
    <w:qFormat/>
    <w:rsid w:val="008158BF"/>
  </w:style>
  <w:style w:type="character" w:customStyle="1" w:styleId="CharAmSchNo">
    <w:name w:val="CharAmSchNo"/>
    <w:basedOn w:val="OPCCharBase"/>
    <w:qFormat/>
    <w:rsid w:val="008158BF"/>
  </w:style>
  <w:style w:type="character" w:customStyle="1" w:styleId="CharAmSchText">
    <w:name w:val="CharAmSchText"/>
    <w:basedOn w:val="OPCCharBase"/>
    <w:qFormat/>
    <w:rsid w:val="008158BF"/>
  </w:style>
  <w:style w:type="character" w:customStyle="1" w:styleId="CharBoldItalic">
    <w:name w:val="CharBoldItalic"/>
    <w:basedOn w:val="OPCCharBase"/>
    <w:uiPriority w:val="1"/>
    <w:qFormat/>
    <w:rsid w:val="008158BF"/>
    <w:rPr>
      <w:b/>
      <w:i/>
    </w:rPr>
  </w:style>
  <w:style w:type="character" w:customStyle="1" w:styleId="CharChapNo">
    <w:name w:val="CharChapNo"/>
    <w:basedOn w:val="OPCCharBase"/>
    <w:uiPriority w:val="1"/>
    <w:qFormat/>
    <w:rsid w:val="008158BF"/>
  </w:style>
  <w:style w:type="character" w:customStyle="1" w:styleId="CharChapText">
    <w:name w:val="CharChapText"/>
    <w:basedOn w:val="OPCCharBase"/>
    <w:uiPriority w:val="1"/>
    <w:qFormat/>
    <w:rsid w:val="008158BF"/>
  </w:style>
  <w:style w:type="character" w:customStyle="1" w:styleId="CharDivNo">
    <w:name w:val="CharDivNo"/>
    <w:basedOn w:val="OPCCharBase"/>
    <w:uiPriority w:val="1"/>
    <w:qFormat/>
    <w:rsid w:val="008158BF"/>
  </w:style>
  <w:style w:type="character" w:customStyle="1" w:styleId="CharDivText">
    <w:name w:val="CharDivText"/>
    <w:basedOn w:val="OPCCharBase"/>
    <w:uiPriority w:val="1"/>
    <w:qFormat/>
    <w:rsid w:val="008158BF"/>
  </w:style>
  <w:style w:type="character" w:customStyle="1" w:styleId="CharItalic">
    <w:name w:val="CharItalic"/>
    <w:basedOn w:val="OPCCharBase"/>
    <w:uiPriority w:val="1"/>
    <w:qFormat/>
    <w:rsid w:val="008158BF"/>
    <w:rPr>
      <w:i/>
    </w:rPr>
  </w:style>
  <w:style w:type="character" w:customStyle="1" w:styleId="CharPartNo">
    <w:name w:val="CharPartNo"/>
    <w:basedOn w:val="OPCCharBase"/>
    <w:uiPriority w:val="1"/>
    <w:qFormat/>
    <w:rsid w:val="008158BF"/>
  </w:style>
  <w:style w:type="character" w:customStyle="1" w:styleId="CharPartText">
    <w:name w:val="CharPartText"/>
    <w:basedOn w:val="OPCCharBase"/>
    <w:uiPriority w:val="1"/>
    <w:qFormat/>
    <w:rsid w:val="008158BF"/>
  </w:style>
  <w:style w:type="character" w:customStyle="1" w:styleId="CharSectno">
    <w:name w:val="CharSectno"/>
    <w:basedOn w:val="OPCCharBase"/>
    <w:qFormat/>
    <w:rsid w:val="008158BF"/>
  </w:style>
  <w:style w:type="character" w:customStyle="1" w:styleId="CharSubdNo">
    <w:name w:val="CharSubdNo"/>
    <w:basedOn w:val="OPCCharBase"/>
    <w:uiPriority w:val="1"/>
    <w:qFormat/>
    <w:rsid w:val="008158BF"/>
  </w:style>
  <w:style w:type="character" w:customStyle="1" w:styleId="CharSubdText">
    <w:name w:val="CharSubdText"/>
    <w:basedOn w:val="OPCCharBase"/>
    <w:uiPriority w:val="1"/>
    <w:qFormat/>
    <w:rsid w:val="008158BF"/>
  </w:style>
  <w:style w:type="paragraph" w:customStyle="1" w:styleId="CTA--">
    <w:name w:val="CTA --"/>
    <w:basedOn w:val="OPCParaBase"/>
    <w:next w:val="Normal"/>
    <w:rsid w:val="008158BF"/>
    <w:pPr>
      <w:spacing w:before="60" w:line="240" w:lineRule="atLeast"/>
      <w:ind w:left="142" w:hanging="142"/>
    </w:pPr>
    <w:rPr>
      <w:sz w:val="20"/>
    </w:rPr>
  </w:style>
  <w:style w:type="paragraph" w:customStyle="1" w:styleId="CTA-">
    <w:name w:val="CTA -"/>
    <w:basedOn w:val="OPCParaBase"/>
    <w:rsid w:val="008158BF"/>
    <w:pPr>
      <w:spacing w:before="60" w:line="240" w:lineRule="atLeast"/>
      <w:ind w:left="85" w:hanging="85"/>
    </w:pPr>
    <w:rPr>
      <w:sz w:val="20"/>
    </w:rPr>
  </w:style>
  <w:style w:type="paragraph" w:customStyle="1" w:styleId="CTA---">
    <w:name w:val="CTA ---"/>
    <w:basedOn w:val="OPCParaBase"/>
    <w:next w:val="Normal"/>
    <w:rsid w:val="008158BF"/>
    <w:pPr>
      <w:spacing w:before="60" w:line="240" w:lineRule="atLeast"/>
      <w:ind w:left="198" w:hanging="198"/>
    </w:pPr>
    <w:rPr>
      <w:sz w:val="20"/>
    </w:rPr>
  </w:style>
  <w:style w:type="paragraph" w:customStyle="1" w:styleId="CTA----">
    <w:name w:val="CTA ----"/>
    <w:basedOn w:val="OPCParaBase"/>
    <w:next w:val="Normal"/>
    <w:rsid w:val="008158BF"/>
    <w:pPr>
      <w:spacing w:before="60" w:line="240" w:lineRule="atLeast"/>
      <w:ind w:left="255" w:hanging="255"/>
    </w:pPr>
    <w:rPr>
      <w:sz w:val="20"/>
    </w:rPr>
  </w:style>
  <w:style w:type="paragraph" w:customStyle="1" w:styleId="CTA1a">
    <w:name w:val="CTA 1(a)"/>
    <w:basedOn w:val="OPCParaBase"/>
    <w:rsid w:val="008158BF"/>
    <w:pPr>
      <w:tabs>
        <w:tab w:val="right" w:pos="414"/>
      </w:tabs>
      <w:spacing w:before="40" w:line="240" w:lineRule="atLeast"/>
      <w:ind w:left="675" w:hanging="675"/>
    </w:pPr>
    <w:rPr>
      <w:sz w:val="20"/>
    </w:rPr>
  </w:style>
  <w:style w:type="paragraph" w:customStyle="1" w:styleId="CTA1ai">
    <w:name w:val="CTA 1(a)(i)"/>
    <w:basedOn w:val="OPCParaBase"/>
    <w:rsid w:val="008158BF"/>
    <w:pPr>
      <w:tabs>
        <w:tab w:val="right" w:pos="1004"/>
      </w:tabs>
      <w:spacing w:before="40" w:line="240" w:lineRule="atLeast"/>
      <w:ind w:left="1253" w:hanging="1253"/>
    </w:pPr>
    <w:rPr>
      <w:sz w:val="20"/>
    </w:rPr>
  </w:style>
  <w:style w:type="paragraph" w:customStyle="1" w:styleId="CTA2a">
    <w:name w:val="CTA 2(a)"/>
    <w:basedOn w:val="OPCParaBase"/>
    <w:rsid w:val="008158BF"/>
    <w:pPr>
      <w:tabs>
        <w:tab w:val="right" w:pos="482"/>
      </w:tabs>
      <w:spacing w:before="40" w:line="240" w:lineRule="atLeast"/>
      <w:ind w:left="748" w:hanging="748"/>
    </w:pPr>
    <w:rPr>
      <w:sz w:val="20"/>
    </w:rPr>
  </w:style>
  <w:style w:type="paragraph" w:customStyle="1" w:styleId="CTA2ai">
    <w:name w:val="CTA 2(a)(i)"/>
    <w:basedOn w:val="OPCParaBase"/>
    <w:rsid w:val="008158BF"/>
    <w:pPr>
      <w:tabs>
        <w:tab w:val="right" w:pos="1089"/>
      </w:tabs>
      <w:spacing w:before="40" w:line="240" w:lineRule="atLeast"/>
      <w:ind w:left="1327" w:hanging="1327"/>
    </w:pPr>
    <w:rPr>
      <w:sz w:val="20"/>
    </w:rPr>
  </w:style>
  <w:style w:type="paragraph" w:customStyle="1" w:styleId="CTA3a">
    <w:name w:val="CTA 3(a)"/>
    <w:basedOn w:val="OPCParaBase"/>
    <w:rsid w:val="008158BF"/>
    <w:pPr>
      <w:tabs>
        <w:tab w:val="right" w:pos="556"/>
      </w:tabs>
      <w:spacing w:before="40" w:line="240" w:lineRule="atLeast"/>
      <w:ind w:left="805" w:hanging="805"/>
    </w:pPr>
    <w:rPr>
      <w:sz w:val="20"/>
    </w:rPr>
  </w:style>
  <w:style w:type="paragraph" w:customStyle="1" w:styleId="CTA3ai">
    <w:name w:val="CTA 3(a)(i)"/>
    <w:basedOn w:val="OPCParaBase"/>
    <w:rsid w:val="008158BF"/>
    <w:pPr>
      <w:tabs>
        <w:tab w:val="right" w:pos="1140"/>
      </w:tabs>
      <w:spacing w:before="40" w:line="240" w:lineRule="atLeast"/>
      <w:ind w:left="1361" w:hanging="1361"/>
    </w:pPr>
    <w:rPr>
      <w:sz w:val="20"/>
    </w:rPr>
  </w:style>
  <w:style w:type="paragraph" w:customStyle="1" w:styleId="CTA4a">
    <w:name w:val="CTA 4(a)"/>
    <w:basedOn w:val="OPCParaBase"/>
    <w:rsid w:val="008158BF"/>
    <w:pPr>
      <w:tabs>
        <w:tab w:val="right" w:pos="624"/>
      </w:tabs>
      <w:spacing w:before="40" w:line="240" w:lineRule="atLeast"/>
      <w:ind w:left="873" w:hanging="873"/>
    </w:pPr>
    <w:rPr>
      <w:sz w:val="20"/>
    </w:rPr>
  </w:style>
  <w:style w:type="paragraph" w:customStyle="1" w:styleId="CTA4ai">
    <w:name w:val="CTA 4(a)(i)"/>
    <w:basedOn w:val="OPCParaBase"/>
    <w:rsid w:val="008158BF"/>
    <w:pPr>
      <w:tabs>
        <w:tab w:val="right" w:pos="1213"/>
      </w:tabs>
      <w:spacing w:before="40" w:line="240" w:lineRule="atLeast"/>
      <w:ind w:left="1452" w:hanging="1452"/>
    </w:pPr>
    <w:rPr>
      <w:sz w:val="20"/>
    </w:rPr>
  </w:style>
  <w:style w:type="paragraph" w:customStyle="1" w:styleId="CTACAPS">
    <w:name w:val="CTA CAPS"/>
    <w:basedOn w:val="OPCParaBase"/>
    <w:rsid w:val="008158BF"/>
    <w:pPr>
      <w:spacing w:before="60" w:line="240" w:lineRule="atLeast"/>
    </w:pPr>
    <w:rPr>
      <w:sz w:val="20"/>
    </w:rPr>
  </w:style>
  <w:style w:type="paragraph" w:customStyle="1" w:styleId="CTAright">
    <w:name w:val="CTA right"/>
    <w:basedOn w:val="OPCParaBase"/>
    <w:rsid w:val="008158BF"/>
    <w:pPr>
      <w:spacing w:before="60" w:line="240" w:lineRule="auto"/>
      <w:jc w:val="right"/>
    </w:pPr>
    <w:rPr>
      <w:sz w:val="20"/>
    </w:rPr>
  </w:style>
  <w:style w:type="paragraph" w:customStyle="1" w:styleId="subsection">
    <w:name w:val="subsection"/>
    <w:aliases w:val="ss"/>
    <w:basedOn w:val="OPCParaBase"/>
    <w:rsid w:val="008158BF"/>
    <w:pPr>
      <w:tabs>
        <w:tab w:val="right" w:pos="1021"/>
      </w:tabs>
      <w:spacing w:before="180" w:line="240" w:lineRule="auto"/>
      <w:ind w:left="1134" w:hanging="1134"/>
    </w:pPr>
  </w:style>
  <w:style w:type="paragraph" w:customStyle="1" w:styleId="Definition">
    <w:name w:val="Definition"/>
    <w:aliases w:val="dd"/>
    <w:basedOn w:val="OPCParaBase"/>
    <w:rsid w:val="008158BF"/>
    <w:pPr>
      <w:spacing w:before="180" w:line="240" w:lineRule="auto"/>
      <w:ind w:left="1134"/>
    </w:pPr>
  </w:style>
  <w:style w:type="paragraph" w:customStyle="1" w:styleId="ETAsubitem">
    <w:name w:val="ETA(subitem)"/>
    <w:basedOn w:val="OPCParaBase"/>
    <w:rsid w:val="008158BF"/>
    <w:pPr>
      <w:tabs>
        <w:tab w:val="right" w:pos="340"/>
      </w:tabs>
      <w:spacing w:before="60" w:line="240" w:lineRule="auto"/>
      <w:ind w:left="454" w:hanging="454"/>
    </w:pPr>
    <w:rPr>
      <w:sz w:val="20"/>
    </w:rPr>
  </w:style>
  <w:style w:type="paragraph" w:customStyle="1" w:styleId="ETApara">
    <w:name w:val="ETA(para)"/>
    <w:basedOn w:val="OPCParaBase"/>
    <w:rsid w:val="008158BF"/>
    <w:pPr>
      <w:tabs>
        <w:tab w:val="right" w:pos="754"/>
      </w:tabs>
      <w:spacing w:before="60" w:line="240" w:lineRule="auto"/>
      <w:ind w:left="828" w:hanging="828"/>
    </w:pPr>
    <w:rPr>
      <w:sz w:val="20"/>
    </w:rPr>
  </w:style>
  <w:style w:type="paragraph" w:customStyle="1" w:styleId="ETAsubpara">
    <w:name w:val="ETA(subpara)"/>
    <w:basedOn w:val="OPCParaBase"/>
    <w:rsid w:val="008158BF"/>
    <w:pPr>
      <w:tabs>
        <w:tab w:val="right" w:pos="1083"/>
      </w:tabs>
      <w:spacing w:before="60" w:line="240" w:lineRule="auto"/>
      <w:ind w:left="1191" w:hanging="1191"/>
    </w:pPr>
    <w:rPr>
      <w:sz w:val="20"/>
    </w:rPr>
  </w:style>
  <w:style w:type="paragraph" w:customStyle="1" w:styleId="ETAsub-subpara">
    <w:name w:val="ETA(sub-subpara)"/>
    <w:basedOn w:val="OPCParaBase"/>
    <w:rsid w:val="008158BF"/>
    <w:pPr>
      <w:tabs>
        <w:tab w:val="right" w:pos="1412"/>
      </w:tabs>
      <w:spacing w:before="60" w:line="240" w:lineRule="auto"/>
      <w:ind w:left="1525" w:hanging="1525"/>
    </w:pPr>
    <w:rPr>
      <w:sz w:val="20"/>
    </w:rPr>
  </w:style>
  <w:style w:type="paragraph" w:customStyle="1" w:styleId="Formula">
    <w:name w:val="Formula"/>
    <w:basedOn w:val="OPCParaBase"/>
    <w:rsid w:val="008158BF"/>
    <w:pPr>
      <w:spacing w:line="240" w:lineRule="auto"/>
      <w:ind w:left="1134"/>
    </w:pPr>
    <w:rPr>
      <w:sz w:val="20"/>
    </w:rPr>
  </w:style>
  <w:style w:type="paragraph" w:styleId="Header">
    <w:name w:val="header"/>
    <w:basedOn w:val="OPCParaBase"/>
    <w:link w:val="HeaderChar"/>
    <w:unhideWhenUsed/>
    <w:rsid w:val="008158B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158BF"/>
    <w:rPr>
      <w:rFonts w:eastAsia="Times New Roman" w:cs="Times New Roman"/>
      <w:sz w:val="16"/>
      <w:lang w:eastAsia="en-AU"/>
    </w:rPr>
  </w:style>
  <w:style w:type="paragraph" w:customStyle="1" w:styleId="House">
    <w:name w:val="House"/>
    <w:basedOn w:val="OPCParaBase"/>
    <w:rsid w:val="008158BF"/>
    <w:pPr>
      <w:spacing w:line="240" w:lineRule="auto"/>
    </w:pPr>
    <w:rPr>
      <w:sz w:val="28"/>
    </w:rPr>
  </w:style>
  <w:style w:type="paragraph" w:customStyle="1" w:styleId="Item">
    <w:name w:val="Item"/>
    <w:aliases w:val="i"/>
    <w:basedOn w:val="OPCParaBase"/>
    <w:next w:val="ItemHead"/>
    <w:rsid w:val="008158BF"/>
    <w:pPr>
      <w:keepLines/>
      <w:spacing w:before="80" w:line="240" w:lineRule="auto"/>
      <w:ind w:left="709"/>
    </w:pPr>
  </w:style>
  <w:style w:type="paragraph" w:customStyle="1" w:styleId="ItemHead">
    <w:name w:val="ItemHead"/>
    <w:aliases w:val="ih"/>
    <w:basedOn w:val="OPCParaBase"/>
    <w:next w:val="Item"/>
    <w:rsid w:val="008158B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158BF"/>
    <w:pPr>
      <w:spacing w:line="240" w:lineRule="auto"/>
    </w:pPr>
    <w:rPr>
      <w:b/>
      <w:sz w:val="32"/>
    </w:rPr>
  </w:style>
  <w:style w:type="paragraph" w:customStyle="1" w:styleId="notedraft">
    <w:name w:val="note(draft)"/>
    <w:aliases w:val="nd"/>
    <w:basedOn w:val="OPCParaBase"/>
    <w:rsid w:val="008158BF"/>
    <w:pPr>
      <w:spacing w:before="240" w:line="240" w:lineRule="auto"/>
      <w:ind w:left="284" w:hanging="284"/>
    </w:pPr>
    <w:rPr>
      <w:i/>
      <w:sz w:val="24"/>
    </w:rPr>
  </w:style>
  <w:style w:type="paragraph" w:customStyle="1" w:styleId="notemargin">
    <w:name w:val="note(margin)"/>
    <w:aliases w:val="nm"/>
    <w:basedOn w:val="OPCParaBase"/>
    <w:rsid w:val="008158BF"/>
    <w:pPr>
      <w:tabs>
        <w:tab w:val="left" w:pos="709"/>
      </w:tabs>
      <w:spacing w:before="122" w:line="198" w:lineRule="exact"/>
      <w:ind w:left="709" w:hanging="709"/>
    </w:pPr>
    <w:rPr>
      <w:sz w:val="18"/>
    </w:rPr>
  </w:style>
  <w:style w:type="paragraph" w:customStyle="1" w:styleId="noteToPara">
    <w:name w:val="noteToPara"/>
    <w:aliases w:val="ntp"/>
    <w:basedOn w:val="OPCParaBase"/>
    <w:rsid w:val="008158BF"/>
    <w:pPr>
      <w:spacing w:before="122" w:line="198" w:lineRule="exact"/>
      <w:ind w:left="2353" w:hanging="709"/>
    </w:pPr>
    <w:rPr>
      <w:sz w:val="18"/>
    </w:rPr>
  </w:style>
  <w:style w:type="paragraph" w:customStyle="1" w:styleId="noteParlAmend">
    <w:name w:val="note(ParlAmend)"/>
    <w:aliases w:val="npp"/>
    <w:basedOn w:val="OPCParaBase"/>
    <w:next w:val="ParlAmend"/>
    <w:rsid w:val="008158BF"/>
    <w:pPr>
      <w:spacing w:line="240" w:lineRule="auto"/>
      <w:jc w:val="right"/>
    </w:pPr>
    <w:rPr>
      <w:rFonts w:ascii="Arial" w:hAnsi="Arial"/>
      <w:b/>
      <w:i/>
    </w:rPr>
  </w:style>
  <w:style w:type="paragraph" w:customStyle="1" w:styleId="Page1">
    <w:name w:val="Page1"/>
    <w:basedOn w:val="OPCParaBase"/>
    <w:rsid w:val="008158BF"/>
    <w:pPr>
      <w:spacing w:before="5600" w:line="240" w:lineRule="auto"/>
    </w:pPr>
    <w:rPr>
      <w:b/>
      <w:sz w:val="32"/>
    </w:rPr>
  </w:style>
  <w:style w:type="paragraph" w:customStyle="1" w:styleId="PageBreak">
    <w:name w:val="PageBreak"/>
    <w:aliases w:val="pb"/>
    <w:basedOn w:val="OPCParaBase"/>
    <w:rsid w:val="008158BF"/>
    <w:pPr>
      <w:spacing w:line="240" w:lineRule="auto"/>
    </w:pPr>
    <w:rPr>
      <w:sz w:val="20"/>
    </w:rPr>
  </w:style>
  <w:style w:type="paragraph" w:customStyle="1" w:styleId="paragraphsub">
    <w:name w:val="paragraph(sub)"/>
    <w:aliases w:val="aa"/>
    <w:basedOn w:val="OPCParaBase"/>
    <w:rsid w:val="008158BF"/>
    <w:pPr>
      <w:tabs>
        <w:tab w:val="right" w:pos="1985"/>
      </w:tabs>
      <w:spacing w:before="40" w:line="240" w:lineRule="auto"/>
      <w:ind w:left="2098" w:hanging="2098"/>
    </w:pPr>
  </w:style>
  <w:style w:type="paragraph" w:customStyle="1" w:styleId="paragraphsub-sub">
    <w:name w:val="paragraph(sub-sub)"/>
    <w:aliases w:val="aaa"/>
    <w:basedOn w:val="OPCParaBase"/>
    <w:rsid w:val="008158BF"/>
    <w:pPr>
      <w:tabs>
        <w:tab w:val="right" w:pos="2722"/>
      </w:tabs>
      <w:spacing w:before="40" w:line="240" w:lineRule="auto"/>
      <w:ind w:left="2835" w:hanging="2835"/>
    </w:pPr>
  </w:style>
  <w:style w:type="paragraph" w:customStyle="1" w:styleId="paragraph">
    <w:name w:val="paragraph"/>
    <w:aliases w:val="a"/>
    <w:basedOn w:val="OPCParaBase"/>
    <w:link w:val="paragraphChar"/>
    <w:rsid w:val="008158BF"/>
    <w:pPr>
      <w:tabs>
        <w:tab w:val="right" w:pos="1531"/>
      </w:tabs>
      <w:spacing w:before="40" w:line="240" w:lineRule="auto"/>
      <w:ind w:left="1644" w:hanging="1644"/>
    </w:pPr>
  </w:style>
  <w:style w:type="paragraph" w:customStyle="1" w:styleId="ParlAmend">
    <w:name w:val="ParlAmend"/>
    <w:aliases w:val="pp"/>
    <w:basedOn w:val="OPCParaBase"/>
    <w:rsid w:val="008158BF"/>
    <w:pPr>
      <w:spacing w:before="240" w:line="240" w:lineRule="atLeast"/>
      <w:ind w:hanging="567"/>
    </w:pPr>
    <w:rPr>
      <w:sz w:val="24"/>
    </w:rPr>
  </w:style>
  <w:style w:type="paragraph" w:customStyle="1" w:styleId="Penalty">
    <w:name w:val="Penalty"/>
    <w:basedOn w:val="OPCParaBase"/>
    <w:rsid w:val="008158BF"/>
    <w:pPr>
      <w:tabs>
        <w:tab w:val="left" w:pos="2977"/>
      </w:tabs>
      <w:spacing w:before="180" w:line="240" w:lineRule="auto"/>
      <w:ind w:left="1985" w:hanging="851"/>
    </w:pPr>
  </w:style>
  <w:style w:type="paragraph" w:customStyle="1" w:styleId="Portfolio">
    <w:name w:val="Portfolio"/>
    <w:basedOn w:val="OPCParaBase"/>
    <w:rsid w:val="008158BF"/>
    <w:pPr>
      <w:spacing w:line="240" w:lineRule="auto"/>
    </w:pPr>
    <w:rPr>
      <w:i/>
      <w:sz w:val="20"/>
    </w:rPr>
  </w:style>
  <w:style w:type="paragraph" w:customStyle="1" w:styleId="Preamble">
    <w:name w:val="Preamble"/>
    <w:basedOn w:val="OPCParaBase"/>
    <w:next w:val="Normal"/>
    <w:rsid w:val="008158B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158BF"/>
    <w:pPr>
      <w:spacing w:line="240" w:lineRule="auto"/>
    </w:pPr>
    <w:rPr>
      <w:i/>
      <w:sz w:val="20"/>
    </w:rPr>
  </w:style>
  <w:style w:type="paragraph" w:customStyle="1" w:styleId="Session">
    <w:name w:val="Session"/>
    <w:basedOn w:val="OPCParaBase"/>
    <w:rsid w:val="008158BF"/>
    <w:pPr>
      <w:spacing w:line="240" w:lineRule="auto"/>
    </w:pPr>
    <w:rPr>
      <w:sz w:val="28"/>
    </w:rPr>
  </w:style>
  <w:style w:type="paragraph" w:customStyle="1" w:styleId="Sponsor">
    <w:name w:val="Sponsor"/>
    <w:basedOn w:val="OPCParaBase"/>
    <w:rsid w:val="008158BF"/>
    <w:pPr>
      <w:spacing w:line="240" w:lineRule="auto"/>
    </w:pPr>
    <w:rPr>
      <w:i/>
    </w:rPr>
  </w:style>
  <w:style w:type="paragraph" w:customStyle="1" w:styleId="Subitem">
    <w:name w:val="Subitem"/>
    <w:aliases w:val="iss"/>
    <w:basedOn w:val="OPCParaBase"/>
    <w:rsid w:val="008158BF"/>
    <w:pPr>
      <w:spacing w:before="180" w:line="240" w:lineRule="auto"/>
      <w:ind w:left="709" w:hanging="709"/>
    </w:pPr>
  </w:style>
  <w:style w:type="paragraph" w:customStyle="1" w:styleId="SubitemHead">
    <w:name w:val="SubitemHead"/>
    <w:aliases w:val="issh"/>
    <w:basedOn w:val="OPCParaBase"/>
    <w:rsid w:val="008158B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158BF"/>
    <w:pPr>
      <w:spacing w:before="40" w:line="240" w:lineRule="auto"/>
      <w:ind w:left="1134"/>
    </w:pPr>
  </w:style>
  <w:style w:type="paragraph" w:customStyle="1" w:styleId="SubsectionHead">
    <w:name w:val="SubsectionHead"/>
    <w:aliases w:val="ssh"/>
    <w:basedOn w:val="OPCParaBase"/>
    <w:next w:val="subsection"/>
    <w:rsid w:val="008158BF"/>
    <w:pPr>
      <w:keepNext/>
      <w:keepLines/>
      <w:spacing w:before="240" w:line="240" w:lineRule="auto"/>
      <w:ind w:left="1134"/>
    </w:pPr>
    <w:rPr>
      <w:i/>
    </w:rPr>
  </w:style>
  <w:style w:type="paragraph" w:customStyle="1" w:styleId="Tablea">
    <w:name w:val="Table(a)"/>
    <w:aliases w:val="ta"/>
    <w:basedOn w:val="OPCParaBase"/>
    <w:rsid w:val="008158BF"/>
    <w:pPr>
      <w:spacing w:before="60" w:line="240" w:lineRule="auto"/>
      <w:ind w:left="284" w:hanging="284"/>
    </w:pPr>
    <w:rPr>
      <w:sz w:val="20"/>
    </w:rPr>
  </w:style>
  <w:style w:type="paragraph" w:customStyle="1" w:styleId="TableAA">
    <w:name w:val="Table(AA)"/>
    <w:aliases w:val="taaa"/>
    <w:basedOn w:val="OPCParaBase"/>
    <w:rsid w:val="008158B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158B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158BF"/>
    <w:pPr>
      <w:spacing w:before="60" w:line="240" w:lineRule="atLeast"/>
    </w:pPr>
    <w:rPr>
      <w:sz w:val="20"/>
    </w:rPr>
  </w:style>
  <w:style w:type="paragraph" w:customStyle="1" w:styleId="TLPBoxTextnote">
    <w:name w:val="TLPBoxText(note"/>
    <w:aliases w:val="right)"/>
    <w:basedOn w:val="OPCParaBase"/>
    <w:rsid w:val="008158B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58B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58BF"/>
    <w:pPr>
      <w:spacing w:before="122" w:line="198" w:lineRule="exact"/>
      <w:ind w:left="1985" w:hanging="851"/>
      <w:jc w:val="right"/>
    </w:pPr>
    <w:rPr>
      <w:sz w:val="18"/>
    </w:rPr>
  </w:style>
  <w:style w:type="paragraph" w:customStyle="1" w:styleId="TLPTableBullet">
    <w:name w:val="TLPTableBullet"/>
    <w:aliases w:val="ttb"/>
    <w:basedOn w:val="OPCParaBase"/>
    <w:rsid w:val="008158BF"/>
    <w:pPr>
      <w:spacing w:line="240" w:lineRule="exact"/>
      <w:ind w:left="284" w:hanging="284"/>
    </w:pPr>
    <w:rPr>
      <w:sz w:val="20"/>
    </w:rPr>
  </w:style>
  <w:style w:type="paragraph" w:styleId="TOC1">
    <w:name w:val="toc 1"/>
    <w:basedOn w:val="OPCParaBase"/>
    <w:next w:val="Normal"/>
    <w:uiPriority w:val="39"/>
    <w:semiHidden/>
    <w:unhideWhenUsed/>
    <w:rsid w:val="008158B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158B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158B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158B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158B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158B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158B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158B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158B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158BF"/>
    <w:pPr>
      <w:keepLines/>
      <w:spacing w:before="240" w:after="120" w:line="240" w:lineRule="auto"/>
      <w:ind w:left="794"/>
    </w:pPr>
    <w:rPr>
      <w:b/>
      <w:kern w:val="28"/>
      <w:sz w:val="20"/>
    </w:rPr>
  </w:style>
  <w:style w:type="paragraph" w:customStyle="1" w:styleId="TofSectsHeading">
    <w:name w:val="TofSects(Heading)"/>
    <w:basedOn w:val="OPCParaBase"/>
    <w:rsid w:val="008158BF"/>
    <w:pPr>
      <w:spacing w:before="240" w:after="120" w:line="240" w:lineRule="auto"/>
    </w:pPr>
    <w:rPr>
      <w:b/>
      <w:sz w:val="24"/>
    </w:rPr>
  </w:style>
  <w:style w:type="paragraph" w:customStyle="1" w:styleId="TofSectsSection">
    <w:name w:val="TofSects(Section)"/>
    <w:basedOn w:val="OPCParaBase"/>
    <w:rsid w:val="008158BF"/>
    <w:pPr>
      <w:keepLines/>
      <w:spacing w:before="40" w:line="240" w:lineRule="auto"/>
      <w:ind w:left="1588" w:hanging="794"/>
    </w:pPr>
    <w:rPr>
      <w:kern w:val="28"/>
      <w:sz w:val="18"/>
    </w:rPr>
  </w:style>
  <w:style w:type="paragraph" w:customStyle="1" w:styleId="TofSectsSubdiv">
    <w:name w:val="TofSects(Subdiv)"/>
    <w:basedOn w:val="OPCParaBase"/>
    <w:rsid w:val="008158BF"/>
    <w:pPr>
      <w:keepLines/>
      <w:spacing w:before="80" w:line="240" w:lineRule="auto"/>
      <w:ind w:left="1588" w:hanging="794"/>
    </w:pPr>
    <w:rPr>
      <w:kern w:val="28"/>
    </w:rPr>
  </w:style>
  <w:style w:type="paragraph" w:customStyle="1" w:styleId="WRStyle">
    <w:name w:val="WR Style"/>
    <w:aliases w:val="WR"/>
    <w:basedOn w:val="OPCParaBase"/>
    <w:rsid w:val="008158BF"/>
    <w:pPr>
      <w:spacing w:before="240" w:line="240" w:lineRule="auto"/>
      <w:ind w:left="284" w:hanging="284"/>
    </w:pPr>
    <w:rPr>
      <w:b/>
      <w:i/>
      <w:kern w:val="28"/>
      <w:sz w:val="24"/>
    </w:rPr>
  </w:style>
  <w:style w:type="paragraph" w:customStyle="1" w:styleId="notepara">
    <w:name w:val="note(para)"/>
    <w:aliases w:val="na"/>
    <w:basedOn w:val="OPCParaBase"/>
    <w:rsid w:val="008158BF"/>
    <w:pPr>
      <w:spacing w:before="40" w:line="198" w:lineRule="exact"/>
      <w:ind w:left="2354" w:hanging="369"/>
    </w:pPr>
    <w:rPr>
      <w:sz w:val="18"/>
    </w:rPr>
  </w:style>
  <w:style w:type="paragraph" w:styleId="Footer">
    <w:name w:val="footer"/>
    <w:link w:val="FooterChar"/>
    <w:rsid w:val="008158B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158BF"/>
    <w:rPr>
      <w:rFonts w:eastAsia="Times New Roman" w:cs="Times New Roman"/>
      <w:sz w:val="22"/>
      <w:szCs w:val="24"/>
      <w:lang w:eastAsia="en-AU"/>
    </w:rPr>
  </w:style>
  <w:style w:type="character" w:styleId="LineNumber">
    <w:name w:val="line number"/>
    <w:basedOn w:val="OPCCharBase"/>
    <w:uiPriority w:val="99"/>
    <w:semiHidden/>
    <w:unhideWhenUsed/>
    <w:rsid w:val="008158BF"/>
    <w:rPr>
      <w:sz w:val="16"/>
    </w:rPr>
  </w:style>
  <w:style w:type="table" w:customStyle="1" w:styleId="CFlag">
    <w:name w:val="CFlag"/>
    <w:basedOn w:val="TableNormal"/>
    <w:uiPriority w:val="99"/>
    <w:rsid w:val="008158BF"/>
    <w:rPr>
      <w:rFonts w:eastAsia="Times New Roman" w:cs="Times New Roman"/>
      <w:lang w:eastAsia="en-AU"/>
    </w:rPr>
    <w:tblPr/>
  </w:style>
  <w:style w:type="paragraph" w:customStyle="1" w:styleId="NotesHeading1">
    <w:name w:val="NotesHeading 1"/>
    <w:basedOn w:val="OPCParaBase"/>
    <w:next w:val="Normal"/>
    <w:rsid w:val="008158BF"/>
    <w:rPr>
      <w:b/>
      <w:sz w:val="28"/>
      <w:szCs w:val="28"/>
    </w:rPr>
  </w:style>
  <w:style w:type="paragraph" w:customStyle="1" w:styleId="NotesHeading2">
    <w:name w:val="NotesHeading 2"/>
    <w:basedOn w:val="OPCParaBase"/>
    <w:next w:val="Normal"/>
    <w:rsid w:val="008158BF"/>
    <w:rPr>
      <w:b/>
      <w:sz w:val="28"/>
      <w:szCs w:val="28"/>
    </w:rPr>
  </w:style>
  <w:style w:type="paragraph" w:customStyle="1" w:styleId="SignCoverPageEnd">
    <w:name w:val="SignCoverPageEnd"/>
    <w:basedOn w:val="OPCParaBase"/>
    <w:next w:val="Normal"/>
    <w:rsid w:val="008158B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158BF"/>
    <w:pPr>
      <w:pBdr>
        <w:top w:val="single" w:sz="4" w:space="1" w:color="auto"/>
      </w:pBdr>
      <w:spacing w:before="360"/>
      <w:ind w:right="397"/>
      <w:jc w:val="both"/>
    </w:pPr>
  </w:style>
  <w:style w:type="paragraph" w:customStyle="1" w:styleId="Paragraphsub-sub-sub">
    <w:name w:val="Paragraph(sub-sub-sub)"/>
    <w:aliases w:val="aaaa"/>
    <w:basedOn w:val="OPCParaBase"/>
    <w:rsid w:val="008158B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158B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58B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58B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58B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158BF"/>
    <w:pPr>
      <w:spacing w:before="120"/>
    </w:pPr>
  </w:style>
  <w:style w:type="paragraph" w:customStyle="1" w:styleId="TableTextEndNotes">
    <w:name w:val="TableTextEndNotes"/>
    <w:aliases w:val="Tten"/>
    <w:basedOn w:val="Normal"/>
    <w:rsid w:val="008158BF"/>
    <w:pPr>
      <w:spacing w:before="60" w:line="240" w:lineRule="auto"/>
    </w:pPr>
    <w:rPr>
      <w:rFonts w:cs="Arial"/>
      <w:sz w:val="20"/>
      <w:szCs w:val="22"/>
    </w:rPr>
  </w:style>
  <w:style w:type="paragraph" w:customStyle="1" w:styleId="TableHeading">
    <w:name w:val="TableHeading"/>
    <w:aliases w:val="th"/>
    <w:basedOn w:val="OPCParaBase"/>
    <w:next w:val="Tabletext"/>
    <w:rsid w:val="008158BF"/>
    <w:pPr>
      <w:keepNext/>
      <w:spacing w:before="60" w:line="240" w:lineRule="atLeast"/>
    </w:pPr>
    <w:rPr>
      <w:b/>
      <w:sz w:val="20"/>
    </w:rPr>
  </w:style>
  <w:style w:type="paragraph" w:customStyle="1" w:styleId="NoteToSubpara">
    <w:name w:val="NoteToSubpara"/>
    <w:aliases w:val="nts"/>
    <w:basedOn w:val="OPCParaBase"/>
    <w:rsid w:val="008158BF"/>
    <w:pPr>
      <w:spacing w:before="40" w:line="198" w:lineRule="exact"/>
      <w:ind w:left="2835" w:hanging="709"/>
    </w:pPr>
    <w:rPr>
      <w:sz w:val="18"/>
    </w:rPr>
  </w:style>
  <w:style w:type="paragraph" w:customStyle="1" w:styleId="ENoteTableHeading">
    <w:name w:val="ENoteTableHeading"/>
    <w:aliases w:val="enth"/>
    <w:basedOn w:val="OPCParaBase"/>
    <w:rsid w:val="008158BF"/>
    <w:pPr>
      <w:keepNext/>
      <w:spacing w:before="60" w:line="240" w:lineRule="atLeast"/>
    </w:pPr>
    <w:rPr>
      <w:rFonts w:ascii="Arial" w:hAnsi="Arial"/>
      <w:b/>
      <w:sz w:val="16"/>
    </w:rPr>
  </w:style>
  <w:style w:type="paragraph" w:customStyle="1" w:styleId="ENoteTTi">
    <w:name w:val="ENoteTTi"/>
    <w:aliases w:val="entti"/>
    <w:basedOn w:val="OPCParaBase"/>
    <w:rsid w:val="008158BF"/>
    <w:pPr>
      <w:keepNext/>
      <w:spacing w:before="60" w:line="240" w:lineRule="atLeast"/>
      <w:ind w:left="170"/>
    </w:pPr>
    <w:rPr>
      <w:sz w:val="16"/>
    </w:rPr>
  </w:style>
  <w:style w:type="paragraph" w:customStyle="1" w:styleId="ENotesHeading1">
    <w:name w:val="ENotesHeading 1"/>
    <w:aliases w:val="Enh1"/>
    <w:basedOn w:val="OPCParaBase"/>
    <w:next w:val="Normal"/>
    <w:rsid w:val="008158BF"/>
    <w:pPr>
      <w:spacing w:before="120"/>
      <w:outlineLvl w:val="1"/>
    </w:pPr>
    <w:rPr>
      <w:b/>
      <w:sz w:val="28"/>
      <w:szCs w:val="28"/>
    </w:rPr>
  </w:style>
  <w:style w:type="paragraph" w:customStyle="1" w:styleId="ENotesHeading2">
    <w:name w:val="ENotesHeading 2"/>
    <w:aliases w:val="Enh2"/>
    <w:basedOn w:val="OPCParaBase"/>
    <w:next w:val="Normal"/>
    <w:rsid w:val="008158BF"/>
    <w:pPr>
      <w:spacing w:before="120" w:after="120"/>
      <w:outlineLvl w:val="2"/>
    </w:pPr>
    <w:rPr>
      <w:b/>
      <w:sz w:val="24"/>
      <w:szCs w:val="28"/>
    </w:rPr>
  </w:style>
  <w:style w:type="paragraph" w:customStyle="1" w:styleId="ENoteTTIndentHeading">
    <w:name w:val="ENoteTTIndentHeading"/>
    <w:aliases w:val="enTTHi"/>
    <w:basedOn w:val="OPCParaBase"/>
    <w:rsid w:val="008158B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58BF"/>
    <w:pPr>
      <w:spacing w:before="60" w:line="240" w:lineRule="atLeast"/>
    </w:pPr>
    <w:rPr>
      <w:sz w:val="16"/>
    </w:rPr>
  </w:style>
  <w:style w:type="paragraph" w:customStyle="1" w:styleId="MadeunderText">
    <w:name w:val="MadeunderText"/>
    <w:basedOn w:val="OPCParaBase"/>
    <w:next w:val="Normal"/>
    <w:rsid w:val="008158BF"/>
    <w:pPr>
      <w:spacing w:before="240"/>
    </w:pPr>
    <w:rPr>
      <w:sz w:val="24"/>
      <w:szCs w:val="24"/>
    </w:rPr>
  </w:style>
  <w:style w:type="paragraph" w:customStyle="1" w:styleId="ENotesHeading3">
    <w:name w:val="ENotesHeading 3"/>
    <w:aliases w:val="Enh3"/>
    <w:basedOn w:val="OPCParaBase"/>
    <w:next w:val="Normal"/>
    <w:rsid w:val="008158BF"/>
    <w:pPr>
      <w:keepNext/>
      <w:spacing w:before="120" w:line="240" w:lineRule="auto"/>
      <w:outlineLvl w:val="4"/>
    </w:pPr>
    <w:rPr>
      <w:b/>
      <w:szCs w:val="24"/>
    </w:rPr>
  </w:style>
  <w:style w:type="paragraph" w:customStyle="1" w:styleId="SubPartCASA">
    <w:name w:val="SubPart(CASA)"/>
    <w:aliases w:val="csp"/>
    <w:basedOn w:val="OPCParaBase"/>
    <w:next w:val="ActHead3"/>
    <w:rsid w:val="008158B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158BF"/>
  </w:style>
  <w:style w:type="character" w:customStyle="1" w:styleId="CharSubPartNoCASA">
    <w:name w:val="CharSubPartNo(CASA)"/>
    <w:basedOn w:val="OPCCharBase"/>
    <w:uiPriority w:val="1"/>
    <w:rsid w:val="008158BF"/>
  </w:style>
  <w:style w:type="paragraph" w:customStyle="1" w:styleId="ENoteTTIndentHeadingSub">
    <w:name w:val="ENoteTTIndentHeadingSub"/>
    <w:aliases w:val="enTTHis"/>
    <w:basedOn w:val="OPCParaBase"/>
    <w:rsid w:val="008158BF"/>
    <w:pPr>
      <w:keepNext/>
      <w:spacing w:before="60" w:line="240" w:lineRule="atLeast"/>
      <w:ind w:left="340"/>
    </w:pPr>
    <w:rPr>
      <w:b/>
      <w:sz w:val="16"/>
    </w:rPr>
  </w:style>
  <w:style w:type="paragraph" w:customStyle="1" w:styleId="ENoteTTiSub">
    <w:name w:val="ENoteTTiSub"/>
    <w:aliases w:val="enttis"/>
    <w:basedOn w:val="OPCParaBase"/>
    <w:rsid w:val="008158BF"/>
    <w:pPr>
      <w:keepNext/>
      <w:spacing w:before="60" w:line="240" w:lineRule="atLeast"/>
      <w:ind w:left="340"/>
    </w:pPr>
    <w:rPr>
      <w:sz w:val="16"/>
    </w:rPr>
  </w:style>
  <w:style w:type="paragraph" w:customStyle="1" w:styleId="SubDivisionMigration">
    <w:name w:val="SubDivisionMigration"/>
    <w:aliases w:val="sdm"/>
    <w:basedOn w:val="OPCParaBase"/>
    <w:rsid w:val="008158B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58BF"/>
    <w:pPr>
      <w:keepNext/>
      <w:keepLines/>
      <w:spacing w:before="240" w:line="240" w:lineRule="auto"/>
      <w:ind w:left="1134" w:hanging="1134"/>
    </w:pPr>
    <w:rPr>
      <w:b/>
      <w:sz w:val="28"/>
    </w:rPr>
  </w:style>
  <w:style w:type="table" w:styleId="TableGrid">
    <w:name w:val="Table Grid"/>
    <w:basedOn w:val="TableNormal"/>
    <w:uiPriority w:val="59"/>
    <w:rsid w:val="00815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158BF"/>
    <w:pPr>
      <w:spacing w:before="122" w:line="240" w:lineRule="auto"/>
      <w:ind w:left="1985" w:hanging="851"/>
    </w:pPr>
    <w:rPr>
      <w:sz w:val="18"/>
    </w:rPr>
  </w:style>
  <w:style w:type="paragraph" w:customStyle="1" w:styleId="FreeForm">
    <w:name w:val="FreeForm"/>
    <w:rsid w:val="008158BF"/>
    <w:rPr>
      <w:rFonts w:ascii="Arial" w:hAnsi="Arial"/>
      <w:sz w:val="22"/>
    </w:rPr>
  </w:style>
  <w:style w:type="paragraph" w:customStyle="1" w:styleId="SOText">
    <w:name w:val="SO Text"/>
    <w:aliases w:val="sot"/>
    <w:link w:val="SOTextChar"/>
    <w:rsid w:val="008158B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158BF"/>
    <w:rPr>
      <w:sz w:val="22"/>
    </w:rPr>
  </w:style>
  <w:style w:type="paragraph" w:customStyle="1" w:styleId="SOTextNote">
    <w:name w:val="SO TextNote"/>
    <w:aliases w:val="sont"/>
    <w:basedOn w:val="SOText"/>
    <w:qFormat/>
    <w:rsid w:val="008158BF"/>
    <w:pPr>
      <w:spacing w:before="122" w:line="198" w:lineRule="exact"/>
      <w:ind w:left="1843" w:hanging="709"/>
    </w:pPr>
    <w:rPr>
      <w:sz w:val="18"/>
    </w:rPr>
  </w:style>
  <w:style w:type="paragraph" w:customStyle="1" w:styleId="SOPara">
    <w:name w:val="SO Para"/>
    <w:aliases w:val="soa"/>
    <w:basedOn w:val="SOText"/>
    <w:link w:val="SOParaChar"/>
    <w:qFormat/>
    <w:rsid w:val="008158BF"/>
    <w:pPr>
      <w:tabs>
        <w:tab w:val="right" w:pos="1786"/>
      </w:tabs>
      <w:spacing w:before="40"/>
      <w:ind w:left="2070" w:hanging="936"/>
    </w:pPr>
  </w:style>
  <w:style w:type="character" w:customStyle="1" w:styleId="SOParaChar">
    <w:name w:val="SO Para Char"/>
    <w:aliases w:val="soa Char"/>
    <w:basedOn w:val="DefaultParagraphFont"/>
    <w:link w:val="SOPara"/>
    <w:rsid w:val="008158BF"/>
    <w:rPr>
      <w:sz w:val="22"/>
    </w:rPr>
  </w:style>
  <w:style w:type="paragraph" w:customStyle="1" w:styleId="FileName">
    <w:name w:val="FileName"/>
    <w:basedOn w:val="Normal"/>
    <w:rsid w:val="008158BF"/>
  </w:style>
  <w:style w:type="paragraph" w:customStyle="1" w:styleId="SOHeadBold">
    <w:name w:val="SO HeadBold"/>
    <w:aliases w:val="sohb"/>
    <w:basedOn w:val="SOText"/>
    <w:next w:val="SOText"/>
    <w:link w:val="SOHeadBoldChar"/>
    <w:qFormat/>
    <w:rsid w:val="008158BF"/>
    <w:rPr>
      <w:b/>
    </w:rPr>
  </w:style>
  <w:style w:type="character" w:customStyle="1" w:styleId="SOHeadBoldChar">
    <w:name w:val="SO HeadBold Char"/>
    <w:aliases w:val="sohb Char"/>
    <w:basedOn w:val="DefaultParagraphFont"/>
    <w:link w:val="SOHeadBold"/>
    <w:rsid w:val="008158BF"/>
    <w:rPr>
      <w:b/>
      <w:sz w:val="22"/>
    </w:rPr>
  </w:style>
  <w:style w:type="paragraph" w:customStyle="1" w:styleId="SOHeadItalic">
    <w:name w:val="SO HeadItalic"/>
    <w:aliases w:val="sohi"/>
    <w:basedOn w:val="SOText"/>
    <w:next w:val="SOText"/>
    <w:link w:val="SOHeadItalicChar"/>
    <w:qFormat/>
    <w:rsid w:val="008158BF"/>
    <w:rPr>
      <w:i/>
    </w:rPr>
  </w:style>
  <w:style w:type="character" w:customStyle="1" w:styleId="SOHeadItalicChar">
    <w:name w:val="SO HeadItalic Char"/>
    <w:aliases w:val="sohi Char"/>
    <w:basedOn w:val="DefaultParagraphFont"/>
    <w:link w:val="SOHeadItalic"/>
    <w:rsid w:val="008158BF"/>
    <w:rPr>
      <w:i/>
      <w:sz w:val="22"/>
    </w:rPr>
  </w:style>
  <w:style w:type="paragraph" w:customStyle="1" w:styleId="SOBullet">
    <w:name w:val="SO Bullet"/>
    <w:aliases w:val="sotb"/>
    <w:basedOn w:val="SOText"/>
    <w:link w:val="SOBulletChar"/>
    <w:qFormat/>
    <w:rsid w:val="008158BF"/>
    <w:pPr>
      <w:ind w:left="1559" w:hanging="425"/>
    </w:pPr>
  </w:style>
  <w:style w:type="character" w:customStyle="1" w:styleId="SOBulletChar">
    <w:name w:val="SO Bullet Char"/>
    <w:aliases w:val="sotb Char"/>
    <w:basedOn w:val="DefaultParagraphFont"/>
    <w:link w:val="SOBullet"/>
    <w:rsid w:val="008158BF"/>
    <w:rPr>
      <w:sz w:val="22"/>
    </w:rPr>
  </w:style>
  <w:style w:type="paragraph" w:customStyle="1" w:styleId="SOBulletNote">
    <w:name w:val="SO BulletNote"/>
    <w:aliases w:val="sonb"/>
    <w:basedOn w:val="SOTextNote"/>
    <w:link w:val="SOBulletNoteChar"/>
    <w:qFormat/>
    <w:rsid w:val="008158BF"/>
    <w:pPr>
      <w:tabs>
        <w:tab w:val="left" w:pos="1560"/>
      </w:tabs>
      <w:ind w:left="2268" w:hanging="1134"/>
    </w:pPr>
  </w:style>
  <w:style w:type="character" w:customStyle="1" w:styleId="SOBulletNoteChar">
    <w:name w:val="SO BulletNote Char"/>
    <w:aliases w:val="sonb Char"/>
    <w:basedOn w:val="DefaultParagraphFont"/>
    <w:link w:val="SOBulletNote"/>
    <w:rsid w:val="008158BF"/>
    <w:rPr>
      <w:sz w:val="18"/>
    </w:rPr>
  </w:style>
  <w:style w:type="paragraph" w:customStyle="1" w:styleId="SOText2">
    <w:name w:val="SO Text2"/>
    <w:aliases w:val="sot2"/>
    <w:basedOn w:val="Normal"/>
    <w:next w:val="SOText"/>
    <w:link w:val="SOText2Char"/>
    <w:rsid w:val="008158B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158BF"/>
    <w:rPr>
      <w:sz w:val="22"/>
    </w:rPr>
  </w:style>
  <w:style w:type="paragraph" w:customStyle="1" w:styleId="Transitional">
    <w:name w:val="Transitional"/>
    <w:aliases w:val="tr"/>
    <w:basedOn w:val="ItemHead"/>
    <w:next w:val="Item"/>
    <w:rsid w:val="008158BF"/>
  </w:style>
  <w:style w:type="character" w:styleId="Hyperlink">
    <w:name w:val="Hyperlink"/>
    <w:basedOn w:val="DefaultParagraphFont"/>
    <w:uiPriority w:val="99"/>
    <w:unhideWhenUsed/>
    <w:rsid w:val="00B60873"/>
    <w:rPr>
      <w:color w:val="0000FF" w:themeColor="hyperlink"/>
      <w:u w:val="single"/>
    </w:rPr>
  </w:style>
  <w:style w:type="character" w:styleId="UnresolvedMention">
    <w:name w:val="Unresolved Mention"/>
    <w:basedOn w:val="DefaultParagraphFont"/>
    <w:uiPriority w:val="99"/>
    <w:semiHidden/>
    <w:unhideWhenUsed/>
    <w:rsid w:val="00B60873"/>
    <w:rPr>
      <w:color w:val="605E5C"/>
      <w:shd w:val="clear" w:color="auto" w:fill="E1DFDD"/>
    </w:rPr>
  </w:style>
  <w:style w:type="character" w:customStyle="1" w:styleId="paragraphChar">
    <w:name w:val="paragraph Char"/>
    <w:aliases w:val="a Char"/>
    <w:basedOn w:val="DefaultParagraphFont"/>
    <w:link w:val="paragraph"/>
    <w:rsid w:val="00C34F9A"/>
    <w:rPr>
      <w:rFonts w:eastAsia="Times New Roman" w:cs="Times New Roman"/>
      <w:sz w:val="22"/>
      <w:lang w:eastAsia="en-AU"/>
    </w:rPr>
  </w:style>
  <w:style w:type="paragraph" w:styleId="BalloonText">
    <w:name w:val="Balloon Text"/>
    <w:basedOn w:val="Normal"/>
    <w:link w:val="BalloonTextChar"/>
    <w:uiPriority w:val="99"/>
    <w:semiHidden/>
    <w:unhideWhenUsed/>
    <w:rsid w:val="00B913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356"/>
    <w:rPr>
      <w:rFonts w:ascii="Segoe UI" w:hAnsi="Segoe UI" w:cs="Segoe UI"/>
      <w:sz w:val="18"/>
      <w:szCs w:val="18"/>
    </w:rPr>
  </w:style>
  <w:style w:type="character" w:styleId="FollowedHyperlink">
    <w:name w:val="FollowedHyperlink"/>
    <w:basedOn w:val="DefaultParagraphFont"/>
    <w:uiPriority w:val="99"/>
    <w:semiHidden/>
    <w:unhideWhenUsed/>
    <w:rsid w:val="000E0679"/>
    <w:rPr>
      <w:color w:val="0000FF" w:themeColor="hyperlink"/>
      <w:u w:val="single"/>
    </w:rPr>
  </w:style>
  <w:style w:type="character" w:customStyle="1" w:styleId="Heading1Char">
    <w:name w:val="Heading 1 Char"/>
    <w:basedOn w:val="DefaultParagraphFont"/>
    <w:link w:val="Heading1"/>
    <w:uiPriority w:val="9"/>
    <w:rsid w:val="009E6CC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E6CC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E6CC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E6CC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9E6CC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E6CC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E6CC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E6C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6CC6"/>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9E6CC6"/>
    <w:pPr>
      <w:spacing w:before="800"/>
    </w:pPr>
  </w:style>
  <w:style w:type="character" w:customStyle="1" w:styleId="ShortTP1Char">
    <w:name w:val="ShortTP1 Char"/>
    <w:basedOn w:val="DefaultParagraphFont"/>
    <w:link w:val="ShortTP1"/>
    <w:rsid w:val="009E6CC6"/>
    <w:rPr>
      <w:rFonts w:eastAsia="Times New Roman" w:cs="Times New Roman"/>
      <w:b/>
      <w:sz w:val="40"/>
      <w:lang w:eastAsia="en-AU"/>
    </w:rPr>
  </w:style>
  <w:style w:type="paragraph" w:customStyle="1" w:styleId="ActNoP1">
    <w:name w:val="ActNoP1"/>
    <w:basedOn w:val="Actno"/>
    <w:link w:val="ActNoP1Char"/>
    <w:rsid w:val="009E6CC6"/>
    <w:pPr>
      <w:spacing w:before="800"/>
    </w:pPr>
    <w:rPr>
      <w:sz w:val="28"/>
    </w:rPr>
  </w:style>
  <w:style w:type="character" w:customStyle="1" w:styleId="ActNoP1Char">
    <w:name w:val="ActNoP1 Char"/>
    <w:basedOn w:val="DefaultParagraphFont"/>
    <w:link w:val="ActNoP1"/>
    <w:rsid w:val="009E6CC6"/>
    <w:rPr>
      <w:rFonts w:eastAsia="Times New Roman" w:cs="Times New Roman"/>
      <w:b/>
      <w:sz w:val="28"/>
      <w:lang w:eastAsia="en-AU"/>
    </w:rPr>
  </w:style>
  <w:style w:type="paragraph" w:customStyle="1" w:styleId="AssentBk">
    <w:name w:val="AssentBk"/>
    <w:basedOn w:val="Normal"/>
    <w:rsid w:val="009E6CC6"/>
    <w:pPr>
      <w:spacing w:line="240" w:lineRule="auto"/>
    </w:pPr>
    <w:rPr>
      <w:rFonts w:eastAsia="Times New Roman" w:cs="Times New Roman"/>
      <w:sz w:val="20"/>
      <w:lang w:eastAsia="en-AU"/>
    </w:rPr>
  </w:style>
  <w:style w:type="paragraph" w:customStyle="1" w:styleId="AssentDt">
    <w:name w:val="AssentDt"/>
    <w:basedOn w:val="Normal"/>
    <w:rsid w:val="0036655A"/>
    <w:pPr>
      <w:spacing w:line="240" w:lineRule="auto"/>
    </w:pPr>
    <w:rPr>
      <w:rFonts w:eastAsia="Times New Roman" w:cs="Times New Roman"/>
      <w:sz w:val="20"/>
      <w:lang w:eastAsia="en-AU"/>
    </w:rPr>
  </w:style>
  <w:style w:type="paragraph" w:customStyle="1" w:styleId="2ndRd">
    <w:name w:val="2ndRd"/>
    <w:basedOn w:val="Normal"/>
    <w:rsid w:val="0036655A"/>
    <w:pPr>
      <w:spacing w:line="240" w:lineRule="auto"/>
    </w:pPr>
    <w:rPr>
      <w:rFonts w:eastAsia="Times New Roman" w:cs="Times New Roman"/>
      <w:sz w:val="20"/>
      <w:lang w:eastAsia="en-AU"/>
    </w:rPr>
  </w:style>
  <w:style w:type="paragraph" w:customStyle="1" w:styleId="ScalePlusRef">
    <w:name w:val="ScalePlusRef"/>
    <w:basedOn w:val="Normal"/>
    <w:rsid w:val="0036655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187823">
      <w:bodyDiv w:val="1"/>
      <w:marLeft w:val="0"/>
      <w:marRight w:val="0"/>
      <w:marTop w:val="0"/>
      <w:marBottom w:val="0"/>
      <w:divBdr>
        <w:top w:val="none" w:sz="0" w:space="0" w:color="auto"/>
        <w:left w:val="none" w:sz="0" w:space="0" w:color="auto"/>
        <w:bottom w:val="none" w:sz="0" w:space="0" w:color="auto"/>
        <w:right w:val="none" w:sz="0" w:space="0" w:color="auto"/>
      </w:divBdr>
    </w:div>
    <w:div w:id="19907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14</Pages>
  <Words>1652</Words>
  <Characters>9731</Characters>
  <Application>Microsoft Office Word</Application>
  <DocSecurity>0</DocSecurity>
  <PresentationFormat/>
  <Lines>973</Lines>
  <Paragraphs>421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2023-04-17T05:44:00Z</cp:lastPrinted>
  <dcterms:created xsi:type="dcterms:W3CDTF">2023-08-03T07:17:00Z</dcterms:created>
  <dcterms:modified xsi:type="dcterms:W3CDTF">2023-08-03T07:17:00Z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Creative Australia (Consequential and Transitional Provisions) Act 2023</vt:lpwstr>
  </property>
  <property fmtid="{D5CDD505-2E9C-101B-9397-08002B2CF9AE}" pid="3" name="ActNo">
    <vt:lpwstr>No. 25,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OPC8337</vt:lpwstr>
  </property>
  <property fmtid="{D5CDD505-2E9C-101B-9397-08002B2CF9AE}" pid="10" name="MTWinEqns">
    <vt:bool>true</vt:bool>
  </property>
  <property fmtid="{D5CDD505-2E9C-101B-9397-08002B2CF9AE}" pid="11" name="MSIP_Label_234ea0fa-41da-4eb0-b95e-07c328641c0b_Enabled">
    <vt:lpwstr>true</vt:lpwstr>
  </property>
  <property fmtid="{D5CDD505-2E9C-101B-9397-08002B2CF9AE}" pid="12" name="MSIP_Label_234ea0fa-41da-4eb0-b95e-07c328641c0b_SetDate">
    <vt:lpwstr>2023-06-16T03:04:12Z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98029269-fd9b-4b2d-9c76-1cf00f5a8368</vt:lpwstr>
  </property>
  <property fmtid="{D5CDD505-2E9C-101B-9397-08002B2CF9AE}" pid="17" name="MSIP_Label_234ea0fa-41da-4eb0-b95e-07c328641c0b_ContentBits">
    <vt:lpwstr>0</vt:lpwstr>
  </property>
</Properties>
</file>