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9772766"/>
    <w:p w14:paraId="49982604" w14:textId="0BA5C78B" w:rsidR="00502CC2" w:rsidRDefault="00502CC2" w:rsidP="00502CC2">
      <w:r>
        <w:object w:dxaOrig="2146" w:dyaOrig="1561" w14:anchorId="55FC7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49464502" r:id="rId9"/>
        </w:object>
      </w:r>
    </w:p>
    <w:p w14:paraId="10F4C10F" w14:textId="77777777" w:rsidR="00502CC2" w:rsidRDefault="00502CC2" w:rsidP="00502CC2"/>
    <w:p w14:paraId="1FDE3CBB" w14:textId="77777777" w:rsidR="00502CC2" w:rsidRDefault="00502CC2" w:rsidP="00502CC2"/>
    <w:p w14:paraId="3DC669FE" w14:textId="77777777" w:rsidR="00502CC2" w:rsidRDefault="00502CC2" w:rsidP="00502CC2"/>
    <w:p w14:paraId="6523B679" w14:textId="77777777" w:rsidR="00502CC2" w:rsidRDefault="00502CC2" w:rsidP="00502CC2"/>
    <w:p w14:paraId="1E84FAEC" w14:textId="77777777" w:rsidR="00502CC2" w:rsidRDefault="00502CC2" w:rsidP="00502CC2"/>
    <w:p w14:paraId="306386F9" w14:textId="77777777" w:rsidR="00502CC2" w:rsidRDefault="00502CC2" w:rsidP="00502CC2"/>
    <w:p w14:paraId="7C99BC8F" w14:textId="1773E3CD" w:rsidR="0048364F" w:rsidRPr="00A94C25" w:rsidRDefault="00502CC2" w:rsidP="0048364F">
      <w:pPr>
        <w:pStyle w:val="ShortT"/>
      </w:pPr>
      <w:r>
        <w:t>Customs Tariff Amendment (Incorporation of Proposals) Act 2023</w:t>
      </w:r>
    </w:p>
    <w:bookmarkEnd w:id="0"/>
    <w:p w14:paraId="30E3C491" w14:textId="77777777" w:rsidR="0048364F" w:rsidRPr="00A94C25" w:rsidRDefault="0048364F" w:rsidP="0048364F"/>
    <w:p w14:paraId="2CF8CA04" w14:textId="6DAD824C" w:rsidR="0048364F" w:rsidRPr="00A94C25" w:rsidRDefault="00C164CA" w:rsidP="00502CC2">
      <w:pPr>
        <w:pStyle w:val="Actno"/>
        <w:spacing w:before="400"/>
      </w:pPr>
      <w:r w:rsidRPr="00A94C25">
        <w:t>No.</w:t>
      </w:r>
      <w:r w:rsidR="00F07F40">
        <w:t xml:space="preserve"> 34</w:t>
      </w:r>
      <w:r w:rsidRPr="00A94C25">
        <w:t>, 20</w:t>
      </w:r>
      <w:r w:rsidR="009E186E" w:rsidRPr="00A94C25">
        <w:t>2</w:t>
      </w:r>
      <w:r w:rsidR="00F22060" w:rsidRPr="00A94C25">
        <w:t>3</w:t>
      </w:r>
    </w:p>
    <w:p w14:paraId="5F6ABF09" w14:textId="77777777" w:rsidR="0048364F" w:rsidRPr="00A94C25" w:rsidRDefault="0048364F" w:rsidP="0048364F"/>
    <w:p w14:paraId="0959AA2D" w14:textId="77777777" w:rsidR="00A54ADC" w:rsidRDefault="00A54ADC" w:rsidP="00A54ADC">
      <w:pPr>
        <w:rPr>
          <w:lang w:eastAsia="en-AU"/>
        </w:rPr>
      </w:pPr>
    </w:p>
    <w:p w14:paraId="4A728A3C" w14:textId="37887768" w:rsidR="0048364F" w:rsidRPr="00A94C25" w:rsidRDefault="0048364F" w:rsidP="0048364F"/>
    <w:p w14:paraId="272DF1D8" w14:textId="77777777" w:rsidR="0048364F" w:rsidRPr="00A94C25" w:rsidRDefault="0048364F" w:rsidP="0048364F"/>
    <w:p w14:paraId="28A3C157" w14:textId="77777777" w:rsidR="0048364F" w:rsidRPr="00A94C25" w:rsidRDefault="0048364F" w:rsidP="0048364F"/>
    <w:p w14:paraId="02A548B0" w14:textId="77777777" w:rsidR="00502CC2" w:rsidRDefault="00502CC2" w:rsidP="00502CC2">
      <w:pPr>
        <w:pStyle w:val="LongT"/>
      </w:pPr>
      <w:r>
        <w:t xml:space="preserve">An Act to amend the </w:t>
      </w:r>
      <w:r w:rsidRPr="00502CC2">
        <w:rPr>
          <w:i/>
        </w:rPr>
        <w:t>Customs Tariff Act 1995</w:t>
      </w:r>
      <w:r>
        <w:t>, and for related purposes</w:t>
      </w:r>
    </w:p>
    <w:p w14:paraId="1372DEB3" w14:textId="7F267D63" w:rsidR="0048364F" w:rsidRPr="007A55A3" w:rsidRDefault="0048364F" w:rsidP="0048364F">
      <w:pPr>
        <w:pStyle w:val="Header"/>
        <w:tabs>
          <w:tab w:val="clear" w:pos="4150"/>
          <w:tab w:val="clear" w:pos="8307"/>
        </w:tabs>
      </w:pPr>
      <w:r w:rsidRPr="007A55A3">
        <w:rPr>
          <w:rStyle w:val="CharAmSchNo"/>
        </w:rPr>
        <w:t xml:space="preserve"> </w:t>
      </w:r>
      <w:r w:rsidRPr="007A55A3">
        <w:rPr>
          <w:rStyle w:val="CharAmSchText"/>
        </w:rPr>
        <w:t xml:space="preserve"> </w:t>
      </w:r>
    </w:p>
    <w:p w14:paraId="38D63366" w14:textId="77777777" w:rsidR="0048364F" w:rsidRPr="007A55A3" w:rsidRDefault="0048364F" w:rsidP="0048364F">
      <w:pPr>
        <w:pStyle w:val="Header"/>
        <w:tabs>
          <w:tab w:val="clear" w:pos="4150"/>
          <w:tab w:val="clear" w:pos="8307"/>
        </w:tabs>
      </w:pPr>
      <w:r w:rsidRPr="007A55A3">
        <w:rPr>
          <w:rStyle w:val="CharAmPartNo"/>
        </w:rPr>
        <w:t xml:space="preserve"> </w:t>
      </w:r>
      <w:r w:rsidRPr="007A55A3">
        <w:rPr>
          <w:rStyle w:val="CharAmPartText"/>
        </w:rPr>
        <w:t xml:space="preserve"> </w:t>
      </w:r>
    </w:p>
    <w:p w14:paraId="0C7E96A4" w14:textId="77777777" w:rsidR="0048364F" w:rsidRPr="00A94C25" w:rsidRDefault="0048364F" w:rsidP="0048364F">
      <w:pPr>
        <w:sectPr w:rsidR="0048364F" w:rsidRPr="00A94C25" w:rsidSect="00502CC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F65C919" w14:textId="77777777" w:rsidR="0048364F" w:rsidRPr="00A94C25" w:rsidRDefault="0048364F" w:rsidP="0048364F">
      <w:pPr>
        <w:outlineLvl w:val="0"/>
        <w:rPr>
          <w:sz w:val="36"/>
        </w:rPr>
      </w:pPr>
      <w:r w:rsidRPr="00A94C25">
        <w:rPr>
          <w:sz w:val="36"/>
        </w:rPr>
        <w:lastRenderedPageBreak/>
        <w:t>Contents</w:t>
      </w:r>
    </w:p>
    <w:p w14:paraId="6377AB78" w14:textId="51F631EC" w:rsidR="00F07F40" w:rsidRDefault="00F07F4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07F40">
        <w:rPr>
          <w:noProof/>
        </w:rPr>
        <w:tab/>
      </w:r>
      <w:r w:rsidRPr="00F07F40">
        <w:rPr>
          <w:noProof/>
        </w:rPr>
        <w:fldChar w:fldCharType="begin"/>
      </w:r>
      <w:r w:rsidRPr="00F07F40">
        <w:rPr>
          <w:noProof/>
        </w:rPr>
        <w:instrText xml:space="preserve"> PAGEREF _Toc138851640 \h </w:instrText>
      </w:r>
      <w:r w:rsidRPr="00F07F40">
        <w:rPr>
          <w:noProof/>
        </w:rPr>
      </w:r>
      <w:r w:rsidRPr="00F07F40">
        <w:rPr>
          <w:noProof/>
        </w:rPr>
        <w:fldChar w:fldCharType="separate"/>
      </w:r>
      <w:r w:rsidRPr="00F07F40">
        <w:rPr>
          <w:noProof/>
        </w:rPr>
        <w:t>1</w:t>
      </w:r>
      <w:r w:rsidRPr="00F07F40">
        <w:rPr>
          <w:noProof/>
        </w:rPr>
        <w:fldChar w:fldCharType="end"/>
      </w:r>
    </w:p>
    <w:p w14:paraId="00FA0B4A" w14:textId="50138405" w:rsidR="00F07F40" w:rsidRDefault="00F07F40">
      <w:pPr>
        <w:pStyle w:val="TOC5"/>
        <w:rPr>
          <w:rFonts w:asciiTheme="minorHAnsi" w:eastAsiaTheme="minorEastAsia" w:hAnsiTheme="minorHAnsi" w:cstheme="minorBidi"/>
          <w:noProof/>
          <w:kern w:val="0"/>
          <w:sz w:val="22"/>
          <w:szCs w:val="22"/>
        </w:rPr>
      </w:pPr>
      <w:r>
        <w:rPr>
          <w:noProof/>
        </w:rPr>
        <w:t>2</w:t>
      </w:r>
      <w:r>
        <w:rPr>
          <w:noProof/>
        </w:rPr>
        <w:tab/>
        <w:t>Commencement</w:t>
      </w:r>
      <w:r w:rsidRPr="00F07F40">
        <w:rPr>
          <w:noProof/>
        </w:rPr>
        <w:tab/>
      </w:r>
      <w:r w:rsidRPr="00F07F40">
        <w:rPr>
          <w:noProof/>
        </w:rPr>
        <w:fldChar w:fldCharType="begin"/>
      </w:r>
      <w:r w:rsidRPr="00F07F40">
        <w:rPr>
          <w:noProof/>
        </w:rPr>
        <w:instrText xml:space="preserve"> PAGEREF _Toc138851641 \h </w:instrText>
      </w:r>
      <w:r w:rsidRPr="00F07F40">
        <w:rPr>
          <w:noProof/>
        </w:rPr>
      </w:r>
      <w:r w:rsidRPr="00F07F40">
        <w:rPr>
          <w:noProof/>
        </w:rPr>
        <w:fldChar w:fldCharType="separate"/>
      </w:r>
      <w:r w:rsidRPr="00F07F40">
        <w:rPr>
          <w:noProof/>
        </w:rPr>
        <w:t>2</w:t>
      </w:r>
      <w:r w:rsidRPr="00F07F40">
        <w:rPr>
          <w:noProof/>
        </w:rPr>
        <w:fldChar w:fldCharType="end"/>
      </w:r>
    </w:p>
    <w:p w14:paraId="138FD08E" w14:textId="3A4518AA" w:rsidR="00F07F40" w:rsidRDefault="00F07F40">
      <w:pPr>
        <w:pStyle w:val="TOC5"/>
        <w:rPr>
          <w:rFonts w:asciiTheme="minorHAnsi" w:eastAsiaTheme="minorEastAsia" w:hAnsiTheme="minorHAnsi" w:cstheme="minorBidi"/>
          <w:noProof/>
          <w:kern w:val="0"/>
          <w:sz w:val="22"/>
          <w:szCs w:val="22"/>
        </w:rPr>
      </w:pPr>
      <w:r>
        <w:rPr>
          <w:noProof/>
        </w:rPr>
        <w:t>3</w:t>
      </w:r>
      <w:r>
        <w:rPr>
          <w:noProof/>
        </w:rPr>
        <w:tab/>
        <w:t>Schedules</w:t>
      </w:r>
      <w:r w:rsidRPr="00F07F40">
        <w:rPr>
          <w:noProof/>
        </w:rPr>
        <w:tab/>
      </w:r>
      <w:r w:rsidRPr="00F07F40">
        <w:rPr>
          <w:noProof/>
        </w:rPr>
        <w:fldChar w:fldCharType="begin"/>
      </w:r>
      <w:r w:rsidRPr="00F07F40">
        <w:rPr>
          <w:noProof/>
        </w:rPr>
        <w:instrText xml:space="preserve"> PAGEREF _Toc138851642 \h </w:instrText>
      </w:r>
      <w:r w:rsidRPr="00F07F40">
        <w:rPr>
          <w:noProof/>
        </w:rPr>
      </w:r>
      <w:r w:rsidRPr="00F07F40">
        <w:rPr>
          <w:noProof/>
        </w:rPr>
        <w:fldChar w:fldCharType="separate"/>
      </w:r>
      <w:r w:rsidRPr="00F07F40">
        <w:rPr>
          <w:noProof/>
        </w:rPr>
        <w:t>3</w:t>
      </w:r>
      <w:r w:rsidRPr="00F07F40">
        <w:rPr>
          <w:noProof/>
        </w:rPr>
        <w:fldChar w:fldCharType="end"/>
      </w:r>
    </w:p>
    <w:p w14:paraId="0F4093AF" w14:textId="13695A3E" w:rsidR="00F07F40" w:rsidRDefault="00F07F40">
      <w:pPr>
        <w:pStyle w:val="TOC6"/>
        <w:rPr>
          <w:rFonts w:asciiTheme="minorHAnsi" w:eastAsiaTheme="minorEastAsia" w:hAnsiTheme="minorHAnsi" w:cstheme="minorBidi"/>
          <w:b w:val="0"/>
          <w:noProof/>
          <w:kern w:val="0"/>
          <w:sz w:val="22"/>
          <w:szCs w:val="22"/>
        </w:rPr>
      </w:pPr>
      <w:r>
        <w:rPr>
          <w:noProof/>
        </w:rPr>
        <w:t>Schedule 1—Amendments</w:t>
      </w:r>
      <w:r w:rsidRPr="00F07F40">
        <w:rPr>
          <w:b w:val="0"/>
          <w:noProof/>
          <w:sz w:val="18"/>
        </w:rPr>
        <w:tab/>
      </w:r>
      <w:r w:rsidRPr="00F07F40">
        <w:rPr>
          <w:b w:val="0"/>
          <w:noProof/>
          <w:sz w:val="18"/>
        </w:rPr>
        <w:fldChar w:fldCharType="begin"/>
      </w:r>
      <w:r w:rsidRPr="00F07F40">
        <w:rPr>
          <w:b w:val="0"/>
          <w:noProof/>
          <w:sz w:val="18"/>
        </w:rPr>
        <w:instrText xml:space="preserve"> PAGEREF _Toc138851643 \h </w:instrText>
      </w:r>
      <w:r w:rsidRPr="00F07F40">
        <w:rPr>
          <w:b w:val="0"/>
          <w:noProof/>
          <w:sz w:val="18"/>
        </w:rPr>
      </w:r>
      <w:r w:rsidRPr="00F07F40">
        <w:rPr>
          <w:b w:val="0"/>
          <w:noProof/>
          <w:sz w:val="18"/>
        </w:rPr>
        <w:fldChar w:fldCharType="separate"/>
      </w:r>
      <w:r w:rsidRPr="00F07F40">
        <w:rPr>
          <w:b w:val="0"/>
          <w:noProof/>
          <w:sz w:val="18"/>
        </w:rPr>
        <w:t>4</w:t>
      </w:r>
      <w:r w:rsidRPr="00F07F40">
        <w:rPr>
          <w:b w:val="0"/>
          <w:noProof/>
          <w:sz w:val="18"/>
        </w:rPr>
        <w:fldChar w:fldCharType="end"/>
      </w:r>
    </w:p>
    <w:p w14:paraId="3B6E531D" w14:textId="55078F6E" w:rsidR="00F07F40" w:rsidRDefault="00F07F40">
      <w:pPr>
        <w:pStyle w:val="TOC7"/>
        <w:rPr>
          <w:rFonts w:asciiTheme="minorHAnsi" w:eastAsiaTheme="minorEastAsia" w:hAnsiTheme="minorHAnsi" w:cstheme="minorBidi"/>
          <w:noProof/>
          <w:kern w:val="0"/>
          <w:sz w:val="22"/>
          <w:szCs w:val="22"/>
        </w:rPr>
      </w:pPr>
      <w:r>
        <w:rPr>
          <w:noProof/>
        </w:rPr>
        <w:t>Part 1—Temporary increase in duties for goods from Russia or Belarus</w:t>
      </w:r>
      <w:r w:rsidRPr="00F07F40">
        <w:rPr>
          <w:noProof/>
          <w:sz w:val="18"/>
        </w:rPr>
        <w:tab/>
      </w:r>
      <w:r w:rsidRPr="00F07F40">
        <w:rPr>
          <w:noProof/>
          <w:sz w:val="18"/>
        </w:rPr>
        <w:fldChar w:fldCharType="begin"/>
      </w:r>
      <w:r w:rsidRPr="00F07F40">
        <w:rPr>
          <w:noProof/>
          <w:sz w:val="18"/>
        </w:rPr>
        <w:instrText xml:space="preserve"> PAGEREF _Toc138851644 \h </w:instrText>
      </w:r>
      <w:r w:rsidRPr="00F07F40">
        <w:rPr>
          <w:noProof/>
          <w:sz w:val="18"/>
        </w:rPr>
      </w:r>
      <w:r w:rsidRPr="00F07F40">
        <w:rPr>
          <w:noProof/>
          <w:sz w:val="18"/>
        </w:rPr>
        <w:fldChar w:fldCharType="separate"/>
      </w:r>
      <w:r w:rsidRPr="00F07F40">
        <w:rPr>
          <w:noProof/>
          <w:sz w:val="18"/>
        </w:rPr>
        <w:t>4</w:t>
      </w:r>
      <w:r w:rsidRPr="00F07F40">
        <w:rPr>
          <w:noProof/>
          <w:sz w:val="18"/>
        </w:rPr>
        <w:fldChar w:fldCharType="end"/>
      </w:r>
    </w:p>
    <w:p w14:paraId="12775A04" w14:textId="77ED7E85" w:rsidR="00F07F40" w:rsidRDefault="00F07F40">
      <w:pPr>
        <w:pStyle w:val="TOC9"/>
        <w:rPr>
          <w:rFonts w:asciiTheme="minorHAnsi" w:eastAsiaTheme="minorEastAsia" w:hAnsiTheme="minorHAnsi" w:cstheme="minorBidi"/>
          <w:i w:val="0"/>
          <w:noProof/>
          <w:kern w:val="0"/>
          <w:sz w:val="22"/>
          <w:szCs w:val="22"/>
        </w:rPr>
      </w:pPr>
      <w:r>
        <w:rPr>
          <w:noProof/>
        </w:rPr>
        <w:t>Customs Tariff Act 1995</w:t>
      </w:r>
      <w:r w:rsidRPr="00F07F40">
        <w:rPr>
          <w:i w:val="0"/>
          <w:noProof/>
          <w:sz w:val="18"/>
        </w:rPr>
        <w:tab/>
      </w:r>
      <w:r w:rsidRPr="00F07F40">
        <w:rPr>
          <w:i w:val="0"/>
          <w:noProof/>
          <w:sz w:val="18"/>
        </w:rPr>
        <w:fldChar w:fldCharType="begin"/>
      </w:r>
      <w:r w:rsidRPr="00F07F40">
        <w:rPr>
          <w:i w:val="0"/>
          <w:noProof/>
          <w:sz w:val="18"/>
        </w:rPr>
        <w:instrText xml:space="preserve"> PAGEREF _Toc138851645 \h </w:instrText>
      </w:r>
      <w:r w:rsidRPr="00F07F40">
        <w:rPr>
          <w:i w:val="0"/>
          <w:noProof/>
          <w:sz w:val="18"/>
        </w:rPr>
      </w:r>
      <w:r w:rsidRPr="00F07F40">
        <w:rPr>
          <w:i w:val="0"/>
          <w:noProof/>
          <w:sz w:val="18"/>
        </w:rPr>
        <w:fldChar w:fldCharType="separate"/>
      </w:r>
      <w:r w:rsidRPr="00F07F40">
        <w:rPr>
          <w:i w:val="0"/>
          <w:noProof/>
          <w:sz w:val="18"/>
        </w:rPr>
        <w:t>4</w:t>
      </w:r>
      <w:r w:rsidRPr="00F07F40">
        <w:rPr>
          <w:i w:val="0"/>
          <w:noProof/>
          <w:sz w:val="18"/>
        </w:rPr>
        <w:fldChar w:fldCharType="end"/>
      </w:r>
    </w:p>
    <w:p w14:paraId="2A7AAD63" w14:textId="08A10E44" w:rsidR="00F07F40" w:rsidRDefault="00F07F40">
      <w:pPr>
        <w:pStyle w:val="TOC7"/>
        <w:rPr>
          <w:rFonts w:asciiTheme="minorHAnsi" w:eastAsiaTheme="minorEastAsia" w:hAnsiTheme="minorHAnsi" w:cstheme="minorBidi"/>
          <w:noProof/>
          <w:kern w:val="0"/>
          <w:sz w:val="22"/>
          <w:szCs w:val="22"/>
        </w:rPr>
      </w:pPr>
      <w:r>
        <w:rPr>
          <w:noProof/>
        </w:rPr>
        <w:t>Part 2—Temporary decrease in duties for goods from Ukraine</w:t>
      </w:r>
      <w:r w:rsidRPr="00F07F40">
        <w:rPr>
          <w:noProof/>
          <w:sz w:val="18"/>
        </w:rPr>
        <w:tab/>
      </w:r>
      <w:r w:rsidRPr="00F07F40">
        <w:rPr>
          <w:noProof/>
          <w:sz w:val="18"/>
        </w:rPr>
        <w:fldChar w:fldCharType="begin"/>
      </w:r>
      <w:r w:rsidRPr="00F07F40">
        <w:rPr>
          <w:noProof/>
          <w:sz w:val="18"/>
        </w:rPr>
        <w:instrText xml:space="preserve"> PAGEREF _Toc138851647 \h </w:instrText>
      </w:r>
      <w:r w:rsidRPr="00F07F40">
        <w:rPr>
          <w:noProof/>
          <w:sz w:val="18"/>
        </w:rPr>
      </w:r>
      <w:r w:rsidRPr="00F07F40">
        <w:rPr>
          <w:noProof/>
          <w:sz w:val="18"/>
        </w:rPr>
        <w:fldChar w:fldCharType="separate"/>
      </w:r>
      <w:r w:rsidRPr="00F07F40">
        <w:rPr>
          <w:noProof/>
          <w:sz w:val="18"/>
        </w:rPr>
        <w:t>7</w:t>
      </w:r>
      <w:r w:rsidRPr="00F07F40">
        <w:rPr>
          <w:noProof/>
          <w:sz w:val="18"/>
        </w:rPr>
        <w:fldChar w:fldCharType="end"/>
      </w:r>
    </w:p>
    <w:p w14:paraId="3F5A6F41" w14:textId="783FF472" w:rsidR="00F07F40" w:rsidRDefault="00F07F40">
      <w:pPr>
        <w:pStyle w:val="TOC9"/>
        <w:rPr>
          <w:rFonts w:asciiTheme="minorHAnsi" w:eastAsiaTheme="minorEastAsia" w:hAnsiTheme="minorHAnsi" w:cstheme="minorBidi"/>
          <w:i w:val="0"/>
          <w:noProof/>
          <w:kern w:val="0"/>
          <w:sz w:val="22"/>
          <w:szCs w:val="22"/>
        </w:rPr>
      </w:pPr>
      <w:r>
        <w:rPr>
          <w:noProof/>
        </w:rPr>
        <w:t>Customs Tariff Act 1995</w:t>
      </w:r>
      <w:r w:rsidRPr="00F07F40">
        <w:rPr>
          <w:i w:val="0"/>
          <w:noProof/>
          <w:sz w:val="18"/>
        </w:rPr>
        <w:tab/>
      </w:r>
      <w:r w:rsidRPr="00F07F40">
        <w:rPr>
          <w:i w:val="0"/>
          <w:noProof/>
          <w:sz w:val="18"/>
        </w:rPr>
        <w:fldChar w:fldCharType="begin"/>
      </w:r>
      <w:r w:rsidRPr="00F07F40">
        <w:rPr>
          <w:i w:val="0"/>
          <w:noProof/>
          <w:sz w:val="18"/>
        </w:rPr>
        <w:instrText xml:space="preserve"> PAGEREF _Toc138851648 \h </w:instrText>
      </w:r>
      <w:r w:rsidRPr="00F07F40">
        <w:rPr>
          <w:i w:val="0"/>
          <w:noProof/>
          <w:sz w:val="18"/>
        </w:rPr>
      </w:r>
      <w:r w:rsidRPr="00F07F40">
        <w:rPr>
          <w:i w:val="0"/>
          <w:noProof/>
          <w:sz w:val="18"/>
        </w:rPr>
        <w:fldChar w:fldCharType="separate"/>
      </w:r>
      <w:r w:rsidRPr="00F07F40">
        <w:rPr>
          <w:i w:val="0"/>
          <w:noProof/>
          <w:sz w:val="18"/>
        </w:rPr>
        <w:t>7</w:t>
      </w:r>
      <w:r w:rsidRPr="00F07F40">
        <w:rPr>
          <w:i w:val="0"/>
          <w:noProof/>
          <w:sz w:val="18"/>
        </w:rPr>
        <w:fldChar w:fldCharType="end"/>
      </w:r>
    </w:p>
    <w:p w14:paraId="1ED0FFE7" w14:textId="5E9C8B97" w:rsidR="00F07F40" w:rsidRDefault="00F07F40">
      <w:pPr>
        <w:pStyle w:val="TOC7"/>
        <w:rPr>
          <w:rFonts w:asciiTheme="minorHAnsi" w:eastAsiaTheme="minorEastAsia" w:hAnsiTheme="minorHAnsi" w:cstheme="minorBidi"/>
          <w:noProof/>
          <w:kern w:val="0"/>
          <w:sz w:val="22"/>
          <w:szCs w:val="22"/>
        </w:rPr>
      </w:pPr>
      <w:r>
        <w:rPr>
          <w:noProof/>
        </w:rPr>
        <w:t>Part 3—Medical products or hygiene products</w:t>
      </w:r>
      <w:r w:rsidRPr="00F07F40">
        <w:rPr>
          <w:noProof/>
          <w:sz w:val="18"/>
        </w:rPr>
        <w:tab/>
      </w:r>
      <w:r w:rsidRPr="00F07F40">
        <w:rPr>
          <w:noProof/>
          <w:sz w:val="18"/>
        </w:rPr>
        <w:fldChar w:fldCharType="begin"/>
      </w:r>
      <w:r w:rsidRPr="00F07F40">
        <w:rPr>
          <w:noProof/>
          <w:sz w:val="18"/>
        </w:rPr>
        <w:instrText xml:space="preserve"> PAGEREF _Toc138851650 \h </w:instrText>
      </w:r>
      <w:r w:rsidRPr="00F07F40">
        <w:rPr>
          <w:noProof/>
          <w:sz w:val="18"/>
        </w:rPr>
      </w:r>
      <w:r w:rsidRPr="00F07F40">
        <w:rPr>
          <w:noProof/>
          <w:sz w:val="18"/>
        </w:rPr>
        <w:fldChar w:fldCharType="separate"/>
      </w:r>
      <w:r w:rsidRPr="00F07F40">
        <w:rPr>
          <w:noProof/>
          <w:sz w:val="18"/>
        </w:rPr>
        <w:t>9</w:t>
      </w:r>
      <w:r w:rsidRPr="00F07F40">
        <w:rPr>
          <w:noProof/>
          <w:sz w:val="18"/>
        </w:rPr>
        <w:fldChar w:fldCharType="end"/>
      </w:r>
    </w:p>
    <w:p w14:paraId="52F6027B" w14:textId="0538A54A" w:rsidR="00F07F40" w:rsidRDefault="00F07F40">
      <w:pPr>
        <w:pStyle w:val="TOC9"/>
        <w:rPr>
          <w:rFonts w:asciiTheme="minorHAnsi" w:eastAsiaTheme="minorEastAsia" w:hAnsiTheme="minorHAnsi" w:cstheme="minorBidi"/>
          <w:i w:val="0"/>
          <w:noProof/>
          <w:kern w:val="0"/>
          <w:sz w:val="22"/>
          <w:szCs w:val="22"/>
        </w:rPr>
      </w:pPr>
      <w:r>
        <w:rPr>
          <w:noProof/>
        </w:rPr>
        <w:t>Customs Tariff Act 1995</w:t>
      </w:r>
      <w:r w:rsidRPr="00F07F40">
        <w:rPr>
          <w:i w:val="0"/>
          <w:noProof/>
          <w:sz w:val="18"/>
        </w:rPr>
        <w:tab/>
      </w:r>
      <w:r w:rsidRPr="00F07F40">
        <w:rPr>
          <w:i w:val="0"/>
          <w:noProof/>
          <w:sz w:val="18"/>
        </w:rPr>
        <w:fldChar w:fldCharType="begin"/>
      </w:r>
      <w:r w:rsidRPr="00F07F40">
        <w:rPr>
          <w:i w:val="0"/>
          <w:noProof/>
          <w:sz w:val="18"/>
        </w:rPr>
        <w:instrText xml:space="preserve"> PAGEREF _Toc138851651 \h </w:instrText>
      </w:r>
      <w:r w:rsidRPr="00F07F40">
        <w:rPr>
          <w:i w:val="0"/>
          <w:noProof/>
          <w:sz w:val="18"/>
        </w:rPr>
      </w:r>
      <w:r w:rsidRPr="00F07F40">
        <w:rPr>
          <w:i w:val="0"/>
          <w:noProof/>
          <w:sz w:val="18"/>
        </w:rPr>
        <w:fldChar w:fldCharType="separate"/>
      </w:r>
      <w:r w:rsidRPr="00F07F40">
        <w:rPr>
          <w:i w:val="0"/>
          <w:noProof/>
          <w:sz w:val="18"/>
        </w:rPr>
        <w:t>9</w:t>
      </w:r>
      <w:r w:rsidRPr="00F07F40">
        <w:rPr>
          <w:i w:val="0"/>
          <w:noProof/>
          <w:sz w:val="18"/>
        </w:rPr>
        <w:fldChar w:fldCharType="end"/>
      </w:r>
    </w:p>
    <w:p w14:paraId="42CA000D" w14:textId="22EB4746" w:rsidR="00F07F40" w:rsidRDefault="00F07F40">
      <w:pPr>
        <w:pStyle w:val="TOC7"/>
        <w:rPr>
          <w:rFonts w:asciiTheme="minorHAnsi" w:eastAsiaTheme="minorEastAsia" w:hAnsiTheme="minorHAnsi" w:cstheme="minorBidi"/>
          <w:noProof/>
          <w:kern w:val="0"/>
          <w:sz w:val="22"/>
          <w:szCs w:val="22"/>
        </w:rPr>
      </w:pPr>
      <w:r>
        <w:rPr>
          <w:noProof/>
        </w:rPr>
        <w:t>Part 4—Electric vehicles</w:t>
      </w:r>
      <w:r w:rsidRPr="00F07F40">
        <w:rPr>
          <w:noProof/>
          <w:sz w:val="18"/>
        </w:rPr>
        <w:tab/>
      </w:r>
      <w:r w:rsidRPr="00F07F40">
        <w:rPr>
          <w:noProof/>
          <w:sz w:val="18"/>
        </w:rPr>
        <w:fldChar w:fldCharType="begin"/>
      </w:r>
      <w:r w:rsidRPr="00F07F40">
        <w:rPr>
          <w:noProof/>
          <w:sz w:val="18"/>
        </w:rPr>
        <w:instrText xml:space="preserve"> PAGEREF _Toc138851652 \h </w:instrText>
      </w:r>
      <w:r w:rsidRPr="00F07F40">
        <w:rPr>
          <w:noProof/>
          <w:sz w:val="18"/>
        </w:rPr>
      </w:r>
      <w:r w:rsidRPr="00F07F40">
        <w:rPr>
          <w:noProof/>
          <w:sz w:val="18"/>
        </w:rPr>
        <w:fldChar w:fldCharType="separate"/>
      </w:r>
      <w:r w:rsidRPr="00F07F40">
        <w:rPr>
          <w:noProof/>
          <w:sz w:val="18"/>
        </w:rPr>
        <w:t>11</w:t>
      </w:r>
      <w:r w:rsidRPr="00F07F40">
        <w:rPr>
          <w:noProof/>
          <w:sz w:val="18"/>
        </w:rPr>
        <w:fldChar w:fldCharType="end"/>
      </w:r>
    </w:p>
    <w:p w14:paraId="5A70C49E" w14:textId="2414B111" w:rsidR="00F07F40" w:rsidRDefault="00F07F40">
      <w:pPr>
        <w:pStyle w:val="TOC9"/>
        <w:rPr>
          <w:rFonts w:asciiTheme="minorHAnsi" w:eastAsiaTheme="minorEastAsia" w:hAnsiTheme="minorHAnsi" w:cstheme="minorBidi"/>
          <w:i w:val="0"/>
          <w:noProof/>
          <w:kern w:val="0"/>
          <w:sz w:val="22"/>
          <w:szCs w:val="22"/>
        </w:rPr>
      </w:pPr>
      <w:r>
        <w:rPr>
          <w:noProof/>
        </w:rPr>
        <w:t>Customs Tariff Act 1995</w:t>
      </w:r>
      <w:r w:rsidRPr="00F07F40">
        <w:rPr>
          <w:i w:val="0"/>
          <w:noProof/>
          <w:sz w:val="18"/>
        </w:rPr>
        <w:tab/>
      </w:r>
      <w:r w:rsidRPr="00F07F40">
        <w:rPr>
          <w:i w:val="0"/>
          <w:noProof/>
          <w:sz w:val="18"/>
        </w:rPr>
        <w:fldChar w:fldCharType="begin"/>
      </w:r>
      <w:r w:rsidRPr="00F07F40">
        <w:rPr>
          <w:i w:val="0"/>
          <w:noProof/>
          <w:sz w:val="18"/>
        </w:rPr>
        <w:instrText xml:space="preserve"> PAGEREF _Toc138851653 \h </w:instrText>
      </w:r>
      <w:r w:rsidRPr="00F07F40">
        <w:rPr>
          <w:i w:val="0"/>
          <w:noProof/>
          <w:sz w:val="18"/>
        </w:rPr>
      </w:r>
      <w:r w:rsidRPr="00F07F40">
        <w:rPr>
          <w:i w:val="0"/>
          <w:noProof/>
          <w:sz w:val="18"/>
        </w:rPr>
        <w:fldChar w:fldCharType="separate"/>
      </w:r>
      <w:r w:rsidRPr="00F07F40">
        <w:rPr>
          <w:i w:val="0"/>
          <w:noProof/>
          <w:sz w:val="18"/>
        </w:rPr>
        <w:t>11</w:t>
      </w:r>
      <w:r w:rsidRPr="00F07F40">
        <w:rPr>
          <w:i w:val="0"/>
          <w:noProof/>
          <w:sz w:val="18"/>
        </w:rPr>
        <w:fldChar w:fldCharType="end"/>
      </w:r>
    </w:p>
    <w:p w14:paraId="3333CFB2" w14:textId="17662653" w:rsidR="00F07F40" w:rsidRDefault="00F07F40">
      <w:pPr>
        <w:pStyle w:val="TOC7"/>
        <w:rPr>
          <w:rFonts w:asciiTheme="minorHAnsi" w:eastAsiaTheme="minorEastAsia" w:hAnsiTheme="minorHAnsi" w:cstheme="minorBidi"/>
          <w:noProof/>
          <w:kern w:val="0"/>
          <w:sz w:val="22"/>
          <w:szCs w:val="22"/>
        </w:rPr>
      </w:pPr>
      <w:r>
        <w:rPr>
          <w:noProof/>
        </w:rPr>
        <w:t>Part 5—Minor amendments</w:t>
      </w:r>
      <w:r w:rsidRPr="00F07F40">
        <w:rPr>
          <w:noProof/>
          <w:sz w:val="18"/>
        </w:rPr>
        <w:tab/>
      </w:r>
      <w:r w:rsidRPr="00F07F40">
        <w:rPr>
          <w:noProof/>
          <w:sz w:val="18"/>
        </w:rPr>
        <w:fldChar w:fldCharType="begin"/>
      </w:r>
      <w:r w:rsidRPr="00F07F40">
        <w:rPr>
          <w:noProof/>
          <w:sz w:val="18"/>
        </w:rPr>
        <w:instrText xml:space="preserve"> PAGEREF _Toc138851654 \h </w:instrText>
      </w:r>
      <w:r w:rsidRPr="00F07F40">
        <w:rPr>
          <w:noProof/>
          <w:sz w:val="18"/>
        </w:rPr>
      </w:r>
      <w:r w:rsidRPr="00F07F40">
        <w:rPr>
          <w:noProof/>
          <w:sz w:val="18"/>
        </w:rPr>
        <w:fldChar w:fldCharType="separate"/>
      </w:r>
      <w:r w:rsidRPr="00F07F40">
        <w:rPr>
          <w:noProof/>
          <w:sz w:val="18"/>
        </w:rPr>
        <w:t>13</w:t>
      </w:r>
      <w:r w:rsidRPr="00F07F40">
        <w:rPr>
          <w:noProof/>
          <w:sz w:val="18"/>
        </w:rPr>
        <w:fldChar w:fldCharType="end"/>
      </w:r>
    </w:p>
    <w:p w14:paraId="65B3A186" w14:textId="472908CE" w:rsidR="00F07F40" w:rsidRDefault="00F07F40">
      <w:pPr>
        <w:pStyle w:val="TOC9"/>
        <w:rPr>
          <w:rFonts w:asciiTheme="minorHAnsi" w:eastAsiaTheme="minorEastAsia" w:hAnsiTheme="minorHAnsi" w:cstheme="minorBidi"/>
          <w:i w:val="0"/>
          <w:noProof/>
          <w:kern w:val="0"/>
          <w:sz w:val="22"/>
          <w:szCs w:val="22"/>
        </w:rPr>
      </w:pPr>
      <w:r>
        <w:rPr>
          <w:noProof/>
        </w:rPr>
        <w:t>Customs Tariff Act 1995</w:t>
      </w:r>
      <w:r w:rsidRPr="00F07F40">
        <w:rPr>
          <w:i w:val="0"/>
          <w:noProof/>
          <w:sz w:val="18"/>
        </w:rPr>
        <w:tab/>
      </w:r>
      <w:r w:rsidRPr="00F07F40">
        <w:rPr>
          <w:i w:val="0"/>
          <w:noProof/>
          <w:sz w:val="18"/>
        </w:rPr>
        <w:fldChar w:fldCharType="begin"/>
      </w:r>
      <w:r w:rsidRPr="00F07F40">
        <w:rPr>
          <w:i w:val="0"/>
          <w:noProof/>
          <w:sz w:val="18"/>
        </w:rPr>
        <w:instrText xml:space="preserve"> PAGEREF _Toc138851655 \h </w:instrText>
      </w:r>
      <w:r w:rsidRPr="00F07F40">
        <w:rPr>
          <w:i w:val="0"/>
          <w:noProof/>
          <w:sz w:val="18"/>
        </w:rPr>
      </w:r>
      <w:r w:rsidRPr="00F07F40">
        <w:rPr>
          <w:i w:val="0"/>
          <w:noProof/>
          <w:sz w:val="18"/>
        </w:rPr>
        <w:fldChar w:fldCharType="separate"/>
      </w:r>
      <w:r w:rsidRPr="00F07F40">
        <w:rPr>
          <w:i w:val="0"/>
          <w:noProof/>
          <w:sz w:val="18"/>
        </w:rPr>
        <w:t>13</w:t>
      </w:r>
      <w:r w:rsidRPr="00F07F40">
        <w:rPr>
          <w:i w:val="0"/>
          <w:noProof/>
          <w:sz w:val="18"/>
        </w:rPr>
        <w:fldChar w:fldCharType="end"/>
      </w:r>
    </w:p>
    <w:p w14:paraId="2E8F635A" w14:textId="13F61940" w:rsidR="00060FF9" w:rsidRPr="00A94C25" w:rsidRDefault="00F07F40" w:rsidP="0048364F">
      <w:r>
        <w:fldChar w:fldCharType="end"/>
      </w:r>
    </w:p>
    <w:p w14:paraId="4DE334CF" w14:textId="77777777" w:rsidR="00FE7F93" w:rsidRPr="00A94C25" w:rsidRDefault="00FE7F93" w:rsidP="0048364F">
      <w:pPr>
        <w:sectPr w:rsidR="00FE7F93" w:rsidRPr="00A94C25" w:rsidSect="00502CC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bookmarkStart w:id="1" w:name="_GoBack"/>
      <w:bookmarkEnd w:id="1"/>
    </w:p>
    <w:p w14:paraId="4A900FFE" w14:textId="77777777" w:rsidR="00502CC2" w:rsidRDefault="00502CC2">
      <w:r>
        <w:object w:dxaOrig="2146" w:dyaOrig="1561" w14:anchorId="3ED9F4C5">
          <v:shape id="_x0000_i1027" type="#_x0000_t75" alt="Commonwealth Coat of Arms of Australia" style="width:110.25pt;height:80.25pt" o:ole="" fillcolor="window">
            <v:imagedata r:id="rId8" o:title=""/>
          </v:shape>
          <o:OLEObject Type="Embed" ProgID="Word.Picture.8" ShapeID="_x0000_i1027" DrawAspect="Content" ObjectID="_1749464503" r:id="rId21"/>
        </w:object>
      </w:r>
    </w:p>
    <w:p w14:paraId="13C268BB" w14:textId="77777777" w:rsidR="00502CC2" w:rsidRDefault="00502CC2"/>
    <w:p w14:paraId="24387F2A" w14:textId="77777777" w:rsidR="00502CC2" w:rsidRDefault="00502CC2" w:rsidP="000178F8">
      <w:pPr>
        <w:spacing w:line="240" w:lineRule="auto"/>
      </w:pPr>
    </w:p>
    <w:p w14:paraId="26732EB3" w14:textId="3B410A39" w:rsidR="00502CC2" w:rsidRDefault="00F07F40" w:rsidP="000178F8">
      <w:pPr>
        <w:pStyle w:val="ShortTP1"/>
      </w:pPr>
      <w:r>
        <w:fldChar w:fldCharType="begin"/>
      </w:r>
      <w:r>
        <w:instrText xml:space="preserve"> STYLEREF ShortT </w:instrText>
      </w:r>
      <w:r>
        <w:fldChar w:fldCharType="separate"/>
      </w:r>
      <w:r>
        <w:rPr>
          <w:noProof/>
        </w:rPr>
        <w:t>Customs Tariff Amendment (Incorporation of Proposals) Act 2023</w:t>
      </w:r>
      <w:r>
        <w:rPr>
          <w:noProof/>
        </w:rPr>
        <w:fldChar w:fldCharType="end"/>
      </w:r>
    </w:p>
    <w:p w14:paraId="2BD34499" w14:textId="1B8324F4" w:rsidR="00502CC2" w:rsidRDefault="00F07F40" w:rsidP="000178F8">
      <w:pPr>
        <w:pStyle w:val="ActNoP1"/>
      </w:pPr>
      <w:r>
        <w:fldChar w:fldCharType="begin"/>
      </w:r>
      <w:r>
        <w:instrText xml:space="preserve"> STYLEREF Actno </w:instrText>
      </w:r>
      <w:r>
        <w:fldChar w:fldCharType="separate"/>
      </w:r>
      <w:r>
        <w:rPr>
          <w:noProof/>
        </w:rPr>
        <w:t>No. 34, 2023</w:t>
      </w:r>
      <w:r>
        <w:rPr>
          <w:noProof/>
        </w:rPr>
        <w:fldChar w:fldCharType="end"/>
      </w:r>
    </w:p>
    <w:p w14:paraId="62FB6491" w14:textId="77777777" w:rsidR="00502CC2" w:rsidRPr="009A0728" w:rsidRDefault="00502CC2" w:rsidP="009A0728">
      <w:pPr>
        <w:pBdr>
          <w:bottom w:val="single" w:sz="6" w:space="0" w:color="auto"/>
        </w:pBdr>
        <w:spacing w:before="400" w:line="240" w:lineRule="auto"/>
        <w:rPr>
          <w:rFonts w:eastAsia="Times New Roman"/>
          <w:b/>
          <w:sz w:val="28"/>
        </w:rPr>
      </w:pPr>
    </w:p>
    <w:p w14:paraId="614DF759" w14:textId="77777777" w:rsidR="00502CC2" w:rsidRPr="009A0728" w:rsidRDefault="00502CC2" w:rsidP="009A0728">
      <w:pPr>
        <w:spacing w:line="40" w:lineRule="exact"/>
        <w:rPr>
          <w:rFonts w:eastAsia="Calibri"/>
          <w:b/>
          <w:sz w:val="28"/>
        </w:rPr>
      </w:pPr>
    </w:p>
    <w:p w14:paraId="07170806" w14:textId="77777777" w:rsidR="00502CC2" w:rsidRPr="009A0728" w:rsidRDefault="00502CC2" w:rsidP="009A0728">
      <w:pPr>
        <w:pBdr>
          <w:top w:val="single" w:sz="12" w:space="0" w:color="auto"/>
        </w:pBdr>
        <w:spacing w:line="240" w:lineRule="auto"/>
        <w:rPr>
          <w:rFonts w:eastAsia="Times New Roman"/>
          <w:b/>
          <w:sz w:val="28"/>
        </w:rPr>
      </w:pPr>
    </w:p>
    <w:p w14:paraId="71824A3E" w14:textId="77777777" w:rsidR="00502CC2" w:rsidRDefault="00502CC2" w:rsidP="00502CC2">
      <w:pPr>
        <w:pStyle w:val="Page1"/>
        <w:spacing w:before="400"/>
      </w:pPr>
      <w:r>
        <w:t xml:space="preserve">An Act to amend the </w:t>
      </w:r>
      <w:r w:rsidRPr="00502CC2">
        <w:rPr>
          <w:i/>
        </w:rPr>
        <w:t>Customs Tariff Act 1995</w:t>
      </w:r>
      <w:r>
        <w:t>, and for related purposes</w:t>
      </w:r>
    </w:p>
    <w:p w14:paraId="25ADE65D" w14:textId="20A44332" w:rsidR="00F07F40" w:rsidRDefault="00F07F40" w:rsidP="000C5962">
      <w:pPr>
        <w:pStyle w:val="AssentDt"/>
        <w:spacing w:before="240"/>
        <w:rPr>
          <w:sz w:val="24"/>
        </w:rPr>
      </w:pPr>
      <w:r>
        <w:rPr>
          <w:sz w:val="24"/>
        </w:rPr>
        <w:t>[</w:t>
      </w:r>
      <w:r>
        <w:rPr>
          <w:i/>
          <w:sz w:val="24"/>
        </w:rPr>
        <w:t>Assented to 28 June 2023</w:t>
      </w:r>
      <w:r>
        <w:rPr>
          <w:sz w:val="24"/>
        </w:rPr>
        <w:t>]</w:t>
      </w:r>
    </w:p>
    <w:p w14:paraId="2CFD1286" w14:textId="3064CA33" w:rsidR="0048364F" w:rsidRPr="00A94C25" w:rsidRDefault="0048364F" w:rsidP="00A94C25">
      <w:pPr>
        <w:spacing w:before="240" w:line="240" w:lineRule="auto"/>
        <w:rPr>
          <w:sz w:val="32"/>
        </w:rPr>
      </w:pPr>
      <w:r w:rsidRPr="00A94C25">
        <w:rPr>
          <w:sz w:val="32"/>
        </w:rPr>
        <w:t>The Parliament of Australia enacts:</w:t>
      </w:r>
    </w:p>
    <w:p w14:paraId="03BC645E" w14:textId="77777777" w:rsidR="0048364F" w:rsidRPr="00A94C25" w:rsidRDefault="0048364F" w:rsidP="00A94C25">
      <w:pPr>
        <w:pStyle w:val="ActHead5"/>
      </w:pPr>
      <w:bookmarkStart w:id="2" w:name="_Toc138851640"/>
      <w:r w:rsidRPr="007A55A3">
        <w:rPr>
          <w:rStyle w:val="CharSectno"/>
        </w:rPr>
        <w:t>1</w:t>
      </w:r>
      <w:r w:rsidRPr="00A94C25">
        <w:t xml:space="preserve">  Short title</w:t>
      </w:r>
      <w:bookmarkEnd w:id="2"/>
    </w:p>
    <w:p w14:paraId="6D631AC6" w14:textId="77777777" w:rsidR="0048364F" w:rsidRPr="00A94C25" w:rsidRDefault="0048364F" w:rsidP="00A94C25">
      <w:pPr>
        <w:pStyle w:val="subsection"/>
      </w:pPr>
      <w:r w:rsidRPr="00A94C25">
        <w:tab/>
      </w:r>
      <w:r w:rsidRPr="00A94C25">
        <w:tab/>
        <w:t xml:space="preserve">This Act </w:t>
      </w:r>
      <w:r w:rsidR="00275197" w:rsidRPr="00A94C25">
        <w:t xml:space="preserve">is </w:t>
      </w:r>
      <w:r w:rsidRPr="00A94C25">
        <w:t xml:space="preserve">the </w:t>
      </w:r>
      <w:r w:rsidR="00C3401C" w:rsidRPr="00A94C25">
        <w:rPr>
          <w:i/>
        </w:rPr>
        <w:t>Customs Tariff Amendment (Incorporation of Proposals) Act 202</w:t>
      </w:r>
      <w:r w:rsidR="00F22060" w:rsidRPr="00A94C25">
        <w:rPr>
          <w:i/>
        </w:rPr>
        <w:t>3</w:t>
      </w:r>
      <w:r w:rsidRPr="00A94C25">
        <w:t>.</w:t>
      </w:r>
    </w:p>
    <w:p w14:paraId="0E0719B7" w14:textId="77777777" w:rsidR="0048364F" w:rsidRPr="00A94C25" w:rsidRDefault="0048364F" w:rsidP="00A94C25">
      <w:pPr>
        <w:pStyle w:val="ActHead5"/>
      </w:pPr>
      <w:bookmarkStart w:id="3" w:name="_Toc138851641"/>
      <w:r w:rsidRPr="007A55A3">
        <w:rPr>
          <w:rStyle w:val="CharSectno"/>
        </w:rPr>
        <w:t>2</w:t>
      </w:r>
      <w:r w:rsidRPr="00A94C25">
        <w:t xml:space="preserve">  Commencement</w:t>
      </w:r>
      <w:bookmarkEnd w:id="3"/>
    </w:p>
    <w:p w14:paraId="417237A7" w14:textId="77777777" w:rsidR="0048364F" w:rsidRPr="00A94C25" w:rsidRDefault="0048364F" w:rsidP="00A94C25">
      <w:pPr>
        <w:pStyle w:val="subsection"/>
      </w:pPr>
      <w:r w:rsidRPr="00A94C25">
        <w:tab/>
        <w:t>(1)</w:t>
      </w:r>
      <w:r w:rsidRPr="00A94C25">
        <w:tab/>
        <w:t>Each provision of this Act specified in column 1 of the table commences, or is taken to have commenced, in accordance with column 2 of the table. Any other statement in column 2 has effect according to its terms.</w:t>
      </w:r>
    </w:p>
    <w:p w14:paraId="55CDE805" w14:textId="77777777" w:rsidR="0048364F" w:rsidRPr="00A94C25" w:rsidRDefault="0048364F" w:rsidP="00A94C2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94C25" w14:paraId="6F71F3AF" w14:textId="77777777" w:rsidTr="004C7C8C">
        <w:trPr>
          <w:tblHeader/>
        </w:trPr>
        <w:tc>
          <w:tcPr>
            <w:tcW w:w="7111" w:type="dxa"/>
            <w:gridSpan w:val="3"/>
            <w:tcBorders>
              <w:top w:val="single" w:sz="12" w:space="0" w:color="auto"/>
              <w:bottom w:val="single" w:sz="6" w:space="0" w:color="auto"/>
            </w:tcBorders>
            <w:shd w:val="clear" w:color="auto" w:fill="auto"/>
          </w:tcPr>
          <w:p w14:paraId="574AE64D" w14:textId="77777777" w:rsidR="0048364F" w:rsidRPr="00A94C25" w:rsidRDefault="0048364F" w:rsidP="00A94C25">
            <w:pPr>
              <w:pStyle w:val="TableHeading"/>
            </w:pPr>
            <w:r w:rsidRPr="00A94C25">
              <w:lastRenderedPageBreak/>
              <w:t>Commencement information</w:t>
            </w:r>
          </w:p>
        </w:tc>
      </w:tr>
      <w:tr w:rsidR="0048364F" w:rsidRPr="00A94C25" w14:paraId="2AA0E721" w14:textId="77777777" w:rsidTr="004C7C8C">
        <w:trPr>
          <w:tblHeader/>
        </w:trPr>
        <w:tc>
          <w:tcPr>
            <w:tcW w:w="1701" w:type="dxa"/>
            <w:tcBorders>
              <w:top w:val="single" w:sz="6" w:space="0" w:color="auto"/>
              <w:bottom w:val="single" w:sz="6" w:space="0" w:color="auto"/>
            </w:tcBorders>
            <w:shd w:val="clear" w:color="auto" w:fill="auto"/>
          </w:tcPr>
          <w:p w14:paraId="019E6701" w14:textId="77777777" w:rsidR="0048364F" w:rsidRPr="00A94C25" w:rsidRDefault="0048364F" w:rsidP="00A94C25">
            <w:pPr>
              <w:pStyle w:val="TableHeading"/>
            </w:pPr>
            <w:r w:rsidRPr="00A94C25">
              <w:t>Column 1</w:t>
            </w:r>
          </w:p>
        </w:tc>
        <w:tc>
          <w:tcPr>
            <w:tcW w:w="3828" w:type="dxa"/>
            <w:tcBorders>
              <w:top w:val="single" w:sz="6" w:space="0" w:color="auto"/>
              <w:bottom w:val="single" w:sz="6" w:space="0" w:color="auto"/>
            </w:tcBorders>
            <w:shd w:val="clear" w:color="auto" w:fill="auto"/>
          </w:tcPr>
          <w:p w14:paraId="34E25087" w14:textId="77777777" w:rsidR="0048364F" w:rsidRPr="00A94C25" w:rsidRDefault="0048364F" w:rsidP="00A94C25">
            <w:pPr>
              <w:pStyle w:val="TableHeading"/>
            </w:pPr>
            <w:r w:rsidRPr="00A94C25">
              <w:t>Column 2</w:t>
            </w:r>
          </w:p>
        </w:tc>
        <w:tc>
          <w:tcPr>
            <w:tcW w:w="1582" w:type="dxa"/>
            <w:tcBorders>
              <w:top w:val="single" w:sz="6" w:space="0" w:color="auto"/>
              <w:bottom w:val="single" w:sz="6" w:space="0" w:color="auto"/>
            </w:tcBorders>
            <w:shd w:val="clear" w:color="auto" w:fill="auto"/>
          </w:tcPr>
          <w:p w14:paraId="6938299A" w14:textId="77777777" w:rsidR="0048364F" w:rsidRPr="00A94C25" w:rsidRDefault="0048364F" w:rsidP="00A94C25">
            <w:pPr>
              <w:pStyle w:val="TableHeading"/>
            </w:pPr>
            <w:r w:rsidRPr="00A94C25">
              <w:t>Column 3</w:t>
            </w:r>
          </w:p>
        </w:tc>
      </w:tr>
      <w:tr w:rsidR="0048364F" w:rsidRPr="00A94C25" w14:paraId="014CB474" w14:textId="77777777" w:rsidTr="004C7C8C">
        <w:trPr>
          <w:tblHeader/>
        </w:trPr>
        <w:tc>
          <w:tcPr>
            <w:tcW w:w="1701" w:type="dxa"/>
            <w:tcBorders>
              <w:top w:val="single" w:sz="6" w:space="0" w:color="auto"/>
              <w:bottom w:val="single" w:sz="12" w:space="0" w:color="auto"/>
            </w:tcBorders>
            <w:shd w:val="clear" w:color="auto" w:fill="auto"/>
          </w:tcPr>
          <w:p w14:paraId="79CFA79D" w14:textId="77777777" w:rsidR="0048364F" w:rsidRPr="00A94C25" w:rsidRDefault="0048364F" w:rsidP="00A94C25">
            <w:pPr>
              <w:pStyle w:val="TableHeading"/>
            </w:pPr>
            <w:r w:rsidRPr="00A94C25">
              <w:t>Provisions</w:t>
            </w:r>
          </w:p>
        </w:tc>
        <w:tc>
          <w:tcPr>
            <w:tcW w:w="3828" w:type="dxa"/>
            <w:tcBorders>
              <w:top w:val="single" w:sz="6" w:space="0" w:color="auto"/>
              <w:bottom w:val="single" w:sz="12" w:space="0" w:color="auto"/>
            </w:tcBorders>
            <w:shd w:val="clear" w:color="auto" w:fill="auto"/>
          </w:tcPr>
          <w:p w14:paraId="2E5E2EF1" w14:textId="77777777" w:rsidR="0048364F" w:rsidRPr="00A94C25" w:rsidRDefault="0048364F" w:rsidP="00A94C25">
            <w:pPr>
              <w:pStyle w:val="TableHeading"/>
            </w:pPr>
            <w:r w:rsidRPr="00A94C25">
              <w:t>Commencement</w:t>
            </w:r>
          </w:p>
        </w:tc>
        <w:tc>
          <w:tcPr>
            <w:tcW w:w="1582" w:type="dxa"/>
            <w:tcBorders>
              <w:top w:val="single" w:sz="6" w:space="0" w:color="auto"/>
              <w:bottom w:val="single" w:sz="12" w:space="0" w:color="auto"/>
            </w:tcBorders>
            <w:shd w:val="clear" w:color="auto" w:fill="auto"/>
          </w:tcPr>
          <w:p w14:paraId="6E3BA598" w14:textId="77777777" w:rsidR="0048364F" w:rsidRPr="00A94C25" w:rsidRDefault="0048364F" w:rsidP="00A94C25">
            <w:pPr>
              <w:pStyle w:val="TableHeading"/>
            </w:pPr>
            <w:r w:rsidRPr="00A94C25">
              <w:t>Date/Details</w:t>
            </w:r>
          </w:p>
        </w:tc>
      </w:tr>
      <w:tr w:rsidR="0048364F" w:rsidRPr="00A94C25" w14:paraId="1AB108CE" w14:textId="77777777" w:rsidTr="004C7C8C">
        <w:tc>
          <w:tcPr>
            <w:tcW w:w="1701" w:type="dxa"/>
            <w:tcBorders>
              <w:top w:val="single" w:sz="12" w:space="0" w:color="auto"/>
            </w:tcBorders>
            <w:shd w:val="clear" w:color="auto" w:fill="auto"/>
          </w:tcPr>
          <w:p w14:paraId="76B37FE8" w14:textId="77777777" w:rsidR="0048364F" w:rsidRPr="00A94C25" w:rsidRDefault="0048364F" w:rsidP="00A94C25">
            <w:pPr>
              <w:pStyle w:val="Tabletext"/>
            </w:pPr>
            <w:r w:rsidRPr="00A94C25">
              <w:t xml:space="preserve">1.  </w:t>
            </w:r>
            <w:r w:rsidR="0032123F" w:rsidRPr="00A94C25">
              <w:t>Sections 1</w:t>
            </w:r>
            <w:r w:rsidRPr="00A94C25">
              <w:t xml:space="preserve"> to 3 and anything in this Act not elsewhere covered by this table</w:t>
            </w:r>
          </w:p>
        </w:tc>
        <w:tc>
          <w:tcPr>
            <w:tcW w:w="3828" w:type="dxa"/>
            <w:tcBorders>
              <w:top w:val="single" w:sz="12" w:space="0" w:color="auto"/>
            </w:tcBorders>
            <w:shd w:val="clear" w:color="auto" w:fill="auto"/>
          </w:tcPr>
          <w:p w14:paraId="5F3EE935" w14:textId="77777777" w:rsidR="0048364F" w:rsidRPr="00A94C25" w:rsidRDefault="0048364F" w:rsidP="00A94C25">
            <w:pPr>
              <w:pStyle w:val="Tabletext"/>
            </w:pPr>
            <w:r w:rsidRPr="00A94C25">
              <w:t>The day this Act receives the Royal Assent.</w:t>
            </w:r>
          </w:p>
        </w:tc>
        <w:tc>
          <w:tcPr>
            <w:tcW w:w="1582" w:type="dxa"/>
            <w:tcBorders>
              <w:top w:val="single" w:sz="12" w:space="0" w:color="auto"/>
            </w:tcBorders>
            <w:shd w:val="clear" w:color="auto" w:fill="auto"/>
          </w:tcPr>
          <w:p w14:paraId="0B857A49" w14:textId="4FBD8426" w:rsidR="0048364F" w:rsidRPr="00A94C25" w:rsidRDefault="00E677A6" w:rsidP="00A94C25">
            <w:pPr>
              <w:pStyle w:val="Tabletext"/>
            </w:pPr>
            <w:r>
              <w:t>28 June 2023</w:t>
            </w:r>
          </w:p>
        </w:tc>
      </w:tr>
      <w:tr w:rsidR="0048364F" w:rsidRPr="00A94C25" w14:paraId="44D9E680" w14:textId="77777777" w:rsidTr="004C7C8C">
        <w:tc>
          <w:tcPr>
            <w:tcW w:w="1701" w:type="dxa"/>
            <w:shd w:val="clear" w:color="auto" w:fill="auto"/>
          </w:tcPr>
          <w:p w14:paraId="14AB88DA" w14:textId="77777777" w:rsidR="0048364F" w:rsidRPr="00A94C25" w:rsidRDefault="0048364F" w:rsidP="00A94C25">
            <w:pPr>
              <w:pStyle w:val="Tabletext"/>
            </w:pPr>
            <w:r w:rsidRPr="00A94C25">
              <w:t xml:space="preserve">2.  </w:t>
            </w:r>
            <w:r w:rsidR="0003065E" w:rsidRPr="00A94C25">
              <w:t>Schedule 1</w:t>
            </w:r>
            <w:r w:rsidR="00C3401C" w:rsidRPr="00A94C25">
              <w:t xml:space="preserve">, </w:t>
            </w:r>
            <w:r w:rsidR="0032123F" w:rsidRPr="00A94C25">
              <w:t>Part 1</w:t>
            </w:r>
          </w:p>
        </w:tc>
        <w:tc>
          <w:tcPr>
            <w:tcW w:w="3828" w:type="dxa"/>
            <w:shd w:val="clear" w:color="auto" w:fill="auto"/>
          </w:tcPr>
          <w:p w14:paraId="13ADC7A6" w14:textId="77777777" w:rsidR="0048364F" w:rsidRPr="00A94C25" w:rsidRDefault="0032123F" w:rsidP="00A94C25">
            <w:pPr>
              <w:pStyle w:val="Tabletext"/>
            </w:pPr>
            <w:r w:rsidRPr="00A94C25">
              <w:t>25 April</w:t>
            </w:r>
            <w:r w:rsidR="00C3401C" w:rsidRPr="00A94C25">
              <w:t xml:space="preserve"> 2022.</w:t>
            </w:r>
          </w:p>
        </w:tc>
        <w:tc>
          <w:tcPr>
            <w:tcW w:w="1582" w:type="dxa"/>
            <w:shd w:val="clear" w:color="auto" w:fill="auto"/>
          </w:tcPr>
          <w:p w14:paraId="0CD0E47A" w14:textId="77777777" w:rsidR="0048364F" w:rsidRPr="00A94C25" w:rsidRDefault="0032123F" w:rsidP="00A94C25">
            <w:pPr>
              <w:pStyle w:val="Tabletext"/>
            </w:pPr>
            <w:r w:rsidRPr="00A94C25">
              <w:t>25 April</w:t>
            </w:r>
            <w:r w:rsidR="00C3401C" w:rsidRPr="00A94C25">
              <w:t xml:space="preserve"> 2022</w:t>
            </w:r>
          </w:p>
        </w:tc>
      </w:tr>
      <w:tr w:rsidR="00D92A86" w:rsidRPr="00A94C25" w14:paraId="50A0F10D" w14:textId="77777777" w:rsidTr="004C7C8C">
        <w:tc>
          <w:tcPr>
            <w:tcW w:w="1701" w:type="dxa"/>
            <w:shd w:val="clear" w:color="auto" w:fill="auto"/>
          </w:tcPr>
          <w:p w14:paraId="766C8F98" w14:textId="77777777" w:rsidR="00D92A86" w:rsidRPr="00A94C25" w:rsidRDefault="00D92A86" w:rsidP="00A94C25">
            <w:pPr>
              <w:pStyle w:val="Tabletext"/>
            </w:pPr>
            <w:r w:rsidRPr="00A94C25">
              <w:t xml:space="preserve">3.  </w:t>
            </w:r>
            <w:r w:rsidR="0003065E" w:rsidRPr="00A94C25">
              <w:t>Schedule 1</w:t>
            </w:r>
            <w:r w:rsidRPr="00A94C25">
              <w:t xml:space="preserve">, </w:t>
            </w:r>
            <w:r w:rsidR="0003065E" w:rsidRPr="00A94C25">
              <w:t>Part 2</w:t>
            </w:r>
          </w:p>
        </w:tc>
        <w:tc>
          <w:tcPr>
            <w:tcW w:w="3828" w:type="dxa"/>
            <w:shd w:val="clear" w:color="auto" w:fill="auto"/>
          </w:tcPr>
          <w:p w14:paraId="3DCDA4EB" w14:textId="77777777" w:rsidR="00D92A86" w:rsidRPr="00A94C25" w:rsidRDefault="0003065E" w:rsidP="00A94C25">
            <w:pPr>
              <w:pStyle w:val="Tabletext"/>
            </w:pPr>
            <w:r w:rsidRPr="00A94C25">
              <w:t>4 July</w:t>
            </w:r>
            <w:r w:rsidR="00D92A86" w:rsidRPr="00A94C25">
              <w:t xml:space="preserve"> 2022.</w:t>
            </w:r>
          </w:p>
        </w:tc>
        <w:tc>
          <w:tcPr>
            <w:tcW w:w="1582" w:type="dxa"/>
            <w:shd w:val="clear" w:color="auto" w:fill="auto"/>
          </w:tcPr>
          <w:p w14:paraId="153C9807" w14:textId="77777777" w:rsidR="00D92A86" w:rsidRPr="00A94C25" w:rsidRDefault="0003065E" w:rsidP="00A94C25">
            <w:pPr>
              <w:pStyle w:val="Tabletext"/>
            </w:pPr>
            <w:r w:rsidRPr="00A94C25">
              <w:t>4 July</w:t>
            </w:r>
            <w:r w:rsidR="00D92A86" w:rsidRPr="00A94C25">
              <w:t xml:space="preserve"> 2022</w:t>
            </w:r>
          </w:p>
        </w:tc>
      </w:tr>
      <w:tr w:rsidR="0048364F" w:rsidRPr="00A94C25" w14:paraId="4A3A9077" w14:textId="77777777" w:rsidTr="004C7C8C">
        <w:tc>
          <w:tcPr>
            <w:tcW w:w="1701" w:type="dxa"/>
            <w:shd w:val="clear" w:color="auto" w:fill="auto"/>
          </w:tcPr>
          <w:p w14:paraId="494C5584" w14:textId="77777777" w:rsidR="0048364F" w:rsidRPr="00A94C25" w:rsidRDefault="00D92A86" w:rsidP="00A94C25">
            <w:pPr>
              <w:pStyle w:val="Tabletext"/>
            </w:pPr>
            <w:r w:rsidRPr="00A94C25">
              <w:t>4</w:t>
            </w:r>
            <w:r w:rsidR="0048364F" w:rsidRPr="00A94C25">
              <w:t xml:space="preserve">.  </w:t>
            </w:r>
            <w:r w:rsidR="0003065E" w:rsidRPr="00A94C25">
              <w:t>Schedule 1</w:t>
            </w:r>
            <w:r w:rsidR="006A6D9A" w:rsidRPr="00A94C25">
              <w:t xml:space="preserve">, </w:t>
            </w:r>
            <w:r w:rsidR="0032123F" w:rsidRPr="00A94C25">
              <w:t>items </w:t>
            </w:r>
            <w:r w:rsidRPr="00A94C25">
              <w:t>6</w:t>
            </w:r>
            <w:r w:rsidR="006A6D9A" w:rsidRPr="00A94C25">
              <w:t xml:space="preserve"> to </w:t>
            </w:r>
            <w:r w:rsidRPr="00A94C25">
              <w:t>8</w:t>
            </w:r>
          </w:p>
        </w:tc>
        <w:tc>
          <w:tcPr>
            <w:tcW w:w="3828" w:type="dxa"/>
            <w:shd w:val="clear" w:color="auto" w:fill="auto"/>
          </w:tcPr>
          <w:p w14:paraId="107981F9" w14:textId="77777777" w:rsidR="0048364F" w:rsidRPr="00A94C25" w:rsidRDefault="0032123F" w:rsidP="00A94C25">
            <w:pPr>
              <w:pStyle w:val="Tabletext"/>
            </w:pPr>
            <w:r w:rsidRPr="00A94C25">
              <w:t>1 </w:t>
            </w:r>
            <w:r w:rsidR="00F06977" w:rsidRPr="00A94C25">
              <w:t>July 2021</w:t>
            </w:r>
            <w:r w:rsidR="006A6D9A" w:rsidRPr="00A94C25">
              <w:t>.</w:t>
            </w:r>
          </w:p>
        </w:tc>
        <w:tc>
          <w:tcPr>
            <w:tcW w:w="1582" w:type="dxa"/>
            <w:shd w:val="clear" w:color="auto" w:fill="auto"/>
          </w:tcPr>
          <w:p w14:paraId="207BD8D8" w14:textId="77777777" w:rsidR="0048364F" w:rsidRPr="00A94C25" w:rsidRDefault="00F06977" w:rsidP="00A94C25">
            <w:pPr>
              <w:pStyle w:val="Tabletext"/>
            </w:pPr>
            <w:r w:rsidRPr="00A94C25">
              <w:t>1 July 2021</w:t>
            </w:r>
          </w:p>
        </w:tc>
      </w:tr>
      <w:tr w:rsidR="00E5570A" w:rsidRPr="00A94C25" w14:paraId="6F887C71" w14:textId="77777777" w:rsidTr="004C7C8C">
        <w:tc>
          <w:tcPr>
            <w:tcW w:w="1701" w:type="dxa"/>
            <w:shd w:val="clear" w:color="auto" w:fill="auto"/>
          </w:tcPr>
          <w:p w14:paraId="43C4EF56" w14:textId="77777777" w:rsidR="00E5570A" w:rsidRPr="00A94C25" w:rsidRDefault="00D92A86" w:rsidP="00A94C25">
            <w:pPr>
              <w:pStyle w:val="Tabletext"/>
            </w:pPr>
            <w:r w:rsidRPr="00A94C25">
              <w:t>5</w:t>
            </w:r>
            <w:r w:rsidR="00E5570A" w:rsidRPr="00A94C25">
              <w:t xml:space="preserve">.  </w:t>
            </w:r>
            <w:r w:rsidR="0003065E" w:rsidRPr="00A94C25">
              <w:t>Schedule 1</w:t>
            </w:r>
            <w:r w:rsidR="00E5570A" w:rsidRPr="00A94C25">
              <w:t xml:space="preserve">, </w:t>
            </w:r>
            <w:r w:rsidR="0032123F" w:rsidRPr="00A94C25">
              <w:t>items </w:t>
            </w:r>
            <w:r w:rsidRPr="00A94C25">
              <w:t>9</w:t>
            </w:r>
            <w:r w:rsidR="00E5570A" w:rsidRPr="00A94C25">
              <w:t xml:space="preserve"> and </w:t>
            </w:r>
            <w:r w:rsidRPr="00A94C25">
              <w:t>10</w:t>
            </w:r>
          </w:p>
        </w:tc>
        <w:tc>
          <w:tcPr>
            <w:tcW w:w="3828" w:type="dxa"/>
            <w:shd w:val="clear" w:color="auto" w:fill="auto"/>
          </w:tcPr>
          <w:p w14:paraId="751E825E" w14:textId="77777777" w:rsidR="00E5570A" w:rsidRPr="00A94C25" w:rsidRDefault="0032123F" w:rsidP="00A94C25">
            <w:pPr>
              <w:pStyle w:val="Tabletext"/>
            </w:pPr>
            <w:r w:rsidRPr="00A94C25">
              <w:t>1 July</w:t>
            </w:r>
            <w:r w:rsidR="00E5570A" w:rsidRPr="00A94C25">
              <w:t xml:space="preserve"> 2022.</w:t>
            </w:r>
          </w:p>
        </w:tc>
        <w:tc>
          <w:tcPr>
            <w:tcW w:w="1582" w:type="dxa"/>
            <w:shd w:val="clear" w:color="auto" w:fill="auto"/>
          </w:tcPr>
          <w:p w14:paraId="2E7C3EF8" w14:textId="77777777" w:rsidR="00E5570A" w:rsidRPr="00A94C25" w:rsidRDefault="0032123F" w:rsidP="00A94C25">
            <w:pPr>
              <w:pStyle w:val="Tabletext"/>
            </w:pPr>
            <w:r w:rsidRPr="00A94C25">
              <w:t>1 July</w:t>
            </w:r>
            <w:r w:rsidR="00E5570A" w:rsidRPr="00A94C25">
              <w:t xml:space="preserve"> 2022</w:t>
            </w:r>
          </w:p>
        </w:tc>
      </w:tr>
      <w:tr w:rsidR="00D92A86" w:rsidRPr="00A94C25" w14:paraId="6F21792E" w14:textId="77777777" w:rsidTr="004C7C8C">
        <w:tc>
          <w:tcPr>
            <w:tcW w:w="1701" w:type="dxa"/>
            <w:shd w:val="clear" w:color="auto" w:fill="auto"/>
          </w:tcPr>
          <w:p w14:paraId="621AFEC6" w14:textId="77777777" w:rsidR="00D92A86" w:rsidRPr="00A94C25" w:rsidRDefault="00D92A86" w:rsidP="00A94C25">
            <w:pPr>
              <w:pStyle w:val="Tabletext"/>
            </w:pPr>
            <w:r w:rsidRPr="00A94C25">
              <w:t xml:space="preserve">6  </w:t>
            </w:r>
            <w:r w:rsidR="0003065E" w:rsidRPr="00A94C25">
              <w:t>Schedule 1</w:t>
            </w:r>
            <w:r w:rsidRPr="00A94C25">
              <w:t xml:space="preserve">, </w:t>
            </w:r>
            <w:r w:rsidR="0003065E" w:rsidRPr="00A94C25">
              <w:t>Part 4</w:t>
            </w:r>
          </w:p>
        </w:tc>
        <w:tc>
          <w:tcPr>
            <w:tcW w:w="3828" w:type="dxa"/>
            <w:shd w:val="clear" w:color="auto" w:fill="auto"/>
          </w:tcPr>
          <w:p w14:paraId="40ACD85B" w14:textId="77777777" w:rsidR="00D92A86" w:rsidRPr="00A94C25" w:rsidRDefault="00D92A86" w:rsidP="00A94C25">
            <w:pPr>
              <w:pStyle w:val="Tabletext"/>
            </w:pPr>
            <w:r w:rsidRPr="00A94C25">
              <w:t>1 July 2022.</w:t>
            </w:r>
          </w:p>
        </w:tc>
        <w:tc>
          <w:tcPr>
            <w:tcW w:w="1582" w:type="dxa"/>
            <w:shd w:val="clear" w:color="auto" w:fill="auto"/>
          </w:tcPr>
          <w:p w14:paraId="41F50083" w14:textId="77777777" w:rsidR="00D92A86" w:rsidRPr="00A94C25" w:rsidRDefault="00D92A86" w:rsidP="00A94C25">
            <w:pPr>
              <w:pStyle w:val="Tabletext"/>
            </w:pPr>
            <w:r w:rsidRPr="00A94C25">
              <w:t>1 July 2022</w:t>
            </w:r>
          </w:p>
        </w:tc>
      </w:tr>
      <w:tr w:rsidR="0048364F" w:rsidRPr="00A94C25" w14:paraId="013CF84F" w14:textId="77777777" w:rsidTr="004C7C8C">
        <w:tc>
          <w:tcPr>
            <w:tcW w:w="1701" w:type="dxa"/>
            <w:tcBorders>
              <w:bottom w:val="single" w:sz="12" w:space="0" w:color="auto"/>
            </w:tcBorders>
            <w:shd w:val="clear" w:color="auto" w:fill="auto"/>
          </w:tcPr>
          <w:p w14:paraId="7232C083" w14:textId="77777777" w:rsidR="0048364F" w:rsidRPr="00A94C25" w:rsidRDefault="00D92A86" w:rsidP="00A94C25">
            <w:pPr>
              <w:pStyle w:val="Tabletext"/>
            </w:pPr>
            <w:r w:rsidRPr="00A94C25">
              <w:t>7</w:t>
            </w:r>
            <w:r w:rsidR="0048364F" w:rsidRPr="00A94C25">
              <w:t xml:space="preserve">.  </w:t>
            </w:r>
            <w:r w:rsidR="0003065E" w:rsidRPr="00A94C25">
              <w:t>Schedule 1</w:t>
            </w:r>
            <w:r w:rsidR="00E5570A" w:rsidRPr="00A94C25">
              <w:t xml:space="preserve">, </w:t>
            </w:r>
            <w:r w:rsidR="0032123F" w:rsidRPr="00A94C25">
              <w:t>Part </w:t>
            </w:r>
            <w:r w:rsidRPr="00A94C25">
              <w:t>5</w:t>
            </w:r>
          </w:p>
        </w:tc>
        <w:tc>
          <w:tcPr>
            <w:tcW w:w="3828" w:type="dxa"/>
            <w:tcBorders>
              <w:bottom w:val="single" w:sz="12" w:space="0" w:color="auto"/>
            </w:tcBorders>
            <w:shd w:val="clear" w:color="auto" w:fill="auto"/>
          </w:tcPr>
          <w:p w14:paraId="20104386" w14:textId="77777777" w:rsidR="0048364F" w:rsidRPr="00A94C25" w:rsidRDefault="0032123F" w:rsidP="00A94C25">
            <w:pPr>
              <w:pStyle w:val="Tabletext"/>
            </w:pPr>
            <w:r w:rsidRPr="00A94C25">
              <w:t xml:space="preserve">Immediately after the commencement of </w:t>
            </w:r>
            <w:r w:rsidR="0003065E" w:rsidRPr="00A94C25">
              <w:t>Schedule 1</w:t>
            </w:r>
            <w:r w:rsidRPr="00A94C25">
              <w:t xml:space="preserve"> to the </w:t>
            </w:r>
            <w:r w:rsidRPr="00A94C25">
              <w:rPr>
                <w:i/>
              </w:rPr>
              <w:t>Customs Tariff Amendment (Regional Comprehensive Economic Partnership Agreement Implementation) Act 2021</w:t>
            </w:r>
            <w:r w:rsidR="00E5570A" w:rsidRPr="00A94C25">
              <w:t>.</w:t>
            </w:r>
          </w:p>
        </w:tc>
        <w:tc>
          <w:tcPr>
            <w:tcW w:w="1582" w:type="dxa"/>
            <w:tcBorders>
              <w:bottom w:val="single" w:sz="12" w:space="0" w:color="auto"/>
            </w:tcBorders>
            <w:shd w:val="clear" w:color="auto" w:fill="auto"/>
          </w:tcPr>
          <w:p w14:paraId="2AFB2EBE" w14:textId="77777777" w:rsidR="0048364F" w:rsidRPr="00A94C25" w:rsidRDefault="0032123F" w:rsidP="00A94C25">
            <w:pPr>
              <w:pStyle w:val="Tabletext"/>
            </w:pPr>
            <w:r w:rsidRPr="00A94C25">
              <w:t>1 January</w:t>
            </w:r>
            <w:r w:rsidR="00E5570A" w:rsidRPr="00A94C25">
              <w:t xml:space="preserve"> 2022</w:t>
            </w:r>
          </w:p>
        </w:tc>
      </w:tr>
    </w:tbl>
    <w:p w14:paraId="1B0E948A" w14:textId="77777777" w:rsidR="0048364F" w:rsidRPr="00A94C25" w:rsidRDefault="00201D27" w:rsidP="00A94C25">
      <w:pPr>
        <w:pStyle w:val="notetext"/>
      </w:pPr>
      <w:r w:rsidRPr="00A94C25">
        <w:t>Note:</w:t>
      </w:r>
      <w:r w:rsidRPr="00A94C25">
        <w:tab/>
        <w:t>This table relates only to the provisions of this Act as originally enacted. It will not be amended to deal with any later amendments of this Act.</w:t>
      </w:r>
    </w:p>
    <w:p w14:paraId="19654190" w14:textId="77777777" w:rsidR="0048364F" w:rsidRPr="00A94C25" w:rsidRDefault="0048364F" w:rsidP="00A94C25">
      <w:pPr>
        <w:pStyle w:val="subsection"/>
      </w:pPr>
      <w:r w:rsidRPr="00A94C25">
        <w:tab/>
        <w:t>(2)</w:t>
      </w:r>
      <w:r w:rsidRPr="00A94C25">
        <w:tab/>
      </w:r>
      <w:r w:rsidR="00201D27" w:rsidRPr="00A94C25">
        <w:t xml:space="preserve">Any information in </w:t>
      </w:r>
      <w:r w:rsidR="00877D48" w:rsidRPr="00A94C25">
        <w:t>c</w:t>
      </w:r>
      <w:r w:rsidR="00201D27" w:rsidRPr="00A94C25">
        <w:t>olumn 3 of the table is not part of this Act. Information may be inserted in this column, or information in it may be edited, in any published version of this Act.</w:t>
      </w:r>
    </w:p>
    <w:p w14:paraId="5C90DE9B" w14:textId="77777777" w:rsidR="0048364F" w:rsidRPr="00A94C25" w:rsidRDefault="0048364F" w:rsidP="00A94C25">
      <w:pPr>
        <w:pStyle w:val="ActHead5"/>
      </w:pPr>
      <w:bookmarkStart w:id="4" w:name="_Toc138851642"/>
      <w:r w:rsidRPr="007A55A3">
        <w:rPr>
          <w:rStyle w:val="CharSectno"/>
        </w:rPr>
        <w:t>3</w:t>
      </w:r>
      <w:r w:rsidRPr="00A94C25">
        <w:t xml:space="preserve">  Schedules</w:t>
      </w:r>
      <w:bookmarkEnd w:id="4"/>
    </w:p>
    <w:p w14:paraId="3CB8C5B9" w14:textId="77777777" w:rsidR="0048364F" w:rsidRPr="00A94C25" w:rsidRDefault="0048364F" w:rsidP="00A94C25">
      <w:pPr>
        <w:pStyle w:val="subsection"/>
      </w:pPr>
      <w:r w:rsidRPr="00A94C25">
        <w:tab/>
      </w:r>
      <w:r w:rsidRPr="00A94C25">
        <w:tab/>
      </w:r>
      <w:r w:rsidR="00202618" w:rsidRPr="00A94C25">
        <w:t>Legislation that is specified in a Schedule to this Act is amended or repealed as set out in the applicable items in the Schedule concerned, and any other item in a Schedule to this Act has effect according to its terms.</w:t>
      </w:r>
    </w:p>
    <w:p w14:paraId="17863176" w14:textId="77777777" w:rsidR="008D3E94" w:rsidRPr="00A94C25" w:rsidRDefault="0003065E" w:rsidP="00A94C25">
      <w:pPr>
        <w:pStyle w:val="ActHead6"/>
        <w:pageBreakBefore/>
      </w:pPr>
      <w:bookmarkStart w:id="5" w:name="opcAmSched"/>
      <w:bookmarkStart w:id="6" w:name="opcCurrentFind"/>
      <w:bookmarkStart w:id="7" w:name="_Toc138851643"/>
      <w:r w:rsidRPr="007A55A3">
        <w:rPr>
          <w:rStyle w:val="CharAmSchNo"/>
        </w:rPr>
        <w:lastRenderedPageBreak/>
        <w:t>Schedule 1</w:t>
      </w:r>
      <w:r w:rsidR="0048364F" w:rsidRPr="00A94C25">
        <w:t>—</w:t>
      </w:r>
      <w:r w:rsidR="00C3401C" w:rsidRPr="007A55A3">
        <w:rPr>
          <w:rStyle w:val="CharAmSchText"/>
        </w:rPr>
        <w:t>Amendments</w:t>
      </w:r>
      <w:bookmarkEnd w:id="7"/>
    </w:p>
    <w:p w14:paraId="12243AE3" w14:textId="77777777" w:rsidR="00C3401C" w:rsidRPr="00A94C25" w:rsidRDefault="0032123F" w:rsidP="00A94C25">
      <w:pPr>
        <w:pStyle w:val="ActHead7"/>
      </w:pPr>
      <w:bookmarkStart w:id="8" w:name="_Toc138851644"/>
      <w:bookmarkEnd w:id="5"/>
      <w:bookmarkEnd w:id="6"/>
      <w:r w:rsidRPr="007A55A3">
        <w:rPr>
          <w:rStyle w:val="CharAmPartNo"/>
        </w:rPr>
        <w:t>Part 1</w:t>
      </w:r>
      <w:r w:rsidR="00C3401C" w:rsidRPr="00A94C25">
        <w:t>—</w:t>
      </w:r>
      <w:r w:rsidR="00C3401C" w:rsidRPr="007A55A3">
        <w:rPr>
          <w:rStyle w:val="CharAmPartText"/>
        </w:rPr>
        <w:t>Temporary increase in duties for goods from Russia or Belarus</w:t>
      </w:r>
      <w:bookmarkEnd w:id="8"/>
    </w:p>
    <w:p w14:paraId="12F3C0BA" w14:textId="77777777" w:rsidR="00C3401C" w:rsidRPr="00A94C25" w:rsidRDefault="00C3401C" w:rsidP="00A94C25">
      <w:pPr>
        <w:pStyle w:val="ActHead9"/>
        <w:rPr>
          <w:i w:val="0"/>
        </w:rPr>
      </w:pPr>
      <w:bookmarkStart w:id="9" w:name="_Toc138851645"/>
      <w:r w:rsidRPr="00A94C25">
        <w:t>Customs Tariff Act 1995</w:t>
      </w:r>
      <w:bookmarkEnd w:id="9"/>
    </w:p>
    <w:p w14:paraId="2C356422" w14:textId="77777777" w:rsidR="00C3401C" w:rsidRPr="00A94C25" w:rsidRDefault="00D92A86" w:rsidP="00A94C25">
      <w:pPr>
        <w:pStyle w:val="ItemHead"/>
      </w:pPr>
      <w:bookmarkStart w:id="10" w:name="_Hlk97910758"/>
      <w:bookmarkStart w:id="11" w:name="_Hlk97910027"/>
      <w:r w:rsidRPr="00A94C25">
        <w:t>1</w:t>
      </w:r>
      <w:r w:rsidR="00C3401C" w:rsidRPr="00A94C25">
        <w:t xml:space="preserve">  </w:t>
      </w:r>
      <w:r w:rsidR="0003065E" w:rsidRPr="00A94C25">
        <w:t>Subsection 1</w:t>
      </w:r>
      <w:r w:rsidR="00C3401C" w:rsidRPr="00A94C25">
        <w:t>6(1)</w:t>
      </w:r>
    </w:p>
    <w:p w14:paraId="174F278C" w14:textId="77777777" w:rsidR="00C3401C" w:rsidRPr="00A94C25" w:rsidRDefault="00C3401C" w:rsidP="00A94C25">
      <w:pPr>
        <w:pStyle w:val="Item"/>
      </w:pPr>
      <w:r w:rsidRPr="00A94C25">
        <w:t>After “18,”, insert “18A,”.</w:t>
      </w:r>
    </w:p>
    <w:p w14:paraId="52ACEC5E" w14:textId="77777777" w:rsidR="00C3401C" w:rsidRPr="00A94C25" w:rsidRDefault="00D92A86" w:rsidP="00A94C25">
      <w:pPr>
        <w:pStyle w:val="ItemHead"/>
      </w:pPr>
      <w:r w:rsidRPr="00A94C25">
        <w:t>2</w:t>
      </w:r>
      <w:r w:rsidR="00C3401C" w:rsidRPr="00A94C25">
        <w:t xml:space="preserve">  </w:t>
      </w:r>
      <w:r w:rsidR="0003065E" w:rsidRPr="00A94C25">
        <w:t>Subsection 1</w:t>
      </w:r>
      <w:r w:rsidR="00C3401C" w:rsidRPr="00A94C25">
        <w:t>8(1)</w:t>
      </w:r>
    </w:p>
    <w:p w14:paraId="4EF4A911" w14:textId="77777777" w:rsidR="00C3401C" w:rsidRPr="00A94C25" w:rsidRDefault="00C3401C" w:rsidP="00A94C25">
      <w:pPr>
        <w:pStyle w:val="Item"/>
      </w:pPr>
      <w:r w:rsidRPr="00A94C25">
        <w:t>After “Subject to sections”, insert “18A,”.</w:t>
      </w:r>
    </w:p>
    <w:p w14:paraId="1B06BFA1" w14:textId="77777777" w:rsidR="00C3401C" w:rsidRPr="00A94C25" w:rsidRDefault="00D92A86" w:rsidP="00A94C25">
      <w:pPr>
        <w:pStyle w:val="ItemHead"/>
      </w:pPr>
      <w:r w:rsidRPr="00A94C25">
        <w:t>3</w:t>
      </w:r>
      <w:r w:rsidR="00C3401C" w:rsidRPr="00A94C25">
        <w:t xml:space="preserve">  After section 18</w:t>
      </w:r>
    </w:p>
    <w:p w14:paraId="6CF23DC8" w14:textId="77777777" w:rsidR="00C3401C" w:rsidRPr="00A94C25" w:rsidRDefault="00C3401C" w:rsidP="00A94C25">
      <w:pPr>
        <w:pStyle w:val="Item"/>
      </w:pPr>
      <w:r w:rsidRPr="00A94C25">
        <w:t>Insert:</w:t>
      </w:r>
    </w:p>
    <w:p w14:paraId="243907A3" w14:textId="77777777" w:rsidR="00F06977" w:rsidRPr="00A94C25" w:rsidRDefault="00F06977" w:rsidP="00A94C25">
      <w:pPr>
        <w:pStyle w:val="ActHead5"/>
      </w:pPr>
      <w:bookmarkStart w:id="12" w:name="_Hlk98402546"/>
      <w:bookmarkStart w:id="13" w:name="_Toc138851646"/>
      <w:r w:rsidRPr="007A55A3">
        <w:rPr>
          <w:rStyle w:val="CharSectno"/>
        </w:rPr>
        <w:t>18A</w:t>
      </w:r>
      <w:r w:rsidRPr="00A94C25">
        <w:t xml:space="preserve">  Temporary increase in duties for goods from Russia or Belarus</w:t>
      </w:r>
      <w:bookmarkEnd w:id="13"/>
    </w:p>
    <w:p w14:paraId="3AE6B3EF" w14:textId="77777777" w:rsidR="00F06977" w:rsidRPr="00A94C25" w:rsidRDefault="00F06977" w:rsidP="00A94C25">
      <w:pPr>
        <w:pStyle w:val="SubsectionHead"/>
      </w:pPr>
      <w:r w:rsidRPr="00A94C25">
        <w:t>General rate of duty</w:t>
      </w:r>
    </w:p>
    <w:p w14:paraId="3F91A8BF" w14:textId="77777777" w:rsidR="00F06977" w:rsidRPr="00A94C25" w:rsidRDefault="00F06977" w:rsidP="00A94C25">
      <w:pPr>
        <w:pStyle w:val="subsection"/>
      </w:pPr>
      <w:r w:rsidRPr="00A94C25">
        <w:tab/>
        <w:t>(1)</w:t>
      </w:r>
      <w:r w:rsidRPr="00A94C25">
        <w:tab/>
        <w:t>The duty in respect of additional duty goods is:</w:t>
      </w:r>
    </w:p>
    <w:p w14:paraId="520387D2" w14:textId="77777777" w:rsidR="00F06977" w:rsidRPr="00A94C25" w:rsidRDefault="00F06977" w:rsidP="00A94C25">
      <w:pPr>
        <w:pStyle w:val="paragraph"/>
      </w:pPr>
      <w:r w:rsidRPr="00A94C25">
        <w:tab/>
        <w:t>(a)</w:t>
      </w:r>
      <w:r w:rsidRPr="00A94C25">
        <w:tab/>
        <w:t>if the general rate set out in the third column of the tariff classification under which the goods are classified is Free—an amount equal to 35% of the value of the goods; or</w:t>
      </w:r>
    </w:p>
    <w:p w14:paraId="6C7E545C" w14:textId="77777777" w:rsidR="00F06977" w:rsidRPr="00A94C25" w:rsidRDefault="00F06977" w:rsidP="00A94C25">
      <w:pPr>
        <w:pStyle w:val="paragraph"/>
      </w:pPr>
      <w:r w:rsidRPr="00A94C25">
        <w:tab/>
        <w:t>(b)</w:t>
      </w:r>
      <w:r w:rsidRPr="00A94C25">
        <w:tab/>
        <w:t xml:space="preserve">if the general rate set out in the third column of the tariff classification under which the goods are classified is not Free—the amount of duty worked out by reference to that general rate and to </w:t>
      </w:r>
      <w:r w:rsidR="0003065E" w:rsidRPr="00A94C25">
        <w:t>sections 1</w:t>
      </w:r>
      <w:r w:rsidRPr="00A94C25">
        <w:t>7 and 20, plus an amount equal to 35% of the value of the goods.</w:t>
      </w:r>
    </w:p>
    <w:p w14:paraId="45773BCB" w14:textId="77777777" w:rsidR="00F06977" w:rsidRPr="00A94C25" w:rsidRDefault="00F06977" w:rsidP="00A94C25">
      <w:pPr>
        <w:pStyle w:val="notetext"/>
      </w:pPr>
      <w:r w:rsidRPr="00A94C25">
        <w:t>Note:</w:t>
      </w:r>
      <w:r w:rsidRPr="00A94C25">
        <w:tab/>
        <w:t xml:space="preserve">For </w:t>
      </w:r>
      <w:r w:rsidRPr="00A94C25">
        <w:rPr>
          <w:b/>
          <w:i/>
        </w:rPr>
        <w:t>additional duty goods</w:t>
      </w:r>
      <w:r w:rsidRPr="00A94C25">
        <w:t xml:space="preserve">, see </w:t>
      </w:r>
      <w:r w:rsidR="0003065E" w:rsidRPr="00A94C25">
        <w:t>subsection (</w:t>
      </w:r>
      <w:r w:rsidRPr="00A94C25">
        <w:t>5).</w:t>
      </w:r>
    </w:p>
    <w:p w14:paraId="0A3DA3A8" w14:textId="77777777" w:rsidR="00F06977" w:rsidRPr="00A94C25" w:rsidDel="004541A1" w:rsidRDefault="00F06977" w:rsidP="00A94C25">
      <w:pPr>
        <w:pStyle w:val="subsection"/>
      </w:pPr>
      <w:r w:rsidRPr="00A94C25" w:rsidDel="004541A1">
        <w:tab/>
        <w:t>(2)</w:t>
      </w:r>
      <w:r w:rsidRPr="00A94C25" w:rsidDel="004541A1">
        <w:tab/>
      </w:r>
      <w:r w:rsidR="0003065E" w:rsidRPr="00A94C25">
        <w:t>Subsection (</w:t>
      </w:r>
      <w:r w:rsidRPr="00A94C25" w:rsidDel="004541A1">
        <w:t xml:space="preserve">1) has effect despite </w:t>
      </w:r>
      <w:r w:rsidR="0003065E" w:rsidRPr="00A94C25">
        <w:t>paragraph 1</w:t>
      </w:r>
      <w:r w:rsidRPr="00A94C25" w:rsidDel="004541A1">
        <w:t>6(1)(a) and section 18.</w:t>
      </w:r>
    </w:p>
    <w:p w14:paraId="79BC0D63" w14:textId="77777777" w:rsidR="00F06977" w:rsidRPr="00A94C25" w:rsidRDefault="00F06977" w:rsidP="00A94C25">
      <w:pPr>
        <w:pStyle w:val="SubsectionHead"/>
      </w:pPr>
      <w:r w:rsidRPr="00A94C25">
        <w:t>Concessional rate of duty</w:t>
      </w:r>
    </w:p>
    <w:p w14:paraId="3E5A995C" w14:textId="77777777" w:rsidR="00F06977" w:rsidRPr="00A94C25" w:rsidRDefault="00F06977" w:rsidP="00A94C25">
      <w:pPr>
        <w:pStyle w:val="subsection"/>
      </w:pPr>
      <w:r w:rsidRPr="00A94C25">
        <w:tab/>
        <w:t>(3)</w:t>
      </w:r>
      <w:r w:rsidRPr="00A94C25">
        <w:tab/>
        <w:t xml:space="preserve">However, if, apart from </w:t>
      </w:r>
      <w:r w:rsidR="0003065E" w:rsidRPr="00A94C25">
        <w:t>subsection (</w:t>
      </w:r>
      <w:r w:rsidRPr="00A94C25">
        <w:t xml:space="preserve">1), item 9, 10, 14, 15, 16, 17, 18, 19, 20 or 25 of Schedule 4 would apply to the goods, then the </w:t>
      </w:r>
      <w:r w:rsidRPr="00A94C25">
        <w:lastRenderedPageBreak/>
        <w:t>amount of duty payable in respect of the goods is worked out by reference to the general rate of duty set out in the third column of that item.</w:t>
      </w:r>
    </w:p>
    <w:p w14:paraId="34BA24C8" w14:textId="77777777" w:rsidR="00F06977" w:rsidRPr="00A94C25" w:rsidRDefault="00F06977" w:rsidP="00A94C25">
      <w:pPr>
        <w:pStyle w:val="subsection"/>
      </w:pPr>
      <w:r w:rsidRPr="00A94C25">
        <w:tab/>
        <w:t>(4)</w:t>
      </w:r>
      <w:r w:rsidRPr="00A94C25">
        <w:tab/>
        <w:t xml:space="preserve">For the purposes of </w:t>
      </w:r>
      <w:r w:rsidR="0003065E" w:rsidRPr="00A94C25">
        <w:t>subsection (</w:t>
      </w:r>
      <w:r w:rsidRPr="00A94C25">
        <w:t xml:space="preserve">3), as it applies in relation to </w:t>
      </w:r>
      <w:r w:rsidR="0003065E" w:rsidRPr="00A94C25">
        <w:t>item 2</w:t>
      </w:r>
      <w:r w:rsidRPr="00A94C25">
        <w:t>0 of Schedule 4, the applicable percentage under that item is taken to be:</w:t>
      </w:r>
    </w:p>
    <w:p w14:paraId="6421D5A2" w14:textId="77777777" w:rsidR="00F06977" w:rsidRPr="00A94C25" w:rsidRDefault="00F06977" w:rsidP="00A94C25">
      <w:pPr>
        <w:pStyle w:val="paragraph"/>
      </w:pPr>
      <w:r w:rsidRPr="00A94C25">
        <w:tab/>
        <w:t>(a)</w:t>
      </w:r>
      <w:r w:rsidRPr="00A94C25">
        <w:tab/>
        <w:t>if the general rate set out in the third column of the tariff classification under which the goods are classified is Free—35%; or</w:t>
      </w:r>
    </w:p>
    <w:p w14:paraId="010DA4E9" w14:textId="77777777" w:rsidR="00F06977" w:rsidRPr="00A94C25" w:rsidRDefault="00F06977" w:rsidP="00A94C25">
      <w:pPr>
        <w:pStyle w:val="paragraph"/>
      </w:pPr>
      <w:r w:rsidRPr="00A94C25">
        <w:tab/>
        <w:t>(b)</w:t>
      </w:r>
      <w:r w:rsidRPr="00A94C25">
        <w:tab/>
        <w:t>if the general rate set out in the third column of the tariff classification under which the goods are classified is a percentage of the value of the goods—that percentage, plus 35%.</w:t>
      </w:r>
    </w:p>
    <w:p w14:paraId="037C3832" w14:textId="77777777" w:rsidR="00F06977" w:rsidRPr="00A94C25" w:rsidRDefault="00F06977" w:rsidP="00A94C25">
      <w:pPr>
        <w:pStyle w:val="SubsectionHead"/>
      </w:pPr>
      <w:r w:rsidRPr="00A94C25">
        <w:t>Additional duty goods</w:t>
      </w:r>
    </w:p>
    <w:p w14:paraId="4F847675" w14:textId="77777777" w:rsidR="00F06977" w:rsidRPr="00A94C25" w:rsidRDefault="00F06977" w:rsidP="00A94C25">
      <w:pPr>
        <w:pStyle w:val="subsection"/>
      </w:pPr>
      <w:r w:rsidRPr="00A94C25">
        <w:tab/>
        <w:t>(5)</w:t>
      </w:r>
      <w:r w:rsidRPr="00A94C25">
        <w:tab/>
        <w:t xml:space="preserve">For the purposes of this section, </w:t>
      </w:r>
      <w:r w:rsidRPr="00A94C25">
        <w:rPr>
          <w:b/>
          <w:i/>
        </w:rPr>
        <w:t>additional duty goods</w:t>
      </w:r>
      <w:r w:rsidRPr="00A94C25">
        <w:t xml:space="preserve"> are goods:</w:t>
      </w:r>
    </w:p>
    <w:p w14:paraId="27C156DB" w14:textId="77777777" w:rsidR="00F06977" w:rsidRPr="00A94C25" w:rsidRDefault="00F06977" w:rsidP="00A94C25">
      <w:pPr>
        <w:pStyle w:val="paragraph"/>
      </w:pPr>
      <w:r w:rsidRPr="00A94C25">
        <w:tab/>
        <w:t>(a)</w:t>
      </w:r>
      <w:r w:rsidRPr="00A94C25">
        <w:tab/>
        <w:t>that are the produce or manufacture of Russia or Belarus; and</w:t>
      </w:r>
    </w:p>
    <w:p w14:paraId="3F2DDCCF" w14:textId="77777777" w:rsidR="00F06977" w:rsidRPr="00A94C25" w:rsidRDefault="00F06977" w:rsidP="00A94C25">
      <w:pPr>
        <w:pStyle w:val="paragraph"/>
      </w:pPr>
      <w:r w:rsidRPr="00A94C25">
        <w:tab/>
        <w:t>(b)</w:t>
      </w:r>
      <w:r w:rsidRPr="00A94C25">
        <w:tab/>
        <w:t>that are imported into Australia during the period beginning on 25 April 2022 and ending at the end of 24 October 2023; and</w:t>
      </w:r>
    </w:p>
    <w:p w14:paraId="5D7CD574" w14:textId="77777777" w:rsidR="00F06977" w:rsidRPr="00A94C25" w:rsidRDefault="00F06977" w:rsidP="00A94C25">
      <w:pPr>
        <w:pStyle w:val="paragraph"/>
      </w:pPr>
      <w:r w:rsidRPr="00A94C25">
        <w:tab/>
        <w:t>(c)</w:t>
      </w:r>
      <w:r w:rsidRPr="00A94C25">
        <w:tab/>
        <w:t>that had not, before 25 April 2022, left for direct shipment to Australia from a place of manufacture, or a warehouse, in the country from which the goods are exported; and</w:t>
      </w:r>
    </w:p>
    <w:p w14:paraId="19159E55" w14:textId="77777777" w:rsidR="00F06977" w:rsidRPr="00A94C25" w:rsidRDefault="00F06977" w:rsidP="00A94C25">
      <w:pPr>
        <w:pStyle w:val="paragraph"/>
      </w:pPr>
      <w:r w:rsidRPr="00A94C25">
        <w:tab/>
        <w:t>(d)</w:t>
      </w:r>
      <w:r w:rsidRPr="00A94C25">
        <w:tab/>
        <w:t xml:space="preserve">in respect of which, apart from </w:t>
      </w:r>
      <w:r w:rsidR="0003065E" w:rsidRPr="00A94C25">
        <w:t>subsection (</w:t>
      </w:r>
      <w:r w:rsidRPr="00A94C25">
        <w:t xml:space="preserve">1), </w:t>
      </w:r>
      <w:r w:rsidR="0003065E" w:rsidRPr="00A94C25">
        <w:t>paragraph 1</w:t>
      </w:r>
      <w:r w:rsidRPr="00A94C25">
        <w:t>6(1)(a) would apply.</w:t>
      </w:r>
    </w:p>
    <w:p w14:paraId="6D67D886" w14:textId="77777777" w:rsidR="00F06977" w:rsidRPr="00A94C25" w:rsidRDefault="00F06977" w:rsidP="00A94C25">
      <w:pPr>
        <w:pStyle w:val="SubsectionHead"/>
      </w:pPr>
      <w:r w:rsidRPr="00A94C25">
        <w:t>When goods are the produce or manufacture of Russia or Belarus</w:t>
      </w:r>
    </w:p>
    <w:p w14:paraId="43EA8EFB" w14:textId="77777777" w:rsidR="00F06977" w:rsidRPr="00A94C25" w:rsidRDefault="00F06977" w:rsidP="00A94C25">
      <w:pPr>
        <w:pStyle w:val="subsection"/>
      </w:pPr>
      <w:r w:rsidRPr="00A94C25">
        <w:tab/>
        <w:t>(6)</w:t>
      </w:r>
      <w:r w:rsidRPr="00A94C25">
        <w:tab/>
        <w:t>For the purposes of this section, goods are the produce or manufacture of Russia or Belarus if and only if:</w:t>
      </w:r>
    </w:p>
    <w:p w14:paraId="187C083B" w14:textId="77777777" w:rsidR="00F06977" w:rsidRPr="00A94C25" w:rsidRDefault="00F06977" w:rsidP="00A94C25">
      <w:pPr>
        <w:pStyle w:val="paragraph"/>
      </w:pPr>
      <w:r w:rsidRPr="00A94C25">
        <w:tab/>
        <w:t>(a)</w:t>
      </w:r>
      <w:r w:rsidRPr="00A94C25">
        <w:tab/>
        <w:t xml:space="preserve">the goods are unmanufactured raw products (within the meaning of the </w:t>
      </w:r>
      <w:r w:rsidRPr="00A94C25">
        <w:rPr>
          <w:i/>
        </w:rPr>
        <w:t>Customs Act 1901</w:t>
      </w:r>
      <w:r w:rsidRPr="00A94C25">
        <w:t>) of Russia or Belarus; or</w:t>
      </w:r>
    </w:p>
    <w:p w14:paraId="69547920" w14:textId="77777777" w:rsidR="00F06977" w:rsidRPr="00A94C25" w:rsidRDefault="00F06977" w:rsidP="00A94C25">
      <w:pPr>
        <w:pStyle w:val="paragraph"/>
      </w:pPr>
      <w:r w:rsidRPr="00A94C25">
        <w:tab/>
        <w:t>(b)</w:t>
      </w:r>
      <w:r w:rsidRPr="00A94C25">
        <w:tab/>
        <w:t>the last process in the manufacture of the goods was performed in Russia or Belarus.</w:t>
      </w:r>
    </w:p>
    <w:p w14:paraId="68B7BB95" w14:textId="77777777" w:rsidR="00F06977" w:rsidRPr="00A94C25" w:rsidRDefault="00F06977" w:rsidP="00A94C25">
      <w:pPr>
        <w:pStyle w:val="subsection"/>
      </w:pPr>
      <w:r w:rsidRPr="00A94C25">
        <w:lastRenderedPageBreak/>
        <w:tab/>
        <w:t>(7)</w:t>
      </w:r>
      <w:r w:rsidRPr="00A94C25">
        <w:tab/>
        <w:t>For the purposes of paragraph (6)(b), minimal operations or processes that take place in a country other than Russia or Belarus are taken not to be a process in the manufacture of the goods.</w:t>
      </w:r>
    </w:p>
    <w:p w14:paraId="6BA41FBD" w14:textId="77777777" w:rsidR="00F06977" w:rsidRPr="00A94C25" w:rsidRDefault="00F06977" w:rsidP="00A94C25">
      <w:pPr>
        <w:pStyle w:val="subsection"/>
      </w:pPr>
      <w:r w:rsidRPr="00A94C25">
        <w:tab/>
        <w:t>(8)</w:t>
      </w:r>
      <w:r w:rsidRPr="00A94C25">
        <w:tab/>
        <w:t xml:space="preserve">Without limiting </w:t>
      </w:r>
      <w:r w:rsidR="0003065E" w:rsidRPr="00A94C25">
        <w:t>subsection (</w:t>
      </w:r>
      <w:r w:rsidRPr="00A94C25">
        <w:t>7), the following are minimal operations or processes:</w:t>
      </w:r>
    </w:p>
    <w:p w14:paraId="126282FC" w14:textId="77777777" w:rsidR="00F06977" w:rsidRPr="00A94C25" w:rsidRDefault="00F06977" w:rsidP="00A94C25">
      <w:pPr>
        <w:pStyle w:val="paragraph"/>
      </w:pPr>
      <w:r w:rsidRPr="00A94C25">
        <w:tab/>
        <w:t>(a)</w:t>
      </w:r>
      <w:r w:rsidRPr="00A94C25">
        <w:tab/>
        <w:t>operations to preserve goods in good condition for the purposes of transport or storage;</w:t>
      </w:r>
    </w:p>
    <w:p w14:paraId="6847B19F" w14:textId="77777777" w:rsidR="00F06977" w:rsidRPr="00A94C25" w:rsidRDefault="00F06977" w:rsidP="00A94C25">
      <w:pPr>
        <w:pStyle w:val="paragraph"/>
      </w:pPr>
      <w:r w:rsidRPr="00A94C25">
        <w:tab/>
        <w:t>(b)</w:t>
      </w:r>
      <w:r w:rsidRPr="00A94C25">
        <w:tab/>
        <w:t>changing of packaging or the breaking up or assembly of packages;</w:t>
      </w:r>
    </w:p>
    <w:p w14:paraId="217603D2" w14:textId="77777777" w:rsidR="00F06977" w:rsidRPr="00A94C25" w:rsidRDefault="00F06977" w:rsidP="00A94C25">
      <w:pPr>
        <w:pStyle w:val="paragraph"/>
      </w:pPr>
      <w:r w:rsidRPr="00A94C25">
        <w:tab/>
        <w:t>(c)</w:t>
      </w:r>
      <w:r w:rsidRPr="00A94C25">
        <w:tab/>
        <w:t>disassembly of goods;</w:t>
      </w:r>
    </w:p>
    <w:p w14:paraId="477D47B6" w14:textId="77777777" w:rsidR="00F06977" w:rsidRPr="00A94C25" w:rsidRDefault="00F06977" w:rsidP="00A94C25">
      <w:pPr>
        <w:pStyle w:val="paragraph"/>
      </w:pPr>
      <w:r w:rsidRPr="00A94C25">
        <w:tab/>
        <w:t>(d)</w:t>
      </w:r>
      <w:r w:rsidRPr="00A94C25">
        <w:tab/>
        <w:t>placing goods in bottles, cases or boxes, fixing on cards or other simple packaging operations;</w:t>
      </w:r>
    </w:p>
    <w:p w14:paraId="2C34E257" w14:textId="77777777" w:rsidR="00F06977" w:rsidRPr="00A94C25" w:rsidRDefault="00F06977" w:rsidP="00A94C25">
      <w:pPr>
        <w:pStyle w:val="paragraph"/>
      </w:pPr>
      <w:r w:rsidRPr="00A94C25">
        <w:tab/>
        <w:t>(e)</w:t>
      </w:r>
      <w:r w:rsidRPr="00A94C25">
        <w:tab/>
        <w:t>affixing of marks, labels or other similar distinguishing signs on goods or their packaging;</w:t>
      </w:r>
    </w:p>
    <w:p w14:paraId="03DBF98D" w14:textId="77777777" w:rsidR="00F06977" w:rsidRPr="00A94C25" w:rsidRDefault="00F06977" w:rsidP="00A94C25">
      <w:pPr>
        <w:pStyle w:val="paragraph"/>
      </w:pPr>
      <w:r w:rsidRPr="00A94C25">
        <w:tab/>
        <w:t>(f)</w:t>
      </w:r>
      <w:r w:rsidRPr="00A94C25">
        <w:tab/>
        <w:t>simple processes of sifting, screening, sorting or classifying or other similar simple processes.</w:t>
      </w:r>
    </w:p>
    <w:p w14:paraId="290156D0" w14:textId="77777777" w:rsidR="00D92A86" w:rsidRPr="00A94C25" w:rsidRDefault="0003065E" w:rsidP="00A94C25">
      <w:pPr>
        <w:pStyle w:val="ActHead7"/>
        <w:pageBreakBefore/>
      </w:pPr>
      <w:bookmarkStart w:id="14" w:name="_Toc138851647"/>
      <w:bookmarkEnd w:id="10"/>
      <w:bookmarkEnd w:id="11"/>
      <w:bookmarkEnd w:id="12"/>
      <w:r w:rsidRPr="007A55A3">
        <w:rPr>
          <w:rStyle w:val="CharAmPartNo"/>
        </w:rPr>
        <w:lastRenderedPageBreak/>
        <w:t>Part 2</w:t>
      </w:r>
      <w:r w:rsidR="00D92A86" w:rsidRPr="00A94C25">
        <w:t>—</w:t>
      </w:r>
      <w:r w:rsidR="00D92A86" w:rsidRPr="007A55A3">
        <w:rPr>
          <w:rStyle w:val="CharAmPartText"/>
        </w:rPr>
        <w:t>Temporary decrease in duties for goods from Ukraine</w:t>
      </w:r>
      <w:bookmarkEnd w:id="14"/>
    </w:p>
    <w:p w14:paraId="336C3311" w14:textId="77777777" w:rsidR="00D92A86" w:rsidRPr="00A94C25" w:rsidRDefault="00D92A86" w:rsidP="00A94C25">
      <w:pPr>
        <w:pStyle w:val="ActHead9"/>
        <w:rPr>
          <w:i w:val="0"/>
        </w:rPr>
      </w:pPr>
      <w:bookmarkStart w:id="15" w:name="_Toc138851648"/>
      <w:r w:rsidRPr="00A94C25">
        <w:t>Customs Tariff Act 1995</w:t>
      </w:r>
      <w:bookmarkEnd w:id="15"/>
    </w:p>
    <w:p w14:paraId="58EFF448" w14:textId="77777777" w:rsidR="00D92A86" w:rsidRPr="00A94C25" w:rsidRDefault="00D92A86" w:rsidP="00A94C25">
      <w:pPr>
        <w:pStyle w:val="ItemHead"/>
      </w:pPr>
      <w:r w:rsidRPr="00A94C25">
        <w:t xml:space="preserve">4  </w:t>
      </w:r>
      <w:r w:rsidR="0003065E" w:rsidRPr="00A94C25">
        <w:t>Subsection 1</w:t>
      </w:r>
      <w:r w:rsidRPr="00A94C25">
        <w:t>6(1)</w:t>
      </w:r>
    </w:p>
    <w:p w14:paraId="087B5796" w14:textId="77777777" w:rsidR="00D92A86" w:rsidRPr="00A94C25" w:rsidRDefault="00D92A86" w:rsidP="00A94C25">
      <w:pPr>
        <w:pStyle w:val="Item"/>
      </w:pPr>
      <w:r w:rsidRPr="00A94C25">
        <w:t>Before “20”, insert “18B,”.</w:t>
      </w:r>
    </w:p>
    <w:p w14:paraId="7EDBB868" w14:textId="77777777" w:rsidR="00D92A86" w:rsidRPr="00A94C25" w:rsidRDefault="00D92A86" w:rsidP="00A94C25">
      <w:pPr>
        <w:pStyle w:val="ItemHead"/>
      </w:pPr>
      <w:r w:rsidRPr="00A94C25">
        <w:t>5  Before section 19</w:t>
      </w:r>
    </w:p>
    <w:p w14:paraId="4E3E6059" w14:textId="77777777" w:rsidR="00D92A86" w:rsidRPr="00A94C25" w:rsidRDefault="00D92A86" w:rsidP="00A94C25">
      <w:pPr>
        <w:pStyle w:val="Item"/>
      </w:pPr>
      <w:r w:rsidRPr="00A94C25">
        <w:t>Insert:</w:t>
      </w:r>
    </w:p>
    <w:p w14:paraId="4A0305D5" w14:textId="77777777" w:rsidR="00D92A86" w:rsidRPr="00A94C25" w:rsidRDefault="00D92A86" w:rsidP="00A94C25">
      <w:pPr>
        <w:pStyle w:val="ActHead5"/>
      </w:pPr>
      <w:bookmarkStart w:id="16" w:name="_Toc138851649"/>
      <w:r w:rsidRPr="007A55A3">
        <w:rPr>
          <w:rStyle w:val="CharSectno"/>
        </w:rPr>
        <w:t>18B</w:t>
      </w:r>
      <w:r w:rsidRPr="00A94C25">
        <w:t xml:space="preserve">  Temporary decrease in duties for goods from Ukraine</w:t>
      </w:r>
      <w:bookmarkEnd w:id="16"/>
    </w:p>
    <w:p w14:paraId="71038B80" w14:textId="77777777" w:rsidR="00D92A86" w:rsidRPr="00A94C25" w:rsidRDefault="00D92A86" w:rsidP="00A94C25">
      <w:pPr>
        <w:pStyle w:val="SubsectionHead"/>
      </w:pPr>
      <w:r w:rsidRPr="00A94C25">
        <w:t>General rate of duty</w:t>
      </w:r>
    </w:p>
    <w:p w14:paraId="300BA683" w14:textId="77777777" w:rsidR="00D92A86" w:rsidRPr="00A94C25" w:rsidRDefault="00D92A86" w:rsidP="00A94C25">
      <w:pPr>
        <w:pStyle w:val="subsection"/>
      </w:pPr>
      <w:r w:rsidRPr="00A94C25">
        <w:tab/>
        <w:t>(1)</w:t>
      </w:r>
      <w:r w:rsidRPr="00A94C25">
        <w:tab/>
        <w:t xml:space="preserve">Subject to </w:t>
      </w:r>
      <w:r w:rsidR="0003065E" w:rsidRPr="00A94C25">
        <w:t>subsection (</w:t>
      </w:r>
      <w:r w:rsidRPr="00A94C25">
        <w:t>2) and section 20, the duty in respect of goods:</w:t>
      </w:r>
    </w:p>
    <w:p w14:paraId="49FFB08D" w14:textId="77777777" w:rsidR="00D92A86" w:rsidRPr="00A94C25" w:rsidRDefault="00D92A86" w:rsidP="00A94C25">
      <w:pPr>
        <w:pStyle w:val="paragraph"/>
      </w:pPr>
      <w:r w:rsidRPr="00A94C25">
        <w:tab/>
        <w:t>(a)</w:t>
      </w:r>
      <w:r w:rsidRPr="00A94C25">
        <w:tab/>
        <w:t>that are the produce or manufacture of Ukraine; and</w:t>
      </w:r>
    </w:p>
    <w:p w14:paraId="7124FD91" w14:textId="77777777" w:rsidR="00D92A86" w:rsidRPr="00A94C25" w:rsidRDefault="00D92A86" w:rsidP="00A94C25">
      <w:pPr>
        <w:pStyle w:val="paragraph"/>
      </w:pPr>
      <w:r w:rsidRPr="00A94C25">
        <w:tab/>
        <w:t>(b)</w:t>
      </w:r>
      <w:r w:rsidRPr="00A94C25">
        <w:tab/>
        <w:t xml:space="preserve">that are imported into Australia during the period of 12 months beginning on </w:t>
      </w:r>
      <w:r w:rsidR="0003065E" w:rsidRPr="00A94C25">
        <w:t>4 July</w:t>
      </w:r>
      <w:r w:rsidRPr="00A94C25">
        <w:t xml:space="preserve"> 2022;</w:t>
      </w:r>
    </w:p>
    <w:p w14:paraId="3320968B" w14:textId="77777777" w:rsidR="00D92A86" w:rsidRPr="00A94C25" w:rsidRDefault="00D92A86" w:rsidP="00A94C25">
      <w:pPr>
        <w:pStyle w:val="subsection2"/>
      </w:pPr>
      <w:r w:rsidRPr="00A94C25">
        <w:t>must be worked out as follows:</w:t>
      </w:r>
    </w:p>
    <w:p w14:paraId="043C1782" w14:textId="77777777" w:rsidR="00D92A86" w:rsidRPr="00A94C25" w:rsidRDefault="00D92A86" w:rsidP="00A94C25">
      <w:pPr>
        <w:pStyle w:val="paragraph"/>
      </w:pPr>
      <w:r w:rsidRPr="00A94C25">
        <w:tab/>
        <w:t>(c)</w:t>
      </w:r>
      <w:r w:rsidRPr="00A94C25">
        <w:tab/>
        <w:t>if:</w:t>
      </w:r>
    </w:p>
    <w:p w14:paraId="105E94DF" w14:textId="77777777" w:rsidR="00D92A86" w:rsidRPr="00A94C25" w:rsidRDefault="00D92A86" w:rsidP="00A94C25">
      <w:pPr>
        <w:pStyle w:val="paragraphsub"/>
      </w:pPr>
      <w:r w:rsidRPr="00A94C25">
        <w:tab/>
        <w:t>(i)</w:t>
      </w:r>
      <w:r w:rsidRPr="00A94C25">
        <w:tab/>
        <w:t>the goods are classified under a tariff classification in Chapter 22, 24, 27, 29, 34 or 38 of Schedule 3; and</w:t>
      </w:r>
    </w:p>
    <w:p w14:paraId="1781DCCC" w14:textId="77777777" w:rsidR="00D92A86" w:rsidRPr="00A94C25" w:rsidRDefault="00D92A86" w:rsidP="00A94C25">
      <w:pPr>
        <w:pStyle w:val="paragraphsub"/>
      </w:pPr>
      <w:r w:rsidRPr="00A94C25">
        <w:tab/>
        <w:t>(ii)</w:t>
      </w:r>
      <w:r w:rsidRPr="00A94C25">
        <w:tab/>
        <w:t xml:space="preserve">a rate of duty that applies in relation to Developing Countries specified in Part 3 of </w:t>
      </w:r>
      <w:r w:rsidR="0003065E" w:rsidRPr="00A94C25">
        <w:t>Schedule 1</w:t>
      </w:r>
      <w:r w:rsidRPr="00A94C25">
        <w:t xml:space="preserve"> to the regulations is set out in the third column of that tariff classification;</w:t>
      </w:r>
    </w:p>
    <w:p w14:paraId="6C0030E9" w14:textId="77777777" w:rsidR="00D92A86" w:rsidRPr="00A94C25" w:rsidRDefault="00D92A86" w:rsidP="00A94C25">
      <w:pPr>
        <w:pStyle w:val="paragraph"/>
      </w:pPr>
      <w:r w:rsidRPr="00A94C25">
        <w:tab/>
      </w:r>
      <w:r w:rsidRPr="00A94C25">
        <w:tab/>
        <w:t>by reference to that rate of duty; or</w:t>
      </w:r>
    </w:p>
    <w:p w14:paraId="5E613A54" w14:textId="77777777" w:rsidR="00D92A86" w:rsidRPr="00A94C25" w:rsidRDefault="00D92A86" w:rsidP="00A94C25">
      <w:pPr>
        <w:pStyle w:val="paragraph"/>
      </w:pPr>
      <w:r w:rsidRPr="00A94C25">
        <w:tab/>
        <w:t>(d)</w:t>
      </w:r>
      <w:r w:rsidRPr="00A94C25">
        <w:tab/>
        <w:t>otherwise—Free.</w:t>
      </w:r>
    </w:p>
    <w:p w14:paraId="530780B5" w14:textId="77777777" w:rsidR="00D92A86" w:rsidRPr="00A94C25" w:rsidRDefault="00D92A86" w:rsidP="00A94C25">
      <w:pPr>
        <w:pStyle w:val="SubsectionHead"/>
      </w:pPr>
      <w:r w:rsidRPr="00A94C25">
        <w:t>Concessional rate of duty</w:t>
      </w:r>
    </w:p>
    <w:p w14:paraId="61E17193" w14:textId="77777777" w:rsidR="00D92A86" w:rsidRPr="00A94C25" w:rsidRDefault="00D92A86" w:rsidP="00A94C25">
      <w:pPr>
        <w:pStyle w:val="subsection"/>
      </w:pPr>
      <w:r w:rsidRPr="00A94C25">
        <w:tab/>
        <w:t>(2)</w:t>
      </w:r>
      <w:r w:rsidRPr="00A94C25">
        <w:tab/>
        <w:t>However, if:</w:t>
      </w:r>
    </w:p>
    <w:p w14:paraId="20CEFBBB" w14:textId="77777777" w:rsidR="00D92A86" w:rsidRPr="00A94C25" w:rsidRDefault="00D92A86" w:rsidP="00A94C25">
      <w:pPr>
        <w:pStyle w:val="paragraph"/>
      </w:pPr>
      <w:r w:rsidRPr="00A94C25">
        <w:tab/>
        <w:t>(a)</w:t>
      </w:r>
      <w:r w:rsidRPr="00A94C25">
        <w:tab/>
        <w:t>subparagraphs (1)(c)(i) and (ii) apply in relation to the goods; and</w:t>
      </w:r>
    </w:p>
    <w:p w14:paraId="3F9BFAEB" w14:textId="77777777" w:rsidR="00D92A86" w:rsidRPr="00A94C25" w:rsidRDefault="00D92A86" w:rsidP="00A94C25">
      <w:pPr>
        <w:pStyle w:val="paragraph"/>
      </w:pPr>
      <w:r w:rsidRPr="00A94C25">
        <w:tab/>
        <w:t>(b)</w:t>
      </w:r>
      <w:r w:rsidRPr="00A94C25">
        <w:tab/>
        <w:t>an item in Schedule 4 prima facie applies to the goods; and</w:t>
      </w:r>
    </w:p>
    <w:p w14:paraId="5DF5D5DF" w14:textId="77777777" w:rsidR="00D92A86" w:rsidRPr="00A94C25" w:rsidRDefault="00D92A86" w:rsidP="00A94C25">
      <w:pPr>
        <w:pStyle w:val="paragraph"/>
      </w:pPr>
      <w:r w:rsidRPr="00A94C25">
        <w:tab/>
        <w:t>(c)</w:t>
      </w:r>
      <w:r w:rsidRPr="00A94C25">
        <w:tab/>
        <w:t xml:space="preserve">if the goods were the produce or manufacture of a Developing Country specified in Part 3 of </w:t>
      </w:r>
      <w:r w:rsidR="0003065E" w:rsidRPr="00A94C25">
        <w:t>Schedule 1</w:t>
      </w:r>
      <w:r w:rsidRPr="00A94C25">
        <w:t xml:space="preserve"> to the regulations—the rate of duty (the </w:t>
      </w:r>
      <w:r w:rsidRPr="00A94C25">
        <w:rPr>
          <w:b/>
          <w:i/>
        </w:rPr>
        <w:t>concessional rate</w:t>
      </w:r>
      <w:r w:rsidRPr="00A94C25">
        <w:t xml:space="preserve">) under </w:t>
      </w:r>
      <w:r w:rsidR="0003065E" w:rsidRPr="00A94C25">
        <w:t>paragraph 1</w:t>
      </w:r>
      <w:r w:rsidRPr="00A94C25">
        <w:t>8(2)(h) in respect of the goods would be less than the rate of duty that would otherwise apply under paragraph (1)(c) of this section in respect of the goods;</w:t>
      </w:r>
    </w:p>
    <w:p w14:paraId="3B1AB74F" w14:textId="77777777" w:rsidR="00D92A86" w:rsidRPr="00A94C25" w:rsidRDefault="00D92A86" w:rsidP="00A94C25">
      <w:pPr>
        <w:pStyle w:val="subsection2"/>
      </w:pPr>
      <w:r w:rsidRPr="00A94C25">
        <w:t>then the duty in respect of the goods must be worked out by reference to the concessional rate.</w:t>
      </w:r>
    </w:p>
    <w:p w14:paraId="0AF72FBD" w14:textId="77777777" w:rsidR="00D92A86" w:rsidRPr="00A94C25" w:rsidRDefault="00D92A86" w:rsidP="00A94C25">
      <w:pPr>
        <w:pStyle w:val="SubsectionHead"/>
      </w:pPr>
      <w:r w:rsidRPr="00A94C25">
        <w:t>Interpretative provisions</w:t>
      </w:r>
    </w:p>
    <w:p w14:paraId="47EF1790" w14:textId="77777777" w:rsidR="00D92A86" w:rsidRPr="00A94C25" w:rsidRDefault="00D92A86" w:rsidP="00A94C25">
      <w:pPr>
        <w:pStyle w:val="subsection"/>
      </w:pPr>
      <w:r w:rsidRPr="00A94C25">
        <w:tab/>
        <w:t>(3)</w:t>
      </w:r>
      <w:r w:rsidRPr="00A94C25">
        <w:tab/>
        <w:t xml:space="preserve">This section has effect despite </w:t>
      </w:r>
      <w:r w:rsidR="0003065E" w:rsidRPr="00A94C25">
        <w:t>sections 1</w:t>
      </w:r>
      <w:r w:rsidRPr="00A94C25">
        <w:t>6 and 18.</w:t>
      </w:r>
    </w:p>
    <w:p w14:paraId="3A67C81A" w14:textId="77777777" w:rsidR="00D92A86" w:rsidRPr="00A94C25" w:rsidRDefault="00D92A86" w:rsidP="00A94C25">
      <w:pPr>
        <w:pStyle w:val="subsection"/>
      </w:pPr>
      <w:r w:rsidRPr="00A94C25">
        <w:tab/>
        <w:t>(4)</w:t>
      </w:r>
      <w:r w:rsidRPr="00A94C25">
        <w:tab/>
        <w:t>For the purposes of section 13, as it applies in relation to paragraph (1)(a) of this section, Ukraine is taken to be a Developing Country within the meaning of this Act.</w:t>
      </w:r>
    </w:p>
    <w:p w14:paraId="3A7470A7" w14:textId="77777777" w:rsidR="006A6D9A" w:rsidRPr="00A94C25" w:rsidRDefault="0032123F" w:rsidP="00A94C25">
      <w:pPr>
        <w:pStyle w:val="ActHead7"/>
        <w:pageBreakBefore/>
      </w:pPr>
      <w:bookmarkStart w:id="17" w:name="_Toc138851650"/>
      <w:r w:rsidRPr="007A55A3">
        <w:rPr>
          <w:rStyle w:val="CharAmPartNo"/>
        </w:rPr>
        <w:t>Part </w:t>
      </w:r>
      <w:r w:rsidR="00D92A86" w:rsidRPr="007A55A3">
        <w:rPr>
          <w:rStyle w:val="CharAmPartNo"/>
        </w:rPr>
        <w:t>3</w:t>
      </w:r>
      <w:r w:rsidR="006A6D9A" w:rsidRPr="00A94C25">
        <w:t>—</w:t>
      </w:r>
      <w:r w:rsidR="006A6D9A" w:rsidRPr="007A55A3">
        <w:rPr>
          <w:rStyle w:val="CharAmPartText"/>
        </w:rPr>
        <w:t>Medical products or hygiene products</w:t>
      </w:r>
      <w:bookmarkEnd w:id="17"/>
    </w:p>
    <w:p w14:paraId="20127D07" w14:textId="77777777" w:rsidR="006A6D9A" w:rsidRPr="00A94C25" w:rsidRDefault="006A6D9A" w:rsidP="00A94C25">
      <w:pPr>
        <w:pStyle w:val="ActHead9"/>
        <w:rPr>
          <w:i w:val="0"/>
        </w:rPr>
      </w:pPr>
      <w:bookmarkStart w:id="18" w:name="_Toc138851651"/>
      <w:r w:rsidRPr="00A94C25">
        <w:t>Customs Tariff Act 1995</w:t>
      </w:r>
      <w:bookmarkEnd w:id="18"/>
    </w:p>
    <w:p w14:paraId="00533E87" w14:textId="77777777" w:rsidR="006A6D9A" w:rsidRPr="00A94C25" w:rsidRDefault="00D92A86" w:rsidP="00A94C25">
      <w:pPr>
        <w:pStyle w:val="ItemHead"/>
        <w:keepLines w:val="0"/>
      </w:pPr>
      <w:r w:rsidRPr="00A94C25">
        <w:t>6</w:t>
      </w:r>
      <w:r w:rsidR="006A6D9A" w:rsidRPr="00A94C25">
        <w:t xml:space="preserve">  Schedule 4 (table item 57, column headed “Description of goods”, </w:t>
      </w:r>
      <w:r w:rsidR="0032123F" w:rsidRPr="00A94C25">
        <w:t>paragraph (</w:t>
      </w:r>
      <w:r w:rsidR="006A6D9A" w:rsidRPr="00A94C25">
        <w:t>b))</w:t>
      </w:r>
    </w:p>
    <w:p w14:paraId="14927160" w14:textId="77777777" w:rsidR="006A6D9A" w:rsidRPr="00A94C25" w:rsidRDefault="006A6D9A" w:rsidP="00A94C25">
      <w:pPr>
        <w:pStyle w:val="Item"/>
        <w:keepLines w:val="0"/>
      </w:pPr>
      <w:r w:rsidRPr="00A94C25">
        <w:t>Omit “COVID</w:t>
      </w:r>
      <w:r w:rsidR="00A94C25">
        <w:noBreakHyphen/>
      </w:r>
      <w:r w:rsidRPr="00A94C25">
        <w:t>19; and”, substitute “COVID</w:t>
      </w:r>
      <w:r w:rsidR="00A94C25">
        <w:noBreakHyphen/>
      </w:r>
      <w:r w:rsidRPr="00A94C25">
        <w:t>19.”.</w:t>
      </w:r>
    </w:p>
    <w:p w14:paraId="5114296C" w14:textId="77777777" w:rsidR="006A6D9A" w:rsidRPr="00A94C25" w:rsidRDefault="00D92A86" w:rsidP="00A94C25">
      <w:pPr>
        <w:pStyle w:val="ItemHead"/>
        <w:keepLines w:val="0"/>
      </w:pPr>
      <w:r w:rsidRPr="00A94C25">
        <w:t>7</w:t>
      </w:r>
      <w:r w:rsidR="006A6D9A" w:rsidRPr="00A94C25">
        <w:t xml:space="preserve">  Schedule 4 (table item 57, column headed “Description of goods”, </w:t>
      </w:r>
      <w:r w:rsidR="0032123F" w:rsidRPr="00A94C25">
        <w:t>paragraph (</w:t>
      </w:r>
      <w:r w:rsidR="006A6D9A" w:rsidRPr="00A94C25">
        <w:t>c))</w:t>
      </w:r>
    </w:p>
    <w:p w14:paraId="0D85E943" w14:textId="77777777" w:rsidR="006A6D9A" w:rsidRPr="00A94C25" w:rsidRDefault="006A6D9A" w:rsidP="00A94C25">
      <w:pPr>
        <w:pStyle w:val="Item"/>
        <w:keepLines w:val="0"/>
      </w:pPr>
      <w:r w:rsidRPr="00A94C25">
        <w:t>Repeal the paragraph.</w:t>
      </w:r>
    </w:p>
    <w:p w14:paraId="655270E6" w14:textId="77777777" w:rsidR="006A6D9A" w:rsidRPr="00A94C25" w:rsidRDefault="00D92A86" w:rsidP="00A94C25">
      <w:pPr>
        <w:pStyle w:val="Transitional"/>
      </w:pPr>
      <w:r w:rsidRPr="00A94C25">
        <w:t>8</w:t>
      </w:r>
      <w:r w:rsidR="006A6D9A" w:rsidRPr="00A94C25">
        <w:t xml:space="preserve">  Application provision</w:t>
      </w:r>
    </w:p>
    <w:p w14:paraId="26C22549" w14:textId="77777777" w:rsidR="006A6D9A" w:rsidRPr="00A94C25" w:rsidRDefault="006A6D9A" w:rsidP="00A94C25">
      <w:pPr>
        <w:pStyle w:val="Item"/>
      </w:pPr>
      <w:r w:rsidRPr="00A94C25">
        <w:t xml:space="preserve">The amendments made by </w:t>
      </w:r>
      <w:r w:rsidR="0032123F" w:rsidRPr="00A94C25">
        <w:t>items </w:t>
      </w:r>
      <w:r w:rsidR="00D92A86" w:rsidRPr="00A94C25">
        <w:t>6</w:t>
      </w:r>
      <w:r w:rsidRPr="00A94C25">
        <w:t xml:space="preserve"> and </w:t>
      </w:r>
      <w:r w:rsidR="00D92A86" w:rsidRPr="00A94C25">
        <w:t>7</w:t>
      </w:r>
      <w:r w:rsidRPr="00A94C25">
        <w:t xml:space="preserve"> apply in relation to:</w:t>
      </w:r>
    </w:p>
    <w:p w14:paraId="011D336C" w14:textId="77777777" w:rsidR="006A6D9A" w:rsidRPr="00A94C25" w:rsidRDefault="006A6D9A" w:rsidP="00A94C25">
      <w:pPr>
        <w:pStyle w:val="paragraph"/>
      </w:pPr>
      <w:r w:rsidRPr="00A94C25">
        <w:tab/>
        <w:t>(a)</w:t>
      </w:r>
      <w:r w:rsidRPr="00A94C25">
        <w:tab/>
        <w:t xml:space="preserve">goods imported into Australia on or after the commencement of this </w:t>
      </w:r>
      <w:r w:rsidR="00E5570A" w:rsidRPr="00A94C25">
        <w:t>item</w:t>
      </w:r>
      <w:r w:rsidRPr="00A94C25">
        <w:t>; and</w:t>
      </w:r>
    </w:p>
    <w:p w14:paraId="584A57CD" w14:textId="77777777" w:rsidR="006A6D9A" w:rsidRPr="00A94C25" w:rsidRDefault="006A6D9A" w:rsidP="00A94C25">
      <w:pPr>
        <w:pStyle w:val="paragraph"/>
      </w:pPr>
      <w:r w:rsidRPr="00A94C25">
        <w:tab/>
        <w:t>(b)</w:t>
      </w:r>
      <w:r w:rsidRPr="00A94C25">
        <w:tab/>
        <w:t xml:space="preserve">goods imported into Australia before the commencement of this </w:t>
      </w:r>
      <w:r w:rsidR="00E5570A" w:rsidRPr="00A94C25">
        <w:t>item</w:t>
      </w:r>
      <w:r w:rsidRPr="00A94C25">
        <w:t xml:space="preserve">, where the time for working out the rate of import duty on the goods had not occurred before the commencement of this </w:t>
      </w:r>
      <w:r w:rsidR="00E5570A" w:rsidRPr="00A94C25">
        <w:t>item</w:t>
      </w:r>
      <w:r w:rsidRPr="00A94C25">
        <w:t>.</w:t>
      </w:r>
    </w:p>
    <w:p w14:paraId="37173BB3" w14:textId="77777777" w:rsidR="006A6D9A" w:rsidRPr="00A94C25" w:rsidRDefault="00D92A86" w:rsidP="00A94C25">
      <w:pPr>
        <w:pStyle w:val="ItemHead"/>
      </w:pPr>
      <w:r w:rsidRPr="00A94C25">
        <w:t>9</w:t>
      </w:r>
      <w:r w:rsidR="006A6D9A" w:rsidRPr="00A94C25">
        <w:t xml:space="preserve">  Schedule 4 (cell at table item 57, column headed “Description of goods”)</w:t>
      </w:r>
    </w:p>
    <w:p w14:paraId="115A1A5F" w14:textId="77777777" w:rsidR="006A6D9A" w:rsidRPr="00A94C25" w:rsidRDefault="006A6D9A" w:rsidP="00A94C25">
      <w:pPr>
        <w:pStyle w:val="Item"/>
      </w:pPr>
      <w:r w:rsidRPr="00A94C25">
        <w:t>Repeal the cell, substitute:</w:t>
      </w:r>
    </w:p>
    <w:tbl>
      <w:tblPr>
        <w:tblW w:w="0" w:type="auto"/>
        <w:tblInd w:w="936" w:type="dxa"/>
        <w:tblLayout w:type="fixed"/>
        <w:tblLook w:val="0020" w:firstRow="1" w:lastRow="0" w:firstColumn="0" w:lastColumn="0" w:noHBand="0" w:noVBand="0"/>
      </w:tblPr>
      <w:tblGrid>
        <w:gridCol w:w="4275"/>
      </w:tblGrid>
      <w:tr w:rsidR="006A6D9A" w:rsidRPr="00A94C25" w14:paraId="6187C690" w14:textId="77777777" w:rsidTr="006A6D9A">
        <w:trPr>
          <w:cantSplit/>
        </w:trPr>
        <w:tc>
          <w:tcPr>
            <w:tcW w:w="4275" w:type="dxa"/>
            <w:hideMark/>
          </w:tcPr>
          <w:p w14:paraId="48B267E8" w14:textId="77777777" w:rsidR="006A6D9A" w:rsidRPr="00A94C25" w:rsidRDefault="006A6D9A" w:rsidP="00A94C25">
            <w:pPr>
              <w:pStyle w:val="Tabletext"/>
              <w:rPr>
                <w:lang w:eastAsia="en-US"/>
              </w:rPr>
            </w:pPr>
            <w:r w:rsidRPr="00A94C25">
              <w:rPr>
                <w:lang w:eastAsia="en-US"/>
              </w:rPr>
              <w:t>Goods, as prescribed by by</w:t>
            </w:r>
            <w:r w:rsidR="00A94C25">
              <w:rPr>
                <w:lang w:eastAsia="en-US"/>
              </w:rPr>
              <w:noBreakHyphen/>
            </w:r>
            <w:r w:rsidRPr="00A94C25">
              <w:rPr>
                <w:lang w:eastAsia="en-US"/>
              </w:rPr>
              <w:t>law, where:</w:t>
            </w:r>
          </w:p>
          <w:p w14:paraId="7F490E5D" w14:textId="77777777" w:rsidR="006A6D9A" w:rsidRPr="00A94C25" w:rsidRDefault="006A6D9A" w:rsidP="00A94C25">
            <w:pPr>
              <w:pStyle w:val="Tablea"/>
              <w:spacing w:line="276" w:lineRule="auto"/>
              <w:rPr>
                <w:lang w:eastAsia="en-US"/>
              </w:rPr>
            </w:pPr>
            <w:r w:rsidRPr="00A94C25">
              <w:rPr>
                <w:lang w:eastAsia="en-US"/>
              </w:rPr>
              <w:t>(a)</w:t>
            </w:r>
            <w:r w:rsidR="000850AC" w:rsidRPr="00A94C25">
              <w:rPr>
                <w:lang w:eastAsia="en-US"/>
              </w:rPr>
              <w:t xml:space="preserve"> </w:t>
            </w:r>
            <w:r w:rsidRPr="00A94C25">
              <w:rPr>
                <w:lang w:eastAsia="en-US"/>
              </w:rPr>
              <w:t>the goods are medical products or hygiene products; or</w:t>
            </w:r>
          </w:p>
          <w:p w14:paraId="30B8F2E2" w14:textId="77777777" w:rsidR="006A6D9A" w:rsidRPr="00A94C25" w:rsidRDefault="006A6D9A" w:rsidP="00A94C25">
            <w:pPr>
              <w:pStyle w:val="Tablea"/>
              <w:spacing w:line="276" w:lineRule="auto"/>
              <w:rPr>
                <w:lang w:eastAsia="en-US"/>
              </w:rPr>
            </w:pPr>
            <w:r w:rsidRPr="00A94C25">
              <w:rPr>
                <w:lang w:eastAsia="en-US"/>
              </w:rPr>
              <w:t>(b)</w:t>
            </w:r>
            <w:bookmarkStart w:id="19" w:name="opcCurrentPosition"/>
            <w:bookmarkEnd w:id="19"/>
            <w:r w:rsidR="000850AC" w:rsidRPr="00A94C25">
              <w:rPr>
                <w:lang w:eastAsia="en-US"/>
              </w:rPr>
              <w:t xml:space="preserve"> </w:t>
            </w:r>
            <w:r w:rsidRPr="00A94C25">
              <w:rPr>
                <w:lang w:eastAsia="en-US"/>
              </w:rPr>
              <w:t>both of the following apply:</w:t>
            </w:r>
          </w:p>
          <w:p w14:paraId="424A8D8F" w14:textId="77777777" w:rsidR="006A6D9A" w:rsidRPr="00A94C25" w:rsidRDefault="006A6D9A" w:rsidP="00A94C25">
            <w:pPr>
              <w:pStyle w:val="Tablei"/>
              <w:rPr>
                <w:lang w:eastAsia="en-US"/>
              </w:rPr>
            </w:pPr>
            <w:r w:rsidRPr="00A94C25">
              <w:rPr>
                <w:lang w:eastAsia="en-US"/>
              </w:rPr>
              <w:t>(i)</w:t>
            </w:r>
            <w:r w:rsidR="000850AC" w:rsidRPr="00A94C25">
              <w:rPr>
                <w:lang w:eastAsia="en-US"/>
              </w:rPr>
              <w:t xml:space="preserve"> </w:t>
            </w:r>
            <w:r w:rsidRPr="00A94C25">
              <w:rPr>
                <w:lang w:eastAsia="en-US"/>
              </w:rPr>
              <w:t>the goods are ingredients to be used in the production of medicaments or other goods;</w:t>
            </w:r>
          </w:p>
          <w:p w14:paraId="41258F66" w14:textId="77777777" w:rsidR="006A6D9A" w:rsidRPr="00A94C25" w:rsidRDefault="006A6D9A" w:rsidP="00A94C25">
            <w:pPr>
              <w:pStyle w:val="Tablei"/>
              <w:rPr>
                <w:lang w:eastAsia="en-US"/>
              </w:rPr>
            </w:pPr>
            <w:r w:rsidRPr="00A94C25">
              <w:rPr>
                <w:lang w:eastAsia="en-US"/>
              </w:rPr>
              <w:t>(ii)</w:t>
            </w:r>
            <w:r w:rsidR="000850AC" w:rsidRPr="00A94C25">
              <w:rPr>
                <w:lang w:eastAsia="en-US"/>
              </w:rPr>
              <w:t xml:space="preserve"> </w:t>
            </w:r>
            <w:r w:rsidRPr="00A94C25">
              <w:rPr>
                <w:lang w:eastAsia="en-US"/>
              </w:rPr>
              <w:t>the medicaments or other goods, if imported, would be classified under Chapter 30 of Schedule 3; or</w:t>
            </w:r>
          </w:p>
          <w:p w14:paraId="58FB1DD6" w14:textId="77777777" w:rsidR="006A6D9A" w:rsidRPr="00A94C25" w:rsidRDefault="006A6D9A" w:rsidP="00A94C25">
            <w:pPr>
              <w:pStyle w:val="Tablea"/>
              <w:spacing w:line="276" w:lineRule="auto"/>
              <w:rPr>
                <w:lang w:eastAsia="en-US"/>
              </w:rPr>
            </w:pPr>
            <w:r w:rsidRPr="00A94C25">
              <w:rPr>
                <w:lang w:eastAsia="en-US"/>
              </w:rPr>
              <w:t>(c)</w:t>
            </w:r>
            <w:r w:rsidR="000850AC" w:rsidRPr="00A94C25">
              <w:rPr>
                <w:lang w:eastAsia="en-US"/>
              </w:rPr>
              <w:t xml:space="preserve"> </w:t>
            </w:r>
            <w:r w:rsidRPr="00A94C25">
              <w:rPr>
                <w:lang w:eastAsia="en-US"/>
              </w:rPr>
              <w:t>both of the following apply:</w:t>
            </w:r>
          </w:p>
          <w:p w14:paraId="34B47628" w14:textId="77777777" w:rsidR="006A6D9A" w:rsidRPr="00A94C25" w:rsidRDefault="006A6D9A" w:rsidP="00A94C25">
            <w:pPr>
              <w:pStyle w:val="Tablei"/>
              <w:rPr>
                <w:lang w:eastAsia="en-US"/>
              </w:rPr>
            </w:pPr>
            <w:r w:rsidRPr="00A94C25">
              <w:rPr>
                <w:lang w:eastAsia="en-US"/>
              </w:rPr>
              <w:t>(i)</w:t>
            </w:r>
            <w:r w:rsidR="000850AC" w:rsidRPr="00A94C25">
              <w:rPr>
                <w:lang w:eastAsia="en-US"/>
              </w:rPr>
              <w:t xml:space="preserve"> </w:t>
            </w:r>
            <w:r w:rsidRPr="00A94C25">
              <w:rPr>
                <w:lang w:eastAsia="en-US"/>
              </w:rPr>
              <w:t>the goods are containers to be used for containing medicaments or other goods;</w:t>
            </w:r>
          </w:p>
          <w:p w14:paraId="0A25A717" w14:textId="77777777" w:rsidR="006A6D9A" w:rsidRPr="00A94C25" w:rsidRDefault="006A6D9A" w:rsidP="00A94C25">
            <w:pPr>
              <w:pStyle w:val="Tablei"/>
              <w:rPr>
                <w:lang w:eastAsia="en-US"/>
              </w:rPr>
            </w:pPr>
            <w:r w:rsidRPr="00A94C25">
              <w:rPr>
                <w:lang w:eastAsia="en-US"/>
              </w:rPr>
              <w:t>(ii)</w:t>
            </w:r>
            <w:r w:rsidR="000850AC" w:rsidRPr="00A94C25">
              <w:rPr>
                <w:lang w:eastAsia="en-US"/>
              </w:rPr>
              <w:t xml:space="preserve"> </w:t>
            </w:r>
            <w:r w:rsidRPr="00A94C25">
              <w:rPr>
                <w:lang w:eastAsia="en-US"/>
              </w:rPr>
              <w:t>the medicaments or other goods, if imported, would be classified under Chapter 30 of Schedule 3.</w:t>
            </w:r>
          </w:p>
        </w:tc>
      </w:tr>
    </w:tbl>
    <w:p w14:paraId="30D97EC5" w14:textId="77777777" w:rsidR="006A6D9A" w:rsidRPr="00A94C25" w:rsidRDefault="00D92A86" w:rsidP="00A94C25">
      <w:pPr>
        <w:pStyle w:val="Transitional"/>
      </w:pPr>
      <w:r w:rsidRPr="00A94C25">
        <w:t>10</w:t>
      </w:r>
      <w:r w:rsidR="006A6D9A" w:rsidRPr="00A94C25">
        <w:t xml:space="preserve">  Application provision</w:t>
      </w:r>
    </w:p>
    <w:p w14:paraId="22E11A18" w14:textId="77777777" w:rsidR="006A6D9A" w:rsidRPr="00A94C25" w:rsidRDefault="006A6D9A" w:rsidP="00A94C25">
      <w:pPr>
        <w:pStyle w:val="Item"/>
      </w:pPr>
      <w:r w:rsidRPr="00A94C25">
        <w:t xml:space="preserve">The amendment made by </w:t>
      </w:r>
      <w:r w:rsidR="0032123F" w:rsidRPr="00A94C25">
        <w:t>item </w:t>
      </w:r>
      <w:r w:rsidR="00D92A86" w:rsidRPr="00A94C25">
        <w:t>9</w:t>
      </w:r>
      <w:r w:rsidRPr="00A94C25">
        <w:t xml:space="preserve"> applies in relation to:</w:t>
      </w:r>
    </w:p>
    <w:p w14:paraId="30B2CBFC" w14:textId="77777777" w:rsidR="006A6D9A" w:rsidRPr="00A94C25" w:rsidRDefault="006A6D9A" w:rsidP="00A94C25">
      <w:pPr>
        <w:pStyle w:val="paragraph"/>
      </w:pPr>
      <w:r w:rsidRPr="00A94C25">
        <w:tab/>
        <w:t>(a)</w:t>
      </w:r>
      <w:r w:rsidRPr="00A94C25">
        <w:tab/>
        <w:t xml:space="preserve">goods imported into Australia on or after the commencement of this </w:t>
      </w:r>
      <w:r w:rsidR="00E5570A" w:rsidRPr="00A94C25">
        <w:t>item</w:t>
      </w:r>
      <w:r w:rsidRPr="00A94C25">
        <w:t>; and</w:t>
      </w:r>
    </w:p>
    <w:p w14:paraId="56483E0A" w14:textId="77777777" w:rsidR="006A6D9A" w:rsidRPr="00A94C25" w:rsidRDefault="006A6D9A" w:rsidP="00A94C25">
      <w:pPr>
        <w:pStyle w:val="paragraph"/>
      </w:pPr>
      <w:r w:rsidRPr="00A94C25">
        <w:tab/>
        <w:t>(b)</w:t>
      </w:r>
      <w:r w:rsidRPr="00A94C25">
        <w:tab/>
        <w:t xml:space="preserve">goods imported into Australia before the commencement of this </w:t>
      </w:r>
      <w:r w:rsidR="00E5570A" w:rsidRPr="00A94C25">
        <w:t>item</w:t>
      </w:r>
      <w:r w:rsidRPr="00A94C25">
        <w:t xml:space="preserve">, where the time for working out the rate of import duty on the goods had not occurred before the commencement of this </w:t>
      </w:r>
      <w:r w:rsidR="00E5570A" w:rsidRPr="00A94C25">
        <w:t>item</w:t>
      </w:r>
      <w:r w:rsidRPr="00A94C25">
        <w:t>.</w:t>
      </w:r>
    </w:p>
    <w:p w14:paraId="2C80E804" w14:textId="77777777" w:rsidR="00D92A86" w:rsidRPr="00A94C25" w:rsidRDefault="0003065E" w:rsidP="00A94C25">
      <w:pPr>
        <w:pStyle w:val="ActHead7"/>
        <w:pageBreakBefore/>
      </w:pPr>
      <w:bookmarkStart w:id="20" w:name="_Toc138851652"/>
      <w:r w:rsidRPr="007A55A3">
        <w:rPr>
          <w:rStyle w:val="CharAmPartNo"/>
        </w:rPr>
        <w:t>Part 4</w:t>
      </w:r>
      <w:r w:rsidR="00D92A86" w:rsidRPr="00A94C25">
        <w:t>—</w:t>
      </w:r>
      <w:r w:rsidR="00D92A86" w:rsidRPr="007A55A3">
        <w:rPr>
          <w:rStyle w:val="CharAmPartText"/>
        </w:rPr>
        <w:t>Electric vehicles</w:t>
      </w:r>
      <w:bookmarkEnd w:id="20"/>
    </w:p>
    <w:p w14:paraId="6851A7E2" w14:textId="77777777" w:rsidR="00D92A86" w:rsidRPr="00A94C25" w:rsidRDefault="00D92A86" w:rsidP="00A94C25">
      <w:pPr>
        <w:pStyle w:val="ActHead9"/>
        <w:rPr>
          <w:i w:val="0"/>
        </w:rPr>
      </w:pPr>
      <w:bookmarkStart w:id="21" w:name="_Toc138851653"/>
      <w:r w:rsidRPr="00A94C25">
        <w:t>Customs Tariff Act 1995</w:t>
      </w:r>
      <w:bookmarkEnd w:id="21"/>
    </w:p>
    <w:p w14:paraId="1FA27F6A" w14:textId="77777777" w:rsidR="00D92A86" w:rsidRPr="00A94C25" w:rsidRDefault="00D92A86" w:rsidP="00A94C25">
      <w:pPr>
        <w:pStyle w:val="ItemHead"/>
        <w:keepLines w:val="0"/>
      </w:pPr>
      <w:r w:rsidRPr="00A94C25">
        <w:t>11  Schedule 3 (Chapter 87, after Additional Note 5)</w:t>
      </w:r>
    </w:p>
    <w:p w14:paraId="37FED814" w14:textId="77777777" w:rsidR="00D92A86" w:rsidRPr="00A94C25" w:rsidRDefault="00D92A86" w:rsidP="00A94C25">
      <w:pPr>
        <w:pStyle w:val="Item"/>
      </w:pPr>
      <w:r w:rsidRPr="00A94C25">
        <w:t>Insert:</w:t>
      </w:r>
    </w:p>
    <w:p w14:paraId="46B4578C" w14:textId="77777777" w:rsidR="00D92A86" w:rsidRPr="00A94C25" w:rsidRDefault="00D92A86" w:rsidP="00A94C25">
      <w:pPr>
        <w:pStyle w:val="subsection"/>
      </w:pPr>
      <w:r w:rsidRPr="00A94C25">
        <w:tab/>
        <w:t>6.</w:t>
      </w:r>
      <w:r w:rsidR="00A94C25">
        <w:noBreakHyphen/>
      </w:r>
      <w:r w:rsidRPr="00A94C25">
        <w:tab/>
        <w:t>For the purposes of 8703.60.12, 8703.70.12, 8703.80.12 and 8703.90.12, the “fuel</w:t>
      </w:r>
      <w:r w:rsidR="00A94C25">
        <w:noBreakHyphen/>
      </w:r>
      <w:r w:rsidRPr="00A94C25">
        <w:t>efficient car limit” for goods means the fuel</w:t>
      </w:r>
      <w:r w:rsidR="00A94C25">
        <w:noBreakHyphen/>
      </w:r>
      <w:r w:rsidRPr="00A94C25">
        <w:t xml:space="preserve">efficient car limit (within the meaning of the </w:t>
      </w:r>
      <w:r w:rsidRPr="00A94C25">
        <w:rPr>
          <w:i/>
        </w:rPr>
        <w:t>A New Tax System (Luxury Car Tax) Act 1999</w:t>
      </w:r>
      <w:r w:rsidRPr="00A94C25">
        <w:t>) for the financial year in which the time for working out the rate of import duty on the goods occurs.</w:t>
      </w:r>
    </w:p>
    <w:p w14:paraId="0F8F7F5D" w14:textId="77777777" w:rsidR="00D92A86" w:rsidRPr="00A94C25" w:rsidRDefault="00D92A86" w:rsidP="00A94C25">
      <w:pPr>
        <w:pStyle w:val="ItemHead"/>
        <w:keepLines w:val="0"/>
      </w:pPr>
      <w:r w:rsidRPr="00A94C25">
        <w:t>12  Schedule 3 (Chapter 87, Additional Notes 6 to 8)</w:t>
      </w:r>
    </w:p>
    <w:p w14:paraId="0F15BCAC" w14:textId="77777777" w:rsidR="00D92A86" w:rsidRPr="00A94C25" w:rsidRDefault="00D92A86" w:rsidP="00A94C25">
      <w:pPr>
        <w:pStyle w:val="Item"/>
      </w:pPr>
      <w:r w:rsidRPr="00A94C25">
        <w:t>Renumber as Additional Notes 7 to 9.</w:t>
      </w:r>
    </w:p>
    <w:p w14:paraId="4FF3DA91" w14:textId="77777777" w:rsidR="00D92A86" w:rsidRPr="00A94C25" w:rsidRDefault="00D92A86" w:rsidP="00A94C25">
      <w:pPr>
        <w:pStyle w:val="ItemHead"/>
        <w:keepLines w:val="0"/>
      </w:pPr>
      <w:r w:rsidRPr="00A94C25">
        <w:t>13  Schedule 3 (after subheading 8703.60.11)</w:t>
      </w:r>
    </w:p>
    <w:p w14:paraId="5914BC79" w14:textId="77777777" w:rsidR="00D92A86" w:rsidRPr="00A94C25" w:rsidRDefault="00D92A86" w:rsidP="00A94C25">
      <w:pPr>
        <w:pStyle w:val="Item"/>
      </w:pPr>
      <w:r w:rsidRPr="00A94C25">
        <w:t>Insert:</w:t>
      </w:r>
    </w:p>
    <w:tbl>
      <w:tblPr>
        <w:tblW w:w="7201" w:type="dxa"/>
        <w:tblInd w:w="28" w:type="dxa"/>
        <w:tblLayout w:type="fixed"/>
        <w:tblCellMar>
          <w:left w:w="28" w:type="dxa"/>
          <w:right w:w="28" w:type="dxa"/>
        </w:tblCellMar>
        <w:tblLook w:val="0000" w:firstRow="0" w:lastRow="0" w:firstColumn="0" w:lastColumn="0" w:noHBand="0" w:noVBand="0"/>
      </w:tblPr>
      <w:tblGrid>
        <w:gridCol w:w="1134"/>
        <w:gridCol w:w="4536"/>
        <w:gridCol w:w="1531"/>
      </w:tblGrid>
      <w:tr w:rsidR="00D92A86" w:rsidRPr="00A94C25" w14:paraId="3078C105" w14:textId="77777777" w:rsidTr="005841F2">
        <w:trPr>
          <w:cantSplit/>
          <w:trHeight w:val="209"/>
        </w:trPr>
        <w:tc>
          <w:tcPr>
            <w:tcW w:w="1134" w:type="dxa"/>
          </w:tcPr>
          <w:p w14:paraId="0B8F58F5" w14:textId="77777777" w:rsidR="00D92A86" w:rsidRPr="00A94C25" w:rsidRDefault="00D92A86" w:rsidP="00A94C25">
            <w:pPr>
              <w:pStyle w:val="Tabletext"/>
            </w:pPr>
            <w:r w:rsidRPr="00A94C25">
              <w:t>8703.60.12</w:t>
            </w:r>
          </w:p>
        </w:tc>
        <w:tc>
          <w:tcPr>
            <w:tcW w:w="4536" w:type="dxa"/>
          </w:tcPr>
          <w:p w14:paraId="1554712B" w14:textId="77777777" w:rsidR="00D92A86" w:rsidRPr="00A94C25" w:rsidRDefault="00A94C25" w:rsidP="00A94C25">
            <w:pPr>
              <w:pStyle w:val="CTA----"/>
            </w:pPr>
            <w:r>
              <w:noBreakHyphen/>
            </w:r>
            <w:r>
              <w:noBreakHyphen/>
            </w:r>
            <w:r>
              <w:noBreakHyphen/>
            </w:r>
            <w:r>
              <w:noBreakHyphen/>
            </w:r>
            <w:r w:rsidR="00D92A86" w:rsidRPr="00A94C25">
              <w:t>Goods, NSA, with a value less than the fuel</w:t>
            </w:r>
            <w:r>
              <w:noBreakHyphen/>
            </w:r>
            <w:r w:rsidR="00D92A86" w:rsidRPr="00A94C25">
              <w:t>efficient car limit for the goods as defined in Additional Note 6 to this Chapter</w:t>
            </w:r>
          </w:p>
        </w:tc>
        <w:tc>
          <w:tcPr>
            <w:tcW w:w="1531" w:type="dxa"/>
          </w:tcPr>
          <w:p w14:paraId="63864101" w14:textId="77777777" w:rsidR="00D92A86" w:rsidRPr="00A94C25" w:rsidRDefault="00D92A86" w:rsidP="00A94C25">
            <w:pPr>
              <w:pStyle w:val="Tabletext"/>
            </w:pPr>
            <w:r w:rsidRPr="00A94C25">
              <w:t>Free</w:t>
            </w:r>
          </w:p>
        </w:tc>
      </w:tr>
    </w:tbl>
    <w:p w14:paraId="2391A7BF" w14:textId="77777777" w:rsidR="00D92A86" w:rsidRPr="00A94C25" w:rsidRDefault="00D92A86" w:rsidP="00A94C25">
      <w:pPr>
        <w:pStyle w:val="ItemHead"/>
        <w:keepLines w:val="0"/>
      </w:pPr>
      <w:r w:rsidRPr="00A94C25">
        <w:t>14  Schedule 3 (after subheading 8703.70.11)</w:t>
      </w:r>
    </w:p>
    <w:p w14:paraId="25DD1671" w14:textId="77777777" w:rsidR="00D92A86" w:rsidRPr="00A94C25" w:rsidRDefault="00D92A86" w:rsidP="00A94C25">
      <w:pPr>
        <w:pStyle w:val="Item"/>
      </w:pPr>
      <w:r w:rsidRPr="00A94C25">
        <w:t>Insert:</w:t>
      </w:r>
    </w:p>
    <w:tbl>
      <w:tblPr>
        <w:tblW w:w="7201" w:type="dxa"/>
        <w:tblInd w:w="28" w:type="dxa"/>
        <w:tblLayout w:type="fixed"/>
        <w:tblCellMar>
          <w:left w:w="28" w:type="dxa"/>
          <w:right w:w="28" w:type="dxa"/>
        </w:tblCellMar>
        <w:tblLook w:val="0000" w:firstRow="0" w:lastRow="0" w:firstColumn="0" w:lastColumn="0" w:noHBand="0" w:noVBand="0"/>
      </w:tblPr>
      <w:tblGrid>
        <w:gridCol w:w="1134"/>
        <w:gridCol w:w="4536"/>
        <w:gridCol w:w="1531"/>
      </w:tblGrid>
      <w:tr w:rsidR="00D92A86" w:rsidRPr="00A94C25" w14:paraId="54176C27" w14:textId="77777777" w:rsidTr="00D92A86">
        <w:trPr>
          <w:cantSplit/>
          <w:trHeight w:val="209"/>
        </w:trPr>
        <w:tc>
          <w:tcPr>
            <w:tcW w:w="1134" w:type="dxa"/>
          </w:tcPr>
          <w:p w14:paraId="2DB2AE8A" w14:textId="77777777" w:rsidR="00D92A86" w:rsidRPr="00A94C25" w:rsidRDefault="00D92A86" w:rsidP="00A94C25">
            <w:pPr>
              <w:pStyle w:val="Tabletext"/>
            </w:pPr>
            <w:r w:rsidRPr="00A94C25">
              <w:t>8703.70.12</w:t>
            </w:r>
          </w:p>
        </w:tc>
        <w:tc>
          <w:tcPr>
            <w:tcW w:w="4536" w:type="dxa"/>
          </w:tcPr>
          <w:p w14:paraId="3ADEB488" w14:textId="77777777" w:rsidR="00D92A86" w:rsidRPr="00A94C25" w:rsidRDefault="00A94C25" w:rsidP="00A94C25">
            <w:pPr>
              <w:pStyle w:val="CTA----"/>
            </w:pPr>
            <w:r>
              <w:noBreakHyphen/>
            </w:r>
            <w:r>
              <w:noBreakHyphen/>
            </w:r>
            <w:r>
              <w:noBreakHyphen/>
            </w:r>
            <w:r>
              <w:noBreakHyphen/>
            </w:r>
            <w:r w:rsidR="00D92A86" w:rsidRPr="00A94C25">
              <w:t>Goods, NSA, with a value less than the fuel</w:t>
            </w:r>
            <w:r>
              <w:noBreakHyphen/>
            </w:r>
            <w:r w:rsidR="00D92A86" w:rsidRPr="00A94C25">
              <w:t>efficient car limit for the goods as defined in Additional Note 6 to this Chapter</w:t>
            </w:r>
          </w:p>
        </w:tc>
        <w:tc>
          <w:tcPr>
            <w:tcW w:w="1531" w:type="dxa"/>
          </w:tcPr>
          <w:p w14:paraId="0CC09B6D" w14:textId="77777777" w:rsidR="00D92A86" w:rsidRPr="00A94C25" w:rsidRDefault="00D92A86" w:rsidP="00A94C25">
            <w:pPr>
              <w:pStyle w:val="Tabletext"/>
            </w:pPr>
            <w:r w:rsidRPr="00A94C25">
              <w:t>Free</w:t>
            </w:r>
          </w:p>
        </w:tc>
      </w:tr>
    </w:tbl>
    <w:p w14:paraId="219CFFEB" w14:textId="77777777" w:rsidR="00D92A86" w:rsidRPr="00A94C25" w:rsidRDefault="00D92A86" w:rsidP="00A94C25">
      <w:pPr>
        <w:pStyle w:val="ItemHead"/>
        <w:keepLines w:val="0"/>
      </w:pPr>
      <w:r w:rsidRPr="00A94C25">
        <w:t>15  Schedule 3 (after subheading 8703.80.11)</w:t>
      </w:r>
    </w:p>
    <w:p w14:paraId="1F12957E" w14:textId="77777777" w:rsidR="00D92A86" w:rsidRPr="00A94C25" w:rsidRDefault="00D92A86" w:rsidP="00A94C25">
      <w:pPr>
        <w:pStyle w:val="Item"/>
      </w:pPr>
      <w:r w:rsidRPr="00A94C25">
        <w:t>Insert:</w:t>
      </w:r>
    </w:p>
    <w:tbl>
      <w:tblPr>
        <w:tblW w:w="7201" w:type="dxa"/>
        <w:tblInd w:w="28" w:type="dxa"/>
        <w:tblLayout w:type="fixed"/>
        <w:tblCellMar>
          <w:left w:w="28" w:type="dxa"/>
          <w:right w:w="28" w:type="dxa"/>
        </w:tblCellMar>
        <w:tblLook w:val="0000" w:firstRow="0" w:lastRow="0" w:firstColumn="0" w:lastColumn="0" w:noHBand="0" w:noVBand="0"/>
      </w:tblPr>
      <w:tblGrid>
        <w:gridCol w:w="1134"/>
        <w:gridCol w:w="4536"/>
        <w:gridCol w:w="1531"/>
      </w:tblGrid>
      <w:tr w:rsidR="00D92A86" w:rsidRPr="00A94C25" w14:paraId="19423BA6" w14:textId="77777777" w:rsidTr="00D92A86">
        <w:trPr>
          <w:cantSplit/>
          <w:trHeight w:val="209"/>
        </w:trPr>
        <w:tc>
          <w:tcPr>
            <w:tcW w:w="1134" w:type="dxa"/>
          </w:tcPr>
          <w:p w14:paraId="26FDC251" w14:textId="77777777" w:rsidR="00D92A86" w:rsidRPr="00A94C25" w:rsidRDefault="00D92A86" w:rsidP="00A94C25">
            <w:pPr>
              <w:pStyle w:val="Tabletext"/>
            </w:pPr>
            <w:r w:rsidRPr="00A94C25">
              <w:t>8703.80.12</w:t>
            </w:r>
          </w:p>
        </w:tc>
        <w:tc>
          <w:tcPr>
            <w:tcW w:w="4536" w:type="dxa"/>
          </w:tcPr>
          <w:p w14:paraId="70145219" w14:textId="77777777" w:rsidR="00D92A86" w:rsidRPr="00A94C25" w:rsidRDefault="00A94C25" w:rsidP="00A94C25">
            <w:pPr>
              <w:pStyle w:val="CTA----"/>
            </w:pPr>
            <w:r>
              <w:noBreakHyphen/>
            </w:r>
            <w:r>
              <w:noBreakHyphen/>
            </w:r>
            <w:r>
              <w:noBreakHyphen/>
            </w:r>
            <w:r>
              <w:noBreakHyphen/>
            </w:r>
            <w:r w:rsidR="00D92A86" w:rsidRPr="00A94C25">
              <w:t>Goods, NSA, with a value less than the fuel</w:t>
            </w:r>
            <w:r>
              <w:noBreakHyphen/>
            </w:r>
            <w:r w:rsidR="00D92A86" w:rsidRPr="00A94C25">
              <w:t>efficient car limit for the goods as defined in Additional Note 6 to this Chapter</w:t>
            </w:r>
          </w:p>
        </w:tc>
        <w:tc>
          <w:tcPr>
            <w:tcW w:w="1531" w:type="dxa"/>
          </w:tcPr>
          <w:p w14:paraId="569E7D85" w14:textId="77777777" w:rsidR="00D92A86" w:rsidRPr="00A94C25" w:rsidRDefault="00D92A86" w:rsidP="00A94C25">
            <w:pPr>
              <w:pStyle w:val="Tabletext"/>
            </w:pPr>
            <w:r w:rsidRPr="00A94C25">
              <w:t>Free</w:t>
            </w:r>
          </w:p>
        </w:tc>
      </w:tr>
    </w:tbl>
    <w:p w14:paraId="1CF70B1A" w14:textId="77777777" w:rsidR="00D92A86" w:rsidRPr="00A94C25" w:rsidRDefault="00D92A86" w:rsidP="00A94C25">
      <w:pPr>
        <w:pStyle w:val="ItemHead"/>
        <w:keepLines w:val="0"/>
      </w:pPr>
      <w:r w:rsidRPr="00A94C25">
        <w:t>16  Schedule 3 (after subheading 8703.90.11)</w:t>
      </w:r>
    </w:p>
    <w:p w14:paraId="4C7195F9" w14:textId="77777777" w:rsidR="00D92A86" w:rsidRPr="00A94C25" w:rsidRDefault="00D92A86" w:rsidP="00A94C25">
      <w:pPr>
        <w:pStyle w:val="Item"/>
      </w:pPr>
      <w:r w:rsidRPr="00A94C25">
        <w:t>Insert:</w:t>
      </w:r>
    </w:p>
    <w:tbl>
      <w:tblPr>
        <w:tblW w:w="7201" w:type="dxa"/>
        <w:tblInd w:w="28" w:type="dxa"/>
        <w:tblLayout w:type="fixed"/>
        <w:tblCellMar>
          <w:left w:w="28" w:type="dxa"/>
          <w:right w:w="28" w:type="dxa"/>
        </w:tblCellMar>
        <w:tblLook w:val="0000" w:firstRow="0" w:lastRow="0" w:firstColumn="0" w:lastColumn="0" w:noHBand="0" w:noVBand="0"/>
      </w:tblPr>
      <w:tblGrid>
        <w:gridCol w:w="1134"/>
        <w:gridCol w:w="4536"/>
        <w:gridCol w:w="1531"/>
      </w:tblGrid>
      <w:tr w:rsidR="00D92A86" w:rsidRPr="00A94C25" w14:paraId="245B6AED" w14:textId="77777777" w:rsidTr="00D92A86">
        <w:trPr>
          <w:cantSplit/>
          <w:trHeight w:val="209"/>
        </w:trPr>
        <w:tc>
          <w:tcPr>
            <w:tcW w:w="1134" w:type="dxa"/>
          </w:tcPr>
          <w:p w14:paraId="3C934DC5" w14:textId="77777777" w:rsidR="00D92A86" w:rsidRPr="00A94C25" w:rsidRDefault="00D92A86" w:rsidP="00A94C25">
            <w:pPr>
              <w:pStyle w:val="Tabletext"/>
            </w:pPr>
            <w:r w:rsidRPr="00A94C25">
              <w:t>8703.90.12</w:t>
            </w:r>
          </w:p>
        </w:tc>
        <w:tc>
          <w:tcPr>
            <w:tcW w:w="4536" w:type="dxa"/>
          </w:tcPr>
          <w:p w14:paraId="7A1B5003" w14:textId="77777777" w:rsidR="00D92A86" w:rsidRPr="00A94C25" w:rsidRDefault="00A94C25" w:rsidP="00A94C25">
            <w:pPr>
              <w:pStyle w:val="CTA----"/>
            </w:pPr>
            <w:r>
              <w:noBreakHyphen/>
            </w:r>
            <w:r>
              <w:noBreakHyphen/>
            </w:r>
            <w:r>
              <w:noBreakHyphen/>
            </w:r>
            <w:r>
              <w:noBreakHyphen/>
            </w:r>
            <w:r w:rsidR="00D92A86" w:rsidRPr="00A94C25">
              <w:t>Goods, NSA, with an electric motor for propulsion, capable of being charged by plugging to external source of electric power, and with a value less than the fuel</w:t>
            </w:r>
            <w:r>
              <w:noBreakHyphen/>
            </w:r>
            <w:r w:rsidR="00D92A86" w:rsidRPr="00A94C25">
              <w:t>efficient car limit for the goods as defined in Additional Note 6 to this Chapter</w:t>
            </w:r>
          </w:p>
        </w:tc>
        <w:tc>
          <w:tcPr>
            <w:tcW w:w="1531" w:type="dxa"/>
          </w:tcPr>
          <w:p w14:paraId="04D96DF1" w14:textId="77777777" w:rsidR="00D92A86" w:rsidRPr="00A94C25" w:rsidRDefault="00D92A86" w:rsidP="00A94C25">
            <w:pPr>
              <w:pStyle w:val="Tabletext"/>
            </w:pPr>
            <w:r w:rsidRPr="00A94C25">
              <w:t>Free</w:t>
            </w:r>
          </w:p>
        </w:tc>
      </w:tr>
    </w:tbl>
    <w:p w14:paraId="6221DEA9" w14:textId="77777777" w:rsidR="00D92A86" w:rsidRPr="00A94C25" w:rsidRDefault="00D92A86" w:rsidP="00A94C25">
      <w:pPr>
        <w:pStyle w:val="ItemHead"/>
        <w:keepLines w:val="0"/>
      </w:pPr>
      <w:r w:rsidRPr="00A94C25">
        <w:t>17  Schedule 4 (table item 36, column headed “Description of goods”, paragraph (a))</w:t>
      </w:r>
    </w:p>
    <w:p w14:paraId="4867EE0F" w14:textId="77777777" w:rsidR="00D92A86" w:rsidRPr="00A94C25" w:rsidRDefault="00D92A86" w:rsidP="00A94C25">
      <w:pPr>
        <w:pStyle w:val="Item"/>
      </w:pPr>
      <w:r w:rsidRPr="00A94C25">
        <w:t>Omit “Additional Note 7”, substitute “Additional Note 8”.</w:t>
      </w:r>
    </w:p>
    <w:p w14:paraId="5624882B" w14:textId="77777777" w:rsidR="00D92A86" w:rsidRPr="00A94C25" w:rsidRDefault="00D92A86" w:rsidP="00A94C25">
      <w:pPr>
        <w:pStyle w:val="Transitional"/>
      </w:pPr>
      <w:r w:rsidRPr="00A94C25">
        <w:t>18  Application provision</w:t>
      </w:r>
    </w:p>
    <w:p w14:paraId="5288C7D7" w14:textId="77777777" w:rsidR="00D92A86" w:rsidRPr="00A94C25" w:rsidRDefault="00D92A86" w:rsidP="00A94C25">
      <w:pPr>
        <w:pStyle w:val="Item"/>
      </w:pPr>
      <w:r w:rsidRPr="00A94C25">
        <w:t>The amendments made by this Part apply in relation to:</w:t>
      </w:r>
    </w:p>
    <w:p w14:paraId="6467645C" w14:textId="77777777" w:rsidR="00D92A86" w:rsidRPr="00A94C25" w:rsidRDefault="00D92A86" w:rsidP="00A94C25">
      <w:pPr>
        <w:pStyle w:val="paragraph"/>
      </w:pPr>
      <w:r w:rsidRPr="00A94C25">
        <w:tab/>
        <w:t>(a)</w:t>
      </w:r>
      <w:r w:rsidRPr="00A94C25">
        <w:tab/>
        <w:t>goods imported into Australia on or after 1 July 2022; and</w:t>
      </w:r>
    </w:p>
    <w:p w14:paraId="6D8214C8" w14:textId="77777777" w:rsidR="00D92A86" w:rsidRPr="00A94C25" w:rsidRDefault="00D92A86" w:rsidP="00A94C25">
      <w:pPr>
        <w:pStyle w:val="paragraph"/>
      </w:pPr>
      <w:r w:rsidRPr="00A94C25">
        <w:tab/>
        <w:t>(b)</w:t>
      </w:r>
      <w:r w:rsidRPr="00A94C25">
        <w:tab/>
        <w:t>goods imported into Australia before 1 July 2022, where the time for working out the rate of import duty on the goods had not occurred before 1 July 2022.</w:t>
      </w:r>
    </w:p>
    <w:p w14:paraId="3264240F" w14:textId="77777777" w:rsidR="00E5570A" w:rsidRPr="00A94C25" w:rsidRDefault="0032123F" w:rsidP="00A94C25">
      <w:pPr>
        <w:pStyle w:val="ActHead7"/>
        <w:pageBreakBefore/>
      </w:pPr>
      <w:bookmarkStart w:id="22" w:name="_Toc138851654"/>
      <w:r w:rsidRPr="007A55A3">
        <w:rPr>
          <w:rStyle w:val="CharAmPartNo"/>
        </w:rPr>
        <w:t>Part </w:t>
      </w:r>
      <w:r w:rsidR="00D92A86" w:rsidRPr="007A55A3">
        <w:rPr>
          <w:rStyle w:val="CharAmPartNo"/>
        </w:rPr>
        <w:t>5</w:t>
      </w:r>
      <w:r w:rsidR="00E5570A" w:rsidRPr="00A94C25">
        <w:t>—</w:t>
      </w:r>
      <w:r w:rsidR="00E5570A" w:rsidRPr="007A55A3">
        <w:rPr>
          <w:rStyle w:val="CharAmPartText"/>
        </w:rPr>
        <w:t>Minor amendments</w:t>
      </w:r>
      <w:bookmarkEnd w:id="22"/>
    </w:p>
    <w:p w14:paraId="46C82067" w14:textId="77777777" w:rsidR="00E5570A" w:rsidRPr="00A94C25" w:rsidRDefault="00E5570A" w:rsidP="00A94C25">
      <w:pPr>
        <w:pStyle w:val="ActHead9"/>
        <w:rPr>
          <w:i w:val="0"/>
        </w:rPr>
      </w:pPr>
      <w:bookmarkStart w:id="23" w:name="_Toc138851655"/>
      <w:r w:rsidRPr="00A94C25">
        <w:t>Customs Tariff Act 1995</w:t>
      </w:r>
      <w:bookmarkEnd w:id="23"/>
    </w:p>
    <w:p w14:paraId="068FD7CD" w14:textId="77777777" w:rsidR="00E5570A" w:rsidRPr="00A94C25" w:rsidRDefault="00D92A86" w:rsidP="00A94C25">
      <w:pPr>
        <w:pStyle w:val="ItemHead"/>
        <w:keepLines w:val="0"/>
      </w:pPr>
      <w:r w:rsidRPr="00A94C25">
        <w:t>19</w:t>
      </w:r>
      <w:r w:rsidR="00E5570A" w:rsidRPr="00A94C25">
        <w:t xml:space="preserve">  Schedule 3 (Chapter 13, </w:t>
      </w:r>
      <w:r w:rsidR="0032123F" w:rsidRPr="00A94C25">
        <w:t>paragraph (</w:t>
      </w:r>
      <w:r w:rsidR="00E5570A" w:rsidRPr="00A94C25">
        <w:t>g) of Note 1)</w:t>
      </w:r>
    </w:p>
    <w:p w14:paraId="575698C8" w14:textId="77777777" w:rsidR="00E5570A" w:rsidRPr="00A94C25" w:rsidRDefault="00E5570A" w:rsidP="00A94C25">
      <w:pPr>
        <w:pStyle w:val="Item"/>
        <w:keepLines w:val="0"/>
      </w:pPr>
      <w:r w:rsidRPr="00A94C25">
        <w:t>Omit “(3006)”, substitute “(3822)”.</w:t>
      </w:r>
    </w:p>
    <w:p w14:paraId="30300B2C" w14:textId="77777777" w:rsidR="00E5570A" w:rsidRPr="00A94C25" w:rsidRDefault="00D92A86" w:rsidP="00A94C25">
      <w:pPr>
        <w:pStyle w:val="ItemHead"/>
        <w:keepLines w:val="0"/>
      </w:pPr>
      <w:r w:rsidRPr="00A94C25">
        <w:t>20</w:t>
      </w:r>
      <w:r w:rsidR="00E5570A" w:rsidRPr="00A94C25">
        <w:t xml:space="preserve">  </w:t>
      </w:r>
      <w:r w:rsidR="0003065E" w:rsidRPr="00A94C25">
        <w:t>Schedule 1</w:t>
      </w:r>
      <w:bookmarkStart w:id="24" w:name="String1Start"/>
      <w:bookmarkStart w:id="25" w:name="String1"/>
      <w:bookmarkEnd w:id="24"/>
      <w:r w:rsidR="00E5570A" w:rsidRPr="00A94C25">
        <w:t xml:space="preserve">4 </w:t>
      </w:r>
      <w:bookmarkStart w:id="26" w:name="String1End"/>
      <w:bookmarkEnd w:id="25"/>
      <w:bookmarkEnd w:id="26"/>
      <w:r w:rsidR="00E5570A" w:rsidRPr="00A94C25">
        <w:t xml:space="preserve">(cell at table </w:t>
      </w:r>
      <w:r w:rsidR="0003065E" w:rsidRPr="00A94C25">
        <w:t>item 2</w:t>
      </w:r>
      <w:r w:rsidR="00E5570A" w:rsidRPr="00A94C25">
        <w:t>70, column 2)</w:t>
      </w:r>
    </w:p>
    <w:p w14:paraId="3E295AA5" w14:textId="77777777" w:rsidR="00E5570A" w:rsidRPr="00A94C25" w:rsidRDefault="00E5570A" w:rsidP="00A94C25">
      <w:pPr>
        <w:pStyle w:val="Item"/>
        <w:keepLines w:val="0"/>
      </w:pPr>
      <w:r w:rsidRPr="00A94C25">
        <w:t>Repeal the cell, substitute:</w:t>
      </w:r>
    </w:p>
    <w:tbl>
      <w:tblPr>
        <w:tblW w:w="0" w:type="auto"/>
        <w:tblInd w:w="828" w:type="dxa"/>
        <w:tblLayout w:type="fixed"/>
        <w:tblLook w:val="0020" w:firstRow="1" w:lastRow="0" w:firstColumn="0" w:lastColumn="0" w:noHBand="0" w:noVBand="0"/>
      </w:tblPr>
      <w:tblGrid>
        <w:gridCol w:w="3675"/>
      </w:tblGrid>
      <w:tr w:rsidR="00E5570A" w:rsidRPr="00A94C25" w14:paraId="07AC79E9" w14:textId="77777777" w:rsidTr="00E5570A">
        <w:trPr>
          <w:cantSplit/>
        </w:trPr>
        <w:tc>
          <w:tcPr>
            <w:tcW w:w="3675" w:type="dxa"/>
            <w:hideMark/>
          </w:tcPr>
          <w:p w14:paraId="5387469B" w14:textId="77777777" w:rsidR="00E5570A" w:rsidRPr="00A94C25" w:rsidRDefault="00E5570A" w:rsidP="00A94C25">
            <w:pPr>
              <w:pStyle w:val="Tabletext"/>
              <w:rPr>
                <w:lang w:eastAsia="en-US"/>
              </w:rPr>
            </w:pPr>
            <w:r w:rsidRPr="00A94C25">
              <w:rPr>
                <w:lang w:eastAsia="en-US"/>
              </w:rPr>
              <w:t>3808.93.00</w:t>
            </w:r>
          </w:p>
        </w:tc>
      </w:tr>
    </w:tbl>
    <w:p w14:paraId="00EC9479" w14:textId="77777777" w:rsidR="00F07F40" w:rsidRDefault="00F07F40" w:rsidP="00F07F40"/>
    <w:p w14:paraId="0F088EB9" w14:textId="77777777" w:rsidR="00F07F40" w:rsidRDefault="00F07F40" w:rsidP="00F07F40">
      <w:pPr>
        <w:pStyle w:val="AssentBk"/>
        <w:keepNext/>
      </w:pPr>
    </w:p>
    <w:p w14:paraId="5657FB7D" w14:textId="77777777" w:rsidR="00F07F40" w:rsidRDefault="00F07F40" w:rsidP="00F07F40">
      <w:pPr>
        <w:pStyle w:val="AssentBk"/>
        <w:keepNext/>
      </w:pPr>
    </w:p>
    <w:p w14:paraId="0857DD2B" w14:textId="77777777" w:rsidR="00F07F40" w:rsidRDefault="00F07F40" w:rsidP="00F07F40">
      <w:pPr>
        <w:pStyle w:val="2ndRd"/>
        <w:keepNext/>
        <w:pBdr>
          <w:top w:val="single" w:sz="2" w:space="1" w:color="auto"/>
        </w:pBdr>
      </w:pPr>
    </w:p>
    <w:p w14:paraId="22DAAA08" w14:textId="77777777" w:rsidR="00F07F40" w:rsidRDefault="00F07F40" w:rsidP="000C5962">
      <w:pPr>
        <w:pStyle w:val="2ndRd"/>
        <w:keepNext/>
        <w:spacing w:line="260" w:lineRule="atLeast"/>
        <w:rPr>
          <w:i/>
        </w:rPr>
      </w:pPr>
      <w:r>
        <w:t>[</w:t>
      </w:r>
      <w:r>
        <w:rPr>
          <w:i/>
        </w:rPr>
        <w:t>Minister’s second reading speech made in—</w:t>
      </w:r>
    </w:p>
    <w:p w14:paraId="39B9ACFE" w14:textId="73E2513E" w:rsidR="00F07F40" w:rsidRDefault="00F07F40" w:rsidP="000C5962">
      <w:pPr>
        <w:pStyle w:val="2ndRd"/>
        <w:keepNext/>
        <w:spacing w:line="260" w:lineRule="atLeast"/>
        <w:rPr>
          <w:i/>
        </w:rPr>
      </w:pPr>
      <w:r>
        <w:rPr>
          <w:i/>
        </w:rPr>
        <w:t>House of Representatives on 22 March 2023</w:t>
      </w:r>
    </w:p>
    <w:p w14:paraId="232E5152" w14:textId="5EF8749C" w:rsidR="00F07F40" w:rsidRDefault="00F07F40" w:rsidP="000C5962">
      <w:pPr>
        <w:pStyle w:val="2ndRd"/>
        <w:keepNext/>
        <w:spacing w:line="260" w:lineRule="atLeast"/>
        <w:rPr>
          <w:i/>
        </w:rPr>
      </w:pPr>
      <w:r>
        <w:rPr>
          <w:i/>
        </w:rPr>
        <w:t>Senate on 30 June 2023</w:t>
      </w:r>
      <w:r>
        <w:t>]</w:t>
      </w:r>
    </w:p>
    <w:p w14:paraId="42F28C0F" w14:textId="77777777" w:rsidR="00F07F40" w:rsidRDefault="00F07F40" w:rsidP="000C5962"/>
    <w:p w14:paraId="7869D7AE" w14:textId="5058C829" w:rsidR="00502CC2" w:rsidRPr="00F07F40" w:rsidRDefault="00F07F40" w:rsidP="00F07F40">
      <w:pPr>
        <w:framePr w:hSpace="180" w:wrap="around" w:vAnchor="text" w:hAnchor="page" w:x="2506" w:y="5253"/>
      </w:pPr>
      <w:r>
        <w:t>(26/23)</w:t>
      </w:r>
    </w:p>
    <w:p w14:paraId="2E2EB169" w14:textId="77777777" w:rsidR="00F07F40" w:rsidRDefault="00F07F40"/>
    <w:sectPr w:rsidR="00F07F40" w:rsidSect="00502CC2">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51E5A" w14:textId="77777777" w:rsidR="00B04D37" w:rsidRDefault="00B04D37" w:rsidP="0048364F">
      <w:pPr>
        <w:spacing w:line="240" w:lineRule="auto"/>
      </w:pPr>
      <w:r>
        <w:separator/>
      </w:r>
    </w:p>
  </w:endnote>
  <w:endnote w:type="continuationSeparator" w:id="0">
    <w:p w14:paraId="17655518" w14:textId="77777777" w:rsidR="00B04D37" w:rsidRDefault="00B04D3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95CBE" w14:textId="77777777" w:rsidR="00B04D37" w:rsidRPr="005F1388" w:rsidRDefault="00B04D37" w:rsidP="00A94C2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B69A" w14:textId="5A1582E3" w:rsidR="00F07F40" w:rsidRDefault="00F07F40" w:rsidP="00CD12A5">
    <w:pPr>
      <w:pStyle w:val="ScalePlusRef"/>
    </w:pPr>
    <w:r>
      <w:t>Note: An electronic version of this Act is available on the Federal Register of Legislation (</w:t>
    </w:r>
    <w:hyperlink r:id="rId1" w:history="1">
      <w:r>
        <w:t>https://www.legislation.gov.au/</w:t>
      </w:r>
    </w:hyperlink>
    <w:r>
      <w:t>)</w:t>
    </w:r>
  </w:p>
  <w:p w14:paraId="1A481334" w14:textId="77777777" w:rsidR="00F07F40" w:rsidRDefault="00F07F40" w:rsidP="00CD12A5"/>
  <w:p w14:paraId="3C7F1A57" w14:textId="515B5FCA" w:rsidR="00B04D37" w:rsidRDefault="00B04D37" w:rsidP="00A94C25">
    <w:pPr>
      <w:pStyle w:val="Footer"/>
      <w:spacing w:before="120"/>
    </w:pPr>
  </w:p>
  <w:p w14:paraId="732240FC" w14:textId="77777777" w:rsidR="00B04D37" w:rsidRPr="005F1388" w:rsidRDefault="00B04D3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ACEC" w14:textId="77777777" w:rsidR="00B04D37" w:rsidRPr="00ED79B6" w:rsidRDefault="00B04D37" w:rsidP="00A94C2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D7EB" w14:textId="77777777" w:rsidR="00B04D37" w:rsidRDefault="00B04D37" w:rsidP="00A94C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04D37" w14:paraId="4820475D" w14:textId="77777777" w:rsidTr="006A6D9A">
      <w:tc>
        <w:tcPr>
          <w:tcW w:w="646" w:type="dxa"/>
        </w:tcPr>
        <w:p w14:paraId="01EA2F10" w14:textId="77777777" w:rsidR="00B04D37" w:rsidRDefault="00B04D37" w:rsidP="006A6D9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01C2061" w14:textId="7A657AA5" w:rsidR="00B04D37" w:rsidRDefault="00B04D37" w:rsidP="006A6D9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07F40">
            <w:rPr>
              <w:i/>
              <w:sz w:val="18"/>
            </w:rPr>
            <w:t>Customs Tariff Amendment (Incorporation of Proposals) Act 2023</w:t>
          </w:r>
          <w:r w:rsidRPr="00ED79B6">
            <w:rPr>
              <w:i/>
              <w:sz w:val="18"/>
            </w:rPr>
            <w:fldChar w:fldCharType="end"/>
          </w:r>
        </w:p>
      </w:tc>
      <w:tc>
        <w:tcPr>
          <w:tcW w:w="1270" w:type="dxa"/>
        </w:tcPr>
        <w:p w14:paraId="2212D91F" w14:textId="1A41AEB7" w:rsidR="00B04D37" w:rsidRDefault="00B04D37" w:rsidP="006A6D9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07F40">
            <w:rPr>
              <w:i/>
              <w:sz w:val="18"/>
            </w:rPr>
            <w:t>No. 34, 2023</w:t>
          </w:r>
          <w:r w:rsidRPr="00ED79B6">
            <w:rPr>
              <w:i/>
              <w:sz w:val="18"/>
            </w:rPr>
            <w:fldChar w:fldCharType="end"/>
          </w:r>
        </w:p>
      </w:tc>
    </w:tr>
  </w:tbl>
  <w:p w14:paraId="195E911B" w14:textId="77777777" w:rsidR="00B04D37" w:rsidRDefault="00B04D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EDA3" w14:textId="77777777" w:rsidR="00B04D37" w:rsidRDefault="00B04D37" w:rsidP="00A94C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04D37" w14:paraId="1D22449D" w14:textId="77777777" w:rsidTr="006A6D9A">
      <w:tc>
        <w:tcPr>
          <w:tcW w:w="1247" w:type="dxa"/>
        </w:tcPr>
        <w:p w14:paraId="1E006933" w14:textId="44136A5E" w:rsidR="00B04D37" w:rsidRDefault="00B04D37" w:rsidP="006A6D9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07F40">
            <w:rPr>
              <w:i/>
              <w:sz w:val="18"/>
            </w:rPr>
            <w:t>No. 34, 2023</w:t>
          </w:r>
          <w:r w:rsidRPr="00ED79B6">
            <w:rPr>
              <w:i/>
              <w:sz w:val="18"/>
            </w:rPr>
            <w:fldChar w:fldCharType="end"/>
          </w:r>
        </w:p>
      </w:tc>
      <w:tc>
        <w:tcPr>
          <w:tcW w:w="5387" w:type="dxa"/>
        </w:tcPr>
        <w:p w14:paraId="10D07AFC" w14:textId="4F24490B" w:rsidR="00B04D37" w:rsidRDefault="00B04D37" w:rsidP="006A6D9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07F40">
            <w:rPr>
              <w:i/>
              <w:sz w:val="18"/>
            </w:rPr>
            <w:t>Customs Tariff Amendment (Incorporation of Proposals) Act 2023</w:t>
          </w:r>
          <w:r w:rsidRPr="00ED79B6">
            <w:rPr>
              <w:i/>
              <w:sz w:val="18"/>
            </w:rPr>
            <w:fldChar w:fldCharType="end"/>
          </w:r>
        </w:p>
      </w:tc>
      <w:tc>
        <w:tcPr>
          <w:tcW w:w="669" w:type="dxa"/>
        </w:tcPr>
        <w:p w14:paraId="290AC487" w14:textId="77777777" w:rsidR="00B04D37" w:rsidRDefault="00B04D37" w:rsidP="006A6D9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6AEFF25" w14:textId="77777777" w:rsidR="00B04D37" w:rsidRPr="00ED79B6" w:rsidRDefault="00B04D3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E5D8" w14:textId="77777777" w:rsidR="00B04D37" w:rsidRPr="00A961C4" w:rsidRDefault="00B04D37" w:rsidP="00A94C2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04D37" w14:paraId="36177AB7" w14:textId="77777777" w:rsidTr="007A55A3">
      <w:tc>
        <w:tcPr>
          <w:tcW w:w="646" w:type="dxa"/>
        </w:tcPr>
        <w:p w14:paraId="50D23D2D" w14:textId="77777777" w:rsidR="00B04D37" w:rsidRDefault="00B04D37" w:rsidP="006A6D9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C81B98C" w14:textId="69FED3B4" w:rsidR="00B04D37" w:rsidRDefault="00B04D37" w:rsidP="006A6D9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07F40">
            <w:rPr>
              <w:i/>
              <w:sz w:val="18"/>
            </w:rPr>
            <w:t>Customs Tariff Amendment (Incorporation of Proposals) Act 2023</w:t>
          </w:r>
          <w:r w:rsidRPr="007A1328">
            <w:rPr>
              <w:i/>
              <w:sz w:val="18"/>
            </w:rPr>
            <w:fldChar w:fldCharType="end"/>
          </w:r>
        </w:p>
      </w:tc>
      <w:tc>
        <w:tcPr>
          <w:tcW w:w="1270" w:type="dxa"/>
        </w:tcPr>
        <w:p w14:paraId="07B7ED4E" w14:textId="3FDD6B83" w:rsidR="00B04D37" w:rsidRDefault="00B04D37" w:rsidP="006A6D9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07F40">
            <w:rPr>
              <w:i/>
              <w:sz w:val="18"/>
            </w:rPr>
            <w:t>No. 34, 2023</w:t>
          </w:r>
          <w:r w:rsidRPr="007A1328">
            <w:rPr>
              <w:i/>
              <w:sz w:val="18"/>
            </w:rPr>
            <w:fldChar w:fldCharType="end"/>
          </w:r>
        </w:p>
      </w:tc>
    </w:tr>
  </w:tbl>
  <w:p w14:paraId="3DCB8CDB" w14:textId="77777777" w:rsidR="00B04D37" w:rsidRPr="00A961C4" w:rsidRDefault="00B04D3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65FD" w14:textId="77777777" w:rsidR="00B04D37" w:rsidRPr="00A961C4" w:rsidRDefault="00B04D37" w:rsidP="00A94C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04D37" w14:paraId="0D63BEE1" w14:textId="77777777" w:rsidTr="007A55A3">
      <w:tc>
        <w:tcPr>
          <w:tcW w:w="1247" w:type="dxa"/>
        </w:tcPr>
        <w:p w14:paraId="0521562F" w14:textId="4BA7222E" w:rsidR="00B04D37" w:rsidRDefault="00B04D37" w:rsidP="006A6D9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07F40">
            <w:rPr>
              <w:i/>
              <w:sz w:val="18"/>
            </w:rPr>
            <w:t>No. 34, 2023</w:t>
          </w:r>
          <w:r w:rsidRPr="007A1328">
            <w:rPr>
              <w:i/>
              <w:sz w:val="18"/>
            </w:rPr>
            <w:fldChar w:fldCharType="end"/>
          </w:r>
        </w:p>
      </w:tc>
      <w:tc>
        <w:tcPr>
          <w:tcW w:w="5387" w:type="dxa"/>
        </w:tcPr>
        <w:p w14:paraId="6AF3F030" w14:textId="054496DE" w:rsidR="00B04D37" w:rsidRDefault="00B04D37" w:rsidP="006A6D9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07F40">
            <w:rPr>
              <w:i/>
              <w:sz w:val="18"/>
            </w:rPr>
            <w:t>Customs Tariff Amendment (Incorporation of Proposals) Act 2023</w:t>
          </w:r>
          <w:r w:rsidRPr="007A1328">
            <w:rPr>
              <w:i/>
              <w:sz w:val="18"/>
            </w:rPr>
            <w:fldChar w:fldCharType="end"/>
          </w:r>
        </w:p>
      </w:tc>
      <w:tc>
        <w:tcPr>
          <w:tcW w:w="669" w:type="dxa"/>
        </w:tcPr>
        <w:p w14:paraId="2B523FBB" w14:textId="77777777" w:rsidR="00B04D37" w:rsidRDefault="00B04D37" w:rsidP="006A6D9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69E7E54" w14:textId="77777777" w:rsidR="00B04D37" w:rsidRPr="00055B5C" w:rsidRDefault="00B04D3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172C" w14:textId="77777777" w:rsidR="00B04D37" w:rsidRPr="00A961C4" w:rsidRDefault="00B04D37" w:rsidP="00A94C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04D37" w14:paraId="221CEC07" w14:textId="77777777" w:rsidTr="007A55A3">
      <w:tc>
        <w:tcPr>
          <w:tcW w:w="1247" w:type="dxa"/>
        </w:tcPr>
        <w:p w14:paraId="0178E58E" w14:textId="2FECA1AF" w:rsidR="00B04D37" w:rsidRDefault="00B04D37" w:rsidP="006A6D9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07F40">
            <w:rPr>
              <w:i/>
              <w:sz w:val="18"/>
            </w:rPr>
            <w:t>No. 34, 2023</w:t>
          </w:r>
          <w:r w:rsidRPr="007A1328">
            <w:rPr>
              <w:i/>
              <w:sz w:val="18"/>
            </w:rPr>
            <w:fldChar w:fldCharType="end"/>
          </w:r>
        </w:p>
      </w:tc>
      <w:tc>
        <w:tcPr>
          <w:tcW w:w="5387" w:type="dxa"/>
        </w:tcPr>
        <w:p w14:paraId="160B21B9" w14:textId="41E8C945" w:rsidR="00B04D37" w:rsidRDefault="00B04D37" w:rsidP="006A6D9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07F40">
            <w:rPr>
              <w:i/>
              <w:sz w:val="18"/>
            </w:rPr>
            <w:t>Customs Tariff Amendment (Incorporation of Proposals) Act 2023</w:t>
          </w:r>
          <w:r w:rsidRPr="007A1328">
            <w:rPr>
              <w:i/>
              <w:sz w:val="18"/>
            </w:rPr>
            <w:fldChar w:fldCharType="end"/>
          </w:r>
        </w:p>
      </w:tc>
      <w:tc>
        <w:tcPr>
          <w:tcW w:w="669" w:type="dxa"/>
        </w:tcPr>
        <w:p w14:paraId="44198555" w14:textId="77777777" w:rsidR="00B04D37" w:rsidRDefault="00B04D37" w:rsidP="006A6D9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A97981E" w14:textId="77777777" w:rsidR="00B04D37" w:rsidRPr="00A961C4" w:rsidRDefault="00B04D3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1001C" w14:textId="77777777" w:rsidR="00B04D37" w:rsidRDefault="00B04D37" w:rsidP="0048364F">
      <w:pPr>
        <w:spacing w:line="240" w:lineRule="auto"/>
      </w:pPr>
      <w:r>
        <w:separator/>
      </w:r>
    </w:p>
  </w:footnote>
  <w:footnote w:type="continuationSeparator" w:id="0">
    <w:p w14:paraId="15CE045F" w14:textId="77777777" w:rsidR="00B04D37" w:rsidRDefault="00B04D3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7699C" w14:textId="77777777" w:rsidR="00B04D37" w:rsidRPr="005F1388" w:rsidRDefault="00B04D3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4C70" w14:textId="77777777" w:rsidR="00B04D37" w:rsidRPr="005F1388" w:rsidRDefault="00B04D3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E14D" w14:textId="77777777" w:rsidR="00B04D37" w:rsidRPr="005F1388" w:rsidRDefault="00B04D3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ED94" w14:textId="77777777" w:rsidR="00B04D37" w:rsidRPr="00ED79B6" w:rsidRDefault="00B04D3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4256" w14:textId="77777777" w:rsidR="00B04D37" w:rsidRPr="00ED79B6" w:rsidRDefault="00B04D3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5C75" w14:textId="77777777" w:rsidR="00B04D37" w:rsidRPr="00ED79B6" w:rsidRDefault="00B04D3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8090" w14:textId="2B5A4CAA" w:rsidR="00B04D37" w:rsidRPr="00A961C4" w:rsidRDefault="00B04D37" w:rsidP="0048364F">
    <w:pPr>
      <w:rPr>
        <w:b/>
        <w:sz w:val="20"/>
      </w:rPr>
    </w:pPr>
    <w:r>
      <w:rPr>
        <w:b/>
        <w:sz w:val="20"/>
      </w:rPr>
      <w:fldChar w:fldCharType="begin"/>
    </w:r>
    <w:r>
      <w:rPr>
        <w:b/>
        <w:sz w:val="20"/>
      </w:rPr>
      <w:instrText xml:space="preserve"> STYLEREF CharAmSchNo </w:instrText>
    </w:r>
    <w:r w:rsidR="00F07F40">
      <w:rPr>
        <w:b/>
        <w:sz w:val="20"/>
      </w:rPr>
      <w:fldChar w:fldCharType="separate"/>
    </w:r>
    <w:r w:rsidR="00F07F4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07F40">
      <w:rPr>
        <w:sz w:val="20"/>
      </w:rPr>
      <w:fldChar w:fldCharType="separate"/>
    </w:r>
    <w:r w:rsidR="00F07F40">
      <w:rPr>
        <w:noProof/>
        <w:sz w:val="20"/>
      </w:rPr>
      <w:t>Amendments</w:t>
    </w:r>
    <w:r>
      <w:rPr>
        <w:sz w:val="20"/>
      </w:rPr>
      <w:fldChar w:fldCharType="end"/>
    </w:r>
  </w:p>
  <w:p w14:paraId="6D2EFD96" w14:textId="74DB1FB9" w:rsidR="00B04D37" w:rsidRPr="00A961C4" w:rsidRDefault="00B04D37" w:rsidP="0048364F">
    <w:pPr>
      <w:rPr>
        <w:b/>
        <w:sz w:val="20"/>
      </w:rPr>
    </w:pPr>
    <w:r>
      <w:rPr>
        <w:b/>
        <w:sz w:val="20"/>
      </w:rPr>
      <w:fldChar w:fldCharType="begin"/>
    </w:r>
    <w:r>
      <w:rPr>
        <w:b/>
        <w:sz w:val="20"/>
      </w:rPr>
      <w:instrText xml:space="preserve"> STYLEREF CharAmPartNo </w:instrText>
    </w:r>
    <w:r w:rsidR="00F07F40">
      <w:rPr>
        <w:b/>
        <w:sz w:val="20"/>
      </w:rPr>
      <w:fldChar w:fldCharType="separate"/>
    </w:r>
    <w:r w:rsidR="00F07F40">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07F40">
      <w:rPr>
        <w:sz w:val="20"/>
      </w:rPr>
      <w:fldChar w:fldCharType="separate"/>
    </w:r>
    <w:r w:rsidR="00F07F40">
      <w:rPr>
        <w:noProof/>
        <w:sz w:val="20"/>
      </w:rPr>
      <w:t>Electric vehicles</w:t>
    </w:r>
    <w:r>
      <w:rPr>
        <w:sz w:val="20"/>
      </w:rPr>
      <w:fldChar w:fldCharType="end"/>
    </w:r>
  </w:p>
  <w:p w14:paraId="3EC34533" w14:textId="77777777" w:rsidR="00B04D37" w:rsidRPr="00A961C4" w:rsidRDefault="00B04D3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E421" w14:textId="1E113DCD" w:rsidR="00B04D37" w:rsidRPr="00A961C4" w:rsidRDefault="00B04D37" w:rsidP="0048364F">
    <w:pPr>
      <w:jc w:val="right"/>
      <w:rPr>
        <w:sz w:val="20"/>
      </w:rPr>
    </w:pPr>
    <w:r w:rsidRPr="00A961C4">
      <w:rPr>
        <w:sz w:val="20"/>
      </w:rPr>
      <w:fldChar w:fldCharType="begin"/>
    </w:r>
    <w:r w:rsidRPr="00A961C4">
      <w:rPr>
        <w:sz w:val="20"/>
      </w:rPr>
      <w:instrText xml:space="preserve"> STYLEREF CharAmSchText </w:instrText>
    </w:r>
    <w:r w:rsidR="00F07F40">
      <w:rPr>
        <w:sz w:val="20"/>
      </w:rPr>
      <w:fldChar w:fldCharType="separate"/>
    </w:r>
    <w:r w:rsidR="00F07F4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07F40">
      <w:rPr>
        <w:b/>
        <w:sz w:val="20"/>
      </w:rPr>
      <w:fldChar w:fldCharType="separate"/>
    </w:r>
    <w:r w:rsidR="00F07F40">
      <w:rPr>
        <w:b/>
        <w:noProof/>
        <w:sz w:val="20"/>
      </w:rPr>
      <w:t>Schedule 1</w:t>
    </w:r>
    <w:r>
      <w:rPr>
        <w:b/>
        <w:sz w:val="20"/>
      </w:rPr>
      <w:fldChar w:fldCharType="end"/>
    </w:r>
  </w:p>
  <w:p w14:paraId="7B43BB8C" w14:textId="4317C3AF" w:rsidR="00B04D37" w:rsidRPr="00A961C4" w:rsidRDefault="00B04D37" w:rsidP="0048364F">
    <w:pPr>
      <w:jc w:val="right"/>
      <w:rPr>
        <w:b/>
        <w:sz w:val="20"/>
      </w:rPr>
    </w:pPr>
    <w:r w:rsidRPr="00A961C4">
      <w:rPr>
        <w:sz w:val="20"/>
      </w:rPr>
      <w:fldChar w:fldCharType="begin"/>
    </w:r>
    <w:r w:rsidRPr="00A961C4">
      <w:rPr>
        <w:sz w:val="20"/>
      </w:rPr>
      <w:instrText xml:space="preserve"> STYLEREF CharAmPartText </w:instrText>
    </w:r>
    <w:r w:rsidR="00F07F40">
      <w:rPr>
        <w:sz w:val="20"/>
      </w:rPr>
      <w:fldChar w:fldCharType="separate"/>
    </w:r>
    <w:r w:rsidR="00F07F40">
      <w:rPr>
        <w:noProof/>
        <w:sz w:val="20"/>
      </w:rPr>
      <w:t>Minor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07F40">
      <w:rPr>
        <w:b/>
        <w:sz w:val="20"/>
      </w:rPr>
      <w:fldChar w:fldCharType="separate"/>
    </w:r>
    <w:r w:rsidR="00F07F40">
      <w:rPr>
        <w:b/>
        <w:noProof/>
        <w:sz w:val="20"/>
      </w:rPr>
      <w:t>Part 5</w:t>
    </w:r>
    <w:r w:rsidRPr="00A961C4">
      <w:rPr>
        <w:b/>
        <w:sz w:val="20"/>
      </w:rPr>
      <w:fldChar w:fldCharType="end"/>
    </w:r>
  </w:p>
  <w:p w14:paraId="707EE9D6" w14:textId="77777777" w:rsidR="00B04D37" w:rsidRPr="00A961C4" w:rsidRDefault="00B04D3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6EED" w14:textId="77777777" w:rsidR="00B04D37" w:rsidRPr="00A961C4" w:rsidRDefault="00B04D3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401C"/>
    <w:rsid w:val="000113BC"/>
    <w:rsid w:val="000136AF"/>
    <w:rsid w:val="0003065E"/>
    <w:rsid w:val="000417C9"/>
    <w:rsid w:val="00055B5C"/>
    <w:rsid w:val="00056391"/>
    <w:rsid w:val="00060FF9"/>
    <w:rsid w:val="000614BF"/>
    <w:rsid w:val="000850AC"/>
    <w:rsid w:val="000A1081"/>
    <w:rsid w:val="000B1FD2"/>
    <w:rsid w:val="000D05EF"/>
    <w:rsid w:val="000F21C1"/>
    <w:rsid w:val="000F316E"/>
    <w:rsid w:val="00101D90"/>
    <w:rsid w:val="00106910"/>
    <w:rsid w:val="0010745C"/>
    <w:rsid w:val="00113BD1"/>
    <w:rsid w:val="00122206"/>
    <w:rsid w:val="001420F6"/>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3590"/>
    <w:rsid w:val="001E7407"/>
    <w:rsid w:val="00201D27"/>
    <w:rsid w:val="00202618"/>
    <w:rsid w:val="0020641D"/>
    <w:rsid w:val="00240749"/>
    <w:rsid w:val="00260CE7"/>
    <w:rsid w:val="00263297"/>
    <w:rsid w:val="00263820"/>
    <w:rsid w:val="00265A51"/>
    <w:rsid w:val="0026716E"/>
    <w:rsid w:val="00275197"/>
    <w:rsid w:val="00293B89"/>
    <w:rsid w:val="00297ECB"/>
    <w:rsid w:val="002B5A30"/>
    <w:rsid w:val="002C6EFE"/>
    <w:rsid w:val="002D043A"/>
    <w:rsid w:val="002D395A"/>
    <w:rsid w:val="002D73AD"/>
    <w:rsid w:val="002F5A80"/>
    <w:rsid w:val="0032123F"/>
    <w:rsid w:val="003415D3"/>
    <w:rsid w:val="00350417"/>
    <w:rsid w:val="00352B0F"/>
    <w:rsid w:val="00373874"/>
    <w:rsid w:val="00375C6C"/>
    <w:rsid w:val="003A7B3C"/>
    <w:rsid w:val="003B34F4"/>
    <w:rsid w:val="003B4E3D"/>
    <w:rsid w:val="003C5F2B"/>
    <w:rsid w:val="003D091B"/>
    <w:rsid w:val="003D0BFE"/>
    <w:rsid w:val="003D5700"/>
    <w:rsid w:val="00405579"/>
    <w:rsid w:val="00410B8E"/>
    <w:rsid w:val="004116CD"/>
    <w:rsid w:val="00421FC1"/>
    <w:rsid w:val="004229C7"/>
    <w:rsid w:val="00424CA9"/>
    <w:rsid w:val="00436785"/>
    <w:rsid w:val="00436BD5"/>
    <w:rsid w:val="00437E4B"/>
    <w:rsid w:val="0044291A"/>
    <w:rsid w:val="00462C60"/>
    <w:rsid w:val="0048196B"/>
    <w:rsid w:val="0048364F"/>
    <w:rsid w:val="00486D05"/>
    <w:rsid w:val="00496F97"/>
    <w:rsid w:val="004B0A51"/>
    <w:rsid w:val="004B3C58"/>
    <w:rsid w:val="004B4FFB"/>
    <w:rsid w:val="004B7031"/>
    <w:rsid w:val="004C7C8C"/>
    <w:rsid w:val="004E2A4A"/>
    <w:rsid w:val="004F0D23"/>
    <w:rsid w:val="004F1FAC"/>
    <w:rsid w:val="00502CC2"/>
    <w:rsid w:val="00516B8D"/>
    <w:rsid w:val="0052320B"/>
    <w:rsid w:val="00537FBC"/>
    <w:rsid w:val="00543469"/>
    <w:rsid w:val="00545D52"/>
    <w:rsid w:val="00551B54"/>
    <w:rsid w:val="005841F2"/>
    <w:rsid w:val="00584811"/>
    <w:rsid w:val="00593AA6"/>
    <w:rsid w:val="00594161"/>
    <w:rsid w:val="00594749"/>
    <w:rsid w:val="005A0D92"/>
    <w:rsid w:val="005B4067"/>
    <w:rsid w:val="005C3F41"/>
    <w:rsid w:val="005E152A"/>
    <w:rsid w:val="005E6A1C"/>
    <w:rsid w:val="005F11B1"/>
    <w:rsid w:val="00600219"/>
    <w:rsid w:val="00604F07"/>
    <w:rsid w:val="006167FD"/>
    <w:rsid w:val="00641DE5"/>
    <w:rsid w:val="00645A80"/>
    <w:rsid w:val="00656F0C"/>
    <w:rsid w:val="00677CC2"/>
    <w:rsid w:val="00681F92"/>
    <w:rsid w:val="00682416"/>
    <w:rsid w:val="006842C2"/>
    <w:rsid w:val="00685F42"/>
    <w:rsid w:val="0069207B"/>
    <w:rsid w:val="006A4B23"/>
    <w:rsid w:val="006A6D9A"/>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A55A3"/>
    <w:rsid w:val="007B30AA"/>
    <w:rsid w:val="007E7D4A"/>
    <w:rsid w:val="007F6D76"/>
    <w:rsid w:val="008006CC"/>
    <w:rsid w:val="008070A7"/>
    <w:rsid w:val="00807F18"/>
    <w:rsid w:val="00831E8D"/>
    <w:rsid w:val="00834400"/>
    <w:rsid w:val="00856A31"/>
    <w:rsid w:val="00857D6B"/>
    <w:rsid w:val="008754D0"/>
    <w:rsid w:val="00876322"/>
    <w:rsid w:val="00877D48"/>
    <w:rsid w:val="00883781"/>
    <w:rsid w:val="00885570"/>
    <w:rsid w:val="00893958"/>
    <w:rsid w:val="008A2E77"/>
    <w:rsid w:val="008C6F6F"/>
    <w:rsid w:val="008D0EE0"/>
    <w:rsid w:val="008D3E94"/>
    <w:rsid w:val="008F4F1C"/>
    <w:rsid w:val="008F77C4"/>
    <w:rsid w:val="009103F3"/>
    <w:rsid w:val="00912740"/>
    <w:rsid w:val="009179D0"/>
    <w:rsid w:val="00932377"/>
    <w:rsid w:val="00943221"/>
    <w:rsid w:val="00956752"/>
    <w:rsid w:val="00967042"/>
    <w:rsid w:val="0098255A"/>
    <w:rsid w:val="009845BE"/>
    <w:rsid w:val="009969C9"/>
    <w:rsid w:val="009E186E"/>
    <w:rsid w:val="009F7BD0"/>
    <w:rsid w:val="00A048FF"/>
    <w:rsid w:val="00A10775"/>
    <w:rsid w:val="00A231E2"/>
    <w:rsid w:val="00A36C48"/>
    <w:rsid w:val="00A41E0B"/>
    <w:rsid w:val="00A54ADC"/>
    <w:rsid w:val="00A55631"/>
    <w:rsid w:val="00A64912"/>
    <w:rsid w:val="00A66B10"/>
    <w:rsid w:val="00A70A74"/>
    <w:rsid w:val="00A8103C"/>
    <w:rsid w:val="00A94C25"/>
    <w:rsid w:val="00AA3795"/>
    <w:rsid w:val="00AB2B28"/>
    <w:rsid w:val="00AC1E75"/>
    <w:rsid w:val="00AC3409"/>
    <w:rsid w:val="00AD5641"/>
    <w:rsid w:val="00AE1088"/>
    <w:rsid w:val="00AF1BA4"/>
    <w:rsid w:val="00B032D8"/>
    <w:rsid w:val="00B04D37"/>
    <w:rsid w:val="00B32BE2"/>
    <w:rsid w:val="00B33B3C"/>
    <w:rsid w:val="00B6382D"/>
    <w:rsid w:val="00B82A1D"/>
    <w:rsid w:val="00B96B91"/>
    <w:rsid w:val="00BA5026"/>
    <w:rsid w:val="00BB26F5"/>
    <w:rsid w:val="00BB40BF"/>
    <w:rsid w:val="00BC0CD1"/>
    <w:rsid w:val="00BE719A"/>
    <w:rsid w:val="00BE720A"/>
    <w:rsid w:val="00BF0461"/>
    <w:rsid w:val="00BF4944"/>
    <w:rsid w:val="00BF56D4"/>
    <w:rsid w:val="00C04409"/>
    <w:rsid w:val="00C067E5"/>
    <w:rsid w:val="00C164CA"/>
    <w:rsid w:val="00C176CF"/>
    <w:rsid w:val="00C24EE9"/>
    <w:rsid w:val="00C3401C"/>
    <w:rsid w:val="00C42BF8"/>
    <w:rsid w:val="00C460AE"/>
    <w:rsid w:val="00C50043"/>
    <w:rsid w:val="00C54E84"/>
    <w:rsid w:val="00C62557"/>
    <w:rsid w:val="00C7573B"/>
    <w:rsid w:val="00C76CF3"/>
    <w:rsid w:val="00CA7BD5"/>
    <w:rsid w:val="00CB1A57"/>
    <w:rsid w:val="00CE0B68"/>
    <w:rsid w:val="00CE1E31"/>
    <w:rsid w:val="00CF0BB2"/>
    <w:rsid w:val="00D00EAA"/>
    <w:rsid w:val="00D13441"/>
    <w:rsid w:val="00D23790"/>
    <w:rsid w:val="00D243A3"/>
    <w:rsid w:val="00D40245"/>
    <w:rsid w:val="00D42E57"/>
    <w:rsid w:val="00D477C3"/>
    <w:rsid w:val="00D52EFE"/>
    <w:rsid w:val="00D63EF6"/>
    <w:rsid w:val="00D70DFB"/>
    <w:rsid w:val="00D73029"/>
    <w:rsid w:val="00D766DF"/>
    <w:rsid w:val="00D92A86"/>
    <w:rsid w:val="00D9466C"/>
    <w:rsid w:val="00DB3C50"/>
    <w:rsid w:val="00DE2002"/>
    <w:rsid w:val="00DF7AE9"/>
    <w:rsid w:val="00E05704"/>
    <w:rsid w:val="00E13675"/>
    <w:rsid w:val="00E24D66"/>
    <w:rsid w:val="00E3076D"/>
    <w:rsid w:val="00E37760"/>
    <w:rsid w:val="00E404E5"/>
    <w:rsid w:val="00E54292"/>
    <w:rsid w:val="00E5570A"/>
    <w:rsid w:val="00E677A6"/>
    <w:rsid w:val="00E74DC7"/>
    <w:rsid w:val="00E84ECA"/>
    <w:rsid w:val="00E87699"/>
    <w:rsid w:val="00E947C6"/>
    <w:rsid w:val="00E96A2E"/>
    <w:rsid w:val="00EA0E56"/>
    <w:rsid w:val="00EB3B84"/>
    <w:rsid w:val="00EB510C"/>
    <w:rsid w:val="00ED492F"/>
    <w:rsid w:val="00EE3E36"/>
    <w:rsid w:val="00EF20AD"/>
    <w:rsid w:val="00EF2E3A"/>
    <w:rsid w:val="00F047E2"/>
    <w:rsid w:val="00F06977"/>
    <w:rsid w:val="00F078DC"/>
    <w:rsid w:val="00F07F40"/>
    <w:rsid w:val="00F13E86"/>
    <w:rsid w:val="00F17B00"/>
    <w:rsid w:val="00F22060"/>
    <w:rsid w:val="00F677A9"/>
    <w:rsid w:val="00F84CF5"/>
    <w:rsid w:val="00F92D35"/>
    <w:rsid w:val="00F96B24"/>
    <w:rsid w:val="00FA420B"/>
    <w:rsid w:val="00FA63FF"/>
    <w:rsid w:val="00FA7544"/>
    <w:rsid w:val="00FA7837"/>
    <w:rsid w:val="00FD1E13"/>
    <w:rsid w:val="00FD7EB1"/>
    <w:rsid w:val="00FE2884"/>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FA9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4C25"/>
    <w:pPr>
      <w:spacing w:line="260" w:lineRule="atLeast"/>
    </w:pPr>
    <w:rPr>
      <w:sz w:val="22"/>
    </w:rPr>
  </w:style>
  <w:style w:type="paragraph" w:styleId="Heading1">
    <w:name w:val="heading 1"/>
    <w:basedOn w:val="Normal"/>
    <w:next w:val="Normal"/>
    <w:link w:val="Heading1Char"/>
    <w:uiPriority w:val="9"/>
    <w:qFormat/>
    <w:rsid w:val="00502C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2C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C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2CC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2CC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2CC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2CC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2CC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CC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4C25"/>
  </w:style>
  <w:style w:type="paragraph" w:customStyle="1" w:styleId="OPCParaBase">
    <w:name w:val="OPCParaBase"/>
    <w:qFormat/>
    <w:rsid w:val="00A94C25"/>
    <w:pPr>
      <w:spacing w:line="260" w:lineRule="atLeast"/>
    </w:pPr>
    <w:rPr>
      <w:rFonts w:eastAsia="Times New Roman" w:cs="Times New Roman"/>
      <w:sz w:val="22"/>
      <w:lang w:eastAsia="en-AU"/>
    </w:rPr>
  </w:style>
  <w:style w:type="paragraph" w:customStyle="1" w:styleId="ShortT">
    <w:name w:val="ShortT"/>
    <w:basedOn w:val="OPCParaBase"/>
    <w:next w:val="Normal"/>
    <w:qFormat/>
    <w:rsid w:val="00A94C25"/>
    <w:pPr>
      <w:spacing w:line="240" w:lineRule="auto"/>
    </w:pPr>
    <w:rPr>
      <w:b/>
      <w:sz w:val="40"/>
    </w:rPr>
  </w:style>
  <w:style w:type="paragraph" w:customStyle="1" w:styleId="ActHead1">
    <w:name w:val="ActHead 1"/>
    <w:aliases w:val="c"/>
    <w:basedOn w:val="OPCParaBase"/>
    <w:next w:val="Normal"/>
    <w:qFormat/>
    <w:rsid w:val="00A94C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4C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4C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4C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4C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4C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4C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4C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4C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4C25"/>
  </w:style>
  <w:style w:type="paragraph" w:customStyle="1" w:styleId="Blocks">
    <w:name w:val="Blocks"/>
    <w:aliases w:val="bb"/>
    <w:basedOn w:val="OPCParaBase"/>
    <w:qFormat/>
    <w:rsid w:val="00A94C25"/>
    <w:pPr>
      <w:spacing w:line="240" w:lineRule="auto"/>
    </w:pPr>
    <w:rPr>
      <w:sz w:val="24"/>
    </w:rPr>
  </w:style>
  <w:style w:type="paragraph" w:customStyle="1" w:styleId="BoxText">
    <w:name w:val="BoxText"/>
    <w:aliases w:val="bt"/>
    <w:basedOn w:val="OPCParaBase"/>
    <w:qFormat/>
    <w:rsid w:val="00A94C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4C25"/>
    <w:rPr>
      <w:b/>
    </w:rPr>
  </w:style>
  <w:style w:type="paragraph" w:customStyle="1" w:styleId="BoxHeadItalic">
    <w:name w:val="BoxHeadItalic"/>
    <w:aliases w:val="bhi"/>
    <w:basedOn w:val="BoxText"/>
    <w:next w:val="BoxStep"/>
    <w:qFormat/>
    <w:rsid w:val="00A94C25"/>
    <w:rPr>
      <w:i/>
    </w:rPr>
  </w:style>
  <w:style w:type="paragraph" w:customStyle="1" w:styleId="BoxList">
    <w:name w:val="BoxList"/>
    <w:aliases w:val="bl"/>
    <w:basedOn w:val="BoxText"/>
    <w:qFormat/>
    <w:rsid w:val="00A94C25"/>
    <w:pPr>
      <w:ind w:left="1559" w:hanging="425"/>
    </w:pPr>
  </w:style>
  <w:style w:type="paragraph" w:customStyle="1" w:styleId="BoxNote">
    <w:name w:val="BoxNote"/>
    <w:aliases w:val="bn"/>
    <w:basedOn w:val="BoxText"/>
    <w:qFormat/>
    <w:rsid w:val="00A94C25"/>
    <w:pPr>
      <w:tabs>
        <w:tab w:val="left" w:pos="1985"/>
      </w:tabs>
      <w:spacing w:before="122" w:line="198" w:lineRule="exact"/>
      <w:ind w:left="2948" w:hanging="1814"/>
    </w:pPr>
    <w:rPr>
      <w:sz w:val="18"/>
    </w:rPr>
  </w:style>
  <w:style w:type="paragraph" w:customStyle="1" w:styleId="BoxPara">
    <w:name w:val="BoxPara"/>
    <w:aliases w:val="bp"/>
    <w:basedOn w:val="BoxText"/>
    <w:qFormat/>
    <w:rsid w:val="00A94C25"/>
    <w:pPr>
      <w:tabs>
        <w:tab w:val="right" w:pos="2268"/>
      </w:tabs>
      <w:ind w:left="2552" w:hanging="1418"/>
    </w:pPr>
  </w:style>
  <w:style w:type="paragraph" w:customStyle="1" w:styleId="BoxStep">
    <w:name w:val="BoxStep"/>
    <w:aliases w:val="bs"/>
    <w:basedOn w:val="BoxText"/>
    <w:qFormat/>
    <w:rsid w:val="00A94C25"/>
    <w:pPr>
      <w:ind w:left="1985" w:hanging="851"/>
    </w:pPr>
  </w:style>
  <w:style w:type="character" w:customStyle="1" w:styleId="CharAmPartNo">
    <w:name w:val="CharAmPartNo"/>
    <w:basedOn w:val="OPCCharBase"/>
    <w:qFormat/>
    <w:rsid w:val="00A94C25"/>
  </w:style>
  <w:style w:type="character" w:customStyle="1" w:styleId="CharAmPartText">
    <w:name w:val="CharAmPartText"/>
    <w:basedOn w:val="OPCCharBase"/>
    <w:qFormat/>
    <w:rsid w:val="00A94C25"/>
  </w:style>
  <w:style w:type="character" w:customStyle="1" w:styleId="CharAmSchNo">
    <w:name w:val="CharAmSchNo"/>
    <w:basedOn w:val="OPCCharBase"/>
    <w:qFormat/>
    <w:rsid w:val="00A94C25"/>
  </w:style>
  <w:style w:type="character" w:customStyle="1" w:styleId="CharAmSchText">
    <w:name w:val="CharAmSchText"/>
    <w:basedOn w:val="OPCCharBase"/>
    <w:qFormat/>
    <w:rsid w:val="00A94C25"/>
  </w:style>
  <w:style w:type="character" w:customStyle="1" w:styleId="CharBoldItalic">
    <w:name w:val="CharBoldItalic"/>
    <w:basedOn w:val="OPCCharBase"/>
    <w:uiPriority w:val="1"/>
    <w:qFormat/>
    <w:rsid w:val="00A94C25"/>
    <w:rPr>
      <w:b/>
      <w:i/>
    </w:rPr>
  </w:style>
  <w:style w:type="character" w:customStyle="1" w:styleId="CharChapNo">
    <w:name w:val="CharChapNo"/>
    <w:basedOn w:val="OPCCharBase"/>
    <w:uiPriority w:val="1"/>
    <w:qFormat/>
    <w:rsid w:val="00A94C25"/>
  </w:style>
  <w:style w:type="character" w:customStyle="1" w:styleId="CharChapText">
    <w:name w:val="CharChapText"/>
    <w:basedOn w:val="OPCCharBase"/>
    <w:uiPriority w:val="1"/>
    <w:qFormat/>
    <w:rsid w:val="00A94C25"/>
  </w:style>
  <w:style w:type="character" w:customStyle="1" w:styleId="CharDivNo">
    <w:name w:val="CharDivNo"/>
    <w:basedOn w:val="OPCCharBase"/>
    <w:uiPriority w:val="1"/>
    <w:qFormat/>
    <w:rsid w:val="00A94C25"/>
  </w:style>
  <w:style w:type="character" w:customStyle="1" w:styleId="CharDivText">
    <w:name w:val="CharDivText"/>
    <w:basedOn w:val="OPCCharBase"/>
    <w:uiPriority w:val="1"/>
    <w:qFormat/>
    <w:rsid w:val="00A94C25"/>
  </w:style>
  <w:style w:type="character" w:customStyle="1" w:styleId="CharItalic">
    <w:name w:val="CharItalic"/>
    <w:basedOn w:val="OPCCharBase"/>
    <w:uiPriority w:val="1"/>
    <w:qFormat/>
    <w:rsid w:val="00A94C25"/>
    <w:rPr>
      <w:i/>
    </w:rPr>
  </w:style>
  <w:style w:type="character" w:customStyle="1" w:styleId="CharPartNo">
    <w:name w:val="CharPartNo"/>
    <w:basedOn w:val="OPCCharBase"/>
    <w:uiPriority w:val="1"/>
    <w:qFormat/>
    <w:rsid w:val="00A94C25"/>
  </w:style>
  <w:style w:type="character" w:customStyle="1" w:styleId="CharPartText">
    <w:name w:val="CharPartText"/>
    <w:basedOn w:val="OPCCharBase"/>
    <w:uiPriority w:val="1"/>
    <w:qFormat/>
    <w:rsid w:val="00A94C25"/>
  </w:style>
  <w:style w:type="character" w:customStyle="1" w:styleId="CharSectno">
    <w:name w:val="CharSectno"/>
    <w:basedOn w:val="OPCCharBase"/>
    <w:qFormat/>
    <w:rsid w:val="00A94C25"/>
  </w:style>
  <w:style w:type="character" w:customStyle="1" w:styleId="CharSubdNo">
    <w:name w:val="CharSubdNo"/>
    <w:basedOn w:val="OPCCharBase"/>
    <w:uiPriority w:val="1"/>
    <w:qFormat/>
    <w:rsid w:val="00A94C25"/>
  </w:style>
  <w:style w:type="character" w:customStyle="1" w:styleId="CharSubdText">
    <w:name w:val="CharSubdText"/>
    <w:basedOn w:val="OPCCharBase"/>
    <w:uiPriority w:val="1"/>
    <w:qFormat/>
    <w:rsid w:val="00A94C25"/>
  </w:style>
  <w:style w:type="paragraph" w:customStyle="1" w:styleId="CTA--">
    <w:name w:val="CTA --"/>
    <w:basedOn w:val="OPCParaBase"/>
    <w:next w:val="Normal"/>
    <w:link w:val="CTA--Char"/>
    <w:rsid w:val="00A94C25"/>
    <w:pPr>
      <w:spacing w:before="60" w:line="240" w:lineRule="atLeast"/>
      <w:ind w:left="142" w:hanging="142"/>
    </w:pPr>
    <w:rPr>
      <w:sz w:val="20"/>
    </w:rPr>
  </w:style>
  <w:style w:type="paragraph" w:customStyle="1" w:styleId="CTA-">
    <w:name w:val="CTA -"/>
    <w:basedOn w:val="OPCParaBase"/>
    <w:rsid w:val="00A94C25"/>
    <w:pPr>
      <w:spacing w:before="60" w:line="240" w:lineRule="atLeast"/>
      <w:ind w:left="85" w:hanging="85"/>
    </w:pPr>
    <w:rPr>
      <w:sz w:val="20"/>
    </w:rPr>
  </w:style>
  <w:style w:type="paragraph" w:customStyle="1" w:styleId="CTA---">
    <w:name w:val="CTA ---"/>
    <w:basedOn w:val="OPCParaBase"/>
    <w:next w:val="Normal"/>
    <w:rsid w:val="00A94C25"/>
    <w:pPr>
      <w:spacing w:before="60" w:line="240" w:lineRule="atLeast"/>
      <w:ind w:left="198" w:hanging="198"/>
    </w:pPr>
    <w:rPr>
      <w:sz w:val="20"/>
    </w:rPr>
  </w:style>
  <w:style w:type="paragraph" w:customStyle="1" w:styleId="CTA----">
    <w:name w:val="CTA ----"/>
    <w:basedOn w:val="OPCParaBase"/>
    <w:next w:val="Normal"/>
    <w:rsid w:val="00A94C25"/>
    <w:pPr>
      <w:spacing w:before="60" w:line="240" w:lineRule="atLeast"/>
      <w:ind w:left="255" w:hanging="255"/>
    </w:pPr>
    <w:rPr>
      <w:sz w:val="20"/>
    </w:rPr>
  </w:style>
  <w:style w:type="paragraph" w:customStyle="1" w:styleId="CTA1a">
    <w:name w:val="CTA 1(a)"/>
    <w:basedOn w:val="OPCParaBase"/>
    <w:rsid w:val="00A94C25"/>
    <w:pPr>
      <w:tabs>
        <w:tab w:val="right" w:pos="414"/>
      </w:tabs>
      <w:spacing w:before="40" w:line="240" w:lineRule="atLeast"/>
      <w:ind w:left="675" w:hanging="675"/>
    </w:pPr>
    <w:rPr>
      <w:sz w:val="20"/>
    </w:rPr>
  </w:style>
  <w:style w:type="paragraph" w:customStyle="1" w:styleId="CTA1ai">
    <w:name w:val="CTA 1(a)(i)"/>
    <w:basedOn w:val="OPCParaBase"/>
    <w:rsid w:val="00A94C25"/>
    <w:pPr>
      <w:tabs>
        <w:tab w:val="right" w:pos="1004"/>
      </w:tabs>
      <w:spacing w:before="40" w:line="240" w:lineRule="atLeast"/>
      <w:ind w:left="1253" w:hanging="1253"/>
    </w:pPr>
    <w:rPr>
      <w:sz w:val="20"/>
    </w:rPr>
  </w:style>
  <w:style w:type="paragraph" w:customStyle="1" w:styleId="CTA2a">
    <w:name w:val="CTA 2(a)"/>
    <w:basedOn w:val="OPCParaBase"/>
    <w:rsid w:val="00A94C25"/>
    <w:pPr>
      <w:tabs>
        <w:tab w:val="right" w:pos="482"/>
      </w:tabs>
      <w:spacing w:before="40" w:line="240" w:lineRule="atLeast"/>
      <w:ind w:left="748" w:hanging="748"/>
    </w:pPr>
    <w:rPr>
      <w:sz w:val="20"/>
    </w:rPr>
  </w:style>
  <w:style w:type="paragraph" w:customStyle="1" w:styleId="CTA2ai">
    <w:name w:val="CTA 2(a)(i)"/>
    <w:basedOn w:val="OPCParaBase"/>
    <w:rsid w:val="00A94C25"/>
    <w:pPr>
      <w:tabs>
        <w:tab w:val="right" w:pos="1089"/>
      </w:tabs>
      <w:spacing w:before="40" w:line="240" w:lineRule="atLeast"/>
      <w:ind w:left="1327" w:hanging="1327"/>
    </w:pPr>
    <w:rPr>
      <w:sz w:val="20"/>
    </w:rPr>
  </w:style>
  <w:style w:type="paragraph" w:customStyle="1" w:styleId="CTA3a">
    <w:name w:val="CTA 3(a)"/>
    <w:basedOn w:val="OPCParaBase"/>
    <w:rsid w:val="00A94C25"/>
    <w:pPr>
      <w:tabs>
        <w:tab w:val="right" w:pos="556"/>
      </w:tabs>
      <w:spacing w:before="40" w:line="240" w:lineRule="atLeast"/>
      <w:ind w:left="805" w:hanging="805"/>
    </w:pPr>
    <w:rPr>
      <w:sz w:val="20"/>
    </w:rPr>
  </w:style>
  <w:style w:type="paragraph" w:customStyle="1" w:styleId="CTA3ai">
    <w:name w:val="CTA 3(a)(i)"/>
    <w:basedOn w:val="OPCParaBase"/>
    <w:rsid w:val="00A94C25"/>
    <w:pPr>
      <w:tabs>
        <w:tab w:val="right" w:pos="1140"/>
      </w:tabs>
      <w:spacing w:before="40" w:line="240" w:lineRule="atLeast"/>
      <w:ind w:left="1361" w:hanging="1361"/>
    </w:pPr>
    <w:rPr>
      <w:sz w:val="20"/>
    </w:rPr>
  </w:style>
  <w:style w:type="paragraph" w:customStyle="1" w:styleId="CTA4a">
    <w:name w:val="CTA 4(a)"/>
    <w:basedOn w:val="OPCParaBase"/>
    <w:rsid w:val="00A94C25"/>
    <w:pPr>
      <w:tabs>
        <w:tab w:val="right" w:pos="624"/>
      </w:tabs>
      <w:spacing w:before="40" w:line="240" w:lineRule="atLeast"/>
      <w:ind w:left="873" w:hanging="873"/>
    </w:pPr>
    <w:rPr>
      <w:sz w:val="20"/>
    </w:rPr>
  </w:style>
  <w:style w:type="paragraph" w:customStyle="1" w:styleId="CTA4ai">
    <w:name w:val="CTA 4(a)(i)"/>
    <w:basedOn w:val="OPCParaBase"/>
    <w:rsid w:val="00A94C25"/>
    <w:pPr>
      <w:tabs>
        <w:tab w:val="right" w:pos="1213"/>
      </w:tabs>
      <w:spacing w:before="40" w:line="240" w:lineRule="atLeast"/>
      <w:ind w:left="1452" w:hanging="1452"/>
    </w:pPr>
    <w:rPr>
      <w:sz w:val="20"/>
    </w:rPr>
  </w:style>
  <w:style w:type="paragraph" w:customStyle="1" w:styleId="CTACAPS">
    <w:name w:val="CTA CAPS"/>
    <w:basedOn w:val="OPCParaBase"/>
    <w:rsid w:val="00A94C25"/>
    <w:pPr>
      <w:spacing w:before="60" w:line="240" w:lineRule="atLeast"/>
    </w:pPr>
    <w:rPr>
      <w:sz w:val="20"/>
    </w:rPr>
  </w:style>
  <w:style w:type="paragraph" w:customStyle="1" w:styleId="CTAright">
    <w:name w:val="CTA right"/>
    <w:basedOn w:val="OPCParaBase"/>
    <w:rsid w:val="00A94C25"/>
    <w:pPr>
      <w:spacing w:before="60" w:line="240" w:lineRule="auto"/>
      <w:jc w:val="right"/>
    </w:pPr>
    <w:rPr>
      <w:sz w:val="20"/>
    </w:rPr>
  </w:style>
  <w:style w:type="paragraph" w:customStyle="1" w:styleId="subsection">
    <w:name w:val="subsection"/>
    <w:aliases w:val="ss"/>
    <w:basedOn w:val="OPCParaBase"/>
    <w:link w:val="subsectionChar"/>
    <w:rsid w:val="00A94C25"/>
    <w:pPr>
      <w:tabs>
        <w:tab w:val="right" w:pos="1021"/>
      </w:tabs>
      <w:spacing w:before="180" w:line="240" w:lineRule="auto"/>
      <w:ind w:left="1134" w:hanging="1134"/>
    </w:pPr>
  </w:style>
  <w:style w:type="paragraph" w:customStyle="1" w:styleId="Definition">
    <w:name w:val="Definition"/>
    <w:aliases w:val="dd"/>
    <w:basedOn w:val="OPCParaBase"/>
    <w:rsid w:val="00A94C25"/>
    <w:pPr>
      <w:spacing w:before="180" w:line="240" w:lineRule="auto"/>
      <w:ind w:left="1134"/>
    </w:pPr>
  </w:style>
  <w:style w:type="paragraph" w:customStyle="1" w:styleId="ETAsubitem">
    <w:name w:val="ETA(subitem)"/>
    <w:basedOn w:val="OPCParaBase"/>
    <w:rsid w:val="00A94C25"/>
    <w:pPr>
      <w:tabs>
        <w:tab w:val="right" w:pos="340"/>
      </w:tabs>
      <w:spacing w:before="60" w:line="240" w:lineRule="auto"/>
      <w:ind w:left="454" w:hanging="454"/>
    </w:pPr>
    <w:rPr>
      <w:sz w:val="20"/>
    </w:rPr>
  </w:style>
  <w:style w:type="paragraph" w:customStyle="1" w:styleId="ETApara">
    <w:name w:val="ETA(para)"/>
    <w:basedOn w:val="OPCParaBase"/>
    <w:rsid w:val="00A94C25"/>
    <w:pPr>
      <w:tabs>
        <w:tab w:val="right" w:pos="754"/>
      </w:tabs>
      <w:spacing w:before="60" w:line="240" w:lineRule="auto"/>
      <w:ind w:left="828" w:hanging="828"/>
    </w:pPr>
    <w:rPr>
      <w:sz w:val="20"/>
    </w:rPr>
  </w:style>
  <w:style w:type="paragraph" w:customStyle="1" w:styleId="ETAsubpara">
    <w:name w:val="ETA(subpara)"/>
    <w:basedOn w:val="OPCParaBase"/>
    <w:rsid w:val="00A94C25"/>
    <w:pPr>
      <w:tabs>
        <w:tab w:val="right" w:pos="1083"/>
      </w:tabs>
      <w:spacing w:before="60" w:line="240" w:lineRule="auto"/>
      <w:ind w:left="1191" w:hanging="1191"/>
    </w:pPr>
    <w:rPr>
      <w:sz w:val="20"/>
    </w:rPr>
  </w:style>
  <w:style w:type="paragraph" w:customStyle="1" w:styleId="ETAsub-subpara">
    <w:name w:val="ETA(sub-subpara)"/>
    <w:basedOn w:val="OPCParaBase"/>
    <w:rsid w:val="00A94C25"/>
    <w:pPr>
      <w:tabs>
        <w:tab w:val="right" w:pos="1412"/>
      </w:tabs>
      <w:spacing w:before="60" w:line="240" w:lineRule="auto"/>
      <w:ind w:left="1525" w:hanging="1525"/>
    </w:pPr>
    <w:rPr>
      <w:sz w:val="20"/>
    </w:rPr>
  </w:style>
  <w:style w:type="paragraph" w:customStyle="1" w:styleId="Formula">
    <w:name w:val="Formula"/>
    <w:basedOn w:val="OPCParaBase"/>
    <w:rsid w:val="00A94C25"/>
    <w:pPr>
      <w:spacing w:line="240" w:lineRule="auto"/>
      <w:ind w:left="1134"/>
    </w:pPr>
    <w:rPr>
      <w:sz w:val="20"/>
    </w:rPr>
  </w:style>
  <w:style w:type="paragraph" w:styleId="Header">
    <w:name w:val="header"/>
    <w:basedOn w:val="OPCParaBase"/>
    <w:link w:val="HeaderChar"/>
    <w:unhideWhenUsed/>
    <w:rsid w:val="00A94C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4C25"/>
    <w:rPr>
      <w:rFonts w:eastAsia="Times New Roman" w:cs="Times New Roman"/>
      <w:sz w:val="16"/>
      <w:lang w:eastAsia="en-AU"/>
    </w:rPr>
  </w:style>
  <w:style w:type="paragraph" w:customStyle="1" w:styleId="House">
    <w:name w:val="House"/>
    <w:basedOn w:val="OPCParaBase"/>
    <w:rsid w:val="00A94C25"/>
    <w:pPr>
      <w:spacing w:line="240" w:lineRule="auto"/>
    </w:pPr>
    <w:rPr>
      <w:sz w:val="28"/>
    </w:rPr>
  </w:style>
  <w:style w:type="paragraph" w:customStyle="1" w:styleId="Item">
    <w:name w:val="Item"/>
    <w:aliases w:val="i"/>
    <w:basedOn w:val="OPCParaBase"/>
    <w:next w:val="ItemHead"/>
    <w:link w:val="ItemChar"/>
    <w:rsid w:val="00A94C25"/>
    <w:pPr>
      <w:keepLines/>
      <w:spacing w:before="80" w:line="240" w:lineRule="auto"/>
      <w:ind w:left="709"/>
    </w:pPr>
  </w:style>
  <w:style w:type="paragraph" w:customStyle="1" w:styleId="ItemHead">
    <w:name w:val="ItemHead"/>
    <w:aliases w:val="ih"/>
    <w:basedOn w:val="OPCParaBase"/>
    <w:next w:val="Item"/>
    <w:link w:val="ItemHeadChar"/>
    <w:rsid w:val="00A94C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4C25"/>
    <w:pPr>
      <w:spacing w:line="240" w:lineRule="auto"/>
    </w:pPr>
    <w:rPr>
      <w:b/>
      <w:sz w:val="32"/>
    </w:rPr>
  </w:style>
  <w:style w:type="paragraph" w:customStyle="1" w:styleId="notedraft">
    <w:name w:val="note(draft)"/>
    <w:aliases w:val="nd"/>
    <w:basedOn w:val="OPCParaBase"/>
    <w:rsid w:val="00A94C25"/>
    <w:pPr>
      <w:spacing w:before="240" w:line="240" w:lineRule="auto"/>
      <w:ind w:left="284" w:hanging="284"/>
    </w:pPr>
    <w:rPr>
      <w:i/>
      <w:sz w:val="24"/>
    </w:rPr>
  </w:style>
  <w:style w:type="paragraph" w:customStyle="1" w:styleId="notemargin">
    <w:name w:val="note(margin)"/>
    <w:aliases w:val="nm"/>
    <w:basedOn w:val="OPCParaBase"/>
    <w:rsid w:val="00A94C25"/>
    <w:pPr>
      <w:tabs>
        <w:tab w:val="left" w:pos="709"/>
      </w:tabs>
      <w:spacing w:before="122" w:line="198" w:lineRule="exact"/>
      <w:ind w:left="709" w:hanging="709"/>
    </w:pPr>
    <w:rPr>
      <w:sz w:val="18"/>
    </w:rPr>
  </w:style>
  <w:style w:type="paragraph" w:customStyle="1" w:styleId="noteToPara">
    <w:name w:val="noteToPara"/>
    <w:aliases w:val="ntp"/>
    <w:basedOn w:val="OPCParaBase"/>
    <w:rsid w:val="00A94C25"/>
    <w:pPr>
      <w:spacing w:before="122" w:line="198" w:lineRule="exact"/>
      <w:ind w:left="2353" w:hanging="709"/>
    </w:pPr>
    <w:rPr>
      <w:sz w:val="18"/>
    </w:rPr>
  </w:style>
  <w:style w:type="paragraph" w:customStyle="1" w:styleId="noteParlAmend">
    <w:name w:val="note(ParlAmend)"/>
    <w:aliases w:val="npp"/>
    <w:basedOn w:val="OPCParaBase"/>
    <w:next w:val="ParlAmend"/>
    <w:rsid w:val="00A94C25"/>
    <w:pPr>
      <w:spacing w:line="240" w:lineRule="auto"/>
      <w:jc w:val="right"/>
    </w:pPr>
    <w:rPr>
      <w:rFonts w:ascii="Arial" w:hAnsi="Arial"/>
      <w:b/>
      <w:i/>
    </w:rPr>
  </w:style>
  <w:style w:type="paragraph" w:customStyle="1" w:styleId="Page1">
    <w:name w:val="Page1"/>
    <w:basedOn w:val="OPCParaBase"/>
    <w:rsid w:val="00A94C25"/>
    <w:pPr>
      <w:spacing w:before="5600" w:line="240" w:lineRule="auto"/>
    </w:pPr>
    <w:rPr>
      <w:b/>
      <w:sz w:val="32"/>
    </w:rPr>
  </w:style>
  <w:style w:type="paragraph" w:customStyle="1" w:styleId="PageBreak">
    <w:name w:val="PageBreak"/>
    <w:aliases w:val="pb"/>
    <w:basedOn w:val="OPCParaBase"/>
    <w:rsid w:val="00A94C25"/>
    <w:pPr>
      <w:spacing w:line="240" w:lineRule="auto"/>
    </w:pPr>
    <w:rPr>
      <w:sz w:val="20"/>
    </w:rPr>
  </w:style>
  <w:style w:type="paragraph" w:customStyle="1" w:styleId="paragraphsub">
    <w:name w:val="paragraph(sub)"/>
    <w:aliases w:val="aa"/>
    <w:basedOn w:val="OPCParaBase"/>
    <w:rsid w:val="00A94C25"/>
    <w:pPr>
      <w:tabs>
        <w:tab w:val="right" w:pos="1985"/>
      </w:tabs>
      <w:spacing w:before="40" w:line="240" w:lineRule="auto"/>
      <w:ind w:left="2098" w:hanging="2098"/>
    </w:pPr>
  </w:style>
  <w:style w:type="paragraph" w:customStyle="1" w:styleId="paragraphsub-sub">
    <w:name w:val="paragraph(sub-sub)"/>
    <w:aliases w:val="aaa"/>
    <w:basedOn w:val="OPCParaBase"/>
    <w:rsid w:val="00A94C25"/>
    <w:pPr>
      <w:tabs>
        <w:tab w:val="right" w:pos="2722"/>
      </w:tabs>
      <w:spacing w:before="40" w:line="240" w:lineRule="auto"/>
      <w:ind w:left="2835" w:hanging="2835"/>
    </w:pPr>
  </w:style>
  <w:style w:type="paragraph" w:customStyle="1" w:styleId="paragraph">
    <w:name w:val="paragraph"/>
    <w:aliases w:val="a"/>
    <w:basedOn w:val="OPCParaBase"/>
    <w:link w:val="paragraphChar"/>
    <w:rsid w:val="00A94C25"/>
    <w:pPr>
      <w:tabs>
        <w:tab w:val="right" w:pos="1531"/>
      </w:tabs>
      <w:spacing w:before="40" w:line="240" w:lineRule="auto"/>
      <w:ind w:left="1644" w:hanging="1644"/>
    </w:pPr>
  </w:style>
  <w:style w:type="paragraph" w:customStyle="1" w:styleId="ParlAmend">
    <w:name w:val="ParlAmend"/>
    <w:aliases w:val="pp"/>
    <w:basedOn w:val="OPCParaBase"/>
    <w:rsid w:val="00A94C25"/>
    <w:pPr>
      <w:spacing w:before="240" w:line="240" w:lineRule="atLeast"/>
      <w:ind w:hanging="567"/>
    </w:pPr>
    <w:rPr>
      <w:sz w:val="24"/>
    </w:rPr>
  </w:style>
  <w:style w:type="paragraph" w:customStyle="1" w:styleId="Penalty">
    <w:name w:val="Penalty"/>
    <w:basedOn w:val="OPCParaBase"/>
    <w:rsid w:val="00A94C25"/>
    <w:pPr>
      <w:tabs>
        <w:tab w:val="left" w:pos="2977"/>
      </w:tabs>
      <w:spacing w:before="180" w:line="240" w:lineRule="auto"/>
      <w:ind w:left="1985" w:hanging="851"/>
    </w:pPr>
  </w:style>
  <w:style w:type="paragraph" w:customStyle="1" w:styleId="Portfolio">
    <w:name w:val="Portfolio"/>
    <w:basedOn w:val="OPCParaBase"/>
    <w:rsid w:val="00A94C25"/>
    <w:pPr>
      <w:spacing w:line="240" w:lineRule="auto"/>
    </w:pPr>
    <w:rPr>
      <w:i/>
      <w:sz w:val="20"/>
    </w:rPr>
  </w:style>
  <w:style w:type="paragraph" w:customStyle="1" w:styleId="Preamble">
    <w:name w:val="Preamble"/>
    <w:basedOn w:val="OPCParaBase"/>
    <w:next w:val="Normal"/>
    <w:rsid w:val="00A94C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4C25"/>
    <w:pPr>
      <w:spacing w:line="240" w:lineRule="auto"/>
    </w:pPr>
    <w:rPr>
      <w:i/>
      <w:sz w:val="20"/>
    </w:rPr>
  </w:style>
  <w:style w:type="paragraph" w:customStyle="1" w:styleId="Session">
    <w:name w:val="Session"/>
    <w:basedOn w:val="OPCParaBase"/>
    <w:rsid w:val="00A94C25"/>
    <w:pPr>
      <w:spacing w:line="240" w:lineRule="auto"/>
    </w:pPr>
    <w:rPr>
      <w:sz w:val="28"/>
    </w:rPr>
  </w:style>
  <w:style w:type="paragraph" w:customStyle="1" w:styleId="Sponsor">
    <w:name w:val="Sponsor"/>
    <w:basedOn w:val="OPCParaBase"/>
    <w:rsid w:val="00A94C25"/>
    <w:pPr>
      <w:spacing w:line="240" w:lineRule="auto"/>
    </w:pPr>
    <w:rPr>
      <w:i/>
    </w:rPr>
  </w:style>
  <w:style w:type="paragraph" w:customStyle="1" w:styleId="Subitem">
    <w:name w:val="Subitem"/>
    <w:aliases w:val="iss"/>
    <w:basedOn w:val="OPCParaBase"/>
    <w:rsid w:val="00A94C25"/>
    <w:pPr>
      <w:spacing w:before="180" w:line="240" w:lineRule="auto"/>
      <w:ind w:left="709" w:hanging="709"/>
    </w:pPr>
  </w:style>
  <w:style w:type="paragraph" w:customStyle="1" w:styleId="SubitemHead">
    <w:name w:val="SubitemHead"/>
    <w:aliases w:val="issh"/>
    <w:basedOn w:val="OPCParaBase"/>
    <w:rsid w:val="00A94C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4C25"/>
    <w:pPr>
      <w:spacing w:before="40" w:line="240" w:lineRule="auto"/>
      <w:ind w:left="1134"/>
    </w:pPr>
  </w:style>
  <w:style w:type="paragraph" w:customStyle="1" w:styleId="SubsectionHead">
    <w:name w:val="SubsectionHead"/>
    <w:aliases w:val="ssh"/>
    <w:basedOn w:val="OPCParaBase"/>
    <w:next w:val="subsection"/>
    <w:rsid w:val="00A94C25"/>
    <w:pPr>
      <w:keepNext/>
      <w:keepLines/>
      <w:spacing w:before="240" w:line="240" w:lineRule="auto"/>
      <w:ind w:left="1134"/>
    </w:pPr>
    <w:rPr>
      <w:i/>
    </w:rPr>
  </w:style>
  <w:style w:type="paragraph" w:customStyle="1" w:styleId="Tablea">
    <w:name w:val="Table(a)"/>
    <w:aliases w:val="ta"/>
    <w:basedOn w:val="OPCParaBase"/>
    <w:rsid w:val="00A94C25"/>
    <w:pPr>
      <w:spacing w:before="60" w:line="240" w:lineRule="auto"/>
      <w:ind w:left="284" w:hanging="284"/>
    </w:pPr>
    <w:rPr>
      <w:sz w:val="20"/>
    </w:rPr>
  </w:style>
  <w:style w:type="paragraph" w:customStyle="1" w:styleId="TableAA">
    <w:name w:val="Table(AA)"/>
    <w:aliases w:val="taaa"/>
    <w:basedOn w:val="OPCParaBase"/>
    <w:rsid w:val="00A94C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4C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4C25"/>
    <w:pPr>
      <w:spacing w:before="60" w:line="240" w:lineRule="atLeast"/>
    </w:pPr>
    <w:rPr>
      <w:sz w:val="20"/>
    </w:rPr>
  </w:style>
  <w:style w:type="paragraph" w:customStyle="1" w:styleId="TLPBoxTextnote">
    <w:name w:val="TLPBoxText(note"/>
    <w:aliases w:val="right)"/>
    <w:basedOn w:val="OPCParaBase"/>
    <w:rsid w:val="00A94C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4C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4C25"/>
    <w:pPr>
      <w:spacing w:before="122" w:line="198" w:lineRule="exact"/>
      <w:ind w:left="1985" w:hanging="851"/>
      <w:jc w:val="right"/>
    </w:pPr>
    <w:rPr>
      <w:sz w:val="18"/>
    </w:rPr>
  </w:style>
  <w:style w:type="paragraph" w:customStyle="1" w:styleId="TLPTableBullet">
    <w:name w:val="TLPTableBullet"/>
    <w:aliases w:val="ttb"/>
    <w:basedOn w:val="OPCParaBase"/>
    <w:rsid w:val="00A94C25"/>
    <w:pPr>
      <w:spacing w:line="240" w:lineRule="exact"/>
      <w:ind w:left="284" w:hanging="284"/>
    </w:pPr>
    <w:rPr>
      <w:sz w:val="20"/>
    </w:rPr>
  </w:style>
  <w:style w:type="paragraph" w:styleId="TOC1">
    <w:name w:val="toc 1"/>
    <w:basedOn w:val="OPCParaBase"/>
    <w:next w:val="Normal"/>
    <w:uiPriority w:val="39"/>
    <w:semiHidden/>
    <w:unhideWhenUsed/>
    <w:rsid w:val="00A94C2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94C2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4C2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4C2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94C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4C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4C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4C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4C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4C25"/>
    <w:pPr>
      <w:keepLines/>
      <w:spacing w:before="240" w:after="120" w:line="240" w:lineRule="auto"/>
      <w:ind w:left="794"/>
    </w:pPr>
    <w:rPr>
      <w:b/>
      <w:kern w:val="28"/>
      <w:sz w:val="20"/>
    </w:rPr>
  </w:style>
  <w:style w:type="paragraph" w:customStyle="1" w:styleId="TofSectsHeading">
    <w:name w:val="TofSects(Heading)"/>
    <w:basedOn w:val="OPCParaBase"/>
    <w:rsid w:val="00A94C25"/>
    <w:pPr>
      <w:spacing w:before="240" w:after="120" w:line="240" w:lineRule="auto"/>
    </w:pPr>
    <w:rPr>
      <w:b/>
      <w:sz w:val="24"/>
    </w:rPr>
  </w:style>
  <w:style w:type="paragraph" w:customStyle="1" w:styleId="TofSectsSection">
    <w:name w:val="TofSects(Section)"/>
    <w:basedOn w:val="OPCParaBase"/>
    <w:rsid w:val="00A94C25"/>
    <w:pPr>
      <w:keepLines/>
      <w:spacing w:before="40" w:line="240" w:lineRule="auto"/>
      <w:ind w:left="1588" w:hanging="794"/>
    </w:pPr>
    <w:rPr>
      <w:kern w:val="28"/>
      <w:sz w:val="18"/>
    </w:rPr>
  </w:style>
  <w:style w:type="paragraph" w:customStyle="1" w:styleId="TofSectsSubdiv">
    <w:name w:val="TofSects(Subdiv)"/>
    <w:basedOn w:val="OPCParaBase"/>
    <w:rsid w:val="00A94C25"/>
    <w:pPr>
      <w:keepLines/>
      <w:spacing w:before="80" w:line="240" w:lineRule="auto"/>
      <w:ind w:left="1588" w:hanging="794"/>
    </w:pPr>
    <w:rPr>
      <w:kern w:val="28"/>
    </w:rPr>
  </w:style>
  <w:style w:type="paragraph" w:customStyle="1" w:styleId="WRStyle">
    <w:name w:val="WR Style"/>
    <w:aliases w:val="WR"/>
    <w:basedOn w:val="OPCParaBase"/>
    <w:rsid w:val="00A94C25"/>
    <w:pPr>
      <w:spacing w:before="240" w:line="240" w:lineRule="auto"/>
      <w:ind w:left="284" w:hanging="284"/>
    </w:pPr>
    <w:rPr>
      <w:b/>
      <w:i/>
      <w:kern w:val="28"/>
      <w:sz w:val="24"/>
    </w:rPr>
  </w:style>
  <w:style w:type="paragraph" w:customStyle="1" w:styleId="notepara">
    <w:name w:val="note(para)"/>
    <w:aliases w:val="na"/>
    <w:basedOn w:val="OPCParaBase"/>
    <w:rsid w:val="00A94C25"/>
    <w:pPr>
      <w:spacing w:before="40" w:line="198" w:lineRule="exact"/>
      <w:ind w:left="2354" w:hanging="369"/>
    </w:pPr>
    <w:rPr>
      <w:sz w:val="18"/>
    </w:rPr>
  </w:style>
  <w:style w:type="paragraph" w:styleId="Footer">
    <w:name w:val="footer"/>
    <w:link w:val="FooterChar"/>
    <w:rsid w:val="00A94C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4C25"/>
    <w:rPr>
      <w:rFonts w:eastAsia="Times New Roman" w:cs="Times New Roman"/>
      <w:sz w:val="22"/>
      <w:szCs w:val="24"/>
      <w:lang w:eastAsia="en-AU"/>
    </w:rPr>
  </w:style>
  <w:style w:type="character" w:styleId="LineNumber">
    <w:name w:val="line number"/>
    <w:basedOn w:val="OPCCharBase"/>
    <w:uiPriority w:val="99"/>
    <w:semiHidden/>
    <w:unhideWhenUsed/>
    <w:rsid w:val="00A94C25"/>
    <w:rPr>
      <w:sz w:val="16"/>
    </w:rPr>
  </w:style>
  <w:style w:type="table" w:customStyle="1" w:styleId="CFlag">
    <w:name w:val="CFlag"/>
    <w:basedOn w:val="TableNormal"/>
    <w:uiPriority w:val="99"/>
    <w:rsid w:val="00A94C25"/>
    <w:rPr>
      <w:rFonts w:eastAsia="Times New Roman" w:cs="Times New Roman"/>
      <w:lang w:eastAsia="en-AU"/>
    </w:rPr>
    <w:tblPr/>
  </w:style>
  <w:style w:type="paragraph" w:customStyle="1" w:styleId="NotesHeading1">
    <w:name w:val="NotesHeading 1"/>
    <w:basedOn w:val="OPCParaBase"/>
    <w:next w:val="Normal"/>
    <w:rsid w:val="00A94C25"/>
    <w:rPr>
      <w:b/>
      <w:sz w:val="28"/>
      <w:szCs w:val="28"/>
    </w:rPr>
  </w:style>
  <w:style w:type="paragraph" w:customStyle="1" w:styleId="NotesHeading2">
    <w:name w:val="NotesHeading 2"/>
    <w:basedOn w:val="OPCParaBase"/>
    <w:next w:val="Normal"/>
    <w:rsid w:val="00A94C25"/>
    <w:rPr>
      <w:b/>
      <w:sz w:val="28"/>
      <w:szCs w:val="28"/>
    </w:rPr>
  </w:style>
  <w:style w:type="paragraph" w:customStyle="1" w:styleId="SignCoverPageEnd">
    <w:name w:val="SignCoverPageEnd"/>
    <w:basedOn w:val="OPCParaBase"/>
    <w:next w:val="Normal"/>
    <w:rsid w:val="00A94C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4C25"/>
    <w:pPr>
      <w:pBdr>
        <w:top w:val="single" w:sz="4" w:space="1" w:color="auto"/>
      </w:pBdr>
      <w:spacing w:before="360"/>
      <w:ind w:right="397"/>
      <w:jc w:val="both"/>
    </w:pPr>
  </w:style>
  <w:style w:type="paragraph" w:customStyle="1" w:styleId="Paragraphsub-sub-sub">
    <w:name w:val="Paragraph(sub-sub-sub)"/>
    <w:aliases w:val="aaaa"/>
    <w:basedOn w:val="OPCParaBase"/>
    <w:rsid w:val="00A94C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4C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4C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4C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4C2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94C25"/>
    <w:pPr>
      <w:spacing w:before="120"/>
    </w:pPr>
  </w:style>
  <w:style w:type="paragraph" w:customStyle="1" w:styleId="TableTextEndNotes">
    <w:name w:val="TableTextEndNotes"/>
    <w:aliases w:val="Tten"/>
    <w:basedOn w:val="Normal"/>
    <w:rsid w:val="00A94C25"/>
    <w:pPr>
      <w:spacing w:before="60" w:line="240" w:lineRule="auto"/>
    </w:pPr>
    <w:rPr>
      <w:rFonts w:cs="Arial"/>
      <w:sz w:val="20"/>
      <w:szCs w:val="22"/>
    </w:rPr>
  </w:style>
  <w:style w:type="paragraph" w:customStyle="1" w:styleId="TableHeading">
    <w:name w:val="TableHeading"/>
    <w:aliases w:val="th"/>
    <w:basedOn w:val="OPCParaBase"/>
    <w:next w:val="Tabletext"/>
    <w:rsid w:val="00A94C25"/>
    <w:pPr>
      <w:keepNext/>
      <w:spacing w:before="60" w:line="240" w:lineRule="atLeast"/>
    </w:pPr>
    <w:rPr>
      <w:b/>
      <w:sz w:val="20"/>
    </w:rPr>
  </w:style>
  <w:style w:type="paragraph" w:customStyle="1" w:styleId="NoteToSubpara">
    <w:name w:val="NoteToSubpara"/>
    <w:aliases w:val="nts"/>
    <w:basedOn w:val="OPCParaBase"/>
    <w:rsid w:val="00A94C25"/>
    <w:pPr>
      <w:spacing w:before="40" w:line="198" w:lineRule="exact"/>
      <w:ind w:left="2835" w:hanging="709"/>
    </w:pPr>
    <w:rPr>
      <w:sz w:val="18"/>
    </w:rPr>
  </w:style>
  <w:style w:type="paragraph" w:customStyle="1" w:styleId="ENoteTableHeading">
    <w:name w:val="ENoteTableHeading"/>
    <w:aliases w:val="enth"/>
    <w:basedOn w:val="OPCParaBase"/>
    <w:rsid w:val="00A94C25"/>
    <w:pPr>
      <w:keepNext/>
      <w:spacing w:before="60" w:line="240" w:lineRule="atLeast"/>
    </w:pPr>
    <w:rPr>
      <w:rFonts w:ascii="Arial" w:hAnsi="Arial"/>
      <w:b/>
      <w:sz w:val="16"/>
    </w:rPr>
  </w:style>
  <w:style w:type="paragraph" w:customStyle="1" w:styleId="ENoteTTi">
    <w:name w:val="ENoteTTi"/>
    <w:aliases w:val="entti"/>
    <w:basedOn w:val="OPCParaBase"/>
    <w:rsid w:val="00A94C25"/>
    <w:pPr>
      <w:keepNext/>
      <w:spacing w:before="60" w:line="240" w:lineRule="atLeast"/>
      <w:ind w:left="170"/>
    </w:pPr>
    <w:rPr>
      <w:sz w:val="16"/>
    </w:rPr>
  </w:style>
  <w:style w:type="paragraph" w:customStyle="1" w:styleId="ENotesHeading1">
    <w:name w:val="ENotesHeading 1"/>
    <w:aliases w:val="Enh1"/>
    <w:basedOn w:val="OPCParaBase"/>
    <w:next w:val="Normal"/>
    <w:rsid w:val="00A94C25"/>
    <w:pPr>
      <w:spacing w:before="120"/>
      <w:outlineLvl w:val="1"/>
    </w:pPr>
    <w:rPr>
      <w:b/>
      <w:sz w:val="28"/>
      <w:szCs w:val="28"/>
    </w:rPr>
  </w:style>
  <w:style w:type="paragraph" w:customStyle="1" w:styleId="ENotesHeading2">
    <w:name w:val="ENotesHeading 2"/>
    <w:aliases w:val="Enh2"/>
    <w:basedOn w:val="OPCParaBase"/>
    <w:next w:val="Normal"/>
    <w:rsid w:val="00A94C25"/>
    <w:pPr>
      <w:spacing w:before="120" w:after="120"/>
      <w:outlineLvl w:val="2"/>
    </w:pPr>
    <w:rPr>
      <w:b/>
      <w:sz w:val="24"/>
      <w:szCs w:val="28"/>
    </w:rPr>
  </w:style>
  <w:style w:type="paragraph" w:customStyle="1" w:styleId="ENoteTTIndentHeading">
    <w:name w:val="ENoteTTIndentHeading"/>
    <w:aliases w:val="enTTHi"/>
    <w:basedOn w:val="OPCParaBase"/>
    <w:rsid w:val="00A94C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4C25"/>
    <w:pPr>
      <w:spacing w:before="60" w:line="240" w:lineRule="atLeast"/>
    </w:pPr>
    <w:rPr>
      <w:sz w:val="16"/>
    </w:rPr>
  </w:style>
  <w:style w:type="paragraph" w:customStyle="1" w:styleId="MadeunderText">
    <w:name w:val="MadeunderText"/>
    <w:basedOn w:val="OPCParaBase"/>
    <w:next w:val="Normal"/>
    <w:rsid w:val="00A94C25"/>
    <w:pPr>
      <w:spacing w:before="240"/>
    </w:pPr>
    <w:rPr>
      <w:sz w:val="24"/>
      <w:szCs w:val="24"/>
    </w:rPr>
  </w:style>
  <w:style w:type="paragraph" w:customStyle="1" w:styleId="ENotesHeading3">
    <w:name w:val="ENotesHeading 3"/>
    <w:aliases w:val="Enh3"/>
    <w:basedOn w:val="OPCParaBase"/>
    <w:next w:val="Normal"/>
    <w:rsid w:val="00A94C25"/>
    <w:pPr>
      <w:keepNext/>
      <w:spacing w:before="120" w:line="240" w:lineRule="auto"/>
      <w:outlineLvl w:val="4"/>
    </w:pPr>
    <w:rPr>
      <w:b/>
      <w:szCs w:val="24"/>
    </w:rPr>
  </w:style>
  <w:style w:type="paragraph" w:customStyle="1" w:styleId="SubPartCASA">
    <w:name w:val="SubPart(CASA)"/>
    <w:aliases w:val="csp"/>
    <w:basedOn w:val="OPCParaBase"/>
    <w:next w:val="ActHead3"/>
    <w:rsid w:val="00A94C2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94C25"/>
  </w:style>
  <w:style w:type="character" w:customStyle="1" w:styleId="CharSubPartNoCASA">
    <w:name w:val="CharSubPartNo(CASA)"/>
    <w:basedOn w:val="OPCCharBase"/>
    <w:uiPriority w:val="1"/>
    <w:rsid w:val="00A94C25"/>
  </w:style>
  <w:style w:type="paragraph" w:customStyle="1" w:styleId="ENoteTTIndentHeadingSub">
    <w:name w:val="ENoteTTIndentHeadingSub"/>
    <w:aliases w:val="enTTHis"/>
    <w:basedOn w:val="OPCParaBase"/>
    <w:rsid w:val="00A94C25"/>
    <w:pPr>
      <w:keepNext/>
      <w:spacing w:before="60" w:line="240" w:lineRule="atLeast"/>
      <w:ind w:left="340"/>
    </w:pPr>
    <w:rPr>
      <w:b/>
      <w:sz w:val="16"/>
    </w:rPr>
  </w:style>
  <w:style w:type="paragraph" w:customStyle="1" w:styleId="ENoteTTiSub">
    <w:name w:val="ENoteTTiSub"/>
    <w:aliases w:val="enttis"/>
    <w:basedOn w:val="OPCParaBase"/>
    <w:rsid w:val="00A94C25"/>
    <w:pPr>
      <w:keepNext/>
      <w:spacing w:before="60" w:line="240" w:lineRule="atLeast"/>
      <w:ind w:left="340"/>
    </w:pPr>
    <w:rPr>
      <w:sz w:val="16"/>
    </w:rPr>
  </w:style>
  <w:style w:type="paragraph" w:customStyle="1" w:styleId="SubDivisionMigration">
    <w:name w:val="SubDivisionMigration"/>
    <w:aliases w:val="sdm"/>
    <w:basedOn w:val="OPCParaBase"/>
    <w:rsid w:val="00A94C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4C25"/>
    <w:pPr>
      <w:keepNext/>
      <w:keepLines/>
      <w:spacing w:before="240" w:line="240" w:lineRule="auto"/>
      <w:ind w:left="1134" w:hanging="1134"/>
    </w:pPr>
    <w:rPr>
      <w:b/>
      <w:sz w:val="28"/>
    </w:rPr>
  </w:style>
  <w:style w:type="table" w:styleId="TableGrid">
    <w:name w:val="Table Grid"/>
    <w:basedOn w:val="TableNormal"/>
    <w:uiPriority w:val="59"/>
    <w:rsid w:val="00A9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94C25"/>
    <w:pPr>
      <w:spacing w:before="122" w:line="240" w:lineRule="auto"/>
      <w:ind w:left="1985" w:hanging="851"/>
    </w:pPr>
    <w:rPr>
      <w:sz w:val="18"/>
    </w:rPr>
  </w:style>
  <w:style w:type="paragraph" w:customStyle="1" w:styleId="FreeForm">
    <w:name w:val="FreeForm"/>
    <w:rsid w:val="00A94C25"/>
    <w:rPr>
      <w:rFonts w:ascii="Arial" w:hAnsi="Arial"/>
      <w:sz w:val="22"/>
    </w:rPr>
  </w:style>
  <w:style w:type="paragraph" w:customStyle="1" w:styleId="SOText">
    <w:name w:val="SO Text"/>
    <w:aliases w:val="sot"/>
    <w:link w:val="SOTextChar"/>
    <w:rsid w:val="00A94C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4C25"/>
    <w:rPr>
      <w:sz w:val="22"/>
    </w:rPr>
  </w:style>
  <w:style w:type="paragraph" w:customStyle="1" w:styleId="SOTextNote">
    <w:name w:val="SO TextNote"/>
    <w:aliases w:val="sont"/>
    <w:basedOn w:val="SOText"/>
    <w:qFormat/>
    <w:rsid w:val="00A94C25"/>
    <w:pPr>
      <w:spacing w:before="122" w:line="198" w:lineRule="exact"/>
      <w:ind w:left="1843" w:hanging="709"/>
    </w:pPr>
    <w:rPr>
      <w:sz w:val="18"/>
    </w:rPr>
  </w:style>
  <w:style w:type="paragraph" w:customStyle="1" w:styleId="SOPara">
    <w:name w:val="SO Para"/>
    <w:aliases w:val="soa"/>
    <w:basedOn w:val="SOText"/>
    <w:link w:val="SOParaChar"/>
    <w:qFormat/>
    <w:rsid w:val="00A94C25"/>
    <w:pPr>
      <w:tabs>
        <w:tab w:val="right" w:pos="1786"/>
      </w:tabs>
      <w:spacing w:before="40"/>
      <w:ind w:left="2070" w:hanging="936"/>
    </w:pPr>
  </w:style>
  <w:style w:type="character" w:customStyle="1" w:styleId="SOParaChar">
    <w:name w:val="SO Para Char"/>
    <w:aliases w:val="soa Char"/>
    <w:basedOn w:val="DefaultParagraphFont"/>
    <w:link w:val="SOPara"/>
    <w:rsid w:val="00A94C25"/>
    <w:rPr>
      <w:sz w:val="22"/>
    </w:rPr>
  </w:style>
  <w:style w:type="paragraph" w:customStyle="1" w:styleId="FileName">
    <w:name w:val="FileName"/>
    <w:basedOn w:val="Normal"/>
    <w:rsid w:val="00A94C25"/>
  </w:style>
  <w:style w:type="paragraph" w:customStyle="1" w:styleId="SOHeadBold">
    <w:name w:val="SO HeadBold"/>
    <w:aliases w:val="sohb"/>
    <w:basedOn w:val="SOText"/>
    <w:next w:val="SOText"/>
    <w:link w:val="SOHeadBoldChar"/>
    <w:qFormat/>
    <w:rsid w:val="00A94C25"/>
    <w:rPr>
      <w:b/>
    </w:rPr>
  </w:style>
  <w:style w:type="character" w:customStyle="1" w:styleId="SOHeadBoldChar">
    <w:name w:val="SO HeadBold Char"/>
    <w:aliases w:val="sohb Char"/>
    <w:basedOn w:val="DefaultParagraphFont"/>
    <w:link w:val="SOHeadBold"/>
    <w:rsid w:val="00A94C25"/>
    <w:rPr>
      <w:b/>
      <w:sz w:val="22"/>
    </w:rPr>
  </w:style>
  <w:style w:type="paragraph" w:customStyle="1" w:styleId="SOHeadItalic">
    <w:name w:val="SO HeadItalic"/>
    <w:aliases w:val="sohi"/>
    <w:basedOn w:val="SOText"/>
    <w:next w:val="SOText"/>
    <w:link w:val="SOHeadItalicChar"/>
    <w:qFormat/>
    <w:rsid w:val="00A94C25"/>
    <w:rPr>
      <w:i/>
    </w:rPr>
  </w:style>
  <w:style w:type="character" w:customStyle="1" w:styleId="SOHeadItalicChar">
    <w:name w:val="SO HeadItalic Char"/>
    <w:aliases w:val="sohi Char"/>
    <w:basedOn w:val="DefaultParagraphFont"/>
    <w:link w:val="SOHeadItalic"/>
    <w:rsid w:val="00A94C25"/>
    <w:rPr>
      <w:i/>
      <w:sz w:val="22"/>
    </w:rPr>
  </w:style>
  <w:style w:type="paragraph" w:customStyle="1" w:styleId="SOBullet">
    <w:name w:val="SO Bullet"/>
    <w:aliases w:val="sotb"/>
    <w:basedOn w:val="SOText"/>
    <w:link w:val="SOBulletChar"/>
    <w:qFormat/>
    <w:rsid w:val="00A94C25"/>
    <w:pPr>
      <w:ind w:left="1559" w:hanging="425"/>
    </w:pPr>
  </w:style>
  <w:style w:type="character" w:customStyle="1" w:styleId="SOBulletChar">
    <w:name w:val="SO Bullet Char"/>
    <w:aliases w:val="sotb Char"/>
    <w:basedOn w:val="DefaultParagraphFont"/>
    <w:link w:val="SOBullet"/>
    <w:rsid w:val="00A94C25"/>
    <w:rPr>
      <w:sz w:val="22"/>
    </w:rPr>
  </w:style>
  <w:style w:type="paragraph" w:customStyle="1" w:styleId="SOBulletNote">
    <w:name w:val="SO BulletNote"/>
    <w:aliases w:val="sonb"/>
    <w:basedOn w:val="SOTextNote"/>
    <w:link w:val="SOBulletNoteChar"/>
    <w:qFormat/>
    <w:rsid w:val="00A94C25"/>
    <w:pPr>
      <w:tabs>
        <w:tab w:val="left" w:pos="1560"/>
      </w:tabs>
      <w:ind w:left="2268" w:hanging="1134"/>
    </w:pPr>
  </w:style>
  <w:style w:type="character" w:customStyle="1" w:styleId="SOBulletNoteChar">
    <w:name w:val="SO BulletNote Char"/>
    <w:aliases w:val="sonb Char"/>
    <w:basedOn w:val="DefaultParagraphFont"/>
    <w:link w:val="SOBulletNote"/>
    <w:rsid w:val="00A94C25"/>
    <w:rPr>
      <w:sz w:val="18"/>
    </w:rPr>
  </w:style>
  <w:style w:type="paragraph" w:customStyle="1" w:styleId="SOText2">
    <w:name w:val="SO Text2"/>
    <w:aliases w:val="sot2"/>
    <w:basedOn w:val="Normal"/>
    <w:next w:val="SOText"/>
    <w:link w:val="SOText2Char"/>
    <w:rsid w:val="00A94C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4C25"/>
    <w:rPr>
      <w:sz w:val="22"/>
    </w:rPr>
  </w:style>
  <w:style w:type="paragraph" w:customStyle="1" w:styleId="Transitional">
    <w:name w:val="Transitional"/>
    <w:aliases w:val="tr"/>
    <w:basedOn w:val="ItemHead"/>
    <w:next w:val="Item"/>
    <w:rsid w:val="00A94C25"/>
  </w:style>
  <w:style w:type="character" w:customStyle="1" w:styleId="ItemHeadChar">
    <w:name w:val="ItemHead Char"/>
    <w:aliases w:val="ih Char"/>
    <w:link w:val="ItemHead"/>
    <w:rsid w:val="00C3401C"/>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C3401C"/>
    <w:rPr>
      <w:rFonts w:eastAsia="Times New Roman" w:cs="Times New Roman"/>
      <w:sz w:val="22"/>
      <w:lang w:eastAsia="en-AU"/>
    </w:rPr>
  </w:style>
  <w:style w:type="character" w:customStyle="1" w:styleId="paragraphChar">
    <w:name w:val="paragraph Char"/>
    <w:aliases w:val="a Char"/>
    <w:basedOn w:val="DefaultParagraphFont"/>
    <w:link w:val="paragraph"/>
    <w:locked/>
    <w:rsid w:val="00C3401C"/>
    <w:rPr>
      <w:rFonts w:eastAsia="Times New Roman" w:cs="Times New Roman"/>
      <w:sz w:val="22"/>
      <w:lang w:eastAsia="en-AU"/>
    </w:rPr>
  </w:style>
  <w:style w:type="character" w:customStyle="1" w:styleId="ItemChar">
    <w:name w:val="Item Char"/>
    <w:aliases w:val="i Char"/>
    <w:basedOn w:val="DefaultParagraphFont"/>
    <w:link w:val="Item"/>
    <w:rsid w:val="00C3401C"/>
    <w:rPr>
      <w:rFonts w:eastAsia="Times New Roman" w:cs="Times New Roman"/>
      <w:sz w:val="22"/>
      <w:lang w:eastAsia="en-AU"/>
    </w:rPr>
  </w:style>
  <w:style w:type="character" w:customStyle="1" w:styleId="notetextChar">
    <w:name w:val="note(text) Char"/>
    <w:aliases w:val="n Char"/>
    <w:basedOn w:val="DefaultParagraphFont"/>
    <w:link w:val="notetext"/>
    <w:rsid w:val="00C3401C"/>
    <w:rPr>
      <w:rFonts w:eastAsia="Times New Roman" w:cs="Times New Roman"/>
      <w:sz w:val="18"/>
      <w:lang w:eastAsia="en-AU"/>
    </w:rPr>
  </w:style>
  <w:style w:type="character" w:customStyle="1" w:styleId="ActHead5Char">
    <w:name w:val="ActHead 5 Char"/>
    <w:aliases w:val="s Char"/>
    <w:link w:val="ActHead5"/>
    <w:rsid w:val="00B96B91"/>
    <w:rPr>
      <w:rFonts w:eastAsia="Times New Roman" w:cs="Times New Roman"/>
      <w:b/>
      <w:kern w:val="28"/>
      <w:sz w:val="24"/>
      <w:lang w:eastAsia="en-AU"/>
    </w:rPr>
  </w:style>
  <w:style w:type="character" w:customStyle="1" w:styleId="CTA--Char">
    <w:name w:val="CTA -- Char"/>
    <w:basedOn w:val="DefaultParagraphFont"/>
    <w:link w:val="CTA--"/>
    <w:rsid w:val="005841F2"/>
    <w:rPr>
      <w:rFonts w:eastAsia="Times New Roman" w:cs="Times New Roman"/>
      <w:lang w:eastAsia="en-AU"/>
    </w:rPr>
  </w:style>
  <w:style w:type="character" w:styleId="Hyperlink">
    <w:name w:val="Hyperlink"/>
    <w:basedOn w:val="DefaultParagraphFont"/>
    <w:uiPriority w:val="99"/>
    <w:semiHidden/>
    <w:unhideWhenUsed/>
    <w:rsid w:val="00A54ADC"/>
    <w:rPr>
      <w:color w:val="0000FF" w:themeColor="hyperlink"/>
      <w:u w:val="single"/>
    </w:rPr>
  </w:style>
  <w:style w:type="character" w:styleId="FollowedHyperlink">
    <w:name w:val="FollowedHyperlink"/>
    <w:basedOn w:val="DefaultParagraphFont"/>
    <w:uiPriority w:val="99"/>
    <w:semiHidden/>
    <w:unhideWhenUsed/>
    <w:rsid w:val="00A54ADC"/>
    <w:rPr>
      <w:color w:val="0000FF" w:themeColor="hyperlink"/>
      <w:u w:val="single"/>
    </w:rPr>
  </w:style>
  <w:style w:type="character" w:customStyle="1" w:styleId="Heading1Char">
    <w:name w:val="Heading 1 Char"/>
    <w:basedOn w:val="DefaultParagraphFont"/>
    <w:link w:val="Heading1"/>
    <w:uiPriority w:val="9"/>
    <w:rsid w:val="00502CC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02C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C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2CC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02CC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02CC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02CC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02C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CC2"/>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502CC2"/>
    <w:pPr>
      <w:spacing w:before="800"/>
    </w:pPr>
  </w:style>
  <w:style w:type="character" w:customStyle="1" w:styleId="ShortTP1Char">
    <w:name w:val="ShortTP1 Char"/>
    <w:basedOn w:val="DefaultParagraphFont"/>
    <w:link w:val="ShortTP1"/>
    <w:rsid w:val="00502CC2"/>
    <w:rPr>
      <w:rFonts w:eastAsia="Times New Roman" w:cs="Times New Roman"/>
      <w:b/>
      <w:sz w:val="40"/>
      <w:lang w:eastAsia="en-AU"/>
    </w:rPr>
  </w:style>
  <w:style w:type="paragraph" w:customStyle="1" w:styleId="ActNoP1">
    <w:name w:val="ActNoP1"/>
    <w:basedOn w:val="Actno"/>
    <w:link w:val="ActNoP1Char"/>
    <w:rsid w:val="00502CC2"/>
    <w:pPr>
      <w:spacing w:before="800"/>
    </w:pPr>
    <w:rPr>
      <w:sz w:val="28"/>
    </w:rPr>
  </w:style>
  <w:style w:type="character" w:customStyle="1" w:styleId="ActNoP1Char">
    <w:name w:val="ActNoP1 Char"/>
    <w:basedOn w:val="DefaultParagraphFont"/>
    <w:link w:val="ActNoP1"/>
    <w:rsid w:val="00502CC2"/>
    <w:rPr>
      <w:rFonts w:eastAsia="Times New Roman" w:cs="Times New Roman"/>
      <w:b/>
      <w:sz w:val="28"/>
      <w:lang w:eastAsia="en-AU"/>
    </w:rPr>
  </w:style>
  <w:style w:type="paragraph" w:customStyle="1" w:styleId="AssentBk">
    <w:name w:val="AssentBk"/>
    <w:basedOn w:val="Normal"/>
    <w:rsid w:val="00502CC2"/>
    <w:pPr>
      <w:spacing w:line="240" w:lineRule="auto"/>
    </w:pPr>
    <w:rPr>
      <w:rFonts w:eastAsia="Times New Roman" w:cs="Times New Roman"/>
      <w:sz w:val="20"/>
      <w:lang w:eastAsia="en-AU"/>
    </w:rPr>
  </w:style>
  <w:style w:type="paragraph" w:customStyle="1" w:styleId="AssentDt">
    <w:name w:val="AssentDt"/>
    <w:basedOn w:val="Normal"/>
    <w:rsid w:val="00F07F40"/>
    <w:pPr>
      <w:spacing w:line="240" w:lineRule="auto"/>
    </w:pPr>
    <w:rPr>
      <w:rFonts w:eastAsia="Times New Roman" w:cs="Times New Roman"/>
      <w:sz w:val="20"/>
      <w:lang w:eastAsia="en-AU"/>
    </w:rPr>
  </w:style>
  <w:style w:type="paragraph" w:customStyle="1" w:styleId="2ndRd">
    <w:name w:val="2ndRd"/>
    <w:basedOn w:val="Normal"/>
    <w:rsid w:val="00F07F40"/>
    <w:pPr>
      <w:spacing w:line="240" w:lineRule="auto"/>
    </w:pPr>
    <w:rPr>
      <w:rFonts w:eastAsia="Times New Roman" w:cs="Times New Roman"/>
      <w:sz w:val="20"/>
      <w:lang w:eastAsia="en-AU"/>
    </w:rPr>
  </w:style>
  <w:style w:type="paragraph" w:customStyle="1" w:styleId="ScalePlusRef">
    <w:name w:val="ScalePlusRef"/>
    <w:basedOn w:val="Normal"/>
    <w:rsid w:val="00F07F4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248147">
      <w:bodyDiv w:val="1"/>
      <w:marLeft w:val="0"/>
      <w:marRight w:val="0"/>
      <w:marTop w:val="0"/>
      <w:marBottom w:val="0"/>
      <w:divBdr>
        <w:top w:val="none" w:sz="0" w:space="0" w:color="auto"/>
        <w:left w:val="none" w:sz="0" w:space="0" w:color="auto"/>
        <w:bottom w:val="none" w:sz="0" w:space="0" w:color="auto"/>
        <w:right w:val="none" w:sz="0" w:space="0" w:color="auto"/>
      </w:divBdr>
    </w:div>
    <w:div w:id="845825318">
      <w:bodyDiv w:val="1"/>
      <w:marLeft w:val="0"/>
      <w:marRight w:val="0"/>
      <w:marTop w:val="0"/>
      <w:marBottom w:val="0"/>
      <w:divBdr>
        <w:top w:val="none" w:sz="0" w:space="0" w:color="auto"/>
        <w:left w:val="none" w:sz="0" w:space="0" w:color="auto"/>
        <w:bottom w:val="none" w:sz="0" w:space="0" w:color="auto"/>
        <w:right w:val="none" w:sz="0" w:space="0" w:color="auto"/>
      </w:divBdr>
    </w:div>
    <w:div w:id="19149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CD2D-9EBC-4513-B8C2-CC6EF9F7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17</Pages>
  <Words>1806</Words>
  <Characters>10296</Characters>
  <Application>Microsoft Office Word</Application>
  <DocSecurity>0</DocSecurity>
  <PresentationFormat/>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2023-02-27T20:36:00Z</cp:lastPrinted>
  <dcterms:created xsi:type="dcterms:W3CDTF">2023-06-28T02:47:00Z</dcterms:created>
  <dcterms:modified xsi:type="dcterms:W3CDTF">2023-06-28T03:34:00Z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Amendment (Incorporation of Proposals) Act 2023</vt:lpwstr>
  </property>
  <property fmtid="{D5CDD505-2E9C-101B-9397-08002B2CF9AE}" pid="3" name="ActNo">
    <vt:lpwstr>No. 34,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OPC7929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2023-06-22T22:34:34Z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82e9d7b1-45cb-47c2-980a-643d1c3be22f</vt:lpwstr>
  </property>
  <property fmtid="{D5CDD505-2E9C-101B-9397-08002B2CF9AE}" pid="18" name="MSIP_Label_234ea0fa-41da-4eb0-b95e-07c328641c0b_ContentBits">
    <vt:lpwstr>0</vt:lpwstr>
  </property>
</Properties>
</file>