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6332544"/>
    <w:p w14:paraId="6BF26BB7" w14:textId="75CDE0E8" w:rsidR="00CE0AFB" w:rsidRDefault="00CE0AFB" w:rsidP="00CE0AFB">
      <w:r>
        <w:object w:dxaOrig="2146" w:dyaOrig="1561" w14:anchorId="512CA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59836955" r:id="rId8"/>
        </w:object>
      </w:r>
    </w:p>
    <w:p w14:paraId="5ADDFDE7" w14:textId="77777777" w:rsidR="00CE0AFB" w:rsidRDefault="00CE0AFB" w:rsidP="00CE0AFB"/>
    <w:p w14:paraId="72CD0957" w14:textId="77777777" w:rsidR="00CE0AFB" w:rsidRDefault="00CE0AFB" w:rsidP="00CE0AFB"/>
    <w:p w14:paraId="5A7E8DA8" w14:textId="77777777" w:rsidR="00CE0AFB" w:rsidRDefault="00CE0AFB" w:rsidP="00CE0AFB"/>
    <w:p w14:paraId="25176089" w14:textId="77777777" w:rsidR="00CE0AFB" w:rsidRDefault="00CE0AFB" w:rsidP="00CE0AFB"/>
    <w:p w14:paraId="4070FEC6" w14:textId="77777777" w:rsidR="00CE0AFB" w:rsidRDefault="00CE0AFB" w:rsidP="00CE0AFB"/>
    <w:p w14:paraId="392DDED2" w14:textId="77777777" w:rsidR="00CE0AFB" w:rsidRDefault="00CE0AFB" w:rsidP="00CE0AFB"/>
    <w:p w14:paraId="4B70AF2E" w14:textId="0A87190E" w:rsidR="0048364F" w:rsidRPr="00B30D41" w:rsidRDefault="00CE0AFB" w:rsidP="0048364F">
      <w:pPr>
        <w:pStyle w:val="ShortT"/>
      </w:pPr>
      <w:r>
        <w:t>Treasury Laws Amendment (Housing Measures No. 1) Act 2023</w:t>
      </w:r>
    </w:p>
    <w:bookmarkEnd w:id="0"/>
    <w:p w14:paraId="3CFD5991" w14:textId="77777777" w:rsidR="0048364F" w:rsidRPr="00B30D41" w:rsidRDefault="0048364F" w:rsidP="0048364F"/>
    <w:p w14:paraId="5E61F20E" w14:textId="175347B2" w:rsidR="005F330D" w:rsidRPr="00B30D41" w:rsidRDefault="005F330D" w:rsidP="00CE0AFB">
      <w:pPr>
        <w:pStyle w:val="Actno"/>
        <w:spacing w:before="400"/>
      </w:pPr>
      <w:r w:rsidRPr="00B30D41">
        <w:t>No.</w:t>
      </w:r>
      <w:r w:rsidR="00614A78">
        <w:t xml:space="preserve"> 81</w:t>
      </w:r>
      <w:r w:rsidRPr="00B30D41">
        <w:t>, 2023</w:t>
      </w:r>
    </w:p>
    <w:p w14:paraId="6E8FEFE1" w14:textId="77777777" w:rsidR="0048364F" w:rsidRPr="00B30D41" w:rsidRDefault="0048364F" w:rsidP="0048364F"/>
    <w:p w14:paraId="70A96660" w14:textId="77777777" w:rsidR="00F73649" w:rsidRDefault="00F73649" w:rsidP="00F73649">
      <w:pPr>
        <w:rPr>
          <w:lang w:eastAsia="en-AU"/>
        </w:rPr>
      </w:pPr>
    </w:p>
    <w:p w14:paraId="4C4DA25E" w14:textId="0062FDA5" w:rsidR="0048364F" w:rsidRPr="00B30D41" w:rsidRDefault="0048364F" w:rsidP="0048364F"/>
    <w:p w14:paraId="595AD766" w14:textId="77777777" w:rsidR="0048364F" w:rsidRPr="00B30D41" w:rsidRDefault="0048364F" w:rsidP="0048364F"/>
    <w:p w14:paraId="0D064970" w14:textId="77777777" w:rsidR="0048364F" w:rsidRPr="00B30D41" w:rsidRDefault="0048364F" w:rsidP="0048364F"/>
    <w:p w14:paraId="3C601D0E" w14:textId="77777777" w:rsidR="00CE0AFB" w:rsidRDefault="00CE0AFB" w:rsidP="00CE0AFB">
      <w:pPr>
        <w:pStyle w:val="LongT"/>
      </w:pPr>
      <w:r>
        <w:t xml:space="preserve">An Act to amend the law relating to the National Housing Finance and Investment Corporation, and to deal with consequential matters arising from the enactment of the </w:t>
      </w:r>
      <w:r w:rsidRPr="00CE0AFB">
        <w:rPr>
          <w:i/>
        </w:rPr>
        <w:t>Housing Australia Future Fund Act 2023</w:t>
      </w:r>
      <w:r>
        <w:t>, and for other purposes</w:t>
      </w:r>
    </w:p>
    <w:p w14:paraId="28A3E9D7" w14:textId="703856A0" w:rsidR="0048364F" w:rsidRPr="00491B90" w:rsidRDefault="0048364F" w:rsidP="0048364F">
      <w:pPr>
        <w:pStyle w:val="Header"/>
        <w:tabs>
          <w:tab w:val="clear" w:pos="4150"/>
          <w:tab w:val="clear" w:pos="8307"/>
        </w:tabs>
      </w:pPr>
      <w:r w:rsidRPr="00491B90">
        <w:rPr>
          <w:rStyle w:val="CharAmSchNo"/>
        </w:rPr>
        <w:t xml:space="preserve"> </w:t>
      </w:r>
      <w:r w:rsidRPr="00491B90">
        <w:rPr>
          <w:rStyle w:val="CharAmSchText"/>
        </w:rPr>
        <w:t xml:space="preserve"> </w:t>
      </w:r>
    </w:p>
    <w:p w14:paraId="334E984D" w14:textId="77777777" w:rsidR="0048364F" w:rsidRPr="00491B90" w:rsidRDefault="0048364F" w:rsidP="0048364F">
      <w:pPr>
        <w:pStyle w:val="Header"/>
        <w:tabs>
          <w:tab w:val="clear" w:pos="4150"/>
          <w:tab w:val="clear" w:pos="8307"/>
        </w:tabs>
      </w:pPr>
      <w:r w:rsidRPr="00491B90">
        <w:rPr>
          <w:rStyle w:val="CharAmPartNo"/>
        </w:rPr>
        <w:t xml:space="preserve"> </w:t>
      </w:r>
      <w:r w:rsidRPr="00491B90">
        <w:rPr>
          <w:rStyle w:val="CharAmPartText"/>
        </w:rPr>
        <w:t xml:space="preserve"> </w:t>
      </w:r>
    </w:p>
    <w:p w14:paraId="6935887A" w14:textId="77777777" w:rsidR="0048364F" w:rsidRPr="00B30D41" w:rsidRDefault="0048364F" w:rsidP="0048364F">
      <w:pPr>
        <w:sectPr w:rsidR="0048364F" w:rsidRPr="00B30D41" w:rsidSect="00CE0AFB">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45C1AD9A" w14:textId="77777777" w:rsidR="0048364F" w:rsidRPr="00B30D41" w:rsidRDefault="0048364F" w:rsidP="0048364F">
      <w:pPr>
        <w:outlineLvl w:val="0"/>
        <w:rPr>
          <w:sz w:val="36"/>
        </w:rPr>
      </w:pPr>
      <w:r w:rsidRPr="00B30D41">
        <w:rPr>
          <w:sz w:val="36"/>
        </w:rPr>
        <w:lastRenderedPageBreak/>
        <w:t>Contents</w:t>
      </w:r>
    </w:p>
    <w:p w14:paraId="49052221" w14:textId="31737591" w:rsidR="00571B64" w:rsidRDefault="00571B6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71B64">
        <w:rPr>
          <w:noProof/>
        </w:rPr>
        <w:tab/>
      </w:r>
      <w:r w:rsidRPr="00571B64">
        <w:rPr>
          <w:noProof/>
        </w:rPr>
        <w:fldChar w:fldCharType="begin"/>
      </w:r>
      <w:r w:rsidRPr="00571B64">
        <w:rPr>
          <w:noProof/>
        </w:rPr>
        <w:instrText xml:space="preserve"> PAGEREF _Toc147211297 \h </w:instrText>
      </w:r>
      <w:r w:rsidRPr="00571B64">
        <w:rPr>
          <w:noProof/>
        </w:rPr>
      </w:r>
      <w:r w:rsidRPr="00571B64">
        <w:rPr>
          <w:noProof/>
        </w:rPr>
        <w:fldChar w:fldCharType="separate"/>
      </w:r>
      <w:r w:rsidR="008145EB">
        <w:rPr>
          <w:noProof/>
        </w:rPr>
        <w:t>2</w:t>
      </w:r>
      <w:r w:rsidRPr="00571B64">
        <w:rPr>
          <w:noProof/>
        </w:rPr>
        <w:fldChar w:fldCharType="end"/>
      </w:r>
    </w:p>
    <w:p w14:paraId="64FB3290" w14:textId="71E75AB2" w:rsidR="00571B64" w:rsidRDefault="00571B64">
      <w:pPr>
        <w:pStyle w:val="TOC5"/>
        <w:rPr>
          <w:rFonts w:asciiTheme="minorHAnsi" w:eastAsiaTheme="minorEastAsia" w:hAnsiTheme="minorHAnsi" w:cstheme="minorBidi"/>
          <w:noProof/>
          <w:kern w:val="0"/>
          <w:sz w:val="22"/>
          <w:szCs w:val="22"/>
        </w:rPr>
      </w:pPr>
      <w:r>
        <w:rPr>
          <w:noProof/>
        </w:rPr>
        <w:t>2</w:t>
      </w:r>
      <w:r>
        <w:rPr>
          <w:noProof/>
        </w:rPr>
        <w:tab/>
        <w:t>Commencement</w:t>
      </w:r>
      <w:r w:rsidRPr="00571B64">
        <w:rPr>
          <w:noProof/>
        </w:rPr>
        <w:tab/>
      </w:r>
      <w:r w:rsidRPr="00571B64">
        <w:rPr>
          <w:noProof/>
        </w:rPr>
        <w:fldChar w:fldCharType="begin"/>
      </w:r>
      <w:r w:rsidRPr="00571B64">
        <w:rPr>
          <w:noProof/>
        </w:rPr>
        <w:instrText xml:space="preserve"> PAGEREF _Toc147211298 \h </w:instrText>
      </w:r>
      <w:r w:rsidRPr="00571B64">
        <w:rPr>
          <w:noProof/>
        </w:rPr>
      </w:r>
      <w:r w:rsidRPr="00571B64">
        <w:rPr>
          <w:noProof/>
        </w:rPr>
        <w:fldChar w:fldCharType="separate"/>
      </w:r>
      <w:r w:rsidR="008145EB">
        <w:rPr>
          <w:noProof/>
        </w:rPr>
        <w:t>2</w:t>
      </w:r>
      <w:r w:rsidRPr="00571B64">
        <w:rPr>
          <w:noProof/>
        </w:rPr>
        <w:fldChar w:fldCharType="end"/>
      </w:r>
    </w:p>
    <w:p w14:paraId="13CFB1B5" w14:textId="3C1514F8" w:rsidR="00571B64" w:rsidRDefault="00571B64">
      <w:pPr>
        <w:pStyle w:val="TOC5"/>
        <w:rPr>
          <w:rFonts w:asciiTheme="minorHAnsi" w:eastAsiaTheme="minorEastAsia" w:hAnsiTheme="minorHAnsi" w:cstheme="minorBidi"/>
          <w:noProof/>
          <w:kern w:val="0"/>
          <w:sz w:val="22"/>
          <w:szCs w:val="22"/>
        </w:rPr>
      </w:pPr>
      <w:r>
        <w:rPr>
          <w:noProof/>
        </w:rPr>
        <w:t>3</w:t>
      </w:r>
      <w:r>
        <w:rPr>
          <w:noProof/>
        </w:rPr>
        <w:tab/>
        <w:t>Schedules</w:t>
      </w:r>
      <w:r w:rsidRPr="00571B64">
        <w:rPr>
          <w:noProof/>
        </w:rPr>
        <w:tab/>
      </w:r>
      <w:r w:rsidRPr="00571B64">
        <w:rPr>
          <w:noProof/>
        </w:rPr>
        <w:fldChar w:fldCharType="begin"/>
      </w:r>
      <w:r w:rsidRPr="00571B64">
        <w:rPr>
          <w:noProof/>
        </w:rPr>
        <w:instrText xml:space="preserve"> PAGEREF _Toc147211299 \h </w:instrText>
      </w:r>
      <w:r w:rsidRPr="00571B64">
        <w:rPr>
          <w:noProof/>
        </w:rPr>
      </w:r>
      <w:r w:rsidRPr="00571B64">
        <w:rPr>
          <w:noProof/>
        </w:rPr>
        <w:fldChar w:fldCharType="separate"/>
      </w:r>
      <w:r w:rsidR="008145EB">
        <w:rPr>
          <w:noProof/>
        </w:rPr>
        <w:t>3</w:t>
      </w:r>
      <w:r w:rsidRPr="00571B64">
        <w:rPr>
          <w:noProof/>
        </w:rPr>
        <w:fldChar w:fldCharType="end"/>
      </w:r>
    </w:p>
    <w:p w14:paraId="21E115BE" w14:textId="0EB4694E" w:rsidR="00571B64" w:rsidRDefault="00571B64">
      <w:pPr>
        <w:pStyle w:val="TOC6"/>
        <w:rPr>
          <w:rFonts w:asciiTheme="minorHAnsi" w:eastAsiaTheme="minorEastAsia" w:hAnsiTheme="minorHAnsi" w:cstheme="minorBidi"/>
          <w:b w:val="0"/>
          <w:noProof/>
          <w:kern w:val="0"/>
          <w:sz w:val="22"/>
          <w:szCs w:val="22"/>
        </w:rPr>
      </w:pPr>
      <w:r>
        <w:rPr>
          <w:noProof/>
        </w:rPr>
        <w:t>Schedule 1—Housing Australia</w:t>
      </w:r>
      <w:r w:rsidRPr="00571B64">
        <w:rPr>
          <w:b w:val="0"/>
          <w:noProof/>
          <w:sz w:val="18"/>
        </w:rPr>
        <w:tab/>
      </w:r>
      <w:r w:rsidRPr="00571B64">
        <w:rPr>
          <w:b w:val="0"/>
          <w:noProof/>
          <w:sz w:val="18"/>
        </w:rPr>
        <w:fldChar w:fldCharType="begin"/>
      </w:r>
      <w:r w:rsidRPr="00571B64">
        <w:rPr>
          <w:b w:val="0"/>
          <w:noProof/>
          <w:sz w:val="18"/>
        </w:rPr>
        <w:instrText xml:space="preserve"> PAGEREF _Toc147211300 \h </w:instrText>
      </w:r>
      <w:r w:rsidRPr="00571B64">
        <w:rPr>
          <w:b w:val="0"/>
          <w:noProof/>
          <w:sz w:val="18"/>
        </w:rPr>
      </w:r>
      <w:r w:rsidRPr="00571B64">
        <w:rPr>
          <w:b w:val="0"/>
          <w:noProof/>
          <w:sz w:val="18"/>
        </w:rPr>
        <w:fldChar w:fldCharType="separate"/>
      </w:r>
      <w:r w:rsidR="008145EB">
        <w:rPr>
          <w:b w:val="0"/>
          <w:noProof/>
          <w:sz w:val="18"/>
        </w:rPr>
        <w:t>4</w:t>
      </w:r>
      <w:r w:rsidRPr="00571B64">
        <w:rPr>
          <w:b w:val="0"/>
          <w:noProof/>
          <w:sz w:val="18"/>
        </w:rPr>
        <w:fldChar w:fldCharType="end"/>
      </w:r>
    </w:p>
    <w:p w14:paraId="530BDB36" w14:textId="2660FFAD" w:rsidR="00571B64" w:rsidRDefault="00571B64">
      <w:pPr>
        <w:pStyle w:val="TOC7"/>
        <w:rPr>
          <w:rFonts w:asciiTheme="minorHAnsi" w:eastAsiaTheme="minorEastAsia" w:hAnsiTheme="minorHAnsi" w:cstheme="minorBidi"/>
          <w:noProof/>
          <w:kern w:val="0"/>
          <w:sz w:val="22"/>
          <w:szCs w:val="22"/>
        </w:rPr>
      </w:pPr>
      <w:r>
        <w:rPr>
          <w:noProof/>
        </w:rPr>
        <w:t>Part 1—Main amendments</w:t>
      </w:r>
      <w:r w:rsidRPr="00571B64">
        <w:rPr>
          <w:noProof/>
          <w:sz w:val="18"/>
        </w:rPr>
        <w:tab/>
      </w:r>
      <w:r w:rsidRPr="00571B64">
        <w:rPr>
          <w:noProof/>
          <w:sz w:val="18"/>
        </w:rPr>
        <w:fldChar w:fldCharType="begin"/>
      </w:r>
      <w:r w:rsidRPr="00571B64">
        <w:rPr>
          <w:noProof/>
          <w:sz w:val="18"/>
        </w:rPr>
        <w:instrText xml:space="preserve"> PAGEREF _Toc147211301 \h </w:instrText>
      </w:r>
      <w:r w:rsidRPr="00571B64">
        <w:rPr>
          <w:noProof/>
          <w:sz w:val="18"/>
        </w:rPr>
      </w:r>
      <w:r w:rsidRPr="00571B64">
        <w:rPr>
          <w:noProof/>
          <w:sz w:val="18"/>
        </w:rPr>
        <w:fldChar w:fldCharType="separate"/>
      </w:r>
      <w:r w:rsidR="008145EB">
        <w:rPr>
          <w:noProof/>
          <w:sz w:val="18"/>
        </w:rPr>
        <w:t>4</w:t>
      </w:r>
      <w:r w:rsidRPr="00571B64">
        <w:rPr>
          <w:noProof/>
          <w:sz w:val="18"/>
        </w:rPr>
        <w:fldChar w:fldCharType="end"/>
      </w:r>
    </w:p>
    <w:p w14:paraId="08E58182" w14:textId="356BE062" w:rsidR="00571B64" w:rsidRDefault="00571B64">
      <w:pPr>
        <w:pStyle w:val="TOC9"/>
        <w:rPr>
          <w:rFonts w:asciiTheme="minorHAnsi" w:eastAsiaTheme="minorEastAsia" w:hAnsiTheme="minorHAnsi" w:cstheme="minorBidi"/>
          <w:i w:val="0"/>
          <w:noProof/>
          <w:kern w:val="0"/>
          <w:sz w:val="22"/>
          <w:szCs w:val="22"/>
        </w:rPr>
      </w:pPr>
      <w:r>
        <w:rPr>
          <w:noProof/>
        </w:rPr>
        <w:t>National Housing Finance and Investment Corporation Act 2018</w:t>
      </w:r>
      <w:r w:rsidRPr="00571B64">
        <w:rPr>
          <w:i w:val="0"/>
          <w:noProof/>
          <w:sz w:val="18"/>
        </w:rPr>
        <w:tab/>
      </w:r>
      <w:r w:rsidRPr="00571B64">
        <w:rPr>
          <w:i w:val="0"/>
          <w:noProof/>
          <w:sz w:val="18"/>
        </w:rPr>
        <w:fldChar w:fldCharType="begin"/>
      </w:r>
      <w:r w:rsidRPr="00571B64">
        <w:rPr>
          <w:i w:val="0"/>
          <w:noProof/>
          <w:sz w:val="18"/>
        </w:rPr>
        <w:instrText xml:space="preserve"> PAGEREF _Toc147211302 \h </w:instrText>
      </w:r>
      <w:r w:rsidRPr="00571B64">
        <w:rPr>
          <w:i w:val="0"/>
          <w:noProof/>
          <w:sz w:val="18"/>
        </w:rPr>
      </w:r>
      <w:r w:rsidRPr="00571B64">
        <w:rPr>
          <w:i w:val="0"/>
          <w:noProof/>
          <w:sz w:val="18"/>
        </w:rPr>
        <w:fldChar w:fldCharType="separate"/>
      </w:r>
      <w:r w:rsidR="008145EB">
        <w:rPr>
          <w:i w:val="0"/>
          <w:noProof/>
          <w:sz w:val="18"/>
        </w:rPr>
        <w:t>4</w:t>
      </w:r>
      <w:r w:rsidRPr="00571B64">
        <w:rPr>
          <w:i w:val="0"/>
          <w:noProof/>
          <w:sz w:val="18"/>
        </w:rPr>
        <w:fldChar w:fldCharType="end"/>
      </w:r>
    </w:p>
    <w:p w14:paraId="1E477603" w14:textId="3EBB7A6A" w:rsidR="00571B64" w:rsidRDefault="00571B64">
      <w:pPr>
        <w:pStyle w:val="TOC7"/>
        <w:rPr>
          <w:rFonts w:asciiTheme="minorHAnsi" w:eastAsiaTheme="minorEastAsia" w:hAnsiTheme="minorHAnsi" w:cstheme="minorBidi"/>
          <w:noProof/>
          <w:kern w:val="0"/>
          <w:sz w:val="22"/>
          <w:szCs w:val="22"/>
        </w:rPr>
      </w:pPr>
      <w:r>
        <w:rPr>
          <w:noProof/>
        </w:rPr>
        <w:t>Part 2—Consequential amendments</w:t>
      </w:r>
      <w:r w:rsidRPr="00571B64">
        <w:rPr>
          <w:noProof/>
          <w:sz w:val="18"/>
        </w:rPr>
        <w:tab/>
      </w:r>
      <w:r w:rsidRPr="00571B64">
        <w:rPr>
          <w:noProof/>
          <w:sz w:val="18"/>
        </w:rPr>
        <w:fldChar w:fldCharType="begin"/>
      </w:r>
      <w:r w:rsidRPr="00571B64">
        <w:rPr>
          <w:noProof/>
          <w:sz w:val="18"/>
        </w:rPr>
        <w:instrText xml:space="preserve"> PAGEREF _Toc147211307 \h </w:instrText>
      </w:r>
      <w:r w:rsidRPr="00571B64">
        <w:rPr>
          <w:noProof/>
          <w:sz w:val="18"/>
        </w:rPr>
      </w:r>
      <w:r w:rsidRPr="00571B64">
        <w:rPr>
          <w:noProof/>
          <w:sz w:val="18"/>
        </w:rPr>
        <w:fldChar w:fldCharType="separate"/>
      </w:r>
      <w:r w:rsidR="008145EB">
        <w:rPr>
          <w:noProof/>
          <w:sz w:val="18"/>
        </w:rPr>
        <w:t>13</w:t>
      </w:r>
      <w:r w:rsidRPr="00571B64">
        <w:rPr>
          <w:noProof/>
          <w:sz w:val="18"/>
        </w:rPr>
        <w:fldChar w:fldCharType="end"/>
      </w:r>
    </w:p>
    <w:p w14:paraId="368725D6" w14:textId="69B9F25D" w:rsidR="00571B64" w:rsidRDefault="00571B64">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571B64">
        <w:rPr>
          <w:i w:val="0"/>
          <w:noProof/>
          <w:sz w:val="18"/>
        </w:rPr>
        <w:tab/>
      </w:r>
      <w:r w:rsidRPr="00571B64">
        <w:rPr>
          <w:i w:val="0"/>
          <w:noProof/>
          <w:sz w:val="18"/>
        </w:rPr>
        <w:fldChar w:fldCharType="begin"/>
      </w:r>
      <w:r w:rsidRPr="00571B64">
        <w:rPr>
          <w:i w:val="0"/>
          <w:noProof/>
          <w:sz w:val="18"/>
        </w:rPr>
        <w:instrText xml:space="preserve"> PAGEREF _Toc147211308 \h </w:instrText>
      </w:r>
      <w:r w:rsidRPr="00571B64">
        <w:rPr>
          <w:i w:val="0"/>
          <w:noProof/>
          <w:sz w:val="18"/>
        </w:rPr>
      </w:r>
      <w:r w:rsidRPr="00571B64">
        <w:rPr>
          <w:i w:val="0"/>
          <w:noProof/>
          <w:sz w:val="18"/>
        </w:rPr>
        <w:fldChar w:fldCharType="separate"/>
      </w:r>
      <w:r w:rsidR="008145EB">
        <w:rPr>
          <w:i w:val="0"/>
          <w:noProof/>
          <w:sz w:val="18"/>
        </w:rPr>
        <w:t>13</w:t>
      </w:r>
      <w:r w:rsidRPr="00571B64">
        <w:rPr>
          <w:i w:val="0"/>
          <w:noProof/>
          <w:sz w:val="18"/>
        </w:rPr>
        <w:fldChar w:fldCharType="end"/>
      </w:r>
    </w:p>
    <w:p w14:paraId="79C346EC" w14:textId="48363D96" w:rsidR="00571B64" w:rsidRDefault="00571B64">
      <w:pPr>
        <w:pStyle w:val="TOC9"/>
        <w:rPr>
          <w:rFonts w:asciiTheme="minorHAnsi" w:eastAsiaTheme="minorEastAsia" w:hAnsiTheme="minorHAnsi" w:cstheme="minorBidi"/>
          <w:i w:val="0"/>
          <w:noProof/>
          <w:kern w:val="0"/>
          <w:sz w:val="22"/>
          <w:szCs w:val="22"/>
        </w:rPr>
      </w:pPr>
      <w:r>
        <w:rPr>
          <w:noProof/>
        </w:rPr>
        <w:t>Freedom of Information Act 1982</w:t>
      </w:r>
      <w:r w:rsidRPr="00571B64">
        <w:rPr>
          <w:i w:val="0"/>
          <w:noProof/>
          <w:sz w:val="18"/>
        </w:rPr>
        <w:tab/>
      </w:r>
      <w:r w:rsidRPr="00571B64">
        <w:rPr>
          <w:i w:val="0"/>
          <w:noProof/>
          <w:sz w:val="18"/>
        </w:rPr>
        <w:fldChar w:fldCharType="begin"/>
      </w:r>
      <w:r w:rsidRPr="00571B64">
        <w:rPr>
          <w:i w:val="0"/>
          <w:noProof/>
          <w:sz w:val="18"/>
        </w:rPr>
        <w:instrText xml:space="preserve"> PAGEREF _Toc147211309 \h </w:instrText>
      </w:r>
      <w:r w:rsidRPr="00571B64">
        <w:rPr>
          <w:i w:val="0"/>
          <w:noProof/>
          <w:sz w:val="18"/>
        </w:rPr>
      </w:r>
      <w:r w:rsidRPr="00571B64">
        <w:rPr>
          <w:i w:val="0"/>
          <w:noProof/>
          <w:sz w:val="18"/>
        </w:rPr>
        <w:fldChar w:fldCharType="separate"/>
      </w:r>
      <w:r w:rsidR="008145EB">
        <w:rPr>
          <w:i w:val="0"/>
          <w:noProof/>
          <w:sz w:val="18"/>
        </w:rPr>
        <w:t>13</w:t>
      </w:r>
      <w:r w:rsidRPr="00571B64">
        <w:rPr>
          <w:i w:val="0"/>
          <w:noProof/>
          <w:sz w:val="18"/>
        </w:rPr>
        <w:fldChar w:fldCharType="end"/>
      </w:r>
    </w:p>
    <w:p w14:paraId="5384D72D" w14:textId="78281EFA" w:rsidR="00571B64" w:rsidRDefault="00571B64">
      <w:pPr>
        <w:pStyle w:val="TOC7"/>
        <w:rPr>
          <w:rFonts w:asciiTheme="minorHAnsi" w:eastAsiaTheme="minorEastAsia" w:hAnsiTheme="minorHAnsi" w:cstheme="minorBidi"/>
          <w:noProof/>
          <w:kern w:val="0"/>
          <w:sz w:val="22"/>
          <w:szCs w:val="22"/>
        </w:rPr>
      </w:pPr>
      <w:r>
        <w:rPr>
          <w:noProof/>
        </w:rPr>
        <w:t>Part 3—Saving provision</w:t>
      </w:r>
      <w:r w:rsidRPr="00571B64">
        <w:rPr>
          <w:noProof/>
          <w:sz w:val="18"/>
        </w:rPr>
        <w:tab/>
      </w:r>
      <w:r w:rsidRPr="00571B64">
        <w:rPr>
          <w:noProof/>
          <w:sz w:val="18"/>
        </w:rPr>
        <w:fldChar w:fldCharType="begin"/>
      </w:r>
      <w:r w:rsidRPr="00571B64">
        <w:rPr>
          <w:noProof/>
          <w:sz w:val="18"/>
        </w:rPr>
        <w:instrText xml:space="preserve"> PAGEREF _Toc147211310 \h </w:instrText>
      </w:r>
      <w:r w:rsidRPr="00571B64">
        <w:rPr>
          <w:noProof/>
          <w:sz w:val="18"/>
        </w:rPr>
      </w:r>
      <w:r w:rsidRPr="00571B64">
        <w:rPr>
          <w:noProof/>
          <w:sz w:val="18"/>
        </w:rPr>
        <w:fldChar w:fldCharType="separate"/>
      </w:r>
      <w:r w:rsidR="008145EB">
        <w:rPr>
          <w:noProof/>
          <w:sz w:val="18"/>
        </w:rPr>
        <w:t>14</w:t>
      </w:r>
      <w:r w:rsidRPr="00571B64">
        <w:rPr>
          <w:noProof/>
          <w:sz w:val="18"/>
        </w:rPr>
        <w:fldChar w:fldCharType="end"/>
      </w:r>
    </w:p>
    <w:p w14:paraId="2A3FB489" w14:textId="4F459CDC" w:rsidR="00571B64" w:rsidRDefault="00571B64">
      <w:pPr>
        <w:pStyle w:val="TOC6"/>
        <w:rPr>
          <w:rFonts w:asciiTheme="minorHAnsi" w:eastAsiaTheme="minorEastAsia" w:hAnsiTheme="minorHAnsi" w:cstheme="minorBidi"/>
          <w:b w:val="0"/>
          <w:noProof/>
          <w:kern w:val="0"/>
          <w:sz w:val="22"/>
          <w:szCs w:val="22"/>
        </w:rPr>
      </w:pPr>
      <w:r>
        <w:rPr>
          <w:noProof/>
        </w:rPr>
        <w:t>Schedule 2—Housing Australia functions</w:t>
      </w:r>
      <w:r w:rsidRPr="00571B64">
        <w:rPr>
          <w:b w:val="0"/>
          <w:noProof/>
          <w:sz w:val="18"/>
        </w:rPr>
        <w:tab/>
      </w:r>
      <w:r w:rsidRPr="00571B64">
        <w:rPr>
          <w:b w:val="0"/>
          <w:noProof/>
          <w:sz w:val="18"/>
        </w:rPr>
        <w:fldChar w:fldCharType="begin"/>
      </w:r>
      <w:r w:rsidRPr="00571B64">
        <w:rPr>
          <w:b w:val="0"/>
          <w:noProof/>
          <w:sz w:val="18"/>
        </w:rPr>
        <w:instrText xml:space="preserve"> PAGEREF _Toc147211311 \h </w:instrText>
      </w:r>
      <w:r w:rsidRPr="00571B64">
        <w:rPr>
          <w:b w:val="0"/>
          <w:noProof/>
          <w:sz w:val="18"/>
        </w:rPr>
      </w:r>
      <w:r w:rsidRPr="00571B64">
        <w:rPr>
          <w:b w:val="0"/>
          <w:noProof/>
          <w:sz w:val="18"/>
        </w:rPr>
        <w:fldChar w:fldCharType="separate"/>
      </w:r>
      <w:r w:rsidR="008145EB">
        <w:rPr>
          <w:b w:val="0"/>
          <w:noProof/>
          <w:sz w:val="18"/>
        </w:rPr>
        <w:t>15</w:t>
      </w:r>
      <w:r w:rsidRPr="00571B64">
        <w:rPr>
          <w:b w:val="0"/>
          <w:noProof/>
          <w:sz w:val="18"/>
        </w:rPr>
        <w:fldChar w:fldCharType="end"/>
      </w:r>
    </w:p>
    <w:p w14:paraId="68FDC7C8" w14:textId="4FCD7ACF" w:rsidR="00571B64" w:rsidRDefault="00571B64">
      <w:pPr>
        <w:pStyle w:val="TOC7"/>
        <w:rPr>
          <w:rFonts w:asciiTheme="minorHAnsi" w:eastAsiaTheme="minorEastAsia" w:hAnsiTheme="minorHAnsi" w:cstheme="minorBidi"/>
          <w:noProof/>
          <w:kern w:val="0"/>
          <w:sz w:val="22"/>
          <w:szCs w:val="22"/>
        </w:rPr>
      </w:pPr>
      <w:r>
        <w:rPr>
          <w:noProof/>
        </w:rPr>
        <w:t>Part 1—Main amendments</w:t>
      </w:r>
      <w:r w:rsidRPr="00571B64">
        <w:rPr>
          <w:noProof/>
          <w:sz w:val="18"/>
        </w:rPr>
        <w:tab/>
      </w:r>
      <w:r w:rsidRPr="00571B64">
        <w:rPr>
          <w:noProof/>
          <w:sz w:val="18"/>
        </w:rPr>
        <w:fldChar w:fldCharType="begin"/>
      </w:r>
      <w:r w:rsidRPr="00571B64">
        <w:rPr>
          <w:noProof/>
          <w:sz w:val="18"/>
        </w:rPr>
        <w:instrText xml:space="preserve"> PAGEREF _Toc147211312 \h </w:instrText>
      </w:r>
      <w:r w:rsidRPr="00571B64">
        <w:rPr>
          <w:noProof/>
          <w:sz w:val="18"/>
        </w:rPr>
      </w:r>
      <w:r w:rsidRPr="00571B64">
        <w:rPr>
          <w:noProof/>
          <w:sz w:val="18"/>
        </w:rPr>
        <w:fldChar w:fldCharType="separate"/>
      </w:r>
      <w:r w:rsidR="008145EB">
        <w:rPr>
          <w:noProof/>
          <w:sz w:val="18"/>
        </w:rPr>
        <w:t>15</w:t>
      </w:r>
      <w:r w:rsidRPr="00571B64">
        <w:rPr>
          <w:noProof/>
          <w:sz w:val="18"/>
        </w:rPr>
        <w:fldChar w:fldCharType="end"/>
      </w:r>
    </w:p>
    <w:p w14:paraId="6AE61F97" w14:textId="6133DF23" w:rsidR="00571B64" w:rsidRDefault="00571B64">
      <w:pPr>
        <w:pStyle w:val="TOC9"/>
        <w:rPr>
          <w:rFonts w:asciiTheme="minorHAnsi" w:eastAsiaTheme="minorEastAsia" w:hAnsiTheme="minorHAnsi" w:cstheme="minorBidi"/>
          <w:i w:val="0"/>
          <w:noProof/>
          <w:kern w:val="0"/>
          <w:sz w:val="22"/>
          <w:szCs w:val="22"/>
        </w:rPr>
      </w:pPr>
      <w:r>
        <w:rPr>
          <w:noProof/>
        </w:rPr>
        <w:t>Housing Australia Act 2018</w:t>
      </w:r>
      <w:r w:rsidRPr="00571B64">
        <w:rPr>
          <w:i w:val="0"/>
          <w:noProof/>
          <w:sz w:val="18"/>
        </w:rPr>
        <w:tab/>
      </w:r>
      <w:r w:rsidRPr="00571B64">
        <w:rPr>
          <w:i w:val="0"/>
          <w:noProof/>
          <w:sz w:val="18"/>
        </w:rPr>
        <w:fldChar w:fldCharType="begin"/>
      </w:r>
      <w:r w:rsidRPr="00571B64">
        <w:rPr>
          <w:i w:val="0"/>
          <w:noProof/>
          <w:sz w:val="18"/>
        </w:rPr>
        <w:instrText xml:space="preserve"> PAGEREF _Toc147211313 \h </w:instrText>
      </w:r>
      <w:r w:rsidRPr="00571B64">
        <w:rPr>
          <w:i w:val="0"/>
          <w:noProof/>
          <w:sz w:val="18"/>
        </w:rPr>
      </w:r>
      <w:r w:rsidRPr="00571B64">
        <w:rPr>
          <w:i w:val="0"/>
          <w:noProof/>
          <w:sz w:val="18"/>
        </w:rPr>
        <w:fldChar w:fldCharType="separate"/>
      </w:r>
      <w:r w:rsidR="008145EB">
        <w:rPr>
          <w:i w:val="0"/>
          <w:noProof/>
          <w:sz w:val="18"/>
        </w:rPr>
        <w:t>15</w:t>
      </w:r>
      <w:r w:rsidRPr="00571B64">
        <w:rPr>
          <w:i w:val="0"/>
          <w:noProof/>
          <w:sz w:val="18"/>
        </w:rPr>
        <w:fldChar w:fldCharType="end"/>
      </w:r>
    </w:p>
    <w:p w14:paraId="53C28C80" w14:textId="1F3481AA" w:rsidR="00571B64" w:rsidRDefault="00571B64">
      <w:pPr>
        <w:pStyle w:val="TOC7"/>
        <w:rPr>
          <w:rFonts w:asciiTheme="minorHAnsi" w:eastAsiaTheme="minorEastAsia" w:hAnsiTheme="minorHAnsi" w:cstheme="minorBidi"/>
          <w:noProof/>
          <w:kern w:val="0"/>
          <w:sz w:val="22"/>
          <w:szCs w:val="22"/>
        </w:rPr>
      </w:pPr>
      <w:r>
        <w:rPr>
          <w:noProof/>
        </w:rPr>
        <w:t>Part 2—Consequential amendments</w:t>
      </w:r>
      <w:r w:rsidRPr="00571B64">
        <w:rPr>
          <w:noProof/>
          <w:sz w:val="18"/>
        </w:rPr>
        <w:tab/>
      </w:r>
      <w:r w:rsidRPr="00571B64">
        <w:rPr>
          <w:noProof/>
          <w:sz w:val="18"/>
        </w:rPr>
        <w:fldChar w:fldCharType="begin"/>
      </w:r>
      <w:r w:rsidRPr="00571B64">
        <w:rPr>
          <w:noProof/>
          <w:sz w:val="18"/>
        </w:rPr>
        <w:instrText xml:space="preserve"> PAGEREF _Toc147211316 \h </w:instrText>
      </w:r>
      <w:r w:rsidRPr="00571B64">
        <w:rPr>
          <w:noProof/>
          <w:sz w:val="18"/>
        </w:rPr>
      </w:r>
      <w:r w:rsidRPr="00571B64">
        <w:rPr>
          <w:noProof/>
          <w:sz w:val="18"/>
        </w:rPr>
        <w:fldChar w:fldCharType="separate"/>
      </w:r>
      <w:r w:rsidR="008145EB">
        <w:rPr>
          <w:noProof/>
          <w:sz w:val="18"/>
        </w:rPr>
        <w:t>21</w:t>
      </w:r>
      <w:r w:rsidRPr="00571B64">
        <w:rPr>
          <w:noProof/>
          <w:sz w:val="18"/>
        </w:rPr>
        <w:fldChar w:fldCharType="end"/>
      </w:r>
    </w:p>
    <w:p w14:paraId="6994DE7E" w14:textId="2806AFB7" w:rsidR="00571B64" w:rsidRDefault="00571B64">
      <w:pPr>
        <w:pStyle w:val="TOC9"/>
        <w:rPr>
          <w:rFonts w:asciiTheme="minorHAnsi" w:eastAsiaTheme="minorEastAsia" w:hAnsiTheme="minorHAnsi" w:cstheme="minorBidi"/>
          <w:i w:val="0"/>
          <w:noProof/>
          <w:kern w:val="0"/>
          <w:sz w:val="22"/>
          <w:szCs w:val="22"/>
        </w:rPr>
      </w:pPr>
      <w:r>
        <w:rPr>
          <w:noProof/>
        </w:rPr>
        <w:t>Housing Australia Act 2018</w:t>
      </w:r>
      <w:r w:rsidRPr="00571B64">
        <w:rPr>
          <w:i w:val="0"/>
          <w:noProof/>
          <w:sz w:val="18"/>
        </w:rPr>
        <w:tab/>
      </w:r>
      <w:r w:rsidRPr="00571B64">
        <w:rPr>
          <w:i w:val="0"/>
          <w:noProof/>
          <w:sz w:val="18"/>
        </w:rPr>
        <w:fldChar w:fldCharType="begin"/>
      </w:r>
      <w:r w:rsidRPr="00571B64">
        <w:rPr>
          <w:i w:val="0"/>
          <w:noProof/>
          <w:sz w:val="18"/>
        </w:rPr>
        <w:instrText xml:space="preserve"> PAGEREF _Toc147211317 \h </w:instrText>
      </w:r>
      <w:r w:rsidRPr="00571B64">
        <w:rPr>
          <w:i w:val="0"/>
          <w:noProof/>
          <w:sz w:val="18"/>
        </w:rPr>
      </w:r>
      <w:r w:rsidRPr="00571B64">
        <w:rPr>
          <w:i w:val="0"/>
          <w:noProof/>
          <w:sz w:val="18"/>
        </w:rPr>
        <w:fldChar w:fldCharType="separate"/>
      </w:r>
      <w:r w:rsidR="008145EB">
        <w:rPr>
          <w:i w:val="0"/>
          <w:noProof/>
          <w:sz w:val="18"/>
        </w:rPr>
        <w:t>21</w:t>
      </w:r>
      <w:r w:rsidRPr="00571B64">
        <w:rPr>
          <w:i w:val="0"/>
          <w:noProof/>
          <w:sz w:val="18"/>
        </w:rPr>
        <w:fldChar w:fldCharType="end"/>
      </w:r>
    </w:p>
    <w:p w14:paraId="0F28795E" w14:textId="604913B1" w:rsidR="00571B64" w:rsidRDefault="00571B64">
      <w:pPr>
        <w:pStyle w:val="TOC6"/>
        <w:rPr>
          <w:rFonts w:asciiTheme="minorHAnsi" w:eastAsiaTheme="minorEastAsia" w:hAnsiTheme="minorHAnsi" w:cstheme="minorBidi"/>
          <w:b w:val="0"/>
          <w:noProof/>
          <w:kern w:val="0"/>
          <w:sz w:val="22"/>
          <w:szCs w:val="22"/>
        </w:rPr>
      </w:pPr>
      <w:r>
        <w:rPr>
          <w:noProof/>
        </w:rPr>
        <w:t>Schedule 3—Extension of Commonwealth guarantee</w:t>
      </w:r>
      <w:r w:rsidRPr="00571B64">
        <w:rPr>
          <w:b w:val="0"/>
          <w:noProof/>
          <w:sz w:val="18"/>
        </w:rPr>
        <w:tab/>
      </w:r>
      <w:r w:rsidRPr="00571B64">
        <w:rPr>
          <w:b w:val="0"/>
          <w:noProof/>
          <w:sz w:val="18"/>
        </w:rPr>
        <w:fldChar w:fldCharType="begin"/>
      </w:r>
      <w:r w:rsidRPr="00571B64">
        <w:rPr>
          <w:b w:val="0"/>
          <w:noProof/>
          <w:sz w:val="18"/>
        </w:rPr>
        <w:instrText xml:space="preserve"> PAGEREF _Toc147211318 \h </w:instrText>
      </w:r>
      <w:r w:rsidRPr="00571B64">
        <w:rPr>
          <w:b w:val="0"/>
          <w:noProof/>
          <w:sz w:val="18"/>
        </w:rPr>
      </w:r>
      <w:r w:rsidRPr="00571B64">
        <w:rPr>
          <w:b w:val="0"/>
          <w:noProof/>
          <w:sz w:val="18"/>
        </w:rPr>
        <w:fldChar w:fldCharType="separate"/>
      </w:r>
      <w:r w:rsidR="008145EB">
        <w:rPr>
          <w:b w:val="0"/>
          <w:noProof/>
          <w:sz w:val="18"/>
        </w:rPr>
        <w:t>22</w:t>
      </w:r>
      <w:r w:rsidRPr="00571B64">
        <w:rPr>
          <w:b w:val="0"/>
          <w:noProof/>
          <w:sz w:val="18"/>
        </w:rPr>
        <w:fldChar w:fldCharType="end"/>
      </w:r>
    </w:p>
    <w:p w14:paraId="1EC4CCB7" w14:textId="0DE6B523" w:rsidR="00571B64" w:rsidRDefault="00571B64">
      <w:pPr>
        <w:pStyle w:val="TOC9"/>
        <w:rPr>
          <w:rFonts w:asciiTheme="minorHAnsi" w:eastAsiaTheme="minorEastAsia" w:hAnsiTheme="minorHAnsi" w:cstheme="minorBidi"/>
          <w:i w:val="0"/>
          <w:noProof/>
          <w:kern w:val="0"/>
          <w:sz w:val="22"/>
          <w:szCs w:val="22"/>
        </w:rPr>
      </w:pPr>
      <w:r>
        <w:rPr>
          <w:noProof/>
        </w:rPr>
        <w:t>Housing Australia Act 2018</w:t>
      </w:r>
      <w:r w:rsidRPr="00571B64">
        <w:rPr>
          <w:i w:val="0"/>
          <w:noProof/>
          <w:sz w:val="18"/>
        </w:rPr>
        <w:tab/>
      </w:r>
      <w:r w:rsidRPr="00571B64">
        <w:rPr>
          <w:i w:val="0"/>
          <w:noProof/>
          <w:sz w:val="18"/>
        </w:rPr>
        <w:fldChar w:fldCharType="begin"/>
      </w:r>
      <w:r w:rsidRPr="00571B64">
        <w:rPr>
          <w:i w:val="0"/>
          <w:noProof/>
          <w:sz w:val="18"/>
        </w:rPr>
        <w:instrText xml:space="preserve"> PAGEREF _Toc147211319 \h </w:instrText>
      </w:r>
      <w:r w:rsidRPr="00571B64">
        <w:rPr>
          <w:i w:val="0"/>
          <w:noProof/>
          <w:sz w:val="18"/>
        </w:rPr>
      </w:r>
      <w:r w:rsidRPr="00571B64">
        <w:rPr>
          <w:i w:val="0"/>
          <w:noProof/>
          <w:sz w:val="18"/>
        </w:rPr>
        <w:fldChar w:fldCharType="separate"/>
      </w:r>
      <w:r w:rsidR="008145EB">
        <w:rPr>
          <w:i w:val="0"/>
          <w:noProof/>
          <w:sz w:val="18"/>
        </w:rPr>
        <w:t>22</w:t>
      </w:r>
      <w:r w:rsidRPr="00571B64">
        <w:rPr>
          <w:i w:val="0"/>
          <w:noProof/>
          <w:sz w:val="18"/>
        </w:rPr>
        <w:fldChar w:fldCharType="end"/>
      </w:r>
    </w:p>
    <w:p w14:paraId="7EEE397B" w14:textId="62E2B520" w:rsidR="00571B64" w:rsidRDefault="00571B64">
      <w:pPr>
        <w:pStyle w:val="TOC6"/>
        <w:rPr>
          <w:rFonts w:asciiTheme="minorHAnsi" w:eastAsiaTheme="minorEastAsia" w:hAnsiTheme="minorHAnsi" w:cstheme="minorBidi"/>
          <w:b w:val="0"/>
          <w:noProof/>
          <w:kern w:val="0"/>
          <w:sz w:val="22"/>
          <w:szCs w:val="22"/>
        </w:rPr>
      </w:pPr>
      <w:r>
        <w:rPr>
          <w:noProof/>
        </w:rPr>
        <w:t>Schedule 4—Consequential matters arising from the Housing Australia Future Fund Act 2023</w:t>
      </w:r>
      <w:r w:rsidRPr="00571B64">
        <w:rPr>
          <w:b w:val="0"/>
          <w:noProof/>
          <w:sz w:val="18"/>
        </w:rPr>
        <w:tab/>
      </w:r>
      <w:r w:rsidRPr="00571B64">
        <w:rPr>
          <w:b w:val="0"/>
          <w:noProof/>
          <w:sz w:val="18"/>
        </w:rPr>
        <w:fldChar w:fldCharType="begin"/>
      </w:r>
      <w:r w:rsidRPr="00571B64">
        <w:rPr>
          <w:b w:val="0"/>
          <w:noProof/>
          <w:sz w:val="18"/>
        </w:rPr>
        <w:instrText xml:space="preserve"> PAGEREF _Toc147211320 \h </w:instrText>
      </w:r>
      <w:r w:rsidRPr="00571B64">
        <w:rPr>
          <w:b w:val="0"/>
          <w:noProof/>
          <w:sz w:val="18"/>
        </w:rPr>
      </w:r>
      <w:r w:rsidRPr="00571B64">
        <w:rPr>
          <w:b w:val="0"/>
          <w:noProof/>
          <w:sz w:val="18"/>
        </w:rPr>
        <w:fldChar w:fldCharType="separate"/>
      </w:r>
      <w:r w:rsidR="008145EB">
        <w:rPr>
          <w:b w:val="0"/>
          <w:noProof/>
          <w:sz w:val="18"/>
        </w:rPr>
        <w:t>23</w:t>
      </w:r>
      <w:r w:rsidRPr="00571B64">
        <w:rPr>
          <w:b w:val="0"/>
          <w:noProof/>
          <w:sz w:val="18"/>
        </w:rPr>
        <w:fldChar w:fldCharType="end"/>
      </w:r>
    </w:p>
    <w:p w14:paraId="14201BF2" w14:textId="2291BC42" w:rsidR="00571B64" w:rsidRDefault="00571B64">
      <w:pPr>
        <w:pStyle w:val="TOC9"/>
        <w:rPr>
          <w:rFonts w:asciiTheme="minorHAnsi" w:eastAsiaTheme="minorEastAsia" w:hAnsiTheme="minorHAnsi" w:cstheme="minorBidi"/>
          <w:i w:val="0"/>
          <w:noProof/>
          <w:kern w:val="0"/>
          <w:sz w:val="22"/>
          <w:szCs w:val="22"/>
        </w:rPr>
      </w:pPr>
      <w:r>
        <w:rPr>
          <w:noProof/>
        </w:rPr>
        <w:t>Aboriginal and Torres Strait Islander Land and Sea Future Fund Act 2018</w:t>
      </w:r>
      <w:r w:rsidRPr="00571B64">
        <w:rPr>
          <w:i w:val="0"/>
          <w:noProof/>
          <w:sz w:val="18"/>
        </w:rPr>
        <w:tab/>
      </w:r>
      <w:r w:rsidRPr="00571B64">
        <w:rPr>
          <w:i w:val="0"/>
          <w:noProof/>
          <w:sz w:val="18"/>
        </w:rPr>
        <w:fldChar w:fldCharType="begin"/>
      </w:r>
      <w:r w:rsidRPr="00571B64">
        <w:rPr>
          <w:i w:val="0"/>
          <w:noProof/>
          <w:sz w:val="18"/>
        </w:rPr>
        <w:instrText xml:space="preserve"> PAGEREF _Toc147211321 \h </w:instrText>
      </w:r>
      <w:r w:rsidRPr="00571B64">
        <w:rPr>
          <w:i w:val="0"/>
          <w:noProof/>
          <w:sz w:val="18"/>
        </w:rPr>
      </w:r>
      <w:r w:rsidRPr="00571B64">
        <w:rPr>
          <w:i w:val="0"/>
          <w:noProof/>
          <w:sz w:val="18"/>
        </w:rPr>
        <w:fldChar w:fldCharType="separate"/>
      </w:r>
      <w:r w:rsidR="008145EB">
        <w:rPr>
          <w:i w:val="0"/>
          <w:noProof/>
          <w:sz w:val="18"/>
        </w:rPr>
        <w:t>23</w:t>
      </w:r>
      <w:r w:rsidRPr="00571B64">
        <w:rPr>
          <w:i w:val="0"/>
          <w:noProof/>
          <w:sz w:val="18"/>
        </w:rPr>
        <w:fldChar w:fldCharType="end"/>
      </w:r>
    </w:p>
    <w:p w14:paraId="2EDCDAEC" w14:textId="52596CBC" w:rsidR="00571B64" w:rsidRDefault="00571B64">
      <w:pPr>
        <w:pStyle w:val="TOC9"/>
        <w:rPr>
          <w:rFonts w:asciiTheme="minorHAnsi" w:eastAsiaTheme="minorEastAsia" w:hAnsiTheme="minorHAnsi" w:cstheme="minorBidi"/>
          <w:i w:val="0"/>
          <w:noProof/>
          <w:kern w:val="0"/>
          <w:sz w:val="22"/>
          <w:szCs w:val="22"/>
        </w:rPr>
      </w:pPr>
      <w:r>
        <w:rPr>
          <w:noProof/>
        </w:rPr>
        <w:t>COAG Reform Fund Act 2008</w:t>
      </w:r>
      <w:r w:rsidRPr="00571B64">
        <w:rPr>
          <w:i w:val="0"/>
          <w:noProof/>
          <w:sz w:val="18"/>
        </w:rPr>
        <w:tab/>
      </w:r>
      <w:r w:rsidRPr="00571B64">
        <w:rPr>
          <w:i w:val="0"/>
          <w:noProof/>
          <w:sz w:val="18"/>
        </w:rPr>
        <w:fldChar w:fldCharType="begin"/>
      </w:r>
      <w:r w:rsidRPr="00571B64">
        <w:rPr>
          <w:i w:val="0"/>
          <w:noProof/>
          <w:sz w:val="18"/>
        </w:rPr>
        <w:instrText xml:space="preserve"> PAGEREF _Toc147211322 \h </w:instrText>
      </w:r>
      <w:r w:rsidRPr="00571B64">
        <w:rPr>
          <w:i w:val="0"/>
          <w:noProof/>
          <w:sz w:val="18"/>
        </w:rPr>
      </w:r>
      <w:r w:rsidRPr="00571B64">
        <w:rPr>
          <w:i w:val="0"/>
          <w:noProof/>
          <w:sz w:val="18"/>
        </w:rPr>
        <w:fldChar w:fldCharType="separate"/>
      </w:r>
      <w:r w:rsidR="008145EB">
        <w:rPr>
          <w:i w:val="0"/>
          <w:noProof/>
          <w:sz w:val="18"/>
        </w:rPr>
        <w:t>23</w:t>
      </w:r>
      <w:r w:rsidRPr="00571B64">
        <w:rPr>
          <w:i w:val="0"/>
          <w:noProof/>
          <w:sz w:val="18"/>
        </w:rPr>
        <w:fldChar w:fldCharType="end"/>
      </w:r>
    </w:p>
    <w:p w14:paraId="69C75890" w14:textId="5341AE31" w:rsidR="00571B64" w:rsidRDefault="00571B64">
      <w:pPr>
        <w:pStyle w:val="TOC9"/>
        <w:rPr>
          <w:rFonts w:asciiTheme="minorHAnsi" w:eastAsiaTheme="minorEastAsia" w:hAnsiTheme="minorHAnsi" w:cstheme="minorBidi"/>
          <w:i w:val="0"/>
          <w:noProof/>
          <w:kern w:val="0"/>
          <w:sz w:val="22"/>
          <w:szCs w:val="22"/>
        </w:rPr>
      </w:pPr>
      <w:r>
        <w:rPr>
          <w:noProof/>
        </w:rPr>
        <w:t>DisabilityCare Australia Fund Act 2013</w:t>
      </w:r>
      <w:r w:rsidRPr="00571B64">
        <w:rPr>
          <w:i w:val="0"/>
          <w:noProof/>
          <w:sz w:val="18"/>
        </w:rPr>
        <w:tab/>
      </w:r>
      <w:r w:rsidRPr="00571B64">
        <w:rPr>
          <w:i w:val="0"/>
          <w:noProof/>
          <w:sz w:val="18"/>
        </w:rPr>
        <w:fldChar w:fldCharType="begin"/>
      </w:r>
      <w:r w:rsidRPr="00571B64">
        <w:rPr>
          <w:i w:val="0"/>
          <w:noProof/>
          <w:sz w:val="18"/>
        </w:rPr>
        <w:instrText xml:space="preserve"> PAGEREF _Toc147211323 \h </w:instrText>
      </w:r>
      <w:r w:rsidRPr="00571B64">
        <w:rPr>
          <w:i w:val="0"/>
          <w:noProof/>
          <w:sz w:val="18"/>
        </w:rPr>
      </w:r>
      <w:r w:rsidRPr="00571B64">
        <w:rPr>
          <w:i w:val="0"/>
          <w:noProof/>
          <w:sz w:val="18"/>
        </w:rPr>
        <w:fldChar w:fldCharType="separate"/>
      </w:r>
      <w:r w:rsidR="008145EB">
        <w:rPr>
          <w:i w:val="0"/>
          <w:noProof/>
          <w:sz w:val="18"/>
        </w:rPr>
        <w:t>24</w:t>
      </w:r>
      <w:r w:rsidRPr="00571B64">
        <w:rPr>
          <w:i w:val="0"/>
          <w:noProof/>
          <w:sz w:val="18"/>
        </w:rPr>
        <w:fldChar w:fldCharType="end"/>
      </w:r>
    </w:p>
    <w:p w14:paraId="1F9D7B6F" w14:textId="22102A7D" w:rsidR="00571B64" w:rsidRDefault="00571B64">
      <w:pPr>
        <w:pStyle w:val="TOC9"/>
        <w:rPr>
          <w:rFonts w:asciiTheme="minorHAnsi" w:eastAsiaTheme="minorEastAsia" w:hAnsiTheme="minorHAnsi" w:cstheme="minorBidi"/>
          <w:i w:val="0"/>
          <w:noProof/>
          <w:kern w:val="0"/>
          <w:sz w:val="22"/>
          <w:szCs w:val="22"/>
        </w:rPr>
      </w:pPr>
      <w:r>
        <w:rPr>
          <w:noProof/>
        </w:rPr>
        <w:t>Disaster Ready Fund Act 2019</w:t>
      </w:r>
      <w:r w:rsidRPr="00571B64">
        <w:rPr>
          <w:i w:val="0"/>
          <w:noProof/>
          <w:sz w:val="18"/>
        </w:rPr>
        <w:tab/>
      </w:r>
      <w:r w:rsidRPr="00571B64">
        <w:rPr>
          <w:i w:val="0"/>
          <w:noProof/>
          <w:sz w:val="18"/>
        </w:rPr>
        <w:fldChar w:fldCharType="begin"/>
      </w:r>
      <w:r w:rsidRPr="00571B64">
        <w:rPr>
          <w:i w:val="0"/>
          <w:noProof/>
          <w:sz w:val="18"/>
        </w:rPr>
        <w:instrText xml:space="preserve"> PAGEREF _Toc147211324 \h </w:instrText>
      </w:r>
      <w:r w:rsidRPr="00571B64">
        <w:rPr>
          <w:i w:val="0"/>
          <w:noProof/>
          <w:sz w:val="18"/>
        </w:rPr>
      </w:r>
      <w:r w:rsidRPr="00571B64">
        <w:rPr>
          <w:i w:val="0"/>
          <w:noProof/>
          <w:sz w:val="18"/>
        </w:rPr>
        <w:fldChar w:fldCharType="separate"/>
      </w:r>
      <w:r w:rsidR="008145EB">
        <w:rPr>
          <w:i w:val="0"/>
          <w:noProof/>
          <w:sz w:val="18"/>
        </w:rPr>
        <w:t>24</w:t>
      </w:r>
      <w:r w:rsidRPr="00571B64">
        <w:rPr>
          <w:i w:val="0"/>
          <w:noProof/>
          <w:sz w:val="18"/>
        </w:rPr>
        <w:fldChar w:fldCharType="end"/>
      </w:r>
    </w:p>
    <w:p w14:paraId="7795131C" w14:textId="2732DD03" w:rsidR="00571B64" w:rsidRDefault="00571B64">
      <w:pPr>
        <w:pStyle w:val="TOC9"/>
        <w:rPr>
          <w:rFonts w:asciiTheme="minorHAnsi" w:eastAsiaTheme="minorEastAsia" w:hAnsiTheme="minorHAnsi" w:cstheme="minorBidi"/>
          <w:i w:val="0"/>
          <w:noProof/>
          <w:kern w:val="0"/>
          <w:sz w:val="22"/>
          <w:szCs w:val="22"/>
        </w:rPr>
      </w:pPr>
      <w:r>
        <w:rPr>
          <w:noProof/>
        </w:rPr>
        <w:t>Future Drought Fund Act 2019</w:t>
      </w:r>
      <w:r w:rsidRPr="00571B64">
        <w:rPr>
          <w:i w:val="0"/>
          <w:noProof/>
          <w:sz w:val="18"/>
        </w:rPr>
        <w:tab/>
      </w:r>
      <w:r w:rsidRPr="00571B64">
        <w:rPr>
          <w:i w:val="0"/>
          <w:noProof/>
          <w:sz w:val="18"/>
        </w:rPr>
        <w:fldChar w:fldCharType="begin"/>
      </w:r>
      <w:r w:rsidRPr="00571B64">
        <w:rPr>
          <w:i w:val="0"/>
          <w:noProof/>
          <w:sz w:val="18"/>
        </w:rPr>
        <w:instrText xml:space="preserve"> PAGEREF _Toc147211325 \h </w:instrText>
      </w:r>
      <w:r w:rsidRPr="00571B64">
        <w:rPr>
          <w:i w:val="0"/>
          <w:noProof/>
          <w:sz w:val="18"/>
        </w:rPr>
      </w:r>
      <w:r w:rsidRPr="00571B64">
        <w:rPr>
          <w:i w:val="0"/>
          <w:noProof/>
          <w:sz w:val="18"/>
        </w:rPr>
        <w:fldChar w:fldCharType="separate"/>
      </w:r>
      <w:r w:rsidR="008145EB">
        <w:rPr>
          <w:i w:val="0"/>
          <w:noProof/>
          <w:sz w:val="18"/>
        </w:rPr>
        <w:t>25</w:t>
      </w:r>
      <w:r w:rsidRPr="00571B64">
        <w:rPr>
          <w:i w:val="0"/>
          <w:noProof/>
          <w:sz w:val="18"/>
        </w:rPr>
        <w:fldChar w:fldCharType="end"/>
      </w:r>
    </w:p>
    <w:p w14:paraId="2D0B0572" w14:textId="1E68A884" w:rsidR="00571B64" w:rsidRDefault="00571B64">
      <w:pPr>
        <w:pStyle w:val="TOC9"/>
        <w:rPr>
          <w:rFonts w:asciiTheme="minorHAnsi" w:eastAsiaTheme="minorEastAsia" w:hAnsiTheme="minorHAnsi" w:cstheme="minorBidi"/>
          <w:i w:val="0"/>
          <w:noProof/>
          <w:kern w:val="0"/>
          <w:sz w:val="22"/>
          <w:szCs w:val="22"/>
        </w:rPr>
      </w:pPr>
      <w:r>
        <w:rPr>
          <w:noProof/>
        </w:rPr>
        <w:t>Future Fund Act 2006</w:t>
      </w:r>
      <w:r w:rsidRPr="00571B64">
        <w:rPr>
          <w:i w:val="0"/>
          <w:noProof/>
          <w:sz w:val="18"/>
        </w:rPr>
        <w:tab/>
      </w:r>
      <w:r w:rsidRPr="00571B64">
        <w:rPr>
          <w:i w:val="0"/>
          <w:noProof/>
          <w:sz w:val="18"/>
        </w:rPr>
        <w:fldChar w:fldCharType="begin"/>
      </w:r>
      <w:r w:rsidRPr="00571B64">
        <w:rPr>
          <w:i w:val="0"/>
          <w:noProof/>
          <w:sz w:val="18"/>
        </w:rPr>
        <w:instrText xml:space="preserve"> PAGEREF _Toc147211326 \h </w:instrText>
      </w:r>
      <w:r w:rsidRPr="00571B64">
        <w:rPr>
          <w:i w:val="0"/>
          <w:noProof/>
          <w:sz w:val="18"/>
        </w:rPr>
      </w:r>
      <w:r w:rsidRPr="00571B64">
        <w:rPr>
          <w:i w:val="0"/>
          <w:noProof/>
          <w:sz w:val="18"/>
        </w:rPr>
        <w:fldChar w:fldCharType="separate"/>
      </w:r>
      <w:r w:rsidR="008145EB">
        <w:rPr>
          <w:i w:val="0"/>
          <w:noProof/>
          <w:sz w:val="18"/>
        </w:rPr>
        <w:t>25</w:t>
      </w:r>
      <w:r w:rsidRPr="00571B64">
        <w:rPr>
          <w:i w:val="0"/>
          <w:noProof/>
          <w:sz w:val="18"/>
        </w:rPr>
        <w:fldChar w:fldCharType="end"/>
      </w:r>
    </w:p>
    <w:p w14:paraId="1EC03235" w14:textId="46E98768" w:rsidR="00571B64" w:rsidRDefault="00571B64">
      <w:pPr>
        <w:pStyle w:val="TOC9"/>
        <w:rPr>
          <w:rFonts w:asciiTheme="minorHAnsi" w:eastAsiaTheme="minorEastAsia" w:hAnsiTheme="minorHAnsi" w:cstheme="minorBidi"/>
          <w:i w:val="0"/>
          <w:noProof/>
          <w:kern w:val="0"/>
          <w:sz w:val="22"/>
          <w:szCs w:val="22"/>
        </w:rPr>
      </w:pPr>
      <w:r>
        <w:rPr>
          <w:noProof/>
        </w:rPr>
        <w:t>Housing Australia Act 2018</w:t>
      </w:r>
      <w:r w:rsidRPr="00571B64">
        <w:rPr>
          <w:i w:val="0"/>
          <w:noProof/>
          <w:sz w:val="18"/>
        </w:rPr>
        <w:tab/>
      </w:r>
      <w:r w:rsidRPr="00571B64">
        <w:rPr>
          <w:i w:val="0"/>
          <w:noProof/>
          <w:sz w:val="18"/>
        </w:rPr>
        <w:fldChar w:fldCharType="begin"/>
      </w:r>
      <w:r w:rsidRPr="00571B64">
        <w:rPr>
          <w:i w:val="0"/>
          <w:noProof/>
          <w:sz w:val="18"/>
        </w:rPr>
        <w:instrText xml:space="preserve"> PAGEREF _Toc147211328 \h </w:instrText>
      </w:r>
      <w:r w:rsidRPr="00571B64">
        <w:rPr>
          <w:i w:val="0"/>
          <w:noProof/>
          <w:sz w:val="18"/>
        </w:rPr>
      </w:r>
      <w:r w:rsidRPr="00571B64">
        <w:rPr>
          <w:i w:val="0"/>
          <w:noProof/>
          <w:sz w:val="18"/>
        </w:rPr>
        <w:fldChar w:fldCharType="separate"/>
      </w:r>
      <w:r w:rsidR="008145EB">
        <w:rPr>
          <w:i w:val="0"/>
          <w:noProof/>
          <w:sz w:val="18"/>
        </w:rPr>
        <w:t>30</w:t>
      </w:r>
      <w:r w:rsidRPr="00571B64">
        <w:rPr>
          <w:i w:val="0"/>
          <w:noProof/>
          <w:sz w:val="18"/>
        </w:rPr>
        <w:fldChar w:fldCharType="end"/>
      </w:r>
    </w:p>
    <w:p w14:paraId="4E52CE6E" w14:textId="7A4F8A92" w:rsidR="00571B64" w:rsidRDefault="00571B64">
      <w:pPr>
        <w:pStyle w:val="TOC9"/>
        <w:rPr>
          <w:rFonts w:asciiTheme="minorHAnsi" w:eastAsiaTheme="minorEastAsia" w:hAnsiTheme="minorHAnsi" w:cstheme="minorBidi"/>
          <w:i w:val="0"/>
          <w:noProof/>
          <w:kern w:val="0"/>
          <w:sz w:val="22"/>
          <w:szCs w:val="22"/>
        </w:rPr>
      </w:pPr>
      <w:r>
        <w:rPr>
          <w:noProof/>
        </w:rPr>
        <w:t>Medical Research Future Fund Act 2015</w:t>
      </w:r>
      <w:r w:rsidRPr="00571B64">
        <w:rPr>
          <w:i w:val="0"/>
          <w:noProof/>
          <w:sz w:val="18"/>
        </w:rPr>
        <w:tab/>
      </w:r>
      <w:r w:rsidRPr="00571B64">
        <w:rPr>
          <w:i w:val="0"/>
          <w:noProof/>
          <w:sz w:val="18"/>
        </w:rPr>
        <w:fldChar w:fldCharType="begin"/>
      </w:r>
      <w:r w:rsidRPr="00571B64">
        <w:rPr>
          <w:i w:val="0"/>
          <w:noProof/>
          <w:sz w:val="18"/>
        </w:rPr>
        <w:instrText xml:space="preserve"> PAGEREF _Toc147211329 \h </w:instrText>
      </w:r>
      <w:r w:rsidRPr="00571B64">
        <w:rPr>
          <w:i w:val="0"/>
          <w:noProof/>
          <w:sz w:val="18"/>
        </w:rPr>
      </w:r>
      <w:r w:rsidRPr="00571B64">
        <w:rPr>
          <w:i w:val="0"/>
          <w:noProof/>
          <w:sz w:val="18"/>
        </w:rPr>
        <w:fldChar w:fldCharType="separate"/>
      </w:r>
      <w:r w:rsidR="008145EB">
        <w:rPr>
          <w:i w:val="0"/>
          <w:noProof/>
          <w:sz w:val="18"/>
        </w:rPr>
        <w:t>31</w:t>
      </w:r>
      <w:r w:rsidRPr="00571B64">
        <w:rPr>
          <w:i w:val="0"/>
          <w:noProof/>
          <w:sz w:val="18"/>
        </w:rPr>
        <w:fldChar w:fldCharType="end"/>
      </w:r>
    </w:p>
    <w:p w14:paraId="5108CAC3" w14:textId="15D2B7BA" w:rsidR="00060FF9" w:rsidRPr="00B30D41" w:rsidRDefault="00571B64" w:rsidP="00A942A9">
      <w:pPr>
        <w:outlineLvl w:val="0"/>
      </w:pPr>
      <w:r>
        <w:fldChar w:fldCharType="end"/>
      </w:r>
    </w:p>
    <w:p w14:paraId="59577C2C" w14:textId="77777777" w:rsidR="00FE7F93" w:rsidRPr="00B30D41" w:rsidRDefault="00FE7F93" w:rsidP="0048364F">
      <w:pPr>
        <w:sectPr w:rsidR="00FE7F93" w:rsidRPr="00B30D41" w:rsidSect="00CE0AFB">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2722B94A" w14:textId="77777777" w:rsidR="00CE0AFB" w:rsidRDefault="00CE0AFB">
      <w:r>
        <w:object w:dxaOrig="2146" w:dyaOrig="1561" w14:anchorId="67F46DBC">
          <v:shape id="_x0000_i1026" type="#_x0000_t75" alt="Commonwealth Coat of Arms of Australia" style="width:110.25pt;height:80.25pt" o:ole="" fillcolor="window">
            <v:imagedata r:id="rId7" o:title=""/>
          </v:shape>
          <o:OLEObject Type="Embed" ProgID="Word.Picture.8" ShapeID="_x0000_i1026" DrawAspect="Content" ObjectID="_1759836956" r:id="rId20"/>
        </w:object>
      </w:r>
    </w:p>
    <w:p w14:paraId="7A2B0640" w14:textId="77777777" w:rsidR="00CE0AFB" w:rsidRDefault="00CE0AFB"/>
    <w:p w14:paraId="5F9BB232" w14:textId="77777777" w:rsidR="00CE0AFB" w:rsidRDefault="00CE0AFB" w:rsidP="0074254B">
      <w:pPr>
        <w:spacing w:line="240" w:lineRule="auto"/>
      </w:pPr>
    </w:p>
    <w:p w14:paraId="73100632" w14:textId="5AD67AC5" w:rsidR="00CE0AFB" w:rsidRDefault="00FD5A7C" w:rsidP="0074254B">
      <w:pPr>
        <w:pStyle w:val="ShortTP1"/>
      </w:pPr>
      <w:r>
        <w:fldChar w:fldCharType="begin"/>
      </w:r>
      <w:r>
        <w:instrText xml:space="preserve"> STYLEREF ShortT </w:instrText>
      </w:r>
      <w:r>
        <w:fldChar w:fldCharType="separate"/>
      </w:r>
      <w:r w:rsidR="008145EB">
        <w:rPr>
          <w:noProof/>
        </w:rPr>
        <w:t>Treasury Laws Amendment (Housing Measures No. 1) Act 2023</w:t>
      </w:r>
      <w:r>
        <w:rPr>
          <w:noProof/>
        </w:rPr>
        <w:fldChar w:fldCharType="end"/>
      </w:r>
    </w:p>
    <w:p w14:paraId="48CAAACB" w14:textId="765FF9F0" w:rsidR="00CE0AFB" w:rsidRDefault="00FD5A7C" w:rsidP="0074254B">
      <w:pPr>
        <w:pStyle w:val="ActNoP1"/>
      </w:pPr>
      <w:r>
        <w:fldChar w:fldCharType="begin"/>
      </w:r>
      <w:r>
        <w:instrText xml:space="preserve"> STYLEREF Actno </w:instrText>
      </w:r>
      <w:r>
        <w:fldChar w:fldCharType="separate"/>
      </w:r>
      <w:r w:rsidR="008145EB">
        <w:rPr>
          <w:noProof/>
        </w:rPr>
        <w:t>No. 81, 2023</w:t>
      </w:r>
      <w:r>
        <w:rPr>
          <w:noProof/>
        </w:rPr>
        <w:fldChar w:fldCharType="end"/>
      </w:r>
    </w:p>
    <w:p w14:paraId="220706B0" w14:textId="77777777" w:rsidR="00CE0AFB" w:rsidRPr="009A0728" w:rsidRDefault="00CE0AFB" w:rsidP="0074254B">
      <w:pPr>
        <w:pBdr>
          <w:bottom w:val="single" w:sz="6" w:space="0" w:color="auto"/>
        </w:pBdr>
        <w:spacing w:before="400" w:line="240" w:lineRule="auto"/>
        <w:rPr>
          <w:rFonts w:eastAsia="Times New Roman"/>
          <w:b/>
          <w:sz w:val="28"/>
        </w:rPr>
      </w:pPr>
    </w:p>
    <w:p w14:paraId="029858B8" w14:textId="77777777" w:rsidR="00CE0AFB" w:rsidRPr="009A0728" w:rsidRDefault="00CE0AFB" w:rsidP="0074254B">
      <w:pPr>
        <w:spacing w:line="40" w:lineRule="exact"/>
        <w:rPr>
          <w:rFonts w:eastAsia="Calibri"/>
          <w:b/>
          <w:sz w:val="28"/>
        </w:rPr>
      </w:pPr>
    </w:p>
    <w:p w14:paraId="299048F6" w14:textId="77777777" w:rsidR="00CE0AFB" w:rsidRPr="009A0728" w:rsidRDefault="00CE0AFB" w:rsidP="0074254B">
      <w:pPr>
        <w:pBdr>
          <w:top w:val="single" w:sz="12" w:space="0" w:color="auto"/>
        </w:pBdr>
        <w:spacing w:line="240" w:lineRule="auto"/>
        <w:rPr>
          <w:rFonts w:eastAsia="Times New Roman"/>
          <w:b/>
          <w:sz w:val="28"/>
        </w:rPr>
      </w:pPr>
    </w:p>
    <w:p w14:paraId="0724FA80" w14:textId="77777777" w:rsidR="00CE0AFB" w:rsidRDefault="00CE0AFB" w:rsidP="00CE0AFB">
      <w:pPr>
        <w:pStyle w:val="Page1"/>
        <w:spacing w:before="400"/>
      </w:pPr>
      <w:r>
        <w:t xml:space="preserve">An Act to amend the law relating to the National Housing Finance and Investment Corporation, and to deal with consequential matters arising from the enactment of the </w:t>
      </w:r>
      <w:r w:rsidRPr="00CE0AFB">
        <w:rPr>
          <w:i/>
        </w:rPr>
        <w:t>Housing Australia Future Fund Act 2023</w:t>
      </w:r>
      <w:r>
        <w:t>, and for other purposes</w:t>
      </w:r>
    </w:p>
    <w:p w14:paraId="40FC29BE" w14:textId="3757D0B5" w:rsidR="00614A78" w:rsidRDefault="00614A78" w:rsidP="0074254B">
      <w:pPr>
        <w:pStyle w:val="AssentDt"/>
        <w:spacing w:before="240"/>
        <w:rPr>
          <w:sz w:val="24"/>
        </w:rPr>
      </w:pPr>
      <w:r>
        <w:rPr>
          <w:sz w:val="24"/>
        </w:rPr>
        <w:t>[</w:t>
      </w:r>
      <w:r>
        <w:rPr>
          <w:i/>
          <w:sz w:val="24"/>
        </w:rPr>
        <w:t>Assented to 28 September 2023</w:t>
      </w:r>
      <w:r>
        <w:rPr>
          <w:sz w:val="24"/>
        </w:rPr>
        <w:t>]</w:t>
      </w:r>
    </w:p>
    <w:p w14:paraId="13F6FC8F" w14:textId="69035C63" w:rsidR="0048364F" w:rsidRPr="00B30D41" w:rsidRDefault="0048364F" w:rsidP="00437FEC">
      <w:pPr>
        <w:spacing w:before="240" w:line="240" w:lineRule="auto"/>
        <w:rPr>
          <w:sz w:val="32"/>
        </w:rPr>
      </w:pPr>
      <w:r w:rsidRPr="00B30D41">
        <w:rPr>
          <w:sz w:val="32"/>
        </w:rPr>
        <w:t>The Parliament of Australia enacts:</w:t>
      </w:r>
    </w:p>
    <w:p w14:paraId="0543C747" w14:textId="77777777" w:rsidR="0048364F" w:rsidRPr="00B30D41" w:rsidRDefault="0048364F" w:rsidP="00437FEC">
      <w:pPr>
        <w:pStyle w:val="ActHead5"/>
      </w:pPr>
      <w:bookmarkStart w:id="1" w:name="_Toc147211297"/>
      <w:r w:rsidRPr="00491B90">
        <w:rPr>
          <w:rStyle w:val="CharSectno"/>
        </w:rPr>
        <w:lastRenderedPageBreak/>
        <w:t>1</w:t>
      </w:r>
      <w:r w:rsidRPr="00B30D41">
        <w:t xml:space="preserve">  Short title</w:t>
      </w:r>
      <w:bookmarkEnd w:id="1"/>
    </w:p>
    <w:p w14:paraId="1440B3A8" w14:textId="77777777" w:rsidR="0048364F" w:rsidRPr="00B30D41" w:rsidRDefault="0048364F" w:rsidP="00437FEC">
      <w:pPr>
        <w:pStyle w:val="subsection"/>
      </w:pPr>
      <w:r w:rsidRPr="00B30D41">
        <w:tab/>
      </w:r>
      <w:r w:rsidRPr="00B30D41">
        <w:tab/>
        <w:t xml:space="preserve">This Act </w:t>
      </w:r>
      <w:r w:rsidR="00275197" w:rsidRPr="00B30D41">
        <w:t xml:space="preserve">is </w:t>
      </w:r>
      <w:r w:rsidRPr="00B30D41">
        <w:t xml:space="preserve">the </w:t>
      </w:r>
      <w:r w:rsidR="005F330D" w:rsidRPr="00B30D41">
        <w:rPr>
          <w:i/>
        </w:rPr>
        <w:t xml:space="preserve">Treasury Laws Amendment (Housing Measures No. 1) </w:t>
      </w:r>
      <w:r w:rsidR="00EE3E36" w:rsidRPr="00B30D41">
        <w:rPr>
          <w:i/>
        </w:rPr>
        <w:t>Act 20</w:t>
      </w:r>
      <w:r w:rsidR="009E186E" w:rsidRPr="00B30D41">
        <w:rPr>
          <w:i/>
        </w:rPr>
        <w:t>2</w:t>
      </w:r>
      <w:r w:rsidR="005F330D" w:rsidRPr="00B30D41">
        <w:rPr>
          <w:i/>
        </w:rPr>
        <w:t>3</w:t>
      </w:r>
      <w:r w:rsidRPr="00B30D41">
        <w:t>.</w:t>
      </w:r>
    </w:p>
    <w:p w14:paraId="1138E4BD" w14:textId="77777777" w:rsidR="0048364F" w:rsidRPr="00B30D41" w:rsidRDefault="0048364F" w:rsidP="00437FEC">
      <w:pPr>
        <w:pStyle w:val="ActHead5"/>
      </w:pPr>
      <w:bookmarkStart w:id="2" w:name="_Toc147211298"/>
      <w:r w:rsidRPr="00491B90">
        <w:rPr>
          <w:rStyle w:val="CharSectno"/>
        </w:rPr>
        <w:t>2</w:t>
      </w:r>
      <w:r w:rsidRPr="00B30D41">
        <w:t xml:space="preserve">  Commencement</w:t>
      </w:r>
      <w:bookmarkEnd w:id="2"/>
    </w:p>
    <w:p w14:paraId="4EABDCAF" w14:textId="77777777" w:rsidR="0048364F" w:rsidRPr="00B30D41" w:rsidRDefault="0048364F" w:rsidP="00437FEC">
      <w:pPr>
        <w:pStyle w:val="subsection"/>
      </w:pPr>
      <w:r w:rsidRPr="00B30D41">
        <w:tab/>
        <w:t>(1)</w:t>
      </w:r>
      <w:r w:rsidRPr="00B30D41">
        <w:tab/>
        <w:t>Each provision of this Act specified in column 1 of the table commences, or is taken to have commenced, in accordance with column 2 of the table. Any other statement in column 2 has effect according to its terms.</w:t>
      </w:r>
    </w:p>
    <w:p w14:paraId="323DFDFE" w14:textId="77777777" w:rsidR="0048364F" w:rsidRPr="00B30D41" w:rsidRDefault="0048364F" w:rsidP="00437FEC">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B30D41" w:rsidRPr="00B30D41" w14:paraId="00EF7D2F" w14:textId="77777777" w:rsidTr="007C6D7A">
        <w:trPr>
          <w:tblHeader/>
        </w:trPr>
        <w:tc>
          <w:tcPr>
            <w:tcW w:w="7111" w:type="dxa"/>
            <w:gridSpan w:val="3"/>
            <w:tcBorders>
              <w:top w:val="single" w:sz="12" w:space="0" w:color="auto"/>
              <w:bottom w:val="single" w:sz="6" w:space="0" w:color="auto"/>
            </w:tcBorders>
            <w:shd w:val="clear" w:color="auto" w:fill="auto"/>
          </w:tcPr>
          <w:p w14:paraId="0F45B9A4" w14:textId="77777777" w:rsidR="0048364F" w:rsidRPr="00B30D41" w:rsidRDefault="0048364F" w:rsidP="00C3265C">
            <w:pPr>
              <w:pStyle w:val="TableHeading"/>
              <w:keepNext w:val="0"/>
            </w:pPr>
            <w:r w:rsidRPr="00B30D41">
              <w:t>Commencement information</w:t>
            </w:r>
          </w:p>
        </w:tc>
      </w:tr>
      <w:tr w:rsidR="00B30D41" w:rsidRPr="00B30D41" w14:paraId="7CA982BE" w14:textId="77777777" w:rsidTr="007C6D7A">
        <w:trPr>
          <w:tblHeader/>
        </w:trPr>
        <w:tc>
          <w:tcPr>
            <w:tcW w:w="1701" w:type="dxa"/>
            <w:tcBorders>
              <w:top w:val="single" w:sz="6" w:space="0" w:color="auto"/>
              <w:bottom w:val="single" w:sz="6" w:space="0" w:color="auto"/>
            </w:tcBorders>
            <w:shd w:val="clear" w:color="auto" w:fill="auto"/>
          </w:tcPr>
          <w:p w14:paraId="7EA214D0" w14:textId="77777777" w:rsidR="0048364F" w:rsidRPr="00B30D41" w:rsidRDefault="0048364F" w:rsidP="00437FEC">
            <w:pPr>
              <w:pStyle w:val="TableHeading"/>
            </w:pPr>
            <w:r w:rsidRPr="00B30D41">
              <w:t>Column 1</w:t>
            </w:r>
          </w:p>
        </w:tc>
        <w:tc>
          <w:tcPr>
            <w:tcW w:w="3828" w:type="dxa"/>
            <w:tcBorders>
              <w:top w:val="single" w:sz="6" w:space="0" w:color="auto"/>
              <w:bottom w:val="single" w:sz="6" w:space="0" w:color="auto"/>
            </w:tcBorders>
            <w:shd w:val="clear" w:color="auto" w:fill="auto"/>
          </w:tcPr>
          <w:p w14:paraId="2B057E3B" w14:textId="77777777" w:rsidR="0048364F" w:rsidRPr="00B30D41" w:rsidRDefault="0048364F" w:rsidP="00437FEC">
            <w:pPr>
              <w:pStyle w:val="TableHeading"/>
            </w:pPr>
            <w:r w:rsidRPr="00B30D41">
              <w:t>Column 2</w:t>
            </w:r>
          </w:p>
        </w:tc>
        <w:tc>
          <w:tcPr>
            <w:tcW w:w="1582" w:type="dxa"/>
            <w:tcBorders>
              <w:top w:val="single" w:sz="6" w:space="0" w:color="auto"/>
              <w:bottom w:val="single" w:sz="6" w:space="0" w:color="auto"/>
            </w:tcBorders>
            <w:shd w:val="clear" w:color="auto" w:fill="auto"/>
          </w:tcPr>
          <w:p w14:paraId="0CC85675" w14:textId="77777777" w:rsidR="0048364F" w:rsidRPr="00B30D41" w:rsidRDefault="0048364F" w:rsidP="00437FEC">
            <w:pPr>
              <w:pStyle w:val="TableHeading"/>
            </w:pPr>
            <w:r w:rsidRPr="00B30D41">
              <w:t>Column 3</w:t>
            </w:r>
          </w:p>
        </w:tc>
      </w:tr>
      <w:tr w:rsidR="00B30D41" w:rsidRPr="00B30D41" w14:paraId="516DB9AE" w14:textId="77777777" w:rsidTr="007C6D7A">
        <w:trPr>
          <w:tblHeader/>
        </w:trPr>
        <w:tc>
          <w:tcPr>
            <w:tcW w:w="1701" w:type="dxa"/>
            <w:tcBorders>
              <w:top w:val="single" w:sz="6" w:space="0" w:color="auto"/>
              <w:bottom w:val="single" w:sz="12" w:space="0" w:color="auto"/>
            </w:tcBorders>
            <w:shd w:val="clear" w:color="auto" w:fill="auto"/>
          </w:tcPr>
          <w:p w14:paraId="0E09B4BA" w14:textId="77777777" w:rsidR="0048364F" w:rsidRPr="00B30D41" w:rsidRDefault="0048364F" w:rsidP="00437FEC">
            <w:pPr>
              <w:pStyle w:val="TableHeading"/>
            </w:pPr>
            <w:r w:rsidRPr="00B30D41">
              <w:t>Provisions</w:t>
            </w:r>
          </w:p>
        </w:tc>
        <w:tc>
          <w:tcPr>
            <w:tcW w:w="3828" w:type="dxa"/>
            <w:tcBorders>
              <w:top w:val="single" w:sz="6" w:space="0" w:color="auto"/>
              <w:bottom w:val="single" w:sz="12" w:space="0" w:color="auto"/>
            </w:tcBorders>
            <w:shd w:val="clear" w:color="auto" w:fill="auto"/>
          </w:tcPr>
          <w:p w14:paraId="2567073C" w14:textId="77777777" w:rsidR="0048364F" w:rsidRPr="00B30D41" w:rsidRDefault="0048364F" w:rsidP="00437FEC">
            <w:pPr>
              <w:pStyle w:val="TableHeading"/>
            </w:pPr>
            <w:r w:rsidRPr="00B30D41">
              <w:t>Commencement</w:t>
            </w:r>
          </w:p>
        </w:tc>
        <w:tc>
          <w:tcPr>
            <w:tcW w:w="1582" w:type="dxa"/>
            <w:tcBorders>
              <w:top w:val="single" w:sz="6" w:space="0" w:color="auto"/>
              <w:bottom w:val="single" w:sz="12" w:space="0" w:color="auto"/>
            </w:tcBorders>
            <w:shd w:val="clear" w:color="auto" w:fill="auto"/>
          </w:tcPr>
          <w:p w14:paraId="7C8D3D18" w14:textId="77777777" w:rsidR="0048364F" w:rsidRPr="00B30D41" w:rsidRDefault="0048364F" w:rsidP="00437FEC">
            <w:pPr>
              <w:pStyle w:val="TableHeading"/>
            </w:pPr>
            <w:r w:rsidRPr="00B30D41">
              <w:t>Date/Details</w:t>
            </w:r>
          </w:p>
        </w:tc>
      </w:tr>
      <w:tr w:rsidR="00B30D41" w:rsidRPr="00B30D41" w14:paraId="41A559FC" w14:textId="77777777" w:rsidTr="007C6D7A">
        <w:tc>
          <w:tcPr>
            <w:tcW w:w="1701" w:type="dxa"/>
            <w:tcBorders>
              <w:top w:val="single" w:sz="12" w:space="0" w:color="auto"/>
              <w:bottom w:val="single" w:sz="8" w:space="0" w:color="auto"/>
            </w:tcBorders>
            <w:shd w:val="clear" w:color="auto" w:fill="auto"/>
          </w:tcPr>
          <w:p w14:paraId="79791AB4" w14:textId="77777777" w:rsidR="0048364F" w:rsidRPr="00B30D41" w:rsidRDefault="0048364F" w:rsidP="00437FEC">
            <w:pPr>
              <w:pStyle w:val="Tabletext"/>
            </w:pPr>
            <w:r w:rsidRPr="00B30D41">
              <w:t xml:space="preserve">1.  </w:t>
            </w:r>
            <w:r w:rsidR="007C6D7A" w:rsidRPr="00B30D41">
              <w:t>Sections 1</w:t>
            </w:r>
            <w:r w:rsidRPr="00B30D41">
              <w:t xml:space="preserve"> to 3 and anything in this Act not elsewhere covered by this table</w:t>
            </w:r>
          </w:p>
        </w:tc>
        <w:tc>
          <w:tcPr>
            <w:tcW w:w="3828" w:type="dxa"/>
            <w:tcBorders>
              <w:top w:val="single" w:sz="12" w:space="0" w:color="auto"/>
              <w:bottom w:val="single" w:sz="8" w:space="0" w:color="auto"/>
            </w:tcBorders>
            <w:shd w:val="clear" w:color="auto" w:fill="auto"/>
          </w:tcPr>
          <w:p w14:paraId="36026B12" w14:textId="77777777" w:rsidR="0048364F" w:rsidRPr="00B30D41" w:rsidRDefault="0048364F" w:rsidP="00437FEC">
            <w:pPr>
              <w:pStyle w:val="Tabletext"/>
            </w:pPr>
            <w:r w:rsidRPr="00B30D41">
              <w:t>The day this Act receives the Royal Assent.</w:t>
            </w:r>
          </w:p>
        </w:tc>
        <w:tc>
          <w:tcPr>
            <w:tcW w:w="1582" w:type="dxa"/>
            <w:tcBorders>
              <w:top w:val="single" w:sz="12" w:space="0" w:color="auto"/>
              <w:bottom w:val="single" w:sz="8" w:space="0" w:color="auto"/>
            </w:tcBorders>
            <w:shd w:val="clear" w:color="auto" w:fill="auto"/>
          </w:tcPr>
          <w:p w14:paraId="15D258CC" w14:textId="7F4B3240" w:rsidR="0048364F" w:rsidRPr="00B30D41" w:rsidRDefault="00A942A9" w:rsidP="00437FEC">
            <w:pPr>
              <w:pStyle w:val="Tabletext"/>
            </w:pPr>
            <w:r>
              <w:t>28 September 2023</w:t>
            </w:r>
          </w:p>
        </w:tc>
      </w:tr>
      <w:tr w:rsidR="00B30D41" w:rsidRPr="00B30D41" w14:paraId="11E1C903" w14:textId="77777777" w:rsidTr="007C6D7A">
        <w:tc>
          <w:tcPr>
            <w:tcW w:w="1701" w:type="dxa"/>
            <w:tcBorders>
              <w:top w:val="single" w:sz="8" w:space="0" w:color="auto"/>
              <w:bottom w:val="single" w:sz="8" w:space="0" w:color="auto"/>
            </w:tcBorders>
            <w:shd w:val="clear" w:color="auto" w:fill="auto"/>
          </w:tcPr>
          <w:p w14:paraId="7F79E425" w14:textId="77777777" w:rsidR="00E36611" w:rsidRPr="00B30D41" w:rsidRDefault="00E36611" w:rsidP="00437FEC">
            <w:pPr>
              <w:pStyle w:val="Tabletext"/>
            </w:pPr>
            <w:r w:rsidRPr="00B30D41">
              <w:t xml:space="preserve">2.  </w:t>
            </w:r>
            <w:r w:rsidR="00DF63C2" w:rsidRPr="00B30D41">
              <w:t>Schedule 1</w:t>
            </w:r>
          </w:p>
        </w:tc>
        <w:tc>
          <w:tcPr>
            <w:tcW w:w="3828" w:type="dxa"/>
            <w:tcBorders>
              <w:top w:val="single" w:sz="8" w:space="0" w:color="auto"/>
              <w:bottom w:val="single" w:sz="8" w:space="0" w:color="auto"/>
            </w:tcBorders>
            <w:shd w:val="clear" w:color="auto" w:fill="auto"/>
          </w:tcPr>
          <w:p w14:paraId="02326A36" w14:textId="77777777" w:rsidR="00E36611" w:rsidRPr="00B30D41" w:rsidRDefault="00E36611" w:rsidP="00437FEC">
            <w:pPr>
              <w:pStyle w:val="Tabletext"/>
            </w:pPr>
            <w:r w:rsidRPr="00B30D41">
              <w:t>The day after the end of the period of 14 days beginning on the day this Act receives the Royal Assent.</w:t>
            </w:r>
          </w:p>
        </w:tc>
        <w:tc>
          <w:tcPr>
            <w:tcW w:w="1582" w:type="dxa"/>
            <w:tcBorders>
              <w:top w:val="single" w:sz="8" w:space="0" w:color="auto"/>
              <w:bottom w:val="single" w:sz="8" w:space="0" w:color="auto"/>
            </w:tcBorders>
            <w:shd w:val="clear" w:color="auto" w:fill="auto"/>
          </w:tcPr>
          <w:p w14:paraId="63215C60" w14:textId="1DA6FBC7" w:rsidR="00E36611" w:rsidRPr="00B30D41" w:rsidRDefault="00A942A9" w:rsidP="00437FEC">
            <w:pPr>
              <w:pStyle w:val="Tabletext"/>
            </w:pPr>
            <w:r>
              <w:t>12 October 2023</w:t>
            </w:r>
          </w:p>
        </w:tc>
      </w:tr>
      <w:tr w:rsidR="00B30D41" w:rsidRPr="00B30D41" w14:paraId="3C1F7363" w14:textId="77777777" w:rsidTr="007C6D7A">
        <w:tblPrEx>
          <w:tblBorders>
            <w:insideH w:val="single" w:sz="2" w:space="0" w:color="auto"/>
          </w:tblBorders>
        </w:tblPrEx>
        <w:tc>
          <w:tcPr>
            <w:tcW w:w="1701" w:type="dxa"/>
            <w:tcBorders>
              <w:top w:val="single" w:sz="8" w:space="0" w:color="auto"/>
              <w:bottom w:val="single" w:sz="8" w:space="0" w:color="auto"/>
            </w:tcBorders>
            <w:shd w:val="clear" w:color="auto" w:fill="auto"/>
          </w:tcPr>
          <w:p w14:paraId="1DE9456B" w14:textId="77777777" w:rsidR="0048199F" w:rsidRPr="00B30D41" w:rsidRDefault="00E33EC8" w:rsidP="00437FEC">
            <w:pPr>
              <w:pStyle w:val="Tabletext"/>
            </w:pPr>
            <w:r w:rsidRPr="00B30D41">
              <w:t>3</w:t>
            </w:r>
            <w:r w:rsidR="0048199F" w:rsidRPr="00B30D41">
              <w:t xml:space="preserve">.  </w:t>
            </w:r>
            <w:r w:rsidR="00511903" w:rsidRPr="00B30D41">
              <w:t>Schedule 2</w:t>
            </w:r>
            <w:r w:rsidR="0048199F" w:rsidRPr="00B30D41">
              <w:t xml:space="preserve">, </w:t>
            </w:r>
            <w:r w:rsidR="0061163B" w:rsidRPr="00B30D41">
              <w:t>Part 1</w:t>
            </w:r>
          </w:p>
        </w:tc>
        <w:tc>
          <w:tcPr>
            <w:tcW w:w="3828" w:type="dxa"/>
            <w:tcBorders>
              <w:top w:val="single" w:sz="8" w:space="0" w:color="auto"/>
              <w:bottom w:val="single" w:sz="8" w:space="0" w:color="auto"/>
            </w:tcBorders>
            <w:shd w:val="clear" w:color="auto" w:fill="auto"/>
          </w:tcPr>
          <w:p w14:paraId="1918DEBC" w14:textId="77777777" w:rsidR="0048199F" w:rsidRPr="00B30D41" w:rsidRDefault="0048199F" w:rsidP="00437FEC">
            <w:pPr>
              <w:pStyle w:val="Tabletext"/>
            </w:pPr>
            <w:r w:rsidRPr="00B30D41">
              <w:t xml:space="preserve">Immediately after the commencement of the provisions covered by table </w:t>
            </w:r>
            <w:r w:rsidR="00F645EA" w:rsidRPr="00B30D41">
              <w:t>item 2</w:t>
            </w:r>
            <w:r w:rsidRPr="00B30D41">
              <w:t>.</w:t>
            </w:r>
          </w:p>
        </w:tc>
        <w:tc>
          <w:tcPr>
            <w:tcW w:w="1582" w:type="dxa"/>
            <w:tcBorders>
              <w:top w:val="single" w:sz="8" w:space="0" w:color="auto"/>
              <w:bottom w:val="single" w:sz="8" w:space="0" w:color="auto"/>
            </w:tcBorders>
            <w:shd w:val="clear" w:color="auto" w:fill="auto"/>
          </w:tcPr>
          <w:p w14:paraId="6A2582FF" w14:textId="61181F4C" w:rsidR="0048199F" w:rsidRPr="00B30D41" w:rsidRDefault="00A942A9" w:rsidP="00437FEC">
            <w:pPr>
              <w:pStyle w:val="Tabletext"/>
            </w:pPr>
            <w:r>
              <w:t>12 October 2023</w:t>
            </w:r>
          </w:p>
        </w:tc>
      </w:tr>
      <w:tr w:rsidR="00B30D41" w:rsidRPr="00B30D41" w14:paraId="4EEBBF6D" w14:textId="77777777" w:rsidTr="007C6D7A">
        <w:tblPrEx>
          <w:tblBorders>
            <w:insideH w:val="single" w:sz="2" w:space="0" w:color="auto"/>
          </w:tblBorders>
        </w:tblPrEx>
        <w:tc>
          <w:tcPr>
            <w:tcW w:w="1701" w:type="dxa"/>
            <w:tcBorders>
              <w:top w:val="single" w:sz="8" w:space="0" w:color="auto"/>
              <w:bottom w:val="single" w:sz="8" w:space="0" w:color="auto"/>
            </w:tcBorders>
            <w:shd w:val="clear" w:color="auto" w:fill="auto"/>
          </w:tcPr>
          <w:p w14:paraId="1D9A7562" w14:textId="77777777" w:rsidR="0048199F" w:rsidRPr="00B30D41" w:rsidRDefault="00E33EC8" w:rsidP="00437FEC">
            <w:pPr>
              <w:pStyle w:val="Tabletext"/>
            </w:pPr>
            <w:r w:rsidRPr="00B30D41">
              <w:t>4</w:t>
            </w:r>
            <w:r w:rsidR="0048199F" w:rsidRPr="00B30D41">
              <w:t xml:space="preserve">.  </w:t>
            </w:r>
            <w:r w:rsidR="00511903" w:rsidRPr="00B30D41">
              <w:t>Schedule 2</w:t>
            </w:r>
            <w:r w:rsidR="0048199F" w:rsidRPr="00B30D41">
              <w:t xml:space="preserve">, </w:t>
            </w:r>
            <w:r w:rsidR="0061163B" w:rsidRPr="00B30D41">
              <w:t>Part 2</w:t>
            </w:r>
          </w:p>
        </w:tc>
        <w:tc>
          <w:tcPr>
            <w:tcW w:w="3828" w:type="dxa"/>
            <w:tcBorders>
              <w:top w:val="single" w:sz="8" w:space="0" w:color="auto"/>
              <w:bottom w:val="single" w:sz="8" w:space="0" w:color="auto"/>
            </w:tcBorders>
            <w:shd w:val="clear" w:color="auto" w:fill="auto"/>
          </w:tcPr>
          <w:p w14:paraId="4995F0F7" w14:textId="77777777" w:rsidR="0023115A" w:rsidRPr="00B30D41" w:rsidRDefault="0023115A" w:rsidP="00437FEC">
            <w:pPr>
              <w:pStyle w:val="Tabletext"/>
            </w:pPr>
            <w:r w:rsidRPr="00B30D41">
              <w:t>The later of:</w:t>
            </w:r>
          </w:p>
          <w:p w14:paraId="184A0EB2" w14:textId="77777777" w:rsidR="0023115A" w:rsidRPr="00B30D41" w:rsidRDefault="0023115A" w:rsidP="00437FEC">
            <w:pPr>
              <w:pStyle w:val="Tablea"/>
            </w:pPr>
            <w:r w:rsidRPr="00B30D41">
              <w:t xml:space="preserve">(a) immediately after the commencement of the provisions covered by table </w:t>
            </w:r>
            <w:r w:rsidR="00F645EA" w:rsidRPr="00B30D41">
              <w:t>item 2</w:t>
            </w:r>
            <w:r w:rsidRPr="00B30D41">
              <w:t>; and</w:t>
            </w:r>
          </w:p>
          <w:p w14:paraId="6C2289C5" w14:textId="77777777" w:rsidR="0023115A" w:rsidRPr="00B30D41" w:rsidRDefault="0023115A" w:rsidP="00437FEC">
            <w:pPr>
              <w:pStyle w:val="Tablea"/>
            </w:pPr>
            <w:r w:rsidRPr="00B30D41">
              <w:t>(b) immediately after the commencement of the provisions covered by table item </w:t>
            </w:r>
            <w:r w:rsidR="00E33EC8" w:rsidRPr="00B30D41">
              <w:t>6</w:t>
            </w:r>
            <w:r w:rsidRPr="00B30D41">
              <w:t>.</w:t>
            </w:r>
          </w:p>
          <w:p w14:paraId="040C32DF" w14:textId="77777777" w:rsidR="0023115A" w:rsidRPr="00B30D41" w:rsidRDefault="0023115A" w:rsidP="00437FEC">
            <w:pPr>
              <w:pStyle w:val="Tabletext"/>
            </w:pPr>
            <w:r w:rsidRPr="00B30D41">
              <w:t xml:space="preserve">However, the provisions do not commence at all if the event mentioned in </w:t>
            </w:r>
            <w:r w:rsidR="00F645EA" w:rsidRPr="00B30D41">
              <w:t>paragraph (</w:t>
            </w:r>
            <w:r w:rsidRPr="00B30D41">
              <w:t>b) does not occur.</w:t>
            </w:r>
          </w:p>
        </w:tc>
        <w:tc>
          <w:tcPr>
            <w:tcW w:w="1582" w:type="dxa"/>
            <w:tcBorders>
              <w:top w:val="single" w:sz="8" w:space="0" w:color="auto"/>
              <w:bottom w:val="single" w:sz="8" w:space="0" w:color="auto"/>
            </w:tcBorders>
            <w:shd w:val="clear" w:color="auto" w:fill="auto"/>
          </w:tcPr>
          <w:p w14:paraId="14E8B29C" w14:textId="77777777" w:rsidR="00FD5A7C" w:rsidRDefault="0074254B" w:rsidP="00437FEC">
            <w:pPr>
              <w:pStyle w:val="Tabletext"/>
            </w:pPr>
            <w:r>
              <w:t>1 November 2023</w:t>
            </w:r>
          </w:p>
          <w:p w14:paraId="6308427E" w14:textId="04BAFF81" w:rsidR="0074254B" w:rsidRPr="00B30D41" w:rsidRDefault="0074254B" w:rsidP="00437FEC">
            <w:pPr>
              <w:pStyle w:val="Tabletext"/>
            </w:pPr>
            <w:bookmarkStart w:id="3" w:name="_GoBack"/>
            <w:bookmarkEnd w:id="3"/>
            <w:r>
              <w:t>(paragraph (b) applies)</w:t>
            </w:r>
          </w:p>
        </w:tc>
      </w:tr>
      <w:tr w:rsidR="00B30D41" w:rsidRPr="00B30D41" w14:paraId="0343F437" w14:textId="77777777" w:rsidTr="007C6D7A">
        <w:tblPrEx>
          <w:tblBorders>
            <w:insideH w:val="single" w:sz="2" w:space="0" w:color="auto"/>
          </w:tblBorders>
        </w:tblPrEx>
        <w:tc>
          <w:tcPr>
            <w:tcW w:w="1701" w:type="dxa"/>
            <w:tcBorders>
              <w:top w:val="single" w:sz="8" w:space="0" w:color="auto"/>
              <w:bottom w:val="single" w:sz="8" w:space="0" w:color="auto"/>
            </w:tcBorders>
            <w:shd w:val="clear" w:color="auto" w:fill="auto"/>
          </w:tcPr>
          <w:p w14:paraId="451BA8C4" w14:textId="77777777" w:rsidR="0048199F" w:rsidRPr="00B30D41" w:rsidRDefault="00E33EC8" w:rsidP="00437FEC">
            <w:pPr>
              <w:pStyle w:val="Tabletext"/>
            </w:pPr>
            <w:r w:rsidRPr="00B30D41">
              <w:t>5</w:t>
            </w:r>
            <w:r w:rsidR="0048199F" w:rsidRPr="00B30D41">
              <w:t>.  Schedule 3</w:t>
            </w:r>
          </w:p>
        </w:tc>
        <w:tc>
          <w:tcPr>
            <w:tcW w:w="3828" w:type="dxa"/>
            <w:tcBorders>
              <w:top w:val="single" w:sz="8" w:space="0" w:color="auto"/>
              <w:bottom w:val="single" w:sz="8" w:space="0" w:color="auto"/>
            </w:tcBorders>
            <w:shd w:val="clear" w:color="auto" w:fill="auto"/>
          </w:tcPr>
          <w:p w14:paraId="51263DD2" w14:textId="77777777" w:rsidR="0048199F" w:rsidRPr="00B30D41" w:rsidRDefault="0048199F" w:rsidP="00437FEC">
            <w:pPr>
              <w:pStyle w:val="Tabletext"/>
            </w:pPr>
            <w:r w:rsidRPr="00B30D41">
              <w:t xml:space="preserve">Immediately after the commencement of the provisions covered by table </w:t>
            </w:r>
            <w:r w:rsidR="00F645EA" w:rsidRPr="00B30D41">
              <w:t>item 2</w:t>
            </w:r>
            <w:r w:rsidRPr="00B30D41">
              <w:t>.</w:t>
            </w:r>
          </w:p>
        </w:tc>
        <w:tc>
          <w:tcPr>
            <w:tcW w:w="1582" w:type="dxa"/>
            <w:tcBorders>
              <w:top w:val="single" w:sz="8" w:space="0" w:color="auto"/>
              <w:bottom w:val="single" w:sz="8" w:space="0" w:color="auto"/>
            </w:tcBorders>
            <w:shd w:val="clear" w:color="auto" w:fill="auto"/>
          </w:tcPr>
          <w:p w14:paraId="431E7A3B" w14:textId="652ACF3D" w:rsidR="0048199F" w:rsidRPr="00B30D41" w:rsidRDefault="00A942A9" w:rsidP="00437FEC">
            <w:pPr>
              <w:pStyle w:val="Tabletext"/>
            </w:pPr>
            <w:r>
              <w:t>12 October 2023</w:t>
            </w:r>
          </w:p>
        </w:tc>
      </w:tr>
      <w:tr w:rsidR="00B30D41" w:rsidRPr="00B30D41" w14:paraId="0CBA6929" w14:textId="77777777" w:rsidTr="007C6D7A">
        <w:tblPrEx>
          <w:tblBorders>
            <w:insideH w:val="single" w:sz="2" w:space="0" w:color="auto"/>
          </w:tblBorders>
        </w:tblPrEx>
        <w:trPr>
          <w:trHeight w:val="1340"/>
        </w:trPr>
        <w:tc>
          <w:tcPr>
            <w:tcW w:w="1701" w:type="dxa"/>
            <w:tcBorders>
              <w:top w:val="single" w:sz="8" w:space="0" w:color="auto"/>
              <w:bottom w:val="single" w:sz="12" w:space="0" w:color="auto"/>
            </w:tcBorders>
            <w:shd w:val="clear" w:color="auto" w:fill="auto"/>
          </w:tcPr>
          <w:p w14:paraId="60FCA018" w14:textId="77777777" w:rsidR="0048199F" w:rsidRPr="00B30D41" w:rsidRDefault="00E33EC8" w:rsidP="00437FEC">
            <w:pPr>
              <w:pStyle w:val="Tabletext"/>
            </w:pPr>
            <w:r w:rsidRPr="00B30D41">
              <w:lastRenderedPageBreak/>
              <w:t>6</w:t>
            </w:r>
            <w:r w:rsidR="0048199F" w:rsidRPr="00B30D41">
              <w:t xml:space="preserve">.  </w:t>
            </w:r>
            <w:r w:rsidR="00820609" w:rsidRPr="00B30D41">
              <w:t>Schedule 4</w:t>
            </w:r>
          </w:p>
          <w:p w14:paraId="5696A8D0" w14:textId="77777777" w:rsidR="0048199F" w:rsidRPr="00B30D41" w:rsidRDefault="0048199F" w:rsidP="00437FEC">
            <w:pPr>
              <w:pStyle w:val="Tabletext"/>
            </w:pPr>
          </w:p>
        </w:tc>
        <w:tc>
          <w:tcPr>
            <w:tcW w:w="3828" w:type="dxa"/>
            <w:tcBorders>
              <w:top w:val="single" w:sz="8" w:space="0" w:color="auto"/>
              <w:bottom w:val="single" w:sz="12" w:space="0" w:color="auto"/>
            </w:tcBorders>
            <w:shd w:val="clear" w:color="auto" w:fill="auto"/>
          </w:tcPr>
          <w:p w14:paraId="6CD71A36" w14:textId="77777777" w:rsidR="0048199F" w:rsidRPr="00B30D41" w:rsidRDefault="0048199F" w:rsidP="00437FEC">
            <w:pPr>
              <w:pStyle w:val="Tabletext"/>
            </w:pPr>
            <w:r w:rsidRPr="00B30D41">
              <w:t xml:space="preserve">At the same time as the </w:t>
            </w:r>
            <w:r w:rsidRPr="00B30D41">
              <w:rPr>
                <w:i/>
              </w:rPr>
              <w:t>Housing Australia Future Fund Act 2023</w:t>
            </w:r>
            <w:r w:rsidRPr="00B30D41">
              <w:t xml:space="preserve"> commences.</w:t>
            </w:r>
          </w:p>
          <w:p w14:paraId="131583FA" w14:textId="77777777" w:rsidR="0048199F" w:rsidRPr="00B30D41" w:rsidRDefault="0048199F" w:rsidP="00437FEC">
            <w:pPr>
              <w:pStyle w:val="Tabletext"/>
            </w:pPr>
            <w:r w:rsidRPr="00B30D41">
              <w:t xml:space="preserve">However, the provisions do not commence at all if the </w:t>
            </w:r>
            <w:r w:rsidRPr="00B30D41">
              <w:rPr>
                <w:i/>
              </w:rPr>
              <w:t xml:space="preserve">Housing Australia Future Fund Act 2023 </w:t>
            </w:r>
            <w:r w:rsidRPr="00B30D41">
              <w:t>does not commence.</w:t>
            </w:r>
          </w:p>
        </w:tc>
        <w:tc>
          <w:tcPr>
            <w:tcW w:w="1582" w:type="dxa"/>
            <w:tcBorders>
              <w:top w:val="single" w:sz="8" w:space="0" w:color="auto"/>
              <w:bottom w:val="single" w:sz="12" w:space="0" w:color="auto"/>
            </w:tcBorders>
            <w:shd w:val="clear" w:color="auto" w:fill="auto"/>
          </w:tcPr>
          <w:p w14:paraId="3B74D920" w14:textId="50E1E75F" w:rsidR="0048199F" w:rsidRPr="00B30D41" w:rsidRDefault="0074254B" w:rsidP="00437FEC">
            <w:pPr>
              <w:pStyle w:val="Tabletext"/>
            </w:pPr>
            <w:r>
              <w:t>1 November 2023</w:t>
            </w:r>
          </w:p>
        </w:tc>
      </w:tr>
    </w:tbl>
    <w:p w14:paraId="6660F6C6" w14:textId="77777777" w:rsidR="0048364F" w:rsidRPr="00B30D41" w:rsidRDefault="00201D27" w:rsidP="00437FEC">
      <w:pPr>
        <w:pStyle w:val="notetext"/>
      </w:pPr>
      <w:r w:rsidRPr="00B30D41">
        <w:t>Note:</w:t>
      </w:r>
      <w:r w:rsidRPr="00B30D41">
        <w:tab/>
        <w:t>This table relates only to the provisions of this Act as originally enacted. It will not be amended to deal with any later amendments of this Act.</w:t>
      </w:r>
    </w:p>
    <w:p w14:paraId="30E80291" w14:textId="77777777" w:rsidR="0048364F" w:rsidRPr="00B30D41" w:rsidRDefault="0048364F" w:rsidP="00437FEC">
      <w:pPr>
        <w:pStyle w:val="subsection"/>
      </w:pPr>
      <w:r w:rsidRPr="00B30D41">
        <w:tab/>
        <w:t>(2)</w:t>
      </w:r>
      <w:r w:rsidRPr="00B30D41">
        <w:tab/>
      </w:r>
      <w:r w:rsidR="00201D27" w:rsidRPr="00B30D41">
        <w:t xml:space="preserve">Any information in </w:t>
      </w:r>
      <w:r w:rsidR="00877D48" w:rsidRPr="00B30D41">
        <w:t>c</w:t>
      </w:r>
      <w:r w:rsidR="00201D27" w:rsidRPr="00B30D41">
        <w:t>olumn 3 of the table is not part of this Act. Information may be inserted in this column, or information in it may be edited, in any published version of this Act.</w:t>
      </w:r>
    </w:p>
    <w:p w14:paraId="4FB73916" w14:textId="77777777" w:rsidR="0048364F" w:rsidRPr="00B30D41" w:rsidRDefault="0048364F" w:rsidP="00437FEC">
      <w:pPr>
        <w:pStyle w:val="ActHead5"/>
      </w:pPr>
      <w:bookmarkStart w:id="4" w:name="_Toc147211299"/>
      <w:r w:rsidRPr="00491B90">
        <w:rPr>
          <w:rStyle w:val="CharSectno"/>
        </w:rPr>
        <w:t>3</w:t>
      </w:r>
      <w:r w:rsidRPr="00B30D41">
        <w:t xml:space="preserve">  Schedules</w:t>
      </w:r>
      <w:bookmarkEnd w:id="4"/>
    </w:p>
    <w:p w14:paraId="4315D49D" w14:textId="77777777" w:rsidR="0048364F" w:rsidRPr="00B30D41" w:rsidRDefault="0048364F" w:rsidP="00437FEC">
      <w:pPr>
        <w:pStyle w:val="subsection"/>
      </w:pPr>
      <w:r w:rsidRPr="00B30D41">
        <w:tab/>
      </w:r>
      <w:r w:rsidRPr="00B30D41">
        <w:tab/>
      </w:r>
      <w:r w:rsidR="00202618" w:rsidRPr="00B30D41">
        <w:t>Legislation that is specified in a Schedule to this Act is amended or repealed as set out in the applicable items in the Schedule concerned, and any other item in a Schedule to this Act has effect according to its terms.</w:t>
      </w:r>
    </w:p>
    <w:p w14:paraId="378A59C9" w14:textId="77777777" w:rsidR="004D318F" w:rsidRPr="00B30D41" w:rsidRDefault="004D318F" w:rsidP="00437FEC">
      <w:pPr>
        <w:pStyle w:val="ActHead6"/>
        <w:pageBreakBefore/>
      </w:pPr>
      <w:bookmarkStart w:id="5" w:name="_Toc147211300"/>
      <w:r w:rsidRPr="00491B90">
        <w:rPr>
          <w:rStyle w:val="CharAmSchNo"/>
        </w:rPr>
        <w:lastRenderedPageBreak/>
        <w:t>Schedule 1</w:t>
      </w:r>
      <w:r w:rsidRPr="00B30D41">
        <w:t>—</w:t>
      </w:r>
      <w:r w:rsidRPr="00491B90">
        <w:rPr>
          <w:rStyle w:val="CharAmSchText"/>
        </w:rPr>
        <w:t>Housing Australia</w:t>
      </w:r>
      <w:bookmarkEnd w:id="5"/>
    </w:p>
    <w:p w14:paraId="51A34A30" w14:textId="77777777" w:rsidR="004D318F" w:rsidRPr="00B30D41" w:rsidRDefault="0061163B" w:rsidP="00437FEC">
      <w:pPr>
        <w:pStyle w:val="ActHead7"/>
      </w:pPr>
      <w:bookmarkStart w:id="6" w:name="_Toc147211301"/>
      <w:r w:rsidRPr="00491B90">
        <w:rPr>
          <w:rStyle w:val="CharAmPartNo"/>
        </w:rPr>
        <w:t>Part 1</w:t>
      </w:r>
      <w:r w:rsidR="004D318F" w:rsidRPr="00B30D41">
        <w:t>—</w:t>
      </w:r>
      <w:r w:rsidR="004D318F" w:rsidRPr="00491B90">
        <w:rPr>
          <w:rStyle w:val="CharAmPartText"/>
        </w:rPr>
        <w:t>Main amendments</w:t>
      </w:r>
      <w:bookmarkEnd w:id="6"/>
    </w:p>
    <w:p w14:paraId="0061E8EF" w14:textId="77777777" w:rsidR="004D318F" w:rsidRPr="00B30D41" w:rsidRDefault="004D318F" w:rsidP="00437FEC">
      <w:pPr>
        <w:pStyle w:val="ActHead9"/>
      </w:pPr>
      <w:bookmarkStart w:id="7" w:name="_Toc147211302"/>
      <w:r w:rsidRPr="00B30D41">
        <w:t>National Housing Finance and Investment Corporation Act 2018</w:t>
      </w:r>
      <w:bookmarkEnd w:id="7"/>
    </w:p>
    <w:p w14:paraId="4731D5F7" w14:textId="77777777" w:rsidR="004D318F" w:rsidRPr="00B30D41" w:rsidRDefault="00A71D56" w:rsidP="00437FEC">
      <w:pPr>
        <w:pStyle w:val="ItemHead"/>
      </w:pPr>
      <w:r w:rsidRPr="00B30D41">
        <w:t>1</w:t>
      </w:r>
      <w:r w:rsidR="004D318F" w:rsidRPr="00B30D41">
        <w:t xml:space="preserve">  Title</w:t>
      </w:r>
    </w:p>
    <w:p w14:paraId="5DEA46F6" w14:textId="77777777" w:rsidR="004D318F" w:rsidRPr="00B30D41" w:rsidRDefault="004D318F" w:rsidP="00437FEC">
      <w:pPr>
        <w:pStyle w:val="Item"/>
      </w:pPr>
      <w:r w:rsidRPr="00B30D41">
        <w:t>Omit “</w:t>
      </w:r>
      <w:r w:rsidRPr="00B30D41">
        <w:rPr>
          <w:b/>
        </w:rPr>
        <w:t>the National Housing Finance and Investment Corporation</w:t>
      </w:r>
      <w:r w:rsidRPr="00B30D41">
        <w:t>”, substitute “</w:t>
      </w:r>
      <w:r w:rsidRPr="00B30D41">
        <w:rPr>
          <w:b/>
        </w:rPr>
        <w:t>Housing Australia</w:t>
      </w:r>
      <w:r w:rsidRPr="00B30D41">
        <w:t>”.</w:t>
      </w:r>
    </w:p>
    <w:p w14:paraId="7FB1389C" w14:textId="77777777" w:rsidR="004D318F" w:rsidRPr="00B30D41" w:rsidRDefault="00A71D56" w:rsidP="00437FEC">
      <w:pPr>
        <w:pStyle w:val="ItemHead"/>
      </w:pPr>
      <w:r w:rsidRPr="00B30D41">
        <w:t>2</w:t>
      </w:r>
      <w:r w:rsidR="004D318F" w:rsidRPr="00B30D41">
        <w:t xml:space="preserve">  </w:t>
      </w:r>
      <w:r w:rsidR="00EB7D73" w:rsidRPr="00B30D41">
        <w:t>Section 1</w:t>
      </w:r>
    </w:p>
    <w:p w14:paraId="4CD5B26E" w14:textId="77777777" w:rsidR="004D318F" w:rsidRPr="00B30D41" w:rsidRDefault="004D318F" w:rsidP="00437FEC">
      <w:pPr>
        <w:pStyle w:val="Item"/>
      </w:pPr>
      <w:r w:rsidRPr="00B30D41">
        <w:t>Omit “</w:t>
      </w:r>
      <w:r w:rsidRPr="00B30D41">
        <w:rPr>
          <w:i/>
        </w:rPr>
        <w:t>National Housing Finance and Investment Corporation Act 2018</w:t>
      </w:r>
      <w:r w:rsidRPr="00B30D41">
        <w:t>”, substitute “</w:t>
      </w:r>
      <w:r w:rsidRPr="00B30D41">
        <w:rPr>
          <w:i/>
        </w:rPr>
        <w:t>Housing Australia Act 2018</w:t>
      </w:r>
      <w:r w:rsidRPr="00B30D41">
        <w:t>”.</w:t>
      </w:r>
    </w:p>
    <w:p w14:paraId="3D2B063F" w14:textId="77777777" w:rsidR="004D318F" w:rsidRPr="00B30D41" w:rsidRDefault="004D318F" w:rsidP="00437FEC">
      <w:pPr>
        <w:pStyle w:val="notemargin"/>
      </w:pPr>
      <w:r w:rsidRPr="00B30D41">
        <w:t>Note:</w:t>
      </w:r>
      <w:r w:rsidRPr="00B30D41">
        <w:tab/>
        <w:t xml:space="preserve">This item amends the short title of the Act. If another amendment of the Act is described by reference to the Act’s previous short title, that other amendment has effect after the commencement of this item as an amendment of the Act under its amended short title (see section 10 of the </w:t>
      </w:r>
      <w:r w:rsidRPr="00B30D41">
        <w:rPr>
          <w:i/>
        </w:rPr>
        <w:t>Acts Interpretation Act 1901</w:t>
      </w:r>
      <w:r w:rsidRPr="00B30D41">
        <w:t>).</w:t>
      </w:r>
    </w:p>
    <w:p w14:paraId="369B6206" w14:textId="77777777" w:rsidR="004D318F" w:rsidRPr="00B30D41" w:rsidRDefault="00A71D56" w:rsidP="00437FEC">
      <w:pPr>
        <w:pStyle w:val="ItemHead"/>
      </w:pPr>
      <w:r w:rsidRPr="00B30D41">
        <w:t>3</w:t>
      </w:r>
      <w:r w:rsidR="004D318F" w:rsidRPr="00B30D41">
        <w:t xml:space="preserve">  </w:t>
      </w:r>
      <w:r w:rsidR="0061163B" w:rsidRPr="00B30D41">
        <w:t>Section 3</w:t>
      </w:r>
    </w:p>
    <w:p w14:paraId="020C506F" w14:textId="77777777" w:rsidR="004D318F" w:rsidRPr="00B30D41" w:rsidRDefault="004D318F" w:rsidP="00437FEC">
      <w:pPr>
        <w:pStyle w:val="Item"/>
      </w:pPr>
      <w:r w:rsidRPr="00B30D41">
        <w:t>Omit “the National Housing Finance and Investment Corporation”, substitute “Housing Australia”.</w:t>
      </w:r>
    </w:p>
    <w:p w14:paraId="2D76540B" w14:textId="77777777" w:rsidR="004D318F" w:rsidRPr="00B30D41" w:rsidRDefault="00A71D56" w:rsidP="00437FEC">
      <w:pPr>
        <w:pStyle w:val="ItemHead"/>
      </w:pPr>
      <w:r w:rsidRPr="00B30D41">
        <w:t>4</w:t>
      </w:r>
      <w:r w:rsidR="004D318F" w:rsidRPr="00B30D41">
        <w:t xml:space="preserve">  </w:t>
      </w:r>
      <w:r w:rsidR="0061163B" w:rsidRPr="00B30D41">
        <w:t>Section 4</w:t>
      </w:r>
      <w:r w:rsidR="004D318F" w:rsidRPr="00B30D41">
        <w:t xml:space="preserve"> (paragraph beginning “The National Housing Finance and Investment Corporation”)</w:t>
      </w:r>
    </w:p>
    <w:p w14:paraId="2F82F9CC" w14:textId="77777777" w:rsidR="004D318F" w:rsidRPr="00B30D41" w:rsidRDefault="004D318F" w:rsidP="00437FEC">
      <w:pPr>
        <w:pStyle w:val="Item"/>
      </w:pPr>
      <w:r w:rsidRPr="00B30D41">
        <w:t>Omit “The National Housing Finance and Investment Corporation”, substitute “Housing Australia”.</w:t>
      </w:r>
    </w:p>
    <w:p w14:paraId="4EB5E2BF" w14:textId="77777777" w:rsidR="004D318F" w:rsidRPr="00B30D41" w:rsidRDefault="00A71D56" w:rsidP="00437FEC">
      <w:pPr>
        <w:pStyle w:val="ItemHead"/>
      </w:pPr>
      <w:r w:rsidRPr="00B30D41">
        <w:t>5</w:t>
      </w:r>
      <w:r w:rsidR="004D318F" w:rsidRPr="00B30D41">
        <w:t xml:space="preserve">  </w:t>
      </w:r>
      <w:r w:rsidR="0061163B" w:rsidRPr="00B30D41">
        <w:t>Section 4</w:t>
      </w:r>
      <w:r w:rsidR="004D318F" w:rsidRPr="00B30D41">
        <w:t xml:space="preserve"> (paragraph beginning “The NHFIC performs”)</w:t>
      </w:r>
    </w:p>
    <w:p w14:paraId="32C898D9" w14:textId="77777777" w:rsidR="004D318F" w:rsidRPr="00B30D41" w:rsidRDefault="004D318F" w:rsidP="00437FEC">
      <w:pPr>
        <w:pStyle w:val="Item"/>
      </w:pPr>
      <w:r w:rsidRPr="00B30D41">
        <w:t>Omit “The NHFIC”, substitute “Housing Australia”.</w:t>
      </w:r>
    </w:p>
    <w:p w14:paraId="549C800B" w14:textId="77777777" w:rsidR="004D318F" w:rsidRPr="00B30D41" w:rsidRDefault="00A71D56" w:rsidP="00437FEC">
      <w:pPr>
        <w:pStyle w:val="ItemHead"/>
      </w:pPr>
      <w:r w:rsidRPr="00B30D41">
        <w:t>6</w:t>
      </w:r>
      <w:r w:rsidR="004D318F" w:rsidRPr="00B30D41">
        <w:t xml:space="preserve">  </w:t>
      </w:r>
      <w:r w:rsidR="0061163B" w:rsidRPr="00B30D41">
        <w:t>Section 4</w:t>
      </w:r>
      <w:r w:rsidR="004D318F" w:rsidRPr="00B30D41">
        <w:t xml:space="preserve"> (paragraph beginning “The Board of”)</w:t>
      </w:r>
    </w:p>
    <w:p w14:paraId="12E8FD37" w14:textId="77777777" w:rsidR="004D318F" w:rsidRPr="00B30D41" w:rsidRDefault="004D318F" w:rsidP="00437FEC">
      <w:pPr>
        <w:pStyle w:val="Item"/>
      </w:pPr>
      <w:r w:rsidRPr="00B30D41">
        <w:t>Omit “the NHFIC”, substitute “Housing Australia”.</w:t>
      </w:r>
    </w:p>
    <w:p w14:paraId="0F46EAF2" w14:textId="77777777" w:rsidR="004D318F" w:rsidRPr="00B30D41" w:rsidRDefault="00A71D56" w:rsidP="00437FEC">
      <w:pPr>
        <w:pStyle w:val="ItemHead"/>
      </w:pPr>
      <w:r w:rsidRPr="00B30D41">
        <w:t>7</w:t>
      </w:r>
      <w:r w:rsidR="004D318F" w:rsidRPr="00B30D41">
        <w:t xml:space="preserve">  </w:t>
      </w:r>
      <w:r w:rsidR="0061163B" w:rsidRPr="00B30D41">
        <w:t>Section 4</w:t>
      </w:r>
      <w:r w:rsidR="004D318F" w:rsidRPr="00B30D41">
        <w:t xml:space="preserve"> (paragraph beginning “The Board of”)</w:t>
      </w:r>
    </w:p>
    <w:p w14:paraId="2EAFEFBA" w14:textId="77777777" w:rsidR="004D318F" w:rsidRPr="00B30D41" w:rsidRDefault="004D318F" w:rsidP="00437FEC">
      <w:pPr>
        <w:pStyle w:val="Item"/>
      </w:pPr>
      <w:r w:rsidRPr="00B30D41">
        <w:t>Omit “the NHFIC’s”, substitute “Housing Australia’s”.</w:t>
      </w:r>
    </w:p>
    <w:p w14:paraId="2E8C73AF" w14:textId="77777777" w:rsidR="004D318F" w:rsidRPr="00B30D41" w:rsidRDefault="00A71D56" w:rsidP="00437FEC">
      <w:pPr>
        <w:pStyle w:val="ItemHead"/>
      </w:pPr>
      <w:r w:rsidRPr="00B30D41">
        <w:lastRenderedPageBreak/>
        <w:t>8</w:t>
      </w:r>
      <w:r w:rsidR="004D318F" w:rsidRPr="00B30D41">
        <w:t xml:space="preserve">  </w:t>
      </w:r>
      <w:r w:rsidR="0061163B" w:rsidRPr="00B30D41">
        <w:t>Section 4</w:t>
      </w:r>
      <w:r w:rsidR="004D318F" w:rsidRPr="00B30D41">
        <w:t xml:space="preserve"> (paragraph beginning “The Chief Executive Officer”)</w:t>
      </w:r>
    </w:p>
    <w:p w14:paraId="5D3ED47E" w14:textId="77777777" w:rsidR="004D318F" w:rsidRPr="00B30D41" w:rsidRDefault="004D318F" w:rsidP="00437FEC">
      <w:pPr>
        <w:pStyle w:val="Item"/>
      </w:pPr>
      <w:r w:rsidRPr="00B30D41">
        <w:t>Omit “the NHFIC” (wherever occurring), substitute “Housing Australia”.</w:t>
      </w:r>
    </w:p>
    <w:p w14:paraId="4E6AD065" w14:textId="77777777" w:rsidR="004D318F" w:rsidRPr="00B30D41" w:rsidRDefault="00A71D56" w:rsidP="00437FEC">
      <w:pPr>
        <w:pStyle w:val="ItemHead"/>
      </w:pPr>
      <w:r w:rsidRPr="00B30D41">
        <w:t>9</w:t>
      </w:r>
      <w:r w:rsidR="004D318F" w:rsidRPr="00B30D41">
        <w:t xml:space="preserve">  </w:t>
      </w:r>
      <w:r w:rsidR="0061163B" w:rsidRPr="00B30D41">
        <w:t>Section 4</w:t>
      </w:r>
      <w:r w:rsidR="004D318F" w:rsidRPr="00B30D41">
        <w:t xml:space="preserve"> (paragraph beginning “The Chief Executive Officer”)</w:t>
      </w:r>
    </w:p>
    <w:p w14:paraId="72C99EBC" w14:textId="77777777" w:rsidR="004D318F" w:rsidRPr="00B30D41" w:rsidRDefault="004D318F" w:rsidP="00437FEC">
      <w:pPr>
        <w:pStyle w:val="Item"/>
      </w:pPr>
      <w:r w:rsidRPr="00B30D41">
        <w:t>Omit “The NHFIC”, substitute “Housing Australia”.</w:t>
      </w:r>
    </w:p>
    <w:p w14:paraId="3BDB8FA7" w14:textId="77777777" w:rsidR="004D318F" w:rsidRPr="00B30D41" w:rsidRDefault="00A71D56" w:rsidP="00437FEC">
      <w:pPr>
        <w:pStyle w:val="ItemHead"/>
      </w:pPr>
      <w:r w:rsidRPr="00B30D41">
        <w:t>10</w:t>
      </w:r>
      <w:r w:rsidR="004D318F" w:rsidRPr="00B30D41">
        <w:t xml:space="preserve">  </w:t>
      </w:r>
      <w:r w:rsidR="0061163B" w:rsidRPr="00B30D41">
        <w:t>Section 4</w:t>
      </w:r>
      <w:r w:rsidR="004D318F" w:rsidRPr="00B30D41">
        <w:t xml:space="preserve"> (paragraph beginning “The Board must”)</w:t>
      </w:r>
    </w:p>
    <w:p w14:paraId="7122CF29" w14:textId="77777777" w:rsidR="004D318F" w:rsidRPr="00B30D41" w:rsidRDefault="004D318F" w:rsidP="00437FEC">
      <w:pPr>
        <w:pStyle w:val="Item"/>
      </w:pPr>
      <w:r w:rsidRPr="00B30D41">
        <w:t>Omit “the NHFIC”, substitute “Housing Australia”.</w:t>
      </w:r>
    </w:p>
    <w:p w14:paraId="5F723B66" w14:textId="77777777" w:rsidR="004D318F" w:rsidRPr="00B30D41" w:rsidRDefault="00A71D56" w:rsidP="00437FEC">
      <w:pPr>
        <w:pStyle w:val="ItemHead"/>
      </w:pPr>
      <w:r w:rsidRPr="00B30D41">
        <w:t>11</w:t>
      </w:r>
      <w:r w:rsidR="004D318F" w:rsidRPr="00B30D41">
        <w:t xml:space="preserve">  </w:t>
      </w:r>
      <w:r w:rsidR="0061163B" w:rsidRPr="00B30D41">
        <w:t>Section 4</w:t>
      </w:r>
      <w:r w:rsidR="004D318F" w:rsidRPr="00B30D41">
        <w:t xml:space="preserve"> (paragraph beginning “The NHFIC may”)</w:t>
      </w:r>
    </w:p>
    <w:p w14:paraId="3C5D9A49" w14:textId="77777777" w:rsidR="004D318F" w:rsidRPr="00B30D41" w:rsidRDefault="004D318F" w:rsidP="00437FEC">
      <w:pPr>
        <w:pStyle w:val="Item"/>
      </w:pPr>
      <w:r w:rsidRPr="00B30D41">
        <w:t>Omit “The NHFIC”, substitute “Housing Australia”.</w:t>
      </w:r>
    </w:p>
    <w:p w14:paraId="6DF4C160" w14:textId="77777777" w:rsidR="004D318F" w:rsidRPr="00B30D41" w:rsidRDefault="00A71D56" w:rsidP="00437FEC">
      <w:pPr>
        <w:pStyle w:val="ItemHead"/>
      </w:pPr>
      <w:r w:rsidRPr="00B30D41">
        <w:t>12</w:t>
      </w:r>
      <w:r w:rsidR="004D318F" w:rsidRPr="00B30D41">
        <w:t xml:space="preserve">  </w:t>
      </w:r>
      <w:r w:rsidR="0061163B" w:rsidRPr="00B30D41">
        <w:t>Section 5</w:t>
      </w:r>
      <w:r w:rsidR="004D318F" w:rsidRPr="00B30D41">
        <w:t xml:space="preserve"> (definition of </w:t>
      </w:r>
      <w:r w:rsidR="004D318F" w:rsidRPr="00B30D41">
        <w:rPr>
          <w:i/>
        </w:rPr>
        <w:t>Board</w:t>
      </w:r>
      <w:r w:rsidR="004D318F" w:rsidRPr="00B30D41">
        <w:t>)</w:t>
      </w:r>
    </w:p>
    <w:p w14:paraId="61AB7E6D" w14:textId="77777777" w:rsidR="004D318F" w:rsidRPr="00B30D41" w:rsidRDefault="004D318F" w:rsidP="00437FEC">
      <w:pPr>
        <w:pStyle w:val="Item"/>
      </w:pPr>
      <w:r w:rsidRPr="00B30D41">
        <w:t>Omit “the NHFIC”, substitute “Housing Australia”.</w:t>
      </w:r>
    </w:p>
    <w:p w14:paraId="0B1E13DC" w14:textId="77777777" w:rsidR="004D318F" w:rsidRPr="00B30D41" w:rsidRDefault="00A71D56" w:rsidP="00437FEC">
      <w:pPr>
        <w:pStyle w:val="ItemHead"/>
      </w:pPr>
      <w:r w:rsidRPr="00B30D41">
        <w:t>13</w:t>
      </w:r>
      <w:r w:rsidR="004D318F" w:rsidRPr="00B30D41">
        <w:t xml:space="preserve">  </w:t>
      </w:r>
      <w:r w:rsidR="0061163B" w:rsidRPr="00B30D41">
        <w:t>Section 5</w:t>
      </w:r>
      <w:r w:rsidR="004D318F" w:rsidRPr="00B30D41">
        <w:t xml:space="preserve"> (definition of </w:t>
      </w:r>
      <w:r w:rsidR="004D318F" w:rsidRPr="00B30D41">
        <w:rPr>
          <w:i/>
        </w:rPr>
        <w:t>CEO</w:t>
      </w:r>
      <w:r w:rsidR="004D318F" w:rsidRPr="00B30D41">
        <w:t>)</w:t>
      </w:r>
    </w:p>
    <w:p w14:paraId="1BECA6DB" w14:textId="77777777" w:rsidR="004D318F" w:rsidRPr="00B30D41" w:rsidRDefault="004D318F" w:rsidP="00437FEC">
      <w:pPr>
        <w:pStyle w:val="Item"/>
      </w:pPr>
      <w:r w:rsidRPr="00B30D41">
        <w:t>Omit “the NHFIC”, substitute “Housing Australia”.</w:t>
      </w:r>
    </w:p>
    <w:p w14:paraId="60C9E16B" w14:textId="77777777" w:rsidR="004D318F" w:rsidRPr="00B30D41" w:rsidRDefault="00A71D56" w:rsidP="00437FEC">
      <w:pPr>
        <w:pStyle w:val="ItemHead"/>
      </w:pPr>
      <w:r w:rsidRPr="00B30D41">
        <w:t>14</w:t>
      </w:r>
      <w:r w:rsidR="004D318F" w:rsidRPr="00B30D41">
        <w:t xml:space="preserve">  </w:t>
      </w:r>
      <w:r w:rsidR="0061163B" w:rsidRPr="00B30D41">
        <w:t>Section 5</w:t>
      </w:r>
      <w:r w:rsidR="004D318F" w:rsidRPr="00B30D41">
        <w:t xml:space="preserve"> (definition of </w:t>
      </w:r>
      <w:r w:rsidR="004D318F" w:rsidRPr="00B30D41">
        <w:rPr>
          <w:i/>
        </w:rPr>
        <w:t>NHFIC</w:t>
      </w:r>
      <w:r w:rsidR="004D318F" w:rsidRPr="00B30D41">
        <w:t>)</w:t>
      </w:r>
    </w:p>
    <w:p w14:paraId="3BD9B91D" w14:textId="77777777" w:rsidR="004D318F" w:rsidRPr="00B30D41" w:rsidRDefault="004D318F" w:rsidP="00437FEC">
      <w:pPr>
        <w:pStyle w:val="Item"/>
      </w:pPr>
      <w:r w:rsidRPr="00B30D41">
        <w:t>Repeal the definition.</w:t>
      </w:r>
    </w:p>
    <w:p w14:paraId="2A9F4EF3" w14:textId="77777777" w:rsidR="004D318F" w:rsidRPr="00B30D41" w:rsidRDefault="00A71D56" w:rsidP="00437FEC">
      <w:pPr>
        <w:pStyle w:val="ItemHead"/>
      </w:pPr>
      <w:r w:rsidRPr="00B30D41">
        <w:t>15</w:t>
      </w:r>
      <w:r w:rsidR="004D318F" w:rsidRPr="00B30D41">
        <w:t xml:space="preserve">  </w:t>
      </w:r>
      <w:r w:rsidR="0061163B" w:rsidRPr="00B30D41">
        <w:t>Part 2</w:t>
      </w:r>
      <w:r w:rsidR="004D318F" w:rsidRPr="00B30D41">
        <w:t xml:space="preserve"> (heading)</w:t>
      </w:r>
    </w:p>
    <w:p w14:paraId="3CA489B5" w14:textId="77777777" w:rsidR="004D318F" w:rsidRPr="00B30D41" w:rsidRDefault="004D318F" w:rsidP="00437FEC">
      <w:pPr>
        <w:pStyle w:val="Item"/>
      </w:pPr>
      <w:r w:rsidRPr="00B30D41">
        <w:t>Repeal the heading, substitute:</w:t>
      </w:r>
    </w:p>
    <w:p w14:paraId="0F43BEE5" w14:textId="77777777" w:rsidR="004D318F" w:rsidRPr="00B30D41" w:rsidRDefault="0061163B" w:rsidP="00437FEC">
      <w:pPr>
        <w:pStyle w:val="ActHead2"/>
      </w:pPr>
      <w:bookmarkStart w:id="8" w:name="_Toc147211303"/>
      <w:r w:rsidRPr="00491B90">
        <w:rPr>
          <w:rStyle w:val="CharPartNo"/>
        </w:rPr>
        <w:t>Part 2</w:t>
      </w:r>
      <w:r w:rsidR="004D318F" w:rsidRPr="00B30D41">
        <w:t>—</w:t>
      </w:r>
      <w:r w:rsidR="004D318F" w:rsidRPr="00491B90">
        <w:rPr>
          <w:rStyle w:val="CharPartText"/>
        </w:rPr>
        <w:t>Housing Australia</w:t>
      </w:r>
      <w:bookmarkEnd w:id="8"/>
    </w:p>
    <w:p w14:paraId="34FF1E60" w14:textId="77777777" w:rsidR="004D318F" w:rsidRPr="00B30D41" w:rsidRDefault="00A71D56" w:rsidP="00437FEC">
      <w:pPr>
        <w:pStyle w:val="ItemHead"/>
      </w:pPr>
      <w:r w:rsidRPr="00B30D41">
        <w:t>16</w:t>
      </w:r>
      <w:r w:rsidR="004D318F" w:rsidRPr="00B30D41">
        <w:t xml:space="preserve">  </w:t>
      </w:r>
      <w:r w:rsidR="0061163B" w:rsidRPr="00B30D41">
        <w:t>Subsection 7</w:t>
      </w:r>
      <w:r w:rsidR="004D318F" w:rsidRPr="00B30D41">
        <w:t>(1)</w:t>
      </w:r>
    </w:p>
    <w:p w14:paraId="3A3D11C8" w14:textId="77777777" w:rsidR="004D318F" w:rsidRPr="00B30D41" w:rsidRDefault="004D318F" w:rsidP="00437FEC">
      <w:pPr>
        <w:pStyle w:val="Item"/>
      </w:pPr>
      <w:r w:rsidRPr="00B30D41">
        <w:t>Repeal the subsection, substitute:</w:t>
      </w:r>
    </w:p>
    <w:p w14:paraId="53DFF561" w14:textId="77777777" w:rsidR="00215DFD" w:rsidRPr="00B30D41" w:rsidRDefault="00215DFD" w:rsidP="00437FEC">
      <w:pPr>
        <w:pStyle w:val="subsection"/>
      </w:pPr>
      <w:r w:rsidRPr="00B30D41">
        <w:tab/>
        <w:t>(1)</w:t>
      </w:r>
      <w:r w:rsidRPr="00B30D41">
        <w:tab/>
        <w:t>The body corporate that was established by this subsection as previously in force by the name National Housing Finance and Investment Corporation continues in existence as Housing Australia.</w:t>
      </w:r>
    </w:p>
    <w:p w14:paraId="51D56E44" w14:textId="77777777" w:rsidR="004D318F" w:rsidRPr="00B30D41" w:rsidRDefault="004D318F" w:rsidP="00437FEC">
      <w:pPr>
        <w:pStyle w:val="notetext"/>
      </w:pPr>
      <w:r w:rsidRPr="00B30D41">
        <w:lastRenderedPageBreak/>
        <w:t>Note 1:</w:t>
      </w:r>
      <w:r w:rsidRPr="00B30D41">
        <w:tab/>
        <w:t xml:space="preserve">Subsection 25B(1) of the </w:t>
      </w:r>
      <w:r w:rsidRPr="00B30D41">
        <w:rPr>
          <w:i/>
        </w:rPr>
        <w:t>Acts Interpretation Act 1901</w:t>
      </w:r>
      <w:r w:rsidRPr="00B30D41">
        <w:t xml:space="preserve"> provides that a body whose name is altered by an Act continues in existence under the new name so that its identity is not affected.</w:t>
      </w:r>
    </w:p>
    <w:p w14:paraId="03F4135A" w14:textId="77777777" w:rsidR="004D318F" w:rsidRPr="00B30D41" w:rsidRDefault="004D318F" w:rsidP="00437FEC">
      <w:pPr>
        <w:pStyle w:val="notetext"/>
      </w:pPr>
      <w:r w:rsidRPr="00B30D41">
        <w:t>Note 2:</w:t>
      </w:r>
      <w:r w:rsidRPr="00B30D41">
        <w:tab/>
        <w:t xml:space="preserve">The </w:t>
      </w:r>
      <w:r w:rsidRPr="00B30D41">
        <w:rPr>
          <w:i/>
        </w:rPr>
        <w:t>Public Governance, Performance and Accountability Act 2013</w:t>
      </w:r>
      <w:r w:rsidRPr="00B30D41">
        <w:t xml:space="preserve"> applies to Housing Australia. That Act deals with matters relating to Commonwealth entities, including reporting and the use and management of public resources.</w:t>
      </w:r>
    </w:p>
    <w:p w14:paraId="459725B5" w14:textId="77777777" w:rsidR="004D318F" w:rsidRPr="00B30D41" w:rsidRDefault="00A71D56" w:rsidP="00437FEC">
      <w:pPr>
        <w:pStyle w:val="ItemHead"/>
      </w:pPr>
      <w:r w:rsidRPr="00B30D41">
        <w:t>17</w:t>
      </w:r>
      <w:r w:rsidR="004D318F" w:rsidRPr="00B30D41">
        <w:t xml:space="preserve">  </w:t>
      </w:r>
      <w:r w:rsidR="0061163B" w:rsidRPr="00B30D41">
        <w:t>Subsection 7</w:t>
      </w:r>
      <w:r w:rsidR="004D318F" w:rsidRPr="00B30D41">
        <w:t>(2)</w:t>
      </w:r>
    </w:p>
    <w:p w14:paraId="528E6B91" w14:textId="77777777" w:rsidR="004D318F" w:rsidRPr="00B30D41" w:rsidRDefault="004D318F" w:rsidP="00437FEC">
      <w:pPr>
        <w:pStyle w:val="Item"/>
      </w:pPr>
      <w:r w:rsidRPr="00B30D41">
        <w:t>Omit “The NHFIC”, substitute “Housing Australia”.</w:t>
      </w:r>
    </w:p>
    <w:p w14:paraId="3CC17936" w14:textId="77777777" w:rsidR="004D318F" w:rsidRPr="00B30D41" w:rsidRDefault="00A71D56" w:rsidP="00437FEC">
      <w:pPr>
        <w:pStyle w:val="ItemHead"/>
      </w:pPr>
      <w:r w:rsidRPr="00B30D41">
        <w:t>18</w:t>
      </w:r>
      <w:r w:rsidR="004D318F" w:rsidRPr="00B30D41">
        <w:t xml:space="preserve">  </w:t>
      </w:r>
      <w:r w:rsidR="0061163B" w:rsidRPr="00B30D41">
        <w:t>Subsection 7</w:t>
      </w:r>
      <w:r w:rsidR="004D318F" w:rsidRPr="00B30D41">
        <w:t>(3)</w:t>
      </w:r>
    </w:p>
    <w:p w14:paraId="6553D6CB" w14:textId="77777777" w:rsidR="004D318F" w:rsidRPr="00B30D41" w:rsidRDefault="004D318F" w:rsidP="00437FEC">
      <w:pPr>
        <w:pStyle w:val="Item"/>
      </w:pPr>
      <w:r w:rsidRPr="00B30D41">
        <w:t>Omit “The NHFIC’s”, substitute “Housing Australia’s”.</w:t>
      </w:r>
    </w:p>
    <w:p w14:paraId="5C642334" w14:textId="77777777" w:rsidR="004D318F" w:rsidRPr="00B30D41" w:rsidRDefault="00A71D56" w:rsidP="00437FEC">
      <w:pPr>
        <w:pStyle w:val="ItemHead"/>
      </w:pPr>
      <w:r w:rsidRPr="00B30D41">
        <w:t>19</w:t>
      </w:r>
      <w:r w:rsidR="004D318F" w:rsidRPr="00B30D41">
        <w:t xml:space="preserve">  </w:t>
      </w:r>
      <w:r w:rsidR="0061163B" w:rsidRPr="00B30D41">
        <w:t>Section 8</w:t>
      </w:r>
      <w:r w:rsidR="004D318F" w:rsidRPr="00B30D41">
        <w:t xml:space="preserve"> (heading)</w:t>
      </w:r>
    </w:p>
    <w:p w14:paraId="08A76C98" w14:textId="77777777" w:rsidR="004D318F" w:rsidRPr="00B30D41" w:rsidRDefault="004D318F" w:rsidP="00437FEC">
      <w:pPr>
        <w:pStyle w:val="Item"/>
      </w:pPr>
      <w:r w:rsidRPr="00B30D41">
        <w:t>Omit “</w:t>
      </w:r>
      <w:r w:rsidRPr="00B30D41">
        <w:rPr>
          <w:b/>
        </w:rPr>
        <w:t>the NHFIC</w:t>
      </w:r>
      <w:r w:rsidRPr="00B30D41">
        <w:t>”, substitute “</w:t>
      </w:r>
      <w:r w:rsidRPr="00B30D41">
        <w:rPr>
          <w:b/>
        </w:rPr>
        <w:t>Housing Australia</w:t>
      </w:r>
      <w:r w:rsidRPr="00B30D41">
        <w:t>”.</w:t>
      </w:r>
    </w:p>
    <w:p w14:paraId="19FDA982" w14:textId="77777777" w:rsidR="004D318F" w:rsidRPr="00B30D41" w:rsidRDefault="00A71D56" w:rsidP="00437FEC">
      <w:pPr>
        <w:pStyle w:val="ItemHead"/>
      </w:pPr>
      <w:r w:rsidRPr="00B30D41">
        <w:t>20</w:t>
      </w:r>
      <w:r w:rsidR="004D318F" w:rsidRPr="00B30D41">
        <w:t xml:space="preserve">  </w:t>
      </w:r>
      <w:r w:rsidR="0061163B" w:rsidRPr="00B30D41">
        <w:t>Subsection 8</w:t>
      </w:r>
      <w:r w:rsidR="004D318F" w:rsidRPr="00B30D41">
        <w:t>(1)</w:t>
      </w:r>
    </w:p>
    <w:p w14:paraId="335CB319" w14:textId="77777777" w:rsidR="004D318F" w:rsidRPr="00B30D41" w:rsidRDefault="004D318F" w:rsidP="00437FEC">
      <w:pPr>
        <w:pStyle w:val="Item"/>
      </w:pPr>
      <w:r w:rsidRPr="00B30D41">
        <w:t>Omit “the NHFIC”</w:t>
      </w:r>
      <w:r w:rsidR="00AB19B4" w:rsidRPr="00B30D41">
        <w:t xml:space="preserve"> (wherever occurring)</w:t>
      </w:r>
      <w:r w:rsidRPr="00B30D41">
        <w:t>, substitute “Housing Australia”.</w:t>
      </w:r>
    </w:p>
    <w:p w14:paraId="064F9BE1" w14:textId="77777777" w:rsidR="004D318F" w:rsidRPr="00B30D41" w:rsidRDefault="00A71D56" w:rsidP="00437FEC">
      <w:pPr>
        <w:pStyle w:val="ItemHead"/>
      </w:pPr>
      <w:r w:rsidRPr="00B30D41">
        <w:t>21</w:t>
      </w:r>
      <w:r w:rsidR="004D318F" w:rsidRPr="00B30D41">
        <w:t xml:space="preserve">  </w:t>
      </w:r>
      <w:r w:rsidR="0061163B" w:rsidRPr="00B30D41">
        <w:t>Subsections 8</w:t>
      </w:r>
      <w:r w:rsidR="004D318F" w:rsidRPr="00B30D41">
        <w:t>(2) and (3)</w:t>
      </w:r>
    </w:p>
    <w:p w14:paraId="371BB964" w14:textId="77777777" w:rsidR="004D318F" w:rsidRPr="00B30D41" w:rsidRDefault="004D318F" w:rsidP="00437FEC">
      <w:pPr>
        <w:pStyle w:val="Item"/>
      </w:pPr>
      <w:r w:rsidRPr="00B30D41">
        <w:t>Omit “the NHFIC”, substitute “Housing Australia”.</w:t>
      </w:r>
    </w:p>
    <w:p w14:paraId="3DA40313" w14:textId="77777777" w:rsidR="004D318F" w:rsidRPr="00B30D41" w:rsidRDefault="00A71D56" w:rsidP="00437FEC">
      <w:pPr>
        <w:pStyle w:val="ItemHead"/>
      </w:pPr>
      <w:r w:rsidRPr="00B30D41">
        <w:t>22</w:t>
      </w:r>
      <w:r w:rsidR="004D318F" w:rsidRPr="00B30D41">
        <w:t xml:space="preserve">  </w:t>
      </w:r>
      <w:r w:rsidR="0061163B" w:rsidRPr="00B30D41">
        <w:t>Section 9</w:t>
      </w:r>
      <w:r w:rsidR="004D318F" w:rsidRPr="00B30D41">
        <w:t xml:space="preserve"> (heading)</w:t>
      </w:r>
    </w:p>
    <w:p w14:paraId="5816D042" w14:textId="77777777" w:rsidR="004D318F" w:rsidRPr="00B30D41" w:rsidRDefault="004D318F" w:rsidP="00437FEC">
      <w:pPr>
        <w:pStyle w:val="Item"/>
      </w:pPr>
      <w:r w:rsidRPr="00B30D41">
        <w:t>Omit “</w:t>
      </w:r>
      <w:r w:rsidRPr="00B30D41">
        <w:rPr>
          <w:b/>
        </w:rPr>
        <w:t>the NHFIC</w:t>
      </w:r>
      <w:r w:rsidRPr="00B30D41">
        <w:t>”, substitute “</w:t>
      </w:r>
      <w:r w:rsidRPr="00B30D41">
        <w:rPr>
          <w:b/>
        </w:rPr>
        <w:t>Housing Australia</w:t>
      </w:r>
      <w:r w:rsidRPr="00B30D41">
        <w:t>”.</w:t>
      </w:r>
    </w:p>
    <w:p w14:paraId="7E406471" w14:textId="77777777" w:rsidR="004D318F" w:rsidRPr="00B30D41" w:rsidRDefault="00A71D56" w:rsidP="00437FEC">
      <w:pPr>
        <w:pStyle w:val="ItemHead"/>
      </w:pPr>
      <w:r w:rsidRPr="00B30D41">
        <w:t>23</w:t>
      </w:r>
      <w:r w:rsidR="004D318F" w:rsidRPr="00B30D41">
        <w:t xml:space="preserve">  </w:t>
      </w:r>
      <w:r w:rsidR="0061163B" w:rsidRPr="00B30D41">
        <w:t>Subsection 9</w:t>
      </w:r>
      <w:r w:rsidR="004D318F" w:rsidRPr="00B30D41">
        <w:t>(1)</w:t>
      </w:r>
    </w:p>
    <w:p w14:paraId="075A358C" w14:textId="77777777" w:rsidR="004D318F" w:rsidRPr="00B30D41" w:rsidRDefault="004D318F" w:rsidP="00437FEC">
      <w:pPr>
        <w:pStyle w:val="Item"/>
      </w:pPr>
      <w:r w:rsidRPr="00B30D41">
        <w:t>Omit “The NHFIC”, substitute “Housing Australia”.</w:t>
      </w:r>
    </w:p>
    <w:p w14:paraId="2AC4DDF4" w14:textId="77777777" w:rsidR="004D318F" w:rsidRPr="00B30D41" w:rsidRDefault="00A71D56" w:rsidP="00437FEC">
      <w:pPr>
        <w:pStyle w:val="ItemHead"/>
      </w:pPr>
      <w:r w:rsidRPr="00B30D41">
        <w:t>24</w:t>
      </w:r>
      <w:r w:rsidR="004D318F" w:rsidRPr="00B30D41">
        <w:t xml:space="preserve">  </w:t>
      </w:r>
      <w:r w:rsidR="0061163B" w:rsidRPr="00B30D41">
        <w:t>Subsection 9</w:t>
      </w:r>
      <w:r w:rsidR="004D318F" w:rsidRPr="00B30D41">
        <w:t>(2)</w:t>
      </w:r>
    </w:p>
    <w:p w14:paraId="5D83A5EB" w14:textId="77777777" w:rsidR="004D318F" w:rsidRPr="00B30D41" w:rsidRDefault="004D318F" w:rsidP="00437FEC">
      <w:pPr>
        <w:pStyle w:val="Item"/>
      </w:pPr>
      <w:r w:rsidRPr="00B30D41">
        <w:t>Omit “the NHFIC”, substitute “Housing Australia”.</w:t>
      </w:r>
    </w:p>
    <w:p w14:paraId="1E80FEC4" w14:textId="77777777" w:rsidR="004D318F" w:rsidRPr="00B30D41" w:rsidRDefault="00A71D56" w:rsidP="00437FEC">
      <w:pPr>
        <w:pStyle w:val="ItemHead"/>
      </w:pPr>
      <w:r w:rsidRPr="00B30D41">
        <w:t>25</w:t>
      </w:r>
      <w:r w:rsidR="004D318F" w:rsidRPr="00B30D41">
        <w:t xml:space="preserve">  </w:t>
      </w:r>
      <w:r w:rsidR="0061163B" w:rsidRPr="00B30D41">
        <w:t>Subsection 9</w:t>
      </w:r>
      <w:r w:rsidR="004D318F" w:rsidRPr="00B30D41">
        <w:t>(2) (note)</w:t>
      </w:r>
    </w:p>
    <w:p w14:paraId="55BA693D" w14:textId="77777777" w:rsidR="004D318F" w:rsidRPr="00B30D41" w:rsidRDefault="004D318F" w:rsidP="00437FEC">
      <w:pPr>
        <w:pStyle w:val="Item"/>
      </w:pPr>
      <w:r w:rsidRPr="00B30D41">
        <w:t>Omit “the NHFIC” (wherever occurring), substitute “Housing Australia”.</w:t>
      </w:r>
    </w:p>
    <w:p w14:paraId="6B64204D" w14:textId="77777777" w:rsidR="004D318F" w:rsidRPr="00B30D41" w:rsidRDefault="00A71D56" w:rsidP="00437FEC">
      <w:pPr>
        <w:pStyle w:val="ItemHead"/>
      </w:pPr>
      <w:r w:rsidRPr="00B30D41">
        <w:t>26</w:t>
      </w:r>
      <w:r w:rsidR="004D318F" w:rsidRPr="00B30D41">
        <w:t xml:space="preserve">  </w:t>
      </w:r>
      <w:r w:rsidR="0061163B" w:rsidRPr="00B30D41">
        <w:t>Subsection 1</w:t>
      </w:r>
      <w:r w:rsidR="004D318F" w:rsidRPr="00B30D41">
        <w:t>0(1)</w:t>
      </w:r>
    </w:p>
    <w:p w14:paraId="7B380D53" w14:textId="77777777" w:rsidR="004D318F" w:rsidRPr="00B30D41" w:rsidRDefault="004D318F" w:rsidP="00437FEC">
      <w:pPr>
        <w:pStyle w:val="Item"/>
      </w:pPr>
      <w:r w:rsidRPr="00B30D41">
        <w:t>Omit “The NHFIC”, substitute “Housing Australia”.</w:t>
      </w:r>
    </w:p>
    <w:p w14:paraId="306423F6" w14:textId="77777777" w:rsidR="004D318F" w:rsidRPr="00B30D41" w:rsidRDefault="00A71D56" w:rsidP="00437FEC">
      <w:pPr>
        <w:pStyle w:val="ItemHead"/>
      </w:pPr>
      <w:r w:rsidRPr="00B30D41">
        <w:lastRenderedPageBreak/>
        <w:t>27</w:t>
      </w:r>
      <w:r w:rsidR="004D318F" w:rsidRPr="00B30D41">
        <w:t xml:space="preserve">  </w:t>
      </w:r>
      <w:r w:rsidR="0061163B" w:rsidRPr="00B30D41">
        <w:t>Subsection 1</w:t>
      </w:r>
      <w:r w:rsidR="004D318F" w:rsidRPr="00B30D41">
        <w:t>0(2)</w:t>
      </w:r>
    </w:p>
    <w:p w14:paraId="0CC4631F" w14:textId="77777777" w:rsidR="004D318F" w:rsidRPr="00B30D41" w:rsidRDefault="004D318F" w:rsidP="00437FEC">
      <w:pPr>
        <w:pStyle w:val="Item"/>
      </w:pPr>
      <w:r w:rsidRPr="00B30D41">
        <w:t>Omit “the NHFIC”, substitute “Housing Australia”.</w:t>
      </w:r>
    </w:p>
    <w:p w14:paraId="651B4C10" w14:textId="77777777" w:rsidR="004D318F" w:rsidRPr="00B30D41" w:rsidRDefault="00A71D56" w:rsidP="00437FEC">
      <w:pPr>
        <w:pStyle w:val="ItemHead"/>
      </w:pPr>
      <w:r w:rsidRPr="00B30D41">
        <w:t>28</w:t>
      </w:r>
      <w:r w:rsidR="004D318F" w:rsidRPr="00B30D41">
        <w:t xml:space="preserve">  </w:t>
      </w:r>
      <w:r w:rsidR="00EB7D73" w:rsidRPr="00B30D41">
        <w:t>Section 1</w:t>
      </w:r>
      <w:r w:rsidR="004D318F" w:rsidRPr="00B30D41">
        <w:t>1 (heading)</w:t>
      </w:r>
    </w:p>
    <w:p w14:paraId="6341FDAB" w14:textId="77777777" w:rsidR="004D318F" w:rsidRPr="00B30D41" w:rsidRDefault="004D318F" w:rsidP="00437FEC">
      <w:pPr>
        <w:pStyle w:val="Item"/>
      </w:pPr>
      <w:r w:rsidRPr="00B30D41">
        <w:t>Omit “</w:t>
      </w:r>
      <w:r w:rsidRPr="00B30D41">
        <w:rPr>
          <w:b/>
        </w:rPr>
        <w:t>NHFIC</w:t>
      </w:r>
      <w:r w:rsidRPr="00B30D41">
        <w:t>”, substitute “</w:t>
      </w:r>
      <w:r w:rsidRPr="00B30D41">
        <w:rPr>
          <w:b/>
        </w:rPr>
        <w:t>Housing Australia</w:t>
      </w:r>
      <w:r w:rsidRPr="00B30D41">
        <w:t>”.</w:t>
      </w:r>
    </w:p>
    <w:p w14:paraId="75AD6C9F" w14:textId="77777777" w:rsidR="004D318F" w:rsidRPr="00B30D41" w:rsidRDefault="00A71D56" w:rsidP="00437FEC">
      <w:pPr>
        <w:pStyle w:val="ItemHead"/>
      </w:pPr>
      <w:r w:rsidRPr="00B30D41">
        <w:t>29</w:t>
      </w:r>
      <w:r w:rsidR="004D318F" w:rsidRPr="00B30D41">
        <w:t xml:space="preserve">  </w:t>
      </w:r>
      <w:r w:rsidR="00EB7D73" w:rsidRPr="00B30D41">
        <w:t>Section 1</w:t>
      </w:r>
      <w:r w:rsidR="004D318F" w:rsidRPr="00B30D41">
        <w:t>1</w:t>
      </w:r>
    </w:p>
    <w:p w14:paraId="192D185C" w14:textId="77777777" w:rsidR="004D318F" w:rsidRPr="00B30D41" w:rsidRDefault="004D318F" w:rsidP="00437FEC">
      <w:pPr>
        <w:pStyle w:val="Item"/>
      </w:pPr>
      <w:r w:rsidRPr="00B30D41">
        <w:t>Omit “The NHFIC”, substitute “Housing Australia”.</w:t>
      </w:r>
    </w:p>
    <w:p w14:paraId="720C39FD" w14:textId="77777777" w:rsidR="004D318F" w:rsidRPr="00B30D41" w:rsidRDefault="00A71D56" w:rsidP="00437FEC">
      <w:pPr>
        <w:pStyle w:val="ItemHead"/>
      </w:pPr>
      <w:r w:rsidRPr="00B30D41">
        <w:t>30</w:t>
      </w:r>
      <w:r w:rsidR="004D318F" w:rsidRPr="00B30D41">
        <w:t xml:space="preserve">  </w:t>
      </w:r>
      <w:r w:rsidR="0061163B" w:rsidRPr="00B30D41">
        <w:t>Subsection 1</w:t>
      </w:r>
      <w:r w:rsidR="004D318F" w:rsidRPr="00B30D41">
        <w:t>2(1)</w:t>
      </w:r>
    </w:p>
    <w:p w14:paraId="5A19A46E" w14:textId="77777777" w:rsidR="004D318F" w:rsidRPr="00B30D41" w:rsidRDefault="004D318F" w:rsidP="00437FEC">
      <w:pPr>
        <w:pStyle w:val="Item"/>
      </w:pPr>
      <w:r w:rsidRPr="00B30D41">
        <w:t>Omit “the NHFIC’s”, substitute “Housing Australia’s”.</w:t>
      </w:r>
    </w:p>
    <w:p w14:paraId="24C6042D" w14:textId="77777777" w:rsidR="004D318F" w:rsidRPr="00B30D41" w:rsidRDefault="00A71D56" w:rsidP="00437FEC">
      <w:pPr>
        <w:pStyle w:val="ItemHead"/>
      </w:pPr>
      <w:r w:rsidRPr="00B30D41">
        <w:t>31</w:t>
      </w:r>
      <w:r w:rsidR="004D318F" w:rsidRPr="00B30D41">
        <w:t xml:space="preserve">  </w:t>
      </w:r>
      <w:r w:rsidR="0061163B" w:rsidRPr="00B30D41">
        <w:t>Subsection 1</w:t>
      </w:r>
      <w:r w:rsidR="004D318F" w:rsidRPr="00B30D41">
        <w:t>2(3)</w:t>
      </w:r>
    </w:p>
    <w:p w14:paraId="5B9B019F" w14:textId="77777777" w:rsidR="004D318F" w:rsidRPr="00B30D41" w:rsidRDefault="004D318F" w:rsidP="00437FEC">
      <w:pPr>
        <w:pStyle w:val="Item"/>
      </w:pPr>
      <w:r w:rsidRPr="00B30D41">
        <w:t>Omit “the NHFIC”, substitute “Housing Australia”.</w:t>
      </w:r>
    </w:p>
    <w:p w14:paraId="649A1158" w14:textId="77777777" w:rsidR="004D318F" w:rsidRPr="00B30D41" w:rsidRDefault="00A71D56" w:rsidP="00437FEC">
      <w:pPr>
        <w:pStyle w:val="ItemHead"/>
      </w:pPr>
      <w:r w:rsidRPr="00B30D41">
        <w:t>32</w:t>
      </w:r>
      <w:r w:rsidR="004D318F" w:rsidRPr="00B30D41">
        <w:t xml:space="preserve">  </w:t>
      </w:r>
      <w:r w:rsidR="005C2941" w:rsidRPr="00B30D41">
        <w:t>Paragraph 1</w:t>
      </w:r>
      <w:r w:rsidR="004D318F" w:rsidRPr="00B30D41">
        <w:t>3(a)</w:t>
      </w:r>
    </w:p>
    <w:p w14:paraId="05983BFB" w14:textId="77777777" w:rsidR="004D318F" w:rsidRPr="00B30D41" w:rsidRDefault="004D318F" w:rsidP="00437FEC">
      <w:pPr>
        <w:pStyle w:val="Item"/>
      </w:pPr>
      <w:r w:rsidRPr="00B30D41">
        <w:t>Omit “the NHFIC’s”, substitute “Housing Australia’s”.</w:t>
      </w:r>
    </w:p>
    <w:p w14:paraId="3C41CBF3" w14:textId="77777777" w:rsidR="004D318F" w:rsidRPr="00B30D41" w:rsidRDefault="00A71D56" w:rsidP="00437FEC">
      <w:pPr>
        <w:pStyle w:val="ItemHead"/>
      </w:pPr>
      <w:r w:rsidRPr="00B30D41">
        <w:t>33</w:t>
      </w:r>
      <w:r w:rsidR="004D318F" w:rsidRPr="00B30D41">
        <w:t xml:space="preserve">  </w:t>
      </w:r>
      <w:r w:rsidR="005C2941" w:rsidRPr="00B30D41">
        <w:t>Paragraph 1</w:t>
      </w:r>
      <w:r w:rsidR="004D318F" w:rsidRPr="00B30D41">
        <w:t>3(d)</w:t>
      </w:r>
    </w:p>
    <w:p w14:paraId="4339F2DB" w14:textId="77777777" w:rsidR="004D318F" w:rsidRPr="00B30D41" w:rsidRDefault="004D318F" w:rsidP="00437FEC">
      <w:pPr>
        <w:pStyle w:val="Item"/>
      </w:pPr>
      <w:r w:rsidRPr="00B30D41">
        <w:t>Omit “NHFIC’s”, substitute “Housing Australia’s”.</w:t>
      </w:r>
    </w:p>
    <w:p w14:paraId="2126A3A3" w14:textId="77777777" w:rsidR="004D318F" w:rsidRPr="00B30D41" w:rsidRDefault="00A71D56" w:rsidP="00437FEC">
      <w:pPr>
        <w:pStyle w:val="ItemHead"/>
      </w:pPr>
      <w:r w:rsidRPr="00B30D41">
        <w:t>34</w:t>
      </w:r>
      <w:r w:rsidR="004D318F" w:rsidRPr="00B30D41">
        <w:t xml:space="preserve">  </w:t>
      </w:r>
      <w:r w:rsidR="00EB7D73" w:rsidRPr="00B30D41">
        <w:t>Section 1</w:t>
      </w:r>
      <w:r w:rsidR="004D318F" w:rsidRPr="00B30D41">
        <w:t>5</w:t>
      </w:r>
    </w:p>
    <w:p w14:paraId="62606327" w14:textId="77777777" w:rsidR="004D318F" w:rsidRPr="00B30D41" w:rsidRDefault="004D318F" w:rsidP="00437FEC">
      <w:pPr>
        <w:pStyle w:val="Item"/>
      </w:pPr>
      <w:r w:rsidRPr="00B30D41">
        <w:t>Repeal the section, substitute:</w:t>
      </w:r>
    </w:p>
    <w:p w14:paraId="26C8BF30" w14:textId="77777777" w:rsidR="004D318F" w:rsidRPr="00B30D41" w:rsidRDefault="004D318F" w:rsidP="00437FEC">
      <w:pPr>
        <w:pStyle w:val="ActHead5"/>
      </w:pPr>
      <w:bookmarkStart w:id="9" w:name="_Toc147211304"/>
      <w:r w:rsidRPr="00491B90">
        <w:rPr>
          <w:rStyle w:val="CharSectno"/>
        </w:rPr>
        <w:t>15</w:t>
      </w:r>
      <w:r w:rsidRPr="00B30D41">
        <w:t xml:space="preserve">  Establishment of the Board</w:t>
      </w:r>
      <w:bookmarkEnd w:id="9"/>
    </w:p>
    <w:p w14:paraId="7E5B5D1D" w14:textId="77777777" w:rsidR="004D318F" w:rsidRPr="00B30D41" w:rsidRDefault="004D318F" w:rsidP="00437FEC">
      <w:pPr>
        <w:pStyle w:val="subsection"/>
      </w:pPr>
      <w:r w:rsidRPr="00B30D41">
        <w:tab/>
      </w:r>
      <w:r w:rsidRPr="00B30D41">
        <w:tab/>
        <w:t>The body that was established by this section as previously in force and known as the Board of the NHFIC continues in existence as the Board of Housing Australia.</w:t>
      </w:r>
    </w:p>
    <w:p w14:paraId="12102915" w14:textId="77777777" w:rsidR="004D318F" w:rsidRPr="00B30D41" w:rsidRDefault="00A71D56" w:rsidP="00437FEC">
      <w:pPr>
        <w:pStyle w:val="ItemHead"/>
      </w:pPr>
      <w:r w:rsidRPr="00B30D41">
        <w:t>35</w:t>
      </w:r>
      <w:r w:rsidR="004D318F" w:rsidRPr="00B30D41">
        <w:t xml:space="preserve">  </w:t>
      </w:r>
      <w:r w:rsidR="005C2941" w:rsidRPr="00B30D41">
        <w:t>Paragraph 1</w:t>
      </w:r>
      <w:r w:rsidR="004D318F" w:rsidRPr="00B30D41">
        <w:t>6(1)(a)</w:t>
      </w:r>
    </w:p>
    <w:p w14:paraId="1104D4BC" w14:textId="77777777" w:rsidR="004D318F" w:rsidRPr="00B30D41" w:rsidRDefault="004D318F" w:rsidP="00437FEC">
      <w:pPr>
        <w:pStyle w:val="Item"/>
      </w:pPr>
      <w:r w:rsidRPr="00B30D41">
        <w:t>Omit “the NHFIC”, substitute “Housing Australia”.</w:t>
      </w:r>
    </w:p>
    <w:p w14:paraId="0161FC6E" w14:textId="77777777" w:rsidR="004D318F" w:rsidRPr="00B30D41" w:rsidRDefault="00A71D56" w:rsidP="00437FEC">
      <w:pPr>
        <w:pStyle w:val="ItemHead"/>
      </w:pPr>
      <w:r w:rsidRPr="00B30D41">
        <w:t>36</w:t>
      </w:r>
      <w:r w:rsidR="004D318F" w:rsidRPr="00B30D41">
        <w:t xml:space="preserve">  </w:t>
      </w:r>
      <w:r w:rsidR="005C2941" w:rsidRPr="00B30D41">
        <w:t>Paragraph 1</w:t>
      </w:r>
      <w:r w:rsidR="004D318F" w:rsidRPr="00B30D41">
        <w:t>6(1)(b)</w:t>
      </w:r>
    </w:p>
    <w:p w14:paraId="271DAA0E" w14:textId="77777777" w:rsidR="004D318F" w:rsidRPr="00B30D41" w:rsidRDefault="004D318F" w:rsidP="00437FEC">
      <w:pPr>
        <w:pStyle w:val="Item"/>
      </w:pPr>
      <w:r w:rsidRPr="00B30D41">
        <w:t>Omit “the NHFIC’s”, substitute “Housing Australia’s”.</w:t>
      </w:r>
    </w:p>
    <w:p w14:paraId="3811A75D" w14:textId="77777777" w:rsidR="004D318F" w:rsidRPr="00B30D41" w:rsidRDefault="00A71D56" w:rsidP="00437FEC">
      <w:pPr>
        <w:pStyle w:val="ItemHead"/>
      </w:pPr>
      <w:r w:rsidRPr="00B30D41">
        <w:lastRenderedPageBreak/>
        <w:t>37</w:t>
      </w:r>
      <w:r w:rsidR="004D318F" w:rsidRPr="00B30D41">
        <w:t xml:space="preserve">  </w:t>
      </w:r>
      <w:r w:rsidR="0061163B" w:rsidRPr="00B30D41">
        <w:t>Subsection 1</w:t>
      </w:r>
      <w:r w:rsidR="004D318F" w:rsidRPr="00B30D41">
        <w:t>6(3)</w:t>
      </w:r>
    </w:p>
    <w:p w14:paraId="184E7CAF" w14:textId="77777777" w:rsidR="004D318F" w:rsidRPr="00B30D41" w:rsidRDefault="004D318F" w:rsidP="00437FEC">
      <w:pPr>
        <w:pStyle w:val="Item"/>
      </w:pPr>
      <w:r w:rsidRPr="00B30D41">
        <w:t>Omit “the NHFIC” (wherever occurring), substitute “Housing Australia”.</w:t>
      </w:r>
    </w:p>
    <w:p w14:paraId="1611F1EF" w14:textId="77777777" w:rsidR="004D318F" w:rsidRPr="00B30D41" w:rsidRDefault="00A71D56" w:rsidP="00437FEC">
      <w:pPr>
        <w:pStyle w:val="ItemHead"/>
      </w:pPr>
      <w:r w:rsidRPr="00B30D41">
        <w:t>38</w:t>
      </w:r>
      <w:r w:rsidR="004D318F" w:rsidRPr="00B30D41">
        <w:t xml:space="preserve">  </w:t>
      </w:r>
      <w:r w:rsidR="005C2941" w:rsidRPr="00B30D41">
        <w:t>Paragraph 1</w:t>
      </w:r>
      <w:r w:rsidR="004D318F" w:rsidRPr="00B30D41">
        <w:t>7(b)</w:t>
      </w:r>
    </w:p>
    <w:p w14:paraId="497B25AE" w14:textId="77777777" w:rsidR="004D318F" w:rsidRPr="00B30D41" w:rsidRDefault="004D318F" w:rsidP="00437FEC">
      <w:pPr>
        <w:pStyle w:val="Item"/>
      </w:pPr>
      <w:r w:rsidRPr="00B30D41">
        <w:t>Repeal the paragraph, substitute:</w:t>
      </w:r>
    </w:p>
    <w:p w14:paraId="14616579" w14:textId="77777777" w:rsidR="004D318F" w:rsidRPr="00B30D41" w:rsidRDefault="004D318F" w:rsidP="00437FEC">
      <w:pPr>
        <w:pStyle w:val="paragraph"/>
      </w:pPr>
      <w:r w:rsidRPr="00B30D41">
        <w:tab/>
        <w:t>(b)</w:t>
      </w:r>
      <w:r w:rsidRPr="00B30D41">
        <w:tab/>
        <w:t>at least 6, and no more than 8, other members.</w:t>
      </w:r>
    </w:p>
    <w:p w14:paraId="777E7D97" w14:textId="77777777" w:rsidR="004D318F" w:rsidRPr="00B30D41" w:rsidRDefault="00A71D56" w:rsidP="00437FEC">
      <w:pPr>
        <w:pStyle w:val="ItemHead"/>
      </w:pPr>
      <w:r w:rsidRPr="00B30D41">
        <w:t>39</w:t>
      </w:r>
      <w:r w:rsidR="004D318F" w:rsidRPr="00B30D41">
        <w:t xml:space="preserve">  After paragraph 18(2)(c)</w:t>
      </w:r>
    </w:p>
    <w:p w14:paraId="4AA4F142" w14:textId="77777777" w:rsidR="004D318F" w:rsidRPr="00B30D41" w:rsidRDefault="004D318F" w:rsidP="00437FEC">
      <w:pPr>
        <w:pStyle w:val="Item"/>
      </w:pPr>
      <w:r w:rsidRPr="00B30D41">
        <w:t>Insert:</w:t>
      </w:r>
    </w:p>
    <w:p w14:paraId="34C83DEE" w14:textId="77777777" w:rsidR="004D318F" w:rsidRPr="00B30D41" w:rsidRDefault="004D318F" w:rsidP="00437FEC">
      <w:pPr>
        <w:pStyle w:val="paragraph"/>
      </w:pPr>
      <w:r w:rsidRPr="00B30D41">
        <w:tab/>
        <w:t>(ca)</w:t>
      </w:r>
      <w:r w:rsidRPr="00B30D41">
        <w:tab/>
        <w:t>housing for Aboriginal or Torres Strait Islander people;</w:t>
      </w:r>
    </w:p>
    <w:p w14:paraId="00FC9BD9" w14:textId="77777777" w:rsidR="004D318F" w:rsidRPr="00B30D41" w:rsidRDefault="00A71D56" w:rsidP="00437FEC">
      <w:pPr>
        <w:pStyle w:val="ItemHead"/>
      </w:pPr>
      <w:r w:rsidRPr="00B30D41">
        <w:t>40</w:t>
      </w:r>
      <w:r w:rsidR="004D318F" w:rsidRPr="00B30D41">
        <w:t xml:space="preserve">  Paragraphs 27(1)(c) and (d)</w:t>
      </w:r>
    </w:p>
    <w:p w14:paraId="75F372C6" w14:textId="77777777" w:rsidR="004D318F" w:rsidRPr="00B30D41" w:rsidRDefault="004D318F" w:rsidP="00437FEC">
      <w:pPr>
        <w:pStyle w:val="Item"/>
      </w:pPr>
      <w:r w:rsidRPr="00B30D41">
        <w:t>Omit “the NHFIC”, substitute “Housing Australia”.</w:t>
      </w:r>
    </w:p>
    <w:p w14:paraId="178716CF" w14:textId="77777777" w:rsidR="004D318F" w:rsidRPr="00B30D41" w:rsidRDefault="00A71D56" w:rsidP="00437FEC">
      <w:pPr>
        <w:pStyle w:val="ItemHead"/>
      </w:pPr>
      <w:r w:rsidRPr="00B30D41">
        <w:t>41</w:t>
      </w:r>
      <w:r w:rsidR="004D318F" w:rsidRPr="00B30D41">
        <w:t xml:space="preserve">  </w:t>
      </w:r>
      <w:r w:rsidR="0061163B" w:rsidRPr="00B30D41">
        <w:t>Section 3</w:t>
      </w:r>
      <w:r w:rsidR="004D318F" w:rsidRPr="00B30D41">
        <w:t>5</w:t>
      </w:r>
    </w:p>
    <w:p w14:paraId="3482D266" w14:textId="77777777" w:rsidR="004D318F" w:rsidRPr="00B30D41" w:rsidRDefault="004D318F" w:rsidP="00437FEC">
      <w:pPr>
        <w:pStyle w:val="Item"/>
      </w:pPr>
      <w:r w:rsidRPr="00B30D41">
        <w:t>Omit “the National Housing Finance and Investment Corporation”, substitute “Housing Australia”.</w:t>
      </w:r>
    </w:p>
    <w:p w14:paraId="19CE6CAC" w14:textId="77777777" w:rsidR="004D318F" w:rsidRPr="00B30D41" w:rsidRDefault="00A71D56" w:rsidP="00437FEC">
      <w:pPr>
        <w:pStyle w:val="ItemHead"/>
      </w:pPr>
      <w:r w:rsidRPr="00B30D41">
        <w:t>42</w:t>
      </w:r>
      <w:r w:rsidR="004D318F" w:rsidRPr="00B30D41">
        <w:t xml:space="preserve">  </w:t>
      </w:r>
      <w:r w:rsidR="0061163B" w:rsidRPr="00B30D41">
        <w:t>Subsection 3</w:t>
      </w:r>
      <w:r w:rsidR="004D318F" w:rsidRPr="00B30D41">
        <w:t>6(1)</w:t>
      </w:r>
    </w:p>
    <w:p w14:paraId="1F2BBF41" w14:textId="77777777" w:rsidR="004D318F" w:rsidRPr="00B30D41" w:rsidRDefault="004D318F" w:rsidP="00437FEC">
      <w:pPr>
        <w:pStyle w:val="Item"/>
      </w:pPr>
      <w:r w:rsidRPr="00B30D41">
        <w:t>Omit “the NHFIC”, substitute “Housing Australia”.</w:t>
      </w:r>
    </w:p>
    <w:p w14:paraId="6C54E000" w14:textId="77777777" w:rsidR="004D318F" w:rsidRPr="00B30D41" w:rsidRDefault="00A71D56" w:rsidP="00437FEC">
      <w:pPr>
        <w:pStyle w:val="ItemHead"/>
      </w:pPr>
      <w:r w:rsidRPr="00B30D41">
        <w:t>43</w:t>
      </w:r>
      <w:r w:rsidR="004D318F" w:rsidRPr="00B30D41">
        <w:t xml:space="preserve">  </w:t>
      </w:r>
      <w:r w:rsidR="0061163B" w:rsidRPr="00B30D41">
        <w:t>Subsection 4</w:t>
      </w:r>
      <w:r w:rsidR="004D318F" w:rsidRPr="00B30D41">
        <w:t>5(1)</w:t>
      </w:r>
    </w:p>
    <w:p w14:paraId="0F225378" w14:textId="77777777" w:rsidR="004D318F" w:rsidRPr="00B30D41" w:rsidRDefault="004D318F" w:rsidP="00437FEC">
      <w:pPr>
        <w:pStyle w:val="Item"/>
      </w:pPr>
      <w:r w:rsidRPr="00B30D41">
        <w:t>Omit “The NHFIC”, substitute “Housing Australia”.</w:t>
      </w:r>
    </w:p>
    <w:p w14:paraId="32E8D2A0" w14:textId="77777777" w:rsidR="004D318F" w:rsidRPr="00B30D41" w:rsidRDefault="00A71D56" w:rsidP="00437FEC">
      <w:pPr>
        <w:pStyle w:val="ItemHead"/>
      </w:pPr>
      <w:r w:rsidRPr="00B30D41">
        <w:t>44</w:t>
      </w:r>
      <w:r w:rsidR="004D318F" w:rsidRPr="00B30D41">
        <w:t xml:space="preserve">  </w:t>
      </w:r>
      <w:r w:rsidR="0061163B" w:rsidRPr="00B30D41">
        <w:t>Subsection 4</w:t>
      </w:r>
      <w:r w:rsidR="004D318F" w:rsidRPr="00B30D41">
        <w:t>5(2)</w:t>
      </w:r>
    </w:p>
    <w:p w14:paraId="28E50829" w14:textId="77777777" w:rsidR="004D318F" w:rsidRPr="00B30D41" w:rsidRDefault="004D318F" w:rsidP="00437FEC">
      <w:pPr>
        <w:pStyle w:val="Item"/>
      </w:pPr>
      <w:r w:rsidRPr="00B30D41">
        <w:t>Omit “the NHFIC”, substitute “Housing Australia”.</w:t>
      </w:r>
    </w:p>
    <w:p w14:paraId="7576E408" w14:textId="77777777" w:rsidR="004D318F" w:rsidRPr="00B30D41" w:rsidRDefault="00A71D56" w:rsidP="00437FEC">
      <w:pPr>
        <w:pStyle w:val="ItemHead"/>
      </w:pPr>
      <w:r w:rsidRPr="00B30D41">
        <w:t>45</w:t>
      </w:r>
      <w:r w:rsidR="004D318F" w:rsidRPr="00B30D41">
        <w:t xml:space="preserve">  </w:t>
      </w:r>
      <w:r w:rsidR="0061163B" w:rsidRPr="00B30D41">
        <w:t>Subsection 4</w:t>
      </w:r>
      <w:r w:rsidR="004D318F" w:rsidRPr="00B30D41">
        <w:t>5(3)</w:t>
      </w:r>
    </w:p>
    <w:p w14:paraId="6D17109F" w14:textId="77777777" w:rsidR="004D318F" w:rsidRPr="00B30D41" w:rsidRDefault="004D318F" w:rsidP="00437FEC">
      <w:pPr>
        <w:pStyle w:val="Item"/>
      </w:pPr>
      <w:r w:rsidRPr="00B30D41">
        <w:t>Omit “The NHFIC”, substitute “Housing Australia”.</w:t>
      </w:r>
    </w:p>
    <w:p w14:paraId="28E59E92" w14:textId="77777777" w:rsidR="004D318F" w:rsidRPr="00B30D41" w:rsidRDefault="00A71D56" w:rsidP="00437FEC">
      <w:pPr>
        <w:pStyle w:val="ItemHead"/>
      </w:pPr>
      <w:r w:rsidRPr="00B30D41">
        <w:t>46</w:t>
      </w:r>
      <w:r w:rsidR="004D318F" w:rsidRPr="00B30D41">
        <w:t xml:space="preserve">  </w:t>
      </w:r>
      <w:r w:rsidR="0061163B" w:rsidRPr="00B30D41">
        <w:t>Subsection 4</w:t>
      </w:r>
      <w:r w:rsidR="004D318F" w:rsidRPr="00B30D41">
        <w:t>5(3)</w:t>
      </w:r>
    </w:p>
    <w:p w14:paraId="0C0115CB" w14:textId="77777777" w:rsidR="004D318F" w:rsidRPr="00B30D41" w:rsidRDefault="004D318F" w:rsidP="00437FEC">
      <w:pPr>
        <w:pStyle w:val="Item"/>
      </w:pPr>
      <w:r w:rsidRPr="00B30D41">
        <w:t>Omit “the NHFIC”, substitute “Housing Australia”.</w:t>
      </w:r>
    </w:p>
    <w:p w14:paraId="20ADBC8D" w14:textId="77777777" w:rsidR="004D318F" w:rsidRPr="00B30D41" w:rsidRDefault="00A71D56" w:rsidP="00437FEC">
      <w:pPr>
        <w:pStyle w:val="ItemHead"/>
      </w:pPr>
      <w:r w:rsidRPr="00B30D41">
        <w:t>47</w:t>
      </w:r>
      <w:r w:rsidR="004D318F" w:rsidRPr="00B30D41">
        <w:t xml:space="preserve">  </w:t>
      </w:r>
      <w:r w:rsidR="0061163B" w:rsidRPr="00B30D41">
        <w:t>Subsection 4</w:t>
      </w:r>
      <w:r w:rsidR="004D318F" w:rsidRPr="00B30D41">
        <w:t>6(1)</w:t>
      </w:r>
    </w:p>
    <w:p w14:paraId="442742B7" w14:textId="77777777" w:rsidR="004D318F" w:rsidRPr="00B30D41" w:rsidRDefault="004D318F" w:rsidP="00437FEC">
      <w:pPr>
        <w:pStyle w:val="Item"/>
      </w:pPr>
      <w:r w:rsidRPr="00B30D41">
        <w:t>Omit “The NHFIC”, substitute “Housing Australia”.</w:t>
      </w:r>
    </w:p>
    <w:p w14:paraId="313749FD" w14:textId="77777777" w:rsidR="004D318F" w:rsidRPr="00B30D41" w:rsidRDefault="00A71D56" w:rsidP="00437FEC">
      <w:pPr>
        <w:pStyle w:val="ItemHead"/>
      </w:pPr>
      <w:r w:rsidRPr="00B30D41">
        <w:lastRenderedPageBreak/>
        <w:t>48</w:t>
      </w:r>
      <w:r w:rsidR="004D318F" w:rsidRPr="00B30D41">
        <w:t xml:space="preserve">  </w:t>
      </w:r>
      <w:r w:rsidR="0061163B" w:rsidRPr="00B30D41">
        <w:t>Subsection 4</w:t>
      </w:r>
      <w:r w:rsidR="004D318F" w:rsidRPr="00B30D41">
        <w:t>6(2)</w:t>
      </w:r>
    </w:p>
    <w:p w14:paraId="311E2AC7" w14:textId="77777777" w:rsidR="004D318F" w:rsidRPr="00B30D41" w:rsidRDefault="004D318F" w:rsidP="00437FEC">
      <w:pPr>
        <w:pStyle w:val="Item"/>
      </w:pPr>
      <w:r w:rsidRPr="00B30D41">
        <w:t>Omit “the NHFIC”, substitute “Housing Australia”.</w:t>
      </w:r>
    </w:p>
    <w:p w14:paraId="6D5BF326" w14:textId="77777777" w:rsidR="004D318F" w:rsidRPr="00B30D41" w:rsidRDefault="00A71D56" w:rsidP="00437FEC">
      <w:pPr>
        <w:pStyle w:val="ItemHead"/>
      </w:pPr>
      <w:r w:rsidRPr="00B30D41">
        <w:t>49</w:t>
      </w:r>
      <w:r w:rsidR="004D318F" w:rsidRPr="00B30D41">
        <w:t xml:space="preserve">  </w:t>
      </w:r>
      <w:r w:rsidR="0061163B" w:rsidRPr="00B30D41">
        <w:t>Subsection 4</w:t>
      </w:r>
      <w:r w:rsidR="004D318F" w:rsidRPr="00B30D41">
        <w:t>7(1)</w:t>
      </w:r>
    </w:p>
    <w:p w14:paraId="7B8BF75B" w14:textId="77777777" w:rsidR="004D318F" w:rsidRPr="00B30D41" w:rsidRDefault="004D318F" w:rsidP="00437FEC">
      <w:pPr>
        <w:pStyle w:val="Item"/>
      </w:pPr>
      <w:r w:rsidRPr="00B30D41">
        <w:t>Omit “the NHFIC’s”, substitute “Housing Australia’s”.</w:t>
      </w:r>
    </w:p>
    <w:p w14:paraId="439D5652" w14:textId="77777777" w:rsidR="004D318F" w:rsidRPr="00B30D41" w:rsidRDefault="00A71D56" w:rsidP="00437FEC">
      <w:pPr>
        <w:pStyle w:val="ItemHead"/>
      </w:pPr>
      <w:r w:rsidRPr="00B30D41">
        <w:t>50</w:t>
      </w:r>
      <w:r w:rsidR="004D318F" w:rsidRPr="00B30D41">
        <w:t xml:space="preserve">  Division 1 of </w:t>
      </w:r>
      <w:r w:rsidR="0061163B" w:rsidRPr="00B30D41">
        <w:t>Part 5</w:t>
      </w:r>
      <w:r w:rsidR="004D318F" w:rsidRPr="00B30D41">
        <w:t xml:space="preserve"> (heading)</w:t>
      </w:r>
    </w:p>
    <w:p w14:paraId="06054FCD" w14:textId="77777777" w:rsidR="004D318F" w:rsidRPr="00B30D41" w:rsidRDefault="004D318F" w:rsidP="00437FEC">
      <w:pPr>
        <w:pStyle w:val="Item"/>
      </w:pPr>
      <w:r w:rsidRPr="00B30D41">
        <w:t>Repeal the heading, substitute:</w:t>
      </w:r>
    </w:p>
    <w:p w14:paraId="14D30DF1" w14:textId="77777777" w:rsidR="004D318F" w:rsidRPr="00B30D41" w:rsidRDefault="004D318F" w:rsidP="00437FEC">
      <w:pPr>
        <w:pStyle w:val="ActHead3"/>
      </w:pPr>
      <w:bookmarkStart w:id="10" w:name="_Toc147211305"/>
      <w:r w:rsidRPr="00491B90">
        <w:rPr>
          <w:rStyle w:val="CharDivNo"/>
        </w:rPr>
        <w:t>Division 1</w:t>
      </w:r>
      <w:r w:rsidRPr="00B30D41">
        <w:t>—</w:t>
      </w:r>
      <w:r w:rsidRPr="00491B90">
        <w:rPr>
          <w:rStyle w:val="CharDivText"/>
        </w:rPr>
        <w:t>Housing Australia Special Account</w:t>
      </w:r>
      <w:bookmarkEnd w:id="10"/>
    </w:p>
    <w:p w14:paraId="7FCA9F4D" w14:textId="77777777" w:rsidR="004D318F" w:rsidRPr="00B30D41" w:rsidRDefault="00A71D56" w:rsidP="00437FEC">
      <w:pPr>
        <w:pStyle w:val="ItemHead"/>
      </w:pPr>
      <w:r w:rsidRPr="00B30D41">
        <w:t>51</w:t>
      </w:r>
      <w:r w:rsidR="004D318F" w:rsidRPr="00B30D41">
        <w:t xml:space="preserve">  </w:t>
      </w:r>
      <w:r w:rsidR="0061163B" w:rsidRPr="00B30D41">
        <w:t>Section 4</w:t>
      </w:r>
      <w:r w:rsidR="004D318F" w:rsidRPr="00B30D41">
        <w:t>7A (heading)</w:t>
      </w:r>
    </w:p>
    <w:p w14:paraId="1B4E5B7D" w14:textId="77777777" w:rsidR="004D318F" w:rsidRPr="00B30D41" w:rsidRDefault="004D318F" w:rsidP="00437FEC">
      <w:pPr>
        <w:pStyle w:val="Item"/>
      </w:pPr>
      <w:r w:rsidRPr="00B30D41">
        <w:t>Omit “</w:t>
      </w:r>
      <w:r w:rsidRPr="00B30D41">
        <w:rPr>
          <w:b/>
        </w:rPr>
        <w:t>National Housing Finance and Investment Corporation</w:t>
      </w:r>
      <w:r w:rsidRPr="00B30D41">
        <w:t>”, substitute “</w:t>
      </w:r>
      <w:r w:rsidRPr="00B30D41">
        <w:rPr>
          <w:b/>
        </w:rPr>
        <w:t>Housing Australia</w:t>
      </w:r>
      <w:r w:rsidRPr="00B30D41">
        <w:t>”.</w:t>
      </w:r>
    </w:p>
    <w:p w14:paraId="28189078" w14:textId="77777777" w:rsidR="004D318F" w:rsidRPr="00B30D41" w:rsidRDefault="00A71D56" w:rsidP="00437FEC">
      <w:pPr>
        <w:pStyle w:val="ItemHead"/>
      </w:pPr>
      <w:r w:rsidRPr="00B30D41">
        <w:t>52</w:t>
      </w:r>
      <w:r w:rsidR="004D318F" w:rsidRPr="00B30D41">
        <w:t xml:space="preserve">  </w:t>
      </w:r>
      <w:r w:rsidR="0061163B" w:rsidRPr="00B30D41">
        <w:t>Subsection 4</w:t>
      </w:r>
      <w:r w:rsidR="004D318F" w:rsidRPr="00B30D41">
        <w:t>7A(1)</w:t>
      </w:r>
    </w:p>
    <w:p w14:paraId="516B1F10" w14:textId="77777777" w:rsidR="004D318F" w:rsidRPr="00B30D41" w:rsidRDefault="004D318F" w:rsidP="00437FEC">
      <w:pPr>
        <w:pStyle w:val="Item"/>
      </w:pPr>
      <w:r w:rsidRPr="00B30D41">
        <w:t>Repeal the subsection, substitute:</w:t>
      </w:r>
    </w:p>
    <w:p w14:paraId="15938FFE" w14:textId="77777777" w:rsidR="004D318F" w:rsidRPr="00B30D41" w:rsidRDefault="004D318F" w:rsidP="00437FEC">
      <w:pPr>
        <w:pStyle w:val="subsection"/>
      </w:pPr>
      <w:r w:rsidRPr="00B30D41">
        <w:tab/>
        <w:t>(1)</w:t>
      </w:r>
      <w:r w:rsidRPr="00B30D41">
        <w:tab/>
        <w:t xml:space="preserve">The special account established by this section as previously in force is continued in existence under the name Housing Australia Special Account (the </w:t>
      </w:r>
      <w:r w:rsidRPr="00B30D41">
        <w:rPr>
          <w:b/>
          <w:i/>
        </w:rPr>
        <w:t>Account</w:t>
      </w:r>
      <w:r w:rsidRPr="00B30D41">
        <w:t>).</w:t>
      </w:r>
    </w:p>
    <w:p w14:paraId="5907BB52" w14:textId="77777777" w:rsidR="004D318F" w:rsidRPr="00B30D41" w:rsidRDefault="004D318F" w:rsidP="00437FEC">
      <w:pPr>
        <w:pStyle w:val="notetext"/>
      </w:pPr>
      <w:r w:rsidRPr="00B30D41">
        <w:t>Note:</w:t>
      </w:r>
      <w:r w:rsidRPr="00B30D41">
        <w:tab/>
        <w:t>The special account was originally named the National Housing Finance and Investment Corporation Special Account.</w:t>
      </w:r>
    </w:p>
    <w:p w14:paraId="18AA0D89" w14:textId="77777777" w:rsidR="004D318F" w:rsidRPr="00B30D41" w:rsidRDefault="00A71D56" w:rsidP="00437FEC">
      <w:pPr>
        <w:pStyle w:val="ItemHead"/>
      </w:pPr>
      <w:r w:rsidRPr="00B30D41">
        <w:t>53</w:t>
      </w:r>
      <w:r w:rsidR="004D318F" w:rsidRPr="00B30D41">
        <w:t xml:space="preserve">  </w:t>
      </w:r>
      <w:r w:rsidR="0061163B" w:rsidRPr="00B30D41">
        <w:t>Section 4</w:t>
      </w:r>
      <w:r w:rsidR="004D318F" w:rsidRPr="00B30D41">
        <w:t>7B</w:t>
      </w:r>
    </w:p>
    <w:p w14:paraId="4ED604F4" w14:textId="77777777" w:rsidR="004D318F" w:rsidRPr="00B30D41" w:rsidRDefault="004D318F" w:rsidP="00437FEC">
      <w:pPr>
        <w:pStyle w:val="Item"/>
      </w:pPr>
      <w:r w:rsidRPr="00B30D41">
        <w:t>Omit “the NHFIC” (wherever occurring), substitute “Housing Australia”.</w:t>
      </w:r>
    </w:p>
    <w:p w14:paraId="0388E9B9" w14:textId="77777777" w:rsidR="004D318F" w:rsidRPr="00B30D41" w:rsidRDefault="00A71D56" w:rsidP="00437FEC">
      <w:pPr>
        <w:pStyle w:val="ItemHead"/>
      </w:pPr>
      <w:r w:rsidRPr="00B30D41">
        <w:t>54</w:t>
      </w:r>
      <w:r w:rsidR="004D318F" w:rsidRPr="00B30D41">
        <w:t xml:space="preserve">  </w:t>
      </w:r>
      <w:r w:rsidR="0061163B" w:rsidRPr="00B30D41">
        <w:t>Subsection 4</w:t>
      </w:r>
      <w:r w:rsidR="004D318F" w:rsidRPr="00B30D41">
        <w:t>7C(1)</w:t>
      </w:r>
    </w:p>
    <w:p w14:paraId="367B12F5" w14:textId="77777777" w:rsidR="004D318F" w:rsidRPr="00B30D41" w:rsidRDefault="004D318F" w:rsidP="00437FEC">
      <w:pPr>
        <w:pStyle w:val="Item"/>
      </w:pPr>
      <w:r w:rsidRPr="00B30D41">
        <w:t>Omit “the NHFIC” (wherever occurring), substitute “Housing Australia”.</w:t>
      </w:r>
    </w:p>
    <w:p w14:paraId="2A93160D" w14:textId="77777777" w:rsidR="004D318F" w:rsidRPr="00B30D41" w:rsidRDefault="00A71D56" w:rsidP="00437FEC">
      <w:pPr>
        <w:pStyle w:val="ItemHead"/>
      </w:pPr>
      <w:r w:rsidRPr="00B30D41">
        <w:t>55</w:t>
      </w:r>
      <w:r w:rsidR="004D318F" w:rsidRPr="00B30D41">
        <w:t xml:space="preserve">  </w:t>
      </w:r>
      <w:r w:rsidR="0061163B" w:rsidRPr="00B30D41">
        <w:t>Subsection 4</w:t>
      </w:r>
      <w:r w:rsidR="004D318F" w:rsidRPr="00B30D41">
        <w:t>7C(2)</w:t>
      </w:r>
    </w:p>
    <w:p w14:paraId="67C1AA6A" w14:textId="77777777" w:rsidR="004D318F" w:rsidRPr="00B30D41" w:rsidRDefault="004D318F" w:rsidP="00437FEC">
      <w:pPr>
        <w:pStyle w:val="Item"/>
      </w:pPr>
      <w:r w:rsidRPr="00B30D41">
        <w:t>Omit “The NHFIC”, substitute “Housing Australia”.</w:t>
      </w:r>
    </w:p>
    <w:p w14:paraId="0BB39F78" w14:textId="77777777" w:rsidR="004D318F" w:rsidRPr="00B30D41" w:rsidRDefault="00A71D56" w:rsidP="00437FEC">
      <w:pPr>
        <w:pStyle w:val="ItemHead"/>
      </w:pPr>
      <w:r w:rsidRPr="00B30D41">
        <w:t>56</w:t>
      </w:r>
      <w:r w:rsidR="004D318F" w:rsidRPr="00B30D41">
        <w:t xml:space="preserve">  </w:t>
      </w:r>
      <w:r w:rsidR="0061163B" w:rsidRPr="00B30D41">
        <w:t>Subsection 4</w:t>
      </w:r>
      <w:r w:rsidR="004D318F" w:rsidRPr="00B30D41">
        <w:t>7</w:t>
      </w:r>
      <w:r w:rsidR="00AB19B4" w:rsidRPr="00B30D41">
        <w:t>C</w:t>
      </w:r>
      <w:r w:rsidR="004D318F" w:rsidRPr="00B30D41">
        <w:t>(2) (note)</w:t>
      </w:r>
    </w:p>
    <w:p w14:paraId="04F974D9" w14:textId="77777777" w:rsidR="004D318F" w:rsidRPr="00B30D41" w:rsidRDefault="004D318F" w:rsidP="00437FEC">
      <w:pPr>
        <w:pStyle w:val="Item"/>
      </w:pPr>
      <w:r w:rsidRPr="00B30D41">
        <w:t>Omit “the NHFIC”</w:t>
      </w:r>
      <w:r w:rsidR="00AB19B4" w:rsidRPr="00B30D41">
        <w:t xml:space="preserve"> (wherever occurring)</w:t>
      </w:r>
      <w:r w:rsidRPr="00B30D41">
        <w:t>, substitute “Housing Australia”.</w:t>
      </w:r>
    </w:p>
    <w:p w14:paraId="7104496C" w14:textId="77777777" w:rsidR="004D318F" w:rsidRPr="00B30D41" w:rsidRDefault="00A71D56" w:rsidP="00437FEC">
      <w:pPr>
        <w:pStyle w:val="ItemHead"/>
      </w:pPr>
      <w:r w:rsidRPr="00B30D41">
        <w:t>57</w:t>
      </w:r>
      <w:r w:rsidR="004D318F" w:rsidRPr="00B30D41">
        <w:t xml:space="preserve">  </w:t>
      </w:r>
      <w:r w:rsidR="0061163B" w:rsidRPr="00B30D41">
        <w:t>Subsection 4</w:t>
      </w:r>
      <w:r w:rsidR="004D318F" w:rsidRPr="00B30D41">
        <w:t>7</w:t>
      </w:r>
      <w:r w:rsidR="00AB19B4" w:rsidRPr="00B30D41">
        <w:t>C</w:t>
      </w:r>
      <w:r w:rsidR="004D318F" w:rsidRPr="00B30D41">
        <w:t>(3)</w:t>
      </w:r>
    </w:p>
    <w:p w14:paraId="4C81B4F6" w14:textId="77777777" w:rsidR="004D318F" w:rsidRPr="00B30D41" w:rsidRDefault="004D318F" w:rsidP="00437FEC">
      <w:pPr>
        <w:pStyle w:val="Item"/>
      </w:pPr>
      <w:r w:rsidRPr="00B30D41">
        <w:t>Omit “the NHFIC”, substitute “Housing Australia”.</w:t>
      </w:r>
    </w:p>
    <w:p w14:paraId="27081D9B" w14:textId="77777777" w:rsidR="004D318F" w:rsidRPr="00B30D41" w:rsidRDefault="00A71D56" w:rsidP="00437FEC">
      <w:pPr>
        <w:pStyle w:val="ItemHead"/>
      </w:pPr>
      <w:r w:rsidRPr="00B30D41">
        <w:t>58</w:t>
      </w:r>
      <w:r w:rsidR="004D318F" w:rsidRPr="00B30D41">
        <w:t xml:space="preserve">  </w:t>
      </w:r>
      <w:r w:rsidR="0061163B" w:rsidRPr="00B30D41">
        <w:t>Division 2</w:t>
      </w:r>
      <w:r w:rsidR="004D318F" w:rsidRPr="00B30D41">
        <w:t xml:space="preserve"> of </w:t>
      </w:r>
      <w:r w:rsidR="0061163B" w:rsidRPr="00B30D41">
        <w:t>Part 5</w:t>
      </w:r>
      <w:r w:rsidR="004D318F" w:rsidRPr="00B30D41">
        <w:t xml:space="preserve"> (heading)</w:t>
      </w:r>
    </w:p>
    <w:p w14:paraId="7D648DC9" w14:textId="77777777" w:rsidR="004D318F" w:rsidRPr="00B30D41" w:rsidRDefault="004D318F" w:rsidP="00437FEC">
      <w:pPr>
        <w:pStyle w:val="Item"/>
      </w:pPr>
      <w:r w:rsidRPr="00B30D41">
        <w:t>Repeal the heading, substitute:</w:t>
      </w:r>
    </w:p>
    <w:p w14:paraId="15A046FE" w14:textId="77777777" w:rsidR="004D318F" w:rsidRPr="00B30D41" w:rsidRDefault="0061163B" w:rsidP="00437FEC">
      <w:pPr>
        <w:pStyle w:val="ActHead3"/>
      </w:pPr>
      <w:bookmarkStart w:id="11" w:name="_Toc147211306"/>
      <w:r w:rsidRPr="00491B90">
        <w:rPr>
          <w:rStyle w:val="CharDivNo"/>
        </w:rPr>
        <w:t>Division 2</w:t>
      </w:r>
      <w:r w:rsidR="004D318F" w:rsidRPr="00B30D41">
        <w:t>—</w:t>
      </w:r>
      <w:r w:rsidR="004D318F" w:rsidRPr="00491B90">
        <w:rPr>
          <w:rStyle w:val="CharDivText"/>
        </w:rPr>
        <w:t>Housing Australia’s money</w:t>
      </w:r>
      <w:bookmarkEnd w:id="11"/>
    </w:p>
    <w:p w14:paraId="40D03233" w14:textId="77777777" w:rsidR="004D318F" w:rsidRPr="00B30D41" w:rsidRDefault="00A71D56" w:rsidP="00437FEC">
      <w:pPr>
        <w:pStyle w:val="ItemHead"/>
      </w:pPr>
      <w:r w:rsidRPr="00B30D41">
        <w:t>59</w:t>
      </w:r>
      <w:r w:rsidR="004D318F" w:rsidRPr="00B30D41">
        <w:t xml:space="preserve">  </w:t>
      </w:r>
      <w:r w:rsidR="00EB7D73" w:rsidRPr="00B30D41">
        <w:t>Sections 4</w:t>
      </w:r>
      <w:r w:rsidR="004D318F" w:rsidRPr="00B30D41">
        <w:t>8 and 48A</w:t>
      </w:r>
    </w:p>
    <w:p w14:paraId="0E22A3A6" w14:textId="77777777" w:rsidR="004D318F" w:rsidRPr="00B30D41" w:rsidRDefault="004D318F" w:rsidP="00437FEC">
      <w:pPr>
        <w:pStyle w:val="Item"/>
      </w:pPr>
      <w:r w:rsidRPr="00B30D41">
        <w:t>Omit “the NHFIC” (wherever occurring), substitute “Housing Australia”.</w:t>
      </w:r>
    </w:p>
    <w:p w14:paraId="61ECD7F7" w14:textId="77777777" w:rsidR="004D318F" w:rsidRPr="00B30D41" w:rsidRDefault="00A71D56" w:rsidP="00437FEC">
      <w:pPr>
        <w:pStyle w:val="ItemHead"/>
      </w:pPr>
      <w:r w:rsidRPr="00B30D41">
        <w:t>60</w:t>
      </w:r>
      <w:r w:rsidR="004D318F" w:rsidRPr="00B30D41">
        <w:t xml:space="preserve">  </w:t>
      </w:r>
      <w:r w:rsidR="0061163B" w:rsidRPr="00B30D41">
        <w:t>Subsections 4</w:t>
      </w:r>
      <w:r w:rsidR="004D318F" w:rsidRPr="00B30D41">
        <w:t>9(1), (2) and (3)</w:t>
      </w:r>
    </w:p>
    <w:p w14:paraId="56261591" w14:textId="77777777" w:rsidR="004D318F" w:rsidRPr="00B30D41" w:rsidRDefault="004D318F" w:rsidP="00437FEC">
      <w:pPr>
        <w:pStyle w:val="Item"/>
      </w:pPr>
      <w:r w:rsidRPr="00B30D41">
        <w:t>Omit “the NHFIC” (wherever occurring), substitute “Housing Australia”.</w:t>
      </w:r>
    </w:p>
    <w:p w14:paraId="0E1638AA" w14:textId="77777777" w:rsidR="004D318F" w:rsidRPr="00B30D41" w:rsidRDefault="00A71D56" w:rsidP="00437FEC">
      <w:pPr>
        <w:pStyle w:val="ItemHead"/>
      </w:pPr>
      <w:r w:rsidRPr="00B30D41">
        <w:t>61</w:t>
      </w:r>
      <w:r w:rsidR="004D318F" w:rsidRPr="00B30D41">
        <w:t xml:space="preserve">  </w:t>
      </w:r>
      <w:r w:rsidR="0061163B" w:rsidRPr="00B30D41">
        <w:t>Subsection 4</w:t>
      </w:r>
      <w:r w:rsidR="004D318F" w:rsidRPr="00B30D41">
        <w:t>9(4)</w:t>
      </w:r>
    </w:p>
    <w:p w14:paraId="05889532" w14:textId="77777777" w:rsidR="004D318F" w:rsidRPr="00B30D41" w:rsidRDefault="004D318F" w:rsidP="00437FEC">
      <w:pPr>
        <w:pStyle w:val="Item"/>
      </w:pPr>
      <w:r w:rsidRPr="00B30D41">
        <w:t>Omit “The NHFIC</w:t>
      </w:r>
      <w:r w:rsidR="00AB19B4" w:rsidRPr="00B30D41">
        <w:t>’s</w:t>
      </w:r>
      <w:r w:rsidRPr="00B30D41">
        <w:t>”, substitute “Housing Australia</w:t>
      </w:r>
      <w:r w:rsidR="00AB19B4" w:rsidRPr="00B30D41">
        <w:t>’s</w:t>
      </w:r>
      <w:r w:rsidRPr="00B30D41">
        <w:t>”.</w:t>
      </w:r>
    </w:p>
    <w:p w14:paraId="63D064EC" w14:textId="77777777" w:rsidR="004D318F" w:rsidRPr="00B30D41" w:rsidRDefault="00A71D56" w:rsidP="00437FEC">
      <w:pPr>
        <w:pStyle w:val="ItemHead"/>
      </w:pPr>
      <w:r w:rsidRPr="00B30D41">
        <w:t>62</w:t>
      </w:r>
      <w:r w:rsidR="004D318F" w:rsidRPr="00B30D41">
        <w:t xml:space="preserve">  </w:t>
      </w:r>
      <w:r w:rsidR="0061163B" w:rsidRPr="00B30D41">
        <w:t>Subsection 4</w:t>
      </w:r>
      <w:r w:rsidR="004D318F" w:rsidRPr="00B30D41">
        <w:t>9(5)</w:t>
      </w:r>
    </w:p>
    <w:p w14:paraId="4CBC8FB2" w14:textId="77777777" w:rsidR="004D318F" w:rsidRPr="00B30D41" w:rsidRDefault="004D318F" w:rsidP="00437FEC">
      <w:pPr>
        <w:pStyle w:val="Item"/>
      </w:pPr>
      <w:r w:rsidRPr="00B30D41">
        <w:t>Omit “the NHFIC”, substitute “Housing Australia”.</w:t>
      </w:r>
    </w:p>
    <w:p w14:paraId="78E170F5" w14:textId="77777777" w:rsidR="004D318F" w:rsidRPr="00B30D41" w:rsidRDefault="00A71D56" w:rsidP="00437FEC">
      <w:pPr>
        <w:pStyle w:val="ItemHead"/>
      </w:pPr>
      <w:r w:rsidRPr="00B30D41">
        <w:t>63</w:t>
      </w:r>
      <w:r w:rsidR="004D318F" w:rsidRPr="00B30D41">
        <w:t xml:space="preserve">  </w:t>
      </w:r>
      <w:r w:rsidR="0061163B" w:rsidRPr="00B30D41">
        <w:t>Subsection 5</w:t>
      </w:r>
      <w:r w:rsidR="004D318F" w:rsidRPr="00B30D41">
        <w:t>0(1)</w:t>
      </w:r>
    </w:p>
    <w:p w14:paraId="7BB76A46" w14:textId="77777777" w:rsidR="004D318F" w:rsidRPr="00B30D41" w:rsidRDefault="004D318F" w:rsidP="00437FEC">
      <w:pPr>
        <w:pStyle w:val="Item"/>
      </w:pPr>
      <w:r w:rsidRPr="00B30D41">
        <w:t>Omit “the NHFIC”, substitute “Housing Australia”.</w:t>
      </w:r>
    </w:p>
    <w:p w14:paraId="467508A0" w14:textId="77777777" w:rsidR="004D318F" w:rsidRPr="00B30D41" w:rsidRDefault="00A71D56" w:rsidP="00437FEC">
      <w:pPr>
        <w:pStyle w:val="ItemHead"/>
      </w:pPr>
      <w:r w:rsidRPr="00B30D41">
        <w:t>64</w:t>
      </w:r>
      <w:r w:rsidR="004D318F" w:rsidRPr="00B30D41">
        <w:t xml:space="preserve">  </w:t>
      </w:r>
      <w:r w:rsidR="0061163B" w:rsidRPr="00B30D41">
        <w:t>Subsection 5</w:t>
      </w:r>
      <w:r w:rsidR="004D318F" w:rsidRPr="00B30D41">
        <w:t>0(2)</w:t>
      </w:r>
    </w:p>
    <w:p w14:paraId="12D8AC15" w14:textId="77777777" w:rsidR="004D318F" w:rsidRPr="00B30D41" w:rsidRDefault="004D318F" w:rsidP="00437FEC">
      <w:pPr>
        <w:pStyle w:val="Item"/>
      </w:pPr>
      <w:r w:rsidRPr="00B30D41">
        <w:t>Omit “The NHFIC”, substitute “Housing Australia”.</w:t>
      </w:r>
    </w:p>
    <w:p w14:paraId="1D4E5FD2" w14:textId="77777777" w:rsidR="004D318F" w:rsidRPr="00B30D41" w:rsidRDefault="00A71D56" w:rsidP="00437FEC">
      <w:pPr>
        <w:pStyle w:val="ItemHead"/>
      </w:pPr>
      <w:r w:rsidRPr="00B30D41">
        <w:t>65</w:t>
      </w:r>
      <w:r w:rsidR="004D318F" w:rsidRPr="00B30D41">
        <w:t xml:space="preserve">  </w:t>
      </w:r>
      <w:r w:rsidR="0061163B" w:rsidRPr="00B30D41">
        <w:t>Subsection 5</w:t>
      </w:r>
      <w:r w:rsidR="004D318F" w:rsidRPr="00B30D41">
        <w:t>0(3)</w:t>
      </w:r>
    </w:p>
    <w:p w14:paraId="62BECBFC" w14:textId="77777777" w:rsidR="004D318F" w:rsidRPr="00B30D41" w:rsidRDefault="004D318F" w:rsidP="00437FEC">
      <w:pPr>
        <w:pStyle w:val="Item"/>
      </w:pPr>
      <w:r w:rsidRPr="00B30D41">
        <w:t>Omit “the NHFIC”, substitute “Housing Australia”.</w:t>
      </w:r>
    </w:p>
    <w:p w14:paraId="4CA47470" w14:textId="77777777" w:rsidR="004D318F" w:rsidRPr="00B30D41" w:rsidRDefault="00A71D56" w:rsidP="00437FEC">
      <w:pPr>
        <w:pStyle w:val="ItemHead"/>
      </w:pPr>
      <w:r w:rsidRPr="00B30D41">
        <w:t>66</w:t>
      </w:r>
      <w:r w:rsidR="004D318F" w:rsidRPr="00B30D41">
        <w:t xml:space="preserve">  </w:t>
      </w:r>
      <w:r w:rsidR="0061163B" w:rsidRPr="00B30D41">
        <w:t>Subsection 5</w:t>
      </w:r>
      <w:r w:rsidR="004D318F" w:rsidRPr="00B30D41">
        <w:t>0(4)</w:t>
      </w:r>
    </w:p>
    <w:p w14:paraId="5C13CA1F" w14:textId="77777777" w:rsidR="004D318F" w:rsidRPr="00B30D41" w:rsidRDefault="004D318F" w:rsidP="00437FEC">
      <w:pPr>
        <w:pStyle w:val="Item"/>
      </w:pPr>
      <w:r w:rsidRPr="00B30D41">
        <w:t>Omit “The NHFIC”, substitute “Housing Australia”.</w:t>
      </w:r>
    </w:p>
    <w:p w14:paraId="7E3DF481" w14:textId="77777777" w:rsidR="004D318F" w:rsidRPr="00B30D41" w:rsidRDefault="00A71D56" w:rsidP="00437FEC">
      <w:pPr>
        <w:pStyle w:val="ItemHead"/>
      </w:pPr>
      <w:r w:rsidRPr="00B30D41">
        <w:t>67</w:t>
      </w:r>
      <w:r w:rsidR="004D318F" w:rsidRPr="00B30D41">
        <w:t xml:space="preserve">  Paragraphs 50(4)(a) and (b)</w:t>
      </w:r>
    </w:p>
    <w:p w14:paraId="29D9F2A0" w14:textId="77777777" w:rsidR="004D318F" w:rsidRPr="00B30D41" w:rsidRDefault="004D318F" w:rsidP="00437FEC">
      <w:pPr>
        <w:pStyle w:val="Item"/>
      </w:pPr>
      <w:r w:rsidRPr="00B30D41">
        <w:t>Omit “the NHFIC” (wherever occurring), substitute “Housing Australia”.</w:t>
      </w:r>
    </w:p>
    <w:p w14:paraId="293D9E0C" w14:textId="77777777" w:rsidR="004D318F" w:rsidRPr="00B30D41" w:rsidRDefault="00A71D56" w:rsidP="00437FEC">
      <w:pPr>
        <w:pStyle w:val="ItemHead"/>
      </w:pPr>
      <w:r w:rsidRPr="00B30D41">
        <w:t>68</w:t>
      </w:r>
      <w:r w:rsidR="004D318F" w:rsidRPr="00B30D41">
        <w:t xml:space="preserve">  </w:t>
      </w:r>
      <w:r w:rsidR="0061163B" w:rsidRPr="00B30D41">
        <w:t>Subsection 5</w:t>
      </w:r>
      <w:r w:rsidR="004D318F" w:rsidRPr="00B30D41">
        <w:t>0(5)</w:t>
      </w:r>
    </w:p>
    <w:p w14:paraId="3BE4F57F" w14:textId="77777777" w:rsidR="004D318F" w:rsidRPr="00B30D41" w:rsidRDefault="004D318F" w:rsidP="00437FEC">
      <w:pPr>
        <w:pStyle w:val="Item"/>
      </w:pPr>
      <w:r w:rsidRPr="00B30D41">
        <w:t>Omit “The NHFIC”, substitute “Housing Australia”.</w:t>
      </w:r>
    </w:p>
    <w:p w14:paraId="59AAD962" w14:textId="77777777" w:rsidR="004D318F" w:rsidRPr="00B30D41" w:rsidRDefault="00A71D56" w:rsidP="00437FEC">
      <w:pPr>
        <w:pStyle w:val="ItemHead"/>
      </w:pPr>
      <w:r w:rsidRPr="00B30D41">
        <w:t>69</w:t>
      </w:r>
      <w:r w:rsidR="004D318F" w:rsidRPr="00B30D41">
        <w:t xml:space="preserve">  </w:t>
      </w:r>
      <w:r w:rsidR="0061163B" w:rsidRPr="00B30D41">
        <w:t>Subsection 5</w:t>
      </w:r>
      <w:r w:rsidR="004D318F" w:rsidRPr="00B30D41">
        <w:t>1(1)</w:t>
      </w:r>
    </w:p>
    <w:p w14:paraId="0A62730D" w14:textId="77777777" w:rsidR="004D318F" w:rsidRPr="00B30D41" w:rsidRDefault="004D318F" w:rsidP="00437FEC">
      <w:pPr>
        <w:pStyle w:val="Item"/>
      </w:pPr>
      <w:r w:rsidRPr="00B30D41">
        <w:t>Omit “the NHFIC” (wherever occurring), substitute “Housing Australia”.</w:t>
      </w:r>
    </w:p>
    <w:p w14:paraId="7DE46328" w14:textId="77777777" w:rsidR="004D318F" w:rsidRPr="00B30D41" w:rsidRDefault="00A71D56" w:rsidP="00437FEC">
      <w:pPr>
        <w:pStyle w:val="ItemHead"/>
      </w:pPr>
      <w:r w:rsidRPr="00B30D41">
        <w:t>70</w:t>
      </w:r>
      <w:r w:rsidR="004D318F" w:rsidRPr="00B30D41">
        <w:t xml:space="preserve">  </w:t>
      </w:r>
      <w:r w:rsidR="0061163B" w:rsidRPr="00B30D41">
        <w:t>Subsection 5</w:t>
      </w:r>
      <w:r w:rsidR="004D318F" w:rsidRPr="00B30D41">
        <w:t>2(1)</w:t>
      </w:r>
    </w:p>
    <w:p w14:paraId="3DBCE088" w14:textId="77777777" w:rsidR="004D318F" w:rsidRPr="00B30D41" w:rsidRDefault="004D318F" w:rsidP="00437FEC">
      <w:pPr>
        <w:pStyle w:val="Item"/>
      </w:pPr>
      <w:r w:rsidRPr="00B30D41">
        <w:t>Omit “the NHFIC”, substitute “Housing Australia”.</w:t>
      </w:r>
    </w:p>
    <w:p w14:paraId="11FE8392" w14:textId="77777777" w:rsidR="004D318F" w:rsidRPr="00B30D41" w:rsidRDefault="00A71D56" w:rsidP="00437FEC">
      <w:pPr>
        <w:pStyle w:val="ItemHead"/>
      </w:pPr>
      <w:r w:rsidRPr="00B30D41">
        <w:t>71</w:t>
      </w:r>
      <w:r w:rsidR="004D318F" w:rsidRPr="00B30D41">
        <w:t xml:space="preserve">  </w:t>
      </w:r>
      <w:r w:rsidR="0061163B" w:rsidRPr="00B30D41">
        <w:t>Subsection 5</w:t>
      </w:r>
      <w:r w:rsidR="004D318F" w:rsidRPr="00B30D41">
        <w:t>2(1) (note)</w:t>
      </w:r>
    </w:p>
    <w:p w14:paraId="6C0A3A6C" w14:textId="77777777" w:rsidR="004D318F" w:rsidRPr="00B30D41" w:rsidRDefault="004D318F" w:rsidP="00437FEC">
      <w:pPr>
        <w:pStyle w:val="Item"/>
      </w:pPr>
      <w:r w:rsidRPr="00B30D41">
        <w:t>Omit “the NHFIC”, substitute “Housing Australia”.</w:t>
      </w:r>
    </w:p>
    <w:p w14:paraId="5F703EE3" w14:textId="77777777" w:rsidR="004D318F" w:rsidRPr="00B30D41" w:rsidRDefault="00A71D56" w:rsidP="00437FEC">
      <w:pPr>
        <w:pStyle w:val="ItemHead"/>
      </w:pPr>
      <w:r w:rsidRPr="00B30D41">
        <w:t>72</w:t>
      </w:r>
      <w:r w:rsidR="004D318F" w:rsidRPr="00B30D41">
        <w:t xml:space="preserve">  </w:t>
      </w:r>
      <w:r w:rsidR="0061163B" w:rsidRPr="00B30D41">
        <w:t>Subsection 5</w:t>
      </w:r>
      <w:r w:rsidR="004D318F" w:rsidRPr="00B30D41">
        <w:t>2(2)</w:t>
      </w:r>
    </w:p>
    <w:p w14:paraId="70297BD4" w14:textId="77777777" w:rsidR="004D318F" w:rsidRPr="00B30D41" w:rsidRDefault="004D318F" w:rsidP="00437FEC">
      <w:pPr>
        <w:pStyle w:val="Item"/>
      </w:pPr>
      <w:r w:rsidRPr="00B30D41">
        <w:t>Omit “The NHFIC”, substitute “Housing Australia”.</w:t>
      </w:r>
    </w:p>
    <w:p w14:paraId="02806D67" w14:textId="77777777" w:rsidR="004D318F" w:rsidRPr="00B30D41" w:rsidRDefault="00A71D56" w:rsidP="00437FEC">
      <w:pPr>
        <w:pStyle w:val="ItemHead"/>
      </w:pPr>
      <w:r w:rsidRPr="00B30D41">
        <w:t>73</w:t>
      </w:r>
      <w:r w:rsidR="004D318F" w:rsidRPr="00B30D41">
        <w:t xml:space="preserve">  </w:t>
      </w:r>
      <w:r w:rsidR="0061163B" w:rsidRPr="00B30D41">
        <w:t>Section 5</w:t>
      </w:r>
      <w:r w:rsidR="004D318F" w:rsidRPr="00B30D41">
        <w:t>3 (heading)</w:t>
      </w:r>
    </w:p>
    <w:p w14:paraId="13F1C5CA" w14:textId="77777777" w:rsidR="004D318F" w:rsidRPr="00B30D41" w:rsidRDefault="004D318F" w:rsidP="00437FEC">
      <w:pPr>
        <w:pStyle w:val="Item"/>
      </w:pPr>
      <w:r w:rsidRPr="00B30D41">
        <w:t>Omit “</w:t>
      </w:r>
      <w:r w:rsidRPr="00B30D41">
        <w:rPr>
          <w:b/>
        </w:rPr>
        <w:t>NHFIC</w:t>
      </w:r>
      <w:r w:rsidRPr="00B30D41">
        <w:t>”</w:t>
      </w:r>
      <w:r w:rsidR="00437FEC" w:rsidRPr="00B30D41">
        <w:t>,</w:t>
      </w:r>
      <w:r w:rsidRPr="00B30D41">
        <w:t xml:space="preserve"> substitute “</w:t>
      </w:r>
      <w:r w:rsidRPr="00B30D41">
        <w:rPr>
          <w:b/>
        </w:rPr>
        <w:t>Housing Australia</w:t>
      </w:r>
      <w:r w:rsidRPr="00B30D41">
        <w:t>”.</w:t>
      </w:r>
    </w:p>
    <w:p w14:paraId="3D3D80CC" w14:textId="77777777" w:rsidR="004D318F" w:rsidRPr="00B30D41" w:rsidRDefault="00A71D56" w:rsidP="00437FEC">
      <w:pPr>
        <w:pStyle w:val="ItemHead"/>
      </w:pPr>
      <w:r w:rsidRPr="00B30D41">
        <w:t>74</w:t>
      </w:r>
      <w:r w:rsidR="004D318F" w:rsidRPr="00B30D41">
        <w:t xml:space="preserve">  </w:t>
      </w:r>
      <w:r w:rsidR="0061163B" w:rsidRPr="00B30D41">
        <w:t>Subsection 5</w:t>
      </w:r>
      <w:r w:rsidR="004D318F" w:rsidRPr="00B30D41">
        <w:t>3(1)</w:t>
      </w:r>
    </w:p>
    <w:p w14:paraId="7B82D53E" w14:textId="77777777" w:rsidR="004D318F" w:rsidRPr="00B30D41" w:rsidRDefault="004D318F" w:rsidP="00437FEC">
      <w:pPr>
        <w:pStyle w:val="Item"/>
      </w:pPr>
      <w:r w:rsidRPr="00B30D41">
        <w:t>Omit “The NHFIC”, substitute “Housing Australia”.</w:t>
      </w:r>
    </w:p>
    <w:p w14:paraId="653BA222" w14:textId="77777777" w:rsidR="004D318F" w:rsidRPr="00B30D41" w:rsidRDefault="00A71D56" w:rsidP="00437FEC">
      <w:pPr>
        <w:pStyle w:val="ItemHead"/>
      </w:pPr>
      <w:r w:rsidRPr="00B30D41">
        <w:t>75</w:t>
      </w:r>
      <w:r w:rsidR="004D318F" w:rsidRPr="00B30D41">
        <w:t xml:space="preserve">  </w:t>
      </w:r>
      <w:r w:rsidR="0061163B" w:rsidRPr="00B30D41">
        <w:t>Subsection 5</w:t>
      </w:r>
      <w:r w:rsidR="004D318F" w:rsidRPr="00B30D41">
        <w:t>3(2)</w:t>
      </w:r>
    </w:p>
    <w:p w14:paraId="3BC7E0DF" w14:textId="77777777" w:rsidR="004D318F" w:rsidRPr="00B30D41" w:rsidRDefault="004D318F" w:rsidP="00437FEC">
      <w:pPr>
        <w:pStyle w:val="Item"/>
      </w:pPr>
      <w:r w:rsidRPr="00B30D41">
        <w:t>Omit “the NHFIC”, substitute “Housing Australia”.</w:t>
      </w:r>
    </w:p>
    <w:p w14:paraId="7E0AA1C6" w14:textId="77777777" w:rsidR="004D318F" w:rsidRPr="00B30D41" w:rsidRDefault="00A71D56" w:rsidP="00437FEC">
      <w:pPr>
        <w:pStyle w:val="ItemHead"/>
      </w:pPr>
      <w:r w:rsidRPr="00B30D41">
        <w:t>76</w:t>
      </w:r>
      <w:r w:rsidR="004D318F" w:rsidRPr="00B30D41">
        <w:t xml:space="preserve">  </w:t>
      </w:r>
      <w:r w:rsidR="0061163B" w:rsidRPr="00B30D41">
        <w:t>Subsection 5</w:t>
      </w:r>
      <w:r w:rsidR="004D318F" w:rsidRPr="00B30D41">
        <w:t>5(2)</w:t>
      </w:r>
    </w:p>
    <w:p w14:paraId="78ED362B" w14:textId="77777777" w:rsidR="004D318F" w:rsidRPr="00B30D41" w:rsidRDefault="004D318F" w:rsidP="00437FEC">
      <w:pPr>
        <w:pStyle w:val="Item"/>
      </w:pPr>
      <w:r w:rsidRPr="00B30D41">
        <w:t>Omit “the NHFIC”, substitute “Housing Australia”.</w:t>
      </w:r>
    </w:p>
    <w:p w14:paraId="3F43F899" w14:textId="77777777" w:rsidR="004D318F" w:rsidRPr="00B30D41" w:rsidRDefault="00A71D56" w:rsidP="00437FEC">
      <w:pPr>
        <w:pStyle w:val="ItemHead"/>
      </w:pPr>
      <w:r w:rsidRPr="00B30D41">
        <w:t>77</w:t>
      </w:r>
      <w:r w:rsidR="004D318F" w:rsidRPr="00B30D41">
        <w:t xml:space="preserve">  Paragraphs 56(a) and (b)</w:t>
      </w:r>
    </w:p>
    <w:p w14:paraId="2DA4CB7E" w14:textId="77777777" w:rsidR="004D318F" w:rsidRPr="00B30D41" w:rsidRDefault="004D318F" w:rsidP="00437FEC">
      <w:pPr>
        <w:pStyle w:val="Item"/>
      </w:pPr>
      <w:r w:rsidRPr="00B30D41">
        <w:t>Omit “the NHFIC”, substitute “Housing Australia”.</w:t>
      </w:r>
    </w:p>
    <w:p w14:paraId="261F664F" w14:textId="77777777" w:rsidR="004D318F" w:rsidRPr="00B30D41" w:rsidRDefault="00A71D56" w:rsidP="00437FEC">
      <w:pPr>
        <w:pStyle w:val="ItemHead"/>
      </w:pPr>
      <w:r w:rsidRPr="00B30D41">
        <w:t>78</w:t>
      </w:r>
      <w:r w:rsidR="004D318F" w:rsidRPr="00B30D41">
        <w:t xml:space="preserve">  </w:t>
      </w:r>
      <w:r w:rsidR="0061163B" w:rsidRPr="00B30D41">
        <w:t>Paragraph 5</w:t>
      </w:r>
      <w:r w:rsidR="004D318F" w:rsidRPr="00B30D41">
        <w:t>6(c)</w:t>
      </w:r>
    </w:p>
    <w:p w14:paraId="1DA4ADC2" w14:textId="77777777" w:rsidR="004D318F" w:rsidRPr="00B30D41" w:rsidRDefault="004D318F" w:rsidP="00437FEC">
      <w:pPr>
        <w:pStyle w:val="Item"/>
      </w:pPr>
      <w:r w:rsidRPr="00B30D41">
        <w:t>Omit “the NHFIC’s”, substitute “Housing Australia’s”.</w:t>
      </w:r>
    </w:p>
    <w:p w14:paraId="51AAA2C6" w14:textId="77777777" w:rsidR="004D318F" w:rsidRPr="00B30D41" w:rsidRDefault="00A71D56" w:rsidP="00437FEC">
      <w:pPr>
        <w:pStyle w:val="ItemHead"/>
      </w:pPr>
      <w:r w:rsidRPr="00B30D41">
        <w:t>79</w:t>
      </w:r>
      <w:r w:rsidR="004D318F" w:rsidRPr="00B30D41">
        <w:t xml:space="preserve">  </w:t>
      </w:r>
      <w:r w:rsidR="0061163B" w:rsidRPr="00B30D41">
        <w:t>Subsection 5</w:t>
      </w:r>
      <w:r w:rsidR="004D318F" w:rsidRPr="00B30D41">
        <w:t>7A(1)</w:t>
      </w:r>
    </w:p>
    <w:p w14:paraId="1A3361B8" w14:textId="77777777" w:rsidR="004D318F" w:rsidRPr="00B30D41" w:rsidRDefault="004D318F" w:rsidP="00437FEC">
      <w:pPr>
        <w:pStyle w:val="Item"/>
      </w:pPr>
      <w:r w:rsidRPr="00B30D41">
        <w:t>Omit “the National Housing Finance and Investment Corporation’s”, substitute “Housing Australia’s”.</w:t>
      </w:r>
    </w:p>
    <w:p w14:paraId="403896E0" w14:textId="77777777" w:rsidR="004D318F" w:rsidRPr="00B30D41" w:rsidRDefault="00A71D56" w:rsidP="00437FEC">
      <w:pPr>
        <w:pStyle w:val="ItemHead"/>
      </w:pPr>
      <w:r w:rsidRPr="00B30D41">
        <w:t>80</w:t>
      </w:r>
      <w:r w:rsidR="004D318F" w:rsidRPr="00B30D41">
        <w:t xml:space="preserve">  </w:t>
      </w:r>
      <w:r w:rsidR="0061163B" w:rsidRPr="00B30D41">
        <w:t>Paragraph 5</w:t>
      </w:r>
      <w:r w:rsidR="004D318F" w:rsidRPr="00B30D41">
        <w:t>7A(1)(a)</w:t>
      </w:r>
    </w:p>
    <w:p w14:paraId="5600F0B5" w14:textId="77777777" w:rsidR="004D318F" w:rsidRPr="00B30D41" w:rsidRDefault="004D318F" w:rsidP="00437FEC">
      <w:pPr>
        <w:pStyle w:val="Item"/>
      </w:pPr>
      <w:r w:rsidRPr="00B30D41">
        <w:t>After “is issued”, insert “by the NHFIC”.</w:t>
      </w:r>
    </w:p>
    <w:p w14:paraId="7D1F27B7" w14:textId="77777777" w:rsidR="004D318F" w:rsidRPr="00B30D41" w:rsidRDefault="0061163B" w:rsidP="00437FEC">
      <w:pPr>
        <w:pStyle w:val="ActHead7"/>
        <w:pageBreakBefore/>
      </w:pPr>
      <w:bookmarkStart w:id="12" w:name="_Toc147211307"/>
      <w:r w:rsidRPr="00491B90">
        <w:rPr>
          <w:rStyle w:val="CharAmPartNo"/>
        </w:rPr>
        <w:t>Part 2</w:t>
      </w:r>
      <w:r w:rsidR="004D318F" w:rsidRPr="00B30D41">
        <w:t>—</w:t>
      </w:r>
      <w:r w:rsidR="004D318F" w:rsidRPr="00491B90">
        <w:rPr>
          <w:rStyle w:val="CharAmPartText"/>
        </w:rPr>
        <w:t>Consequential amendments</w:t>
      </w:r>
      <w:bookmarkEnd w:id="12"/>
    </w:p>
    <w:p w14:paraId="2F43A120" w14:textId="77777777" w:rsidR="004D318F" w:rsidRPr="00B30D41" w:rsidRDefault="004D318F" w:rsidP="00437FEC">
      <w:pPr>
        <w:pStyle w:val="ActHead9"/>
      </w:pPr>
      <w:bookmarkStart w:id="13" w:name="_Toc147211308"/>
      <w:r w:rsidRPr="00B30D41">
        <w:t>Administrative Decisions (Judicial Review) Act 1977</w:t>
      </w:r>
      <w:bookmarkEnd w:id="13"/>
    </w:p>
    <w:p w14:paraId="50891606" w14:textId="77777777" w:rsidR="004D318F" w:rsidRPr="00B30D41" w:rsidRDefault="00A71D56" w:rsidP="00437FEC">
      <w:pPr>
        <w:pStyle w:val="ItemHead"/>
      </w:pPr>
      <w:r w:rsidRPr="00B30D41">
        <w:t>81</w:t>
      </w:r>
      <w:r w:rsidR="004D318F" w:rsidRPr="00B30D41">
        <w:t xml:space="preserve">  Paragraph (zd) of Schedule 2</w:t>
      </w:r>
    </w:p>
    <w:p w14:paraId="361ED65F" w14:textId="77777777" w:rsidR="004D318F" w:rsidRPr="00B30D41" w:rsidRDefault="004D318F" w:rsidP="00437FEC">
      <w:pPr>
        <w:pStyle w:val="Item"/>
      </w:pPr>
      <w:r w:rsidRPr="00B30D41">
        <w:t>Repeal the paragraph, substitute:</w:t>
      </w:r>
    </w:p>
    <w:p w14:paraId="5812CD75" w14:textId="77777777" w:rsidR="004D318F" w:rsidRPr="00B30D41" w:rsidRDefault="004D318F" w:rsidP="00437FEC">
      <w:pPr>
        <w:pStyle w:val="paragraph"/>
      </w:pPr>
      <w:r w:rsidRPr="00B30D41">
        <w:tab/>
        <w:t>(zd)</w:t>
      </w:r>
      <w:r w:rsidRPr="00B30D41">
        <w:tab/>
        <w:t xml:space="preserve">decisions relating to the activities of Housing Australia under the </w:t>
      </w:r>
      <w:r w:rsidRPr="00B30D41">
        <w:rPr>
          <w:i/>
        </w:rPr>
        <w:t>Housing Australia Act 2018</w:t>
      </w:r>
      <w:r w:rsidRPr="00B30D41">
        <w:t>.</w:t>
      </w:r>
    </w:p>
    <w:p w14:paraId="6460DE43" w14:textId="77777777" w:rsidR="004D318F" w:rsidRPr="00B30D41" w:rsidRDefault="004D318F" w:rsidP="00437FEC">
      <w:pPr>
        <w:pStyle w:val="ActHead9"/>
      </w:pPr>
      <w:bookmarkStart w:id="14" w:name="_Toc147211309"/>
      <w:r w:rsidRPr="00B30D41">
        <w:t>Freedom of Information Act 1982</w:t>
      </w:r>
      <w:bookmarkEnd w:id="14"/>
    </w:p>
    <w:p w14:paraId="733BAB98" w14:textId="77777777" w:rsidR="004D318F" w:rsidRPr="00B30D41" w:rsidRDefault="00A71D56" w:rsidP="00437FEC">
      <w:pPr>
        <w:pStyle w:val="ItemHead"/>
      </w:pPr>
      <w:r w:rsidRPr="00B30D41">
        <w:t>82</w:t>
      </w:r>
      <w:r w:rsidR="004D318F" w:rsidRPr="00B30D41">
        <w:t xml:space="preserve">  Division 1 of Part II of Schedule 2 (item dealing with the National Housing Finance and Investment Corporation)</w:t>
      </w:r>
    </w:p>
    <w:p w14:paraId="5332DEB4" w14:textId="77777777" w:rsidR="004D318F" w:rsidRPr="00B30D41" w:rsidRDefault="004D318F" w:rsidP="00437FEC">
      <w:pPr>
        <w:pStyle w:val="Item"/>
      </w:pPr>
      <w:r w:rsidRPr="00B30D41">
        <w:t>Omit “National Housing Finance and Investment Corporation”, substitute “Housing Australia”.</w:t>
      </w:r>
    </w:p>
    <w:p w14:paraId="61967C3A" w14:textId="77777777" w:rsidR="004D318F" w:rsidRPr="00B30D41" w:rsidRDefault="004D318F" w:rsidP="00437FEC">
      <w:pPr>
        <w:pStyle w:val="ActHead7"/>
        <w:pageBreakBefore/>
      </w:pPr>
      <w:bookmarkStart w:id="15" w:name="_Toc147211310"/>
      <w:r w:rsidRPr="00491B90">
        <w:rPr>
          <w:rStyle w:val="CharAmPartNo"/>
        </w:rPr>
        <w:t>Part 3</w:t>
      </w:r>
      <w:r w:rsidRPr="00B30D41">
        <w:t>—</w:t>
      </w:r>
      <w:r w:rsidR="00B806F8" w:rsidRPr="00491B90">
        <w:rPr>
          <w:rStyle w:val="CharAmPartText"/>
        </w:rPr>
        <w:t>S</w:t>
      </w:r>
      <w:r w:rsidRPr="00491B90">
        <w:rPr>
          <w:rStyle w:val="CharAmPartText"/>
        </w:rPr>
        <w:t>aving provision</w:t>
      </w:r>
      <w:bookmarkEnd w:id="15"/>
    </w:p>
    <w:p w14:paraId="652898EE" w14:textId="77777777" w:rsidR="004D318F" w:rsidRPr="00B30D41" w:rsidRDefault="00A71D56" w:rsidP="00437FEC">
      <w:pPr>
        <w:pStyle w:val="Transitional"/>
      </w:pPr>
      <w:r w:rsidRPr="00B30D41">
        <w:t>83</w:t>
      </w:r>
      <w:r w:rsidR="004D318F" w:rsidRPr="00B30D41">
        <w:t xml:space="preserve">  Saving of appointments</w:t>
      </w:r>
    </w:p>
    <w:p w14:paraId="617FD6D3" w14:textId="77777777" w:rsidR="004D318F" w:rsidRPr="00B30D41" w:rsidRDefault="004D318F" w:rsidP="00437FEC">
      <w:pPr>
        <w:pStyle w:val="Subitem"/>
      </w:pPr>
      <w:r w:rsidRPr="00B30D41">
        <w:t>(1)</w:t>
      </w:r>
      <w:r w:rsidRPr="00B30D41">
        <w:tab/>
        <w:t xml:space="preserve">This Schedule does not affect an appointment of the Chair of the Board, a member of the Board, or the Chief Executive Officer under the </w:t>
      </w:r>
      <w:r w:rsidRPr="00B30D41">
        <w:rPr>
          <w:i/>
        </w:rPr>
        <w:t xml:space="preserve">National Housing Finance and Investment Corporation Act 2018 </w:t>
      </w:r>
      <w:r w:rsidRPr="00B30D41">
        <w:t>that is in force immediately before the commencement of this item.</w:t>
      </w:r>
    </w:p>
    <w:p w14:paraId="006139DE" w14:textId="77777777" w:rsidR="004D318F" w:rsidRPr="00B30D41" w:rsidRDefault="004D318F" w:rsidP="00437FEC">
      <w:pPr>
        <w:pStyle w:val="Subitem"/>
      </w:pPr>
      <w:r w:rsidRPr="00B30D41">
        <w:t>(2)</w:t>
      </w:r>
      <w:r w:rsidRPr="00B30D41">
        <w:tab/>
        <w:t>Subitem (1) does not prevent the termination of an appointment.</w:t>
      </w:r>
    </w:p>
    <w:p w14:paraId="2CF5ABA1" w14:textId="77777777" w:rsidR="004D318F" w:rsidRPr="00B30D41" w:rsidRDefault="004D318F" w:rsidP="00437FEC">
      <w:pPr>
        <w:pStyle w:val="Subitem"/>
      </w:pPr>
      <w:r w:rsidRPr="00B30D41">
        <w:t>(3)</w:t>
      </w:r>
      <w:r w:rsidRPr="00B30D41">
        <w:tab/>
        <w:t xml:space="preserve">Subitem (1) does not limit section 25B of the </w:t>
      </w:r>
      <w:r w:rsidRPr="00B30D41">
        <w:rPr>
          <w:i/>
        </w:rPr>
        <w:t>Acts Interpretation Act 1901</w:t>
      </w:r>
      <w:r w:rsidRPr="00B30D41">
        <w:t>.</w:t>
      </w:r>
    </w:p>
    <w:p w14:paraId="67C5F8E2" w14:textId="77777777" w:rsidR="00511903" w:rsidRPr="00B30D41" w:rsidRDefault="00511903" w:rsidP="00437FEC">
      <w:pPr>
        <w:pStyle w:val="ActHead6"/>
        <w:pageBreakBefore/>
      </w:pPr>
      <w:bookmarkStart w:id="16" w:name="_Toc147211311"/>
      <w:r w:rsidRPr="00491B90">
        <w:rPr>
          <w:rStyle w:val="CharAmSchNo"/>
        </w:rPr>
        <w:t>Schedule 2</w:t>
      </w:r>
      <w:r w:rsidRPr="00B30D41">
        <w:t>—</w:t>
      </w:r>
      <w:r w:rsidRPr="00491B90">
        <w:rPr>
          <w:rStyle w:val="CharAmSchText"/>
        </w:rPr>
        <w:t>Housing Australia functions</w:t>
      </w:r>
      <w:bookmarkEnd w:id="16"/>
    </w:p>
    <w:p w14:paraId="30E9E393" w14:textId="77777777" w:rsidR="00511903" w:rsidRPr="00B30D41" w:rsidRDefault="0061163B" w:rsidP="00437FEC">
      <w:pPr>
        <w:pStyle w:val="ActHead7"/>
      </w:pPr>
      <w:bookmarkStart w:id="17" w:name="_Toc147211312"/>
      <w:r w:rsidRPr="00491B90">
        <w:rPr>
          <w:rStyle w:val="CharAmPartNo"/>
        </w:rPr>
        <w:t>Part 1</w:t>
      </w:r>
      <w:r w:rsidR="00511903" w:rsidRPr="00B30D41">
        <w:t>—</w:t>
      </w:r>
      <w:r w:rsidR="00511903" w:rsidRPr="00491B90">
        <w:rPr>
          <w:rStyle w:val="CharAmPartText"/>
        </w:rPr>
        <w:t>Main amendments</w:t>
      </w:r>
      <w:bookmarkEnd w:id="17"/>
    </w:p>
    <w:p w14:paraId="17CC4058" w14:textId="77777777" w:rsidR="00511903" w:rsidRPr="00B30D41" w:rsidRDefault="00511903" w:rsidP="00437FEC">
      <w:pPr>
        <w:pStyle w:val="ActHead9"/>
      </w:pPr>
      <w:bookmarkStart w:id="18" w:name="_Toc147211313"/>
      <w:r w:rsidRPr="00B30D41">
        <w:t>Housing Australia Act 2018</w:t>
      </w:r>
      <w:bookmarkEnd w:id="18"/>
    </w:p>
    <w:p w14:paraId="11CD1D74" w14:textId="77777777" w:rsidR="00D85218" w:rsidRPr="00B30D41" w:rsidRDefault="005C2941" w:rsidP="00437FEC">
      <w:pPr>
        <w:pStyle w:val="ItemHead"/>
      </w:pPr>
      <w:r w:rsidRPr="00B30D41">
        <w:t>1</w:t>
      </w:r>
      <w:r w:rsidR="00D85218" w:rsidRPr="00B30D41">
        <w:t xml:space="preserve">  </w:t>
      </w:r>
      <w:r w:rsidR="00EB7D73" w:rsidRPr="00B30D41">
        <w:t>Paragraph 3</w:t>
      </w:r>
      <w:r w:rsidR="00D85218" w:rsidRPr="00B30D41">
        <w:t>(c)</w:t>
      </w:r>
    </w:p>
    <w:p w14:paraId="04EFA870" w14:textId="77777777" w:rsidR="00D85218" w:rsidRPr="00B30D41" w:rsidRDefault="00D85218" w:rsidP="00437FEC">
      <w:pPr>
        <w:pStyle w:val="Item"/>
      </w:pPr>
      <w:r w:rsidRPr="00B30D41">
        <w:t>Omit “finance, grants or investments”, substitute “finance or grants”.</w:t>
      </w:r>
    </w:p>
    <w:p w14:paraId="791D7420" w14:textId="77777777" w:rsidR="00D85218" w:rsidRPr="00B30D41" w:rsidRDefault="005C2941" w:rsidP="00437FEC">
      <w:pPr>
        <w:pStyle w:val="ItemHead"/>
      </w:pPr>
      <w:r w:rsidRPr="00B30D41">
        <w:t>2</w:t>
      </w:r>
      <w:r w:rsidR="00D85218" w:rsidRPr="00B30D41">
        <w:t xml:space="preserve">  </w:t>
      </w:r>
      <w:r w:rsidR="00EB7D73" w:rsidRPr="00B30D41">
        <w:t>Section 4</w:t>
      </w:r>
    </w:p>
    <w:p w14:paraId="79FCEC9A" w14:textId="77777777" w:rsidR="00D85218" w:rsidRPr="00B30D41" w:rsidRDefault="00D85218" w:rsidP="00437FEC">
      <w:pPr>
        <w:pStyle w:val="Item"/>
      </w:pPr>
      <w:r w:rsidRPr="00B30D41">
        <w:t>Omit “loans, investments and grants”, substitute “loans and grants”.</w:t>
      </w:r>
    </w:p>
    <w:p w14:paraId="770DCF3F" w14:textId="77777777" w:rsidR="00511903" w:rsidRPr="00B30D41" w:rsidRDefault="005C2941" w:rsidP="00437FEC">
      <w:pPr>
        <w:pStyle w:val="ItemHead"/>
      </w:pPr>
      <w:r w:rsidRPr="00B30D41">
        <w:t>3</w:t>
      </w:r>
      <w:r w:rsidR="00511903" w:rsidRPr="00B30D41">
        <w:t xml:space="preserve">  </w:t>
      </w:r>
      <w:r w:rsidR="0061163B" w:rsidRPr="00B30D41">
        <w:t>Section 5</w:t>
      </w:r>
    </w:p>
    <w:p w14:paraId="67D4951A" w14:textId="77777777" w:rsidR="00511903" w:rsidRPr="00B30D41" w:rsidRDefault="00511903" w:rsidP="00437FEC">
      <w:pPr>
        <w:pStyle w:val="Item"/>
      </w:pPr>
      <w:r w:rsidRPr="00B30D41">
        <w:t>Insert:</w:t>
      </w:r>
    </w:p>
    <w:p w14:paraId="6168F1F7" w14:textId="77777777" w:rsidR="00511903" w:rsidRPr="00B30D41" w:rsidRDefault="00511903" w:rsidP="00437FEC">
      <w:pPr>
        <w:pStyle w:val="Definition"/>
      </w:pPr>
      <w:r w:rsidRPr="00B30D41">
        <w:rPr>
          <w:b/>
          <w:i/>
        </w:rPr>
        <w:t>capacity building function</w:t>
      </w:r>
      <w:r w:rsidRPr="00B30D41">
        <w:t xml:space="preserve">: see </w:t>
      </w:r>
      <w:r w:rsidR="00F645EA" w:rsidRPr="00B30D41">
        <w:t>subsection 8</w:t>
      </w:r>
      <w:r w:rsidRPr="00B30D41">
        <w:t>(1</w:t>
      </w:r>
      <w:r w:rsidR="00590176" w:rsidRPr="00B30D41">
        <w:t>C</w:t>
      </w:r>
      <w:r w:rsidRPr="00B30D41">
        <w:t>).</w:t>
      </w:r>
    </w:p>
    <w:p w14:paraId="121783AC" w14:textId="77777777" w:rsidR="00923793" w:rsidRPr="00B30D41" w:rsidRDefault="00923793" w:rsidP="00437FEC">
      <w:pPr>
        <w:pStyle w:val="Definition"/>
      </w:pPr>
      <w:r w:rsidRPr="00B30D41">
        <w:rPr>
          <w:b/>
          <w:i/>
        </w:rPr>
        <w:t>company</w:t>
      </w:r>
      <w:r w:rsidRPr="00B30D41">
        <w:t xml:space="preserve"> means a body corporate.</w:t>
      </w:r>
    </w:p>
    <w:p w14:paraId="2B232963" w14:textId="77777777" w:rsidR="00511903" w:rsidRPr="00B30D41" w:rsidRDefault="00511903" w:rsidP="00437FEC">
      <w:pPr>
        <w:pStyle w:val="Definition"/>
        <w:rPr>
          <w:b/>
          <w:i/>
        </w:rPr>
      </w:pPr>
      <w:r w:rsidRPr="00B30D41">
        <w:rPr>
          <w:b/>
          <w:i/>
        </w:rPr>
        <w:t xml:space="preserve">constitutional corporation </w:t>
      </w:r>
      <w:r w:rsidRPr="00B30D41">
        <w:t>means a corporation to which paragraph 51(xx) of the Constitution applies.</w:t>
      </w:r>
    </w:p>
    <w:p w14:paraId="7EF794E0" w14:textId="77777777" w:rsidR="00511903" w:rsidRPr="00B30D41" w:rsidRDefault="00511903" w:rsidP="00437FEC">
      <w:pPr>
        <w:pStyle w:val="Definition"/>
      </w:pPr>
      <w:r w:rsidRPr="00B30D41">
        <w:rPr>
          <w:b/>
          <w:i/>
        </w:rPr>
        <w:t>entity</w:t>
      </w:r>
      <w:r w:rsidRPr="00B30D41">
        <w:t xml:space="preserve"> includes:</w:t>
      </w:r>
    </w:p>
    <w:p w14:paraId="7B175460" w14:textId="77777777" w:rsidR="00511903" w:rsidRPr="00B30D41" w:rsidRDefault="00511903" w:rsidP="00437FEC">
      <w:pPr>
        <w:pStyle w:val="paragraph"/>
      </w:pPr>
      <w:r w:rsidRPr="00B30D41">
        <w:tab/>
        <w:t>(a)</w:t>
      </w:r>
      <w:r w:rsidRPr="00B30D41">
        <w:tab/>
        <w:t>a company; and</w:t>
      </w:r>
    </w:p>
    <w:p w14:paraId="490CE295" w14:textId="77777777" w:rsidR="00511903" w:rsidRPr="00B30D41" w:rsidRDefault="00511903" w:rsidP="00437FEC">
      <w:pPr>
        <w:pStyle w:val="paragraph"/>
      </w:pPr>
      <w:r w:rsidRPr="00B30D41">
        <w:tab/>
        <w:t>(b)</w:t>
      </w:r>
      <w:r w:rsidRPr="00B30D41">
        <w:tab/>
        <w:t>a trust; and</w:t>
      </w:r>
    </w:p>
    <w:p w14:paraId="0E5D43C6" w14:textId="77777777" w:rsidR="00511903" w:rsidRPr="00B30D41" w:rsidRDefault="00511903" w:rsidP="00437FEC">
      <w:pPr>
        <w:pStyle w:val="paragraph"/>
      </w:pPr>
      <w:r w:rsidRPr="00B30D41">
        <w:tab/>
        <w:t>(c)</w:t>
      </w:r>
      <w:r w:rsidRPr="00B30D41">
        <w:tab/>
        <w:t>a partnership.</w:t>
      </w:r>
    </w:p>
    <w:p w14:paraId="2AFDCE02" w14:textId="77777777" w:rsidR="00511903" w:rsidRPr="00B30D41" w:rsidRDefault="00511903" w:rsidP="00437FEC">
      <w:pPr>
        <w:pStyle w:val="Definition"/>
      </w:pPr>
      <w:r w:rsidRPr="00B30D41">
        <w:rPr>
          <w:b/>
          <w:i/>
        </w:rPr>
        <w:t>financing function</w:t>
      </w:r>
      <w:r w:rsidRPr="00B30D41">
        <w:t xml:space="preserve">: see </w:t>
      </w:r>
      <w:r w:rsidR="00F645EA" w:rsidRPr="00B30D41">
        <w:t>subsection 8</w:t>
      </w:r>
      <w:r w:rsidRPr="00B30D41">
        <w:t>(1A).</w:t>
      </w:r>
    </w:p>
    <w:p w14:paraId="65D4FCB7" w14:textId="77777777" w:rsidR="00511903" w:rsidRPr="00B30D41" w:rsidRDefault="00511903" w:rsidP="00437FEC">
      <w:pPr>
        <w:pStyle w:val="Definition"/>
      </w:pPr>
      <w:r w:rsidRPr="00B30D41">
        <w:rPr>
          <w:b/>
          <w:i/>
        </w:rPr>
        <w:t>guarantee function</w:t>
      </w:r>
      <w:r w:rsidRPr="00B30D41">
        <w:t xml:space="preserve">: see </w:t>
      </w:r>
      <w:r w:rsidR="00F645EA" w:rsidRPr="00B30D41">
        <w:t>subsection 8</w:t>
      </w:r>
      <w:r w:rsidRPr="00B30D41">
        <w:t>(1B).</w:t>
      </w:r>
    </w:p>
    <w:p w14:paraId="36EFD817" w14:textId="77777777" w:rsidR="00511903" w:rsidRPr="00B30D41" w:rsidRDefault="005C2941" w:rsidP="00437FEC">
      <w:pPr>
        <w:pStyle w:val="ItemHead"/>
      </w:pPr>
      <w:r w:rsidRPr="00B30D41">
        <w:t>4</w:t>
      </w:r>
      <w:r w:rsidR="00511903" w:rsidRPr="00B30D41">
        <w:t xml:space="preserve">  Paragraphs 8(1)(a) to (cb)</w:t>
      </w:r>
    </w:p>
    <w:p w14:paraId="2A41BB81" w14:textId="77777777" w:rsidR="00511903" w:rsidRPr="00B30D41" w:rsidRDefault="00511903" w:rsidP="00437FEC">
      <w:pPr>
        <w:pStyle w:val="Item"/>
      </w:pPr>
      <w:r w:rsidRPr="00B30D41">
        <w:t>Repeal the paragraphs, substitute:</w:t>
      </w:r>
    </w:p>
    <w:p w14:paraId="36C312D7" w14:textId="77777777" w:rsidR="00511903" w:rsidRPr="00B30D41" w:rsidRDefault="00511903" w:rsidP="00437FEC">
      <w:pPr>
        <w:pStyle w:val="paragraph"/>
      </w:pPr>
      <w:r w:rsidRPr="00B30D41">
        <w:tab/>
        <w:t>(a)</w:t>
      </w:r>
      <w:r w:rsidRPr="00B30D41">
        <w:tab/>
        <w:t>the financing function; and</w:t>
      </w:r>
    </w:p>
    <w:p w14:paraId="74B686D0" w14:textId="77777777" w:rsidR="00511903" w:rsidRPr="00B30D41" w:rsidRDefault="00511903" w:rsidP="00437FEC">
      <w:pPr>
        <w:pStyle w:val="paragraph"/>
      </w:pPr>
      <w:r w:rsidRPr="00B30D41">
        <w:tab/>
        <w:t>(b)</w:t>
      </w:r>
      <w:r w:rsidRPr="00B30D41">
        <w:tab/>
        <w:t>the guarantee function; and</w:t>
      </w:r>
    </w:p>
    <w:p w14:paraId="195EC90F" w14:textId="77777777" w:rsidR="00511903" w:rsidRPr="00B30D41" w:rsidRDefault="00511903" w:rsidP="00437FEC">
      <w:pPr>
        <w:pStyle w:val="paragraph"/>
      </w:pPr>
      <w:r w:rsidRPr="00B30D41">
        <w:tab/>
        <w:t>(c)</w:t>
      </w:r>
      <w:r w:rsidRPr="00B30D41">
        <w:tab/>
        <w:t>the capacity building function; and</w:t>
      </w:r>
    </w:p>
    <w:p w14:paraId="645402B6" w14:textId="77777777" w:rsidR="00511903" w:rsidRPr="00B30D41" w:rsidRDefault="005C2941" w:rsidP="00437FEC">
      <w:pPr>
        <w:pStyle w:val="ItemHead"/>
      </w:pPr>
      <w:r w:rsidRPr="00B30D41">
        <w:t>5</w:t>
      </w:r>
      <w:r w:rsidR="00511903" w:rsidRPr="00B30D41">
        <w:t xml:space="preserve">  After </w:t>
      </w:r>
      <w:r w:rsidR="00F645EA" w:rsidRPr="00B30D41">
        <w:t>subsection 8</w:t>
      </w:r>
      <w:r w:rsidR="00511903" w:rsidRPr="00B30D41">
        <w:t>(1)</w:t>
      </w:r>
    </w:p>
    <w:p w14:paraId="05F8FE27" w14:textId="77777777" w:rsidR="00511903" w:rsidRPr="00B30D41" w:rsidRDefault="00511903" w:rsidP="00437FEC">
      <w:pPr>
        <w:pStyle w:val="Item"/>
      </w:pPr>
      <w:r w:rsidRPr="00B30D41">
        <w:t>Insert:</w:t>
      </w:r>
    </w:p>
    <w:p w14:paraId="3C3ABF36" w14:textId="77777777" w:rsidR="00511903" w:rsidRPr="00B30D41" w:rsidRDefault="00511903" w:rsidP="00437FEC">
      <w:pPr>
        <w:pStyle w:val="SubsectionHead"/>
      </w:pPr>
      <w:r w:rsidRPr="00B30D41">
        <w:t>Financing function</w:t>
      </w:r>
    </w:p>
    <w:p w14:paraId="34C6586E" w14:textId="77777777" w:rsidR="00511903" w:rsidRPr="00B30D41" w:rsidRDefault="00511903" w:rsidP="00437FEC">
      <w:pPr>
        <w:pStyle w:val="subsection"/>
      </w:pPr>
      <w:r w:rsidRPr="00B30D41">
        <w:tab/>
        <w:t>(1A)</w:t>
      </w:r>
      <w:r w:rsidRPr="00B30D41">
        <w:tab/>
        <w:t xml:space="preserve">Housing Australia’s </w:t>
      </w:r>
      <w:r w:rsidRPr="00B30D41">
        <w:rPr>
          <w:b/>
          <w:i/>
        </w:rPr>
        <w:t>financing function</w:t>
      </w:r>
      <w:r w:rsidRPr="00B30D41">
        <w:t xml:space="preserve"> is to make loans and grants to:</w:t>
      </w:r>
    </w:p>
    <w:p w14:paraId="383B3753" w14:textId="77777777" w:rsidR="00511903" w:rsidRPr="00B30D41" w:rsidRDefault="00511903" w:rsidP="00437FEC">
      <w:pPr>
        <w:pStyle w:val="paragraph"/>
      </w:pPr>
      <w:r w:rsidRPr="00B30D41">
        <w:tab/>
        <w:t>(a)</w:t>
      </w:r>
      <w:r w:rsidRPr="00B30D41">
        <w:tab/>
        <w:t>constitutional corporations, where this:</w:t>
      </w:r>
    </w:p>
    <w:p w14:paraId="52C629F1" w14:textId="77777777" w:rsidR="00511903" w:rsidRPr="00B30D41" w:rsidRDefault="00511903" w:rsidP="00437FEC">
      <w:pPr>
        <w:pStyle w:val="paragraphsub"/>
      </w:pPr>
      <w:r w:rsidRPr="00B30D41">
        <w:tab/>
        <w:t>(i)</w:t>
      </w:r>
      <w:r w:rsidRPr="00B30D41">
        <w:tab/>
        <w:t>is for the purpose of improving, directly or indirectly, housing outcomes; and</w:t>
      </w:r>
    </w:p>
    <w:p w14:paraId="1743E4A2" w14:textId="77777777" w:rsidR="00511903" w:rsidRPr="00B30D41" w:rsidRDefault="00511903" w:rsidP="00437FEC">
      <w:pPr>
        <w:pStyle w:val="paragraphsub"/>
      </w:pPr>
      <w:r w:rsidRPr="00B30D41">
        <w:tab/>
        <w:t>(ii)</w:t>
      </w:r>
      <w:r w:rsidRPr="00B30D41">
        <w:tab/>
        <w:t>assists the constitutional corporation in the performance or development of its activities, functions, relationships or business; and</w:t>
      </w:r>
    </w:p>
    <w:p w14:paraId="22A6EBC7" w14:textId="77777777" w:rsidR="00511903" w:rsidRPr="00B30D41" w:rsidRDefault="00511903" w:rsidP="00437FEC">
      <w:pPr>
        <w:pStyle w:val="paragraph"/>
      </w:pPr>
      <w:r w:rsidRPr="00B30D41">
        <w:tab/>
        <w:t>(b)</w:t>
      </w:r>
      <w:r w:rsidRPr="00B30D41">
        <w:tab/>
        <w:t>States and Territories, where this:</w:t>
      </w:r>
    </w:p>
    <w:p w14:paraId="78AFEB5C" w14:textId="77777777" w:rsidR="00511903" w:rsidRPr="00B30D41" w:rsidRDefault="00511903" w:rsidP="00437FEC">
      <w:pPr>
        <w:pStyle w:val="paragraphsub"/>
      </w:pPr>
      <w:r w:rsidRPr="00B30D41">
        <w:tab/>
        <w:t>(i)</w:t>
      </w:r>
      <w:r w:rsidRPr="00B30D41">
        <w:tab/>
        <w:t>is for the purpose of improving, directly or indirectly, housing outcomes; and</w:t>
      </w:r>
    </w:p>
    <w:p w14:paraId="0FE51FDC" w14:textId="77777777" w:rsidR="00511903" w:rsidRPr="00B30D41" w:rsidRDefault="00511903" w:rsidP="00437FEC">
      <w:pPr>
        <w:pStyle w:val="paragraphsub"/>
      </w:pPr>
      <w:r w:rsidRPr="00B30D41">
        <w:tab/>
        <w:t>(ii)</w:t>
      </w:r>
      <w:r w:rsidRPr="00B30D41">
        <w:tab/>
        <w:t>is provided by way of a grant of financial assistance to the State or Territory; and</w:t>
      </w:r>
    </w:p>
    <w:p w14:paraId="64040313" w14:textId="77777777" w:rsidR="00511903" w:rsidRPr="00B30D41" w:rsidRDefault="00511903" w:rsidP="00437FEC">
      <w:pPr>
        <w:pStyle w:val="paragraph"/>
      </w:pPr>
      <w:r w:rsidRPr="00B30D41">
        <w:tab/>
        <w:t>(c)</w:t>
      </w:r>
      <w:r w:rsidRPr="00B30D41">
        <w:tab/>
        <w:t>entities, where this is for the purpose of improving, directly or indirectly, housing outcomes:</w:t>
      </w:r>
    </w:p>
    <w:p w14:paraId="08F6ED09" w14:textId="77777777" w:rsidR="00511903" w:rsidRPr="00B30D41" w:rsidRDefault="00511903" w:rsidP="00437FEC">
      <w:pPr>
        <w:pStyle w:val="paragraphsub"/>
      </w:pPr>
      <w:r w:rsidRPr="00B30D41">
        <w:tab/>
        <w:t>(i)</w:t>
      </w:r>
      <w:r w:rsidRPr="00B30D41">
        <w:tab/>
        <w:t>in a Territory; or</w:t>
      </w:r>
    </w:p>
    <w:p w14:paraId="03F032C9" w14:textId="77777777" w:rsidR="00511903" w:rsidRPr="00B30D41" w:rsidRDefault="00511903" w:rsidP="00437FEC">
      <w:pPr>
        <w:pStyle w:val="paragraphsub"/>
      </w:pPr>
      <w:r w:rsidRPr="00B30D41">
        <w:tab/>
        <w:t>(ii)</w:t>
      </w:r>
      <w:r w:rsidRPr="00B30D41">
        <w:tab/>
        <w:t>for Aboriginal or Torres Strait Islander people; or</w:t>
      </w:r>
    </w:p>
    <w:p w14:paraId="30D90B8F" w14:textId="77777777" w:rsidR="00511903" w:rsidRPr="00B30D41" w:rsidRDefault="00511903" w:rsidP="00437FEC">
      <w:pPr>
        <w:pStyle w:val="paragraphsub"/>
      </w:pPr>
      <w:r w:rsidRPr="00B30D41">
        <w:tab/>
        <w:t>(iii)</w:t>
      </w:r>
      <w:r w:rsidRPr="00B30D41">
        <w:tab/>
        <w:t>for members of the Australian Defence Force; or</w:t>
      </w:r>
    </w:p>
    <w:p w14:paraId="119D2BD1" w14:textId="77777777" w:rsidR="00511903" w:rsidRPr="00B30D41" w:rsidRDefault="00511903" w:rsidP="00437FEC">
      <w:pPr>
        <w:pStyle w:val="paragraphsub"/>
      </w:pPr>
      <w:r w:rsidRPr="00B30D41">
        <w:tab/>
        <w:t>(iv)</w:t>
      </w:r>
      <w:r w:rsidRPr="00B30D41">
        <w:tab/>
        <w:t>for aliens (within the meaning of paragraph 51(xix) of the Constitution)</w:t>
      </w:r>
      <w:r w:rsidR="00522FD3" w:rsidRPr="00B30D41">
        <w:t>.</w:t>
      </w:r>
    </w:p>
    <w:p w14:paraId="55A6B39C" w14:textId="77777777" w:rsidR="00511903" w:rsidRPr="00B30D41" w:rsidRDefault="00511903" w:rsidP="00437FEC">
      <w:pPr>
        <w:pStyle w:val="SubsectionHead"/>
      </w:pPr>
      <w:r w:rsidRPr="00B30D41">
        <w:t>Guarantee function</w:t>
      </w:r>
    </w:p>
    <w:p w14:paraId="77455AD5" w14:textId="77777777" w:rsidR="00511903" w:rsidRPr="00B30D41" w:rsidRDefault="00511903" w:rsidP="00437FEC">
      <w:pPr>
        <w:pStyle w:val="subsection"/>
      </w:pPr>
      <w:r w:rsidRPr="00B30D41">
        <w:tab/>
        <w:t>(1B)</w:t>
      </w:r>
      <w:r w:rsidRPr="00B30D41">
        <w:tab/>
        <w:t xml:space="preserve">Housing Australia’s </w:t>
      </w:r>
      <w:r w:rsidRPr="00B30D41">
        <w:rPr>
          <w:b/>
          <w:i/>
        </w:rPr>
        <w:t>guarantee function</w:t>
      </w:r>
      <w:r w:rsidRPr="00B30D41">
        <w:t xml:space="preserve"> is to issue guarantees to constitutional corporations, where this:</w:t>
      </w:r>
    </w:p>
    <w:p w14:paraId="3ABAA48D" w14:textId="77777777" w:rsidR="00511903" w:rsidRPr="00B30D41" w:rsidRDefault="00511903" w:rsidP="00437FEC">
      <w:pPr>
        <w:pStyle w:val="paragraph"/>
      </w:pPr>
      <w:r w:rsidRPr="00B30D41">
        <w:tab/>
        <w:t>(a)</w:t>
      </w:r>
      <w:r w:rsidRPr="00B30D41">
        <w:tab/>
        <w:t>is for the purpose of improving housing outcomes; and</w:t>
      </w:r>
    </w:p>
    <w:p w14:paraId="254782C7" w14:textId="77777777" w:rsidR="00511903" w:rsidRPr="00B30D41" w:rsidRDefault="00511903" w:rsidP="00437FEC">
      <w:pPr>
        <w:pStyle w:val="paragraph"/>
      </w:pPr>
      <w:r w:rsidRPr="00B30D41">
        <w:tab/>
        <w:t>(b)</w:t>
      </w:r>
      <w:r w:rsidRPr="00B30D41">
        <w:tab/>
        <w:t>assists the constitutional corporation in the performance or development of its activities, functions, relationships or business.</w:t>
      </w:r>
    </w:p>
    <w:p w14:paraId="4370BFB2" w14:textId="77777777" w:rsidR="00511903" w:rsidRPr="00B30D41" w:rsidRDefault="00511903" w:rsidP="00437FEC">
      <w:pPr>
        <w:pStyle w:val="SubsectionHead"/>
      </w:pPr>
      <w:r w:rsidRPr="00B30D41">
        <w:t>Capacity building function</w:t>
      </w:r>
    </w:p>
    <w:p w14:paraId="5776DA5E" w14:textId="77777777" w:rsidR="00511903" w:rsidRPr="00B30D41" w:rsidRDefault="00511903" w:rsidP="00437FEC">
      <w:pPr>
        <w:pStyle w:val="subsection"/>
      </w:pPr>
      <w:r w:rsidRPr="00B30D41">
        <w:tab/>
        <w:t>(1</w:t>
      </w:r>
      <w:r w:rsidR="00590176" w:rsidRPr="00B30D41">
        <w:t>C</w:t>
      </w:r>
      <w:r w:rsidRPr="00B30D41">
        <w:t>)</w:t>
      </w:r>
      <w:r w:rsidRPr="00B30D41">
        <w:tab/>
        <w:t xml:space="preserve">Housing Australia’s </w:t>
      </w:r>
      <w:r w:rsidRPr="00B30D41">
        <w:rPr>
          <w:b/>
          <w:i/>
        </w:rPr>
        <w:t>capacity building function</w:t>
      </w:r>
      <w:r w:rsidRPr="00B30D41">
        <w:t xml:space="preserve"> is to provide business advisory services and other assistance in capacity building to:</w:t>
      </w:r>
    </w:p>
    <w:p w14:paraId="05A425AA" w14:textId="77777777" w:rsidR="00511903" w:rsidRPr="00B30D41" w:rsidRDefault="00511903" w:rsidP="00437FEC">
      <w:pPr>
        <w:pStyle w:val="paragraph"/>
      </w:pPr>
      <w:r w:rsidRPr="00B30D41">
        <w:tab/>
        <w:t>(a)</w:t>
      </w:r>
      <w:r w:rsidRPr="00B30D41">
        <w:tab/>
        <w:t>registered community housing providers that are constitutional corporations, where this:</w:t>
      </w:r>
    </w:p>
    <w:p w14:paraId="05459240" w14:textId="77777777" w:rsidR="00511903" w:rsidRPr="00B30D41" w:rsidRDefault="00511903" w:rsidP="00437FEC">
      <w:pPr>
        <w:pStyle w:val="paragraphsub"/>
      </w:pPr>
      <w:r w:rsidRPr="00B30D41">
        <w:tab/>
        <w:t>(i)</w:t>
      </w:r>
      <w:r w:rsidRPr="00B30D41">
        <w:tab/>
        <w:t>is for the purpose of improving housing outcomes; and</w:t>
      </w:r>
    </w:p>
    <w:p w14:paraId="59084A29" w14:textId="77777777" w:rsidR="00511903" w:rsidRPr="00B30D41" w:rsidRDefault="00511903" w:rsidP="00437FEC">
      <w:pPr>
        <w:pStyle w:val="paragraphsub"/>
      </w:pPr>
      <w:r w:rsidRPr="00B30D41">
        <w:tab/>
        <w:t>(ii)</w:t>
      </w:r>
      <w:r w:rsidRPr="00B30D41">
        <w:tab/>
        <w:t>assists the registered community housing provider in the performance or development of its activities, functions, relationships or business; and</w:t>
      </w:r>
    </w:p>
    <w:p w14:paraId="2E11E77B" w14:textId="77777777" w:rsidR="00511903" w:rsidRPr="00B30D41" w:rsidRDefault="00511903" w:rsidP="00437FEC">
      <w:pPr>
        <w:pStyle w:val="paragraph"/>
      </w:pPr>
      <w:r w:rsidRPr="00B30D41">
        <w:tab/>
        <w:t>(b)</w:t>
      </w:r>
      <w:r w:rsidRPr="00B30D41">
        <w:tab/>
        <w:t>registered community housing providers, where this is for the purpose of improving housing outcomes:</w:t>
      </w:r>
    </w:p>
    <w:p w14:paraId="7FEA1253" w14:textId="77777777" w:rsidR="00511903" w:rsidRPr="00B30D41" w:rsidRDefault="00511903" w:rsidP="00437FEC">
      <w:pPr>
        <w:pStyle w:val="paragraphsub"/>
      </w:pPr>
      <w:r w:rsidRPr="00B30D41">
        <w:tab/>
        <w:t>(i)</w:t>
      </w:r>
      <w:r w:rsidRPr="00B30D41">
        <w:tab/>
        <w:t>in a Territory; or</w:t>
      </w:r>
    </w:p>
    <w:p w14:paraId="51CE06A4" w14:textId="77777777" w:rsidR="00511903" w:rsidRPr="00B30D41" w:rsidRDefault="00511903" w:rsidP="00437FEC">
      <w:pPr>
        <w:pStyle w:val="paragraphsub"/>
      </w:pPr>
      <w:r w:rsidRPr="00B30D41">
        <w:tab/>
        <w:t>(ii)</w:t>
      </w:r>
      <w:r w:rsidRPr="00B30D41">
        <w:tab/>
        <w:t>for Aboriginal or Torres Strait Islander people; or</w:t>
      </w:r>
    </w:p>
    <w:p w14:paraId="67E1B198" w14:textId="77777777" w:rsidR="00511903" w:rsidRPr="00B30D41" w:rsidRDefault="00511903" w:rsidP="00437FEC">
      <w:pPr>
        <w:pStyle w:val="paragraphsub"/>
      </w:pPr>
      <w:r w:rsidRPr="00B30D41">
        <w:tab/>
        <w:t>(iii)</w:t>
      </w:r>
      <w:r w:rsidRPr="00B30D41">
        <w:tab/>
        <w:t>for members of the Australian Defence Force; or</w:t>
      </w:r>
    </w:p>
    <w:p w14:paraId="58670343" w14:textId="77777777" w:rsidR="00511903" w:rsidRPr="00B30D41" w:rsidRDefault="00511903" w:rsidP="00437FEC">
      <w:pPr>
        <w:pStyle w:val="paragraphsub"/>
      </w:pPr>
      <w:r w:rsidRPr="00B30D41">
        <w:tab/>
        <w:t>(iv)</w:t>
      </w:r>
      <w:r w:rsidRPr="00B30D41">
        <w:tab/>
        <w:t>for aliens (within the meaning of paragraph 51(xix) of the Constitution).</w:t>
      </w:r>
    </w:p>
    <w:p w14:paraId="02F50287" w14:textId="77777777" w:rsidR="00511903" w:rsidRPr="00B30D41" w:rsidRDefault="005C2941" w:rsidP="00437FEC">
      <w:pPr>
        <w:pStyle w:val="ItemHead"/>
      </w:pPr>
      <w:r w:rsidRPr="00B30D41">
        <w:t>6</w:t>
      </w:r>
      <w:r w:rsidR="00511903" w:rsidRPr="00B30D41">
        <w:t xml:space="preserve">  </w:t>
      </w:r>
      <w:r w:rsidR="0061163B" w:rsidRPr="00B30D41">
        <w:t>Subsection 8</w:t>
      </w:r>
      <w:r w:rsidR="00511903" w:rsidRPr="00B30D41">
        <w:t>(2)</w:t>
      </w:r>
    </w:p>
    <w:p w14:paraId="0C6E98B6" w14:textId="77777777" w:rsidR="00511903" w:rsidRPr="00B30D41" w:rsidRDefault="00511903" w:rsidP="00437FEC">
      <w:pPr>
        <w:pStyle w:val="Item"/>
      </w:pPr>
      <w:r w:rsidRPr="00B30D41">
        <w:t>Repeal the subsection.</w:t>
      </w:r>
    </w:p>
    <w:p w14:paraId="09E54348" w14:textId="77777777" w:rsidR="00511903" w:rsidRPr="00B30D41" w:rsidRDefault="005C2941" w:rsidP="00437FEC">
      <w:pPr>
        <w:pStyle w:val="ItemHead"/>
      </w:pPr>
      <w:r w:rsidRPr="00B30D41">
        <w:t>7</w:t>
      </w:r>
      <w:r w:rsidR="00511903" w:rsidRPr="00B30D41">
        <w:t xml:space="preserve">  Before </w:t>
      </w:r>
      <w:r w:rsidR="00F645EA" w:rsidRPr="00B30D41">
        <w:t>subsection 8</w:t>
      </w:r>
      <w:r w:rsidR="00511903" w:rsidRPr="00B30D41">
        <w:t>(3)</w:t>
      </w:r>
    </w:p>
    <w:p w14:paraId="3B52DE5D" w14:textId="77777777" w:rsidR="00511903" w:rsidRPr="00B30D41" w:rsidRDefault="00511903" w:rsidP="00437FEC">
      <w:pPr>
        <w:pStyle w:val="Item"/>
      </w:pPr>
      <w:r w:rsidRPr="00B30D41">
        <w:t>Insert:</w:t>
      </w:r>
    </w:p>
    <w:p w14:paraId="75296FB9" w14:textId="77777777" w:rsidR="00511903" w:rsidRPr="00B30D41" w:rsidRDefault="00511903" w:rsidP="00437FEC">
      <w:pPr>
        <w:pStyle w:val="SubsectionHead"/>
      </w:pPr>
      <w:r w:rsidRPr="00B30D41">
        <w:t>Obligation to act properly, efficiently and effectively</w:t>
      </w:r>
    </w:p>
    <w:p w14:paraId="51B012A1" w14:textId="77777777" w:rsidR="00511903" w:rsidRPr="00B30D41" w:rsidRDefault="005C2941" w:rsidP="00437FEC">
      <w:pPr>
        <w:pStyle w:val="ItemHead"/>
      </w:pPr>
      <w:r w:rsidRPr="00B30D41">
        <w:t>8</w:t>
      </w:r>
      <w:r w:rsidR="00511903" w:rsidRPr="00B30D41">
        <w:t xml:space="preserve">  </w:t>
      </w:r>
      <w:r w:rsidR="00EB7D73" w:rsidRPr="00B30D41">
        <w:t>Section 1</w:t>
      </w:r>
      <w:r w:rsidR="00511903" w:rsidRPr="00B30D41">
        <w:t>0</w:t>
      </w:r>
    </w:p>
    <w:p w14:paraId="6AC77F3B" w14:textId="77777777" w:rsidR="00511903" w:rsidRPr="00B30D41" w:rsidRDefault="00511903" w:rsidP="00437FEC">
      <w:pPr>
        <w:pStyle w:val="Item"/>
      </w:pPr>
      <w:r w:rsidRPr="00B30D41">
        <w:t>Repeal the section, substitute:</w:t>
      </w:r>
    </w:p>
    <w:p w14:paraId="0268E4FC" w14:textId="77777777" w:rsidR="00511903" w:rsidRPr="00B30D41" w:rsidRDefault="00511903" w:rsidP="00437FEC">
      <w:pPr>
        <w:pStyle w:val="ActHead5"/>
      </w:pPr>
      <w:bookmarkStart w:id="19" w:name="_Toc147211314"/>
      <w:r w:rsidRPr="00491B90">
        <w:rPr>
          <w:rStyle w:val="CharSectno"/>
        </w:rPr>
        <w:t>10</w:t>
      </w:r>
      <w:r w:rsidRPr="00B30D41">
        <w:t xml:space="preserve">  Financing, guarantee and capacity building functions</w:t>
      </w:r>
      <w:bookmarkEnd w:id="19"/>
    </w:p>
    <w:p w14:paraId="0D25566A" w14:textId="77777777" w:rsidR="00511903" w:rsidRPr="00B30D41" w:rsidRDefault="00511903" w:rsidP="00437FEC">
      <w:pPr>
        <w:pStyle w:val="subsection"/>
      </w:pPr>
      <w:r w:rsidRPr="00B30D41">
        <w:tab/>
        <w:t>(1)</w:t>
      </w:r>
      <w:r w:rsidRPr="00B30D41">
        <w:tab/>
        <w:t>This section applies in relation to Housing Australia’s financing function, guarantee function</w:t>
      </w:r>
      <w:r w:rsidR="00590176" w:rsidRPr="00B30D41">
        <w:t xml:space="preserve"> </w:t>
      </w:r>
      <w:r w:rsidRPr="00B30D41">
        <w:t>and capacity building function.</w:t>
      </w:r>
    </w:p>
    <w:p w14:paraId="6C70E332" w14:textId="77777777" w:rsidR="00511903" w:rsidRPr="00B30D41" w:rsidRDefault="00511903" w:rsidP="00437FEC">
      <w:pPr>
        <w:pStyle w:val="SubsectionHead"/>
      </w:pPr>
      <w:r w:rsidRPr="00B30D41">
        <w:t>Applications</w:t>
      </w:r>
    </w:p>
    <w:p w14:paraId="41C8D8F6" w14:textId="77777777" w:rsidR="001B4816" w:rsidRPr="00B30D41" w:rsidRDefault="00511903" w:rsidP="00437FEC">
      <w:pPr>
        <w:pStyle w:val="subsection"/>
      </w:pPr>
      <w:r w:rsidRPr="00B30D41">
        <w:tab/>
        <w:t>(2)</w:t>
      </w:r>
      <w:r w:rsidRPr="00B30D41">
        <w:tab/>
        <w:t xml:space="preserve">An entity may apply to Housing Australia for </w:t>
      </w:r>
      <w:r w:rsidR="001B4816" w:rsidRPr="00B30D41">
        <w:t>any of the following in circumstances where the Investment Mandate provides that Housing Australia must consider such an application:</w:t>
      </w:r>
    </w:p>
    <w:p w14:paraId="51381DF9" w14:textId="77777777" w:rsidR="001B4816" w:rsidRPr="00B30D41" w:rsidRDefault="001B4816" w:rsidP="00437FEC">
      <w:pPr>
        <w:pStyle w:val="paragraph"/>
      </w:pPr>
      <w:r w:rsidRPr="00B30D41">
        <w:tab/>
        <w:t>(a)</w:t>
      </w:r>
      <w:r w:rsidRPr="00B30D41">
        <w:tab/>
        <w:t>the making of a</w:t>
      </w:r>
      <w:r w:rsidR="00511903" w:rsidRPr="00B30D41">
        <w:t xml:space="preserve"> loan</w:t>
      </w:r>
      <w:r w:rsidRPr="00B30D41">
        <w:t xml:space="preserve"> or</w:t>
      </w:r>
      <w:r w:rsidR="00511903" w:rsidRPr="00B30D41">
        <w:t xml:space="preserve"> grant</w:t>
      </w:r>
      <w:r w:rsidRPr="00B30D41">
        <w:t>;</w:t>
      </w:r>
    </w:p>
    <w:p w14:paraId="70E2B3AB" w14:textId="77777777" w:rsidR="001B4816" w:rsidRPr="00B30D41" w:rsidRDefault="001B4816" w:rsidP="00437FEC">
      <w:pPr>
        <w:pStyle w:val="paragraph"/>
      </w:pPr>
      <w:r w:rsidRPr="00B30D41">
        <w:tab/>
        <w:t>(b)</w:t>
      </w:r>
      <w:r w:rsidRPr="00B30D41">
        <w:tab/>
        <w:t xml:space="preserve">the issuing of a </w:t>
      </w:r>
      <w:r w:rsidR="00511903" w:rsidRPr="00B30D41">
        <w:t>guarantee</w:t>
      </w:r>
      <w:r w:rsidRPr="00B30D41">
        <w:t>;</w:t>
      </w:r>
    </w:p>
    <w:p w14:paraId="44139BA2" w14:textId="77777777" w:rsidR="00511903" w:rsidRPr="00B30D41" w:rsidRDefault="001B4816" w:rsidP="00437FEC">
      <w:pPr>
        <w:pStyle w:val="paragraph"/>
      </w:pPr>
      <w:r w:rsidRPr="00B30D41">
        <w:tab/>
        <w:t>(c)</w:t>
      </w:r>
      <w:r w:rsidRPr="00B30D41">
        <w:tab/>
      </w:r>
      <w:r w:rsidR="00511903" w:rsidRPr="00B30D41">
        <w:t>for assistance in capacity building.</w:t>
      </w:r>
    </w:p>
    <w:p w14:paraId="3F468113" w14:textId="77777777" w:rsidR="00511903" w:rsidRPr="00B30D41" w:rsidRDefault="00511903" w:rsidP="00437FEC">
      <w:pPr>
        <w:pStyle w:val="subsection"/>
      </w:pPr>
      <w:r w:rsidRPr="00B30D41">
        <w:tab/>
        <w:t>(3)</w:t>
      </w:r>
      <w:r w:rsidRPr="00B30D41">
        <w:tab/>
        <w:t>Housing Australia must consider the application:</w:t>
      </w:r>
    </w:p>
    <w:p w14:paraId="0ED28CF9" w14:textId="77777777" w:rsidR="00511903" w:rsidRPr="00B30D41" w:rsidRDefault="00511903" w:rsidP="00437FEC">
      <w:pPr>
        <w:pStyle w:val="paragraph"/>
      </w:pPr>
      <w:r w:rsidRPr="00B30D41">
        <w:tab/>
        <w:t>(a)</w:t>
      </w:r>
      <w:r w:rsidRPr="00B30D41">
        <w:tab/>
        <w:t>within the timeframe specified in the Investment Mandate (if any); and</w:t>
      </w:r>
    </w:p>
    <w:p w14:paraId="3E76E27B" w14:textId="77777777" w:rsidR="00511903" w:rsidRPr="00B30D41" w:rsidRDefault="00511903" w:rsidP="00437FEC">
      <w:pPr>
        <w:pStyle w:val="paragraph"/>
      </w:pPr>
      <w:r w:rsidRPr="00B30D41">
        <w:tab/>
        <w:t>(b)</w:t>
      </w:r>
      <w:r w:rsidRPr="00B30D41">
        <w:tab/>
        <w:t>in accordance with the decision</w:t>
      </w:r>
      <w:r w:rsidR="00F825D7" w:rsidRPr="00B30D41">
        <w:noBreakHyphen/>
      </w:r>
      <w:r w:rsidRPr="00B30D41">
        <w:t>making criteria and limits specified in the Investment Mandate.</w:t>
      </w:r>
    </w:p>
    <w:p w14:paraId="71DB6119" w14:textId="77777777" w:rsidR="00511903" w:rsidRPr="00B30D41" w:rsidRDefault="00511903" w:rsidP="00437FEC">
      <w:pPr>
        <w:pStyle w:val="subsection"/>
      </w:pPr>
      <w:r w:rsidRPr="00B30D41">
        <w:tab/>
        <w:t>(4)</w:t>
      </w:r>
      <w:r w:rsidRPr="00B30D41">
        <w:tab/>
        <w:t>Housing Australia may only make loans and grants</w:t>
      </w:r>
      <w:r w:rsidR="00DB5C4B" w:rsidRPr="00B30D41">
        <w:t xml:space="preserve"> to</w:t>
      </w:r>
      <w:r w:rsidRPr="00B30D41">
        <w:t>, issue guarantees</w:t>
      </w:r>
      <w:r w:rsidR="00DB5C4B" w:rsidRPr="00B30D41">
        <w:t xml:space="preserve"> to</w:t>
      </w:r>
      <w:r w:rsidR="00590176" w:rsidRPr="00B30D41">
        <w:t xml:space="preserve"> </w:t>
      </w:r>
      <w:r w:rsidRPr="00B30D41">
        <w:t>or provide assistance in capacity building to</w:t>
      </w:r>
      <w:r w:rsidR="001B4816" w:rsidRPr="00B30D41">
        <w:t>,</w:t>
      </w:r>
      <w:r w:rsidRPr="00B30D41">
        <w:t xml:space="preserve"> an entity in the performance of its functions mentioned in </w:t>
      </w:r>
      <w:r w:rsidR="00F645EA" w:rsidRPr="00B30D41">
        <w:t>subsection (</w:t>
      </w:r>
      <w:r w:rsidRPr="00B30D41">
        <w:t xml:space="preserve">1) if the entity has applied to Housing Australia for the loan, grant, guarantee or assistance in capacity building under </w:t>
      </w:r>
      <w:r w:rsidR="00F645EA" w:rsidRPr="00B30D41">
        <w:t>subsection (</w:t>
      </w:r>
      <w:r w:rsidRPr="00B30D41">
        <w:t>2).</w:t>
      </w:r>
    </w:p>
    <w:p w14:paraId="0828E2D0" w14:textId="77777777" w:rsidR="00511903" w:rsidRPr="00B30D41" w:rsidRDefault="00511903" w:rsidP="00437FEC">
      <w:pPr>
        <w:pStyle w:val="SubsectionHead"/>
      </w:pPr>
      <w:r w:rsidRPr="00B30D41">
        <w:t>Terms and conditions</w:t>
      </w:r>
    </w:p>
    <w:p w14:paraId="2391FA3D" w14:textId="77777777" w:rsidR="00511903" w:rsidRPr="00B30D41" w:rsidRDefault="00511903" w:rsidP="00437FEC">
      <w:pPr>
        <w:pStyle w:val="subsection"/>
      </w:pPr>
      <w:r w:rsidRPr="00B30D41">
        <w:tab/>
        <w:t>(5)</w:t>
      </w:r>
      <w:r w:rsidRPr="00B30D41">
        <w:tab/>
        <w:t>The terms and conditions on which the loan, grant, guarantee or assistance in capacity building is provided must be set out in a written agreement between Housing Australia and the entity.</w:t>
      </w:r>
    </w:p>
    <w:p w14:paraId="3239C43D" w14:textId="77777777" w:rsidR="00511903" w:rsidRPr="00B30D41" w:rsidRDefault="00511903" w:rsidP="00437FEC">
      <w:pPr>
        <w:pStyle w:val="subsection"/>
      </w:pPr>
      <w:r w:rsidRPr="00B30D41">
        <w:tab/>
        <w:t>(6)</w:t>
      </w:r>
      <w:r w:rsidRPr="00B30D41">
        <w:tab/>
        <w:t>The entity must comply with the terms and conditions.</w:t>
      </w:r>
    </w:p>
    <w:p w14:paraId="6D2A15F9" w14:textId="77777777" w:rsidR="00511903" w:rsidRPr="00B30D41" w:rsidRDefault="00511903" w:rsidP="00437FEC">
      <w:pPr>
        <w:pStyle w:val="SubsectionHead"/>
      </w:pPr>
      <w:r w:rsidRPr="00B30D41">
        <w:t>Payments under the agreements</w:t>
      </w:r>
    </w:p>
    <w:p w14:paraId="0299EC0B" w14:textId="77777777" w:rsidR="00511903" w:rsidRPr="00B30D41" w:rsidRDefault="00511903" w:rsidP="00437FEC">
      <w:pPr>
        <w:pStyle w:val="subsection"/>
      </w:pPr>
      <w:r w:rsidRPr="00B30D41">
        <w:tab/>
        <w:t>(7)</w:t>
      </w:r>
      <w:r w:rsidRPr="00B30D41">
        <w:tab/>
        <w:t>If, under the terms and conditions set out in the written agreement, an amount is payable to Housing Australia:</w:t>
      </w:r>
    </w:p>
    <w:p w14:paraId="66011BC4" w14:textId="77777777" w:rsidR="00511903" w:rsidRPr="00B30D41" w:rsidRDefault="00511903" w:rsidP="00437FEC">
      <w:pPr>
        <w:pStyle w:val="paragraph"/>
      </w:pPr>
      <w:r w:rsidRPr="00B30D41">
        <w:tab/>
        <w:t>(a)</w:t>
      </w:r>
      <w:r w:rsidRPr="00B30D41">
        <w:tab/>
        <w:t>the amount is a debt due by the entity to Housing Australia; and</w:t>
      </w:r>
    </w:p>
    <w:p w14:paraId="539309C4" w14:textId="77777777" w:rsidR="00511903" w:rsidRPr="00B30D41" w:rsidRDefault="00511903" w:rsidP="00437FEC">
      <w:pPr>
        <w:pStyle w:val="paragraph"/>
      </w:pPr>
      <w:r w:rsidRPr="00B30D41">
        <w:tab/>
        <w:t>(b)</w:t>
      </w:r>
      <w:r w:rsidRPr="00B30D41">
        <w:tab/>
        <w:t>the amount is recoverable by action in a court of competent jurisdiction.</w:t>
      </w:r>
    </w:p>
    <w:p w14:paraId="4AEA93B2" w14:textId="77777777" w:rsidR="00A60AF6" w:rsidRPr="00B30D41" w:rsidRDefault="005C2941" w:rsidP="00437FEC">
      <w:pPr>
        <w:pStyle w:val="ItemHead"/>
      </w:pPr>
      <w:r w:rsidRPr="00B30D41">
        <w:t>9</w:t>
      </w:r>
      <w:r w:rsidR="00A60AF6" w:rsidRPr="00B30D41">
        <w:t xml:space="preserve">  </w:t>
      </w:r>
      <w:r w:rsidRPr="00B30D41">
        <w:t>Subparagraphs 1</w:t>
      </w:r>
      <w:r w:rsidR="00A60AF6" w:rsidRPr="00B30D41">
        <w:t>3</w:t>
      </w:r>
      <w:r w:rsidRPr="00B30D41">
        <w:t>(b)(i) and (c)(i)</w:t>
      </w:r>
    </w:p>
    <w:p w14:paraId="2430F84B" w14:textId="77777777" w:rsidR="00A60AF6" w:rsidRPr="00B30D41" w:rsidRDefault="00A60AF6" w:rsidP="00437FEC">
      <w:pPr>
        <w:pStyle w:val="Item"/>
      </w:pPr>
      <w:r w:rsidRPr="00B30D41">
        <w:t>Omit “loans, investments and grants”, substitute “loans and grants”.</w:t>
      </w:r>
    </w:p>
    <w:p w14:paraId="05B22CEB" w14:textId="77777777" w:rsidR="00A60AF6" w:rsidRPr="00B30D41" w:rsidRDefault="005C2941" w:rsidP="00437FEC">
      <w:pPr>
        <w:pStyle w:val="ItemHead"/>
      </w:pPr>
      <w:r w:rsidRPr="00B30D41">
        <w:t>10  Paragraph 13(d)</w:t>
      </w:r>
    </w:p>
    <w:p w14:paraId="1F71D46B" w14:textId="77777777" w:rsidR="005C2941" w:rsidRPr="00B30D41" w:rsidRDefault="005C2941" w:rsidP="00437FEC">
      <w:pPr>
        <w:pStyle w:val="Item"/>
      </w:pPr>
      <w:r w:rsidRPr="00B30D41">
        <w:t>Omit “investments”, substitute “loans”.</w:t>
      </w:r>
    </w:p>
    <w:p w14:paraId="6CEEC451" w14:textId="77777777" w:rsidR="00A60AF6" w:rsidRPr="00B30D41" w:rsidRDefault="005C2941" w:rsidP="00437FEC">
      <w:pPr>
        <w:pStyle w:val="ItemHead"/>
      </w:pPr>
      <w:r w:rsidRPr="00B30D41">
        <w:t>11</w:t>
      </w:r>
      <w:r w:rsidR="00A60AF6" w:rsidRPr="00B30D41">
        <w:t xml:space="preserve">  Section 14</w:t>
      </w:r>
    </w:p>
    <w:p w14:paraId="1EEE4127" w14:textId="77777777" w:rsidR="00A60AF6" w:rsidRPr="00B30D41" w:rsidRDefault="00A60AF6" w:rsidP="00437FEC">
      <w:pPr>
        <w:pStyle w:val="Item"/>
      </w:pPr>
      <w:r w:rsidRPr="00B30D41">
        <w:t>Omit “loan, investment or grant” (wherever occurring), substitute “loan or grant”.</w:t>
      </w:r>
    </w:p>
    <w:p w14:paraId="35463409" w14:textId="77777777" w:rsidR="00511903" w:rsidRPr="00B30D41" w:rsidRDefault="005C2941" w:rsidP="00437FEC">
      <w:pPr>
        <w:pStyle w:val="ItemHead"/>
      </w:pPr>
      <w:r w:rsidRPr="00B30D41">
        <w:t>12</w:t>
      </w:r>
      <w:r w:rsidR="00511903" w:rsidRPr="00B30D41">
        <w:t xml:space="preserve">  Paragraph 47C(2)(a)</w:t>
      </w:r>
    </w:p>
    <w:p w14:paraId="6146FFF4" w14:textId="77777777" w:rsidR="00511903" w:rsidRPr="00B30D41" w:rsidRDefault="00511903" w:rsidP="00437FEC">
      <w:pPr>
        <w:pStyle w:val="Item"/>
      </w:pPr>
      <w:r w:rsidRPr="00B30D41">
        <w:t>Omit “function mentioned in paragraph 8(1)(a)”, substitute “financing function”.</w:t>
      </w:r>
    </w:p>
    <w:p w14:paraId="17BB18E7" w14:textId="77777777" w:rsidR="009368DC" w:rsidRPr="00CD0E83" w:rsidRDefault="009368DC" w:rsidP="009368DC">
      <w:pPr>
        <w:pStyle w:val="ItemHead"/>
      </w:pPr>
      <w:r w:rsidRPr="00CD0E83">
        <w:t>12A  At the end of section 48</w:t>
      </w:r>
    </w:p>
    <w:p w14:paraId="7FB703C5" w14:textId="77777777" w:rsidR="009368DC" w:rsidRPr="00CD0E83" w:rsidRDefault="009368DC" w:rsidP="009368DC">
      <w:pPr>
        <w:pStyle w:val="Item"/>
      </w:pPr>
      <w:r w:rsidRPr="00CD0E83">
        <w:t>Add:</w:t>
      </w:r>
    </w:p>
    <w:p w14:paraId="2B18A310" w14:textId="77777777" w:rsidR="009368DC" w:rsidRPr="00CD0E83" w:rsidRDefault="009368DC" w:rsidP="009368DC">
      <w:pPr>
        <w:pStyle w:val="subsection"/>
      </w:pPr>
      <w:r w:rsidRPr="00CD0E83">
        <w:tab/>
        <w:t>(3)</w:t>
      </w:r>
      <w:r w:rsidRPr="00CD0E83">
        <w:tab/>
        <w:t>The Investment Mandate may include a direction that the Board must, for the purposes of subsections (1) and (2), disregard liabilities or loans of a specified type.</w:t>
      </w:r>
    </w:p>
    <w:p w14:paraId="7BD626CD" w14:textId="77777777" w:rsidR="00511903" w:rsidRPr="00B30D41" w:rsidRDefault="005C2941" w:rsidP="00437FEC">
      <w:pPr>
        <w:pStyle w:val="ItemHead"/>
      </w:pPr>
      <w:r w:rsidRPr="00B30D41">
        <w:t>13</w:t>
      </w:r>
      <w:r w:rsidR="00511903" w:rsidRPr="00B30D41">
        <w:t xml:space="preserve">  </w:t>
      </w:r>
      <w:r w:rsidR="0061163B" w:rsidRPr="00B30D41">
        <w:t>Subsection 4</w:t>
      </w:r>
      <w:r w:rsidR="00511903" w:rsidRPr="00B30D41">
        <w:t>8A(2)</w:t>
      </w:r>
    </w:p>
    <w:p w14:paraId="619B8DA4" w14:textId="77777777" w:rsidR="00511903" w:rsidRPr="00B30D41" w:rsidRDefault="00511903" w:rsidP="00437FEC">
      <w:pPr>
        <w:pStyle w:val="Item"/>
      </w:pPr>
      <w:r w:rsidRPr="00B30D41">
        <w:t>Omit “function under paragraph 8(1)(ca)”, substitute “guarantee function”.</w:t>
      </w:r>
    </w:p>
    <w:p w14:paraId="2795C07E" w14:textId="77777777" w:rsidR="000C0380" w:rsidRPr="00B30D41" w:rsidRDefault="005C2941" w:rsidP="00437FEC">
      <w:pPr>
        <w:pStyle w:val="ItemHead"/>
      </w:pPr>
      <w:r w:rsidRPr="00B30D41">
        <w:t>14</w:t>
      </w:r>
      <w:r w:rsidR="000C0380" w:rsidRPr="00B30D41">
        <w:t xml:space="preserve">  </w:t>
      </w:r>
      <w:r w:rsidR="00F645EA" w:rsidRPr="00B30D41">
        <w:t>Subparagraph 5</w:t>
      </w:r>
      <w:r w:rsidR="000C0380" w:rsidRPr="00B30D41">
        <w:t>6(b)(ii)</w:t>
      </w:r>
    </w:p>
    <w:p w14:paraId="37067B8A" w14:textId="77777777" w:rsidR="000C0380" w:rsidRPr="00B30D41" w:rsidRDefault="000C0380" w:rsidP="00437FEC">
      <w:pPr>
        <w:pStyle w:val="Item"/>
      </w:pPr>
      <w:r w:rsidRPr="00B30D41">
        <w:t>Omit “Commonwealth;”, substitute “Commonwealth</w:t>
      </w:r>
      <w:r w:rsidR="00517434" w:rsidRPr="00B30D41">
        <w:t>.</w:t>
      </w:r>
      <w:r w:rsidRPr="00B30D41">
        <w:t>”.</w:t>
      </w:r>
    </w:p>
    <w:p w14:paraId="0EBE27D7" w14:textId="77777777" w:rsidR="000C0380" w:rsidRPr="00B30D41" w:rsidRDefault="005C2941" w:rsidP="00437FEC">
      <w:pPr>
        <w:pStyle w:val="ItemHead"/>
      </w:pPr>
      <w:r w:rsidRPr="00B30D41">
        <w:t>15</w:t>
      </w:r>
      <w:r w:rsidR="000C0380" w:rsidRPr="00B30D41">
        <w:t xml:space="preserve">  </w:t>
      </w:r>
      <w:r w:rsidR="0061163B" w:rsidRPr="00B30D41">
        <w:t>Paragraph 5</w:t>
      </w:r>
      <w:r w:rsidR="000C0380" w:rsidRPr="00B30D41">
        <w:t>6(c)</w:t>
      </w:r>
    </w:p>
    <w:p w14:paraId="300B1A41" w14:textId="77777777" w:rsidR="000C0380" w:rsidRPr="00B30D41" w:rsidRDefault="000C0380" w:rsidP="00437FEC">
      <w:pPr>
        <w:pStyle w:val="Item"/>
      </w:pPr>
      <w:r w:rsidRPr="00B30D41">
        <w:t>Repeal the paragraph.</w:t>
      </w:r>
    </w:p>
    <w:p w14:paraId="34FAFD77" w14:textId="77777777" w:rsidR="00511903" w:rsidRPr="00B30D41" w:rsidRDefault="005C2941" w:rsidP="00437FEC">
      <w:pPr>
        <w:pStyle w:val="ItemHead"/>
      </w:pPr>
      <w:r w:rsidRPr="00B30D41">
        <w:t>16</w:t>
      </w:r>
      <w:r w:rsidR="00511903" w:rsidRPr="00B30D41">
        <w:t xml:space="preserve">  After section 57A</w:t>
      </w:r>
    </w:p>
    <w:p w14:paraId="1BDA8D82" w14:textId="77777777" w:rsidR="00511903" w:rsidRPr="00B30D41" w:rsidRDefault="00511903" w:rsidP="00437FEC">
      <w:pPr>
        <w:pStyle w:val="Item"/>
      </w:pPr>
      <w:r w:rsidRPr="00B30D41">
        <w:t>Insert:</w:t>
      </w:r>
    </w:p>
    <w:p w14:paraId="2A736E73" w14:textId="77777777" w:rsidR="00511903" w:rsidRPr="00B30D41" w:rsidRDefault="00511903" w:rsidP="00437FEC">
      <w:pPr>
        <w:pStyle w:val="ActHead5"/>
      </w:pPr>
      <w:bookmarkStart w:id="20" w:name="_Toc147211315"/>
      <w:r w:rsidRPr="00491B90">
        <w:rPr>
          <w:rStyle w:val="CharSectno"/>
        </w:rPr>
        <w:t>57B</w:t>
      </w:r>
      <w:r w:rsidRPr="00B30D41">
        <w:t xml:space="preserve">  Review of financing function</w:t>
      </w:r>
      <w:bookmarkEnd w:id="20"/>
    </w:p>
    <w:p w14:paraId="2960EA6D" w14:textId="77777777" w:rsidR="00511903" w:rsidRPr="00B30D41" w:rsidRDefault="00511903" w:rsidP="00437FEC">
      <w:pPr>
        <w:pStyle w:val="subsection"/>
      </w:pPr>
      <w:r w:rsidRPr="00B30D41">
        <w:tab/>
        <w:t>(1)</w:t>
      </w:r>
      <w:r w:rsidRPr="00B30D41">
        <w:tab/>
        <w:t xml:space="preserve">The Minister must cause a review of </w:t>
      </w:r>
      <w:bookmarkStart w:id="21" w:name="_Hlk120779983"/>
      <w:r w:rsidRPr="00B30D41">
        <w:t xml:space="preserve">the NHIF (within the meaning of the </w:t>
      </w:r>
      <w:r w:rsidRPr="00B30D41">
        <w:rPr>
          <w:i/>
        </w:rPr>
        <w:t>National Housing Finance and Investment Corporation Investment Mandate Direction 2018</w:t>
      </w:r>
      <w:r w:rsidRPr="00B30D41">
        <w:t>)</w:t>
      </w:r>
      <w:bookmarkEnd w:id="21"/>
      <w:r w:rsidRPr="00B30D41">
        <w:t xml:space="preserve"> to be commenced within 3 months after the end of:</w:t>
      </w:r>
    </w:p>
    <w:p w14:paraId="060E175E" w14:textId="77777777" w:rsidR="00511903" w:rsidRPr="00B30D41" w:rsidRDefault="00511903" w:rsidP="00437FEC">
      <w:pPr>
        <w:pStyle w:val="paragraph"/>
      </w:pPr>
      <w:r w:rsidRPr="00B30D41">
        <w:tab/>
        <w:t>(a)</w:t>
      </w:r>
      <w:r w:rsidRPr="00B30D41">
        <w:tab/>
        <w:t xml:space="preserve">the period beginning on the day Schedule 2 to the </w:t>
      </w:r>
      <w:r w:rsidRPr="00B30D41">
        <w:rPr>
          <w:i/>
        </w:rPr>
        <w:t>Treasury Laws Amendment (Housing Measures No. 1) Act 2023</w:t>
      </w:r>
      <w:r w:rsidRPr="00B30D41">
        <w:t xml:space="preserve"> commences and ending 12 months after that day; and</w:t>
      </w:r>
    </w:p>
    <w:p w14:paraId="65A3145D" w14:textId="77777777" w:rsidR="00511903" w:rsidRPr="00B30D41" w:rsidRDefault="00511903" w:rsidP="00437FEC">
      <w:pPr>
        <w:pStyle w:val="paragraph"/>
      </w:pPr>
      <w:r w:rsidRPr="00B30D41">
        <w:tab/>
        <w:t>(b)</w:t>
      </w:r>
      <w:r w:rsidRPr="00B30D41">
        <w:tab/>
        <w:t>each subsequent 12 month period.</w:t>
      </w:r>
    </w:p>
    <w:p w14:paraId="3C511BDC" w14:textId="77777777" w:rsidR="00511903" w:rsidRPr="00B30D41" w:rsidRDefault="00511903" w:rsidP="00437FEC">
      <w:pPr>
        <w:pStyle w:val="subsection"/>
      </w:pPr>
      <w:r w:rsidRPr="00B30D41">
        <w:tab/>
        <w:t>(2)</w:t>
      </w:r>
      <w:r w:rsidRPr="00B30D41">
        <w:tab/>
        <w:t>The persons undertaking the review must give the Minister a written report of the review within 3 months of the commencement of the review.</w:t>
      </w:r>
    </w:p>
    <w:p w14:paraId="0EA6AC3A" w14:textId="77777777" w:rsidR="00511903" w:rsidRPr="00B30D41" w:rsidRDefault="00511903" w:rsidP="00437FEC">
      <w:pPr>
        <w:pStyle w:val="subsection"/>
      </w:pPr>
      <w:r w:rsidRPr="00B30D41">
        <w:tab/>
        <w:t>(3)</w:t>
      </w:r>
      <w:r w:rsidRPr="00B30D41">
        <w:tab/>
        <w:t>The Minister must cause a copy of the report to be tabled in each House of the Parliament within 15 sitting days of that House after the report is given to the Minister.</w:t>
      </w:r>
    </w:p>
    <w:p w14:paraId="2B29F6BA" w14:textId="77777777" w:rsidR="00511903" w:rsidRPr="00B30D41" w:rsidRDefault="0061163B" w:rsidP="00437FEC">
      <w:pPr>
        <w:pStyle w:val="ActHead7"/>
        <w:pageBreakBefore/>
      </w:pPr>
      <w:bookmarkStart w:id="22" w:name="_Toc147211316"/>
      <w:r w:rsidRPr="00491B90">
        <w:rPr>
          <w:rStyle w:val="CharAmPartNo"/>
        </w:rPr>
        <w:t>Part 2</w:t>
      </w:r>
      <w:r w:rsidR="00511903" w:rsidRPr="00B30D41">
        <w:t>—</w:t>
      </w:r>
      <w:r w:rsidR="00511903" w:rsidRPr="00491B90">
        <w:rPr>
          <w:rStyle w:val="CharAmPartText"/>
        </w:rPr>
        <w:t>Consequential amendments</w:t>
      </w:r>
      <w:bookmarkEnd w:id="22"/>
    </w:p>
    <w:p w14:paraId="03EB0641" w14:textId="77777777" w:rsidR="00511903" w:rsidRPr="00B30D41" w:rsidRDefault="00511903" w:rsidP="00437FEC">
      <w:pPr>
        <w:pStyle w:val="ActHead9"/>
        <w:rPr>
          <w:i w:val="0"/>
        </w:rPr>
      </w:pPr>
      <w:bookmarkStart w:id="23" w:name="_Toc147211317"/>
      <w:r w:rsidRPr="00B30D41">
        <w:t>Housing Australia Act 2018</w:t>
      </w:r>
      <w:bookmarkEnd w:id="23"/>
    </w:p>
    <w:p w14:paraId="6A5BA66E" w14:textId="77777777" w:rsidR="00511903" w:rsidRPr="00B30D41" w:rsidRDefault="005C2941" w:rsidP="00437FEC">
      <w:pPr>
        <w:pStyle w:val="ItemHead"/>
      </w:pPr>
      <w:r w:rsidRPr="00B30D41">
        <w:t>17</w:t>
      </w:r>
      <w:r w:rsidR="00511903" w:rsidRPr="00B30D41">
        <w:t xml:space="preserve">  </w:t>
      </w:r>
      <w:r w:rsidR="0061163B" w:rsidRPr="00B30D41">
        <w:t>Subsection 4</w:t>
      </w:r>
      <w:r w:rsidR="00511903" w:rsidRPr="00B30D41">
        <w:t>7C(2A)</w:t>
      </w:r>
    </w:p>
    <w:p w14:paraId="590CBA5A" w14:textId="77777777" w:rsidR="00511903" w:rsidRPr="00B30D41" w:rsidRDefault="00511903" w:rsidP="00437FEC">
      <w:pPr>
        <w:pStyle w:val="Item"/>
      </w:pPr>
      <w:r w:rsidRPr="00B30D41">
        <w:t>Omit “functions mentioned in paragraphs 8(1)(a) and (2)(a)”, substitute “financing function”.</w:t>
      </w:r>
    </w:p>
    <w:p w14:paraId="5855FA37" w14:textId="77777777" w:rsidR="00511903" w:rsidRPr="00B30D41" w:rsidRDefault="00511903" w:rsidP="00437FEC">
      <w:pPr>
        <w:pStyle w:val="ActHead6"/>
        <w:pageBreakBefore/>
      </w:pPr>
      <w:bookmarkStart w:id="24" w:name="_Toc147211318"/>
      <w:r w:rsidRPr="00491B90">
        <w:rPr>
          <w:rStyle w:val="CharAmSchNo"/>
        </w:rPr>
        <w:t>Schedule 3</w:t>
      </w:r>
      <w:r w:rsidRPr="00B30D41">
        <w:t>—</w:t>
      </w:r>
      <w:r w:rsidRPr="00491B90">
        <w:rPr>
          <w:rStyle w:val="CharAmSchText"/>
        </w:rPr>
        <w:t>Extension of Commonwealth guarantee</w:t>
      </w:r>
      <w:bookmarkEnd w:id="24"/>
    </w:p>
    <w:p w14:paraId="756D02EB" w14:textId="77777777" w:rsidR="00511903" w:rsidRPr="00491B90" w:rsidRDefault="00511903" w:rsidP="00437FEC">
      <w:pPr>
        <w:pStyle w:val="Header"/>
      </w:pPr>
      <w:r w:rsidRPr="00491B90">
        <w:rPr>
          <w:rStyle w:val="CharAmPartNo"/>
        </w:rPr>
        <w:t xml:space="preserve"> </w:t>
      </w:r>
      <w:r w:rsidRPr="00491B90">
        <w:rPr>
          <w:rStyle w:val="CharAmPartText"/>
        </w:rPr>
        <w:t xml:space="preserve"> </w:t>
      </w:r>
    </w:p>
    <w:p w14:paraId="7215E3A2" w14:textId="77777777" w:rsidR="00511903" w:rsidRPr="00B30D41" w:rsidRDefault="00511903" w:rsidP="00437FEC">
      <w:pPr>
        <w:pStyle w:val="ActHead9"/>
      </w:pPr>
      <w:bookmarkStart w:id="25" w:name="_Toc147211319"/>
      <w:r w:rsidRPr="00B30D41">
        <w:t>Housing Australia Act 2018</w:t>
      </w:r>
      <w:bookmarkEnd w:id="25"/>
    </w:p>
    <w:p w14:paraId="4CCABE34" w14:textId="77777777" w:rsidR="00511903" w:rsidRPr="00B30D41" w:rsidRDefault="00511903" w:rsidP="00437FEC">
      <w:pPr>
        <w:pStyle w:val="ItemHead"/>
      </w:pPr>
      <w:r w:rsidRPr="00B30D41">
        <w:t xml:space="preserve">1  </w:t>
      </w:r>
      <w:r w:rsidR="0061163B" w:rsidRPr="00B30D41">
        <w:t>Subsection 5</w:t>
      </w:r>
      <w:r w:rsidRPr="00B30D41">
        <w:t>1(2)</w:t>
      </w:r>
    </w:p>
    <w:p w14:paraId="18EFB094" w14:textId="77777777" w:rsidR="00511903" w:rsidRPr="00B30D41" w:rsidRDefault="00511903" w:rsidP="00437FEC">
      <w:pPr>
        <w:pStyle w:val="Item"/>
      </w:pPr>
      <w:r w:rsidRPr="00B30D41">
        <w:t>Omit “1 July 2023”, substitute “1 July 2028”.</w:t>
      </w:r>
    </w:p>
    <w:p w14:paraId="3E55CF85" w14:textId="77777777" w:rsidR="00511903" w:rsidRPr="00B30D41" w:rsidRDefault="00820609" w:rsidP="00437FEC">
      <w:pPr>
        <w:pStyle w:val="ActHead6"/>
        <w:pageBreakBefore/>
      </w:pPr>
      <w:bookmarkStart w:id="26" w:name="opcAmSched"/>
      <w:bookmarkStart w:id="27" w:name="_Toc147211320"/>
      <w:r w:rsidRPr="00491B90">
        <w:rPr>
          <w:rStyle w:val="CharAmSchNo"/>
        </w:rPr>
        <w:t>Schedule 4</w:t>
      </w:r>
      <w:r w:rsidR="00511903" w:rsidRPr="00B30D41">
        <w:t>—</w:t>
      </w:r>
      <w:bookmarkEnd w:id="26"/>
      <w:r w:rsidR="00511903" w:rsidRPr="00491B90">
        <w:rPr>
          <w:rStyle w:val="CharAmSchText"/>
        </w:rPr>
        <w:t>Consequential matters arising from the Housing Australia Future Fund Act 2023</w:t>
      </w:r>
      <w:bookmarkEnd w:id="27"/>
    </w:p>
    <w:p w14:paraId="7D06EC2B" w14:textId="77777777" w:rsidR="00511903" w:rsidRPr="00491B90" w:rsidRDefault="00511903" w:rsidP="00437FEC">
      <w:pPr>
        <w:pStyle w:val="Header"/>
      </w:pPr>
      <w:r w:rsidRPr="00491B90">
        <w:rPr>
          <w:rStyle w:val="CharAmPartNo"/>
        </w:rPr>
        <w:t xml:space="preserve"> </w:t>
      </w:r>
      <w:r w:rsidRPr="00491B90">
        <w:rPr>
          <w:rStyle w:val="CharAmPartText"/>
        </w:rPr>
        <w:t xml:space="preserve"> </w:t>
      </w:r>
    </w:p>
    <w:p w14:paraId="0D9F1912" w14:textId="77777777" w:rsidR="00511903" w:rsidRPr="00B30D41" w:rsidRDefault="00511903" w:rsidP="00437FEC">
      <w:pPr>
        <w:pStyle w:val="ActHead9"/>
        <w:rPr>
          <w:i w:val="0"/>
        </w:rPr>
      </w:pPr>
      <w:bookmarkStart w:id="28" w:name="_Toc147211321"/>
      <w:r w:rsidRPr="00B30D41">
        <w:t>Aboriginal and Torres Strait Islander Land and Sea Future Fund Act 2018</w:t>
      </w:r>
      <w:bookmarkEnd w:id="28"/>
    </w:p>
    <w:p w14:paraId="2B918D4D" w14:textId="77777777" w:rsidR="00511903" w:rsidRPr="00B30D41" w:rsidRDefault="00511903" w:rsidP="00437FEC">
      <w:pPr>
        <w:pStyle w:val="ItemHead"/>
      </w:pPr>
      <w:r w:rsidRPr="00B30D41">
        <w:t>1  After sub</w:t>
      </w:r>
      <w:r w:rsidR="00DF63C2" w:rsidRPr="00B30D41">
        <w:t>paragraph 1</w:t>
      </w:r>
      <w:r w:rsidRPr="00B30D41">
        <w:t>6(a)(ia)</w:t>
      </w:r>
    </w:p>
    <w:p w14:paraId="09E67A93" w14:textId="77777777" w:rsidR="00511903" w:rsidRPr="00B30D41" w:rsidRDefault="00511903" w:rsidP="00437FEC">
      <w:pPr>
        <w:pStyle w:val="Item"/>
      </w:pPr>
      <w:r w:rsidRPr="00B30D41">
        <w:t>Insert:</w:t>
      </w:r>
    </w:p>
    <w:p w14:paraId="69F90456" w14:textId="77777777" w:rsidR="00511903" w:rsidRPr="00B30D41" w:rsidRDefault="00511903" w:rsidP="00437FEC">
      <w:pPr>
        <w:pStyle w:val="paragraphsub"/>
      </w:pPr>
      <w:r w:rsidRPr="00B30D41">
        <w:tab/>
        <w:t>(iaa)</w:t>
      </w:r>
      <w:r w:rsidRPr="00B30D41">
        <w:tab/>
      </w:r>
      <w:r w:rsidR="00DF63C2" w:rsidRPr="00B30D41">
        <w:t>paragraph 1</w:t>
      </w:r>
      <w:r w:rsidRPr="00B30D41">
        <w:t xml:space="preserve">3(e) of the </w:t>
      </w:r>
      <w:r w:rsidRPr="00B30D41">
        <w:rPr>
          <w:i/>
        </w:rPr>
        <w:t>Housing Australia Future Fund Act 2023</w:t>
      </w:r>
      <w:r w:rsidRPr="00B30D41">
        <w:t>; or</w:t>
      </w:r>
    </w:p>
    <w:p w14:paraId="11283428" w14:textId="77777777" w:rsidR="00511903" w:rsidRPr="00B30D41" w:rsidRDefault="00511903" w:rsidP="00437FEC">
      <w:pPr>
        <w:pStyle w:val="ItemHead"/>
      </w:pPr>
      <w:r w:rsidRPr="00B30D41">
        <w:t>2  After sub</w:t>
      </w:r>
      <w:r w:rsidR="00DF63C2" w:rsidRPr="00B30D41">
        <w:t>paragraph 1</w:t>
      </w:r>
      <w:r w:rsidRPr="00B30D41">
        <w:t>6(b)(ia)</w:t>
      </w:r>
    </w:p>
    <w:p w14:paraId="4E659EFF" w14:textId="77777777" w:rsidR="00511903" w:rsidRPr="00B30D41" w:rsidRDefault="00511903" w:rsidP="00437FEC">
      <w:pPr>
        <w:pStyle w:val="Item"/>
      </w:pPr>
      <w:r w:rsidRPr="00B30D41">
        <w:t>Insert:</w:t>
      </w:r>
    </w:p>
    <w:p w14:paraId="2B918CE2" w14:textId="77777777" w:rsidR="00511903" w:rsidRPr="00B30D41" w:rsidRDefault="00511903" w:rsidP="00437FEC">
      <w:pPr>
        <w:pStyle w:val="paragraphsub"/>
      </w:pPr>
      <w:r w:rsidRPr="00B30D41">
        <w:tab/>
        <w:t>(iaa)</w:t>
      </w:r>
      <w:r w:rsidRPr="00B30D41">
        <w:tab/>
      </w:r>
      <w:r w:rsidR="00DF63C2" w:rsidRPr="00B30D41">
        <w:t>paragraph 1</w:t>
      </w:r>
      <w:r w:rsidRPr="00B30D41">
        <w:t xml:space="preserve">3(f) of the </w:t>
      </w:r>
      <w:r w:rsidRPr="00B30D41">
        <w:rPr>
          <w:i/>
        </w:rPr>
        <w:t>Housing Australia Future Fund Act 2023</w:t>
      </w:r>
      <w:r w:rsidRPr="00B30D41">
        <w:t>; or</w:t>
      </w:r>
    </w:p>
    <w:p w14:paraId="09D67154" w14:textId="77777777" w:rsidR="00511903" w:rsidRPr="00B30D41" w:rsidRDefault="00511903" w:rsidP="00437FEC">
      <w:pPr>
        <w:pStyle w:val="ItemHead"/>
      </w:pPr>
      <w:r w:rsidRPr="00B30D41">
        <w:t>3  After sub</w:t>
      </w:r>
      <w:r w:rsidR="00DF63C2" w:rsidRPr="00B30D41">
        <w:t>paragraph 1</w:t>
      </w:r>
      <w:r w:rsidRPr="00B30D41">
        <w:t>6(c)(ia)</w:t>
      </w:r>
    </w:p>
    <w:p w14:paraId="02C651FA" w14:textId="77777777" w:rsidR="00511903" w:rsidRPr="00B30D41" w:rsidRDefault="00511903" w:rsidP="00437FEC">
      <w:pPr>
        <w:pStyle w:val="Item"/>
      </w:pPr>
      <w:r w:rsidRPr="00B30D41">
        <w:t>Insert:</w:t>
      </w:r>
    </w:p>
    <w:p w14:paraId="0D43889D" w14:textId="77777777" w:rsidR="00511903" w:rsidRPr="00B30D41" w:rsidRDefault="00511903" w:rsidP="00437FEC">
      <w:pPr>
        <w:pStyle w:val="paragraphsub"/>
      </w:pPr>
      <w:r w:rsidRPr="00B30D41">
        <w:tab/>
        <w:t>(iaa)</w:t>
      </w:r>
      <w:r w:rsidRPr="00B30D41">
        <w:tab/>
        <w:t xml:space="preserve">a paragraph of section 13 of the </w:t>
      </w:r>
      <w:r w:rsidRPr="00B30D41">
        <w:rPr>
          <w:i/>
        </w:rPr>
        <w:t>Housing Australia Future Fund Act 2023</w:t>
      </w:r>
      <w:r w:rsidRPr="00B30D41">
        <w:t>; or</w:t>
      </w:r>
    </w:p>
    <w:p w14:paraId="72DCA9A1" w14:textId="77777777" w:rsidR="00511903" w:rsidRPr="00B30D41" w:rsidRDefault="00511903" w:rsidP="00437FEC">
      <w:pPr>
        <w:pStyle w:val="ActHead9"/>
        <w:rPr>
          <w:i w:val="0"/>
        </w:rPr>
      </w:pPr>
      <w:bookmarkStart w:id="29" w:name="_Toc147211322"/>
      <w:r w:rsidRPr="00B30D41">
        <w:t>COAG Reform Fund Act 2008</w:t>
      </w:r>
      <w:bookmarkEnd w:id="29"/>
    </w:p>
    <w:p w14:paraId="166477F9" w14:textId="77777777" w:rsidR="00511903" w:rsidRPr="00B30D41" w:rsidRDefault="00511903" w:rsidP="00437FEC">
      <w:pPr>
        <w:pStyle w:val="ItemHead"/>
      </w:pPr>
      <w:r w:rsidRPr="00B30D41">
        <w:t xml:space="preserve">4  </w:t>
      </w:r>
      <w:r w:rsidR="0061163B" w:rsidRPr="00B30D41">
        <w:t>Subsection 5</w:t>
      </w:r>
      <w:r w:rsidRPr="00B30D41">
        <w:t>(2) (before note 3)</w:t>
      </w:r>
    </w:p>
    <w:p w14:paraId="275B44C7" w14:textId="77777777" w:rsidR="00511903" w:rsidRPr="00B30D41" w:rsidRDefault="00511903" w:rsidP="00437FEC">
      <w:pPr>
        <w:pStyle w:val="Item"/>
      </w:pPr>
      <w:r w:rsidRPr="00B30D41">
        <w:t>Insert:</w:t>
      </w:r>
    </w:p>
    <w:p w14:paraId="736A5E68" w14:textId="77777777" w:rsidR="00511903" w:rsidRPr="00B30D41" w:rsidRDefault="00511903" w:rsidP="00437FEC">
      <w:pPr>
        <w:pStyle w:val="notetext"/>
      </w:pPr>
      <w:r w:rsidRPr="00B30D41">
        <w:t>Note 2AD:</w:t>
      </w:r>
      <w:r w:rsidRPr="00B30D41">
        <w:tab/>
        <w:t xml:space="preserve">An amount originating in the Housing Australia Future Fund may be transferred to the COAG Reform Fund—see the </w:t>
      </w:r>
      <w:r w:rsidRPr="00B30D41">
        <w:rPr>
          <w:i/>
        </w:rPr>
        <w:t>Housing Australia Future Fund Act 2023</w:t>
      </w:r>
      <w:r w:rsidRPr="00B30D41">
        <w:t>.</w:t>
      </w:r>
    </w:p>
    <w:p w14:paraId="52B4ACFF" w14:textId="77777777" w:rsidR="00511903" w:rsidRPr="00B30D41" w:rsidRDefault="00511903" w:rsidP="00437FEC">
      <w:pPr>
        <w:pStyle w:val="ItemHead"/>
      </w:pPr>
      <w:r w:rsidRPr="00B30D41">
        <w:t>5  Before paragraph 7(1)(d)</w:t>
      </w:r>
    </w:p>
    <w:p w14:paraId="785D9E28" w14:textId="77777777" w:rsidR="00511903" w:rsidRPr="00B30D41" w:rsidRDefault="00511903" w:rsidP="00437FEC">
      <w:pPr>
        <w:pStyle w:val="Item"/>
      </w:pPr>
      <w:r w:rsidRPr="00B30D41">
        <w:t>Insert:</w:t>
      </w:r>
    </w:p>
    <w:p w14:paraId="3A895779" w14:textId="77777777" w:rsidR="00511903" w:rsidRPr="00B30D41" w:rsidRDefault="00511903" w:rsidP="00437FEC">
      <w:pPr>
        <w:pStyle w:val="paragraph"/>
      </w:pPr>
      <w:r w:rsidRPr="00B30D41">
        <w:tab/>
        <w:t>(bad)</w:t>
      </w:r>
      <w:r w:rsidRPr="00B30D41">
        <w:tab/>
        <w:t xml:space="preserve">the grant is not covered by section 30 of the </w:t>
      </w:r>
      <w:r w:rsidRPr="00B30D41">
        <w:rPr>
          <w:i/>
        </w:rPr>
        <w:t>Housing Australia Future Fund Act 2023</w:t>
      </w:r>
      <w:r w:rsidRPr="00B30D41">
        <w:t>; and</w:t>
      </w:r>
    </w:p>
    <w:p w14:paraId="41ED8902" w14:textId="77777777" w:rsidR="00511903" w:rsidRPr="00B30D41" w:rsidRDefault="00511903" w:rsidP="00437FEC">
      <w:pPr>
        <w:pStyle w:val="ItemHead"/>
      </w:pPr>
      <w:r w:rsidRPr="00B30D41">
        <w:t xml:space="preserve">6  </w:t>
      </w:r>
      <w:r w:rsidR="0061163B" w:rsidRPr="00B30D41">
        <w:t>Subsection 7</w:t>
      </w:r>
      <w:r w:rsidRPr="00B30D41">
        <w:t>(3) (before note 3)</w:t>
      </w:r>
    </w:p>
    <w:p w14:paraId="50ADF994" w14:textId="77777777" w:rsidR="00511903" w:rsidRPr="00B30D41" w:rsidRDefault="00511903" w:rsidP="00437FEC">
      <w:pPr>
        <w:pStyle w:val="Item"/>
      </w:pPr>
      <w:r w:rsidRPr="00B30D41">
        <w:t>Insert:</w:t>
      </w:r>
    </w:p>
    <w:p w14:paraId="3D4C732A" w14:textId="77777777" w:rsidR="00511903" w:rsidRPr="00B30D41" w:rsidRDefault="00511903" w:rsidP="00437FEC">
      <w:pPr>
        <w:pStyle w:val="notetext"/>
      </w:pPr>
      <w:r w:rsidRPr="00B30D41">
        <w:t>Note 1AD:</w:t>
      </w:r>
      <w:r w:rsidRPr="00B30D41">
        <w:tab/>
        <w:t xml:space="preserve">The provision referred to in </w:t>
      </w:r>
      <w:r w:rsidR="00F645EA" w:rsidRPr="00B30D41">
        <w:t>paragraph (</w:t>
      </w:r>
      <w:r w:rsidRPr="00B30D41">
        <w:t xml:space="preserve">1)(bad) deals with the channelling, through the COAG Reform Fund, of State/Territory grants payments from the Housing Australia Future Fund established by the </w:t>
      </w:r>
      <w:r w:rsidRPr="00B30D41">
        <w:rPr>
          <w:i/>
        </w:rPr>
        <w:t>Housing Australia Future Fund Act 2023</w:t>
      </w:r>
      <w:r w:rsidRPr="00B30D41">
        <w:t xml:space="preserve">. For terms and conditions of those grants, see the </w:t>
      </w:r>
      <w:r w:rsidRPr="00B30D41">
        <w:rPr>
          <w:i/>
        </w:rPr>
        <w:t>Housing Australia Future Fund Act 2023</w:t>
      </w:r>
      <w:r w:rsidRPr="00B30D41">
        <w:t>.</w:t>
      </w:r>
    </w:p>
    <w:p w14:paraId="38EAE847" w14:textId="77777777" w:rsidR="00511903" w:rsidRPr="00B30D41" w:rsidRDefault="00511903" w:rsidP="00437FEC">
      <w:pPr>
        <w:pStyle w:val="ActHead9"/>
        <w:rPr>
          <w:i w:val="0"/>
        </w:rPr>
      </w:pPr>
      <w:bookmarkStart w:id="30" w:name="_Toc147211323"/>
      <w:r w:rsidRPr="00B30D41">
        <w:t>DisabilityCare Australia Fund Act 2013</w:t>
      </w:r>
      <w:bookmarkEnd w:id="30"/>
    </w:p>
    <w:p w14:paraId="26DDB35A" w14:textId="77777777" w:rsidR="00511903" w:rsidRPr="00B30D41" w:rsidRDefault="00511903" w:rsidP="00437FEC">
      <w:pPr>
        <w:pStyle w:val="ItemHead"/>
      </w:pPr>
      <w:r w:rsidRPr="00B30D41">
        <w:t>7  After sub</w:t>
      </w:r>
      <w:r w:rsidR="00DF63C2" w:rsidRPr="00B30D41">
        <w:t>paragraph 1</w:t>
      </w:r>
      <w:r w:rsidRPr="00B30D41">
        <w:t>6(a)(ia)</w:t>
      </w:r>
    </w:p>
    <w:p w14:paraId="22364915" w14:textId="77777777" w:rsidR="00511903" w:rsidRPr="00B30D41" w:rsidRDefault="00511903" w:rsidP="00437FEC">
      <w:pPr>
        <w:pStyle w:val="Item"/>
      </w:pPr>
      <w:r w:rsidRPr="00B30D41">
        <w:t>Insert:</w:t>
      </w:r>
    </w:p>
    <w:p w14:paraId="179E65C0" w14:textId="77777777" w:rsidR="00511903" w:rsidRPr="00B30D41" w:rsidRDefault="00511903" w:rsidP="00437FEC">
      <w:pPr>
        <w:pStyle w:val="paragraphsub"/>
      </w:pPr>
      <w:r w:rsidRPr="00B30D41">
        <w:tab/>
        <w:t>(ib)</w:t>
      </w:r>
      <w:r w:rsidRPr="00B30D41">
        <w:tab/>
      </w:r>
      <w:r w:rsidR="00DF63C2" w:rsidRPr="00B30D41">
        <w:t>paragraph 1</w:t>
      </w:r>
      <w:r w:rsidRPr="00B30D41">
        <w:t xml:space="preserve">3(e) of the </w:t>
      </w:r>
      <w:r w:rsidRPr="00B30D41">
        <w:rPr>
          <w:i/>
        </w:rPr>
        <w:t>Housing Australia Future Fund Act 2023</w:t>
      </w:r>
      <w:r w:rsidRPr="00B30D41">
        <w:t>; or</w:t>
      </w:r>
    </w:p>
    <w:p w14:paraId="32B2364A" w14:textId="77777777" w:rsidR="00511903" w:rsidRPr="00B30D41" w:rsidRDefault="00511903" w:rsidP="00437FEC">
      <w:pPr>
        <w:pStyle w:val="ItemHead"/>
      </w:pPr>
      <w:r w:rsidRPr="00B30D41">
        <w:t>8  After sub</w:t>
      </w:r>
      <w:r w:rsidR="00DF63C2" w:rsidRPr="00B30D41">
        <w:t>paragraph 1</w:t>
      </w:r>
      <w:r w:rsidRPr="00B30D41">
        <w:t>6(b)(ia)</w:t>
      </w:r>
    </w:p>
    <w:p w14:paraId="79D98FEB" w14:textId="77777777" w:rsidR="00511903" w:rsidRPr="00B30D41" w:rsidRDefault="00511903" w:rsidP="00437FEC">
      <w:pPr>
        <w:pStyle w:val="Item"/>
      </w:pPr>
      <w:r w:rsidRPr="00B30D41">
        <w:t>Insert:</w:t>
      </w:r>
    </w:p>
    <w:p w14:paraId="2A731ED0" w14:textId="77777777" w:rsidR="00511903" w:rsidRPr="00B30D41" w:rsidRDefault="00511903" w:rsidP="00437FEC">
      <w:pPr>
        <w:pStyle w:val="paragraphsub"/>
      </w:pPr>
      <w:r w:rsidRPr="00B30D41">
        <w:tab/>
        <w:t>(ib)</w:t>
      </w:r>
      <w:r w:rsidRPr="00B30D41">
        <w:tab/>
      </w:r>
      <w:r w:rsidR="00DF63C2" w:rsidRPr="00B30D41">
        <w:t>paragraph 1</w:t>
      </w:r>
      <w:r w:rsidRPr="00B30D41">
        <w:t xml:space="preserve">3(f) of the </w:t>
      </w:r>
      <w:r w:rsidRPr="00B30D41">
        <w:rPr>
          <w:i/>
        </w:rPr>
        <w:t>Housing Australia Future Fund Act 2023</w:t>
      </w:r>
      <w:r w:rsidRPr="00B30D41">
        <w:t>; or</w:t>
      </w:r>
    </w:p>
    <w:p w14:paraId="1D71CF88" w14:textId="77777777" w:rsidR="00511903" w:rsidRPr="00B30D41" w:rsidRDefault="00511903" w:rsidP="00437FEC">
      <w:pPr>
        <w:pStyle w:val="ItemHead"/>
      </w:pPr>
      <w:r w:rsidRPr="00B30D41">
        <w:t>9  After sub</w:t>
      </w:r>
      <w:r w:rsidR="00DF63C2" w:rsidRPr="00B30D41">
        <w:t>paragraph 1</w:t>
      </w:r>
      <w:r w:rsidRPr="00B30D41">
        <w:t>6(c)(ia)</w:t>
      </w:r>
    </w:p>
    <w:p w14:paraId="32335033" w14:textId="77777777" w:rsidR="00511903" w:rsidRPr="00B30D41" w:rsidRDefault="00511903" w:rsidP="00437FEC">
      <w:pPr>
        <w:pStyle w:val="Item"/>
      </w:pPr>
      <w:r w:rsidRPr="00B30D41">
        <w:t>Insert:</w:t>
      </w:r>
    </w:p>
    <w:p w14:paraId="75988C6A" w14:textId="77777777" w:rsidR="00511903" w:rsidRPr="00B30D41" w:rsidRDefault="00511903" w:rsidP="00437FEC">
      <w:pPr>
        <w:pStyle w:val="paragraphsub"/>
      </w:pPr>
      <w:r w:rsidRPr="00B30D41">
        <w:tab/>
        <w:t>(ib)</w:t>
      </w:r>
      <w:r w:rsidRPr="00B30D41">
        <w:tab/>
        <w:t xml:space="preserve">a paragraph of section 13 of the </w:t>
      </w:r>
      <w:r w:rsidRPr="00B30D41">
        <w:rPr>
          <w:i/>
        </w:rPr>
        <w:t>Housing Australia Future Fund Act 2023</w:t>
      </w:r>
      <w:r w:rsidRPr="00B30D41">
        <w:t>; or</w:t>
      </w:r>
    </w:p>
    <w:p w14:paraId="784FC12E" w14:textId="77777777" w:rsidR="00511903" w:rsidRPr="00B30D41" w:rsidRDefault="00511903" w:rsidP="00437FEC">
      <w:pPr>
        <w:pStyle w:val="ActHead9"/>
      </w:pPr>
      <w:bookmarkStart w:id="31" w:name="_Toc147211324"/>
      <w:r w:rsidRPr="00B30D41">
        <w:t>Disaster Ready Fund Act 2019</w:t>
      </w:r>
      <w:bookmarkEnd w:id="31"/>
    </w:p>
    <w:p w14:paraId="26B2F986" w14:textId="77777777" w:rsidR="00511903" w:rsidRPr="00B30D41" w:rsidRDefault="00511903" w:rsidP="00437FEC">
      <w:pPr>
        <w:pStyle w:val="ItemHead"/>
      </w:pPr>
      <w:r w:rsidRPr="00B30D41">
        <w:t>10  After sub</w:t>
      </w:r>
      <w:r w:rsidR="00DF63C2" w:rsidRPr="00B30D41">
        <w:t>paragraph 1</w:t>
      </w:r>
      <w:r w:rsidRPr="00B30D41">
        <w:t>6(a)(i)</w:t>
      </w:r>
    </w:p>
    <w:p w14:paraId="3B1B4E3D" w14:textId="77777777" w:rsidR="00511903" w:rsidRPr="00B30D41" w:rsidRDefault="00511903" w:rsidP="00437FEC">
      <w:pPr>
        <w:pStyle w:val="Item"/>
      </w:pPr>
      <w:r w:rsidRPr="00B30D41">
        <w:t>Insert:</w:t>
      </w:r>
    </w:p>
    <w:p w14:paraId="21955BB8" w14:textId="77777777" w:rsidR="00511903" w:rsidRPr="00B30D41" w:rsidRDefault="00511903" w:rsidP="00437FEC">
      <w:pPr>
        <w:pStyle w:val="paragraphsub"/>
      </w:pPr>
      <w:r w:rsidRPr="00B30D41">
        <w:tab/>
        <w:t>(ia)</w:t>
      </w:r>
      <w:r w:rsidRPr="00B30D41">
        <w:tab/>
      </w:r>
      <w:r w:rsidR="00DF63C2" w:rsidRPr="00B30D41">
        <w:t>paragraph 1</w:t>
      </w:r>
      <w:r w:rsidRPr="00B30D41">
        <w:t xml:space="preserve">3(e) of the </w:t>
      </w:r>
      <w:r w:rsidRPr="00B30D41">
        <w:rPr>
          <w:i/>
        </w:rPr>
        <w:t>Housing Australia Future Fund Act 2023</w:t>
      </w:r>
      <w:r w:rsidRPr="00B30D41">
        <w:t>; or</w:t>
      </w:r>
    </w:p>
    <w:p w14:paraId="79EC6859" w14:textId="77777777" w:rsidR="00511903" w:rsidRPr="00B30D41" w:rsidRDefault="00511903" w:rsidP="00437FEC">
      <w:pPr>
        <w:pStyle w:val="ItemHead"/>
      </w:pPr>
      <w:r w:rsidRPr="00B30D41">
        <w:t>11  After sub</w:t>
      </w:r>
      <w:r w:rsidR="00DF63C2" w:rsidRPr="00B30D41">
        <w:t>paragraph 1</w:t>
      </w:r>
      <w:r w:rsidRPr="00B30D41">
        <w:t>6(b)(i)</w:t>
      </w:r>
    </w:p>
    <w:p w14:paraId="7D6C1B9C" w14:textId="77777777" w:rsidR="00511903" w:rsidRPr="00B30D41" w:rsidRDefault="00511903" w:rsidP="00437FEC">
      <w:pPr>
        <w:pStyle w:val="Item"/>
      </w:pPr>
      <w:r w:rsidRPr="00B30D41">
        <w:t>Insert:</w:t>
      </w:r>
    </w:p>
    <w:p w14:paraId="376C247C" w14:textId="77777777" w:rsidR="00511903" w:rsidRPr="00B30D41" w:rsidRDefault="00511903" w:rsidP="00437FEC">
      <w:pPr>
        <w:pStyle w:val="paragraphsub"/>
      </w:pPr>
      <w:r w:rsidRPr="00B30D41">
        <w:tab/>
        <w:t>(ia)</w:t>
      </w:r>
      <w:r w:rsidRPr="00B30D41">
        <w:tab/>
      </w:r>
      <w:r w:rsidR="00DF63C2" w:rsidRPr="00B30D41">
        <w:t>paragraph 1</w:t>
      </w:r>
      <w:r w:rsidRPr="00B30D41">
        <w:t xml:space="preserve">3(f) of the </w:t>
      </w:r>
      <w:r w:rsidRPr="00B30D41">
        <w:rPr>
          <w:i/>
        </w:rPr>
        <w:t>Housing Australia Future Fund Act 2023</w:t>
      </w:r>
      <w:r w:rsidRPr="00B30D41">
        <w:t>; or</w:t>
      </w:r>
    </w:p>
    <w:p w14:paraId="4AC089C7" w14:textId="77777777" w:rsidR="00511903" w:rsidRPr="00B30D41" w:rsidRDefault="00511903" w:rsidP="00437FEC">
      <w:pPr>
        <w:pStyle w:val="ItemHead"/>
      </w:pPr>
      <w:r w:rsidRPr="00B30D41">
        <w:t>12  After sub</w:t>
      </w:r>
      <w:r w:rsidR="00DF63C2" w:rsidRPr="00B30D41">
        <w:t>paragraph 1</w:t>
      </w:r>
      <w:r w:rsidRPr="00B30D41">
        <w:t>6(c)(i)</w:t>
      </w:r>
    </w:p>
    <w:p w14:paraId="5772843D" w14:textId="77777777" w:rsidR="00511903" w:rsidRPr="00B30D41" w:rsidRDefault="00511903" w:rsidP="00437FEC">
      <w:pPr>
        <w:pStyle w:val="Item"/>
      </w:pPr>
      <w:r w:rsidRPr="00B30D41">
        <w:t>Insert:</w:t>
      </w:r>
    </w:p>
    <w:p w14:paraId="5F47F60B" w14:textId="77777777" w:rsidR="00511903" w:rsidRPr="00B30D41" w:rsidRDefault="00511903" w:rsidP="00437FEC">
      <w:pPr>
        <w:pStyle w:val="paragraphsub"/>
      </w:pPr>
      <w:r w:rsidRPr="00B30D41">
        <w:tab/>
        <w:t>(ia)</w:t>
      </w:r>
      <w:r w:rsidRPr="00B30D41">
        <w:tab/>
        <w:t xml:space="preserve">a paragraph of section 13 of the </w:t>
      </w:r>
      <w:r w:rsidRPr="00B30D41">
        <w:rPr>
          <w:i/>
        </w:rPr>
        <w:t>Housing Australia Future Fund Act 2023</w:t>
      </w:r>
      <w:r w:rsidRPr="00B30D41">
        <w:t>; or</w:t>
      </w:r>
    </w:p>
    <w:p w14:paraId="66B6F4B0" w14:textId="77777777" w:rsidR="00511903" w:rsidRPr="00B30D41" w:rsidRDefault="00511903" w:rsidP="00437FEC">
      <w:pPr>
        <w:pStyle w:val="ActHead9"/>
        <w:rPr>
          <w:i w:val="0"/>
        </w:rPr>
      </w:pPr>
      <w:bookmarkStart w:id="32" w:name="_Toc147211325"/>
      <w:r w:rsidRPr="00B30D41">
        <w:t>Future Drought Fund Act 2019</w:t>
      </w:r>
      <w:bookmarkEnd w:id="32"/>
    </w:p>
    <w:p w14:paraId="13D5E4F9" w14:textId="77777777" w:rsidR="00511903" w:rsidRPr="00B30D41" w:rsidRDefault="00511903" w:rsidP="00437FEC">
      <w:pPr>
        <w:pStyle w:val="ItemHead"/>
      </w:pPr>
      <w:r w:rsidRPr="00B30D41">
        <w:t>13  After sub</w:t>
      </w:r>
      <w:r w:rsidR="00DF63C2" w:rsidRPr="00B30D41">
        <w:t>paragraph 1</w:t>
      </w:r>
      <w:r w:rsidRPr="00B30D41">
        <w:t>7(a)(iia)</w:t>
      </w:r>
    </w:p>
    <w:p w14:paraId="0FBDE08E" w14:textId="77777777" w:rsidR="00511903" w:rsidRPr="00B30D41" w:rsidRDefault="00511903" w:rsidP="00437FEC">
      <w:pPr>
        <w:pStyle w:val="Item"/>
      </w:pPr>
      <w:r w:rsidRPr="00B30D41">
        <w:t>Insert:</w:t>
      </w:r>
    </w:p>
    <w:p w14:paraId="025C4EA1" w14:textId="77777777" w:rsidR="00511903" w:rsidRPr="00B30D41" w:rsidRDefault="00511903" w:rsidP="00437FEC">
      <w:pPr>
        <w:pStyle w:val="paragraphsub"/>
      </w:pPr>
      <w:r w:rsidRPr="00B30D41">
        <w:tab/>
        <w:t>(iib)</w:t>
      </w:r>
      <w:r w:rsidRPr="00B30D41">
        <w:tab/>
      </w:r>
      <w:r w:rsidR="00DF63C2" w:rsidRPr="00B30D41">
        <w:t>paragraph 1</w:t>
      </w:r>
      <w:r w:rsidRPr="00B30D41">
        <w:t xml:space="preserve">3(e) of the </w:t>
      </w:r>
      <w:r w:rsidRPr="00B30D41">
        <w:rPr>
          <w:i/>
        </w:rPr>
        <w:t>Housing Australia Future Fund Act 2023</w:t>
      </w:r>
      <w:r w:rsidRPr="00B30D41">
        <w:t>; or</w:t>
      </w:r>
    </w:p>
    <w:p w14:paraId="2A411BF4" w14:textId="77777777" w:rsidR="00511903" w:rsidRPr="00B30D41" w:rsidRDefault="00511903" w:rsidP="00437FEC">
      <w:pPr>
        <w:pStyle w:val="ItemHead"/>
      </w:pPr>
      <w:r w:rsidRPr="00B30D41">
        <w:t>14  After sub</w:t>
      </w:r>
      <w:r w:rsidR="00DF63C2" w:rsidRPr="00B30D41">
        <w:t>paragraph 1</w:t>
      </w:r>
      <w:r w:rsidRPr="00B30D41">
        <w:t>7(b)(iia)</w:t>
      </w:r>
    </w:p>
    <w:p w14:paraId="1EDA3297" w14:textId="77777777" w:rsidR="00511903" w:rsidRPr="00B30D41" w:rsidRDefault="00511903" w:rsidP="00437FEC">
      <w:pPr>
        <w:pStyle w:val="Item"/>
      </w:pPr>
      <w:r w:rsidRPr="00B30D41">
        <w:t>Insert:</w:t>
      </w:r>
    </w:p>
    <w:p w14:paraId="33D39842" w14:textId="77777777" w:rsidR="00511903" w:rsidRPr="00B30D41" w:rsidRDefault="00511903" w:rsidP="00437FEC">
      <w:pPr>
        <w:pStyle w:val="paragraphsub"/>
      </w:pPr>
      <w:r w:rsidRPr="00B30D41">
        <w:tab/>
        <w:t>(iib)</w:t>
      </w:r>
      <w:r w:rsidRPr="00B30D41">
        <w:tab/>
      </w:r>
      <w:r w:rsidR="00DF63C2" w:rsidRPr="00B30D41">
        <w:t>paragraph 1</w:t>
      </w:r>
      <w:r w:rsidRPr="00B30D41">
        <w:t xml:space="preserve">3(f) of the </w:t>
      </w:r>
      <w:r w:rsidRPr="00B30D41">
        <w:rPr>
          <w:i/>
        </w:rPr>
        <w:t>Housing Australia Future Fund Act 2023</w:t>
      </w:r>
      <w:r w:rsidRPr="00B30D41">
        <w:t>; or</w:t>
      </w:r>
    </w:p>
    <w:p w14:paraId="5784E7CE" w14:textId="77777777" w:rsidR="00511903" w:rsidRPr="00B30D41" w:rsidRDefault="00511903" w:rsidP="00437FEC">
      <w:pPr>
        <w:pStyle w:val="ItemHead"/>
      </w:pPr>
      <w:r w:rsidRPr="00B30D41">
        <w:t>15  After sub</w:t>
      </w:r>
      <w:r w:rsidR="00DF63C2" w:rsidRPr="00B30D41">
        <w:t>paragraph 1</w:t>
      </w:r>
      <w:r w:rsidRPr="00B30D41">
        <w:t>7(c)(iia)</w:t>
      </w:r>
    </w:p>
    <w:p w14:paraId="20BD9CC9" w14:textId="77777777" w:rsidR="00511903" w:rsidRPr="00B30D41" w:rsidRDefault="00511903" w:rsidP="00437FEC">
      <w:pPr>
        <w:pStyle w:val="Item"/>
      </w:pPr>
      <w:r w:rsidRPr="00B30D41">
        <w:t>Insert:</w:t>
      </w:r>
    </w:p>
    <w:p w14:paraId="2534816B" w14:textId="77777777" w:rsidR="00511903" w:rsidRPr="00B30D41" w:rsidRDefault="00511903" w:rsidP="00437FEC">
      <w:pPr>
        <w:pStyle w:val="paragraphsub"/>
      </w:pPr>
      <w:r w:rsidRPr="00B30D41">
        <w:tab/>
        <w:t>(iib)</w:t>
      </w:r>
      <w:r w:rsidRPr="00B30D41">
        <w:tab/>
        <w:t xml:space="preserve">a paragraph of section 13 of the </w:t>
      </w:r>
      <w:r w:rsidRPr="00B30D41">
        <w:rPr>
          <w:i/>
        </w:rPr>
        <w:t>Housing Australia Future Fund Act 2023</w:t>
      </w:r>
      <w:r w:rsidRPr="00B30D41">
        <w:t>; or</w:t>
      </w:r>
    </w:p>
    <w:p w14:paraId="6A55BAC3" w14:textId="77777777" w:rsidR="00511903" w:rsidRPr="00B30D41" w:rsidRDefault="00511903" w:rsidP="00437FEC">
      <w:pPr>
        <w:pStyle w:val="ActHead9"/>
      </w:pPr>
      <w:bookmarkStart w:id="33" w:name="_Toc147211326"/>
      <w:r w:rsidRPr="00B30D41">
        <w:t>Future Fund Act 2006</w:t>
      </w:r>
      <w:bookmarkEnd w:id="33"/>
    </w:p>
    <w:p w14:paraId="75EAC352" w14:textId="77777777" w:rsidR="00511903" w:rsidRPr="00B30D41" w:rsidRDefault="00511903" w:rsidP="00437FEC">
      <w:pPr>
        <w:pStyle w:val="ItemHead"/>
      </w:pPr>
      <w:r w:rsidRPr="00B30D41">
        <w:t xml:space="preserve">16  </w:t>
      </w:r>
      <w:r w:rsidR="0061163B" w:rsidRPr="00B30D41">
        <w:t>Section 4</w:t>
      </w:r>
      <w:r w:rsidRPr="00B30D41">
        <w:t xml:space="preserve"> (note)</w:t>
      </w:r>
    </w:p>
    <w:p w14:paraId="4A5423FD" w14:textId="77777777" w:rsidR="00511903" w:rsidRPr="00B30D41" w:rsidRDefault="00511903" w:rsidP="00437FEC">
      <w:pPr>
        <w:pStyle w:val="Item"/>
      </w:pPr>
      <w:r w:rsidRPr="00B30D41">
        <w:t xml:space="preserve">Before “the </w:t>
      </w:r>
      <w:r w:rsidRPr="00B30D41">
        <w:rPr>
          <w:i/>
        </w:rPr>
        <w:t>Medical Research Future Fund Act 2015</w:t>
      </w:r>
      <w:r w:rsidRPr="00B30D41">
        <w:t xml:space="preserve">”, insert “the </w:t>
      </w:r>
      <w:r w:rsidRPr="00B30D41">
        <w:rPr>
          <w:i/>
        </w:rPr>
        <w:t>Housing Australia Future Fund Act 2023</w:t>
      </w:r>
      <w:r w:rsidRPr="00B30D41">
        <w:t>,”.</w:t>
      </w:r>
    </w:p>
    <w:p w14:paraId="18F57CDA" w14:textId="77777777" w:rsidR="00511903" w:rsidRPr="00B30D41" w:rsidRDefault="00511903" w:rsidP="00437FEC">
      <w:pPr>
        <w:pStyle w:val="ItemHead"/>
      </w:pPr>
      <w:r w:rsidRPr="00B30D41">
        <w:t xml:space="preserve">17  </w:t>
      </w:r>
      <w:r w:rsidR="0061163B" w:rsidRPr="00B30D41">
        <w:t>Section 5</w:t>
      </w:r>
    </w:p>
    <w:p w14:paraId="1CC365CE" w14:textId="77777777" w:rsidR="00511903" w:rsidRPr="00B30D41" w:rsidRDefault="00511903" w:rsidP="00437FEC">
      <w:pPr>
        <w:pStyle w:val="Item"/>
      </w:pPr>
      <w:r w:rsidRPr="00B30D41">
        <w:t>Insert:</w:t>
      </w:r>
    </w:p>
    <w:p w14:paraId="0F254291" w14:textId="77777777" w:rsidR="00511903" w:rsidRPr="00B30D41" w:rsidRDefault="00511903" w:rsidP="00437FEC">
      <w:pPr>
        <w:pStyle w:val="Definition"/>
      </w:pPr>
      <w:r w:rsidRPr="00B30D41">
        <w:rPr>
          <w:b/>
          <w:i/>
        </w:rPr>
        <w:t>Housing Australia Future Fund</w:t>
      </w:r>
      <w:r w:rsidRPr="00B30D41">
        <w:t xml:space="preserve"> means the </w:t>
      </w:r>
      <w:r w:rsidRPr="00B30D41">
        <w:rPr>
          <w:i/>
        </w:rPr>
        <w:t>Housing Australia Future Fund</w:t>
      </w:r>
      <w:r w:rsidRPr="00B30D41">
        <w:t xml:space="preserve"> established by section 9 of the </w:t>
      </w:r>
      <w:r w:rsidRPr="00B30D41">
        <w:rPr>
          <w:i/>
        </w:rPr>
        <w:t>Housing Australia Future Fund Act 2023</w:t>
      </w:r>
      <w:r w:rsidRPr="00B30D41">
        <w:t>.</w:t>
      </w:r>
    </w:p>
    <w:p w14:paraId="23776708" w14:textId="77777777" w:rsidR="00511903" w:rsidRPr="00B30D41" w:rsidRDefault="00511903" w:rsidP="00437FEC">
      <w:pPr>
        <w:pStyle w:val="Definition"/>
      </w:pPr>
      <w:r w:rsidRPr="00B30D41">
        <w:rPr>
          <w:b/>
          <w:i/>
        </w:rPr>
        <w:t>Housing Australia Future Fund Special Account</w:t>
      </w:r>
      <w:r w:rsidRPr="00B30D41">
        <w:t xml:space="preserve"> means the Housing Australia Future Fund Special Account established by section 10 of the </w:t>
      </w:r>
      <w:r w:rsidRPr="00B30D41">
        <w:rPr>
          <w:i/>
        </w:rPr>
        <w:t>Housing Australia Future Fund Act 2023</w:t>
      </w:r>
      <w:r w:rsidRPr="00B30D41">
        <w:t>.</w:t>
      </w:r>
    </w:p>
    <w:p w14:paraId="36B853C8" w14:textId="77777777" w:rsidR="00511903" w:rsidRPr="00B30D41" w:rsidRDefault="00511903" w:rsidP="00437FEC">
      <w:pPr>
        <w:pStyle w:val="Definition"/>
      </w:pPr>
      <w:r w:rsidRPr="00B30D41">
        <w:rPr>
          <w:b/>
          <w:i/>
        </w:rPr>
        <w:t>Housing Minister</w:t>
      </w:r>
      <w:r w:rsidRPr="00B30D41">
        <w:t xml:space="preserve"> has the same meaning as in the </w:t>
      </w:r>
      <w:r w:rsidRPr="00B30D41">
        <w:rPr>
          <w:i/>
        </w:rPr>
        <w:t>Housing Australia Future Fund Act 2023</w:t>
      </w:r>
      <w:r w:rsidRPr="00B30D41">
        <w:t>.</w:t>
      </w:r>
    </w:p>
    <w:p w14:paraId="5872EA22" w14:textId="77777777" w:rsidR="00511903" w:rsidRPr="00B30D41" w:rsidRDefault="00511903" w:rsidP="00437FEC">
      <w:pPr>
        <w:pStyle w:val="Definition"/>
      </w:pPr>
      <w:r w:rsidRPr="00B30D41">
        <w:rPr>
          <w:b/>
          <w:i/>
        </w:rPr>
        <w:t>Social Services Minister</w:t>
      </w:r>
      <w:r w:rsidRPr="00B30D41">
        <w:t xml:space="preserve"> has the same meaning as in the </w:t>
      </w:r>
      <w:r w:rsidRPr="00B30D41">
        <w:rPr>
          <w:i/>
        </w:rPr>
        <w:t>Housing Australia Future Fund Act 2023</w:t>
      </w:r>
      <w:r w:rsidRPr="00B30D41">
        <w:t>.</w:t>
      </w:r>
    </w:p>
    <w:p w14:paraId="4B8D0952" w14:textId="77777777" w:rsidR="00511903" w:rsidRPr="00B30D41" w:rsidRDefault="00511903" w:rsidP="00437FEC">
      <w:pPr>
        <w:pStyle w:val="Definition"/>
      </w:pPr>
      <w:r w:rsidRPr="00B30D41">
        <w:rPr>
          <w:b/>
          <w:i/>
        </w:rPr>
        <w:t>Veterans’ Affairs Minister</w:t>
      </w:r>
      <w:r w:rsidRPr="00B30D41">
        <w:t xml:space="preserve"> has the same meaning as in the </w:t>
      </w:r>
      <w:r w:rsidRPr="00B30D41">
        <w:rPr>
          <w:i/>
        </w:rPr>
        <w:t>Housing Australia Future Fund Act 2023</w:t>
      </w:r>
      <w:r w:rsidRPr="00B30D41">
        <w:t>.</w:t>
      </w:r>
    </w:p>
    <w:p w14:paraId="7CAB6900" w14:textId="77777777" w:rsidR="00511903" w:rsidRPr="00B30D41" w:rsidRDefault="00511903" w:rsidP="00437FEC">
      <w:pPr>
        <w:pStyle w:val="ItemHead"/>
      </w:pPr>
      <w:r w:rsidRPr="00B30D41">
        <w:t xml:space="preserve">18  </w:t>
      </w:r>
      <w:r w:rsidR="00EB7D73" w:rsidRPr="00B30D41">
        <w:t>Section 1</w:t>
      </w:r>
      <w:r w:rsidRPr="00B30D41">
        <w:t>3 (note 2A)</w:t>
      </w:r>
    </w:p>
    <w:p w14:paraId="56E81983" w14:textId="77777777" w:rsidR="00511903" w:rsidRPr="00B30D41" w:rsidRDefault="00511903" w:rsidP="00437FEC">
      <w:pPr>
        <w:pStyle w:val="Item"/>
      </w:pPr>
      <w:r w:rsidRPr="00B30D41">
        <w:t>Before “the Medical Research Future Fund”, insert “the Housing Australia Future Fund,”.</w:t>
      </w:r>
    </w:p>
    <w:p w14:paraId="2127A1D0" w14:textId="77777777" w:rsidR="00511903" w:rsidRPr="00B30D41" w:rsidRDefault="00511903" w:rsidP="00437FEC">
      <w:pPr>
        <w:pStyle w:val="ItemHead"/>
      </w:pPr>
      <w:r w:rsidRPr="00B30D41">
        <w:t>19  Before paragraph 28(5)(bb)</w:t>
      </w:r>
    </w:p>
    <w:p w14:paraId="08777FA2" w14:textId="77777777" w:rsidR="00511903" w:rsidRPr="00B30D41" w:rsidRDefault="00511903" w:rsidP="00437FEC">
      <w:pPr>
        <w:pStyle w:val="Item"/>
      </w:pPr>
      <w:r w:rsidRPr="00B30D41">
        <w:t>Insert:</w:t>
      </w:r>
    </w:p>
    <w:p w14:paraId="6B681FDF" w14:textId="77777777" w:rsidR="00511903" w:rsidRPr="00B30D41" w:rsidRDefault="00511903" w:rsidP="00437FEC">
      <w:pPr>
        <w:pStyle w:val="paragraph"/>
      </w:pPr>
      <w:r w:rsidRPr="00B30D41">
        <w:tab/>
        <w:t>(bac)</w:t>
      </w:r>
      <w:r w:rsidRPr="00B30D41">
        <w:tab/>
        <w:t xml:space="preserve">the </w:t>
      </w:r>
      <w:r w:rsidRPr="00B30D41">
        <w:rPr>
          <w:i/>
        </w:rPr>
        <w:t>Housing Australia Future Fund Act 2023</w:t>
      </w:r>
      <w:r w:rsidRPr="00B30D41">
        <w:t>;</w:t>
      </w:r>
    </w:p>
    <w:p w14:paraId="149BACCB" w14:textId="77777777" w:rsidR="00511903" w:rsidRPr="00B30D41" w:rsidRDefault="00511903" w:rsidP="00437FEC">
      <w:pPr>
        <w:pStyle w:val="ItemHead"/>
      </w:pPr>
      <w:r w:rsidRPr="00B30D41">
        <w:t>20  After paragraph 28(5)(ga)</w:t>
      </w:r>
    </w:p>
    <w:p w14:paraId="3340A81C" w14:textId="77777777" w:rsidR="00511903" w:rsidRPr="00B30D41" w:rsidRDefault="00511903" w:rsidP="00437FEC">
      <w:pPr>
        <w:pStyle w:val="Item"/>
      </w:pPr>
      <w:r w:rsidRPr="00B30D41">
        <w:t>Insert:</w:t>
      </w:r>
    </w:p>
    <w:p w14:paraId="527E1522" w14:textId="77777777" w:rsidR="00511903" w:rsidRPr="00B30D41" w:rsidRDefault="00511903" w:rsidP="00437FEC">
      <w:pPr>
        <w:pStyle w:val="paragraph"/>
      </w:pPr>
      <w:r w:rsidRPr="00B30D41">
        <w:tab/>
        <w:t>(gb)</w:t>
      </w:r>
      <w:r w:rsidRPr="00B30D41">
        <w:tab/>
        <w:t xml:space="preserve">subsection 52(1) of the </w:t>
      </w:r>
      <w:r w:rsidRPr="00B30D41">
        <w:rPr>
          <w:i/>
        </w:rPr>
        <w:t>Housing Australia Future Fund Act 2023</w:t>
      </w:r>
      <w:r w:rsidRPr="00B30D41">
        <w:t>;</w:t>
      </w:r>
    </w:p>
    <w:p w14:paraId="49FDA6D2" w14:textId="77777777" w:rsidR="00511903" w:rsidRPr="00B30D41" w:rsidRDefault="00511903" w:rsidP="00437FEC">
      <w:pPr>
        <w:pStyle w:val="ItemHead"/>
      </w:pPr>
      <w:r w:rsidRPr="00B30D41">
        <w:t xml:space="preserve">21  </w:t>
      </w:r>
      <w:r w:rsidR="0061163B" w:rsidRPr="00B30D41">
        <w:t>Section 3</w:t>
      </w:r>
      <w:r w:rsidRPr="00B30D41">
        <w:t>3 (note)</w:t>
      </w:r>
    </w:p>
    <w:p w14:paraId="22F5AE97" w14:textId="77777777" w:rsidR="00511903" w:rsidRPr="00B30D41" w:rsidRDefault="00511903" w:rsidP="00437FEC">
      <w:pPr>
        <w:pStyle w:val="Item"/>
      </w:pPr>
      <w:r w:rsidRPr="00B30D41">
        <w:t>Before “the</w:t>
      </w:r>
      <w:r w:rsidRPr="00B30D41">
        <w:rPr>
          <w:i/>
        </w:rPr>
        <w:t xml:space="preserve"> Medical Research Future Fund Act 2015</w:t>
      </w:r>
      <w:r w:rsidRPr="00B30D41">
        <w:t xml:space="preserve">”, insert “the </w:t>
      </w:r>
      <w:r w:rsidRPr="00B30D41">
        <w:rPr>
          <w:i/>
        </w:rPr>
        <w:t>Housing Australia Future Fund Act 2023</w:t>
      </w:r>
      <w:r w:rsidRPr="00B30D41">
        <w:t>,”.</w:t>
      </w:r>
    </w:p>
    <w:p w14:paraId="4637AAB3" w14:textId="77777777" w:rsidR="00511903" w:rsidRPr="00B30D41" w:rsidRDefault="00511903" w:rsidP="00437FEC">
      <w:pPr>
        <w:pStyle w:val="ItemHead"/>
      </w:pPr>
      <w:r w:rsidRPr="00B30D41">
        <w:t>22  After subparagraph 35(b)(iiia)</w:t>
      </w:r>
    </w:p>
    <w:p w14:paraId="609C78AE" w14:textId="77777777" w:rsidR="00511903" w:rsidRPr="00B30D41" w:rsidRDefault="00511903" w:rsidP="00437FEC">
      <w:pPr>
        <w:pStyle w:val="Item"/>
      </w:pPr>
      <w:r w:rsidRPr="00B30D41">
        <w:t>Insert:</w:t>
      </w:r>
    </w:p>
    <w:p w14:paraId="6DCE9B60" w14:textId="77777777" w:rsidR="00511903" w:rsidRPr="00B30D41" w:rsidRDefault="00511903" w:rsidP="00437FEC">
      <w:pPr>
        <w:pStyle w:val="paragraphsub"/>
      </w:pPr>
      <w:r w:rsidRPr="00B30D41">
        <w:tab/>
        <w:t>(iiib)</w:t>
      </w:r>
      <w:r w:rsidRPr="00B30D41">
        <w:tab/>
        <w:t xml:space="preserve">the </w:t>
      </w:r>
      <w:r w:rsidRPr="00B30D41">
        <w:rPr>
          <w:i/>
        </w:rPr>
        <w:t>Housing Australia Future Fund Act 2023</w:t>
      </w:r>
      <w:r w:rsidRPr="00B30D41">
        <w:t>; or</w:t>
      </w:r>
    </w:p>
    <w:p w14:paraId="2A2BAEDB" w14:textId="77777777" w:rsidR="00511903" w:rsidRPr="00B30D41" w:rsidRDefault="00511903" w:rsidP="00437FEC">
      <w:pPr>
        <w:pStyle w:val="ItemHead"/>
      </w:pPr>
      <w:r w:rsidRPr="00B30D41">
        <w:t>23  After paragraph 55(3)(ba)</w:t>
      </w:r>
    </w:p>
    <w:p w14:paraId="68DFE07F" w14:textId="77777777" w:rsidR="00511903" w:rsidRPr="00B30D41" w:rsidRDefault="00511903" w:rsidP="00437FEC">
      <w:pPr>
        <w:pStyle w:val="Item"/>
      </w:pPr>
      <w:r w:rsidRPr="00B30D41">
        <w:t>Insert:</w:t>
      </w:r>
    </w:p>
    <w:p w14:paraId="6FB45947" w14:textId="77777777" w:rsidR="00511903" w:rsidRPr="00B30D41" w:rsidRDefault="00511903" w:rsidP="00437FEC">
      <w:pPr>
        <w:pStyle w:val="paragraph"/>
      </w:pPr>
      <w:r w:rsidRPr="00B30D41">
        <w:tab/>
        <w:t>(bb)</w:t>
      </w:r>
      <w:r w:rsidRPr="00B30D41">
        <w:tab/>
        <w:t xml:space="preserve">the </w:t>
      </w:r>
      <w:r w:rsidRPr="00B30D41">
        <w:rPr>
          <w:i/>
        </w:rPr>
        <w:t>Housing Australia Future Fund Act 2023</w:t>
      </w:r>
      <w:r w:rsidRPr="00B30D41">
        <w:t>; and</w:t>
      </w:r>
    </w:p>
    <w:p w14:paraId="74D1DD45" w14:textId="77777777" w:rsidR="00511903" w:rsidRPr="00B30D41" w:rsidRDefault="00511903" w:rsidP="00437FEC">
      <w:pPr>
        <w:pStyle w:val="ItemHead"/>
      </w:pPr>
      <w:r w:rsidRPr="00B30D41">
        <w:t>24  After paragraph 63(1)(ca)</w:t>
      </w:r>
    </w:p>
    <w:p w14:paraId="3222903C" w14:textId="77777777" w:rsidR="00511903" w:rsidRPr="00B30D41" w:rsidRDefault="00511903" w:rsidP="00437FEC">
      <w:pPr>
        <w:pStyle w:val="Item"/>
      </w:pPr>
      <w:r w:rsidRPr="00B30D41">
        <w:t>Insert:</w:t>
      </w:r>
    </w:p>
    <w:p w14:paraId="7304247C" w14:textId="77777777" w:rsidR="00511903" w:rsidRPr="00B30D41" w:rsidRDefault="00511903" w:rsidP="00437FEC">
      <w:pPr>
        <w:pStyle w:val="paragraph"/>
      </w:pPr>
      <w:r w:rsidRPr="00B30D41">
        <w:tab/>
        <w:t>(cb)</w:t>
      </w:r>
      <w:r w:rsidRPr="00B30D41">
        <w:tab/>
        <w:t xml:space="preserve">the </w:t>
      </w:r>
      <w:r w:rsidRPr="00B30D41">
        <w:rPr>
          <w:i/>
        </w:rPr>
        <w:t>Housing Australia Future Fund Act 2023</w:t>
      </w:r>
      <w:r w:rsidRPr="00B30D41">
        <w:t>; or</w:t>
      </w:r>
    </w:p>
    <w:p w14:paraId="00F8AF53" w14:textId="77777777" w:rsidR="00511903" w:rsidRPr="00B30D41" w:rsidRDefault="00511903" w:rsidP="00437FEC">
      <w:pPr>
        <w:pStyle w:val="ItemHead"/>
      </w:pPr>
      <w:r w:rsidRPr="00B30D41">
        <w:t>25  After paragraph 63(2)(aba)</w:t>
      </w:r>
    </w:p>
    <w:p w14:paraId="5F6AA372" w14:textId="77777777" w:rsidR="00511903" w:rsidRPr="00B30D41" w:rsidRDefault="00511903" w:rsidP="00437FEC">
      <w:pPr>
        <w:pStyle w:val="Item"/>
      </w:pPr>
      <w:r w:rsidRPr="00B30D41">
        <w:t>Insert:</w:t>
      </w:r>
    </w:p>
    <w:p w14:paraId="190D3145" w14:textId="77777777" w:rsidR="00511903" w:rsidRPr="00B30D41" w:rsidRDefault="00511903" w:rsidP="00437FEC">
      <w:pPr>
        <w:pStyle w:val="paragraph"/>
      </w:pPr>
      <w:r w:rsidRPr="00B30D41">
        <w:tab/>
        <w:t>(abb)</w:t>
      </w:r>
      <w:r w:rsidRPr="00B30D41">
        <w:tab/>
        <w:t xml:space="preserve">the </w:t>
      </w:r>
      <w:r w:rsidRPr="00B30D41">
        <w:rPr>
          <w:i/>
        </w:rPr>
        <w:t>Housing Australia Future Fund Act 2023</w:t>
      </w:r>
      <w:r w:rsidRPr="00B30D41">
        <w:t>; or</w:t>
      </w:r>
    </w:p>
    <w:p w14:paraId="2A27F5BD" w14:textId="77777777" w:rsidR="00511903" w:rsidRPr="00B30D41" w:rsidRDefault="00511903" w:rsidP="00437FEC">
      <w:pPr>
        <w:pStyle w:val="ItemHead"/>
      </w:pPr>
      <w:r w:rsidRPr="00B30D41">
        <w:t xml:space="preserve">26  After </w:t>
      </w:r>
      <w:r w:rsidR="00F645EA" w:rsidRPr="00B30D41">
        <w:t>subsection 8</w:t>
      </w:r>
      <w:r w:rsidRPr="00B30D41">
        <w:t>1(1DA)</w:t>
      </w:r>
    </w:p>
    <w:p w14:paraId="5A0B2D0C" w14:textId="77777777" w:rsidR="00511903" w:rsidRPr="00B30D41" w:rsidRDefault="00511903" w:rsidP="00437FEC">
      <w:pPr>
        <w:pStyle w:val="Item"/>
      </w:pPr>
      <w:r w:rsidRPr="00B30D41">
        <w:t>Insert:</w:t>
      </w:r>
    </w:p>
    <w:p w14:paraId="79CC19F2" w14:textId="77777777" w:rsidR="00511903" w:rsidRPr="00B30D41" w:rsidRDefault="00511903" w:rsidP="00437FEC">
      <w:pPr>
        <w:pStyle w:val="SubsectionHead"/>
      </w:pPr>
      <w:r w:rsidRPr="00B30D41">
        <w:t>Housing Australia Future Fund</w:t>
      </w:r>
    </w:p>
    <w:p w14:paraId="260C4B08" w14:textId="77777777" w:rsidR="00511903" w:rsidRPr="00B30D41" w:rsidRDefault="00511903" w:rsidP="00437FEC">
      <w:pPr>
        <w:pStyle w:val="subsection"/>
      </w:pPr>
      <w:r w:rsidRPr="00B30D41">
        <w:tab/>
        <w:t>(1DB)</w:t>
      </w:r>
      <w:r w:rsidRPr="00B30D41">
        <w:tab/>
        <w:t xml:space="preserve">A report under </w:t>
      </w:r>
      <w:r w:rsidR="00F645EA" w:rsidRPr="00B30D41">
        <w:t>subsection (</w:t>
      </w:r>
      <w:r w:rsidRPr="00B30D41">
        <w:t>1) for a period must include a report of the following during the period:</w:t>
      </w:r>
    </w:p>
    <w:p w14:paraId="40A73DF5" w14:textId="77777777" w:rsidR="00511903" w:rsidRPr="00B30D41" w:rsidRDefault="00511903" w:rsidP="00437FEC">
      <w:pPr>
        <w:pStyle w:val="paragraph"/>
      </w:pPr>
      <w:r w:rsidRPr="00B30D41">
        <w:tab/>
        <w:t>(a)</w:t>
      </w:r>
      <w:r w:rsidRPr="00B30D41">
        <w:tab/>
        <w:t>the performance of the investments of the Housing Australia Future Fund;</w:t>
      </w:r>
    </w:p>
    <w:p w14:paraId="6B00C7DA" w14:textId="77777777" w:rsidR="00511903" w:rsidRPr="00B30D41" w:rsidRDefault="00511903" w:rsidP="00437FEC">
      <w:pPr>
        <w:pStyle w:val="paragraph"/>
      </w:pPr>
      <w:r w:rsidRPr="00B30D41">
        <w:tab/>
        <w:t>(b)</w:t>
      </w:r>
      <w:r w:rsidRPr="00B30D41">
        <w:tab/>
        <w:t xml:space="preserve">the total amount debited from the Housing Australia Future Fund Special Account for the purpose mentioned in </w:t>
      </w:r>
      <w:r w:rsidR="00DF63C2" w:rsidRPr="00B30D41">
        <w:t>paragraph 1</w:t>
      </w:r>
      <w:r w:rsidRPr="00B30D41">
        <w:t xml:space="preserve">3(d) of the </w:t>
      </w:r>
      <w:r w:rsidRPr="00B30D41">
        <w:rPr>
          <w:i/>
        </w:rPr>
        <w:t>Housing Australia Future Fund Act 2023</w:t>
      </w:r>
      <w:r w:rsidRPr="00B30D41">
        <w:t>;</w:t>
      </w:r>
    </w:p>
    <w:p w14:paraId="17FFECF6" w14:textId="77777777" w:rsidR="00511903" w:rsidRPr="00B30D41" w:rsidRDefault="00511903" w:rsidP="00437FEC">
      <w:pPr>
        <w:pStyle w:val="paragraph"/>
      </w:pPr>
      <w:r w:rsidRPr="00B30D41">
        <w:tab/>
        <w:t>(c)</w:t>
      </w:r>
      <w:r w:rsidRPr="00B30D41">
        <w:tab/>
        <w:t xml:space="preserve">the total amount debited from the Housing Australia Future Fund Special Account for the purpose mentioned in </w:t>
      </w:r>
      <w:r w:rsidR="00DF63C2" w:rsidRPr="00B30D41">
        <w:t>paragraph 1</w:t>
      </w:r>
      <w:r w:rsidRPr="00B30D41">
        <w:t xml:space="preserve">4(d) of the </w:t>
      </w:r>
      <w:r w:rsidRPr="00B30D41">
        <w:rPr>
          <w:i/>
        </w:rPr>
        <w:t>Housing Australia Future Fund Act 2023</w:t>
      </w:r>
      <w:r w:rsidRPr="00B30D41">
        <w:t>;</w:t>
      </w:r>
    </w:p>
    <w:p w14:paraId="50324919" w14:textId="77777777" w:rsidR="00511903" w:rsidRPr="00B30D41" w:rsidRDefault="00511903" w:rsidP="00437FEC">
      <w:pPr>
        <w:pStyle w:val="paragraph"/>
      </w:pPr>
      <w:r w:rsidRPr="00B30D41">
        <w:tab/>
        <w:t>(d)</w:t>
      </w:r>
      <w:r w:rsidRPr="00B30D41">
        <w:tab/>
        <w:t xml:space="preserve">the total amount debited from the Housing Australia Future Fund Special Account for the purpose mentioned in </w:t>
      </w:r>
      <w:r w:rsidR="00DF63C2" w:rsidRPr="00B30D41">
        <w:t>paragraph 1</w:t>
      </w:r>
      <w:r w:rsidRPr="00B30D41">
        <w:t xml:space="preserve">4(e) of the </w:t>
      </w:r>
      <w:r w:rsidRPr="00B30D41">
        <w:rPr>
          <w:i/>
        </w:rPr>
        <w:t>Housing Australia Future Fund Act 2023</w:t>
      </w:r>
      <w:r w:rsidRPr="00B30D41">
        <w:t>;</w:t>
      </w:r>
    </w:p>
    <w:p w14:paraId="342B129C" w14:textId="77777777" w:rsidR="00511903" w:rsidRPr="00B30D41" w:rsidRDefault="00511903" w:rsidP="00437FEC">
      <w:pPr>
        <w:pStyle w:val="paragraph"/>
      </w:pPr>
      <w:r w:rsidRPr="00B30D41">
        <w:tab/>
        <w:t>(e)</w:t>
      </w:r>
      <w:r w:rsidRPr="00B30D41">
        <w:tab/>
        <w:t xml:space="preserve">the total amount debited from the Housing Australia Future Fund Special Account for the purpose mentioned in </w:t>
      </w:r>
      <w:r w:rsidR="00DF63C2" w:rsidRPr="00B30D41">
        <w:t>paragraph 1</w:t>
      </w:r>
      <w:r w:rsidRPr="00B30D41">
        <w:t xml:space="preserve">4(f) of the </w:t>
      </w:r>
      <w:r w:rsidRPr="00B30D41">
        <w:rPr>
          <w:i/>
        </w:rPr>
        <w:t>Housing Australia Future Fund Act 2023</w:t>
      </w:r>
      <w:r w:rsidRPr="00B30D41">
        <w:t>.</w:t>
      </w:r>
    </w:p>
    <w:p w14:paraId="7375ABEE" w14:textId="77777777" w:rsidR="00511903" w:rsidRPr="00B30D41" w:rsidRDefault="00511903" w:rsidP="00437FEC">
      <w:pPr>
        <w:pStyle w:val="ItemHead"/>
      </w:pPr>
      <w:r w:rsidRPr="00B30D41">
        <w:t xml:space="preserve">27  After </w:t>
      </w:r>
      <w:r w:rsidR="00F645EA" w:rsidRPr="00B30D41">
        <w:t>subsection 8</w:t>
      </w:r>
      <w:r w:rsidRPr="00B30D41">
        <w:t>1(2DA)</w:t>
      </w:r>
    </w:p>
    <w:p w14:paraId="0451D1AF" w14:textId="77777777" w:rsidR="00511903" w:rsidRPr="00B30D41" w:rsidRDefault="00511903" w:rsidP="00437FEC">
      <w:pPr>
        <w:pStyle w:val="Item"/>
      </w:pPr>
      <w:r w:rsidRPr="00B30D41">
        <w:t>Insert:</w:t>
      </w:r>
    </w:p>
    <w:p w14:paraId="51E5E2BE" w14:textId="77777777" w:rsidR="00511903" w:rsidRPr="00B30D41" w:rsidRDefault="00511903" w:rsidP="00437FEC">
      <w:pPr>
        <w:pStyle w:val="subsection"/>
      </w:pPr>
      <w:r w:rsidRPr="00B30D41">
        <w:tab/>
        <w:t>(2DB)</w:t>
      </w:r>
      <w:r w:rsidRPr="00B30D41">
        <w:tab/>
        <w:t>A report under this section must include a benchmark in relation to the amounts referred to in paragraphs (1DB)(b) to (e).</w:t>
      </w:r>
    </w:p>
    <w:p w14:paraId="7B386764" w14:textId="77777777" w:rsidR="00511903" w:rsidRPr="00B30D41" w:rsidRDefault="00511903" w:rsidP="00437FEC">
      <w:pPr>
        <w:pStyle w:val="ItemHead"/>
      </w:pPr>
      <w:r w:rsidRPr="00B30D41">
        <w:t>28  After paragraph 81(4)(daa)</w:t>
      </w:r>
    </w:p>
    <w:p w14:paraId="3DE35566" w14:textId="77777777" w:rsidR="00511903" w:rsidRPr="00B30D41" w:rsidRDefault="00511903" w:rsidP="00437FEC">
      <w:pPr>
        <w:pStyle w:val="Item"/>
      </w:pPr>
      <w:r w:rsidRPr="00B30D41">
        <w:t>Insert:</w:t>
      </w:r>
    </w:p>
    <w:p w14:paraId="554FFD73" w14:textId="77777777" w:rsidR="00511903" w:rsidRPr="00B30D41" w:rsidRDefault="00511903" w:rsidP="00437FEC">
      <w:pPr>
        <w:pStyle w:val="paragraph"/>
      </w:pPr>
      <w:r w:rsidRPr="00B30D41">
        <w:tab/>
        <w:t>(dab)</w:t>
      </w:r>
      <w:r w:rsidRPr="00B30D41">
        <w:tab/>
        <w:t>the Housing Minister;</w:t>
      </w:r>
    </w:p>
    <w:p w14:paraId="78BB04FB" w14:textId="77777777" w:rsidR="00511903" w:rsidRPr="00B30D41" w:rsidRDefault="00511903" w:rsidP="00437FEC">
      <w:pPr>
        <w:pStyle w:val="paragraph"/>
      </w:pPr>
      <w:r w:rsidRPr="00B30D41">
        <w:tab/>
        <w:t>(dac)</w:t>
      </w:r>
      <w:r w:rsidRPr="00B30D41">
        <w:tab/>
        <w:t>the Social Services Minister;</w:t>
      </w:r>
    </w:p>
    <w:p w14:paraId="39BB1A14" w14:textId="77777777" w:rsidR="00511903" w:rsidRPr="00B30D41" w:rsidRDefault="00511903" w:rsidP="00437FEC">
      <w:pPr>
        <w:pStyle w:val="paragraph"/>
      </w:pPr>
      <w:r w:rsidRPr="00B30D41">
        <w:tab/>
        <w:t>(dad)</w:t>
      </w:r>
      <w:r w:rsidRPr="00B30D41">
        <w:tab/>
        <w:t>the Veterans’ Affairs Minister;</w:t>
      </w:r>
    </w:p>
    <w:p w14:paraId="59E445B5" w14:textId="77777777" w:rsidR="00511903" w:rsidRPr="00B30D41" w:rsidRDefault="00511903" w:rsidP="00437FEC">
      <w:pPr>
        <w:pStyle w:val="ItemHead"/>
      </w:pPr>
      <w:r w:rsidRPr="00B30D41">
        <w:t>29  After paragraph 83B(1)(daa)</w:t>
      </w:r>
    </w:p>
    <w:p w14:paraId="255325CB" w14:textId="77777777" w:rsidR="00511903" w:rsidRPr="00B30D41" w:rsidRDefault="00511903" w:rsidP="00437FEC">
      <w:pPr>
        <w:pStyle w:val="Item"/>
      </w:pPr>
      <w:r w:rsidRPr="00B30D41">
        <w:t>Insert:</w:t>
      </w:r>
    </w:p>
    <w:p w14:paraId="01DDABF3" w14:textId="77777777" w:rsidR="00511903" w:rsidRPr="00B30D41" w:rsidRDefault="00511903" w:rsidP="00437FEC">
      <w:pPr>
        <w:pStyle w:val="paragraph"/>
      </w:pPr>
      <w:r w:rsidRPr="00B30D41">
        <w:tab/>
        <w:t>(dab)</w:t>
      </w:r>
      <w:r w:rsidRPr="00B30D41">
        <w:tab/>
        <w:t xml:space="preserve">subsection 52(1) of the </w:t>
      </w:r>
      <w:r w:rsidRPr="00B30D41">
        <w:rPr>
          <w:i/>
        </w:rPr>
        <w:t>Housing Australia Future Fund Act 2023</w:t>
      </w:r>
      <w:r w:rsidRPr="00B30D41">
        <w:t>; or</w:t>
      </w:r>
    </w:p>
    <w:p w14:paraId="301A3C88" w14:textId="77777777" w:rsidR="00511903" w:rsidRPr="00B30D41" w:rsidRDefault="00511903" w:rsidP="00437FEC">
      <w:pPr>
        <w:pStyle w:val="ItemHead"/>
      </w:pPr>
      <w:r w:rsidRPr="00B30D41">
        <w:t>30  After subparagraph 84(1)(b)(iiaa)</w:t>
      </w:r>
    </w:p>
    <w:p w14:paraId="7990EA2C" w14:textId="77777777" w:rsidR="00511903" w:rsidRPr="00B30D41" w:rsidRDefault="00511903" w:rsidP="00437FEC">
      <w:pPr>
        <w:pStyle w:val="Item"/>
      </w:pPr>
      <w:r w:rsidRPr="00B30D41">
        <w:t>Insert:</w:t>
      </w:r>
    </w:p>
    <w:p w14:paraId="477496BD" w14:textId="77777777" w:rsidR="00511903" w:rsidRPr="00B30D41" w:rsidRDefault="00511903" w:rsidP="00437FEC">
      <w:pPr>
        <w:pStyle w:val="paragraphsub"/>
      </w:pPr>
      <w:r w:rsidRPr="00B30D41">
        <w:tab/>
        <w:t>(iiab)</w:t>
      </w:r>
      <w:r w:rsidRPr="00B30D41">
        <w:tab/>
        <w:t xml:space="preserve">a provision of the </w:t>
      </w:r>
      <w:r w:rsidRPr="00B30D41">
        <w:rPr>
          <w:i/>
        </w:rPr>
        <w:t>Housing Australia Future Fund Act 2023</w:t>
      </w:r>
      <w:r w:rsidRPr="00B30D41">
        <w:t>;</w:t>
      </w:r>
    </w:p>
    <w:p w14:paraId="5EC7BB22" w14:textId="77777777" w:rsidR="00511903" w:rsidRPr="00B30D41" w:rsidRDefault="00511903" w:rsidP="00437FEC">
      <w:pPr>
        <w:pStyle w:val="ItemHead"/>
      </w:pPr>
      <w:r w:rsidRPr="00B30D41">
        <w:t>31  After subparagraph 84(1)(b)(viia)</w:t>
      </w:r>
    </w:p>
    <w:p w14:paraId="2F62E576" w14:textId="77777777" w:rsidR="00511903" w:rsidRPr="00B30D41" w:rsidRDefault="00511903" w:rsidP="00437FEC">
      <w:pPr>
        <w:pStyle w:val="Item"/>
      </w:pPr>
      <w:r w:rsidRPr="00B30D41">
        <w:t>Insert:</w:t>
      </w:r>
    </w:p>
    <w:p w14:paraId="0009BF1B" w14:textId="77777777" w:rsidR="00511903" w:rsidRPr="00B30D41" w:rsidRDefault="00511903" w:rsidP="00437FEC">
      <w:pPr>
        <w:pStyle w:val="paragraphsub"/>
      </w:pPr>
      <w:r w:rsidRPr="00B30D41">
        <w:tab/>
        <w:t>(viib)</w:t>
      </w:r>
      <w:r w:rsidRPr="00B30D41">
        <w:tab/>
        <w:t>the Housing Australia Future Fund Special Account; or</w:t>
      </w:r>
    </w:p>
    <w:p w14:paraId="10F51D1E" w14:textId="77777777" w:rsidR="00511903" w:rsidRPr="00B30D41" w:rsidRDefault="00511903" w:rsidP="00437FEC">
      <w:pPr>
        <w:pStyle w:val="ItemHead"/>
      </w:pPr>
      <w:r w:rsidRPr="00B30D41">
        <w:t xml:space="preserve">32  After </w:t>
      </w:r>
      <w:r w:rsidR="00F645EA" w:rsidRPr="00B30D41">
        <w:t>subsection 8</w:t>
      </w:r>
      <w:r w:rsidRPr="00B30D41">
        <w:t>4(4AA)</w:t>
      </w:r>
    </w:p>
    <w:p w14:paraId="266AC51E" w14:textId="77777777" w:rsidR="00511903" w:rsidRPr="00B30D41" w:rsidRDefault="00511903" w:rsidP="00437FEC">
      <w:pPr>
        <w:pStyle w:val="Item"/>
      </w:pPr>
      <w:r w:rsidRPr="00B30D41">
        <w:t>Insert:</w:t>
      </w:r>
    </w:p>
    <w:p w14:paraId="6918E063" w14:textId="77777777" w:rsidR="00511903" w:rsidRPr="00B30D41" w:rsidRDefault="00511903" w:rsidP="00437FEC">
      <w:pPr>
        <w:pStyle w:val="SubsectionHead"/>
      </w:pPr>
      <w:r w:rsidRPr="00B30D41">
        <w:t>Transfer of amounts to the Housing Australia Future Fund Special Account</w:t>
      </w:r>
    </w:p>
    <w:p w14:paraId="7A653172" w14:textId="77777777" w:rsidR="00511903" w:rsidRPr="00B30D41" w:rsidRDefault="00511903" w:rsidP="00437FEC">
      <w:pPr>
        <w:pStyle w:val="subsection"/>
      </w:pPr>
      <w:r w:rsidRPr="00B30D41">
        <w:tab/>
        <w:t>(4AB)</w:t>
      </w:r>
      <w:r w:rsidRPr="00B30D41">
        <w:tab/>
        <w:t xml:space="preserve">If an amount is credited to the Fund Account under </w:t>
      </w:r>
      <w:r w:rsidR="00F645EA" w:rsidRPr="00B30D41">
        <w:t>subsection (</w:t>
      </w:r>
      <w:r w:rsidRPr="00B30D41">
        <w:t>1), the nominated Minister may, by writing, direct that a specified amount is to be:</w:t>
      </w:r>
    </w:p>
    <w:p w14:paraId="1726C971" w14:textId="77777777" w:rsidR="00511903" w:rsidRPr="00B30D41" w:rsidRDefault="00511903" w:rsidP="00437FEC">
      <w:pPr>
        <w:pStyle w:val="paragraph"/>
      </w:pPr>
      <w:r w:rsidRPr="00B30D41">
        <w:tab/>
        <w:t>(a)</w:t>
      </w:r>
      <w:r w:rsidRPr="00B30D41">
        <w:tab/>
        <w:t>debited from the Fund Account; and</w:t>
      </w:r>
    </w:p>
    <w:p w14:paraId="460AC499" w14:textId="77777777" w:rsidR="00511903" w:rsidRPr="00B30D41" w:rsidRDefault="00511903" w:rsidP="00437FEC">
      <w:pPr>
        <w:pStyle w:val="paragraph"/>
      </w:pPr>
      <w:r w:rsidRPr="00B30D41">
        <w:tab/>
        <w:t>(b)</w:t>
      </w:r>
      <w:r w:rsidRPr="00B30D41">
        <w:tab/>
        <w:t>credited to the Housing Australia Future Fund Special Account;</w:t>
      </w:r>
    </w:p>
    <w:p w14:paraId="2625058A" w14:textId="77777777" w:rsidR="00511903" w:rsidRPr="00B30D41" w:rsidRDefault="00511903" w:rsidP="00437FEC">
      <w:pPr>
        <w:pStyle w:val="subsection2"/>
      </w:pPr>
      <w:r w:rsidRPr="00B30D41">
        <w:t>on a specified day.</w:t>
      </w:r>
    </w:p>
    <w:p w14:paraId="75523E72" w14:textId="77777777" w:rsidR="00511903" w:rsidRPr="00B30D41" w:rsidRDefault="00511903" w:rsidP="00437FEC">
      <w:pPr>
        <w:pStyle w:val="ItemHead"/>
      </w:pPr>
      <w:r w:rsidRPr="00B30D41">
        <w:t>33  Paragraph 84(5)(b)</w:t>
      </w:r>
    </w:p>
    <w:p w14:paraId="6F3287E8" w14:textId="77777777" w:rsidR="00511903" w:rsidRPr="00B30D41" w:rsidRDefault="00511903" w:rsidP="00437FEC">
      <w:pPr>
        <w:pStyle w:val="Item"/>
      </w:pPr>
      <w:r w:rsidRPr="00B30D41">
        <w:t>After “(4AA),”, insert “(4AB),”.</w:t>
      </w:r>
    </w:p>
    <w:p w14:paraId="0094D016" w14:textId="77777777" w:rsidR="00511903" w:rsidRPr="00B30D41" w:rsidRDefault="00511903" w:rsidP="00437FEC">
      <w:pPr>
        <w:pStyle w:val="ItemHead"/>
      </w:pPr>
      <w:r w:rsidRPr="00B30D41">
        <w:t xml:space="preserve">34  </w:t>
      </w:r>
      <w:r w:rsidR="0061163B" w:rsidRPr="00B30D41">
        <w:t>Subsection 8</w:t>
      </w:r>
      <w:r w:rsidRPr="00B30D41">
        <w:t>4(6)</w:t>
      </w:r>
    </w:p>
    <w:p w14:paraId="67FF98C2" w14:textId="77777777" w:rsidR="00511903" w:rsidRPr="00B30D41" w:rsidRDefault="00511903" w:rsidP="00437FEC">
      <w:pPr>
        <w:pStyle w:val="Item"/>
      </w:pPr>
      <w:r w:rsidRPr="00B30D41">
        <w:t>After “(4AA),”, insert “(4AB),”.</w:t>
      </w:r>
    </w:p>
    <w:p w14:paraId="5394303B" w14:textId="77777777" w:rsidR="00511903" w:rsidRPr="00B30D41" w:rsidRDefault="00511903" w:rsidP="00437FEC">
      <w:pPr>
        <w:pStyle w:val="ItemHead"/>
      </w:pPr>
      <w:r w:rsidRPr="00B30D41">
        <w:t>35  After subparagraph 2(2)(a)(via) of Schedule 2</w:t>
      </w:r>
    </w:p>
    <w:p w14:paraId="770B1FFF" w14:textId="77777777" w:rsidR="00511903" w:rsidRPr="00B30D41" w:rsidRDefault="00511903" w:rsidP="00437FEC">
      <w:pPr>
        <w:pStyle w:val="Item"/>
      </w:pPr>
      <w:r w:rsidRPr="00B30D41">
        <w:t>Insert:</w:t>
      </w:r>
    </w:p>
    <w:p w14:paraId="00D76E4E" w14:textId="77777777" w:rsidR="00511903" w:rsidRPr="00B30D41" w:rsidRDefault="00511903" w:rsidP="00437FEC">
      <w:pPr>
        <w:pStyle w:val="paragraphsub"/>
      </w:pPr>
      <w:r w:rsidRPr="00B30D41">
        <w:tab/>
        <w:t>(vib)</w:t>
      </w:r>
      <w:r w:rsidRPr="00B30D41">
        <w:tab/>
      </w:r>
      <w:r w:rsidR="00DF63C2" w:rsidRPr="00B30D41">
        <w:t>paragraph 1</w:t>
      </w:r>
      <w:r w:rsidRPr="00B30D41">
        <w:t xml:space="preserve">3(e) of the </w:t>
      </w:r>
      <w:r w:rsidRPr="00B30D41">
        <w:rPr>
          <w:i/>
        </w:rPr>
        <w:t>Housing Australia Future Fund Act 2023</w:t>
      </w:r>
      <w:r w:rsidRPr="00B30D41">
        <w:t>; or</w:t>
      </w:r>
    </w:p>
    <w:p w14:paraId="63AF52C4" w14:textId="77777777" w:rsidR="00511903" w:rsidRPr="00B30D41" w:rsidRDefault="00511903" w:rsidP="00437FEC">
      <w:pPr>
        <w:pStyle w:val="ItemHead"/>
      </w:pPr>
      <w:r w:rsidRPr="00B30D41">
        <w:t>36  After subparagraph 2(2)(b)(via) of Schedule 2</w:t>
      </w:r>
    </w:p>
    <w:p w14:paraId="58071E64" w14:textId="77777777" w:rsidR="00511903" w:rsidRPr="00B30D41" w:rsidRDefault="00511903" w:rsidP="00437FEC">
      <w:pPr>
        <w:pStyle w:val="Item"/>
      </w:pPr>
      <w:r w:rsidRPr="00B30D41">
        <w:t>Insert:</w:t>
      </w:r>
    </w:p>
    <w:p w14:paraId="2425CAEE" w14:textId="77777777" w:rsidR="00511903" w:rsidRPr="00B30D41" w:rsidRDefault="00511903" w:rsidP="00437FEC">
      <w:pPr>
        <w:pStyle w:val="paragraphsub"/>
      </w:pPr>
      <w:r w:rsidRPr="00B30D41">
        <w:tab/>
        <w:t>(vib)</w:t>
      </w:r>
      <w:r w:rsidRPr="00B30D41">
        <w:tab/>
      </w:r>
      <w:r w:rsidR="00DF63C2" w:rsidRPr="00B30D41">
        <w:t>paragraph 1</w:t>
      </w:r>
      <w:r w:rsidRPr="00B30D41">
        <w:t xml:space="preserve">3(f) of the </w:t>
      </w:r>
      <w:r w:rsidRPr="00B30D41">
        <w:rPr>
          <w:i/>
        </w:rPr>
        <w:t>Housing Australia Future Fund Act 2023</w:t>
      </w:r>
      <w:r w:rsidRPr="00B30D41">
        <w:t>; or</w:t>
      </w:r>
    </w:p>
    <w:p w14:paraId="58E6D5D1" w14:textId="77777777" w:rsidR="00511903" w:rsidRPr="00B30D41" w:rsidRDefault="00511903" w:rsidP="00437FEC">
      <w:pPr>
        <w:pStyle w:val="ItemHead"/>
      </w:pPr>
      <w:r w:rsidRPr="00B30D41">
        <w:t>37  After subparagraph 2(2)(c)(via) of Schedule 2</w:t>
      </w:r>
    </w:p>
    <w:p w14:paraId="2AA58619" w14:textId="77777777" w:rsidR="00511903" w:rsidRPr="00B30D41" w:rsidRDefault="00511903" w:rsidP="00437FEC">
      <w:pPr>
        <w:pStyle w:val="Item"/>
      </w:pPr>
      <w:r w:rsidRPr="00B30D41">
        <w:t>Insert:</w:t>
      </w:r>
    </w:p>
    <w:p w14:paraId="2B163863" w14:textId="77777777" w:rsidR="00511903" w:rsidRPr="00B30D41" w:rsidRDefault="00511903" w:rsidP="00437FEC">
      <w:pPr>
        <w:pStyle w:val="paragraphsub"/>
      </w:pPr>
      <w:r w:rsidRPr="00B30D41">
        <w:tab/>
        <w:t>(vib)</w:t>
      </w:r>
      <w:r w:rsidRPr="00B30D41">
        <w:tab/>
        <w:t xml:space="preserve">a paragraph of section 13 of the </w:t>
      </w:r>
      <w:r w:rsidRPr="00B30D41">
        <w:rPr>
          <w:i/>
        </w:rPr>
        <w:t>Housing Australia Future Fund Act 2023</w:t>
      </w:r>
      <w:r w:rsidRPr="00B30D41">
        <w:t>; or</w:t>
      </w:r>
    </w:p>
    <w:p w14:paraId="0E7DF680" w14:textId="77777777" w:rsidR="00511903" w:rsidRPr="00B30D41" w:rsidRDefault="00511903" w:rsidP="00437FEC">
      <w:pPr>
        <w:pStyle w:val="ItemHead"/>
      </w:pPr>
      <w:r w:rsidRPr="00B30D41">
        <w:t>38  Clause 1 of Schedule 2A</w:t>
      </w:r>
    </w:p>
    <w:p w14:paraId="11663963" w14:textId="77777777" w:rsidR="00511903" w:rsidRPr="00B30D41" w:rsidRDefault="00511903" w:rsidP="00437FEC">
      <w:pPr>
        <w:pStyle w:val="Item"/>
      </w:pPr>
      <w:r w:rsidRPr="00B30D41">
        <w:t>Before “the Medical Research Future Fund”, insert “the Housing Australia Future Fund,”.</w:t>
      </w:r>
    </w:p>
    <w:p w14:paraId="19B436E0" w14:textId="77777777" w:rsidR="00511903" w:rsidRPr="00B30D41" w:rsidRDefault="00511903" w:rsidP="00437FEC">
      <w:pPr>
        <w:pStyle w:val="ItemHead"/>
      </w:pPr>
      <w:r w:rsidRPr="00B30D41">
        <w:t>39  After clause 5A of Schedule 2A</w:t>
      </w:r>
    </w:p>
    <w:p w14:paraId="31A9F3C9" w14:textId="77777777" w:rsidR="00511903" w:rsidRPr="00B30D41" w:rsidRDefault="00511903" w:rsidP="00437FEC">
      <w:pPr>
        <w:pStyle w:val="Item"/>
      </w:pPr>
      <w:r w:rsidRPr="00B30D41">
        <w:t>Insert:</w:t>
      </w:r>
    </w:p>
    <w:p w14:paraId="5FFA39A3" w14:textId="77777777" w:rsidR="00511903" w:rsidRPr="00B30D41" w:rsidRDefault="00511903" w:rsidP="00437FEC">
      <w:pPr>
        <w:pStyle w:val="ActHead5"/>
      </w:pPr>
      <w:bookmarkStart w:id="34" w:name="_Toc147211327"/>
      <w:r w:rsidRPr="00491B90">
        <w:rPr>
          <w:rStyle w:val="CharSectno"/>
        </w:rPr>
        <w:t>5B</w:t>
      </w:r>
      <w:r w:rsidRPr="00B30D41">
        <w:t xml:space="preserve">  Transfers from the Future Fund to the Housing Australia Future Fund</w:t>
      </w:r>
      <w:bookmarkEnd w:id="34"/>
    </w:p>
    <w:p w14:paraId="1D821755" w14:textId="77777777" w:rsidR="00511903" w:rsidRPr="00B30D41" w:rsidRDefault="00511903" w:rsidP="00437FEC">
      <w:pPr>
        <w:pStyle w:val="subsection"/>
      </w:pPr>
      <w:r w:rsidRPr="00B30D41">
        <w:tab/>
        <w:t>(1)</w:t>
      </w:r>
      <w:r w:rsidRPr="00B30D41">
        <w:tab/>
        <w:t xml:space="preserve">If an amount is debited from the Housing Australia Future Fund Special Account for a purpose mentioned in section 14 of the </w:t>
      </w:r>
      <w:r w:rsidRPr="00B30D41">
        <w:rPr>
          <w:i/>
        </w:rPr>
        <w:t>Housing Australia Future Fund Act 2023</w:t>
      </w:r>
      <w:r w:rsidRPr="00B30D41">
        <w:t>, the nominated Minister may, by writing, direct that a specified amount is to be:</w:t>
      </w:r>
    </w:p>
    <w:p w14:paraId="22C5C7AF" w14:textId="77777777" w:rsidR="00511903" w:rsidRPr="00B30D41" w:rsidRDefault="00511903" w:rsidP="00437FEC">
      <w:pPr>
        <w:pStyle w:val="paragraph"/>
      </w:pPr>
      <w:r w:rsidRPr="00B30D41">
        <w:tab/>
        <w:t>(a)</w:t>
      </w:r>
      <w:r w:rsidRPr="00B30D41">
        <w:tab/>
        <w:t>debited from the Fund Account; and</w:t>
      </w:r>
    </w:p>
    <w:p w14:paraId="188A5A12" w14:textId="77777777" w:rsidR="00511903" w:rsidRPr="00B30D41" w:rsidRDefault="00511903" w:rsidP="00437FEC">
      <w:pPr>
        <w:pStyle w:val="paragraph"/>
      </w:pPr>
      <w:r w:rsidRPr="00B30D41">
        <w:tab/>
        <w:t>(b)</w:t>
      </w:r>
      <w:r w:rsidRPr="00B30D41">
        <w:tab/>
        <w:t>credited to the Housing Australia Future Fund Special Account;</w:t>
      </w:r>
    </w:p>
    <w:p w14:paraId="0EAE21AF" w14:textId="77777777" w:rsidR="00511903" w:rsidRPr="00B30D41" w:rsidRDefault="00511903" w:rsidP="00437FEC">
      <w:pPr>
        <w:pStyle w:val="subsection2"/>
      </w:pPr>
      <w:r w:rsidRPr="00B30D41">
        <w:t>on a specified day.</w:t>
      </w:r>
    </w:p>
    <w:p w14:paraId="494EF271" w14:textId="77777777" w:rsidR="00511903" w:rsidRPr="00B30D41" w:rsidRDefault="00511903" w:rsidP="00437FEC">
      <w:pPr>
        <w:pStyle w:val="subsection"/>
      </w:pPr>
      <w:r w:rsidRPr="00B30D41">
        <w:tab/>
        <w:t>(2)</w:t>
      </w:r>
      <w:r w:rsidRPr="00B30D41">
        <w:tab/>
        <w:t>The specified amount must not exceed the amount debited from the Housing Australia Future Fund Special Account as mentioned in subclause (1).</w:t>
      </w:r>
    </w:p>
    <w:p w14:paraId="74B7B7E8" w14:textId="77777777" w:rsidR="00511903" w:rsidRPr="00B30D41" w:rsidRDefault="00511903" w:rsidP="00437FEC">
      <w:pPr>
        <w:pStyle w:val="subsection"/>
      </w:pPr>
      <w:r w:rsidRPr="00B30D41">
        <w:tab/>
        <w:t>(3)</w:t>
      </w:r>
      <w:r w:rsidRPr="00B30D41">
        <w:tab/>
        <w:t>A direction under subclause (1) is not a legislative instrument.</w:t>
      </w:r>
    </w:p>
    <w:p w14:paraId="47173DD6" w14:textId="77777777" w:rsidR="00511903" w:rsidRPr="00B30D41" w:rsidRDefault="00511903" w:rsidP="00437FEC">
      <w:pPr>
        <w:pStyle w:val="ActHead9"/>
      </w:pPr>
      <w:bookmarkStart w:id="35" w:name="_Toc147211328"/>
      <w:r w:rsidRPr="00B30D41">
        <w:t>Housing Australia Act 2018</w:t>
      </w:r>
      <w:bookmarkEnd w:id="35"/>
    </w:p>
    <w:p w14:paraId="61AC0CA3" w14:textId="77777777" w:rsidR="00511903" w:rsidRPr="00B30D41" w:rsidRDefault="00511903" w:rsidP="00437FEC">
      <w:pPr>
        <w:pStyle w:val="ItemHead"/>
      </w:pPr>
      <w:r w:rsidRPr="00B30D41">
        <w:t xml:space="preserve">40  </w:t>
      </w:r>
      <w:r w:rsidR="0061163B" w:rsidRPr="00B30D41">
        <w:t>Section 4</w:t>
      </w:r>
      <w:r w:rsidRPr="00B30D41">
        <w:t>7C (heading)</w:t>
      </w:r>
    </w:p>
    <w:p w14:paraId="206DB783" w14:textId="77777777" w:rsidR="00511903" w:rsidRPr="00B30D41" w:rsidRDefault="00511903" w:rsidP="00437FEC">
      <w:pPr>
        <w:pStyle w:val="Item"/>
      </w:pPr>
      <w:r w:rsidRPr="00B30D41">
        <w:t>Omit “</w:t>
      </w:r>
      <w:r w:rsidRPr="00B30D41">
        <w:rPr>
          <w:b/>
        </w:rPr>
        <w:t>Purpose</w:t>
      </w:r>
      <w:r w:rsidRPr="00B30D41">
        <w:t>”, substitute “</w:t>
      </w:r>
      <w:r w:rsidRPr="00B30D41">
        <w:rPr>
          <w:b/>
        </w:rPr>
        <w:t>Purposes</w:t>
      </w:r>
      <w:r w:rsidRPr="00B30D41">
        <w:t>”.</w:t>
      </w:r>
    </w:p>
    <w:p w14:paraId="2C25DE74" w14:textId="77777777" w:rsidR="00511903" w:rsidRPr="00B30D41" w:rsidRDefault="00511903" w:rsidP="00437FEC">
      <w:pPr>
        <w:pStyle w:val="ItemHead"/>
      </w:pPr>
      <w:r w:rsidRPr="00B30D41">
        <w:t xml:space="preserve">41  </w:t>
      </w:r>
      <w:r w:rsidR="0061163B" w:rsidRPr="00B30D41">
        <w:t>Subsection 4</w:t>
      </w:r>
      <w:r w:rsidRPr="00B30D41">
        <w:t>7C(1)</w:t>
      </w:r>
    </w:p>
    <w:p w14:paraId="43D3D504" w14:textId="77777777" w:rsidR="00511903" w:rsidRPr="00B30D41" w:rsidRDefault="00511903" w:rsidP="00437FEC">
      <w:pPr>
        <w:pStyle w:val="Item"/>
      </w:pPr>
      <w:r w:rsidRPr="00B30D41">
        <w:t>Repeal the subsection, substitute:</w:t>
      </w:r>
    </w:p>
    <w:p w14:paraId="309FE23B" w14:textId="77777777" w:rsidR="00511903" w:rsidRPr="00B30D41" w:rsidRDefault="00511903" w:rsidP="00437FEC">
      <w:pPr>
        <w:pStyle w:val="subsection"/>
      </w:pPr>
      <w:r w:rsidRPr="00B30D41">
        <w:tab/>
        <w:t>(1)</w:t>
      </w:r>
      <w:r w:rsidRPr="00B30D41">
        <w:tab/>
        <w:t>Each of the following is a purpose of the Account:</w:t>
      </w:r>
    </w:p>
    <w:p w14:paraId="00B6BADE" w14:textId="77777777" w:rsidR="00511903" w:rsidRPr="00B30D41" w:rsidRDefault="00511903" w:rsidP="00437FEC">
      <w:pPr>
        <w:pStyle w:val="paragraph"/>
      </w:pPr>
      <w:r w:rsidRPr="00B30D41">
        <w:tab/>
        <w:t>(a)</w:t>
      </w:r>
      <w:r w:rsidRPr="00B30D41">
        <w:tab/>
        <w:t xml:space="preserve">to make loans to Housing Australia for Housing Australia to later apply in accordance with </w:t>
      </w:r>
      <w:r w:rsidR="00F645EA" w:rsidRPr="00B30D41">
        <w:t>subsection (</w:t>
      </w:r>
      <w:r w:rsidRPr="00B30D41">
        <w:t>2);</w:t>
      </w:r>
    </w:p>
    <w:p w14:paraId="7D2B8A6C" w14:textId="77777777" w:rsidR="00511903" w:rsidRPr="00B30D41" w:rsidRDefault="00511903" w:rsidP="00437FEC">
      <w:pPr>
        <w:pStyle w:val="paragraph"/>
      </w:pPr>
      <w:r w:rsidRPr="00B30D41">
        <w:tab/>
        <w:t>(b)</w:t>
      </w:r>
      <w:r w:rsidRPr="00B30D41">
        <w:tab/>
        <w:t xml:space="preserve">to make payments to Housing Australia for Housing Australia to later apply in accordance with </w:t>
      </w:r>
      <w:r w:rsidR="00F645EA" w:rsidRPr="00B30D41">
        <w:t>subsection (</w:t>
      </w:r>
      <w:r w:rsidRPr="00B30D41">
        <w:t>2A).</w:t>
      </w:r>
    </w:p>
    <w:p w14:paraId="0A6A3EC9" w14:textId="77777777" w:rsidR="00511903" w:rsidRPr="00B30D41" w:rsidRDefault="00511903" w:rsidP="00437FEC">
      <w:pPr>
        <w:pStyle w:val="notetext"/>
      </w:pPr>
      <w:r w:rsidRPr="00B30D41">
        <w:t>Note:</w:t>
      </w:r>
      <w:r w:rsidRPr="00B30D41">
        <w:tab/>
        <w:t xml:space="preserve">See section 80 of the </w:t>
      </w:r>
      <w:r w:rsidRPr="00B30D41">
        <w:rPr>
          <w:i/>
        </w:rPr>
        <w:t>Public Governance, Performance and Accountability Act 2013</w:t>
      </w:r>
      <w:r w:rsidRPr="00B30D41">
        <w:t xml:space="preserve"> (which deals with special accounts).</w:t>
      </w:r>
    </w:p>
    <w:p w14:paraId="28F7531A" w14:textId="77777777" w:rsidR="00511903" w:rsidRPr="00B30D41" w:rsidRDefault="00511903" w:rsidP="00437FEC">
      <w:pPr>
        <w:pStyle w:val="ItemHead"/>
      </w:pPr>
      <w:r w:rsidRPr="00B30D41">
        <w:t>42  After subsection 47C(2)</w:t>
      </w:r>
    </w:p>
    <w:p w14:paraId="333BDB1F" w14:textId="77777777" w:rsidR="00511903" w:rsidRPr="00B30D41" w:rsidRDefault="00511903" w:rsidP="00437FEC">
      <w:pPr>
        <w:pStyle w:val="Item"/>
      </w:pPr>
      <w:r w:rsidRPr="00B30D41">
        <w:t>Insert:</w:t>
      </w:r>
    </w:p>
    <w:p w14:paraId="1A520377" w14:textId="77777777" w:rsidR="00511903" w:rsidRPr="00B30D41" w:rsidRDefault="00511903" w:rsidP="00437FEC">
      <w:pPr>
        <w:pStyle w:val="subsection"/>
      </w:pPr>
      <w:r w:rsidRPr="00B30D41">
        <w:tab/>
        <w:t>(2A)</w:t>
      </w:r>
      <w:r w:rsidRPr="00B30D41">
        <w:tab/>
        <w:t xml:space="preserve">Housing Australia may apply such </w:t>
      </w:r>
      <w:r w:rsidR="00F645EA" w:rsidRPr="00B30D41">
        <w:t>paragraph (</w:t>
      </w:r>
      <w:r w:rsidRPr="00B30D41">
        <w:t>1)(b) payments in making grants</w:t>
      </w:r>
      <w:r w:rsidR="00207858" w:rsidRPr="00B30D41">
        <w:t xml:space="preserve"> or loans</w:t>
      </w:r>
      <w:r w:rsidRPr="00B30D41">
        <w:t>, in the performance of its functions mentioned in paragraphs 8(1)(a) and (2)(a), in relation to any of the following:</w:t>
      </w:r>
    </w:p>
    <w:p w14:paraId="575B9F7B" w14:textId="77777777" w:rsidR="00511903" w:rsidRPr="00B30D41" w:rsidRDefault="00511903" w:rsidP="00437FEC">
      <w:pPr>
        <w:pStyle w:val="paragraph"/>
      </w:pPr>
      <w:r w:rsidRPr="00B30D41">
        <w:tab/>
        <w:t>(a)</w:t>
      </w:r>
      <w:r w:rsidRPr="00B30D41">
        <w:tab/>
        <w:t>acute housing needs;</w:t>
      </w:r>
    </w:p>
    <w:p w14:paraId="710214D0" w14:textId="77777777" w:rsidR="00511903" w:rsidRPr="00B30D41" w:rsidRDefault="00511903" w:rsidP="00437FEC">
      <w:pPr>
        <w:pStyle w:val="paragraph"/>
      </w:pPr>
      <w:r w:rsidRPr="00B30D41">
        <w:tab/>
        <w:t>(b)</w:t>
      </w:r>
      <w:r w:rsidRPr="00B30D41">
        <w:tab/>
        <w:t>social housing;</w:t>
      </w:r>
    </w:p>
    <w:p w14:paraId="77E55550" w14:textId="77777777" w:rsidR="00511903" w:rsidRPr="00B30D41" w:rsidRDefault="00511903" w:rsidP="00437FEC">
      <w:pPr>
        <w:pStyle w:val="paragraph"/>
      </w:pPr>
      <w:r w:rsidRPr="00B30D41">
        <w:tab/>
        <w:t>(c)</w:t>
      </w:r>
      <w:r w:rsidRPr="00B30D41">
        <w:tab/>
        <w:t>affordable housing.</w:t>
      </w:r>
    </w:p>
    <w:p w14:paraId="3406D1AE" w14:textId="77777777" w:rsidR="00511903" w:rsidRPr="00B30D41" w:rsidRDefault="00511903" w:rsidP="00437FEC">
      <w:pPr>
        <w:pStyle w:val="notetext"/>
      </w:pPr>
      <w:r w:rsidRPr="00B30D41">
        <w:t>Note:</w:t>
      </w:r>
      <w:r w:rsidRPr="00B30D41">
        <w:tab/>
        <w:t xml:space="preserve">This subsection confers a function on Housing Australia to apply the payments from the Commonwealth mentioned in </w:t>
      </w:r>
      <w:r w:rsidR="00F645EA" w:rsidRPr="00B30D41">
        <w:t>paragraph (</w:t>
      </w:r>
      <w:r w:rsidRPr="00B30D41">
        <w:t>1)(b). This means the Investment Mandate may include directions about how Housing Australia applies those payments.</w:t>
      </w:r>
    </w:p>
    <w:p w14:paraId="04A6BE2E" w14:textId="77777777" w:rsidR="00511903" w:rsidRPr="00B30D41" w:rsidRDefault="00511903" w:rsidP="00437FEC">
      <w:pPr>
        <w:pStyle w:val="subsection"/>
      </w:pPr>
      <w:r w:rsidRPr="00B30D41">
        <w:tab/>
        <w:t>(2B)</w:t>
      </w:r>
      <w:r w:rsidRPr="00B30D41">
        <w:tab/>
        <w:t xml:space="preserve">A payment under </w:t>
      </w:r>
      <w:r w:rsidR="00F645EA" w:rsidRPr="00B30D41">
        <w:t>paragraph (</w:t>
      </w:r>
      <w:r w:rsidRPr="00B30D41">
        <w:t>1)(b) must not be made before 1 July 2023.</w:t>
      </w:r>
    </w:p>
    <w:p w14:paraId="0BDAA682" w14:textId="77777777" w:rsidR="00511903" w:rsidRPr="00B30D41" w:rsidRDefault="00511903" w:rsidP="00437FEC">
      <w:pPr>
        <w:pStyle w:val="ItemHead"/>
      </w:pPr>
      <w:r w:rsidRPr="00B30D41">
        <w:t xml:space="preserve">43  </w:t>
      </w:r>
      <w:r w:rsidR="0061163B" w:rsidRPr="00B30D41">
        <w:t>Subsection 4</w:t>
      </w:r>
      <w:r w:rsidRPr="00B30D41">
        <w:t>7C(3)</w:t>
      </w:r>
    </w:p>
    <w:p w14:paraId="5E327AC1" w14:textId="77777777" w:rsidR="00511903" w:rsidRPr="00B30D41" w:rsidRDefault="00511903" w:rsidP="00437FEC">
      <w:pPr>
        <w:pStyle w:val="Item"/>
      </w:pPr>
      <w:r w:rsidRPr="00B30D41">
        <w:t>Omit “Subsection (2) does”, substitute “Subsections (2) and (2A) do”.</w:t>
      </w:r>
    </w:p>
    <w:p w14:paraId="519C1A6D" w14:textId="77777777" w:rsidR="00511903" w:rsidRPr="00B30D41" w:rsidRDefault="00511903" w:rsidP="00437FEC">
      <w:pPr>
        <w:pStyle w:val="ActHead9"/>
        <w:rPr>
          <w:i w:val="0"/>
        </w:rPr>
      </w:pPr>
      <w:bookmarkStart w:id="36" w:name="_Toc147211329"/>
      <w:r w:rsidRPr="00B30D41">
        <w:t>Medical Research Future Fund Act 2015</w:t>
      </w:r>
      <w:bookmarkEnd w:id="36"/>
    </w:p>
    <w:p w14:paraId="6CAE990B" w14:textId="77777777" w:rsidR="00511903" w:rsidRPr="00B30D41" w:rsidRDefault="00511903" w:rsidP="00437FEC">
      <w:pPr>
        <w:pStyle w:val="ItemHead"/>
      </w:pPr>
      <w:r w:rsidRPr="00B30D41">
        <w:t>44  After sub</w:t>
      </w:r>
      <w:r w:rsidR="00DF63C2" w:rsidRPr="00B30D41">
        <w:t>paragraph 1</w:t>
      </w:r>
      <w:r w:rsidRPr="00B30D41">
        <w:t>9(a)(ib)</w:t>
      </w:r>
    </w:p>
    <w:p w14:paraId="013225D9" w14:textId="77777777" w:rsidR="00511903" w:rsidRPr="00B30D41" w:rsidRDefault="00511903" w:rsidP="00437FEC">
      <w:pPr>
        <w:pStyle w:val="Item"/>
      </w:pPr>
      <w:r w:rsidRPr="00B30D41">
        <w:t>Insert:</w:t>
      </w:r>
    </w:p>
    <w:p w14:paraId="7BE2AA34" w14:textId="77777777" w:rsidR="00511903" w:rsidRPr="00B30D41" w:rsidRDefault="00511903" w:rsidP="00437FEC">
      <w:pPr>
        <w:pStyle w:val="paragraphsub"/>
      </w:pPr>
      <w:r w:rsidRPr="00B30D41">
        <w:tab/>
        <w:t>(ic)</w:t>
      </w:r>
      <w:r w:rsidRPr="00B30D41">
        <w:tab/>
      </w:r>
      <w:r w:rsidR="00DF63C2" w:rsidRPr="00B30D41">
        <w:t>paragraph 1</w:t>
      </w:r>
      <w:r w:rsidRPr="00B30D41">
        <w:t xml:space="preserve">3(e) of the </w:t>
      </w:r>
      <w:r w:rsidRPr="00B30D41">
        <w:rPr>
          <w:i/>
        </w:rPr>
        <w:t>Housing Australia Future Fund Act 2023</w:t>
      </w:r>
      <w:r w:rsidRPr="00B30D41">
        <w:t>; or</w:t>
      </w:r>
    </w:p>
    <w:p w14:paraId="41A88BD2" w14:textId="77777777" w:rsidR="00511903" w:rsidRPr="00B30D41" w:rsidRDefault="00511903" w:rsidP="00437FEC">
      <w:pPr>
        <w:pStyle w:val="ItemHead"/>
      </w:pPr>
      <w:r w:rsidRPr="00B30D41">
        <w:t>45  After sub</w:t>
      </w:r>
      <w:r w:rsidR="00DF63C2" w:rsidRPr="00B30D41">
        <w:t>paragraph 1</w:t>
      </w:r>
      <w:r w:rsidRPr="00B30D41">
        <w:t>9(b)(ib)</w:t>
      </w:r>
    </w:p>
    <w:p w14:paraId="7A08D120" w14:textId="77777777" w:rsidR="00511903" w:rsidRPr="00B30D41" w:rsidRDefault="00511903" w:rsidP="00437FEC">
      <w:pPr>
        <w:pStyle w:val="Item"/>
      </w:pPr>
      <w:r w:rsidRPr="00B30D41">
        <w:t>Insert:</w:t>
      </w:r>
    </w:p>
    <w:p w14:paraId="3F4BB0A9" w14:textId="77777777" w:rsidR="00511903" w:rsidRPr="00B30D41" w:rsidRDefault="00511903" w:rsidP="00437FEC">
      <w:pPr>
        <w:pStyle w:val="paragraphsub"/>
      </w:pPr>
      <w:r w:rsidRPr="00B30D41">
        <w:tab/>
        <w:t>(ic)</w:t>
      </w:r>
      <w:r w:rsidRPr="00B30D41">
        <w:tab/>
      </w:r>
      <w:r w:rsidR="00DF63C2" w:rsidRPr="00B30D41">
        <w:t>paragraph 1</w:t>
      </w:r>
      <w:r w:rsidRPr="00B30D41">
        <w:t xml:space="preserve">3(f) of the </w:t>
      </w:r>
      <w:r w:rsidRPr="00B30D41">
        <w:rPr>
          <w:i/>
        </w:rPr>
        <w:t>Housing Australia Future Fund Act 2023</w:t>
      </w:r>
      <w:r w:rsidRPr="00B30D41">
        <w:t>; or</w:t>
      </w:r>
    </w:p>
    <w:p w14:paraId="55C51CEF" w14:textId="77777777" w:rsidR="00511903" w:rsidRPr="00B30D41" w:rsidRDefault="00511903" w:rsidP="00437FEC">
      <w:pPr>
        <w:pStyle w:val="ItemHead"/>
      </w:pPr>
      <w:r w:rsidRPr="00B30D41">
        <w:t>46  After sub</w:t>
      </w:r>
      <w:r w:rsidR="00DF63C2" w:rsidRPr="00B30D41">
        <w:t>paragraph 1</w:t>
      </w:r>
      <w:r w:rsidRPr="00B30D41">
        <w:t>9(c)(ib)</w:t>
      </w:r>
    </w:p>
    <w:p w14:paraId="05F3D8FD" w14:textId="77777777" w:rsidR="00511903" w:rsidRPr="00B30D41" w:rsidRDefault="00511903" w:rsidP="00437FEC">
      <w:pPr>
        <w:pStyle w:val="Item"/>
      </w:pPr>
      <w:r w:rsidRPr="00B30D41">
        <w:t>Insert:</w:t>
      </w:r>
    </w:p>
    <w:p w14:paraId="76D8256B" w14:textId="77777777" w:rsidR="00511903" w:rsidRDefault="00511903" w:rsidP="00437FEC">
      <w:pPr>
        <w:pStyle w:val="paragraphsub"/>
      </w:pPr>
      <w:r w:rsidRPr="00B30D41">
        <w:tab/>
        <w:t>(ic)</w:t>
      </w:r>
      <w:r w:rsidRPr="00B30D41">
        <w:tab/>
        <w:t xml:space="preserve">a paragraph of section 13 of the </w:t>
      </w:r>
      <w:r w:rsidRPr="00B30D41">
        <w:rPr>
          <w:i/>
        </w:rPr>
        <w:t>Housing Australia Future Fund Act 2023</w:t>
      </w:r>
      <w:r w:rsidRPr="00B30D41">
        <w:t>; or</w:t>
      </w:r>
    </w:p>
    <w:p w14:paraId="485B5602" w14:textId="77777777" w:rsidR="00614A78" w:rsidRDefault="00614A78" w:rsidP="00614A78"/>
    <w:p w14:paraId="72FF7845" w14:textId="77777777" w:rsidR="00614A78" w:rsidRDefault="00614A78" w:rsidP="00614A78">
      <w:pPr>
        <w:pStyle w:val="AssentBk"/>
        <w:keepNext/>
      </w:pPr>
    </w:p>
    <w:p w14:paraId="4DB5DE56" w14:textId="77777777" w:rsidR="00614A78" w:rsidRDefault="00614A78" w:rsidP="00614A78">
      <w:pPr>
        <w:pStyle w:val="AssentBk"/>
        <w:keepNext/>
      </w:pPr>
    </w:p>
    <w:p w14:paraId="551F590A" w14:textId="77777777" w:rsidR="00614A78" w:rsidRDefault="00614A78" w:rsidP="00614A78">
      <w:pPr>
        <w:pStyle w:val="2ndRd"/>
        <w:keepNext/>
        <w:pBdr>
          <w:top w:val="single" w:sz="2" w:space="1" w:color="auto"/>
        </w:pBdr>
      </w:pPr>
    </w:p>
    <w:p w14:paraId="4C2A4808" w14:textId="77777777" w:rsidR="00614A78" w:rsidRDefault="00614A78" w:rsidP="0074254B">
      <w:pPr>
        <w:pStyle w:val="2ndRd"/>
        <w:keepNext/>
        <w:spacing w:line="260" w:lineRule="atLeast"/>
        <w:rPr>
          <w:i/>
        </w:rPr>
      </w:pPr>
      <w:r>
        <w:t>[</w:t>
      </w:r>
      <w:r>
        <w:rPr>
          <w:i/>
        </w:rPr>
        <w:t>Minister’s second reading speech made in—</w:t>
      </w:r>
    </w:p>
    <w:p w14:paraId="0D1A4323" w14:textId="1D0D372B" w:rsidR="00614A78" w:rsidRDefault="00614A78" w:rsidP="0074254B">
      <w:pPr>
        <w:pStyle w:val="2ndRd"/>
        <w:keepNext/>
        <w:spacing w:line="260" w:lineRule="atLeast"/>
        <w:rPr>
          <w:i/>
        </w:rPr>
      </w:pPr>
      <w:r>
        <w:rPr>
          <w:i/>
        </w:rPr>
        <w:t>House of Representatives on 9 February 2023</w:t>
      </w:r>
    </w:p>
    <w:p w14:paraId="438E3C3A" w14:textId="5FE65EC4" w:rsidR="00614A78" w:rsidRDefault="00614A78" w:rsidP="0074254B">
      <w:pPr>
        <w:pStyle w:val="2ndRd"/>
        <w:keepNext/>
        <w:spacing w:line="260" w:lineRule="atLeast"/>
        <w:rPr>
          <w:i/>
        </w:rPr>
      </w:pPr>
      <w:r>
        <w:rPr>
          <w:i/>
        </w:rPr>
        <w:t>Senate on 6 March 2023</w:t>
      </w:r>
      <w:r>
        <w:t>]</w:t>
      </w:r>
    </w:p>
    <w:p w14:paraId="42A964D9" w14:textId="77777777" w:rsidR="00614A78" w:rsidRDefault="00614A78" w:rsidP="0074254B"/>
    <w:p w14:paraId="0502D15B" w14:textId="3B9E692B" w:rsidR="00CE0AFB" w:rsidRPr="00614A78" w:rsidRDefault="00614A78" w:rsidP="00614A78">
      <w:pPr>
        <w:framePr w:hSpace="180" w:wrap="around" w:vAnchor="text" w:hAnchor="page" w:x="2386" w:y="3984"/>
      </w:pPr>
      <w:r>
        <w:t>(4/23)</w:t>
      </w:r>
    </w:p>
    <w:p w14:paraId="74FA265B" w14:textId="77777777" w:rsidR="00614A78" w:rsidRDefault="00614A78"/>
    <w:sectPr w:rsidR="00614A78" w:rsidSect="00CE0AFB">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80FD7" w14:textId="77777777" w:rsidR="0074254B" w:rsidRDefault="0074254B" w:rsidP="0048364F">
      <w:pPr>
        <w:spacing w:line="240" w:lineRule="auto"/>
      </w:pPr>
      <w:r>
        <w:separator/>
      </w:r>
    </w:p>
  </w:endnote>
  <w:endnote w:type="continuationSeparator" w:id="0">
    <w:p w14:paraId="4B5B28A0" w14:textId="77777777" w:rsidR="0074254B" w:rsidRDefault="0074254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E86D" w14:textId="77777777" w:rsidR="0074254B" w:rsidRPr="005F1388" w:rsidRDefault="0074254B" w:rsidP="00437FE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0804E" w14:textId="10A0E675" w:rsidR="0074254B" w:rsidRDefault="0074254B" w:rsidP="0074254B">
    <w:pPr>
      <w:pStyle w:val="ScalePlusRef"/>
    </w:pPr>
    <w:r>
      <w:t>Note: An electronic version of this Act is available on the Federal Register of Legislation (</w:t>
    </w:r>
    <w:hyperlink r:id="rId1" w:history="1">
      <w:r>
        <w:t>https://www.legislation.gov.au/</w:t>
      </w:r>
    </w:hyperlink>
    <w:r>
      <w:t>)</w:t>
    </w:r>
  </w:p>
  <w:p w14:paraId="188710EC" w14:textId="77777777" w:rsidR="0074254B" w:rsidRDefault="0074254B" w:rsidP="0074254B"/>
  <w:p w14:paraId="257DF271" w14:textId="655454A7" w:rsidR="0074254B" w:rsidRDefault="0074254B" w:rsidP="00437FEC">
    <w:pPr>
      <w:pStyle w:val="Footer"/>
      <w:spacing w:before="120"/>
    </w:pPr>
  </w:p>
  <w:p w14:paraId="6BCAB24A" w14:textId="77777777" w:rsidR="0074254B" w:rsidRPr="005F1388" w:rsidRDefault="0074254B"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02FAC" w14:textId="77777777" w:rsidR="0074254B" w:rsidRPr="00ED79B6" w:rsidRDefault="0074254B" w:rsidP="00437FE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6F9C5" w14:textId="77777777" w:rsidR="0074254B" w:rsidRDefault="0074254B" w:rsidP="00437FE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4254B" w14:paraId="5210DC81" w14:textId="77777777" w:rsidTr="0021181B">
      <w:tc>
        <w:tcPr>
          <w:tcW w:w="646" w:type="dxa"/>
        </w:tcPr>
        <w:p w14:paraId="7D78D29B" w14:textId="77777777" w:rsidR="0074254B" w:rsidRDefault="0074254B" w:rsidP="0021181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F346E8F" w14:textId="4ACE578B" w:rsidR="0074254B" w:rsidRDefault="0074254B" w:rsidP="0021181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Treasury Laws Amendment (Housing Measures No. 1) Act 2023</w:t>
          </w:r>
          <w:r w:rsidRPr="00ED79B6">
            <w:rPr>
              <w:i/>
              <w:sz w:val="18"/>
            </w:rPr>
            <w:fldChar w:fldCharType="end"/>
          </w:r>
        </w:p>
      </w:tc>
      <w:tc>
        <w:tcPr>
          <w:tcW w:w="1270" w:type="dxa"/>
        </w:tcPr>
        <w:p w14:paraId="39822D4E" w14:textId="72CE89BF" w:rsidR="0074254B" w:rsidRDefault="0074254B" w:rsidP="0021181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81, 2023</w:t>
          </w:r>
          <w:r w:rsidRPr="00ED79B6">
            <w:rPr>
              <w:i/>
              <w:sz w:val="18"/>
            </w:rPr>
            <w:fldChar w:fldCharType="end"/>
          </w:r>
        </w:p>
      </w:tc>
    </w:tr>
  </w:tbl>
  <w:p w14:paraId="6BE83287" w14:textId="77777777" w:rsidR="0074254B" w:rsidRDefault="0074254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BF16F" w14:textId="77777777" w:rsidR="0074254B" w:rsidRDefault="0074254B" w:rsidP="00437FE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4254B" w14:paraId="7E7A94F0" w14:textId="77777777" w:rsidTr="0021181B">
      <w:tc>
        <w:tcPr>
          <w:tcW w:w="1247" w:type="dxa"/>
        </w:tcPr>
        <w:p w14:paraId="51BA0198" w14:textId="7AA403C6" w:rsidR="0074254B" w:rsidRDefault="0074254B" w:rsidP="0021181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81, 2023</w:t>
          </w:r>
          <w:r w:rsidRPr="00ED79B6">
            <w:rPr>
              <w:i/>
              <w:sz w:val="18"/>
            </w:rPr>
            <w:fldChar w:fldCharType="end"/>
          </w:r>
        </w:p>
      </w:tc>
      <w:tc>
        <w:tcPr>
          <w:tcW w:w="5387" w:type="dxa"/>
        </w:tcPr>
        <w:p w14:paraId="67DC0EFD" w14:textId="6A5A60A7" w:rsidR="0074254B" w:rsidRDefault="0074254B" w:rsidP="0021181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Treasury Laws Amendment (Housing Measures No. 1) Act 2023</w:t>
          </w:r>
          <w:r w:rsidRPr="00ED79B6">
            <w:rPr>
              <w:i/>
              <w:sz w:val="18"/>
            </w:rPr>
            <w:fldChar w:fldCharType="end"/>
          </w:r>
        </w:p>
      </w:tc>
      <w:tc>
        <w:tcPr>
          <w:tcW w:w="669" w:type="dxa"/>
        </w:tcPr>
        <w:p w14:paraId="0037F9E6" w14:textId="77777777" w:rsidR="0074254B" w:rsidRDefault="0074254B" w:rsidP="0021181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FB0B7B8" w14:textId="77777777" w:rsidR="0074254B" w:rsidRPr="00ED79B6" w:rsidRDefault="0074254B"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C163E" w14:textId="77777777" w:rsidR="0074254B" w:rsidRPr="00A961C4" w:rsidRDefault="0074254B" w:rsidP="00437FE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4254B" w14:paraId="75AAAD50" w14:textId="77777777" w:rsidTr="00491B90">
      <w:tc>
        <w:tcPr>
          <w:tcW w:w="646" w:type="dxa"/>
        </w:tcPr>
        <w:p w14:paraId="7BEE4520" w14:textId="77777777" w:rsidR="0074254B" w:rsidRDefault="0074254B" w:rsidP="0021181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EDEDF72" w14:textId="6AD91BB6" w:rsidR="0074254B" w:rsidRDefault="0074254B" w:rsidP="0021181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(Housing Measures No. 1) Act 2023</w:t>
          </w:r>
          <w:r w:rsidRPr="007A1328">
            <w:rPr>
              <w:i/>
              <w:sz w:val="18"/>
            </w:rPr>
            <w:fldChar w:fldCharType="end"/>
          </w:r>
        </w:p>
      </w:tc>
      <w:tc>
        <w:tcPr>
          <w:tcW w:w="1270" w:type="dxa"/>
        </w:tcPr>
        <w:p w14:paraId="472F1E50" w14:textId="455B7E59" w:rsidR="0074254B" w:rsidRDefault="0074254B" w:rsidP="0021181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81, 2023</w:t>
          </w:r>
          <w:r w:rsidRPr="007A1328">
            <w:rPr>
              <w:i/>
              <w:sz w:val="18"/>
            </w:rPr>
            <w:fldChar w:fldCharType="end"/>
          </w:r>
        </w:p>
      </w:tc>
    </w:tr>
  </w:tbl>
  <w:p w14:paraId="2FC7D67E" w14:textId="77777777" w:rsidR="0074254B" w:rsidRPr="00A961C4" w:rsidRDefault="0074254B"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0F9AD" w14:textId="77777777" w:rsidR="0074254B" w:rsidRPr="00A961C4" w:rsidRDefault="0074254B" w:rsidP="00437FE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4254B" w14:paraId="37CCFB3D" w14:textId="77777777" w:rsidTr="00491B90">
      <w:tc>
        <w:tcPr>
          <w:tcW w:w="1247" w:type="dxa"/>
        </w:tcPr>
        <w:p w14:paraId="14F74F52" w14:textId="57B2BD41" w:rsidR="0074254B" w:rsidRDefault="0074254B" w:rsidP="0021181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81, 2023</w:t>
          </w:r>
          <w:r w:rsidRPr="007A1328">
            <w:rPr>
              <w:i/>
              <w:sz w:val="18"/>
            </w:rPr>
            <w:fldChar w:fldCharType="end"/>
          </w:r>
        </w:p>
      </w:tc>
      <w:tc>
        <w:tcPr>
          <w:tcW w:w="5387" w:type="dxa"/>
        </w:tcPr>
        <w:p w14:paraId="6EAABEB9" w14:textId="2032189A" w:rsidR="0074254B" w:rsidRDefault="0074254B" w:rsidP="0021181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(Housing Measures No. 1) Act 2023</w:t>
          </w:r>
          <w:r w:rsidRPr="007A1328">
            <w:rPr>
              <w:i/>
              <w:sz w:val="18"/>
            </w:rPr>
            <w:fldChar w:fldCharType="end"/>
          </w:r>
        </w:p>
      </w:tc>
      <w:tc>
        <w:tcPr>
          <w:tcW w:w="669" w:type="dxa"/>
        </w:tcPr>
        <w:p w14:paraId="2763B96B" w14:textId="77777777" w:rsidR="0074254B" w:rsidRDefault="0074254B" w:rsidP="0021181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DCF23EF" w14:textId="77777777" w:rsidR="0074254B" w:rsidRPr="00055B5C" w:rsidRDefault="0074254B"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D400C" w14:textId="77777777" w:rsidR="0074254B" w:rsidRPr="00A961C4" w:rsidRDefault="0074254B" w:rsidP="00437FE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74254B" w14:paraId="3AABDDC7" w14:textId="77777777" w:rsidTr="00491B90">
      <w:tc>
        <w:tcPr>
          <w:tcW w:w="1247" w:type="dxa"/>
        </w:tcPr>
        <w:p w14:paraId="68DEFE53" w14:textId="717F663B" w:rsidR="0074254B" w:rsidRDefault="0074254B" w:rsidP="0021181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81, 2023</w:t>
          </w:r>
          <w:r w:rsidRPr="007A1328">
            <w:rPr>
              <w:i/>
              <w:sz w:val="18"/>
            </w:rPr>
            <w:fldChar w:fldCharType="end"/>
          </w:r>
        </w:p>
      </w:tc>
      <w:tc>
        <w:tcPr>
          <w:tcW w:w="5387" w:type="dxa"/>
        </w:tcPr>
        <w:p w14:paraId="4DCF9AA1" w14:textId="74E07522" w:rsidR="0074254B" w:rsidRDefault="0074254B" w:rsidP="0021181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(Housing Measures No. 1) Act 2023</w:t>
          </w:r>
          <w:r w:rsidRPr="007A1328">
            <w:rPr>
              <w:i/>
              <w:sz w:val="18"/>
            </w:rPr>
            <w:fldChar w:fldCharType="end"/>
          </w:r>
        </w:p>
      </w:tc>
      <w:tc>
        <w:tcPr>
          <w:tcW w:w="669" w:type="dxa"/>
        </w:tcPr>
        <w:p w14:paraId="306C0295" w14:textId="77777777" w:rsidR="0074254B" w:rsidRDefault="0074254B" w:rsidP="0021181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E67F85A" w14:textId="77777777" w:rsidR="0074254B" w:rsidRPr="00A961C4" w:rsidRDefault="0074254B"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0F335" w14:textId="77777777" w:rsidR="0074254B" w:rsidRDefault="0074254B" w:rsidP="0048364F">
      <w:pPr>
        <w:spacing w:line="240" w:lineRule="auto"/>
      </w:pPr>
      <w:r>
        <w:separator/>
      </w:r>
    </w:p>
  </w:footnote>
  <w:footnote w:type="continuationSeparator" w:id="0">
    <w:p w14:paraId="47ACA27D" w14:textId="77777777" w:rsidR="0074254B" w:rsidRDefault="0074254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BCAAB" w14:textId="77777777" w:rsidR="0074254B" w:rsidRPr="005F1388" w:rsidRDefault="0074254B"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B1AEF" w14:textId="77777777" w:rsidR="0074254B" w:rsidRPr="005F1388" w:rsidRDefault="0074254B"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606EB" w14:textId="77777777" w:rsidR="0074254B" w:rsidRPr="005F1388" w:rsidRDefault="0074254B"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76E04" w14:textId="77777777" w:rsidR="0074254B" w:rsidRPr="00ED79B6" w:rsidRDefault="0074254B"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BF7BE" w14:textId="77777777" w:rsidR="0074254B" w:rsidRPr="00ED79B6" w:rsidRDefault="0074254B"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A24EA" w14:textId="77777777" w:rsidR="0074254B" w:rsidRPr="00ED79B6" w:rsidRDefault="0074254B"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57543" w14:textId="4C75C63D" w:rsidR="0074254B" w:rsidRPr="00A961C4" w:rsidRDefault="0074254B" w:rsidP="0048364F">
    <w:pPr>
      <w:rPr>
        <w:b/>
        <w:sz w:val="20"/>
      </w:rPr>
    </w:pPr>
    <w:r>
      <w:rPr>
        <w:b/>
        <w:sz w:val="20"/>
      </w:rPr>
      <w:fldChar w:fldCharType="begin"/>
    </w:r>
    <w:r>
      <w:rPr>
        <w:b/>
        <w:sz w:val="20"/>
      </w:rPr>
      <w:instrText xml:space="preserve"> STYLEREF CharAmSchNo </w:instrText>
    </w:r>
    <w:r w:rsidR="00FD5A7C">
      <w:rPr>
        <w:b/>
        <w:sz w:val="20"/>
      </w:rPr>
      <w:fldChar w:fldCharType="separate"/>
    </w:r>
    <w:r w:rsidR="00FD5A7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D5A7C">
      <w:rPr>
        <w:sz w:val="20"/>
      </w:rPr>
      <w:fldChar w:fldCharType="separate"/>
    </w:r>
    <w:r w:rsidR="00FD5A7C">
      <w:rPr>
        <w:noProof/>
        <w:sz w:val="20"/>
      </w:rPr>
      <w:t>Housing Australia</w:t>
    </w:r>
    <w:r>
      <w:rPr>
        <w:sz w:val="20"/>
      </w:rPr>
      <w:fldChar w:fldCharType="end"/>
    </w:r>
  </w:p>
  <w:p w14:paraId="7CA078E2" w14:textId="11BF38EF" w:rsidR="0074254B" w:rsidRPr="00A961C4" w:rsidRDefault="0074254B" w:rsidP="0048364F">
    <w:pPr>
      <w:rPr>
        <w:b/>
        <w:sz w:val="20"/>
      </w:rPr>
    </w:pPr>
    <w:r>
      <w:rPr>
        <w:b/>
        <w:sz w:val="20"/>
      </w:rPr>
      <w:fldChar w:fldCharType="begin"/>
    </w:r>
    <w:r>
      <w:rPr>
        <w:b/>
        <w:sz w:val="20"/>
      </w:rPr>
      <w:instrText xml:space="preserve"> STYLEREF CharAmPartNo </w:instrText>
    </w:r>
    <w:r w:rsidR="00FD5A7C">
      <w:rPr>
        <w:b/>
        <w:sz w:val="20"/>
      </w:rPr>
      <w:fldChar w:fldCharType="separate"/>
    </w:r>
    <w:r w:rsidR="00FD5A7C">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FD5A7C">
      <w:rPr>
        <w:sz w:val="20"/>
      </w:rPr>
      <w:fldChar w:fldCharType="separate"/>
    </w:r>
    <w:r w:rsidR="00FD5A7C">
      <w:rPr>
        <w:noProof/>
        <w:sz w:val="20"/>
      </w:rPr>
      <w:t>Main amendments</w:t>
    </w:r>
    <w:r>
      <w:rPr>
        <w:sz w:val="20"/>
      </w:rPr>
      <w:fldChar w:fldCharType="end"/>
    </w:r>
  </w:p>
  <w:p w14:paraId="334A6585" w14:textId="77777777" w:rsidR="0074254B" w:rsidRPr="00A961C4" w:rsidRDefault="0074254B"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B3E7A" w14:textId="70BC1F48" w:rsidR="0074254B" w:rsidRPr="00A961C4" w:rsidRDefault="0074254B"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38D8B798" w14:textId="1A2AA1AC" w:rsidR="0074254B" w:rsidRPr="00A961C4" w:rsidRDefault="0074254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D0823EC" w14:textId="77777777" w:rsidR="0074254B" w:rsidRPr="00A961C4" w:rsidRDefault="0074254B"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FD51A" w14:textId="77777777" w:rsidR="0074254B" w:rsidRPr="00A961C4" w:rsidRDefault="0074254B"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30D"/>
    <w:rsid w:val="000020D7"/>
    <w:rsid w:val="00004FFE"/>
    <w:rsid w:val="00007ECE"/>
    <w:rsid w:val="000113BC"/>
    <w:rsid w:val="000136AF"/>
    <w:rsid w:val="00013B82"/>
    <w:rsid w:val="000417C9"/>
    <w:rsid w:val="0005030A"/>
    <w:rsid w:val="00055B5C"/>
    <w:rsid w:val="00056391"/>
    <w:rsid w:val="00060FF9"/>
    <w:rsid w:val="000614BF"/>
    <w:rsid w:val="00073D9C"/>
    <w:rsid w:val="00075534"/>
    <w:rsid w:val="00085952"/>
    <w:rsid w:val="000957A3"/>
    <w:rsid w:val="000A6C58"/>
    <w:rsid w:val="000A7E36"/>
    <w:rsid w:val="000B1FD2"/>
    <w:rsid w:val="000C0380"/>
    <w:rsid w:val="000D05EF"/>
    <w:rsid w:val="000E747B"/>
    <w:rsid w:val="000F21C1"/>
    <w:rsid w:val="000F316E"/>
    <w:rsid w:val="00101D90"/>
    <w:rsid w:val="0010745C"/>
    <w:rsid w:val="0010764F"/>
    <w:rsid w:val="00113BD1"/>
    <w:rsid w:val="00122206"/>
    <w:rsid w:val="001360C2"/>
    <w:rsid w:val="0015646E"/>
    <w:rsid w:val="00160DF3"/>
    <w:rsid w:val="00163316"/>
    <w:rsid w:val="001643C9"/>
    <w:rsid w:val="00165568"/>
    <w:rsid w:val="00166C2F"/>
    <w:rsid w:val="001716C9"/>
    <w:rsid w:val="001726A7"/>
    <w:rsid w:val="00173363"/>
    <w:rsid w:val="00173B94"/>
    <w:rsid w:val="001854B4"/>
    <w:rsid w:val="00186427"/>
    <w:rsid w:val="001939E1"/>
    <w:rsid w:val="00195382"/>
    <w:rsid w:val="001A3658"/>
    <w:rsid w:val="001A759A"/>
    <w:rsid w:val="001B4816"/>
    <w:rsid w:val="001B633C"/>
    <w:rsid w:val="001B7A5D"/>
    <w:rsid w:val="001C2418"/>
    <w:rsid w:val="001C69C4"/>
    <w:rsid w:val="001E3590"/>
    <w:rsid w:val="001E7407"/>
    <w:rsid w:val="001F67CA"/>
    <w:rsid w:val="002002D7"/>
    <w:rsid w:val="00201D27"/>
    <w:rsid w:val="00202618"/>
    <w:rsid w:val="00204AF2"/>
    <w:rsid w:val="00207858"/>
    <w:rsid w:val="0021181B"/>
    <w:rsid w:val="00215DFD"/>
    <w:rsid w:val="00225F62"/>
    <w:rsid w:val="0023115A"/>
    <w:rsid w:val="00240749"/>
    <w:rsid w:val="00240FDA"/>
    <w:rsid w:val="00263820"/>
    <w:rsid w:val="002644E6"/>
    <w:rsid w:val="00275197"/>
    <w:rsid w:val="002822D2"/>
    <w:rsid w:val="00285F27"/>
    <w:rsid w:val="00293B89"/>
    <w:rsid w:val="00297ECB"/>
    <w:rsid w:val="002A5F58"/>
    <w:rsid w:val="002A6E06"/>
    <w:rsid w:val="002B5A30"/>
    <w:rsid w:val="002D043A"/>
    <w:rsid w:val="002D266D"/>
    <w:rsid w:val="002D395A"/>
    <w:rsid w:val="002D5E55"/>
    <w:rsid w:val="002E04C8"/>
    <w:rsid w:val="002F5A80"/>
    <w:rsid w:val="0031175D"/>
    <w:rsid w:val="0032714E"/>
    <w:rsid w:val="003415D3"/>
    <w:rsid w:val="00344D14"/>
    <w:rsid w:val="00347924"/>
    <w:rsid w:val="00350417"/>
    <w:rsid w:val="00352B0F"/>
    <w:rsid w:val="00370F3F"/>
    <w:rsid w:val="00373874"/>
    <w:rsid w:val="00375C6C"/>
    <w:rsid w:val="00390AB2"/>
    <w:rsid w:val="003A7B3C"/>
    <w:rsid w:val="003B2ED2"/>
    <w:rsid w:val="003B4E3D"/>
    <w:rsid w:val="003C5F2B"/>
    <w:rsid w:val="003D0BFE"/>
    <w:rsid w:val="003D5700"/>
    <w:rsid w:val="003E33F7"/>
    <w:rsid w:val="003E3E8A"/>
    <w:rsid w:val="003E562A"/>
    <w:rsid w:val="00405579"/>
    <w:rsid w:val="00410B8E"/>
    <w:rsid w:val="004116CD"/>
    <w:rsid w:val="004173C1"/>
    <w:rsid w:val="00421FC1"/>
    <w:rsid w:val="004228BE"/>
    <w:rsid w:val="004229C7"/>
    <w:rsid w:val="00424CA9"/>
    <w:rsid w:val="00436785"/>
    <w:rsid w:val="00436BD5"/>
    <w:rsid w:val="00437E4B"/>
    <w:rsid w:val="00437F86"/>
    <w:rsid w:val="00437FEC"/>
    <w:rsid w:val="0044291A"/>
    <w:rsid w:val="0048196B"/>
    <w:rsid w:val="0048199F"/>
    <w:rsid w:val="0048364F"/>
    <w:rsid w:val="00486B76"/>
    <w:rsid w:val="00486D05"/>
    <w:rsid w:val="00491B90"/>
    <w:rsid w:val="00496F97"/>
    <w:rsid w:val="004A7CF6"/>
    <w:rsid w:val="004C7C8C"/>
    <w:rsid w:val="004D318F"/>
    <w:rsid w:val="004E2A4A"/>
    <w:rsid w:val="004E40A6"/>
    <w:rsid w:val="004F0D23"/>
    <w:rsid w:val="004F1FAC"/>
    <w:rsid w:val="00502C6F"/>
    <w:rsid w:val="00507541"/>
    <w:rsid w:val="00511724"/>
    <w:rsid w:val="00511903"/>
    <w:rsid w:val="00516B8D"/>
    <w:rsid w:val="00517434"/>
    <w:rsid w:val="00517ED0"/>
    <w:rsid w:val="00522FD3"/>
    <w:rsid w:val="00537FBC"/>
    <w:rsid w:val="005401FC"/>
    <w:rsid w:val="00542116"/>
    <w:rsid w:val="00543469"/>
    <w:rsid w:val="00545D52"/>
    <w:rsid w:val="00550985"/>
    <w:rsid w:val="00551B54"/>
    <w:rsid w:val="005648D2"/>
    <w:rsid w:val="00571B64"/>
    <w:rsid w:val="00574642"/>
    <w:rsid w:val="0057630C"/>
    <w:rsid w:val="00584811"/>
    <w:rsid w:val="00590176"/>
    <w:rsid w:val="00593AA6"/>
    <w:rsid w:val="00594161"/>
    <w:rsid w:val="00594749"/>
    <w:rsid w:val="005A0D92"/>
    <w:rsid w:val="005B4067"/>
    <w:rsid w:val="005C2941"/>
    <w:rsid w:val="005C3F41"/>
    <w:rsid w:val="005D5946"/>
    <w:rsid w:val="005E152A"/>
    <w:rsid w:val="005F11B1"/>
    <w:rsid w:val="005F330D"/>
    <w:rsid w:val="00600219"/>
    <w:rsid w:val="0060396C"/>
    <w:rsid w:val="0061163B"/>
    <w:rsid w:val="00612B96"/>
    <w:rsid w:val="00614A78"/>
    <w:rsid w:val="006167FD"/>
    <w:rsid w:val="00624688"/>
    <w:rsid w:val="00641DE5"/>
    <w:rsid w:val="0064381B"/>
    <w:rsid w:val="00653E95"/>
    <w:rsid w:val="00656F0C"/>
    <w:rsid w:val="00663FF2"/>
    <w:rsid w:val="00677CC2"/>
    <w:rsid w:val="006805B7"/>
    <w:rsid w:val="00681F92"/>
    <w:rsid w:val="006842C2"/>
    <w:rsid w:val="00685F42"/>
    <w:rsid w:val="0069207B"/>
    <w:rsid w:val="006A4B23"/>
    <w:rsid w:val="006A688E"/>
    <w:rsid w:val="006B2603"/>
    <w:rsid w:val="006C2874"/>
    <w:rsid w:val="006C3F49"/>
    <w:rsid w:val="006C4476"/>
    <w:rsid w:val="006C5622"/>
    <w:rsid w:val="006C7F8C"/>
    <w:rsid w:val="006D380D"/>
    <w:rsid w:val="006D5AAB"/>
    <w:rsid w:val="006E0135"/>
    <w:rsid w:val="006E303A"/>
    <w:rsid w:val="006E3F4D"/>
    <w:rsid w:val="006F24CA"/>
    <w:rsid w:val="006F7E19"/>
    <w:rsid w:val="00700B2C"/>
    <w:rsid w:val="00712D8D"/>
    <w:rsid w:val="00713084"/>
    <w:rsid w:val="00714B26"/>
    <w:rsid w:val="00723CF7"/>
    <w:rsid w:val="00723FEA"/>
    <w:rsid w:val="00731E00"/>
    <w:rsid w:val="0074254B"/>
    <w:rsid w:val="007440B7"/>
    <w:rsid w:val="007634AD"/>
    <w:rsid w:val="007715C9"/>
    <w:rsid w:val="00774EDD"/>
    <w:rsid w:val="007757EC"/>
    <w:rsid w:val="007869FF"/>
    <w:rsid w:val="007A55C1"/>
    <w:rsid w:val="007B30AA"/>
    <w:rsid w:val="007C3A34"/>
    <w:rsid w:val="007C412F"/>
    <w:rsid w:val="007C5DD8"/>
    <w:rsid w:val="007C6D7A"/>
    <w:rsid w:val="007D1592"/>
    <w:rsid w:val="007E7D4A"/>
    <w:rsid w:val="008006CC"/>
    <w:rsid w:val="00807F18"/>
    <w:rsid w:val="008145EB"/>
    <w:rsid w:val="00820609"/>
    <w:rsid w:val="00831E8D"/>
    <w:rsid w:val="00834FE3"/>
    <w:rsid w:val="008463D6"/>
    <w:rsid w:val="00856A31"/>
    <w:rsid w:val="00857D6B"/>
    <w:rsid w:val="0086112F"/>
    <w:rsid w:val="008754D0"/>
    <w:rsid w:val="00876322"/>
    <w:rsid w:val="00877D48"/>
    <w:rsid w:val="00883781"/>
    <w:rsid w:val="00885570"/>
    <w:rsid w:val="00893958"/>
    <w:rsid w:val="008A27E3"/>
    <w:rsid w:val="008A2E77"/>
    <w:rsid w:val="008C5C00"/>
    <w:rsid w:val="008C6F6F"/>
    <w:rsid w:val="008D0973"/>
    <w:rsid w:val="008D0EE0"/>
    <w:rsid w:val="008D205B"/>
    <w:rsid w:val="008D3E94"/>
    <w:rsid w:val="008E1F39"/>
    <w:rsid w:val="008F3612"/>
    <w:rsid w:val="008F4F1C"/>
    <w:rsid w:val="008F77C4"/>
    <w:rsid w:val="00902621"/>
    <w:rsid w:val="009103F3"/>
    <w:rsid w:val="00923793"/>
    <w:rsid w:val="00931009"/>
    <w:rsid w:val="00932377"/>
    <w:rsid w:val="009368DC"/>
    <w:rsid w:val="00936C3C"/>
    <w:rsid w:val="00943221"/>
    <w:rsid w:val="00967042"/>
    <w:rsid w:val="00970FD7"/>
    <w:rsid w:val="0098255A"/>
    <w:rsid w:val="009845BE"/>
    <w:rsid w:val="009969C9"/>
    <w:rsid w:val="009A5E5D"/>
    <w:rsid w:val="009B443B"/>
    <w:rsid w:val="009D4507"/>
    <w:rsid w:val="009E1263"/>
    <w:rsid w:val="009E186E"/>
    <w:rsid w:val="009E2ED5"/>
    <w:rsid w:val="009F60B6"/>
    <w:rsid w:val="009F7BD0"/>
    <w:rsid w:val="00A00289"/>
    <w:rsid w:val="00A048FF"/>
    <w:rsid w:val="00A10775"/>
    <w:rsid w:val="00A22B7B"/>
    <w:rsid w:val="00A231E2"/>
    <w:rsid w:val="00A31C8E"/>
    <w:rsid w:val="00A36C48"/>
    <w:rsid w:val="00A41E0B"/>
    <w:rsid w:val="00A55631"/>
    <w:rsid w:val="00A57FAC"/>
    <w:rsid w:val="00A60AF6"/>
    <w:rsid w:val="00A625C5"/>
    <w:rsid w:val="00A64912"/>
    <w:rsid w:val="00A64DB5"/>
    <w:rsid w:val="00A70A74"/>
    <w:rsid w:val="00A71D56"/>
    <w:rsid w:val="00A77140"/>
    <w:rsid w:val="00A8225B"/>
    <w:rsid w:val="00A91583"/>
    <w:rsid w:val="00A942A9"/>
    <w:rsid w:val="00AA3795"/>
    <w:rsid w:val="00AA6290"/>
    <w:rsid w:val="00AB19B4"/>
    <w:rsid w:val="00AC1E75"/>
    <w:rsid w:val="00AC45B4"/>
    <w:rsid w:val="00AD52A3"/>
    <w:rsid w:val="00AD5641"/>
    <w:rsid w:val="00AE1088"/>
    <w:rsid w:val="00AF1BA4"/>
    <w:rsid w:val="00B01615"/>
    <w:rsid w:val="00B032D8"/>
    <w:rsid w:val="00B17511"/>
    <w:rsid w:val="00B30D41"/>
    <w:rsid w:val="00B3269C"/>
    <w:rsid w:val="00B32BE2"/>
    <w:rsid w:val="00B33B3C"/>
    <w:rsid w:val="00B6382D"/>
    <w:rsid w:val="00B74670"/>
    <w:rsid w:val="00B806F8"/>
    <w:rsid w:val="00BA5026"/>
    <w:rsid w:val="00BB288C"/>
    <w:rsid w:val="00BB40BF"/>
    <w:rsid w:val="00BC0CD1"/>
    <w:rsid w:val="00BC1ACA"/>
    <w:rsid w:val="00BE5026"/>
    <w:rsid w:val="00BE719A"/>
    <w:rsid w:val="00BE720A"/>
    <w:rsid w:val="00BF0461"/>
    <w:rsid w:val="00BF224F"/>
    <w:rsid w:val="00BF4944"/>
    <w:rsid w:val="00BF4B7D"/>
    <w:rsid w:val="00BF56D4"/>
    <w:rsid w:val="00C02868"/>
    <w:rsid w:val="00C04409"/>
    <w:rsid w:val="00C067E5"/>
    <w:rsid w:val="00C164CA"/>
    <w:rsid w:val="00C176CF"/>
    <w:rsid w:val="00C24EE9"/>
    <w:rsid w:val="00C3265C"/>
    <w:rsid w:val="00C349D9"/>
    <w:rsid w:val="00C42BF8"/>
    <w:rsid w:val="00C460AE"/>
    <w:rsid w:val="00C50043"/>
    <w:rsid w:val="00C54E84"/>
    <w:rsid w:val="00C7573B"/>
    <w:rsid w:val="00C76CF3"/>
    <w:rsid w:val="00C7764A"/>
    <w:rsid w:val="00CA2777"/>
    <w:rsid w:val="00CE0AFB"/>
    <w:rsid w:val="00CE1E31"/>
    <w:rsid w:val="00CE71D7"/>
    <w:rsid w:val="00CF0BB2"/>
    <w:rsid w:val="00D00EAA"/>
    <w:rsid w:val="00D045C8"/>
    <w:rsid w:val="00D13441"/>
    <w:rsid w:val="00D2006E"/>
    <w:rsid w:val="00D243A3"/>
    <w:rsid w:val="00D24D74"/>
    <w:rsid w:val="00D420FD"/>
    <w:rsid w:val="00D46A50"/>
    <w:rsid w:val="00D477C3"/>
    <w:rsid w:val="00D52EFE"/>
    <w:rsid w:val="00D63EF6"/>
    <w:rsid w:val="00D70DFB"/>
    <w:rsid w:val="00D73029"/>
    <w:rsid w:val="00D766DF"/>
    <w:rsid w:val="00D85218"/>
    <w:rsid w:val="00DA452A"/>
    <w:rsid w:val="00DA6B57"/>
    <w:rsid w:val="00DA6C9B"/>
    <w:rsid w:val="00DB0FBE"/>
    <w:rsid w:val="00DB5C4B"/>
    <w:rsid w:val="00DC5801"/>
    <w:rsid w:val="00DD3AC4"/>
    <w:rsid w:val="00DE2002"/>
    <w:rsid w:val="00DE5247"/>
    <w:rsid w:val="00DE672F"/>
    <w:rsid w:val="00DF4D1C"/>
    <w:rsid w:val="00DF63C2"/>
    <w:rsid w:val="00DF6ED4"/>
    <w:rsid w:val="00DF7AE9"/>
    <w:rsid w:val="00E05704"/>
    <w:rsid w:val="00E06B05"/>
    <w:rsid w:val="00E1241D"/>
    <w:rsid w:val="00E24D66"/>
    <w:rsid w:val="00E33EC8"/>
    <w:rsid w:val="00E36611"/>
    <w:rsid w:val="00E37760"/>
    <w:rsid w:val="00E426A3"/>
    <w:rsid w:val="00E47749"/>
    <w:rsid w:val="00E54292"/>
    <w:rsid w:val="00E54D22"/>
    <w:rsid w:val="00E62AD5"/>
    <w:rsid w:val="00E74DC7"/>
    <w:rsid w:val="00E84ECA"/>
    <w:rsid w:val="00E87699"/>
    <w:rsid w:val="00E947C6"/>
    <w:rsid w:val="00E95F7B"/>
    <w:rsid w:val="00E96069"/>
    <w:rsid w:val="00EA23BE"/>
    <w:rsid w:val="00EA4036"/>
    <w:rsid w:val="00EB510C"/>
    <w:rsid w:val="00EB634F"/>
    <w:rsid w:val="00EB7D73"/>
    <w:rsid w:val="00EC07C3"/>
    <w:rsid w:val="00EC6CE9"/>
    <w:rsid w:val="00ED492F"/>
    <w:rsid w:val="00EE3E36"/>
    <w:rsid w:val="00EF2E3A"/>
    <w:rsid w:val="00F03F8D"/>
    <w:rsid w:val="00F047E2"/>
    <w:rsid w:val="00F078DC"/>
    <w:rsid w:val="00F10BBD"/>
    <w:rsid w:val="00F13E86"/>
    <w:rsid w:val="00F17B00"/>
    <w:rsid w:val="00F5250D"/>
    <w:rsid w:val="00F56219"/>
    <w:rsid w:val="00F645EA"/>
    <w:rsid w:val="00F677A9"/>
    <w:rsid w:val="00F73649"/>
    <w:rsid w:val="00F825D7"/>
    <w:rsid w:val="00F82B9A"/>
    <w:rsid w:val="00F84CF5"/>
    <w:rsid w:val="00F92D35"/>
    <w:rsid w:val="00FA420B"/>
    <w:rsid w:val="00FC3997"/>
    <w:rsid w:val="00FD1E13"/>
    <w:rsid w:val="00FD5A7C"/>
    <w:rsid w:val="00FD72B9"/>
    <w:rsid w:val="00FD7EB1"/>
    <w:rsid w:val="00FE3942"/>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4:docId w14:val="4FFD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37FEC"/>
    <w:pPr>
      <w:spacing w:line="260" w:lineRule="atLeast"/>
    </w:pPr>
    <w:rPr>
      <w:sz w:val="22"/>
    </w:rPr>
  </w:style>
  <w:style w:type="paragraph" w:styleId="Heading1">
    <w:name w:val="heading 1"/>
    <w:basedOn w:val="Normal"/>
    <w:next w:val="Normal"/>
    <w:link w:val="Heading1Char"/>
    <w:uiPriority w:val="9"/>
    <w:qFormat/>
    <w:rsid w:val="002311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311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3115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311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3115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3115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3115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3115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311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37FEC"/>
  </w:style>
  <w:style w:type="paragraph" w:customStyle="1" w:styleId="OPCParaBase">
    <w:name w:val="OPCParaBase"/>
    <w:qFormat/>
    <w:rsid w:val="00437FEC"/>
    <w:pPr>
      <w:spacing w:line="260" w:lineRule="atLeast"/>
    </w:pPr>
    <w:rPr>
      <w:rFonts w:eastAsia="Times New Roman" w:cs="Times New Roman"/>
      <w:sz w:val="22"/>
      <w:lang w:eastAsia="en-AU"/>
    </w:rPr>
  </w:style>
  <w:style w:type="paragraph" w:customStyle="1" w:styleId="ShortT">
    <w:name w:val="ShortT"/>
    <w:basedOn w:val="OPCParaBase"/>
    <w:next w:val="Normal"/>
    <w:qFormat/>
    <w:rsid w:val="00437FEC"/>
    <w:pPr>
      <w:spacing w:line="240" w:lineRule="auto"/>
    </w:pPr>
    <w:rPr>
      <w:b/>
      <w:sz w:val="40"/>
    </w:rPr>
  </w:style>
  <w:style w:type="paragraph" w:customStyle="1" w:styleId="ActHead1">
    <w:name w:val="ActHead 1"/>
    <w:aliases w:val="c"/>
    <w:basedOn w:val="OPCParaBase"/>
    <w:next w:val="Normal"/>
    <w:qFormat/>
    <w:rsid w:val="00437FE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37FE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37FE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37FE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37FE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37FE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37FE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37FE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37FE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37FEC"/>
  </w:style>
  <w:style w:type="paragraph" w:customStyle="1" w:styleId="Blocks">
    <w:name w:val="Blocks"/>
    <w:aliases w:val="bb"/>
    <w:basedOn w:val="OPCParaBase"/>
    <w:qFormat/>
    <w:rsid w:val="00437FEC"/>
    <w:pPr>
      <w:spacing w:line="240" w:lineRule="auto"/>
    </w:pPr>
    <w:rPr>
      <w:sz w:val="24"/>
    </w:rPr>
  </w:style>
  <w:style w:type="paragraph" w:customStyle="1" w:styleId="BoxText">
    <w:name w:val="BoxText"/>
    <w:aliases w:val="bt"/>
    <w:basedOn w:val="OPCParaBase"/>
    <w:qFormat/>
    <w:rsid w:val="00437FE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37FEC"/>
    <w:rPr>
      <w:b/>
    </w:rPr>
  </w:style>
  <w:style w:type="paragraph" w:customStyle="1" w:styleId="BoxHeadItalic">
    <w:name w:val="BoxHeadItalic"/>
    <w:aliases w:val="bhi"/>
    <w:basedOn w:val="BoxText"/>
    <w:next w:val="BoxStep"/>
    <w:qFormat/>
    <w:rsid w:val="00437FEC"/>
    <w:rPr>
      <w:i/>
    </w:rPr>
  </w:style>
  <w:style w:type="paragraph" w:customStyle="1" w:styleId="BoxList">
    <w:name w:val="BoxList"/>
    <w:aliases w:val="bl"/>
    <w:basedOn w:val="BoxText"/>
    <w:qFormat/>
    <w:rsid w:val="00437FEC"/>
    <w:pPr>
      <w:ind w:left="1559" w:hanging="425"/>
    </w:pPr>
  </w:style>
  <w:style w:type="paragraph" w:customStyle="1" w:styleId="BoxNote">
    <w:name w:val="BoxNote"/>
    <w:aliases w:val="bn"/>
    <w:basedOn w:val="BoxText"/>
    <w:qFormat/>
    <w:rsid w:val="00437FEC"/>
    <w:pPr>
      <w:tabs>
        <w:tab w:val="left" w:pos="1985"/>
      </w:tabs>
      <w:spacing w:before="122" w:line="198" w:lineRule="exact"/>
      <w:ind w:left="2948" w:hanging="1814"/>
    </w:pPr>
    <w:rPr>
      <w:sz w:val="18"/>
    </w:rPr>
  </w:style>
  <w:style w:type="paragraph" w:customStyle="1" w:styleId="BoxPara">
    <w:name w:val="BoxPara"/>
    <w:aliases w:val="bp"/>
    <w:basedOn w:val="BoxText"/>
    <w:qFormat/>
    <w:rsid w:val="00437FEC"/>
    <w:pPr>
      <w:tabs>
        <w:tab w:val="right" w:pos="2268"/>
      </w:tabs>
      <w:ind w:left="2552" w:hanging="1418"/>
    </w:pPr>
  </w:style>
  <w:style w:type="paragraph" w:customStyle="1" w:styleId="BoxStep">
    <w:name w:val="BoxStep"/>
    <w:aliases w:val="bs"/>
    <w:basedOn w:val="BoxText"/>
    <w:qFormat/>
    <w:rsid w:val="00437FEC"/>
    <w:pPr>
      <w:ind w:left="1985" w:hanging="851"/>
    </w:pPr>
  </w:style>
  <w:style w:type="character" w:customStyle="1" w:styleId="CharAmPartNo">
    <w:name w:val="CharAmPartNo"/>
    <w:basedOn w:val="OPCCharBase"/>
    <w:qFormat/>
    <w:rsid w:val="00437FEC"/>
  </w:style>
  <w:style w:type="character" w:customStyle="1" w:styleId="CharAmPartText">
    <w:name w:val="CharAmPartText"/>
    <w:basedOn w:val="OPCCharBase"/>
    <w:qFormat/>
    <w:rsid w:val="00437FEC"/>
  </w:style>
  <w:style w:type="character" w:customStyle="1" w:styleId="CharAmSchNo">
    <w:name w:val="CharAmSchNo"/>
    <w:basedOn w:val="OPCCharBase"/>
    <w:qFormat/>
    <w:rsid w:val="00437FEC"/>
  </w:style>
  <w:style w:type="character" w:customStyle="1" w:styleId="CharAmSchText">
    <w:name w:val="CharAmSchText"/>
    <w:basedOn w:val="OPCCharBase"/>
    <w:qFormat/>
    <w:rsid w:val="00437FEC"/>
  </w:style>
  <w:style w:type="character" w:customStyle="1" w:styleId="CharBoldItalic">
    <w:name w:val="CharBoldItalic"/>
    <w:basedOn w:val="OPCCharBase"/>
    <w:uiPriority w:val="1"/>
    <w:qFormat/>
    <w:rsid w:val="00437FEC"/>
    <w:rPr>
      <w:b/>
      <w:i/>
    </w:rPr>
  </w:style>
  <w:style w:type="character" w:customStyle="1" w:styleId="CharChapNo">
    <w:name w:val="CharChapNo"/>
    <w:basedOn w:val="OPCCharBase"/>
    <w:uiPriority w:val="1"/>
    <w:qFormat/>
    <w:rsid w:val="00437FEC"/>
  </w:style>
  <w:style w:type="character" w:customStyle="1" w:styleId="CharChapText">
    <w:name w:val="CharChapText"/>
    <w:basedOn w:val="OPCCharBase"/>
    <w:uiPriority w:val="1"/>
    <w:qFormat/>
    <w:rsid w:val="00437FEC"/>
  </w:style>
  <w:style w:type="character" w:customStyle="1" w:styleId="CharDivNo">
    <w:name w:val="CharDivNo"/>
    <w:basedOn w:val="OPCCharBase"/>
    <w:uiPriority w:val="1"/>
    <w:qFormat/>
    <w:rsid w:val="00437FEC"/>
  </w:style>
  <w:style w:type="character" w:customStyle="1" w:styleId="CharDivText">
    <w:name w:val="CharDivText"/>
    <w:basedOn w:val="OPCCharBase"/>
    <w:uiPriority w:val="1"/>
    <w:qFormat/>
    <w:rsid w:val="00437FEC"/>
  </w:style>
  <w:style w:type="character" w:customStyle="1" w:styleId="CharItalic">
    <w:name w:val="CharItalic"/>
    <w:basedOn w:val="OPCCharBase"/>
    <w:uiPriority w:val="1"/>
    <w:qFormat/>
    <w:rsid w:val="00437FEC"/>
    <w:rPr>
      <w:i/>
    </w:rPr>
  </w:style>
  <w:style w:type="character" w:customStyle="1" w:styleId="CharPartNo">
    <w:name w:val="CharPartNo"/>
    <w:basedOn w:val="OPCCharBase"/>
    <w:uiPriority w:val="1"/>
    <w:qFormat/>
    <w:rsid w:val="00437FEC"/>
  </w:style>
  <w:style w:type="character" w:customStyle="1" w:styleId="CharPartText">
    <w:name w:val="CharPartText"/>
    <w:basedOn w:val="OPCCharBase"/>
    <w:uiPriority w:val="1"/>
    <w:qFormat/>
    <w:rsid w:val="00437FEC"/>
  </w:style>
  <w:style w:type="character" w:customStyle="1" w:styleId="CharSectno">
    <w:name w:val="CharSectno"/>
    <w:basedOn w:val="OPCCharBase"/>
    <w:qFormat/>
    <w:rsid w:val="00437FEC"/>
  </w:style>
  <w:style w:type="character" w:customStyle="1" w:styleId="CharSubdNo">
    <w:name w:val="CharSubdNo"/>
    <w:basedOn w:val="OPCCharBase"/>
    <w:uiPriority w:val="1"/>
    <w:qFormat/>
    <w:rsid w:val="00437FEC"/>
  </w:style>
  <w:style w:type="character" w:customStyle="1" w:styleId="CharSubdText">
    <w:name w:val="CharSubdText"/>
    <w:basedOn w:val="OPCCharBase"/>
    <w:uiPriority w:val="1"/>
    <w:qFormat/>
    <w:rsid w:val="00437FEC"/>
  </w:style>
  <w:style w:type="paragraph" w:customStyle="1" w:styleId="CTA--">
    <w:name w:val="CTA --"/>
    <w:basedOn w:val="OPCParaBase"/>
    <w:next w:val="Normal"/>
    <w:rsid w:val="00437FEC"/>
    <w:pPr>
      <w:spacing w:before="60" w:line="240" w:lineRule="atLeast"/>
      <w:ind w:left="142" w:hanging="142"/>
    </w:pPr>
    <w:rPr>
      <w:sz w:val="20"/>
    </w:rPr>
  </w:style>
  <w:style w:type="paragraph" w:customStyle="1" w:styleId="CTA-">
    <w:name w:val="CTA -"/>
    <w:basedOn w:val="OPCParaBase"/>
    <w:rsid w:val="00437FEC"/>
    <w:pPr>
      <w:spacing w:before="60" w:line="240" w:lineRule="atLeast"/>
      <w:ind w:left="85" w:hanging="85"/>
    </w:pPr>
    <w:rPr>
      <w:sz w:val="20"/>
    </w:rPr>
  </w:style>
  <w:style w:type="paragraph" w:customStyle="1" w:styleId="CTA---">
    <w:name w:val="CTA ---"/>
    <w:basedOn w:val="OPCParaBase"/>
    <w:next w:val="Normal"/>
    <w:rsid w:val="00437FEC"/>
    <w:pPr>
      <w:spacing w:before="60" w:line="240" w:lineRule="atLeast"/>
      <w:ind w:left="198" w:hanging="198"/>
    </w:pPr>
    <w:rPr>
      <w:sz w:val="20"/>
    </w:rPr>
  </w:style>
  <w:style w:type="paragraph" w:customStyle="1" w:styleId="CTA----">
    <w:name w:val="CTA ----"/>
    <w:basedOn w:val="OPCParaBase"/>
    <w:next w:val="Normal"/>
    <w:rsid w:val="00437FEC"/>
    <w:pPr>
      <w:spacing w:before="60" w:line="240" w:lineRule="atLeast"/>
      <w:ind w:left="255" w:hanging="255"/>
    </w:pPr>
    <w:rPr>
      <w:sz w:val="20"/>
    </w:rPr>
  </w:style>
  <w:style w:type="paragraph" w:customStyle="1" w:styleId="CTA1a">
    <w:name w:val="CTA 1(a)"/>
    <w:basedOn w:val="OPCParaBase"/>
    <w:rsid w:val="00437FEC"/>
    <w:pPr>
      <w:tabs>
        <w:tab w:val="right" w:pos="414"/>
      </w:tabs>
      <w:spacing w:before="40" w:line="240" w:lineRule="atLeast"/>
      <w:ind w:left="675" w:hanging="675"/>
    </w:pPr>
    <w:rPr>
      <w:sz w:val="20"/>
    </w:rPr>
  </w:style>
  <w:style w:type="paragraph" w:customStyle="1" w:styleId="CTA1ai">
    <w:name w:val="CTA 1(a)(i)"/>
    <w:basedOn w:val="OPCParaBase"/>
    <w:rsid w:val="00437FEC"/>
    <w:pPr>
      <w:tabs>
        <w:tab w:val="right" w:pos="1004"/>
      </w:tabs>
      <w:spacing w:before="40" w:line="240" w:lineRule="atLeast"/>
      <w:ind w:left="1253" w:hanging="1253"/>
    </w:pPr>
    <w:rPr>
      <w:sz w:val="20"/>
    </w:rPr>
  </w:style>
  <w:style w:type="paragraph" w:customStyle="1" w:styleId="CTA2a">
    <w:name w:val="CTA 2(a)"/>
    <w:basedOn w:val="OPCParaBase"/>
    <w:rsid w:val="00437FEC"/>
    <w:pPr>
      <w:tabs>
        <w:tab w:val="right" w:pos="482"/>
      </w:tabs>
      <w:spacing w:before="40" w:line="240" w:lineRule="atLeast"/>
      <w:ind w:left="748" w:hanging="748"/>
    </w:pPr>
    <w:rPr>
      <w:sz w:val="20"/>
    </w:rPr>
  </w:style>
  <w:style w:type="paragraph" w:customStyle="1" w:styleId="CTA2ai">
    <w:name w:val="CTA 2(a)(i)"/>
    <w:basedOn w:val="OPCParaBase"/>
    <w:rsid w:val="00437FEC"/>
    <w:pPr>
      <w:tabs>
        <w:tab w:val="right" w:pos="1089"/>
      </w:tabs>
      <w:spacing w:before="40" w:line="240" w:lineRule="atLeast"/>
      <w:ind w:left="1327" w:hanging="1327"/>
    </w:pPr>
    <w:rPr>
      <w:sz w:val="20"/>
    </w:rPr>
  </w:style>
  <w:style w:type="paragraph" w:customStyle="1" w:styleId="CTA3a">
    <w:name w:val="CTA 3(a)"/>
    <w:basedOn w:val="OPCParaBase"/>
    <w:rsid w:val="00437FEC"/>
    <w:pPr>
      <w:tabs>
        <w:tab w:val="right" w:pos="556"/>
      </w:tabs>
      <w:spacing w:before="40" w:line="240" w:lineRule="atLeast"/>
      <w:ind w:left="805" w:hanging="805"/>
    </w:pPr>
    <w:rPr>
      <w:sz w:val="20"/>
    </w:rPr>
  </w:style>
  <w:style w:type="paragraph" w:customStyle="1" w:styleId="CTA3ai">
    <w:name w:val="CTA 3(a)(i)"/>
    <w:basedOn w:val="OPCParaBase"/>
    <w:rsid w:val="00437FEC"/>
    <w:pPr>
      <w:tabs>
        <w:tab w:val="right" w:pos="1140"/>
      </w:tabs>
      <w:spacing w:before="40" w:line="240" w:lineRule="atLeast"/>
      <w:ind w:left="1361" w:hanging="1361"/>
    </w:pPr>
    <w:rPr>
      <w:sz w:val="20"/>
    </w:rPr>
  </w:style>
  <w:style w:type="paragraph" w:customStyle="1" w:styleId="CTA4a">
    <w:name w:val="CTA 4(a)"/>
    <w:basedOn w:val="OPCParaBase"/>
    <w:rsid w:val="00437FEC"/>
    <w:pPr>
      <w:tabs>
        <w:tab w:val="right" w:pos="624"/>
      </w:tabs>
      <w:spacing w:before="40" w:line="240" w:lineRule="atLeast"/>
      <w:ind w:left="873" w:hanging="873"/>
    </w:pPr>
    <w:rPr>
      <w:sz w:val="20"/>
    </w:rPr>
  </w:style>
  <w:style w:type="paragraph" w:customStyle="1" w:styleId="CTA4ai">
    <w:name w:val="CTA 4(a)(i)"/>
    <w:basedOn w:val="OPCParaBase"/>
    <w:rsid w:val="00437FEC"/>
    <w:pPr>
      <w:tabs>
        <w:tab w:val="right" w:pos="1213"/>
      </w:tabs>
      <w:spacing w:before="40" w:line="240" w:lineRule="atLeast"/>
      <w:ind w:left="1452" w:hanging="1452"/>
    </w:pPr>
    <w:rPr>
      <w:sz w:val="20"/>
    </w:rPr>
  </w:style>
  <w:style w:type="paragraph" w:customStyle="1" w:styleId="CTACAPS">
    <w:name w:val="CTA CAPS"/>
    <w:basedOn w:val="OPCParaBase"/>
    <w:rsid w:val="00437FEC"/>
    <w:pPr>
      <w:spacing w:before="60" w:line="240" w:lineRule="atLeast"/>
    </w:pPr>
    <w:rPr>
      <w:sz w:val="20"/>
    </w:rPr>
  </w:style>
  <w:style w:type="paragraph" w:customStyle="1" w:styleId="CTAright">
    <w:name w:val="CTA right"/>
    <w:basedOn w:val="OPCParaBase"/>
    <w:rsid w:val="00437FEC"/>
    <w:pPr>
      <w:spacing w:before="60" w:line="240" w:lineRule="auto"/>
      <w:jc w:val="right"/>
    </w:pPr>
    <w:rPr>
      <w:sz w:val="20"/>
    </w:rPr>
  </w:style>
  <w:style w:type="paragraph" w:customStyle="1" w:styleId="subsection">
    <w:name w:val="subsection"/>
    <w:aliases w:val="ss,Subsection"/>
    <w:basedOn w:val="OPCParaBase"/>
    <w:link w:val="subsectionChar"/>
    <w:rsid w:val="00437FEC"/>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37FEC"/>
    <w:pPr>
      <w:spacing w:before="180" w:line="240" w:lineRule="auto"/>
      <w:ind w:left="1134"/>
    </w:pPr>
  </w:style>
  <w:style w:type="paragraph" w:customStyle="1" w:styleId="ETAsubitem">
    <w:name w:val="ETA(subitem)"/>
    <w:basedOn w:val="OPCParaBase"/>
    <w:rsid w:val="00437FEC"/>
    <w:pPr>
      <w:tabs>
        <w:tab w:val="right" w:pos="340"/>
      </w:tabs>
      <w:spacing w:before="60" w:line="240" w:lineRule="auto"/>
      <w:ind w:left="454" w:hanging="454"/>
    </w:pPr>
    <w:rPr>
      <w:sz w:val="20"/>
    </w:rPr>
  </w:style>
  <w:style w:type="paragraph" w:customStyle="1" w:styleId="ETApara">
    <w:name w:val="ETA(para)"/>
    <w:basedOn w:val="OPCParaBase"/>
    <w:rsid w:val="00437FEC"/>
    <w:pPr>
      <w:tabs>
        <w:tab w:val="right" w:pos="754"/>
      </w:tabs>
      <w:spacing w:before="60" w:line="240" w:lineRule="auto"/>
      <w:ind w:left="828" w:hanging="828"/>
    </w:pPr>
    <w:rPr>
      <w:sz w:val="20"/>
    </w:rPr>
  </w:style>
  <w:style w:type="paragraph" w:customStyle="1" w:styleId="ETAsubpara">
    <w:name w:val="ETA(subpara)"/>
    <w:basedOn w:val="OPCParaBase"/>
    <w:rsid w:val="00437FEC"/>
    <w:pPr>
      <w:tabs>
        <w:tab w:val="right" w:pos="1083"/>
      </w:tabs>
      <w:spacing w:before="60" w:line="240" w:lineRule="auto"/>
      <w:ind w:left="1191" w:hanging="1191"/>
    </w:pPr>
    <w:rPr>
      <w:sz w:val="20"/>
    </w:rPr>
  </w:style>
  <w:style w:type="paragraph" w:customStyle="1" w:styleId="ETAsub-subpara">
    <w:name w:val="ETA(sub-subpara)"/>
    <w:basedOn w:val="OPCParaBase"/>
    <w:rsid w:val="00437FEC"/>
    <w:pPr>
      <w:tabs>
        <w:tab w:val="right" w:pos="1412"/>
      </w:tabs>
      <w:spacing w:before="60" w:line="240" w:lineRule="auto"/>
      <w:ind w:left="1525" w:hanging="1525"/>
    </w:pPr>
    <w:rPr>
      <w:sz w:val="20"/>
    </w:rPr>
  </w:style>
  <w:style w:type="paragraph" w:customStyle="1" w:styleId="Formula">
    <w:name w:val="Formula"/>
    <w:basedOn w:val="OPCParaBase"/>
    <w:rsid w:val="00437FEC"/>
    <w:pPr>
      <w:spacing w:line="240" w:lineRule="auto"/>
      <w:ind w:left="1134"/>
    </w:pPr>
    <w:rPr>
      <w:sz w:val="20"/>
    </w:rPr>
  </w:style>
  <w:style w:type="paragraph" w:styleId="Header">
    <w:name w:val="header"/>
    <w:basedOn w:val="OPCParaBase"/>
    <w:link w:val="HeaderChar"/>
    <w:unhideWhenUsed/>
    <w:rsid w:val="00437FE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37FEC"/>
    <w:rPr>
      <w:rFonts w:eastAsia="Times New Roman" w:cs="Times New Roman"/>
      <w:sz w:val="16"/>
      <w:lang w:eastAsia="en-AU"/>
    </w:rPr>
  </w:style>
  <w:style w:type="paragraph" w:customStyle="1" w:styleId="House">
    <w:name w:val="House"/>
    <w:basedOn w:val="OPCParaBase"/>
    <w:rsid w:val="00437FEC"/>
    <w:pPr>
      <w:spacing w:line="240" w:lineRule="auto"/>
    </w:pPr>
    <w:rPr>
      <w:sz w:val="28"/>
    </w:rPr>
  </w:style>
  <w:style w:type="paragraph" w:customStyle="1" w:styleId="Item">
    <w:name w:val="Item"/>
    <w:aliases w:val="i"/>
    <w:basedOn w:val="OPCParaBase"/>
    <w:next w:val="ItemHead"/>
    <w:rsid w:val="00437FEC"/>
    <w:pPr>
      <w:keepLines/>
      <w:spacing w:before="80" w:line="240" w:lineRule="auto"/>
      <w:ind w:left="709"/>
    </w:pPr>
  </w:style>
  <w:style w:type="paragraph" w:customStyle="1" w:styleId="ItemHead">
    <w:name w:val="ItemHead"/>
    <w:aliases w:val="ih"/>
    <w:basedOn w:val="OPCParaBase"/>
    <w:next w:val="Item"/>
    <w:rsid w:val="00437FE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37FEC"/>
    <w:pPr>
      <w:spacing w:line="240" w:lineRule="auto"/>
    </w:pPr>
    <w:rPr>
      <w:b/>
      <w:sz w:val="32"/>
    </w:rPr>
  </w:style>
  <w:style w:type="paragraph" w:customStyle="1" w:styleId="notedraft">
    <w:name w:val="note(draft)"/>
    <w:aliases w:val="nd"/>
    <w:basedOn w:val="OPCParaBase"/>
    <w:rsid w:val="00437FEC"/>
    <w:pPr>
      <w:spacing w:before="240" w:line="240" w:lineRule="auto"/>
      <w:ind w:left="284" w:hanging="284"/>
    </w:pPr>
    <w:rPr>
      <w:i/>
      <w:sz w:val="24"/>
    </w:rPr>
  </w:style>
  <w:style w:type="paragraph" w:customStyle="1" w:styleId="notemargin">
    <w:name w:val="note(margin)"/>
    <w:aliases w:val="nm"/>
    <w:basedOn w:val="OPCParaBase"/>
    <w:rsid w:val="00437FEC"/>
    <w:pPr>
      <w:tabs>
        <w:tab w:val="left" w:pos="709"/>
      </w:tabs>
      <w:spacing w:before="122" w:line="198" w:lineRule="exact"/>
      <w:ind w:left="709" w:hanging="709"/>
    </w:pPr>
    <w:rPr>
      <w:sz w:val="18"/>
    </w:rPr>
  </w:style>
  <w:style w:type="paragraph" w:customStyle="1" w:styleId="noteToPara">
    <w:name w:val="noteToPara"/>
    <w:aliases w:val="ntp"/>
    <w:basedOn w:val="OPCParaBase"/>
    <w:rsid w:val="00437FEC"/>
    <w:pPr>
      <w:spacing w:before="122" w:line="198" w:lineRule="exact"/>
      <w:ind w:left="2353" w:hanging="709"/>
    </w:pPr>
    <w:rPr>
      <w:sz w:val="18"/>
    </w:rPr>
  </w:style>
  <w:style w:type="paragraph" w:customStyle="1" w:styleId="noteParlAmend">
    <w:name w:val="note(ParlAmend)"/>
    <w:aliases w:val="npp"/>
    <w:basedOn w:val="OPCParaBase"/>
    <w:next w:val="ParlAmend"/>
    <w:rsid w:val="00437FEC"/>
    <w:pPr>
      <w:spacing w:line="240" w:lineRule="auto"/>
      <w:jc w:val="right"/>
    </w:pPr>
    <w:rPr>
      <w:rFonts w:ascii="Arial" w:hAnsi="Arial"/>
      <w:b/>
      <w:i/>
    </w:rPr>
  </w:style>
  <w:style w:type="paragraph" w:customStyle="1" w:styleId="Page1">
    <w:name w:val="Page1"/>
    <w:basedOn w:val="OPCParaBase"/>
    <w:rsid w:val="00437FEC"/>
    <w:pPr>
      <w:spacing w:before="5600" w:line="240" w:lineRule="auto"/>
    </w:pPr>
    <w:rPr>
      <w:b/>
      <w:sz w:val="32"/>
    </w:rPr>
  </w:style>
  <w:style w:type="paragraph" w:customStyle="1" w:styleId="PageBreak">
    <w:name w:val="PageBreak"/>
    <w:aliases w:val="pb"/>
    <w:basedOn w:val="OPCParaBase"/>
    <w:rsid w:val="00437FEC"/>
    <w:pPr>
      <w:spacing w:line="240" w:lineRule="auto"/>
    </w:pPr>
    <w:rPr>
      <w:sz w:val="20"/>
    </w:rPr>
  </w:style>
  <w:style w:type="paragraph" w:customStyle="1" w:styleId="paragraphsub">
    <w:name w:val="paragraph(sub)"/>
    <w:aliases w:val="aa"/>
    <w:basedOn w:val="OPCParaBase"/>
    <w:rsid w:val="00437FEC"/>
    <w:pPr>
      <w:tabs>
        <w:tab w:val="right" w:pos="1985"/>
      </w:tabs>
      <w:spacing w:before="40" w:line="240" w:lineRule="auto"/>
      <w:ind w:left="2098" w:hanging="2098"/>
    </w:pPr>
  </w:style>
  <w:style w:type="paragraph" w:customStyle="1" w:styleId="paragraphsub-sub">
    <w:name w:val="paragraph(sub-sub)"/>
    <w:aliases w:val="aaa"/>
    <w:basedOn w:val="OPCParaBase"/>
    <w:rsid w:val="00437FEC"/>
    <w:pPr>
      <w:tabs>
        <w:tab w:val="right" w:pos="2722"/>
      </w:tabs>
      <w:spacing w:before="40" w:line="240" w:lineRule="auto"/>
      <w:ind w:left="2835" w:hanging="2835"/>
    </w:pPr>
  </w:style>
  <w:style w:type="paragraph" w:customStyle="1" w:styleId="paragraph">
    <w:name w:val="paragraph"/>
    <w:aliases w:val="a"/>
    <w:basedOn w:val="OPCParaBase"/>
    <w:link w:val="paragraphChar"/>
    <w:rsid w:val="00437FEC"/>
    <w:pPr>
      <w:tabs>
        <w:tab w:val="right" w:pos="1531"/>
      </w:tabs>
      <w:spacing w:before="40" w:line="240" w:lineRule="auto"/>
      <w:ind w:left="1644" w:hanging="1644"/>
    </w:pPr>
  </w:style>
  <w:style w:type="paragraph" w:customStyle="1" w:styleId="ParlAmend">
    <w:name w:val="ParlAmend"/>
    <w:aliases w:val="pp"/>
    <w:basedOn w:val="OPCParaBase"/>
    <w:rsid w:val="00437FEC"/>
    <w:pPr>
      <w:spacing w:before="240" w:line="240" w:lineRule="atLeast"/>
      <w:ind w:hanging="567"/>
    </w:pPr>
    <w:rPr>
      <w:sz w:val="24"/>
    </w:rPr>
  </w:style>
  <w:style w:type="paragraph" w:customStyle="1" w:styleId="Penalty">
    <w:name w:val="Penalty"/>
    <w:basedOn w:val="OPCParaBase"/>
    <w:rsid w:val="00437FEC"/>
    <w:pPr>
      <w:tabs>
        <w:tab w:val="left" w:pos="2977"/>
      </w:tabs>
      <w:spacing w:before="180" w:line="240" w:lineRule="auto"/>
      <w:ind w:left="1985" w:hanging="851"/>
    </w:pPr>
  </w:style>
  <w:style w:type="paragraph" w:customStyle="1" w:styleId="Portfolio">
    <w:name w:val="Portfolio"/>
    <w:basedOn w:val="OPCParaBase"/>
    <w:rsid w:val="00437FEC"/>
    <w:pPr>
      <w:spacing w:line="240" w:lineRule="auto"/>
    </w:pPr>
    <w:rPr>
      <w:i/>
      <w:sz w:val="20"/>
    </w:rPr>
  </w:style>
  <w:style w:type="paragraph" w:customStyle="1" w:styleId="Preamble">
    <w:name w:val="Preamble"/>
    <w:basedOn w:val="OPCParaBase"/>
    <w:next w:val="Normal"/>
    <w:rsid w:val="00437FE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37FEC"/>
    <w:pPr>
      <w:spacing w:line="240" w:lineRule="auto"/>
    </w:pPr>
    <w:rPr>
      <w:i/>
      <w:sz w:val="20"/>
    </w:rPr>
  </w:style>
  <w:style w:type="paragraph" w:customStyle="1" w:styleId="Session">
    <w:name w:val="Session"/>
    <w:basedOn w:val="OPCParaBase"/>
    <w:rsid w:val="00437FEC"/>
    <w:pPr>
      <w:spacing w:line="240" w:lineRule="auto"/>
    </w:pPr>
    <w:rPr>
      <w:sz w:val="28"/>
    </w:rPr>
  </w:style>
  <w:style w:type="paragraph" w:customStyle="1" w:styleId="Sponsor">
    <w:name w:val="Sponsor"/>
    <w:basedOn w:val="OPCParaBase"/>
    <w:rsid w:val="00437FEC"/>
    <w:pPr>
      <w:spacing w:line="240" w:lineRule="auto"/>
    </w:pPr>
    <w:rPr>
      <w:i/>
    </w:rPr>
  </w:style>
  <w:style w:type="paragraph" w:customStyle="1" w:styleId="Subitem">
    <w:name w:val="Subitem"/>
    <w:aliases w:val="iss"/>
    <w:basedOn w:val="OPCParaBase"/>
    <w:rsid w:val="00437FEC"/>
    <w:pPr>
      <w:spacing w:before="180" w:line="240" w:lineRule="auto"/>
      <w:ind w:left="709" w:hanging="709"/>
    </w:pPr>
  </w:style>
  <w:style w:type="paragraph" w:customStyle="1" w:styleId="SubitemHead">
    <w:name w:val="SubitemHead"/>
    <w:aliases w:val="issh"/>
    <w:basedOn w:val="OPCParaBase"/>
    <w:rsid w:val="00437FE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37FEC"/>
    <w:pPr>
      <w:spacing w:before="40" w:line="240" w:lineRule="auto"/>
      <w:ind w:left="1134"/>
    </w:pPr>
  </w:style>
  <w:style w:type="paragraph" w:customStyle="1" w:styleId="SubsectionHead">
    <w:name w:val="SubsectionHead"/>
    <w:aliases w:val="ssh"/>
    <w:basedOn w:val="OPCParaBase"/>
    <w:next w:val="subsection"/>
    <w:rsid w:val="00437FEC"/>
    <w:pPr>
      <w:keepNext/>
      <w:keepLines/>
      <w:spacing w:before="240" w:line="240" w:lineRule="auto"/>
      <w:ind w:left="1134"/>
    </w:pPr>
    <w:rPr>
      <w:i/>
    </w:rPr>
  </w:style>
  <w:style w:type="paragraph" w:customStyle="1" w:styleId="Tablea">
    <w:name w:val="Table(a)"/>
    <w:aliases w:val="ta"/>
    <w:basedOn w:val="OPCParaBase"/>
    <w:rsid w:val="00437FEC"/>
    <w:pPr>
      <w:spacing w:before="60" w:line="240" w:lineRule="auto"/>
      <w:ind w:left="284" w:hanging="284"/>
    </w:pPr>
    <w:rPr>
      <w:sz w:val="20"/>
    </w:rPr>
  </w:style>
  <w:style w:type="paragraph" w:customStyle="1" w:styleId="TableAA">
    <w:name w:val="Table(AA)"/>
    <w:aliases w:val="taaa"/>
    <w:basedOn w:val="OPCParaBase"/>
    <w:rsid w:val="00437FE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37FE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37FEC"/>
    <w:pPr>
      <w:spacing w:before="60" w:line="240" w:lineRule="atLeast"/>
    </w:pPr>
    <w:rPr>
      <w:sz w:val="20"/>
    </w:rPr>
  </w:style>
  <w:style w:type="paragraph" w:customStyle="1" w:styleId="TLPBoxTextnote">
    <w:name w:val="TLPBoxText(note"/>
    <w:aliases w:val="right)"/>
    <w:basedOn w:val="OPCParaBase"/>
    <w:rsid w:val="00437FE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37FE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37FEC"/>
    <w:pPr>
      <w:spacing w:before="122" w:line="198" w:lineRule="exact"/>
      <w:ind w:left="1985" w:hanging="851"/>
      <w:jc w:val="right"/>
    </w:pPr>
    <w:rPr>
      <w:sz w:val="18"/>
    </w:rPr>
  </w:style>
  <w:style w:type="paragraph" w:customStyle="1" w:styleId="TLPTableBullet">
    <w:name w:val="TLPTableBullet"/>
    <w:aliases w:val="ttb"/>
    <w:basedOn w:val="OPCParaBase"/>
    <w:rsid w:val="00437FEC"/>
    <w:pPr>
      <w:spacing w:line="240" w:lineRule="exact"/>
      <w:ind w:left="284" w:hanging="284"/>
    </w:pPr>
    <w:rPr>
      <w:sz w:val="20"/>
    </w:rPr>
  </w:style>
  <w:style w:type="paragraph" w:styleId="TOC1">
    <w:name w:val="toc 1"/>
    <w:basedOn w:val="OPCParaBase"/>
    <w:next w:val="Normal"/>
    <w:uiPriority w:val="39"/>
    <w:semiHidden/>
    <w:unhideWhenUsed/>
    <w:rsid w:val="00437FE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37FE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37FE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37FE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37FE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37FE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37FE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37FE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37FE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37FEC"/>
    <w:pPr>
      <w:keepLines/>
      <w:spacing w:before="240" w:after="120" w:line="240" w:lineRule="auto"/>
      <w:ind w:left="794"/>
    </w:pPr>
    <w:rPr>
      <w:b/>
      <w:kern w:val="28"/>
      <w:sz w:val="20"/>
    </w:rPr>
  </w:style>
  <w:style w:type="paragraph" w:customStyle="1" w:styleId="TofSectsHeading">
    <w:name w:val="TofSects(Heading)"/>
    <w:basedOn w:val="OPCParaBase"/>
    <w:rsid w:val="00437FEC"/>
    <w:pPr>
      <w:spacing w:before="240" w:after="120" w:line="240" w:lineRule="auto"/>
    </w:pPr>
    <w:rPr>
      <w:b/>
      <w:sz w:val="24"/>
    </w:rPr>
  </w:style>
  <w:style w:type="paragraph" w:customStyle="1" w:styleId="TofSectsSection">
    <w:name w:val="TofSects(Section)"/>
    <w:basedOn w:val="OPCParaBase"/>
    <w:rsid w:val="00437FEC"/>
    <w:pPr>
      <w:keepLines/>
      <w:spacing w:before="40" w:line="240" w:lineRule="auto"/>
      <w:ind w:left="1588" w:hanging="794"/>
    </w:pPr>
    <w:rPr>
      <w:kern w:val="28"/>
      <w:sz w:val="18"/>
    </w:rPr>
  </w:style>
  <w:style w:type="paragraph" w:customStyle="1" w:styleId="TofSectsSubdiv">
    <w:name w:val="TofSects(Subdiv)"/>
    <w:basedOn w:val="OPCParaBase"/>
    <w:rsid w:val="00437FEC"/>
    <w:pPr>
      <w:keepLines/>
      <w:spacing w:before="80" w:line="240" w:lineRule="auto"/>
      <w:ind w:left="1588" w:hanging="794"/>
    </w:pPr>
    <w:rPr>
      <w:kern w:val="28"/>
    </w:rPr>
  </w:style>
  <w:style w:type="paragraph" w:customStyle="1" w:styleId="WRStyle">
    <w:name w:val="WR Style"/>
    <w:aliases w:val="WR"/>
    <w:basedOn w:val="OPCParaBase"/>
    <w:rsid w:val="00437FEC"/>
    <w:pPr>
      <w:spacing w:before="240" w:line="240" w:lineRule="auto"/>
      <w:ind w:left="284" w:hanging="284"/>
    </w:pPr>
    <w:rPr>
      <w:b/>
      <w:i/>
      <w:kern w:val="28"/>
      <w:sz w:val="24"/>
    </w:rPr>
  </w:style>
  <w:style w:type="paragraph" w:customStyle="1" w:styleId="notepara">
    <w:name w:val="note(para)"/>
    <w:aliases w:val="na"/>
    <w:basedOn w:val="OPCParaBase"/>
    <w:rsid w:val="00437FEC"/>
    <w:pPr>
      <w:spacing w:before="40" w:line="198" w:lineRule="exact"/>
      <w:ind w:left="2354" w:hanging="369"/>
    </w:pPr>
    <w:rPr>
      <w:sz w:val="18"/>
    </w:rPr>
  </w:style>
  <w:style w:type="paragraph" w:styleId="Footer">
    <w:name w:val="footer"/>
    <w:link w:val="FooterChar"/>
    <w:rsid w:val="00437FE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37FEC"/>
    <w:rPr>
      <w:rFonts w:eastAsia="Times New Roman" w:cs="Times New Roman"/>
      <w:sz w:val="22"/>
      <w:szCs w:val="24"/>
      <w:lang w:eastAsia="en-AU"/>
    </w:rPr>
  </w:style>
  <w:style w:type="character" w:styleId="LineNumber">
    <w:name w:val="line number"/>
    <w:basedOn w:val="OPCCharBase"/>
    <w:uiPriority w:val="99"/>
    <w:semiHidden/>
    <w:unhideWhenUsed/>
    <w:rsid w:val="00437FEC"/>
    <w:rPr>
      <w:sz w:val="16"/>
    </w:rPr>
  </w:style>
  <w:style w:type="table" w:customStyle="1" w:styleId="CFlag">
    <w:name w:val="CFlag"/>
    <w:basedOn w:val="TableNormal"/>
    <w:uiPriority w:val="99"/>
    <w:rsid w:val="00437FEC"/>
    <w:rPr>
      <w:rFonts w:eastAsia="Times New Roman" w:cs="Times New Roman"/>
      <w:lang w:eastAsia="en-AU"/>
    </w:rPr>
    <w:tblPr/>
  </w:style>
  <w:style w:type="paragraph" w:customStyle="1" w:styleId="NotesHeading1">
    <w:name w:val="NotesHeading 1"/>
    <w:basedOn w:val="OPCParaBase"/>
    <w:next w:val="Normal"/>
    <w:rsid w:val="00437FEC"/>
    <w:rPr>
      <w:b/>
      <w:sz w:val="28"/>
      <w:szCs w:val="28"/>
    </w:rPr>
  </w:style>
  <w:style w:type="paragraph" w:customStyle="1" w:styleId="NotesHeading2">
    <w:name w:val="NotesHeading 2"/>
    <w:basedOn w:val="OPCParaBase"/>
    <w:next w:val="Normal"/>
    <w:rsid w:val="00437FEC"/>
    <w:rPr>
      <w:b/>
      <w:sz w:val="28"/>
      <w:szCs w:val="28"/>
    </w:rPr>
  </w:style>
  <w:style w:type="paragraph" w:customStyle="1" w:styleId="SignCoverPageEnd">
    <w:name w:val="SignCoverPageEnd"/>
    <w:basedOn w:val="OPCParaBase"/>
    <w:next w:val="Normal"/>
    <w:rsid w:val="00437FE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37FEC"/>
    <w:pPr>
      <w:pBdr>
        <w:top w:val="single" w:sz="4" w:space="1" w:color="auto"/>
      </w:pBdr>
      <w:spacing w:before="360"/>
      <w:ind w:right="397"/>
      <w:jc w:val="both"/>
    </w:pPr>
  </w:style>
  <w:style w:type="paragraph" w:customStyle="1" w:styleId="Paragraphsub-sub-sub">
    <w:name w:val="Paragraph(sub-sub-sub)"/>
    <w:aliases w:val="aaaa"/>
    <w:basedOn w:val="OPCParaBase"/>
    <w:rsid w:val="00437FE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37FE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37FE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37FE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37FE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37FEC"/>
    <w:pPr>
      <w:spacing w:before="120"/>
    </w:pPr>
  </w:style>
  <w:style w:type="paragraph" w:customStyle="1" w:styleId="TableTextEndNotes">
    <w:name w:val="TableTextEndNotes"/>
    <w:aliases w:val="Tten"/>
    <w:basedOn w:val="Normal"/>
    <w:rsid w:val="00437FEC"/>
    <w:pPr>
      <w:spacing w:before="60" w:line="240" w:lineRule="auto"/>
    </w:pPr>
    <w:rPr>
      <w:rFonts w:cs="Arial"/>
      <w:sz w:val="20"/>
      <w:szCs w:val="22"/>
    </w:rPr>
  </w:style>
  <w:style w:type="paragraph" w:customStyle="1" w:styleId="TableHeading">
    <w:name w:val="TableHeading"/>
    <w:aliases w:val="th"/>
    <w:basedOn w:val="OPCParaBase"/>
    <w:next w:val="Tabletext"/>
    <w:rsid w:val="00437FEC"/>
    <w:pPr>
      <w:keepNext/>
      <w:spacing w:before="60" w:line="240" w:lineRule="atLeast"/>
    </w:pPr>
    <w:rPr>
      <w:b/>
      <w:sz w:val="20"/>
    </w:rPr>
  </w:style>
  <w:style w:type="paragraph" w:customStyle="1" w:styleId="NoteToSubpara">
    <w:name w:val="NoteToSubpara"/>
    <w:aliases w:val="nts"/>
    <w:basedOn w:val="OPCParaBase"/>
    <w:rsid w:val="00437FEC"/>
    <w:pPr>
      <w:spacing w:before="40" w:line="198" w:lineRule="exact"/>
      <w:ind w:left="2835" w:hanging="709"/>
    </w:pPr>
    <w:rPr>
      <w:sz w:val="18"/>
    </w:rPr>
  </w:style>
  <w:style w:type="paragraph" w:customStyle="1" w:styleId="ENoteTableHeading">
    <w:name w:val="ENoteTableHeading"/>
    <w:aliases w:val="enth"/>
    <w:basedOn w:val="OPCParaBase"/>
    <w:rsid w:val="00437FEC"/>
    <w:pPr>
      <w:keepNext/>
      <w:spacing w:before="60" w:line="240" w:lineRule="atLeast"/>
    </w:pPr>
    <w:rPr>
      <w:rFonts w:ascii="Arial" w:hAnsi="Arial"/>
      <w:b/>
      <w:sz w:val="16"/>
    </w:rPr>
  </w:style>
  <w:style w:type="paragraph" w:customStyle="1" w:styleId="ENoteTTi">
    <w:name w:val="ENoteTTi"/>
    <w:aliases w:val="entti"/>
    <w:basedOn w:val="OPCParaBase"/>
    <w:rsid w:val="00437FEC"/>
    <w:pPr>
      <w:keepNext/>
      <w:spacing w:before="60" w:line="240" w:lineRule="atLeast"/>
      <w:ind w:left="170"/>
    </w:pPr>
    <w:rPr>
      <w:sz w:val="16"/>
    </w:rPr>
  </w:style>
  <w:style w:type="paragraph" w:customStyle="1" w:styleId="ENotesHeading1">
    <w:name w:val="ENotesHeading 1"/>
    <w:aliases w:val="Enh1"/>
    <w:basedOn w:val="OPCParaBase"/>
    <w:next w:val="Normal"/>
    <w:rsid w:val="00437FEC"/>
    <w:pPr>
      <w:spacing w:before="120"/>
      <w:outlineLvl w:val="1"/>
    </w:pPr>
    <w:rPr>
      <w:b/>
      <w:sz w:val="28"/>
      <w:szCs w:val="28"/>
    </w:rPr>
  </w:style>
  <w:style w:type="paragraph" w:customStyle="1" w:styleId="ENotesHeading2">
    <w:name w:val="ENotesHeading 2"/>
    <w:aliases w:val="Enh2"/>
    <w:basedOn w:val="OPCParaBase"/>
    <w:next w:val="Normal"/>
    <w:rsid w:val="00437FEC"/>
    <w:pPr>
      <w:spacing w:before="120" w:after="120"/>
      <w:outlineLvl w:val="2"/>
    </w:pPr>
    <w:rPr>
      <w:b/>
      <w:sz w:val="24"/>
      <w:szCs w:val="28"/>
    </w:rPr>
  </w:style>
  <w:style w:type="paragraph" w:customStyle="1" w:styleId="ENoteTTIndentHeading">
    <w:name w:val="ENoteTTIndentHeading"/>
    <w:aliases w:val="enTTHi"/>
    <w:basedOn w:val="OPCParaBase"/>
    <w:rsid w:val="00437FE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37FEC"/>
    <w:pPr>
      <w:spacing w:before="60" w:line="240" w:lineRule="atLeast"/>
    </w:pPr>
    <w:rPr>
      <w:sz w:val="16"/>
    </w:rPr>
  </w:style>
  <w:style w:type="paragraph" w:customStyle="1" w:styleId="MadeunderText">
    <w:name w:val="MadeunderText"/>
    <w:basedOn w:val="OPCParaBase"/>
    <w:next w:val="Normal"/>
    <w:rsid w:val="00437FEC"/>
    <w:pPr>
      <w:spacing w:before="240"/>
    </w:pPr>
    <w:rPr>
      <w:sz w:val="24"/>
      <w:szCs w:val="24"/>
    </w:rPr>
  </w:style>
  <w:style w:type="paragraph" w:customStyle="1" w:styleId="ENotesHeading3">
    <w:name w:val="ENotesHeading 3"/>
    <w:aliases w:val="Enh3"/>
    <w:basedOn w:val="OPCParaBase"/>
    <w:next w:val="Normal"/>
    <w:rsid w:val="00437FEC"/>
    <w:pPr>
      <w:keepNext/>
      <w:spacing w:before="120" w:line="240" w:lineRule="auto"/>
      <w:outlineLvl w:val="4"/>
    </w:pPr>
    <w:rPr>
      <w:b/>
      <w:szCs w:val="24"/>
    </w:rPr>
  </w:style>
  <w:style w:type="paragraph" w:customStyle="1" w:styleId="SubPartCASA">
    <w:name w:val="SubPart(CASA)"/>
    <w:aliases w:val="csp"/>
    <w:basedOn w:val="OPCParaBase"/>
    <w:next w:val="ActHead3"/>
    <w:rsid w:val="00437FE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37FEC"/>
  </w:style>
  <w:style w:type="character" w:customStyle="1" w:styleId="CharSubPartNoCASA">
    <w:name w:val="CharSubPartNo(CASA)"/>
    <w:basedOn w:val="OPCCharBase"/>
    <w:uiPriority w:val="1"/>
    <w:rsid w:val="00437FEC"/>
  </w:style>
  <w:style w:type="paragraph" w:customStyle="1" w:styleId="ENoteTTIndentHeadingSub">
    <w:name w:val="ENoteTTIndentHeadingSub"/>
    <w:aliases w:val="enTTHis"/>
    <w:basedOn w:val="OPCParaBase"/>
    <w:rsid w:val="00437FEC"/>
    <w:pPr>
      <w:keepNext/>
      <w:spacing w:before="60" w:line="240" w:lineRule="atLeast"/>
      <w:ind w:left="340"/>
    </w:pPr>
    <w:rPr>
      <w:b/>
      <w:sz w:val="16"/>
    </w:rPr>
  </w:style>
  <w:style w:type="paragraph" w:customStyle="1" w:styleId="ENoteTTiSub">
    <w:name w:val="ENoteTTiSub"/>
    <w:aliases w:val="enttis"/>
    <w:basedOn w:val="OPCParaBase"/>
    <w:rsid w:val="00437FEC"/>
    <w:pPr>
      <w:keepNext/>
      <w:spacing w:before="60" w:line="240" w:lineRule="atLeast"/>
      <w:ind w:left="340"/>
    </w:pPr>
    <w:rPr>
      <w:sz w:val="16"/>
    </w:rPr>
  </w:style>
  <w:style w:type="paragraph" w:customStyle="1" w:styleId="SubDivisionMigration">
    <w:name w:val="SubDivisionMigration"/>
    <w:aliases w:val="sdm"/>
    <w:basedOn w:val="OPCParaBase"/>
    <w:rsid w:val="00437FE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37FEC"/>
    <w:pPr>
      <w:keepNext/>
      <w:keepLines/>
      <w:spacing w:before="240" w:line="240" w:lineRule="auto"/>
      <w:ind w:left="1134" w:hanging="1134"/>
    </w:pPr>
    <w:rPr>
      <w:b/>
      <w:sz w:val="28"/>
    </w:rPr>
  </w:style>
  <w:style w:type="table" w:styleId="TableGrid">
    <w:name w:val="Table Grid"/>
    <w:basedOn w:val="TableNormal"/>
    <w:uiPriority w:val="59"/>
    <w:rsid w:val="00437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37FEC"/>
    <w:pPr>
      <w:spacing w:before="122" w:line="240" w:lineRule="auto"/>
      <w:ind w:left="1985" w:hanging="851"/>
    </w:pPr>
    <w:rPr>
      <w:sz w:val="18"/>
    </w:rPr>
  </w:style>
  <w:style w:type="paragraph" w:customStyle="1" w:styleId="FreeForm">
    <w:name w:val="FreeForm"/>
    <w:rsid w:val="00437FEC"/>
    <w:rPr>
      <w:rFonts w:ascii="Arial" w:hAnsi="Arial"/>
      <w:sz w:val="22"/>
    </w:rPr>
  </w:style>
  <w:style w:type="paragraph" w:customStyle="1" w:styleId="SOText">
    <w:name w:val="SO Text"/>
    <w:aliases w:val="sot"/>
    <w:link w:val="SOTextChar"/>
    <w:rsid w:val="00437FE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37FEC"/>
    <w:rPr>
      <w:sz w:val="22"/>
    </w:rPr>
  </w:style>
  <w:style w:type="paragraph" w:customStyle="1" w:styleId="SOTextNote">
    <w:name w:val="SO TextNote"/>
    <w:aliases w:val="sont"/>
    <w:basedOn w:val="SOText"/>
    <w:qFormat/>
    <w:rsid w:val="00437FEC"/>
    <w:pPr>
      <w:spacing w:before="122" w:line="198" w:lineRule="exact"/>
      <w:ind w:left="1843" w:hanging="709"/>
    </w:pPr>
    <w:rPr>
      <w:sz w:val="18"/>
    </w:rPr>
  </w:style>
  <w:style w:type="paragraph" w:customStyle="1" w:styleId="SOPara">
    <w:name w:val="SO Para"/>
    <w:aliases w:val="soa"/>
    <w:basedOn w:val="SOText"/>
    <w:link w:val="SOParaChar"/>
    <w:qFormat/>
    <w:rsid w:val="00437FEC"/>
    <w:pPr>
      <w:tabs>
        <w:tab w:val="right" w:pos="1786"/>
      </w:tabs>
      <w:spacing w:before="40"/>
      <w:ind w:left="2070" w:hanging="936"/>
    </w:pPr>
  </w:style>
  <w:style w:type="character" w:customStyle="1" w:styleId="SOParaChar">
    <w:name w:val="SO Para Char"/>
    <w:aliases w:val="soa Char"/>
    <w:basedOn w:val="DefaultParagraphFont"/>
    <w:link w:val="SOPara"/>
    <w:rsid w:val="00437FEC"/>
    <w:rPr>
      <w:sz w:val="22"/>
    </w:rPr>
  </w:style>
  <w:style w:type="paragraph" w:customStyle="1" w:styleId="FileName">
    <w:name w:val="FileName"/>
    <w:basedOn w:val="Normal"/>
    <w:rsid w:val="00437FEC"/>
  </w:style>
  <w:style w:type="paragraph" w:customStyle="1" w:styleId="SOHeadBold">
    <w:name w:val="SO HeadBold"/>
    <w:aliases w:val="sohb"/>
    <w:basedOn w:val="SOText"/>
    <w:next w:val="SOText"/>
    <w:link w:val="SOHeadBoldChar"/>
    <w:qFormat/>
    <w:rsid w:val="00437FEC"/>
    <w:rPr>
      <w:b/>
    </w:rPr>
  </w:style>
  <w:style w:type="character" w:customStyle="1" w:styleId="SOHeadBoldChar">
    <w:name w:val="SO HeadBold Char"/>
    <w:aliases w:val="sohb Char"/>
    <w:basedOn w:val="DefaultParagraphFont"/>
    <w:link w:val="SOHeadBold"/>
    <w:rsid w:val="00437FEC"/>
    <w:rPr>
      <w:b/>
      <w:sz w:val="22"/>
    </w:rPr>
  </w:style>
  <w:style w:type="paragraph" w:customStyle="1" w:styleId="SOHeadItalic">
    <w:name w:val="SO HeadItalic"/>
    <w:aliases w:val="sohi"/>
    <w:basedOn w:val="SOText"/>
    <w:next w:val="SOText"/>
    <w:link w:val="SOHeadItalicChar"/>
    <w:qFormat/>
    <w:rsid w:val="00437FEC"/>
    <w:rPr>
      <w:i/>
    </w:rPr>
  </w:style>
  <w:style w:type="character" w:customStyle="1" w:styleId="SOHeadItalicChar">
    <w:name w:val="SO HeadItalic Char"/>
    <w:aliases w:val="sohi Char"/>
    <w:basedOn w:val="DefaultParagraphFont"/>
    <w:link w:val="SOHeadItalic"/>
    <w:rsid w:val="00437FEC"/>
    <w:rPr>
      <w:i/>
      <w:sz w:val="22"/>
    </w:rPr>
  </w:style>
  <w:style w:type="paragraph" w:customStyle="1" w:styleId="SOBullet">
    <w:name w:val="SO Bullet"/>
    <w:aliases w:val="sotb"/>
    <w:basedOn w:val="SOText"/>
    <w:link w:val="SOBulletChar"/>
    <w:qFormat/>
    <w:rsid w:val="00437FEC"/>
    <w:pPr>
      <w:ind w:left="1559" w:hanging="425"/>
    </w:pPr>
  </w:style>
  <w:style w:type="character" w:customStyle="1" w:styleId="SOBulletChar">
    <w:name w:val="SO Bullet Char"/>
    <w:aliases w:val="sotb Char"/>
    <w:basedOn w:val="DefaultParagraphFont"/>
    <w:link w:val="SOBullet"/>
    <w:rsid w:val="00437FEC"/>
    <w:rPr>
      <w:sz w:val="22"/>
    </w:rPr>
  </w:style>
  <w:style w:type="paragraph" w:customStyle="1" w:styleId="SOBulletNote">
    <w:name w:val="SO BulletNote"/>
    <w:aliases w:val="sonb"/>
    <w:basedOn w:val="SOTextNote"/>
    <w:link w:val="SOBulletNoteChar"/>
    <w:qFormat/>
    <w:rsid w:val="00437FEC"/>
    <w:pPr>
      <w:tabs>
        <w:tab w:val="left" w:pos="1560"/>
      </w:tabs>
      <w:ind w:left="2268" w:hanging="1134"/>
    </w:pPr>
  </w:style>
  <w:style w:type="character" w:customStyle="1" w:styleId="SOBulletNoteChar">
    <w:name w:val="SO BulletNote Char"/>
    <w:aliases w:val="sonb Char"/>
    <w:basedOn w:val="DefaultParagraphFont"/>
    <w:link w:val="SOBulletNote"/>
    <w:rsid w:val="00437FEC"/>
    <w:rPr>
      <w:sz w:val="18"/>
    </w:rPr>
  </w:style>
  <w:style w:type="paragraph" w:customStyle="1" w:styleId="SOText2">
    <w:name w:val="SO Text2"/>
    <w:aliases w:val="sot2"/>
    <w:basedOn w:val="Normal"/>
    <w:next w:val="SOText"/>
    <w:link w:val="SOText2Char"/>
    <w:rsid w:val="00437FE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37FEC"/>
    <w:rPr>
      <w:sz w:val="22"/>
    </w:rPr>
  </w:style>
  <w:style w:type="paragraph" w:customStyle="1" w:styleId="Transitional">
    <w:name w:val="Transitional"/>
    <w:aliases w:val="tr"/>
    <w:basedOn w:val="ItemHead"/>
    <w:next w:val="Item"/>
    <w:rsid w:val="00437FEC"/>
  </w:style>
  <w:style w:type="character" w:customStyle="1" w:styleId="subsectionChar">
    <w:name w:val="subsection Char"/>
    <w:aliases w:val="ss Char"/>
    <w:basedOn w:val="DefaultParagraphFont"/>
    <w:link w:val="subsection"/>
    <w:locked/>
    <w:rsid w:val="0048199F"/>
    <w:rPr>
      <w:rFonts w:eastAsia="Times New Roman" w:cs="Times New Roman"/>
      <w:sz w:val="22"/>
      <w:lang w:eastAsia="en-AU"/>
    </w:rPr>
  </w:style>
  <w:style w:type="character" w:customStyle="1" w:styleId="notetextChar">
    <w:name w:val="note(text) Char"/>
    <w:aliases w:val="n Char"/>
    <w:link w:val="notetext"/>
    <w:rsid w:val="0048199F"/>
    <w:rPr>
      <w:rFonts w:eastAsia="Times New Roman" w:cs="Times New Roman"/>
      <w:sz w:val="18"/>
      <w:lang w:eastAsia="en-AU"/>
    </w:rPr>
  </w:style>
  <w:style w:type="character" w:customStyle="1" w:styleId="ActHead5Char">
    <w:name w:val="ActHead 5 Char"/>
    <w:aliases w:val="s Char"/>
    <w:link w:val="ActHead5"/>
    <w:locked/>
    <w:rsid w:val="0048199F"/>
    <w:rPr>
      <w:rFonts w:eastAsia="Times New Roman" w:cs="Times New Roman"/>
      <w:b/>
      <w:kern w:val="28"/>
      <w:sz w:val="24"/>
      <w:lang w:eastAsia="en-AU"/>
    </w:rPr>
  </w:style>
  <w:style w:type="character" w:customStyle="1" w:styleId="paragraphChar">
    <w:name w:val="paragraph Char"/>
    <w:aliases w:val="a Char"/>
    <w:link w:val="paragraph"/>
    <w:rsid w:val="0048199F"/>
    <w:rPr>
      <w:rFonts w:eastAsia="Times New Roman" w:cs="Times New Roman"/>
      <w:sz w:val="22"/>
      <w:lang w:eastAsia="en-AU"/>
    </w:rPr>
  </w:style>
  <w:style w:type="character" w:customStyle="1" w:styleId="DefinitionChar">
    <w:name w:val="Definition Char"/>
    <w:aliases w:val="dd Char"/>
    <w:link w:val="Definition"/>
    <w:rsid w:val="0048199F"/>
    <w:rPr>
      <w:rFonts w:eastAsia="Times New Roman" w:cs="Times New Roman"/>
      <w:sz w:val="22"/>
      <w:lang w:eastAsia="en-AU"/>
    </w:rPr>
  </w:style>
  <w:style w:type="character" w:customStyle="1" w:styleId="Heading1Char">
    <w:name w:val="Heading 1 Char"/>
    <w:basedOn w:val="DefaultParagraphFont"/>
    <w:link w:val="Heading1"/>
    <w:uiPriority w:val="9"/>
    <w:rsid w:val="0023115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23115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3115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3115A"/>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23115A"/>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23115A"/>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23115A"/>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23115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3115A"/>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8E1F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F39"/>
    <w:rPr>
      <w:rFonts w:ascii="Segoe UI" w:hAnsi="Segoe UI" w:cs="Segoe UI"/>
      <w:sz w:val="18"/>
      <w:szCs w:val="18"/>
    </w:rPr>
  </w:style>
  <w:style w:type="paragraph" w:customStyle="1" w:styleId="ShortTP1">
    <w:name w:val="ShortTP1"/>
    <w:basedOn w:val="ShortT"/>
    <w:link w:val="ShortTP1Char"/>
    <w:rsid w:val="00CE0AFB"/>
    <w:pPr>
      <w:spacing w:before="800"/>
    </w:pPr>
  </w:style>
  <w:style w:type="character" w:customStyle="1" w:styleId="ShortTP1Char">
    <w:name w:val="ShortTP1 Char"/>
    <w:basedOn w:val="DefaultParagraphFont"/>
    <w:link w:val="ShortTP1"/>
    <w:rsid w:val="00CE0AFB"/>
    <w:rPr>
      <w:rFonts w:eastAsia="Times New Roman" w:cs="Times New Roman"/>
      <w:b/>
      <w:sz w:val="40"/>
      <w:lang w:eastAsia="en-AU"/>
    </w:rPr>
  </w:style>
  <w:style w:type="paragraph" w:customStyle="1" w:styleId="ActNoP1">
    <w:name w:val="ActNoP1"/>
    <w:basedOn w:val="Actno"/>
    <w:link w:val="ActNoP1Char"/>
    <w:rsid w:val="00CE0AFB"/>
    <w:pPr>
      <w:spacing w:before="800"/>
    </w:pPr>
    <w:rPr>
      <w:sz w:val="28"/>
    </w:rPr>
  </w:style>
  <w:style w:type="character" w:customStyle="1" w:styleId="ActNoP1Char">
    <w:name w:val="ActNoP1 Char"/>
    <w:basedOn w:val="DefaultParagraphFont"/>
    <w:link w:val="ActNoP1"/>
    <w:rsid w:val="00CE0AFB"/>
    <w:rPr>
      <w:rFonts w:eastAsia="Times New Roman" w:cs="Times New Roman"/>
      <w:b/>
      <w:sz w:val="28"/>
      <w:lang w:eastAsia="en-AU"/>
    </w:rPr>
  </w:style>
  <w:style w:type="paragraph" w:customStyle="1" w:styleId="AssentBk">
    <w:name w:val="AssentBk"/>
    <w:basedOn w:val="Normal"/>
    <w:rsid w:val="00CE0AFB"/>
    <w:pPr>
      <w:spacing w:line="240" w:lineRule="auto"/>
    </w:pPr>
    <w:rPr>
      <w:rFonts w:eastAsia="Times New Roman" w:cs="Times New Roman"/>
      <w:sz w:val="20"/>
      <w:lang w:eastAsia="en-AU"/>
    </w:rPr>
  </w:style>
  <w:style w:type="paragraph" w:customStyle="1" w:styleId="AssentDt">
    <w:name w:val="AssentDt"/>
    <w:basedOn w:val="Normal"/>
    <w:rsid w:val="00614A78"/>
    <w:pPr>
      <w:spacing w:line="240" w:lineRule="auto"/>
    </w:pPr>
    <w:rPr>
      <w:rFonts w:eastAsia="Times New Roman" w:cs="Times New Roman"/>
      <w:sz w:val="20"/>
      <w:lang w:eastAsia="en-AU"/>
    </w:rPr>
  </w:style>
  <w:style w:type="paragraph" w:customStyle="1" w:styleId="2ndRd">
    <w:name w:val="2ndRd"/>
    <w:basedOn w:val="Normal"/>
    <w:rsid w:val="00614A78"/>
    <w:pPr>
      <w:spacing w:line="240" w:lineRule="auto"/>
    </w:pPr>
    <w:rPr>
      <w:rFonts w:eastAsia="Times New Roman" w:cs="Times New Roman"/>
      <w:sz w:val="20"/>
      <w:lang w:eastAsia="en-AU"/>
    </w:rPr>
  </w:style>
  <w:style w:type="paragraph" w:customStyle="1" w:styleId="ScalePlusRef">
    <w:name w:val="ScalePlusRef"/>
    <w:basedOn w:val="Normal"/>
    <w:rsid w:val="00614A7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35</Pages>
  <Words>5008</Words>
  <Characters>24544</Characters>
  <Application>Microsoft Office Word</Application>
  <DocSecurity>0</DocSecurity>
  <PresentationFormat/>
  <Lines>663</Lines>
  <Paragraphs>410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2023-10-25T21:58:00Z</dcterms:created>
  <dcterms:modified xsi:type="dcterms:W3CDTF">2023-10-26T03:45:00Z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(Housing Measures No. 1) Act 2023</vt:lpwstr>
  </property>
  <property fmtid="{D5CDD505-2E9C-101B-9397-08002B2CF9AE}" pid="3" name="ActNo">
    <vt:lpwstr>No. 81,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OPC8176</vt:lpwstr>
  </property>
  <property fmtid="{D5CDD505-2E9C-101B-9397-08002B2CF9AE}" pid="10" name="MSIP_Label_234ea0fa-41da-4eb0-b95e-07c328641c0b_Enabled">
    <vt:lpwstr>true</vt:lpwstr>
  </property>
  <property fmtid="{D5CDD505-2E9C-101B-9397-08002B2CF9AE}" pid="11" name="MSIP_Label_234ea0fa-41da-4eb0-b95e-07c328641c0b_SetDate">
    <vt:lpwstr>2023-09-13T01:49:26Z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8009bbf1-20f3-4e91-8b78-73495a11e8e6</vt:lpwstr>
  </property>
  <property fmtid="{D5CDD505-2E9C-101B-9397-08002B2CF9AE}" pid="16" name="MSIP_Label_234ea0fa-41da-4eb0-b95e-07c328641c0b_ContentBits">
    <vt:lpwstr>0</vt:lpwstr>
  </property>
</Properties>
</file>