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1432781"/>
    <w:p w14:paraId="3DBF11C9" w14:textId="398A0551" w:rsidR="006A3541" w:rsidRDefault="006A3541" w:rsidP="006A3541">
      <w:r>
        <w:object w:dxaOrig="2146" w:dyaOrig="1561" w14:anchorId="2DBFE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60866577" r:id="rId9"/>
        </w:object>
      </w:r>
    </w:p>
    <w:p w14:paraId="60DF8AF9" w14:textId="77777777" w:rsidR="006A3541" w:rsidRDefault="006A3541" w:rsidP="006A3541"/>
    <w:p w14:paraId="68B74EA8" w14:textId="77777777" w:rsidR="006A3541" w:rsidRDefault="006A3541" w:rsidP="006A3541"/>
    <w:p w14:paraId="4078C2D1" w14:textId="77777777" w:rsidR="006A3541" w:rsidRDefault="006A3541" w:rsidP="006A3541"/>
    <w:p w14:paraId="554FF640" w14:textId="77777777" w:rsidR="006A3541" w:rsidRDefault="006A3541" w:rsidP="006A3541"/>
    <w:p w14:paraId="4C15868D" w14:textId="77777777" w:rsidR="006A3541" w:rsidRDefault="006A3541" w:rsidP="006A3541"/>
    <w:p w14:paraId="4A26D125" w14:textId="77777777" w:rsidR="006A3541" w:rsidRDefault="006A3541" w:rsidP="006A3541"/>
    <w:p w14:paraId="13737966" w14:textId="6CE0DED3" w:rsidR="0048364F" w:rsidRPr="007C09B9" w:rsidRDefault="006A3541" w:rsidP="0048364F">
      <w:pPr>
        <w:pStyle w:val="ShortT"/>
      </w:pPr>
      <w:r>
        <w:t>Higher Education Support Amendment (Response to the Australian Universities Accord Interim Report) Act 2023</w:t>
      </w:r>
    </w:p>
    <w:bookmarkEnd w:id="0"/>
    <w:p w14:paraId="5005096F" w14:textId="77777777" w:rsidR="0048364F" w:rsidRPr="007C09B9" w:rsidRDefault="0048364F" w:rsidP="0048364F"/>
    <w:p w14:paraId="6C47B6D2" w14:textId="7CDF02AB" w:rsidR="0048364F" w:rsidRPr="007C09B9" w:rsidRDefault="00C164CA" w:rsidP="006A3541">
      <w:pPr>
        <w:pStyle w:val="Actno"/>
        <w:spacing w:before="400"/>
      </w:pPr>
      <w:r w:rsidRPr="007C09B9">
        <w:t>No.</w:t>
      </w:r>
      <w:r w:rsidR="00A505CD">
        <w:t xml:space="preserve"> 89</w:t>
      </w:r>
      <w:r w:rsidRPr="007C09B9">
        <w:t xml:space="preserve">, </w:t>
      </w:r>
      <w:r w:rsidR="00005D25" w:rsidRPr="007C09B9">
        <w:t>2023</w:t>
      </w:r>
    </w:p>
    <w:p w14:paraId="163D8BC8" w14:textId="77777777" w:rsidR="0048364F" w:rsidRPr="007C09B9" w:rsidRDefault="0048364F" w:rsidP="0048364F"/>
    <w:p w14:paraId="7CB0E0E8" w14:textId="77777777" w:rsidR="0022435C" w:rsidRDefault="0022435C" w:rsidP="0022435C">
      <w:pPr>
        <w:rPr>
          <w:lang w:eastAsia="en-AU"/>
        </w:rPr>
      </w:pPr>
    </w:p>
    <w:p w14:paraId="68F79570" w14:textId="200BB87A" w:rsidR="0048364F" w:rsidRPr="007C09B9" w:rsidRDefault="0048364F" w:rsidP="0048364F"/>
    <w:p w14:paraId="7D2CCF10" w14:textId="77777777" w:rsidR="0048364F" w:rsidRPr="007C09B9" w:rsidRDefault="0048364F" w:rsidP="0048364F"/>
    <w:p w14:paraId="3B108FCD" w14:textId="77777777" w:rsidR="0048364F" w:rsidRPr="007C09B9" w:rsidRDefault="0048364F" w:rsidP="0048364F"/>
    <w:p w14:paraId="51A979EE" w14:textId="77777777" w:rsidR="006A3541" w:rsidRDefault="006A3541" w:rsidP="006A3541">
      <w:pPr>
        <w:pStyle w:val="LongT"/>
      </w:pPr>
      <w:r>
        <w:t xml:space="preserve">An Act to amend the </w:t>
      </w:r>
      <w:r w:rsidRPr="006A3541">
        <w:rPr>
          <w:i/>
        </w:rPr>
        <w:t>Higher Education Support Act 2003</w:t>
      </w:r>
      <w:r>
        <w:t>, and for related purposes</w:t>
      </w:r>
    </w:p>
    <w:p w14:paraId="38FBC477" w14:textId="21C65B4E" w:rsidR="0048364F" w:rsidRPr="00976C83" w:rsidRDefault="0048364F" w:rsidP="0048364F">
      <w:pPr>
        <w:pStyle w:val="Header"/>
        <w:tabs>
          <w:tab w:val="clear" w:pos="4150"/>
          <w:tab w:val="clear" w:pos="8307"/>
        </w:tabs>
      </w:pPr>
      <w:r w:rsidRPr="00976C83">
        <w:rPr>
          <w:rStyle w:val="CharAmSchNo"/>
        </w:rPr>
        <w:t xml:space="preserve"> </w:t>
      </w:r>
      <w:r w:rsidRPr="00976C83">
        <w:rPr>
          <w:rStyle w:val="CharAmSchText"/>
        </w:rPr>
        <w:t xml:space="preserve"> </w:t>
      </w:r>
    </w:p>
    <w:p w14:paraId="2DACCFBD" w14:textId="77777777" w:rsidR="0048364F" w:rsidRPr="00976C83" w:rsidRDefault="0048364F" w:rsidP="0048364F">
      <w:pPr>
        <w:pStyle w:val="Header"/>
        <w:tabs>
          <w:tab w:val="clear" w:pos="4150"/>
          <w:tab w:val="clear" w:pos="8307"/>
        </w:tabs>
      </w:pPr>
      <w:r w:rsidRPr="00976C83">
        <w:rPr>
          <w:rStyle w:val="CharAmPartNo"/>
        </w:rPr>
        <w:t xml:space="preserve"> </w:t>
      </w:r>
      <w:r w:rsidRPr="00976C83">
        <w:rPr>
          <w:rStyle w:val="CharAmPartText"/>
        </w:rPr>
        <w:t xml:space="preserve"> </w:t>
      </w:r>
    </w:p>
    <w:p w14:paraId="59AA5C93" w14:textId="77777777" w:rsidR="0048364F" w:rsidRPr="007C09B9" w:rsidRDefault="0048364F" w:rsidP="0048364F">
      <w:pPr>
        <w:sectPr w:rsidR="0048364F" w:rsidRPr="007C09B9" w:rsidSect="006A3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7AE6836" w14:textId="77777777" w:rsidR="0048364F" w:rsidRPr="007C09B9" w:rsidRDefault="0048364F" w:rsidP="0048364F">
      <w:pPr>
        <w:outlineLvl w:val="0"/>
        <w:rPr>
          <w:sz w:val="36"/>
        </w:rPr>
      </w:pPr>
      <w:r w:rsidRPr="007C09B9">
        <w:rPr>
          <w:sz w:val="36"/>
        </w:rPr>
        <w:lastRenderedPageBreak/>
        <w:t>Contents</w:t>
      </w:r>
    </w:p>
    <w:p w14:paraId="3249F823" w14:textId="220BF68B" w:rsidR="005B0A50" w:rsidRDefault="005B0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B0A50">
        <w:rPr>
          <w:noProof/>
        </w:rPr>
        <w:tab/>
      </w:r>
      <w:r w:rsidRPr="005B0A50">
        <w:rPr>
          <w:noProof/>
        </w:rPr>
        <w:fldChar w:fldCharType="begin"/>
      </w:r>
      <w:r w:rsidRPr="005B0A50">
        <w:rPr>
          <w:noProof/>
        </w:rPr>
        <w:instrText xml:space="preserve"> PAGEREF _Toc150248088 \h </w:instrText>
      </w:r>
      <w:r w:rsidRPr="005B0A50">
        <w:rPr>
          <w:noProof/>
        </w:rPr>
      </w:r>
      <w:r w:rsidRPr="005B0A50">
        <w:rPr>
          <w:noProof/>
        </w:rPr>
        <w:fldChar w:fldCharType="separate"/>
      </w:r>
      <w:r w:rsidR="00A84989">
        <w:rPr>
          <w:noProof/>
        </w:rPr>
        <w:t>1</w:t>
      </w:r>
      <w:r w:rsidRPr="005B0A50">
        <w:rPr>
          <w:noProof/>
        </w:rPr>
        <w:fldChar w:fldCharType="end"/>
      </w:r>
    </w:p>
    <w:p w14:paraId="5AC1168D" w14:textId="0F31FC2B" w:rsidR="005B0A50" w:rsidRDefault="005B0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B0A50">
        <w:rPr>
          <w:noProof/>
        </w:rPr>
        <w:tab/>
      </w:r>
      <w:r w:rsidRPr="005B0A50">
        <w:rPr>
          <w:noProof/>
        </w:rPr>
        <w:fldChar w:fldCharType="begin"/>
      </w:r>
      <w:r w:rsidRPr="005B0A50">
        <w:rPr>
          <w:noProof/>
        </w:rPr>
        <w:instrText xml:space="preserve"> PAGEREF _Toc150248089 \h </w:instrText>
      </w:r>
      <w:r w:rsidRPr="005B0A50">
        <w:rPr>
          <w:noProof/>
        </w:rPr>
      </w:r>
      <w:r w:rsidRPr="005B0A50">
        <w:rPr>
          <w:noProof/>
        </w:rPr>
        <w:fldChar w:fldCharType="separate"/>
      </w:r>
      <w:r w:rsidR="00A84989">
        <w:rPr>
          <w:noProof/>
        </w:rPr>
        <w:t>2</w:t>
      </w:r>
      <w:r w:rsidRPr="005B0A50">
        <w:rPr>
          <w:noProof/>
        </w:rPr>
        <w:fldChar w:fldCharType="end"/>
      </w:r>
    </w:p>
    <w:p w14:paraId="3C8B1622" w14:textId="23B967A4" w:rsidR="005B0A50" w:rsidRDefault="005B0A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B0A50">
        <w:rPr>
          <w:noProof/>
        </w:rPr>
        <w:tab/>
      </w:r>
      <w:r w:rsidRPr="005B0A50">
        <w:rPr>
          <w:noProof/>
        </w:rPr>
        <w:fldChar w:fldCharType="begin"/>
      </w:r>
      <w:r w:rsidRPr="005B0A50">
        <w:rPr>
          <w:noProof/>
        </w:rPr>
        <w:instrText xml:space="preserve"> PAGEREF _Toc150248090 \h </w:instrText>
      </w:r>
      <w:r w:rsidRPr="005B0A50">
        <w:rPr>
          <w:noProof/>
        </w:rPr>
      </w:r>
      <w:r w:rsidRPr="005B0A50">
        <w:rPr>
          <w:noProof/>
        </w:rPr>
        <w:fldChar w:fldCharType="separate"/>
      </w:r>
      <w:r w:rsidR="00A84989">
        <w:rPr>
          <w:noProof/>
        </w:rPr>
        <w:t>2</w:t>
      </w:r>
      <w:r w:rsidRPr="005B0A50">
        <w:rPr>
          <w:noProof/>
        </w:rPr>
        <w:fldChar w:fldCharType="end"/>
      </w:r>
    </w:p>
    <w:p w14:paraId="3EDCFA4E" w14:textId="4A4FCBC3" w:rsidR="005B0A50" w:rsidRDefault="005B0A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B0A50">
        <w:rPr>
          <w:b w:val="0"/>
          <w:noProof/>
          <w:sz w:val="18"/>
        </w:rPr>
        <w:tab/>
      </w:r>
      <w:r w:rsidRPr="005B0A50">
        <w:rPr>
          <w:b w:val="0"/>
          <w:noProof/>
          <w:sz w:val="18"/>
        </w:rPr>
        <w:fldChar w:fldCharType="begin"/>
      </w:r>
      <w:r w:rsidRPr="005B0A50">
        <w:rPr>
          <w:b w:val="0"/>
          <w:noProof/>
          <w:sz w:val="18"/>
        </w:rPr>
        <w:instrText xml:space="preserve"> PAGEREF _Toc150248091 \h </w:instrText>
      </w:r>
      <w:r w:rsidRPr="005B0A50">
        <w:rPr>
          <w:b w:val="0"/>
          <w:noProof/>
          <w:sz w:val="18"/>
        </w:rPr>
      </w:r>
      <w:r w:rsidRPr="005B0A50">
        <w:rPr>
          <w:b w:val="0"/>
          <w:noProof/>
          <w:sz w:val="18"/>
        </w:rPr>
        <w:fldChar w:fldCharType="separate"/>
      </w:r>
      <w:r w:rsidR="00A84989">
        <w:rPr>
          <w:b w:val="0"/>
          <w:noProof/>
          <w:sz w:val="18"/>
        </w:rPr>
        <w:t>3</w:t>
      </w:r>
      <w:r w:rsidRPr="005B0A50">
        <w:rPr>
          <w:b w:val="0"/>
          <w:noProof/>
          <w:sz w:val="18"/>
        </w:rPr>
        <w:fldChar w:fldCharType="end"/>
      </w:r>
    </w:p>
    <w:p w14:paraId="3E7B6804" w14:textId="6E41F626" w:rsidR="005B0A50" w:rsidRDefault="005B0A5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1—Indigenous students</w:t>
      </w:r>
      <w:r w:rsidRPr="005B0A50">
        <w:rPr>
          <w:noProof/>
          <w:sz w:val="18"/>
        </w:rPr>
        <w:tab/>
      </w:r>
      <w:r w:rsidRPr="005B0A50">
        <w:rPr>
          <w:noProof/>
          <w:sz w:val="18"/>
        </w:rPr>
        <w:fldChar w:fldCharType="begin"/>
      </w:r>
      <w:r w:rsidRPr="005B0A50">
        <w:rPr>
          <w:noProof/>
          <w:sz w:val="18"/>
        </w:rPr>
        <w:instrText xml:space="preserve"> PAGEREF _Toc150248092 \h </w:instrText>
      </w:r>
      <w:r w:rsidRPr="005B0A50">
        <w:rPr>
          <w:noProof/>
          <w:sz w:val="18"/>
        </w:rPr>
      </w:r>
      <w:r w:rsidRPr="005B0A50">
        <w:rPr>
          <w:noProof/>
          <w:sz w:val="18"/>
        </w:rPr>
        <w:fldChar w:fldCharType="separate"/>
      </w:r>
      <w:r w:rsidR="00A84989">
        <w:rPr>
          <w:noProof/>
          <w:sz w:val="18"/>
        </w:rPr>
        <w:t>3</w:t>
      </w:r>
      <w:r w:rsidRPr="005B0A50">
        <w:rPr>
          <w:noProof/>
          <w:sz w:val="18"/>
        </w:rPr>
        <w:fldChar w:fldCharType="end"/>
      </w:r>
    </w:p>
    <w:p w14:paraId="1F522797" w14:textId="02FFCD42" w:rsidR="005B0A50" w:rsidRDefault="005B0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5B0A50">
        <w:rPr>
          <w:i w:val="0"/>
          <w:noProof/>
          <w:sz w:val="18"/>
        </w:rPr>
        <w:tab/>
      </w:r>
      <w:r w:rsidRPr="005B0A50">
        <w:rPr>
          <w:i w:val="0"/>
          <w:noProof/>
          <w:sz w:val="18"/>
        </w:rPr>
        <w:fldChar w:fldCharType="begin"/>
      </w:r>
      <w:r w:rsidRPr="005B0A50">
        <w:rPr>
          <w:i w:val="0"/>
          <w:noProof/>
          <w:sz w:val="18"/>
        </w:rPr>
        <w:instrText xml:space="preserve"> PAGEREF _Toc150248093 \h </w:instrText>
      </w:r>
      <w:r w:rsidRPr="005B0A50">
        <w:rPr>
          <w:i w:val="0"/>
          <w:noProof/>
          <w:sz w:val="18"/>
        </w:rPr>
      </w:r>
      <w:r w:rsidRPr="005B0A50">
        <w:rPr>
          <w:i w:val="0"/>
          <w:noProof/>
          <w:sz w:val="18"/>
        </w:rPr>
        <w:fldChar w:fldCharType="separate"/>
      </w:r>
      <w:r w:rsidR="00A84989">
        <w:rPr>
          <w:i w:val="0"/>
          <w:noProof/>
          <w:sz w:val="18"/>
        </w:rPr>
        <w:t>3</w:t>
      </w:r>
      <w:r w:rsidRPr="005B0A50">
        <w:rPr>
          <w:i w:val="0"/>
          <w:noProof/>
          <w:sz w:val="18"/>
        </w:rPr>
        <w:fldChar w:fldCharType="end"/>
      </w:r>
    </w:p>
    <w:p w14:paraId="2DC57FEF" w14:textId="736CD524" w:rsidR="005B0A50" w:rsidRDefault="005B0A5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2—Supporting students to succeed</w:t>
      </w:r>
      <w:r w:rsidRPr="005B0A50">
        <w:rPr>
          <w:noProof/>
          <w:sz w:val="18"/>
        </w:rPr>
        <w:tab/>
      </w:r>
      <w:r w:rsidRPr="005B0A50">
        <w:rPr>
          <w:noProof/>
          <w:sz w:val="18"/>
        </w:rPr>
        <w:fldChar w:fldCharType="begin"/>
      </w:r>
      <w:r w:rsidRPr="005B0A50">
        <w:rPr>
          <w:noProof/>
          <w:sz w:val="18"/>
        </w:rPr>
        <w:instrText xml:space="preserve"> PAGEREF _Toc150248094 \h </w:instrText>
      </w:r>
      <w:r w:rsidRPr="005B0A50">
        <w:rPr>
          <w:noProof/>
          <w:sz w:val="18"/>
        </w:rPr>
      </w:r>
      <w:r w:rsidRPr="005B0A50">
        <w:rPr>
          <w:noProof/>
          <w:sz w:val="18"/>
        </w:rPr>
        <w:fldChar w:fldCharType="separate"/>
      </w:r>
      <w:r w:rsidR="00A84989">
        <w:rPr>
          <w:noProof/>
          <w:sz w:val="18"/>
        </w:rPr>
        <w:t>4</w:t>
      </w:r>
      <w:r w:rsidRPr="005B0A50">
        <w:rPr>
          <w:noProof/>
          <w:sz w:val="18"/>
        </w:rPr>
        <w:fldChar w:fldCharType="end"/>
      </w:r>
    </w:p>
    <w:p w14:paraId="0CC9B085" w14:textId="105EAB25" w:rsidR="005B0A50" w:rsidRDefault="005B0A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5B0A50">
        <w:rPr>
          <w:i w:val="0"/>
          <w:noProof/>
          <w:sz w:val="18"/>
        </w:rPr>
        <w:tab/>
      </w:r>
      <w:r w:rsidRPr="005B0A50">
        <w:rPr>
          <w:i w:val="0"/>
          <w:noProof/>
          <w:sz w:val="18"/>
        </w:rPr>
        <w:fldChar w:fldCharType="begin"/>
      </w:r>
      <w:r w:rsidRPr="005B0A50">
        <w:rPr>
          <w:i w:val="0"/>
          <w:noProof/>
          <w:sz w:val="18"/>
        </w:rPr>
        <w:instrText xml:space="preserve"> PAGEREF _Toc150248095 \h </w:instrText>
      </w:r>
      <w:r w:rsidRPr="005B0A50">
        <w:rPr>
          <w:i w:val="0"/>
          <w:noProof/>
          <w:sz w:val="18"/>
        </w:rPr>
      </w:r>
      <w:r w:rsidRPr="005B0A50">
        <w:rPr>
          <w:i w:val="0"/>
          <w:noProof/>
          <w:sz w:val="18"/>
        </w:rPr>
        <w:fldChar w:fldCharType="separate"/>
      </w:r>
      <w:r w:rsidR="00A84989">
        <w:rPr>
          <w:i w:val="0"/>
          <w:noProof/>
          <w:sz w:val="18"/>
        </w:rPr>
        <w:t>4</w:t>
      </w:r>
      <w:r w:rsidRPr="005B0A50">
        <w:rPr>
          <w:i w:val="0"/>
          <w:noProof/>
          <w:sz w:val="18"/>
        </w:rPr>
        <w:fldChar w:fldCharType="end"/>
      </w:r>
    </w:p>
    <w:p w14:paraId="314175FF" w14:textId="12BABCFD" w:rsidR="00060FF9" w:rsidRPr="007C09B9" w:rsidRDefault="005B0A50" w:rsidP="0048364F">
      <w:r>
        <w:fldChar w:fldCharType="end"/>
      </w:r>
    </w:p>
    <w:p w14:paraId="37589047" w14:textId="77777777" w:rsidR="00FE7F93" w:rsidRPr="007C09B9" w:rsidRDefault="00FE7F93" w:rsidP="0048364F">
      <w:pPr>
        <w:sectPr w:rsidR="00FE7F93" w:rsidRPr="007C09B9" w:rsidSect="006A35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B5575BD" w14:textId="77777777" w:rsidR="006A3541" w:rsidRDefault="006A3541">
      <w:r>
        <w:object w:dxaOrig="2146" w:dyaOrig="1561" w14:anchorId="00306313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60866578" r:id="rId21"/>
        </w:object>
      </w:r>
    </w:p>
    <w:p w14:paraId="7892C972" w14:textId="77777777" w:rsidR="006A3541" w:rsidRDefault="006A3541"/>
    <w:p w14:paraId="32471752" w14:textId="77777777" w:rsidR="006A3541" w:rsidRDefault="006A3541" w:rsidP="000178F8">
      <w:pPr>
        <w:spacing w:line="240" w:lineRule="auto"/>
      </w:pPr>
    </w:p>
    <w:p w14:paraId="6C5676D5" w14:textId="7B6C5CF6" w:rsidR="006A3541" w:rsidRDefault="00C43DE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A84989">
        <w:rPr>
          <w:noProof/>
        </w:rPr>
        <w:t>Higher Education Support Amendment (Response to the Australian Universities Accord Interim Report) Act 2023</w:t>
      </w:r>
      <w:r>
        <w:rPr>
          <w:noProof/>
        </w:rPr>
        <w:fldChar w:fldCharType="end"/>
      </w:r>
    </w:p>
    <w:p w14:paraId="4C19C59C" w14:textId="6C0EBA3D" w:rsidR="006A3541" w:rsidRDefault="00C43DE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A84989">
        <w:rPr>
          <w:noProof/>
        </w:rPr>
        <w:t>No. 89, 2023</w:t>
      </w:r>
      <w:r>
        <w:rPr>
          <w:noProof/>
        </w:rPr>
        <w:fldChar w:fldCharType="end"/>
      </w:r>
    </w:p>
    <w:p w14:paraId="13BED1CF" w14:textId="77777777" w:rsidR="006A3541" w:rsidRPr="009A0728" w:rsidRDefault="006A354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A83A767" w14:textId="77777777" w:rsidR="006A3541" w:rsidRPr="009A0728" w:rsidRDefault="006A3541" w:rsidP="009A0728">
      <w:pPr>
        <w:spacing w:line="40" w:lineRule="exact"/>
        <w:rPr>
          <w:rFonts w:eastAsia="Calibri"/>
          <w:b/>
          <w:sz w:val="28"/>
        </w:rPr>
      </w:pPr>
    </w:p>
    <w:p w14:paraId="47B9CC8B" w14:textId="77777777" w:rsidR="006A3541" w:rsidRPr="009A0728" w:rsidRDefault="006A354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C34E2F0" w14:textId="77777777" w:rsidR="006A3541" w:rsidRDefault="006A3541" w:rsidP="006A3541">
      <w:pPr>
        <w:pStyle w:val="Page1"/>
        <w:spacing w:before="400"/>
      </w:pPr>
      <w:r>
        <w:t xml:space="preserve">An Act to amend the </w:t>
      </w:r>
      <w:r w:rsidRPr="006A3541">
        <w:rPr>
          <w:i/>
        </w:rPr>
        <w:t>Higher Education Support Act 2003</w:t>
      </w:r>
      <w:r>
        <w:t>, and for related purposes</w:t>
      </w:r>
    </w:p>
    <w:p w14:paraId="7C3F8472" w14:textId="4073757A" w:rsidR="00A505CD" w:rsidRDefault="00A505C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November 2023</w:t>
      </w:r>
      <w:r>
        <w:rPr>
          <w:sz w:val="24"/>
        </w:rPr>
        <w:t>]</w:t>
      </w:r>
    </w:p>
    <w:p w14:paraId="3565396A" w14:textId="4133D357" w:rsidR="0048364F" w:rsidRPr="007C09B9" w:rsidRDefault="0048364F" w:rsidP="007C09B9">
      <w:pPr>
        <w:spacing w:before="240" w:line="240" w:lineRule="auto"/>
        <w:rPr>
          <w:sz w:val="32"/>
        </w:rPr>
      </w:pPr>
      <w:r w:rsidRPr="007C09B9">
        <w:rPr>
          <w:sz w:val="32"/>
        </w:rPr>
        <w:t>The Parliament of Australia enacts:</w:t>
      </w:r>
    </w:p>
    <w:p w14:paraId="07585FBE" w14:textId="77777777" w:rsidR="0048364F" w:rsidRPr="007C09B9" w:rsidRDefault="0048364F" w:rsidP="007C09B9">
      <w:pPr>
        <w:pStyle w:val="ActHead5"/>
      </w:pPr>
      <w:bookmarkStart w:id="1" w:name="_Toc150248088"/>
      <w:r w:rsidRPr="00976C83">
        <w:rPr>
          <w:rStyle w:val="CharSectno"/>
        </w:rPr>
        <w:t>1</w:t>
      </w:r>
      <w:r w:rsidRPr="007C09B9">
        <w:t xml:space="preserve">  Short title</w:t>
      </w:r>
      <w:bookmarkEnd w:id="1"/>
    </w:p>
    <w:p w14:paraId="645DB365" w14:textId="77777777" w:rsidR="0048364F" w:rsidRPr="007C09B9" w:rsidRDefault="0048364F" w:rsidP="007C09B9">
      <w:pPr>
        <w:pStyle w:val="subsection"/>
      </w:pPr>
      <w:r w:rsidRPr="007C09B9">
        <w:tab/>
      </w:r>
      <w:r w:rsidRPr="007C09B9">
        <w:tab/>
        <w:t xml:space="preserve">This Act </w:t>
      </w:r>
      <w:r w:rsidR="00275197" w:rsidRPr="007C09B9">
        <w:t xml:space="preserve">is </w:t>
      </w:r>
      <w:r w:rsidRPr="007C09B9">
        <w:t xml:space="preserve">the </w:t>
      </w:r>
      <w:r w:rsidR="00C40E51" w:rsidRPr="007C09B9">
        <w:rPr>
          <w:i/>
        </w:rPr>
        <w:t>Higher Education Support Amendment (</w:t>
      </w:r>
      <w:r w:rsidR="00D06872" w:rsidRPr="007C09B9">
        <w:rPr>
          <w:i/>
        </w:rPr>
        <w:t>Response to the Australian Universities Accord Interim Report</w:t>
      </w:r>
      <w:r w:rsidR="00C40E51" w:rsidRPr="007C09B9">
        <w:rPr>
          <w:i/>
        </w:rPr>
        <w:t xml:space="preserve">) </w:t>
      </w:r>
      <w:r w:rsidR="00EE3E36" w:rsidRPr="007C09B9">
        <w:rPr>
          <w:i/>
        </w:rPr>
        <w:t xml:space="preserve">Act </w:t>
      </w:r>
      <w:r w:rsidR="00005D25" w:rsidRPr="007C09B9">
        <w:rPr>
          <w:i/>
        </w:rPr>
        <w:t>2023</w:t>
      </w:r>
      <w:r w:rsidRPr="007C09B9">
        <w:t>.</w:t>
      </w:r>
    </w:p>
    <w:p w14:paraId="79B80C72" w14:textId="77777777" w:rsidR="00584D58" w:rsidRPr="007C09B9" w:rsidRDefault="00584D58" w:rsidP="007C09B9">
      <w:pPr>
        <w:pStyle w:val="ActHead5"/>
      </w:pPr>
      <w:bookmarkStart w:id="2" w:name="_Toc150248089"/>
      <w:r w:rsidRPr="00976C83">
        <w:rPr>
          <w:rStyle w:val="CharSectno"/>
        </w:rPr>
        <w:t>2</w:t>
      </w:r>
      <w:r w:rsidRPr="007C09B9">
        <w:t xml:space="preserve">  Commencement</w:t>
      </w:r>
      <w:bookmarkEnd w:id="2"/>
    </w:p>
    <w:p w14:paraId="24C25AB1" w14:textId="77777777" w:rsidR="00584D58" w:rsidRPr="007C09B9" w:rsidRDefault="00584D58" w:rsidP="007C09B9">
      <w:pPr>
        <w:pStyle w:val="subsection"/>
      </w:pPr>
      <w:r w:rsidRPr="007C09B9">
        <w:tab/>
        <w:t>(1)</w:t>
      </w:r>
      <w:r w:rsidRPr="007C09B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F1DF3B8" w14:textId="77777777" w:rsidR="00584D58" w:rsidRPr="007C09B9" w:rsidRDefault="00584D58" w:rsidP="007C09B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584D58" w:rsidRPr="007C09B9" w14:paraId="01056F89" w14:textId="77777777" w:rsidTr="00C0542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B1BB542" w14:textId="77777777" w:rsidR="00584D58" w:rsidRPr="007C09B9" w:rsidRDefault="00584D58" w:rsidP="007C09B9">
            <w:pPr>
              <w:pStyle w:val="TableHeading"/>
            </w:pPr>
            <w:r w:rsidRPr="007C09B9">
              <w:lastRenderedPageBreak/>
              <w:t>Commencement information</w:t>
            </w:r>
          </w:p>
        </w:tc>
      </w:tr>
      <w:tr w:rsidR="00584D58" w:rsidRPr="007C09B9" w14:paraId="40031B44" w14:textId="77777777" w:rsidTr="00C0542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9483FB" w14:textId="77777777" w:rsidR="00584D58" w:rsidRPr="007C09B9" w:rsidRDefault="00584D58" w:rsidP="007C09B9">
            <w:pPr>
              <w:pStyle w:val="TableHeading"/>
            </w:pPr>
            <w:r w:rsidRPr="007C09B9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980A48" w14:textId="77777777" w:rsidR="00584D58" w:rsidRPr="007C09B9" w:rsidRDefault="00584D58" w:rsidP="007C09B9">
            <w:pPr>
              <w:pStyle w:val="TableHeading"/>
            </w:pPr>
            <w:r w:rsidRPr="007C09B9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7CF1FC8" w14:textId="77777777" w:rsidR="00584D58" w:rsidRPr="007C09B9" w:rsidRDefault="00584D58" w:rsidP="007C09B9">
            <w:pPr>
              <w:pStyle w:val="TableHeading"/>
            </w:pPr>
            <w:r w:rsidRPr="007C09B9">
              <w:t>Column 3</w:t>
            </w:r>
          </w:p>
        </w:tc>
      </w:tr>
      <w:tr w:rsidR="00584D58" w:rsidRPr="007C09B9" w14:paraId="763FBBCB" w14:textId="77777777" w:rsidTr="00C0542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39D0DA" w14:textId="77777777" w:rsidR="00584D58" w:rsidRPr="007C09B9" w:rsidRDefault="00584D58" w:rsidP="007C09B9">
            <w:pPr>
              <w:pStyle w:val="TableHeading"/>
            </w:pPr>
            <w:r w:rsidRPr="007C09B9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0E0A2C" w14:textId="77777777" w:rsidR="00584D58" w:rsidRPr="007C09B9" w:rsidRDefault="00584D58" w:rsidP="007C09B9">
            <w:pPr>
              <w:pStyle w:val="TableHeading"/>
            </w:pPr>
            <w:r w:rsidRPr="007C09B9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8A8FEB2" w14:textId="77777777" w:rsidR="00584D58" w:rsidRPr="007C09B9" w:rsidRDefault="00584D58" w:rsidP="007C09B9">
            <w:pPr>
              <w:pStyle w:val="TableHeading"/>
            </w:pPr>
            <w:r w:rsidRPr="007C09B9">
              <w:t>Date/Details</w:t>
            </w:r>
          </w:p>
        </w:tc>
      </w:tr>
      <w:tr w:rsidR="00C94279" w:rsidRPr="007C09B9" w14:paraId="667CF99E" w14:textId="77777777" w:rsidTr="00C94279">
        <w:tc>
          <w:tcPr>
            <w:tcW w:w="11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6143F61" w14:textId="66EE7C2C" w:rsidR="00C94279" w:rsidRPr="007C09B9" w:rsidRDefault="00C94279" w:rsidP="00C94279">
            <w:pPr>
              <w:pStyle w:val="Tabletext"/>
            </w:pPr>
            <w:r w:rsidRPr="001E6DD6">
              <w:t xml:space="preserve">1.  </w:t>
            </w:r>
            <w:r>
              <w:t>Sections 1</w:t>
            </w:r>
            <w:r w:rsidRPr="001E6DD6">
              <w:t xml:space="preserve"> </w:t>
            </w:r>
            <w:r>
              <w:t>to 3</w:t>
            </w:r>
            <w:r w:rsidRPr="001E6DD6">
              <w:t xml:space="preserve"> and anything in this Act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1D01D9E" w14:textId="661E81B8" w:rsidR="00C94279" w:rsidRPr="007C09B9" w:rsidRDefault="00C94279" w:rsidP="00C94279">
            <w:pPr>
              <w:pStyle w:val="Tabletext"/>
            </w:pPr>
            <w:r w:rsidRPr="001E6DD6">
              <w:t>The day this Act receives the Royal Assent</w:t>
            </w:r>
            <w:r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80D04C6" w14:textId="02ABBDA3" w:rsidR="00C94279" w:rsidRPr="007C09B9" w:rsidRDefault="00386546" w:rsidP="00C94279">
            <w:pPr>
              <w:pStyle w:val="Tabletext"/>
            </w:pPr>
            <w:r>
              <w:t>6 November 2023</w:t>
            </w:r>
          </w:p>
        </w:tc>
      </w:tr>
      <w:tr w:rsidR="00C94279" w:rsidRPr="007C09B9" w14:paraId="0B9E064F" w14:textId="77777777" w:rsidTr="00C94279"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0C35AB" w14:textId="3B63529A" w:rsidR="00C94279" w:rsidRPr="007C09B9" w:rsidRDefault="00C94279" w:rsidP="00C94279">
            <w:pPr>
              <w:pStyle w:val="Tabletext"/>
            </w:pPr>
            <w:r w:rsidRPr="001E6DD6">
              <w:t xml:space="preserve">2.  </w:t>
            </w:r>
            <w:r>
              <w:t>Schedule 1, Part 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73BD82" w14:textId="6C64A0DB" w:rsidR="00C94279" w:rsidRPr="007C09B9" w:rsidRDefault="00C94279" w:rsidP="00C94279">
            <w:pPr>
              <w:pStyle w:val="Tabletext"/>
            </w:pPr>
            <w:r>
              <w:t>The day this Act receives the Royal Assent.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39FCA4" w14:textId="4DE6E8B9" w:rsidR="00C94279" w:rsidRPr="007C09B9" w:rsidRDefault="00386546" w:rsidP="00C94279">
            <w:pPr>
              <w:pStyle w:val="Tabletext"/>
            </w:pPr>
            <w:r>
              <w:t>6 November 2023</w:t>
            </w:r>
          </w:p>
        </w:tc>
      </w:tr>
      <w:tr w:rsidR="00C94279" w:rsidRPr="007C09B9" w14:paraId="45511A4C" w14:textId="77777777" w:rsidTr="00C94279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2B6F18" w14:textId="6B7BD343" w:rsidR="00C94279" w:rsidRPr="007C09B9" w:rsidRDefault="00C94279" w:rsidP="00C94279">
            <w:pPr>
              <w:pStyle w:val="Tabletext"/>
            </w:pPr>
            <w:r w:rsidRPr="001E6DD6">
              <w:t xml:space="preserve">3.  </w:t>
            </w:r>
            <w:r>
              <w:t>Schedule 1, Part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51B454" w14:textId="0864AC27" w:rsidR="00C94279" w:rsidRPr="007C09B9" w:rsidRDefault="00C94279" w:rsidP="00C94279">
            <w:pPr>
              <w:pStyle w:val="Tabletext"/>
            </w:pPr>
            <w:r>
              <w:t>1 January 2024.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7FAE5E" w14:textId="192CFC8F" w:rsidR="00C94279" w:rsidRPr="007C09B9" w:rsidRDefault="00C94279" w:rsidP="00C94279">
            <w:pPr>
              <w:pStyle w:val="Tabletext"/>
            </w:pPr>
            <w:r>
              <w:t>1 January 2024</w:t>
            </w:r>
          </w:p>
        </w:tc>
      </w:tr>
    </w:tbl>
    <w:p w14:paraId="63810C7F" w14:textId="77777777" w:rsidR="00584D58" w:rsidRPr="007C09B9" w:rsidRDefault="00584D58" w:rsidP="007C09B9">
      <w:pPr>
        <w:pStyle w:val="notetext"/>
      </w:pPr>
      <w:r w:rsidRPr="007C09B9">
        <w:rPr>
          <w:snapToGrid w:val="0"/>
          <w:lang w:eastAsia="en-US"/>
        </w:rPr>
        <w:t>Note:</w:t>
      </w:r>
      <w:r w:rsidRPr="007C09B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68C945C4" w14:textId="77777777" w:rsidR="00584D58" w:rsidRPr="007C09B9" w:rsidRDefault="00584D58" w:rsidP="007C09B9">
      <w:pPr>
        <w:pStyle w:val="subsection"/>
      </w:pPr>
      <w:r w:rsidRPr="007C09B9">
        <w:tab/>
        <w:t>(2)</w:t>
      </w:r>
      <w:r w:rsidRPr="007C09B9">
        <w:tab/>
        <w:t>Any information in column 3 of the table is not part of this Act. Information may be inserted in this column, or information in it may be edited, in any published version of this Act.</w:t>
      </w:r>
    </w:p>
    <w:p w14:paraId="0C86640C" w14:textId="77777777" w:rsidR="0048364F" w:rsidRPr="007C09B9" w:rsidRDefault="0048364F" w:rsidP="007C09B9">
      <w:pPr>
        <w:pStyle w:val="ActHead5"/>
      </w:pPr>
      <w:bookmarkStart w:id="3" w:name="_Toc150248090"/>
      <w:r w:rsidRPr="00976C83">
        <w:rPr>
          <w:rStyle w:val="CharSectno"/>
        </w:rPr>
        <w:t>3</w:t>
      </w:r>
      <w:r w:rsidRPr="007C09B9">
        <w:t xml:space="preserve">  Schedules</w:t>
      </w:r>
      <w:bookmarkEnd w:id="3"/>
    </w:p>
    <w:p w14:paraId="1AB8CCCB" w14:textId="77777777" w:rsidR="0048364F" w:rsidRPr="007C09B9" w:rsidRDefault="0048364F" w:rsidP="007C09B9">
      <w:pPr>
        <w:pStyle w:val="subsection"/>
      </w:pPr>
      <w:r w:rsidRPr="007C09B9">
        <w:tab/>
      </w:r>
      <w:r w:rsidRPr="007C09B9">
        <w:tab/>
      </w:r>
      <w:r w:rsidR="00202618" w:rsidRPr="007C09B9">
        <w:t>L</w:t>
      </w:r>
      <w:bookmarkStart w:id="4" w:name="_GoBack"/>
      <w:bookmarkEnd w:id="4"/>
      <w:r w:rsidR="00202618" w:rsidRPr="007C09B9">
        <w:t>egislation that is specified in a Schedule to this Act is amended or repealed as set out in the applicable items in the Schedule concerned, and any other item in a Schedule to this Act has effect according to its terms.</w:t>
      </w:r>
    </w:p>
    <w:p w14:paraId="3E955692" w14:textId="77777777" w:rsidR="008D3E94" w:rsidRPr="007C09B9" w:rsidRDefault="00C12FFA" w:rsidP="007C09B9">
      <w:pPr>
        <w:pStyle w:val="ActHead6"/>
        <w:pageBreakBefore/>
      </w:pPr>
      <w:bookmarkStart w:id="5" w:name="_Toc150248091"/>
      <w:r w:rsidRPr="00976C83">
        <w:rPr>
          <w:rStyle w:val="CharAmSchNo"/>
        </w:rPr>
        <w:lastRenderedPageBreak/>
        <w:t>Schedule 1</w:t>
      </w:r>
      <w:r w:rsidR="0048364F" w:rsidRPr="007C09B9">
        <w:t>—</w:t>
      </w:r>
      <w:r w:rsidR="00C40E51" w:rsidRPr="00976C83">
        <w:rPr>
          <w:rStyle w:val="CharAmSchText"/>
        </w:rPr>
        <w:t>Amendments</w:t>
      </w:r>
      <w:bookmarkEnd w:id="5"/>
    </w:p>
    <w:p w14:paraId="0226FC2E" w14:textId="77777777" w:rsidR="004C2F02" w:rsidRPr="007C09B9" w:rsidRDefault="00C12FFA" w:rsidP="007C09B9">
      <w:pPr>
        <w:pStyle w:val="ActHead7"/>
      </w:pPr>
      <w:bookmarkStart w:id="6" w:name="_Toc150248092"/>
      <w:r w:rsidRPr="00976C83">
        <w:rPr>
          <w:rStyle w:val="CharAmPartNo"/>
        </w:rPr>
        <w:t>Part 1</w:t>
      </w:r>
      <w:r w:rsidR="004C2F02" w:rsidRPr="007C09B9">
        <w:t>—</w:t>
      </w:r>
      <w:r w:rsidR="004C2F02" w:rsidRPr="00976C83">
        <w:rPr>
          <w:rStyle w:val="CharAmPartText"/>
        </w:rPr>
        <w:t>Indigenous students</w:t>
      </w:r>
      <w:bookmarkEnd w:id="6"/>
    </w:p>
    <w:p w14:paraId="2CA51BB9" w14:textId="77777777" w:rsidR="00C40E51" w:rsidRPr="007C09B9" w:rsidRDefault="00C40E51" w:rsidP="007C09B9">
      <w:pPr>
        <w:pStyle w:val="ActHead9"/>
      </w:pPr>
      <w:bookmarkStart w:id="7" w:name="_Toc150248093"/>
      <w:r w:rsidRPr="007C09B9">
        <w:t>Higher Education Support Act 2003</w:t>
      </w:r>
      <w:bookmarkEnd w:id="7"/>
    </w:p>
    <w:p w14:paraId="552545B9" w14:textId="77777777" w:rsidR="0064353D" w:rsidRPr="007C09B9" w:rsidRDefault="00BE53E7" w:rsidP="007C09B9">
      <w:pPr>
        <w:pStyle w:val="ItemHead"/>
      </w:pPr>
      <w:r w:rsidRPr="007C09B9">
        <w:t>1</w:t>
      </w:r>
      <w:r w:rsidR="0064353D" w:rsidRPr="007C09B9">
        <w:t xml:space="preserve">  </w:t>
      </w:r>
      <w:r w:rsidR="008755AB" w:rsidRPr="007C09B9">
        <w:t>Clause 1</w:t>
      </w:r>
      <w:r w:rsidR="0064353D" w:rsidRPr="007C09B9">
        <w:t xml:space="preserve"> of </w:t>
      </w:r>
      <w:r w:rsidR="00C12FFA" w:rsidRPr="007C09B9">
        <w:t>Schedule 1</w:t>
      </w:r>
      <w:r w:rsidR="0064353D" w:rsidRPr="007C09B9">
        <w:t xml:space="preserve"> (</w:t>
      </w:r>
      <w:r w:rsidR="007C09B9" w:rsidRPr="007C09B9">
        <w:t>paragraph (</w:t>
      </w:r>
      <w:r w:rsidR="0064353D" w:rsidRPr="007C09B9">
        <w:t xml:space="preserve">a) of the definition of </w:t>
      </w:r>
      <w:r w:rsidR="008A32BE" w:rsidRPr="007C09B9">
        <w:rPr>
          <w:i/>
        </w:rPr>
        <w:t>demand driven higher education course</w:t>
      </w:r>
      <w:r w:rsidR="0064353D" w:rsidRPr="007C09B9">
        <w:t>)</w:t>
      </w:r>
    </w:p>
    <w:p w14:paraId="11F0BFEC" w14:textId="77777777" w:rsidR="0064353D" w:rsidRPr="007C09B9" w:rsidRDefault="0064353D" w:rsidP="007C09B9">
      <w:pPr>
        <w:pStyle w:val="Item"/>
      </w:pPr>
      <w:r w:rsidRPr="007C09B9">
        <w:t>Repeal the paragraph, substitute:</w:t>
      </w:r>
    </w:p>
    <w:p w14:paraId="5BFF81EC" w14:textId="77777777" w:rsidR="0064353D" w:rsidRPr="007C09B9" w:rsidRDefault="0064353D" w:rsidP="007C09B9">
      <w:pPr>
        <w:pStyle w:val="paragraph"/>
      </w:pPr>
      <w:r w:rsidRPr="007C09B9">
        <w:tab/>
        <w:t>(a)</w:t>
      </w:r>
      <w:r w:rsidRPr="007C09B9">
        <w:tab/>
        <w:t xml:space="preserve">is undertaken </w:t>
      </w:r>
      <w:r w:rsidR="00167C94" w:rsidRPr="007C09B9">
        <w:t>b</w:t>
      </w:r>
      <w:r w:rsidRPr="007C09B9">
        <w:t xml:space="preserve">y an </w:t>
      </w:r>
      <w:r w:rsidR="007C09B9" w:rsidRPr="007C09B9">
        <w:rPr>
          <w:position w:val="6"/>
          <w:sz w:val="16"/>
        </w:rPr>
        <w:t>*</w:t>
      </w:r>
      <w:r w:rsidRPr="007C09B9">
        <w:t>Indigenous person; and</w:t>
      </w:r>
    </w:p>
    <w:p w14:paraId="7428159F" w14:textId="77777777" w:rsidR="00C40E51" w:rsidRPr="007C09B9" w:rsidRDefault="00BE53E7" w:rsidP="007C09B9">
      <w:pPr>
        <w:pStyle w:val="ItemHead"/>
      </w:pPr>
      <w:r w:rsidRPr="007C09B9">
        <w:t>2</w:t>
      </w:r>
      <w:r w:rsidR="00C40E51" w:rsidRPr="007C09B9">
        <w:t xml:space="preserve">  </w:t>
      </w:r>
      <w:r w:rsidR="008755AB" w:rsidRPr="007C09B9">
        <w:t>Clause 1</w:t>
      </w:r>
      <w:r w:rsidR="00C40E51" w:rsidRPr="007C09B9">
        <w:t xml:space="preserve"> of </w:t>
      </w:r>
      <w:r w:rsidR="00C12FFA" w:rsidRPr="007C09B9">
        <w:t>Schedule 1</w:t>
      </w:r>
      <w:r w:rsidR="00C40E51" w:rsidRPr="007C09B9">
        <w:t xml:space="preserve"> (definition of </w:t>
      </w:r>
      <w:r w:rsidR="00C40E51" w:rsidRPr="007C09B9">
        <w:rPr>
          <w:i/>
        </w:rPr>
        <w:t>eligible Indigenous person</w:t>
      </w:r>
      <w:r w:rsidR="00C40E51" w:rsidRPr="007C09B9">
        <w:t>)</w:t>
      </w:r>
    </w:p>
    <w:p w14:paraId="40D25B44" w14:textId="77777777" w:rsidR="00C40E51" w:rsidRPr="007C09B9" w:rsidRDefault="00C40E51" w:rsidP="007C09B9">
      <w:pPr>
        <w:pStyle w:val="Item"/>
      </w:pPr>
      <w:r w:rsidRPr="007C09B9">
        <w:t>Repeal the definition.</w:t>
      </w:r>
    </w:p>
    <w:p w14:paraId="610405C2" w14:textId="77777777" w:rsidR="0064353D" w:rsidRPr="007C09B9" w:rsidRDefault="00BE53E7" w:rsidP="007C09B9">
      <w:pPr>
        <w:pStyle w:val="ItemHead"/>
      </w:pPr>
      <w:r w:rsidRPr="007C09B9">
        <w:t>3</w:t>
      </w:r>
      <w:r w:rsidR="0064353D" w:rsidRPr="007C09B9">
        <w:t xml:space="preserve">  </w:t>
      </w:r>
      <w:r w:rsidR="008755AB" w:rsidRPr="007C09B9">
        <w:t>Clause 1</w:t>
      </w:r>
      <w:r w:rsidR="0064353D" w:rsidRPr="007C09B9">
        <w:t xml:space="preserve"> of </w:t>
      </w:r>
      <w:r w:rsidR="00C12FFA" w:rsidRPr="007C09B9">
        <w:t>Schedule 1</w:t>
      </w:r>
      <w:r w:rsidR="0064353D" w:rsidRPr="007C09B9">
        <w:t xml:space="preserve"> (definition of </w:t>
      </w:r>
      <w:r w:rsidR="0064353D" w:rsidRPr="007C09B9">
        <w:rPr>
          <w:i/>
        </w:rPr>
        <w:t>regional area</w:t>
      </w:r>
      <w:r w:rsidR="0064353D" w:rsidRPr="007C09B9">
        <w:t>)</w:t>
      </w:r>
    </w:p>
    <w:p w14:paraId="725DDD4F" w14:textId="77777777" w:rsidR="0064353D" w:rsidRPr="007C09B9" w:rsidRDefault="0064353D" w:rsidP="007C09B9">
      <w:pPr>
        <w:pStyle w:val="Item"/>
      </w:pPr>
      <w:r w:rsidRPr="007C09B9">
        <w:t>Repeal the definition.</w:t>
      </w:r>
    </w:p>
    <w:p w14:paraId="160006E1" w14:textId="77777777" w:rsidR="0064353D" w:rsidRPr="007C09B9" w:rsidRDefault="00BE53E7" w:rsidP="007C09B9">
      <w:pPr>
        <w:pStyle w:val="ItemHead"/>
      </w:pPr>
      <w:r w:rsidRPr="007C09B9">
        <w:t>4</w:t>
      </w:r>
      <w:r w:rsidR="0064353D" w:rsidRPr="007C09B9">
        <w:t xml:space="preserve">  </w:t>
      </w:r>
      <w:r w:rsidR="008755AB" w:rsidRPr="007C09B9">
        <w:t>Clause 1</w:t>
      </w:r>
      <w:r w:rsidR="0064353D" w:rsidRPr="007C09B9">
        <w:t xml:space="preserve"> of </w:t>
      </w:r>
      <w:r w:rsidR="00C12FFA" w:rsidRPr="007C09B9">
        <w:t>Schedule 1</w:t>
      </w:r>
      <w:r w:rsidR="0064353D" w:rsidRPr="007C09B9">
        <w:t xml:space="preserve"> (definition of </w:t>
      </w:r>
      <w:r w:rsidR="0064353D" w:rsidRPr="007C09B9">
        <w:rPr>
          <w:i/>
        </w:rPr>
        <w:t>remote area</w:t>
      </w:r>
      <w:r w:rsidR="0064353D" w:rsidRPr="007C09B9">
        <w:t>)</w:t>
      </w:r>
    </w:p>
    <w:p w14:paraId="1A149DDD" w14:textId="77777777" w:rsidR="0064353D" w:rsidRPr="007C09B9" w:rsidRDefault="0064353D" w:rsidP="007C09B9">
      <w:pPr>
        <w:pStyle w:val="Item"/>
      </w:pPr>
      <w:r w:rsidRPr="007C09B9">
        <w:t>Repeal the definition.</w:t>
      </w:r>
    </w:p>
    <w:p w14:paraId="23F8DCA3" w14:textId="77777777" w:rsidR="008045DE" w:rsidRPr="007C09B9" w:rsidRDefault="00BE53E7" w:rsidP="007C09B9">
      <w:pPr>
        <w:pStyle w:val="Transitional"/>
      </w:pPr>
      <w:r w:rsidRPr="007C09B9">
        <w:t>5</w:t>
      </w:r>
      <w:r w:rsidR="008045DE" w:rsidRPr="007C09B9">
        <w:t xml:space="preserve">  Application of amendments</w:t>
      </w:r>
    </w:p>
    <w:p w14:paraId="1D351948" w14:textId="77777777" w:rsidR="008045DE" w:rsidRPr="007C09B9" w:rsidRDefault="008045DE" w:rsidP="007C09B9">
      <w:pPr>
        <w:pStyle w:val="Item"/>
      </w:pPr>
      <w:r w:rsidRPr="007C09B9">
        <w:t xml:space="preserve">The amendments of the </w:t>
      </w:r>
      <w:r w:rsidRPr="007C09B9">
        <w:rPr>
          <w:i/>
        </w:rPr>
        <w:t>Higher Education Support Act 2003</w:t>
      </w:r>
      <w:r w:rsidRPr="007C09B9">
        <w:t xml:space="preserve"> made by this </w:t>
      </w:r>
      <w:r w:rsidR="004C2F02" w:rsidRPr="007C09B9">
        <w:t xml:space="preserve">Part </w:t>
      </w:r>
      <w:r w:rsidRPr="007C09B9">
        <w:t>apply in relation to the following:</w:t>
      </w:r>
    </w:p>
    <w:p w14:paraId="19179E40" w14:textId="77777777" w:rsidR="008045DE" w:rsidRPr="007C09B9" w:rsidRDefault="008045DE" w:rsidP="007C09B9">
      <w:pPr>
        <w:pStyle w:val="paragraph"/>
      </w:pPr>
      <w:r w:rsidRPr="007C09B9">
        <w:tab/>
        <w:t>(a)</w:t>
      </w:r>
      <w:r w:rsidRPr="007C09B9">
        <w:tab/>
        <w:t xml:space="preserve">funding agreements entered into under </w:t>
      </w:r>
      <w:r w:rsidR="00C12FFA" w:rsidRPr="007C09B9">
        <w:t>Part 2</w:t>
      </w:r>
      <w:r w:rsidR="007C09B9">
        <w:noBreakHyphen/>
      </w:r>
      <w:r w:rsidRPr="007C09B9">
        <w:t>2 of that Act in respect of 202</w:t>
      </w:r>
      <w:r w:rsidR="00167C94" w:rsidRPr="007C09B9">
        <w:t>4</w:t>
      </w:r>
      <w:r w:rsidRPr="007C09B9">
        <w:t xml:space="preserve"> and later calendar years;</w:t>
      </w:r>
    </w:p>
    <w:p w14:paraId="3A1EAE7B" w14:textId="77777777" w:rsidR="00167C94" w:rsidRPr="007C09B9" w:rsidRDefault="008045DE" w:rsidP="007C09B9">
      <w:pPr>
        <w:pStyle w:val="paragraph"/>
      </w:pPr>
      <w:r w:rsidRPr="007C09B9">
        <w:tab/>
        <w:t>(b)</w:t>
      </w:r>
      <w:r w:rsidRPr="007C09B9">
        <w:tab/>
        <w:t>grants payable under that Part for 202</w:t>
      </w:r>
      <w:r w:rsidR="00167C94" w:rsidRPr="007C09B9">
        <w:t>4</w:t>
      </w:r>
      <w:r w:rsidRPr="007C09B9">
        <w:t xml:space="preserve"> and later calendar years.</w:t>
      </w:r>
    </w:p>
    <w:p w14:paraId="4618651F" w14:textId="77777777" w:rsidR="004C2F02" w:rsidRPr="00327110" w:rsidRDefault="00C12FFA" w:rsidP="007C09B9">
      <w:pPr>
        <w:pStyle w:val="ActHead7"/>
        <w:pageBreakBefore/>
      </w:pPr>
      <w:bookmarkStart w:id="8" w:name="_Toc150248094"/>
      <w:r w:rsidRPr="00976C83">
        <w:rPr>
          <w:rStyle w:val="CharAmPartNo"/>
        </w:rPr>
        <w:lastRenderedPageBreak/>
        <w:t>Part 2</w:t>
      </w:r>
      <w:r w:rsidR="004C2F02" w:rsidRPr="00327110">
        <w:t>—</w:t>
      </w:r>
      <w:r w:rsidR="00EF05E3" w:rsidRPr="00976C83">
        <w:rPr>
          <w:rStyle w:val="CharAmPartText"/>
        </w:rPr>
        <w:t>Supporting students to succeed</w:t>
      </w:r>
      <w:bookmarkEnd w:id="8"/>
    </w:p>
    <w:p w14:paraId="30EC3832" w14:textId="77777777" w:rsidR="002B144E" w:rsidRPr="007C09B9" w:rsidRDefault="002B144E" w:rsidP="007C09B9">
      <w:pPr>
        <w:pStyle w:val="ActHead9"/>
      </w:pPr>
      <w:bookmarkStart w:id="9" w:name="_Toc150248095"/>
      <w:r w:rsidRPr="007C09B9">
        <w:t>Higher Education Support Act 2003</w:t>
      </w:r>
      <w:bookmarkEnd w:id="9"/>
    </w:p>
    <w:p w14:paraId="71349926" w14:textId="77777777" w:rsidR="00EF05E3" w:rsidRPr="007C09B9" w:rsidRDefault="00BE53E7" w:rsidP="007C09B9">
      <w:pPr>
        <w:pStyle w:val="ItemHead"/>
      </w:pPr>
      <w:r w:rsidRPr="007C09B9">
        <w:t>6</w:t>
      </w:r>
      <w:r w:rsidR="00EF05E3" w:rsidRPr="007C09B9">
        <w:t xml:space="preserve">  After </w:t>
      </w:r>
      <w:r w:rsidR="002B7E5E" w:rsidRPr="007C09B9">
        <w:t>section 1</w:t>
      </w:r>
      <w:r w:rsidR="00EF05E3" w:rsidRPr="007C09B9">
        <w:t>9</w:t>
      </w:r>
      <w:r w:rsidR="007C09B9">
        <w:noBreakHyphen/>
      </w:r>
      <w:r w:rsidR="00EF05E3" w:rsidRPr="007C09B9">
        <w:t>42</w:t>
      </w:r>
    </w:p>
    <w:p w14:paraId="09E42F7C" w14:textId="77777777" w:rsidR="00EF05E3" w:rsidRPr="007C09B9" w:rsidRDefault="00EF05E3" w:rsidP="007C09B9">
      <w:pPr>
        <w:pStyle w:val="Item"/>
      </w:pPr>
      <w:r w:rsidRPr="007C09B9">
        <w:t>Insert:</w:t>
      </w:r>
    </w:p>
    <w:p w14:paraId="11FE5216" w14:textId="77777777" w:rsidR="00EF05E3" w:rsidRPr="007C09B9" w:rsidRDefault="00EF05E3" w:rsidP="007C09B9">
      <w:pPr>
        <w:pStyle w:val="ActHead5"/>
      </w:pPr>
      <w:bookmarkStart w:id="10" w:name="_Toc150248096"/>
      <w:r w:rsidRPr="00976C83">
        <w:rPr>
          <w:rStyle w:val="CharSectno"/>
        </w:rPr>
        <w:t>19</w:t>
      </w:r>
      <w:r w:rsidR="007C09B9" w:rsidRPr="00976C83">
        <w:rPr>
          <w:rStyle w:val="CharSectno"/>
        </w:rPr>
        <w:noBreakHyphen/>
      </w:r>
      <w:r w:rsidRPr="00976C83">
        <w:rPr>
          <w:rStyle w:val="CharSectno"/>
        </w:rPr>
        <w:t>43</w:t>
      </w:r>
      <w:r w:rsidRPr="007C09B9">
        <w:t xml:space="preserve">  Support </w:t>
      </w:r>
      <w:r w:rsidR="00342635" w:rsidRPr="007C09B9">
        <w:t>for students policy</w:t>
      </w:r>
      <w:bookmarkEnd w:id="10"/>
    </w:p>
    <w:p w14:paraId="649FC5A5" w14:textId="77777777" w:rsidR="00EF05E3" w:rsidRPr="007C09B9" w:rsidRDefault="00342635" w:rsidP="007C09B9">
      <w:pPr>
        <w:pStyle w:val="SubsectionHead"/>
      </w:pPr>
      <w:r w:rsidRPr="007C09B9">
        <w:t xml:space="preserve">Providers must have a support for students </w:t>
      </w:r>
      <w:r w:rsidR="00EF05E3" w:rsidRPr="007C09B9">
        <w:t>policy</w:t>
      </w:r>
    </w:p>
    <w:p w14:paraId="606E38DC" w14:textId="77777777" w:rsidR="008413AA" w:rsidRPr="007C09B9" w:rsidRDefault="00EF05E3" w:rsidP="007C09B9">
      <w:pPr>
        <w:pStyle w:val="subsection"/>
      </w:pPr>
      <w:r w:rsidRPr="007C09B9">
        <w:tab/>
      </w:r>
      <w:bookmarkStart w:id="11" w:name="_Hlk141193990"/>
      <w:r w:rsidR="008413AA" w:rsidRPr="007C09B9">
        <w:t>(1)</w:t>
      </w:r>
      <w:r w:rsidR="008413AA" w:rsidRPr="007C09B9">
        <w:tab/>
        <w:t xml:space="preserve">A higher education provider must have a policy (a </w:t>
      </w:r>
      <w:r w:rsidR="008413AA" w:rsidRPr="007C09B9">
        <w:rPr>
          <w:b/>
          <w:i/>
        </w:rPr>
        <w:t>support for students policy</w:t>
      </w:r>
      <w:r w:rsidR="008413AA" w:rsidRPr="007C09B9">
        <w:t>) that deals with the</w:t>
      </w:r>
      <w:r w:rsidR="0034440E" w:rsidRPr="007C09B9">
        <w:t xml:space="preserve"> </w:t>
      </w:r>
      <w:r w:rsidR="008413AA" w:rsidRPr="007C09B9">
        <w:t xml:space="preserve">support provided to </w:t>
      </w:r>
      <w:r w:rsidR="0034440E" w:rsidRPr="007C09B9">
        <w:t>the provider’s students to assist them to succe</w:t>
      </w:r>
      <w:r w:rsidR="008413AA" w:rsidRPr="007C09B9">
        <w:t xml:space="preserve">ssfully complete the </w:t>
      </w:r>
      <w:r w:rsidR="00075ADA" w:rsidRPr="007C09B9">
        <w:t xml:space="preserve">units of study </w:t>
      </w:r>
      <w:r w:rsidR="008413AA" w:rsidRPr="007C09B9">
        <w:t>in which the</w:t>
      </w:r>
      <w:r w:rsidR="0034440E" w:rsidRPr="007C09B9">
        <w:t>y</w:t>
      </w:r>
      <w:r w:rsidR="008413AA" w:rsidRPr="007C09B9">
        <w:t xml:space="preserve"> are enrolled.</w:t>
      </w:r>
    </w:p>
    <w:p w14:paraId="7F883BAA" w14:textId="77777777" w:rsidR="00075ADA" w:rsidRPr="007C09B9" w:rsidRDefault="00EF05E3" w:rsidP="007C09B9">
      <w:pPr>
        <w:pStyle w:val="subsection"/>
      </w:pPr>
      <w:r w:rsidRPr="007C09B9">
        <w:tab/>
        <w:t>(2)</w:t>
      </w:r>
      <w:r w:rsidRPr="007C09B9">
        <w:tab/>
      </w:r>
      <w:r w:rsidR="0034440E" w:rsidRPr="007C09B9">
        <w:t xml:space="preserve">A higher education provider’s support for students policy </w:t>
      </w:r>
      <w:r w:rsidRPr="007C09B9">
        <w:t>must</w:t>
      </w:r>
      <w:r w:rsidR="00075ADA" w:rsidRPr="007C09B9">
        <w:t>:</w:t>
      </w:r>
    </w:p>
    <w:p w14:paraId="2865F09B" w14:textId="77777777" w:rsidR="00075ADA" w:rsidRPr="007C09B9" w:rsidRDefault="00075ADA" w:rsidP="007C09B9">
      <w:pPr>
        <w:pStyle w:val="paragraph"/>
      </w:pPr>
      <w:r w:rsidRPr="007C09B9">
        <w:tab/>
        <w:t>(a)</w:t>
      </w:r>
      <w:r w:rsidRPr="007C09B9">
        <w:tab/>
        <w:t>include information on:</w:t>
      </w:r>
    </w:p>
    <w:p w14:paraId="69CC29EC" w14:textId="77777777" w:rsidR="00075ADA" w:rsidRPr="007C09B9" w:rsidRDefault="00075ADA" w:rsidP="007C09B9">
      <w:pPr>
        <w:pStyle w:val="paragraphsub"/>
      </w:pPr>
      <w:r w:rsidRPr="007C09B9">
        <w:tab/>
        <w:t>(i)</w:t>
      </w:r>
      <w:r w:rsidRPr="007C09B9">
        <w:tab/>
        <w:t xml:space="preserve">the provider’s processes for identifying students that are at risk of </w:t>
      </w:r>
      <w:r w:rsidR="00B950A9">
        <w:t>not successfully completing their units of study</w:t>
      </w:r>
      <w:r w:rsidRPr="007C09B9">
        <w:t>; and</w:t>
      </w:r>
    </w:p>
    <w:p w14:paraId="587124BD" w14:textId="77777777" w:rsidR="00075ADA" w:rsidRPr="007C09B9" w:rsidRDefault="00075ADA" w:rsidP="007C09B9">
      <w:pPr>
        <w:pStyle w:val="paragraphsub"/>
      </w:pPr>
      <w:r w:rsidRPr="007C09B9">
        <w:tab/>
        <w:t>(ii)</w:t>
      </w:r>
      <w:r w:rsidRPr="007C09B9">
        <w:tab/>
        <w:t>the supports available from o</w:t>
      </w:r>
      <w:r w:rsidR="00851F40">
        <w:t>r</w:t>
      </w:r>
      <w:r w:rsidRPr="007C09B9">
        <w:t xml:space="preserve"> o</w:t>
      </w:r>
      <w:r w:rsidR="00851F40">
        <w:t>n</w:t>
      </w:r>
      <w:r w:rsidRPr="007C09B9">
        <w:t xml:space="preserve"> behalf of the provider to assist students to successfully complete the units of study in which they are enrolled; and</w:t>
      </w:r>
    </w:p>
    <w:p w14:paraId="079B56FB" w14:textId="77777777" w:rsidR="00EF05E3" w:rsidRPr="007C09B9" w:rsidRDefault="00075ADA" w:rsidP="007C09B9">
      <w:pPr>
        <w:pStyle w:val="paragraph"/>
      </w:pPr>
      <w:r w:rsidRPr="007C09B9">
        <w:tab/>
        <w:t>(b)</w:t>
      </w:r>
      <w:r w:rsidRPr="007C09B9">
        <w:tab/>
      </w:r>
      <w:r w:rsidR="00EF05E3" w:rsidRPr="007C09B9">
        <w:t xml:space="preserve">comply with </w:t>
      </w:r>
      <w:r w:rsidR="00342635" w:rsidRPr="007C09B9">
        <w:t>any</w:t>
      </w:r>
      <w:r w:rsidR="00EF05E3" w:rsidRPr="007C09B9">
        <w:t xml:space="preserve"> requirements </w:t>
      </w:r>
      <w:r w:rsidR="00C14CA5" w:rsidRPr="007C09B9">
        <w:t>specified in the Higher Education Provider Guidelines</w:t>
      </w:r>
      <w:r w:rsidR="00EF05E3" w:rsidRPr="007C09B9">
        <w:t>.</w:t>
      </w:r>
    </w:p>
    <w:p w14:paraId="6D64995F" w14:textId="77777777" w:rsidR="00075ADA" w:rsidRPr="007C09B9" w:rsidRDefault="00075ADA" w:rsidP="007C09B9">
      <w:pPr>
        <w:pStyle w:val="subsection"/>
      </w:pPr>
      <w:r w:rsidRPr="007C09B9">
        <w:tab/>
        <w:t>(</w:t>
      </w:r>
      <w:r w:rsidR="00C570DA" w:rsidRPr="007C09B9">
        <w:t>3</w:t>
      </w:r>
      <w:r w:rsidRPr="007C09B9">
        <w:t>)</w:t>
      </w:r>
      <w:r w:rsidRPr="007C09B9">
        <w:tab/>
        <w:t xml:space="preserve">Without limiting </w:t>
      </w:r>
      <w:r w:rsidR="007C09B9" w:rsidRPr="007C09B9">
        <w:t>paragraph (</w:t>
      </w:r>
      <w:r w:rsidRPr="007C09B9">
        <w:t>2)(b), the requirements may relate to the following:</w:t>
      </w:r>
    </w:p>
    <w:p w14:paraId="475CC893" w14:textId="77777777" w:rsidR="00075ADA" w:rsidRPr="007C09B9" w:rsidRDefault="00075ADA" w:rsidP="007C09B9">
      <w:pPr>
        <w:pStyle w:val="paragraph"/>
      </w:pPr>
      <w:r w:rsidRPr="007C09B9">
        <w:tab/>
        <w:t>(a)</w:t>
      </w:r>
      <w:r w:rsidRPr="007C09B9">
        <w:tab/>
        <w:t xml:space="preserve">requirements for the </w:t>
      </w:r>
      <w:r w:rsidR="00851F40">
        <w:t xml:space="preserve">higher education provider’s support </w:t>
      </w:r>
      <w:r w:rsidR="00360F77">
        <w:t xml:space="preserve">for students </w:t>
      </w:r>
      <w:r w:rsidRPr="007C09B9">
        <w:t>policy to include specified information;</w:t>
      </w:r>
    </w:p>
    <w:p w14:paraId="4D877B01" w14:textId="77777777" w:rsidR="00075ADA" w:rsidRPr="007C09B9" w:rsidRDefault="00075ADA" w:rsidP="007C09B9">
      <w:pPr>
        <w:pStyle w:val="paragraph"/>
      </w:pPr>
      <w:r w:rsidRPr="007C09B9">
        <w:tab/>
        <w:t>(b)</w:t>
      </w:r>
      <w:r w:rsidRPr="007C09B9">
        <w:tab/>
        <w:t>requirements about the presentation, format and availability of the policy.</w:t>
      </w:r>
    </w:p>
    <w:bookmarkEnd w:id="11"/>
    <w:p w14:paraId="6186B9C4" w14:textId="77777777" w:rsidR="00EF05E3" w:rsidRPr="007C09B9" w:rsidRDefault="00EF05E3" w:rsidP="007C09B9">
      <w:pPr>
        <w:pStyle w:val="SubsectionHead"/>
      </w:pPr>
      <w:r w:rsidRPr="007C09B9">
        <w:t xml:space="preserve">Provider to comply with </w:t>
      </w:r>
      <w:r w:rsidR="00342635" w:rsidRPr="007C09B9">
        <w:t xml:space="preserve">support </w:t>
      </w:r>
      <w:r w:rsidR="008262D9" w:rsidRPr="007C09B9">
        <w:t>for</w:t>
      </w:r>
      <w:r w:rsidR="00342635" w:rsidRPr="007C09B9">
        <w:t xml:space="preserve"> students policy</w:t>
      </w:r>
    </w:p>
    <w:p w14:paraId="08917D55" w14:textId="77777777" w:rsidR="00EF05E3" w:rsidRPr="007C09B9" w:rsidRDefault="00EF05E3" w:rsidP="007C09B9">
      <w:pPr>
        <w:pStyle w:val="subsection"/>
      </w:pPr>
      <w:r w:rsidRPr="007C09B9">
        <w:tab/>
        <w:t>(</w:t>
      </w:r>
      <w:r w:rsidR="00C570DA" w:rsidRPr="007C09B9">
        <w:t>4</w:t>
      </w:r>
      <w:r w:rsidRPr="007C09B9">
        <w:t>)</w:t>
      </w:r>
      <w:r w:rsidRPr="007C09B9">
        <w:tab/>
      </w:r>
      <w:r w:rsidR="007E711E" w:rsidRPr="007C09B9">
        <w:t>A hi</w:t>
      </w:r>
      <w:r w:rsidR="00342635" w:rsidRPr="007C09B9">
        <w:t>gh</w:t>
      </w:r>
      <w:r w:rsidR="007E711E" w:rsidRPr="007C09B9">
        <w:t>er education p</w:t>
      </w:r>
      <w:r w:rsidRPr="007C09B9">
        <w:t xml:space="preserve">rovider must comply with its </w:t>
      </w:r>
      <w:r w:rsidR="00342635" w:rsidRPr="007C09B9">
        <w:t>support for students policy</w:t>
      </w:r>
      <w:r w:rsidRPr="007C09B9">
        <w:t>.</w:t>
      </w:r>
    </w:p>
    <w:p w14:paraId="5081D349" w14:textId="77777777" w:rsidR="00EF05E3" w:rsidRPr="007C09B9" w:rsidRDefault="00EF05E3" w:rsidP="007C09B9">
      <w:pPr>
        <w:pStyle w:val="SubsectionHead"/>
      </w:pPr>
      <w:r w:rsidRPr="007C09B9">
        <w:lastRenderedPageBreak/>
        <w:t xml:space="preserve">Provider </w:t>
      </w:r>
      <w:r w:rsidR="00315BD4" w:rsidRPr="007C09B9">
        <w:t xml:space="preserve">must </w:t>
      </w:r>
      <w:r w:rsidR="00517368" w:rsidRPr="007C09B9">
        <w:t>report</w:t>
      </w:r>
      <w:r w:rsidR="00FF723D" w:rsidRPr="007C09B9">
        <w:t xml:space="preserve"> on c</w:t>
      </w:r>
      <w:r w:rsidR="00C14CA5" w:rsidRPr="007C09B9">
        <w:t>ompliance with support for students policy</w:t>
      </w:r>
    </w:p>
    <w:p w14:paraId="1F937435" w14:textId="77777777" w:rsidR="00FF723D" w:rsidRPr="007C09B9" w:rsidRDefault="00FF723D" w:rsidP="007C09B9">
      <w:pPr>
        <w:pStyle w:val="subsection"/>
      </w:pPr>
      <w:r w:rsidRPr="007C09B9">
        <w:tab/>
        <w:t>(</w:t>
      </w:r>
      <w:r w:rsidR="00C570DA" w:rsidRPr="007C09B9">
        <w:t>5</w:t>
      </w:r>
      <w:r w:rsidRPr="007C09B9">
        <w:t>)</w:t>
      </w:r>
      <w:r w:rsidRPr="007C09B9">
        <w:tab/>
        <w:t xml:space="preserve">A higher education provider must give </w:t>
      </w:r>
      <w:r w:rsidR="001E0AC5" w:rsidRPr="007C09B9">
        <w:t xml:space="preserve">a report </w:t>
      </w:r>
      <w:r w:rsidRPr="007C09B9">
        <w:t>to the Minister about the provider’</w:t>
      </w:r>
      <w:r w:rsidR="00851F40">
        <w:t>s</w:t>
      </w:r>
      <w:r w:rsidRPr="007C09B9">
        <w:t xml:space="preserve"> compliance with its support for students policy.</w:t>
      </w:r>
    </w:p>
    <w:p w14:paraId="76DDE32D" w14:textId="77777777" w:rsidR="001E0AC5" w:rsidRPr="007C09B9" w:rsidRDefault="00FF723D" w:rsidP="007C09B9">
      <w:pPr>
        <w:pStyle w:val="subsection"/>
      </w:pPr>
      <w:r w:rsidRPr="007C09B9">
        <w:tab/>
        <w:t>(</w:t>
      </w:r>
      <w:r w:rsidR="00C570DA" w:rsidRPr="007C09B9">
        <w:t>6</w:t>
      </w:r>
      <w:r w:rsidRPr="007C09B9">
        <w:t>)</w:t>
      </w:r>
      <w:r w:rsidRPr="007C09B9">
        <w:tab/>
        <w:t xml:space="preserve">The </w:t>
      </w:r>
      <w:r w:rsidR="001E0AC5" w:rsidRPr="007C09B9">
        <w:t>report must:</w:t>
      </w:r>
    </w:p>
    <w:p w14:paraId="396131F4" w14:textId="77777777" w:rsidR="00FF723D" w:rsidRPr="007C09B9" w:rsidRDefault="001E0AC5" w:rsidP="007C09B9">
      <w:pPr>
        <w:pStyle w:val="paragraph"/>
      </w:pPr>
      <w:r w:rsidRPr="007C09B9">
        <w:tab/>
        <w:t>(a)</w:t>
      </w:r>
      <w:r w:rsidRPr="007C09B9">
        <w:tab/>
        <w:t xml:space="preserve">include the </w:t>
      </w:r>
      <w:r w:rsidR="00FF723D" w:rsidRPr="007C09B9">
        <w:t xml:space="preserve">information </w:t>
      </w:r>
      <w:r w:rsidRPr="007C09B9">
        <w:t xml:space="preserve">required by </w:t>
      </w:r>
      <w:r w:rsidR="00FF723D" w:rsidRPr="007C09B9">
        <w:t>the Higher Education Provider Guidelines</w:t>
      </w:r>
      <w:r w:rsidRPr="007C09B9">
        <w:t>; and</w:t>
      </w:r>
    </w:p>
    <w:p w14:paraId="60C63A2D" w14:textId="77777777" w:rsidR="001E0AC5" w:rsidRPr="007C09B9" w:rsidRDefault="001E0AC5" w:rsidP="007C09B9">
      <w:pPr>
        <w:pStyle w:val="paragraph"/>
      </w:pPr>
      <w:r w:rsidRPr="007C09B9">
        <w:tab/>
        <w:t>(b)</w:t>
      </w:r>
      <w:r w:rsidRPr="007C09B9">
        <w:tab/>
        <w:t xml:space="preserve">be </w:t>
      </w:r>
      <w:r w:rsidR="00C35EA1" w:rsidRPr="007C09B9">
        <w:t>given</w:t>
      </w:r>
      <w:r w:rsidRPr="007C09B9">
        <w:t xml:space="preserve"> within the period, or at the intervals, specified </w:t>
      </w:r>
      <w:r w:rsidR="00B950A9">
        <w:t>in</w:t>
      </w:r>
      <w:r w:rsidRPr="007C09B9">
        <w:t xml:space="preserve"> the Higher Education Provider Guidelines.</w:t>
      </w:r>
    </w:p>
    <w:p w14:paraId="2FB2B6B3" w14:textId="77777777" w:rsidR="00FF723D" w:rsidRPr="007C09B9" w:rsidRDefault="00FF723D" w:rsidP="007C09B9">
      <w:pPr>
        <w:pStyle w:val="SubsectionHead"/>
      </w:pPr>
      <w:r w:rsidRPr="007C09B9">
        <w:t>Civil penalty for non</w:t>
      </w:r>
      <w:r w:rsidR="007C09B9">
        <w:noBreakHyphen/>
      </w:r>
      <w:r w:rsidRPr="007C09B9">
        <w:t>compliance</w:t>
      </w:r>
    </w:p>
    <w:p w14:paraId="7617CF82" w14:textId="77777777" w:rsidR="00FF723D" w:rsidRPr="007C09B9" w:rsidRDefault="00FF723D" w:rsidP="007C09B9">
      <w:pPr>
        <w:pStyle w:val="subsection"/>
      </w:pPr>
      <w:r w:rsidRPr="007C09B9">
        <w:tab/>
        <w:t>(</w:t>
      </w:r>
      <w:r w:rsidR="00C570DA" w:rsidRPr="007C09B9">
        <w:t>7</w:t>
      </w:r>
      <w:r w:rsidRPr="007C09B9">
        <w:t>)</w:t>
      </w:r>
      <w:r w:rsidRPr="007C09B9">
        <w:tab/>
        <w:t>A higher education provider contravenes this subsection if the provider:</w:t>
      </w:r>
    </w:p>
    <w:p w14:paraId="0A80B04E" w14:textId="77777777" w:rsidR="00FF723D" w:rsidRPr="007C09B9" w:rsidRDefault="00FF723D" w:rsidP="007C09B9">
      <w:pPr>
        <w:pStyle w:val="paragraph"/>
      </w:pPr>
      <w:r w:rsidRPr="007C09B9">
        <w:tab/>
        <w:t>(a)</w:t>
      </w:r>
      <w:r w:rsidRPr="007C09B9">
        <w:tab/>
        <w:t>is subject to a requirement under this section; and</w:t>
      </w:r>
    </w:p>
    <w:p w14:paraId="05F86067" w14:textId="77777777" w:rsidR="00FF723D" w:rsidRPr="007C09B9" w:rsidRDefault="00FF723D" w:rsidP="007C09B9">
      <w:pPr>
        <w:pStyle w:val="paragraph"/>
      </w:pPr>
      <w:r w:rsidRPr="007C09B9">
        <w:tab/>
        <w:t>(b)</w:t>
      </w:r>
      <w:r w:rsidRPr="007C09B9">
        <w:tab/>
        <w:t>does not comply with the requirement.</w:t>
      </w:r>
    </w:p>
    <w:p w14:paraId="24970E82" w14:textId="77777777" w:rsidR="00FF723D" w:rsidRPr="007C09B9" w:rsidRDefault="00FF723D" w:rsidP="007C09B9">
      <w:pPr>
        <w:pStyle w:val="Penalty"/>
      </w:pPr>
      <w:r w:rsidRPr="007C09B9">
        <w:t>Civil penalty:</w:t>
      </w:r>
      <w:r w:rsidRPr="007C09B9">
        <w:tab/>
        <w:t>60 penalty units.</w:t>
      </w:r>
    </w:p>
    <w:p w14:paraId="521468D1" w14:textId="77777777" w:rsidR="002B144E" w:rsidRPr="007C09B9" w:rsidRDefault="00BE53E7" w:rsidP="007C09B9">
      <w:pPr>
        <w:pStyle w:val="ItemHead"/>
      </w:pPr>
      <w:r w:rsidRPr="007C09B9">
        <w:t>7</w:t>
      </w:r>
      <w:r w:rsidR="002B144E" w:rsidRPr="007C09B9">
        <w:t xml:space="preserve">  </w:t>
      </w:r>
      <w:r w:rsidR="00C12FFA" w:rsidRPr="007C09B9">
        <w:t>Subparagraph 1</w:t>
      </w:r>
      <w:r w:rsidR="002B144E" w:rsidRPr="007C09B9">
        <w:t>9</w:t>
      </w:r>
      <w:r w:rsidR="007C09B9">
        <w:noBreakHyphen/>
      </w:r>
      <w:r w:rsidR="002B144E" w:rsidRPr="007C09B9">
        <w:t>45(1)(c)(i)</w:t>
      </w:r>
    </w:p>
    <w:p w14:paraId="740600B9" w14:textId="77777777" w:rsidR="002B144E" w:rsidRPr="007C09B9" w:rsidRDefault="002B144E" w:rsidP="007C09B9">
      <w:pPr>
        <w:pStyle w:val="Item"/>
      </w:pPr>
      <w:r w:rsidRPr="007C09B9">
        <w:t>Omit “, paragraph 36</w:t>
      </w:r>
      <w:r w:rsidR="007C09B9">
        <w:noBreakHyphen/>
      </w:r>
      <w:r w:rsidRPr="007C09B9">
        <w:t>13(2)(b) or subsection”</w:t>
      </w:r>
      <w:r w:rsidR="00F403B0" w:rsidRPr="007C09B9">
        <w:t>, substitute “or”.</w:t>
      </w:r>
    </w:p>
    <w:p w14:paraId="2556C181" w14:textId="77777777" w:rsidR="002B144E" w:rsidRPr="007C09B9" w:rsidRDefault="00BE53E7" w:rsidP="007C09B9">
      <w:pPr>
        <w:pStyle w:val="ItemHead"/>
      </w:pPr>
      <w:r w:rsidRPr="007C09B9">
        <w:t>8</w:t>
      </w:r>
      <w:r w:rsidR="002B144E" w:rsidRPr="007C09B9">
        <w:t xml:space="preserve">  Paragraphs 19</w:t>
      </w:r>
      <w:r w:rsidR="007C09B9">
        <w:noBreakHyphen/>
      </w:r>
      <w:r w:rsidR="002B144E" w:rsidRPr="007C09B9">
        <w:t>45(4)(a)</w:t>
      </w:r>
      <w:r w:rsidR="008262D9" w:rsidRPr="007C09B9">
        <w:t xml:space="preserve"> and</w:t>
      </w:r>
      <w:r w:rsidR="002B144E" w:rsidRPr="007C09B9">
        <w:t xml:space="preserve"> 19</w:t>
      </w:r>
      <w:r w:rsidR="007C09B9">
        <w:noBreakHyphen/>
      </w:r>
      <w:r w:rsidR="002B144E" w:rsidRPr="007C09B9">
        <w:t>50(1)(a) and (2)(c)</w:t>
      </w:r>
    </w:p>
    <w:p w14:paraId="0C4A34ED" w14:textId="77777777" w:rsidR="002B144E" w:rsidRPr="007C09B9" w:rsidRDefault="002B144E" w:rsidP="007C09B9">
      <w:pPr>
        <w:pStyle w:val="Item"/>
      </w:pPr>
      <w:r w:rsidRPr="007C09B9">
        <w:t>Omit “, paragraph 36</w:t>
      </w:r>
      <w:r w:rsidR="007C09B9">
        <w:noBreakHyphen/>
      </w:r>
      <w:r w:rsidRPr="007C09B9">
        <w:t>13(2)(b) or subsection”</w:t>
      </w:r>
      <w:r w:rsidR="00F403B0" w:rsidRPr="007C09B9">
        <w:t>, substitute “or”.</w:t>
      </w:r>
    </w:p>
    <w:p w14:paraId="15DD3161" w14:textId="77777777" w:rsidR="002B144E" w:rsidRPr="007C09B9" w:rsidRDefault="00BE53E7" w:rsidP="007C09B9">
      <w:pPr>
        <w:pStyle w:val="ItemHead"/>
      </w:pPr>
      <w:r w:rsidRPr="007C09B9">
        <w:t>9</w:t>
      </w:r>
      <w:r w:rsidR="002B144E" w:rsidRPr="007C09B9">
        <w:t xml:space="preserve">  </w:t>
      </w:r>
      <w:r w:rsidR="00C12FFA" w:rsidRPr="007C09B9">
        <w:t>Sub</w:t>
      </w:r>
      <w:r w:rsidR="002B7E5E" w:rsidRPr="007C09B9">
        <w:t>section 1</w:t>
      </w:r>
      <w:r w:rsidR="002B144E" w:rsidRPr="007C09B9">
        <w:t>9</w:t>
      </w:r>
      <w:r w:rsidR="007C09B9">
        <w:noBreakHyphen/>
      </w:r>
      <w:r w:rsidR="002B144E" w:rsidRPr="007C09B9">
        <w:t>60(1)</w:t>
      </w:r>
    </w:p>
    <w:p w14:paraId="61BC2270" w14:textId="77777777" w:rsidR="002B144E" w:rsidRPr="007C09B9" w:rsidRDefault="002B144E" w:rsidP="007C09B9">
      <w:pPr>
        <w:pStyle w:val="Item"/>
      </w:pPr>
      <w:r w:rsidRPr="007C09B9">
        <w:t>Omit “, paragraph 36</w:t>
      </w:r>
      <w:r w:rsidR="007C09B9">
        <w:noBreakHyphen/>
      </w:r>
      <w:r w:rsidRPr="007C09B9">
        <w:t>13(2)(b)</w:t>
      </w:r>
      <w:r w:rsidR="00F403B0" w:rsidRPr="007C09B9">
        <w:t>, sub</w:t>
      </w:r>
      <w:r w:rsidRPr="007C09B9">
        <w:t>section”</w:t>
      </w:r>
      <w:r w:rsidR="00F403B0" w:rsidRPr="007C09B9">
        <w:t>, substitute “or”.</w:t>
      </w:r>
    </w:p>
    <w:p w14:paraId="0982187A" w14:textId="77777777" w:rsidR="002B144E" w:rsidRPr="007C09B9" w:rsidRDefault="00BE53E7" w:rsidP="007C09B9">
      <w:pPr>
        <w:pStyle w:val="ItemHead"/>
      </w:pPr>
      <w:r w:rsidRPr="007C09B9">
        <w:t>10</w:t>
      </w:r>
      <w:r w:rsidR="002B144E" w:rsidRPr="007C09B9">
        <w:t xml:space="preserve">  </w:t>
      </w:r>
      <w:r w:rsidR="00C12FFA" w:rsidRPr="007C09B9">
        <w:t>Section 3</w:t>
      </w:r>
      <w:r w:rsidR="002B144E" w:rsidRPr="007C09B9">
        <w:t>6</w:t>
      </w:r>
      <w:r w:rsidR="007C09B9">
        <w:noBreakHyphen/>
      </w:r>
      <w:r w:rsidR="002B144E" w:rsidRPr="007C09B9">
        <w:t>13</w:t>
      </w:r>
    </w:p>
    <w:p w14:paraId="5EF1C87A" w14:textId="77777777" w:rsidR="002B144E" w:rsidRPr="007C09B9" w:rsidRDefault="002B144E" w:rsidP="007C09B9">
      <w:pPr>
        <w:pStyle w:val="Item"/>
      </w:pPr>
      <w:r w:rsidRPr="007C09B9">
        <w:t>Repeal the section.</w:t>
      </w:r>
    </w:p>
    <w:p w14:paraId="7CA4C715" w14:textId="77777777" w:rsidR="002B144E" w:rsidRPr="007C09B9" w:rsidRDefault="00BE53E7" w:rsidP="007C09B9">
      <w:pPr>
        <w:pStyle w:val="ItemHead"/>
      </w:pPr>
      <w:r w:rsidRPr="007C09B9">
        <w:t>11</w:t>
      </w:r>
      <w:r w:rsidR="002B144E" w:rsidRPr="007C09B9">
        <w:t xml:space="preserve">  </w:t>
      </w:r>
      <w:r w:rsidR="00C12FFA" w:rsidRPr="007C09B9">
        <w:t>Sub</w:t>
      </w:r>
      <w:r w:rsidR="002B7E5E" w:rsidRPr="007C09B9">
        <w:t>section 1</w:t>
      </w:r>
      <w:r w:rsidR="002B144E" w:rsidRPr="007C09B9">
        <w:t>04</w:t>
      </w:r>
      <w:r w:rsidR="007C09B9">
        <w:noBreakHyphen/>
      </w:r>
      <w:r w:rsidR="002B144E" w:rsidRPr="007C09B9">
        <w:t>1(1)</w:t>
      </w:r>
    </w:p>
    <w:p w14:paraId="58767DDE" w14:textId="77777777" w:rsidR="002B144E" w:rsidRPr="007C09B9" w:rsidRDefault="002B144E" w:rsidP="007C09B9">
      <w:pPr>
        <w:pStyle w:val="Item"/>
      </w:pPr>
      <w:r w:rsidRPr="007C09B9">
        <w:t>Omit “104</w:t>
      </w:r>
      <w:r w:rsidR="007C09B9">
        <w:noBreakHyphen/>
      </w:r>
      <w:r w:rsidRPr="007C09B9">
        <w:t>1A,”.</w:t>
      </w:r>
    </w:p>
    <w:p w14:paraId="54C7969F" w14:textId="77777777" w:rsidR="002B144E" w:rsidRPr="007C09B9" w:rsidRDefault="00BE53E7" w:rsidP="007C09B9">
      <w:pPr>
        <w:pStyle w:val="ItemHead"/>
      </w:pPr>
      <w:r w:rsidRPr="007C09B9">
        <w:lastRenderedPageBreak/>
        <w:t>12</w:t>
      </w:r>
      <w:r w:rsidR="002B144E" w:rsidRPr="007C09B9">
        <w:t xml:space="preserve">  </w:t>
      </w:r>
      <w:r w:rsidR="00C12FFA" w:rsidRPr="007C09B9">
        <w:t>Section 1</w:t>
      </w:r>
      <w:r w:rsidR="002B144E" w:rsidRPr="007C09B9">
        <w:t>04</w:t>
      </w:r>
      <w:r w:rsidR="007C09B9">
        <w:noBreakHyphen/>
      </w:r>
      <w:r w:rsidR="002B144E" w:rsidRPr="007C09B9">
        <w:t>1A</w:t>
      </w:r>
    </w:p>
    <w:p w14:paraId="07EA3DF6" w14:textId="77777777" w:rsidR="002B144E" w:rsidRPr="007C09B9" w:rsidRDefault="002B144E" w:rsidP="007C09B9">
      <w:pPr>
        <w:pStyle w:val="Item"/>
      </w:pPr>
      <w:r w:rsidRPr="007C09B9">
        <w:t>Repeal the section.</w:t>
      </w:r>
    </w:p>
    <w:p w14:paraId="4057C4EF" w14:textId="77777777" w:rsidR="002B144E" w:rsidRPr="007C09B9" w:rsidRDefault="00BE53E7" w:rsidP="007C09B9">
      <w:pPr>
        <w:pStyle w:val="ItemHead"/>
      </w:pPr>
      <w:r w:rsidRPr="007C09B9">
        <w:t>13</w:t>
      </w:r>
      <w:r w:rsidR="002B144E" w:rsidRPr="007C09B9">
        <w:t xml:space="preserve">  </w:t>
      </w:r>
      <w:r w:rsidR="00C12FFA" w:rsidRPr="007C09B9">
        <w:t>Sub</w:t>
      </w:r>
      <w:r w:rsidR="002B7E5E" w:rsidRPr="007C09B9">
        <w:t>section 1</w:t>
      </w:r>
      <w:r w:rsidR="002B144E" w:rsidRPr="007C09B9">
        <w:t>04</w:t>
      </w:r>
      <w:r w:rsidR="007C09B9">
        <w:noBreakHyphen/>
      </w:r>
      <w:r w:rsidR="002B144E" w:rsidRPr="007C09B9">
        <w:t>30(1)</w:t>
      </w:r>
    </w:p>
    <w:p w14:paraId="022AD201" w14:textId="77777777" w:rsidR="002B144E" w:rsidRPr="007C09B9" w:rsidRDefault="002B144E" w:rsidP="007C09B9">
      <w:pPr>
        <w:pStyle w:val="Item"/>
      </w:pPr>
      <w:r w:rsidRPr="007C09B9">
        <w:t>Omit “paragraphs 104</w:t>
      </w:r>
      <w:r w:rsidR="007C09B9">
        <w:noBreakHyphen/>
      </w:r>
      <w:r w:rsidRPr="007C09B9">
        <w:t>1A(2)(b) and”, substitute “paragraph”.</w:t>
      </w:r>
    </w:p>
    <w:p w14:paraId="3FC72749" w14:textId="77777777" w:rsidR="002B144E" w:rsidRPr="007C09B9" w:rsidRDefault="00BE53E7" w:rsidP="007C09B9">
      <w:pPr>
        <w:pStyle w:val="ItemHead"/>
      </w:pPr>
      <w:r w:rsidRPr="007C09B9">
        <w:t>14</w:t>
      </w:r>
      <w:r w:rsidR="002B144E" w:rsidRPr="007C09B9">
        <w:t xml:space="preserve">  </w:t>
      </w:r>
      <w:r w:rsidR="00C12FFA" w:rsidRPr="007C09B9">
        <w:t>Section 2</w:t>
      </w:r>
      <w:r w:rsidR="002B144E" w:rsidRPr="007C09B9">
        <w:t>06</w:t>
      </w:r>
      <w:r w:rsidR="007C09B9">
        <w:noBreakHyphen/>
      </w:r>
      <w:r w:rsidR="002B144E" w:rsidRPr="007C09B9">
        <w:t xml:space="preserve">1 (table </w:t>
      </w:r>
      <w:r w:rsidR="00C12FFA" w:rsidRPr="007C09B9">
        <w:t>items 1</w:t>
      </w:r>
      <w:r w:rsidR="002B144E" w:rsidRPr="007C09B9">
        <w:t>AE</w:t>
      </w:r>
      <w:r w:rsidR="008828AD" w:rsidRPr="007C09B9">
        <w:t xml:space="preserve"> and 1</w:t>
      </w:r>
      <w:r w:rsidR="002B144E" w:rsidRPr="007C09B9">
        <w:t>)</w:t>
      </w:r>
    </w:p>
    <w:p w14:paraId="563AFAD4" w14:textId="77777777" w:rsidR="002B144E" w:rsidRPr="007C09B9" w:rsidRDefault="002B144E" w:rsidP="007C09B9">
      <w:pPr>
        <w:pStyle w:val="Item"/>
      </w:pPr>
      <w:r w:rsidRPr="007C09B9">
        <w:t>Repeal the item</w:t>
      </w:r>
      <w:r w:rsidR="008828AD" w:rsidRPr="007C09B9">
        <w:t>s</w:t>
      </w:r>
      <w:r w:rsidRPr="007C09B9">
        <w:t>.</w:t>
      </w:r>
    </w:p>
    <w:p w14:paraId="2FB589A8" w14:textId="77777777" w:rsidR="002B144E" w:rsidRPr="007C09B9" w:rsidRDefault="00BE53E7" w:rsidP="007C09B9">
      <w:pPr>
        <w:pStyle w:val="ItemHead"/>
      </w:pPr>
      <w:r w:rsidRPr="007C09B9">
        <w:t>15</w:t>
      </w:r>
      <w:r w:rsidR="002B144E" w:rsidRPr="007C09B9">
        <w:t xml:space="preserve">  </w:t>
      </w:r>
      <w:r w:rsidR="00C12FFA" w:rsidRPr="007C09B9">
        <w:t>Subsection 2</w:t>
      </w:r>
      <w:r w:rsidR="002B144E" w:rsidRPr="007C09B9">
        <w:t>09</w:t>
      </w:r>
      <w:r w:rsidR="007C09B9">
        <w:noBreakHyphen/>
      </w:r>
      <w:r w:rsidR="002B144E" w:rsidRPr="007C09B9">
        <w:t>1(2) (note 1)</w:t>
      </w:r>
    </w:p>
    <w:p w14:paraId="626EC86C" w14:textId="77777777" w:rsidR="002B144E" w:rsidRPr="007C09B9" w:rsidRDefault="002B144E" w:rsidP="007C09B9">
      <w:pPr>
        <w:pStyle w:val="Item"/>
      </w:pPr>
      <w:r w:rsidRPr="007C09B9">
        <w:t>Omit “, paragraph 36</w:t>
      </w:r>
      <w:r w:rsidR="007C09B9">
        <w:noBreakHyphen/>
      </w:r>
      <w:r w:rsidRPr="007C09B9">
        <w:t>13(2)(b)</w:t>
      </w:r>
      <w:r w:rsidR="00F403B0" w:rsidRPr="007C09B9">
        <w:t>, s</w:t>
      </w:r>
      <w:r w:rsidRPr="007C09B9">
        <w:t>ubsection”</w:t>
      </w:r>
      <w:r w:rsidR="00F403B0" w:rsidRPr="007C09B9">
        <w:t>, substitute “or”.</w:t>
      </w:r>
    </w:p>
    <w:p w14:paraId="4F0BC1A2" w14:textId="77777777" w:rsidR="002B144E" w:rsidRPr="007C09B9" w:rsidRDefault="00BE53E7" w:rsidP="007C09B9">
      <w:pPr>
        <w:pStyle w:val="ItemHead"/>
      </w:pPr>
      <w:r w:rsidRPr="007C09B9">
        <w:t>16</w:t>
      </w:r>
      <w:r w:rsidR="002B144E" w:rsidRPr="007C09B9">
        <w:t xml:space="preserve">  </w:t>
      </w:r>
      <w:r w:rsidR="00C12FFA" w:rsidRPr="007C09B9">
        <w:t>Paragraph 2</w:t>
      </w:r>
      <w:r w:rsidR="002B144E" w:rsidRPr="007C09B9">
        <w:t>38</w:t>
      </w:r>
      <w:r w:rsidR="007C09B9">
        <w:noBreakHyphen/>
      </w:r>
      <w:r w:rsidR="002B144E" w:rsidRPr="007C09B9">
        <w:t>1(2)(a)</w:t>
      </w:r>
    </w:p>
    <w:p w14:paraId="11103AFF" w14:textId="77777777" w:rsidR="002B144E" w:rsidRPr="007C09B9" w:rsidRDefault="002B144E" w:rsidP="007C09B9">
      <w:pPr>
        <w:pStyle w:val="Item"/>
      </w:pPr>
      <w:r w:rsidRPr="007C09B9">
        <w:t>Omit “, paragraph 36</w:t>
      </w:r>
      <w:r w:rsidR="007C09B9">
        <w:noBreakHyphen/>
      </w:r>
      <w:r w:rsidRPr="007C09B9">
        <w:t>13(2)(b) or subsection”</w:t>
      </w:r>
      <w:r w:rsidR="00F403B0" w:rsidRPr="007C09B9">
        <w:t>, substitute “or”.</w:t>
      </w:r>
    </w:p>
    <w:p w14:paraId="36B405A1" w14:textId="77777777" w:rsidR="002B144E" w:rsidRPr="007C09B9" w:rsidRDefault="00BE53E7" w:rsidP="007C09B9">
      <w:pPr>
        <w:pStyle w:val="ItemHead"/>
      </w:pPr>
      <w:r w:rsidRPr="007C09B9">
        <w:t>17</w:t>
      </w:r>
      <w:r w:rsidR="002B144E" w:rsidRPr="007C09B9">
        <w:t xml:space="preserve">  </w:t>
      </w:r>
      <w:r w:rsidR="008262D9" w:rsidRPr="007C09B9">
        <w:t>S</w:t>
      </w:r>
      <w:r w:rsidR="00851F40">
        <w:t>ubs</w:t>
      </w:r>
      <w:r w:rsidR="00C12FFA" w:rsidRPr="007C09B9">
        <w:t>ection 2</w:t>
      </w:r>
      <w:r w:rsidR="002B144E" w:rsidRPr="007C09B9">
        <w:t>38</w:t>
      </w:r>
      <w:r w:rsidR="007C09B9">
        <w:noBreakHyphen/>
      </w:r>
      <w:r w:rsidR="002B144E" w:rsidRPr="007C09B9">
        <w:t>10</w:t>
      </w:r>
      <w:r w:rsidR="00851F40">
        <w:t>(1)</w:t>
      </w:r>
      <w:r w:rsidR="002B144E" w:rsidRPr="007C09B9">
        <w:t xml:space="preserve"> (table </w:t>
      </w:r>
      <w:r w:rsidR="00C12FFA" w:rsidRPr="007C09B9">
        <w:t>item 1</w:t>
      </w:r>
      <w:r w:rsidR="002B144E" w:rsidRPr="007C09B9">
        <w:t>)</w:t>
      </w:r>
    </w:p>
    <w:p w14:paraId="3348C5C9" w14:textId="77777777" w:rsidR="00EF05E3" w:rsidRPr="007C09B9" w:rsidRDefault="002B144E" w:rsidP="007C09B9">
      <w:pPr>
        <w:pStyle w:val="Item"/>
      </w:pPr>
      <w:r w:rsidRPr="007C09B9">
        <w:t>Omit “section 36</w:t>
      </w:r>
      <w:r w:rsidR="007C09B9">
        <w:noBreakHyphen/>
      </w:r>
      <w:r w:rsidRPr="007C09B9">
        <w:t>13;”</w:t>
      </w:r>
      <w:r w:rsidR="00FF3EDA" w:rsidRPr="007C09B9">
        <w:t>.</w:t>
      </w:r>
    </w:p>
    <w:p w14:paraId="09D870C3" w14:textId="77777777" w:rsidR="00885EFC" w:rsidRPr="007C09B9" w:rsidRDefault="00BE53E7" w:rsidP="007C09B9">
      <w:pPr>
        <w:pStyle w:val="Transitional"/>
      </w:pPr>
      <w:r w:rsidRPr="007C09B9">
        <w:t>18</w:t>
      </w:r>
      <w:r w:rsidR="00885EFC" w:rsidRPr="007C09B9">
        <w:t xml:space="preserve">  </w:t>
      </w:r>
      <w:r w:rsidR="00885EFC" w:rsidRPr="007C09B9">
        <w:rPr>
          <w:lang w:eastAsia="en-US"/>
        </w:rPr>
        <w:t>Application</w:t>
      </w:r>
      <w:r w:rsidR="00885EFC" w:rsidRPr="007C09B9">
        <w:t xml:space="preserve"> of amendments</w:t>
      </w:r>
    </w:p>
    <w:p w14:paraId="4F6A99EB" w14:textId="77777777" w:rsidR="00885EFC" w:rsidRDefault="00885EFC" w:rsidP="007C09B9">
      <w:pPr>
        <w:pStyle w:val="Subitem"/>
      </w:pPr>
      <w:r w:rsidRPr="007C09B9">
        <w:tab/>
        <w:t>Section 19</w:t>
      </w:r>
      <w:r w:rsidR="007C09B9">
        <w:noBreakHyphen/>
      </w:r>
      <w:r w:rsidRPr="007C09B9">
        <w:t xml:space="preserve">43 of the </w:t>
      </w:r>
      <w:r w:rsidRPr="007C09B9">
        <w:rPr>
          <w:i/>
        </w:rPr>
        <w:t>Higher Education Support Act 2003</w:t>
      </w:r>
      <w:r w:rsidRPr="007C09B9">
        <w:t xml:space="preserve">, as inserted by this Part, applies on and after </w:t>
      </w:r>
      <w:r w:rsidR="008262D9" w:rsidRPr="007C09B9">
        <w:t xml:space="preserve">the </w:t>
      </w:r>
      <w:r w:rsidRPr="007C09B9">
        <w:t xml:space="preserve">commencement </w:t>
      </w:r>
      <w:r w:rsidR="008262D9" w:rsidRPr="007C09B9">
        <w:t xml:space="preserve">of this item </w:t>
      </w:r>
      <w:r w:rsidRPr="007C09B9">
        <w:t xml:space="preserve">in relation to higher education providers approved under </w:t>
      </w:r>
      <w:r w:rsidR="002B7E5E" w:rsidRPr="007C09B9">
        <w:t>section 1</w:t>
      </w:r>
      <w:r w:rsidRPr="007C09B9">
        <w:t>6</w:t>
      </w:r>
      <w:r w:rsidR="007C09B9">
        <w:noBreakHyphen/>
      </w:r>
      <w:r w:rsidRPr="007C09B9">
        <w:t xml:space="preserve">25 of that Act, or taken to be approved under </w:t>
      </w:r>
      <w:r w:rsidR="002B7E5E" w:rsidRPr="007C09B9">
        <w:t>section 1</w:t>
      </w:r>
      <w:r w:rsidRPr="007C09B9">
        <w:t>6</w:t>
      </w:r>
      <w:r w:rsidR="007C09B9">
        <w:noBreakHyphen/>
      </w:r>
      <w:r w:rsidRPr="007C09B9">
        <w:t xml:space="preserve">5 of that Act, whether approved, or taken to be approved, before </w:t>
      </w:r>
      <w:r w:rsidR="008262D9" w:rsidRPr="007C09B9">
        <w:t xml:space="preserve">or </w:t>
      </w:r>
      <w:r w:rsidRPr="007C09B9">
        <w:t>after that commencement.</w:t>
      </w:r>
    </w:p>
    <w:p w14:paraId="0B26CD80" w14:textId="77777777" w:rsidR="00405361" w:rsidRDefault="00405361" w:rsidP="00405361"/>
    <w:p w14:paraId="6AA65A26" w14:textId="77777777" w:rsidR="00405361" w:rsidRDefault="00405361" w:rsidP="00405361">
      <w:pPr>
        <w:pStyle w:val="AssentBk"/>
        <w:keepNext/>
      </w:pPr>
    </w:p>
    <w:p w14:paraId="0ADD5BEB" w14:textId="77777777" w:rsidR="00405361" w:rsidRDefault="00405361" w:rsidP="00405361">
      <w:pPr>
        <w:pStyle w:val="AssentBk"/>
        <w:keepNext/>
      </w:pPr>
    </w:p>
    <w:p w14:paraId="691C005D" w14:textId="77777777" w:rsidR="00405361" w:rsidRDefault="00405361" w:rsidP="00405361">
      <w:pPr>
        <w:pStyle w:val="2ndRd"/>
        <w:keepNext/>
        <w:pBdr>
          <w:top w:val="single" w:sz="2" w:space="1" w:color="auto"/>
        </w:pBdr>
      </w:pPr>
    </w:p>
    <w:p w14:paraId="6A55AE97" w14:textId="77777777" w:rsidR="00405361" w:rsidRDefault="00405361" w:rsidP="0040536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417D734" w14:textId="77777777" w:rsidR="00405361" w:rsidRDefault="00405361" w:rsidP="0040536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August 2023</w:t>
      </w:r>
    </w:p>
    <w:p w14:paraId="51A7EBDD" w14:textId="77777777" w:rsidR="00405361" w:rsidRDefault="00405361" w:rsidP="00405361">
      <w:pPr>
        <w:pStyle w:val="2ndRd"/>
        <w:keepNext/>
        <w:spacing w:line="260" w:lineRule="atLeast"/>
        <w:rPr>
          <w:i/>
        </w:rPr>
      </w:pPr>
      <w:r>
        <w:rPr>
          <w:i/>
        </w:rPr>
        <w:t>Senate on 6 September 2023</w:t>
      </w:r>
      <w:r>
        <w:t>]</w:t>
      </w:r>
    </w:p>
    <w:p w14:paraId="32104E6F" w14:textId="77777777" w:rsidR="00405361" w:rsidRDefault="00405361" w:rsidP="009B351A">
      <w:pPr>
        <w:framePr w:hSpace="180" w:wrap="around" w:vAnchor="text" w:hAnchor="page" w:x="2416" w:y="2599"/>
      </w:pPr>
      <w:r>
        <w:t>(93/23)</w:t>
      </w:r>
    </w:p>
    <w:p w14:paraId="104A2D7B" w14:textId="77777777" w:rsidR="00D236B0" w:rsidRDefault="00D236B0">
      <w:pPr>
        <w:sectPr w:rsidR="00D236B0" w:rsidSect="00C95D01">
          <w:headerReference w:type="even" r:id="rId22"/>
          <w:headerReference w:type="default" r:id="rId23"/>
          <w:headerReference w:type="first" r:id="rId24"/>
          <w:footerReference w:type="first" r:id="rId25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21D02B27" w14:textId="20CA69D1" w:rsidR="00A505CD" w:rsidRDefault="00A505CD"/>
    <w:sectPr w:rsidR="00A505CD" w:rsidSect="00D236B0">
      <w:type w:val="continuous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1736" w14:textId="77777777" w:rsidR="00075ADA" w:rsidRDefault="00075ADA" w:rsidP="0048364F">
      <w:pPr>
        <w:spacing w:line="240" w:lineRule="auto"/>
      </w:pPr>
      <w:r>
        <w:separator/>
      </w:r>
    </w:p>
  </w:endnote>
  <w:endnote w:type="continuationSeparator" w:id="0">
    <w:p w14:paraId="6F8A91C7" w14:textId="77777777" w:rsidR="00075ADA" w:rsidRDefault="00075A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CA79" w14:textId="77777777" w:rsidR="00075ADA" w:rsidRPr="005F1388" w:rsidRDefault="00075ADA" w:rsidP="007C09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6DA2" w14:textId="7C17BBA4" w:rsidR="00A505CD" w:rsidRDefault="00A505C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B2EC3BB" w14:textId="77777777" w:rsidR="00A505CD" w:rsidRDefault="00A505CD" w:rsidP="00CD12A5"/>
  <w:p w14:paraId="628D258A" w14:textId="07016320" w:rsidR="00075ADA" w:rsidRDefault="00075ADA" w:rsidP="007C09B9">
    <w:pPr>
      <w:pStyle w:val="Footer"/>
      <w:spacing w:before="120"/>
    </w:pPr>
  </w:p>
  <w:p w14:paraId="5BE5F7EC" w14:textId="77777777" w:rsidR="00075ADA" w:rsidRPr="005F1388" w:rsidRDefault="00075AD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F9D1" w14:textId="77777777" w:rsidR="00075ADA" w:rsidRPr="00ED79B6" w:rsidRDefault="00075ADA" w:rsidP="007C09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28C9" w14:textId="77777777" w:rsidR="00075ADA" w:rsidRDefault="00075ADA" w:rsidP="007C09B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75ADA" w14:paraId="1774B35E" w14:textId="77777777" w:rsidTr="00C40E51">
      <w:tc>
        <w:tcPr>
          <w:tcW w:w="646" w:type="dxa"/>
        </w:tcPr>
        <w:p w14:paraId="33BB880E" w14:textId="77777777" w:rsidR="00075ADA" w:rsidRDefault="00075ADA" w:rsidP="00C40E5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C5F3D2E" w14:textId="4CC4941E" w:rsidR="00075ADA" w:rsidRDefault="00075ADA" w:rsidP="00C40E5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4989">
            <w:rPr>
              <w:i/>
              <w:sz w:val="18"/>
            </w:rPr>
            <w:t>Higher Education Support Amendment (Response to the Australian Universities Accord Interim Report)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CBADB1D" w14:textId="596F95D2" w:rsidR="00075ADA" w:rsidRDefault="00075ADA" w:rsidP="00C40E5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4989">
            <w:rPr>
              <w:i/>
              <w:sz w:val="18"/>
            </w:rPr>
            <w:t>No. 89,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11C9BA" w14:textId="77777777" w:rsidR="00075ADA" w:rsidRDefault="00075A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6CB4" w14:textId="77777777" w:rsidR="00075ADA" w:rsidRDefault="00075ADA" w:rsidP="007C09B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75ADA" w14:paraId="738BDC2D" w14:textId="77777777" w:rsidTr="00C40E51">
      <w:tc>
        <w:tcPr>
          <w:tcW w:w="1247" w:type="dxa"/>
        </w:tcPr>
        <w:p w14:paraId="44FC3BD0" w14:textId="52C3ACDC" w:rsidR="00075ADA" w:rsidRDefault="00075ADA" w:rsidP="00C40E5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84989">
            <w:rPr>
              <w:i/>
              <w:sz w:val="18"/>
            </w:rPr>
            <w:t>No. 89,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B8F6F4F" w14:textId="0C61EFCD" w:rsidR="00075ADA" w:rsidRDefault="00075ADA" w:rsidP="00C40E5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84989">
            <w:rPr>
              <w:i/>
              <w:sz w:val="18"/>
            </w:rPr>
            <w:t>Higher Education Support Amendment (Response to the Australian Universities Accord Interim Report)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8ADEDE2" w14:textId="77777777" w:rsidR="00075ADA" w:rsidRDefault="00075ADA" w:rsidP="00C40E5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8AABD3" w14:textId="77777777" w:rsidR="00075ADA" w:rsidRPr="00ED79B6" w:rsidRDefault="00075AD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5CCC" w14:textId="77777777" w:rsidR="00C43DEE" w:rsidRDefault="00C43DEE" w:rsidP="00C43DE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43DEE" w14:paraId="56E5DEE9" w14:textId="77777777" w:rsidTr="00D52C05">
      <w:tc>
        <w:tcPr>
          <w:tcW w:w="1247" w:type="dxa"/>
        </w:tcPr>
        <w:p w14:paraId="6F4EAAEA" w14:textId="77777777" w:rsidR="00C43DEE" w:rsidRDefault="00C43DEE" w:rsidP="00C43DE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89,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7FFD02C" w14:textId="77777777" w:rsidR="00C43DEE" w:rsidRDefault="00C43DEE" w:rsidP="00C43DE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Higher Education Support Amendment (Response to the Australian Universities Accord Interim Report)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BE1F7A1" w14:textId="77777777" w:rsidR="00C43DEE" w:rsidRDefault="00C43DEE" w:rsidP="00C43DE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A58190" w14:textId="77777777" w:rsidR="00C43DEE" w:rsidRPr="00ED79B6" w:rsidRDefault="00C43DEE" w:rsidP="00C43DEE">
    <w:pPr>
      <w:rPr>
        <w:sz w:val="18"/>
      </w:rPr>
    </w:pPr>
  </w:p>
  <w:p w14:paraId="38587DC1" w14:textId="77777777" w:rsidR="00C43DEE" w:rsidRPr="00ED79B6" w:rsidRDefault="00C43DEE" w:rsidP="007C09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D8F8" w14:textId="77777777" w:rsidR="00075ADA" w:rsidRDefault="00075ADA" w:rsidP="0048364F">
      <w:pPr>
        <w:spacing w:line="240" w:lineRule="auto"/>
      </w:pPr>
      <w:r>
        <w:separator/>
      </w:r>
    </w:p>
  </w:footnote>
  <w:footnote w:type="continuationSeparator" w:id="0">
    <w:p w14:paraId="51C79805" w14:textId="77777777" w:rsidR="00075ADA" w:rsidRDefault="00075A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E4F4" w14:textId="77777777" w:rsidR="00075ADA" w:rsidRPr="005F1388" w:rsidRDefault="00075AD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344E" w14:textId="77777777" w:rsidR="00075ADA" w:rsidRPr="005F1388" w:rsidRDefault="00075AD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12E8" w14:textId="77777777" w:rsidR="00075ADA" w:rsidRPr="005F1388" w:rsidRDefault="00075AD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0646" w14:textId="77777777" w:rsidR="00075ADA" w:rsidRPr="00ED79B6" w:rsidRDefault="00075AD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300F" w14:textId="77777777" w:rsidR="00075ADA" w:rsidRPr="00ED79B6" w:rsidRDefault="00075AD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96B9" w14:textId="77777777" w:rsidR="00075ADA" w:rsidRPr="00ED79B6" w:rsidRDefault="00075AD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3BE6" w14:textId="628AED9A" w:rsidR="006A3541" w:rsidRPr="00A961C4" w:rsidRDefault="006A35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43DEE">
      <w:rPr>
        <w:b/>
        <w:sz w:val="20"/>
      </w:rPr>
      <w:fldChar w:fldCharType="separate"/>
    </w:r>
    <w:r w:rsidR="00C43D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327110"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43DEE">
      <w:rPr>
        <w:sz w:val="20"/>
      </w:rPr>
      <w:fldChar w:fldCharType="separate"/>
    </w:r>
    <w:r w:rsidR="00C43DEE">
      <w:rPr>
        <w:noProof/>
        <w:sz w:val="20"/>
      </w:rPr>
      <w:t>Amendments</w:t>
    </w:r>
    <w:r>
      <w:rPr>
        <w:sz w:val="20"/>
      </w:rPr>
      <w:fldChar w:fldCharType="end"/>
    </w:r>
  </w:p>
  <w:p w14:paraId="1710ACB1" w14:textId="2B391228" w:rsidR="006A3541" w:rsidRPr="00A961C4" w:rsidRDefault="006A35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43DEE">
      <w:rPr>
        <w:b/>
        <w:sz w:val="20"/>
      </w:rPr>
      <w:fldChar w:fldCharType="separate"/>
    </w:r>
    <w:r w:rsidR="00C43DEE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327110"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43DEE">
      <w:rPr>
        <w:sz w:val="20"/>
      </w:rPr>
      <w:fldChar w:fldCharType="separate"/>
    </w:r>
    <w:r w:rsidR="00C43DEE">
      <w:rPr>
        <w:noProof/>
        <w:sz w:val="20"/>
      </w:rPr>
      <w:t>Supporting students to succeed</w:t>
    </w:r>
    <w:r>
      <w:rPr>
        <w:sz w:val="20"/>
      </w:rPr>
      <w:fldChar w:fldCharType="end"/>
    </w:r>
  </w:p>
  <w:p w14:paraId="75BDB65F" w14:textId="77777777" w:rsidR="006A3541" w:rsidRPr="00A961C4" w:rsidRDefault="006A354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B9FB" w14:textId="22FB4EE8" w:rsidR="00C81ECA" w:rsidRPr="00A961C4" w:rsidRDefault="00C81ECA" w:rsidP="00C81EC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84989">
      <w:rPr>
        <w:sz w:val="20"/>
      </w:rPr>
      <w:fldChar w:fldCharType="separate"/>
    </w:r>
    <w:r w:rsidR="00C43DE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84989">
      <w:rPr>
        <w:b/>
        <w:sz w:val="20"/>
      </w:rPr>
      <w:fldChar w:fldCharType="separate"/>
    </w:r>
    <w:r w:rsidR="00C43DE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61FBC6F" w14:textId="039264BA" w:rsidR="00C81ECA" w:rsidRPr="00A961C4" w:rsidRDefault="00C81ECA" w:rsidP="00C81EC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84989">
      <w:rPr>
        <w:sz w:val="20"/>
      </w:rPr>
      <w:fldChar w:fldCharType="separate"/>
    </w:r>
    <w:r w:rsidR="00C43DEE">
      <w:rPr>
        <w:noProof/>
        <w:sz w:val="20"/>
      </w:rPr>
      <w:t>Indigenous students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84989">
      <w:rPr>
        <w:b/>
        <w:sz w:val="20"/>
      </w:rPr>
      <w:fldChar w:fldCharType="separate"/>
    </w:r>
    <w:r w:rsidR="00C43DEE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2A8CB788" w14:textId="77777777" w:rsidR="00C81ECA" w:rsidRPr="00A961C4" w:rsidRDefault="00C81ECA" w:rsidP="00C81ECA">
    <w:pPr>
      <w:pBdr>
        <w:bottom w:val="single" w:sz="6" w:space="1" w:color="auto"/>
      </w:pBdr>
      <w:spacing w:after="120"/>
      <w:jc w:val="right"/>
    </w:pPr>
  </w:p>
  <w:p w14:paraId="1EFE258C" w14:textId="77777777" w:rsidR="006A3541" w:rsidRPr="00C81ECA" w:rsidRDefault="006A3541" w:rsidP="00C81EC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0D03" w14:textId="77777777" w:rsidR="006A3541" w:rsidRPr="00A961C4" w:rsidRDefault="006A354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1"/>
    <w:rsid w:val="00005D25"/>
    <w:rsid w:val="000113BC"/>
    <w:rsid w:val="000136AF"/>
    <w:rsid w:val="00035D4D"/>
    <w:rsid w:val="00037D40"/>
    <w:rsid w:val="000417C9"/>
    <w:rsid w:val="00041DEE"/>
    <w:rsid w:val="00045E03"/>
    <w:rsid w:val="00055B5C"/>
    <w:rsid w:val="00056391"/>
    <w:rsid w:val="00060FF9"/>
    <w:rsid w:val="000614BF"/>
    <w:rsid w:val="00075ADA"/>
    <w:rsid w:val="00096DCB"/>
    <w:rsid w:val="000B1FD2"/>
    <w:rsid w:val="000B256E"/>
    <w:rsid w:val="000D05EF"/>
    <w:rsid w:val="000F21C1"/>
    <w:rsid w:val="000F316E"/>
    <w:rsid w:val="000F6AAE"/>
    <w:rsid w:val="00101D90"/>
    <w:rsid w:val="0010745C"/>
    <w:rsid w:val="00113BD1"/>
    <w:rsid w:val="00122206"/>
    <w:rsid w:val="00123648"/>
    <w:rsid w:val="00133399"/>
    <w:rsid w:val="001363EE"/>
    <w:rsid w:val="0015646E"/>
    <w:rsid w:val="00157551"/>
    <w:rsid w:val="00160881"/>
    <w:rsid w:val="001643C9"/>
    <w:rsid w:val="00165568"/>
    <w:rsid w:val="00166C2F"/>
    <w:rsid w:val="00167C94"/>
    <w:rsid w:val="001716C9"/>
    <w:rsid w:val="00173363"/>
    <w:rsid w:val="00173B94"/>
    <w:rsid w:val="001854B4"/>
    <w:rsid w:val="00193826"/>
    <w:rsid w:val="001939E1"/>
    <w:rsid w:val="00194B28"/>
    <w:rsid w:val="00194BBF"/>
    <w:rsid w:val="00195382"/>
    <w:rsid w:val="001A148B"/>
    <w:rsid w:val="001A3658"/>
    <w:rsid w:val="001A759A"/>
    <w:rsid w:val="001B14C3"/>
    <w:rsid w:val="001B30E7"/>
    <w:rsid w:val="001B633C"/>
    <w:rsid w:val="001B7A5D"/>
    <w:rsid w:val="001C2418"/>
    <w:rsid w:val="001C69C4"/>
    <w:rsid w:val="001D0F36"/>
    <w:rsid w:val="001E0AC5"/>
    <w:rsid w:val="001E0E79"/>
    <w:rsid w:val="001E3590"/>
    <w:rsid w:val="001E7407"/>
    <w:rsid w:val="001F05B8"/>
    <w:rsid w:val="001F09BB"/>
    <w:rsid w:val="001F2FCE"/>
    <w:rsid w:val="00201D27"/>
    <w:rsid w:val="00202618"/>
    <w:rsid w:val="0022435C"/>
    <w:rsid w:val="00230616"/>
    <w:rsid w:val="00240749"/>
    <w:rsid w:val="00263820"/>
    <w:rsid w:val="00275197"/>
    <w:rsid w:val="00293B89"/>
    <w:rsid w:val="00297ECB"/>
    <w:rsid w:val="002A755C"/>
    <w:rsid w:val="002B144E"/>
    <w:rsid w:val="002B5A30"/>
    <w:rsid w:val="002B7E5E"/>
    <w:rsid w:val="002D043A"/>
    <w:rsid w:val="002D395A"/>
    <w:rsid w:val="002E1F1E"/>
    <w:rsid w:val="002E251F"/>
    <w:rsid w:val="002F1C61"/>
    <w:rsid w:val="002F5A80"/>
    <w:rsid w:val="00315BD4"/>
    <w:rsid w:val="00325E4C"/>
    <w:rsid w:val="00326565"/>
    <w:rsid w:val="00327110"/>
    <w:rsid w:val="003415D3"/>
    <w:rsid w:val="00342635"/>
    <w:rsid w:val="00343BDA"/>
    <w:rsid w:val="0034440E"/>
    <w:rsid w:val="00350417"/>
    <w:rsid w:val="003513E5"/>
    <w:rsid w:val="00352B0F"/>
    <w:rsid w:val="0035568D"/>
    <w:rsid w:val="00356B07"/>
    <w:rsid w:val="00360F77"/>
    <w:rsid w:val="003633EB"/>
    <w:rsid w:val="00365E42"/>
    <w:rsid w:val="00367796"/>
    <w:rsid w:val="00373874"/>
    <w:rsid w:val="003739B5"/>
    <w:rsid w:val="00375C6C"/>
    <w:rsid w:val="00386546"/>
    <w:rsid w:val="0038773C"/>
    <w:rsid w:val="003A7B3C"/>
    <w:rsid w:val="003B4E3D"/>
    <w:rsid w:val="003C4F8D"/>
    <w:rsid w:val="003C5F2B"/>
    <w:rsid w:val="003D0BFE"/>
    <w:rsid w:val="003D5700"/>
    <w:rsid w:val="003E2101"/>
    <w:rsid w:val="00405361"/>
    <w:rsid w:val="00405579"/>
    <w:rsid w:val="00406D36"/>
    <w:rsid w:val="004101B8"/>
    <w:rsid w:val="00410B8E"/>
    <w:rsid w:val="00411370"/>
    <w:rsid w:val="004116CD"/>
    <w:rsid w:val="004140E0"/>
    <w:rsid w:val="00421FC1"/>
    <w:rsid w:val="004229C7"/>
    <w:rsid w:val="00424CA9"/>
    <w:rsid w:val="0043587F"/>
    <w:rsid w:val="00436785"/>
    <w:rsid w:val="00436BD5"/>
    <w:rsid w:val="00437E4B"/>
    <w:rsid w:val="0044291A"/>
    <w:rsid w:val="00461A15"/>
    <w:rsid w:val="0048196B"/>
    <w:rsid w:val="0048364F"/>
    <w:rsid w:val="00486D05"/>
    <w:rsid w:val="00487E03"/>
    <w:rsid w:val="00491A58"/>
    <w:rsid w:val="00496F97"/>
    <w:rsid w:val="004C2F02"/>
    <w:rsid w:val="004C7C8C"/>
    <w:rsid w:val="004E2A4A"/>
    <w:rsid w:val="004F0D23"/>
    <w:rsid w:val="004F1FAC"/>
    <w:rsid w:val="00506D75"/>
    <w:rsid w:val="00511007"/>
    <w:rsid w:val="00516B8D"/>
    <w:rsid w:val="00517368"/>
    <w:rsid w:val="00520B6E"/>
    <w:rsid w:val="005312FE"/>
    <w:rsid w:val="00535954"/>
    <w:rsid w:val="00537FBC"/>
    <w:rsid w:val="00543469"/>
    <w:rsid w:val="00545D52"/>
    <w:rsid w:val="00551B54"/>
    <w:rsid w:val="00551FB8"/>
    <w:rsid w:val="005548CE"/>
    <w:rsid w:val="005573B9"/>
    <w:rsid w:val="005758C7"/>
    <w:rsid w:val="00584811"/>
    <w:rsid w:val="00584D58"/>
    <w:rsid w:val="00593AA6"/>
    <w:rsid w:val="00594161"/>
    <w:rsid w:val="00594749"/>
    <w:rsid w:val="005969FB"/>
    <w:rsid w:val="005A0D92"/>
    <w:rsid w:val="005B0A50"/>
    <w:rsid w:val="005B1D84"/>
    <w:rsid w:val="005B4067"/>
    <w:rsid w:val="005C3F41"/>
    <w:rsid w:val="005D32FF"/>
    <w:rsid w:val="005E152A"/>
    <w:rsid w:val="005E3C93"/>
    <w:rsid w:val="005E7571"/>
    <w:rsid w:val="005F11B1"/>
    <w:rsid w:val="00600219"/>
    <w:rsid w:val="00615A3C"/>
    <w:rsid w:val="006167FD"/>
    <w:rsid w:val="00627EEF"/>
    <w:rsid w:val="00641DE5"/>
    <w:rsid w:val="0064353D"/>
    <w:rsid w:val="00646DEC"/>
    <w:rsid w:val="00656F0C"/>
    <w:rsid w:val="00676614"/>
    <w:rsid w:val="00676764"/>
    <w:rsid w:val="00677CC2"/>
    <w:rsid w:val="00681F92"/>
    <w:rsid w:val="006842C2"/>
    <w:rsid w:val="00685F42"/>
    <w:rsid w:val="0069207B"/>
    <w:rsid w:val="006A3541"/>
    <w:rsid w:val="006A4B23"/>
    <w:rsid w:val="006A65E4"/>
    <w:rsid w:val="006B3149"/>
    <w:rsid w:val="006C2874"/>
    <w:rsid w:val="006C7F8C"/>
    <w:rsid w:val="006D0732"/>
    <w:rsid w:val="006D380D"/>
    <w:rsid w:val="006E0135"/>
    <w:rsid w:val="006E303A"/>
    <w:rsid w:val="006F7E19"/>
    <w:rsid w:val="00700B2C"/>
    <w:rsid w:val="007011A5"/>
    <w:rsid w:val="00703609"/>
    <w:rsid w:val="00707FEE"/>
    <w:rsid w:val="00712D8D"/>
    <w:rsid w:val="00713084"/>
    <w:rsid w:val="00714B26"/>
    <w:rsid w:val="00731E00"/>
    <w:rsid w:val="00743B30"/>
    <w:rsid w:val="007440B7"/>
    <w:rsid w:val="00751702"/>
    <w:rsid w:val="007634AD"/>
    <w:rsid w:val="00763617"/>
    <w:rsid w:val="007645EA"/>
    <w:rsid w:val="007715C9"/>
    <w:rsid w:val="00774EDD"/>
    <w:rsid w:val="007757EC"/>
    <w:rsid w:val="007814AC"/>
    <w:rsid w:val="007B30AA"/>
    <w:rsid w:val="007C09B9"/>
    <w:rsid w:val="007C44C3"/>
    <w:rsid w:val="007E24B8"/>
    <w:rsid w:val="007E711E"/>
    <w:rsid w:val="007E7D4A"/>
    <w:rsid w:val="007F3FC7"/>
    <w:rsid w:val="008006CC"/>
    <w:rsid w:val="008045DE"/>
    <w:rsid w:val="00807F18"/>
    <w:rsid w:val="008159F5"/>
    <w:rsid w:val="008262D9"/>
    <w:rsid w:val="00831E8D"/>
    <w:rsid w:val="008413AA"/>
    <w:rsid w:val="008464D3"/>
    <w:rsid w:val="00851F40"/>
    <w:rsid w:val="00856A31"/>
    <w:rsid w:val="00857D6B"/>
    <w:rsid w:val="00860530"/>
    <w:rsid w:val="008754D0"/>
    <w:rsid w:val="008755AB"/>
    <w:rsid w:val="00876322"/>
    <w:rsid w:val="00877D48"/>
    <w:rsid w:val="008828AD"/>
    <w:rsid w:val="00883781"/>
    <w:rsid w:val="00885570"/>
    <w:rsid w:val="00885EFC"/>
    <w:rsid w:val="008910FA"/>
    <w:rsid w:val="008932F0"/>
    <w:rsid w:val="00893958"/>
    <w:rsid w:val="00896842"/>
    <w:rsid w:val="008A2E77"/>
    <w:rsid w:val="008A32BE"/>
    <w:rsid w:val="008C6F6F"/>
    <w:rsid w:val="008D0EE0"/>
    <w:rsid w:val="008D1EBA"/>
    <w:rsid w:val="008D3E94"/>
    <w:rsid w:val="008D48D7"/>
    <w:rsid w:val="008D7203"/>
    <w:rsid w:val="008F4F1C"/>
    <w:rsid w:val="008F582A"/>
    <w:rsid w:val="008F77C4"/>
    <w:rsid w:val="00907CF7"/>
    <w:rsid w:val="009103F3"/>
    <w:rsid w:val="00932377"/>
    <w:rsid w:val="00942476"/>
    <w:rsid w:val="00943221"/>
    <w:rsid w:val="00967042"/>
    <w:rsid w:val="00976C83"/>
    <w:rsid w:val="00977B3D"/>
    <w:rsid w:val="0098255A"/>
    <w:rsid w:val="009845BE"/>
    <w:rsid w:val="009931CB"/>
    <w:rsid w:val="009969C9"/>
    <w:rsid w:val="009B351A"/>
    <w:rsid w:val="009E186E"/>
    <w:rsid w:val="009E255D"/>
    <w:rsid w:val="009F7BD0"/>
    <w:rsid w:val="00A048FF"/>
    <w:rsid w:val="00A10775"/>
    <w:rsid w:val="00A16F0D"/>
    <w:rsid w:val="00A231E2"/>
    <w:rsid w:val="00A25AE3"/>
    <w:rsid w:val="00A340DA"/>
    <w:rsid w:val="00A35AEF"/>
    <w:rsid w:val="00A36C48"/>
    <w:rsid w:val="00A41E0B"/>
    <w:rsid w:val="00A505CD"/>
    <w:rsid w:val="00A55631"/>
    <w:rsid w:val="00A57021"/>
    <w:rsid w:val="00A61E2D"/>
    <w:rsid w:val="00A62DE6"/>
    <w:rsid w:val="00A64912"/>
    <w:rsid w:val="00A70A74"/>
    <w:rsid w:val="00A84989"/>
    <w:rsid w:val="00A85A45"/>
    <w:rsid w:val="00A963F1"/>
    <w:rsid w:val="00AA3795"/>
    <w:rsid w:val="00AA3869"/>
    <w:rsid w:val="00AB6056"/>
    <w:rsid w:val="00AB6385"/>
    <w:rsid w:val="00AC06A7"/>
    <w:rsid w:val="00AC1E75"/>
    <w:rsid w:val="00AC6C2A"/>
    <w:rsid w:val="00AD3210"/>
    <w:rsid w:val="00AD5641"/>
    <w:rsid w:val="00AE1088"/>
    <w:rsid w:val="00AE133E"/>
    <w:rsid w:val="00AF0520"/>
    <w:rsid w:val="00AF1BA4"/>
    <w:rsid w:val="00B032D8"/>
    <w:rsid w:val="00B04EC3"/>
    <w:rsid w:val="00B32BE2"/>
    <w:rsid w:val="00B33B3C"/>
    <w:rsid w:val="00B6382D"/>
    <w:rsid w:val="00B950A9"/>
    <w:rsid w:val="00BA29A5"/>
    <w:rsid w:val="00BA5026"/>
    <w:rsid w:val="00BB40BF"/>
    <w:rsid w:val="00BC0CD1"/>
    <w:rsid w:val="00BC5969"/>
    <w:rsid w:val="00BD13E7"/>
    <w:rsid w:val="00BE53E7"/>
    <w:rsid w:val="00BE719A"/>
    <w:rsid w:val="00BE720A"/>
    <w:rsid w:val="00BF0461"/>
    <w:rsid w:val="00BF4944"/>
    <w:rsid w:val="00BF56D4"/>
    <w:rsid w:val="00C04409"/>
    <w:rsid w:val="00C0542F"/>
    <w:rsid w:val="00C067E5"/>
    <w:rsid w:val="00C12FFA"/>
    <w:rsid w:val="00C141EF"/>
    <w:rsid w:val="00C14CA5"/>
    <w:rsid w:val="00C164CA"/>
    <w:rsid w:val="00C176CF"/>
    <w:rsid w:val="00C22A78"/>
    <w:rsid w:val="00C24EE9"/>
    <w:rsid w:val="00C35EA1"/>
    <w:rsid w:val="00C40E51"/>
    <w:rsid w:val="00C42BF8"/>
    <w:rsid w:val="00C43DEE"/>
    <w:rsid w:val="00C460AE"/>
    <w:rsid w:val="00C46731"/>
    <w:rsid w:val="00C470F5"/>
    <w:rsid w:val="00C50043"/>
    <w:rsid w:val="00C54E84"/>
    <w:rsid w:val="00C570DA"/>
    <w:rsid w:val="00C7573B"/>
    <w:rsid w:val="00C76CF3"/>
    <w:rsid w:val="00C81ECA"/>
    <w:rsid w:val="00C94279"/>
    <w:rsid w:val="00C9499A"/>
    <w:rsid w:val="00C95D01"/>
    <w:rsid w:val="00CC5392"/>
    <w:rsid w:val="00CD06C5"/>
    <w:rsid w:val="00CE1E31"/>
    <w:rsid w:val="00CF0BB2"/>
    <w:rsid w:val="00CF38F4"/>
    <w:rsid w:val="00D00EAA"/>
    <w:rsid w:val="00D0287E"/>
    <w:rsid w:val="00D06872"/>
    <w:rsid w:val="00D13441"/>
    <w:rsid w:val="00D1482C"/>
    <w:rsid w:val="00D236B0"/>
    <w:rsid w:val="00D243A3"/>
    <w:rsid w:val="00D36091"/>
    <w:rsid w:val="00D449DC"/>
    <w:rsid w:val="00D477C3"/>
    <w:rsid w:val="00D52EFE"/>
    <w:rsid w:val="00D552C8"/>
    <w:rsid w:val="00D557FF"/>
    <w:rsid w:val="00D62213"/>
    <w:rsid w:val="00D63EF6"/>
    <w:rsid w:val="00D70DFB"/>
    <w:rsid w:val="00D73029"/>
    <w:rsid w:val="00D74609"/>
    <w:rsid w:val="00D74ACF"/>
    <w:rsid w:val="00D766DF"/>
    <w:rsid w:val="00D942DF"/>
    <w:rsid w:val="00DB13E6"/>
    <w:rsid w:val="00DB67AD"/>
    <w:rsid w:val="00DE2002"/>
    <w:rsid w:val="00DF7AE9"/>
    <w:rsid w:val="00E00AF7"/>
    <w:rsid w:val="00E05704"/>
    <w:rsid w:val="00E059E0"/>
    <w:rsid w:val="00E1173A"/>
    <w:rsid w:val="00E24D66"/>
    <w:rsid w:val="00E33A75"/>
    <w:rsid w:val="00E37760"/>
    <w:rsid w:val="00E40CD1"/>
    <w:rsid w:val="00E46DD6"/>
    <w:rsid w:val="00E54292"/>
    <w:rsid w:val="00E63BAB"/>
    <w:rsid w:val="00E706C7"/>
    <w:rsid w:val="00E70B3A"/>
    <w:rsid w:val="00E717FC"/>
    <w:rsid w:val="00E74DC7"/>
    <w:rsid w:val="00E76A8F"/>
    <w:rsid w:val="00E80B76"/>
    <w:rsid w:val="00E836AA"/>
    <w:rsid w:val="00E84ECA"/>
    <w:rsid w:val="00E87699"/>
    <w:rsid w:val="00E91FEB"/>
    <w:rsid w:val="00E947C6"/>
    <w:rsid w:val="00EA152B"/>
    <w:rsid w:val="00EA76DF"/>
    <w:rsid w:val="00EB1E2C"/>
    <w:rsid w:val="00EB510C"/>
    <w:rsid w:val="00EC03C0"/>
    <w:rsid w:val="00EC66D6"/>
    <w:rsid w:val="00EC68EF"/>
    <w:rsid w:val="00EC6D9C"/>
    <w:rsid w:val="00ED492F"/>
    <w:rsid w:val="00ED669F"/>
    <w:rsid w:val="00EE3E36"/>
    <w:rsid w:val="00EF05E3"/>
    <w:rsid w:val="00EF2E3A"/>
    <w:rsid w:val="00EF665D"/>
    <w:rsid w:val="00F047E2"/>
    <w:rsid w:val="00F078DC"/>
    <w:rsid w:val="00F13E86"/>
    <w:rsid w:val="00F17B00"/>
    <w:rsid w:val="00F403B0"/>
    <w:rsid w:val="00F5247E"/>
    <w:rsid w:val="00F530E8"/>
    <w:rsid w:val="00F62B54"/>
    <w:rsid w:val="00F677A9"/>
    <w:rsid w:val="00F84CF5"/>
    <w:rsid w:val="00F92D35"/>
    <w:rsid w:val="00FA420B"/>
    <w:rsid w:val="00FB0A1E"/>
    <w:rsid w:val="00FD1E13"/>
    <w:rsid w:val="00FD7EB1"/>
    <w:rsid w:val="00FE41C9"/>
    <w:rsid w:val="00FE7F93"/>
    <w:rsid w:val="00FF3ED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0E1A4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09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D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D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584D5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D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D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D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D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09B9"/>
  </w:style>
  <w:style w:type="paragraph" w:customStyle="1" w:styleId="OPCParaBase">
    <w:name w:val="OPCParaBase"/>
    <w:qFormat/>
    <w:rsid w:val="007C09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09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09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09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09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09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09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09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09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09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09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09B9"/>
  </w:style>
  <w:style w:type="paragraph" w:customStyle="1" w:styleId="Blocks">
    <w:name w:val="Blocks"/>
    <w:aliases w:val="bb"/>
    <w:basedOn w:val="OPCParaBase"/>
    <w:qFormat/>
    <w:rsid w:val="007C09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09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09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09B9"/>
    <w:rPr>
      <w:i/>
    </w:rPr>
  </w:style>
  <w:style w:type="paragraph" w:customStyle="1" w:styleId="BoxList">
    <w:name w:val="BoxList"/>
    <w:aliases w:val="bl"/>
    <w:basedOn w:val="BoxText"/>
    <w:qFormat/>
    <w:rsid w:val="007C09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09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09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09B9"/>
    <w:pPr>
      <w:ind w:left="1985" w:hanging="851"/>
    </w:pPr>
  </w:style>
  <w:style w:type="character" w:customStyle="1" w:styleId="CharAmPartNo">
    <w:name w:val="CharAmPartNo"/>
    <w:basedOn w:val="OPCCharBase"/>
    <w:qFormat/>
    <w:rsid w:val="007C09B9"/>
  </w:style>
  <w:style w:type="character" w:customStyle="1" w:styleId="CharAmPartText">
    <w:name w:val="CharAmPartText"/>
    <w:basedOn w:val="OPCCharBase"/>
    <w:qFormat/>
    <w:rsid w:val="007C09B9"/>
  </w:style>
  <w:style w:type="character" w:customStyle="1" w:styleId="CharAmSchNo">
    <w:name w:val="CharAmSchNo"/>
    <w:basedOn w:val="OPCCharBase"/>
    <w:qFormat/>
    <w:rsid w:val="007C09B9"/>
  </w:style>
  <w:style w:type="character" w:customStyle="1" w:styleId="CharAmSchText">
    <w:name w:val="CharAmSchText"/>
    <w:basedOn w:val="OPCCharBase"/>
    <w:qFormat/>
    <w:rsid w:val="007C09B9"/>
  </w:style>
  <w:style w:type="character" w:customStyle="1" w:styleId="CharBoldItalic">
    <w:name w:val="CharBoldItalic"/>
    <w:basedOn w:val="OPCCharBase"/>
    <w:uiPriority w:val="1"/>
    <w:qFormat/>
    <w:rsid w:val="007C09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09B9"/>
  </w:style>
  <w:style w:type="character" w:customStyle="1" w:styleId="CharChapText">
    <w:name w:val="CharChapText"/>
    <w:basedOn w:val="OPCCharBase"/>
    <w:uiPriority w:val="1"/>
    <w:qFormat/>
    <w:rsid w:val="007C09B9"/>
  </w:style>
  <w:style w:type="character" w:customStyle="1" w:styleId="CharDivNo">
    <w:name w:val="CharDivNo"/>
    <w:basedOn w:val="OPCCharBase"/>
    <w:uiPriority w:val="1"/>
    <w:qFormat/>
    <w:rsid w:val="007C09B9"/>
  </w:style>
  <w:style w:type="character" w:customStyle="1" w:styleId="CharDivText">
    <w:name w:val="CharDivText"/>
    <w:basedOn w:val="OPCCharBase"/>
    <w:uiPriority w:val="1"/>
    <w:qFormat/>
    <w:rsid w:val="007C09B9"/>
  </w:style>
  <w:style w:type="character" w:customStyle="1" w:styleId="CharItalic">
    <w:name w:val="CharItalic"/>
    <w:basedOn w:val="OPCCharBase"/>
    <w:uiPriority w:val="1"/>
    <w:qFormat/>
    <w:rsid w:val="007C09B9"/>
    <w:rPr>
      <w:i/>
    </w:rPr>
  </w:style>
  <w:style w:type="character" w:customStyle="1" w:styleId="CharPartNo">
    <w:name w:val="CharPartNo"/>
    <w:basedOn w:val="OPCCharBase"/>
    <w:uiPriority w:val="1"/>
    <w:qFormat/>
    <w:rsid w:val="007C09B9"/>
  </w:style>
  <w:style w:type="character" w:customStyle="1" w:styleId="CharPartText">
    <w:name w:val="CharPartText"/>
    <w:basedOn w:val="OPCCharBase"/>
    <w:uiPriority w:val="1"/>
    <w:qFormat/>
    <w:rsid w:val="007C09B9"/>
  </w:style>
  <w:style w:type="character" w:customStyle="1" w:styleId="CharSectno">
    <w:name w:val="CharSectno"/>
    <w:basedOn w:val="OPCCharBase"/>
    <w:qFormat/>
    <w:rsid w:val="007C09B9"/>
  </w:style>
  <w:style w:type="character" w:customStyle="1" w:styleId="CharSubdNo">
    <w:name w:val="CharSubdNo"/>
    <w:basedOn w:val="OPCCharBase"/>
    <w:uiPriority w:val="1"/>
    <w:qFormat/>
    <w:rsid w:val="007C09B9"/>
  </w:style>
  <w:style w:type="character" w:customStyle="1" w:styleId="CharSubdText">
    <w:name w:val="CharSubdText"/>
    <w:basedOn w:val="OPCCharBase"/>
    <w:uiPriority w:val="1"/>
    <w:qFormat/>
    <w:rsid w:val="007C09B9"/>
  </w:style>
  <w:style w:type="paragraph" w:customStyle="1" w:styleId="CTA--">
    <w:name w:val="CTA --"/>
    <w:basedOn w:val="OPCParaBase"/>
    <w:next w:val="Normal"/>
    <w:rsid w:val="007C09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09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09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09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09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09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09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09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09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09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09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09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09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09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09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09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09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09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09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09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09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09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09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09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09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09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09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09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09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09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09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09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09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09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09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09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09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09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09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09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09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09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09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09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09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09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09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09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09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09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09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09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09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09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09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09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C09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09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09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09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09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C09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09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09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09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09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09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09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09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09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09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09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09B9"/>
    <w:rPr>
      <w:sz w:val="16"/>
    </w:rPr>
  </w:style>
  <w:style w:type="table" w:customStyle="1" w:styleId="CFlag">
    <w:name w:val="CFlag"/>
    <w:basedOn w:val="TableNormal"/>
    <w:uiPriority w:val="99"/>
    <w:rsid w:val="007C09B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C09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09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C09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09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C09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09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09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09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09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C09B9"/>
    <w:pPr>
      <w:spacing w:before="120"/>
    </w:pPr>
  </w:style>
  <w:style w:type="paragraph" w:customStyle="1" w:styleId="TableTextEndNotes">
    <w:name w:val="TableTextEndNotes"/>
    <w:aliases w:val="Tten"/>
    <w:basedOn w:val="Normal"/>
    <w:rsid w:val="007C09B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C09B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09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09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09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09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09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09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09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09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09B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09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09B9"/>
  </w:style>
  <w:style w:type="character" w:customStyle="1" w:styleId="CharSubPartNoCASA">
    <w:name w:val="CharSubPartNo(CASA)"/>
    <w:basedOn w:val="OPCCharBase"/>
    <w:uiPriority w:val="1"/>
    <w:rsid w:val="007C09B9"/>
  </w:style>
  <w:style w:type="paragraph" w:customStyle="1" w:styleId="ENoteTTIndentHeadingSub">
    <w:name w:val="ENoteTTIndentHeadingSub"/>
    <w:aliases w:val="enTTHis"/>
    <w:basedOn w:val="OPCParaBase"/>
    <w:rsid w:val="007C09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09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09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09B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C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C09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09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09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09B9"/>
    <w:rPr>
      <w:sz w:val="22"/>
    </w:rPr>
  </w:style>
  <w:style w:type="paragraph" w:customStyle="1" w:styleId="SOTextNote">
    <w:name w:val="SO TextNote"/>
    <w:aliases w:val="sont"/>
    <w:basedOn w:val="SOText"/>
    <w:qFormat/>
    <w:rsid w:val="007C09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09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09B9"/>
    <w:rPr>
      <w:sz w:val="22"/>
    </w:rPr>
  </w:style>
  <w:style w:type="paragraph" w:customStyle="1" w:styleId="FileName">
    <w:name w:val="FileName"/>
    <w:basedOn w:val="Normal"/>
    <w:rsid w:val="007C09B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09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09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09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09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09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09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09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09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09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09B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C09B9"/>
  </w:style>
  <w:style w:type="character" w:customStyle="1" w:styleId="Heading5Char">
    <w:name w:val="Heading 5 Char"/>
    <w:basedOn w:val="DefaultParagraphFont"/>
    <w:link w:val="Heading5"/>
    <w:rsid w:val="00584D58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4D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84D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4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D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D5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D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D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D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D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6A354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A354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A354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A354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A354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505C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505C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505C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6A07-E8C7-4299-A6FC-E93EC5D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970</Words>
  <Characters>5551</Characters>
  <Application>Microsoft Office Word</Application>
  <DocSecurity>0</DocSecurity>
  <PresentationFormat/>
  <Lines>213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2023-07-25T00:37:00Z</cp:lastPrinted>
  <dcterms:created xsi:type="dcterms:W3CDTF">2023-11-06T23:50:00Z</dcterms:created>
  <dcterms:modified xsi:type="dcterms:W3CDTF">2023-11-07T01:48:00Z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Higher Education Support Amendment (Response to the Australian Universities Accord Interim Report) Act 2023</vt:lpwstr>
  </property>
  <property fmtid="{D5CDD505-2E9C-101B-9397-08002B2CF9AE}" pid="3" name="ActNo">
    <vt:lpwstr>No. 89,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OPC8354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2023-10-19T06:03:21Z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76fe94da-6eeb-4bbf-9a2d-fd3e1c8e46ab</vt:lpwstr>
  </property>
  <property fmtid="{D5CDD505-2E9C-101B-9397-08002B2CF9AE}" pid="18" name="MSIP_Label_234ea0fa-41da-4eb0-b95e-07c328641c0b_ContentBits">
    <vt:lpwstr>0</vt:lpwstr>
  </property>
</Properties>
</file>