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53" w:rsidRDefault="004B2753" w:rsidP="00424B97"/>
    <w:p w:rsidR="0067596C" w:rsidRDefault="0067596C" w:rsidP="00424B97">
      <w:r w:rsidRPr="00DA12E9">
        <w:rPr>
          <w:rFonts w:ascii="Arial" w:hAnsi="Arial" w:cs="Arial"/>
          <w:noProof/>
          <w:lang w:eastAsia="en-AU"/>
        </w:rPr>
        <w:drawing>
          <wp:inline distT="0" distB="0" distL="0" distR="0" wp14:anchorId="21305B1B" wp14:editId="5723CCDC">
            <wp:extent cx="4457700" cy="451794"/>
            <wp:effectExtent l="0" t="0" r="0" b="5715"/>
            <wp:docPr id="2" name="Picture 2" title="Department of Home Affairs logo and the Cyber and Infrastructure Security Centre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mlac\AppData\Local\Microsoft\Windows\INetCache\Content.Outlook\F79MG63J\Home Affairs and CISC - Colour  logo (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444" cy="46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Arial Narrow" w:eastAsia="Times New Roman" w:hAnsi="Arial Narrow" w:cs="Times New Roman"/>
          <w:color w:val="000000"/>
          <w:spacing w:val="40"/>
          <w:sz w:val="24"/>
          <w:szCs w:val="24"/>
        </w:rPr>
        <w:alias w:val="Keywords"/>
        <w:tag w:val=""/>
        <w:id w:val="2032537058"/>
        <w:placeholder>
          <w:docPart w:val="87068A125C27417C943BF6DE1C070B77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p w:rsidR="0067596C" w:rsidRPr="0067596C" w:rsidRDefault="0067596C" w:rsidP="0067596C">
          <w:pPr>
            <w:spacing w:after="0" w:line="240" w:lineRule="auto"/>
            <w:ind w:left="720" w:hanging="720"/>
            <w:jc w:val="right"/>
            <w:rPr>
              <w:rFonts w:ascii="Arial Narrow" w:eastAsia="Times New Roman" w:hAnsi="Arial Narrow" w:cs="Times New Roman"/>
              <w:i/>
              <w:sz w:val="16"/>
              <w:szCs w:val="20"/>
            </w:rPr>
          </w:pPr>
          <w:r>
            <w:rPr>
              <w:rFonts w:ascii="Arial Narrow" w:eastAsia="Times New Roman" w:hAnsi="Arial Narrow" w:cs="Times New Roman"/>
              <w:color w:val="000000"/>
              <w:spacing w:val="40"/>
              <w:sz w:val="24"/>
              <w:szCs w:val="24"/>
            </w:rPr>
            <w:t>NTC-24611</w:t>
          </w:r>
        </w:p>
      </w:sdtContent>
    </w:sdt>
    <w:p w:rsidR="0067596C" w:rsidRPr="0067596C" w:rsidRDefault="0067596C" w:rsidP="0067596C">
      <w:pPr>
        <w:spacing w:after="0" w:line="240" w:lineRule="auto"/>
        <w:outlineLvl w:val="0"/>
        <w:rPr>
          <w:rFonts w:ascii="Arial" w:eastAsia="Times New Roman" w:hAnsi="Arial" w:cs="Arial"/>
          <w:b/>
          <w:i/>
          <w:sz w:val="20"/>
          <w:szCs w:val="20"/>
          <w:lang w:eastAsia="en-AU"/>
        </w:rPr>
      </w:pPr>
    </w:p>
    <w:p w:rsidR="0067596C" w:rsidRPr="0067596C" w:rsidRDefault="0067596C" w:rsidP="0067596C">
      <w:pPr>
        <w:spacing w:after="0" w:line="240" w:lineRule="auto"/>
        <w:outlineLvl w:val="0"/>
        <w:rPr>
          <w:rFonts w:ascii="Arial" w:eastAsia="Times New Roman" w:hAnsi="Arial" w:cs="Arial"/>
          <w:b/>
          <w:i/>
          <w:sz w:val="20"/>
          <w:szCs w:val="20"/>
          <w:lang w:eastAsia="en-AU"/>
        </w:rPr>
      </w:pPr>
    </w:p>
    <w:p w:rsidR="0067596C" w:rsidRPr="0067596C" w:rsidRDefault="0067596C" w:rsidP="0067596C">
      <w:pPr>
        <w:spacing w:after="0" w:line="240" w:lineRule="auto"/>
        <w:ind w:right="-188"/>
        <w:outlineLvl w:val="0"/>
        <w:rPr>
          <w:rFonts w:ascii="Arial" w:eastAsia="Times New Roman" w:hAnsi="Arial" w:cs="Arial"/>
          <w:b/>
          <w:i/>
          <w:sz w:val="32"/>
          <w:szCs w:val="32"/>
          <w:lang w:eastAsia="en-AU"/>
        </w:rPr>
      </w:pPr>
      <w:r w:rsidRPr="0067596C">
        <w:rPr>
          <w:rFonts w:ascii="Arial" w:eastAsia="Times New Roman" w:hAnsi="Arial" w:cs="Arial"/>
          <w:b/>
          <w:i/>
          <w:sz w:val="32"/>
          <w:szCs w:val="32"/>
          <w:lang w:eastAsia="en-AU"/>
        </w:rPr>
        <w:t>Maritime Transport and Offshore Facilities Security Act 2003</w:t>
      </w: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b/>
          <w:sz w:val="36"/>
          <w:szCs w:val="20"/>
          <w:lang w:eastAsia="en-AU"/>
        </w:rPr>
      </w:pPr>
      <w:sdt>
        <w:sdtPr>
          <w:rPr>
            <w:rFonts w:ascii="Arial" w:eastAsia="Times New Roman" w:hAnsi="Arial" w:cs="Arial"/>
            <w:b/>
            <w:sz w:val="36"/>
            <w:szCs w:val="20"/>
            <w:lang w:eastAsia="en-AU"/>
          </w:rPr>
          <w:alias w:val="Keywords"/>
          <w:tag w:val=""/>
          <w:id w:val="-1160921339"/>
          <w:placeholder>
            <w:docPart w:val="FE0C3204B8B44917A70359FA9833D35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>
            <w:rPr>
              <w:rFonts w:ascii="Arial" w:eastAsia="Times New Roman" w:hAnsi="Arial" w:cs="Arial"/>
              <w:b/>
              <w:sz w:val="36"/>
              <w:szCs w:val="20"/>
              <w:lang w:eastAsia="en-AU"/>
            </w:rPr>
            <w:t>NTC-24611</w:t>
          </w:r>
        </w:sdtContent>
      </w:sdt>
      <w:r w:rsidRPr="0067596C">
        <w:rPr>
          <w:rFonts w:ascii="Arial" w:eastAsia="Times New Roman" w:hAnsi="Arial" w:cs="Arial"/>
          <w:b/>
          <w:sz w:val="36"/>
          <w:szCs w:val="20"/>
          <w:lang w:eastAsia="en-AU"/>
        </w:rPr>
        <w:t xml:space="preserve"> - DECLARATION OF SECURITY REGULATED PORT – </w:t>
      </w:r>
      <w:r w:rsidRPr="0067596C">
        <w:rPr>
          <w:rFonts w:ascii="Arial" w:eastAsia="Times New Roman" w:hAnsi="Arial" w:cs="Arial"/>
          <w:b/>
          <w:color w:val="000000"/>
          <w:sz w:val="36"/>
          <w:szCs w:val="20"/>
          <w:lang w:eastAsia="en-AU"/>
        </w:rPr>
        <w:t>PORT OF NEWCASTLE</w:t>
      </w:r>
    </w:p>
    <w:p w:rsidR="0067596C" w:rsidRPr="0067596C" w:rsidRDefault="0067596C" w:rsidP="0067596C">
      <w:pPr>
        <w:pBdr>
          <w:bottom w:val="single" w:sz="4" w:space="3" w:color="auto"/>
        </w:pBdr>
        <w:spacing w:after="0" w:line="240" w:lineRule="auto"/>
        <w:rPr>
          <w:rFonts w:ascii="Arial" w:eastAsia="Times New Roman" w:hAnsi="Arial" w:cs="Arial"/>
          <w:sz w:val="24"/>
          <w:szCs w:val="20"/>
          <w:lang w:eastAsia="en-AU"/>
        </w:rPr>
      </w:pPr>
    </w:p>
    <w:p w:rsidR="0067596C" w:rsidRPr="0067596C" w:rsidRDefault="0067596C" w:rsidP="0067596C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mallCaps/>
          <w:spacing w:val="100"/>
          <w:sz w:val="24"/>
          <w:szCs w:val="20"/>
        </w:rPr>
      </w:pPr>
    </w:p>
    <w:p w:rsidR="0067596C" w:rsidRDefault="0067596C" w:rsidP="00675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7596C">
        <w:rPr>
          <w:rFonts w:ascii="Arial" w:eastAsia="Times New Roman" w:hAnsi="Arial" w:cs="Arial"/>
          <w:sz w:val="20"/>
          <w:szCs w:val="20"/>
        </w:rPr>
        <w:t xml:space="preserve">I am a Delegate of the Secretary of the Department of Home Affairs. Under subsection 13(1) of the </w:t>
      </w: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7596C">
        <w:rPr>
          <w:rFonts w:ascii="Arial" w:eastAsia="Times New Roman" w:hAnsi="Arial" w:cs="Arial"/>
          <w:i/>
          <w:sz w:val="20"/>
          <w:szCs w:val="20"/>
        </w:rPr>
        <w:t>Maritime Transport and Offshore Facilities Security Act 2003</w:t>
      </w:r>
      <w:r w:rsidRPr="0067596C">
        <w:rPr>
          <w:rFonts w:ascii="Arial" w:eastAsia="Times New Roman" w:hAnsi="Arial" w:cs="Arial"/>
          <w:sz w:val="20"/>
          <w:szCs w:val="20"/>
        </w:rPr>
        <w:t xml:space="preserve"> (the Act), I:</w:t>
      </w: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7596C" w:rsidRDefault="0067596C" w:rsidP="00675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7596C">
        <w:rPr>
          <w:rFonts w:ascii="Arial" w:eastAsia="Times New Roman" w:hAnsi="Arial" w:cs="Arial"/>
          <w:b/>
          <w:sz w:val="20"/>
          <w:szCs w:val="20"/>
        </w:rPr>
        <w:t>REVOKE</w:t>
      </w:r>
      <w:r w:rsidRPr="0067596C">
        <w:rPr>
          <w:rFonts w:ascii="Arial" w:eastAsia="Times New Roman" w:hAnsi="Arial" w:cs="Arial"/>
          <w:sz w:val="20"/>
          <w:szCs w:val="20"/>
        </w:rPr>
        <w:t xml:space="preserve"> Notice M00879 which declared the Port of Newcastle as a security regulated port as </w:t>
      </w: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67596C">
        <w:rPr>
          <w:rFonts w:ascii="Arial" w:eastAsia="Times New Roman" w:hAnsi="Arial" w:cs="Arial"/>
          <w:sz w:val="20"/>
          <w:szCs w:val="20"/>
        </w:rPr>
        <w:t>published</w:t>
      </w:r>
      <w:proofErr w:type="gramEnd"/>
      <w:r w:rsidRPr="0067596C">
        <w:rPr>
          <w:rFonts w:ascii="Arial" w:eastAsia="Times New Roman" w:hAnsi="Arial" w:cs="Arial"/>
          <w:sz w:val="20"/>
          <w:szCs w:val="20"/>
        </w:rPr>
        <w:t xml:space="preserve"> in the </w:t>
      </w:r>
      <w:r w:rsidRPr="0067596C">
        <w:rPr>
          <w:rFonts w:ascii="Arial" w:eastAsia="Times New Roman" w:hAnsi="Arial" w:cs="Arial"/>
          <w:i/>
          <w:sz w:val="20"/>
          <w:szCs w:val="20"/>
        </w:rPr>
        <w:t xml:space="preserve">Gazette </w:t>
      </w:r>
      <w:r w:rsidRPr="0067596C">
        <w:rPr>
          <w:rFonts w:ascii="Arial" w:eastAsia="Times New Roman" w:hAnsi="Arial" w:cs="Arial"/>
          <w:sz w:val="20"/>
          <w:szCs w:val="20"/>
        </w:rPr>
        <w:t>(GN 45, 2012 - C2012G00261 on 14 November 2012); and</w:t>
      </w: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7596C" w:rsidRDefault="0067596C" w:rsidP="00675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7596C">
        <w:rPr>
          <w:rFonts w:ascii="Arial" w:eastAsia="Times New Roman" w:hAnsi="Arial" w:cs="Arial"/>
          <w:b/>
          <w:sz w:val="20"/>
          <w:szCs w:val="20"/>
        </w:rPr>
        <w:t>REVOKE</w:t>
      </w:r>
      <w:r w:rsidRPr="0067596C">
        <w:rPr>
          <w:rFonts w:ascii="Arial" w:eastAsia="Times New Roman" w:hAnsi="Arial" w:cs="Arial"/>
          <w:sz w:val="20"/>
          <w:szCs w:val="20"/>
        </w:rPr>
        <w:t xml:space="preserve"> Notice NTC-16658 which declared the Port of Newcastle as a security regulated port as </w:t>
      </w: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67596C">
        <w:rPr>
          <w:rFonts w:ascii="Arial" w:eastAsia="Times New Roman" w:hAnsi="Arial" w:cs="Arial"/>
          <w:sz w:val="20"/>
          <w:szCs w:val="20"/>
        </w:rPr>
        <w:t>published</w:t>
      </w:r>
      <w:proofErr w:type="gramEnd"/>
      <w:r w:rsidRPr="0067596C">
        <w:rPr>
          <w:rFonts w:ascii="Arial" w:eastAsia="Times New Roman" w:hAnsi="Arial" w:cs="Arial"/>
          <w:sz w:val="20"/>
          <w:szCs w:val="20"/>
        </w:rPr>
        <w:t xml:space="preserve"> in the </w:t>
      </w:r>
      <w:r w:rsidRPr="0067596C">
        <w:rPr>
          <w:rFonts w:ascii="Arial" w:eastAsia="Times New Roman" w:hAnsi="Arial" w:cs="Arial"/>
          <w:i/>
          <w:sz w:val="20"/>
          <w:szCs w:val="20"/>
        </w:rPr>
        <w:t xml:space="preserve">Gazette </w:t>
      </w:r>
      <w:r w:rsidRPr="0067596C">
        <w:rPr>
          <w:rFonts w:ascii="Arial" w:eastAsia="Times New Roman" w:hAnsi="Arial" w:cs="Arial"/>
          <w:sz w:val="20"/>
          <w:szCs w:val="20"/>
        </w:rPr>
        <w:t>(C2019G00754 on 23 August 2019); and</w:t>
      </w: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7596C" w:rsidRDefault="0067596C" w:rsidP="00675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Ref404078947"/>
      <w:r w:rsidRPr="0067596C">
        <w:rPr>
          <w:rFonts w:ascii="Arial" w:eastAsia="Times New Roman" w:hAnsi="Arial" w:cs="Arial"/>
          <w:b/>
          <w:sz w:val="20"/>
          <w:szCs w:val="20"/>
        </w:rPr>
        <w:t>DECLARE</w:t>
      </w:r>
      <w:r w:rsidRPr="0067596C">
        <w:rPr>
          <w:rFonts w:ascii="Arial" w:eastAsia="Times New Roman" w:hAnsi="Arial" w:cs="Arial"/>
          <w:sz w:val="20"/>
          <w:szCs w:val="20"/>
        </w:rPr>
        <w:t xml:space="preserve"> that the area of the port of Port of Newcastle intended for use either wholly or partly in </w:t>
      </w:r>
    </w:p>
    <w:p w:rsidR="0067596C" w:rsidRDefault="0067596C" w:rsidP="00675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67596C">
        <w:rPr>
          <w:rFonts w:ascii="Arial" w:eastAsia="Times New Roman" w:hAnsi="Arial" w:cs="Arial"/>
          <w:sz w:val="20"/>
          <w:szCs w:val="20"/>
        </w:rPr>
        <w:t>connection</w:t>
      </w:r>
      <w:proofErr w:type="gramEnd"/>
      <w:r w:rsidRPr="0067596C">
        <w:rPr>
          <w:rFonts w:ascii="Arial" w:eastAsia="Times New Roman" w:hAnsi="Arial" w:cs="Arial"/>
          <w:sz w:val="20"/>
          <w:szCs w:val="20"/>
        </w:rPr>
        <w:t xml:space="preserve"> with the movement, loading, unloading, maintenance or provisioning of security regulated </w:t>
      </w: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67596C">
        <w:rPr>
          <w:rFonts w:ascii="Arial" w:eastAsia="Times New Roman" w:hAnsi="Arial" w:cs="Arial"/>
          <w:sz w:val="20"/>
          <w:szCs w:val="20"/>
        </w:rPr>
        <w:t>ships</w:t>
      </w:r>
      <w:proofErr w:type="gramEnd"/>
      <w:r w:rsidRPr="0067596C">
        <w:rPr>
          <w:rFonts w:ascii="Arial" w:eastAsia="Times New Roman" w:hAnsi="Arial" w:cs="Arial"/>
          <w:sz w:val="20"/>
          <w:szCs w:val="20"/>
        </w:rPr>
        <w:t>, the boundaries of which are shown on the attached map, to be a security regulated port.</w:t>
      </w: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bookmarkEnd w:id="0"/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AU"/>
        </w:rPr>
      </w:pPr>
      <w:r w:rsidRPr="0067596C">
        <w:rPr>
          <w:rFonts w:ascii="Arial" w:eastAsia="Times New Roman" w:hAnsi="Arial" w:cs="Arial"/>
          <w:kern w:val="36"/>
          <w:sz w:val="20"/>
          <w:szCs w:val="20"/>
          <w:lang w:eastAsia="en-AU"/>
        </w:rPr>
        <w:t xml:space="preserve">This Notice commences upon publication in the </w:t>
      </w:r>
      <w:r w:rsidRPr="0067596C">
        <w:rPr>
          <w:rFonts w:ascii="Arial" w:eastAsia="Times New Roman" w:hAnsi="Arial" w:cs="Arial"/>
          <w:i/>
          <w:kern w:val="36"/>
          <w:sz w:val="20"/>
          <w:szCs w:val="20"/>
          <w:lang w:eastAsia="en-AU"/>
        </w:rPr>
        <w:t>Gazette</w:t>
      </w:r>
      <w:r w:rsidRPr="0067596C">
        <w:rPr>
          <w:rFonts w:ascii="Arial" w:eastAsia="Times New Roman" w:hAnsi="Arial" w:cs="Arial"/>
          <w:kern w:val="36"/>
          <w:sz w:val="20"/>
          <w:szCs w:val="20"/>
          <w:lang w:eastAsia="en-AU"/>
        </w:rPr>
        <w:t>.</w:t>
      </w: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AU"/>
        </w:rPr>
      </w:pP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AU"/>
        </w:rPr>
      </w:pP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AU"/>
        </w:rPr>
      </w:pP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AU"/>
        </w:rPr>
      </w:pP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AU"/>
        </w:rPr>
      </w:pPr>
    </w:p>
    <w:p w:rsidR="0067596C" w:rsidRPr="0067596C" w:rsidRDefault="0067596C" w:rsidP="006759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n-AU"/>
        </w:rPr>
      </w:pP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en-AU"/>
        </w:rPr>
      </w:pP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7596C">
        <w:rPr>
          <w:rFonts w:ascii="Arial" w:eastAsia="Times New Roman" w:hAnsi="Arial" w:cs="Arial"/>
          <w:sz w:val="20"/>
          <w:szCs w:val="20"/>
        </w:rPr>
        <w:t>Jaran Blethyn</w:t>
      </w: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7596C">
        <w:rPr>
          <w:rFonts w:ascii="Arial" w:eastAsia="Times New Roman" w:hAnsi="Arial" w:cs="Arial"/>
          <w:sz w:val="20"/>
          <w:szCs w:val="20"/>
        </w:rPr>
        <w:t>Assistant Director, Critical</w:t>
      </w:r>
      <w:r w:rsidRPr="0067596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Infrastructure Regulatory Operations and Analysis</w:t>
      </w: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7596C">
        <w:rPr>
          <w:rFonts w:ascii="Arial" w:eastAsia="Times New Roman" w:hAnsi="Arial" w:cs="Arial"/>
          <w:sz w:val="20"/>
          <w:szCs w:val="20"/>
        </w:rPr>
        <w:t>Cyber and Infrastructure Security Operations</w:t>
      </w: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7596C">
        <w:rPr>
          <w:rFonts w:ascii="Arial" w:eastAsia="Times New Roman" w:hAnsi="Arial" w:cs="Arial"/>
          <w:sz w:val="20"/>
          <w:szCs w:val="20"/>
        </w:rPr>
        <w:t xml:space="preserve">Delegate of the Secretary of the </w:t>
      </w: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7596C">
        <w:rPr>
          <w:rFonts w:ascii="Arial" w:eastAsia="Times New Roman" w:hAnsi="Arial" w:cs="Arial"/>
          <w:sz w:val="20"/>
          <w:szCs w:val="20"/>
        </w:rPr>
        <w:t>Department of Home Affairs</w:t>
      </w: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7596C" w:rsidRDefault="0067596C" w:rsidP="00675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7596C">
        <w:rPr>
          <w:rFonts w:ascii="Arial" w:eastAsia="Times New Roman" w:hAnsi="Arial" w:cs="Arial"/>
          <w:sz w:val="20"/>
          <w:szCs w:val="20"/>
        </w:rPr>
        <w:t>28 March 2023</w:t>
      </w:r>
    </w:p>
    <w:p w:rsidR="0067596C" w:rsidRDefault="0067596C" w:rsidP="00675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7596C" w:rsidRDefault="0067596C" w:rsidP="0067596C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7596C" w:rsidRDefault="0067596C" w:rsidP="0067596C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7596C" w:rsidRDefault="0067596C" w:rsidP="0067596C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7596C" w:rsidRDefault="0067596C" w:rsidP="0067596C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7596C" w:rsidRDefault="0067596C" w:rsidP="0067596C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7596C" w:rsidRDefault="0067596C" w:rsidP="0067596C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7596C" w:rsidRDefault="0067596C" w:rsidP="0067596C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7596C" w:rsidRPr="0067596C" w:rsidRDefault="0067596C" w:rsidP="0067596C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67596C">
        <w:rPr>
          <w:rFonts w:ascii="Arial" w:eastAsia="Times New Roman" w:hAnsi="Arial" w:cs="Arial"/>
          <w:sz w:val="16"/>
          <w:szCs w:val="16"/>
        </w:rPr>
        <w:t>Note:</w:t>
      </w:r>
    </w:p>
    <w:p w:rsidR="0067596C" w:rsidRPr="0067596C" w:rsidRDefault="0067596C" w:rsidP="0067596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67596C">
        <w:rPr>
          <w:rFonts w:ascii="Arial" w:eastAsia="Times New Roman" w:hAnsi="Arial" w:cs="Arial"/>
          <w:sz w:val="16"/>
          <w:szCs w:val="16"/>
        </w:rPr>
        <w:t xml:space="preserve">Gazette means the </w:t>
      </w:r>
      <w:r w:rsidRPr="0067596C">
        <w:rPr>
          <w:rFonts w:ascii="Arial" w:eastAsia="Times New Roman" w:hAnsi="Arial" w:cs="Arial"/>
          <w:i/>
          <w:sz w:val="16"/>
          <w:szCs w:val="16"/>
        </w:rPr>
        <w:t>Commonwealth of Australia Gazette</w:t>
      </w:r>
    </w:p>
    <w:p w:rsidR="0067596C" w:rsidRPr="0067596C" w:rsidRDefault="0067596C" w:rsidP="0067596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67596C">
        <w:rPr>
          <w:rFonts w:ascii="Arial" w:eastAsia="Times New Roman" w:hAnsi="Arial" w:cs="Arial"/>
          <w:sz w:val="16"/>
          <w:szCs w:val="16"/>
        </w:rPr>
        <w:t xml:space="preserve">This Notice remains in force until otherwise revoked in writing and upon subsequent publication in the </w:t>
      </w:r>
      <w:r w:rsidRPr="0067596C">
        <w:rPr>
          <w:rFonts w:ascii="Arial" w:eastAsia="Times New Roman" w:hAnsi="Arial" w:cs="Arial"/>
          <w:i/>
          <w:sz w:val="16"/>
          <w:szCs w:val="16"/>
        </w:rPr>
        <w:t>Gazette</w:t>
      </w:r>
    </w:p>
    <w:p w:rsidR="0067596C" w:rsidRDefault="0067596C" w:rsidP="00424B97"/>
    <w:p w:rsidR="0067596C" w:rsidRDefault="0067596C" w:rsidP="00424B97"/>
    <w:p w:rsidR="0067596C" w:rsidRDefault="0067596C" w:rsidP="00424B97">
      <w:pPr>
        <w:sectPr w:rsidR="0067596C" w:rsidSect="008E4F6C"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:rsidR="0067596C" w:rsidRPr="00424B97" w:rsidRDefault="0067596C" w:rsidP="0067596C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2EC7858F" wp14:editId="63AA5880">
            <wp:extent cx="8908415" cy="6120130"/>
            <wp:effectExtent l="0" t="0" r="6985" b="0"/>
            <wp:docPr id="5" name="Picture 5" descr="This is a map of the Port of Newcastle which has been declared a security regulated port. The map shows the boundaries of the security regulated port for the purposes of section 13 of the Maritime Transport and Offshore Facilities Security Act 2003." title="Port of Newcas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0841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67596C" w:rsidRPr="00424B97" w:rsidSect="0067596C">
      <w:pgSz w:w="16838" w:h="11906" w:orient="landscape" w:code="9"/>
      <w:pgMar w:top="1134" w:right="1134" w:bottom="1134" w:left="1134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subsetted="1" w:fontKey="{7578D41B-FF91-4EFA-8C34-0237A699EDB4}"/>
    <w:embedBold r:id="rId2" w:subsetted="1" w:fontKey="{D2E1C570-2CD4-4210-B2EC-672542A3AD9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eastAsia="Times New Roman" w:hAnsi="Arial Narrow" w:cs="Times New Roman"/>
        <w:sz w:val="17"/>
        <w:szCs w:val="20"/>
      </w:rPr>
      <w:id w:val="-1769616900"/>
      <w:docPartObj>
        <w:docPartGallery w:val="Page Numbers (Top of Page)"/>
        <w:docPartUnique/>
      </w:docPartObj>
    </w:sdtPr>
    <w:sdtContent>
      <w:p w:rsidR="0067596C" w:rsidRPr="0067596C" w:rsidRDefault="0067596C" w:rsidP="0067596C">
        <w:pPr>
          <w:tabs>
            <w:tab w:val="center" w:pos="4153"/>
            <w:tab w:val="right" w:pos="8306"/>
          </w:tabs>
          <w:spacing w:after="0" w:line="240" w:lineRule="auto"/>
          <w:jc w:val="right"/>
          <w:rPr>
            <w:rFonts w:ascii="Arial Narrow" w:eastAsia="Times New Roman" w:hAnsi="Arial Narrow" w:cs="Times New Roman"/>
            <w:sz w:val="17"/>
            <w:szCs w:val="20"/>
          </w:rPr>
        </w:pPr>
        <w:r w:rsidRPr="0067596C">
          <w:rPr>
            <w:rFonts w:ascii="Arial Narrow" w:eastAsia="Times New Roman" w:hAnsi="Arial Narrow" w:cs="Times New Roman"/>
            <w:sz w:val="17"/>
            <w:szCs w:val="20"/>
          </w:rPr>
          <w:t xml:space="preserve">Page </w:t>
        </w:r>
        <w:r w:rsidRPr="0067596C">
          <w:rPr>
            <w:rFonts w:ascii="Arial Narrow" w:eastAsia="Times New Roman" w:hAnsi="Arial Narrow" w:cs="Times New Roman"/>
            <w:b/>
            <w:bCs/>
            <w:sz w:val="24"/>
            <w:szCs w:val="24"/>
          </w:rPr>
          <w:fldChar w:fldCharType="begin"/>
        </w:r>
        <w:r w:rsidRPr="0067596C">
          <w:rPr>
            <w:rFonts w:ascii="Arial Narrow" w:eastAsia="Times New Roman" w:hAnsi="Arial Narrow" w:cs="Times New Roman"/>
            <w:b/>
            <w:bCs/>
            <w:sz w:val="17"/>
            <w:szCs w:val="20"/>
          </w:rPr>
          <w:instrText xml:space="preserve"> PAGE </w:instrText>
        </w:r>
        <w:r w:rsidRPr="0067596C">
          <w:rPr>
            <w:rFonts w:ascii="Arial Narrow" w:eastAsia="Times New Roman" w:hAnsi="Arial Narrow" w:cs="Times New Roman"/>
            <w:b/>
            <w:bCs/>
            <w:sz w:val="24"/>
            <w:szCs w:val="24"/>
          </w:rPr>
          <w:fldChar w:fldCharType="separate"/>
        </w:r>
        <w:r w:rsidR="009F65B8">
          <w:rPr>
            <w:rFonts w:ascii="Arial Narrow" w:eastAsia="Times New Roman" w:hAnsi="Arial Narrow" w:cs="Times New Roman"/>
            <w:b/>
            <w:bCs/>
            <w:noProof/>
            <w:sz w:val="17"/>
            <w:szCs w:val="20"/>
          </w:rPr>
          <w:t>1</w:t>
        </w:r>
        <w:r w:rsidRPr="0067596C">
          <w:rPr>
            <w:rFonts w:ascii="Arial Narrow" w:eastAsia="Times New Roman" w:hAnsi="Arial Narrow" w:cs="Times New Roman"/>
            <w:b/>
            <w:bCs/>
            <w:sz w:val="24"/>
            <w:szCs w:val="24"/>
          </w:rPr>
          <w:fldChar w:fldCharType="end"/>
        </w:r>
        <w:r w:rsidRPr="0067596C">
          <w:rPr>
            <w:rFonts w:ascii="Arial Narrow" w:eastAsia="Times New Roman" w:hAnsi="Arial Narrow" w:cs="Times New Roman"/>
            <w:sz w:val="17"/>
            <w:szCs w:val="20"/>
          </w:rPr>
          <w:t xml:space="preserve"> of </w:t>
        </w:r>
        <w:r w:rsidRPr="0067596C">
          <w:rPr>
            <w:rFonts w:ascii="Arial Narrow" w:eastAsia="Times New Roman" w:hAnsi="Arial Narrow" w:cs="Times New Roman"/>
            <w:b/>
            <w:bCs/>
            <w:sz w:val="24"/>
            <w:szCs w:val="24"/>
          </w:rPr>
          <w:fldChar w:fldCharType="begin"/>
        </w:r>
        <w:r w:rsidRPr="0067596C">
          <w:rPr>
            <w:rFonts w:ascii="Arial Narrow" w:eastAsia="Times New Roman" w:hAnsi="Arial Narrow" w:cs="Times New Roman"/>
            <w:b/>
            <w:bCs/>
            <w:sz w:val="17"/>
            <w:szCs w:val="20"/>
          </w:rPr>
          <w:instrText xml:space="preserve"> NUMPAGES  </w:instrText>
        </w:r>
        <w:r w:rsidRPr="0067596C">
          <w:rPr>
            <w:rFonts w:ascii="Arial Narrow" w:eastAsia="Times New Roman" w:hAnsi="Arial Narrow" w:cs="Times New Roman"/>
            <w:b/>
            <w:bCs/>
            <w:sz w:val="24"/>
            <w:szCs w:val="24"/>
          </w:rPr>
          <w:fldChar w:fldCharType="separate"/>
        </w:r>
        <w:r w:rsidR="009F65B8">
          <w:rPr>
            <w:rFonts w:ascii="Arial Narrow" w:eastAsia="Times New Roman" w:hAnsi="Arial Narrow" w:cs="Times New Roman"/>
            <w:b/>
            <w:bCs/>
            <w:noProof/>
            <w:sz w:val="17"/>
            <w:szCs w:val="20"/>
          </w:rPr>
          <w:t>2</w:t>
        </w:r>
        <w:r w:rsidRPr="0067596C">
          <w:rPr>
            <w:rFonts w:ascii="Arial Narrow" w:eastAsia="Times New Roman" w:hAnsi="Arial Narrow" w:cs="Times New Roman"/>
            <w:b/>
            <w:bCs/>
            <w:sz w:val="24"/>
            <w:szCs w:val="24"/>
          </w:rPr>
          <w:fldChar w:fldCharType="end"/>
        </w:r>
      </w:p>
    </w:sdtContent>
  </w:sdt>
  <w:p w:rsidR="0067596C" w:rsidRDefault="00675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eastAsia="Times New Roman" w:hAnsi="Arial Narrow" w:cs="Times New Roman"/>
        <w:color w:val="000000"/>
        <w:spacing w:val="40"/>
        <w:sz w:val="24"/>
        <w:szCs w:val="24"/>
      </w:rPr>
      <w:alias w:val="Keywords"/>
      <w:tag w:val=""/>
      <w:id w:val="-1388258927"/>
      <w:placeholder>
        <w:docPart w:val="B64F16560C804D1086404322FF0DBE85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Content>
      <w:p w:rsidR="0067596C" w:rsidRDefault="0067596C" w:rsidP="0067596C">
        <w:pPr>
          <w:spacing w:after="0" w:line="240" w:lineRule="auto"/>
          <w:ind w:left="720" w:hanging="720"/>
          <w:jc w:val="right"/>
          <w:rPr>
            <w:rFonts w:ascii="Arial Narrow" w:eastAsia="Times New Roman" w:hAnsi="Arial Narrow" w:cs="Times New Roman"/>
            <w:color w:val="000000"/>
            <w:spacing w:val="40"/>
            <w:sz w:val="24"/>
            <w:szCs w:val="24"/>
          </w:rPr>
        </w:pPr>
        <w:r>
          <w:rPr>
            <w:rFonts w:ascii="Arial Narrow" w:eastAsia="Times New Roman" w:hAnsi="Arial Narrow" w:cs="Times New Roman"/>
            <w:color w:val="000000"/>
            <w:spacing w:val="40"/>
            <w:sz w:val="24"/>
            <w:szCs w:val="24"/>
          </w:rPr>
          <w:t>NTC-24611</w:t>
        </w:r>
      </w:p>
    </w:sdtContent>
  </w:sdt>
  <w:p w:rsidR="0067596C" w:rsidRDefault="00675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75903"/>
    <w:multiLevelType w:val="hybridMultilevel"/>
    <w:tmpl w:val="DEC243A4"/>
    <w:lvl w:ilvl="0" w:tplc="0F662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7596C"/>
    <w:rsid w:val="00840A06"/>
    <w:rsid w:val="008439B7"/>
    <w:rsid w:val="0087253F"/>
    <w:rsid w:val="008E4F6C"/>
    <w:rsid w:val="009539C7"/>
    <w:rsid w:val="009F65B8"/>
    <w:rsid w:val="00A00F21"/>
    <w:rsid w:val="00A27DCB"/>
    <w:rsid w:val="00B84226"/>
    <w:rsid w:val="00BE7780"/>
    <w:rsid w:val="00C63C4E"/>
    <w:rsid w:val="00C72C30"/>
    <w:rsid w:val="00D229E5"/>
    <w:rsid w:val="00D77A88"/>
    <w:rsid w:val="00E20DEC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62A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PlaceholderText">
    <w:name w:val="Placeholder Text"/>
    <w:basedOn w:val="DefaultParagraphFont"/>
    <w:uiPriority w:val="99"/>
    <w:semiHidden/>
    <w:rsid w:val="0067596C"/>
    <w:rPr>
      <w:color w:val="808080"/>
    </w:rPr>
  </w:style>
  <w:style w:type="paragraph" w:styleId="ListParagraph">
    <w:name w:val="List Paragraph"/>
    <w:basedOn w:val="Normal"/>
    <w:uiPriority w:val="34"/>
    <w:qFormat/>
    <w:rsid w:val="0067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068A125C27417C943BF6DE1C070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EF6A9-39FE-4CB3-BD07-6BF0436A35A5}"/>
      </w:docPartPr>
      <w:docPartBody>
        <w:p w:rsidR="00000000" w:rsidRDefault="008E7AFD" w:rsidP="008E7AFD">
          <w:pPr>
            <w:pStyle w:val="87068A125C27417C943BF6DE1C070B77"/>
          </w:pPr>
          <w:r w:rsidRPr="00C464AC">
            <w:rPr>
              <w:rStyle w:val="PlaceholderText"/>
            </w:rPr>
            <w:t>[Keywords]</w:t>
          </w:r>
        </w:p>
      </w:docPartBody>
    </w:docPart>
    <w:docPart>
      <w:docPartPr>
        <w:name w:val="FE0C3204B8B44917A70359FA9833D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7D92-C780-4F25-8715-E1E93D218E1F}"/>
      </w:docPartPr>
      <w:docPartBody>
        <w:p w:rsidR="00000000" w:rsidRDefault="008E7AFD" w:rsidP="008E7AFD">
          <w:pPr>
            <w:pStyle w:val="FE0C3204B8B44917A70359FA9833D353"/>
          </w:pPr>
          <w:r w:rsidRPr="008D19C4">
            <w:rPr>
              <w:rStyle w:val="PlaceholderText"/>
            </w:rPr>
            <w:t>[Keywords]</w:t>
          </w:r>
        </w:p>
      </w:docPartBody>
    </w:docPart>
    <w:docPart>
      <w:docPartPr>
        <w:name w:val="B64F16560C804D1086404322FF0DB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0BBF7-DE18-4530-AF9D-3674F16AACDC}"/>
      </w:docPartPr>
      <w:docPartBody>
        <w:p w:rsidR="00000000" w:rsidRDefault="008E7AFD" w:rsidP="008E7AFD">
          <w:pPr>
            <w:pStyle w:val="B64F16560C804D1086404322FF0DBE85"/>
          </w:pPr>
          <w:r w:rsidRPr="00C464AC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FD"/>
    <w:rsid w:val="008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AFD"/>
    <w:rPr>
      <w:color w:val="808080"/>
    </w:rPr>
  </w:style>
  <w:style w:type="paragraph" w:customStyle="1" w:styleId="26F35C4D9A854EFD85224736EE068AAE">
    <w:name w:val="26F35C4D9A854EFD85224736EE068AAE"/>
    <w:rsid w:val="008E7AFD"/>
  </w:style>
  <w:style w:type="paragraph" w:customStyle="1" w:styleId="E3A879A0AC114F39B74858C96C58FE02">
    <w:name w:val="E3A879A0AC114F39B74858C96C58FE02"/>
    <w:rsid w:val="008E7AFD"/>
  </w:style>
  <w:style w:type="paragraph" w:customStyle="1" w:styleId="87068A125C27417C943BF6DE1C070B77">
    <w:name w:val="87068A125C27417C943BF6DE1C070B77"/>
    <w:rsid w:val="008E7AFD"/>
  </w:style>
  <w:style w:type="paragraph" w:customStyle="1" w:styleId="FE0C3204B8B44917A70359FA9833D353">
    <w:name w:val="FE0C3204B8B44917A70359FA9833D353"/>
    <w:rsid w:val="008E7AFD"/>
  </w:style>
  <w:style w:type="paragraph" w:customStyle="1" w:styleId="B64F16560C804D1086404322FF0DBE85">
    <w:name w:val="B64F16560C804D1086404322FF0DBE85"/>
    <w:rsid w:val="008E7A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5A32-CDAF-4851-968E-E07C46B1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NTC-24611</cp:keywords>
  <dc:description/>
  <cp:lastModifiedBy/>
  <cp:revision>1</cp:revision>
  <cp:lastPrinted>2013-06-24T01:35:00Z</cp:lastPrinted>
  <dcterms:created xsi:type="dcterms:W3CDTF">2023-03-28T04:37:00Z</dcterms:created>
  <dcterms:modified xsi:type="dcterms:W3CDTF">2023-03-28T04:37:00Z</dcterms:modified>
  <cp:category/>
  <cp:contentStatus/>
  <dc:language/>
  <cp:version/>
</cp:coreProperties>
</file>