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6B45" w14:textId="77777777" w:rsidR="00DF16C8" w:rsidRDefault="00440E30">
      <w:pPr>
        <w:spacing w:before="90"/>
        <w:ind w:left="100" w:right="117"/>
        <w:jc w:val="both"/>
        <w:rPr>
          <w:b/>
          <w:sz w:val="32"/>
        </w:rPr>
      </w:pPr>
      <w:r>
        <w:rPr>
          <w:b/>
          <w:sz w:val="32"/>
        </w:rPr>
        <w:t>Notice</w:t>
      </w:r>
      <w:r>
        <w:rPr>
          <w:b/>
          <w:spacing w:val="-9"/>
          <w:sz w:val="32"/>
        </w:rPr>
        <w:t xml:space="preserve"> </w:t>
      </w:r>
      <w:r>
        <w:rPr>
          <w:b/>
          <w:sz w:val="32"/>
        </w:rPr>
        <w:t>imposing</w:t>
      </w:r>
      <w:r>
        <w:rPr>
          <w:b/>
          <w:spacing w:val="-7"/>
          <w:sz w:val="32"/>
        </w:rPr>
        <w:t xml:space="preserve"> </w:t>
      </w:r>
      <w:r>
        <w:rPr>
          <w:b/>
          <w:sz w:val="32"/>
        </w:rPr>
        <w:t>conditions</w:t>
      </w:r>
      <w:r>
        <w:rPr>
          <w:b/>
          <w:spacing w:val="-7"/>
          <w:sz w:val="32"/>
        </w:rPr>
        <w:t xml:space="preserve"> </w:t>
      </w:r>
      <w:r>
        <w:rPr>
          <w:b/>
          <w:sz w:val="32"/>
        </w:rPr>
        <w:t>on</w:t>
      </w:r>
      <w:r>
        <w:rPr>
          <w:b/>
          <w:spacing w:val="-9"/>
          <w:sz w:val="32"/>
        </w:rPr>
        <w:t xml:space="preserve"> </w:t>
      </w:r>
      <w:r>
        <w:rPr>
          <w:b/>
          <w:sz w:val="32"/>
        </w:rPr>
        <w:t>a</w:t>
      </w:r>
      <w:r>
        <w:rPr>
          <w:b/>
          <w:spacing w:val="-7"/>
          <w:sz w:val="32"/>
        </w:rPr>
        <w:t xml:space="preserve"> </w:t>
      </w:r>
      <w:r>
        <w:rPr>
          <w:b/>
          <w:sz w:val="32"/>
        </w:rPr>
        <w:t>registration</w:t>
      </w:r>
      <w:r>
        <w:rPr>
          <w:b/>
          <w:spacing w:val="-8"/>
          <w:sz w:val="32"/>
        </w:rPr>
        <w:t xml:space="preserve"> </w:t>
      </w:r>
      <w:r>
        <w:rPr>
          <w:b/>
          <w:sz w:val="32"/>
        </w:rPr>
        <w:t>to</w:t>
      </w:r>
      <w:r>
        <w:rPr>
          <w:b/>
          <w:spacing w:val="-5"/>
          <w:sz w:val="32"/>
        </w:rPr>
        <w:t xml:space="preserve"> </w:t>
      </w:r>
      <w:r>
        <w:rPr>
          <w:b/>
          <w:sz w:val="32"/>
        </w:rPr>
        <w:t>carry</w:t>
      </w:r>
      <w:r>
        <w:rPr>
          <w:b/>
          <w:spacing w:val="-13"/>
          <w:sz w:val="32"/>
        </w:rPr>
        <w:t xml:space="preserve"> </w:t>
      </w:r>
      <w:r>
        <w:rPr>
          <w:b/>
          <w:sz w:val="32"/>
        </w:rPr>
        <w:t>on</w:t>
      </w:r>
      <w:r>
        <w:rPr>
          <w:b/>
          <w:spacing w:val="-8"/>
          <w:sz w:val="32"/>
        </w:rPr>
        <w:t xml:space="preserve"> </w:t>
      </w:r>
      <w:r>
        <w:rPr>
          <w:b/>
          <w:sz w:val="32"/>
        </w:rPr>
        <w:t>life insurance business in Australia – Hallmark Life Insurance Company</w:t>
      </w:r>
      <w:r>
        <w:rPr>
          <w:b/>
          <w:spacing w:val="-4"/>
          <w:sz w:val="32"/>
        </w:rPr>
        <w:t xml:space="preserve"> </w:t>
      </w:r>
      <w:r>
        <w:rPr>
          <w:b/>
          <w:sz w:val="32"/>
        </w:rPr>
        <w:t>Ltd.</w:t>
      </w:r>
    </w:p>
    <w:p w14:paraId="3D7A6B46" w14:textId="77777777" w:rsidR="00DF16C8" w:rsidRDefault="00DF16C8">
      <w:pPr>
        <w:pStyle w:val="BodyText"/>
        <w:spacing w:before="5"/>
        <w:rPr>
          <w:b/>
          <w:sz w:val="31"/>
        </w:rPr>
      </w:pPr>
    </w:p>
    <w:p w14:paraId="3D7A6B47" w14:textId="1EB3EE0B" w:rsidR="00DF16C8" w:rsidRDefault="00440E30">
      <w:pPr>
        <w:pBdr>
          <w:bottom w:val="single" w:sz="6" w:space="1" w:color="auto"/>
        </w:pBdr>
        <w:ind w:left="100"/>
        <w:jc w:val="both"/>
        <w:rPr>
          <w:b/>
          <w:i/>
          <w:sz w:val="28"/>
        </w:rPr>
      </w:pPr>
      <w:r>
        <w:rPr>
          <w:b/>
          <w:i/>
          <w:sz w:val="28"/>
        </w:rPr>
        <w:t>Life Insurance Act 1995</w:t>
      </w:r>
    </w:p>
    <w:p w14:paraId="3D7A6B48" w14:textId="77777777" w:rsidR="00DF16C8" w:rsidRDefault="00DF16C8">
      <w:pPr>
        <w:pStyle w:val="BodyText"/>
        <w:spacing w:before="4"/>
        <w:rPr>
          <w:b/>
          <w:i/>
          <w:sz w:val="39"/>
        </w:rPr>
      </w:pPr>
    </w:p>
    <w:p w14:paraId="3D7A6B49" w14:textId="77777777" w:rsidR="00DF16C8" w:rsidRDefault="00440E30">
      <w:pPr>
        <w:pStyle w:val="BodyText"/>
        <w:ind w:left="100"/>
        <w:jc w:val="both"/>
      </w:pPr>
      <w:r>
        <w:t>To: Hallmark Life Insurance Company Ltd. ABN 87 008 446 884 (the life insurer)</w:t>
      </w:r>
    </w:p>
    <w:p w14:paraId="3D7A6B4A" w14:textId="77777777" w:rsidR="00DF16C8" w:rsidRDefault="00DF16C8">
      <w:pPr>
        <w:pStyle w:val="BodyText"/>
        <w:spacing w:before="11"/>
        <w:rPr>
          <w:sz w:val="21"/>
        </w:rPr>
      </w:pPr>
    </w:p>
    <w:p w14:paraId="3D7A6B4B" w14:textId="77777777" w:rsidR="00DF16C8" w:rsidRDefault="00440E30">
      <w:pPr>
        <w:pStyle w:val="BodyText"/>
        <w:ind w:left="100" w:right="114"/>
        <w:jc w:val="both"/>
      </w:pPr>
      <w:r>
        <w:t>Since</w:t>
      </w:r>
      <w:r>
        <w:rPr>
          <w:spacing w:val="-5"/>
        </w:rPr>
        <w:t xml:space="preserve"> </w:t>
      </w:r>
      <w:r>
        <w:t>APRA</w:t>
      </w:r>
      <w:r>
        <w:rPr>
          <w:spacing w:val="-4"/>
        </w:rPr>
        <w:t xml:space="preserve"> </w:t>
      </w:r>
      <w:r>
        <w:t>issued</w:t>
      </w:r>
      <w:r>
        <w:rPr>
          <w:spacing w:val="-4"/>
        </w:rPr>
        <w:t xml:space="preserve"> </w:t>
      </w:r>
      <w:r>
        <w:t>to</w:t>
      </w:r>
      <w:r>
        <w:rPr>
          <w:spacing w:val="-2"/>
        </w:rPr>
        <w:t xml:space="preserve"> </w:t>
      </w:r>
      <w:r>
        <w:t>the</w:t>
      </w:r>
      <w:r>
        <w:rPr>
          <w:spacing w:val="1"/>
        </w:rPr>
        <w:t xml:space="preserve"> </w:t>
      </w:r>
      <w:r>
        <w:t>life</w:t>
      </w:r>
      <w:r>
        <w:rPr>
          <w:spacing w:val="-4"/>
        </w:rPr>
        <w:t xml:space="preserve"> </w:t>
      </w:r>
      <w:r>
        <w:t>insurer</w:t>
      </w:r>
      <w:r>
        <w:rPr>
          <w:spacing w:val="-5"/>
        </w:rPr>
        <w:t xml:space="preserve"> </w:t>
      </w:r>
      <w:r>
        <w:t>a</w:t>
      </w:r>
      <w:r>
        <w:rPr>
          <w:spacing w:val="-2"/>
        </w:rPr>
        <w:t xml:space="preserve"> </w:t>
      </w:r>
      <w:r>
        <w:t>registration under</w:t>
      </w:r>
      <w:r>
        <w:rPr>
          <w:spacing w:val="-5"/>
        </w:rPr>
        <w:t xml:space="preserve"> </w:t>
      </w:r>
      <w:r>
        <w:t>section</w:t>
      </w:r>
      <w:r>
        <w:rPr>
          <w:spacing w:val="-2"/>
        </w:rPr>
        <w:t xml:space="preserve"> </w:t>
      </w:r>
      <w:r>
        <w:t>21</w:t>
      </w:r>
      <w:r>
        <w:rPr>
          <w:spacing w:val="-1"/>
        </w:rPr>
        <w:t xml:space="preserve"> </w:t>
      </w:r>
      <w:r>
        <w:t>of</w:t>
      </w:r>
      <w:r>
        <w:rPr>
          <w:spacing w:val="-3"/>
        </w:rPr>
        <w:t xml:space="preserve"> </w:t>
      </w:r>
      <w:r>
        <w:t>the</w:t>
      </w:r>
      <w:r>
        <w:rPr>
          <w:spacing w:val="-1"/>
        </w:rPr>
        <w:t xml:space="preserve"> </w:t>
      </w:r>
      <w:r>
        <w:t>Act</w:t>
      </w:r>
      <w:r>
        <w:rPr>
          <w:spacing w:val="-4"/>
        </w:rPr>
        <w:t xml:space="preserve"> </w:t>
      </w:r>
      <w:r>
        <w:t>to</w:t>
      </w:r>
      <w:r>
        <w:rPr>
          <w:spacing w:val="-2"/>
        </w:rPr>
        <w:t xml:space="preserve"> </w:t>
      </w:r>
      <w:r>
        <w:t>carry</w:t>
      </w:r>
      <w:r>
        <w:rPr>
          <w:spacing w:val="-4"/>
        </w:rPr>
        <w:t xml:space="preserve"> </w:t>
      </w:r>
      <w:r>
        <w:t>on life insurance</w:t>
      </w:r>
      <w:r>
        <w:rPr>
          <w:spacing w:val="-18"/>
        </w:rPr>
        <w:t xml:space="preserve"> </w:t>
      </w:r>
      <w:r>
        <w:t>business</w:t>
      </w:r>
      <w:r>
        <w:rPr>
          <w:spacing w:val="-16"/>
        </w:rPr>
        <w:t xml:space="preserve"> </w:t>
      </w:r>
      <w:r>
        <w:t>in</w:t>
      </w:r>
      <w:r>
        <w:rPr>
          <w:spacing w:val="-17"/>
        </w:rPr>
        <w:t xml:space="preserve"> </w:t>
      </w:r>
      <w:r>
        <w:t>Australia</w:t>
      </w:r>
      <w:r>
        <w:rPr>
          <w:spacing w:val="-14"/>
        </w:rPr>
        <w:t xml:space="preserve"> </w:t>
      </w:r>
      <w:r>
        <w:t>(the</w:t>
      </w:r>
      <w:r>
        <w:rPr>
          <w:spacing w:val="-14"/>
        </w:rPr>
        <w:t xml:space="preserve"> </w:t>
      </w:r>
      <w:r>
        <w:t>registration),</w:t>
      </w:r>
      <w:r>
        <w:rPr>
          <w:spacing w:val="-15"/>
        </w:rPr>
        <w:t xml:space="preserve"> </w:t>
      </w:r>
      <w:r>
        <w:t>I,</w:t>
      </w:r>
      <w:r>
        <w:rPr>
          <w:spacing w:val="-16"/>
        </w:rPr>
        <w:t xml:space="preserve"> </w:t>
      </w:r>
      <w:r>
        <w:t>Sean</w:t>
      </w:r>
      <w:r>
        <w:rPr>
          <w:spacing w:val="-16"/>
        </w:rPr>
        <w:t xml:space="preserve"> </w:t>
      </w:r>
      <w:r>
        <w:t>Carmody,</w:t>
      </w:r>
      <w:r>
        <w:rPr>
          <w:spacing w:val="-15"/>
        </w:rPr>
        <w:t xml:space="preserve"> </w:t>
      </w:r>
      <w:r>
        <w:t>a</w:t>
      </w:r>
      <w:r>
        <w:rPr>
          <w:spacing w:val="-14"/>
        </w:rPr>
        <w:t xml:space="preserve"> </w:t>
      </w:r>
      <w:r>
        <w:t>delegate</w:t>
      </w:r>
      <w:r>
        <w:rPr>
          <w:spacing w:val="-15"/>
        </w:rPr>
        <w:t xml:space="preserve"> </w:t>
      </w:r>
      <w:r>
        <w:t>of</w:t>
      </w:r>
      <w:r>
        <w:rPr>
          <w:spacing w:val="-15"/>
        </w:rPr>
        <w:t xml:space="preserve"> </w:t>
      </w:r>
      <w:r>
        <w:t>APRA,</w:t>
      </w:r>
      <w:r>
        <w:rPr>
          <w:spacing w:val="-19"/>
        </w:rPr>
        <w:t xml:space="preserve"> </w:t>
      </w:r>
      <w:r>
        <w:t>under section 22(1)(a) of the Act, impose conditions on the registration in the manner specified in the</w:t>
      </w:r>
      <w:r>
        <w:rPr>
          <w:spacing w:val="-2"/>
        </w:rPr>
        <w:t xml:space="preserve"> </w:t>
      </w:r>
      <w:r>
        <w:t>Schedule.</w:t>
      </w:r>
    </w:p>
    <w:p w14:paraId="3D7A6B4C" w14:textId="77777777" w:rsidR="00DF16C8" w:rsidRDefault="00DF16C8">
      <w:pPr>
        <w:pStyle w:val="BodyText"/>
      </w:pPr>
    </w:p>
    <w:p w14:paraId="3D7A6B4D" w14:textId="77777777" w:rsidR="00DF16C8" w:rsidRDefault="00440E30">
      <w:pPr>
        <w:pStyle w:val="BodyText"/>
        <w:ind w:left="100" w:right="119"/>
        <w:jc w:val="both"/>
      </w:pPr>
      <w:r>
        <w:t>This instrument, and the conditions imposed on the registration, commences on the day the instrument is made.</w:t>
      </w:r>
    </w:p>
    <w:p w14:paraId="3D7A6B4E" w14:textId="77777777" w:rsidR="00DF16C8" w:rsidRDefault="00DF16C8">
      <w:pPr>
        <w:pStyle w:val="BodyText"/>
        <w:spacing w:before="11"/>
        <w:rPr>
          <w:sz w:val="21"/>
        </w:rPr>
      </w:pPr>
    </w:p>
    <w:p w14:paraId="3D7A6B4F" w14:textId="77777777" w:rsidR="00DF16C8" w:rsidRDefault="00440E30">
      <w:pPr>
        <w:pStyle w:val="BodyText"/>
        <w:ind w:left="100"/>
        <w:jc w:val="both"/>
      </w:pPr>
      <w:r>
        <w:t>Dated: 26 Ma</w:t>
      </w:r>
      <w:r>
        <w:t>y 2023</w:t>
      </w:r>
    </w:p>
    <w:p w14:paraId="3D7A6B50" w14:textId="77777777" w:rsidR="00DF16C8" w:rsidRDefault="00DF16C8">
      <w:pPr>
        <w:pStyle w:val="BodyText"/>
        <w:spacing w:before="1"/>
        <w:rPr>
          <w:sz w:val="24"/>
        </w:rPr>
      </w:pPr>
    </w:p>
    <w:p w14:paraId="3D7A6B51" w14:textId="77777777" w:rsidR="00DF16C8" w:rsidRDefault="00440E30">
      <w:pPr>
        <w:pStyle w:val="BodyText"/>
        <w:ind w:left="100" w:right="7332"/>
      </w:pPr>
      <w:r>
        <w:t>Sean Carmody Executive Director Insurance Division</w:t>
      </w:r>
    </w:p>
    <w:p w14:paraId="3D7A6B52" w14:textId="77777777" w:rsidR="00DF16C8" w:rsidRDefault="00DF16C8">
      <w:pPr>
        <w:pStyle w:val="BodyText"/>
        <w:rPr>
          <w:sz w:val="24"/>
        </w:rPr>
      </w:pPr>
    </w:p>
    <w:p w14:paraId="3D7A6B53" w14:textId="77777777" w:rsidR="00DF16C8" w:rsidRDefault="00DF16C8">
      <w:pPr>
        <w:pStyle w:val="BodyText"/>
        <w:rPr>
          <w:sz w:val="20"/>
        </w:rPr>
      </w:pPr>
    </w:p>
    <w:p w14:paraId="3D7A6B54" w14:textId="77777777" w:rsidR="00DF16C8" w:rsidRDefault="00440E30">
      <w:pPr>
        <w:ind w:left="100"/>
        <w:rPr>
          <w:b/>
        </w:rPr>
      </w:pPr>
      <w:r>
        <w:rPr>
          <w:b/>
        </w:rPr>
        <w:t>Interpretation</w:t>
      </w:r>
    </w:p>
    <w:p w14:paraId="3D7A6B55" w14:textId="77777777" w:rsidR="00DF16C8" w:rsidRDefault="00DF16C8">
      <w:pPr>
        <w:pStyle w:val="BodyText"/>
        <w:spacing w:before="10"/>
        <w:rPr>
          <w:b/>
          <w:sz w:val="21"/>
        </w:rPr>
      </w:pPr>
    </w:p>
    <w:p w14:paraId="3D7A6B56" w14:textId="77777777" w:rsidR="00DF16C8" w:rsidRDefault="00440E30">
      <w:pPr>
        <w:ind w:left="100"/>
      </w:pPr>
      <w:r>
        <w:rPr>
          <w:b/>
          <w:i/>
        </w:rPr>
        <w:t xml:space="preserve">Act </w:t>
      </w:r>
      <w:r>
        <w:t xml:space="preserve">means the </w:t>
      </w:r>
      <w:r>
        <w:rPr>
          <w:i/>
        </w:rPr>
        <w:t>Life Insurance Act 1995</w:t>
      </w:r>
      <w:r>
        <w:t>.</w:t>
      </w:r>
    </w:p>
    <w:p w14:paraId="3D7A6B57" w14:textId="77777777" w:rsidR="00DF16C8" w:rsidRDefault="00440E30">
      <w:pPr>
        <w:pStyle w:val="BodyText"/>
        <w:spacing w:before="2" w:line="253" w:lineRule="exact"/>
        <w:ind w:left="100"/>
      </w:pPr>
      <w:r>
        <w:rPr>
          <w:b/>
          <w:i/>
        </w:rPr>
        <w:t xml:space="preserve">APRA </w:t>
      </w:r>
      <w:r>
        <w:t>means the Australian Prudential Regulation Authority.</w:t>
      </w:r>
    </w:p>
    <w:p w14:paraId="3D7A6B58" w14:textId="77777777" w:rsidR="00DF16C8" w:rsidRDefault="00440E30">
      <w:pPr>
        <w:ind w:left="100"/>
      </w:pPr>
      <w:r>
        <w:rPr>
          <w:b/>
          <w:i/>
        </w:rPr>
        <w:t xml:space="preserve">Life insurance business </w:t>
      </w:r>
      <w:r>
        <w:t>has the meaning given in section 11 of the Act.</w:t>
      </w:r>
    </w:p>
    <w:p w14:paraId="3D7A6B59" w14:textId="77777777" w:rsidR="00DF16C8" w:rsidRDefault="00DF16C8">
      <w:pPr>
        <w:sectPr w:rsidR="00DF16C8" w:rsidSect="00440E30">
          <w:headerReference w:type="default" r:id="rId12"/>
          <w:footerReference w:type="default" r:id="rId13"/>
          <w:headerReference w:type="first" r:id="rId14"/>
          <w:type w:val="continuous"/>
          <w:pgSz w:w="11910" w:h="16840"/>
          <w:pgMar w:top="1500" w:right="1320" w:bottom="900" w:left="1340" w:header="720" w:footer="710" w:gutter="0"/>
          <w:pgNumType w:start="1"/>
          <w:cols w:space="720"/>
          <w:titlePg/>
          <w:docGrid w:linePitch="299"/>
        </w:sectPr>
      </w:pPr>
    </w:p>
    <w:p w14:paraId="3D7A6B5A" w14:textId="77777777" w:rsidR="00DF16C8" w:rsidRDefault="00440E30">
      <w:pPr>
        <w:spacing w:before="62"/>
        <w:ind w:left="100"/>
        <w:rPr>
          <w:b/>
          <w:sz w:val="24"/>
        </w:rPr>
      </w:pPr>
      <w:r>
        <w:rPr>
          <w:b/>
          <w:sz w:val="24"/>
        </w:rPr>
        <w:lastRenderedPageBreak/>
        <w:t>Schedule – the</w:t>
      </w:r>
      <w:r>
        <w:rPr>
          <w:b/>
          <w:spacing w:val="-8"/>
          <w:sz w:val="24"/>
        </w:rPr>
        <w:t xml:space="preserve"> </w:t>
      </w:r>
      <w:r>
        <w:rPr>
          <w:b/>
          <w:sz w:val="24"/>
        </w:rPr>
        <w:t>conditions</w:t>
      </w:r>
    </w:p>
    <w:p w14:paraId="3D7A6B5B" w14:textId="77777777" w:rsidR="00DF16C8" w:rsidRDefault="00440E30">
      <w:pPr>
        <w:pStyle w:val="ListParagraph"/>
        <w:numPr>
          <w:ilvl w:val="0"/>
          <w:numId w:val="1"/>
        </w:numPr>
        <w:tabs>
          <w:tab w:val="left" w:pos="525"/>
          <w:tab w:val="left" w:pos="526"/>
        </w:tabs>
        <w:spacing w:before="178"/>
        <w:ind w:hanging="426"/>
      </w:pPr>
      <w:r>
        <w:t>The life insurer</w:t>
      </w:r>
      <w:r>
        <w:rPr>
          <w:spacing w:val="-6"/>
        </w:rPr>
        <w:t xml:space="preserve"> </w:t>
      </w:r>
      <w:r>
        <w:t>must:</w:t>
      </w:r>
    </w:p>
    <w:p w14:paraId="3D7A6B5C" w14:textId="77777777" w:rsidR="00DF16C8" w:rsidRDefault="00DF16C8">
      <w:pPr>
        <w:pStyle w:val="BodyText"/>
        <w:spacing w:before="10"/>
        <w:rPr>
          <w:sz w:val="20"/>
        </w:rPr>
      </w:pPr>
    </w:p>
    <w:p w14:paraId="3D7A6B5D" w14:textId="77777777" w:rsidR="00DF16C8" w:rsidRDefault="00440E30">
      <w:pPr>
        <w:pStyle w:val="ListParagraph"/>
        <w:numPr>
          <w:ilvl w:val="1"/>
          <w:numId w:val="1"/>
        </w:numPr>
        <w:tabs>
          <w:tab w:val="left" w:pos="951"/>
        </w:tabs>
        <w:ind w:right="116"/>
        <w:jc w:val="both"/>
      </w:pPr>
      <w:r>
        <w:t>only carry on life insurance business for the purposes of discharging liabilities under its</w:t>
      </w:r>
      <w:r>
        <w:rPr>
          <w:spacing w:val="-5"/>
        </w:rPr>
        <w:t xml:space="preserve"> </w:t>
      </w:r>
      <w:r>
        <w:t>current</w:t>
      </w:r>
      <w:r>
        <w:rPr>
          <w:spacing w:val="-4"/>
        </w:rPr>
        <w:t xml:space="preserve"> </w:t>
      </w:r>
      <w:r>
        <w:t>policies</w:t>
      </w:r>
      <w:r>
        <w:rPr>
          <w:spacing w:val="-5"/>
        </w:rPr>
        <w:t xml:space="preserve"> </w:t>
      </w:r>
      <w:r>
        <w:t>or</w:t>
      </w:r>
      <w:r>
        <w:rPr>
          <w:spacing w:val="-6"/>
        </w:rPr>
        <w:t xml:space="preserve"> </w:t>
      </w:r>
      <w:r>
        <w:t>policies</w:t>
      </w:r>
      <w:r>
        <w:rPr>
          <w:spacing w:val="-5"/>
        </w:rPr>
        <w:t xml:space="preserve"> </w:t>
      </w:r>
      <w:r>
        <w:t>that</w:t>
      </w:r>
      <w:r>
        <w:rPr>
          <w:spacing w:val="-6"/>
        </w:rPr>
        <w:t xml:space="preserve"> </w:t>
      </w:r>
      <w:r>
        <w:t>are</w:t>
      </w:r>
      <w:r>
        <w:rPr>
          <w:spacing w:val="-3"/>
        </w:rPr>
        <w:t xml:space="preserve"> </w:t>
      </w:r>
      <w:r>
        <w:t>issued,</w:t>
      </w:r>
      <w:r>
        <w:rPr>
          <w:spacing w:val="-6"/>
        </w:rPr>
        <w:t xml:space="preserve"> </w:t>
      </w:r>
      <w:r>
        <w:t>renewed,</w:t>
      </w:r>
      <w:r>
        <w:rPr>
          <w:spacing w:val="-5"/>
        </w:rPr>
        <w:t xml:space="preserve"> </w:t>
      </w:r>
      <w:r>
        <w:t>reinstated</w:t>
      </w:r>
      <w:r>
        <w:rPr>
          <w:spacing w:val="-3"/>
        </w:rPr>
        <w:t xml:space="preserve"> </w:t>
      </w:r>
      <w:r>
        <w:t>or</w:t>
      </w:r>
      <w:r>
        <w:rPr>
          <w:spacing w:val="-3"/>
        </w:rPr>
        <w:t xml:space="preserve"> </w:t>
      </w:r>
      <w:r>
        <w:t>varied</w:t>
      </w:r>
      <w:r>
        <w:rPr>
          <w:spacing w:val="-5"/>
        </w:rPr>
        <w:t xml:space="preserve"> </w:t>
      </w:r>
      <w:r>
        <w:t>pursuant to</w:t>
      </w:r>
      <w:r>
        <w:rPr>
          <w:spacing w:val="-10"/>
        </w:rPr>
        <w:t xml:space="preserve"> </w:t>
      </w:r>
      <w:r>
        <w:t>a</w:t>
      </w:r>
      <w:r>
        <w:rPr>
          <w:spacing w:val="-6"/>
        </w:rPr>
        <w:t xml:space="preserve"> </w:t>
      </w:r>
      <w:r>
        <w:t>right</w:t>
      </w:r>
      <w:r>
        <w:rPr>
          <w:spacing w:val="-10"/>
        </w:rPr>
        <w:t xml:space="preserve"> </w:t>
      </w:r>
      <w:r>
        <w:t>under</w:t>
      </w:r>
      <w:r>
        <w:rPr>
          <w:spacing w:val="-8"/>
        </w:rPr>
        <w:t xml:space="preserve"> </w:t>
      </w:r>
      <w:r>
        <w:t>a</w:t>
      </w:r>
      <w:r>
        <w:rPr>
          <w:spacing w:val="-9"/>
        </w:rPr>
        <w:t xml:space="preserve"> </w:t>
      </w:r>
      <w:r>
        <w:t>current</w:t>
      </w:r>
      <w:r>
        <w:rPr>
          <w:spacing w:val="-7"/>
        </w:rPr>
        <w:t xml:space="preserve"> </w:t>
      </w:r>
      <w:r>
        <w:t>policy</w:t>
      </w:r>
      <w:r>
        <w:rPr>
          <w:spacing w:val="-12"/>
        </w:rPr>
        <w:t xml:space="preserve"> </w:t>
      </w:r>
      <w:r>
        <w:t>to</w:t>
      </w:r>
      <w:r>
        <w:rPr>
          <w:spacing w:val="-7"/>
        </w:rPr>
        <w:t xml:space="preserve"> </w:t>
      </w:r>
      <w:r>
        <w:t>enter</w:t>
      </w:r>
      <w:r>
        <w:rPr>
          <w:spacing w:val="-7"/>
        </w:rPr>
        <w:t xml:space="preserve"> </w:t>
      </w:r>
      <w:r>
        <w:t>into,</w:t>
      </w:r>
      <w:r>
        <w:rPr>
          <w:spacing w:val="-8"/>
        </w:rPr>
        <w:t xml:space="preserve"> </w:t>
      </w:r>
      <w:r>
        <w:t>renew,</w:t>
      </w:r>
      <w:r>
        <w:rPr>
          <w:spacing w:val="-9"/>
        </w:rPr>
        <w:t xml:space="preserve"> </w:t>
      </w:r>
      <w:r>
        <w:t>reinstate</w:t>
      </w:r>
      <w:r>
        <w:rPr>
          <w:spacing w:val="-9"/>
        </w:rPr>
        <w:t xml:space="preserve"> </w:t>
      </w:r>
      <w:r>
        <w:t>or</w:t>
      </w:r>
      <w:r>
        <w:rPr>
          <w:spacing w:val="-5"/>
        </w:rPr>
        <w:t xml:space="preserve"> </w:t>
      </w:r>
      <w:r>
        <w:t>vary</w:t>
      </w:r>
      <w:r>
        <w:rPr>
          <w:spacing w:val="-12"/>
        </w:rPr>
        <w:t xml:space="preserve"> </w:t>
      </w:r>
      <w:r>
        <w:t>a</w:t>
      </w:r>
      <w:r>
        <w:rPr>
          <w:spacing w:val="-7"/>
        </w:rPr>
        <w:t xml:space="preserve"> </w:t>
      </w:r>
      <w:r>
        <w:t>current</w:t>
      </w:r>
      <w:r>
        <w:rPr>
          <w:spacing w:val="-8"/>
        </w:rPr>
        <w:t xml:space="preserve"> </w:t>
      </w:r>
      <w:r>
        <w:t>policy; and</w:t>
      </w:r>
    </w:p>
    <w:p w14:paraId="3D7A6B5E" w14:textId="77777777" w:rsidR="00DF16C8" w:rsidRDefault="00DF16C8">
      <w:pPr>
        <w:pStyle w:val="BodyText"/>
        <w:spacing w:before="10"/>
        <w:rPr>
          <w:sz w:val="20"/>
        </w:rPr>
      </w:pPr>
    </w:p>
    <w:p w14:paraId="3D7A6B5F" w14:textId="77777777" w:rsidR="00DF16C8" w:rsidRDefault="00440E30">
      <w:pPr>
        <w:pStyle w:val="ListParagraph"/>
        <w:numPr>
          <w:ilvl w:val="1"/>
          <w:numId w:val="1"/>
        </w:numPr>
        <w:tabs>
          <w:tab w:val="left" w:pos="950"/>
          <w:tab w:val="left" w:pos="951"/>
        </w:tabs>
        <w:spacing w:before="1"/>
        <w:ind w:hanging="426"/>
      </w:pPr>
      <w:r>
        <w:t>not issue any new life insurance policies without APRA’s prior written</w:t>
      </w:r>
      <w:r>
        <w:rPr>
          <w:spacing w:val="-33"/>
        </w:rPr>
        <w:t xml:space="preserve"> </w:t>
      </w:r>
      <w:r>
        <w:t>agreement.</w:t>
      </w:r>
    </w:p>
    <w:p w14:paraId="3D7A6B60" w14:textId="77777777" w:rsidR="00DF16C8" w:rsidRDefault="00DF16C8">
      <w:pPr>
        <w:pStyle w:val="BodyText"/>
        <w:rPr>
          <w:sz w:val="24"/>
        </w:rPr>
      </w:pPr>
    </w:p>
    <w:p w14:paraId="3D7A6B61" w14:textId="77777777" w:rsidR="00DF16C8" w:rsidRDefault="00DF16C8">
      <w:pPr>
        <w:pStyle w:val="BodyText"/>
        <w:spacing w:before="9"/>
        <w:rPr>
          <w:sz w:val="20"/>
        </w:rPr>
      </w:pPr>
    </w:p>
    <w:p w14:paraId="3D7A6B62" w14:textId="77777777" w:rsidR="00DF16C8" w:rsidRDefault="00440E30">
      <w:pPr>
        <w:ind w:left="100" w:right="135"/>
        <w:rPr>
          <w:sz w:val="16"/>
        </w:rPr>
      </w:pPr>
      <w:r>
        <w:rPr>
          <w:sz w:val="16"/>
        </w:rPr>
        <w:t>You may request APRA reconsider the decision in accordance with subsection 63(2) of the Act. The request for reconsideration must be made in writing, m</w:t>
      </w:r>
      <w:r>
        <w:rPr>
          <w:sz w:val="16"/>
        </w:rPr>
        <w:t>ust set out the reasons for making the request, and must be given to APRA within 21 days after the day on which you first received notice of this decision, or within such further period as APRA allows. If you are dissatisfied with the outcome of APRA’s rec</w:t>
      </w:r>
      <w:r>
        <w:rPr>
          <w:sz w:val="16"/>
        </w:rPr>
        <w:t xml:space="preserve">onsideration of the decision, you may, subject to the </w:t>
      </w:r>
      <w:r>
        <w:rPr>
          <w:i/>
          <w:sz w:val="16"/>
        </w:rPr>
        <w:t>Administrative Appeals Tribunal Act 1975</w:t>
      </w:r>
      <w:r>
        <w:rPr>
          <w:sz w:val="16"/>
        </w:rPr>
        <w:t>, apply to the Administrative Appeals Tribunal for review of the reconsidered</w:t>
      </w:r>
      <w:r>
        <w:rPr>
          <w:spacing w:val="-12"/>
          <w:sz w:val="16"/>
        </w:rPr>
        <w:t xml:space="preserve"> </w:t>
      </w:r>
      <w:r>
        <w:rPr>
          <w:sz w:val="16"/>
        </w:rPr>
        <w:t>decision</w:t>
      </w:r>
    </w:p>
    <w:sectPr w:rsidR="00DF16C8">
      <w:pgSz w:w="11910" w:h="16840"/>
      <w:pgMar w:top="1400" w:right="1320" w:bottom="900" w:left="134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A6B6B" w14:textId="77777777" w:rsidR="00000000" w:rsidRDefault="00440E30">
      <w:r>
        <w:separator/>
      </w:r>
    </w:p>
  </w:endnote>
  <w:endnote w:type="continuationSeparator" w:id="0">
    <w:p w14:paraId="3D7A6B6D" w14:textId="77777777" w:rsidR="00000000" w:rsidRDefault="0044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6B66" w14:textId="77777777" w:rsidR="00DF16C8" w:rsidRDefault="00440E30">
    <w:pPr>
      <w:pStyle w:val="BodyText"/>
      <w:spacing w:line="14" w:lineRule="auto"/>
      <w:rPr>
        <w:sz w:val="20"/>
      </w:rPr>
    </w:pPr>
    <w:r>
      <w:pict w14:anchorId="3D7A6B67">
        <v:shapetype id="_x0000_t202" coordsize="21600,21600" o:spt="202" path="m,l,21600r21600,l21600,xe">
          <v:stroke joinstyle="miter"/>
          <v:path gradientshapeok="t" o:connecttype="rect"/>
        </v:shapetype>
        <v:shape id="_x0000_s2049" type="#_x0000_t202" style="position:absolute;margin-left:476.35pt;margin-top:795.35pt;width:48.15pt;height:12.1pt;z-index:-251658752;mso-position-horizontal-relative:page;mso-position-vertical-relative:page" filled="f" stroked="f">
          <v:textbox inset="0,0,0,0">
            <w:txbxContent>
              <w:p w14:paraId="3D7A6B68" w14:textId="77777777" w:rsidR="00DF16C8" w:rsidRDefault="00440E30">
                <w:pPr>
                  <w:spacing w:before="14"/>
                  <w:ind w:left="20"/>
                  <w:rPr>
                    <w:sz w:val="18"/>
                  </w:rPr>
                </w:pP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6B67" w14:textId="77777777" w:rsidR="00000000" w:rsidRDefault="00440E30">
      <w:r>
        <w:separator/>
      </w:r>
    </w:p>
  </w:footnote>
  <w:footnote w:type="continuationSeparator" w:id="0">
    <w:p w14:paraId="3D7A6B69" w14:textId="77777777" w:rsidR="00000000" w:rsidRDefault="00440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55F3" w14:textId="5EB23DC0" w:rsidR="00440E30" w:rsidRDefault="00440E30">
    <w:pPr>
      <w:pStyle w:val="Header"/>
    </w:pPr>
  </w:p>
  <w:p w14:paraId="037B8879" w14:textId="77777777" w:rsidR="00440E30" w:rsidRDefault="00440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440E30" w:rsidRPr="00CE796A" w14:paraId="05EB324A" w14:textId="77777777" w:rsidTr="00D54C3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B52E6B3" w14:textId="77777777" w:rsidR="00440E30" w:rsidRPr="00CE796A" w:rsidRDefault="00440E30" w:rsidP="00440E30">
          <w:pPr>
            <w:spacing w:before="60"/>
            <w:ind w:left="-51"/>
            <w:rPr>
              <w:sz w:val="12"/>
            </w:rPr>
          </w:pPr>
          <w:bookmarkStart w:id="0" w:name="OLE_LINK2"/>
          <w:r>
            <w:rPr>
              <w:noProof/>
              <w:sz w:val="12"/>
              <w:lang w:eastAsia="en-AU"/>
            </w:rPr>
            <w:drawing>
              <wp:inline distT="0" distB="0" distL="0" distR="0" wp14:anchorId="4869DA14" wp14:editId="1FE01273">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669151A" w14:textId="77777777" w:rsidR="00440E30" w:rsidRPr="00CE796A" w:rsidRDefault="00440E30" w:rsidP="00440E30">
          <w:pPr>
            <w:spacing w:before="60" w:line="460" w:lineRule="exact"/>
            <w:rPr>
              <w:b/>
              <w:spacing w:val="-2"/>
              <w:sz w:val="44"/>
              <w:szCs w:val="44"/>
            </w:rPr>
          </w:pPr>
          <w:r w:rsidRPr="00CE796A">
            <w:rPr>
              <w:b/>
              <w:spacing w:val="-2"/>
              <w:sz w:val="44"/>
              <w:szCs w:val="44"/>
            </w:rPr>
            <w:t>Commonwealth</w:t>
          </w:r>
          <w:r w:rsidRPr="00CE796A">
            <w:rPr>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85B6981" w14:textId="77777777" w:rsidR="00440E30" w:rsidRPr="00CE796A" w:rsidRDefault="00440E30" w:rsidP="00440E30">
          <w:pPr>
            <w:spacing w:before="180" w:line="800" w:lineRule="exact"/>
            <w:jc w:val="right"/>
            <w:rPr>
              <w:b/>
              <w:sz w:val="100"/>
              <w:szCs w:val="100"/>
            </w:rPr>
          </w:pPr>
          <w:r w:rsidRPr="00CE796A">
            <w:rPr>
              <w:b/>
              <w:sz w:val="100"/>
              <w:szCs w:val="100"/>
            </w:rPr>
            <w:t>Gazette</w:t>
          </w:r>
        </w:p>
      </w:tc>
    </w:tr>
    <w:tr w:rsidR="00440E30" w:rsidRPr="00CE796A" w14:paraId="7B92C3AE" w14:textId="77777777" w:rsidTr="00D54C3D">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AF4EBBE" w14:textId="77777777" w:rsidR="00440E30" w:rsidRPr="00CE796A" w:rsidRDefault="00440E30" w:rsidP="00440E30">
          <w:pPr>
            <w:ind w:left="-51"/>
            <w:rPr>
              <w:sz w:val="14"/>
              <w:szCs w:val="14"/>
            </w:rPr>
          </w:pPr>
          <w:bookmarkStart w:id="1" w:name="GazNo"/>
          <w:bookmarkEnd w:id="1"/>
          <w:r w:rsidRPr="00CE796A">
            <w:rPr>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104ADF8" w14:textId="77777777" w:rsidR="00440E30" w:rsidRPr="00840A06" w:rsidRDefault="00440E30" w:rsidP="00440E30">
          <w:pPr>
            <w:jc w:val="right"/>
            <w:rPr>
              <w:b/>
              <w:sz w:val="24"/>
              <w:szCs w:val="24"/>
            </w:rPr>
          </w:pPr>
          <w:r w:rsidRPr="00840A06">
            <w:rPr>
              <w:b/>
              <w:sz w:val="24"/>
              <w:szCs w:val="24"/>
            </w:rPr>
            <w:t>GOVERNMENT NOTICES</w:t>
          </w:r>
        </w:p>
      </w:tc>
    </w:tr>
    <w:bookmarkEnd w:id="0"/>
  </w:tbl>
  <w:p w14:paraId="45B3E9F5" w14:textId="77777777" w:rsidR="00440E30" w:rsidRDefault="00440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081"/>
    <w:multiLevelType w:val="hybridMultilevel"/>
    <w:tmpl w:val="63F412C0"/>
    <w:lvl w:ilvl="0" w:tplc="BD0C106E">
      <w:start w:val="1"/>
      <w:numFmt w:val="decimal"/>
      <w:lvlText w:val="%1."/>
      <w:lvlJc w:val="left"/>
      <w:pPr>
        <w:ind w:left="525" w:hanging="425"/>
        <w:jc w:val="left"/>
      </w:pPr>
      <w:rPr>
        <w:rFonts w:ascii="Arial" w:eastAsia="Arial" w:hAnsi="Arial" w:cs="Arial" w:hint="default"/>
        <w:spacing w:val="-3"/>
        <w:w w:val="99"/>
        <w:sz w:val="22"/>
        <w:szCs w:val="22"/>
        <w:lang w:val="en-US" w:eastAsia="en-US" w:bidi="en-US"/>
      </w:rPr>
    </w:lvl>
    <w:lvl w:ilvl="1" w:tplc="99CE2204">
      <w:start w:val="1"/>
      <w:numFmt w:val="lowerLetter"/>
      <w:lvlText w:val="%2."/>
      <w:lvlJc w:val="left"/>
      <w:pPr>
        <w:ind w:left="950" w:hanging="425"/>
        <w:jc w:val="left"/>
      </w:pPr>
      <w:rPr>
        <w:rFonts w:ascii="Arial" w:eastAsia="Arial" w:hAnsi="Arial" w:cs="Arial" w:hint="default"/>
        <w:spacing w:val="-11"/>
        <w:w w:val="99"/>
        <w:sz w:val="22"/>
        <w:szCs w:val="22"/>
        <w:lang w:val="en-US" w:eastAsia="en-US" w:bidi="en-US"/>
      </w:rPr>
    </w:lvl>
    <w:lvl w:ilvl="2" w:tplc="4EE6619C">
      <w:numFmt w:val="bullet"/>
      <w:lvlText w:val="•"/>
      <w:lvlJc w:val="left"/>
      <w:pPr>
        <w:ind w:left="1880" w:hanging="425"/>
      </w:pPr>
      <w:rPr>
        <w:rFonts w:hint="default"/>
        <w:lang w:val="en-US" w:eastAsia="en-US" w:bidi="en-US"/>
      </w:rPr>
    </w:lvl>
    <w:lvl w:ilvl="3" w:tplc="16426870">
      <w:numFmt w:val="bullet"/>
      <w:lvlText w:val="•"/>
      <w:lvlJc w:val="left"/>
      <w:pPr>
        <w:ind w:left="2801" w:hanging="425"/>
      </w:pPr>
      <w:rPr>
        <w:rFonts w:hint="default"/>
        <w:lang w:val="en-US" w:eastAsia="en-US" w:bidi="en-US"/>
      </w:rPr>
    </w:lvl>
    <w:lvl w:ilvl="4" w:tplc="106EC4AE">
      <w:numFmt w:val="bullet"/>
      <w:lvlText w:val="•"/>
      <w:lvlJc w:val="left"/>
      <w:pPr>
        <w:ind w:left="3721" w:hanging="425"/>
      </w:pPr>
      <w:rPr>
        <w:rFonts w:hint="default"/>
        <w:lang w:val="en-US" w:eastAsia="en-US" w:bidi="en-US"/>
      </w:rPr>
    </w:lvl>
    <w:lvl w:ilvl="5" w:tplc="CA968A74">
      <w:numFmt w:val="bullet"/>
      <w:lvlText w:val="•"/>
      <w:lvlJc w:val="left"/>
      <w:pPr>
        <w:ind w:left="4642" w:hanging="425"/>
      </w:pPr>
      <w:rPr>
        <w:rFonts w:hint="default"/>
        <w:lang w:val="en-US" w:eastAsia="en-US" w:bidi="en-US"/>
      </w:rPr>
    </w:lvl>
    <w:lvl w:ilvl="6" w:tplc="04CC731A">
      <w:numFmt w:val="bullet"/>
      <w:lvlText w:val="•"/>
      <w:lvlJc w:val="left"/>
      <w:pPr>
        <w:ind w:left="5562" w:hanging="425"/>
      </w:pPr>
      <w:rPr>
        <w:rFonts w:hint="default"/>
        <w:lang w:val="en-US" w:eastAsia="en-US" w:bidi="en-US"/>
      </w:rPr>
    </w:lvl>
    <w:lvl w:ilvl="7" w:tplc="223261BA">
      <w:numFmt w:val="bullet"/>
      <w:lvlText w:val="•"/>
      <w:lvlJc w:val="left"/>
      <w:pPr>
        <w:ind w:left="6483" w:hanging="425"/>
      </w:pPr>
      <w:rPr>
        <w:rFonts w:hint="default"/>
        <w:lang w:val="en-US" w:eastAsia="en-US" w:bidi="en-US"/>
      </w:rPr>
    </w:lvl>
    <w:lvl w:ilvl="8" w:tplc="7A48A1F2">
      <w:numFmt w:val="bullet"/>
      <w:lvlText w:val="•"/>
      <w:lvlJc w:val="left"/>
      <w:pPr>
        <w:ind w:left="7403" w:hanging="425"/>
      </w:pPr>
      <w:rPr>
        <w:rFonts w:hint="default"/>
        <w:lang w:val="en-US" w:eastAsia="en-US" w:bidi="en-US"/>
      </w:rPr>
    </w:lvl>
  </w:abstractNum>
  <w:num w:numId="1" w16cid:durableId="133938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F16C8"/>
    <w:rsid w:val="00440E30"/>
    <w:rsid w:val="00DF16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7A6B43"/>
  <w15:docId w15:val="{FB6FA923-3421-4A50-BC58-B9F66982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50" w:hanging="42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0E30"/>
    <w:pPr>
      <w:tabs>
        <w:tab w:val="center" w:pos="4513"/>
        <w:tab w:val="right" w:pos="9026"/>
      </w:tabs>
    </w:pPr>
  </w:style>
  <w:style w:type="character" w:customStyle="1" w:styleId="HeaderChar">
    <w:name w:val="Header Char"/>
    <w:basedOn w:val="DefaultParagraphFont"/>
    <w:link w:val="Header"/>
    <w:uiPriority w:val="99"/>
    <w:rsid w:val="00440E30"/>
    <w:rPr>
      <w:rFonts w:ascii="Arial" w:eastAsia="Arial" w:hAnsi="Arial" w:cs="Arial"/>
      <w:lang w:bidi="en-US"/>
    </w:rPr>
  </w:style>
  <w:style w:type="paragraph" w:styleId="Footer">
    <w:name w:val="footer"/>
    <w:basedOn w:val="Normal"/>
    <w:link w:val="FooterChar"/>
    <w:uiPriority w:val="99"/>
    <w:unhideWhenUsed/>
    <w:rsid w:val="00440E30"/>
    <w:pPr>
      <w:tabs>
        <w:tab w:val="center" w:pos="4513"/>
        <w:tab w:val="right" w:pos="9026"/>
      </w:tabs>
    </w:pPr>
  </w:style>
  <w:style w:type="character" w:customStyle="1" w:styleId="FooterChar">
    <w:name w:val="Footer Char"/>
    <w:basedOn w:val="DefaultParagraphFont"/>
    <w:link w:val="Footer"/>
    <w:uiPriority w:val="99"/>
    <w:rsid w:val="00440E30"/>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5JENXJJSCC7A-445999044-12143</_dlc_DocId>
    <TaxCatchAll xmlns="814d62cb-2db6-4c25-ab62-b9075facbc11">
      <Value>24</Value>
      <Value>83</Value>
      <Value>134</Value>
      <Value>26</Value>
      <Value>10</Value>
      <Value>109</Value>
      <Value>93</Value>
      <Value>58</Value>
      <Value>19</Value>
    </TaxCatchAll>
    <_dlc_DocIdUrl xmlns="814d62cb-2db6-4c25-ab62-b9075facbc11">
      <Url>https://im/teams/LEGAL/_layouts/15/DocIdRedir.aspx?ID=5JENXJJSCC7A-445999044-12143</Url>
      <Description>5JENXJJSCC7A-445999044-12143</Description>
    </_dlc_DocIdUr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Notice imposing conditions on a registration to carry on life insurance business in Australia – Hallmark Life Insurance Company Ltd.</APRADescription>
    <APRAActivityID xmlns="814d62cb-2db6-4c25-ab62-b9075facbc11" xsi:nil="true"/>
    <APRADocScanCheck xmlns="814d62cb-2db6-4c25-ab62-b9075facbc11">false</APRADocScanChec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A664A-10AA-48C6-BDEC-ABFF76C85FED}">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814d62cb-2db6-4c25-ab62-b9075facbc11"/>
  </ds:schemaRefs>
</ds:datastoreItem>
</file>

<file path=customXml/itemProps2.xml><?xml version="1.0" encoding="utf-8"?>
<ds:datastoreItem xmlns:ds="http://schemas.openxmlformats.org/officeDocument/2006/customXml" ds:itemID="{F3C7C80E-AFF1-4EED-9572-0485BFC95904}">
  <ds:schemaRefs>
    <ds:schemaRef ds:uri="http://schemas.microsoft.com/sharepoint/v3/contenttype/forms"/>
  </ds:schemaRefs>
</ds:datastoreItem>
</file>

<file path=customXml/itemProps3.xml><?xml version="1.0" encoding="utf-8"?>
<ds:datastoreItem xmlns:ds="http://schemas.openxmlformats.org/officeDocument/2006/customXml" ds:itemID="{B6009651-5EE3-4C48-9A4F-2DC090B808A2}">
  <ds:schemaRefs>
    <ds:schemaRef ds:uri="http://schemas.microsoft.com/sharepoint/events"/>
  </ds:schemaRefs>
</ds:datastoreItem>
</file>

<file path=customXml/itemProps4.xml><?xml version="1.0" encoding="utf-8"?>
<ds:datastoreItem xmlns:ds="http://schemas.openxmlformats.org/officeDocument/2006/customXml" ds:itemID="{BD093F5F-D038-48FF-BFD8-AE811928F3A7}">
  <ds:schemaRefs>
    <ds:schemaRef ds:uri="Microsoft.SharePoint.Taxonomy.ContentTypeSync"/>
  </ds:schemaRefs>
</ds:datastoreItem>
</file>

<file path=customXml/itemProps5.xml><?xml version="1.0" encoding="utf-8"?>
<ds:datastoreItem xmlns:ds="http://schemas.openxmlformats.org/officeDocument/2006/customXml" ds:itemID="{7E3AEBB7-7B24-4010-A15D-3210B237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306</Words>
  <Characters>1602</Characters>
  <Application>Microsoft Office Word</Application>
  <DocSecurity>0</DocSecurity>
  <Lines>45</Lines>
  <Paragraphs>19</Paragraphs>
  <ScaleCrop>false</ScaleCrop>
  <HeadingPairs>
    <vt:vector size="2" baseType="variant">
      <vt:variant>
        <vt:lpstr>Title</vt:lpstr>
      </vt:variant>
      <vt:variant>
        <vt:i4>1</vt:i4>
      </vt:variant>
    </vt:vector>
  </HeadingPairs>
  <TitlesOfParts>
    <vt:vector size="1" baseType="lpstr">
      <vt:lpstr>s13(1) authorisation conditions</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Hallmark Life Insurance Company Limited - 260523</dc:title>
  <dc:creator>El-Asmar, Ha</dc:creator>
  <cp:keywords>[SEC=OFFICIAL]</cp:keywords>
  <cp:lastModifiedBy>Toni Michalis</cp:lastModifiedBy>
  <cp:revision>2</cp:revision>
  <dcterms:created xsi:type="dcterms:W3CDTF">2023-05-26T07:43:00Z</dcterms:created>
  <dcterms:modified xsi:type="dcterms:W3CDTF">2023-05-26T07:47:00Z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Microsoft Word</vt:lpwstr>
  </property>
  <property fmtid="{D5CDD505-2E9C-101B-9397-08002B2CF9AE}" pid="4" name="LastSaved">
    <vt:filetime>2023-05-26T00:00:00Z</vt:filetime>
  </property>
  <property fmtid="{D5CDD505-2E9C-101B-9397-08002B2CF9AE}" pid="5" name="APRAPeriod">
    <vt:lpwstr/>
  </property>
  <property fmtid="{D5CDD505-2E9C-101B-9397-08002B2CF9AE}" pid="6" name="APRACostCentre">
    <vt:lpwstr>24;#Legal - ADI|652d8d2a-ab45-47b4-ac6e-fe6ac9299b39;#26;#Legal - Insurance: General|8229dc1a-d7f2-47b2-844a-b026fed0c13d;#83;#Legal - Insurance: Life|56f18b50-6605-4f3f-97e3-cad1cb5394e0;#93;#Legal - Insurance: Health|21611e62-d688-4f0d-8807-02701cc43699;#134;#Legal - Superannuation|cce3181d-fd23-4eee-94d3-c66abc2350cf</vt:lpwstr>
  </property>
  <property fmtid="{D5CDD505-2E9C-101B-9397-08002B2CF9AE}" pid="7" name="APRALegislation">
    <vt:lpwstr/>
  </property>
  <property fmtid="{D5CDD505-2E9C-101B-9397-08002B2CF9AE}" pid="8" name="APRAYear">
    <vt:lpwstr/>
  </property>
  <property fmtid="{D5CDD505-2E9C-101B-9397-08002B2CF9AE}" pid="9" name="APRAIndustry">
    <vt:lpwstr/>
  </property>
  <property fmtid="{D5CDD505-2E9C-101B-9397-08002B2CF9AE}" pid="10" name="ContentTypeId">
    <vt:lpwstr>0x0101008CA7A4F8331B45C7B0D3158B4994D0CA0200577EC0F5A1FBFC498F9A8436B963F8A6</vt:lpwstr>
  </property>
  <property fmtid="{D5CDD505-2E9C-101B-9397-08002B2CF9AE}" pid="11" name="_dlc_DocIdItemGuid">
    <vt:lpwstr>a9b95bb6-5562-4655-ba3d-202e128d1757</vt:lpwstr>
  </property>
  <property fmtid="{D5CDD505-2E9C-101B-9397-08002B2CF9AE}" pid="12" name="APRAPRSG">
    <vt:lpwstr/>
  </property>
  <property fmtid="{D5CDD505-2E9C-101B-9397-08002B2CF9AE}" pid="13" name="IsLocked">
    <vt:lpwstr>False</vt:lpwstr>
  </property>
  <property fmtid="{D5CDD505-2E9C-101B-9397-08002B2CF9AE}" pid="14" name="APRAStatus">
    <vt:lpwstr>19;#Final|84d6b2d0-8498-4d62-bf46-bab38babbe9e</vt:lpwstr>
  </property>
  <property fmtid="{D5CDD505-2E9C-101B-9397-08002B2CF9AE}" pid="15" name="PM_Namespace">
    <vt:lpwstr>gov.au</vt:lpwstr>
  </property>
  <property fmtid="{D5CDD505-2E9C-101B-9397-08002B2CF9AE}" pid="16" name="PM_Caveats_Count">
    <vt:lpwstr>0</vt:lpwstr>
  </property>
  <property fmtid="{D5CDD505-2E9C-101B-9397-08002B2CF9AE}" pid="17" name="PM_Version">
    <vt:lpwstr>2018.4</vt:lpwstr>
  </property>
  <property fmtid="{D5CDD505-2E9C-101B-9397-08002B2CF9AE}" pid="18" name="MSIP_Label_c0129afb-6481-4f92-bc9f-5a4a6346364d_Name">
    <vt:lpwstr>OFFICIAL</vt:lpwstr>
  </property>
  <property fmtid="{D5CDD505-2E9C-101B-9397-08002B2CF9AE}" pid="19" name="PM_Note">
    <vt:lpwstr/>
  </property>
  <property fmtid="{D5CDD505-2E9C-101B-9397-08002B2CF9AE}" pid="20" name="PMHMAC">
    <vt:lpwstr>v=2022.1;a=SHA256;h=3A37247589475760474499B9DE940CA6DF981B74A3AF858BD477B2847109FFC0</vt:lpwstr>
  </property>
  <property fmtid="{D5CDD505-2E9C-101B-9397-08002B2CF9AE}" pid="21" name="PM_Qualifier">
    <vt:lpwstr/>
  </property>
  <property fmtid="{D5CDD505-2E9C-101B-9397-08002B2CF9AE}" pid="22" name="MSIP_Label_c0129afb-6481-4f92-bc9f-5a4a6346364d_Method">
    <vt:lpwstr>Privileged</vt:lpwstr>
  </property>
  <property fmtid="{D5CDD505-2E9C-101B-9397-08002B2CF9AE}" pid="23" name="PM_SecurityClassification">
    <vt:lpwstr>OFFICIAL</vt:lpwstr>
  </property>
  <property fmtid="{D5CDD505-2E9C-101B-9397-08002B2CF9AE}" pid="24" name="PM_ProtectiveMarkingValue_Header">
    <vt:lpwstr>OFFICIAL</vt:lpwstr>
  </property>
  <property fmtid="{D5CDD505-2E9C-101B-9397-08002B2CF9AE}" pid="25" name="PM_OriginationTimeStamp">
    <vt:lpwstr>2023-05-26T07:47:12Z</vt:lpwstr>
  </property>
  <property fmtid="{D5CDD505-2E9C-101B-9397-08002B2CF9AE}" pid="26" name="PM_Markers">
    <vt:lpwstr/>
  </property>
  <property fmtid="{D5CDD505-2E9C-101B-9397-08002B2CF9AE}" pid="27" name="MSIP_Label_c0129afb-6481-4f92-bc9f-5a4a6346364d_SiteId">
    <vt:lpwstr>c05e3ffd-b491-4431-9809-e61d4dc78816</vt:lpwstr>
  </property>
  <property fmtid="{D5CDD505-2E9C-101B-9397-08002B2CF9AE}" pid="28" name="MSIP_Label_c0129afb-6481-4f92-bc9f-5a4a6346364d_ContentBits">
    <vt:lpwstr>0</vt:lpwstr>
  </property>
  <property fmtid="{D5CDD505-2E9C-101B-9397-08002B2CF9AE}" pid="29" name="MSIP_Label_c0129afb-6481-4f92-bc9f-5a4a6346364d_Enabled">
    <vt:lpwstr>true</vt:lpwstr>
  </property>
  <property fmtid="{D5CDD505-2E9C-101B-9397-08002B2CF9AE}" pid="30" name="PM_Hash_Salt_Prev">
    <vt:lpwstr>F5985E8E001C096F79D0D780758546B3</vt:lpwstr>
  </property>
  <property fmtid="{D5CDD505-2E9C-101B-9397-08002B2CF9AE}" pid="31" name="MSIP_Label_c0129afb-6481-4f92-bc9f-5a4a6346364d_SetDate">
    <vt:lpwstr>2023-05-26T07:47:12Z</vt:lpwstr>
  </property>
  <property fmtid="{D5CDD505-2E9C-101B-9397-08002B2CF9AE}" pid="32" name="MSIP_Label_c0129afb-6481-4f92-bc9f-5a4a6346364d_ActionId">
    <vt:lpwstr>d7ab9eccb7694dd79ffde51cd549420a</vt:lpwstr>
  </property>
  <property fmtid="{D5CDD505-2E9C-101B-9397-08002B2CF9AE}" pid="33" name="PM_InsertionValue">
    <vt:lpwstr>OFFICIAL</vt:lpwstr>
  </property>
  <property fmtid="{D5CDD505-2E9C-101B-9397-08002B2CF9AE}" pid="34" name="PM_Originator_Hash_SHA1">
    <vt:lpwstr>C3AD57350F36D8E1BD75F8F67CB06D435C9C43CA</vt:lpwstr>
  </property>
  <property fmtid="{D5CDD505-2E9C-101B-9397-08002B2CF9AE}" pid="35" name="PM_DisplayValueSecClassificationWithQualifier">
    <vt:lpwstr>OFFICIAL</vt:lpwstr>
  </property>
  <property fmtid="{D5CDD505-2E9C-101B-9397-08002B2CF9AE}" pid="36" name="PM_Originating_FileId">
    <vt:lpwstr>AE84D77DEFC644839D01F52699119AA8</vt:lpwstr>
  </property>
  <property fmtid="{D5CDD505-2E9C-101B-9397-08002B2CF9AE}" pid="37" name="PM_ProtectiveMarkingValue_Footer">
    <vt:lpwstr>OFFICIAL</vt:lpwstr>
  </property>
  <property fmtid="{D5CDD505-2E9C-101B-9397-08002B2CF9AE}" pid="38" name="PM_ProtectiveMarkingImage_Header">
    <vt:lpwstr>C:\Program Files\Common Files\janusNET Shared\janusSEAL\Images\DocumentSlashBlue.png</vt:lpwstr>
  </property>
  <property fmtid="{D5CDD505-2E9C-101B-9397-08002B2CF9AE}" pid="39" name="PM_ProtectiveMarkingImage_Footer">
    <vt:lpwstr>C:\Program Files\Common Files\janusNET Shared\janusSEAL\Images\DocumentSlashBlue.png</vt:lpwstr>
  </property>
  <property fmtid="{D5CDD505-2E9C-101B-9397-08002B2CF9AE}" pid="40" name="PM_Display">
    <vt:lpwstr>OFFICIAL</vt:lpwstr>
  </property>
  <property fmtid="{D5CDD505-2E9C-101B-9397-08002B2CF9AE}" pid="41" name="PM_OriginatorUserAccountName_SHA256">
    <vt:lpwstr>6E3018F28A186D2E5FF5207C041E7A82E907C3008E071057026A53705873B72E</vt:lpwstr>
  </property>
  <property fmtid="{D5CDD505-2E9C-101B-9397-08002B2CF9AE}" pid="42" name="PM_OriginatorDomainName_SHA256">
    <vt:lpwstr>ECBDE2B44A971754412B3FB70606937A119CC0D4B6C1B658A40FBD41C30BE3EC</vt:lpwstr>
  </property>
  <property fmtid="{D5CDD505-2E9C-101B-9397-08002B2CF9AE}" pid="43" name="PMUuid">
    <vt:lpwstr>v=2022.2;d=gov.au;g=46DD6D7C-8107-577B-BC6E-F348953B2E44</vt:lpwstr>
  </property>
  <property fmtid="{D5CDD505-2E9C-101B-9397-08002B2CF9AE}" pid="44" name="PM_Hash_Version">
    <vt:lpwstr>2022.1</vt:lpwstr>
  </property>
  <property fmtid="{D5CDD505-2E9C-101B-9397-08002B2CF9AE}" pid="45" name="PM_Hash_Salt">
    <vt:lpwstr>F5985E8E001C096F79D0D780758546B3</vt:lpwstr>
  </property>
  <property fmtid="{D5CDD505-2E9C-101B-9397-08002B2CF9AE}" pid="46" name="PM_Hash_SHA1">
    <vt:lpwstr>8BA3E74416C298346E58CC7FBAE85253D549B3A8</vt:lpwstr>
  </property>
  <property fmtid="{D5CDD505-2E9C-101B-9397-08002B2CF9AE}" pid="47" name="IT system type">
    <vt:lpwstr/>
  </property>
  <property fmtid="{D5CDD505-2E9C-101B-9397-08002B2CF9AE}" pid="48" name="APRACategory">
    <vt:lpwstr/>
  </property>
  <property fmtid="{D5CDD505-2E9C-101B-9397-08002B2CF9AE}" pid="49" name="APRADocumentType">
    <vt:lpwstr>58;#Legal instrument|71fd6ed3-d6d6-4975-ba99-bfe45802e734</vt:lpwstr>
  </property>
  <property fmtid="{D5CDD505-2E9C-101B-9397-08002B2CF9AE}" pid="50" name="APRAActivity">
    <vt:lpwstr>10;#Registration|390476ce-d76d-4e8d-905f-28e32d2df127;#109;#Statutory instrument|fe68928c-5a9c-4caf-bc8c-6c18cedcb17f</vt:lpwstr>
  </property>
  <property fmtid="{D5CDD505-2E9C-101B-9397-08002B2CF9AE}" pid="51" name="APRAEntityAdviceSupport">
    <vt:lpwstr/>
  </property>
  <property fmtid="{D5CDD505-2E9C-101B-9397-08002B2CF9AE}" pid="52" name="APRAExternalOrganisation">
    <vt:lpwstr/>
  </property>
  <property fmtid="{D5CDD505-2E9C-101B-9397-08002B2CF9AE}" pid="53" name="APRAIRTR">
    <vt:lpwstr/>
  </property>
  <property fmtid="{D5CDD505-2E9C-101B-9397-08002B2CF9AE}" pid="54" name="RecordPoint_WorkflowType">
    <vt:lpwstr>ActiveSubmitStub</vt:lpwstr>
  </property>
  <property fmtid="{D5CDD505-2E9C-101B-9397-08002B2CF9AE}" pid="55" name="RecordPoint_ActiveItemSiteId">
    <vt:lpwstr>{88691c01-5bbb-4215-adc0-66cb7065b0af}</vt:lpwstr>
  </property>
  <property fmtid="{D5CDD505-2E9C-101B-9397-08002B2CF9AE}" pid="56" name="RecordPoint_ActiveItemListId">
    <vt:lpwstr>{0e59e171-09d8-4401-800a-327154450cb3}</vt:lpwstr>
  </property>
  <property fmtid="{D5CDD505-2E9C-101B-9397-08002B2CF9AE}" pid="57" name="RecordPoint_ActiveItemUniqueId">
    <vt:lpwstr>{a9b95bb6-5562-4655-ba3d-202e128d1757}</vt:lpwstr>
  </property>
  <property fmtid="{D5CDD505-2E9C-101B-9397-08002B2CF9AE}" pid="58" name="RecordPoint_ActiveItemWebId">
    <vt:lpwstr>{75a71c27-8d66-4282-ae60-1bfc22a83be1}</vt:lpwstr>
  </property>
</Properties>
</file>