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3CE9" w14:textId="77777777" w:rsidR="00015144" w:rsidRDefault="00EA5BBB">
      <w:pPr>
        <w:spacing w:before="90"/>
        <w:ind w:left="100" w:right="46"/>
        <w:rPr>
          <w:b/>
          <w:sz w:val="32"/>
        </w:rPr>
      </w:pPr>
      <w:bookmarkStart w:id="0" w:name="Notice_of_cancellation_of_registration_–"/>
      <w:bookmarkEnd w:id="0"/>
      <w:r>
        <w:rPr>
          <w:b/>
          <w:sz w:val="32"/>
        </w:rPr>
        <w:t>Notice of cancellation of registration – CUA Health Pty Ltd – 2023</w:t>
      </w:r>
    </w:p>
    <w:p w14:paraId="49BA7FC6" w14:textId="77777777" w:rsidR="00015144" w:rsidRDefault="00015144">
      <w:pPr>
        <w:pStyle w:val="BodyText"/>
        <w:spacing w:before="5"/>
        <w:rPr>
          <w:b/>
          <w:sz w:val="31"/>
        </w:rPr>
      </w:pPr>
    </w:p>
    <w:p w14:paraId="12C4B390" w14:textId="77777777" w:rsidR="00015144" w:rsidRDefault="00EA5BBB">
      <w:pPr>
        <w:tabs>
          <w:tab w:val="left" w:pos="9156"/>
        </w:tabs>
        <w:ind w:left="100"/>
        <w:rPr>
          <w:i/>
          <w:sz w:val="28"/>
        </w:rPr>
      </w:pPr>
      <w:bookmarkStart w:id="1" w:name="Private_Health_Insurance_(Prudential_Sup"/>
      <w:bookmarkEnd w:id="1"/>
      <w:r>
        <w:rPr>
          <w:i/>
          <w:sz w:val="28"/>
          <w:u w:val="single"/>
        </w:rPr>
        <w:t>Private Health Insurance (Prudential Supervision) Act</w:t>
      </w:r>
      <w:r>
        <w:rPr>
          <w:i/>
          <w:spacing w:val="-22"/>
          <w:sz w:val="28"/>
          <w:u w:val="single"/>
        </w:rPr>
        <w:t xml:space="preserve"> </w:t>
      </w:r>
      <w:r>
        <w:rPr>
          <w:i/>
          <w:sz w:val="28"/>
          <w:u w:val="single"/>
        </w:rPr>
        <w:t>2015</w:t>
      </w:r>
      <w:r>
        <w:rPr>
          <w:i/>
          <w:sz w:val="28"/>
          <w:u w:val="single"/>
        </w:rPr>
        <w:tab/>
      </w:r>
    </w:p>
    <w:p w14:paraId="1F294C9E" w14:textId="77777777" w:rsidR="00015144" w:rsidRDefault="00015144">
      <w:pPr>
        <w:pStyle w:val="BodyText"/>
        <w:spacing w:before="9"/>
        <w:rPr>
          <w:i/>
          <w:sz w:val="25"/>
        </w:rPr>
      </w:pPr>
    </w:p>
    <w:p w14:paraId="0E6D10CF" w14:textId="77777777" w:rsidR="00015144" w:rsidRDefault="00EA5BBB">
      <w:pPr>
        <w:pStyle w:val="BodyText"/>
        <w:spacing w:before="93"/>
        <w:ind w:left="100"/>
        <w:jc w:val="both"/>
      </w:pPr>
      <w:r>
        <w:t>To: CUA Health Pty Ltd (‘the private health insurer’)</w:t>
      </w:r>
    </w:p>
    <w:p w14:paraId="092A8CA6" w14:textId="77777777" w:rsidR="00015144" w:rsidRDefault="00015144">
      <w:pPr>
        <w:pStyle w:val="BodyText"/>
      </w:pPr>
    </w:p>
    <w:p w14:paraId="40627FAA" w14:textId="77777777" w:rsidR="00015144" w:rsidRDefault="00EA5BBB">
      <w:pPr>
        <w:spacing w:before="1"/>
        <w:ind w:left="100" w:right="136"/>
        <w:jc w:val="both"/>
      </w:pPr>
      <w:r>
        <w:t xml:space="preserve">Since the private health insurer has ceased to be a company within the meaning of the </w:t>
      </w:r>
      <w:r>
        <w:rPr>
          <w:i/>
        </w:rPr>
        <w:t>Corporations Act 2001</w:t>
      </w:r>
      <w:r>
        <w:t xml:space="preserve">, I Sean Carmody, a delegate of APRA, under subsection 21(1) of the </w:t>
      </w:r>
      <w:r>
        <w:rPr>
          <w:i/>
        </w:rPr>
        <w:t>Private</w:t>
      </w:r>
      <w:r>
        <w:rPr>
          <w:i/>
          <w:spacing w:val="-13"/>
        </w:rPr>
        <w:t xml:space="preserve"> </w:t>
      </w:r>
      <w:r>
        <w:rPr>
          <w:i/>
        </w:rPr>
        <w:t>Health</w:t>
      </w:r>
      <w:r>
        <w:rPr>
          <w:i/>
          <w:spacing w:val="-12"/>
        </w:rPr>
        <w:t xml:space="preserve"> </w:t>
      </w:r>
      <w:r>
        <w:rPr>
          <w:i/>
        </w:rPr>
        <w:t>Insurance</w:t>
      </w:r>
      <w:r>
        <w:rPr>
          <w:i/>
          <w:spacing w:val="-13"/>
        </w:rPr>
        <w:t xml:space="preserve"> </w:t>
      </w:r>
      <w:r>
        <w:rPr>
          <w:i/>
        </w:rPr>
        <w:t>(Prudential</w:t>
      </w:r>
      <w:r>
        <w:rPr>
          <w:i/>
          <w:spacing w:val="-13"/>
        </w:rPr>
        <w:t xml:space="preserve"> </w:t>
      </w:r>
      <w:r>
        <w:rPr>
          <w:i/>
        </w:rPr>
        <w:t>Supervision)</w:t>
      </w:r>
      <w:r>
        <w:rPr>
          <w:i/>
          <w:spacing w:val="-14"/>
        </w:rPr>
        <w:t xml:space="preserve"> </w:t>
      </w:r>
      <w:r>
        <w:rPr>
          <w:i/>
        </w:rPr>
        <w:t>Act</w:t>
      </w:r>
      <w:r>
        <w:rPr>
          <w:i/>
          <w:spacing w:val="-12"/>
        </w:rPr>
        <w:t xml:space="preserve"> </w:t>
      </w:r>
      <w:r>
        <w:rPr>
          <w:i/>
        </w:rPr>
        <w:t>2015</w:t>
      </w:r>
      <w:r>
        <w:rPr>
          <w:i/>
          <w:spacing w:val="-13"/>
        </w:rPr>
        <w:t xml:space="preserve"> </w:t>
      </w:r>
      <w:r>
        <w:t>(the</w:t>
      </w:r>
      <w:r>
        <w:rPr>
          <w:spacing w:val="-12"/>
        </w:rPr>
        <w:t xml:space="preserve"> </w:t>
      </w:r>
      <w:r>
        <w:t>Act),</w:t>
      </w:r>
      <w:r>
        <w:rPr>
          <w:spacing w:val="-12"/>
        </w:rPr>
        <w:t xml:space="preserve"> </w:t>
      </w:r>
      <w:r>
        <w:t>cancel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private</w:t>
      </w:r>
      <w:r>
        <w:rPr>
          <w:spacing w:val="-12"/>
        </w:rPr>
        <w:t xml:space="preserve"> </w:t>
      </w:r>
      <w:r>
        <w:t>health insurer’s registration.</w:t>
      </w:r>
    </w:p>
    <w:p w14:paraId="1DC881EA" w14:textId="77777777" w:rsidR="00015144" w:rsidRDefault="00015144">
      <w:pPr>
        <w:pStyle w:val="BodyText"/>
        <w:spacing w:before="11"/>
        <w:rPr>
          <w:sz w:val="21"/>
        </w:rPr>
      </w:pPr>
    </w:p>
    <w:p w14:paraId="302CA9BA" w14:textId="4BC69021" w:rsidR="00015144" w:rsidRDefault="00EA5BBB">
      <w:pPr>
        <w:pStyle w:val="BodyText"/>
        <w:spacing w:line="480" w:lineRule="auto"/>
        <w:ind w:left="100" w:right="2315" w:hanging="1"/>
      </w:pPr>
      <w:r>
        <w:t>This cancellation comes into effect on the day this instrument is made. Dated: 21 September 2023</w:t>
      </w:r>
    </w:p>
    <w:p w14:paraId="3C78157E" w14:textId="1B943096" w:rsidR="00015144" w:rsidRDefault="00015144">
      <w:pPr>
        <w:pStyle w:val="BodyText"/>
        <w:spacing w:before="7"/>
        <w:rPr>
          <w:sz w:val="21"/>
        </w:rPr>
      </w:pPr>
    </w:p>
    <w:p w14:paraId="1F18A1DE" w14:textId="77777777" w:rsidR="00EA5BBB" w:rsidRDefault="00EA5BBB">
      <w:pPr>
        <w:pStyle w:val="BodyText"/>
        <w:spacing w:before="7"/>
        <w:rPr>
          <w:sz w:val="21"/>
        </w:rPr>
      </w:pPr>
    </w:p>
    <w:p w14:paraId="65DD6334" w14:textId="77777777" w:rsidR="00015144" w:rsidRDefault="00EA5BBB">
      <w:pPr>
        <w:pStyle w:val="BodyText"/>
        <w:ind w:left="100" w:right="7352"/>
      </w:pPr>
      <w:r>
        <w:t>Sean Carmody Executive Director Insurance Division</w:t>
      </w:r>
    </w:p>
    <w:p w14:paraId="7933B953" w14:textId="77777777" w:rsidR="00015144" w:rsidRDefault="00015144">
      <w:pPr>
        <w:pStyle w:val="BodyText"/>
        <w:rPr>
          <w:sz w:val="24"/>
        </w:rPr>
      </w:pPr>
    </w:p>
    <w:p w14:paraId="50599385" w14:textId="77777777" w:rsidR="00015144" w:rsidRDefault="00015144">
      <w:pPr>
        <w:pStyle w:val="BodyText"/>
        <w:rPr>
          <w:sz w:val="24"/>
        </w:rPr>
      </w:pPr>
    </w:p>
    <w:p w14:paraId="177D4496" w14:textId="77777777" w:rsidR="00015144" w:rsidRDefault="00015144">
      <w:pPr>
        <w:pStyle w:val="BodyText"/>
        <w:rPr>
          <w:sz w:val="24"/>
        </w:rPr>
      </w:pPr>
    </w:p>
    <w:p w14:paraId="3BBCFE37" w14:textId="77777777" w:rsidR="00015144" w:rsidRDefault="00015144">
      <w:pPr>
        <w:pStyle w:val="BodyText"/>
        <w:rPr>
          <w:sz w:val="24"/>
        </w:rPr>
      </w:pPr>
    </w:p>
    <w:p w14:paraId="5C716802" w14:textId="77777777" w:rsidR="00015144" w:rsidRDefault="00EA5BBB">
      <w:pPr>
        <w:spacing w:before="162"/>
        <w:ind w:left="100"/>
        <w:rPr>
          <w:b/>
        </w:rPr>
      </w:pPr>
      <w:bookmarkStart w:id="2" w:name="Interpretation"/>
      <w:bookmarkEnd w:id="2"/>
      <w:r>
        <w:rPr>
          <w:b/>
        </w:rPr>
        <w:t>Interpretation</w:t>
      </w:r>
    </w:p>
    <w:p w14:paraId="05B00160" w14:textId="77777777" w:rsidR="00015144" w:rsidRDefault="00015144">
      <w:pPr>
        <w:pStyle w:val="BodyText"/>
        <w:rPr>
          <w:b/>
        </w:rPr>
      </w:pPr>
    </w:p>
    <w:p w14:paraId="4C3181E3" w14:textId="77777777" w:rsidR="00015144" w:rsidRDefault="00EA5BBB">
      <w:pPr>
        <w:pStyle w:val="BodyText"/>
        <w:ind w:left="100"/>
      </w:pPr>
      <w:r>
        <w:t>In this notice:</w:t>
      </w:r>
    </w:p>
    <w:p w14:paraId="2250BC48" w14:textId="77777777" w:rsidR="00015144" w:rsidRDefault="00015144">
      <w:pPr>
        <w:pStyle w:val="BodyText"/>
        <w:spacing w:before="11"/>
        <w:rPr>
          <w:sz w:val="21"/>
        </w:rPr>
      </w:pPr>
    </w:p>
    <w:p w14:paraId="0E53CF54" w14:textId="77777777" w:rsidR="00015144" w:rsidRDefault="00EA5BBB">
      <w:pPr>
        <w:pStyle w:val="BodyText"/>
        <w:ind w:left="10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404593B2" w14:textId="77777777" w:rsidR="00015144" w:rsidRDefault="00EA5BBB">
      <w:pPr>
        <w:ind w:left="100"/>
      </w:pPr>
      <w:r>
        <w:rPr>
          <w:b/>
          <w:i/>
        </w:rPr>
        <w:t xml:space="preserve">private health insurer </w:t>
      </w:r>
      <w:r>
        <w:t>has the meaning given in subsection 4(1) of the Act.</w:t>
      </w:r>
    </w:p>
    <w:sectPr w:rsidR="00015144">
      <w:headerReference w:type="default" r:id="rId6"/>
      <w:type w:val="continuous"/>
      <w:pgSz w:w="11910" w:h="16840"/>
      <w:pgMar w:top="144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109E" w14:textId="77777777" w:rsidR="00EA5BBB" w:rsidRDefault="00EA5BBB" w:rsidP="00EA5BBB">
      <w:r>
        <w:separator/>
      </w:r>
    </w:p>
  </w:endnote>
  <w:endnote w:type="continuationSeparator" w:id="0">
    <w:p w14:paraId="24242D79" w14:textId="77777777" w:rsidR="00EA5BBB" w:rsidRDefault="00EA5BBB" w:rsidP="00EA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64CF" w14:textId="77777777" w:rsidR="00EA5BBB" w:rsidRDefault="00EA5BBB" w:rsidP="00EA5BBB">
      <w:r>
        <w:separator/>
      </w:r>
    </w:p>
  </w:footnote>
  <w:footnote w:type="continuationSeparator" w:id="0">
    <w:p w14:paraId="15C37BF2" w14:textId="77777777" w:rsidR="00EA5BBB" w:rsidRDefault="00EA5BBB" w:rsidP="00EA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A5BBB" w:rsidRPr="00CE796A" w14:paraId="245EB2B5" w14:textId="77777777" w:rsidTr="00D42D5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7DAB96B" w14:textId="77777777" w:rsidR="00EA5BBB" w:rsidRPr="00CE796A" w:rsidRDefault="00EA5BBB" w:rsidP="00EA5BBB">
          <w:pPr>
            <w:spacing w:before="60"/>
            <w:ind w:left="-51"/>
            <w:rPr>
              <w:sz w:val="12"/>
            </w:rPr>
          </w:pPr>
          <w:bookmarkStart w:id="3" w:name="OLE_LINK2"/>
          <w:r>
            <w:rPr>
              <w:noProof/>
              <w:sz w:val="12"/>
            </w:rPr>
            <w:drawing>
              <wp:inline distT="0" distB="0" distL="0" distR="0" wp14:anchorId="05241FB1" wp14:editId="55E081F2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D080B6D" w14:textId="77777777" w:rsidR="00EA5BBB" w:rsidRPr="00CE796A" w:rsidRDefault="00EA5BBB" w:rsidP="00EA5BBB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AB0801" w14:textId="77777777" w:rsidR="00EA5BBB" w:rsidRPr="00CE796A" w:rsidRDefault="00EA5BBB" w:rsidP="00EA5BBB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EA5BBB" w:rsidRPr="00CE796A" w14:paraId="5174B3D7" w14:textId="77777777" w:rsidTr="00D42D5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FFA80E6" w14:textId="77777777" w:rsidR="00EA5BBB" w:rsidRPr="00CE796A" w:rsidRDefault="00EA5BBB" w:rsidP="00EA5BBB">
          <w:pPr>
            <w:ind w:left="-51"/>
            <w:rPr>
              <w:sz w:val="14"/>
              <w:szCs w:val="14"/>
            </w:rPr>
          </w:pPr>
          <w:bookmarkStart w:id="4" w:name="GazNo"/>
          <w:bookmarkEnd w:id="4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82FEBC5" w14:textId="77777777" w:rsidR="00EA5BBB" w:rsidRPr="00840A06" w:rsidRDefault="00EA5BBB" w:rsidP="00EA5BBB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3"/>
  </w:tbl>
  <w:p w14:paraId="08C5806E" w14:textId="6A1AF94C" w:rsidR="00EA5BBB" w:rsidRDefault="00EA5BBB">
    <w:pPr>
      <w:pStyle w:val="Header"/>
    </w:pPr>
  </w:p>
  <w:p w14:paraId="5A59E303" w14:textId="77777777" w:rsidR="00EA5BBB" w:rsidRDefault="00EA5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144"/>
    <w:rsid w:val="00015144"/>
    <w:rsid w:val="00E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8F837"/>
  <w15:docId w15:val="{4690AA7F-A56C-447A-AE8A-3AF24505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BBB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EA5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BBB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682</Characters>
  <Application>Microsoft Office Word</Application>
  <DocSecurity>0</DocSecurity>
  <Lines>29</Lines>
  <Paragraphs>11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 Health Pty Ltd - Section 21 registration cancellation</dc:title>
  <dc:creator>APRA_Legal</dc:creator>
  <cp:keywords>[SEC=OFFICIAL]</cp:keywords>
  <cp:lastModifiedBy>Toni Michalis</cp:lastModifiedBy>
  <cp:revision>2</cp:revision>
  <dcterms:created xsi:type="dcterms:W3CDTF">2023-09-21T03:04:00Z</dcterms:created>
  <dcterms:modified xsi:type="dcterms:W3CDTF">2023-09-21T03:05:00Z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2023-09-21T00:00:00Z</vt:filetime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MSIP_Label_c0129afb-6481-4f92-bc9f-5a4a6346364d_Name">
    <vt:lpwstr>OFFICIAL</vt:lpwstr>
  </property>
  <property fmtid="{D5CDD505-2E9C-101B-9397-08002B2CF9AE}" pid="9" name="PM_Note">
    <vt:lpwstr/>
  </property>
  <property fmtid="{D5CDD505-2E9C-101B-9397-08002B2CF9AE}" pid="10" name="PMHMAC">
    <vt:lpwstr>v=2022.1;a=SHA256;h=E538F021C8DE472F27B854103D3A9D2012CDE19DF44D6332B62191A8EFD3FEEF</vt:lpwstr>
  </property>
  <property fmtid="{D5CDD505-2E9C-101B-9397-08002B2CF9AE}" pid="11" name="PM_Qualifier">
    <vt:lpwstr/>
  </property>
  <property fmtid="{D5CDD505-2E9C-101B-9397-08002B2CF9AE}" pid="12" name="MSIP_Label_c0129afb-6481-4f92-bc9f-5a4a6346364d_Method">
    <vt:lpwstr>Privileged</vt:lpwstr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2023-09-21T03:05:27Z</vt:lpwstr>
  </property>
  <property fmtid="{D5CDD505-2E9C-101B-9397-08002B2CF9AE}" pid="16" name="PM_Markers">
    <vt:lpwstr/>
  </property>
  <property fmtid="{D5CDD505-2E9C-101B-9397-08002B2CF9AE}" pid="17" name="MSIP_Label_c0129afb-6481-4f92-bc9f-5a4a6346364d_SiteId">
    <vt:lpwstr>c05e3ffd-b491-4431-9809-e61d4dc78816</vt:lpwstr>
  </property>
  <property fmtid="{D5CDD505-2E9C-101B-9397-08002B2CF9AE}" pid="18" name="MSIP_Label_c0129afb-6481-4f92-bc9f-5a4a6346364d_ContentBits">
    <vt:lpwstr>0</vt:lpwstr>
  </property>
  <property fmtid="{D5CDD505-2E9C-101B-9397-08002B2CF9AE}" pid="19" name="MSIP_Label_c0129afb-6481-4f92-bc9f-5a4a6346364d_Enabled">
    <vt:lpwstr>true</vt:lpwstr>
  </property>
  <property fmtid="{D5CDD505-2E9C-101B-9397-08002B2CF9AE}" pid="20" name="PM_Hash_Salt_Prev">
    <vt:lpwstr>D9AFD74E82EFFC24C58C04684C1DD015</vt:lpwstr>
  </property>
  <property fmtid="{D5CDD505-2E9C-101B-9397-08002B2CF9AE}" pid="21" name="MSIP_Label_c0129afb-6481-4f92-bc9f-5a4a6346364d_SetDate">
    <vt:lpwstr>2023-09-21T03:05:27Z</vt:lpwstr>
  </property>
  <property fmtid="{D5CDD505-2E9C-101B-9397-08002B2CF9AE}" pid="22" name="MSIP_Label_c0129afb-6481-4f92-bc9f-5a4a6346364d_ActionId">
    <vt:lpwstr>779a3fbb0e33443b999e19f16afacb19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C3AD57350F36D8E1BD75F8F67CB06D435C9C43CA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AE4DE787A2A84EA6A3370D09A38F9D23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6E3018F28A186D2E5FF5207C041E7A82E907C3008E071057026A53705873B72E</vt:lpwstr>
  </property>
  <property fmtid="{D5CDD505-2E9C-101B-9397-08002B2CF9AE}" pid="32" name="PM_OriginatorDomainName_SHA256">
    <vt:lpwstr>ECBDE2B44A971754412B3FB70606937A119CC0D4B6C1B658A40FBD41C30BE3EC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">
    <vt:lpwstr>9DCFBEEE07CF30D4A8D5E7458E0CA007</vt:lpwstr>
  </property>
  <property fmtid="{D5CDD505-2E9C-101B-9397-08002B2CF9AE}" pid="36" name="PM_Hash_SHA1">
    <vt:lpwstr>930E4BF3C1FE0068C137B6359CFEF88ABB6E194B</vt:lpwstr>
  </property>
</Properties>
</file>