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57681941"/>
    <w:bookmarkStart w:id="1" w:name="_Hlk155613752"/>
    <w:p w14:paraId="01BBB38F" w14:textId="78E286CF" w:rsidR="002E03DE" w:rsidRDefault="002E03DE" w:rsidP="002E03DE">
      <w:r>
        <w:object w:dxaOrig="2146" w:dyaOrig="1561" w14:anchorId="4941AC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8" o:title=""/>
          </v:shape>
          <o:OLEObject Type="Embed" ProgID="Word.Picture.8" ShapeID="_x0000_i1026" DrawAspect="Content" ObjectID="_1773650656" r:id="rId9"/>
        </w:object>
      </w:r>
    </w:p>
    <w:p w14:paraId="468D614C" w14:textId="77777777" w:rsidR="002E03DE" w:rsidRDefault="002E03DE" w:rsidP="002E03DE"/>
    <w:p w14:paraId="6472014D" w14:textId="77777777" w:rsidR="002E03DE" w:rsidRDefault="002E03DE" w:rsidP="002E03DE"/>
    <w:p w14:paraId="50F54586" w14:textId="77777777" w:rsidR="002E03DE" w:rsidRDefault="002E03DE" w:rsidP="002E03DE"/>
    <w:p w14:paraId="3F65C9EB" w14:textId="77777777" w:rsidR="002E03DE" w:rsidRDefault="002E03DE" w:rsidP="002E03DE"/>
    <w:p w14:paraId="0849A711" w14:textId="77777777" w:rsidR="002E03DE" w:rsidRDefault="002E03DE" w:rsidP="002E03DE"/>
    <w:p w14:paraId="1EDD5E76" w14:textId="77777777" w:rsidR="002E03DE" w:rsidRDefault="002E03DE" w:rsidP="002E03DE"/>
    <w:p w14:paraId="7949ABAE" w14:textId="18F9BE52" w:rsidR="0048364F" w:rsidRPr="0079224C" w:rsidRDefault="002E03DE" w:rsidP="0048364F">
      <w:pPr>
        <w:pStyle w:val="ShortT"/>
      </w:pPr>
      <w:r>
        <w:t>National Vocational Education and Training Regulator Amendment (Strengthening Quality and Integrity in Vocational Education and Training No. 1) Act 2024</w:t>
      </w:r>
    </w:p>
    <w:bookmarkEnd w:id="0"/>
    <w:p w14:paraId="1A4C34AA" w14:textId="77777777" w:rsidR="0048364F" w:rsidRPr="0079224C" w:rsidRDefault="0048364F" w:rsidP="0048364F"/>
    <w:p w14:paraId="788D1A5F" w14:textId="1ECC737B" w:rsidR="009F1103" w:rsidRPr="0079224C" w:rsidRDefault="009F1103" w:rsidP="002E03DE">
      <w:pPr>
        <w:pStyle w:val="Actno"/>
        <w:spacing w:before="400"/>
      </w:pPr>
      <w:r w:rsidRPr="0079224C">
        <w:t>No.</w:t>
      </w:r>
      <w:r w:rsidR="003C4CD4">
        <w:t xml:space="preserve"> 10</w:t>
      </w:r>
      <w:r w:rsidRPr="0079224C">
        <w:t>, 2024</w:t>
      </w:r>
    </w:p>
    <w:p w14:paraId="5839ACB1" w14:textId="77777777" w:rsidR="0048364F" w:rsidRPr="0079224C" w:rsidRDefault="0048364F" w:rsidP="0048364F"/>
    <w:p w14:paraId="497EFCF9" w14:textId="77777777" w:rsidR="009513AF" w:rsidRDefault="009513AF" w:rsidP="009513AF">
      <w:pPr>
        <w:rPr>
          <w:lang w:eastAsia="en-AU"/>
        </w:rPr>
      </w:pPr>
    </w:p>
    <w:p w14:paraId="7D37AA82" w14:textId="74CBCCDC" w:rsidR="0048364F" w:rsidRPr="0079224C" w:rsidRDefault="0048364F" w:rsidP="0048364F"/>
    <w:p w14:paraId="5B9527B3" w14:textId="77777777" w:rsidR="0048364F" w:rsidRPr="0079224C" w:rsidRDefault="0048364F" w:rsidP="0048364F"/>
    <w:p w14:paraId="0420DC37" w14:textId="77777777" w:rsidR="0048364F" w:rsidRPr="0079224C" w:rsidRDefault="0048364F" w:rsidP="0048364F"/>
    <w:p w14:paraId="1EF05A52" w14:textId="77777777" w:rsidR="002E03DE" w:rsidRDefault="002E03DE" w:rsidP="002E03DE">
      <w:pPr>
        <w:pStyle w:val="LongT"/>
      </w:pPr>
      <w:r>
        <w:t xml:space="preserve">An Act to amend the </w:t>
      </w:r>
      <w:r w:rsidRPr="002E03DE">
        <w:rPr>
          <w:i/>
        </w:rPr>
        <w:t>National Vocational Education and Training Regulator Act 2011</w:t>
      </w:r>
      <w:r>
        <w:t>, and for related purposes</w:t>
      </w:r>
    </w:p>
    <w:p w14:paraId="3392EDD7" w14:textId="1C05A0A3" w:rsidR="0048364F" w:rsidRPr="007A5164" w:rsidRDefault="0048364F" w:rsidP="0048364F">
      <w:pPr>
        <w:pStyle w:val="Header"/>
        <w:tabs>
          <w:tab w:val="clear" w:pos="4150"/>
          <w:tab w:val="clear" w:pos="8307"/>
        </w:tabs>
      </w:pPr>
      <w:r w:rsidRPr="007A5164">
        <w:rPr>
          <w:rStyle w:val="CharAmSchNo"/>
        </w:rPr>
        <w:t xml:space="preserve"> </w:t>
      </w:r>
      <w:r w:rsidRPr="007A5164">
        <w:rPr>
          <w:rStyle w:val="CharAmSchText"/>
        </w:rPr>
        <w:t xml:space="preserve"> </w:t>
      </w:r>
    </w:p>
    <w:p w14:paraId="26BB0EC6" w14:textId="77777777" w:rsidR="0048364F" w:rsidRPr="007A5164" w:rsidRDefault="0048364F" w:rsidP="0048364F">
      <w:pPr>
        <w:pStyle w:val="Header"/>
        <w:tabs>
          <w:tab w:val="clear" w:pos="4150"/>
          <w:tab w:val="clear" w:pos="8307"/>
        </w:tabs>
      </w:pPr>
      <w:r w:rsidRPr="007A5164">
        <w:rPr>
          <w:rStyle w:val="CharAmPartNo"/>
        </w:rPr>
        <w:t xml:space="preserve"> </w:t>
      </w:r>
      <w:r w:rsidRPr="007A5164">
        <w:rPr>
          <w:rStyle w:val="CharAmPartText"/>
        </w:rPr>
        <w:t xml:space="preserve"> </w:t>
      </w:r>
    </w:p>
    <w:p w14:paraId="71328836" w14:textId="77777777" w:rsidR="0048364F" w:rsidRPr="0079224C" w:rsidRDefault="0048364F" w:rsidP="0048364F">
      <w:pPr>
        <w:sectPr w:rsidR="0048364F" w:rsidRPr="0079224C" w:rsidSect="002E03DE">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3AA067FE" w14:textId="77777777" w:rsidR="0048364F" w:rsidRPr="0079224C" w:rsidRDefault="0048364F" w:rsidP="0048364F">
      <w:pPr>
        <w:outlineLvl w:val="0"/>
        <w:rPr>
          <w:sz w:val="36"/>
        </w:rPr>
      </w:pPr>
      <w:r w:rsidRPr="0079224C">
        <w:rPr>
          <w:sz w:val="36"/>
        </w:rPr>
        <w:lastRenderedPageBreak/>
        <w:t>Contents</w:t>
      </w:r>
    </w:p>
    <w:p w14:paraId="42CDCD1C" w14:textId="612F78B1" w:rsidR="0043698B" w:rsidRDefault="0043698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43698B">
        <w:rPr>
          <w:noProof/>
        </w:rPr>
        <w:tab/>
      </w:r>
      <w:r w:rsidRPr="0043698B">
        <w:rPr>
          <w:noProof/>
        </w:rPr>
        <w:fldChar w:fldCharType="begin"/>
      </w:r>
      <w:r w:rsidRPr="0043698B">
        <w:rPr>
          <w:noProof/>
        </w:rPr>
        <w:instrText xml:space="preserve"> PAGEREF _Toc163037042 \h </w:instrText>
      </w:r>
      <w:r w:rsidRPr="0043698B">
        <w:rPr>
          <w:noProof/>
        </w:rPr>
      </w:r>
      <w:r w:rsidRPr="0043698B">
        <w:rPr>
          <w:noProof/>
        </w:rPr>
        <w:fldChar w:fldCharType="separate"/>
      </w:r>
      <w:r w:rsidR="00A94C26">
        <w:rPr>
          <w:noProof/>
        </w:rPr>
        <w:t>2</w:t>
      </w:r>
      <w:r w:rsidRPr="0043698B">
        <w:rPr>
          <w:noProof/>
        </w:rPr>
        <w:fldChar w:fldCharType="end"/>
      </w:r>
    </w:p>
    <w:p w14:paraId="6C428E13" w14:textId="347737FD" w:rsidR="0043698B" w:rsidRDefault="0043698B">
      <w:pPr>
        <w:pStyle w:val="TOC5"/>
        <w:rPr>
          <w:rFonts w:asciiTheme="minorHAnsi" w:eastAsiaTheme="minorEastAsia" w:hAnsiTheme="minorHAnsi" w:cstheme="minorBidi"/>
          <w:noProof/>
          <w:kern w:val="0"/>
          <w:sz w:val="22"/>
          <w:szCs w:val="22"/>
        </w:rPr>
      </w:pPr>
      <w:r>
        <w:rPr>
          <w:noProof/>
        </w:rPr>
        <w:t>2</w:t>
      </w:r>
      <w:r>
        <w:rPr>
          <w:noProof/>
        </w:rPr>
        <w:tab/>
        <w:t>Commencement</w:t>
      </w:r>
      <w:r w:rsidRPr="0043698B">
        <w:rPr>
          <w:noProof/>
        </w:rPr>
        <w:tab/>
      </w:r>
      <w:r w:rsidRPr="0043698B">
        <w:rPr>
          <w:noProof/>
        </w:rPr>
        <w:fldChar w:fldCharType="begin"/>
      </w:r>
      <w:r w:rsidRPr="0043698B">
        <w:rPr>
          <w:noProof/>
        </w:rPr>
        <w:instrText xml:space="preserve"> PAGEREF _Toc163037043 \h </w:instrText>
      </w:r>
      <w:r w:rsidRPr="0043698B">
        <w:rPr>
          <w:noProof/>
        </w:rPr>
      </w:r>
      <w:r w:rsidRPr="0043698B">
        <w:rPr>
          <w:noProof/>
        </w:rPr>
        <w:fldChar w:fldCharType="separate"/>
      </w:r>
      <w:r w:rsidR="00A94C26">
        <w:rPr>
          <w:noProof/>
        </w:rPr>
        <w:t>2</w:t>
      </w:r>
      <w:r w:rsidRPr="0043698B">
        <w:rPr>
          <w:noProof/>
        </w:rPr>
        <w:fldChar w:fldCharType="end"/>
      </w:r>
    </w:p>
    <w:p w14:paraId="5051661D" w14:textId="444017BB" w:rsidR="0043698B" w:rsidRDefault="0043698B">
      <w:pPr>
        <w:pStyle w:val="TOC5"/>
        <w:rPr>
          <w:rFonts w:asciiTheme="minorHAnsi" w:eastAsiaTheme="minorEastAsia" w:hAnsiTheme="minorHAnsi" w:cstheme="minorBidi"/>
          <w:noProof/>
          <w:kern w:val="0"/>
          <w:sz w:val="22"/>
          <w:szCs w:val="22"/>
        </w:rPr>
      </w:pPr>
      <w:r>
        <w:rPr>
          <w:noProof/>
        </w:rPr>
        <w:t>3</w:t>
      </w:r>
      <w:r>
        <w:rPr>
          <w:noProof/>
        </w:rPr>
        <w:tab/>
        <w:t>Schedules</w:t>
      </w:r>
      <w:r w:rsidRPr="0043698B">
        <w:rPr>
          <w:noProof/>
        </w:rPr>
        <w:tab/>
      </w:r>
      <w:r w:rsidRPr="0043698B">
        <w:rPr>
          <w:noProof/>
        </w:rPr>
        <w:fldChar w:fldCharType="begin"/>
      </w:r>
      <w:r w:rsidRPr="0043698B">
        <w:rPr>
          <w:noProof/>
        </w:rPr>
        <w:instrText xml:space="preserve"> PAGEREF _Toc163037044 \h </w:instrText>
      </w:r>
      <w:r w:rsidRPr="0043698B">
        <w:rPr>
          <w:noProof/>
        </w:rPr>
      </w:r>
      <w:r w:rsidRPr="0043698B">
        <w:rPr>
          <w:noProof/>
        </w:rPr>
        <w:fldChar w:fldCharType="separate"/>
      </w:r>
      <w:r w:rsidR="00A94C26">
        <w:rPr>
          <w:noProof/>
        </w:rPr>
        <w:t>3</w:t>
      </w:r>
      <w:r w:rsidRPr="0043698B">
        <w:rPr>
          <w:noProof/>
        </w:rPr>
        <w:fldChar w:fldCharType="end"/>
      </w:r>
    </w:p>
    <w:p w14:paraId="5DC74013" w14:textId="1BEBBE46" w:rsidR="0043698B" w:rsidRDefault="0043698B">
      <w:pPr>
        <w:pStyle w:val="TOC6"/>
        <w:rPr>
          <w:rFonts w:asciiTheme="minorHAnsi" w:eastAsiaTheme="minorEastAsia" w:hAnsiTheme="minorHAnsi" w:cstheme="minorBidi"/>
          <w:b w:val="0"/>
          <w:noProof/>
          <w:kern w:val="0"/>
          <w:sz w:val="22"/>
          <w:szCs w:val="22"/>
        </w:rPr>
      </w:pPr>
      <w:r>
        <w:rPr>
          <w:noProof/>
        </w:rPr>
        <w:t>Schedule 1—Amendments</w:t>
      </w:r>
      <w:r w:rsidRPr="0043698B">
        <w:rPr>
          <w:b w:val="0"/>
          <w:noProof/>
          <w:sz w:val="18"/>
        </w:rPr>
        <w:tab/>
      </w:r>
      <w:r w:rsidRPr="0043698B">
        <w:rPr>
          <w:b w:val="0"/>
          <w:noProof/>
          <w:sz w:val="18"/>
        </w:rPr>
        <w:fldChar w:fldCharType="begin"/>
      </w:r>
      <w:r w:rsidRPr="0043698B">
        <w:rPr>
          <w:b w:val="0"/>
          <w:noProof/>
          <w:sz w:val="18"/>
        </w:rPr>
        <w:instrText xml:space="preserve"> PAGEREF _Toc163037045 \h </w:instrText>
      </w:r>
      <w:r w:rsidRPr="0043698B">
        <w:rPr>
          <w:b w:val="0"/>
          <w:noProof/>
          <w:sz w:val="18"/>
        </w:rPr>
      </w:r>
      <w:r w:rsidRPr="0043698B">
        <w:rPr>
          <w:b w:val="0"/>
          <w:noProof/>
          <w:sz w:val="18"/>
        </w:rPr>
        <w:fldChar w:fldCharType="separate"/>
      </w:r>
      <w:r w:rsidR="00A94C26">
        <w:rPr>
          <w:b w:val="0"/>
          <w:noProof/>
          <w:sz w:val="18"/>
        </w:rPr>
        <w:t>4</w:t>
      </w:r>
      <w:r w:rsidRPr="0043698B">
        <w:rPr>
          <w:b w:val="0"/>
          <w:noProof/>
          <w:sz w:val="18"/>
        </w:rPr>
        <w:fldChar w:fldCharType="end"/>
      </w:r>
    </w:p>
    <w:p w14:paraId="3FF1F511" w14:textId="20840CA4" w:rsidR="0043698B" w:rsidRDefault="0043698B">
      <w:pPr>
        <w:pStyle w:val="TOC7"/>
        <w:rPr>
          <w:rFonts w:asciiTheme="minorHAnsi" w:eastAsiaTheme="minorEastAsia" w:hAnsiTheme="minorHAnsi" w:cstheme="minorBidi"/>
          <w:noProof/>
          <w:kern w:val="0"/>
          <w:sz w:val="22"/>
          <w:szCs w:val="22"/>
        </w:rPr>
      </w:pPr>
      <w:r>
        <w:rPr>
          <w:noProof/>
        </w:rPr>
        <w:t>Part 1—Lapse of registration</w:t>
      </w:r>
      <w:r w:rsidRPr="0043698B">
        <w:rPr>
          <w:noProof/>
          <w:sz w:val="18"/>
        </w:rPr>
        <w:tab/>
      </w:r>
      <w:r w:rsidRPr="0043698B">
        <w:rPr>
          <w:noProof/>
          <w:sz w:val="18"/>
        </w:rPr>
        <w:fldChar w:fldCharType="begin"/>
      </w:r>
      <w:r w:rsidRPr="0043698B">
        <w:rPr>
          <w:noProof/>
          <w:sz w:val="18"/>
        </w:rPr>
        <w:instrText xml:space="preserve"> PAGEREF _Toc163037046 \h </w:instrText>
      </w:r>
      <w:r w:rsidRPr="0043698B">
        <w:rPr>
          <w:noProof/>
          <w:sz w:val="18"/>
        </w:rPr>
      </w:r>
      <w:r w:rsidRPr="0043698B">
        <w:rPr>
          <w:noProof/>
          <w:sz w:val="18"/>
        </w:rPr>
        <w:fldChar w:fldCharType="separate"/>
      </w:r>
      <w:r w:rsidR="00A94C26">
        <w:rPr>
          <w:noProof/>
          <w:sz w:val="18"/>
        </w:rPr>
        <w:t>4</w:t>
      </w:r>
      <w:r w:rsidRPr="0043698B">
        <w:rPr>
          <w:noProof/>
          <w:sz w:val="18"/>
        </w:rPr>
        <w:fldChar w:fldCharType="end"/>
      </w:r>
    </w:p>
    <w:p w14:paraId="405350B0" w14:textId="7A95CBC5" w:rsidR="0043698B" w:rsidRDefault="0043698B">
      <w:pPr>
        <w:pStyle w:val="TOC9"/>
        <w:rPr>
          <w:rFonts w:asciiTheme="minorHAnsi" w:eastAsiaTheme="minorEastAsia" w:hAnsiTheme="minorHAnsi" w:cstheme="minorBidi"/>
          <w:i w:val="0"/>
          <w:noProof/>
          <w:kern w:val="0"/>
          <w:sz w:val="22"/>
          <w:szCs w:val="22"/>
        </w:rPr>
      </w:pPr>
      <w:r>
        <w:rPr>
          <w:noProof/>
        </w:rPr>
        <w:t>National Vocational Education and Training Regulator Act 2011</w:t>
      </w:r>
      <w:r w:rsidRPr="0043698B">
        <w:rPr>
          <w:i w:val="0"/>
          <w:noProof/>
          <w:sz w:val="18"/>
        </w:rPr>
        <w:tab/>
      </w:r>
      <w:r w:rsidRPr="0043698B">
        <w:rPr>
          <w:i w:val="0"/>
          <w:noProof/>
          <w:sz w:val="18"/>
        </w:rPr>
        <w:fldChar w:fldCharType="begin"/>
      </w:r>
      <w:r w:rsidRPr="0043698B">
        <w:rPr>
          <w:i w:val="0"/>
          <w:noProof/>
          <w:sz w:val="18"/>
        </w:rPr>
        <w:instrText xml:space="preserve"> PAGEREF _Toc163037047 \h </w:instrText>
      </w:r>
      <w:r w:rsidRPr="0043698B">
        <w:rPr>
          <w:i w:val="0"/>
          <w:noProof/>
          <w:sz w:val="18"/>
        </w:rPr>
      </w:r>
      <w:r w:rsidRPr="0043698B">
        <w:rPr>
          <w:i w:val="0"/>
          <w:noProof/>
          <w:sz w:val="18"/>
        </w:rPr>
        <w:fldChar w:fldCharType="separate"/>
      </w:r>
      <w:r w:rsidR="00A94C26">
        <w:rPr>
          <w:i w:val="0"/>
          <w:noProof/>
          <w:sz w:val="18"/>
        </w:rPr>
        <w:t>4</w:t>
      </w:r>
      <w:r w:rsidRPr="0043698B">
        <w:rPr>
          <w:i w:val="0"/>
          <w:noProof/>
          <w:sz w:val="18"/>
        </w:rPr>
        <w:fldChar w:fldCharType="end"/>
      </w:r>
    </w:p>
    <w:p w14:paraId="3E235127" w14:textId="13439D6C" w:rsidR="0043698B" w:rsidRDefault="0043698B">
      <w:pPr>
        <w:pStyle w:val="TOC7"/>
        <w:rPr>
          <w:rFonts w:asciiTheme="minorHAnsi" w:eastAsiaTheme="minorEastAsia" w:hAnsiTheme="minorHAnsi" w:cstheme="minorBidi"/>
          <w:noProof/>
          <w:kern w:val="0"/>
          <w:sz w:val="22"/>
          <w:szCs w:val="22"/>
        </w:rPr>
      </w:pPr>
      <w:r>
        <w:rPr>
          <w:noProof/>
        </w:rPr>
        <w:t>Part 2—Scope of registration</w:t>
      </w:r>
      <w:r w:rsidRPr="0043698B">
        <w:rPr>
          <w:noProof/>
          <w:sz w:val="18"/>
        </w:rPr>
        <w:tab/>
      </w:r>
      <w:r w:rsidRPr="0043698B">
        <w:rPr>
          <w:noProof/>
          <w:sz w:val="18"/>
        </w:rPr>
        <w:fldChar w:fldCharType="begin"/>
      </w:r>
      <w:r w:rsidRPr="0043698B">
        <w:rPr>
          <w:noProof/>
          <w:sz w:val="18"/>
        </w:rPr>
        <w:instrText xml:space="preserve"> PAGEREF _Toc163037051 \h </w:instrText>
      </w:r>
      <w:r w:rsidRPr="0043698B">
        <w:rPr>
          <w:noProof/>
          <w:sz w:val="18"/>
        </w:rPr>
      </w:r>
      <w:r w:rsidRPr="0043698B">
        <w:rPr>
          <w:noProof/>
          <w:sz w:val="18"/>
        </w:rPr>
        <w:fldChar w:fldCharType="separate"/>
      </w:r>
      <w:r w:rsidR="00A94C26">
        <w:rPr>
          <w:noProof/>
          <w:sz w:val="18"/>
        </w:rPr>
        <w:t>8</w:t>
      </w:r>
      <w:r w:rsidRPr="0043698B">
        <w:rPr>
          <w:noProof/>
          <w:sz w:val="18"/>
        </w:rPr>
        <w:fldChar w:fldCharType="end"/>
      </w:r>
    </w:p>
    <w:p w14:paraId="6BED2154" w14:textId="6D6508F3" w:rsidR="0043698B" w:rsidRDefault="0043698B">
      <w:pPr>
        <w:pStyle w:val="TOC9"/>
        <w:rPr>
          <w:rFonts w:asciiTheme="minorHAnsi" w:eastAsiaTheme="minorEastAsia" w:hAnsiTheme="minorHAnsi" w:cstheme="minorBidi"/>
          <w:i w:val="0"/>
          <w:noProof/>
          <w:kern w:val="0"/>
          <w:sz w:val="22"/>
          <w:szCs w:val="22"/>
        </w:rPr>
      </w:pPr>
      <w:r>
        <w:rPr>
          <w:noProof/>
        </w:rPr>
        <w:t>National Vocational Education and Training Regulator Act 2011</w:t>
      </w:r>
      <w:r w:rsidRPr="0043698B">
        <w:rPr>
          <w:i w:val="0"/>
          <w:noProof/>
          <w:sz w:val="18"/>
        </w:rPr>
        <w:tab/>
      </w:r>
      <w:r w:rsidRPr="0043698B">
        <w:rPr>
          <w:i w:val="0"/>
          <w:noProof/>
          <w:sz w:val="18"/>
        </w:rPr>
        <w:fldChar w:fldCharType="begin"/>
      </w:r>
      <w:r w:rsidRPr="0043698B">
        <w:rPr>
          <w:i w:val="0"/>
          <w:noProof/>
          <w:sz w:val="18"/>
        </w:rPr>
        <w:instrText xml:space="preserve"> PAGEREF _Toc163037052 \h </w:instrText>
      </w:r>
      <w:r w:rsidRPr="0043698B">
        <w:rPr>
          <w:i w:val="0"/>
          <w:noProof/>
          <w:sz w:val="18"/>
        </w:rPr>
      </w:r>
      <w:r w:rsidRPr="0043698B">
        <w:rPr>
          <w:i w:val="0"/>
          <w:noProof/>
          <w:sz w:val="18"/>
        </w:rPr>
        <w:fldChar w:fldCharType="separate"/>
      </w:r>
      <w:r w:rsidR="00A94C26">
        <w:rPr>
          <w:i w:val="0"/>
          <w:noProof/>
          <w:sz w:val="18"/>
        </w:rPr>
        <w:t>8</w:t>
      </w:r>
      <w:r w:rsidRPr="0043698B">
        <w:rPr>
          <w:i w:val="0"/>
          <w:noProof/>
          <w:sz w:val="18"/>
        </w:rPr>
        <w:fldChar w:fldCharType="end"/>
      </w:r>
    </w:p>
    <w:p w14:paraId="03249465" w14:textId="42218BDA" w:rsidR="0043698B" w:rsidRDefault="0043698B">
      <w:pPr>
        <w:pStyle w:val="TOC7"/>
        <w:rPr>
          <w:rFonts w:asciiTheme="minorHAnsi" w:eastAsiaTheme="minorEastAsia" w:hAnsiTheme="minorHAnsi" w:cstheme="minorBidi"/>
          <w:noProof/>
          <w:kern w:val="0"/>
          <w:sz w:val="22"/>
          <w:szCs w:val="22"/>
        </w:rPr>
      </w:pPr>
      <w:r>
        <w:rPr>
          <w:noProof/>
        </w:rPr>
        <w:t>Part 3—Period for reconsideration of decisions</w:t>
      </w:r>
      <w:bookmarkStart w:id="2" w:name="_GoBack"/>
      <w:bookmarkEnd w:id="2"/>
      <w:r w:rsidRPr="0043698B">
        <w:rPr>
          <w:noProof/>
          <w:sz w:val="18"/>
        </w:rPr>
        <w:tab/>
      </w:r>
      <w:r w:rsidRPr="0043698B">
        <w:rPr>
          <w:noProof/>
          <w:sz w:val="18"/>
        </w:rPr>
        <w:fldChar w:fldCharType="begin"/>
      </w:r>
      <w:r w:rsidRPr="0043698B">
        <w:rPr>
          <w:noProof/>
          <w:sz w:val="18"/>
        </w:rPr>
        <w:instrText xml:space="preserve"> PAGEREF _Toc163037053 \h </w:instrText>
      </w:r>
      <w:r w:rsidRPr="0043698B">
        <w:rPr>
          <w:noProof/>
          <w:sz w:val="18"/>
        </w:rPr>
      </w:r>
      <w:r w:rsidRPr="0043698B">
        <w:rPr>
          <w:noProof/>
          <w:sz w:val="18"/>
        </w:rPr>
        <w:fldChar w:fldCharType="separate"/>
      </w:r>
      <w:r w:rsidR="00A94C26">
        <w:rPr>
          <w:noProof/>
          <w:sz w:val="18"/>
        </w:rPr>
        <w:t>9</w:t>
      </w:r>
      <w:r w:rsidRPr="0043698B">
        <w:rPr>
          <w:noProof/>
          <w:sz w:val="18"/>
        </w:rPr>
        <w:fldChar w:fldCharType="end"/>
      </w:r>
    </w:p>
    <w:p w14:paraId="2D5DAA5A" w14:textId="2033CB7D" w:rsidR="0043698B" w:rsidRDefault="0043698B">
      <w:pPr>
        <w:pStyle w:val="TOC9"/>
        <w:rPr>
          <w:rFonts w:asciiTheme="minorHAnsi" w:eastAsiaTheme="minorEastAsia" w:hAnsiTheme="minorHAnsi" w:cstheme="minorBidi"/>
          <w:i w:val="0"/>
          <w:noProof/>
          <w:kern w:val="0"/>
          <w:sz w:val="22"/>
          <w:szCs w:val="22"/>
        </w:rPr>
      </w:pPr>
      <w:r>
        <w:rPr>
          <w:noProof/>
        </w:rPr>
        <w:t>National Vocational Education and Training Regulator Act 2011</w:t>
      </w:r>
      <w:r w:rsidRPr="0043698B">
        <w:rPr>
          <w:i w:val="0"/>
          <w:noProof/>
          <w:sz w:val="18"/>
        </w:rPr>
        <w:tab/>
      </w:r>
      <w:r w:rsidRPr="0043698B">
        <w:rPr>
          <w:i w:val="0"/>
          <w:noProof/>
          <w:sz w:val="18"/>
        </w:rPr>
        <w:fldChar w:fldCharType="begin"/>
      </w:r>
      <w:r w:rsidRPr="0043698B">
        <w:rPr>
          <w:i w:val="0"/>
          <w:noProof/>
          <w:sz w:val="18"/>
        </w:rPr>
        <w:instrText xml:space="preserve"> PAGEREF _Toc163037054 \h </w:instrText>
      </w:r>
      <w:r w:rsidRPr="0043698B">
        <w:rPr>
          <w:i w:val="0"/>
          <w:noProof/>
          <w:sz w:val="18"/>
        </w:rPr>
      </w:r>
      <w:r w:rsidRPr="0043698B">
        <w:rPr>
          <w:i w:val="0"/>
          <w:noProof/>
          <w:sz w:val="18"/>
        </w:rPr>
        <w:fldChar w:fldCharType="separate"/>
      </w:r>
      <w:r w:rsidR="00A94C26">
        <w:rPr>
          <w:i w:val="0"/>
          <w:noProof/>
          <w:sz w:val="18"/>
        </w:rPr>
        <w:t>9</w:t>
      </w:r>
      <w:r w:rsidRPr="0043698B">
        <w:rPr>
          <w:i w:val="0"/>
          <w:noProof/>
          <w:sz w:val="18"/>
        </w:rPr>
        <w:fldChar w:fldCharType="end"/>
      </w:r>
    </w:p>
    <w:p w14:paraId="7D5D195C" w14:textId="1CCFF41C" w:rsidR="0043698B" w:rsidRDefault="0043698B">
      <w:pPr>
        <w:pStyle w:val="TOC7"/>
        <w:rPr>
          <w:rFonts w:asciiTheme="minorHAnsi" w:eastAsiaTheme="minorEastAsia" w:hAnsiTheme="minorHAnsi" w:cstheme="minorBidi"/>
          <w:noProof/>
          <w:kern w:val="0"/>
          <w:sz w:val="22"/>
          <w:szCs w:val="22"/>
        </w:rPr>
      </w:pPr>
      <w:r>
        <w:rPr>
          <w:noProof/>
        </w:rPr>
        <w:t>Part 4—Order of consideration of applications</w:t>
      </w:r>
      <w:r w:rsidRPr="0043698B">
        <w:rPr>
          <w:noProof/>
          <w:sz w:val="18"/>
        </w:rPr>
        <w:tab/>
      </w:r>
      <w:r w:rsidRPr="0043698B">
        <w:rPr>
          <w:noProof/>
          <w:sz w:val="18"/>
        </w:rPr>
        <w:fldChar w:fldCharType="begin"/>
      </w:r>
      <w:r w:rsidRPr="0043698B">
        <w:rPr>
          <w:noProof/>
          <w:sz w:val="18"/>
        </w:rPr>
        <w:instrText xml:space="preserve"> PAGEREF _Toc163037055 \h </w:instrText>
      </w:r>
      <w:r w:rsidRPr="0043698B">
        <w:rPr>
          <w:noProof/>
          <w:sz w:val="18"/>
        </w:rPr>
      </w:r>
      <w:r w:rsidRPr="0043698B">
        <w:rPr>
          <w:noProof/>
          <w:sz w:val="18"/>
        </w:rPr>
        <w:fldChar w:fldCharType="separate"/>
      </w:r>
      <w:r w:rsidR="00A94C26">
        <w:rPr>
          <w:noProof/>
          <w:sz w:val="18"/>
        </w:rPr>
        <w:t>10</w:t>
      </w:r>
      <w:r w:rsidRPr="0043698B">
        <w:rPr>
          <w:noProof/>
          <w:sz w:val="18"/>
        </w:rPr>
        <w:fldChar w:fldCharType="end"/>
      </w:r>
    </w:p>
    <w:p w14:paraId="77A2C705" w14:textId="27CAD349" w:rsidR="0043698B" w:rsidRDefault="0043698B">
      <w:pPr>
        <w:pStyle w:val="TOC9"/>
        <w:rPr>
          <w:rFonts w:asciiTheme="minorHAnsi" w:eastAsiaTheme="minorEastAsia" w:hAnsiTheme="minorHAnsi" w:cstheme="minorBidi"/>
          <w:i w:val="0"/>
          <w:noProof/>
          <w:kern w:val="0"/>
          <w:sz w:val="22"/>
          <w:szCs w:val="22"/>
        </w:rPr>
      </w:pPr>
      <w:r>
        <w:rPr>
          <w:noProof/>
        </w:rPr>
        <w:t>National Vocational Education and Training Regulator Act 2011</w:t>
      </w:r>
      <w:r w:rsidRPr="0043698B">
        <w:rPr>
          <w:i w:val="0"/>
          <w:noProof/>
          <w:sz w:val="18"/>
        </w:rPr>
        <w:tab/>
      </w:r>
      <w:r w:rsidRPr="0043698B">
        <w:rPr>
          <w:i w:val="0"/>
          <w:noProof/>
          <w:sz w:val="18"/>
        </w:rPr>
        <w:fldChar w:fldCharType="begin"/>
      </w:r>
      <w:r w:rsidRPr="0043698B">
        <w:rPr>
          <w:i w:val="0"/>
          <w:noProof/>
          <w:sz w:val="18"/>
        </w:rPr>
        <w:instrText xml:space="preserve"> PAGEREF _Toc163037056 \h </w:instrText>
      </w:r>
      <w:r w:rsidRPr="0043698B">
        <w:rPr>
          <w:i w:val="0"/>
          <w:noProof/>
          <w:sz w:val="18"/>
        </w:rPr>
      </w:r>
      <w:r w:rsidRPr="0043698B">
        <w:rPr>
          <w:i w:val="0"/>
          <w:noProof/>
          <w:sz w:val="18"/>
        </w:rPr>
        <w:fldChar w:fldCharType="separate"/>
      </w:r>
      <w:r w:rsidR="00A94C26">
        <w:rPr>
          <w:i w:val="0"/>
          <w:noProof/>
          <w:sz w:val="18"/>
        </w:rPr>
        <w:t>10</w:t>
      </w:r>
      <w:r w:rsidRPr="0043698B">
        <w:rPr>
          <w:i w:val="0"/>
          <w:noProof/>
          <w:sz w:val="18"/>
        </w:rPr>
        <w:fldChar w:fldCharType="end"/>
      </w:r>
    </w:p>
    <w:p w14:paraId="0BCD2D05" w14:textId="5FFBD38C" w:rsidR="0043698B" w:rsidRDefault="0043698B">
      <w:pPr>
        <w:pStyle w:val="TOC7"/>
        <w:rPr>
          <w:rFonts w:asciiTheme="minorHAnsi" w:eastAsiaTheme="minorEastAsia" w:hAnsiTheme="minorHAnsi" w:cstheme="minorBidi"/>
          <w:noProof/>
          <w:kern w:val="0"/>
          <w:sz w:val="22"/>
          <w:szCs w:val="22"/>
        </w:rPr>
      </w:pPr>
      <w:r>
        <w:rPr>
          <w:noProof/>
        </w:rPr>
        <w:t>Part 5—Suspension of applications for registration</w:t>
      </w:r>
      <w:r w:rsidRPr="0043698B">
        <w:rPr>
          <w:noProof/>
          <w:sz w:val="18"/>
        </w:rPr>
        <w:tab/>
      </w:r>
      <w:r w:rsidRPr="0043698B">
        <w:rPr>
          <w:noProof/>
          <w:sz w:val="18"/>
        </w:rPr>
        <w:fldChar w:fldCharType="begin"/>
      </w:r>
      <w:r w:rsidRPr="0043698B">
        <w:rPr>
          <w:noProof/>
          <w:sz w:val="18"/>
        </w:rPr>
        <w:instrText xml:space="preserve"> PAGEREF _Toc163037058 \h </w:instrText>
      </w:r>
      <w:r w:rsidRPr="0043698B">
        <w:rPr>
          <w:noProof/>
          <w:sz w:val="18"/>
        </w:rPr>
      </w:r>
      <w:r w:rsidRPr="0043698B">
        <w:rPr>
          <w:noProof/>
          <w:sz w:val="18"/>
        </w:rPr>
        <w:fldChar w:fldCharType="separate"/>
      </w:r>
      <w:r w:rsidR="00A94C26">
        <w:rPr>
          <w:noProof/>
          <w:sz w:val="18"/>
        </w:rPr>
        <w:t>11</w:t>
      </w:r>
      <w:r w:rsidRPr="0043698B">
        <w:rPr>
          <w:noProof/>
          <w:sz w:val="18"/>
        </w:rPr>
        <w:fldChar w:fldCharType="end"/>
      </w:r>
    </w:p>
    <w:p w14:paraId="5944C4B9" w14:textId="30E20E45" w:rsidR="0043698B" w:rsidRDefault="0043698B">
      <w:pPr>
        <w:pStyle w:val="TOC9"/>
        <w:rPr>
          <w:rFonts w:asciiTheme="minorHAnsi" w:eastAsiaTheme="minorEastAsia" w:hAnsiTheme="minorHAnsi" w:cstheme="minorBidi"/>
          <w:i w:val="0"/>
          <w:noProof/>
          <w:kern w:val="0"/>
          <w:sz w:val="22"/>
          <w:szCs w:val="22"/>
        </w:rPr>
      </w:pPr>
      <w:r>
        <w:rPr>
          <w:noProof/>
        </w:rPr>
        <w:t>National Vocational Education and Training Regulator Act 2011</w:t>
      </w:r>
      <w:r w:rsidRPr="0043698B">
        <w:rPr>
          <w:i w:val="0"/>
          <w:noProof/>
          <w:sz w:val="18"/>
        </w:rPr>
        <w:tab/>
      </w:r>
      <w:r w:rsidRPr="0043698B">
        <w:rPr>
          <w:i w:val="0"/>
          <w:noProof/>
          <w:sz w:val="18"/>
        </w:rPr>
        <w:fldChar w:fldCharType="begin"/>
      </w:r>
      <w:r w:rsidRPr="0043698B">
        <w:rPr>
          <w:i w:val="0"/>
          <w:noProof/>
          <w:sz w:val="18"/>
        </w:rPr>
        <w:instrText xml:space="preserve"> PAGEREF _Toc163037059 \h </w:instrText>
      </w:r>
      <w:r w:rsidRPr="0043698B">
        <w:rPr>
          <w:i w:val="0"/>
          <w:noProof/>
          <w:sz w:val="18"/>
        </w:rPr>
      </w:r>
      <w:r w:rsidRPr="0043698B">
        <w:rPr>
          <w:i w:val="0"/>
          <w:noProof/>
          <w:sz w:val="18"/>
        </w:rPr>
        <w:fldChar w:fldCharType="separate"/>
      </w:r>
      <w:r w:rsidR="00A94C26">
        <w:rPr>
          <w:i w:val="0"/>
          <w:noProof/>
          <w:sz w:val="18"/>
        </w:rPr>
        <w:t>11</w:t>
      </w:r>
      <w:r w:rsidRPr="0043698B">
        <w:rPr>
          <w:i w:val="0"/>
          <w:noProof/>
          <w:sz w:val="18"/>
        </w:rPr>
        <w:fldChar w:fldCharType="end"/>
      </w:r>
    </w:p>
    <w:p w14:paraId="4F7DAF1B" w14:textId="188CA69D" w:rsidR="0043698B" w:rsidRDefault="0043698B">
      <w:pPr>
        <w:pStyle w:val="TOC7"/>
        <w:rPr>
          <w:rFonts w:asciiTheme="minorHAnsi" w:eastAsiaTheme="minorEastAsia" w:hAnsiTheme="minorHAnsi" w:cstheme="minorBidi"/>
          <w:noProof/>
          <w:kern w:val="0"/>
          <w:sz w:val="22"/>
          <w:szCs w:val="22"/>
        </w:rPr>
      </w:pPr>
      <w:r>
        <w:rPr>
          <w:noProof/>
        </w:rPr>
        <w:t>Part 6—False or misleading representations</w:t>
      </w:r>
      <w:r w:rsidRPr="0043698B">
        <w:rPr>
          <w:noProof/>
          <w:sz w:val="18"/>
        </w:rPr>
        <w:tab/>
      </w:r>
      <w:r w:rsidRPr="0043698B">
        <w:rPr>
          <w:noProof/>
          <w:sz w:val="18"/>
        </w:rPr>
        <w:fldChar w:fldCharType="begin"/>
      </w:r>
      <w:r w:rsidRPr="0043698B">
        <w:rPr>
          <w:noProof/>
          <w:sz w:val="18"/>
        </w:rPr>
        <w:instrText xml:space="preserve"> PAGEREF _Toc163037066 \h </w:instrText>
      </w:r>
      <w:r w:rsidRPr="0043698B">
        <w:rPr>
          <w:noProof/>
          <w:sz w:val="18"/>
        </w:rPr>
      </w:r>
      <w:r w:rsidRPr="0043698B">
        <w:rPr>
          <w:noProof/>
          <w:sz w:val="18"/>
        </w:rPr>
        <w:fldChar w:fldCharType="separate"/>
      </w:r>
      <w:r w:rsidR="00A94C26">
        <w:rPr>
          <w:noProof/>
          <w:sz w:val="18"/>
        </w:rPr>
        <w:t>16</w:t>
      </w:r>
      <w:r w:rsidRPr="0043698B">
        <w:rPr>
          <w:noProof/>
          <w:sz w:val="18"/>
        </w:rPr>
        <w:fldChar w:fldCharType="end"/>
      </w:r>
    </w:p>
    <w:p w14:paraId="23B37E6B" w14:textId="535FA788" w:rsidR="0043698B" w:rsidRDefault="0043698B">
      <w:pPr>
        <w:pStyle w:val="TOC9"/>
        <w:rPr>
          <w:rFonts w:asciiTheme="minorHAnsi" w:eastAsiaTheme="minorEastAsia" w:hAnsiTheme="minorHAnsi" w:cstheme="minorBidi"/>
          <w:i w:val="0"/>
          <w:noProof/>
          <w:kern w:val="0"/>
          <w:sz w:val="22"/>
          <w:szCs w:val="22"/>
        </w:rPr>
      </w:pPr>
      <w:r>
        <w:rPr>
          <w:noProof/>
        </w:rPr>
        <w:t>National Vocational Education and Training Regulator Act 2011</w:t>
      </w:r>
      <w:r w:rsidRPr="0043698B">
        <w:rPr>
          <w:i w:val="0"/>
          <w:noProof/>
          <w:sz w:val="18"/>
        </w:rPr>
        <w:tab/>
      </w:r>
      <w:r w:rsidRPr="0043698B">
        <w:rPr>
          <w:i w:val="0"/>
          <w:noProof/>
          <w:sz w:val="18"/>
        </w:rPr>
        <w:fldChar w:fldCharType="begin"/>
      </w:r>
      <w:r w:rsidRPr="0043698B">
        <w:rPr>
          <w:i w:val="0"/>
          <w:noProof/>
          <w:sz w:val="18"/>
        </w:rPr>
        <w:instrText xml:space="preserve"> PAGEREF _Toc163037067 \h </w:instrText>
      </w:r>
      <w:r w:rsidRPr="0043698B">
        <w:rPr>
          <w:i w:val="0"/>
          <w:noProof/>
          <w:sz w:val="18"/>
        </w:rPr>
      </w:r>
      <w:r w:rsidRPr="0043698B">
        <w:rPr>
          <w:i w:val="0"/>
          <w:noProof/>
          <w:sz w:val="18"/>
        </w:rPr>
        <w:fldChar w:fldCharType="separate"/>
      </w:r>
      <w:r w:rsidR="00A94C26">
        <w:rPr>
          <w:i w:val="0"/>
          <w:noProof/>
          <w:sz w:val="18"/>
        </w:rPr>
        <w:t>16</w:t>
      </w:r>
      <w:r w:rsidRPr="0043698B">
        <w:rPr>
          <w:i w:val="0"/>
          <w:noProof/>
          <w:sz w:val="18"/>
        </w:rPr>
        <w:fldChar w:fldCharType="end"/>
      </w:r>
    </w:p>
    <w:p w14:paraId="24B2AE7B" w14:textId="126C8F45" w:rsidR="0043698B" w:rsidRDefault="0043698B">
      <w:pPr>
        <w:pStyle w:val="TOC7"/>
        <w:rPr>
          <w:rFonts w:asciiTheme="minorHAnsi" w:eastAsiaTheme="minorEastAsia" w:hAnsiTheme="minorHAnsi" w:cstheme="minorBidi"/>
          <w:noProof/>
          <w:kern w:val="0"/>
          <w:sz w:val="22"/>
          <w:szCs w:val="22"/>
        </w:rPr>
      </w:pPr>
      <w:r>
        <w:rPr>
          <w:noProof/>
        </w:rPr>
        <w:t>Part 7—Penalty increases</w:t>
      </w:r>
      <w:r w:rsidRPr="0043698B">
        <w:rPr>
          <w:noProof/>
          <w:sz w:val="18"/>
        </w:rPr>
        <w:tab/>
      </w:r>
      <w:r w:rsidRPr="0043698B">
        <w:rPr>
          <w:noProof/>
          <w:sz w:val="18"/>
        </w:rPr>
        <w:fldChar w:fldCharType="begin"/>
      </w:r>
      <w:r w:rsidRPr="0043698B">
        <w:rPr>
          <w:noProof/>
          <w:sz w:val="18"/>
        </w:rPr>
        <w:instrText xml:space="preserve"> PAGEREF _Toc163037072 \h </w:instrText>
      </w:r>
      <w:r w:rsidRPr="0043698B">
        <w:rPr>
          <w:noProof/>
          <w:sz w:val="18"/>
        </w:rPr>
      </w:r>
      <w:r w:rsidRPr="0043698B">
        <w:rPr>
          <w:noProof/>
          <w:sz w:val="18"/>
        </w:rPr>
        <w:fldChar w:fldCharType="separate"/>
      </w:r>
      <w:r w:rsidR="00A94C26">
        <w:rPr>
          <w:noProof/>
          <w:sz w:val="18"/>
        </w:rPr>
        <w:t>19</w:t>
      </w:r>
      <w:r w:rsidRPr="0043698B">
        <w:rPr>
          <w:noProof/>
          <w:sz w:val="18"/>
        </w:rPr>
        <w:fldChar w:fldCharType="end"/>
      </w:r>
    </w:p>
    <w:p w14:paraId="75DC7C6C" w14:textId="2B4D14DC" w:rsidR="0043698B" w:rsidRDefault="0043698B">
      <w:pPr>
        <w:pStyle w:val="TOC9"/>
        <w:rPr>
          <w:rFonts w:asciiTheme="minorHAnsi" w:eastAsiaTheme="minorEastAsia" w:hAnsiTheme="minorHAnsi" w:cstheme="minorBidi"/>
          <w:i w:val="0"/>
          <w:noProof/>
          <w:kern w:val="0"/>
          <w:sz w:val="22"/>
          <w:szCs w:val="22"/>
        </w:rPr>
      </w:pPr>
      <w:r>
        <w:rPr>
          <w:noProof/>
        </w:rPr>
        <w:t>National Vocational Education and Training Regulator Act 2011</w:t>
      </w:r>
      <w:r w:rsidRPr="0043698B">
        <w:rPr>
          <w:i w:val="0"/>
          <w:noProof/>
          <w:sz w:val="18"/>
        </w:rPr>
        <w:tab/>
      </w:r>
      <w:r w:rsidRPr="0043698B">
        <w:rPr>
          <w:i w:val="0"/>
          <w:noProof/>
          <w:sz w:val="18"/>
        </w:rPr>
        <w:fldChar w:fldCharType="begin"/>
      </w:r>
      <w:r w:rsidRPr="0043698B">
        <w:rPr>
          <w:i w:val="0"/>
          <w:noProof/>
          <w:sz w:val="18"/>
        </w:rPr>
        <w:instrText xml:space="preserve"> PAGEREF _Toc163037073 \h </w:instrText>
      </w:r>
      <w:r w:rsidRPr="0043698B">
        <w:rPr>
          <w:i w:val="0"/>
          <w:noProof/>
          <w:sz w:val="18"/>
        </w:rPr>
      </w:r>
      <w:r w:rsidRPr="0043698B">
        <w:rPr>
          <w:i w:val="0"/>
          <w:noProof/>
          <w:sz w:val="18"/>
        </w:rPr>
        <w:fldChar w:fldCharType="separate"/>
      </w:r>
      <w:r w:rsidR="00A94C26">
        <w:rPr>
          <w:i w:val="0"/>
          <w:noProof/>
          <w:sz w:val="18"/>
        </w:rPr>
        <w:t>19</w:t>
      </w:r>
      <w:r w:rsidRPr="0043698B">
        <w:rPr>
          <w:i w:val="0"/>
          <w:noProof/>
          <w:sz w:val="18"/>
        </w:rPr>
        <w:fldChar w:fldCharType="end"/>
      </w:r>
    </w:p>
    <w:p w14:paraId="269E2FF9" w14:textId="1979FE65" w:rsidR="0043698B" w:rsidRDefault="0043698B">
      <w:pPr>
        <w:pStyle w:val="TOC7"/>
        <w:rPr>
          <w:rFonts w:asciiTheme="minorHAnsi" w:eastAsiaTheme="minorEastAsia" w:hAnsiTheme="minorHAnsi" w:cstheme="minorBidi"/>
          <w:noProof/>
          <w:kern w:val="0"/>
          <w:sz w:val="22"/>
          <w:szCs w:val="22"/>
        </w:rPr>
      </w:pPr>
      <w:r>
        <w:rPr>
          <w:noProof/>
        </w:rPr>
        <w:t>Part 8—Other amendments</w:t>
      </w:r>
      <w:r w:rsidRPr="0043698B">
        <w:rPr>
          <w:noProof/>
          <w:sz w:val="18"/>
        </w:rPr>
        <w:tab/>
      </w:r>
      <w:r w:rsidRPr="0043698B">
        <w:rPr>
          <w:noProof/>
          <w:sz w:val="18"/>
        </w:rPr>
        <w:fldChar w:fldCharType="begin"/>
      </w:r>
      <w:r w:rsidRPr="0043698B">
        <w:rPr>
          <w:noProof/>
          <w:sz w:val="18"/>
        </w:rPr>
        <w:instrText xml:space="preserve"> PAGEREF _Toc163037074 \h </w:instrText>
      </w:r>
      <w:r w:rsidRPr="0043698B">
        <w:rPr>
          <w:noProof/>
          <w:sz w:val="18"/>
        </w:rPr>
      </w:r>
      <w:r w:rsidRPr="0043698B">
        <w:rPr>
          <w:noProof/>
          <w:sz w:val="18"/>
        </w:rPr>
        <w:fldChar w:fldCharType="separate"/>
      </w:r>
      <w:r w:rsidR="00A94C26">
        <w:rPr>
          <w:noProof/>
          <w:sz w:val="18"/>
        </w:rPr>
        <w:t>23</w:t>
      </w:r>
      <w:r w:rsidRPr="0043698B">
        <w:rPr>
          <w:noProof/>
          <w:sz w:val="18"/>
        </w:rPr>
        <w:fldChar w:fldCharType="end"/>
      </w:r>
    </w:p>
    <w:p w14:paraId="1DA33D4C" w14:textId="2D1F42CE" w:rsidR="0043698B" w:rsidRDefault="0043698B">
      <w:pPr>
        <w:pStyle w:val="TOC9"/>
        <w:rPr>
          <w:rFonts w:asciiTheme="minorHAnsi" w:eastAsiaTheme="minorEastAsia" w:hAnsiTheme="minorHAnsi" w:cstheme="minorBidi"/>
          <w:i w:val="0"/>
          <w:noProof/>
          <w:kern w:val="0"/>
          <w:sz w:val="22"/>
          <w:szCs w:val="22"/>
        </w:rPr>
      </w:pPr>
      <w:r>
        <w:rPr>
          <w:noProof/>
        </w:rPr>
        <w:t>National Vocational Education and Training Regulator Act 2011</w:t>
      </w:r>
      <w:r w:rsidRPr="0043698B">
        <w:rPr>
          <w:i w:val="0"/>
          <w:noProof/>
          <w:sz w:val="18"/>
        </w:rPr>
        <w:tab/>
      </w:r>
      <w:r w:rsidRPr="0043698B">
        <w:rPr>
          <w:i w:val="0"/>
          <w:noProof/>
          <w:sz w:val="18"/>
        </w:rPr>
        <w:fldChar w:fldCharType="begin"/>
      </w:r>
      <w:r w:rsidRPr="0043698B">
        <w:rPr>
          <w:i w:val="0"/>
          <w:noProof/>
          <w:sz w:val="18"/>
        </w:rPr>
        <w:instrText xml:space="preserve"> PAGEREF _Toc163037075 \h </w:instrText>
      </w:r>
      <w:r w:rsidRPr="0043698B">
        <w:rPr>
          <w:i w:val="0"/>
          <w:noProof/>
          <w:sz w:val="18"/>
        </w:rPr>
      </w:r>
      <w:r w:rsidRPr="0043698B">
        <w:rPr>
          <w:i w:val="0"/>
          <w:noProof/>
          <w:sz w:val="18"/>
        </w:rPr>
        <w:fldChar w:fldCharType="separate"/>
      </w:r>
      <w:r w:rsidR="00A94C26">
        <w:rPr>
          <w:i w:val="0"/>
          <w:noProof/>
          <w:sz w:val="18"/>
        </w:rPr>
        <w:t>23</w:t>
      </w:r>
      <w:r w:rsidRPr="0043698B">
        <w:rPr>
          <w:i w:val="0"/>
          <w:noProof/>
          <w:sz w:val="18"/>
        </w:rPr>
        <w:fldChar w:fldCharType="end"/>
      </w:r>
    </w:p>
    <w:p w14:paraId="1A735E49" w14:textId="36D6E5EF" w:rsidR="0043698B" w:rsidRDefault="0043698B">
      <w:pPr>
        <w:pStyle w:val="TOC7"/>
        <w:rPr>
          <w:rFonts w:asciiTheme="minorHAnsi" w:eastAsiaTheme="minorEastAsia" w:hAnsiTheme="minorHAnsi" w:cstheme="minorBidi"/>
          <w:noProof/>
          <w:kern w:val="0"/>
          <w:sz w:val="22"/>
          <w:szCs w:val="22"/>
        </w:rPr>
      </w:pPr>
      <w:r>
        <w:rPr>
          <w:noProof/>
        </w:rPr>
        <w:t>Part 9—Amendment of the National Vocational Education and Training Regulator (Transitional Provisions) Act 2011</w:t>
      </w:r>
      <w:r w:rsidRPr="0043698B">
        <w:rPr>
          <w:noProof/>
          <w:sz w:val="18"/>
        </w:rPr>
        <w:tab/>
      </w:r>
      <w:r w:rsidRPr="0043698B">
        <w:rPr>
          <w:noProof/>
          <w:sz w:val="18"/>
        </w:rPr>
        <w:fldChar w:fldCharType="begin"/>
      </w:r>
      <w:r w:rsidRPr="0043698B">
        <w:rPr>
          <w:noProof/>
          <w:sz w:val="18"/>
        </w:rPr>
        <w:instrText xml:space="preserve"> PAGEREF _Toc163037076 \h </w:instrText>
      </w:r>
      <w:r w:rsidRPr="0043698B">
        <w:rPr>
          <w:noProof/>
          <w:sz w:val="18"/>
        </w:rPr>
      </w:r>
      <w:r w:rsidRPr="0043698B">
        <w:rPr>
          <w:noProof/>
          <w:sz w:val="18"/>
        </w:rPr>
        <w:fldChar w:fldCharType="separate"/>
      </w:r>
      <w:r w:rsidR="00A94C26">
        <w:rPr>
          <w:noProof/>
          <w:sz w:val="18"/>
        </w:rPr>
        <w:t>25</w:t>
      </w:r>
      <w:r w:rsidRPr="0043698B">
        <w:rPr>
          <w:noProof/>
          <w:sz w:val="18"/>
        </w:rPr>
        <w:fldChar w:fldCharType="end"/>
      </w:r>
    </w:p>
    <w:p w14:paraId="56F4C98B" w14:textId="44EF2509" w:rsidR="0043698B" w:rsidRDefault="0043698B">
      <w:pPr>
        <w:pStyle w:val="TOC9"/>
        <w:rPr>
          <w:rFonts w:asciiTheme="minorHAnsi" w:eastAsiaTheme="minorEastAsia" w:hAnsiTheme="minorHAnsi" w:cstheme="minorBidi"/>
          <w:i w:val="0"/>
          <w:noProof/>
          <w:kern w:val="0"/>
          <w:sz w:val="22"/>
          <w:szCs w:val="22"/>
        </w:rPr>
      </w:pPr>
      <w:r>
        <w:rPr>
          <w:noProof/>
        </w:rPr>
        <w:t>National Vocational Education and Training Regulator (Transitional Provisions) Act 2011</w:t>
      </w:r>
      <w:r w:rsidRPr="0043698B">
        <w:rPr>
          <w:i w:val="0"/>
          <w:noProof/>
          <w:sz w:val="18"/>
        </w:rPr>
        <w:tab/>
      </w:r>
      <w:r w:rsidRPr="0043698B">
        <w:rPr>
          <w:i w:val="0"/>
          <w:noProof/>
          <w:sz w:val="18"/>
        </w:rPr>
        <w:fldChar w:fldCharType="begin"/>
      </w:r>
      <w:r w:rsidRPr="0043698B">
        <w:rPr>
          <w:i w:val="0"/>
          <w:noProof/>
          <w:sz w:val="18"/>
        </w:rPr>
        <w:instrText xml:space="preserve"> PAGEREF _Toc163037077 \h </w:instrText>
      </w:r>
      <w:r w:rsidRPr="0043698B">
        <w:rPr>
          <w:i w:val="0"/>
          <w:noProof/>
          <w:sz w:val="18"/>
        </w:rPr>
      </w:r>
      <w:r w:rsidRPr="0043698B">
        <w:rPr>
          <w:i w:val="0"/>
          <w:noProof/>
          <w:sz w:val="18"/>
        </w:rPr>
        <w:fldChar w:fldCharType="separate"/>
      </w:r>
      <w:r w:rsidR="00A94C26">
        <w:rPr>
          <w:i w:val="0"/>
          <w:noProof/>
          <w:sz w:val="18"/>
        </w:rPr>
        <w:t>25</w:t>
      </w:r>
      <w:r w:rsidRPr="0043698B">
        <w:rPr>
          <w:i w:val="0"/>
          <w:noProof/>
          <w:sz w:val="18"/>
        </w:rPr>
        <w:fldChar w:fldCharType="end"/>
      </w:r>
    </w:p>
    <w:p w14:paraId="36680E99" w14:textId="30650A3E" w:rsidR="00060FF9" w:rsidRPr="0079224C" w:rsidRDefault="0043698B" w:rsidP="0048364F">
      <w:r>
        <w:fldChar w:fldCharType="end"/>
      </w:r>
    </w:p>
    <w:p w14:paraId="5104D04F" w14:textId="77777777" w:rsidR="00FE7F93" w:rsidRPr="0079224C" w:rsidRDefault="00FE7F93" w:rsidP="0048364F">
      <w:pPr>
        <w:sectPr w:rsidR="00FE7F93" w:rsidRPr="0079224C" w:rsidSect="002E03DE">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7BBBFB17" w14:textId="77777777" w:rsidR="002E03DE" w:rsidRDefault="002E03DE">
      <w:r>
        <w:object w:dxaOrig="2146" w:dyaOrig="1561" w14:anchorId="7C203C73">
          <v:shape id="_x0000_i1027" type="#_x0000_t75" alt="Commonwealth Coat of Arms of Australia" style="width:110.25pt;height:80.25pt" o:ole="" fillcolor="window">
            <v:imagedata r:id="rId8" o:title=""/>
          </v:shape>
          <o:OLEObject Type="Embed" ProgID="Word.Picture.8" ShapeID="_x0000_i1027" DrawAspect="Content" ObjectID="_1773650657" r:id="rId21"/>
        </w:object>
      </w:r>
    </w:p>
    <w:p w14:paraId="759C902C" w14:textId="77777777" w:rsidR="002E03DE" w:rsidRDefault="002E03DE"/>
    <w:p w14:paraId="1253DAB4" w14:textId="77777777" w:rsidR="002E03DE" w:rsidRDefault="002E03DE" w:rsidP="003C4CD4">
      <w:pPr>
        <w:spacing w:line="240" w:lineRule="auto"/>
      </w:pPr>
    </w:p>
    <w:p w14:paraId="35F9E277" w14:textId="0968C72D" w:rsidR="002E03DE" w:rsidRDefault="003C4CD4" w:rsidP="003C4CD4">
      <w:pPr>
        <w:pStyle w:val="ShortTP1"/>
      </w:pPr>
      <w:fldSimple w:instr=" STYLEREF ShortT ">
        <w:r w:rsidR="00A94C26">
          <w:rPr>
            <w:noProof/>
          </w:rPr>
          <w:t>National Vocational Education and Training Regulator Amendment (Strengthening Quality and Integrity in Vocational Education and Training No. 1) Act 2024</w:t>
        </w:r>
      </w:fldSimple>
    </w:p>
    <w:p w14:paraId="4E71B61D" w14:textId="0B9EF76A" w:rsidR="002E03DE" w:rsidRDefault="003C4CD4" w:rsidP="003C4CD4">
      <w:pPr>
        <w:pStyle w:val="ActNoP1"/>
      </w:pPr>
      <w:fldSimple w:instr=" STYLEREF Actno ">
        <w:r w:rsidR="00A94C26">
          <w:rPr>
            <w:noProof/>
          </w:rPr>
          <w:t>No. 10, 2024</w:t>
        </w:r>
      </w:fldSimple>
    </w:p>
    <w:p w14:paraId="7B6449ED" w14:textId="77777777" w:rsidR="002E03DE" w:rsidRPr="009A0728" w:rsidRDefault="002E03DE" w:rsidP="003C4CD4">
      <w:pPr>
        <w:pBdr>
          <w:bottom w:val="single" w:sz="6" w:space="0" w:color="auto"/>
        </w:pBdr>
        <w:spacing w:before="400" w:line="240" w:lineRule="auto"/>
        <w:rPr>
          <w:rFonts w:eastAsia="Times New Roman"/>
          <w:b/>
          <w:sz w:val="28"/>
        </w:rPr>
      </w:pPr>
    </w:p>
    <w:p w14:paraId="51750FAB" w14:textId="77777777" w:rsidR="002E03DE" w:rsidRPr="009A0728" w:rsidRDefault="002E03DE" w:rsidP="003C4CD4">
      <w:pPr>
        <w:spacing w:line="40" w:lineRule="exact"/>
        <w:rPr>
          <w:rFonts w:eastAsia="Calibri"/>
          <w:b/>
          <w:sz w:val="28"/>
        </w:rPr>
      </w:pPr>
    </w:p>
    <w:p w14:paraId="12E6F5A8" w14:textId="77777777" w:rsidR="002E03DE" w:rsidRPr="009A0728" w:rsidRDefault="002E03DE" w:rsidP="003C4CD4">
      <w:pPr>
        <w:pBdr>
          <w:top w:val="single" w:sz="12" w:space="0" w:color="auto"/>
        </w:pBdr>
        <w:spacing w:line="240" w:lineRule="auto"/>
        <w:rPr>
          <w:rFonts w:eastAsia="Times New Roman"/>
          <w:b/>
          <w:sz w:val="28"/>
        </w:rPr>
      </w:pPr>
    </w:p>
    <w:p w14:paraId="705D627E" w14:textId="77777777" w:rsidR="002E03DE" w:rsidRDefault="002E03DE" w:rsidP="002E03DE">
      <w:pPr>
        <w:pStyle w:val="Page1"/>
        <w:spacing w:before="400"/>
      </w:pPr>
      <w:r>
        <w:t xml:space="preserve">An Act to amend the </w:t>
      </w:r>
      <w:r w:rsidRPr="002E03DE">
        <w:rPr>
          <w:i/>
        </w:rPr>
        <w:t>National Vocational Education and Training Regulator Act 2011</w:t>
      </w:r>
      <w:r>
        <w:t>, and for related purposes</w:t>
      </w:r>
    </w:p>
    <w:p w14:paraId="19AD1883" w14:textId="349B6083" w:rsidR="003C4CD4" w:rsidRDefault="003C4CD4" w:rsidP="003C4CD4">
      <w:pPr>
        <w:pStyle w:val="AssentDt"/>
        <w:spacing w:before="240"/>
        <w:rPr>
          <w:sz w:val="24"/>
        </w:rPr>
      </w:pPr>
      <w:r>
        <w:rPr>
          <w:sz w:val="24"/>
        </w:rPr>
        <w:t>[</w:t>
      </w:r>
      <w:r>
        <w:rPr>
          <w:i/>
          <w:sz w:val="24"/>
        </w:rPr>
        <w:t>Assented to 28 March 2024</w:t>
      </w:r>
      <w:r>
        <w:rPr>
          <w:sz w:val="24"/>
        </w:rPr>
        <w:t>]</w:t>
      </w:r>
    </w:p>
    <w:p w14:paraId="7790BFCD" w14:textId="54DF6832" w:rsidR="0048364F" w:rsidRPr="0079224C" w:rsidRDefault="0048364F" w:rsidP="00A84D8F">
      <w:pPr>
        <w:spacing w:before="240" w:line="240" w:lineRule="auto"/>
        <w:rPr>
          <w:sz w:val="32"/>
        </w:rPr>
      </w:pPr>
      <w:r w:rsidRPr="0079224C">
        <w:rPr>
          <w:sz w:val="32"/>
        </w:rPr>
        <w:t>The Parliament of Australia enacts:</w:t>
      </w:r>
    </w:p>
    <w:p w14:paraId="071B1B3B" w14:textId="77777777" w:rsidR="0048364F" w:rsidRPr="0079224C" w:rsidRDefault="0048364F" w:rsidP="00A84D8F">
      <w:pPr>
        <w:pStyle w:val="ActHead5"/>
      </w:pPr>
      <w:bookmarkStart w:id="3" w:name="_Toc163037042"/>
      <w:r w:rsidRPr="007A5164">
        <w:rPr>
          <w:rStyle w:val="CharSectno"/>
        </w:rPr>
        <w:t>1</w:t>
      </w:r>
      <w:r w:rsidRPr="0079224C">
        <w:t xml:space="preserve">  Short title</w:t>
      </w:r>
      <w:bookmarkEnd w:id="3"/>
    </w:p>
    <w:p w14:paraId="35F04E5F" w14:textId="77777777" w:rsidR="0048364F" w:rsidRPr="0079224C" w:rsidRDefault="0048364F" w:rsidP="00A84D8F">
      <w:pPr>
        <w:pStyle w:val="subsection"/>
      </w:pPr>
      <w:r w:rsidRPr="0079224C">
        <w:tab/>
      </w:r>
      <w:r w:rsidRPr="0079224C">
        <w:tab/>
        <w:t xml:space="preserve">This Act </w:t>
      </w:r>
      <w:r w:rsidR="00275197" w:rsidRPr="0079224C">
        <w:t xml:space="preserve">is </w:t>
      </w:r>
      <w:r w:rsidRPr="0079224C">
        <w:t xml:space="preserve">the </w:t>
      </w:r>
      <w:r w:rsidR="008D3907" w:rsidRPr="0079224C">
        <w:rPr>
          <w:i/>
        </w:rPr>
        <w:t>National Vocational Education and Training Regulator</w:t>
      </w:r>
      <w:r w:rsidR="009479A9" w:rsidRPr="0079224C">
        <w:rPr>
          <w:i/>
        </w:rPr>
        <w:t xml:space="preserve"> Amendment</w:t>
      </w:r>
      <w:r w:rsidR="008D3907" w:rsidRPr="0079224C">
        <w:rPr>
          <w:i/>
        </w:rPr>
        <w:t xml:space="preserve"> (</w:t>
      </w:r>
      <w:r w:rsidR="00326B83" w:rsidRPr="0079224C">
        <w:rPr>
          <w:i/>
        </w:rPr>
        <w:t>Strengthening</w:t>
      </w:r>
      <w:r w:rsidR="00F24C06" w:rsidRPr="0079224C">
        <w:rPr>
          <w:i/>
        </w:rPr>
        <w:t xml:space="preserve"> Quality and Integrity </w:t>
      </w:r>
      <w:r w:rsidR="00D22245" w:rsidRPr="0079224C">
        <w:rPr>
          <w:i/>
        </w:rPr>
        <w:t xml:space="preserve">in Vocational Education and Training </w:t>
      </w:r>
      <w:r w:rsidR="00F24C06" w:rsidRPr="0079224C">
        <w:rPr>
          <w:i/>
        </w:rPr>
        <w:t>No. 1</w:t>
      </w:r>
      <w:r w:rsidR="008D3907" w:rsidRPr="0079224C">
        <w:rPr>
          <w:i/>
        </w:rPr>
        <w:t>)</w:t>
      </w:r>
      <w:r w:rsidR="00EE3E36" w:rsidRPr="0079224C">
        <w:rPr>
          <w:i/>
        </w:rPr>
        <w:t xml:space="preserve"> Act </w:t>
      </w:r>
      <w:r w:rsidR="00005D25" w:rsidRPr="0079224C">
        <w:rPr>
          <w:i/>
        </w:rPr>
        <w:t>202</w:t>
      </w:r>
      <w:r w:rsidR="009F1103" w:rsidRPr="0079224C">
        <w:rPr>
          <w:i/>
        </w:rPr>
        <w:t>4</w:t>
      </w:r>
      <w:r w:rsidRPr="0079224C">
        <w:t>.</w:t>
      </w:r>
    </w:p>
    <w:p w14:paraId="5EFB653B" w14:textId="77777777" w:rsidR="00E6074A" w:rsidRPr="0079224C" w:rsidRDefault="00E6074A" w:rsidP="00A84D8F">
      <w:pPr>
        <w:pStyle w:val="ActHead5"/>
      </w:pPr>
      <w:bookmarkStart w:id="4" w:name="_Toc163037043"/>
      <w:r w:rsidRPr="007A5164">
        <w:rPr>
          <w:rStyle w:val="CharSectno"/>
        </w:rPr>
        <w:t>2</w:t>
      </w:r>
      <w:r w:rsidRPr="0079224C">
        <w:t xml:space="preserve">  Commencement</w:t>
      </w:r>
      <w:bookmarkEnd w:id="4"/>
    </w:p>
    <w:p w14:paraId="6D6776A7" w14:textId="77777777" w:rsidR="00E6074A" w:rsidRPr="0079224C" w:rsidRDefault="00E6074A" w:rsidP="00A84D8F">
      <w:pPr>
        <w:pStyle w:val="subsection"/>
      </w:pPr>
      <w:r w:rsidRPr="0079224C">
        <w:tab/>
        <w:t>(1)</w:t>
      </w:r>
      <w:r w:rsidRPr="0079224C">
        <w:tab/>
        <w:t xml:space="preserve">Each provision of this Act specified in column 1 of the table commences, or is taken to have commenced, in accordance with </w:t>
      </w:r>
      <w:r w:rsidRPr="0079224C">
        <w:lastRenderedPageBreak/>
        <w:t>column 2 of the table. Any other statement in column 2 has effect according to its terms.</w:t>
      </w:r>
    </w:p>
    <w:p w14:paraId="353FC5ED" w14:textId="77777777" w:rsidR="00E6074A" w:rsidRPr="0079224C" w:rsidRDefault="00E6074A" w:rsidP="00A84D8F">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E6074A" w:rsidRPr="0079224C" w14:paraId="06C5CDDD" w14:textId="77777777" w:rsidTr="00971F90">
        <w:trPr>
          <w:tblHeader/>
        </w:trPr>
        <w:tc>
          <w:tcPr>
            <w:tcW w:w="7111" w:type="dxa"/>
            <w:gridSpan w:val="3"/>
            <w:tcBorders>
              <w:top w:val="single" w:sz="12" w:space="0" w:color="auto"/>
              <w:bottom w:val="single" w:sz="6" w:space="0" w:color="auto"/>
            </w:tcBorders>
            <w:shd w:val="clear" w:color="auto" w:fill="auto"/>
          </w:tcPr>
          <w:p w14:paraId="6A98E63E" w14:textId="77777777" w:rsidR="00E6074A" w:rsidRPr="0079224C" w:rsidRDefault="00E6074A" w:rsidP="00A84D8F">
            <w:pPr>
              <w:pStyle w:val="TableHeading"/>
            </w:pPr>
            <w:r w:rsidRPr="0079224C">
              <w:t>Commencement information</w:t>
            </w:r>
          </w:p>
        </w:tc>
      </w:tr>
      <w:tr w:rsidR="00E6074A" w:rsidRPr="0079224C" w14:paraId="6533180B" w14:textId="77777777" w:rsidTr="00971F90">
        <w:trPr>
          <w:tblHeader/>
        </w:trPr>
        <w:tc>
          <w:tcPr>
            <w:tcW w:w="1701" w:type="dxa"/>
            <w:tcBorders>
              <w:top w:val="single" w:sz="6" w:space="0" w:color="auto"/>
              <w:bottom w:val="single" w:sz="6" w:space="0" w:color="auto"/>
            </w:tcBorders>
            <w:shd w:val="clear" w:color="auto" w:fill="auto"/>
          </w:tcPr>
          <w:p w14:paraId="6D775BFE" w14:textId="77777777" w:rsidR="00E6074A" w:rsidRPr="0079224C" w:rsidRDefault="00E6074A" w:rsidP="00A84D8F">
            <w:pPr>
              <w:pStyle w:val="TableHeading"/>
            </w:pPr>
            <w:r w:rsidRPr="0079224C">
              <w:t>Column 1</w:t>
            </w:r>
          </w:p>
        </w:tc>
        <w:tc>
          <w:tcPr>
            <w:tcW w:w="3828" w:type="dxa"/>
            <w:tcBorders>
              <w:top w:val="single" w:sz="6" w:space="0" w:color="auto"/>
              <w:bottom w:val="single" w:sz="6" w:space="0" w:color="auto"/>
            </w:tcBorders>
            <w:shd w:val="clear" w:color="auto" w:fill="auto"/>
          </w:tcPr>
          <w:p w14:paraId="17110EC5" w14:textId="77777777" w:rsidR="00E6074A" w:rsidRPr="0079224C" w:rsidRDefault="00E6074A" w:rsidP="00A84D8F">
            <w:pPr>
              <w:pStyle w:val="TableHeading"/>
            </w:pPr>
            <w:r w:rsidRPr="0079224C">
              <w:t>Column 2</w:t>
            </w:r>
          </w:p>
        </w:tc>
        <w:tc>
          <w:tcPr>
            <w:tcW w:w="1582" w:type="dxa"/>
            <w:tcBorders>
              <w:top w:val="single" w:sz="6" w:space="0" w:color="auto"/>
              <w:bottom w:val="single" w:sz="6" w:space="0" w:color="auto"/>
            </w:tcBorders>
            <w:shd w:val="clear" w:color="auto" w:fill="auto"/>
          </w:tcPr>
          <w:p w14:paraId="047059D6" w14:textId="77777777" w:rsidR="00E6074A" w:rsidRPr="0079224C" w:rsidRDefault="00E6074A" w:rsidP="00A84D8F">
            <w:pPr>
              <w:pStyle w:val="TableHeading"/>
            </w:pPr>
            <w:r w:rsidRPr="0079224C">
              <w:t>Column 3</w:t>
            </w:r>
          </w:p>
        </w:tc>
      </w:tr>
      <w:tr w:rsidR="00E6074A" w:rsidRPr="0079224C" w14:paraId="3160D8B8" w14:textId="77777777" w:rsidTr="00971F90">
        <w:trPr>
          <w:tblHeader/>
        </w:trPr>
        <w:tc>
          <w:tcPr>
            <w:tcW w:w="1701" w:type="dxa"/>
            <w:tcBorders>
              <w:top w:val="single" w:sz="6" w:space="0" w:color="auto"/>
              <w:bottom w:val="single" w:sz="12" w:space="0" w:color="auto"/>
            </w:tcBorders>
            <w:shd w:val="clear" w:color="auto" w:fill="auto"/>
          </w:tcPr>
          <w:p w14:paraId="742E4BC3" w14:textId="77777777" w:rsidR="00E6074A" w:rsidRPr="0079224C" w:rsidRDefault="00E6074A" w:rsidP="00A84D8F">
            <w:pPr>
              <w:pStyle w:val="TableHeading"/>
            </w:pPr>
            <w:r w:rsidRPr="0079224C">
              <w:t>Provisions</w:t>
            </w:r>
          </w:p>
        </w:tc>
        <w:tc>
          <w:tcPr>
            <w:tcW w:w="3828" w:type="dxa"/>
            <w:tcBorders>
              <w:top w:val="single" w:sz="6" w:space="0" w:color="auto"/>
              <w:bottom w:val="single" w:sz="12" w:space="0" w:color="auto"/>
            </w:tcBorders>
            <w:shd w:val="clear" w:color="auto" w:fill="auto"/>
          </w:tcPr>
          <w:p w14:paraId="2F1D7C04" w14:textId="77777777" w:rsidR="00E6074A" w:rsidRPr="0079224C" w:rsidRDefault="00E6074A" w:rsidP="00A84D8F">
            <w:pPr>
              <w:pStyle w:val="TableHeading"/>
            </w:pPr>
            <w:r w:rsidRPr="0079224C">
              <w:t>Commencement</w:t>
            </w:r>
          </w:p>
        </w:tc>
        <w:tc>
          <w:tcPr>
            <w:tcW w:w="1582" w:type="dxa"/>
            <w:tcBorders>
              <w:top w:val="single" w:sz="6" w:space="0" w:color="auto"/>
              <w:bottom w:val="single" w:sz="12" w:space="0" w:color="auto"/>
            </w:tcBorders>
            <w:shd w:val="clear" w:color="auto" w:fill="auto"/>
          </w:tcPr>
          <w:p w14:paraId="192B68D1" w14:textId="77777777" w:rsidR="00E6074A" w:rsidRPr="0079224C" w:rsidRDefault="00E6074A" w:rsidP="00A84D8F">
            <w:pPr>
              <w:pStyle w:val="TableHeading"/>
            </w:pPr>
            <w:r w:rsidRPr="0079224C">
              <w:t>Date/Details</w:t>
            </w:r>
          </w:p>
        </w:tc>
      </w:tr>
      <w:tr w:rsidR="00971F90" w:rsidRPr="0079224C" w14:paraId="543F7981" w14:textId="77777777" w:rsidTr="00971F90">
        <w:tc>
          <w:tcPr>
            <w:tcW w:w="1701" w:type="dxa"/>
            <w:tcBorders>
              <w:top w:val="single" w:sz="12" w:space="0" w:color="auto"/>
            </w:tcBorders>
            <w:shd w:val="clear" w:color="auto" w:fill="auto"/>
          </w:tcPr>
          <w:p w14:paraId="6B66C68F" w14:textId="77777777" w:rsidR="00971F90" w:rsidRPr="0079224C" w:rsidRDefault="004A1487" w:rsidP="00A84D8F">
            <w:pPr>
              <w:pStyle w:val="Tabletext"/>
            </w:pPr>
            <w:r w:rsidRPr="0079224C">
              <w:t>1.  Sections 1 to 3 and anything in this Act not elsewhere covered by this table</w:t>
            </w:r>
          </w:p>
        </w:tc>
        <w:tc>
          <w:tcPr>
            <w:tcW w:w="3828" w:type="dxa"/>
            <w:tcBorders>
              <w:top w:val="single" w:sz="12" w:space="0" w:color="auto"/>
            </w:tcBorders>
            <w:shd w:val="clear" w:color="auto" w:fill="auto"/>
          </w:tcPr>
          <w:p w14:paraId="60DC533C" w14:textId="77777777" w:rsidR="00971F90" w:rsidRPr="0079224C" w:rsidRDefault="00CA3A26" w:rsidP="00A84D8F">
            <w:pPr>
              <w:pStyle w:val="Tabletext"/>
            </w:pPr>
            <w:r w:rsidRPr="0079224C">
              <w:t>The day after this Act receives the Royal Assent.</w:t>
            </w:r>
          </w:p>
        </w:tc>
        <w:tc>
          <w:tcPr>
            <w:tcW w:w="1582" w:type="dxa"/>
            <w:tcBorders>
              <w:top w:val="single" w:sz="12" w:space="0" w:color="auto"/>
            </w:tcBorders>
            <w:shd w:val="clear" w:color="auto" w:fill="auto"/>
          </w:tcPr>
          <w:p w14:paraId="7F72053A" w14:textId="297334F0" w:rsidR="00971F90" w:rsidRPr="0079224C" w:rsidRDefault="00351F55" w:rsidP="00A84D8F">
            <w:pPr>
              <w:pStyle w:val="Tabletext"/>
            </w:pPr>
            <w:r>
              <w:t>29 March 2024</w:t>
            </w:r>
          </w:p>
        </w:tc>
      </w:tr>
      <w:tr w:rsidR="00971F90" w:rsidRPr="0079224C" w14:paraId="468E54E6" w14:textId="77777777" w:rsidTr="00971F90">
        <w:tc>
          <w:tcPr>
            <w:tcW w:w="1701" w:type="dxa"/>
            <w:tcBorders>
              <w:bottom w:val="single" w:sz="2" w:space="0" w:color="auto"/>
            </w:tcBorders>
            <w:shd w:val="clear" w:color="auto" w:fill="auto"/>
          </w:tcPr>
          <w:p w14:paraId="22253862" w14:textId="77777777" w:rsidR="00971F90" w:rsidRPr="0079224C" w:rsidRDefault="004A1487" w:rsidP="00A84D8F">
            <w:pPr>
              <w:pStyle w:val="Tabletext"/>
            </w:pPr>
            <w:r w:rsidRPr="0079224C">
              <w:t>2</w:t>
            </w:r>
            <w:r w:rsidR="00A964A9" w:rsidRPr="0079224C">
              <w:t>.</w:t>
            </w:r>
            <w:r w:rsidRPr="0079224C">
              <w:t xml:space="preserve">  </w:t>
            </w:r>
            <w:r w:rsidR="001A758F" w:rsidRPr="0079224C">
              <w:t>Schedule 1</w:t>
            </w:r>
            <w:r w:rsidR="00CA3A26" w:rsidRPr="0079224C">
              <w:t xml:space="preserve">, </w:t>
            </w:r>
            <w:r w:rsidR="00355880" w:rsidRPr="0079224C">
              <w:t>Part 1</w:t>
            </w:r>
          </w:p>
        </w:tc>
        <w:tc>
          <w:tcPr>
            <w:tcW w:w="3828" w:type="dxa"/>
            <w:tcBorders>
              <w:bottom w:val="single" w:sz="2" w:space="0" w:color="auto"/>
            </w:tcBorders>
            <w:shd w:val="clear" w:color="auto" w:fill="auto"/>
          </w:tcPr>
          <w:p w14:paraId="08F0DE5F" w14:textId="77777777" w:rsidR="00C754AA" w:rsidRPr="0079224C" w:rsidRDefault="00C754AA" w:rsidP="00A84D8F">
            <w:pPr>
              <w:pStyle w:val="Tabletext"/>
            </w:pPr>
            <w:r w:rsidRPr="0079224C">
              <w:t>The later of:</w:t>
            </w:r>
          </w:p>
          <w:p w14:paraId="1B8FA307" w14:textId="77777777" w:rsidR="00C754AA" w:rsidRPr="0079224C" w:rsidRDefault="00C754AA" w:rsidP="00A84D8F">
            <w:pPr>
              <w:pStyle w:val="Tablea"/>
            </w:pPr>
            <w:r w:rsidRPr="0079224C">
              <w:t>(a)</w:t>
            </w:r>
            <w:r w:rsidR="00860EB4" w:rsidRPr="0079224C">
              <w:rPr>
                <w:lang w:eastAsia="en-US"/>
              </w:rPr>
              <w:t xml:space="preserve"> </w:t>
            </w:r>
            <w:r w:rsidR="00C74D02" w:rsidRPr="0079224C">
              <w:rPr>
                <w:lang w:eastAsia="en-US"/>
              </w:rPr>
              <w:t>1 July</w:t>
            </w:r>
            <w:r w:rsidR="00D1239C" w:rsidRPr="0079224C">
              <w:rPr>
                <w:lang w:eastAsia="en-US"/>
              </w:rPr>
              <w:t xml:space="preserve"> 2024</w:t>
            </w:r>
            <w:r w:rsidRPr="0079224C">
              <w:t>; and</w:t>
            </w:r>
          </w:p>
          <w:p w14:paraId="706E0614" w14:textId="77777777" w:rsidR="00971F90" w:rsidRPr="0079224C" w:rsidRDefault="00C754AA" w:rsidP="00A84D8F">
            <w:pPr>
              <w:pStyle w:val="Tablea"/>
            </w:pPr>
            <w:r w:rsidRPr="0079224C">
              <w:t xml:space="preserve">(b) </w:t>
            </w:r>
            <w:r w:rsidR="00161795" w:rsidRPr="0079224C">
              <w:t xml:space="preserve">the day </w:t>
            </w:r>
            <w:r w:rsidR="002E2701" w:rsidRPr="0079224C">
              <w:t>after the end of the period of 90 days beginning on the day</w:t>
            </w:r>
            <w:r w:rsidR="008F200C" w:rsidRPr="0079224C">
              <w:t xml:space="preserve"> after the day</w:t>
            </w:r>
            <w:r w:rsidR="002E2701" w:rsidRPr="0079224C">
              <w:t xml:space="preserve"> this Act receives the Royal Assent.</w:t>
            </w:r>
          </w:p>
        </w:tc>
        <w:tc>
          <w:tcPr>
            <w:tcW w:w="1582" w:type="dxa"/>
            <w:tcBorders>
              <w:bottom w:val="single" w:sz="2" w:space="0" w:color="auto"/>
            </w:tcBorders>
            <w:shd w:val="clear" w:color="auto" w:fill="auto"/>
          </w:tcPr>
          <w:p w14:paraId="06DADC2C" w14:textId="77777777" w:rsidR="00971F90" w:rsidRDefault="00D82A50" w:rsidP="00A84D8F">
            <w:pPr>
              <w:pStyle w:val="Tabletext"/>
            </w:pPr>
            <w:r>
              <w:t>1 July 2024</w:t>
            </w:r>
          </w:p>
          <w:p w14:paraId="47EC127E" w14:textId="14D78CFC" w:rsidR="003B42A2" w:rsidRPr="0079224C" w:rsidRDefault="003B42A2" w:rsidP="00A84D8F">
            <w:pPr>
              <w:pStyle w:val="Tabletext"/>
            </w:pPr>
            <w:r>
              <w:t>(paragraph (a) applies)</w:t>
            </w:r>
          </w:p>
        </w:tc>
      </w:tr>
      <w:tr w:rsidR="00E6074A" w:rsidRPr="0079224C" w14:paraId="7AC8EE25" w14:textId="77777777" w:rsidTr="00971F90">
        <w:tc>
          <w:tcPr>
            <w:tcW w:w="1701" w:type="dxa"/>
            <w:tcBorders>
              <w:top w:val="single" w:sz="2" w:space="0" w:color="auto"/>
              <w:bottom w:val="single" w:sz="12" w:space="0" w:color="auto"/>
            </w:tcBorders>
            <w:shd w:val="clear" w:color="auto" w:fill="auto"/>
          </w:tcPr>
          <w:p w14:paraId="5D5BCF53" w14:textId="77777777" w:rsidR="00E6074A" w:rsidRPr="0079224C" w:rsidRDefault="004A1487" w:rsidP="00A84D8F">
            <w:pPr>
              <w:pStyle w:val="Tabletext"/>
            </w:pPr>
            <w:r w:rsidRPr="0079224C">
              <w:t>3</w:t>
            </w:r>
            <w:r w:rsidR="00E6074A" w:rsidRPr="0079224C">
              <w:t xml:space="preserve">.  </w:t>
            </w:r>
            <w:r w:rsidR="001A758F" w:rsidRPr="0079224C">
              <w:t>Schedule 1</w:t>
            </w:r>
            <w:r w:rsidR="00CA3A26" w:rsidRPr="0079224C">
              <w:t xml:space="preserve">, </w:t>
            </w:r>
            <w:r w:rsidR="00A1430B" w:rsidRPr="0079224C">
              <w:t>Parts 2</w:t>
            </w:r>
            <w:r w:rsidR="002E5ED3" w:rsidRPr="0079224C">
              <w:t xml:space="preserve"> to </w:t>
            </w:r>
            <w:r w:rsidR="008E1F60" w:rsidRPr="0079224C">
              <w:t>9</w:t>
            </w:r>
          </w:p>
        </w:tc>
        <w:tc>
          <w:tcPr>
            <w:tcW w:w="3828" w:type="dxa"/>
            <w:tcBorders>
              <w:top w:val="single" w:sz="2" w:space="0" w:color="auto"/>
              <w:bottom w:val="single" w:sz="12" w:space="0" w:color="auto"/>
            </w:tcBorders>
            <w:shd w:val="clear" w:color="auto" w:fill="auto"/>
          </w:tcPr>
          <w:p w14:paraId="262D7FD7" w14:textId="77777777" w:rsidR="00E6074A" w:rsidRPr="0079224C" w:rsidRDefault="00E6074A" w:rsidP="00A84D8F">
            <w:pPr>
              <w:pStyle w:val="Tabletext"/>
            </w:pPr>
            <w:r w:rsidRPr="0079224C">
              <w:t>The day</w:t>
            </w:r>
            <w:r w:rsidR="00752E64" w:rsidRPr="0079224C">
              <w:t xml:space="preserve"> after</w:t>
            </w:r>
            <w:r w:rsidRPr="0079224C">
              <w:t xml:space="preserve"> this Act receives the Royal Assent.</w:t>
            </w:r>
          </w:p>
        </w:tc>
        <w:tc>
          <w:tcPr>
            <w:tcW w:w="1582" w:type="dxa"/>
            <w:tcBorders>
              <w:top w:val="single" w:sz="2" w:space="0" w:color="auto"/>
              <w:bottom w:val="single" w:sz="12" w:space="0" w:color="auto"/>
            </w:tcBorders>
            <w:shd w:val="clear" w:color="auto" w:fill="auto"/>
          </w:tcPr>
          <w:p w14:paraId="3A8E2908" w14:textId="2387CD11" w:rsidR="00E6074A" w:rsidRPr="0079224C" w:rsidRDefault="009C5741" w:rsidP="00A84D8F">
            <w:pPr>
              <w:pStyle w:val="Tabletext"/>
            </w:pPr>
            <w:r>
              <w:t>29 March 2024</w:t>
            </w:r>
          </w:p>
        </w:tc>
      </w:tr>
    </w:tbl>
    <w:p w14:paraId="09650445" w14:textId="77777777" w:rsidR="00E6074A" w:rsidRPr="0079224C" w:rsidRDefault="00E6074A" w:rsidP="00A84D8F">
      <w:pPr>
        <w:pStyle w:val="notetext"/>
      </w:pPr>
      <w:r w:rsidRPr="0079224C">
        <w:t>Note:</w:t>
      </w:r>
      <w:r w:rsidRPr="0079224C">
        <w:tab/>
        <w:t>This table relates only to the provisions of this Act as originally enacted. It will not be amended to deal with any later amendments of this Act.</w:t>
      </w:r>
    </w:p>
    <w:p w14:paraId="0361843E" w14:textId="77777777" w:rsidR="00E6074A" w:rsidRPr="0079224C" w:rsidRDefault="00E6074A" w:rsidP="00A84D8F">
      <w:pPr>
        <w:pStyle w:val="subsection"/>
      </w:pPr>
      <w:r w:rsidRPr="0079224C">
        <w:tab/>
        <w:t>(2)</w:t>
      </w:r>
      <w:r w:rsidRPr="0079224C">
        <w:tab/>
        <w:t>Any information in column 3 of the table is not part of this Act. Information may be inserted in this column, or information in it may be edited, in any published version of this Act.</w:t>
      </w:r>
    </w:p>
    <w:p w14:paraId="4F1AE257" w14:textId="77777777" w:rsidR="0048364F" w:rsidRPr="0079224C" w:rsidRDefault="0048364F" w:rsidP="00A84D8F">
      <w:pPr>
        <w:pStyle w:val="ActHead5"/>
      </w:pPr>
      <w:bookmarkStart w:id="5" w:name="_Toc163037044"/>
      <w:r w:rsidRPr="007A5164">
        <w:rPr>
          <w:rStyle w:val="CharSectno"/>
        </w:rPr>
        <w:t>3</w:t>
      </w:r>
      <w:r w:rsidRPr="0079224C">
        <w:t xml:space="preserve">  Schedules</w:t>
      </w:r>
      <w:bookmarkEnd w:id="5"/>
    </w:p>
    <w:p w14:paraId="5569F6B3" w14:textId="77777777" w:rsidR="0048364F" w:rsidRPr="0079224C" w:rsidRDefault="0048364F" w:rsidP="00A84D8F">
      <w:pPr>
        <w:pStyle w:val="subsection"/>
      </w:pPr>
      <w:r w:rsidRPr="0079224C">
        <w:tab/>
      </w:r>
      <w:r w:rsidRPr="0079224C">
        <w:tab/>
      </w:r>
      <w:r w:rsidR="00202618" w:rsidRPr="0079224C">
        <w:t>Legislation that is specified in a Schedule to this Act is amended or repealed as set out in the applicable items in the Schedule concerned, and any other item in a Schedule to this Act has effect according to its terms.</w:t>
      </w:r>
    </w:p>
    <w:p w14:paraId="5D2A1BB9" w14:textId="77777777" w:rsidR="008D3E94" w:rsidRPr="0079224C" w:rsidRDefault="001A758F" w:rsidP="00A84D8F">
      <w:pPr>
        <w:pStyle w:val="ActHead6"/>
        <w:pageBreakBefore/>
      </w:pPr>
      <w:bookmarkStart w:id="6" w:name="_Toc163037045"/>
      <w:r w:rsidRPr="007A5164">
        <w:rPr>
          <w:rStyle w:val="CharAmSchNo"/>
        </w:rPr>
        <w:lastRenderedPageBreak/>
        <w:t>Schedule 1</w:t>
      </w:r>
      <w:r w:rsidR="0048364F" w:rsidRPr="0079224C">
        <w:t>—</w:t>
      </w:r>
      <w:r w:rsidR="001F4CFD" w:rsidRPr="007A5164">
        <w:rPr>
          <w:rStyle w:val="CharAmSchText"/>
        </w:rPr>
        <w:t>Amendments</w:t>
      </w:r>
      <w:bookmarkEnd w:id="6"/>
    </w:p>
    <w:p w14:paraId="33767B39" w14:textId="77777777" w:rsidR="008D3E94" w:rsidRPr="0079224C" w:rsidRDefault="00355880" w:rsidP="00A84D8F">
      <w:pPr>
        <w:pStyle w:val="ActHead7"/>
      </w:pPr>
      <w:bookmarkStart w:id="7" w:name="_Toc163037046"/>
      <w:r w:rsidRPr="007A5164">
        <w:rPr>
          <w:rStyle w:val="CharAmPartNo"/>
        </w:rPr>
        <w:t>Part 1</w:t>
      </w:r>
      <w:r w:rsidR="002D0DD5" w:rsidRPr="0079224C">
        <w:t>—</w:t>
      </w:r>
      <w:r w:rsidR="003F21E0" w:rsidRPr="007A5164">
        <w:rPr>
          <w:rStyle w:val="CharAmPartText"/>
        </w:rPr>
        <w:t>Lapse</w:t>
      </w:r>
      <w:r w:rsidR="002D0DD5" w:rsidRPr="007A5164">
        <w:rPr>
          <w:rStyle w:val="CharAmPartText"/>
        </w:rPr>
        <w:t xml:space="preserve"> of registration</w:t>
      </w:r>
      <w:bookmarkEnd w:id="7"/>
    </w:p>
    <w:p w14:paraId="63620C93" w14:textId="77777777" w:rsidR="00EC3775" w:rsidRPr="0079224C" w:rsidRDefault="00EC3775" w:rsidP="00A84D8F">
      <w:pPr>
        <w:pStyle w:val="ActHead9"/>
      </w:pPr>
      <w:bookmarkStart w:id="8" w:name="_Toc163037047"/>
      <w:r w:rsidRPr="0079224C">
        <w:t>National Vocational Education and Training Regulator Act 2011</w:t>
      </w:r>
      <w:bookmarkEnd w:id="8"/>
    </w:p>
    <w:p w14:paraId="43895F8F" w14:textId="77777777" w:rsidR="00B65434" w:rsidRPr="0079224C" w:rsidRDefault="000D31D2" w:rsidP="00A84D8F">
      <w:pPr>
        <w:pStyle w:val="ItemHead"/>
      </w:pPr>
      <w:r w:rsidRPr="0079224C">
        <w:t>1</w:t>
      </w:r>
      <w:r w:rsidR="00B65434" w:rsidRPr="0079224C">
        <w:t xml:space="preserve">  </w:t>
      </w:r>
      <w:r w:rsidR="00A1430B" w:rsidRPr="0079224C">
        <w:t>Paragraph 2</w:t>
      </w:r>
      <w:r w:rsidR="00B65434" w:rsidRPr="0079224C">
        <w:t>0(1)(b)</w:t>
      </w:r>
    </w:p>
    <w:p w14:paraId="0823C9F8" w14:textId="77777777" w:rsidR="00B65434" w:rsidRPr="0079224C" w:rsidRDefault="00B65434" w:rsidP="00A84D8F">
      <w:pPr>
        <w:pStyle w:val="Item"/>
      </w:pPr>
      <w:r w:rsidRPr="0079224C">
        <w:t>Omit “or”, substitute “, lapses or is”.</w:t>
      </w:r>
    </w:p>
    <w:p w14:paraId="6007DA7A" w14:textId="77777777" w:rsidR="00B65434" w:rsidRPr="0079224C" w:rsidRDefault="000D31D2" w:rsidP="00A84D8F">
      <w:pPr>
        <w:pStyle w:val="ItemHead"/>
      </w:pPr>
      <w:r w:rsidRPr="0079224C">
        <w:t>2</w:t>
      </w:r>
      <w:r w:rsidR="00B65434" w:rsidRPr="0079224C">
        <w:t xml:space="preserve">  At the end of </w:t>
      </w:r>
      <w:r w:rsidR="00A1430B" w:rsidRPr="0079224C">
        <w:t>Division 3</w:t>
      </w:r>
      <w:r w:rsidR="00B65434" w:rsidRPr="0079224C">
        <w:t xml:space="preserve"> of </w:t>
      </w:r>
      <w:r w:rsidR="00C74D02" w:rsidRPr="0079224C">
        <w:t>Part 2</w:t>
      </w:r>
    </w:p>
    <w:p w14:paraId="28555AAE" w14:textId="77777777" w:rsidR="00B65434" w:rsidRPr="0079224C" w:rsidRDefault="00B65434" w:rsidP="00A84D8F">
      <w:pPr>
        <w:pStyle w:val="Item"/>
      </w:pPr>
      <w:r w:rsidRPr="0079224C">
        <w:t>Add:</w:t>
      </w:r>
    </w:p>
    <w:p w14:paraId="6D848F50" w14:textId="77777777" w:rsidR="00B65434" w:rsidRPr="0079224C" w:rsidRDefault="00B65434" w:rsidP="00A84D8F">
      <w:pPr>
        <w:pStyle w:val="ActHead4"/>
      </w:pPr>
      <w:bookmarkStart w:id="9" w:name="_Toc163037048"/>
      <w:r w:rsidRPr="007A5164">
        <w:rPr>
          <w:rStyle w:val="CharSubdNo"/>
        </w:rPr>
        <w:t>Subdivision C</w:t>
      </w:r>
      <w:r w:rsidRPr="0079224C">
        <w:t>—</w:t>
      </w:r>
      <w:r w:rsidRPr="007A5164">
        <w:rPr>
          <w:rStyle w:val="CharSubdText"/>
        </w:rPr>
        <w:t>Lapse</w:t>
      </w:r>
      <w:r w:rsidR="00D878CD" w:rsidRPr="007A5164">
        <w:rPr>
          <w:rStyle w:val="CharSubdText"/>
        </w:rPr>
        <w:t xml:space="preserve"> of registration</w:t>
      </w:r>
      <w:bookmarkEnd w:id="9"/>
    </w:p>
    <w:p w14:paraId="117AE28E" w14:textId="77777777" w:rsidR="00B65434" w:rsidRPr="0079224C" w:rsidRDefault="00B65434" w:rsidP="00A84D8F">
      <w:pPr>
        <w:pStyle w:val="ActHead5"/>
      </w:pPr>
      <w:bookmarkStart w:id="10" w:name="_Toc163037049"/>
      <w:r w:rsidRPr="007A5164">
        <w:rPr>
          <w:rStyle w:val="CharSectno"/>
        </w:rPr>
        <w:t>40A</w:t>
      </w:r>
      <w:r w:rsidRPr="0079224C">
        <w:t xml:space="preserve">  Lapse</w:t>
      </w:r>
      <w:bookmarkEnd w:id="10"/>
    </w:p>
    <w:p w14:paraId="32522A0B" w14:textId="77777777" w:rsidR="00A85DE1" w:rsidRPr="0079224C" w:rsidRDefault="00A85DE1" w:rsidP="00A84D8F">
      <w:pPr>
        <w:pStyle w:val="subsection"/>
      </w:pPr>
      <w:r w:rsidRPr="0079224C">
        <w:tab/>
        <w:t>(1)</w:t>
      </w:r>
      <w:r w:rsidRPr="0079224C">
        <w:tab/>
        <w:t xml:space="preserve">This section applies in relation to an NVR registered training organisation </w:t>
      </w:r>
      <w:r w:rsidR="006657D3" w:rsidRPr="0079224C">
        <w:t>if</w:t>
      </w:r>
      <w:r w:rsidRPr="0079224C">
        <w:t>, in a period of 12 consecutive months beginning on or after 1 January 2023</w:t>
      </w:r>
      <w:r w:rsidR="009D042F" w:rsidRPr="0079224C">
        <w:t xml:space="preserve"> (the </w:t>
      </w:r>
      <w:r w:rsidR="009D042F" w:rsidRPr="0079224C">
        <w:rPr>
          <w:b/>
          <w:i/>
        </w:rPr>
        <w:t>measurement period</w:t>
      </w:r>
      <w:r w:rsidR="009D042F" w:rsidRPr="0079224C">
        <w:t>)</w:t>
      </w:r>
      <w:r w:rsidR="00E855CA" w:rsidRPr="0079224C">
        <w:t>, the organisation</w:t>
      </w:r>
      <w:r w:rsidRPr="0079224C">
        <w:t>:</w:t>
      </w:r>
    </w:p>
    <w:p w14:paraId="1523B447" w14:textId="77777777" w:rsidR="00A85DE1" w:rsidRPr="0079224C" w:rsidRDefault="00A85DE1" w:rsidP="00A84D8F">
      <w:pPr>
        <w:pStyle w:val="paragraph"/>
      </w:pPr>
      <w:r w:rsidRPr="0079224C">
        <w:tab/>
        <w:t>(a)</w:t>
      </w:r>
      <w:r w:rsidRPr="0079224C">
        <w:tab/>
        <w:t>if the scope of registration of the organisation is limited to providing assessments resulting in the issue of VET qualifications or VET statements of attainment by the organisation—provides no assessments necessary for a VET student to satisfy a requirement of a VET qualification or a unit of competency or module in relation to a VET statement of attainment; or</w:t>
      </w:r>
    </w:p>
    <w:p w14:paraId="15C7B7D3" w14:textId="77777777" w:rsidR="00A85DE1" w:rsidRPr="0079224C" w:rsidRDefault="00A85DE1" w:rsidP="00A84D8F">
      <w:pPr>
        <w:pStyle w:val="paragraph"/>
      </w:pPr>
      <w:r w:rsidRPr="0079224C">
        <w:tab/>
        <w:t>(b)</w:t>
      </w:r>
      <w:r w:rsidRPr="0079224C">
        <w:tab/>
        <w:t>otherwise—provides no training for the purposes of a VET student satisfying, or assessments necessary for a VET student to satisfy, a requirement of a VET qualification or unit of competency or module in relation to a VET statement of attainment.</w:t>
      </w:r>
    </w:p>
    <w:p w14:paraId="29E3DDB0" w14:textId="77777777" w:rsidR="00A85DE1" w:rsidRPr="0079224C" w:rsidRDefault="00A85DE1" w:rsidP="00A84D8F">
      <w:pPr>
        <w:pStyle w:val="subsection"/>
      </w:pPr>
      <w:r w:rsidRPr="0079224C">
        <w:tab/>
        <w:t>(</w:t>
      </w:r>
      <w:r w:rsidR="009D042F" w:rsidRPr="0079224C">
        <w:t>2</w:t>
      </w:r>
      <w:r w:rsidRPr="0079224C">
        <w:t>)</w:t>
      </w:r>
      <w:r w:rsidRPr="0079224C">
        <w:tab/>
        <w:t xml:space="preserve">Subject to </w:t>
      </w:r>
      <w:r w:rsidR="008C4E2A" w:rsidRPr="0079224C">
        <w:t>section 4</w:t>
      </w:r>
      <w:r w:rsidRPr="0079224C">
        <w:t xml:space="preserve">0B, the organisation’s registration lapses at the end of the </w:t>
      </w:r>
      <w:r w:rsidR="009D042F" w:rsidRPr="0079224C">
        <w:t xml:space="preserve">measurement </w:t>
      </w:r>
      <w:r w:rsidRPr="0079224C">
        <w:t>period.</w:t>
      </w:r>
    </w:p>
    <w:p w14:paraId="25BC8015" w14:textId="77777777" w:rsidR="005E55C1" w:rsidRPr="0079224C" w:rsidRDefault="005E55C1" w:rsidP="00A84D8F">
      <w:pPr>
        <w:pStyle w:val="notetext"/>
      </w:pPr>
      <w:r w:rsidRPr="0079224C">
        <w:lastRenderedPageBreak/>
        <w:t>Note:</w:t>
      </w:r>
      <w:r w:rsidRPr="0079224C">
        <w:tab/>
        <w:t xml:space="preserve">Details relating to an NVR registered training organisation whose registration lapses are included on the National Register, see </w:t>
      </w:r>
      <w:r w:rsidR="00D12230" w:rsidRPr="0079224C">
        <w:t>section 2</w:t>
      </w:r>
      <w:r w:rsidRPr="0079224C">
        <w:t>16.</w:t>
      </w:r>
    </w:p>
    <w:p w14:paraId="4B8A629F" w14:textId="77777777" w:rsidR="00B65434" w:rsidRPr="0079224C" w:rsidRDefault="00B65434" w:rsidP="00A84D8F">
      <w:pPr>
        <w:pStyle w:val="subsection"/>
      </w:pPr>
      <w:r w:rsidRPr="0079224C">
        <w:tab/>
        <w:t>(</w:t>
      </w:r>
      <w:r w:rsidR="009D042F" w:rsidRPr="0079224C">
        <w:t>3</w:t>
      </w:r>
      <w:r w:rsidRPr="0079224C">
        <w:t>)</w:t>
      </w:r>
      <w:r w:rsidRPr="0079224C">
        <w:tab/>
        <w:t xml:space="preserve">If </w:t>
      </w:r>
      <w:r w:rsidR="0076359B" w:rsidRPr="0079224C">
        <w:t xml:space="preserve">the </w:t>
      </w:r>
      <w:r w:rsidRPr="0079224C">
        <w:t xml:space="preserve">organisation’s registration </w:t>
      </w:r>
      <w:r w:rsidR="00906A58" w:rsidRPr="0079224C">
        <w:t>lapses</w:t>
      </w:r>
      <w:r w:rsidRPr="0079224C">
        <w:t xml:space="preserve"> under </w:t>
      </w:r>
      <w:r w:rsidR="00355880" w:rsidRPr="0079224C">
        <w:t>subsection (</w:t>
      </w:r>
      <w:r w:rsidR="00872A6B" w:rsidRPr="0079224C">
        <w:t>2</w:t>
      </w:r>
      <w:r w:rsidRPr="0079224C">
        <w:t xml:space="preserve">), the National VET Regulator must give the organisation a written notice </w:t>
      </w:r>
      <w:r w:rsidR="00F17972" w:rsidRPr="0079224C">
        <w:t xml:space="preserve">stating </w:t>
      </w:r>
      <w:r w:rsidRPr="0079224C">
        <w:t>that the organisation’s registration has lapsed.</w:t>
      </w:r>
    </w:p>
    <w:p w14:paraId="16F6420F" w14:textId="77777777" w:rsidR="00B65434" w:rsidRPr="0079224C" w:rsidRDefault="00B65434" w:rsidP="00A84D8F">
      <w:pPr>
        <w:pStyle w:val="subsection"/>
      </w:pPr>
      <w:r w:rsidRPr="0079224C">
        <w:tab/>
        <w:t>(</w:t>
      </w:r>
      <w:r w:rsidR="009D042F" w:rsidRPr="0079224C">
        <w:t>4</w:t>
      </w:r>
      <w:r w:rsidRPr="0079224C">
        <w:t>)</w:t>
      </w:r>
      <w:r w:rsidRPr="0079224C">
        <w:tab/>
      </w:r>
      <w:r w:rsidR="0076359B" w:rsidRPr="0079224C">
        <w:t xml:space="preserve">If the </w:t>
      </w:r>
      <w:r w:rsidRPr="0079224C">
        <w:t xml:space="preserve">organisation </w:t>
      </w:r>
      <w:r w:rsidR="00A164B2" w:rsidRPr="0079224C">
        <w:t>is given a notice unde</w:t>
      </w:r>
      <w:r w:rsidRPr="0079224C">
        <w:t xml:space="preserve">r </w:t>
      </w:r>
      <w:r w:rsidR="00355880" w:rsidRPr="0079224C">
        <w:t>subsection (</w:t>
      </w:r>
      <w:r w:rsidR="009D042F" w:rsidRPr="0079224C">
        <w:t>3</w:t>
      </w:r>
      <w:r w:rsidRPr="0079224C">
        <w:t>)</w:t>
      </w:r>
      <w:r w:rsidR="0076359B" w:rsidRPr="0079224C">
        <w:t>, the organisation</w:t>
      </w:r>
      <w:r w:rsidRPr="0079224C">
        <w:t xml:space="preserve"> must return its certificate of registration to the National VET Regulator within 10 days of the day the </w:t>
      </w:r>
      <w:r w:rsidR="00A164B2" w:rsidRPr="0079224C">
        <w:t>notice is given</w:t>
      </w:r>
      <w:r w:rsidRPr="0079224C">
        <w:t>.</w:t>
      </w:r>
    </w:p>
    <w:p w14:paraId="0050FA31" w14:textId="77777777" w:rsidR="00B65434" w:rsidRPr="0079224C" w:rsidRDefault="00B65434" w:rsidP="00A84D8F">
      <w:pPr>
        <w:pStyle w:val="notetext"/>
      </w:pPr>
      <w:r w:rsidRPr="0079224C">
        <w:t>Note:</w:t>
      </w:r>
      <w:r w:rsidRPr="0079224C">
        <w:tab/>
        <w:t xml:space="preserve">Failure to return a certificate of registration is a contravention of a civil penalty provision, see </w:t>
      </w:r>
      <w:r w:rsidR="00355880" w:rsidRPr="0079224C">
        <w:t>section 1</w:t>
      </w:r>
      <w:r w:rsidRPr="0079224C">
        <w:t>12.</w:t>
      </w:r>
    </w:p>
    <w:p w14:paraId="3D9ADAE1" w14:textId="77777777" w:rsidR="008D284A" w:rsidRPr="0079224C" w:rsidRDefault="008D284A" w:rsidP="00A84D8F">
      <w:pPr>
        <w:pStyle w:val="ActHead5"/>
      </w:pPr>
      <w:bookmarkStart w:id="11" w:name="_Toc163037050"/>
      <w:r w:rsidRPr="007A5164">
        <w:rPr>
          <w:rStyle w:val="CharSectno"/>
        </w:rPr>
        <w:t>40B</w:t>
      </w:r>
      <w:r w:rsidRPr="0079224C">
        <w:t xml:space="preserve">  </w:t>
      </w:r>
      <w:r w:rsidR="007543EE" w:rsidRPr="0079224C">
        <w:t>E</w:t>
      </w:r>
      <w:r w:rsidR="005F46D1" w:rsidRPr="0079224C">
        <w:t xml:space="preserve">xtension of </w:t>
      </w:r>
      <w:r w:rsidR="00721278" w:rsidRPr="0079224C">
        <w:t xml:space="preserve">measurement </w:t>
      </w:r>
      <w:r w:rsidR="005F46D1" w:rsidRPr="0079224C">
        <w:t>period</w:t>
      </w:r>
      <w:bookmarkEnd w:id="11"/>
    </w:p>
    <w:p w14:paraId="78CBC29A" w14:textId="77777777" w:rsidR="007543EE" w:rsidRPr="0079224C" w:rsidRDefault="007543EE" w:rsidP="00A84D8F">
      <w:pPr>
        <w:pStyle w:val="SubsectionHead"/>
      </w:pPr>
      <w:r w:rsidRPr="0079224C">
        <w:t>Application</w:t>
      </w:r>
    </w:p>
    <w:p w14:paraId="3BF58681" w14:textId="77777777" w:rsidR="00221DD9" w:rsidRPr="0079224C" w:rsidRDefault="000548C0" w:rsidP="00A84D8F">
      <w:pPr>
        <w:pStyle w:val="subsection"/>
      </w:pPr>
      <w:r w:rsidRPr="0079224C">
        <w:tab/>
        <w:t>(1)</w:t>
      </w:r>
      <w:r w:rsidRPr="0079224C">
        <w:tab/>
      </w:r>
      <w:r w:rsidR="00221DD9" w:rsidRPr="0079224C">
        <w:t>An NVR registered training organisation may apply</w:t>
      </w:r>
      <w:r w:rsidR="00DA48D1" w:rsidRPr="0079224C">
        <w:t xml:space="preserve"> to the National VET Regulator</w:t>
      </w:r>
      <w:r w:rsidR="00221DD9" w:rsidRPr="0079224C">
        <w:t xml:space="preserve"> to extend the </w:t>
      </w:r>
      <w:r w:rsidR="00721278" w:rsidRPr="0079224C">
        <w:t xml:space="preserve">measurement </w:t>
      </w:r>
      <w:r w:rsidR="00221DD9" w:rsidRPr="0079224C">
        <w:t>period</w:t>
      </w:r>
      <w:r w:rsidR="00E54F99" w:rsidRPr="0079224C">
        <w:t xml:space="preserve"> referred to</w:t>
      </w:r>
      <w:r w:rsidR="004C704F" w:rsidRPr="0079224C">
        <w:t xml:space="preserve"> in </w:t>
      </w:r>
      <w:r w:rsidR="00C34BD5" w:rsidRPr="0079224C">
        <w:t>subsection 4</w:t>
      </w:r>
      <w:r w:rsidR="004C704F" w:rsidRPr="0079224C">
        <w:t>0A(1)</w:t>
      </w:r>
      <w:r w:rsidR="00DA48D1" w:rsidRPr="0079224C">
        <w:t>.</w:t>
      </w:r>
    </w:p>
    <w:p w14:paraId="5535E6BE" w14:textId="77777777" w:rsidR="0065129F" w:rsidRPr="0079224C" w:rsidRDefault="0065129F" w:rsidP="00A84D8F">
      <w:pPr>
        <w:pStyle w:val="subsection"/>
      </w:pPr>
      <w:r w:rsidRPr="0079224C">
        <w:tab/>
        <w:t>(2)</w:t>
      </w:r>
      <w:r w:rsidRPr="0079224C">
        <w:tab/>
        <w:t>An application</w:t>
      </w:r>
      <w:r w:rsidR="00871BE0" w:rsidRPr="0079224C">
        <w:t xml:space="preserve"> must be made </w:t>
      </w:r>
      <w:r w:rsidR="008521F4" w:rsidRPr="0079224C">
        <w:t>at least 90</w:t>
      </w:r>
      <w:r w:rsidR="00D90176" w:rsidRPr="0079224C">
        <w:t xml:space="preserve"> days </w:t>
      </w:r>
      <w:r w:rsidR="006D3222" w:rsidRPr="0079224C">
        <w:t>before</w:t>
      </w:r>
      <w:r w:rsidR="00D90176" w:rsidRPr="0079224C">
        <w:t xml:space="preserve"> the </w:t>
      </w:r>
      <w:r w:rsidR="00721278" w:rsidRPr="0079224C">
        <w:t xml:space="preserve">measurement </w:t>
      </w:r>
      <w:r w:rsidR="00241B19" w:rsidRPr="0079224C">
        <w:t>period would otherwise end.</w:t>
      </w:r>
    </w:p>
    <w:p w14:paraId="0FE1E5BC" w14:textId="77777777" w:rsidR="005D2645" w:rsidRPr="0079224C" w:rsidRDefault="00EE7AF8" w:rsidP="00A84D8F">
      <w:pPr>
        <w:pStyle w:val="subsection"/>
      </w:pPr>
      <w:r w:rsidRPr="0079224C">
        <w:tab/>
        <w:t>(3)</w:t>
      </w:r>
      <w:r w:rsidRPr="0079224C">
        <w:tab/>
        <w:t xml:space="preserve">An application must </w:t>
      </w:r>
      <w:r w:rsidR="004176FB" w:rsidRPr="0079224C">
        <w:t xml:space="preserve">be in </w:t>
      </w:r>
      <w:r w:rsidR="00004B5A" w:rsidRPr="0079224C">
        <w:t>a</w:t>
      </w:r>
      <w:r w:rsidR="004176FB" w:rsidRPr="0079224C">
        <w:t xml:space="preserve"> form </w:t>
      </w:r>
      <w:r w:rsidR="005D2645" w:rsidRPr="0079224C">
        <w:t xml:space="preserve">(if any) </w:t>
      </w:r>
      <w:r w:rsidR="004176FB" w:rsidRPr="0079224C">
        <w:t xml:space="preserve">approved </w:t>
      </w:r>
      <w:r w:rsidR="00A20C4C" w:rsidRPr="0079224C">
        <w:t>by the National VET Regulator</w:t>
      </w:r>
      <w:r w:rsidR="005D2645" w:rsidRPr="0079224C">
        <w:t>.</w:t>
      </w:r>
    </w:p>
    <w:p w14:paraId="6837278C" w14:textId="77777777" w:rsidR="007543EE" w:rsidRPr="0079224C" w:rsidRDefault="007543EE" w:rsidP="00A84D8F">
      <w:pPr>
        <w:pStyle w:val="SubsectionHead"/>
      </w:pPr>
      <w:r w:rsidRPr="0079224C">
        <w:t>Extension</w:t>
      </w:r>
    </w:p>
    <w:p w14:paraId="26F5264A" w14:textId="77777777" w:rsidR="006930A7" w:rsidRPr="0079224C" w:rsidRDefault="006930A7" w:rsidP="00A84D8F">
      <w:pPr>
        <w:pStyle w:val="subsection"/>
      </w:pPr>
      <w:r w:rsidRPr="0079224C">
        <w:tab/>
        <w:t>(</w:t>
      </w:r>
      <w:r w:rsidR="00A5355D" w:rsidRPr="0079224C">
        <w:t>4</w:t>
      </w:r>
      <w:r w:rsidRPr="0079224C">
        <w:t>)</w:t>
      </w:r>
      <w:r w:rsidRPr="0079224C">
        <w:tab/>
      </w:r>
      <w:r w:rsidR="007E5965" w:rsidRPr="0079224C">
        <w:t>If an application is made, t</w:t>
      </w:r>
      <w:r w:rsidR="00BD0519" w:rsidRPr="0079224C">
        <w:t>he National VET Regulator may</w:t>
      </w:r>
      <w:r w:rsidR="00BB1AFD" w:rsidRPr="0079224C">
        <w:t>, in writing,</w:t>
      </w:r>
      <w:r w:rsidR="00BD0519" w:rsidRPr="0079224C">
        <w:t xml:space="preserve"> extend the </w:t>
      </w:r>
      <w:r w:rsidR="00721278" w:rsidRPr="0079224C">
        <w:t xml:space="preserve">measurement </w:t>
      </w:r>
      <w:r w:rsidR="00BD0519" w:rsidRPr="0079224C">
        <w:t xml:space="preserve">period </w:t>
      </w:r>
      <w:r w:rsidR="0076359B" w:rsidRPr="0079224C">
        <w:t>in relation to the organisation</w:t>
      </w:r>
      <w:r w:rsidR="00DE7E05" w:rsidRPr="0079224C">
        <w:t>.</w:t>
      </w:r>
    </w:p>
    <w:p w14:paraId="25CAA519" w14:textId="77777777" w:rsidR="00DE7E05" w:rsidRPr="0079224C" w:rsidRDefault="00A81AB9" w:rsidP="00A84D8F">
      <w:pPr>
        <w:pStyle w:val="subsection"/>
      </w:pPr>
      <w:r w:rsidRPr="0079224C">
        <w:tab/>
        <w:t>(</w:t>
      </w:r>
      <w:r w:rsidR="00A5355D" w:rsidRPr="0079224C">
        <w:t>5</w:t>
      </w:r>
      <w:r w:rsidRPr="0079224C">
        <w:t>)</w:t>
      </w:r>
      <w:r w:rsidRPr="0079224C">
        <w:tab/>
      </w:r>
      <w:r w:rsidR="00BF451E" w:rsidRPr="0079224C">
        <w:t>T</w:t>
      </w:r>
      <w:r w:rsidRPr="0079224C">
        <w:t xml:space="preserve">he National VET Regulator may extend </w:t>
      </w:r>
      <w:r w:rsidR="00BF451E" w:rsidRPr="0079224C">
        <w:t>a</w:t>
      </w:r>
      <w:r w:rsidR="00721278" w:rsidRPr="0079224C">
        <w:t xml:space="preserve"> measurement</w:t>
      </w:r>
      <w:r w:rsidRPr="0079224C">
        <w:t xml:space="preserve"> period </w:t>
      </w:r>
      <w:r w:rsidR="00A2211C" w:rsidRPr="0079224C">
        <w:t xml:space="preserve">in relation to an NVR registered training organisation </w:t>
      </w:r>
      <w:r w:rsidRPr="0079224C">
        <w:t xml:space="preserve">under </w:t>
      </w:r>
      <w:r w:rsidR="00355880" w:rsidRPr="0079224C">
        <w:t>subsection (</w:t>
      </w:r>
      <w:r w:rsidR="00A5355D" w:rsidRPr="0079224C">
        <w:t>4</w:t>
      </w:r>
      <w:r w:rsidRPr="0079224C">
        <w:t>) more than once</w:t>
      </w:r>
      <w:r w:rsidR="00737F8C" w:rsidRPr="0079224C">
        <w:t>.</w:t>
      </w:r>
    </w:p>
    <w:p w14:paraId="6A2C7D1B" w14:textId="77777777" w:rsidR="00737F8C" w:rsidRPr="0079224C" w:rsidRDefault="00737F8C" w:rsidP="00A84D8F">
      <w:pPr>
        <w:pStyle w:val="subsection"/>
      </w:pPr>
      <w:r w:rsidRPr="0079224C">
        <w:tab/>
        <w:t>(6)</w:t>
      </w:r>
      <w:r w:rsidRPr="0079224C">
        <w:tab/>
        <w:t xml:space="preserve">The total period of all extensions </w:t>
      </w:r>
      <w:r w:rsidR="00943B0C" w:rsidRPr="0079224C">
        <w:t>of</w:t>
      </w:r>
      <w:r w:rsidRPr="0079224C">
        <w:t xml:space="preserve"> a measurement period</w:t>
      </w:r>
      <w:r w:rsidR="00DF214B" w:rsidRPr="0079224C">
        <w:t xml:space="preserve"> in relation to an NVR registered training organisation</w:t>
      </w:r>
      <w:r w:rsidRPr="0079224C">
        <w:t xml:space="preserve"> must not exceed 12 months.</w:t>
      </w:r>
    </w:p>
    <w:p w14:paraId="47C86A85" w14:textId="77777777" w:rsidR="00B65434" w:rsidRPr="0079224C" w:rsidRDefault="000D31D2" w:rsidP="00A84D8F">
      <w:pPr>
        <w:pStyle w:val="ItemHead"/>
      </w:pPr>
      <w:r w:rsidRPr="0079224C">
        <w:lastRenderedPageBreak/>
        <w:t>3</w:t>
      </w:r>
      <w:r w:rsidR="00B65434" w:rsidRPr="0079224C">
        <w:t xml:space="preserve">  At the end of </w:t>
      </w:r>
      <w:r w:rsidR="00355880" w:rsidRPr="0079224C">
        <w:t>section 1</w:t>
      </w:r>
      <w:r w:rsidR="00B65434" w:rsidRPr="0079224C">
        <w:t>12</w:t>
      </w:r>
    </w:p>
    <w:p w14:paraId="6EAB57DD" w14:textId="77777777" w:rsidR="00B65434" w:rsidRPr="0079224C" w:rsidRDefault="00B65434" w:rsidP="00A84D8F">
      <w:pPr>
        <w:pStyle w:val="Item"/>
      </w:pPr>
      <w:r w:rsidRPr="0079224C">
        <w:t>Add:</w:t>
      </w:r>
    </w:p>
    <w:p w14:paraId="3E56BA89" w14:textId="77777777" w:rsidR="00B65434" w:rsidRPr="0079224C" w:rsidRDefault="00B65434" w:rsidP="00A84D8F">
      <w:pPr>
        <w:pStyle w:val="subsection"/>
      </w:pPr>
      <w:r w:rsidRPr="0079224C">
        <w:tab/>
        <w:t>(3)</w:t>
      </w:r>
      <w:r w:rsidRPr="0079224C">
        <w:tab/>
        <w:t>A former registered training organisation contravenes this subsection if:</w:t>
      </w:r>
    </w:p>
    <w:p w14:paraId="203F0059" w14:textId="77777777" w:rsidR="00B65434" w:rsidRPr="0079224C" w:rsidRDefault="00B65434" w:rsidP="00A84D8F">
      <w:pPr>
        <w:pStyle w:val="paragraph"/>
      </w:pPr>
      <w:r w:rsidRPr="0079224C">
        <w:tab/>
        <w:t>(a)</w:t>
      </w:r>
      <w:r w:rsidRPr="0079224C">
        <w:tab/>
        <w:t>the organisation</w:t>
      </w:r>
      <w:r w:rsidR="00BA640A" w:rsidRPr="0079224C">
        <w:t xml:space="preserve"> is </w:t>
      </w:r>
      <w:r w:rsidR="008C3687" w:rsidRPr="0079224C">
        <w:t xml:space="preserve">given a notice under </w:t>
      </w:r>
      <w:r w:rsidR="00C34BD5" w:rsidRPr="0079224C">
        <w:t>subsection 4</w:t>
      </w:r>
      <w:r w:rsidR="008C3687" w:rsidRPr="0079224C">
        <w:t>0A(</w:t>
      </w:r>
      <w:r w:rsidR="00721278" w:rsidRPr="0079224C">
        <w:t>3</w:t>
      </w:r>
      <w:r w:rsidR="008C3687" w:rsidRPr="0079224C">
        <w:t xml:space="preserve">) stating that </w:t>
      </w:r>
      <w:r w:rsidR="00BA640A" w:rsidRPr="0079224C">
        <w:t xml:space="preserve">the organisation’s </w:t>
      </w:r>
      <w:r w:rsidRPr="0079224C">
        <w:t>registration has lapsed; and</w:t>
      </w:r>
    </w:p>
    <w:p w14:paraId="2BFD235C" w14:textId="77777777" w:rsidR="00B65434" w:rsidRPr="0079224C" w:rsidRDefault="00B65434" w:rsidP="00A84D8F">
      <w:pPr>
        <w:pStyle w:val="paragraph"/>
      </w:pPr>
      <w:r w:rsidRPr="0079224C">
        <w:tab/>
        <w:t>(b)</w:t>
      </w:r>
      <w:r w:rsidRPr="0079224C">
        <w:tab/>
        <w:t xml:space="preserve">the organisation fails to return its certificate of registration to the National VET Regulator within 10 days of the day the </w:t>
      </w:r>
      <w:r w:rsidR="008C3687" w:rsidRPr="0079224C">
        <w:t>notice is given</w:t>
      </w:r>
      <w:r w:rsidRPr="0079224C">
        <w:t>.</w:t>
      </w:r>
    </w:p>
    <w:p w14:paraId="29424FC6" w14:textId="77777777" w:rsidR="00B65434" w:rsidRPr="0079224C" w:rsidRDefault="00B65434" w:rsidP="00A84D8F">
      <w:pPr>
        <w:pStyle w:val="Penalty"/>
      </w:pPr>
      <w:r w:rsidRPr="0079224C">
        <w:t>Civil penalty:</w:t>
      </w:r>
      <w:r w:rsidRPr="0079224C">
        <w:tab/>
      </w:r>
      <w:r w:rsidR="00CA65A2" w:rsidRPr="0079224C">
        <w:t>600</w:t>
      </w:r>
      <w:r w:rsidRPr="0079224C">
        <w:t xml:space="preserve"> penalty units.</w:t>
      </w:r>
    </w:p>
    <w:p w14:paraId="6FFB201D" w14:textId="77777777" w:rsidR="00B91B61" w:rsidRPr="0079224C" w:rsidRDefault="000D31D2" w:rsidP="00A84D8F">
      <w:pPr>
        <w:pStyle w:val="ItemHead"/>
      </w:pPr>
      <w:r w:rsidRPr="0079224C">
        <w:t>4</w:t>
      </w:r>
      <w:r w:rsidR="00B91B61" w:rsidRPr="0079224C">
        <w:t xml:space="preserve">  </w:t>
      </w:r>
      <w:r w:rsidR="00355880" w:rsidRPr="0079224C">
        <w:t>Section 1</w:t>
      </w:r>
      <w:r w:rsidR="00B91B61" w:rsidRPr="0079224C">
        <w:t>99 (after table item 13)</w:t>
      </w:r>
    </w:p>
    <w:p w14:paraId="100BF9CA" w14:textId="77777777" w:rsidR="00B91B61" w:rsidRPr="0079224C" w:rsidRDefault="00B91B61" w:rsidP="00A84D8F">
      <w:pPr>
        <w:pStyle w:val="Item"/>
      </w:pPr>
      <w:r w:rsidRPr="0079224C">
        <w:t>Insert:</w:t>
      </w:r>
    </w:p>
    <w:p w14:paraId="367A7A99" w14:textId="77777777" w:rsidR="00B91B61" w:rsidRPr="0079224C" w:rsidRDefault="00B91B61" w:rsidP="00A84D8F">
      <w:pPr>
        <w:pStyle w:val="Tabletext"/>
      </w:pPr>
    </w:p>
    <w:tbl>
      <w:tblPr>
        <w:tblW w:w="7088" w:type="dxa"/>
        <w:tblInd w:w="108" w:type="dxa"/>
        <w:tblLayout w:type="fixed"/>
        <w:tblLook w:val="0000" w:firstRow="0" w:lastRow="0" w:firstColumn="0" w:lastColumn="0" w:noHBand="0" w:noVBand="0"/>
      </w:tblPr>
      <w:tblGrid>
        <w:gridCol w:w="851"/>
        <w:gridCol w:w="4678"/>
        <w:gridCol w:w="1559"/>
      </w:tblGrid>
      <w:tr w:rsidR="00B91B61" w:rsidRPr="0079224C" w14:paraId="0CCA8831" w14:textId="77777777" w:rsidTr="00926AA0">
        <w:tc>
          <w:tcPr>
            <w:tcW w:w="851" w:type="dxa"/>
            <w:shd w:val="clear" w:color="auto" w:fill="auto"/>
          </w:tcPr>
          <w:p w14:paraId="13BE0C9D" w14:textId="77777777" w:rsidR="00B91B61" w:rsidRPr="0079224C" w:rsidRDefault="00B91B61" w:rsidP="00A84D8F">
            <w:pPr>
              <w:pStyle w:val="Tabletext"/>
            </w:pPr>
            <w:r w:rsidRPr="0079224C">
              <w:t>13A</w:t>
            </w:r>
          </w:p>
        </w:tc>
        <w:tc>
          <w:tcPr>
            <w:tcW w:w="4678" w:type="dxa"/>
            <w:shd w:val="clear" w:color="auto" w:fill="auto"/>
          </w:tcPr>
          <w:p w14:paraId="7CF68C04" w14:textId="77777777" w:rsidR="00B91B61" w:rsidRPr="0079224C" w:rsidRDefault="00B91B61" w:rsidP="00A84D8F">
            <w:pPr>
              <w:pStyle w:val="Tabletext"/>
            </w:pPr>
            <w:r w:rsidRPr="0079224C">
              <w:t>A decision</w:t>
            </w:r>
            <w:r w:rsidR="00D81459" w:rsidRPr="0079224C">
              <w:t xml:space="preserve"> to extend, or</w:t>
            </w:r>
            <w:r w:rsidRPr="0079224C">
              <w:t xml:space="preserve"> not to extend</w:t>
            </w:r>
            <w:r w:rsidR="00D81459" w:rsidRPr="0079224C">
              <w:t>,</w:t>
            </w:r>
            <w:r w:rsidRPr="0079224C">
              <w:t xml:space="preserve"> the</w:t>
            </w:r>
            <w:r w:rsidR="00721278" w:rsidRPr="0079224C">
              <w:t xml:space="preserve"> measurement</w:t>
            </w:r>
            <w:r w:rsidRPr="0079224C">
              <w:t xml:space="preserve"> period </w:t>
            </w:r>
            <w:r w:rsidR="009B75CC" w:rsidRPr="0079224C">
              <w:t xml:space="preserve">in relation to </w:t>
            </w:r>
            <w:r w:rsidRPr="0079224C">
              <w:t>an NVR registered training organisation.</w:t>
            </w:r>
          </w:p>
        </w:tc>
        <w:tc>
          <w:tcPr>
            <w:tcW w:w="1559" w:type="dxa"/>
            <w:shd w:val="clear" w:color="auto" w:fill="auto"/>
          </w:tcPr>
          <w:p w14:paraId="1966835F" w14:textId="77777777" w:rsidR="00B91B61" w:rsidRPr="0079224C" w:rsidRDefault="00C74D02" w:rsidP="00A84D8F">
            <w:pPr>
              <w:pStyle w:val="Tabletext"/>
            </w:pPr>
            <w:r w:rsidRPr="0079224C">
              <w:t>Section 4</w:t>
            </w:r>
            <w:r w:rsidR="00B91B61" w:rsidRPr="0079224C">
              <w:t>0B</w:t>
            </w:r>
          </w:p>
        </w:tc>
      </w:tr>
    </w:tbl>
    <w:p w14:paraId="50D76783" w14:textId="77777777" w:rsidR="00766073" w:rsidRPr="0079224C" w:rsidRDefault="000D31D2" w:rsidP="00A84D8F">
      <w:pPr>
        <w:pStyle w:val="ItemHead"/>
      </w:pPr>
      <w:r w:rsidRPr="0079224C">
        <w:t>5</w:t>
      </w:r>
      <w:r w:rsidR="00DB5FD8" w:rsidRPr="0079224C">
        <w:t xml:space="preserve">  </w:t>
      </w:r>
      <w:r w:rsidR="00A8570C" w:rsidRPr="0079224C">
        <w:t>Section 2</w:t>
      </w:r>
      <w:r w:rsidR="00DB5FD8" w:rsidRPr="0079224C">
        <w:t>06 (heading)</w:t>
      </w:r>
    </w:p>
    <w:p w14:paraId="72AAF0C4" w14:textId="77777777" w:rsidR="00DB5FD8" w:rsidRPr="0079224C" w:rsidRDefault="00DB5FD8" w:rsidP="00A84D8F">
      <w:pPr>
        <w:pStyle w:val="Item"/>
      </w:pPr>
      <w:r w:rsidRPr="0079224C">
        <w:t>After “</w:t>
      </w:r>
      <w:r w:rsidRPr="0079224C">
        <w:rPr>
          <w:b/>
        </w:rPr>
        <w:t>cancellation</w:t>
      </w:r>
      <w:r w:rsidRPr="0079224C">
        <w:t>”, insert “</w:t>
      </w:r>
      <w:r w:rsidRPr="0079224C">
        <w:rPr>
          <w:b/>
        </w:rPr>
        <w:t>or lapsing</w:t>
      </w:r>
      <w:r w:rsidRPr="0079224C">
        <w:t>”.</w:t>
      </w:r>
    </w:p>
    <w:p w14:paraId="22E389CA" w14:textId="77777777" w:rsidR="009A337C" w:rsidRPr="0079224C" w:rsidRDefault="000D31D2" w:rsidP="00A84D8F">
      <w:pPr>
        <w:pStyle w:val="ItemHead"/>
      </w:pPr>
      <w:r w:rsidRPr="0079224C">
        <w:t>6</w:t>
      </w:r>
      <w:r w:rsidR="009A337C" w:rsidRPr="0079224C">
        <w:t xml:space="preserve">  At the end of </w:t>
      </w:r>
      <w:r w:rsidR="004B1D33" w:rsidRPr="0079224C">
        <w:t>sub</w:t>
      </w:r>
      <w:r w:rsidR="00D12230" w:rsidRPr="0079224C">
        <w:t>section 2</w:t>
      </w:r>
      <w:r w:rsidR="009A337C" w:rsidRPr="0079224C">
        <w:t>06(1)</w:t>
      </w:r>
    </w:p>
    <w:p w14:paraId="0E29C428" w14:textId="77777777" w:rsidR="009A337C" w:rsidRPr="0079224C" w:rsidRDefault="009A337C" w:rsidP="00A84D8F">
      <w:pPr>
        <w:pStyle w:val="Item"/>
      </w:pPr>
      <w:r w:rsidRPr="0079224C">
        <w:t>Add:</w:t>
      </w:r>
    </w:p>
    <w:p w14:paraId="7356E7BA" w14:textId="77777777" w:rsidR="009A337C" w:rsidRPr="0079224C" w:rsidRDefault="009A337C" w:rsidP="00A84D8F">
      <w:pPr>
        <w:pStyle w:val="paragraph"/>
      </w:pPr>
      <w:r w:rsidRPr="0079224C">
        <w:tab/>
        <w:t>; or (d)</w:t>
      </w:r>
      <w:r w:rsidRPr="0079224C">
        <w:tab/>
      </w:r>
      <w:r w:rsidR="000E7DDF" w:rsidRPr="0079224C">
        <w:t xml:space="preserve">the registration of </w:t>
      </w:r>
      <w:r w:rsidRPr="0079224C">
        <w:t>an NVR registered training organisation</w:t>
      </w:r>
      <w:r w:rsidR="000E7DDF" w:rsidRPr="0079224C">
        <w:t xml:space="preserve"> that provides all or part of a VET course in the State or Territory concerned lapses</w:t>
      </w:r>
      <w:r w:rsidRPr="0079224C">
        <w:t>.</w:t>
      </w:r>
    </w:p>
    <w:p w14:paraId="6804C96C" w14:textId="77777777" w:rsidR="00D77656" w:rsidRPr="0079224C" w:rsidRDefault="000D31D2" w:rsidP="00A84D8F">
      <w:pPr>
        <w:pStyle w:val="ItemHead"/>
      </w:pPr>
      <w:r w:rsidRPr="0079224C">
        <w:t>7</w:t>
      </w:r>
      <w:r w:rsidR="00D77656" w:rsidRPr="0079224C">
        <w:t xml:space="preserve">  </w:t>
      </w:r>
      <w:r w:rsidR="00A1430B" w:rsidRPr="0079224C">
        <w:t>Subparagraph 2</w:t>
      </w:r>
      <w:r w:rsidR="009850AE" w:rsidRPr="0079224C">
        <w:t>11(1)(b)(</w:t>
      </w:r>
      <w:proofErr w:type="spellStart"/>
      <w:r w:rsidR="009850AE" w:rsidRPr="0079224C">
        <w:t>i</w:t>
      </w:r>
      <w:proofErr w:type="spellEnd"/>
      <w:r w:rsidR="009850AE" w:rsidRPr="0079224C">
        <w:t>)</w:t>
      </w:r>
    </w:p>
    <w:p w14:paraId="1AB02202" w14:textId="77777777" w:rsidR="009850AE" w:rsidRPr="0079224C" w:rsidRDefault="009850AE" w:rsidP="00A84D8F">
      <w:pPr>
        <w:pStyle w:val="Item"/>
      </w:pPr>
      <w:r w:rsidRPr="0079224C">
        <w:t>Omit “has been cancelled”, substitute “ends”.</w:t>
      </w:r>
    </w:p>
    <w:p w14:paraId="72155E2C" w14:textId="77777777" w:rsidR="009850AE" w:rsidRPr="0079224C" w:rsidRDefault="000D31D2" w:rsidP="00A84D8F">
      <w:pPr>
        <w:pStyle w:val="ItemHead"/>
      </w:pPr>
      <w:r w:rsidRPr="0079224C">
        <w:t>8</w:t>
      </w:r>
      <w:r w:rsidR="009850AE" w:rsidRPr="0079224C">
        <w:t xml:space="preserve">  </w:t>
      </w:r>
      <w:r w:rsidR="00A1430B" w:rsidRPr="0079224C">
        <w:t>Paragraph 2</w:t>
      </w:r>
      <w:r w:rsidR="009850AE" w:rsidRPr="0079224C">
        <w:t>11(2)(a)</w:t>
      </w:r>
    </w:p>
    <w:p w14:paraId="38CAA7B5" w14:textId="77777777" w:rsidR="009850AE" w:rsidRPr="0079224C" w:rsidRDefault="009850AE" w:rsidP="00A84D8F">
      <w:pPr>
        <w:pStyle w:val="Item"/>
      </w:pPr>
      <w:r w:rsidRPr="0079224C">
        <w:t>Omit “has been cancelled”, substitute “ends”.</w:t>
      </w:r>
    </w:p>
    <w:p w14:paraId="5190AFFB" w14:textId="77777777" w:rsidR="009850AE" w:rsidRPr="0079224C" w:rsidRDefault="000D31D2" w:rsidP="00A84D8F">
      <w:pPr>
        <w:pStyle w:val="ItemHead"/>
      </w:pPr>
      <w:r w:rsidRPr="0079224C">
        <w:lastRenderedPageBreak/>
        <w:t>9</w:t>
      </w:r>
      <w:r w:rsidR="009850AE" w:rsidRPr="0079224C">
        <w:t xml:space="preserve">  </w:t>
      </w:r>
      <w:r w:rsidR="00A1430B" w:rsidRPr="0079224C">
        <w:t>Paragraph 2</w:t>
      </w:r>
      <w:r w:rsidR="00847DBD" w:rsidRPr="0079224C">
        <w:t>11(2)(a)</w:t>
      </w:r>
    </w:p>
    <w:p w14:paraId="36BC193C" w14:textId="77777777" w:rsidR="00847DBD" w:rsidRPr="0079224C" w:rsidRDefault="00847DBD" w:rsidP="00A84D8F">
      <w:pPr>
        <w:pStyle w:val="Item"/>
      </w:pPr>
      <w:r w:rsidRPr="0079224C">
        <w:t>Omit “from which cancellation takes effect”, substitute “on which the registration ends”.</w:t>
      </w:r>
    </w:p>
    <w:p w14:paraId="6920DF99" w14:textId="77777777" w:rsidR="00847DBD" w:rsidRPr="0079224C" w:rsidRDefault="000D31D2" w:rsidP="00A84D8F">
      <w:pPr>
        <w:pStyle w:val="ItemHead"/>
      </w:pPr>
      <w:r w:rsidRPr="0079224C">
        <w:t>10</w:t>
      </w:r>
      <w:r w:rsidR="00847DBD" w:rsidRPr="0079224C">
        <w:t xml:space="preserve">  After </w:t>
      </w:r>
      <w:r w:rsidR="004B1D33" w:rsidRPr="0079224C">
        <w:t>sub</w:t>
      </w:r>
      <w:r w:rsidR="00D12230" w:rsidRPr="0079224C">
        <w:t>section 2</w:t>
      </w:r>
      <w:r w:rsidR="00847DBD" w:rsidRPr="0079224C">
        <w:t>11(2)</w:t>
      </w:r>
    </w:p>
    <w:p w14:paraId="2D2ED164" w14:textId="77777777" w:rsidR="00847DBD" w:rsidRPr="0079224C" w:rsidRDefault="00847DBD" w:rsidP="00A84D8F">
      <w:pPr>
        <w:pStyle w:val="Item"/>
      </w:pPr>
      <w:r w:rsidRPr="0079224C">
        <w:t>Insert:</w:t>
      </w:r>
    </w:p>
    <w:p w14:paraId="7823B6E0" w14:textId="77777777" w:rsidR="00847DBD" w:rsidRPr="0079224C" w:rsidRDefault="00847DBD" w:rsidP="00A84D8F">
      <w:pPr>
        <w:pStyle w:val="subsection"/>
      </w:pPr>
      <w:r w:rsidRPr="0079224C">
        <w:tab/>
        <w:t>(2AA)</w:t>
      </w:r>
      <w:r w:rsidRPr="0079224C">
        <w:tab/>
        <w:t xml:space="preserve">For the purposes of </w:t>
      </w:r>
      <w:r w:rsidR="00A8570C" w:rsidRPr="0079224C">
        <w:t>subsections (</w:t>
      </w:r>
      <w:r w:rsidRPr="0079224C">
        <w:t>1) and (2), an organisation’s registration ends when it is cancelled or lapses.</w:t>
      </w:r>
    </w:p>
    <w:p w14:paraId="0D2BAF81" w14:textId="77777777" w:rsidR="00AC7101" w:rsidRPr="0079224C" w:rsidRDefault="000D31D2" w:rsidP="00A84D8F">
      <w:pPr>
        <w:pStyle w:val="ItemHead"/>
      </w:pPr>
      <w:r w:rsidRPr="0079224C">
        <w:t>11</w:t>
      </w:r>
      <w:r w:rsidR="00AC7101" w:rsidRPr="0079224C">
        <w:t xml:space="preserve">  </w:t>
      </w:r>
      <w:r w:rsidR="008E74B1" w:rsidRPr="0079224C">
        <w:t xml:space="preserve">After </w:t>
      </w:r>
      <w:r w:rsidR="00A1430B" w:rsidRPr="0079224C">
        <w:t>paragraph 2</w:t>
      </w:r>
      <w:r w:rsidR="008E74B1" w:rsidRPr="0079224C">
        <w:t>16(1)(ca)</w:t>
      </w:r>
    </w:p>
    <w:p w14:paraId="5FF8B2B7" w14:textId="77777777" w:rsidR="008E74B1" w:rsidRPr="0079224C" w:rsidRDefault="008E74B1" w:rsidP="00A84D8F">
      <w:pPr>
        <w:pStyle w:val="Item"/>
      </w:pPr>
      <w:r w:rsidRPr="0079224C">
        <w:t>Insert:</w:t>
      </w:r>
    </w:p>
    <w:p w14:paraId="62ED01ED" w14:textId="77777777" w:rsidR="008E74B1" w:rsidRPr="0079224C" w:rsidRDefault="008E74B1" w:rsidP="00A84D8F">
      <w:pPr>
        <w:pStyle w:val="paragraph"/>
      </w:pPr>
      <w:r w:rsidRPr="0079224C">
        <w:tab/>
        <w:t>(</w:t>
      </w:r>
      <w:proofErr w:type="spellStart"/>
      <w:r w:rsidRPr="0079224C">
        <w:t>cb</w:t>
      </w:r>
      <w:proofErr w:type="spellEnd"/>
      <w:r w:rsidRPr="0079224C">
        <w:t>)</w:t>
      </w:r>
      <w:r w:rsidRPr="0079224C">
        <w:tab/>
        <w:t>if an NVR registered training organisation’s registration has lapsed—the following:</w:t>
      </w:r>
    </w:p>
    <w:p w14:paraId="396FCD12" w14:textId="77777777" w:rsidR="008E74B1" w:rsidRPr="0079224C" w:rsidRDefault="008E74B1" w:rsidP="00A84D8F">
      <w:pPr>
        <w:pStyle w:val="paragraphsub"/>
      </w:pPr>
      <w:r w:rsidRPr="0079224C">
        <w:tab/>
        <w:t>(</w:t>
      </w:r>
      <w:proofErr w:type="spellStart"/>
      <w:r w:rsidRPr="0079224C">
        <w:t>i</w:t>
      </w:r>
      <w:proofErr w:type="spellEnd"/>
      <w:r w:rsidRPr="0079224C">
        <w:t>)</w:t>
      </w:r>
      <w:r w:rsidRPr="0079224C">
        <w:tab/>
        <w:t xml:space="preserve">the day </w:t>
      </w:r>
      <w:r w:rsidR="000E1481" w:rsidRPr="0079224C">
        <w:t>on which the registration lapsed</w:t>
      </w:r>
      <w:r w:rsidRPr="0079224C">
        <w:t>;</w:t>
      </w:r>
    </w:p>
    <w:p w14:paraId="111AFB91" w14:textId="77777777" w:rsidR="008E74B1" w:rsidRPr="0079224C" w:rsidRDefault="008E74B1" w:rsidP="00A84D8F">
      <w:pPr>
        <w:pStyle w:val="paragraphsub"/>
      </w:pPr>
      <w:r w:rsidRPr="0079224C">
        <w:tab/>
        <w:t>(</w:t>
      </w:r>
      <w:r w:rsidR="000E1481" w:rsidRPr="0079224C">
        <w:t>ii</w:t>
      </w:r>
      <w:r w:rsidRPr="0079224C">
        <w:t>)</w:t>
      </w:r>
      <w:r w:rsidRPr="0079224C">
        <w:tab/>
        <w:t>the names of the organisation’s executive officers and high managerial agents;</w:t>
      </w:r>
    </w:p>
    <w:p w14:paraId="53319CDA" w14:textId="77777777" w:rsidR="002D0DD5" w:rsidRPr="0079224C" w:rsidRDefault="00C74D02" w:rsidP="00A84D8F">
      <w:pPr>
        <w:pStyle w:val="ActHead7"/>
        <w:pageBreakBefore/>
      </w:pPr>
      <w:bookmarkStart w:id="12" w:name="_Toc163037051"/>
      <w:r w:rsidRPr="007A5164">
        <w:rPr>
          <w:rStyle w:val="CharAmPartNo"/>
        </w:rPr>
        <w:lastRenderedPageBreak/>
        <w:t>Part 2</w:t>
      </w:r>
      <w:r w:rsidR="002D0DD5" w:rsidRPr="0079224C">
        <w:t>—</w:t>
      </w:r>
      <w:r w:rsidR="008D793C" w:rsidRPr="007A5164">
        <w:rPr>
          <w:rStyle w:val="CharAmPartText"/>
        </w:rPr>
        <w:t>Scope of registration</w:t>
      </w:r>
      <w:bookmarkEnd w:id="12"/>
    </w:p>
    <w:p w14:paraId="315B335C" w14:textId="77777777" w:rsidR="00077F24" w:rsidRPr="0079224C" w:rsidRDefault="00077F24" w:rsidP="00A84D8F">
      <w:pPr>
        <w:pStyle w:val="ActHead9"/>
      </w:pPr>
      <w:bookmarkStart w:id="13" w:name="_Toc163037052"/>
      <w:r w:rsidRPr="0079224C">
        <w:t>National Vocational Education and Training Regulator Act 2011</w:t>
      </w:r>
      <w:bookmarkEnd w:id="13"/>
    </w:p>
    <w:p w14:paraId="12CE13EF" w14:textId="77777777" w:rsidR="00AE332B" w:rsidRPr="0079224C" w:rsidRDefault="000D31D2" w:rsidP="00A84D8F">
      <w:pPr>
        <w:pStyle w:val="ItemHead"/>
      </w:pPr>
      <w:r w:rsidRPr="0079224C">
        <w:t>12</w:t>
      </w:r>
      <w:r w:rsidR="001F7ED8" w:rsidRPr="0079224C">
        <w:t xml:space="preserve">  </w:t>
      </w:r>
      <w:r w:rsidR="00AE332B" w:rsidRPr="0079224C">
        <w:t xml:space="preserve">At the end of </w:t>
      </w:r>
      <w:r w:rsidR="004B1D33" w:rsidRPr="0079224C">
        <w:t>section 3</w:t>
      </w:r>
      <w:r w:rsidR="00AE332B" w:rsidRPr="0079224C">
        <w:t>2</w:t>
      </w:r>
    </w:p>
    <w:p w14:paraId="06DF848E" w14:textId="77777777" w:rsidR="00AE332B" w:rsidRPr="0079224C" w:rsidRDefault="00AE332B" w:rsidP="00A84D8F">
      <w:pPr>
        <w:pStyle w:val="Item"/>
      </w:pPr>
      <w:r w:rsidRPr="0079224C">
        <w:t>Add:</w:t>
      </w:r>
    </w:p>
    <w:p w14:paraId="47ECEF10" w14:textId="77777777" w:rsidR="00AE332B" w:rsidRPr="0079224C" w:rsidRDefault="00AE332B" w:rsidP="00A84D8F">
      <w:pPr>
        <w:pStyle w:val="subsection"/>
      </w:pPr>
      <w:r w:rsidRPr="0079224C">
        <w:tab/>
        <w:t>(3)</w:t>
      </w:r>
      <w:r w:rsidRPr="0079224C">
        <w:tab/>
        <w:t xml:space="preserve">An application </w:t>
      </w:r>
      <w:r w:rsidR="008F0FE2" w:rsidRPr="0079224C">
        <w:t xml:space="preserve">may only be made by an NVR registered training organisation that has been registered for a period of </w:t>
      </w:r>
      <w:r w:rsidR="009A0FE7" w:rsidRPr="0079224C">
        <w:t>24</w:t>
      </w:r>
      <w:r w:rsidR="008F0FE2" w:rsidRPr="0079224C">
        <w:t xml:space="preserve"> months or more at the time the application is made.</w:t>
      </w:r>
    </w:p>
    <w:p w14:paraId="679C0A7B" w14:textId="77777777" w:rsidR="0083496B" w:rsidRPr="0079224C" w:rsidRDefault="00C74D02" w:rsidP="00A84D8F">
      <w:pPr>
        <w:pStyle w:val="ActHead7"/>
        <w:pageBreakBefore/>
      </w:pPr>
      <w:bookmarkStart w:id="14" w:name="_Toc163037053"/>
      <w:r w:rsidRPr="007A5164">
        <w:rPr>
          <w:rStyle w:val="CharAmPartNo"/>
        </w:rPr>
        <w:lastRenderedPageBreak/>
        <w:t>Part 3</w:t>
      </w:r>
      <w:r w:rsidR="00F612EF" w:rsidRPr="0079224C">
        <w:t>—</w:t>
      </w:r>
      <w:r w:rsidR="00F612EF" w:rsidRPr="007A5164">
        <w:rPr>
          <w:rStyle w:val="CharAmPartText"/>
        </w:rPr>
        <w:t>Period for reconsideration of decisions</w:t>
      </w:r>
      <w:bookmarkEnd w:id="14"/>
    </w:p>
    <w:p w14:paraId="684B106F" w14:textId="77777777" w:rsidR="00F612EF" w:rsidRPr="0079224C" w:rsidRDefault="00F612EF" w:rsidP="00A84D8F">
      <w:pPr>
        <w:pStyle w:val="ActHead9"/>
      </w:pPr>
      <w:bookmarkStart w:id="15" w:name="_Toc163037054"/>
      <w:r w:rsidRPr="0079224C">
        <w:t>National Vocational Education and Training Regulator Act 2011</w:t>
      </w:r>
      <w:bookmarkEnd w:id="15"/>
    </w:p>
    <w:p w14:paraId="22C266EA" w14:textId="77777777" w:rsidR="00F612EF" w:rsidRPr="0079224C" w:rsidRDefault="000D31D2" w:rsidP="00A84D8F">
      <w:pPr>
        <w:pStyle w:val="ItemHead"/>
      </w:pPr>
      <w:r w:rsidRPr="0079224C">
        <w:t>13</w:t>
      </w:r>
      <w:r w:rsidR="00F612EF" w:rsidRPr="0079224C">
        <w:t xml:space="preserve">  </w:t>
      </w:r>
      <w:r w:rsidR="00A8570C" w:rsidRPr="0079224C">
        <w:t>Section 2</w:t>
      </w:r>
      <w:r w:rsidR="006E71C4" w:rsidRPr="0079224C">
        <w:t>02</w:t>
      </w:r>
    </w:p>
    <w:p w14:paraId="16F2EAC3" w14:textId="77777777" w:rsidR="006E71C4" w:rsidRPr="0079224C" w:rsidRDefault="006E71C4" w:rsidP="00A84D8F">
      <w:pPr>
        <w:pStyle w:val="Item"/>
      </w:pPr>
      <w:r w:rsidRPr="0079224C">
        <w:t>Omit “90 days” (wherever occurring), substitute “120 days”.</w:t>
      </w:r>
    </w:p>
    <w:p w14:paraId="002506D2" w14:textId="77777777" w:rsidR="00E82EFD" w:rsidRPr="0079224C" w:rsidRDefault="00C74D02" w:rsidP="00A84D8F">
      <w:pPr>
        <w:pStyle w:val="ActHead7"/>
        <w:pageBreakBefore/>
      </w:pPr>
      <w:bookmarkStart w:id="16" w:name="_Toc163037055"/>
      <w:r w:rsidRPr="007A5164">
        <w:rPr>
          <w:rStyle w:val="CharAmPartNo"/>
        </w:rPr>
        <w:lastRenderedPageBreak/>
        <w:t>Part 4</w:t>
      </w:r>
      <w:r w:rsidR="00E82EFD" w:rsidRPr="0079224C">
        <w:t>—</w:t>
      </w:r>
      <w:r w:rsidR="00877512" w:rsidRPr="007A5164">
        <w:rPr>
          <w:rStyle w:val="CharAmPartText"/>
        </w:rPr>
        <w:t>Order of consideration of applications</w:t>
      </w:r>
      <w:bookmarkEnd w:id="16"/>
    </w:p>
    <w:p w14:paraId="278360CF" w14:textId="77777777" w:rsidR="00877512" w:rsidRPr="0079224C" w:rsidRDefault="00877512" w:rsidP="00A84D8F">
      <w:pPr>
        <w:pStyle w:val="ActHead9"/>
      </w:pPr>
      <w:bookmarkStart w:id="17" w:name="_Toc163037056"/>
      <w:r w:rsidRPr="0079224C">
        <w:t>National Vocational Education and Training Regulator Act 2011</w:t>
      </w:r>
      <w:bookmarkEnd w:id="17"/>
    </w:p>
    <w:p w14:paraId="7625B9B8" w14:textId="77777777" w:rsidR="00532A2A" w:rsidRPr="0079224C" w:rsidRDefault="000D31D2" w:rsidP="00A84D8F">
      <w:pPr>
        <w:pStyle w:val="ItemHead"/>
      </w:pPr>
      <w:r w:rsidRPr="0079224C">
        <w:t>14</w:t>
      </w:r>
      <w:r w:rsidR="00FD6837" w:rsidRPr="0079224C">
        <w:t xml:space="preserve">  </w:t>
      </w:r>
      <w:r w:rsidR="004E46BB" w:rsidRPr="0079224C">
        <w:t xml:space="preserve">After </w:t>
      </w:r>
      <w:r w:rsidR="00355880" w:rsidRPr="0079224C">
        <w:t>section 1</w:t>
      </w:r>
      <w:r w:rsidR="004E46BB" w:rsidRPr="0079224C">
        <w:t>7A</w:t>
      </w:r>
    </w:p>
    <w:p w14:paraId="2052ABE0" w14:textId="77777777" w:rsidR="004E46BB" w:rsidRPr="0079224C" w:rsidRDefault="004E46BB" w:rsidP="00A84D8F">
      <w:pPr>
        <w:pStyle w:val="Item"/>
      </w:pPr>
      <w:r w:rsidRPr="0079224C">
        <w:t>Insert:</w:t>
      </w:r>
    </w:p>
    <w:p w14:paraId="1E9876BC" w14:textId="77777777" w:rsidR="00140695" w:rsidRPr="0079224C" w:rsidRDefault="004E46BB" w:rsidP="00A84D8F">
      <w:pPr>
        <w:pStyle w:val="ActHead5"/>
      </w:pPr>
      <w:bookmarkStart w:id="18" w:name="_Toc163037057"/>
      <w:r w:rsidRPr="007A5164">
        <w:rPr>
          <w:rStyle w:val="CharSectno"/>
        </w:rPr>
        <w:t>17B</w:t>
      </w:r>
      <w:r w:rsidR="00B63F78" w:rsidRPr="0079224C">
        <w:t xml:space="preserve">  </w:t>
      </w:r>
      <w:r w:rsidR="007C7EA7" w:rsidRPr="0079224C">
        <w:t xml:space="preserve">Order of consideration of </w:t>
      </w:r>
      <w:r w:rsidR="00D259BE" w:rsidRPr="0079224C">
        <w:t xml:space="preserve">initial </w:t>
      </w:r>
      <w:r w:rsidR="007C7EA7" w:rsidRPr="0079224C">
        <w:t>applications</w:t>
      </w:r>
      <w:r w:rsidR="00D259BE" w:rsidRPr="0079224C">
        <w:t xml:space="preserve"> for registration</w:t>
      </w:r>
      <w:bookmarkEnd w:id="18"/>
    </w:p>
    <w:p w14:paraId="5A0FD347" w14:textId="77777777" w:rsidR="007C7EA7" w:rsidRPr="0079224C" w:rsidRDefault="007C7EA7" w:rsidP="00A84D8F">
      <w:pPr>
        <w:pStyle w:val="subsection"/>
      </w:pPr>
      <w:r w:rsidRPr="0079224C">
        <w:tab/>
        <w:t>(</w:t>
      </w:r>
      <w:r w:rsidR="00D259BE" w:rsidRPr="0079224C">
        <w:t>1</w:t>
      </w:r>
      <w:r w:rsidRPr="0079224C">
        <w:t>)</w:t>
      </w:r>
      <w:r w:rsidRPr="0079224C">
        <w:tab/>
        <w:t>The National VET Regulator may consider and dispose of</w:t>
      </w:r>
      <w:r w:rsidR="00407CB6" w:rsidRPr="0079224C">
        <w:t xml:space="preserve"> </w:t>
      </w:r>
      <w:r w:rsidR="00D259BE" w:rsidRPr="0079224C">
        <w:t xml:space="preserve">initial </w:t>
      </w:r>
      <w:r w:rsidRPr="0079224C">
        <w:t>applications</w:t>
      </w:r>
      <w:r w:rsidR="00554A04" w:rsidRPr="0079224C">
        <w:t xml:space="preserve"> </w:t>
      </w:r>
      <w:r w:rsidR="00D259BE" w:rsidRPr="0079224C">
        <w:t xml:space="preserve">for registration </w:t>
      </w:r>
      <w:r w:rsidRPr="0079224C">
        <w:t>in such order as the National VET Regulator considers appropriate.</w:t>
      </w:r>
    </w:p>
    <w:p w14:paraId="2C29217D" w14:textId="77777777" w:rsidR="008A2C9E" w:rsidRPr="0079224C" w:rsidRDefault="008A2C9E" w:rsidP="00A84D8F">
      <w:pPr>
        <w:pStyle w:val="subsection"/>
      </w:pPr>
      <w:r w:rsidRPr="0079224C">
        <w:tab/>
        <w:t>(</w:t>
      </w:r>
      <w:r w:rsidR="00D259BE" w:rsidRPr="0079224C">
        <w:t>2</w:t>
      </w:r>
      <w:r w:rsidRPr="0079224C">
        <w:t>)</w:t>
      </w:r>
      <w:r w:rsidRPr="0079224C">
        <w:tab/>
        <w:t xml:space="preserve">The fact that an </w:t>
      </w:r>
      <w:r w:rsidR="00D259BE" w:rsidRPr="0079224C">
        <w:t xml:space="preserve">initial </w:t>
      </w:r>
      <w:r w:rsidRPr="0079224C">
        <w:t xml:space="preserve">application </w:t>
      </w:r>
      <w:r w:rsidR="00D259BE" w:rsidRPr="0079224C">
        <w:t xml:space="preserve">for registration </w:t>
      </w:r>
      <w:r w:rsidRPr="0079224C">
        <w:t xml:space="preserve">has not yet been considered or disposed of although an </w:t>
      </w:r>
      <w:r w:rsidR="00D259BE" w:rsidRPr="0079224C">
        <w:t xml:space="preserve">initial application for registration </w:t>
      </w:r>
      <w:r w:rsidRPr="0079224C">
        <w:t>that was made later has been considered or disposed of does not mean that the consideration or disposal of the earlier application is unreasonably delayed.</w:t>
      </w:r>
    </w:p>
    <w:p w14:paraId="40F671F5" w14:textId="77777777" w:rsidR="00FF0005" w:rsidRPr="0079224C" w:rsidRDefault="00AC7978" w:rsidP="00A84D8F">
      <w:pPr>
        <w:pStyle w:val="ActHead7"/>
        <w:pageBreakBefore/>
      </w:pPr>
      <w:bookmarkStart w:id="19" w:name="_Toc163037058"/>
      <w:r w:rsidRPr="007A5164">
        <w:rPr>
          <w:rStyle w:val="CharAmPartNo"/>
        </w:rPr>
        <w:lastRenderedPageBreak/>
        <w:t>Part 5</w:t>
      </w:r>
      <w:r w:rsidR="00FF0005" w:rsidRPr="0079224C">
        <w:t>—</w:t>
      </w:r>
      <w:r w:rsidR="008A0373" w:rsidRPr="007A5164">
        <w:rPr>
          <w:rStyle w:val="CharAmPartText"/>
        </w:rPr>
        <w:t>S</w:t>
      </w:r>
      <w:r w:rsidR="00B24652" w:rsidRPr="007A5164">
        <w:rPr>
          <w:rStyle w:val="CharAmPartText"/>
        </w:rPr>
        <w:t xml:space="preserve">uspension </w:t>
      </w:r>
      <w:r w:rsidR="00620230" w:rsidRPr="007A5164">
        <w:rPr>
          <w:rStyle w:val="CharAmPartText"/>
        </w:rPr>
        <w:t xml:space="preserve">of </w:t>
      </w:r>
      <w:r w:rsidR="00B24652" w:rsidRPr="007A5164">
        <w:rPr>
          <w:rStyle w:val="CharAmPartText"/>
        </w:rPr>
        <w:t>applications</w:t>
      </w:r>
      <w:r w:rsidR="009012CD" w:rsidRPr="007A5164">
        <w:rPr>
          <w:rStyle w:val="CharAmPartText"/>
        </w:rPr>
        <w:t xml:space="preserve"> for registration</w:t>
      </w:r>
      <w:bookmarkEnd w:id="19"/>
    </w:p>
    <w:p w14:paraId="497E8AA9" w14:textId="77777777" w:rsidR="001776C8" w:rsidRPr="0079224C" w:rsidRDefault="001776C8" w:rsidP="00A84D8F">
      <w:pPr>
        <w:pStyle w:val="ActHead9"/>
      </w:pPr>
      <w:bookmarkStart w:id="20" w:name="_Toc163037059"/>
      <w:r w:rsidRPr="0079224C">
        <w:t>National Vocational Education and Training Regulator Act 2011</w:t>
      </w:r>
      <w:bookmarkEnd w:id="20"/>
    </w:p>
    <w:p w14:paraId="169A5A40" w14:textId="77777777" w:rsidR="00DD13D2" w:rsidRPr="0079224C" w:rsidRDefault="000D31D2" w:rsidP="00A84D8F">
      <w:pPr>
        <w:pStyle w:val="ItemHead"/>
      </w:pPr>
      <w:r w:rsidRPr="0079224C">
        <w:t>15</w:t>
      </w:r>
      <w:r w:rsidR="00DD13D2" w:rsidRPr="0079224C">
        <w:t xml:space="preserve">  </w:t>
      </w:r>
      <w:r w:rsidR="00A1430B" w:rsidRPr="0079224C">
        <w:t>Section 3</w:t>
      </w:r>
    </w:p>
    <w:p w14:paraId="3A850F75" w14:textId="77777777" w:rsidR="00DC76DF" w:rsidRPr="0079224C" w:rsidRDefault="00DC76DF" w:rsidP="00A84D8F">
      <w:pPr>
        <w:pStyle w:val="Item"/>
      </w:pPr>
      <w:r w:rsidRPr="0079224C">
        <w:t>Insert:</w:t>
      </w:r>
    </w:p>
    <w:p w14:paraId="1DAEDCEA" w14:textId="77777777" w:rsidR="00DD13D2" w:rsidRPr="0079224C" w:rsidRDefault="00DD13D2" w:rsidP="00A84D8F">
      <w:pPr>
        <w:pStyle w:val="Definition"/>
      </w:pPr>
      <w:r w:rsidRPr="0079224C">
        <w:rPr>
          <w:b/>
          <w:i/>
        </w:rPr>
        <w:t>initial application for registration</w:t>
      </w:r>
      <w:r w:rsidRPr="0079224C">
        <w:t xml:space="preserve"> means an application for registration, other than </w:t>
      </w:r>
      <w:r w:rsidR="00DC76DF" w:rsidRPr="0079224C">
        <w:t xml:space="preserve">for </w:t>
      </w:r>
      <w:r w:rsidRPr="0079224C">
        <w:t>renewal of registration, as an NVR registered training organisation.</w:t>
      </w:r>
    </w:p>
    <w:p w14:paraId="585DB594" w14:textId="77777777" w:rsidR="00AA37BC" w:rsidRPr="0079224C" w:rsidRDefault="00DC76DF" w:rsidP="00A84D8F">
      <w:pPr>
        <w:pStyle w:val="Definition"/>
      </w:pPr>
      <w:r w:rsidRPr="0079224C">
        <w:rPr>
          <w:b/>
          <w:i/>
        </w:rPr>
        <w:t>processing</w:t>
      </w:r>
      <w:r w:rsidR="00DD13D2" w:rsidRPr="0079224C">
        <w:rPr>
          <w:b/>
          <w:i/>
        </w:rPr>
        <w:t xml:space="preserve"> act</w:t>
      </w:r>
      <w:r w:rsidRPr="0079224C">
        <w:rPr>
          <w:b/>
          <w:i/>
        </w:rPr>
        <w:t>ivity</w:t>
      </w:r>
      <w:r w:rsidR="00DD13D2" w:rsidRPr="0079224C">
        <w:rPr>
          <w:b/>
          <w:i/>
        </w:rPr>
        <w:t xml:space="preserve"> </w:t>
      </w:r>
      <w:r w:rsidR="00DD13D2" w:rsidRPr="0079224C">
        <w:t>means</w:t>
      </w:r>
      <w:r w:rsidR="00AA37BC" w:rsidRPr="0079224C">
        <w:t>:</w:t>
      </w:r>
    </w:p>
    <w:p w14:paraId="1E0BCDED" w14:textId="77777777" w:rsidR="00AA37BC" w:rsidRPr="0079224C" w:rsidRDefault="00AA37BC" w:rsidP="00A84D8F">
      <w:pPr>
        <w:pStyle w:val="paragraph"/>
      </w:pPr>
      <w:r w:rsidRPr="0079224C">
        <w:tab/>
        <w:t>(a)</w:t>
      </w:r>
      <w:r w:rsidRPr="0079224C">
        <w:tab/>
        <w:t>performance of a function or exercise of a power under or for the purposes of this Act; or</w:t>
      </w:r>
    </w:p>
    <w:p w14:paraId="45E7CACC" w14:textId="77777777" w:rsidR="00DD13D2" w:rsidRPr="0079224C" w:rsidRDefault="00AA37BC" w:rsidP="00A84D8F">
      <w:pPr>
        <w:pStyle w:val="paragraph"/>
      </w:pPr>
      <w:r w:rsidRPr="0079224C">
        <w:tab/>
        <w:t>(b)</w:t>
      </w:r>
      <w:r w:rsidRPr="0079224C">
        <w:tab/>
      </w:r>
      <w:r w:rsidR="00DD13D2" w:rsidRPr="0079224C">
        <w:t>an act connected with performing functions or exercising powers under or for the purposes of this Act.</w:t>
      </w:r>
    </w:p>
    <w:p w14:paraId="685BDBCF" w14:textId="77777777" w:rsidR="006D78A0" w:rsidRPr="0079224C" w:rsidRDefault="000D31D2" w:rsidP="00A84D8F">
      <w:pPr>
        <w:pStyle w:val="ItemHead"/>
      </w:pPr>
      <w:r w:rsidRPr="0079224C">
        <w:t>16</w:t>
      </w:r>
      <w:r w:rsidR="006D78A0" w:rsidRPr="0079224C">
        <w:t xml:space="preserve">  </w:t>
      </w:r>
      <w:r w:rsidR="00A1430B" w:rsidRPr="0079224C">
        <w:t>Sub</w:t>
      </w:r>
      <w:r w:rsidR="00355880" w:rsidRPr="0079224C">
        <w:t>section 1</w:t>
      </w:r>
      <w:r w:rsidR="006D78A0" w:rsidRPr="0079224C">
        <w:t>6(1)</w:t>
      </w:r>
    </w:p>
    <w:p w14:paraId="270C7D07" w14:textId="77777777" w:rsidR="006D78A0" w:rsidRPr="0079224C" w:rsidRDefault="006D78A0" w:rsidP="00A84D8F">
      <w:pPr>
        <w:pStyle w:val="Item"/>
      </w:pPr>
      <w:r w:rsidRPr="0079224C">
        <w:t xml:space="preserve">Omit “A person”, substitute “Subject to </w:t>
      </w:r>
      <w:r w:rsidR="00445D21" w:rsidRPr="0079224C">
        <w:t xml:space="preserve">any </w:t>
      </w:r>
      <w:r w:rsidR="005F5DEB" w:rsidRPr="0079224C">
        <w:t xml:space="preserve">instrument </w:t>
      </w:r>
      <w:r w:rsidR="00445D21" w:rsidRPr="0079224C">
        <w:t xml:space="preserve">made under </w:t>
      </w:r>
      <w:r w:rsidR="00D12230" w:rsidRPr="0079224C">
        <w:t>section 2</w:t>
      </w:r>
      <w:r w:rsidRPr="0079224C">
        <w:t>31</w:t>
      </w:r>
      <w:r w:rsidR="00A33ECC" w:rsidRPr="0079224C">
        <w:t>D</w:t>
      </w:r>
      <w:r w:rsidRPr="0079224C">
        <w:t>, a person”.</w:t>
      </w:r>
    </w:p>
    <w:p w14:paraId="25252D71" w14:textId="77777777" w:rsidR="007E1376" w:rsidRPr="0079224C" w:rsidRDefault="000D31D2" w:rsidP="00A84D8F">
      <w:pPr>
        <w:pStyle w:val="ItemHead"/>
      </w:pPr>
      <w:r w:rsidRPr="0079224C">
        <w:t>17</w:t>
      </w:r>
      <w:r w:rsidR="006D78A0" w:rsidRPr="0079224C">
        <w:t xml:space="preserve"> </w:t>
      </w:r>
      <w:r w:rsidR="00DA63E1" w:rsidRPr="0079224C">
        <w:t xml:space="preserve"> </w:t>
      </w:r>
      <w:r w:rsidR="00A1430B" w:rsidRPr="0079224C">
        <w:t>Sub</w:t>
      </w:r>
      <w:r w:rsidR="00355880" w:rsidRPr="0079224C">
        <w:t>section 1</w:t>
      </w:r>
      <w:r w:rsidR="00DA63E1" w:rsidRPr="0079224C">
        <w:t>6(1) (note)</w:t>
      </w:r>
    </w:p>
    <w:p w14:paraId="1E4D0EDC" w14:textId="77777777" w:rsidR="00DA63E1" w:rsidRPr="0079224C" w:rsidRDefault="00DA63E1" w:rsidP="00A84D8F">
      <w:pPr>
        <w:pStyle w:val="Item"/>
      </w:pPr>
      <w:r w:rsidRPr="0079224C">
        <w:t>After “Note”, insert “1”.</w:t>
      </w:r>
    </w:p>
    <w:p w14:paraId="0D3FDA5A" w14:textId="77777777" w:rsidR="0063365E" w:rsidRPr="0079224C" w:rsidRDefault="000D31D2" w:rsidP="00A84D8F">
      <w:pPr>
        <w:pStyle w:val="ItemHead"/>
      </w:pPr>
      <w:r w:rsidRPr="0079224C">
        <w:t>18</w:t>
      </w:r>
      <w:r w:rsidR="0063365E" w:rsidRPr="0079224C">
        <w:t xml:space="preserve">  </w:t>
      </w:r>
      <w:r w:rsidR="002C4489" w:rsidRPr="0079224C">
        <w:t xml:space="preserve">At the end of </w:t>
      </w:r>
      <w:r w:rsidR="00A8570C" w:rsidRPr="0079224C">
        <w:t>sub</w:t>
      </w:r>
      <w:r w:rsidR="00355880" w:rsidRPr="0079224C">
        <w:t>section 1</w:t>
      </w:r>
      <w:r w:rsidR="002C4489" w:rsidRPr="0079224C">
        <w:t>6(1)</w:t>
      </w:r>
    </w:p>
    <w:p w14:paraId="65A86CA9" w14:textId="77777777" w:rsidR="002C4489" w:rsidRPr="0079224C" w:rsidRDefault="002C4489" w:rsidP="00A84D8F">
      <w:pPr>
        <w:pStyle w:val="Item"/>
      </w:pPr>
      <w:r w:rsidRPr="0079224C">
        <w:t>Add:</w:t>
      </w:r>
    </w:p>
    <w:p w14:paraId="095D718E" w14:textId="77777777" w:rsidR="00042106" w:rsidRPr="0079224C" w:rsidRDefault="00DA63E1" w:rsidP="00A84D8F">
      <w:pPr>
        <w:pStyle w:val="notetext"/>
      </w:pPr>
      <w:r w:rsidRPr="0079224C">
        <w:t>Note 2:</w:t>
      </w:r>
      <w:r w:rsidRPr="0079224C">
        <w:tab/>
      </w:r>
      <w:r w:rsidR="00445D21" w:rsidRPr="0079224C">
        <w:t xml:space="preserve">Under </w:t>
      </w:r>
      <w:r w:rsidR="00D12230" w:rsidRPr="0079224C">
        <w:t>section 2</w:t>
      </w:r>
      <w:r w:rsidR="00445D21" w:rsidRPr="0079224C">
        <w:t>31</w:t>
      </w:r>
      <w:r w:rsidR="00A33ECC" w:rsidRPr="0079224C">
        <w:t>D</w:t>
      </w:r>
      <w:r w:rsidR="00445D21" w:rsidRPr="0079224C">
        <w:t>, the Minister may determine that no initial applications for registration may be made until</w:t>
      </w:r>
      <w:r w:rsidR="00485EA0" w:rsidRPr="0079224C">
        <w:t xml:space="preserve"> after</w:t>
      </w:r>
      <w:r w:rsidR="00445D21" w:rsidRPr="0079224C">
        <w:t xml:space="preserve"> a specified day.</w:t>
      </w:r>
    </w:p>
    <w:p w14:paraId="60DA061D" w14:textId="77777777" w:rsidR="00F238BD" w:rsidRPr="0079224C" w:rsidRDefault="000D31D2" w:rsidP="00A84D8F">
      <w:pPr>
        <w:pStyle w:val="ItemHead"/>
      </w:pPr>
      <w:r w:rsidRPr="0079224C">
        <w:t>19</w:t>
      </w:r>
      <w:r w:rsidR="00F238BD" w:rsidRPr="0079224C">
        <w:t xml:space="preserve">  </w:t>
      </w:r>
      <w:r w:rsidR="00AC1DA0" w:rsidRPr="0079224C">
        <w:t xml:space="preserve">At the end of </w:t>
      </w:r>
      <w:r w:rsidR="00A8570C" w:rsidRPr="0079224C">
        <w:t>sub</w:t>
      </w:r>
      <w:r w:rsidR="00355880" w:rsidRPr="0079224C">
        <w:t>section 1</w:t>
      </w:r>
      <w:r w:rsidR="00AC1DA0" w:rsidRPr="0079224C">
        <w:t>7(1)</w:t>
      </w:r>
    </w:p>
    <w:p w14:paraId="272962D9" w14:textId="77777777" w:rsidR="00AC1DA0" w:rsidRPr="0079224C" w:rsidRDefault="00AC1DA0" w:rsidP="00A84D8F">
      <w:pPr>
        <w:pStyle w:val="Item"/>
      </w:pPr>
      <w:r w:rsidRPr="0079224C">
        <w:t>Add:</w:t>
      </w:r>
    </w:p>
    <w:p w14:paraId="79C1F047" w14:textId="77777777" w:rsidR="00AC1DA0" w:rsidRPr="0079224C" w:rsidRDefault="00AC1DA0" w:rsidP="00A84D8F">
      <w:pPr>
        <w:pStyle w:val="notetext"/>
      </w:pPr>
      <w:r w:rsidRPr="0079224C">
        <w:t>Note:</w:t>
      </w:r>
      <w:r w:rsidRPr="0079224C">
        <w:tab/>
      </w:r>
      <w:r w:rsidR="00F43DD3" w:rsidRPr="0079224C">
        <w:t xml:space="preserve">The Minister may determine that the National VET Regulator is not required to, or must not, deal with initial applications for registration for a period (see </w:t>
      </w:r>
      <w:r w:rsidR="00D12230" w:rsidRPr="0079224C">
        <w:t>section 2</w:t>
      </w:r>
      <w:r w:rsidR="00F43DD3" w:rsidRPr="0079224C">
        <w:t>31</w:t>
      </w:r>
      <w:r w:rsidR="00A33ECC" w:rsidRPr="0079224C">
        <w:t>C</w:t>
      </w:r>
      <w:r w:rsidR="00F43DD3" w:rsidRPr="0079224C">
        <w:t>).</w:t>
      </w:r>
    </w:p>
    <w:p w14:paraId="202BBEA5" w14:textId="77777777" w:rsidR="00674BDA" w:rsidRPr="0079224C" w:rsidRDefault="000D31D2" w:rsidP="00A84D8F">
      <w:pPr>
        <w:pStyle w:val="ItemHead"/>
      </w:pPr>
      <w:r w:rsidRPr="0079224C">
        <w:lastRenderedPageBreak/>
        <w:t>20</w:t>
      </w:r>
      <w:r w:rsidR="00674BDA" w:rsidRPr="0079224C">
        <w:t xml:space="preserve">  </w:t>
      </w:r>
      <w:r w:rsidR="00355880" w:rsidRPr="0079224C">
        <w:t>Section 1</w:t>
      </w:r>
      <w:r w:rsidR="00674BDA" w:rsidRPr="0079224C">
        <w:t>59</w:t>
      </w:r>
    </w:p>
    <w:p w14:paraId="493D7451" w14:textId="77777777" w:rsidR="00674BDA" w:rsidRPr="0079224C" w:rsidRDefault="00674BDA" w:rsidP="00A84D8F">
      <w:pPr>
        <w:pStyle w:val="Item"/>
      </w:pPr>
      <w:r w:rsidRPr="0079224C">
        <w:t>Omit “</w:t>
      </w:r>
      <w:r w:rsidR="00355880" w:rsidRPr="0079224C">
        <w:t>section 1</w:t>
      </w:r>
      <w:r w:rsidRPr="0079224C">
        <w:t>60”, substitute “</w:t>
      </w:r>
      <w:r w:rsidR="00355880" w:rsidRPr="0079224C">
        <w:t>sections 1</w:t>
      </w:r>
      <w:r w:rsidRPr="0079224C">
        <w:t>60 and 231</w:t>
      </w:r>
      <w:r w:rsidR="00A33ECC" w:rsidRPr="0079224C">
        <w:t>C</w:t>
      </w:r>
      <w:r w:rsidRPr="0079224C">
        <w:t>”.</w:t>
      </w:r>
    </w:p>
    <w:p w14:paraId="55A41FFD" w14:textId="77777777" w:rsidR="00C832D2" w:rsidRPr="0079224C" w:rsidRDefault="000D31D2" w:rsidP="00A84D8F">
      <w:pPr>
        <w:pStyle w:val="ItemHead"/>
      </w:pPr>
      <w:r w:rsidRPr="0079224C">
        <w:t>21</w:t>
      </w:r>
      <w:r w:rsidR="00C832D2" w:rsidRPr="0079224C">
        <w:t xml:space="preserve">  </w:t>
      </w:r>
      <w:r w:rsidR="00A8570C" w:rsidRPr="0079224C">
        <w:t>Section 2</w:t>
      </w:r>
      <w:r w:rsidR="00C832D2" w:rsidRPr="0079224C">
        <w:t>23</w:t>
      </w:r>
    </w:p>
    <w:p w14:paraId="146C2194" w14:textId="77777777" w:rsidR="00C832D2" w:rsidRPr="0079224C" w:rsidRDefault="00C832D2" w:rsidP="00A84D8F">
      <w:pPr>
        <w:pStyle w:val="Item"/>
      </w:pPr>
      <w:r w:rsidRPr="0079224C">
        <w:t>Omit “or 184B”, substitute “, 184B, 231</w:t>
      </w:r>
      <w:r w:rsidR="00A33ECC" w:rsidRPr="0079224C">
        <w:t>C</w:t>
      </w:r>
      <w:r w:rsidRPr="0079224C">
        <w:t xml:space="preserve"> or 231</w:t>
      </w:r>
      <w:r w:rsidR="00A33ECC" w:rsidRPr="0079224C">
        <w:t>D</w:t>
      </w:r>
      <w:r w:rsidRPr="0079224C">
        <w:t>”.</w:t>
      </w:r>
    </w:p>
    <w:p w14:paraId="1350D720" w14:textId="77777777" w:rsidR="00F93510" w:rsidRPr="0079224C" w:rsidRDefault="000D31D2" w:rsidP="00A84D8F">
      <w:pPr>
        <w:pStyle w:val="ItemHead"/>
      </w:pPr>
      <w:r w:rsidRPr="0079224C">
        <w:t>22</w:t>
      </w:r>
      <w:r w:rsidR="00F93510" w:rsidRPr="0079224C">
        <w:t xml:space="preserve">  After </w:t>
      </w:r>
      <w:r w:rsidR="00A1430B" w:rsidRPr="0079224C">
        <w:t>Division 3</w:t>
      </w:r>
      <w:r w:rsidR="00F93510" w:rsidRPr="0079224C">
        <w:t xml:space="preserve">B of </w:t>
      </w:r>
      <w:r w:rsidR="00355880" w:rsidRPr="0079224C">
        <w:t>Part 1</w:t>
      </w:r>
      <w:r w:rsidR="00F93510" w:rsidRPr="0079224C">
        <w:t>2</w:t>
      </w:r>
    </w:p>
    <w:p w14:paraId="1F59AE7C" w14:textId="77777777" w:rsidR="00F93510" w:rsidRPr="0079224C" w:rsidRDefault="00F93510" w:rsidP="00A84D8F">
      <w:pPr>
        <w:pStyle w:val="Item"/>
      </w:pPr>
      <w:r w:rsidRPr="0079224C">
        <w:t>Insert:</w:t>
      </w:r>
    </w:p>
    <w:p w14:paraId="4E8785F1" w14:textId="77777777" w:rsidR="00A720B0" w:rsidRPr="0079224C" w:rsidRDefault="00A1430B" w:rsidP="00A84D8F">
      <w:pPr>
        <w:pStyle w:val="ActHead3"/>
      </w:pPr>
      <w:bookmarkStart w:id="21" w:name="_Toc163037060"/>
      <w:r w:rsidRPr="007A5164">
        <w:rPr>
          <w:rStyle w:val="CharDivNo"/>
        </w:rPr>
        <w:t>Division 3</w:t>
      </w:r>
      <w:r w:rsidR="00205F48" w:rsidRPr="007A5164">
        <w:rPr>
          <w:rStyle w:val="CharDivNo"/>
        </w:rPr>
        <w:t>C</w:t>
      </w:r>
      <w:r w:rsidR="000A710C" w:rsidRPr="0079224C">
        <w:t>—</w:t>
      </w:r>
      <w:r w:rsidR="00E14A59" w:rsidRPr="007A5164">
        <w:rPr>
          <w:rStyle w:val="CharDivText"/>
        </w:rPr>
        <w:t>Suspension of</w:t>
      </w:r>
      <w:r w:rsidR="00002C11" w:rsidRPr="007A5164">
        <w:rPr>
          <w:rStyle w:val="CharDivText"/>
        </w:rPr>
        <w:t xml:space="preserve"> </w:t>
      </w:r>
      <w:r w:rsidR="00E14A59" w:rsidRPr="007A5164">
        <w:rPr>
          <w:rStyle w:val="CharDivText"/>
        </w:rPr>
        <w:t>initial applications for registration</w:t>
      </w:r>
      <w:bookmarkEnd w:id="21"/>
    </w:p>
    <w:p w14:paraId="402A3F8C" w14:textId="77777777" w:rsidR="00F864FF" w:rsidRPr="0079224C" w:rsidRDefault="00F864FF" w:rsidP="00A84D8F">
      <w:pPr>
        <w:pStyle w:val="ActHead5"/>
      </w:pPr>
      <w:bookmarkStart w:id="22" w:name="_Toc163037061"/>
      <w:r w:rsidRPr="007A5164">
        <w:rPr>
          <w:rStyle w:val="CharSectno"/>
        </w:rPr>
        <w:t>23</w:t>
      </w:r>
      <w:r w:rsidR="000A710C" w:rsidRPr="007A5164">
        <w:rPr>
          <w:rStyle w:val="CharSectno"/>
        </w:rPr>
        <w:t>1</w:t>
      </w:r>
      <w:r w:rsidR="00A33ECC" w:rsidRPr="007A5164">
        <w:rPr>
          <w:rStyle w:val="CharSectno"/>
        </w:rPr>
        <w:t>C</w:t>
      </w:r>
      <w:r w:rsidRPr="0079224C">
        <w:t xml:space="preserve">  Minister may suspend processing of </w:t>
      </w:r>
      <w:r w:rsidR="00700977" w:rsidRPr="0079224C">
        <w:t xml:space="preserve">initial </w:t>
      </w:r>
      <w:r w:rsidRPr="0079224C">
        <w:t>applications</w:t>
      </w:r>
      <w:r w:rsidR="008F4394" w:rsidRPr="0079224C">
        <w:t xml:space="preserve"> for registration</w:t>
      </w:r>
      <w:bookmarkEnd w:id="22"/>
    </w:p>
    <w:p w14:paraId="2FD4C543" w14:textId="77777777" w:rsidR="00305E8F" w:rsidRPr="0079224C" w:rsidRDefault="008673C1" w:rsidP="00A84D8F">
      <w:pPr>
        <w:pStyle w:val="SubsectionHead"/>
      </w:pPr>
      <w:r w:rsidRPr="0079224C">
        <w:t>National VET Regulator is not required to do any processing activity</w:t>
      </w:r>
    </w:p>
    <w:p w14:paraId="10A0684B" w14:textId="77777777" w:rsidR="002A2187" w:rsidRPr="0079224C" w:rsidRDefault="008F4394" w:rsidP="00A84D8F">
      <w:pPr>
        <w:pStyle w:val="subsection"/>
      </w:pPr>
      <w:r w:rsidRPr="0079224C">
        <w:tab/>
        <w:t>(1)</w:t>
      </w:r>
      <w:r w:rsidRPr="0079224C">
        <w:tab/>
        <w:t xml:space="preserve">The Minister may, by legislative instrument, determine that </w:t>
      </w:r>
      <w:r w:rsidR="002F5BC7" w:rsidRPr="0079224C">
        <w:t xml:space="preserve">the National VET Regulator is not required </w:t>
      </w:r>
      <w:r w:rsidR="00445571" w:rsidRPr="0079224C">
        <w:t xml:space="preserve">to deal </w:t>
      </w:r>
      <w:r w:rsidR="00DE02C5" w:rsidRPr="0079224C">
        <w:t>with</w:t>
      </w:r>
      <w:r w:rsidR="00DE7394" w:rsidRPr="0079224C">
        <w:t xml:space="preserve"> initial</w:t>
      </w:r>
      <w:r w:rsidRPr="0079224C">
        <w:t xml:space="preserve"> applications</w:t>
      </w:r>
      <w:r w:rsidR="00AC7EF6" w:rsidRPr="0079224C">
        <w:t xml:space="preserve"> for registration</w:t>
      </w:r>
      <w:r w:rsidR="00E20297" w:rsidRPr="0079224C">
        <w:t xml:space="preserve"> </w:t>
      </w:r>
      <w:r w:rsidR="002A2187" w:rsidRPr="0079224C">
        <w:t>until</w:t>
      </w:r>
      <w:r w:rsidR="009A5029" w:rsidRPr="0079224C">
        <w:t xml:space="preserve"> after</w:t>
      </w:r>
      <w:r w:rsidR="002A2187" w:rsidRPr="0079224C">
        <w:t xml:space="preserve"> a day specified in the </w:t>
      </w:r>
      <w:r w:rsidR="005F5DEB" w:rsidRPr="0079224C">
        <w:t>instrument</w:t>
      </w:r>
      <w:r w:rsidR="00590B0F" w:rsidRPr="0079224C">
        <w:t>.</w:t>
      </w:r>
    </w:p>
    <w:p w14:paraId="7F740AB4" w14:textId="77777777" w:rsidR="00A7390F" w:rsidRPr="00414DF1" w:rsidRDefault="00A7390F" w:rsidP="00A7390F">
      <w:pPr>
        <w:pStyle w:val="subsection"/>
      </w:pPr>
      <w:r w:rsidRPr="00414DF1">
        <w:tab/>
        <w:t>(1A)</w:t>
      </w:r>
      <w:r w:rsidRPr="00414DF1">
        <w:tab/>
        <w:t>The day specified in an instrument made under subsection (1) must not be later than 12 months after the day the instrument commences.</w:t>
      </w:r>
    </w:p>
    <w:p w14:paraId="21CB9D9E" w14:textId="77777777" w:rsidR="00A7390F" w:rsidRPr="00414DF1" w:rsidRDefault="00A7390F" w:rsidP="00A7390F">
      <w:pPr>
        <w:pStyle w:val="notetext"/>
      </w:pPr>
      <w:r w:rsidRPr="00414DF1">
        <w:t>Note:</w:t>
      </w:r>
      <w:r w:rsidRPr="00414DF1">
        <w:tab/>
        <w:t>While an instrument made under subsection (1) cannot be varied to specify a day that is later than 12 months after the instrument commences, the Minister can make another instrument.</w:t>
      </w:r>
    </w:p>
    <w:p w14:paraId="74CDCDA0" w14:textId="77777777" w:rsidR="002A2187" w:rsidRPr="0079224C" w:rsidRDefault="002A2187" w:rsidP="00A84D8F">
      <w:pPr>
        <w:pStyle w:val="subsection"/>
      </w:pPr>
      <w:r w:rsidRPr="0079224C">
        <w:tab/>
        <w:t>(</w:t>
      </w:r>
      <w:r w:rsidR="008673C1" w:rsidRPr="0079224C">
        <w:t>2</w:t>
      </w:r>
      <w:r w:rsidRPr="0079224C">
        <w:t>)</w:t>
      </w:r>
      <w:r w:rsidRPr="0079224C">
        <w:tab/>
        <w:t>Between the</w:t>
      </w:r>
      <w:r w:rsidR="00AA044D" w:rsidRPr="0079224C">
        <w:t xml:space="preserve"> day an</w:t>
      </w:r>
      <w:r w:rsidRPr="0079224C">
        <w:t xml:space="preserve"> instrument made under </w:t>
      </w:r>
      <w:r w:rsidR="00355880" w:rsidRPr="0079224C">
        <w:t>subsection (</w:t>
      </w:r>
      <w:r w:rsidRPr="0079224C">
        <w:t>1)</w:t>
      </w:r>
      <w:r w:rsidR="009A5957" w:rsidRPr="0079224C">
        <w:t xml:space="preserve"> commences</w:t>
      </w:r>
      <w:r w:rsidRPr="0079224C">
        <w:t xml:space="preserve"> and the day</w:t>
      </w:r>
      <w:r w:rsidR="008809A9" w:rsidRPr="0079224C">
        <w:t xml:space="preserve"> specified in the instrument</w:t>
      </w:r>
      <w:r w:rsidRPr="0079224C">
        <w:t xml:space="preserve">, </w:t>
      </w:r>
      <w:r w:rsidR="00C06F6B" w:rsidRPr="0079224C">
        <w:t xml:space="preserve">the </w:t>
      </w:r>
      <w:r w:rsidR="00C95117" w:rsidRPr="0079224C">
        <w:t xml:space="preserve">National VET </w:t>
      </w:r>
      <w:r w:rsidR="00C06F6B" w:rsidRPr="0079224C">
        <w:t>Regulator is not required to do any</w:t>
      </w:r>
      <w:r w:rsidR="00445571" w:rsidRPr="0079224C">
        <w:t xml:space="preserve"> </w:t>
      </w:r>
      <w:r w:rsidR="00DC76DF" w:rsidRPr="0079224C">
        <w:t>processing</w:t>
      </w:r>
      <w:r w:rsidR="00C640C0" w:rsidRPr="0079224C">
        <w:t xml:space="preserve"> </w:t>
      </w:r>
      <w:r w:rsidRPr="0079224C">
        <w:t>act</w:t>
      </w:r>
      <w:r w:rsidR="00DC76DF" w:rsidRPr="0079224C">
        <w:t>ivity</w:t>
      </w:r>
      <w:r w:rsidRPr="0079224C">
        <w:t xml:space="preserve"> in relation to an initial application for registration</w:t>
      </w:r>
      <w:r w:rsidR="00557126" w:rsidRPr="0079224C">
        <w:t xml:space="preserve"> to which the instrument applies.</w:t>
      </w:r>
    </w:p>
    <w:p w14:paraId="16565ECD" w14:textId="77777777" w:rsidR="008673C1" w:rsidRPr="0079224C" w:rsidRDefault="008673C1" w:rsidP="00A84D8F">
      <w:pPr>
        <w:pStyle w:val="SubsectionHead"/>
      </w:pPr>
      <w:r w:rsidRPr="0079224C">
        <w:t>National VET Regulator must not do any processing activity</w:t>
      </w:r>
    </w:p>
    <w:p w14:paraId="0A7F92B4" w14:textId="77777777" w:rsidR="008673C1" w:rsidRPr="0079224C" w:rsidRDefault="008673C1" w:rsidP="00A84D8F">
      <w:pPr>
        <w:pStyle w:val="subsection"/>
      </w:pPr>
      <w:r w:rsidRPr="0079224C">
        <w:tab/>
        <w:t>(3)</w:t>
      </w:r>
      <w:r w:rsidRPr="0079224C">
        <w:tab/>
        <w:t xml:space="preserve">The Minister may, by legislative instrument, determine that </w:t>
      </w:r>
      <w:r w:rsidR="00445571" w:rsidRPr="0079224C">
        <w:t xml:space="preserve">the National VET Regulator must not </w:t>
      </w:r>
      <w:r w:rsidRPr="0079224C">
        <w:t xml:space="preserve">deal with initial applications for registration until </w:t>
      </w:r>
      <w:r w:rsidR="00201D53" w:rsidRPr="0079224C">
        <w:t xml:space="preserve">after </w:t>
      </w:r>
      <w:r w:rsidRPr="0079224C">
        <w:t xml:space="preserve">a day specified in the </w:t>
      </w:r>
      <w:r w:rsidR="005F5DEB" w:rsidRPr="0079224C">
        <w:t>instrument</w:t>
      </w:r>
      <w:r w:rsidRPr="0079224C">
        <w:t>.</w:t>
      </w:r>
    </w:p>
    <w:p w14:paraId="75AB73C1" w14:textId="77777777" w:rsidR="00A7390F" w:rsidRPr="00414DF1" w:rsidRDefault="00A7390F" w:rsidP="00A7390F">
      <w:pPr>
        <w:pStyle w:val="subsection"/>
      </w:pPr>
      <w:r w:rsidRPr="00414DF1">
        <w:tab/>
        <w:t>(3A)</w:t>
      </w:r>
      <w:r w:rsidRPr="00414DF1">
        <w:tab/>
        <w:t>The day specified in an instrument made under subsection (3) must not be later than 12 months after the day the instrument commences.</w:t>
      </w:r>
    </w:p>
    <w:p w14:paraId="4D84A2AE" w14:textId="77777777" w:rsidR="00A7390F" w:rsidRPr="00414DF1" w:rsidRDefault="00A7390F" w:rsidP="00A7390F">
      <w:pPr>
        <w:pStyle w:val="notetext"/>
      </w:pPr>
      <w:r w:rsidRPr="00414DF1">
        <w:t>Note:</w:t>
      </w:r>
      <w:r w:rsidRPr="00414DF1">
        <w:tab/>
        <w:t>While an instrument made under subsection (3) cannot be varied to specify a day that is later than 12 months after the instrument commences, the Minister can make another instrument.</w:t>
      </w:r>
    </w:p>
    <w:p w14:paraId="5B2BA7A8" w14:textId="77777777" w:rsidR="008673C1" w:rsidRPr="0079224C" w:rsidRDefault="008673C1" w:rsidP="00A84D8F">
      <w:pPr>
        <w:pStyle w:val="subsection"/>
      </w:pPr>
      <w:r w:rsidRPr="0079224C">
        <w:tab/>
        <w:t>(4)</w:t>
      </w:r>
      <w:r w:rsidRPr="0079224C">
        <w:tab/>
        <w:t xml:space="preserve">Between the </w:t>
      </w:r>
      <w:r w:rsidR="009A5957" w:rsidRPr="0079224C">
        <w:t>day an</w:t>
      </w:r>
      <w:r w:rsidRPr="0079224C">
        <w:t xml:space="preserve"> instrument made under </w:t>
      </w:r>
      <w:r w:rsidR="00355880" w:rsidRPr="0079224C">
        <w:t>subsection (</w:t>
      </w:r>
      <w:r w:rsidRPr="0079224C">
        <w:t>3)</w:t>
      </w:r>
      <w:r w:rsidR="009A5957" w:rsidRPr="0079224C">
        <w:t xml:space="preserve"> commences</w:t>
      </w:r>
      <w:r w:rsidRPr="0079224C">
        <w:t xml:space="preserve"> and the day</w:t>
      </w:r>
      <w:r w:rsidR="00954064" w:rsidRPr="0079224C">
        <w:t xml:space="preserve"> specified in the instrument</w:t>
      </w:r>
      <w:r w:rsidRPr="0079224C">
        <w:t xml:space="preserve">, the National VET Regulator must not </w:t>
      </w:r>
      <w:r w:rsidR="00CA7400" w:rsidRPr="0079224C">
        <w:t xml:space="preserve">do </w:t>
      </w:r>
      <w:r w:rsidRPr="0079224C">
        <w:t>any processing activity in relation to an initial application for registration to which the instrument applies.</w:t>
      </w:r>
    </w:p>
    <w:p w14:paraId="34CBAE93" w14:textId="77777777" w:rsidR="008673C1" w:rsidRPr="0079224C" w:rsidRDefault="008673C1" w:rsidP="00A84D8F">
      <w:pPr>
        <w:pStyle w:val="SubsectionHead"/>
      </w:pPr>
      <w:r w:rsidRPr="0079224C">
        <w:t>Instruments under this section</w:t>
      </w:r>
    </w:p>
    <w:p w14:paraId="04F50F61" w14:textId="77777777" w:rsidR="008673C1" w:rsidRPr="0079224C" w:rsidRDefault="008673C1" w:rsidP="00A84D8F">
      <w:pPr>
        <w:pStyle w:val="subsection"/>
      </w:pPr>
      <w:r w:rsidRPr="0079224C">
        <w:tab/>
        <w:t>(5)</w:t>
      </w:r>
      <w:r w:rsidRPr="0079224C">
        <w:tab/>
        <w:t xml:space="preserve">An instrument made under </w:t>
      </w:r>
      <w:r w:rsidR="00355880" w:rsidRPr="0079224C">
        <w:t>subsection (</w:t>
      </w:r>
      <w:r w:rsidRPr="0079224C">
        <w:t>1) or (3) may be expressed to apply to:</w:t>
      </w:r>
    </w:p>
    <w:p w14:paraId="485BA4C6" w14:textId="77777777" w:rsidR="008673C1" w:rsidRPr="0079224C" w:rsidRDefault="008673C1" w:rsidP="00A84D8F">
      <w:pPr>
        <w:pStyle w:val="paragraph"/>
      </w:pPr>
      <w:r w:rsidRPr="0079224C">
        <w:tab/>
        <w:t>(a)</w:t>
      </w:r>
      <w:r w:rsidRPr="0079224C">
        <w:tab/>
        <w:t>all initial applications for registration or</w:t>
      </w:r>
      <w:r w:rsidR="00C16122" w:rsidRPr="0079224C">
        <w:t xml:space="preserve"> </w:t>
      </w:r>
      <w:r w:rsidRPr="0079224C">
        <w:t>one or more classes of initial application for registration</w:t>
      </w:r>
      <w:r w:rsidR="00C16122" w:rsidRPr="0079224C">
        <w:t xml:space="preserve">; </w:t>
      </w:r>
      <w:r w:rsidR="00AC1EDB" w:rsidRPr="0079224C">
        <w:t>and</w:t>
      </w:r>
    </w:p>
    <w:p w14:paraId="7ECD2408" w14:textId="77777777" w:rsidR="00AC1EDB" w:rsidRPr="0079224C" w:rsidRDefault="00AC1EDB" w:rsidP="00A84D8F">
      <w:pPr>
        <w:pStyle w:val="paragraph"/>
      </w:pPr>
      <w:r w:rsidRPr="0079224C">
        <w:tab/>
        <w:t>(b)</w:t>
      </w:r>
      <w:r w:rsidRPr="0079224C">
        <w:tab/>
        <w:t>initial applications for registration made before or after the commencement of the instrument</w:t>
      </w:r>
      <w:r w:rsidR="003209D6" w:rsidRPr="0079224C">
        <w:t xml:space="preserve"> (or both)</w:t>
      </w:r>
      <w:r w:rsidRPr="0079224C">
        <w:t>.</w:t>
      </w:r>
    </w:p>
    <w:p w14:paraId="1EEC3A86" w14:textId="77777777" w:rsidR="008E7684" w:rsidRPr="0079224C" w:rsidRDefault="008E7684" w:rsidP="00A84D8F">
      <w:pPr>
        <w:pStyle w:val="subsection"/>
      </w:pPr>
      <w:r w:rsidRPr="0079224C">
        <w:tab/>
        <w:t>(6)</w:t>
      </w:r>
      <w:r w:rsidRPr="0079224C">
        <w:tab/>
        <w:t xml:space="preserve">An instrument made under </w:t>
      </w:r>
      <w:r w:rsidR="00355880" w:rsidRPr="0079224C">
        <w:t>subsection (</w:t>
      </w:r>
      <w:r w:rsidRPr="0079224C">
        <w:t xml:space="preserve">1) or (3) is a legislative instrument, but </w:t>
      </w:r>
      <w:r w:rsidR="008C4E2A" w:rsidRPr="0079224C">
        <w:t>section 4</w:t>
      </w:r>
      <w:r w:rsidRPr="0079224C">
        <w:t xml:space="preserve">2 (disallowance) of the </w:t>
      </w:r>
      <w:r w:rsidRPr="0079224C">
        <w:rPr>
          <w:i/>
        </w:rPr>
        <w:t>Legislation Act 2003</w:t>
      </w:r>
      <w:r w:rsidRPr="0079224C">
        <w:t xml:space="preserve"> does not apply to the instrument.</w:t>
      </w:r>
    </w:p>
    <w:p w14:paraId="220BD96B" w14:textId="77777777" w:rsidR="00A7390F" w:rsidRPr="008A099D" w:rsidRDefault="00A7390F" w:rsidP="00A7390F">
      <w:pPr>
        <w:pStyle w:val="notetext"/>
      </w:pPr>
      <w:r w:rsidRPr="008A099D">
        <w:t>Note:</w:t>
      </w:r>
      <w:r w:rsidRPr="008A099D">
        <w:tab/>
      </w:r>
      <w:bookmarkStart w:id="23" w:name="x__Hlk159230445"/>
      <w:r w:rsidRPr="008A099D">
        <w:t xml:space="preserve">Legislative instruments and explanatory statements must be tabled in each House of the Parliament under sections 38 and 39 of the </w:t>
      </w:r>
      <w:r w:rsidRPr="008A099D">
        <w:rPr>
          <w:i/>
          <w:iCs/>
        </w:rPr>
        <w:t>Legislation Act 2003</w:t>
      </w:r>
      <w:r w:rsidRPr="008A099D">
        <w:t>.</w:t>
      </w:r>
      <w:bookmarkEnd w:id="23"/>
    </w:p>
    <w:p w14:paraId="678DE4A5" w14:textId="77777777" w:rsidR="000430CF" w:rsidRPr="0079224C" w:rsidRDefault="000430CF" w:rsidP="00A84D8F">
      <w:pPr>
        <w:pStyle w:val="ActHead5"/>
      </w:pPr>
      <w:bookmarkStart w:id="24" w:name="_Toc163037062"/>
      <w:r w:rsidRPr="007A5164">
        <w:rPr>
          <w:rStyle w:val="CharSectno"/>
        </w:rPr>
        <w:t>23</w:t>
      </w:r>
      <w:r w:rsidR="000A710C" w:rsidRPr="007A5164">
        <w:rPr>
          <w:rStyle w:val="CharSectno"/>
        </w:rPr>
        <w:t>1</w:t>
      </w:r>
      <w:r w:rsidR="00A33ECC" w:rsidRPr="007A5164">
        <w:rPr>
          <w:rStyle w:val="CharSectno"/>
        </w:rPr>
        <w:t>D</w:t>
      </w:r>
      <w:r w:rsidRPr="0079224C">
        <w:t xml:space="preserve">  Minister may suspend </w:t>
      </w:r>
      <w:r w:rsidR="001D0ABC" w:rsidRPr="0079224C">
        <w:t xml:space="preserve">making of </w:t>
      </w:r>
      <w:r w:rsidRPr="0079224C">
        <w:t>initial applications</w:t>
      </w:r>
      <w:r w:rsidR="00291C3B" w:rsidRPr="0079224C">
        <w:t xml:space="preserve"> for registration</w:t>
      </w:r>
      <w:bookmarkEnd w:id="24"/>
    </w:p>
    <w:p w14:paraId="49897019" w14:textId="77777777" w:rsidR="00A24DEA" w:rsidRPr="0079224C" w:rsidRDefault="0048457A" w:rsidP="00A84D8F">
      <w:pPr>
        <w:pStyle w:val="subsection"/>
      </w:pPr>
      <w:r w:rsidRPr="0079224C">
        <w:tab/>
        <w:t>(1)</w:t>
      </w:r>
      <w:r w:rsidRPr="0079224C">
        <w:tab/>
        <w:t>The Minister may, by legislative instrument, determine that</w:t>
      </w:r>
      <w:r w:rsidR="00F50388" w:rsidRPr="0079224C">
        <w:t xml:space="preserve"> no</w:t>
      </w:r>
      <w:r w:rsidRPr="0079224C">
        <w:t xml:space="preserve"> initial applications for registration </w:t>
      </w:r>
      <w:r w:rsidR="00EE0F3E" w:rsidRPr="0079224C">
        <w:t>may</w:t>
      </w:r>
      <w:r w:rsidRPr="0079224C">
        <w:t xml:space="preserve"> be made</w:t>
      </w:r>
      <w:r w:rsidR="00E20297" w:rsidRPr="0079224C">
        <w:t xml:space="preserve"> under </w:t>
      </w:r>
      <w:r w:rsidR="00355880" w:rsidRPr="0079224C">
        <w:t>section 1</w:t>
      </w:r>
      <w:r w:rsidR="00E20297" w:rsidRPr="0079224C">
        <w:t>6 of this Act</w:t>
      </w:r>
      <w:r w:rsidR="007E5035" w:rsidRPr="0079224C">
        <w:t xml:space="preserve"> </w:t>
      </w:r>
      <w:r w:rsidR="00C7085F" w:rsidRPr="0079224C">
        <w:t>until</w:t>
      </w:r>
      <w:r w:rsidR="00485EA0" w:rsidRPr="0079224C">
        <w:t xml:space="preserve"> after</w:t>
      </w:r>
      <w:r w:rsidR="00C7085F" w:rsidRPr="0079224C">
        <w:t xml:space="preserve"> a day specified in the </w:t>
      </w:r>
      <w:r w:rsidR="005F5DEB" w:rsidRPr="0079224C">
        <w:t>instrument</w:t>
      </w:r>
      <w:r w:rsidR="00411140" w:rsidRPr="0079224C">
        <w:t>.</w:t>
      </w:r>
    </w:p>
    <w:p w14:paraId="137EBED3" w14:textId="77777777" w:rsidR="00A7390F" w:rsidRPr="00414DF1" w:rsidRDefault="00A7390F" w:rsidP="00A7390F">
      <w:pPr>
        <w:pStyle w:val="subsection"/>
      </w:pPr>
      <w:r w:rsidRPr="00414DF1">
        <w:tab/>
        <w:t>(1A)</w:t>
      </w:r>
      <w:r w:rsidRPr="00414DF1">
        <w:tab/>
        <w:t>The day specified in an instrument made under subsection (1) must not be later than 12 months after the day the instrument commences.</w:t>
      </w:r>
    </w:p>
    <w:p w14:paraId="006B647F" w14:textId="77777777" w:rsidR="00A7390F" w:rsidRPr="00414DF1" w:rsidRDefault="00A7390F" w:rsidP="00A7390F">
      <w:pPr>
        <w:pStyle w:val="notetext"/>
      </w:pPr>
      <w:r w:rsidRPr="00414DF1">
        <w:t>Note:</w:t>
      </w:r>
      <w:r w:rsidRPr="00414DF1">
        <w:tab/>
        <w:t>While an instrument made under subsection (1) cannot be varied to specify a day that is later than 12 months after the instrument commences, the Minister can make another instrument.</w:t>
      </w:r>
    </w:p>
    <w:p w14:paraId="389E46F9" w14:textId="77777777" w:rsidR="00485EA0" w:rsidRPr="0079224C" w:rsidRDefault="00485EA0" w:rsidP="00A84D8F">
      <w:pPr>
        <w:pStyle w:val="subsection"/>
      </w:pPr>
      <w:r w:rsidRPr="0079224C">
        <w:tab/>
        <w:t>(2)</w:t>
      </w:r>
      <w:r w:rsidRPr="0079224C">
        <w:tab/>
        <w:t>An initial application for registration is invalid if:</w:t>
      </w:r>
    </w:p>
    <w:p w14:paraId="2B159AC5" w14:textId="77777777" w:rsidR="00485EA0" w:rsidRPr="0079224C" w:rsidRDefault="00485EA0" w:rsidP="00A84D8F">
      <w:pPr>
        <w:pStyle w:val="paragraph"/>
      </w:pPr>
      <w:r w:rsidRPr="0079224C">
        <w:tab/>
        <w:t>(a)</w:t>
      </w:r>
      <w:r w:rsidRPr="0079224C">
        <w:tab/>
        <w:t xml:space="preserve">the application is made between the </w:t>
      </w:r>
      <w:r w:rsidR="00BA4C67" w:rsidRPr="0079224C">
        <w:t xml:space="preserve">day an </w:t>
      </w:r>
      <w:r w:rsidRPr="0079224C">
        <w:t xml:space="preserve">instrument made under </w:t>
      </w:r>
      <w:r w:rsidR="00355880" w:rsidRPr="0079224C">
        <w:t>subsection (</w:t>
      </w:r>
      <w:r w:rsidRPr="0079224C">
        <w:t>1)</w:t>
      </w:r>
      <w:r w:rsidR="00BA4C67" w:rsidRPr="0079224C">
        <w:t xml:space="preserve"> commences</w:t>
      </w:r>
      <w:r w:rsidRPr="0079224C">
        <w:t xml:space="preserve"> and the day specified in the instrument; and</w:t>
      </w:r>
    </w:p>
    <w:p w14:paraId="76DF4903" w14:textId="77777777" w:rsidR="00485EA0" w:rsidRPr="0079224C" w:rsidRDefault="00485EA0" w:rsidP="00A84D8F">
      <w:pPr>
        <w:pStyle w:val="paragraph"/>
      </w:pPr>
      <w:r w:rsidRPr="0079224C">
        <w:tab/>
        <w:t>(b)</w:t>
      </w:r>
      <w:r w:rsidRPr="0079224C">
        <w:tab/>
        <w:t>the application is an application to which the instrument applies.</w:t>
      </w:r>
    </w:p>
    <w:p w14:paraId="6F00E2EF" w14:textId="77777777" w:rsidR="000430CF" w:rsidRPr="0079224C" w:rsidRDefault="00A24DEA" w:rsidP="00A84D8F">
      <w:pPr>
        <w:pStyle w:val="subsection"/>
      </w:pPr>
      <w:r w:rsidRPr="0079224C">
        <w:tab/>
        <w:t>(</w:t>
      </w:r>
      <w:r w:rsidR="00485EA0" w:rsidRPr="0079224C">
        <w:t>3)</w:t>
      </w:r>
      <w:r w:rsidRPr="0079224C">
        <w:tab/>
        <w:t xml:space="preserve">An instrument made under </w:t>
      </w:r>
      <w:r w:rsidR="00355880" w:rsidRPr="0079224C">
        <w:t>subsection (</w:t>
      </w:r>
      <w:r w:rsidRPr="0079224C">
        <w:t>1) may be expressed to apply to</w:t>
      </w:r>
      <w:r w:rsidR="003209D6" w:rsidRPr="0079224C">
        <w:t xml:space="preserve"> </w:t>
      </w:r>
      <w:r w:rsidRPr="0079224C">
        <w:t>all initial applications for registration</w:t>
      </w:r>
      <w:r w:rsidR="003209D6" w:rsidRPr="0079224C">
        <w:t xml:space="preserve"> or </w:t>
      </w:r>
      <w:r w:rsidRPr="0079224C">
        <w:t>one or more classes of initial application for registration.</w:t>
      </w:r>
    </w:p>
    <w:p w14:paraId="100EEBEE" w14:textId="77777777" w:rsidR="00012945" w:rsidRPr="0079224C" w:rsidRDefault="00012945" w:rsidP="00A84D8F">
      <w:pPr>
        <w:pStyle w:val="subsection"/>
      </w:pPr>
      <w:r w:rsidRPr="0079224C">
        <w:tab/>
        <w:t>(4)</w:t>
      </w:r>
      <w:r w:rsidRPr="0079224C">
        <w:tab/>
        <w:t xml:space="preserve">An instrument made under </w:t>
      </w:r>
      <w:r w:rsidR="00355880" w:rsidRPr="0079224C">
        <w:t>subsection (</w:t>
      </w:r>
      <w:r w:rsidRPr="0079224C">
        <w:t xml:space="preserve">1) is a legislative instrument, but </w:t>
      </w:r>
      <w:r w:rsidR="008C4E2A" w:rsidRPr="0079224C">
        <w:t>section 4</w:t>
      </w:r>
      <w:r w:rsidRPr="0079224C">
        <w:t xml:space="preserve">2 (disallowance) of the </w:t>
      </w:r>
      <w:r w:rsidRPr="0079224C">
        <w:rPr>
          <w:i/>
        </w:rPr>
        <w:t>Legislation Act 2003</w:t>
      </w:r>
      <w:r w:rsidRPr="0079224C">
        <w:t xml:space="preserve"> does not apply to the instrument.</w:t>
      </w:r>
    </w:p>
    <w:p w14:paraId="3FEAB8D6" w14:textId="77777777" w:rsidR="00A7390F" w:rsidRPr="008A099D" w:rsidRDefault="00A7390F" w:rsidP="00A7390F">
      <w:pPr>
        <w:pStyle w:val="notetext"/>
      </w:pPr>
      <w:r w:rsidRPr="008A099D">
        <w:t>Note:</w:t>
      </w:r>
      <w:r w:rsidRPr="008A099D">
        <w:tab/>
        <w:t xml:space="preserve">Legislative instruments and explanatory statements must be tabled in each House of the Parliament under sections 38 and 39 of the </w:t>
      </w:r>
      <w:r w:rsidRPr="008A099D">
        <w:rPr>
          <w:i/>
          <w:iCs/>
        </w:rPr>
        <w:t>Legislation Act 2003</w:t>
      </w:r>
      <w:r w:rsidRPr="008A099D">
        <w:t>.</w:t>
      </w:r>
    </w:p>
    <w:p w14:paraId="277DBBBD" w14:textId="77777777" w:rsidR="00741371" w:rsidRPr="0079224C" w:rsidRDefault="00741371" w:rsidP="00A84D8F">
      <w:pPr>
        <w:pStyle w:val="ActHead5"/>
      </w:pPr>
      <w:bookmarkStart w:id="25" w:name="_Toc163037063"/>
      <w:r w:rsidRPr="007A5164">
        <w:rPr>
          <w:rStyle w:val="CharSectno"/>
        </w:rPr>
        <w:t>231</w:t>
      </w:r>
      <w:r w:rsidR="00A33ECC" w:rsidRPr="007A5164">
        <w:rPr>
          <w:rStyle w:val="CharSectno"/>
        </w:rPr>
        <w:t>E</w:t>
      </w:r>
      <w:r w:rsidRPr="0079224C">
        <w:t xml:space="preserve">  </w:t>
      </w:r>
      <w:r w:rsidR="00F62FF5" w:rsidRPr="0079224C">
        <w:t>Minister to consult the National VET Regulator</w:t>
      </w:r>
      <w:bookmarkEnd w:id="25"/>
    </w:p>
    <w:p w14:paraId="1D9816EE" w14:textId="77777777" w:rsidR="000B7E2B" w:rsidRPr="0079224C" w:rsidRDefault="000B7E2B" w:rsidP="00A84D8F">
      <w:pPr>
        <w:pStyle w:val="subsection"/>
      </w:pPr>
      <w:r w:rsidRPr="0079224C">
        <w:tab/>
      </w:r>
      <w:r w:rsidR="003E1472" w:rsidRPr="0079224C">
        <w:tab/>
        <w:t>The Minister must consult the National VET Regulator b</w:t>
      </w:r>
      <w:r w:rsidRPr="0079224C">
        <w:t xml:space="preserve">efore the Minister makes a determination under </w:t>
      </w:r>
      <w:r w:rsidR="00D12230" w:rsidRPr="0079224C">
        <w:t>section 2</w:t>
      </w:r>
      <w:r w:rsidRPr="0079224C">
        <w:t>31</w:t>
      </w:r>
      <w:r w:rsidR="00A33ECC" w:rsidRPr="0079224C">
        <w:t>C</w:t>
      </w:r>
      <w:r w:rsidRPr="0079224C">
        <w:t xml:space="preserve"> or </w:t>
      </w:r>
      <w:r w:rsidR="00617700" w:rsidRPr="0079224C">
        <w:t>231</w:t>
      </w:r>
      <w:r w:rsidR="00A33ECC" w:rsidRPr="0079224C">
        <w:t>D</w:t>
      </w:r>
      <w:r w:rsidR="0031627D" w:rsidRPr="0079224C">
        <w:t>.</w:t>
      </w:r>
    </w:p>
    <w:p w14:paraId="6EB4770F" w14:textId="77777777" w:rsidR="00C62F2D" w:rsidRPr="0079224C" w:rsidRDefault="00C62F2D" w:rsidP="00A84D8F">
      <w:pPr>
        <w:pStyle w:val="ActHead5"/>
      </w:pPr>
      <w:bookmarkStart w:id="26" w:name="_Toc163037064"/>
      <w:r w:rsidRPr="007A5164">
        <w:rPr>
          <w:rStyle w:val="CharSectno"/>
        </w:rPr>
        <w:t>231</w:t>
      </w:r>
      <w:r w:rsidR="00A33ECC" w:rsidRPr="007A5164">
        <w:rPr>
          <w:rStyle w:val="CharSectno"/>
        </w:rPr>
        <w:t>F</w:t>
      </w:r>
      <w:r w:rsidRPr="0079224C">
        <w:t xml:space="preserve">  Agreement of Ministerial Council</w:t>
      </w:r>
      <w:bookmarkEnd w:id="26"/>
    </w:p>
    <w:p w14:paraId="1C48690C" w14:textId="77777777" w:rsidR="00C62F2D" w:rsidRPr="0079224C" w:rsidRDefault="00D20D54" w:rsidP="00A84D8F">
      <w:pPr>
        <w:pStyle w:val="subsection"/>
      </w:pPr>
      <w:r w:rsidRPr="0079224C">
        <w:tab/>
      </w:r>
      <w:r w:rsidR="00C62F2D" w:rsidRPr="0079224C">
        <w:tab/>
        <w:t>The Minister must not</w:t>
      </w:r>
      <w:r w:rsidR="004149AE" w:rsidRPr="0079224C">
        <w:t xml:space="preserve"> make a determination under </w:t>
      </w:r>
      <w:r w:rsidR="00D12230" w:rsidRPr="0079224C">
        <w:t>section 2</w:t>
      </w:r>
      <w:r w:rsidR="004149AE" w:rsidRPr="0079224C">
        <w:t>31</w:t>
      </w:r>
      <w:r w:rsidR="00A33ECC" w:rsidRPr="0079224C">
        <w:t>C</w:t>
      </w:r>
      <w:r w:rsidR="004149AE" w:rsidRPr="0079224C">
        <w:t xml:space="preserve"> or 23</w:t>
      </w:r>
      <w:r w:rsidR="0006495B" w:rsidRPr="0079224C">
        <w:t>1</w:t>
      </w:r>
      <w:r w:rsidR="00A33ECC" w:rsidRPr="0079224C">
        <w:t>D</w:t>
      </w:r>
      <w:r w:rsidR="00C62F2D" w:rsidRPr="0079224C">
        <w:t xml:space="preserve"> unless the Ministerial Council has agreed to the </w:t>
      </w:r>
      <w:r w:rsidR="004149AE" w:rsidRPr="0079224C">
        <w:t>determination</w:t>
      </w:r>
      <w:r w:rsidR="00C62F2D" w:rsidRPr="0079224C">
        <w:t>.</w:t>
      </w:r>
    </w:p>
    <w:p w14:paraId="20F2A8BC" w14:textId="77777777" w:rsidR="00C62F2D" w:rsidRPr="0079224C" w:rsidRDefault="00C62F2D" w:rsidP="00A84D8F">
      <w:pPr>
        <w:pStyle w:val="notetext"/>
      </w:pPr>
      <w:r w:rsidRPr="0079224C">
        <w:t>Note:</w:t>
      </w:r>
      <w:r w:rsidRPr="0079224C">
        <w:tab/>
        <w:t xml:space="preserve">For how the Ministerial Council gives agreement, see </w:t>
      </w:r>
      <w:r w:rsidR="00355880" w:rsidRPr="0079224C">
        <w:t>section 1</w:t>
      </w:r>
      <w:r w:rsidRPr="0079224C">
        <w:t>91.</w:t>
      </w:r>
    </w:p>
    <w:p w14:paraId="65B108C3" w14:textId="77777777" w:rsidR="00A7390F" w:rsidRPr="008A099D" w:rsidRDefault="00A7390F" w:rsidP="00A7390F">
      <w:pPr>
        <w:pStyle w:val="ActHead5"/>
      </w:pPr>
      <w:bookmarkStart w:id="27" w:name="_Toc163037065"/>
      <w:r w:rsidRPr="008A099D">
        <w:rPr>
          <w:rStyle w:val="xcharsectno"/>
        </w:rPr>
        <w:t xml:space="preserve">231G </w:t>
      </w:r>
      <w:r w:rsidRPr="008A099D">
        <w:t xml:space="preserve"> Notice of determination must be published on National VET Regulator’s website</w:t>
      </w:r>
      <w:bookmarkEnd w:id="27"/>
    </w:p>
    <w:p w14:paraId="53AA1474" w14:textId="77777777" w:rsidR="00A7390F" w:rsidRPr="008A099D" w:rsidRDefault="00A7390F" w:rsidP="00A7390F">
      <w:pPr>
        <w:pStyle w:val="subsection"/>
      </w:pPr>
      <w:r w:rsidRPr="008A099D">
        <w:tab/>
        <w:t>(1)</w:t>
      </w:r>
      <w:r w:rsidRPr="008A099D">
        <w:tab/>
        <w:t>If the Minister makes a determination under section 231C or 231D, the National VET Regulator must, as soon as practicable after the determination is registered on the Federal Register of Legislation, publish on the Regulator’s website:</w:t>
      </w:r>
    </w:p>
    <w:p w14:paraId="3EDF8A65" w14:textId="77777777" w:rsidR="00A7390F" w:rsidRPr="008A099D" w:rsidRDefault="00A7390F" w:rsidP="00A7390F">
      <w:pPr>
        <w:pStyle w:val="paragraph"/>
      </w:pPr>
      <w:r w:rsidRPr="008A099D">
        <w:tab/>
        <w:t>(a)</w:t>
      </w:r>
      <w:r w:rsidRPr="008A099D">
        <w:tab/>
        <w:t>a notice that:</w:t>
      </w:r>
    </w:p>
    <w:p w14:paraId="20CD1FE2" w14:textId="77777777" w:rsidR="00A7390F" w:rsidRPr="008A099D" w:rsidRDefault="00A7390F" w:rsidP="00A7390F">
      <w:pPr>
        <w:pStyle w:val="paragraphsub"/>
      </w:pPr>
      <w:r w:rsidRPr="008A099D">
        <w:tab/>
        <w:t>(</w:t>
      </w:r>
      <w:proofErr w:type="spellStart"/>
      <w:r w:rsidRPr="008A099D">
        <w:t>i</w:t>
      </w:r>
      <w:proofErr w:type="spellEnd"/>
      <w:r w:rsidRPr="008A099D">
        <w:t>)</w:t>
      </w:r>
      <w:r w:rsidRPr="008A099D">
        <w:tab/>
        <w:t>states that the determination has been registered; and</w:t>
      </w:r>
    </w:p>
    <w:p w14:paraId="784CD6BF" w14:textId="77777777" w:rsidR="00A7390F" w:rsidRPr="008A099D" w:rsidRDefault="00A7390F" w:rsidP="00A7390F">
      <w:pPr>
        <w:pStyle w:val="paragraphsub"/>
      </w:pPr>
      <w:r w:rsidRPr="008A099D">
        <w:tab/>
        <w:t>(ii)</w:t>
      </w:r>
      <w:r w:rsidRPr="008A099D">
        <w:tab/>
        <w:t>describes the determination; and</w:t>
      </w:r>
    </w:p>
    <w:p w14:paraId="36D75FB0" w14:textId="77777777" w:rsidR="00A7390F" w:rsidRPr="008A099D" w:rsidRDefault="00A7390F" w:rsidP="00A7390F">
      <w:pPr>
        <w:pStyle w:val="paragraph"/>
      </w:pPr>
      <w:r w:rsidRPr="008A099D">
        <w:tab/>
        <w:t>(b)</w:t>
      </w:r>
      <w:r w:rsidRPr="008A099D">
        <w:tab/>
        <w:t>a copy of the explanatory statement for the determination.</w:t>
      </w:r>
    </w:p>
    <w:p w14:paraId="7F7EB7FA" w14:textId="77777777" w:rsidR="00A7390F" w:rsidRPr="008A099D" w:rsidRDefault="00A7390F" w:rsidP="00A7390F">
      <w:pPr>
        <w:pStyle w:val="subsection"/>
      </w:pPr>
      <w:r w:rsidRPr="008A099D">
        <w:tab/>
        <w:t>(2)</w:t>
      </w:r>
      <w:r w:rsidRPr="008A099D">
        <w:tab/>
        <w:t>A failure by the National VET Regulator to comply with subsection (1) does not affect the validity of a determination made under section 231C or 231D.</w:t>
      </w:r>
    </w:p>
    <w:p w14:paraId="183FF0B1" w14:textId="77777777" w:rsidR="008843B7" w:rsidRPr="0079224C" w:rsidRDefault="00AC7978" w:rsidP="00A84D8F">
      <w:pPr>
        <w:pStyle w:val="ActHead7"/>
        <w:pageBreakBefore/>
      </w:pPr>
      <w:bookmarkStart w:id="28" w:name="_Toc163037066"/>
      <w:r w:rsidRPr="007A5164">
        <w:rPr>
          <w:rStyle w:val="CharAmPartNo"/>
        </w:rPr>
        <w:t>Part </w:t>
      </w:r>
      <w:r w:rsidR="00B00312" w:rsidRPr="007A5164">
        <w:rPr>
          <w:rStyle w:val="CharAmPartNo"/>
        </w:rPr>
        <w:t>6</w:t>
      </w:r>
      <w:r w:rsidR="008843B7" w:rsidRPr="0079224C">
        <w:t>—</w:t>
      </w:r>
      <w:r w:rsidR="00830B5E" w:rsidRPr="007A5164">
        <w:rPr>
          <w:rStyle w:val="CharAmPartText"/>
        </w:rPr>
        <w:t>False or m</w:t>
      </w:r>
      <w:r w:rsidR="00C109D0" w:rsidRPr="007A5164">
        <w:rPr>
          <w:rStyle w:val="CharAmPartText"/>
        </w:rPr>
        <w:t>isleading representations</w:t>
      </w:r>
      <w:bookmarkEnd w:id="28"/>
    </w:p>
    <w:p w14:paraId="68017936" w14:textId="77777777" w:rsidR="00BE52AF" w:rsidRPr="0079224C" w:rsidRDefault="00BE52AF" w:rsidP="00A84D8F">
      <w:pPr>
        <w:pStyle w:val="ActHead9"/>
      </w:pPr>
      <w:bookmarkStart w:id="29" w:name="_Toc163037067"/>
      <w:r w:rsidRPr="0079224C">
        <w:t>National Vocational Education and Training Regulator Act 2011</w:t>
      </w:r>
      <w:bookmarkEnd w:id="29"/>
    </w:p>
    <w:p w14:paraId="1B93EE54" w14:textId="77777777" w:rsidR="00BE52AF" w:rsidRPr="0079224C" w:rsidRDefault="000D31D2" w:rsidP="00A84D8F">
      <w:pPr>
        <w:pStyle w:val="ItemHead"/>
      </w:pPr>
      <w:r w:rsidRPr="0079224C">
        <w:t>23</w:t>
      </w:r>
      <w:r w:rsidR="00B723C5" w:rsidRPr="0079224C">
        <w:t xml:space="preserve">  </w:t>
      </w:r>
      <w:r w:rsidR="00CC059C" w:rsidRPr="0079224C">
        <w:t xml:space="preserve">After </w:t>
      </w:r>
      <w:r w:rsidR="00355880" w:rsidRPr="0079224C">
        <w:t>section 1</w:t>
      </w:r>
      <w:r w:rsidR="00FC265D" w:rsidRPr="0079224C">
        <w:t>00</w:t>
      </w:r>
    </w:p>
    <w:p w14:paraId="152ABA99" w14:textId="77777777" w:rsidR="00CC059C" w:rsidRPr="0079224C" w:rsidRDefault="00CC059C" w:rsidP="00A84D8F">
      <w:pPr>
        <w:pStyle w:val="Item"/>
      </w:pPr>
      <w:r w:rsidRPr="0079224C">
        <w:t>Insert:</w:t>
      </w:r>
    </w:p>
    <w:p w14:paraId="23454E42" w14:textId="77777777" w:rsidR="00CC059C" w:rsidRPr="0079224C" w:rsidRDefault="00CC059C" w:rsidP="00A84D8F">
      <w:pPr>
        <w:pStyle w:val="ActHead5"/>
      </w:pPr>
      <w:bookmarkStart w:id="30" w:name="_Toc163037068"/>
      <w:r w:rsidRPr="007A5164">
        <w:rPr>
          <w:rStyle w:val="CharSectno"/>
        </w:rPr>
        <w:t>1</w:t>
      </w:r>
      <w:r w:rsidR="00FC265D" w:rsidRPr="007A5164">
        <w:rPr>
          <w:rStyle w:val="CharSectno"/>
        </w:rPr>
        <w:t>00</w:t>
      </w:r>
      <w:r w:rsidRPr="007A5164">
        <w:rPr>
          <w:rStyle w:val="CharSectno"/>
        </w:rPr>
        <w:t>A</w:t>
      </w:r>
      <w:r w:rsidRPr="0079224C">
        <w:t xml:space="preserve">  Offence—making false or misleading representation in advertisement</w:t>
      </w:r>
      <w:bookmarkEnd w:id="30"/>
    </w:p>
    <w:p w14:paraId="34D8092D" w14:textId="77777777" w:rsidR="00CC059C" w:rsidRPr="0079224C" w:rsidRDefault="00CC059C" w:rsidP="00A84D8F">
      <w:pPr>
        <w:pStyle w:val="subsection"/>
      </w:pPr>
      <w:r w:rsidRPr="0079224C">
        <w:tab/>
      </w:r>
      <w:r w:rsidR="00E568F6" w:rsidRPr="0079224C">
        <w:tab/>
      </w:r>
      <w:r w:rsidRPr="0079224C">
        <w:t>A</w:t>
      </w:r>
      <w:r w:rsidR="007E1E8B" w:rsidRPr="0079224C">
        <w:t>n NVR</w:t>
      </w:r>
      <w:r w:rsidRPr="0079224C">
        <w:t xml:space="preserve"> </w:t>
      </w:r>
      <w:r w:rsidR="007E1E8B" w:rsidRPr="0079224C">
        <w:t>registered training organisation</w:t>
      </w:r>
      <w:r w:rsidRPr="0079224C">
        <w:t xml:space="preserve"> commits an offence if:</w:t>
      </w:r>
    </w:p>
    <w:p w14:paraId="5EE4DCF6" w14:textId="77777777" w:rsidR="00CC059C" w:rsidRPr="0079224C" w:rsidRDefault="00CC059C" w:rsidP="00A84D8F">
      <w:pPr>
        <w:pStyle w:val="paragraph"/>
      </w:pPr>
      <w:r w:rsidRPr="0079224C">
        <w:tab/>
        <w:t>(a)</w:t>
      </w:r>
      <w:r w:rsidRPr="0079224C">
        <w:tab/>
        <w:t xml:space="preserve">the </w:t>
      </w:r>
      <w:r w:rsidR="00103A5A" w:rsidRPr="0079224C">
        <w:t xml:space="preserve">organisation </w:t>
      </w:r>
      <w:r w:rsidRPr="0079224C">
        <w:t>makes a representation that relates to:</w:t>
      </w:r>
    </w:p>
    <w:p w14:paraId="0CFDAC80" w14:textId="77777777" w:rsidR="00CC059C" w:rsidRPr="0079224C" w:rsidRDefault="00CC059C" w:rsidP="00A84D8F">
      <w:pPr>
        <w:pStyle w:val="paragraphsub"/>
      </w:pPr>
      <w:r w:rsidRPr="0079224C">
        <w:tab/>
        <w:t>(</w:t>
      </w:r>
      <w:proofErr w:type="spellStart"/>
      <w:r w:rsidRPr="0079224C">
        <w:t>i</w:t>
      </w:r>
      <w:proofErr w:type="spellEnd"/>
      <w:r w:rsidRPr="0079224C">
        <w:t>)</w:t>
      </w:r>
      <w:r w:rsidRPr="0079224C">
        <w:tab/>
        <w:t>all or part of a VET course; or</w:t>
      </w:r>
    </w:p>
    <w:p w14:paraId="7ACF69E3" w14:textId="77777777" w:rsidR="00CC059C" w:rsidRPr="0079224C" w:rsidRDefault="00CC059C" w:rsidP="00A84D8F">
      <w:pPr>
        <w:pStyle w:val="paragraphsub"/>
      </w:pPr>
      <w:r w:rsidRPr="0079224C">
        <w:tab/>
        <w:t>(ii)</w:t>
      </w:r>
      <w:r w:rsidRPr="0079224C">
        <w:tab/>
        <w:t>a course that is held out as being a VET course; or</w:t>
      </w:r>
    </w:p>
    <w:p w14:paraId="021E1CEF" w14:textId="77777777" w:rsidR="0019653B" w:rsidRPr="0079224C" w:rsidRDefault="00CC059C" w:rsidP="00A84D8F">
      <w:pPr>
        <w:pStyle w:val="paragraphsub"/>
      </w:pPr>
      <w:r w:rsidRPr="0079224C">
        <w:tab/>
        <w:t>(iii)</w:t>
      </w:r>
      <w:r w:rsidRPr="0079224C">
        <w:tab/>
        <w:t>part of a course that is held out as being part of a VET course; or</w:t>
      </w:r>
    </w:p>
    <w:p w14:paraId="5848ACDA" w14:textId="77777777" w:rsidR="00CC059C" w:rsidRPr="0079224C" w:rsidRDefault="00CC059C" w:rsidP="00A84D8F">
      <w:pPr>
        <w:pStyle w:val="paragraphsub"/>
      </w:pPr>
      <w:r w:rsidRPr="0079224C">
        <w:tab/>
        <w:t>(iv)</w:t>
      </w:r>
      <w:r w:rsidRPr="0079224C">
        <w:tab/>
        <w:t>a VET qualification; or</w:t>
      </w:r>
    </w:p>
    <w:p w14:paraId="771C1198" w14:textId="77777777" w:rsidR="00CC059C" w:rsidRPr="0079224C" w:rsidRDefault="00CC059C" w:rsidP="00A84D8F">
      <w:pPr>
        <w:pStyle w:val="paragraphsub"/>
      </w:pPr>
      <w:r w:rsidRPr="0079224C">
        <w:tab/>
        <w:t>(v)</w:t>
      </w:r>
      <w:r w:rsidRPr="0079224C">
        <w:tab/>
        <w:t xml:space="preserve">a qualification that is held out as being a VET qualification; </w:t>
      </w:r>
      <w:r w:rsidR="005B4588" w:rsidRPr="0079224C">
        <w:t>or</w:t>
      </w:r>
    </w:p>
    <w:p w14:paraId="0ADBE25E" w14:textId="77777777" w:rsidR="005B4588" w:rsidRPr="0079224C" w:rsidRDefault="005B4588" w:rsidP="00A84D8F">
      <w:pPr>
        <w:pStyle w:val="paragraphsub"/>
      </w:pPr>
      <w:r w:rsidRPr="0079224C">
        <w:tab/>
        <w:t>(vi)</w:t>
      </w:r>
      <w:r w:rsidRPr="0079224C">
        <w:tab/>
      </w:r>
      <w:r w:rsidR="00827985" w:rsidRPr="0079224C">
        <w:t>the organisation’s operations</w:t>
      </w:r>
      <w:r w:rsidR="00192328" w:rsidRPr="0079224C">
        <w:t>; and</w:t>
      </w:r>
    </w:p>
    <w:p w14:paraId="3087E43A" w14:textId="77777777" w:rsidR="00CC059C" w:rsidRPr="0079224C" w:rsidRDefault="00CC059C" w:rsidP="00A84D8F">
      <w:pPr>
        <w:pStyle w:val="paragraph"/>
      </w:pPr>
      <w:r w:rsidRPr="0079224C">
        <w:tab/>
        <w:t>(b)</w:t>
      </w:r>
      <w:r w:rsidRPr="0079224C">
        <w:tab/>
        <w:t>the representation is made in connection with an advertisement; and</w:t>
      </w:r>
    </w:p>
    <w:p w14:paraId="684B41C3" w14:textId="77777777" w:rsidR="00CC059C" w:rsidRPr="0079224C" w:rsidRDefault="00CC059C" w:rsidP="00A84D8F">
      <w:pPr>
        <w:pStyle w:val="paragraph"/>
      </w:pPr>
      <w:r w:rsidRPr="0079224C">
        <w:tab/>
        <w:t>(c)</w:t>
      </w:r>
      <w:r w:rsidRPr="0079224C">
        <w:tab/>
        <w:t>the representation is false or misleading in a material particular.</w:t>
      </w:r>
    </w:p>
    <w:p w14:paraId="2A26B4A0" w14:textId="77777777" w:rsidR="00CC059C" w:rsidRPr="0079224C" w:rsidRDefault="00CC059C" w:rsidP="00A84D8F">
      <w:pPr>
        <w:pStyle w:val="Penalty"/>
      </w:pPr>
      <w:r w:rsidRPr="0079224C">
        <w:t>Penalty:</w:t>
      </w:r>
      <w:r w:rsidRPr="0079224C">
        <w:tab/>
      </w:r>
      <w:r w:rsidR="00103A5A" w:rsidRPr="0079224C">
        <w:t>30</w:t>
      </w:r>
      <w:r w:rsidRPr="0079224C">
        <w:t>0 penalty units.</w:t>
      </w:r>
    </w:p>
    <w:p w14:paraId="29EC2F59" w14:textId="77777777" w:rsidR="00CC059C" w:rsidRPr="0079224C" w:rsidRDefault="00CC059C" w:rsidP="00A84D8F">
      <w:pPr>
        <w:pStyle w:val="notetext"/>
      </w:pPr>
      <w:r w:rsidRPr="0079224C">
        <w:t>Note:</w:t>
      </w:r>
      <w:r w:rsidRPr="0079224C">
        <w:tab/>
        <w:t xml:space="preserve">For the liability of an executive officer of a registered training organisation, see </w:t>
      </w:r>
      <w:r w:rsidR="00355880" w:rsidRPr="0079224C">
        <w:t>sections 1</w:t>
      </w:r>
      <w:r w:rsidRPr="0079224C">
        <w:t>33 and 133A.</w:t>
      </w:r>
    </w:p>
    <w:p w14:paraId="64E13F46" w14:textId="77777777" w:rsidR="00DE2BC8" w:rsidRPr="0079224C" w:rsidRDefault="00DE2BC8" w:rsidP="00A84D8F">
      <w:pPr>
        <w:pStyle w:val="ActHead5"/>
      </w:pPr>
      <w:bookmarkStart w:id="31" w:name="_Toc163037069"/>
      <w:r w:rsidRPr="007A5164">
        <w:rPr>
          <w:rStyle w:val="CharSectno"/>
        </w:rPr>
        <w:t>1</w:t>
      </w:r>
      <w:r w:rsidR="00FC265D" w:rsidRPr="007A5164">
        <w:rPr>
          <w:rStyle w:val="CharSectno"/>
        </w:rPr>
        <w:t>00</w:t>
      </w:r>
      <w:r w:rsidRPr="007A5164">
        <w:rPr>
          <w:rStyle w:val="CharSectno"/>
        </w:rPr>
        <w:t>B</w:t>
      </w:r>
      <w:r w:rsidRPr="0079224C">
        <w:t xml:space="preserve">  </w:t>
      </w:r>
      <w:r w:rsidR="00FA377F" w:rsidRPr="0079224C">
        <w:t>Civil penalty—making false or misleading representation in advertisement</w:t>
      </w:r>
      <w:bookmarkEnd w:id="31"/>
    </w:p>
    <w:p w14:paraId="30454762" w14:textId="77777777" w:rsidR="00317615" w:rsidRPr="0079224C" w:rsidRDefault="00317615" w:rsidP="00A84D8F">
      <w:pPr>
        <w:pStyle w:val="subsection"/>
      </w:pPr>
      <w:r w:rsidRPr="0079224C">
        <w:tab/>
      </w:r>
      <w:r w:rsidRPr="0079224C">
        <w:tab/>
        <w:t xml:space="preserve">An NVR registered training organisation </w:t>
      </w:r>
      <w:r w:rsidR="00484523" w:rsidRPr="0079224C">
        <w:t>contravenes this section if</w:t>
      </w:r>
      <w:r w:rsidRPr="0079224C">
        <w:t>:</w:t>
      </w:r>
    </w:p>
    <w:p w14:paraId="6CD0441B" w14:textId="77777777" w:rsidR="00317615" w:rsidRPr="0079224C" w:rsidRDefault="00317615" w:rsidP="00A84D8F">
      <w:pPr>
        <w:pStyle w:val="paragraph"/>
      </w:pPr>
      <w:r w:rsidRPr="0079224C">
        <w:tab/>
        <w:t>(a)</w:t>
      </w:r>
      <w:r w:rsidRPr="0079224C">
        <w:tab/>
        <w:t>the organisation makes a representation that relates to:</w:t>
      </w:r>
    </w:p>
    <w:p w14:paraId="0CD1A0EB" w14:textId="77777777" w:rsidR="00317615" w:rsidRPr="0079224C" w:rsidRDefault="00317615" w:rsidP="00A84D8F">
      <w:pPr>
        <w:pStyle w:val="paragraphsub"/>
      </w:pPr>
      <w:r w:rsidRPr="0079224C">
        <w:tab/>
        <w:t>(</w:t>
      </w:r>
      <w:proofErr w:type="spellStart"/>
      <w:r w:rsidRPr="0079224C">
        <w:t>i</w:t>
      </w:r>
      <w:proofErr w:type="spellEnd"/>
      <w:r w:rsidRPr="0079224C">
        <w:t>)</w:t>
      </w:r>
      <w:r w:rsidRPr="0079224C">
        <w:tab/>
        <w:t>all or part of a VET course; or</w:t>
      </w:r>
    </w:p>
    <w:p w14:paraId="61171A6E" w14:textId="77777777" w:rsidR="00317615" w:rsidRPr="0079224C" w:rsidRDefault="00317615" w:rsidP="00A84D8F">
      <w:pPr>
        <w:pStyle w:val="paragraphsub"/>
      </w:pPr>
      <w:r w:rsidRPr="0079224C">
        <w:tab/>
        <w:t>(ii)</w:t>
      </w:r>
      <w:r w:rsidRPr="0079224C">
        <w:tab/>
        <w:t>a course that is held out as being a VET course; or</w:t>
      </w:r>
    </w:p>
    <w:p w14:paraId="4E5DDD9B" w14:textId="77777777" w:rsidR="00317615" w:rsidRPr="0079224C" w:rsidRDefault="00317615" w:rsidP="00A84D8F">
      <w:pPr>
        <w:pStyle w:val="paragraphsub"/>
      </w:pPr>
      <w:r w:rsidRPr="0079224C">
        <w:tab/>
        <w:t>(iii)</w:t>
      </w:r>
      <w:r w:rsidRPr="0079224C">
        <w:tab/>
        <w:t>part of a course that is held out as being part of a VET course; or</w:t>
      </w:r>
    </w:p>
    <w:p w14:paraId="020B4F84" w14:textId="77777777" w:rsidR="00317615" w:rsidRPr="0079224C" w:rsidRDefault="00317615" w:rsidP="00A84D8F">
      <w:pPr>
        <w:pStyle w:val="paragraphsub"/>
      </w:pPr>
      <w:r w:rsidRPr="0079224C">
        <w:tab/>
        <w:t>(iv)</w:t>
      </w:r>
      <w:r w:rsidRPr="0079224C">
        <w:tab/>
        <w:t>a VET qualification; or</w:t>
      </w:r>
    </w:p>
    <w:p w14:paraId="06F62405" w14:textId="77777777" w:rsidR="00317615" w:rsidRPr="0079224C" w:rsidRDefault="00317615" w:rsidP="00A84D8F">
      <w:pPr>
        <w:pStyle w:val="paragraphsub"/>
      </w:pPr>
      <w:r w:rsidRPr="0079224C">
        <w:tab/>
        <w:t>(v)</w:t>
      </w:r>
      <w:r w:rsidRPr="0079224C">
        <w:tab/>
        <w:t xml:space="preserve">a qualification that is held out as being a VET qualification; </w:t>
      </w:r>
      <w:r w:rsidR="00BF4E92" w:rsidRPr="0079224C">
        <w:t>or</w:t>
      </w:r>
    </w:p>
    <w:p w14:paraId="2BD0759D" w14:textId="77777777" w:rsidR="00BF4E92" w:rsidRPr="0079224C" w:rsidRDefault="00BF4E92" w:rsidP="00A84D8F">
      <w:pPr>
        <w:pStyle w:val="paragraphsub"/>
      </w:pPr>
      <w:r w:rsidRPr="0079224C">
        <w:tab/>
        <w:t>(vi)</w:t>
      </w:r>
      <w:r w:rsidRPr="0079224C">
        <w:tab/>
      </w:r>
      <w:r w:rsidR="00827985" w:rsidRPr="0079224C">
        <w:t>the organisation’s operations</w:t>
      </w:r>
      <w:r w:rsidRPr="0079224C">
        <w:t>; and</w:t>
      </w:r>
    </w:p>
    <w:p w14:paraId="773CCF6E" w14:textId="77777777" w:rsidR="00317615" w:rsidRPr="0079224C" w:rsidRDefault="00317615" w:rsidP="00A84D8F">
      <w:pPr>
        <w:pStyle w:val="paragraph"/>
      </w:pPr>
      <w:r w:rsidRPr="0079224C">
        <w:tab/>
        <w:t>(b)</w:t>
      </w:r>
      <w:r w:rsidRPr="0079224C">
        <w:tab/>
        <w:t>the representation is made in connection with an advertisement; and</w:t>
      </w:r>
    </w:p>
    <w:p w14:paraId="72EEA3E2" w14:textId="77777777" w:rsidR="00317615" w:rsidRPr="0079224C" w:rsidRDefault="00317615" w:rsidP="00A84D8F">
      <w:pPr>
        <w:pStyle w:val="paragraph"/>
      </w:pPr>
      <w:r w:rsidRPr="0079224C">
        <w:tab/>
        <w:t>(c)</w:t>
      </w:r>
      <w:r w:rsidRPr="0079224C">
        <w:tab/>
        <w:t>the representation is false or misleading in a material particular.</w:t>
      </w:r>
    </w:p>
    <w:p w14:paraId="48121381" w14:textId="77777777" w:rsidR="00317615" w:rsidRPr="0079224C" w:rsidRDefault="00317615" w:rsidP="00A84D8F">
      <w:pPr>
        <w:pStyle w:val="Penalty"/>
      </w:pPr>
      <w:r w:rsidRPr="0079224C">
        <w:t>Civil penalty:</w:t>
      </w:r>
      <w:r w:rsidRPr="0079224C">
        <w:tab/>
      </w:r>
      <w:r w:rsidR="00BF4E92" w:rsidRPr="0079224C">
        <w:t>600</w:t>
      </w:r>
      <w:r w:rsidRPr="0079224C">
        <w:t xml:space="preserve"> penalty units.</w:t>
      </w:r>
    </w:p>
    <w:p w14:paraId="7883262F" w14:textId="77777777" w:rsidR="002E538B" w:rsidRPr="0079224C" w:rsidRDefault="00DF6263" w:rsidP="00A84D8F">
      <w:pPr>
        <w:pStyle w:val="ActHead5"/>
      </w:pPr>
      <w:bookmarkStart w:id="32" w:name="_Toc163037070"/>
      <w:r w:rsidRPr="007A5164">
        <w:rPr>
          <w:rStyle w:val="CharSectno"/>
        </w:rPr>
        <w:t>1</w:t>
      </w:r>
      <w:r w:rsidR="00FC265D" w:rsidRPr="007A5164">
        <w:rPr>
          <w:rStyle w:val="CharSectno"/>
        </w:rPr>
        <w:t>00</w:t>
      </w:r>
      <w:r w:rsidRPr="007A5164">
        <w:rPr>
          <w:rStyle w:val="CharSectno"/>
        </w:rPr>
        <w:t>C</w:t>
      </w:r>
      <w:r w:rsidRPr="0079224C">
        <w:t xml:space="preserve">  </w:t>
      </w:r>
      <w:r w:rsidR="002E538B" w:rsidRPr="0079224C">
        <w:t>Offence—making false or misleading representation relating to VET course</w:t>
      </w:r>
      <w:r w:rsidR="0009561D" w:rsidRPr="0079224C">
        <w:t xml:space="preserve">, </w:t>
      </w:r>
      <w:r w:rsidR="002E538B" w:rsidRPr="0079224C">
        <w:t>VET qualification</w:t>
      </w:r>
      <w:r w:rsidR="0009561D" w:rsidRPr="0079224C">
        <w:t xml:space="preserve"> or operations</w:t>
      </w:r>
      <w:bookmarkEnd w:id="32"/>
    </w:p>
    <w:p w14:paraId="5A5CCF9C" w14:textId="77777777" w:rsidR="002E538B" w:rsidRPr="0079224C" w:rsidRDefault="002E538B" w:rsidP="00A84D8F">
      <w:pPr>
        <w:pStyle w:val="subsection"/>
      </w:pPr>
      <w:r w:rsidRPr="0079224C">
        <w:tab/>
      </w:r>
      <w:r w:rsidRPr="0079224C">
        <w:tab/>
        <w:t>An NVR registered training organisation commits an offence if:</w:t>
      </w:r>
    </w:p>
    <w:p w14:paraId="35957B4C" w14:textId="77777777" w:rsidR="002E538B" w:rsidRPr="0079224C" w:rsidRDefault="002E538B" w:rsidP="00A84D8F">
      <w:pPr>
        <w:pStyle w:val="paragraph"/>
      </w:pPr>
      <w:r w:rsidRPr="0079224C">
        <w:tab/>
        <w:t>(a)</w:t>
      </w:r>
      <w:r w:rsidRPr="0079224C">
        <w:tab/>
        <w:t>the organisation makes a representation that relates to:</w:t>
      </w:r>
    </w:p>
    <w:p w14:paraId="42A7F477" w14:textId="77777777" w:rsidR="002E538B" w:rsidRPr="0079224C" w:rsidRDefault="002E538B" w:rsidP="00A84D8F">
      <w:pPr>
        <w:pStyle w:val="paragraphsub"/>
      </w:pPr>
      <w:r w:rsidRPr="0079224C">
        <w:tab/>
        <w:t>(</w:t>
      </w:r>
      <w:proofErr w:type="spellStart"/>
      <w:r w:rsidRPr="0079224C">
        <w:t>i</w:t>
      </w:r>
      <w:proofErr w:type="spellEnd"/>
      <w:r w:rsidRPr="0079224C">
        <w:t>)</w:t>
      </w:r>
      <w:r w:rsidRPr="0079224C">
        <w:tab/>
        <w:t>all or part of a VET course; or</w:t>
      </w:r>
    </w:p>
    <w:p w14:paraId="405A5B9D" w14:textId="77777777" w:rsidR="002E538B" w:rsidRPr="0079224C" w:rsidRDefault="002E538B" w:rsidP="00A84D8F">
      <w:pPr>
        <w:pStyle w:val="paragraphsub"/>
      </w:pPr>
      <w:r w:rsidRPr="0079224C">
        <w:tab/>
        <w:t>(ii)</w:t>
      </w:r>
      <w:r w:rsidRPr="0079224C">
        <w:tab/>
        <w:t>a course that is held out as being a VET course; or</w:t>
      </w:r>
    </w:p>
    <w:p w14:paraId="65795C77" w14:textId="77777777" w:rsidR="002E538B" w:rsidRPr="0079224C" w:rsidRDefault="002E538B" w:rsidP="00A84D8F">
      <w:pPr>
        <w:pStyle w:val="paragraphsub"/>
      </w:pPr>
      <w:r w:rsidRPr="0079224C">
        <w:tab/>
        <w:t>(iii)</w:t>
      </w:r>
      <w:r w:rsidRPr="0079224C">
        <w:tab/>
        <w:t>part of a course that is held out as being part of a VET course; or</w:t>
      </w:r>
    </w:p>
    <w:p w14:paraId="7BDD378A" w14:textId="77777777" w:rsidR="002E538B" w:rsidRPr="0079224C" w:rsidRDefault="002E538B" w:rsidP="00A84D8F">
      <w:pPr>
        <w:pStyle w:val="paragraphsub"/>
      </w:pPr>
      <w:r w:rsidRPr="0079224C">
        <w:tab/>
        <w:t>(iv)</w:t>
      </w:r>
      <w:r w:rsidRPr="0079224C">
        <w:tab/>
        <w:t>a VET qualification; or</w:t>
      </w:r>
    </w:p>
    <w:p w14:paraId="70A8A210" w14:textId="77777777" w:rsidR="002E538B" w:rsidRPr="0079224C" w:rsidRDefault="002E538B" w:rsidP="00A84D8F">
      <w:pPr>
        <w:pStyle w:val="paragraphsub"/>
      </w:pPr>
      <w:r w:rsidRPr="0079224C">
        <w:tab/>
        <w:t>(v)</w:t>
      </w:r>
      <w:r w:rsidRPr="0079224C">
        <w:tab/>
        <w:t>a qualification that is held out as being a VET qualification; or</w:t>
      </w:r>
    </w:p>
    <w:p w14:paraId="105E469D" w14:textId="77777777" w:rsidR="002E538B" w:rsidRPr="0079224C" w:rsidRDefault="002E538B" w:rsidP="00A84D8F">
      <w:pPr>
        <w:pStyle w:val="paragraphsub"/>
      </w:pPr>
      <w:r w:rsidRPr="0079224C">
        <w:tab/>
        <w:t>(vi)</w:t>
      </w:r>
      <w:r w:rsidRPr="0079224C">
        <w:tab/>
      </w:r>
      <w:r w:rsidR="00827985" w:rsidRPr="0079224C">
        <w:t>the organisation’s operations</w:t>
      </w:r>
      <w:r w:rsidRPr="0079224C">
        <w:t>; and</w:t>
      </w:r>
    </w:p>
    <w:p w14:paraId="0BC79FD3" w14:textId="77777777" w:rsidR="002E538B" w:rsidRPr="0079224C" w:rsidRDefault="002E538B" w:rsidP="00A84D8F">
      <w:pPr>
        <w:pStyle w:val="paragraph"/>
      </w:pPr>
      <w:r w:rsidRPr="0079224C">
        <w:tab/>
        <w:t>(b)</w:t>
      </w:r>
      <w:r w:rsidRPr="0079224C">
        <w:tab/>
        <w:t>the representation is false or misleading in a material particular.</w:t>
      </w:r>
    </w:p>
    <w:p w14:paraId="044B0A44" w14:textId="77777777" w:rsidR="002E538B" w:rsidRPr="0079224C" w:rsidRDefault="002E538B" w:rsidP="00A84D8F">
      <w:pPr>
        <w:pStyle w:val="Penalty"/>
      </w:pPr>
      <w:r w:rsidRPr="0079224C">
        <w:t>Penalty:</w:t>
      </w:r>
      <w:r w:rsidRPr="0079224C">
        <w:tab/>
      </w:r>
      <w:r w:rsidR="00FB7BA1" w:rsidRPr="0079224C">
        <w:t>30</w:t>
      </w:r>
      <w:r w:rsidRPr="0079224C">
        <w:t>0 penalty units.</w:t>
      </w:r>
    </w:p>
    <w:p w14:paraId="4DD59769" w14:textId="77777777" w:rsidR="002E538B" w:rsidRPr="0079224C" w:rsidRDefault="002E538B" w:rsidP="00A84D8F">
      <w:pPr>
        <w:pStyle w:val="notetext"/>
      </w:pPr>
      <w:r w:rsidRPr="0079224C">
        <w:t>Note:</w:t>
      </w:r>
      <w:r w:rsidRPr="0079224C">
        <w:tab/>
        <w:t xml:space="preserve">For the liability of an executive officer of a registered training organisation, see </w:t>
      </w:r>
      <w:r w:rsidR="00355880" w:rsidRPr="0079224C">
        <w:t>sections 1</w:t>
      </w:r>
      <w:r w:rsidRPr="0079224C">
        <w:t>33 and 133A.</w:t>
      </w:r>
    </w:p>
    <w:p w14:paraId="161E86A4" w14:textId="77777777" w:rsidR="00FB7BA1" w:rsidRPr="0079224C" w:rsidRDefault="00FB7BA1" w:rsidP="00A84D8F">
      <w:pPr>
        <w:pStyle w:val="ActHead5"/>
      </w:pPr>
      <w:bookmarkStart w:id="33" w:name="_Toc163037071"/>
      <w:r w:rsidRPr="007A5164">
        <w:rPr>
          <w:rStyle w:val="CharSectno"/>
        </w:rPr>
        <w:t>1</w:t>
      </w:r>
      <w:r w:rsidR="00FC265D" w:rsidRPr="007A5164">
        <w:rPr>
          <w:rStyle w:val="CharSectno"/>
        </w:rPr>
        <w:t>00</w:t>
      </w:r>
      <w:r w:rsidRPr="007A5164">
        <w:rPr>
          <w:rStyle w:val="CharSectno"/>
        </w:rPr>
        <w:t>D</w:t>
      </w:r>
      <w:r w:rsidRPr="0079224C">
        <w:t xml:space="preserve">  Civil penalty—making false or misleading representation relating to VET course</w:t>
      </w:r>
      <w:r w:rsidR="0009561D" w:rsidRPr="0079224C">
        <w:t xml:space="preserve">, </w:t>
      </w:r>
      <w:r w:rsidRPr="0079224C">
        <w:t>VET qualification</w:t>
      </w:r>
      <w:r w:rsidR="0009561D" w:rsidRPr="0079224C">
        <w:t xml:space="preserve"> or operations</w:t>
      </w:r>
      <w:bookmarkEnd w:id="33"/>
    </w:p>
    <w:p w14:paraId="2C1FFFD8" w14:textId="77777777" w:rsidR="00FB7BA1" w:rsidRPr="0079224C" w:rsidRDefault="00FB7BA1" w:rsidP="00A84D8F">
      <w:pPr>
        <w:pStyle w:val="subsection"/>
      </w:pPr>
      <w:r w:rsidRPr="0079224C">
        <w:tab/>
      </w:r>
      <w:r w:rsidRPr="0079224C">
        <w:tab/>
        <w:t>An NVR registered training organisation contravenes this section if:</w:t>
      </w:r>
    </w:p>
    <w:p w14:paraId="62A6D922" w14:textId="77777777" w:rsidR="00FB7BA1" w:rsidRPr="0079224C" w:rsidRDefault="00FB7BA1" w:rsidP="00A84D8F">
      <w:pPr>
        <w:pStyle w:val="paragraph"/>
      </w:pPr>
      <w:r w:rsidRPr="0079224C">
        <w:tab/>
        <w:t>(a)</w:t>
      </w:r>
      <w:r w:rsidRPr="0079224C">
        <w:tab/>
        <w:t>the organisation makes a representation that relates to:</w:t>
      </w:r>
    </w:p>
    <w:p w14:paraId="35E4DB1F" w14:textId="77777777" w:rsidR="00FB7BA1" w:rsidRPr="0079224C" w:rsidRDefault="00FB7BA1" w:rsidP="00A84D8F">
      <w:pPr>
        <w:pStyle w:val="paragraphsub"/>
      </w:pPr>
      <w:r w:rsidRPr="0079224C">
        <w:tab/>
        <w:t>(</w:t>
      </w:r>
      <w:proofErr w:type="spellStart"/>
      <w:r w:rsidRPr="0079224C">
        <w:t>i</w:t>
      </w:r>
      <w:proofErr w:type="spellEnd"/>
      <w:r w:rsidRPr="0079224C">
        <w:t>)</w:t>
      </w:r>
      <w:r w:rsidRPr="0079224C">
        <w:tab/>
        <w:t>all or part of a VET course; or</w:t>
      </w:r>
    </w:p>
    <w:p w14:paraId="27B71213" w14:textId="77777777" w:rsidR="00FB7BA1" w:rsidRPr="0079224C" w:rsidRDefault="00FB7BA1" w:rsidP="00A84D8F">
      <w:pPr>
        <w:pStyle w:val="paragraphsub"/>
      </w:pPr>
      <w:r w:rsidRPr="0079224C">
        <w:tab/>
        <w:t>(ii)</w:t>
      </w:r>
      <w:r w:rsidRPr="0079224C">
        <w:tab/>
        <w:t>a course that is held out as being a VET course; or</w:t>
      </w:r>
    </w:p>
    <w:p w14:paraId="353D2644" w14:textId="77777777" w:rsidR="00FB7BA1" w:rsidRPr="0079224C" w:rsidRDefault="00FB7BA1" w:rsidP="00A84D8F">
      <w:pPr>
        <w:pStyle w:val="paragraphsub"/>
      </w:pPr>
      <w:r w:rsidRPr="0079224C">
        <w:tab/>
        <w:t>(iii)</w:t>
      </w:r>
      <w:r w:rsidRPr="0079224C">
        <w:tab/>
        <w:t>part of a course that is held out as being part of a VET course; or</w:t>
      </w:r>
    </w:p>
    <w:p w14:paraId="05F1BD7F" w14:textId="77777777" w:rsidR="00FB7BA1" w:rsidRPr="0079224C" w:rsidRDefault="00FB7BA1" w:rsidP="00A84D8F">
      <w:pPr>
        <w:pStyle w:val="paragraphsub"/>
      </w:pPr>
      <w:r w:rsidRPr="0079224C">
        <w:tab/>
        <w:t>(iv)</w:t>
      </w:r>
      <w:r w:rsidRPr="0079224C">
        <w:tab/>
        <w:t>a VET qualification; or</w:t>
      </w:r>
    </w:p>
    <w:p w14:paraId="25FF6CDB" w14:textId="77777777" w:rsidR="00FB7BA1" w:rsidRPr="0079224C" w:rsidRDefault="00FB7BA1" w:rsidP="00A84D8F">
      <w:pPr>
        <w:pStyle w:val="paragraphsub"/>
      </w:pPr>
      <w:r w:rsidRPr="0079224C">
        <w:tab/>
        <w:t>(v)</w:t>
      </w:r>
      <w:r w:rsidRPr="0079224C">
        <w:tab/>
        <w:t>a qualification that is held out as being a VET qualification; or</w:t>
      </w:r>
    </w:p>
    <w:p w14:paraId="52FFDE7B" w14:textId="77777777" w:rsidR="00FB7BA1" w:rsidRPr="0079224C" w:rsidRDefault="00FB7BA1" w:rsidP="00A84D8F">
      <w:pPr>
        <w:pStyle w:val="paragraphsub"/>
      </w:pPr>
      <w:r w:rsidRPr="0079224C">
        <w:tab/>
        <w:t>(vi)</w:t>
      </w:r>
      <w:r w:rsidRPr="0079224C">
        <w:tab/>
        <w:t>the organisation</w:t>
      </w:r>
      <w:r w:rsidR="00BA7C9A" w:rsidRPr="0079224C">
        <w:t>’s operations</w:t>
      </w:r>
      <w:r w:rsidRPr="0079224C">
        <w:t>; and</w:t>
      </w:r>
    </w:p>
    <w:p w14:paraId="3D06F51E" w14:textId="77777777" w:rsidR="00FB7BA1" w:rsidRPr="0079224C" w:rsidRDefault="00FB7BA1" w:rsidP="00A84D8F">
      <w:pPr>
        <w:pStyle w:val="paragraph"/>
      </w:pPr>
      <w:r w:rsidRPr="0079224C">
        <w:tab/>
        <w:t>(b)</w:t>
      </w:r>
      <w:r w:rsidRPr="0079224C">
        <w:tab/>
        <w:t>the representation is false or misleading in a material particular.</w:t>
      </w:r>
    </w:p>
    <w:p w14:paraId="4EF650F8" w14:textId="77777777" w:rsidR="007F74DD" w:rsidRPr="0079224C" w:rsidRDefault="00FB7BA1" w:rsidP="00A84D8F">
      <w:pPr>
        <w:pStyle w:val="Penalty"/>
      </w:pPr>
      <w:r w:rsidRPr="0079224C">
        <w:t>Civil penalty:</w:t>
      </w:r>
      <w:r w:rsidRPr="0079224C">
        <w:tab/>
        <w:t>600 penalty units.</w:t>
      </w:r>
    </w:p>
    <w:p w14:paraId="5A8D2876" w14:textId="77777777" w:rsidR="007F74DD" w:rsidRPr="0079224C" w:rsidRDefault="000D31D2" w:rsidP="00A84D8F">
      <w:pPr>
        <w:pStyle w:val="ItemHead"/>
      </w:pPr>
      <w:r w:rsidRPr="0079224C">
        <w:t>24</w:t>
      </w:r>
      <w:r w:rsidR="004E13C7" w:rsidRPr="0079224C">
        <w:t xml:space="preserve">  </w:t>
      </w:r>
      <w:r w:rsidR="00355880" w:rsidRPr="0079224C">
        <w:t>Section 1</w:t>
      </w:r>
      <w:r w:rsidR="004E13C7" w:rsidRPr="0079224C">
        <w:t>33A (after table</w:t>
      </w:r>
      <w:r w:rsidR="00F8071C" w:rsidRPr="0079224C">
        <w:t xml:space="preserve"> </w:t>
      </w:r>
      <w:r w:rsidR="00355880" w:rsidRPr="0079224C">
        <w:t>item 4</w:t>
      </w:r>
      <w:r w:rsidR="004E13C7" w:rsidRPr="0079224C">
        <w:t>)</w:t>
      </w:r>
    </w:p>
    <w:p w14:paraId="7456260F" w14:textId="77777777" w:rsidR="004E13C7" w:rsidRPr="0079224C" w:rsidRDefault="004E13C7" w:rsidP="00A84D8F">
      <w:pPr>
        <w:pStyle w:val="Item"/>
      </w:pPr>
      <w:r w:rsidRPr="0079224C">
        <w:t>Insert:</w:t>
      </w:r>
    </w:p>
    <w:p w14:paraId="27FEFC92" w14:textId="77777777" w:rsidR="00A964A9" w:rsidRPr="0079224C" w:rsidRDefault="00A964A9" w:rsidP="00A84D8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6375"/>
      </w:tblGrid>
      <w:tr w:rsidR="008E412B" w:rsidRPr="0079224C" w14:paraId="73C6F3AB" w14:textId="77777777" w:rsidTr="008E412B">
        <w:tc>
          <w:tcPr>
            <w:tcW w:w="714" w:type="dxa"/>
            <w:tcBorders>
              <w:top w:val="nil"/>
              <w:bottom w:val="single" w:sz="2" w:space="0" w:color="auto"/>
            </w:tcBorders>
            <w:shd w:val="clear" w:color="auto" w:fill="auto"/>
          </w:tcPr>
          <w:p w14:paraId="7C2C2EE6" w14:textId="77777777" w:rsidR="008E412B" w:rsidRPr="0079224C" w:rsidRDefault="00FC265D" w:rsidP="00A84D8F">
            <w:pPr>
              <w:pStyle w:val="Tabletext"/>
            </w:pPr>
            <w:r w:rsidRPr="0079224C">
              <w:t>4</w:t>
            </w:r>
            <w:r w:rsidR="008E412B" w:rsidRPr="0079224C">
              <w:t>A</w:t>
            </w:r>
          </w:p>
        </w:tc>
        <w:tc>
          <w:tcPr>
            <w:tcW w:w="6375" w:type="dxa"/>
            <w:tcBorders>
              <w:top w:val="nil"/>
              <w:bottom w:val="single" w:sz="2" w:space="0" w:color="auto"/>
            </w:tcBorders>
            <w:shd w:val="clear" w:color="auto" w:fill="auto"/>
          </w:tcPr>
          <w:p w14:paraId="461020CB" w14:textId="77777777" w:rsidR="008E412B" w:rsidRPr="0079224C" w:rsidRDefault="00355880" w:rsidP="00A84D8F">
            <w:pPr>
              <w:pStyle w:val="Tabletext"/>
            </w:pPr>
            <w:r w:rsidRPr="0079224C">
              <w:t>Section 1</w:t>
            </w:r>
            <w:r w:rsidR="00FC265D" w:rsidRPr="0079224C">
              <w:t>00</w:t>
            </w:r>
            <w:r w:rsidR="008E412B" w:rsidRPr="0079224C">
              <w:t>A</w:t>
            </w:r>
          </w:p>
        </w:tc>
      </w:tr>
      <w:tr w:rsidR="008E412B" w:rsidRPr="0079224C" w14:paraId="2B1F8D65" w14:textId="77777777" w:rsidTr="008E412B">
        <w:tc>
          <w:tcPr>
            <w:tcW w:w="714" w:type="dxa"/>
            <w:tcBorders>
              <w:top w:val="single" w:sz="2" w:space="0" w:color="auto"/>
              <w:bottom w:val="nil"/>
            </w:tcBorders>
            <w:shd w:val="clear" w:color="auto" w:fill="auto"/>
          </w:tcPr>
          <w:p w14:paraId="327EE4DA" w14:textId="77777777" w:rsidR="008E412B" w:rsidRPr="0079224C" w:rsidRDefault="00FC265D" w:rsidP="00A84D8F">
            <w:pPr>
              <w:pStyle w:val="Tabletext"/>
            </w:pPr>
            <w:r w:rsidRPr="0079224C">
              <w:t>4</w:t>
            </w:r>
            <w:r w:rsidR="008E412B" w:rsidRPr="0079224C">
              <w:t>B</w:t>
            </w:r>
          </w:p>
        </w:tc>
        <w:tc>
          <w:tcPr>
            <w:tcW w:w="6375" w:type="dxa"/>
            <w:tcBorders>
              <w:top w:val="single" w:sz="2" w:space="0" w:color="auto"/>
              <w:bottom w:val="nil"/>
            </w:tcBorders>
            <w:shd w:val="clear" w:color="auto" w:fill="auto"/>
          </w:tcPr>
          <w:p w14:paraId="491E513E" w14:textId="77777777" w:rsidR="008E412B" w:rsidRPr="0079224C" w:rsidRDefault="00355880" w:rsidP="00A84D8F">
            <w:pPr>
              <w:pStyle w:val="Tabletext"/>
            </w:pPr>
            <w:r w:rsidRPr="0079224C">
              <w:t>Section 1</w:t>
            </w:r>
            <w:r w:rsidR="00FC265D" w:rsidRPr="0079224C">
              <w:t>00</w:t>
            </w:r>
            <w:r w:rsidR="008E412B" w:rsidRPr="0079224C">
              <w:t>C</w:t>
            </w:r>
          </w:p>
        </w:tc>
      </w:tr>
    </w:tbl>
    <w:p w14:paraId="7480154F" w14:textId="77777777" w:rsidR="00B00312" w:rsidRPr="0079224C" w:rsidRDefault="00A1430B" w:rsidP="00A84D8F">
      <w:pPr>
        <w:pStyle w:val="ActHead7"/>
        <w:pageBreakBefore/>
      </w:pPr>
      <w:bookmarkStart w:id="34" w:name="_Toc163037072"/>
      <w:r w:rsidRPr="007A5164">
        <w:rPr>
          <w:rStyle w:val="CharAmPartNo"/>
        </w:rPr>
        <w:t>Part 7</w:t>
      </w:r>
      <w:r w:rsidR="00B00312" w:rsidRPr="0079224C">
        <w:t>—</w:t>
      </w:r>
      <w:r w:rsidR="00B00312" w:rsidRPr="007A5164">
        <w:rPr>
          <w:rStyle w:val="CharAmPartText"/>
        </w:rPr>
        <w:t>Penalty increases</w:t>
      </w:r>
      <w:bookmarkEnd w:id="34"/>
    </w:p>
    <w:p w14:paraId="70BE6BB0" w14:textId="77777777" w:rsidR="00523B62" w:rsidRPr="0079224C" w:rsidRDefault="00523B62" w:rsidP="00A84D8F">
      <w:pPr>
        <w:pStyle w:val="ActHead9"/>
      </w:pPr>
      <w:bookmarkStart w:id="35" w:name="_Toc163037073"/>
      <w:r w:rsidRPr="0079224C">
        <w:t>National Vocational Education and Training Regulator Act 2011</w:t>
      </w:r>
      <w:bookmarkEnd w:id="35"/>
    </w:p>
    <w:p w14:paraId="54361FAB" w14:textId="77777777" w:rsidR="00E60D09" w:rsidRPr="0079224C" w:rsidRDefault="000D31D2" w:rsidP="00A84D8F">
      <w:pPr>
        <w:pStyle w:val="ItemHead"/>
      </w:pPr>
      <w:r w:rsidRPr="0079224C">
        <w:t>25</w:t>
      </w:r>
      <w:r w:rsidR="00E60D09" w:rsidRPr="0079224C">
        <w:t xml:space="preserve">  Section 64 (penalty)</w:t>
      </w:r>
    </w:p>
    <w:p w14:paraId="3B69D024" w14:textId="77777777" w:rsidR="00E60D09" w:rsidRPr="0079224C" w:rsidRDefault="00E60D09" w:rsidP="00A84D8F">
      <w:pPr>
        <w:pStyle w:val="Item"/>
      </w:pPr>
      <w:r w:rsidRPr="0079224C">
        <w:t>Omit “30 penalty units”, substitute “</w:t>
      </w:r>
      <w:r w:rsidR="00CA65A2" w:rsidRPr="0079224C">
        <w:t xml:space="preserve">150 </w:t>
      </w:r>
      <w:r w:rsidRPr="0079224C">
        <w:t>penalty units”.</w:t>
      </w:r>
    </w:p>
    <w:p w14:paraId="6562D9EE" w14:textId="77777777" w:rsidR="00AA6D04" w:rsidRPr="0079224C" w:rsidRDefault="000D31D2" w:rsidP="00A84D8F">
      <w:pPr>
        <w:pStyle w:val="ItemHead"/>
      </w:pPr>
      <w:r w:rsidRPr="0079224C">
        <w:t>26</w:t>
      </w:r>
      <w:r w:rsidR="00AA6D04" w:rsidRPr="0079224C">
        <w:t xml:space="preserve">  Subsection 71(3) (penalty)</w:t>
      </w:r>
    </w:p>
    <w:p w14:paraId="1C4F6C09" w14:textId="77777777" w:rsidR="00AA6D04" w:rsidRPr="0079224C" w:rsidRDefault="00AA6D04" w:rsidP="00A84D8F">
      <w:pPr>
        <w:pStyle w:val="Item"/>
      </w:pPr>
      <w:r w:rsidRPr="0079224C">
        <w:t>Omit “</w:t>
      </w:r>
      <w:r w:rsidR="009B3CF6" w:rsidRPr="0079224C">
        <w:t>30</w:t>
      </w:r>
      <w:r w:rsidRPr="0079224C">
        <w:t xml:space="preserve"> penalty units”, substitute “</w:t>
      </w:r>
      <w:r w:rsidR="00CA65A2" w:rsidRPr="0079224C">
        <w:t xml:space="preserve">150 </w:t>
      </w:r>
      <w:r w:rsidRPr="0079224C">
        <w:t>penalty units”.</w:t>
      </w:r>
    </w:p>
    <w:p w14:paraId="2DF05051" w14:textId="77777777" w:rsidR="009B3CF6" w:rsidRPr="0079224C" w:rsidRDefault="000D31D2" w:rsidP="00A84D8F">
      <w:pPr>
        <w:pStyle w:val="ItemHead"/>
      </w:pPr>
      <w:r w:rsidRPr="0079224C">
        <w:t>27</w:t>
      </w:r>
      <w:r w:rsidR="009B3CF6" w:rsidRPr="0079224C">
        <w:t xml:space="preserve">  Subsection 79(2) (penalty)</w:t>
      </w:r>
    </w:p>
    <w:p w14:paraId="7745EBFE" w14:textId="77777777" w:rsidR="009B3CF6" w:rsidRPr="0079224C" w:rsidRDefault="009B3CF6" w:rsidP="00A84D8F">
      <w:pPr>
        <w:pStyle w:val="Item"/>
      </w:pPr>
      <w:r w:rsidRPr="0079224C">
        <w:t>Omit “30 penalty units”, substitute “</w:t>
      </w:r>
      <w:r w:rsidR="00CA65A2" w:rsidRPr="0079224C">
        <w:t xml:space="preserve">150 </w:t>
      </w:r>
      <w:r w:rsidRPr="0079224C">
        <w:t>penalty units”.</w:t>
      </w:r>
    </w:p>
    <w:p w14:paraId="507B74CC" w14:textId="77777777" w:rsidR="00523B62" w:rsidRPr="0079224C" w:rsidRDefault="000D31D2" w:rsidP="00A84D8F">
      <w:pPr>
        <w:pStyle w:val="ItemHead"/>
      </w:pPr>
      <w:r w:rsidRPr="0079224C">
        <w:t>28</w:t>
      </w:r>
      <w:r w:rsidR="00523B62" w:rsidRPr="0079224C">
        <w:t xml:space="preserve">  </w:t>
      </w:r>
      <w:r w:rsidR="00A1430B" w:rsidRPr="0079224C">
        <w:t>Section 9</w:t>
      </w:r>
      <w:r w:rsidR="00523B62" w:rsidRPr="0079224C">
        <w:t>3 (penalty)</w:t>
      </w:r>
    </w:p>
    <w:p w14:paraId="2B3C83F6" w14:textId="77777777" w:rsidR="00523B62" w:rsidRPr="0079224C" w:rsidRDefault="00523B62" w:rsidP="00A84D8F">
      <w:pPr>
        <w:pStyle w:val="Item"/>
      </w:pPr>
      <w:r w:rsidRPr="0079224C">
        <w:t>Omit “120 penalty units”, substitute “</w:t>
      </w:r>
      <w:r w:rsidR="004C7697" w:rsidRPr="0079224C">
        <w:t xml:space="preserve">600 </w:t>
      </w:r>
      <w:r w:rsidRPr="0079224C">
        <w:t>penalty units”.</w:t>
      </w:r>
    </w:p>
    <w:p w14:paraId="4B9F43A4" w14:textId="77777777" w:rsidR="00523B62" w:rsidRPr="0079224C" w:rsidRDefault="000D31D2" w:rsidP="00A84D8F">
      <w:pPr>
        <w:pStyle w:val="ItemHead"/>
      </w:pPr>
      <w:r w:rsidRPr="0079224C">
        <w:t>29</w:t>
      </w:r>
      <w:r w:rsidR="00523B62" w:rsidRPr="0079224C">
        <w:t xml:space="preserve">  </w:t>
      </w:r>
      <w:r w:rsidR="00A1430B" w:rsidRPr="0079224C">
        <w:t>Section 9</w:t>
      </w:r>
      <w:r w:rsidR="00523B62" w:rsidRPr="0079224C">
        <w:t>4 (penalty)</w:t>
      </w:r>
    </w:p>
    <w:p w14:paraId="37F2CB29" w14:textId="77777777" w:rsidR="00523B62" w:rsidRPr="0079224C" w:rsidRDefault="00523B62" w:rsidP="00A84D8F">
      <w:pPr>
        <w:pStyle w:val="Item"/>
      </w:pPr>
      <w:r w:rsidRPr="0079224C">
        <w:t>Omit “240 penalty units”, substitute “</w:t>
      </w:r>
      <w:r w:rsidR="004C7697" w:rsidRPr="0079224C">
        <w:t>1</w:t>
      </w:r>
      <w:r w:rsidR="007F1F5F" w:rsidRPr="0079224C">
        <w:t>,</w:t>
      </w:r>
      <w:r w:rsidR="004C7697" w:rsidRPr="0079224C">
        <w:t xml:space="preserve">200 </w:t>
      </w:r>
      <w:r w:rsidRPr="0079224C">
        <w:t>penalty units”.</w:t>
      </w:r>
    </w:p>
    <w:p w14:paraId="7868C2E7" w14:textId="77777777" w:rsidR="00523B62" w:rsidRPr="0079224C" w:rsidRDefault="000D31D2" w:rsidP="00A84D8F">
      <w:pPr>
        <w:pStyle w:val="ItemHead"/>
      </w:pPr>
      <w:r w:rsidRPr="0079224C">
        <w:t>30</w:t>
      </w:r>
      <w:r w:rsidR="00523B62" w:rsidRPr="0079224C">
        <w:t xml:space="preserve">  </w:t>
      </w:r>
      <w:r w:rsidR="00A1430B" w:rsidRPr="0079224C">
        <w:t>Section 9</w:t>
      </w:r>
      <w:r w:rsidR="00523B62" w:rsidRPr="0079224C">
        <w:t>5 (penalty)</w:t>
      </w:r>
    </w:p>
    <w:p w14:paraId="6609FE0B" w14:textId="77777777" w:rsidR="00523B62" w:rsidRPr="0079224C" w:rsidRDefault="00523B62" w:rsidP="00A84D8F">
      <w:pPr>
        <w:pStyle w:val="Item"/>
      </w:pPr>
      <w:r w:rsidRPr="0079224C">
        <w:t>Omit “300 penalty units”, substitute “</w:t>
      </w:r>
      <w:r w:rsidR="007F1F5F" w:rsidRPr="0079224C">
        <w:t xml:space="preserve">1,500 </w:t>
      </w:r>
      <w:r w:rsidRPr="0079224C">
        <w:t>penalty units”.</w:t>
      </w:r>
    </w:p>
    <w:p w14:paraId="2863DC04" w14:textId="77777777" w:rsidR="00523B62" w:rsidRPr="0079224C" w:rsidRDefault="000D31D2" w:rsidP="00A84D8F">
      <w:pPr>
        <w:pStyle w:val="ItemHead"/>
      </w:pPr>
      <w:r w:rsidRPr="0079224C">
        <w:t>31</w:t>
      </w:r>
      <w:r w:rsidR="00523B62" w:rsidRPr="0079224C">
        <w:t xml:space="preserve">  </w:t>
      </w:r>
      <w:r w:rsidR="00A1430B" w:rsidRPr="0079224C">
        <w:t>Section 9</w:t>
      </w:r>
      <w:r w:rsidR="00523B62" w:rsidRPr="0079224C">
        <w:t>6 (penalty)</w:t>
      </w:r>
    </w:p>
    <w:p w14:paraId="19FC4E23" w14:textId="77777777" w:rsidR="00523B62" w:rsidRPr="0079224C" w:rsidRDefault="00523B62" w:rsidP="00A84D8F">
      <w:pPr>
        <w:pStyle w:val="Item"/>
      </w:pPr>
      <w:r w:rsidRPr="0079224C">
        <w:t>Omit “600 penalty units”, substitute “</w:t>
      </w:r>
      <w:r w:rsidR="002A52B8" w:rsidRPr="0079224C">
        <w:t xml:space="preserve">3,000 </w:t>
      </w:r>
      <w:r w:rsidRPr="0079224C">
        <w:t>penalty units”.</w:t>
      </w:r>
    </w:p>
    <w:p w14:paraId="7F4E4F88" w14:textId="77777777" w:rsidR="00523B62" w:rsidRPr="0079224C" w:rsidRDefault="000D31D2" w:rsidP="00A84D8F">
      <w:pPr>
        <w:pStyle w:val="ItemHead"/>
      </w:pPr>
      <w:bookmarkStart w:id="36" w:name="_Hlk155193532"/>
      <w:r w:rsidRPr="0079224C">
        <w:t>32</w:t>
      </w:r>
      <w:r w:rsidR="00523B62" w:rsidRPr="0079224C">
        <w:t xml:space="preserve">  </w:t>
      </w:r>
      <w:r w:rsidR="00A1430B" w:rsidRPr="0079224C">
        <w:t>Section 9</w:t>
      </w:r>
      <w:r w:rsidR="00523B62" w:rsidRPr="0079224C">
        <w:t>7 (penalty)</w:t>
      </w:r>
    </w:p>
    <w:p w14:paraId="7A4E04CC" w14:textId="77777777" w:rsidR="00523B62" w:rsidRPr="0079224C" w:rsidRDefault="00523B62" w:rsidP="00A84D8F">
      <w:pPr>
        <w:pStyle w:val="Item"/>
      </w:pPr>
      <w:r w:rsidRPr="0079224C">
        <w:t>Omit “300 penalty units”, substitute “</w:t>
      </w:r>
      <w:r w:rsidR="007F1F5F" w:rsidRPr="0079224C">
        <w:t xml:space="preserve">1,500 </w:t>
      </w:r>
      <w:r w:rsidRPr="0079224C">
        <w:t>penalty units”.</w:t>
      </w:r>
    </w:p>
    <w:bookmarkEnd w:id="36"/>
    <w:p w14:paraId="1E1AF1A2" w14:textId="77777777" w:rsidR="00523B62" w:rsidRPr="0079224C" w:rsidRDefault="000D31D2" w:rsidP="00A84D8F">
      <w:pPr>
        <w:pStyle w:val="ItemHead"/>
      </w:pPr>
      <w:r w:rsidRPr="0079224C">
        <w:t>33</w:t>
      </w:r>
      <w:r w:rsidR="00523B62" w:rsidRPr="0079224C">
        <w:t xml:space="preserve">  </w:t>
      </w:r>
      <w:r w:rsidR="00A1430B" w:rsidRPr="0079224C">
        <w:t>Section 9</w:t>
      </w:r>
      <w:r w:rsidR="00523B62" w:rsidRPr="0079224C">
        <w:t>8 (penalty)</w:t>
      </w:r>
    </w:p>
    <w:p w14:paraId="0AB4A082" w14:textId="77777777" w:rsidR="00523B62" w:rsidRPr="0079224C" w:rsidRDefault="00523B62" w:rsidP="00A84D8F">
      <w:pPr>
        <w:pStyle w:val="Item"/>
      </w:pPr>
      <w:r w:rsidRPr="0079224C">
        <w:t>Omit “600 penalty units”, substitute “</w:t>
      </w:r>
      <w:r w:rsidR="007F1F5F" w:rsidRPr="0079224C">
        <w:t xml:space="preserve">3,000 </w:t>
      </w:r>
      <w:r w:rsidRPr="0079224C">
        <w:t>penalty units”.</w:t>
      </w:r>
    </w:p>
    <w:p w14:paraId="4E7E47BC" w14:textId="77777777" w:rsidR="00523B62" w:rsidRPr="0079224C" w:rsidRDefault="000D31D2" w:rsidP="00A84D8F">
      <w:pPr>
        <w:pStyle w:val="ItemHead"/>
      </w:pPr>
      <w:r w:rsidRPr="0079224C">
        <w:t>34</w:t>
      </w:r>
      <w:r w:rsidR="00523B62" w:rsidRPr="0079224C">
        <w:t xml:space="preserve">  </w:t>
      </w:r>
      <w:r w:rsidR="00A1430B" w:rsidRPr="0079224C">
        <w:t>Section 9</w:t>
      </w:r>
      <w:r w:rsidR="00523B62" w:rsidRPr="0079224C">
        <w:t>9 (penalty)</w:t>
      </w:r>
    </w:p>
    <w:p w14:paraId="5D92CD17" w14:textId="77777777" w:rsidR="00523B62" w:rsidRPr="0079224C" w:rsidRDefault="00523B62" w:rsidP="00A84D8F">
      <w:pPr>
        <w:pStyle w:val="Item"/>
      </w:pPr>
      <w:r w:rsidRPr="0079224C">
        <w:t>Omit “120 penalty units”, substitute “</w:t>
      </w:r>
      <w:r w:rsidR="004C7697" w:rsidRPr="0079224C">
        <w:t xml:space="preserve">600 </w:t>
      </w:r>
      <w:r w:rsidRPr="0079224C">
        <w:t>penalty units”.</w:t>
      </w:r>
    </w:p>
    <w:p w14:paraId="63D2C45E" w14:textId="77777777" w:rsidR="00523B62" w:rsidRPr="0079224C" w:rsidRDefault="000D31D2" w:rsidP="00A84D8F">
      <w:pPr>
        <w:pStyle w:val="ItemHead"/>
      </w:pPr>
      <w:r w:rsidRPr="0079224C">
        <w:t>35</w:t>
      </w:r>
      <w:r w:rsidR="00523B62" w:rsidRPr="0079224C">
        <w:t xml:space="preserve">  </w:t>
      </w:r>
      <w:r w:rsidR="00355880" w:rsidRPr="0079224C">
        <w:t>Section 1</w:t>
      </w:r>
      <w:r w:rsidR="00523B62" w:rsidRPr="0079224C">
        <w:t>00 (penalty)</w:t>
      </w:r>
    </w:p>
    <w:p w14:paraId="27C44243" w14:textId="77777777" w:rsidR="00523B62" w:rsidRPr="0079224C" w:rsidRDefault="00523B62" w:rsidP="00A84D8F">
      <w:pPr>
        <w:pStyle w:val="Item"/>
      </w:pPr>
      <w:r w:rsidRPr="0079224C">
        <w:t>Omit “240 penalty units”, substitute “</w:t>
      </w:r>
      <w:r w:rsidR="004C7697" w:rsidRPr="0079224C">
        <w:t>1</w:t>
      </w:r>
      <w:r w:rsidR="007F1F5F" w:rsidRPr="0079224C">
        <w:t>,</w:t>
      </w:r>
      <w:r w:rsidR="004C7697" w:rsidRPr="0079224C">
        <w:t xml:space="preserve">200 </w:t>
      </w:r>
      <w:r w:rsidRPr="0079224C">
        <w:t>penalty units”.</w:t>
      </w:r>
    </w:p>
    <w:p w14:paraId="2F2EBE56" w14:textId="77777777" w:rsidR="00523B62" w:rsidRPr="0079224C" w:rsidRDefault="000D31D2" w:rsidP="00A84D8F">
      <w:pPr>
        <w:pStyle w:val="ItemHead"/>
      </w:pPr>
      <w:r w:rsidRPr="0079224C">
        <w:t>36</w:t>
      </w:r>
      <w:r w:rsidR="00523B62" w:rsidRPr="0079224C">
        <w:t xml:space="preserve">  </w:t>
      </w:r>
      <w:r w:rsidR="00A1430B" w:rsidRPr="0079224C">
        <w:t>Sub</w:t>
      </w:r>
      <w:r w:rsidR="00355880" w:rsidRPr="0079224C">
        <w:t>sections 1</w:t>
      </w:r>
      <w:r w:rsidR="00523B62" w:rsidRPr="0079224C">
        <w:t>01(1) and (2) (penalty)</w:t>
      </w:r>
    </w:p>
    <w:p w14:paraId="2F48B359" w14:textId="77777777" w:rsidR="00523B62" w:rsidRPr="0079224C" w:rsidRDefault="00523B62" w:rsidP="00A84D8F">
      <w:pPr>
        <w:pStyle w:val="Item"/>
      </w:pPr>
      <w:r w:rsidRPr="0079224C">
        <w:t>Omit “120 penalty units”, substitute “</w:t>
      </w:r>
      <w:r w:rsidR="004C7697" w:rsidRPr="0079224C">
        <w:t xml:space="preserve">600 </w:t>
      </w:r>
      <w:r w:rsidRPr="0079224C">
        <w:t>penalty units”.</w:t>
      </w:r>
    </w:p>
    <w:p w14:paraId="13152976" w14:textId="77777777" w:rsidR="00523B62" w:rsidRPr="0079224C" w:rsidRDefault="000D31D2" w:rsidP="00A84D8F">
      <w:pPr>
        <w:pStyle w:val="ItemHead"/>
      </w:pPr>
      <w:r w:rsidRPr="0079224C">
        <w:t>37</w:t>
      </w:r>
      <w:r w:rsidR="00523B62" w:rsidRPr="0079224C">
        <w:t xml:space="preserve">  </w:t>
      </w:r>
      <w:r w:rsidR="00A1430B" w:rsidRPr="0079224C">
        <w:t>Sub</w:t>
      </w:r>
      <w:r w:rsidR="00355880" w:rsidRPr="0079224C">
        <w:t>sections 1</w:t>
      </w:r>
      <w:r w:rsidR="00523B62" w:rsidRPr="0079224C">
        <w:t>02(1) and (2) (penalty)</w:t>
      </w:r>
    </w:p>
    <w:p w14:paraId="2DE45C53" w14:textId="77777777" w:rsidR="00523B62" w:rsidRPr="0079224C" w:rsidRDefault="00523B62" w:rsidP="00A84D8F">
      <w:pPr>
        <w:pStyle w:val="Item"/>
      </w:pPr>
      <w:r w:rsidRPr="0079224C">
        <w:t>Omit “240 penalty units”, substitute “</w:t>
      </w:r>
      <w:r w:rsidR="007F1F5F" w:rsidRPr="0079224C">
        <w:t>1,200</w:t>
      </w:r>
      <w:r w:rsidR="004C7697" w:rsidRPr="0079224C">
        <w:t xml:space="preserve"> </w:t>
      </w:r>
      <w:r w:rsidRPr="0079224C">
        <w:t>penalty units”.</w:t>
      </w:r>
    </w:p>
    <w:p w14:paraId="2CB6A86E" w14:textId="77777777" w:rsidR="00523B62" w:rsidRPr="0079224C" w:rsidRDefault="000D31D2" w:rsidP="00A84D8F">
      <w:pPr>
        <w:pStyle w:val="ItemHead"/>
      </w:pPr>
      <w:r w:rsidRPr="0079224C">
        <w:t>38</w:t>
      </w:r>
      <w:r w:rsidR="00523B62" w:rsidRPr="0079224C">
        <w:t xml:space="preserve">  </w:t>
      </w:r>
      <w:r w:rsidR="00A1430B" w:rsidRPr="0079224C">
        <w:t>Sub</w:t>
      </w:r>
      <w:r w:rsidR="00355880" w:rsidRPr="0079224C">
        <w:t>sections 1</w:t>
      </w:r>
      <w:r w:rsidR="00523B62" w:rsidRPr="0079224C">
        <w:t>03(1) and (2) (penalty)</w:t>
      </w:r>
    </w:p>
    <w:p w14:paraId="76685A5A" w14:textId="77777777" w:rsidR="00523B62" w:rsidRPr="0079224C" w:rsidRDefault="00523B62" w:rsidP="00A84D8F">
      <w:pPr>
        <w:pStyle w:val="Item"/>
      </w:pPr>
      <w:r w:rsidRPr="0079224C">
        <w:t>Omit “120 penalty units”, substitute “</w:t>
      </w:r>
      <w:r w:rsidR="004C7697" w:rsidRPr="0079224C">
        <w:t xml:space="preserve">600 </w:t>
      </w:r>
      <w:r w:rsidRPr="0079224C">
        <w:t>penalty units”.</w:t>
      </w:r>
    </w:p>
    <w:p w14:paraId="1C5F1919" w14:textId="77777777" w:rsidR="00523B62" w:rsidRPr="0079224C" w:rsidRDefault="000D31D2" w:rsidP="00A84D8F">
      <w:pPr>
        <w:pStyle w:val="ItemHead"/>
      </w:pPr>
      <w:r w:rsidRPr="0079224C">
        <w:t>39</w:t>
      </w:r>
      <w:r w:rsidR="00523B62" w:rsidRPr="0079224C">
        <w:t xml:space="preserve">  </w:t>
      </w:r>
      <w:r w:rsidR="00A1430B" w:rsidRPr="0079224C">
        <w:t>Sub</w:t>
      </w:r>
      <w:r w:rsidR="00355880" w:rsidRPr="0079224C">
        <w:t>sections 1</w:t>
      </w:r>
      <w:r w:rsidR="00523B62" w:rsidRPr="0079224C">
        <w:t>04(1) and (2) (penalty)</w:t>
      </w:r>
    </w:p>
    <w:p w14:paraId="075284DD" w14:textId="77777777" w:rsidR="00523B62" w:rsidRPr="0079224C" w:rsidRDefault="00523B62" w:rsidP="00A84D8F">
      <w:pPr>
        <w:pStyle w:val="Item"/>
      </w:pPr>
      <w:r w:rsidRPr="0079224C">
        <w:t>Omit “240 penalty units”, substitute “</w:t>
      </w:r>
      <w:r w:rsidR="007F1F5F" w:rsidRPr="0079224C">
        <w:t>1,200</w:t>
      </w:r>
      <w:r w:rsidR="004C7697" w:rsidRPr="0079224C">
        <w:t xml:space="preserve"> </w:t>
      </w:r>
      <w:r w:rsidRPr="0079224C">
        <w:t>penalty units”.</w:t>
      </w:r>
    </w:p>
    <w:p w14:paraId="03BFCF48" w14:textId="77777777" w:rsidR="00523B62" w:rsidRPr="0079224C" w:rsidRDefault="000D31D2" w:rsidP="00A84D8F">
      <w:pPr>
        <w:pStyle w:val="ItemHead"/>
      </w:pPr>
      <w:r w:rsidRPr="0079224C">
        <w:t>40</w:t>
      </w:r>
      <w:r w:rsidR="00523B62" w:rsidRPr="0079224C">
        <w:t xml:space="preserve">  </w:t>
      </w:r>
      <w:r w:rsidR="00A1430B" w:rsidRPr="0079224C">
        <w:t>Sub</w:t>
      </w:r>
      <w:r w:rsidR="00355880" w:rsidRPr="0079224C">
        <w:t>sections 1</w:t>
      </w:r>
      <w:r w:rsidR="00523B62" w:rsidRPr="0079224C">
        <w:t>05(1) and (2) (penalty)</w:t>
      </w:r>
    </w:p>
    <w:p w14:paraId="707FAB16" w14:textId="77777777" w:rsidR="00523B62" w:rsidRPr="0079224C" w:rsidRDefault="00523B62" w:rsidP="00A84D8F">
      <w:pPr>
        <w:pStyle w:val="Item"/>
      </w:pPr>
      <w:r w:rsidRPr="0079224C">
        <w:t>Omit “120 penalty units”, substitute “</w:t>
      </w:r>
      <w:r w:rsidR="004C7697" w:rsidRPr="0079224C">
        <w:t xml:space="preserve">600 </w:t>
      </w:r>
      <w:r w:rsidRPr="0079224C">
        <w:t>penalty units”.</w:t>
      </w:r>
    </w:p>
    <w:p w14:paraId="6CD35217" w14:textId="77777777" w:rsidR="00523B62" w:rsidRPr="0079224C" w:rsidRDefault="000D31D2" w:rsidP="00A84D8F">
      <w:pPr>
        <w:pStyle w:val="ItemHead"/>
      </w:pPr>
      <w:r w:rsidRPr="0079224C">
        <w:t>41</w:t>
      </w:r>
      <w:r w:rsidR="00523B62" w:rsidRPr="0079224C">
        <w:t xml:space="preserve">  </w:t>
      </w:r>
      <w:r w:rsidR="00A1430B" w:rsidRPr="0079224C">
        <w:t>Sub</w:t>
      </w:r>
      <w:r w:rsidR="00355880" w:rsidRPr="0079224C">
        <w:t>sections 1</w:t>
      </w:r>
      <w:r w:rsidR="00523B62" w:rsidRPr="0079224C">
        <w:t>06(1) and (2) (penalty)</w:t>
      </w:r>
    </w:p>
    <w:p w14:paraId="02013A2A" w14:textId="77777777" w:rsidR="00523B62" w:rsidRPr="0079224C" w:rsidRDefault="00523B62" w:rsidP="00A84D8F">
      <w:pPr>
        <w:pStyle w:val="Item"/>
      </w:pPr>
      <w:r w:rsidRPr="0079224C">
        <w:t>Omit “240 penalty units”, substitute “</w:t>
      </w:r>
      <w:r w:rsidR="007F1F5F" w:rsidRPr="0079224C">
        <w:t>1,200</w:t>
      </w:r>
      <w:r w:rsidR="004C7697" w:rsidRPr="0079224C">
        <w:t xml:space="preserve"> </w:t>
      </w:r>
      <w:r w:rsidRPr="0079224C">
        <w:t>penalty units”.</w:t>
      </w:r>
    </w:p>
    <w:p w14:paraId="04210FD7" w14:textId="77777777" w:rsidR="00523B62" w:rsidRPr="0079224C" w:rsidRDefault="000D31D2" w:rsidP="00A84D8F">
      <w:pPr>
        <w:pStyle w:val="ItemHead"/>
      </w:pPr>
      <w:r w:rsidRPr="0079224C">
        <w:t>42</w:t>
      </w:r>
      <w:r w:rsidR="00523B62" w:rsidRPr="0079224C">
        <w:t xml:space="preserve">  </w:t>
      </w:r>
      <w:r w:rsidR="00355880" w:rsidRPr="0079224C">
        <w:t>Section 1</w:t>
      </w:r>
      <w:r w:rsidR="00523B62" w:rsidRPr="0079224C">
        <w:t>07 (penalty)</w:t>
      </w:r>
    </w:p>
    <w:p w14:paraId="03694F87" w14:textId="77777777" w:rsidR="00523B62" w:rsidRPr="0079224C" w:rsidRDefault="00523B62" w:rsidP="00A84D8F">
      <w:pPr>
        <w:pStyle w:val="Item"/>
      </w:pPr>
      <w:r w:rsidRPr="0079224C">
        <w:t>Omit “120 penalty units”, substitute “</w:t>
      </w:r>
      <w:r w:rsidR="004C7697" w:rsidRPr="0079224C">
        <w:t xml:space="preserve">600 </w:t>
      </w:r>
      <w:r w:rsidRPr="0079224C">
        <w:t>penalty units”.</w:t>
      </w:r>
    </w:p>
    <w:p w14:paraId="7A1C9CC9" w14:textId="77777777" w:rsidR="00523B62" w:rsidRPr="0079224C" w:rsidRDefault="000D31D2" w:rsidP="00A84D8F">
      <w:pPr>
        <w:pStyle w:val="ItemHead"/>
      </w:pPr>
      <w:r w:rsidRPr="0079224C">
        <w:t>43</w:t>
      </w:r>
      <w:r w:rsidR="00523B62" w:rsidRPr="0079224C">
        <w:t xml:space="preserve">  </w:t>
      </w:r>
      <w:r w:rsidR="00355880" w:rsidRPr="0079224C">
        <w:t>Section 1</w:t>
      </w:r>
      <w:r w:rsidR="00523B62" w:rsidRPr="0079224C">
        <w:t>08 (penalty)</w:t>
      </w:r>
    </w:p>
    <w:p w14:paraId="36B7C927" w14:textId="77777777" w:rsidR="00523B62" w:rsidRPr="0079224C" w:rsidRDefault="00523B62" w:rsidP="00A84D8F">
      <w:pPr>
        <w:pStyle w:val="Item"/>
      </w:pPr>
      <w:r w:rsidRPr="0079224C">
        <w:t>Omit “240 penalty units”, substitute “</w:t>
      </w:r>
      <w:r w:rsidR="007F1F5F" w:rsidRPr="0079224C">
        <w:t>1,200</w:t>
      </w:r>
      <w:r w:rsidR="004C7697" w:rsidRPr="0079224C">
        <w:t xml:space="preserve"> </w:t>
      </w:r>
      <w:r w:rsidRPr="0079224C">
        <w:t>penalty units”.</w:t>
      </w:r>
    </w:p>
    <w:p w14:paraId="43ACB2F6" w14:textId="77777777" w:rsidR="00523B62" w:rsidRPr="0079224C" w:rsidRDefault="000D31D2" w:rsidP="00A84D8F">
      <w:pPr>
        <w:pStyle w:val="ItemHead"/>
      </w:pPr>
      <w:r w:rsidRPr="0079224C">
        <w:t>44</w:t>
      </w:r>
      <w:r w:rsidR="00523B62" w:rsidRPr="0079224C">
        <w:t xml:space="preserve">  </w:t>
      </w:r>
      <w:r w:rsidR="00355880" w:rsidRPr="0079224C">
        <w:t>Section 1</w:t>
      </w:r>
      <w:r w:rsidR="00523B62" w:rsidRPr="0079224C">
        <w:t>09 (penalty)</w:t>
      </w:r>
    </w:p>
    <w:p w14:paraId="535A6062" w14:textId="77777777" w:rsidR="00523B62" w:rsidRPr="0079224C" w:rsidRDefault="00523B62" w:rsidP="00A84D8F">
      <w:pPr>
        <w:pStyle w:val="Item"/>
      </w:pPr>
      <w:r w:rsidRPr="0079224C">
        <w:t>Omit “120 penalty units”, substitute “</w:t>
      </w:r>
      <w:r w:rsidR="004C7697" w:rsidRPr="0079224C">
        <w:t xml:space="preserve">600 </w:t>
      </w:r>
      <w:r w:rsidRPr="0079224C">
        <w:t>penalty units”.</w:t>
      </w:r>
    </w:p>
    <w:p w14:paraId="4D306159" w14:textId="77777777" w:rsidR="00523B62" w:rsidRPr="0079224C" w:rsidRDefault="000D31D2" w:rsidP="00A84D8F">
      <w:pPr>
        <w:pStyle w:val="ItemHead"/>
      </w:pPr>
      <w:r w:rsidRPr="0079224C">
        <w:t>45</w:t>
      </w:r>
      <w:r w:rsidR="00523B62" w:rsidRPr="0079224C">
        <w:t xml:space="preserve">  </w:t>
      </w:r>
      <w:r w:rsidR="00355880" w:rsidRPr="0079224C">
        <w:t>Section 1</w:t>
      </w:r>
      <w:r w:rsidR="00523B62" w:rsidRPr="0079224C">
        <w:t>10 (penalty)</w:t>
      </w:r>
    </w:p>
    <w:p w14:paraId="541373B0" w14:textId="77777777" w:rsidR="00523B62" w:rsidRPr="0079224C" w:rsidRDefault="00523B62" w:rsidP="00A84D8F">
      <w:pPr>
        <w:pStyle w:val="Item"/>
      </w:pPr>
      <w:r w:rsidRPr="0079224C">
        <w:t>Omit “240 penalty units”, substitute “</w:t>
      </w:r>
      <w:r w:rsidR="007F1F5F" w:rsidRPr="0079224C">
        <w:t>1,200</w:t>
      </w:r>
      <w:r w:rsidR="004C7697" w:rsidRPr="0079224C">
        <w:t xml:space="preserve"> </w:t>
      </w:r>
      <w:r w:rsidRPr="0079224C">
        <w:t>penalty units”.</w:t>
      </w:r>
    </w:p>
    <w:p w14:paraId="094A1769" w14:textId="77777777" w:rsidR="00523B62" w:rsidRPr="0079224C" w:rsidRDefault="000D31D2" w:rsidP="00A84D8F">
      <w:pPr>
        <w:pStyle w:val="ItemHead"/>
      </w:pPr>
      <w:r w:rsidRPr="0079224C">
        <w:t>46</w:t>
      </w:r>
      <w:r w:rsidR="00523B62" w:rsidRPr="0079224C">
        <w:t xml:space="preserve">  </w:t>
      </w:r>
      <w:r w:rsidR="00A1430B" w:rsidRPr="0079224C">
        <w:t>Sub</w:t>
      </w:r>
      <w:r w:rsidR="00355880" w:rsidRPr="0079224C">
        <w:t>section 1</w:t>
      </w:r>
      <w:r w:rsidR="00523B62" w:rsidRPr="0079224C">
        <w:t>11(1) (penalty)</w:t>
      </w:r>
    </w:p>
    <w:p w14:paraId="7A70BCE8" w14:textId="77777777" w:rsidR="00523B62" w:rsidRPr="0079224C" w:rsidRDefault="00523B62" w:rsidP="00A84D8F">
      <w:pPr>
        <w:pStyle w:val="Item"/>
      </w:pPr>
      <w:r w:rsidRPr="0079224C">
        <w:t>Omit “240 penalty units”, substitute “</w:t>
      </w:r>
      <w:r w:rsidR="007F1F5F" w:rsidRPr="0079224C">
        <w:t>1,200</w:t>
      </w:r>
      <w:r w:rsidR="004C7697" w:rsidRPr="0079224C">
        <w:t xml:space="preserve"> </w:t>
      </w:r>
      <w:r w:rsidRPr="0079224C">
        <w:t>penalty units”.</w:t>
      </w:r>
    </w:p>
    <w:p w14:paraId="520BFF19" w14:textId="77777777" w:rsidR="00523B62" w:rsidRPr="0079224C" w:rsidRDefault="000D31D2" w:rsidP="00A84D8F">
      <w:pPr>
        <w:pStyle w:val="ItemHead"/>
      </w:pPr>
      <w:r w:rsidRPr="0079224C">
        <w:t>47</w:t>
      </w:r>
      <w:r w:rsidR="00523B62" w:rsidRPr="0079224C">
        <w:t xml:space="preserve">  </w:t>
      </w:r>
      <w:r w:rsidR="00A1430B" w:rsidRPr="0079224C">
        <w:t>Sub</w:t>
      </w:r>
      <w:r w:rsidR="00355880" w:rsidRPr="0079224C">
        <w:t>sections 1</w:t>
      </w:r>
      <w:r w:rsidR="00523B62" w:rsidRPr="0079224C">
        <w:t>11(2) and 112(1) and (2) (penalty)</w:t>
      </w:r>
    </w:p>
    <w:p w14:paraId="314654CC" w14:textId="77777777" w:rsidR="00523B62" w:rsidRPr="0079224C" w:rsidRDefault="00523B62" w:rsidP="00A84D8F">
      <w:pPr>
        <w:pStyle w:val="Item"/>
      </w:pPr>
      <w:r w:rsidRPr="0079224C">
        <w:t>Omit “120 penalty units”, substitute “</w:t>
      </w:r>
      <w:r w:rsidR="004C7697" w:rsidRPr="0079224C">
        <w:t xml:space="preserve">600 </w:t>
      </w:r>
      <w:r w:rsidRPr="0079224C">
        <w:t>penalty units”.</w:t>
      </w:r>
    </w:p>
    <w:p w14:paraId="722FF378" w14:textId="77777777" w:rsidR="00523B62" w:rsidRPr="0079224C" w:rsidRDefault="000D31D2" w:rsidP="00A84D8F">
      <w:pPr>
        <w:pStyle w:val="ItemHead"/>
      </w:pPr>
      <w:r w:rsidRPr="0079224C">
        <w:t>48</w:t>
      </w:r>
      <w:r w:rsidR="00523B62" w:rsidRPr="0079224C">
        <w:t xml:space="preserve">  </w:t>
      </w:r>
      <w:r w:rsidR="00355880" w:rsidRPr="0079224C">
        <w:t>Section 1</w:t>
      </w:r>
      <w:r w:rsidR="00523B62" w:rsidRPr="0079224C">
        <w:t>14 (penalty)</w:t>
      </w:r>
    </w:p>
    <w:p w14:paraId="349C28DF" w14:textId="77777777" w:rsidR="00523B62" w:rsidRPr="0079224C" w:rsidRDefault="00523B62" w:rsidP="00A84D8F">
      <w:pPr>
        <w:pStyle w:val="Item"/>
      </w:pPr>
      <w:r w:rsidRPr="0079224C">
        <w:t>Omit “300 penalty units”, substitute “</w:t>
      </w:r>
      <w:r w:rsidR="007F1F5F" w:rsidRPr="0079224C">
        <w:t xml:space="preserve">1,500 </w:t>
      </w:r>
      <w:r w:rsidRPr="0079224C">
        <w:t>penalty units”.</w:t>
      </w:r>
    </w:p>
    <w:p w14:paraId="65D8CA9A" w14:textId="77777777" w:rsidR="00523B62" w:rsidRPr="0079224C" w:rsidRDefault="000D31D2" w:rsidP="00A84D8F">
      <w:pPr>
        <w:pStyle w:val="ItemHead"/>
      </w:pPr>
      <w:r w:rsidRPr="0079224C">
        <w:t>49</w:t>
      </w:r>
      <w:r w:rsidR="00523B62" w:rsidRPr="0079224C">
        <w:t xml:space="preserve">  </w:t>
      </w:r>
      <w:r w:rsidR="00355880" w:rsidRPr="0079224C">
        <w:t>Section 1</w:t>
      </w:r>
      <w:r w:rsidR="00523B62" w:rsidRPr="0079224C">
        <w:t>15 (penalty)</w:t>
      </w:r>
    </w:p>
    <w:p w14:paraId="48E15CBF" w14:textId="77777777" w:rsidR="00523B62" w:rsidRPr="0079224C" w:rsidRDefault="00523B62" w:rsidP="00A84D8F">
      <w:pPr>
        <w:pStyle w:val="Item"/>
      </w:pPr>
      <w:r w:rsidRPr="0079224C">
        <w:t>Omit “600 penalty units”, substitute “</w:t>
      </w:r>
      <w:r w:rsidR="007F1F5F" w:rsidRPr="0079224C">
        <w:t xml:space="preserve">3,000 </w:t>
      </w:r>
      <w:r w:rsidRPr="0079224C">
        <w:t>penalty units”.</w:t>
      </w:r>
    </w:p>
    <w:p w14:paraId="08AFED52" w14:textId="77777777" w:rsidR="00523B62" w:rsidRPr="0079224C" w:rsidRDefault="000D31D2" w:rsidP="00A84D8F">
      <w:pPr>
        <w:pStyle w:val="ItemHead"/>
      </w:pPr>
      <w:r w:rsidRPr="0079224C">
        <w:t>50</w:t>
      </w:r>
      <w:r w:rsidR="00523B62" w:rsidRPr="0079224C">
        <w:t xml:space="preserve">  </w:t>
      </w:r>
      <w:r w:rsidR="00A1430B" w:rsidRPr="0079224C">
        <w:t>Sub</w:t>
      </w:r>
      <w:r w:rsidR="00355880" w:rsidRPr="0079224C">
        <w:t>sections 1</w:t>
      </w:r>
      <w:r w:rsidR="00523B62" w:rsidRPr="0079224C">
        <w:t>16(1) and (2) (penalty)</w:t>
      </w:r>
    </w:p>
    <w:p w14:paraId="603025C6" w14:textId="77777777" w:rsidR="00523B62" w:rsidRPr="0079224C" w:rsidRDefault="00523B62" w:rsidP="00A84D8F">
      <w:pPr>
        <w:pStyle w:val="Item"/>
      </w:pPr>
      <w:r w:rsidRPr="0079224C">
        <w:t>Omit “300 penalty units”, substitute “</w:t>
      </w:r>
      <w:r w:rsidR="007F1F5F" w:rsidRPr="0079224C">
        <w:t xml:space="preserve">1,500 </w:t>
      </w:r>
      <w:r w:rsidRPr="0079224C">
        <w:t>penalty units”.</w:t>
      </w:r>
    </w:p>
    <w:p w14:paraId="3226059B" w14:textId="77777777" w:rsidR="00523B62" w:rsidRPr="0079224C" w:rsidRDefault="000D31D2" w:rsidP="00A84D8F">
      <w:pPr>
        <w:pStyle w:val="ItemHead"/>
      </w:pPr>
      <w:r w:rsidRPr="0079224C">
        <w:t>51</w:t>
      </w:r>
      <w:r w:rsidR="00523B62" w:rsidRPr="0079224C">
        <w:t xml:space="preserve">  </w:t>
      </w:r>
      <w:r w:rsidR="00A1430B" w:rsidRPr="0079224C">
        <w:t>Sub</w:t>
      </w:r>
      <w:r w:rsidR="00355880" w:rsidRPr="0079224C">
        <w:t>sections 1</w:t>
      </w:r>
      <w:r w:rsidR="00523B62" w:rsidRPr="0079224C">
        <w:t>17(1) and (2) (penalty)</w:t>
      </w:r>
    </w:p>
    <w:p w14:paraId="77B1DBA1" w14:textId="77777777" w:rsidR="00523B62" w:rsidRPr="0079224C" w:rsidRDefault="00523B62" w:rsidP="00A84D8F">
      <w:pPr>
        <w:pStyle w:val="Item"/>
      </w:pPr>
      <w:r w:rsidRPr="0079224C">
        <w:t>Omit “600 penalty units”, substitute “</w:t>
      </w:r>
      <w:r w:rsidR="007F1F5F" w:rsidRPr="0079224C">
        <w:t xml:space="preserve">3,000 </w:t>
      </w:r>
      <w:r w:rsidRPr="0079224C">
        <w:t>penalty units”.</w:t>
      </w:r>
    </w:p>
    <w:p w14:paraId="7D43A4E6" w14:textId="77777777" w:rsidR="00523B62" w:rsidRPr="0079224C" w:rsidRDefault="000D31D2" w:rsidP="00A84D8F">
      <w:pPr>
        <w:pStyle w:val="ItemHead"/>
      </w:pPr>
      <w:r w:rsidRPr="0079224C">
        <w:t>52</w:t>
      </w:r>
      <w:r w:rsidR="00523B62" w:rsidRPr="0079224C">
        <w:t xml:space="preserve">  </w:t>
      </w:r>
      <w:r w:rsidR="00355880" w:rsidRPr="0079224C">
        <w:t>Section 1</w:t>
      </w:r>
      <w:r w:rsidR="00523B62" w:rsidRPr="0079224C">
        <w:t>18 (penalty)</w:t>
      </w:r>
    </w:p>
    <w:p w14:paraId="2719FDAC" w14:textId="77777777" w:rsidR="00523B62" w:rsidRPr="0079224C" w:rsidRDefault="00523B62" w:rsidP="00A84D8F">
      <w:pPr>
        <w:pStyle w:val="Item"/>
      </w:pPr>
      <w:r w:rsidRPr="0079224C">
        <w:t>Omit “300 penalty units”, substitute “</w:t>
      </w:r>
      <w:r w:rsidR="007F1F5F" w:rsidRPr="0079224C">
        <w:t xml:space="preserve">1,500 </w:t>
      </w:r>
      <w:r w:rsidRPr="0079224C">
        <w:t>penalty units”.</w:t>
      </w:r>
    </w:p>
    <w:p w14:paraId="2B257B8A" w14:textId="77777777" w:rsidR="00523B62" w:rsidRPr="0079224C" w:rsidRDefault="000D31D2" w:rsidP="00A84D8F">
      <w:pPr>
        <w:pStyle w:val="ItemHead"/>
      </w:pPr>
      <w:r w:rsidRPr="0079224C">
        <w:t>53</w:t>
      </w:r>
      <w:r w:rsidR="00523B62" w:rsidRPr="0079224C">
        <w:t xml:space="preserve">  </w:t>
      </w:r>
      <w:r w:rsidR="00355880" w:rsidRPr="0079224C">
        <w:t>Section 1</w:t>
      </w:r>
      <w:r w:rsidR="00523B62" w:rsidRPr="0079224C">
        <w:t>19 (penalty)</w:t>
      </w:r>
    </w:p>
    <w:p w14:paraId="58011E9E" w14:textId="77777777" w:rsidR="00523B62" w:rsidRPr="0079224C" w:rsidRDefault="00523B62" w:rsidP="00A84D8F">
      <w:pPr>
        <w:pStyle w:val="Item"/>
      </w:pPr>
      <w:r w:rsidRPr="0079224C">
        <w:t>Omit “600 penalty units”, substitute “</w:t>
      </w:r>
      <w:r w:rsidR="007F1F5F" w:rsidRPr="0079224C">
        <w:t xml:space="preserve">3,000 </w:t>
      </w:r>
      <w:r w:rsidRPr="0079224C">
        <w:t>penalty units”.</w:t>
      </w:r>
    </w:p>
    <w:p w14:paraId="3E008A29" w14:textId="77777777" w:rsidR="00523B62" w:rsidRPr="0079224C" w:rsidRDefault="000D31D2" w:rsidP="00A84D8F">
      <w:pPr>
        <w:pStyle w:val="ItemHead"/>
      </w:pPr>
      <w:r w:rsidRPr="0079224C">
        <w:t>54</w:t>
      </w:r>
      <w:r w:rsidR="00523B62" w:rsidRPr="0079224C">
        <w:t xml:space="preserve">  </w:t>
      </w:r>
      <w:r w:rsidR="00355880" w:rsidRPr="0079224C">
        <w:t>Section 1</w:t>
      </w:r>
      <w:r w:rsidR="00523B62" w:rsidRPr="0079224C">
        <w:t>20 (penalty)</w:t>
      </w:r>
    </w:p>
    <w:p w14:paraId="35C11CEA" w14:textId="77777777" w:rsidR="00523B62" w:rsidRPr="0079224C" w:rsidRDefault="00523B62" w:rsidP="00A84D8F">
      <w:pPr>
        <w:pStyle w:val="Item"/>
      </w:pPr>
      <w:r w:rsidRPr="0079224C">
        <w:t>Omit “300 penalty units”, substitute “</w:t>
      </w:r>
      <w:r w:rsidR="007F1F5F" w:rsidRPr="0079224C">
        <w:t xml:space="preserve">1,500 </w:t>
      </w:r>
      <w:r w:rsidRPr="0079224C">
        <w:t>penalty units”.</w:t>
      </w:r>
    </w:p>
    <w:p w14:paraId="4C7F0490" w14:textId="77777777" w:rsidR="00523B62" w:rsidRPr="0079224C" w:rsidRDefault="000D31D2" w:rsidP="00A84D8F">
      <w:pPr>
        <w:pStyle w:val="ItemHead"/>
      </w:pPr>
      <w:r w:rsidRPr="0079224C">
        <w:t>55</w:t>
      </w:r>
      <w:r w:rsidR="00523B62" w:rsidRPr="0079224C">
        <w:t xml:space="preserve">  </w:t>
      </w:r>
      <w:r w:rsidR="00355880" w:rsidRPr="0079224C">
        <w:t>Section 1</w:t>
      </w:r>
      <w:r w:rsidR="00523B62" w:rsidRPr="0079224C">
        <w:t>21 (penalty)</w:t>
      </w:r>
    </w:p>
    <w:p w14:paraId="3FDEF40F" w14:textId="77777777" w:rsidR="00523B62" w:rsidRPr="0079224C" w:rsidRDefault="00523B62" w:rsidP="00A84D8F">
      <w:pPr>
        <w:pStyle w:val="Item"/>
      </w:pPr>
      <w:r w:rsidRPr="0079224C">
        <w:t>Omit “600 penalty units”, substitute “</w:t>
      </w:r>
      <w:r w:rsidR="007F1F5F" w:rsidRPr="0079224C">
        <w:t xml:space="preserve">3,000 </w:t>
      </w:r>
      <w:r w:rsidRPr="0079224C">
        <w:t>penalty units”.</w:t>
      </w:r>
    </w:p>
    <w:p w14:paraId="6745C4EE" w14:textId="77777777" w:rsidR="00523B62" w:rsidRPr="0079224C" w:rsidRDefault="000D31D2" w:rsidP="00A84D8F">
      <w:pPr>
        <w:pStyle w:val="ItemHead"/>
      </w:pPr>
      <w:r w:rsidRPr="0079224C">
        <w:t>56</w:t>
      </w:r>
      <w:r w:rsidR="00523B62" w:rsidRPr="0079224C">
        <w:t xml:space="preserve">  </w:t>
      </w:r>
      <w:r w:rsidR="00355880" w:rsidRPr="0079224C">
        <w:t>Section 1</w:t>
      </w:r>
      <w:r w:rsidR="00523B62" w:rsidRPr="0079224C">
        <w:t>23A (penalty)</w:t>
      </w:r>
    </w:p>
    <w:p w14:paraId="7AA0C45C" w14:textId="77777777" w:rsidR="00523B62" w:rsidRPr="0079224C" w:rsidRDefault="00523B62" w:rsidP="00A84D8F">
      <w:pPr>
        <w:pStyle w:val="Item"/>
      </w:pPr>
      <w:r w:rsidRPr="0079224C">
        <w:t>Omit “60 penalty units”, substitute “</w:t>
      </w:r>
      <w:r w:rsidR="002A52B8" w:rsidRPr="0079224C">
        <w:t xml:space="preserve">300 </w:t>
      </w:r>
      <w:r w:rsidRPr="0079224C">
        <w:t>penalty units”.</w:t>
      </w:r>
    </w:p>
    <w:p w14:paraId="0499FED4" w14:textId="77777777" w:rsidR="00523B62" w:rsidRPr="0079224C" w:rsidRDefault="000D31D2" w:rsidP="00A84D8F">
      <w:pPr>
        <w:pStyle w:val="ItemHead"/>
      </w:pPr>
      <w:r w:rsidRPr="0079224C">
        <w:t>57</w:t>
      </w:r>
      <w:r w:rsidR="00523B62" w:rsidRPr="0079224C">
        <w:t xml:space="preserve">  </w:t>
      </w:r>
      <w:r w:rsidR="00355880" w:rsidRPr="0079224C">
        <w:t>Section 1</w:t>
      </w:r>
      <w:r w:rsidR="00523B62" w:rsidRPr="0079224C">
        <w:t>23B (penalty)</w:t>
      </w:r>
    </w:p>
    <w:p w14:paraId="22D1B2CE" w14:textId="77777777" w:rsidR="00523B62" w:rsidRPr="0079224C" w:rsidRDefault="00523B62" w:rsidP="00A84D8F">
      <w:pPr>
        <w:pStyle w:val="Item"/>
      </w:pPr>
      <w:r w:rsidRPr="0079224C">
        <w:t>Omit “120 penalty units”, substitute “</w:t>
      </w:r>
      <w:r w:rsidR="004C7697" w:rsidRPr="0079224C">
        <w:t xml:space="preserve">600 </w:t>
      </w:r>
      <w:r w:rsidRPr="0079224C">
        <w:t>penalty units”.</w:t>
      </w:r>
    </w:p>
    <w:p w14:paraId="61C54D9E" w14:textId="77777777" w:rsidR="00523B62" w:rsidRPr="0079224C" w:rsidRDefault="000D31D2" w:rsidP="00A84D8F">
      <w:pPr>
        <w:pStyle w:val="ItemHead"/>
      </w:pPr>
      <w:r w:rsidRPr="0079224C">
        <w:t>58</w:t>
      </w:r>
      <w:r w:rsidR="00523B62" w:rsidRPr="0079224C">
        <w:t xml:space="preserve">  </w:t>
      </w:r>
      <w:r w:rsidR="00355880" w:rsidRPr="0079224C">
        <w:t>Section 1</w:t>
      </w:r>
      <w:r w:rsidR="00523B62" w:rsidRPr="0079224C">
        <w:t>26 (penalty)</w:t>
      </w:r>
    </w:p>
    <w:p w14:paraId="693F9CDC" w14:textId="77777777" w:rsidR="00523B62" w:rsidRPr="0079224C" w:rsidRDefault="00523B62" w:rsidP="00A84D8F">
      <w:pPr>
        <w:pStyle w:val="Item"/>
      </w:pPr>
      <w:r w:rsidRPr="0079224C">
        <w:t>Omit “300 penalty units”, substitute “</w:t>
      </w:r>
      <w:r w:rsidR="007F1F5F" w:rsidRPr="0079224C">
        <w:t xml:space="preserve">1,500 </w:t>
      </w:r>
      <w:r w:rsidRPr="0079224C">
        <w:t>penalty units”.</w:t>
      </w:r>
    </w:p>
    <w:p w14:paraId="4871846E" w14:textId="77777777" w:rsidR="00523B62" w:rsidRPr="0079224C" w:rsidRDefault="000D31D2" w:rsidP="00A84D8F">
      <w:pPr>
        <w:pStyle w:val="ItemHead"/>
      </w:pPr>
      <w:r w:rsidRPr="0079224C">
        <w:t>59</w:t>
      </w:r>
      <w:r w:rsidR="00523B62" w:rsidRPr="0079224C">
        <w:t xml:space="preserve">  </w:t>
      </w:r>
      <w:r w:rsidR="00355880" w:rsidRPr="0079224C">
        <w:t>Section 1</w:t>
      </w:r>
      <w:r w:rsidR="00523B62" w:rsidRPr="0079224C">
        <w:t>27 (penalty)</w:t>
      </w:r>
    </w:p>
    <w:p w14:paraId="45F24800" w14:textId="77777777" w:rsidR="00523B62" w:rsidRPr="0079224C" w:rsidRDefault="00523B62" w:rsidP="00A84D8F">
      <w:pPr>
        <w:pStyle w:val="Item"/>
      </w:pPr>
      <w:r w:rsidRPr="0079224C">
        <w:t>Omit “600 penalty units”, substitute “</w:t>
      </w:r>
      <w:r w:rsidR="007F1F5F" w:rsidRPr="0079224C">
        <w:t xml:space="preserve">3,000 </w:t>
      </w:r>
      <w:r w:rsidRPr="0079224C">
        <w:t>penalty units”.</w:t>
      </w:r>
    </w:p>
    <w:p w14:paraId="7AC1123F" w14:textId="77777777" w:rsidR="00523B62" w:rsidRPr="0079224C" w:rsidRDefault="000D31D2" w:rsidP="00A84D8F">
      <w:pPr>
        <w:pStyle w:val="ItemHead"/>
      </w:pPr>
      <w:r w:rsidRPr="0079224C">
        <w:t>60</w:t>
      </w:r>
      <w:r w:rsidR="00523B62" w:rsidRPr="0079224C">
        <w:t xml:space="preserve">  </w:t>
      </w:r>
      <w:r w:rsidR="00355880" w:rsidRPr="0079224C">
        <w:t>Section 1</w:t>
      </w:r>
      <w:r w:rsidR="00523B62" w:rsidRPr="0079224C">
        <w:t>28 (penalty)</w:t>
      </w:r>
    </w:p>
    <w:p w14:paraId="5BE5EA74" w14:textId="77777777" w:rsidR="00523B62" w:rsidRPr="0079224C" w:rsidRDefault="00523B62" w:rsidP="00A84D8F">
      <w:pPr>
        <w:pStyle w:val="Item"/>
      </w:pPr>
      <w:r w:rsidRPr="0079224C">
        <w:t>Omit “300 penalty units”, substitute “</w:t>
      </w:r>
      <w:r w:rsidR="007F1F5F" w:rsidRPr="0079224C">
        <w:t xml:space="preserve">1,500 </w:t>
      </w:r>
      <w:r w:rsidRPr="0079224C">
        <w:t>penalty units”.</w:t>
      </w:r>
    </w:p>
    <w:p w14:paraId="1E604FD1" w14:textId="77777777" w:rsidR="00523B62" w:rsidRPr="0079224C" w:rsidRDefault="000D31D2" w:rsidP="00A84D8F">
      <w:pPr>
        <w:pStyle w:val="ItemHead"/>
      </w:pPr>
      <w:r w:rsidRPr="0079224C">
        <w:t>61</w:t>
      </w:r>
      <w:r w:rsidR="00523B62" w:rsidRPr="0079224C">
        <w:t xml:space="preserve">  </w:t>
      </w:r>
      <w:r w:rsidR="00355880" w:rsidRPr="0079224C">
        <w:t>Section 1</w:t>
      </w:r>
      <w:r w:rsidR="00523B62" w:rsidRPr="0079224C">
        <w:t>29 (penalty)</w:t>
      </w:r>
    </w:p>
    <w:p w14:paraId="6FE2B913" w14:textId="77777777" w:rsidR="00523B62" w:rsidRPr="0079224C" w:rsidRDefault="00523B62" w:rsidP="00A84D8F">
      <w:pPr>
        <w:pStyle w:val="Item"/>
      </w:pPr>
      <w:r w:rsidRPr="0079224C">
        <w:t>Omit “600 penalty units”, substitute “</w:t>
      </w:r>
      <w:r w:rsidR="007F1F5F" w:rsidRPr="0079224C">
        <w:t xml:space="preserve">3,000 </w:t>
      </w:r>
      <w:r w:rsidRPr="0079224C">
        <w:t>penalty units”.</w:t>
      </w:r>
    </w:p>
    <w:p w14:paraId="67E2F7EC" w14:textId="77777777" w:rsidR="00523B62" w:rsidRPr="0079224C" w:rsidRDefault="000D31D2" w:rsidP="00A84D8F">
      <w:pPr>
        <w:pStyle w:val="ItemHead"/>
      </w:pPr>
      <w:r w:rsidRPr="0079224C">
        <w:t>62</w:t>
      </w:r>
      <w:r w:rsidR="00523B62" w:rsidRPr="0079224C">
        <w:t xml:space="preserve">  </w:t>
      </w:r>
      <w:r w:rsidR="00355880" w:rsidRPr="0079224C">
        <w:t>Section 1</w:t>
      </w:r>
      <w:r w:rsidR="00523B62" w:rsidRPr="0079224C">
        <w:t>30 (penalty)</w:t>
      </w:r>
    </w:p>
    <w:p w14:paraId="094E19D7" w14:textId="77777777" w:rsidR="00523B62" w:rsidRPr="0079224C" w:rsidRDefault="00523B62" w:rsidP="00A84D8F">
      <w:pPr>
        <w:pStyle w:val="Item"/>
      </w:pPr>
      <w:r w:rsidRPr="0079224C">
        <w:t>Omit “120 penalty units”, substitute “</w:t>
      </w:r>
      <w:r w:rsidR="004C7697" w:rsidRPr="0079224C">
        <w:t xml:space="preserve">600 </w:t>
      </w:r>
      <w:r w:rsidRPr="0079224C">
        <w:t>penalty units”.</w:t>
      </w:r>
    </w:p>
    <w:p w14:paraId="1441FF4F" w14:textId="77777777" w:rsidR="00523B62" w:rsidRPr="0079224C" w:rsidRDefault="000D31D2" w:rsidP="00A84D8F">
      <w:pPr>
        <w:pStyle w:val="ItemHead"/>
      </w:pPr>
      <w:r w:rsidRPr="0079224C">
        <w:t>63</w:t>
      </w:r>
      <w:r w:rsidR="00523B62" w:rsidRPr="0079224C">
        <w:t xml:space="preserve">  </w:t>
      </w:r>
      <w:r w:rsidR="00A1430B" w:rsidRPr="0079224C">
        <w:t>Sub</w:t>
      </w:r>
      <w:r w:rsidR="00355880" w:rsidRPr="0079224C">
        <w:t>section 1</w:t>
      </w:r>
      <w:r w:rsidR="00523B62" w:rsidRPr="0079224C">
        <w:t>40(5) (penalty)</w:t>
      </w:r>
    </w:p>
    <w:p w14:paraId="42EC4800" w14:textId="77777777" w:rsidR="00523B62" w:rsidRPr="0079224C" w:rsidRDefault="00523B62" w:rsidP="00A84D8F">
      <w:pPr>
        <w:pStyle w:val="Item"/>
      </w:pPr>
      <w:r w:rsidRPr="0079224C">
        <w:t>Omit “30 penalty units”, substitute “</w:t>
      </w:r>
      <w:r w:rsidR="00CA65A2" w:rsidRPr="0079224C">
        <w:t xml:space="preserve">150 </w:t>
      </w:r>
      <w:r w:rsidRPr="0079224C">
        <w:t>penalty units”.</w:t>
      </w:r>
    </w:p>
    <w:p w14:paraId="7D92FAB8" w14:textId="77777777" w:rsidR="00523B62" w:rsidRPr="0079224C" w:rsidRDefault="000D31D2" w:rsidP="00A84D8F">
      <w:pPr>
        <w:pStyle w:val="ItemHead"/>
      </w:pPr>
      <w:r w:rsidRPr="0079224C">
        <w:t>64</w:t>
      </w:r>
      <w:r w:rsidR="00523B62" w:rsidRPr="0079224C">
        <w:t xml:space="preserve">  </w:t>
      </w:r>
      <w:r w:rsidR="00A1430B" w:rsidRPr="0079224C">
        <w:t>Sub</w:t>
      </w:r>
      <w:r w:rsidR="00D12230" w:rsidRPr="0079224C">
        <w:t>section 2</w:t>
      </w:r>
      <w:r w:rsidR="00523B62" w:rsidRPr="0079224C">
        <w:t>11(3) (penalty)</w:t>
      </w:r>
    </w:p>
    <w:p w14:paraId="0AA95311" w14:textId="77777777" w:rsidR="00523B62" w:rsidRPr="0079224C" w:rsidRDefault="00523B62" w:rsidP="00A84D8F">
      <w:pPr>
        <w:pStyle w:val="Item"/>
      </w:pPr>
      <w:r w:rsidRPr="0079224C">
        <w:t>Omit “150 penalty units”, substitute “</w:t>
      </w:r>
      <w:r w:rsidR="002A52B8" w:rsidRPr="0079224C">
        <w:t>750</w:t>
      </w:r>
      <w:r w:rsidRPr="0079224C">
        <w:t xml:space="preserve"> penalty units”.</w:t>
      </w:r>
    </w:p>
    <w:p w14:paraId="1CE46E26" w14:textId="77777777" w:rsidR="00523B62" w:rsidRPr="0079224C" w:rsidRDefault="000D31D2" w:rsidP="00A84D8F">
      <w:pPr>
        <w:pStyle w:val="ItemHead"/>
      </w:pPr>
      <w:r w:rsidRPr="0079224C">
        <w:t>65</w:t>
      </w:r>
      <w:r w:rsidR="00523B62" w:rsidRPr="0079224C">
        <w:t xml:space="preserve">  </w:t>
      </w:r>
      <w:r w:rsidR="00A1430B" w:rsidRPr="0079224C">
        <w:t>Sub</w:t>
      </w:r>
      <w:r w:rsidR="00D12230" w:rsidRPr="0079224C">
        <w:t>section 2</w:t>
      </w:r>
      <w:r w:rsidR="00523B62" w:rsidRPr="0079224C">
        <w:t>11(4) (penalty)</w:t>
      </w:r>
    </w:p>
    <w:p w14:paraId="02625969" w14:textId="77777777" w:rsidR="00523B62" w:rsidRPr="0079224C" w:rsidRDefault="00523B62" w:rsidP="00A84D8F">
      <w:pPr>
        <w:pStyle w:val="Item"/>
      </w:pPr>
      <w:r w:rsidRPr="0079224C">
        <w:t>Omit “300 penalty units”, substitute “</w:t>
      </w:r>
      <w:r w:rsidR="007F1F5F" w:rsidRPr="0079224C">
        <w:t xml:space="preserve">1,500 </w:t>
      </w:r>
      <w:r w:rsidRPr="0079224C">
        <w:t>penalty units”.</w:t>
      </w:r>
    </w:p>
    <w:p w14:paraId="120CCE10" w14:textId="77777777" w:rsidR="00BA31BB" w:rsidRPr="0079224C" w:rsidRDefault="00C74D02" w:rsidP="00A84D8F">
      <w:pPr>
        <w:pStyle w:val="ActHead7"/>
        <w:pageBreakBefore/>
      </w:pPr>
      <w:bookmarkStart w:id="37" w:name="_Toc163037074"/>
      <w:r w:rsidRPr="007A5164">
        <w:rPr>
          <w:rStyle w:val="CharAmPartNo"/>
        </w:rPr>
        <w:t>Part 8</w:t>
      </w:r>
      <w:r w:rsidR="006A3B00" w:rsidRPr="0079224C">
        <w:t>—</w:t>
      </w:r>
      <w:r w:rsidR="006A3B00" w:rsidRPr="007A5164">
        <w:rPr>
          <w:rStyle w:val="CharAmPartText"/>
        </w:rPr>
        <w:t>Other amendments</w:t>
      </w:r>
      <w:bookmarkEnd w:id="37"/>
    </w:p>
    <w:p w14:paraId="104A0925" w14:textId="77777777" w:rsidR="00861494" w:rsidRPr="0079224C" w:rsidRDefault="00861494" w:rsidP="00A84D8F">
      <w:pPr>
        <w:pStyle w:val="ActHead9"/>
      </w:pPr>
      <w:bookmarkStart w:id="38" w:name="_Toc163037075"/>
      <w:r w:rsidRPr="0079224C">
        <w:t>National Vocational Education and Training Regulator Act 2011</w:t>
      </w:r>
      <w:bookmarkEnd w:id="38"/>
    </w:p>
    <w:p w14:paraId="034D85F2" w14:textId="77777777" w:rsidR="00861494" w:rsidRPr="0079224C" w:rsidRDefault="000D31D2" w:rsidP="00A84D8F">
      <w:pPr>
        <w:pStyle w:val="ItemHead"/>
      </w:pPr>
      <w:r w:rsidRPr="0079224C">
        <w:t>66</w:t>
      </w:r>
      <w:r w:rsidR="00861494" w:rsidRPr="0079224C">
        <w:t xml:space="preserve">  Sub</w:t>
      </w:r>
      <w:r w:rsidR="00355880" w:rsidRPr="0079224C">
        <w:t>section 1</w:t>
      </w:r>
      <w:r w:rsidR="00861494" w:rsidRPr="0079224C">
        <w:t>7(2)</w:t>
      </w:r>
    </w:p>
    <w:p w14:paraId="50183C8D" w14:textId="77777777" w:rsidR="00861494" w:rsidRPr="0079224C" w:rsidRDefault="00861494" w:rsidP="00A84D8F">
      <w:pPr>
        <w:pStyle w:val="Item"/>
      </w:pPr>
      <w:r w:rsidRPr="0079224C">
        <w:t>Omit “complies with”, substitute “is complying, or will comply, with”.</w:t>
      </w:r>
    </w:p>
    <w:p w14:paraId="4CD7CA6F" w14:textId="77777777" w:rsidR="00861494" w:rsidRPr="0079224C" w:rsidRDefault="000D31D2" w:rsidP="00A84D8F">
      <w:pPr>
        <w:pStyle w:val="ItemHead"/>
      </w:pPr>
      <w:r w:rsidRPr="0079224C">
        <w:t>67</w:t>
      </w:r>
      <w:r w:rsidR="00861494" w:rsidRPr="0079224C">
        <w:t xml:space="preserve">  Sub</w:t>
      </w:r>
      <w:r w:rsidR="00355880" w:rsidRPr="0079224C">
        <w:t>section 1</w:t>
      </w:r>
      <w:r w:rsidR="00861494" w:rsidRPr="0079224C">
        <w:t>7A(3)</w:t>
      </w:r>
    </w:p>
    <w:p w14:paraId="0D7DF3AC" w14:textId="77777777" w:rsidR="00861494" w:rsidRPr="0079224C" w:rsidRDefault="00861494" w:rsidP="00A84D8F">
      <w:pPr>
        <w:pStyle w:val="Item"/>
      </w:pPr>
      <w:r w:rsidRPr="0079224C">
        <w:t>Omit “The”, substitute “If the report is published, the”.</w:t>
      </w:r>
    </w:p>
    <w:p w14:paraId="33F9BDD0" w14:textId="77777777" w:rsidR="00861494" w:rsidRPr="0079224C" w:rsidRDefault="000D31D2" w:rsidP="00A84D8F">
      <w:pPr>
        <w:pStyle w:val="ItemHead"/>
      </w:pPr>
      <w:r w:rsidRPr="0079224C">
        <w:t>68</w:t>
      </w:r>
      <w:r w:rsidR="00861494" w:rsidRPr="0079224C">
        <w:t xml:space="preserve">  Paragraph 33(2)(c)</w:t>
      </w:r>
    </w:p>
    <w:p w14:paraId="0EF3B479" w14:textId="77777777" w:rsidR="00861494" w:rsidRPr="0079224C" w:rsidRDefault="00861494" w:rsidP="00A84D8F">
      <w:pPr>
        <w:pStyle w:val="Item"/>
      </w:pPr>
      <w:r w:rsidRPr="0079224C">
        <w:t>Omit “complies with”, substitute “is complying, or will comply, with”.</w:t>
      </w:r>
    </w:p>
    <w:p w14:paraId="365F4C9E" w14:textId="77777777" w:rsidR="00861494" w:rsidRPr="0079224C" w:rsidRDefault="000D31D2" w:rsidP="00A84D8F">
      <w:pPr>
        <w:pStyle w:val="ItemHead"/>
      </w:pPr>
      <w:r w:rsidRPr="0079224C">
        <w:t>69</w:t>
      </w:r>
      <w:r w:rsidR="00861494" w:rsidRPr="0079224C">
        <w:t xml:space="preserve">  Sub</w:t>
      </w:r>
      <w:r w:rsidR="004B1D33" w:rsidRPr="0079224C">
        <w:t>section 3</w:t>
      </w:r>
      <w:r w:rsidR="00861494" w:rsidRPr="0079224C">
        <w:t>5(1C)</w:t>
      </w:r>
    </w:p>
    <w:p w14:paraId="010B07E5" w14:textId="77777777" w:rsidR="00861494" w:rsidRPr="0079224C" w:rsidRDefault="00861494" w:rsidP="00A84D8F">
      <w:pPr>
        <w:pStyle w:val="Item"/>
      </w:pPr>
      <w:r w:rsidRPr="0079224C">
        <w:t>Omit “The”, substitute “If the report is published, the”.</w:t>
      </w:r>
    </w:p>
    <w:p w14:paraId="1F3A7C0A" w14:textId="77777777" w:rsidR="00861494" w:rsidRPr="0079224C" w:rsidRDefault="000D31D2" w:rsidP="00A84D8F">
      <w:pPr>
        <w:pStyle w:val="ItemHead"/>
      </w:pPr>
      <w:r w:rsidRPr="0079224C">
        <w:t>70</w:t>
      </w:r>
      <w:r w:rsidR="00861494" w:rsidRPr="0079224C">
        <w:t xml:space="preserve">  Sub</w:t>
      </w:r>
      <w:r w:rsidR="00D12230" w:rsidRPr="0079224C">
        <w:t>section 2</w:t>
      </w:r>
      <w:r w:rsidR="00861494" w:rsidRPr="0079224C">
        <w:t>01(1)</w:t>
      </w:r>
    </w:p>
    <w:p w14:paraId="21B546AE" w14:textId="77777777" w:rsidR="00861494" w:rsidRPr="0079224C" w:rsidRDefault="00861494" w:rsidP="00A84D8F">
      <w:pPr>
        <w:pStyle w:val="Item"/>
      </w:pPr>
      <w:r w:rsidRPr="0079224C">
        <w:t>Repeal the subsection, substitute:</w:t>
      </w:r>
    </w:p>
    <w:p w14:paraId="42654549" w14:textId="77777777" w:rsidR="00861494" w:rsidRPr="0079224C" w:rsidRDefault="00861494" w:rsidP="00A84D8F">
      <w:pPr>
        <w:pStyle w:val="subsection"/>
      </w:pPr>
      <w:r w:rsidRPr="0079224C">
        <w:tab/>
        <w:t>(1)</w:t>
      </w:r>
      <w:r w:rsidRPr="0079224C">
        <w:tab/>
        <w:t xml:space="preserve">Upon receiving an application under </w:t>
      </w:r>
      <w:r w:rsidR="00D12230" w:rsidRPr="0079224C">
        <w:t>section 2</w:t>
      </w:r>
      <w:r w:rsidRPr="0079224C">
        <w:t>00 for the reconsideration of a reviewable decision, the National VET Regulator must reconsider the decision.</w:t>
      </w:r>
    </w:p>
    <w:p w14:paraId="421FC8F7" w14:textId="77777777" w:rsidR="00861494" w:rsidRPr="0079224C" w:rsidRDefault="00861494" w:rsidP="00A84D8F">
      <w:pPr>
        <w:pStyle w:val="subsection"/>
      </w:pPr>
      <w:r w:rsidRPr="0079224C">
        <w:tab/>
        <w:t>(1A)</w:t>
      </w:r>
      <w:r w:rsidRPr="0079224C">
        <w:tab/>
        <w:t>After reconsidering the reviewable decision, the National VET Regulator may:</w:t>
      </w:r>
    </w:p>
    <w:p w14:paraId="586D79CE" w14:textId="77777777" w:rsidR="00861494" w:rsidRPr="0079224C" w:rsidRDefault="00861494" w:rsidP="00A84D8F">
      <w:pPr>
        <w:pStyle w:val="paragraph"/>
      </w:pPr>
      <w:r w:rsidRPr="0079224C">
        <w:tab/>
        <w:t>(a)</w:t>
      </w:r>
      <w:r w:rsidRPr="0079224C">
        <w:tab/>
        <w:t>affirm, vary or revoke the decision; and</w:t>
      </w:r>
    </w:p>
    <w:p w14:paraId="7AE6B803" w14:textId="77777777" w:rsidR="00861494" w:rsidRPr="0079224C" w:rsidRDefault="00861494" w:rsidP="00A84D8F">
      <w:pPr>
        <w:pStyle w:val="paragraph"/>
      </w:pPr>
      <w:r w:rsidRPr="0079224C">
        <w:tab/>
        <w:t>(b)</w:t>
      </w:r>
      <w:r w:rsidRPr="0079224C">
        <w:tab/>
        <w:t>if the Regulator revokes the decision, make such other decision as the Regulator considers appropriate.</w:t>
      </w:r>
    </w:p>
    <w:p w14:paraId="002E45AD" w14:textId="77777777" w:rsidR="00861494" w:rsidRPr="0079224C" w:rsidRDefault="000D31D2" w:rsidP="00A84D8F">
      <w:pPr>
        <w:pStyle w:val="ItemHead"/>
      </w:pPr>
      <w:r w:rsidRPr="0079224C">
        <w:t>71</w:t>
      </w:r>
      <w:r w:rsidR="00861494" w:rsidRPr="0079224C">
        <w:t xml:space="preserve">  Sub</w:t>
      </w:r>
      <w:r w:rsidR="00D12230" w:rsidRPr="0079224C">
        <w:t>section 2</w:t>
      </w:r>
      <w:r w:rsidR="00861494" w:rsidRPr="0079224C">
        <w:t>01(2)</w:t>
      </w:r>
    </w:p>
    <w:p w14:paraId="0A33B79F" w14:textId="77777777" w:rsidR="00861494" w:rsidRPr="0079224C" w:rsidRDefault="00861494" w:rsidP="00A84D8F">
      <w:pPr>
        <w:pStyle w:val="Item"/>
      </w:pPr>
      <w:r w:rsidRPr="0079224C">
        <w:t>Omit “person who reconsiders the decision must be”, substitute “National VET Regulator’s reconsideration of the reviewable decision must be done by”.</w:t>
      </w:r>
    </w:p>
    <w:p w14:paraId="7D1803F5" w14:textId="77777777" w:rsidR="00861494" w:rsidRPr="0079224C" w:rsidRDefault="000D31D2" w:rsidP="00A84D8F">
      <w:pPr>
        <w:pStyle w:val="ItemHead"/>
      </w:pPr>
      <w:r w:rsidRPr="0079224C">
        <w:t>72</w:t>
      </w:r>
      <w:r w:rsidR="00861494" w:rsidRPr="0079224C">
        <w:t xml:space="preserve">  Paragraph 201(2)(a)</w:t>
      </w:r>
    </w:p>
    <w:p w14:paraId="1D5CDB3D" w14:textId="77777777" w:rsidR="00861494" w:rsidRPr="0079224C" w:rsidRDefault="00861494" w:rsidP="00A84D8F">
      <w:pPr>
        <w:pStyle w:val="Item"/>
      </w:pPr>
      <w:r w:rsidRPr="0079224C">
        <w:t>Omit “under review”.</w:t>
      </w:r>
    </w:p>
    <w:p w14:paraId="0E53667D" w14:textId="77777777" w:rsidR="00861494" w:rsidRPr="0079224C" w:rsidRDefault="000D31D2" w:rsidP="00A84D8F">
      <w:pPr>
        <w:pStyle w:val="ItemHead"/>
      </w:pPr>
      <w:r w:rsidRPr="0079224C">
        <w:t>73</w:t>
      </w:r>
      <w:r w:rsidR="00861494" w:rsidRPr="0079224C">
        <w:t xml:space="preserve">  Sub</w:t>
      </w:r>
      <w:r w:rsidR="00D12230" w:rsidRPr="0079224C">
        <w:t>section 2</w:t>
      </w:r>
      <w:r w:rsidR="00861494" w:rsidRPr="0079224C">
        <w:t>01(3)</w:t>
      </w:r>
    </w:p>
    <w:p w14:paraId="308F8D26" w14:textId="77777777" w:rsidR="00861494" w:rsidRPr="0079224C" w:rsidRDefault="00861494" w:rsidP="00A84D8F">
      <w:pPr>
        <w:pStyle w:val="Item"/>
      </w:pPr>
      <w:r w:rsidRPr="0079224C">
        <w:t xml:space="preserve">After “has effect”, insert “(except for the purposes of </w:t>
      </w:r>
      <w:r w:rsidR="00355880" w:rsidRPr="0079224C">
        <w:t>section 1</w:t>
      </w:r>
      <w:r w:rsidRPr="0079224C">
        <w:t>99)”.</w:t>
      </w:r>
    </w:p>
    <w:p w14:paraId="0E26A614" w14:textId="77777777" w:rsidR="00861494" w:rsidRPr="0079224C" w:rsidRDefault="000D31D2" w:rsidP="00A84D8F">
      <w:pPr>
        <w:pStyle w:val="ItemHead"/>
      </w:pPr>
      <w:r w:rsidRPr="0079224C">
        <w:t>74</w:t>
      </w:r>
      <w:r w:rsidR="00861494" w:rsidRPr="0079224C">
        <w:t xml:space="preserve">  Sub</w:t>
      </w:r>
      <w:r w:rsidR="00D12230" w:rsidRPr="0079224C">
        <w:t>section 2</w:t>
      </w:r>
      <w:r w:rsidR="00861494" w:rsidRPr="0079224C">
        <w:t>01(3)</w:t>
      </w:r>
    </w:p>
    <w:p w14:paraId="7BBDF460" w14:textId="77777777" w:rsidR="00861494" w:rsidRPr="0079224C" w:rsidRDefault="00861494" w:rsidP="00A84D8F">
      <w:pPr>
        <w:pStyle w:val="Item"/>
      </w:pPr>
      <w:r w:rsidRPr="0079224C">
        <w:t>Omit “original decision”, substitute “reviewable decision”.</w:t>
      </w:r>
    </w:p>
    <w:p w14:paraId="41550009" w14:textId="77777777" w:rsidR="00861494" w:rsidRPr="0079224C" w:rsidRDefault="000D31D2" w:rsidP="00A84D8F">
      <w:pPr>
        <w:pStyle w:val="ItemHead"/>
      </w:pPr>
      <w:r w:rsidRPr="0079224C">
        <w:t>75</w:t>
      </w:r>
      <w:r w:rsidR="00861494" w:rsidRPr="0079224C">
        <w:t xml:space="preserve">  Sub</w:t>
      </w:r>
      <w:r w:rsidR="00D12230" w:rsidRPr="0079224C">
        <w:t>section 2</w:t>
      </w:r>
      <w:r w:rsidR="00861494" w:rsidRPr="0079224C">
        <w:t>03(1) (heading)</w:t>
      </w:r>
    </w:p>
    <w:p w14:paraId="74EF282B" w14:textId="77777777" w:rsidR="00861494" w:rsidRPr="0079224C" w:rsidRDefault="00861494" w:rsidP="00A84D8F">
      <w:pPr>
        <w:pStyle w:val="Item"/>
      </w:pPr>
      <w:r w:rsidRPr="0079224C">
        <w:t>Repeal the heading, substitute:</w:t>
      </w:r>
    </w:p>
    <w:p w14:paraId="15E4DDBA" w14:textId="77777777" w:rsidR="00861494" w:rsidRPr="0079224C" w:rsidRDefault="00861494" w:rsidP="00A84D8F">
      <w:pPr>
        <w:pStyle w:val="SubsectionHead"/>
      </w:pPr>
      <w:r w:rsidRPr="0079224C">
        <w:t>Review of reconsideration decision</w:t>
      </w:r>
    </w:p>
    <w:p w14:paraId="081AF5D3" w14:textId="77777777" w:rsidR="00861494" w:rsidRPr="0079224C" w:rsidRDefault="000D31D2" w:rsidP="00A84D8F">
      <w:pPr>
        <w:pStyle w:val="ItemHead"/>
      </w:pPr>
      <w:r w:rsidRPr="0079224C">
        <w:t>76</w:t>
      </w:r>
      <w:r w:rsidR="00861494" w:rsidRPr="0079224C">
        <w:t xml:space="preserve">  Sub</w:t>
      </w:r>
      <w:r w:rsidR="00D12230" w:rsidRPr="0079224C">
        <w:t>section 2</w:t>
      </w:r>
      <w:r w:rsidR="00861494" w:rsidRPr="0079224C">
        <w:t>03(1)</w:t>
      </w:r>
    </w:p>
    <w:p w14:paraId="0D555D8C" w14:textId="77777777" w:rsidR="00861494" w:rsidRPr="0079224C" w:rsidRDefault="00861494" w:rsidP="00A84D8F">
      <w:pPr>
        <w:pStyle w:val="Item"/>
      </w:pPr>
      <w:r w:rsidRPr="0079224C">
        <w:t xml:space="preserve">Omit all the words after “review of a”, substitute “decision of the National VET Regulator under </w:t>
      </w:r>
      <w:r w:rsidR="004B1D33" w:rsidRPr="0079224C">
        <w:t>sub</w:t>
      </w:r>
      <w:r w:rsidR="00D12230" w:rsidRPr="0079224C">
        <w:t>section 2</w:t>
      </w:r>
      <w:r w:rsidRPr="0079224C">
        <w:t>01(1A)”.</w:t>
      </w:r>
    </w:p>
    <w:p w14:paraId="1EF278B0" w14:textId="77777777" w:rsidR="00232FC5" w:rsidRPr="0079224C" w:rsidRDefault="00EC3775" w:rsidP="00A84D8F">
      <w:pPr>
        <w:pStyle w:val="ActHead7"/>
        <w:pageBreakBefore/>
      </w:pPr>
      <w:bookmarkStart w:id="39" w:name="_Toc163037076"/>
      <w:r w:rsidRPr="007A5164">
        <w:rPr>
          <w:rStyle w:val="CharAmPartNo"/>
        </w:rPr>
        <w:t>Part </w:t>
      </w:r>
      <w:r w:rsidR="00093CB5" w:rsidRPr="007A5164">
        <w:rPr>
          <w:rStyle w:val="CharAmPartNo"/>
        </w:rPr>
        <w:t>9</w:t>
      </w:r>
      <w:r w:rsidR="00232FC5" w:rsidRPr="0079224C">
        <w:t>—</w:t>
      </w:r>
      <w:r w:rsidR="00EB3741" w:rsidRPr="007A5164">
        <w:rPr>
          <w:rStyle w:val="CharAmPartText"/>
        </w:rPr>
        <w:t>A</w:t>
      </w:r>
      <w:r w:rsidR="00232FC5" w:rsidRPr="007A5164">
        <w:rPr>
          <w:rStyle w:val="CharAmPartText"/>
        </w:rPr>
        <w:t>mendment</w:t>
      </w:r>
      <w:r w:rsidR="005B4603" w:rsidRPr="007A5164">
        <w:rPr>
          <w:rStyle w:val="CharAmPartText"/>
        </w:rPr>
        <w:t xml:space="preserve"> of</w:t>
      </w:r>
      <w:r w:rsidR="00232FC5" w:rsidRPr="007A5164">
        <w:rPr>
          <w:rStyle w:val="CharAmPartText"/>
        </w:rPr>
        <w:t xml:space="preserve"> the </w:t>
      </w:r>
      <w:r w:rsidR="00A04ED1" w:rsidRPr="007A5164">
        <w:rPr>
          <w:rStyle w:val="CharAmPartText"/>
        </w:rPr>
        <w:t>National Vocational Education and Training Regulator (Transitional Provisions) Act 2011</w:t>
      </w:r>
      <w:bookmarkEnd w:id="39"/>
    </w:p>
    <w:p w14:paraId="570CAD96" w14:textId="77777777" w:rsidR="00A04ED1" w:rsidRPr="0079224C" w:rsidRDefault="00A04ED1" w:rsidP="00A84D8F">
      <w:pPr>
        <w:pStyle w:val="ActHead9"/>
      </w:pPr>
      <w:bookmarkStart w:id="40" w:name="_Toc163037077"/>
      <w:r w:rsidRPr="0079224C">
        <w:t>National Vocational Education and Training Regulator (Transitional Provisions) Act 2011</w:t>
      </w:r>
      <w:bookmarkEnd w:id="40"/>
    </w:p>
    <w:p w14:paraId="1C6C2F6F" w14:textId="77777777" w:rsidR="00A04ED1" w:rsidRPr="0079224C" w:rsidRDefault="000D31D2" w:rsidP="00A84D8F">
      <w:pPr>
        <w:pStyle w:val="ItemHead"/>
      </w:pPr>
      <w:r w:rsidRPr="0079224C">
        <w:t>77</w:t>
      </w:r>
      <w:r w:rsidR="00A04ED1" w:rsidRPr="0079224C">
        <w:t xml:space="preserve">  In the appropriate position</w:t>
      </w:r>
    </w:p>
    <w:p w14:paraId="7D6463ED" w14:textId="77777777" w:rsidR="00B31C7F" w:rsidRPr="0079224C" w:rsidRDefault="00A04ED1" w:rsidP="00A84D8F">
      <w:pPr>
        <w:pStyle w:val="Item"/>
      </w:pPr>
      <w:r w:rsidRPr="0079224C">
        <w:t>Insert:</w:t>
      </w:r>
    </w:p>
    <w:p w14:paraId="0F5A7A8E" w14:textId="77777777" w:rsidR="00A04ED1" w:rsidRPr="0079224C" w:rsidRDefault="00EC3775" w:rsidP="00A84D8F">
      <w:pPr>
        <w:pStyle w:val="Specialas"/>
      </w:pPr>
      <w:r w:rsidRPr="0079224C">
        <w:t>Schedule 7</w:t>
      </w:r>
      <w:r w:rsidR="00A04ED1" w:rsidRPr="0079224C">
        <w:t>—</w:t>
      </w:r>
      <w:r w:rsidR="00A102D6" w:rsidRPr="0079224C">
        <w:t xml:space="preserve">Transitional provisions relating to the National Vocational Education and Training Regulator </w:t>
      </w:r>
      <w:r w:rsidR="009479A9" w:rsidRPr="0079224C">
        <w:t xml:space="preserve">Amendment </w:t>
      </w:r>
      <w:r w:rsidR="00A102D6" w:rsidRPr="0079224C">
        <w:t>(</w:t>
      </w:r>
      <w:r w:rsidR="00326B83" w:rsidRPr="0079224C">
        <w:t>Strengthening</w:t>
      </w:r>
      <w:r w:rsidR="00F24C06" w:rsidRPr="0079224C">
        <w:t xml:space="preserve"> Quality and Integrity </w:t>
      </w:r>
      <w:r w:rsidR="00D22245" w:rsidRPr="0079224C">
        <w:t xml:space="preserve">in Vocational Education and Training </w:t>
      </w:r>
      <w:r w:rsidR="00F24C06" w:rsidRPr="0079224C">
        <w:t>No. 1</w:t>
      </w:r>
      <w:r w:rsidR="00A102D6" w:rsidRPr="0079224C">
        <w:t>) Act 2024</w:t>
      </w:r>
      <w:bookmarkStart w:id="41" w:name="_stPageBreakInsert"/>
      <w:bookmarkEnd w:id="41"/>
    </w:p>
    <w:p w14:paraId="1D1C4C04" w14:textId="77777777" w:rsidR="00ED350F" w:rsidRPr="0079224C" w:rsidRDefault="00ED350F" w:rsidP="00A84D8F">
      <w:pPr>
        <w:pStyle w:val="Header"/>
      </w:pPr>
      <w:r w:rsidRPr="0079224C">
        <w:t xml:space="preserve">  </w:t>
      </w:r>
    </w:p>
    <w:bookmarkEnd w:id="1"/>
    <w:p w14:paraId="619CF24B" w14:textId="77777777" w:rsidR="00177D8A" w:rsidRPr="0079224C" w:rsidRDefault="00177D8A" w:rsidP="00A84D8F">
      <w:pPr>
        <w:pStyle w:val="Specialih"/>
      </w:pPr>
      <w:r w:rsidRPr="0079224C">
        <w:t>1  Definitions</w:t>
      </w:r>
    </w:p>
    <w:p w14:paraId="5D0813F7" w14:textId="77777777" w:rsidR="00177D8A" w:rsidRPr="0079224C" w:rsidRDefault="00177D8A" w:rsidP="00A84D8F">
      <w:pPr>
        <w:pStyle w:val="Item"/>
      </w:pPr>
      <w:r w:rsidRPr="0079224C">
        <w:t>In this Schedule:</w:t>
      </w:r>
    </w:p>
    <w:p w14:paraId="19F2DA14" w14:textId="77777777" w:rsidR="00177D8A" w:rsidRPr="0079224C" w:rsidRDefault="00177D8A" w:rsidP="00A84D8F">
      <w:pPr>
        <w:pStyle w:val="Item"/>
      </w:pPr>
      <w:r w:rsidRPr="0079224C">
        <w:rPr>
          <w:b/>
          <w:i/>
        </w:rPr>
        <w:t xml:space="preserve">Amending </w:t>
      </w:r>
      <w:r w:rsidR="0032575C" w:rsidRPr="0079224C">
        <w:rPr>
          <w:b/>
          <w:i/>
        </w:rPr>
        <w:t>S</w:t>
      </w:r>
      <w:r w:rsidR="003008D1" w:rsidRPr="0079224C">
        <w:rPr>
          <w:b/>
          <w:i/>
        </w:rPr>
        <w:t xml:space="preserve">chedule </w:t>
      </w:r>
      <w:r w:rsidRPr="0079224C">
        <w:t xml:space="preserve">means </w:t>
      </w:r>
      <w:r w:rsidR="001A758F" w:rsidRPr="0079224C">
        <w:t>Schedule 1</w:t>
      </w:r>
      <w:r w:rsidR="003008D1" w:rsidRPr="0079224C">
        <w:t xml:space="preserve"> to </w:t>
      </w:r>
      <w:r w:rsidRPr="0079224C">
        <w:t xml:space="preserve">the </w:t>
      </w:r>
      <w:r w:rsidRPr="0079224C">
        <w:rPr>
          <w:i/>
        </w:rPr>
        <w:t>National Vocational Education and Training Regulator Amendment (Strengthening Quality and Integrity in Vocational Education and Training No. 1) Act 2024</w:t>
      </w:r>
      <w:r w:rsidRPr="0079224C">
        <w:t>.</w:t>
      </w:r>
    </w:p>
    <w:p w14:paraId="14A4E199" w14:textId="77777777" w:rsidR="00177D8A" w:rsidRPr="0079224C" w:rsidRDefault="00177D8A" w:rsidP="00A84D8F">
      <w:pPr>
        <w:pStyle w:val="Item"/>
      </w:pPr>
      <w:r w:rsidRPr="0079224C">
        <w:rPr>
          <w:b/>
          <w:i/>
        </w:rPr>
        <w:t xml:space="preserve">first commencement time </w:t>
      </w:r>
      <w:r w:rsidRPr="0079224C">
        <w:t>means the time at which this Schedule commences.</w:t>
      </w:r>
    </w:p>
    <w:p w14:paraId="146F6421" w14:textId="77777777" w:rsidR="00177D8A" w:rsidRPr="0079224C" w:rsidRDefault="00177D8A" w:rsidP="00A84D8F">
      <w:pPr>
        <w:pStyle w:val="Item"/>
      </w:pPr>
      <w:r w:rsidRPr="0079224C">
        <w:rPr>
          <w:b/>
          <w:i/>
        </w:rPr>
        <w:t>Principal Act</w:t>
      </w:r>
      <w:r w:rsidRPr="0079224C">
        <w:t> means the </w:t>
      </w:r>
      <w:r w:rsidRPr="0079224C">
        <w:rPr>
          <w:i/>
        </w:rPr>
        <w:t>National Vocational Education and Training Regulator Act 2011</w:t>
      </w:r>
      <w:r w:rsidRPr="0079224C">
        <w:t>.</w:t>
      </w:r>
    </w:p>
    <w:p w14:paraId="10610CA6" w14:textId="77777777" w:rsidR="00177D8A" w:rsidRPr="0079224C" w:rsidRDefault="00177D8A" w:rsidP="00A84D8F">
      <w:pPr>
        <w:pStyle w:val="Item"/>
      </w:pPr>
      <w:r w:rsidRPr="0079224C">
        <w:rPr>
          <w:b/>
          <w:i/>
        </w:rPr>
        <w:t>second commencement time</w:t>
      </w:r>
      <w:r w:rsidRPr="0079224C">
        <w:t xml:space="preserve"> means the time at which Part 1 of the Amending </w:t>
      </w:r>
      <w:r w:rsidR="002B52C5" w:rsidRPr="0079224C">
        <w:t>Schedule</w:t>
      </w:r>
      <w:r w:rsidRPr="0079224C">
        <w:t xml:space="preserve"> commences.</w:t>
      </w:r>
    </w:p>
    <w:p w14:paraId="762EFACB" w14:textId="77777777" w:rsidR="00177D8A" w:rsidRPr="0079224C" w:rsidRDefault="00177D8A" w:rsidP="00A84D8F">
      <w:pPr>
        <w:pStyle w:val="Specialih"/>
      </w:pPr>
      <w:r w:rsidRPr="0079224C">
        <w:t>2  Interpretation</w:t>
      </w:r>
    </w:p>
    <w:p w14:paraId="03582A52" w14:textId="77777777" w:rsidR="00177D8A" w:rsidRPr="0079224C" w:rsidRDefault="00177D8A" w:rsidP="00A84D8F">
      <w:pPr>
        <w:pStyle w:val="Item"/>
      </w:pPr>
      <w:r w:rsidRPr="0079224C">
        <w:t>An expression used in this Schedule that is also used in the Principal Act has the same meaning in this Schedule as it has in the Principal Act.</w:t>
      </w:r>
    </w:p>
    <w:p w14:paraId="685C46E8" w14:textId="77777777" w:rsidR="0042528A" w:rsidRPr="0079224C" w:rsidRDefault="0042528A" w:rsidP="00A84D8F">
      <w:pPr>
        <w:pStyle w:val="Specialih"/>
      </w:pPr>
      <w:r w:rsidRPr="0079224C">
        <w:t>3  Application—lapse of registration</w:t>
      </w:r>
    </w:p>
    <w:p w14:paraId="3719182F" w14:textId="77777777" w:rsidR="0042528A" w:rsidRPr="0079224C" w:rsidRDefault="0042528A" w:rsidP="00A84D8F">
      <w:pPr>
        <w:pStyle w:val="SubitemHead"/>
      </w:pPr>
      <w:r w:rsidRPr="0079224C">
        <w:t>General</w:t>
      </w:r>
    </w:p>
    <w:p w14:paraId="58C19E1C" w14:textId="77777777" w:rsidR="0042528A" w:rsidRPr="0079224C" w:rsidRDefault="0042528A" w:rsidP="00A84D8F">
      <w:pPr>
        <w:pStyle w:val="Subitem"/>
      </w:pPr>
      <w:r w:rsidRPr="0079224C">
        <w:t>(1)</w:t>
      </w:r>
      <w:r w:rsidRPr="0079224C">
        <w:tab/>
        <w:t xml:space="preserve">The amendments of </w:t>
      </w:r>
      <w:r w:rsidR="00D12230" w:rsidRPr="0079224C">
        <w:t>section 2</w:t>
      </w:r>
      <w:r w:rsidRPr="0079224C">
        <w:t>0 of the Principal Act made by Part 1 of the Amending Schedule apply in relation to any registration in force immediately before, at or after the second commencement time.</w:t>
      </w:r>
    </w:p>
    <w:p w14:paraId="16DB8C9D" w14:textId="77777777" w:rsidR="0042528A" w:rsidRPr="0079224C" w:rsidRDefault="0042528A" w:rsidP="00A84D8F">
      <w:pPr>
        <w:pStyle w:val="SubitemHead"/>
      </w:pPr>
      <w:r w:rsidRPr="0079224C">
        <w:t>Lapse due before the second commencement time</w:t>
      </w:r>
    </w:p>
    <w:p w14:paraId="7FAE20D9" w14:textId="77777777" w:rsidR="0042528A" w:rsidRPr="0079224C" w:rsidRDefault="0042528A" w:rsidP="00A84D8F">
      <w:pPr>
        <w:pStyle w:val="Subitem"/>
      </w:pPr>
      <w:r w:rsidRPr="0079224C">
        <w:t>(2)</w:t>
      </w:r>
      <w:r w:rsidRPr="0079224C">
        <w:tab/>
        <w:t>Despite subsection 40A(2) of the Principal Act, as inserted by Part 1 of the Amending Schedule, if:</w:t>
      </w:r>
    </w:p>
    <w:p w14:paraId="562F1F6A" w14:textId="77777777" w:rsidR="0042528A" w:rsidRPr="0079224C" w:rsidRDefault="0042528A" w:rsidP="00A84D8F">
      <w:pPr>
        <w:pStyle w:val="paragraph"/>
      </w:pPr>
      <w:r w:rsidRPr="0079224C">
        <w:tab/>
        <w:t>(a)</w:t>
      </w:r>
      <w:r w:rsidRPr="0079224C">
        <w:tab/>
        <w:t>section 40A of the Principal Act, as inserted by Part 1 of the Amending Schedule, applies in relation to an NVR registered training organisation; and</w:t>
      </w:r>
    </w:p>
    <w:p w14:paraId="68D505A3" w14:textId="77777777" w:rsidR="0042528A" w:rsidRPr="0079224C" w:rsidRDefault="0042528A" w:rsidP="00A84D8F">
      <w:pPr>
        <w:pStyle w:val="paragraph"/>
      </w:pPr>
      <w:r w:rsidRPr="0079224C">
        <w:tab/>
        <w:t>(b)</w:t>
      </w:r>
      <w:r w:rsidRPr="0079224C">
        <w:tab/>
        <w:t>the measurement period in relation to the organisation ends before the second commencement time;</w:t>
      </w:r>
    </w:p>
    <w:p w14:paraId="4F464024" w14:textId="77777777" w:rsidR="0042528A" w:rsidRPr="0079224C" w:rsidRDefault="0042528A" w:rsidP="00A84D8F">
      <w:pPr>
        <w:pStyle w:val="Subitem"/>
      </w:pPr>
      <w:r w:rsidRPr="0079224C">
        <w:tab/>
        <w:t>the organisation’s registration lapses at the second commencement time instead of the end of the measurement period (subject to section 40B of the Principal Act, as inserted by Part 1 of the Amending Schedule).</w:t>
      </w:r>
    </w:p>
    <w:p w14:paraId="55177D91" w14:textId="77777777" w:rsidR="0042528A" w:rsidRPr="0079224C" w:rsidRDefault="0042528A" w:rsidP="00A84D8F">
      <w:pPr>
        <w:pStyle w:val="SubitemHead"/>
      </w:pPr>
      <w:r w:rsidRPr="0079224C">
        <w:t>Applications for extensions before the second commencement time</w:t>
      </w:r>
    </w:p>
    <w:p w14:paraId="01391160" w14:textId="77777777" w:rsidR="0042528A" w:rsidRPr="0079224C" w:rsidRDefault="0042528A" w:rsidP="00A84D8F">
      <w:pPr>
        <w:pStyle w:val="Subitem"/>
      </w:pPr>
      <w:r w:rsidRPr="0079224C">
        <w:t>(3)</w:t>
      </w:r>
      <w:r w:rsidRPr="0079224C">
        <w:tab/>
        <w:t>An NVR registered training organisation may, before the second commencement time, make an application for the purposes of subsection 40B(1) of the Principal Act, as inserted by Part 1 of the Amending Schedule, as if that subsection had commenced.</w:t>
      </w:r>
    </w:p>
    <w:p w14:paraId="055C405C" w14:textId="77777777" w:rsidR="0042528A" w:rsidRPr="0079224C" w:rsidRDefault="0042528A" w:rsidP="00A84D8F">
      <w:pPr>
        <w:pStyle w:val="Subitem"/>
      </w:pPr>
      <w:r w:rsidRPr="0079224C">
        <w:t>(4)</w:t>
      </w:r>
      <w:r w:rsidRPr="0079224C">
        <w:tab/>
        <w:t>Subsection 40B(3) of the Principal Act, as inserted by Part 1 of the Amending Schedule, applies in relation to any application made after the second commencement time for the purposes of subsection 40B(1) of the Principal Act, as inserted by Part 1 of the Amending Schedule.</w:t>
      </w:r>
    </w:p>
    <w:p w14:paraId="3F1DAA8B" w14:textId="77777777" w:rsidR="0042528A" w:rsidRPr="0079224C" w:rsidRDefault="0042528A" w:rsidP="00A84D8F">
      <w:pPr>
        <w:pStyle w:val="Subitem"/>
      </w:pPr>
      <w:r w:rsidRPr="0079224C">
        <w:t>(5)</w:t>
      </w:r>
      <w:r w:rsidRPr="0079224C">
        <w:tab/>
        <w:t>Despite subsection 40B(2) of the Principal Act, as inserted by Part 1 of the Amending Schedule, if:</w:t>
      </w:r>
    </w:p>
    <w:p w14:paraId="70246068" w14:textId="77777777" w:rsidR="0042528A" w:rsidRPr="0079224C" w:rsidRDefault="0042528A" w:rsidP="00A84D8F">
      <w:pPr>
        <w:pStyle w:val="paragraph"/>
      </w:pPr>
      <w:r w:rsidRPr="0079224C">
        <w:tab/>
        <w:t>(a)</w:t>
      </w:r>
      <w:r w:rsidRPr="0079224C">
        <w:tab/>
        <w:t>section 40A of the Principal Act, as inserted by Part 1 of the Amending Schedule, would apply in relation to an NVR registered training organisation; and</w:t>
      </w:r>
    </w:p>
    <w:p w14:paraId="3E93626D" w14:textId="77777777" w:rsidR="0042528A" w:rsidRPr="0079224C" w:rsidRDefault="0042528A" w:rsidP="00A84D8F">
      <w:pPr>
        <w:pStyle w:val="paragraph"/>
      </w:pPr>
      <w:r w:rsidRPr="0079224C">
        <w:tab/>
        <w:t>(b)</w:t>
      </w:r>
      <w:r w:rsidRPr="0079224C">
        <w:tab/>
        <w:t>the measurement period in relation to the organisation would end before the second commencement time;</w:t>
      </w:r>
    </w:p>
    <w:p w14:paraId="3733D820" w14:textId="77777777" w:rsidR="0042528A" w:rsidRPr="0079224C" w:rsidRDefault="0042528A" w:rsidP="00A84D8F">
      <w:pPr>
        <w:pStyle w:val="Subitem"/>
      </w:pPr>
      <w:bookmarkStart w:id="42" w:name="_Hlk155614025"/>
      <w:r w:rsidRPr="0079224C">
        <w:tab/>
        <w:t xml:space="preserve">an application by the organisation under subsection 40B(1) of the Principal Act, as inserted by Part 1 of the Amending Schedule, may be made </w:t>
      </w:r>
      <w:r w:rsidRPr="0079224C">
        <w:rPr>
          <w:color w:val="000000"/>
          <w:szCs w:val="22"/>
          <w:shd w:val="clear" w:color="auto" w:fill="FFFFFF"/>
        </w:rPr>
        <w:t>during the period:</w:t>
      </w:r>
    </w:p>
    <w:p w14:paraId="5AF70603" w14:textId="77777777" w:rsidR="0042528A" w:rsidRPr="0079224C" w:rsidRDefault="0042528A" w:rsidP="00A84D8F">
      <w:pPr>
        <w:pStyle w:val="paragraph"/>
      </w:pPr>
      <w:r w:rsidRPr="0079224C">
        <w:tab/>
        <w:t>(c)</w:t>
      </w:r>
      <w:r w:rsidRPr="0079224C">
        <w:tab/>
        <w:t>beginning at the first commencement time; and</w:t>
      </w:r>
    </w:p>
    <w:p w14:paraId="51AE7861" w14:textId="77777777" w:rsidR="0042528A" w:rsidRPr="0079224C" w:rsidRDefault="0042528A" w:rsidP="00A84D8F">
      <w:pPr>
        <w:pStyle w:val="paragraph"/>
      </w:pPr>
      <w:r w:rsidRPr="0079224C">
        <w:tab/>
        <w:t>(d)</w:t>
      </w:r>
      <w:r w:rsidRPr="0079224C">
        <w:tab/>
        <w:t>ending 60 days before the second commencement time.</w:t>
      </w:r>
    </w:p>
    <w:bookmarkEnd w:id="42"/>
    <w:p w14:paraId="2D4D1288" w14:textId="77777777" w:rsidR="0042528A" w:rsidRPr="0079224C" w:rsidRDefault="0042528A" w:rsidP="00A84D8F">
      <w:pPr>
        <w:pStyle w:val="Subitem"/>
      </w:pPr>
      <w:r w:rsidRPr="0079224C">
        <w:t>(6)</w:t>
      </w:r>
      <w:r w:rsidRPr="0079224C">
        <w:tab/>
        <w:t>Despite subsection 40B(2) of the Principal Act, as inserted by Part 1 of the Amending Schedule, if:</w:t>
      </w:r>
    </w:p>
    <w:p w14:paraId="00CCB776" w14:textId="77777777" w:rsidR="0042528A" w:rsidRPr="0079224C" w:rsidRDefault="0042528A" w:rsidP="00A84D8F">
      <w:pPr>
        <w:pStyle w:val="paragraph"/>
      </w:pPr>
      <w:r w:rsidRPr="0079224C">
        <w:tab/>
        <w:t>(a)</w:t>
      </w:r>
      <w:r w:rsidRPr="0079224C">
        <w:tab/>
        <w:t>section 40A of the Principal Act, as inserted by Part 1 of the Amending Schedule, would apply in relation to an NVR registered training organisation; and</w:t>
      </w:r>
    </w:p>
    <w:p w14:paraId="48A6EB5B" w14:textId="77777777" w:rsidR="0042528A" w:rsidRPr="0079224C" w:rsidRDefault="0042528A" w:rsidP="00A84D8F">
      <w:pPr>
        <w:pStyle w:val="paragraph"/>
      </w:pPr>
      <w:r w:rsidRPr="0079224C">
        <w:tab/>
        <w:t>(b)</w:t>
      </w:r>
      <w:r w:rsidRPr="0079224C">
        <w:tab/>
        <w:t>the measurement period in relation to the organisation would end within 30 days after the second commencement time;</w:t>
      </w:r>
    </w:p>
    <w:p w14:paraId="469FD275" w14:textId="77777777" w:rsidR="0042528A" w:rsidRPr="0079224C" w:rsidRDefault="0042528A" w:rsidP="00A84D8F">
      <w:pPr>
        <w:pStyle w:val="Subitem"/>
      </w:pPr>
      <w:r w:rsidRPr="0079224C">
        <w:tab/>
        <w:t xml:space="preserve">an application by the organisation under subsection 40B(1) of the Principal Act, as inserted by Part 1 of the Amending Schedule, may be made </w:t>
      </w:r>
      <w:r w:rsidRPr="0079224C">
        <w:rPr>
          <w:color w:val="000000"/>
          <w:szCs w:val="22"/>
          <w:shd w:val="clear" w:color="auto" w:fill="FFFFFF"/>
        </w:rPr>
        <w:t>during the period:</w:t>
      </w:r>
    </w:p>
    <w:p w14:paraId="7C59B3FB" w14:textId="77777777" w:rsidR="0042528A" w:rsidRPr="0079224C" w:rsidRDefault="0042528A" w:rsidP="00A84D8F">
      <w:pPr>
        <w:pStyle w:val="paragraph"/>
      </w:pPr>
      <w:r w:rsidRPr="0079224C">
        <w:tab/>
        <w:t>(c)</w:t>
      </w:r>
      <w:r w:rsidRPr="0079224C">
        <w:tab/>
        <w:t>beginning at the first commencement time; and</w:t>
      </w:r>
    </w:p>
    <w:p w14:paraId="185AB074" w14:textId="77777777" w:rsidR="0042528A" w:rsidRPr="0079224C" w:rsidRDefault="0042528A" w:rsidP="00A84D8F">
      <w:pPr>
        <w:pStyle w:val="paragraph"/>
      </w:pPr>
      <w:r w:rsidRPr="0079224C">
        <w:tab/>
        <w:t>(d)</w:t>
      </w:r>
      <w:r w:rsidRPr="0079224C">
        <w:tab/>
        <w:t>ending 60 days before the end of the measurement period.</w:t>
      </w:r>
    </w:p>
    <w:p w14:paraId="6A3006D0" w14:textId="77777777" w:rsidR="0042528A" w:rsidRPr="0079224C" w:rsidRDefault="0042528A" w:rsidP="00A84D8F">
      <w:pPr>
        <w:pStyle w:val="Subitem"/>
      </w:pPr>
      <w:r w:rsidRPr="0079224C">
        <w:t>(7)</w:t>
      </w:r>
      <w:r w:rsidRPr="0079224C">
        <w:tab/>
        <w:t>For the purposes of subitems (5) and (6):</w:t>
      </w:r>
    </w:p>
    <w:p w14:paraId="4F824E00" w14:textId="77777777" w:rsidR="0042528A" w:rsidRPr="0079224C" w:rsidRDefault="0042528A" w:rsidP="00A84D8F">
      <w:pPr>
        <w:pStyle w:val="paragraph"/>
      </w:pPr>
      <w:r w:rsidRPr="0079224C">
        <w:tab/>
        <w:t>(a)</w:t>
      </w:r>
      <w:r w:rsidRPr="0079224C">
        <w:tab/>
        <w:t>disregard subsection 40B(4) of the Principal Act, as inserted by Part 1 of the Amending Schedule; and</w:t>
      </w:r>
    </w:p>
    <w:p w14:paraId="54F73A2E" w14:textId="77777777" w:rsidR="0042528A" w:rsidRPr="0079224C" w:rsidRDefault="0042528A" w:rsidP="00A84D8F">
      <w:pPr>
        <w:pStyle w:val="paragraph"/>
      </w:pPr>
      <w:r w:rsidRPr="0079224C">
        <w:tab/>
        <w:t>(b)</w:t>
      </w:r>
      <w:r w:rsidRPr="0079224C">
        <w:tab/>
        <w:t>assume that, after the first commencement time, the organisation provides no training or assessments of the kind mentioned in subsection 40A(1) of the Principal Act, as inserted by Part 1 of the Amending Schedule.</w:t>
      </w:r>
    </w:p>
    <w:p w14:paraId="2B7FCAEF" w14:textId="77777777" w:rsidR="0042528A" w:rsidRPr="0079224C" w:rsidRDefault="0042528A" w:rsidP="00A84D8F">
      <w:pPr>
        <w:pStyle w:val="SubitemHead"/>
      </w:pPr>
      <w:r w:rsidRPr="0079224C">
        <w:t>Records</w:t>
      </w:r>
    </w:p>
    <w:p w14:paraId="6098EC98" w14:textId="77777777" w:rsidR="0042528A" w:rsidRPr="0079224C" w:rsidRDefault="0042528A" w:rsidP="00A84D8F">
      <w:pPr>
        <w:pStyle w:val="Subitem"/>
      </w:pPr>
      <w:r w:rsidRPr="0079224C">
        <w:t>(8)</w:t>
      </w:r>
      <w:r w:rsidRPr="0079224C">
        <w:tab/>
        <w:t xml:space="preserve">The amendments of </w:t>
      </w:r>
      <w:r w:rsidR="00D12230" w:rsidRPr="0079224C">
        <w:t>section 2</w:t>
      </w:r>
      <w:r w:rsidRPr="0079224C">
        <w:t>11 of the Principal Act made by Part 1 of the Amending Schedule apply in relation to any registration that ends (within the meaning given by sub</w:t>
      </w:r>
      <w:r w:rsidR="00D12230" w:rsidRPr="0079224C">
        <w:t>section 2</w:t>
      </w:r>
      <w:r w:rsidRPr="0079224C">
        <w:t>11(2AA) of the Principal Act, as inserted by Part 1 of the Amending Schedule) at or after the second commencement time, whether the records were created before or after the second commencement time.</w:t>
      </w:r>
    </w:p>
    <w:p w14:paraId="65B95EC7" w14:textId="77777777" w:rsidR="00177D8A" w:rsidRPr="0079224C" w:rsidRDefault="00177D8A" w:rsidP="00A84D8F">
      <w:pPr>
        <w:pStyle w:val="Specialih"/>
      </w:pPr>
      <w:r w:rsidRPr="0079224C">
        <w:t>4  Application—change to scope of registration</w:t>
      </w:r>
    </w:p>
    <w:p w14:paraId="1375F726" w14:textId="77777777" w:rsidR="00177D8A" w:rsidRPr="0079224C" w:rsidRDefault="00177D8A" w:rsidP="00A84D8F">
      <w:pPr>
        <w:pStyle w:val="Item"/>
      </w:pPr>
      <w:r w:rsidRPr="0079224C">
        <w:t xml:space="preserve">The amendments of </w:t>
      </w:r>
      <w:r w:rsidR="004B1D33" w:rsidRPr="0079224C">
        <w:t>section 3</w:t>
      </w:r>
      <w:r w:rsidRPr="0079224C">
        <w:t xml:space="preserve">2 of the Principal Act made by Part 2 of </w:t>
      </w:r>
      <w:r w:rsidR="00EE7E4B" w:rsidRPr="0079224C">
        <w:t xml:space="preserve">the Amending Schedule </w:t>
      </w:r>
      <w:r w:rsidRPr="0079224C">
        <w:t>apply in relation to any application made at or after the first commencement time.</w:t>
      </w:r>
    </w:p>
    <w:p w14:paraId="2F973423" w14:textId="77777777" w:rsidR="00177D8A" w:rsidRPr="0079224C" w:rsidRDefault="00177D8A" w:rsidP="00A84D8F">
      <w:pPr>
        <w:pStyle w:val="Specialih"/>
      </w:pPr>
      <w:r w:rsidRPr="0079224C">
        <w:t>5  Application—period of reconsideration</w:t>
      </w:r>
    </w:p>
    <w:p w14:paraId="56B7F98E" w14:textId="77777777" w:rsidR="00177D8A" w:rsidRPr="0079224C" w:rsidRDefault="00177D8A" w:rsidP="00A84D8F">
      <w:pPr>
        <w:pStyle w:val="Item"/>
      </w:pPr>
      <w:r w:rsidRPr="0079224C">
        <w:t xml:space="preserve">The amendments of </w:t>
      </w:r>
      <w:r w:rsidR="00D12230" w:rsidRPr="0079224C">
        <w:t>section 2</w:t>
      </w:r>
      <w:r w:rsidRPr="0079224C">
        <w:t xml:space="preserve">02 of the Principal Act made by Part 3 of </w:t>
      </w:r>
      <w:r w:rsidR="00EE7E4B" w:rsidRPr="0079224C">
        <w:t>the Amending Schedule</w:t>
      </w:r>
      <w:r w:rsidRPr="0079224C">
        <w:t xml:space="preserve"> apply in relation to the following:</w:t>
      </w:r>
    </w:p>
    <w:p w14:paraId="6AEDAA6E" w14:textId="77777777" w:rsidR="00177D8A" w:rsidRPr="0079224C" w:rsidRDefault="00177D8A" w:rsidP="00A84D8F">
      <w:pPr>
        <w:pStyle w:val="paragraph"/>
      </w:pPr>
      <w:r w:rsidRPr="0079224C">
        <w:tab/>
        <w:t>(a)</w:t>
      </w:r>
      <w:r w:rsidRPr="0079224C">
        <w:tab/>
        <w:t>any application for reconsideration that is made at or after the first commencement time;</w:t>
      </w:r>
    </w:p>
    <w:p w14:paraId="3AB022BD" w14:textId="77777777" w:rsidR="00177D8A" w:rsidRPr="0079224C" w:rsidRDefault="00177D8A" w:rsidP="00A84D8F">
      <w:pPr>
        <w:pStyle w:val="paragraph"/>
      </w:pPr>
      <w:r w:rsidRPr="0079224C">
        <w:tab/>
        <w:t>(b)</w:t>
      </w:r>
      <w:r w:rsidRPr="0079224C">
        <w:tab/>
        <w:t>any application for reconsideration that is made before the first commencement time if, immediately before the first commencement time, a decision on the application has not been made, or taken to have been made, by the National VET Regulator.</w:t>
      </w:r>
    </w:p>
    <w:p w14:paraId="12319257" w14:textId="77777777" w:rsidR="00177D8A" w:rsidRPr="0079224C" w:rsidRDefault="00177D8A" w:rsidP="00A84D8F">
      <w:pPr>
        <w:pStyle w:val="Specialih"/>
      </w:pPr>
      <w:r w:rsidRPr="0079224C">
        <w:t>6  Application—order of consideration</w:t>
      </w:r>
    </w:p>
    <w:p w14:paraId="12C7D9BE" w14:textId="77777777" w:rsidR="00177D8A" w:rsidRPr="0079224C" w:rsidRDefault="00177D8A" w:rsidP="00A84D8F">
      <w:pPr>
        <w:pStyle w:val="Item"/>
      </w:pPr>
      <w:r w:rsidRPr="0079224C">
        <w:t xml:space="preserve">Section 17B of the Principal Act, as inserted by Part 4 of </w:t>
      </w:r>
      <w:r w:rsidR="00B43DDE" w:rsidRPr="0079224C">
        <w:t>the Amending Schedule</w:t>
      </w:r>
      <w:r w:rsidRPr="0079224C">
        <w:t>, applies in relation to the following:</w:t>
      </w:r>
    </w:p>
    <w:p w14:paraId="17F9021A" w14:textId="77777777" w:rsidR="00177D8A" w:rsidRPr="0079224C" w:rsidRDefault="00177D8A" w:rsidP="00A84D8F">
      <w:pPr>
        <w:pStyle w:val="paragraph"/>
      </w:pPr>
      <w:r w:rsidRPr="0079224C">
        <w:tab/>
        <w:t>(a)</w:t>
      </w:r>
      <w:r w:rsidRPr="0079224C">
        <w:tab/>
        <w:t>any application for registration that is made at or after the first commencement time;</w:t>
      </w:r>
    </w:p>
    <w:p w14:paraId="46D25C23" w14:textId="77777777" w:rsidR="00177D8A" w:rsidRPr="0079224C" w:rsidRDefault="00177D8A" w:rsidP="00A84D8F">
      <w:pPr>
        <w:pStyle w:val="paragraph"/>
      </w:pPr>
      <w:r w:rsidRPr="0079224C">
        <w:tab/>
        <w:t>(b)</w:t>
      </w:r>
      <w:r w:rsidRPr="0079224C">
        <w:tab/>
        <w:t>any application for registration that is made before the first commencement time if, immediately before the first commencement time, a decision on the application has not been made, or taken to have been made, by the National VET Regulator.</w:t>
      </w:r>
    </w:p>
    <w:p w14:paraId="0F258981" w14:textId="77777777" w:rsidR="00177D8A" w:rsidRPr="0079224C" w:rsidRDefault="00177D8A" w:rsidP="00A84D8F">
      <w:pPr>
        <w:pStyle w:val="Specialih"/>
      </w:pPr>
      <w:r w:rsidRPr="0079224C">
        <w:t>7  Application—registration</w:t>
      </w:r>
    </w:p>
    <w:p w14:paraId="2E18C4B9" w14:textId="77777777" w:rsidR="00177D8A" w:rsidRPr="0079224C" w:rsidRDefault="00177D8A" w:rsidP="00A84D8F">
      <w:pPr>
        <w:pStyle w:val="Item"/>
      </w:pPr>
      <w:r w:rsidRPr="0079224C">
        <w:t xml:space="preserve">The amendments of section 17 of the Principal Act made by Part 8 of </w:t>
      </w:r>
      <w:r w:rsidR="00B43DDE" w:rsidRPr="0079224C">
        <w:t>the Amending Schedule</w:t>
      </w:r>
      <w:r w:rsidRPr="0079224C">
        <w:t xml:space="preserve"> apply in relation to any application made at or after the first commencement time.</w:t>
      </w:r>
    </w:p>
    <w:p w14:paraId="073FC327" w14:textId="77777777" w:rsidR="00177D8A" w:rsidRPr="0079224C" w:rsidRDefault="00177D8A" w:rsidP="00A84D8F">
      <w:pPr>
        <w:pStyle w:val="Specialih"/>
      </w:pPr>
      <w:r w:rsidRPr="0079224C">
        <w:t>8  Application—audit report</w:t>
      </w:r>
    </w:p>
    <w:p w14:paraId="342E6FC2" w14:textId="77777777" w:rsidR="00177D8A" w:rsidRPr="0079224C" w:rsidRDefault="00177D8A" w:rsidP="00A84D8F">
      <w:pPr>
        <w:pStyle w:val="Item"/>
      </w:pPr>
      <w:r w:rsidRPr="0079224C">
        <w:t xml:space="preserve">The amendments of section 17A of the Principal Act made by Part 8 of </w:t>
      </w:r>
      <w:r w:rsidR="00B43DDE" w:rsidRPr="0079224C">
        <w:t>the Amending Schedule</w:t>
      </w:r>
      <w:r w:rsidRPr="0079224C">
        <w:t xml:space="preserve"> apply in relation to a report prepared before, at or after the first commencement time.</w:t>
      </w:r>
    </w:p>
    <w:p w14:paraId="74822EFA" w14:textId="77777777" w:rsidR="00177D8A" w:rsidRPr="0079224C" w:rsidRDefault="00177D8A" w:rsidP="00A84D8F">
      <w:pPr>
        <w:pStyle w:val="Specialih"/>
      </w:pPr>
      <w:r w:rsidRPr="0079224C">
        <w:t>9  Application—change of scope of registration</w:t>
      </w:r>
    </w:p>
    <w:p w14:paraId="4151344A" w14:textId="77777777" w:rsidR="00177D8A" w:rsidRPr="0079224C" w:rsidRDefault="00177D8A" w:rsidP="00A84D8F">
      <w:pPr>
        <w:pStyle w:val="Item"/>
      </w:pPr>
      <w:r w:rsidRPr="0079224C">
        <w:t xml:space="preserve">The amendments of </w:t>
      </w:r>
      <w:r w:rsidR="004B1D33" w:rsidRPr="0079224C">
        <w:t>section 3</w:t>
      </w:r>
      <w:r w:rsidRPr="0079224C">
        <w:t xml:space="preserve">3 of the Principal Act made by Part 8 of </w:t>
      </w:r>
      <w:r w:rsidR="00B43DDE" w:rsidRPr="0079224C">
        <w:t>the Amending Schedule</w:t>
      </w:r>
      <w:r w:rsidRPr="0079224C">
        <w:t xml:space="preserve"> apply in relation to any application made at or after the first commencement time.</w:t>
      </w:r>
    </w:p>
    <w:p w14:paraId="634FE44E" w14:textId="77777777" w:rsidR="00177D8A" w:rsidRPr="0079224C" w:rsidRDefault="00177D8A" w:rsidP="00A84D8F">
      <w:pPr>
        <w:pStyle w:val="Specialih"/>
      </w:pPr>
      <w:r w:rsidRPr="0079224C">
        <w:t>10  Application—compliance audit report</w:t>
      </w:r>
    </w:p>
    <w:p w14:paraId="0AF673FC" w14:textId="77777777" w:rsidR="00177D8A" w:rsidRPr="0079224C" w:rsidRDefault="00177D8A" w:rsidP="00A84D8F">
      <w:pPr>
        <w:pStyle w:val="Item"/>
      </w:pPr>
      <w:r w:rsidRPr="0079224C">
        <w:t xml:space="preserve">The amendments of </w:t>
      </w:r>
      <w:r w:rsidR="004B1D33" w:rsidRPr="0079224C">
        <w:t>section 3</w:t>
      </w:r>
      <w:r w:rsidRPr="0079224C">
        <w:t xml:space="preserve">5 of the Principal Act made by Part 8 of </w:t>
      </w:r>
      <w:r w:rsidR="00B43DDE" w:rsidRPr="0079224C">
        <w:t>the Amending Schedule</w:t>
      </w:r>
      <w:r w:rsidRPr="0079224C">
        <w:t xml:space="preserve"> apply in relation to a report prepared before, at or after the first commencement time.</w:t>
      </w:r>
    </w:p>
    <w:p w14:paraId="2BCC3063" w14:textId="77777777" w:rsidR="00177D8A" w:rsidRPr="0079224C" w:rsidRDefault="00177D8A" w:rsidP="00A84D8F">
      <w:pPr>
        <w:pStyle w:val="Specialih"/>
      </w:pPr>
      <w:r w:rsidRPr="0079224C">
        <w:t>11  Application—reconsideration of a reviewable decision</w:t>
      </w:r>
    </w:p>
    <w:p w14:paraId="53691563" w14:textId="77777777" w:rsidR="00177D8A" w:rsidRPr="0079224C" w:rsidRDefault="00177D8A" w:rsidP="00A84D8F">
      <w:pPr>
        <w:pStyle w:val="Item"/>
      </w:pPr>
      <w:r w:rsidRPr="0079224C">
        <w:t xml:space="preserve">The amendments of </w:t>
      </w:r>
      <w:r w:rsidR="00D12230" w:rsidRPr="0079224C">
        <w:t>section 2</w:t>
      </w:r>
      <w:r w:rsidRPr="0079224C">
        <w:t xml:space="preserve">01 of the Principal Act made by Part 8 of </w:t>
      </w:r>
      <w:r w:rsidR="00B43DDE" w:rsidRPr="0079224C">
        <w:t>the Amending Schedule</w:t>
      </w:r>
      <w:r w:rsidRPr="0079224C">
        <w:t xml:space="preserve"> apply in relation to the following:</w:t>
      </w:r>
    </w:p>
    <w:p w14:paraId="0166657D" w14:textId="77777777" w:rsidR="00177D8A" w:rsidRPr="0079224C" w:rsidRDefault="00177D8A" w:rsidP="00A84D8F">
      <w:pPr>
        <w:pStyle w:val="paragraph"/>
      </w:pPr>
      <w:r w:rsidRPr="0079224C">
        <w:tab/>
        <w:t>(a)</w:t>
      </w:r>
      <w:r w:rsidRPr="0079224C">
        <w:tab/>
        <w:t xml:space="preserve">any application made under </w:t>
      </w:r>
      <w:r w:rsidR="00D12230" w:rsidRPr="0079224C">
        <w:t>section 2</w:t>
      </w:r>
      <w:r w:rsidRPr="0079224C">
        <w:t>00 of the Principal Act at or after the first commencement time;</w:t>
      </w:r>
    </w:p>
    <w:p w14:paraId="50501CD0" w14:textId="77777777" w:rsidR="00861494" w:rsidRDefault="00177D8A" w:rsidP="00A84D8F">
      <w:pPr>
        <w:pStyle w:val="paragraph"/>
      </w:pPr>
      <w:r w:rsidRPr="0079224C">
        <w:tab/>
        <w:t>(b)</w:t>
      </w:r>
      <w:r w:rsidRPr="0079224C">
        <w:tab/>
        <w:t xml:space="preserve">any application made under </w:t>
      </w:r>
      <w:r w:rsidR="00D12230" w:rsidRPr="0079224C">
        <w:t>section 2</w:t>
      </w:r>
      <w:r w:rsidRPr="0079224C">
        <w:t>00 of the Principal Act before the first commencement time if, immediately before the first commencement time, a decision on the application has not been made, or taken to have been made, by the National VET Regulator.</w:t>
      </w:r>
    </w:p>
    <w:p w14:paraId="230CD6A5" w14:textId="77777777" w:rsidR="0050720A" w:rsidRDefault="0050720A" w:rsidP="0050720A"/>
    <w:p w14:paraId="3E9335AF" w14:textId="77777777" w:rsidR="0050720A" w:rsidRDefault="0050720A" w:rsidP="0050720A">
      <w:pPr>
        <w:pStyle w:val="AssentBk"/>
        <w:keepNext/>
      </w:pPr>
    </w:p>
    <w:p w14:paraId="307F47D4" w14:textId="77777777" w:rsidR="0050720A" w:rsidRDefault="0050720A" w:rsidP="0050720A">
      <w:pPr>
        <w:pStyle w:val="AssentBk"/>
        <w:keepNext/>
      </w:pPr>
    </w:p>
    <w:p w14:paraId="1DF34DE9" w14:textId="77777777" w:rsidR="0050720A" w:rsidRDefault="0050720A" w:rsidP="0050720A">
      <w:pPr>
        <w:pStyle w:val="2ndRd"/>
        <w:keepNext/>
        <w:pBdr>
          <w:top w:val="single" w:sz="2" w:space="1" w:color="auto"/>
        </w:pBdr>
      </w:pPr>
    </w:p>
    <w:p w14:paraId="1A009879" w14:textId="77777777" w:rsidR="0050720A" w:rsidRDefault="0050720A" w:rsidP="0050720A">
      <w:pPr>
        <w:pStyle w:val="2ndRd"/>
        <w:keepNext/>
        <w:spacing w:line="260" w:lineRule="atLeast"/>
        <w:rPr>
          <w:i/>
        </w:rPr>
      </w:pPr>
      <w:r>
        <w:t>[</w:t>
      </w:r>
      <w:r>
        <w:rPr>
          <w:i/>
        </w:rPr>
        <w:t>Minister’s second reading speech made in—</w:t>
      </w:r>
    </w:p>
    <w:p w14:paraId="23E60F9C" w14:textId="77777777" w:rsidR="0050720A" w:rsidRDefault="0050720A" w:rsidP="0050720A">
      <w:pPr>
        <w:pStyle w:val="2ndRd"/>
        <w:keepNext/>
        <w:spacing w:line="260" w:lineRule="atLeast"/>
        <w:rPr>
          <w:i/>
        </w:rPr>
      </w:pPr>
      <w:r>
        <w:rPr>
          <w:i/>
        </w:rPr>
        <w:t>House of Representatives on 7 February 2024</w:t>
      </w:r>
    </w:p>
    <w:p w14:paraId="4BF1893F" w14:textId="77777777" w:rsidR="0050720A" w:rsidRDefault="0050720A" w:rsidP="0050720A">
      <w:pPr>
        <w:pStyle w:val="2ndRd"/>
        <w:keepNext/>
        <w:spacing w:line="260" w:lineRule="atLeast"/>
        <w:rPr>
          <w:i/>
        </w:rPr>
      </w:pPr>
      <w:r>
        <w:rPr>
          <w:i/>
        </w:rPr>
        <w:t>Senate on 26 February 2024</w:t>
      </w:r>
      <w:r>
        <w:t>]</w:t>
      </w:r>
    </w:p>
    <w:p w14:paraId="0C2B0ADC" w14:textId="77777777" w:rsidR="0050720A" w:rsidRDefault="0050720A" w:rsidP="00351F55">
      <w:pPr>
        <w:framePr w:hSpace="180" w:wrap="around" w:vAnchor="text" w:hAnchor="page" w:x="2386" w:y="2738"/>
      </w:pPr>
      <w:r>
        <w:t>(11/24)</w:t>
      </w:r>
    </w:p>
    <w:p w14:paraId="6A4C4CA5" w14:textId="77777777" w:rsidR="0050720A" w:rsidRDefault="0050720A" w:rsidP="0050720A"/>
    <w:p w14:paraId="549703FD" w14:textId="77777777" w:rsidR="00214AAC" w:rsidRDefault="00214AAC" w:rsidP="002E03DE">
      <w:pPr>
        <w:pBdr>
          <w:bottom w:val="single" w:sz="4" w:space="1" w:color="auto"/>
        </w:pBdr>
        <w:sectPr w:rsidR="00214AAC" w:rsidSect="002E03DE">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pPr>
    </w:p>
    <w:p w14:paraId="25B3AE1A" w14:textId="77777777" w:rsidR="00351F55" w:rsidRDefault="00351F55" w:rsidP="00351F55"/>
    <w:sectPr w:rsidR="00351F55" w:rsidSect="00D479D0">
      <w:headerReference w:type="even" r:id="rId28"/>
      <w:headerReference w:type="default" r:id="rId29"/>
      <w:footerReference w:type="even" r:id="rId30"/>
      <w:footerReference w:type="default" r:id="rId31"/>
      <w:headerReference w:type="first" r:id="rId32"/>
      <w:footerReference w:type="first" r:id="rId33"/>
      <w:type w:val="continuous"/>
      <w:pgSz w:w="11907" w:h="16839"/>
      <w:pgMar w:top="1871" w:right="2410" w:bottom="4537"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B86B0" w14:textId="77777777" w:rsidR="003C4CD4" w:rsidRDefault="003C4CD4" w:rsidP="0048364F">
      <w:pPr>
        <w:spacing w:line="240" w:lineRule="auto"/>
      </w:pPr>
      <w:r>
        <w:separator/>
      </w:r>
    </w:p>
  </w:endnote>
  <w:endnote w:type="continuationSeparator" w:id="0">
    <w:p w14:paraId="235437E4" w14:textId="77777777" w:rsidR="003C4CD4" w:rsidRDefault="003C4CD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E4E3D" w14:textId="77777777" w:rsidR="003C4CD4" w:rsidRPr="005F1388" w:rsidRDefault="003C4CD4" w:rsidP="00A84D8F">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965B1" w14:textId="77777777" w:rsidR="009377EB" w:rsidRPr="00A961C4" w:rsidRDefault="00A94C26" w:rsidP="009377E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377EB" w14:paraId="08A9EB8E" w14:textId="77777777" w:rsidTr="002B622A">
      <w:tc>
        <w:tcPr>
          <w:tcW w:w="1247" w:type="dxa"/>
        </w:tcPr>
        <w:p w14:paraId="1F6EDFB0" w14:textId="27378AC9" w:rsidR="009377EB" w:rsidRDefault="00A94C26" w:rsidP="0051215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10, 2024</w:t>
          </w:r>
          <w:r w:rsidRPr="007A1328">
            <w:rPr>
              <w:i/>
              <w:sz w:val="18"/>
            </w:rPr>
            <w:fldChar w:fldCharType="end"/>
          </w:r>
        </w:p>
      </w:tc>
      <w:tc>
        <w:tcPr>
          <w:tcW w:w="5387" w:type="dxa"/>
        </w:tcPr>
        <w:p w14:paraId="7B88391A" w14:textId="177F907E" w:rsidR="009377EB" w:rsidRDefault="00A94C26" w:rsidP="0051215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National Vocational Education and Training Regulator Amendment (Strengthening Quality and Integrity in Vocational Education and Training No. 1) Act 2024</w:t>
          </w:r>
          <w:r w:rsidRPr="007A1328">
            <w:rPr>
              <w:i/>
              <w:sz w:val="18"/>
            </w:rPr>
            <w:fldChar w:fldCharType="end"/>
          </w:r>
        </w:p>
      </w:tc>
      <w:tc>
        <w:tcPr>
          <w:tcW w:w="669" w:type="dxa"/>
        </w:tcPr>
        <w:p w14:paraId="3403964E" w14:textId="77777777" w:rsidR="009377EB" w:rsidRDefault="00A94C26" w:rsidP="0051215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79BE696B" w14:textId="77777777" w:rsidR="009377EB" w:rsidRPr="00055B5C" w:rsidRDefault="00A94C26" w:rsidP="00055B5C"/>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B264C" w14:textId="77777777" w:rsidR="009377EB" w:rsidRPr="00A961C4" w:rsidRDefault="00A94C26" w:rsidP="009377E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9377EB" w14:paraId="57C7AD32" w14:textId="77777777" w:rsidTr="002B622A">
      <w:tc>
        <w:tcPr>
          <w:tcW w:w="1247" w:type="dxa"/>
        </w:tcPr>
        <w:p w14:paraId="20C8F9D8" w14:textId="35B57EF7" w:rsidR="009377EB" w:rsidRDefault="00A94C26" w:rsidP="0051215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10, 2024</w:t>
          </w:r>
          <w:r w:rsidRPr="007A1328">
            <w:rPr>
              <w:i/>
              <w:sz w:val="18"/>
            </w:rPr>
            <w:fldChar w:fldCharType="end"/>
          </w:r>
        </w:p>
      </w:tc>
      <w:tc>
        <w:tcPr>
          <w:tcW w:w="5387" w:type="dxa"/>
        </w:tcPr>
        <w:p w14:paraId="59258AD7" w14:textId="0F997DF2" w:rsidR="009377EB" w:rsidRDefault="00A94C26" w:rsidP="0051215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National Vocational Education and Training Regulator Amendment (Strengthening Quality and Integrity in Vocational Education and Training No. 1) Act 2024</w:t>
          </w:r>
          <w:r w:rsidRPr="007A1328">
            <w:rPr>
              <w:i/>
              <w:sz w:val="18"/>
            </w:rPr>
            <w:fldChar w:fldCharType="end"/>
          </w:r>
        </w:p>
      </w:tc>
      <w:tc>
        <w:tcPr>
          <w:tcW w:w="669" w:type="dxa"/>
        </w:tcPr>
        <w:p w14:paraId="104C3CDD" w14:textId="77777777" w:rsidR="009377EB" w:rsidRDefault="00A94C26" w:rsidP="0051215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224C38DF" w14:textId="77777777" w:rsidR="009377EB" w:rsidRPr="00A961C4" w:rsidRDefault="00A94C26" w:rsidP="00055B5C">
    <w:pPr>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F1AD1" w14:textId="2E248DBD" w:rsidR="003C4CD4" w:rsidRDefault="003C4CD4" w:rsidP="003C4CD4">
    <w:pPr>
      <w:pStyle w:val="ScalePlusRef"/>
    </w:pPr>
    <w:r>
      <w:t>Note: An electronic version of this Act is available on the Federal Register of Legislation (</w:t>
    </w:r>
    <w:hyperlink r:id="rId1" w:history="1">
      <w:r>
        <w:t>https://www.legislation.gov.au/</w:t>
      </w:r>
    </w:hyperlink>
    <w:r>
      <w:t>)</w:t>
    </w:r>
  </w:p>
  <w:p w14:paraId="18847FB9" w14:textId="77777777" w:rsidR="003C4CD4" w:rsidRDefault="003C4CD4" w:rsidP="003C4CD4"/>
  <w:p w14:paraId="79B4CEF2" w14:textId="152330AD" w:rsidR="003C4CD4" w:rsidRDefault="003C4CD4" w:rsidP="00A84D8F">
    <w:pPr>
      <w:pStyle w:val="Footer"/>
      <w:spacing w:before="120"/>
    </w:pPr>
  </w:p>
  <w:p w14:paraId="28740331" w14:textId="77777777" w:rsidR="003C4CD4" w:rsidRPr="005F1388" w:rsidRDefault="003C4CD4"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A947C" w14:textId="77777777" w:rsidR="003C4CD4" w:rsidRPr="00ED79B6" w:rsidRDefault="003C4CD4" w:rsidP="00A84D8F">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7E3BC" w14:textId="77777777" w:rsidR="003C4CD4" w:rsidRDefault="003C4CD4" w:rsidP="00A84D8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C4CD4" w14:paraId="7C00D213" w14:textId="77777777" w:rsidTr="00834A38">
      <w:tc>
        <w:tcPr>
          <w:tcW w:w="646" w:type="dxa"/>
        </w:tcPr>
        <w:p w14:paraId="77C8999B" w14:textId="77777777" w:rsidR="003C4CD4" w:rsidRDefault="003C4CD4" w:rsidP="00834A38">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65B9C83E" w14:textId="071696F9" w:rsidR="003C4CD4" w:rsidRDefault="003C4CD4" w:rsidP="00834A3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94C26">
            <w:rPr>
              <w:i/>
              <w:sz w:val="18"/>
            </w:rPr>
            <w:t>National Vocational Education and Training Regulator Amendment (Strengthening Quality and Integrity in Vocational Education and Training No. 1) Act 2024</w:t>
          </w:r>
          <w:r w:rsidRPr="00ED79B6">
            <w:rPr>
              <w:i/>
              <w:sz w:val="18"/>
            </w:rPr>
            <w:fldChar w:fldCharType="end"/>
          </w:r>
        </w:p>
      </w:tc>
      <w:tc>
        <w:tcPr>
          <w:tcW w:w="1270" w:type="dxa"/>
        </w:tcPr>
        <w:p w14:paraId="2343D2F5" w14:textId="0DD1FBD2" w:rsidR="003C4CD4" w:rsidRDefault="003C4CD4" w:rsidP="00834A3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94C26">
            <w:rPr>
              <w:i/>
              <w:sz w:val="18"/>
            </w:rPr>
            <w:t>No. 10, 2024</w:t>
          </w:r>
          <w:r w:rsidRPr="00ED79B6">
            <w:rPr>
              <w:i/>
              <w:sz w:val="18"/>
            </w:rPr>
            <w:fldChar w:fldCharType="end"/>
          </w:r>
        </w:p>
      </w:tc>
    </w:tr>
  </w:tbl>
  <w:p w14:paraId="46881146" w14:textId="77777777" w:rsidR="003C4CD4" w:rsidRDefault="003C4CD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479F7" w14:textId="77777777" w:rsidR="003C4CD4" w:rsidRDefault="003C4CD4" w:rsidP="00A84D8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C4CD4" w14:paraId="360D6DEB" w14:textId="77777777" w:rsidTr="00834A38">
      <w:tc>
        <w:tcPr>
          <w:tcW w:w="1247" w:type="dxa"/>
        </w:tcPr>
        <w:p w14:paraId="22D7DCC3" w14:textId="30B8E0DD" w:rsidR="003C4CD4" w:rsidRDefault="003C4CD4" w:rsidP="00834A38">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94C26">
            <w:rPr>
              <w:i/>
              <w:sz w:val="18"/>
            </w:rPr>
            <w:t>No. 10, 2024</w:t>
          </w:r>
          <w:r w:rsidRPr="00ED79B6">
            <w:rPr>
              <w:i/>
              <w:sz w:val="18"/>
            </w:rPr>
            <w:fldChar w:fldCharType="end"/>
          </w:r>
        </w:p>
      </w:tc>
      <w:tc>
        <w:tcPr>
          <w:tcW w:w="5387" w:type="dxa"/>
        </w:tcPr>
        <w:p w14:paraId="4E3CEB32" w14:textId="2A9886C2" w:rsidR="003C4CD4" w:rsidRDefault="003C4CD4" w:rsidP="00834A38">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94C26">
            <w:rPr>
              <w:i/>
              <w:sz w:val="18"/>
            </w:rPr>
            <w:t>National Vocational Education and Training Regulator Amendment (Strengthening Quality and Integrity in Vocational Education and Training No. 1) Act 2024</w:t>
          </w:r>
          <w:r w:rsidRPr="00ED79B6">
            <w:rPr>
              <w:i/>
              <w:sz w:val="18"/>
            </w:rPr>
            <w:fldChar w:fldCharType="end"/>
          </w:r>
        </w:p>
      </w:tc>
      <w:tc>
        <w:tcPr>
          <w:tcW w:w="669" w:type="dxa"/>
        </w:tcPr>
        <w:p w14:paraId="1217CC83" w14:textId="77777777" w:rsidR="003C4CD4" w:rsidRDefault="003C4CD4" w:rsidP="00834A38">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C3EB048" w14:textId="77777777" w:rsidR="003C4CD4" w:rsidRPr="00ED79B6" w:rsidRDefault="003C4CD4"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67FCE" w14:textId="77777777" w:rsidR="003C4CD4" w:rsidRPr="00A961C4" w:rsidRDefault="003C4CD4" w:rsidP="00A84D8F">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C4CD4" w14:paraId="3CA0C406" w14:textId="77777777" w:rsidTr="007A5164">
      <w:tc>
        <w:tcPr>
          <w:tcW w:w="646" w:type="dxa"/>
        </w:tcPr>
        <w:p w14:paraId="7F41BA7A" w14:textId="77777777" w:rsidR="003C4CD4" w:rsidRDefault="003C4CD4" w:rsidP="00834A3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179BE6D0" w14:textId="49F502E5" w:rsidR="003C4CD4" w:rsidRDefault="003C4CD4" w:rsidP="00834A3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94C26">
            <w:rPr>
              <w:i/>
              <w:sz w:val="18"/>
            </w:rPr>
            <w:t>National Vocational Education and Training Regulator Amendment (Strengthening Quality and Integrity in Vocational Education and Training No. 1) Act 2024</w:t>
          </w:r>
          <w:r w:rsidRPr="007A1328">
            <w:rPr>
              <w:i/>
              <w:sz w:val="18"/>
            </w:rPr>
            <w:fldChar w:fldCharType="end"/>
          </w:r>
        </w:p>
      </w:tc>
      <w:tc>
        <w:tcPr>
          <w:tcW w:w="1270" w:type="dxa"/>
        </w:tcPr>
        <w:p w14:paraId="52F28337" w14:textId="6F793DE9" w:rsidR="003C4CD4" w:rsidRDefault="003C4CD4" w:rsidP="00834A38">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94C26">
            <w:rPr>
              <w:i/>
              <w:sz w:val="18"/>
            </w:rPr>
            <w:t>No. 10, 2024</w:t>
          </w:r>
          <w:r w:rsidRPr="007A1328">
            <w:rPr>
              <w:i/>
              <w:sz w:val="18"/>
            </w:rPr>
            <w:fldChar w:fldCharType="end"/>
          </w:r>
        </w:p>
      </w:tc>
    </w:tr>
  </w:tbl>
  <w:p w14:paraId="7E8CFB5C" w14:textId="77777777" w:rsidR="003C4CD4" w:rsidRPr="00A961C4" w:rsidRDefault="003C4CD4"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75F16" w14:textId="77777777" w:rsidR="003C4CD4" w:rsidRPr="00A961C4" w:rsidRDefault="003C4CD4" w:rsidP="00A84D8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C4CD4" w14:paraId="0D9DFA17" w14:textId="77777777" w:rsidTr="007A5164">
      <w:tc>
        <w:tcPr>
          <w:tcW w:w="1247" w:type="dxa"/>
        </w:tcPr>
        <w:p w14:paraId="0CE79B93" w14:textId="1FB149DD" w:rsidR="003C4CD4" w:rsidRDefault="003C4CD4" w:rsidP="00834A3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94C26">
            <w:rPr>
              <w:i/>
              <w:sz w:val="18"/>
            </w:rPr>
            <w:t>No. 10, 2024</w:t>
          </w:r>
          <w:r w:rsidRPr="007A1328">
            <w:rPr>
              <w:i/>
              <w:sz w:val="18"/>
            </w:rPr>
            <w:fldChar w:fldCharType="end"/>
          </w:r>
        </w:p>
      </w:tc>
      <w:tc>
        <w:tcPr>
          <w:tcW w:w="5387" w:type="dxa"/>
        </w:tcPr>
        <w:p w14:paraId="2C480772" w14:textId="08B7B14B" w:rsidR="003C4CD4" w:rsidRDefault="003C4CD4" w:rsidP="00834A3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94C26">
            <w:rPr>
              <w:i/>
              <w:sz w:val="18"/>
            </w:rPr>
            <w:t>National Vocational Education and Training Regulator Amendment (Strengthening Quality and Integrity in Vocational Education and Training No. 1) Act 2024</w:t>
          </w:r>
          <w:r w:rsidRPr="007A1328">
            <w:rPr>
              <w:i/>
              <w:sz w:val="18"/>
            </w:rPr>
            <w:fldChar w:fldCharType="end"/>
          </w:r>
        </w:p>
      </w:tc>
      <w:tc>
        <w:tcPr>
          <w:tcW w:w="669" w:type="dxa"/>
        </w:tcPr>
        <w:p w14:paraId="6252629D" w14:textId="77777777" w:rsidR="003C4CD4" w:rsidRDefault="003C4CD4" w:rsidP="00834A3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00900672" w14:textId="77777777" w:rsidR="003C4CD4" w:rsidRPr="00055B5C" w:rsidRDefault="003C4CD4"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19FB1" w14:textId="77777777" w:rsidR="003C4CD4" w:rsidRPr="00A961C4" w:rsidRDefault="003C4CD4" w:rsidP="00A84D8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3C4CD4" w14:paraId="533C20EF" w14:textId="77777777" w:rsidTr="007A5164">
      <w:tc>
        <w:tcPr>
          <w:tcW w:w="1247" w:type="dxa"/>
        </w:tcPr>
        <w:p w14:paraId="6988462B" w14:textId="0613EBDD" w:rsidR="003C4CD4" w:rsidRDefault="003C4CD4" w:rsidP="00834A3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94C26">
            <w:rPr>
              <w:i/>
              <w:sz w:val="18"/>
            </w:rPr>
            <w:t>No. 10, 2024</w:t>
          </w:r>
          <w:r w:rsidRPr="007A1328">
            <w:rPr>
              <w:i/>
              <w:sz w:val="18"/>
            </w:rPr>
            <w:fldChar w:fldCharType="end"/>
          </w:r>
        </w:p>
      </w:tc>
      <w:tc>
        <w:tcPr>
          <w:tcW w:w="5387" w:type="dxa"/>
        </w:tcPr>
        <w:p w14:paraId="2BF8C167" w14:textId="18DA64CA" w:rsidR="003C4CD4" w:rsidRDefault="003C4CD4" w:rsidP="00834A3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94C26">
            <w:rPr>
              <w:i/>
              <w:sz w:val="18"/>
            </w:rPr>
            <w:t>National Vocational Education and Training Regulator Amendment (Strengthening Quality and Integrity in Vocational Education and Training No. 1) Act 2024</w:t>
          </w:r>
          <w:r w:rsidRPr="007A1328">
            <w:rPr>
              <w:i/>
              <w:sz w:val="18"/>
            </w:rPr>
            <w:fldChar w:fldCharType="end"/>
          </w:r>
        </w:p>
      </w:tc>
      <w:tc>
        <w:tcPr>
          <w:tcW w:w="669" w:type="dxa"/>
        </w:tcPr>
        <w:p w14:paraId="012067D6" w14:textId="77777777" w:rsidR="003C4CD4" w:rsidRDefault="003C4CD4" w:rsidP="00834A3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44C84066" w14:textId="77777777" w:rsidR="003C4CD4" w:rsidRPr="00A961C4" w:rsidRDefault="003C4CD4" w:rsidP="00055B5C">
    <w:pPr>
      <w:jc w:val="right"/>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88A2C" w14:textId="77777777" w:rsidR="009377EB" w:rsidRPr="00A961C4" w:rsidRDefault="00A94C26" w:rsidP="009377EB">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377EB" w14:paraId="6D07BE0E" w14:textId="77777777" w:rsidTr="002B622A">
      <w:tc>
        <w:tcPr>
          <w:tcW w:w="646" w:type="dxa"/>
        </w:tcPr>
        <w:p w14:paraId="79B9A25B" w14:textId="77777777" w:rsidR="009377EB" w:rsidRDefault="00A94C26" w:rsidP="0051215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61967E3C" w14:textId="6E2811C1" w:rsidR="009377EB" w:rsidRDefault="00A94C26" w:rsidP="0051215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National Vocational Education and Training Regulator Amendment (Strengthening Quality and Integrity in Vocational Education and Training No. 1) Act 2024</w:t>
          </w:r>
          <w:r w:rsidRPr="007A1328">
            <w:rPr>
              <w:i/>
              <w:sz w:val="18"/>
            </w:rPr>
            <w:fldChar w:fldCharType="end"/>
          </w:r>
        </w:p>
      </w:tc>
      <w:tc>
        <w:tcPr>
          <w:tcW w:w="1270" w:type="dxa"/>
        </w:tcPr>
        <w:p w14:paraId="6575A354" w14:textId="6FC073D0" w:rsidR="009377EB" w:rsidRDefault="00A94C26" w:rsidP="0051215F">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10, 2024</w:t>
          </w:r>
          <w:r w:rsidRPr="007A1328">
            <w:rPr>
              <w:i/>
              <w:sz w:val="18"/>
            </w:rPr>
            <w:fldChar w:fldCharType="end"/>
          </w:r>
        </w:p>
      </w:tc>
    </w:tr>
  </w:tbl>
  <w:p w14:paraId="5D13188B" w14:textId="77777777" w:rsidR="009377EB" w:rsidRPr="00A961C4" w:rsidRDefault="00A94C26" w:rsidP="00055B5C">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E430E" w14:textId="77777777" w:rsidR="003C4CD4" w:rsidRDefault="003C4CD4" w:rsidP="0048364F">
      <w:pPr>
        <w:spacing w:line="240" w:lineRule="auto"/>
      </w:pPr>
      <w:r>
        <w:separator/>
      </w:r>
    </w:p>
  </w:footnote>
  <w:footnote w:type="continuationSeparator" w:id="0">
    <w:p w14:paraId="7CC57729" w14:textId="77777777" w:rsidR="003C4CD4" w:rsidRDefault="003C4CD4"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A9C7E" w14:textId="77777777" w:rsidR="003C4CD4" w:rsidRPr="005F1388" w:rsidRDefault="003C4CD4"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AED1D" w14:textId="235A35D1" w:rsidR="009377EB" w:rsidRPr="00A961C4" w:rsidRDefault="00A94C26" w:rsidP="0048364F">
    <w:pPr>
      <w:rPr>
        <w:b/>
        <w:sz w:val="20"/>
      </w:rPr>
    </w:pPr>
    <w:r>
      <w:rPr>
        <w:b/>
        <w:sz w:val="20"/>
      </w:rPr>
      <w:fldChar w:fldCharType="begin"/>
    </w:r>
    <w:r>
      <w:rPr>
        <w:b/>
        <w:sz w:val="20"/>
      </w:rPr>
      <w:instrText xml:space="preserve"> STYLEREF CharAmSchNo </w:instrText>
    </w:r>
    <w:r>
      <w:rPr>
        <w:b/>
        <w:sz w:val="20"/>
      </w:rPr>
      <w:fldChar w:fldCharType="separate"/>
    </w:r>
    <w:r>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Pr>
        <w:noProof/>
        <w:sz w:val="20"/>
      </w:rPr>
      <w:t>Amendments</w:t>
    </w:r>
    <w:r>
      <w:rPr>
        <w:sz w:val="20"/>
      </w:rPr>
      <w:fldChar w:fldCharType="end"/>
    </w:r>
  </w:p>
  <w:p w14:paraId="7ED77149" w14:textId="65BDBC3D" w:rsidR="009377EB" w:rsidRPr="00A961C4" w:rsidRDefault="00A94C26" w:rsidP="0048364F">
    <w:pPr>
      <w:rPr>
        <w:b/>
        <w:sz w:val="20"/>
      </w:rPr>
    </w:pPr>
    <w:r>
      <w:rPr>
        <w:b/>
        <w:sz w:val="20"/>
      </w:rPr>
      <w:fldChar w:fldCharType="begin"/>
    </w:r>
    <w:r>
      <w:rPr>
        <w:b/>
        <w:sz w:val="20"/>
      </w:rPr>
      <w:instrText xml:space="preserve"> STYLEREF CharAmPartNo </w:instrText>
    </w:r>
    <w:r w:rsidR="00F9372E">
      <w:rPr>
        <w:b/>
        <w:sz w:val="20"/>
      </w:rPr>
      <w:fldChar w:fldCharType="separate"/>
    </w:r>
    <w:r>
      <w:rPr>
        <w:b/>
        <w:noProof/>
        <w:sz w:val="20"/>
      </w:rPr>
      <w:t>Part 9</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F9372E">
      <w:rPr>
        <w:sz w:val="20"/>
      </w:rPr>
      <w:fldChar w:fldCharType="separate"/>
    </w:r>
    <w:r>
      <w:rPr>
        <w:noProof/>
        <w:sz w:val="20"/>
      </w:rPr>
      <w:t>Amendment of the National Vocational Education and Training Regulator (Transitional Provisions) Act 2011</w:t>
    </w:r>
    <w:r>
      <w:rPr>
        <w:sz w:val="20"/>
      </w:rPr>
      <w:fldChar w:fldCharType="end"/>
    </w:r>
  </w:p>
  <w:p w14:paraId="2A21F22F" w14:textId="77777777" w:rsidR="009377EB" w:rsidRPr="00A961C4" w:rsidRDefault="00A94C26"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484D7" w14:textId="4D0AACFE" w:rsidR="009377EB" w:rsidRPr="00A961C4" w:rsidRDefault="00A94C26"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Pr>
        <w:b/>
        <w:noProof/>
        <w:sz w:val="20"/>
      </w:rPr>
      <w:t>Schedule 1</w:t>
    </w:r>
    <w:r>
      <w:rPr>
        <w:b/>
        <w:sz w:val="20"/>
      </w:rPr>
      <w:fldChar w:fldCharType="end"/>
    </w:r>
  </w:p>
  <w:p w14:paraId="74E8E2E0" w14:textId="2999513B" w:rsidR="009377EB" w:rsidRPr="00A961C4" w:rsidRDefault="00A94C26" w:rsidP="0048364F">
    <w:pPr>
      <w:jc w:val="right"/>
      <w:rPr>
        <w:b/>
        <w:sz w:val="20"/>
      </w:rPr>
    </w:pPr>
    <w:r w:rsidRPr="00A961C4">
      <w:rPr>
        <w:sz w:val="20"/>
      </w:rPr>
      <w:fldChar w:fldCharType="begin"/>
    </w:r>
    <w:r w:rsidRPr="00A961C4">
      <w:rPr>
        <w:sz w:val="20"/>
      </w:rPr>
      <w:instrText xml:space="preserve"> STYLEREF CharAmPartText </w:instrText>
    </w:r>
    <w:r w:rsidR="00F9372E">
      <w:rPr>
        <w:sz w:val="20"/>
      </w:rPr>
      <w:fldChar w:fldCharType="separate"/>
    </w:r>
    <w:r>
      <w:rPr>
        <w:noProof/>
        <w:sz w:val="20"/>
      </w:rPr>
      <w:t>Amendment of the National Vocational Education and Training Regulator (Transitional Provisions) Act 2011</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F9372E">
      <w:rPr>
        <w:b/>
        <w:sz w:val="20"/>
      </w:rPr>
      <w:fldChar w:fldCharType="separate"/>
    </w:r>
    <w:r>
      <w:rPr>
        <w:b/>
        <w:noProof/>
        <w:sz w:val="20"/>
      </w:rPr>
      <w:t>Part 9</w:t>
    </w:r>
    <w:r w:rsidRPr="00A961C4">
      <w:rPr>
        <w:b/>
        <w:sz w:val="20"/>
      </w:rPr>
      <w:fldChar w:fldCharType="end"/>
    </w:r>
  </w:p>
  <w:p w14:paraId="2554A31D" w14:textId="77777777" w:rsidR="009377EB" w:rsidRPr="00A961C4" w:rsidRDefault="00A94C26"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9DF19" w14:textId="77777777" w:rsidR="009377EB" w:rsidRPr="00A961C4" w:rsidRDefault="00A94C26"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F8390" w14:textId="77777777" w:rsidR="003C4CD4" w:rsidRPr="005F1388" w:rsidRDefault="003C4CD4"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F81C2" w14:textId="77777777" w:rsidR="003C4CD4" w:rsidRPr="005F1388" w:rsidRDefault="003C4CD4"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088D2" w14:textId="77777777" w:rsidR="003C4CD4" w:rsidRPr="00ED79B6" w:rsidRDefault="003C4CD4"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B8014" w14:textId="77777777" w:rsidR="003C4CD4" w:rsidRPr="00ED79B6" w:rsidRDefault="003C4CD4"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3906A" w14:textId="77777777" w:rsidR="003C4CD4" w:rsidRPr="00ED79B6" w:rsidRDefault="003C4CD4"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D23AD" w14:textId="50C120D2" w:rsidR="003C4CD4" w:rsidRPr="00A961C4" w:rsidRDefault="003C4CD4" w:rsidP="0048364F">
    <w:pPr>
      <w:rPr>
        <w:b/>
        <w:sz w:val="20"/>
      </w:rPr>
    </w:pPr>
    <w:r>
      <w:rPr>
        <w:b/>
        <w:sz w:val="20"/>
      </w:rPr>
      <w:fldChar w:fldCharType="begin"/>
    </w:r>
    <w:r>
      <w:rPr>
        <w:b/>
        <w:sz w:val="20"/>
      </w:rPr>
      <w:instrText xml:space="preserve"> STYLEREF CharAmSchNo </w:instrText>
    </w:r>
    <w:r w:rsidR="00A94C26">
      <w:rPr>
        <w:b/>
        <w:sz w:val="20"/>
      </w:rPr>
      <w:fldChar w:fldCharType="separate"/>
    </w:r>
    <w:r w:rsidR="00A94C26">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A94C26">
      <w:rPr>
        <w:sz w:val="20"/>
      </w:rPr>
      <w:fldChar w:fldCharType="separate"/>
    </w:r>
    <w:r w:rsidR="00A94C26">
      <w:rPr>
        <w:noProof/>
        <w:sz w:val="20"/>
      </w:rPr>
      <w:t>Amendments</w:t>
    </w:r>
    <w:r>
      <w:rPr>
        <w:sz w:val="20"/>
      </w:rPr>
      <w:fldChar w:fldCharType="end"/>
    </w:r>
  </w:p>
  <w:p w14:paraId="776E5C6A" w14:textId="2DFAEAFC" w:rsidR="003C4CD4" w:rsidRPr="00A961C4" w:rsidRDefault="003C4CD4" w:rsidP="0048364F">
    <w:pPr>
      <w:rPr>
        <w:b/>
        <w:sz w:val="20"/>
      </w:rPr>
    </w:pPr>
    <w:r>
      <w:rPr>
        <w:b/>
        <w:sz w:val="20"/>
      </w:rPr>
      <w:fldChar w:fldCharType="begin"/>
    </w:r>
    <w:r>
      <w:rPr>
        <w:b/>
        <w:sz w:val="20"/>
      </w:rPr>
      <w:instrText xml:space="preserve"> STYLEREF CharAmPartNo </w:instrText>
    </w:r>
    <w:r w:rsidR="00A94C26">
      <w:rPr>
        <w:b/>
        <w:sz w:val="20"/>
      </w:rPr>
      <w:fldChar w:fldCharType="separate"/>
    </w:r>
    <w:r w:rsidR="00A94C26">
      <w:rPr>
        <w:b/>
        <w:noProof/>
        <w:sz w:val="20"/>
      </w:rPr>
      <w:t>Part 9</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A94C26">
      <w:rPr>
        <w:sz w:val="20"/>
      </w:rPr>
      <w:fldChar w:fldCharType="separate"/>
    </w:r>
    <w:r w:rsidR="00A94C26">
      <w:rPr>
        <w:noProof/>
        <w:sz w:val="20"/>
      </w:rPr>
      <w:t>Amendment of the National Vocational Education and Training Regulator (Transitional Provisions) Act 2011</w:t>
    </w:r>
    <w:r>
      <w:rPr>
        <w:sz w:val="20"/>
      </w:rPr>
      <w:fldChar w:fldCharType="end"/>
    </w:r>
  </w:p>
  <w:p w14:paraId="5FDC5407" w14:textId="77777777" w:rsidR="003C4CD4" w:rsidRPr="00A961C4" w:rsidRDefault="003C4CD4"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1D5C1" w14:textId="22195BE0" w:rsidR="003C4CD4" w:rsidRPr="00A961C4" w:rsidRDefault="003C4CD4" w:rsidP="0048364F">
    <w:pPr>
      <w:jc w:val="right"/>
      <w:rPr>
        <w:sz w:val="20"/>
      </w:rPr>
    </w:pPr>
    <w:r w:rsidRPr="00A961C4">
      <w:rPr>
        <w:sz w:val="20"/>
      </w:rPr>
      <w:fldChar w:fldCharType="begin"/>
    </w:r>
    <w:r w:rsidRPr="00A961C4">
      <w:rPr>
        <w:sz w:val="20"/>
      </w:rPr>
      <w:instrText xml:space="preserve"> STYLEREF CharAmSchText </w:instrText>
    </w:r>
    <w:r w:rsidR="00A94C26">
      <w:rPr>
        <w:sz w:val="20"/>
      </w:rPr>
      <w:fldChar w:fldCharType="separate"/>
    </w:r>
    <w:r w:rsidR="00A94C26">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A94C26">
      <w:rPr>
        <w:b/>
        <w:sz w:val="20"/>
      </w:rPr>
      <w:fldChar w:fldCharType="separate"/>
    </w:r>
    <w:r w:rsidR="00A94C26">
      <w:rPr>
        <w:b/>
        <w:noProof/>
        <w:sz w:val="20"/>
      </w:rPr>
      <w:t>Schedule 1</w:t>
    </w:r>
    <w:r>
      <w:rPr>
        <w:b/>
        <w:sz w:val="20"/>
      </w:rPr>
      <w:fldChar w:fldCharType="end"/>
    </w:r>
  </w:p>
  <w:p w14:paraId="01B20756" w14:textId="225009AA" w:rsidR="003C4CD4" w:rsidRPr="00A961C4" w:rsidRDefault="003C4CD4" w:rsidP="0048364F">
    <w:pPr>
      <w:jc w:val="right"/>
      <w:rPr>
        <w:b/>
        <w:sz w:val="20"/>
      </w:rPr>
    </w:pPr>
    <w:r w:rsidRPr="00A961C4">
      <w:rPr>
        <w:sz w:val="20"/>
      </w:rPr>
      <w:fldChar w:fldCharType="begin"/>
    </w:r>
    <w:r w:rsidRPr="00A961C4">
      <w:rPr>
        <w:sz w:val="20"/>
      </w:rPr>
      <w:instrText xml:space="preserve"> STYLEREF CharAmPartText </w:instrText>
    </w:r>
    <w:r w:rsidR="00A94C26">
      <w:rPr>
        <w:sz w:val="20"/>
      </w:rPr>
      <w:fldChar w:fldCharType="separate"/>
    </w:r>
    <w:r w:rsidR="00A94C26">
      <w:rPr>
        <w:noProof/>
        <w:sz w:val="20"/>
      </w:rPr>
      <w:t>Amendment of the National Vocational Education and Training Regulator (Transitional Provisions) Act 2011</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A94C26">
      <w:rPr>
        <w:b/>
        <w:sz w:val="20"/>
      </w:rPr>
      <w:fldChar w:fldCharType="separate"/>
    </w:r>
    <w:r w:rsidR="00A94C26">
      <w:rPr>
        <w:b/>
        <w:noProof/>
        <w:sz w:val="20"/>
      </w:rPr>
      <w:t>Part 9</w:t>
    </w:r>
    <w:r w:rsidRPr="00A961C4">
      <w:rPr>
        <w:b/>
        <w:sz w:val="20"/>
      </w:rPr>
      <w:fldChar w:fldCharType="end"/>
    </w:r>
  </w:p>
  <w:p w14:paraId="25D026E4" w14:textId="77777777" w:rsidR="003C4CD4" w:rsidRPr="00A961C4" w:rsidRDefault="003C4CD4"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40CCB" w14:textId="77777777" w:rsidR="003C4CD4" w:rsidRPr="00A961C4" w:rsidRDefault="003C4CD4"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252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34A38"/>
    <w:rsid w:val="00000171"/>
    <w:rsid w:val="00000334"/>
    <w:rsid w:val="00000355"/>
    <w:rsid w:val="00002C11"/>
    <w:rsid w:val="00004B5A"/>
    <w:rsid w:val="00005D25"/>
    <w:rsid w:val="000063DB"/>
    <w:rsid w:val="00006E37"/>
    <w:rsid w:val="0000709B"/>
    <w:rsid w:val="000113BC"/>
    <w:rsid w:val="000114CF"/>
    <w:rsid w:val="00011936"/>
    <w:rsid w:val="00012945"/>
    <w:rsid w:val="000129DC"/>
    <w:rsid w:val="000136AF"/>
    <w:rsid w:val="00013F29"/>
    <w:rsid w:val="00014AC7"/>
    <w:rsid w:val="00017F2D"/>
    <w:rsid w:val="00021EAD"/>
    <w:rsid w:val="0002312A"/>
    <w:rsid w:val="000231ED"/>
    <w:rsid w:val="0002321C"/>
    <w:rsid w:val="000244E2"/>
    <w:rsid w:val="00024EE0"/>
    <w:rsid w:val="000308C9"/>
    <w:rsid w:val="000326CF"/>
    <w:rsid w:val="00032A54"/>
    <w:rsid w:val="00032EC7"/>
    <w:rsid w:val="00033D88"/>
    <w:rsid w:val="00035423"/>
    <w:rsid w:val="0003596B"/>
    <w:rsid w:val="000374F8"/>
    <w:rsid w:val="00037BEB"/>
    <w:rsid w:val="000417C9"/>
    <w:rsid w:val="00042106"/>
    <w:rsid w:val="00042855"/>
    <w:rsid w:val="000430CF"/>
    <w:rsid w:val="00046839"/>
    <w:rsid w:val="000503BA"/>
    <w:rsid w:val="00051454"/>
    <w:rsid w:val="00052174"/>
    <w:rsid w:val="00052320"/>
    <w:rsid w:val="0005455D"/>
    <w:rsid w:val="000548C0"/>
    <w:rsid w:val="00055B5C"/>
    <w:rsid w:val="00055D2E"/>
    <w:rsid w:val="00056391"/>
    <w:rsid w:val="000565E1"/>
    <w:rsid w:val="00057548"/>
    <w:rsid w:val="00060FF9"/>
    <w:rsid w:val="00061114"/>
    <w:rsid w:val="000614BF"/>
    <w:rsid w:val="000619BF"/>
    <w:rsid w:val="00061B4C"/>
    <w:rsid w:val="00062F3C"/>
    <w:rsid w:val="00063684"/>
    <w:rsid w:val="000637EF"/>
    <w:rsid w:val="00064336"/>
    <w:rsid w:val="0006495B"/>
    <w:rsid w:val="0006533B"/>
    <w:rsid w:val="00066699"/>
    <w:rsid w:val="00067E40"/>
    <w:rsid w:val="00071DC0"/>
    <w:rsid w:val="00072109"/>
    <w:rsid w:val="000721FE"/>
    <w:rsid w:val="0007234E"/>
    <w:rsid w:val="0007296C"/>
    <w:rsid w:val="00072A50"/>
    <w:rsid w:val="00073127"/>
    <w:rsid w:val="0007548B"/>
    <w:rsid w:val="000757B7"/>
    <w:rsid w:val="00075AFC"/>
    <w:rsid w:val="00075B8A"/>
    <w:rsid w:val="000768F7"/>
    <w:rsid w:val="00077E26"/>
    <w:rsid w:val="00077F24"/>
    <w:rsid w:val="00080BBA"/>
    <w:rsid w:val="00081E0F"/>
    <w:rsid w:val="000829EC"/>
    <w:rsid w:val="00087B5A"/>
    <w:rsid w:val="000909C9"/>
    <w:rsid w:val="00092700"/>
    <w:rsid w:val="00093A00"/>
    <w:rsid w:val="00093CB5"/>
    <w:rsid w:val="00093E1E"/>
    <w:rsid w:val="00094234"/>
    <w:rsid w:val="00095350"/>
    <w:rsid w:val="0009561D"/>
    <w:rsid w:val="00096A0A"/>
    <w:rsid w:val="00096F02"/>
    <w:rsid w:val="000A0043"/>
    <w:rsid w:val="000A02A5"/>
    <w:rsid w:val="000A0901"/>
    <w:rsid w:val="000A1AA6"/>
    <w:rsid w:val="000A1F05"/>
    <w:rsid w:val="000A3847"/>
    <w:rsid w:val="000A710C"/>
    <w:rsid w:val="000A7C00"/>
    <w:rsid w:val="000B14B6"/>
    <w:rsid w:val="000B1FD2"/>
    <w:rsid w:val="000B27B8"/>
    <w:rsid w:val="000B4316"/>
    <w:rsid w:val="000B4355"/>
    <w:rsid w:val="000B491C"/>
    <w:rsid w:val="000B6A02"/>
    <w:rsid w:val="000B7E2B"/>
    <w:rsid w:val="000C03FF"/>
    <w:rsid w:val="000C0DFC"/>
    <w:rsid w:val="000C3C98"/>
    <w:rsid w:val="000C3FF4"/>
    <w:rsid w:val="000C4C1A"/>
    <w:rsid w:val="000C7670"/>
    <w:rsid w:val="000D05BA"/>
    <w:rsid w:val="000D05EF"/>
    <w:rsid w:val="000D1F90"/>
    <w:rsid w:val="000D25E6"/>
    <w:rsid w:val="000D31D2"/>
    <w:rsid w:val="000D31EE"/>
    <w:rsid w:val="000D3772"/>
    <w:rsid w:val="000D3C5D"/>
    <w:rsid w:val="000D52F5"/>
    <w:rsid w:val="000D6666"/>
    <w:rsid w:val="000D76E8"/>
    <w:rsid w:val="000E12D3"/>
    <w:rsid w:val="000E1481"/>
    <w:rsid w:val="000E462F"/>
    <w:rsid w:val="000E4F08"/>
    <w:rsid w:val="000E5BE5"/>
    <w:rsid w:val="000E6524"/>
    <w:rsid w:val="000E7DDF"/>
    <w:rsid w:val="000F08F6"/>
    <w:rsid w:val="000F0917"/>
    <w:rsid w:val="000F21C1"/>
    <w:rsid w:val="000F29D2"/>
    <w:rsid w:val="000F316E"/>
    <w:rsid w:val="000F3279"/>
    <w:rsid w:val="000F5A2E"/>
    <w:rsid w:val="000F614D"/>
    <w:rsid w:val="000F6A40"/>
    <w:rsid w:val="000F7308"/>
    <w:rsid w:val="00100746"/>
    <w:rsid w:val="00100ACF"/>
    <w:rsid w:val="00101D90"/>
    <w:rsid w:val="00102768"/>
    <w:rsid w:val="0010315D"/>
    <w:rsid w:val="00103A5A"/>
    <w:rsid w:val="00103A5C"/>
    <w:rsid w:val="00104D16"/>
    <w:rsid w:val="00104F44"/>
    <w:rsid w:val="0010579F"/>
    <w:rsid w:val="00106878"/>
    <w:rsid w:val="00106ECB"/>
    <w:rsid w:val="0010745C"/>
    <w:rsid w:val="0010765A"/>
    <w:rsid w:val="00110860"/>
    <w:rsid w:val="001108AA"/>
    <w:rsid w:val="00110E0A"/>
    <w:rsid w:val="00112F91"/>
    <w:rsid w:val="00113BD1"/>
    <w:rsid w:val="00114340"/>
    <w:rsid w:val="00115A01"/>
    <w:rsid w:val="001163EA"/>
    <w:rsid w:val="00117127"/>
    <w:rsid w:val="0011731C"/>
    <w:rsid w:val="00120389"/>
    <w:rsid w:val="00122206"/>
    <w:rsid w:val="001273E4"/>
    <w:rsid w:val="0012798E"/>
    <w:rsid w:val="00131A98"/>
    <w:rsid w:val="00131F95"/>
    <w:rsid w:val="001378FC"/>
    <w:rsid w:val="00140695"/>
    <w:rsid w:val="00141758"/>
    <w:rsid w:val="00142DBC"/>
    <w:rsid w:val="001432C3"/>
    <w:rsid w:val="00146423"/>
    <w:rsid w:val="00147BCB"/>
    <w:rsid w:val="00150F79"/>
    <w:rsid w:val="001515BE"/>
    <w:rsid w:val="001537E0"/>
    <w:rsid w:val="00154485"/>
    <w:rsid w:val="00154F81"/>
    <w:rsid w:val="0015646E"/>
    <w:rsid w:val="00156D54"/>
    <w:rsid w:val="001571FF"/>
    <w:rsid w:val="00157A16"/>
    <w:rsid w:val="00160064"/>
    <w:rsid w:val="00161795"/>
    <w:rsid w:val="00161FC2"/>
    <w:rsid w:val="00162D7A"/>
    <w:rsid w:val="001643C9"/>
    <w:rsid w:val="0016551D"/>
    <w:rsid w:val="00165568"/>
    <w:rsid w:val="00165B53"/>
    <w:rsid w:val="00166C2F"/>
    <w:rsid w:val="00166DBE"/>
    <w:rsid w:val="00167463"/>
    <w:rsid w:val="0017117F"/>
    <w:rsid w:val="001716C9"/>
    <w:rsid w:val="001719E3"/>
    <w:rsid w:val="00173062"/>
    <w:rsid w:val="00173363"/>
    <w:rsid w:val="00173B69"/>
    <w:rsid w:val="00173B94"/>
    <w:rsid w:val="001749BA"/>
    <w:rsid w:val="00176567"/>
    <w:rsid w:val="001766E1"/>
    <w:rsid w:val="00177354"/>
    <w:rsid w:val="001776C8"/>
    <w:rsid w:val="001779C6"/>
    <w:rsid w:val="00177AF7"/>
    <w:rsid w:val="00177D8A"/>
    <w:rsid w:val="0018322C"/>
    <w:rsid w:val="001835C2"/>
    <w:rsid w:val="0018365D"/>
    <w:rsid w:val="00183A34"/>
    <w:rsid w:val="001853D2"/>
    <w:rsid w:val="001854B4"/>
    <w:rsid w:val="0018725D"/>
    <w:rsid w:val="00187457"/>
    <w:rsid w:val="001875CB"/>
    <w:rsid w:val="001908F0"/>
    <w:rsid w:val="00192328"/>
    <w:rsid w:val="001939E1"/>
    <w:rsid w:val="001939E4"/>
    <w:rsid w:val="00194AC2"/>
    <w:rsid w:val="00195382"/>
    <w:rsid w:val="0019653B"/>
    <w:rsid w:val="00196C02"/>
    <w:rsid w:val="001A0DFD"/>
    <w:rsid w:val="001A0F5F"/>
    <w:rsid w:val="001A1068"/>
    <w:rsid w:val="001A154E"/>
    <w:rsid w:val="001A227D"/>
    <w:rsid w:val="001A3658"/>
    <w:rsid w:val="001A36A3"/>
    <w:rsid w:val="001A7135"/>
    <w:rsid w:val="001A74EB"/>
    <w:rsid w:val="001A758F"/>
    <w:rsid w:val="001A759A"/>
    <w:rsid w:val="001A7D0A"/>
    <w:rsid w:val="001A7E5C"/>
    <w:rsid w:val="001B02D9"/>
    <w:rsid w:val="001B343A"/>
    <w:rsid w:val="001B6054"/>
    <w:rsid w:val="001B633C"/>
    <w:rsid w:val="001B636D"/>
    <w:rsid w:val="001B6502"/>
    <w:rsid w:val="001B7A5D"/>
    <w:rsid w:val="001C01FA"/>
    <w:rsid w:val="001C0414"/>
    <w:rsid w:val="001C2418"/>
    <w:rsid w:val="001C37EF"/>
    <w:rsid w:val="001C41E8"/>
    <w:rsid w:val="001C5CEE"/>
    <w:rsid w:val="001C6199"/>
    <w:rsid w:val="001C69C4"/>
    <w:rsid w:val="001C7331"/>
    <w:rsid w:val="001C76BB"/>
    <w:rsid w:val="001D080B"/>
    <w:rsid w:val="001D0ABC"/>
    <w:rsid w:val="001D0F5C"/>
    <w:rsid w:val="001D15F3"/>
    <w:rsid w:val="001D1CDC"/>
    <w:rsid w:val="001D46A4"/>
    <w:rsid w:val="001D597B"/>
    <w:rsid w:val="001D637A"/>
    <w:rsid w:val="001D66CB"/>
    <w:rsid w:val="001D791E"/>
    <w:rsid w:val="001E3590"/>
    <w:rsid w:val="001E35D3"/>
    <w:rsid w:val="001E3735"/>
    <w:rsid w:val="001E64A9"/>
    <w:rsid w:val="001E7407"/>
    <w:rsid w:val="001E754C"/>
    <w:rsid w:val="001E78E5"/>
    <w:rsid w:val="001F06D3"/>
    <w:rsid w:val="001F0B4B"/>
    <w:rsid w:val="001F175C"/>
    <w:rsid w:val="001F3E1C"/>
    <w:rsid w:val="001F464E"/>
    <w:rsid w:val="001F4CFD"/>
    <w:rsid w:val="001F66EB"/>
    <w:rsid w:val="001F6A17"/>
    <w:rsid w:val="001F6FE5"/>
    <w:rsid w:val="001F7278"/>
    <w:rsid w:val="001F7DD0"/>
    <w:rsid w:val="001F7ED8"/>
    <w:rsid w:val="00201859"/>
    <w:rsid w:val="00201D27"/>
    <w:rsid w:val="00201D53"/>
    <w:rsid w:val="002020B8"/>
    <w:rsid w:val="00202529"/>
    <w:rsid w:val="00202618"/>
    <w:rsid w:val="00203FE0"/>
    <w:rsid w:val="00204C95"/>
    <w:rsid w:val="00205F48"/>
    <w:rsid w:val="00206A7E"/>
    <w:rsid w:val="00210705"/>
    <w:rsid w:val="002130CA"/>
    <w:rsid w:val="00214AAC"/>
    <w:rsid w:val="00217E72"/>
    <w:rsid w:val="002215E3"/>
    <w:rsid w:val="00221DD9"/>
    <w:rsid w:val="002236A6"/>
    <w:rsid w:val="00225735"/>
    <w:rsid w:val="00227DF5"/>
    <w:rsid w:val="0023036A"/>
    <w:rsid w:val="00231ED4"/>
    <w:rsid w:val="00232FC5"/>
    <w:rsid w:val="0023369B"/>
    <w:rsid w:val="00233C4B"/>
    <w:rsid w:val="00235555"/>
    <w:rsid w:val="00236A50"/>
    <w:rsid w:val="002370E0"/>
    <w:rsid w:val="0023767B"/>
    <w:rsid w:val="00240749"/>
    <w:rsid w:val="002411E6"/>
    <w:rsid w:val="00241B19"/>
    <w:rsid w:val="00242213"/>
    <w:rsid w:val="00242993"/>
    <w:rsid w:val="00242E65"/>
    <w:rsid w:val="0024309E"/>
    <w:rsid w:val="00243D0B"/>
    <w:rsid w:val="0024529F"/>
    <w:rsid w:val="002453A2"/>
    <w:rsid w:val="00245444"/>
    <w:rsid w:val="00245AAC"/>
    <w:rsid w:val="0024642A"/>
    <w:rsid w:val="00247425"/>
    <w:rsid w:val="00247461"/>
    <w:rsid w:val="00250F61"/>
    <w:rsid w:val="00252510"/>
    <w:rsid w:val="0025291F"/>
    <w:rsid w:val="00252BBA"/>
    <w:rsid w:val="00254645"/>
    <w:rsid w:val="00254BBC"/>
    <w:rsid w:val="00256486"/>
    <w:rsid w:val="0026291A"/>
    <w:rsid w:val="00263820"/>
    <w:rsid w:val="002641B2"/>
    <w:rsid w:val="00264B72"/>
    <w:rsid w:val="002719AD"/>
    <w:rsid w:val="00271C92"/>
    <w:rsid w:val="00271E4E"/>
    <w:rsid w:val="00275009"/>
    <w:rsid w:val="00275197"/>
    <w:rsid w:val="00280DFB"/>
    <w:rsid w:val="002810A1"/>
    <w:rsid w:val="00282938"/>
    <w:rsid w:val="00282EFF"/>
    <w:rsid w:val="0028348B"/>
    <w:rsid w:val="00283A48"/>
    <w:rsid w:val="002847E4"/>
    <w:rsid w:val="00285011"/>
    <w:rsid w:val="002909A0"/>
    <w:rsid w:val="002909BA"/>
    <w:rsid w:val="00291C3B"/>
    <w:rsid w:val="0029208C"/>
    <w:rsid w:val="002932B7"/>
    <w:rsid w:val="002936D5"/>
    <w:rsid w:val="002938D5"/>
    <w:rsid w:val="00293B89"/>
    <w:rsid w:val="0029564D"/>
    <w:rsid w:val="00295AA0"/>
    <w:rsid w:val="0029670F"/>
    <w:rsid w:val="00297ECB"/>
    <w:rsid w:val="002A0245"/>
    <w:rsid w:val="002A0A50"/>
    <w:rsid w:val="002A14FC"/>
    <w:rsid w:val="002A2187"/>
    <w:rsid w:val="002A2D4E"/>
    <w:rsid w:val="002A31DE"/>
    <w:rsid w:val="002A4347"/>
    <w:rsid w:val="002A52B8"/>
    <w:rsid w:val="002A52D0"/>
    <w:rsid w:val="002A5CCC"/>
    <w:rsid w:val="002A6C54"/>
    <w:rsid w:val="002A6DF4"/>
    <w:rsid w:val="002B52C5"/>
    <w:rsid w:val="002B5A30"/>
    <w:rsid w:val="002B5B5F"/>
    <w:rsid w:val="002C07AB"/>
    <w:rsid w:val="002C42FF"/>
    <w:rsid w:val="002C4489"/>
    <w:rsid w:val="002C6408"/>
    <w:rsid w:val="002C64AC"/>
    <w:rsid w:val="002C6EAC"/>
    <w:rsid w:val="002D043A"/>
    <w:rsid w:val="002D0DD5"/>
    <w:rsid w:val="002D2653"/>
    <w:rsid w:val="002D3688"/>
    <w:rsid w:val="002D395A"/>
    <w:rsid w:val="002D3B1F"/>
    <w:rsid w:val="002D50F2"/>
    <w:rsid w:val="002D67CB"/>
    <w:rsid w:val="002D7FAB"/>
    <w:rsid w:val="002E03DE"/>
    <w:rsid w:val="002E087E"/>
    <w:rsid w:val="002E0B61"/>
    <w:rsid w:val="002E1406"/>
    <w:rsid w:val="002E1D7C"/>
    <w:rsid w:val="002E2701"/>
    <w:rsid w:val="002E2C40"/>
    <w:rsid w:val="002E350A"/>
    <w:rsid w:val="002E45B5"/>
    <w:rsid w:val="002E4849"/>
    <w:rsid w:val="002E538B"/>
    <w:rsid w:val="002E5BC0"/>
    <w:rsid w:val="002E5ED3"/>
    <w:rsid w:val="002E6453"/>
    <w:rsid w:val="002E6956"/>
    <w:rsid w:val="002E6F75"/>
    <w:rsid w:val="002E7238"/>
    <w:rsid w:val="002E7551"/>
    <w:rsid w:val="002E7A5C"/>
    <w:rsid w:val="002F093E"/>
    <w:rsid w:val="002F0CEB"/>
    <w:rsid w:val="002F2E25"/>
    <w:rsid w:val="002F37A1"/>
    <w:rsid w:val="002F400D"/>
    <w:rsid w:val="002F586D"/>
    <w:rsid w:val="002F5A80"/>
    <w:rsid w:val="002F5BC7"/>
    <w:rsid w:val="003008D1"/>
    <w:rsid w:val="003009D9"/>
    <w:rsid w:val="00301950"/>
    <w:rsid w:val="00301A28"/>
    <w:rsid w:val="00302EB8"/>
    <w:rsid w:val="00305E8F"/>
    <w:rsid w:val="00306515"/>
    <w:rsid w:val="00306CB9"/>
    <w:rsid w:val="003078EE"/>
    <w:rsid w:val="00310A93"/>
    <w:rsid w:val="00311041"/>
    <w:rsid w:val="00311430"/>
    <w:rsid w:val="00313616"/>
    <w:rsid w:val="0031627D"/>
    <w:rsid w:val="00317392"/>
    <w:rsid w:val="0031757E"/>
    <w:rsid w:val="00317615"/>
    <w:rsid w:val="003201AE"/>
    <w:rsid w:val="003209D6"/>
    <w:rsid w:val="0032126F"/>
    <w:rsid w:val="003234C9"/>
    <w:rsid w:val="003235CC"/>
    <w:rsid w:val="00323932"/>
    <w:rsid w:val="00323FD9"/>
    <w:rsid w:val="003244FA"/>
    <w:rsid w:val="0032575C"/>
    <w:rsid w:val="00325C32"/>
    <w:rsid w:val="00326B83"/>
    <w:rsid w:val="003275FD"/>
    <w:rsid w:val="003277DC"/>
    <w:rsid w:val="00327821"/>
    <w:rsid w:val="00327EBB"/>
    <w:rsid w:val="003312F5"/>
    <w:rsid w:val="0033142C"/>
    <w:rsid w:val="00333BCD"/>
    <w:rsid w:val="00334192"/>
    <w:rsid w:val="003353D6"/>
    <w:rsid w:val="00336D2E"/>
    <w:rsid w:val="00337D91"/>
    <w:rsid w:val="00340114"/>
    <w:rsid w:val="003415D3"/>
    <w:rsid w:val="003415DC"/>
    <w:rsid w:val="003442D6"/>
    <w:rsid w:val="003451A8"/>
    <w:rsid w:val="00345467"/>
    <w:rsid w:val="00345A98"/>
    <w:rsid w:val="00350417"/>
    <w:rsid w:val="00350653"/>
    <w:rsid w:val="00350DCF"/>
    <w:rsid w:val="00351C60"/>
    <w:rsid w:val="00351F55"/>
    <w:rsid w:val="00352011"/>
    <w:rsid w:val="00352B0F"/>
    <w:rsid w:val="00352B67"/>
    <w:rsid w:val="003543B3"/>
    <w:rsid w:val="00354A48"/>
    <w:rsid w:val="00354F38"/>
    <w:rsid w:val="003552B8"/>
    <w:rsid w:val="00355880"/>
    <w:rsid w:val="00357485"/>
    <w:rsid w:val="00360CE5"/>
    <w:rsid w:val="00364657"/>
    <w:rsid w:val="003666A8"/>
    <w:rsid w:val="00366BA7"/>
    <w:rsid w:val="00370813"/>
    <w:rsid w:val="0037160F"/>
    <w:rsid w:val="00373874"/>
    <w:rsid w:val="00373E80"/>
    <w:rsid w:val="00374D7D"/>
    <w:rsid w:val="00375C6C"/>
    <w:rsid w:val="003764CA"/>
    <w:rsid w:val="0038051E"/>
    <w:rsid w:val="00381D3E"/>
    <w:rsid w:val="00384393"/>
    <w:rsid w:val="003900BF"/>
    <w:rsid w:val="00395180"/>
    <w:rsid w:val="003A09B4"/>
    <w:rsid w:val="003A0F3A"/>
    <w:rsid w:val="003A1841"/>
    <w:rsid w:val="003A4B32"/>
    <w:rsid w:val="003A6632"/>
    <w:rsid w:val="003A6858"/>
    <w:rsid w:val="003A6F4F"/>
    <w:rsid w:val="003A7B3C"/>
    <w:rsid w:val="003B09B8"/>
    <w:rsid w:val="003B293A"/>
    <w:rsid w:val="003B42A2"/>
    <w:rsid w:val="003B46A7"/>
    <w:rsid w:val="003B4E3D"/>
    <w:rsid w:val="003B5214"/>
    <w:rsid w:val="003B6D30"/>
    <w:rsid w:val="003B7982"/>
    <w:rsid w:val="003C24F0"/>
    <w:rsid w:val="003C2A49"/>
    <w:rsid w:val="003C370D"/>
    <w:rsid w:val="003C3E04"/>
    <w:rsid w:val="003C4CD4"/>
    <w:rsid w:val="003C4E98"/>
    <w:rsid w:val="003C5397"/>
    <w:rsid w:val="003C5608"/>
    <w:rsid w:val="003C5F2B"/>
    <w:rsid w:val="003C797A"/>
    <w:rsid w:val="003D0BFE"/>
    <w:rsid w:val="003D3F12"/>
    <w:rsid w:val="003D5169"/>
    <w:rsid w:val="003D5700"/>
    <w:rsid w:val="003D5D3A"/>
    <w:rsid w:val="003E0D82"/>
    <w:rsid w:val="003E1472"/>
    <w:rsid w:val="003E17EA"/>
    <w:rsid w:val="003E248C"/>
    <w:rsid w:val="003E2C34"/>
    <w:rsid w:val="003E2D68"/>
    <w:rsid w:val="003E4881"/>
    <w:rsid w:val="003E7059"/>
    <w:rsid w:val="003F000A"/>
    <w:rsid w:val="003F21E0"/>
    <w:rsid w:val="003F4FB6"/>
    <w:rsid w:val="003F5764"/>
    <w:rsid w:val="003F7B20"/>
    <w:rsid w:val="004012DD"/>
    <w:rsid w:val="004018F0"/>
    <w:rsid w:val="00401F22"/>
    <w:rsid w:val="00404030"/>
    <w:rsid w:val="00404FB5"/>
    <w:rsid w:val="00405579"/>
    <w:rsid w:val="00406E0C"/>
    <w:rsid w:val="00407CB6"/>
    <w:rsid w:val="00410B8E"/>
    <w:rsid w:val="00410BB1"/>
    <w:rsid w:val="00411140"/>
    <w:rsid w:val="004116CD"/>
    <w:rsid w:val="00412441"/>
    <w:rsid w:val="0041248E"/>
    <w:rsid w:val="00413297"/>
    <w:rsid w:val="004149AE"/>
    <w:rsid w:val="00414DE3"/>
    <w:rsid w:val="004157D4"/>
    <w:rsid w:val="00415A93"/>
    <w:rsid w:val="00415CAE"/>
    <w:rsid w:val="004176FB"/>
    <w:rsid w:val="00417AC4"/>
    <w:rsid w:val="00417D83"/>
    <w:rsid w:val="004209D5"/>
    <w:rsid w:val="00420E72"/>
    <w:rsid w:val="00420F66"/>
    <w:rsid w:val="00421290"/>
    <w:rsid w:val="00421CAD"/>
    <w:rsid w:val="00421FC1"/>
    <w:rsid w:val="004229C7"/>
    <w:rsid w:val="00422D6E"/>
    <w:rsid w:val="0042306A"/>
    <w:rsid w:val="00424BC7"/>
    <w:rsid w:val="00424CA9"/>
    <w:rsid w:val="0042528A"/>
    <w:rsid w:val="004269D6"/>
    <w:rsid w:val="004273D6"/>
    <w:rsid w:val="00427AEC"/>
    <w:rsid w:val="004314E0"/>
    <w:rsid w:val="00433E86"/>
    <w:rsid w:val="00434224"/>
    <w:rsid w:val="00434E45"/>
    <w:rsid w:val="004354A6"/>
    <w:rsid w:val="00435934"/>
    <w:rsid w:val="00435A3E"/>
    <w:rsid w:val="00436785"/>
    <w:rsid w:val="0043698B"/>
    <w:rsid w:val="00436BD5"/>
    <w:rsid w:val="00436CFF"/>
    <w:rsid w:val="00436E55"/>
    <w:rsid w:val="00437D4C"/>
    <w:rsid w:val="00437E4B"/>
    <w:rsid w:val="00440244"/>
    <w:rsid w:val="004419B8"/>
    <w:rsid w:val="0044291A"/>
    <w:rsid w:val="0044310A"/>
    <w:rsid w:val="00443FD1"/>
    <w:rsid w:val="004444D8"/>
    <w:rsid w:val="00445458"/>
    <w:rsid w:val="00445571"/>
    <w:rsid w:val="00445D21"/>
    <w:rsid w:val="00450BEB"/>
    <w:rsid w:val="00452D65"/>
    <w:rsid w:val="00453100"/>
    <w:rsid w:val="00453232"/>
    <w:rsid w:val="00454ACD"/>
    <w:rsid w:val="00464D52"/>
    <w:rsid w:val="00466F50"/>
    <w:rsid w:val="0046799C"/>
    <w:rsid w:val="00471121"/>
    <w:rsid w:val="0047180D"/>
    <w:rsid w:val="004727CB"/>
    <w:rsid w:val="00473E4B"/>
    <w:rsid w:val="00474B91"/>
    <w:rsid w:val="00477862"/>
    <w:rsid w:val="00480522"/>
    <w:rsid w:val="0048196B"/>
    <w:rsid w:val="0048364F"/>
    <w:rsid w:val="0048392A"/>
    <w:rsid w:val="00483FBB"/>
    <w:rsid w:val="00484523"/>
    <w:rsid w:val="0048457A"/>
    <w:rsid w:val="00485046"/>
    <w:rsid w:val="00485076"/>
    <w:rsid w:val="00485DC8"/>
    <w:rsid w:val="00485EA0"/>
    <w:rsid w:val="00486D05"/>
    <w:rsid w:val="004873D0"/>
    <w:rsid w:val="00487A3E"/>
    <w:rsid w:val="00491A1F"/>
    <w:rsid w:val="00491DE6"/>
    <w:rsid w:val="00492115"/>
    <w:rsid w:val="0049228A"/>
    <w:rsid w:val="004924FF"/>
    <w:rsid w:val="00493C50"/>
    <w:rsid w:val="00493D09"/>
    <w:rsid w:val="0049570D"/>
    <w:rsid w:val="00496F97"/>
    <w:rsid w:val="004971C0"/>
    <w:rsid w:val="004A1479"/>
    <w:rsid w:val="004A1487"/>
    <w:rsid w:val="004A5330"/>
    <w:rsid w:val="004A5956"/>
    <w:rsid w:val="004B0E40"/>
    <w:rsid w:val="004B1D33"/>
    <w:rsid w:val="004B2D20"/>
    <w:rsid w:val="004B4E61"/>
    <w:rsid w:val="004B5037"/>
    <w:rsid w:val="004B50E7"/>
    <w:rsid w:val="004C063F"/>
    <w:rsid w:val="004C086E"/>
    <w:rsid w:val="004C08DE"/>
    <w:rsid w:val="004C1174"/>
    <w:rsid w:val="004C13C5"/>
    <w:rsid w:val="004C2460"/>
    <w:rsid w:val="004C30E0"/>
    <w:rsid w:val="004C4363"/>
    <w:rsid w:val="004C704F"/>
    <w:rsid w:val="004C7697"/>
    <w:rsid w:val="004C7C8C"/>
    <w:rsid w:val="004D0D02"/>
    <w:rsid w:val="004D0DCC"/>
    <w:rsid w:val="004D38C8"/>
    <w:rsid w:val="004D574A"/>
    <w:rsid w:val="004D5B47"/>
    <w:rsid w:val="004E13C7"/>
    <w:rsid w:val="004E25FD"/>
    <w:rsid w:val="004E2A4A"/>
    <w:rsid w:val="004E2B19"/>
    <w:rsid w:val="004E2B44"/>
    <w:rsid w:val="004E3D67"/>
    <w:rsid w:val="004E46BB"/>
    <w:rsid w:val="004E46D2"/>
    <w:rsid w:val="004E4CE8"/>
    <w:rsid w:val="004E5086"/>
    <w:rsid w:val="004E60B7"/>
    <w:rsid w:val="004E627F"/>
    <w:rsid w:val="004E7C1B"/>
    <w:rsid w:val="004F0531"/>
    <w:rsid w:val="004F0D23"/>
    <w:rsid w:val="004F1FAC"/>
    <w:rsid w:val="004F2290"/>
    <w:rsid w:val="004F360E"/>
    <w:rsid w:val="004F4800"/>
    <w:rsid w:val="004F6891"/>
    <w:rsid w:val="00501713"/>
    <w:rsid w:val="005026B0"/>
    <w:rsid w:val="005045A0"/>
    <w:rsid w:val="00506873"/>
    <w:rsid w:val="0050720A"/>
    <w:rsid w:val="00507534"/>
    <w:rsid w:val="0050789F"/>
    <w:rsid w:val="005104B7"/>
    <w:rsid w:val="0051370A"/>
    <w:rsid w:val="00515081"/>
    <w:rsid w:val="00516B8D"/>
    <w:rsid w:val="0052086E"/>
    <w:rsid w:val="00521662"/>
    <w:rsid w:val="00523582"/>
    <w:rsid w:val="00523B62"/>
    <w:rsid w:val="00523C01"/>
    <w:rsid w:val="00524091"/>
    <w:rsid w:val="00524CDC"/>
    <w:rsid w:val="0052523A"/>
    <w:rsid w:val="00531080"/>
    <w:rsid w:val="005318A8"/>
    <w:rsid w:val="00531CA7"/>
    <w:rsid w:val="00532A25"/>
    <w:rsid w:val="00532A2A"/>
    <w:rsid w:val="005333DB"/>
    <w:rsid w:val="00533480"/>
    <w:rsid w:val="005342AF"/>
    <w:rsid w:val="00534F88"/>
    <w:rsid w:val="005361A8"/>
    <w:rsid w:val="00536E4A"/>
    <w:rsid w:val="00537FBC"/>
    <w:rsid w:val="00541CCF"/>
    <w:rsid w:val="00543223"/>
    <w:rsid w:val="00543469"/>
    <w:rsid w:val="00545D52"/>
    <w:rsid w:val="0054785D"/>
    <w:rsid w:val="00551516"/>
    <w:rsid w:val="00551B54"/>
    <w:rsid w:val="005527D8"/>
    <w:rsid w:val="00553E52"/>
    <w:rsid w:val="00554A04"/>
    <w:rsid w:val="005554DB"/>
    <w:rsid w:val="00557126"/>
    <w:rsid w:val="0056119D"/>
    <w:rsid w:val="00564CD4"/>
    <w:rsid w:val="00566055"/>
    <w:rsid w:val="00566A93"/>
    <w:rsid w:val="00570C3A"/>
    <w:rsid w:val="00570D1A"/>
    <w:rsid w:val="005710D5"/>
    <w:rsid w:val="005748BC"/>
    <w:rsid w:val="005751F0"/>
    <w:rsid w:val="00575B6B"/>
    <w:rsid w:val="0057602D"/>
    <w:rsid w:val="00581480"/>
    <w:rsid w:val="005838F9"/>
    <w:rsid w:val="00584811"/>
    <w:rsid w:val="0058552C"/>
    <w:rsid w:val="00585543"/>
    <w:rsid w:val="00586DBB"/>
    <w:rsid w:val="00590B0F"/>
    <w:rsid w:val="00591ECB"/>
    <w:rsid w:val="00592EA7"/>
    <w:rsid w:val="00593AA6"/>
    <w:rsid w:val="00594161"/>
    <w:rsid w:val="00594749"/>
    <w:rsid w:val="00595623"/>
    <w:rsid w:val="00597442"/>
    <w:rsid w:val="005A0D92"/>
    <w:rsid w:val="005A3540"/>
    <w:rsid w:val="005A4720"/>
    <w:rsid w:val="005A4FBB"/>
    <w:rsid w:val="005A53F1"/>
    <w:rsid w:val="005A550D"/>
    <w:rsid w:val="005A61E1"/>
    <w:rsid w:val="005A656F"/>
    <w:rsid w:val="005B2F90"/>
    <w:rsid w:val="005B4067"/>
    <w:rsid w:val="005B4588"/>
    <w:rsid w:val="005B4603"/>
    <w:rsid w:val="005B4A78"/>
    <w:rsid w:val="005B5364"/>
    <w:rsid w:val="005B6885"/>
    <w:rsid w:val="005B7E48"/>
    <w:rsid w:val="005C050F"/>
    <w:rsid w:val="005C0B5C"/>
    <w:rsid w:val="005C1277"/>
    <w:rsid w:val="005C3F41"/>
    <w:rsid w:val="005C5914"/>
    <w:rsid w:val="005D2325"/>
    <w:rsid w:val="005D2645"/>
    <w:rsid w:val="005D37E1"/>
    <w:rsid w:val="005D386A"/>
    <w:rsid w:val="005D4015"/>
    <w:rsid w:val="005D493D"/>
    <w:rsid w:val="005D7893"/>
    <w:rsid w:val="005E0B83"/>
    <w:rsid w:val="005E152A"/>
    <w:rsid w:val="005E350D"/>
    <w:rsid w:val="005E55C1"/>
    <w:rsid w:val="005E62AC"/>
    <w:rsid w:val="005E7DBC"/>
    <w:rsid w:val="005F0088"/>
    <w:rsid w:val="005F0F1F"/>
    <w:rsid w:val="005F11B1"/>
    <w:rsid w:val="005F2DA1"/>
    <w:rsid w:val="005F31D4"/>
    <w:rsid w:val="005F39BE"/>
    <w:rsid w:val="005F46D1"/>
    <w:rsid w:val="005F4A8D"/>
    <w:rsid w:val="005F5DEB"/>
    <w:rsid w:val="005F6B9B"/>
    <w:rsid w:val="00600158"/>
    <w:rsid w:val="00600219"/>
    <w:rsid w:val="00601A5B"/>
    <w:rsid w:val="00604628"/>
    <w:rsid w:val="00605744"/>
    <w:rsid w:val="006109A8"/>
    <w:rsid w:val="00611216"/>
    <w:rsid w:val="00611BFF"/>
    <w:rsid w:val="00614F55"/>
    <w:rsid w:val="006156DD"/>
    <w:rsid w:val="0061584C"/>
    <w:rsid w:val="006167FD"/>
    <w:rsid w:val="006169C1"/>
    <w:rsid w:val="00617700"/>
    <w:rsid w:val="00620230"/>
    <w:rsid w:val="00622ACB"/>
    <w:rsid w:val="0062306D"/>
    <w:rsid w:val="0062527B"/>
    <w:rsid w:val="00627272"/>
    <w:rsid w:val="00627DB5"/>
    <w:rsid w:val="00627EEB"/>
    <w:rsid w:val="006326B0"/>
    <w:rsid w:val="00632F4D"/>
    <w:rsid w:val="0063365E"/>
    <w:rsid w:val="006343F9"/>
    <w:rsid w:val="006357BF"/>
    <w:rsid w:val="00640DC4"/>
    <w:rsid w:val="00641DE5"/>
    <w:rsid w:val="00642550"/>
    <w:rsid w:val="00642FD8"/>
    <w:rsid w:val="00643BFF"/>
    <w:rsid w:val="00645C00"/>
    <w:rsid w:val="006472B9"/>
    <w:rsid w:val="00650DB4"/>
    <w:rsid w:val="0065129F"/>
    <w:rsid w:val="0065289D"/>
    <w:rsid w:val="00652B98"/>
    <w:rsid w:val="00654284"/>
    <w:rsid w:val="006547D3"/>
    <w:rsid w:val="00656F0C"/>
    <w:rsid w:val="00657155"/>
    <w:rsid w:val="00660B33"/>
    <w:rsid w:val="00661BE9"/>
    <w:rsid w:val="00664603"/>
    <w:rsid w:val="006651E3"/>
    <w:rsid w:val="006657D3"/>
    <w:rsid w:val="00671DE5"/>
    <w:rsid w:val="00674B18"/>
    <w:rsid w:val="00674BDA"/>
    <w:rsid w:val="00674DCC"/>
    <w:rsid w:val="0067570E"/>
    <w:rsid w:val="00677CC2"/>
    <w:rsid w:val="0068121D"/>
    <w:rsid w:val="00681F92"/>
    <w:rsid w:val="006842C2"/>
    <w:rsid w:val="00684712"/>
    <w:rsid w:val="00684A30"/>
    <w:rsid w:val="00685C9D"/>
    <w:rsid w:val="00685F42"/>
    <w:rsid w:val="0069105C"/>
    <w:rsid w:val="006919A3"/>
    <w:rsid w:val="0069207B"/>
    <w:rsid w:val="006929B8"/>
    <w:rsid w:val="00692DCC"/>
    <w:rsid w:val="006930A7"/>
    <w:rsid w:val="00696712"/>
    <w:rsid w:val="0069682C"/>
    <w:rsid w:val="006A18A5"/>
    <w:rsid w:val="006A1996"/>
    <w:rsid w:val="006A2569"/>
    <w:rsid w:val="006A3B00"/>
    <w:rsid w:val="006A3C99"/>
    <w:rsid w:val="006A3E11"/>
    <w:rsid w:val="006A4B23"/>
    <w:rsid w:val="006A4D10"/>
    <w:rsid w:val="006A542C"/>
    <w:rsid w:val="006A5A25"/>
    <w:rsid w:val="006A70DD"/>
    <w:rsid w:val="006B058B"/>
    <w:rsid w:val="006B18CE"/>
    <w:rsid w:val="006B4525"/>
    <w:rsid w:val="006B4536"/>
    <w:rsid w:val="006B63E1"/>
    <w:rsid w:val="006C2874"/>
    <w:rsid w:val="006C2BBB"/>
    <w:rsid w:val="006C594C"/>
    <w:rsid w:val="006C63BC"/>
    <w:rsid w:val="006C6649"/>
    <w:rsid w:val="006C6CEA"/>
    <w:rsid w:val="006C7F8C"/>
    <w:rsid w:val="006D06D7"/>
    <w:rsid w:val="006D1C14"/>
    <w:rsid w:val="006D2831"/>
    <w:rsid w:val="006D3222"/>
    <w:rsid w:val="006D380D"/>
    <w:rsid w:val="006D3FC5"/>
    <w:rsid w:val="006D69B0"/>
    <w:rsid w:val="006D6B35"/>
    <w:rsid w:val="006D78A0"/>
    <w:rsid w:val="006E0135"/>
    <w:rsid w:val="006E05DA"/>
    <w:rsid w:val="006E118D"/>
    <w:rsid w:val="006E2863"/>
    <w:rsid w:val="006E303A"/>
    <w:rsid w:val="006E38C7"/>
    <w:rsid w:val="006E3D40"/>
    <w:rsid w:val="006E47C3"/>
    <w:rsid w:val="006E51CB"/>
    <w:rsid w:val="006E5DC9"/>
    <w:rsid w:val="006E6864"/>
    <w:rsid w:val="006E71C4"/>
    <w:rsid w:val="006F3EEC"/>
    <w:rsid w:val="006F3EF7"/>
    <w:rsid w:val="006F4099"/>
    <w:rsid w:val="006F5877"/>
    <w:rsid w:val="006F7E19"/>
    <w:rsid w:val="007004FB"/>
    <w:rsid w:val="00700977"/>
    <w:rsid w:val="00700B2C"/>
    <w:rsid w:val="0070234F"/>
    <w:rsid w:val="00704016"/>
    <w:rsid w:val="00704B0F"/>
    <w:rsid w:val="00712332"/>
    <w:rsid w:val="00712BA5"/>
    <w:rsid w:val="00712D88"/>
    <w:rsid w:val="00712D8D"/>
    <w:rsid w:val="00713084"/>
    <w:rsid w:val="00713621"/>
    <w:rsid w:val="0071367D"/>
    <w:rsid w:val="00714A94"/>
    <w:rsid w:val="00714B26"/>
    <w:rsid w:val="007208D3"/>
    <w:rsid w:val="00720A68"/>
    <w:rsid w:val="00721278"/>
    <w:rsid w:val="00723A14"/>
    <w:rsid w:val="00723A56"/>
    <w:rsid w:val="00723DDE"/>
    <w:rsid w:val="00724DBF"/>
    <w:rsid w:val="00725A6C"/>
    <w:rsid w:val="00725D3D"/>
    <w:rsid w:val="007308A4"/>
    <w:rsid w:val="00730BA6"/>
    <w:rsid w:val="00731E00"/>
    <w:rsid w:val="007323C9"/>
    <w:rsid w:val="00732500"/>
    <w:rsid w:val="0073318A"/>
    <w:rsid w:val="007346FD"/>
    <w:rsid w:val="007356D4"/>
    <w:rsid w:val="00735C32"/>
    <w:rsid w:val="00737F8C"/>
    <w:rsid w:val="00741179"/>
    <w:rsid w:val="00741371"/>
    <w:rsid w:val="00741516"/>
    <w:rsid w:val="00743CCB"/>
    <w:rsid w:val="007440B7"/>
    <w:rsid w:val="0074528C"/>
    <w:rsid w:val="00746F89"/>
    <w:rsid w:val="00752859"/>
    <w:rsid w:val="00752E64"/>
    <w:rsid w:val="0075370A"/>
    <w:rsid w:val="007543EE"/>
    <w:rsid w:val="00760BA1"/>
    <w:rsid w:val="00760BCD"/>
    <w:rsid w:val="00761D0E"/>
    <w:rsid w:val="00761EC2"/>
    <w:rsid w:val="00762933"/>
    <w:rsid w:val="007634AD"/>
    <w:rsid w:val="0076359B"/>
    <w:rsid w:val="00764EE9"/>
    <w:rsid w:val="00766073"/>
    <w:rsid w:val="00770E14"/>
    <w:rsid w:val="007715C9"/>
    <w:rsid w:val="00773F6C"/>
    <w:rsid w:val="00774177"/>
    <w:rsid w:val="00774EDD"/>
    <w:rsid w:val="007757EC"/>
    <w:rsid w:val="00776AF9"/>
    <w:rsid w:val="00777BAA"/>
    <w:rsid w:val="00783037"/>
    <w:rsid w:val="0078505D"/>
    <w:rsid w:val="007851AF"/>
    <w:rsid w:val="0078784D"/>
    <w:rsid w:val="00787AE2"/>
    <w:rsid w:val="0079224C"/>
    <w:rsid w:val="0079236E"/>
    <w:rsid w:val="00792D5B"/>
    <w:rsid w:val="0079650B"/>
    <w:rsid w:val="007969D6"/>
    <w:rsid w:val="00797E30"/>
    <w:rsid w:val="007A2814"/>
    <w:rsid w:val="007A324F"/>
    <w:rsid w:val="007A362C"/>
    <w:rsid w:val="007A44E1"/>
    <w:rsid w:val="007A5164"/>
    <w:rsid w:val="007A6479"/>
    <w:rsid w:val="007A76CE"/>
    <w:rsid w:val="007B02FC"/>
    <w:rsid w:val="007B08D5"/>
    <w:rsid w:val="007B0F11"/>
    <w:rsid w:val="007B2136"/>
    <w:rsid w:val="007B2777"/>
    <w:rsid w:val="007B2A3B"/>
    <w:rsid w:val="007B30AA"/>
    <w:rsid w:val="007B3BCD"/>
    <w:rsid w:val="007B3C4C"/>
    <w:rsid w:val="007B45CC"/>
    <w:rsid w:val="007B6981"/>
    <w:rsid w:val="007C071F"/>
    <w:rsid w:val="007C4F3E"/>
    <w:rsid w:val="007C6D72"/>
    <w:rsid w:val="007C7EA7"/>
    <w:rsid w:val="007D0391"/>
    <w:rsid w:val="007D1103"/>
    <w:rsid w:val="007D23AB"/>
    <w:rsid w:val="007D25E0"/>
    <w:rsid w:val="007D2C2D"/>
    <w:rsid w:val="007D588D"/>
    <w:rsid w:val="007D6DA3"/>
    <w:rsid w:val="007D74A3"/>
    <w:rsid w:val="007D7570"/>
    <w:rsid w:val="007E0372"/>
    <w:rsid w:val="007E0535"/>
    <w:rsid w:val="007E1376"/>
    <w:rsid w:val="007E1E8B"/>
    <w:rsid w:val="007E2F99"/>
    <w:rsid w:val="007E4512"/>
    <w:rsid w:val="007E5035"/>
    <w:rsid w:val="007E5965"/>
    <w:rsid w:val="007E5ABC"/>
    <w:rsid w:val="007E66AD"/>
    <w:rsid w:val="007E7D4A"/>
    <w:rsid w:val="007F1F5F"/>
    <w:rsid w:val="007F23FB"/>
    <w:rsid w:val="007F2A77"/>
    <w:rsid w:val="007F74DD"/>
    <w:rsid w:val="008006CC"/>
    <w:rsid w:val="00800DF6"/>
    <w:rsid w:val="0080278D"/>
    <w:rsid w:val="008028EA"/>
    <w:rsid w:val="00805BCE"/>
    <w:rsid w:val="00806946"/>
    <w:rsid w:val="00807065"/>
    <w:rsid w:val="00807250"/>
    <w:rsid w:val="00807F18"/>
    <w:rsid w:val="00820030"/>
    <w:rsid w:val="0082019A"/>
    <w:rsid w:val="00821C77"/>
    <w:rsid w:val="0082497B"/>
    <w:rsid w:val="0082501B"/>
    <w:rsid w:val="00826C3C"/>
    <w:rsid w:val="00827985"/>
    <w:rsid w:val="00827AB0"/>
    <w:rsid w:val="00827E2C"/>
    <w:rsid w:val="00830B5E"/>
    <w:rsid w:val="00831E8D"/>
    <w:rsid w:val="0083435C"/>
    <w:rsid w:val="0083496B"/>
    <w:rsid w:val="00834A38"/>
    <w:rsid w:val="008355B1"/>
    <w:rsid w:val="00835A1F"/>
    <w:rsid w:val="0083652A"/>
    <w:rsid w:val="008417D8"/>
    <w:rsid w:val="008419A3"/>
    <w:rsid w:val="00842A4C"/>
    <w:rsid w:val="0084325E"/>
    <w:rsid w:val="00844A14"/>
    <w:rsid w:val="00846EAA"/>
    <w:rsid w:val="0084770F"/>
    <w:rsid w:val="00847DBD"/>
    <w:rsid w:val="00850B91"/>
    <w:rsid w:val="008521F4"/>
    <w:rsid w:val="00852259"/>
    <w:rsid w:val="00853946"/>
    <w:rsid w:val="008551D9"/>
    <w:rsid w:val="0085537D"/>
    <w:rsid w:val="00855518"/>
    <w:rsid w:val="00856A31"/>
    <w:rsid w:val="0085771B"/>
    <w:rsid w:val="0085784E"/>
    <w:rsid w:val="00857D6B"/>
    <w:rsid w:val="00860C2A"/>
    <w:rsid w:val="00860EB4"/>
    <w:rsid w:val="00861494"/>
    <w:rsid w:val="00863467"/>
    <w:rsid w:val="0086661E"/>
    <w:rsid w:val="008673C1"/>
    <w:rsid w:val="008716F7"/>
    <w:rsid w:val="00871A1D"/>
    <w:rsid w:val="00871BE0"/>
    <w:rsid w:val="00872A60"/>
    <w:rsid w:val="00872A6B"/>
    <w:rsid w:val="00872B1B"/>
    <w:rsid w:val="008742F2"/>
    <w:rsid w:val="008753A9"/>
    <w:rsid w:val="008754D0"/>
    <w:rsid w:val="00876322"/>
    <w:rsid w:val="00877512"/>
    <w:rsid w:val="00877D48"/>
    <w:rsid w:val="008805CF"/>
    <w:rsid w:val="008809A9"/>
    <w:rsid w:val="0088230A"/>
    <w:rsid w:val="008831C8"/>
    <w:rsid w:val="00883781"/>
    <w:rsid w:val="008843B7"/>
    <w:rsid w:val="0088462D"/>
    <w:rsid w:val="00885570"/>
    <w:rsid w:val="00885FD6"/>
    <w:rsid w:val="00886AA3"/>
    <w:rsid w:val="00886EF0"/>
    <w:rsid w:val="00890429"/>
    <w:rsid w:val="0089078C"/>
    <w:rsid w:val="00893958"/>
    <w:rsid w:val="00893AF5"/>
    <w:rsid w:val="00894C91"/>
    <w:rsid w:val="0089586B"/>
    <w:rsid w:val="00895B46"/>
    <w:rsid w:val="00895CBE"/>
    <w:rsid w:val="00896FD5"/>
    <w:rsid w:val="008976A5"/>
    <w:rsid w:val="00897A9B"/>
    <w:rsid w:val="008A0373"/>
    <w:rsid w:val="008A143F"/>
    <w:rsid w:val="008A2A11"/>
    <w:rsid w:val="008A2C36"/>
    <w:rsid w:val="008A2C9E"/>
    <w:rsid w:val="008A2E77"/>
    <w:rsid w:val="008A4C59"/>
    <w:rsid w:val="008A6291"/>
    <w:rsid w:val="008A62F4"/>
    <w:rsid w:val="008A77FE"/>
    <w:rsid w:val="008B25B6"/>
    <w:rsid w:val="008B3298"/>
    <w:rsid w:val="008B45A6"/>
    <w:rsid w:val="008B4E70"/>
    <w:rsid w:val="008B632B"/>
    <w:rsid w:val="008B70C9"/>
    <w:rsid w:val="008C3687"/>
    <w:rsid w:val="008C376E"/>
    <w:rsid w:val="008C40BF"/>
    <w:rsid w:val="008C4E2A"/>
    <w:rsid w:val="008C540A"/>
    <w:rsid w:val="008C6DF3"/>
    <w:rsid w:val="008C6F6F"/>
    <w:rsid w:val="008D0EE0"/>
    <w:rsid w:val="008D284A"/>
    <w:rsid w:val="008D3907"/>
    <w:rsid w:val="008D3E94"/>
    <w:rsid w:val="008D793C"/>
    <w:rsid w:val="008E1F60"/>
    <w:rsid w:val="008E2389"/>
    <w:rsid w:val="008E2B17"/>
    <w:rsid w:val="008E412B"/>
    <w:rsid w:val="008E6005"/>
    <w:rsid w:val="008E74B1"/>
    <w:rsid w:val="008E7684"/>
    <w:rsid w:val="008F02CD"/>
    <w:rsid w:val="008F0D72"/>
    <w:rsid w:val="008F0FE2"/>
    <w:rsid w:val="008F1291"/>
    <w:rsid w:val="008F200C"/>
    <w:rsid w:val="008F216D"/>
    <w:rsid w:val="008F2855"/>
    <w:rsid w:val="008F3F93"/>
    <w:rsid w:val="008F4258"/>
    <w:rsid w:val="008F4394"/>
    <w:rsid w:val="008F4F1C"/>
    <w:rsid w:val="008F5075"/>
    <w:rsid w:val="008F5EA1"/>
    <w:rsid w:val="008F5EDB"/>
    <w:rsid w:val="008F7413"/>
    <w:rsid w:val="008F77C4"/>
    <w:rsid w:val="0090051E"/>
    <w:rsid w:val="009012CD"/>
    <w:rsid w:val="00902B39"/>
    <w:rsid w:val="00903945"/>
    <w:rsid w:val="00903B10"/>
    <w:rsid w:val="00905326"/>
    <w:rsid w:val="00905885"/>
    <w:rsid w:val="009066CF"/>
    <w:rsid w:val="00906A58"/>
    <w:rsid w:val="009103F3"/>
    <w:rsid w:val="00910670"/>
    <w:rsid w:val="00912044"/>
    <w:rsid w:val="00912588"/>
    <w:rsid w:val="0091332D"/>
    <w:rsid w:val="009136D2"/>
    <w:rsid w:val="00913ACB"/>
    <w:rsid w:val="00914AFE"/>
    <w:rsid w:val="00916633"/>
    <w:rsid w:val="00917FFC"/>
    <w:rsid w:val="009249A8"/>
    <w:rsid w:val="00924EDE"/>
    <w:rsid w:val="00926918"/>
    <w:rsid w:val="00926AA0"/>
    <w:rsid w:val="00926AB0"/>
    <w:rsid w:val="009272F2"/>
    <w:rsid w:val="00931676"/>
    <w:rsid w:val="00931B84"/>
    <w:rsid w:val="00932377"/>
    <w:rsid w:val="00933079"/>
    <w:rsid w:val="009346FE"/>
    <w:rsid w:val="009352C0"/>
    <w:rsid w:val="0093582C"/>
    <w:rsid w:val="00941830"/>
    <w:rsid w:val="00943221"/>
    <w:rsid w:val="00943B0C"/>
    <w:rsid w:val="00944438"/>
    <w:rsid w:val="00947477"/>
    <w:rsid w:val="009478FD"/>
    <w:rsid w:val="009479A9"/>
    <w:rsid w:val="009513AF"/>
    <w:rsid w:val="00952D32"/>
    <w:rsid w:val="00953095"/>
    <w:rsid w:val="0095329E"/>
    <w:rsid w:val="00953C76"/>
    <w:rsid w:val="00954064"/>
    <w:rsid w:val="009550CD"/>
    <w:rsid w:val="00955BD4"/>
    <w:rsid w:val="00957D78"/>
    <w:rsid w:val="00960C5C"/>
    <w:rsid w:val="009663B9"/>
    <w:rsid w:val="00967042"/>
    <w:rsid w:val="00967453"/>
    <w:rsid w:val="00967F0F"/>
    <w:rsid w:val="00971209"/>
    <w:rsid w:val="00971A1F"/>
    <w:rsid w:val="00971E01"/>
    <w:rsid w:val="00971F90"/>
    <w:rsid w:val="00972877"/>
    <w:rsid w:val="00976A3C"/>
    <w:rsid w:val="00977EAE"/>
    <w:rsid w:val="009801CB"/>
    <w:rsid w:val="00980B89"/>
    <w:rsid w:val="00980E9E"/>
    <w:rsid w:val="0098255A"/>
    <w:rsid w:val="00983B9B"/>
    <w:rsid w:val="009845BE"/>
    <w:rsid w:val="00984E12"/>
    <w:rsid w:val="009850AE"/>
    <w:rsid w:val="00991675"/>
    <w:rsid w:val="00991DE2"/>
    <w:rsid w:val="00992DF7"/>
    <w:rsid w:val="009941BC"/>
    <w:rsid w:val="0099699B"/>
    <w:rsid w:val="009969C9"/>
    <w:rsid w:val="009A0FE7"/>
    <w:rsid w:val="009A102F"/>
    <w:rsid w:val="009A1134"/>
    <w:rsid w:val="009A337C"/>
    <w:rsid w:val="009A40A1"/>
    <w:rsid w:val="009A428A"/>
    <w:rsid w:val="009A4DCD"/>
    <w:rsid w:val="009A5029"/>
    <w:rsid w:val="009A5957"/>
    <w:rsid w:val="009A7AD9"/>
    <w:rsid w:val="009B1EEF"/>
    <w:rsid w:val="009B3577"/>
    <w:rsid w:val="009B3666"/>
    <w:rsid w:val="009B3CF6"/>
    <w:rsid w:val="009B4D13"/>
    <w:rsid w:val="009B4EC0"/>
    <w:rsid w:val="009B636D"/>
    <w:rsid w:val="009B6DA3"/>
    <w:rsid w:val="009B75CC"/>
    <w:rsid w:val="009C1019"/>
    <w:rsid w:val="009C1310"/>
    <w:rsid w:val="009C1A5D"/>
    <w:rsid w:val="009C260C"/>
    <w:rsid w:val="009C40D7"/>
    <w:rsid w:val="009C4775"/>
    <w:rsid w:val="009C5741"/>
    <w:rsid w:val="009C5BC0"/>
    <w:rsid w:val="009C608B"/>
    <w:rsid w:val="009D042F"/>
    <w:rsid w:val="009D0B0A"/>
    <w:rsid w:val="009D0C47"/>
    <w:rsid w:val="009D11EF"/>
    <w:rsid w:val="009D14A8"/>
    <w:rsid w:val="009D2D78"/>
    <w:rsid w:val="009D31AF"/>
    <w:rsid w:val="009D3E63"/>
    <w:rsid w:val="009D5E61"/>
    <w:rsid w:val="009D679E"/>
    <w:rsid w:val="009D6849"/>
    <w:rsid w:val="009D75EC"/>
    <w:rsid w:val="009D7F6B"/>
    <w:rsid w:val="009E15FD"/>
    <w:rsid w:val="009E186E"/>
    <w:rsid w:val="009E5090"/>
    <w:rsid w:val="009E5DB3"/>
    <w:rsid w:val="009E65CF"/>
    <w:rsid w:val="009E797C"/>
    <w:rsid w:val="009F09FD"/>
    <w:rsid w:val="009F1103"/>
    <w:rsid w:val="009F1FC7"/>
    <w:rsid w:val="009F26E4"/>
    <w:rsid w:val="009F2D11"/>
    <w:rsid w:val="009F3434"/>
    <w:rsid w:val="009F39B0"/>
    <w:rsid w:val="009F5A8C"/>
    <w:rsid w:val="009F6C56"/>
    <w:rsid w:val="009F7BD0"/>
    <w:rsid w:val="00A001E4"/>
    <w:rsid w:val="00A01D3B"/>
    <w:rsid w:val="00A0288C"/>
    <w:rsid w:val="00A028CD"/>
    <w:rsid w:val="00A02BE3"/>
    <w:rsid w:val="00A02C25"/>
    <w:rsid w:val="00A039E4"/>
    <w:rsid w:val="00A048FF"/>
    <w:rsid w:val="00A04D85"/>
    <w:rsid w:val="00A04ED1"/>
    <w:rsid w:val="00A064C0"/>
    <w:rsid w:val="00A06C70"/>
    <w:rsid w:val="00A102D6"/>
    <w:rsid w:val="00A10775"/>
    <w:rsid w:val="00A1154D"/>
    <w:rsid w:val="00A11CB1"/>
    <w:rsid w:val="00A13714"/>
    <w:rsid w:val="00A1430B"/>
    <w:rsid w:val="00A164AD"/>
    <w:rsid w:val="00A164B2"/>
    <w:rsid w:val="00A16F0D"/>
    <w:rsid w:val="00A20C4C"/>
    <w:rsid w:val="00A216B9"/>
    <w:rsid w:val="00A220C8"/>
    <w:rsid w:val="00A2211C"/>
    <w:rsid w:val="00A22627"/>
    <w:rsid w:val="00A231E2"/>
    <w:rsid w:val="00A24DEA"/>
    <w:rsid w:val="00A264EB"/>
    <w:rsid w:val="00A27ADD"/>
    <w:rsid w:val="00A32FAD"/>
    <w:rsid w:val="00A33584"/>
    <w:rsid w:val="00A33ECC"/>
    <w:rsid w:val="00A34DF1"/>
    <w:rsid w:val="00A356EA"/>
    <w:rsid w:val="00A3583D"/>
    <w:rsid w:val="00A35CAC"/>
    <w:rsid w:val="00A36C48"/>
    <w:rsid w:val="00A37750"/>
    <w:rsid w:val="00A37F8D"/>
    <w:rsid w:val="00A41111"/>
    <w:rsid w:val="00A41DA6"/>
    <w:rsid w:val="00A41E0B"/>
    <w:rsid w:val="00A42570"/>
    <w:rsid w:val="00A425BF"/>
    <w:rsid w:val="00A4325F"/>
    <w:rsid w:val="00A443F0"/>
    <w:rsid w:val="00A44A06"/>
    <w:rsid w:val="00A45FDF"/>
    <w:rsid w:val="00A46F45"/>
    <w:rsid w:val="00A47210"/>
    <w:rsid w:val="00A475E2"/>
    <w:rsid w:val="00A47855"/>
    <w:rsid w:val="00A51ACB"/>
    <w:rsid w:val="00A51D03"/>
    <w:rsid w:val="00A51EB7"/>
    <w:rsid w:val="00A53049"/>
    <w:rsid w:val="00A5355D"/>
    <w:rsid w:val="00A54090"/>
    <w:rsid w:val="00A55631"/>
    <w:rsid w:val="00A570B3"/>
    <w:rsid w:val="00A57BD7"/>
    <w:rsid w:val="00A6031E"/>
    <w:rsid w:val="00A60DC2"/>
    <w:rsid w:val="00A61BD5"/>
    <w:rsid w:val="00A628FF"/>
    <w:rsid w:val="00A62BB4"/>
    <w:rsid w:val="00A632D2"/>
    <w:rsid w:val="00A63731"/>
    <w:rsid w:val="00A643BB"/>
    <w:rsid w:val="00A64912"/>
    <w:rsid w:val="00A656ED"/>
    <w:rsid w:val="00A65A55"/>
    <w:rsid w:val="00A66607"/>
    <w:rsid w:val="00A66942"/>
    <w:rsid w:val="00A70A74"/>
    <w:rsid w:val="00A715DD"/>
    <w:rsid w:val="00A720B0"/>
    <w:rsid w:val="00A73605"/>
    <w:rsid w:val="00A7390F"/>
    <w:rsid w:val="00A74594"/>
    <w:rsid w:val="00A75F8C"/>
    <w:rsid w:val="00A81AB9"/>
    <w:rsid w:val="00A83362"/>
    <w:rsid w:val="00A84D8F"/>
    <w:rsid w:val="00A8570C"/>
    <w:rsid w:val="00A85DE1"/>
    <w:rsid w:val="00A91EFF"/>
    <w:rsid w:val="00A94C26"/>
    <w:rsid w:val="00A964A9"/>
    <w:rsid w:val="00AA044D"/>
    <w:rsid w:val="00AA0547"/>
    <w:rsid w:val="00AA0FEC"/>
    <w:rsid w:val="00AA13D0"/>
    <w:rsid w:val="00AA2412"/>
    <w:rsid w:val="00AA3795"/>
    <w:rsid w:val="00AA37BC"/>
    <w:rsid w:val="00AA4052"/>
    <w:rsid w:val="00AA43BE"/>
    <w:rsid w:val="00AA5837"/>
    <w:rsid w:val="00AA6D04"/>
    <w:rsid w:val="00AA6DB0"/>
    <w:rsid w:val="00AA71E8"/>
    <w:rsid w:val="00AA7655"/>
    <w:rsid w:val="00AA7BB5"/>
    <w:rsid w:val="00AB0310"/>
    <w:rsid w:val="00AB09E9"/>
    <w:rsid w:val="00AB26D7"/>
    <w:rsid w:val="00AB2AE4"/>
    <w:rsid w:val="00AB4425"/>
    <w:rsid w:val="00AB4E43"/>
    <w:rsid w:val="00AB538D"/>
    <w:rsid w:val="00AB6E82"/>
    <w:rsid w:val="00AB7AF0"/>
    <w:rsid w:val="00AB7E1C"/>
    <w:rsid w:val="00AC07D7"/>
    <w:rsid w:val="00AC1202"/>
    <w:rsid w:val="00AC1DA0"/>
    <w:rsid w:val="00AC1E75"/>
    <w:rsid w:val="00AC1EDB"/>
    <w:rsid w:val="00AC2833"/>
    <w:rsid w:val="00AC3E7D"/>
    <w:rsid w:val="00AC3F04"/>
    <w:rsid w:val="00AC617C"/>
    <w:rsid w:val="00AC7101"/>
    <w:rsid w:val="00AC7978"/>
    <w:rsid w:val="00AC7E7E"/>
    <w:rsid w:val="00AC7EF6"/>
    <w:rsid w:val="00AD5641"/>
    <w:rsid w:val="00AD74BA"/>
    <w:rsid w:val="00AE1088"/>
    <w:rsid w:val="00AE10E2"/>
    <w:rsid w:val="00AE332B"/>
    <w:rsid w:val="00AE43DC"/>
    <w:rsid w:val="00AE4C6D"/>
    <w:rsid w:val="00AE50F6"/>
    <w:rsid w:val="00AE6BEC"/>
    <w:rsid w:val="00AF1BA4"/>
    <w:rsid w:val="00AF1F91"/>
    <w:rsid w:val="00AF2E85"/>
    <w:rsid w:val="00AF37B5"/>
    <w:rsid w:val="00AF3A43"/>
    <w:rsid w:val="00AF3DE2"/>
    <w:rsid w:val="00AF4502"/>
    <w:rsid w:val="00B00312"/>
    <w:rsid w:val="00B02370"/>
    <w:rsid w:val="00B024E9"/>
    <w:rsid w:val="00B032D8"/>
    <w:rsid w:val="00B04759"/>
    <w:rsid w:val="00B0510D"/>
    <w:rsid w:val="00B06432"/>
    <w:rsid w:val="00B102B4"/>
    <w:rsid w:val="00B110D1"/>
    <w:rsid w:val="00B11301"/>
    <w:rsid w:val="00B1349E"/>
    <w:rsid w:val="00B13C85"/>
    <w:rsid w:val="00B13E95"/>
    <w:rsid w:val="00B15A2A"/>
    <w:rsid w:val="00B16F32"/>
    <w:rsid w:val="00B17823"/>
    <w:rsid w:val="00B21149"/>
    <w:rsid w:val="00B23146"/>
    <w:rsid w:val="00B2348B"/>
    <w:rsid w:val="00B24652"/>
    <w:rsid w:val="00B25BFE"/>
    <w:rsid w:val="00B25E14"/>
    <w:rsid w:val="00B2729E"/>
    <w:rsid w:val="00B31C7F"/>
    <w:rsid w:val="00B32BE2"/>
    <w:rsid w:val="00B3399A"/>
    <w:rsid w:val="00B33B3C"/>
    <w:rsid w:val="00B369D6"/>
    <w:rsid w:val="00B41CE1"/>
    <w:rsid w:val="00B425AB"/>
    <w:rsid w:val="00B42600"/>
    <w:rsid w:val="00B42962"/>
    <w:rsid w:val="00B438F9"/>
    <w:rsid w:val="00B43DDE"/>
    <w:rsid w:val="00B45B94"/>
    <w:rsid w:val="00B525FD"/>
    <w:rsid w:val="00B534C2"/>
    <w:rsid w:val="00B53A06"/>
    <w:rsid w:val="00B54745"/>
    <w:rsid w:val="00B6211F"/>
    <w:rsid w:val="00B6382D"/>
    <w:rsid w:val="00B63F78"/>
    <w:rsid w:val="00B650F1"/>
    <w:rsid w:val="00B65434"/>
    <w:rsid w:val="00B67DF1"/>
    <w:rsid w:val="00B71022"/>
    <w:rsid w:val="00B723C5"/>
    <w:rsid w:val="00B72625"/>
    <w:rsid w:val="00B769E6"/>
    <w:rsid w:val="00B77AE3"/>
    <w:rsid w:val="00B81647"/>
    <w:rsid w:val="00B81C6C"/>
    <w:rsid w:val="00B85258"/>
    <w:rsid w:val="00B85574"/>
    <w:rsid w:val="00B864B0"/>
    <w:rsid w:val="00B86806"/>
    <w:rsid w:val="00B86C8B"/>
    <w:rsid w:val="00B87F80"/>
    <w:rsid w:val="00B906C2"/>
    <w:rsid w:val="00B915A1"/>
    <w:rsid w:val="00B91B61"/>
    <w:rsid w:val="00B91C94"/>
    <w:rsid w:val="00B93220"/>
    <w:rsid w:val="00B93FA2"/>
    <w:rsid w:val="00B94347"/>
    <w:rsid w:val="00B94671"/>
    <w:rsid w:val="00B94DD4"/>
    <w:rsid w:val="00B966EE"/>
    <w:rsid w:val="00B97318"/>
    <w:rsid w:val="00B97522"/>
    <w:rsid w:val="00BA01CA"/>
    <w:rsid w:val="00BA130E"/>
    <w:rsid w:val="00BA21E4"/>
    <w:rsid w:val="00BA31BB"/>
    <w:rsid w:val="00BA4C67"/>
    <w:rsid w:val="00BA5026"/>
    <w:rsid w:val="00BA5B38"/>
    <w:rsid w:val="00BA640A"/>
    <w:rsid w:val="00BA6BA0"/>
    <w:rsid w:val="00BA7BE0"/>
    <w:rsid w:val="00BA7C9A"/>
    <w:rsid w:val="00BB1AFD"/>
    <w:rsid w:val="00BB40BF"/>
    <w:rsid w:val="00BB4991"/>
    <w:rsid w:val="00BB4E0F"/>
    <w:rsid w:val="00BC0CD1"/>
    <w:rsid w:val="00BC0ECA"/>
    <w:rsid w:val="00BC4293"/>
    <w:rsid w:val="00BC4963"/>
    <w:rsid w:val="00BC6519"/>
    <w:rsid w:val="00BC7CEC"/>
    <w:rsid w:val="00BD03C8"/>
    <w:rsid w:val="00BD0519"/>
    <w:rsid w:val="00BD1C70"/>
    <w:rsid w:val="00BD2526"/>
    <w:rsid w:val="00BD2DB4"/>
    <w:rsid w:val="00BD371A"/>
    <w:rsid w:val="00BD371E"/>
    <w:rsid w:val="00BD3C98"/>
    <w:rsid w:val="00BD51C7"/>
    <w:rsid w:val="00BD794F"/>
    <w:rsid w:val="00BE0C82"/>
    <w:rsid w:val="00BE1414"/>
    <w:rsid w:val="00BE1CF1"/>
    <w:rsid w:val="00BE2620"/>
    <w:rsid w:val="00BE31C4"/>
    <w:rsid w:val="00BE469F"/>
    <w:rsid w:val="00BE49F9"/>
    <w:rsid w:val="00BE5035"/>
    <w:rsid w:val="00BE52AF"/>
    <w:rsid w:val="00BE6B5A"/>
    <w:rsid w:val="00BE713F"/>
    <w:rsid w:val="00BE719A"/>
    <w:rsid w:val="00BE720A"/>
    <w:rsid w:val="00BE7CFF"/>
    <w:rsid w:val="00BF0461"/>
    <w:rsid w:val="00BF0863"/>
    <w:rsid w:val="00BF451E"/>
    <w:rsid w:val="00BF4944"/>
    <w:rsid w:val="00BF4DB3"/>
    <w:rsid w:val="00BF4E92"/>
    <w:rsid w:val="00BF56D4"/>
    <w:rsid w:val="00BF5AC0"/>
    <w:rsid w:val="00C02027"/>
    <w:rsid w:val="00C023DE"/>
    <w:rsid w:val="00C03A53"/>
    <w:rsid w:val="00C03B1C"/>
    <w:rsid w:val="00C04368"/>
    <w:rsid w:val="00C04409"/>
    <w:rsid w:val="00C04BE5"/>
    <w:rsid w:val="00C050A9"/>
    <w:rsid w:val="00C062CD"/>
    <w:rsid w:val="00C067E5"/>
    <w:rsid w:val="00C06F6B"/>
    <w:rsid w:val="00C07B46"/>
    <w:rsid w:val="00C109D0"/>
    <w:rsid w:val="00C14172"/>
    <w:rsid w:val="00C14778"/>
    <w:rsid w:val="00C16122"/>
    <w:rsid w:val="00C16219"/>
    <w:rsid w:val="00C164CA"/>
    <w:rsid w:val="00C176CF"/>
    <w:rsid w:val="00C17752"/>
    <w:rsid w:val="00C22726"/>
    <w:rsid w:val="00C22CA2"/>
    <w:rsid w:val="00C24EE9"/>
    <w:rsid w:val="00C254C5"/>
    <w:rsid w:val="00C2559D"/>
    <w:rsid w:val="00C25CA7"/>
    <w:rsid w:val="00C31336"/>
    <w:rsid w:val="00C3270B"/>
    <w:rsid w:val="00C32718"/>
    <w:rsid w:val="00C33CD1"/>
    <w:rsid w:val="00C33D03"/>
    <w:rsid w:val="00C34BD5"/>
    <w:rsid w:val="00C357CE"/>
    <w:rsid w:val="00C361D7"/>
    <w:rsid w:val="00C363E2"/>
    <w:rsid w:val="00C364BF"/>
    <w:rsid w:val="00C366E8"/>
    <w:rsid w:val="00C373C6"/>
    <w:rsid w:val="00C429BF"/>
    <w:rsid w:val="00C42BF8"/>
    <w:rsid w:val="00C438B4"/>
    <w:rsid w:val="00C460AE"/>
    <w:rsid w:val="00C50043"/>
    <w:rsid w:val="00C527B7"/>
    <w:rsid w:val="00C54D17"/>
    <w:rsid w:val="00C54E84"/>
    <w:rsid w:val="00C553F7"/>
    <w:rsid w:val="00C600D0"/>
    <w:rsid w:val="00C60224"/>
    <w:rsid w:val="00C6164F"/>
    <w:rsid w:val="00C627E4"/>
    <w:rsid w:val="00C62F2D"/>
    <w:rsid w:val="00C640C0"/>
    <w:rsid w:val="00C64516"/>
    <w:rsid w:val="00C65B90"/>
    <w:rsid w:val="00C66FF3"/>
    <w:rsid w:val="00C7085F"/>
    <w:rsid w:val="00C73493"/>
    <w:rsid w:val="00C74D02"/>
    <w:rsid w:val="00C75154"/>
    <w:rsid w:val="00C754AA"/>
    <w:rsid w:val="00C7573B"/>
    <w:rsid w:val="00C76568"/>
    <w:rsid w:val="00C76935"/>
    <w:rsid w:val="00C76CF3"/>
    <w:rsid w:val="00C7750F"/>
    <w:rsid w:val="00C80999"/>
    <w:rsid w:val="00C812E5"/>
    <w:rsid w:val="00C832D2"/>
    <w:rsid w:val="00C83EAB"/>
    <w:rsid w:val="00C8744C"/>
    <w:rsid w:val="00C87581"/>
    <w:rsid w:val="00C907BB"/>
    <w:rsid w:val="00C90E02"/>
    <w:rsid w:val="00C912E7"/>
    <w:rsid w:val="00C91697"/>
    <w:rsid w:val="00C91A49"/>
    <w:rsid w:val="00C9303F"/>
    <w:rsid w:val="00C931C3"/>
    <w:rsid w:val="00C93443"/>
    <w:rsid w:val="00C9484B"/>
    <w:rsid w:val="00C95117"/>
    <w:rsid w:val="00C966E0"/>
    <w:rsid w:val="00CA015F"/>
    <w:rsid w:val="00CA085D"/>
    <w:rsid w:val="00CA1336"/>
    <w:rsid w:val="00CA1889"/>
    <w:rsid w:val="00CA232A"/>
    <w:rsid w:val="00CA3A26"/>
    <w:rsid w:val="00CA3CBA"/>
    <w:rsid w:val="00CA65A2"/>
    <w:rsid w:val="00CA7400"/>
    <w:rsid w:val="00CA7E96"/>
    <w:rsid w:val="00CB024B"/>
    <w:rsid w:val="00CB02A4"/>
    <w:rsid w:val="00CB0C97"/>
    <w:rsid w:val="00CB1024"/>
    <w:rsid w:val="00CB25A0"/>
    <w:rsid w:val="00CB2F08"/>
    <w:rsid w:val="00CB318E"/>
    <w:rsid w:val="00CB3683"/>
    <w:rsid w:val="00CB3A6A"/>
    <w:rsid w:val="00CB7BEE"/>
    <w:rsid w:val="00CC059C"/>
    <w:rsid w:val="00CC0BC4"/>
    <w:rsid w:val="00CC3FAA"/>
    <w:rsid w:val="00CC6182"/>
    <w:rsid w:val="00CC6975"/>
    <w:rsid w:val="00CC7AE1"/>
    <w:rsid w:val="00CD1AAB"/>
    <w:rsid w:val="00CD2FE3"/>
    <w:rsid w:val="00CD3A8B"/>
    <w:rsid w:val="00CD785D"/>
    <w:rsid w:val="00CE13E8"/>
    <w:rsid w:val="00CE1CC6"/>
    <w:rsid w:val="00CE1E31"/>
    <w:rsid w:val="00CE2F55"/>
    <w:rsid w:val="00CE4353"/>
    <w:rsid w:val="00CE4446"/>
    <w:rsid w:val="00CF0BB2"/>
    <w:rsid w:val="00CF1F5D"/>
    <w:rsid w:val="00CF2934"/>
    <w:rsid w:val="00CF4346"/>
    <w:rsid w:val="00CF7F09"/>
    <w:rsid w:val="00D00EAA"/>
    <w:rsid w:val="00D0175A"/>
    <w:rsid w:val="00D02C81"/>
    <w:rsid w:val="00D04AFA"/>
    <w:rsid w:val="00D12230"/>
    <w:rsid w:val="00D1239C"/>
    <w:rsid w:val="00D128C2"/>
    <w:rsid w:val="00D13441"/>
    <w:rsid w:val="00D14957"/>
    <w:rsid w:val="00D15AA8"/>
    <w:rsid w:val="00D20D0F"/>
    <w:rsid w:val="00D20D54"/>
    <w:rsid w:val="00D22245"/>
    <w:rsid w:val="00D23493"/>
    <w:rsid w:val="00D243A3"/>
    <w:rsid w:val="00D24AF7"/>
    <w:rsid w:val="00D259BE"/>
    <w:rsid w:val="00D276D0"/>
    <w:rsid w:val="00D27B9C"/>
    <w:rsid w:val="00D30067"/>
    <w:rsid w:val="00D30C8D"/>
    <w:rsid w:val="00D326B8"/>
    <w:rsid w:val="00D35E28"/>
    <w:rsid w:val="00D36A67"/>
    <w:rsid w:val="00D40185"/>
    <w:rsid w:val="00D401F1"/>
    <w:rsid w:val="00D45201"/>
    <w:rsid w:val="00D477C3"/>
    <w:rsid w:val="00D50DFE"/>
    <w:rsid w:val="00D52695"/>
    <w:rsid w:val="00D52EFE"/>
    <w:rsid w:val="00D53E7B"/>
    <w:rsid w:val="00D55982"/>
    <w:rsid w:val="00D6272E"/>
    <w:rsid w:val="00D63A20"/>
    <w:rsid w:val="00D63A47"/>
    <w:rsid w:val="00D63EF6"/>
    <w:rsid w:val="00D645E9"/>
    <w:rsid w:val="00D70DFB"/>
    <w:rsid w:val="00D72B6F"/>
    <w:rsid w:val="00D73029"/>
    <w:rsid w:val="00D73CB7"/>
    <w:rsid w:val="00D7437D"/>
    <w:rsid w:val="00D76351"/>
    <w:rsid w:val="00D765AB"/>
    <w:rsid w:val="00D76685"/>
    <w:rsid w:val="00D766DF"/>
    <w:rsid w:val="00D77656"/>
    <w:rsid w:val="00D801B9"/>
    <w:rsid w:val="00D80433"/>
    <w:rsid w:val="00D80B3E"/>
    <w:rsid w:val="00D81459"/>
    <w:rsid w:val="00D817EC"/>
    <w:rsid w:val="00D823CE"/>
    <w:rsid w:val="00D82A50"/>
    <w:rsid w:val="00D82DC1"/>
    <w:rsid w:val="00D83BF5"/>
    <w:rsid w:val="00D841FE"/>
    <w:rsid w:val="00D84744"/>
    <w:rsid w:val="00D84CB9"/>
    <w:rsid w:val="00D86685"/>
    <w:rsid w:val="00D878CD"/>
    <w:rsid w:val="00D90176"/>
    <w:rsid w:val="00D930EB"/>
    <w:rsid w:val="00D93944"/>
    <w:rsid w:val="00D93F18"/>
    <w:rsid w:val="00D96CD2"/>
    <w:rsid w:val="00D96D5A"/>
    <w:rsid w:val="00DA058F"/>
    <w:rsid w:val="00DA1882"/>
    <w:rsid w:val="00DA1AFF"/>
    <w:rsid w:val="00DA27AD"/>
    <w:rsid w:val="00DA3130"/>
    <w:rsid w:val="00DA4391"/>
    <w:rsid w:val="00DA48D1"/>
    <w:rsid w:val="00DA50F3"/>
    <w:rsid w:val="00DA52BF"/>
    <w:rsid w:val="00DA52F1"/>
    <w:rsid w:val="00DA595C"/>
    <w:rsid w:val="00DA60BA"/>
    <w:rsid w:val="00DA63E1"/>
    <w:rsid w:val="00DB0182"/>
    <w:rsid w:val="00DB09F1"/>
    <w:rsid w:val="00DB1822"/>
    <w:rsid w:val="00DB286D"/>
    <w:rsid w:val="00DB40D2"/>
    <w:rsid w:val="00DB5B8A"/>
    <w:rsid w:val="00DB5FD8"/>
    <w:rsid w:val="00DC009F"/>
    <w:rsid w:val="00DC0459"/>
    <w:rsid w:val="00DC0FDB"/>
    <w:rsid w:val="00DC2250"/>
    <w:rsid w:val="00DC4C8B"/>
    <w:rsid w:val="00DC5263"/>
    <w:rsid w:val="00DC76DF"/>
    <w:rsid w:val="00DC7B67"/>
    <w:rsid w:val="00DD02A3"/>
    <w:rsid w:val="00DD0F57"/>
    <w:rsid w:val="00DD13D2"/>
    <w:rsid w:val="00DD1884"/>
    <w:rsid w:val="00DD2D75"/>
    <w:rsid w:val="00DD43E0"/>
    <w:rsid w:val="00DE02C5"/>
    <w:rsid w:val="00DE0CE0"/>
    <w:rsid w:val="00DE2002"/>
    <w:rsid w:val="00DE2BC8"/>
    <w:rsid w:val="00DE2DDC"/>
    <w:rsid w:val="00DE548C"/>
    <w:rsid w:val="00DE5A48"/>
    <w:rsid w:val="00DE7020"/>
    <w:rsid w:val="00DE7394"/>
    <w:rsid w:val="00DE7C6E"/>
    <w:rsid w:val="00DE7E05"/>
    <w:rsid w:val="00DF0650"/>
    <w:rsid w:val="00DF1F2D"/>
    <w:rsid w:val="00DF214B"/>
    <w:rsid w:val="00DF2A38"/>
    <w:rsid w:val="00DF3812"/>
    <w:rsid w:val="00DF41F6"/>
    <w:rsid w:val="00DF5AE4"/>
    <w:rsid w:val="00DF6263"/>
    <w:rsid w:val="00DF730E"/>
    <w:rsid w:val="00DF7AC5"/>
    <w:rsid w:val="00DF7AE9"/>
    <w:rsid w:val="00DF7D26"/>
    <w:rsid w:val="00E0092A"/>
    <w:rsid w:val="00E00F01"/>
    <w:rsid w:val="00E044DF"/>
    <w:rsid w:val="00E05704"/>
    <w:rsid w:val="00E06966"/>
    <w:rsid w:val="00E10E7B"/>
    <w:rsid w:val="00E10F84"/>
    <w:rsid w:val="00E13B46"/>
    <w:rsid w:val="00E13C16"/>
    <w:rsid w:val="00E13F4F"/>
    <w:rsid w:val="00E14A59"/>
    <w:rsid w:val="00E15C5C"/>
    <w:rsid w:val="00E17009"/>
    <w:rsid w:val="00E179D2"/>
    <w:rsid w:val="00E20297"/>
    <w:rsid w:val="00E2286B"/>
    <w:rsid w:val="00E23043"/>
    <w:rsid w:val="00E2453F"/>
    <w:rsid w:val="00E24D66"/>
    <w:rsid w:val="00E24FED"/>
    <w:rsid w:val="00E2546B"/>
    <w:rsid w:val="00E273D5"/>
    <w:rsid w:val="00E30C24"/>
    <w:rsid w:val="00E31619"/>
    <w:rsid w:val="00E31A2A"/>
    <w:rsid w:val="00E33F82"/>
    <w:rsid w:val="00E37760"/>
    <w:rsid w:val="00E424FF"/>
    <w:rsid w:val="00E43AEA"/>
    <w:rsid w:val="00E43CB6"/>
    <w:rsid w:val="00E43DCA"/>
    <w:rsid w:val="00E44EAD"/>
    <w:rsid w:val="00E4501F"/>
    <w:rsid w:val="00E45A2C"/>
    <w:rsid w:val="00E46073"/>
    <w:rsid w:val="00E46ECF"/>
    <w:rsid w:val="00E47EF9"/>
    <w:rsid w:val="00E50673"/>
    <w:rsid w:val="00E51B59"/>
    <w:rsid w:val="00E5396A"/>
    <w:rsid w:val="00E53BFB"/>
    <w:rsid w:val="00E54292"/>
    <w:rsid w:val="00E5474D"/>
    <w:rsid w:val="00E54F99"/>
    <w:rsid w:val="00E56083"/>
    <w:rsid w:val="00E56187"/>
    <w:rsid w:val="00E568F6"/>
    <w:rsid w:val="00E5796B"/>
    <w:rsid w:val="00E6074A"/>
    <w:rsid w:val="00E60D09"/>
    <w:rsid w:val="00E615E1"/>
    <w:rsid w:val="00E62404"/>
    <w:rsid w:val="00E64654"/>
    <w:rsid w:val="00E64DB3"/>
    <w:rsid w:val="00E67F8C"/>
    <w:rsid w:val="00E722B5"/>
    <w:rsid w:val="00E74DC7"/>
    <w:rsid w:val="00E775E5"/>
    <w:rsid w:val="00E804B5"/>
    <w:rsid w:val="00E82EFD"/>
    <w:rsid w:val="00E83E71"/>
    <w:rsid w:val="00E84ECA"/>
    <w:rsid w:val="00E85476"/>
    <w:rsid w:val="00E855CA"/>
    <w:rsid w:val="00E87396"/>
    <w:rsid w:val="00E87699"/>
    <w:rsid w:val="00E90B70"/>
    <w:rsid w:val="00E90C2A"/>
    <w:rsid w:val="00E9152F"/>
    <w:rsid w:val="00E9239B"/>
    <w:rsid w:val="00E93CB6"/>
    <w:rsid w:val="00E9405C"/>
    <w:rsid w:val="00E947C6"/>
    <w:rsid w:val="00E94975"/>
    <w:rsid w:val="00E9641B"/>
    <w:rsid w:val="00E97779"/>
    <w:rsid w:val="00E9795E"/>
    <w:rsid w:val="00EA0232"/>
    <w:rsid w:val="00EA0686"/>
    <w:rsid w:val="00EA0A22"/>
    <w:rsid w:val="00EA1664"/>
    <w:rsid w:val="00EA18AC"/>
    <w:rsid w:val="00EA28EB"/>
    <w:rsid w:val="00EA298B"/>
    <w:rsid w:val="00EA2C9C"/>
    <w:rsid w:val="00EA33A7"/>
    <w:rsid w:val="00EA3BF2"/>
    <w:rsid w:val="00EA3E08"/>
    <w:rsid w:val="00EA5289"/>
    <w:rsid w:val="00EA53E8"/>
    <w:rsid w:val="00EA542D"/>
    <w:rsid w:val="00EA6043"/>
    <w:rsid w:val="00EB1D96"/>
    <w:rsid w:val="00EB1FF4"/>
    <w:rsid w:val="00EB2788"/>
    <w:rsid w:val="00EB284B"/>
    <w:rsid w:val="00EB3741"/>
    <w:rsid w:val="00EB44ED"/>
    <w:rsid w:val="00EB4F1A"/>
    <w:rsid w:val="00EB510C"/>
    <w:rsid w:val="00EB56DF"/>
    <w:rsid w:val="00EB5B92"/>
    <w:rsid w:val="00EB69ED"/>
    <w:rsid w:val="00EB6A29"/>
    <w:rsid w:val="00EC0C11"/>
    <w:rsid w:val="00EC100D"/>
    <w:rsid w:val="00EC11E9"/>
    <w:rsid w:val="00EC3775"/>
    <w:rsid w:val="00EC3888"/>
    <w:rsid w:val="00EC3D2A"/>
    <w:rsid w:val="00EC458D"/>
    <w:rsid w:val="00ED068A"/>
    <w:rsid w:val="00ED0D3F"/>
    <w:rsid w:val="00ED1F13"/>
    <w:rsid w:val="00ED29D9"/>
    <w:rsid w:val="00ED350F"/>
    <w:rsid w:val="00ED492F"/>
    <w:rsid w:val="00ED6C55"/>
    <w:rsid w:val="00ED6CC7"/>
    <w:rsid w:val="00ED6ED7"/>
    <w:rsid w:val="00EE0B3F"/>
    <w:rsid w:val="00EE0F3E"/>
    <w:rsid w:val="00EE1A75"/>
    <w:rsid w:val="00EE2C58"/>
    <w:rsid w:val="00EE3681"/>
    <w:rsid w:val="00EE3E36"/>
    <w:rsid w:val="00EE7AF8"/>
    <w:rsid w:val="00EE7CE9"/>
    <w:rsid w:val="00EE7E4B"/>
    <w:rsid w:val="00EF1298"/>
    <w:rsid w:val="00EF150D"/>
    <w:rsid w:val="00EF2C55"/>
    <w:rsid w:val="00EF2E3A"/>
    <w:rsid w:val="00EF4812"/>
    <w:rsid w:val="00EF5E2D"/>
    <w:rsid w:val="00F00FFF"/>
    <w:rsid w:val="00F0118B"/>
    <w:rsid w:val="00F047C2"/>
    <w:rsid w:val="00F047E2"/>
    <w:rsid w:val="00F05546"/>
    <w:rsid w:val="00F067EE"/>
    <w:rsid w:val="00F078DC"/>
    <w:rsid w:val="00F129F9"/>
    <w:rsid w:val="00F133BA"/>
    <w:rsid w:val="00F13E86"/>
    <w:rsid w:val="00F145D4"/>
    <w:rsid w:val="00F15F84"/>
    <w:rsid w:val="00F165B6"/>
    <w:rsid w:val="00F17655"/>
    <w:rsid w:val="00F17972"/>
    <w:rsid w:val="00F17B00"/>
    <w:rsid w:val="00F20B10"/>
    <w:rsid w:val="00F2121F"/>
    <w:rsid w:val="00F238BD"/>
    <w:rsid w:val="00F24027"/>
    <w:rsid w:val="00F24C06"/>
    <w:rsid w:val="00F24CB1"/>
    <w:rsid w:val="00F255EE"/>
    <w:rsid w:val="00F27114"/>
    <w:rsid w:val="00F279BE"/>
    <w:rsid w:val="00F32F4C"/>
    <w:rsid w:val="00F33FAE"/>
    <w:rsid w:val="00F363DF"/>
    <w:rsid w:val="00F3687D"/>
    <w:rsid w:val="00F36BE0"/>
    <w:rsid w:val="00F37976"/>
    <w:rsid w:val="00F418CA"/>
    <w:rsid w:val="00F43DD3"/>
    <w:rsid w:val="00F4533F"/>
    <w:rsid w:val="00F46DF6"/>
    <w:rsid w:val="00F50388"/>
    <w:rsid w:val="00F52531"/>
    <w:rsid w:val="00F5289A"/>
    <w:rsid w:val="00F53F45"/>
    <w:rsid w:val="00F54D15"/>
    <w:rsid w:val="00F5669B"/>
    <w:rsid w:val="00F57AD7"/>
    <w:rsid w:val="00F612EF"/>
    <w:rsid w:val="00F617D9"/>
    <w:rsid w:val="00F62C92"/>
    <w:rsid w:val="00F62FF5"/>
    <w:rsid w:val="00F64164"/>
    <w:rsid w:val="00F649B5"/>
    <w:rsid w:val="00F6748E"/>
    <w:rsid w:val="00F67566"/>
    <w:rsid w:val="00F677A9"/>
    <w:rsid w:val="00F707D4"/>
    <w:rsid w:val="00F71861"/>
    <w:rsid w:val="00F734B2"/>
    <w:rsid w:val="00F73711"/>
    <w:rsid w:val="00F76A74"/>
    <w:rsid w:val="00F8071C"/>
    <w:rsid w:val="00F82E66"/>
    <w:rsid w:val="00F82EDF"/>
    <w:rsid w:val="00F8331F"/>
    <w:rsid w:val="00F83BCF"/>
    <w:rsid w:val="00F8450D"/>
    <w:rsid w:val="00F84CF5"/>
    <w:rsid w:val="00F85CE0"/>
    <w:rsid w:val="00F864FF"/>
    <w:rsid w:val="00F90E94"/>
    <w:rsid w:val="00F92D35"/>
    <w:rsid w:val="00F93510"/>
    <w:rsid w:val="00F9372E"/>
    <w:rsid w:val="00F96145"/>
    <w:rsid w:val="00F9705C"/>
    <w:rsid w:val="00FA1349"/>
    <w:rsid w:val="00FA1528"/>
    <w:rsid w:val="00FA377F"/>
    <w:rsid w:val="00FA420B"/>
    <w:rsid w:val="00FA4342"/>
    <w:rsid w:val="00FA4345"/>
    <w:rsid w:val="00FA4466"/>
    <w:rsid w:val="00FA4B91"/>
    <w:rsid w:val="00FA5578"/>
    <w:rsid w:val="00FA760A"/>
    <w:rsid w:val="00FB5953"/>
    <w:rsid w:val="00FB638B"/>
    <w:rsid w:val="00FB7BA1"/>
    <w:rsid w:val="00FB7BDA"/>
    <w:rsid w:val="00FC136E"/>
    <w:rsid w:val="00FC265D"/>
    <w:rsid w:val="00FC33DC"/>
    <w:rsid w:val="00FC3A91"/>
    <w:rsid w:val="00FC6D3F"/>
    <w:rsid w:val="00FC72C2"/>
    <w:rsid w:val="00FC73FF"/>
    <w:rsid w:val="00FC7551"/>
    <w:rsid w:val="00FC7747"/>
    <w:rsid w:val="00FD1696"/>
    <w:rsid w:val="00FD1CB1"/>
    <w:rsid w:val="00FD1E13"/>
    <w:rsid w:val="00FD1EAC"/>
    <w:rsid w:val="00FD41F0"/>
    <w:rsid w:val="00FD6837"/>
    <w:rsid w:val="00FD7EB1"/>
    <w:rsid w:val="00FE253D"/>
    <w:rsid w:val="00FE28BF"/>
    <w:rsid w:val="00FE33A8"/>
    <w:rsid w:val="00FE41C9"/>
    <w:rsid w:val="00FE4C02"/>
    <w:rsid w:val="00FE6E42"/>
    <w:rsid w:val="00FE7F1B"/>
    <w:rsid w:val="00FE7F93"/>
    <w:rsid w:val="00FF0005"/>
    <w:rsid w:val="00FF2B9D"/>
    <w:rsid w:val="00FF2C43"/>
    <w:rsid w:val="00FF2E0D"/>
    <w:rsid w:val="00FF5180"/>
    <w:rsid w:val="00FF686F"/>
    <w:rsid w:val="00FF7E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81"/>
    <o:shapelayout v:ext="edit">
      <o:idmap v:ext="edit" data="1"/>
    </o:shapelayout>
  </w:shapeDefaults>
  <w:decimalSymbol w:val="."/>
  <w:listSeparator w:val=","/>
  <w14:docId w14:val="4FF62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84D8F"/>
    <w:pPr>
      <w:spacing w:line="260" w:lineRule="atLeast"/>
    </w:pPr>
    <w:rPr>
      <w:sz w:val="22"/>
    </w:rPr>
  </w:style>
  <w:style w:type="paragraph" w:styleId="Heading1">
    <w:name w:val="heading 1"/>
    <w:basedOn w:val="Normal"/>
    <w:next w:val="Normal"/>
    <w:link w:val="Heading1Char"/>
    <w:uiPriority w:val="9"/>
    <w:qFormat/>
    <w:rsid w:val="00A84D8F"/>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84D8F"/>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84D8F"/>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84D8F"/>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A84D8F"/>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84D8F"/>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84D8F"/>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84D8F"/>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84D8F"/>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84D8F"/>
  </w:style>
  <w:style w:type="paragraph" w:customStyle="1" w:styleId="OPCParaBase">
    <w:name w:val="OPCParaBase"/>
    <w:link w:val="OPCParaBaseChar"/>
    <w:qFormat/>
    <w:rsid w:val="00A84D8F"/>
    <w:pPr>
      <w:spacing w:line="260" w:lineRule="atLeast"/>
    </w:pPr>
    <w:rPr>
      <w:rFonts w:eastAsia="Times New Roman" w:cs="Times New Roman"/>
      <w:sz w:val="22"/>
      <w:lang w:eastAsia="en-AU"/>
    </w:rPr>
  </w:style>
  <w:style w:type="paragraph" w:customStyle="1" w:styleId="ShortT">
    <w:name w:val="ShortT"/>
    <w:basedOn w:val="OPCParaBase"/>
    <w:next w:val="Normal"/>
    <w:qFormat/>
    <w:rsid w:val="00A84D8F"/>
    <w:pPr>
      <w:spacing w:line="240" w:lineRule="auto"/>
    </w:pPr>
    <w:rPr>
      <w:b/>
      <w:sz w:val="40"/>
    </w:rPr>
  </w:style>
  <w:style w:type="paragraph" w:customStyle="1" w:styleId="ActHead1">
    <w:name w:val="ActHead 1"/>
    <w:aliases w:val="c"/>
    <w:basedOn w:val="OPCParaBase"/>
    <w:next w:val="Normal"/>
    <w:qFormat/>
    <w:rsid w:val="00A84D8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84D8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84D8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84D8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84D8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A84D8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84D8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84D8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84D8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84D8F"/>
  </w:style>
  <w:style w:type="paragraph" w:customStyle="1" w:styleId="Blocks">
    <w:name w:val="Blocks"/>
    <w:aliases w:val="bb"/>
    <w:basedOn w:val="OPCParaBase"/>
    <w:qFormat/>
    <w:rsid w:val="00A84D8F"/>
    <w:pPr>
      <w:spacing w:line="240" w:lineRule="auto"/>
    </w:pPr>
    <w:rPr>
      <w:sz w:val="24"/>
    </w:rPr>
  </w:style>
  <w:style w:type="paragraph" w:customStyle="1" w:styleId="BoxText">
    <w:name w:val="BoxText"/>
    <w:aliases w:val="bt"/>
    <w:basedOn w:val="OPCParaBase"/>
    <w:qFormat/>
    <w:rsid w:val="00A84D8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84D8F"/>
    <w:rPr>
      <w:b/>
    </w:rPr>
  </w:style>
  <w:style w:type="paragraph" w:customStyle="1" w:styleId="BoxHeadItalic">
    <w:name w:val="BoxHeadItalic"/>
    <w:aliases w:val="bhi"/>
    <w:basedOn w:val="BoxText"/>
    <w:next w:val="BoxStep"/>
    <w:qFormat/>
    <w:rsid w:val="00A84D8F"/>
    <w:rPr>
      <w:i/>
    </w:rPr>
  </w:style>
  <w:style w:type="paragraph" w:customStyle="1" w:styleId="BoxList">
    <w:name w:val="BoxList"/>
    <w:aliases w:val="bl"/>
    <w:basedOn w:val="BoxText"/>
    <w:qFormat/>
    <w:rsid w:val="00A84D8F"/>
    <w:pPr>
      <w:ind w:left="1559" w:hanging="425"/>
    </w:pPr>
  </w:style>
  <w:style w:type="paragraph" w:customStyle="1" w:styleId="BoxNote">
    <w:name w:val="BoxNote"/>
    <w:aliases w:val="bn"/>
    <w:basedOn w:val="BoxText"/>
    <w:qFormat/>
    <w:rsid w:val="00A84D8F"/>
    <w:pPr>
      <w:tabs>
        <w:tab w:val="left" w:pos="1985"/>
      </w:tabs>
      <w:spacing w:before="122" w:line="198" w:lineRule="exact"/>
      <w:ind w:left="2948" w:hanging="1814"/>
    </w:pPr>
    <w:rPr>
      <w:sz w:val="18"/>
    </w:rPr>
  </w:style>
  <w:style w:type="paragraph" w:customStyle="1" w:styleId="BoxPara">
    <w:name w:val="BoxPara"/>
    <w:aliases w:val="bp"/>
    <w:basedOn w:val="BoxText"/>
    <w:qFormat/>
    <w:rsid w:val="00A84D8F"/>
    <w:pPr>
      <w:tabs>
        <w:tab w:val="right" w:pos="2268"/>
      </w:tabs>
      <w:ind w:left="2552" w:hanging="1418"/>
    </w:pPr>
  </w:style>
  <w:style w:type="paragraph" w:customStyle="1" w:styleId="BoxStep">
    <w:name w:val="BoxStep"/>
    <w:aliases w:val="bs"/>
    <w:basedOn w:val="BoxText"/>
    <w:qFormat/>
    <w:rsid w:val="00A84D8F"/>
    <w:pPr>
      <w:ind w:left="1985" w:hanging="851"/>
    </w:pPr>
  </w:style>
  <w:style w:type="character" w:customStyle="1" w:styleId="CharAmPartNo">
    <w:name w:val="CharAmPartNo"/>
    <w:basedOn w:val="OPCCharBase"/>
    <w:qFormat/>
    <w:rsid w:val="00A84D8F"/>
  </w:style>
  <w:style w:type="character" w:customStyle="1" w:styleId="CharAmPartText">
    <w:name w:val="CharAmPartText"/>
    <w:basedOn w:val="OPCCharBase"/>
    <w:qFormat/>
    <w:rsid w:val="00A84D8F"/>
  </w:style>
  <w:style w:type="character" w:customStyle="1" w:styleId="CharAmSchNo">
    <w:name w:val="CharAmSchNo"/>
    <w:basedOn w:val="OPCCharBase"/>
    <w:qFormat/>
    <w:rsid w:val="00A84D8F"/>
  </w:style>
  <w:style w:type="character" w:customStyle="1" w:styleId="CharAmSchText">
    <w:name w:val="CharAmSchText"/>
    <w:basedOn w:val="OPCCharBase"/>
    <w:qFormat/>
    <w:rsid w:val="00A84D8F"/>
  </w:style>
  <w:style w:type="character" w:customStyle="1" w:styleId="CharBoldItalic">
    <w:name w:val="CharBoldItalic"/>
    <w:basedOn w:val="OPCCharBase"/>
    <w:uiPriority w:val="1"/>
    <w:qFormat/>
    <w:rsid w:val="00A84D8F"/>
    <w:rPr>
      <w:b/>
      <w:i/>
    </w:rPr>
  </w:style>
  <w:style w:type="character" w:customStyle="1" w:styleId="CharChapNo">
    <w:name w:val="CharChapNo"/>
    <w:basedOn w:val="OPCCharBase"/>
    <w:uiPriority w:val="1"/>
    <w:qFormat/>
    <w:rsid w:val="00A84D8F"/>
  </w:style>
  <w:style w:type="character" w:customStyle="1" w:styleId="CharChapText">
    <w:name w:val="CharChapText"/>
    <w:basedOn w:val="OPCCharBase"/>
    <w:uiPriority w:val="1"/>
    <w:qFormat/>
    <w:rsid w:val="00A84D8F"/>
  </w:style>
  <w:style w:type="character" w:customStyle="1" w:styleId="CharDivNo">
    <w:name w:val="CharDivNo"/>
    <w:basedOn w:val="OPCCharBase"/>
    <w:uiPriority w:val="1"/>
    <w:qFormat/>
    <w:rsid w:val="00A84D8F"/>
  </w:style>
  <w:style w:type="character" w:customStyle="1" w:styleId="CharDivText">
    <w:name w:val="CharDivText"/>
    <w:basedOn w:val="OPCCharBase"/>
    <w:uiPriority w:val="1"/>
    <w:qFormat/>
    <w:rsid w:val="00A84D8F"/>
  </w:style>
  <w:style w:type="character" w:customStyle="1" w:styleId="CharItalic">
    <w:name w:val="CharItalic"/>
    <w:basedOn w:val="OPCCharBase"/>
    <w:uiPriority w:val="1"/>
    <w:qFormat/>
    <w:rsid w:val="00A84D8F"/>
    <w:rPr>
      <w:i/>
    </w:rPr>
  </w:style>
  <w:style w:type="character" w:customStyle="1" w:styleId="CharPartNo">
    <w:name w:val="CharPartNo"/>
    <w:basedOn w:val="OPCCharBase"/>
    <w:uiPriority w:val="1"/>
    <w:qFormat/>
    <w:rsid w:val="00A84D8F"/>
  </w:style>
  <w:style w:type="character" w:customStyle="1" w:styleId="CharPartText">
    <w:name w:val="CharPartText"/>
    <w:basedOn w:val="OPCCharBase"/>
    <w:uiPriority w:val="1"/>
    <w:qFormat/>
    <w:rsid w:val="00A84D8F"/>
  </w:style>
  <w:style w:type="character" w:customStyle="1" w:styleId="CharSectno">
    <w:name w:val="CharSectno"/>
    <w:basedOn w:val="OPCCharBase"/>
    <w:qFormat/>
    <w:rsid w:val="00A84D8F"/>
  </w:style>
  <w:style w:type="character" w:customStyle="1" w:styleId="CharSubdNo">
    <w:name w:val="CharSubdNo"/>
    <w:basedOn w:val="OPCCharBase"/>
    <w:uiPriority w:val="1"/>
    <w:qFormat/>
    <w:rsid w:val="00A84D8F"/>
  </w:style>
  <w:style w:type="character" w:customStyle="1" w:styleId="CharSubdText">
    <w:name w:val="CharSubdText"/>
    <w:basedOn w:val="OPCCharBase"/>
    <w:uiPriority w:val="1"/>
    <w:qFormat/>
    <w:rsid w:val="00A84D8F"/>
  </w:style>
  <w:style w:type="paragraph" w:customStyle="1" w:styleId="CTA--">
    <w:name w:val="CTA --"/>
    <w:basedOn w:val="OPCParaBase"/>
    <w:next w:val="Normal"/>
    <w:rsid w:val="00A84D8F"/>
    <w:pPr>
      <w:spacing w:before="60" w:line="240" w:lineRule="atLeast"/>
      <w:ind w:left="142" w:hanging="142"/>
    </w:pPr>
    <w:rPr>
      <w:sz w:val="20"/>
    </w:rPr>
  </w:style>
  <w:style w:type="paragraph" w:customStyle="1" w:styleId="CTA-">
    <w:name w:val="CTA -"/>
    <w:basedOn w:val="OPCParaBase"/>
    <w:rsid w:val="00A84D8F"/>
    <w:pPr>
      <w:spacing w:before="60" w:line="240" w:lineRule="atLeast"/>
      <w:ind w:left="85" w:hanging="85"/>
    </w:pPr>
    <w:rPr>
      <w:sz w:val="20"/>
    </w:rPr>
  </w:style>
  <w:style w:type="paragraph" w:customStyle="1" w:styleId="CTA---">
    <w:name w:val="CTA ---"/>
    <w:basedOn w:val="OPCParaBase"/>
    <w:next w:val="Normal"/>
    <w:rsid w:val="00A84D8F"/>
    <w:pPr>
      <w:spacing w:before="60" w:line="240" w:lineRule="atLeast"/>
      <w:ind w:left="198" w:hanging="198"/>
    </w:pPr>
    <w:rPr>
      <w:sz w:val="20"/>
    </w:rPr>
  </w:style>
  <w:style w:type="paragraph" w:customStyle="1" w:styleId="CTA----">
    <w:name w:val="CTA ----"/>
    <w:basedOn w:val="OPCParaBase"/>
    <w:next w:val="Normal"/>
    <w:rsid w:val="00A84D8F"/>
    <w:pPr>
      <w:spacing w:before="60" w:line="240" w:lineRule="atLeast"/>
      <w:ind w:left="255" w:hanging="255"/>
    </w:pPr>
    <w:rPr>
      <w:sz w:val="20"/>
    </w:rPr>
  </w:style>
  <w:style w:type="paragraph" w:customStyle="1" w:styleId="CTA1a">
    <w:name w:val="CTA 1(a)"/>
    <w:basedOn w:val="OPCParaBase"/>
    <w:rsid w:val="00A84D8F"/>
    <w:pPr>
      <w:tabs>
        <w:tab w:val="right" w:pos="414"/>
      </w:tabs>
      <w:spacing w:before="40" w:line="240" w:lineRule="atLeast"/>
      <w:ind w:left="675" w:hanging="675"/>
    </w:pPr>
    <w:rPr>
      <w:sz w:val="20"/>
    </w:rPr>
  </w:style>
  <w:style w:type="paragraph" w:customStyle="1" w:styleId="CTA1ai">
    <w:name w:val="CTA 1(a)(i)"/>
    <w:basedOn w:val="OPCParaBase"/>
    <w:rsid w:val="00A84D8F"/>
    <w:pPr>
      <w:tabs>
        <w:tab w:val="right" w:pos="1004"/>
      </w:tabs>
      <w:spacing w:before="40" w:line="240" w:lineRule="atLeast"/>
      <w:ind w:left="1253" w:hanging="1253"/>
    </w:pPr>
    <w:rPr>
      <w:sz w:val="20"/>
    </w:rPr>
  </w:style>
  <w:style w:type="paragraph" w:customStyle="1" w:styleId="CTA2a">
    <w:name w:val="CTA 2(a)"/>
    <w:basedOn w:val="OPCParaBase"/>
    <w:rsid w:val="00A84D8F"/>
    <w:pPr>
      <w:tabs>
        <w:tab w:val="right" w:pos="482"/>
      </w:tabs>
      <w:spacing w:before="40" w:line="240" w:lineRule="atLeast"/>
      <w:ind w:left="748" w:hanging="748"/>
    </w:pPr>
    <w:rPr>
      <w:sz w:val="20"/>
    </w:rPr>
  </w:style>
  <w:style w:type="paragraph" w:customStyle="1" w:styleId="CTA2ai">
    <w:name w:val="CTA 2(a)(i)"/>
    <w:basedOn w:val="OPCParaBase"/>
    <w:rsid w:val="00A84D8F"/>
    <w:pPr>
      <w:tabs>
        <w:tab w:val="right" w:pos="1089"/>
      </w:tabs>
      <w:spacing w:before="40" w:line="240" w:lineRule="atLeast"/>
      <w:ind w:left="1327" w:hanging="1327"/>
    </w:pPr>
    <w:rPr>
      <w:sz w:val="20"/>
    </w:rPr>
  </w:style>
  <w:style w:type="paragraph" w:customStyle="1" w:styleId="CTA3a">
    <w:name w:val="CTA 3(a)"/>
    <w:basedOn w:val="OPCParaBase"/>
    <w:rsid w:val="00A84D8F"/>
    <w:pPr>
      <w:tabs>
        <w:tab w:val="right" w:pos="556"/>
      </w:tabs>
      <w:spacing w:before="40" w:line="240" w:lineRule="atLeast"/>
      <w:ind w:left="805" w:hanging="805"/>
    </w:pPr>
    <w:rPr>
      <w:sz w:val="20"/>
    </w:rPr>
  </w:style>
  <w:style w:type="paragraph" w:customStyle="1" w:styleId="CTA3ai">
    <w:name w:val="CTA 3(a)(i)"/>
    <w:basedOn w:val="OPCParaBase"/>
    <w:rsid w:val="00A84D8F"/>
    <w:pPr>
      <w:tabs>
        <w:tab w:val="right" w:pos="1140"/>
      </w:tabs>
      <w:spacing w:before="40" w:line="240" w:lineRule="atLeast"/>
      <w:ind w:left="1361" w:hanging="1361"/>
    </w:pPr>
    <w:rPr>
      <w:sz w:val="20"/>
    </w:rPr>
  </w:style>
  <w:style w:type="paragraph" w:customStyle="1" w:styleId="CTA4a">
    <w:name w:val="CTA 4(a)"/>
    <w:basedOn w:val="OPCParaBase"/>
    <w:rsid w:val="00A84D8F"/>
    <w:pPr>
      <w:tabs>
        <w:tab w:val="right" w:pos="624"/>
      </w:tabs>
      <w:spacing w:before="40" w:line="240" w:lineRule="atLeast"/>
      <w:ind w:left="873" w:hanging="873"/>
    </w:pPr>
    <w:rPr>
      <w:sz w:val="20"/>
    </w:rPr>
  </w:style>
  <w:style w:type="paragraph" w:customStyle="1" w:styleId="CTA4ai">
    <w:name w:val="CTA 4(a)(i)"/>
    <w:basedOn w:val="OPCParaBase"/>
    <w:rsid w:val="00A84D8F"/>
    <w:pPr>
      <w:tabs>
        <w:tab w:val="right" w:pos="1213"/>
      </w:tabs>
      <w:spacing w:before="40" w:line="240" w:lineRule="atLeast"/>
      <w:ind w:left="1452" w:hanging="1452"/>
    </w:pPr>
    <w:rPr>
      <w:sz w:val="20"/>
    </w:rPr>
  </w:style>
  <w:style w:type="paragraph" w:customStyle="1" w:styleId="CTACAPS">
    <w:name w:val="CTA CAPS"/>
    <w:basedOn w:val="OPCParaBase"/>
    <w:rsid w:val="00A84D8F"/>
    <w:pPr>
      <w:spacing w:before="60" w:line="240" w:lineRule="atLeast"/>
    </w:pPr>
    <w:rPr>
      <w:sz w:val="20"/>
    </w:rPr>
  </w:style>
  <w:style w:type="paragraph" w:customStyle="1" w:styleId="CTAright">
    <w:name w:val="CTA right"/>
    <w:basedOn w:val="OPCParaBase"/>
    <w:rsid w:val="00A84D8F"/>
    <w:pPr>
      <w:spacing w:before="60" w:line="240" w:lineRule="auto"/>
      <w:jc w:val="right"/>
    </w:pPr>
    <w:rPr>
      <w:sz w:val="20"/>
    </w:rPr>
  </w:style>
  <w:style w:type="paragraph" w:customStyle="1" w:styleId="subsection">
    <w:name w:val="subsection"/>
    <w:aliases w:val="ss"/>
    <w:basedOn w:val="OPCParaBase"/>
    <w:link w:val="subsectionChar"/>
    <w:rsid w:val="00A84D8F"/>
    <w:pPr>
      <w:tabs>
        <w:tab w:val="right" w:pos="1021"/>
      </w:tabs>
      <w:spacing w:before="180" w:line="240" w:lineRule="auto"/>
      <w:ind w:left="1134" w:hanging="1134"/>
    </w:pPr>
  </w:style>
  <w:style w:type="paragraph" w:customStyle="1" w:styleId="Definition">
    <w:name w:val="Definition"/>
    <w:aliases w:val="dd"/>
    <w:basedOn w:val="OPCParaBase"/>
    <w:rsid w:val="00A84D8F"/>
    <w:pPr>
      <w:spacing w:before="180" w:line="240" w:lineRule="auto"/>
      <w:ind w:left="1134"/>
    </w:pPr>
  </w:style>
  <w:style w:type="paragraph" w:customStyle="1" w:styleId="ETAsubitem">
    <w:name w:val="ETA(subitem)"/>
    <w:basedOn w:val="OPCParaBase"/>
    <w:rsid w:val="00A84D8F"/>
    <w:pPr>
      <w:tabs>
        <w:tab w:val="right" w:pos="340"/>
      </w:tabs>
      <w:spacing w:before="60" w:line="240" w:lineRule="auto"/>
      <w:ind w:left="454" w:hanging="454"/>
    </w:pPr>
    <w:rPr>
      <w:sz w:val="20"/>
    </w:rPr>
  </w:style>
  <w:style w:type="paragraph" w:customStyle="1" w:styleId="ETApara">
    <w:name w:val="ETA(para)"/>
    <w:basedOn w:val="OPCParaBase"/>
    <w:rsid w:val="00A84D8F"/>
    <w:pPr>
      <w:tabs>
        <w:tab w:val="right" w:pos="754"/>
      </w:tabs>
      <w:spacing w:before="60" w:line="240" w:lineRule="auto"/>
      <w:ind w:left="828" w:hanging="828"/>
    </w:pPr>
    <w:rPr>
      <w:sz w:val="20"/>
    </w:rPr>
  </w:style>
  <w:style w:type="paragraph" w:customStyle="1" w:styleId="ETAsubpara">
    <w:name w:val="ETA(subpara)"/>
    <w:basedOn w:val="OPCParaBase"/>
    <w:rsid w:val="00A84D8F"/>
    <w:pPr>
      <w:tabs>
        <w:tab w:val="right" w:pos="1083"/>
      </w:tabs>
      <w:spacing w:before="60" w:line="240" w:lineRule="auto"/>
      <w:ind w:left="1191" w:hanging="1191"/>
    </w:pPr>
    <w:rPr>
      <w:sz w:val="20"/>
    </w:rPr>
  </w:style>
  <w:style w:type="paragraph" w:customStyle="1" w:styleId="ETAsub-subpara">
    <w:name w:val="ETA(sub-subpara)"/>
    <w:basedOn w:val="OPCParaBase"/>
    <w:rsid w:val="00A84D8F"/>
    <w:pPr>
      <w:tabs>
        <w:tab w:val="right" w:pos="1412"/>
      </w:tabs>
      <w:spacing w:before="60" w:line="240" w:lineRule="auto"/>
      <w:ind w:left="1525" w:hanging="1525"/>
    </w:pPr>
    <w:rPr>
      <w:sz w:val="20"/>
    </w:rPr>
  </w:style>
  <w:style w:type="paragraph" w:customStyle="1" w:styleId="Formula">
    <w:name w:val="Formula"/>
    <w:basedOn w:val="OPCParaBase"/>
    <w:rsid w:val="00A84D8F"/>
    <w:pPr>
      <w:spacing w:line="240" w:lineRule="auto"/>
      <w:ind w:left="1134"/>
    </w:pPr>
    <w:rPr>
      <w:sz w:val="20"/>
    </w:rPr>
  </w:style>
  <w:style w:type="paragraph" w:styleId="Header">
    <w:name w:val="header"/>
    <w:basedOn w:val="OPCParaBase"/>
    <w:link w:val="HeaderChar"/>
    <w:unhideWhenUsed/>
    <w:rsid w:val="00A84D8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84D8F"/>
    <w:rPr>
      <w:rFonts w:eastAsia="Times New Roman" w:cs="Times New Roman"/>
      <w:sz w:val="16"/>
      <w:lang w:eastAsia="en-AU"/>
    </w:rPr>
  </w:style>
  <w:style w:type="paragraph" w:customStyle="1" w:styleId="House">
    <w:name w:val="House"/>
    <w:basedOn w:val="OPCParaBase"/>
    <w:rsid w:val="00A84D8F"/>
    <w:pPr>
      <w:spacing w:line="240" w:lineRule="auto"/>
    </w:pPr>
    <w:rPr>
      <w:sz w:val="28"/>
    </w:rPr>
  </w:style>
  <w:style w:type="paragraph" w:customStyle="1" w:styleId="Item">
    <w:name w:val="Item"/>
    <w:aliases w:val="i"/>
    <w:basedOn w:val="OPCParaBase"/>
    <w:next w:val="ItemHead"/>
    <w:rsid w:val="00A84D8F"/>
    <w:pPr>
      <w:keepLines/>
      <w:spacing w:before="80" w:line="240" w:lineRule="auto"/>
      <w:ind w:left="709"/>
    </w:pPr>
  </w:style>
  <w:style w:type="paragraph" w:customStyle="1" w:styleId="ItemHead">
    <w:name w:val="ItemHead"/>
    <w:aliases w:val="ih"/>
    <w:basedOn w:val="OPCParaBase"/>
    <w:next w:val="Item"/>
    <w:link w:val="ItemHeadChar"/>
    <w:rsid w:val="00A84D8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84D8F"/>
    <w:pPr>
      <w:spacing w:line="240" w:lineRule="auto"/>
    </w:pPr>
    <w:rPr>
      <w:b/>
      <w:sz w:val="32"/>
    </w:rPr>
  </w:style>
  <w:style w:type="paragraph" w:customStyle="1" w:styleId="notedraft">
    <w:name w:val="note(draft)"/>
    <w:aliases w:val="nd"/>
    <w:basedOn w:val="OPCParaBase"/>
    <w:rsid w:val="00A84D8F"/>
    <w:pPr>
      <w:spacing w:before="240" w:line="240" w:lineRule="auto"/>
      <w:ind w:left="284" w:hanging="284"/>
    </w:pPr>
    <w:rPr>
      <w:i/>
      <w:sz w:val="24"/>
    </w:rPr>
  </w:style>
  <w:style w:type="paragraph" w:customStyle="1" w:styleId="notemargin">
    <w:name w:val="note(margin)"/>
    <w:aliases w:val="nm"/>
    <w:basedOn w:val="OPCParaBase"/>
    <w:rsid w:val="00A84D8F"/>
    <w:pPr>
      <w:tabs>
        <w:tab w:val="left" w:pos="709"/>
      </w:tabs>
      <w:spacing w:before="122" w:line="198" w:lineRule="exact"/>
      <w:ind w:left="709" w:hanging="709"/>
    </w:pPr>
    <w:rPr>
      <w:sz w:val="18"/>
    </w:rPr>
  </w:style>
  <w:style w:type="paragraph" w:customStyle="1" w:styleId="noteToPara">
    <w:name w:val="noteToPara"/>
    <w:aliases w:val="ntp"/>
    <w:basedOn w:val="OPCParaBase"/>
    <w:rsid w:val="00A84D8F"/>
    <w:pPr>
      <w:spacing w:before="122" w:line="198" w:lineRule="exact"/>
      <w:ind w:left="2353" w:hanging="709"/>
    </w:pPr>
    <w:rPr>
      <w:sz w:val="18"/>
    </w:rPr>
  </w:style>
  <w:style w:type="paragraph" w:customStyle="1" w:styleId="noteParlAmend">
    <w:name w:val="note(ParlAmend)"/>
    <w:aliases w:val="npp"/>
    <w:basedOn w:val="OPCParaBase"/>
    <w:next w:val="ParlAmend"/>
    <w:rsid w:val="00A84D8F"/>
    <w:pPr>
      <w:spacing w:line="240" w:lineRule="auto"/>
      <w:jc w:val="right"/>
    </w:pPr>
    <w:rPr>
      <w:rFonts w:ascii="Arial" w:hAnsi="Arial"/>
      <w:b/>
      <w:i/>
    </w:rPr>
  </w:style>
  <w:style w:type="paragraph" w:customStyle="1" w:styleId="Page1">
    <w:name w:val="Page1"/>
    <w:basedOn w:val="OPCParaBase"/>
    <w:rsid w:val="00A84D8F"/>
    <w:pPr>
      <w:spacing w:before="5600" w:line="240" w:lineRule="auto"/>
    </w:pPr>
    <w:rPr>
      <w:b/>
      <w:sz w:val="32"/>
    </w:rPr>
  </w:style>
  <w:style w:type="paragraph" w:customStyle="1" w:styleId="PageBreak">
    <w:name w:val="PageBreak"/>
    <w:aliases w:val="pb"/>
    <w:basedOn w:val="OPCParaBase"/>
    <w:rsid w:val="00A84D8F"/>
    <w:pPr>
      <w:spacing w:line="240" w:lineRule="auto"/>
    </w:pPr>
    <w:rPr>
      <w:sz w:val="20"/>
    </w:rPr>
  </w:style>
  <w:style w:type="paragraph" w:customStyle="1" w:styleId="paragraphsub">
    <w:name w:val="paragraph(sub)"/>
    <w:aliases w:val="aa"/>
    <w:basedOn w:val="OPCParaBase"/>
    <w:rsid w:val="00A84D8F"/>
    <w:pPr>
      <w:tabs>
        <w:tab w:val="right" w:pos="1985"/>
      </w:tabs>
      <w:spacing w:before="40" w:line="240" w:lineRule="auto"/>
      <w:ind w:left="2098" w:hanging="2098"/>
    </w:pPr>
  </w:style>
  <w:style w:type="paragraph" w:customStyle="1" w:styleId="paragraphsub-sub">
    <w:name w:val="paragraph(sub-sub)"/>
    <w:aliases w:val="aaa"/>
    <w:basedOn w:val="OPCParaBase"/>
    <w:rsid w:val="00A84D8F"/>
    <w:pPr>
      <w:tabs>
        <w:tab w:val="right" w:pos="2722"/>
      </w:tabs>
      <w:spacing w:before="40" w:line="240" w:lineRule="auto"/>
      <w:ind w:left="2835" w:hanging="2835"/>
    </w:pPr>
  </w:style>
  <w:style w:type="paragraph" w:customStyle="1" w:styleId="paragraph">
    <w:name w:val="paragraph"/>
    <w:aliases w:val="a"/>
    <w:basedOn w:val="OPCParaBase"/>
    <w:link w:val="paragraphChar"/>
    <w:rsid w:val="00A84D8F"/>
    <w:pPr>
      <w:tabs>
        <w:tab w:val="right" w:pos="1531"/>
      </w:tabs>
      <w:spacing w:before="40" w:line="240" w:lineRule="auto"/>
      <w:ind w:left="1644" w:hanging="1644"/>
    </w:pPr>
  </w:style>
  <w:style w:type="paragraph" w:customStyle="1" w:styleId="ParlAmend">
    <w:name w:val="ParlAmend"/>
    <w:aliases w:val="pp"/>
    <w:basedOn w:val="OPCParaBase"/>
    <w:rsid w:val="00A84D8F"/>
    <w:pPr>
      <w:spacing w:before="240" w:line="240" w:lineRule="atLeast"/>
      <w:ind w:hanging="567"/>
    </w:pPr>
    <w:rPr>
      <w:sz w:val="24"/>
    </w:rPr>
  </w:style>
  <w:style w:type="paragraph" w:customStyle="1" w:styleId="Penalty">
    <w:name w:val="Penalty"/>
    <w:basedOn w:val="OPCParaBase"/>
    <w:rsid w:val="00A84D8F"/>
    <w:pPr>
      <w:tabs>
        <w:tab w:val="left" w:pos="2977"/>
      </w:tabs>
      <w:spacing w:before="180" w:line="240" w:lineRule="auto"/>
      <w:ind w:left="1985" w:hanging="851"/>
    </w:pPr>
  </w:style>
  <w:style w:type="paragraph" w:customStyle="1" w:styleId="Portfolio">
    <w:name w:val="Portfolio"/>
    <w:basedOn w:val="OPCParaBase"/>
    <w:rsid w:val="00A84D8F"/>
    <w:pPr>
      <w:spacing w:line="240" w:lineRule="auto"/>
    </w:pPr>
    <w:rPr>
      <w:i/>
      <w:sz w:val="20"/>
    </w:rPr>
  </w:style>
  <w:style w:type="paragraph" w:customStyle="1" w:styleId="Preamble">
    <w:name w:val="Preamble"/>
    <w:basedOn w:val="OPCParaBase"/>
    <w:next w:val="Normal"/>
    <w:rsid w:val="00A84D8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84D8F"/>
    <w:pPr>
      <w:spacing w:line="240" w:lineRule="auto"/>
    </w:pPr>
    <w:rPr>
      <w:i/>
      <w:sz w:val="20"/>
    </w:rPr>
  </w:style>
  <w:style w:type="paragraph" w:customStyle="1" w:styleId="Session">
    <w:name w:val="Session"/>
    <w:basedOn w:val="OPCParaBase"/>
    <w:rsid w:val="00A84D8F"/>
    <w:pPr>
      <w:spacing w:line="240" w:lineRule="auto"/>
    </w:pPr>
    <w:rPr>
      <w:sz w:val="28"/>
    </w:rPr>
  </w:style>
  <w:style w:type="paragraph" w:customStyle="1" w:styleId="Sponsor">
    <w:name w:val="Sponsor"/>
    <w:basedOn w:val="OPCParaBase"/>
    <w:rsid w:val="00A84D8F"/>
    <w:pPr>
      <w:spacing w:line="240" w:lineRule="auto"/>
    </w:pPr>
    <w:rPr>
      <w:i/>
    </w:rPr>
  </w:style>
  <w:style w:type="paragraph" w:customStyle="1" w:styleId="Subitem">
    <w:name w:val="Subitem"/>
    <w:aliases w:val="iss"/>
    <w:basedOn w:val="OPCParaBase"/>
    <w:rsid w:val="00A84D8F"/>
    <w:pPr>
      <w:spacing w:before="180" w:line="240" w:lineRule="auto"/>
      <w:ind w:left="709" w:hanging="709"/>
    </w:pPr>
  </w:style>
  <w:style w:type="paragraph" w:customStyle="1" w:styleId="SubitemHead">
    <w:name w:val="SubitemHead"/>
    <w:aliases w:val="issh"/>
    <w:basedOn w:val="OPCParaBase"/>
    <w:rsid w:val="00A84D8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84D8F"/>
    <w:pPr>
      <w:spacing w:before="40" w:line="240" w:lineRule="auto"/>
      <w:ind w:left="1134"/>
    </w:pPr>
  </w:style>
  <w:style w:type="paragraph" w:customStyle="1" w:styleId="SubsectionHead">
    <w:name w:val="SubsectionHead"/>
    <w:aliases w:val="ssh"/>
    <w:basedOn w:val="OPCParaBase"/>
    <w:next w:val="subsection"/>
    <w:rsid w:val="00A84D8F"/>
    <w:pPr>
      <w:keepNext/>
      <w:keepLines/>
      <w:spacing w:before="240" w:line="240" w:lineRule="auto"/>
      <w:ind w:left="1134"/>
    </w:pPr>
    <w:rPr>
      <w:i/>
    </w:rPr>
  </w:style>
  <w:style w:type="paragraph" w:customStyle="1" w:styleId="Tablea">
    <w:name w:val="Table(a)"/>
    <w:aliases w:val="ta"/>
    <w:basedOn w:val="OPCParaBase"/>
    <w:rsid w:val="00A84D8F"/>
    <w:pPr>
      <w:spacing w:before="60" w:line="240" w:lineRule="auto"/>
      <w:ind w:left="284" w:hanging="284"/>
    </w:pPr>
    <w:rPr>
      <w:sz w:val="20"/>
    </w:rPr>
  </w:style>
  <w:style w:type="paragraph" w:customStyle="1" w:styleId="TableAA">
    <w:name w:val="Table(AA)"/>
    <w:aliases w:val="taaa"/>
    <w:basedOn w:val="OPCParaBase"/>
    <w:rsid w:val="00A84D8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84D8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84D8F"/>
    <w:pPr>
      <w:spacing w:before="60" w:line="240" w:lineRule="atLeast"/>
    </w:pPr>
    <w:rPr>
      <w:sz w:val="20"/>
    </w:rPr>
  </w:style>
  <w:style w:type="paragraph" w:customStyle="1" w:styleId="TLPBoxTextnote">
    <w:name w:val="TLPBoxText(note"/>
    <w:aliases w:val="right)"/>
    <w:basedOn w:val="OPCParaBase"/>
    <w:rsid w:val="00A84D8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84D8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84D8F"/>
    <w:pPr>
      <w:spacing w:before="122" w:line="198" w:lineRule="exact"/>
      <w:ind w:left="1985" w:hanging="851"/>
      <w:jc w:val="right"/>
    </w:pPr>
    <w:rPr>
      <w:sz w:val="18"/>
    </w:rPr>
  </w:style>
  <w:style w:type="paragraph" w:customStyle="1" w:styleId="TLPTableBullet">
    <w:name w:val="TLPTableBullet"/>
    <w:aliases w:val="ttb"/>
    <w:basedOn w:val="OPCParaBase"/>
    <w:rsid w:val="00A84D8F"/>
    <w:pPr>
      <w:spacing w:line="240" w:lineRule="exact"/>
      <w:ind w:left="284" w:hanging="284"/>
    </w:pPr>
    <w:rPr>
      <w:sz w:val="20"/>
    </w:rPr>
  </w:style>
  <w:style w:type="paragraph" w:styleId="TOC1">
    <w:name w:val="toc 1"/>
    <w:basedOn w:val="OPCParaBase"/>
    <w:next w:val="Normal"/>
    <w:uiPriority w:val="39"/>
    <w:unhideWhenUsed/>
    <w:rsid w:val="00A84D8F"/>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84D8F"/>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84D8F"/>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84D8F"/>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A84D8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84D8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84D8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84D8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84D8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84D8F"/>
    <w:pPr>
      <w:keepLines/>
      <w:spacing w:before="240" w:after="120" w:line="240" w:lineRule="auto"/>
      <w:ind w:left="794"/>
    </w:pPr>
    <w:rPr>
      <w:b/>
      <w:kern w:val="28"/>
      <w:sz w:val="20"/>
    </w:rPr>
  </w:style>
  <w:style w:type="paragraph" w:customStyle="1" w:styleId="TofSectsHeading">
    <w:name w:val="TofSects(Heading)"/>
    <w:basedOn w:val="OPCParaBase"/>
    <w:rsid w:val="00A84D8F"/>
    <w:pPr>
      <w:spacing w:before="240" w:after="120" w:line="240" w:lineRule="auto"/>
    </w:pPr>
    <w:rPr>
      <w:b/>
      <w:sz w:val="24"/>
    </w:rPr>
  </w:style>
  <w:style w:type="paragraph" w:customStyle="1" w:styleId="TofSectsSection">
    <w:name w:val="TofSects(Section)"/>
    <w:basedOn w:val="OPCParaBase"/>
    <w:rsid w:val="00A84D8F"/>
    <w:pPr>
      <w:keepLines/>
      <w:spacing w:before="40" w:line="240" w:lineRule="auto"/>
      <w:ind w:left="1588" w:hanging="794"/>
    </w:pPr>
    <w:rPr>
      <w:kern w:val="28"/>
      <w:sz w:val="18"/>
    </w:rPr>
  </w:style>
  <w:style w:type="paragraph" w:customStyle="1" w:styleId="TofSectsSubdiv">
    <w:name w:val="TofSects(Subdiv)"/>
    <w:basedOn w:val="OPCParaBase"/>
    <w:rsid w:val="00A84D8F"/>
    <w:pPr>
      <w:keepLines/>
      <w:spacing w:before="80" w:line="240" w:lineRule="auto"/>
      <w:ind w:left="1588" w:hanging="794"/>
    </w:pPr>
    <w:rPr>
      <w:kern w:val="28"/>
    </w:rPr>
  </w:style>
  <w:style w:type="paragraph" w:customStyle="1" w:styleId="WRStyle">
    <w:name w:val="WR Style"/>
    <w:aliases w:val="WR"/>
    <w:basedOn w:val="OPCParaBase"/>
    <w:rsid w:val="00A84D8F"/>
    <w:pPr>
      <w:spacing w:before="240" w:line="240" w:lineRule="auto"/>
      <w:ind w:left="284" w:hanging="284"/>
    </w:pPr>
    <w:rPr>
      <w:b/>
      <w:i/>
      <w:kern w:val="28"/>
      <w:sz w:val="24"/>
    </w:rPr>
  </w:style>
  <w:style w:type="paragraph" w:customStyle="1" w:styleId="notepara">
    <w:name w:val="note(para)"/>
    <w:aliases w:val="na"/>
    <w:basedOn w:val="OPCParaBase"/>
    <w:rsid w:val="00A84D8F"/>
    <w:pPr>
      <w:spacing w:before="40" w:line="198" w:lineRule="exact"/>
      <w:ind w:left="2354" w:hanging="369"/>
    </w:pPr>
    <w:rPr>
      <w:sz w:val="18"/>
    </w:rPr>
  </w:style>
  <w:style w:type="paragraph" w:styleId="Footer">
    <w:name w:val="footer"/>
    <w:link w:val="FooterChar"/>
    <w:rsid w:val="00A84D8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84D8F"/>
    <w:rPr>
      <w:rFonts w:eastAsia="Times New Roman" w:cs="Times New Roman"/>
      <w:sz w:val="22"/>
      <w:szCs w:val="24"/>
      <w:lang w:eastAsia="en-AU"/>
    </w:rPr>
  </w:style>
  <w:style w:type="character" w:styleId="LineNumber">
    <w:name w:val="line number"/>
    <w:basedOn w:val="OPCCharBase"/>
    <w:uiPriority w:val="99"/>
    <w:semiHidden/>
    <w:unhideWhenUsed/>
    <w:rsid w:val="00A84D8F"/>
    <w:rPr>
      <w:sz w:val="16"/>
    </w:rPr>
  </w:style>
  <w:style w:type="table" w:customStyle="1" w:styleId="CFlag">
    <w:name w:val="CFlag"/>
    <w:basedOn w:val="TableNormal"/>
    <w:uiPriority w:val="99"/>
    <w:rsid w:val="00A84D8F"/>
    <w:rPr>
      <w:rFonts w:eastAsia="Times New Roman" w:cs="Times New Roman"/>
      <w:lang w:eastAsia="en-AU"/>
    </w:rPr>
    <w:tblPr/>
  </w:style>
  <w:style w:type="paragraph" w:customStyle="1" w:styleId="NotesHeading1">
    <w:name w:val="NotesHeading 1"/>
    <w:basedOn w:val="OPCParaBase"/>
    <w:next w:val="Normal"/>
    <w:rsid w:val="00A84D8F"/>
    <w:rPr>
      <w:b/>
      <w:sz w:val="28"/>
      <w:szCs w:val="28"/>
    </w:rPr>
  </w:style>
  <w:style w:type="paragraph" w:customStyle="1" w:styleId="NotesHeading2">
    <w:name w:val="NotesHeading 2"/>
    <w:basedOn w:val="OPCParaBase"/>
    <w:next w:val="Normal"/>
    <w:rsid w:val="00A84D8F"/>
    <w:rPr>
      <w:b/>
      <w:sz w:val="28"/>
      <w:szCs w:val="28"/>
    </w:rPr>
  </w:style>
  <w:style w:type="paragraph" w:customStyle="1" w:styleId="SignCoverPageEnd">
    <w:name w:val="SignCoverPageEnd"/>
    <w:basedOn w:val="OPCParaBase"/>
    <w:next w:val="Normal"/>
    <w:rsid w:val="00A84D8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84D8F"/>
    <w:pPr>
      <w:pBdr>
        <w:top w:val="single" w:sz="4" w:space="1" w:color="auto"/>
      </w:pBdr>
      <w:spacing w:before="360"/>
      <w:ind w:right="397"/>
      <w:jc w:val="both"/>
    </w:pPr>
  </w:style>
  <w:style w:type="paragraph" w:customStyle="1" w:styleId="Paragraphsub-sub-sub">
    <w:name w:val="Paragraph(sub-sub-sub)"/>
    <w:aliases w:val="aaaa"/>
    <w:basedOn w:val="OPCParaBase"/>
    <w:rsid w:val="00A84D8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84D8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84D8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84D8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84D8F"/>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84D8F"/>
    <w:pPr>
      <w:spacing w:before="120"/>
    </w:pPr>
  </w:style>
  <w:style w:type="paragraph" w:customStyle="1" w:styleId="TableTextEndNotes">
    <w:name w:val="TableTextEndNotes"/>
    <w:aliases w:val="Tten"/>
    <w:basedOn w:val="Normal"/>
    <w:rsid w:val="00A84D8F"/>
    <w:pPr>
      <w:spacing w:before="60" w:line="240" w:lineRule="auto"/>
    </w:pPr>
    <w:rPr>
      <w:rFonts w:cs="Arial"/>
      <w:sz w:val="20"/>
      <w:szCs w:val="22"/>
    </w:rPr>
  </w:style>
  <w:style w:type="paragraph" w:customStyle="1" w:styleId="TableHeading">
    <w:name w:val="TableHeading"/>
    <w:aliases w:val="th"/>
    <w:basedOn w:val="OPCParaBase"/>
    <w:next w:val="Tabletext"/>
    <w:rsid w:val="00A84D8F"/>
    <w:pPr>
      <w:keepNext/>
      <w:spacing w:before="60" w:line="240" w:lineRule="atLeast"/>
    </w:pPr>
    <w:rPr>
      <w:b/>
      <w:sz w:val="20"/>
    </w:rPr>
  </w:style>
  <w:style w:type="paragraph" w:customStyle="1" w:styleId="NoteToSubpara">
    <w:name w:val="NoteToSubpara"/>
    <w:aliases w:val="nts"/>
    <w:basedOn w:val="OPCParaBase"/>
    <w:rsid w:val="00A84D8F"/>
    <w:pPr>
      <w:spacing w:before="40" w:line="198" w:lineRule="exact"/>
      <w:ind w:left="2835" w:hanging="709"/>
    </w:pPr>
    <w:rPr>
      <w:sz w:val="18"/>
    </w:rPr>
  </w:style>
  <w:style w:type="paragraph" w:customStyle="1" w:styleId="ENoteTableHeading">
    <w:name w:val="ENoteTableHeading"/>
    <w:aliases w:val="enth"/>
    <w:basedOn w:val="OPCParaBase"/>
    <w:rsid w:val="00A84D8F"/>
    <w:pPr>
      <w:keepNext/>
      <w:spacing w:before="60" w:line="240" w:lineRule="atLeast"/>
    </w:pPr>
    <w:rPr>
      <w:rFonts w:ascii="Arial" w:hAnsi="Arial"/>
      <w:b/>
      <w:sz w:val="16"/>
    </w:rPr>
  </w:style>
  <w:style w:type="paragraph" w:customStyle="1" w:styleId="ENoteTTi">
    <w:name w:val="ENoteTTi"/>
    <w:aliases w:val="entti"/>
    <w:basedOn w:val="OPCParaBase"/>
    <w:rsid w:val="00A84D8F"/>
    <w:pPr>
      <w:keepNext/>
      <w:spacing w:before="60" w:line="240" w:lineRule="atLeast"/>
      <w:ind w:left="170"/>
    </w:pPr>
    <w:rPr>
      <w:sz w:val="16"/>
    </w:rPr>
  </w:style>
  <w:style w:type="paragraph" w:customStyle="1" w:styleId="ENotesHeading1">
    <w:name w:val="ENotesHeading 1"/>
    <w:aliases w:val="Enh1"/>
    <w:basedOn w:val="OPCParaBase"/>
    <w:next w:val="Normal"/>
    <w:rsid w:val="00A84D8F"/>
    <w:pPr>
      <w:spacing w:before="120"/>
      <w:outlineLvl w:val="1"/>
    </w:pPr>
    <w:rPr>
      <w:b/>
      <w:sz w:val="28"/>
      <w:szCs w:val="28"/>
    </w:rPr>
  </w:style>
  <w:style w:type="paragraph" w:customStyle="1" w:styleId="ENotesHeading2">
    <w:name w:val="ENotesHeading 2"/>
    <w:aliases w:val="Enh2"/>
    <w:basedOn w:val="OPCParaBase"/>
    <w:next w:val="Normal"/>
    <w:rsid w:val="00A84D8F"/>
    <w:pPr>
      <w:spacing w:before="120" w:after="120"/>
      <w:outlineLvl w:val="2"/>
    </w:pPr>
    <w:rPr>
      <w:b/>
      <w:sz w:val="24"/>
      <w:szCs w:val="28"/>
    </w:rPr>
  </w:style>
  <w:style w:type="paragraph" w:customStyle="1" w:styleId="ENoteTTIndentHeading">
    <w:name w:val="ENoteTTIndentHeading"/>
    <w:aliases w:val="enTTHi"/>
    <w:basedOn w:val="OPCParaBase"/>
    <w:rsid w:val="00A84D8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84D8F"/>
    <w:pPr>
      <w:spacing w:before="60" w:line="240" w:lineRule="atLeast"/>
    </w:pPr>
    <w:rPr>
      <w:sz w:val="16"/>
    </w:rPr>
  </w:style>
  <w:style w:type="paragraph" w:customStyle="1" w:styleId="MadeunderText">
    <w:name w:val="MadeunderText"/>
    <w:basedOn w:val="OPCParaBase"/>
    <w:next w:val="Normal"/>
    <w:rsid w:val="00A84D8F"/>
    <w:pPr>
      <w:spacing w:before="240"/>
    </w:pPr>
    <w:rPr>
      <w:sz w:val="24"/>
      <w:szCs w:val="24"/>
    </w:rPr>
  </w:style>
  <w:style w:type="paragraph" w:customStyle="1" w:styleId="ENotesHeading3">
    <w:name w:val="ENotesHeading 3"/>
    <w:aliases w:val="Enh3"/>
    <w:basedOn w:val="OPCParaBase"/>
    <w:next w:val="Normal"/>
    <w:rsid w:val="00A84D8F"/>
    <w:pPr>
      <w:keepNext/>
      <w:spacing w:before="120" w:line="240" w:lineRule="auto"/>
      <w:outlineLvl w:val="4"/>
    </w:pPr>
    <w:rPr>
      <w:b/>
      <w:szCs w:val="24"/>
    </w:rPr>
  </w:style>
  <w:style w:type="paragraph" w:customStyle="1" w:styleId="SubPartCASA">
    <w:name w:val="SubPart(CASA)"/>
    <w:aliases w:val="csp"/>
    <w:basedOn w:val="OPCParaBase"/>
    <w:next w:val="ActHead3"/>
    <w:rsid w:val="00A84D8F"/>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A84D8F"/>
  </w:style>
  <w:style w:type="character" w:customStyle="1" w:styleId="CharSubPartNoCASA">
    <w:name w:val="CharSubPartNo(CASA)"/>
    <w:basedOn w:val="OPCCharBase"/>
    <w:uiPriority w:val="1"/>
    <w:rsid w:val="00A84D8F"/>
  </w:style>
  <w:style w:type="paragraph" w:customStyle="1" w:styleId="ENoteTTIndentHeadingSub">
    <w:name w:val="ENoteTTIndentHeadingSub"/>
    <w:aliases w:val="enTTHis"/>
    <w:basedOn w:val="OPCParaBase"/>
    <w:rsid w:val="00A84D8F"/>
    <w:pPr>
      <w:keepNext/>
      <w:spacing w:before="60" w:line="240" w:lineRule="atLeast"/>
      <w:ind w:left="340"/>
    </w:pPr>
    <w:rPr>
      <w:b/>
      <w:sz w:val="16"/>
    </w:rPr>
  </w:style>
  <w:style w:type="paragraph" w:customStyle="1" w:styleId="ENoteTTiSub">
    <w:name w:val="ENoteTTiSub"/>
    <w:aliases w:val="enttis"/>
    <w:basedOn w:val="OPCParaBase"/>
    <w:rsid w:val="00A84D8F"/>
    <w:pPr>
      <w:keepNext/>
      <w:spacing w:before="60" w:line="240" w:lineRule="atLeast"/>
      <w:ind w:left="340"/>
    </w:pPr>
    <w:rPr>
      <w:sz w:val="16"/>
    </w:rPr>
  </w:style>
  <w:style w:type="paragraph" w:customStyle="1" w:styleId="SubDivisionMigration">
    <w:name w:val="SubDivisionMigration"/>
    <w:aliases w:val="sdm"/>
    <w:basedOn w:val="OPCParaBase"/>
    <w:rsid w:val="00A84D8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84D8F"/>
    <w:pPr>
      <w:keepNext/>
      <w:keepLines/>
      <w:spacing w:before="240" w:line="240" w:lineRule="auto"/>
      <w:ind w:left="1134" w:hanging="1134"/>
    </w:pPr>
    <w:rPr>
      <w:b/>
      <w:sz w:val="28"/>
    </w:rPr>
  </w:style>
  <w:style w:type="table" w:styleId="TableGrid">
    <w:name w:val="Table Grid"/>
    <w:basedOn w:val="TableNormal"/>
    <w:uiPriority w:val="59"/>
    <w:rsid w:val="00A84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A84D8F"/>
    <w:pPr>
      <w:spacing w:before="122" w:line="240" w:lineRule="auto"/>
      <w:ind w:left="1985" w:hanging="851"/>
    </w:pPr>
    <w:rPr>
      <w:sz w:val="18"/>
    </w:rPr>
  </w:style>
  <w:style w:type="paragraph" w:customStyle="1" w:styleId="FreeForm">
    <w:name w:val="FreeForm"/>
    <w:rsid w:val="00A84D8F"/>
    <w:rPr>
      <w:rFonts w:ascii="Arial" w:hAnsi="Arial"/>
      <w:sz w:val="22"/>
    </w:rPr>
  </w:style>
  <w:style w:type="paragraph" w:customStyle="1" w:styleId="SOText">
    <w:name w:val="SO Text"/>
    <w:aliases w:val="sot"/>
    <w:link w:val="SOTextChar"/>
    <w:rsid w:val="00A84D8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84D8F"/>
    <w:rPr>
      <w:sz w:val="22"/>
    </w:rPr>
  </w:style>
  <w:style w:type="paragraph" w:customStyle="1" w:styleId="SOTextNote">
    <w:name w:val="SO TextNote"/>
    <w:aliases w:val="sont"/>
    <w:basedOn w:val="SOText"/>
    <w:qFormat/>
    <w:rsid w:val="00A84D8F"/>
    <w:pPr>
      <w:spacing w:before="122" w:line="198" w:lineRule="exact"/>
      <w:ind w:left="1843" w:hanging="709"/>
    </w:pPr>
    <w:rPr>
      <w:sz w:val="18"/>
    </w:rPr>
  </w:style>
  <w:style w:type="paragraph" w:customStyle="1" w:styleId="SOPara">
    <w:name w:val="SO Para"/>
    <w:aliases w:val="soa"/>
    <w:basedOn w:val="SOText"/>
    <w:link w:val="SOParaChar"/>
    <w:qFormat/>
    <w:rsid w:val="00A84D8F"/>
    <w:pPr>
      <w:tabs>
        <w:tab w:val="right" w:pos="1786"/>
      </w:tabs>
      <w:spacing w:before="40"/>
      <w:ind w:left="2070" w:hanging="936"/>
    </w:pPr>
  </w:style>
  <w:style w:type="character" w:customStyle="1" w:styleId="SOParaChar">
    <w:name w:val="SO Para Char"/>
    <w:aliases w:val="soa Char"/>
    <w:basedOn w:val="DefaultParagraphFont"/>
    <w:link w:val="SOPara"/>
    <w:rsid w:val="00A84D8F"/>
    <w:rPr>
      <w:sz w:val="22"/>
    </w:rPr>
  </w:style>
  <w:style w:type="paragraph" w:customStyle="1" w:styleId="FileName">
    <w:name w:val="FileName"/>
    <w:basedOn w:val="Normal"/>
    <w:rsid w:val="00A84D8F"/>
  </w:style>
  <w:style w:type="paragraph" w:customStyle="1" w:styleId="SOHeadBold">
    <w:name w:val="SO HeadBold"/>
    <w:aliases w:val="sohb"/>
    <w:basedOn w:val="SOText"/>
    <w:next w:val="SOText"/>
    <w:link w:val="SOHeadBoldChar"/>
    <w:qFormat/>
    <w:rsid w:val="00A84D8F"/>
    <w:rPr>
      <w:b/>
    </w:rPr>
  </w:style>
  <w:style w:type="character" w:customStyle="1" w:styleId="SOHeadBoldChar">
    <w:name w:val="SO HeadBold Char"/>
    <w:aliases w:val="sohb Char"/>
    <w:basedOn w:val="DefaultParagraphFont"/>
    <w:link w:val="SOHeadBold"/>
    <w:rsid w:val="00A84D8F"/>
    <w:rPr>
      <w:b/>
      <w:sz w:val="22"/>
    </w:rPr>
  </w:style>
  <w:style w:type="paragraph" w:customStyle="1" w:styleId="SOHeadItalic">
    <w:name w:val="SO HeadItalic"/>
    <w:aliases w:val="sohi"/>
    <w:basedOn w:val="SOText"/>
    <w:next w:val="SOText"/>
    <w:link w:val="SOHeadItalicChar"/>
    <w:qFormat/>
    <w:rsid w:val="00A84D8F"/>
    <w:rPr>
      <w:i/>
    </w:rPr>
  </w:style>
  <w:style w:type="character" w:customStyle="1" w:styleId="SOHeadItalicChar">
    <w:name w:val="SO HeadItalic Char"/>
    <w:aliases w:val="sohi Char"/>
    <w:basedOn w:val="DefaultParagraphFont"/>
    <w:link w:val="SOHeadItalic"/>
    <w:rsid w:val="00A84D8F"/>
    <w:rPr>
      <w:i/>
      <w:sz w:val="22"/>
    </w:rPr>
  </w:style>
  <w:style w:type="paragraph" w:customStyle="1" w:styleId="SOBullet">
    <w:name w:val="SO Bullet"/>
    <w:aliases w:val="sotb"/>
    <w:basedOn w:val="SOText"/>
    <w:link w:val="SOBulletChar"/>
    <w:qFormat/>
    <w:rsid w:val="00A84D8F"/>
    <w:pPr>
      <w:ind w:left="1559" w:hanging="425"/>
    </w:pPr>
  </w:style>
  <w:style w:type="character" w:customStyle="1" w:styleId="SOBulletChar">
    <w:name w:val="SO Bullet Char"/>
    <w:aliases w:val="sotb Char"/>
    <w:basedOn w:val="DefaultParagraphFont"/>
    <w:link w:val="SOBullet"/>
    <w:rsid w:val="00A84D8F"/>
    <w:rPr>
      <w:sz w:val="22"/>
    </w:rPr>
  </w:style>
  <w:style w:type="paragraph" w:customStyle="1" w:styleId="SOBulletNote">
    <w:name w:val="SO BulletNote"/>
    <w:aliases w:val="sonb"/>
    <w:basedOn w:val="SOTextNote"/>
    <w:link w:val="SOBulletNoteChar"/>
    <w:qFormat/>
    <w:rsid w:val="00A84D8F"/>
    <w:pPr>
      <w:tabs>
        <w:tab w:val="left" w:pos="1560"/>
      </w:tabs>
      <w:ind w:left="2268" w:hanging="1134"/>
    </w:pPr>
  </w:style>
  <w:style w:type="character" w:customStyle="1" w:styleId="SOBulletNoteChar">
    <w:name w:val="SO BulletNote Char"/>
    <w:aliases w:val="sonb Char"/>
    <w:basedOn w:val="DefaultParagraphFont"/>
    <w:link w:val="SOBulletNote"/>
    <w:rsid w:val="00A84D8F"/>
    <w:rPr>
      <w:sz w:val="18"/>
    </w:rPr>
  </w:style>
  <w:style w:type="paragraph" w:customStyle="1" w:styleId="SOText2">
    <w:name w:val="SO Text2"/>
    <w:aliases w:val="sot2"/>
    <w:basedOn w:val="Normal"/>
    <w:next w:val="SOText"/>
    <w:link w:val="SOText2Char"/>
    <w:rsid w:val="00A84D8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84D8F"/>
    <w:rPr>
      <w:sz w:val="22"/>
    </w:rPr>
  </w:style>
  <w:style w:type="paragraph" w:customStyle="1" w:styleId="Transitional">
    <w:name w:val="Transitional"/>
    <w:aliases w:val="tr"/>
    <w:basedOn w:val="ItemHead"/>
    <w:next w:val="Item"/>
    <w:link w:val="TransitionalChar"/>
    <w:rsid w:val="00A84D8F"/>
  </w:style>
  <w:style w:type="numbering" w:styleId="111111">
    <w:name w:val="Outline List 2"/>
    <w:basedOn w:val="NoList"/>
    <w:uiPriority w:val="99"/>
    <w:semiHidden/>
    <w:unhideWhenUsed/>
    <w:rsid w:val="00A84D8F"/>
    <w:pPr>
      <w:numPr>
        <w:numId w:val="13"/>
      </w:numPr>
    </w:pPr>
  </w:style>
  <w:style w:type="numbering" w:styleId="1ai">
    <w:name w:val="Outline List 1"/>
    <w:basedOn w:val="NoList"/>
    <w:uiPriority w:val="99"/>
    <w:semiHidden/>
    <w:unhideWhenUsed/>
    <w:rsid w:val="00A84D8F"/>
    <w:pPr>
      <w:numPr>
        <w:numId w:val="14"/>
      </w:numPr>
    </w:pPr>
  </w:style>
  <w:style w:type="character" w:customStyle="1" w:styleId="Heading1Char">
    <w:name w:val="Heading 1 Char"/>
    <w:basedOn w:val="DefaultParagraphFont"/>
    <w:link w:val="Heading1"/>
    <w:uiPriority w:val="9"/>
    <w:rsid w:val="00A84D8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84D8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84D8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84D8F"/>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A84D8F"/>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A84D8F"/>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A84D8F"/>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A84D8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84D8F"/>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A84D8F"/>
    <w:pPr>
      <w:numPr>
        <w:numId w:val="15"/>
      </w:numPr>
    </w:pPr>
  </w:style>
  <w:style w:type="paragraph" w:styleId="BalloonText">
    <w:name w:val="Balloon Text"/>
    <w:basedOn w:val="Normal"/>
    <w:link w:val="BalloonTextChar"/>
    <w:uiPriority w:val="99"/>
    <w:semiHidden/>
    <w:unhideWhenUsed/>
    <w:rsid w:val="00A84D8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D8F"/>
    <w:rPr>
      <w:rFonts w:ascii="Segoe UI" w:hAnsi="Segoe UI" w:cs="Segoe UI"/>
      <w:sz w:val="18"/>
      <w:szCs w:val="18"/>
    </w:rPr>
  </w:style>
  <w:style w:type="paragraph" w:styleId="Bibliography">
    <w:name w:val="Bibliography"/>
    <w:basedOn w:val="Normal"/>
    <w:next w:val="Normal"/>
    <w:uiPriority w:val="37"/>
    <w:semiHidden/>
    <w:unhideWhenUsed/>
    <w:rsid w:val="00A84D8F"/>
  </w:style>
  <w:style w:type="paragraph" w:styleId="BlockText">
    <w:name w:val="Block Text"/>
    <w:basedOn w:val="Normal"/>
    <w:uiPriority w:val="99"/>
    <w:semiHidden/>
    <w:unhideWhenUsed/>
    <w:rsid w:val="00A84D8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A84D8F"/>
    <w:pPr>
      <w:spacing w:after="120"/>
    </w:pPr>
  </w:style>
  <w:style w:type="character" w:customStyle="1" w:styleId="BodyTextChar">
    <w:name w:val="Body Text Char"/>
    <w:basedOn w:val="DefaultParagraphFont"/>
    <w:link w:val="BodyText"/>
    <w:uiPriority w:val="99"/>
    <w:semiHidden/>
    <w:rsid w:val="00A84D8F"/>
    <w:rPr>
      <w:sz w:val="22"/>
    </w:rPr>
  </w:style>
  <w:style w:type="paragraph" w:styleId="BodyText2">
    <w:name w:val="Body Text 2"/>
    <w:basedOn w:val="Normal"/>
    <w:link w:val="BodyText2Char"/>
    <w:uiPriority w:val="99"/>
    <w:semiHidden/>
    <w:unhideWhenUsed/>
    <w:rsid w:val="00A84D8F"/>
    <w:pPr>
      <w:spacing w:after="120" w:line="480" w:lineRule="auto"/>
    </w:pPr>
  </w:style>
  <w:style w:type="character" w:customStyle="1" w:styleId="BodyText2Char">
    <w:name w:val="Body Text 2 Char"/>
    <w:basedOn w:val="DefaultParagraphFont"/>
    <w:link w:val="BodyText2"/>
    <w:uiPriority w:val="99"/>
    <w:semiHidden/>
    <w:rsid w:val="00A84D8F"/>
    <w:rPr>
      <w:sz w:val="22"/>
    </w:rPr>
  </w:style>
  <w:style w:type="paragraph" w:styleId="BodyText3">
    <w:name w:val="Body Text 3"/>
    <w:basedOn w:val="Normal"/>
    <w:link w:val="BodyText3Char"/>
    <w:uiPriority w:val="99"/>
    <w:semiHidden/>
    <w:unhideWhenUsed/>
    <w:rsid w:val="00A84D8F"/>
    <w:pPr>
      <w:spacing w:after="120"/>
    </w:pPr>
    <w:rPr>
      <w:sz w:val="16"/>
      <w:szCs w:val="16"/>
    </w:rPr>
  </w:style>
  <w:style w:type="character" w:customStyle="1" w:styleId="BodyText3Char">
    <w:name w:val="Body Text 3 Char"/>
    <w:basedOn w:val="DefaultParagraphFont"/>
    <w:link w:val="BodyText3"/>
    <w:uiPriority w:val="99"/>
    <w:semiHidden/>
    <w:rsid w:val="00A84D8F"/>
    <w:rPr>
      <w:sz w:val="16"/>
      <w:szCs w:val="16"/>
    </w:rPr>
  </w:style>
  <w:style w:type="paragraph" w:styleId="BodyTextFirstIndent">
    <w:name w:val="Body Text First Indent"/>
    <w:basedOn w:val="BodyText"/>
    <w:link w:val="BodyTextFirstIndentChar"/>
    <w:uiPriority w:val="99"/>
    <w:semiHidden/>
    <w:unhideWhenUsed/>
    <w:rsid w:val="00A84D8F"/>
    <w:pPr>
      <w:spacing w:after="0"/>
      <w:ind w:firstLine="360"/>
    </w:pPr>
  </w:style>
  <w:style w:type="character" w:customStyle="1" w:styleId="BodyTextFirstIndentChar">
    <w:name w:val="Body Text First Indent Char"/>
    <w:basedOn w:val="BodyTextChar"/>
    <w:link w:val="BodyTextFirstIndent"/>
    <w:uiPriority w:val="99"/>
    <w:semiHidden/>
    <w:rsid w:val="00A84D8F"/>
    <w:rPr>
      <w:sz w:val="22"/>
    </w:rPr>
  </w:style>
  <w:style w:type="paragraph" w:styleId="BodyTextIndent">
    <w:name w:val="Body Text Indent"/>
    <w:basedOn w:val="Normal"/>
    <w:link w:val="BodyTextIndentChar"/>
    <w:uiPriority w:val="99"/>
    <w:semiHidden/>
    <w:unhideWhenUsed/>
    <w:rsid w:val="00A84D8F"/>
    <w:pPr>
      <w:spacing w:after="120"/>
      <w:ind w:left="283"/>
    </w:pPr>
  </w:style>
  <w:style w:type="character" w:customStyle="1" w:styleId="BodyTextIndentChar">
    <w:name w:val="Body Text Indent Char"/>
    <w:basedOn w:val="DefaultParagraphFont"/>
    <w:link w:val="BodyTextIndent"/>
    <w:uiPriority w:val="99"/>
    <w:semiHidden/>
    <w:rsid w:val="00A84D8F"/>
    <w:rPr>
      <w:sz w:val="22"/>
    </w:rPr>
  </w:style>
  <w:style w:type="paragraph" w:styleId="BodyTextFirstIndent2">
    <w:name w:val="Body Text First Indent 2"/>
    <w:basedOn w:val="BodyTextIndent"/>
    <w:link w:val="BodyTextFirstIndent2Char"/>
    <w:uiPriority w:val="99"/>
    <w:semiHidden/>
    <w:unhideWhenUsed/>
    <w:rsid w:val="00A84D8F"/>
    <w:pPr>
      <w:spacing w:after="0"/>
      <w:ind w:left="360" w:firstLine="360"/>
    </w:pPr>
  </w:style>
  <w:style w:type="character" w:customStyle="1" w:styleId="BodyTextFirstIndent2Char">
    <w:name w:val="Body Text First Indent 2 Char"/>
    <w:basedOn w:val="BodyTextIndentChar"/>
    <w:link w:val="BodyTextFirstIndent2"/>
    <w:uiPriority w:val="99"/>
    <w:semiHidden/>
    <w:rsid w:val="00A84D8F"/>
    <w:rPr>
      <w:sz w:val="22"/>
    </w:rPr>
  </w:style>
  <w:style w:type="paragraph" w:styleId="BodyTextIndent2">
    <w:name w:val="Body Text Indent 2"/>
    <w:basedOn w:val="Normal"/>
    <w:link w:val="BodyTextIndent2Char"/>
    <w:uiPriority w:val="99"/>
    <w:semiHidden/>
    <w:unhideWhenUsed/>
    <w:rsid w:val="00A84D8F"/>
    <w:pPr>
      <w:spacing w:after="120" w:line="480" w:lineRule="auto"/>
      <w:ind w:left="283"/>
    </w:pPr>
  </w:style>
  <w:style w:type="character" w:customStyle="1" w:styleId="BodyTextIndent2Char">
    <w:name w:val="Body Text Indent 2 Char"/>
    <w:basedOn w:val="DefaultParagraphFont"/>
    <w:link w:val="BodyTextIndent2"/>
    <w:uiPriority w:val="99"/>
    <w:semiHidden/>
    <w:rsid w:val="00A84D8F"/>
    <w:rPr>
      <w:sz w:val="22"/>
    </w:rPr>
  </w:style>
  <w:style w:type="paragraph" w:styleId="BodyTextIndent3">
    <w:name w:val="Body Text Indent 3"/>
    <w:basedOn w:val="Normal"/>
    <w:link w:val="BodyTextIndent3Char"/>
    <w:uiPriority w:val="99"/>
    <w:semiHidden/>
    <w:unhideWhenUsed/>
    <w:rsid w:val="00A84D8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84D8F"/>
    <w:rPr>
      <w:sz w:val="16"/>
      <w:szCs w:val="16"/>
    </w:rPr>
  </w:style>
  <w:style w:type="character" w:styleId="BookTitle">
    <w:name w:val="Book Title"/>
    <w:basedOn w:val="DefaultParagraphFont"/>
    <w:uiPriority w:val="33"/>
    <w:qFormat/>
    <w:rsid w:val="00A84D8F"/>
    <w:rPr>
      <w:b/>
      <w:bCs/>
      <w:i/>
      <w:iCs/>
      <w:spacing w:val="5"/>
    </w:rPr>
  </w:style>
  <w:style w:type="paragraph" w:styleId="Caption">
    <w:name w:val="caption"/>
    <w:basedOn w:val="Normal"/>
    <w:next w:val="Normal"/>
    <w:uiPriority w:val="35"/>
    <w:semiHidden/>
    <w:unhideWhenUsed/>
    <w:qFormat/>
    <w:rsid w:val="00A84D8F"/>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A84D8F"/>
    <w:pPr>
      <w:spacing w:line="240" w:lineRule="auto"/>
      <w:ind w:left="4252"/>
    </w:pPr>
  </w:style>
  <w:style w:type="character" w:customStyle="1" w:styleId="ClosingChar">
    <w:name w:val="Closing Char"/>
    <w:basedOn w:val="DefaultParagraphFont"/>
    <w:link w:val="Closing"/>
    <w:uiPriority w:val="99"/>
    <w:semiHidden/>
    <w:rsid w:val="00A84D8F"/>
    <w:rPr>
      <w:sz w:val="22"/>
    </w:rPr>
  </w:style>
  <w:style w:type="table" w:styleId="ColorfulGrid">
    <w:name w:val="Colorful Grid"/>
    <w:basedOn w:val="TableNormal"/>
    <w:uiPriority w:val="73"/>
    <w:semiHidden/>
    <w:unhideWhenUsed/>
    <w:rsid w:val="00A84D8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84D8F"/>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A84D8F"/>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A84D8F"/>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A84D8F"/>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A84D8F"/>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A84D8F"/>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A84D8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84D8F"/>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A84D8F"/>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A84D8F"/>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A84D8F"/>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A84D8F"/>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A84D8F"/>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A84D8F"/>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84D8F"/>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84D8F"/>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84D8F"/>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A84D8F"/>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84D8F"/>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84D8F"/>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84D8F"/>
    <w:rPr>
      <w:sz w:val="16"/>
      <w:szCs w:val="16"/>
    </w:rPr>
  </w:style>
  <w:style w:type="paragraph" w:styleId="CommentText">
    <w:name w:val="annotation text"/>
    <w:basedOn w:val="Normal"/>
    <w:link w:val="CommentTextChar"/>
    <w:uiPriority w:val="99"/>
    <w:semiHidden/>
    <w:unhideWhenUsed/>
    <w:rsid w:val="00A84D8F"/>
    <w:pPr>
      <w:spacing w:line="240" w:lineRule="auto"/>
    </w:pPr>
    <w:rPr>
      <w:sz w:val="20"/>
    </w:rPr>
  </w:style>
  <w:style w:type="character" w:customStyle="1" w:styleId="CommentTextChar">
    <w:name w:val="Comment Text Char"/>
    <w:basedOn w:val="DefaultParagraphFont"/>
    <w:link w:val="CommentText"/>
    <w:uiPriority w:val="99"/>
    <w:semiHidden/>
    <w:rsid w:val="00A84D8F"/>
  </w:style>
  <w:style w:type="paragraph" w:styleId="CommentSubject">
    <w:name w:val="annotation subject"/>
    <w:basedOn w:val="CommentText"/>
    <w:next w:val="CommentText"/>
    <w:link w:val="CommentSubjectChar"/>
    <w:uiPriority w:val="99"/>
    <w:semiHidden/>
    <w:unhideWhenUsed/>
    <w:rsid w:val="00A84D8F"/>
    <w:rPr>
      <w:b/>
      <w:bCs/>
    </w:rPr>
  </w:style>
  <w:style w:type="character" w:customStyle="1" w:styleId="CommentSubjectChar">
    <w:name w:val="Comment Subject Char"/>
    <w:basedOn w:val="CommentTextChar"/>
    <w:link w:val="CommentSubject"/>
    <w:uiPriority w:val="99"/>
    <w:semiHidden/>
    <w:rsid w:val="00A84D8F"/>
    <w:rPr>
      <w:b/>
      <w:bCs/>
    </w:rPr>
  </w:style>
  <w:style w:type="table" w:styleId="DarkList">
    <w:name w:val="Dark List"/>
    <w:basedOn w:val="TableNormal"/>
    <w:uiPriority w:val="70"/>
    <w:semiHidden/>
    <w:unhideWhenUsed/>
    <w:rsid w:val="00A84D8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84D8F"/>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A84D8F"/>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A84D8F"/>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A84D8F"/>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A84D8F"/>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A84D8F"/>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A84D8F"/>
  </w:style>
  <w:style w:type="character" w:customStyle="1" w:styleId="DateChar">
    <w:name w:val="Date Char"/>
    <w:basedOn w:val="DefaultParagraphFont"/>
    <w:link w:val="Date"/>
    <w:uiPriority w:val="99"/>
    <w:semiHidden/>
    <w:rsid w:val="00A84D8F"/>
    <w:rPr>
      <w:sz w:val="22"/>
    </w:rPr>
  </w:style>
  <w:style w:type="paragraph" w:styleId="DocumentMap">
    <w:name w:val="Document Map"/>
    <w:basedOn w:val="Normal"/>
    <w:link w:val="DocumentMapChar"/>
    <w:uiPriority w:val="99"/>
    <w:semiHidden/>
    <w:unhideWhenUsed/>
    <w:rsid w:val="00A84D8F"/>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84D8F"/>
    <w:rPr>
      <w:rFonts w:ascii="Segoe UI" w:hAnsi="Segoe UI" w:cs="Segoe UI"/>
      <w:sz w:val="16"/>
      <w:szCs w:val="16"/>
    </w:rPr>
  </w:style>
  <w:style w:type="paragraph" w:styleId="E-mailSignature">
    <w:name w:val="E-mail Signature"/>
    <w:basedOn w:val="Normal"/>
    <w:link w:val="E-mailSignatureChar"/>
    <w:uiPriority w:val="99"/>
    <w:semiHidden/>
    <w:unhideWhenUsed/>
    <w:rsid w:val="00A84D8F"/>
    <w:pPr>
      <w:spacing w:line="240" w:lineRule="auto"/>
    </w:pPr>
  </w:style>
  <w:style w:type="character" w:customStyle="1" w:styleId="E-mailSignatureChar">
    <w:name w:val="E-mail Signature Char"/>
    <w:basedOn w:val="DefaultParagraphFont"/>
    <w:link w:val="E-mailSignature"/>
    <w:uiPriority w:val="99"/>
    <w:semiHidden/>
    <w:rsid w:val="00A84D8F"/>
    <w:rPr>
      <w:sz w:val="22"/>
    </w:rPr>
  </w:style>
  <w:style w:type="character" w:styleId="Emphasis">
    <w:name w:val="Emphasis"/>
    <w:basedOn w:val="DefaultParagraphFont"/>
    <w:uiPriority w:val="20"/>
    <w:qFormat/>
    <w:rsid w:val="00A84D8F"/>
    <w:rPr>
      <w:i/>
      <w:iCs/>
    </w:rPr>
  </w:style>
  <w:style w:type="character" w:styleId="EndnoteReference">
    <w:name w:val="endnote reference"/>
    <w:basedOn w:val="DefaultParagraphFont"/>
    <w:uiPriority w:val="99"/>
    <w:semiHidden/>
    <w:unhideWhenUsed/>
    <w:rsid w:val="00A84D8F"/>
    <w:rPr>
      <w:vertAlign w:val="superscript"/>
    </w:rPr>
  </w:style>
  <w:style w:type="paragraph" w:styleId="EndnoteText">
    <w:name w:val="endnote text"/>
    <w:basedOn w:val="Normal"/>
    <w:link w:val="EndnoteTextChar"/>
    <w:uiPriority w:val="99"/>
    <w:semiHidden/>
    <w:unhideWhenUsed/>
    <w:rsid w:val="00A84D8F"/>
    <w:pPr>
      <w:spacing w:line="240" w:lineRule="auto"/>
    </w:pPr>
    <w:rPr>
      <w:sz w:val="20"/>
    </w:rPr>
  </w:style>
  <w:style w:type="character" w:customStyle="1" w:styleId="EndnoteTextChar">
    <w:name w:val="Endnote Text Char"/>
    <w:basedOn w:val="DefaultParagraphFont"/>
    <w:link w:val="EndnoteText"/>
    <w:uiPriority w:val="99"/>
    <w:semiHidden/>
    <w:rsid w:val="00A84D8F"/>
  </w:style>
  <w:style w:type="paragraph" w:styleId="EnvelopeAddress">
    <w:name w:val="envelope address"/>
    <w:basedOn w:val="Normal"/>
    <w:uiPriority w:val="99"/>
    <w:semiHidden/>
    <w:unhideWhenUsed/>
    <w:rsid w:val="00A84D8F"/>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84D8F"/>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A84D8F"/>
    <w:rPr>
      <w:color w:val="800080" w:themeColor="followedHyperlink"/>
      <w:u w:val="single"/>
    </w:rPr>
  </w:style>
  <w:style w:type="character" w:styleId="FootnoteReference">
    <w:name w:val="footnote reference"/>
    <w:basedOn w:val="DefaultParagraphFont"/>
    <w:uiPriority w:val="99"/>
    <w:semiHidden/>
    <w:unhideWhenUsed/>
    <w:rsid w:val="00A84D8F"/>
    <w:rPr>
      <w:vertAlign w:val="superscript"/>
    </w:rPr>
  </w:style>
  <w:style w:type="paragraph" w:styleId="FootnoteText">
    <w:name w:val="footnote text"/>
    <w:basedOn w:val="Normal"/>
    <w:link w:val="FootnoteTextChar"/>
    <w:uiPriority w:val="99"/>
    <w:semiHidden/>
    <w:unhideWhenUsed/>
    <w:rsid w:val="00A84D8F"/>
    <w:pPr>
      <w:spacing w:line="240" w:lineRule="auto"/>
    </w:pPr>
    <w:rPr>
      <w:sz w:val="20"/>
    </w:rPr>
  </w:style>
  <w:style w:type="character" w:customStyle="1" w:styleId="FootnoteTextChar">
    <w:name w:val="Footnote Text Char"/>
    <w:basedOn w:val="DefaultParagraphFont"/>
    <w:link w:val="FootnoteText"/>
    <w:uiPriority w:val="99"/>
    <w:semiHidden/>
    <w:rsid w:val="00A84D8F"/>
  </w:style>
  <w:style w:type="table" w:styleId="GridTable1Light">
    <w:name w:val="Grid Table 1 Light"/>
    <w:basedOn w:val="TableNormal"/>
    <w:uiPriority w:val="46"/>
    <w:rsid w:val="00A84D8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84D8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84D8F"/>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84D8F"/>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84D8F"/>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84D8F"/>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84D8F"/>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84D8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84D8F"/>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A84D8F"/>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A84D8F"/>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A84D8F"/>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A84D8F"/>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A84D8F"/>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A84D8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84D8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A84D8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A84D8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A84D8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A84D8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A84D8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A84D8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84D8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84D8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A84D8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84D8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A84D8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A84D8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A84D8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84D8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A84D8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A84D8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A84D8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A84D8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A84D8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A84D8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84D8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A84D8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A84D8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A84D8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A84D8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A84D8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A84D8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84D8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A84D8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A84D8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A84D8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A84D8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A84D8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A84D8F"/>
    <w:rPr>
      <w:color w:val="2B579A"/>
      <w:shd w:val="clear" w:color="auto" w:fill="E1DFDD"/>
    </w:rPr>
  </w:style>
  <w:style w:type="character" w:styleId="HTMLAcronym">
    <w:name w:val="HTML Acronym"/>
    <w:basedOn w:val="DefaultParagraphFont"/>
    <w:uiPriority w:val="99"/>
    <w:semiHidden/>
    <w:unhideWhenUsed/>
    <w:rsid w:val="00A84D8F"/>
  </w:style>
  <w:style w:type="paragraph" w:styleId="HTMLAddress">
    <w:name w:val="HTML Address"/>
    <w:basedOn w:val="Normal"/>
    <w:link w:val="HTMLAddressChar"/>
    <w:uiPriority w:val="99"/>
    <w:semiHidden/>
    <w:unhideWhenUsed/>
    <w:rsid w:val="00A84D8F"/>
    <w:pPr>
      <w:spacing w:line="240" w:lineRule="auto"/>
    </w:pPr>
    <w:rPr>
      <w:i/>
      <w:iCs/>
    </w:rPr>
  </w:style>
  <w:style w:type="character" w:customStyle="1" w:styleId="HTMLAddressChar">
    <w:name w:val="HTML Address Char"/>
    <w:basedOn w:val="DefaultParagraphFont"/>
    <w:link w:val="HTMLAddress"/>
    <w:uiPriority w:val="99"/>
    <w:semiHidden/>
    <w:rsid w:val="00A84D8F"/>
    <w:rPr>
      <w:i/>
      <w:iCs/>
      <w:sz w:val="22"/>
    </w:rPr>
  </w:style>
  <w:style w:type="character" w:styleId="HTMLCite">
    <w:name w:val="HTML Cite"/>
    <w:basedOn w:val="DefaultParagraphFont"/>
    <w:uiPriority w:val="99"/>
    <w:semiHidden/>
    <w:unhideWhenUsed/>
    <w:rsid w:val="00A84D8F"/>
    <w:rPr>
      <w:i/>
      <w:iCs/>
    </w:rPr>
  </w:style>
  <w:style w:type="character" w:styleId="HTMLCode">
    <w:name w:val="HTML Code"/>
    <w:basedOn w:val="DefaultParagraphFont"/>
    <w:uiPriority w:val="99"/>
    <w:semiHidden/>
    <w:unhideWhenUsed/>
    <w:rsid w:val="00A84D8F"/>
    <w:rPr>
      <w:rFonts w:ascii="Consolas" w:hAnsi="Consolas"/>
      <w:sz w:val="20"/>
      <w:szCs w:val="20"/>
    </w:rPr>
  </w:style>
  <w:style w:type="character" w:styleId="HTMLDefinition">
    <w:name w:val="HTML Definition"/>
    <w:basedOn w:val="DefaultParagraphFont"/>
    <w:uiPriority w:val="99"/>
    <w:semiHidden/>
    <w:unhideWhenUsed/>
    <w:rsid w:val="00A84D8F"/>
    <w:rPr>
      <w:i/>
      <w:iCs/>
    </w:rPr>
  </w:style>
  <w:style w:type="character" w:styleId="HTMLKeyboard">
    <w:name w:val="HTML Keyboard"/>
    <w:basedOn w:val="DefaultParagraphFont"/>
    <w:uiPriority w:val="99"/>
    <w:semiHidden/>
    <w:unhideWhenUsed/>
    <w:rsid w:val="00A84D8F"/>
    <w:rPr>
      <w:rFonts w:ascii="Consolas" w:hAnsi="Consolas"/>
      <w:sz w:val="20"/>
      <w:szCs w:val="20"/>
    </w:rPr>
  </w:style>
  <w:style w:type="paragraph" w:styleId="HTMLPreformatted">
    <w:name w:val="HTML Preformatted"/>
    <w:basedOn w:val="Normal"/>
    <w:link w:val="HTMLPreformattedChar"/>
    <w:uiPriority w:val="99"/>
    <w:semiHidden/>
    <w:unhideWhenUsed/>
    <w:rsid w:val="00A84D8F"/>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A84D8F"/>
    <w:rPr>
      <w:rFonts w:ascii="Consolas" w:hAnsi="Consolas"/>
    </w:rPr>
  </w:style>
  <w:style w:type="character" w:styleId="HTMLSample">
    <w:name w:val="HTML Sample"/>
    <w:basedOn w:val="DefaultParagraphFont"/>
    <w:uiPriority w:val="99"/>
    <w:semiHidden/>
    <w:unhideWhenUsed/>
    <w:rsid w:val="00A84D8F"/>
    <w:rPr>
      <w:rFonts w:ascii="Consolas" w:hAnsi="Consolas"/>
      <w:sz w:val="24"/>
      <w:szCs w:val="24"/>
    </w:rPr>
  </w:style>
  <w:style w:type="character" w:styleId="HTMLTypewriter">
    <w:name w:val="HTML Typewriter"/>
    <w:basedOn w:val="DefaultParagraphFont"/>
    <w:uiPriority w:val="99"/>
    <w:semiHidden/>
    <w:unhideWhenUsed/>
    <w:rsid w:val="00A84D8F"/>
    <w:rPr>
      <w:rFonts w:ascii="Consolas" w:hAnsi="Consolas"/>
      <w:sz w:val="20"/>
      <w:szCs w:val="20"/>
    </w:rPr>
  </w:style>
  <w:style w:type="character" w:styleId="HTMLVariable">
    <w:name w:val="HTML Variable"/>
    <w:basedOn w:val="DefaultParagraphFont"/>
    <w:uiPriority w:val="99"/>
    <w:semiHidden/>
    <w:unhideWhenUsed/>
    <w:rsid w:val="00A84D8F"/>
    <w:rPr>
      <w:i/>
      <w:iCs/>
    </w:rPr>
  </w:style>
  <w:style w:type="character" w:styleId="Hyperlink">
    <w:name w:val="Hyperlink"/>
    <w:basedOn w:val="DefaultParagraphFont"/>
    <w:uiPriority w:val="99"/>
    <w:semiHidden/>
    <w:unhideWhenUsed/>
    <w:rsid w:val="00A84D8F"/>
    <w:rPr>
      <w:color w:val="0000FF" w:themeColor="hyperlink"/>
      <w:u w:val="single"/>
    </w:rPr>
  </w:style>
  <w:style w:type="paragraph" w:styleId="Index1">
    <w:name w:val="index 1"/>
    <w:basedOn w:val="Normal"/>
    <w:next w:val="Normal"/>
    <w:autoRedefine/>
    <w:uiPriority w:val="99"/>
    <w:semiHidden/>
    <w:unhideWhenUsed/>
    <w:rsid w:val="00A84D8F"/>
    <w:pPr>
      <w:spacing w:line="240" w:lineRule="auto"/>
      <w:ind w:left="220" w:hanging="220"/>
    </w:pPr>
  </w:style>
  <w:style w:type="paragraph" w:styleId="Index2">
    <w:name w:val="index 2"/>
    <w:basedOn w:val="Normal"/>
    <w:next w:val="Normal"/>
    <w:autoRedefine/>
    <w:uiPriority w:val="99"/>
    <w:semiHidden/>
    <w:unhideWhenUsed/>
    <w:rsid w:val="00A84D8F"/>
    <w:pPr>
      <w:spacing w:line="240" w:lineRule="auto"/>
      <w:ind w:left="440" w:hanging="220"/>
    </w:pPr>
  </w:style>
  <w:style w:type="paragraph" w:styleId="Index3">
    <w:name w:val="index 3"/>
    <w:basedOn w:val="Normal"/>
    <w:next w:val="Normal"/>
    <w:autoRedefine/>
    <w:uiPriority w:val="99"/>
    <w:semiHidden/>
    <w:unhideWhenUsed/>
    <w:rsid w:val="00A84D8F"/>
    <w:pPr>
      <w:spacing w:line="240" w:lineRule="auto"/>
      <w:ind w:left="660" w:hanging="220"/>
    </w:pPr>
  </w:style>
  <w:style w:type="paragraph" w:styleId="Index4">
    <w:name w:val="index 4"/>
    <w:basedOn w:val="Normal"/>
    <w:next w:val="Normal"/>
    <w:autoRedefine/>
    <w:uiPriority w:val="99"/>
    <w:semiHidden/>
    <w:unhideWhenUsed/>
    <w:rsid w:val="00A84D8F"/>
    <w:pPr>
      <w:spacing w:line="240" w:lineRule="auto"/>
      <w:ind w:left="880" w:hanging="220"/>
    </w:pPr>
  </w:style>
  <w:style w:type="paragraph" w:styleId="Index5">
    <w:name w:val="index 5"/>
    <w:basedOn w:val="Normal"/>
    <w:next w:val="Normal"/>
    <w:autoRedefine/>
    <w:uiPriority w:val="99"/>
    <w:semiHidden/>
    <w:unhideWhenUsed/>
    <w:rsid w:val="00A84D8F"/>
    <w:pPr>
      <w:spacing w:line="240" w:lineRule="auto"/>
      <w:ind w:left="1100" w:hanging="220"/>
    </w:pPr>
  </w:style>
  <w:style w:type="paragraph" w:styleId="Index6">
    <w:name w:val="index 6"/>
    <w:basedOn w:val="Normal"/>
    <w:next w:val="Normal"/>
    <w:autoRedefine/>
    <w:uiPriority w:val="99"/>
    <w:semiHidden/>
    <w:unhideWhenUsed/>
    <w:rsid w:val="00A84D8F"/>
    <w:pPr>
      <w:spacing w:line="240" w:lineRule="auto"/>
      <w:ind w:left="1320" w:hanging="220"/>
    </w:pPr>
  </w:style>
  <w:style w:type="paragraph" w:styleId="Index7">
    <w:name w:val="index 7"/>
    <w:basedOn w:val="Normal"/>
    <w:next w:val="Normal"/>
    <w:autoRedefine/>
    <w:uiPriority w:val="99"/>
    <w:semiHidden/>
    <w:unhideWhenUsed/>
    <w:rsid w:val="00A84D8F"/>
    <w:pPr>
      <w:spacing w:line="240" w:lineRule="auto"/>
      <w:ind w:left="1540" w:hanging="220"/>
    </w:pPr>
  </w:style>
  <w:style w:type="paragraph" w:styleId="Index8">
    <w:name w:val="index 8"/>
    <w:basedOn w:val="Normal"/>
    <w:next w:val="Normal"/>
    <w:autoRedefine/>
    <w:uiPriority w:val="99"/>
    <w:semiHidden/>
    <w:unhideWhenUsed/>
    <w:rsid w:val="00A84D8F"/>
    <w:pPr>
      <w:spacing w:line="240" w:lineRule="auto"/>
      <w:ind w:left="1760" w:hanging="220"/>
    </w:pPr>
  </w:style>
  <w:style w:type="paragraph" w:styleId="Index9">
    <w:name w:val="index 9"/>
    <w:basedOn w:val="Normal"/>
    <w:next w:val="Normal"/>
    <w:autoRedefine/>
    <w:uiPriority w:val="99"/>
    <w:semiHidden/>
    <w:unhideWhenUsed/>
    <w:rsid w:val="00A84D8F"/>
    <w:pPr>
      <w:spacing w:line="240" w:lineRule="auto"/>
      <w:ind w:left="1980" w:hanging="220"/>
    </w:pPr>
  </w:style>
  <w:style w:type="paragraph" w:styleId="IndexHeading">
    <w:name w:val="index heading"/>
    <w:basedOn w:val="Normal"/>
    <w:next w:val="Index1"/>
    <w:uiPriority w:val="99"/>
    <w:semiHidden/>
    <w:unhideWhenUsed/>
    <w:rsid w:val="00A84D8F"/>
    <w:rPr>
      <w:rFonts w:asciiTheme="majorHAnsi" w:eastAsiaTheme="majorEastAsia" w:hAnsiTheme="majorHAnsi" w:cstheme="majorBidi"/>
      <w:b/>
      <w:bCs/>
    </w:rPr>
  </w:style>
  <w:style w:type="character" w:styleId="IntenseEmphasis">
    <w:name w:val="Intense Emphasis"/>
    <w:basedOn w:val="DefaultParagraphFont"/>
    <w:uiPriority w:val="21"/>
    <w:qFormat/>
    <w:rsid w:val="00A84D8F"/>
    <w:rPr>
      <w:i/>
      <w:iCs/>
      <w:color w:val="4F81BD" w:themeColor="accent1"/>
    </w:rPr>
  </w:style>
  <w:style w:type="paragraph" w:styleId="IntenseQuote">
    <w:name w:val="Intense Quote"/>
    <w:basedOn w:val="Normal"/>
    <w:next w:val="Normal"/>
    <w:link w:val="IntenseQuoteChar"/>
    <w:uiPriority w:val="30"/>
    <w:qFormat/>
    <w:rsid w:val="00A84D8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84D8F"/>
    <w:rPr>
      <w:i/>
      <w:iCs/>
      <w:color w:val="4F81BD" w:themeColor="accent1"/>
      <w:sz w:val="22"/>
    </w:rPr>
  </w:style>
  <w:style w:type="character" w:styleId="IntenseReference">
    <w:name w:val="Intense Reference"/>
    <w:basedOn w:val="DefaultParagraphFont"/>
    <w:uiPriority w:val="32"/>
    <w:qFormat/>
    <w:rsid w:val="00A84D8F"/>
    <w:rPr>
      <w:b/>
      <w:bCs/>
      <w:smallCaps/>
      <w:color w:val="4F81BD" w:themeColor="accent1"/>
      <w:spacing w:val="5"/>
    </w:rPr>
  </w:style>
  <w:style w:type="table" w:styleId="LightGrid">
    <w:name w:val="Light Grid"/>
    <w:basedOn w:val="TableNormal"/>
    <w:uiPriority w:val="62"/>
    <w:semiHidden/>
    <w:unhideWhenUsed/>
    <w:rsid w:val="00A84D8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84D8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A84D8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A84D8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A84D8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A84D8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A84D8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A84D8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84D8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A84D8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A84D8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A84D8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A84D8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A84D8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A84D8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84D8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A84D8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A84D8F"/>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A84D8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A84D8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A84D8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A84D8F"/>
    <w:pPr>
      <w:ind w:left="283" w:hanging="283"/>
      <w:contextualSpacing/>
    </w:pPr>
  </w:style>
  <w:style w:type="paragraph" w:styleId="List2">
    <w:name w:val="List 2"/>
    <w:basedOn w:val="Normal"/>
    <w:uiPriority w:val="99"/>
    <w:semiHidden/>
    <w:unhideWhenUsed/>
    <w:rsid w:val="00A84D8F"/>
    <w:pPr>
      <w:ind w:left="566" w:hanging="283"/>
      <w:contextualSpacing/>
    </w:pPr>
  </w:style>
  <w:style w:type="paragraph" w:styleId="List3">
    <w:name w:val="List 3"/>
    <w:basedOn w:val="Normal"/>
    <w:uiPriority w:val="99"/>
    <w:semiHidden/>
    <w:unhideWhenUsed/>
    <w:rsid w:val="00A84D8F"/>
    <w:pPr>
      <w:ind w:left="849" w:hanging="283"/>
      <w:contextualSpacing/>
    </w:pPr>
  </w:style>
  <w:style w:type="paragraph" w:styleId="List4">
    <w:name w:val="List 4"/>
    <w:basedOn w:val="Normal"/>
    <w:uiPriority w:val="99"/>
    <w:semiHidden/>
    <w:unhideWhenUsed/>
    <w:rsid w:val="00A84D8F"/>
    <w:pPr>
      <w:ind w:left="1132" w:hanging="283"/>
      <w:contextualSpacing/>
    </w:pPr>
  </w:style>
  <w:style w:type="paragraph" w:styleId="List5">
    <w:name w:val="List 5"/>
    <w:basedOn w:val="Normal"/>
    <w:uiPriority w:val="99"/>
    <w:semiHidden/>
    <w:unhideWhenUsed/>
    <w:rsid w:val="00A84D8F"/>
    <w:pPr>
      <w:ind w:left="1415" w:hanging="283"/>
      <w:contextualSpacing/>
    </w:pPr>
  </w:style>
  <w:style w:type="paragraph" w:styleId="ListBullet">
    <w:name w:val="List Bullet"/>
    <w:basedOn w:val="Normal"/>
    <w:uiPriority w:val="99"/>
    <w:semiHidden/>
    <w:unhideWhenUsed/>
    <w:rsid w:val="00A84D8F"/>
    <w:pPr>
      <w:numPr>
        <w:numId w:val="1"/>
      </w:numPr>
      <w:contextualSpacing/>
    </w:pPr>
  </w:style>
  <w:style w:type="paragraph" w:styleId="ListBullet2">
    <w:name w:val="List Bullet 2"/>
    <w:basedOn w:val="Normal"/>
    <w:uiPriority w:val="99"/>
    <w:semiHidden/>
    <w:unhideWhenUsed/>
    <w:rsid w:val="00A84D8F"/>
    <w:pPr>
      <w:numPr>
        <w:numId w:val="2"/>
      </w:numPr>
      <w:contextualSpacing/>
    </w:pPr>
  </w:style>
  <w:style w:type="paragraph" w:styleId="ListBullet3">
    <w:name w:val="List Bullet 3"/>
    <w:basedOn w:val="Normal"/>
    <w:uiPriority w:val="99"/>
    <w:semiHidden/>
    <w:unhideWhenUsed/>
    <w:rsid w:val="00A84D8F"/>
    <w:pPr>
      <w:numPr>
        <w:numId w:val="3"/>
      </w:numPr>
      <w:contextualSpacing/>
    </w:pPr>
  </w:style>
  <w:style w:type="paragraph" w:styleId="ListBullet4">
    <w:name w:val="List Bullet 4"/>
    <w:basedOn w:val="Normal"/>
    <w:uiPriority w:val="99"/>
    <w:semiHidden/>
    <w:unhideWhenUsed/>
    <w:rsid w:val="00A84D8F"/>
    <w:pPr>
      <w:numPr>
        <w:numId w:val="4"/>
      </w:numPr>
      <w:contextualSpacing/>
    </w:pPr>
  </w:style>
  <w:style w:type="paragraph" w:styleId="ListBullet5">
    <w:name w:val="List Bullet 5"/>
    <w:basedOn w:val="Normal"/>
    <w:uiPriority w:val="99"/>
    <w:semiHidden/>
    <w:unhideWhenUsed/>
    <w:rsid w:val="00A84D8F"/>
    <w:pPr>
      <w:numPr>
        <w:numId w:val="5"/>
      </w:numPr>
      <w:contextualSpacing/>
    </w:pPr>
  </w:style>
  <w:style w:type="paragraph" w:styleId="ListContinue">
    <w:name w:val="List Continue"/>
    <w:basedOn w:val="Normal"/>
    <w:uiPriority w:val="99"/>
    <w:semiHidden/>
    <w:unhideWhenUsed/>
    <w:rsid w:val="00A84D8F"/>
    <w:pPr>
      <w:spacing w:after="120"/>
      <w:ind w:left="283"/>
      <w:contextualSpacing/>
    </w:pPr>
  </w:style>
  <w:style w:type="paragraph" w:styleId="ListContinue2">
    <w:name w:val="List Continue 2"/>
    <w:basedOn w:val="Normal"/>
    <w:uiPriority w:val="99"/>
    <w:semiHidden/>
    <w:unhideWhenUsed/>
    <w:rsid w:val="00A84D8F"/>
    <w:pPr>
      <w:spacing w:after="120"/>
      <w:ind w:left="566"/>
      <w:contextualSpacing/>
    </w:pPr>
  </w:style>
  <w:style w:type="paragraph" w:styleId="ListContinue3">
    <w:name w:val="List Continue 3"/>
    <w:basedOn w:val="Normal"/>
    <w:uiPriority w:val="99"/>
    <w:semiHidden/>
    <w:unhideWhenUsed/>
    <w:rsid w:val="00A84D8F"/>
    <w:pPr>
      <w:spacing w:after="120"/>
      <w:ind w:left="849"/>
      <w:contextualSpacing/>
    </w:pPr>
  </w:style>
  <w:style w:type="paragraph" w:styleId="ListContinue4">
    <w:name w:val="List Continue 4"/>
    <w:basedOn w:val="Normal"/>
    <w:uiPriority w:val="99"/>
    <w:semiHidden/>
    <w:unhideWhenUsed/>
    <w:rsid w:val="00A84D8F"/>
    <w:pPr>
      <w:spacing w:after="120"/>
      <w:ind w:left="1132"/>
      <w:contextualSpacing/>
    </w:pPr>
  </w:style>
  <w:style w:type="paragraph" w:styleId="ListContinue5">
    <w:name w:val="List Continue 5"/>
    <w:basedOn w:val="Normal"/>
    <w:uiPriority w:val="99"/>
    <w:semiHidden/>
    <w:unhideWhenUsed/>
    <w:rsid w:val="00A84D8F"/>
    <w:pPr>
      <w:spacing w:after="120"/>
      <w:ind w:left="1415"/>
      <w:contextualSpacing/>
    </w:pPr>
  </w:style>
  <w:style w:type="paragraph" w:styleId="ListNumber">
    <w:name w:val="List Number"/>
    <w:basedOn w:val="Normal"/>
    <w:uiPriority w:val="99"/>
    <w:semiHidden/>
    <w:unhideWhenUsed/>
    <w:rsid w:val="00A84D8F"/>
    <w:pPr>
      <w:numPr>
        <w:numId w:val="6"/>
      </w:numPr>
      <w:contextualSpacing/>
    </w:pPr>
  </w:style>
  <w:style w:type="paragraph" w:styleId="ListNumber2">
    <w:name w:val="List Number 2"/>
    <w:basedOn w:val="Normal"/>
    <w:uiPriority w:val="99"/>
    <w:semiHidden/>
    <w:unhideWhenUsed/>
    <w:rsid w:val="00A84D8F"/>
    <w:pPr>
      <w:numPr>
        <w:numId w:val="7"/>
      </w:numPr>
      <w:contextualSpacing/>
    </w:pPr>
  </w:style>
  <w:style w:type="paragraph" w:styleId="ListNumber3">
    <w:name w:val="List Number 3"/>
    <w:basedOn w:val="Normal"/>
    <w:uiPriority w:val="99"/>
    <w:semiHidden/>
    <w:unhideWhenUsed/>
    <w:rsid w:val="00A84D8F"/>
    <w:pPr>
      <w:numPr>
        <w:numId w:val="8"/>
      </w:numPr>
      <w:contextualSpacing/>
    </w:pPr>
  </w:style>
  <w:style w:type="paragraph" w:styleId="ListNumber4">
    <w:name w:val="List Number 4"/>
    <w:basedOn w:val="Normal"/>
    <w:uiPriority w:val="99"/>
    <w:semiHidden/>
    <w:unhideWhenUsed/>
    <w:rsid w:val="00A84D8F"/>
    <w:pPr>
      <w:numPr>
        <w:numId w:val="9"/>
      </w:numPr>
      <w:contextualSpacing/>
    </w:pPr>
  </w:style>
  <w:style w:type="paragraph" w:styleId="ListNumber5">
    <w:name w:val="List Number 5"/>
    <w:basedOn w:val="Normal"/>
    <w:uiPriority w:val="99"/>
    <w:semiHidden/>
    <w:unhideWhenUsed/>
    <w:rsid w:val="00A84D8F"/>
    <w:pPr>
      <w:numPr>
        <w:numId w:val="10"/>
      </w:numPr>
      <w:contextualSpacing/>
    </w:pPr>
  </w:style>
  <w:style w:type="paragraph" w:styleId="ListParagraph">
    <w:name w:val="List Paragraph"/>
    <w:basedOn w:val="Normal"/>
    <w:uiPriority w:val="34"/>
    <w:qFormat/>
    <w:rsid w:val="00A84D8F"/>
    <w:pPr>
      <w:ind w:left="720"/>
      <w:contextualSpacing/>
    </w:pPr>
  </w:style>
  <w:style w:type="table" w:styleId="ListTable1Light">
    <w:name w:val="List Table 1 Light"/>
    <w:basedOn w:val="TableNormal"/>
    <w:uiPriority w:val="46"/>
    <w:rsid w:val="00A84D8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84D8F"/>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A84D8F"/>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A84D8F"/>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A84D8F"/>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A84D8F"/>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A84D8F"/>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A84D8F"/>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84D8F"/>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A84D8F"/>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A84D8F"/>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A84D8F"/>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A84D8F"/>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A84D8F"/>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A84D8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84D8F"/>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A84D8F"/>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A84D8F"/>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A84D8F"/>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A84D8F"/>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A84D8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A84D8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84D8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A84D8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A84D8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A84D8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A84D8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A84D8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A84D8F"/>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84D8F"/>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84D8F"/>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84D8F"/>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84D8F"/>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84D8F"/>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84D8F"/>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84D8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84D8F"/>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A84D8F"/>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A84D8F"/>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A84D8F"/>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A84D8F"/>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A84D8F"/>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A84D8F"/>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84D8F"/>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84D8F"/>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84D8F"/>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84D8F"/>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84D8F"/>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84D8F"/>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84D8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A84D8F"/>
    <w:rPr>
      <w:rFonts w:ascii="Consolas" w:hAnsi="Consolas"/>
    </w:rPr>
  </w:style>
  <w:style w:type="table" w:styleId="MediumGrid1">
    <w:name w:val="Medium Grid 1"/>
    <w:basedOn w:val="TableNormal"/>
    <w:uiPriority w:val="67"/>
    <w:semiHidden/>
    <w:unhideWhenUsed/>
    <w:rsid w:val="00A84D8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84D8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A84D8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A84D8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A84D8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A84D8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A84D8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A84D8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84D8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84D8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84D8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84D8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84D8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84D8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84D8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84D8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A84D8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A84D8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A84D8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A84D8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A84D8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A84D8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84D8F"/>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A84D8F"/>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A84D8F"/>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A84D8F"/>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A84D8F"/>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A84D8F"/>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A84D8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84D8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84D8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84D8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84D8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84D8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84D8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84D8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84D8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84D8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84D8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84D8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84D8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84D8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84D8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84D8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84D8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84D8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84D8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84D8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84D8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A84D8F"/>
    <w:rPr>
      <w:color w:val="2B579A"/>
      <w:shd w:val="clear" w:color="auto" w:fill="E1DFDD"/>
    </w:rPr>
  </w:style>
  <w:style w:type="paragraph" w:styleId="MessageHeader">
    <w:name w:val="Message Header"/>
    <w:basedOn w:val="Normal"/>
    <w:link w:val="MessageHeaderChar"/>
    <w:uiPriority w:val="99"/>
    <w:semiHidden/>
    <w:unhideWhenUsed/>
    <w:rsid w:val="00A84D8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84D8F"/>
    <w:rPr>
      <w:rFonts w:asciiTheme="majorHAnsi" w:eastAsiaTheme="majorEastAsia" w:hAnsiTheme="majorHAnsi" w:cstheme="majorBidi"/>
      <w:sz w:val="24"/>
      <w:szCs w:val="24"/>
      <w:shd w:val="pct20" w:color="auto" w:fill="auto"/>
    </w:rPr>
  </w:style>
  <w:style w:type="paragraph" w:styleId="NoSpacing">
    <w:name w:val="No Spacing"/>
    <w:uiPriority w:val="1"/>
    <w:qFormat/>
    <w:rsid w:val="00A84D8F"/>
    <w:rPr>
      <w:sz w:val="22"/>
    </w:rPr>
  </w:style>
  <w:style w:type="paragraph" w:styleId="NormalWeb">
    <w:name w:val="Normal (Web)"/>
    <w:basedOn w:val="Normal"/>
    <w:uiPriority w:val="99"/>
    <w:semiHidden/>
    <w:unhideWhenUsed/>
    <w:rsid w:val="00A84D8F"/>
    <w:rPr>
      <w:rFonts w:cs="Times New Roman"/>
      <w:sz w:val="24"/>
      <w:szCs w:val="24"/>
    </w:rPr>
  </w:style>
  <w:style w:type="paragraph" w:styleId="NormalIndent">
    <w:name w:val="Normal Indent"/>
    <w:basedOn w:val="Normal"/>
    <w:uiPriority w:val="99"/>
    <w:semiHidden/>
    <w:unhideWhenUsed/>
    <w:rsid w:val="00A84D8F"/>
    <w:pPr>
      <w:ind w:left="720"/>
    </w:pPr>
  </w:style>
  <w:style w:type="paragraph" w:styleId="NoteHeading">
    <w:name w:val="Note Heading"/>
    <w:basedOn w:val="Normal"/>
    <w:next w:val="Normal"/>
    <w:link w:val="NoteHeadingChar"/>
    <w:uiPriority w:val="99"/>
    <w:semiHidden/>
    <w:unhideWhenUsed/>
    <w:rsid w:val="00A84D8F"/>
    <w:pPr>
      <w:spacing w:line="240" w:lineRule="auto"/>
    </w:pPr>
  </w:style>
  <w:style w:type="character" w:customStyle="1" w:styleId="NoteHeadingChar">
    <w:name w:val="Note Heading Char"/>
    <w:basedOn w:val="DefaultParagraphFont"/>
    <w:link w:val="NoteHeading"/>
    <w:uiPriority w:val="99"/>
    <w:semiHidden/>
    <w:rsid w:val="00A84D8F"/>
    <w:rPr>
      <w:sz w:val="22"/>
    </w:rPr>
  </w:style>
  <w:style w:type="character" w:styleId="PageNumber">
    <w:name w:val="page number"/>
    <w:basedOn w:val="DefaultParagraphFont"/>
    <w:uiPriority w:val="99"/>
    <w:semiHidden/>
    <w:unhideWhenUsed/>
    <w:rsid w:val="00A84D8F"/>
  </w:style>
  <w:style w:type="character" w:styleId="PlaceholderText">
    <w:name w:val="Placeholder Text"/>
    <w:basedOn w:val="DefaultParagraphFont"/>
    <w:uiPriority w:val="99"/>
    <w:semiHidden/>
    <w:rsid w:val="00A84D8F"/>
    <w:rPr>
      <w:color w:val="808080"/>
    </w:rPr>
  </w:style>
  <w:style w:type="table" w:styleId="PlainTable1">
    <w:name w:val="Plain Table 1"/>
    <w:basedOn w:val="TableNormal"/>
    <w:uiPriority w:val="41"/>
    <w:rsid w:val="00A84D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84D8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84D8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84D8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84D8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84D8F"/>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84D8F"/>
    <w:rPr>
      <w:rFonts w:ascii="Consolas" w:hAnsi="Consolas"/>
      <w:sz w:val="21"/>
      <w:szCs w:val="21"/>
    </w:rPr>
  </w:style>
  <w:style w:type="paragraph" w:styleId="Quote">
    <w:name w:val="Quote"/>
    <w:basedOn w:val="Normal"/>
    <w:next w:val="Normal"/>
    <w:link w:val="QuoteChar"/>
    <w:uiPriority w:val="29"/>
    <w:qFormat/>
    <w:rsid w:val="00A84D8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84D8F"/>
    <w:rPr>
      <w:i/>
      <w:iCs/>
      <w:color w:val="404040" w:themeColor="text1" w:themeTint="BF"/>
      <w:sz w:val="22"/>
    </w:rPr>
  </w:style>
  <w:style w:type="paragraph" w:styleId="Salutation">
    <w:name w:val="Salutation"/>
    <w:basedOn w:val="Normal"/>
    <w:next w:val="Normal"/>
    <w:link w:val="SalutationChar"/>
    <w:uiPriority w:val="99"/>
    <w:semiHidden/>
    <w:unhideWhenUsed/>
    <w:rsid w:val="00A84D8F"/>
  </w:style>
  <w:style w:type="character" w:customStyle="1" w:styleId="SalutationChar">
    <w:name w:val="Salutation Char"/>
    <w:basedOn w:val="DefaultParagraphFont"/>
    <w:link w:val="Salutation"/>
    <w:uiPriority w:val="99"/>
    <w:semiHidden/>
    <w:rsid w:val="00A84D8F"/>
    <w:rPr>
      <w:sz w:val="22"/>
    </w:rPr>
  </w:style>
  <w:style w:type="paragraph" w:styleId="Signature">
    <w:name w:val="Signature"/>
    <w:basedOn w:val="Normal"/>
    <w:link w:val="SignatureChar"/>
    <w:uiPriority w:val="99"/>
    <w:semiHidden/>
    <w:unhideWhenUsed/>
    <w:rsid w:val="00A84D8F"/>
    <w:pPr>
      <w:spacing w:line="240" w:lineRule="auto"/>
      <w:ind w:left="4252"/>
    </w:pPr>
  </w:style>
  <w:style w:type="character" w:customStyle="1" w:styleId="SignatureChar">
    <w:name w:val="Signature Char"/>
    <w:basedOn w:val="DefaultParagraphFont"/>
    <w:link w:val="Signature"/>
    <w:uiPriority w:val="99"/>
    <w:semiHidden/>
    <w:rsid w:val="00A84D8F"/>
    <w:rPr>
      <w:sz w:val="22"/>
    </w:rPr>
  </w:style>
  <w:style w:type="character" w:styleId="SmartHyperlink">
    <w:name w:val="Smart Hyperlink"/>
    <w:basedOn w:val="DefaultParagraphFont"/>
    <w:uiPriority w:val="99"/>
    <w:semiHidden/>
    <w:unhideWhenUsed/>
    <w:rsid w:val="00A84D8F"/>
    <w:rPr>
      <w:u w:val="dotted"/>
    </w:rPr>
  </w:style>
  <w:style w:type="character" w:styleId="Strong">
    <w:name w:val="Strong"/>
    <w:basedOn w:val="DefaultParagraphFont"/>
    <w:uiPriority w:val="22"/>
    <w:qFormat/>
    <w:rsid w:val="00A84D8F"/>
    <w:rPr>
      <w:b/>
      <w:bCs/>
    </w:rPr>
  </w:style>
  <w:style w:type="paragraph" w:styleId="Subtitle">
    <w:name w:val="Subtitle"/>
    <w:basedOn w:val="Normal"/>
    <w:next w:val="Normal"/>
    <w:link w:val="SubtitleChar"/>
    <w:uiPriority w:val="11"/>
    <w:qFormat/>
    <w:rsid w:val="00A84D8F"/>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A84D8F"/>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A84D8F"/>
    <w:rPr>
      <w:i/>
      <w:iCs/>
      <w:color w:val="404040" w:themeColor="text1" w:themeTint="BF"/>
    </w:rPr>
  </w:style>
  <w:style w:type="character" w:styleId="SubtleReference">
    <w:name w:val="Subtle Reference"/>
    <w:basedOn w:val="DefaultParagraphFont"/>
    <w:uiPriority w:val="31"/>
    <w:qFormat/>
    <w:rsid w:val="00A84D8F"/>
    <w:rPr>
      <w:smallCaps/>
      <w:color w:val="5A5A5A" w:themeColor="text1" w:themeTint="A5"/>
    </w:rPr>
  </w:style>
  <w:style w:type="table" w:styleId="Table3Deffects1">
    <w:name w:val="Table 3D effects 1"/>
    <w:basedOn w:val="TableNormal"/>
    <w:uiPriority w:val="99"/>
    <w:semiHidden/>
    <w:unhideWhenUsed/>
    <w:rsid w:val="00A84D8F"/>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84D8F"/>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84D8F"/>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84D8F"/>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84D8F"/>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84D8F"/>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84D8F"/>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84D8F"/>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84D8F"/>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84D8F"/>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84D8F"/>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84D8F"/>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84D8F"/>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84D8F"/>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84D8F"/>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84D8F"/>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84D8F"/>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84D8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84D8F"/>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84D8F"/>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84D8F"/>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84D8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84D8F"/>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84D8F"/>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84D8F"/>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84D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84D8F"/>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84D8F"/>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84D8F"/>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84D8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84D8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84D8F"/>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84D8F"/>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84D8F"/>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84D8F"/>
    <w:pPr>
      <w:ind w:left="220" w:hanging="220"/>
    </w:pPr>
  </w:style>
  <w:style w:type="paragraph" w:styleId="TableofFigures">
    <w:name w:val="table of figures"/>
    <w:basedOn w:val="Normal"/>
    <w:next w:val="Normal"/>
    <w:uiPriority w:val="99"/>
    <w:semiHidden/>
    <w:unhideWhenUsed/>
    <w:rsid w:val="00A84D8F"/>
  </w:style>
  <w:style w:type="table" w:styleId="TableProfessional">
    <w:name w:val="Table Professional"/>
    <w:basedOn w:val="TableNormal"/>
    <w:uiPriority w:val="99"/>
    <w:semiHidden/>
    <w:unhideWhenUsed/>
    <w:rsid w:val="00A84D8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84D8F"/>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84D8F"/>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84D8F"/>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84D8F"/>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84D8F"/>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84D8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84D8F"/>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84D8F"/>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84D8F"/>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A84D8F"/>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4D8F"/>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A84D8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84D8F"/>
    <w:pPr>
      <w:numPr>
        <w:numId w:val="0"/>
      </w:numPr>
      <w:outlineLvl w:val="9"/>
    </w:pPr>
  </w:style>
  <w:style w:type="character" w:styleId="UnresolvedMention">
    <w:name w:val="Unresolved Mention"/>
    <w:basedOn w:val="DefaultParagraphFont"/>
    <w:uiPriority w:val="99"/>
    <w:semiHidden/>
    <w:unhideWhenUsed/>
    <w:rsid w:val="00A84D8F"/>
    <w:rPr>
      <w:color w:val="605E5C"/>
      <w:shd w:val="clear" w:color="auto" w:fill="E1DFDD"/>
    </w:rPr>
  </w:style>
  <w:style w:type="character" w:customStyle="1" w:styleId="ActHead6Char">
    <w:name w:val="ActHead 6 Char"/>
    <w:aliases w:val="as Char"/>
    <w:link w:val="ActHead6"/>
    <w:rsid w:val="00B31C7F"/>
    <w:rPr>
      <w:rFonts w:ascii="Arial" w:eastAsia="Times New Roman" w:hAnsi="Arial" w:cs="Times New Roman"/>
      <w:b/>
      <w:kern w:val="28"/>
      <w:sz w:val="32"/>
      <w:lang w:eastAsia="en-AU"/>
    </w:rPr>
  </w:style>
  <w:style w:type="paragraph" w:customStyle="1" w:styleId="Specialas">
    <w:name w:val="Special as"/>
    <w:basedOn w:val="ActHead6"/>
    <w:link w:val="SpecialasChar"/>
    <w:rsid w:val="00712BA5"/>
    <w:pPr>
      <w:outlineLvl w:val="9"/>
    </w:pPr>
  </w:style>
  <w:style w:type="character" w:customStyle="1" w:styleId="SpecialasChar">
    <w:name w:val="Special as Char"/>
    <w:basedOn w:val="ActHead6Char"/>
    <w:link w:val="Specialas"/>
    <w:rsid w:val="00712BA5"/>
    <w:rPr>
      <w:rFonts w:ascii="Arial" w:eastAsia="Times New Roman" w:hAnsi="Arial" w:cs="Times New Roman"/>
      <w:b/>
      <w:kern w:val="28"/>
      <w:sz w:val="32"/>
      <w:lang w:eastAsia="en-AU"/>
    </w:rPr>
  </w:style>
  <w:style w:type="character" w:customStyle="1" w:styleId="subsectionChar">
    <w:name w:val="subsection Char"/>
    <w:aliases w:val="ss Char"/>
    <w:basedOn w:val="DefaultParagraphFont"/>
    <w:link w:val="subsection"/>
    <w:locked/>
    <w:rsid w:val="00E6074A"/>
    <w:rPr>
      <w:rFonts w:eastAsia="Times New Roman" w:cs="Times New Roman"/>
      <w:sz w:val="22"/>
      <w:lang w:eastAsia="en-AU"/>
    </w:rPr>
  </w:style>
  <w:style w:type="character" w:customStyle="1" w:styleId="notetextChar">
    <w:name w:val="note(text) Char"/>
    <w:aliases w:val="n Char"/>
    <w:basedOn w:val="DefaultParagraphFont"/>
    <w:link w:val="notetext"/>
    <w:rsid w:val="00E6074A"/>
    <w:rPr>
      <w:rFonts w:eastAsia="Times New Roman" w:cs="Times New Roman"/>
      <w:sz w:val="18"/>
      <w:lang w:eastAsia="en-AU"/>
    </w:rPr>
  </w:style>
  <w:style w:type="character" w:customStyle="1" w:styleId="OPCParaBaseChar">
    <w:name w:val="OPCParaBase Char"/>
    <w:basedOn w:val="DefaultParagraphFont"/>
    <w:link w:val="OPCParaBase"/>
    <w:rsid w:val="00762933"/>
    <w:rPr>
      <w:rFonts w:eastAsia="Times New Roman" w:cs="Times New Roman"/>
      <w:sz w:val="22"/>
      <w:lang w:eastAsia="en-AU"/>
    </w:rPr>
  </w:style>
  <w:style w:type="character" w:customStyle="1" w:styleId="ItemHeadChar">
    <w:name w:val="ItemHead Char"/>
    <w:aliases w:val="ih Char"/>
    <w:basedOn w:val="OPCParaBaseChar"/>
    <w:link w:val="ItemHead"/>
    <w:rsid w:val="00762933"/>
    <w:rPr>
      <w:rFonts w:ascii="Arial" w:eastAsia="Times New Roman" w:hAnsi="Arial" w:cs="Times New Roman"/>
      <w:b/>
      <w:kern w:val="28"/>
      <w:sz w:val="24"/>
      <w:lang w:eastAsia="en-AU"/>
    </w:rPr>
  </w:style>
  <w:style w:type="character" w:customStyle="1" w:styleId="TransitionalChar">
    <w:name w:val="Transitional Char"/>
    <w:aliases w:val="tr Char"/>
    <w:basedOn w:val="ItemHeadChar"/>
    <w:link w:val="Transitional"/>
    <w:rsid w:val="00762933"/>
    <w:rPr>
      <w:rFonts w:ascii="Arial" w:eastAsia="Times New Roman" w:hAnsi="Arial" w:cs="Times New Roman"/>
      <w:b/>
      <w:kern w:val="28"/>
      <w:sz w:val="24"/>
      <w:lang w:eastAsia="en-AU"/>
    </w:rPr>
  </w:style>
  <w:style w:type="character" w:customStyle="1" w:styleId="paragraphChar">
    <w:name w:val="paragraph Char"/>
    <w:aliases w:val="a Char"/>
    <w:link w:val="paragraph"/>
    <w:locked/>
    <w:rsid w:val="00861494"/>
    <w:rPr>
      <w:rFonts w:eastAsia="Times New Roman" w:cs="Times New Roman"/>
      <w:sz w:val="22"/>
      <w:lang w:eastAsia="en-AU"/>
    </w:rPr>
  </w:style>
  <w:style w:type="paragraph" w:customStyle="1" w:styleId="Specialih">
    <w:name w:val="Special ih"/>
    <w:basedOn w:val="ItemHead"/>
    <w:link w:val="SpecialihChar"/>
    <w:rsid w:val="00AE10E2"/>
  </w:style>
  <w:style w:type="character" w:customStyle="1" w:styleId="SpecialihChar">
    <w:name w:val="Special ih Char"/>
    <w:basedOn w:val="ItemHeadChar"/>
    <w:link w:val="Specialih"/>
    <w:rsid w:val="00AE10E2"/>
    <w:rPr>
      <w:rFonts w:ascii="Arial" w:eastAsia="Times New Roman" w:hAnsi="Arial" w:cs="Times New Roman"/>
      <w:b/>
      <w:kern w:val="28"/>
      <w:sz w:val="24"/>
      <w:lang w:eastAsia="en-AU"/>
    </w:rPr>
  </w:style>
  <w:style w:type="character" w:customStyle="1" w:styleId="ActHead5Char">
    <w:name w:val="ActHead 5 Char"/>
    <w:aliases w:val="s Char"/>
    <w:link w:val="ActHead5"/>
    <w:locked/>
    <w:rsid w:val="002E538B"/>
    <w:rPr>
      <w:rFonts w:eastAsia="Times New Roman" w:cs="Times New Roman"/>
      <w:b/>
      <w:kern w:val="28"/>
      <w:sz w:val="24"/>
      <w:lang w:eastAsia="en-AU"/>
    </w:rPr>
  </w:style>
  <w:style w:type="character" w:customStyle="1" w:styleId="xcharsectno">
    <w:name w:val="x_charsectno"/>
    <w:basedOn w:val="DefaultParagraphFont"/>
    <w:rsid w:val="00A7390F"/>
  </w:style>
  <w:style w:type="paragraph" w:customStyle="1" w:styleId="ShortTP1">
    <w:name w:val="ShortTP1"/>
    <w:basedOn w:val="ShortT"/>
    <w:link w:val="ShortTP1Char"/>
    <w:rsid w:val="002E03DE"/>
    <w:pPr>
      <w:spacing w:before="800"/>
    </w:pPr>
  </w:style>
  <w:style w:type="character" w:customStyle="1" w:styleId="ShortTP1Char">
    <w:name w:val="ShortTP1 Char"/>
    <w:basedOn w:val="DefaultParagraphFont"/>
    <w:link w:val="ShortTP1"/>
    <w:rsid w:val="002E03DE"/>
    <w:rPr>
      <w:rFonts w:eastAsia="Times New Roman" w:cs="Times New Roman"/>
      <w:b/>
      <w:sz w:val="40"/>
      <w:lang w:eastAsia="en-AU"/>
    </w:rPr>
  </w:style>
  <w:style w:type="paragraph" w:customStyle="1" w:styleId="ActNoP1">
    <w:name w:val="ActNoP1"/>
    <w:basedOn w:val="Actno"/>
    <w:link w:val="ActNoP1Char"/>
    <w:rsid w:val="002E03DE"/>
    <w:pPr>
      <w:spacing w:before="800"/>
    </w:pPr>
    <w:rPr>
      <w:sz w:val="28"/>
    </w:rPr>
  </w:style>
  <w:style w:type="character" w:customStyle="1" w:styleId="ActNoP1Char">
    <w:name w:val="ActNoP1 Char"/>
    <w:basedOn w:val="DefaultParagraphFont"/>
    <w:link w:val="ActNoP1"/>
    <w:rsid w:val="002E03DE"/>
    <w:rPr>
      <w:rFonts w:eastAsia="Times New Roman" w:cs="Times New Roman"/>
      <w:b/>
      <w:sz w:val="28"/>
      <w:lang w:eastAsia="en-AU"/>
    </w:rPr>
  </w:style>
  <w:style w:type="paragraph" w:customStyle="1" w:styleId="AssentBk">
    <w:name w:val="AssentBk"/>
    <w:basedOn w:val="Normal"/>
    <w:rsid w:val="002E03DE"/>
    <w:pPr>
      <w:spacing w:line="240" w:lineRule="auto"/>
    </w:pPr>
    <w:rPr>
      <w:rFonts w:eastAsia="Times New Roman" w:cs="Times New Roman"/>
      <w:sz w:val="20"/>
      <w:lang w:eastAsia="en-AU"/>
    </w:rPr>
  </w:style>
  <w:style w:type="paragraph" w:customStyle="1" w:styleId="AssentDt">
    <w:name w:val="AssentDt"/>
    <w:basedOn w:val="Normal"/>
    <w:rsid w:val="003C4CD4"/>
    <w:pPr>
      <w:spacing w:line="240" w:lineRule="auto"/>
    </w:pPr>
    <w:rPr>
      <w:rFonts w:eastAsia="Times New Roman" w:cs="Times New Roman"/>
      <w:sz w:val="20"/>
      <w:lang w:eastAsia="en-AU"/>
    </w:rPr>
  </w:style>
  <w:style w:type="paragraph" w:customStyle="1" w:styleId="2ndRd">
    <w:name w:val="2ndRd"/>
    <w:basedOn w:val="Normal"/>
    <w:rsid w:val="003C4CD4"/>
    <w:pPr>
      <w:spacing w:line="240" w:lineRule="auto"/>
    </w:pPr>
    <w:rPr>
      <w:rFonts w:eastAsia="Times New Roman" w:cs="Times New Roman"/>
      <w:sz w:val="20"/>
      <w:lang w:eastAsia="en-AU"/>
    </w:rPr>
  </w:style>
  <w:style w:type="paragraph" w:customStyle="1" w:styleId="ScalePlusRef">
    <w:name w:val="ScalePlusRef"/>
    <w:basedOn w:val="Normal"/>
    <w:rsid w:val="003C4CD4"/>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21792">
      <w:bodyDiv w:val="1"/>
      <w:marLeft w:val="0"/>
      <w:marRight w:val="0"/>
      <w:marTop w:val="0"/>
      <w:marBottom w:val="0"/>
      <w:divBdr>
        <w:top w:val="none" w:sz="0" w:space="0" w:color="auto"/>
        <w:left w:val="none" w:sz="0" w:space="0" w:color="auto"/>
        <w:bottom w:val="none" w:sz="0" w:space="0" w:color="auto"/>
        <w:right w:val="none" w:sz="0" w:space="0" w:color="auto"/>
      </w:divBdr>
    </w:div>
    <w:div w:id="732387778">
      <w:bodyDiv w:val="1"/>
      <w:marLeft w:val="0"/>
      <w:marRight w:val="0"/>
      <w:marTop w:val="0"/>
      <w:marBottom w:val="0"/>
      <w:divBdr>
        <w:top w:val="none" w:sz="0" w:space="0" w:color="auto"/>
        <w:left w:val="none" w:sz="0" w:space="0" w:color="auto"/>
        <w:bottom w:val="none" w:sz="0" w:space="0" w:color="auto"/>
        <w:right w:val="none" w:sz="0" w:space="0" w:color="auto"/>
      </w:divBdr>
    </w:div>
    <w:div w:id="1060636488">
      <w:bodyDiv w:val="1"/>
      <w:marLeft w:val="0"/>
      <w:marRight w:val="0"/>
      <w:marTop w:val="0"/>
      <w:marBottom w:val="0"/>
      <w:divBdr>
        <w:top w:val="none" w:sz="0" w:space="0" w:color="auto"/>
        <w:left w:val="none" w:sz="0" w:space="0" w:color="auto"/>
        <w:bottom w:val="none" w:sz="0" w:space="0" w:color="auto"/>
        <w:right w:val="none" w:sz="0" w:space="0" w:color="auto"/>
      </w:divBdr>
    </w:div>
    <w:div w:id="1862939055">
      <w:bodyDiv w:val="1"/>
      <w:marLeft w:val="0"/>
      <w:marRight w:val="0"/>
      <w:marTop w:val="0"/>
      <w:marBottom w:val="0"/>
      <w:divBdr>
        <w:top w:val="none" w:sz="0" w:space="0" w:color="auto"/>
        <w:left w:val="none" w:sz="0" w:space="0" w:color="auto"/>
        <w:bottom w:val="none" w:sz="0" w:space="0" w:color="auto"/>
        <w:right w:val="none" w:sz="0" w:space="0" w:color="auto"/>
      </w:divBdr>
    </w:div>
    <w:div w:id="1908343373">
      <w:bodyDiv w:val="1"/>
      <w:marLeft w:val="0"/>
      <w:marRight w:val="0"/>
      <w:marTop w:val="0"/>
      <w:marBottom w:val="0"/>
      <w:divBdr>
        <w:top w:val="none" w:sz="0" w:space="0" w:color="auto"/>
        <w:left w:val="none" w:sz="0" w:space="0" w:color="auto"/>
        <w:bottom w:val="none" w:sz="0" w:space="0" w:color="auto"/>
        <w:right w:val="none" w:sz="0" w:space="0" w:color="auto"/>
      </w:divBdr>
    </w:div>
    <w:div w:id="194904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ABB7A-3894-4B71-9D24-0C0120EC0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33</Pages>
  <Words>5231</Words>
  <Characters>26314</Characters>
  <Application>Microsoft Office Word</Application>
  <DocSecurity>0</DocSecurity>
  <PresentationFormat/>
  <Lines>548</Lines>
  <Paragraphs>399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31146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2024-01-24T22:10:00Z</cp:lastPrinted>
  <dcterms:created xsi:type="dcterms:W3CDTF">2024-04-03T00:11:00Z</dcterms:created>
  <dcterms:modified xsi:type="dcterms:W3CDTF">2024-04-03T00:57:00Z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National Vocational Education and Training Regulator Amendment (Strengthening Quality and Integrity in Vocational Education and Training No. 1) Act 2024</vt:lpwstr>
  </property>
  <property fmtid="{D5CDD505-2E9C-101B-9397-08002B2CF9AE}" pid="3" name="ActNo">
    <vt:lpwstr>No. 10,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OPC8470</vt:lpwstr>
  </property>
  <property fmtid="{D5CDD505-2E9C-101B-9397-08002B2CF9AE}" pid="10" name="PreventSessionPrompt">
    <vt:lpwstr>Yes</vt:lpwstr>
  </property>
  <property fmtid="{D5CDD505-2E9C-101B-9397-08002B2CF9AE}" pid="11" name="DoNotAsk">
    <vt:lpwstr>0</vt:lpwstr>
  </property>
  <property fmtid="{D5CDD505-2E9C-101B-9397-08002B2CF9AE}" pid="12" name="ChangedTitle">
    <vt:lpwstr/>
  </property>
  <property fmtid="{D5CDD505-2E9C-101B-9397-08002B2CF9AE}" pid="13" name="MSIP_Label_234ea0fa-41da-4eb0-b95e-07c328641c0b_Enabled">
    <vt:lpwstr>true</vt:lpwstr>
  </property>
  <property fmtid="{D5CDD505-2E9C-101B-9397-08002B2CF9AE}" pid="14" name="MSIP_Label_234ea0fa-41da-4eb0-b95e-07c328641c0b_SetDate">
    <vt:lpwstr>2024-03-21T04:34:11Z</vt:lpwstr>
  </property>
  <property fmtid="{D5CDD505-2E9C-101B-9397-08002B2CF9AE}" pid="15" name="MSIP_Label_234ea0fa-41da-4eb0-b95e-07c328641c0b_Method">
    <vt:lpwstr>Standard</vt:lpwstr>
  </property>
  <property fmtid="{D5CDD505-2E9C-101B-9397-08002B2CF9AE}" pid="16" name="MSIP_Label_234ea0fa-41da-4eb0-b95e-07c328641c0b_Name">
    <vt:lpwstr>BLANK</vt:lpwstr>
  </property>
  <property fmtid="{D5CDD505-2E9C-101B-9397-08002B2CF9AE}" pid="17" name="MSIP_Label_234ea0fa-41da-4eb0-b95e-07c328641c0b_SiteId">
    <vt:lpwstr>f6214c15-3a99-47d1-b862-c9648e927316</vt:lpwstr>
  </property>
  <property fmtid="{D5CDD505-2E9C-101B-9397-08002B2CF9AE}" pid="18" name="MSIP_Label_234ea0fa-41da-4eb0-b95e-07c328641c0b_ActionId">
    <vt:lpwstr>ac15c719-6a23-4cad-9c88-ddf2005e952f</vt:lpwstr>
  </property>
  <property fmtid="{D5CDD505-2E9C-101B-9397-08002B2CF9AE}" pid="19" name="MSIP_Label_234ea0fa-41da-4eb0-b95e-07c328641c0b_ContentBits">
    <vt:lpwstr>0</vt:lpwstr>
  </property>
</Properties>
</file>