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7756757"/>
    <w:p w14:paraId="0BE52453" w14:textId="6AE26146" w:rsidR="00851527" w:rsidRDefault="00851527" w:rsidP="00851527">
      <w:r>
        <w:object w:dxaOrig="2146" w:dyaOrig="1561" w14:anchorId="64D244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74163715" r:id="rId8"/>
        </w:object>
      </w:r>
    </w:p>
    <w:p w14:paraId="4271DAAC" w14:textId="77777777" w:rsidR="00851527" w:rsidRDefault="00851527" w:rsidP="00851527"/>
    <w:p w14:paraId="4AD158A1" w14:textId="77777777" w:rsidR="00851527" w:rsidRDefault="00851527" w:rsidP="00851527"/>
    <w:p w14:paraId="6D1B83DD" w14:textId="77777777" w:rsidR="00851527" w:rsidRDefault="00851527" w:rsidP="00851527"/>
    <w:p w14:paraId="785D4838" w14:textId="77777777" w:rsidR="00851527" w:rsidRDefault="00851527" w:rsidP="00851527"/>
    <w:p w14:paraId="6AD1BCC8" w14:textId="77777777" w:rsidR="00851527" w:rsidRDefault="00851527" w:rsidP="00851527"/>
    <w:p w14:paraId="2190AB0D" w14:textId="77777777" w:rsidR="00851527" w:rsidRDefault="00851527" w:rsidP="00851527"/>
    <w:p w14:paraId="4A1408F5" w14:textId="384077E5" w:rsidR="0048364F" w:rsidRPr="007857E8" w:rsidRDefault="00851527" w:rsidP="0048364F">
      <w:pPr>
        <w:pStyle w:val="ShortT"/>
      </w:pPr>
      <w:r>
        <w:t>Treasury Laws Am</w:t>
      </w:r>
      <w:bookmarkStart w:id="1" w:name="_GoBack"/>
      <w:bookmarkEnd w:id="1"/>
      <w:r>
        <w:t>endment (Foreign Investment) Act 2024</w:t>
      </w:r>
    </w:p>
    <w:bookmarkEnd w:id="0"/>
    <w:p w14:paraId="7DA87BB0" w14:textId="77777777" w:rsidR="0048364F" w:rsidRPr="007857E8" w:rsidRDefault="0048364F" w:rsidP="0048364F"/>
    <w:p w14:paraId="439E033A" w14:textId="0DB595E6" w:rsidR="0048364F" w:rsidRPr="007857E8" w:rsidRDefault="00C164CA" w:rsidP="00851527">
      <w:pPr>
        <w:pStyle w:val="Actno"/>
        <w:spacing w:before="400"/>
      </w:pPr>
      <w:r w:rsidRPr="007857E8">
        <w:t>No.</w:t>
      </w:r>
      <w:r w:rsidR="00D9304C">
        <w:t xml:space="preserve"> 18</w:t>
      </w:r>
      <w:r w:rsidRPr="007857E8">
        <w:t xml:space="preserve">, </w:t>
      </w:r>
      <w:r w:rsidR="00B92576" w:rsidRPr="007857E8">
        <w:t>2024</w:t>
      </w:r>
    </w:p>
    <w:p w14:paraId="1FEE9E51" w14:textId="77777777" w:rsidR="0048364F" w:rsidRPr="007857E8" w:rsidRDefault="0048364F" w:rsidP="0048364F"/>
    <w:p w14:paraId="1FE748CD" w14:textId="77777777" w:rsidR="005E6B1F" w:rsidRDefault="005E6B1F" w:rsidP="005E6B1F">
      <w:pPr>
        <w:rPr>
          <w:lang w:eastAsia="en-AU"/>
        </w:rPr>
      </w:pPr>
    </w:p>
    <w:p w14:paraId="425DD710" w14:textId="5EC753D0" w:rsidR="0048364F" w:rsidRPr="007857E8" w:rsidRDefault="0048364F" w:rsidP="0048364F"/>
    <w:p w14:paraId="2510636C" w14:textId="77777777" w:rsidR="0048364F" w:rsidRPr="007857E8" w:rsidRDefault="0048364F" w:rsidP="0048364F"/>
    <w:p w14:paraId="00C2DB36" w14:textId="77777777" w:rsidR="0048364F" w:rsidRPr="007857E8" w:rsidRDefault="0048364F" w:rsidP="0048364F"/>
    <w:p w14:paraId="73C130F0" w14:textId="77777777" w:rsidR="00851527" w:rsidRDefault="00851527" w:rsidP="00851527">
      <w:pPr>
        <w:pStyle w:val="LongT"/>
      </w:pPr>
      <w:r>
        <w:t xml:space="preserve">An Act to amend the </w:t>
      </w:r>
      <w:r w:rsidRPr="00851527">
        <w:rPr>
          <w:i/>
        </w:rPr>
        <w:t>International Tax Agreements Act 1953</w:t>
      </w:r>
      <w:r>
        <w:t>, and for related purposes</w:t>
      </w:r>
    </w:p>
    <w:p w14:paraId="63D72096" w14:textId="7937FBBB" w:rsidR="0048364F" w:rsidRPr="004557C7" w:rsidRDefault="0048364F" w:rsidP="0048364F">
      <w:pPr>
        <w:pStyle w:val="Header"/>
        <w:tabs>
          <w:tab w:val="clear" w:pos="4150"/>
          <w:tab w:val="clear" w:pos="8307"/>
        </w:tabs>
      </w:pPr>
      <w:r w:rsidRPr="004557C7">
        <w:rPr>
          <w:rStyle w:val="CharAmSchNo"/>
        </w:rPr>
        <w:t xml:space="preserve"> </w:t>
      </w:r>
      <w:r w:rsidRPr="004557C7">
        <w:rPr>
          <w:rStyle w:val="CharAmSchText"/>
        </w:rPr>
        <w:t xml:space="preserve"> </w:t>
      </w:r>
    </w:p>
    <w:p w14:paraId="4F09FBAC" w14:textId="77777777" w:rsidR="0048364F" w:rsidRPr="004557C7" w:rsidRDefault="0048364F" w:rsidP="0048364F">
      <w:pPr>
        <w:pStyle w:val="Header"/>
        <w:tabs>
          <w:tab w:val="clear" w:pos="4150"/>
          <w:tab w:val="clear" w:pos="8307"/>
        </w:tabs>
      </w:pPr>
      <w:r w:rsidRPr="004557C7">
        <w:rPr>
          <w:rStyle w:val="CharAmPartNo"/>
        </w:rPr>
        <w:t xml:space="preserve"> </w:t>
      </w:r>
      <w:r w:rsidRPr="004557C7">
        <w:rPr>
          <w:rStyle w:val="CharAmPartText"/>
        </w:rPr>
        <w:t xml:space="preserve"> </w:t>
      </w:r>
    </w:p>
    <w:p w14:paraId="4D08E5E0" w14:textId="77777777" w:rsidR="0048364F" w:rsidRPr="007857E8" w:rsidRDefault="0048364F" w:rsidP="0048364F">
      <w:pPr>
        <w:sectPr w:rsidR="0048364F" w:rsidRPr="007857E8" w:rsidSect="008515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967ADE5" w14:textId="77777777" w:rsidR="0048364F" w:rsidRPr="007857E8" w:rsidRDefault="0048364F" w:rsidP="0048364F">
      <w:pPr>
        <w:outlineLvl w:val="0"/>
        <w:rPr>
          <w:sz w:val="36"/>
        </w:rPr>
      </w:pPr>
      <w:r w:rsidRPr="007857E8">
        <w:rPr>
          <w:sz w:val="36"/>
        </w:rPr>
        <w:lastRenderedPageBreak/>
        <w:t>Contents</w:t>
      </w:r>
    </w:p>
    <w:p w14:paraId="2D91C08C" w14:textId="38BB243A" w:rsidR="00673BA0" w:rsidRDefault="00673B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73BA0">
        <w:rPr>
          <w:noProof/>
        </w:rPr>
        <w:tab/>
      </w:r>
      <w:r w:rsidRPr="00673BA0">
        <w:rPr>
          <w:noProof/>
        </w:rPr>
        <w:fldChar w:fldCharType="begin"/>
      </w:r>
      <w:r w:rsidRPr="00673BA0">
        <w:rPr>
          <w:noProof/>
        </w:rPr>
        <w:instrText xml:space="preserve"> PAGEREF _Toc163550696 \h </w:instrText>
      </w:r>
      <w:r w:rsidRPr="00673BA0">
        <w:rPr>
          <w:noProof/>
        </w:rPr>
      </w:r>
      <w:r w:rsidRPr="00673BA0">
        <w:rPr>
          <w:noProof/>
        </w:rPr>
        <w:fldChar w:fldCharType="separate"/>
      </w:r>
      <w:r w:rsidR="004D2F2C">
        <w:rPr>
          <w:noProof/>
        </w:rPr>
        <w:t>1</w:t>
      </w:r>
      <w:r w:rsidRPr="00673BA0">
        <w:rPr>
          <w:noProof/>
        </w:rPr>
        <w:fldChar w:fldCharType="end"/>
      </w:r>
    </w:p>
    <w:p w14:paraId="4B947E85" w14:textId="325EA0B6" w:rsidR="00673BA0" w:rsidRDefault="00673B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73BA0">
        <w:rPr>
          <w:noProof/>
        </w:rPr>
        <w:tab/>
      </w:r>
      <w:r w:rsidRPr="00673BA0">
        <w:rPr>
          <w:noProof/>
        </w:rPr>
        <w:fldChar w:fldCharType="begin"/>
      </w:r>
      <w:r w:rsidRPr="00673BA0">
        <w:rPr>
          <w:noProof/>
        </w:rPr>
        <w:instrText xml:space="preserve"> PAGEREF _Toc163550697 \h </w:instrText>
      </w:r>
      <w:r w:rsidRPr="00673BA0">
        <w:rPr>
          <w:noProof/>
        </w:rPr>
      </w:r>
      <w:r w:rsidRPr="00673BA0">
        <w:rPr>
          <w:noProof/>
        </w:rPr>
        <w:fldChar w:fldCharType="separate"/>
      </w:r>
      <w:r w:rsidR="004D2F2C">
        <w:rPr>
          <w:noProof/>
        </w:rPr>
        <w:t>2</w:t>
      </w:r>
      <w:r w:rsidRPr="00673BA0">
        <w:rPr>
          <w:noProof/>
        </w:rPr>
        <w:fldChar w:fldCharType="end"/>
      </w:r>
    </w:p>
    <w:p w14:paraId="1AC68EFB" w14:textId="31639E5F" w:rsidR="00673BA0" w:rsidRDefault="00673B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73BA0">
        <w:rPr>
          <w:noProof/>
        </w:rPr>
        <w:tab/>
      </w:r>
      <w:r w:rsidRPr="00673BA0">
        <w:rPr>
          <w:noProof/>
        </w:rPr>
        <w:fldChar w:fldCharType="begin"/>
      </w:r>
      <w:r w:rsidRPr="00673BA0">
        <w:rPr>
          <w:noProof/>
        </w:rPr>
        <w:instrText xml:space="preserve"> PAGEREF _Toc163550698 \h </w:instrText>
      </w:r>
      <w:r w:rsidRPr="00673BA0">
        <w:rPr>
          <w:noProof/>
        </w:rPr>
      </w:r>
      <w:r w:rsidRPr="00673BA0">
        <w:rPr>
          <w:noProof/>
        </w:rPr>
        <w:fldChar w:fldCharType="separate"/>
      </w:r>
      <w:r w:rsidR="004D2F2C">
        <w:rPr>
          <w:noProof/>
        </w:rPr>
        <w:t>2</w:t>
      </w:r>
      <w:r w:rsidRPr="00673BA0">
        <w:rPr>
          <w:noProof/>
        </w:rPr>
        <w:fldChar w:fldCharType="end"/>
      </w:r>
    </w:p>
    <w:p w14:paraId="4E6804C8" w14:textId="2EA7D3A5" w:rsidR="00673BA0" w:rsidRDefault="00673BA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1—International tax agreements</w:t>
      </w:r>
      <w:r w:rsidRPr="00673BA0">
        <w:rPr>
          <w:b w:val="0"/>
          <w:noProof/>
          <w:sz w:val="18"/>
        </w:rPr>
        <w:tab/>
      </w:r>
      <w:r w:rsidRPr="00673BA0">
        <w:rPr>
          <w:b w:val="0"/>
          <w:noProof/>
          <w:sz w:val="18"/>
        </w:rPr>
        <w:fldChar w:fldCharType="begin"/>
      </w:r>
      <w:r w:rsidRPr="00673BA0">
        <w:rPr>
          <w:b w:val="0"/>
          <w:noProof/>
          <w:sz w:val="18"/>
        </w:rPr>
        <w:instrText xml:space="preserve"> PAGEREF _Toc163550699 \h </w:instrText>
      </w:r>
      <w:r w:rsidRPr="00673BA0">
        <w:rPr>
          <w:b w:val="0"/>
          <w:noProof/>
          <w:sz w:val="18"/>
        </w:rPr>
      </w:r>
      <w:r w:rsidRPr="00673BA0">
        <w:rPr>
          <w:b w:val="0"/>
          <w:noProof/>
          <w:sz w:val="18"/>
        </w:rPr>
        <w:fldChar w:fldCharType="separate"/>
      </w:r>
      <w:r w:rsidR="004D2F2C">
        <w:rPr>
          <w:b w:val="0"/>
          <w:noProof/>
          <w:sz w:val="18"/>
        </w:rPr>
        <w:t>3</w:t>
      </w:r>
      <w:r w:rsidRPr="00673BA0">
        <w:rPr>
          <w:b w:val="0"/>
          <w:noProof/>
          <w:sz w:val="18"/>
        </w:rPr>
        <w:fldChar w:fldCharType="end"/>
      </w:r>
    </w:p>
    <w:p w14:paraId="078C3F15" w14:textId="7DBF43E6" w:rsidR="00673BA0" w:rsidRDefault="00673BA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Tax Agreements Act 1953</w:t>
      </w:r>
      <w:r w:rsidRPr="00673BA0">
        <w:rPr>
          <w:i w:val="0"/>
          <w:noProof/>
          <w:sz w:val="18"/>
        </w:rPr>
        <w:tab/>
      </w:r>
      <w:r w:rsidRPr="00673BA0">
        <w:rPr>
          <w:i w:val="0"/>
          <w:noProof/>
          <w:sz w:val="18"/>
        </w:rPr>
        <w:fldChar w:fldCharType="begin"/>
      </w:r>
      <w:r w:rsidRPr="00673BA0">
        <w:rPr>
          <w:i w:val="0"/>
          <w:noProof/>
          <w:sz w:val="18"/>
        </w:rPr>
        <w:instrText xml:space="preserve"> PAGEREF _Toc163550700 \h </w:instrText>
      </w:r>
      <w:r w:rsidRPr="00673BA0">
        <w:rPr>
          <w:i w:val="0"/>
          <w:noProof/>
          <w:sz w:val="18"/>
        </w:rPr>
      </w:r>
      <w:r w:rsidRPr="00673BA0">
        <w:rPr>
          <w:i w:val="0"/>
          <w:noProof/>
          <w:sz w:val="18"/>
        </w:rPr>
        <w:fldChar w:fldCharType="separate"/>
      </w:r>
      <w:r w:rsidR="004D2F2C">
        <w:rPr>
          <w:i w:val="0"/>
          <w:noProof/>
          <w:sz w:val="18"/>
        </w:rPr>
        <w:t>3</w:t>
      </w:r>
      <w:r w:rsidRPr="00673BA0">
        <w:rPr>
          <w:i w:val="0"/>
          <w:noProof/>
          <w:sz w:val="18"/>
        </w:rPr>
        <w:fldChar w:fldCharType="end"/>
      </w:r>
    </w:p>
    <w:p w14:paraId="159860D9" w14:textId="474FF097" w:rsidR="00060FF9" w:rsidRPr="007857E8" w:rsidRDefault="00673BA0" w:rsidP="0048364F">
      <w:r>
        <w:fldChar w:fldCharType="end"/>
      </w:r>
    </w:p>
    <w:p w14:paraId="11C8232D" w14:textId="77777777" w:rsidR="00FE7F93" w:rsidRPr="007857E8" w:rsidRDefault="00FE7F93" w:rsidP="0048364F">
      <w:pPr>
        <w:sectPr w:rsidR="00FE7F93" w:rsidRPr="007857E8" w:rsidSect="008515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122E86B" w14:textId="77777777" w:rsidR="00851527" w:rsidRDefault="00851527">
      <w:r>
        <w:object w:dxaOrig="2146" w:dyaOrig="1561" w14:anchorId="032DDA78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74163716" r:id="rId20"/>
        </w:object>
      </w:r>
    </w:p>
    <w:p w14:paraId="033B000A" w14:textId="77777777" w:rsidR="00851527" w:rsidRDefault="00851527"/>
    <w:p w14:paraId="097D3C71" w14:textId="77777777" w:rsidR="00851527" w:rsidRDefault="00851527" w:rsidP="000178F8">
      <w:pPr>
        <w:spacing w:line="240" w:lineRule="auto"/>
      </w:pPr>
    </w:p>
    <w:p w14:paraId="24846ABF" w14:textId="72E5C388" w:rsidR="00851527" w:rsidRDefault="00851527" w:rsidP="000178F8">
      <w:pPr>
        <w:pStyle w:val="ShortTP1"/>
      </w:pPr>
      <w:fldSimple w:instr=" STYLEREF ShortT ">
        <w:r w:rsidR="004D2F2C">
          <w:rPr>
            <w:noProof/>
          </w:rPr>
          <w:t>Treasury Laws Amendment (Foreign Investment) Act 2024</w:t>
        </w:r>
      </w:fldSimple>
    </w:p>
    <w:p w14:paraId="06FFF03E" w14:textId="3E7AB0D5" w:rsidR="00851527" w:rsidRDefault="00851527" w:rsidP="000178F8">
      <w:pPr>
        <w:pStyle w:val="ActNoP1"/>
      </w:pPr>
      <w:fldSimple w:instr=" STYLEREF Actno ">
        <w:r w:rsidR="004D2F2C">
          <w:rPr>
            <w:noProof/>
          </w:rPr>
          <w:t>No. 18, 2024</w:t>
        </w:r>
      </w:fldSimple>
    </w:p>
    <w:p w14:paraId="23B038B7" w14:textId="77777777" w:rsidR="00851527" w:rsidRPr="009A0728" w:rsidRDefault="0085152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3A7C952E" w14:textId="77777777" w:rsidR="00851527" w:rsidRPr="009A0728" w:rsidRDefault="00851527" w:rsidP="009A0728">
      <w:pPr>
        <w:spacing w:line="40" w:lineRule="exact"/>
        <w:rPr>
          <w:rFonts w:eastAsia="Calibri"/>
          <w:b/>
          <w:sz w:val="28"/>
        </w:rPr>
      </w:pPr>
    </w:p>
    <w:p w14:paraId="5873D13D" w14:textId="77777777" w:rsidR="00851527" w:rsidRPr="009A0728" w:rsidRDefault="0085152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4750E95" w14:textId="77777777" w:rsidR="00851527" w:rsidRDefault="00851527" w:rsidP="00851527">
      <w:pPr>
        <w:pStyle w:val="Page1"/>
        <w:spacing w:before="400"/>
      </w:pPr>
      <w:r>
        <w:t xml:space="preserve">An Act to amend the </w:t>
      </w:r>
      <w:r w:rsidRPr="00851527">
        <w:rPr>
          <w:i/>
        </w:rPr>
        <w:t>International Tax Agreements Act 1953</w:t>
      </w:r>
      <w:r>
        <w:t>, and for related purposes</w:t>
      </w:r>
    </w:p>
    <w:p w14:paraId="34B0AC38" w14:textId="7AFBB908" w:rsidR="00D9304C" w:rsidRDefault="00D9304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8 April 2024</w:t>
      </w:r>
      <w:r>
        <w:rPr>
          <w:sz w:val="24"/>
        </w:rPr>
        <w:t>]</w:t>
      </w:r>
    </w:p>
    <w:p w14:paraId="29B4F00D" w14:textId="1B6960BB" w:rsidR="0048364F" w:rsidRPr="007857E8" w:rsidRDefault="0048364F" w:rsidP="004557C7">
      <w:pPr>
        <w:spacing w:before="240" w:line="240" w:lineRule="auto"/>
        <w:rPr>
          <w:sz w:val="32"/>
        </w:rPr>
      </w:pPr>
      <w:r w:rsidRPr="007857E8">
        <w:rPr>
          <w:sz w:val="32"/>
        </w:rPr>
        <w:t>The Parliament of Australia enacts:</w:t>
      </w:r>
    </w:p>
    <w:p w14:paraId="1D69DA8C" w14:textId="77777777" w:rsidR="0048364F" w:rsidRPr="007857E8" w:rsidRDefault="0048364F" w:rsidP="004557C7">
      <w:pPr>
        <w:pStyle w:val="ActHead5"/>
      </w:pPr>
      <w:bookmarkStart w:id="2" w:name="_Toc163550696"/>
      <w:r w:rsidRPr="004557C7">
        <w:rPr>
          <w:rStyle w:val="CharSectno"/>
        </w:rPr>
        <w:t>1</w:t>
      </w:r>
      <w:r w:rsidRPr="007857E8">
        <w:t xml:space="preserve">  Short title</w:t>
      </w:r>
      <w:bookmarkEnd w:id="2"/>
    </w:p>
    <w:p w14:paraId="00F1ECB4" w14:textId="77777777" w:rsidR="0048364F" w:rsidRPr="007857E8" w:rsidRDefault="0048364F" w:rsidP="004557C7">
      <w:pPr>
        <w:pStyle w:val="subsection"/>
      </w:pPr>
      <w:r w:rsidRPr="007857E8">
        <w:tab/>
      </w:r>
      <w:r w:rsidRPr="007857E8">
        <w:tab/>
        <w:t xml:space="preserve">This Act </w:t>
      </w:r>
      <w:r w:rsidR="00275197" w:rsidRPr="007857E8">
        <w:t xml:space="preserve">is </w:t>
      </w:r>
      <w:r w:rsidRPr="007857E8">
        <w:t xml:space="preserve">the </w:t>
      </w:r>
      <w:r w:rsidR="00EA3C2F" w:rsidRPr="007857E8">
        <w:rPr>
          <w:i/>
        </w:rPr>
        <w:t xml:space="preserve">Treasury Laws Amendment (Foreign Investment) </w:t>
      </w:r>
      <w:r w:rsidR="00EE3E36" w:rsidRPr="007857E8">
        <w:rPr>
          <w:i/>
        </w:rPr>
        <w:t xml:space="preserve">Act </w:t>
      </w:r>
      <w:r w:rsidR="00B92576" w:rsidRPr="007857E8">
        <w:rPr>
          <w:i/>
        </w:rPr>
        <w:t>2024</w:t>
      </w:r>
      <w:r w:rsidRPr="007857E8">
        <w:t>.</w:t>
      </w:r>
    </w:p>
    <w:p w14:paraId="5C125F93" w14:textId="77777777" w:rsidR="0048364F" w:rsidRPr="007857E8" w:rsidRDefault="0048364F" w:rsidP="004557C7">
      <w:pPr>
        <w:pStyle w:val="ActHead5"/>
      </w:pPr>
      <w:bookmarkStart w:id="3" w:name="_Toc163550697"/>
      <w:r w:rsidRPr="004557C7">
        <w:rPr>
          <w:rStyle w:val="CharSectno"/>
        </w:rPr>
        <w:t>2</w:t>
      </w:r>
      <w:r w:rsidRPr="007857E8">
        <w:t xml:space="preserve">  Commencement</w:t>
      </w:r>
      <w:bookmarkEnd w:id="3"/>
    </w:p>
    <w:p w14:paraId="47E96E5C" w14:textId="77777777" w:rsidR="0048364F" w:rsidRPr="007857E8" w:rsidRDefault="0048364F" w:rsidP="004557C7">
      <w:pPr>
        <w:pStyle w:val="subsection"/>
      </w:pPr>
      <w:r w:rsidRPr="007857E8">
        <w:tab/>
        <w:t>(1)</w:t>
      </w:r>
      <w:r w:rsidRPr="007857E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13B8A33" w14:textId="77777777" w:rsidR="0048364F" w:rsidRPr="007857E8" w:rsidRDefault="0048364F" w:rsidP="004557C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857E8" w14:paraId="407A3575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31AB02" w14:textId="77777777" w:rsidR="0048364F" w:rsidRPr="007857E8" w:rsidRDefault="0048364F" w:rsidP="004557C7">
            <w:pPr>
              <w:pStyle w:val="TableHeading"/>
            </w:pPr>
            <w:r w:rsidRPr="007857E8">
              <w:lastRenderedPageBreak/>
              <w:t>Commencement information</w:t>
            </w:r>
          </w:p>
        </w:tc>
      </w:tr>
      <w:tr w:rsidR="0048364F" w:rsidRPr="007857E8" w14:paraId="77AF90BD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19927" w14:textId="77777777" w:rsidR="0048364F" w:rsidRPr="007857E8" w:rsidRDefault="0048364F" w:rsidP="004557C7">
            <w:pPr>
              <w:pStyle w:val="TableHeading"/>
            </w:pPr>
            <w:r w:rsidRPr="007857E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D4A3A" w14:textId="77777777" w:rsidR="0048364F" w:rsidRPr="007857E8" w:rsidRDefault="0048364F" w:rsidP="004557C7">
            <w:pPr>
              <w:pStyle w:val="TableHeading"/>
            </w:pPr>
            <w:r w:rsidRPr="007857E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583D6" w14:textId="77777777" w:rsidR="0048364F" w:rsidRPr="007857E8" w:rsidRDefault="0048364F" w:rsidP="004557C7">
            <w:pPr>
              <w:pStyle w:val="TableHeading"/>
            </w:pPr>
            <w:r w:rsidRPr="007857E8">
              <w:t>Column 3</w:t>
            </w:r>
          </w:p>
        </w:tc>
      </w:tr>
      <w:tr w:rsidR="0048364F" w:rsidRPr="007857E8" w14:paraId="5C4D47F9" w14:textId="77777777" w:rsidTr="005F787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50A75C" w14:textId="77777777" w:rsidR="0048364F" w:rsidRPr="007857E8" w:rsidRDefault="0048364F" w:rsidP="004557C7">
            <w:pPr>
              <w:pStyle w:val="TableHeading"/>
            </w:pPr>
            <w:r w:rsidRPr="007857E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314246" w14:textId="77777777" w:rsidR="0048364F" w:rsidRPr="007857E8" w:rsidRDefault="0048364F" w:rsidP="004557C7">
            <w:pPr>
              <w:pStyle w:val="TableHeading"/>
            </w:pPr>
            <w:r w:rsidRPr="007857E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6C846B4" w14:textId="77777777" w:rsidR="0048364F" w:rsidRPr="007857E8" w:rsidRDefault="0048364F" w:rsidP="004557C7">
            <w:pPr>
              <w:pStyle w:val="TableHeading"/>
            </w:pPr>
            <w:r w:rsidRPr="007857E8">
              <w:t>Date/Details</w:t>
            </w:r>
          </w:p>
        </w:tc>
      </w:tr>
      <w:tr w:rsidR="0048364F" w:rsidRPr="007857E8" w14:paraId="3211043A" w14:textId="77777777" w:rsidTr="005F787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CEFA78" w14:textId="77777777" w:rsidR="0048364F" w:rsidRPr="007857E8" w:rsidRDefault="0048364F" w:rsidP="004557C7">
            <w:pPr>
              <w:pStyle w:val="Tabletext"/>
            </w:pPr>
            <w:r w:rsidRPr="007857E8">
              <w:t xml:space="preserve">1.  </w:t>
            </w:r>
            <w:r w:rsidR="00521511" w:rsidRPr="007857E8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6B8D5B" w14:textId="77777777" w:rsidR="0048364F" w:rsidRPr="007857E8" w:rsidRDefault="0048364F" w:rsidP="004557C7">
            <w:pPr>
              <w:pStyle w:val="Tabletext"/>
            </w:pPr>
            <w:r w:rsidRPr="007857E8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1ACC01" w14:textId="1573EF3C" w:rsidR="0048364F" w:rsidRPr="007857E8" w:rsidRDefault="00905166" w:rsidP="004557C7">
            <w:pPr>
              <w:pStyle w:val="Tabletext"/>
            </w:pPr>
            <w:r w:rsidRPr="00905166">
              <w:t>8 April 2024</w:t>
            </w:r>
          </w:p>
        </w:tc>
      </w:tr>
    </w:tbl>
    <w:p w14:paraId="51DBF1F2" w14:textId="77777777" w:rsidR="0048364F" w:rsidRPr="007857E8" w:rsidRDefault="00201D27" w:rsidP="004557C7">
      <w:pPr>
        <w:pStyle w:val="notetext"/>
      </w:pPr>
      <w:r w:rsidRPr="007857E8">
        <w:t>Note:</w:t>
      </w:r>
      <w:r w:rsidRPr="007857E8">
        <w:tab/>
        <w:t>This table relates only to the provisions of this Act as originally enacted. It will not be amended to deal with any later amendments of this Act.</w:t>
      </w:r>
    </w:p>
    <w:p w14:paraId="7DDDB8B0" w14:textId="77777777" w:rsidR="0048364F" w:rsidRPr="007857E8" w:rsidRDefault="0048364F" w:rsidP="004557C7">
      <w:pPr>
        <w:pStyle w:val="subsection"/>
      </w:pPr>
      <w:r w:rsidRPr="007857E8">
        <w:tab/>
        <w:t>(2)</w:t>
      </w:r>
      <w:r w:rsidRPr="007857E8">
        <w:tab/>
      </w:r>
      <w:r w:rsidR="00201D27" w:rsidRPr="007857E8">
        <w:t xml:space="preserve">Any information in </w:t>
      </w:r>
      <w:r w:rsidR="00877D48" w:rsidRPr="007857E8">
        <w:t>c</w:t>
      </w:r>
      <w:r w:rsidR="00201D27" w:rsidRPr="007857E8">
        <w:t>olumn 3 of the table is not part of this Act. Information may be inserted in this column, or information in it may be edited, in any published version of this Act.</w:t>
      </w:r>
    </w:p>
    <w:p w14:paraId="3E0327BB" w14:textId="77777777" w:rsidR="0048364F" w:rsidRPr="007857E8" w:rsidRDefault="0048364F" w:rsidP="004557C7">
      <w:pPr>
        <w:pStyle w:val="ActHead5"/>
      </w:pPr>
      <w:bookmarkStart w:id="4" w:name="_Toc163550698"/>
      <w:r w:rsidRPr="004557C7">
        <w:rPr>
          <w:rStyle w:val="CharSectno"/>
        </w:rPr>
        <w:t>3</w:t>
      </w:r>
      <w:r w:rsidRPr="007857E8">
        <w:t xml:space="preserve">  Schedules</w:t>
      </w:r>
      <w:bookmarkEnd w:id="4"/>
    </w:p>
    <w:p w14:paraId="1A180B13" w14:textId="77777777" w:rsidR="0048364F" w:rsidRPr="007857E8" w:rsidRDefault="0048364F" w:rsidP="004557C7">
      <w:pPr>
        <w:pStyle w:val="subsection"/>
      </w:pPr>
      <w:r w:rsidRPr="007857E8">
        <w:tab/>
      </w:r>
      <w:r w:rsidRPr="007857E8">
        <w:tab/>
      </w:r>
      <w:r w:rsidR="00202618" w:rsidRPr="007857E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76D9F16" w14:textId="77777777" w:rsidR="00CE5C99" w:rsidRPr="007857E8" w:rsidRDefault="00CE5C99" w:rsidP="004557C7">
      <w:pPr>
        <w:pStyle w:val="ActHead6"/>
        <w:pageBreakBefore/>
      </w:pPr>
      <w:bookmarkStart w:id="5" w:name="_Toc163550699"/>
      <w:r w:rsidRPr="004557C7">
        <w:rPr>
          <w:rStyle w:val="CharAmSchNo"/>
        </w:rPr>
        <w:lastRenderedPageBreak/>
        <w:t>Schedule 1</w:t>
      </w:r>
      <w:r w:rsidRPr="007857E8">
        <w:t>—</w:t>
      </w:r>
      <w:r w:rsidRPr="004557C7">
        <w:rPr>
          <w:rStyle w:val="CharAmSchText"/>
        </w:rPr>
        <w:t>International tax agreements</w:t>
      </w:r>
      <w:bookmarkEnd w:id="5"/>
    </w:p>
    <w:p w14:paraId="337CD7E6" w14:textId="77777777" w:rsidR="00CE5C99" w:rsidRPr="004557C7" w:rsidRDefault="00CE5C99" w:rsidP="004557C7">
      <w:pPr>
        <w:pStyle w:val="Header"/>
      </w:pPr>
      <w:r w:rsidRPr="004557C7">
        <w:rPr>
          <w:rStyle w:val="CharAmPartNo"/>
        </w:rPr>
        <w:t xml:space="preserve"> </w:t>
      </w:r>
      <w:r w:rsidRPr="004557C7">
        <w:rPr>
          <w:rStyle w:val="CharAmPartText"/>
        </w:rPr>
        <w:t xml:space="preserve"> </w:t>
      </w:r>
    </w:p>
    <w:p w14:paraId="57736247" w14:textId="77777777" w:rsidR="00CE5C99" w:rsidRPr="007857E8" w:rsidRDefault="00CE5C99" w:rsidP="004557C7">
      <w:pPr>
        <w:pStyle w:val="ActHead9"/>
      </w:pPr>
      <w:bookmarkStart w:id="6" w:name="_Toc163550700"/>
      <w:r w:rsidRPr="007857E8">
        <w:t>International Tax Agreements Act 1953</w:t>
      </w:r>
      <w:bookmarkEnd w:id="6"/>
    </w:p>
    <w:p w14:paraId="008E21D4" w14:textId="77777777" w:rsidR="00CE5C99" w:rsidRPr="007857E8" w:rsidRDefault="00CE5C99" w:rsidP="004557C7">
      <w:pPr>
        <w:pStyle w:val="ItemHead"/>
      </w:pPr>
      <w:r w:rsidRPr="007857E8">
        <w:t>1  At the end of section 5</w:t>
      </w:r>
    </w:p>
    <w:p w14:paraId="67B461EF" w14:textId="77777777" w:rsidR="00CE5C99" w:rsidRPr="007857E8" w:rsidRDefault="00CE5C99" w:rsidP="004557C7">
      <w:pPr>
        <w:pStyle w:val="Item"/>
      </w:pPr>
      <w:r w:rsidRPr="007857E8">
        <w:t>Add:</w:t>
      </w:r>
    </w:p>
    <w:p w14:paraId="0E1DF634" w14:textId="77777777" w:rsidR="00CE5C99" w:rsidRPr="007857E8" w:rsidRDefault="00CE5C99" w:rsidP="004557C7">
      <w:pPr>
        <w:pStyle w:val="subsection"/>
      </w:pPr>
      <w:r w:rsidRPr="007857E8">
        <w:tab/>
        <w:t>(3)</w:t>
      </w:r>
      <w:r w:rsidRPr="007857E8">
        <w:tab/>
        <w:t>The operation of a provision of an agreement provided for by subsection (1) is subject to anything inconsistent with the provision contained in a law of the Commonwealth, or of a State or Territory, that imposes a tax other than Australian tax, unless expressly provided otherwise in that law.</w:t>
      </w:r>
    </w:p>
    <w:p w14:paraId="2E7AE8CE" w14:textId="77777777" w:rsidR="00CE5C99" w:rsidRPr="007857E8" w:rsidRDefault="00CE5C99" w:rsidP="004557C7">
      <w:pPr>
        <w:pStyle w:val="Transitional"/>
      </w:pPr>
      <w:r w:rsidRPr="007857E8">
        <w:t>2  Application of amendments</w:t>
      </w:r>
    </w:p>
    <w:p w14:paraId="3C41FE5A" w14:textId="77777777" w:rsidR="00CE5C99" w:rsidRPr="007857E8" w:rsidRDefault="00CE5C99" w:rsidP="004557C7">
      <w:pPr>
        <w:pStyle w:val="Item"/>
      </w:pPr>
      <w:r w:rsidRPr="007857E8">
        <w:t>The amendment made by this Schedule applies in relation to:</w:t>
      </w:r>
    </w:p>
    <w:p w14:paraId="4AC7A287" w14:textId="77777777" w:rsidR="00CE5C99" w:rsidRPr="007857E8" w:rsidRDefault="00CE5C99" w:rsidP="004557C7">
      <w:pPr>
        <w:pStyle w:val="paragraph"/>
      </w:pPr>
      <w:r w:rsidRPr="007857E8">
        <w:tab/>
        <w:t>(a)</w:t>
      </w:r>
      <w:r w:rsidRPr="007857E8">
        <w:tab/>
        <w:t>taxes (other than Australian tax) payable on or after 1 January 2018; and</w:t>
      </w:r>
    </w:p>
    <w:p w14:paraId="67B2FB18" w14:textId="77777777" w:rsidR="008D3E94" w:rsidRDefault="00CE5C99" w:rsidP="004557C7">
      <w:pPr>
        <w:pStyle w:val="paragraph"/>
      </w:pPr>
      <w:r w:rsidRPr="007857E8">
        <w:tab/>
        <w:t>(b)</w:t>
      </w:r>
      <w:r w:rsidRPr="007857E8">
        <w:tab/>
        <w:t>taxes (other than Australian tax) payable in relation to tax periods (however described) that end on or after 1 January 2018.</w:t>
      </w:r>
    </w:p>
    <w:p w14:paraId="0DFC6AAA" w14:textId="77777777" w:rsidR="00D34CA7" w:rsidRDefault="00D34CA7" w:rsidP="00D34CA7"/>
    <w:p w14:paraId="2794AAE4" w14:textId="77777777" w:rsidR="00D34CA7" w:rsidRDefault="00D34CA7" w:rsidP="00D34CA7">
      <w:pPr>
        <w:pStyle w:val="AssentBk"/>
        <w:keepNext/>
      </w:pPr>
    </w:p>
    <w:p w14:paraId="0D6CA9F9" w14:textId="77777777" w:rsidR="00D34CA7" w:rsidRDefault="00D34CA7" w:rsidP="00D34CA7">
      <w:pPr>
        <w:pStyle w:val="AssentBk"/>
        <w:keepNext/>
      </w:pPr>
    </w:p>
    <w:p w14:paraId="1CC17154" w14:textId="77777777" w:rsidR="00D34CA7" w:rsidRDefault="00D34CA7" w:rsidP="00D34CA7">
      <w:pPr>
        <w:pStyle w:val="2ndRd"/>
        <w:keepNext/>
        <w:pBdr>
          <w:top w:val="single" w:sz="2" w:space="1" w:color="auto"/>
        </w:pBdr>
      </w:pPr>
    </w:p>
    <w:p w14:paraId="4BF8259F" w14:textId="77777777" w:rsidR="00D9304C" w:rsidRDefault="00D9304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9C82174" w14:textId="5B385049" w:rsidR="00D9304C" w:rsidRDefault="00D9304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7 February 2024</w:t>
      </w:r>
    </w:p>
    <w:p w14:paraId="5DB806B4" w14:textId="64950428" w:rsidR="00D9304C" w:rsidRDefault="00D9304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26 February 2024</w:t>
      </w:r>
      <w:r>
        <w:t>]</w:t>
      </w:r>
    </w:p>
    <w:p w14:paraId="77E5FDA1" w14:textId="77777777" w:rsidR="00D9304C" w:rsidRDefault="00D9304C" w:rsidP="000C5962"/>
    <w:p w14:paraId="360887FA" w14:textId="7B8377D6" w:rsidR="00851527" w:rsidRPr="00D9304C" w:rsidRDefault="00D9304C" w:rsidP="00733942">
      <w:pPr>
        <w:framePr w:hSpace="180" w:wrap="around" w:vAnchor="text" w:hAnchor="page" w:x="2446" w:y="2792"/>
      </w:pPr>
      <w:r>
        <w:t>(12/24)</w:t>
      </w:r>
    </w:p>
    <w:p w14:paraId="131DDBBC" w14:textId="77777777" w:rsidR="00D9304C" w:rsidRDefault="00D9304C"/>
    <w:sectPr w:rsidR="00D9304C" w:rsidSect="0085152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45591" w14:textId="77777777" w:rsidR="007857E8" w:rsidRDefault="007857E8" w:rsidP="0048364F">
      <w:pPr>
        <w:spacing w:line="240" w:lineRule="auto"/>
      </w:pPr>
      <w:r>
        <w:separator/>
      </w:r>
    </w:p>
  </w:endnote>
  <w:endnote w:type="continuationSeparator" w:id="0">
    <w:p w14:paraId="7B206B7E" w14:textId="77777777" w:rsidR="007857E8" w:rsidRDefault="007857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8240F" w14:textId="77777777" w:rsidR="007857E8" w:rsidRPr="005F1388" w:rsidRDefault="007857E8" w:rsidP="004557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CB511" w14:textId="7C9DB843" w:rsidR="00D9304C" w:rsidRDefault="00D9304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07B133C" w14:textId="77777777" w:rsidR="00D9304C" w:rsidRDefault="00D9304C" w:rsidP="00CD12A5"/>
  <w:p w14:paraId="63412189" w14:textId="3122FFD1" w:rsidR="007857E8" w:rsidRDefault="007857E8" w:rsidP="004557C7">
    <w:pPr>
      <w:pStyle w:val="Footer"/>
      <w:spacing w:before="120"/>
    </w:pPr>
  </w:p>
  <w:p w14:paraId="54B07DDA" w14:textId="77777777" w:rsidR="007857E8" w:rsidRPr="005F1388" w:rsidRDefault="007857E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120EE" w14:textId="77777777" w:rsidR="007857E8" w:rsidRPr="00ED79B6" w:rsidRDefault="007857E8" w:rsidP="004557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2876" w14:textId="77777777" w:rsidR="007857E8" w:rsidRDefault="007857E8" w:rsidP="004557C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857E8" w14:paraId="70618C12" w14:textId="77777777" w:rsidTr="001C182A">
      <w:tc>
        <w:tcPr>
          <w:tcW w:w="646" w:type="dxa"/>
        </w:tcPr>
        <w:p w14:paraId="0378E926" w14:textId="77777777" w:rsidR="007857E8" w:rsidRDefault="007857E8" w:rsidP="001C182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09505B6" w14:textId="00FC60C9" w:rsidR="007857E8" w:rsidRDefault="007857E8" w:rsidP="001C182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D2F2C">
            <w:rPr>
              <w:i/>
              <w:sz w:val="18"/>
            </w:rPr>
            <w:t>Treasury Laws Amendment (Foreign Investment)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008E5B9" w14:textId="0F967028" w:rsidR="007857E8" w:rsidRDefault="007857E8" w:rsidP="001C182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D2F2C">
            <w:rPr>
              <w:i/>
              <w:sz w:val="18"/>
            </w:rPr>
            <w:t>No. 18,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4792A3" w14:textId="77777777" w:rsidR="007857E8" w:rsidRDefault="007857E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370B3" w14:textId="77777777" w:rsidR="007857E8" w:rsidRDefault="007857E8" w:rsidP="004557C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857E8" w14:paraId="58179E9A" w14:textId="77777777" w:rsidTr="001C182A">
      <w:tc>
        <w:tcPr>
          <w:tcW w:w="1247" w:type="dxa"/>
        </w:tcPr>
        <w:p w14:paraId="5A8771D8" w14:textId="14D83AFD" w:rsidR="007857E8" w:rsidRDefault="007857E8" w:rsidP="001C182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D2F2C">
            <w:rPr>
              <w:i/>
              <w:sz w:val="18"/>
            </w:rPr>
            <w:t>No. 18,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9275E30" w14:textId="472D7195" w:rsidR="007857E8" w:rsidRDefault="007857E8" w:rsidP="001C182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D2F2C">
            <w:rPr>
              <w:i/>
              <w:sz w:val="18"/>
            </w:rPr>
            <w:t>Treasury Laws Amendment (Foreign Investment)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6550E70" w14:textId="77777777" w:rsidR="007857E8" w:rsidRDefault="007857E8" w:rsidP="001C182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2C5177" w14:textId="77777777" w:rsidR="007857E8" w:rsidRPr="00ED79B6" w:rsidRDefault="007857E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DEE5" w14:textId="77777777" w:rsidR="007857E8" w:rsidRPr="00A961C4" w:rsidRDefault="007857E8" w:rsidP="004557C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857E8" w14:paraId="6062158C" w14:textId="77777777" w:rsidTr="004557C7">
      <w:tc>
        <w:tcPr>
          <w:tcW w:w="646" w:type="dxa"/>
        </w:tcPr>
        <w:p w14:paraId="1CDEBB27" w14:textId="77777777" w:rsidR="007857E8" w:rsidRDefault="007857E8" w:rsidP="001C182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7BE9758" w14:textId="0A2FE411" w:rsidR="007857E8" w:rsidRDefault="007857E8" w:rsidP="001C182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D2F2C">
            <w:rPr>
              <w:i/>
              <w:sz w:val="18"/>
            </w:rPr>
            <w:t>Treasury Laws Amendment (Foreign Investment)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5C0CC15" w14:textId="288D8FA3" w:rsidR="007857E8" w:rsidRDefault="007857E8" w:rsidP="001C182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D2F2C">
            <w:rPr>
              <w:i/>
              <w:sz w:val="18"/>
            </w:rPr>
            <w:t>No. 18,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DE1867C" w14:textId="77777777" w:rsidR="007857E8" w:rsidRPr="00A961C4" w:rsidRDefault="007857E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8C4EE" w14:textId="77777777" w:rsidR="007857E8" w:rsidRPr="00A961C4" w:rsidRDefault="007857E8" w:rsidP="004557C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857E8" w14:paraId="52A01979" w14:textId="77777777" w:rsidTr="004557C7">
      <w:tc>
        <w:tcPr>
          <w:tcW w:w="1247" w:type="dxa"/>
        </w:tcPr>
        <w:p w14:paraId="28D78D85" w14:textId="081E9C51" w:rsidR="007857E8" w:rsidRDefault="007857E8" w:rsidP="001C182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D2F2C">
            <w:rPr>
              <w:i/>
              <w:sz w:val="18"/>
            </w:rPr>
            <w:t>No. 18,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05CDD7D" w14:textId="0152DC67" w:rsidR="007857E8" w:rsidRDefault="007857E8" w:rsidP="001C182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D2F2C">
            <w:rPr>
              <w:i/>
              <w:sz w:val="18"/>
            </w:rPr>
            <w:t>Treasury Laws Amendment (Foreign Investment)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5A9EAC3" w14:textId="77777777" w:rsidR="007857E8" w:rsidRDefault="007857E8" w:rsidP="001C182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2FE209B" w14:textId="77777777" w:rsidR="007857E8" w:rsidRPr="00055B5C" w:rsidRDefault="007857E8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39C1A" w14:textId="77777777" w:rsidR="007857E8" w:rsidRPr="00A961C4" w:rsidRDefault="007857E8" w:rsidP="004557C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7857E8" w14:paraId="2D7CDC11" w14:textId="77777777" w:rsidTr="004557C7">
      <w:tc>
        <w:tcPr>
          <w:tcW w:w="1247" w:type="dxa"/>
        </w:tcPr>
        <w:p w14:paraId="79D8771F" w14:textId="7C1C36CB" w:rsidR="007857E8" w:rsidRDefault="007857E8" w:rsidP="001C182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D2F2C">
            <w:rPr>
              <w:i/>
              <w:sz w:val="18"/>
            </w:rPr>
            <w:t>No. 18,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05ECCC3" w14:textId="79623DAD" w:rsidR="007857E8" w:rsidRDefault="007857E8" w:rsidP="001C182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D2F2C">
            <w:rPr>
              <w:i/>
              <w:sz w:val="18"/>
            </w:rPr>
            <w:t>Treasury Laws Amendment (Foreign Investment)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FE208EA" w14:textId="77777777" w:rsidR="007857E8" w:rsidRDefault="007857E8" w:rsidP="001C182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A133EFC" w14:textId="77777777" w:rsidR="007857E8" w:rsidRPr="00A961C4" w:rsidRDefault="007857E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26280" w14:textId="77777777" w:rsidR="007857E8" w:rsidRDefault="007857E8" w:rsidP="0048364F">
      <w:pPr>
        <w:spacing w:line="240" w:lineRule="auto"/>
      </w:pPr>
      <w:r>
        <w:separator/>
      </w:r>
    </w:p>
  </w:footnote>
  <w:footnote w:type="continuationSeparator" w:id="0">
    <w:p w14:paraId="7D2F6459" w14:textId="77777777" w:rsidR="007857E8" w:rsidRDefault="007857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A5A71" w14:textId="77777777" w:rsidR="007857E8" w:rsidRPr="005F1388" w:rsidRDefault="007857E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F76D" w14:textId="77777777" w:rsidR="007857E8" w:rsidRPr="005F1388" w:rsidRDefault="007857E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E7DC4" w14:textId="77777777" w:rsidR="007857E8" w:rsidRPr="005F1388" w:rsidRDefault="007857E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05E4" w14:textId="77777777" w:rsidR="007857E8" w:rsidRPr="00ED79B6" w:rsidRDefault="007857E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8363A" w14:textId="77777777" w:rsidR="007857E8" w:rsidRPr="00ED79B6" w:rsidRDefault="007857E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E815" w14:textId="77777777" w:rsidR="007857E8" w:rsidRPr="00ED79B6" w:rsidRDefault="007857E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0805C" w14:textId="176BCA0F" w:rsidR="007857E8" w:rsidRPr="00A961C4" w:rsidRDefault="007857E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242907FD" w14:textId="65CCB8C8" w:rsidR="007857E8" w:rsidRPr="00A961C4" w:rsidRDefault="007857E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244216" w14:textId="77777777" w:rsidR="007857E8" w:rsidRPr="00A961C4" w:rsidRDefault="007857E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3A1A" w14:textId="05D3AC07" w:rsidR="007857E8" w:rsidRPr="00A961C4" w:rsidRDefault="007857E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D2F2C">
      <w:rPr>
        <w:sz w:val="20"/>
      </w:rPr>
      <w:fldChar w:fldCharType="separate"/>
    </w:r>
    <w:r w:rsidR="004D2F2C">
      <w:rPr>
        <w:noProof/>
        <w:sz w:val="20"/>
      </w:rPr>
      <w:t>International tax agreements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D2F2C">
      <w:rPr>
        <w:b/>
        <w:sz w:val="20"/>
      </w:rPr>
      <w:fldChar w:fldCharType="separate"/>
    </w:r>
    <w:r w:rsidR="004D2F2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847D316" w14:textId="6A5E7D1D" w:rsidR="007857E8" w:rsidRPr="00A961C4" w:rsidRDefault="007857E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679AC17" w14:textId="77777777" w:rsidR="007857E8" w:rsidRPr="00A961C4" w:rsidRDefault="007857E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39FFB" w14:textId="77777777" w:rsidR="007857E8" w:rsidRPr="00A961C4" w:rsidRDefault="007857E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2A"/>
    <w:rsid w:val="00005D25"/>
    <w:rsid w:val="000113BC"/>
    <w:rsid w:val="000136AF"/>
    <w:rsid w:val="00020367"/>
    <w:rsid w:val="000417C9"/>
    <w:rsid w:val="00055B5C"/>
    <w:rsid w:val="00056391"/>
    <w:rsid w:val="00056DFE"/>
    <w:rsid w:val="00060FF9"/>
    <w:rsid w:val="000614BF"/>
    <w:rsid w:val="000B1FD2"/>
    <w:rsid w:val="000B491C"/>
    <w:rsid w:val="000D05EF"/>
    <w:rsid w:val="000D3799"/>
    <w:rsid w:val="000E3B0D"/>
    <w:rsid w:val="000F21C1"/>
    <w:rsid w:val="000F316E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062"/>
    <w:rsid w:val="00173363"/>
    <w:rsid w:val="00173B94"/>
    <w:rsid w:val="001854B4"/>
    <w:rsid w:val="001939E1"/>
    <w:rsid w:val="00195382"/>
    <w:rsid w:val="001A3658"/>
    <w:rsid w:val="001A759A"/>
    <w:rsid w:val="001B633C"/>
    <w:rsid w:val="001B6B16"/>
    <w:rsid w:val="001B7A5D"/>
    <w:rsid w:val="001C182A"/>
    <w:rsid w:val="001C2418"/>
    <w:rsid w:val="001C69C4"/>
    <w:rsid w:val="001E3590"/>
    <w:rsid w:val="001E7407"/>
    <w:rsid w:val="00201D27"/>
    <w:rsid w:val="00202618"/>
    <w:rsid w:val="00216A24"/>
    <w:rsid w:val="00225735"/>
    <w:rsid w:val="00240749"/>
    <w:rsid w:val="0024309E"/>
    <w:rsid w:val="00263820"/>
    <w:rsid w:val="00275197"/>
    <w:rsid w:val="00293B89"/>
    <w:rsid w:val="00297ECB"/>
    <w:rsid w:val="002B4448"/>
    <w:rsid w:val="002B5A30"/>
    <w:rsid w:val="002D043A"/>
    <w:rsid w:val="002D395A"/>
    <w:rsid w:val="002E1CE2"/>
    <w:rsid w:val="002F5A80"/>
    <w:rsid w:val="003415D3"/>
    <w:rsid w:val="00350417"/>
    <w:rsid w:val="00352B0F"/>
    <w:rsid w:val="00373874"/>
    <w:rsid w:val="00375C6C"/>
    <w:rsid w:val="003809E4"/>
    <w:rsid w:val="003A69F9"/>
    <w:rsid w:val="003A7B3C"/>
    <w:rsid w:val="003B4E3D"/>
    <w:rsid w:val="003C5F2B"/>
    <w:rsid w:val="003D0BFE"/>
    <w:rsid w:val="003D5700"/>
    <w:rsid w:val="00405579"/>
    <w:rsid w:val="00407117"/>
    <w:rsid w:val="00410B8E"/>
    <w:rsid w:val="004116CD"/>
    <w:rsid w:val="00421FC1"/>
    <w:rsid w:val="004229C7"/>
    <w:rsid w:val="00424CA9"/>
    <w:rsid w:val="00433524"/>
    <w:rsid w:val="004338FF"/>
    <w:rsid w:val="00434989"/>
    <w:rsid w:val="00434B18"/>
    <w:rsid w:val="00436785"/>
    <w:rsid w:val="00436BD5"/>
    <w:rsid w:val="00437E4B"/>
    <w:rsid w:val="0044291A"/>
    <w:rsid w:val="004557C7"/>
    <w:rsid w:val="0048196B"/>
    <w:rsid w:val="0048364F"/>
    <w:rsid w:val="00486D05"/>
    <w:rsid w:val="00492661"/>
    <w:rsid w:val="00496F97"/>
    <w:rsid w:val="004C7C8C"/>
    <w:rsid w:val="004D2F2C"/>
    <w:rsid w:val="004E16CE"/>
    <w:rsid w:val="004E2A4A"/>
    <w:rsid w:val="004F0D23"/>
    <w:rsid w:val="004F1FAC"/>
    <w:rsid w:val="00516B8D"/>
    <w:rsid w:val="00521511"/>
    <w:rsid w:val="00532F54"/>
    <w:rsid w:val="00537FBC"/>
    <w:rsid w:val="00543469"/>
    <w:rsid w:val="00545D52"/>
    <w:rsid w:val="00551B54"/>
    <w:rsid w:val="00584811"/>
    <w:rsid w:val="00593AA6"/>
    <w:rsid w:val="00594161"/>
    <w:rsid w:val="00594749"/>
    <w:rsid w:val="005A0D92"/>
    <w:rsid w:val="005B4067"/>
    <w:rsid w:val="005C3F41"/>
    <w:rsid w:val="005D386A"/>
    <w:rsid w:val="005E152A"/>
    <w:rsid w:val="005E6B1F"/>
    <w:rsid w:val="005F0088"/>
    <w:rsid w:val="005F11B1"/>
    <w:rsid w:val="005F7879"/>
    <w:rsid w:val="00600219"/>
    <w:rsid w:val="006167FD"/>
    <w:rsid w:val="006301A6"/>
    <w:rsid w:val="00632F4D"/>
    <w:rsid w:val="00641DE5"/>
    <w:rsid w:val="00656F0C"/>
    <w:rsid w:val="00673BA0"/>
    <w:rsid w:val="00677CC2"/>
    <w:rsid w:val="00681F92"/>
    <w:rsid w:val="006842C2"/>
    <w:rsid w:val="00685F42"/>
    <w:rsid w:val="0069207B"/>
    <w:rsid w:val="006A4B23"/>
    <w:rsid w:val="006B5C04"/>
    <w:rsid w:val="006C24F3"/>
    <w:rsid w:val="006C2874"/>
    <w:rsid w:val="006C7F8C"/>
    <w:rsid w:val="006D380D"/>
    <w:rsid w:val="006D73DA"/>
    <w:rsid w:val="006E0135"/>
    <w:rsid w:val="006E303A"/>
    <w:rsid w:val="006F7E19"/>
    <w:rsid w:val="00700B2C"/>
    <w:rsid w:val="00712D8D"/>
    <w:rsid w:val="00713084"/>
    <w:rsid w:val="00714B26"/>
    <w:rsid w:val="00731E00"/>
    <w:rsid w:val="007334B8"/>
    <w:rsid w:val="00733942"/>
    <w:rsid w:val="0074220F"/>
    <w:rsid w:val="007440B7"/>
    <w:rsid w:val="007634AD"/>
    <w:rsid w:val="007715C9"/>
    <w:rsid w:val="00774EDD"/>
    <w:rsid w:val="007757EC"/>
    <w:rsid w:val="007857E8"/>
    <w:rsid w:val="00787351"/>
    <w:rsid w:val="007B30AA"/>
    <w:rsid w:val="007D6DA3"/>
    <w:rsid w:val="007E7D4A"/>
    <w:rsid w:val="008006CC"/>
    <w:rsid w:val="00807F18"/>
    <w:rsid w:val="00831E8D"/>
    <w:rsid w:val="00851527"/>
    <w:rsid w:val="00856A31"/>
    <w:rsid w:val="00857D6B"/>
    <w:rsid w:val="0086082B"/>
    <w:rsid w:val="008754D0"/>
    <w:rsid w:val="00876322"/>
    <w:rsid w:val="00877D48"/>
    <w:rsid w:val="00883781"/>
    <w:rsid w:val="00885570"/>
    <w:rsid w:val="00893958"/>
    <w:rsid w:val="008A2C36"/>
    <w:rsid w:val="008A2E77"/>
    <w:rsid w:val="008C6F6F"/>
    <w:rsid w:val="008D0EE0"/>
    <w:rsid w:val="008D3E94"/>
    <w:rsid w:val="008F4F1C"/>
    <w:rsid w:val="008F77C4"/>
    <w:rsid w:val="00905166"/>
    <w:rsid w:val="009103F3"/>
    <w:rsid w:val="00932377"/>
    <w:rsid w:val="00943221"/>
    <w:rsid w:val="009432C2"/>
    <w:rsid w:val="00967042"/>
    <w:rsid w:val="0098255A"/>
    <w:rsid w:val="009845BE"/>
    <w:rsid w:val="009969C9"/>
    <w:rsid w:val="009A3E16"/>
    <w:rsid w:val="009B06F1"/>
    <w:rsid w:val="009B3D71"/>
    <w:rsid w:val="009E186E"/>
    <w:rsid w:val="009F7BD0"/>
    <w:rsid w:val="00A048FF"/>
    <w:rsid w:val="00A10775"/>
    <w:rsid w:val="00A16F0D"/>
    <w:rsid w:val="00A231E2"/>
    <w:rsid w:val="00A356EA"/>
    <w:rsid w:val="00A36C48"/>
    <w:rsid w:val="00A37750"/>
    <w:rsid w:val="00A41E0B"/>
    <w:rsid w:val="00A55631"/>
    <w:rsid w:val="00A64912"/>
    <w:rsid w:val="00A70A74"/>
    <w:rsid w:val="00A8239D"/>
    <w:rsid w:val="00AA3795"/>
    <w:rsid w:val="00AC1E75"/>
    <w:rsid w:val="00AD5641"/>
    <w:rsid w:val="00AE1088"/>
    <w:rsid w:val="00AF1BA4"/>
    <w:rsid w:val="00B032D8"/>
    <w:rsid w:val="00B32BE2"/>
    <w:rsid w:val="00B33B3C"/>
    <w:rsid w:val="00B6382D"/>
    <w:rsid w:val="00B92576"/>
    <w:rsid w:val="00BA5026"/>
    <w:rsid w:val="00BB40BF"/>
    <w:rsid w:val="00BC0CD1"/>
    <w:rsid w:val="00BD0E73"/>
    <w:rsid w:val="00BD60CD"/>
    <w:rsid w:val="00BE719A"/>
    <w:rsid w:val="00BE720A"/>
    <w:rsid w:val="00BF0461"/>
    <w:rsid w:val="00BF0F16"/>
    <w:rsid w:val="00BF4944"/>
    <w:rsid w:val="00BF56D4"/>
    <w:rsid w:val="00C04409"/>
    <w:rsid w:val="00C0628B"/>
    <w:rsid w:val="00C067E5"/>
    <w:rsid w:val="00C072AF"/>
    <w:rsid w:val="00C164CA"/>
    <w:rsid w:val="00C176CF"/>
    <w:rsid w:val="00C24EE9"/>
    <w:rsid w:val="00C35D27"/>
    <w:rsid w:val="00C42BF8"/>
    <w:rsid w:val="00C460AE"/>
    <w:rsid w:val="00C50043"/>
    <w:rsid w:val="00C54E84"/>
    <w:rsid w:val="00C7573B"/>
    <w:rsid w:val="00C76CF3"/>
    <w:rsid w:val="00C973D5"/>
    <w:rsid w:val="00CD0B05"/>
    <w:rsid w:val="00CE1E31"/>
    <w:rsid w:val="00CE4353"/>
    <w:rsid w:val="00CE5C99"/>
    <w:rsid w:val="00CF0BB2"/>
    <w:rsid w:val="00CF747A"/>
    <w:rsid w:val="00D00EAA"/>
    <w:rsid w:val="00D13441"/>
    <w:rsid w:val="00D22A8A"/>
    <w:rsid w:val="00D243A3"/>
    <w:rsid w:val="00D34CA7"/>
    <w:rsid w:val="00D401F1"/>
    <w:rsid w:val="00D43EF6"/>
    <w:rsid w:val="00D477C3"/>
    <w:rsid w:val="00D52EFE"/>
    <w:rsid w:val="00D53E7B"/>
    <w:rsid w:val="00D55877"/>
    <w:rsid w:val="00D63EF6"/>
    <w:rsid w:val="00D70DFB"/>
    <w:rsid w:val="00D73029"/>
    <w:rsid w:val="00D766DF"/>
    <w:rsid w:val="00D818B5"/>
    <w:rsid w:val="00D8237D"/>
    <w:rsid w:val="00D87389"/>
    <w:rsid w:val="00D9304C"/>
    <w:rsid w:val="00DC199B"/>
    <w:rsid w:val="00DD0F57"/>
    <w:rsid w:val="00DE2002"/>
    <w:rsid w:val="00DF7AE9"/>
    <w:rsid w:val="00E05704"/>
    <w:rsid w:val="00E24D66"/>
    <w:rsid w:val="00E37760"/>
    <w:rsid w:val="00E42532"/>
    <w:rsid w:val="00E54292"/>
    <w:rsid w:val="00E56187"/>
    <w:rsid w:val="00E74DC7"/>
    <w:rsid w:val="00E76643"/>
    <w:rsid w:val="00E84ECA"/>
    <w:rsid w:val="00E87699"/>
    <w:rsid w:val="00E947C6"/>
    <w:rsid w:val="00EA3C2F"/>
    <w:rsid w:val="00EB510C"/>
    <w:rsid w:val="00ED492F"/>
    <w:rsid w:val="00EE3E36"/>
    <w:rsid w:val="00EF2E3A"/>
    <w:rsid w:val="00F047E2"/>
    <w:rsid w:val="00F078DC"/>
    <w:rsid w:val="00F13E86"/>
    <w:rsid w:val="00F17B00"/>
    <w:rsid w:val="00F33F0A"/>
    <w:rsid w:val="00F677A9"/>
    <w:rsid w:val="00F84CF5"/>
    <w:rsid w:val="00F873AE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9D12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57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7C7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7C7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7C7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7C7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7C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7C7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7C7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7C7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7C7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57C7"/>
  </w:style>
  <w:style w:type="paragraph" w:customStyle="1" w:styleId="OPCParaBase">
    <w:name w:val="OPCParaBase"/>
    <w:qFormat/>
    <w:rsid w:val="004557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557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57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57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57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57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57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57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57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57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57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57C7"/>
  </w:style>
  <w:style w:type="paragraph" w:customStyle="1" w:styleId="Blocks">
    <w:name w:val="Blocks"/>
    <w:aliases w:val="bb"/>
    <w:basedOn w:val="OPCParaBase"/>
    <w:qFormat/>
    <w:rsid w:val="004557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57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57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57C7"/>
    <w:rPr>
      <w:i/>
    </w:rPr>
  </w:style>
  <w:style w:type="paragraph" w:customStyle="1" w:styleId="BoxList">
    <w:name w:val="BoxList"/>
    <w:aliases w:val="bl"/>
    <w:basedOn w:val="BoxText"/>
    <w:qFormat/>
    <w:rsid w:val="004557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57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57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57C7"/>
    <w:pPr>
      <w:ind w:left="1985" w:hanging="851"/>
    </w:pPr>
  </w:style>
  <w:style w:type="character" w:customStyle="1" w:styleId="CharAmPartNo">
    <w:name w:val="CharAmPartNo"/>
    <w:basedOn w:val="OPCCharBase"/>
    <w:qFormat/>
    <w:rsid w:val="004557C7"/>
  </w:style>
  <w:style w:type="character" w:customStyle="1" w:styleId="CharAmPartText">
    <w:name w:val="CharAmPartText"/>
    <w:basedOn w:val="OPCCharBase"/>
    <w:qFormat/>
    <w:rsid w:val="004557C7"/>
  </w:style>
  <w:style w:type="character" w:customStyle="1" w:styleId="CharAmSchNo">
    <w:name w:val="CharAmSchNo"/>
    <w:basedOn w:val="OPCCharBase"/>
    <w:qFormat/>
    <w:rsid w:val="004557C7"/>
  </w:style>
  <w:style w:type="character" w:customStyle="1" w:styleId="CharAmSchText">
    <w:name w:val="CharAmSchText"/>
    <w:basedOn w:val="OPCCharBase"/>
    <w:qFormat/>
    <w:rsid w:val="004557C7"/>
  </w:style>
  <w:style w:type="character" w:customStyle="1" w:styleId="CharBoldItalic">
    <w:name w:val="CharBoldItalic"/>
    <w:basedOn w:val="OPCCharBase"/>
    <w:uiPriority w:val="1"/>
    <w:qFormat/>
    <w:rsid w:val="004557C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57C7"/>
  </w:style>
  <w:style w:type="character" w:customStyle="1" w:styleId="CharChapText">
    <w:name w:val="CharChapText"/>
    <w:basedOn w:val="OPCCharBase"/>
    <w:uiPriority w:val="1"/>
    <w:qFormat/>
    <w:rsid w:val="004557C7"/>
  </w:style>
  <w:style w:type="character" w:customStyle="1" w:styleId="CharDivNo">
    <w:name w:val="CharDivNo"/>
    <w:basedOn w:val="OPCCharBase"/>
    <w:uiPriority w:val="1"/>
    <w:qFormat/>
    <w:rsid w:val="004557C7"/>
  </w:style>
  <w:style w:type="character" w:customStyle="1" w:styleId="CharDivText">
    <w:name w:val="CharDivText"/>
    <w:basedOn w:val="OPCCharBase"/>
    <w:uiPriority w:val="1"/>
    <w:qFormat/>
    <w:rsid w:val="004557C7"/>
  </w:style>
  <w:style w:type="character" w:customStyle="1" w:styleId="CharItalic">
    <w:name w:val="CharItalic"/>
    <w:basedOn w:val="OPCCharBase"/>
    <w:uiPriority w:val="1"/>
    <w:qFormat/>
    <w:rsid w:val="004557C7"/>
    <w:rPr>
      <w:i/>
    </w:rPr>
  </w:style>
  <w:style w:type="character" w:customStyle="1" w:styleId="CharPartNo">
    <w:name w:val="CharPartNo"/>
    <w:basedOn w:val="OPCCharBase"/>
    <w:uiPriority w:val="1"/>
    <w:qFormat/>
    <w:rsid w:val="004557C7"/>
  </w:style>
  <w:style w:type="character" w:customStyle="1" w:styleId="CharPartText">
    <w:name w:val="CharPartText"/>
    <w:basedOn w:val="OPCCharBase"/>
    <w:uiPriority w:val="1"/>
    <w:qFormat/>
    <w:rsid w:val="004557C7"/>
  </w:style>
  <w:style w:type="character" w:customStyle="1" w:styleId="CharSectno">
    <w:name w:val="CharSectno"/>
    <w:basedOn w:val="OPCCharBase"/>
    <w:qFormat/>
    <w:rsid w:val="004557C7"/>
  </w:style>
  <w:style w:type="character" w:customStyle="1" w:styleId="CharSubdNo">
    <w:name w:val="CharSubdNo"/>
    <w:basedOn w:val="OPCCharBase"/>
    <w:uiPriority w:val="1"/>
    <w:qFormat/>
    <w:rsid w:val="004557C7"/>
  </w:style>
  <w:style w:type="character" w:customStyle="1" w:styleId="CharSubdText">
    <w:name w:val="CharSubdText"/>
    <w:basedOn w:val="OPCCharBase"/>
    <w:uiPriority w:val="1"/>
    <w:qFormat/>
    <w:rsid w:val="004557C7"/>
  </w:style>
  <w:style w:type="paragraph" w:customStyle="1" w:styleId="CTA--">
    <w:name w:val="CTA --"/>
    <w:basedOn w:val="OPCParaBase"/>
    <w:next w:val="Normal"/>
    <w:rsid w:val="004557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57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57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57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57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57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57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57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57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57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57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57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57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57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557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57C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57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57C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57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57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57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57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57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57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57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57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57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57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57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57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57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57C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57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57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57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57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57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57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57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57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57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57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57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57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57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57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57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57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57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57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57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57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57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57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57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557C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557C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557C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557C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57C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57C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57C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57C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57C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57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57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57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57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57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57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57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57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57C7"/>
    <w:rPr>
      <w:sz w:val="16"/>
    </w:rPr>
  </w:style>
  <w:style w:type="table" w:customStyle="1" w:styleId="CFlag">
    <w:name w:val="CFlag"/>
    <w:basedOn w:val="TableNormal"/>
    <w:uiPriority w:val="99"/>
    <w:rsid w:val="004557C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557C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57C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557C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57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557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557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57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557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57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557C7"/>
    <w:pPr>
      <w:spacing w:before="120"/>
    </w:pPr>
  </w:style>
  <w:style w:type="paragraph" w:customStyle="1" w:styleId="TableTextEndNotes">
    <w:name w:val="TableTextEndNotes"/>
    <w:aliases w:val="Tten"/>
    <w:basedOn w:val="Normal"/>
    <w:rsid w:val="004557C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557C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557C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557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57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57C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57C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57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57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557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57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557C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557C7"/>
  </w:style>
  <w:style w:type="character" w:customStyle="1" w:styleId="CharSubPartNoCASA">
    <w:name w:val="CharSubPartNo(CASA)"/>
    <w:basedOn w:val="OPCCharBase"/>
    <w:uiPriority w:val="1"/>
    <w:rsid w:val="004557C7"/>
  </w:style>
  <w:style w:type="paragraph" w:customStyle="1" w:styleId="ENoteTTIndentHeadingSub">
    <w:name w:val="ENoteTTIndentHeadingSub"/>
    <w:aliases w:val="enTTHis"/>
    <w:basedOn w:val="OPCParaBase"/>
    <w:rsid w:val="004557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57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57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57C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5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557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557C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57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57C7"/>
    <w:rPr>
      <w:sz w:val="22"/>
    </w:rPr>
  </w:style>
  <w:style w:type="paragraph" w:customStyle="1" w:styleId="SOTextNote">
    <w:name w:val="SO TextNote"/>
    <w:aliases w:val="sont"/>
    <w:basedOn w:val="SOText"/>
    <w:qFormat/>
    <w:rsid w:val="004557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57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57C7"/>
    <w:rPr>
      <w:sz w:val="22"/>
    </w:rPr>
  </w:style>
  <w:style w:type="paragraph" w:customStyle="1" w:styleId="FileName">
    <w:name w:val="FileName"/>
    <w:basedOn w:val="Normal"/>
    <w:rsid w:val="004557C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57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57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57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57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57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57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57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57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57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57C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557C7"/>
  </w:style>
  <w:style w:type="numbering" w:styleId="111111">
    <w:name w:val="Outline List 2"/>
    <w:basedOn w:val="NoList"/>
    <w:uiPriority w:val="99"/>
    <w:semiHidden/>
    <w:unhideWhenUsed/>
    <w:rsid w:val="004557C7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4557C7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557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7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7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7C7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7C7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7C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7C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7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7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4557C7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7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C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57C7"/>
  </w:style>
  <w:style w:type="paragraph" w:styleId="BlockText">
    <w:name w:val="Block Text"/>
    <w:basedOn w:val="Normal"/>
    <w:uiPriority w:val="99"/>
    <w:semiHidden/>
    <w:unhideWhenUsed/>
    <w:rsid w:val="004557C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557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57C7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57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57C7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57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57C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557C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557C7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57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57C7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557C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557C7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57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557C7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57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57C7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557C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57C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557C7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557C7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557C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557C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557C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557C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557C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557C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557C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55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7C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7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7C7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4557C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557C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557C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557C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557C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557C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557C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57C7"/>
  </w:style>
  <w:style w:type="character" w:customStyle="1" w:styleId="DateChar">
    <w:name w:val="Date Char"/>
    <w:basedOn w:val="DefaultParagraphFont"/>
    <w:link w:val="Date"/>
    <w:uiPriority w:val="99"/>
    <w:semiHidden/>
    <w:rsid w:val="004557C7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57C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57C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557C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557C7"/>
    <w:rPr>
      <w:sz w:val="22"/>
    </w:rPr>
  </w:style>
  <w:style w:type="character" w:styleId="Emphasis">
    <w:name w:val="Emphasis"/>
    <w:basedOn w:val="DefaultParagraphFont"/>
    <w:uiPriority w:val="20"/>
    <w:qFormat/>
    <w:rsid w:val="004557C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557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57C7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57C7"/>
  </w:style>
  <w:style w:type="paragraph" w:styleId="EnvelopeAddress">
    <w:name w:val="envelope address"/>
    <w:basedOn w:val="Normal"/>
    <w:uiPriority w:val="99"/>
    <w:semiHidden/>
    <w:unhideWhenUsed/>
    <w:rsid w:val="004557C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57C7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557C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557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7C7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7C7"/>
  </w:style>
  <w:style w:type="table" w:styleId="GridTable1Light">
    <w:name w:val="Grid Table 1 Light"/>
    <w:basedOn w:val="TableNormal"/>
    <w:uiPriority w:val="46"/>
    <w:rsid w:val="004557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557C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557C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557C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557C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557C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557C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557C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557C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557C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557C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557C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557C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557C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557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557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557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557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557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557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557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557C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557C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557C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557C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557C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557C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557C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557C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557C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557C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557C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557C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557C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557C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557C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4557C7"/>
  </w:style>
  <w:style w:type="paragraph" w:styleId="HTMLAddress">
    <w:name w:val="HTML Address"/>
    <w:basedOn w:val="Normal"/>
    <w:link w:val="HTMLAddressChar"/>
    <w:uiPriority w:val="99"/>
    <w:semiHidden/>
    <w:unhideWhenUsed/>
    <w:rsid w:val="004557C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557C7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4557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557C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557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557C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57C7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57C7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4557C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557C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557C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557C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57C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57C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57C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57C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57C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57C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57C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57C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57C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557C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557C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7C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7C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557C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557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557C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557C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557C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557C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557C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557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557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557C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557C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557C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557C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557C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557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557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557C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557C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557C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557C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557C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557C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557C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557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557C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557C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557C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557C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557C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557C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557C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557C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557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557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557C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557C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557C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557C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557C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557C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557C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557C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557C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557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557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557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557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557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557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557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557C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557C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557C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557C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557C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557C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557C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557C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557C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557C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557C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557C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557C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557C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557C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557C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557C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557C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557C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557C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557C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557C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557C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557C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557C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557C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557C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557C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557C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557C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557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557C7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557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557C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557C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557C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557C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557C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557C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557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557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557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557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557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557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557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557C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557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557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557C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557C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557C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557C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557C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557C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557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557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557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557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557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557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557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557C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57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557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57C7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557C7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557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557C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557C7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557C7"/>
  </w:style>
  <w:style w:type="character" w:styleId="PlaceholderText">
    <w:name w:val="Placeholder Text"/>
    <w:basedOn w:val="DefaultParagraphFont"/>
    <w:uiPriority w:val="99"/>
    <w:semiHidden/>
    <w:rsid w:val="004557C7"/>
    <w:rPr>
      <w:color w:val="808080"/>
    </w:rPr>
  </w:style>
  <w:style w:type="table" w:styleId="PlainTable1">
    <w:name w:val="Plain Table 1"/>
    <w:basedOn w:val="TableNormal"/>
    <w:uiPriority w:val="41"/>
    <w:rsid w:val="004557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557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557C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557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557C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557C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57C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557C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7C7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57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557C7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57C7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557C7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557C7"/>
    <w:rPr>
      <w:u w:val="dotted"/>
    </w:rPr>
  </w:style>
  <w:style w:type="character" w:styleId="Strong">
    <w:name w:val="Strong"/>
    <w:basedOn w:val="DefaultParagraphFont"/>
    <w:uiPriority w:val="22"/>
    <w:qFormat/>
    <w:rsid w:val="004557C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7C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557C7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557C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557C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557C7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557C7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557C7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557C7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557C7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557C7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557C7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557C7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557C7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557C7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557C7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557C7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557C7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557C7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557C7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557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557C7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557C7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557C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557C7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557C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557C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557C7"/>
  </w:style>
  <w:style w:type="table" w:styleId="TableProfessional">
    <w:name w:val="Table Professional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557C7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557C7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557C7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557C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557C7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557C7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557C7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557C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557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57C7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557C7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851527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5152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51527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51527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5152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9304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9304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9304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455</Words>
  <Characters>2251</Characters>
  <Application>Microsoft Office Word</Application>
  <DocSecurity>0</DocSecurity>
  <PresentationFormat/>
  <Lines>80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2024-04-09T00:13:00Z</dcterms:created>
  <dcterms:modified xsi:type="dcterms:W3CDTF">2024-04-09T00:27:00Z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(Foreign Investment) Act 2024</vt:lpwstr>
  </property>
  <property fmtid="{D5CDD505-2E9C-101B-9397-08002B2CF9AE}" pid="3" name="ActNo">
    <vt:lpwstr>No. 18,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OPC8524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2024-03-27T02:08:03Z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155ff098-f91d-4e6d-91c0-d7426bd95249</vt:lpwstr>
  </property>
  <property fmtid="{D5CDD505-2E9C-101B-9397-08002B2CF9AE}" pid="16" name="MSIP_Label_234ea0fa-41da-4eb0-b95e-07c328641c0b_ContentBits">
    <vt:lpwstr>0</vt:lpwstr>
  </property>
</Properties>
</file>