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E14DB" w14:textId="53FDEDFF" w:rsidR="003E704E" w:rsidRDefault="003E704E" w:rsidP="003E704E">
      <w:r>
        <w:object w:dxaOrig="2146" w:dyaOrig="1561" w14:anchorId="3174F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74165174" r:id="rId8"/>
        </w:object>
      </w:r>
    </w:p>
    <w:p w14:paraId="36D5D15D" w14:textId="77777777" w:rsidR="003E704E" w:rsidRDefault="003E704E" w:rsidP="003E704E"/>
    <w:p w14:paraId="4A3E12DE" w14:textId="77777777" w:rsidR="003E704E" w:rsidRDefault="003E704E" w:rsidP="003E704E"/>
    <w:p w14:paraId="72AC4F65" w14:textId="77777777" w:rsidR="003E704E" w:rsidRDefault="003E704E" w:rsidP="003E704E"/>
    <w:p w14:paraId="66A44FC0" w14:textId="77777777" w:rsidR="003E704E" w:rsidRDefault="003E704E" w:rsidP="003E704E"/>
    <w:p w14:paraId="7AD202C7" w14:textId="77777777" w:rsidR="003E704E" w:rsidRDefault="003E704E" w:rsidP="003E704E"/>
    <w:p w14:paraId="478FEC5C" w14:textId="77777777" w:rsidR="003E704E" w:rsidRDefault="003E704E" w:rsidP="003E704E"/>
    <w:p w14:paraId="5B2FA076" w14:textId="4A33F53C" w:rsidR="00E4654A" w:rsidRDefault="003E704E" w:rsidP="00E4654A">
      <w:pPr>
        <w:pStyle w:val="ShortT"/>
      </w:pPr>
      <w:r>
        <w:t>Defence Amendment</w:t>
      </w:r>
      <w:bookmarkStart w:id="0" w:name="_GoBack"/>
      <w:bookmarkEnd w:id="0"/>
      <w:r>
        <w:t xml:space="preserve"> (Safeguarding Australia’s Military Secrets) Act 2024</w:t>
      </w:r>
    </w:p>
    <w:p w14:paraId="7DF395C3" w14:textId="06649187" w:rsidR="0048364F" w:rsidRPr="001B4F0B" w:rsidRDefault="0048364F" w:rsidP="0048364F"/>
    <w:p w14:paraId="35114BC3" w14:textId="29CE1ABC" w:rsidR="00E4654A" w:rsidRDefault="00E4654A" w:rsidP="003E704E">
      <w:pPr>
        <w:pStyle w:val="Actno"/>
        <w:spacing w:before="400"/>
      </w:pPr>
      <w:r>
        <w:t>No.</w:t>
      </w:r>
      <w:r w:rsidR="00E74B01">
        <w:t xml:space="preserve"> 20</w:t>
      </w:r>
      <w:r>
        <w:t>, 2024</w:t>
      </w:r>
    </w:p>
    <w:p w14:paraId="224467EF" w14:textId="1A832AE5" w:rsidR="0048364F" w:rsidRPr="001B4F0B" w:rsidRDefault="0048364F" w:rsidP="0048364F"/>
    <w:p w14:paraId="78EF8097" w14:textId="77777777" w:rsidR="00E4654A" w:rsidRDefault="00E4654A" w:rsidP="00E4654A">
      <w:pPr>
        <w:rPr>
          <w:lang w:eastAsia="en-AU"/>
        </w:rPr>
      </w:pPr>
    </w:p>
    <w:p w14:paraId="73E4628B" w14:textId="69D70534" w:rsidR="0048364F" w:rsidRPr="001B4F0B" w:rsidRDefault="0048364F" w:rsidP="0048364F"/>
    <w:p w14:paraId="1BA5560D" w14:textId="77777777" w:rsidR="0048364F" w:rsidRPr="001B4F0B" w:rsidRDefault="0048364F" w:rsidP="0048364F"/>
    <w:p w14:paraId="30E2E566" w14:textId="77777777" w:rsidR="0048364F" w:rsidRPr="001B4F0B" w:rsidRDefault="0048364F" w:rsidP="0048364F"/>
    <w:p w14:paraId="28C16DF6" w14:textId="77777777" w:rsidR="003E704E" w:rsidRDefault="003E704E" w:rsidP="003E704E">
      <w:pPr>
        <w:pStyle w:val="LongT"/>
      </w:pPr>
      <w:r>
        <w:t>An Act to amend the law relating to defence, and for related purposes</w:t>
      </w:r>
    </w:p>
    <w:p w14:paraId="5FE6FE2A" w14:textId="0FD63BD1" w:rsidR="0048364F" w:rsidRPr="000C075F" w:rsidRDefault="0048364F" w:rsidP="0048364F">
      <w:pPr>
        <w:pStyle w:val="Header"/>
        <w:tabs>
          <w:tab w:val="clear" w:pos="4150"/>
          <w:tab w:val="clear" w:pos="8307"/>
        </w:tabs>
      </w:pPr>
      <w:r w:rsidRPr="000C075F">
        <w:rPr>
          <w:rStyle w:val="CharAmSchNo"/>
        </w:rPr>
        <w:t xml:space="preserve"> </w:t>
      </w:r>
      <w:r w:rsidRPr="000C075F">
        <w:rPr>
          <w:rStyle w:val="CharAmSchText"/>
        </w:rPr>
        <w:t xml:space="preserve"> </w:t>
      </w:r>
    </w:p>
    <w:p w14:paraId="3BB18BD7" w14:textId="77777777" w:rsidR="0048364F" w:rsidRPr="000C075F" w:rsidRDefault="0048364F" w:rsidP="0048364F">
      <w:pPr>
        <w:pStyle w:val="Header"/>
        <w:tabs>
          <w:tab w:val="clear" w:pos="4150"/>
          <w:tab w:val="clear" w:pos="8307"/>
        </w:tabs>
      </w:pPr>
      <w:r w:rsidRPr="000C075F">
        <w:rPr>
          <w:rStyle w:val="CharAmPartNo"/>
        </w:rPr>
        <w:t xml:space="preserve"> </w:t>
      </w:r>
      <w:r w:rsidRPr="000C075F">
        <w:rPr>
          <w:rStyle w:val="CharAmPartText"/>
        </w:rPr>
        <w:t xml:space="preserve"> </w:t>
      </w:r>
    </w:p>
    <w:p w14:paraId="254E973E" w14:textId="77777777" w:rsidR="0048364F" w:rsidRPr="001B4F0B" w:rsidRDefault="0048364F" w:rsidP="0048364F">
      <w:pPr>
        <w:sectPr w:rsidR="0048364F" w:rsidRPr="001B4F0B" w:rsidSect="003E704E">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30CDAB9" w14:textId="77777777" w:rsidR="0048364F" w:rsidRPr="001B4F0B" w:rsidRDefault="0048364F" w:rsidP="0048364F">
      <w:pPr>
        <w:outlineLvl w:val="0"/>
        <w:rPr>
          <w:sz w:val="36"/>
        </w:rPr>
      </w:pPr>
      <w:r w:rsidRPr="001B4F0B">
        <w:rPr>
          <w:sz w:val="36"/>
        </w:rPr>
        <w:lastRenderedPageBreak/>
        <w:t>Contents</w:t>
      </w:r>
    </w:p>
    <w:p w14:paraId="400B215D" w14:textId="23511A01" w:rsidR="00C662E4" w:rsidRDefault="00C662E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662E4">
        <w:rPr>
          <w:noProof/>
        </w:rPr>
        <w:tab/>
      </w:r>
      <w:r w:rsidRPr="00C662E4">
        <w:rPr>
          <w:noProof/>
        </w:rPr>
        <w:fldChar w:fldCharType="begin"/>
      </w:r>
      <w:r w:rsidRPr="00C662E4">
        <w:rPr>
          <w:noProof/>
        </w:rPr>
        <w:instrText xml:space="preserve"> PAGEREF _Toc163552009 \h </w:instrText>
      </w:r>
      <w:r w:rsidRPr="00C662E4">
        <w:rPr>
          <w:noProof/>
        </w:rPr>
      </w:r>
      <w:r w:rsidRPr="00C662E4">
        <w:rPr>
          <w:noProof/>
        </w:rPr>
        <w:fldChar w:fldCharType="separate"/>
      </w:r>
      <w:r w:rsidR="00E35D20">
        <w:rPr>
          <w:noProof/>
        </w:rPr>
        <w:t>1</w:t>
      </w:r>
      <w:r w:rsidRPr="00C662E4">
        <w:rPr>
          <w:noProof/>
        </w:rPr>
        <w:fldChar w:fldCharType="end"/>
      </w:r>
    </w:p>
    <w:p w14:paraId="060BD0E5" w14:textId="5A125013" w:rsidR="00C662E4" w:rsidRDefault="00C662E4">
      <w:pPr>
        <w:pStyle w:val="TOC5"/>
        <w:rPr>
          <w:rFonts w:asciiTheme="minorHAnsi" w:eastAsiaTheme="minorEastAsia" w:hAnsiTheme="minorHAnsi" w:cstheme="minorBidi"/>
          <w:noProof/>
          <w:kern w:val="0"/>
          <w:sz w:val="22"/>
          <w:szCs w:val="22"/>
        </w:rPr>
      </w:pPr>
      <w:r>
        <w:rPr>
          <w:noProof/>
        </w:rPr>
        <w:t>2</w:t>
      </w:r>
      <w:r>
        <w:rPr>
          <w:noProof/>
        </w:rPr>
        <w:tab/>
        <w:t>Commencement</w:t>
      </w:r>
      <w:r w:rsidRPr="00C662E4">
        <w:rPr>
          <w:noProof/>
        </w:rPr>
        <w:tab/>
      </w:r>
      <w:r w:rsidRPr="00C662E4">
        <w:rPr>
          <w:noProof/>
        </w:rPr>
        <w:fldChar w:fldCharType="begin"/>
      </w:r>
      <w:r w:rsidRPr="00C662E4">
        <w:rPr>
          <w:noProof/>
        </w:rPr>
        <w:instrText xml:space="preserve"> PAGEREF _Toc163552010 \h </w:instrText>
      </w:r>
      <w:r w:rsidRPr="00C662E4">
        <w:rPr>
          <w:noProof/>
        </w:rPr>
      </w:r>
      <w:r w:rsidRPr="00C662E4">
        <w:rPr>
          <w:noProof/>
        </w:rPr>
        <w:fldChar w:fldCharType="separate"/>
      </w:r>
      <w:r w:rsidR="00E35D20">
        <w:rPr>
          <w:noProof/>
        </w:rPr>
        <w:t>2</w:t>
      </w:r>
      <w:r w:rsidRPr="00C662E4">
        <w:rPr>
          <w:noProof/>
        </w:rPr>
        <w:fldChar w:fldCharType="end"/>
      </w:r>
    </w:p>
    <w:p w14:paraId="0E598815" w14:textId="34716566" w:rsidR="00C662E4" w:rsidRDefault="00C662E4">
      <w:pPr>
        <w:pStyle w:val="TOC5"/>
        <w:rPr>
          <w:rFonts w:asciiTheme="minorHAnsi" w:eastAsiaTheme="minorEastAsia" w:hAnsiTheme="minorHAnsi" w:cstheme="minorBidi"/>
          <w:noProof/>
          <w:kern w:val="0"/>
          <w:sz w:val="22"/>
          <w:szCs w:val="22"/>
        </w:rPr>
      </w:pPr>
      <w:r>
        <w:rPr>
          <w:noProof/>
        </w:rPr>
        <w:t>3</w:t>
      </w:r>
      <w:r>
        <w:rPr>
          <w:noProof/>
        </w:rPr>
        <w:tab/>
        <w:t>Schedules</w:t>
      </w:r>
      <w:r w:rsidRPr="00C662E4">
        <w:rPr>
          <w:noProof/>
        </w:rPr>
        <w:tab/>
      </w:r>
      <w:r w:rsidRPr="00C662E4">
        <w:rPr>
          <w:noProof/>
        </w:rPr>
        <w:fldChar w:fldCharType="begin"/>
      </w:r>
      <w:r w:rsidRPr="00C662E4">
        <w:rPr>
          <w:noProof/>
        </w:rPr>
        <w:instrText xml:space="preserve"> PAGEREF _Toc163552011 \h </w:instrText>
      </w:r>
      <w:r w:rsidRPr="00C662E4">
        <w:rPr>
          <w:noProof/>
        </w:rPr>
      </w:r>
      <w:r w:rsidRPr="00C662E4">
        <w:rPr>
          <w:noProof/>
        </w:rPr>
        <w:fldChar w:fldCharType="separate"/>
      </w:r>
      <w:r w:rsidR="00E35D20">
        <w:rPr>
          <w:noProof/>
        </w:rPr>
        <w:t>2</w:t>
      </w:r>
      <w:r w:rsidRPr="00C662E4">
        <w:rPr>
          <w:noProof/>
        </w:rPr>
        <w:fldChar w:fldCharType="end"/>
      </w:r>
    </w:p>
    <w:p w14:paraId="1BC64B86" w14:textId="61014A61" w:rsidR="00C662E4" w:rsidRDefault="00C662E4">
      <w:pPr>
        <w:pStyle w:val="TOC6"/>
        <w:rPr>
          <w:rFonts w:asciiTheme="minorHAnsi" w:eastAsiaTheme="minorEastAsia" w:hAnsiTheme="minorHAnsi" w:cstheme="minorBidi"/>
          <w:b w:val="0"/>
          <w:noProof/>
          <w:kern w:val="0"/>
          <w:sz w:val="22"/>
          <w:szCs w:val="22"/>
        </w:rPr>
      </w:pPr>
      <w:r>
        <w:rPr>
          <w:noProof/>
        </w:rPr>
        <w:t>Schedule 1—Amendments</w:t>
      </w:r>
      <w:r w:rsidRPr="00C662E4">
        <w:rPr>
          <w:b w:val="0"/>
          <w:noProof/>
          <w:sz w:val="18"/>
        </w:rPr>
        <w:tab/>
      </w:r>
      <w:r w:rsidRPr="00C662E4">
        <w:rPr>
          <w:b w:val="0"/>
          <w:noProof/>
          <w:sz w:val="18"/>
        </w:rPr>
        <w:fldChar w:fldCharType="begin"/>
      </w:r>
      <w:r w:rsidRPr="00C662E4">
        <w:rPr>
          <w:b w:val="0"/>
          <w:noProof/>
          <w:sz w:val="18"/>
        </w:rPr>
        <w:instrText xml:space="preserve"> PAGEREF _Toc163552012 \h </w:instrText>
      </w:r>
      <w:r w:rsidRPr="00C662E4">
        <w:rPr>
          <w:b w:val="0"/>
          <w:noProof/>
          <w:sz w:val="18"/>
        </w:rPr>
      </w:r>
      <w:r w:rsidRPr="00C662E4">
        <w:rPr>
          <w:b w:val="0"/>
          <w:noProof/>
          <w:sz w:val="18"/>
        </w:rPr>
        <w:fldChar w:fldCharType="separate"/>
      </w:r>
      <w:r w:rsidR="00E35D20">
        <w:rPr>
          <w:b w:val="0"/>
          <w:noProof/>
          <w:sz w:val="18"/>
        </w:rPr>
        <w:t>3</w:t>
      </w:r>
      <w:r w:rsidRPr="00C662E4">
        <w:rPr>
          <w:b w:val="0"/>
          <w:noProof/>
          <w:sz w:val="18"/>
        </w:rPr>
        <w:fldChar w:fldCharType="end"/>
      </w:r>
    </w:p>
    <w:p w14:paraId="214C0882" w14:textId="5AC6C600" w:rsidR="00C662E4" w:rsidRDefault="00C662E4">
      <w:pPr>
        <w:pStyle w:val="TOC9"/>
        <w:rPr>
          <w:rFonts w:asciiTheme="minorHAnsi" w:eastAsiaTheme="minorEastAsia" w:hAnsiTheme="minorHAnsi" w:cstheme="minorBidi"/>
          <w:i w:val="0"/>
          <w:noProof/>
          <w:kern w:val="0"/>
          <w:sz w:val="22"/>
          <w:szCs w:val="22"/>
        </w:rPr>
      </w:pPr>
      <w:r>
        <w:rPr>
          <w:noProof/>
        </w:rPr>
        <w:t>Defence Act 1903</w:t>
      </w:r>
      <w:r w:rsidRPr="00C662E4">
        <w:rPr>
          <w:i w:val="0"/>
          <w:noProof/>
          <w:sz w:val="18"/>
        </w:rPr>
        <w:tab/>
      </w:r>
      <w:r w:rsidRPr="00C662E4">
        <w:rPr>
          <w:i w:val="0"/>
          <w:noProof/>
          <w:sz w:val="18"/>
        </w:rPr>
        <w:fldChar w:fldCharType="begin"/>
      </w:r>
      <w:r w:rsidRPr="00C662E4">
        <w:rPr>
          <w:i w:val="0"/>
          <w:noProof/>
          <w:sz w:val="18"/>
        </w:rPr>
        <w:instrText xml:space="preserve"> PAGEREF _Toc163552013 \h </w:instrText>
      </w:r>
      <w:r w:rsidRPr="00C662E4">
        <w:rPr>
          <w:i w:val="0"/>
          <w:noProof/>
          <w:sz w:val="18"/>
        </w:rPr>
      </w:r>
      <w:r w:rsidRPr="00C662E4">
        <w:rPr>
          <w:i w:val="0"/>
          <w:noProof/>
          <w:sz w:val="18"/>
        </w:rPr>
        <w:fldChar w:fldCharType="separate"/>
      </w:r>
      <w:r w:rsidR="00E35D20">
        <w:rPr>
          <w:i w:val="0"/>
          <w:noProof/>
          <w:sz w:val="18"/>
        </w:rPr>
        <w:t>3</w:t>
      </w:r>
      <w:r w:rsidRPr="00C662E4">
        <w:rPr>
          <w:i w:val="0"/>
          <w:noProof/>
          <w:sz w:val="18"/>
        </w:rPr>
        <w:fldChar w:fldCharType="end"/>
      </w:r>
    </w:p>
    <w:p w14:paraId="6928A602" w14:textId="1BD0E0CA" w:rsidR="00C662E4" w:rsidRDefault="00C662E4">
      <w:pPr>
        <w:pStyle w:val="TOC6"/>
        <w:rPr>
          <w:rFonts w:asciiTheme="minorHAnsi" w:eastAsiaTheme="minorEastAsia" w:hAnsiTheme="minorHAnsi" w:cstheme="minorBidi"/>
          <w:b w:val="0"/>
          <w:noProof/>
          <w:kern w:val="0"/>
          <w:sz w:val="22"/>
          <w:szCs w:val="22"/>
        </w:rPr>
      </w:pPr>
      <w:r>
        <w:rPr>
          <w:noProof/>
        </w:rPr>
        <w:t>Schedule 2—Other amendments</w:t>
      </w:r>
      <w:r w:rsidRPr="00C662E4">
        <w:rPr>
          <w:b w:val="0"/>
          <w:noProof/>
          <w:sz w:val="18"/>
        </w:rPr>
        <w:tab/>
      </w:r>
      <w:r w:rsidRPr="00C662E4">
        <w:rPr>
          <w:b w:val="0"/>
          <w:noProof/>
          <w:sz w:val="18"/>
        </w:rPr>
        <w:fldChar w:fldCharType="begin"/>
      </w:r>
      <w:r w:rsidRPr="00C662E4">
        <w:rPr>
          <w:b w:val="0"/>
          <w:noProof/>
          <w:sz w:val="18"/>
        </w:rPr>
        <w:instrText xml:space="preserve"> PAGEREF _Toc163552038 \h </w:instrText>
      </w:r>
      <w:r w:rsidRPr="00C662E4">
        <w:rPr>
          <w:b w:val="0"/>
          <w:noProof/>
          <w:sz w:val="18"/>
        </w:rPr>
      </w:r>
      <w:r w:rsidRPr="00C662E4">
        <w:rPr>
          <w:b w:val="0"/>
          <w:noProof/>
          <w:sz w:val="18"/>
        </w:rPr>
        <w:fldChar w:fldCharType="separate"/>
      </w:r>
      <w:r w:rsidR="00E35D20">
        <w:rPr>
          <w:b w:val="0"/>
          <w:noProof/>
          <w:sz w:val="18"/>
        </w:rPr>
        <w:t>27</w:t>
      </w:r>
      <w:r w:rsidRPr="00C662E4">
        <w:rPr>
          <w:b w:val="0"/>
          <w:noProof/>
          <w:sz w:val="18"/>
        </w:rPr>
        <w:fldChar w:fldCharType="end"/>
      </w:r>
    </w:p>
    <w:p w14:paraId="57759948" w14:textId="0B9A0C51" w:rsidR="00C662E4" w:rsidRDefault="00C662E4">
      <w:pPr>
        <w:pStyle w:val="TOC9"/>
        <w:rPr>
          <w:rFonts w:asciiTheme="minorHAnsi" w:eastAsiaTheme="minorEastAsia" w:hAnsiTheme="minorHAnsi" w:cstheme="minorBidi"/>
          <w:i w:val="0"/>
          <w:noProof/>
          <w:kern w:val="0"/>
          <w:sz w:val="22"/>
          <w:szCs w:val="22"/>
        </w:rPr>
      </w:pPr>
      <w:r>
        <w:rPr>
          <w:noProof/>
        </w:rPr>
        <w:t>Criminal Code Act 1995</w:t>
      </w:r>
      <w:r w:rsidRPr="00C662E4">
        <w:rPr>
          <w:i w:val="0"/>
          <w:noProof/>
          <w:sz w:val="18"/>
        </w:rPr>
        <w:tab/>
      </w:r>
      <w:r w:rsidRPr="00C662E4">
        <w:rPr>
          <w:i w:val="0"/>
          <w:noProof/>
          <w:sz w:val="18"/>
        </w:rPr>
        <w:fldChar w:fldCharType="begin"/>
      </w:r>
      <w:r w:rsidRPr="00C662E4">
        <w:rPr>
          <w:i w:val="0"/>
          <w:noProof/>
          <w:sz w:val="18"/>
        </w:rPr>
        <w:instrText xml:space="preserve"> PAGEREF _Toc163552039 \h </w:instrText>
      </w:r>
      <w:r w:rsidRPr="00C662E4">
        <w:rPr>
          <w:i w:val="0"/>
          <w:noProof/>
          <w:sz w:val="18"/>
        </w:rPr>
      </w:r>
      <w:r w:rsidRPr="00C662E4">
        <w:rPr>
          <w:i w:val="0"/>
          <w:noProof/>
          <w:sz w:val="18"/>
        </w:rPr>
        <w:fldChar w:fldCharType="separate"/>
      </w:r>
      <w:r w:rsidR="00E35D20">
        <w:rPr>
          <w:i w:val="0"/>
          <w:noProof/>
          <w:sz w:val="18"/>
        </w:rPr>
        <w:t>27</w:t>
      </w:r>
      <w:r w:rsidRPr="00C662E4">
        <w:rPr>
          <w:i w:val="0"/>
          <w:noProof/>
          <w:sz w:val="18"/>
        </w:rPr>
        <w:fldChar w:fldCharType="end"/>
      </w:r>
    </w:p>
    <w:p w14:paraId="5F5D83A3" w14:textId="4441B768" w:rsidR="00060FF9" w:rsidRPr="001B4F0B" w:rsidRDefault="00C662E4" w:rsidP="0048364F">
      <w:r>
        <w:fldChar w:fldCharType="end"/>
      </w:r>
    </w:p>
    <w:p w14:paraId="218FE2C7" w14:textId="77777777" w:rsidR="00FE7F93" w:rsidRPr="001B4F0B" w:rsidRDefault="00FE7F93" w:rsidP="0048364F">
      <w:pPr>
        <w:sectPr w:rsidR="00FE7F93" w:rsidRPr="001B4F0B" w:rsidSect="003E704E">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1D69162" w14:textId="77777777" w:rsidR="003E704E" w:rsidRDefault="003E704E">
      <w:r>
        <w:object w:dxaOrig="2146" w:dyaOrig="1561" w14:anchorId="78773FC6">
          <v:shape id="_x0000_i1027" type="#_x0000_t75" alt="Commonwealth Coat of Arms of Australia" style="width:110.25pt;height:80.25pt" o:ole="" fillcolor="window">
            <v:imagedata r:id="rId7" o:title=""/>
          </v:shape>
          <o:OLEObject Type="Embed" ProgID="Word.Picture.8" ShapeID="_x0000_i1027" DrawAspect="Content" ObjectID="_1774165175" r:id="rId20"/>
        </w:object>
      </w:r>
    </w:p>
    <w:p w14:paraId="6F941937" w14:textId="77777777" w:rsidR="003E704E" w:rsidRDefault="003E704E"/>
    <w:p w14:paraId="1F985129" w14:textId="77777777" w:rsidR="003E704E" w:rsidRDefault="003E704E" w:rsidP="0024303E">
      <w:pPr>
        <w:spacing w:line="240" w:lineRule="auto"/>
      </w:pPr>
    </w:p>
    <w:p w14:paraId="316E673D" w14:textId="21EB0309" w:rsidR="003E704E" w:rsidRDefault="003E704E" w:rsidP="0024303E">
      <w:pPr>
        <w:pStyle w:val="ShortTP1"/>
      </w:pPr>
      <w:fldSimple w:instr=" STYLEREF ShortT ">
        <w:r w:rsidR="00D06467">
          <w:rPr>
            <w:noProof/>
          </w:rPr>
          <w:t>Defence Amendment (Safeguarding Australia’s Military Secrets) Act 2024</w:t>
        </w:r>
      </w:fldSimple>
    </w:p>
    <w:p w14:paraId="737B64BA" w14:textId="67EA23F9" w:rsidR="003E704E" w:rsidRDefault="003E704E" w:rsidP="0024303E">
      <w:pPr>
        <w:pStyle w:val="ActNoP1"/>
      </w:pPr>
      <w:fldSimple w:instr=" STYLEREF Actno ">
        <w:r w:rsidR="00D06467">
          <w:rPr>
            <w:noProof/>
          </w:rPr>
          <w:t>No. 20, 2024</w:t>
        </w:r>
      </w:fldSimple>
    </w:p>
    <w:p w14:paraId="5FD41E0B" w14:textId="77777777" w:rsidR="003E704E" w:rsidRPr="009A0728" w:rsidRDefault="003E704E" w:rsidP="0024303E">
      <w:pPr>
        <w:pBdr>
          <w:bottom w:val="single" w:sz="6" w:space="0" w:color="auto"/>
        </w:pBdr>
        <w:spacing w:before="400" w:line="240" w:lineRule="auto"/>
        <w:rPr>
          <w:rFonts w:eastAsia="Times New Roman"/>
          <w:b/>
          <w:sz w:val="28"/>
        </w:rPr>
      </w:pPr>
    </w:p>
    <w:p w14:paraId="67916A2E" w14:textId="77777777" w:rsidR="003E704E" w:rsidRPr="009A0728" w:rsidRDefault="003E704E" w:rsidP="0024303E">
      <w:pPr>
        <w:spacing w:line="40" w:lineRule="exact"/>
        <w:rPr>
          <w:rFonts w:eastAsia="Calibri"/>
          <w:b/>
          <w:sz w:val="28"/>
        </w:rPr>
      </w:pPr>
    </w:p>
    <w:p w14:paraId="50A34CEA" w14:textId="77777777" w:rsidR="003E704E" w:rsidRPr="009A0728" w:rsidRDefault="003E704E" w:rsidP="0024303E">
      <w:pPr>
        <w:pBdr>
          <w:top w:val="single" w:sz="12" w:space="0" w:color="auto"/>
        </w:pBdr>
        <w:spacing w:line="240" w:lineRule="auto"/>
        <w:rPr>
          <w:rFonts w:eastAsia="Times New Roman"/>
          <w:b/>
          <w:sz w:val="28"/>
        </w:rPr>
      </w:pPr>
    </w:p>
    <w:p w14:paraId="3C321DD6" w14:textId="77777777" w:rsidR="003E704E" w:rsidRDefault="003E704E" w:rsidP="003E704E">
      <w:pPr>
        <w:pStyle w:val="Page1"/>
        <w:spacing w:before="400"/>
      </w:pPr>
      <w:r>
        <w:t>An Act to amend the law relating to defence, and for related purposes</w:t>
      </w:r>
    </w:p>
    <w:p w14:paraId="385A98F1" w14:textId="0EA33F62" w:rsidR="00E74B01" w:rsidRDefault="00E74B01" w:rsidP="0024303E">
      <w:pPr>
        <w:pStyle w:val="AssentDt"/>
        <w:spacing w:before="240"/>
        <w:rPr>
          <w:sz w:val="24"/>
        </w:rPr>
      </w:pPr>
      <w:r>
        <w:rPr>
          <w:sz w:val="24"/>
        </w:rPr>
        <w:t>[</w:t>
      </w:r>
      <w:r>
        <w:rPr>
          <w:i/>
          <w:sz w:val="24"/>
        </w:rPr>
        <w:t>Assented to 8 April 2024</w:t>
      </w:r>
      <w:r>
        <w:rPr>
          <w:sz w:val="24"/>
        </w:rPr>
        <w:t>]</w:t>
      </w:r>
    </w:p>
    <w:p w14:paraId="7C804AF9" w14:textId="72BF84E7" w:rsidR="0048364F" w:rsidRPr="001B4F0B" w:rsidRDefault="0048364F" w:rsidP="001B4F0B">
      <w:pPr>
        <w:spacing w:before="240" w:line="240" w:lineRule="auto"/>
        <w:rPr>
          <w:sz w:val="32"/>
        </w:rPr>
      </w:pPr>
      <w:r w:rsidRPr="001B4F0B">
        <w:rPr>
          <w:sz w:val="32"/>
        </w:rPr>
        <w:t>The Parliament of Australia enacts:</w:t>
      </w:r>
    </w:p>
    <w:p w14:paraId="60C93EA5" w14:textId="77777777" w:rsidR="0048364F" w:rsidRPr="001B4F0B" w:rsidRDefault="0048364F" w:rsidP="001B4F0B">
      <w:pPr>
        <w:pStyle w:val="ActHead5"/>
      </w:pPr>
      <w:bookmarkStart w:id="1" w:name="_Toc163552009"/>
      <w:r w:rsidRPr="000C075F">
        <w:rPr>
          <w:rStyle w:val="CharSectno"/>
        </w:rPr>
        <w:t>1</w:t>
      </w:r>
      <w:r w:rsidRPr="001B4F0B">
        <w:t xml:space="preserve">  Short title</w:t>
      </w:r>
      <w:bookmarkEnd w:id="1"/>
    </w:p>
    <w:p w14:paraId="5D24AB6F" w14:textId="77777777" w:rsidR="00E4654A" w:rsidRDefault="00E4654A" w:rsidP="00E4654A">
      <w:pPr>
        <w:pStyle w:val="subsection"/>
      </w:pPr>
      <w:r>
        <w:tab/>
      </w:r>
      <w:r>
        <w:tab/>
        <w:t xml:space="preserve">This Act is the </w:t>
      </w:r>
      <w:r w:rsidRPr="00E4654A">
        <w:rPr>
          <w:i/>
        </w:rPr>
        <w:t>Defence Amendment (Safeguarding Australia’s Military Secrets) Act 2024</w:t>
      </w:r>
      <w:r>
        <w:t>.</w:t>
      </w:r>
    </w:p>
    <w:p w14:paraId="635026F1" w14:textId="39E68FBA" w:rsidR="000174E4" w:rsidRPr="001B4F0B" w:rsidRDefault="000174E4" w:rsidP="001B4F0B">
      <w:pPr>
        <w:pStyle w:val="ActHead5"/>
      </w:pPr>
      <w:bookmarkStart w:id="2" w:name="_Toc163552010"/>
      <w:r w:rsidRPr="000C075F">
        <w:rPr>
          <w:rStyle w:val="CharSectno"/>
        </w:rPr>
        <w:t>2</w:t>
      </w:r>
      <w:r w:rsidRPr="001B4F0B">
        <w:t xml:space="preserve">  Commencement</w:t>
      </w:r>
      <w:bookmarkEnd w:id="2"/>
    </w:p>
    <w:p w14:paraId="14F2CB3D" w14:textId="77777777" w:rsidR="000174E4" w:rsidRPr="001B4F0B" w:rsidRDefault="000174E4" w:rsidP="001B4F0B">
      <w:pPr>
        <w:pStyle w:val="subsection"/>
      </w:pPr>
      <w:r w:rsidRPr="001B4F0B">
        <w:tab/>
        <w:t>(1)</w:t>
      </w:r>
      <w:r w:rsidRPr="001B4F0B">
        <w:tab/>
        <w:t>Each provision of this Act specified in column 1 of the table commences, or is taken to have commenced, in accordance with column 2 of the table</w:t>
      </w:r>
      <w:r w:rsidR="00E46555" w:rsidRPr="001B4F0B">
        <w:t>.</w:t>
      </w:r>
      <w:r w:rsidRPr="001B4F0B">
        <w:t xml:space="preserve"> Any other statement in column 2 has effect according to its terms</w:t>
      </w:r>
      <w:r w:rsidR="00E46555" w:rsidRPr="001B4F0B">
        <w:t>.</w:t>
      </w:r>
    </w:p>
    <w:p w14:paraId="416B94EA" w14:textId="77777777" w:rsidR="000174E4" w:rsidRPr="001B4F0B" w:rsidRDefault="000174E4" w:rsidP="001B4F0B">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695"/>
        <w:gridCol w:w="3816"/>
        <w:gridCol w:w="1576"/>
      </w:tblGrid>
      <w:tr w:rsidR="000174E4" w:rsidRPr="001B4F0B" w14:paraId="4BCDA65E" w14:textId="77777777" w:rsidTr="0078363C">
        <w:trPr>
          <w:tblHeader/>
        </w:trPr>
        <w:tc>
          <w:tcPr>
            <w:tcW w:w="5000" w:type="pct"/>
            <w:gridSpan w:val="3"/>
            <w:tcBorders>
              <w:top w:val="single" w:sz="12" w:space="0" w:color="auto"/>
              <w:bottom w:val="single" w:sz="2" w:space="0" w:color="auto"/>
            </w:tcBorders>
            <w:shd w:val="clear" w:color="auto" w:fill="auto"/>
            <w:hideMark/>
          </w:tcPr>
          <w:p w14:paraId="573C9FDC" w14:textId="77777777" w:rsidR="000174E4" w:rsidRPr="001B4F0B" w:rsidRDefault="000174E4" w:rsidP="001B4F0B">
            <w:pPr>
              <w:pStyle w:val="TableHeading"/>
            </w:pPr>
            <w:r w:rsidRPr="001B4F0B">
              <w:lastRenderedPageBreak/>
              <w:t>Commencement information</w:t>
            </w:r>
          </w:p>
        </w:tc>
      </w:tr>
      <w:tr w:rsidR="000174E4" w:rsidRPr="001B4F0B" w14:paraId="118AEA9D" w14:textId="77777777" w:rsidTr="0078363C">
        <w:trPr>
          <w:tblHeader/>
        </w:trPr>
        <w:tc>
          <w:tcPr>
            <w:tcW w:w="1196" w:type="pct"/>
            <w:tcBorders>
              <w:top w:val="single" w:sz="2" w:space="0" w:color="auto"/>
              <w:bottom w:val="single" w:sz="2" w:space="0" w:color="auto"/>
            </w:tcBorders>
            <w:shd w:val="clear" w:color="auto" w:fill="auto"/>
            <w:hideMark/>
          </w:tcPr>
          <w:p w14:paraId="2B74501F" w14:textId="77777777" w:rsidR="000174E4" w:rsidRPr="001B4F0B" w:rsidRDefault="000174E4" w:rsidP="001B4F0B">
            <w:pPr>
              <w:pStyle w:val="TableHeading"/>
            </w:pPr>
            <w:r w:rsidRPr="001B4F0B">
              <w:t>Column 1</w:t>
            </w:r>
          </w:p>
        </w:tc>
        <w:tc>
          <w:tcPr>
            <w:tcW w:w="2692" w:type="pct"/>
            <w:tcBorders>
              <w:top w:val="single" w:sz="2" w:space="0" w:color="auto"/>
              <w:bottom w:val="single" w:sz="2" w:space="0" w:color="auto"/>
            </w:tcBorders>
            <w:shd w:val="clear" w:color="auto" w:fill="auto"/>
            <w:hideMark/>
          </w:tcPr>
          <w:p w14:paraId="28328549" w14:textId="77777777" w:rsidR="000174E4" w:rsidRPr="001B4F0B" w:rsidRDefault="000174E4" w:rsidP="001B4F0B">
            <w:pPr>
              <w:pStyle w:val="TableHeading"/>
            </w:pPr>
            <w:r w:rsidRPr="001B4F0B">
              <w:t>Column 2</w:t>
            </w:r>
          </w:p>
        </w:tc>
        <w:tc>
          <w:tcPr>
            <w:tcW w:w="1112" w:type="pct"/>
            <w:tcBorders>
              <w:top w:val="single" w:sz="2" w:space="0" w:color="auto"/>
              <w:bottom w:val="single" w:sz="2" w:space="0" w:color="auto"/>
            </w:tcBorders>
            <w:shd w:val="clear" w:color="auto" w:fill="auto"/>
            <w:hideMark/>
          </w:tcPr>
          <w:p w14:paraId="35301B0F" w14:textId="77777777" w:rsidR="000174E4" w:rsidRPr="001B4F0B" w:rsidRDefault="000174E4" w:rsidP="001B4F0B">
            <w:pPr>
              <w:pStyle w:val="TableHeading"/>
            </w:pPr>
            <w:r w:rsidRPr="001B4F0B">
              <w:t>Column 3</w:t>
            </w:r>
          </w:p>
        </w:tc>
      </w:tr>
      <w:tr w:rsidR="000174E4" w:rsidRPr="001B4F0B" w14:paraId="41EBCD8D" w14:textId="77777777" w:rsidTr="0078363C">
        <w:trPr>
          <w:tblHeader/>
        </w:trPr>
        <w:tc>
          <w:tcPr>
            <w:tcW w:w="1196" w:type="pct"/>
            <w:tcBorders>
              <w:top w:val="single" w:sz="2" w:space="0" w:color="auto"/>
              <w:bottom w:val="single" w:sz="12" w:space="0" w:color="auto"/>
            </w:tcBorders>
            <w:shd w:val="clear" w:color="auto" w:fill="auto"/>
            <w:hideMark/>
          </w:tcPr>
          <w:p w14:paraId="19574C8C" w14:textId="77777777" w:rsidR="000174E4" w:rsidRPr="001B4F0B" w:rsidRDefault="000174E4" w:rsidP="001B4F0B">
            <w:pPr>
              <w:pStyle w:val="TableHeading"/>
            </w:pPr>
            <w:r w:rsidRPr="001B4F0B">
              <w:t>Provisions</w:t>
            </w:r>
          </w:p>
        </w:tc>
        <w:tc>
          <w:tcPr>
            <w:tcW w:w="2692" w:type="pct"/>
            <w:tcBorders>
              <w:top w:val="single" w:sz="2" w:space="0" w:color="auto"/>
              <w:bottom w:val="single" w:sz="12" w:space="0" w:color="auto"/>
            </w:tcBorders>
            <w:shd w:val="clear" w:color="auto" w:fill="auto"/>
            <w:hideMark/>
          </w:tcPr>
          <w:p w14:paraId="45206396" w14:textId="77777777" w:rsidR="000174E4" w:rsidRPr="001B4F0B" w:rsidRDefault="000174E4" w:rsidP="001B4F0B">
            <w:pPr>
              <w:pStyle w:val="TableHeading"/>
            </w:pPr>
            <w:r w:rsidRPr="001B4F0B">
              <w:t>Commencement</w:t>
            </w:r>
          </w:p>
        </w:tc>
        <w:tc>
          <w:tcPr>
            <w:tcW w:w="1112" w:type="pct"/>
            <w:tcBorders>
              <w:top w:val="single" w:sz="2" w:space="0" w:color="auto"/>
              <w:bottom w:val="single" w:sz="12" w:space="0" w:color="auto"/>
            </w:tcBorders>
            <w:shd w:val="clear" w:color="auto" w:fill="auto"/>
            <w:hideMark/>
          </w:tcPr>
          <w:p w14:paraId="06994B56" w14:textId="77777777" w:rsidR="000174E4" w:rsidRPr="001B4F0B" w:rsidRDefault="000174E4" w:rsidP="001B4F0B">
            <w:pPr>
              <w:pStyle w:val="TableHeading"/>
            </w:pPr>
            <w:r w:rsidRPr="001B4F0B">
              <w:t>Date/Details</w:t>
            </w:r>
          </w:p>
        </w:tc>
      </w:tr>
      <w:tr w:rsidR="000174E4" w:rsidRPr="001B4F0B" w14:paraId="555F1EB2" w14:textId="77777777" w:rsidTr="0078363C">
        <w:tc>
          <w:tcPr>
            <w:tcW w:w="1196" w:type="pct"/>
            <w:tcBorders>
              <w:top w:val="single" w:sz="12" w:space="0" w:color="auto"/>
              <w:bottom w:val="single" w:sz="12" w:space="0" w:color="auto"/>
            </w:tcBorders>
            <w:shd w:val="clear" w:color="auto" w:fill="auto"/>
            <w:hideMark/>
          </w:tcPr>
          <w:p w14:paraId="0E39739E" w14:textId="77777777" w:rsidR="000174E4" w:rsidRPr="001B4F0B" w:rsidRDefault="000174E4" w:rsidP="001B4F0B">
            <w:pPr>
              <w:pStyle w:val="Tabletext"/>
            </w:pPr>
            <w:r w:rsidRPr="001B4F0B">
              <w:t>1</w:t>
            </w:r>
            <w:r w:rsidR="00E46555" w:rsidRPr="001B4F0B">
              <w:t>.</w:t>
            </w:r>
            <w:r w:rsidRPr="001B4F0B">
              <w:t xml:space="preserve">  The whole of this Act</w:t>
            </w:r>
          </w:p>
        </w:tc>
        <w:tc>
          <w:tcPr>
            <w:tcW w:w="2692" w:type="pct"/>
            <w:tcBorders>
              <w:top w:val="single" w:sz="12" w:space="0" w:color="auto"/>
              <w:bottom w:val="single" w:sz="12" w:space="0" w:color="auto"/>
            </w:tcBorders>
            <w:shd w:val="clear" w:color="auto" w:fill="auto"/>
            <w:hideMark/>
          </w:tcPr>
          <w:p w14:paraId="4D151C43" w14:textId="77777777" w:rsidR="000174E4" w:rsidRPr="001B4F0B" w:rsidRDefault="0025074F" w:rsidP="001B4F0B">
            <w:pPr>
              <w:pStyle w:val="Tabletext"/>
            </w:pPr>
            <w:r w:rsidRPr="001B4F0B">
              <w:t>The 28th day after this Act receives the Royal Assent</w:t>
            </w:r>
            <w:r w:rsidR="00E46555" w:rsidRPr="001B4F0B">
              <w:t>.</w:t>
            </w:r>
          </w:p>
        </w:tc>
        <w:tc>
          <w:tcPr>
            <w:tcW w:w="1112" w:type="pct"/>
            <w:tcBorders>
              <w:top w:val="single" w:sz="12" w:space="0" w:color="auto"/>
              <w:bottom w:val="single" w:sz="12" w:space="0" w:color="auto"/>
            </w:tcBorders>
            <w:shd w:val="clear" w:color="auto" w:fill="auto"/>
          </w:tcPr>
          <w:p w14:paraId="3DEA0218" w14:textId="1AA39861" w:rsidR="000174E4" w:rsidRPr="001B4F0B" w:rsidRDefault="0031572E" w:rsidP="001B4F0B">
            <w:pPr>
              <w:pStyle w:val="Tabletext"/>
            </w:pPr>
            <w:r>
              <w:t>6 May 2024</w:t>
            </w:r>
          </w:p>
        </w:tc>
      </w:tr>
    </w:tbl>
    <w:p w14:paraId="3D29738C" w14:textId="77777777" w:rsidR="000174E4" w:rsidRPr="001B4F0B" w:rsidRDefault="000174E4" w:rsidP="001B4F0B">
      <w:pPr>
        <w:pStyle w:val="notetext"/>
      </w:pPr>
      <w:r w:rsidRPr="001B4F0B">
        <w:rPr>
          <w:snapToGrid w:val="0"/>
          <w:lang w:eastAsia="en-US"/>
        </w:rPr>
        <w:t>Note:</w:t>
      </w:r>
      <w:r w:rsidRPr="001B4F0B">
        <w:rPr>
          <w:snapToGrid w:val="0"/>
          <w:lang w:eastAsia="en-US"/>
        </w:rPr>
        <w:tab/>
        <w:t>This table relates only to the provisions of this Act as originally enacted</w:t>
      </w:r>
      <w:r w:rsidR="00E46555" w:rsidRPr="001B4F0B">
        <w:rPr>
          <w:snapToGrid w:val="0"/>
          <w:lang w:eastAsia="en-US"/>
        </w:rPr>
        <w:t>.</w:t>
      </w:r>
      <w:r w:rsidRPr="001B4F0B">
        <w:rPr>
          <w:snapToGrid w:val="0"/>
          <w:lang w:eastAsia="en-US"/>
        </w:rPr>
        <w:t xml:space="preserve"> It will not be amended to deal with any later amendments of this Act</w:t>
      </w:r>
      <w:r w:rsidR="00E46555" w:rsidRPr="001B4F0B">
        <w:rPr>
          <w:snapToGrid w:val="0"/>
          <w:lang w:eastAsia="en-US"/>
        </w:rPr>
        <w:t>.</w:t>
      </w:r>
    </w:p>
    <w:p w14:paraId="7A429660" w14:textId="77777777" w:rsidR="000174E4" w:rsidRPr="001B4F0B" w:rsidRDefault="000174E4" w:rsidP="001B4F0B">
      <w:pPr>
        <w:pStyle w:val="subsection"/>
      </w:pPr>
      <w:r w:rsidRPr="001B4F0B">
        <w:tab/>
        <w:t>(2)</w:t>
      </w:r>
      <w:r w:rsidRPr="001B4F0B">
        <w:tab/>
        <w:t>Any information in column 3 of the table is not part of this Act</w:t>
      </w:r>
      <w:r w:rsidR="00E46555" w:rsidRPr="001B4F0B">
        <w:t>.</w:t>
      </w:r>
      <w:r w:rsidRPr="001B4F0B">
        <w:t xml:space="preserve"> Information may be inserted in this column, or information in it may be edited, in any published version of this Act</w:t>
      </w:r>
      <w:r w:rsidR="00E46555" w:rsidRPr="001B4F0B">
        <w:t>.</w:t>
      </w:r>
    </w:p>
    <w:p w14:paraId="678FDCE1" w14:textId="77777777" w:rsidR="0048364F" w:rsidRPr="001B4F0B" w:rsidRDefault="0048364F" w:rsidP="001B4F0B">
      <w:pPr>
        <w:pStyle w:val="ActHead5"/>
      </w:pPr>
      <w:bookmarkStart w:id="3" w:name="_Toc163552011"/>
      <w:r w:rsidRPr="000C075F">
        <w:rPr>
          <w:rStyle w:val="CharSectno"/>
        </w:rPr>
        <w:t>3</w:t>
      </w:r>
      <w:r w:rsidRPr="001B4F0B">
        <w:t xml:space="preserve">  Schedules</w:t>
      </w:r>
      <w:bookmarkEnd w:id="3"/>
    </w:p>
    <w:p w14:paraId="15199542" w14:textId="77777777" w:rsidR="0048364F" w:rsidRPr="001B4F0B" w:rsidRDefault="0048364F" w:rsidP="001B4F0B">
      <w:pPr>
        <w:pStyle w:val="subsection"/>
      </w:pPr>
      <w:r w:rsidRPr="001B4F0B">
        <w:tab/>
      </w:r>
      <w:r w:rsidRPr="001B4F0B">
        <w:tab/>
      </w:r>
      <w:r w:rsidR="00202618" w:rsidRPr="001B4F0B">
        <w:t>Legislation that is specified in a Schedule to this Act is amended or repealed as set out in the applicable items in the Schedule concerned, and any other item in a Schedule to this Act has effect according to its terms</w:t>
      </w:r>
      <w:r w:rsidR="00E46555" w:rsidRPr="001B4F0B">
        <w:t>.</w:t>
      </w:r>
    </w:p>
    <w:p w14:paraId="117FBF93" w14:textId="77777777" w:rsidR="00477CC4" w:rsidRPr="001B4F0B" w:rsidRDefault="005821DF" w:rsidP="001B4F0B">
      <w:pPr>
        <w:pStyle w:val="ActHead6"/>
        <w:pageBreakBefore/>
      </w:pPr>
      <w:bookmarkStart w:id="4" w:name="opcAmSched"/>
      <w:bookmarkStart w:id="5" w:name="opcCurrentFind"/>
      <w:bookmarkStart w:id="6" w:name="_Toc163552012"/>
      <w:r w:rsidRPr="000C075F">
        <w:rPr>
          <w:rStyle w:val="CharAmSchNo"/>
        </w:rPr>
        <w:lastRenderedPageBreak/>
        <w:t>Schedule 1</w:t>
      </w:r>
      <w:r w:rsidR="0048364F" w:rsidRPr="001B4F0B">
        <w:t>—</w:t>
      </w:r>
      <w:r w:rsidR="00477CC4" w:rsidRPr="000C075F">
        <w:rPr>
          <w:rStyle w:val="CharAmSchText"/>
        </w:rPr>
        <w:t>Amendments</w:t>
      </w:r>
      <w:bookmarkEnd w:id="6"/>
    </w:p>
    <w:bookmarkEnd w:id="4"/>
    <w:bookmarkEnd w:id="5"/>
    <w:p w14:paraId="6CE51F86" w14:textId="77777777" w:rsidR="0047319C" w:rsidRPr="000C075F" w:rsidRDefault="0047319C" w:rsidP="001B4F0B">
      <w:pPr>
        <w:pStyle w:val="Header"/>
      </w:pPr>
      <w:r w:rsidRPr="000C075F">
        <w:rPr>
          <w:rStyle w:val="CharAmPartNo"/>
        </w:rPr>
        <w:t xml:space="preserve"> </w:t>
      </w:r>
      <w:r w:rsidRPr="000C075F">
        <w:rPr>
          <w:rStyle w:val="CharAmPartText"/>
        </w:rPr>
        <w:t xml:space="preserve"> </w:t>
      </w:r>
    </w:p>
    <w:p w14:paraId="2CF74F91" w14:textId="77777777" w:rsidR="00477CC4" w:rsidRPr="001B4F0B" w:rsidRDefault="00477CC4" w:rsidP="001B4F0B">
      <w:pPr>
        <w:pStyle w:val="ActHead9"/>
        <w:rPr>
          <w:i w:val="0"/>
        </w:rPr>
      </w:pPr>
      <w:bookmarkStart w:id="7" w:name="_Toc163552013"/>
      <w:r w:rsidRPr="001B4F0B">
        <w:t>Defence Act 1903</w:t>
      </w:r>
      <w:bookmarkEnd w:id="7"/>
    </w:p>
    <w:p w14:paraId="26B43921" w14:textId="77777777" w:rsidR="00477CC4" w:rsidRPr="001B4F0B" w:rsidRDefault="004B097C" w:rsidP="001B4F0B">
      <w:pPr>
        <w:pStyle w:val="ItemHead"/>
      </w:pPr>
      <w:r w:rsidRPr="001B4F0B">
        <w:t>1</w:t>
      </w:r>
      <w:r w:rsidR="00477CC4" w:rsidRPr="001B4F0B">
        <w:t xml:space="preserve">  </w:t>
      </w:r>
      <w:r w:rsidR="00691AF6" w:rsidRPr="001B4F0B">
        <w:t>After</w:t>
      </w:r>
      <w:r w:rsidR="00477CC4" w:rsidRPr="001B4F0B">
        <w:t xml:space="preserve"> Part IX</w:t>
      </w:r>
    </w:p>
    <w:p w14:paraId="6B007D74" w14:textId="77777777" w:rsidR="007C22E3" w:rsidRPr="001B4F0B" w:rsidRDefault="00477CC4" w:rsidP="001B4F0B">
      <w:pPr>
        <w:pStyle w:val="Item"/>
      </w:pPr>
      <w:r w:rsidRPr="001B4F0B">
        <w:t>Insert:</w:t>
      </w:r>
    </w:p>
    <w:p w14:paraId="0CD9BC83" w14:textId="77777777" w:rsidR="00477CC4" w:rsidRPr="001B4F0B" w:rsidRDefault="00477CC4" w:rsidP="001B4F0B">
      <w:pPr>
        <w:pStyle w:val="ActHead2"/>
      </w:pPr>
      <w:bookmarkStart w:id="8" w:name="_Toc163552014"/>
      <w:r w:rsidRPr="000C075F">
        <w:rPr>
          <w:rStyle w:val="CharPartNo"/>
        </w:rPr>
        <w:t>Part IXAA</w:t>
      </w:r>
      <w:r w:rsidRPr="001B4F0B">
        <w:t>—</w:t>
      </w:r>
      <w:r w:rsidR="00EF2729" w:rsidRPr="000C075F">
        <w:rPr>
          <w:rStyle w:val="CharPartText"/>
        </w:rPr>
        <w:t>Performing w</w:t>
      </w:r>
      <w:r w:rsidRPr="000C075F">
        <w:rPr>
          <w:rStyle w:val="CharPartText"/>
        </w:rPr>
        <w:t xml:space="preserve">ork </w:t>
      </w:r>
      <w:r w:rsidR="00725D3D" w:rsidRPr="000C075F">
        <w:rPr>
          <w:rStyle w:val="CharPartText"/>
        </w:rPr>
        <w:t>for or providing training to</w:t>
      </w:r>
      <w:r w:rsidRPr="000C075F">
        <w:rPr>
          <w:rStyle w:val="CharPartText"/>
        </w:rPr>
        <w:t xml:space="preserve"> a </w:t>
      </w:r>
      <w:r w:rsidR="00FC7277" w:rsidRPr="000C075F">
        <w:rPr>
          <w:rStyle w:val="CharPartText"/>
        </w:rPr>
        <w:t xml:space="preserve">foreign </w:t>
      </w:r>
      <w:r w:rsidRPr="000C075F">
        <w:rPr>
          <w:rStyle w:val="CharPartText"/>
        </w:rPr>
        <w:t>military organisation or government body</w:t>
      </w:r>
      <w:bookmarkEnd w:id="8"/>
    </w:p>
    <w:p w14:paraId="18219A53" w14:textId="77777777" w:rsidR="0007044E" w:rsidRPr="001B4F0B" w:rsidRDefault="001B4F0B" w:rsidP="001B4F0B">
      <w:pPr>
        <w:pStyle w:val="ActHead3"/>
      </w:pPr>
      <w:bookmarkStart w:id="9" w:name="_Toc163552015"/>
      <w:r w:rsidRPr="000C075F">
        <w:rPr>
          <w:rStyle w:val="CharDivNo"/>
        </w:rPr>
        <w:t>Division 1</w:t>
      </w:r>
      <w:r w:rsidR="0007044E" w:rsidRPr="001B4F0B">
        <w:t>—</w:t>
      </w:r>
      <w:r w:rsidR="0007044E" w:rsidRPr="000C075F">
        <w:rPr>
          <w:rStyle w:val="CharDivText"/>
        </w:rPr>
        <w:t>Introduction</w:t>
      </w:r>
      <w:bookmarkEnd w:id="9"/>
    </w:p>
    <w:p w14:paraId="5C2A267C" w14:textId="77777777" w:rsidR="004E32F8" w:rsidRPr="001B4F0B" w:rsidRDefault="00E46555" w:rsidP="001B4F0B">
      <w:pPr>
        <w:pStyle w:val="ActHead5"/>
      </w:pPr>
      <w:bookmarkStart w:id="10" w:name="_Toc163552016"/>
      <w:r w:rsidRPr="000C075F">
        <w:rPr>
          <w:rStyle w:val="CharSectno"/>
        </w:rPr>
        <w:t>112</w:t>
      </w:r>
      <w:r w:rsidR="004E32F8" w:rsidRPr="001B4F0B">
        <w:t xml:space="preserve">  Simplified outline</w:t>
      </w:r>
      <w:r w:rsidR="00C42E37" w:rsidRPr="001B4F0B">
        <w:t xml:space="preserve"> of this Part</w:t>
      </w:r>
      <w:bookmarkEnd w:id="10"/>
    </w:p>
    <w:p w14:paraId="58135610" w14:textId="77777777" w:rsidR="00974EE9" w:rsidRPr="001B4F0B" w:rsidRDefault="00974EE9" w:rsidP="001B4F0B">
      <w:pPr>
        <w:pStyle w:val="SOHeadItalic"/>
      </w:pPr>
      <w:r w:rsidRPr="001B4F0B">
        <w:t>Foreign work restricted individuals</w:t>
      </w:r>
    </w:p>
    <w:p w14:paraId="78D976AE" w14:textId="77777777" w:rsidR="00DC26F5" w:rsidRPr="001B4F0B" w:rsidRDefault="00DC26F5" w:rsidP="001B4F0B">
      <w:pPr>
        <w:pStyle w:val="SOText"/>
      </w:pPr>
      <w:r w:rsidRPr="001B4F0B">
        <w:t>This Part regulates</w:t>
      </w:r>
      <w:r w:rsidR="007D52A2" w:rsidRPr="001B4F0B">
        <w:t xml:space="preserve"> </w:t>
      </w:r>
      <w:r w:rsidRPr="001B4F0B">
        <w:t xml:space="preserve">the work that former </w:t>
      </w:r>
      <w:r w:rsidR="00E37574" w:rsidRPr="001B4F0B">
        <w:t>defence staff members</w:t>
      </w:r>
      <w:r w:rsidRPr="001B4F0B">
        <w:t xml:space="preserve"> may perform</w:t>
      </w:r>
      <w:r w:rsidR="00E46555" w:rsidRPr="001B4F0B">
        <w:t>.</w:t>
      </w:r>
      <w:r w:rsidRPr="001B4F0B">
        <w:t xml:space="preserve"> The</w:t>
      </w:r>
      <w:r w:rsidR="008E39BE" w:rsidRPr="001B4F0B">
        <w:t>y</w:t>
      </w:r>
      <w:r w:rsidRPr="001B4F0B">
        <w:t xml:space="preserve"> are called foreign work restricted individuals</w:t>
      </w:r>
      <w:r w:rsidR="00E46555" w:rsidRPr="001B4F0B">
        <w:t>.</w:t>
      </w:r>
    </w:p>
    <w:p w14:paraId="49AAED5E" w14:textId="77777777" w:rsidR="008F1447" w:rsidRPr="001B4F0B" w:rsidRDefault="00DC26F5" w:rsidP="001B4F0B">
      <w:pPr>
        <w:pStyle w:val="SOText"/>
      </w:pPr>
      <w:r w:rsidRPr="001B4F0B">
        <w:t xml:space="preserve">A foreign work restricted individual </w:t>
      </w:r>
      <w:r w:rsidR="00124018" w:rsidRPr="001B4F0B">
        <w:t>must not perform work for, or on behalf of, a military organisation, or government body, of a relevant foreign country</w:t>
      </w:r>
      <w:r w:rsidRPr="001B4F0B">
        <w:t xml:space="preserve"> </w:t>
      </w:r>
      <w:r w:rsidR="00124018" w:rsidRPr="001B4F0B">
        <w:t>if</w:t>
      </w:r>
      <w:r w:rsidR="00197435" w:rsidRPr="001B4F0B">
        <w:t xml:space="preserve"> the individual does not hold a foreign work authorisation for the work and </w:t>
      </w:r>
      <w:r w:rsidR="00124018" w:rsidRPr="001B4F0B">
        <w:t>no other</w:t>
      </w:r>
      <w:r w:rsidR="008F1447" w:rsidRPr="001B4F0B">
        <w:t xml:space="preserve"> exception applies</w:t>
      </w:r>
      <w:r w:rsidR="00E46555" w:rsidRPr="001B4F0B">
        <w:t>.</w:t>
      </w:r>
    </w:p>
    <w:p w14:paraId="3D61083D" w14:textId="77777777" w:rsidR="008F1447" w:rsidRPr="001B4F0B" w:rsidRDefault="008F1447" w:rsidP="001B4F0B">
      <w:pPr>
        <w:pStyle w:val="SOHeadItalic"/>
      </w:pPr>
      <w:r w:rsidRPr="001B4F0B">
        <w:t>Other individuals</w:t>
      </w:r>
    </w:p>
    <w:p w14:paraId="4E85E4E0" w14:textId="77777777" w:rsidR="008F1447" w:rsidRPr="001B4F0B" w:rsidRDefault="008F1447" w:rsidP="001B4F0B">
      <w:pPr>
        <w:pStyle w:val="SOText"/>
      </w:pPr>
      <w:r w:rsidRPr="001B4F0B">
        <w:t xml:space="preserve">An individual, other than a foreign work restricted individual, </w:t>
      </w:r>
      <w:r w:rsidR="00124018" w:rsidRPr="001B4F0B">
        <w:t xml:space="preserve">must not provide training </w:t>
      </w:r>
      <w:r w:rsidR="00300445" w:rsidRPr="001B4F0B">
        <w:t xml:space="preserve">of the following kind </w:t>
      </w:r>
      <w:r w:rsidR="00124018" w:rsidRPr="001B4F0B">
        <w:t>to, or on behalf of, a military organisation, or government body, of a relevant foreign country if</w:t>
      </w:r>
      <w:r w:rsidR="00300445" w:rsidRPr="001B4F0B">
        <w:t xml:space="preserve"> the individual does not hold a foreign work authorisation for the training and no other exception applies</w:t>
      </w:r>
      <w:r w:rsidRPr="001B4F0B">
        <w:t>:</w:t>
      </w:r>
    </w:p>
    <w:p w14:paraId="01AA419E" w14:textId="77777777" w:rsidR="00197435" w:rsidRPr="001B4F0B" w:rsidRDefault="008F1447" w:rsidP="001B4F0B">
      <w:pPr>
        <w:pStyle w:val="SOPara"/>
      </w:pPr>
      <w:r w:rsidRPr="001B4F0B">
        <w:tab/>
        <w:t>(</w:t>
      </w:r>
      <w:r w:rsidR="00124018" w:rsidRPr="001B4F0B">
        <w:t>a</w:t>
      </w:r>
      <w:r w:rsidRPr="001B4F0B">
        <w:t>)</w:t>
      </w:r>
      <w:r w:rsidRPr="001B4F0B">
        <w:tab/>
        <w:t xml:space="preserve">training </w:t>
      </w:r>
      <w:r w:rsidR="00197435" w:rsidRPr="001B4F0B">
        <w:t>relat</w:t>
      </w:r>
      <w:r w:rsidR="00300445" w:rsidRPr="001B4F0B">
        <w:t>ing</w:t>
      </w:r>
      <w:r w:rsidR="00197435" w:rsidRPr="001B4F0B">
        <w:t xml:space="preserve"> to </w:t>
      </w:r>
      <w:r w:rsidRPr="001B4F0B">
        <w:t>goods, software or technology within the scope of Part 1 of the Defence and Strategic Goods List</w:t>
      </w:r>
      <w:r w:rsidR="00197435" w:rsidRPr="001B4F0B">
        <w:t>;</w:t>
      </w:r>
    </w:p>
    <w:p w14:paraId="7BA3EE83" w14:textId="77777777" w:rsidR="008F1447" w:rsidRPr="001B4F0B" w:rsidRDefault="00197435" w:rsidP="001B4F0B">
      <w:pPr>
        <w:pStyle w:val="SOPara"/>
      </w:pPr>
      <w:r w:rsidRPr="001B4F0B">
        <w:lastRenderedPageBreak/>
        <w:tab/>
        <w:t>(b)</w:t>
      </w:r>
      <w:r w:rsidRPr="001B4F0B">
        <w:tab/>
        <w:t>training relat</w:t>
      </w:r>
      <w:r w:rsidR="00300445" w:rsidRPr="001B4F0B">
        <w:t>ing</w:t>
      </w:r>
      <w:r w:rsidRPr="001B4F0B">
        <w:t xml:space="preserve"> to </w:t>
      </w:r>
      <w:r w:rsidR="008F1447" w:rsidRPr="001B4F0B">
        <w:t>military tactics, military techniques or military procedures</w:t>
      </w:r>
      <w:r w:rsidR="00300445" w:rsidRPr="001B4F0B">
        <w:t>.</w:t>
      </w:r>
    </w:p>
    <w:p w14:paraId="5B02068F" w14:textId="77777777" w:rsidR="008F1447" w:rsidRPr="001B4F0B" w:rsidRDefault="008F1447" w:rsidP="001B4F0B">
      <w:pPr>
        <w:pStyle w:val="SOHeadItalic"/>
      </w:pPr>
      <w:r w:rsidRPr="001B4F0B">
        <w:t>Relevant foreign countries</w:t>
      </w:r>
    </w:p>
    <w:p w14:paraId="77C281C6" w14:textId="77777777" w:rsidR="00414881" w:rsidRPr="001B4F0B" w:rsidRDefault="00414881" w:rsidP="001B4F0B">
      <w:pPr>
        <w:pStyle w:val="SOText"/>
      </w:pPr>
      <w:r w:rsidRPr="001B4F0B">
        <w:t xml:space="preserve">The Minister </w:t>
      </w:r>
      <w:r w:rsidR="00124018" w:rsidRPr="001B4F0B">
        <w:t>may</w:t>
      </w:r>
      <w:r w:rsidRPr="001B4F0B">
        <w:t xml:space="preserve"> make a legislative instrument to exclude </w:t>
      </w:r>
      <w:r w:rsidR="00D431EE" w:rsidRPr="001B4F0B">
        <w:t xml:space="preserve">a </w:t>
      </w:r>
      <w:r w:rsidRPr="001B4F0B">
        <w:t xml:space="preserve">foreign </w:t>
      </w:r>
      <w:r w:rsidR="00D431EE" w:rsidRPr="001B4F0B">
        <w:t xml:space="preserve">country </w:t>
      </w:r>
      <w:r w:rsidRPr="001B4F0B">
        <w:t>from being a relevant foreign country</w:t>
      </w:r>
      <w:r w:rsidR="00E46555" w:rsidRPr="001B4F0B">
        <w:t>.</w:t>
      </w:r>
    </w:p>
    <w:p w14:paraId="7BF9835C" w14:textId="77777777" w:rsidR="008F1447" w:rsidRPr="001B4F0B" w:rsidRDefault="008F1447" w:rsidP="001B4F0B">
      <w:pPr>
        <w:pStyle w:val="SOHeadItalic"/>
      </w:pPr>
      <w:r w:rsidRPr="001B4F0B">
        <w:t>Foreign work authorisations</w:t>
      </w:r>
    </w:p>
    <w:p w14:paraId="2E315922" w14:textId="77777777" w:rsidR="000F7EA2" w:rsidRPr="001B4F0B" w:rsidRDefault="000F7EA2" w:rsidP="001B4F0B">
      <w:pPr>
        <w:pStyle w:val="SOText"/>
      </w:pPr>
      <w:r w:rsidRPr="001B4F0B">
        <w:t>A</w:t>
      </w:r>
      <w:r w:rsidR="00974EE9" w:rsidRPr="001B4F0B">
        <w:t>n</w:t>
      </w:r>
      <w:r w:rsidRPr="001B4F0B">
        <w:t xml:space="preserve"> individual may request a foreign work authorisation</w:t>
      </w:r>
      <w:r w:rsidR="00E46555" w:rsidRPr="001B4F0B">
        <w:t>.</w:t>
      </w:r>
      <w:r w:rsidR="0006090B" w:rsidRPr="001B4F0B">
        <w:t xml:space="preserve"> </w:t>
      </w:r>
      <w:r w:rsidR="00CD3DB0" w:rsidRPr="001B4F0B">
        <w:t xml:space="preserve">The Minister </w:t>
      </w:r>
      <w:r w:rsidR="00691AF6" w:rsidRPr="001B4F0B">
        <w:t>must</w:t>
      </w:r>
      <w:r w:rsidR="0006090B" w:rsidRPr="001B4F0B">
        <w:t xml:space="preserve"> grant or refuse </w:t>
      </w:r>
      <w:r w:rsidR="008F1447" w:rsidRPr="001B4F0B">
        <w:t>the</w:t>
      </w:r>
      <w:r w:rsidR="0006090B" w:rsidRPr="001B4F0B">
        <w:t xml:space="preserve"> authorisation</w:t>
      </w:r>
      <w:r w:rsidR="00E46555" w:rsidRPr="001B4F0B">
        <w:t>.</w:t>
      </w:r>
      <w:r w:rsidR="0006090B" w:rsidRPr="001B4F0B">
        <w:t xml:space="preserve"> </w:t>
      </w:r>
      <w:r w:rsidR="008F1447" w:rsidRPr="001B4F0B">
        <w:t>T</w:t>
      </w:r>
      <w:r w:rsidR="0006090B" w:rsidRPr="001B4F0B">
        <w:t xml:space="preserve">he Minister </w:t>
      </w:r>
      <w:r w:rsidR="00CD3DB0" w:rsidRPr="001B4F0B">
        <w:t>must refuse the authorisation if the Minister reasonably believes that the work</w:t>
      </w:r>
      <w:r w:rsidR="00BF723B" w:rsidRPr="001B4F0B">
        <w:t xml:space="preserve"> or</w:t>
      </w:r>
      <w:r w:rsidR="00974EE9" w:rsidRPr="001B4F0B">
        <w:t xml:space="preserve"> training</w:t>
      </w:r>
      <w:r w:rsidR="00CD3DB0" w:rsidRPr="001B4F0B">
        <w:t xml:space="preserve"> by the individual would prejudice the security, defence or international relations of Australia</w:t>
      </w:r>
      <w:r w:rsidR="00E46555" w:rsidRPr="001B4F0B">
        <w:t>.</w:t>
      </w:r>
    </w:p>
    <w:p w14:paraId="363538CE" w14:textId="77777777" w:rsidR="00D84786" w:rsidRPr="001B4F0B" w:rsidRDefault="000F7EA2" w:rsidP="001B4F0B">
      <w:pPr>
        <w:pStyle w:val="SOText"/>
      </w:pPr>
      <w:r w:rsidRPr="001B4F0B">
        <w:t>If a foreign work authorisation is granted</w:t>
      </w:r>
      <w:r w:rsidR="00D84786" w:rsidRPr="001B4F0B">
        <w:t xml:space="preserve"> to an individual</w:t>
      </w:r>
      <w:r w:rsidRPr="001B4F0B">
        <w:t>, the authorisation may be granted subject to conditions and may be cancelled, suspended or varied</w:t>
      </w:r>
      <w:r w:rsidR="00124018" w:rsidRPr="001B4F0B">
        <w:t>.</w:t>
      </w:r>
    </w:p>
    <w:p w14:paraId="32D10D4E" w14:textId="77777777" w:rsidR="00030380" w:rsidRPr="001B4F0B" w:rsidRDefault="00030380" w:rsidP="001B4F0B">
      <w:pPr>
        <w:pStyle w:val="SOText"/>
      </w:pPr>
      <w:r w:rsidRPr="001B4F0B">
        <w:t xml:space="preserve">An individual must be given an opportunity to make a written statement before the Minister makes certain adverse decisions </w:t>
      </w:r>
      <w:r w:rsidR="00124018" w:rsidRPr="001B4F0B">
        <w:t>about</w:t>
      </w:r>
      <w:r w:rsidRPr="001B4F0B">
        <w:t xml:space="preserve"> foreign work authorisations</w:t>
      </w:r>
      <w:r w:rsidR="00E46555" w:rsidRPr="001B4F0B">
        <w:t>.</w:t>
      </w:r>
    </w:p>
    <w:p w14:paraId="18F83458" w14:textId="77777777" w:rsidR="00CD3DB0" w:rsidRPr="001B4F0B" w:rsidRDefault="00CD3DB0" w:rsidP="001B4F0B">
      <w:pPr>
        <w:pStyle w:val="SOText"/>
      </w:pPr>
      <w:r w:rsidRPr="001B4F0B">
        <w:t>A</w:t>
      </w:r>
      <w:r w:rsidR="007A2C9A" w:rsidRPr="001B4F0B">
        <w:t xml:space="preserve">n individual </w:t>
      </w:r>
      <w:r w:rsidRPr="001B4F0B">
        <w:t xml:space="preserve">may seek </w:t>
      </w:r>
      <w:r w:rsidR="00365ADB" w:rsidRPr="001B4F0B">
        <w:t xml:space="preserve">merits </w:t>
      </w:r>
      <w:r w:rsidRPr="001B4F0B">
        <w:t>review of certain decisions made under this Part</w:t>
      </w:r>
      <w:r w:rsidR="00E46555" w:rsidRPr="001B4F0B">
        <w:t>.</w:t>
      </w:r>
    </w:p>
    <w:p w14:paraId="04FCC0A1" w14:textId="77777777" w:rsidR="00C42E37" w:rsidRPr="001B4F0B" w:rsidRDefault="00E46555" w:rsidP="001B4F0B">
      <w:pPr>
        <w:pStyle w:val="ActHead5"/>
      </w:pPr>
      <w:bookmarkStart w:id="11" w:name="_Toc163552017"/>
      <w:r w:rsidRPr="000C075F">
        <w:rPr>
          <w:rStyle w:val="CharSectno"/>
        </w:rPr>
        <w:t>113</w:t>
      </w:r>
      <w:r w:rsidR="00C42E37" w:rsidRPr="001B4F0B">
        <w:t xml:space="preserve">  Definitions</w:t>
      </w:r>
      <w:bookmarkEnd w:id="11"/>
    </w:p>
    <w:p w14:paraId="6F769DDA" w14:textId="77777777" w:rsidR="00C42E37" w:rsidRPr="001B4F0B" w:rsidRDefault="00C42E37" w:rsidP="001B4F0B">
      <w:pPr>
        <w:pStyle w:val="subsection"/>
      </w:pPr>
      <w:r w:rsidRPr="001B4F0B">
        <w:tab/>
      </w:r>
      <w:r w:rsidRPr="001B4F0B">
        <w:tab/>
        <w:t>In this Part:</w:t>
      </w:r>
    </w:p>
    <w:p w14:paraId="3492AB55" w14:textId="77777777" w:rsidR="00C42E37" w:rsidRPr="001B4F0B" w:rsidRDefault="00C42E37" w:rsidP="001B4F0B">
      <w:pPr>
        <w:pStyle w:val="Definition"/>
      </w:pPr>
      <w:r w:rsidRPr="001B4F0B">
        <w:rPr>
          <w:b/>
          <w:i/>
        </w:rPr>
        <w:t>control</w:t>
      </w:r>
      <w:r w:rsidRPr="001B4F0B">
        <w:t xml:space="preserve">, </w:t>
      </w:r>
      <w:r w:rsidR="00E72609" w:rsidRPr="001B4F0B">
        <w:t>over</w:t>
      </w:r>
      <w:r w:rsidRPr="001B4F0B">
        <w:t xml:space="preserve"> a company, body or association, includes control as a result of, or by means of, trusts, agreements, arrangements, understandings </w:t>
      </w:r>
      <w:r w:rsidR="008D0E2D" w:rsidRPr="001B4F0B">
        <w:t>or</w:t>
      </w:r>
      <w:r w:rsidRPr="001B4F0B">
        <w:t xml:space="preserve"> practices, whether or not having legal or equitable force and whether or not based on legal or equitable rights</w:t>
      </w:r>
      <w:r w:rsidR="00E46555" w:rsidRPr="001B4F0B">
        <w:t>.</w:t>
      </w:r>
    </w:p>
    <w:p w14:paraId="79C3AE86" w14:textId="77777777" w:rsidR="00C33F81" w:rsidRPr="001B4F0B" w:rsidRDefault="00C33F81" w:rsidP="001B4F0B">
      <w:pPr>
        <w:pStyle w:val="Definition"/>
      </w:pPr>
      <w:r w:rsidRPr="001B4F0B">
        <w:rPr>
          <w:b/>
          <w:i/>
        </w:rPr>
        <w:t>Defence and Strategic Goods List</w:t>
      </w:r>
      <w:r w:rsidRPr="001B4F0B">
        <w:t xml:space="preserve"> has the same meaning as in the </w:t>
      </w:r>
      <w:r w:rsidRPr="001B4F0B">
        <w:rPr>
          <w:i/>
        </w:rPr>
        <w:t>Defence Trade Controls Act 2012</w:t>
      </w:r>
      <w:r w:rsidR="00E46555" w:rsidRPr="001B4F0B">
        <w:t>.</w:t>
      </w:r>
    </w:p>
    <w:p w14:paraId="630B31EE" w14:textId="77777777" w:rsidR="000A1863" w:rsidRPr="001B4F0B" w:rsidRDefault="000A1863" w:rsidP="001B4F0B">
      <w:pPr>
        <w:pStyle w:val="Definition"/>
      </w:pPr>
      <w:bookmarkStart w:id="12" w:name="_Hlk143878930"/>
      <w:bookmarkStart w:id="13" w:name="_Hlk143939985"/>
      <w:r w:rsidRPr="001B4F0B">
        <w:rPr>
          <w:b/>
          <w:i/>
        </w:rPr>
        <w:lastRenderedPageBreak/>
        <w:t xml:space="preserve">defence staff member </w:t>
      </w:r>
      <w:r w:rsidRPr="001B4F0B">
        <w:t>means:</w:t>
      </w:r>
    </w:p>
    <w:p w14:paraId="3F875CFD" w14:textId="77777777" w:rsidR="000A1863" w:rsidRPr="001B4F0B" w:rsidRDefault="000A1863" w:rsidP="001B4F0B">
      <w:pPr>
        <w:pStyle w:val="paragraph"/>
      </w:pPr>
      <w:r w:rsidRPr="001B4F0B">
        <w:tab/>
        <w:t>(a)</w:t>
      </w:r>
      <w:r w:rsidRPr="001B4F0B">
        <w:tab/>
        <w:t>one of the following:</w:t>
      </w:r>
    </w:p>
    <w:p w14:paraId="47073478" w14:textId="77777777" w:rsidR="00871FA5" w:rsidRPr="001B4F0B" w:rsidRDefault="00871FA5" w:rsidP="001B4F0B">
      <w:pPr>
        <w:pStyle w:val="paragraphsub"/>
      </w:pPr>
      <w:r w:rsidRPr="001B4F0B">
        <w:tab/>
        <w:t>(i)</w:t>
      </w:r>
      <w:r w:rsidRPr="001B4F0B">
        <w:tab/>
        <w:t>the Chief of the Defence Force or the Vice Chief of the Defence Force;</w:t>
      </w:r>
    </w:p>
    <w:p w14:paraId="7A74C245" w14:textId="77777777" w:rsidR="000A1863" w:rsidRPr="001B4F0B" w:rsidRDefault="000A1863" w:rsidP="001B4F0B">
      <w:pPr>
        <w:pStyle w:val="paragraphsub"/>
      </w:pPr>
      <w:r w:rsidRPr="001B4F0B">
        <w:tab/>
        <w:t>(i</w:t>
      </w:r>
      <w:r w:rsidR="00871FA5" w:rsidRPr="001B4F0B">
        <w:t>i</w:t>
      </w:r>
      <w:r w:rsidRPr="001B4F0B">
        <w:t>)</w:t>
      </w:r>
      <w:r w:rsidRPr="001B4F0B">
        <w:tab/>
        <w:t>the Chief of Navy, the Chief of Army or the Chief of Air Force;</w:t>
      </w:r>
    </w:p>
    <w:p w14:paraId="6C4DD9BC" w14:textId="77777777" w:rsidR="000A1863" w:rsidRPr="001B4F0B" w:rsidRDefault="000A1863" w:rsidP="001B4F0B">
      <w:pPr>
        <w:pStyle w:val="paragraphsub"/>
      </w:pPr>
      <w:r w:rsidRPr="001B4F0B">
        <w:tab/>
        <w:t>(i</w:t>
      </w:r>
      <w:r w:rsidR="00871FA5" w:rsidRPr="001B4F0B">
        <w:t>i</w:t>
      </w:r>
      <w:r w:rsidRPr="001B4F0B">
        <w:t>i)</w:t>
      </w:r>
      <w:r w:rsidRPr="001B4F0B">
        <w:tab/>
        <w:t>a member of the Permanent Forces;</w:t>
      </w:r>
    </w:p>
    <w:p w14:paraId="01A6E721" w14:textId="77777777" w:rsidR="000A1863" w:rsidRPr="001B4F0B" w:rsidRDefault="000A1863" w:rsidP="001B4F0B">
      <w:pPr>
        <w:pStyle w:val="paragraphsub"/>
      </w:pPr>
      <w:r w:rsidRPr="001B4F0B">
        <w:tab/>
        <w:t>(i</w:t>
      </w:r>
      <w:r w:rsidR="00871FA5" w:rsidRPr="001B4F0B">
        <w:t>v</w:t>
      </w:r>
      <w:r w:rsidRPr="001B4F0B">
        <w:t>)</w:t>
      </w:r>
      <w:r w:rsidRPr="001B4F0B">
        <w:tab/>
        <w:t>a member of the Reserves who is rendering continuous full</w:t>
      </w:r>
      <w:r w:rsidR="001B4F0B">
        <w:noBreakHyphen/>
      </w:r>
      <w:r w:rsidRPr="001B4F0B">
        <w:t>time service; or</w:t>
      </w:r>
    </w:p>
    <w:p w14:paraId="7AFD8AC4" w14:textId="77777777" w:rsidR="000A1863" w:rsidRPr="001B4F0B" w:rsidRDefault="000A1863" w:rsidP="001B4F0B">
      <w:pPr>
        <w:pStyle w:val="paragraph"/>
      </w:pPr>
      <w:r w:rsidRPr="001B4F0B">
        <w:tab/>
        <w:t>(b)</w:t>
      </w:r>
      <w:r w:rsidRPr="001B4F0B">
        <w:tab/>
        <w:t>the Secretary of the Department or an APS employee in the Department; or</w:t>
      </w:r>
    </w:p>
    <w:p w14:paraId="6BC180BB" w14:textId="77777777" w:rsidR="000A1863" w:rsidRPr="001B4F0B" w:rsidRDefault="000A1863" w:rsidP="001B4F0B">
      <w:pPr>
        <w:pStyle w:val="paragraph"/>
      </w:pPr>
      <w:r w:rsidRPr="001B4F0B">
        <w:tab/>
        <w:t>(c)</w:t>
      </w:r>
      <w:r w:rsidRPr="001B4F0B">
        <w:tab/>
        <w:t>the Head of the Australian Submarine Agency or an APS employee in the Australian Submarine Agency</w:t>
      </w:r>
      <w:r w:rsidR="00E46555" w:rsidRPr="001B4F0B">
        <w:t>.</w:t>
      </w:r>
    </w:p>
    <w:bookmarkEnd w:id="12"/>
    <w:bookmarkEnd w:id="13"/>
    <w:p w14:paraId="79747127" w14:textId="77777777" w:rsidR="00C42E37" w:rsidRPr="001B4F0B" w:rsidRDefault="00C42E37" w:rsidP="001B4F0B">
      <w:pPr>
        <w:pStyle w:val="Definition"/>
      </w:pPr>
      <w:r w:rsidRPr="001B4F0B">
        <w:rPr>
          <w:b/>
          <w:i/>
        </w:rPr>
        <w:t>foreign work authorisation</w:t>
      </w:r>
      <w:r w:rsidRPr="001B4F0B">
        <w:t xml:space="preserve"> means an authorisation granted to a</w:t>
      </w:r>
      <w:r w:rsidR="004E5B75" w:rsidRPr="001B4F0B">
        <w:t>n</w:t>
      </w:r>
      <w:r w:rsidRPr="001B4F0B">
        <w:t xml:space="preserve"> individual under </w:t>
      </w:r>
      <w:r w:rsidR="002F50A4" w:rsidRPr="001B4F0B">
        <w:t>section </w:t>
      </w:r>
      <w:r w:rsidR="00E46555" w:rsidRPr="001B4F0B">
        <w:t>115C.</w:t>
      </w:r>
    </w:p>
    <w:p w14:paraId="0325E2AD" w14:textId="77777777" w:rsidR="00C42E37" w:rsidRPr="001B4F0B" w:rsidRDefault="00C42E37" w:rsidP="001B4F0B">
      <w:pPr>
        <w:pStyle w:val="Definition"/>
      </w:pPr>
      <w:r w:rsidRPr="001B4F0B">
        <w:rPr>
          <w:b/>
          <w:i/>
        </w:rPr>
        <w:t>foreign work restricted individual</w:t>
      </w:r>
      <w:r w:rsidRPr="001B4F0B">
        <w:t xml:space="preserve"> </w:t>
      </w:r>
      <w:r w:rsidR="007328D7" w:rsidRPr="001B4F0B">
        <w:t xml:space="preserve">has the meaning given by section </w:t>
      </w:r>
      <w:r w:rsidR="00E46555" w:rsidRPr="001B4F0B">
        <w:t>114.</w:t>
      </w:r>
    </w:p>
    <w:p w14:paraId="5F75C3EA" w14:textId="77777777" w:rsidR="00C42E37" w:rsidRPr="001B4F0B" w:rsidRDefault="00C42E37" w:rsidP="001B4F0B">
      <w:pPr>
        <w:pStyle w:val="Definition"/>
      </w:pPr>
      <w:r w:rsidRPr="001B4F0B">
        <w:rPr>
          <w:b/>
          <w:i/>
        </w:rPr>
        <w:t>government</w:t>
      </w:r>
      <w:r w:rsidRPr="001B4F0B">
        <w:t xml:space="preserve"> of a foreign country or a part of a foreign country means the authority exercising effective governmental control in that foreign country or that part of that foreign country</w:t>
      </w:r>
      <w:r w:rsidR="00E46555" w:rsidRPr="001B4F0B">
        <w:t>.</w:t>
      </w:r>
    </w:p>
    <w:p w14:paraId="43E9C346" w14:textId="77777777" w:rsidR="00C42E37" w:rsidRPr="001B4F0B" w:rsidRDefault="00C42E37" w:rsidP="001B4F0B">
      <w:pPr>
        <w:pStyle w:val="Definition"/>
      </w:pPr>
      <w:r w:rsidRPr="001B4F0B">
        <w:rPr>
          <w:b/>
          <w:i/>
        </w:rPr>
        <w:t>government body</w:t>
      </w:r>
      <w:r w:rsidRPr="001B4F0B">
        <w:t xml:space="preserve"> of a foreign country means:</w:t>
      </w:r>
    </w:p>
    <w:p w14:paraId="79F5280C" w14:textId="77777777" w:rsidR="00C42E37" w:rsidRPr="001B4F0B" w:rsidRDefault="00C42E37" w:rsidP="001B4F0B">
      <w:pPr>
        <w:pStyle w:val="paragraph"/>
      </w:pPr>
      <w:r w:rsidRPr="001B4F0B">
        <w:tab/>
        <w:t>(a)</w:t>
      </w:r>
      <w:r w:rsidRPr="001B4F0B">
        <w:tab/>
        <w:t>the government of the foreign country or of part of the foreign country; or</w:t>
      </w:r>
    </w:p>
    <w:p w14:paraId="4D0E4979" w14:textId="77777777" w:rsidR="00C42E37" w:rsidRPr="001B4F0B" w:rsidRDefault="00C42E37" w:rsidP="001B4F0B">
      <w:pPr>
        <w:pStyle w:val="paragraph"/>
      </w:pPr>
      <w:r w:rsidRPr="001B4F0B">
        <w:tab/>
        <w:t>(b)</w:t>
      </w:r>
      <w:r w:rsidRPr="001B4F0B">
        <w:tab/>
        <w:t>an authority of the government of the foreign country; or</w:t>
      </w:r>
    </w:p>
    <w:p w14:paraId="38257D33" w14:textId="77777777" w:rsidR="00C42E37" w:rsidRPr="001B4F0B" w:rsidRDefault="00C42E37" w:rsidP="001B4F0B">
      <w:pPr>
        <w:pStyle w:val="paragraph"/>
      </w:pPr>
      <w:r w:rsidRPr="001B4F0B">
        <w:tab/>
        <w:t>(c)</w:t>
      </w:r>
      <w:r w:rsidRPr="001B4F0B">
        <w:tab/>
        <w:t>an authority of the government of part of the foreign country; or</w:t>
      </w:r>
    </w:p>
    <w:p w14:paraId="1140E9FE" w14:textId="77777777" w:rsidR="00C42E37" w:rsidRPr="001B4F0B" w:rsidRDefault="00C42E37" w:rsidP="001B4F0B">
      <w:pPr>
        <w:pStyle w:val="paragraph"/>
      </w:pPr>
      <w:r w:rsidRPr="001B4F0B">
        <w:tab/>
        <w:t>(d)</w:t>
      </w:r>
      <w:r w:rsidRPr="001B4F0B">
        <w:tab/>
        <w:t>a local government body or regional government body of the foreign country; or</w:t>
      </w:r>
    </w:p>
    <w:p w14:paraId="025D6E4C" w14:textId="77777777" w:rsidR="00C42E37" w:rsidRPr="001B4F0B" w:rsidRDefault="00C42E37" w:rsidP="001B4F0B">
      <w:pPr>
        <w:pStyle w:val="paragraph"/>
      </w:pPr>
      <w:r w:rsidRPr="001B4F0B">
        <w:tab/>
        <w:t>(e)</w:t>
      </w:r>
      <w:r w:rsidRPr="001B4F0B">
        <w:tab/>
        <w:t>a public enterprise of the foreign country</w:t>
      </w:r>
      <w:r w:rsidR="00E46555" w:rsidRPr="001B4F0B">
        <w:t>.</w:t>
      </w:r>
    </w:p>
    <w:p w14:paraId="555D15DA" w14:textId="77777777" w:rsidR="00C42E37" w:rsidRPr="001B4F0B" w:rsidRDefault="00C42E37" w:rsidP="001B4F0B">
      <w:pPr>
        <w:pStyle w:val="Definition"/>
      </w:pPr>
      <w:r w:rsidRPr="001B4F0B">
        <w:rPr>
          <w:b/>
          <w:i/>
        </w:rPr>
        <w:t>military organisation</w:t>
      </w:r>
      <w:r w:rsidRPr="001B4F0B">
        <w:t xml:space="preserve"> of a foreign country means:</w:t>
      </w:r>
    </w:p>
    <w:p w14:paraId="6F1C2788" w14:textId="77777777" w:rsidR="00C42E37" w:rsidRPr="001B4F0B" w:rsidRDefault="00C42E37" w:rsidP="001B4F0B">
      <w:pPr>
        <w:pStyle w:val="paragraph"/>
      </w:pPr>
      <w:r w:rsidRPr="001B4F0B">
        <w:tab/>
        <w:t>(a)</w:t>
      </w:r>
      <w:r w:rsidRPr="001B4F0B">
        <w:tab/>
        <w:t>the armed forces of the government of the foreign country; or</w:t>
      </w:r>
    </w:p>
    <w:p w14:paraId="26258D5C" w14:textId="77777777" w:rsidR="00C42E37" w:rsidRPr="001B4F0B" w:rsidRDefault="00C42E37" w:rsidP="001B4F0B">
      <w:pPr>
        <w:pStyle w:val="paragraph"/>
      </w:pPr>
      <w:r w:rsidRPr="001B4F0B">
        <w:tab/>
        <w:t>(b)</w:t>
      </w:r>
      <w:r w:rsidRPr="001B4F0B">
        <w:tab/>
        <w:t>the civilian component of:</w:t>
      </w:r>
    </w:p>
    <w:p w14:paraId="09ACCD21" w14:textId="77777777" w:rsidR="00C42E37" w:rsidRPr="001B4F0B" w:rsidRDefault="00C42E37" w:rsidP="001B4F0B">
      <w:pPr>
        <w:pStyle w:val="paragraphsub"/>
      </w:pPr>
      <w:r w:rsidRPr="001B4F0B">
        <w:tab/>
        <w:t>(i)</w:t>
      </w:r>
      <w:r w:rsidRPr="001B4F0B">
        <w:tab/>
        <w:t>the Department of State of the foreign country; or</w:t>
      </w:r>
    </w:p>
    <w:p w14:paraId="45462223" w14:textId="77777777" w:rsidR="00C42E37" w:rsidRPr="001B4F0B" w:rsidRDefault="00C42E37" w:rsidP="001B4F0B">
      <w:pPr>
        <w:pStyle w:val="paragraphsub"/>
      </w:pPr>
      <w:r w:rsidRPr="001B4F0B">
        <w:lastRenderedPageBreak/>
        <w:tab/>
        <w:t>(ii)</w:t>
      </w:r>
      <w:r w:rsidRPr="001B4F0B">
        <w:tab/>
        <w:t>a government agency in the foreign country;</w:t>
      </w:r>
    </w:p>
    <w:p w14:paraId="2E986691" w14:textId="77777777" w:rsidR="00C42E37" w:rsidRPr="001B4F0B" w:rsidRDefault="00C42E37" w:rsidP="001B4F0B">
      <w:pPr>
        <w:pStyle w:val="paragraph"/>
      </w:pPr>
      <w:r w:rsidRPr="001B4F0B">
        <w:tab/>
      </w:r>
      <w:r w:rsidRPr="001B4F0B">
        <w:tab/>
        <w:t>that is responsible for the defence of that country</w:t>
      </w:r>
      <w:r w:rsidR="00E46555" w:rsidRPr="001B4F0B">
        <w:t>.</w:t>
      </w:r>
    </w:p>
    <w:p w14:paraId="27A397F4" w14:textId="77777777" w:rsidR="00FE5FFD" w:rsidRPr="001B4F0B" w:rsidRDefault="00FE5FFD" w:rsidP="001B4F0B">
      <w:pPr>
        <w:pStyle w:val="Definition"/>
        <w:rPr>
          <w:b/>
          <w:i/>
        </w:rPr>
      </w:pPr>
      <w:r w:rsidRPr="001B4F0B">
        <w:rPr>
          <w:b/>
          <w:i/>
        </w:rPr>
        <w:t xml:space="preserve">permanent resident of Australia </w:t>
      </w:r>
      <w:r w:rsidRPr="001B4F0B">
        <w:t xml:space="preserve">means a person who is a permanent resident within the meaning of the </w:t>
      </w:r>
      <w:r w:rsidRPr="001B4F0B">
        <w:rPr>
          <w:i/>
        </w:rPr>
        <w:t>Australian Citizenship Act 2007</w:t>
      </w:r>
      <w:r w:rsidRPr="001B4F0B">
        <w:t>.</w:t>
      </w:r>
    </w:p>
    <w:p w14:paraId="4A0925DC" w14:textId="77777777" w:rsidR="00C42E37" w:rsidRPr="001B4F0B" w:rsidRDefault="00C42E37" w:rsidP="001B4F0B">
      <w:pPr>
        <w:pStyle w:val="Definition"/>
      </w:pPr>
      <w:r w:rsidRPr="001B4F0B">
        <w:rPr>
          <w:b/>
          <w:i/>
        </w:rPr>
        <w:t>public enterprise</w:t>
      </w:r>
      <w:r w:rsidRPr="001B4F0B">
        <w:t xml:space="preserve"> of a foreign country means a company or any other body or association where:</w:t>
      </w:r>
    </w:p>
    <w:p w14:paraId="5BFE47EE" w14:textId="77777777" w:rsidR="00C42E37" w:rsidRPr="001B4F0B" w:rsidRDefault="00C42E37" w:rsidP="001B4F0B">
      <w:pPr>
        <w:pStyle w:val="paragraph"/>
      </w:pPr>
      <w:r w:rsidRPr="001B4F0B">
        <w:tab/>
        <w:t>(a)</w:t>
      </w:r>
      <w:r w:rsidRPr="001B4F0B">
        <w:tab/>
        <w:t xml:space="preserve">in the case of a company—one </w:t>
      </w:r>
      <w:r w:rsidR="000651CE" w:rsidRPr="001B4F0B">
        <w:t xml:space="preserve">or more </w:t>
      </w:r>
      <w:r w:rsidRPr="001B4F0B">
        <w:t>of the following appl</w:t>
      </w:r>
      <w:r w:rsidR="00A678F1" w:rsidRPr="001B4F0B">
        <w:t>y</w:t>
      </w:r>
      <w:r w:rsidRPr="001B4F0B">
        <w:t>:</w:t>
      </w:r>
    </w:p>
    <w:p w14:paraId="451A5B97" w14:textId="77777777" w:rsidR="00C42E37" w:rsidRPr="001B4F0B" w:rsidRDefault="00C42E37" w:rsidP="001B4F0B">
      <w:pPr>
        <w:pStyle w:val="paragraphsub"/>
      </w:pPr>
      <w:r w:rsidRPr="001B4F0B">
        <w:tab/>
        <w:t>(i)</w:t>
      </w:r>
      <w:r w:rsidRPr="001B4F0B">
        <w:tab/>
        <w:t>the government of the foreign country or of part of the foreign country holds more than 50% of the issued share capital of the company;</w:t>
      </w:r>
    </w:p>
    <w:p w14:paraId="1F387970" w14:textId="77777777" w:rsidR="00C42E37" w:rsidRPr="001B4F0B" w:rsidRDefault="00C42E37" w:rsidP="001B4F0B">
      <w:pPr>
        <w:pStyle w:val="paragraphsub"/>
      </w:pPr>
      <w:r w:rsidRPr="001B4F0B">
        <w:tab/>
        <w:t>(ii)</w:t>
      </w:r>
      <w:r w:rsidRPr="001B4F0B">
        <w:tab/>
        <w:t>the government of the foreign country or of part of the foreign country holds more than 50% of the voting power in the company;</w:t>
      </w:r>
    </w:p>
    <w:p w14:paraId="54977F66" w14:textId="77777777" w:rsidR="00C42E37" w:rsidRPr="001B4F0B" w:rsidRDefault="00C42E37" w:rsidP="001B4F0B">
      <w:pPr>
        <w:pStyle w:val="paragraphsub"/>
      </w:pPr>
      <w:r w:rsidRPr="001B4F0B">
        <w:tab/>
        <w:t>(iii)</w:t>
      </w:r>
      <w:r w:rsidRPr="001B4F0B">
        <w:tab/>
        <w:t>the government of the foreign country or of part of the foreign country is in a position to appoint more than 50% of the company’s board of directors;</w:t>
      </w:r>
    </w:p>
    <w:p w14:paraId="52FF515B" w14:textId="77777777" w:rsidR="00C42E37" w:rsidRPr="001B4F0B" w:rsidRDefault="00C42E37" w:rsidP="001B4F0B">
      <w:pPr>
        <w:pStyle w:val="paragraphsub"/>
      </w:pPr>
      <w:r w:rsidRPr="001B4F0B">
        <w:tab/>
        <w:t>(iv)</w:t>
      </w:r>
      <w:r w:rsidRPr="001B4F0B">
        <w:tab/>
        <w:t>the directors (however described) of the company are accustomed or under an obligation (whether formal or informal) to act in accordance with the directions, instructions or wishes of the government of the foreign country or of part of the foreign country;</w:t>
      </w:r>
    </w:p>
    <w:p w14:paraId="27E10014" w14:textId="77777777" w:rsidR="00C42E37" w:rsidRPr="001B4F0B" w:rsidRDefault="00C42E37" w:rsidP="001B4F0B">
      <w:pPr>
        <w:pStyle w:val="paragraphsub"/>
      </w:pPr>
      <w:r w:rsidRPr="001B4F0B">
        <w:tab/>
        <w:t>(v)</w:t>
      </w:r>
      <w:r w:rsidRPr="001B4F0B">
        <w:tab/>
        <w:t>the government of the foreign country or of part of the foreign country is in a position to exercise control over the company; and</w:t>
      </w:r>
    </w:p>
    <w:p w14:paraId="7DCCC7F1" w14:textId="77777777" w:rsidR="00C42E37" w:rsidRPr="001B4F0B" w:rsidRDefault="00C42E37" w:rsidP="001B4F0B">
      <w:pPr>
        <w:pStyle w:val="paragraph"/>
      </w:pPr>
      <w:r w:rsidRPr="001B4F0B">
        <w:tab/>
        <w:t>(b)</w:t>
      </w:r>
      <w:r w:rsidRPr="001B4F0B">
        <w:tab/>
        <w:t xml:space="preserve">in the case of any other body or association—either </w:t>
      </w:r>
      <w:r w:rsidR="000651CE" w:rsidRPr="001B4F0B">
        <w:t xml:space="preserve">or both </w:t>
      </w:r>
      <w:r w:rsidRPr="001B4F0B">
        <w:t>of the following appl</w:t>
      </w:r>
      <w:r w:rsidR="008930F6" w:rsidRPr="001B4F0B">
        <w:t>y</w:t>
      </w:r>
      <w:r w:rsidRPr="001B4F0B">
        <w:t>:</w:t>
      </w:r>
    </w:p>
    <w:p w14:paraId="341F7019" w14:textId="77777777" w:rsidR="00C42E37" w:rsidRPr="001B4F0B" w:rsidRDefault="00C42E37" w:rsidP="001B4F0B">
      <w:pPr>
        <w:pStyle w:val="paragraphsub"/>
      </w:pPr>
      <w:r w:rsidRPr="001B4F0B">
        <w:tab/>
        <w:t>(i)</w:t>
      </w:r>
      <w:r w:rsidRPr="001B4F0B">
        <w:tab/>
        <w:t>the members of the executive committee (however described) of the body or association are accustomed or under an obligation (whether formal or informal) to act in accordance with the directions, instructions or wishes of the government of the foreign country or of part of the foreign country;</w:t>
      </w:r>
    </w:p>
    <w:p w14:paraId="351C3930" w14:textId="77777777" w:rsidR="00C42E37" w:rsidRPr="001B4F0B" w:rsidRDefault="00C42E37" w:rsidP="001B4F0B">
      <w:pPr>
        <w:pStyle w:val="paragraphsub"/>
      </w:pPr>
      <w:r w:rsidRPr="001B4F0B">
        <w:lastRenderedPageBreak/>
        <w:tab/>
        <w:t>(ii)</w:t>
      </w:r>
      <w:r w:rsidRPr="001B4F0B">
        <w:tab/>
        <w:t>the government of the foreign country or of part of the foreign country is in a position to exercise control over the body or association; and</w:t>
      </w:r>
    </w:p>
    <w:p w14:paraId="16CAB291" w14:textId="77777777" w:rsidR="00C42E37" w:rsidRPr="001B4F0B" w:rsidRDefault="00C42E37" w:rsidP="001B4F0B">
      <w:pPr>
        <w:pStyle w:val="paragraph"/>
      </w:pPr>
      <w:r w:rsidRPr="001B4F0B">
        <w:tab/>
        <w:t>(c)</w:t>
      </w:r>
      <w:r w:rsidRPr="001B4F0B">
        <w:tab/>
        <w:t>the company, body or association:</w:t>
      </w:r>
    </w:p>
    <w:p w14:paraId="79312D21" w14:textId="77777777" w:rsidR="00C42E37" w:rsidRPr="001B4F0B" w:rsidRDefault="00C42E37" w:rsidP="001B4F0B">
      <w:pPr>
        <w:pStyle w:val="paragraphsub"/>
      </w:pPr>
      <w:r w:rsidRPr="001B4F0B">
        <w:tab/>
        <w:t>(i)</w:t>
      </w:r>
      <w:r w:rsidRPr="001B4F0B">
        <w:tab/>
        <w:t>enjoys special legal rights or a special legal status under a law of the foreign country or of part of the foreign country; or</w:t>
      </w:r>
    </w:p>
    <w:p w14:paraId="6E9D3DA0" w14:textId="77777777" w:rsidR="00C42E37" w:rsidRPr="001B4F0B" w:rsidRDefault="00C42E37" w:rsidP="001B4F0B">
      <w:pPr>
        <w:pStyle w:val="paragraphsub"/>
      </w:pPr>
      <w:r w:rsidRPr="001B4F0B">
        <w:tab/>
        <w:t>(ii)</w:t>
      </w:r>
      <w:r w:rsidRPr="001B4F0B">
        <w:tab/>
        <w:t>enjoys special benefits or privileges under a law of the foreign country or of part of the foreign country;</w:t>
      </w:r>
    </w:p>
    <w:p w14:paraId="21522008" w14:textId="77777777" w:rsidR="00C42E37" w:rsidRPr="001B4F0B" w:rsidRDefault="00C42E37" w:rsidP="001B4F0B">
      <w:pPr>
        <w:pStyle w:val="paragraph"/>
      </w:pPr>
      <w:r w:rsidRPr="001B4F0B">
        <w:tab/>
      </w:r>
      <w:r w:rsidRPr="001B4F0B">
        <w:tab/>
        <w:t>because of the relationship of the company, body or association with the government of the foreign country or of the part of the foreign country, as the case may be</w:t>
      </w:r>
      <w:r w:rsidR="00E46555" w:rsidRPr="001B4F0B">
        <w:t>.</w:t>
      </w:r>
    </w:p>
    <w:p w14:paraId="66A3A4F3" w14:textId="77777777" w:rsidR="00C42E37" w:rsidRPr="001B4F0B" w:rsidRDefault="00C42E37" w:rsidP="001B4F0B">
      <w:pPr>
        <w:pStyle w:val="Definition"/>
      </w:pPr>
      <w:r w:rsidRPr="001B4F0B">
        <w:rPr>
          <w:b/>
          <w:i/>
        </w:rPr>
        <w:t>relevant foreign country</w:t>
      </w:r>
      <w:r w:rsidRPr="001B4F0B">
        <w:t xml:space="preserve"> means a foreign country other than a foreign country </w:t>
      </w:r>
      <w:r w:rsidR="00E04960" w:rsidRPr="001B4F0B">
        <w:t xml:space="preserve">covered by an instrument in force </w:t>
      </w:r>
      <w:r w:rsidRPr="001B4F0B">
        <w:t xml:space="preserve">under </w:t>
      </w:r>
      <w:r w:rsidR="002F50A4" w:rsidRPr="001B4F0B">
        <w:t>s</w:t>
      </w:r>
      <w:r w:rsidR="00D0095F" w:rsidRPr="001B4F0B">
        <w:t>ubs</w:t>
      </w:r>
      <w:r w:rsidR="002F50A4" w:rsidRPr="001B4F0B">
        <w:t>ection </w:t>
      </w:r>
      <w:r w:rsidR="00E46555" w:rsidRPr="001B4F0B">
        <w:t>115</w:t>
      </w:r>
      <w:r w:rsidR="00D0095F" w:rsidRPr="001B4F0B">
        <w:t>(</w:t>
      </w:r>
      <w:r w:rsidR="00EE0C99" w:rsidRPr="001B4F0B">
        <w:t>3</w:t>
      </w:r>
      <w:r w:rsidR="00D0095F" w:rsidRPr="001B4F0B">
        <w:t>)</w:t>
      </w:r>
      <w:r w:rsidR="00E46555" w:rsidRPr="001B4F0B">
        <w:t>.</w:t>
      </w:r>
    </w:p>
    <w:p w14:paraId="2EFBFA83" w14:textId="77777777" w:rsidR="00616DDB" w:rsidRPr="001B4F0B" w:rsidRDefault="00616DDB" w:rsidP="001B4F0B">
      <w:pPr>
        <w:pStyle w:val="Definition"/>
      </w:pPr>
      <w:r w:rsidRPr="001B4F0B">
        <w:rPr>
          <w:b/>
          <w:i/>
        </w:rPr>
        <w:t>reviewable decision</w:t>
      </w:r>
      <w:r w:rsidRPr="001B4F0B">
        <w:t xml:space="preserve">: see </w:t>
      </w:r>
      <w:r w:rsidR="000408D6" w:rsidRPr="001B4F0B">
        <w:t>sub</w:t>
      </w:r>
      <w:r w:rsidR="002F50A4" w:rsidRPr="001B4F0B">
        <w:t>section </w:t>
      </w:r>
      <w:r w:rsidR="00E46555" w:rsidRPr="001B4F0B">
        <w:t>115K</w:t>
      </w:r>
      <w:r w:rsidR="00A502DD" w:rsidRPr="001B4F0B">
        <w:t>(9)</w:t>
      </w:r>
      <w:r w:rsidR="00E46555" w:rsidRPr="001B4F0B">
        <w:t>.</w:t>
      </w:r>
    </w:p>
    <w:p w14:paraId="13C62D36" w14:textId="77777777" w:rsidR="00C33F81" w:rsidRPr="001B4F0B" w:rsidRDefault="00C33F81" w:rsidP="001B4F0B">
      <w:pPr>
        <w:pStyle w:val="Definition"/>
      </w:pPr>
      <w:r w:rsidRPr="001B4F0B">
        <w:rPr>
          <w:b/>
          <w:i/>
        </w:rPr>
        <w:t>training</w:t>
      </w:r>
      <w:r w:rsidRPr="001B4F0B">
        <w:t xml:space="preserve"> </w:t>
      </w:r>
      <w:r w:rsidR="005324B7" w:rsidRPr="001B4F0B">
        <w:t>means any training</w:t>
      </w:r>
      <w:r w:rsidRPr="001B4F0B">
        <w:t>:</w:t>
      </w:r>
    </w:p>
    <w:p w14:paraId="34C13E3E" w14:textId="77777777" w:rsidR="00A0709A" w:rsidRPr="001B4F0B" w:rsidRDefault="00A0709A" w:rsidP="001B4F0B">
      <w:pPr>
        <w:pStyle w:val="paragraph"/>
      </w:pPr>
      <w:r w:rsidRPr="001B4F0B">
        <w:tab/>
        <w:t>(a)</w:t>
      </w:r>
      <w:r w:rsidRPr="001B4F0B">
        <w:tab/>
        <w:t>whether for reward or otherwise;</w:t>
      </w:r>
      <w:r w:rsidR="005324B7" w:rsidRPr="001B4F0B">
        <w:t xml:space="preserve"> </w:t>
      </w:r>
      <w:r w:rsidR="00B378A8" w:rsidRPr="001B4F0B">
        <w:t>and</w:t>
      </w:r>
    </w:p>
    <w:p w14:paraId="747DB141" w14:textId="77777777" w:rsidR="0007044E" w:rsidRPr="001B4F0B" w:rsidRDefault="0007044E" w:rsidP="001B4F0B">
      <w:pPr>
        <w:pStyle w:val="paragraph"/>
      </w:pPr>
      <w:r w:rsidRPr="001B4F0B">
        <w:tab/>
        <w:t>(b)</w:t>
      </w:r>
      <w:r w:rsidRPr="001B4F0B">
        <w:tab/>
      </w:r>
      <w:r w:rsidR="005324B7" w:rsidRPr="001B4F0B">
        <w:t>whether</w:t>
      </w:r>
      <w:r w:rsidRPr="001B4F0B">
        <w:t xml:space="preserve"> p</w:t>
      </w:r>
      <w:r w:rsidR="00B378A8" w:rsidRPr="001B4F0B">
        <w:t>rovided</w:t>
      </w:r>
      <w:r w:rsidRPr="001B4F0B">
        <w:t xml:space="preserve"> in a personal capacity or in any other capacity, including:</w:t>
      </w:r>
    </w:p>
    <w:p w14:paraId="1505F790" w14:textId="77777777" w:rsidR="0007044E" w:rsidRPr="001B4F0B" w:rsidRDefault="0007044E" w:rsidP="001B4F0B">
      <w:pPr>
        <w:pStyle w:val="paragraphsub"/>
      </w:pPr>
      <w:r w:rsidRPr="001B4F0B">
        <w:tab/>
        <w:t>(i)</w:t>
      </w:r>
      <w:r w:rsidRPr="001B4F0B">
        <w:tab/>
        <w:t xml:space="preserve">as an agent, officer or employee of a </w:t>
      </w:r>
      <w:r w:rsidR="00CD4834" w:rsidRPr="001B4F0B">
        <w:t>body corporate</w:t>
      </w:r>
      <w:r w:rsidRPr="001B4F0B">
        <w:t xml:space="preserve"> incorporated within or outside Australia; or</w:t>
      </w:r>
    </w:p>
    <w:p w14:paraId="20F706FD" w14:textId="77777777" w:rsidR="0007044E" w:rsidRPr="001B4F0B" w:rsidRDefault="0007044E" w:rsidP="001B4F0B">
      <w:pPr>
        <w:pStyle w:val="paragraphsub"/>
      </w:pPr>
      <w:r w:rsidRPr="001B4F0B">
        <w:tab/>
        <w:t>(ii)</w:t>
      </w:r>
      <w:r w:rsidRPr="001B4F0B">
        <w:tab/>
        <w:t>in, or with, any partnership, trust, association, organisation or other body established, formed or created within or outside Australia;</w:t>
      </w:r>
      <w:r w:rsidR="005324B7" w:rsidRPr="001B4F0B">
        <w:t xml:space="preserve"> </w:t>
      </w:r>
      <w:r w:rsidR="00B378A8" w:rsidRPr="001B4F0B">
        <w:t>and</w:t>
      </w:r>
    </w:p>
    <w:p w14:paraId="3FD3C9D0" w14:textId="77777777" w:rsidR="00C33F81" w:rsidRPr="001B4F0B" w:rsidRDefault="00C33F81" w:rsidP="001B4F0B">
      <w:pPr>
        <w:pStyle w:val="paragraph"/>
      </w:pPr>
      <w:r w:rsidRPr="001B4F0B">
        <w:tab/>
        <w:t>(</w:t>
      </w:r>
      <w:r w:rsidR="0007044E" w:rsidRPr="001B4F0B">
        <w:t>c</w:t>
      </w:r>
      <w:r w:rsidRPr="001B4F0B">
        <w:t>)</w:t>
      </w:r>
      <w:r w:rsidRPr="001B4F0B">
        <w:tab/>
      </w:r>
      <w:r w:rsidR="005324B7" w:rsidRPr="001B4F0B">
        <w:t xml:space="preserve">whether </w:t>
      </w:r>
      <w:r w:rsidRPr="001B4F0B">
        <w:t xml:space="preserve">regular </w:t>
      </w:r>
      <w:r w:rsidR="005324B7" w:rsidRPr="001B4F0B">
        <w:t>or</w:t>
      </w:r>
      <w:r w:rsidRPr="001B4F0B">
        <w:t xml:space="preserve"> irregular training;</w:t>
      </w:r>
      <w:r w:rsidR="005324B7" w:rsidRPr="001B4F0B">
        <w:t xml:space="preserve"> </w:t>
      </w:r>
      <w:r w:rsidR="00B378A8" w:rsidRPr="001B4F0B">
        <w:t>and</w:t>
      </w:r>
    </w:p>
    <w:p w14:paraId="3AF2095A" w14:textId="77777777" w:rsidR="00C33F81" w:rsidRPr="001B4F0B" w:rsidRDefault="00C33F81" w:rsidP="001B4F0B">
      <w:pPr>
        <w:pStyle w:val="paragraph"/>
      </w:pPr>
      <w:r w:rsidRPr="001B4F0B">
        <w:tab/>
        <w:t>(</w:t>
      </w:r>
      <w:r w:rsidR="0007044E" w:rsidRPr="001B4F0B">
        <w:t>d</w:t>
      </w:r>
      <w:r w:rsidRPr="001B4F0B">
        <w:t>)</w:t>
      </w:r>
      <w:r w:rsidRPr="001B4F0B">
        <w:tab/>
      </w:r>
      <w:r w:rsidR="005324B7" w:rsidRPr="001B4F0B">
        <w:t xml:space="preserve">whether </w:t>
      </w:r>
      <w:r w:rsidRPr="001B4F0B">
        <w:t>formal or informal instruction</w:t>
      </w:r>
      <w:r w:rsidR="00E46555" w:rsidRPr="001B4F0B">
        <w:t>.</w:t>
      </w:r>
    </w:p>
    <w:p w14:paraId="725DA4E6" w14:textId="77777777" w:rsidR="00C42E37" w:rsidRPr="001B4F0B" w:rsidRDefault="00C42E37" w:rsidP="001B4F0B">
      <w:pPr>
        <w:pStyle w:val="Definition"/>
      </w:pPr>
      <w:r w:rsidRPr="001B4F0B">
        <w:rPr>
          <w:b/>
          <w:i/>
        </w:rPr>
        <w:t>work</w:t>
      </w:r>
      <w:r w:rsidRPr="001B4F0B">
        <w:t xml:space="preserve"> means any work</w:t>
      </w:r>
      <w:r w:rsidR="00D9154F" w:rsidRPr="001B4F0B">
        <w:t xml:space="preserve"> (including the provision of training)</w:t>
      </w:r>
      <w:r w:rsidRPr="001B4F0B">
        <w:t>:</w:t>
      </w:r>
    </w:p>
    <w:p w14:paraId="0D8BF847" w14:textId="77777777" w:rsidR="00C42E37" w:rsidRPr="001B4F0B" w:rsidRDefault="00C42E37" w:rsidP="001B4F0B">
      <w:pPr>
        <w:pStyle w:val="paragraph"/>
      </w:pPr>
      <w:r w:rsidRPr="001B4F0B">
        <w:tab/>
        <w:t>(a)</w:t>
      </w:r>
      <w:r w:rsidRPr="001B4F0B">
        <w:tab/>
        <w:t xml:space="preserve">whether for reward or otherwise; </w:t>
      </w:r>
      <w:r w:rsidR="00B378A8" w:rsidRPr="001B4F0B">
        <w:t>and</w:t>
      </w:r>
    </w:p>
    <w:p w14:paraId="4DC084D9" w14:textId="77777777" w:rsidR="00C42E37" w:rsidRPr="001B4F0B" w:rsidRDefault="00C42E37" w:rsidP="001B4F0B">
      <w:pPr>
        <w:pStyle w:val="paragraph"/>
      </w:pPr>
      <w:r w:rsidRPr="001B4F0B">
        <w:tab/>
        <w:t>(b)</w:t>
      </w:r>
      <w:r w:rsidRPr="001B4F0B">
        <w:tab/>
        <w:t>whether performed in a personal capacity or in any other capacity, including:</w:t>
      </w:r>
    </w:p>
    <w:p w14:paraId="6DB5567D" w14:textId="77777777" w:rsidR="00C42E37" w:rsidRPr="001B4F0B" w:rsidRDefault="00C42E37" w:rsidP="001B4F0B">
      <w:pPr>
        <w:pStyle w:val="paragraphsub"/>
      </w:pPr>
      <w:r w:rsidRPr="001B4F0B">
        <w:tab/>
        <w:t>(i)</w:t>
      </w:r>
      <w:r w:rsidRPr="001B4F0B">
        <w:tab/>
        <w:t xml:space="preserve">as an agent, officer or employee of a </w:t>
      </w:r>
      <w:r w:rsidR="00CD4834" w:rsidRPr="001B4F0B">
        <w:t>body corporate</w:t>
      </w:r>
      <w:r w:rsidRPr="001B4F0B">
        <w:t xml:space="preserve"> incorporated within or outside Australia; or</w:t>
      </w:r>
    </w:p>
    <w:p w14:paraId="60C3FB8F" w14:textId="77777777" w:rsidR="006374BD" w:rsidRPr="001B4F0B" w:rsidRDefault="00C42E37" w:rsidP="001B4F0B">
      <w:pPr>
        <w:pStyle w:val="paragraphsub"/>
      </w:pPr>
      <w:r w:rsidRPr="001B4F0B">
        <w:lastRenderedPageBreak/>
        <w:tab/>
        <w:t>(ii)</w:t>
      </w:r>
      <w:r w:rsidRPr="001B4F0B">
        <w:tab/>
        <w:t>in, or with, any partnership,</w:t>
      </w:r>
      <w:r w:rsidR="00A0709A" w:rsidRPr="001B4F0B">
        <w:t xml:space="preserve"> </w:t>
      </w:r>
      <w:r w:rsidR="007328D7" w:rsidRPr="001B4F0B">
        <w:t>trust, association, organisation or other body established, formed or created within or outside Australia</w:t>
      </w:r>
      <w:r w:rsidR="00E46555" w:rsidRPr="001B4F0B">
        <w:t>.</w:t>
      </w:r>
    </w:p>
    <w:p w14:paraId="59968A6B" w14:textId="77777777" w:rsidR="00A85B16" w:rsidRPr="001B4F0B" w:rsidRDefault="00E46555" w:rsidP="001B4F0B">
      <w:pPr>
        <w:pStyle w:val="ActHead5"/>
      </w:pPr>
      <w:bookmarkStart w:id="14" w:name="_Toc163552018"/>
      <w:r w:rsidRPr="000C075F">
        <w:rPr>
          <w:rStyle w:val="CharSectno"/>
        </w:rPr>
        <w:t>114</w:t>
      </w:r>
      <w:r w:rsidR="00A85B16" w:rsidRPr="001B4F0B">
        <w:t xml:space="preserve">  </w:t>
      </w:r>
      <w:r w:rsidR="007328D7" w:rsidRPr="001B4F0B">
        <w:t xml:space="preserve">Definition of </w:t>
      </w:r>
      <w:r w:rsidR="007328D7" w:rsidRPr="001B4F0B">
        <w:rPr>
          <w:i/>
        </w:rPr>
        <w:t>f</w:t>
      </w:r>
      <w:r w:rsidR="00A85B16" w:rsidRPr="001B4F0B">
        <w:rPr>
          <w:i/>
        </w:rPr>
        <w:t>oreign work restricted individual</w:t>
      </w:r>
      <w:bookmarkEnd w:id="14"/>
    </w:p>
    <w:p w14:paraId="7F49132B" w14:textId="77777777" w:rsidR="00955F3B" w:rsidRPr="001B4F0B" w:rsidRDefault="00955F3B" w:rsidP="001B4F0B">
      <w:pPr>
        <w:pStyle w:val="subsection"/>
      </w:pPr>
      <w:r w:rsidRPr="001B4F0B">
        <w:tab/>
        <w:t>(1)</w:t>
      </w:r>
      <w:r w:rsidRPr="001B4F0B">
        <w:tab/>
        <w:t xml:space="preserve">A </w:t>
      </w:r>
      <w:r w:rsidRPr="001B4F0B">
        <w:rPr>
          <w:b/>
          <w:i/>
        </w:rPr>
        <w:t>foreign work restricted individual</w:t>
      </w:r>
      <w:r w:rsidRPr="001B4F0B">
        <w:t xml:space="preserve"> is an individual who was, but is not currently, a defence staff member.</w:t>
      </w:r>
    </w:p>
    <w:p w14:paraId="317152D5" w14:textId="77777777" w:rsidR="00A85B16" w:rsidRPr="001B4F0B" w:rsidRDefault="007328D7" w:rsidP="001B4F0B">
      <w:pPr>
        <w:pStyle w:val="subsection"/>
      </w:pPr>
      <w:r w:rsidRPr="001B4F0B">
        <w:tab/>
        <w:t>(</w:t>
      </w:r>
      <w:r w:rsidR="002A15CD" w:rsidRPr="001B4F0B">
        <w:t>2</w:t>
      </w:r>
      <w:r w:rsidRPr="001B4F0B">
        <w:t>)</w:t>
      </w:r>
      <w:r w:rsidRPr="001B4F0B">
        <w:tab/>
        <w:t xml:space="preserve">Despite </w:t>
      </w:r>
      <w:r w:rsidR="001B4F0B" w:rsidRPr="001B4F0B">
        <w:t>subsection (</w:t>
      </w:r>
      <w:r w:rsidRPr="001B4F0B">
        <w:t>1), an individual is not a foreign work restricted individual if the individual is</w:t>
      </w:r>
      <w:r w:rsidR="00A85B16" w:rsidRPr="001B4F0B">
        <w:t xml:space="preserve"> included in a class of individuals covered by an instrument in force under subsection </w:t>
      </w:r>
      <w:r w:rsidR="00E46555" w:rsidRPr="001B4F0B">
        <w:t>115</w:t>
      </w:r>
      <w:r w:rsidR="00A85B16" w:rsidRPr="001B4F0B">
        <w:t>(1)</w:t>
      </w:r>
      <w:r w:rsidR="00E46555" w:rsidRPr="001B4F0B">
        <w:t>.</w:t>
      </w:r>
    </w:p>
    <w:p w14:paraId="638372BE" w14:textId="77777777" w:rsidR="0007044E" w:rsidRPr="001B4F0B" w:rsidRDefault="00E46555" w:rsidP="001B4F0B">
      <w:pPr>
        <w:pStyle w:val="ActHead5"/>
      </w:pPr>
      <w:bookmarkStart w:id="15" w:name="_Toc163552019"/>
      <w:r w:rsidRPr="000C075F">
        <w:rPr>
          <w:rStyle w:val="CharSectno"/>
        </w:rPr>
        <w:t>115</w:t>
      </w:r>
      <w:r w:rsidR="0007044E" w:rsidRPr="001B4F0B">
        <w:t xml:space="preserve">  Ministerial legislative instruments</w:t>
      </w:r>
      <w:bookmarkEnd w:id="15"/>
    </w:p>
    <w:p w14:paraId="44D5DA29" w14:textId="77777777" w:rsidR="0007044E" w:rsidRPr="001B4F0B" w:rsidRDefault="00AA6E27" w:rsidP="001B4F0B">
      <w:pPr>
        <w:pStyle w:val="SubsectionHead"/>
      </w:pPr>
      <w:r w:rsidRPr="001B4F0B">
        <w:t>I</w:t>
      </w:r>
      <w:r w:rsidR="0007044E" w:rsidRPr="001B4F0B">
        <w:t xml:space="preserve">ndividuals </w:t>
      </w:r>
      <w:r w:rsidR="00B378A8" w:rsidRPr="001B4F0B">
        <w:t>who</w:t>
      </w:r>
      <w:r w:rsidR="0007044E" w:rsidRPr="001B4F0B">
        <w:t xml:space="preserve"> are not foreign work restricted individuals</w:t>
      </w:r>
    </w:p>
    <w:p w14:paraId="5B1F2964" w14:textId="77777777" w:rsidR="0007044E" w:rsidRPr="001B4F0B" w:rsidRDefault="0007044E" w:rsidP="001B4F0B">
      <w:pPr>
        <w:pStyle w:val="subsection"/>
      </w:pPr>
      <w:r w:rsidRPr="001B4F0B">
        <w:tab/>
        <w:t>(1)</w:t>
      </w:r>
      <w:r w:rsidRPr="001B4F0B">
        <w:tab/>
        <w:t xml:space="preserve">The Minister may, by legislative instrument, determine a class of individuals for the purposes of </w:t>
      </w:r>
      <w:r w:rsidR="007328D7" w:rsidRPr="001B4F0B">
        <w:t xml:space="preserve">subsection </w:t>
      </w:r>
      <w:r w:rsidR="00E46555" w:rsidRPr="001B4F0B">
        <w:t>114</w:t>
      </w:r>
      <w:r w:rsidR="007328D7" w:rsidRPr="001B4F0B">
        <w:t>(</w:t>
      </w:r>
      <w:r w:rsidR="002A15CD" w:rsidRPr="001B4F0B">
        <w:t>2</w:t>
      </w:r>
      <w:r w:rsidR="007328D7" w:rsidRPr="001B4F0B">
        <w:t>)</w:t>
      </w:r>
      <w:r w:rsidR="00E46555" w:rsidRPr="001B4F0B">
        <w:t>.</w:t>
      </w:r>
    </w:p>
    <w:p w14:paraId="5583BAA4" w14:textId="77777777" w:rsidR="0007044E" w:rsidRPr="001B4F0B" w:rsidRDefault="0007044E" w:rsidP="001B4F0B">
      <w:pPr>
        <w:pStyle w:val="subsection"/>
      </w:pPr>
      <w:r w:rsidRPr="001B4F0B">
        <w:tab/>
        <w:t>(2)</w:t>
      </w:r>
      <w:r w:rsidRPr="001B4F0B">
        <w:tab/>
        <w:t xml:space="preserve">Without limiting </w:t>
      </w:r>
      <w:r w:rsidR="001B4F0B" w:rsidRPr="001B4F0B">
        <w:t>subsection (</w:t>
      </w:r>
      <w:r w:rsidRPr="001B4F0B">
        <w:t>1), the class may be determined by reference to the following:</w:t>
      </w:r>
    </w:p>
    <w:p w14:paraId="399C1333" w14:textId="77777777" w:rsidR="0007044E" w:rsidRPr="001B4F0B" w:rsidRDefault="0007044E" w:rsidP="001B4F0B">
      <w:pPr>
        <w:pStyle w:val="paragraph"/>
      </w:pPr>
      <w:r w:rsidRPr="001B4F0B">
        <w:tab/>
        <w:t>(a)</w:t>
      </w:r>
      <w:r w:rsidRPr="001B4F0B">
        <w:tab/>
        <w:t>particular kinds of work performed by defence staff members;</w:t>
      </w:r>
    </w:p>
    <w:p w14:paraId="33995B67" w14:textId="77777777" w:rsidR="0007044E" w:rsidRPr="001B4F0B" w:rsidRDefault="0007044E" w:rsidP="001B4F0B">
      <w:pPr>
        <w:pStyle w:val="paragraph"/>
      </w:pPr>
      <w:r w:rsidRPr="001B4F0B">
        <w:tab/>
        <w:t>(b)</w:t>
      </w:r>
      <w:r w:rsidRPr="001B4F0B">
        <w:tab/>
        <w:t>the period of time that has elapsed since the performance of particular kinds of work by defence staff members</w:t>
      </w:r>
      <w:r w:rsidR="00E46555" w:rsidRPr="001B4F0B">
        <w:t>.</w:t>
      </w:r>
    </w:p>
    <w:p w14:paraId="1D544A06" w14:textId="77777777" w:rsidR="0007044E" w:rsidRPr="001B4F0B" w:rsidRDefault="0007044E" w:rsidP="001B4F0B">
      <w:pPr>
        <w:pStyle w:val="SubsectionHead"/>
      </w:pPr>
      <w:r w:rsidRPr="001B4F0B">
        <w:t>Countries that are not relevant foreign countries</w:t>
      </w:r>
    </w:p>
    <w:p w14:paraId="45A88638" w14:textId="77777777" w:rsidR="0007044E" w:rsidRPr="001B4F0B" w:rsidRDefault="0007044E" w:rsidP="001B4F0B">
      <w:pPr>
        <w:pStyle w:val="subsection"/>
      </w:pPr>
      <w:r w:rsidRPr="001B4F0B">
        <w:tab/>
        <w:t>(3)</w:t>
      </w:r>
      <w:r w:rsidRPr="001B4F0B">
        <w:tab/>
        <w:t xml:space="preserve">The Minister may, by legislative instrument, determine a foreign country not to be a relevant foreign country for the purposes of the definition of </w:t>
      </w:r>
      <w:r w:rsidRPr="001B4F0B">
        <w:rPr>
          <w:b/>
          <w:i/>
        </w:rPr>
        <w:t>relevant foreign country</w:t>
      </w:r>
      <w:r w:rsidRPr="001B4F0B">
        <w:t xml:space="preserve"> in section </w:t>
      </w:r>
      <w:r w:rsidR="00E46555" w:rsidRPr="001B4F0B">
        <w:t>113.</w:t>
      </w:r>
    </w:p>
    <w:p w14:paraId="6D31FB77" w14:textId="77777777" w:rsidR="0007044E" w:rsidRPr="001B4F0B" w:rsidRDefault="001B4F0B" w:rsidP="001B4F0B">
      <w:pPr>
        <w:pStyle w:val="ActHead3"/>
      </w:pPr>
      <w:bookmarkStart w:id="16" w:name="_Toc163552020"/>
      <w:r w:rsidRPr="000C075F">
        <w:rPr>
          <w:rStyle w:val="CharDivNo"/>
        </w:rPr>
        <w:lastRenderedPageBreak/>
        <w:t>Division 2</w:t>
      </w:r>
      <w:r w:rsidR="0007044E" w:rsidRPr="001B4F0B">
        <w:t>—</w:t>
      </w:r>
      <w:r w:rsidR="008F1447" w:rsidRPr="000C075F">
        <w:rPr>
          <w:rStyle w:val="CharDivText"/>
        </w:rPr>
        <w:t xml:space="preserve">Foreign work restricted individuals </w:t>
      </w:r>
      <w:r w:rsidR="0007044E" w:rsidRPr="000C075F">
        <w:rPr>
          <w:rStyle w:val="CharDivText"/>
        </w:rPr>
        <w:t>work</w:t>
      </w:r>
      <w:r w:rsidR="00B378A8" w:rsidRPr="000C075F">
        <w:rPr>
          <w:rStyle w:val="CharDivText"/>
        </w:rPr>
        <w:t>ing</w:t>
      </w:r>
      <w:r w:rsidR="0007044E" w:rsidRPr="000C075F">
        <w:rPr>
          <w:rStyle w:val="CharDivText"/>
        </w:rPr>
        <w:t xml:space="preserve"> for a </w:t>
      </w:r>
      <w:r w:rsidR="00005B2C" w:rsidRPr="000C075F">
        <w:rPr>
          <w:rStyle w:val="CharDivText"/>
        </w:rPr>
        <w:t xml:space="preserve">foreign </w:t>
      </w:r>
      <w:r w:rsidR="0007044E" w:rsidRPr="000C075F">
        <w:rPr>
          <w:rStyle w:val="CharDivText"/>
        </w:rPr>
        <w:t>military organisation or government body</w:t>
      </w:r>
      <w:bookmarkEnd w:id="16"/>
    </w:p>
    <w:p w14:paraId="3188FE5D" w14:textId="77777777" w:rsidR="00477CC4" w:rsidRPr="001B4F0B" w:rsidRDefault="00E46555" w:rsidP="001B4F0B">
      <w:pPr>
        <w:pStyle w:val="ActHead5"/>
      </w:pPr>
      <w:bookmarkStart w:id="17" w:name="_Toc163552021"/>
      <w:r w:rsidRPr="000C075F">
        <w:rPr>
          <w:rStyle w:val="CharSectno"/>
        </w:rPr>
        <w:t>115A</w:t>
      </w:r>
      <w:r w:rsidR="00477CC4" w:rsidRPr="001B4F0B">
        <w:t xml:space="preserve">  Offence</w:t>
      </w:r>
      <w:r w:rsidR="00725D3D" w:rsidRPr="001B4F0B">
        <w:t>—foreign work restricted individual</w:t>
      </w:r>
      <w:r w:rsidR="001A770F" w:rsidRPr="001B4F0B">
        <w:t>s</w:t>
      </w:r>
      <w:r w:rsidR="00477CC4" w:rsidRPr="001B4F0B">
        <w:t xml:space="preserve"> </w:t>
      </w:r>
      <w:r w:rsidR="00B378A8" w:rsidRPr="001B4F0B">
        <w:t>working</w:t>
      </w:r>
      <w:r w:rsidR="008F1447" w:rsidRPr="001B4F0B">
        <w:t xml:space="preserve"> for a </w:t>
      </w:r>
      <w:r w:rsidR="00005B2C" w:rsidRPr="001B4F0B">
        <w:t xml:space="preserve">foreign </w:t>
      </w:r>
      <w:r w:rsidR="008F1447" w:rsidRPr="001B4F0B">
        <w:t>military organisation or government body</w:t>
      </w:r>
      <w:bookmarkEnd w:id="17"/>
    </w:p>
    <w:p w14:paraId="6F93129E" w14:textId="77777777" w:rsidR="00477CC4" w:rsidRPr="001B4F0B" w:rsidRDefault="00477CC4" w:rsidP="001B4F0B">
      <w:pPr>
        <w:pStyle w:val="SubsectionHead"/>
      </w:pPr>
      <w:r w:rsidRPr="001B4F0B">
        <w:t>Offence</w:t>
      </w:r>
    </w:p>
    <w:p w14:paraId="783E399F" w14:textId="77777777" w:rsidR="00477CC4" w:rsidRPr="001B4F0B" w:rsidRDefault="00477CC4" w:rsidP="001B4F0B">
      <w:pPr>
        <w:pStyle w:val="subsection"/>
      </w:pPr>
      <w:r w:rsidRPr="001B4F0B">
        <w:tab/>
        <w:t>(</w:t>
      </w:r>
      <w:r w:rsidR="00DD0640" w:rsidRPr="001B4F0B">
        <w:t>1</w:t>
      </w:r>
      <w:r w:rsidRPr="001B4F0B">
        <w:t>)</w:t>
      </w:r>
      <w:r w:rsidRPr="001B4F0B">
        <w:tab/>
        <w:t>A</w:t>
      </w:r>
      <w:r w:rsidR="00D42175" w:rsidRPr="001B4F0B">
        <w:t xml:space="preserve">n individual </w:t>
      </w:r>
      <w:r w:rsidRPr="001B4F0B">
        <w:t>commits an offence if:</w:t>
      </w:r>
    </w:p>
    <w:p w14:paraId="06357D47" w14:textId="77777777" w:rsidR="00477CC4" w:rsidRPr="001B4F0B" w:rsidRDefault="00477CC4" w:rsidP="001B4F0B">
      <w:pPr>
        <w:pStyle w:val="paragraph"/>
      </w:pPr>
      <w:r w:rsidRPr="001B4F0B">
        <w:tab/>
        <w:t>(a)</w:t>
      </w:r>
      <w:r w:rsidRPr="001B4F0B">
        <w:tab/>
        <w:t xml:space="preserve">the </w:t>
      </w:r>
      <w:r w:rsidR="00344175" w:rsidRPr="001B4F0B">
        <w:t>individual</w:t>
      </w:r>
      <w:r w:rsidR="00B92CE5" w:rsidRPr="001B4F0B">
        <w:t xml:space="preserve"> </w:t>
      </w:r>
      <w:r w:rsidRPr="001B4F0B">
        <w:t xml:space="preserve">is a </w:t>
      </w:r>
      <w:r w:rsidR="00BD738B" w:rsidRPr="001B4F0B">
        <w:t>foreign work restricted individual</w:t>
      </w:r>
      <w:r w:rsidRPr="001B4F0B">
        <w:t>; and</w:t>
      </w:r>
    </w:p>
    <w:p w14:paraId="4D13D1A7" w14:textId="77777777" w:rsidR="002827F4" w:rsidRPr="001B4F0B" w:rsidRDefault="00477CC4" w:rsidP="001B4F0B">
      <w:pPr>
        <w:pStyle w:val="paragraph"/>
      </w:pPr>
      <w:r w:rsidRPr="001B4F0B">
        <w:tab/>
        <w:t>(b)</w:t>
      </w:r>
      <w:r w:rsidRPr="001B4F0B">
        <w:tab/>
        <w:t xml:space="preserve">the </w:t>
      </w:r>
      <w:r w:rsidR="00344175" w:rsidRPr="001B4F0B">
        <w:t xml:space="preserve">individual </w:t>
      </w:r>
      <w:r w:rsidRPr="001B4F0B">
        <w:t>performs work</w:t>
      </w:r>
      <w:r w:rsidR="002827F4" w:rsidRPr="001B4F0B">
        <w:t>; and</w:t>
      </w:r>
    </w:p>
    <w:p w14:paraId="0C5ECABD" w14:textId="77777777" w:rsidR="00477CC4" w:rsidRPr="001B4F0B" w:rsidRDefault="00477CC4" w:rsidP="001B4F0B">
      <w:pPr>
        <w:pStyle w:val="paragraph"/>
      </w:pPr>
      <w:r w:rsidRPr="001B4F0B">
        <w:tab/>
        <w:t>(c)</w:t>
      </w:r>
      <w:r w:rsidRPr="001B4F0B">
        <w:tab/>
        <w:t>the work is performed for, or on behalf of:</w:t>
      </w:r>
    </w:p>
    <w:p w14:paraId="2B946AAF" w14:textId="77777777" w:rsidR="00477CC4" w:rsidRPr="001B4F0B" w:rsidRDefault="00477CC4" w:rsidP="001B4F0B">
      <w:pPr>
        <w:pStyle w:val="paragraphsub"/>
      </w:pPr>
      <w:r w:rsidRPr="001B4F0B">
        <w:tab/>
        <w:t>(i)</w:t>
      </w:r>
      <w:r w:rsidRPr="001B4F0B">
        <w:tab/>
        <w:t>a military organisation of a foreign country; or</w:t>
      </w:r>
    </w:p>
    <w:p w14:paraId="77CD93FD" w14:textId="77777777" w:rsidR="00477CC4" w:rsidRPr="001B4F0B" w:rsidRDefault="00477CC4" w:rsidP="001B4F0B">
      <w:pPr>
        <w:pStyle w:val="paragraphsub"/>
      </w:pPr>
      <w:r w:rsidRPr="001B4F0B">
        <w:tab/>
        <w:t>(ii)</w:t>
      </w:r>
      <w:r w:rsidRPr="001B4F0B">
        <w:tab/>
        <w:t>a government body of a foreign country; and</w:t>
      </w:r>
    </w:p>
    <w:p w14:paraId="24B337A4" w14:textId="77777777" w:rsidR="00477CC4" w:rsidRPr="001B4F0B" w:rsidRDefault="00477CC4" w:rsidP="001B4F0B">
      <w:pPr>
        <w:pStyle w:val="paragraph"/>
      </w:pPr>
      <w:r w:rsidRPr="001B4F0B">
        <w:tab/>
        <w:t>(d)</w:t>
      </w:r>
      <w:r w:rsidRPr="001B4F0B">
        <w:tab/>
        <w:t>the foreign country is a relevant foreign country</w:t>
      </w:r>
      <w:r w:rsidR="00E46555" w:rsidRPr="001B4F0B">
        <w:t>.</w:t>
      </w:r>
    </w:p>
    <w:p w14:paraId="0A6A4342" w14:textId="77777777" w:rsidR="00477CC4" w:rsidRPr="001B4F0B" w:rsidRDefault="00477CC4" w:rsidP="001B4F0B">
      <w:pPr>
        <w:pStyle w:val="Penalty"/>
      </w:pPr>
      <w:r w:rsidRPr="001B4F0B">
        <w:t>Penalty:</w:t>
      </w:r>
      <w:r w:rsidRPr="001B4F0B">
        <w:tab/>
      </w:r>
      <w:r w:rsidR="007836B2" w:rsidRPr="001B4F0B">
        <w:t>Imprisonment for 20 years</w:t>
      </w:r>
      <w:r w:rsidR="00E46555" w:rsidRPr="001B4F0B">
        <w:t>.</w:t>
      </w:r>
    </w:p>
    <w:p w14:paraId="29A2E2B1" w14:textId="77777777" w:rsidR="00477CC4" w:rsidRPr="001B4F0B" w:rsidRDefault="00477CC4" w:rsidP="001B4F0B">
      <w:pPr>
        <w:pStyle w:val="SubsectionHead"/>
      </w:pPr>
      <w:r w:rsidRPr="001B4F0B">
        <w:t>Exceptions</w:t>
      </w:r>
    </w:p>
    <w:p w14:paraId="68DF5E1D" w14:textId="77777777" w:rsidR="00123217" w:rsidRPr="001B4F0B" w:rsidRDefault="00123217" w:rsidP="001B4F0B">
      <w:pPr>
        <w:pStyle w:val="subsection"/>
      </w:pPr>
      <w:r w:rsidRPr="001B4F0B">
        <w:tab/>
        <w:t>(</w:t>
      </w:r>
      <w:r w:rsidR="00DD0640" w:rsidRPr="001B4F0B">
        <w:t>2</w:t>
      </w:r>
      <w:r w:rsidRPr="001B4F0B">
        <w:t>)</w:t>
      </w:r>
      <w:r w:rsidRPr="001B4F0B">
        <w:tab/>
      </w:r>
      <w:r w:rsidR="00E11D45" w:rsidRPr="001B4F0B">
        <w:t>Subsection (</w:t>
      </w:r>
      <w:r w:rsidRPr="001B4F0B">
        <w:t>1) does not apply if a foreign work authorisation</w:t>
      </w:r>
      <w:r w:rsidR="00D34549" w:rsidRPr="001B4F0B">
        <w:t xml:space="preserve"> </w:t>
      </w:r>
      <w:r w:rsidRPr="001B4F0B">
        <w:t xml:space="preserve">is in force that authorises the </w:t>
      </w:r>
      <w:r w:rsidR="00551964" w:rsidRPr="001B4F0B">
        <w:t>individual</w:t>
      </w:r>
      <w:r w:rsidRPr="001B4F0B">
        <w:t xml:space="preserve"> to perform the work for, or on behalf of, the military organisation, or the government body, of the relevant foreign country</w:t>
      </w:r>
      <w:r w:rsidR="00E46555" w:rsidRPr="001B4F0B">
        <w:t>.</w:t>
      </w:r>
    </w:p>
    <w:p w14:paraId="5C2A791E" w14:textId="77777777" w:rsidR="003F1237" w:rsidRPr="001B4F0B" w:rsidRDefault="003F1237" w:rsidP="001B4F0B">
      <w:pPr>
        <w:pStyle w:val="notetext"/>
      </w:pPr>
      <w:r w:rsidRPr="001B4F0B">
        <w:t>Note:</w:t>
      </w:r>
      <w:r w:rsidRPr="001B4F0B">
        <w:tab/>
        <w:t xml:space="preserve">A defendant bears an evidential burden in relation to the matter in this </w:t>
      </w:r>
      <w:r w:rsidR="001B4F0B" w:rsidRPr="001B4F0B">
        <w:t>subsection (</w:t>
      </w:r>
      <w:r w:rsidRPr="001B4F0B">
        <w:t xml:space="preserve">see </w:t>
      </w:r>
      <w:r w:rsidR="000408D6" w:rsidRPr="001B4F0B">
        <w:t>sub</w:t>
      </w:r>
      <w:r w:rsidR="002F50A4" w:rsidRPr="001B4F0B">
        <w:t>section 1</w:t>
      </w:r>
      <w:r w:rsidRPr="001B4F0B">
        <w:t>3</w:t>
      </w:r>
      <w:r w:rsidR="00E46555" w:rsidRPr="001B4F0B">
        <w:t>.</w:t>
      </w:r>
      <w:r w:rsidRPr="001B4F0B">
        <w:t xml:space="preserve">3(3) of the </w:t>
      </w:r>
      <w:r w:rsidRPr="001B4F0B">
        <w:rPr>
          <w:i/>
        </w:rPr>
        <w:t>Criminal Code</w:t>
      </w:r>
      <w:r w:rsidRPr="001B4F0B">
        <w:t>)</w:t>
      </w:r>
      <w:r w:rsidR="00E46555" w:rsidRPr="001B4F0B">
        <w:t>.</w:t>
      </w:r>
    </w:p>
    <w:p w14:paraId="64755408" w14:textId="77777777" w:rsidR="00477CC4" w:rsidRPr="001B4F0B" w:rsidRDefault="00477CC4" w:rsidP="001B4F0B">
      <w:pPr>
        <w:pStyle w:val="subsection"/>
      </w:pPr>
      <w:r w:rsidRPr="001B4F0B">
        <w:tab/>
        <w:t>(</w:t>
      </w:r>
      <w:r w:rsidR="00DD0640" w:rsidRPr="001B4F0B">
        <w:t>3</w:t>
      </w:r>
      <w:r w:rsidRPr="001B4F0B">
        <w:t>)</w:t>
      </w:r>
      <w:r w:rsidRPr="001B4F0B">
        <w:tab/>
      </w:r>
      <w:r w:rsidR="00E11D45" w:rsidRPr="001B4F0B">
        <w:t>Subsection (</w:t>
      </w:r>
      <w:r w:rsidRPr="001B4F0B">
        <w:t xml:space="preserve">1) does not apply </w:t>
      </w:r>
      <w:r w:rsidR="00123217" w:rsidRPr="001B4F0B">
        <w:t xml:space="preserve">if the </w:t>
      </w:r>
      <w:r w:rsidR="00852C9C" w:rsidRPr="001B4F0B">
        <w:t xml:space="preserve">work performed </w:t>
      </w:r>
      <w:r w:rsidRPr="001B4F0B">
        <w:t xml:space="preserve">by the </w:t>
      </w:r>
      <w:r w:rsidR="00551964" w:rsidRPr="001B4F0B">
        <w:t>individual</w:t>
      </w:r>
      <w:r w:rsidRPr="001B4F0B">
        <w:t xml:space="preserve"> is authorised by a written agreement to which the Commonwealth is a party</w:t>
      </w:r>
      <w:r w:rsidR="00E46555" w:rsidRPr="001B4F0B">
        <w:t>.</w:t>
      </w:r>
    </w:p>
    <w:p w14:paraId="04259279" w14:textId="77777777" w:rsidR="00477CC4" w:rsidRPr="001B4F0B" w:rsidRDefault="00477CC4" w:rsidP="001B4F0B">
      <w:pPr>
        <w:pStyle w:val="notetext"/>
      </w:pPr>
      <w:r w:rsidRPr="001B4F0B">
        <w:t>Note:</w:t>
      </w:r>
      <w:r w:rsidRPr="001B4F0B">
        <w:tab/>
        <w:t xml:space="preserve">A defendant bears an evidential burden in relation to the matter in this </w:t>
      </w:r>
      <w:r w:rsidR="001B4F0B" w:rsidRPr="001B4F0B">
        <w:t>subsection (</w:t>
      </w:r>
      <w:r w:rsidRPr="001B4F0B">
        <w:t xml:space="preserve">see </w:t>
      </w:r>
      <w:r w:rsidR="000408D6" w:rsidRPr="001B4F0B">
        <w:t>sub</w:t>
      </w:r>
      <w:r w:rsidR="002F50A4" w:rsidRPr="001B4F0B">
        <w:t>section 1</w:t>
      </w:r>
      <w:r w:rsidRPr="001B4F0B">
        <w:t>3</w:t>
      </w:r>
      <w:r w:rsidR="00E46555" w:rsidRPr="001B4F0B">
        <w:t>.</w:t>
      </w:r>
      <w:r w:rsidRPr="001B4F0B">
        <w:t xml:space="preserve">3(3) of the </w:t>
      </w:r>
      <w:r w:rsidRPr="001B4F0B">
        <w:rPr>
          <w:i/>
        </w:rPr>
        <w:t>Criminal Code</w:t>
      </w:r>
      <w:r w:rsidRPr="001B4F0B">
        <w:t>)</w:t>
      </w:r>
      <w:r w:rsidR="00E46555" w:rsidRPr="001B4F0B">
        <w:t>.</w:t>
      </w:r>
    </w:p>
    <w:p w14:paraId="3070DE16" w14:textId="77777777" w:rsidR="00117687" w:rsidRPr="001B4F0B" w:rsidRDefault="00FB35A8" w:rsidP="001B4F0B">
      <w:pPr>
        <w:pStyle w:val="subsection"/>
      </w:pPr>
      <w:r w:rsidRPr="001B4F0B">
        <w:tab/>
        <w:t>(</w:t>
      </w:r>
      <w:r w:rsidR="00DD0640" w:rsidRPr="001B4F0B">
        <w:t>4</w:t>
      </w:r>
      <w:r w:rsidRPr="001B4F0B">
        <w:t>)</w:t>
      </w:r>
      <w:r w:rsidRPr="001B4F0B">
        <w:tab/>
        <w:t xml:space="preserve">Subsection (1) does not apply </w:t>
      </w:r>
      <w:r w:rsidR="0070025D" w:rsidRPr="001B4F0B">
        <w:t>if</w:t>
      </w:r>
      <w:r w:rsidR="00117687" w:rsidRPr="001B4F0B">
        <w:t>:</w:t>
      </w:r>
    </w:p>
    <w:p w14:paraId="7504B952" w14:textId="77777777" w:rsidR="00117687" w:rsidRPr="001B4F0B" w:rsidRDefault="00117687" w:rsidP="001B4F0B">
      <w:pPr>
        <w:pStyle w:val="paragraph"/>
      </w:pPr>
      <w:r w:rsidRPr="001B4F0B">
        <w:tab/>
        <w:t>(a)</w:t>
      </w:r>
      <w:r w:rsidRPr="001B4F0B">
        <w:tab/>
      </w:r>
      <w:r w:rsidR="0070025D" w:rsidRPr="001B4F0B">
        <w:t>the work performed by the individual</w:t>
      </w:r>
      <w:r w:rsidR="00FB35A8" w:rsidRPr="001B4F0B">
        <w:t xml:space="preserve"> is solely in the course of, and as part of, the </w:t>
      </w:r>
      <w:r w:rsidR="000B1E65" w:rsidRPr="001B4F0B">
        <w:t>individual’s</w:t>
      </w:r>
      <w:r w:rsidR="00FB35A8" w:rsidRPr="001B4F0B">
        <w:t xml:space="preserve"> service in any capacity in or with</w:t>
      </w:r>
      <w:r w:rsidR="00EF510C" w:rsidRPr="001B4F0B">
        <w:t xml:space="preserve"> any</w:t>
      </w:r>
      <w:r w:rsidR="00FB35A8" w:rsidRPr="001B4F0B">
        <w:t xml:space="preserve"> armed force</w:t>
      </w:r>
      <w:r w:rsidRPr="001B4F0B">
        <w:t>; and</w:t>
      </w:r>
    </w:p>
    <w:p w14:paraId="51467BFE" w14:textId="77777777" w:rsidR="00FB35A8" w:rsidRPr="001B4F0B" w:rsidRDefault="00117687" w:rsidP="001B4F0B">
      <w:pPr>
        <w:pStyle w:val="paragraph"/>
      </w:pPr>
      <w:r w:rsidRPr="001B4F0B">
        <w:lastRenderedPageBreak/>
        <w:tab/>
        <w:t>(b)</w:t>
      </w:r>
      <w:r w:rsidRPr="001B4F0B">
        <w:tab/>
      </w:r>
      <w:r w:rsidR="00FB35A8" w:rsidRPr="001B4F0B">
        <w:t xml:space="preserve">a declaration under </w:t>
      </w:r>
      <w:r w:rsidR="000408D6" w:rsidRPr="001B4F0B">
        <w:t>sub</w:t>
      </w:r>
      <w:r w:rsidR="002F50A4" w:rsidRPr="001B4F0B">
        <w:t>section 1</w:t>
      </w:r>
      <w:r w:rsidR="00FB35A8" w:rsidRPr="001B4F0B">
        <w:t>19</w:t>
      </w:r>
      <w:r w:rsidR="00E46555" w:rsidRPr="001B4F0B">
        <w:t>.</w:t>
      </w:r>
      <w:r w:rsidR="00FB35A8" w:rsidRPr="001B4F0B">
        <w:t>8(1)</w:t>
      </w:r>
      <w:r w:rsidR="0070025D" w:rsidRPr="001B4F0B">
        <w:t xml:space="preserve"> of the </w:t>
      </w:r>
      <w:r w:rsidR="0070025D" w:rsidRPr="001B4F0B">
        <w:rPr>
          <w:i/>
        </w:rPr>
        <w:t>Criminal Code</w:t>
      </w:r>
      <w:r w:rsidR="00FB35A8" w:rsidRPr="001B4F0B">
        <w:t xml:space="preserve"> covers the </w:t>
      </w:r>
      <w:r w:rsidR="00193231" w:rsidRPr="001B4F0B">
        <w:t>individual</w:t>
      </w:r>
      <w:r w:rsidR="00FB35A8" w:rsidRPr="001B4F0B">
        <w:t xml:space="preserve"> and the circumstances of the </w:t>
      </w:r>
      <w:r w:rsidR="00193231" w:rsidRPr="001B4F0B">
        <w:t>individual’s</w:t>
      </w:r>
      <w:r w:rsidR="00FB35A8" w:rsidRPr="001B4F0B">
        <w:t xml:space="preserve"> service in or with the </w:t>
      </w:r>
      <w:r w:rsidRPr="001B4F0B">
        <w:t xml:space="preserve">armed </w:t>
      </w:r>
      <w:r w:rsidR="00FB35A8" w:rsidRPr="001B4F0B">
        <w:t>force</w:t>
      </w:r>
      <w:r w:rsidR="00E46555" w:rsidRPr="001B4F0B">
        <w:t>.</w:t>
      </w:r>
    </w:p>
    <w:p w14:paraId="180FAD32" w14:textId="77777777" w:rsidR="00FB35A8" w:rsidRPr="001B4F0B" w:rsidRDefault="00FB35A8" w:rsidP="001B4F0B">
      <w:pPr>
        <w:pStyle w:val="notetext"/>
      </w:pPr>
      <w:r w:rsidRPr="001B4F0B">
        <w:t>Note:</w:t>
      </w:r>
      <w:r w:rsidRPr="001B4F0B">
        <w:tab/>
        <w:t xml:space="preserve">A defendant bears an evidential burden in relation to the matter in this </w:t>
      </w:r>
      <w:r w:rsidR="001B4F0B" w:rsidRPr="001B4F0B">
        <w:t>subsection (</w:t>
      </w:r>
      <w:r w:rsidRPr="001B4F0B">
        <w:t xml:space="preserve">see </w:t>
      </w:r>
      <w:r w:rsidR="000408D6" w:rsidRPr="001B4F0B">
        <w:t>sub</w:t>
      </w:r>
      <w:r w:rsidR="002F50A4" w:rsidRPr="001B4F0B">
        <w:t>section 1</w:t>
      </w:r>
      <w:r w:rsidRPr="001B4F0B">
        <w:t>3</w:t>
      </w:r>
      <w:r w:rsidR="00E46555" w:rsidRPr="001B4F0B">
        <w:t>.</w:t>
      </w:r>
      <w:r w:rsidRPr="001B4F0B">
        <w:t>3(3)</w:t>
      </w:r>
      <w:r w:rsidR="00691AF6" w:rsidRPr="001B4F0B">
        <w:t xml:space="preserve"> of the </w:t>
      </w:r>
      <w:r w:rsidR="00691AF6" w:rsidRPr="001B4F0B">
        <w:rPr>
          <w:i/>
        </w:rPr>
        <w:t>Criminal Code</w:t>
      </w:r>
      <w:r w:rsidRPr="001B4F0B">
        <w:t>)</w:t>
      </w:r>
      <w:r w:rsidR="00E46555" w:rsidRPr="001B4F0B">
        <w:t>.</w:t>
      </w:r>
    </w:p>
    <w:p w14:paraId="2C741C8D" w14:textId="77777777" w:rsidR="00477CC4" w:rsidRPr="001B4F0B" w:rsidRDefault="00477CC4" w:rsidP="001B4F0B">
      <w:pPr>
        <w:pStyle w:val="subsection"/>
      </w:pPr>
      <w:r w:rsidRPr="001B4F0B">
        <w:tab/>
        <w:t>(</w:t>
      </w:r>
      <w:r w:rsidR="00DD0640" w:rsidRPr="001B4F0B">
        <w:t>5</w:t>
      </w:r>
      <w:r w:rsidRPr="001B4F0B">
        <w:t>)</w:t>
      </w:r>
      <w:r w:rsidRPr="001B4F0B">
        <w:tab/>
      </w:r>
      <w:r w:rsidR="00E11D45" w:rsidRPr="001B4F0B">
        <w:t>Subsection (</w:t>
      </w:r>
      <w:r w:rsidRPr="001B4F0B">
        <w:t xml:space="preserve">1) does not apply </w:t>
      </w:r>
      <w:r w:rsidR="00123217" w:rsidRPr="001B4F0B">
        <w:t xml:space="preserve">if the </w:t>
      </w:r>
      <w:r w:rsidR="00852C9C" w:rsidRPr="001B4F0B">
        <w:t xml:space="preserve">work performed </w:t>
      </w:r>
      <w:r w:rsidRPr="001B4F0B">
        <w:t xml:space="preserve">by the </w:t>
      </w:r>
      <w:r w:rsidR="00551964" w:rsidRPr="001B4F0B">
        <w:t>individual</w:t>
      </w:r>
      <w:r w:rsidRPr="001B4F0B">
        <w:t xml:space="preserve"> </w:t>
      </w:r>
      <w:r w:rsidR="00123217" w:rsidRPr="001B4F0B">
        <w:t xml:space="preserve">is </w:t>
      </w:r>
      <w:r w:rsidRPr="001B4F0B">
        <w:t xml:space="preserve">in the course of, and as part of, the </w:t>
      </w:r>
      <w:r w:rsidR="00551964" w:rsidRPr="001B4F0B">
        <w:t>individual’s</w:t>
      </w:r>
      <w:r w:rsidRPr="001B4F0B">
        <w:t xml:space="preserve"> employment or engagement by the Commonwealth</w:t>
      </w:r>
      <w:r w:rsidR="00E46555" w:rsidRPr="001B4F0B">
        <w:t>.</w:t>
      </w:r>
    </w:p>
    <w:p w14:paraId="7D780856" w14:textId="77777777" w:rsidR="00477CC4" w:rsidRPr="001B4F0B" w:rsidRDefault="00477CC4" w:rsidP="001B4F0B">
      <w:pPr>
        <w:pStyle w:val="notetext"/>
      </w:pPr>
      <w:r w:rsidRPr="001B4F0B">
        <w:t>Note:</w:t>
      </w:r>
      <w:r w:rsidRPr="001B4F0B">
        <w:tab/>
        <w:t xml:space="preserve">A defendant bears an evidential burden in relation to the matter in this </w:t>
      </w:r>
      <w:r w:rsidR="001B4F0B" w:rsidRPr="001B4F0B">
        <w:t>subsection (</w:t>
      </w:r>
      <w:r w:rsidRPr="001B4F0B">
        <w:t xml:space="preserve">see </w:t>
      </w:r>
      <w:r w:rsidR="000408D6" w:rsidRPr="001B4F0B">
        <w:t>sub</w:t>
      </w:r>
      <w:r w:rsidR="002F50A4" w:rsidRPr="001B4F0B">
        <w:t>section 1</w:t>
      </w:r>
      <w:r w:rsidRPr="001B4F0B">
        <w:t>3</w:t>
      </w:r>
      <w:r w:rsidR="00E46555" w:rsidRPr="001B4F0B">
        <w:t>.</w:t>
      </w:r>
      <w:r w:rsidRPr="001B4F0B">
        <w:t xml:space="preserve">3(3) of the </w:t>
      </w:r>
      <w:r w:rsidRPr="001B4F0B">
        <w:rPr>
          <w:i/>
        </w:rPr>
        <w:t>Criminal Code</w:t>
      </w:r>
      <w:r w:rsidRPr="001B4F0B">
        <w:t>)</w:t>
      </w:r>
      <w:r w:rsidR="00E46555" w:rsidRPr="001B4F0B">
        <w:t>.</w:t>
      </w:r>
    </w:p>
    <w:p w14:paraId="00E4D783" w14:textId="77777777" w:rsidR="00477CC4" w:rsidRPr="001B4F0B" w:rsidRDefault="00477CC4" w:rsidP="001B4F0B">
      <w:pPr>
        <w:pStyle w:val="subsection"/>
      </w:pPr>
      <w:r w:rsidRPr="001B4F0B">
        <w:tab/>
        <w:t>(</w:t>
      </w:r>
      <w:r w:rsidR="00DD0640" w:rsidRPr="001B4F0B">
        <w:t>6</w:t>
      </w:r>
      <w:r w:rsidRPr="001B4F0B">
        <w:t>)</w:t>
      </w:r>
      <w:r w:rsidRPr="001B4F0B">
        <w:tab/>
      </w:r>
      <w:r w:rsidR="00E11D45" w:rsidRPr="001B4F0B">
        <w:t>Subsection (</w:t>
      </w:r>
      <w:r w:rsidRPr="001B4F0B">
        <w:t xml:space="preserve">1) does not apply </w:t>
      </w:r>
      <w:r w:rsidR="00123217" w:rsidRPr="001B4F0B">
        <w:t xml:space="preserve">if the </w:t>
      </w:r>
      <w:r w:rsidR="00852C9C" w:rsidRPr="001B4F0B">
        <w:t xml:space="preserve">work performed by </w:t>
      </w:r>
      <w:r w:rsidRPr="001B4F0B">
        <w:t xml:space="preserve">the </w:t>
      </w:r>
      <w:r w:rsidR="00551964" w:rsidRPr="001B4F0B">
        <w:t>individual</w:t>
      </w:r>
      <w:r w:rsidR="00123217" w:rsidRPr="001B4F0B">
        <w:t xml:space="preserve"> is</w:t>
      </w:r>
      <w:r w:rsidRPr="001B4F0B">
        <w:t xml:space="preserve"> solely or primarily for </w:t>
      </w:r>
      <w:r w:rsidR="00852C9C" w:rsidRPr="001B4F0B">
        <w:t xml:space="preserve">either or both </w:t>
      </w:r>
      <w:r w:rsidRPr="001B4F0B">
        <w:t>of the following purposes:</w:t>
      </w:r>
    </w:p>
    <w:p w14:paraId="662C7143" w14:textId="77777777" w:rsidR="00477CC4" w:rsidRPr="001B4F0B" w:rsidRDefault="00477CC4" w:rsidP="001B4F0B">
      <w:pPr>
        <w:pStyle w:val="paragraph"/>
      </w:pPr>
      <w:r w:rsidRPr="001B4F0B">
        <w:tab/>
        <w:t>(a)</w:t>
      </w:r>
      <w:r w:rsidRPr="001B4F0B">
        <w:tab/>
        <w:t>providing aid of a humanitarian nature;</w:t>
      </w:r>
    </w:p>
    <w:p w14:paraId="52020BC7" w14:textId="77777777" w:rsidR="00477CC4" w:rsidRPr="001B4F0B" w:rsidRDefault="00477CC4" w:rsidP="001B4F0B">
      <w:pPr>
        <w:pStyle w:val="paragraph"/>
      </w:pPr>
      <w:r w:rsidRPr="001B4F0B">
        <w:tab/>
        <w:t>(b)</w:t>
      </w:r>
      <w:r w:rsidRPr="001B4F0B">
        <w:tab/>
        <w:t>performing an official duty for:</w:t>
      </w:r>
    </w:p>
    <w:p w14:paraId="338AC0F0" w14:textId="77777777" w:rsidR="00477CC4" w:rsidRPr="001B4F0B" w:rsidRDefault="00477CC4" w:rsidP="001B4F0B">
      <w:pPr>
        <w:pStyle w:val="paragraphsub"/>
      </w:pPr>
      <w:r w:rsidRPr="001B4F0B">
        <w:tab/>
        <w:t>(i)</w:t>
      </w:r>
      <w:r w:rsidRPr="001B4F0B">
        <w:tab/>
        <w:t>the United Nations or an agency of the United Nations; or</w:t>
      </w:r>
    </w:p>
    <w:p w14:paraId="6D188363" w14:textId="77777777" w:rsidR="00477CC4" w:rsidRPr="001B4F0B" w:rsidRDefault="00477CC4" w:rsidP="001B4F0B">
      <w:pPr>
        <w:pStyle w:val="paragraphsub"/>
      </w:pPr>
      <w:r w:rsidRPr="001B4F0B">
        <w:tab/>
        <w:t>(ii)</w:t>
      </w:r>
      <w:r w:rsidRPr="001B4F0B">
        <w:tab/>
        <w:t>the International Committee of the Red Cross</w:t>
      </w:r>
      <w:r w:rsidR="00E46555" w:rsidRPr="001B4F0B">
        <w:t>.</w:t>
      </w:r>
    </w:p>
    <w:p w14:paraId="607562C0" w14:textId="77777777" w:rsidR="00477CC4" w:rsidRPr="001B4F0B" w:rsidRDefault="00477CC4" w:rsidP="001B4F0B">
      <w:pPr>
        <w:pStyle w:val="notetext"/>
      </w:pPr>
      <w:r w:rsidRPr="001B4F0B">
        <w:t>Note:</w:t>
      </w:r>
      <w:r w:rsidRPr="001B4F0B">
        <w:tab/>
        <w:t xml:space="preserve">A defendant bears an evidential burden in relation to the matter in this </w:t>
      </w:r>
      <w:r w:rsidR="001B4F0B" w:rsidRPr="001B4F0B">
        <w:t>subsection (</w:t>
      </w:r>
      <w:r w:rsidRPr="001B4F0B">
        <w:t xml:space="preserve">see </w:t>
      </w:r>
      <w:r w:rsidR="000408D6" w:rsidRPr="001B4F0B">
        <w:t>sub</w:t>
      </w:r>
      <w:r w:rsidR="002F50A4" w:rsidRPr="001B4F0B">
        <w:t>section 1</w:t>
      </w:r>
      <w:r w:rsidRPr="001B4F0B">
        <w:t>3</w:t>
      </w:r>
      <w:r w:rsidR="00E46555" w:rsidRPr="001B4F0B">
        <w:t>.</w:t>
      </w:r>
      <w:r w:rsidRPr="001B4F0B">
        <w:t xml:space="preserve">3(3) of the </w:t>
      </w:r>
      <w:r w:rsidRPr="001B4F0B">
        <w:rPr>
          <w:i/>
        </w:rPr>
        <w:t>Criminal Code</w:t>
      </w:r>
      <w:r w:rsidRPr="001B4F0B">
        <w:t>)</w:t>
      </w:r>
      <w:r w:rsidR="00E46555" w:rsidRPr="001B4F0B">
        <w:t>.</w:t>
      </w:r>
    </w:p>
    <w:p w14:paraId="125A4E46" w14:textId="77777777" w:rsidR="00477CC4" w:rsidRPr="001B4F0B" w:rsidRDefault="00477CC4" w:rsidP="001B4F0B">
      <w:pPr>
        <w:pStyle w:val="SubsectionHead"/>
      </w:pPr>
      <w:r w:rsidRPr="001B4F0B">
        <w:t>Geographical jurisdiction</w:t>
      </w:r>
    </w:p>
    <w:p w14:paraId="2D7983D6" w14:textId="77777777" w:rsidR="00477CC4" w:rsidRPr="001B4F0B" w:rsidRDefault="00477CC4" w:rsidP="001B4F0B">
      <w:pPr>
        <w:pStyle w:val="subsection"/>
      </w:pPr>
      <w:r w:rsidRPr="001B4F0B">
        <w:tab/>
        <w:t>(</w:t>
      </w:r>
      <w:r w:rsidR="00DD0640" w:rsidRPr="001B4F0B">
        <w:t>7</w:t>
      </w:r>
      <w:r w:rsidRPr="001B4F0B">
        <w:t>)</w:t>
      </w:r>
      <w:r w:rsidRPr="001B4F0B">
        <w:tab/>
      </w:r>
      <w:r w:rsidR="000408D6" w:rsidRPr="001B4F0B">
        <w:t>Section 1</w:t>
      </w:r>
      <w:r w:rsidRPr="001B4F0B">
        <w:t>5</w:t>
      </w:r>
      <w:r w:rsidR="00E46555" w:rsidRPr="001B4F0B">
        <w:t>.</w:t>
      </w:r>
      <w:r w:rsidRPr="001B4F0B">
        <w:t xml:space="preserve">2 </w:t>
      </w:r>
      <w:r w:rsidR="00852C9C" w:rsidRPr="001B4F0B">
        <w:t xml:space="preserve">of the </w:t>
      </w:r>
      <w:r w:rsidR="00852C9C" w:rsidRPr="001B4F0B">
        <w:rPr>
          <w:i/>
        </w:rPr>
        <w:t>Criminal Code</w:t>
      </w:r>
      <w:r w:rsidR="00852C9C" w:rsidRPr="001B4F0B">
        <w:t xml:space="preserve"> </w:t>
      </w:r>
      <w:r w:rsidRPr="001B4F0B">
        <w:t>(extended geographical jurisdiction—category B) applies to an offence against this section</w:t>
      </w:r>
      <w:r w:rsidR="00E46555" w:rsidRPr="001B4F0B">
        <w:t>.</w:t>
      </w:r>
    </w:p>
    <w:p w14:paraId="29C36942" w14:textId="77777777" w:rsidR="0007044E" w:rsidRPr="001B4F0B" w:rsidRDefault="001B4F0B" w:rsidP="001B4F0B">
      <w:pPr>
        <w:pStyle w:val="ActHead3"/>
      </w:pPr>
      <w:bookmarkStart w:id="18" w:name="_Toc163552022"/>
      <w:r w:rsidRPr="000C075F">
        <w:rPr>
          <w:rStyle w:val="CharDivNo"/>
        </w:rPr>
        <w:t>Division 3</w:t>
      </w:r>
      <w:r w:rsidR="0007044E" w:rsidRPr="001B4F0B">
        <w:t>—</w:t>
      </w:r>
      <w:r w:rsidR="008F1447" w:rsidRPr="000C075F">
        <w:rPr>
          <w:rStyle w:val="CharDivText"/>
        </w:rPr>
        <w:t>Other individuals p</w:t>
      </w:r>
      <w:r w:rsidR="0007044E" w:rsidRPr="000C075F">
        <w:rPr>
          <w:rStyle w:val="CharDivText"/>
        </w:rPr>
        <w:t xml:space="preserve">roviding training to a </w:t>
      </w:r>
      <w:r w:rsidR="00E63619" w:rsidRPr="000C075F">
        <w:rPr>
          <w:rStyle w:val="CharDivText"/>
        </w:rPr>
        <w:t xml:space="preserve">foreign </w:t>
      </w:r>
      <w:r w:rsidR="0007044E" w:rsidRPr="000C075F">
        <w:rPr>
          <w:rStyle w:val="CharDivText"/>
        </w:rPr>
        <w:t>military organisation or government body</w:t>
      </w:r>
      <w:bookmarkEnd w:id="18"/>
    </w:p>
    <w:p w14:paraId="48A9CB83" w14:textId="77777777" w:rsidR="00725D3D" w:rsidRPr="001B4F0B" w:rsidRDefault="00E46555" w:rsidP="001B4F0B">
      <w:pPr>
        <w:pStyle w:val="ActHead5"/>
      </w:pPr>
      <w:bookmarkStart w:id="19" w:name="_Toc163552023"/>
      <w:r w:rsidRPr="000C075F">
        <w:rPr>
          <w:rStyle w:val="CharSectno"/>
        </w:rPr>
        <w:t>115B</w:t>
      </w:r>
      <w:r w:rsidR="00725D3D" w:rsidRPr="001B4F0B">
        <w:t xml:space="preserve">  Offence—</w:t>
      </w:r>
      <w:r w:rsidR="007D52A2" w:rsidRPr="001B4F0B">
        <w:t>other individuals</w:t>
      </w:r>
      <w:r w:rsidR="00725D3D" w:rsidRPr="001B4F0B">
        <w:t xml:space="preserve"> providing training</w:t>
      </w:r>
      <w:r w:rsidR="005324B7" w:rsidRPr="001B4F0B">
        <w:t xml:space="preserve"> to a </w:t>
      </w:r>
      <w:r w:rsidR="00E63619" w:rsidRPr="001B4F0B">
        <w:t xml:space="preserve">foreign </w:t>
      </w:r>
      <w:r w:rsidR="005324B7" w:rsidRPr="001B4F0B">
        <w:t>military organisation or government body</w:t>
      </w:r>
      <w:bookmarkEnd w:id="19"/>
    </w:p>
    <w:p w14:paraId="34F145D2" w14:textId="77777777" w:rsidR="00725D3D" w:rsidRPr="001B4F0B" w:rsidRDefault="00725D3D" w:rsidP="001B4F0B">
      <w:pPr>
        <w:pStyle w:val="SubsectionHead"/>
      </w:pPr>
      <w:r w:rsidRPr="001B4F0B">
        <w:t>Offence</w:t>
      </w:r>
    </w:p>
    <w:p w14:paraId="27104BFA" w14:textId="77777777" w:rsidR="00725D3D" w:rsidRPr="001B4F0B" w:rsidRDefault="00725D3D" w:rsidP="001B4F0B">
      <w:pPr>
        <w:pStyle w:val="subsection"/>
      </w:pPr>
      <w:r w:rsidRPr="001B4F0B">
        <w:tab/>
        <w:t>(1)</w:t>
      </w:r>
      <w:r w:rsidRPr="001B4F0B">
        <w:tab/>
      </w:r>
      <w:r w:rsidR="004E5B75" w:rsidRPr="001B4F0B">
        <w:t>An individual commits an offence if</w:t>
      </w:r>
      <w:r w:rsidRPr="001B4F0B">
        <w:t>:</w:t>
      </w:r>
    </w:p>
    <w:p w14:paraId="373F829F" w14:textId="77777777" w:rsidR="00725D3D" w:rsidRPr="001B4F0B" w:rsidRDefault="00725D3D" w:rsidP="001B4F0B">
      <w:pPr>
        <w:pStyle w:val="paragraph"/>
      </w:pPr>
      <w:r w:rsidRPr="001B4F0B">
        <w:tab/>
        <w:t>(a)</w:t>
      </w:r>
      <w:r w:rsidRPr="001B4F0B">
        <w:tab/>
        <w:t xml:space="preserve">the </w:t>
      </w:r>
      <w:r w:rsidR="004E5B75" w:rsidRPr="001B4F0B">
        <w:t>individual</w:t>
      </w:r>
      <w:r w:rsidRPr="001B4F0B">
        <w:t xml:space="preserve"> is an</w:t>
      </w:r>
      <w:r w:rsidR="004E5B75" w:rsidRPr="001B4F0B">
        <w:t xml:space="preserve"> Australian citizen or a permanent resident of Australia</w:t>
      </w:r>
      <w:r w:rsidRPr="001B4F0B">
        <w:t>; and</w:t>
      </w:r>
    </w:p>
    <w:p w14:paraId="1A82EE92" w14:textId="77777777" w:rsidR="004E5B75" w:rsidRPr="001B4F0B" w:rsidRDefault="004E5B75" w:rsidP="001B4F0B">
      <w:pPr>
        <w:pStyle w:val="paragraph"/>
      </w:pPr>
      <w:r w:rsidRPr="001B4F0B">
        <w:lastRenderedPageBreak/>
        <w:tab/>
        <w:t>(b)</w:t>
      </w:r>
      <w:r w:rsidRPr="001B4F0B">
        <w:tab/>
        <w:t>the individual is not a foreign work restricted individual; and</w:t>
      </w:r>
    </w:p>
    <w:p w14:paraId="2C072497" w14:textId="77777777" w:rsidR="001A770F" w:rsidRPr="001B4F0B" w:rsidRDefault="001A770F" w:rsidP="001B4F0B">
      <w:pPr>
        <w:pStyle w:val="paragraph"/>
      </w:pPr>
      <w:r w:rsidRPr="001B4F0B">
        <w:tab/>
        <w:t>(</w:t>
      </w:r>
      <w:r w:rsidR="004E5B75" w:rsidRPr="001B4F0B">
        <w:t>c</w:t>
      </w:r>
      <w:r w:rsidRPr="001B4F0B">
        <w:t>)</w:t>
      </w:r>
      <w:r w:rsidRPr="001B4F0B">
        <w:tab/>
        <w:t xml:space="preserve">the </w:t>
      </w:r>
      <w:r w:rsidR="004E5B75" w:rsidRPr="001B4F0B">
        <w:t>individual</w:t>
      </w:r>
      <w:r w:rsidRPr="001B4F0B">
        <w:t xml:space="preserve"> provides training to, or on behalf of:</w:t>
      </w:r>
    </w:p>
    <w:p w14:paraId="29138E9F" w14:textId="77777777" w:rsidR="001A770F" w:rsidRPr="001B4F0B" w:rsidRDefault="001A770F" w:rsidP="001B4F0B">
      <w:pPr>
        <w:pStyle w:val="paragraphsub"/>
      </w:pPr>
      <w:r w:rsidRPr="001B4F0B">
        <w:tab/>
        <w:t>(i)</w:t>
      </w:r>
      <w:r w:rsidRPr="001B4F0B">
        <w:tab/>
        <w:t>a military organisation of a foreign country; or</w:t>
      </w:r>
    </w:p>
    <w:p w14:paraId="6E533476" w14:textId="77777777" w:rsidR="001A770F" w:rsidRPr="001B4F0B" w:rsidRDefault="001A770F" w:rsidP="001B4F0B">
      <w:pPr>
        <w:pStyle w:val="paragraphsub"/>
      </w:pPr>
      <w:r w:rsidRPr="001B4F0B">
        <w:tab/>
        <w:t>(ii)</w:t>
      </w:r>
      <w:r w:rsidRPr="001B4F0B">
        <w:tab/>
        <w:t>a government body of a foreign country; and</w:t>
      </w:r>
    </w:p>
    <w:p w14:paraId="091096BF" w14:textId="77777777" w:rsidR="00D51A0F" w:rsidRPr="001B4F0B" w:rsidRDefault="00725D3D" w:rsidP="001B4F0B">
      <w:pPr>
        <w:pStyle w:val="paragraph"/>
      </w:pPr>
      <w:r w:rsidRPr="001B4F0B">
        <w:tab/>
        <w:t>(</w:t>
      </w:r>
      <w:r w:rsidR="004E5B75" w:rsidRPr="001B4F0B">
        <w:t>d</w:t>
      </w:r>
      <w:r w:rsidRPr="001B4F0B">
        <w:t>)</w:t>
      </w:r>
      <w:r w:rsidRPr="001B4F0B">
        <w:tab/>
      </w:r>
      <w:r w:rsidR="00197435" w:rsidRPr="001B4F0B">
        <w:t>either</w:t>
      </w:r>
      <w:r w:rsidR="00D51A0F" w:rsidRPr="001B4F0B">
        <w:t>:</w:t>
      </w:r>
    </w:p>
    <w:p w14:paraId="5C73C4DF" w14:textId="77777777" w:rsidR="00725D3D" w:rsidRPr="001B4F0B" w:rsidRDefault="00D51A0F" w:rsidP="001B4F0B">
      <w:pPr>
        <w:pStyle w:val="paragraphsub"/>
      </w:pPr>
      <w:r w:rsidRPr="001B4F0B">
        <w:tab/>
        <w:t>(i)</w:t>
      </w:r>
      <w:r w:rsidRPr="001B4F0B">
        <w:tab/>
      </w:r>
      <w:r w:rsidR="00197435" w:rsidRPr="001B4F0B">
        <w:t xml:space="preserve">the training </w:t>
      </w:r>
      <w:r w:rsidR="00725D3D" w:rsidRPr="001B4F0B">
        <w:t>relat</w:t>
      </w:r>
      <w:r w:rsidR="00197435" w:rsidRPr="001B4F0B">
        <w:t>es</w:t>
      </w:r>
      <w:r w:rsidR="00725D3D" w:rsidRPr="001B4F0B">
        <w:t xml:space="preserve"> to goods, software or technology</w:t>
      </w:r>
      <w:r w:rsidR="00C33F81" w:rsidRPr="001B4F0B">
        <w:t xml:space="preserve"> within the scope of Part 1 of the Defence and Strategic Goods List;</w:t>
      </w:r>
      <w:r w:rsidR="00725D3D" w:rsidRPr="001B4F0B">
        <w:t xml:space="preserve"> </w:t>
      </w:r>
      <w:r w:rsidRPr="001B4F0B">
        <w:t>or</w:t>
      </w:r>
    </w:p>
    <w:p w14:paraId="605494A6" w14:textId="77777777" w:rsidR="00D51A0F" w:rsidRPr="001B4F0B" w:rsidRDefault="00D51A0F" w:rsidP="001B4F0B">
      <w:pPr>
        <w:pStyle w:val="paragraphsub"/>
      </w:pPr>
      <w:r w:rsidRPr="001B4F0B">
        <w:tab/>
        <w:t>(ii)</w:t>
      </w:r>
      <w:r w:rsidRPr="001B4F0B">
        <w:tab/>
      </w:r>
      <w:r w:rsidR="00197435" w:rsidRPr="001B4F0B">
        <w:t>the training relates to</w:t>
      </w:r>
      <w:r w:rsidR="00C33F81" w:rsidRPr="001B4F0B">
        <w:t xml:space="preserve"> military tactics, military techniques or military procedures; and</w:t>
      </w:r>
    </w:p>
    <w:p w14:paraId="27D784E4" w14:textId="77777777" w:rsidR="00725D3D" w:rsidRPr="001B4F0B" w:rsidRDefault="00725D3D" w:rsidP="001B4F0B">
      <w:pPr>
        <w:pStyle w:val="paragraph"/>
      </w:pPr>
      <w:r w:rsidRPr="001B4F0B">
        <w:tab/>
        <w:t>(</w:t>
      </w:r>
      <w:r w:rsidR="004E5B75" w:rsidRPr="001B4F0B">
        <w:t>e</w:t>
      </w:r>
      <w:r w:rsidRPr="001B4F0B">
        <w:t>)</w:t>
      </w:r>
      <w:r w:rsidRPr="001B4F0B">
        <w:tab/>
        <w:t>the foreign country is a relevant foreign country</w:t>
      </w:r>
      <w:r w:rsidR="00E46555" w:rsidRPr="001B4F0B">
        <w:t>.</w:t>
      </w:r>
    </w:p>
    <w:p w14:paraId="1211D77A" w14:textId="77777777" w:rsidR="00D93E71" w:rsidRPr="001B4F0B" w:rsidRDefault="00D93E71" w:rsidP="001B4F0B">
      <w:pPr>
        <w:pStyle w:val="Penalty"/>
      </w:pPr>
      <w:r w:rsidRPr="001B4F0B">
        <w:t>Penalty:</w:t>
      </w:r>
      <w:r w:rsidRPr="001B4F0B">
        <w:tab/>
        <w:t>Imprisonment for 20 years</w:t>
      </w:r>
      <w:r w:rsidR="00E46555" w:rsidRPr="001B4F0B">
        <w:t>.</w:t>
      </w:r>
    </w:p>
    <w:p w14:paraId="51842315" w14:textId="77777777" w:rsidR="00725D3D" w:rsidRPr="001B4F0B" w:rsidRDefault="00725D3D" w:rsidP="001B4F0B">
      <w:pPr>
        <w:pStyle w:val="SubsectionHead"/>
      </w:pPr>
      <w:r w:rsidRPr="001B4F0B">
        <w:t>Exceptions</w:t>
      </w:r>
    </w:p>
    <w:p w14:paraId="5542CC92" w14:textId="77777777" w:rsidR="00725D3D" w:rsidRPr="001B4F0B" w:rsidRDefault="00725D3D" w:rsidP="001B4F0B">
      <w:pPr>
        <w:pStyle w:val="subsection"/>
      </w:pPr>
      <w:r w:rsidRPr="001B4F0B">
        <w:tab/>
        <w:t>(2)</w:t>
      </w:r>
      <w:r w:rsidRPr="001B4F0B">
        <w:tab/>
        <w:t xml:space="preserve">Subsection (1) does not apply if a foreign work authorisation is in force that authorises the individual to </w:t>
      </w:r>
      <w:r w:rsidR="004E5B75" w:rsidRPr="001B4F0B">
        <w:t>provide the training to</w:t>
      </w:r>
      <w:r w:rsidRPr="001B4F0B">
        <w:t>, or on behalf of, the military organisation, or the government body, of the relevant foreign country</w:t>
      </w:r>
      <w:r w:rsidR="00E46555" w:rsidRPr="001B4F0B">
        <w:t>.</w:t>
      </w:r>
    </w:p>
    <w:p w14:paraId="7EAEE51C" w14:textId="77777777" w:rsidR="00725D3D" w:rsidRPr="001B4F0B" w:rsidRDefault="00725D3D" w:rsidP="001B4F0B">
      <w:pPr>
        <w:pStyle w:val="notetext"/>
      </w:pPr>
      <w:r w:rsidRPr="001B4F0B">
        <w:t>Note:</w:t>
      </w:r>
      <w:r w:rsidRPr="001B4F0B">
        <w:tab/>
        <w:t xml:space="preserve">A defendant bears an evidential burden in relation to the matter in this </w:t>
      </w:r>
      <w:r w:rsidR="001B4F0B" w:rsidRPr="001B4F0B">
        <w:t>subsection (</w:t>
      </w:r>
      <w:r w:rsidRPr="001B4F0B">
        <w:t>see subsection 13</w:t>
      </w:r>
      <w:r w:rsidR="00E46555" w:rsidRPr="001B4F0B">
        <w:t>.</w:t>
      </w:r>
      <w:r w:rsidRPr="001B4F0B">
        <w:t xml:space="preserve">3(3) of the </w:t>
      </w:r>
      <w:r w:rsidRPr="001B4F0B">
        <w:rPr>
          <w:i/>
        </w:rPr>
        <w:t>Criminal Code</w:t>
      </w:r>
      <w:r w:rsidRPr="001B4F0B">
        <w:t>)</w:t>
      </w:r>
      <w:r w:rsidR="00E46555" w:rsidRPr="001B4F0B">
        <w:t>.</w:t>
      </w:r>
    </w:p>
    <w:p w14:paraId="16986ED7" w14:textId="77777777" w:rsidR="00725D3D" w:rsidRPr="001B4F0B" w:rsidRDefault="00725D3D" w:rsidP="001B4F0B">
      <w:pPr>
        <w:pStyle w:val="subsection"/>
      </w:pPr>
      <w:r w:rsidRPr="001B4F0B">
        <w:tab/>
        <w:t>(3)</w:t>
      </w:r>
      <w:r w:rsidRPr="001B4F0B">
        <w:tab/>
        <w:t xml:space="preserve">Subsection (1) does not apply if the </w:t>
      </w:r>
      <w:r w:rsidR="004E5B75" w:rsidRPr="001B4F0B">
        <w:t>training</w:t>
      </w:r>
      <w:r w:rsidRPr="001B4F0B">
        <w:t xml:space="preserve"> p</w:t>
      </w:r>
      <w:r w:rsidR="004E5B75" w:rsidRPr="001B4F0B">
        <w:t>rovided</w:t>
      </w:r>
      <w:r w:rsidRPr="001B4F0B">
        <w:t xml:space="preserve"> by the individual is authorised by a written agreement to which the Commonwealth is a party</w:t>
      </w:r>
      <w:r w:rsidR="00E46555" w:rsidRPr="001B4F0B">
        <w:t>.</w:t>
      </w:r>
    </w:p>
    <w:p w14:paraId="70E0F7C2" w14:textId="77777777" w:rsidR="00725D3D" w:rsidRPr="001B4F0B" w:rsidRDefault="00725D3D" w:rsidP="001B4F0B">
      <w:pPr>
        <w:pStyle w:val="notetext"/>
      </w:pPr>
      <w:r w:rsidRPr="001B4F0B">
        <w:t>Note:</w:t>
      </w:r>
      <w:r w:rsidRPr="001B4F0B">
        <w:tab/>
        <w:t xml:space="preserve">A defendant bears an evidential burden in relation to the matter in this </w:t>
      </w:r>
      <w:r w:rsidR="001B4F0B" w:rsidRPr="001B4F0B">
        <w:t>subsection (</w:t>
      </w:r>
      <w:r w:rsidRPr="001B4F0B">
        <w:t>see subsection 13</w:t>
      </w:r>
      <w:r w:rsidR="00E46555" w:rsidRPr="001B4F0B">
        <w:t>.</w:t>
      </w:r>
      <w:r w:rsidRPr="001B4F0B">
        <w:t xml:space="preserve">3(3) of the </w:t>
      </w:r>
      <w:r w:rsidRPr="001B4F0B">
        <w:rPr>
          <w:i/>
        </w:rPr>
        <w:t>Criminal Code</w:t>
      </w:r>
      <w:r w:rsidRPr="001B4F0B">
        <w:t>)</w:t>
      </w:r>
      <w:r w:rsidR="00E46555" w:rsidRPr="001B4F0B">
        <w:t>.</w:t>
      </w:r>
    </w:p>
    <w:p w14:paraId="018DBC86" w14:textId="77777777" w:rsidR="00117687" w:rsidRPr="001B4F0B" w:rsidRDefault="00725D3D" w:rsidP="001B4F0B">
      <w:pPr>
        <w:pStyle w:val="subsection"/>
      </w:pPr>
      <w:r w:rsidRPr="001B4F0B">
        <w:tab/>
        <w:t>(4)</w:t>
      </w:r>
      <w:r w:rsidRPr="001B4F0B">
        <w:tab/>
        <w:t>Subsection (1) does not apply if</w:t>
      </w:r>
      <w:r w:rsidR="00117687" w:rsidRPr="001B4F0B">
        <w:t>:</w:t>
      </w:r>
    </w:p>
    <w:p w14:paraId="35861BA6" w14:textId="77777777" w:rsidR="00117687" w:rsidRPr="001B4F0B" w:rsidRDefault="00117687" w:rsidP="001B4F0B">
      <w:pPr>
        <w:pStyle w:val="paragraph"/>
      </w:pPr>
      <w:r w:rsidRPr="001B4F0B">
        <w:tab/>
        <w:t>(a)</w:t>
      </w:r>
      <w:r w:rsidRPr="001B4F0B">
        <w:tab/>
      </w:r>
      <w:r w:rsidR="00725D3D" w:rsidRPr="001B4F0B">
        <w:t xml:space="preserve">the </w:t>
      </w:r>
      <w:r w:rsidR="004E5B75" w:rsidRPr="001B4F0B">
        <w:t>training provided</w:t>
      </w:r>
      <w:r w:rsidR="00725D3D" w:rsidRPr="001B4F0B">
        <w:t xml:space="preserve"> by the individual is solely in the course of, and as part of, the individual’s service in any capacity in or with any armed force</w:t>
      </w:r>
      <w:r w:rsidRPr="001B4F0B">
        <w:t>;</w:t>
      </w:r>
      <w:r w:rsidR="00725D3D" w:rsidRPr="001B4F0B">
        <w:t xml:space="preserve"> and</w:t>
      </w:r>
    </w:p>
    <w:p w14:paraId="74DF8745" w14:textId="77777777" w:rsidR="00725D3D" w:rsidRPr="001B4F0B" w:rsidRDefault="00117687" w:rsidP="001B4F0B">
      <w:pPr>
        <w:pStyle w:val="paragraph"/>
      </w:pPr>
      <w:r w:rsidRPr="001B4F0B">
        <w:tab/>
        <w:t>(b)</w:t>
      </w:r>
      <w:r w:rsidRPr="001B4F0B">
        <w:tab/>
      </w:r>
      <w:r w:rsidR="00725D3D" w:rsidRPr="001B4F0B">
        <w:t>a declaration under subsection 119</w:t>
      </w:r>
      <w:r w:rsidR="00E46555" w:rsidRPr="001B4F0B">
        <w:t>.</w:t>
      </w:r>
      <w:r w:rsidR="00725D3D" w:rsidRPr="001B4F0B">
        <w:t xml:space="preserve">8(1) of the </w:t>
      </w:r>
      <w:r w:rsidR="00725D3D" w:rsidRPr="001B4F0B">
        <w:rPr>
          <w:i/>
        </w:rPr>
        <w:t>Criminal Code</w:t>
      </w:r>
      <w:r w:rsidR="00725D3D" w:rsidRPr="001B4F0B">
        <w:t xml:space="preserve"> covers the individual and the circumstances of the individual’s service in or with the </w:t>
      </w:r>
      <w:r w:rsidRPr="001B4F0B">
        <w:t xml:space="preserve">armed </w:t>
      </w:r>
      <w:r w:rsidR="00725D3D" w:rsidRPr="001B4F0B">
        <w:t>force</w:t>
      </w:r>
      <w:r w:rsidR="00E46555" w:rsidRPr="001B4F0B">
        <w:t>.</w:t>
      </w:r>
    </w:p>
    <w:p w14:paraId="3E5550D0" w14:textId="77777777" w:rsidR="00725D3D" w:rsidRPr="001B4F0B" w:rsidRDefault="00725D3D" w:rsidP="001B4F0B">
      <w:pPr>
        <w:pStyle w:val="notetext"/>
      </w:pPr>
      <w:r w:rsidRPr="001B4F0B">
        <w:t>Note:</w:t>
      </w:r>
      <w:r w:rsidRPr="001B4F0B">
        <w:tab/>
        <w:t xml:space="preserve">A defendant bears an evidential burden in relation to the matter in this </w:t>
      </w:r>
      <w:r w:rsidR="001B4F0B" w:rsidRPr="001B4F0B">
        <w:t>subsection (</w:t>
      </w:r>
      <w:r w:rsidRPr="001B4F0B">
        <w:t>see subsection 13</w:t>
      </w:r>
      <w:r w:rsidR="00E46555" w:rsidRPr="001B4F0B">
        <w:t>.</w:t>
      </w:r>
      <w:r w:rsidRPr="001B4F0B">
        <w:t xml:space="preserve">3(3) of the </w:t>
      </w:r>
      <w:r w:rsidRPr="001B4F0B">
        <w:rPr>
          <w:i/>
        </w:rPr>
        <w:t>Criminal Code</w:t>
      </w:r>
      <w:r w:rsidRPr="001B4F0B">
        <w:t>)</w:t>
      </w:r>
      <w:r w:rsidR="00E46555" w:rsidRPr="001B4F0B">
        <w:t>.</w:t>
      </w:r>
    </w:p>
    <w:p w14:paraId="6A0A0105" w14:textId="77777777" w:rsidR="00725D3D" w:rsidRPr="001B4F0B" w:rsidRDefault="00725D3D" w:rsidP="001B4F0B">
      <w:pPr>
        <w:pStyle w:val="subsection"/>
      </w:pPr>
      <w:r w:rsidRPr="001B4F0B">
        <w:tab/>
        <w:t>(5)</w:t>
      </w:r>
      <w:r w:rsidRPr="001B4F0B">
        <w:tab/>
        <w:t xml:space="preserve">Subsection (1) does not apply if the </w:t>
      </w:r>
      <w:r w:rsidR="004E5B75" w:rsidRPr="001B4F0B">
        <w:t>training provided</w:t>
      </w:r>
      <w:r w:rsidRPr="001B4F0B">
        <w:t xml:space="preserve"> by the individual is in the course of, and as part of, the individual’s employment or engagement by the Commonwealth</w:t>
      </w:r>
      <w:r w:rsidR="00E46555" w:rsidRPr="001B4F0B">
        <w:t>.</w:t>
      </w:r>
    </w:p>
    <w:p w14:paraId="1CD60545" w14:textId="77777777" w:rsidR="00725D3D" w:rsidRPr="001B4F0B" w:rsidRDefault="00725D3D" w:rsidP="001B4F0B">
      <w:pPr>
        <w:pStyle w:val="notetext"/>
      </w:pPr>
      <w:r w:rsidRPr="001B4F0B">
        <w:t>Note:</w:t>
      </w:r>
      <w:r w:rsidRPr="001B4F0B">
        <w:tab/>
        <w:t xml:space="preserve">A defendant bears an evidential burden in relation to the matter in this </w:t>
      </w:r>
      <w:r w:rsidR="001B4F0B" w:rsidRPr="001B4F0B">
        <w:t>subsection (</w:t>
      </w:r>
      <w:r w:rsidRPr="001B4F0B">
        <w:t>see subsection 13</w:t>
      </w:r>
      <w:r w:rsidR="00E46555" w:rsidRPr="001B4F0B">
        <w:t>.</w:t>
      </w:r>
      <w:r w:rsidRPr="001B4F0B">
        <w:t xml:space="preserve">3(3) of the </w:t>
      </w:r>
      <w:r w:rsidRPr="001B4F0B">
        <w:rPr>
          <w:i/>
        </w:rPr>
        <w:t>Criminal Code</w:t>
      </w:r>
      <w:r w:rsidRPr="001B4F0B">
        <w:t>)</w:t>
      </w:r>
      <w:r w:rsidR="00E46555" w:rsidRPr="001B4F0B">
        <w:t>.</w:t>
      </w:r>
    </w:p>
    <w:p w14:paraId="5994E37C" w14:textId="77777777" w:rsidR="00725D3D" w:rsidRPr="001B4F0B" w:rsidRDefault="00725D3D" w:rsidP="001B4F0B">
      <w:pPr>
        <w:pStyle w:val="subsection"/>
      </w:pPr>
      <w:r w:rsidRPr="001B4F0B">
        <w:tab/>
        <w:t>(6)</w:t>
      </w:r>
      <w:r w:rsidRPr="001B4F0B">
        <w:tab/>
        <w:t xml:space="preserve">Subsection (1) does not apply if the </w:t>
      </w:r>
      <w:r w:rsidR="004E5B75" w:rsidRPr="001B4F0B">
        <w:t>training provided</w:t>
      </w:r>
      <w:r w:rsidRPr="001B4F0B">
        <w:t xml:space="preserve"> by the individual is solely or primarily for either or both of the following purposes:</w:t>
      </w:r>
    </w:p>
    <w:p w14:paraId="3FE7E776" w14:textId="77777777" w:rsidR="00725D3D" w:rsidRPr="001B4F0B" w:rsidRDefault="00725D3D" w:rsidP="001B4F0B">
      <w:pPr>
        <w:pStyle w:val="paragraph"/>
      </w:pPr>
      <w:r w:rsidRPr="001B4F0B">
        <w:tab/>
        <w:t>(a)</w:t>
      </w:r>
      <w:r w:rsidRPr="001B4F0B">
        <w:tab/>
        <w:t>providing aid of a humanitarian nature;</w:t>
      </w:r>
    </w:p>
    <w:p w14:paraId="3EA7646C" w14:textId="77777777" w:rsidR="00725D3D" w:rsidRPr="001B4F0B" w:rsidRDefault="00725D3D" w:rsidP="001B4F0B">
      <w:pPr>
        <w:pStyle w:val="paragraph"/>
      </w:pPr>
      <w:r w:rsidRPr="001B4F0B">
        <w:tab/>
        <w:t>(b)</w:t>
      </w:r>
      <w:r w:rsidRPr="001B4F0B">
        <w:tab/>
        <w:t>performing an official duty for:</w:t>
      </w:r>
    </w:p>
    <w:p w14:paraId="36C452CF" w14:textId="77777777" w:rsidR="00725D3D" w:rsidRPr="001B4F0B" w:rsidRDefault="00725D3D" w:rsidP="001B4F0B">
      <w:pPr>
        <w:pStyle w:val="paragraphsub"/>
      </w:pPr>
      <w:r w:rsidRPr="001B4F0B">
        <w:tab/>
        <w:t>(i)</w:t>
      </w:r>
      <w:r w:rsidRPr="001B4F0B">
        <w:tab/>
        <w:t>the United Nations or an agency of the United Nations; or</w:t>
      </w:r>
    </w:p>
    <w:p w14:paraId="24A9A54B" w14:textId="77777777" w:rsidR="00725D3D" w:rsidRPr="001B4F0B" w:rsidRDefault="00725D3D" w:rsidP="001B4F0B">
      <w:pPr>
        <w:pStyle w:val="paragraphsub"/>
      </w:pPr>
      <w:r w:rsidRPr="001B4F0B">
        <w:tab/>
        <w:t>(ii)</w:t>
      </w:r>
      <w:r w:rsidRPr="001B4F0B">
        <w:tab/>
        <w:t>the International Committee of the Red Cross</w:t>
      </w:r>
      <w:r w:rsidR="00E46555" w:rsidRPr="001B4F0B">
        <w:t>.</w:t>
      </w:r>
    </w:p>
    <w:p w14:paraId="1B36FCC6" w14:textId="77777777" w:rsidR="00725D3D" w:rsidRPr="001B4F0B" w:rsidRDefault="00725D3D" w:rsidP="001B4F0B">
      <w:pPr>
        <w:pStyle w:val="notetext"/>
      </w:pPr>
      <w:r w:rsidRPr="001B4F0B">
        <w:t>Note:</w:t>
      </w:r>
      <w:r w:rsidRPr="001B4F0B">
        <w:tab/>
        <w:t xml:space="preserve">A defendant bears an evidential burden in relation to the matter in this </w:t>
      </w:r>
      <w:r w:rsidR="001B4F0B" w:rsidRPr="001B4F0B">
        <w:t>subsection (</w:t>
      </w:r>
      <w:r w:rsidRPr="001B4F0B">
        <w:t>see subsection 13</w:t>
      </w:r>
      <w:r w:rsidR="00E46555" w:rsidRPr="001B4F0B">
        <w:t>.</w:t>
      </w:r>
      <w:r w:rsidRPr="001B4F0B">
        <w:t xml:space="preserve">3(3) of the </w:t>
      </w:r>
      <w:r w:rsidRPr="001B4F0B">
        <w:rPr>
          <w:i/>
        </w:rPr>
        <w:t>Criminal Code</w:t>
      </w:r>
      <w:r w:rsidRPr="001B4F0B">
        <w:t>)</w:t>
      </w:r>
      <w:r w:rsidR="00E46555" w:rsidRPr="001B4F0B">
        <w:t>.</w:t>
      </w:r>
    </w:p>
    <w:p w14:paraId="278BF932" w14:textId="77777777" w:rsidR="00725D3D" w:rsidRPr="001B4F0B" w:rsidRDefault="00725D3D" w:rsidP="001B4F0B">
      <w:pPr>
        <w:pStyle w:val="SubsectionHead"/>
      </w:pPr>
      <w:r w:rsidRPr="001B4F0B">
        <w:t>Geographical jurisdiction</w:t>
      </w:r>
    </w:p>
    <w:p w14:paraId="3FE3AEA8" w14:textId="77777777" w:rsidR="00725D3D" w:rsidRPr="001B4F0B" w:rsidRDefault="00725D3D" w:rsidP="001B4F0B">
      <w:pPr>
        <w:pStyle w:val="subsection"/>
      </w:pPr>
      <w:r w:rsidRPr="001B4F0B">
        <w:tab/>
        <w:t>(7)</w:t>
      </w:r>
      <w:r w:rsidRPr="001B4F0B">
        <w:tab/>
        <w:t>Section 15</w:t>
      </w:r>
      <w:r w:rsidR="00E46555" w:rsidRPr="001B4F0B">
        <w:t>.</w:t>
      </w:r>
      <w:r w:rsidRPr="001B4F0B">
        <w:t xml:space="preserve">2 of the </w:t>
      </w:r>
      <w:r w:rsidRPr="001B4F0B">
        <w:rPr>
          <w:i/>
        </w:rPr>
        <w:t>Criminal Code</w:t>
      </w:r>
      <w:r w:rsidRPr="001B4F0B">
        <w:t xml:space="preserve"> (extended geographical jurisdiction—category B) applies to an offence against this section</w:t>
      </w:r>
      <w:r w:rsidR="00E46555" w:rsidRPr="001B4F0B">
        <w:t>.</w:t>
      </w:r>
    </w:p>
    <w:p w14:paraId="1CB0456A" w14:textId="77777777" w:rsidR="0007044E" w:rsidRPr="001B4F0B" w:rsidRDefault="001B4F0B" w:rsidP="001B4F0B">
      <w:pPr>
        <w:pStyle w:val="ActHead3"/>
      </w:pPr>
      <w:bookmarkStart w:id="20" w:name="_Toc163552024"/>
      <w:r w:rsidRPr="000C075F">
        <w:rPr>
          <w:rStyle w:val="CharDivNo"/>
        </w:rPr>
        <w:t>Division 4</w:t>
      </w:r>
      <w:r w:rsidR="0007044E" w:rsidRPr="001B4F0B">
        <w:t>—</w:t>
      </w:r>
      <w:r w:rsidR="0007044E" w:rsidRPr="000C075F">
        <w:rPr>
          <w:rStyle w:val="CharDivText"/>
        </w:rPr>
        <w:t>Foreign work authorisations</w:t>
      </w:r>
      <w:bookmarkEnd w:id="20"/>
    </w:p>
    <w:p w14:paraId="3163B9F1" w14:textId="77777777" w:rsidR="002F736E" w:rsidRPr="001B4F0B" w:rsidRDefault="00E46555" w:rsidP="001B4F0B">
      <w:pPr>
        <w:pStyle w:val="ActHead5"/>
      </w:pPr>
      <w:bookmarkStart w:id="21" w:name="_Toc163552025"/>
      <w:r w:rsidRPr="000C075F">
        <w:rPr>
          <w:rStyle w:val="CharSectno"/>
        </w:rPr>
        <w:t>115C</w:t>
      </w:r>
      <w:r w:rsidR="00477CC4" w:rsidRPr="001B4F0B">
        <w:t xml:space="preserve">  </w:t>
      </w:r>
      <w:r w:rsidR="00CD4834" w:rsidRPr="001B4F0B">
        <w:t>Grant of f</w:t>
      </w:r>
      <w:r w:rsidR="002F736E" w:rsidRPr="001B4F0B">
        <w:t>oreign work authorisation</w:t>
      </w:r>
      <w:bookmarkEnd w:id="21"/>
    </w:p>
    <w:p w14:paraId="59E1227F" w14:textId="77777777" w:rsidR="00721B30" w:rsidRPr="001B4F0B" w:rsidRDefault="00721B30" w:rsidP="001B4F0B">
      <w:pPr>
        <w:pStyle w:val="SubsectionHead"/>
      </w:pPr>
      <w:r w:rsidRPr="001B4F0B">
        <w:t>Request for authorisation</w:t>
      </w:r>
    </w:p>
    <w:p w14:paraId="2CF55B13" w14:textId="77777777" w:rsidR="00721B30" w:rsidRPr="001B4F0B" w:rsidRDefault="00721B30" w:rsidP="001B4F0B">
      <w:pPr>
        <w:pStyle w:val="subsection"/>
      </w:pPr>
      <w:r w:rsidRPr="001B4F0B">
        <w:tab/>
        <w:t>(1)</w:t>
      </w:r>
      <w:r w:rsidRPr="001B4F0B">
        <w:tab/>
        <w:t>A</w:t>
      </w:r>
      <w:r w:rsidR="004E5B75" w:rsidRPr="001B4F0B">
        <w:t>n</w:t>
      </w:r>
      <w:r w:rsidRPr="001B4F0B">
        <w:t xml:space="preserve"> individual may</w:t>
      </w:r>
      <w:r w:rsidR="002545B4" w:rsidRPr="001B4F0B">
        <w:t xml:space="preserve"> </w:t>
      </w:r>
      <w:r w:rsidRPr="001B4F0B">
        <w:t>make a request to the Minister for an authorisation under this section</w:t>
      </w:r>
      <w:r w:rsidR="00E46555" w:rsidRPr="001B4F0B">
        <w:t>.</w:t>
      </w:r>
    </w:p>
    <w:p w14:paraId="5BB3A1D2" w14:textId="77777777" w:rsidR="00B220F3" w:rsidRPr="001B4F0B" w:rsidRDefault="002545B4" w:rsidP="001B4F0B">
      <w:pPr>
        <w:pStyle w:val="subsection"/>
      </w:pPr>
      <w:r w:rsidRPr="001B4F0B">
        <w:tab/>
        <w:t>(</w:t>
      </w:r>
      <w:r w:rsidR="003A3FD1" w:rsidRPr="001B4F0B">
        <w:t>2</w:t>
      </w:r>
      <w:r w:rsidRPr="001B4F0B">
        <w:t>)</w:t>
      </w:r>
      <w:r w:rsidRPr="001B4F0B">
        <w:tab/>
      </w:r>
      <w:r w:rsidR="003A3FD1" w:rsidRPr="001B4F0B">
        <w:t>However, a</w:t>
      </w:r>
      <w:r w:rsidRPr="001B4F0B">
        <w:t>n individual cannot make a request for an authorisation if</w:t>
      </w:r>
      <w:r w:rsidR="00B220F3" w:rsidRPr="001B4F0B">
        <w:t>:</w:t>
      </w:r>
    </w:p>
    <w:p w14:paraId="1553DECB" w14:textId="77777777" w:rsidR="002545B4" w:rsidRPr="001B4F0B" w:rsidRDefault="00B220F3" w:rsidP="001B4F0B">
      <w:pPr>
        <w:pStyle w:val="paragraph"/>
      </w:pPr>
      <w:r w:rsidRPr="001B4F0B">
        <w:tab/>
        <w:t>(a)</w:t>
      </w:r>
      <w:r w:rsidRPr="001B4F0B">
        <w:tab/>
        <w:t xml:space="preserve">in relation to </w:t>
      </w:r>
      <w:r w:rsidR="001B4F0B" w:rsidRPr="001B4F0B">
        <w:t>Division 2</w:t>
      </w:r>
      <w:r w:rsidRPr="001B4F0B">
        <w:t>—</w:t>
      </w:r>
      <w:r w:rsidR="002545B4" w:rsidRPr="001B4F0B">
        <w:t xml:space="preserve">the individual made, within the last 12 months, a request for an authorisation to perform </w:t>
      </w:r>
      <w:r w:rsidR="00AE67DC" w:rsidRPr="001B4F0B">
        <w:t xml:space="preserve">the same </w:t>
      </w:r>
      <w:r w:rsidR="002545B4" w:rsidRPr="001B4F0B">
        <w:t xml:space="preserve">work for, or on behalf of, </w:t>
      </w:r>
      <w:r w:rsidR="00AE67DC" w:rsidRPr="001B4F0B">
        <w:t>the same</w:t>
      </w:r>
      <w:r w:rsidR="002545B4" w:rsidRPr="001B4F0B">
        <w:t xml:space="preserve"> military organisation, or government body, of a relevant foreign country</w:t>
      </w:r>
      <w:r w:rsidRPr="001B4F0B">
        <w:t>; or</w:t>
      </w:r>
    </w:p>
    <w:p w14:paraId="4D96BBA1" w14:textId="77777777" w:rsidR="00B220F3" w:rsidRPr="001B4F0B" w:rsidRDefault="00B220F3" w:rsidP="001B4F0B">
      <w:pPr>
        <w:pStyle w:val="paragraph"/>
      </w:pPr>
      <w:r w:rsidRPr="001B4F0B">
        <w:tab/>
        <w:t>(b)</w:t>
      </w:r>
      <w:r w:rsidRPr="001B4F0B">
        <w:tab/>
        <w:t xml:space="preserve">in relation to </w:t>
      </w:r>
      <w:r w:rsidR="001B4F0B" w:rsidRPr="001B4F0B">
        <w:t>Division 3</w:t>
      </w:r>
      <w:r w:rsidRPr="001B4F0B">
        <w:t>—</w:t>
      </w:r>
      <w:r w:rsidR="00CD4834" w:rsidRPr="001B4F0B">
        <w:t>the individual made, within the last 12 months, a request for an authorisation to provide the same training to, or on behalf of, the same military organisation, or government body, of a relevant foreign country</w:t>
      </w:r>
      <w:r w:rsidR="00517FC8" w:rsidRPr="001B4F0B">
        <w:t>.</w:t>
      </w:r>
    </w:p>
    <w:p w14:paraId="2AA8FDEF" w14:textId="77777777" w:rsidR="003A3FD1" w:rsidRPr="001B4F0B" w:rsidRDefault="003A3FD1" w:rsidP="001B4F0B">
      <w:pPr>
        <w:pStyle w:val="subsection"/>
      </w:pPr>
      <w:r w:rsidRPr="001B4F0B">
        <w:tab/>
        <w:t>(3)</w:t>
      </w:r>
      <w:r w:rsidRPr="001B4F0B">
        <w:tab/>
        <w:t xml:space="preserve">A request made under </w:t>
      </w:r>
      <w:r w:rsidR="001B4F0B" w:rsidRPr="001B4F0B">
        <w:t>subsection (</w:t>
      </w:r>
      <w:r w:rsidRPr="001B4F0B">
        <w:t>1) must:</w:t>
      </w:r>
    </w:p>
    <w:p w14:paraId="302289A0" w14:textId="77777777" w:rsidR="003A3FD1" w:rsidRPr="001B4F0B" w:rsidRDefault="003A3FD1" w:rsidP="001B4F0B">
      <w:pPr>
        <w:pStyle w:val="paragraph"/>
      </w:pPr>
      <w:r w:rsidRPr="001B4F0B">
        <w:tab/>
        <w:t>(a)</w:t>
      </w:r>
      <w:r w:rsidRPr="001B4F0B">
        <w:tab/>
        <w:t>be in writing; and</w:t>
      </w:r>
    </w:p>
    <w:p w14:paraId="380683C3" w14:textId="77777777" w:rsidR="003A3FD1" w:rsidRPr="001B4F0B" w:rsidRDefault="003A3FD1" w:rsidP="001B4F0B">
      <w:pPr>
        <w:pStyle w:val="paragraph"/>
      </w:pPr>
      <w:r w:rsidRPr="001B4F0B">
        <w:tab/>
        <w:t>(b)</w:t>
      </w:r>
      <w:r w:rsidRPr="001B4F0B">
        <w:tab/>
        <w:t xml:space="preserve">be in the form approved by the Secretary under </w:t>
      </w:r>
      <w:r w:rsidR="001B4F0B" w:rsidRPr="001B4F0B">
        <w:t>subsection (</w:t>
      </w:r>
      <w:r w:rsidRPr="001B4F0B">
        <w:t>1</w:t>
      </w:r>
      <w:r w:rsidR="005324B7" w:rsidRPr="001B4F0B">
        <w:t>3</w:t>
      </w:r>
      <w:r w:rsidRPr="001B4F0B">
        <w:t>); and</w:t>
      </w:r>
    </w:p>
    <w:p w14:paraId="6CF99200" w14:textId="77777777" w:rsidR="003A3FD1" w:rsidRPr="001B4F0B" w:rsidRDefault="003A3FD1" w:rsidP="001B4F0B">
      <w:pPr>
        <w:pStyle w:val="paragraph"/>
      </w:pPr>
      <w:r w:rsidRPr="001B4F0B">
        <w:tab/>
        <w:t>(c)</w:t>
      </w:r>
      <w:r w:rsidRPr="001B4F0B">
        <w:tab/>
        <w:t>contain the information, and be accompanied by any documents, that the form requires</w:t>
      </w:r>
      <w:r w:rsidR="00E46555" w:rsidRPr="001B4F0B">
        <w:t>.</w:t>
      </w:r>
    </w:p>
    <w:p w14:paraId="3D62F2C0" w14:textId="77777777" w:rsidR="003A3FD1" w:rsidRPr="001B4F0B" w:rsidRDefault="003A3FD1" w:rsidP="001B4F0B">
      <w:pPr>
        <w:pStyle w:val="notetext"/>
      </w:pPr>
      <w:r w:rsidRPr="001B4F0B">
        <w:t>Note:</w:t>
      </w:r>
      <w:r w:rsidRPr="001B4F0B">
        <w:tab/>
        <w:t>An individual may commit an offence if the individual provides false or misleading information or documents (see sections 137</w:t>
      </w:r>
      <w:r w:rsidR="00E46555" w:rsidRPr="001B4F0B">
        <w:t>.</w:t>
      </w:r>
      <w:r w:rsidRPr="001B4F0B">
        <w:t>1 and 137</w:t>
      </w:r>
      <w:r w:rsidR="00E46555" w:rsidRPr="001B4F0B">
        <w:t>.</w:t>
      </w:r>
      <w:r w:rsidRPr="001B4F0B">
        <w:t xml:space="preserve">2 of the </w:t>
      </w:r>
      <w:r w:rsidRPr="001B4F0B">
        <w:rPr>
          <w:i/>
        </w:rPr>
        <w:t>Criminal Code</w:t>
      </w:r>
      <w:r w:rsidRPr="001B4F0B">
        <w:t>)</w:t>
      </w:r>
      <w:r w:rsidR="00E46555" w:rsidRPr="001B4F0B">
        <w:t>.</w:t>
      </w:r>
    </w:p>
    <w:p w14:paraId="18078732" w14:textId="77777777" w:rsidR="00721B30" w:rsidRPr="001B4F0B" w:rsidRDefault="00721B30" w:rsidP="001B4F0B">
      <w:pPr>
        <w:pStyle w:val="SubsectionHead"/>
      </w:pPr>
      <w:r w:rsidRPr="001B4F0B">
        <w:t>Granting, or refusing to grant, an authorisation</w:t>
      </w:r>
    </w:p>
    <w:p w14:paraId="73DA3BAA" w14:textId="77777777" w:rsidR="00721B30" w:rsidRPr="001B4F0B" w:rsidRDefault="00721B30" w:rsidP="001B4F0B">
      <w:pPr>
        <w:pStyle w:val="subsection"/>
      </w:pPr>
      <w:r w:rsidRPr="001B4F0B">
        <w:tab/>
        <w:t>(4)</w:t>
      </w:r>
      <w:r w:rsidRPr="001B4F0B">
        <w:tab/>
        <w:t xml:space="preserve">The Minister must, in writing and as soon as reasonably practicable after </w:t>
      </w:r>
      <w:r w:rsidR="002545B4" w:rsidRPr="001B4F0B">
        <w:t>an individual makes</w:t>
      </w:r>
      <w:r w:rsidRPr="001B4F0B">
        <w:t xml:space="preserve"> </w:t>
      </w:r>
      <w:r w:rsidR="00BB2462" w:rsidRPr="001B4F0B">
        <w:t xml:space="preserve">a </w:t>
      </w:r>
      <w:r w:rsidRPr="001B4F0B">
        <w:t xml:space="preserve">request </w:t>
      </w:r>
      <w:r w:rsidR="002545B4" w:rsidRPr="001B4F0B">
        <w:t xml:space="preserve">under </w:t>
      </w:r>
      <w:r w:rsidR="001B4F0B" w:rsidRPr="001B4F0B">
        <w:t>subsection (</w:t>
      </w:r>
      <w:r w:rsidR="002545B4" w:rsidRPr="001B4F0B">
        <w:t>1)</w:t>
      </w:r>
      <w:r w:rsidRPr="001B4F0B">
        <w:t>:</w:t>
      </w:r>
    </w:p>
    <w:p w14:paraId="162FD2EF" w14:textId="77777777" w:rsidR="00CD4834" w:rsidRPr="001B4F0B" w:rsidRDefault="00721B30" w:rsidP="001B4F0B">
      <w:pPr>
        <w:pStyle w:val="paragraph"/>
      </w:pPr>
      <w:r w:rsidRPr="001B4F0B">
        <w:tab/>
        <w:t>(a)</w:t>
      </w:r>
      <w:r w:rsidRPr="001B4F0B">
        <w:tab/>
        <w:t xml:space="preserve">grant the individual an authorisation (a </w:t>
      </w:r>
      <w:r w:rsidRPr="001B4F0B">
        <w:rPr>
          <w:b/>
          <w:i/>
        </w:rPr>
        <w:t>foreign work authorisation</w:t>
      </w:r>
      <w:r w:rsidRPr="001B4F0B">
        <w:t>) to</w:t>
      </w:r>
      <w:r w:rsidR="00CD4834" w:rsidRPr="001B4F0B">
        <w:t>:</w:t>
      </w:r>
    </w:p>
    <w:p w14:paraId="43BBDD23" w14:textId="77777777" w:rsidR="00721B30" w:rsidRPr="001B4F0B" w:rsidRDefault="00CD4834" w:rsidP="001B4F0B">
      <w:pPr>
        <w:pStyle w:val="paragraphsub"/>
      </w:pPr>
      <w:r w:rsidRPr="001B4F0B">
        <w:tab/>
        <w:t>(i)</w:t>
      </w:r>
      <w:r w:rsidRPr="001B4F0B">
        <w:tab/>
      </w:r>
      <w:r w:rsidR="00721B30" w:rsidRPr="001B4F0B">
        <w:t>perform specified work for, or on behalf of, a specified military organisation, or a specified government body, of a specified relevant foreign country; or</w:t>
      </w:r>
    </w:p>
    <w:p w14:paraId="191F580A" w14:textId="77777777" w:rsidR="00CD4834" w:rsidRPr="001B4F0B" w:rsidRDefault="00CD4834" w:rsidP="001B4F0B">
      <w:pPr>
        <w:pStyle w:val="paragraphsub"/>
      </w:pPr>
      <w:r w:rsidRPr="001B4F0B">
        <w:tab/>
        <w:t>(ii)</w:t>
      </w:r>
      <w:r w:rsidRPr="001B4F0B">
        <w:tab/>
        <w:t>provide specified training to, or on behalf of, a specified military organisation, or a specified government body, of a specified relevant foreign country; or</w:t>
      </w:r>
    </w:p>
    <w:p w14:paraId="628146AE" w14:textId="77777777" w:rsidR="00721B30" w:rsidRPr="001B4F0B" w:rsidRDefault="00721B30" w:rsidP="001B4F0B">
      <w:pPr>
        <w:pStyle w:val="paragraph"/>
      </w:pPr>
      <w:r w:rsidRPr="001B4F0B">
        <w:tab/>
        <w:t>(b)</w:t>
      </w:r>
      <w:r w:rsidRPr="001B4F0B">
        <w:tab/>
        <w:t>refuse to grant the individual an authorisation under this section</w:t>
      </w:r>
      <w:r w:rsidR="00E46555" w:rsidRPr="001B4F0B">
        <w:t>.</w:t>
      </w:r>
    </w:p>
    <w:p w14:paraId="14817341" w14:textId="77777777" w:rsidR="00721B30" w:rsidRPr="001B4F0B" w:rsidRDefault="00721B30" w:rsidP="001B4F0B">
      <w:pPr>
        <w:pStyle w:val="notetext"/>
      </w:pPr>
      <w:r w:rsidRPr="001B4F0B">
        <w:t>Note:</w:t>
      </w:r>
      <w:r w:rsidRPr="001B4F0B">
        <w:tab/>
        <w:t xml:space="preserve">The Minister must give the individual </w:t>
      </w:r>
      <w:r w:rsidR="00517FC8" w:rsidRPr="001B4F0B">
        <w:t>written</w:t>
      </w:r>
      <w:r w:rsidRPr="001B4F0B">
        <w:t xml:space="preserve"> notice before refusing to grant the individual an authorisation or before granting an authorisation that is different from the authorisation requested (see </w:t>
      </w:r>
      <w:r w:rsidR="002F50A4" w:rsidRPr="001B4F0B">
        <w:t>section </w:t>
      </w:r>
      <w:r w:rsidR="00E46555" w:rsidRPr="001B4F0B">
        <w:t>115J</w:t>
      </w:r>
      <w:r w:rsidRPr="001B4F0B">
        <w:t>)</w:t>
      </w:r>
      <w:r w:rsidR="00E46555" w:rsidRPr="001B4F0B">
        <w:t>.</w:t>
      </w:r>
    </w:p>
    <w:p w14:paraId="452F499F" w14:textId="77777777" w:rsidR="00721B30" w:rsidRPr="001B4F0B" w:rsidRDefault="00721B30" w:rsidP="001B4F0B">
      <w:pPr>
        <w:pStyle w:val="subsection"/>
      </w:pPr>
      <w:r w:rsidRPr="001B4F0B">
        <w:tab/>
        <w:t>(5)</w:t>
      </w:r>
      <w:r w:rsidRPr="001B4F0B">
        <w:tab/>
        <w:t>In deciding whether to grant the individual a foreign work authorisation under this section</w:t>
      </w:r>
      <w:r w:rsidR="00CD4834" w:rsidRPr="001B4F0B">
        <w:t xml:space="preserve"> for the purposes of </w:t>
      </w:r>
      <w:r w:rsidR="001B4F0B" w:rsidRPr="001B4F0B">
        <w:t>Division 2</w:t>
      </w:r>
      <w:r w:rsidRPr="001B4F0B">
        <w:t>, the Minister must consider the following:</w:t>
      </w:r>
    </w:p>
    <w:p w14:paraId="42283DC4" w14:textId="77777777" w:rsidR="00721B30" w:rsidRPr="001B4F0B" w:rsidRDefault="00721B30" w:rsidP="001B4F0B">
      <w:pPr>
        <w:pStyle w:val="paragraph"/>
      </w:pPr>
      <w:r w:rsidRPr="001B4F0B">
        <w:tab/>
        <w:t>(a)</w:t>
      </w:r>
      <w:r w:rsidRPr="001B4F0B">
        <w:tab/>
        <w:t xml:space="preserve">the </w:t>
      </w:r>
      <w:r w:rsidR="00577502" w:rsidRPr="001B4F0B">
        <w:t>kind of</w:t>
      </w:r>
      <w:r w:rsidRPr="001B4F0B">
        <w:t xml:space="preserve"> work</w:t>
      </w:r>
      <w:r w:rsidR="002E53DC" w:rsidRPr="001B4F0B">
        <w:t>, and the role,</w:t>
      </w:r>
      <w:r w:rsidRPr="001B4F0B">
        <w:t xml:space="preserve"> performed by the individual as a </w:t>
      </w:r>
      <w:r w:rsidR="00FD4E45" w:rsidRPr="001B4F0B">
        <w:t>defence staff member</w:t>
      </w:r>
      <w:r w:rsidRPr="001B4F0B">
        <w:t>;</w:t>
      </w:r>
    </w:p>
    <w:p w14:paraId="1CD65C5A" w14:textId="77777777" w:rsidR="00721B30" w:rsidRPr="001B4F0B" w:rsidRDefault="00721B30" w:rsidP="001B4F0B">
      <w:pPr>
        <w:pStyle w:val="paragraph"/>
      </w:pPr>
      <w:r w:rsidRPr="001B4F0B">
        <w:tab/>
        <w:t>(b)</w:t>
      </w:r>
      <w:r w:rsidRPr="001B4F0B">
        <w:tab/>
        <w:t xml:space="preserve">any other </w:t>
      </w:r>
      <w:r w:rsidR="00577502" w:rsidRPr="001B4F0B">
        <w:t xml:space="preserve">kind of </w:t>
      </w:r>
      <w:r w:rsidRPr="001B4F0B">
        <w:t xml:space="preserve">work, that the Minister is aware of, performed by the individual other than as a </w:t>
      </w:r>
      <w:r w:rsidR="0019704E" w:rsidRPr="001B4F0B">
        <w:t>defence staff member</w:t>
      </w:r>
      <w:r w:rsidRPr="001B4F0B">
        <w:t>;</w:t>
      </w:r>
    </w:p>
    <w:p w14:paraId="66A19B7F" w14:textId="77777777" w:rsidR="00721B30" w:rsidRPr="001B4F0B" w:rsidRDefault="00721B30" w:rsidP="001B4F0B">
      <w:pPr>
        <w:pStyle w:val="paragraph"/>
      </w:pPr>
      <w:r w:rsidRPr="001B4F0B">
        <w:tab/>
        <w:t>(c)</w:t>
      </w:r>
      <w:r w:rsidRPr="001B4F0B">
        <w:tab/>
        <w:t xml:space="preserve">the length of time that the individual was a </w:t>
      </w:r>
      <w:r w:rsidR="0019704E" w:rsidRPr="001B4F0B">
        <w:t>defence staff member</w:t>
      </w:r>
      <w:r w:rsidR="005B25AA" w:rsidRPr="001B4F0B">
        <w:t>;</w:t>
      </w:r>
    </w:p>
    <w:p w14:paraId="60D736D2" w14:textId="77777777" w:rsidR="00577502" w:rsidRPr="001B4F0B" w:rsidRDefault="00577502" w:rsidP="001B4F0B">
      <w:pPr>
        <w:pStyle w:val="paragraph"/>
      </w:pPr>
      <w:r w:rsidRPr="001B4F0B">
        <w:tab/>
        <w:t>(</w:t>
      </w:r>
      <w:r w:rsidR="002E53DC" w:rsidRPr="001B4F0B">
        <w:t>d</w:t>
      </w:r>
      <w:r w:rsidRPr="001B4F0B">
        <w:t>)</w:t>
      </w:r>
      <w:r w:rsidRPr="001B4F0B">
        <w:tab/>
        <w:t>the kind of information accesse</w:t>
      </w:r>
      <w:r w:rsidR="00735CA7" w:rsidRPr="001B4F0B">
        <w:t>d</w:t>
      </w:r>
      <w:r w:rsidRPr="001B4F0B">
        <w:t xml:space="preserve"> by the individual while a defence staff member;</w:t>
      </w:r>
    </w:p>
    <w:p w14:paraId="3B5EEE68" w14:textId="77777777" w:rsidR="00721B30" w:rsidRPr="001B4F0B" w:rsidRDefault="00721B30" w:rsidP="001B4F0B">
      <w:pPr>
        <w:pStyle w:val="paragraph"/>
      </w:pPr>
      <w:r w:rsidRPr="001B4F0B">
        <w:tab/>
        <w:t>(</w:t>
      </w:r>
      <w:r w:rsidR="002E53DC" w:rsidRPr="001B4F0B">
        <w:t>e</w:t>
      </w:r>
      <w:r w:rsidRPr="001B4F0B">
        <w:t>)</w:t>
      </w:r>
      <w:r w:rsidRPr="001B4F0B">
        <w:tab/>
        <w:t>the kind of work the individual would perform if the authorisation were granted;</w:t>
      </w:r>
    </w:p>
    <w:p w14:paraId="43ECD6A2" w14:textId="77777777" w:rsidR="00721B30" w:rsidRPr="001B4F0B" w:rsidRDefault="00721B30" w:rsidP="001B4F0B">
      <w:pPr>
        <w:pStyle w:val="paragraph"/>
      </w:pPr>
      <w:r w:rsidRPr="001B4F0B">
        <w:tab/>
        <w:t>(</w:t>
      </w:r>
      <w:r w:rsidR="002E53DC" w:rsidRPr="001B4F0B">
        <w:t>f</w:t>
      </w:r>
      <w:r w:rsidRPr="001B4F0B">
        <w:t>)</w:t>
      </w:r>
      <w:r w:rsidRPr="001B4F0B">
        <w:tab/>
        <w:t>the military organisation, or the government body, of the foreign country for which, or on behalf of which, the individual would perform that work if the authorisation were granted</w:t>
      </w:r>
      <w:r w:rsidR="00E46555" w:rsidRPr="001B4F0B">
        <w:t>.</w:t>
      </w:r>
    </w:p>
    <w:p w14:paraId="6FF2F04C" w14:textId="77777777" w:rsidR="00CD4834" w:rsidRPr="001B4F0B" w:rsidRDefault="00CD4834" w:rsidP="001B4F0B">
      <w:pPr>
        <w:pStyle w:val="subsection"/>
      </w:pPr>
      <w:r w:rsidRPr="001B4F0B">
        <w:tab/>
        <w:t>(6)</w:t>
      </w:r>
      <w:r w:rsidRPr="001B4F0B">
        <w:tab/>
        <w:t xml:space="preserve">In deciding whether to grant the individual a foreign work authorisation under this section for the purposes of </w:t>
      </w:r>
      <w:r w:rsidR="001B4F0B" w:rsidRPr="001B4F0B">
        <w:t>Division 3</w:t>
      </w:r>
      <w:r w:rsidRPr="001B4F0B">
        <w:t>, the Minister must consider the following:</w:t>
      </w:r>
    </w:p>
    <w:p w14:paraId="55F97F94" w14:textId="77777777" w:rsidR="00CD4834" w:rsidRPr="001B4F0B" w:rsidRDefault="00CD4834" w:rsidP="001B4F0B">
      <w:pPr>
        <w:pStyle w:val="paragraph"/>
      </w:pPr>
      <w:r w:rsidRPr="001B4F0B">
        <w:tab/>
        <w:t>(a)</w:t>
      </w:r>
      <w:r w:rsidRPr="001B4F0B">
        <w:tab/>
        <w:t>the kind of training the individual would provide if the authorisation were granted;</w:t>
      </w:r>
    </w:p>
    <w:p w14:paraId="5FA0473A" w14:textId="77777777" w:rsidR="00CD4834" w:rsidRPr="001B4F0B" w:rsidRDefault="00CD4834" w:rsidP="001B4F0B">
      <w:pPr>
        <w:pStyle w:val="paragraph"/>
      </w:pPr>
      <w:r w:rsidRPr="001B4F0B">
        <w:tab/>
        <w:t>(</w:t>
      </w:r>
      <w:r w:rsidR="005324B7" w:rsidRPr="001B4F0B">
        <w:t>b</w:t>
      </w:r>
      <w:r w:rsidRPr="001B4F0B">
        <w:t>)</w:t>
      </w:r>
      <w:r w:rsidRPr="001B4F0B">
        <w:tab/>
        <w:t>the military organisation, or the government body, of the foreign country to which, or on behalf of which, the individual would provide that training if the authorisation were granted</w:t>
      </w:r>
      <w:r w:rsidR="00E46555" w:rsidRPr="001B4F0B">
        <w:t>.</w:t>
      </w:r>
    </w:p>
    <w:p w14:paraId="22D95C94" w14:textId="77777777" w:rsidR="00721B30" w:rsidRPr="001B4F0B" w:rsidRDefault="00721B30" w:rsidP="001B4F0B">
      <w:pPr>
        <w:pStyle w:val="subsection"/>
      </w:pPr>
      <w:r w:rsidRPr="001B4F0B">
        <w:tab/>
        <w:t>(</w:t>
      </w:r>
      <w:r w:rsidR="00CD4834" w:rsidRPr="001B4F0B">
        <w:t>7</w:t>
      </w:r>
      <w:r w:rsidRPr="001B4F0B">
        <w:t>)</w:t>
      </w:r>
      <w:r w:rsidRPr="001B4F0B">
        <w:tab/>
        <w:t>Subsection (</w:t>
      </w:r>
      <w:r w:rsidR="00411F34" w:rsidRPr="001B4F0B">
        <w:t>5</w:t>
      </w:r>
      <w:r w:rsidRPr="001B4F0B">
        <w:t xml:space="preserve">) </w:t>
      </w:r>
      <w:r w:rsidR="00CD4834" w:rsidRPr="001B4F0B">
        <w:t xml:space="preserve">or (6) </w:t>
      </w:r>
      <w:r w:rsidRPr="001B4F0B">
        <w:t>does not limit the matters the Minister may consider in deciding whether to grant an authorisation under this section</w:t>
      </w:r>
      <w:r w:rsidR="00E46555" w:rsidRPr="001B4F0B">
        <w:t>.</w:t>
      </w:r>
    </w:p>
    <w:p w14:paraId="07C171CF" w14:textId="77777777" w:rsidR="00721B30" w:rsidRPr="001B4F0B" w:rsidRDefault="00721B30" w:rsidP="001B4F0B">
      <w:pPr>
        <w:pStyle w:val="subsection"/>
      </w:pPr>
      <w:r w:rsidRPr="001B4F0B">
        <w:tab/>
        <w:t>(</w:t>
      </w:r>
      <w:r w:rsidR="00CD4834" w:rsidRPr="001B4F0B">
        <w:t>8</w:t>
      </w:r>
      <w:r w:rsidRPr="001B4F0B">
        <w:t>)</w:t>
      </w:r>
      <w:r w:rsidRPr="001B4F0B">
        <w:tab/>
        <w:t xml:space="preserve">The Minister must refuse to grant </w:t>
      </w:r>
      <w:r w:rsidR="00583409" w:rsidRPr="001B4F0B">
        <w:t>the</w:t>
      </w:r>
      <w:r w:rsidRPr="001B4F0B">
        <w:t xml:space="preserve"> individual an authorisation under this section if the Minister reasonably believes that the performance of the work</w:t>
      </w:r>
      <w:r w:rsidR="00FC5003" w:rsidRPr="001B4F0B">
        <w:t>, or the provision of the training,</w:t>
      </w:r>
      <w:r w:rsidRPr="001B4F0B">
        <w:t xml:space="preserve"> by the individual would prejudice the security, defence or international relations of Australia</w:t>
      </w:r>
      <w:r w:rsidR="00E46555" w:rsidRPr="001B4F0B">
        <w:t>.</w:t>
      </w:r>
    </w:p>
    <w:p w14:paraId="2337D616" w14:textId="77777777" w:rsidR="00721B30" w:rsidRPr="001B4F0B" w:rsidRDefault="00721B30" w:rsidP="001B4F0B">
      <w:pPr>
        <w:pStyle w:val="subsection"/>
      </w:pPr>
      <w:r w:rsidRPr="001B4F0B">
        <w:tab/>
        <w:t>(</w:t>
      </w:r>
      <w:r w:rsidR="00FC5003" w:rsidRPr="001B4F0B">
        <w:t>9</w:t>
      </w:r>
      <w:r w:rsidRPr="001B4F0B">
        <w:t>)</w:t>
      </w:r>
      <w:r w:rsidRPr="001B4F0B">
        <w:tab/>
        <w:t>Subsection (</w:t>
      </w:r>
      <w:r w:rsidR="00FC5003" w:rsidRPr="001B4F0B">
        <w:t>8</w:t>
      </w:r>
      <w:r w:rsidRPr="001B4F0B">
        <w:t>) does not limit the grounds on which the Minister may refuse to grant an authorisation under this section</w:t>
      </w:r>
      <w:r w:rsidR="00E46555" w:rsidRPr="001B4F0B">
        <w:t>.</w:t>
      </w:r>
    </w:p>
    <w:p w14:paraId="301CD333" w14:textId="77777777" w:rsidR="00721B30" w:rsidRPr="001B4F0B" w:rsidRDefault="00721B30" w:rsidP="001B4F0B">
      <w:pPr>
        <w:pStyle w:val="SubsectionHead"/>
      </w:pPr>
      <w:r w:rsidRPr="001B4F0B">
        <w:t>Notice</w:t>
      </w:r>
    </w:p>
    <w:p w14:paraId="5CDF10C2" w14:textId="77777777" w:rsidR="00721B30" w:rsidRPr="001B4F0B" w:rsidRDefault="00721B30" w:rsidP="001B4F0B">
      <w:pPr>
        <w:pStyle w:val="subsection"/>
      </w:pPr>
      <w:r w:rsidRPr="001B4F0B">
        <w:tab/>
        <w:t>(</w:t>
      </w:r>
      <w:r w:rsidR="00FC5003" w:rsidRPr="001B4F0B">
        <w:t>10</w:t>
      </w:r>
      <w:r w:rsidRPr="001B4F0B">
        <w:t>)</w:t>
      </w:r>
      <w:r w:rsidRPr="001B4F0B">
        <w:tab/>
        <w:t>If the Minister grants an individual an authorisation under this section:</w:t>
      </w:r>
    </w:p>
    <w:p w14:paraId="7492DC62" w14:textId="77777777" w:rsidR="00721B30" w:rsidRPr="001B4F0B" w:rsidRDefault="00721B30" w:rsidP="001B4F0B">
      <w:pPr>
        <w:pStyle w:val="paragraph"/>
      </w:pPr>
      <w:r w:rsidRPr="001B4F0B">
        <w:tab/>
        <w:t>(a)</w:t>
      </w:r>
      <w:r w:rsidRPr="001B4F0B">
        <w:tab/>
        <w:t>the Minister must give the individual a copy of the authorisation, which must specify the period the authorisation is in force (which must be no longer than 3 years); and</w:t>
      </w:r>
    </w:p>
    <w:p w14:paraId="411D89BF" w14:textId="77777777" w:rsidR="00721B30" w:rsidRPr="001B4F0B" w:rsidRDefault="00721B30" w:rsidP="001B4F0B">
      <w:pPr>
        <w:pStyle w:val="paragraph"/>
      </w:pPr>
      <w:r w:rsidRPr="001B4F0B">
        <w:tab/>
        <w:t>(b)</w:t>
      </w:r>
      <w:r w:rsidRPr="001B4F0B">
        <w:tab/>
        <w:t>if the authorisation is different from the authorisation requested by the individual or is granted subject to conditions—the Minister must give the individual written notice setting out the reasons for this and the individual’s review rights under sections </w:t>
      </w:r>
      <w:r w:rsidR="00E46555" w:rsidRPr="001B4F0B">
        <w:t>115K</w:t>
      </w:r>
      <w:r w:rsidRPr="001B4F0B">
        <w:t xml:space="preserve"> and </w:t>
      </w:r>
      <w:r w:rsidR="00E46555" w:rsidRPr="001B4F0B">
        <w:t>115L.</w:t>
      </w:r>
    </w:p>
    <w:p w14:paraId="253A3ED4" w14:textId="77777777" w:rsidR="00721B30" w:rsidRPr="001B4F0B" w:rsidRDefault="00721B30" w:rsidP="001B4F0B">
      <w:pPr>
        <w:pStyle w:val="notetext"/>
      </w:pPr>
      <w:r w:rsidRPr="001B4F0B">
        <w:t>Note:</w:t>
      </w:r>
      <w:r w:rsidRPr="001B4F0B">
        <w:tab/>
        <w:t>Section </w:t>
      </w:r>
      <w:r w:rsidR="00E46555" w:rsidRPr="001B4F0B">
        <w:t>115M</w:t>
      </w:r>
      <w:r w:rsidRPr="001B4F0B">
        <w:t xml:space="preserve"> deals with disclosing reasons for decisions</w:t>
      </w:r>
      <w:r w:rsidR="00E46555" w:rsidRPr="001B4F0B">
        <w:t>.</w:t>
      </w:r>
    </w:p>
    <w:p w14:paraId="468907B5" w14:textId="77777777" w:rsidR="00721B30" w:rsidRPr="001B4F0B" w:rsidRDefault="00721B30" w:rsidP="001B4F0B">
      <w:pPr>
        <w:pStyle w:val="subsection"/>
      </w:pPr>
      <w:r w:rsidRPr="001B4F0B">
        <w:tab/>
        <w:t>(1</w:t>
      </w:r>
      <w:r w:rsidR="00FC5003" w:rsidRPr="001B4F0B">
        <w:t>1</w:t>
      </w:r>
      <w:r w:rsidRPr="001B4F0B">
        <w:t>)</w:t>
      </w:r>
      <w:r w:rsidRPr="001B4F0B">
        <w:tab/>
        <w:t>If the Minister refuses to grant an individual an authorisation under this section, the Minister must give the individual written notice of the refusal</w:t>
      </w:r>
      <w:r w:rsidR="00E46555" w:rsidRPr="001B4F0B">
        <w:t>.</w:t>
      </w:r>
      <w:r w:rsidRPr="001B4F0B">
        <w:t xml:space="preserve"> The notice must:</w:t>
      </w:r>
    </w:p>
    <w:p w14:paraId="11F9898B" w14:textId="77777777" w:rsidR="00721B30" w:rsidRPr="001B4F0B" w:rsidRDefault="00721B30" w:rsidP="001B4F0B">
      <w:pPr>
        <w:pStyle w:val="paragraph"/>
      </w:pPr>
      <w:r w:rsidRPr="001B4F0B">
        <w:tab/>
        <w:t>(a)</w:t>
      </w:r>
      <w:r w:rsidRPr="001B4F0B">
        <w:tab/>
        <w:t>include the reasons for the refusal; and</w:t>
      </w:r>
    </w:p>
    <w:p w14:paraId="2D1E445B" w14:textId="77777777" w:rsidR="00721B30" w:rsidRPr="001B4F0B" w:rsidRDefault="00721B30" w:rsidP="001B4F0B">
      <w:pPr>
        <w:pStyle w:val="paragraph"/>
      </w:pPr>
      <w:r w:rsidRPr="001B4F0B">
        <w:tab/>
        <w:t>(b)</w:t>
      </w:r>
      <w:r w:rsidRPr="001B4F0B">
        <w:tab/>
        <w:t>set out the individual’s review rights under sections </w:t>
      </w:r>
      <w:r w:rsidR="00E46555" w:rsidRPr="001B4F0B">
        <w:t>115K</w:t>
      </w:r>
      <w:r w:rsidRPr="001B4F0B">
        <w:t xml:space="preserve"> and </w:t>
      </w:r>
      <w:r w:rsidR="00E46555" w:rsidRPr="001B4F0B">
        <w:t>115L.</w:t>
      </w:r>
    </w:p>
    <w:p w14:paraId="7D312CFF" w14:textId="77777777" w:rsidR="00721B30" w:rsidRPr="001B4F0B" w:rsidRDefault="00721B30" w:rsidP="001B4F0B">
      <w:pPr>
        <w:pStyle w:val="notetext"/>
      </w:pPr>
      <w:r w:rsidRPr="001B4F0B">
        <w:t>Note:</w:t>
      </w:r>
      <w:r w:rsidRPr="001B4F0B">
        <w:tab/>
        <w:t>Section </w:t>
      </w:r>
      <w:r w:rsidR="00E46555" w:rsidRPr="001B4F0B">
        <w:t>115M</w:t>
      </w:r>
      <w:r w:rsidRPr="001B4F0B">
        <w:t xml:space="preserve"> deals with disclosing reasons for decisions</w:t>
      </w:r>
      <w:r w:rsidR="00E46555" w:rsidRPr="001B4F0B">
        <w:t>.</w:t>
      </w:r>
    </w:p>
    <w:p w14:paraId="62983FF3" w14:textId="77777777" w:rsidR="00721B30" w:rsidRPr="001B4F0B" w:rsidRDefault="00721B30" w:rsidP="001B4F0B">
      <w:pPr>
        <w:pStyle w:val="SubsectionHead"/>
      </w:pPr>
      <w:r w:rsidRPr="001B4F0B">
        <w:t>Conditions</w:t>
      </w:r>
    </w:p>
    <w:p w14:paraId="05DA3D4D" w14:textId="77777777" w:rsidR="00721B30" w:rsidRPr="001B4F0B" w:rsidRDefault="00721B30" w:rsidP="001B4F0B">
      <w:pPr>
        <w:pStyle w:val="subsection"/>
      </w:pPr>
      <w:r w:rsidRPr="001B4F0B">
        <w:tab/>
        <w:t>(1</w:t>
      </w:r>
      <w:r w:rsidR="00FC5003" w:rsidRPr="001B4F0B">
        <w:t>2</w:t>
      </w:r>
      <w:r w:rsidRPr="001B4F0B">
        <w:t>)</w:t>
      </w:r>
      <w:r w:rsidRPr="001B4F0B">
        <w:tab/>
        <w:t>The Minister may grant an individual an authorisation under this section subject to any conditions specified in the authorisation</w:t>
      </w:r>
      <w:r w:rsidR="00E46555" w:rsidRPr="001B4F0B">
        <w:t>.</w:t>
      </w:r>
    </w:p>
    <w:p w14:paraId="206E554B" w14:textId="77777777" w:rsidR="00721B30" w:rsidRPr="001B4F0B" w:rsidRDefault="00721B30" w:rsidP="001B4F0B">
      <w:pPr>
        <w:pStyle w:val="notetext"/>
      </w:pPr>
      <w:r w:rsidRPr="001B4F0B">
        <w:t>Note:</w:t>
      </w:r>
      <w:r w:rsidRPr="001B4F0B">
        <w:tab/>
        <w:t xml:space="preserve">The Minister must give the individual </w:t>
      </w:r>
      <w:r w:rsidR="00517FC8" w:rsidRPr="001B4F0B">
        <w:t>written</w:t>
      </w:r>
      <w:r w:rsidRPr="001B4F0B">
        <w:t xml:space="preserve"> notice before granting an authorisation subject to conditions (see </w:t>
      </w:r>
      <w:r w:rsidR="002F50A4" w:rsidRPr="001B4F0B">
        <w:t>section </w:t>
      </w:r>
      <w:r w:rsidR="00E46555" w:rsidRPr="001B4F0B">
        <w:t>115J</w:t>
      </w:r>
      <w:r w:rsidRPr="001B4F0B">
        <w:t>)</w:t>
      </w:r>
      <w:r w:rsidR="00E46555" w:rsidRPr="001B4F0B">
        <w:t>.</w:t>
      </w:r>
    </w:p>
    <w:p w14:paraId="43CAD911" w14:textId="77777777" w:rsidR="00721B30" w:rsidRPr="001B4F0B" w:rsidRDefault="00721B30" w:rsidP="001B4F0B">
      <w:pPr>
        <w:pStyle w:val="SubsectionHead"/>
      </w:pPr>
      <w:r w:rsidRPr="001B4F0B">
        <w:t>Approved form</w:t>
      </w:r>
    </w:p>
    <w:p w14:paraId="57F62B34" w14:textId="77777777" w:rsidR="00721B30" w:rsidRPr="001B4F0B" w:rsidRDefault="00721B30" w:rsidP="001B4F0B">
      <w:pPr>
        <w:pStyle w:val="subsection"/>
      </w:pPr>
      <w:r w:rsidRPr="001B4F0B">
        <w:tab/>
        <w:t>(1</w:t>
      </w:r>
      <w:r w:rsidR="00FC5003" w:rsidRPr="001B4F0B">
        <w:t>3</w:t>
      </w:r>
      <w:r w:rsidRPr="001B4F0B">
        <w:t>)</w:t>
      </w:r>
      <w:r w:rsidRPr="001B4F0B">
        <w:tab/>
        <w:t>The Secretary may, in writing, approve a form for the purposes of paragraph (</w:t>
      </w:r>
      <w:r w:rsidR="005324B7" w:rsidRPr="001B4F0B">
        <w:t>3</w:t>
      </w:r>
      <w:r w:rsidRPr="001B4F0B">
        <w:t>)(b)</w:t>
      </w:r>
      <w:r w:rsidR="00E46555" w:rsidRPr="001B4F0B">
        <w:t>.</w:t>
      </w:r>
      <w:r w:rsidRPr="001B4F0B">
        <w:t xml:space="preserve"> The Secretary must cause the form to be published on the Department’s website</w:t>
      </w:r>
      <w:r w:rsidR="00E46555" w:rsidRPr="001B4F0B">
        <w:t>.</w:t>
      </w:r>
    </w:p>
    <w:p w14:paraId="19E4556A" w14:textId="77777777" w:rsidR="008710D9" w:rsidRPr="001B4F0B" w:rsidRDefault="00E46555" w:rsidP="001B4F0B">
      <w:pPr>
        <w:pStyle w:val="ActHead5"/>
      </w:pPr>
      <w:bookmarkStart w:id="22" w:name="_Toc163552026"/>
      <w:r w:rsidRPr="000C075F">
        <w:rPr>
          <w:rStyle w:val="CharSectno"/>
        </w:rPr>
        <w:t>115D</w:t>
      </w:r>
      <w:r w:rsidR="008710D9" w:rsidRPr="001B4F0B">
        <w:t xml:space="preserve">  Offence for failing to comply with a condition of an authorisation</w:t>
      </w:r>
      <w:bookmarkEnd w:id="22"/>
    </w:p>
    <w:p w14:paraId="67AD9015" w14:textId="77777777" w:rsidR="00A87738" w:rsidRPr="001B4F0B" w:rsidRDefault="00A87738" w:rsidP="001B4F0B">
      <w:pPr>
        <w:pStyle w:val="SubsectionHead"/>
      </w:pPr>
      <w:r w:rsidRPr="001B4F0B">
        <w:t>Offence</w:t>
      </w:r>
    </w:p>
    <w:p w14:paraId="087D67E6" w14:textId="77777777" w:rsidR="008710D9" w:rsidRPr="001B4F0B" w:rsidRDefault="008710D9" w:rsidP="001B4F0B">
      <w:pPr>
        <w:pStyle w:val="subsection"/>
      </w:pPr>
      <w:r w:rsidRPr="001B4F0B">
        <w:tab/>
        <w:t>(1)</w:t>
      </w:r>
      <w:r w:rsidRPr="001B4F0B">
        <w:tab/>
        <w:t>An individual commits an offence if:</w:t>
      </w:r>
    </w:p>
    <w:p w14:paraId="4E07961B" w14:textId="77777777" w:rsidR="008710D9" w:rsidRPr="001B4F0B" w:rsidRDefault="008710D9" w:rsidP="001B4F0B">
      <w:pPr>
        <w:pStyle w:val="paragraph"/>
      </w:pPr>
      <w:r w:rsidRPr="001B4F0B">
        <w:tab/>
        <w:t>(a)</w:t>
      </w:r>
      <w:r w:rsidRPr="001B4F0B">
        <w:tab/>
        <w:t xml:space="preserve">a foreign work authorisation </w:t>
      </w:r>
      <w:r w:rsidR="00B9279F" w:rsidRPr="001B4F0B">
        <w:t>granted to</w:t>
      </w:r>
      <w:r w:rsidRPr="001B4F0B">
        <w:t xml:space="preserve"> the individual is in force; and</w:t>
      </w:r>
    </w:p>
    <w:p w14:paraId="14166274" w14:textId="77777777" w:rsidR="008710D9" w:rsidRPr="001B4F0B" w:rsidRDefault="008710D9" w:rsidP="001B4F0B">
      <w:pPr>
        <w:pStyle w:val="paragraph"/>
      </w:pPr>
      <w:r w:rsidRPr="001B4F0B">
        <w:tab/>
        <w:t>(b)</w:t>
      </w:r>
      <w:r w:rsidRPr="001B4F0B">
        <w:tab/>
        <w:t>the authorisation is subject to a condition; and</w:t>
      </w:r>
    </w:p>
    <w:p w14:paraId="39CBAB0C" w14:textId="77777777" w:rsidR="008710D9" w:rsidRPr="001B4F0B" w:rsidRDefault="008710D9" w:rsidP="001B4F0B">
      <w:pPr>
        <w:pStyle w:val="paragraph"/>
      </w:pPr>
      <w:r w:rsidRPr="001B4F0B">
        <w:tab/>
        <w:t>(c)</w:t>
      </w:r>
      <w:r w:rsidRPr="001B4F0B">
        <w:tab/>
        <w:t>the individual does an act or omits to do an act; and</w:t>
      </w:r>
    </w:p>
    <w:p w14:paraId="556DB9F5" w14:textId="77777777" w:rsidR="008710D9" w:rsidRPr="001B4F0B" w:rsidRDefault="008710D9" w:rsidP="001B4F0B">
      <w:pPr>
        <w:pStyle w:val="paragraph"/>
      </w:pPr>
      <w:r w:rsidRPr="001B4F0B">
        <w:tab/>
        <w:t>(d)</w:t>
      </w:r>
      <w:r w:rsidRPr="001B4F0B">
        <w:tab/>
        <w:t xml:space="preserve">the act or omission </w:t>
      </w:r>
      <w:r w:rsidR="00117687" w:rsidRPr="001B4F0B">
        <w:t>contravenes</w:t>
      </w:r>
      <w:r w:rsidRPr="001B4F0B">
        <w:t xml:space="preserve"> the condition</w:t>
      </w:r>
      <w:r w:rsidR="00E46555" w:rsidRPr="001B4F0B">
        <w:t>.</w:t>
      </w:r>
    </w:p>
    <w:p w14:paraId="6D83DA98" w14:textId="77777777" w:rsidR="008710D9" w:rsidRPr="001B4F0B" w:rsidRDefault="008710D9" w:rsidP="001B4F0B">
      <w:pPr>
        <w:pStyle w:val="Penalty"/>
      </w:pPr>
      <w:r w:rsidRPr="001B4F0B">
        <w:t>Penalty:</w:t>
      </w:r>
      <w:r w:rsidRPr="001B4F0B">
        <w:tab/>
      </w:r>
      <w:r w:rsidR="00E70207" w:rsidRPr="001B4F0B">
        <w:t>Imprisonment for 5 years</w:t>
      </w:r>
      <w:r w:rsidR="00E46555" w:rsidRPr="001B4F0B">
        <w:t>.</w:t>
      </w:r>
    </w:p>
    <w:p w14:paraId="7665FD50" w14:textId="77777777" w:rsidR="008710D9" w:rsidRPr="001B4F0B" w:rsidRDefault="008710D9" w:rsidP="001B4F0B">
      <w:pPr>
        <w:pStyle w:val="SubsectionHead"/>
      </w:pPr>
      <w:r w:rsidRPr="001B4F0B">
        <w:t>Geographical jurisdiction</w:t>
      </w:r>
    </w:p>
    <w:p w14:paraId="41B3EF42" w14:textId="77777777" w:rsidR="008710D9" w:rsidRPr="001B4F0B" w:rsidRDefault="008710D9" w:rsidP="001B4F0B">
      <w:pPr>
        <w:pStyle w:val="subsection"/>
      </w:pPr>
      <w:r w:rsidRPr="001B4F0B">
        <w:tab/>
        <w:t>(2)</w:t>
      </w:r>
      <w:r w:rsidRPr="001B4F0B">
        <w:tab/>
      </w:r>
      <w:r w:rsidR="000408D6" w:rsidRPr="001B4F0B">
        <w:t>Section 1</w:t>
      </w:r>
      <w:r w:rsidRPr="001B4F0B">
        <w:t>5</w:t>
      </w:r>
      <w:r w:rsidR="00E46555" w:rsidRPr="001B4F0B">
        <w:t>.</w:t>
      </w:r>
      <w:r w:rsidRPr="001B4F0B">
        <w:t xml:space="preserve">2 </w:t>
      </w:r>
      <w:r w:rsidR="00852C9C" w:rsidRPr="001B4F0B">
        <w:t xml:space="preserve">of the </w:t>
      </w:r>
      <w:r w:rsidR="00852C9C" w:rsidRPr="001B4F0B">
        <w:rPr>
          <w:i/>
        </w:rPr>
        <w:t>Criminal Code</w:t>
      </w:r>
      <w:r w:rsidR="00852C9C" w:rsidRPr="001B4F0B">
        <w:t xml:space="preserve"> </w:t>
      </w:r>
      <w:r w:rsidRPr="001B4F0B">
        <w:t>(extended geographical jurisdiction—category B) applies to an offence against this section</w:t>
      </w:r>
      <w:r w:rsidR="00E46555" w:rsidRPr="001B4F0B">
        <w:t>.</w:t>
      </w:r>
    </w:p>
    <w:p w14:paraId="2EEE80EF" w14:textId="77777777" w:rsidR="00477CC4" w:rsidRPr="001B4F0B" w:rsidRDefault="00E46555" w:rsidP="001B4F0B">
      <w:pPr>
        <w:pStyle w:val="ActHead5"/>
      </w:pPr>
      <w:bookmarkStart w:id="23" w:name="_Toc163552027"/>
      <w:r w:rsidRPr="000C075F">
        <w:rPr>
          <w:rStyle w:val="CharSectno"/>
        </w:rPr>
        <w:t>115E</w:t>
      </w:r>
      <w:r w:rsidR="00477CC4" w:rsidRPr="001B4F0B">
        <w:t xml:space="preserve">  Cancellation of authorisation</w:t>
      </w:r>
      <w:bookmarkEnd w:id="23"/>
    </w:p>
    <w:p w14:paraId="0ED50F05" w14:textId="77777777" w:rsidR="004E32F8" w:rsidRPr="001B4F0B" w:rsidRDefault="004E32F8" w:rsidP="001B4F0B">
      <w:pPr>
        <w:pStyle w:val="SubsectionHead"/>
      </w:pPr>
      <w:r w:rsidRPr="001B4F0B">
        <w:t>Mandatory cancellation</w:t>
      </w:r>
    </w:p>
    <w:p w14:paraId="1EADDD27" w14:textId="77777777" w:rsidR="004E32F8" w:rsidRPr="001B4F0B" w:rsidRDefault="004E32F8" w:rsidP="001B4F0B">
      <w:pPr>
        <w:pStyle w:val="subsection"/>
      </w:pPr>
      <w:r w:rsidRPr="001B4F0B">
        <w:tab/>
        <w:t>(1)</w:t>
      </w:r>
      <w:r w:rsidRPr="001B4F0B">
        <w:tab/>
        <w:t xml:space="preserve">The Minister must, in writing, cancel a foreign work authorisation </w:t>
      </w:r>
      <w:r w:rsidR="00DF62AA" w:rsidRPr="001B4F0B">
        <w:t>granted to</w:t>
      </w:r>
      <w:r w:rsidR="00701C4D" w:rsidRPr="001B4F0B">
        <w:t xml:space="preserve"> </w:t>
      </w:r>
      <w:r w:rsidRPr="001B4F0B">
        <w:t>an individual if:</w:t>
      </w:r>
    </w:p>
    <w:p w14:paraId="0F09ECB3" w14:textId="77777777" w:rsidR="004E32F8" w:rsidRPr="001B4F0B" w:rsidRDefault="004E32F8" w:rsidP="001B4F0B">
      <w:pPr>
        <w:pStyle w:val="paragraph"/>
      </w:pPr>
      <w:r w:rsidRPr="001B4F0B">
        <w:tab/>
        <w:t>(a)</w:t>
      </w:r>
      <w:r w:rsidRPr="001B4F0B">
        <w:tab/>
        <w:t>the Minister reasonably believes, as a result of a change in circumstances, that the individual’s performance of work</w:t>
      </w:r>
      <w:r w:rsidR="00FC5003" w:rsidRPr="001B4F0B">
        <w:t xml:space="preserve"> or provision of training</w:t>
      </w:r>
      <w:r w:rsidRPr="001B4F0B">
        <w:t>, as specified in the authorisation, would prejudice the security, defence or international relations of Australia; or</w:t>
      </w:r>
    </w:p>
    <w:p w14:paraId="0ACA461A" w14:textId="77777777" w:rsidR="004E32F8" w:rsidRPr="001B4F0B" w:rsidRDefault="004E32F8" w:rsidP="001B4F0B">
      <w:pPr>
        <w:pStyle w:val="paragraph"/>
      </w:pPr>
      <w:r w:rsidRPr="001B4F0B">
        <w:tab/>
        <w:t>(b)</w:t>
      </w:r>
      <w:r w:rsidRPr="001B4F0B">
        <w:tab/>
        <w:t>the individual requests the Minister to cancel the authorisation</w:t>
      </w:r>
      <w:r w:rsidR="00E46555" w:rsidRPr="001B4F0B">
        <w:t>.</w:t>
      </w:r>
    </w:p>
    <w:p w14:paraId="0CF01A55" w14:textId="77777777" w:rsidR="004E32F8" w:rsidRPr="001B4F0B" w:rsidRDefault="004E32F8" w:rsidP="001B4F0B">
      <w:pPr>
        <w:pStyle w:val="subsection"/>
      </w:pPr>
      <w:r w:rsidRPr="001B4F0B">
        <w:tab/>
        <w:t>(2)</w:t>
      </w:r>
      <w:r w:rsidRPr="001B4F0B">
        <w:tab/>
        <w:t>The Minister is not required to observe any requirements of the natural justice hearing rule in relation to cancelling</w:t>
      </w:r>
      <w:r w:rsidR="000075C5" w:rsidRPr="001B4F0B">
        <w:t xml:space="preserve"> </w:t>
      </w:r>
      <w:r w:rsidRPr="001B4F0B">
        <w:t>a foreign work authorisation</w:t>
      </w:r>
      <w:r w:rsidR="005A1E15" w:rsidRPr="001B4F0B">
        <w:t xml:space="preserve"> under </w:t>
      </w:r>
      <w:r w:rsidR="001B4F0B" w:rsidRPr="001B4F0B">
        <w:t>subsection (</w:t>
      </w:r>
      <w:r w:rsidR="005A1E15" w:rsidRPr="001B4F0B">
        <w:t>1)</w:t>
      </w:r>
      <w:r w:rsidR="00E46555" w:rsidRPr="001B4F0B">
        <w:t>.</w:t>
      </w:r>
    </w:p>
    <w:p w14:paraId="722EDBE8" w14:textId="77777777" w:rsidR="004E32F8" w:rsidRPr="001B4F0B" w:rsidRDefault="004E32F8" w:rsidP="001B4F0B">
      <w:pPr>
        <w:pStyle w:val="SubsectionHead"/>
      </w:pPr>
      <w:r w:rsidRPr="001B4F0B">
        <w:t>Discretionary cancellation</w:t>
      </w:r>
    </w:p>
    <w:p w14:paraId="0AB759DB" w14:textId="77777777" w:rsidR="00996DCF" w:rsidRPr="001B4F0B" w:rsidRDefault="00477CC4" w:rsidP="001B4F0B">
      <w:pPr>
        <w:pStyle w:val="subsection"/>
      </w:pPr>
      <w:r w:rsidRPr="001B4F0B">
        <w:tab/>
      </w:r>
      <w:r w:rsidR="009C7F73" w:rsidRPr="001B4F0B">
        <w:t>(</w:t>
      </w:r>
      <w:r w:rsidR="004E32F8" w:rsidRPr="001B4F0B">
        <w:t>3</w:t>
      </w:r>
      <w:r w:rsidR="009C7F73" w:rsidRPr="001B4F0B">
        <w:t>)</w:t>
      </w:r>
      <w:r w:rsidRPr="001B4F0B">
        <w:tab/>
        <w:t>The Minister may</w:t>
      </w:r>
      <w:r w:rsidR="005F37E0" w:rsidRPr="001B4F0B">
        <w:t>, in writing,</w:t>
      </w:r>
      <w:r w:rsidRPr="001B4F0B">
        <w:t xml:space="preserve"> cancel a foreign work authorisation </w:t>
      </w:r>
      <w:r w:rsidR="00DF62AA" w:rsidRPr="001B4F0B">
        <w:t xml:space="preserve">granted to </w:t>
      </w:r>
      <w:r w:rsidR="005E7C29" w:rsidRPr="001B4F0B">
        <w:t xml:space="preserve">an </w:t>
      </w:r>
      <w:r w:rsidRPr="001B4F0B">
        <w:t>individual if</w:t>
      </w:r>
      <w:r w:rsidR="00316331" w:rsidRPr="001B4F0B">
        <w:t xml:space="preserve"> </w:t>
      </w:r>
      <w:r w:rsidRPr="001B4F0B">
        <w:t>the Minister is satisfied that</w:t>
      </w:r>
      <w:r w:rsidR="00996DCF" w:rsidRPr="001B4F0B">
        <w:t>:</w:t>
      </w:r>
    </w:p>
    <w:p w14:paraId="36FEE2BA" w14:textId="77777777" w:rsidR="00477CC4" w:rsidRPr="001B4F0B" w:rsidRDefault="00996DCF" w:rsidP="001B4F0B">
      <w:pPr>
        <w:pStyle w:val="paragraph"/>
      </w:pPr>
      <w:r w:rsidRPr="001B4F0B">
        <w:tab/>
        <w:t>(</w:t>
      </w:r>
      <w:r w:rsidR="00316331" w:rsidRPr="001B4F0B">
        <w:t>a</w:t>
      </w:r>
      <w:r w:rsidRPr="001B4F0B">
        <w:t>)</w:t>
      </w:r>
      <w:r w:rsidRPr="001B4F0B">
        <w:tab/>
      </w:r>
      <w:r w:rsidR="00477CC4" w:rsidRPr="001B4F0B">
        <w:t xml:space="preserve">the individual has </w:t>
      </w:r>
      <w:r w:rsidR="000C120D" w:rsidRPr="001B4F0B">
        <w:t>contravened</w:t>
      </w:r>
      <w:r w:rsidR="00477CC4" w:rsidRPr="001B4F0B">
        <w:t xml:space="preserve"> a condition specified in the authorisation; or</w:t>
      </w:r>
    </w:p>
    <w:p w14:paraId="6B4CCDF0" w14:textId="77777777" w:rsidR="00615B47" w:rsidRPr="001B4F0B" w:rsidRDefault="00996DCF" w:rsidP="001B4F0B">
      <w:pPr>
        <w:pStyle w:val="paragraph"/>
      </w:pPr>
      <w:r w:rsidRPr="001B4F0B">
        <w:tab/>
        <w:t>(</w:t>
      </w:r>
      <w:r w:rsidR="00316331" w:rsidRPr="001B4F0B">
        <w:t>b</w:t>
      </w:r>
      <w:r w:rsidRPr="001B4F0B">
        <w:t>)</w:t>
      </w:r>
      <w:r w:rsidRPr="001B4F0B">
        <w:tab/>
      </w:r>
      <w:r w:rsidR="00477CC4" w:rsidRPr="001B4F0B">
        <w:t>the individual</w:t>
      </w:r>
      <w:r w:rsidR="00615B47" w:rsidRPr="001B4F0B">
        <w:t xml:space="preserve"> </w:t>
      </w:r>
      <w:r w:rsidR="00477CC4" w:rsidRPr="001B4F0B">
        <w:t xml:space="preserve">knowingly provided information or a document that </w:t>
      </w:r>
      <w:r w:rsidR="000C120D" w:rsidRPr="001B4F0B">
        <w:t>was</w:t>
      </w:r>
      <w:r w:rsidR="00477CC4" w:rsidRPr="001B4F0B">
        <w:t xml:space="preserve"> false or misleading in a material particular</w:t>
      </w:r>
      <w:r w:rsidR="00615B47" w:rsidRPr="001B4F0B">
        <w:t>:</w:t>
      </w:r>
    </w:p>
    <w:p w14:paraId="7C855E41" w14:textId="77777777" w:rsidR="00615B47" w:rsidRPr="001B4F0B" w:rsidRDefault="00615B47" w:rsidP="001B4F0B">
      <w:pPr>
        <w:pStyle w:val="paragraphsub"/>
      </w:pPr>
      <w:r w:rsidRPr="001B4F0B">
        <w:tab/>
        <w:t>(i)</w:t>
      </w:r>
      <w:r w:rsidRPr="001B4F0B">
        <w:tab/>
        <w:t>in making the request for the authorisation; or</w:t>
      </w:r>
    </w:p>
    <w:p w14:paraId="237DDD60" w14:textId="77777777" w:rsidR="00615B47" w:rsidRPr="001B4F0B" w:rsidRDefault="00615B47" w:rsidP="001B4F0B">
      <w:pPr>
        <w:pStyle w:val="paragraphsub"/>
      </w:pPr>
      <w:r w:rsidRPr="001B4F0B">
        <w:tab/>
        <w:t>(ii)</w:t>
      </w:r>
      <w:r w:rsidRPr="001B4F0B">
        <w:tab/>
        <w:t>in making a request for a variation of the authorisation; or</w:t>
      </w:r>
    </w:p>
    <w:p w14:paraId="2EA265CC" w14:textId="77777777" w:rsidR="00477CC4" w:rsidRPr="001B4F0B" w:rsidRDefault="00615B47" w:rsidP="001B4F0B">
      <w:pPr>
        <w:pStyle w:val="paragraphsub"/>
      </w:pPr>
      <w:r w:rsidRPr="001B4F0B">
        <w:tab/>
        <w:t>(iii)</w:t>
      </w:r>
      <w:r w:rsidRPr="001B4F0B">
        <w:tab/>
        <w:t>in providing a written statement in response to a notice of a proposed decision in relation to the authorisation;</w:t>
      </w:r>
      <w:r w:rsidR="00477CC4" w:rsidRPr="001B4F0B">
        <w:t xml:space="preserve"> or</w:t>
      </w:r>
    </w:p>
    <w:p w14:paraId="2728063F" w14:textId="77777777" w:rsidR="00477CC4" w:rsidRPr="001B4F0B" w:rsidRDefault="00996DCF" w:rsidP="001B4F0B">
      <w:pPr>
        <w:pStyle w:val="paragraph"/>
      </w:pPr>
      <w:r w:rsidRPr="001B4F0B">
        <w:tab/>
        <w:t>(</w:t>
      </w:r>
      <w:r w:rsidR="00316331" w:rsidRPr="001B4F0B">
        <w:t>c</w:t>
      </w:r>
      <w:r w:rsidRPr="001B4F0B">
        <w:t>)</w:t>
      </w:r>
      <w:r w:rsidRPr="001B4F0B">
        <w:tab/>
      </w:r>
      <w:r w:rsidR="00477CC4" w:rsidRPr="001B4F0B">
        <w:t>it would be appropriate in all the circumstances to cancel the authorisation</w:t>
      </w:r>
      <w:r w:rsidR="00E46555" w:rsidRPr="001B4F0B">
        <w:t>.</w:t>
      </w:r>
    </w:p>
    <w:p w14:paraId="45846F23" w14:textId="77777777" w:rsidR="004A6D2C" w:rsidRPr="001B4F0B" w:rsidRDefault="004A6D2C" w:rsidP="001B4F0B">
      <w:pPr>
        <w:pStyle w:val="notetext"/>
      </w:pPr>
      <w:r w:rsidRPr="001B4F0B">
        <w:t>Note:</w:t>
      </w:r>
      <w:r w:rsidRPr="001B4F0B">
        <w:tab/>
        <w:t xml:space="preserve">The Minister must give the individual </w:t>
      </w:r>
      <w:r w:rsidR="001A3CB9" w:rsidRPr="001B4F0B">
        <w:t>written</w:t>
      </w:r>
      <w:r w:rsidRPr="001B4F0B">
        <w:t xml:space="preserve"> notice before cancelling the authorisation under this </w:t>
      </w:r>
      <w:r w:rsidR="001B4F0B" w:rsidRPr="001B4F0B">
        <w:t>subsection (</w:t>
      </w:r>
      <w:r w:rsidRPr="001B4F0B">
        <w:t xml:space="preserve">see </w:t>
      </w:r>
      <w:r w:rsidR="002F50A4" w:rsidRPr="001B4F0B">
        <w:t>section </w:t>
      </w:r>
      <w:r w:rsidR="00E46555" w:rsidRPr="001B4F0B">
        <w:t>115J</w:t>
      </w:r>
      <w:r w:rsidRPr="001B4F0B">
        <w:t>)</w:t>
      </w:r>
      <w:r w:rsidR="00E46555" w:rsidRPr="001B4F0B">
        <w:t>.</w:t>
      </w:r>
    </w:p>
    <w:p w14:paraId="04A859CD" w14:textId="77777777" w:rsidR="004E32F8" w:rsidRPr="001B4F0B" w:rsidRDefault="004E32F8" w:rsidP="001B4F0B">
      <w:pPr>
        <w:pStyle w:val="SubsectionHead"/>
      </w:pPr>
      <w:r w:rsidRPr="001B4F0B">
        <w:t>Notice</w:t>
      </w:r>
    </w:p>
    <w:p w14:paraId="4989B6E8" w14:textId="77777777" w:rsidR="00D0513F" w:rsidRPr="001B4F0B" w:rsidRDefault="009C7F73" w:rsidP="001B4F0B">
      <w:pPr>
        <w:pStyle w:val="subsection"/>
      </w:pPr>
      <w:r w:rsidRPr="001B4F0B">
        <w:tab/>
        <w:t>(</w:t>
      </w:r>
      <w:r w:rsidR="004E32F8" w:rsidRPr="001B4F0B">
        <w:t>4</w:t>
      </w:r>
      <w:r w:rsidRPr="001B4F0B">
        <w:t>)</w:t>
      </w:r>
      <w:r w:rsidRPr="001B4F0B">
        <w:tab/>
        <w:t>The Minister must give written notice to the individual of the cancel</w:t>
      </w:r>
      <w:r w:rsidR="00D92F40" w:rsidRPr="001B4F0B">
        <w:t>lation</w:t>
      </w:r>
      <w:r w:rsidRPr="001B4F0B">
        <w:t xml:space="preserve"> </w:t>
      </w:r>
      <w:r w:rsidR="00D92F40" w:rsidRPr="001B4F0B">
        <w:t xml:space="preserve">of </w:t>
      </w:r>
      <w:r w:rsidRPr="001B4F0B">
        <w:t>the authorisation</w:t>
      </w:r>
      <w:r w:rsidR="00D0513F" w:rsidRPr="001B4F0B">
        <w:t xml:space="preserve"> as soon as </w:t>
      </w:r>
      <w:r w:rsidR="00EB61A9" w:rsidRPr="001B4F0B">
        <w:t xml:space="preserve">reasonably </w:t>
      </w:r>
      <w:r w:rsidR="00D0513F" w:rsidRPr="001B4F0B">
        <w:t>practicable after making the decision</w:t>
      </w:r>
      <w:r w:rsidR="00E46555" w:rsidRPr="001B4F0B">
        <w:t>.</w:t>
      </w:r>
    </w:p>
    <w:p w14:paraId="433ACD47" w14:textId="77777777" w:rsidR="00D0513F" w:rsidRPr="001B4F0B" w:rsidRDefault="00D0513F" w:rsidP="001B4F0B">
      <w:pPr>
        <w:pStyle w:val="subsection"/>
      </w:pPr>
      <w:r w:rsidRPr="001B4F0B">
        <w:tab/>
        <w:t>(</w:t>
      </w:r>
      <w:r w:rsidR="004E32F8" w:rsidRPr="001B4F0B">
        <w:t>5</w:t>
      </w:r>
      <w:r w:rsidRPr="001B4F0B">
        <w:t>)</w:t>
      </w:r>
      <w:r w:rsidRPr="001B4F0B">
        <w:tab/>
      </w:r>
      <w:r w:rsidR="009C7F73" w:rsidRPr="001B4F0B">
        <w:t>The notice must</w:t>
      </w:r>
      <w:r w:rsidRPr="001B4F0B">
        <w:t>:</w:t>
      </w:r>
    </w:p>
    <w:p w14:paraId="41E20551" w14:textId="77777777" w:rsidR="009C7F73" w:rsidRPr="001B4F0B" w:rsidRDefault="00D0513F" w:rsidP="001B4F0B">
      <w:pPr>
        <w:pStyle w:val="paragraph"/>
      </w:pPr>
      <w:r w:rsidRPr="001B4F0B">
        <w:tab/>
        <w:t>(a)</w:t>
      </w:r>
      <w:r w:rsidRPr="001B4F0B">
        <w:tab/>
      </w:r>
      <w:r w:rsidR="009C7F73" w:rsidRPr="001B4F0B">
        <w:t>include the reasons for the decision</w:t>
      </w:r>
      <w:r w:rsidRPr="001B4F0B">
        <w:t>; and</w:t>
      </w:r>
    </w:p>
    <w:p w14:paraId="16F2DD2E" w14:textId="77777777" w:rsidR="00D0513F" w:rsidRPr="001B4F0B" w:rsidRDefault="00D0513F" w:rsidP="001B4F0B">
      <w:pPr>
        <w:pStyle w:val="paragraph"/>
      </w:pPr>
      <w:r w:rsidRPr="001B4F0B">
        <w:tab/>
        <w:t>(b)</w:t>
      </w:r>
      <w:r w:rsidRPr="001B4F0B">
        <w:tab/>
        <w:t xml:space="preserve">specify the </w:t>
      </w:r>
      <w:r w:rsidR="00EB61A9" w:rsidRPr="001B4F0B">
        <w:t>day</w:t>
      </w:r>
      <w:r w:rsidRPr="001B4F0B">
        <w:t xml:space="preserve"> the cancellation takes effect</w:t>
      </w:r>
      <w:r w:rsidR="005F37E0" w:rsidRPr="001B4F0B">
        <w:t xml:space="preserve"> (which must not be earlier than the day </w:t>
      </w:r>
      <w:r w:rsidR="00F536B1" w:rsidRPr="001B4F0B">
        <w:t>after</w:t>
      </w:r>
      <w:r w:rsidR="001574B8" w:rsidRPr="001B4F0B">
        <w:t xml:space="preserve"> </w:t>
      </w:r>
      <w:r w:rsidR="005F37E0" w:rsidRPr="001B4F0B">
        <w:t>the notice is given to the individual)</w:t>
      </w:r>
      <w:r w:rsidRPr="001B4F0B">
        <w:t>; and</w:t>
      </w:r>
    </w:p>
    <w:p w14:paraId="7E1BDEA3" w14:textId="77777777" w:rsidR="00D0513F" w:rsidRPr="001B4F0B" w:rsidRDefault="00D0513F" w:rsidP="001B4F0B">
      <w:pPr>
        <w:pStyle w:val="paragraph"/>
      </w:pPr>
      <w:r w:rsidRPr="001B4F0B">
        <w:tab/>
        <w:t>(c)</w:t>
      </w:r>
      <w:r w:rsidRPr="001B4F0B">
        <w:tab/>
        <w:t xml:space="preserve">set out the individual’s review rights under </w:t>
      </w:r>
      <w:r w:rsidR="000408D6" w:rsidRPr="001B4F0B">
        <w:t>sections </w:t>
      </w:r>
      <w:r w:rsidR="00E46555" w:rsidRPr="001B4F0B">
        <w:t>115K</w:t>
      </w:r>
      <w:r w:rsidRPr="001B4F0B">
        <w:t xml:space="preserve"> and </w:t>
      </w:r>
      <w:r w:rsidR="00E46555" w:rsidRPr="001B4F0B">
        <w:t>115L.</w:t>
      </w:r>
    </w:p>
    <w:p w14:paraId="0E390483" w14:textId="77777777" w:rsidR="00EC68F4" w:rsidRPr="001B4F0B" w:rsidRDefault="00EC68F4" w:rsidP="001B4F0B">
      <w:pPr>
        <w:pStyle w:val="notetext"/>
      </w:pPr>
      <w:r w:rsidRPr="001B4F0B">
        <w:t>Note:</w:t>
      </w:r>
      <w:r w:rsidRPr="001B4F0B">
        <w:tab/>
      </w:r>
      <w:r w:rsidR="000408D6" w:rsidRPr="001B4F0B">
        <w:t>Section </w:t>
      </w:r>
      <w:r w:rsidR="00E46555" w:rsidRPr="001B4F0B">
        <w:t>115M</w:t>
      </w:r>
      <w:r w:rsidRPr="001B4F0B">
        <w:t xml:space="preserve"> deals with disclosing reasons for decisions</w:t>
      </w:r>
      <w:r w:rsidR="00E46555" w:rsidRPr="001B4F0B">
        <w:t>.</w:t>
      </w:r>
    </w:p>
    <w:p w14:paraId="3C6EBB48" w14:textId="77777777" w:rsidR="00996DCF" w:rsidRPr="001B4F0B" w:rsidRDefault="00E46555" w:rsidP="001B4F0B">
      <w:pPr>
        <w:pStyle w:val="ActHead5"/>
      </w:pPr>
      <w:bookmarkStart w:id="24" w:name="_Toc163552028"/>
      <w:r w:rsidRPr="000C075F">
        <w:rPr>
          <w:rStyle w:val="CharSectno"/>
        </w:rPr>
        <w:t>115F</w:t>
      </w:r>
      <w:r w:rsidR="00996DCF" w:rsidRPr="001B4F0B">
        <w:t xml:space="preserve">  Suspension of authorisation</w:t>
      </w:r>
      <w:bookmarkEnd w:id="24"/>
    </w:p>
    <w:p w14:paraId="7F137AA4" w14:textId="77777777" w:rsidR="00D0513F" w:rsidRPr="001B4F0B" w:rsidRDefault="00D0513F" w:rsidP="001B4F0B">
      <w:pPr>
        <w:pStyle w:val="SubsectionHead"/>
      </w:pPr>
      <w:r w:rsidRPr="001B4F0B">
        <w:t>Suspension</w:t>
      </w:r>
    </w:p>
    <w:p w14:paraId="2954DC57" w14:textId="77777777" w:rsidR="00D0513F" w:rsidRPr="001B4F0B" w:rsidRDefault="00996DCF" w:rsidP="001B4F0B">
      <w:pPr>
        <w:pStyle w:val="subsection"/>
      </w:pPr>
      <w:r w:rsidRPr="001B4F0B">
        <w:tab/>
      </w:r>
      <w:r w:rsidR="009C7F73" w:rsidRPr="001B4F0B">
        <w:t>(1)</w:t>
      </w:r>
      <w:r w:rsidRPr="001B4F0B">
        <w:tab/>
        <w:t>The Minister may</w:t>
      </w:r>
      <w:r w:rsidR="00AF315C" w:rsidRPr="001B4F0B">
        <w:t>, in writing,</w:t>
      </w:r>
      <w:r w:rsidRPr="001B4F0B">
        <w:t xml:space="preserve"> </w:t>
      </w:r>
      <w:r w:rsidR="00D92F40" w:rsidRPr="001B4F0B">
        <w:t>suspend</w:t>
      </w:r>
      <w:r w:rsidRPr="001B4F0B">
        <w:t xml:space="preserve"> a foreign work authorisation </w:t>
      </w:r>
      <w:r w:rsidR="00F8178E" w:rsidRPr="001B4F0B">
        <w:t>granted to</w:t>
      </w:r>
      <w:r w:rsidR="00D34549" w:rsidRPr="001B4F0B">
        <w:t xml:space="preserve"> an </w:t>
      </w:r>
      <w:r w:rsidRPr="001B4F0B">
        <w:t>individual if</w:t>
      </w:r>
      <w:r w:rsidR="00C066AA" w:rsidRPr="001B4F0B">
        <w:t xml:space="preserve"> the Minister is satisfied that</w:t>
      </w:r>
      <w:r w:rsidR="00D0513F" w:rsidRPr="001B4F0B">
        <w:t>:</w:t>
      </w:r>
    </w:p>
    <w:p w14:paraId="3795CBB3" w14:textId="77777777" w:rsidR="00F536B1" w:rsidRPr="001B4F0B" w:rsidRDefault="00F536B1" w:rsidP="001B4F0B">
      <w:pPr>
        <w:pStyle w:val="paragraph"/>
      </w:pPr>
      <w:r w:rsidRPr="001B4F0B">
        <w:tab/>
        <w:t>(a)</w:t>
      </w:r>
      <w:r w:rsidRPr="001B4F0B">
        <w:tab/>
        <w:t xml:space="preserve">the individual has </w:t>
      </w:r>
      <w:r w:rsidR="000C120D" w:rsidRPr="001B4F0B">
        <w:t>contravened</w:t>
      </w:r>
      <w:r w:rsidRPr="001B4F0B">
        <w:t xml:space="preserve"> a condition specified in the authorisation; or</w:t>
      </w:r>
    </w:p>
    <w:p w14:paraId="08B4608E" w14:textId="77777777" w:rsidR="00D0513F" w:rsidRPr="001B4F0B" w:rsidRDefault="00F536B1" w:rsidP="001B4F0B">
      <w:pPr>
        <w:pStyle w:val="paragraph"/>
      </w:pPr>
      <w:r w:rsidRPr="001B4F0B">
        <w:tab/>
        <w:t>(b)</w:t>
      </w:r>
      <w:r w:rsidRPr="001B4F0B">
        <w:tab/>
        <w:t xml:space="preserve">it would be appropriate in all the circumstances to </w:t>
      </w:r>
      <w:r w:rsidR="00C066AA" w:rsidRPr="001B4F0B">
        <w:t>suspend</w:t>
      </w:r>
      <w:r w:rsidRPr="001B4F0B">
        <w:t xml:space="preserve"> the authorisation</w:t>
      </w:r>
      <w:r w:rsidR="00E46555" w:rsidRPr="001B4F0B">
        <w:t>.</w:t>
      </w:r>
    </w:p>
    <w:p w14:paraId="0AE8E8DA" w14:textId="77777777" w:rsidR="00473A86" w:rsidRPr="001B4F0B" w:rsidRDefault="00473A86" w:rsidP="001B4F0B">
      <w:pPr>
        <w:pStyle w:val="notetext"/>
      </w:pPr>
      <w:r w:rsidRPr="001B4F0B">
        <w:t>Note:</w:t>
      </w:r>
      <w:r w:rsidRPr="001B4F0B">
        <w:tab/>
        <w:t xml:space="preserve">The Minister must give the individual </w:t>
      </w:r>
      <w:r w:rsidR="001A3CB9" w:rsidRPr="001B4F0B">
        <w:t>written</w:t>
      </w:r>
      <w:r w:rsidRPr="001B4F0B">
        <w:t xml:space="preserve"> notice before suspending </w:t>
      </w:r>
      <w:r w:rsidR="00DF62AA" w:rsidRPr="001B4F0B">
        <w:t>the</w:t>
      </w:r>
      <w:r w:rsidRPr="001B4F0B">
        <w:t xml:space="preserve"> authorisation</w:t>
      </w:r>
      <w:r w:rsidR="00D34549" w:rsidRPr="001B4F0B">
        <w:t xml:space="preserve"> </w:t>
      </w:r>
      <w:r w:rsidRPr="001B4F0B">
        <w:t xml:space="preserve">(see </w:t>
      </w:r>
      <w:r w:rsidR="002F50A4" w:rsidRPr="001B4F0B">
        <w:t>section </w:t>
      </w:r>
      <w:r w:rsidR="00E46555" w:rsidRPr="001B4F0B">
        <w:t>115J</w:t>
      </w:r>
      <w:r w:rsidRPr="001B4F0B">
        <w:t>)</w:t>
      </w:r>
      <w:r w:rsidR="00E46555" w:rsidRPr="001B4F0B">
        <w:t>.</w:t>
      </w:r>
    </w:p>
    <w:p w14:paraId="2439AEB1" w14:textId="77777777" w:rsidR="00D0513F" w:rsidRPr="001B4F0B" w:rsidRDefault="009C7F73" w:rsidP="001B4F0B">
      <w:pPr>
        <w:pStyle w:val="subsection"/>
      </w:pPr>
      <w:r w:rsidRPr="001B4F0B">
        <w:tab/>
        <w:t>(2)</w:t>
      </w:r>
      <w:r w:rsidRPr="001B4F0B">
        <w:tab/>
        <w:t xml:space="preserve">The Minister must give written notice to the individual of the </w:t>
      </w:r>
      <w:r w:rsidR="00D92F40" w:rsidRPr="001B4F0B">
        <w:t xml:space="preserve">suspension of the </w:t>
      </w:r>
      <w:r w:rsidRPr="001B4F0B">
        <w:t>authorisation</w:t>
      </w:r>
      <w:r w:rsidR="00D0513F" w:rsidRPr="001B4F0B">
        <w:t xml:space="preserve"> as soon as </w:t>
      </w:r>
      <w:r w:rsidR="00EB61A9" w:rsidRPr="001B4F0B">
        <w:t xml:space="preserve">reasonably </w:t>
      </w:r>
      <w:r w:rsidR="00D0513F" w:rsidRPr="001B4F0B">
        <w:t>practicable after making the decision</w:t>
      </w:r>
      <w:r w:rsidR="00E46555" w:rsidRPr="001B4F0B">
        <w:t>.</w:t>
      </w:r>
    </w:p>
    <w:p w14:paraId="53EF7851" w14:textId="77777777" w:rsidR="009C7F73" w:rsidRPr="001B4F0B" w:rsidRDefault="009C7F73" w:rsidP="001B4F0B">
      <w:pPr>
        <w:pStyle w:val="subsection"/>
      </w:pPr>
      <w:r w:rsidRPr="001B4F0B">
        <w:tab/>
        <w:t>(3)</w:t>
      </w:r>
      <w:r w:rsidRPr="001B4F0B">
        <w:tab/>
        <w:t>The notice must:</w:t>
      </w:r>
    </w:p>
    <w:p w14:paraId="24E7A839" w14:textId="77777777" w:rsidR="009C7F73" w:rsidRPr="001B4F0B" w:rsidRDefault="009C7F73" w:rsidP="001B4F0B">
      <w:pPr>
        <w:pStyle w:val="paragraph"/>
      </w:pPr>
      <w:r w:rsidRPr="001B4F0B">
        <w:tab/>
        <w:t>(a)</w:t>
      </w:r>
      <w:r w:rsidRPr="001B4F0B">
        <w:tab/>
        <w:t>include the reasons for the decision;</w:t>
      </w:r>
      <w:r w:rsidR="00D0513F" w:rsidRPr="001B4F0B">
        <w:t xml:space="preserve"> and</w:t>
      </w:r>
    </w:p>
    <w:p w14:paraId="662D62A7" w14:textId="77777777" w:rsidR="009C7F73" w:rsidRPr="001B4F0B" w:rsidRDefault="009C7F73" w:rsidP="001B4F0B">
      <w:pPr>
        <w:pStyle w:val="paragraph"/>
      </w:pPr>
      <w:r w:rsidRPr="001B4F0B">
        <w:tab/>
        <w:t>(b)</w:t>
      </w:r>
      <w:r w:rsidRPr="001B4F0B">
        <w:tab/>
        <w:t>specify</w:t>
      </w:r>
      <w:r w:rsidR="00D92F40" w:rsidRPr="001B4F0B">
        <w:t xml:space="preserve"> </w:t>
      </w:r>
      <w:r w:rsidRPr="001B4F0B">
        <w:t xml:space="preserve">the period </w:t>
      </w:r>
      <w:r w:rsidR="00D0513F" w:rsidRPr="001B4F0B">
        <w:t>of suspension</w:t>
      </w:r>
      <w:r w:rsidR="00AF315C" w:rsidRPr="001B4F0B">
        <w:t xml:space="preserve"> (which must not start earlier than the day </w:t>
      </w:r>
      <w:r w:rsidR="00F536B1" w:rsidRPr="001B4F0B">
        <w:t xml:space="preserve">after </w:t>
      </w:r>
      <w:r w:rsidR="00AF315C" w:rsidRPr="001B4F0B">
        <w:t>the notice is given to the individual)</w:t>
      </w:r>
      <w:r w:rsidR="00D0513F" w:rsidRPr="001B4F0B">
        <w:t>; and</w:t>
      </w:r>
    </w:p>
    <w:p w14:paraId="762E9999" w14:textId="77777777" w:rsidR="00D0513F" w:rsidRPr="001B4F0B" w:rsidRDefault="00D0513F" w:rsidP="001B4F0B">
      <w:pPr>
        <w:pStyle w:val="paragraph"/>
      </w:pPr>
      <w:r w:rsidRPr="001B4F0B">
        <w:tab/>
        <w:t>(c)</w:t>
      </w:r>
      <w:r w:rsidRPr="001B4F0B">
        <w:tab/>
        <w:t xml:space="preserve">set out the individual’s review rights under </w:t>
      </w:r>
      <w:r w:rsidR="000408D6" w:rsidRPr="001B4F0B">
        <w:t>sections </w:t>
      </w:r>
      <w:r w:rsidR="00E46555" w:rsidRPr="001B4F0B">
        <w:t>115K</w:t>
      </w:r>
      <w:r w:rsidRPr="001B4F0B">
        <w:t xml:space="preserve"> and </w:t>
      </w:r>
      <w:r w:rsidR="00E46555" w:rsidRPr="001B4F0B">
        <w:t>115L.</w:t>
      </w:r>
    </w:p>
    <w:p w14:paraId="74C7893A" w14:textId="77777777" w:rsidR="00EC68F4" w:rsidRPr="001B4F0B" w:rsidRDefault="00EC68F4" w:rsidP="001B4F0B">
      <w:pPr>
        <w:pStyle w:val="notetext"/>
      </w:pPr>
      <w:r w:rsidRPr="001B4F0B">
        <w:t>Note:</w:t>
      </w:r>
      <w:r w:rsidRPr="001B4F0B">
        <w:tab/>
      </w:r>
      <w:r w:rsidR="000408D6" w:rsidRPr="001B4F0B">
        <w:t>Section </w:t>
      </w:r>
      <w:r w:rsidR="00E46555" w:rsidRPr="001B4F0B">
        <w:t>115M</w:t>
      </w:r>
      <w:r w:rsidRPr="001B4F0B">
        <w:t xml:space="preserve"> deals with disclosing reasons for decisions</w:t>
      </w:r>
      <w:r w:rsidR="00E46555" w:rsidRPr="001B4F0B">
        <w:t>.</w:t>
      </w:r>
    </w:p>
    <w:p w14:paraId="25E85FA5" w14:textId="77777777" w:rsidR="00AF315C" w:rsidRPr="001B4F0B" w:rsidRDefault="00AF315C" w:rsidP="001B4F0B">
      <w:pPr>
        <w:pStyle w:val="subsection"/>
      </w:pPr>
      <w:r w:rsidRPr="001B4F0B">
        <w:tab/>
        <w:t>(4)</w:t>
      </w:r>
      <w:r w:rsidRPr="001B4F0B">
        <w:tab/>
        <w:t xml:space="preserve">A foreign work authorisation </w:t>
      </w:r>
      <w:r w:rsidR="00DF62AA" w:rsidRPr="001B4F0B">
        <w:t xml:space="preserve">granted to </w:t>
      </w:r>
      <w:r w:rsidR="00D34549" w:rsidRPr="001B4F0B">
        <w:t xml:space="preserve">an individual </w:t>
      </w:r>
      <w:r w:rsidR="004E32F8" w:rsidRPr="001B4F0B">
        <w:t xml:space="preserve">is not in force </w:t>
      </w:r>
      <w:r w:rsidRPr="001B4F0B">
        <w:t xml:space="preserve">while suspended, but the period </w:t>
      </w:r>
      <w:r w:rsidR="0088465B" w:rsidRPr="001B4F0B">
        <w:t xml:space="preserve">specified in the </w:t>
      </w:r>
      <w:r w:rsidR="004E32F8" w:rsidRPr="001B4F0B">
        <w:t xml:space="preserve">authorisation </w:t>
      </w:r>
      <w:r w:rsidRPr="001B4F0B">
        <w:t>continues to run despite the suspension</w:t>
      </w:r>
      <w:r w:rsidR="00E46555" w:rsidRPr="001B4F0B">
        <w:t>.</w:t>
      </w:r>
    </w:p>
    <w:p w14:paraId="5EAA143B" w14:textId="77777777" w:rsidR="007B7317" w:rsidRPr="001B4F0B" w:rsidRDefault="007B7317" w:rsidP="001B4F0B">
      <w:pPr>
        <w:pStyle w:val="subsection"/>
      </w:pPr>
      <w:r w:rsidRPr="001B4F0B">
        <w:tab/>
        <w:t>(5)</w:t>
      </w:r>
      <w:r w:rsidRPr="001B4F0B">
        <w:tab/>
        <w:t xml:space="preserve">The suspension of a foreign work authorisation under this section does not prevent the Minister from cancelling </w:t>
      </w:r>
      <w:r w:rsidR="008F7BA1" w:rsidRPr="001B4F0B">
        <w:t xml:space="preserve">it under </w:t>
      </w:r>
      <w:r w:rsidR="002F50A4" w:rsidRPr="001B4F0B">
        <w:t>section </w:t>
      </w:r>
      <w:r w:rsidR="00E46555" w:rsidRPr="001B4F0B">
        <w:t>115E</w:t>
      </w:r>
      <w:r w:rsidR="008F7BA1" w:rsidRPr="001B4F0B">
        <w:t xml:space="preserve"> </w:t>
      </w:r>
      <w:r w:rsidRPr="001B4F0B">
        <w:t xml:space="preserve">or varying it under </w:t>
      </w:r>
      <w:r w:rsidR="002F50A4" w:rsidRPr="001B4F0B">
        <w:t>section </w:t>
      </w:r>
      <w:r w:rsidR="00E46555" w:rsidRPr="001B4F0B">
        <w:t>115G</w:t>
      </w:r>
      <w:r w:rsidR="005E7C29" w:rsidRPr="001B4F0B">
        <w:t xml:space="preserve"> or </w:t>
      </w:r>
      <w:r w:rsidR="00E46555" w:rsidRPr="001B4F0B">
        <w:t>115H.</w:t>
      </w:r>
    </w:p>
    <w:p w14:paraId="3DD70CBA" w14:textId="77777777" w:rsidR="00D0513F" w:rsidRPr="001B4F0B" w:rsidRDefault="00D0513F" w:rsidP="001B4F0B">
      <w:pPr>
        <w:pStyle w:val="SubsectionHead"/>
      </w:pPr>
      <w:r w:rsidRPr="001B4F0B">
        <w:t>Lifting of suspension</w:t>
      </w:r>
    </w:p>
    <w:p w14:paraId="7E10079E" w14:textId="77777777" w:rsidR="00C066AA" w:rsidRPr="001B4F0B" w:rsidRDefault="00D0513F" w:rsidP="001B4F0B">
      <w:pPr>
        <w:pStyle w:val="subsection"/>
      </w:pPr>
      <w:r w:rsidRPr="001B4F0B">
        <w:tab/>
        <w:t>(</w:t>
      </w:r>
      <w:r w:rsidR="005F4EBA" w:rsidRPr="001B4F0B">
        <w:t>6</w:t>
      </w:r>
      <w:r w:rsidRPr="001B4F0B">
        <w:t>)</w:t>
      </w:r>
      <w:r w:rsidRPr="001B4F0B">
        <w:tab/>
        <w:t xml:space="preserve">If </w:t>
      </w:r>
      <w:r w:rsidR="00D34549" w:rsidRPr="001B4F0B">
        <w:t xml:space="preserve">a </w:t>
      </w:r>
      <w:r w:rsidRPr="001B4F0B">
        <w:t xml:space="preserve">foreign work authorisation </w:t>
      </w:r>
      <w:r w:rsidR="00DF62AA" w:rsidRPr="001B4F0B">
        <w:t>granted to</w:t>
      </w:r>
      <w:r w:rsidR="00D34549" w:rsidRPr="001B4F0B">
        <w:t xml:space="preserve"> an individual </w:t>
      </w:r>
      <w:r w:rsidRPr="001B4F0B">
        <w:t xml:space="preserve">is suspended under this section, the Minister may lift the suspension by written notice </w:t>
      </w:r>
      <w:r w:rsidR="00EB61A9" w:rsidRPr="001B4F0B">
        <w:t xml:space="preserve">given </w:t>
      </w:r>
      <w:r w:rsidRPr="001B4F0B">
        <w:t>to the individual if the Minister is satisfied that</w:t>
      </w:r>
      <w:r w:rsidR="00C066AA" w:rsidRPr="001B4F0B">
        <w:t xml:space="preserve"> it would be appropriate in all the circumstances to do so</w:t>
      </w:r>
      <w:r w:rsidR="00E46555" w:rsidRPr="001B4F0B">
        <w:t>.</w:t>
      </w:r>
    </w:p>
    <w:p w14:paraId="4801469D" w14:textId="77777777" w:rsidR="00D0513F" w:rsidRPr="001B4F0B" w:rsidRDefault="00D0513F" w:rsidP="001B4F0B">
      <w:pPr>
        <w:pStyle w:val="subsection"/>
      </w:pPr>
      <w:r w:rsidRPr="001B4F0B">
        <w:tab/>
        <w:t>(</w:t>
      </w:r>
      <w:r w:rsidR="005F4EBA" w:rsidRPr="001B4F0B">
        <w:t>7</w:t>
      </w:r>
      <w:r w:rsidRPr="001B4F0B">
        <w:t>)</w:t>
      </w:r>
      <w:r w:rsidRPr="001B4F0B">
        <w:tab/>
        <w:t xml:space="preserve">The notice must specify the </w:t>
      </w:r>
      <w:r w:rsidR="00EB61A9" w:rsidRPr="001B4F0B">
        <w:t>day</w:t>
      </w:r>
      <w:r w:rsidRPr="001B4F0B">
        <w:t xml:space="preserve"> the suspension is lifted</w:t>
      </w:r>
      <w:r w:rsidR="00E46555" w:rsidRPr="001B4F0B">
        <w:t>.</w:t>
      </w:r>
    </w:p>
    <w:p w14:paraId="73FEC595" w14:textId="77777777" w:rsidR="0027064C" w:rsidRPr="001B4F0B" w:rsidRDefault="00E46555" w:rsidP="001B4F0B">
      <w:pPr>
        <w:pStyle w:val="ActHead5"/>
      </w:pPr>
      <w:bookmarkStart w:id="25" w:name="_Toc163552029"/>
      <w:r w:rsidRPr="000C075F">
        <w:rPr>
          <w:rStyle w:val="CharSectno"/>
        </w:rPr>
        <w:t>115G</w:t>
      </w:r>
      <w:r w:rsidR="00996DCF" w:rsidRPr="001B4F0B">
        <w:t xml:space="preserve">  Variation of authorisation</w:t>
      </w:r>
      <w:r w:rsidR="00720033" w:rsidRPr="001B4F0B">
        <w:t xml:space="preserve">—on </w:t>
      </w:r>
      <w:r w:rsidR="0027064C" w:rsidRPr="001B4F0B">
        <w:t>Minister’s own initiative</w:t>
      </w:r>
      <w:bookmarkEnd w:id="25"/>
    </w:p>
    <w:p w14:paraId="0FEEC916" w14:textId="77777777" w:rsidR="00720033" w:rsidRPr="001B4F0B" w:rsidRDefault="00720033" w:rsidP="001B4F0B">
      <w:pPr>
        <w:pStyle w:val="SubsectionHead"/>
      </w:pPr>
      <w:r w:rsidRPr="001B4F0B">
        <w:t>Variation on own initiative</w:t>
      </w:r>
    </w:p>
    <w:p w14:paraId="56A51075" w14:textId="77777777" w:rsidR="00C066AA" w:rsidRPr="001B4F0B" w:rsidRDefault="0027064C" w:rsidP="001B4F0B">
      <w:pPr>
        <w:pStyle w:val="subsection"/>
      </w:pPr>
      <w:r w:rsidRPr="001B4F0B">
        <w:tab/>
        <w:t>(</w:t>
      </w:r>
      <w:r w:rsidR="00720033" w:rsidRPr="001B4F0B">
        <w:t>1</w:t>
      </w:r>
      <w:r w:rsidRPr="001B4F0B">
        <w:t>)</w:t>
      </w:r>
      <w:r w:rsidRPr="001B4F0B">
        <w:tab/>
        <w:t>The Minister ma</w:t>
      </w:r>
      <w:r w:rsidR="00C066AA" w:rsidRPr="001B4F0B">
        <w:t>y</w:t>
      </w:r>
      <w:r w:rsidR="00AF315C" w:rsidRPr="001B4F0B">
        <w:t xml:space="preserve">, </w:t>
      </w:r>
      <w:r w:rsidR="00B12276" w:rsidRPr="001B4F0B">
        <w:t xml:space="preserve">on the Minister’s own initiative and </w:t>
      </w:r>
      <w:r w:rsidR="00AF315C" w:rsidRPr="001B4F0B">
        <w:t>in writing,</w:t>
      </w:r>
      <w:r w:rsidRPr="001B4F0B">
        <w:t xml:space="preserve"> vary a foreign work authorisation </w:t>
      </w:r>
      <w:r w:rsidR="00F8178E" w:rsidRPr="001B4F0B">
        <w:t>granted to</w:t>
      </w:r>
      <w:r w:rsidR="00D34549" w:rsidRPr="001B4F0B">
        <w:t xml:space="preserve"> </w:t>
      </w:r>
      <w:r w:rsidRPr="001B4F0B">
        <w:t>an individual if</w:t>
      </w:r>
      <w:r w:rsidR="00D0513F" w:rsidRPr="001B4F0B">
        <w:t xml:space="preserve"> </w:t>
      </w:r>
      <w:r w:rsidR="00C066AA" w:rsidRPr="001B4F0B">
        <w:t>the Minister is satisfied that:</w:t>
      </w:r>
    </w:p>
    <w:p w14:paraId="15752C94" w14:textId="77777777" w:rsidR="00C066AA" w:rsidRPr="001B4F0B" w:rsidRDefault="00C066AA" w:rsidP="001B4F0B">
      <w:pPr>
        <w:pStyle w:val="paragraph"/>
      </w:pPr>
      <w:r w:rsidRPr="001B4F0B">
        <w:tab/>
        <w:t>(a)</w:t>
      </w:r>
      <w:r w:rsidRPr="001B4F0B">
        <w:tab/>
        <w:t xml:space="preserve">the individual has </w:t>
      </w:r>
      <w:r w:rsidR="00045299" w:rsidRPr="001B4F0B">
        <w:t>contravened</w:t>
      </w:r>
      <w:r w:rsidRPr="001B4F0B">
        <w:t xml:space="preserve"> a condition specified in the authorisation; or</w:t>
      </w:r>
    </w:p>
    <w:p w14:paraId="4B3BD599" w14:textId="77777777" w:rsidR="00C066AA" w:rsidRPr="001B4F0B" w:rsidRDefault="00C066AA" w:rsidP="001B4F0B">
      <w:pPr>
        <w:pStyle w:val="paragraph"/>
      </w:pPr>
      <w:r w:rsidRPr="001B4F0B">
        <w:tab/>
        <w:t>(b)</w:t>
      </w:r>
      <w:r w:rsidRPr="001B4F0B">
        <w:tab/>
        <w:t xml:space="preserve">it would be appropriate in all the circumstances to </w:t>
      </w:r>
      <w:r w:rsidR="00B021A4" w:rsidRPr="001B4F0B">
        <w:t>vary</w:t>
      </w:r>
      <w:r w:rsidRPr="001B4F0B">
        <w:t xml:space="preserve"> the authorisation</w:t>
      </w:r>
      <w:r w:rsidR="00E46555" w:rsidRPr="001B4F0B">
        <w:t>.</w:t>
      </w:r>
    </w:p>
    <w:p w14:paraId="517E3263" w14:textId="77777777" w:rsidR="0027064C" w:rsidRPr="001B4F0B" w:rsidRDefault="0027064C" w:rsidP="001B4F0B">
      <w:pPr>
        <w:pStyle w:val="notetext"/>
      </w:pPr>
      <w:r w:rsidRPr="001B4F0B">
        <w:t>Note:</w:t>
      </w:r>
      <w:r w:rsidRPr="001B4F0B">
        <w:tab/>
        <w:t xml:space="preserve">The Minister must give the individual </w:t>
      </w:r>
      <w:r w:rsidR="001A5EFF" w:rsidRPr="001B4F0B">
        <w:t>written</w:t>
      </w:r>
      <w:r w:rsidRPr="001B4F0B">
        <w:t xml:space="preserve"> notice before deciding to vary the authorisation (see </w:t>
      </w:r>
      <w:r w:rsidR="002F50A4" w:rsidRPr="001B4F0B">
        <w:t>section </w:t>
      </w:r>
      <w:r w:rsidR="00E46555" w:rsidRPr="001B4F0B">
        <w:t>115J</w:t>
      </w:r>
      <w:r w:rsidRPr="001B4F0B">
        <w:t>)</w:t>
      </w:r>
      <w:r w:rsidR="00E46555" w:rsidRPr="001B4F0B">
        <w:t>.</w:t>
      </w:r>
    </w:p>
    <w:p w14:paraId="715FD7B4" w14:textId="77777777" w:rsidR="00720033" w:rsidRPr="001B4F0B" w:rsidRDefault="00720033" w:rsidP="001B4F0B">
      <w:pPr>
        <w:pStyle w:val="SubsectionHead"/>
      </w:pPr>
      <w:r w:rsidRPr="001B4F0B">
        <w:t>Notice</w:t>
      </w:r>
    </w:p>
    <w:p w14:paraId="04E30922" w14:textId="77777777" w:rsidR="00EA2EBA" w:rsidRPr="001B4F0B" w:rsidRDefault="00EA2EBA" w:rsidP="001B4F0B">
      <w:pPr>
        <w:pStyle w:val="subsection"/>
      </w:pPr>
      <w:r w:rsidRPr="001B4F0B">
        <w:tab/>
        <w:t>(</w:t>
      </w:r>
      <w:r w:rsidR="00DF62AA" w:rsidRPr="001B4F0B">
        <w:t>2</w:t>
      </w:r>
      <w:r w:rsidRPr="001B4F0B">
        <w:t>)</w:t>
      </w:r>
      <w:r w:rsidRPr="001B4F0B">
        <w:tab/>
        <w:t>If the Minister varies the authorisation, the Minister must</w:t>
      </w:r>
      <w:r w:rsidR="00DF62AA" w:rsidRPr="001B4F0B">
        <w:t xml:space="preserve"> as soon as reasonably practicable after making the decision</w:t>
      </w:r>
      <w:r w:rsidRPr="001B4F0B">
        <w:t>:</w:t>
      </w:r>
    </w:p>
    <w:p w14:paraId="14E210D5" w14:textId="77777777" w:rsidR="00EA2EBA" w:rsidRPr="001B4F0B" w:rsidRDefault="00EA2EBA" w:rsidP="001B4F0B">
      <w:pPr>
        <w:pStyle w:val="paragraph"/>
      </w:pPr>
      <w:r w:rsidRPr="001B4F0B">
        <w:tab/>
        <w:t>(a)</w:t>
      </w:r>
      <w:r w:rsidRPr="001B4F0B">
        <w:tab/>
        <w:t>give the individual a copy of the variation, which mus</w:t>
      </w:r>
      <w:r w:rsidR="00D23CC7" w:rsidRPr="001B4F0B">
        <w:t xml:space="preserve">t </w:t>
      </w:r>
      <w:r w:rsidRPr="001B4F0B">
        <w:t>specify the day the variation takes effect (which must not be earlier than the day after the copy is given to the individual); and</w:t>
      </w:r>
    </w:p>
    <w:p w14:paraId="3FAC66B0" w14:textId="77777777" w:rsidR="00EA2EBA" w:rsidRPr="001B4F0B" w:rsidRDefault="00EA2EBA" w:rsidP="001B4F0B">
      <w:pPr>
        <w:pStyle w:val="paragraph"/>
      </w:pPr>
      <w:r w:rsidRPr="001B4F0B">
        <w:tab/>
        <w:t>(b)</w:t>
      </w:r>
      <w:r w:rsidRPr="001B4F0B">
        <w:tab/>
        <w:t xml:space="preserve">give the individual written notice setting out the reasons for the decision and the individual’s review rights under </w:t>
      </w:r>
      <w:r w:rsidR="000408D6" w:rsidRPr="001B4F0B">
        <w:t>sections </w:t>
      </w:r>
      <w:r w:rsidR="00E46555" w:rsidRPr="001B4F0B">
        <w:t>115K</w:t>
      </w:r>
      <w:r w:rsidRPr="001B4F0B">
        <w:t xml:space="preserve"> and </w:t>
      </w:r>
      <w:r w:rsidR="00E46555" w:rsidRPr="001B4F0B">
        <w:t>115L.</w:t>
      </w:r>
    </w:p>
    <w:p w14:paraId="53EC4753" w14:textId="77777777" w:rsidR="00EC68F4" w:rsidRPr="001B4F0B" w:rsidRDefault="00EC68F4" w:rsidP="001B4F0B">
      <w:pPr>
        <w:pStyle w:val="notetext"/>
      </w:pPr>
      <w:r w:rsidRPr="001B4F0B">
        <w:t>Note:</w:t>
      </w:r>
      <w:r w:rsidRPr="001B4F0B">
        <w:tab/>
      </w:r>
      <w:r w:rsidR="000408D6" w:rsidRPr="001B4F0B">
        <w:t>Section </w:t>
      </w:r>
      <w:r w:rsidR="00E46555" w:rsidRPr="001B4F0B">
        <w:t>115M</w:t>
      </w:r>
      <w:r w:rsidRPr="001B4F0B">
        <w:t xml:space="preserve"> deals with disclosing reasons for decisions</w:t>
      </w:r>
      <w:r w:rsidR="00E46555" w:rsidRPr="001B4F0B">
        <w:t>.</w:t>
      </w:r>
    </w:p>
    <w:p w14:paraId="2A792FBE" w14:textId="77777777" w:rsidR="00D92F40" w:rsidRPr="001B4F0B" w:rsidRDefault="00E46555" w:rsidP="001B4F0B">
      <w:pPr>
        <w:pStyle w:val="ActHead5"/>
      </w:pPr>
      <w:bookmarkStart w:id="26" w:name="_Toc163552030"/>
      <w:r w:rsidRPr="000C075F">
        <w:rPr>
          <w:rStyle w:val="CharSectno"/>
        </w:rPr>
        <w:t>115H</w:t>
      </w:r>
      <w:r w:rsidR="00720033" w:rsidRPr="001B4F0B">
        <w:t xml:space="preserve">  </w:t>
      </w:r>
      <w:r w:rsidR="00D92F40" w:rsidRPr="001B4F0B">
        <w:t xml:space="preserve">Variation </w:t>
      </w:r>
      <w:r w:rsidR="00720033" w:rsidRPr="001B4F0B">
        <w:t>of authorisation—on request</w:t>
      </w:r>
      <w:bookmarkEnd w:id="26"/>
    </w:p>
    <w:p w14:paraId="062957C8" w14:textId="77777777" w:rsidR="00720033" w:rsidRPr="001B4F0B" w:rsidRDefault="00720033" w:rsidP="001B4F0B">
      <w:pPr>
        <w:pStyle w:val="SubsectionHead"/>
      </w:pPr>
      <w:r w:rsidRPr="001B4F0B">
        <w:t>Request for variation</w:t>
      </w:r>
    </w:p>
    <w:p w14:paraId="7B193944" w14:textId="77777777" w:rsidR="00D92F40" w:rsidRPr="001B4F0B" w:rsidRDefault="00D92F40" w:rsidP="001B4F0B">
      <w:pPr>
        <w:pStyle w:val="subsection"/>
      </w:pPr>
      <w:r w:rsidRPr="001B4F0B">
        <w:tab/>
        <w:t>(</w:t>
      </w:r>
      <w:r w:rsidR="00720033" w:rsidRPr="001B4F0B">
        <w:t>1</w:t>
      </w:r>
      <w:r w:rsidRPr="001B4F0B">
        <w:t>)</w:t>
      </w:r>
      <w:r w:rsidRPr="001B4F0B">
        <w:tab/>
        <w:t>An individual may</w:t>
      </w:r>
      <w:r w:rsidR="00EB61A9" w:rsidRPr="001B4F0B">
        <w:t xml:space="preserve"> </w:t>
      </w:r>
      <w:r w:rsidR="00117056" w:rsidRPr="001B4F0B">
        <w:t xml:space="preserve">request </w:t>
      </w:r>
      <w:r w:rsidRPr="001B4F0B">
        <w:t xml:space="preserve">the Minister </w:t>
      </w:r>
      <w:r w:rsidR="00117056" w:rsidRPr="001B4F0B">
        <w:t xml:space="preserve">to vary </w:t>
      </w:r>
      <w:r w:rsidRPr="001B4F0B">
        <w:t xml:space="preserve">a foreign work authorisation </w:t>
      </w:r>
      <w:r w:rsidR="00F8178E" w:rsidRPr="001B4F0B">
        <w:t xml:space="preserve">granted to the </w:t>
      </w:r>
      <w:r w:rsidRPr="001B4F0B">
        <w:t>individual</w:t>
      </w:r>
      <w:r w:rsidR="00E46555" w:rsidRPr="001B4F0B">
        <w:t>.</w:t>
      </w:r>
    </w:p>
    <w:p w14:paraId="11B6ECF4" w14:textId="77777777" w:rsidR="00EB61A9" w:rsidRPr="001B4F0B" w:rsidRDefault="00EB61A9" w:rsidP="001B4F0B">
      <w:pPr>
        <w:pStyle w:val="subsection"/>
      </w:pPr>
      <w:r w:rsidRPr="001B4F0B">
        <w:tab/>
        <w:t>(</w:t>
      </w:r>
      <w:r w:rsidR="00720033" w:rsidRPr="001B4F0B">
        <w:t>2</w:t>
      </w:r>
      <w:r w:rsidRPr="001B4F0B">
        <w:t>)</w:t>
      </w:r>
      <w:r w:rsidRPr="001B4F0B">
        <w:tab/>
        <w:t>The request must:</w:t>
      </w:r>
    </w:p>
    <w:p w14:paraId="31ACFADF" w14:textId="77777777" w:rsidR="00EB61A9" w:rsidRPr="001B4F0B" w:rsidRDefault="00EB61A9" w:rsidP="001B4F0B">
      <w:pPr>
        <w:pStyle w:val="paragraph"/>
      </w:pPr>
      <w:r w:rsidRPr="001B4F0B">
        <w:tab/>
        <w:t>(a)</w:t>
      </w:r>
      <w:r w:rsidRPr="001B4F0B">
        <w:tab/>
        <w:t>be in writing; and</w:t>
      </w:r>
    </w:p>
    <w:p w14:paraId="5421199F" w14:textId="77777777" w:rsidR="00EB61A9" w:rsidRPr="001B4F0B" w:rsidRDefault="00EB61A9" w:rsidP="001B4F0B">
      <w:pPr>
        <w:pStyle w:val="paragraph"/>
      </w:pPr>
      <w:r w:rsidRPr="001B4F0B">
        <w:tab/>
        <w:t>(b)</w:t>
      </w:r>
      <w:r w:rsidRPr="001B4F0B">
        <w:tab/>
        <w:t xml:space="preserve">be in the form approved by the Secretary under </w:t>
      </w:r>
      <w:r w:rsidR="001B4F0B" w:rsidRPr="001B4F0B">
        <w:t>subsection (</w:t>
      </w:r>
      <w:r w:rsidR="00720033" w:rsidRPr="001B4F0B">
        <w:t>6</w:t>
      </w:r>
      <w:r w:rsidRPr="001B4F0B">
        <w:t>); and</w:t>
      </w:r>
    </w:p>
    <w:p w14:paraId="14E0D616" w14:textId="77777777" w:rsidR="00EB61A9" w:rsidRPr="001B4F0B" w:rsidRDefault="00EB61A9" w:rsidP="001B4F0B">
      <w:pPr>
        <w:pStyle w:val="paragraph"/>
      </w:pPr>
      <w:r w:rsidRPr="001B4F0B">
        <w:tab/>
        <w:t>(c)</w:t>
      </w:r>
      <w:r w:rsidRPr="001B4F0B">
        <w:tab/>
        <w:t xml:space="preserve">contain the information, </w:t>
      </w:r>
      <w:r w:rsidR="00852C9C" w:rsidRPr="001B4F0B">
        <w:t>and</w:t>
      </w:r>
      <w:r w:rsidRPr="001B4F0B">
        <w:t xml:space="preserve"> be accompanied by any documents, that the form requires</w:t>
      </w:r>
      <w:r w:rsidR="00E46555" w:rsidRPr="001B4F0B">
        <w:t>.</w:t>
      </w:r>
    </w:p>
    <w:p w14:paraId="1081BDFF" w14:textId="77777777" w:rsidR="00EB61A9" w:rsidRPr="001B4F0B" w:rsidRDefault="00EB61A9" w:rsidP="001B4F0B">
      <w:pPr>
        <w:pStyle w:val="notetext"/>
      </w:pPr>
      <w:r w:rsidRPr="001B4F0B">
        <w:t>Note:</w:t>
      </w:r>
      <w:r w:rsidRPr="001B4F0B">
        <w:tab/>
        <w:t xml:space="preserve">An individual may commit an offence if the individual provides false or misleading information or documents (see </w:t>
      </w:r>
      <w:r w:rsidR="000408D6" w:rsidRPr="001B4F0B">
        <w:t>sections 1</w:t>
      </w:r>
      <w:r w:rsidRPr="001B4F0B">
        <w:t>37</w:t>
      </w:r>
      <w:r w:rsidR="00E46555" w:rsidRPr="001B4F0B">
        <w:t>.</w:t>
      </w:r>
      <w:r w:rsidRPr="001B4F0B">
        <w:t>1 and 137</w:t>
      </w:r>
      <w:r w:rsidR="00E46555" w:rsidRPr="001B4F0B">
        <w:t>.</w:t>
      </w:r>
      <w:r w:rsidRPr="001B4F0B">
        <w:t xml:space="preserve">2 of the </w:t>
      </w:r>
      <w:r w:rsidRPr="001B4F0B">
        <w:rPr>
          <w:i/>
        </w:rPr>
        <w:t>Criminal Code</w:t>
      </w:r>
      <w:r w:rsidRPr="001B4F0B">
        <w:t>)</w:t>
      </w:r>
      <w:r w:rsidR="00E46555" w:rsidRPr="001B4F0B">
        <w:t>.</w:t>
      </w:r>
    </w:p>
    <w:p w14:paraId="5C62955C" w14:textId="77777777" w:rsidR="00720033" w:rsidRPr="001B4F0B" w:rsidRDefault="00720033" w:rsidP="001B4F0B">
      <w:pPr>
        <w:pStyle w:val="SubsectionHead"/>
      </w:pPr>
      <w:r w:rsidRPr="001B4F0B">
        <w:t>Decision to vary, or to refuse to vary, authorisation</w:t>
      </w:r>
    </w:p>
    <w:p w14:paraId="4D08CD54" w14:textId="77777777" w:rsidR="00720033" w:rsidRPr="001B4F0B" w:rsidRDefault="00D92F40" w:rsidP="001B4F0B">
      <w:pPr>
        <w:pStyle w:val="subsection"/>
      </w:pPr>
      <w:r w:rsidRPr="001B4F0B">
        <w:tab/>
        <w:t>(</w:t>
      </w:r>
      <w:r w:rsidR="00720033" w:rsidRPr="001B4F0B">
        <w:t>3</w:t>
      </w:r>
      <w:r w:rsidRPr="001B4F0B">
        <w:t>)</w:t>
      </w:r>
      <w:r w:rsidRPr="001B4F0B">
        <w:tab/>
        <w:t xml:space="preserve">The Minister </w:t>
      </w:r>
      <w:r w:rsidR="00C55A51" w:rsidRPr="001B4F0B">
        <w:t>must</w:t>
      </w:r>
      <w:r w:rsidR="0088465B" w:rsidRPr="001B4F0B">
        <w:t>,</w:t>
      </w:r>
      <w:r w:rsidR="00B021A4" w:rsidRPr="001B4F0B">
        <w:t xml:space="preserve"> in writing</w:t>
      </w:r>
      <w:r w:rsidR="00CB1C6D" w:rsidRPr="001B4F0B">
        <w:t xml:space="preserve"> </w:t>
      </w:r>
      <w:r w:rsidR="0088465B" w:rsidRPr="001B4F0B">
        <w:t>and as soon a</w:t>
      </w:r>
      <w:r w:rsidR="00EA2EBA" w:rsidRPr="001B4F0B">
        <w:t>s</w:t>
      </w:r>
      <w:r w:rsidR="0088465B" w:rsidRPr="001B4F0B">
        <w:t xml:space="preserve"> reasonably practicable after the request is made</w:t>
      </w:r>
      <w:r w:rsidR="00720033" w:rsidRPr="001B4F0B">
        <w:t xml:space="preserve">, </w:t>
      </w:r>
      <w:r w:rsidRPr="001B4F0B">
        <w:t>vary the authorisation</w:t>
      </w:r>
      <w:r w:rsidR="00117056" w:rsidRPr="001B4F0B">
        <w:t xml:space="preserve"> </w:t>
      </w:r>
      <w:r w:rsidR="0088465B" w:rsidRPr="001B4F0B">
        <w:t>in a specified way</w:t>
      </w:r>
      <w:r w:rsidR="00720033" w:rsidRPr="001B4F0B">
        <w:t xml:space="preserve"> or refuse to vary the authorisation</w:t>
      </w:r>
      <w:r w:rsidR="00E46555" w:rsidRPr="001B4F0B">
        <w:t>.</w:t>
      </w:r>
    </w:p>
    <w:p w14:paraId="65B9E05C" w14:textId="77777777" w:rsidR="00720033" w:rsidRPr="001B4F0B" w:rsidRDefault="00720033" w:rsidP="001B4F0B">
      <w:pPr>
        <w:pStyle w:val="notetext"/>
      </w:pPr>
      <w:r w:rsidRPr="001B4F0B">
        <w:t>Note:</w:t>
      </w:r>
      <w:r w:rsidRPr="001B4F0B">
        <w:tab/>
        <w:t xml:space="preserve">The Minister must give the individual </w:t>
      </w:r>
      <w:r w:rsidR="003E103D" w:rsidRPr="001B4F0B">
        <w:t>written</w:t>
      </w:r>
      <w:r w:rsidRPr="001B4F0B">
        <w:t xml:space="preserve"> notice before varying </w:t>
      </w:r>
      <w:r w:rsidR="0038218F" w:rsidRPr="001B4F0B">
        <w:t xml:space="preserve">the </w:t>
      </w:r>
      <w:r w:rsidRPr="001B4F0B">
        <w:t>authorisation</w:t>
      </w:r>
      <w:r w:rsidR="00D34549" w:rsidRPr="001B4F0B">
        <w:t xml:space="preserve"> </w:t>
      </w:r>
      <w:r w:rsidRPr="001B4F0B">
        <w:t xml:space="preserve">in a way that is different </w:t>
      </w:r>
      <w:r w:rsidR="00877880" w:rsidRPr="001B4F0B">
        <w:t>from</w:t>
      </w:r>
      <w:r w:rsidRPr="001B4F0B">
        <w:t xml:space="preserve"> the variation requested or before refusing to vary the authorisation</w:t>
      </w:r>
      <w:r w:rsidR="00D34549" w:rsidRPr="001B4F0B">
        <w:t xml:space="preserve"> </w:t>
      </w:r>
      <w:r w:rsidRPr="001B4F0B">
        <w:t xml:space="preserve">(see </w:t>
      </w:r>
      <w:r w:rsidR="002F50A4" w:rsidRPr="001B4F0B">
        <w:t>section </w:t>
      </w:r>
      <w:r w:rsidR="00E46555" w:rsidRPr="001B4F0B">
        <w:t>115J</w:t>
      </w:r>
      <w:r w:rsidRPr="001B4F0B">
        <w:t>)</w:t>
      </w:r>
      <w:r w:rsidR="00E46555" w:rsidRPr="001B4F0B">
        <w:t>.</w:t>
      </w:r>
    </w:p>
    <w:p w14:paraId="26E12940" w14:textId="77777777" w:rsidR="00720033" w:rsidRPr="001B4F0B" w:rsidRDefault="00720033" w:rsidP="001B4F0B">
      <w:pPr>
        <w:pStyle w:val="SubsectionHead"/>
      </w:pPr>
      <w:r w:rsidRPr="001B4F0B">
        <w:t>Notice</w:t>
      </w:r>
    </w:p>
    <w:p w14:paraId="26F85172" w14:textId="77777777" w:rsidR="00EA2EBA" w:rsidRPr="001B4F0B" w:rsidRDefault="00B021A4" w:rsidP="001B4F0B">
      <w:pPr>
        <w:pStyle w:val="subsection"/>
      </w:pPr>
      <w:r w:rsidRPr="001B4F0B">
        <w:tab/>
        <w:t>(</w:t>
      </w:r>
      <w:r w:rsidR="00720033" w:rsidRPr="001B4F0B">
        <w:t>4</w:t>
      </w:r>
      <w:r w:rsidRPr="001B4F0B">
        <w:t>)</w:t>
      </w:r>
      <w:r w:rsidRPr="001B4F0B">
        <w:tab/>
        <w:t>If the Minister varies the authorisation, the Minister must</w:t>
      </w:r>
      <w:r w:rsidR="004D2588" w:rsidRPr="001B4F0B">
        <w:t>,</w:t>
      </w:r>
      <w:r w:rsidR="00DF62AA" w:rsidRPr="001B4F0B">
        <w:t xml:space="preserve"> as soon as reasonably practicable after making the decision</w:t>
      </w:r>
      <w:r w:rsidR="00EA2EBA" w:rsidRPr="001B4F0B">
        <w:t>:</w:t>
      </w:r>
    </w:p>
    <w:p w14:paraId="1F594A0C" w14:textId="77777777" w:rsidR="00EA2EBA" w:rsidRPr="001B4F0B" w:rsidRDefault="00EA2EBA" w:rsidP="001B4F0B">
      <w:pPr>
        <w:pStyle w:val="paragraph"/>
      </w:pPr>
      <w:r w:rsidRPr="001B4F0B">
        <w:tab/>
        <w:t>(a)</w:t>
      </w:r>
      <w:r w:rsidRPr="001B4F0B">
        <w:tab/>
        <w:t>give the individual a copy of the variation, which must</w:t>
      </w:r>
      <w:r w:rsidR="009D4699" w:rsidRPr="001B4F0B">
        <w:t xml:space="preserve"> </w:t>
      </w:r>
      <w:r w:rsidRPr="001B4F0B">
        <w:t>specify the day the variation takes effect (which must not be earlier than the day after the copy is given to the individual); and</w:t>
      </w:r>
    </w:p>
    <w:p w14:paraId="3F7A7AB6" w14:textId="77777777" w:rsidR="00EA2EBA" w:rsidRPr="001B4F0B" w:rsidRDefault="00EA2EBA" w:rsidP="001B4F0B">
      <w:pPr>
        <w:pStyle w:val="paragraph"/>
      </w:pPr>
      <w:r w:rsidRPr="001B4F0B">
        <w:tab/>
        <w:t>(b)</w:t>
      </w:r>
      <w:r w:rsidRPr="001B4F0B">
        <w:tab/>
        <w:t>if the variation is different from the variation requested by the individual</w:t>
      </w:r>
      <w:r w:rsidR="00D0225F" w:rsidRPr="001B4F0B">
        <w:t xml:space="preserve"> (including because </w:t>
      </w:r>
      <w:r w:rsidR="009F14B2" w:rsidRPr="001B4F0B">
        <w:t xml:space="preserve">one or more </w:t>
      </w:r>
      <w:r w:rsidR="00D0225F" w:rsidRPr="001B4F0B">
        <w:t xml:space="preserve">conditions </w:t>
      </w:r>
      <w:r w:rsidR="00C17E00" w:rsidRPr="001B4F0B">
        <w:t>for</w:t>
      </w:r>
      <w:r w:rsidR="008E6347" w:rsidRPr="001B4F0B">
        <w:t xml:space="preserve"> the authorisation </w:t>
      </w:r>
      <w:r w:rsidR="00D0225F" w:rsidRPr="001B4F0B">
        <w:t>are varied or imposed)</w:t>
      </w:r>
      <w:r w:rsidRPr="001B4F0B">
        <w:t xml:space="preserve">—give the individual written notice setting out the reasons for the decision and the individual’s review rights under </w:t>
      </w:r>
      <w:r w:rsidR="000408D6" w:rsidRPr="001B4F0B">
        <w:t>sections </w:t>
      </w:r>
      <w:r w:rsidR="00E46555" w:rsidRPr="001B4F0B">
        <w:t>115K</w:t>
      </w:r>
      <w:r w:rsidRPr="001B4F0B">
        <w:t xml:space="preserve"> and </w:t>
      </w:r>
      <w:r w:rsidR="00E46555" w:rsidRPr="001B4F0B">
        <w:t>115L.</w:t>
      </w:r>
    </w:p>
    <w:p w14:paraId="58C2757A" w14:textId="77777777" w:rsidR="00EA2EBA" w:rsidRPr="001B4F0B" w:rsidRDefault="00EA2EBA" w:rsidP="001B4F0B">
      <w:pPr>
        <w:pStyle w:val="notetext"/>
      </w:pPr>
      <w:r w:rsidRPr="001B4F0B">
        <w:t>Note:</w:t>
      </w:r>
      <w:r w:rsidRPr="001B4F0B">
        <w:tab/>
      </w:r>
      <w:r w:rsidR="000408D6" w:rsidRPr="001B4F0B">
        <w:t>Section </w:t>
      </w:r>
      <w:r w:rsidR="00E46555" w:rsidRPr="001B4F0B">
        <w:t>115M</w:t>
      </w:r>
      <w:r w:rsidRPr="001B4F0B">
        <w:t xml:space="preserve"> deals with disclosing reasons for decisions</w:t>
      </w:r>
      <w:r w:rsidR="00E46555" w:rsidRPr="001B4F0B">
        <w:t>.</w:t>
      </w:r>
    </w:p>
    <w:p w14:paraId="3721AF99" w14:textId="77777777" w:rsidR="0088465B" w:rsidRPr="001B4F0B" w:rsidRDefault="0088465B" w:rsidP="001B4F0B">
      <w:pPr>
        <w:pStyle w:val="subsection"/>
      </w:pPr>
      <w:r w:rsidRPr="001B4F0B">
        <w:tab/>
        <w:t>(</w:t>
      </w:r>
      <w:r w:rsidR="00720033" w:rsidRPr="001B4F0B">
        <w:t>5</w:t>
      </w:r>
      <w:r w:rsidRPr="001B4F0B">
        <w:t>)</w:t>
      </w:r>
      <w:r w:rsidRPr="001B4F0B">
        <w:tab/>
      </w:r>
      <w:r w:rsidR="00D92F40" w:rsidRPr="001B4F0B">
        <w:t xml:space="preserve">If the Minister refuses to vary </w:t>
      </w:r>
      <w:r w:rsidR="004C203B" w:rsidRPr="001B4F0B">
        <w:t>the</w:t>
      </w:r>
      <w:r w:rsidR="00D92F40" w:rsidRPr="001B4F0B">
        <w:t xml:space="preserve"> authorisation, the Minister must</w:t>
      </w:r>
      <w:r w:rsidR="004D2588" w:rsidRPr="001B4F0B">
        <w:t xml:space="preserve">, as soon as reasonably practicable after making the decision, </w:t>
      </w:r>
      <w:r w:rsidR="00D92F40" w:rsidRPr="001B4F0B">
        <w:t xml:space="preserve">give written notice </w:t>
      </w:r>
      <w:r w:rsidR="0027064C" w:rsidRPr="001B4F0B">
        <w:t xml:space="preserve">to the individual </w:t>
      </w:r>
      <w:r w:rsidR="00D92F40" w:rsidRPr="001B4F0B">
        <w:t>of the refusal</w:t>
      </w:r>
      <w:r w:rsidR="00E46555" w:rsidRPr="001B4F0B">
        <w:t>.</w:t>
      </w:r>
      <w:r w:rsidRPr="001B4F0B">
        <w:t xml:space="preserve"> The notice must:</w:t>
      </w:r>
    </w:p>
    <w:p w14:paraId="225A581A" w14:textId="77777777" w:rsidR="0088465B" w:rsidRPr="001B4F0B" w:rsidRDefault="0088465B" w:rsidP="001B4F0B">
      <w:pPr>
        <w:pStyle w:val="paragraph"/>
      </w:pPr>
      <w:r w:rsidRPr="001B4F0B">
        <w:tab/>
        <w:t>(a)</w:t>
      </w:r>
      <w:r w:rsidRPr="001B4F0B">
        <w:tab/>
        <w:t>include the reasons for the refusal; and</w:t>
      </w:r>
    </w:p>
    <w:p w14:paraId="7EF296E9" w14:textId="77777777" w:rsidR="0088465B" w:rsidRPr="001B4F0B" w:rsidRDefault="0088465B" w:rsidP="001B4F0B">
      <w:pPr>
        <w:pStyle w:val="paragraph"/>
      </w:pPr>
      <w:r w:rsidRPr="001B4F0B">
        <w:tab/>
        <w:t>(b)</w:t>
      </w:r>
      <w:r w:rsidRPr="001B4F0B">
        <w:tab/>
        <w:t xml:space="preserve">set out the individual’s review rights under </w:t>
      </w:r>
      <w:r w:rsidR="000408D6" w:rsidRPr="001B4F0B">
        <w:t>sections </w:t>
      </w:r>
      <w:r w:rsidR="00E46555" w:rsidRPr="001B4F0B">
        <w:t>115K</w:t>
      </w:r>
      <w:r w:rsidRPr="001B4F0B">
        <w:t xml:space="preserve"> and </w:t>
      </w:r>
      <w:r w:rsidR="00E46555" w:rsidRPr="001B4F0B">
        <w:t>115L.</w:t>
      </w:r>
    </w:p>
    <w:p w14:paraId="3B947510" w14:textId="77777777" w:rsidR="0069776F" w:rsidRPr="001B4F0B" w:rsidRDefault="0069776F" w:rsidP="001B4F0B">
      <w:pPr>
        <w:pStyle w:val="notetext"/>
      </w:pPr>
      <w:r w:rsidRPr="001B4F0B">
        <w:t>Note:</w:t>
      </w:r>
      <w:r w:rsidRPr="001B4F0B">
        <w:tab/>
        <w:t>Section 115M deals with disclosing reasons for decisions.</w:t>
      </w:r>
    </w:p>
    <w:p w14:paraId="495BA993" w14:textId="77777777" w:rsidR="00EB61A9" w:rsidRPr="001B4F0B" w:rsidRDefault="00EB61A9" w:rsidP="001B4F0B">
      <w:pPr>
        <w:pStyle w:val="SubsectionHead"/>
      </w:pPr>
      <w:r w:rsidRPr="001B4F0B">
        <w:t>Approved form</w:t>
      </w:r>
    </w:p>
    <w:p w14:paraId="5C85402C" w14:textId="77777777" w:rsidR="00EB61A9" w:rsidRPr="001B4F0B" w:rsidRDefault="00EB61A9" w:rsidP="001B4F0B">
      <w:pPr>
        <w:pStyle w:val="subsection"/>
      </w:pPr>
      <w:r w:rsidRPr="001B4F0B">
        <w:tab/>
        <w:t>(</w:t>
      </w:r>
      <w:r w:rsidR="00720033" w:rsidRPr="001B4F0B">
        <w:t>6</w:t>
      </w:r>
      <w:r w:rsidRPr="001B4F0B">
        <w:t>)</w:t>
      </w:r>
      <w:r w:rsidRPr="001B4F0B">
        <w:tab/>
        <w:t xml:space="preserve">The Secretary may, </w:t>
      </w:r>
      <w:r w:rsidR="00DD1847" w:rsidRPr="001B4F0B">
        <w:t>in writing</w:t>
      </w:r>
      <w:r w:rsidRPr="001B4F0B">
        <w:t xml:space="preserve">, approve a form for the purposes of </w:t>
      </w:r>
      <w:r w:rsidR="007540EE" w:rsidRPr="001B4F0B">
        <w:t>paragraph (</w:t>
      </w:r>
      <w:r w:rsidR="00720033" w:rsidRPr="001B4F0B">
        <w:t>2</w:t>
      </w:r>
      <w:r w:rsidRPr="001B4F0B">
        <w:t>)(b)</w:t>
      </w:r>
      <w:r w:rsidR="00E46555" w:rsidRPr="001B4F0B">
        <w:t>.</w:t>
      </w:r>
      <w:r w:rsidR="00DD1847" w:rsidRPr="001B4F0B">
        <w:t xml:space="preserve"> The Secretary must cause the form to be published on the Department’s website</w:t>
      </w:r>
      <w:r w:rsidR="00E46555" w:rsidRPr="001B4F0B">
        <w:t>.</w:t>
      </w:r>
    </w:p>
    <w:p w14:paraId="7EFBB4AB" w14:textId="77777777" w:rsidR="007329FA" w:rsidRPr="001B4F0B" w:rsidRDefault="00E46555" w:rsidP="001B4F0B">
      <w:pPr>
        <w:pStyle w:val="ActHead5"/>
      </w:pPr>
      <w:bookmarkStart w:id="27" w:name="_Toc163552031"/>
      <w:r w:rsidRPr="000C075F">
        <w:rPr>
          <w:rStyle w:val="CharSectno"/>
        </w:rPr>
        <w:t>115J</w:t>
      </w:r>
      <w:r w:rsidR="007329FA" w:rsidRPr="001B4F0B">
        <w:t xml:space="preserve">  </w:t>
      </w:r>
      <w:r w:rsidR="00E4585E" w:rsidRPr="001B4F0B">
        <w:t>Notice before</w:t>
      </w:r>
      <w:r w:rsidR="00D0513F" w:rsidRPr="001B4F0B">
        <w:t xml:space="preserve"> decision about authorisation</w:t>
      </w:r>
      <w:bookmarkEnd w:id="27"/>
    </w:p>
    <w:p w14:paraId="194EF86A" w14:textId="77777777" w:rsidR="00E4585E" w:rsidRPr="001B4F0B" w:rsidRDefault="007329FA" w:rsidP="001B4F0B">
      <w:pPr>
        <w:pStyle w:val="subsection"/>
      </w:pPr>
      <w:r w:rsidRPr="001B4F0B">
        <w:tab/>
      </w:r>
      <w:r w:rsidR="00E4585E" w:rsidRPr="001B4F0B">
        <w:t>(1)</w:t>
      </w:r>
      <w:r w:rsidR="00E4585E" w:rsidRPr="001B4F0B">
        <w:tab/>
        <w:t xml:space="preserve">The Minister must not make a decision </w:t>
      </w:r>
      <w:r w:rsidR="00350799" w:rsidRPr="001B4F0B">
        <w:t xml:space="preserve">covered by </w:t>
      </w:r>
      <w:r w:rsidR="001B4F0B" w:rsidRPr="001B4F0B">
        <w:t>subsection (</w:t>
      </w:r>
      <w:r w:rsidR="00350799" w:rsidRPr="001B4F0B">
        <w:t>5)</w:t>
      </w:r>
      <w:r w:rsidR="00E91C9F" w:rsidRPr="001B4F0B">
        <w:t xml:space="preserve"> </w:t>
      </w:r>
      <w:r w:rsidR="00E4585E" w:rsidRPr="001B4F0B">
        <w:t>in relation to an individual unless the Minister has given the individual written notice of the proposed decision</w:t>
      </w:r>
      <w:r w:rsidR="00E46555" w:rsidRPr="001B4F0B">
        <w:t>.</w:t>
      </w:r>
    </w:p>
    <w:p w14:paraId="059CAA64" w14:textId="77777777" w:rsidR="00E4585E" w:rsidRPr="001B4F0B" w:rsidRDefault="00E4585E" w:rsidP="001B4F0B">
      <w:pPr>
        <w:pStyle w:val="subsection"/>
      </w:pPr>
      <w:r w:rsidRPr="001B4F0B">
        <w:tab/>
        <w:t>(2)</w:t>
      </w:r>
      <w:r w:rsidRPr="001B4F0B">
        <w:tab/>
        <w:t>The notice must:</w:t>
      </w:r>
    </w:p>
    <w:p w14:paraId="6641746D" w14:textId="77777777" w:rsidR="00720033" w:rsidRPr="001B4F0B" w:rsidRDefault="00E4585E" w:rsidP="001B4F0B">
      <w:pPr>
        <w:pStyle w:val="paragraph"/>
      </w:pPr>
      <w:r w:rsidRPr="001B4F0B">
        <w:tab/>
        <w:t>(a)</w:t>
      </w:r>
      <w:r w:rsidRPr="001B4F0B">
        <w:tab/>
        <w:t>state the proposed decision</w:t>
      </w:r>
      <w:r w:rsidR="00720033" w:rsidRPr="001B4F0B">
        <w:t>; and</w:t>
      </w:r>
    </w:p>
    <w:p w14:paraId="781C58FA" w14:textId="77777777" w:rsidR="00E4585E" w:rsidRPr="001B4F0B" w:rsidRDefault="00720033" w:rsidP="001B4F0B">
      <w:pPr>
        <w:pStyle w:val="paragraph"/>
      </w:pPr>
      <w:r w:rsidRPr="001B4F0B">
        <w:tab/>
        <w:t>(b)</w:t>
      </w:r>
      <w:r w:rsidRPr="001B4F0B">
        <w:tab/>
        <w:t xml:space="preserve">include the </w:t>
      </w:r>
      <w:r w:rsidR="0020473A" w:rsidRPr="001B4F0B">
        <w:t>reasons for the proposed decision</w:t>
      </w:r>
      <w:r w:rsidR="00E4585E" w:rsidRPr="001B4F0B">
        <w:t>; and</w:t>
      </w:r>
    </w:p>
    <w:p w14:paraId="728E77C9" w14:textId="77777777" w:rsidR="00E4585E" w:rsidRPr="001B4F0B" w:rsidRDefault="00E4585E" w:rsidP="001B4F0B">
      <w:pPr>
        <w:pStyle w:val="paragraph"/>
      </w:pPr>
      <w:r w:rsidRPr="001B4F0B">
        <w:tab/>
        <w:t>(</w:t>
      </w:r>
      <w:r w:rsidR="00720033" w:rsidRPr="001B4F0B">
        <w:t>c</w:t>
      </w:r>
      <w:r w:rsidRPr="001B4F0B">
        <w:t>)</w:t>
      </w:r>
      <w:r w:rsidRPr="001B4F0B">
        <w:tab/>
      </w:r>
      <w:r w:rsidR="009A3B51" w:rsidRPr="001B4F0B">
        <w:t>invite</w:t>
      </w:r>
      <w:r w:rsidRPr="001B4F0B">
        <w:t xml:space="preserve"> the individual </w:t>
      </w:r>
      <w:r w:rsidR="00894FCB" w:rsidRPr="001B4F0B">
        <w:t xml:space="preserve">to </w:t>
      </w:r>
      <w:r w:rsidRPr="001B4F0B">
        <w:t xml:space="preserve">give </w:t>
      </w:r>
      <w:r w:rsidR="00ED1160" w:rsidRPr="001B4F0B">
        <w:t xml:space="preserve">to </w:t>
      </w:r>
      <w:r w:rsidRPr="001B4F0B">
        <w:t>the Minister,</w:t>
      </w:r>
      <w:r w:rsidR="00444162" w:rsidRPr="001B4F0B">
        <w:t xml:space="preserve"> within the period specified in the notice</w:t>
      </w:r>
      <w:r w:rsidRPr="001B4F0B">
        <w:t>, a written statement relating to the proposed decision</w:t>
      </w:r>
      <w:r w:rsidR="00E46555" w:rsidRPr="001B4F0B">
        <w:t>.</w:t>
      </w:r>
    </w:p>
    <w:p w14:paraId="5E965BB8" w14:textId="77777777" w:rsidR="00EC68F4" w:rsidRPr="001B4F0B" w:rsidRDefault="00EC68F4" w:rsidP="001B4F0B">
      <w:pPr>
        <w:pStyle w:val="notetext"/>
      </w:pPr>
      <w:r w:rsidRPr="001B4F0B">
        <w:t>Note:</w:t>
      </w:r>
      <w:r w:rsidRPr="001B4F0B">
        <w:tab/>
      </w:r>
      <w:r w:rsidR="000408D6" w:rsidRPr="001B4F0B">
        <w:t>Section </w:t>
      </w:r>
      <w:r w:rsidR="00E46555" w:rsidRPr="001B4F0B">
        <w:t>115M</w:t>
      </w:r>
      <w:r w:rsidRPr="001B4F0B">
        <w:t xml:space="preserve"> deals with disclosing reasons for proposed decisions</w:t>
      </w:r>
      <w:r w:rsidR="00E46555" w:rsidRPr="001B4F0B">
        <w:t>.</w:t>
      </w:r>
    </w:p>
    <w:p w14:paraId="49498BDE" w14:textId="77777777" w:rsidR="00444162" w:rsidRPr="001B4F0B" w:rsidRDefault="00444162" w:rsidP="001B4F0B">
      <w:pPr>
        <w:pStyle w:val="subsection"/>
      </w:pPr>
      <w:r w:rsidRPr="001B4F0B">
        <w:tab/>
        <w:t>(3)</w:t>
      </w:r>
      <w:r w:rsidRPr="001B4F0B">
        <w:tab/>
        <w:t>The period specified in the notice must not be less than 14 days beginning on the day</w:t>
      </w:r>
      <w:r w:rsidR="00107B82" w:rsidRPr="001B4F0B">
        <w:t xml:space="preserve"> the</w:t>
      </w:r>
      <w:r w:rsidRPr="001B4F0B">
        <w:t xml:space="preserve"> notice is given to the individual</w:t>
      </w:r>
      <w:r w:rsidR="00E46555" w:rsidRPr="001B4F0B">
        <w:t>.</w:t>
      </w:r>
    </w:p>
    <w:p w14:paraId="25879E50" w14:textId="77777777" w:rsidR="00E4585E" w:rsidRPr="001B4F0B" w:rsidRDefault="00E4585E" w:rsidP="001B4F0B">
      <w:pPr>
        <w:pStyle w:val="subsection"/>
      </w:pPr>
      <w:r w:rsidRPr="001B4F0B">
        <w:tab/>
        <w:t>(</w:t>
      </w:r>
      <w:r w:rsidR="00444162" w:rsidRPr="001B4F0B">
        <w:t>4</w:t>
      </w:r>
      <w:r w:rsidRPr="001B4F0B">
        <w:t>)</w:t>
      </w:r>
      <w:r w:rsidRPr="001B4F0B">
        <w:tab/>
        <w:t>The Minister must</w:t>
      </w:r>
      <w:r w:rsidR="004C0B7F" w:rsidRPr="001B4F0B">
        <w:t>,</w:t>
      </w:r>
      <w:r w:rsidRPr="001B4F0B">
        <w:t xml:space="preserve"> </w:t>
      </w:r>
      <w:r w:rsidR="004C0B7F" w:rsidRPr="001B4F0B">
        <w:t xml:space="preserve">before making </w:t>
      </w:r>
      <w:r w:rsidR="006355B3" w:rsidRPr="001B4F0B">
        <w:t xml:space="preserve">a decision covered by </w:t>
      </w:r>
      <w:r w:rsidR="001B4F0B" w:rsidRPr="001B4F0B">
        <w:t>subsection (</w:t>
      </w:r>
      <w:r w:rsidR="006355B3" w:rsidRPr="001B4F0B">
        <w:t>5)</w:t>
      </w:r>
      <w:r w:rsidR="004C0B7F" w:rsidRPr="001B4F0B">
        <w:t xml:space="preserve">, </w:t>
      </w:r>
      <w:r w:rsidRPr="001B4F0B">
        <w:t xml:space="preserve">consider any written statement </w:t>
      </w:r>
      <w:r w:rsidR="004C0B7F" w:rsidRPr="001B4F0B">
        <w:t xml:space="preserve">that is </w:t>
      </w:r>
      <w:r w:rsidRPr="001B4F0B">
        <w:t>given to the Minister within the period specified in the notice</w:t>
      </w:r>
      <w:r w:rsidR="00E46555" w:rsidRPr="001B4F0B">
        <w:t>.</w:t>
      </w:r>
    </w:p>
    <w:p w14:paraId="5ED134A8" w14:textId="77777777" w:rsidR="00350799" w:rsidRPr="001B4F0B" w:rsidRDefault="00350799" w:rsidP="001B4F0B">
      <w:pPr>
        <w:pStyle w:val="subsection"/>
      </w:pPr>
      <w:r w:rsidRPr="001B4F0B">
        <w:tab/>
        <w:t>(5)</w:t>
      </w:r>
      <w:r w:rsidRPr="001B4F0B">
        <w:tab/>
        <w:t>The following decisions are covered by this subsection:</w:t>
      </w:r>
    </w:p>
    <w:p w14:paraId="1ADE09D1" w14:textId="77777777" w:rsidR="00350799" w:rsidRPr="001B4F0B" w:rsidRDefault="00350799" w:rsidP="001B4F0B">
      <w:pPr>
        <w:pStyle w:val="paragraph"/>
      </w:pPr>
      <w:r w:rsidRPr="001B4F0B">
        <w:tab/>
        <w:t>(</w:t>
      </w:r>
      <w:r w:rsidR="00720033" w:rsidRPr="001B4F0B">
        <w:t>a</w:t>
      </w:r>
      <w:r w:rsidRPr="001B4F0B">
        <w:t>)</w:t>
      </w:r>
      <w:r w:rsidRPr="001B4F0B">
        <w:tab/>
        <w:t xml:space="preserve">a decision under </w:t>
      </w:r>
      <w:r w:rsidR="002F50A4" w:rsidRPr="001B4F0B">
        <w:t>section </w:t>
      </w:r>
      <w:r w:rsidR="00E46555" w:rsidRPr="001B4F0B">
        <w:t>115C</w:t>
      </w:r>
      <w:r w:rsidRPr="001B4F0B">
        <w:t xml:space="preserve"> to refuse to </w:t>
      </w:r>
      <w:r w:rsidR="004279E0" w:rsidRPr="001B4F0B">
        <w:t>grant an individual an authorisation</w:t>
      </w:r>
      <w:r w:rsidRPr="001B4F0B">
        <w:t>;</w:t>
      </w:r>
    </w:p>
    <w:p w14:paraId="532B6945" w14:textId="77777777" w:rsidR="005C0C2B" w:rsidRPr="001B4F0B" w:rsidRDefault="005C0C2B" w:rsidP="001B4F0B">
      <w:pPr>
        <w:pStyle w:val="paragraph"/>
      </w:pPr>
      <w:r w:rsidRPr="001B4F0B">
        <w:tab/>
        <w:t>(b)</w:t>
      </w:r>
      <w:r w:rsidRPr="001B4F0B">
        <w:tab/>
        <w:t xml:space="preserve">a decision under </w:t>
      </w:r>
      <w:r w:rsidR="002F50A4" w:rsidRPr="001B4F0B">
        <w:t>section </w:t>
      </w:r>
      <w:r w:rsidR="00E46555" w:rsidRPr="001B4F0B">
        <w:t>115C</w:t>
      </w:r>
      <w:r w:rsidRPr="001B4F0B">
        <w:t xml:space="preserve"> to grant an individual a foreign work authorisation that is different from the authorisation requested;</w:t>
      </w:r>
    </w:p>
    <w:p w14:paraId="43726DCF" w14:textId="77777777" w:rsidR="005C0C2B" w:rsidRPr="001B4F0B" w:rsidRDefault="005C0C2B" w:rsidP="001B4F0B">
      <w:pPr>
        <w:pStyle w:val="paragraph"/>
      </w:pPr>
      <w:r w:rsidRPr="001B4F0B">
        <w:tab/>
        <w:t>(c)</w:t>
      </w:r>
      <w:r w:rsidRPr="001B4F0B">
        <w:tab/>
        <w:t xml:space="preserve">a decision under </w:t>
      </w:r>
      <w:r w:rsidR="002F50A4" w:rsidRPr="001B4F0B">
        <w:t>section </w:t>
      </w:r>
      <w:r w:rsidR="00E46555" w:rsidRPr="001B4F0B">
        <w:t>115C</w:t>
      </w:r>
      <w:r w:rsidRPr="001B4F0B">
        <w:t xml:space="preserve"> to grant an individual a foreign work authorisation subject to one or more conditions;</w:t>
      </w:r>
    </w:p>
    <w:p w14:paraId="17EB6DB3" w14:textId="77777777" w:rsidR="00350799" w:rsidRPr="001B4F0B" w:rsidRDefault="00350799" w:rsidP="001B4F0B">
      <w:pPr>
        <w:pStyle w:val="paragraph"/>
      </w:pPr>
      <w:r w:rsidRPr="001B4F0B">
        <w:tab/>
        <w:t>(</w:t>
      </w:r>
      <w:r w:rsidR="00720033" w:rsidRPr="001B4F0B">
        <w:t>d</w:t>
      </w:r>
      <w:r w:rsidRPr="001B4F0B">
        <w:t>)</w:t>
      </w:r>
      <w:r w:rsidRPr="001B4F0B">
        <w:tab/>
        <w:t xml:space="preserve">a decision under </w:t>
      </w:r>
      <w:r w:rsidR="000408D6" w:rsidRPr="001B4F0B">
        <w:t>sub</w:t>
      </w:r>
      <w:r w:rsidR="002F50A4" w:rsidRPr="001B4F0B">
        <w:t>section </w:t>
      </w:r>
      <w:r w:rsidR="00E46555" w:rsidRPr="001B4F0B">
        <w:t>115E</w:t>
      </w:r>
      <w:r w:rsidRPr="001B4F0B">
        <w:t>(</w:t>
      </w:r>
      <w:r w:rsidR="00720033" w:rsidRPr="001B4F0B">
        <w:t>3</w:t>
      </w:r>
      <w:r w:rsidRPr="001B4F0B">
        <w:t>) to cancel a foreign work authorisation;</w:t>
      </w:r>
    </w:p>
    <w:p w14:paraId="3DDC3B27" w14:textId="77777777" w:rsidR="00350799" w:rsidRPr="001B4F0B" w:rsidRDefault="00350799" w:rsidP="001B4F0B">
      <w:pPr>
        <w:pStyle w:val="paragraph"/>
      </w:pPr>
      <w:r w:rsidRPr="001B4F0B">
        <w:tab/>
        <w:t>(</w:t>
      </w:r>
      <w:r w:rsidR="00720033" w:rsidRPr="001B4F0B">
        <w:t>e</w:t>
      </w:r>
      <w:r w:rsidRPr="001B4F0B">
        <w:t>)</w:t>
      </w:r>
      <w:r w:rsidRPr="001B4F0B">
        <w:tab/>
        <w:t xml:space="preserve">a decision under </w:t>
      </w:r>
      <w:r w:rsidR="002F50A4" w:rsidRPr="001B4F0B">
        <w:t>section </w:t>
      </w:r>
      <w:r w:rsidR="00E46555" w:rsidRPr="001B4F0B">
        <w:t>115F</w:t>
      </w:r>
      <w:r w:rsidRPr="001B4F0B">
        <w:t xml:space="preserve"> to suspend a foreign work authorisation;</w:t>
      </w:r>
    </w:p>
    <w:p w14:paraId="44D619D0" w14:textId="77777777" w:rsidR="00350799" w:rsidRPr="001B4F0B" w:rsidRDefault="00350799" w:rsidP="001B4F0B">
      <w:pPr>
        <w:pStyle w:val="paragraph"/>
      </w:pPr>
      <w:r w:rsidRPr="001B4F0B">
        <w:tab/>
        <w:t>(</w:t>
      </w:r>
      <w:r w:rsidR="00720033" w:rsidRPr="001B4F0B">
        <w:t>f</w:t>
      </w:r>
      <w:r w:rsidRPr="001B4F0B">
        <w:t>)</w:t>
      </w:r>
      <w:r w:rsidRPr="001B4F0B">
        <w:tab/>
        <w:t xml:space="preserve">a decision under </w:t>
      </w:r>
      <w:r w:rsidR="002F50A4" w:rsidRPr="001B4F0B">
        <w:t>section </w:t>
      </w:r>
      <w:r w:rsidR="00E46555" w:rsidRPr="001B4F0B">
        <w:t>115G</w:t>
      </w:r>
      <w:r w:rsidRPr="001B4F0B">
        <w:t xml:space="preserve"> to vary a foreign work authorisation on the Minister’s own initiative;</w:t>
      </w:r>
    </w:p>
    <w:p w14:paraId="64A927D0" w14:textId="77777777" w:rsidR="00ED1537" w:rsidRPr="001B4F0B" w:rsidRDefault="00ED1537" w:rsidP="001B4F0B">
      <w:pPr>
        <w:pStyle w:val="paragraph"/>
      </w:pPr>
      <w:r w:rsidRPr="001B4F0B">
        <w:tab/>
        <w:t>(</w:t>
      </w:r>
      <w:r w:rsidR="00BA7710" w:rsidRPr="001B4F0B">
        <w:t>g</w:t>
      </w:r>
      <w:r w:rsidRPr="001B4F0B">
        <w:t>)</w:t>
      </w:r>
      <w:r w:rsidRPr="001B4F0B">
        <w:tab/>
        <w:t xml:space="preserve">a decision under </w:t>
      </w:r>
      <w:r w:rsidR="002F50A4" w:rsidRPr="001B4F0B">
        <w:t>section </w:t>
      </w:r>
      <w:r w:rsidR="00E46555" w:rsidRPr="001B4F0B">
        <w:t>115H</w:t>
      </w:r>
      <w:r w:rsidRPr="001B4F0B">
        <w:t xml:space="preserve"> to refuse to vary a foreign work authorisation</w:t>
      </w:r>
      <w:r w:rsidR="00BA7710" w:rsidRPr="001B4F0B">
        <w:t>;</w:t>
      </w:r>
    </w:p>
    <w:p w14:paraId="48693BF1" w14:textId="77777777" w:rsidR="00BA7710" w:rsidRPr="001B4F0B" w:rsidRDefault="00BA7710" w:rsidP="001B4F0B">
      <w:pPr>
        <w:pStyle w:val="paragraph"/>
      </w:pPr>
      <w:r w:rsidRPr="001B4F0B">
        <w:tab/>
        <w:t>(h)</w:t>
      </w:r>
      <w:r w:rsidRPr="001B4F0B">
        <w:tab/>
        <w:t xml:space="preserve">a decision under </w:t>
      </w:r>
      <w:r w:rsidR="002F50A4" w:rsidRPr="001B4F0B">
        <w:t>section </w:t>
      </w:r>
      <w:r w:rsidR="00E46555" w:rsidRPr="001B4F0B">
        <w:t>115H</w:t>
      </w:r>
      <w:r w:rsidRPr="001B4F0B">
        <w:t xml:space="preserve"> to vary a foreign work authorisation granted to an individual in a way that is different from the variation requested</w:t>
      </w:r>
      <w:r w:rsidR="008E6347" w:rsidRPr="001B4F0B">
        <w:t xml:space="preserve"> (including because </w:t>
      </w:r>
      <w:r w:rsidR="009F14B2" w:rsidRPr="001B4F0B">
        <w:t xml:space="preserve">one or more </w:t>
      </w:r>
      <w:r w:rsidR="008E6347" w:rsidRPr="001B4F0B">
        <w:t xml:space="preserve">conditions </w:t>
      </w:r>
      <w:r w:rsidR="00C17E00" w:rsidRPr="001B4F0B">
        <w:t>for</w:t>
      </w:r>
      <w:r w:rsidR="008E6347" w:rsidRPr="001B4F0B">
        <w:t xml:space="preserve"> the authorisation are varied or imposed)</w:t>
      </w:r>
      <w:r w:rsidR="00E46555" w:rsidRPr="001B4F0B">
        <w:t>.</w:t>
      </w:r>
    </w:p>
    <w:p w14:paraId="082D5D2D" w14:textId="77777777" w:rsidR="00B267A1" w:rsidRPr="001B4F0B" w:rsidRDefault="00B267A1" w:rsidP="001B4F0B">
      <w:pPr>
        <w:pStyle w:val="subsection"/>
      </w:pPr>
      <w:r w:rsidRPr="001B4F0B">
        <w:tab/>
        <w:t>(6)</w:t>
      </w:r>
      <w:r w:rsidRPr="001B4F0B">
        <w:tab/>
        <w:t>This section is taken to be an exhaustive statement of the requirements of the natural justice hearing rule in relation to the matters it deals with</w:t>
      </w:r>
      <w:r w:rsidR="00E46555" w:rsidRPr="001B4F0B">
        <w:t>.</w:t>
      </w:r>
    </w:p>
    <w:p w14:paraId="4F5C4BE8" w14:textId="77777777" w:rsidR="007B0DB4" w:rsidRPr="001B4F0B" w:rsidRDefault="00E46555" w:rsidP="001B4F0B">
      <w:pPr>
        <w:pStyle w:val="ActHead5"/>
      </w:pPr>
      <w:bookmarkStart w:id="28" w:name="_Toc163552032"/>
      <w:r w:rsidRPr="000C075F">
        <w:rPr>
          <w:rStyle w:val="CharSectno"/>
        </w:rPr>
        <w:t>115K</w:t>
      </w:r>
      <w:r w:rsidR="007B0DB4" w:rsidRPr="001B4F0B">
        <w:t xml:space="preserve">  </w:t>
      </w:r>
      <w:r w:rsidR="002323C9" w:rsidRPr="001B4F0B">
        <w:t xml:space="preserve">Internal review of </w:t>
      </w:r>
      <w:r w:rsidR="007B0DB4" w:rsidRPr="001B4F0B">
        <w:t>decisions</w:t>
      </w:r>
      <w:bookmarkEnd w:id="28"/>
    </w:p>
    <w:p w14:paraId="22D8E4D7" w14:textId="77777777" w:rsidR="00763DBA" w:rsidRPr="001B4F0B" w:rsidRDefault="00763DBA" w:rsidP="001B4F0B">
      <w:pPr>
        <w:pStyle w:val="SubsectionHead"/>
      </w:pPr>
      <w:r w:rsidRPr="001B4F0B">
        <w:t>Application for internal review</w:t>
      </w:r>
    </w:p>
    <w:p w14:paraId="75CFD29C" w14:textId="77777777" w:rsidR="007B0DB4" w:rsidRPr="001B4F0B" w:rsidRDefault="007B0DB4" w:rsidP="001B4F0B">
      <w:pPr>
        <w:pStyle w:val="subsection"/>
      </w:pPr>
      <w:r w:rsidRPr="001B4F0B">
        <w:tab/>
        <w:t>(</w:t>
      </w:r>
      <w:r w:rsidR="002761FA" w:rsidRPr="001B4F0B">
        <w:t>1</w:t>
      </w:r>
      <w:r w:rsidRPr="001B4F0B">
        <w:t>)</w:t>
      </w:r>
      <w:r w:rsidRPr="001B4F0B">
        <w:tab/>
        <w:t>A</w:t>
      </w:r>
      <w:r w:rsidR="00763DBA" w:rsidRPr="001B4F0B">
        <w:t xml:space="preserve"> person</w:t>
      </w:r>
      <w:r w:rsidRPr="001B4F0B">
        <w:t xml:space="preserve"> whose interests are affected by </w:t>
      </w:r>
      <w:r w:rsidR="00763DBA" w:rsidRPr="001B4F0B">
        <w:t xml:space="preserve">a reviewable decision may </w:t>
      </w:r>
      <w:r w:rsidRPr="001B4F0B">
        <w:t>apply to the Minister for a review of the decision</w:t>
      </w:r>
      <w:r w:rsidR="00763DBA" w:rsidRPr="001B4F0B">
        <w:t xml:space="preserve"> within 28 days after the </w:t>
      </w:r>
      <w:r w:rsidR="00D35AA3" w:rsidRPr="001B4F0B">
        <w:t>person</w:t>
      </w:r>
      <w:r w:rsidR="00763DBA" w:rsidRPr="001B4F0B">
        <w:t xml:space="preserve"> is notified of the decision</w:t>
      </w:r>
      <w:r w:rsidR="00E46555" w:rsidRPr="001B4F0B">
        <w:t>.</w:t>
      </w:r>
    </w:p>
    <w:p w14:paraId="40CFA7F4" w14:textId="77777777" w:rsidR="00BC6FB1" w:rsidRPr="001B4F0B" w:rsidRDefault="00BC6FB1" w:rsidP="001B4F0B">
      <w:pPr>
        <w:pStyle w:val="notetext"/>
      </w:pPr>
      <w:r w:rsidRPr="001B4F0B">
        <w:t>Note:</w:t>
      </w:r>
      <w:r w:rsidRPr="001B4F0B">
        <w:tab/>
      </w:r>
      <w:r w:rsidR="009F4B37" w:rsidRPr="001B4F0B">
        <w:t xml:space="preserve">For </w:t>
      </w:r>
      <w:r w:rsidR="009F4B37" w:rsidRPr="001B4F0B">
        <w:rPr>
          <w:b/>
          <w:i/>
        </w:rPr>
        <w:t>reviewable decision</w:t>
      </w:r>
      <w:r w:rsidR="009F4B37" w:rsidRPr="001B4F0B">
        <w:t xml:space="preserve">, see </w:t>
      </w:r>
      <w:r w:rsidR="001B4F0B" w:rsidRPr="001B4F0B">
        <w:t>subsection (</w:t>
      </w:r>
      <w:r w:rsidR="009F4B37" w:rsidRPr="001B4F0B">
        <w:t>9)</w:t>
      </w:r>
      <w:r w:rsidR="00E46555" w:rsidRPr="001B4F0B">
        <w:t>.</w:t>
      </w:r>
    </w:p>
    <w:p w14:paraId="796B0A16" w14:textId="77777777" w:rsidR="00237ED2" w:rsidRPr="001B4F0B" w:rsidRDefault="00237ED2" w:rsidP="001B4F0B">
      <w:pPr>
        <w:pStyle w:val="subsection"/>
      </w:pPr>
      <w:r w:rsidRPr="001B4F0B">
        <w:tab/>
        <w:t>(</w:t>
      </w:r>
      <w:r w:rsidR="002761FA" w:rsidRPr="001B4F0B">
        <w:t>2</w:t>
      </w:r>
      <w:r w:rsidRPr="001B4F0B">
        <w:t>)</w:t>
      </w:r>
      <w:r w:rsidRPr="001B4F0B">
        <w:tab/>
        <w:t>The application must:</w:t>
      </w:r>
    </w:p>
    <w:p w14:paraId="1A6EF504" w14:textId="77777777" w:rsidR="00237ED2" w:rsidRPr="001B4F0B" w:rsidRDefault="00237ED2" w:rsidP="001B4F0B">
      <w:pPr>
        <w:pStyle w:val="paragraph"/>
      </w:pPr>
      <w:r w:rsidRPr="001B4F0B">
        <w:tab/>
        <w:t>(</w:t>
      </w:r>
      <w:r w:rsidR="0045418F" w:rsidRPr="001B4F0B">
        <w:t>a</w:t>
      </w:r>
      <w:r w:rsidRPr="001B4F0B">
        <w:t>)</w:t>
      </w:r>
      <w:r w:rsidRPr="001B4F0B">
        <w:tab/>
        <w:t>be in writing; and</w:t>
      </w:r>
    </w:p>
    <w:p w14:paraId="2DBA5A38" w14:textId="77777777" w:rsidR="00237ED2" w:rsidRPr="001B4F0B" w:rsidRDefault="00237ED2" w:rsidP="001B4F0B">
      <w:pPr>
        <w:pStyle w:val="paragraph"/>
      </w:pPr>
      <w:r w:rsidRPr="001B4F0B">
        <w:tab/>
        <w:t>(</w:t>
      </w:r>
      <w:r w:rsidR="00763DBA" w:rsidRPr="001B4F0B">
        <w:t>b</w:t>
      </w:r>
      <w:r w:rsidRPr="001B4F0B">
        <w:t>)</w:t>
      </w:r>
      <w:r w:rsidRPr="001B4F0B">
        <w:tab/>
        <w:t xml:space="preserve">be in </w:t>
      </w:r>
      <w:r w:rsidR="00D0513F" w:rsidRPr="001B4F0B">
        <w:t>the</w:t>
      </w:r>
      <w:r w:rsidRPr="001B4F0B">
        <w:t xml:space="preserve"> form approved by the Secretary under </w:t>
      </w:r>
      <w:r w:rsidR="001B4F0B" w:rsidRPr="001B4F0B">
        <w:t>subsection (</w:t>
      </w:r>
      <w:r w:rsidR="009F4B37" w:rsidRPr="001B4F0B">
        <w:t>8</w:t>
      </w:r>
      <w:r w:rsidRPr="001B4F0B">
        <w:t>); and</w:t>
      </w:r>
    </w:p>
    <w:p w14:paraId="6123DFEC" w14:textId="77777777" w:rsidR="00237ED2" w:rsidRPr="001B4F0B" w:rsidRDefault="00237ED2" w:rsidP="001B4F0B">
      <w:pPr>
        <w:pStyle w:val="paragraph"/>
      </w:pPr>
      <w:r w:rsidRPr="001B4F0B">
        <w:tab/>
        <w:t>(</w:t>
      </w:r>
      <w:r w:rsidR="00763DBA" w:rsidRPr="001B4F0B">
        <w:t>c</w:t>
      </w:r>
      <w:r w:rsidRPr="001B4F0B">
        <w:t>)</w:t>
      </w:r>
      <w:r w:rsidRPr="001B4F0B">
        <w:tab/>
        <w:t xml:space="preserve">contain the information, </w:t>
      </w:r>
      <w:r w:rsidR="00852C9C" w:rsidRPr="001B4F0B">
        <w:t>and</w:t>
      </w:r>
      <w:r w:rsidRPr="001B4F0B">
        <w:t xml:space="preserve"> be accompanied by any documents, that the form requires</w:t>
      </w:r>
      <w:r w:rsidR="00E46555" w:rsidRPr="001B4F0B">
        <w:t>.</w:t>
      </w:r>
    </w:p>
    <w:p w14:paraId="385248D0" w14:textId="77777777" w:rsidR="002761FA" w:rsidRPr="001B4F0B" w:rsidRDefault="002761FA" w:rsidP="001B4F0B">
      <w:pPr>
        <w:pStyle w:val="subsection"/>
      </w:pPr>
      <w:r w:rsidRPr="001B4F0B">
        <w:tab/>
        <w:t>(3)</w:t>
      </w:r>
      <w:r w:rsidRPr="001B4F0B">
        <w:tab/>
      </w:r>
      <w:r w:rsidR="00E11D45" w:rsidRPr="001B4F0B">
        <w:t>Subsection (</w:t>
      </w:r>
      <w:r w:rsidRPr="001B4F0B">
        <w:t xml:space="preserve">1) does not apply to a </w:t>
      </w:r>
      <w:r w:rsidR="00946555" w:rsidRPr="001B4F0B">
        <w:t xml:space="preserve">reviewable </w:t>
      </w:r>
      <w:r w:rsidRPr="001B4F0B">
        <w:t xml:space="preserve">decision that </w:t>
      </w:r>
      <w:r w:rsidR="009F4B37" w:rsidRPr="001B4F0B">
        <w:t>is</w:t>
      </w:r>
      <w:r w:rsidRPr="001B4F0B">
        <w:t xml:space="preserve"> made by the Minister personally</w:t>
      </w:r>
      <w:r w:rsidR="00E46555" w:rsidRPr="001B4F0B">
        <w:t>.</w:t>
      </w:r>
    </w:p>
    <w:p w14:paraId="47C01281" w14:textId="77777777" w:rsidR="00763DBA" w:rsidRPr="001B4F0B" w:rsidRDefault="00763DBA" w:rsidP="001B4F0B">
      <w:pPr>
        <w:pStyle w:val="SubsectionHead"/>
      </w:pPr>
      <w:r w:rsidRPr="001B4F0B">
        <w:t>Review</w:t>
      </w:r>
      <w:r w:rsidR="002323C9" w:rsidRPr="001B4F0B">
        <w:t xml:space="preserve"> of decision</w:t>
      </w:r>
    </w:p>
    <w:p w14:paraId="2E92A885" w14:textId="77777777" w:rsidR="007B0DB4" w:rsidRPr="001B4F0B" w:rsidRDefault="007B0DB4" w:rsidP="001B4F0B">
      <w:pPr>
        <w:pStyle w:val="subsection"/>
      </w:pPr>
      <w:r w:rsidRPr="001B4F0B">
        <w:tab/>
        <w:t>(</w:t>
      </w:r>
      <w:r w:rsidR="002761FA" w:rsidRPr="001B4F0B">
        <w:t>4</w:t>
      </w:r>
      <w:r w:rsidRPr="001B4F0B">
        <w:t>)</w:t>
      </w:r>
      <w:r w:rsidRPr="001B4F0B">
        <w:tab/>
        <w:t xml:space="preserve">On application for review of </w:t>
      </w:r>
      <w:r w:rsidR="006058B9" w:rsidRPr="001B4F0B">
        <w:t>a</w:t>
      </w:r>
      <w:r w:rsidRPr="001B4F0B">
        <w:t xml:space="preserve"> </w:t>
      </w:r>
      <w:r w:rsidR="00763DBA" w:rsidRPr="001B4F0B">
        <w:t xml:space="preserve">reviewable </w:t>
      </w:r>
      <w:r w:rsidRPr="001B4F0B">
        <w:t>decision, the Minister must:</w:t>
      </w:r>
    </w:p>
    <w:p w14:paraId="4B57BEFF" w14:textId="77777777" w:rsidR="007B0DB4" w:rsidRPr="001B4F0B" w:rsidRDefault="007B0DB4" w:rsidP="001B4F0B">
      <w:pPr>
        <w:pStyle w:val="paragraph"/>
      </w:pPr>
      <w:r w:rsidRPr="001B4F0B">
        <w:tab/>
        <w:t>(a)</w:t>
      </w:r>
      <w:r w:rsidRPr="001B4F0B">
        <w:tab/>
        <w:t>review the decision; and</w:t>
      </w:r>
    </w:p>
    <w:p w14:paraId="00471DD3" w14:textId="77777777" w:rsidR="007B0DB4" w:rsidRPr="001B4F0B" w:rsidRDefault="007B0DB4" w:rsidP="001B4F0B">
      <w:pPr>
        <w:pStyle w:val="paragraph"/>
      </w:pPr>
      <w:r w:rsidRPr="001B4F0B">
        <w:tab/>
        <w:t>(b)</w:t>
      </w:r>
      <w:r w:rsidRPr="001B4F0B">
        <w:tab/>
      </w:r>
      <w:r w:rsidR="002761FA" w:rsidRPr="001B4F0B">
        <w:t>affirm</w:t>
      </w:r>
      <w:r w:rsidRPr="001B4F0B">
        <w:t>, vary or revoke the decision</w:t>
      </w:r>
      <w:r w:rsidR="00E46555" w:rsidRPr="001B4F0B">
        <w:t>.</w:t>
      </w:r>
    </w:p>
    <w:p w14:paraId="434FCB51" w14:textId="77777777" w:rsidR="00A55736" w:rsidRPr="001B4F0B" w:rsidRDefault="007B0DB4" w:rsidP="001B4F0B">
      <w:pPr>
        <w:pStyle w:val="subsection"/>
      </w:pPr>
      <w:r w:rsidRPr="001B4F0B">
        <w:tab/>
        <w:t>(</w:t>
      </w:r>
      <w:r w:rsidR="002761FA" w:rsidRPr="001B4F0B">
        <w:t>5</w:t>
      </w:r>
      <w:r w:rsidRPr="001B4F0B">
        <w:t>)</w:t>
      </w:r>
      <w:r w:rsidRPr="001B4F0B">
        <w:tab/>
      </w:r>
      <w:r w:rsidR="00FD40E6" w:rsidRPr="001B4F0B">
        <w:t>T</w:t>
      </w:r>
      <w:r w:rsidRPr="001B4F0B">
        <w:t xml:space="preserve">he Minister must give the </w:t>
      </w:r>
      <w:r w:rsidR="00FD40E6" w:rsidRPr="001B4F0B">
        <w:t>applicant</w:t>
      </w:r>
      <w:r w:rsidRPr="001B4F0B">
        <w:t xml:space="preserve"> written notice of the </w:t>
      </w:r>
      <w:r w:rsidR="00763DBA" w:rsidRPr="001B4F0B">
        <w:t xml:space="preserve">Minister’s decision to </w:t>
      </w:r>
      <w:r w:rsidR="002761FA" w:rsidRPr="001B4F0B">
        <w:t>affirm</w:t>
      </w:r>
      <w:r w:rsidR="00763DBA" w:rsidRPr="001B4F0B">
        <w:t xml:space="preserve">, vary or revoke the reviewable decision </w:t>
      </w:r>
      <w:r w:rsidR="00FD40E6" w:rsidRPr="001B4F0B">
        <w:t>within 90 days after receiving the application</w:t>
      </w:r>
      <w:r w:rsidR="00E46555" w:rsidRPr="001B4F0B">
        <w:t>.</w:t>
      </w:r>
    </w:p>
    <w:p w14:paraId="6737CDF3" w14:textId="77777777" w:rsidR="00A55736" w:rsidRPr="001B4F0B" w:rsidRDefault="00A55736" w:rsidP="001B4F0B">
      <w:pPr>
        <w:pStyle w:val="subsection"/>
      </w:pPr>
      <w:r w:rsidRPr="001B4F0B">
        <w:tab/>
        <w:t>(</w:t>
      </w:r>
      <w:r w:rsidR="002761FA" w:rsidRPr="001B4F0B">
        <w:t>6</w:t>
      </w:r>
      <w:r w:rsidRPr="001B4F0B">
        <w:t>)</w:t>
      </w:r>
      <w:r w:rsidRPr="001B4F0B">
        <w:tab/>
      </w:r>
      <w:r w:rsidR="00763DBA" w:rsidRPr="001B4F0B">
        <w:t>The notice must</w:t>
      </w:r>
      <w:r w:rsidRPr="001B4F0B">
        <w:t>:</w:t>
      </w:r>
    </w:p>
    <w:p w14:paraId="62E4BE3D" w14:textId="77777777" w:rsidR="00763DBA" w:rsidRPr="001B4F0B" w:rsidRDefault="00A55736" w:rsidP="001B4F0B">
      <w:pPr>
        <w:pStyle w:val="paragraph"/>
      </w:pPr>
      <w:r w:rsidRPr="001B4F0B">
        <w:tab/>
        <w:t>(a)</w:t>
      </w:r>
      <w:r w:rsidRPr="001B4F0B">
        <w:tab/>
      </w:r>
      <w:r w:rsidR="00763DBA" w:rsidRPr="001B4F0B">
        <w:t>include the reasons for the decision</w:t>
      </w:r>
      <w:r w:rsidRPr="001B4F0B">
        <w:t>; and</w:t>
      </w:r>
    </w:p>
    <w:p w14:paraId="7C6317A1" w14:textId="77777777" w:rsidR="00A55736" w:rsidRPr="001B4F0B" w:rsidRDefault="00A55736" w:rsidP="001B4F0B">
      <w:pPr>
        <w:pStyle w:val="paragraph"/>
      </w:pPr>
      <w:r w:rsidRPr="001B4F0B">
        <w:tab/>
        <w:t>(b)</w:t>
      </w:r>
      <w:r w:rsidRPr="001B4F0B">
        <w:tab/>
        <w:t xml:space="preserve">set out the </w:t>
      </w:r>
      <w:r w:rsidR="00186BC4" w:rsidRPr="001B4F0B">
        <w:t>applicant’s</w:t>
      </w:r>
      <w:r w:rsidRPr="001B4F0B">
        <w:t xml:space="preserve"> review rights under </w:t>
      </w:r>
      <w:r w:rsidR="002F50A4" w:rsidRPr="001B4F0B">
        <w:t>section </w:t>
      </w:r>
      <w:r w:rsidR="00E46555" w:rsidRPr="001B4F0B">
        <w:t>115L.</w:t>
      </w:r>
    </w:p>
    <w:p w14:paraId="008E63CB" w14:textId="77777777" w:rsidR="00EC68F4" w:rsidRPr="001B4F0B" w:rsidRDefault="00EC68F4" w:rsidP="001B4F0B">
      <w:pPr>
        <w:pStyle w:val="notetext"/>
      </w:pPr>
      <w:r w:rsidRPr="001B4F0B">
        <w:t>Note:</w:t>
      </w:r>
      <w:r w:rsidRPr="001B4F0B">
        <w:tab/>
      </w:r>
      <w:r w:rsidR="000408D6" w:rsidRPr="001B4F0B">
        <w:t>Section </w:t>
      </w:r>
      <w:r w:rsidR="00E46555" w:rsidRPr="001B4F0B">
        <w:t>115M</w:t>
      </w:r>
      <w:r w:rsidRPr="001B4F0B">
        <w:t xml:space="preserve"> deals with disclosing reasons for decisions</w:t>
      </w:r>
      <w:r w:rsidR="00E46555" w:rsidRPr="001B4F0B">
        <w:t>.</w:t>
      </w:r>
    </w:p>
    <w:p w14:paraId="7197103A" w14:textId="77777777" w:rsidR="0045418F" w:rsidRPr="001B4F0B" w:rsidRDefault="00FD40E6" w:rsidP="001B4F0B">
      <w:pPr>
        <w:pStyle w:val="subsection"/>
      </w:pPr>
      <w:r w:rsidRPr="001B4F0B">
        <w:tab/>
        <w:t>(</w:t>
      </w:r>
      <w:r w:rsidR="002761FA" w:rsidRPr="001B4F0B">
        <w:t>7</w:t>
      </w:r>
      <w:r w:rsidRPr="001B4F0B">
        <w:t>)</w:t>
      </w:r>
      <w:r w:rsidRPr="001B4F0B">
        <w:tab/>
        <w:t>The Minister is taken to have</w:t>
      </w:r>
      <w:r w:rsidR="00763DBA" w:rsidRPr="001B4F0B">
        <w:t xml:space="preserve"> decided to </w:t>
      </w:r>
      <w:r w:rsidR="002761FA" w:rsidRPr="001B4F0B">
        <w:t>affirm</w:t>
      </w:r>
      <w:r w:rsidR="00763DBA" w:rsidRPr="001B4F0B">
        <w:t xml:space="preserve"> </w:t>
      </w:r>
      <w:r w:rsidR="0045418F" w:rsidRPr="001B4F0B">
        <w:t xml:space="preserve">the </w:t>
      </w:r>
      <w:r w:rsidR="00763DBA" w:rsidRPr="001B4F0B">
        <w:t xml:space="preserve">reviewable </w:t>
      </w:r>
      <w:r w:rsidR="0045418F" w:rsidRPr="001B4F0B">
        <w:t xml:space="preserve">decision if the Minister does not </w:t>
      </w:r>
      <w:r w:rsidR="00763DBA" w:rsidRPr="001B4F0B">
        <w:t xml:space="preserve">give </w:t>
      </w:r>
      <w:r w:rsidR="0045418F" w:rsidRPr="001B4F0B">
        <w:t xml:space="preserve">the applicant </w:t>
      </w:r>
      <w:r w:rsidR="00763DBA" w:rsidRPr="001B4F0B">
        <w:t xml:space="preserve">such a notice within </w:t>
      </w:r>
      <w:r w:rsidR="0045418F" w:rsidRPr="001B4F0B">
        <w:t>that period</w:t>
      </w:r>
      <w:r w:rsidR="00E46555" w:rsidRPr="001B4F0B">
        <w:t>.</w:t>
      </w:r>
    </w:p>
    <w:p w14:paraId="4B5664BA" w14:textId="77777777" w:rsidR="00763DBA" w:rsidRPr="001B4F0B" w:rsidRDefault="00763DBA" w:rsidP="001B4F0B">
      <w:pPr>
        <w:pStyle w:val="SubsectionHead"/>
      </w:pPr>
      <w:r w:rsidRPr="001B4F0B">
        <w:t>Approved form</w:t>
      </w:r>
    </w:p>
    <w:p w14:paraId="4C6308EA" w14:textId="77777777" w:rsidR="00763DBA" w:rsidRPr="001B4F0B" w:rsidRDefault="00763DBA" w:rsidP="001B4F0B">
      <w:pPr>
        <w:pStyle w:val="subsection"/>
      </w:pPr>
      <w:r w:rsidRPr="001B4F0B">
        <w:tab/>
        <w:t>(</w:t>
      </w:r>
      <w:r w:rsidR="002761FA" w:rsidRPr="001B4F0B">
        <w:t>8</w:t>
      </w:r>
      <w:r w:rsidRPr="001B4F0B">
        <w:t>)</w:t>
      </w:r>
      <w:r w:rsidRPr="001B4F0B">
        <w:tab/>
        <w:t xml:space="preserve">The Secretary may, </w:t>
      </w:r>
      <w:r w:rsidR="00DD1847" w:rsidRPr="001B4F0B">
        <w:t>in writing</w:t>
      </w:r>
      <w:r w:rsidRPr="001B4F0B">
        <w:t xml:space="preserve">, approve a form for the purposes of </w:t>
      </w:r>
      <w:r w:rsidR="007540EE" w:rsidRPr="001B4F0B">
        <w:t>paragraph (</w:t>
      </w:r>
      <w:r w:rsidRPr="001B4F0B">
        <w:t>2)(b)</w:t>
      </w:r>
      <w:r w:rsidR="00E46555" w:rsidRPr="001B4F0B">
        <w:t>.</w:t>
      </w:r>
      <w:r w:rsidR="00DD1847" w:rsidRPr="001B4F0B">
        <w:t xml:space="preserve"> The Secretary must cause the form to be published on the Department’s website</w:t>
      </w:r>
      <w:r w:rsidR="00E46555" w:rsidRPr="001B4F0B">
        <w:t>.</w:t>
      </w:r>
    </w:p>
    <w:p w14:paraId="0E59CE94" w14:textId="77777777" w:rsidR="00763DBA" w:rsidRPr="001B4F0B" w:rsidRDefault="00D64A56" w:rsidP="001B4F0B">
      <w:pPr>
        <w:pStyle w:val="SubsectionHead"/>
      </w:pPr>
      <w:r w:rsidRPr="001B4F0B">
        <w:t>Reviewable decision</w:t>
      </w:r>
    </w:p>
    <w:p w14:paraId="2656C7E1" w14:textId="77777777" w:rsidR="00763DBA" w:rsidRPr="001B4F0B" w:rsidRDefault="00763DBA" w:rsidP="001B4F0B">
      <w:pPr>
        <w:pStyle w:val="subsection"/>
      </w:pPr>
      <w:r w:rsidRPr="001B4F0B">
        <w:tab/>
        <w:t>(</w:t>
      </w:r>
      <w:r w:rsidR="002761FA" w:rsidRPr="001B4F0B">
        <w:t>9</w:t>
      </w:r>
      <w:r w:rsidRPr="001B4F0B">
        <w:t>)</w:t>
      </w:r>
      <w:r w:rsidRPr="001B4F0B">
        <w:tab/>
      </w:r>
      <w:r w:rsidR="00D64A56" w:rsidRPr="001B4F0B">
        <w:t xml:space="preserve">Each of the following decisions is a </w:t>
      </w:r>
      <w:r w:rsidRPr="001B4F0B">
        <w:rPr>
          <w:b/>
          <w:i/>
        </w:rPr>
        <w:t>reviewable decision</w:t>
      </w:r>
      <w:r w:rsidRPr="001B4F0B">
        <w:t>:</w:t>
      </w:r>
    </w:p>
    <w:p w14:paraId="6A3EBA7C" w14:textId="77777777" w:rsidR="004279E0" w:rsidRPr="001B4F0B" w:rsidRDefault="004279E0" w:rsidP="001B4F0B">
      <w:pPr>
        <w:pStyle w:val="paragraph"/>
      </w:pPr>
      <w:r w:rsidRPr="001B4F0B">
        <w:tab/>
        <w:t>(a)</w:t>
      </w:r>
      <w:r w:rsidRPr="001B4F0B">
        <w:tab/>
        <w:t xml:space="preserve">a decision under </w:t>
      </w:r>
      <w:r w:rsidR="002F50A4" w:rsidRPr="001B4F0B">
        <w:t>section </w:t>
      </w:r>
      <w:r w:rsidR="00E46555" w:rsidRPr="001B4F0B">
        <w:t>115C</w:t>
      </w:r>
      <w:r w:rsidRPr="001B4F0B">
        <w:t xml:space="preserve"> to refuse to grant an individual an authorisation;</w:t>
      </w:r>
    </w:p>
    <w:p w14:paraId="03850649" w14:textId="77777777" w:rsidR="004279E0" w:rsidRPr="001B4F0B" w:rsidRDefault="004279E0" w:rsidP="001B4F0B">
      <w:pPr>
        <w:pStyle w:val="paragraph"/>
      </w:pPr>
      <w:r w:rsidRPr="001B4F0B">
        <w:tab/>
        <w:t>(b)</w:t>
      </w:r>
      <w:r w:rsidRPr="001B4F0B">
        <w:tab/>
        <w:t xml:space="preserve">a decision under </w:t>
      </w:r>
      <w:r w:rsidR="002F50A4" w:rsidRPr="001B4F0B">
        <w:t>section </w:t>
      </w:r>
      <w:r w:rsidR="00E46555" w:rsidRPr="001B4F0B">
        <w:t>115C</w:t>
      </w:r>
      <w:r w:rsidRPr="001B4F0B">
        <w:t xml:space="preserve"> to grant an individual a</w:t>
      </w:r>
      <w:r w:rsidR="006B0EF4" w:rsidRPr="001B4F0B">
        <w:t xml:space="preserve"> foreign work </w:t>
      </w:r>
      <w:r w:rsidRPr="001B4F0B">
        <w:t>authorisation that is different from the authorisation requested;</w:t>
      </w:r>
    </w:p>
    <w:p w14:paraId="214ECCD4" w14:textId="77777777" w:rsidR="004279E0" w:rsidRPr="001B4F0B" w:rsidRDefault="004279E0" w:rsidP="001B4F0B">
      <w:pPr>
        <w:pStyle w:val="paragraph"/>
      </w:pPr>
      <w:r w:rsidRPr="001B4F0B">
        <w:tab/>
        <w:t>(c)</w:t>
      </w:r>
      <w:r w:rsidRPr="001B4F0B">
        <w:tab/>
        <w:t xml:space="preserve">a decision under </w:t>
      </w:r>
      <w:r w:rsidR="002F50A4" w:rsidRPr="001B4F0B">
        <w:t>section </w:t>
      </w:r>
      <w:r w:rsidR="00E46555" w:rsidRPr="001B4F0B">
        <w:t>115C</w:t>
      </w:r>
      <w:r w:rsidRPr="001B4F0B">
        <w:t xml:space="preserve"> to grant an individual a</w:t>
      </w:r>
      <w:r w:rsidR="005C0C2B" w:rsidRPr="001B4F0B">
        <w:t xml:space="preserve"> foreign work</w:t>
      </w:r>
      <w:r w:rsidRPr="001B4F0B">
        <w:t xml:space="preserve"> authorisation subject to one or more conditions;</w:t>
      </w:r>
    </w:p>
    <w:p w14:paraId="67149E3B" w14:textId="77777777" w:rsidR="00720033" w:rsidRPr="001B4F0B" w:rsidRDefault="00720033" w:rsidP="001B4F0B">
      <w:pPr>
        <w:pStyle w:val="paragraph"/>
      </w:pPr>
      <w:r w:rsidRPr="001B4F0B">
        <w:tab/>
        <w:t>(d)</w:t>
      </w:r>
      <w:r w:rsidRPr="001B4F0B">
        <w:tab/>
        <w:t xml:space="preserve">a decision under </w:t>
      </w:r>
      <w:r w:rsidR="002F50A4" w:rsidRPr="001B4F0B">
        <w:t>section </w:t>
      </w:r>
      <w:r w:rsidR="00E46555" w:rsidRPr="001B4F0B">
        <w:t>115E</w:t>
      </w:r>
      <w:r w:rsidRPr="001B4F0B">
        <w:t xml:space="preserve"> to cancel a foreign work authorisation</w:t>
      </w:r>
      <w:r w:rsidR="00B56C8D" w:rsidRPr="001B4F0B">
        <w:t>, except at the request of an individual</w:t>
      </w:r>
      <w:r w:rsidRPr="001B4F0B">
        <w:t>;</w:t>
      </w:r>
    </w:p>
    <w:p w14:paraId="1D0726A3" w14:textId="77777777" w:rsidR="00720033" w:rsidRPr="001B4F0B" w:rsidRDefault="00720033" w:rsidP="001B4F0B">
      <w:pPr>
        <w:pStyle w:val="paragraph"/>
      </w:pPr>
      <w:r w:rsidRPr="001B4F0B">
        <w:tab/>
        <w:t>(e)</w:t>
      </w:r>
      <w:r w:rsidRPr="001B4F0B">
        <w:tab/>
        <w:t xml:space="preserve">a decision under </w:t>
      </w:r>
      <w:r w:rsidR="002F50A4" w:rsidRPr="001B4F0B">
        <w:t>section </w:t>
      </w:r>
      <w:r w:rsidR="00E46555" w:rsidRPr="001B4F0B">
        <w:t>115F</w:t>
      </w:r>
      <w:r w:rsidRPr="001B4F0B">
        <w:t xml:space="preserve"> to suspend a foreign work authorisation;</w:t>
      </w:r>
    </w:p>
    <w:p w14:paraId="3661EF97" w14:textId="77777777" w:rsidR="00720033" w:rsidRPr="001B4F0B" w:rsidRDefault="00720033" w:rsidP="001B4F0B">
      <w:pPr>
        <w:pStyle w:val="paragraph"/>
      </w:pPr>
      <w:r w:rsidRPr="001B4F0B">
        <w:tab/>
        <w:t>(f)</w:t>
      </w:r>
      <w:r w:rsidRPr="001B4F0B">
        <w:tab/>
        <w:t xml:space="preserve">a decision under </w:t>
      </w:r>
      <w:r w:rsidR="002F50A4" w:rsidRPr="001B4F0B">
        <w:t>section </w:t>
      </w:r>
      <w:r w:rsidR="00E46555" w:rsidRPr="001B4F0B">
        <w:t>115G</w:t>
      </w:r>
      <w:r w:rsidRPr="001B4F0B">
        <w:t xml:space="preserve"> to vary a foreign work authorisation on the Minister’s own initiative;</w:t>
      </w:r>
    </w:p>
    <w:p w14:paraId="66314C6B" w14:textId="77777777" w:rsidR="00720033" w:rsidRPr="001B4F0B" w:rsidRDefault="00720033" w:rsidP="001B4F0B">
      <w:pPr>
        <w:pStyle w:val="paragraph"/>
      </w:pPr>
      <w:r w:rsidRPr="001B4F0B">
        <w:tab/>
        <w:t>(g)</w:t>
      </w:r>
      <w:r w:rsidRPr="001B4F0B">
        <w:tab/>
        <w:t xml:space="preserve">a decision under </w:t>
      </w:r>
      <w:r w:rsidR="002F50A4" w:rsidRPr="001B4F0B">
        <w:t>section </w:t>
      </w:r>
      <w:r w:rsidR="00E46555" w:rsidRPr="001B4F0B">
        <w:t>115H</w:t>
      </w:r>
      <w:r w:rsidRPr="001B4F0B">
        <w:t xml:space="preserve"> to refuse to vary a foreign work authorisation;</w:t>
      </w:r>
    </w:p>
    <w:p w14:paraId="0C4D998A" w14:textId="77777777" w:rsidR="00720033" w:rsidRPr="001B4F0B" w:rsidRDefault="00720033" w:rsidP="001B4F0B">
      <w:pPr>
        <w:pStyle w:val="paragraph"/>
      </w:pPr>
      <w:r w:rsidRPr="001B4F0B">
        <w:tab/>
        <w:t>(h)</w:t>
      </w:r>
      <w:r w:rsidRPr="001B4F0B">
        <w:tab/>
        <w:t xml:space="preserve">a decision under </w:t>
      </w:r>
      <w:r w:rsidR="002F50A4" w:rsidRPr="001B4F0B">
        <w:t>section </w:t>
      </w:r>
      <w:r w:rsidR="00E46555" w:rsidRPr="001B4F0B">
        <w:t>115H</w:t>
      </w:r>
      <w:r w:rsidRPr="001B4F0B">
        <w:t xml:space="preserve"> to vary a foreign work authorisation </w:t>
      </w:r>
      <w:r w:rsidR="00F8178E" w:rsidRPr="001B4F0B">
        <w:t xml:space="preserve">granted </w:t>
      </w:r>
      <w:r w:rsidRPr="001B4F0B">
        <w:t xml:space="preserve">to an individual in a way that is different </w:t>
      </w:r>
      <w:r w:rsidR="00877880" w:rsidRPr="001B4F0B">
        <w:t>from</w:t>
      </w:r>
      <w:r w:rsidRPr="001B4F0B">
        <w:t xml:space="preserve"> the variation requested</w:t>
      </w:r>
      <w:r w:rsidR="008E6347" w:rsidRPr="001B4F0B">
        <w:t xml:space="preserve"> (including because </w:t>
      </w:r>
      <w:r w:rsidR="009F14B2" w:rsidRPr="001B4F0B">
        <w:t xml:space="preserve">one or more </w:t>
      </w:r>
      <w:r w:rsidR="008E6347" w:rsidRPr="001B4F0B">
        <w:t xml:space="preserve">conditions </w:t>
      </w:r>
      <w:r w:rsidR="00C17E00" w:rsidRPr="001B4F0B">
        <w:t>for</w:t>
      </w:r>
      <w:r w:rsidR="008E6347" w:rsidRPr="001B4F0B">
        <w:t xml:space="preserve"> the authorisation are varied or imposed)</w:t>
      </w:r>
      <w:r w:rsidR="00E46555" w:rsidRPr="001B4F0B">
        <w:t>.</w:t>
      </w:r>
    </w:p>
    <w:p w14:paraId="1807EF7E" w14:textId="77777777" w:rsidR="00763DBA" w:rsidRPr="001B4F0B" w:rsidRDefault="00E46555" w:rsidP="001B4F0B">
      <w:pPr>
        <w:pStyle w:val="ActHead5"/>
      </w:pPr>
      <w:bookmarkStart w:id="29" w:name="_Toc163552033"/>
      <w:r w:rsidRPr="000C075F">
        <w:rPr>
          <w:rStyle w:val="CharSectno"/>
        </w:rPr>
        <w:t>115L</w:t>
      </w:r>
      <w:r w:rsidR="00763DBA" w:rsidRPr="001B4F0B">
        <w:t xml:space="preserve">  AAT review of decisions</w:t>
      </w:r>
      <w:bookmarkEnd w:id="29"/>
    </w:p>
    <w:p w14:paraId="037B7CA2" w14:textId="77777777" w:rsidR="002761FA" w:rsidRPr="001B4F0B" w:rsidRDefault="00763DBA" w:rsidP="001B4F0B">
      <w:pPr>
        <w:pStyle w:val="subsection"/>
      </w:pPr>
      <w:r w:rsidRPr="001B4F0B">
        <w:tab/>
      </w:r>
      <w:r w:rsidRPr="001B4F0B">
        <w:tab/>
        <w:t xml:space="preserve">Applications may be made to the AAT for review of </w:t>
      </w:r>
      <w:r w:rsidR="002761FA" w:rsidRPr="001B4F0B">
        <w:t>the following decisions:</w:t>
      </w:r>
    </w:p>
    <w:p w14:paraId="33690DBF" w14:textId="77777777" w:rsidR="002761FA" w:rsidRPr="001B4F0B" w:rsidRDefault="002761FA" w:rsidP="001B4F0B">
      <w:pPr>
        <w:pStyle w:val="paragraph"/>
      </w:pPr>
      <w:r w:rsidRPr="001B4F0B">
        <w:tab/>
        <w:t>(a)</w:t>
      </w:r>
      <w:r w:rsidRPr="001B4F0B">
        <w:tab/>
        <w:t xml:space="preserve">a reviewable decision that </w:t>
      </w:r>
      <w:r w:rsidR="004675D5" w:rsidRPr="001B4F0B">
        <w:t>is</w:t>
      </w:r>
      <w:r w:rsidRPr="001B4F0B">
        <w:t xml:space="preserve"> made by the Minister personally;</w:t>
      </w:r>
    </w:p>
    <w:p w14:paraId="60412962" w14:textId="77777777" w:rsidR="00763DBA" w:rsidRPr="001B4F0B" w:rsidRDefault="002761FA" w:rsidP="001B4F0B">
      <w:pPr>
        <w:pStyle w:val="paragraph"/>
      </w:pPr>
      <w:r w:rsidRPr="001B4F0B">
        <w:tab/>
        <w:t>(b)</w:t>
      </w:r>
      <w:r w:rsidRPr="001B4F0B">
        <w:tab/>
      </w:r>
      <w:r w:rsidR="007301B4" w:rsidRPr="001B4F0B">
        <w:t xml:space="preserve">a </w:t>
      </w:r>
      <w:r w:rsidR="009F4B37" w:rsidRPr="001B4F0B">
        <w:t xml:space="preserve">decision of the Minister </w:t>
      </w:r>
      <w:r w:rsidR="006355B3" w:rsidRPr="001B4F0B">
        <w:t>made</w:t>
      </w:r>
      <w:r w:rsidR="00720033" w:rsidRPr="001B4F0B">
        <w:t xml:space="preserve"> </w:t>
      </w:r>
      <w:r w:rsidR="00763DBA" w:rsidRPr="001B4F0B">
        <w:t xml:space="preserve">under </w:t>
      </w:r>
      <w:r w:rsidR="002F50A4" w:rsidRPr="001B4F0B">
        <w:t>section </w:t>
      </w:r>
      <w:r w:rsidR="00E46555" w:rsidRPr="001B4F0B">
        <w:t>115K</w:t>
      </w:r>
      <w:r w:rsidR="002323C9" w:rsidRPr="001B4F0B">
        <w:t xml:space="preserve"> to </w:t>
      </w:r>
      <w:r w:rsidRPr="001B4F0B">
        <w:t>affirm</w:t>
      </w:r>
      <w:r w:rsidR="002323C9" w:rsidRPr="001B4F0B">
        <w:t>, vary or revoke a reviewable decision</w:t>
      </w:r>
      <w:r w:rsidR="00E46555" w:rsidRPr="001B4F0B">
        <w:t>.</w:t>
      </w:r>
    </w:p>
    <w:p w14:paraId="3EDD7C01" w14:textId="77777777" w:rsidR="007E4A6B" w:rsidRPr="001B4F0B" w:rsidRDefault="007E4A6B" w:rsidP="001B4F0B">
      <w:pPr>
        <w:pStyle w:val="notetext"/>
      </w:pPr>
      <w:r w:rsidRPr="001B4F0B">
        <w:t>Note:</w:t>
      </w:r>
      <w:r w:rsidRPr="001B4F0B">
        <w:tab/>
        <w:t xml:space="preserve">The Minister may be taken to have </w:t>
      </w:r>
      <w:r w:rsidR="002761FA" w:rsidRPr="001B4F0B">
        <w:t>affirm</w:t>
      </w:r>
      <w:r w:rsidRPr="001B4F0B">
        <w:t>ed a reviewable decision</w:t>
      </w:r>
      <w:r w:rsidR="009F4B37" w:rsidRPr="001B4F0B">
        <w:t xml:space="preserve">: see </w:t>
      </w:r>
      <w:r w:rsidR="000408D6" w:rsidRPr="001B4F0B">
        <w:t>sub</w:t>
      </w:r>
      <w:r w:rsidR="002F50A4" w:rsidRPr="001B4F0B">
        <w:t>section </w:t>
      </w:r>
      <w:r w:rsidR="00E46555" w:rsidRPr="001B4F0B">
        <w:t>115K</w:t>
      </w:r>
      <w:r w:rsidRPr="001B4F0B">
        <w:t>(</w:t>
      </w:r>
      <w:r w:rsidR="002568B2" w:rsidRPr="001B4F0B">
        <w:t>7</w:t>
      </w:r>
      <w:r w:rsidRPr="001B4F0B">
        <w:t>)</w:t>
      </w:r>
      <w:r w:rsidR="00E46555" w:rsidRPr="001B4F0B">
        <w:t>.</w:t>
      </w:r>
    </w:p>
    <w:p w14:paraId="51EAFF50" w14:textId="77777777" w:rsidR="00C277C8" w:rsidRPr="001B4F0B" w:rsidRDefault="00E46555" w:rsidP="001B4F0B">
      <w:pPr>
        <w:pStyle w:val="ActHead5"/>
      </w:pPr>
      <w:bookmarkStart w:id="30" w:name="_Toc163552034"/>
      <w:r w:rsidRPr="000C075F">
        <w:rPr>
          <w:rStyle w:val="CharSectno"/>
        </w:rPr>
        <w:t>115M</w:t>
      </w:r>
      <w:r w:rsidR="00C277C8" w:rsidRPr="001B4F0B">
        <w:t xml:space="preserve">  </w:t>
      </w:r>
      <w:r w:rsidR="002B22EA" w:rsidRPr="001B4F0B">
        <w:t>Disclosure of r</w:t>
      </w:r>
      <w:r w:rsidR="00C277C8" w:rsidRPr="001B4F0B">
        <w:t>easons for decisions</w:t>
      </w:r>
      <w:bookmarkEnd w:id="30"/>
    </w:p>
    <w:p w14:paraId="3F518ECF" w14:textId="77777777" w:rsidR="002B22EA" w:rsidRPr="001B4F0B" w:rsidRDefault="002B22EA" w:rsidP="001B4F0B">
      <w:pPr>
        <w:pStyle w:val="subsection"/>
      </w:pPr>
      <w:r w:rsidRPr="001B4F0B">
        <w:tab/>
        <w:t>(1)</w:t>
      </w:r>
      <w:r w:rsidRPr="001B4F0B">
        <w:tab/>
        <w:t>If</w:t>
      </w:r>
      <w:r w:rsidR="00B021A4" w:rsidRPr="001B4F0B">
        <w:t>:</w:t>
      </w:r>
    </w:p>
    <w:p w14:paraId="36E06082" w14:textId="77777777" w:rsidR="002B22EA" w:rsidRPr="001B4F0B" w:rsidRDefault="002B22EA" w:rsidP="001B4F0B">
      <w:pPr>
        <w:pStyle w:val="paragraph"/>
      </w:pPr>
      <w:r w:rsidRPr="001B4F0B">
        <w:tab/>
        <w:t>(a)</w:t>
      </w:r>
      <w:r w:rsidRPr="001B4F0B">
        <w:tab/>
      </w:r>
      <w:r w:rsidR="00611A62" w:rsidRPr="001B4F0B">
        <w:t>the Minister</w:t>
      </w:r>
      <w:r w:rsidRPr="001B4F0B">
        <w:t>:</w:t>
      </w:r>
    </w:p>
    <w:p w14:paraId="58E335BD" w14:textId="77777777" w:rsidR="00611A62" w:rsidRPr="001B4F0B" w:rsidRDefault="00611A62" w:rsidP="001B4F0B">
      <w:pPr>
        <w:pStyle w:val="paragraphsub"/>
      </w:pPr>
      <w:r w:rsidRPr="001B4F0B">
        <w:tab/>
        <w:t>(i)</w:t>
      </w:r>
      <w:r w:rsidRPr="001B4F0B">
        <w:tab/>
        <w:t>proposes to make a</w:t>
      </w:r>
      <w:r w:rsidR="00B021A4" w:rsidRPr="001B4F0B">
        <w:t xml:space="preserve"> decision </w:t>
      </w:r>
      <w:r w:rsidR="00350799" w:rsidRPr="001B4F0B">
        <w:t xml:space="preserve">covered by </w:t>
      </w:r>
      <w:r w:rsidR="000408D6" w:rsidRPr="001B4F0B">
        <w:t>sub</w:t>
      </w:r>
      <w:r w:rsidR="002F50A4" w:rsidRPr="001B4F0B">
        <w:t>section </w:t>
      </w:r>
      <w:r w:rsidR="00E46555" w:rsidRPr="001B4F0B">
        <w:t>115J</w:t>
      </w:r>
      <w:r w:rsidR="00350799" w:rsidRPr="001B4F0B">
        <w:t>(5)</w:t>
      </w:r>
      <w:r w:rsidRPr="001B4F0B">
        <w:t>;</w:t>
      </w:r>
      <w:r w:rsidR="00B021A4" w:rsidRPr="001B4F0B">
        <w:t xml:space="preserve"> or</w:t>
      </w:r>
    </w:p>
    <w:p w14:paraId="1F917DB0" w14:textId="77777777" w:rsidR="002B22EA" w:rsidRPr="001B4F0B" w:rsidRDefault="002B22EA" w:rsidP="001B4F0B">
      <w:pPr>
        <w:pStyle w:val="paragraphsub"/>
      </w:pPr>
      <w:r w:rsidRPr="001B4F0B">
        <w:tab/>
        <w:t>(</w:t>
      </w:r>
      <w:r w:rsidR="00611A62" w:rsidRPr="001B4F0B">
        <w:t>ii</w:t>
      </w:r>
      <w:r w:rsidRPr="001B4F0B">
        <w:t>)</w:t>
      </w:r>
      <w:r w:rsidRPr="001B4F0B">
        <w:tab/>
      </w:r>
      <w:r w:rsidR="00611A62" w:rsidRPr="001B4F0B">
        <w:t xml:space="preserve">makes a </w:t>
      </w:r>
      <w:r w:rsidRPr="001B4F0B">
        <w:t>reviewable decision;</w:t>
      </w:r>
      <w:r w:rsidR="00B021A4" w:rsidRPr="001B4F0B">
        <w:t xml:space="preserve"> or</w:t>
      </w:r>
    </w:p>
    <w:p w14:paraId="2B8F7D3D" w14:textId="77777777" w:rsidR="00611A62" w:rsidRPr="001B4F0B" w:rsidRDefault="00611A62" w:rsidP="001B4F0B">
      <w:pPr>
        <w:pStyle w:val="paragraphsub"/>
      </w:pPr>
      <w:r w:rsidRPr="001B4F0B">
        <w:tab/>
        <w:t>(iii)</w:t>
      </w:r>
      <w:r w:rsidRPr="001B4F0B">
        <w:tab/>
        <w:t xml:space="preserve">makes a decision </w:t>
      </w:r>
      <w:r w:rsidR="001D32A0" w:rsidRPr="001B4F0B">
        <w:t xml:space="preserve">under </w:t>
      </w:r>
      <w:r w:rsidR="002F50A4" w:rsidRPr="001B4F0B">
        <w:t>section </w:t>
      </w:r>
      <w:r w:rsidR="00E46555" w:rsidRPr="001B4F0B">
        <w:t>115K</w:t>
      </w:r>
      <w:r w:rsidR="001D32A0" w:rsidRPr="001B4F0B">
        <w:t xml:space="preserve"> </w:t>
      </w:r>
      <w:r w:rsidRPr="001B4F0B">
        <w:t>to affirm, vary or revoke a reviewable decision;</w:t>
      </w:r>
      <w:r w:rsidR="00B021A4" w:rsidRPr="001B4F0B">
        <w:t xml:space="preserve"> and</w:t>
      </w:r>
    </w:p>
    <w:p w14:paraId="3AC45EC2" w14:textId="77777777" w:rsidR="002B22EA" w:rsidRPr="001B4F0B" w:rsidRDefault="002B22EA" w:rsidP="001B4F0B">
      <w:pPr>
        <w:pStyle w:val="paragraph"/>
      </w:pPr>
      <w:r w:rsidRPr="001B4F0B">
        <w:tab/>
        <w:t>(b)</w:t>
      </w:r>
      <w:r w:rsidRPr="001B4F0B">
        <w:tab/>
        <w:t xml:space="preserve">reasons for the </w:t>
      </w:r>
      <w:r w:rsidR="00B56C8D" w:rsidRPr="001B4F0B">
        <w:t xml:space="preserve">proposed decision, or the </w:t>
      </w:r>
      <w:r w:rsidRPr="001B4F0B">
        <w:t>decision, must be given in a notice under this Part;</w:t>
      </w:r>
    </w:p>
    <w:p w14:paraId="1A740AE6" w14:textId="77777777" w:rsidR="002B22EA" w:rsidRPr="001B4F0B" w:rsidRDefault="002B22EA" w:rsidP="001B4F0B">
      <w:pPr>
        <w:pStyle w:val="subsection2"/>
      </w:pPr>
      <w:r w:rsidRPr="001B4F0B">
        <w:t>the notice must not disclose any reasons whose disclosure the Minister reasonably believes would prejudice the security, defence or international relations of Australia</w:t>
      </w:r>
      <w:r w:rsidR="00E46555" w:rsidRPr="001B4F0B">
        <w:t>.</w:t>
      </w:r>
    </w:p>
    <w:p w14:paraId="70D2EBE6" w14:textId="77777777" w:rsidR="002B22EA" w:rsidRPr="001B4F0B" w:rsidRDefault="002B22EA" w:rsidP="001B4F0B">
      <w:pPr>
        <w:pStyle w:val="subsection"/>
      </w:pPr>
      <w:r w:rsidRPr="001B4F0B">
        <w:tab/>
        <w:t>(</w:t>
      </w:r>
      <w:r w:rsidR="00B021A4" w:rsidRPr="001B4F0B">
        <w:t>2</w:t>
      </w:r>
      <w:r w:rsidRPr="001B4F0B">
        <w:t>)</w:t>
      </w:r>
      <w:r w:rsidRPr="001B4F0B">
        <w:tab/>
        <w:t xml:space="preserve">If reasons are not disclosed in a notice under this </w:t>
      </w:r>
      <w:r w:rsidR="00611A62" w:rsidRPr="001B4F0B">
        <w:t>Part</w:t>
      </w:r>
      <w:r w:rsidRPr="001B4F0B">
        <w:t xml:space="preserve"> because of </w:t>
      </w:r>
      <w:r w:rsidR="001B4F0B" w:rsidRPr="001B4F0B">
        <w:t>subsection (</w:t>
      </w:r>
      <w:r w:rsidRPr="001B4F0B">
        <w:t>1), that fact must be stated in the notice</w:t>
      </w:r>
      <w:r w:rsidR="00E46555" w:rsidRPr="001B4F0B">
        <w:t>.</w:t>
      </w:r>
    </w:p>
    <w:p w14:paraId="66B0C84B" w14:textId="77777777" w:rsidR="00FC5003" w:rsidRPr="001B4F0B" w:rsidRDefault="001B4F0B" w:rsidP="001B4F0B">
      <w:pPr>
        <w:pStyle w:val="ActHead3"/>
      </w:pPr>
      <w:bookmarkStart w:id="31" w:name="_Toc163552035"/>
      <w:r w:rsidRPr="000C075F">
        <w:rPr>
          <w:rStyle w:val="CharDivNo"/>
        </w:rPr>
        <w:t>Division 5</w:t>
      </w:r>
      <w:r w:rsidR="00FC5003" w:rsidRPr="001B4F0B">
        <w:t>—</w:t>
      </w:r>
      <w:r w:rsidR="00FC5003" w:rsidRPr="000C075F">
        <w:rPr>
          <w:rStyle w:val="CharDivText"/>
        </w:rPr>
        <w:t>Other matters</w:t>
      </w:r>
      <w:bookmarkEnd w:id="31"/>
    </w:p>
    <w:p w14:paraId="2700DB43" w14:textId="77777777" w:rsidR="00477CC4" w:rsidRPr="001B4F0B" w:rsidRDefault="00E46555" w:rsidP="001B4F0B">
      <w:pPr>
        <w:pStyle w:val="ActHead5"/>
      </w:pPr>
      <w:bookmarkStart w:id="32" w:name="_Toc163552036"/>
      <w:r w:rsidRPr="000C075F">
        <w:rPr>
          <w:rStyle w:val="CharSectno"/>
        </w:rPr>
        <w:t>115N</w:t>
      </w:r>
      <w:r w:rsidR="00477CC4" w:rsidRPr="001B4F0B">
        <w:t xml:space="preserve">  Delegation by Minister</w:t>
      </w:r>
      <w:bookmarkEnd w:id="32"/>
    </w:p>
    <w:p w14:paraId="66E85009" w14:textId="77777777" w:rsidR="00177107" w:rsidRPr="001B4F0B" w:rsidRDefault="00477CC4" w:rsidP="001B4F0B">
      <w:pPr>
        <w:pStyle w:val="subsection"/>
      </w:pPr>
      <w:r w:rsidRPr="001B4F0B">
        <w:tab/>
        <w:t>(1)</w:t>
      </w:r>
      <w:r w:rsidRPr="001B4F0B">
        <w:tab/>
        <w:t>The Minister may, in writing, delegate all or any of the Minister’s functions or powers under this Part to</w:t>
      </w:r>
      <w:r w:rsidR="00177107" w:rsidRPr="001B4F0B">
        <w:t>:</w:t>
      </w:r>
    </w:p>
    <w:p w14:paraId="79535A09" w14:textId="77777777" w:rsidR="00477CC4" w:rsidRPr="001B4F0B" w:rsidRDefault="00177107" w:rsidP="001B4F0B">
      <w:pPr>
        <w:pStyle w:val="paragraph"/>
      </w:pPr>
      <w:r w:rsidRPr="001B4F0B">
        <w:tab/>
        <w:t>(a)</w:t>
      </w:r>
      <w:r w:rsidRPr="001B4F0B">
        <w:tab/>
      </w:r>
      <w:r w:rsidR="00477CC4" w:rsidRPr="001B4F0B">
        <w:t>an SES employee in the Department</w:t>
      </w:r>
      <w:r w:rsidRPr="001B4F0B">
        <w:t>; or</w:t>
      </w:r>
    </w:p>
    <w:p w14:paraId="0DB1F346" w14:textId="77777777" w:rsidR="00177107" w:rsidRPr="001B4F0B" w:rsidRDefault="00177107" w:rsidP="001B4F0B">
      <w:pPr>
        <w:pStyle w:val="paragraph"/>
      </w:pPr>
      <w:r w:rsidRPr="001B4F0B">
        <w:tab/>
        <w:t>(b)</w:t>
      </w:r>
      <w:r w:rsidRPr="001B4F0B">
        <w:tab/>
        <w:t>an officer of the Navy who holds the rank of Commodore or a higher rank;</w:t>
      </w:r>
      <w:r w:rsidR="00444162" w:rsidRPr="001B4F0B">
        <w:t xml:space="preserve"> or</w:t>
      </w:r>
    </w:p>
    <w:p w14:paraId="7ECE7C66" w14:textId="77777777" w:rsidR="00177107" w:rsidRPr="001B4F0B" w:rsidRDefault="00177107" w:rsidP="001B4F0B">
      <w:pPr>
        <w:pStyle w:val="paragraph"/>
      </w:pPr>
      <w:r w:rsidRPr="001B4F0B">
        <w:tab/>
        <w:t>(c)</w:t>
      </w:r>
      <w:r w:rsidRPr="001B4F0B">
        <w:tab/>
        <w:t>an officer of the Army who holds the rank of Brigadier or a higher rank;</w:t>
      </w:r>
      <w:r w:rsidR="00444162" w:rsidRPr="001B4F0B">
        <w:t xml:space="preserve"> or</w:t>
      </w:r>
    </w:p>
    <w:p w14:paraId="52874931" w14:textId="77777777" w:rsidR="00177107" w:rsidRPr="001B4F0B" w:rsidRDefault="00177107" w:rsidP="001B4F0B">
      <w:pPr>
        <w:pStyle w:val="paragraph"/>
      </w:pPr>
      <w:r w:rsidRPr="001B4F0B">
        <w:tab/>
        <w:t>(d)</w:t>
      </w:r>
      <w:r w:rsidRPr="001B4F0B">
        <w:tab/>
        <w:t>an officer of the Air Force who holds the rank of Air Commodore or a higher rank</w:t>
      </w:r>
      <w:r w:rsidR="00E46555" w:rsidRPr="001B4F0B">
        <w:t>.</w:t>
      </w:r>
    </w:p>
    <w:p w14:paraId="2B0FCB9F" w14:textId="77777777" w:rsidR="0084740E" w:rsidRPr="001B4F0B" w:rsidRDefault="00477CC4" w:rsidP="001B4F0B">
      <w:pPr>
        <w:pStyle w:val="notetext"/>
      </w:pPr>
      <w:r w:rsidRPr="001B4F0B">
        <w:t>Note:</w:t>
      </w:r>
      <w:r w:rsidRPr="001B4F0B">
        <w:tab/>
        <w:t xml:space="preserve">Sections 34AA to 34A of the </w:t>
      </w:r>
      <w:r w:rsidRPr="001B4F0B">
        <w:rPr>
          <w:i/>
        </w:rPr>
        <w:t>Acts Interpretation Act 1901</w:t>
      </w:r>
      <w:r w:rsidRPr="001B4F0B">
        <w:t xml:space="preserve"> contain provisions relating to delegations</w:t>
      </w:r>
      <w:r w:rsidR="00E46555" w:rsidRPr="001B4F0B">
        <w:t>.</w:t>
      </w:r>
    </w:p>
    <w:p w14:paraId="18035F0B" w14:textId="77777777" w:rsidR="00E76A94" w:rsidRPr="001B4F0B" w:rsidRDefault="00477CC4" w:rsidP="001B4F0B">
      <w:pPr>
        <w:pStyle w:val="subsection"/>
      </w:pPr>
      <w:bookmarkStart w:id="33" w:name="_Hlk129254872"/>
      <w:r w:rsidRPr="001B4F0B">
        <w:tab/>
        <w:t>(2)</w:t>
      </w:r>
      <w:r w:rsidRPr="001B4F0B">
        <w:tab/>
        <w:t xml:space="preserve">However, the Minister must not delegate the Minister’s </w:t>
      </w:r>
      <w:r w:rsidR="00EC68F4" w:rsidRPr="001B4F0B">
        <w:t>power</w:t>
      </w:r>
      <w:r w:rsidR="009F4B37" w:rsidRPr="001B4F0B">
        <w:t xml:space="preserve"> to make an instrument</w:t>
      </w:r>
      <w:r w:rsidR="00EC68F4" w:rsidRPr="001B4F0B">
        <w:t xml:space="preserve"> </w:t>
      </w:r>
      <w:r w:rsidRPr="001B4F0B">
        <w:t>under</w:t>
      </w:r>
      <w:r w:rsidR="00AB5950" w:rsidRPr="001B4F0B">
        <w:t xml:space="preserve"> </w:t>
      </w:r>
      <w:r w:rsidR="002F50A4" w:rsidRPr="001B4F0B">
        <w:t>s</w:t>
      </w:r>
      <w:r w:rsidR="00D0095F" w:rsidRPr="001B4F0B">
        <w:t>ubs</w:t>
      </w:r>
      <w:r w:rsidR="002F50A4" w:rsidRPr="001B4F0B">
        <w:t>ection </w:t>
      </w:r>
      <w:r w:rsidR="00E46555" w:rsidRPr="001B4F0B">
        <w:t>115</w:t>
      </w:r>
      <w:r w:rsidR="00D0095F" w:rsidRPr="001B4F0B">
        <w:t>(1) or (</w:t>
      </w:r>
      <w:r w:rsidR="00EE0C99" w:rsidRPr="001B4F0B">
        <w:t>3</w:t>
      </w:r>
      <w:r w:rsidR="00D0095F" w:rsidRPr="001B4F0B">
        <w:t>)</w:t>
      </w:r>
      <w:r w:rsidR="00E46555" w:rsidRPr="001B4F0B">
        <w:t>.</w:t>
      </w:r>
    </w:p>
    <w:p w14:paraId="5461D906" w14:textId="77777777" w:rsidR="00D075B0" w:rsidRPr="001B4F0B" w:rsidRDefault="00E46555" w:rsidP="001B4F0B">
      <w:pPr>
        <w:pStyle w:val="ActHead5"/>
      </w:pPr>
      <w:bookmarkStart w:id="34" w:name="_Toc163552037"/>
      <w:r w:rsidRPr="000C075F">
        <w:rPr>
          <w:rStyle w:val="CharSectno"/>
        </w:rPr>
        <w:t>115P</w:t>
      </w:r>
      <w:r w:rsidR="00D075B0" w:rsidRPr="001B4F0B">
        <w:t xml:space="preserve">  Review of this Part</w:t>
      </w:r>
      <w:bookmarkEnd w:id="34"/>
    </w:p>
    <w:p w14:paraId="48CFA594" w14:textId="77777777" w:rsidR="00D075B0" w:rsidRPr="001B4F0B" w:rsidRDefault="00D075B0" w:rsidP="001B4F0B">
      <w:pPr>
        <w:pStyle w:val="subsection"/>
      </w:pPr>
      <w:r w:rsidRPr="001B4F0B">
        <w:tab/>
        <w:t>(1)</w:t>
      </w:r>
      <w:r w:rsidR="000D69D6" w:rsidRPr="001B4F0B">
        <w:tab/>
        <w:t>T</w:t>
      </w:r>
      <w:r w:rsidRPr="001B4F0B">
        <w:t xml:space="preserve">he Minister must cause </w:t>
      </w:r>
      <w:r w:rsidR="00735CA7" w:rsidRPr="001B4F0B">
        <w:t>an independent</w:t>
      </w:r>
      <w:r w:rsidRPr="001B4F0B">
        <w:t xml:space="preserve"> review to be conducted of the operation of</w:t>
      </w:r>
      <w:r w:rsidR="000D69D6" w:rsidRPr="001B4F0B">
        <w:t xml:space="preserve"> </w:t>
      </w:r>
      <w:r w:rsidRPr="001B4F0B">
        <w:t>this Part</w:t>
      </w:r>
      <w:r w:rsidR="000D69D6" w:rsidRPr="001B4F0B">
        <w:t xml:space="preserve"> and </w:t>
      </w:r>
      <w:r w:rsidRPr="001B4F0B">
        <w:t xml:space="preserve">any legislative instrument in force under </w:t>
      </w:r>
      <w:r w:rsidR="002F50A4" w:rsidRPr="001B4F0B">
        <w:t>section </w:t>
      </w:r>
      <w:r w:rsidR="00E46555" w:rsidRPr="001B4F0B">
        <w:t>115.</w:t>
      </w:r>
    </w:p>
    <w:p w14:paraId="610FF5E8" w14:textId="77777777" w:rsidR="000D69D6" w:rsidRPr="001B4F0B" w:rsidRDefault="000D69D6" w:rsidP="001B4F0B">
      <w:pPr>
        <w:pStyle w:val="subsection"/>
      </w:pPr>
      <w:r w:rsidRPr="001B4F0B">
        <w:tab/>
        <w:t>(2)</w:t>
      </w:r>
      <w:r w:rsidRPr="001B4F0B">
        <w:tab/>
        <w:t xml:space="preserve">The review must commence as soon as practicable after the end of 5 years after this </w:t>
      </w:r>
      <w:r w:rsidR="002F50A4" w:rsidRPr="001B4F0B">
        <w:t>Part c</w:t>
      </w:r>
      <w:r w:rsidRPr="001B4F0B">
        <w:t>ommences</w:t>
      </w:r>
      <w:r w:rsidR="00E46555" w:rsidRPr="001B4F0B">
        <w:t>.</w:t>
      </w:r>
    </w:p>
    <w:p w14:paraId="3C59A8A3" w14:textId="77777777" w:rsidR="00D075B0" w:rsidRPr="001B4F0B" w:rsidRDefault="00D075B0" w:rsidP="001B4F0B">
      <w:pPr>
        <w:pStyle w:val="subsection"/>
      </w:pPr>
      <w:r w:rsidRPr="001B4F0B">
        <w:tab/>
        <w:t>(</w:t>
      </w:r>
      <w:r w:rsidR="000D69D6" w:rsidRPr="001B4F0B">
        <w:t>3</w:t>
      </w:r>
      <w:r w:rsidRPr="001B4F0B">
        <w:t>)</w:t>
      </w:r>
      <w:r w:rsidRPr="001B4F0B">
        <w:tab/>
        <w:t xml:space="preserve">The persons </w:t>
      </w:r>
      <w:r w:rsidR="000D69D6" w:rsidRPr="001B4F0B">
        <w:t>who conduct</w:t>
      </w:r>
      <w:r w:rsidRPr="001B4F0B">
        <w:t xml:space="preserve"> the review must give the Minister a written report of the review</w:t>
      </w:r>
      <w:r w:rsidR="00E46555" w:rsidRPr="001B4F0B">
        <w:t>.</w:t>
      </w:r>
    </w:p>
    <w:p w14:paraId="56A74982" w14:textId="77777777" w:rsidR="00D075B0" w:rsidRPr="001B4F0B" w:rsidRDefault="00D075B0" w:rsidP="001B4F0B">
      <w:pPr>
        <w:pStyle w:val="subsection"/>
      </w:pPr>
      <w:r w:rsidRPr="001B4F0B">
        <w:tab/>
        <w:t>(</w:t>
      </w:r>
      <w:r w:rsidR="000D69D6" w:rsidRPr="001B4F0B">
        <w:t>4</w:t>
      </w:r>
      <w:r w:rsidRPr="001B4F0B">
        <w:t>)</w:t>
      </w:r>
      <w:r w:rsidRPr="001B4F0B">
        <w:tab/>
        <w:t>The Minister must cause a copy of the report of the review to be tabled in each House of the Parliament within 15 sitting days of that House after the report is given to the Minister</w:t>
      </w:r>
      <w:r w:rsidR="00E46555" w:rsidRPr="001B4F0B">
        <w:t>.</w:t>
      </w:r>
    </w:p>
    <w:bookmarkEnd w:id="33"/>
    <w:p w14:paraId="6ABBE753" w14:textId="77777777" w:rsidR="00477CC4" w:rsidRPr="001B4F0B" w:rsidRDefault="004B097C" w:rsidP="001B4F0B">
      <w:pPr>
        <w:pStyle w:val="Transitional"/>
      </w:pPr>
      <w:r w:rsidRPr="001B4F0B">
        <w:t>2</w:t>
      </w:r>
      <w:r w:rsidR="00477CC4" w:rsidRPr="001B4F0B">
        <w:t xml:space="preserve">  Application of amendment</w:t>
      </w:r>
      <w:r w:rsidR="005E28B8" w:rsidRPr="001B4F0B">
        <w:t>s</w:t>
      </w:r>
      <w:r w:rsidR="00FC5003" w:rsidRPr="001B4F0B">
        <w:t xml:space="preserve">—performing work for a </w:t>
      </w:r>
      <w:r w:rsidR="002A5250" w:rsidRPr="001B4F0B">
        <w:t xml:space="preserve">foreign </w:t>
      </w:r>
      <w:r w:rsidR="00FC5003" w:rsidRPr="001B4F0B">
        <w:t>military organisation or government body</w:t>
      </w:r>
    </w:p>
    <w:p w14:paraId="45A658F5" w14:textId="77777777" w:rsidR="00FF51A4" w:rsidRPr="001B4F0B" w:rsidRDefault="00FF51A4" w:rsidP="001B4F0B">
      <w:pPr>
        <w:pStyle w:val="Subitem"/>
      </w:pPr>
      <w:r w:rsidRPr="001B4F0B">
        <w:t>(1)</w:t>
      </w:r>
      <w:r w:rsidRPr="001B4F0B">
        <w:tab/>
      </w:r>
      <w:r w:rsidR="000408D6" w:rsidRPr="001B4F0B">
        <w:t>Section </w:t>
      </w:r>
      <w:r w:rsidR="00E46555" w:rsidRPr="001B4F0B">
        <w:t>115A</w:t>
      </w:r>
      <w:r w:rsidRPr="001B4F0B">
        <w:t xml:space="preserve"> of the </w:t>
      </w:r>
      <w:r w:rsidRPr="001B4F0B">
        <w:rPr>
          <w:i/>
        </w:rPr>
        <w:t>Defence Act 1903</w:t>
      </w:r>
      <w:r w:rsidRPr="001B4F0B">
        <w:t xml:space="preserve">, as inserted by this Schedule, applies in relation to an individual who performs work on or after the start day, whether the individual </w:t>
      </w:r>
      <w:r w:rsidR="00E41A64" w:rsidRPr="001B4F0B">
        <w:t xml:space="preserve">ceased to be </w:t>
      </w:r>
      <w:r w:rsidR="005B25AA" w:rsidRPr="001B4F0B">
        <w:t>a</w:t>
      </w:r>
      <w:r w:rsidR="00FD4E45" w:rsidRPr="001B4F0B">
        <w:t xml:space="preserve"> defence staff member</w:t>
      </w:r>
      <w:r w:rsidR="002A15CD" w:rsidRPr="001B4F0B">
        <w:t xml:space="preserve"> </w:t>
      </w:r>
      <w:r w:rsidRPr="001B4F0B">
        <w:t>before, on or after that day</w:t>
      </w:r>
      <w:r w:rsidR="00E46555" w:rsidRPr="001B4F0B">
        <w:t>.</w:t>
      </w:r>
    </w:p>
    <w:p w14:paraId="19AF87DF" w14:textId="77777777" w:rsidR="00FF51A4" w:rsidRPr="001B4F0B" w:rsidRDefault="00FF51A4" w:rsidP="001B4F0B">
      <w:pPr>
        <w:pStyle w:val="Subitem"/>
      </w:pPr>
      <w:r w:rsidRPr="001B4F0B">
        <w:t>(2)</w:t>
      </w:r>
      <w:r w:rsidRPr="001B4F0B">
        <w:tab/>
        <w:t xml:space="preserve">The </w:t>
      </w:r>
      <w:r w:rsidRPr="001B4F0B">
        <w:rPr>
          <w:b/>
          <w:bCs/>
          <w:i/>
          <w:iCs/>
        </w:rPr>
        <w:t xml:space="preserve">start day </w:t>
      </w:r>
      <w:r w:rsidRPr="001B4F0B">
        <w:t>is the day after the end of the period of 3 months beginning on the day this item commences</w:t>
      </w:r>
      <w:r w:rsidR="00E46555" w:rsidRPr="001B4F0B">
        <w:t>.</w:t>
      </w:r>
    </w:p>
    <w:p w14:paraId="7DFC39D2" w14:textId="77777777" w:rsidR="00FF51A4" w:rsidRPr="001B4F0B" w:rsidRDefault="00FF51A4" w:rsidP="001B4F0B">
      <w:pPr>
        <w:pStyle w:val="Subitem"/>
      </w:pPr>
      <w:r w:rsidRPr="001B4F0B">
        <w:t>(3)</w:t>
      </w:r>
      <w:r w:rsidRPr="001B4F0B">
        <w:tab/>
        <w:t xml:space="preserve">However, </w:t>
      </w:r>
      <w:r w:rsidR="00B56C8D" w:rsidRPr="001B4F0B">
        <w:t>for</w:t>
      </w:r>
      <w:r w:rsidRPr="001B4F0B">
        <w:t xml:space="preserve"> an individual:</w:t>
      </w:r>
    </w:p>
    <w:p w14:paraId="504315E3" w14:textId="77777777" w:rsidR="00FF51A4" w:rsidRPr="001B4F0B" w:rsidRDefault="00FF51A4" w:rsidP="001B4F0B">
      <w:pPr>
        <w:pStyle w:val="paragraph"/>
      </w:pPr>
      <w:r w:rsidRPr="001B4F0B">
        <w:tab/>
        <w:t>(a)</w:t>
      </w:r>
      <w:r w:rsidRPr="001B4F0B">
        <w:tab/>
        <w:t>who:</w:t>
      </w:r>
    </w:p>
    <w:p w14:paraId="38AB952F" w14:textId="77777777" w:rsidR="00CC2367" w:rsidRPr="001B4F0B" w:rsidRDefault="00CC2367" w:rsidP="001B4F0B">
      <w:pPr>
        <w:pStyle w:val="paragraphsub"/>
      </w:pPr>
      <w:r w:rsidRPr="001B4F0B">
        <w:tab/>
        <w:t>(i)</w:t>
      </w:r>
      <w:r w:rsidRPr="001B4F0B">
        <w:tab/>
      </w:r>
      <w:r w:rsidR="00FF51A4" w:rsidRPr="001B4F0B">
        <w:t>immediately before the commencement of this item, is performing work for, or on behalf of, a military organisation, or government body, of a relevant foreign country; or</w:t>
      </w:r>
    </w:p>
    <w:p w14:paraId="2986FF3F" w14:textId="77777777" w:rsidR="00FF51A4" w:rsidRPr="001B4F0B" w:rsidRDefault="00CC2367" w:rsidP="001B4F0B">
      <w:pPr>
        <w:pStyle w:val="paragraphsub"/>
      </w:pPr>
      <w:r w:rsidRPr="001B4F0B">
        <w:tab/>
        <w:t>(ii)</w:t>
      </w:r>
      <w:r w:rsidRPr="001B4F0B">
        <w:tab/>
      </w:r>
      <w:r w:rsidR="00FF51A4" w:rsidRPr="001B4F0B">
        <w:t>starts to perform such work after that commencement and before the end of the period of 3 months beginning on the day this item commences; and</w:t>
      </w:r>
    </w:p>
    <w:p w14:paraId="3AFADF31" w14:textId="77777777" w:rsidR="00FF51A4" w:rsidRPr="001B4F0B" w:rsidRDefault="00CC2367" w:rsidP="001B4F0B">
      <w:pPr>
        <w:pStyle w:val="paragraph"/>
      </w:pPr>
      <w:r w:rsidRPr="001B4F0B">
        <w:tab/>
        <w:t>(b)</w:t>
      </w:r>
      <w:r w:rsidRPr="001B4F0B">
        <w:tab/>
      </w:r>
      <w:r w:rsidR="00FF51A4" w:rsidRPr="001B4F0B">
        <w:t>who, on or after that commencement and before the end of that 3</w:t>
      </w:r>
      <w:r w:rsidR="001B4F0B">
        <w:noBreakHyphen/>
      </w:r>
      <w:r w:rsidR="00FF51A4" w:rsidRPr="001B4F0B">
        <w:t xml:space="preserve">month period, makes a request under </w:t>
      </w:r>
      <w:r w:rsidR="002F50A4" w:rsidRPr="001B4F0B">
        <w:t>section </w:t>
      </w:r>
      <w:r w:rsidR="00E46555" w:rsidRPr="001B4F0B">
        <w:t>115C</w:t>
      </w:r>
      <w:r w:rsidR="00FF51A4" w:rsidRPr="001B4F0B">
        <w:t xml:space="preserve"> of the </w:t>
      </w:r>
      <w:r w:rsidR="00FF51A4" w:rsidRPr="001B4F0B">
        <w:rPr>
          <w:i/>
        </w:rPr>
        <w:t>Defence Act 1903</w:t>
      </w:r>
      <w:r w:rsidR="00FF51A4" w:rsidRPr="001B4F0B">
        <w:t xml:space="preserve"> for a foreign work authorisation </w:t>
      </w:r>
      <w:r w:rsidR="00F72FD3" w:rsidRPr="001B4F0B">
        <w:t xml:space="preserve">for </w:t>
      </w:r>
      <w:r w:rsidR="00D34549" w:rsidRPr="001B4F0B">
        <w:t>that work</w:t>
      </w:r>
      <w:r w:rsidR="00FF51A4" w:rsidRPr="001B4F0B">
        <w:t>;</w:t>
      </w:r>
    </w:p>
    <w:p w14:paraId="45512355" w14:textId="77777777" w:rsidR="00FF51A4" w:rsidRPr="001B4F0B" w:rsidRDefault="00FF51A4" w:rsidP="001B4F0B">
      <w:pPr>
        <w:pStyle w:val="Item"/>
      </w:pPr>
      <w:r w:rsidRPr="001B4F0B">
        <w:t xml:space="preserve">the </w:t>
      </w:r>
      <w:r w:rsidRPr="001B4F0B">
        <w:rPr>
          <w:b/>
          <w:bCs/>
          <w:i/>
          <w:iCs/>
        </w:rPr>
        <w:t>start day</w:t>
      </w:r>
      <w:r w:rsidRPr="001B4F0B">
        <w:rPr>
          <w:bCs/>
          <w:iCs/>
        </w:rPr>
        <w:t xml:space="preserve"> </w:t>
      </w:r>
      <w:r w:rsidRPr="001B4F0B">
        <w:t>is:</w:t>
      </w:r>
    </w:p>
    <w:p w14:paraId="54C54720" w14:textId="77777777" w:rsidR="00FF51A4" w:rsidRPr="001B4F0B" w:rsidRDefault="00CC2367" w:rsidP="001B4F0B">
      <w:pPr>
        <w:pStyle w:val="paragraph"/>
      </w:pPr>
      <w:r w:rsidRPr="001B4F0B">
        <w:tab/>
        <w:t>(c)</w:t>
      </w:r>
      <w:r w:rsidRPr="001B4F0B">
        <w:tab/>
      </w:r>
      <w:r w:rsidR="00FF51A4" w:rsidRPr="001B4F0B">
        <w:t xml:space="preserve">if, in response to that request, the </w:t>
      </w:r>
      <w:r w:rsidR="0046329C" w:rsidRPr="001B4F0B">
        <w:t xml:space="preserve">Minister </w:t>
      </w:r>
      <w:r w:rsidR="00CC28D6" w:rsidRPr="001B4F0B">
        <w:t xml:space="preserve">grants a foreign work authorisation </w:t>
      </w:r>
      <w:r w:rsidR="00D34549" w:rsidRPr="001B4F0B">
        <w:t>under that section</w:t>
      </w:r>
      <w:r w:rsidR="00FF51A4" w:rsidRPr="001B4F0B">
        <w:t xml:space="preserve">—the day </w:t>
      </w:r>
      <w:r w:rsidR="00F641AA" w:rsidRPr="001B4F0B">
        <w:t>after the individual is given a copy of the authorisation</w:t>
      </w:r>
      <w:r w:rsidR="00FF51A4" w:rsidRPr="001B4F0B">
        <w:t>; or</w:t>
      </w:r>
    </w:p>
    <w:p w14:paraId="2F4668E6" w14:textId="77777777" w:rsidR="00FB4EC5" w:rsidRPr="001B4F0B" w:rsidRDefault="00CC2367" w:rsidP="001B4F0B">
      <w:pPr>
        <w:pStyle w:val="paragraph"/>
      </w:pPr>
      <w:r w:rsidRPr="001B4F0B">
        <w:tab/>
        <w:t>(d)</w:t>
      </w:r>
      <w:r w:rsidRPr="001B4F0B">
        <w:tab/>
      </w:r>
      <w:r w:rsidR="00FF51A4" w:rsidRPr="001B4F0B">
        <w:t xml:space="preserve">if, in response to that request, the Minister refuses to </w:t>
      </w:r>
      <w:r w:rsidR="003E5AFE" w:rsidRPr="001B4F0B">
        <w:t>grant</w:t>
      </w:r>
      <w:r w:rsidR="00FF51A4" w:rsidRPr="001B4F0B">
        <w:t xml:space="preserve"> the individual </w:t>
      </w:r>
      <w:r w:rsidR="003E5AFE" w:rsidRPr="001B4F0B">
        <w:t xml:space="preserve">a foreign work authorisation </w:t>
      </w:r>
      <w:r w:rsidR="00D34549" w:rsidRPr="001B4F0B">
        <w:t>for th</w:t>
      </w:r>
      <w:r w:rsidR="00B05183" w:rsidRPr="001B4F0B">
        <w:t>at</w:t>
      </w:r>
      <w:r w:rsidR="00D34549" w:rsidRPr="001B4F0B">
        <w:t xml:space="preserve"> work</w:t>
      </w:r>
      <w:r w:rsidR="00FF51A4" w:rsidRPr="001B4F0B">
        <w:t>—the day after the Minister gives the individual written notice of the refusal</w:t>
      </w:r>
      <w:r w:rsidR="00E46555" w:rsidRPr="001B4F0B">
        <w:t>.</w:t>
      </w:r>
    </w:p>
    <w:p w14:paraId="3B3303F7" w14:textId="77777777" w:rsidR="00FC5003" w:rsidRPr="001B4F0B" w:rsidRDefault="00FC5003" w:rsidP="001B4F0B">
      <w:pPr>
        <w:pStyle w:val="Transitional"/>
      </w:pPr>
      <w:r w:rsidRPr="001B4F0B">
        <w:t xml:space="preserve">3  Application of amendments—providing training to a </w:t>
      </w:r>
      <w:r w:rsidR="00A160EB" w:rsidRPr="001B4F0B">
        <w:t xml:space="preserve">foreign </w:t>
      </w:r>
      <w:r w:rsidRPr="001B4F0B">
        <w:t>military organisation or government body</w:t>
      </w:r>
    </w:p>
    <w:p w14:paraId="2F2BEE5A" w14:textId="77777777" w:rsidR="00FC5003" w:rsidRPr="001B4F0B" w:rsidRDefault="00FC5003" w:rsidP="001B4F0B">
      <w:pPr>
        <w:pStyle w:val="Subitem"/>
      </w:pPr>
      <w:r w:rsidRPr="001B4F0B">
        <w:t>(1)</w:t>
      </w:r>
      <w:r w:rsidRPr="001B4F0B">
        <w:tab/>
        <w:t>Section </w:t>
      </w:r>
      <w:r w:rsidR="00E46555" w:rsidRPr="001B4F0B">
        <w:t>115B</w:t>
      </w:r>
      <w:r w:rsidRPr="001B4F0B">
        <w:t xml:space="preserve"> of the </w:t>
      </w:r>
      <w:r w:rsidRPr="001B4F0B">
        <w:rPr>
          <w:i/>
        </w:rPr>
        <w:t>Defence Act 1903</w:t>
      </w:r>
      <w:r w:rsidRPr="001B4F0B">
        <w:t>, as inserted by this Schedule, applies in relation to an individual who provides training on or after the start day</w:t>
      </w:r>
      <w:r w:rsidR="00E46555" w:rsidRPr="001B4F0B">
        <w:t>.</w:t>
      </w:r>
    </w:p>
    <w:p w14:paraId="4363C172" w14:textId="77777777" w:rsidR="00FC5003" w:rsidRPr="001B4F0B" w:rsidRDefault="00FC5003" w:rsidP="001B4F0B">
      <w:pPr>
        <w:pStyle w:val="Subitem"/>
      </w:pPr>
      <w:r w:rsidRPr="001B4F0B">
        <w:t>(2)</w:t>
      </w:r>
      <w:r w:rsidRPr="001B4F0B">
        <w:tab/>
        <w:t xml:space="preserve">The </w:t>
      </w:r>
      <w:r w:rsidRPr="001B4F0B">
        <w:rPr>
          <w:b/>
          <w:bCs/>
          <w:i/>
          <w:iCs/>
        </w:rPr>
        <w:t xml:space="preserve">start day </w:t>
      </w:r>
      <w:r w:rsidRPr="001B4F0B">
        <w:t>is the day after the end of the period of 3 months beginning on the day this item commences</w:t>
      </w:r>
      <w:r w:rsidR="00E46555" w:rsidRPr="001B4F0B">
        <w:t>.</w:t>
      </w:r>
    </w:p>
    <w:p w14:paraId="65010894" w14:textId="77777777" w:rsidR="00FC5003" w:rsidRPr="001B4F0B" w:rsidRDefault="00FC5003" w:rsidP="001B4F0B">
      <w:pPr>
        <w:pStyle w:val="Subitem"/>
      </w:pPr>
      <w:r w:rsidRPr="001B4F0B">
        <w:t>(3)</w:t>
      </w:r>
      <w:r w:rsidRPr="001B4F0B">
        <w:tab/>
        <w:t xml:space="preserve">However, </w:t>
      </w:r>
      <w:r w:rsidR="00B56C8D" w:rsidRPr="001B4F0B">
        <w:t>for</w:t>
      </w:r>
      <w:r w:rsidRPr="001B4F0B">
        <w:t xml:space="preserve"> an individual:</w:t>
      </w:r>
    </w:p>
    <w:p w14:paraId="73B3119F" w14:textId="77777777" w:rsidR="00FC5003" w:rsidRPr="001B4F0B" w:rsidRDefault="00FC5003" w:rsidP="001B4F0B">
      <w:pPr>
        <w:pStyle w:val="paragraph"/>
      </w:pPr>
      <w:r w:rsidRPr="001B4F0B">
        <w:tab/>
        <w:t>(a)</w:t>
      </w:r>
      <w:r w:rsidRPr="001B4F0B">
        <w:tab/>
        <w:t>who:</w:t>
      </w:r>
    </w:p>
    <w:p w14:paraId="37B7E444" w14:textId="77777777" w:rsidR="00FC5003" w:rsidRPr="001B4F0B" w:rsidRDefault="00FC5003" w:rsidP="001B4F0B">
      <w:pPr>
        <w:pStyle w:val="paragraphsub"/>
      </w:pPr>
      <w:r w:rsidRPr="001B4F0B">
        <w:tab/>
        <w:t>(i)</w:t>
      </w:r>
      <w:r w:rsidRPr="001B4F0B">
        <w:tab/>
        <w:t>immediately before the commencement of this item, is providing training to, or on behalf of, a military organisation, or government body, of a relevant foreign country</w:t>
      </w:r>
      <w:r w:rsidR="005324B7" w:rsidRPr="001B4F0B">
        <w:t>, being training</w:t>
      </w:r>
      <w:r w:rsidRPr="001B4F0B">
        <w:t xml:space="preserve"> of a kind</w:t>
      </w:r>
      <w:r w:rsidR="005324B7" w:rsidRPr="001B4F0B">
        <w:t xml:space="preserve"> </w:t>
      </w:r>
      <w:r w:rsidRPr="001B4F0B">
        <w:t xml:space="preserve">covered </w:t>
      </w:r>
      <w:r w:rsidR="005324B7" w:rsidRPr="001B4F0B">
        <w:t>by paragraph </w:t>
      </w:r>
      <w:r w:rsidR="00E46555" w:rsidRPr="001B4F0B">
        <w:t>115B</w:t>
      </w:r>
      <w:r w:rsidR="005324B7" w:rsidRPr="001B4F0B">
        <w:t xml:space="preserve">(1)(d) of </w:t>
      </w:r>
      <w:r w:rsidR="00413746" w:rsidRPr="001B4F0B">
        <w:t xml:space="preserve">the </w:t>
      </w:r>
      <w:r w:rsidR="00413746" w:rsidRPr="001B4F0B">
        <w:rPr>
          <w:i/>
        </w:rPr>
        <w:t>Defence Act 1903</w:t>
      </w:r>
      <w:r w:rsidRPr="001B4F0B">
        <w:t>; or</w:t>
      </w:r>
    </w:p>
    <w:p w14:paraId="24BCE6F0" w14:textId="77777777" w:rsidR="00FC5003" w:rsidRPr="001B4F0B" w:rsidRDefault="00FC5003" w:rsidP="001B4F0B">
      <w:pPr>
        <w:pStyle w:val="paragraphsub"/>
      </w:pPr>
      <w:r w:rsidRPr="001B4F0B">
        <w:tab/>
        <w:t>(ii)</w:t>
      </w:r>
      <w:r w:rsidRPr="001B4F0B">
        <w:tab/>
        <w:t>starts to provide such training after that commencement and before the end of the period of 3 months beginning on the day this item commences; and</w:t>
      </w:r>
    </w:p>
    <w:p w14:paraId="7DF43DAE" w14:textId="77777777" w:rsidR="00FC5003" w:rsidRPr="001B4F0B" w:rsidRDefault="00FC5003" w:rsidP="001B4F0B">
      <w:pPr>
        <w:pStyle w:val="paragraph"/>
      </w:pPr>
      <w:r w:rsidRPr="001B4F0B">
        <w:tab/>
        <w:t>(b)</w:t>
      </w:r>
      <w:r w:rsidRPr="001B4F0B">
        <w:tab/>
        <w:t>who, on or after that commencement and before the end of that 3</w:t>
      </w:r>
      <w:r w:rsidR="001B4F0B">
        <w:noBreakHyphen/>
      </w:r>
      <w:r w:rsidRPr="001B4F0B">
        <w:t>month period, makes a request under section </w:t>
      </w:r>
      <w:r w:rsidR="00E46555" w:rsidRPr="001B4F0B">
        <w:t>115C</w:t>
      </w:r>
      <w:r w:rsidRPr="001B4F0B">
        <w:t xml:space="preserve"> of th</w:t>
      </w:r>
      <w:r w:rsidR="00413746" w:rsidRPr="001B4F0B">
        <w:t xml:space="preserve">at Act </w:t>
      </w:r>
      <w:r w:rsidRPr="001B4F0B">
        <w:t>for a foreign work authorisation for that training;</w:t>
      </w:r>
    </w:p>
    <w:p w14:paraId="1DEF3AC4" w14:textId="77777777" w:rsidR="00FC5003" w:rsidRPr="001B4F0B" w:rsidRDefault="00FC5003" w:rsidP="001B4F0B">
      <w:pPr>
        <w:pStyle w:val="Item"/>
      </w:pPr>
      <w:r w:rsidRPr="001B4F0B">
        <w:t xml:space="preserve">the </w:t>
      </w:r>
      <w:r w:rsidRPr="001B4F0B">
        <w:rPr>
          <w:b/>
          <w:bCs/>
          <w:i/>
          <w:iCs/>
        </w:rPr>
        <w:t>start day</w:t>
      </w:r>
      <w:r w:rsidRPr="001B4F0B">
        <w:rPr>
          <w:bCs/>
          <w:iCs/>
        </w:rPr>
        <w:t xml:space="preserve"> </w:t>
      </w:r>
      <w:r w:rsidRPr="001B4F0B">
        <w:t>is:</w:t>
      </w:r>
    </w:p>
    <w:p w14:paraId="7DAE4319" w14:textId="77777777" w:rsidR="00FC5003" w:rsidRPr="001B4F0B" w:rsidRDefault="00FC5003" w:rsidP="001B4F0B">
      <w:pPr>
        <w:pStyle w:val="paragraph"/>
      </w:pPr>
      <w:r w:rsidRPr="001B4F0B">
        <w:tab/>
        <w:t>(c)</w:t>
      </w:r>
      <w:r w:rsidRPr="001B4F0B">
        <w:tab/>
        <w:t>if, in response to that request, the Minister grants a foreign work authorisation under that section—the day after the individual is given a copy of the authorisation; or</w:t>
      </w:r>
    </w:p>
    <w:p w14:paraId="21510461" w14:textId="77777777" w:rsidR="00FC5003" w:rsidRDefault="00FC5003" w:rsidP="001B4F0B">
      <w:pPr>
        <w:pStyle w:val="paragraph"/>
      </w:pPr>
      <w:r w:rsidRPr="001B4F0B">
        <w:tab/>
        <w:t>(d)</w:t>
      </w:r>
      <w:r w:rsidRPr="001B4F0B">
        <w:tab/>
        <w:t>if, in response to that request, the Minister refuses to grant the individual a foreign work authorisation for th</w:t>
      </w:r>
      <w:r w:rsidR="00413746" w:rsidRPr="001B4F0B">
        <w:t xml:space="preserve">at </w:t>
      </w:r>
      <w:r w:rsidRPr="001B4F0B">
        <w:t>training—the day after the Minister gives the individual written notice of the refusal</w:t>
      </w:r>
      <w:r w:rsidR="00E46555" w:rsidRPr="001B4F0B">
        <w:t>.</w:t>
      </w:r>
    </w:p>
    <w:p w14:paraId="333D848E" w14:textId="77777777" w:rsidR="00123935" w:rsidRPr="00EA4DC3" w:rsidRDefault="00123935" w:rsidP="00123935">
      <w:pPr>
        <w:pStyle w:val="ActHead6"/>
        <w:pageBreakBefore/>
      </w:pPr>
      <w:bookmarkStart w:id="35" w:name="_Toc163552038"/>
      <w:r w:rsidRPr="002D2C2A">
        <w:rPr>
          <w:rStyle w:val="CharAmSchNo"/>
        </w:rPr>
        <w:t>Schedule 2</w:t>
      </w:r>
      <w:r w:rsidRPr="00EA4DC3">
        <w:t>—</w:t>
      </w:r>
      <w:r w:rsidRPr="002D2C2A">
        <w:rPr>
          <w:rStyle w:val="CharAmSchText"/>
        </w:rPr>
        <w:t>Other amendments</w:t>
      </w:r>
      <w:bookmarkEnd w:id="35"/>
    </w:p>
    <w:p w14:paraId="5A12F8F3" w14:textId="77777777" w:rsidR="00123935" w:rsidRPr="002D2C2A" w:rsidRDefault="00123935" w:rsidP="00123935">
      <w:pPr>
        <w:pStyle w:val="Header"/>
      </w:pPr>
      <w:r w:rsidRPr="002D2C2A">
        <w:rPr>
          <w:rStyle w:val="CharAmPartNo"/>
        </w:rPr>
        <w:t xml:space="preserve"> </w:t>
      </w:r>
      <w:r w:rsidRPr="002D2C2A">
        <w:rPr>
          <w:rStyle w:val="CharAmPartText"/>
        </w:rPr>
        <w:t xml:space="preserve"> </w:t>
      </w:r>
    </w:p>
    <w:p w14:paraId="24E5796A" w14:textId="77777777" w:rsidR="00123935" w:rsidRPr="00EA4DC3" w:rsidRDefault="00123935" w:rsidP="00123935">
      <w:pPr>
        <w:pStyle w:val="ActHead9"/>
      </w:pPr>
      <w:bookmarkStart w:id="36" w:name="_Toc163552039"/>
      <w:r w:rsidRPr="00EA4DC3">
        <w:t>Criminal Code Act 1995</w:t>
      </w:r>
      <w:bookmarkEnd w:id="36"/>
    </w:p>
    <w:p w14:paraId="126FAA02" w14:textId="77777777" w:rsidR="00123935" w:rsidRPr="00EA4DC3" w:rsidRDefault="00123935" w:rsidP="00123935">
      <w:pPr>
        <w:pStyle w:val="ItemHead"/>
        <w:rPr>
          <w:i/>
        </w:rPr>
      </w:pPr>
      <w:r w:rsidRPr="00EA4DC3">
        <w:t xml:space="preserve">1  After subsection 83.3(1) of the </w:t>
      </w:r>
      <w:r w:rsidRPr="00EA4DC3">
        <w:rPr>
          <w:i/>
        </w:rPr>
        <w:t>Criminal Code</w:t>
      </w:r>
    </w:p>
    <w:p w14:paraId="60D9C1AD" w14:textId="77777777" w:rsidR="00123935" w:rsidRPr="00EA4DC3" w:rsidRDefault="00123935" w:rsidP="00123935">
      <w:pPr>
        <w:pStyle w:val="Item"/>
      </w:pPr>
      <w:r w:rsidRPr="00EA4DC3">
        <w:t>Insert:</w:t>
      </w:r>
    </w:p>
    <w:p w14:paraId="1CE7F778" w14:textId="77777777" w:rsidR="00123935" w:rsidRPr="00EA4DC3" w:rsidRDefault="00123935" w:rsidP="00123935">
      <w:pPr>
        <w:pStyle w:val="SubsectionHead"/>
      </w:pPr>
      <w:r w:rsidRPr="00EA4DC3">
        <w:t>Defence—foreign work authorisation under the Defence Act 1903</w:t>
      </w:r>
    </w:p>
    <w:p w14:paraId="0A0D8679" w14:textId="77777777" w:rsidR="00123935" w:rsidRPr="00EA4DC3" w:rsidRDefault="00123935" w:rsidP="00123935">
      <w:pPr>
        <w:pStyle w:val="subsection"/>
      </w:pPr>
      <w:r w:rsidRPr="00EA4DC3">
        <w:tab/>
        <w:t>(1A)</w:t>
      </w:r>
      <w:r w:rsidRPr="00EA4DC3">
        <w:tab/>
        <w:t xml:space="preserve">Subsection (1) does not apply to an individual in relation to conduct engaged in by the individual as part of work (within the meaning of Part IXAA of the </w:t>
      </w:r>
      <w:r w:rsidRPr="00EA4DC3">
        <w:rPr>
          <w:i/>
        </w:rPr>
        <w:t>Defence Act 1903</w:t>
      </w:r>
      <w:r w:rsidRPr="00EA4DC3">
        <w:t>)</w:t>
      </w:r>
      <w:r w:rsidRPr="00EA4DC3">
        <w:rPr>
          <w:b/>
        </w:rPr>
        <w:t xml:space="preserve"> </w:t>
      </w:r>
      <w:r w:rsidRPr="00EA4DC3">
        <w:t>or training (within the meaning of that Part) that is authorised by a foreign work authorisation granted to the individual under section 115C of that Act and that is in force at the time the individual engages in the conduct.</w:t>
      </w:r>
    </w:p>
    <w:p w14:paraId="43EC7532" w14:textId="77777777" w:rsidR="00123935" w:rsidRPr="00EA4DC3" w:rsidRDefault="00123935" w:rsidP="00123935">
      <w:pPr>
        <w:pStyle w:val="notetext"/>
      </w:pPr>
      <w:r w:rsidRPr="00EA4DC3">
        <w:t>Note:</w:t>
      </w:r>
      <w:r w:rsidRPr="00EA4DC3">
        <w:tab/>
        <w:t>A defendant bears an evidential burden in relation to the matter in this subsection (see subsection 13.3(3)).</w:t>
      </w:r>
    </w:p>
    <w:p w14:paraId="6158E391" w14:textId="77777777" w:rsidR="00123935" w:rsidRPr="00EA4DC3" w:rsidRDefault="00123935" w:rsidP="00123935">
      <w:pPr>
        <w:pStyle w:val="SubsectionHead"/>
      </w:pPr>
      <w:r w:rsidRPr="00EA4DC3">
        <w:t>Defence—class of individuals who are not foreign work restricted individuals</w:t>
      </w:r>
    </w:p>
    <w:p w14:paraId="2A1F1ACD" w14:textId="77777777" w:rsidR="00123935" w:rsidRPr="00EA4DC3" w:rsidRDefault="00123935" w:rsidP="00123935">
      <w:pPr>
        <w:pStyle w:val="subsection"/>
      </w:pPr>
      <w:r w:rsidRPr="00EA4DC3">
        <w:tab/>
        <w:t>(1B)</w:t>
      </w:r>
      <w:r w:rsidRPr="00EA4DC3">
        <w:tab/>
        <w:t>Subsection (1) does not apply to an individual if:</w:t>
      </w:r>
    </w:p>
    <w:p w14:paraId="0653FE3F" w14:textId="77777777" w:rsidR="00123935" w:rsidRPr="00EA4DC3" w:rsidRDefault="00123935" w:rsidP="00123935">
      <w:pPr>
        <w:pStyle w:val="paragraph"/>
      </w:pPr>
      <w:r w:rsidRPr="00EA4DC3">
        <w:tab/>
        <w:t>(a)</w:t>
      </w:r>
      <w:r w:rsidRPr="00EA4DC3">
        <w:tab/>
        <w:t xml:space="preserve">the individual provides training (within the meaning of Part IXAA of the </w:t>
      </w:r>
      <w:r w:rsidRPr="00EA4DC3">
        <w:rPr>
          <w:i/>
        </w:rPr>
        <w:t>Defence Act 1903</w:t>
      </w:r>
      <w:r w:rsidRPr="00EA4DC3">
        <w:t>); and</w:t>
      </w:r>
    </w:p>
    <w:p w14:paraId="5F4D6D35" w14:textId="77777777" w:rsidR="00123935" w:rsidRPr="00EA4DC3" w:rsidRDefault="00123935" w:rsidP="00123935">
      <w:pPr>
        <w:pStyle w:val="paragraph"/>
      </w:pPr>
      <w:r w:rsidRPr="00EA4DC3">
        <w:tab/>
        <w:t>(b)</w:t>
      </w:r>
      <w:r w:rsidRPr="00EA4DC3">
        <w:tab/>
        <w:t>the individual is included in a class of individuals covered by an instrument in force under subsection 115(1) of that Act</w:t>
      </w:r>
      <w:r w:rsidRPr="00EA4DC3">
        <w:rPr>
          <w:i/>
        </w:rPr>
        <w:t xml:space="preserve"> </w:t>
      </w:r>
      <w:r w:rsidRPr="00EA4DC3">
        <w:t>at the time the individual provides the training; and</w:t>
      </w:r>
    </w:p>
    <w:p w14:paraId="38637E8B" w14:textId="77777777" w:rsidR="00123935" w:rsidRPr="00EA4DC3" w:rsidRDefault="00123935" w:rsidP="00123935">
      <w:pPr>
        <w:pStyle w:val="paragraph"/>
      </w:pPr>
      <w:r w:rsidRPr="00EA4DC3">
        <w:tab/>
        <w:t>(c)</w:t>
      </w:r>
      <w:r w:rsidRPr="00EA4DC3">
        <w:tab/>
        <w:t>neither of the following apply:</w:t>
      </w:r>
    </w:p>
    <w:p w14:paraId="5BFA70BD" w14:textId="77777777" w:rsidR="00123935" w:rsidRPr="00EA4DC3" w:rsidRDefault="00123935" w:rsidP="00123935">
      <w:pPr>
        <w:pStyle w:val="paragraphsub"/>
      </w:pPr>
      <w:r w:rsidRPr="00EA4DC3">
        <w:tab/>
        <w:t>(i)</w:t>
      </w:r>
      <w:r w:rsidRPr="00EA4DC3">
        <w:tab/>
        <w:t xml:space="preserve">the training relates to goods, software or technology within the scope of Part 1 of the Defence and Strategic Goods List (within the meaning of the </w:t>
      </w:r>
      <w:r w:rsidRPr="00EA4DC3">
        <w:rPr>
          <w:i/>
        </w:rPr>
        <w:t>Defence Trade Controls Act 2012</w:t>
      </w:r>
      <w:r w:rsidRPr="00EA4DC3">
        <w:t>);</w:t>
      </w:r>
    </w:p>
    <w:p w14:paraId="31C3DF1F" w14:textId="77777777" w:rsidR="00123935" w:rsidRPr="00EA4DC3" w:rsidRDefault="00123935" w:rsidP="00123935">
      <w:pPr>
        <w:pStyle w:val="paragraphsub"/>
      </w:pPr>
      <w:r w:rsidRPr="00EA4DC3">
        <w:tab/>
        <w:t>(ii)</w:t>
      </w:r>
      <w:r w:rsidRPr="00EA4DC3">
        <w:tab/>
        <w:t>the training relates to military tactics, military techniques or military procedures; and</w:t>
      </w:r>
    </w:p>
    <w:p w14:paraId="425387A5" w14:textId="77777777" w:rsidR="00123935" w:rsidRPr="00EA4DC3" w:rsidRDefault="00123935" w:rsidP="00123935">
      <w:pPr>
        <w:pStyle w:val="paragraph"/>
      </w:pPr>
      <w:r w:rsidRPr="00EA4DC3">
        <w:tab/>
        <w:t>(d)</w:t>
      </w:r>
      <w:r w:rsidRPr="00EA4DC3">
        <w:tab/>
        <w:t>the training is provided to, or on behalf of:</w:t>
      </w:r>
    </w:p>
    <w:p w14:paraId="1987A78D" w14:textId="77777777" w:rsidR="00123935" w:rsidRPr="00EA4DC3" w:rsidRDefault="00123935" w:rsidP="00123935">
      <w:pPr>
        <w:pStyle w:val="paragraphsub"/>
      </w:pPr>
      <w:r w:rsidRPr="00EA4DC3">
        <w:tab/>
        <w:t>(i)</w:t>
      </w:r>
      <w:r w:rsidRPr="00EA4DC3">
        <w:tab/>
        <w:t xml:space="preserve">a government body (within the meaning of Part IXAA of the </w:t>
      </w:r>
      <w:r w:rsidRPr="00EA4DC3">
        <w:rPr>
          <w:i/>
        </w:rPr>
        <w:t>Defence Act 1903</w:t>
      </w:r>
      <w:r w:rsidRPr="00EA4DC3">
        <w:t>) of a foreign country; or</w:t>
      </w:r>
    </w:p>
    <w:p w14:paraId="04338133" w14:textId="77777777" w:rsidR="00123935" w:rsidRPr="00EA4DC3" w:rsidRDefault="00123935" w:rsidP="00123935">
      <w:pPr>
        <w:pStyle w:val="paragraphsub"/>
      </w:pPr>
      <w:r w:rsidRPr="00EA4DC3">
        <w:tab/>
        <w:t>(ii)</w:t>
      </w:r>
      <w:r w:rsidRPr="00EA4DC3">
        <w:tab/>
        <w:t xml:space="preserve">a military organisation (within the meaning of Part IXAA of the </w:t>
      </w:r>
      <w:r w:rsidRPr="00EA4DC3">
        <w:rPr>
          <w:i/>
        </w:rPr>
        <w:t>Defence Act 1903</w:t>
      </w:r>
      <w:r w:rsidRPr="00EA4DC3">
        <w:t>) of a foreign country; and</w:t>
      </w:r>
    </w:p>
    <w:p w14:paraId="46F0451D" w14:textId="77777777" w:rsidR="00123935" w:rsidRPr="00EA4DC3" w:rsidRDefault="00123935" w:rsidP="00123935">
      <w:pPr>
        <w:pStyle w:val="paragraph"/>
      </w:pPr>
      <w:r w:rsidRPr="00EA4DC3">
        <w:tab/>
        <w:t>(e)</w:t>
      </w:r>
      <w:r w:rsidRPr="00EA4DC3">
        <w:tab/>
        <w:t xml:space="preserve">the foreign country is a relevant foreign country (within the meaning of Part IXAA of the </w:t>
      </w:r>
      <w:r w:rsidRPr="00EA4DC3">
        <w:rPr>
          <w:i/>
        </w:rPr>
        <w:t>Defence Act 1903</w:t>
      </w:r>
      <w:r w:rsidRPr="00EA4DC3">
        <w:t>).</w:t>
      </w:r>
    </w:p>
    <w:p w14:paraId="0A983D3C" w14:textId="77777777" w:rsidR="00123935" w:rsidRPr="00EA4DC3" w:rsidRDefault="00123935" w:rsidP="00123935">
      <w:pPr>
        <w:pStyle w:val="notetext"/>
      </w:pPr>
      <w:r w:rsidRPr="00EA4DC3">
        <w:t>Note:</w:t>
      </w:r>
      <w:r w:rsidRPr="00EA4DC3">
        <w:tab/>
        <w:t>A defendant bears an evidential burden in relation to the matter in this subsection (see subsection 13.3(3)).</w:t>
      </w:r>
    </w:p>
    <w:p w14:paraId="0D71D628" w14:textId="77777777" w:rsidR="00123935" w:rsidRPr="00EA4DC3" w:rsidRDefault="00123935" w:rsidP="00123935">
      <w:pPr>
        <w:pStyle w:val="SubsectionHead"/>
      </w:pPr>
      <w:r w:rsidRPr="00EA4DC3">
        <w:t>Defences—countries that are not relevant foreign countries</w:t>
      </w:r>
    </w:p>
    <w:p w14:paraId="63316836" w14:textId="77777777" w:rsidR="00123935" w:rsidRPr="00EA4DC3" w:rsidRDefault="00123935" w:rsidP="00123935">
      <w:pPr>
        <w:pStyle w:val="subsection"/>
      </w:pPr>
      <w:r w:rsidRPr="00EA4DC3">
        <w:tab/>
        <w:t>(1C)</w:t>
      </w:r>
      <w:r w:rsidRPr="00EA4DC3">
        <w:tab/>
        <w:t>Subsection (1) does not apply to an individual if:</w:t>
      </w:r>
    </w:p>
    <w:p w14:paraId="7977DBD8" w14:textId="77777777" w:rsidR="00123935" w:rsidRPr="00EA4DC3" w:rsidRDefault="00123935" w:rsidP="00123935">
      <w:pPr>
        <w:pStyle w:val="paragraph"/>
      </w:pPr>
      <w:r w:rsidRPr="00EA4DC3">
        <w:tab/>
        <w:t>(a)</w:t>
      </w:r>
      <w:r w:rsidRPr="00EA4DC3">
        <w:tab/>
        <w:t xml:space="preserve">the individual is a foreign work restricted individual (within the meaning of Part IXAA of the </w:t>
      </w:r>
      <w:r w:rsidRPr="00EA4DC3">
        <w:rPr>
          <w:i/>
        </w:rPr>
        <w:t>Defence Act 1903</w:t>
      </w:r>
      <w:r w:rsidRPr="00EA4DC3">
        <w:t>); and</w:t>
      </w:r>
    </w:p>
    <w:p w14:paraId="0639F3D2" w14:textId="77777777" w:rsidR="00123935" w:rsidRPr="00EA4DC3" w:rsidRDefault="00123935" w:rsidP="00123935">
      <w:pPr>
        <w:pStyle w:val="paragraph"/>
      </w:pPr>
      <w:r w:rsidRPr="00EA4DC3">
        <w:tab/>
        <w:t>(b)</w:t>
      </w:r>
      <w:r w:rsidRPr="00EA4DC3">
        <w:tab/>
        <w:t>the individual provides training (within the meaning of that Part); and</w:t>
      </w:r>
    </w:p>
    <w:p w14:paraId="784B66A0" w14:textId="77777777" w:rsidR="00123935" w:rsidRPr="00EA4DC3" w:rsidRDefault="00123935" w:rsidP="00123935">
      <w:pPr>
        <w:pStyle w:val="paragraph"/>
      </w:pPr>
      <w:r w:rsidRPr="00EA4DC3">
        <w:tab/>
        <w:t>(c)</w:t>
      </w:r>
      <w:r w:rsidRPr="00EA4DC3">
        <w:tab/>
        <w:t>the training is provided to, or on behalf of:</w:t>
      </w:r>
    </w:p>
    <w:p w14:paraId="7FACEFD2" w14:textId="77777777" w:rsidR="00123935" w:rsidRPr="00EA4DC3" w:rsidRDefault="00123935" w:rsidP="00123935">
      <w:pPr>
        <w:pStyle w:val="paragraphsub"/>
      </w:pPr>
      <w:r w:rsidRPr="00EA4DC3">
        <w:tab/>
        <w:t>(i)</w:t>
      </w:r>
      <w:r w:rsidRPr="00EA4DC3">
        <w:tab/>
        <w:t>a government body (within the meaning of that Part) of a foreign country; or</w:t>
      </w:r>
    </w:p>
    <w:p w14:paraId="28795A7B" w14:textId="77777777" w:rsidR="00123935" w:rsidRPr="00EA4DC3" w:rsidRDefault="00123935" w:rsidP="00123935">
      <w:pPr>
        <w:pStyle w:val="paragraphsub"/>
      </w:pPr>
      <w:r w:rsidRPr="00EA4DC3">
        <w:tab/>
        <w:t>(ii)</w:t>
      </w:r>
      <w:r w:rsidRPr="00EA4DC3">
        <w:tab/>
        <w:t>a military organisation (within the meaning of that Part) of a foreign country; and</w:t>
      </w:r>
    </w:p>
    <w:p w14:paraId="5290D8A7" w14:textId="77777777" w:rsidR="00123935" w:rsidRPr="00EA4DC3" w:rsidRDefault="00123935" w:rsidP="00123935">
      <w:pPr>
        <w:pStyle w:val="paragraph"/>
      </w:pPr>
      <w:r w:rsidRPr="00EA4DC3">
        <w:tab/>
        <w:t>(d)</w:t>
      </w:r>
      <w:r w:rsidRPr="00EA4DC3">
        <w:tab/>
        <w:t>the foreign country is covered by an instrument in force under subsection 115(3) of that Act</w:t>
      </w:r>
      <w:r w:rsidRPr="00EA4DC3">
        <w:rPr>
          <w:i/>
        </w:rPr>
        <w:t xml:space="preserve"> </w:t>
      </w:r>
      <w:r w:rsidRPr="00EA4DC3">
        <w:t>at the time the individual provides the training.</w:t>
      </w:r>
    </w:p>
    <w:p w14:paraId="19D472CF" w14:textId="77777777" w:rsidR="00123935" w:rsidRPr="00EA4DC3" w:rsidRDefault="00123935" w:rsidP="00123935">
      <w:pPr>
        <w:pStyle w:val="notetext"/>
      </w:pPr>
      <w:r w:rsidRPr="00EA4DC3">
        <w:t>Note:</w:t>
      </w:r>
      <w:r w:rsidRPr="00EA4DC3">
        <w:tab/>
        <w:t>A defendant bears an evidential burden in relation to the matter in this subsection (see subsection 13.3(3)).</w:t>
      </w:r>
    </w:p>
    <w:p w14:paraId="06453782" w14:textId="77777777" w:rsidR="00123935" w:rsidRPr="00EA4DC3" w:rsidRDefault="00123935" w:rsidP="00123935">
      <w:pPr>
        <w:pStyle w:val="subsection"/>
      </w:pPr>
      <w:r w:rsidRPr="00EA4DC3">
        <w:tab/>
        <w:t>(1D)</w:t>
      </w:r>
      <w:r w:rsidRPr="00EA4DC3">
        <w:tab/>
        <w:t>Subsection (1) does not apply to an individual if:</w:t>
      </w:r>
    </w:p>
    <w:p w14:paraId="286F3492" w14:textId="77777777" w:rsidR="00123935" w:rsidRPr="00EA4DC3" w:rsidRDefault="00123935" w:rsidP="00123935">
      <w:pPr>
        <w:pStyle w:val="paragraph"/>
      </w:pPr>
      <w:r w:rsidRPr="00EA4DC3">
        <w:tab/>
        <w:t>(a)</w:t>
      </w:r>
      <w:r w:rsidRPr="00EA4DC3">
        <w:tab/>
        <w:t xml:space="preserve">the individual is not a foreign work restricted individual (within the meaning of Part IXAA of the </w:t>
      </w:r>
      <w:r w:rsidRPr="00EA4DC3">
        <w:rPr>
          <w:i/>
        </w:rPr>
        <w:t>Defence Act 1903</w:t>
      </w:r>
      <w:r w:rsidRPr="00EA4DC3">
        <w:t>); and</w:t>
      </w:r>
    </w:p>
    <w:p w14:paraId="4D407D4F" w14:textId="77777777" w:rsidR="00123935" w:rsidRPr="00EA4DC3" w:rsidRDefault="00123935" w:rsidP="00123935">
      <w:pPr>
        <w:pStyle w:val="paragraph"/>
      </w:pPr>
      <w:r w:rsidRPr="00EA4DC3">
        <w:tab/>
        <w:t>(b)</w:t>
      </w:r>
      <w:r w:rsidRPr="00EA4DC3">
        <w:tab/>
        <w:t>the individual is:</w:t>
      </w:r>
    </w:p>
    <w:p w14:paraId="3E142959" w14:textId="77777777" w:rsidR="00123935" w:rsidRPr="00EA4DC3" w:rsidRDefault="00123935" w:rsidP="00123935">
      <w:pPr>
        <w:pStyle w:val="paragraphsub"/>
      </w:pPr>
      <w:r w:rsidRPr="00EA4DC3">
        <w:tab/>
        <w:t>(i)</w:t>
      </w:r>
      <w:r w:rsidRPr="00EA4DC3">
        <w:tab/>
        <w:t>an Australian citizen; or</w:t>
      </w:r>
    </w:p>
    <w:p w14:paraId="26831985" w14:textId="77777777" w:rsidR="00123935" w:rsidRPr="00EA4DC3" w:rsidRDefault="00123935" w:rsidP="00123935">
      <w:pPr>
        <w:pStyle w:val="paragraphsub"/>
      </w:pPr>
      <w:r w:rsidRPr="00EA4DC3">
        <w:tab/>
        <w:t>(ii)</w:t>
      </w:r>
      <w:r w:rsidRPr="00EA4DC3">
        <w:tab/>
        <w:t>a permanent resident of Australia (within the meaning of that Part); and</w:t>
      </w:r>
    </w:p>
    <w:p w14:paraId="0E76C329" w14:textId="77777777" w:rsidR="00123935" w:rsidRPr="00EA4DC3" w:rsidRDefault="00123935" w:rsidP="00123935">
      <w:pPr>
        <w:pStyle w:val="paragraph"/>
      </w:pPr>
      <w:r w:rsidRPr="00EA4DC3">
        <w:tab/>
        <w:t>(c)</w:t>
      </w:r>
      <w:r w:rsidRPr="00EA4DC3">
        <w:tab/>
        <w:t>the individual provides training (within the meaning of that Part); and</w:t>
      </w:r>
    </w:p>
    <w:p w14:paraId="7D29A613" w14:textId="77777777" w:rsidR="00123935" w:rsidRPr="00EA4DC3" w:rsidRDefault="00123935" w:rsidP="00123935">
      <w:pPr>
        <w:pStyle w:val="paragraph"/>
      </w:pPr>
      <w:r w:rsidRPr="00EA4DC3">
        <w:tab/>
        <w:t>(d)</w:t>
      </w:r>
      <w:r w:rsidRPr="00EA4DC3">
        <w:tab/>
        <w:t>either:</w:t>
      </w:r>
    </w:p>
    <w:p w14:paraId="41D53138" w14:textId="77777777" w:rsidR="00123935" w:rsidRPr="00EA4DC3" w:rsidRDefault="00123935" w:rsidP="00123935">
      <w:pPr>
        <w:pStyle w:val="paragraphsub"/>
      </w:pPr>
      <w:r w:rsidRPr="00EA4DC3">
        <w:tab/>
        <w:t>(i)</w:t>
      </w:r>
      <w:r w:rsidRPr="00EA4DC3">
        <w:tab/>
        <w:t xml:space="preserve">the training relates to goods, software or technology within the scope of Part 1 of the Defence and Strategic Goods List (within the meaning of the </w:t>
      </w:r>
      <w:r w:rsidRPr="00EA4DC3">
        <w:rPr>
          <w:i/>
        </w:rPr>
        <w:t>Defence Trade Controls Act 2012</w:t>
      </w:r>
      <w:r w:rsidRPr="00EA4DC3">
        <w:t>); or</w:t>
      </w:r>
    </w:p>
    <w:p w14:paraId="2ACE172C" w14:textId="77777777" w:rsidR="00123935" w:rsidRPr="00EA4DC3" w:rsidRDefault="00123935" w:rsidP="00123935">
      <w:pPr>
        <w:pStyle w:val="paragraphsub"/>
      </w:pPr>
      <w:r w:rsidRPr="00EA4DC3">
        <w:tab/>
        <w:t>(ii)</w:t>
      </w:r>
      <w:r w:rsidRPr="00EA4DC3">
        <w:tab/>
        <w:t>the training relates to military tactics, military techniques or military procedures; and</w:t>
      </w:r>
    </w:p>
    <w:p w14:paraId="3F5BC70E" w14:textId="77777777" w:rsidR="00123935" w:rsidRPr="00EA4DC3" w:rsidRDefault="00123935" w:rsidP="00123935">
      <w:pPr>
        <w:pStyle w:val="paragraph"/>
      </w:pPr>
      <w:r w:rsidRPr="00EA4DC3">
        <w:tab/>
        <w:t>(e)</w:t>
      </w:r>
      <w:r w:rsidRPr="00EA4DC3">
        <w:tab/>
        <w:t>the training is provided to, or on behalf of:</w:t>
      </w:r>
    </w:p>
    <w:p w14:paraId="3EF03648" w14:textId="77777777" w:rsidR="00123935" w:rsidRPr="00EA4DC3" w:rsidRDefault="00123935" w:rsidP="00123935">
      <w:pPr>
        <w:pStyle w:val="paragraphsub"/>
      </w:pPr>
      <w:r w:rsidRPr="00EA4DC3">
        <w:tab/>
        <w:t>(i)</w:t>
      </w:r>
      <w:r w:rsidRPr="00EA4DC3">
        <w:tab/>
        <w:t xml:space="preserve">a government body (within the meaning of Part IXAA of the </w:t>
      </w:r>
      <w:r w:rsidRPr="00EA4DC3">
        <w:rPr>
          <w:i/>
        </w:rPr>
        <w:t>Defence Act 1903</w:t>
      </w:r>
      <w:r w:rsidRPr="00EA4DC3">
        <w:t>) of a foreign country; or</w:t>
      </w:r>
    </w:p>
    <w:p w14:paraId="205F4BF7" w14:textId="77777777" w:rsidR="00123935" w:rsidRPr="00EA4DC3" w:rsidRDefault="00123935" w:rsidP="00123935">
      <w:pPr>
        <w:pStyle w:val="paragraphsub"/>
      </w:pPr>
      <w:r w:rsidRPr="00EA4DC3">
        <w:tab/>
        <w:t>(ii)</w:t>
      </w:r>
      <w:r w:rsidRPr="00EA4DC3">
        <w:tab/>
        <w:t xml:space="preserve">a military organisation (within the meaning of Part IXAA of the </w:t>
      </w:r>
      <w:r w:rsidRPr="00EA4DC3">
        <w:rPr>
          <w:i/>
        </w:rPr>
        <w:t>Defence Act 1903</w:t>
      </w:r>
      <w:r w:rsidRPr="00EA4DC3">
        <w:t>) of a foreign country; and</w:t>
      </w:r>
    </w:p>
    <w:p w14:paraId="02F1F41D" w14:textId="77777777" w:rsidR="00123935" w:rsidRPr="00EA4DC3" w:rsidRDefault="00123935" w:rsidP="00123935">
      <w:pPr>
        <w:pStyle w:val="paragraph"/>
      </w:pPr>
      <w:r w:rsidRPr="00EA4DC3">
        <w:tab/>
        <w:t>(f)</w:t>
      </w:r>
      <w:r w:rsidRPr="00EA4DC3">
        <w:tab/>
        <w:t xml:space="preserve">the foreign country is covered by an instrument in force under subsection 115(3) of the </w:t>
      </w:r>
      <w:r w:rsidRPr="00EA4DC3">
        <w:rPr>
          <w:i/>
        </w:rPr>
        <w:t xml:space="preserve">Defence Act 1903 </w:t>
      </w:r>
      <w:r w:rsidRPr="00EA4DC3">
        <w:t>at the time the individual provides the training.</w:t>
      </w:r>
    </w:p>
    <w:p w14:paraId="172EA48D" w14:textId="77777777" w:rsidR="00123935" w:rsidRPr="00EA4DC3" w:rsidRDefault="00123935" w:rsidP="00123935">
      <w:pPr>
        <w:pStyle w:val="notetext"/>
      </w:pPr>
      <w:r w:rsidRPr="00EA4DC3">
        <w:t>Note:</w:t>
      </w:r>
      <w:r w:rsidRPr="00EA4DC3">
        <w:tab/>
        <w:t>A defendant bears an evidential burden in relation to the matter in this subsection (see subsection 13.3(3)).</w:t>
      </w:r>
    </w:p>
    <w:p w14:paraId="736B688C" w14:textId="77777777" w:rsidR="00123935" w:rsidRPr="00EA4DC3" w:rsidRDefault="00123935" w:rsidP="00123935">
      <w:pPr>
        <w:pStyle w:val="ItemHead"/>
      </w:pPr>
      <w:r w:rsidRPr="00EA4DC3">
        <w:t xml:space="preserve">2  Subsection 83.3(3) of the </w:t>
      </w:r>
      <w:r w:rsidRPr="00EA4DC3">
        <w:rPr>
          <w:i/>
        </w:rPr>
        <w:t xml:space="preserve">Criminal Code </w:t>
      </w:r>
      <w:r w:rsidRPr="00EA4DC3">
        <w:t>(heading)</w:t>
      </w:r>
    </w:p>
    <w:p w14:paraId="7A96C3F5" w14:textId="77777777" w:rsidR="00123935" w:rsidRPr="00EA4DC3" w:rsidRDefault="00123935" w:rsidP="00123935">
      <w:pPr>
        <w:pStyle w:val="Item"/>
      </w:pPr>
      <w:r w:rsidRPr="00EA4DC3">
        <w:t>Omit “</w:t>
      </w:r>
      <w:r w:rsidRPr="00EA4DC3">
        <w:rPr>
          <w:i/>
        </w:rPr>
        <w:t>other than terrorist organisation</w:t>
      </w:r>
      <w:r w:rsidRPr="00EA4DC3">
        <w:t>”.</w:t>
      </w:r>
    </w:p>
    <w:p w14:paraId="04E88D03" w14:textId="77777777" w:rsidR="00123935" w:rsidRPr="00EA4DC3" w:rsidRDefault="00123935" w:rsidP="00123935">
      <w:pPr>
        <w:pStyle w:val="ItemHead"/>
      </w:pPr>
      <w:r w:rsidRPr="00EA4DC3">
        <w:t xml:space="preserve">3  Before subsection 83.3(4) of the </w:t>
      </w:r>
      <w:r w:rsidRPr="00EA4DC3">
        <w:rPr>
          <w:i/>
        </w:rPr>
        <w:t>Criminal Code</w:t>
      </w:r>
    </w:p>
    <w:p w14:paraId="68765B11" w14:textId="77777777" w:rsidR="00123935" w:rsidRPr="00EA4DC3" w:rsidRDefault="00123935" w:rsidP="00123935">
      <w:pPr>
        <w:pStyle w:val="Item"/>
      </w:pPr>
      <w:r w:rsidRPr="00EA4DC3">
        <w:t>Insert:</w:t>
      </w:r>
    </w:p>
    <w:p w14:paraId="1F90971C" w14:textId="77777777" w:rsidR="00123935" w:rsidRPr="00EA4DC3" w:rsidRDefault="00123935" w:rsidP="00123935">
      <w:pPr>
        <w:pStyle w:val="SubsectionHead"/>
      </w:pPr>
      <w:r w:rsidRPr="00EA4DC3">
        <w:t>Exception to subsection (1B) or (3)—terrorist organisation</w:t>
      </w:r>
    </w:p>
    <w:p w14:paraId="0901D149" w14:textId="77777777" w:rsidR="00123935" w:rsidRPr="00EA4DC3" w:rsidRDefault="00123935" w:rsidP="00123935">
      <w:pPr>
        <w:pStyle w:val="ItemHead"/>
      </w:pPr>
      <w:r w:rsidRPr="00EA4DC3">
        <w:t xml:space="preserve">4  Subsection 83.3(4) of the </w:t>
      </w:r>
      <w:r w:rsidRPr="00EA4DC3">
        <w:rPr>
          <w:i/>
        </w:rPr>
        <w:t>Criminal Code</w:t>
      </w:r>
    </w:p>
    <w:p w14:paraId="25C69545" w14:textId="77777777" w:rsidR="00123935" w:rsidRPr="00EA4DC3" w:rsidRDefault="00123935" w:rsidP="00123935">
      <w:pPr>
        <w:pStyle w:val="Item"/>
      </w:pPr>
      <w:r w:rsidRPr="00EA4DC3">
        <w:t>Omit “However, subsection (3)”, substitute “Subsection (1B) or (3)”.</w:t>
      </w:r>
    </w:p>
    <w:p w14:paraId="4E5930F0" w14:textId="77777777" w:rsidR="00123935" w:rsidRPr="00EA4DC3" w:rsidRDefault="00123935" w:rsidP="00123935">
      <w:pPr>
        <w:pStyle w:val="ItemHead"/>
        <w:rPr>
          <w:i/>
        </w:rPr>
      </w:pPr>
      <w:r w:rsidRPr="00EA4DC3">
        <w:t xml:space="preserve">5  Paragraph 83.5(4)(a) of the </w:t>
      </w:r>
      <w:r w:rsidRPr="00EA4DC3">
        <w:rPr>
          <w:i/>
        </w:rPr>
        <w:t>Criminal Code</w:t>
      </w:r>
    </w:p>
    <w:p w14:paraId="620BF3FE" w14:textId="530463EC" w:rsidR="00123935" w:rsidRDefault="00123935" w:rsidP="00123935">
      <w:pPr>
        <w:pStyle w:val="Item"/>
      </w:pPr>
      <w:r w:rsidRPr="00EA4DC3">
        <w:t>Omit “subsection 83.3(2), (3) or (4A)”, substitute “subsection 83.3(1A), (1B), (1C), (1D), (2), (3) or (4A)”.</w:t>
      </w:r>
    </w:p>
    <w:p w14:paraId="77497F67" w14:textId="77777777" w:rsidR="00E74B01" w:rsidRDefault="00E74B01" w:rsidP="00E74B01"/>
    <w:p w14:paraId="59A99C82" w14:textId="77777777" w:rsidR="00E74B01" w:rsidRDefault="00E74B01" w:rsidP="00E74B01">
      <w:pPr>
        <w:pStyle w:val="AssentBk"/>
        <w:keepNext/>
      </w:pPr>
    </w:p>
    <w:p w14:paraId="5AE61E70" w14:textId="77777777" w:rsidR="00E74B01" w:rsidRDefault="00E74B01" w:rsidP="00E74B01">
      <w:pPr>
        <w:pStyle w:val="AssentBk"/>
        <w:keepNext/>
      </w:pPr>
    </w:p>
    <w:p w14:paraId="492A8827" w14:textId="77777777" w:rsidR="00E74B01" w:rsidRDefault="00E74B01" w:rsidP="00E74B01">
      <w:pPr>
        <w:pStyle w:val="2ndRd"/>
        <w:keepNext/>
        <w:pBdr>
          <w:top w:val="single" w:sz="2" w:space="1" w:color="auto"/>
        </w:pBdr>
      </w:pPr>
    </w:p>
    <w:p w14:paraId="03E60445" w14:textId="77777777" w:rsidR="00E74B01" w:rsidRDefault="00E74B01" w:rsidP="00E74B01">
      <w:pPr>
        <w:pStyle w:val="2ndRd"/>
        <w:keepNext/>
        <w:spacing w:line="260" w:lineRule="atLeast"/>
        <w:rPr>
          <w:i/>
        </w:rPr>
      </w:pPr>
      <w:r>
        <w:t>[</w:t>
      </w:r>
      <w:r>
        <w:rPr>
          <w:i/>
        </w:rPr>
        <w:t>Minister’s second reading speech made in—</w:t>
      </w:r>
    </w:p>
    <w:p w14:paraId="2A3E8FA1" w14:textId="77777777" w:rsidR="00E74B01" w:rsidRDefault="00E74B01" w:rsidP="00E74B01">
      <w:pPr>
        <w:pStyle w:val="2ndRd"/>
        <w:keepNext/>
        <w:spacing w:line="260" w:lineRule="atLeast"/>
        <w:rPr>
          <w:i/>
        </w:rPr>
      </w:pPr>
      <w:r>
        <w:rPr>
          <w:i/>
        </w:rPr>
        <w:t>House of Representatives on 14 September 2023</w:t>
      </w:r>
    </w:p>
    <w:p w14:paraId="3D18CEAF" w14:textId="77777777" w:rsidR="00E74B01" w:rsidRDefault="00E74B01" w:rsidP="00E74B01">
      <w:pPr>
        <w:pStyle w:val="2ndRd"/>
        <w:keepNext/>
        <w:spacing w:line="260" w:lineRule="atLeast"/>
        <w:rPr>
          <w:i/>
        </w:rPr>
      </w:pPr>
      <w:r>
        <w:rPr>
          <w:i/>
        </w:rPr>
        <w:t>Senate on 21 March 2024</w:t>
      </w:r>
      <w:r>
        <w:t>]</w:t>
      </w:r>
    </w:p>
    <w:p w14:paraId="51A17B73" w14:textId="77777777" w:rsidR="008372F6" w:rsidRDefault="008372F6"/>
    <w:p w14:paraId="68C17AA0" w14:textId="77777777" w:rsidR="00E74B01" w:rsidRDefault="00E74B01" w:rsidP="003E704E">
      <w:pPr>
        <w:pBdr>
          <w:bottom w:val="single" w:sz="4" w:space="1" w:color="auto"/>
        </w:pBdr>
        <w:sectPr w:rsidR="00E74B01" w:rsidSect="003E704E">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5E3422BB" w14:textId="77777777" w:rsidR="00282BD6" w:rsidRDefault="00282BD6" w:rsidP="00282BD6">
      <w:pPr>
        <w:framePr w:hSpace="180" w:wrap="around" w:vAnchor="text" w:hAnchor="page" w:x="2431" w:y="104"/>
      </w:pPr>
      <w:r>
        <w:t>(118/23)</w:t>
      </w:r>
    </w:p>
    <w:p w14:paraId="4EC35CD3" w14:textId="77777777" w:rsidR="00E74B01" w:rsidRDefault="00E74B01" w:rsidP="00E74B01"/>
    <w:sectPr w:rsidR="00E74B01" w:rsidSect="00E74B01">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D8A5A" w14:textId="77777777" w:rsidR="0024303E" w:rsidRDefault="0024303E" w:rsidP="0048364F">
      <w:pPr>
        <w:spacing w:line="240" w:lineRule="auto"/>
      </w:pPr>
      <w:r>
        <w:separator/>
      </w:r>
    </w:p>
  </w:endnote>
  <w:endnote w:type="continuationSeparator" w:id="0">
    <w:p w14:paraId="2B1EAE06" w14:textId="77777777" w:rsidR="0024303E" w:rsidRDefault="0024303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EF83" w14:textId="77777777" w:rsidR="0024303E" w:rsidRPr="005F1388" w:rsidRDefault="0024303E" w:rsidP="001B4F0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32840" w14:textId="45087398" w:rsidR="0024303E" w:rsidRDefault="0024303E" w:rsidP="0024303E">
    <w:pPr>
      <w:pStyle w:val="ScalePlusRef"/>
    </w:pPr>
    <w:r>
      <w:t>Note: An electronic version of this Act is available on the Federal Register of Legislation (</w:t>
    </w:r>
    <w:hyperlink r:id="rId1" w:history="1">
      <w:r>
        <w:t>https://www.legislation.gov.au/</w:t>
      </w:r>
    </w:hyperlink>
    <w:r>
      <w:t>)</w:t>
    </w:r>
  </w:p>
  <w:p w14:paraId="13FBFC3D" w14:textId="77777777" w:rsidR="0024303E" w:rsidRDefault="0024303E" w:rsidP="0024303E"/>
  <w:p w14:paraId="60B752B5" w14:textId="1DBFCC73" w:rsidR="0024303E" w:rsidRDefault="0024303E" w:rsidP="001B4F0B">
    <w:pPr>
      <w:pStyle w:val="Footer"/>
      <w:spacing w:before="120"/>
    </w:pPr>
  </w:p>
  <w:p w14:paraId="73ECC709" w14:textId="77777777" w:rsidR="0024303E" w:rsidRPr="005F1388" w:rsidRDefault="0024303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D8C4" w14:textId="77777777" w:rsidR="0024303E" w:rsidRPr="00ED79B6" w:rsidRDefault="0024303E" w:rsidP="001B4F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81EB" w14:textId="77777777" w:rsidR="0024303E" w:rsidRDefault="0024303E" w:rsidP="001B4F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4303E" w14:paraId="246B1B85" w14:textId="77777777" w:rsidTr="00A6463B">
      <w:tc>
        <w:tcPr>
          <w:tcW w:w="646" w:type="dxa"/>
        </w:tcPr>
        <w:p w14:paraId="0B9BF99A" w14:textId="77777777" w:rsidR="0024303E" w:rsidRDefault="0024303E" w:rsidP="00A6463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9C34BB4" w14:textId="42EE7284" w:rsidR="0024303E" w:rsidRDefault="0024303E" w:rsidP="00A6463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06467">
            <w:rPr>
              <w:i/>
              <w:sz w:val="18"/>
            </w:rPr>
            <w:t>Defence Amendment (Safeguarding Australia’s Military Secrets) Act 2024</w:t>
          </w:r>
          <w:r w:rsidRPr="00ED79B6">
            <w:rPr>
              <w:i/>
              <w:sz w:val="18"/>
            </w:rPr>
            <w:fldChar w:fldCharType="end"/>
          </w:r>
        </w:p>
      </w:tc>
      <w:tc>
        <w:tcPr>
          <w:tcW w:w="1270" w:type="dxa"/>
        </w:tcPr>
        <w:p w14:paraId="543C3286" w14:textId="717011E2" w:rsidR="0024303E" w:rsidRDefault="0024303E" w:rsidP="00A6463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06467">
            <w:rPr>
              <w:i/>
              <w:sz w:val="18"/>
            </w:rPr>
            <w:t>No. 20, 2024</w:t>
          </w:r>
          <w:r w:rsidRPr="00ED79B6">
            <w:rPr>
              <w:i/>
              <w:sz w:val="18"/>
            </w:rPr>
            <w:fldChar w:fldCharType="end"/>
          </w:r>
        </w:p>
      </w:tc>
    </w:tr>
  </w:tbl>
  <w:p w14:paraId="3C0B72D1" w14:textId="77777777" w:rsidR="0024303E" w:rsidRDefault="0024303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264F" w14:textId="77777777" w:rsidR="0024303E" w:rsidRDefault="0024303E" w:rsidP="001B4F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4303E" w14:paraId="2D3D4051" w14:textId="77777777" w:rsidTr="00A6463B">
      <w:tc>
        <w:tcPr>
          <w:tcW w:w="1247" w:type="dxa"/>
        </w:tcPr>
        <w:p w14:paraId="46E27D0A" w14:textId="6B950CFA" w:rsidR="0024303E" w:rsidRDefault="0024303E" w:rsidP="00A6463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06467">
            <w:rPr>
              <w:i/>
              <w:sz w:val="18"/>
            </w:rPr>
            <w:t>No. 20, 2024</w:t>
          </w:r>
          <w:r w:rsidRPr="00ED79B6">
            <w:rPr>
              <w:i/>
              <w:sz w:val="18"/>
            </w:rPr>
            <w:fldChar w:fldCharType="end"/>
          </w:r>
        </w:p>
      </w:tc>
      <w:tc>
        <w:tcPr>
          <w:tcW w:w="5387" w:type="dxa"/>
        </w:tcPr>
        <w:p w14:paraId="79E3C863" w14:textId="703FDB4D" w:rsidR="0024303E" w:rsidRDefault="0024303E" w:rsidP="00A6463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06467">
            <w:rPr>
              <w:i/>
              <w:sz w:val="18"/>
            </w:rPr>
            <w:t>Defence Amendment (Safeguarding Australia’s Military Secrets) Act 2024</w:t>
          </w:r>
          <w:r w:rsidRPr="00ED79B6">
            <w:rPr>
              <w:i/>
              <w:sz w:val="18"/>
            </w:rPr>
            <w:fldChar w:fldCharType="end"/>
          </w:r>
        </w:p>
      </w:tc>
      <w:tc>
        <w:tcPr>
          <w:tcW w:w="669" w:type="dxa"/>
        </w:tcPr>
        <w:p w14:paraId="328B836A" w14:textId="77777777" w:rsidR="0024303E" w:rsidRDefault="0024303E" w:rsidP="00A6463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1D92FDB" w14:textId="77777777" w:rsidR="0024303E" w:rsidRPr="00ED79B6" w:rsidRDefault="0024303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AAFCE" w14:textId="77777777" w:rsidR="0024303E" w:rsidRPr="00A961C4" w:rsidRDefault="0024303E" w:rsidP="001B4F0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4303E" w14:paraId="4DED58BF" w14:textId="77777777" w:rsidTr="00514EB0">
      <w:tc>
        <w:tcPr>
          <w:tcW w:w="646" w:type="dxa"/>
        </w:tcPr>
        <w:p w14:paraId="7DF77EFF" w14:textId="77777777" w:rsidR="0024303E" w:rsidRDefault="0024303E" w:rsidP="00A6463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AD004EF" w14:textId="57763491" w:rsidR="0024303E" w:rsidRDefault="0024303E" w:rsidP="00A646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06467">
            <w:rPr>
              <w:i/>
              <w:sz w:val="18"/>
            </w:rPr>
            <w:t>Defence Amendment (Safeguarding Australia’s Military Secrets) Act 2024</w:t>
          </w:r>
          <w:r w:rsidRPr="007A1328">
            <w:rPr>
              <w:i/>
              <w:sz w:val="18"/>
            </w:rPr>
            <w:fldChar w:fldCharType="end"/>
          </w:r>
        </w:p>
      </w:tc>
      <w:tc>
        <w:tcPr>
          <w:tcW w:w="1270" w:type="dxa"/>
        </w:tcPr>
        <w:p w14:paraId="395A07E3" w14:textId="54EF50B8" w:rsidR="0024303E" w:rsidRDefault="0024303E" w:rsidP="00A6463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06467">
            <w:rPr>
              <w:i/>
              <w:sz w:val="18"/>
            </w:rPr>
            <w:t>No. 20, 2024</w:t>
          </w:r>
          <w:r w:rsidRPr="007A1328">
            <w:rPr>
              <w:i/>
              <w:sz w:val="18"/>
            </w:rPr>
            <w:fldChar w:fldCharType="end"/>
          </w:r>
        </w:p>
      </w:tc>
    </w:tr>
  </w:tbl>
  <w:p w14:paraId="25726397" w14:textId="77777777" w:rsidR="0024303E" w:rsidRPr="00A961C4" w:rsidRDefault="0024303E"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DFD4F" w14:textId="77777777" w:rsidR="0024303E" w:rsidRPr="00A961C4" w:rsidRDefault="0024303E" w:rsidP="001B4F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4303E" w14:paraId="36ED6E95" w14:textId="77777777" w:rsidTr="00514EB0">
      <w:tc>
        <w:tcPr>
          <w:tcW w:w="1247" w:type="dxa"/>
        </w:tcPr>
        <w:p w14:paraId="2C6BBCD5" w14:textId="0832C779" w:rsidR="0024303E" w:rsidRDefault="0024303E" w:rsidP="00A6463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06467">
            <w:rPr>
              <w:i/>
              <w:sz w:val="18"/>
            </w:rPr>
            <w:t>No. 20, 2024</w:t>
          </w:r>
          <w:r w:rsidRPr="007A1328">
            <w:rPr>
              <w:i/>
              <w:sz w:val="18"/>
            </w:rPr>
            <w:fldChar w:fldCharType="end"/>
          </w:r>
        </w:p>
      </w:tc>
      <w:tc>
        <w:tcPr>
          <w:tcW w:w="5387" w:type="dxa"/>
        </w:tcPr>
        <w:p w14:paraId="3C37F80B" w14:textId="6E0B9BC1" w:rsidR="0024303E" w:rsidRDefault="0024303E" w:rsidP="00A646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06467">
            <w:rPr>
              <w:i/>
              <w:sz w:val="18"/>
            </w:rPr>
            <w:t>Defence Amendment (Safeguarding Australia’s Military Secrets) Act 2024</w:t>
          </w:r>
          <w:r w:rsidRPr="007A1328">
            <w:rPr>
              <w:i/>
              <w:sz w:val="18"/>
            </w:rPr>
            <w:fldChar w:fldCharType="end"/>
          </w:r>
        </w:p>
      </w:tc>
      <w:tc>
        <w:tcPr>
          <w:tcW w:w="669" w:type="dxa"/>
        </w:tcPr>
        <w:p w14:paraId="4A338E78" w14:textId="77777777" w:rsidR="0024303E" w:rsidRDefault="0024303E" w:rsidP="00A6463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DB80D90" w14:textId="77777777" w:rsidR="0024303E" w:rsidRPr="00055B5C" w:rsidRDefault="0024303E"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6E8D7" w14:textId="77777777" w:rsidR="0024303E" w:rsidRPr="00A961C4" w:rsidRDefault="0024303E" w:rsidP="001B4F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24303E" w14:paraId="41EA3DEB" w14:textId="77777777" w:rsidTr="00514EB0">
      <w:tc>
        <w:tcPr>
          <w:tcW w:w="1247" w:type="dxa"/>
        </w:tcPr>
        <w:p w14:paraId="665F3C92" w14:textId="4CA5C9AD" w:rsidR="0024303E" w:rsidRDefault="0024303E" w:rsidP="00A6463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06467">
            <w:rPr>
              <w:i/>
              <w:sz w:val="18"/>
            </w:rPr>
            <w:t>No. 20, 2024</w:t>
          </w:r>
          <w:r w:rsidRPr="007A1328">
            <w:rPr>
              <w:i/>
              <w:sz w:val="18"/>
            </w:rPr>
            <w:fldChar w:fldCharType="end"/>
          </w:r>
        </w:p>
      </w:tc>
      <w:tc>
        <w:tcPr>
          <w:tcW w:w="5387" w:type="dxa"/>
        </w:tcPr>
        <w:p w14:paraId="6EA39D47" w14:textId="460B3B45" w:rsidR="0024303E" w:rsidRDefault="0024303E" w:rsidP="00A646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06467">
            <w:rPr>
              <w:i/>
              <w:sz w:val="18"/>
            </w:rPr>
            <w:t>Defence Amendment (Safeguarding Australia’s Military Secrets) Act 2024</w:t>
          </w:r>
          <w:r w:rsidRPr="007A1328">
            <w:rPr>
              <w:i/>
              <w:sz w:val="18"/>
            </w:rPr>
            <w:fldChar w:fldCharType="end"/>
          </w:r>
        </w:p>
      </w:tc>
      <w:tc>
        <w:tcPr>
          <w:tcW w:w="669" w:type="dxa"/>
        </w:tcPr>
        <w:p w14:paraId="15D5B0BF" w14:textId="77777777" w:rsidR="0024303E" w:rsidRDefault="0024303E" w:rsidP="00A6463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256327E" w14:textId="77777777" w:rsidR="0024303E" w:rsidRPr="00A961C4" w:rsidRDefault="0024303E"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D1552" w14:textId="77777777" w:rsidR="0024303E" w:rsidRDefault="0024303E" w:rsidP="0048364F">
      <w:pPr>
        <w:spacing w:line="240" w:lineRule="auto"/>
      </w:pPr>
      <w:r>
        <w:separator/>
      </w:r>
    </w:p>
  </w:footnote>
  <w:footnote w:type="continuationSeparator" w:id="0">
    <w:p w14:paraId="08F5CE2F" w14:textId="77777777" w:rsidR="0024303E" w:rsidRDefault="0024303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96177" w14:textId="77777777" w:rsidR="0024303E" w:rsidRPr="005F1388" w:rsidRDefault="0024303E"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098C4" w14:textId="47AFFAD3" w:rsidR="0024303E" w:rsidRPr="00A961C4" w:rsidRDefault="0024303E" w:rsidP="0048364F">
    <w:pPr>
      <w:rPr>
        <w:b/>
        <w:sz w:val="20"/>
      </w:rPr>
    </w:pPr>
  </w:p>
  <w:p w14:paraId="46E15D43" w14:textId="7C34E680" w:rsidR="0024303E" w:rsidRPr="00A961C4" w:rsidRDefault="0024303E"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4EC3A6CF" w14:textId="77777777" w:rsidR="0024303E" w:rsidRPr="00A961C4" w:rsidRDefault="0024303E"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8ED5E" w14:textId="3B65621E" w:rsidR="0024303E" w:rsidRPr="00A961C4" w:rsidRDefault="0024303E" w:rsidP="0048364F">
    <w:pPr>
      <w:jc w:val="right"/>
      <w:rPr>
        <w:sz w:val="20"/>
      </w:rPr>
    </w:pPr>
  </w:p>
  <w:p w14:paraId="00C7264A" w14:textId="5297E7FD" w:rsidR="0024303E" w:rsidRPr="00A961C4" w:rsidRDefault="0024303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73149103" w14:textId="77777777" w:rsidR="0024303E" w:rsidRPr="00A961C4" w:rsidRDefault="0024303E"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21DF3" w14:textId="77777777" w:rsidR="0024303E" w:rsidRPr="00A961C4" w:rsidRDefault="0024303E"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36584" w14:textId="77777777" w:rsidR="0024303E" w:rsidRPr="005F1388" w:rsidRDefault="0024303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5E30" w14:textId="77777777" w:rsidR="0024303E" w:rsidRPr="005F1388" w:rsidRDefault="0024303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034A9" w14:textId="77777777" w:rsidR="0024303E" w:rsidRPr="00ED79B6" w:rsidRDefault="0024303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89AFD" w14:textId="77777777" w:rsidR="0024303E" w:rsidRPr="00ED79B6" w:rsidRDefault="0024303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0D0D6" w14:textId="77777777" w:rsidR="0024303E" w:rsidRPr="00ED79B6" w:rsidRDefault="0024303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F182A" w14:textId="4F138F2E" w:rsidR="0024303E" w:rsidRPr="00A961C4" w:rsidRDefault="0024303E" w:rsidP="0048364F">
    <w:pPr>
      <w:rPr>
        <w:b/>
        <w:sz w:val="20"/>
      </w:rPr>
    </w:pPr>
    <w:r>
      <w:rPr>
        <w:b/>
        <w:sz w:val="20"/>
      </w:rPr>
      <w:fldChar w:fldCharType="begin"/>
    </w:r>
    <w:r>
      <w:rPr>
        <w:b/>
        <w:sz w:val="20"/>
      </w:rPr>
      <w:instrText xml:space="preserve"> STYLEREF CharAmSchNo </w:instrText>
    </w:r>
    <w:r w:rsidR="00D06467">
      <w:rPr>
        <w:b/>
        <w:sz w:val="20"/>
      </w:rPr>
      <w:fldChar w:fldCharType="separate"/>
    </w:r>
    <w:r w:rsidR="00D06467">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06467">
      <w:rPr>
        <w:sz w:val="20"/>
      </w:rPr>
      <w:fldChar w:fldCharType="separate"/>
    </w:r>
    <w:r w:rsidR="00D06467">
      <w:rPr>
        <w:noProof/>
        <w:sz w:val="20"/>
      </w:rPr>
      <w:t>Other amendments</w:t>
    </w:r>
    <w:r>
      <w:rPr>
        <w:sz w:val="20"/>
      </w:rPr>
      <w:fldChar w:fldCharType="end"/>
    </w:r>
  </w:p>
  <w:p w14:paraId="052ED4B5" w14:textId="4B6A940E" w:rsidR="0024303E" w:rsidRPr="00A961C4" w:rsidRDefault="0024303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0A2E83C" w14:textId="77777777" w:rsidR="0024303E" w:rsidRPr="00A961C4" w:rsidRDefault="0024303E"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AFE75" w14:textId="17B47340" w:rsidR="0024303E" w:rsidRPr="00A961C4" w:rsidRDefault="0024303E" w:rsidP="0048364F">
    <w:pPr>
      <w:jc w:val="right"/>
      <w:rPr>
        <w:sz w:val="20"/>
      </w:rPr>
    </w:pPr>
    <w:r w:rsidRPr="00A961C4">
      <w:rPr>
        <w:sz w:val="20"/>
      </w:rPr>
      <w:fldChar w:fldCharType="begin"/>
    </w:r>
    <w:r w:rsidRPr="00A961C4">
      <w:rPr>
        <w:sz w:val="20"/>
      </w:rPr>
      <w:instrText xml:space="preserve"> STYLEREF CharAmSchText </w:instrText>
    </w:r>
    <w:r w:rsidR="00D06467">
      <w:rPr>
        <w:sz w:val="20"/>
      </w:rPr>
      <w:fldChar w:fldCharType="separate"/>
    </w:r>
    <w:r w:rsidR="00D06467">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06467">
      <w:rPr>
        <w:b/>
        <w:sz w:val="20"/>
      </w:rPr>
      <w:fldChar w:fldCharType="separate"/>
    </w:r>
    <w:r w:rsidR="00D06467">
      <w:rPr>
        <w:b/>
        <w:noProof/>
        <w:sz w:val="20"/>
      </w:rPr>
      <w:t>Schedule 2</w:t>
    </w:r>
    <w:r>
      <w:rPr>
        <w:b/>
        <w:sz w:val="20"/>
      </w:rPr>
      <w:fldChar w:fldCharType="end"/>
    </w:r>
  </w:p>
  <w:p w14:paraId="57D085A6" w14:textId="65BF4E89" w:rsidR="0024303E" w:rsidRPr="00A961C4" w:rsidRDefault="0024303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5A42585" w14:textId="77777777" w:rsidR="0024303E" w:rsidRPr="00A961C4" w:rsidRDefault="0024303E"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3549" w14:textId="77777777" w:rsidR="0024303E" w:rsidRPr="00A961C4" w:rsidRDefault="0024303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B9"/>
    <w:rsid w:val="00002869"/>
    <w:rsid w:val="00005B2C"/>
    <w:rsid w:val="00005D25"/>
    <w:rsid w:val="0000746C"/>
    <w:rsid w:val="000075C5"/>
    <w:rsid w:val="00007DBE"/>
    <w:rsid w:val="000113BC"/>
    <w:rsid w:val="000136AF"/>
    <w:rsid w:val="00013A29"/>
    <w:rsid w:val="0001437C"/>
    <w:rsid w:val="00014C05"/>
    <w:rsid w:val="000174E4"/>
    <w:rsid w:val="0002310F"/>
    <w:rsid w:val="000269A0"/>
    <w:rsid w:val="00027080"/>
    <w:rsid w:val="000272D7"/>
    <w:rsid w:val="00027369"/>
    <w:rsid w:val="00030380"/>
    <w:rsid w:val="000345E1"/>
    <w:rsid w:val="00037B30"/>
    <w:rsid w:val="000408D6"/>
    <w:rsid w:val="000417C9"/>
    <w:rsid w:val="00045299"/>
    <w:rsid w:val="00047117"/>
    <w:rsid w:val="000554F7"/>
    <w:rsid w:val="00055B5C"/>
    <w:rsid w:val="00056391"/>
    <w:rsid w:val="0006090B"/>
    <w:rsid w:val="00060FF9"/>
    <w:rsid w:val="000614BF"/>
    <w:rsid w:val="000651CE"/>
    <w:rsid w:val="00066724"/>
    <w:rsid w:val="00066EBC"/>
    <w:rsid w:val="0007044E"/>
    <w:rsid w:val="00085F16"/>
    <w:rsid w:val="0008707A"/>
    <w:rsid w:val="00090C39"/>
    <w:rsid w:val="00092327"/>
    <w:rsid w:val="00093224"/>
    <w:rsid w:val="00094F05"/>
    <w:rsid w:val="00095FD7"/>
    <w:rsid w:val="000969B8"/>
    <w:rsid w:val="00096F7E"/>
    <w:rsid w:val="000A1272"/>
    <w:rsid w:val="000A1863"/>
    <w:rsid w:val="000A1F92"/>
    <w:rsid w:val="000A21B5"/>
    <w:rsid w:val="000A3BC2"/>
    <w:rsid w:val="000A3CA4"/>
    <w:rsid w:val="000A3F68"/>
    <w:rsid w:val="000A457D"/>
    <w:rsid w:val="000A7C9E"/>
    <w:rsid w:val="000B0F3B"/>
    <w:rsid w:val="000B1E65"/>
    <w:rsid w:val="000B1FD2"/>
    <w:rsid w:val="000B5421"/>
    <w:rsid w:val="000B573F"/>
    <w:rsid w:val="000B57E1"/>
    <w:rsid w:val="000C075F"/>
    <w:rsid w:val="000C120D"/>
    <w:rsid w:val="000C23EA"/>
    <w:rsid w:val="000C5BB3"/>
    <w:rsid w:val="000D05EF"/>
    <w:rsid w:val="000D3325"/>
    <w:rsid w:val="000D6026"/>
    <w:rsid w:val="000D69D6"/>
    <w:rsid w:val="000D77C9"/>
    <w:rsid w:val="000D7A5B"/>
    <w:rsid w:val="000E7DE6"/>
    <w:rsid w:val="000F21C1"/>
    <w:rsid w:val="000F316E"/>
    <w:rsid w:val="000F4963"/>
    <w:rsid w:val="000F53C5"/>
    <w:rsid w:val="000F7EA2"/>
    <w:rsid w:val="00101D90"/>
    <w:rsid w:val="001021F3"/>
    <w:rsid w:val="0010745C"/>
    <w:rsid w:val="00107B82"/>
    <w:rsid w:val="001100A1"/>
    <w:rsid w:val="001100BC"/>
    <w:rsid w:val="00110D84"/>
    <w:rsid w:val="00112068"/>
    <w:rsid w:val="00112CFE"/>
    <w:rsid w:val="00113BD1"/>
    <w:rsid w:val="00117056"/>
    <w:rsid w:val="00117687"/>
    <w:rsid w:val="001178EE"/>
    <w:rsid w:val="00117DA8"/>
    <w:rsid w:val="001212AD"/>
    <w:rsid w:val="00122206"/>
    <w:rsid w:val="00123217"/>
    <w:rsid w:val="00123935"/>
    <w:rsid w:val="00124018"/>
    <w:rsid w:val="00126DDB"/>
    <w:rsid w:val="00133D1B"/>
    <w:rsid w:val="00137943"/>
    <w:rsid w:val="00141C7B"/>
    <w:rsid w:val="00144962"/>
    <w:rsid w:val="001463C1"/>
    <w:rsid w:val="00151C46"/>
    <w:rsid w:val="00153412"/>
    <w:rsid w:val="00155DDA"/>
    <w:rsid w:val="0015646E"/>
    <w:rsid w:val="001574B8"/>
    <w:rsid w:val="00162906"/>
    <w:rsid w:val="001643C9"/>
    <w:rsid w:val="00165568"/>
    <w:rsid w:val="00166237"/>
    <w:rsid w:val="00166C2F"/>
    <w:rsid w:val="00167615"/>
    <w:rsid w:val="00167EEF"/>
    <w:rsid w:val="001716C9"/>
    <w:rsid w:val="0017277F"/>
    <w:rsid w:val="00173363"/>
    <w:rsid w:val="00173B94"/>
    <w:rsid w:val="00177107"/>
    <w:rsid w:val="00181751"/>
    <w:rsid w:val="001847D7"/>
    <w:rsid w:val="001854B4"/>
    <w:rsid w:val="00186BC4"/>
    <w:rsid w:val="00186C2D"/>
    <w:rsid w:val="00187B95"/>
    <w:rsid w:val="00193231"/>
    <w:rsid w:val="00193970"/>
    <w:rsid w:val="001939E1"/>
    <w:rsid w:val="0019459F"/>
    <w:rsid w:val="00195382"/>
    <w:rsid w:val="001967DE"/>
    <w:rsid w:val="0019704E"/>
    <w:rsid w:val="00197435"/>
    <w:rsid w:val="001A2908"/>
    <w:rsid w:val="001A3658"/>
    <w:rsid w:val="001A3CB9"/>
    <w:rsid w:val="001A4FD2"/>
    <w:rsid w:val="001A5EFF"/>
    <w:rsid w:val="001A759A"/>
    <w:rsid w:val="001A770F"/>
    <w:rsid w:val="001A7BD2"/>
    <w:rsid w:val="001B164A"/>
    <w:rsid w:val="001B3451"/>
    <w:rsid w:val="001B3806"/>
    <w:rsid w:val="001B3A2E"/>
    <w:rsid w:val="001B4F0B"/>
    <w:rsid w:val="001B590B"/>
    <w:rsid w:val="001B633C"/>
    <w:rsid w:val="001B69E0"/>
    <w:rsid w:val="001B7864"/>
    <w:rsid w:val="001B7A5D"/>
    <w:rsid w:val="001C2418"/>
    <w:rsid w:val="001C3C52"/>
    <w:rsid w:val="001C4685"/>
    <w:rsid w:val="001C69C4"/>
    <w:rsid w:val="001C7FE7"/>
    <w:rsid w:val="001D103F"/>
    <w:rsid w:val="001D21BA"/>
    <w:rsid w:val="001D32A0"/>
    <w:rsid w:val="001E3590"/>
    <w:rsid w:val="001E5546"/>
    <w:rsid w:val="001E6E5C"/>
    <w:rsid w:val="001E7407"/>
    <w:rsid w:val="001F25E8"/>
    <w:rsid w:val="001F465B"/>
    <w:rsid w:val="001F48A3"/>
    <w:rsid w:val="001F6204"/>
    <w:rsid w:val="00201D27"/>
    <w:rsid w:val="00202618"/>
    <w:rsid w:val="00203030"/>
    <w:rsid w:val="0020473A"/>
    <w:rsid w:val="00205085"/>
    <w:rsid w:val="002072B3"/>
    <w:rsid w:val="0020768D"/>
    <w:rsid w:val="002140CF"/>
    <w:rsid w:val="00215462"/>
    <w:rsid w:val="00215AA6"/>
    <w:rsid w:val="00221A4E"/>
    <w:rsid w:val="00224F60"/>
    <w:rsid w:val="0022689C"/>
    <w:rsid w:val="0023124F"/>
    <w:rsid w:val="00231323"/>
    <w:rsid w:val="00231A96"/>
    <w:rsid w:val="002323C9"/>
    <w:rsid w:val="002337D1"/>
    <w:rsid w:val="002342DD"/>
    <w:rsid w:val="002362CC"/>
    <w:rsid w:val="00237ED2"/>
    <w:rsid w:val="00240749"/>
    <w:rsid w:val="0024303E"/>
    <w:rsid w:val="0025074F"/>
    <w:rsid w:val="00251442"/>
    <w:rsid w:val="002545B4"/>
    <w:rsid w:val="00255F95"/>
    <w:rsid w:val="002568B2"/>
    <w:rsid w:val="0026005D"/>
    <w:rsid w:val="00261550"/>
    <w:rsid w:val="00261F2E"/>
    <w:rsid w:val="00262088"/>
    <w:rsid w:val="00263597"/>
    <w:rsid w:val="00263820"/>
    <w:rsid w:val="00264546"/>
    <w:rsid w:val="00264B1E"/>
    <w:rsid w:val="002659D0"/>
    <w:rsid w:val="00267668"/>
    <w:rsid w:val="002678A4"/>
    <w:rsid w:val="0027064C"/>
    <w:rsid w:val="00270F25"/>
    <w:rsid w:val="00271AD4"/>
    <w:rsid w:val="00275197"/>
    <w:rsid w:val="002761FA"/>
    <w:rsid w:val="002774FD"/>
    <w:rsid w:val="002827F4"/>
    <w:rsid w:val="00282AB8"/>
    <w:rsid w:val="00282BD6"/>
    <w:rsid w:val="00282D9C"/>
    <w:rsid w:val="002833C8"/>
    <w:rsid w:val="00293B89"/>
    <w:rsid w:val="00294A41"/>
    <w:rsid w:val="0029599B"/>
    <w:rsid w:val="00297ECB"/>
    <w:rsid w:val="002A03E2"/>
    <w:rsid w:val="002A0EC3"/>
    <w:rsid w:val="002A15CD"/>
    <w:rsid w:val="002A3411"/>
    <w:rsid w:val="002A344E"/>
    <w:rsid w:val="002A3ADE"/>
    <w:rsid w:val="002A5250"/>
    <w:rsid w:val="002A554D"/>
    <w:rsid w:val="002A718B"/>
    <w:rsid w:val="002B22EA"/>
    <w:rsid w:val="002B57AC"/>
    <w:rsid w:val="002B5A30"/>
    <w:rsid w:val="002B64BF"/>
    <w:rsid w:val="002C574C"/>
    <w:rsid w:val="002D043A"/>
    <w:rsid w:val="002D395A"/>
    <w:rsid w:val="002D618D"/>
    <w:rsid w:val="002E068D"/>
    <w:rsid w:val="002E07B9"/>
    <w:rsid w:val="002E53DC"/>
    <w:rsid w:val="002E68FD"/>
    <w:rsid w:val="002E6E2F"/>
    <w:rsid w:val="002F1C44"/>
    <w:rsid w:val="002F219C"/>
    <w:rsid w:val="002F50A4"/>
    <w:rsid w:val="002F5A80"/>
    <w:rsid w:val="002F736E"/>
    <w:rsid w:val="00300445"/>
    <w:rsid w:val="00301116"/>
    <w:rsid w:val="00301202"/>
    <w:rsid w:val="00303357"/>
    <w:rsid w:val="00304F31"/>
    <w:rsid w:val="0031077F"/>
    <w:rsid w:val="00313523"/>
    <w:rsid w:val="00314D88"/>
    <w:rsid w:val="0031572E"/>
    <w:rsid w:val="00316331"/>
    <w:rsid w:val="00317AF7"/>
    <w:rsid w:val="0032125A"/>
    <w:rsid w:val="00322EDE"/>
    <w:rsid w:val="0032399E"/>
    <w:rsid w:val="00327C19"/>
    <w:rsid w:val="00330CBD"/>
    <w:rsid w:val="003314FD"/>
    <w:rsid w:val="00335A64"/>
    <w:rsid w:val="003360FA"/>
    <w:rsid w:val="00340358"/>
    <w:rsid w:val="003415D3"/>
    <w:rsid w:val="0034242E"/>
    <w:rsid w:val="00344175"/>
    <w:rsid w:val="0034489C"/>
    <w:rsid w:val="00347DAA"/>
    <w:rsid w:val="00350417"/>
    <w:rsid w:val="00350799"/>
    <w:rsid w:val="00352B0F"/>
    <w:rsid w:val="003531A9"/>
    <w:rsid w:val="0035396A"/>
    <w:rsid w:val="00353AB1"/>
    <w:rsid w:val="00354A29"/>
    <w:rsid w:val="00354D5E"/>
    <w:rsid w:val="00355E23"/>
    <w:rsid w:val="00357596"/>
    <w:rsid w:val="00357A8D"/>
    <w:rsid w:val="00360977"/>
    <w:rsid w:val="00365ADB"/>
    <w:rsid w:val="00373874"/>
    <w:rsid w:val="00374310"/>
    <w:rsid w:val="0037503C"/>
    <w:rsid w:val="003751E8"/>
    <w:rsid w:val="00375C6C"/>
    <w:rsid w:val="00381128"/>
    <w:rsid w:val="0038218F"/>
    <w:rsid w:val="00382E49"/>
    <w:rsid w:val="0038303D"/>
    <w:rsid w:val="0038398D"/>
    <w:rsid w:val="00386F12"/>
    <w:rsid w:val="00391A3D"/>
    <w:rsid w:val="003A1BFA"/>
    <w:rsid w:val="003A3FD1"/>
    <w:rsid w:val="003A4C3A"/>
    <w:rsid w:val="003A7B3C"/>
    <w:rsid w:val="003B4D50"/>
    <w:rsid w:val="003B4E3D"/>
    <w:rsid w:val="003B5A8B"/>
    <w:rsid w:val="003C065B"/>
    <w:rsid w:val="003C5F2B"/>
    <w:rsid w:val="003D0BFE"/>
    <w:rsid w:val="003D3B45"/>
    <w:rsid w:val="003D4E7F"/>
    <w:rsid w:val="003D5700"/>
    <w:rsid w:val="003D70BA"/>
    <w:rsid w:val="003E103D"/>
    <w:rsid w:val="003E1A20"/>
    <w:rsid w:val="003E373F"/>
    <w:rsid w:val="003E4CE8"/>
    <w:rsid w:val="003E5AFE"/>
    <w:rsid w:val="003E704E"/>
    <w:rsid w:val="003F1119"/>
    <w:rsid w:val="003F1237"/>
    <w:rsid w:val="003F7068"/>
    <w:rsid w:val="004025A9"/>
    <w:rsid w:val="004051EA"/>
    <w:rsid w:val="00405579"/>
    <w:rsid w:val="00407EA1"/>
    <w:rsid w:val="00410B8E"/>
    <w:rsid w:val="004116CD"/>
    <w:rsid w:val="00411F34"/>
    <w:rsid w:val="0041293C"/>
    <w:rsid w:val="00413746"/>
    <w:rsid w:val="00414881"/>
    <w:rsid w:val="004170F9"/>
    <w:rsid w:val="004174C8"/>
    <w:rsid w:val="004204D9"/>
    <w:rsid w:val="00421FC1"/>
    <w:rsid w:val="0042217C"/>
    <w:rsid w:val="004229C7"/>
    <w:rsid w:val="00424236"/>
    <w:rsid w:val="00424CA9"/>
    <w:rsid w:val="004279E0"/>
    <w:rsid w:val="00431287"/>
    <w:rsid w:val="00434646"/>
    <w:rsid w:val="0043576E"/>
    <w:rsid w:val="00435B48"/>
    <w:rsid w:val="00436785"/>
    <w:rsid w:val="00436BD5"/>
    <w:rsid w:val="00437E4B"/>
    <w:rsid w:val="004418F2"/>
    <w:rsid w:val="0044291A"/>
    <w:rsid w:val="00444162"/>
    <w:rsid w:val="00445CF6"/>
    <w:rsid w:val="004460A0"/>
    <w:rsid w:val="0045418F"/>
    <w:rsid w:val="00461E50"/>
    <w:rsid w:val="0046329C"/>
    <w:rsid w:val="004633D0"/>
    <w:rsid w:val="004675D5"/>
    <w:rsid w:val="0047319C"/>
    <w:rsid w:val="00473A86"/>
    <w:rsid w:val="0047414B"/>
    <w:rsid w:val="00476574"/>
    <w:rsid w:val="00477CC4"/>
    <w:rsid w:val="0048196B"/>
    <w:rsid w:val="00482904"/>
    <w:rsid w:val="00482B67"/>
    <w:rsid w:val="0048364F"/>
    <w:rsid w:val="00484D3C"/>
    <w:rsid w:val="00486D05"/>
    <w:rsid w:val="00496F97"/>
    <w:rsid w:val="004A4656"/>
    <w:rsid w:val="004A6D2C"/>
    <w:rsid w:val="004B097C"/>
    <w:rsid w:val="004B235F"/>
    <w:rsid w:val="004B44E0"/>
    <w:rsid w:val="004B5582"/>
    <w:rsid w:val="004C0B7F"/>
    <w:rsid w:val="004C203B"/>
    <w:rsid w:val="004C3A25"/>
    <w:rsid w:val="004C3C50"/>
    <w:rsid w:val="004C51AD"/>
    <w:rsid w:val="004C661E"/>
    <w:rsid w:val="004C7C8C"/>
    <w:rsid w:val="004D2588"/>
    <w:rsid w:val="004D33EF"/>
    <w:rsid w:val="004D3DD6"/>
    <w:rsid w:val="004D408A"/>
    <w:rsid w:val="004D6A34"/>
    <w:rsid w:val="004D6ACC"/>
    <w:rsid w:val="004D78EB"/>
    <w:rsid w:val="004E2A4A"/>
    <w:rsid w:val="004E32F8"/>
    <w:rsid w:val="004E4D83"/>
    <w:rsid w:val="004E5B75"/>
    <w:rsid w:val="004F0D23"/>
    <w:rsid w:val="004F1FAC"/>
    <w:rsid w:val="004F40B2"/>
    <w:rsid w:val="004F4BDF"/>
    <w:rsid w:val="004F5ADA"/>
    <w:rsid w:val="005047F1"/>
    <w:rsid w:val="00512FD6"/>
    <w:rsid w:val="00513D79"/>
    <w:rsid w:val="005146D8"/>
    <w:rsid w:val="00514EB0"/>
    <w:rsid w:val="00516B8D"/>
    <w:rsid w:val="00517145"/>
    <w:rsid w:val="00517FC8"/>
    <w:rsid w:val="00523245"/>
    <w:rsid w:val="00523D6E"/>
    <w:rsid w:val="005324B7"/>
    <w:rsid w:val="00532639"/>
    <w:rsid w:val="00533B3A"/>
    <w:rsid w:val="00534730"/>
    <w:rsid w:val="00537FBC"/>
    <w:rsid w:val="005403D4"/>
    <w:rsid w:val="0054155B"/>
    <w:rsid w:val="0054286E"/>
    <w:rsid w:val="00542FEB"/>
    <w:rsid w:val="00543469"/>
    <w:rsid w:val="00545B72"/>
    <w:rsid w:val="00545D52"/>
    <w:rsid w:val="00551964"/>
    <w:rsid w:val="00551B54"/>
    <w:rsid w:val="0056063B"/>
    <w:rsid w:val="00561F4D"/>
    <w:rsid w:val="0056344B"/>
    <w:rsid w:val="00570949"/>
    <w:rsid w:val="00573B75"/>
    <w:rsid w:val="00577502"/>
    <w:rsid w:val="00577969"/>
    <w:rsid w:val="005821DF"/>
    <w:rsid w:val="00583409"/>
    <w:rsid w:val="0058368C"/>
    <w:rsid w:val="005847B6"/>
    <w:rsid w:val="00584811"/>
    <w:rsid w:val="00590473"/>
    <w:rsid w:val="00592A71"/>
    <w:rsid w:val="00592D7D"/>
    <w:rsid w:val="00593AA6"/>
    <w:rsid w:val="00594161"/>
    <w:rsid w:val="00594749"/>
    <w:rsid w:val="00595E33"/>
    <w:rsid w:val="005A0D92"/>
    <w:rsid w:val="005A1E15"/>
    <w:rsid w:val="005A1FA3"/>
    <w:rsid w:val="005A3A92"/>
    <w:rsid w:val="005A49B5"/>
    <w:rsid w:val="005A5CEF"/>
    <w:rsid w:val="005B0871"/>
    <w:rsid w:val="005B1BE2"/>
    <w:rsid w:val="005B25AA"/>
    <w:rsid w:val="005B3FAD"/>
    <w:rsid w:val="005B4067"/>
    <w:rsid w:val="005B626A"/>
    <w:rsid w:val="005B7166"/>
    <w:rsid w:val="005B7263"/>
    <w:rsid w:val="005C0C2B"/>
    <w:rsid w:val="005C3A84"/>
    <w:rsid w:val="005C3F41"/>
    <w:rsid w:val="005C4E23"/>
    <w:rsid w:val="005C730B"/>
    <w:rsid w:val="005D3B8C"/>
    <w:rsid w:val="005D3E06"/>
    <w:rsid w:val="005D57EE"/>
    <w:rsid w:val="005E152A"/>
    <w:rsid w:val="005E1EFD"/>
    <w:rsid w:val="005E28B8"/>
    <w:rsid w:val="005E4C0C"/>
    <w:rsid w:val="005E6E8B"/>
    <w:rsid w:val="005E7C29"/>
    <w:rsid w:val="005F11B1"/>
    <w:rsid w:val="005F37E0"/>
    <w:rsid w:val="005F44EB"/>
    <w:rsid w:val="005F4EBA"/>
    <w:rsid w:val="005F544F"/>
    <w:rsid w:val="005F6631"/>
    <w:rsid w:val="005F6873"/>
    <w:rsid w:val="005F7222"/>
    <w:rsid w:val="005F7608"/>
    <w:rsid w:val="00600219"/>
    <w:rsid w:val="006058B9"/>
    <w:rsid w:val="00611A62"/>
    <w:rsid w:val="00615B47"/>
    <w:rsid w:val="006167FD"/>
    <w:rsid w:val="00616DDB"/>
    <w:rsid w:val="00620E29"/>
    <w:rsid w:val="00624DC9"/>
    <w:rsid w:val="006355B3"/>
    <w:rsid w:val="006368D6"/>
    <w:rsid w:val="00637208"/>
    <w:rsid w:val="006374BD"/>
    <w:rsid w:val="00637AE1"/>
    <w:rsid w:val="00640F2B"/>
    <w:rsid w:val="0064135C"/>
    <w:rsid w:val="00641DE5"/>
    <w:rsid w:val="00654B2F"/>
    <w:rsid w:val="00656F0C"/>
    <w:rsid w:val="00660C2B"/>
    <w:rsid w:val="00660DA0"/>
    <w:rsid w:val="00661949"/>
    <w:rsid w:val="0066345C"/>
    <w:rsid w:val="00667BAB"/>
    <w:rsid w:val="00671A4D"/>
    <w:rsid w:val="00672BE1"/>
    <w:rsid w:val="006737D1"/>
    <w:rsid w:val="00673C53"/>
    <w:rsid w:val="00676754"/>
    <w:rsid w:val="00677CC2"/>
    <w:rsid w:val="00681F92"/>
    <w:rsid w:val="006842C2"/>
    <w:rsid w:val="00685F42"/>
    <w:rsid w:val="006905E2"/>
    <w:rsid w:val="0069117B"/>
    <w:rsid w:val="00691AF6"/>
    <w:rsid w:val="0069207B"/>
    <w:rsid w:val="00692C8C"/>
    <w:rsid w:val="006959C2"/>
    <w:rsid w:val="006960E6"/>
    <w:rsid w:val="0069776F"/>
    <w:rsid w:val="006A148E"/>
    <w:rsid w:val="006A1D26"/>
    <w:rsid w:val="006A2D51"/>
    <w:rsid w:val="006A4B23"/>
    <w:rsid w:val="006A685E"/>
    <w:rsid w:val="006B0EF4"/>
    <w:rsid w:val="006B2D4F"/>
    <w:rsid w:val="006B6763"/>
    <w:rsid w:val="006B724D"/>
    <w:rsid w:val="006B762D"/>
    <w:rsid w:val="006C2874"/>
    <w:rsid w:val="006C6E43"/>
    <w:rsid w:val="006C7F8C"/>
    <w:rsid w:val="006D380D"/>
    <w:rsid w:val="006D420D"/>
    <w:rsid w:val="006D5F0A"/>
    <w:rsid w:val="006D669C"/>
    <w:rsid w:val="006D7BD7"/>
    <w:rsid w:val="006E0135"/>
    <w:rsid w:val="006E0725"/>
    <w:rsid w:val="006E2DF5"/>
    <w:rsid w:val="006E303A"/>
    <w:rsid w:val="006E60B4"/>
    <w:rsid w:val="006F0E10"/>
    <w:rsid w:val="006F1C92"/>
    <w:rsid w:val="006F7E19"/>
    <w:rsid w:val="0070025D"/>
    <w:rsid w:val="0070071E"/>
    <w:rsid w:val="00700B2C"/>
    <w:rsid w:val="00701592"/>
    <w:rsid w:val="00701C4D"/>
    <w:rsid w:val="0070256F"/>
    <w:rsid w:val="00702FDF"/>
    <w:rsid w:val="00706EBB"/>
    <w:rsid w:val="00712D8D"/>
    <w:rsid w:val="00713084"/>
    <w:rsid w:val="00714B26"/>
    <w:rsid w:val="00715CF7"/>
    <w:rsid w:val="00720033"/>
    <w:rsid w:val="007209FF"/>
    <w:rsid w:val="00720F29"/>
    <w:rsid w:val="007210EA"/>
    <w:rsid w:val="00721B30"/>
    <w:rsid w:val="007246FC"/>
    <w:rsid w:val="00725D3D"/>
    <w:rsid w:val="00727D56"/>
    <w:rsid w:val="007301B4"/>
    <w:rsid w:val="00731E00"/>
    <w:rsid w:val="007322C5"/>
    <w:rsid w:val="007328D7"/>
    <w:rsid w:val="007329FA"/>
    <w:rsid w:val="00732D35"/>
    <w:rsid w:val="00735CA7"/>
    <w:rsid w:val="00743957"/>
    <w:rsid w:val="007440B7"/>
    <w:rsid w:val="00745264"/>
    <w:rsid w:val="0075333F"/>
    <w:rsid w:val="007540EE"/>
    <w:rsid w:val="00762337"/>
    <w:rsid w:val="00762A3D"/>
    <w:rsid w:val="007634AD"/>
    <w:rsid w:val="00763DBA"/>
    <w:rsid w:val="0076436E"/>
    <w:rsid w:val="00764A50"/>
    <w:rsid w:val="00765FA1"/>
    <w:rsid w:val="007715C9"/>
    <w:rsid w:val="00771A60"/>
    <w:rsid w:val="00774EDD"/>
    <w:rsid w:val="007755AE"/>
    <w:rsid w:val="007757EC"/>
    <w:rsid w:val="0077585C"/>
    <w:rsid w:val="0078363C"/>
    <w:rsid w:val="007836B2"/>
    <w:rsid w:val="0078378E"/>
    <w:rsid w:val="00784395"/>
    <w:rsid w:val="00785AEA"/>
    <w:rsid w:val="007941C1"/>
    <w:rsid w:val="007951EF"/>
    <w:rsid w:val="007A0C2D"/>
    <w:rsid w:val="007A2C9A"/>
    <w:rsid w:val="007A5BDF"/>
    <w:rsid w:val="007B0DB4"/>
    <w:rsid w:val="007B1089"/>
    <w:rsid w:val="007B30AA"/>
    <w:rsid w:val="007B4C23"/>
    <w:rsid w:val="007B6424"/>
    <w:rsid w:val="007B6DC0"/>
    <w:rsid w:val="007B7317"/>
    <w:rsid w:val="007C22E3"/>
    <w:rsid w:val="007C64B5"/>
    <w:rsid w:val="007C6EA2"/>
    <w:rsid w:val="007D3DA2"/>
    <w:rsid w:val="007D4C33"/>
    <w:rsid w:val="007D52A2"/>
    <w:rsid w:val="007D594F"/>
    <w:rsid w:val="007E0CF9"/>
    <w:rsid w:val="007E2C1D"/>
    <w:rsid w:val="007E3972"/>
    <w:rsid w:val="007E4A6B"/>
    <w:rsid w:val="007E5668"/>
    <w:rsid w:val="007E7D4A"/>
    <w:rsid w:val="007F034D"/>
    <w:rsid w:val="007F17F6"/>
    <w:rsid w:val="007F1D30"/>
    <w:rsid w:val="008006CC"/>
    <w:rsid w:val="00800F74"/>
    <w:rsid w:val="00804D23"/>
    <w:rsid w:val="00807F18"/>
    <w:rsid w:val="00810CF3"/>
    <w:rsid w:val="008144CB"/>
    <w:rsid w:val="008164B2"/>
    <w:rsid w:val="0082158E"/>
    <w:rsid w:val="008267C0"/>
    <w:rsid w:val="00831E8D"/>
    <w:rsid w:val="008372F6"/>
    <w:rsid w:val="00845AD3"/>
    <w:rsid w:val="00846D11"/>
    <w:rsid w:val="0084740E"/>
    <w:rsid w:val="00852C9C"/>
    <w:rsid w:val="00856A31"/>
    <w:rsid w:val="00856E19"/>
    <w:rsid w:val="00856F63"/>
    <w:rsid w:val="00857A53"/>
    <w:rsid w:val="00857BEE"/>
    <w:rsid w:val="00857D6B"/>
    <w:rsid w:val="00860B92"/>
    <w:rsid w:val="0086187B"/>
    <w:rsid w:val="00862D63"/>
    <w:rsid w:val="00863250"/>
    <w:rsid w:val="008651FA"/>
    <w:rsid w:val="008653F3"/>
    <w:rsid w:val="00867A89"/>
    <w:rsid w:val="008710D9"/>
    <w:rsid w:val="00871FA5"/>
    <w:rsid w:val="0087210E"/>
    <w:rsid w:val="00874FA1"/>
    <w:rsid w:val="008754D0"/>
    <w:rsid w:val="00876322"/>
    <w:rsid w:val="00877880"/>
    <w:rsid w:val="00877D48"/>
    <w:rsid w:val="00880EE3"/>
    <w:rsid w:val="00883781"/>
    <w:rsid w:val="00884286"/>
    <w:rsid w:val="0088465B"/>
    <w:rsid w:val="00885570"/>
    <w:rsid w:val="008930F6"/>
    <w:rsid w:val="00893958"/>
    <w:rsid w:val="00894517"/>
    <w:rsid w:val="00894FCB"/>
    <w:rsid w:val="008A0F5B"/>
    <w:rsid w:val="008A15E8"/>
    <w:rsid w:val="008A21B1"/>
    <w:rsid w:val="008A26F0"/>
    <w:rsid w:val="008A2DFA"/>
    <w:rsid w:val="008A2E77"/>
    <w:rsid w:val="008A4C7B"/>
    <w:rsid w:val="008A7C51"/>
    <w:rsid w:val="008B2693"/>
    <w:rsid w:val="008B4A8F"/>
    <w:rsid w:val="008B590F"/>
    <w:rsid w:val="008B6D0B"/>
    <w:rsid w:val="008C0747"/>
    <w:rsid w:val="008C1079"/>
    <w:rsid w:val="008C314F"/>
    <w:rsid w:val="008C50DB"/>
    <w:rsid w:val="008C6F6F"/>
    <w:rsid w:val="008C6F7C"/>
    <w:rsid w:val="008D0E2D"/>
    <w:rsid w:val="008D0EE0"/>
    <w:rsid w:val="008D1EB7"/>
    <w:rsid w:val="008D3E94"/>
    <w:rsid w:val="008E39BE"/>
    <w:rsid w:val="008E39C5"/>
    <w:rsid w:val="008E50EC"/>
    <w:rsid w:val="008E6347"/>
    <w:rsid w:val="008F0F7C"/>
    <w:rsid w:val="008F1447"/>
    <w:rsid w:val="008F22B0"/>
    <w:rsid w:val="008F4316"/>
    <w:rsid w:val="008F4F1C"/>
    <w:rsid w:val="008F55B9"/>
    <w:rsid w:val="008F5F2E"/>
    <w:rsid w:val="008F6C11"/>
    <w:rsid w:val="008F77C4"/>
    <w:rsid w:val="008F7BA1"/>
    <w:rsid w:val="0090068F"/>
    <w:rsid w:val="009022E3"/>
    <w:rsid w:val="00904A7C"/>
    <w:rsid w:val="009103F3"/>
    <w:rsid w:val="00912E01"/>
    <w:rsid w:val="00924AFA"/>
    <w:rsid w:val="00926D46"/>
    <w:rsid w:val="00932377"/>
    <w:rsid w:val="00943221"/>
    <w:rsid w:val="00946555"/>
    <w:rsid w:val="00946F75"/>
    <w:rsid w:val="00953176"/>
    <w:rsid w:val="00955B74"/>
    <w:rsid w:val="00955F3B"/>
    <w:rsid w:val="009657AE"/>
    <w:rsid w:val="009660C0"/>
    <w:rsid w:val="00967042"/>
    <w:rsid w:val="009712F5"/>
    <w:rsid w:val="00973CC7"/>
    <w:rsid w:val="00974EE9"/>
    <w:rsid w:val="0098255A"/>
    <w:rsid w:val="00983947"/>
    <w:rsid w:val="009845BE"/>
    <w:rsid w:val="00987EAA"/>
    <w:rsid w:val="0099210F"/>
    <w:rsid w:val="009964B4"/>
    <w:rsid w:val="009969C9"/>
    <w:rsid w:val="00996DCF"/>
    <w:rsid w:val="009A099E"/>
    <w:rsid w:val="009A3B51"/>
    <w:rsid w:val="009A7497"/>
    <w:rsid w:val="009B048F"/>
    <w:rsid w:val="009C3117"/>
    <w:rsid w:val="009C3E72"/>
    <w:rsid w:val="009C5763"/>
    <w:rsid w:val="009C622A"/>
    <w:rsid w:val="009C7F73"/>
    <w:rsid w:val="009D1F2D"/>
    <w:rsid w:val="009D28DF"/>
    <w:rsid w:val="009D4699"/>
    <w:rsid w:val="009D4C7D"/>
    <w:rsid w:val="009E0542"/>
    <w:rsid w:val="009E06DA"/>
    <w:rsid w:val="009E090A"/>
    <w:rsid w:val="009E16A6"/>
    <w:rsid w:val="009E186E"/>
    <w:rsid w:val="009E78BA"/>
    <w:rsid w:val="009F14B2"/>
    <w:rsid w:val="009F4B37"/>
    <w:rsid w:val="009F6672"/>
    <w:rsid w:val="009F7BD0"/>
    <w:rsid w:val="009F7F5F"/>
    <w:rsid w:val="00A000C1"/>
    <w:rsid w:val="00A0093B"/>
    <w:rsid w:val="00A0403E"/>
    <w:rsid w:val="00A048FF"/>
    <w:rsid w:val="00A06B77"/>
    <w:rsid w:val="00A0709A"/>
    <w:rsid w:val="00A10559"/>
    <w:rsid w:val="00A10775"/>
    <w:rsid w:val="00A14FBC"/>
    <w:rsid w:val="00A160EB"/>
    <w:rsid w:val="00A16F0D"/>
    <w:rsid w:val="00A204E2"/>
    <w:rsid w:val="00A212C2"/>
    <w:rsid w:val="00A231E2"/>
    <w:rsid w:val="00A23F37"/>
    <w:rsid w:val="00A257CB"/>
    <w:rsid w:val="00A3130F"/>
    <w:rsid w:val="00A3139D"/>
    <w:rsid w:val="00A313BF"/>
    <w:rsid w:val="00A35AFF"/>
    <w:rsid w:val="00A36C48"/>
    <w:rsid w:val="00A41E0B"/>
    <w:rsid w:val="00A42553"/>
    <w:rsid w:val="00A4527A"/>
    <w:rsid w:val="00A502DD"/>
    <w:rsid w:val="00A55631"/>
    <w:rsid w:val="00A55736"/>
    <w:rsid w:val="00A60099"/>
    <w:rsid w:val="00A618BC"/>
    <w:rsid w:val="00A6463B"/>
    <w:rsid w:val="00A64912"/>
    <w:rsid w:val="00A651F3"/>
    <w:rsid w:val="00A678F1"/>
    <w:rsid w:val="00A70A74"/>
    <w:rsid w:val="00A71143"/>
    <w:rsid w:val="00A72DFD"/>
    <w:rsid w:val="00A73B31"/>
    <w:rsid w:val="00A74579"/>
    <w:rsid w:val="00A745C6"/>
    <w:rsid w:val="00A81926"/>
    <w:rsid w:val="00A82A45"/>
    <w:rsid w:val="00A83D2D"/>
    <w:rsid w:val="00A858A9"/>
    <w:rsid w:val="00A85B16"/>
    <w:rsid w:val="00A87738"/>
    <w:rsid w:val="00A977D5"/>
    <w:rsid w:val="00A979B8"/>
    <w:rsid w:val="00AA2D0C"/>
    <w:rsid w:val="00AA3795"/>
    <w:rsid w:val="00AA68C8"/>
    <w:rsid w:val="00AA6E27"/>
    <w:rsid w:val="00AA70C7"/>
    <w:rsid w:val="00AB5950"/>
    <w:rsid w:val="00AB5B77"/>
    <w:rsid w:val="00AB665C"/>
    <w:rsid w:val="00AB70F7"/>
    <w:rsid w:val="00AB72FB"/>
    <w:rsid w:val="00AC039B"/>
    <w:rsid w:val="00AC1E75"/>
    <w:rsid w:val="00AC519A"/>
    <w:rsid w:val="00AC572B"/>
    <w:rsid w:val="00AD0C73"/>
    <w:rsid w:val="00AD5641"/>
    <w:rsid w:val="00AE1088"/>
    <w:rsid w:val="00AE2058"/>
    <w:rsid w:val="00AE312D"/>
    <w:rsid w:val="00AE5256"/>
    <w:rsid w:val="00AE530B"/>
    <w:rsid w:val="00AE5E60"/>
    <w:rsid w:val="00AE67DC"/>
    <w:rsid w:val="00AE75C6"/>
    <w:rsid w:val="00AF1BA4"/>
    <w:rsid w:val="00AF315C"/>
    <w:rsid w:val="00AF3A0B"/>
    <w:rsid w:val="00B01E88"/>
    <w:rsid w:val="00B021A4"/>
    <w:rsid w:val="00B032D8"/>
    <w:rsid w:val="00B04B77"/>
    <w:rsid w:val="00B04BCF"/>
    <w:rsid w:val="00B05183"/>
    <w:rsid w:val="00B12276"/>
    <w:rsid w:val="00B13CD1"/>
    <w:rsid w:val="00B14333"/>
    <w:rsid w:val="00B17A2B"/>
    <w:rsid w:val="00B220F3"/>
    <w:rsid w:val="00B22F5C"/>
    <w:rsid w:val="00B267A1"/>
    <w:rsid w:val="00B314BE"/>
    <w:rsid w:val="00B32BE2"/>
    <w:rsid w:val="00B33B3C"/>
    <w:rsid w:val="00B378A8"/>
    <w:rsid w:val="00B40D9B"/>
    <w:rsid w:val="00B447B6"/>
    <w:rsid w:val="00B45002"/>
    <w:rsid w:val="00B4727C"/>
    <w:rsid w:val="00B475DF"/>
    <w:rsid w:val="00B47CC1"/>
    <w:rsid w:val="00B50720"/>
    <w:rsid w:val="00B522B5"/>
    <w:rsid w:val="00B54439"/>
    <w:rsid w:val="00B55D46"/>
    <w:rsid w:val="00B56146"/>
    <w:rsid w:val="00B5682F"/>
    <w:rsid w:val="00B56C8D"/>
    <w:rsid w:val="00B6382D"/>
    <w:rsid w:val="00B65223"/>
    <w:rsid w:val="00B70E2A"/>
    <w:rsid w:val="00B73CF4"/>
    <w:rsid w:val="00B75574"/>
    <w:rsid w:val="00B8229C"/>
    <w:rsid w:val="00B85524"/>
    <w:rsid w:val="00B90A75"/>
    <w:rsid w:val="00B91379"/>
    <w:rsid w:val="00B9279F"/>
    <w:rsid w:val="00B92CE5"/>
    <w:rsid w:val="00B97A31"/>
    <w:rsid w:val="00BA26CD"/>
    <w:rsid w:val="00BA5026"/>
    <w:rsid w:val="00BA7710"/>
    <w:rsid w:val="00BB2462"/>
    <w:rsid w:val="00BB40BF"/>
    <w:rsid w:val="00BB571A"/>
    <w:rsid w:val="00BC0CD1"/>
    <w:rsid w:val="00BC222C"/>
    <w:rsid w:val="00BC2872"/>
    <w:rsid w:val="00BC48EA"/>
    <w:rsid w:val="00BC6FB1"/>
    <w:rsid w:val="00BD053D"/>
    <w:rsid w:val="00BD2B37"/>
    <w:rsid w:val="00BD6DEC"/>
    <w:rsid w:val="00BD738B"/>
    <w:rsid w:val="00BD78F2"/>
    <w:rsid w:val="00BD7D4D"/>
    <w:rsid w:val="00BE09B7"/>
    <w:rsid w:val="00BE3C05"/>
    <w:rsid w:val="00BE4FAF"/>
    <w:rsid w:val="00BE719A"/>
    <w:rsid w:val="00BE720A"/>
    <w:rsid w:val="00BE7618"/>
    <w:rsid w:val="00BF02C3"/>
    <w:rsid w:val="00BF0461"/>
    <w:rsid w:val="00BF4944"/>
    <w:rsid w:val="00BF4C7F"/>
    <w:rsid w:val="00BF56D4"/>
    <w:rsid w:val="00BF69AF"/>
    <w:rsid w:val="00BF723B"/>
    <w:rsid w:val="00C02088"/>
    <w:rsid w:val="00C04409"/>
    <w:rsid w:val="00C066AA"/>
    <w:rsid w:val="00C067E5"/>
    <w:rsid w:val="00C07292"/>
    <w:rsid w:val="00C11299"/>
    <w:rsid w:val="00C134BB"/>
    <w:rsid w:val="00C14950"/>
    <w:rsid w:val="00C14B92"/>
    <w:rsid w:val="00C164CA"/>
    <w:rsid w:val="00C176CF"/>
    <w:rsid w:val="00C17E00"/>
    <w:rsid w:val="00C21DAD"/>
    <w:rsid w:val="00C24EE9"/>
    <w:rsid w:val="00C277C8"/>
    <w:rsid w:val="00C303C6"/>
    <w:rsid w:val="00C33F81"/>
    <w:rsid w:val="00C37B4A"/>
    <w:rsid w:val="00C42BF8"/>
    <w:rsid w:val="00C42E37"/>
    <w:rsid w:val="00C44340"/>
    <w:rsid w:val="00C460AE"/>
    <w:rsid w:val="00C47368"/>
    <w:rsid w:val="00C50043"/>
    <w:rsid w:val="00C53A9E"/>
    <w:rsid w:val="00C54032"/>
    <w:rsid w:val="00C54E84"/>
    <w:rsid w:val="00C55A51"/>
    <w:rsid w:val="00C56651"/>
    <w:rsid w:val="00C61DF7"/>
    <w:rsid w:val="00C6535D"/>
    <w:rsid w:val="00C65428"/>
    <w:rsid w:val="00C662E4"/>
    <w:rsid w:val="00C750C5"/>
    <w:rsid w:val="00C7573B"/>
    <w:rsid w:val="00C760F8"/>
    <w:rsid w:val="00C76CF3"/>
    <w:rsid w:val="00C85EE4"/>
    <w:rsid w:val="00C93E91"/>
    <w:rsid w:val="00C94DCA"/>
    <w:rsid w:val="00CA20AF"/>
    <w:rsid w:val="00CA33CB"/>
    <w:rsid w:val="00CA37CF"/>
    <w:rsid w:val="00CA41F5"/>
    <w:rsid w:val="00CA4CF6"/>
    <w:rsid w:val="00CA5D02"/>
    <w:rsid w:val="00CA6FA1"/>
    <w:rsid w:val="00CA7A7A"/>
    <w:rsid w:val="00CB1823"/>
    <w:rsid w:val="00CB1C6D"/>
    <w:rsid w:val="00CB4175"/>
    <w:rsid w:val="00CB60DF"/>
    <w:rsid w:val="00CC2367"/>
    <w:rsid w:val="00CC26EF"/>
    <w:rsid w:val="00CC28D6"/>
    <w:rsid w:val="00CC56FB"/>
    <w:rsid w:val="00CC616C"/>
    <w:rsid w:val="00CD0DB4"/>
    <w:rsid w:val="00CD0ED7"/>
    <w:rsid w:val="00CD12BA"/>
    <w:rsid w:val="00CD15D9"/>
    <w:rsid w:val="00CD3DB0"/>
    <w:rsid w:val="00CD4834"/>
    <w:rsid w:val="00CD73E1"/>
    <w:rsid w:val="00CE1E31"/>
    <w:rsid w:val="00CE1E52"/>
    <w:rsid w:val="00CE4AFD"/>
    <w:rsid w:val="00CF0322"/>
    <w:rsid w:val="00CF032A"/>
    <w:rsid w:val="00CF0AD1"/>
    <w:rsid w:val="00CF0BB2"/>
    <w:rsid w:val="00CF176F"/>
    <w:rsid w:val="00D0095F"/>
    <w:rsid w:val="00D00EAA"/>
    <w:rsid w:val="00D0225F"/>
    <w:rsid w:val="00D03648"/>
    <w:rsid w:val="00D03DBA"/>
    <w:rsid w:val="00D0513F"/>
    <w:rsid w:val="00D05A0F"/>
    <w:rsid w:val="00D05A6C"/>
    <w:rsid w:val="00D06467"/>
    <w:rsid w:val="00D075B0"/>
    <w:rsid w:val="00D13441"/>
    <w:rsid w:val="00D16E33"/>
    <w:rsid w:val="00D20968"/>
    <w:rsid w:val="00D23CC7"/>
    <w:rsid w:val="00D243A3"/>
    <w:rsid w:val="00D2576C"/>
    <w:rsid w:val="00D2649D"/>
    <w:rsid w:val="00D30F87"/>
    <w:rsid w:val="00D3159B"/>
    <w:rsid w:val="00D34549"/>
    <w:rsid w:val="00D35AA3"/>
    <w:rsid w:val="00D401CC"/>
    <w:rsid w:val="00D42175"/>
    <w:rsid w:val="00D431EE"/>
    <w:rsid w:val="00D463B0"/>
    <w:rsid w:val="00D4644F"/>
    <w:rsid w:val="00D477C3"/>
    <w:rsid w:val="00D5053A"/>
    <w:rsid w:val="00D5118F"/>
    <w:rsid w:val="00D51A0F"/>
    <w:rsid w:val="00D52EFE"/>
    <w:rsid w:val="00D5504A"/>
    <w:rsid w:val="00D5534D"/>
    <w:rsid w:val="00D6363B"/>
    <w:rsid w:val="00D63E7F"/>
    <w:rsid w:val="00D63EF6"/>
    <w:rsid w:val="00D64A56"/>
    <w:rsid w:val="00D6736F"/>
    <w:rsid w:val="00D70DFB"/>
    <w:rsid w:val="00D7237E"/>
    <w:rsid w:val="00D724B0"/>
    <w:rsid w:val="00D73029"/>
    <w:rsid w:val="00D73B71"/>
    <w:rsid w:val="00D73CB7"/>
    <w:rsid w:val="00D73DE2"/>
    <w:rsid w:val="00D75C60"/>
    <w:rsid w:val="00D766DF"/>
    <w:rsid w:val="00D81742"/>
    <w:rsid w:val="00D84786"/>
    <w:rsid w:val="00D84F3C"/>
    <w:rsid w:val="00D86EAE"/>
    <w:rsid w:val="00D9154F"/>
    <w:rsid w:val="00D92052"/>
    <w:rsid w:val="00D92F40"/>
    <w:rsid w:val="00D93E71"/>
    <w:rsid w:val="00D94909"/>
    <w:rsid w:val="00D969A0"/>
    <w:rsid w:val="00D979CD"/>
    <w:rsid w:val="00DA00EB"/>
    <w:rsid w:val="00DA0B63"/>
    <w:rsid w:val="00DA33BD"/>
    <w:rsid w:val="00DA64DF"/>
    <w:rsid w:val="00DB013A"/>
    <w:rsid w:val="00DB0D55"/>
    <w:rsid w:val="00DB54B3"/>
    <w:rsid w:val="00DB59E0"/>
    <w:rsid w:val="00DC0CDE"/>
    <w:rsid w:val="00DC198A"/>
    <w:rsid w:val="00DC1BB1"/>
    <w:rsid w:val="00DC2032"/>
    <w:rsid w:val="00DC26F5"/>
    <w:rsid w:val="00DC2CA4"/>
    <w:rsid w:val="00DD0640"/>
    <w:rsid w:val="00DD0755"/>
    <w:rsid w:val="00DD1847"/>
    <w:rsid w:val="00DD4FAE"/>
    <w:rsid w:val="00DD5CDD"/>
    <w:rsid w:val="00DD6096"/>
    <w:rsid w:val="00DE2002"/>
    <w:rsid w:val="00DE6DE8"/>
    <w:rsid w:val="00DE7DAA"/>
    <w:rsid w:val="00DF0506"/>
    <w:rsid w:val="00DF06C3"/>
    <w:rsid w:val="00DF139D"/>
    <w:rsid w:val="00DF180F"/>
    <w:rsid w:val="00DF2DCA"/>
    <w:rsid w:val="00DF5BD7"/>
    <w:rsid w:val="00DF62AA"/>
    <w:rsid w:val="00DF732F"/>
    <w:rsid w:val="00DF7AE9"/>
    <w:rsid w:val="00E02C26"/>
    <w:rsid w:val="00E04960"/>
    <w:rsid w:val="00E05704"/>
    <w:rsid w:val="00E11D45"/>
    <w:rsid w:val="00E122F6"/>
    <w:rsid w:val="00E168E9"/>
    <w:rsid w:val="00E175DB"/>
    <w:rsid w:val="00E23228"/>
    <w:rsid w:val="00E24D66"/>
    <w:rsid w:val="00E255FC"/>
    <w:rsid w:val="00E264B5"/>
    <w:rsid w:val="00E26CF1"/>
    <w:rsid w:val="00E35489"/>
    <w:rsid w:val="00E35D20"/>
    <w:rsid w:val="00E37574"/>
    <w:rsid w:val="00E37760"/>
    <w:rsid w:val="00E40443"/>
    <w:rsid w:val="00E41A64"/>
    <w:rsid w:val="00E4585E"/>
    <w:rsid w:val="00E4654A"/>
    <w:rsid w:val="00E46555"/>
    <w:rsid w:val="00E47D3A"/>
    <w:rsid w:val="00E50356"/>
    <w:rsid w:val="00E54292"/>
    <w:rsid w:val="00E56B38"/>
    <w:rsid w:val="00E613E2"/>
    <w:rsid w:val="00E61462"/>
    <w:rsid w:val="00E61A41"/>
    <w:rsid w:val="00E63619"/>
    <w:rsid w:val="00E64F82"/>
    <w:rsid w:val="00E700B0"/>
    <w:rsid w:val="00E70207"/>
    <w:rsid w:val="00E71FAD"/>
    <w:rsid w:val="00E72609"/>
    <w:rsid w:val="00E74B01"/>
    <w:rsid w:val="00E74DC7"/>
    <w:rsid w:val="00E7698C"/>
    <w:rsid w:val="00E76A94"/>
    <w:rsid w:val="00E770EA"/>
    <w:rsid w:val="00E822C2"/>
    <w:rsid w:val="00E84ECA"/>
    <w:rsid w:val="00E87699"/>
    <w:rsid w:val="00E91C9F"/>
    <w:rsid w:val="00E947C6"/>
    <w:rsid w:val="00E94EF6"/>
    <w:rsid w:val="00E96EC2"/>
    <w:rsid w:val="00EA2EBA"/>
    <w:rsid w:val="00EA4CC6"/>
    <w:rsid w:val="00EA4E62"/>
    <w:rsid w:val="00EA54BC"/>
    <w:rsid w:val="00EA793B"/>
    <w:rsid w:val="00EB0822"/>
    <w:rsid w:val="00EB3341"/>
    <w:rsid w:val="00EB4B58"/>
    <w:rsid w:val="00EB510C"/>
    <w:rsid w:val="00EB61A9"/>
    <w:rsid w:val="00EB6F94"/>
    <w:rsid w:val="00EC0A40"/>
    <w:rsid w:val="00EC4C4A"/>
    <w:rsid w:val="00EC68F4"/>
    <w:rsid w:val="00EC72A5"/>
    <w:rsid w:val="00EC75C1"/>
    <w:rsid w:val="00ED1160"/>
    <w:rsid w:val="00ED1537"/>
    <w:rsid w:val="00ED372B"/>
    <w:rsid w:val="00ED492F"/>
    <w:rsid w:val="00EE0C99"/>
    <w:rsid w:val="00EE1F8A"/>
    <w:rsid w:val="00EE3E36"/>
    <w:rsid w:val="00EE6AEB"/>
    <w:rsid w:val="00EE6CF4"/>
    <w:rsid w:val="00EE7D81"/>
    <w:rsid w:val="00EF116F"/>
    <w:rsid w:val="00EF1E6C"/>
    <w:rsid w:val="00EF2729"/>
    <w:rsid w:val="00EF2802"/>
    <w:rsid w:val="00EF2E3A"/>
    <w:rsid w:val="00EF510C"/>
    <w:rsid w:val="00F010DA"/>
    <w:rsid w:val="00F03274"/>
    <w:rsid w:val="00F047E2"/>
    <w:rsid w:val="00F0487C"/>
    <w:rsid w:val="00F078DC"/>
    <w:rsid w:val="00F10373"/>
    <w:rsid w:val="00F11A92"/>
    <w:rsid w:val="00F120BB"/>
    <w:rsid w:val="00F136E0"/>
    <w:rsid w:val="00F13E86"/>
    <w:rsid w:val="00F14C38"/>
    <w:rsid w:val="00F14CB9"/>
    <w:rsid w:val="00F15573"/>
    <w:rsid w:val="00F17B00"/>
    <w:rsid w:val="00F2230C"/>
    <w:rsid w:val="00F321E7"/>
    <w:rsid w:val="00F328D8"/>
    <w:rsid w:val="00F366B6"/>
    <w:rsid w:val="00F50C54"/>
    <w:rsid w:val="00F5176F"/>
    <w:rsid w:val="00F536B1"/>
    <w:rsid w:val="00F53E0A"/>
    <w:rsid w:val="00F55910"/>
    <w:rsid w:val="00F56D28"/>
    <w:rsid w:val="00F641AA"/>
    <w:rsid w:val="00F677A9"/>
    <w:rsid w:val="00F72FD3"/>
    <w:rsid w:val="00F76D1E"/>
    <w:rsid w:val="00F779B6"/>
    <w:rsid w:val="00F8178E"/>
    <w:rsid w:val="00F84CF5"/>
    <w:rsid w:val="00F87EF9"/>
    <w:rsid w:val="00F87F14"/>
    <w:rsid w:val="00F92D35"/>
    <w:rsid w:val="00F93DCB"/>
    <w:rsid w:val="00F96607"/>
    <w:rsid w:val="00FA0398"/>
    <w:rsid w:val="00FA420B"/>
    <w:rsid w:val="00FA56E7"/>
    <w:rsid w:val="00FA5A8F"/>
    <w:rsid w:val="00FA6BC6"/>
    <w:rsid w:val="00FA7438"/>
    <w:rsid w:val="00FB1278"/>
    <w:rsid w:val="00FB1E32"/>
    <w:rsid w:val="00FB35A8"/>
    <w:rsid w:val="00FB4EC5"/>
    <w:rsid w:val="00FB549D"/>
    <w:rsid w:val="00FC198B"/>
    <w:rsid w:val="00FC22C9"/>
    <w:rsid w:val="00FC5003"/>
    <w:rsid w:val="00FC7277"/>
    <w:rsid w:val="00FD0DA2"/>
    <w:rsid w:val="00FD1A8E"/>
    <w:rsid w:val="00FD1E13"/>
    <w:rsid w:val="00FD23E4"/>
    <w:rsid w:val="00FD2E47"/>
    <w:rsid w:val="00FD40E6"/>
    <w:rsid w:val="00FD4E45"/>
    <w:rsid w:val="00FD4F37"/>
    <w:rsid w:val="00FD7EB1"/>
    <w:rsid w:val="00FE0916"/>
    <w:rsid w:val="00FE235F"/>
    <w:rsid w:val="00FE41C9"/>
    <w:rsid w:val="00FE5FFD"/>
    <w:rsid w:val="00FE7F93"/>
    <w:rsid w:val="00FF51A4"/>
    <w:rsid w:val="00FF5382"/>
    <w:rsid w:val="00FF6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512E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B4F0B"/>
    <w:pPr>
      <w:spacing w:line="260" w:lineRule="atLeast"/>
    </w:pPr>
    <w:rPr>
      <w:sz w:val="22"/>
    </w:rPr>
  </w:style>
  <w:style w:type="paragraph" w:styleId="Heading1">
    <w:name w:val="heading 1"/>
    <w:basedOn w:val="Normal"/>
    <w:next w:val="Normal"/>
    <w:link w:val="Heading1Char"/>
    <w:uiPriority w:val="9"/>
    <w:qFormat/>
    <w:rsid w:val="001F46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46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465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465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1F465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F465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F465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F465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465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B4F0B"/>
  </w:style>
  <w:style w:type="paragraph" w:customStyle="1" w:styleId="OPCParaBase">
    <w:name w:val="OPCParaBase"/>
    <w:qFormat/>
    <w:rsid w:val="001B4F0B"/>
    <w:pPr>
      <w:spacing w:line="260" w:lineRule="atLeast"/>
    </w:pPr>
    <w:rPr>
      <w:rFonts w:eastAsia="Times New Roman" w:cs="Times New Roman"/>
      <w:sz w:val="22"/>
      <w:lang w:eastAsia="en-AU"/>
    </w:rPr>
  </w:style>
  <w:style w:type="paragraph" w:customStyle="1" w:styleId="ShortT">
    <w:name w:val="ShortT"/>
    <w:basedOn w:val="OPCParaBase"/>
    <w:next w:val="Normal"/>
    <w:qFormat/>
    <w:rsid w:val="001B4F0B"/>
    <w:pPr>
      <w:spacing w:line="240" w:lineRule="auto"/>
    </w:pPr>
    <w:rPr>
      <w:b/>
      <w:sz w:val="40"/>
    </w:rPr>
  </w:style>
  <w:style w:type="paragraph" w:customStyle="1" w:styleId="ActHead1">
    <w:name w:val="ActHead 1"/>
    <w:aliases w:val="c"/>
    <w:basedOn w:val="OPCParaBase"/>
    <w:next w:val="Normal"/>
    <w:qFormat/>
    <w:rsid w:val="001B4F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B4F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B4F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B4F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B4F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B4F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B4F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B4F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B4F0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B4F0B"/>
  </w:style>
  <w:style w:type="paragraph" w:customStyle="1" w:styleId="Blocks">
    <w:name w:val="Blocks"/>
    <w:aliases w:val="bb"/>
    <w:basedOn w:val="OPCParaBase"/>
    <w:qFormat/>
    <w:rsid w:val="001B4F0B"/>
    <w:pPr>
      <w:spacing w:line="240" w:lineRule="auto"/>
    </w:pPr>
    <w:rPr>
      <w:sz w:val="24"/>
    </w:rPr>
  </w:style>
  <w:style w:type="paragraph" w:customStyle="1" w:styleId="BoxText">
    <w:name w:val="BoxText"/>
    <w:aliases w:val="bt"/>
    <w:basedOn w:val="OPCParaBase"/>
    <w:qFormat/>
    <w:rsid w:val="001B4F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B4F0B"/>
    <w:rPr>
      <w:b/>
    </w:rPr>
  </w:style>
  <w:style w:type="paragraph" w:customStyle="1" w:styleId="BoxHeadItalic">
    <w:name w:val="BoxHeadItalic"/>
    <w:aliases w:val="bhi"/>
    <w:basedOn w:val="BoxText"/>
    <w:next w:val="BoxStep"/>
    <w:qFormat/>
    <w:rsid w:val="001B4F0B"/>
    <w:rPr>
      <w:i/>
    </w:rPr>
  </w:style>
  <w:style w:type="paragraph" w:customStyle="1" w:styleId="BoxList">
    <w:name w:val="BoxList"/>
    <w:aliases w:val="bl"/>
    <w:basedOn w:val="BoxText"/>
    <w:qFormat/>
    <w:rsid w:val="001B4F0B"/>
    <w:pPr>
      <w:ind w:left="1559" w:hanging="425"/>
    </w:pPr>
  </w:style>
  <w:style w:type="paragraph" w:customStyle="1" w:styleId="BoxNote">
    <w:name w:val="BoxNote"/>
    <w:aliases w:val="bn"/>
    <w:basedOn w:val="BoxText"/>
    <w:qFormat/>
    <w:rsid w:val="001B4F0B"/>
    <w:pPr>
      <w:tabs>
        <w:tab w:val="left" w:pos="1985"/>
      </w:tabs>
      <w:spacing w:before="122" w:line="198" w:lineRule="exact"/>
      <w:ind w:left="2948" w:hanging="1814"/>
    </w:pPr>
    <w:rPr>
      <w:sz w:val="18"/>
    </w:rPr>
  </w:style>
  <w:style w:type="paragraph" w:customStyle="1" w:styleId="BoxPara">
    <w:name w:val="BoxPara"/>
    <w:aliases w:val="bp"/>
    <w:basedOn w:val="BoxText"/>
    <w:qFormat/>
    <w:rsid w:val="001B4F0B"/>
    <w:pPr>
      <w:tabs>
        <w:tab w:val="right" w:pos="2268"/>
      </w:tabs>
      <w:ind w:left="2552" w:hanging="1418"/>
    </w:pPr>
  </w:style>
  <w:style w:type="paragraph" w:customStyle="1" w:styleId="BoxStep">
    <w:name w:val="BoxStep"/>
    <w:aliases w:val="bs"/>
    <w:basedOn w:val="BoxText"/>
    <w:qFormat/>
    <w:rsid w:val="001B4F0B"/>
    <w:pPr>
      <w:ind w:left="1985" w:hanging="851"/>
    </w:pPr>
  </w:style>
  <w:style w:type="character" w:customStyle="1" w:styleId="CharAmPartNo">
    <w:name w:val="CharAmPartNo"/>
    <w:basedOn w:val="OPCCharBase"/>
    <w:qFormat/>
    <w:rsid w:val="001B4F0B"/>
  </w:style>
  <w:style w:type="character" w:customStyle="1" w:styleId="CharAmPartText">
    <w:name w:val="CharAmPartText"/>
    <w:basedOn w:val="OPCCharBase"/>
    <w:qFormat/>
    <w:rsid w:val="001B4F0B"/>
  </w:style>
  <w:style w:type="character" w:customStyle="1" w:styleId="CharAmSchNo">
    <w:name w:val="CharAmSchNo"/>
    <w:basedOn w:val="OPCCharBase"/>
    <w:qFormat/>
    <w:rsid w:val="001B4F0B"/>
  </w:style>
  <w:style w:type="character" w:customStyle="1" w:styleId="CharAmSchText">
    <w:name w:val="CharAmSchText"/>
    <w:basedOn w:val="OPCCharBase"/>
    <w:qFormat/>
    <w:rsid w:val="001B4F0B"/>
  </w:style>
  <w:style w:type="character" w:customStyle="1" w:styleId="CharBoldItalic">
    <w:name w:val="CharBoldItalic"/>
    <w:basedOn w:val="OPCCharBase"/>
    <w:uiPriority w:val="1"/>
    <w:qFormat/>
    <w:rsid w:val="001B4F0B"/>
    <w:rPr>
      <w:b/>
      <w:i/>
    </w:rPr>
  </w:style>
  <w:style w:type="character" w:customStyle="1" w:styleId="CharChapNo">
    <w:name w:val="CharChapNo"/>
    <w:basedOn w:val="OPCCharBase"/>
    <w:uiPriority w:val="1"/>
    <w:qFormat/>
    <w:rsid w:val="001B4F0B"/>
  </w:style>
  <w:style w:type="character" w:customStyle="1" w:styleId="CharChapText">
    <w:name w:val="CharChapText"/>
    <w:basedOn w:val="OPCCharBase"/>
    <w:uiPriority w:val="1"/>
    <w:qFormat/>
    <w:rsid w:val="001B4F0B"/>
  </w:style>
  <w:style w:type="character" w:customStyle="1" w:styleId="CharDivNo">
    <w:name w:val="CharDivNo"/>
    <w:basedOn w:val="OPCCharBase"/>
    <w:uiPriority w:val="1"/>
    <w:qFormat/>
    <w:rsid w:val="001B4F0B"/>
  </w:style>
  <w:style w:type="character" w:customStyle="1" w:styleId="CharDivText">
    <w:name w:val="CharDivText"/>
    <w:basedOn w:val="OPCCharBase"/>
    <w:uiPriority w:val="1"/>
    <w:qFormat/>
    <w:rsid w:val="001B4F0B"/>
  </w:style>
  <w:style w:type="character" w:customStyle="1" w:styleId="CharItalic">
    <w:name w:val="CharItalic"/>
    <w:basedOn w:val="OPCCharBase"/>
    <w:uiPriority w:val="1"/>
    <w:qFormat/>
    <w:rsid w:val="001B4F0B"/>
    <w:rPr>
      <w:i/>
    </w:rPr>
  </w:style>
  <w:style w:type="character" w:customStyle="1" w:styleId="CharPartNo">
    <w:name w:val="CharPartNo"/>
    <w:basedOn w:val="OPCCharBase"/>
    <w:uiPriority w:val="1"/>
    <w:qFormat/>
    <w:rsid w:val="001B4F0B"/>
  </w:style>
  <w:style w:type="character" w:customStyle="1" w:styleId="CharPartText">
    <w:name w:val="CharPartText"/>
    <w:basedOn w:val="OPCCharBase"/>
    <w:uiPriority w:val="1"/>
    <w:qFormat/>
    <w:rsid w:val="001B4F0B"/>
  </w:style>
  <w:style w:type="character" w:customStyle="1" w:styleId="CharSectno">
    <w:name w:val="CharSectno"/>
    <w:basedOn w:val="OPCCharBase"/>
    <w:qFormat/>
    <w:rsid w:val="001B4F0B"/>
  </w:style>
  <w:style w:type="character" w:customStyle="1" w:styleId="CharSubdNo">
    <w:name w:val="CharSubdNo"/>
    <w:basedOn w:val="OPCCharBase"/>
    <w:uiPriority w:val="1"/>
    <w:qFormat/>
    <w:rsid w:val="001B4F0B"/>
  </w:style>
  <w:style w:type="character" w:customStyle="1" w:styleId="CharSubdText">
    <w:name w:val="CharSubdText"/>
    <w:basedOn w:val="OPCCharBase"/>
    <w:uiPriority w:val="1"/>
    <w:qFormat/>
    <w:rsid w:val="001B4F0B"/>
  </w:style>
  <w:style w:type="paragraph" w:customStyle="1" w:styleId="CTA--">
    <w:name w:val="CTA --"/>
    <w:basedOn w:val="OPCParaBase"/>
    <w:next w:val="Normal"/>
    <w:rsid w:val="001B4F0B"/>
    <w:pPr>
      <w:spacing w:before="60" w:line="240" w:lineRule="atLeast"/>
      <w:ind w:left="142" w:hanging="142"/>
    </w:pPr>
    <w:rPr>
      <w:sz w:val="20"/>
    </w:rPr>
  </w:style>
  <w:style w:type="paragraph" w:customStyle="1" w:styleId="CTA-">
    <w:name w:val="CTA -"/>
    <w:basedOn w:val="OPCParaBase"/>
    <w:rsid w:val="001B4F0B"/>
    <w:pPr>
      <w:spacing w:before="60" w:line="240" w:lineRule="atLeast"/>
      <w:ind w:left="85" w:hanging="85"/>
    </w:pPr>
    <w:rPr>
      <w:sz w:val="20"/>
    </w:rPr>
  </w:style>
  <w:style w:type="paragraph" w:customStyle="1" w:styleId="CTA---">
    <w:name w:val="CTA ---"/>
    <w:basedOn w:val="OPCParaBase"/>
    <w:next w:val="Normal"/>
    <w:rsid w:val="001B4F0B"/>
    <w:pPr>
      <w:spacing w:before="60" w:line="240" w:lineRule="atLeast"/>
      <w:ind w:left="198" w:hanging="198"/>
    </w:pPr>
    <w:rPr>
      <w:sz w:val="20"/>
    </w:rPr>
  </w:style>
  <w:style w:type="paragraph" w:customStyle="1" w:styleId="CTA----">
    <w:name w:val="CTA ----"/>
    <w:basedOn w:val="OPCParaBase"/>
    <w:next w:val="Normal"/>
    <w:rsid w:val="001B4F0B"/>
    <w:pPr>
      <w:spacing w:before="60" w:line="240" w:lineRule="atLeast"/>
      <w:ind w:left="255" w:hanging="255"/>
    </w:pPr>
    <w:rPr>
      <w:sz w:val="20"/>
    </w:rPr>
  </w:style>
  <w:style w:type="paragraph" w:customStyle="1" w:styleId="CTA1a">
    <w:name w:val="CTA 1(a)"/>
    <w:basedOn w:val="OPCParaBase"/>
    <w:rsid w:val="001B4F0B"/>
    <w:pPr>
      <w:tabs>
        <w:tab w:val="right" w:pos="414"/>
      </w:tabs>
      <w:spacing w:before="40" w:line="240" w:lineRule="atLeast"/>
      <w:ind w:left="675" w:hanging="675"/>
    </w:pPr>
    <w:rPr>
      <w:sz w:val="20"/>
    </w:rPr>
  </w:style>
  <w:style w:type="paragraph" w:customStyle="1" w:styleId="CTA1ai">
    <w:name w:val="CTA 1(a)(i)"/>
    <w:basedOn w:val="OPCParaBase"/>
    <w:rsid w:val="001B4F0B"/>
    <w:pPr>
      <w:tabs>
        <w:tab w:val="right" w:pos="1004"/>
      </w:tabs>
      <w:spacing w:before="40" w:line="240" w:lineRule="atLeast"/>
      <w:ind w:left="1253" w:hanging="1253"/>
    </w:pPr>
    <w:rPr>
      <w:sz w:val="20"/>
    </w:rPr>
  </w:style>
  <w:style w:type="paragraph" w:customStyle="1" w:styleId="CTA2a">
    <w:name w:val="CTA 2(a)"/>
    <w:basedOn w:val="OPCParaBase"/>
    <w:rsid w:val="001B4F0B"/>
    <w:pPr>
      <w:tabs>
        <w:tab w:val="right" w:pos="482"/>
      </w:tabs>
      <w:spacing w:before="40" w:line="240" w:lineRule="atLeast"/>
      <w:ind w:left="748" w:hanging="748"/>
    </w:pPr>
    <w:rPr>
      <w:sz w:val="20"/>
    </w:rPr>
  </w:style>
  <w:style w:type="paragraph" w:customStyle="1" w:styleId="CTA2ai">
    <w:name w:val="CTA 2(a)(i)"/>
    <w:basedOn w:val="OPCParaBase"/>
    <w:rsid w:val="001B4F0B"/>
    <w:pPr>
      <w:tabs>
        <w:tab w:val="right" w:pos="1089"/>
      </w:tabs>
      <w:spacing w:before="40" w:line="240" w:lineRule="atLeast"/>
      <w:ind w:left="1327" w:hanging="1327"/>
    </w:pPr>
    <w:rPr>
      <w:sz w:val="20"/>
    </w:rPr>
  </w:style>
  <w:style w:type="paragraph" w:customStyle="1" w:styleId="CTA3a">
    <w:name w:val="CTA 3(a)"/>
    <w:basedOn w:val="OPCParaBase"/>
    <w:rsid w:val="001B4F0B"/>
    <w:pPr>
      <w:tabs>
        <w:tab w:val="right" w:pos="556"/>
      </w:tabs>
      <w:spacing w:before="40" w:line="240" w:lineRule="atLeast"/>
      <w:ind w:left="805" w:hanging="805"/>
    </w:pPr>
    <w:rPr>
      <w:sz w:val="20"/>
    </w:rPr>
  </w:style>
  <w:style w:type="paragraph" w:customStyle="1" w:styleId="CTA3ai">
    <w:name w:val="CTA 3(a)(i)"/>
    <w:basedOn w:val="OPCParaBase"/>
    <w:rsid w:val="001B4F0B"/>
    <w:pPr>
      <w:tabs>
        <w:tab w:val="right" w:pos="1140"/>
      </w:tabs>
      <w:spacing w:before="40" w:line="240" w:lineRule="atLeast"/>
      <w:ind w:left="1361" w:hanging="1361"/>
    </w:pPr>
    <w:rPr>
      <w:sz w:val="20"/>
    </w:rPr>
  </w:style>
  <w:style w:type="paragraph" w:customStyle="1" w:styleId="CTA4a">
    <w:name w:val="CTA 4(a)"/>
    <w:basedOn w:val="OPCParaBase"/>
    <w:rsid w:val="001B4F0B"/>
    <w:pPr>
      <w:tabs>
        <w:tab w:val="right" w:pos="624"/>
      </w:tabs>
      <w:spacing w:before="40" w:line="240" w:lineRule="atLeast"/>
      <w:ind w:left="873" w:hanging="873"/>
    </w:pPr>
    <w:rPr>
      <w:sz w:val="20"/>
    </w:rPr>
  </w:style>
  <w:style w:type="paragraph" w:customStyle="1" w:styleId="CTA4ai">
    <w:name w:val="CTA 4(a)(i)"/>
    <w:basedOn w:val="OPCParaBase"/>
    <w:rsid w:val="001B4F0B"/>
    <w:pPr>
      <w:tabs>
        <w:tab w:val="right" w:pos="1213"/>
      </w:tabs>
      <w:spacing w:before="40" w:line="240" w:lineRule="atLeast"/>
      <w:ind w:left="1452" w:hanging="1452"/>
    </w:pPr>
    <w:rPr>
      <w:sz w:val="20"/>
    </w:rPr>
  </w:style>
  <w:style w:type="paragraph" w:customStyle="1" w:styleId="CTACAPS">
    <w:name w:val="CTA CAPS"/>
    <w:basedOn w:val="OPCParaBase"/>
    <w:rsid w:val="001B4F0B"/>
    <w:pPr>
      <w:spacing w:before="60" w:line="240" w:lineRule="atLeast"/>
    </w:pPr>
    <w:rPr>
      <w:sz w:val="20"/>
    </w:rPr>
  </w:style>
  <w:style w:type="paragraph" w:customStyle="1" w:styleId="CTAright">
    <w:name w:val="CTA right"/>
    <w:basedOn w:val="OPCParaBase"/>
    <w:rsid w:val="001B4F0B"/>
    <w:pPr>
      <w:spacing w:before="60" w:line="240" w:lineRule="auto"/>
      <w:jc w:val="right"/>
    </w:pPr>
    <w:rPr>
      <w:sz w:val="20"/>
    </w:rPr>
  </w:style>
  <w:style w:type="paragraph" w:customStyle="1" w:styleId="subsection">
    <w:name w:val="subsection"/>
    <w:aliases w:val="ss"/>
    <w:basedOn w:val="OPCParaBase"/>
    <w:link w:val="subsectionChar"/>
    <w:rsid w:val="001B4F0B"/>
    <w:pPr>
      <w:tabs>
        <w:tab w:val="right" w:pos="1021"/>
      </w:tabs>
      <w:spacing w:before="180" w:line="240" w:lineRule="auto"/>
      <w:ind w:left="1134" w:hanging="1134"/>
    </w:pPr>
  </w:style>
  <w:style w:type="paragraph" w:customStyle="1" w:styleId="Definition">
    <w:name w:val="Definition"/>
    <w:aliases w:val="dd"/>
    <w:basedOn w:val="OPCParaBase"/>
    <w:rsid w:val="001B4F0B"/>
    <w:pPr>
      <w:spacing w:before="180" w:line="240" w:lineRule="auto"/>
      <w:ind w:left="1134"/>
    </w:pPr>
  </w:style>
  <w:style w:type="paragraph" w:customStyle="1" w:styleId="ETAsubitem">
    <w:name w:val="ETA(subitem)"/>
    <w:basedOn w:val="OPCParaBase"/>
    <w:rsid w:val="001B4F0B"/>
    <w:pPr>
      <w:tabs>
        <w:tab w:val="right" w:pos="340"/>
      </w:tabs>
      <w:spacing w:before="60" w:line="240" w:lineRule="auto"/>
      <w:ind w:left="454" w:hanging="454"/>
    </w:pPr>
    <w:rPr>
      <w:sz w:val="20"/>
    </w:rPr>
  </w:style>
  <w:style w:type="paragraph" w:customStyle="1" w:styleId="ETApara">
    <w:name w:val="ETA(para)"/>
    <w:basedOn w:val="OPCParaBase"/>
    <w:rsid w:val="001B4F0B"/>
    <w:pPr>
      <w:tabs>
        <w:tab w:val="right" w:pos="754"/>
      </w:tabs>
      <w:spacing w:before="60" w:line="240" w:lineRule="auto"/>
      <w:ind w:left="828" w:hanging="828"/>
    </w:pPr>
    <w:rPr>
      <w:sz w:val="20"/>
    </w:rPr>
  </w:style>
  <w:style w:type="paragraph" w:customStyle="1" w:styleId="ETAsubpara">
    <w:name w:val="ETA(subpara)"/>
    <w:basedOn w:val="OPCParaBase"/>
    <w:rsid w:val="001B4F0B"/>
    <w:pPr>
      <w:tabs>
        <w:tab w:val="right" w:pos="1083"/>
      </w:tabs>
      <w:spacing w:before="60" w:line="240" w:lineRule="auto"/>
      <w:ind w:left="1191" w:hanging="1191"/>
    </w:pPr>
    <w:rPr>
      <w:sz w:val="20"/>
    </w:rPr>
  </w:style>
  <w:style w:type="paragraph" w:customStyle="1" w:styleId="ETAsub-subpara">
    <w:name w:val="ETA(sub-subpara)"/>
    <w:basedOn w:val="OPCParaBase"/>
    <w:rsid w:val="001B4F0B"/>
    <w:pPr>
      <w:tabs>
        <w:tab w:val="right" w:pos="1412"/>
      </w:tabs>
      <w:spacing w:before="60" w:line="240" w:lineRule="auto"/>
      <w:ind w:left="1525" w:hanging="1525"/>
    </w:pPr>
    <w:rPr>
      <w:sz w:val="20"/>
    </w:rPr>
  </w:style>
  <w:style w:type="paragraph" w:customStyle="1" w:styleId="Formula">
    <w:name w:val="Formula"/>
    <w:basedOn w:val="OPCParaBase"/>
    <w:rsid w:val="001B4F0B"/>
    <w:pPr>
      <w:spacing w:line="240" w:lineRule="auto"/>
      <w:ind w:left="1134"/>
    </w:pPr>
    <w:rPr>
      <w:sz w:val="20"/>
    </w:rPr>
  </w:style>
  <w:style w:type="paragraph" w:styleId="Header">
    <w:name w:val="header"/>
    <w:basedOn w:val="OPCParaBase"/>
    <w:link w:val="HeaderChar"/>
    <w:unhideWhenUsed/>
    <w:rsid w:val="001B4F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B4F0B"/>
    <w:rPr>
      <w:rFonts w:eastAsia="Times New Roman" w:cs="Times New Roman"/>
      <w:sz w:val="16"/>
      <w:lang w:eastAsia="en-AU"/>
    </w:rPr>
  </w:style>
  <w:style w:type="paragraph" w:customStyle="1" w:styleId="House">
    <w:name w:val="House"/>
    <w:basedOn w:val="OPCParaBase"/>
    <w:rsid w:val="001B4F0B"/>
    <w:pPr>
      <w:spacing w:line="240" w:lineRule="auto"/>
    </w:pPr>
    <w:rPr>
      <w:sz w:val="28"/>
    </w:rPr>
  </w:style>
  <w:style w:type="paragraph" w:customStyle="1" w:styleId="Item">
    <w:name w:val="Item"/>
    <w:aliases w:val="i"/>
    <w:basedOn w:val="OPCParaBase"/>
    <w:next w:val="ItemHead"/>
    <w:rsid w:val="001B4F0B"/>
    <w:pPr>
      <w:keepLines/>
      <w:spacing w:before="80" w:line="240" w:lineRule="auto"/>
      <w:ind w:left="709"/>
    </w:pPr>
  </w:style>
  <w:style w:type="paragraph" w:customStyle="1" w:styleId="ItemHead">
    <w:name w:val="ItemHead"/>
    <w:aliases w:val="ih"/>
    <w:basedOn w:val="OPCParaBase"/>
    <w:next w:val="Item"/>
    <w:rsid w:val="001B4F0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B4F0B"/>
    <w:pPr>
      <w:spacing w:line="240" w:lineRule="auto"/>
    </w:pPr>
    <w:rPr>
      <w:b/>
      <w:sz w:val="32"/>
    </w:rPr>
  </w:style>
  <w:style w:type="paragraph" w:customStyle="1" w:styleId="notedraft">
    <w:name w:val="note(draft)"/>
    <w:aliases w:val="nd"/>
    <w:basedOn w:val="OPCParaBase"/>
    <w:rsid w:val="001B4F0B"/>
    <w:pPr>
      <w:spacing w:before="240" w:line="240" w:lineRule="auto"/>
      <w:ind w:left="284" w:hanging="284"/>
    </w:pPr>
    <w:rPr>
      <w:i/>
      <w:sz w:val="24"/>
    </w:rPr>
  </w:style>
  <w:style w:type="paragraph" w:customStyle="1" w:styleId="notemargin">
    <w:name w:val="note(margin)"/>
    <w:aliases w:val="nm"/>
    <w:basedOn w:val="OPCParaBase"/>
    <w:rsid w:val="001B4F0B"/>
    <w:pPr>
      <w:tabs>
        <w:tab w:val="left" w:pos="709"/>
      </w:tabs>
      <w:spacing w:before="122" w:line="198" w:lineRule="exact"/>
      <w:ind w:left="709" w:hanging="709"/>
    </w:pPr>
    <w:rPr>
      <w:sz w:val="18"/>
    </w:rPr>
  </w:style>
  <w:style w:type="paragraph" w:customStyle="1" w:styleId="noteToPara">
    <w:name w:val="noteToPara"/>
    <w:aliases w:val="ntp"/>
    <w:basedOn w:val="OPCParaBase"/>
    <w:rsid w:val="001B4F0B"/>
    <w:pPr>
      <w:spacing w:before="122" w:line="198" w:lineRule="exact"/>
      <w:ind w:left="2353" w:hanging="709"/>
    </w:pPr>
    <w:rPr>
      <w:sz w:val="18"/>
    </w:rPr>
  </w:style>
  <w:style w:type="paragraph" w:customStyle="1" w:styleId="noteParlAmend">
    <w:name w:val="note(ParlAmend)"/>
    <w:aliases w:val="npp"/>
    <w:basedOn w:val="OPCParaBase"/>
    <w:next w:val="ParlAmend"/>
    <w:rsid w:val="001B4F0B"/>
    <w:pPr>
      <w:spacing w:line="240" w:lineRule="auto"/>
      <w:jc w:val="right"/>
    </w:pPr>
    <w:rPr>
      <w:rFonts w:ascii="Arial" w:hAnsi="Arial"/>
      <w:b/>
      <w:i/>
    </w:rPr>
  </w:style>
  <w:style w:type="paragraph" w:customStyle="1" w:styleId="Page1">
    <w:name w:val="Page1"/>
    <w:basedOn w:val="OPCParaBase"/>
    <w:rsid w:val="001B4F0B"/>
    <w:pPr>
      <w:spacing w:before="5600" w:line="240" w:lineRule="auto"/>
    </w:pPr>
    <w:rPr>
      <w:b/>
      <w:sz w:val="32"/>
    </w:rPr>
  </w:style>
  <w:style w:type="paragraph" w:customStyle="1" w:styleId="PageBreak">
    <w:name w:val="PageBreak"/>
    <w:aliases w:val="pb"/>
    <w:basedOn w:val="OPCParaBase"/>
    <w:rsid w:val="001B4F0B"/>
    <w:pPr>
      <w:spacing w:line="240" w:lineRule="auto"/>
    </w:pPr>
    <w:rPr>
      <w:sz w:val="20"/>
    </w:rPr>
  </w:style>
  <w:style w:type="paragraph" w:customStyle="1" w:styleId="paragraphsub">
    <w:name w:val="paragraph(sub)"/>
    <w:aliases w:val="aa"/>
    <w:basedOn w:val="OPCParaBase"/>
    <w:rsid w:val="001B4F0B"/>
    <w:pPr>
      <w:tabs>
        <w:tab w:val="right" w:pos="1985"/>
      </w:tabs>
      <w:spacing w:before="40" w:line="240" w:lineRule="auto"/>
      <w:ind w:left="2098" w:hanging="2098"/>
    </w:pPr>
  </w:style>
  <w:style w:type="paragraph" w:customStyle="1" w:styleId="paragraphsub-sub">
    <w:name w:val="paragraph(sub-sub)"/>
    <w:aliases w:val="aaa"/>
    <w:basedOn w:val="OPCParaBase"/>
    <w:rsid w:val="001B4F0B"/>
    <w:pPr>
      <w:tabs>
        <w:tab w:val="right" w:pos="2722"/>
      </w:tabs>
      <w:spacing w:before="40" w:line="240" w:lineRule="auto"/>
      <w:ind w:left="2835" w:hanging="2835"/>
    </w:pPr>
  </w:style>
  <w:style w:type="paragraph" w:customStyle="1" w:styleId="paragraph">
    <w:name w:val="paragraph"/>
    <w:aliases w:val="a"/>
    <w:basedOn w:val="OPCParaBase"/>
    <w:link w:val="paragraphChar"/>
    <w:rsid w:val="001B4F0B"/>
    <w:pPr>
      <w:tabs>
        <w:tab w:val="right" w:pos="1531"/>
      </w:tabs>
      <w:spacing w:before="40" w:line="240" w:lineRule="auto"/>
      <w:ind w:left="1644" w:hanging="1644"/>
    </w:pPr>
  </w:style>
  <w:style w:type="paragraph" w:customStyle="1" w:styleId="ParlAmend">
    <w:name w:val="ParlAmend"/>
    <w:aliases w:val="pp"/>
    <w:basedOn w:val="OPCParaBase"/>
    <w:rsid w:val="001B4F0B"/>
    <w:pPr>
      <w:spacing w:before="240" w:line="240" w:lineRule="atLeast"/>
      <w:ind w:hanging="567"/>
    </w:pPr>
    <w:rPr>
      <w:sz w:val="24"/>
    </w:rPr>
  </w:style>
  <w:style w:type="paragraph" w:customStyle="1" w:styleId="Penalty">
    <w:name w:val="Penalty"/>
    <w:basedOn w:val="OPCParaBase"/>
    <w:rsid w:val="001B4F0B"/>
    <w:pPr>
      <w:tabs>
        <w:tab w:val="left" w:pos="2977"/>
      </w:tabs>
      <w:spacing w:before="180" w:line="240" w:lineRule="auto"/>
      <w:ind w:left="1985" w:hanging="851"/>
    </w:pPr>
  </w:style>
  <w:style w:type="paragraph" w:customStyle="1" w:styleId="Portfolio">
    <w:name w:val="Portfolio"/>
    <w:basedOn w:val="OPCParaBase"/>
    <w:rsid w:val="001B4F0B"/>
    <w:pPr>
      <w:spacing w:line="240" w:lineRule="auto"/>
    </w:pPr>
    <w:rPr>
      <w:i/>
      <w:sz w:val="20"/>
    </w:rPr>
  </w:style>
  <w:style w:type="paragraph" w:customStyle="1" w:styleId="Preamble">
    <w:name w:val="Preamble"/>
    <w:basedOn w:val="OPCParaBase"/>
    <w:next w:val="Normal"/>
    <w:rsid w:val="001B4F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B4F0B"/>
    <w:pPr>
      <w:spacing w:line="240" w:lineRule="auto"/>
    </w:pPr>
    <w:rPr>
      <w:i/>
      <w:sz w:val="20"/>
    </w:rPr>
  </w:style>
  <w:style w:type="paragraph" w:customStyle="1" w:styleId="Session">
    <w:name w:val="Session"/>
    <w:basedOn w:val="OPCParaBase"/>
    <w:rsid w:val="001B4F0B"/>
    <w:pPr>
      <w:spacing w:line="240" w:lineRule="auto"/>
    </w:pPr>
    <w:rPr>
      <w:sz w:val="28"/>
    </w:rPr>
  </w:style>
  <w:style w:type="paragraph" w:customStyle="1" w:styleId="Sponsor">
    <w:name w:val="Sponsor"/>
    <w:basedOn w:val="OPCParaBase"/>
    <w:rsid w:val="001B4F0B"/>
    <w:pPr>
      <w:spacing w:line="240" w:lineRule="auto"/>
    </w:pPr>
    <w:rPr>
      <w:i/>
    </w:rPr>
  </w:style>
  <w:style w:type="paragraph" w:customStyle="1" w:styleId="Subitem">
    <w:name w:val="Subitem"/>
    <w:aliases w:val="iss"/>
    <w:basedOn w:val="OPCParaBase"/>
    <w:rsid w:val="001B4F0B"/>
    <w:pPr>
      <w:spacing w:before="180" w:line="240" w:lineRule="auto"/>
      <w:ind w:left="709" w:hanging="709"/>
    </w:pPr>
  </w:style>
  <w:style w:type="paragraph" w:customStyle="1" w:styleId="SubitemHead">
    <w:name w:val="SubitemHead"/>
    <w:aliases w:val="issh"/>
    <w:basedOn w:val="OPCParaBase"/>
    <w:rsid w:val="001B4F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B4F0B"/>
    <w:pPr>
      <w:spacing w:before="40" w:line="240" w:lineRule="auto"/>
      <w:ind w:left="1134"/>
    </w:pPr>
  </w:style>
  <w:style w:type="paragraph" w:customStyle="1" w:styleId="SubsectionHead">
    <w:name w:val="SubsectionHead"/>
    <w:aliases w:val="ssh"/>
    <w:basedOn w:val="OPCParaBase"/>
    <w:next w:val="subsection"/>
    <w:rsid w:val="001B4F0B"/>
    <w:pPr>
      <w:keepNext/>
      <w:keepLines/>
      <w:spacing w:before="240" w:line="240" w:lineRule="auto"/>
      <w:ind w:left="1134"/>
    </w:pPr>
    <w:rPr>
      <w:i/>
    </w:rPr>
  </w:style>
  <w:style w:type="paragraph" w:customStyle="1" w:styleId="Tablea">
    <w:name w:val="Table(a)"/>
    <w:aliases w:val="ta"/>
    <w:basedOn w:val="OPCParaBase"/>
    <w:rsid w:val="001B4F0B"/>
    <w:pPr>
      <w:spacing w:before="60" w:line="240" w:lineRule="auto"/>
      <w:ind w:left="284" w:hanging="284"/>
    </w:pPr>
    <w:rPr>
      <w:sz w:val="20"/>
    </w:rPr>
  </w:style>
  <w:style w:type="paragraph" w:customStyle="1" w:styleId="TableAA">
    <w:name w:val="Table(AA)"/>
    <w:aliases w:val="taaa"/>
    <w:basedOn w:val="OPCParaBase"/>
    <w:rsid w:val="001B4F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B4F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B4F0B"/>
    <w:pPr>
      <w:spacing w:before="60" w:line="240" w:lineRule="atLeast"/>
    </w:pPr>
    <w:rPr>
      <w:sz w:val="20"/>
    </w:rPr>
  </w:style>
  <w:style w:type="paragraph" w:customStyle="1" w:styleId="TLPBoxTextnote">
    <w:name w:val="TLPBoxText(note"/>
    <w:aliases w:val="right)"/>
    <w:basedOn w:val="OPCParaBase"/>
    <w:rsid w:val="001B4F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B4F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B4F0B"/>
    <w:pPr>
      <w:spacing w:before="122" w:line="198" w:lineRule="exact"/>
      <w:ind w:left="1985" w:hanging="851"/>
      <w:jc w:val="right"/>
    </w:pPr>
    <w:rPr>
      <w:sz w:val="18"/>
    </w:rPr>
  </w:style>
  <w:style w:type="paragraph" w:customStyle="1" w:styleId="TLPTableBullet">
    <w:name w:val="TLPTableBullet"/>
    <w:aliases w:val="ttb"/>
    <w:basedOn w:val="OPCParaBase"/>
    <w:rsid w:val="001B4F0B"/>
    <w:pPr>
      <w:spacing w:line="240" w:lineRule="exact"/>
      <w:ind w:left="284" w:hanging="284"/>
    </w:pPr>
    <w:rPr>
      <w:sz w:val="20"/>
    </w:rPr>
  </w:style>
  <w:style w:type="paragraph" w:styleId="TOC1">
    <w:name w:val="toc 1"/>
    <w:basedOn w:val="OPCParaBase"/>
    <w:next w:val="Normal"/>
    <w:uiPriority w:val="39"/>
    <w:semiHidden/>
    <w:unhideWhenUsed/>
    <w:rsid w:val="001B4F0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B4F0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B4F0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B4F0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B4F0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B4F0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B4F0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B4F0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B4F0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B4F0B"/>
    <w:pPr>
      <w:keepLines/>
      <w:spacing w:before="240" w:after="120" w:line="240" w:lineRule="auto"/>
      <w:ind w:left="794"/>
    </w:pPr>
    <w:rPr>
      <w:b/>
      <w:kern w:val="28"/>
      <w:sz w:val="20"/>
    </w:rPr>
  </w:style>
  <w:style w:type="paragraph" w:customStyle="1" w:styleId="TofSectsHeading">
    <w:name w:val="TofSects(Heading)"/>
    <w:basedOn w:val="OPCParaBase"/>
    <w:rsid w:val="001B4F0B"/>
    <w:pPr>
      <w:spacing w:before="240" w:after="120" w:line="240" w:lineRule="auto"/>
    </w:pPr>
    <w:rPr>
      <w:b/>
      <w:sz w:val="24"/>
    </w:rPr>
  </w:style>
  <w:style w:type="paragraph" w:customStyle="1" w:styleId="TofSectsSection">
    <w:name w:val="TofSects(Section)"/>
    <w:basedOn w:val="OPCParaBase"/>
    <w:rsid w:val="001B4F0B"/>
    <w:pPr>
      <w:keepLines/>
      <w:spacing w:before="40" w:line="240" w:lineRule="auto"/>
      <w:ind w:left="1588" w:hanging="794"/>
    </w:pPr>
    <w:rPr>
      <w:kern w:val="28"/>
      <w:sz w:val="18"/>
    </w:rPr>
  </w:style>
  <w:style w:type="paragraph" w:customStyle="1" w:styleId="TofSectsSubdiv">
    <w:name w:val="TofSects(Subdiv)"/>
    <w:basedOn w:val="OPCParaBase"/>
    <w:rsid w:val="001B4F0B"/>
    <w:pPr>
      <w:keepLines/>
      <w:spacing w:before="80" w:line="240" w:lineRule="auto"/>
      <w:ind w:left="1588" w:hanging="794"/>
    </w:pPr>
    <w:rPr>
      <w:kern w:val="28"/>
    </w:rPr>
  </w:style>
  <w:style w:type="paragraph" w:customStyle="1" w:styleId="WRStyle">
    <w:name w:val="WR Style"/>
    <w:aliases w:val="WR"/>
    <w:basedOn w:val="OPCParaBase"/>
    <w:rsid w:val="001B4F0B"/>
    <w:pPr>
      <w:spacing w:before="240" w:line="240" w:lineRule="auto"/>
      <w:ind w:left="284" w:hanging="284"/>
    </w:pPr>
    <w:rPr>
      <w:b/>
      <w:i/>
      <w:kern w:val="28"/>
      <w:sz w:val="24"/>
    </w:rPr>
  </w:style>
  <w:style w:type="paragraph" w:customStyle="1" w:styleId="notepara">
    <w:name w:val="note(para)"/>
    <w:aliases w:val="na"/>
    <w:basedOn w:val="OPCParaBase"/>
    <w:rsid w:val="001B4F0B"/>
    <w:pPr>
      <w:spacing w:before="40" w:line="198" w:lineRule="exact"/>
      <w:ind w:left="2354" w:hanging="369"/>
    </w:pPr>
    <w:rPr>
      <w:sz w:val="18"/>
    </w:rPr>
  </w:style>
  <w:style w:type="paragraph" w:styleId="Footer">
    <w:name w:val="footer"/>
    <w:link w:val="FooterChar"/>
    <w:rsid w:val="001B4F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B4F0B"/>
    <w:rPr>
      <w:rFonts w:eastAsia="Times New Roman" w:cs="Times New Roman"/>
      <w:sz w:val="22"/>
      <w:szCs w:val="24"/>
      <w:lang w:eastAsia="en-AU"/>
    </w:rPr>
  </w:style>
  <w:style w:type="character" w:styleId="LineNumber">
    <w:name w:val="line number"/>
    <w:basedOn w:val="OPCCharBase"/>
    <w:uiPriority w:val="99"/>
    <w:semiHidden/>
    <w:unhideWhenUsed/>
    <w:rsid w:val="001B4F0B"/>
    <w:rPr>
      <w:sz w:val="16"/>
    </w:rPr>
  </w:style>
  <w:style w:type="table" w:customStyle="1" w:styleId="CFlag">
    <w:name w:val="CFlag"/>
    <w:basedOn w:val="TableNormal"/>
    <w:uiPriority w:val="99"/>
    <w:rsid w:val="001B4F0B"/>
    <w:rPr>
      <w:rFonts w:eastAsia="Times New Roman" w:cs="Times New Roman"/>
      <w:lang w:eastAsia="en-AU"/>
    </w:rPr>
    <w:tblPr/>
  </w:style>
  <w:style w:type="paragraph" w:customStyle="1" w:styleId="NotesHeading1">
    <w:name w:val="NotesHeading 1"/>
    <w:basedOn w:val="OPCParaBase"/>
    <w:next w:val="Normal"/>
    <w:rsid w:val="001B4F0B"/>
    <w:rPr>
      <w:b/>
      <w:sz w:val="28"/>
      <w:szCs w:val="28"/>
    </w:rPr>
  </w:style>
  <w:style w:type="paragraph" w:customStyle="1" w:styleId="NotesHeading2">
    <w:name w:val="NotesHeading 2"/>
    <w:basedOn w:val="OPCParaBase"/>
    <w:next w:val="Normal"/>
    <w:rsid w:val="001B4F0B"/>
    <w:rPr>
      <w:b/>
      <w:sz w:val="28"/>
      <w:szCs w:val="28"/>
    </w:rPr>
  </w:style>
  <w:style w:type="paragraph" w:customStyle="1" w:styleId="SignCoverPageEnd">
    <w:name w:val="SignCoverPageEnd"/>
    <w:basedOn w:val="OPCParaBase"/>
    <w:next w:val="Normal"/>
    <w:rsid w:val="001B4F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B4F0B"/>
    <w:pPr>
      <w:pBdr>
        <w:top w:val="single" w:sz="4" w:space="1" w:color="auto"/>
      </w:pBdr>
      <w:spacing w:before="360"/>
      <w:ind w:right="397"/>
      <w:jc w:val="both"/>
    </w:pPr>
  </w:style>
  <w:style w:type="paragraph" w:customStyle="1" w:styleId="Paragraphsub-sub-sub">
    <w:name w:val="Paragraph(sub-sub-sub)"/>
    <w:aliases w:val="aaaa"/>
    <w:basedOn w:val="OPCParaBase"/>
    <w:rsid w:val="001B4F0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B4F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B4F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B4F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B4F0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B4F0B"/>
    <w:pPr>
      <w:spacing w:before="120"/>
    </w:pPr>
  </w:style>
  <w:style w:type="paragraph" w:customStyle="1" w:styleId="TableTextEndNotes">
    <w:name w:val="TableTextEndNotes"/>
    <w:aliases w:val="Tten"/>
    <w:basedOn w:val="Normal"/>
    <w:rsid w:val="001B4F0B"/>
    <w:pPr>
      <w:spacing w:before="60" w:line="240" w:lineRule="auto"/>
    </w:pPr>
    <w:rPr>
      <w:rFonts w:cs="Arial"/>
      <w:sz w:val="20"/>
      <w:szCs w:val="22"/>
    </w:rPr>
  </w:style>
  <w:style w:type="paragraph" w:customStyle="1" w:styleId="TableHeading">
    <w:name w:val="TableHeading"/>
    <w:aliases w:val="th"/>
    <w:basedOn w:val="OPCParaBase"/>
    <w:next w:val="Tabletext"/>
    <w:rsid w:val="001B4F0B"/>
    <w:pPr>
      <w:keepNext/>
      <w:spacing w:before="60" w:line="240" w:lineRule="atLeast"/>
    </w:pPr>
    <w:rPr>
      <w:b/>
      <w:sz w:val="20"/>
    </w:rPr>
  </w:style>
  <w:style w:type="paragraph" w:customStyle="1" w:styleId="NoteToSubpara">
    <w:name w:val="NoteToSubpara"/>
    <w:aliases w:val="nts"/>
    <w:basedOn w:val="OPCParaBase"/>
    <w:rsid w:val="001B4F0B"/>
    <w:pPr>
      <w:spacing w:before="40" w:line="198" w:lineRule="exact"/>
      <w:ind w:left="2835" w:hanging="709"/>
    </w:pPr>
    <w:rPr>
      <w:sz w:val="18"/>
    </w:rPr>
  </w:style>
  <w:style w:type="paragraph" w:customStyle="1" w:styleId="ENoteTableHeading">
    <w:name w:val="ENoteTableHeading"/>
    <w:aliases w:val="enth"/>
    <w:basedOn w:val="OPCParaBase"/>
    <w:rsid w:val="001B4F0B"/>
    <w:pPr>
      <w:keepNext/>
      <w:spacing w:before="60" w:line="240" w:lineRule="atLeast"/>
    </w:pPr>
    <w:rPr>
      <w:rFonts w:ascii="Arial" w:hAnsi="Arial"/>
      <w:b/>
      <w:sz w:val="16"/>
    </w:rPr>
  </w:style>
  <w:style w:type="paragraph" w:customStyle="1" w:styleId="ENoteTTi">
    <w:name w:val="ENoteTTi"/>
    <w:aliases w:val="entti"/>
    <w:basedOn w:val="OPCParaBase"/>
    <w:rsid w:val="001B4F0B"/>
    <w:pPr>
      <w:keepNext/>
      <w:spacing w:before="60" w:line="240" w:lineRule="atLeast"/>
      <w:ind w:left="170"/>
    </w:pPr>
    <w:rPr>
      <w:sz w:val="16"/>
    </w:rPr>
  </w:style>
  <w:style w:type="paragraph" w:customStyle="1" w:styleId="ENotesHeading1">
    <w:name w:val="ENotesHeading 1"/>
    <w:aliases w:val="Enh1"/>
    <w:basedOn w:val="OPCParaBase"/>
    <w:next w:val="Normal"/>
    <w:rsid w:val="001B4F0B"/>
    <w:pPr>
      <w:spacing w:before="120"/>
      <w:outlineLvl w:val="1"/>
    </w:pPr>
    <w:rPr>
      <w:b/>
      <w:sz w:val="28"/>
      <w:szCs w:val="28"/>
    </w:rPr>
  </w:style>
  <w:style w:type="paragraph" w:customStyle="1" w:styleId="ENotesHeading2">
    <w:name w:val="ENotesHeading 2"/>
    <w:aliases w:val="Enh2"/>
    <w:basedOn w:val="OPCParaBase"/>
    <w:next w:val="Normal"/>
    <w:rsid w:val="001B4F0B"/>
    <w:pPr>
      <w:spacing w:before="120" w:after="120"/>
      <w:outlineLvl w:val="2"/>
    </w:pPr>
    <w:rPr>
      <w:b/>
      <w:sz w:val="24"/>
      <w:szCs w:val="28"/>
    </w:rPr>
  </w:style>
  <w:style w:type="paragraph" w:customStyle="1" w:styleId="ENoteTTIndentHeading">
    <w:name w:val="ENoteTTIndentHeading"/>
    <w:aliases w:val="enTTHi"/>
    <w:basedOn w:val="OPCParaBase"/>
    <w:rsid w:val="001B4F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B4F0B"/>
    <w:pPr>
      <w:spacing w:before="60" w:line="240" w:lineRule="atLeast"/>
    </w:pPr>
    <w:rPr>
      <w:sz w:val="16"/>
    </w:rPr>
  </w:style>
  <w:style w:type="paragraph" w:customStyle="1" w:styleId="MadeunderText">
    <w:name w:val="MadeunderText"/>
    <w:basedOn w:val="OPCParaBase"/>
    <w:next w:val="Normal"/>
    <w:rsid w:val="001B4F0B"/>
    <w:pPr>
      <w:spacing w:before="240"/>
    </w:pPr>
    <w:rPr>
      <w:sz w:val="24"/>
      <w:szCs w:val="24"/>
    </w:rPr>
  </w:style>
  <w:style w:type="paragraph" w:customStyle="1" w:styleId="ENotesHeading3">
    <w:name w:val="ENotesHeading 3"/>
    <w:aliases w:val="Enh3"/>
    <w:basedOn w:val="OPCParaBase"/>
    <w:next w:val="Normal"/>
    <w:rsid w:val="001B4F0B"/>
    <w:pPr>
      <w:keepNext/>
      <w:spacing w:before="120" w:line="240" w:lineRule="auto"/>
      <w:outlineLvl w:val="4"/>
    </w:pPr>
    <w:rPr>
      <w:b/>
      <w:szCs w:val="24"/>
    </w:rPr>
  </w:style>
  <w:style w:type="paragraph" w:customStyle="1" w:styleId="SubPartCASA">
    <w:name w:val="SubPart(CASA)"/>
    <w:aliases w:val="csp"/>
    <w:basedOn w:val="OPCParaBase"/>
    <w:next w:val="ActHead3"/>
    <w:rsid w:val="001B4F0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B4F0B"/>
  </w:style>
  <w:style w:type="character" w:customStyle="1" w:styleId="CharSubPartNoCASA">
    <w:name w:val="CharSubPartNo(CASA)"/>
    <w:basedOn w:val="OPCCharBase"/>
    <w:uiPriority w:val="1"/>
    <w:rsid w:val="001B4F0B"/>
  </w:style>
  <w:style w:type="paragraph" w:customStyle="1" w:styleId="ENoteTTIndentHeadingSub">
    <w:name w:val="ENoteTTIndentHeadingSub"/>
    <w:aliases w:val="enTTHis"/>
    <w:basedOn w:val="OPCParaBase"/>
    <w:rsid w:val="001B4F0B"/>
    <w:pPr>
      <w:keepNext/>
      <w:spacing w:before="60" w:line="240" w:lineRule="atLeast"/>
      <w:ind w:left="340"/>
    </w:pPr>
    <w:rPr>
      <w:b/>
      <w:sz w:val="16"/>
    </w:rPr>
  </w:style>
  <w:style w:type="paragraph" w:customStyle="1" w:styleId="ENoteTTiSub">
    <w:name w:val="ENoteTTiSub"/>
    <w:aliases w:val="enttis"/>
    <w:basedOn w:val="OPCParaBase"/>
    <w:rsid w:val="001B4F0B"/>
    <w:pPr>
      <w:keepNext/>
      <w:spacing w:before="60" w:line="240" w:lineRule="atLeast"/>
      <w:ind w:left="340"/>
    </w:pPr>
    <w:rPr>
      <w:sz w:val="16"/>
    </w:rPr>
  </w:style>
  <w:style w:type="paragraph" w:customStyle="1" w:styleId="SubDivisionMigration">
    <w:name w:val="SubDivisionMigration"/>
    <w:aliases w:val="sdm"/>
    <w:basedOn w:val="OPCParaBase"/>
    <w:rsid w:val="001B4F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B4F0B"/>
    <w:pPr>
      <w:keepNext/>
      <w:keepLines/>
      <w:spacing w:before="240" w:line="240" w:lineRule="auto"/>
      <w:ind w:left="1134" w:hanging="1134"/>
    </w:pPr>
    <w:rPr>
      <w:b/>
      <w:sz w:val="28"/>
    </w:rPr>
  </w:style>
  <w:style w:type="table" w:styleId="TableGrid">
    <w:name w:val="Table Grid"/>
    <w:basedOn w:val="TableNormal"/>
    <w:uiPriority w:val="59"/>
    <w:rsid w:val="001B4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B4F0B"/>
    <w:pPr>
      <w:spacing w:before="122" w:line="240" w:lineRule="auto"/>
      <w:ind w:left="1985" w:hanging="851"/>
    </w:pPr>
    <w:rPr>
      <w:sz w:val="18"/>
    </w:rPr>
  </w:style>
  <w:style w:type="paragraph" w:customStyle="1" w:styleId="FreeForm">
    <w:name w:val="FreeForm"/>
    <w:rsid w:val="001B4F0B"/>
    <w:rPr>
      <w:rFonts w:ascii="Arial" w:hAnsi="Arial"/>
      <w:sz w:val="22"/>
    </w:rPr>
  </w:style>
  <w:style w:type="paragraph" w:customStyle="1" w:styleId="SOText">
    <w:name w:val="SO Text"/>
    <w:aliases w:val="sot"/>
    <w:link w:val="SOTextChar"/>
    <w:rsid w:val="001B4F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B4F0B"/>
    <w:rPr>
      <w:sz w:val="22"/>
    </w:rPr>
  </w:style>
  <w:style w:type="paragraph" w:customStyle="1" w:styleId="SOTextNote">
    <w:name w:val="SO TextNote"/>
    <w:aliases w:val="sont"/>
    <w:basedOn w:val="SOText"/>
    <w:qFormat/>
    <w:rsid w:val="001B4F0B"/>
    <w:pPr>
      <w:spacing w:before="122" w:line="198" w:lineRule="exact"/>
      <w:ind w:left="1843" w:hanging="709"/>
    </w:pPr>
    <w:rPr>
      <w:sz w:val="18"/>
    </w:rPr>
  </w:style>
  <w:style w:type="paragraph" w:customStyle="1" w:styleId="SOPara">
    <w:name w:val="SO Para"/>
    <w:aliases w:val="soa"/>
    <w:basedOn w:val="SOText"/>
    <w:link w:val="SOParaChar"/>
    <w:qFormat/>
    <w:rsid w:val="001B4F0B"/>
    <w:pPr>
      <w:tabs>
        <w:tab w:val="right" w:pos="1786"/>
      </w:tabs>
      <w:spacing w:before="40"/>
      <w:ind w:left="2070" w:hanging="936"/>
    </w:pPr>
  </w:style>
  <w:style w:type="character" w:customStyle="1" w:styleId="SOParaChar">
    <w:name w:val="SO Para Char"/>
    <w:aliases w:val="soa Char"/>
    <w:basedOn w:val="DefaultParagraphFont"/>
    <w:link w:val="SOPara"/>
    <w:rsid w:val="001B4F0B"/>
    <w:rPr>
      <w:sz w:val="22"/>
    </w:rPr>
  </w:style>
  <w:style w:type="paragraph" w:customStyle="1" w:styleId="FileName">
    <w:name w:val="FileName"/>
    <w:basedOn w:val="Normal"/>
    <w:rsid w:val="001B4F0B"/>
  </w:style>
  <w:style w:type="paragraph" w:customStyle="1" w:styleId="SOHeadBold">
    <w:name w:val="SO HeadBold"/>
    <w:aliases w:val="sohb"/>
    <w:basedOn w:val="SOText"/>
    <w:next w:val="SOText"/>
    <w:link w:val="SOHeadBoldChar"/>
    <w:qFormat/>
    <w:rsid w:val="001B4F0B"/>
    <w:rPr>
      <w:b/>
    </w:rPr>
  </w:style>
  <w:style w:type="character" w:customStyle="1" w:styleId="SOHeadBoldChar">
    <w:name w:val="SO HeadBold Char"/>
    <w:aliases w:val="sohb Char"/>
    <w:basedOn w:val="DefaultParagraphFont"/>
    <w:link w:val="SOHeadBold"/>
    <w:rsid w:val="001B4F0B"/>
    <w:rPr>
      <w:b/>
      <w:sz w:val="22"/>
    </w:rPr>
  </w:style>
  <w:style w:type="paragraph" w:customStyle="1" w:styleId="SOHeadItalic">
    <w:name w:val="SO HeadItalic"/>
    <w:aliases w:val="sohi"/>
    <w:basedOn w:val="SOText"/>
    <w:next w:val="SOText"/>
    <w:link w:val="SOHeadItalicChar"/>
    <w:qFormat/>
    <w:rsid w:val="001B4F0B"/>
    <w:rPr>
      <w:i/>
    </w:rPr>
  </w:style>
  <w:style w:type="character" w:customStyle="1" w:styleId="SOHeadItalicChar">
    <w:name w:val="SO HeadItalic Char"/>
    <w:aliases w:val="sohi Char"/>
    <w:basedOn w:val="DefaultParagraphFont"/>
    <w:link w:val="SOHeadItalic"/>
    <w:rsid w:val="001B4F0B"/>
    <w:rPr>
      <w:i/>
      <w:sz w:val="22"/>
    </w:rPr>
  </w:style>
  <w:style w:type="paragraph" w:customStyle="1" w:styleId="SOBullet">
    <w:name w:val="SO Bullet"/>
    <w:aliases w:val="sotb"/>
    <w:basedOn w:val="SOText"/>
    <w:link w:val="SOBulletChar"/>
    <w:qFormat/>
    <w:rsid w:val="001B4F0B"/>
    <w:pPr>
      <w:ind w:left="1559" w:hanging="425"/>
    </w:pPr>
  </w:style>
  <w:style w:type="character" w:customStyle="1" w:styleId="SOBulletChar">
    <w:name w:val="SO Bullet Char"/>
    <w:aliases w:val="sotb Char"/>
    <w:basedOn w:val="DefaultParagraphFont"/>
    <w:link w:val="SOBullet"/>
    <w:rsid w:val="001B4F0B"/>
    <w:rPr>
      <w:sz w:val="22"/>
    </w:rPr>
  </w:style>
  <w:style w:type="paragraph" w:customStyle="1" w:styleId="SOBulletNote">
    <w:name w:val="SO BulletNote"/>
    <w:aliases w:val="sonb"/>
    <w:basedOn w:val="SOTextNote"/>
    <w:link w:val="SOBulletNoteChar"/>
    <w:qFormat/>
    <w:rsid w:val="001B4F0B"/>
    <w:pPr>
      <w:tabs>
        <w:tab w:val="left" w:pos="1560"/>
      </w:tabs>
      <w:ind w:left="2268" w:hanging="1134"/>
    </w:pPr>
  </w:style>
  <w:style w:type="character" w:customStyle="1" w:styleId="SOBulletNoteChar">
    <w:name w:val="SO BulletNote Char"/>
    <w:aliases w:val="sonb Char"/>
    <w:basedOn w:val="DefaultParagraphFont"/>
    <w:link w:val="SOBulletNote"/>
    <w:rsid w:val="001B4F0B"/>
    <w:rPr>
      <w:sz w:val="18"/>
    </w:rPr>
  </w:style>
  <w:style w:type="paragraph" w:customStyle="1" w:styleId="SOText2">
    <w:name w:val="SO Text2"/>
    <w:aliases w:val="sot2"/>
    <w:basedOn w:val="Normal"/>
    <w:next w:val="SOText"/>
    <w:link w:val="SOText2Char"/>
    <w:rsid w:val="001B4F0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B4F0B"/>
    <w:rPr>
      <w:sz w:val="22"/>
    </w:rPr>
  </w:style>
  <w:style w:type="paragraph" w:customStyle="1" w:styleId="Transitional">
    <w:name w:val="Transitional"/>
    <w:aliases w:val="tr"/>
    <w:basedOn w:val="ItemHead"/>
    <w:next w:val="Item"/>
    <w:rsid w:val="001B4F0B"/>
  </w:style>
  <w:style w:type="character" w:customStyle="1" w:styleId="Heading1Char">
    <w:name w:val="Heading 1 Char"/>
    <w:basedOn w:val="DefaultParagraphFont"/>
    <w:link w:val="Heading1"/>
    <w:uiPriority w:val="9"/>
    <w:rsid w:val="001F465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F46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F465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F465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rsid w:val="001F465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F465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F465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F46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465B"/>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0174E4"/>
    <w:rPr>
      <w:rFonts w:eastAsia="Times New Roman" w:cs="Times New Roman"/>
      <w:sz w:val="22"/>
      <w:lang w:eastAsia="en-AU"/>
    </w:rPr>
  </w:style>
  <w:style w:type="character" w:customStyle="1" w:styleId="notetextChar">
    <w:name w:val="note(text) Char"/>
    <w:aliases w:val="n Char"/>
    <w:basedOn w:val="DefaultParagraphFont"/>
    <w:link w:val="notetext"/>
    <w:rsid w:val="000174E4"/>
    <w:rPr>
      <w:rFonts w:eastAsia="Times New Roman" w:cs="Times New Roman"/>
      <w:sz w:val="18"/>
      <w:lang w:eastAsia="en-AU"/>
    </w:rPr>
  </w:style>
  <w:style w:type="paragraph" w:styleId="BalloonText">
    <w:name w:val="Balloon Text"/>
    <w:basedOn w:val="Normal"/>
    <w:link w:val="BalloonTextChar"/>
    <w:uiPriority w:val="99"/>
    <w:semiHidden/>
    <w:unhideWhenUsed/>
    <w:rsid w:val="00FB35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A8"/>
    <w:rPr>
      <w:rFonts w:ascii="Segoe UI" w:hAnsi="Segoe UI" w:cs="Segoe UI"/>
      <w:sz w:val="18"/>
      <w:szCs w:val="18"/>
    </w:rPr>
  </w:style>
  <w:style w:type="character" w:customStyle="1" w:styleId="paragraphChar">
    <w:name w:val="paragraph Char"/>
    <w:aliases w:val="a Char"/>
    <w:basedOn w:val="DefaultParagraphFont"/>
    <w:link w:val="paragraph"/>
    <w:locked/>
    <w:rsid w:val="00FF51A4"/>
    <w:rPr>
      <w:rFonts w:eastAsia="Times New Roman" w:cs="Times New Roman"/>
      <w:sz w:val="22"/>
      <w:lang w:eastAsia="en-AU"/>
    </w:rPr>
  </w:style>
  <w:style w:type="character" w:customStyle="1" w:styleId="ActHead5Char">
    <w:name w:val="ActHead 5 Char"/>
    <w:aliases w:val="s Char"/>
    <w:link w:val="ActHead5"/>
    <w:locked/>
    <w:rsid w:val="00C47368"/>
    <w:rPr>
      <w:rFonts w:eastAsia="Times New Roman" w:cs="Times New Roman"/>
      <w:b/>
      <w:kern w:val="28"/>
      <w:sz w:val="24"/>
      <w:lang w:eastAsia="en-AU"/>
    </w:rPr>
  </w:style>
  <w:style w:type="paragraph" w:customStyle="1" w:styleId="ClerkBlock">
    <w:name w:val="ClerkBlock"/>
    <w:basedOn w:val="Normal"/>
    <w:rsid w:val="00E4654A"/>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3E704E"/>
    <w:pPr>
      <w:spacing w:before="800"/>
    </w:pPr>
  </w:style>
  <w:style w:type="character" w:customStyle="1" w:styleId="ShortTP1Char">
    <w:name w:val="ShortTP1 Char"/>
    <w:basedOn w:val="DefaultParagraphFont"/>
    <w:link w:val="ShortTP1"/>
    <w:rsid w:val="003E704E"/>
    <w:rPr>
      <w:rFonts w:eastAsia="Times New Roman" w:cs="Times New Roman"/>
      <w:b/>
      <w:sz w:val="40"/>
      <w:lang w:eastAsia="en-AU"/>
    </w:rPr>
  </w:style>
  <w:style w:type="paragraph" w:customStyle="1" w:styleId="ActNoP1">
    <w:name w:val="ActNoP1"/>
    <w:basedOn w:val="Actno"/>
    <w:link w:val="ActNoP1Char"/>
    <w:rsid w:val="003E704E"/>
    <w:pPr>
      <w:spacing w:before="800"/>
    </w:pPr>
    <w:rPr>
      <w:sz w:val="28"/>
    </w:rPr>
  </w:style>
  <w:style w:type="character" w:customStyle="1" w:styleId="ActNoP1Char">
    <w:name w:val="ActNoP1 Char"/>
    <w:basedOn w:val="DefaultParagraphFont"/>
    <w:link w:val="ActNoP1"/>
    <w:rsid w:val="003E704E"/>
    <w:rPr>
      <w:rFonts w:eastAsia="Times New Roman" w:cs="Times New Roman"/>
      <w:b/>
      <w:sz w:val="28"/>
      <w:lang w:eastAsia="en-AU"/>
    </w:rPr>
  </w:style>
  <w:style w:type="paragraph" w:customStyle="1" w:styleId="AssentBk">
    <w:name w:val="AssentBk"/>
    <w:basedOn w:val="Normal"/>
    <w:rsid w:val="003E704E"/>
    <w:pPr>
      <w:spacing w:line="240" w:lineRule="auto"/>
    </w:pPr>
    <w:rPr>
      <w:rFonts w:eastAsia="Times New Roman" w:cs="Times New Roman"/>
      <w:sz w:val="20"/>
      <w:lang w:eastAsia="en-AU"/>
    </w:rPr>
  </w:style>
  <w:style w:type="paragraph" w:customStyle="1" w:styleId="AssentDt">
    <w:name w:val="AssentDt"/>
    <w:basedOn w:val="Normal"/>
    <w:rsid w:val="00E74B01"/>
    <w:pPr>
      <w:spacing w:line="240" w:lineRule="auto"/>
    </w:pPr>
    <w:rPr>
      <w:rFonts w:eastAsia="Times New Roman" w:cs="Times New Roman"/>
      <w:sz w:val="20"/>
      <w:lang w:eastAsia="en-AU"/>
    </w:rPr>
  </w:style>
  <w:style w:type="paragraph" w:customStyle="1" w:styleId="2ndRd">
    <w:name w:val="2ndRd"/>
    <w:basedOn w:val="Normal"/>
    <w:rsid w:val="00E74B01"/>
    <w:pPr>
      <w:spacing w:line="240" w:lineRule="auto"/>
    </w:pPr>
    <w:rPr>
      <w:rFonts w:eastAsia="Times New Roman" w:cs="Times New Roman"/>
      <w:sz w:val="20"/>
      <w:lang w:eastAsia="en-AU"/>
    </w:rPr>
  </w:style>
  <w:style w:type="paragraph" w:customStyle="1" w:styleId="ScalePlusRef">
    <w:name w:val="ScalePlusRef"/>
    <w:basedOn w:val="Normal"/>
    <w:rsid w:val="00E74B0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403015">
      <w:bodyDiv w:val="1"/>
      <w:marLeft w:val="0"/>
      <w:marRight w:val="0"/>
      <w:marTop w:val="0"/>
      <w:marBottom w:val="0"/>
      <w:divBdr>
        <w:top w:val="none" w:sz="0" w:space="0" w:color="auto"/>
        <w:left w:val="none" w:sz="0" w:space="0" w:color="auto"/>
        <w:bottom w:val="none" w:sz="0" w:space="0" w:color="auto"/>
        <w:right w:val="none" w:sz="0" w:space="0" w:color="auto"/>
      </w:divBdr>
    </w:div>
    <w:div w:id="1124345010">
      <w:bodyDiv w:val="1"/>
      <w:marLeft w:val="0"/>
      <w:marRight w:val="0"/>
      <w:marTop w:val="0"/>
      <w:marBottom w:val="0"/>
      <w:divBdr>
        <w:top w:val="none" w:sz="0" w:space="0" w:color="auto"/>
        <w:left w:val="none" w:sz="0" w:space="0" w:color="auto"/>
        <w:bottom w:val="none" w:sz="0" w:space="0" w:color="auto"/>
        <w:right w:val="none" w:sz="0" w:space="0" w:color="auto"/>
      </w:divBdr>
    </w:div>
    <w:div w:id="152385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33</Pages>
  <Words>7185</Words>
  <Characters>36141</Characters>
  <Application>Microsoft Office Word</Application>
  <DocSecurity>0</DocSecurity>
  <PresentationFormat/>
  <Lines>752</Lines>
  <Paragraphs>548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2023-08-29T23:46:00Z</cp:lastPrinted>
  <dcterms:created xsi:type="dcterms:W3CDTF">2024-04-09T00:39:00Z</dcterms:created>
  <dcterms:modified xsi:type="dcterms:W3CDTF">2024-04-09T00:51:00Z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Defence Amendment (Safeguarding Australia’s Military Secrets) Act 2024</vt:lpwstr>
  </property>
  <property fmtid="{D5CDD505-2E9C-101B-9397-08002B2CF9AE}" pid="3" name="ActNo">
    <vt:lpwstr>No. 20,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OPC8251</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2024-03-18T23:40:19Z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461e2a9a-0074-4fca-aeec-518795c8bec1</vt:lpwstr>
  </property>
  <property fmtid="{D5CDD505-2E9C-101B-9397-08002B2CF9AE}" pid="18" name="MSIP_Label_234ea0fa-41da-4eb0-b95e-07c328641c0b_ContentBits">
    <vt:lpwstr>0</vt:lpwstr>
  </property>
</Properties>
</file>