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FC29" w14:textId="79CEFE31" w:rsidR="007B6E86" w:rsidRDefault="007B6E86" w:rsidP="007B6E86">
      <w:r>
        <w:object w:dxaOrig="2146" w:dyaOrig="1561" w14:anchorId="53EE1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1335695" r:id="rId8"/>
        </w:object>
      </w:r>
    </w:p>
    <w:p w14:paraId="1FE77BB2" w14:textId="77777777" w:rsidR="007B6E86" w:rsidRDefault="007B6E86" w:rsidP="007B6E86"/>
    <w:p w14:paraId="231F0607" w14:textId="77777777" w:rsidR="007B6E86" w:rsidRDefault="007B6E86" w:rsidP="007B6E86"/>
    <w:p w14:paraId="62144ED9" w14:textId="77777777" w:rsidR="007B6E86" w:rsidRDefault="007B6E86" w:rsidP="007B6E86"/>
    <w:p w14:paraId="03671734" w14:textId="77777777" w:rsidR="007B6E86" w:rsidRDefault="007B6E86" w:rsidP="007B6E86"/>
    <w:p w14:paraId="72A0F59D" w14:textId="77777777" w:rsidR="007B6E86" w:rsidRDefault="007B6E86" w:rsidP="007B6E86"/>
    <w:p w14:paraId="57A2449E" w14:textId="77777777" w:rsidR="007B6E86" w:rsidRDefault="007B6E86" w:rsidP="007B6E86"/>
    <w:p w14:paraId="30DE0E53" w14:textId="04D27012" w:rsidR="0048364F" w:rsidRPr="0014317B" w:rsidRDefault="007B6E86" w:rsidP="007B6E86">
      <w:pPr>
        <w:pStyle w:val="ShortT"/>
      </w:pPr>
      <w:r>
        <w:t>Treasury Laws Amendment (Support for Small Business and Charities and Other Measures) Act 2024</w:t>
      </w:r>
    </w:p>
    <w:p w14:paraId="5F498093" w14:textId="6E331855" w:rsidR="00D54907" w:rsidRDefault="00D54907" w:rsidP="007B6E86">
      <w:pPr>
        <w:pStyle w:val="Actno"/>
        <w:spacing w:before="400"/>
      </w:pPr>
      <w:r>
        <w:t>No.</w:t>
      </w:r>
      <w:r w:rsidR="005A6E56">
        <w:t xml:space="preserve"> 52</w:t>
      </w:r>
      <w:r>
        <w:t>, 2024</w:t>
      </w:r>
    </w:p>
    <w:p w14:paraId="73047AAB" w14:textId="4681092B" w:rsidR="0048364F" w:rsidRPr="0014317B" w:rsidRDefault="0048364F" w:rsidP="0048364F"/>
    <w:p w14:paraId="17B1B5B6" w14:textId="77777777" w:rsidR="00D54907" w:rsidRDefault="00D54907" w:rsidP="00D54907">
      <w:pPr>
        <w:rPr>
          <w:lang w:eastAsia="en-AU"/>
        </w:rPr>
      </w:pPr>
    </w:p>
    <w:p w14:paraId="56AAE992" w14:textId="43E08742" w:rsidR="0048364F" w:rsidRPr="0014317B" w:rsidRDefault="0048364F" w:rsidP="0048364F"/>
    <w:p w14:paraId="75CF68F1" w14:textId="77777777" w:rsidR="0048364F" w:rsidRPr="0014317B" w:rsidRDefault="0048364F" w:rsidP="0048364F"/>
    <w:p w14:paraId="30F9DCC3" w14:textId="77777777" w:rsidR="0048364F" w:rsidRPr="0014317B" w:rsidRDefault="0048364F" w:rsidP="0048364F"/>
    <w:p w14:paraId="088A1129" w14:textId="77777777" w:rsidR="007B6E86" w:rsidRDefault="007B6E86" w:rsidP="007B6E86">
      <w:pPr>
        <w:pStyle w:val="LongT"/>
      </w:pPr>
      <w:r>
        <w:t>An Act to amend the law relating to taxation, financial services and corporations, and for related purposes</w:t>
      </w:r>
    </w:p>
    <w:p w14:paraId="47A9AB66" w14:textId="66092980" w:rsidR="0048364F" w:rsidRPr="002637B6" w:rsidRDefault="0048364F" w:rsidP="0048364F">
      <w:pPr>
        <w:pStyle w:val="Header"/>
        <w:tabs>
          <w:tab w:val="clear" w:pos="4150"/>
          <w:tab w:val="clear" w:pos="8307"/>
        </w:tabs>
      </w:pPr>
      <w:r w:rsidRPr="002637B6">
        <w:rPr>
          <w:rStyle w:val="CharAmSchNo"/>
        </w:rPr>
        <w:t xml:space="preserve"> </w:t>
      </w:r>
      <w:r w:rsidRPr="002637B6">
        <w:rPr>
          <w:rStyle w:val="CharAmSchText"/>
        </w:rPr>
        <w:t xml:space="preserve"> </w:t>
      </w:r>
    </w:p>
    <w:p w14:paraId="53215214" w14:textId="77777777" w:rsidR="000D4742" w:rsidRPr="002637B6" w:rsidRDefault="000D4742" w:rsidP="000D4742">
      <w:pPr>
        <w:pStyle w:val="Header"/>
        <w:tabs>
          <w:tab w:val="clear" w:pos="4150"/>
          <w:tab w:val="clear" w:pos="8307"/>
        </w:tabs>
      </w:pPr>
      <w:r w:rsidRPr="002637B6">
        <w:rPr>
          <w:rStyle w:val="CharAmPartNo"/>
        </w:rPr>
        <w:t xml:space="preserve"> </w:t>
      </w:r>
      <w:r w:rsidRPr="002637B6">
        <w:rPr>
          <w:rStyle w:val="CharAmPartText"/>
        </w:rPr>
        <w:t xml:space="preserve"> </w:t>
      </w:r>
    </w:p>
    <w:p w14:paraId="4056A3EE" w14:textId="77777777" w:rsidR="0048364F" w:rsidRPr="0014317B" w:rsidRDefault="0048364F" w:rsidP="0048364F">
      <w:pPr>
        <w:sectPr w:rsidR="0048364F" w:rsidRPr="0014317B" w:rsidSect="007B6E8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6DBB30F" w14:textId="77777777" w:rsidR="0048364F" w:rsidRPr="0014317B" w:rsidRDefault="0048364F" w:rsidP="0048364F">
      <w:pPr>
        <w:outlineLvl w:val="0"/>
        <w:rPr>
          <w:sz w:val="36"/>
        </w:rPr>
      </w:pPr>
      <w:r w:rsidRPr="0014317B">
        <w:rPr>
          <w:sz w:val="36"/>
        </w:rPr>
        <w:lastRenderedPageBreak/>
        <w:t>Contents</w:t>
      </w:r>
    </w:p>
    <w:p w14:paraId="34C5E79B" w14:textId="213B8307" w:rsidR="002B7E00" w:rsidRDefault="002B7E0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B7E00">
        <w:rPr>
          <w:noProof/>
        </w:rPr>
        <w:tab/>
      </w:r>
      <w:r w:rsidRPr="002B7E00">
        <w:rPr>
          <w:noProof/>
        </w:rPr>
        <w:fldChar w:fldCharType="begin"/>
      </w:r>
      <w:r w:rsidRPr="002B7E00">
        <w:rPr>
          <w:noProof/>
        </w:rPr>
        <w:instrText xml:space="preserve"> PAGEREF _Toc170721365 \h </w:instrText>
      </w:r>
      <w:r w:rsidRPr="002B7E00">
        <w:rPr>
          <w:noProof/>
        </w:rPr>
      </w:r>
      <w:r w:rsidRPr="002B7E00">
        <w:rPr>
          <w:noProof/>
        </w:rPr>
        <w:fldChar w:fldCharType="separate"/>
      </w:r>
      <w:r w:rsidR="00451ADB">
        <w:rPr>
          <w:noProof/>
        </w:rPr>
        <w:t>2</w:t>
      </w:r>
      <w:r w:rsidRPr="002B7E00">
        <w:rPr>
          <w:noProof/>
        </w:rPr>
        <w:fldChar w:fldCharType="end"/>
      </w:r>
    </w:p>
    <w:p w14:paraId="275306A4" w14:textId="404A71FA" w:rsidR="002B7E00" w:rsidRDefault="002B7E00">
      <w:pPr>
        <w:pStyle w:val="TOC5"/>
        <w:rPr>
          <w:rFonts w:asciiTheme="minorHAnsi" w:eastAsiaTheme="minorEastAsia" w:hAnsiTheme="minorHAnsi" w:cstheme="minorBidi"/>
          <w:noProof/>
          <w:kern w:val="0"/>
          <w:sz w:val="22"/>
          <w:szCs w:val="22"/>
        </w:rPr>
      </w:pPr>
      <w:r>
        <w:rPr>
          <w:noProof/>
        </w:rPr>
        <w:t>2</w:t>
      </w:r>
      <w:r>
        <w:rPr>
          <w:noProof/>
        </w:rPr>
        <w:tab/>
        <w:t>Commencement</w:t>
      </w:r>
      <w:r w:rsidRPr="002B7E00">
        <w:rPr>
          <w:noProof/>
        </w:rPr>
        <w:tab/>
      </w:r>
      <w:r w:rsidRPr="002B7E00">
        <w:rPr>
          <w:noProof/>
        </w:rPr>
        <w:fldChar w:fldCharType="begin"/>
      </w:r>
      <w:r w:rsidRPr="002B7E00">
        <w:rPr>
          <w:noProof/>
        </w:rPr>
        <w:instrText xml:space="preserve"> PAGEREF _Toc170721366 \h </w:instrText>
      </w:r>
      <w:r w:rsidRPr="002B7E00">
        <w:rPr>
          <w:noProof/>
        </w:rPr>
      </w:r>
      <w:r w:rsidRPr="002B7E00">
        <w:rPr>
          <w:noProof/>
        </w:rPr>
        <w:fldChar w:fldCharType="separate"/>
      </w:r>
      <w:r w:rsidR="00451ADB">
        <w:rPr>
          <w:noProof/>
        </w:rPr>
        <w:t>2</w:t>
      </w:r>
      <w:r w:rsidRPr="002B7E00">
        <w:rPr>
          <w:noProof/>
        </w:rPr>
        <w:fldChar w:fldCharType="end"/>
      </w:r>
    </w:p>
    <w:p w14:paraId="3732998B" w14:textId="32FC2745" w:rsidR="002B7E00" w:rsidRDefault="002B7E00">
      <w:pPr>
        <w:pStyle w:val="TOC5"/>
        <w:rPr>
          <w:rFonts w:asciiTheme="minorHAnsi" w:eastAsiaTheme="minorEastAsia" w:hAnsiTheme="minorHAnsi" w:cstheme="minorBidi"/>
          <w:noProof/>
          <w:kern w:val="0"/>
          <w:sz w:val="22"/>
          <w:szCs w:val="22"/>
        </w:rPr>
      </w:pPr>
      <w:r>
        <w:rPr>
          <w:noProof/>
        </w:rPr>
        <w:t>3</w:t>
      </w:r>
      <w:r>
        <w:rPr>
          <w:noProof/>
        </w:rPr>
        <w:tab/>
        <w:t>Schedules</w:t>
      </w:r>
      <w:r w:rsidRPr="002B7E00">
        <w:rPr>
          <w:noProof/>
        </w:rPr>
        <w:tab/>
      </w:r>
      <w:r w:rsidRPr="002B7E00">
        <w:rPr>
          <w:noProof/>
        </w:rPr>
        <w:fldChar w:fldCharType="begin"/>
      </w:r>
      <w:r w:rsidRPr="002B7E00">
        <w:rPr>
          <w:noProof/>
        </w:rPr>
        <w:instrText xml:space="preserve"> PAGEREF _Toc170721367 \h </w:instrText>
      </w:r>
      <w:r w:rsidRPr="002B7E00">
        <w:rPr>
          <w:noProof/>
        </w:rPr>
      </w:r>
      <w:r w:rsidRPr="002B7E00">
        <w:rPr>
          <w:noProof/>
        </w:rPr>
        <w:fldChar w:fldCharType="separate"/>
      </w:r>
      <w:r w:rsidR="00451ADB">
        <w:rPr>
          <w:noProof/>
        </w:rPr>
        <w:t>3</w:t>
      </w:r>
      <w:r w:rsidRPr="002B7E00">
        <w:rPr>
          <w:noProof/>
        </w:rPr>
        <w:fldChar w:fldCharType="end"/>
      </w:r>
    </w:p>
    <w:p w14:paraId="2B394CC7" w14:textId="2B14D7E4" w:rsidR="002B7E00" w:rsidRDefault="002B7E00">
      <w:pPr>
        <w:pStyle w:val="TOC6"/>
        <w:rPr>
          <w:rFonts w:asciiTheme="minorHAnsi" w:eastAsiaTheme="minorEastAsia" w:hAnsiTheme="minorHAnsi" w:cstheme="minorBidi"/>
          <w:b w:val="0"/>
          <w:noProof/>
          <w:kern w:val="0"/>
          <w:sz w:val="22"/>
          <w:szCs w:val="22"/>
        </w:rPr>
      </w:pPr>
      <w:r>
        <w:rPr>
          <w:noProof/>
        </w:rPr>
        <w:t>Schedule 1—$20,000 instant asset write</w:t>
      </w:r>
      <w:r>
        <w:rPr>
          <w:noProof/>
        </w:rPr>
        <w:noBreakHyphen/>
        <w:t>off for small business entities</w:t>
      </w:r>
      <w:r w:rsidRPr="002B7E00">
        <w:rPr>
          <w:b w:val="0"/>
          <w:noProof/>
          <w:sz w:val="18"/>
        </w:rPr>
        <w:tab/>
      </w:r>
      <w:r w:rsidRPr="002B7E00">
        <w:rPr>
          <w:b w:val="0"/>
          <w:noProof/>
          <w:sz w:val="18"/>
        </w:rPr>
        <w:fldChar w:fldCharType="begin"/>
      </w:r>
      <w:r w:rsidRPr="002B7E00">
        <w:rPr>
          <w:b w:val="0"/>
          <w:noProof/>
          <w:sz w:val="18"/>
        </w:rPr>
        <w:instrText xml:space="preserve"> PAGEREF _Toc170721368 \h </w:instrText>
      </w:r>
      <w:r w:rsidRPr="002B7E00">
        <w:rPr>
          <w:b w:val="0"/>
          <w:noProof/>
          <w:sz w:val="18"/>
        </w:rPr>
      </w:r>
      <w:r w:rsidRPr="002B7E00">
        <w:rPr>
          <w:b w:val="0"/>
          <w:noProof/>
          <w:sz w:val="18"/>
        </w:rPr>
        <w:fldChar w:fldCharType="separate"/>
      </w:r>
      <w:r w:rsidR="00451ADB">
        <w:rPr>
          <w:b w:val="0"/>
          <w:noProof/>
          <w:sz w:val="18"/>
        </w:rPr>
        <w:t>4</w:t>
      </w:r>
      <w:r w:rsidRPr="002B7E00">
        <w:rPr>
          <w:b w:val="0"/>
          <w:noProof/>
          <w:sz w:val="18"/>
        </w:rPr>
        <w:fldChar w:fldCharType="end"/>
      </w:r>
    </w:p>
    <w:p w14:paraId="50433B9E" w14:textId="14A897C5" w:rsidR="002B7E00" w:rsidRDefault="002B7E00">
      <w:pPr>
        <w:pStyle w:val="TOC9"/>
        <w:rPr>
          <w:rFonts w:asciiTheme="minorHAnsi" w:eastAsiaTheme="minorEastAsia" w:hAnsiTheme="minorHAnsi" w:cstheme="minorBidi"/>
          <w:i w:val="0"/>
          <w:noProof/>
          <w:kern w:val="0"/>
          <w:sz w:val="22"/>
          <w:szCs w:val="22"/>
        </w:rPr>
      </w:pPr>
      <w:r>
        <w:rPr>
          <w:noProof/>
        </w:rPr>
        <w:t>Income Tax (Transitional Provisions) Act 1997</w:t>
      </w:r>
      <w:r w:rsidRPr="002B7E00">
        <w:rPr>
          <w:i w:val="0"/>
          <w:noProof/>
          <w:sz w:val="18"/>
        </w:rPr>
        <w:tab/>
      </w:r>
      <w:r w:rsidRPr="002B7E00">
        <w:rPr>
          <w:i w:val="0"/>
          <w:noProof/>
          <w:sz w:val="18"/>
        </w:rPr>
        <w:fldChar w:fldCharType="begin"/>
      </w:r>
      <w:r w:rsidRPr="002B7E00">
        <w:rPr>
          <w:i w:val="0"/>
          <w:noProof/>
          <w:sz w:val="18"/>
        </w:rPr>
        <w:instrText xml:space="preserve"> PAGEREF _Toc170721369 \h </w:instrText>
      </w:r>
      <w:r w:rsidRPr="002B7E00">
        <w:rPr>
          <w:i w:val="0"/>
          <w:noProof/>
          <w:sz w:val="18"/>
        </w:rPr>
      </w:r>
      <w:r w:rsidRPr="002B7E00">
        <w:rPr>
          <w:i w:val="0"/>
          <w:noProof/>
          <w:sz w:val="18"/>
        </w:rPr>
        <w:fldChar w:fldCharType="separate"/>
      </w:r>
      <w:r w:rsidR="00451ADB">
        <w:rPr>
          <w:i w:val="0"/>
          <w:noProof/>
          <w:sz w:val="18"/>
        </w:rPr>
        <w:t>4</w:t>
      </w:r>
      <w:r w:rsidRPr="002B7E00">
        <w:rPr>
          <w:i w:val="0"/>
          <w:noProof/>
          <w:sz w:val="18"/>
        </w:rPr>
        <w:fldChar w:fldCharType="end"/>
      </w:r>
    </w:p>
    <w:p w14:paraId="3E53079F" w14:textId="19583D47" w:rsidR="002B7E00" w:rsidRDefault="002B7E00">
      <w:pPr>
        <w:pStyle w:val="TOC6"/>
        <w:rPr>
          <w:rFonts w:asciiTheme="minorHAnsi" w:eastAsiaTheme="minorEastAsia" w:hAnsiTheme="minorHAnsi" w:cstheme="minorBidi"/>
          <w:b w:val="0"/>
          <w:noProof/>
          <w:kern w:val="0"/>
          <w:sz w:val="22"/>
          <w:szCs w:val="22"/>
        </w:rPr>
      </w:pPr>
      <w:r>
        <w:rPr>
          <w:noProof/>
        </w:rPr>
        <w:t>Schedule 2—Small business energy incentive</w:t>
      </w:r>
      <w:r w:rsidRPr="002B7E00">
        <w:rPr>
          <w:b w:val="0"/>
          <w:noProof/>
          <w:sz w:val="18"/>
        </w:rPr>
        <w:tab/>
      </w:r>
      <w:r w:rsidRPr="002B7E00">
        <w:rPr>
          <w:b w:val="0"/>
          <w:noProof/>
          <w:sz w:val="18"/>
        </w:rPr>
        <w:fldChar w:fldCharType="begin"/>
      </w:r>
      <w:r w:rsidRPr="002B7E00">
        <w:rPr>
          <w:b w:val="0"/>
          <w:noProof/>
          <w:sz w:val="18"/>
        </w:rPr>
        <w:instrText xml:space="preserve"> PAGEREF _Toc170721370 \h </w:instrText>
      </w:r>
      <w:r w:rsidRPr="002B7E00">
        <w:rPr>
          <w:b w:val="0"/>
          <w:noProof/>
          <w:sz w:val="18"/>
        </w:rPr>
      </w:r>
      <w:r w:rsidRPr="002B7E00">
        <w:rPr>
          <w:b w:val="0"/>
          <w:noProof/>
          <w:sz w:val="18"/>
        </w:rPr>
        <w:fldChar w:fldCharType="separate"/>
      </w:r>
      <w:r w:rsidR="00451ADB">
        <w:rPr>
          <w:b w:val="0"/>
          <w:noProof/>
          <w:sz w:val="18"/>
        </w:rPr>
        <w:t>6</w:t>
      </w:r>
      <w:r w:rsidRPr="002B7E00">
        <w:rPr>
          <w:b w:val="0"/>
          <w:noProof/>
          <w:sz w:val="18"/>
        </w:rPr>
        <w:fldChar w:fldCharType="end"/>
      </w:r>
    </w:p>
    <w:p w14:paraId="125835D5" w14:textId="7C13D776" w:rsidR="002B7E00" w:rsidRDefault="002B7E00">
      <w:pPr>
        <w:pStyle w:val="TOC9"/>
        <w:rPr>
          <w:rFonts w:asciiTheme="minorHAnsi" w:eastAsiaTheme="minorEastAsia" w:hAnsiTheme="minorHAnsi" w:cstheme="minorBidi"/>
          <w:i w:val="0"/>
          <w:noProof/>
          <w:kern w:val="0"/>
          <w:sz w:val="22"/>
          <w:szCs w:val="22"/>
        </w:rPr>
      </w:pPr>
      <w:r>
        <w:rPr>
          <w:noProof/>
        </w:rPr>
        <w:t>Income Tax (Transitional Provisions) Act 1997</w:t>
      </w:r>
      <w:r w:rsidRPr="002B7E00">
        <w:rPr>
          <w:i w:val="0"/>
          <w:noProof/>
          <w:sz w:val="18"/>
        </w:rPr>
        <w:tab/>
      </w:r>
      <w:r w:rsidRPr="002B7E00">
        <w:rPr>
          <w:i w:val="0"/>
          <w:noProof/>
          <w:sz w:val="18"/>
        </w:rPr>
        <w:fldChar w:fldCharType="begin"/>
      </w:r>
      <w:r w:rsidRPr="002B7E00">
        <w:rPr>
          <w:i w:val="0"/>
          <w:noProof/>
          <w:sz w:val="18"/>
        </w:rPr>
        <w:instrText xml:space="preserve"> PAGEREF _Toc170721371 \h </w:instrText>
      </w:r>
      <w:r w:rsidRPr="002B7E00">
        <w:rPr>
          <w:i w:val="0"/>
          <w:noProof/>
          <w:sz w:val="18"/>
        </w:rPr>
      </w:r>
      <w:r w:rsidRPr="002B7E00">
        <w:rPr>
          <w:i w:val="0"/>
          <w:noProof/>
          <w:sz w:val="18"/>
        </w:rPr>
        <w:fldChar w:fldCharType="separate"/>
      </w:r>
      <w:r w:rsidR="00451ADB">
        <w:rPr>
          <w:i w:val="0"/>
          <w:noProof/>
          <w:sz w:val="18"/>
        </w:rPr>
        <w:t>6</w:t>
      </w:r>
      <w:r w:rsidRPr="002B7E00">
        <w:rPr>
          <w:i w:val="0"/>
          <w:noProof/>
          <w:sz w:val="18"/>
        </w:rPr>
        <w:fldChar w:fldCharType="end"/>
      </w:r>
    </w:p>
    <w:p w14:paraId="03050F1C" w14:textId="7DD70259" w:rsidR="002B7E00" w:rsidRDefault="002B7E00">
      <w:pPr>
        <w:pStyle w:val="TOC6"/>
        <w:rPr>
          <w:rFonts w:asciiTheme="minorHAnsi" w:eastAsiaTheme="minorEastAsia" w:hAnsiTheme="minorHAnsi" w:cstheme="minorBidi"/>
          <w:b w:val="0"/>
          <w:noProof/>
          <w:kern w:val="0"/>
          <w:sz w:val="22"/>
          <w:szCs w:val="22"/>
        </w:rPr>
      </w:pPr>
      <w:r>
        <w:rPr>
          <w:noProof/>
        </w:rPr>
        <w:t>Schedule 3—New class of deductible gift recipients</w:t>
      </w:r>
      <w:r w:rsidRPr="002B7E00">
        <w:rPr>
          <w:b w:val="0"/>
          <w:noProof/>
          <w:sz w:val="18"/>
        </w:rPr>
        <w:tab/>
      </w:r>
      <w:r w:rsidRPr="002B7E00">
        <w:rPr>
          <w:b w:val="0"/>
          <w:noProof/>
          <w:sz w:val="18"/>
        </w:rPr>
        <w:fldChar w:fldCharType="begin"/>
      </w:r>
      <w:r w:rsidRPr="002B7E00">
        <w:rPr>
          <w:b w:val="0"/>
          <w:noProof/>
          <w:sz w:val="18"/>
        </w:rPr>
        <w:instrText xml:space="preserve"> PAGEREF _Toc170721374 \h </w:instrText>
      </w:r>
      <w:r w:rsidRPr="002B7E00">
        <w:rPr>
          <w:b w:val="0"/>
          <w:noProof/>
          <w:sz w:val="18"/>
        </w:rPr>
      </w:r>
      <w:r w:rsidRPr="002B7E00">
        <w:rPr>
          <w:b w:val="0"/>
          <w:noProof/>
          <w:sz w:val="18"/>
        </w:rPr>
        <w:fldChar w:fldCharType="separate"/>
      </w:r>
      <w:r w:rsidR="00451ADB">
        <w:rPr>
          <w:b w:val="0"/>
          <w:noProof/>
          <w:sz w:val="18"/>
        </w:rPr>
        <w:t>11</w:t>
      </w:r>
      <w:r w:rsidRPr="002B7E00">
        <w:rPr>
          <w:b w:val="0"/>
          <w:noProof/>
          <w:sz w:val="18"/>
        </w:rPr>
        <w:fldChar w:fldCharType="end"/>
      </w:r>
    </w:p>
    <w:p w14:paraId="742159C5" w14:textId="64E0C82B" w:rsidR="002B7E00" w:rsidRDefault="002B7E00">
      <w:pPr>
        <w:pStyle w:val="TOC7"/>
        <w:rPr>
          <w:rFonts w:asciiTheme="minorHAnsi" w:eastAsiaTheme="minorEastAsia" w:hAnsiTheme="minorHAnsi" w:cstheme="minorBidi"/>
          <w:noProof/>
          <w:kern w:val="0"/>
          <w:sz w:val="22"/>
          <w:szCs w:val="22"/>
        </w:rPr>
      </w:pPr>
      <w:r>
        <w:rPr>
          <w:noProof/>
        </w:rPr>
        <w:t>Part 1—Amendment of the Income Tax Assessment Act 1997</w:t>
      </w:r>
      <w:r w:rsidRPr="002B7E00">
        <w:rPr>
          <w:noProof/>
          <w:sz w:val="18"/>
        </w:rPr>
        <w:tab/>
      </w:r>
      <w:r w:rsidRPr="002B7E00">
        <w:rPr>
          <w:noProof/>
          <w:sz w:val="18"/>
        </w:rPr>
        <w:fldChar w:fldCharType="begin"/>
      </w:r>
      <w:r w:rsidRPr="002B7E00">
        <w:rPr>
          <w:noProof/>
          <w:sz w:val="18"/>
        </w:rPr>
        <w:instrText xml:space="preserve"> PAGEREF _Toc170721375 \h </w:instrText>
      </w:r>
      <w:r w:rsidRPr="002B7E00">
        <w:rPr>
          <w:noProof/>
          <w:sz w:val="18"/>
        </w:rPr>
      </w:r>
      <w:r w:rsidRPr="002B7E00">
        <w:rPr>
          <w:noProof/>
          <w:sz w:val="18"/>
        </w:rPr>
        <w:fldChar w:fldCharType="separate"/>
      </w:r>
      <w:r w:rsidR="00451ADB">
        <w:rPr>
          <w:noProof/>
          <w:sz w:val="18"/>
        </w:rPr>
        <w:t>11</w:t>
      </w:r>
      <w:r w:rsidRPr="002B7E00">
        <w:rPr>
          <w:noProof/>
          <w:sz w:val="18"/>
        </w:rPr>
        <w:fldChar w:fldCharType="end"/>
      </w:r>
    </w:p>
    <w:p w14:paraId="3E7DC80A" w14:textId="2F61DC4A" w:rsidR="002B7E00" w:rsidRDefault="002B7E00">
      <w:pPr>
        <w:pStyle w:val="TOC9"/>
        <w:rPr>
          <w:rFonts w:asciiTheme="minorHAnsi" w:eastAsiaTheme="minorEastAsia" w:hAnsiTheme="minorHAnsi" w:cstheme="minorBidi"/>
          <w:i w:val="0"/>
          <w:noProof/>
          <w:kern w:val="0"/>
          <w:sz w:val="22"/>
          <w:szCs w:val="22"/>
        </w:rPr>
      </w:pPr>
      <w:r>
        <w:rPr>
          <w:noProof/>
        </w:rPr>
        <w:t>Income Tax Assessment Act 1997</w:t>
      </w:r>
      <w:r w:rsidRPr="002B7E00">
        <w:rPr>
          <w:i w:val="0"/>
          <w:noProof/>
          <w:sz w:val="18"/>
        </w:rPr>
        <w:tab/>
      </w:r>
      <w:r w:rsidRPr="002B7E00">
        <w:rPr>
          <w:i w:val="0"/>
          <w:noProof/>
          <w:sz w:val="18"/>
        </w:rPr>
        <w:fldChar w:fldCharType="begin"/>
      </w:r>
      <w:r w:rsidRPr="002B7E00">
        <w:rPr>
          <w:i w:val="0"/>
          <w:noProof/>
          <w:sz w:val="18"/>
        </w:rPr>
        <w:instrText xml:space="preserve"> PAGEREF _Toc170721376 \h </w:instrText>
      </w:r>
      <w:r w:rsidRPr="002B7E00">
        <w:rPr>
          <w:i w:val="0"/>
          <w:noProof/>
          <w:sz w:val="18"/>
        </w:rPr>
      </w:r>
      <w:r w:rsidRPr="002B7E00">
        <w:rPr>
          <w:i w:val="0"/>
          <w:noProof/>
          <w:sz w:val="18"/>
        </w:rPr>
        <w:fldChar w:fldCharType="separate"/>
      </w:r>
      <w:r w:rsidR="00451ADB">
        <w:rPr>
          <w:i w:val="0"/>
          <w:noProof/>
          <w:sz w:val="18"/>
        </w:rPr>
        <w:t>11</w:t>
      </w:r>
      <w:r w:rsidRPr="002B7E00">
        <w:rPr>
          <w:i w:val="0"/>
          <w:noProof/>
          <w:sz w:val="18"/>
        </w:rPr>
        <w:fldChar w:fldCharType="end"/>
      </w:r>
    </w:p>
    <w:p w14:paraId="35D2D22F" w14:textId="15AE6E8C" w:rsidR="002B7E00" w:rsidRDefault="002B7E00">
      <w:pPr>
        <w:pStyle w:val="TOC7"/>
        <w:rPr>
          <w:rFonts w:asciiTheme="minorHAnsi" w:eastAsiaTheme="minorEastAsia" w:hAnsiTheme="minorHAnsi" w:cstheme="minorBidi"/>
          <w:noProof/>
          <w:kern w:val="0"/>
          <w:sz w:val="22"/>
          <w:szCs w:val="22"/>
        </w:rPr>
      </w:pPr>
      <w:r>
        <w:rPr>
          <w:noProof/>
        </w:rPr>
        <w:t>Part 2—Amendment of the Taxation Administration Act 1953</w:t>
      </w:r>
      <w:r w:rsidRPr="002B7E00">
        <w:rPr>
          <w:noProof/>
          <w:sz w:val="18"/>
        </w:rPr>
        <w:tab/>
      </w:r>
      <w:r w:rsidRPr="002B7E00">
        <w:rPr>
          <w:noProof/>
          <w:sz w:val="18"/>
        </w:rPr>
        <w:fldChar w:fldCharType="begin"/>
      </w:r>
      <w:r w:rsidRPr="002B7E00">
        <w:rPr>
          <w:noProof/>
          <w:sz w:val="18"/>
        </w:rPr>
        <w:instrText xml:space="preserve"> PAGEREF _Toc170721378 \h </w:instrText>
      </w:r>
      <w:r w:rsidRPr="002B7E00">
        <w:rPr>
          <w:noProof/>
          <w:sz w:val="18"/>
        </w:rPr>
      </w:r>
      <w:r w:rsidRPr="002B7E00">
        <w:rPr>
          <w:noProof/>
          <w:sz w:val="18"/>
        </w:rPr>
        <w:fldChar w:fldCharType="separate"/>
      </w:r>
      <w:r w:rsidR="00451ADB">
        <w:rPr>
          <w:noProof/>
          <w:sz w:val="18"/>
        </w:rPr>
        <w:t>15</w:t>
      </w:r>
      <w:r w:rsidRPr="002B7E00">
        <w:rPr>
          <w:noProof/>
          <w:sz w:val="18"/>
        </w:rPr>
        <w:fldChar w:fldCharType="end"/>
      </w:r>
    </w:p>
    <w:p w14:paraId="73D61356" w14:textId="590BBE1B" w:rsidR="002B7E00" w:rsidRDefault="002B7E00">
      <w:pPr>
        <w:pStyle w:val="TOC9"/>
        <w:rPr>
          <w:rFonts w:asciiTheme="minorHAnsi" w:eastAsiaTheme="minorEastAsia" w:hAnsiTheme="minorHAnsi" w:cstheme="minorBidi"/>
          <w:i w:val="0"/>
          <w:noProof/>
          <w:kern w:val="0"/>
          <w:sz w:val="22"/>
          <w:szCs w:val="22"/>
        </w:rPr>
      </w:pPr>
      <w:r>
        <w:rPr>
          <w:noProof/>
        </w:rPr>
        <w:t>Taxation Administration Act 1953</w:t>
      </w:r>
      <w:r w:rsidRPr="002B7E00">
        <w:rPr>
          <w:i w:val="0"/>
          <w:noProof/>
          <w:sz w:val="18"/>
        </w:rPr>
        <w:tab/>
      </w:r>
      <w:r w:rsidRPr="002B7E00">
        <w:rPr>
          <w:i w:val="0"/>
          <w:noProof/>
          <w:sz w:val="18"/>
        </w:rPr>
        <w:fldChar w:fldCharType="begin"/>
      </w:r>
      <w:r w:rsidRPr="002B7E00">
        <w:rPr>
          <w:i w:val="0"/>
          <w:noProof/>
          <w:sz w:val="18"/>
        </w:rPr>
        <w:instrText xml:space="preserve"> PAGEREF _Toc170721379 \h </w:instrText>
      </w:r>
      <w:r w:rsidRPr="002B7E00">
        <w:rPr>
          <w:i w:val="0"/>
          <w:noProof/>
          <w:sz w:val="18"/>
        </w:rPr>
      </w:r>
      <w:r w:rsidRPr="002B7E00">
        <w:rPr>
          <w:i w:val="0"/>
          <w:noProof/>
          <w:sz w:val="18"/>
        </w:rPr>
        <w:fldChar w:fldCharType="separate"/>
      </w:r>
      <w:r w:rsidR="00451ADB">
        <w:rPr>
          <w:i w:val="0"/>
          <w:noProof/>
          <w:sz w:val="18"/>
        </w:rPr>
        <w:t>15</w:t>
      </w:r>
      <w:r w:rsidRPr="002B7E00">
        <w:rPr>
          <w:i w:val="0"/>
          <w:noProof/>
          <w:sz w:val="18"/>
        </w:rPr>
        <w:fldChar w:fldCharType="end"/>
      </w:r>
    </w:p>
    <w:p w14:paraId="63607D3F" w14:textId="4C405465" w:rsidR="002B7E00" w:rsidRDefault="002B7E00">
      <w:pPr>
        <w:pStyle w:val="TOC7"/>
        <w:rPr>
          <w:rFonts w:asciiTheme="minorHAnsi" w:eastAsiaTheme="minorEastAsia" w:hAnsiTheme="minorHAnsi" w:cstheme="minorBidi"/>
          <w:noProof/>
          <w:kern w:val="0"/>
          <w:sz w:val="22"/>
          <w:szCs w:val="22"/>
        </w:rPr>
      </w:pPr>
      <w:r>
        <w:rPr>
          <w:noProof/>
        </w:rPr>
        <w:t>Part 3—Other amendments</w:t>
      </w:r>
      <w:r w:rsidRPr="002B7E00">
        <w:rPr>
          <w:noProof/>
          <w:sz w:val="18"/>
        </w:rPr>
        <w:tab/>
      </w:r>
      <w:r w:rsidRPr="002B7E00">
        <w:rPr>
          <w:noProof/>
          <w:sz w:val="18"/>
        </w:rPr>
        <w:fldChar w:fldCharType="begin"/>
      </w:r>
      <w:r w:rsidRPr="002B7E00">
        <w:rPr>
          <w:noProof/>
          <w:sz w:val="18"/>
        </w:rPr>
        <w:instrText xml:space="preserve"> PAGEREF _Toc170721399 \h </w:instrText>
      </w:r>
      <w:r w:rsidRPr="002B7E00">
        <w:rPr>
          <w:noProof/>
          <w:sz w:val="18"/>
        </w:rPr>
      </w:r>
      <w:r w:rsidRPr="002B7E00">
        <w:rPr>
          <w:noProof/>
          <w:sz w:val="18"/>
        </w:rPr>
        <w:fldChar w:fldCharType="separate"/>
      </w:r>
      <w:r w:rsidR="00451ADB">
        <w:rPr>
          <w:noProof/>
          <w:sz w:val="18"/>
        </w:rPr>
        <w:t>26</w:t>
      </w:r>
      <w:r w:rsidRPr="002B7E00">
        <w:rPr>
          <w:noProof/>
          <w:sz w:val="18"/>
        </w:rPr>
        <w:fldChar w:fldCharType="end"/>
      </w:r>
    </w:p>
    <w:p w14:paraId="07B1D021" w14:textId="25A6C2A8" w:rsidR="002B7E00" w:rsidRDefault="002B7E00">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2B7E00">
        <w:rPr>
          <w:i w:val="0"/>
          <w:noProof/>
          <w:sz w:val="18"/>
        </w:rPr>
        <w:tab/>
      </w:r>
      <w:r w:rsidRPr="002B7E00">
        <w:rPr>
          <w:i w:val="0"/>
          <w:noProof/>
          <w:sz w:val="18"/>
        </w:rPr>
        <w:fldChar w:fldCharType="begin"/>
      </w:r>
      <w:r w:rsidRPr="002B7E00">
        <w:rPr>
          <w:i w:val="0"/>
          <w:noProof/>
          <w:sz w:val="18"/>
        </w:rPr>
        <w:instrText xml:space="preserve"> PAGEREF _Toc170721400 \h </w:instrText>
      </w:r>
      <w:r w:rsidRPr="002B7E00">
        <w:rPr>
          <w:i w:val="0"/>
          <w:noProof/>
          <w:sz w:val="18"/>
        </w:rPr>
      </w:r>
      <w:r w:rsidRPr="002B7E00">
        <w:rPr>
          <w:i w:val="0"/>
          <w:noProof/>
          <w:sz w:val="18"/>
        </w:rPr>
        <w:fldChar w:fldCharType="separate"/>
      </w:r>
      <w:r w:rsidR="00451ADB">
        <w:rPr>
          <w:i w:val="0"/>
          <w:noProof/>
          <w:sz w:val="18"/>
        </w:rPr>
        <w:t>26</w:t>
      </w:r>
      <w:r w:rsidRPr="002B7E00">
        <w:rPr>
          <w:i w:val="0"/>
          <w:noProof/>
          <w:sz w:val="18"/>
        </w:rPr>
        <w:fldChar w:fldCharType="end"/>
      </w:r>
    </w:p>
    <w:p w14:paraId="4B8A273A" w14:textId="0447C803" w:rsidR="002B7E00" w:rsidRDefault="002B7E00">
      <w:pPr>
        <w:pStyle w:val="TOC6"/>
        <w:rPr>
          <w:rFonts w:asciiTheme="minorHAnsi" w:eastAsiaTheme="minorEastAsia" w:hAnsiTheme="minorHAnsi" w:cstheme="minorBidi"/>
          <w:b w:val="0"/>
          <w:noProof/>
          <w:kern w:val="0"/>
          <w:sz w:val="22"/>
          <w:szCs w:val="22"/>
        </w:rPr>
      </w:pPr>
      <w:r>
        <w:rPr>
          <w:noProof/>
        </w:rPr>
        <w:t>Schedule 4—Deductible gift recipients—specific listings</w:t>
      </w:r>
      <w:r w:rsidRPr="002B7E00">
        <w:rPr>
          <w:b w:val="0"/>
          <w:noProof/>
          <w:sz w:val="18"/>
        </w:rPr>
        <w:tab/>
      </w:r>
      <w:r w:rsidRPr="002B7E00">
        <w:rPr>
          <w:b w:val="0"/>
          <w:noProof/>
          <w:sz w:val="18"/>
        </w:rPr>
        <w:fldChar w:fldCharType="begin"/>
      </w:r>
      <w:r w:rsidRPr="002B7E00">
        <w:rPr>
          <w:b w:val="0"/>
          <w:noProof/>
          <w:sz w:val="18"/>
        </w:rPr>
        <w:instrText xml:space="preserve"> PAGEREF _Toc170721401 \h </w:instrText>
      </w:r>
      <w:r w:rsidRPr="002B7E00">
        <w:rPr>
          <w:b w:val="0"/>
          <w:noProof/>
          <w:sz w:val="18"/>
        </w:rPr>
      </w:r>
      <w:r w:rsidRPr="002B7E00">
        <w:rPr>
          <w:b w:val="0"/>
          <w:noProof/>
          <w:sz w:val="18"/>
        </w:rPr>
        <w:fldChar w:fldCharType="separate"/>
      </w:r>
      <w:r w:rsidR="00451ADB">
        <w:rPr>
          <w:b w:val="0"/>
          <w:noProof/>
          <w:sz w:val="18"/>
        </w:rPr>
        <w:t>27</w:t>
      </w:r>
      <w:r w:rsidRPr="002B7E00">
        <w:rPr>
          <w:b w:val="0"/>
          <w:noProof/>
          <w:sz w:val="18"/>
        </w:rPr>
        <w:fldChar w:fldCharType="end"/>
      </w:r>
    </w:p>
    <w:p w14:paraId="0E0FC07A" w14:textId="756C0407" w:rsidR="002B7E00" w:rsidRDefault="002B7E00">
      <w:pPr>
        <w:pStyle w:val="TOC9"/>
        <w:rPr>
          <w:rFonts w:asciiTheme="minorHAnsi" w:eastAsiaTheme="minorEastAsia" w:hAnsiTheme="minorHAnsi" w:cstheme="minorBidi"/>
          <w:i w:val="0"/>
          <w:noProof/>
          <w:kern w:val="0"/>
          <w:sz w:val="22"/>
          <w:szCs w:val="22"/>
        </w:rPr>
      </w:pPr>
      <w:r>
        <w:rPr>
          <w:noProof/>
        </w:rPr>
        <w:t>Income Tax Assessment Act 1997</w:t>
      </w:r>
      <w:r w:rsidRPr="002B7E00">
        <w:rPr>
          <w:i w:val="0"/>
          <w:noProof/>
          <w:sz w:val="18"/>
        </w:rPr>
        <w:tab/>
      </w:r>
      <w:r w:rsidRPr="002B7E00">
        <w:rPr>
          <w:i w:val="0"/>
          <w:noProof/>
          <w:sz w:val="18"/>
        </w:rPr>
        <w:fldChar w:fldCharType="begin"/>
      </w:r>
      <w:r w:rsidRPr="002B7E00">
        <w:rPr>
          <w:i w:val="0"/>
          <w:noProof/>
          <w:sz w:val="18"/>
        </w:rPr>
        <w:instrText xml:space="preserve"> PAGEREF _Toc170721402 \h </w:instrText>
      </w:r>
      <w:r w:rsidRPr="002B7E00">
        <w:rPr>
          <w:i w:val="0"/>
          <w:noProof/>
          <w:sz w:val="18"/>
        </w:rPr>
      </w:r>
      <w:r w:rsidRPr="002B7E00">
        <w:rPr>
          <w:i w:val="0"/>
          <w:noProof/>
          <w:sz w:val="18"/>
        </w:rPr>
        <w:fldChar w:fldCharType="separate"/>
      </w:r>
      <w:r w:rsidR="00451ADB">
        <w:rPr>
          <w:i w:val="0"/>
          <w:noProof/>
          <w:sz w:val="18"/>
        </w:rPr>
        <w:t>27</w:t>
      </w:r>
      <w:r w:rsidRPr="002B7E00">
        <w:rPr>
          <w:i w:val="0"/>
          <w:noProof/>
          <w:sz w:val="18"/>
        </w:rPr>
        <w:fldChar w:fldCharType="end"/>
      </w:r>
    </w:p>
    <w:p w14:paraId="0D57CB16" w14:textId="6E4579CB" w:rsidR="002B7E00" w:rsidRDefault="002B7E00">
      <w:pPr>
        <w:pStyle w:val="TOC6"/>
        <w:rPr>
          <w:rFonts w:asciiTheme="minorHAnsi" w:eastAsiaTheme="minorEastAsia" w:hAnsiTheme="minorHAnsi" w:cstheme="minorBidi"/>
          <w:b w:val="0"/>
          <w:noProof/>
          <w:kern w:val="0"/>
          <w:sz w:val="22"/>
          <w:szCs w:val="22"/>
        </w:rPr>
      </w:pPr>
      <w:r>
        <w:rPr>
          <w:noProof/>
        </w:rPr>
        <w:t>Schedule 5—Exemption for Global Infrastructure Hub Ltd</w:t>
      </w:r>
      <w:r w:rsidRPr="002B7E00">
        <w:rPr>
          <w:b w:val="0"/>
          <w:noProof/>
          <w:sz w:val="18"/>
        </w:rPr>
        <w:tab/>
      </w:r>
      <w:r w:rsidRPr="002B7E00">
        <w:rPr>
          <w:b w:val="0"/>
          <w:noProof/>
          <w:sz w:val="18"/>
        </w:rPr>
        <w:fldChar w:fldCharType="begin"/>
      </w:r>
      <w:r w:rsidRPr="002B7E00">
        <w:rPr>
          <w:b w:val="0"/>
          <w:noProof/>
          <w:sz w:val="18"/>
        </w:rPr>
        <w:instrText xml:space="preserve"> PAGEREF _Toc170721403 \h </w:instrText>
      </w:r>
      <w:r w:rsidRPr="002B7E00">
        <w:rPr>
          <w:b w:val="0"/>
          <w:noProof/>
          <w:sz w:val="18"/>
        </w:rPr>
      </w:r>
      <w:r w:rsidRPr="002B7E00">
        <w:rPr>
          <w:b w:val="0"/>
          <w:noProof/>
          <w:sz w:val="18"/>
        </w:rPr>
        <w:fldChar w:fldCharType="separate"/>
      </w:r>
      <w:r w:rsidR="00451ADB">
        <w:rPr>
          <w:b w:val="0"/>
          <w:noProof/>
          <w:sz w:val="18"/>
        </w:rPr>
        <w:t>28</w:t>
      </w:r>
      <w:r w:rsidRPr="002B7E00">
        <w:rPr>
          <w:b w:val="0"/>
          <w:noProof/>
          <w:sz w:val="18"/>
        </w:rPr>
        <w:fldChar w:fldCharType="end"/>
      </w:r>
    </w:p>
    <w:p w14:paraId="7C16B865" w14:textId="10BA479D" w:rsidR="002B7E00" w:rsidRDefault="002B7E00">
      <w:pPr>
        <w:pStyle w:val="TOC9"/>
        <w:rPr>
          <w:rFonts w:asciiTheme="minorHAnsi" w:eastAsiaTheme="minorEastAsia" w:hAnsiTheme="minorHAnsi" w:cstheme="minorBidi"/>
          <w:i w:val="0"/>
          <w:noProof/>
          <w:kern w:val="0"/>
          <w:sz w:val="22"/>
          <w:szCs w:val="22"/>
        </w:rPr>
      </w:pPr>
      <w:r>
        <w:rPr>
          <w:noProof/>
        </w:rPr>
        <w:t>Income Tax Assessment Act 1997</w:t>
      </w:r>
      <w:r w:rsidRPr="002B7E00">
        <w:rPr>
          <w:i w:val="0"/>
          <w:noProof/>
          <w:sz w:val="18"/>
        </w:rPr>
        <w:tab/>
      </w:r>
      <w:r w:rsidRPr="002B7E00">
        <w:rPr>
          <w:i w:val="0"/>
          <w:noProof/>
          <w:sz w:val="18"/>
        </w:rPr>
        <w:fldChar w:fldCharType="begin"/>
      </w:r>
      <w:r w:rsidRPr="002B7E00">
        <w:rPr>
          <w:i w:val="0"/>
          <w:noProof/>
          <w:sz w:val="18"/>
        </w:rPr>
        <w:instrText xml:space="preserve"> PAGEREF _Toc170721404 \h </w:instrText>
      </w:r>
      <w:r w:rsidRPr="002B7E00">
        <w:rPr>
          <w:i w:val="0"/>
          <w:noProof/>
          <w:sz w:val="18"/>
        </w:rPr>
      </w:r>
      <w:r w:rsidRPr="002B7E00">
        <w:rPr>
          <w:i w:val="0"/>
          <w:noProof/>
          <w:sz w:val="18"/>
        </w:rPr>
        <w:fldChar w:fldCharType="separate"/>
      </w:r>
      <w:r w:rsidR="00451ADB">
        <w:rPr>
          <w:i w:val="0"/>
          <w:noProof/>
          <w:sz w:val="18"/>
        </w:rPr>
        <w:t>28</w:t>
      </w:r>
      <w:r w:rsidRPr="002B7E00">
        <w:rPr>
          <w:i w:val="0"/>
          <w:noProof/>
          <w:sz w:val="18"/>
        </w:rPr>
        <w:fldChar w:fldCharType="end"/>
      </w:r>
    </w:p>
    <w:p w14:paraId="0EACFDBF" w14:textId="7913C9F3" w:rsidR="002B7E00" w:rsidRDefault="002B7E00">
      <w:pPr>
        <w:pStyle w:val="TOC6"/>
        <w:rPr>
          <w:rFonts w:asciiTheme="minorHAnsi" w:eastAsiaTheme="minorEastAsia" w:hAnsiTheme="minorHAnsi" w:cstheme="minorBidi"/>
          <w:b w:val="0"/>
          <w:noProof/>
          <w:kern w:val="0"/>
          <w:sz w:val="22"/>
          <w:szCs w:val="22"/>
        </w:rPr>
      </w:pPr>
      <w:r>
        <w:rPr>
          <w:noProof/>
        </w:rPr>
        <w:t>Schedule 6—Income tax amendments for updates to accounting standards for general insurance contracts</w:t>
      </w:r>
      <w:r w:rsidRPr="002B7E00">
        <w:rPr>
          <w:b w:val="0"/>
          <w:noProof/>
          <w:sz w:val="18"/>
        </w:rPr>
        <w:tab/>
      </w:r>
      <w:r w:rsidRPr="002B7E00">
        <w:rPr>
          <w:b w:val="0"/>
          <w:noProof/>
          <w:sz w:val="18"/>
        </w:rPr>
        <w:fldChar w:fldCharType="begin"/>
      </w:r>
      <w:r w:rsidRPr="002B7E00">
        <w:rPr>
          <w:b w:val="0"/>
          <w:noProof/>
          <w:sz w:val="18"/>
        </w:rPr>
        <w:instrText xml:space="preserve"> PAGEREF _Toc170721405 \h </w:instrText>
      </w:r>
      <w:r w:rsidRPr="002B7E00">
        <w:rPr>
          <w:b w:val="0"/>
          <w:noProof/>
          <w:sz w:val="18"/>
        </w:rPr>
      </w:r>
      <w:r w:rsidRPr="002B7E00">
        <w:rPr>
          <w:b w:val="0"/>
          <w:noProof/>
          <w:sz w:val="18"/>
        </w:rPr>
        <w:fldChar w:fldCharType="separate"/>
      </w:r>
      <w:r w:rsidR="00451ADB">
        <w:rPr>
          <w:b w:val="0"/>
          <w:noProof/>
          <w:sz w:val="18"/>
        </w:rPr>
        <w:t>29</w:t>
      </w:r>
      <w:r w:rsidRPr="002B7E00">
        <w:rPr>
          <w:b w:val="0"/>
          <w:noProof/>
          <w:sz w:val="18"/>
        </w:rPr>
        <w:fldChar w:fldCharType="end"/>
      </w:r>
    </w:p>
    <w:p w14:paraId="1D8F3007" w14:textId="7318E64F" w:rsidR="002B7E00" w:rsidRDefault="002B7E00">
      <w:pPr>
        <w:pStyle w:val="TOC7"/>
        <w:rPr>
          <w:rFonts w:asciiTheme="minorHAnsi" w:eastAsiaTheme="minorEastAsia" w:hAnsiTheme="minorHAnsi" w:cstheme="minorBidi"/>
          <w:noProof/>
          <w:kern w:val="0"/>
          <w:sz w:val="22"/>
          <w:szCs w:val="22"/>
        </w:rPr>
      </w:pPr>
      <w:r>
        <w:rPr>
          <w:noProof/>
        </w:rPr>
        <w:t>Part 1—Main amendments</w:t>
      </w:r>
      <w:r w:rsidRPr="002B7E00">
        <w:rPr>
          <w:noProof/>
          <w:sz w:val="18"/>
        </w:rPr>
        <w:tab/>
      </w:r>
      <w:r w:rsidRPr="002B7E00">
        <w:rPr>
          <w:noProof/>
          <w:sz w:val="18"/>
        </w:rPr>
        <w:fldChar w:fldCharType="begin"/>
      </w:r>
      <w:r w:rsidRPr="002B7E00">
        <w:rPr>
          <w:noProof/>
          <w:sz w:val="18"/>
        </w:rPr>
        <w:instrText xml:space="preserve"> PAGEREF _Toc170721406 \h </w:instrText>
      </w:r>
      <w:r w:rsidRPr="002B7E00">
        <w:rPr>
          <w:noProof/>
          <w:sz w:val="18"/>
        </w:rPr>
      </w:r>
      <w:r w:rsidRPr="002B7E00">
        <w:rPr>
          <w:noProof/>
          <w:sz w:val="18"/>
        </w:rPr>
        <w:fldChar w:fldCharType="separate"/>
      </w:r>
      <w:r w:rsidR="00451ADB">
        <w:rPr>
          <w:noProof/>
          <w:sz w:val="18"/>
        </w:rPr>
        <w:t>29</w:t>
      </w:r>
      <w:r w:rsidRPr="002B7E00">
        <w:rPr>
          <w:noProof/>
          <w:sz w:val="18"/>
        </w:rPr>
        <w:fldChar w:fldCharType="end"/>
      </w:r>
    </w:p>
    <w:p w14:paraId="19323365" w14:textId="7C7C2D49" w:rsidR="002B7E00" w:rsidRDefault="002B7E00">
      <w:pPr>
        <w:pStyle w:val="TOC9"/>
        <w:rPr>
          <w:rFonts w:asciiTheme="minorHAnsi" w:eastAsiaTheme="minorEastAsia" w:hAnsiTheme="minorHAnsi" w:cstheme="minorBidi"/>
          <w:i w:val="0"/>
          <w:noProof/>
          <w:kern w:val="0"/>
          <w:sz w:val="22"/>
          <w:szCs w:val="22"/>
        </w:rPr>
      </w:pPr>
      <w:r>
        <w:rPr>
          <w:noProof/>
        </w:rPr>
        <w:t>Income Tax Assessment Act 1997</w:t>
      </w:r>
      <w:r w:rsidRPr="002B7E00">
        <w:rPr>
          <w:i w:val="0"/>
          <w:noProof/>
          <w:sz w:val="18"/>
        </w:rPr>
        <w:tab/>
      </w:r>
      <w:r w:rsidRPr="002B7E00">
        <w:rPr>
          <w:i w:val="0"/>
          <w:noProof/>
          <w:sz w:val="18"/>
        </w:rPr>
        <w:fldChar w:fldCharType="begin"/>
      </w:r>
      <w:r w:rsidRPr="002B7E00">
        <w:rPr>
          <w:i w:val="0"/>
          <w:noProof/>
          <w:sz w:val="18"/>
        </w:rPr>
        <w:instrText xml:space="preserve"> PAGEREF _Toc170721407 \h </w:instrText>
      </w:r>
      <w:r w:rsidRPr="002B7E00">
        <w:rPr>
          <w:i w:val="0"/>
          <w:noProof/>
          <w:sz w:val="18"/>
        </w:rPr>
      </w:r>
      <w:r w:rsidRPr="002B7E00">
        <w:rPr>
          <w:i w:val="0"/>
          <w:noProof/>
          <w:sz w:val="18"/>
        </w:rPr>
        <w:fldChar w:fldCharType="separate"/>
      </w:r>
      <w:r w:rsidR="00451ADB">
        <w:rPr>
          <w:i w:val="0"/>
          <w:noProof/>
          <w:sz w:val="18"/>
        </w:rPr>
        <w:t>29</w:t>
      </w:r>
      <w:r w:rsidRPr="002B7E00">
        <w:rPr>
          <w:i w:val="0"/>
          <w:noProof/>
          <w:sz w:val="18"/>
        </w:rPr>
        <w:fldChar w:fldCharType="end"/>
      </w:r>
    </w:p>
    <w:p w14:paraId="5AB3C873" w14:textId="7E752D0D" w:rsidR="002B7E00" w:rsidRDefault="002B7E00">
      <w:pPr>
        <w:pStyle w:val="TOC7"/>
        <w:rPr>
          <w:rFonts w:asciiTheme="minorHAnsi" w:eastAsiaTheme="minorEastAsia" w:hAnsiTheme="minorHAnsi" w:cstheme="minorBidi"/>
          <w:noProof/>
          <w:kern w:val="0"/>
          <w:sz w:val="22"/>
          <w:szCs w:val="22"/>
        </w:rPr>
      </w:pPr>
      <w:r>
        <w:rPr>
          <w:noProof/>
        </w:rPr>
        <w:t>Part 2—Other amendments</w:t>
      </w:r>
      <w:r w:rsidRPr="002B7E00">
        <w:rPr>
          <w:noProof/>
          <w:sz w:val="18"/>
        </w:rPr>
        <w:tab/>
      </w:r>
      <w:r w:rsidRPr="002B7E00">
        <w:rPr>
          <w:noProof/>
          <w:sz w:val="18"/>
        </w:rPr>
        <w:fldChar w:fldCharType="begin"/>
      </w:r>
      <w:r w:rsidRPr="002B7E00">
        <w:rPr>
          <w:noProof/>
          <w:sz w:val="18"/>
        </w:rPr>
        <w:instrText xml:space="preserve"> PAGEREF _Toc170721414 \h </w:instrText>
      </w:r>
      <w:r w:rsidRPr="002B7E00">
        <w:rPr>
          <w:noProof/>
          <w:sz w:val="18"/>
        </w:rPr>
      </w:r>
      <w:r w:rsidRPr="002B7E00">
        <w:rPr>
          <w:noProof/>
          <w:sz w:val="18"/>
        </w:rPr>
        <w:fldChar w:fldCharType="separate"/>
      </w:r>
      <w:r w:rsidR="00451ADB">
        <w:rPr>
          <w:noProof/>
          <w:sz w:val="18"/>
        </w:rPr>
        <w:t>34</w:t>
      </w:r>
      <w:r w:rsidRPr="002B7E00">
        <w:rPr>
          <w:noProof/>
          <w:sz w:val="18"/>
        </w:rPr>
        <w:fldChar w:fldCharType="end"/>
      </w:r>
    </w:p>
    <w:p w14:paraId="3E1DBC0B" w14:textId="06143CD0" w:rsidR="002B7E00" w:rsidRDefault="002B7E00">
      <w:pPr>
        <w:pStyle w:val="TOC9"/>
        <w:rPr>
          <w:rFonts w:asciiTheme="minorHAnsi" w:eastAsiaTheme="minorEastAsia" w:hAnsiTheme="minorHAnsi" w:cstheme="minorBidi"/>
          <w:i w:val="0"/>
          <w:noProof/>
          <w:kern w:val="0"/>
          <w:sz w:val="22"/>
          <w:szCs w:val="22"/>
        </w:rPr>
      </w:pPr>
      <w:r>
        <w:rPr>
          <w:noProof/>
        </w:rPr>
        <w:t>Income Tax Assessment Act 1997</w:t>
      </w:r>
      <w:r w:rsidRPr="002B7E00">
        <w:rPr>
          <w:i w:val="0"/>
          <w:noProof/>
          <w:sz w:val="18"/>
        </w:rPr>
        <w:tab/>
      </w:r>
      <w:r w:rsidRPr="002B7E00">
        <w:rPr>
          <w:i w:val="0"/>
          <w:noProof/>
          <w:sz w:val="18"/>
        </w:rPr>
        <w:fldChar w:fldCharType="begin"/>
      </w:r>
      <w:r w:rsidRPr="002B7E00">
        <w:rPr>
          <w:i w:val="0"/>
          <w:noProof/>
          <w:sz w:val="18"/>
        </w:rPr>
        <w:instrText xml:space="preserve"> PAGEREF _Toc170721415 \h </w:instrText>
      </w:r>
      <w:r w:rsidRPr="002B7E00">
        <w:rPr>
          <w:i w:val="0"/>
          <w:noProof/>
          <w:sz w:val="18"/>
        </w:rPr>
      </w:r>
      <w:r w:rsidRPr="002B7E00">
        <w:rPr>
          <w:i w:val="0"/>
          <w:noProof/>
          <w:sz w:val="18"/>
        </w:rPr>
        <w:fldChar w:fldCharType="separate"/>
      </w:r>
      <w:r w:rsidR="00451ADB">
        <w:rPr>
          <w:i w:val="0"/>
          <w:noProof/>
          <w:sz w:val="18"/>
        </w:rPr>
        <w:t>34</w:t>
      </w:r>
      <w:r w:rsidRPr="002B7E00">
        <w:rPr>
          <w:i w:val="0"/>
          <w:noProof/>
          <w:sz w:val="18"/>
        </w:rPr>
        <w:fldChar w:fldCharType="end"/>
      </w:r>
    </w:p>
    <w:p w14:paraId="15C3CACA" w14:textId="76BD7682" w:rsidR="002B7E00" w:rsidRDefault="002B7E00">
      <w:pPr>
        <w:pStyle w:val="TOC7"/>
        <w:rPr>
          <w:rFonts w:asciiTheme="minorHAnsi" w:eastAsiaTheme="minorEastAsia" w:hAnsiTheme="minorHAnsi" w:cstheme="minorBidi"/>
          <w:noProof/>
          <w:kern w:val="0"/>
          <w:sz w:val="22"/>
          <w:szCs w:val="22"/>
        </w:rPr>
      </w:pPr>
      <w:r>
        <w:rPr>
          <w:noProof/>
        </w:rPr>
        <w:t>Part 3—Application and transitional provisions</w:t>
      </w:r>
      <w:r w:rsidRPr="002B7E00">
        <w:rPr>
          <w:noProof/>
          <w:sz w:val="18"/>
        </w:rPr>
        <w:tab/>
      </w:r>
      <w:r w:rsidRPr="002B7E00">
        <w:rPr>
          <w:noProof/>
          <w:sz w:val="18"/>
        </w:rPr>
        <w:fldChar w:fldCharType="begin"/>
      </w:r>
      <w:r w:rsidRPr="002B7E00">
        <w:rPr>
          <w:noProof/>
          <w:sz w:val="18"/>
        </w:rPr>
        <w:instrText xml:space="preserve"> PAGEREF _Toc170721416 \h </w:instrText>
      </w:r>
      <w:r w:rsidRPr="002B7E00">
        <w:rPr>
          <w:noProof/>
          <w:sz w:val="18"/>
        </w:rPr>
      </w:r>
      <w:r w:rsidRPr="002B7E00">
        <w:rPr>
          <w:noProof/>
          <w:sz w:val="18"/>
        </w:rPr>
        <w:fldChar w:fldCharType="separate"/>
      </w:r>
      <w:r w:rsidR="00451ADB">
        <w:rPr>
          <w:noProof/>
          <w:sz w:val="18"/>
        </w:rPr>
        <w:t>37</w:t>
      </w:r>
      <w:r w:rsidRPr="002B7E00">
        <w:rPr>
          <w:noProof/>
          <w:sz w:val="18"/>
        </w:rPr>
        <w:fldChar w:fldCharType="end"/>
      </w:r>
    </w:p>
    <w:p w14:paraId="1347643A" w14:textId="6DE05923" w:rsidR="002B7E00" w:rsidRDefault="002B7E00">
      <w:pPr>
        <w:pStyle w:val="TOC6"/>
        <w:rPr>
          <w:rFonts w:asciiTheme="minorHAnsi" w:eastAsiaTheme="minorEastAsia" w:hAnsiTheme="minorHAnsi" w:cstheme="minorBidi"/>
          <w:b w:val="0"/>
          <w:noProof/>
          <w:kern w:val="0"/>
          <w:sz w:val="22"/>
          <w:szCs w:val="22"/>
        </w:rPr>
      </w:pPr>
      <w:r>
        <w:rPr>
          <w:noProof/>
        </w:rPr>
        <w:lastRenderedPageBreak/>
        <w:t>Schedule 7—Non</w:t>
      </w:r>
      <w:r>
        <w:rPr>
          <w:noProof/>
        </w:rPr>
        <w:noBreakHyphen/>
        <w:t>arm’s length expenses of superannuation funds</w:t>
      </w:r>
      <w:r w:rsidRPr="002B7E00">
        <w:rPr>
          <w:b w:val="0"/>
          <w:noProof/>
          <w:sz w:val="18"/>
        </w:rPr>
        <w:tab/>
      </w:r>
      <w:r w:rsidRPr="002B7E00">
        <w:rPr>
          <w:b w:val="0"/>
          <w:noProof/>
          <w:sz w:val="18"/>
        </w:rPr>
        <w:fldChar w:fldCharType="begin"/>
      </w:r>
      <w:r w:rsidRPr="002B7E00">
        <w:rPr>
          <w:b w:val="0"/>
          <w:noProof/>
          <w:sz w:val="18"/>
        </w:rPr>
        <w:instrText xml:space="preserve"> PAGEREF _Toc170721417 \h </w:instrText>
      </w:r>
      <w:r w:rsidRPr="002B7E00">
        <w:rPr>
          <w:b w:val="0"/>
          <w:noProof/>
          <w:sz w:val="18"/>
        </w:rPr>
      </w:r>
      <w:r w:rsidRPr="002B7E00">
        <w:rPr>
          <w:b w:val="0"/>
          <w:noProof/>
          <w:sz w:val="18"/>
        </w:rPr>
        <w:fldChar w:fldCharType="separate"/>
      </w:r>
      <w:r w:rsidR="00451ADB">
        <w:rPr>
          <w:b w:val="0"/>
          <w:noProof/>
          <w:sz w:val="18"/>
        </w:rPr>
        <w:t>42</w:t>
      </w:r>
      <w:r w:rsidRPr="002B7E00">
        <w:rPr>
          <w:b w:val="0"/>
          <w:noProof/>
          <w:sz w:val="18"/>
        </w:rPr>
        <w:fldChar w:fldCharType="end"/>
      </w:r>
    </w:p>
    <w:p w14:paraId="34DCCB6E" w14:textId="6F6483A4" w:rsidR="002B7E00" w:rsidRDefault="002B7E00">
      <w:pPr>
        <w:pStyle w:val="TOC9"/>
        <w:rPr>
          <w:rFonts w:asciiTheme="minorHAnsi" w:eastAsiaTheme="minorEastAsia" w:hAnsiTheme="minorHAnsi" w:cstheme="minorBidi"/>
          <w:i w:val="0"/>
          <w:noProof/>
          <w:kern w:val="0"/>
          <w:sz w:val="22"/>
          <w:szCs w:val="22"/>
        </w:rPr>
      </w:pPr>
      <w:r>
        <w:rPr>
          <w:noProof/>
        </w:rPr>
        <w:t>Income Tax Assessment Act 1997</w:t>
      </w:r>
      <w:r w:rsidRPr="002B7E00">
        <w:rPr>
          <w:i w:val="0"/>
          <w:noProof/>
          <w:sz w:val="18"/>
        </w:rPr>
        <w:tab/>
      </w:r>
      <w:r w:rsidRPr="002B7E00">
        <w:rPr>
          <w:i w:val="0"/>
          <w:noProof/>
          <w:sz w:val="18"/>
        </w:rPr>
        <w:fldChar w:fldCharType="begin"/>
      </w:r>
      <w:r w:rsidRPr="002B7E00">
        <w:rPr>
          <w:i w:val="0"/>
          <w:noProof/>
          <w:sz w:val="18"/>
        </w:rPr>
        <w:instrText xml:space="preserve"> PAGEREF _Toc170721418 \h </w:instrText>
      </w:r>
      <w:r w:rsidRPr="002B7E00">
        <w:rPr>
          <w:i w:val="0"/>
          <w:noProof/>
          <w:sz w:val="18"/>
        </w:rPr>
      </w:r>
      <w:r w:rsidRPr="002B7E00">
        <w:rPr>
          <w:i w:val="0"/>
          <w:noProof/>
          <w:sz w:val="18"/>
        </w:rPr>
        <w:fldChar w:fldCharType="separate"/>
      </w:r>
      <w:r w:rsidR="00451ADB">
        <w:rPr>
          <w:i w:val="0"/>
          <w:noProof/>
          <w:sz w:val="18"/>
        </w:rPr>
        <w:t>42</w:t>
      </w:r>
      <w:r w:rsidRPr="002B7E00">
        <w:rPr>
          <w:i w:val="0"/>
          <w:noProof/>
          <w:sz w:val="18"/>
        </w:rPr>
        <w:fldChar w:fldCharType="end"/>
      </w:r>
    </w:p>
    <w:p w14:paraId="157503F2" w14:textId="7267B66F" w:rsidR="002B7E00" w:rsidRDefault="002B7E00">
      <w:pPr>
        <w:pStyle w:val="TOC6"/>
        <w:rPr>
          <w:rFonts w:asciiTheme="minorHAnsi" w:eastAsiaTheme="minorEastAsia" w:hAnsiTheme="minorHAnsi" w:cstheme="minorBidi"/>
          <w:b w:val="0"/>
          <w:noProof/>
          <w:kern w:val="0"/>
          <w:sz w:val="22"/>
          <w:szCs w:val="22"/>
        </w:rPr>
      </w:pPr>
      <w:r>
        <w:rPr>
          <w:noProof/>
        </w:rPr>
        <w:t>Schedule 8—AFCA scheme</w:t>
      </w:r>
      <w:r w:rsidRPr="002B7E00">
        <w:rPr>
          <w:b w:val="0"/>
          <w:noProof/>
          <w:sz w:val="18"/>
        </w:rPr>
        <w:tab/>
      </w:r>
      <w:r w:rsidRPr="002B7E00">
        <w:rPr>
          <w:b w:val="0"/>
          <w:noProof/>
          <w:sz w:val="18"/>
        </w:rPr>
        <w:fldChar w:fldCharType="begin"/>
      </w:r>
      <w:r w:rsidRPr="002B7E00">
        <w:rPr>
          <w:b w:val="0"/>
          <w:noProof/>
          <w:sz w:val="18"/>
        </w:rPr>
        <w:instrText xml:space="preserve"> PAGEREF _Toc170721419 \h </w:instrText>
      </w:r>
      <w:r w:rsidRPr="002B7E00">
        <w:rPr>
          <w:b w:val="0"/>
          <w:noProof/>
          <w:sz w:val="18"/>
        </w:rPr>
      </w:r>
      <w:r w:rsidRPr="002B7E00">
        <w:rPr>
          <w:b w:val="0"/>
          <w:noProof/>
          <w:sz w:val="18"/>
        </w:rPr>
        <w:fldChar w:fldCharType="separate"/>
      </w:r>
      <w:r w:rsidR="00451ADB">
        <w:rPr>
          <w:b w:val="0"/>
          <w:noProof/>
          <w:sz w:val="18"/>
        </w:rPr>
        <w:t>46</w:t>
      </w:r>
      <w:r w:rsidRPr="002B7E00">
        <w:rPr>
          <w:b w:val="0"/>
          <w:noProof/>
          <w:sz w:val="18"/>
        </w:rPr>
        <w:fldChar w:fldCharType="end"/>
      </w:r>
    </w:p>
    <w:p w14:paraId="45250B3E" w14:textId="0794E5A0" w:rsidR="002B7E00" w:rsidRDefault="002B7E00">
      <w:pPr>
        <w:pStyle w:val="TOC7"/>
        <w:rPr>
          <w:rFonts w:asciiTheme="minorHAnsi" w:eastAsiaTheme="minorEastAsia" w:hAnsiTheme="minorHAnsi" w:cstheme="minorBidi"/>
          <w:noProof/>
          <w:kern w:val="0"/>
          <w:sz w:val="22"/>
          <w:szCs w:val="22"/>
        </w:rPr>
      </w:pPr>
      <w:r>
        <w:rPr>
          <w:noProof/>
        </w:rPr>
        <w:t>Part 1—Main amendments</w:t>
      </w:r>
      <w:r w:rsidRPr="002B7E00">
        <w:rPr>
          <w:noProof/>
          <w:sz w:val="18"/>
        </w:rPr>
        <w:tab/>
      </w:r>
      <w:r w:rsidRPr="002B7E00">
        <w:rPr>
          <w:noProof/>
          <w:sz w:val="18"/>
        </w:rPr>
        <w:fldChar w:fldCharType="begin"/>
      </w:r>
      <w:r w:rsidRPr="002B7E00">
        <w:rPr>
          <w:noProof/>
          <w:sz w:val="18"/>
        </w:rPr>
        <w:instrText xml:space="preserve"> PAGEREF _Toc170721420 \h </w:instrText>
      </w:r>
      <w:r w:rsidRPr="002B7E00">
        <w:rPr>
          <w:noProof/>
          <w:sz w:val="18"/>
        </w:rPr>
      </w:r>
      <w:r w:rsidRPr="002B7E00">
        <w:rPr>
          <w:noProof/>
          <w:sz w:val="18"/>
        </w:rPr>
        <w:fldChar w:fldCharType="separate"/>
      </w:r>
      <w:r w:rsidR="00451ADB">
        <w:rPr>
          <w:noProof/>
          <w:sz w:val="18"/>
        </w:rPr>
        <w:t>46</w:t>
      </w:r>
      <w:r w:rsidRPr="002B7E00">
        <w:rPr>
          <w:noProof/>
          <w:sz w:val="18"/>
        </w:rPr>
        <w:fldChar w:fldCharType="end"/>
      </w:r>
    </w:p>
    <w:p w14:paraId="392D296F" w14:textId="23EFB933" w:rsidR="002B7E00" w:rsidRDefault="002B7E00">
      <w:pPr>
        <w:pStyle w:val="TOC9"/>
        <w:rPr>
          <w:rFonts w:asciiTheme="minorHAnsi" w:eastAsiaTheme="minorEastAsia" w:hAnsiTheme="minorHAnsi" w:cstheme="minorBidi"/>
          <w:i w:val="0"/>
          <w:noProof/>
          <w:kern w:val="0"/>
          <w:sz w:val="22"/>
          <w:szCs w:val="22"/>
        </w:rPr>
      </w:pPr>
      <w:r>
        <w:rPr>
          <w:noProof/>
        </w:rPr>
        <w:t>Corporations Act 2001</w:t>
      </w:r>
      <w:r w:rsidRPr="002B7E00">
        <w:rPr>
          <w:i w:val="0"/>
          <w:noProof/>
          <w:sz w:val="18"/>
        </w:rPr>
        <w:tab/>
      </w:r>
      <w:r w:rsidRPr="002B7E00">
        <w:rPr>
          <w:i w:val="0"/>
          <w:noProof/>
          <w:sz w:val="18"/>
        </w:rPr>
        <w:fldChar w:fldCharType="begin"/>
      </w:r>
      <w:r w:rsidRPr="002B7E00">
        <w:rPr>
          <w:i w:val="0"/>
          <w:noProof/>
          <w:sz w:val="18"/>
        </w:rPr>
        <w:instrText xml:space="preserve"> PAGEREF _Toc170721421 \h </w:instrText>
      </w:r>
      <w:r w:rsidRPr="002B7E00">
        <w:rPr>
          <w:i w:val="0"/>
          <w:noProof/>
          <w:sz w:val="18"/>
        </w:rPr>
      </w:r>
      <w:r w:rsidRPr="002B7E00">
        <w:rPr>
          <w:i w:val="0"/>
          <w:noProof/>
          <w:sz w:val="18"/>
        </w:rPr>
        <w:fldChar w:fldCharType="separate"/>
      </w:r>
      <w:r w:rsidR="00451ADB">
        <w:rPr>
          <w:i w:val="0"/>
          <w:noProof/>
          <w:sz w:val="18"/>
        </w:rPr>
        <w:t>46</w:t>
      </w:r>
      <w:r w:rsidRPr="002B7E00">
        <w:rPr>
          <w:i w:val="0"/>
          <w:noProof/>
          <w:sz w:val="18"/>
        </w:rPr>
        <w:fldChar w:fldCharType="end"/>
      </w:r>
    </w:p>
    <w:p w14:paraId="626CBD83" w14:textId="31DADF30" w:rsidR="002B7E00" w:rsidRDefault="002B7E00">
      <w:pPr>
        <w:pStyle w:val="TOC7"/>
        <w:rPr>
          <w:rFonts w:asciiTheme="minorHAnsi" w:eastAsiaTheme="minorEastAsia" w:hAnsiTheme="minorHAnsi" w:cstheme="minorBidi"/>
          <w:noProof/>
          <w:kern w:val="0"/>
          <w:sz w:val="22"/>
          <w:szCs w:val="22"/>
        </w:rPr>
      </w:pPr>
      <w:r>
        <w:rPr>
          <w:noProof/>
        </w:rPr>
        <w:t>Part 2—Application provision</w:t>
      </w:r>
      <w:r w:rsidRPr="002B7E00">
        <w:rPr>
          <w:noProof/>
          <w:sz w:val="18"/>
        </w:rPr>
        <w:tab/>
      </w:r>
      <w:r w:rsidRPr="002B7E00">
        <w:rPr>
          <w:noProof/>
          <w:sz w:val="18"/>
        </w:rPr>
        <w:fldChar w:fldCharType="begin"/>
      </w:r>
      <w:r w:rsidRPr="002B7E00">
        <w:rPr>
          <w:noProof/>
          <w:sz w:val="18"/>
        </w:rPr>
        <w:instrText xml:space="preserve"> PAGEREF _Toc170721425 \h </w:instrText>
      </w:r>
      <w:r w:rsidRPr="002B7E00">
        <w:rPr>
          <w:noProof/>
          <w:sz w:val="18"/>
        </w:rPr>
      </w:r>
      <w:r w:rsidRPr="002B7E00">
        <w:rPr>
          <w:noProof/>
          <w:sz w:val="18"/>
        </w:rPr>
        <w:fldChar w:fldCharType="separate"/>
      </w:r>
      <w:r w:rsidR="00451ADB">
        <w:rPr>
          <w:noProof/>
          <w:sz w:val="18"/>
        </w:rPr>
        <w:t>48</w:t>
      </w:r>
      <w:r w:rsidRPr="002B7E00">
        <w:rPr>
          <w:noProof/>
          <w:sz w:val="18"/>
        </w:rPr>
        <w:fldChar w:fldCharType="end"/>
      </w:r>
    </w:p>
    <w:p w14:paraId="00AF2987" w14:textId="086F009B" w:rsidR="002B7E00" w:rsidRDefault="002B7E00">
      <w:pPr>
        <w:pStyle w:val="TOC9"/>
        <w:rPr>
          <w:rFonts w:asciiTheme="minorHAnsi" w:eastAsiaTheme="minorEastAsia" w:hAnsiTheme="minorHAnsi" w:cstheme="minorBidi"/>
          <w:i w:val="0"/>
          <w:noProof/>
          <w:kern w:val="0"/>
          <w:sz w:val="22"/>
          <w:szCs w:val="22"/>
        </w:rPr>
      </w:pPr>
      <w:r>
        <w:rPr>
          <w:noProof/>
        </w:rPr>
        <w:t>Corporations Act 2001</w:t>
      </w:r>
      <w:r w:rsidRPr="002B7E00">
        <w:rPr>
          <w:i w:val="0"/>
          <w:noProof/>
          <w:sz w:val="18"/>
        </w:rPr>
        <w:tab/>
      </w:r>
      <w:r w:rsidRPr="002B7E00">
        <w:rPr>
          <w:i w:val="0"/>
          <w:noProof/>
          <w:sz w:val="18"/>
        </w:rPr>
        <w:fldChar w:fldCharType="begin"/>
      </w:r>
      <w:r w:rsidRPr="002B7E00">
        <w:rPr>
          <w:i w:val="0"/>
          <w:noProof/>
          <w:sz w:val="18"/>
        </w:rPr>
        <w:instrText xml:space="preserve"> PAGEREF _Toc170721426 \h </w:instrText>
      </w:r>
      <w:r w:rsidRPr="002B7E00">
        <w:rPr>
          <w:i w:val="0"/>
          <w:noProof/>
          <w:sz w:val="18"/>
        </w:rPr>
      </w:r>
      <w:r w:rsidRPr="002B7E00">
        <w:rPr>
          <w:i w:val="0"/>
          <w:noProof/>
          <w:sz w:val="18"/>
        </w:rPr>
        <w:fldChar w:fldCharType="separate"/>
      </w:r>
      <w:r w:rsidR="00451ADB">
        <w:rPr>
          <w:i w:val="0"/>
          <w:noProof/>
          <w:sz w:val="18"/>
        </w:rPr>
        <w:t>48</w:t>
      </w:r>
      <w:r w:rsidRPr="002B7E00">
        <w:rPr>
          <w:i w:val="0"/>
          <w:noProof/>
          <w:sz w:val="18"/>
        </w:rPr>
        <w:fldChar w:fldCharType="end"/>
      </w:r>
    </w:p>
    <w:p w14:paraId="3CFE3B00" w14:textId="5E594C05" w:rsidR="002B7E00" w:rsidRDefault="002B7E00">
      <w:pPr>
        <w:pStyle w:val="TOC7"/>
        <w:rPr>
          <w:rFonts w:asciiTheme="minorHAnsi" w:eastAsiaTheme="minorEastAsia" w:hAnsiTheme="minorHAnsi" w:cstheme="minorBidi"/>
          <w:noProof/>
          <w:kern w:val="0"/>
          <w:sz w:val="22"/>
          <w:szCs w:val="22"/>
        </w:rPr>
      </w:pPr>
      <w:r>
        <w:rPr>
          <w:noProof/>
        </w:rPr>
        <w:t>Part 3—Other amendments</w:t>
      </w:r>
      <w:r w:rsidRPr="002B7E00">
        <w:rPr>
          <w:noProof/>
          <w:sz w:val="18"/>
        </w:rPr>
        <w:tab/>
      </w:r>
      <w:r w:rsidRPr="002B7E00">
        <w:rPr>
          <w:noProof/>
          <w:sz w:val="18"/>
        </w:rPr>
        <w:fldChar w:fldCharType="begin"/>
      </w:r>
      <w:r w:rsidRPr="002B7E00">
        <w:rPr>
          <w:noProof/>
          <w:sz w:val="18"/>
        </w:rPr>
        <w:instrText xml:space="preserve"> PAGEREF _Toc170721429 \h </w:instrText>
      </w:r>
      <w:r w:rsidRPr="002B7E00">
        <w:rPr>
          <w:noProof/>
          <w:sz w:val="18"/>
        </w:rPr>
      </w:r>
      <w:r w:rsidRPr="002B7E00">
        <w:rPr>
          <w:noProof/>
          <w:sz w:val="18"/>
        </w:rPr>
        <w:fldChar w:fldCharType="separate"/>
      </w:r>
      <w:r w:rsidR="00451ADB">
        <w:rPr>
          <w:noProof/>
          <w:sz w:val="18"/>
        </w:rPr>
        <w:t>49</w:t>
      </w:r>
      <w:r w:rsidRPr="002B7E00">
        <w:rPr>
          <w:noProof/>
          <w:sz w:val="18"/>
        </w:rPr>
        <w:fldChar w:fldCharType="end"/>
      </w:r>
    </w:p>
    <w:p w14:paraId="002A4FD0" w14:textId="289244E1" w:rsidR="002B7E00" w:rsidRDefault="002B7E00">
      <w:pPr>
        <w:pStyle w:val="TOC9"/>
        <w:rPr>
          <w:rFonts w:asciiTheme="minorHAnsi" w:eastAsiaTheme="minorEastAsia" w:hAnsiTheme="minorHAnsi" w:cstheme="minorBidi"/>
          <w:i w:val="0"/>
          <w:noProof/>
          <w:kern w:val="0"/>
          <w:sz w:val="22"/>
          <w:szCs w:val="22"/>
        </w:rPr>
      </w:pPr>
      <w:r>
        <w:rPr>
          <w:noProof/>
        </w:rPr>
        <w:t>Treasury Laws Amendment (2023 Law Improvement Package No. 1) Act 2023</w:t>
      </w:r>
      <w:r w:rsidRPr="002B7E00">
        <w:rPr>
          <w:i w:val="0"/>
          <w:noProof/>
          <w:sz w:val="18"/>
        </w:rPr>
        <w:tab/>
      </w:r>
      <w:r w:rsidRPr="002B7E00">
        <w:rPr>
          <w:i w:val="0"/>
          <w:noProof/>
          <w:sz w:val="18"/>
        </w:rPr>
        <w:fldChar w:fldCharType="begin"/>
      </w:r>
      <w:r w:rsidRPr="002B7E00">
        <w:rPr>
          <w:i w:val="0"/>
          <w:noProof/>
          <w:sz w:val="18"/>
        </w:rPr>
        <w:instrText xml:space="preserve"> PAGEREF _Toc170721430 \h </w:instrText>
      </w:r>
      <w:r w:rsidRPr="002B7E00">
        <w:rPr>
          <w:i w:val="0"/>
          <w:noProof/>
          <w:sz w:val="18"/>
        </w:rPr>
      </w:r>
      <w:r w:rsidRPr="002B7E00">
        <w:rPr>
          <w:i w:val="0"/>
          <w:noProof/>
          <w:sz w:val="18"/>
        </w:rPr>
        <w:fldChar w:fldCharType="separate"/>
      </w:r>
      <w:r w:rsidR="00451ADB">
        <w:rPr>
          <w:i w:val="0"/>
          <w:noProof/>
          <w:sz w:val="18"/>
        </w:rPr>
        <w:t>49</w:t>
      </w:r>
      <w:r w:rsidRPr="002B7E00">
        <w:rPr>
          <w:i w:val="0"/>
          <w:noProof/>
          <w:sz w:val="18"/>
        </w:rPr>
        <w:fldChar w:fldCharType="end"/>
      </w:r>
    </w:p>
    <w:p w14:paraId="403AE8B7" w14:textId="56925CC8" w:rsidR="00055B5C" w:rsidRPr="0014317B" w:rsidRDefault="002B7E00" w:rsidP="0048364F">
      <w:r>
        <w:fldChar w:fldCharType="end"/>
      </w:r>
    </w:p>
    <w:p w14:paraId="2EFE8AF3" w14:textId="77777777" w:rsidR="00FE7F93" w:rsidRPr="0014317B" w:rsidRDefault="00FE7F93" w:rsidP="0048364F">
      <w:pPr>
        <w:sectPr w:rsidR="00FE7F93" w:rsidRPr="0014317B" w:rsidSect="007B6E8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bookmarkStart w:id="0" w:name="_GoBack"/>
      <w:bookmarkEnd w:id="0"/>
    </w:p>
    <w:p w14:paraId="7E37271A" w14:textId="77777777" w:rsidR="007B6E86" w:rsidRDefault="007B6E86">
      <w:r>
        <w:object w:dxaOrig="2146" w:dyaOrig="1561" w14:anchorId="6C290F26">
          <v:shape id="_x0000_i1026" type="#_x0000_t75" alt="Commonwealth Coat of Arms of Australia" style="width:110.25pt;height:80.25pt" o:ole="" fillcolor="window">
            <v:imagedata r:id="rId7" o:title=""/>
          </v:shape>
          <o:OLEObject Type="Embed" ProgID="Word.Picture.8" ShapeID="_x0000_i1026" DrawAspect="Content" ObjectID="_1781335696" r:id="rId20"/>
        </w:object>
      </w:r>
    </w:p>
    <w:p w14:paraId="24E40BDB" w14:textId="77777777" w:rsidR="007B6E86" w:rsidRDefault="007B6E86"/>
    <w:p w14:paraId="5BA78A54" w14:textId="77777777" w:rsidR="007B6E86" w:rsidRDefault="007B6E86" w:rsidP="005A6E56">
      <w:pPr>
        <w:spacing w:line="240" w:lineRule="auto"/>
      </w:pPr>
    </w:p>
    <w:p w14:paraId="45729414" w14:textId="039B0E19" w:rsidR="007B6E86" w:rsidRDefault="00451ADB" w:rsidP="005A6E56">
      <w:pPr>
        <w:pStyle w:val="ShortTP1"/>
      </w:pPr>
      <w:fldSimple w:instr=" STYLEREF ShortT ">
        <w:r>
          <w:rPr>
            <w:noProof/>
          </w:rPr>
          <w:t>Treasury Laws Amendment (Support for Small Business and Charities and Other Measures) Act 2024</w:t>
        </w:r>
      </w:fldSimple>
    </w:p>
    <w:p w14:paraId="57A79BC1" w14:textId="21D39F59" w:rsidR="007B6E86" w:rsidRDefault="00451ADB" w:rsidP="005A6E56">
      <w:pPr>
        <w:pStyle w:val="ActNoP1"/>
      </w:pPr>
      <w:fldSimple w:instr=" STYLEREF Actno ">
        <w:r>
          <w:rPr>
            <w:noProof/>
          </w:rPr>
          <w:t>No. 52, 2024</w:t>
        </w:r>
      </w:fldSimple>
    </w:p>
    <w:p w14:paraId="540F28CF" w14:textId="77777777" w:rsidR="007B6E86" w:rsidRPr="009A0728" w:rsidRDefault="007B6E86" w:rsidP="005A6E56">
      <w:pPr>
        <w:pBdr>
          <w:bottom w:val="single" w:sz="6" w:space="0" w:color="auto"/>
        </w:pBdr>
        <w:spacing w:before="400" w:line="240" w:lineRule="auto"/>
        <w:rPr>
          <w:rFonts w:eastAsia="Times New Roman"/>
          <w:b/>
          <w:sz w:val="28"/>
        </w:rPr>
      </w:pPr>
    </w:p>
    <w:p w14:paraId="649D640A" w14:textId="77777777" w:rsidR="007B6E86" w:rsidRPr="009A0728" w:rsidRDefault="007B6E86" w:rsidP="005A6E56">
      <w:pPr>
        <w:spacing w:line="40" w:lineRule="exact"/>
        <w:rPr>
          <w:rFonts w:eastAsia="Calibri"/>
          <w:b/>
          <w:sz w:val="28"/>
        </w:rPr>
      </w:pPr>
    </w:p>
    <w:p w14:paraId="0513C17B" w14:textId="77777777" w:rsidR="007B6E86" w:rsidRPr="009A0728" w:rsidRDefault="007B6E86" w:rsidP="005A6E56">
      <w:pPr>
        <w:pBdr>
          <w:top w:val="single" w:sz="12" w:space="0" w:color="auto"/>
        </w:pBdr>
        <w:spacing w:line="240" w:lineRule="auto"/>
        <w:rPr>
          <w:rFonts w:eastAsia="Times New Roman"/>
          <w:b/>
          <w:sz w:val="28"/>
        </w:rPr>
      </w:pPr>
    </w:p>
    <w:p w14:paraId="53E8201D" w14:textId="77777777" w:rsidR="007B6E86" w:rsidRDefault="007B6E86" w:rsidP="007B6E86">
      <w:pPr>
        <w:pStyle w:val="Page1"/>
        <w:spacing w:before="400"/>
      </w:pPr>
      <w:r>
        <w:t>An Act to amend the law relating to taxation, financial services and corporations, and for related purposes</w:t>
      </w:r>
    </w:p>
    <w:p w14:paraId="754A8016" w14:textId="10AB9016" w:rsidR="005A6E56" w:rsidRDefault="005A6E56" w:rsidP="005A6E56">
      <w:pPr>
        <w:pStyle w:val="AssentDt"/>
        <w:spacing w:before="240"/>
        <w:rPr>
          <w:sz w:val="24"/>
        </w:rPr>
      </w:pPr>
      <w:r>
        <w:rPr>
          <w:sz w:val="24"/>
        </w:rPr>
        <w:t>[</w:t>
      </w:r>
      <w:r>
        <w:rPr>
          <w:i/>
          <w:sz w:val="24"/>
        </w:rPr>
        <w:t>Assented to 28 June 2024</w:t>
      </w:r>
      <w:r>
        <w:rPr>
          <w:sz w:val="24"/>
        </w:rPr>
        <w:t>]</w:t>
      </w:r>
    </w:p>
    <w:p w14:paraId="1192382E" w14:textId="51103192" w:rsidR="0048364F" w:rsidRPr="0014317B" w:rsidRDefault="0048364F" w:rsidP="0014317B">
      <w:pPr>
        <w:spacing w:before="240" w:line="240" w:lineRule="auto"/>
        <w:rPr>
          <w:sz w:val="32"/>
        </w:rPr>
      </w:pPr>
      <w:r w:rsidRPr="0014317B">
        <w:rPr>
          <w:sz w:val="32"/>
        </w:rPr>
        <w:t>The Parliament of Australia enacts:</w:t>
      </w:r>
    </w:p>
    <w:p w14:paraId="3181FA14" w14:textId="77777777" w:rsidR="0048364F" w:rsidRPr="0014317B" w:rsidRDefault="0048364F" w:rsidP="0014317B">
      <w:pPr>
        <w:pStyle w:val="ActHead5"/>
      </w:pPr>
      <w:bookmarkStart w:id="1" w:name="_Toc170721365"/>
      <w:r w:rsidRPr="002637B6">
        <w:rPr>
          <w:rStyle w:val="CharSectno"/>
        </w:rPr>
        <w:lastRenderedPageBreak/>
        <w:t>1</w:t>
      </w:r>
      <w:r w:rsidRPr="0014317B">
        <w:t xml:space="preserve">  Short title</w:t>
      </w:r>
      <w:bookmarkEnd w:id="1"/>
    </w:p>
    <w:p w14:paraId="23277571" w14:textId="77777777" w:rsidR="00D54907" w:rsidRDefault="00D54907" w:rsidP="00D54907">
      <w:pPr>
        <w:pStyle w:val="subsection"/>
      </w:pPr>
      <w:r>
        <w:tab/>
      </w:r>
      <w:r>
        <w:tab/>
        <w:t xml:space="preserve">This Act is the </w:t>
      </w:r>
      <w:r w:rsidRPr="00D54907">
        <w:rPr>
          <w:i/>
        </w:rPr>
        <w:t>Treasury Laws Amendment (Support for Small Business and Charities and Other Measures) Act 2024</w:t>
      </w:r>
      <w:r>
        <w:t>.</w:t>
      </w:r>
    </w:p>
    <w:p w14:paraId="234C2C22" w14:textId="3BAE2753" w:rsidR="0048364F" w:rsidRPr="0014317B" w:rsidRDefault="0048364F" w:rsidP="0014317B">
      <w:pPr>
        <w:pStyle w:val="ActHead5"/>
      </w:pPr>
      <w:bookmarkStart w:id="2" w:name="_Toc170721366"/>
      <w:r w:rsidRPr="002637B6">
        <w:rPr>
          <w:rStyle w:val="CharSectno"/>
        </w:rPr>
        <w:t>2</w:t>
      </w:r>
      <w:r w:rsidRPr="0014317B">
        <w:t xml:space="preserve">  Commencement</w:t>
      </w:r>
      <w:bookmarkEnd w:id="2"/>
    </w:p>
    <w:p w14:paraId="3C45C74E" w14:textId="77777777" w:rsidR="0048364F" w:rsidRPr="0014317B" w:rsidRDefault="0048364F" w:rsidP="0014317B">
      <w:pPr>
        <w:pStyle w:val="subsection"/>
      </w:pPr>
      <w:r w:rsidRPr="0014317B">
        <w:tab/>
        <w:t>(1)</w:t>
      </w:r>
      <w:r w:rsidRPr="0014317B">
        <w:tab/>
        <w:t>Each provision of this Act specified in column 1 of the table commences, or is taken to have commenced, in accordance with column 2 of the table. Any other statement in column 2 has effect according to its terms.</w:t>
      </w:r>
    </w:p>
    <w:p w14:paraId="5BFBC297" w14:textId="77777777" w:rsidR="0048364F" w:rsidRPr="0014317B" w:rsidRDefault="0048364F" w:rsidP="0014317B">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4317B" w14:paraId="144D9153" w14:textId="77777777" w:rsidTr="004C7C8C">
        <w:trPr>
          <w:tblHeader/>
        </w:trPr>
        <w:tc>
          <w:tcPr>
            <w:tcW w:w="7111" w:type="dxa"/>
            <w:gridSpan w:val="3"/>
            <w:tcBorders>
              <w:top w:val="single" w:sz="12" w:space="0" w:color="auto"/>
              <w:bottom w:val="single" w:sz="6" w:space="0" w:color="auto"/>
            </w:tcBorders>
            <w:shd w:val="clear" w:color="auto" w:fill="auto"/>
          </w:tcPr>
          <w:p w14:paraId="64651117" w14:textId="77777777" w:rsidR="0048364F" w:rsidRPr="0014317B" w:rsidRDefault="0048364F" w:rsidP="0014317B">
            <w:pPr>
              <w:pStyle w:val="TableHeading"/>
            </w:pPr>
            <w:r w:rsidRPr="0014317B">
              <w:t>Commencement information</w:t>
            </w:r>
          </w:p>
        </w:tc>
      </w:tr>
      <w:tr w:rsidR="0048364F" w:rsidRPr="0014317B" w14:paraId="24E92335" w14:textId="77777777" w:rsidTr="004C7C8C">
        <w:trPr>
          <w:tblHeader/>
        </w:trPr>
        <w:tc>
          <w:tcPr>
            <w:tcW w:w="1701" w:type="dxa"/>
            <w:tcBorders>
              <w:top w:val="single" w:sz="6" w:space="0" w:color="auto"/>
              <w:bottom w:val="single" w:sz="6" w:space="0" w:color="auto"/>
            </w:tcBorders>
            <w:shd w:val="clear" w:color="auto" w:fill="auto"/>
          </w:tcPr>
          <w:p w14:paraId="7ECCDB31" w14:textId="77777777" w:rsidR="0048364F" w:rsidRPr="0014317B" w:rsidRDefault="0048364F" w:rsidP="0014317B">
            <w:pPr>
              <w:pStyle w:val="TableHeading"/>
            </w:pPr>
            <w:r w:rsidRPr="0014317B">
              <w:t>Column 1</w:t>
            </w:r>
          </w:p>
        </w:tc>
        <w:tc>
          <w:tcPr>
            <w:tcW w:w="3828" w:type="dxa"/>
            <w:tcBorders>
              <w:top w:val="single" w:sz="6" w:space="0" w:color="auto"/>
              <w:bottom w:val="single" w:sz="6" w:space="0" w:color="auto"/>
            </w:tcBorders>
            <w:shd w:val="clear" w:color="auto" w:fill="auto"/>
          </w:tcPr>
          <w:p w14:paraId="1401CFEE" w14:textId="77777777" w:rsidR="0048364F" w:rsidRPr="0014317B" w:rsidRDefault="0048364F" w:rsidP="0014317B">
            <w:pPr>
              <w:pStyle w:val="TableHeading"/>
            </w:pPr>
            <w:r w:rsidRPr="0014317B">
              <w:t>Column 2</w:t>
            </w:r>
          </w:p>
        </w:tc>
        <w:tc>
          <w:tcPr>
            <w:tcW w:w="1582" w:type="dxa"/>
            <w:tcBorders>
              <w:top w:val="single" w:sz="6" w:space="0" w:color="auto"/>
              <w:bottom w:val="single" w:sz="6" w:space="0" w:color="auto"/>
            </w:tcBorders>
            <w:shd w:val="clear" w:color="auto" w:fill="auto"/>
          </w:tcPr>
          <w:p w14:paraId="24928AF2" w14:textId="77777777" w:rsidR="0048364F" w:rsidRPr="0014317B" w:rsidRDefault="0048364F" w:rsidP="0014317B">
            <w:pPr>
              <w:pStyle w:val="TableHeading"/>
            </w:pPr>
            <w:r w:rsidRPr="0014317B">
              <w:t>Column 3</w:t>
            </w:r>
          </w:p>
        </w:tc>
      </w:tr>
      <w:tr w:rsidR="0048364F" w:rsidRPr="0014317B" w14:paraId="2EA77AAE" w14:textId="77777777" w:rsidTr="004C7C8C">
        <w:trPr>
          <w:tblHeader/>
        </w:trPr>
        <w:tc>
          <w:tcPr>
            <w:tcW w:w="1701" w:type="dxa"/>
            <w:tcBorders>
              <w:top w:val="single" w:sz="6" w:space="0" w:color="auto"/>
              <w:bottom w:val="single" w:sz="12" w:space="0" w:color="auto"/>
            </w:tcBorders>
            <w:shd w:val="clear" w:color="auto" w:fill="auto"/>
          </w:tcPr>
          <w:p w14:paraId="1EF87210" w14:textId="77777777" w:rsidR="0048364F" w:rsidRPr="0014317B" w:rsidRDefault="0048364F" w:rsidP="0014317B">
            <w:pPr>
              <w:pStyle w:val="TableHeading"/>
            </w:pPr>
            <w:r w:rsidRPr="0014317B">
              <w:t>Provisions</w:t>
            </w:r>
          </w:p>
        </w:tc>
        <w:tc>
          <w:tcPr>
            <w:tcW w:w="3828" w:type="dxa"/>
            <w:tcBorders>
              <w:top w:val="single" w:sz="6" w:space="0" w:color="auto"/>
              <w:bottom w:val="single" w:sz="12" w:space="0" w:color="auto"/>
            </w:tcBorders>
            <w:shd w:val="clear" w:color="auto" w:fill="auto"/>
          </w:tcPr>
          <w:p w14:paraId="3C3C8011" w14:textId="77777777" w:rsidR="0048364F" w:rsidRPr="0014317B" w:rsidRDefault="0048364F" w:rsidP="0014317B">
            <w:pPr>
              <w:pStyle w:val="TableHeading"/>
            </w:pPr>
            <w:r w:rsidRPr="0014317B">
              <w:t>Commencement</w:t>
            </w:r>
          </w:p>
        </w:tc>
        <w:tc>
          <w:tcPr>
            <w:tcW w:w="1582" w:type="dxa"/>
            <w:tcBorders>
              <w:top w:val="single" w:sz="6" w:space="0" w:color="auto"/>
              <w:bottom w:val="single" w:sz="12" w:space="0" w:color="auto"/>
            </w:tcBorders>
            <w:shd w:val="clear" w:color="auto" w:fill="auto"/>
          </w:tcPr>
          <w:p w14:paraId="7809E51D" w14:textId="77777777" w:rsidR="0048364F" w:rsidRPr="0014317B" w:rsidRDefault="0048364F" w:rsidP="0014317B">
            <w:pPr>
              <w:pStyle w:val="TableHeading"/>
            </w:pPr>
            <w:r w:rsidRPr="0014317B">
              <w:t>Date/Details</w:t>
            </w:r>
          </w:p>
        </w:tc>
      </w:tr>
      <w:tr w:rsidR="0048364F" w:rsidRPr="0014317B" w14:paraId="3FF6543D" w14:textId="77777777" w:rsidTr="004C7C8C">
        <w:tc>
          <w:tcPr>
            <w:tcW w:w="1701" w:type="dxa"/>
            <w:tcBorders>
              <w:top w:val="single" w:sz="12" w:space="0" w:color="auto"/>
            </w:tcBorders>
            <w:shd w:val="clear" w:color="auto" w:fill="auto"/>
          </w:tcPr>
          <w:p w14:paraId="6A1A2379" w14:textId="77777777" w:rsidR="0048364F" w:rsidRPr="0014317B" w:rsidRDefault="00F0280D" w:rsidP="0014317B">
            <w:pPr>
              <w:pStyle w:val="Tabletext"/>
            </w:pPr>
            <w:r w:rsidRPr="0014317B">
              <w:t>1.  Sections 1 to 3 and anything in this Act not elsewhere covered by this table</w:t>
            </w:r>
          </w:p>
        </w:tc>
        <w:tc>
          <w:tcPr>
            <w:tcW w:w="3828" w:type="dxa"/>
            <w:tcBorders>
              <w:top w:val="single" w:sz="12" w:space="0" w:color="auto"/>
            </w:tcBorders>
            <w:shd w:val="clear" w:color="auto" w:fill="auto"/>
          </w:tcPr>
          <w:p w14:paraId="07CFD6FD" w14:textId="77777777" w:rsidR="0048364F" w:rsidRPr="0014317B" w:rsidRDefault="0048364F" w:rsidP="0014317B">
            <w:pPr>
              <w:pStyle w:val="Tabletext"/>
            </w:pPr>
            <w:r w:rsidRPr="0014317B">
              <w:t>The day this Act receives the Royal Assent.</w:t>
            </w:r>
          </w:p>
        </w:tc>
        <w:tc>
          <w:tcPr>
            <w:tcW w:w="1582" w:type="dxa"/>
            <w:tcBorders>
              <w:top w:val="single" w:sz="12" w:space="0" w:color="auto"/>
            </w:tcBorders>
            <w:shd w:val="clear" w:color="auto" w:fill="auto"/>
          </w:tcPr>
          <w:p w14:paraId="4B776F51" w14:textId="45B6806D" w:rsidR="0048364F" w:rsidRPr="0014317B" w:rsidRDefault="00D93AD2" w:rsidP="0014317B">
            <w:pPr>
              <w:pStyle w:val="Tabletext"/>
            </w:pPr>
            <w:r>
              <w:t>28 June 2024</w:t>
            </w:r>
          </w:p>
        </w:tc>
      </w:tr>
      <w:tr w:rsidR="00F34DDD" w:rsidRPr="0014317B" w14:paraId="5C83C8D8" w14:textId="77777777" w:rsidTr="004C7C8C">
        <w:tc>
          <w:tcPr>
            <w:tcW w:w="1701" w:type="dxa"/>
            <w:shd w:val="clear" w:color="auto" w:fill="auto"/>
          </w:tcPr>
          <w:p w14:paraId="680A6B85" w14:textId="77777777" w:rsidR="00F34DDD" w:rsidRPr="0014317B" w:rsidRDefault="00F0280D" w:rsidP="0014317B">
            <w:pPr>
              <w:pStyle w:val="Tabletext"/>
            </w:pPr>
            <w:r w:rsidRPr="0014317B">
              <w:t>2.  Schedules 1 and 2</w:t>
            </w:r>
          </w:p>
        </w:tc>
        <w:tc>
          <w:tcPr>
            <w:tcW w:w="3828" w:type="dxa"/>
            <w:shd w:val="clear" w:color="auto" w:fill="auto"/>
          </w:tcPr>
          <w:p w14:paraId="72CBB278" w14:textId="77777777" w:rsidR="00F34DDD" w:rsidRPr="0014317B" w:rsidRDefault="00F34DDD" w:rsidP="0014317B">
            <w:pPr>
              <w:pStyle w:val="Tabletext"/>
            </w:pPr>
            <w:r w:rsidRPr="0014317B">
              <w:rPr>
                <w:color w:val="000000"/>
                <w:shd w:val="clear" w:color="auto" w:fill="FFFFFF"/>
              </w:rPr>
              <w:t>The first 1 January, 1 April, 1 July or 1 October to occur after the day this Act receives the Royal Assent.</w:t>
            </w:r>
          </w:p>
        </w:tc>
        <w:tc>
          <w:tcPr>
            <w:tcW w:w="1582" w:type="dxa"/>
            <w:shd w:val="clear" w:color="auto" w:fill="auto"/>
          </w:tcPr>
          <w:p w14:paraId="0B8A87AE" w14:textId="684E0518" w:rsidR="00F34DDD" w:rsidRPr="0014317B" w:rsidRDefault="00C33F38" w:rsidP="0014317B">
            <w:pPr>
              <w:pStyle w:val="Tabletext"/>
            </w:pPr>
            <w:r>
              <w:t>1 July 2024</w:t>
            </w:r>
          </w:p>
        </w:tc>
      </w:tr>
      <w:tr w:rsidR="00EA5B7F" w:rsidRPr="0014317B" w14:paraId="312D09D8" w14:textId="77777777" w:rsidTr="004C7C8C">
        <w:tc>
          <w:tcPr>
            <w:tcW w:w="1701" w:type="dxa"/>
            <w:shd w:val="clear" w:color="auto" w:fill="auto"/>
          </w:tcPr>
          <w:p w14:paraId="46BCEDDF" w14:textId="77777777" w:rsidR="00EA5B7F" w:rsidRPr="0014317B" w:rsidRDefault="00F0280D" w:rsidP="0014317B">
            <w:pPr>
              <w:pStyle w:val="Tabletext"/>
            </w:pPr>
            <w:r w:rsidRPr="0014317B">
              <w:t>3.  Schedule 3</w:t>
            </w:r>
          </w:p>
        </w:tc>
        <w:tc>
          <w:tcPr>
            <w:tcW w:w="3828" w:type="dxa"/>
            <w:shd w:val="clear" w:color="auto" w:fill="auto"/>
          </w:tcPr>
          <w:p w14:paraId="58FE50F6" w14:textId="77777777" w:rsidR="00EA5B7F" w:rsidRPr="0014317B" w:rsidRDefault="00EA5B7F" w:rsidP="0014317B">
            <w:pPr>
              <w:pStyle w:val="Tabletext"/>
            </w:pPr>
            <w:r w:rsidRPr="0014317B">
              <w:t>The day after this Act receives the Royal Assent.</w:t>
            </w:r>
          </w:p>
        </w:tc>
        <w:tc>
          <w:tcPr>
            <w:tcW w:w="1582" w:type="dxa"/>
            <w:shd w:val="clear" w:color="auto" w:fill="auto"/>
          </w:tcPr>
          <w:p w14:paraId="2F74DC1D" w14:textId="460F29E3" w:rsidR="00EA5B7F" w:rsidRPr="0014317B" w:rsidRDefault="00C33F38" w:rsidP="0014317B">
            <w:pPr>
              <w:pStyle w:val="Tabletext"/>
            </w:pPr>
            <w:r>
              <w:t>29 June 2024</w:t>
            </w:r>
          </w:p>
        </w:tc>
      </w:tr>
      <w:tr w:rsidR="00EA5B7F" w:rsidRPr="0014317B" w14:paraId="513C37F8" w14:textId="77777777" w:rsidTr="004C7C8C">
        <w:tc>
          <w:tcPr>
            <w:tcW w:w="1701" w:type="dxa"/>
            <w:shd w:val="clear" w:color="auto" w:fill="auto"/>
          </w:tcPr>
          <w:p w14:paraId="27DF7DFC" w14:textId="77777777" w:rsidR="00EA5B7F" w:rsidRPr="0014317B" w:rsidRDefault="00F0280D" w:rsidP="0014317B">
            <w:pPr>
              <w:pStyle w:val="Tabletext"/>
            </w:pPr>
            <w:r w:rsidRPr="0014317B">
              <w:t>4.  Schedules 4 to 7</w:t>
            </w:r>
          </w:p>
        </w:tc>
        <w:tc>
          <w:tcPr>
            <w:tcW w:w="3828" w:type="dxa"/>
            <w:shd w:val="clear" w:color="auto" w:fill="auto"/>
          </w:tcPr>
          <w:p w14:paraId="43F0F035" w14:textId="77777777" w:rsidR="00EA5B7F" w:rsidRPr="0014317B" w:rsidRDefault="00EA5B7F" w:rsidP="0014317B">
            <w:pPr>
              <w:pStyle w:val="Tabletext"/>
            </w:pPr>
            <w:r w:rsidRPr="0014317B">
              <w:rPr>
                <w:color w:val="000000"/>
                <w:shd w:val="clear" w:color="auto" w:fill="FFFFFF"/>
              </w:rPr>
              <w:t>The first 1 January, 1 April, 1 July or 1 October to occur after the day this Act receives the Royal Assent.</w:t>
            </w:r>
          </w:p>
        </w:tc>
        <w:tc>
          <w:tcPr>
            <w:tcW w:w="1582" w:type="dxa"/>
            <w:shd w:val="clear" w:color="auto" w:fill="auto"/>
          </w:tcPr>
          <w:p w14:paraId="0D3BFBEC" w14:textId="17546CD9" w:rsidR="00EA5B7F" w:rsidRPr="0014317B" w:rsidRDefault="00C33F38" w:rsidP="0014317B">
            <w:pPr>
              <w:pStyle w:val="Tabletext"/>
            </w:pPr>
            <w:r>
              <w:t>1 July 2024</w:t>
            </w:r>
          </w:p>
        </w:tc>
      </w:tr>
      <w:tr w:rsidR="00F0280D" w:rsidRPr="0014317B" w14:paraId="1BF5CE4C" w14:textId="77777777" w:rsidTr="004C7C8C">
        <w:tc>
          <w:tcPr>
            <w:tcW w:w="1701" w:type="dxa"/>
            <w:shd w:val="clear" w:color="auto" w:fill="auto"/>
          </w:tcPr>
          <w:p w14:paraId="0E3BF785" w14:textId="77777777" w:rsidR="00F0280D" w:rsidRPr="0014317B" w:rsidRDefault="00F0280D" w:rsidP="0014317B">
            <w:pPr>
              <w:pStyle w:val="Tabletext"/>
            </w:pPr>
            <w:r w:rsidRPr="0014317B">
              <w:t>5.  Schedule 8, item 1</w:t>
            </w:r>
          </w:p>
        </w:tc>
        <w:tc>
          <w:tcPr>
            <w:tcW w:w="3828" w:type="dxa"/>
            <w:shd w:val="clear" w:color="auto" w:fill="auto"/>
          </w:tcPr>
          <w:p w14:paraId="2D93554D" w14:textId="77777777" w:rsidR="00F0280D" w:rsidRPr="0014317B" w:rsidRDefault="00F0280D" w:rsidP="0014317B">
            <w:pPr>
              <w:pStyle w:val="Tabletext"/>
            </w:pPr>
            <w:r w:rsidRPr="0014317B">
              <w:t>The later of:</w:t>
            </w:r>
          </w:p>
          <w:p w14:paraId="083C365B" w14:textId="77777777" w:rsidR="00F0280D" w:rsidRPr="0014317B" w:rsidRDefault="00F0280D" w:rsidP="0014317B">
            <w:pPr>
              <w:pStyle w:val="Tablea"/>
            </w:pPr>
            <w:r w:rsidRPr="0014317B">
              <w:t>(a) the start of the day after this Act receives the Royal Assent; and</w:t>
            </w:r>
          </w:p>
          <w:p w14:paraId="08FDEA33" w14:textId="77777777" w:rsidR="00F0280D" w:rsidRPr="0014317B" w:rsidRDefault="00F0280D" w:rsidP="0014317B">
            <w:pPr>
              <w:pStyle w:val="Tablea"/>
            </w:pPr>
            <w:r w:rsidRPr="0014317B">
              <w:t xml:space="preserve">(b) immediately after the commencement of </w:t>
            </w:r>
            <w:r w:rsidR="008446CF" w:rsidRPr="0014317B">
              <w:t>item 2</w:t>
            </w:r>
            <w:r w:rsidRPr="0014317B">
              <w:t xml:space="preserve">69 of Schedule 2 to the </w:t>
            </w:r>
            <w:r w:rsidRPr="0014317B">
              <w:rPr>
                <w:i/>
              </w:rPr>
              <w:t>Treasury Laws Amendment (2023 Law Improvement Package No. 1) Act 2023</w:t>
            </w:r>
            <w:r w:rsidRPr="0014317B">
              <w:t>.</w:t>
            </w:r>
          </w:p>
          <w:p w14:paraId="100E4F4B" w14:textId="77777777" w:rsidR="00F0280D" w:rsidRPr="0014317B" w:rsidRDefault="00F0280D" w:rsidP="0014317B">
            <w:pPr>
              <w:pStyle w:val="Tabletext"/>
            </w:pPr>
            <w:r w:rsidRPr="0014317B">
              <w:t>However, the provisions do not commence at all if the event mentioned in paragraph (b) does not occur.</w:t>
            </w:r>
          </w:p>
        </w:tc>
        <w:tc>
          <w:tcPr>
            <w:tcW w:w="1582" w:type="dxa"/>
            <w:shd w:val="clear" w:color="auto" w:fill="auto"/>
          </w:tcPr>
          <w:p w14:paraId="0E9A0586" w14:textId="77777777" w:rsidR="00F0280D" w:rsidRDefault="003B342A" w:rsidP="0014317B">
            <w:pPr>
              <w:pStyle w:val="Tabletext"/>
            </w:pPr>
            <w:r>
              <w:t>29 June 2024</w:t>
            </w:r>
          </w:p>
          <w:p w14:paraId="10049C88" w14:textId="24674BE3" w:rsidR="003B342A" w:rsidRPr="0014317B" w:rsidRDefault="003B342A" w:rsidP="0014317B">
            <w:pPr>
              <w:pStyle w:val="Tabletext"/>
            </w:pPr>
            <w:r>
              <w:t>(paragraph (a) applies)</w:t>
            </w:r>
          </w:p>
        </w:tc>
      </w:tr>
      <w:tr w:rsidR="00F0280D" w:rsidRPr="0014317B" w14:paraId="54A2467C" w14:textId="77777777" w:rsidTr="004C7C8C">
        <w:tc>
          <w:tcPr>
            <w:tcW w:w="1701" w:type="dxa"/>
            <w:shd w:val="clear" w:color="auto" w:fill="auto"/>
          </w:tcPr>
          <w:p w14:paraId="3FF7F8A0" w14:textId="77777777" w:rsidR="00F0280D" w:rsidRPr="0014317B" w:rsidRDefault="00F0280D" w:rsidP="0014317B">
            <w:pPr>
              <w:pStyle w:val="Tabletext"/>
            </w:pPr>
            <w:r w:rsidRPr="0014317B">
              <w:t xml:space="preserve">6.  Schedule 8, </w:t>
            </w:r>
            <w:r w:rsidR="008446CF" w:rsidRPr="0014317B">
              <w:lastRenderedPageBreak/>
              <w:t>item 2</w:t>
            </w:r>
          </w:p>
        </w:tc>
        <w:tc>
          <w:tcPr>
            <w:tcW w:w="3828" w:type="dxa"/>
            <w:shd w:val="clear" w:color="auto" w:fill="auto"/>
          </w:tcPr>
          <w:p w14:paraId="2709E2C0" w14:textId="77777777" w:rsidR="00F0280D" w:rsidRPr="0014317B" w:rsidRDefault="00F0280D" w:rsidP="0014317B">
            <w:pPr>
              <w:pStyle w:val="Tabletext"/>
            </w:pPr>
            <w:r w:rsidRPr="0014317B">
              <w:lastRenderedPageBreak/>
              <w:t xml:space="preserve">The day after this Act receives the Royal </w:t>
            </w:r>
            <w:r w:rsidRPr="0014317B">
              <w:lastRenderedPageBreak/>
              <w:t>Assent.</w:t>
            </w:r>
          </w:p>
          <w:p w14:paraId="414CA44F" w14:textId="77777777" w:rsidR="00F0280D" w:rsidRPr="0014317B" w:rsidRDefault="00F0280D" w:rsidP="0014317B">
            <w:pPr>
              <w:pStyle w:val="Tabletext"/>
            </w:pPr>
            <w:r w:rsidRPr="0014317B">
              <w:t xml:space="preserve">However, the provisions do not commence at all if </w:t>
            </w:r>
            <w:r w:rsidR="008446CF" w:rsidRPr="0014317B">
              <w:t>item 2</w:t>
            </w:r>
            <w:r w:rsidRPr="0014317B">
              <w:t xml:space="preserve">89 of Schedule 2 to the </w:t>
            </w:r>
            <w:r w:rsidRPr="0014317B">
              <w:rPr>
                <w:i/>
              </w:rPr>
              <w:t>Treasury Laws Amendment (2023 Law Improvement Package No. 1) Act 2023</w:t>
            </w:r>
            <w:r w:rsidRPr="0014317B">
              <w:t xml:space="preserve"> commences on or before that day.</w:t>
            </w:r>
          </w:p>
        </w:tc>
        <w:tc>
          <w:tcPr>
            <w:tcW w:w="1582" w:type="dxa"/>
            <w:shd w:val="clear" w:color="auto" w:fill="auto"/>
          </w:tcPr>
          <w:p w14:paraId="34484C42" w14:textId="398C59E9" w:rsidR="00F0280D" w:rsidRPr="0014317B" w:rsidRDefault="009C2108" w:rsidP="0014317B">
            <w:pPr>
              <w:pStyle w:val="Tabletext"/>
            </w:pPr>
            <w:r>
              <w:lastRenderedPageBreak/>
              <w:t xml:space="preserve">Never </w:t>
            </w:r>
            <w:r>
              <w:lastRenderedPageBreak/>
              <w:t>commenced</w:t>
            </w:r>
          </w:p>
        </w:tc>
      </w:tr>
      <w:tr w:rsidR="00F0280D" w:rsidRPr="0014317B" w14:paraId="178C8C00" w14:textId="77777777" w:rsidTr="004C7C8C">
        <w:tc>
          <w:tcPr>
            <w:tcW w:w="1701" w:type="dxa"/>
            <w:tcBorders>
              <w:bottom w:val="single" w:sz="4" w:space="0" w:color="auto"/>
            </w:tcBorders>
            <w:shd w:val="clear" w:color="auto" w:fill="auto"/>
          </w:tcPr>
          <w:p w14:paraId="7076D9F6" w14:textId="77777777" w:rsidR="00F0280D" w:rsidRPr="0014317B" w:rsidRDefault="00F0280D" w:rsidP="0014317B">
            <w:pPr>
              <w:pStyle w:val="Tabletext"/>
            </w:pPr>
            <w:r w:rsidRPr="0014317B">
              <w:lastRenderedPageBreak/>
              <w:t>7.  Schedule 8, items 3 to 11</w:t>
            </w:r>
          </w:p>
        </w:tc>
        <w:tc>
          <w:tcPr>
            <w:tcW w:w="3828" w:type="dxa"/>
            <w:tcBorders>
              <w:bottom w:val="single" w:sz="4" w:space="0" w:color="auto"/>
            </w:tcBorders>
            <w:shd w:val="clear" w:color="auto" w:fill="auto"/>
          </w:tcPr>
          <w:p w14:paraId="1A94A72F" w14:textId="77777777" w:rsidR="00F0280D" w:rsidRPr="0014317B" w:rsidRDefault="00F0280D" w:rsidP="0014317B">
            <w:pPr>
              <w:pStyle w:val="Tabletext"/>
            </w:pPr>
            <w:r w:rsidRPr="0014317B">
              <w:t>The day after this Act receives the Royal Assent.</w:t>
            </w:r>
          </w:p>
        </w:tc>
        <w:tc>
          <w:tcPr>
            <w:tcW w:w="1582" w:type="dxa"/>
            <w:tcBorders>
              <w:bottom w:val="single" w:sz="4" w:space="0" w:color="auto"/>
            </w:tcBorders>
            <w:shd w:val="clear" w:color="auto" w:fill="auto"/>
          </w:tcPr>
          <w:p w14:paraId="47FB08C0" w14:textId="77777777" w:rsidR="002F4ECD" w:rsidRDefault="002F4ECD" w:rsidP="002F4ECD">
            <w:pPr>
              <w:pStyle w:val="Tabletext"/>
            </w:pPr>
            <w:r>
              <w:t>29 June 2024</w:t>
            </w:r>
          </w:p>
          <w:p w14:paraId="53DE7071" w14:textId="77777777" w:rsidR="00F0280D" w:rsidRPr="0014317B" w:rsidRDefault="00F0280D" w:rsidP="0014317B">
            <w:pPr>
              <w:pStyle w:val="Tabletext"/>
            </w:pPr>
          </w:p>
        </w:tc>
      </w:tr>
      <w:tr w:rsidR="00F0280D" w:rsidRPr="0014317B" w14:paraId="5C61B380" w14:textId="77777777" w:rsidTr="004C7C8C">
        <w:tc>
          <w:tcPr>
            <w:tcW w:w="1701" w:type="dxa"/>
            <w:tcBorders>
              <w:bottom w:val="single" w:sz="12" w:space="0" w:color="auto"/>
            </w:tcBorders>
            <w:shd w:val="clear" w:color="auto" w:fill="auto"/>
          </w:tcPr>
          <w:p w14:paraId="05E39387" w14:textId="77777777" w:rsidR="00F0280D" w:rsidRPr="0014317B" w:rsidRDefault="00F0280D" w:rsidP="0014317B">
            <w:pPr>
              <w:pStyle w:val="Tabletext"/>
            </w:pPr>
            <w:r w:rsidRPr="0014317B">
              <w:t>8.  Schedule 8, Part 3</w:t>
            </w:r>
          </w:p>
        </w:tc>
        <w:tc>
          <w:tcPr>
            <w:tcW w:w="3828" w:type="dxa"/>
            <w:tcBorders>
              <w:bottom w:val="single" w:sz="12" w:space="0" w:color="auto"/>
            </w:tcBorders>
            <w:shd w:val="clear" w:color="auto" w:fill="auto"/>
          </w:tcPr>
          <w:p w14:paraId="069F4603" w14:textId="77777777" w:rsidR="00F0280D" w:rsidRPr="0014317B" w:rsidRDefault="00F0280D" w:rsidP="0014317B">
            <w:pPr>
              <w:pStyle w:val="Tabletext"/>
            </w:pPr>
            <w:r w:rsidRPr="0014317B">
              <w:t xml:space="preserve">Immediately before the commencement of Schedule 2 to the </w:t>
            </w:r>
            <w:r w:rsidRPr="0014317B">
              <w:rPr>
                <w:i/>
              </w:rPr>
              <w:t>Treasury Laws Amendment (2023 Law Improvement Package No. 1) Act 2023</w:t>
            </w:r>
            <w:r w:rsidRPr="0014317B">
              <w:t>.</w:t>
            </w:r>
          </w:p>
          <w:p w14:paraId="274D9BC3" w14:textId="77777777" w:rsidR="00F0280D" w:rsidRPr="0014317B" w:rsidRDefault="00F0280D" w:rsidP="0014317B">
            <w:pPr>
              <w:pStyle w:val="Tabletext"/>
            </w:pPr>
            <w:r w:rsidRPr="0014317B">
              <w:t>However, the provisions do not commence at all if that event:</w:t>
            </w:r>
          </w:p>
          <w:p w14:paraId="675D43EE" w14:textId="77777777" w:rsidR="00F0280D" w:rsidRPr="0014317B" w:rsidRDefault="00F0280D" w:rsidP="0014317B">
            <w:pPr>
              <w:pStyle w:val="Tablea"/>
            </w:pPr>
            <w:r w:rsidRPr="0014317B">
              <w:t>(a) does not occur; or</w:t>
            </w:r>
          </w:p>
          <w:p w14:paraId="0003F53B" w14:textId="77777777" w:rsidR="00F0280D" w:rsidRPr="0014317B" w:rsidRDefault="00F0280D" w:rsidP="0014317B">
            <w:pPr>
              <w:pStyle w:val="Tablea"/>
            </w:pPr>
            <w:r w:rsidRPr="0014317B">
              <w:t>(b) occurs on or before the day this Act receives the Royal Assent.</w:t>
            </w:r>
          </w:p>
        </w:tc>
        <w:tc>
          <w:tcPr>
            <w:tcW w:w="1582" w:type="dxa"/>
            <w:tcBorders>
              <w:bottom w:val="single" w:sz="12" w:space="0" w:color="auto"/>
            </w:tcBorders>
            <w:shd w:val="clear" w:color="auto" w:fill="auto"/>
          </w:tcPr>
          <w:p w14:paraId="4D9B40FC" w14:textId="77777777" w:rsidR="00F0280D" w:rsidRDefault="004A5AD0" w:rsidP="0014317B">
            <w:pPr>
              <w:pStyle w:val="Tabletext"/>
            </w:pPr>
            <w:r>
              <w:t>Never commenced</w:t>
            </w:r>
          </w:p>
          <w:p w14:paraId="32E37DE6" w14:textId="0A74B28B" w:rsidR="006469D9" w:rsidRPr="0014317B" w:rsidRDefault="006469D9" w:rsidP="0014317B">
            <w:pPr>
              <w:pStyle w:val="Tabletext"/>
            </w:pPr>
            <w:r>
              <w:t>(paragraph (b) applies)</w:t>
            </w:r>
          </w:p>
        </w:tc>
      </w:tr>
    </w:tbl>
    <w:p w14:paraId="2B302016" w14:textId="77777777" w:rsidR="0048364F" w:rsidRPr="0014317B" w:rsidRDefault="00201D27" w:rsidP="0014317B">
      <w:pPr>
        <w:pStyle w:val="notetext"/>
      </w:pPr>
      <w:r w:rsidRPr="0014317B">
        <w:t>Note:</w:t>
      </w:r>
      <w:r w:rsidRPr="0014317B">
        <w:tab/>
        <w:t>This table relates only to the provisions of this Act as originally enacted. It will not be amended to deal with any later amendments of this Act.</w:t>
      </w:r>
    </w:p>
    <w:p w14:paraId="704BC168" w14:textId="77777777" w:rsidR="0048364F" w:rsidRPr="0014317B" w:rsidRDefault="0048364F" w:rsidP="0014317B">
      <w:pPr>
        <w:pStyle w:val="subsection"/>
      </w:pPr>
      <w:r w:rsidRPr="0014317B">
        <w:tab/>
        <w:t>(2)</w:t>
      </w:r>
      <w:r w:rsidRPr="0014317B">
        <w:tab/>
      </w:r>
      <w:r w:rsidR="00201D27" w:rsidRPr="0014317B">
        <w:t xml:space="preserve">Any information in </w:t>
      </w:r>
      <w:r w:rsidR="00877D48" w:rsidRPr="0014317B">
        <w:t>c</w:t>
      </w:r>
      <w:r w:rsidR="00201D27" w:rsidRPr="0014317B">
        <w:t>olumn 3 of the table is not part of this Act. Information may be inserted in this column, or information in it may be edited, in any published version of this Act.</w:t>
      </w:r>
    </w:p>
    <w:p w14:paraId="2547B5AF" w14:textId="77777777" w:rsidR="0048364F" w:rsidRPr="0014317B" w:rsidRDefault="0048364F" w:rsidP="0014317B">
      <w:pPr>
        <w:pStyle w:val="ActHead5"/>
      </w:pPr>
      <w:bookmarkStart w:id="3" w:name="_Toc170721367"/>
      <w:r w:rsidRPr="002637B6">
        <w:rPr>
          <w:rStyle w:val="CharSectno"/>
        </w:rPr>
        <w:t>3</w:t>
      </w:r>
      <w:r w:rsidRPr="0014317B">
        <w:t xml:space="preserve">  Schedules</w:t>
      </w:r>
      <w:bookmarkEnd w:id="3"/>
    </w:p>
    <w:p w14:paraId="4B11BAA3" w14:textId="77777777" w:rsidR="0048364F" w:rsidRPr="0014317B" w:rsidRDefault="0048364F" w:rsidP="0014317B">
      <w:pPr>
        <w:pStyle w:val="subsection"/>
      </w:pPr>
      <w:r w:rsidRPr="0014317B">
        <w:tab/>
      </w:r>
      <w:r w:rsidRPr="0014317B">
        <w:tab/>
      </w:r>
      <w:r w:rsidR="00202618" w:rsidRPr="0014317B">
        <w:t>Legislation that is specified in a Schedule to this Act is amended or repealed as set out in the applicable items in the Schedule concerned, and any other item in a Schedule to this Act has effect according to its terms.</w:t>
      </w:r>
    </w:p>
    <w:p w14:paraId="0231E4AC" w14:textId="77777777" w:rsidR="00F34DDD" w:rsidRPr="0014317B" w:rsidRDefault="00F34DDD" w:rsidP="0014317B">
      <w:pPr>
        <w:pStyle w:val="ActHead6"/>
        <w:pageBreakBefore/>
      </w:pPr>
      <w:bookmarkStart w:id="4" w:name="_Toc170721368"/>
      <w:r w:rsidRPr="002637B6">
        <w:rPr>
          <w:rStyle w:val="CharAmSchNo"/>
        </w:rPr>
        <w:lastRenderedPageBreak/>
        <w:t>Schedule 1</w:t>
      </w:r>
      <w:r w:rsidRPr="0014317B">
        <w:t>—</w:t>
      </w:r>
      <w:r w:rsidRPr="002637B6">
        <w:rPr>
          <w:rStyle w:val="CharAmSchText"/>
        </w:rPr>
        <w:t>$20,000 instant asset write</w:t>
      </w:r>
      <w:r w:rsidR="0014317B" w:rsidRPr="002637B6">
        <w:rPr>
          <w:rStyle w:val="CharAmSchText"/>
        </w:rPr>
        <w:noBreakHyphen/>
      </w:r>
      <w:r w:rsidRPr="002637B6">
        <w:rPr>
          <w:rStyle w:val="CharAmSchText"/>
        </w:rPr>
        <w:t>off for small business entities</w:t>
      </w:r>
      <w:bookmarkEnd w:id="4"/>
    </w:p>
    <w:p w14:paraId="4F1E4BB6" w14:textId="77777777" w:rsidR="00F34DDD" w:rsidRPr="002637B6" w:rsidRDefault="00F34DDD" w:rsidP="0014317B">
      <w:pPr>
        <w:pStyle w:val="Header"/>
      </w:pPr>
      <w:r w:rsidRPr="002637B6">
        <w:rPr>
          <w:rStyle w:val="CharAmPartNo"/>
        </w:rPr>
        <w:t xml:space="preserve"> </w:t>
      </w:r>
      <w:r w:rsidRPr="002637B6">
        <w:rPr>
          <w:rStyle w:val="CharAmPartText"/>
        </w:rPr>
        <w:t xml:space="preserve"> </w:t>
      </w:r>
    </w:p>
    <w:p w14:paraId="584B6BEC" w14:textId="77777777" w:rsidR="00132D6A" w:rsidRPr="0014317B" w:rsidRDefault="00132D6A" w:rsidP="0014317B">
      <w:pPr>
        <w:pStyle w:val="ActHead9"/>
      </w:pPr>
      <w:bookmarkStart w:id="5" w:name="_Toc170721369"/>
      <w:r w:rsidRPr="0014317B">
        <w:t>Income Tax (Transitional Provisions) Act 1997</w:t>
      </w:r>
      <w:bookmarkEnd w:id="5"/>
    </w:p>
    <w:p w14:paraId="60780F4E" w14:textId="77777777" w:rsidR="00132D6A" w:rsidRPr="0014317B" w:rsidRDefault="00132D6A" w:rsidP="0014317B">
      <w:pPr>
        <w:pStyle w:val="ItemHead"/>
      </w:pPr>
      <w:r w:rsidRPr="0014317B">
        <w:t>1  Section 328</w:t>
      </w:r>
      <w:r w:rsidR="0014317B">
        <w:noBreakHyphen/>
      </w:r>
      <w:r w:rsidRPr="0014317B">
        <w:t>180 (heading)</w:t>
      </w:r>
    </w:p>
    <w:p w14:paraId="78F0039E" w14:textId="77777777" w:rsidR="00132D6A" w:rsidRPr="0014317B" w:rsidRDefault="00132D6A" w:rsidP="0014317B">
      <w:pPr>
        <w:pStyle w:val="Item"/>
      </w:pPr>
      <w:r w:rsidRPr="0014317B">
        <w:t>Omit “</w:t>
      </w:r>
      <w:r w:rsidRPr="0014317B">
        <w:rPr>
          <w:b/>
        </w:rPr>
        <w:t>30 June 2023</w:t>
      </w:r>
      <w:r w:rsidRPr="0014317B">
        <w:t>”, substitute “</w:t>
      </w:r>
      <w:r w:rsidRPr="0014317B">
        <w:rPr>
          <w:b/>
        </w:rPr>
        <w:t>30 June 2024</w:t>
      </w:r>
      <w:r w:rsidRPr="0014317B">
        <w:t>”.</w:t>
      </w:r>
    </w:p>
    <w:p w14:paraId="2AC7ADE6" w14:textId="77777777" w:rsidR="00132D6A" w:rsidRPr="0014317B" w:rsidRDefault="00132D6A" w:rsidP="0014317B">
      <w:pPr>
        <w:pStyle w:val="ItemHead"/>
      </w:pPr>
      <w:r w:rsidRPr="0014317B">
        <w:t>2  Subsection 328</w:t>
      </w:r>
      <w:r w:rsidR="0014317B">
        <w:noBreakHyphen/>
      </w:r>
      <w:r w:rsidRPr="0014317B">
        <w:t xml:space="preserve">180(1) (paragraph (b) of the definition of </w:t>
      </w:r>
      <w:r w:rsidRPr="0014317B">
        <w:rPr>
          <w:i/>
        </w:rPr>
        <w:t>increased access year</w:t>
      </w:r>
      <w:r w:rsidRPr="0014317B">
        <w:t>)</w:t>
      </w:r>
    </w:p>
    <w:p w14:paraId="496720CD" w14:textId="77777777" w:rsidR="00132D6A" w:rsidRPr="0014317B" w:rsidRDefault="00132D6A" w:rsidP="0014317B">
      <w:pPr>
        <w:pStyle w:val="Item"/>
      </w:pPr>
      <w:r w:rsidRPr="0014317B">
        <w:t>Omit “30 June 2023”, substitute “30 June 2024”.</w:t>
      </w:r>
    </w:p>
    <w:p w14:paraId="146246EC" w14:textId="77777777" w:rsidR="00132D6A" w:rsidRPr="0014317B" w:rsidRDefault="00132D6A" w:rsidP="0014317B">
      <w:pPr>
        <w:pStyle w:val="ItemHead"/>
      </w:pPr>
      <w:r w:rsidRPr="0014317B">
        <w:t>3  Subsection 328</w:t>
      </w:r>
      <w:r w:rsidR="0014317B">
        <w:noBreakHyphen/>
      </w:r>
      <w:r w:rsidRPr="0014317B">
        <w:t>180(4) (heading)</w:t>
      </w:r>
    </w:p>
    <w:p w14:paraId="1947752C" w14:textId="77777777" w:rsidR="00132D6A" w:rsidRPr="0014317B" w:rsidRDefault="00132D6A" w:rsidP="0014317B">
      <w:pPr>
        <w:pStyle w:val="Item"/>
      </w:pPr>
      <w:r w:rsidRPr="0014317B">
        <w:t>Repeal the heading, substitute:</w:t>
      </w:r>
    </w:p>
    <w:p w14:paraId="6566DD9E" w14:textId="77777777" w:rsidR="00132D6A" w:rsidRPr="0014317B" w:rsidRDefault="00132D6A" w:rsidP="0014317B">
      <w:pPr>
        <w:pStyle w:val="SubsectionHead"/>
      </w:pPr>
      <w:r w:rsidRPr="0014317B">
        <w:t>Temporary increase to asset cost threshold</w:t>
      </w:r>
    </w:p>
    <w:p w14:paraId="3650DEED" w14:textId="77777777" w:rsidR="00132D6A" w:rsidRPr="0014317B" w:rsidRDefault="00132D6A" w:rsidP="0014317B">
      <w:pPr>
        <w:pStyle w:val="ItemHead"/>
      </w:pPr>
      <w:r w:rsidRPr="0014317B">
        <w:t>4  At the end of subsection 328</w:t>
      </w:r>
      <w:r w:rsidR="0014317B">
        <w:noBreakHyphen/>
      </w:r>
      <w:r w:rsidRPr="0014317B">
        <w:t>180(4)</w:t>
      </w:r>
    </w:p>
    <w:p w14:paraId="5784EC7C" w14:textId="77777777" w:rsidR="00132D6A" w:rsidRPr="0014317B" w:rsidRDefault="00132D6A" w:rsidP="0014317B">
      <w:pPr>
        <w:pStyle w:val="Item"/>
      </w:pPr>
      <w:r w:rsidRPr="0014317B">
        <w:t>Add:</w:t>
      </w:r>
    </w:p>
    <w:p w14:paraId="21712857" w14:textId="77777777" w:rsidR="00132D6A" w:rsidRPr="0014317B" w:rsidRDefault="00132D6A" w:rsidP="0014317B">
      <w:pPr>
        <w:pStyle w:val="paragraph"/>
      </w:pPr>
      <w:r w:rsidRPr="0014317B">
        <w:tab/>
        <w:t>; or (d)</w:t>
      </w:r>
      <w:r w:rsidRPr="0014317B">
        <w:tab/>
        <w:t>were a reference to $20,000, if you first acquired the asset at or after the 2015 budget time, and you:</w:t>
      </w:r>
    </w:p>
    <w:p w14:paraId="0D255C8A" w14:textId="77777777" w:rsidR="00132D6A" w:rsidRPr="0014317B" w:rsidRDefault="00132D6A" w:rsidP="0014317B">
      <w:pPr>
        <w:pStyle w:val="paragraphsub"/>
      </w:pPr>
      <w:r w:rsidRPr="0014317B">
        <w:tab/>
        <w:t>(i)</w:t>
      </w:r>
      <w:r w:rsidRPr="0014317B">
        <w:tab/>
        <w:t>first used the asset, for a taxable purpose, on or after 1 July 2023 and on or before 30 June 2024; or</w:t>
      </w:r>
    </w:p>
    <w:p w14:paraId="6D5BBFD2" w14:textId="77777777" w:rsidR="00132D6A" w:rsidRPr="0014317B" w:rsidRDefault="00132D6A" w:rsidP="0014317B">
      <w:pPr>
        <w:pStyle w:val="paragraphsub"/>
      </w:pPr>
      <w:r w:rsidRPr="0014317B">
        <w:tab/>
        <w:t>(ii)</w:t>
      </w:r>
      <w:r w:rsidRPr="0014317B">
        <w:tab/>
        <w:t>first installed the asset ready for use, for a taxable purpose, on or after 1 July 2023 and on or before 30 June 2024.</w:t>
      </w:r>
    </w:p>
    <w:p w14:paraId="73DAC323" w14:textId="77777777" w:rsidR="00132D6A" w:rsidRPr="0014317B" w:rsidRDefault="00132D6A" w:rsidP="0014317B">
      <w:pPr>
        <w:pStyle w:val="ItemHead"/>
      </w:pPr>
      <w:r w:rsidRPr="0014317B">
        <w:t>5  At the end of subsection 328</w:t>
      </w:r>
      <w:r w:rsidR="0014317B">
        <w:noBreakHyphen/>
      </w:r>
      <w:r w:rsidRPr="0014317B">
        <w:t>180(5)</w:t>
      </w:r>
    </w:p>
    <w:p w14:paraId="2A7D0CA1" w14:textId="77777777" w:rsidR="00132D6A" w:rsidRPr="0014317B" w:rsidRDefault="00132D6A" w:rsidP="0014317B">
      <w:pPr>
        <w:pStyle w:val="Item"/>
      </w:pPr>
      <w:r w:rsidRPr="0014317B">
        <w:t>Add:</w:t>
      </w:r>
    </w:p>
    <w:p w14:paraId="1A5A3A28" w14:textId="77777777" w:rsidR="00132D6A" w:rsidRPr="0014317B" w:rsidRDefault="00132D6A" w:rsidP="0014317B">
      <w:pPr>
        <w:pStyle w:val="paragraph"/>
      </w:pPr>
      <w:r w:rsidRPr="0014317B">
        <w:tab/>
        <w:t>; or (e)</w:t>
      </w:r>
      <w:r w:rsidRPr="0014317B">
        <w:tab/>
        <w:t>were a reference to $20,000, if the amount is so included at any time:</w:t>
      </w:r>
    </w:p>
    <w:p w14:paraId="1275D6D1" w14:textId="77777777" w:rsidR="00132D6A" w:rsidRPr="0014317B" w:rsidRDefault="00132D6A" w:rsidP="0014317B">
      <w:pPr>
        <w:pStyle w:val="paragraphsub"/>
      </w:pPr>
      <w:r w:rsidRPr="0014317B">
        <w:tab/>
        <w:t>(i)</w:t>
      </w:r>
      <w:r w:rsidRPr="0014317B">
        <w:tab/>
        <w:t>on or after 1 July 2023; and</w:t>
      </w:r>
    </w:p>
    <w:p w14:paraId="4DBED1F0" w14:textId="77777777" w:rsidR="00132D6A" w:rsidRPr="0014317B" w:rsidRDefault="00132D6A" w:rsidP="0014317B">
      <w:pPr>
        <w:pStyle w:val="paragraphsub"/>
      </w:pPr>
      <w:r w:rsidRPr="0014317B">
        <w:tab/>
        <w:t>(ii)</w:t>
      </w:r>
      <w:r w:rsidRPr="0014317B">
        <w:tab/>
        <w:t>on or before 30 June 2024.</w:t>
      </w:r>
    </w:p>
    <w:p w14:paraId="2C88BF01" w14:textId="77777777" w:rsidR="00132D6A" w:rsidRPr="0014317B" w:rsidRDefault="00132D6A" w:rsidP="0014317B">
      <w:pPr>
        <w:pStyle w:val="ItemHead"/>
      </w:pPr>
      <w:r w:rsidRPr="0014317B">
        <w:t>6  At the end of subsection 328</w:t>
      </w:r>
      <w:r w:rsidR="0014317B">
        <w:noBreakHyphen/>
      </w:r>
      <w:r w:rsidRPr="0014317B">
        <w:t>180(6)</w:t>
      </w:r>
    </w:p>
    <w:p w14:paraId="15144289" w14:textId="77777777" w:rsidR="00132D6A" w:rsidRPr="0014317B" w:rsidRDefault="00132D6A" w:rsidP="0014317B">
      <w:pPr>
        <w:pStyle w:val="Item"/>
      </w:pPr>
      <w:r w:rsidRPr="0014317B">
        <w:t>Add:</w:t>
      </w:r>
    </w:p>
    <w:p w14:paraId="45494BF3" w14:textId="77777777" w:rsidR="00132D6A" w:rsidRPr="0014317B" w:rsidRDefault="00132D6A" w:rsidP="0014317B">
      <w:pPr>
        <w:pStyle w:val="paragraph"/>
      </w:pPr>
      <w:r w:rsidRPr="0014317B">
        <w:lastRenderedPageBreak/>
        <w:tab/>
        <w:t>; or (e)</w:t>
      </w:r>
      <w:r w:rsidRPr="0014317B">
        <w:tab/>
        <w:t>were a reference to $20,000, in relation to a deduction for an income year that ends:</w:t>
      </w:r>
    </w:p>
    <w:p w14:paraId="27F37C60" w14:textId="77777777" w:rsidR="00132D6A" w:rsidRPr="0014317B" w:rsidRDefault="00132D6A" w:rsidP="0014317B">
      <w:pPr>
        <w:pStyle w:val="paragraphsub"/>
      </w:pPr>
      <w:r w:rsidRPr="0014317B">
        <w:tab/>
        <w:t>(i)</w:t>
      </w:r>
      <w:r w:rsidRPr="0014317B">
        <w:tab/>
        <w:t>on or after 1 July 2023; and</w:t>
      </w:r>
    </w:p>
    <w:p w14:paraId="42F73336" w14:textId="77777777" w:rsidR="008D3E94" w:rsidRPr="0014317B" w:rsidRDefault="00132D6A" w:rsidP="0014317B">
      <w:pPr>
        <w:pStyle w:val="paragraphsub"/>
      </w:pPr>
      <w:r w:rsidRPr="0014317B">
        <w:tab/>
        <w:t>(ii)</w:t>
      </w:r>
      <w:r w:rsidRPr="0014317B">
        <w:tab/>
        <w:t>on or before 30 June 2024.</w:t>
      </w:r>
    </w:p>
    <w:p w14:paraId="20746B45" w14:textId="77777777" w:rsidR="00F34DDD" w:rsidRPr="0014317B" w:rsidRDefault="00F34DDD" w:rsidP="0014317B">
      <w:pPr>
        <w:pStyle w:val="ActHead6"/>
        <w:pageBreakBefore/>
      </w:pPr>
      <w:bookmarkStart w:id="6" w:name="_Toc170721370"/>
      <w:r w:rsidRPr="002637B6">
        <w:rPr>
          <w:rStyle w:val="CharAmSchNo"/>
        </w:rPr>
        <w:lastRenderedPageBreak/>
        <w:t>Schedule 2</w:t>
      </w:r>
      <w:r w:rsidRPr="0014317B">
        <w:t>—</w:t>
      </w:r>
      <w:r w:rsidRPr="002637B6">
        <w:rPr>
          <w:rStyle w:val="CharAmSchText"/>
        </w:rPr>
        <w:t>Small business energy incentive</w:t>
      </w:r>
      <w:bookmarkEnd w:id="6"/>
    </w:p>
    <w:p w14:paraId="2D4408F0" w14:textId="77777777" w:rsidR="00F34DDD" w:rsidRPr="002637B6" w:rsidRDefault="00F34DDD" w:rsidP="0014317B">
      <w:pPr>
        <w:pStyle w:val="Header"/>
      </w:pPr>
      <w:r w:rsidRPr="002637B6">
        <w:rPr>
          <w:rStyle w:val="CharAmPartNo"/>
        </w:rPr>
        <w:t xml:space="preserve"> </w:t>
      </w:r>
      <w:r w:rsidRPr="002637B6">
        <w:rPr>
          <w:rStyle w:val="CharAmPartText"/>
        </w:rPr>
        <w:t xml:space="preserve"> </w:t>
      </w:r>
    </w:p>
    <w:p w14:paraId="2617B4FB" w14:textId="77777777" w:rsidR="00F94AC5" w:rsidRPr="0014317B" w:rsidRDefault="00F94AC5" w:rsidP="0014317B">
      <w:pPr>
        <w:pStyle w:val="ActHead9"/>
      </w:pPr>
      <w:bookmarkStart w:id="7" w:name="_Toc170721371"/>
      <w:r w:rsidRPr="0014317B">
        <w:t>Income Tax (Transitional Provisions) Act 1997</w:t>
      </w:r>
      <w:bookmarkEnd w:id="7"/>
    </w:p>
    <w:p w14:paraId="7686DA32" w14:textId="77777777" w:rsidR="00F94AC5" w:rsidRPr="0014317B" w:rsidRDefault="00F94AC5" w:rsidP="0014317B">
      <w:pPr>
        <w:pStyle w:val="ItemHead"/>
      </w:pPr>
      <w:r w:rsidRPr="0014317B">
        <w:t>1  At the end of Division 328</w:t>
      </w:r>
    </w:p>
    <w:p w14:paraId="2E6DA847" w14:textId="77777777" w:rsidR="00F94AC5" w:rsidRPr="0014317B" w:rsidRDefault="00F94AC5" w:rsidP="0014317B">
      <w:pPr>
        <w:pStyle w:val="Item"/>
      </w:pPr>
      <w:r w:rsidRPr="0014317B">
        <w:t>Add:</w:t>
      </w:r>
    </w:p>
    <w:p w14:paraId="3FDD65DD" w14:textId="77777777" w:rsidR="00F94AC5" w:rsidRPr="0014317B" w:rsidRDefault="00F94AC5" w:rsidP="0014317B">
      <w:pPr>
        <w:pStyle w:val="ActHead5"/>
      </w:pPr>
      <w:bookmarkStart w:id="8" w:name="_Toc170721372"/>
      <w:r w:rsidRPr="002637B6">
        <w:rPr>
          <w:rStyle w:val="CharSectno"/>
        </w:rPr>
        <w:t>328</w:t>
      </w:r>
      <w:r w:rsidR="0014317B" w:rsidRPr="002637B6">
        <w:rPr>
          <w:rStyle w:val="CharSectno"/>
        </w:rPr>
        <w:noBreakHyphen/>
      </w:r>
      <w:r w:rsidRPr="002637B6">
        <w:rPr>
          <w:rStyle w:val="CharSectno"/>
        </w:rPr>
        <w:t>465</w:t>
      </w:r>
      <w:r w:rsidRPr="0014317B">
        <w:t xml:space="preserve">  Energy incentive</w:t>
      </w:r>
      <w:bookmarkEnd w:id="8"/>
    </w:p>
    <w:p w14:paraId="2B99A05C" w14:textId="77777777" w:rsidR="00F94AC5" w:rsidRPr="0014317B" w:rsidRDefault="00F94AC5" w:rsidP="0014317B">
      <w:pPr>
        <w:pStyle w:val="subsection"/>
      </w:pPr>
      <w:r w:rsidRPr="0014317B">
        <w:tab/>
        <w:t>(1)</w:t>
      </w:r>
      <w:r w:rsidRPr="0014317B">
        <w:tab/>
        <w:t>You can deduct for an income year an amount that is equal to the lower of:</w:t>
      </w:r>
    </w:p>
    <w:p w14:paraId="3FA9B16E" w14:textId="77777777" w:rsidR="00F94AC5" w:rsidRPr="0014317B" w:rsidRDefault="00F94AC5" w:rsidP="0014317B">
      <w:pPr>
        <w:pStyle w:val="paragraph"/>
      </w:pPr>
      <w:r w:rsidRPr="0014317B">
        <w:tab/>
        <w:t>(a)</w:t>
      </w:r>
      <w:r w:rsidRPr="0014317B">
        <w:tab/>
        <w:t>20% of the total amount (which may be nil) of your expenditure to which subsection 328</w:t>
      </w:r>
      <w:r w:rsidR="0014317B">
        <w:noBreakHyphen/>
      </w:r>
      <w:r w:rsidRPr="0014317B">
        <w:t>470(1) or (3) applies in relation to the income year; and</w:t>
      </w:r>
    </w:p>
    <w:p w14:paraId="6C0891CA" w14:textId="77777777" w:rsidR="00F94AC5" w:rsidRPr="0014317B" w:rsidRDefault="00F94AC5" w:rsidP="0014317B">
      <w:pPr>
        <w:pStyle w:val="paragraph"/>
      </w:pPr>
      <w:r w:rsidRPr="0014317B">
        <w:tab/>
        <w:t>(b)</w:t>
      </w:r>
      <w:r w:rsidRPr="0014317B">
        <w:tab/>
        <w:t>$20,000 less any amount deducted under paragraph (a) for a previous income year.</w:t>
      </w:r>
    </w:p>
    <w:p w14:paraId="1FCDE181" w14:textId="77777777" w:rsidR="00F94AC5" w:rsidRPr="0014317B" w:rsidRDefault="00F94AC5" w:rsidP="0014317B">
      <w:pPr>
        <w:pStyle w:val="notetext"/>
      </w:pPr>
      <w:r w:rsidRPr="0014317B">
        <w:t>Note:</w:t>
      </w:r>
      <w:r w:rsidRPr="0014317B">
        <w:tab/>
        <w:t>The deduction relates to the period of 1 July 2023 to 30 June 2024. An entity may have deducted an amount under paragraph (a) for a previous income year if the entity has a substituted accounting period.</w:t>
      </w:r>
    </w:p>
    <w:p w14:paraId="3850D3BA" w14:textId="77777777" w:rsidR="00F94AC5" w:rsidRPr="0014317B" w:rsidRDefault="00F94AC5" w:rsidP="0014317B">
      <w:pPr>
        <w:pStyle w:val="SubsectionHead"/>
      </w:pPr>
      <w:r w:rsidRPr="0014317B">
        <w:t>These are bonus deductions under the Income Tax Assessment Act 1997</w:t>
      </w:r>
    </w:p>
    <w:p w14:paraId="0FD75373" w14:textId="77777777" w:rsidR="00F94AC5" w:rsidRPr="0014317B" w:rsidRDefault="00F94AC5" w:rsidP="0014317B">
      <w:pPr>
        <w:pStyle w:val="subsection"/>
      </w:pPr>
      <w:r w:rsidRPr="0014317B">
        <w:tab/>
        <w:t>(2)</w:t>
      </w:r>
      <w:r w:rsidRPr="0014317B">
        <w:tab/>
        <w:t xml:space="preserve">The </w:t>
      </w:r>
      <w:r w:rsidRPr="0014317B">
        <w:rPr>
          <w:i/>
        </w:rPr>
        <w:t>Income Tax Assessment Act 1997</w:t>
      </w:r>
      <w:r w:rsidRPr="0014317B">
        <w:t xml:space="preserve"> has effect as if this section and section 328</w:t>
      </w:r>
      <w:r w:rsidR="0014317B">
        <w:noBreakHyphen/>
      </w:r>
      <w:r w:rsidRPr="0014317B">
        <w:t xml:space="preserve">470 of this Act were provisions of Division 25 of the </w:t>
      </w:r>
      <w:r w:rsidRPr="0014317B">
        <w:rPr>
          <w:i/>
        </w:rPr>
        <w:t>Income Tax Assessment Act 1997</w:t>
      </w:r>
      <w:r w:rsidRPr="0014317B">
        <w:t>.</w:t>
      </w:r>
    </w:p>
    <w:p w14:paraId="52A92430" w14:textId="77777777" w:rsidR="00F94AC5" w:rsidRPr="0014317B" w:rsidRDefault="00F94AC5" w:rsidP="0014317B">
      <w:pPr>
        <w:pStyle w:val="subsection"/>
      </w:pPr>
      <w:r w:rsidRPr="0014317B">
        <w:tab/>
        <w:t>(3)</w:t>
      </w:r>
      <w:r w:rsidRPr="0014317B">
        <w:tab/>
        <w:t>Sections 8</w:t>
      </w:r>
      <w:r w:rsidR="0014317B">
        <w:noBreakHyphen/>
      </w:r>
      <w:r w:rsidRPr="0014317B">
        <w:t>10, 40</w:t>
      </w:r>
      <w:r w:rsidR="0014317B">
        <w:noBreakHyphen/>
      </w:r>
      <w:r w:rsidRPr="0014317B">
        <w:t>215 and 355</w:t>
      </w:r>
      <w:r w:rsidR="0014317B">
        <w:noBreakHyphen/>
      </w:r>
      <w:r w:rsidRPr="0014317B">
        <w:t xml:space="preserve">715 of the </w:t>
      </w:r>
      <w:r w:rsidRPr="0014317B">
        <w:rPr>
          <w:i/>
        </w:rPr>
        <w:t>Income Tax Assessment Act 1997</w:t>
      </w:r>
      <w:r w:rsidRPr="0014317B">
        <w:t xml:space="preserve"> do not apply in relation to a deduction under this section.</w:t>
      </w:r>
    </w:p>
    <w:p w14:paraId="3DDE353B" w14:textId="77777777" w:rsidR="00F94AC5" w:rsidRPr="0014317B" w:rsidRDefault="00F94AC5" w:rsidP="0014317B">
      <w:pPr>
        <w:pStyle w:val="ActHead5"/>
      </w:pPr>
      <w:bookmarkStart w:id="9" w:name="_Toc170721373"/>
      <w:r w:rsidRPr="002637B6">
        <w:rPr>
          <w:rStyle w:val="CharSectno"/>
        </w:rPr>
        <w:t>328</w:t>
      </w:r>
      <w:r w:rsidR="0014317B" w:rsidRPr="002637B6">
        <w:rPr>
          <w:rStyle w:val="CharSectno"/>
        </w:rPr>
        <w:noBreakHyphen/>
      </w:r>
      <w:r w:rsidRPr="002637B6">
        <w:rPr>
          <w:rStyle w:val="CharSectno"/>
        </w:rPr>
        <w:t>470</w:t>
      </w:r>
      <w:r w:rsidRPr="0014317B">
        <w:t xml:space="preserve">  What expenditure qualifies for the energy incentive</w:t>
      </w:r>
      <w:bookmarkEnd w:id="9"/>
    </w:p>
    <w:p w14:paraId="10ACF293" w14:textId="77777777" w:rsidR="00F94AC5" w:rsidRPr="0014317B" w:rsidRDefault="00F94AC5" w:rsidP="0014317B">
      <w:pPr>
        <w:pStyle w:val="SubsectionHead"/>
      </w:pPr>
      <w:r w:rsidRPr="0014317B">
        <w:t>Expenditure included in the first element of cost of a depreciating asset</w:t>
      </w:r>
    </w:p>
    <w:p w14:paraId="55E2B895" w14:textId="77777777" w:rsidR="00F94AC5" w:rsidRPr="0014317B" w:rsidRDefault="00F94AC5" w:rsidP="0014317B">
      <w:pPr>
        <w:pStyle w:val="subsection"/>
      </w:pPr>
      <w:r w:rsidRPr="0014317B">
        <w:tab/>
        <w:t>(1)</w:t>
      </w:r>
      <w:r w:rsidRPr="0014317B">
        <w:tab/>
        <w:t>This subsection applies to an amount of expenditure in relation to an income year if:</w:t>
      </w:r>
    </w:p>
    <w:p w14:paraId="75D01B65" w14:textId="77777777" w:rsidR="00F94AC5" w:rsidRPr="0014317B" w:rsidRDefault="00F94AC5" w:rsidP="0014317B">
      <w:pPr>
        <w:pStyle w:val="paragraph"/>
      </w:pPr>
      <w:r w:rsidRPr="0014317B">
        <w:tab/>
        <w:t>(a)</w:t>
      </w:r>
      <w:r w:rsidRPr="0014317B">
        <w:tab/>
        <w:t>the expenditure is included in the first element of cost of a depreciating asset; and</w:t>
      </w:r>
    </w:p>
    <w:p w14:paraId="4BB7E7C7" w14:textId="77777777" w:rsidR="00F94AC5" w:rsidRPr="0014317B" w:rsidRDefault="00F94AC5" w:rsidP="0014317B">
      <w:pPr>
        <w:pStyle w:val="paragraph"/>
      </w:pPr>
      <w:r w:rsidRPr="0014317B">
        <w:lastRenderedPageBreak/>
        <w:tab/>
        <w:t>(b)</w:t>
      </w:r>
      <w:r w:rsidRPr="0014317B">
        <w:tab/>
        <w:t>you can deduct the expenditure under a provision of a taxation law (other than section 328</w:t>
      </w:r>
      <w:r w:rsidR="0014317B">
        <w:noBreakHyphen/>
      </w:r>
      <w:r w:rsidRPr="0014317B">
        <w:t>465 of this Act) whether or not in, or wholly in, the income year in which the expenditure is incurred; and</w:t>
      </w:r>
    </w:p>
    <w:p w14:paraId="6943A152" w14:textId="77777777" w:rsidR="00F94AC5" w:rsidRPr="0014317B" w:rsidRDefault="00F94AC5" w:rsidP="0014317B">
      <w:pPr>
        <w:pStyle w:val="paragraph"/>
      </w:pPr>
      <w:r w:rsidRPr="0014317B">
        <w:tab/>
        <w:t>(c)</w:t>
      </w:r>
      <w:r w:rsidRPr="0014317B">
        <w:tab/>
        <w:t>you start to use the asset, or have it installed ready for use, for any purpose after 30 June 2023 but before 1 July 2024; and</w:t>
      </w:r>
    </w:p>
    <w:p w14:paraId="6290B36F" w14:textId="77777777" w:rsidR="00F94AC5" w:rsidRPr="0014317B" w:rsidRDefault="00F94AC5" w:rsidP="0014317B">
      <w:pPr>
        <w:pStyle w:val="paragraph"/>
      </w:pPr>
      <w:r w:rsidRPr="0014317B">
        <w:tab/>
        <w:t>(d)</w:t>
      </w:r>
      <w:r w:rsidRPr="0014317B">
        <w:tab/>
        <w:t xml:space="preserve">you start to use the asset, or have it installed ready for use, for a taxable purpose at a time (the </w:t>
      </w:r>
      <w:r w:rsidRPr="0014317B">
        <w:rPr>
          <w:b/>
          <w:i/>
        </w:rPr>
        <w:t>start time</w:t>
      </w:r>
      <w:r w:rsidRPr="0014317B">
        <w:t>) that is:</w:t>
      </w:r>
    </w:p>
    <w:p w14:paraId="644091B3" w14:textId="77777777" w:rsidR="00F94AC5" w:rsidRPr="0014317B" w:rsidRDefault="00F94AC5" w:rsidP="0014317B">
      <w:pPr>
        <w:pStyle w:val="paragraphsub"/>
      </w:pPr>
      <w:r w:rsidRPr="0014317B">
        <w:tab/>
        <w:t>(i)</w:t>
      </w:r>
      <w:r w:rsidRPr="0014317B">
        <w:tab/>
        <w:t>in the income year; and</w:t>
      </w:r>
    </w:p>
    <w:p w14:paraId="1C225AD8" w14:textId="77777777" w:rsidR="00F94AC5" w:rsidRPr="0014317B" w:rsidRDefault="00F94AC5" w:rsidP="0014317B">
      <w:pPr>
        <w:pStyle w:val="paragraphsub"/>
      </w:pPr>
      <w:r w:rsidRPr="0014317B">
        <w:tab/>
        <w:t>(ii)</w:t>
      </w:r>
      <w:r w:rsidRPr="0014317B">
        <w:tab/>
        <w:t>after 30 June 2023 but before 1 July 2024; and</w:t>
      </w:r>
    </w:p>
    <w:p w14:paraId="6D03C9A3" w14:textId="77777777" w:rsidR="00F94AC5" w:rsidRPr="0014317B" w:rsidRDefault="00F94AC5" w:rsidP="0014317B">
      <w:pPr>
        <w:pStyle w:val="paragraph"/>
      </w:pPr>
      <w:r w:rsidRPr="0014317B">
        <w:tab/>
        <w:t>(e)</w:t>
      </w:r>
      <w:r w:rsidRPr="0014317B">
        <w:tab/>
        <w:t>you are a small business entity, or an entity covered by subsection (4), for the income year that includes the start time; and</w:t>
      </w:r>
    </w:p>
    <w:p w14:paraId="455B62C2" w14:textId="77777777" w:rsidR="00F94AC5" w:rsidRPr="0014317B" w:rsidRDefault="00F94AC5" w:rsidP="0014317B">
      <w:pPr>
        <w:pStyle w:val="paragraph"/>
      </w:pPr>
      <w:r w:rsidRPr="0014317B">
        <w:tab/>
        <w:t>(f)</w:t>
      </w:r>
      <w:r w:rsidRPr="0014317B">
        <w:tab/>
        <w:t>subsection (2) (about eligible energy assets) applies to the asset; and</w:t>
      </w:r>
    </w:p>
    <w:p w14:paraId="5DE87FB8" w14:textId="77777777" w:rsidR="00F94AC5" w:rsidRPr="0014317B" w:rsidRDefault="00F94AC5" w:rsidP="0014317B">
      <w:pPr>
        <w:pStyle w:val="paragraph"/>
      </w:pPr>
      <w:r w:rsidRPr="0014317B">
        <w:tab/>
        <w:t>(g)</w:t>
      </w:r>
      <w:r w:rsidRPr="0014317B">
        <w:tab/>
        <w:t>neither the expenditure nor the asset is excluded under subsection (6); and</w:t>
      </w:r>
    </w:p>
    <w:p w14:paraId="3B78AE7B" w14:textId="77777777" w:rsidR="00F94AC5" w:rsidRPr="0014317B" w:rsidRDefault="00F94AC5" w:rsidP="0014317B">
      <w:pPr>
        <w:pStyle w:val="paragraph"/>
      </w:pPr>
      <w:r w:rsidRPr="0014317B">
        <w:tab/>
        <w:t>(h)</w:t>
      </w:r>
      <w:r w:rsidRPr="0014317B">
        <w:tab/>
        <w:t>the only balancing adjustment events that occur for the asset at a time during the period starting on 1 July 2023 and ending on 30 June 2024 occur because you stop holding the asset because of an event or circumstance referred to in subsection 40</w:t>
      </w:r>
      <w:r w:rsidR="0014317B">
        <w:noBreakHyphen/>
      </w:r>
      <w:r w:rsidRPr="0014317B">
        <w:t xml:space="preserve">365(2) (about involuntary disposals) of the </w:t>
      </w:r>
      <w:r w:rsidRPr="0014317B">
        <w:rPr>
          <w:i/>
        </w:rPr>
        <w:t>Income Tax Assessment Act 1997</w:t>
      </w:r>
      <w:r w:rsidRPr="0014317B">
        <w:t>.</w:t>
      </w:r>
    </w:p>
    <w:p w14:paraId="1FCA6918" w14:textId="77777777" w:rsidR="00F94AC5" w:rsidRPr="0014317B" w:rsidRDefault="00F94AC5" w:rsidP="0014317B">
      <w:pPr>
        <w:pStyle w:val="subsection"/>
      </w:pPr>
      <w:r w:rsidRPr="0014317B">
        <w:tab/>
        <w:t>(2)</w:t>
      </w:r>
      <w:r w:rsidRPr="0014317B">
        <w:tab/>
        <w:t>This subsection applies to an asset if:</w:t>
      </w:r>
    </w:p>
    <w:p w14:paraId="332E9157" w14:textId="77777777" w:rsidR="00F94AC5" w:rsidRPr="0014317B" w:rsidRDefault="00F94AC5" w:rsidP="0014317B">
      <w:pPr>
        <w:pStyle w:val="paragraph"/>
      </w:pPr>
      <w:r w:rsidRPr="0014317B">
        <w:tab/>
        <w:t>(a)</w:t>
      </w:r>
      <w:r w:rsidRPr="0014317B">
        <w:tab/>
        <w:t>the asset uses electricity and one or more of the following apply:</w:t>
      </w:r>
    </w:p>
    <w:p w14:paraId="1C8A855C" w14:textId="77777777" w:rsidR="00F94AC5" w:rsidRPr="0014317B" w:rsidRDefault="00F94AC5" w:rsidP="0014317B">
      <w:pPr>
        <w:pStyle w:val="paragraphsub"/>
      </w:pPr>
      <w:r w:rsidRPr="0014317B">
        <w:tab/>
        <w:t>(i)</w:t>
      </w:r>
      <w:r w:rsidRPr="0014317B">
        <w:tab/>
        <w:t>a new reasonably comparable depreciating asset that uses a fossil fuel (other than a use of which that is merely incidental) is available in the market at the start time;</w:t>
      </w:r>
    </w:p>
    <w:p w14:paraId="092ACA3B" w14:textId="77777777" w:rsidR="00F94AC5" w:rsidRPr="0014317B" w:rsidRDefault="00F94AC5" w:rsidP="0014317B">
      <w:pPr>
        <w:pStyle w:val="paragraphsub"/>
      </w:pPr>
      <w:r w:rsidRPr="0014317B">
        <w:tab/>
        <w:t>(ii)</w:t>
      </w:r>
      <w:r w:rsidRPr="0014317B">
        <w:tab/>
        <w:t>if the asset is being acquired by way of replacement of or substitution for another depreciating asset—the asset is more energy efficient than the other asset;</w:t>
      </w:r>
    </w:p>
    <w:p w14:paraId="499CE890" w14:textId="77777777" w:rsidR="00F94AC5" w:rsidRPr="0014317B" w:rsidRDefault="00F94AC5" w:rsidP="0014317B">
      <w:pPr>
        <w:pStyle w:val="paragraphsub"/>
      </w:pPr>
      <w:r w:rsidRPr="0014317B">
        <w:tab/>
        <w:t>(iii)</w:t>
      </w:r>
      <w:r w:rsidRPr="0014317B">
        <w:tab/>
        <w:t xml:space="preserve">if the asset is not being acquired by way of replacement of or substitution for another depreciating asset—the asset is more energy efficient than a new reasonably </w:t>
      </w:r>
      <w:r w:rsidRPr="0014317B">
        <w:lastRenderedPageBreak/>
        <w:t>comparable depreciating asset that is available in the market at the start time; or</w:t>
      </w:r>
    </w:p>
    <w:p w14:paraId="2392BFD2" w14:textId="77777777" w:rsidR="00F94AC5" w:rsidRPr="0014317B" w:rsidRDefault="00F94AC5" w:rsidP="0014317B">
      <w:pPr>
        <w:pStyle w:val="paragraph"/>
      </w:pPr>
      <w:r w:rsidRPr="0014317B">
        <w:tab/>
        <w:t>(b)</w:t>
      </w:r>
      <w:r w:rsidRPr="0014317B">
        <w:tab/>
        <w:t>the asset enables one or more of the following:</w:t>
      </w:r>
    </w:p>
    <w:p w14:paraId="4FD59728" w14:textId="77777777" w:rsidR="00F94AC5" w:rsidRPr="0014317B" w:rsidRDefault="00F94AC5" w:rsidP="0014317B">
      <w:pPr>
        <w:pStyle w:val="paragraphsub"/>
      </w:pPr>
      <w:r w:rsidRPr="0014317B">
        <w:tab/>
        <w:t>(i)</w:t>
      </w:r>
      <w:r w:rsidRPr="0014317B">
        <w:tab/>
        <w:t>a depreciating asset (other than an asset excluded under subsection (6)) that uses electricity, or energy that is generated from a renewable source, to be more energy efficient;</w:t>
      </w:r>
    </w:p>
    <w:p w14:paraId="5014B864" w14:textId="77777777" w:rsidR="00F94AC5" w:rsidRPr="0014317B" w:rsidRDefault="00F94AC5" w:rsidP="0014317B">
      <w:pPr>
        <w:pStyle w:val="paragraphsub"/>
      </w:pPr>
      <w:r w:rsidRPr="0014317B">
        <w:tab/>
        <w:t>(ii)</w:t>
      </w:r>
      <w:r w:rsidRPr="0014317B">
        <w:tab/>
        <w:t>electricity, or energy that is generated from a renewable source, to be stored;</w:t>
      </w:r>
    </w:p>
    <w:p w14:paraId="45F2AC85" w14:textId="77777777" w:rsidR="00F94AC5" w:rsidRPr="0014317B" w:rsidRDefault="00F94AC5" w:rsidP="0014317B">
      <w:pPr>
        <w:pStyle w:val="paragraphsub"/>
      </w:pPr>
      <w:r w:rsidRPr="0014317B">
        <w:tab/>
        <w:t>(iii)</w:t>
      </w:r>
      <w:r w:rsidRPr="0014317B">
        <w:tab/>
        <w:t>electricity, or energy that is generated from a renewable source, to be used at a different time;</w:t>
      </w:r>
    </w:p>
    <w:p w14:paraId="09D13C24" w14:textId="77777777" w:rsidR="00F94AC5" w:rsidRPr="0014317B" w:rsidRDefault="00F94AC5" w:rsidP="0014317B">
      <w:pPr>
        <w:pStyle w:val="paragraphsub"/>
      </w:pPr>
      <w:r w:rsidRPr="0014317B">
        <w:tab/>
        <w:t>(iv)</w:t>
      </w:r>
      <w:r w:rsidRPr="0014317B">
        <w:tab/>
        <w:t>the use of electricity, or energy that is generated from a renewable source, by another depreciating asset to be monitored.</w:t>
      </w:r>
    </w:p>
    <w:p w14:paraId="3AFCF20B" w14:textId="77777777" w:rsidR="00F94AC5" w:rsidRPr="0014317B" w:rsidRDefault="00F94AC5" w:rsidP="0014317B">
      <w:pPr>
        <w:pStyle w:val="SubsectionHead"/>
      </w:pPr>
      <w:r w:rsidRPr="0014317B">
        <w:t>Certain expenditure that is included in the second element of cost of a depreciating asset</w:t>
      </w:r>
    </w:p>
    <w:p w14:paraId="14DE55FB" w14:textId="77777777" w:rsidR="00F94AC5" w:rsidRPr="0014317B" w:rsidRDefault="00F94AC5" w:rsidP="0014317B">
      <w:pPr>
        <w:pStyle w:val="subsection"/>
      </w:pPr>
      <w:r w:rsidRPr="0014317B">
        <w:tab/>
        <w:t>(3)</w:t>
      </w:r>
      <w:r w:rsidRPr="0014317B">
        <w:tab/>
        <w:t>This subsection applies to an amount of expenditure in relation to an income year if:</w:t>
      </w:r>
    </w:p>
    <w:p w14:paraId="30954AB0" w14:textId="77777777" w:rsidR="00F94AC5" w:rsidRPr="0014317B" w:rsidRDefault="00F94AC5" w:rsidP="0014317B">
      <w:pPr>
        <w:pStyle w:val="paragraph"/>
      </w:pPr>
      <w:r w:rsidRPr="0014317B">
        <w:tab/>
        <w:t>(a)</w:t>
      </w:r>
      <w:r w:rsidRPr="0014317B">
        <w:tab/>
        <w:t>the amount is included in the second element of a depreciating asset’s cost under paragraph 40</w:t>
      </w:r>
      <w:r w:rsidR="0014317B">
        <w:noBreakHyphen/>
      </w:r>
      <w:r w:rsidRPr="0014317B">
        <w:t xml:space="preserve">190(2)(a) of the </w:t>
      </w:r>
      <w:r w:rsidRPr="0014317B">
        <w:rPr>
          <w:i/>
        </w:rPr>
        <w:t>Income Tax Assessment Act 1997</w:t>
      </w:r>
      <w:r w:rsidRPr="0014317B">
        <w:t>; and</w:t>
      </w:r>
    </w:p>
    <w:p w14:paraId="6A5F06DF" w14:textId="77777777" w:rsidR="00F94AC5" w:rsidRPr="0014317B" w:rsidRDefault="00F94AC5" w:rsidP="0014317B">
      <w:pPr>
        <w:pStyle w:val="paragraph"/>
      </w:pPr>
      <w:r w:rsidRPr="0014317B">
        <w:tab/>
        <w:t>(b)</w:t>
      </w:r>
      <w:r w:rsidRPr="0014317B">
        <w:tab/>
        <w:t>you can deduct the expenditure under a provision of a taxation law (other than section 328</w:t>
      </w:r>
      <w:r w:rsidR="0014317B">
        <w:noBreakHyphen/>
      </w:r>
      <w:r w:rsidRPr="0014317B">
        <w:t>465 of this Act) whether or not in, or wholly in, the income year in which the expenditure is incurred; and</w:t>
      </w:r>
    </w:p>
    <w:p w14:paraId="5A97770C" w14:textId="77777777" w:rsidR="00F94AC5" w:rsidRPr="0014317B" w:rsidRDefault="00F94AC5" w:rsidP="0014317B">
      <w:pPr>
        <w:pStyle w:val="paragraph"/>
      </w:pPr>
      <w:r w:rsidRPr="0014317B">
        <w:tab/>
        <w:t>(c)</w:t>
      </w:r>
      <w:r w:rsidRPr="0014317B">
        <w:tab/>
        <w:t>the expenditure is incurred:</w:t>
      </w:r>
    </w:p>
    <w:p w14:paraId="7FBEDF9F" w14:textId="77777777" w:rsidR="00F94AC5" w:rsidRPr="0014317B" w:rsidRDefault="00F94AC5" w:rsidP="0014317B">
      <w:pPr>
        <w:pStyle w:val="paragraphsub"/>
      </w:pPr>
      <w:r w:rsidRPr="0014317B">
        <w:tab/>
        <w:t>(i)</w:t>
      </w:r>
      <w:r w:rsidRPr="0014317B">
        <w:tab/>
        <w:t>in the income year; and</w:t>
      </w:r>
    </w:p>
    <w:p w14:paraId="5895D5EA" w14:textId="77777777" w:rsidR="00F94AC5" w:rsidRPr="0014317B" w:rsidRDefault="00F94AC5" w:rsidP="0014317B">
      <w:pPr>
        <w:pStyle w:val="paragraphsub"/>
      </w:pPr>
      <w:r w:rsidRPr="0014317B">
        <w:tab/>
        <w:t>(ii)</w:t>
      </w:r>
      <w:r w:rsidRPr="0014317B">
        <w:tab/>
        <w:t>after 30 June 2023 but before 1 July 2024; and</w:t>
      </w:r>
    </w:p>
    <w:p w14:paraId="073C554B" w14:textId="77777777" w:rsidR="00F94AC5" w:rsidRPr="00D1459C" w:rsidRDefault="00F94AC5" w:rsidP="0014317B">
      <w:pPr>
        <w:pStyle w:val="paragraph"/>
      </w:pPr>
      <w:r w:rsidRPr="0014317B">
        <w:tab/>
        <w:t>(d)</w:t>
      </w:r>
      <w:r w:rsidRPr="0014317B">
        <w:tab/>
        <w:t>you are a small business entity, or an entity covered by subsection (4), for the income year in which the expenditure is incurred; and</w:t>
      </w:r>
    </w:p>
    <w:p w14:paraId="30A0C536" w14:textId="77777777" w:rsidR="00F94AC5" w:rsidRPr="0014317B" w:rsidRDefault="00F94AC5" w:rsidP="0014317B">
      <w:pPr>
        <w:pStyle w:val="paragraph"/>
      </w:pPr>
      <w:r w:rsidRPr="0014317B">
        <w:tab/>
        <w:t>(e)</w:t>
      </w:r>
      <w:r w:rsidRPr="0014317B">
        <w:tab/>
        <w:t>the expenditure enables one or more of the following:</w:t>
      </w:r>
    </w:p>
    <w:p w14:paraId="22BA6D7A" w14:textId="77777777" w:rsidR="00F94AC5" w:rsidRPr="0014317B" w:rsidRDefault="00F94AC5" w:rsidP="0014317B">
      <w:pPr>
        <w:pStyle w:val="paragraphsub"/>
      </w:pPr>
      <w:r w:rsidRPr="0014317B">
        <w:tab/>
        <w:t>(i)</w:t>
      </w:r>
      <w:r w:rsidRPr="0014317B">
        <w:tab/>
        <w:t>if the asset could use a fossil fuel (other than a use of which that is merely incidental)—the asset to only use electricity, or energy that is generated from a renewable source;</w:t>
      </w:r>
    </w:p>
    <w:p w14:paraId="6506B863" w14:textId="77777777" w:rsidR="00F94AC5" w:rsidRPr="0014317B" w:rsidRDefault="00F94AC5" w:rsidP="0014317B">
      <w:pPr>
        <w:pStyle w:val="paragraphsub"/>
      </w:pPr>
      <w:r w:rsidRPr="0014317B">
        <w:lastRenderedPageBreak/>
        <w:tab/>
        <w:t>(ii)</w:t>
      </w:r>
      <w:r w:rsidRPr="0014317B">
        <w:tab/>
        <w:t>if the asset uses electricity, or energy that is generated from a renewable source—the asset to be more energy efficient;</w:t>
      </w:r>
    </w:p>
    <w:p w14:paraId="4DDC8A5A" w14:textId="77777777" w:rsidR="00F94AC5" w:rsidRPr="0014317B" w:rsidRDefault="00F94AC5" w:rsidP="0014317B">
      <w:pPr>
        <w:pStyle w:val="paragraphsub"/>
      </w:pPr>
      <w:r w:rsidRPr="0014317B">
        <w:tab/>
        <w:t>(iii)</w:t>
      </w:r>
      <w:r w:rsidRPr="0014317B">
        <w:tab/>
        <w:t>the asset to store electricity, or energy that is generated from a renewable source;</w:t>
      </w:r>
    </w:p>
    <w:p w14:paraId="20B4771D" w14:textId="77777777" w:rsidR="00F94AC5" w:rsidRPr="0014317B" w:rsidRDefault="00F94AC5" w:rsidP="0014317B">
      <w:pPr>
        <w:pStyle w:val="paragraphsub"/>
      </w:pPr>
      <w:r w:rsidRPr="0014317B">
        <w:tab/>
        <w:t>(iv)</w:t>
      </w:r>
      <w:r w:rsidRPr="0014317B">
        <w:tab/>
        <w:t>the asset to use electricity, or energy that is generated from a renewable source, at a different time;</w:t>
      </w:r>
    </w:p>
    <w:p w14:paraId="464A53E6" w14:textId="77777777" w:rsidR="00F94AC5" w:rsidRPr="0014317B" w:rsidRDefault="00F94AC5" w:rsidP="0014317B">
      <w:pPr>
        <w:pStyle w:val="paragraphsub"/>
      </w:pPr>
      <w:r w:rsidRPr="0014317B">
        <w:tab/>
        <w:t>(v)</w:t>
      </w:r>
      <w:r w:rsidRPr="0014317B">
        <w:tab/>
        <w:t>the asset to monitor its use of electricity, or energy that is generated from a renewable source; and</w:t>
      </w:r>
    </w:p>
    <w:p w14:paraId="2C817985" w14:textId="77777777" w:rsidR="00F94AC5" w:rsidRPr="0014317B" w:rsidRDefault="00F94AC5" w:rsidP="0014317B">
      <w:pPr>
        <w:pStyle w:val="paragraph"/>
      </w:pPr>
      <w:r w:rsidRPr="0014317B">
        <w:tab/>
        <w:t>(f)</w:t>
      </w:r>
      <w:r w:rsidRPr="0014317B">
        <w:tab/>
        <w:t>neither the expenditure nor the asset is excluded under subsection (6); and</w:t>
      </w:r>
    </w:p>
    <w:p w14:paraId="7E1FAA6B" w14:textId="77777777" w:rsidR="00F94AC5" w:rsidRPr="0014317B" w:rsidRDefault="00F94AC5" w:rsidP="0014317B">
      <w:pPr>
        <w:pStyle w:val="paragraph"/>
      </w:pPr>
      <w:r w:rsidRPr="0014317B">
        <w:tab/>
        <w:t>(g)</w:t>
      </w:r>
      <w:r w:rsidRPr="0014317B">
        <w:tab/>
        <w:t>the only balancing adjustment events that occur for the asset at a time during the period starting on 1 July 2023 and ending on 30 June 2024 occur because you stop holding the asset because of an event or circumstance referred to in subsection 40</w:t>
      </w:r>
      <w:r w:rsidR="0014317B">
        <w:noBreakHyphen/>
      </w:r>
      <w:r w:rsidRPr="0014317B">
        <w:t xml:space="preserve">365(2) (about involuntary disposals) of the </w:t>
      </w:r>
      <w:r w:rsidRPr="0014317B">
        <w:rPr>
          <w:i/>
        </w:rPr>
        <w:t>Income Tax Assessment Act 1997</w:t>
      </w:r>
      <w:r w:rsidRPr="0014317B">
        <w:t>.</w:t>
      </w:r>
    </w:p>
    <w:p w14:paraId="1FD9D989" w14:textId="77777777" w:rsidR="00F94AC5" w:rsidRPr="0014317B" w:rsidRDefault="00F94AC5" w:rsidP="0014317B">
      <w:pPr>
        <w:pStyle w:val="SubsectionHead"/>
      </w:pPr>
      <w:r w:rsidRPr="0014317B">
        <w:t>Businesses with turnover under $50 million</w:t>
      </w:r>
    </w:p>
    <w:p w14:paraId="037B309E" w14:textId="77777777" w:rsidR="00F94AC5" w:rsidRPr="0014317B" w:rsidRDefault="00F94AC5" w:rsidP="0014317B">
      <w:pPr>
        <w:pStyle w:val="subsection"/>
      </w:pPr>
      <w:r w:rsidRPr="0014317B">
        <w:tab/>
        <w:t>(4)</w:t>
      </w:r>
      <w:r w:rsidRPr="0014317B">
        <w:tab/>
        <w:t>An entity is covered by this subsection for an income year if:</w:t>
      </w:r>
    </w:p>
    <w:p w14:paraId="2804DAB1" w14:textId="77777777" w:rsidR="00F94AC5" w:rsidRPr="0014317B" w:rsidRDefault="00F94AC5" w:rsidP="0014317B">
      <w:pPr>
        <w:pStyle w:val="paragraph"/>
      </w:pPr>
      <w:r w:rsidRPr="0014317B">
        <w:tab/>
        <w:t>(a)</w:t>
      </w:r>
      <w:r w:rsidRPr="0014317B">
        <w:tab/>
        <w:t>the entity is not a small business entity for the income year; and</w:t>
      </w:r>
    </w:p>
    <w:p w14:paraId="5D46821B" w14:textId="77777777" w:rsidR="00F94AC5" w:rsidRPr="0014317B" w:rsidRDefault="00F94AC5" w:rsidP="0014317B">
      <w:pPr>
        <w:pStyle w:val="paragraph"/>
      </w:pPr>
      <w:r w:rsidRPr="0014317B">
        <w:tab/>
        <w:t>(b)</w:t>
      </w:r>
      <w:r w:rsidRPr="0014317B">
        <w:tab/>
        <w:t>the entity would be a small business entity for the income year if:</w:t>
      </w:r>
    </w:p>
    <w:p w14:paraId="74FA1C6C" w14:textId="77777777" w:rsidR="00F94AC5" w:rsidRPr="0014317B" w:rsidRDefault="00F94AC5" w:rsidP="0014317B">
      <w:pPr>
        <w:pStyle w:val="paragraphsub"/>
      </w:pPr>
      <w:r w:rsidRPr="0014317B">
        <w:tab/>
        <w:t>(i)</w:t>
      </w:r>
      <w:r w:rsidRPr="0014317B">
        <w:tab/>
        <w:t>each reference in Subdivision 328</w:t>
      </w:r>
      <w:r w:rsidR="0014317B">
        <w:noBreakHyphen/>
      </w:r>
      <w:r w:rsidRPr="0014317B">
        <w:t xml:space="preserve">C of the </w:t>
      </w:r>
      <w:r w:rsidRPr="0014317B">
        <w:rPr>
          <w:i/>
        </w:rPr>
        <w:t xml:space="preserve">Income Tax Assessment Act 1997 </w:t>
      </w:r>
      <w:r w:rsidRPr="0014317B">
        <w:t>(about what is a small business entity) to $10 million were instead a reference to $50 million; and</w:t>
      </w:r>
    </w:p>
    <w:p w14:paraId="3A215A8A" w14:textId="77777777" w:rsidR="00F94AC5" w:rsidRPr="0014317B" w:rsidRDefault="00F94AC5" w:rsidP="0014317B">
      <w:pPr>
        <w:pStyle w:val="paragraphsub"/>
      </w:pPr>
      <w:r w:rsidRPr="0014317B">
        <w:tab/>
        <w:t>(ii)</w:t>
      </w:r>
      <w:r w:rsidRPr="0014317B">
        <w:tab/>
        <w:t>the reference in paragraph 328</w:t>
      </w:r>
      <w:r w:rsidR="0014317B">
        <w:noBreakHyphen/>
      </w:r>
      <w:r w:rsidRPr="0014317B">
        <w:t>110(5)(b) of that Act to a small business entity were instead a reference to an entity covered by this subsection.</w:t>
      </w:r>
    </w:p>
    <w:p w14:paraId="2C9B2AFD" w14:textId="77777777" w:rsidR="00F94AC5" w:rsidRPr="0014317B" w:rsidRDefault="00F94AC5" w:rsidP="0014317B">
      <w:pPr>
        <w:pStyle w:val="SubsectionHead"/>
      </w:pPr>
      <w:r w:rsidRPr="0014317B">
        <w:t>Working out whether you can deduct expenditure</w:t>
      </w:r>
    </w:p>
    <w:p w14:paraId="57CCF0FE" w14:textId="77777777" w:rsidR="00F94AC5" w:rsidRPr="0014317B" w:rsidRDefault="00F94AC5" w:rsidP="0014317B">
      <w:pPr>
        <w:pStyle w:val="subsection"/>
      </w:pPr>
      <w:r w:rsidRPr="0014317B">
        <w:tab/>
        <w:t>(5)</w:t>
      </w:r>
      <w:r w:rsidRPr="0014317B">
        <w:tab/>
        <w:t>For the purposes of paragraph (1)(b) or (3)(b), in working out whether you can deduct an amount of expenditure assume that:</w:t>
      </w:r>
    </w:p>
    <w:p w14:paraId="6C462C3E" w14:textId="77777777" w:rsidR="00F94AC5" w:rsidRPr="0014317B" w:rsidRDefault="00F94AC5" w:rsidP="0014317B">
      <w:pPr>
        <w:pStyle w:val="paragraph"/>
      </w:pPr>
      <w:r w:rsidRPr="0014317B">
        <w:tab/>
        <w:t>(a)</w:t>
      </w:r>
      <w:r w:rsidRPr="0014317B">
        <w:tab/>
        <w:t>you will continue to hold the asset throughout its effective life; and</w:t>
      </w:r>
    </w:p>
    <w:p w14:paraId="5B1C3CE9" w14:textId="77777777" w:rsidR="00F94AC5" w:rsidRPr="0014317B" w:rsidRDefault="00F94AC5" w:rsidP="0014317B">
      <w:pPr>
        <w:pStyle w:val="paragraph"/>
      </w:pPr>
      <w:r w:rsidRPr="0014317B">
        <w:lastRenderedPageBreak/>
        <w:tab/>
        <w:t>(b)</w:t>
      </w:r>
      <w:r w:rsidRPr="0014317B">
        <w:tab/>
        <w:t>throughout that effective life, you will use it for a taxable purpose:</w:t>
      </w:r>
    </w:p>
    <w:p w14:paraId="6559902F" w14:textId="77777777" w:rsidR="00F94AC5" w:rsidRPr="0014317B" w:rsidRDefault="00F94AC5" w:rsidP="0014317B">
      <w:pPr>
        <w:pStyle w:val="paragraphsub"/>
      </w:pPr>
      <w:r w:rsidRPr="0014317B">
        <w:tab/>
        <w:t>(i)</w:t>
      </w:r>
      <w:r w:rsidRPr="0014317B">
        <w:tab/>
        <w:t>for the purposes of paragraph (1)(b)—to the same extent as you use it, or have it installed ready for use, for a taxable purpose in the income year in which you start to use it, or have it installed ready for use, for a taxable purpose; or</w:t>
      </w:r>
    </w:p>
    <w:p w14:paraId="37FD373D" w14:textId="77777777" w:rsidR="00F94AC5" w:rsidRPr="0014317B" w:rsidRDefault="00F94AC5" w:rsidP="0014317B">
      <w:pPr>
        <w:pStyle w:val="paragraphsub"/>
      </w:pPr>
      <w:r w:rsidRPr="0014317B">
        <w:tab/>
        <w:t>(ii)</w:t>
      </w:r>
      <w:r w:rsidRPr="0014317B">
        <w:tab/>
        <w:t>for the purposes of paragraph (3)(b)—to the same extent as you use it for a taxable purpose in the income year in which the expenditure is incurred.</w:t>
      </w:r>
    </w:p>
    <w:p w14:paraId="083CE2AD" w14:textId="77777777" w:rsidR="00F94AC5" w:rsidRPr="0014317B" w:rsidRDefault="00F94AC5" w:rsidP="0014317B">
      <w:pPr>
        <w:pStyle w:val="SubsectionHead"/>
      </w:pPr>
      <w:r w:rsidRPr="0014317B">
        <w:t>Excluded assets and expenditure</w:t>
      </w:r>
    </w:p>
    <w:p w14:paraId="22D0AD37" w14:textId="77777777" w:rsidR="00F94AC5" w:rsidRPr="0014317B" w:rsidRDefault="00F94AC5" w:rsidP="0014317B">
      <w:pPr>
        <w:pStyle w:val="subsection"/>
      </w:pPr>
      <w:r w:rsidRPr="0014317B">
        <w:tab/>
        <w:t>(6)</w:t>
      </w:r>
      <w:r w:rsidRPr="0014317B">
        <w:tab/>
        <w:t>The following kinds of assets and expenditure are excluded by this subsection:</w:t>
      </w:r>
    </w:p>
    <w:p w14:paraId="3A91CA75" w14:textId="77777777" w:rsidR="00F94AC5" w:rsidRPr="0014317B" w:rsidRDefault="00F94AC5" w:rsidP="0014317B">
      <w:pPr>
        <w:pStyle w:val="paragraph"/>
      </w:pPr>
      <w:r w:rsidRPr="0014317B">
        <w:tab/>
        <w:t>(a)</w:t>
      </w:r>
      <w:r w:rsidRPr="0014317B">
        <w:tab/>
        <w:t>an asset that can use a fossil fuel (other than a use of which that is merely incidental);</w:t>
      </w:r>
    </w:p>
    <w:p w14:paraId="0610BC2E" w14:textId="77777777" w:rsidR="00F94AC5" w:rsidRPr="0014317B" w:rsidRDefault="00F94AC5" w:rsidP="0014317B">
      <w:pPr>
        <w:pStyle w:val="paragraph"/>
      </w:pPr>
      <w:r w:rsidRPr="0014317B">
        <w:tab/>
        <w:t>(b)</w:t>
      </w:r>
      <w:r w:rsidRPr="0014317B">
        <w:tab/>
        <w:t>expenditure (other than expenditure referred to in subparagraph (3)(e)(i)) on an asset that can use a fossil fuel (other than a use of which that is merely incidental);</w:t>
      </w:r>
    </w:p>
    <w:p w14:paraId="4B0FE3BD" w14:textId="77777777" w:rsidR="00F94AC5" w:rsidRPr="0014317B" w:rsidRDefault="00F94AC5" w:rsidP="0014317B">
      <w:pPr>
        <w:pStyle w:val="paragraph"/>
        <w:rPr>
          <w:bCs/>
        </w:rPr>
      </w:pPr>
      <w:r w:rsidRPr="0014317B">
        <w:tab/>
        <w:t>(c)</w:t>
      </w:r>
      <w:r w:rsidRPr="0014317B">
        <w:tab/>
        <w:t>an asset that solely or predominantly generates electricity from a renewable source (for example, photovoltaic cells) or expenditure on such an asset;</w:t>
      </w:r>
    </w:p>
    <w:p w14:paraId="3BA097E3" w14:textId="77777777" w:rsidR="00F94AC5" w:rsidRPr="0014317B" w:rsidRDefault="00F94AC5" w:rsidP="0014317B">
      <w:pPr>
        <w:pStyle w:val="paragraph"/>
      </w:pPr>
      <w:r w:rsidRPr="0014317B">
        <w:tab/>
        <w:t>(d)</w:t>
      </w:r>
      <w:r w:rsidRPr="0014317B">
        <w:tab/>
        <w:t>an asset, or expenditure, being capital works for which you can deduct an amount under Division 43 of the</w:t>
      </w:r>
      <w:r w:rsidRPr="0014317B">
        <w:rPr>
          <w:i/>
        </w:rPr>
        <w:t xml:space="preserve"> Income Tax Assessment Act 1997</w:t>
      </w:r>
      <w:r w:rsidRPr="0014317B">
        <w:t>;</w:t>
      </w:r>
    </w:p>
    <w:p w14:paraId="1AEFAB38" w14:textId="77777777" w:rsidR="00F94AC5" w:rsidRPr="0014317B" w:rsidRDefault="00F94AC5" w:rsidP="0014317B">
      <w:pPr>
        <w:pStyle w:val="paragraph"/>
      </w:pPr>
      <w:r w:rsidRPr="0014317B">
        <w:tab/>
        <w:t>(e)</w:t>
      </w:r>
      <w:r w:rsidRPr="0014317B">
        <w:tab/>
        <w:t>a motor vehicle or expenditure on a motor vehicle;</w:t>
      </w:r>
    </w:p>
    <w:p w14:paraId="77884F51" w14:textId="77777777" w:rsidR="00F94AC5" w:rsidRPr="0014317B" w:rsidRDefault="00F94AC5" w:rsidP="0014317B">
      <w:pPr>
        <w:pStyle w:val="paragraph"/>
      </w:pPr>
      <w:r w:rsidRPr="0014317B">
        <w:tab/>
        <w:t>(f)</w:t>
      </w:r>
      <w:r w:rsidRPr="0014317B">
        <w:tab/>
        <w:t>an asset, or expenditure on an asset, where expenditure on the asset is allocated to a software development pool;</w:t>
      </w:r>
    </w:p>
    <w:p w14:paraId="4357DDAC" w14:textId="77777777" w:rsidR="00F94AC5" w:rsidRPr="0014317B" w:rsidRDefault="00F94AC5" w:rsidP="0014317B">
      <w:pPr>
        <w:pStyle w:val="paragraph"/>
      </w:pPr>
      <w:r w:rsidRPr="0014317B">
        <w:tab/>
        <w:t>(g)</w:t>
      </w:r>
      <w:r w:rsidRPr="0014317B">
        <w:tab/>
        <w:t>financing costs, including interest, payments in the nature of interest and expenses of borrowing.</w:t>
      </w:r>
    </w:p>
    <w:p w14:paraId="1CDFE415" w14:textId="77777777" w:rsidR="00F34DDD" w:rsidRPr="0014317B" w:rsidRDefault="00F94AC5" w:rsidP="0014317B">
      <w:pPr>
        <w:pStyle w:val="notetext"/>
      </w:pPr>
      <w:r w:rsidRPr="0014317B">
        <w:t>Note:</w:t>
      </w:r>
      <w:r w:rsidRPr="0014317B">
        <w:tab/>
        <w:t>Subsections (1) and (3) also do not apply to an item of trading stock because such an asset is not a depreciating asset: see section 40</w:t>
      </w:r>
      <w:r w:rsidR="0014317B">
        <w:noBreakHyphen/>
      </w:r>
      <w:r w:rsidRPr="0014317B">
        <w:t xml:space="preserve">30 of the </w:t>
      </w:r>
      <w:r w:rsidRPr="0014317B">
        <w:rPr>
          <w:i/>
        </w:rPr>
        <w:t>Income Tax Assessment Act 1997</w:t>
      </w:r>
      <w:r w:rsidRPr="0014317B">
        <w:t>.</w:t>
      </w:r>
    </w:p>
    <w:p w14:paraId="543DAFE0" w14:textId="77777777" w:rsidR="00F34DDD" w:rsidRPr="0014317B" w:rsidRDefault="00F34DDD" w:rsidP="0014317B">
      <w:pPr>
        <w:pStyle w:val="ActHead6"/>
        <w:pageBreakBefore/>
      </w:pPr>
      <w:bookmarkStart w:id="10" w:name="_Toc170721374"/>
      <w:r w:rsidRPr="002637B6">
        <w:rPr>
          <w:rStyle w:val="CharAmSchNo"/>
        </w:rPr>
        <w:lastRenderedPageBreak/>
        <w:t>Schedule 3</w:t>
      </w:r>
      <w:r w:rsidRPr="0014317B">
        <w:t>—</w:t>
      </w:r>
      <w:r w:rsidRPr="002637B6">
        <w:rPr>
          <w:rStyle w:val="CharAmSchText"/>
        </w:rPr>
        <w:t>New class of deductible gift recipients</w:t>
      </w:r>
      <w:bookmarkEnd w:id="10"/>
    </w:p>
    <w:p w14:paraId="5D9111B2" w14:textId="77777777" w:rsidR="00B46DBD" w:rsidRPr="0014317B" w:rsidRDefault="00B46DBD" w:rsidP="0014317B">
      <w:pPr>
        <w:pStyle w:val="ActHead7"/>
      </w:pPr>
      <w:bookmarkStart w:id="11" w:name="_Toc170721375"/>
      <w:r w:rsidRPr="002637B6">
        <w:rPr>
          <w:rStyle w:val="CharAmPartNo"/>
        </w:rPr>
        <w:t>Part 1</w:t>
      </w:r>
      <w:r w:rsidRPr="0014317B">
        <w:t>—</w:t>
      </w:r>
      <w:r w:rsidRPr="002637B6">
        <w:rPr>
          <w:rStyle w:val="CharAmPartText"/>
        </w:rPr>
        <w:t>Amendment of the Income Tax Assessment Act 1997</w:t>
      </w:r>
      <w:bookmarkEnd w:id="11"/>
    </w:p>
    <w:p w14:paraId="2160B408" w14:textId="77777777" w:rsidR="00B46DBD" w:rsidRPr="0014317B" w:rsidRDefault="00B46DBD" w:rsidP="0014317B">
      <w:pPr>
        <w:pStyle w:val="ActHead9"/>
      </w:pPr>
      <w:bookmarkStart w:id="12" w:name="_Toc170721376"/>
      <w:r w:rsidRPr="0014317B">
        <w:t>Income Tax Assessment Act 1997</w:t>
      </w:r>
      <w:bookmarkEnd w:id="12"/>
    </w:p>
    <w:p w14:paraId="15E74CA2" w14:textId="77777777" w:rsidR="00B46DBD" w:rsidRPr="0014317B" w:rsidRDefault="00B46DBD" w:rsidP="0014317B">
      <w:pPr>
        <w:pStyle w:val="ItemHead"/>
      </w:pPr>
      <w:r w:rsidRPr="0014317B">
        <w:t>1  Section 30</w:t>
      </w:r>
      <w:r w:rsidR="0014317B">
        <w:noBreakHyphen/>
      </w:r>
      <w:r w:rsidRPr="0014317B">
        <w:t>105</w:t>
      </w:r>
    </w:p>
    <w:p w14:paraId="65739F64" w14:textId="77777777" w:rsidR="00B46DBD" w:rsidRPr="0014317B" w:rsidRDefault="00B46DBD" w:rsidP="0014317B">
      <w:pPr>
        <w:pStyle w:val="Item"/>
      </w:pPr>
      <w:r w:rsidRPr="0014317B">
        <w:t>Omit all the words before the table, substitute:</w:t>
      </w:r>
    </w:p>
    <w:p w14:paraId="1FB6B68B" w14:textId="77777777" w:rsidR="00B46DBD" w:rsidRPr="0014317B" w:rsidRDefault="00B46DBD" w:rsidP="0014317B">
      <w:pPr>
        <w:pStyle w:val="subsection"/>
      </w:pPr>
      <w:r w:rsidRPr="0014317B">
        <w:tab/>
        <w:t>(1)</w:t>
      </w:r>
      <w:r w:rsidRPr="0014317B">
        <w:tab/>
        <w:t>This table sets out general categories of other recipients.</w:t>
      </w:r>
    </w:p>
    <w:p w14:paraId="3F85A599" w14:textId="77777777" w:rsidR="00B46DBD" w:rsidRPr="0014317B" w:rsidRDefault="00B46DBD" w:rsidP="0014317B">
      <w:pPr>
        <w:pStyle w:val="Tabletext"/>
      </w:pPr>
    </w:p>
    <w:tbl>
      <w:tblPr>
        <w:tblW w:w="7328" w:type="dxa"/>
        <w:tblInd w:w="9"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07"/>
        <w:gridCol w:w="2469"/>
        <w:gridCol w:w="2170"/>
        <w:gridCol w:w="1882"/>
      </w:tblGrid>
      <w:tr w:rsidR="00B46DBD" w:rsidRPr="0014317B" w14:paraId="6BB3A0EC" w14:textId="77777777" w:rsidTr="00A07B8A">
        <w:trPr>
          <w:tblHeader/>
        </w:trPr>
        <w:tc>
          <w:tcPr>
            <w:tcW w:w="7328" w:type="dxa"/>
            <w:gridSpan w:val="4"/>
            <w:tcBorders>
              <w:top w:val="single" w:sz="12" w:space="0" w:color="auto"/>
              <w:bottom w:val="single" w:sz="6" w:space="0" w:color="auto"/>
            </w:tcBorders>
            <w:shd w:val="clear" w:color="auto" w:fill="auto"/>
          </w:tcPr>
          <w:p w14:paraId="052EB3C8" w14:textId="77777777" w:rsidR="00B46DBD" w:rsidRPr="0014317B" w:rsidRDefault="00B46DBD" w:rsidP="0014317B">
            <w:pPr>
              <w:pStyle w:val="TableHeading"/>
            </w:pPr>
            <w:r w:rsidRPr="0014317B">
              <w:t>Other recipients—General</w:t>
            </w:r>
          </w:p>
        </w:tc>
      </w:tr>
      <w:tr w:rsidR="00B46DBD" w:rsidRPr="0014317B" w14:paraId="379C917F" w14:textId="77777777" w:rsidTr="00A07B8A">
        <w:trPr>
          <w:tblHeader/>
        </w:trPr>
        <w:tc>
          <w:tcPr>
            <w:tcW w:w="807" w:type="dxa"/>
            <w:tcBorders>
              <w:top w:val="single" w:sz="6" w:space="0" w:color="auto"/>
              <w:bottom w:val="single" w:sz="12" w:space="0" w:color="auto"/>
            </w:tcBorders>
            <w:shd w:val="clear" w:color="auto" w:fill="auto"/>
          </w:tcPr>
          <w:p w14:paraId="65317073" w14:textId="77777777" w:rsidR="00B46DBD" w:rsidRPr="0014317B" w:rsidRDefault="00B46DBD" w:rsidP="0014317B">
            <w:pPr>
              <w:pStyle w:val="Tabletext"/>
              <w:keepNext/>
              <w:keepLines/>
              <w:rPr>
                <w:b/>
              </w:rPr>
            </w:pPr>
            <w:r w:rsidRPr="0014317B">
              <w:rPr>
                <w:b/>
              </w:rPr>
              <w:t>Item</w:t>
            </w:r>
          </w:p>
        </w:tc>
        <w:tc>
          <w:tcPr>
            <w:tcW w:w="2469" w:type="dxa"/>
            <w:tcBorders>
              <w:top w:val="single" w:sz="6" w:space="0" w:color="auto"/>
              <w:bottom w:val="single" w:sz="12" w:space="0" w:color="auto"/>
            </w:tcBorders>
            <w:shd w:val="clear" w:color="auto" w:fill="auto"/>
          </w:tcPr>
          <w:p w14:paraId="34B3C937" w14:textId="77777777" w:rsidR="00B46DBD" w:rsidRPr="0014317B" w:rsidRDefault="00B46DBD" w:rsidP="0014317B">
            <w:pPr>
              <w:pStyle w:val="Tabletext"/>
              <w:keepNext/>
              <w:keepLines/>
              <w:rPr>
                <w:b/>
              </w:rPr>
            </w:pPr>
            <w:r w:rsidRPr="0014317B">
              <w:rPr>
                <w:b/>
              </w:rPr>
              <w:t>Fund, authority or institution</w:t>
            </w:r>
          </w:p>
        </w:tc>
        <w:tc>
          <w:tcPr>
            <w:tcW w:w="2170" w:type="dxa"/>
            <w:tcBorders>
              <w:top w:val="single" w:sz="6" w:space="0" w:color="auto"/>
              <w:bottom w:val="single" w:sz="12" w:space="0" w:color="auto"/>
            </w:tcBorders>
            <w:shd w:val="clear" w:color="auto" w:fill="auto"/>
          </w:tcPr>
          <w:p w14:paraId="703B09DC" w14:textId="77777777" w:rsidR="00B46DBD" w:rsidRPr="0014317B" w:rsidRDefault="00B46DBD" w:rsidP="0014317B">
            <w:pPr>
              <w:pStyle w:val="Tabletext"/>
              <w:keepNext/>
              <w:keepLines/>
              <w:rPr>
                <w:b/>
              </w:rPr>
            </w:pPr>
            <w:r w:rsidRPr="0014317B">
              <w:rPr>
                <w:b/>
              </w:rPr>
              <w:t>Special conditions—fund, authority or institution</w:t>
            </w:r>
          </w:p>
        </w:tc>
        <w:tc>
          <w:tcPr>
            <w:tcW w:w="1882" w:type="dxa"/>
            <w:tcBorders>
              <w:top w:val="single" w:sz="6" w:space="0" w:color="auto"/>
              <w:bottom w:val="single" w:sz="12" w:space="0" w:color="auto"/>
            </w:tcBorders>
            <w:shd w:val="clear" w:color="auto" w:fill="auto"/>
          </w:tcPr>
          <w:p w14:paraId="23F636AF" w14:textId="77777777" w:rsidR="00B46DBD" w:rsidRPr="0014317B" w:rsidRDefault="00B46DBD" w:rsidP="0014317B">
            <w:pPr>
              <w:pStyle w:val="Tabletext"/>
              <w:keepNext/>
              <w:keepLines/>
              <w:rPr>
                <w:b/>
              </w:rPr>
            </w:pPr>
            <w:r w:rsidRPr="0014317B">
              <w:rPr>
                <w:b/>
              </w:rPr>
              <w:t>Special conditions—gift</w:t>
            </w:r>
          </w:p>
        </w:tc>
      </w:tr>
      <w:tr w:rsidR="00B46DBD" w:rsidRPr="0014317B" w14:paraId="7196B5FE" w14:textId="77777777" w:rsidTr="00A07B8A">
        <w:trPr>
          <w:cantSplit/>
        </w:trPr>
        <w:tc>
          <w:tcPr>
            <w:tcW w:w="807" w:type="dxa"/>
            <w:shd w:val="clear" w:color="auto" w:fill="auto"/>
          </w:tcPr>
          <w:p w14:paraId="0C867847" w14:textId="77777777" w:rsidR="00B46DBD" w:rsidRPr="0014317B" w:rsidRDefault="00B46DBD" w:rsidP="0014317B">
            <w:pPr>
              <w:pStyle w:val="Tabletext"/>
            </w:pPr>
            <w:r w:rsidRPr="0014317B">
              <w:t>13.1.1</w:t>
            </w:r>
          </w:p>
        </w:tc>
        <w:tc>
          <w:tcPr>
            <w:tcW w:w="2469" w:type="dxa"/>
            <w:shd w:val="clear" w:color="auto" w:fill="auto"/>
          </w:tcPr>
          <w:p w14:paraId="1DC0E5AE" w14:textId="77777777" w:rsidR="00B46DBD" w:rsidRPr="0014317B" w:rsidRDefault="00B46DBD" w:rsidP="0014317B">
            <w:pPr>
              <w:pStyle w:val="Tabletext"/>
            </w:pPr>
            <w:r w:rsidRPr="0014317B">
              <w:t xml:space="preserve">a </w:t>
            </w:r>
            <w:r w:rsidR="0014317B" w:rsidRPr="0014317B">
              <w:rPr>
                <w:position w:val="6"/>
                <w:sz w:val="16"/>
              </w:rPr>
              <w:t>*</w:t>
            </w:r>
            <w:r w:rsidRPr="0014317B">
              <w:t>community charity trust to which section 30</w:t>
            </w:r>
            <w:r w:rsidR="0014317B">
              <w:noBreakHyphen/>
            </w:r>
            <w:r w:rsidRPr="0014317B">
              <w:t>110 applies</w:t>
            </w:r>
          </w:p>
        </w:tc>
        <w:tc>
          <w:tcPr>
            <w:tcW w:w="2170" w:type="dxa"/>
            <w:shd w:val="clear" w:color="auto" w:fill="auto"/>
          </w:tcPr>
          <w:p w14:paraId="0C380C4C" w14:textId="77777777" w:rsidR="00B46DBD" w:rsidRPr="0014317B" w:rsidRDefault="00B46DBD" w:rsidP="0014317B">
            <w:pPr>
              <w:pStyle w:val="Tabletext"/>
            </w:pPr>
            <w:r w:rsidRPr="0014317B">
              <w:t xml:space="preserve">the community charity trust must be a </w:t>
            </w:r>
            <w:r w:rsidR="0014317B" w:rsidRPr="0014317B">
              <w:rPr>
                <w:position w:val="6"/>
                <w:sz w:val="16"/>
              </w:rPr>
              <w:t>*</w:t>
            </w:r>
            <w:r w:rsidRPr="0014317B">
              <w:t>registered charity</w:t>
            </w:r>
          </w:p>
        </w:tc>
        <w:tc>
          <w:tcPr>
            <w:tcW w:w="1882" w:type="dxa"/>
            <w:shd w:val="clear" w:color="auto" w:fill="auto"/>
          </w:tcPr>
          <w:p w14:paraId="5D3C690B" w14:textId="77777777" w:rsidR="00B46DBD" w:rsidRPr="0014317B" w:rsidRDefault="00B46DBD" w:rsidP="0014317B">
            <w:pPr>
              <w:pStyle w:val="Tabletext"/>
            </w:pPr>
            <w:r w:rsidRPr="0014317B">
              <w:t>none</w:t>
            </w:r>
          </w:p>
        </w:tc>
      </w:tr>
      <w:tr w:rsidR="00B46DBD" w:rsidRPr="0014317B" w14:paraId="4D19E0E6" w14:textId="77777777" w:rsidTr="00A07B8A">
        <w:trPr>
          <w:cantSplit/>
        </w:trPr>
        <w:tc>
          <w:tcPr>
            <w:tcW w:w="807" w:type="dxa"/>
            <w:tcBorders>
              <w:bottom w:val="single" w:sz="12" w:space="0" w:color="auto"/>
            </w:tcBorders>
            <w:shd w:val="clear" w:color="auto" w:fill="auto"/>
          </w:tcPr>
          <w:p w14:paraId="3DD0B9CD" w14:textId="77777777" w:rsidR="00B46DBD" w:rsidRPr="0014317B" w:rsidRDefault="00B46DBD" w:rsidP="0014317B">
            <w:pPr>
              <w:pStyle w:val="Tabletext"/>
            </w:pPr>
            <w:r w:rsidRPr="0014317B">
              <w:t>13.1.2</w:t>
            </w:r>
          </w:p>
        </w:tc>
        <w:tc>
          <w:tcPr>
            <w:tcW w:w="2469" w:type="dxa"/>
            <w:tcBorders>
              <w:bottom w:val="single" w:sz="12" w:space="0" w:color="auto"/>
            </w:tcBorders>
            <w:shd w:val="clear" w:color="auto" w:fill="auto"/>
          </w:tcPr>
          <w:p w14:paraId="0B74AFF0" w14:textId="77777777" w:rsidR="00B46DBD" w:rsidRPr="0014317B" w:rsidRDefault="00B46DBD" w:rsidP="0014317B">
            <w:pPr>
              <w:pStyle w:val="Tabletext"/>
            </w:pPr>
            <w:r w:rsidRPr="0014317B">
              <w:t xml:space="preserve">a </w:t>
            </w:r>
            <w:r w:rsidR="0014317B" w:rsidRPr="0014317B">
              <w:rPr>
                <w:position w:val="6"/>
                <w:sz w:val="16"/>
              </w:rPr>
              <w:t>*</w:t>
            </w:r>
            <w:r w:rsidRPr="0014317B">
              <w:t>community charity corporation to which section 30</w:t>
            </w:r>
            <w:r w:rsidR="0014317B">
              <w:noBreakHyphen/>
            </w:r>
            <w:r w:rsidRPr="0014317B">
              <w:t>110 applies</w:t>
            </w:r>
          </w:p>
        </w:tc>
        <w:tc>
          <w:tcPr>
            <w:tcW w:w="2170" w:type="dxa"/>
            <w:tcBorders>
              <w:bottom w:val="single" w:sz="12" w:space="0" w:color="auto"/>
            </w:tcBorders>
            <w:shd w:val="clear" w:color="auto" w:fill="auto"/>
          </w:tcPr>
          <w:p w14:paraId="168E4216" w14:textId="77777777" w:rsidR="00B46DBD" w:rsidRPr="0014317B" w:rsidRDefault="00B46DBD" w:rsidP="0014317B">
            <w:pPr>
              <w:pStyle w:val="Tabletext"/>
            </w:pPr>
            <w:r w:rsidRPr="0014317B">
              <w:t xml:space="preserve">the community charity corporation must be a </w:t>
            </w:r>
            <w:r w:rsidR="0014317B" w:rsidRPr="0014317B">
              <w:rPr>
                <w:position w:val="6"/>
                <w:sz w:val="16"/>
              </w:rPr>
              <w:t>*</w:t>
            </w:r>
            <w:r w:rsidRPr="0014317B">
              <w:t>registered charity</w:t>
            </w:r>
          </w:p>
        </w:tc>
        <w:tc>
          <w:tcPr>
            <w:tcW w:w="1882" w:type="dxa"/>
            <w:tcBorders>
              <w:bottom w:val="single" w:sz="12" w:space="0" w:color="auto"/>
            </w:tcBorders>
            <w:shd w:val="clear" w:color="auto" w:fill="auto"/>
          </w:tcPr>
          <w:p w14:paraId="6A8A0CCC" w14:textId="77777777" w:rsidR="00B46DBD" w:rsidRPr="0014317B" w:rsidRDefault="00B46DBD" w:rsidP="0014317B">
            <w:pPr>
              <w:pStyle w:val="Tabletext"/>
            </w:pPr>
            <w:r w:rsidRPr="0014317B">
              <w:t>none</w:t>
            </w:r>
          </w:p>
        </w:tc>
      </w:tr>
    </w:tbl>
    <w:p w14:paraId="74D5BBE1" w14:textId="77777777" w:rsidR="00B46DBD" w:rsidRPr="0014317B" w:rsidRDefault="00B46DBD" w:rsidP="0014317B">
      <w:pPr>
        <w:pStyle w:val="subsection"/>
      </w:pPr>
      <w:r w:rsidRPr="0014317B">
        <w:tab/>
        <w:t>(2)</w:t>
      </w:r>
      <w:r w:rsidRPr="0014317B">
        <w:tab/>
        <w:t>This table sets out specific other recipients.</w:t>
      </w:r>
    </w:p>
    <w:p w14:paraId="4695AF42" w14:textId="77777777" w:rsidR="00B46DBD" w:rsidRPr="0014317B" w:rsidRDefault="00B46DBD" w:rsidP="0014317B">
      <w:pPr>
        <w:pStyle w:val="ItemHead"/>
      </w:pPr>
      <w:r w:rsidRPr="0014317B">
        <w:t>2  At the end of Subdivision 30</w:t>
      </w:r>
      <w:r w:rsidR="0014317B">
        <w:noBreakHyphen/>
      </w:r>
      <w:r w:rsidRPr="0014317B">
        <w:t>B</w:t>
      </w:r>
    </w:p>
    <w:p w14:paraId="77714F04" w14:textId="77777777" w:rsidR="00B46DBD" w:rsidRPr="0014317B" w:rsidRDefault="00B46DBD" w:rsidP="0014317B">
      <w:pPr>
        <w:pStyle w:val="Item"/>
      </w:pPr>
      <w:r w:rsidRPr="0014317B">
        <w:t>Add:</w:t>
      </w:r>
    </w:p>
    <w:p w14:paraId="50F136B3" w14:textId="77777777" w:rsidR="00B46DBD" w:rsidRPr="0014317B" w:rsidRDefault="00B46DBD" w:rsidP="0014317B">
      <w:pPr>
        <w:pStyle w:val="ActHead5"/>
      </w:pPr>
      <w:bookmarkStart w:id="13" w:name="_Toc170721377"/>
      <w:r w:rsidRPr="002637B6">
        <w:rPr>
          <w:rStyle w:val="CharSectno"/>
        </w:rPr>
        <w:t>30</w:t>
      </w:r>
      <w:r w:rsidR="0014317B" w:rsidRPr="002637B6">
        <w:rPr>
          <w:rStyle w:val="CharSectno"/>
        </w:rPr>
        <w:noBreakHyphen/>
      </w:r>
      <w:r w:rsidRPr="002637B6">
        <w:rPr>
          <w:rStyle w:val="CharSectno"/>
        </w:rPr>
        <w:t>110</w:t>
      </w:r>
      <w:r w:rsidRPr="0014317B">
        <w:t xml:space="preserve">  Community charities</w:t>
      </w:r>
      <w:bookmarkEnd w:id="13"/>
    </w:p>
    <w:p w14:paraId="50CC60BF" w14:textId="77777777" w:rsidR="00B46DBD" w:rsidRPr="0014317B" w:rsidRDefault="00B46DBD" w:rsidP="0014317B">
      <w:pPr>
        <w:pStyle w:val="subsection"/>
      </w:pPr>
      <w:r w:rsidRPr="0014317B">
        <w:tab/>
        <w:t>(1)</w:t>
      </w:r>
      <w:r w:rsidRPr="0014317B">
        <w:tab/>
        <w:t>For the purposes of item 13.1.1 of the table in subsection 30</w:t>
      </w:r>
      <w:r w:rsidR="0014317B">
        <w:noBreakHyphen/>
      </w:r>
      <w:r w:rsidRPr="0014317B">
        <w:t xml:space="preserve">105(1), this section applies to a </w:t>
      </w:r>
      <w:r w:rsidR="0014317B" w:rsidRPr="0014317B">
        <w:rPr>
          <w:position w:val="6"/>
          <w:sz w:val="16"/>
        </w:rPr>
        <w:t>*</w:t>
      </w:r>
      <w:r w:rsidRPr="0014317B">
        <w:t>community charity trust if the trust is established and maintained under a will or instrument of trust:</w:t>
      </w:r>
    </w:p>
    <w:p w14:paraId="4BA8528F" w14:textId="77777777" w:rsidR="00B46DBD" w:rsidRPr="0014317B" w:rsidRDefault="00B46DBD" w:rsidP="0014317B">
      <w:pPr>
        <w:pStyle w:val="paragraph"/>
      </w:pPr>
      <w:r w:rsidRPr="0014317B">
        <w:tab/>
        <w:t>(a)</w:t>
      </w:r>
      <w:r w:rsidRPr="0014317B">
        <w:tab/>
        <w:t>for the purposes covered by:</w:t>
      </w:r>
    </w:p>
    <w:p w14:paraId="13740341" w14:textId="77777777" w:rsidR="00B46DBD" w:rsidRPr="0014317B" w:rsidRDefault="00B46DBD" w:rsidP="0014317B">
      <w:pPr>
        <w:pStyle w:val="paragraphsub"/>
      </w:pPr>
      <w:r w:rsidRPr="0014317B">
        <w:tab/>
        <w:t>(i)</w:t>
      </w:r>
      <w:r w:rsidRPr="0014317B">
        <w:tab/>
        <w:t>subsections (3) and (4) of this section; or</w:t>
      </w:r>
    </w:p>
    <w:p w14:paraId="64AD9D24" w14:textId="77777777" w:rsidR="00B46DBD" w:rsidRPr="0014317B" w:rsidRDefault="00B46DBD" w:rsidP="0014317B">
      <w:pPr>
        <w:pStyle w:val="paragraphsub"/>
      </w:pPr>
      <w:r w:rsidRPr="0014317B">
        <w:lastRenderedPageBreak/>
        <w:tab/>
        <w:t>(ii)</w:t>
      </w:r>
      <w:r w:rsidRPr="0014317B">
        <w:tab/>
        <w:t>subsections (3), (4) and (5) of this section; and</w:t>
      </w:r>
    </w:p>
    <w:p w14:paraId="737267AF" w14:textId="77777777" w:rsidR="00B46DBD" w:rsidRPr="0014317B" w:rsidRDefault="00B46DBD" w:rsidP="0014317B">
      <w:pPr>
        <w:pStyle w:val="paragraph"/>
      </w:pPr>
      <w:r w:rsidRPr="0014317B">
        <w:tab/>
        <w:t>(b)</w:t>
      </w:r>
      <w:r w:rsidRPr="0014317B">
        <w:tab/>
        <w:t>for no other purposes.</w:t>
      </w:r>
    </w:p>
    <w:p w14:paraId="07009D36" w14:textId="77777777" w:rsidR="00B46DBD" w:rsidRPr="0014317B" w:rsidRDefault="00B46DBD" w:rsidP="0014317B">
      <w:pPr>
        <w:pStyle w:val="subsection"/>
      </w:pPr>
      <w:r w:rsidRPr="0014317B">
        <w:tab/>
        <w:t>(2)</w:t>
      </w:r>
      <w:r w:rsidRPr="0014317B">
        <w:tab/>
        <w:t>For the purposes of item 13.1.2 of the table in subsection 30</w:t>
      </w:r>
      <w:r w:rsidR="0014317B">
        <w:noBreakHyphen/>
      </w:r>
      <w:r w:rsidRPr="0014317B">
        <w:t xml:space="preserve">105(1), this section applies to a </w:t>
      </w:r>
      <w:r w:rsidR="0014317B" w:rsidRPr="0014317B">
        <w:rPr>
          <w:position w:val="6"/>
          <w:sz w:val="16"/>
        </w:rPr>
        <w:t>*</w:t>
      </w:r>
      <w:r w:rsidRPr="0014317B">
        <w:t>community charity corporation if the corporation is operated:</w:t>
      </w:r>
    </w:p>
    <w:p w14:paraId="3D9BE52D" w14:textId="77777777" w:rsidR="00B46DBD" w:rsidRPr="0014317B" w:rsidRDefault="00B46DBD" w:rsidP="0014317B">
      <w:pPr>
        <w:pStyle w:val="paragraph"/>
      </w:pPr>
      <w:r w:rsidRPr="0014317B">
        <w:tab/>
        <w:t>(a)</w:t>
      </w:r>
      <w:r w:rsidRPr="0014317B">
        <w:tab/>
        <w:t>for the purposes covered by:</w:t>
      </w:r>
    </w:p>
    <w:p w14:paraId="20B3D0E8" w14:textId="77777777" w:rsidR="00B46DBD" w:rsidRPr="0014317B" w:rsidRDefault="00B46DBD" w:rsidP="0014317B">
      <w:pPr>
        <w:pStyle w:val="paragraphsub"/>
      </w:pPr>
      <w:r w:rsidRPr="0014317B">
        <w:tab/>
        <w:t>(i)</w:t>
      </w:r>
      <w:r w:rsidRPr="0014317B">
        <w:tab/>
        <w:t>subsections (3) and (4) of this section; or</w:t>
      </w:r>
    </w:p>
    <w:p w14:paraId="2D621ACA" w14:textId="77777777" w:rsidR="00B46DBD" w:rsidRPr="0014317B" w:rsidRDefault="00B46DBD" w:rsidP="0014317B">
      <w:pPr>
        <w:pStyle w:val="paragraphsub"/>
      </w:pPr>
      <w:r w:rsidRPr="0014317B">
        <w:tab/>
        <w:t>(ii)</w:t>
      </w:r>
      <w:r w:rsidRPr="0014317B">
        <w:tab/>
        <w:t>subsections (3), (4) and (5) of this section; and</w:t>
      </w:r>
    </w:p>
    <w:p w14:paraId="27AA8E4D" w14:textId="77777777" w:rsidR="00B46DBD" w:rsidRPr="0014317B" w:rsidRDefault="00B46DBD" w:rsidP="0014317B">
      <w:pPr>
        <w:pStyle w:val="paragraph"/>
      </w:pPr>
      <w:r w:rsidRPr="0014317B">
        <w:tab/>
        <w:t>(b)</w:t>
      </w:r>
      <w:r w:rsidRPr="0014317B">
        <w:tab/>
        <w:t>for no other purposes.</w:t>
      </w:r>
    </w:p>
    <w:p w14:paraId="5521EE6C" w14:textId="77777777" w:rsidR="00B46DBD" w:rsidRPr="0014317B" w:rsidRDefault="00B46DBD" w:rsidP="0014317B">
      <w:pPr>
        <w:pStyle w:val="SubsectionHead"/>
      </w:pPr>
      <w:r w:rsidRPr="0014317B">
        <w:t>Mandatory purposes</w:t>
      </w:r>
    </w:p>
    <w:p w14:paraId="11C485E5" w14:textId="77777777" w:rsidR="00B46DBD" w:rsidRPr="0014317B" w:rsidRDefault="00B46DBD" w:rsidP="0014317B">
      <w:pPr>
        <w:pStyle w:val="subsection"/>
      </w:pPr>
      <w:r w:rsidRPr="0014317B">
        <w:tab/>
        <w:t>(3)</w:t>
      </w:r>
      <w:r w:rsidRPr="0014317B">
        <w:tab/>
        <w:t>This subsection covers the purpose of providing money, property or benefits to a fund, authority or institution if:</w:t>
      </w:r>
    </w:p>
    <w:p w14:paraId="3B5161CE" w14:textId="77777777" w:rsidR="00B46DBD" w:rsidRPr="0014317B" w:rsidRDefault="00B46DBD" w:rsidP="0014317B">
      <w:pPr>
        <w:pStyle w:val="paragraph"/>
      </w:pPr>
      <w:r w:rsidRPr="0014317B">
        <w:tab/>
        <w:t>(a)</w:t>
      </w:r>
      <w:r w:rsidRPr="0014317B">
        <w:tab/>
        <w:t>gifts to the fund, authority or institution are deductible under item 1 of the table in section 30</w:t>
      </w:r>
      <w:r w:rsidR="0014317B">
        <w:noBreakHyphen/>
      </w:r>
      <w:r w:rsidRPr="0014317B">
        <w:t>15; and</w:t>
      </w:r>
    </w:p>
    <w:p w14:paraId="3C21FDD8" w14:textId="77777777" w:rsidR="00B46DBD" w:rsidRPr="0014317B" w:rsidRDefault="00B46DBD" w:rsidP="0014317B">
      <w:pPr>
        <w:pStyle w:val="paragraph"/>
      </w:pPr>
      <w:r w:rsidRPr="0014317B">
        <w:tab/>
        <w:t>(b)</w:t>
      </w:r>
      <w:r w:rsidRPr="0014317B">
        <w:tab/>
        <w:t>the fund, authority or institution is described (whether or not by name) in an item of a table in this Subdivision (other than item 13.1.1 or 13.1.2 of the table in subsection 30</w:t>
      </w:r>
      <w:r w:rsidR="0014317B">
        <w:noBreakHyphen/>
      </w:r>
      <w:r w:rsidRPr="0014317B">
        <w:t>105(1)); and</w:t>
      </w:r>
    </w:p>
    <w:p w14:paraId="7F14116B" w14:textId="77777777" w:rsidR="00B46DBD" w:rsidRPr="0014317B" w:rsidRDefault="00B46DBD" w:rsidP="0014317B">
      <w:pPr>
        <w:pStyle w:val="paragraph"/>
      </w:pPr>
      <w:r w:rsidRPr="0014317B">
        <w:tab/>
        <w:t>(c)</w:t>
      </w:r>
      <w:r w:rsidRPr="0014317B">
        <w:tab/>
        <w:t>the money, property or benefits are so provided to the fund, authority or institution for any purposes set out in the item of that table in which the fund, authority or institution is described.</w:t>
      </w:r>
    </w:p>
    <w:p w14:paraId="3FED40CA" w14:textId="77777777" w:rsidR="00B46DBD" w:rsidRPr="0014317B" w:rsidRDefault="00B46DBD" w:rsidP="0014317B">
      <w:pPr>
        <w:pStyle w:val="subsection"/>
      </w:pPr>
      <w:r w:rsidRPr="0014317B">
        <w:tab/>
        <w:t>(4)</w:t>
      </w:r>
      <w:r w:rsidRPr="0014317B">
        <w:tab/>
        <w:t>This subsection covers the purpose of engaging in an activity that:</w:t>
      </w:r>
    </w:p>
    <w:p w14:paraId="0BDB563C" w14:textId="77777777" w:rsidR="00B46DBD" w:rsidRPr="0014317B" w:rsidRDefault="00B46DBD" w:rsidP="0014317B">
      <w:pPr>
        <w:pStyle w:val="paragraph"/>
      </w:pPr>
      <w:r w:rsidRPr="0014317B">
        <w:tab/>
        <w:t>(a)</w:t>
      </w:r>
      <w:r w:rsidRPr="0014317B">
        <w:tab/>
        <w:t>is the principal activity of a fund, authority or institution described (but not by name) in an item of a table in this Subdivision (other than item 13.1.1 or 13.1.2 of the table in subsection 30</w:t>
      </w:r>
      <w:r w:rsidR="0014317B">
        <w:noBreakHyphen/>
      </w:r>
      <w:r w:rsidRPr="0014317B">
        <w:t>105(1)); or</w:t>
      </w:r>
    </w:p>
    <w:p w14:paraId="7887EEE5" w14:textId="77777777" w:rsidR="00B46DBD" w:rsidRPr="0014317B" w:rsidRDefault="00B46DBD" w:rsidP="0014317B">
      <w:pPr>
        <w:pStyle w:val="paragraph"/>
      </w:pPr>
      <w:r w:rsidRPr="0014317B">
        <w:tab/>
        <w:t>(b)</w:t>
      </w:r>
      <w:r w:rsidRPr="0014317B">
        <w:tab/>
        <w:t>involves pursuing the principal purpose of a fund, authority or institution described (but not by name) in an item of a table in this Subdivision (other than item 13.1.1 or 13.1.2 of the table in subsection 30</w:t>
      </w:r>
      <w:r w:rsidR="0014317B">
        <w:noBreakHyphen/>
      </w:r>
      <w:r w:rsidRPr="0014317B">
        <w:t>105(1)).</w:t>
      </w:r>
    </w:p>
    <w:p w14:paraId="11E4C2C0" w14:textId="77777777" w:rsidR="00B46DBD" w:rsidRPr="0014317B" w:rsidRDefault="00B46DBD" w:rsidP="0014317B">
      <w:pPr>
        <w:pStyle w:val="SubsectionHead"/>
      </w:pPr>
      <w:r w:rsidRPr="0014317B">
        <w:t>Permitted purpose</w:t>
      </w:r>
    </w:p>
    <w:p w14:paraId="10100776" w14:textId="77777777" w:rsidR="00B46DBD" w:rsidRPr="0014317B" w:rsidRDefault="00B46DBD" w:rsidP="0014317B">
      <w:pPr>
        <w:pStyle w:val="subsection"/>
      </w:pPr>
      <w:r w:rsidRPr="0014317B">
        <w:tab/>
        <w:t>(5)</w:t>
      </w:r>
      <w:r w:rsidRPr="0014317B">
        <w:tab/>
        <w:t xml:space="preserve">This subsection covers the purpose of establishing a fund, authority or institution described (whether or not by name) in an item of a </w:t>
      </w:r>
      <w:r w:rsidRPr="0014317B">
        <w:lastRenderedPageBreak/>
        <w:t>table in this Subdivision (other than item 13.1.1 or 13.1.2 of the table in subsection 30</w:t>
      </w:r>
      <w:r w:rsidR="0014317B">
        <w:noBreakHyphen/>
      </w:r>
      <w:r w:rsidRPr="0014317B">
        <w:t>105(1)).</w:t>
      </w:r>
    </w:p>
    <w:p w14:paraId="51FAE6D3" w14:textId="77777777" w:rsidR="00B46DBD" w:rsidRPr="0014317B" w:rsidRDefault="00B46DBD" w:rsidP="0014317B">
      <w:pPr>
        <w:pStyle w:val="ItemHead"/>
      </w:pPr>
      <w:r w:rsidRPr="0014317B">
        <w:t>3  Paragraph 30</w:t>
      </w:r>
      <w:r w:rsidR="0014317B">
        <w:noBreakHyphen/>
      </w:r>
      <w:r w:rsidRPr="0014317B">
        <w:t>125(1)(d)</w:t>
      </w:r>
    </w:p>
    <w:p w14:paraId="217605E5" w14:textId="77777777" w:rsidR="00B46DBD" w:rsidRPr="0014317B" w:rsidRDefault="00B46DBD" w:rsidP="0014317B">
      <w:pPr>
        <w:pStyle w:val="Item"/>
      </w:pPr>
      <w:r w:rsidRPr="0014317B">
        <w:t>Repeal the paragraph, substitute:</w:t>
      </w:r>
    </w:p>
    <w:p w14:paraId="47CCE27B" w14:textId="77777777" w:rsidR="00B46DBD" w:rsidRPr="0014317B" w:rsidRDefault="00B46DBD" w:rsidP="0014317B">
      <w:pPr>
        <w:pStyle w:val="paragraph"/>
      </w:pPr>
      <w:r w:rsidRPr="0014317B">
        <w:tab/>
        <w:t>(d)</w:t>
      </w:r>
      <w:r w:rsidRPr="0014317B">
        <w:tab/>
        <w:t xml:space="preserve">in the case of an </w:t>
      </w:r>
      <w:r w:rsidR="0014317B" w:rsidRPr="0014317B">
        <w:rPr>
          <w:position w:val="6"/>
          <w:sz w:val="16"/>
        </w:rPr>
        <w:t>*</w:t>
      </w:r>
      <w:r w:rsidRPr="0014317B">
        <w:t xml:space="preserve">ancillary or community charity trust fund—the fund and all of its trustees comply with the rules in the </w:t>
      </w:r>
      <w:r w:rsidR="0014317B" w:rsidRPr="0014317B">
        <w:rPr>
          <w:position w:val="6"/>
          <w:sz w:val="16"/>
        </w:rPr>
        <w:t>*</w:t>
      </w:r>
      <w:r w:rsidRPr="0014317B">
        <w:t>applicable trust fund guidelines; and</w:t>
      </w:r>
    </w:p>
    <w:p w14:paraId="1A195CAE" w14:textId="77777777" w:rsidR="00B46DBD" w:rsidRPr="0014317B" w:rsidRDefault="00B46DBD" w:rsidP="0014317B">
      <w:pPr>
        <w:pStyle w:val="paragraph"/>
      </w:pPr>
      <w:r w:rsidRPr="0014317B">
        <w:tab/>
        <w:t>(e)</w:t>
      </w:r>
      <w:r w:rsidRPr="0014317B">
        <w:tab/>
        <w:t xml:space="preserve">in the case of a </w:t>
      </w:r>
      <w:r w:rsidR="0014317B" w:rsidRPr="0014317B">
        <w:rPr>
          <w:position w:val="6"/>
          <w:sz w:val="16"/>
        </w:rPr>
        <w:t>*</w:t>
      </w:r>
      <w:r w:rsidRPr="0014317B">
        <w:t xml:space="preserve">community charity corporation—the corporation and all of its directors comply with the rules in the </w:t>
      </w:r>
      <w:r w:rsidR="0014317B" w:rsidRPr="0014317B">
        <w:rPr>
          <w:position w:val="6"/>
          <w:sz w:val="16"/>
        </w:rPr>
        <w:t>*</w:t>
      </w:r>
      <w:r w:rsidRPr="0014317B">
        <w:t>community charity corporation guidelines.</w:t>
      </w:r>
    </w:p>
    <w:p w14:paraId="5A054A70" w14:textId="77777777" w:rsidR="00B46DBD" w:rsidRPr="0014317B" w:rsidRDefault="00B46DBD" w:rsidP="0014317B">
      <w:pPr>
        <w:pStyle w:val="ItemHead"/>
      </w:pPr>
      <w:r w:rsidRPr="0014317B">
        <w:t>4  Section 30</w:t>
      </w:r>
      <w:r w:rsidR="0014317B">
        <w:noBreakHyphen/>
      </w:r>
      <w:r w:rsidRPr="0014317B">
        <w:t>315 (after table item 34AA)</w:t>
      </w:r>
    </w:p>
    <w:p w14:paraId="1805929E" w14:textId="77777777" w:rsidR="00B46DBD" w:rsidRPr="0014317B" w:rsidRDefault="00B46DBD" w:rsidP="0014317B">
      <w:pPr>
        <w:pStyle w:val="Item"/>
      </w:pPr>
      <w:r w:rsidRPr="0014317B">
        <w:t>Insert:</w:t>
      </w:r>
    </w:p>
    <w:tbl>
      <w:tblPr>
        <w:tblW w:w="7307" w:type="dxa"/>
        <w:tblInd w:w="38" w:type="dxa"/>
        <w:tblBorders>
          <w:insideH w:val="single" w:sz="4" w:space="0" w:color="auto"/>
        </w:tblBorders>
        <w:tblLayout w:type="fixed"/>
        <w:tblLook w:val="0000" w:firstRow="0" w:lastRow="0" w:firstColumn="0" w:lastColumn="0" w:noHBand="0" w:noVBand="0"/>
      </w:tblPr>
      <w:tblGrid>
        <w:gridCol w:w="1063"/>
        <w:gridCol w:w="3917"/>
        <w:gridCol w:w="2327"/>
      </w:tblGrid>
      <w:tr w:rsidR="00B46DBD" w:rsidRPr="0014317B" w14:paraId="4FA5FB49" w14:textId="77777777" w:rsidTr="00A07B8A">
        <w:tc>
          <w:tcPr>
            <w:tcW w:w="1063" w:type="dxa"/>
            <w:shd w:val="clear" w:color="auto" w:fill="auto"/>
          </w:tcPr>
          <w:p w14:paraId="28D66867" w14:textId="77777777" w:rsidR="00B46DBD" w:rsidRPr="0014317B" w:rsidRDefault="00B46DBD" w:rsidP="0014317B">
            <w:pPr>
              <w:pStyle w:val="Tabletext"/>
            </w:pPr>
            <w:r w:rsidRPr="0014317B">
              <w:t>34AAA</w:t>
            </w:r>
          </w:p>
        </w:tc>
        <w:tc>
          <w:tcPr>
            <w:tcW w:w="3917" w:type="dxa"/>
            <w:shd w:val="clear" w:color="auto" w:fill="auto"/>
          </w:tcPr>
          <w:p w14:paraId="44700951" w14:textId="77777777" w:rsidR="00B46DBD" w:rsidRPr="0014317B" w:rsidRDefault="00B46DBD" w:rsidP="0014317B">
            <w:pPr>
              <w:pStyle w:val="Tabletext"/>
            </w:pPr>
            <w:r w:rsidRPr="0014317B">
              <w:t>Community charity corporations</w:t>
            </w:r>
          </w:p>
        </w:tc>
        <w:tc>
          <w:tcPr>
            <w:tcW w:w="2327" w:type="dxa"/>
            <w:shd w:val="clear" w:color="auto" w:fill="auto"/>
          </w:tcPr>
          <w:p w14:paraId="1922305C" w14:textId="77777777" w:rsidR="00B46DBD" w:rsidRPr="0014317B" w:rsidRDefault="00B46DBD" w:rsidP="0014317B">
            <w:pPr>
              <w:pStyle w:val="Tabletext"/>
            </w:pPr>
            <w:r w:rsidRPr="0014317B">
              <w:t>item 13.1.2</w:t>
            </w:r>
          </w:p>
        </w:tc>
      </w:tr>
      <w:tr w:rsidR="00B46DBD" w:rsidRPr="0014317B" w14:paraId="017CC753" w14:textId="77777777" w:rsidTr="00A07B8A">
        <w:tc>
          <w:tcPr>
            <w:tcW w:w="1063" w:type="dxa"/>
            <w:shd w:val="clear" w:color="auto" w:fill="auto"/>
          </w:tcPr>
          <w:p w14:paraId="2DA5EC66" w14:textId="77777777" w:rsidR="00B46DBD" w:rsidRPr="0014317B" w:rsidRDefault="00B46DBD" w:rsidP="0014317B">
            <w:pPr>
              <w:pStyle w:val="Tabletext"/>
            </w:pPr>
            <w:r w:rsidRPr="0014317B">
              <w:t>34AAB</w:t>
            </w:r>
          </w:p>
        </w:tc>
        <w:tc>
          <w:tcPr>
            <w:tcW w:w="3917" w:type="dxa"/>
            <w:shd w:val="clear" w:color="auto" w:fill="auto"/>
          </w:tcPr>
          <w:p w14:paraId="516AC677" w14:textId="77777777" w:rsidR="00B46DBD" w:rsidRPr="0014317B" w:rsidRDefault="00B46DBD" w:rsidP="0014317B">
            <w:pPr>
              <w:pStyle w:val="Tabletext"/>
            </w:pPr>
            <w:r w:rsidRPr="0014317B">
              <w:t>Community charity trusts</w:t>
            </w:r>
          </w:p>
        </w:tc>
        <w:tc>
          <w:tcPr>
            <w:tcW w:w="2327" w:type="dxa"/>
            <w:shd w:val="clear" w:color="auto" w:fill="auto"/>
          </w:tcPr>
          <w:p w14:paraId="084CB307" w14:textId="77777777" w:rsidR="00B46DBD" w:rsidRPr="0014317B" w:rsidRDefault="00B46DBD" w:rsidP="0014317B">
            <w:pPr>
              <w:pStyle w:val="Tabletext"/>
            </w:pPr>
            <w:r w:rsidRPr="0014317B">
              <w:t>item 13.1.1</w:t>
            </w:r>
          </w:p>
        </w:tc>
      </w:tr>
    </w:tbl>
    <w:p w14:paraId="2AF75BF9" w14:textId="77777777" w:rsidR="00B46DBD" w:rsidRPr="0014317B" w:rsidRDefault="00B46DBD" w:rsidP="0014317B">
      <w:pPr>
        <w:pStyle w:val="ItemHead"/>
      </w:pPr>
      <w:r w:rsidRPr="0014317B">
        <w:t>5  Subsection 995</w:t>
      </w:r>
      <w:r w:rsidR="0014317B">
        <w:noBreakHyphen/>
      </w:r>
      <w:r w:rsidRPr="0014317B">
        <w:t>1(1)</w:t>
      </w:r>
    </w:p>
    <w:p w14:paraId="6E90285C" w14:textId="77777777" w:rsidR="00B46DBD" w:rsidRPr="0014317B" w:rsidRDefault="00B46DBD" w:rsidP="0014317B">
      <w:pPr>
        <w:pStyle w:val="Item"/>
      </w:pPr>
      <w:r w:rsidRPr="0014317B">
        <w:t>Insert:</w:t>
      </w:r>
    </w:p>
    <w:p w14:paraId="2B695303" w14:textId="77777777" w:rsidR="00B46DBD" w:rsidRPr="0014317B" w:rsidRDefault="00B46DBD" w:rsidP="0014317B">
      <w:pPr>
        <w:pStyle w:val="Definition"/>
      </w:pPr>
      <w:r w:rsidRPr="0014317B">
        <w:rPr>
          <w:b/>
          <w:i/>
        </w:rPr>
        <w:t>ancillary or community charity trust fund</w:t>
      </w:r>
      <w:r w:rsidRPr="0014317B">
        <w:t xml:space="preserve"> means:</w:t>
      </w:r>
    </w:p>
    <w:p w14:paraId="02A26672" w14:textId="77777777" w:rsidR="00B46DBD" w:rsidRPr="0014317B" w:rsidRDefault="00B46DBD" w:rsidP="0014317B">
      <w:pPr>
        <w:pStyle w:val="paragraph"/>
      </w:pPr>
      <w:r w:rsidRPr="0014317B">
        <w:tab/>
        <w:t>(a)</w:t>
      </w:r>
      <w:r w:rsidRPr="0014317B">
        <w:tab/>
        <w:t xml:space="preserve">a </w:t>
      </w:r>
      <w:r w:rsidR="0014317B" w:rsidRPr="0014317B">
        <w:rPr>
          <w:position w:val="6"/>
          <w:sz w:val="16"/>
        </w:rPr>
        <w:t>*</w:t>
      </w:r>
      <w:r w:rsidRPr="0014317B">
        <w:t>public ancillary fund; or</w:t>
      </w:r>
    </w:p>
    <w:p w14:paraId="2B40DA6A" w14:textId="77777777" w:rsidR="00B46DBD" w:rsidRPr="0014317B" w:rsidRDefault="00B46DBD" w:rsidP="0014317B">
      <w:pPr>
        <w:pStyle w:val="paragraph"/>
      </w:pPr>
      <w:r w:rsidRPr="0014317B">
        <w:tab/>
        <w:t>(b)</w:t>
      </w:r>
      <w:r w:rsidRPr="0014317B">
        <w:tab/>
        <w:t xml:space="preserve">a </w:t>
      </w:r>
      <w:r w:rsidR="0014317B" w:rsidRPr="0014317B">
        <w:rPr>
          <w:position w:val="6"/>
          <w:sz w:val="16"/>
        </w:rPr>
        <w:t>*</w:t>
      </w:r>
      <w:r w:rsidRPr="0014317B">
        <w:t>private ancillary fund; or</w:t>
      </w:r>
    </w:p>
    <w:p w14:paraId="7207D46C" w14:textId="77777777" w:rsidR="00B46DBD" w:rsidRPr="0014317B" w:rsidRDefault="00B46DBD" w:rsidP="0014317B">
      <w:pPr>
        <w:pStyle w:val="paragraph"/>
      </w:pPr>
      <w:r w:rsidRPr="0014317B">
        <w:tab/>
        <w:t>(c)</w:t>
      </w:r>
      <w:r w:rsidRPr="0014317B">
        <w:tab/>
        <w:t xml:space="preserve">a </w:t>
      </w:r>
      <w:r w:rsidR="0014317B" w:rsidRPr="0014317B">
        <w:rPr>
          <w:position w:val="6"/>
          <w:sz w:val="16"/>
        </w:rPr>
        <w:t>*</w:t>
      </w:r>
      <w:r w:rsidRPr="0014317B">
        <w:t>community charity trust.</w:t>
      </w:r>
    </w:p>
    <w:p w14:paraId="316D21C1" w14:textId="77777777" w:rsidR="00B46DBD" w:rsidRPr="0014317B" w:rsidRDefault="00B46DBD" w:rsidP="0014317B">
      <w:pPr>
        <w:pStyle w:val="Definition"/>
      </w:pPr>
      <w:r w:rsidRPr="0014317B">
        <w:rPr>
          <w:b/>
          <w:i/>
        </w:rPr>
        <w:t>applicable trust fund guidelines</w:t>
      </w:r>
      <w:r w:rsidRPr="0014317B">
        <w:t xml:space="preserve"> means:</w:t>
      </w:r>
    </w:p>
    <w:p w14:paraId="42B4BFF5" w14:textId="77777777" w:rsidR="00B46DBD" w:rsidRPr="0014317B" w:rsidRDefault="00B46DBD" w:rsidP="0014317B">
      <w:pPr>
        <w:pStyle w:val="paragraph"/>
      </w:pPr>
      <w:r w:rsidRPr="0014317B">
        <w:tab/>
        <w:t>(a)</w:t>
      </w:r>
      <w:r w:rsidRPr="0014317B">
        <w:tab/>
        <w:t xml:space="preserve">in relation to a </w:t>
      </w:r>
      <w:r w:rsidR="0014317B" w:rsidRPr="0014317B">
        <w:rPr>
          <w:position w:val="6"/>
          <w:sz w:val="16"/>
        </w:rPr>
        <w:t>*</w:t>
      </w:r>
      <w:r w:rsidRPr="0014317B">
        <w:t xml:space="preserve">public ancillary fund—the </w:t>
      </w:r>
      <w:r w:rsidR="0014317B" w:rsidRPr="0014317B">
        <w:rPr>
          <w:position w:val="6"/>
          <w:sz w:val="16"/>
        </w:rPr>
        <w:t>*</w:t>
      </w:r>
      <w:r w:rsidRPr="0014317B">
        <w:t>public ancillary fund guidelines; or</w:t>
      </w:r>
    </w:p>
    <w:p w14:paraId="2B34E17D" w14:textId="77777777" w:rsidR="00B46DBD" w:rsidRPr="0014317B" w:rsidRDefault="00B46DBD" w:rsidP="0014317B">
      <w:pPr>
        <w:pStyle w:val="paragraph"/>
      </w:pPr>
      <w:r w:rsidRPr="0014317B">
        <w:tab/>
        <w:t>(b)</w:t>
      </w:r>
      <w:r w:rsidRPr="0014317B">
        <w:tab/>
        <w:t xml:space="preserve">in relation to a </w:t>
      </w:r>
      <w:r w:rsidR="0014317B" w:rsidRPr="0014317B">
        <w:rPr>
          <w:position w:val="6"/>
          <w:sz w:val="16"/>
        </w:rPr>
        <w:t>*</w:t>
      </w:r>
      <w:r w:rsidRPr="0014317B">
        <w:t xml:space="preserve">private ancillary fund—the </w:t>
      </w:r>
      <w:r w:rsidR="0014317B" w:rsidRPr="0014317B">
        <w:rPr>
          <w:position w:val="6"/>
          <w:sz w:val="16"/>
        </w:rPr>
        <w:t>*</w:t>
      </w:r>
      <w:r w:rsidRPr="0014317B">
        <w:t>private ancillary fund guidelines; or</w:t>
      </w:r>
    </w:p>
    <w:p w14:paraId="26BB36D4" w14:textId="77777777" w:rsidR="00B46DBD" w:rsidRPr="0014317B" w:rsidRDefault="00B46DBD" w:rsidP="0014317B">
      <w:pPr>
        <w:pStyle w:val="paragraph"/>
      </w:pPr>
      <w:r w:rsidRPr="0014317B">
        <w:tab/>
        <w:t>(c)</w:t>
      </w:r>
      <w:r w:rsidRPr="0014317B">
        <w:tab/>
        <w:t xml:space="preserve">in relation to a </w:t>
      </w:r>
      <w:r w:rsidR="0014317B" w:rsidRPr="0014317B">
        <w:rPr>
          <w:position w:val="6"/>
          <w:sz w:val="16"/>
        </w:rPr>
        <w:t>*</w:t>
      </w:r>
      <w:r w:rsidRPr="0014317B">
        <w:t xml:space="preserve">community charity trust—the </w:t>
      </w:r>
      <w:r w:rsidR="0014317B" w:rsidRPr="0014317B">
        <w:rPr>
          <w:position w:val="6"/>
          <w:sz w:val="16"/>
        </w:rPr>
        <w:t>*</w:t>
      </w:r>
      <w:r w:rsidRPr="0014317B">
        <w:t>community charity trust guidelines.</w:t>
      </w:r>
    </w:p>
    <w:p w14:paraId="77332241" w14:textId="77777777" w:rsidR="00B46DBD" w:rsidRPr="0014317B" w:rsidRDefault="00B46DBD" w:rsidP="0014317B">
      <w:pPr>
        <w:pStyle w:val="Definition"/>
      </w:pPr>
      <w:r w:rsidRPr="0014317B">
        <w:rPr>
          <w:b/>
          <w:i/>
        </w:rPr>
        <w:t>community charity corporation</w:t>
      </w:r>
      <w:r w:rsidRPr="0014317B">
        <w:t xml:space="preserve"> has the meaning given by section 426</w:t>
      </w:r>
      <w:r w:rsidR="0014317B">
        <w:noBreakHyphen/>
      </w:r>
      <w:r w:rsidRPr="0014317B">
        <w:t xml:space="preserve">180 in Schedule 1 to the </w:t>
      </w:r>
      <w:r w:rsidRPr="0014317B">
        <w:rPr>
          <w:i/>
        </w:rPr>
        <w:t>Taxation Administration Act 1953</w:t>
      </w:r>
      <w:r w:rsidRPr="0014317B">
        <w:t>.</w:t>
      </w:r>
    </w:p>
    <w:p w14:paraId="7FB5FD23" w14:textId="77777777" w:rsidR="00B46DBD" w:rsidRPr="0014317B" w:rsidRDefault="00B46DBD" w:rsidP="0014317B">
      <w:pPr>
        <w:pStyle w:val="Definition"/>
      </w:pPr>
      <w:r w:rsidRPr="0014317B">
        <w:rPr>
          <w:b/>
          <w:i/>
        </w:rPr>
        <w:lastRenderedPageBreak/>
        <w:t>community charity corporation guidelines</w:t>
      </w:r>
      <w:r w:rsidRPr="0014317B">
        <w:t xml:space="preserve"> has the meaning given by section 426</w:t>
      </w:r>
      <w:r w:rsidR="0014317B">
        <w:noBreakHyphen/>
      </w:r>
      <w:r w:rsidRPr="0014317B">
        <w:t xml:space="preserve">185 in Schedule 1 to the </w:t>
      </w:r>
      <w:r w:rsidRPr="0014317B">
        <w:rPr>
          <w:i/>
        </w:rPr>
        <w:t>Taxation Administration Act 1953</w:t>
      </w:r>
      <w:r w:rsidRPr="0014317B">
        <w:t>.</w:t>
      </w:r>
    </w:p>
    <w:p w14:paraId="03BD2CB7" w14:textId="77777777" w:rsidR="00B46DBD" w:rsidRPr="0014317B" w:rsidRDefault="00B46DBD" w:rsidP="0014317B">
      <w:pPr>
        <w:pStyle w:val="Definition"/>
      </w:pPr>
      <w:r w:rsidRPr="0014317B">
        <w:rPr>
          <w:b/>
          <w:i/>
        </w:rPr>
        <w:t>community charity trust</w:t>
      </w:r>
      <w:r w:rsidRPr="0014317B">
        <w:t xml:space="preserve"> has the meaning given by section 426</w:t>
      </w:r>
      <w:r w:rsidR="0014317B">
        <w:noBreakHyphen/>
      </w:r>
      <w:r w:rsidRPr="0014317B">
        <w:t xml:space="preserve">117 in Schedule 1 to the </w:t>
      </w:r>
      <w:r w:rsidRPr="0014317B">
        <w:rPr>
          <w:i/>
        </w:rPr>
        <w:t>Taxation Administration Act 1953</w:t>
      </w:r>
      <w:r w:rsidRPr="0014317B">
        <w:t>.</w:t>
      </w:r>
    </w:p>
    <w:p w14:paraId="0B692BD8" w14:textId="77777777" w:rsidR="00B46DBD" w:rsidRPr="0014317B" w:rsidRDefault="00B46DBD" w:rsidP="0014317B">
      <w:pPr>
        <w:pStyle w:val="Definition"/>
      </w:pPr>
      <w:r w:rsidRPr="0014317B">
        <w:rPr>
          <w:b/>
          <w:i/>
        </w:rPr>
        <w:t>community charity trust guidelines</w:t>
      </w:r>
      <w:r w:rsidRPr="0014317B">
        <w:t xml:space="preserve"> has the meaning given by section 426</w:t>
      </w:r>
      <w:r w:rsidR="0014317B">
        <w:noBreakHyphen/>
      </w:r>
      <w:r w:rsidRPr="0014317B">
        <w:t xml:space="preserve">118 in Schedule 1 to the </w:t>
      </w:r>
      <w:r w:rsidRPr="0014317B">
        <w:rPr>
          <w:i/>
        </w:rPr>
        <w:t>Taxation Administration Act 1953</w:t>
      </w:r>
      <w:r w:rsidRPr="0014317B">
        <w:t>.</w:t>
      </w:r>
    </w:p>
    <w:p w14:paraId="5CC3BC42" w14:textId="77777777" w:rsidR="00B46DBD" w:rsidRPr="0014317B" w:rsidRDefault="00B46DBD" w:rsidP="0014317B">
      <w:pPr>
        <w:pStyle w:val="ActHead7"/>
        <w:pageBreakBefore/>
      </w:pPr>
      <w:bookmarkStart w:id="14" w:name="_Toc170721378"/>
      <w:r w:rsidRPr="002637B6">
        <w:rPr>
          <w:rStyle w:val="CharAmPartNo"/>
        </w:rPr>
        <w:lastRenderedPageBreak/>
        <w:t>Part 2</w:t>
      </w:r>
      <w:r w:rsidRPr="0014317B">
        <w:t>—</w:t>
      </w:r>
      <w:r w:rsidRPr="002637B6">
        <w:rPr>
          <w:rStyle w:val="CharAmPartText"/>
        </w:rPr>
        <w:t>Amendment of the Taxation Administration Act 1953</w:t>
      </w:r>
      <w:bookmarkEnd w:id="14"/>
    </w:p>
    <w:p w14:paraId="5C1A120E" w14:textId="77777777" w:rsidR="00B46DBD" w:rsidRPr="0014317B" w:rsidRDefault="00B46DBD" w:rsidP="0014317B">
      <w:pPr>
        <w:pStyle w:val="ActHead9"/>
      </w:pPr>
      <w:bookmarkStart w:id="15" w:name="_Toc170721379"/>
      <w:r w:rsidRPr="0014317B">
        <w:t>Taxation Administration Act 1953</w:t>
      </w:r>
      <w:bookmarkEnd w:id="15"/>
    </w:p>
    <w:p w14:paraId="6F339A5F" w14:textId="77777777" w:rsidR="00B46DBD" w:rsidRPr="0014317B" w:rsidRDefault="00B46DBD" w:rsidP="0014317B">
      <w:pPr>
        <w:pStyle w:val="ItemHead"/>
      </w:pPr>
      <w:r w:rsidRPr="0014317B">
        <w:t>6  Paragraph 298</w:t>
      </w:r>
      <w:r w:rsidR="0014317B">
        <w:noBreakHyphen/>
      </w:r>
      <w:r w:rsidRPr="0014317B">
        <w:t>5(c) in Schedule 1</w:t>
      </w:r>
    </w:p>
    <w:p w14:paraId="29B60EF2" w14:textId="77777777" w:rsidR="00B46DBD" w:rsidRPr="0014317B" w:rsidRDefault="00B46DBD" w:rsidP="0014317B">
      <w:pPr>
        <w:pStyle w:val="Item"/>
      </w:pPr>
      <w:r w:rsidRPr="0014317B">
        <w:t>Omit “or 426</w:t>
      </w:r>
      <w:r w:rsidR="0014317B">
        <w:noBreakHyphen/>
      </w:r>
      <w:r w:rsidRPr="0014317B">
        <w:t>120”, substitute “, 426</w:t>
      </w:r>
      <w:r w:rsidR="0014317B">
        <w:noBreakHyphen/>
      </w:r>
      <w:r w:rsidRPr="0014317B">
        <w:t>120 or 426</w:t>
      </w:r>
      <w:r w:rsidR="0014317B">
        <w:noBreakHyphen/>
      </w:r>
      <w:r w:rsidRPr="0014317B">
        <w:t>195”.</w:t>
      </w:r>
    </w:p>
    <w:p w14:paraId="48682B10" w14:textId="77777777" w:rsidR="00B46DBD" w:rsidRPr="0014317B" w:rsidRDefault="00B46DBD" w:rsidP="0014317B">
      <w:pPr>
        <w:pStyle w:val="ItemHead"/>
      </w:pPr>
      <w:r w:rsidRPr="0014317B">
        <w:t>7  Subsection 355</w:t>
      </w:r>
      <w:r w:rsidR="0014317B">
        <w:noBreakHyphen/>
      </w:r>
      <w:r w:rsidRPr="0014317B">
        <w:t>65(8) in Schedule 1 (cell at table item 6, column headed “and the record or disclosure …”)</w:t>
      </w:r>
    </w:p>
    <w:p w14:paraId="5F48D3C9" w14:textId="77777777" w:rsidR="00B46DBD" w:rsidRPr="0014317B" w:rsidRDefault="00B46DBD" w:rsidP="0014317B">
      <w:pPr>
        <w:pStyle w:val="Item"/>
      </w:pPr>
      <w:r w:rsidRPr="0014317B">
        <w:t>Repeal the cell, substitute:</w:t>
      </w:r>
    </w:p>
    <w:tbl>
      <w:tblPr>
        <w:tblW w:w="0" w:type="auto"/>
        <w:tblInd w:w="828" w:type="dxa"/>
        <w:tblLayout w:type="fixed"/>
        <w:tblCellMar>
          <w:left w:w="107" w:type="dxa"/>
          <w:right w:w="107" w:type="dxa"/>
        </w:tblCellMar>
        <w:tblLook w:val="0000" w:firstRow="0" w:lastRow="0" w:firstColumn="0" w:lastColumn="0" w:noHBand="0" w:noVBand="0"/>
      </w:tblPr>
      <w:tblGrid>
        <w:gridCol w:w="3462"/>
      </w:tblGrid>
      <w:tr w:rsidR="00B46DBD" w:rsidRPr="0014317B" w14:paraId="363F0842" w14:textId="77777777" w:rsidTr="00A07B8A">
        <w:trPr>
          <w:cantSplit/>
        </w:trPr>
        <w:tc>
          <w:tcPr>
            <w:tcW w:w="3462" w:type="dxa"/>
            <w:shd w:val="clear" w:color="auto" w:fill="auto"/>
          </w:tcPr>
          <w:p w14:paraId="07F1B119" w14:textId="77777777" w:rsidR="00B46DBD" w:rsidRPr="0014317B" w:rsidRDefault="00B46DBD" w:rsidP="0014317B">
            <w:pPr>
              <w:pStyle w:val="Tablea"/>
            </w:pPr>
            <w:r w:rsidRPr="0014317B">
              <w:t>(a) is of information that relates to non</w:t>
            </w:r>
            <w:r w:rsidR="0014317B">
              <w:noBreakHyphen/>
            </w:r>
            <w:r w:rsidRPr="0014317B">
              <w:t>compliance of:</w:t>
            </w:r>
          </w:p>
          <w:p w14:paraId="5E23AED9" w14:textId="77777777" w:rsidR="00B46DBD" w:rsidRPr="0014317B" w:rsidRDefault="00B46DBD" w:rsidP="0014317B">
            <w:pPr>
              <w:pStyle w:val="Tablei"/>
            </w:pPr>
            <w:r w:rsidRPr="0014317B">
              <w:t xml:space="preserve">(i) an </w:t>
            </w:r>
            <w:r w:rsidR="0014317B" w:rsidRPr="0014317B">
              <w:rPr>
                <w:position w:val="6"/>
                <w:sz w:val="16"/>
              </w:rPr>
              <w:t>*</w:t>
            </w:r>
            <w:r w:rsidRPr="0014317B">
              <w:t>ancillary or community charity trust fund; or</w:t>
            </w:r>
          </w:p>
          <w:p w14:paraId="19F79F77" w14:textId="77777777" w:rsidR="00B46DBD" w:rsidRPr="0014317B" w:rsidRDefault="00B46DBD" w:rsidP="0014317B">
            <w:pPr>
              <w:pStyle w:val="Tablei"/>
            </w:pPr>
            <w:r w:rsidRPr="0014317B">
              <w:t xml:space="preserve">(ii) a </w:t>
            </w:r>
            <w:r w:rsidR="0014317B" w:rsidRPr="0014317B">
              <w:rPr>
                <w:position w:val="6"/>
                <w:sz w:val="16"/>
              </w:rPr>
              <w:t>*</w:t>
            </w:r>
            <w:r w:rsidRPr="0014317B">
              <w:t>community charity corporation; or</w:t>
            </w:r>
          </w:p>
          <w:p w14:paraId="4BAD4988" w14:textId="77777777" w:rsidR="00B46DBD" w:rsidRPr="0014317B" w:rsidRDefault="00B46DBD" w:rsidP="0014317B">
            <w:pPr>
              <w:pStyle w:val="Tablei"/>
            </w:pPr>
            <w:r w:rsidRPr="0014317B">
              <w:t>(iii) a charity (other than a charity already covered by subparagraph (i) or (ii));</w:t>
            </w:r>
          </w:p>
          <w:p w14:paraId="51EAD42D" w14:textId="77777777" w:rsidR="00B46DBD" w:rsidRPr="0014317B" w:rsidRDefault="00B46DBD" w:rsidP="0014317B">
            <w:pPr>
              <w:pStyle w:val="Tablea"/>
            </w:pPr>
            <w:r w:rsidRPr="0014317B">
              <w:tab/>
              <w:t xml:space="preserve">with an </w:t>
            </w:r>
            <w:r w:rsidR="0014317B" w:rsidRPr="0014317B">
              <w:rPr>
                <w:position w:val="6"/>
                <w:sz w:val="16"/>
              </w:rPr>
              <w:t>*</w:t>
            </w:r>
            <w:r w:rsidRPr="0014317B">
              <w:t>Australian law; and</w:t>
            </w:r>
          </w:p>
          <w:p w14:paraId="38DAA029" w14:textId="77777777" w:rsidR="00B46DBD" w:rsidRPr="0014317B" w:rsidRDefault="00B46DBD" w:rsidP="0014317B">
            <w:pPr>
              <w:pStyle w:val="Tablea"/>
            </w:pPr>
            <w:r w:rsidRPr="0014317B">
              <w:t>(b) is for the purpose of the administration of an Australian law governing trusts and charities.</w:t>
            </w:r>
          </w:p>
        </w:tc>
      </w:tr>
    </w:tbl>
    <w:p w14:paraId="2B2C8AC5" w14:textId="77777777" w:rsidR="00B46DBD" w:rsidRPr="0014317B" w:rsidRDefault="00B46DBD" w:rsidP="0014317B">
      <w:pPr>
        <w:pStyle w:val="ItemHead"/>
      </w:pPr>
      <w:r w:rsidRPr="0014317B">
        <w:t>8  Section 426</w:t>
      </w:r>
      <w:r w:rsidR="0014317B">
        <w:noBreakHyphen/>
      </w:r>
      <w:r w:rsidRPr="0014317B">
        <w:t>1 in Schedule 1</w:t>
      </w:r>
    </w:p>
    <w:p w14:paraId="66D46348" w14:textId="77777777" w:rsidR="00B46DBD" w:rsidRPr="0014317B" w:rsidRDefault="00B46DBD" w:rsidP="0014317B">
      <w:pPr>
        <w:pStyle w:val="Item"/>
      </w:pPr>
      <w:r w:rsidRPr="0014317B">
        <w:t>Omit:</w:t>
      </w:r>
    </w:p>
    <w:p w14:paraId="7CF1B870" w14:textId="77777777" w:rsidR="00B46DBD" w:rsidRPr="0014317B" w:rsidRDefault="00B46DBD" w:rsidP="0014317B">
      <w:pPr>
        <w:pStyle w:val="SOText"/>
      </w:pPr>
      <w:r w:rsidRPr="0014317B">
        <w:t>Subdivision 426</w:t>
      </w:r>
      <w:r w:rsidR="0014317B">
        <w:noBreakHyphen/>
      </w:r>
      <w:r w:rsidRPr="0014317B">
        <w:t xml:space="preserve">D deals with types of philanthropic trust funds known as </w:t>
      </w:r>
      <w:r w:rsidRPr="0014317B">
        <w:rPr>
          <w:b/>
          <w:i/>
        </w:rPr>
        <w:t>public ancillary funds</w:t>
      </w:r>
      <w:r w:rsidRPr="0014317B">
        <w:t xml:space="preserve"> and </w:t>
      </w:r>
      <w:r w:rsidRPr="0014317B">
        <w:rPr>
          <w:b/>
          <w:i/>
        </w:rPr>
        <w:t>private ancillary funds</w:t>
      </w:r>
      <w:r w:rsidRPr="0014317B">
        <w:t>.</w:t>
      </w:r>
    </w:p>
    <w:p w14:paraId="603DA77B" w14:textId="77777777" w:rsidR="00B46DBD" w:rsidRPr="0014317B" w:rsidRDefault="00B46DBD" w:rsidP="0014317B">
      <w:pPr>
        <w:pStyle w:val="Item"/>
      </w:pPr>
      <w:r w:rsidRPr="0014317B">
        <w:t>substitute:</w:t>
      </w:r>
    </w:p>
    <w:p w14:paraId="384F1132" w14:textId="77777777" w:rsidR="00B46DBD" w:rsidRPr="0014317B" w:rsidRDefault="00B46DBD" w:rsidP="0014317B">
      <w:pPr>
        <w:pStyle w:val="SOText"/>
      </w:pPr>
      <w:r w:rsidRPr="0014317B">
        <w:t>Subdivision 426</w:t>
      </w:r>
      <w:r w:rsidR="0014317B">
        <w:noBreakHyphen/>
      </w:r>
      <w:r w:rsidRPr="0014317B">
        <w:t xml:space="preserve">D deals with types of philanthropic trust funds known as </w:t>
      </w:r>
      <w:r w:rsidRPr="0014317B">
        <w:rPr>
          <w:b/>
          <w:i/>
        </w:rPr>
        <w:t>public ancillary funds</w:t>
      </w:r>
      <w:r w:rsidRPr="0014317B">
        <w:t xml:space="preserve">, </w:t>
      </w:r>
      <w:r w:rsidRPr="0014317B">
        <w:rPr>
          <w:b/>
          <w:i/>
        </w:rPr>
        <w:t>private ancillary funds</w:t>
      </w:r>
      <w:r w:rsidRPr="0014317B">
        <w:t xml:space="preserve"> and </w:t>
      </w:r>
      <w:r w:rsidRPr="0014317B">
        <w:rPr>
          <w:b/>
          <w:i/>
        </w:rPr>
        <w:t>community charity trusts</w:t>
      </w:r>
      <w:r w:rsidRPr="0014317B">
        <w:t>.</w:t>
      </w:r>
    </w:p>
    <w:p w14:paraId="4C537A23" w14:textId="77777777" w:rsidR="00B46DBD" w:rsidRPr="0014317B" w:rsidRDefault="00B46DBD" w:rsidP="0014317B">
      <w:pPr>
        <w:pStyle w:val="SOText"/>
      </w:pPr>
      <w:r w:rsidRPr="0014317B">
        <w:lastRenderedPageBreak/>
        <w:t>Subdivision 426</w:t>
      </w:r>
      <w:r w:rsidR="0014317B">
        <w:noBreakHyphen/>
      </w:r>
      <w:r w:rsidRPr="0014317B">
        <w:t xml:space="preserve">E deals with certain philanthropic companies known as </w:t>
      </w:r>
      <w:r w:rsidRPr="0014317B">
        <w:rPr>
          <w:b/>
          <w:i/>
        </w:rPr>
        <w:t>community charity corporations</w:t>
      </w:r>
      <w:r w:rsidRPr="0014317B">
        <w:t>.</w:t>
      </w:r>
    </w:p>
    <w:p w14:paraId="39817BCA" w14:textId="77777777" w:rsidR="00B46DBD" w:rsidRPr="0014317B" w:rsidRDefault="00B46DBD" w:rsidP="0014317B">
      <w:pPr>
        <w:pStyle w:val="ItemHead"/>
      </w:pPr>
      <w:r w:rsidRPr="0014317B">
        <w:t>9  Subdivision 426</w:t>
      </w:r>
      <w:r w:rsidR="0014317B">
        <w:noBreakHyphen/>
      </w:r>
      <w:r w:rsidRPr="0014317B">
        <w:t>D in Schedule 1 (heading)</w:t>
      </w:r>
    </w:p>
    <w:p w14:paraId="3776BD84" w14:textId="77777777" w:rsidR="00B46DBD" w:rsidRPr="0014317B" w:rsidRDefault="00B46DBD" w:rsidP="0014317B">
      <w:pPr>
        <w:pStyle w:val="Item"/>
      </w:pPr>
      <w:r w:rsidRPr="0014317B">
        <w:t>Repeal the heading, substitute:</w:t>
      </w:r>
    </w:p>
    <w:p w14:paraId="61512F38" w14:textId="77777777" w:rsidR="00B46DBD" w:rsidRPr="0014317B" w:rsidRDefault="00B46DBD" w:rsidP="0014317B">
      <w:pPr>
        <w:pStyle w:val="ActHead4"/>
      </w:pPr>
      <w:bookmarkStart w:id="16" w:name="_Toc170721380"/>
      <w:r w:rsidRPr="002637B6">
        <w:rPr>
          <w:rStyle w:val="CharSubdNo"/>
        </w:rPr>
        <w:t>Subdivision 426</w:t>
      </w:r>
      <w:r w:rsidR="0014317B" w:rsidRPr="002637B6">
        <w:rPr>
          <w:rStyle w:val="CharSubdNo"/>
        </w:rPr>
        <w:noBreakHyphen/>
      </w:r>
      <w:r w:rsidRPr="002637B6">
        <w:rPr>
          <w:rStyle w:val="CharSubdNo"/>
        </w:rPr>
        <w:t>D</w:t>
      </w:r>
      <w:r w:rsidRPr="0014317B">
        <w:t>—</w:t>
      </w:r>
      <w:r w:rsidRPr="002637B6">
        <w:rPr>
          <w:rStyle w:val="CharSubdText"/>
        </w:rPr>
        <w:t>Ancillary and community charity trust funds</w:t>
      </w:r>
      <w:bookmarkEnd w:id="16"/>
    </w:p>
    <w:p w14:paraId="028D4F04" w14:textId="77777777" w:rsidR="00B46DBD" w:rsidRPr="0014317B" w:rsidRDefault="00B46DBD" w:rsidP="0014317B">
      <w:pPr>
        <w:pStyle w:val="ItemHead"/>
      </w:pPr>
      <w:r w:rsidRPr="0014317B">
        <w:t>10  Section 426</w:t>
      </w:r>
      <w:r w:rsidR="0014317B">
        <w:noBreakHyphen/>
      </w:r>
      <w:r w:rsidRPr="0014317B">
        <w:t>100 in Schedule 1</w:t>
      </w:r>
    </w:p>
    <w:p w14:paraId="021CED80" w14:textId="77777777" w:rsidR="00B46DBD" w:rsidRPr="0014317B" w:rsidRDefault="00B46DBD" w:rsidP="0014317B">
      <w:pPr>
        <w:pStyle w:val="Item"/>
      </w:pPr>
      <w:r w:rsidRPr="0014317B">
        <w:t>Repeal the section, substitute:</w:t>
      </w:r>
    </w:p>
    <w:p w14:paraId="2ACFFEF3" w14:textId="77777777" w:rsidR="00B46DBD" w:rsidRPr="0014317B" w:rsidRDefault="00B46DBD" w:rsidP="0014317B">
      <w:pPr>
        <w:pStyle w:val="ActHead5"/>
      </w:pPr>
      <w:bookmarkStart w:id="17" w:name="_Toc170721381"/>
      <w:r w:rsidRPr="002637B6">
        <w:rPr>
          <w:rStyle w:val="CharSectno"/>
        </w:rPr>
        <w:t>426</w:t>
      </w:r>
      <w:r w:rsidR="0014317B" w:rsidRPr="002637B6">
        <w:rPr>
          <w:rStyle w:val="CharSectno"/>
        </w:rPr>
        <w:noBreakHyphen/>
      </w:r>
      <w:r w:rsidRPr="002637B6">
        <w:rPr>
          <w:rStyle w:val="CharSectno"/>
        </w:rPr>
        <w:t>100</w:t>
      </w:r>
      <w:r w:rsidRPr="0014317B">
        <w:t xml:space="preserve">  What this Subdivision is about</w:t>
      </w:r>
      <w:bookmarkEnd w:id="17"/>
    </w:p>
    <w:p w14:paraId="08748AA4" w14:textId="77777777" w:rsidR="00B46DBD" w:rsidRPr="0014317B" w:rsidRDefault="00B46DBD" w:rsidP="0014317B">
      <w:pPr>
        <w:pStyle w:val="SOText"/>
      </w:pPr>
      <w:r w:rsidRPr="0014317B">
        <w:t xml:space="preserve">This Subdivision deals with types of philanthropic trust funds known as </w:t>
      </w:r>
      <w:r w:rsidRPr="0014317B">
        <w:rPr>
          <w:b/>
          <w:i/>
        </w:rPr>
        <w:t>public ancillary funds</w:t>
      </w:r>
      <w:r w:rsidRPr="0014317B">
        <w:t xml:space="preserve">, </w:t>
      </w:r>
      <w:r w:rsidRPr="0014317B">
        <w:rPr>
          <w:b/>
          <w:i/>
        </w:rPr>
        <w:t>private ancillary funds</w:t>
      </w:r>
      <w:r w:rsidRPr="0014317B">
        <w:t xml:space="preserve"> and </w:t>
      </w:r>
      <w:r w:rsidRPr="0014317B">
        <w:rPr>
          <w:b/>
          <w:i/>
        </w:rPr>
        <w:t>community charity trusts</w:t>
      </w:r>
      <w:r w:rsidRPr="0014317B">
        <w:t>.</w:t>
      </w:r>
    </w:p>
    <w:p w14:paraId="79F763A8" w14:textId="77777777" w:rsidR="00B46DBD" w:rsidRPr="0014317B" w:rsidRDefault="00B46DBD" w:rsidP="0014317B">
      <w:pPr>
        <w:pStyle w:val="SOText"/>
      </w:pPr>
      <w:r w:rsidRPr="0014317B">
        <w:t>The Minister must make guidelines determining when such trust funds are entitled to be endorsed as deductible gift recipients.</w:t>
      </w:r>
    </w:p>
    <w:p w14:paraId="22B71912" w14:textId="77777777" w:rsidR="00B46DBD" w:rsidRPr="0014317B" w:rsidRDefault="00B46DBD" w:rsidP="0014317B">
      <w:pPr>
        <w:pStyle w:val="SOText"/>
      </w:pPr>
      <w:r w:rsidRPr="0014317B">
        <w:t>This Subdivision also provides for:</w:t>
      </w:r>
    </w:p>
    <w:p w14:paraId="654996E3" w14:textId="77777777" w:rsidR="00B46DBD" w:rsidRPr="0014317B" w:rsidRDefault="00B46DBD" w:rsidP="0014317B">
      <w:pPr>
        <w:pStyle w:val="SOPara"/>
      </w:pPr>
      <w:r w:rsidRPr="0014317B">
        <w:tab/>
        <w:t>(a)</w:t>
      </w:r>
      <w:r w:rsidRPr="0014317B">
        <w:tab/>
        <w:t>penalties for trustees who fail to comply with the applicable trust fund guidelines, and the liability of directors of trustees to pay those penalties in certain circumstances; and</w:t>
      </w:r>
    </w:p>
    <w:p w14:paraId="532E6A04" w14:textId="77777777" w:rsidR="00B46DBD" w:rsidRPr="0014317B" w:rsidRDefault="00B46DBD" w:rsidP="0014317B">
      <w:pPr>
        <w:pStyle w:val="SOPara"/>
      </w:pPr>
      <w:r w:rsidRPr="0014317B">
        <w:tab/>
        <w:t>(b)</w:t>
      </w:r>
      <w:r w:rsidRPr="0014317B">
        <w:tab/>
        <w:t>powers for the Commissioner to suspend or remove trustees who breach their obligations.</w:t>
      </w:r>
    </w:p>
    <w:p w14:paraId="36A5F658" w14:textId="77777777" w:rsidR="00B46DBD" w:rsidRPr="0014317B" w:rsidRDefault="00B46DBD" w:rsidP="0014317B">
      <w:pPr>
        <w:pStyle w:val="ItemHead"/>
      </w:pPr>
      <w:r w:rsidRPr="0014317B">
        <w:t>11  After section 426</w:t>
      </w:r>
      <w:r w:rsidR="0014317B">
        <w:noBreakHyphen/>
      </w:r>
      <w:r w:rsidRPr="0014317B">
        <w:t>115 in Schedule 1</w:t>
      </w:r>
    </w:p>
    <w:p w14:paraId="17E84E1C" w14:textId="77777777" w:rsidR="00B46DBD" w:rsidRPr="0014317B" w:rsidRDefault="00B46DBD" w:rsidP="0014317B">
      <w:pPr>
        <w:pStyle w:val="Item"/>
      </w:pPr>
      <w:r w:rsidRPr="0014317B">
        <w:t>Insert:</w:t>
      </w:r>
    </w:p>
    <w:p w14:paraId="46094E3B" w14:textId="77777777" w:rsidR="00B46DBD" w:rsidRPr="0014317B" w:rsidRDefault="00B46DBD" w:rsidP="0014317B">
      <w:pPr>
        <w:pStyle w:val="ActHead4"/>
      </w:pPr>
      <w:bookmarkStart w:id="18" w:name="_Toc170721382"/>
      <w:r w:rsidRPr="0014317B">
        <w:t>Community charity trusts</w:t>
      </w:r>
      <w:bookmarkEnd w:id="18"/>
    </w:p>
    <w:p w14:paraId="6E0B00E7" w14:textId="77777777" w:rsidR="00B46DBD" w:rsidRPr="0014317B" w:rsidRDefault="00B46DBD" w:rsidP="0014317B">
      <w:pPr>
        <w:pStyle w:val="ActHead5"/>
      </w:pPr>
      <w:bookmarkStart w:id="19" w:name="_Toc170721383"/>
      <w:r w:rsidRPr="002637B6">
        <w:rPr>
          <w:rStyle w:val="CharSectno"/>
        </w:rPr>
        <w:t>426</w:t>
      </w:r>
      <w:r w:rsidR="0014317B" w:rsidRPr="002637B6">
        <w:rPr>
          <w:rStyle w:val="CharSectno"/>
        </w:rPr>
        <w:noBreakHyphen/>
      </w:r>
      <w:r w:rsidRPr="002637B6">
        <w:rPr>
          <w:rStyle w:val="CharSectno"/>
        </w:rPr>
        <w:t>117</w:t>
      </w:r>
      <w:r w:rsidRPr="0014317B">
        <w:t xml:space="preserve">  Community charity trusts</w:t>
      </w:r>
      <w:bookmarkEnd w:id="19"/>
    </w:p>
    <w:p w14:paraId="372E8518" w14:textId="77777777" w:rsidR="00B46DBD" w:rsidRPr="0014317B" w:rsidRDefault="00B46DBD" w:rsidP="0014317B">
      <w:pPr>
        <w:pStyle w:val="subsection"/>
      </w:pPr>
      <w:r w:rsidRPr="0014317B">
        <w:tab/>
        <w:t>(1)</w:t>
      </w:r>
      <w:r w:rsidRPr="0014317B">
        <w:tab/>
        <w:t xml:space="preserve">A trust is a </w:t>
      </w:r>
      <w:r w:rsidRPr="0014317B">
        <w:rPr>
          <w:b/>
          <w:i/>
        </w:rPr>
        <w:t>community charity trust</w:t>
      </w:r>
      <w:r w:rsidRPr="0014317B">
        <w:t xml:space="preserve"> if:</w:t>
      </w:r>
    </w:p>
    <w:p w14:paraId="0EB4C835" w14:textId="77777777" w:rsidR="00B46DBD" w:rsidRPr="0014317B" w:rsidRDefault="00B46DBD" w:rsidP="0014317B">
      <w:pPr>
        <w:pStyle w:val="paragraph"/>
      </w:pPr>
      <w:r w:rsidRPr="0014317B">
        <w:lastRenderedPageBreak/>
        <w:tab/>
        <w:t>(a)</w:t>
      </w:r>
      <w:r w:rsidRPr="0014317B">
        <w:tab/>
        <w:t>the trust is specified in a declaration in force under subsection (3); and</w:t>
      </w:r>
    </w:p>
    <w:p w14:paraId="48714E9A" w14:textId="77777777" w:rsidR="00B46DBD" w:rsidRPr="0014317B" w:rsidRDefault="00B46DBD" w:rsidP="0014317B">
      <w:pPr>
        <w:pStyle w:val="paragraph"/>
      </w:pPr>
      <w:r w:rsidRPr="0014317B">
        <w:tab/>
        <w:t>(b)</w:t>
      </w:r>
      <w:r w:rsidRPr="0014317B">
        <w:tab/>
        <w:t xml:space="preserve">each trustee of the trust is a </w:t>
      </w:r>
      <w:r w:rsidR="0014317B" w:rsidRPr="0014317B">
        <w:rPr>
          <w:position w:val="6"/>
          <w:sz w:val="16"/>
        </w:rPr>
        <w:t>*</w:t>
      </w:r>
      <w:r w:rsidRPr="0014317B">
        <w:t>constitutional corporation; and</w:t>
      </w:r>
    </w:p>
    <w:p w14:paraId="3DE1505F" w14:textId="77777777" w:rsidR="00B46DBD" w:rsidRPr="0014317B" w:rsidRDefault="00B46DBD" w:rsidP="0014317B">
      <w:pPr>
        <w:pStyle w:val="paragraph"/>
      </w:pPr>
      <w:r w:rsidRPr="0014317B">
        <w:tab/>
        <w:t>(c)</w:t>
      </w:r>
      <w:r w:rsidRPr="0014317B">
        <w:tab/>
        <w:t xml:space="preserve">each trustee has agreed, in the </w:t>
      </w:r>
      <w:r w:rsidR="0014317B" w:rsidRPr="0014317B">
        <w:rPr>
          <w:position w:val="6"/>
          <w:sz w:val="16"/>
        </w:rPr>
        <w:t>*</w:t>
      </w:r>
      <w:r w:rsidRPr="0014317B">
        <w:t xml:space="preserve">approved form given to the Commissioner, to comply with the rules in the </w:t>
      </w:r>
      <w:r w:rsidR="0014317B" w:rsidRPr="0014317B">
        <w:rPr>
          <w:position w:val="6"/>
          <w:sz w:val="16"/>
        </w:rPr>
        <w:t>*</w:t>
      </w:r>
      <w:r w:rsidRPr="0014317B">
        <w:t>community charity trust guidelines, as in force from time to time; and</w:t>
      </w:r>
    </w:p>
    <w:p w14:paraId="07D531F8" w14:textId="77777777" w:rsidR="00B46DBD" w:rsidRPr="0014317B" w:rsidRDefault="00B46DBD" w:rsidP="0014317B">
      <w:pPr>
        <w:pStyle w:val="paragraph"/>
      </w:pPr>
      <w:r w:rsidRPr="0014317B">
        <w:tab/>
        <w:t>(d)</w:t>
      </w:r>
      <w:r w:rsidRPr="0014317B">
        <w:tab/>
        <w:t>none of the trustees has revoked that agreement in accordance with subsection (2).</w:t>
      </w:r>
    </w:p>
    <w:p w14:paraId="18EAA853" w14:textId="77777777" w:rsidR="00B46DBD" w:rsidRPr="0014317B" w:rsidRDefault="00B46DBD" w:rsidP="0014317B">
      <w:pPr>
        <w:pStyle w:val="subsection"/>
      </w:pPr>
      <w:r w:rsidRPr="0014317B">
        <w:tab/>
        <w:t>(2)</w:t>
      </w:r>
      <w:r w:rsidRPr="0014317B">
        <w:tab/>
        <w:t xml:space="preserve">A trustee may revoke an agreement mentioned in paragraph (1)(c) only by giving the revocation to the Commissioner in the </w:t>
      </w:r>
      <w:r w:rsidR="0014317B" w:rsidRPr="0014317B">
        <w:rPr>
          <w:position w:val="6"/>
          <w:sz w:val="16"/>
        </w:rPr>
        <w:t>*</w:t>
      </w:r>
      <w:r w:rsidRPr="0014317B">
        <w:t>approved form.</w:t>
      </w:r>
    </w:p>
    <w:p w14:paraId="7D483896" w14:textId="77777777" w:rsidR="00B46DBD" w:rsidRPr="0014317B" w:rsidRDefault="00B46DBD" w:rsidP="0014317B">
      <w:pPr>
        <w:pStyle w:val="subsection"/>
      </w:pPr>
      <w:r w:rsidRPr="0014317B">
        <w:tab/>
        <w:t>(3)</w:t>
      </w:r>
      <w:r w:rsidRPr="0014317B">
        <w:tab/>
        <w:t>The Minister may, by legislative instrument, declare one or more trusts for the purposes of paragraph (1)(a).</w:t>
      </w:r>
    </w:p>
    <w:p w14:paraId="56AFDAC9" w14:textId="77777777" w:rsidR="00B46DBD" w:rsidRPr="0014317B" w:rsidRDefault="00B46DBD" w:rsidP="0014317B">
      <w:pPr>
        <w:pStyle w:val="ActHead5"/>
      </w:pPr>
      <w:bookmarkStart w:id="20" w:name="_Toc170721384"/>
      <w:r w:rsidRPr="002637B6">
        <w:rPr>
          <w:rStyle w:val="CharSectno"/>
        </w:rPr>
        <w:t>426</w:t>
      </w:r>
      <w:r w:rsidR="0014317B" w:rsidRPr="002637B6">
        <w:rPr>
          <w:rStyle w:val="CharSectno"/>
        </w:rPr>
        <w:noBreakHyphen/>
      </w:r>
      <w:r w:rsidRPr="002637B6">
        <w:rPr>
          <w:rStyle w:val="CharSectno"/>
        </w:rPr>
        <w:t>118</w:t>
      </w:r>
      <w:r w:rsidRPr="0014317B">
        <w:t xml:space="preserve">  Community charity trust guidelines</w:t>
      </w:r>
      <w:bookmarkEnd w:id="20"/>
    </w:p>
    <w:p w14:paraId="33693A72" w14:textId="77777777" w:rsidR="00B46DBD" w:rsidRPr="0014317B" w:rsidRDefault="00B46DBD" w:rsidP="0014317B">
      <w:pPr>
        <w:pStyle w:val="subsection"/>
      </w:pPr>
      <w:r w:rsidRPr="0014317B">
        <w:tab/>
      </w:r>
      <w:r w:rsidRPr="0014317B">
        <w:tab/>
        <w:t xml:space="preserve">The Minister must, by legislative instrument, formulate guidelines (the </w:t>
      </w:r>
      <w:r w:rsidRPr="0014317B">
        <w:rPr>
          <w:b/>
          <w:i/>
        </w:rPr>
        <w:t>community charity trust guidelines</w:t>
      </w:r>
      <w:r w:rsidRPr="0014317B">
        <w:t>) setting out:</w:t>
      </w:r>
    </w:p>
    <w:p w14:paraId="66F3F0B1" w14:textId="77777777" w:rsidR="00B46DBD" w:rsidRPr="0014317B" w:rsidRDefault="00B46DBD" w:rsidP="0014317B">
      <w:pPr>
        <w:pStyle w:val="paragraph"/>
      </w:pPr>
      <w:r w:rsidRPr="0014317B">
        <w:tab/>
        <w:t>(a)</w:t>
      </w:r>
      <w:r w:rsidRPr="0014317B">
        <w:tab/>
        <w:t xml:space="preserve">rules that </w:t>
      </w:r>
      <w:r w:rsidR="0014317B" w:rsidRPr="0014317B">
        <w:rPr>
          <w:position w:val="6"/>
          <w:sz w:val="16"/>
        </w:rPr>
        <w:t>*</w:t>
      </w:r>
      <w:r w:rsidRPr="0014317B">
        <w:t xml:space="preserve">community charity trusts and their trustees must comply with if the trusts are to be, or are to remain, endorsed as </w:t>
      </w:r>
      <w:r w:rsidR="0014317B" w:rsidRPr="0014317B">
        <w:rPr>
          <w:position w:val="6"/>
          <w:sz w:val="16"/>
        </w:rPr>
        <w:t>*</w:t>
      </w:r>
      <w:r w:rsidRPr="0014317B">
        <w:t>deductible gift recipients; and</w:t>
      </w:r>
    </w:p>
    <w:p w14:paraId="3765A8DE" w14:textId="77777777" w:rsidR="00B46DBD" w:rsidRPr="0014317B" w:rsidRDefault="00B46DBD" w:rsidP="0014317B">
      <w:pPr>
        <w:pStyle w:val="paragraph"/>
      </w:pPr>
      <w:r w:rsidRPr="0014317B">
        <w:tab/>
        <w:t>(b)</w:t>
      </w:r>
      <w:r w:rsidRPr="0014317B">
        <w:tab/>
        <w:t>the amount of the administrative penalty, or how to work out the amount of the administrative penalty, under subsection 426</w:t>
      </w:r>
      <w:r w:rsidR="0014317B">
        <w:noBreakHyphen/>
      </w:r>
      <w:r w:rsidRPr="0014317B">
        <w:t>120(1) in relation to community charity trusts.</w:t>
      </w:r>
    </w:p>
    <w:p w14:paraId="520C1C12" w14:textId="77777777" w:rsidR="00B46DBD" w:rsidRPr="0014317B" w:rsidRDefault="00B46DBD" w:rsidP="0014317B">
      <w:pPr>
        <w:pStyle w:val="ActHead5"/>
      </w:pPr>
      <w:bookmarkStart w:id="21" w:name="_Toc170721385"/>
      <w:r w:rsidRPr="002637B6">
        <w:rPr>
          <w:rStyle w:val="CharSectno"/>
        </w:rPr>
        <w:t>426</w:t>
      </w:r>
      <w:r w:rsidR="0014317B" w:rsidRPr="002637B6">
        <w:rPr>
          <w:rStyle w:val="CharSectno"/>
        </w:rPr>
        <w:noBreakHyphen/>
      </w:r>
      <w:r w:rsidRPr="002637B6">
        <w:rPr>
          <w:rStyle w:val="CharSectno"/>
        </w:rPr>
        <w:t>119</w:t>
      </w:r>
      <w:r w:rsidRPr="0014317B">
        <w:t xml:space="preserve">  Australian Business Register must show community charity trust status</w:t>
      </w:r>
      <w:bookmarkEnd w:id="21"/>
    </w:p>
    <w:p w14:paraId="359DCD0F" w14:textId="77777777" w:rsidR="00B46DBD" w:rsidRPr="0014317B" w:rsidRDefault="00B46DBD" w:rsidP="0014317B">
      <w:pPr>
        <w:pStyle w:val="subsection"/>
      </w:pPr>
      <w:r w:rsidRPr="0014317B">
        <w:tab/>
        <w:t>(1)</w:t>
      </w:r>
      <w:r w:rsidRPr="0014317B">
        <w:tab/>
        <w:t xml:space="preserve">If a </w:t>
      </w:r>
      <w:r w:rsidR="0014317B" w:rsidRPr="0014317B">
        <w:rPr>
          <w:position w:val="6"/>
          <w:sz w:val="16"/>
        </w:rPr>
        <w:t>*</w:t>
      </w:r>
      <w:r w:rsidRPr="0014317B">
        <w:t xml:space="preserve">community charity trust has an </w:t>
      </w:r>
      <w:r w:rsidR="0014317B" w:rsidRPr="0014317B">
        <w:rPr>
          <w:position w:val="6"/>
          <w:sz w:val="16"/>
        </w:rPr>
        <w:t>*</w:t>
      </w:r>
      <w:r w:rsidRPr="0014317B">
        <w:t xml:space="preserve">ABN, the </w:t>
      </w:r>
      <w:r w:rsidR="0014317B" w:rsidRPr="0014317B">
        <w:rPr>
          <w:position w:val="6"/>
          <w:sz w:val="16"/>
        </w:rPr>
        <w:t>*</w:t>
      </w:r>
      <w:r w:rsidRPr="0014317B">
        <w:t xml:space="preserve">Australian Business Registrar must enter in the </w:t>
      </w:r>
      <w:r w:rsidR="0014317B" w:rsidRPr="0014317B">
        <w:rPr>
          <w:position w:val="6"/>
          <w:sz w:val="16"/>
        </w:rPr>
        <w:t>*</w:t>
      </w:r>
      <w:r w:rsidRPr="0014317B">
        <w:t>Australian Business Register in relation to the trust a statement that it is a community charity trust.</w:t>
      </w:r>
    </w:p>
    <w:p w14:paraId="01D08F38" w14:textId="77777777" w:rsidR="00B46DBD" w:rsidRPr="0014317B" w:rsidRDefault="00B46DBD" w:rsidP="0014317B">
      <w:pPr>
        <w:pStyle w:val="notetext"/>
      </w:pPr>
      <w:r w:rsidRPr="0014317B">
        <w:t>Note 1:</w:t>
      </w:r>
      <w:r w:rsidRPr="0014317B">
        <w:tab/>
        <w:t>An entry (or lack of entry) of a statement required by this section does not affect whether a trust is a community charity trust.</w:t>
      </w:r>
    </w:p>
    <w:p w14:paraId="391317DC" w14:textId="77777777" w:rsidR="00B46DBD" w:rsidRPr="0014317B" w:rsidRDefault="00B46DBD" w:rsidP="0014317B">
      <w:pPr>
        <w:pStyle w:val="notetext"/>
      </w:pPr>
      <w:r w:rsidRPr="0014317B">
        <w:t>Note 2:</w:t>
      </w:r>
      <w:r w:rsidRPr="0014317B">
        <w:tab/>
        <w:t>The Australian Business Register will also show if a community charity trust is endorsed as a deductible gift recipient: see section 30</w:t>
      </w:r>
      <w:r w:rsidR="0014317B">
        <w:noBreakHyphen/>
      </w:r>
      <w:r w:rsidRPr="0014317B">
        <w:t xml:space="preserve">229 of the </w:t>
      </w:r>
      <w:r w:rsidRPr="0014317B">
        <w:rPr>
          <w:i/>
        </w:rPr>
        <w:t>Income Tax Assessment Act 1997</w:t>
      </w:r>
      <w:r w:rsidRPr="0014317B">
        <w:t>.</w:t>
      </w:r>
    </w:p>
    <w:p w14:paraId="2C871576" w14:textId="77777777" w:rsidR="00B46DBD" w:rsidRPr="0014317B" w:rsidRDefault="00B46DBD" w:rsidP="0014317B">
      <w:pPr>
        <w:pStyle w:val="subsection"/>
      </w:pPr>
      <w:r w:rsidRPr="0014317B">
        <w:lastRenderedPageBreak/>
        <w:tab/>
        <w:t>(2)</w:t>
      </w:r>
      <w:r w:rsidRPr="0014317B">
        <w:tab/>
        <w:t xml:space="preserve">The </w:t>
      </w:r>
      <w:r w:rsidR="0014317B" w:rsidRPr="0014317B">
        <w:rPr>
          <w:position w:val="6"/>
          <w:sz w:val="16"/>
        </w:rPr>
        <w:t>*</w:t>
      </w:r>
      <w:r w:rsidRPr="0014317B">
        <w:t xml:space="preserve">Australian Business Registrar must take reasonable steps to ensure that a statement appearing in the </w:t>
      </w:r>
      <w:r w:rsidR="0014317B" w:rsidRPr="0014317B">
        <w:rPr>
          <w:position w:val="6"/>
          <w:sz w:val="16"/>
        </w:rPr>
        <w:t>*</w:t>
      </w:r>
      <w:r w:rsidRPr="0014317B">
        <w:t>Australian Business Register under this section is true. For this purpose, the Registrar may:</w:t>
      </w:r>
    </w:p>
    <w:p w14:paraId="554F25BC" w14:textId="77777777" w:rsidR="00B46DBD" w:rsidRPr="0014317B" w:rsidRDefault="00B46DBD" w:rsidP="0014317B">
      <w:pPr>
        <w:pStyle w:val="paragraph"/>
      </w:pPr>
      <w:r w:rsidRPr="0014317B">
        <w:tab/>
        <w:t>(a)</w:t>
      </w:r>
      <w:r w:rsidRPr="0014317B">
        <w:tab/>
        <w:t>change the statement; or</w:t>
      </w:r>
    </w:p>
    <w:p w14:paraId="58677D47" w14:textId="77777777" w:rsidR="00B46DBD" w:rsidRPr="0014317B" w:rsidRDefault="00B46DBD" w:rsidP="0014317B">
      <w:pPr>
        <w:pStyle w:val="paragraph"/>
      </w:pPr>
      <w:r w:rsidRPr="0014317B">
        <w:tab/>
        <w:t>(b)</w:t>
      </w:r>
      <w:r w:rsidRPr="0014317B">
        <w:tab/>
        <w:t>remove the statement from the Register if the statement is not true.</w:t>
      </w:r>
    </w:p>
    <w:p w14:paraId="153E00C9" w14:textId="77777777" w:rsidR="00B46DBD" w:rsidRPr="0014317B" w:rsidRDefault="00B46DBD" w:rsidP="0014317B">
      <w:pPr>
        <w:pStyle w:val="ItemHead"/>
      </w:pPr>
      <w:r w:rsidRPr="0014317B">
        <w:t>12  Section 426</w:t>
      </w:r>
      <w:r w:rsidR="0014317B">
        <w:noBreakHyphen/>
      </w:r>
      <w:r w:rsidRPr="0014317B">
        <w:t>120 in Schedule 1 (heading)</w:t>
      </w:r>
    </w:p>
    <w:p w14:paraId="06B0D964" w14:textId="77777777" w:rsidR="00B46DBD" w:rsidRPr="0014317B" w:rsidRDefault="00B46DBD" w:rsidP="0014317B">
      <w:pPr>
        <w:pStyle w:val="Item"/>
      </w:pPr>
      <w:r w:rsidRPr="0014317B">
        <w:t>Omit “</w:t>
      </w:r>
      <w:r w:rsidRPr="0014317B">
        <w:rPr>
          <w:b/>
        </w:rPr>
        <w:t>ancillary funds</w:t>
      </w:r>
      <w:r w:rsidRPr="0014317B">
        <w:t>”, substitute “</w:t>
      </w:r>
      <w:r w:rsidRPr="0014317B">
        <w:rPr>
          <w:b/>
        </w:rPr>
        <w:t>ancillary and community charity trust funds</w:t>
      </w:r>
      <w:r w:rsidRPr="0014317B">
        <w:t>”.</w:t>
      </w:r>
    </w:p>
    <w:p w14:paraId="499097E9" w14:textId="77777777" w:rsidR="00B46DBD" w:rsidRPr="0014317B" w:rsidRDefault="00B46DBD" w:rsidP="0014317B">
      <w:pPr>
        <w:pStyle w:val="ItemHead"/>
      </w:pPr>
      <w:r w:rsidRPr="0014317B">
        <w:t>13  Paragraph 426</w:t>
      </w:r>
      <w:r w:rsidR="0014317B">
        <w:noBreakHyphen/>
      </w:r>
      <w:r w:rsidRPr="0014317B">
        <w:t>120(1)(a) in Schedule 1</w:t>
      </w:r>
    </w:p>
    <w:p w14:paraId="4B20A388"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3E2E62BC" w14:textId="77777777" w:rsidR="00B46DBD" w:rsidRPr="0014317B" w:rsidRDefault="00B46DBD" w:rsidP="0014317B">
      <w:pPr>
        <w:pStyle w:val="ItemHead"/>
      </w:pPr>
      <w:r w:rsidRPr="0014317B">
        <w:t>14  At the end of subsection 426</w:t>
      </w:r>
      <w:r w:rsidR="0014317B">
        <w:noBreakHyphen/>
      </w:r>
      <w:r w:rsidRPr="0014317B">
        <w:t>120(1) in Schedule 1</w:t>
      </w:r>
    </w:p>
    <w:p w14:paraId="148EA755" w14:textId="77777777" w:rsidR="00B46DBD" w:rsidRPr="0014317B" w:rsidRDefault="00B46DBD" w:rsidP="0014317B">
      <w:pPr>
        <w:pStyle w:val="Item"/>
      </w:pPr>
      <w:r w:rsidRPr="0014317B">
        <w:t>Add:</w:t>
      </w:r>
    </w:p>
    <w:p w14:paraId="3FB623F9" w14:textId="77777777" w:rsidR="00B46DBD" w:rsidRPr="0014317B" w:rsidRDefault="00B46DBD" w:rsidP="0014317B">
      <w:pPr>
        <w:pStyle w:val="notetext"/>
      </w:pPr>
      <w:r w:rsidRPr="0014317B">
        <w:t>Note:</w:t>
      </w:r>
      <w:r w:rsidRPr="0014317B">
        <w:tab/>
        <w:t>The Commissioner is required to give written notice of the penalty (see section 298</w:t>
      </w:r>
      <w:r w:rsidR="0014317B">
        <w:noBreakHyphen/>
      </w:r>
      <w:r w:rsidRPr="0014317B">
        <w:t>10).</w:t>
      </w:r>
    </w:p>
    <w:p w14:paraId="498ED4DC" w14:textId="77777777" w:rsidR="00B46DBD" w:rsidRPr="0014317B" w:rsidRDefault="00B46DBD" w:rsidP="0014317B">
      <w:pPr>
        <w:pStyle w:val="ItemHead"/>
      </w:pPr>
      <w:r w:rsidRPr="0014317B">
        <w:t>15  Subsection 426</w:t>
      </w:r>
      <w:r w:rsidR="0014317B">
        <w:noBreakHyphen/>
      </w:r>
      <w:r w:rsidRPr="0014317B">
        <w:t>120(3) in Schedule 1</w:t>
      </w:r>
    </w:p>
    <w:p w14:paraId="0788C7C1" w14:textId="77777777" w:rsidR="00B46DBD" w:rsidRPr="0014317B" w:rsidRDefault="00B46DBD" w:rsidP="0014317B">
      <w:pPr>
        <w:pStyle w:val="Item"/>
      </w:pPr>
      <w:r w:rsidRPr="0014317B">
        <w:t>Repeal the subsection, substitute:</w:t>
      </w:r>
    </w:p>
    <w:p w14:paraId="2563E3B3" w14:textId="77777777" w:rsidR="00B46DBD" w:rsidRPr="0014317B" w:rsidRDefault="00B46DBD" w:rsidP="0014317B">
      <w:pPr>
        <w:pStyle w:val="subsection"/>
      </w:pPr>
      <w:r w:rsidRPr="0014317B">
        <w:tab/>
        <w:t>(3)</w:t>
      </w:r>
      <w:r w:rsidRPr="0014317B">
        <w:tab/>
        <w:t>The amount of the penalty is:</w:t>
      </w:r>
    </w:p>
    <w:p w14:paraId="0423006E" w14:textId="77777777" w:rsidR="00B46DBD" w:rsidRPr="0014317B" w:rsidRDefault="00B46DBD" w:rsidP="0014317B">
      <w:pPr>
        <w:pStyle w:val="paragraph"/>
      </w:pPr>
      <w:r w:rsidRPr="0014317B">
        <w:tab/>
        <w:t>(a)</w:t>
      </w:r>
      <w:r w:rsidRPr="0014317B">
        <w:tab/>
        <w:t xml:space="preserve">the amount specified in the </w:t>
      </w:r>
      <w:r w:rsidR="0014317B" w:rsidRPr="0014317B">
        <w:rPr>
          <w:position w:val="6"/>
          <w:sz w:val="16"/>
        </w:rPr>
        <w:t>*</w:t>
      </w:r>
      <w:r w:rsidRPr="0014317B">
        <w:t>applicable trust fund guidelines for the purposes of subsection (1); or</w:t>
      </w:r>
    </w:p>
    <w:p w14:paraId="4DD42A7E" w14:textId="77777777" w:rsidR="00B46DBD" w:rsidRPr="0014317B" w:rsidRDefault="00B46DBD" w:rsidP="0014317B">
      <w:pPr>
        <w:pStyle w:val="paragraph"/>
      </w:pPr>
      <w:r w:rsidRPr="0014317B">
        <w:tab/>
        <w:t>(b)</w:t>
      </w:r>
      <w:r w:rsidRPr="0014317B">
        <w:tab/>
        <w:t>the amount worked out in accordance with the method specified in the applicable trust fund guidelines for the purposes of subsection (1).</w:t>
      </w:r>
    </w:p>
    <w:p w14:paraId="5F6EF5E5" w14:textId="77777777" w:rsidR="00B46DBD" w:rsidRPr="0014317B" w:rsidRDefault="00B46DBD" w:rsidP="0014317B">
      <w:pPr>
        <w:pStyle w:val="subsection2"/>
      </w:pPr>
      <w:r w:rsidRPr="0014317B">
        <w:t>The guidelines may specify different penalties or methods for different circumstances.</w:t>
      </w:r>
    </w:p>
    <w:p w14:paraId="3EDC2F07" w14:textId="77777777" w:rsidR="00B46DBD" w:rsidRPr="0014317B" w:rsidRDefault="00B46DBD" w:rsidP="0014317B">
      <w:pPr>
        <w:pStyle w:val="ItemHead"/>
      </w:pPr>
      <w:r w:rsidRPr="0014317B">
        <w:t>16  Subsection 426</w:t>
      </w:r>
      <w:r w:rsidR="0014317B">
        <w:noBreakHyphen/>
      </w:r>
      <w:r w:rsidRPr="0014317B">
        <w:t>125(1) in Schedule 1</w:t>
      </w:r>
    </w:p>
    <w:p w14:paraId="2004FB68"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7A2D92C7" w14:textId="77777777" w:rsidR="00B46DBD" w:rsidRPr="0014317B" w:rsidRDefault="00B46DBD" w:rsidP="0014317B">
      <w:pPr>
        <w:pStyle w:val="ItemHead"/>
      </w:pPr>
      <w:r w:rsidRPr="0014317B">
        <w:lastRenderedPageBreak/>
        <w:t>17  Paragraph 426</w:t>
      </w:r>
      <w:r w:rsidR="0014317B">
        <w:noBreakHyphen/>
      </w:r>
      <w:r w:rsidRPr="0014317B">
        <w:t>125(1)(a) in Schedule 1</w:t>
      </w:r>
    </w:p>
    <w:p w14:paraId="4164DFDE" w14:textId="77777777" w:rsidR="00B46DBD" w:rsidRPr="0014317B" w:rsidRDefault="00B46DBD" w:rsidP="0014317B">
      <w:pPr>
        <w:pStyle w:val="Item"/>
      </w:pPr>
      <w:r w:rsidRPr="0014317B">
        <w:t>Repeal the paragraph, substitute:</w:t>
      </w:r>
    </w:p>
    <w:p w14:paraId="55ED1FFD" w14:textId="77777777" w:rsidR="00B46DBD" w:rsidRPr="0014317B" w:rsidRDefault="00B46DBD" w:rsidP="0014317B">
      <w:pPr>
        <w:pStyle w:val="paragraph"/>
      </w:pPr>
      <w:r w:rsidRPr="0014317B">
        <w:tab/>
        <w:t>(a)</w:t>
      </w:r>
      <w:r w:rsidRPr="0014317B">
        <w:tab/>
        <w:t xml:space="preserve">the </w:t>
      </w:r>
      <w:r w:rsidR="0014317B" w:rsidRPr="0014317B">
        <w:rPr>
          <w:position w:val="6"/>
          <w:sz w:val="16"/>
        </w:rPr>
        <w:t>*</w:t>
      </w:r>
      <w:r w:rsidRPr="0014317B">
        <w:t>applicable trust fund guidelines; or</w:t>
      </w:r>
    </w:p>
    <w:p w14:paraId="04F10CAC" w14:textId="77777777" w:rsidR="00B46DBD" w:rsidRPr="0014317B" w:rsidRDefault="00B46DBD" w:rsidP="0014317B">
      <w:pPr>
        <w:pStyle w:val="ItemHead"/>
      </w:pPr>
      <w:r w:rsidRPr="0014317B">
        <w:t>18  Subsection 426</w:t>
      </w:r>
      <w:r w:rsidR="0014317B">
        <w:noBreakHyphen/>
      </w:r>
      <w:r w:rsidRPr="0014317B">
        <w:t>125(6) in Schedule 1</w:t>
      </w:r>
    </w:p>
    <w:p w14:paraId="2E7FDB35"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7A0946FC" w14:textId="77777777" w:rsidR="00B46DBD" w:rsidRPr="0014317B" w:rsidRDefault="00B46DBD" w:rsidP="0014317B">
      <w:pPr>
        <w:pStyle w:val="ItemHead"/>
      </w:pPr>
      <w:r w:rsidRPr="0014317B">
        <w:t>19  Paragraph 426</w:t>
      </w:r>
      <w:r w:rsidR="0014317B">
        <w:noBreakHyphen/>
      </w:r>
      <w:r w:rsidRPr="0014317B">
        <w:t>125(6)(a) in Schedule 1</w:t>
      </w:r>
    </w:p>
    <w:p w14:paraId="50F51D5E" w14:textId="77777777" w:rsidR="00B46DBD" w:rsidRPr="0014317B" w:rsidRDefault="00B46DBD" w:rsidP="0014317B">
      <w:pPr>
        <w:pStyle w:val="Item"/>
      </w:pPr>
      <w:r w:rsidRPr="0014317B">
        <w:t>Repeal the paragraph, substitute:</w:t>
      </w:r>
    </w:p>
    <w:p w14:paraId="667487AC" w14:textId="77777777" w:rsidR="00B46DBD" w:rsidRPr="0014317B" w:rsidRDefault="00B46DBD" w:rsidP="0014317B">
      <w:pPr>
        <w:pStyle w:val="paragraph"/>
      </w:pPr>
      <w:r w:rsidRPr="0014317B">
        <w:tab/>
        <w:t>(a)</w:t>
      </w:r>
      <w:r w:rsidRPr="0014317B">
        <w:tab/>
        <w:t xml:space="preserve">the </w:t>
      </w:r>
      <w:r w:rsidR="0014317B" w:rsidRPr="0014317B">
        <w:rPr>
          <w:position w:val="6"/>
          <w:sz w:val="16"/>
        </w:rPr>
        <w:t>*</w:t>
      </w:r>
      <w:r w:rsidRPr="0014317B">
        <w:t>applicable trust fund guidelines; or</w:t>
      </w:r>
    </w:p>
    <w:p w14:paraId="1F85BA3D" w14:textId="77777777" w:rsidR="00B46DBD" w:rsidRPr="0014317B" w:rsidRDefault="00B46DBD" w:rsidP="0014317B">
      <w:pPr>
        <w:pStyle w:val="ItemHead"/>
      </w:pPr>
      <w:r w:rsidRPr="0014317B">
        <w:t>20  Subsection 426</w:t>
      </w:r>
      <w:r w:rsidR="0014317B">
        <w:noBreakHyphen/>
      </w:r>
      <w:r w:rsidRPr="0014317B">
        <w:t>130(1) in Schedule 1</w:t>
      </w:r>
    </w:p>
    <w:p w14:paraId="68466716"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6FEDA848" w14:textId="77777777" w:rsidR="00B46DBD" w:rsidRPr="0014317B" w:rsidRDefault="00B46DBD" w:rsidP="0014317B">
      <w:pPr>
        <w:pStyle w:val="ItemHead"/>
      </w:pPr>
      <w:r w:rsidRPr="0014317B">
        <w:t>21  Subsection 426</w:t>
      </w:r>
      <w:r w:rsidR="0014317B">
        <w:noBreakHyphen/>
      </w:r>
      <w:r w:rsidRPr="0014317B">
        <w:t>130(2) in Schedule 1</w:t>
      </w:r>
    </w:p>
    <w:p w14:paraId="0B5DC493"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274AFCF7" w14:textId="77777777" w:rsidR="00B46DBD" w:rsidRPr="0014317B" w:rsidRDefault="00B46DBD" w:rsidP="0014317B">
      <w:pPr>
        <w:pStyle w:val="ItemHead"/>
      </w:pPr>
      <w:r w:rsidRPr="0014317B">
        <w:t>22  Subsection 426</w:t>
      </w:r>
      <w:r w:rsidR="0014317B">
        <w:noBreakHyphen/>
      </w:r>
      <w:r w:rsidRPr="0014317B">
        <w:t>130(3) in Schedule 1</w:t>
      </w:r>
    </w:p>
    <w:p w14:paraId="02D7671A" w14:textId="77777777" w:rsidR="00B46DBD" w:rsidRPr="0014317B" w:rsidRDefault="00B46DBD" w:rsidP="0014317B">
      <w:pPr>
        <w:pStyle w:val="Item"/>
      </w:pPr>
      <w:r w:rsidRPr="0014317B">
        <w:t>Omit the second sentence.</w:t>
      </w:r>
    </w:p>
    <w:p w14:paraId="1C9AFBFB" w14:textId="77777777" w:rsidR="00B46DBD" w:rsidRPr="0014317B" w:rsidRDefault="00B46DBD" w:rsidP="0014317B">
      <w:pPr>
        <w:pStyle w:val="ItemHead"/>
      </w:pPr>
      <w:r w:rsidRPr="0014317B">
        <w:t>23  Subsection 426</w:t>
      </w:r>
      <w:r w:rsidR="0014317B">
        <w:noBreakHyphen/>
      </w:r>
      <w:r w:rsidRPr="0014317B">
        <w:t>130(5) in Schedule 1</w:t>
      </w:r>
    </w:p>
    <w:p w14:paraId="00C1941F" w14:textId="77777777" w:rsidR="00B46DBD" w:rsidRPr="0014317B" w:rsidRDefault="00B46DBD" w:rsidP="0014317B">
      <w:pPr>
        <w:pStyle w:val="Item"/>
      </w:pPr>
      <w:r w:rsidRPr="0014317B">
        <w:t>Repeal the subsection, substitute:</w:t>
      </w:r>
    </w:p>
    <w:p w14:paraId="1D5C1BC4" w14:textId="77777777" w:rsidR="00B46DBD" w:rsidRPr="0014317B" w:rsidRDefault="00B46DBD" w:rsidP="0014317B">
      <w:pPr>
        <w:pStyle w:val="SubsectionHead"/>
      </w:pPr>
      <w:r w:rsidRPr="0014317B">
        <w:t>Acting trustee must have agreed to comply with guidelines</w:t>
      </w:r>
    </w:p>
    <w:p w14:paraId="71A1F203" w14:textId="77777777" w:rsidR="00B46DBD" w:rsidRPr="0014317B" w:rsidRDefault="00B46DBD" w:rsidP="0014317B">
      <w:pPr>
        <w:pStyle w:val="subsection"/>
      </w:pPr>
      <w:r w:rsidRPr="0014317B">
        <w:tab/>
        <w:t>(5)</w:t>
      </w:r>
      <w:r w:rsidRPr="0014317B">
        <w:tab/>
        <w:t>An entity may only be appointed as acting trustee if the entity has agreed, in accordance with paragraph 426</w:t>
      </w:r>
      <w:r w:rsidR="0014317B">
        <w:noBreakHyphen/>
      </w:r>
      <w:r w:rsidRPr="0014317B">
        <w:t>102(1)(b), 426</w:t>
      </w:r>
      <w:r w:rsidR="0014317B">
        <w:noBreakHyphen/>
      </w:r>
      <w:r w:rsidRPr="0014317B">
        <w:t>105(1)(b) or 426</w:t>
      </w:r>
      <w:r w:rsidR="0014317B">
        <w:noBreakHyphen/>
      </w:r>
      <w:r w:rsidRPr="0014317B">
        <w:t xml:space="preserve">117(1)(c), to comply with the rules in the </w:t>
      </w:r>
      <w:r w:rsidR="0014317B" w:rsidRPr="0014317B">
        <w:rPr>
          <w:position w:val="6"/>
          <w:sz w:val="16"/>
        </w:rPr>
        <w:t>*</w:t>
      </w:r>
      <w:r w:rsidRPr="0014317B">
        <w:t>applicable trust fund guidelines as in force from time to time.</w:t>
      </w:r>
    </w:p>
    <w:p w14:paraId="6CCE5130" w14:textId="77777777" w:rsidR="00B46DBD" w:rsidRPr="0014317B" w:rsidRDefault="00B46DBD" w:rsidP="0014317B">
      <w:pPr>
        <w:pStyle w:val="ItemHead"/>
      </w:pPr>
      <w:r w:rsidRPr="0014317B">
        <w:t>24  Paragraph 426</w:t>
      </w:r>
      <w:r w:rsidR="0014317B">
        <w:noBreakHyphen/>
      </w:r>
      <w:r w:rsidRPr="0014317B">
        <w:t>135(1)(b) in Schedule 1</w:t>
      </w:r>
    </w:p>
    <w:p w14:paraId="420D9CD7" w14:textId="77777777" w:rsidR="00B46DBD" w:rsidRPr="0014317B" w:rsidRDefault="00B46DBD" w:rsidP="0014317B">
      <w:pPr>
        <w:pStyle w:val="Item"/>
      </w:pPr>
      <w:r w:rsidRPr="0014317B">
        <w:t>Omit “</w:t>
      </w:r>
      <w:r w:rsidR="0014317B" w:rsidRPr="0014317B">
        <w:rPr>
          <w:position w:val="6"/>
          <w:sz w:val="16"/>
        </w:rPr>
        <w:t>*</w:t>
      </w:r>
      <w:r w:rsidRPr="0014317B">
        <w:t>ancillary fund’s”, substitute “</w:t>
      </w:r>
      <w:r w:rsidR="0014317B" w:rsidRPr="0014317B">
        <w:rPr>
          <w:position w:val="6"/>
          <w:sz w:val="16"/>
        </w:rPr>
        <w:t>*</w:t>
      </w:r>
      <w:r w:rsidRPr="0014317B">
        <w:t>ancillary or community charity trust fund’s”.</w:t>
      </w:r>
    </w:p>
    <w:p w14:paraId="1F46CE6E" w14:textId="77777777" w:rsidR="00B46DBD" w:rsidRPr="0014317B" w:rsidRDefault="00B46DBD" w:rsidP="0014317B">
      <w:pPr>
        <w:pStyle w:val="ItemHead"/>
      </w:pPr>
      <w:r w:rsidRPr="0014317B">
        <w:lastRenderedPageBreak/>
        <w:t>25  Subsection 426</w:t>
      </w:r>
      <w:r w:rsidR="0014317B">
        <w:noBreakHyphen/>
      </w:r>
      <w:r w:rsidRPr="0014317B">
        <w:t>135(2) in Schedule 1</w:t>
      </w:r>
    </w:p>
    <w:p w14:paraId="7A6A2222"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54AC59D4" w14:textId="77777777" w:rsidR="00B46DBD" w:rsidRPr="0014317B" w:rsidRDefault="00B46DBD" w:rsidP="0014317B">
      <w:pPr>
        <w:pStyle w:val="ItemHead"/>
      </w:pPr>
      <w:r w:rsidRPr="0014317B">
        <w:t>26  Subsection 426</w:t>
      </w:r>
      <w:r w:rsidR="0014317B">
        <w:noBreakHyphen/>
      </w:r>
      <w:r w:rsidRPr="0014317B">
        <w:t>150(1) in Schedule 1</w:t>
      </w:r>
    </w:p>
    <w:p w14:paraId="72FEEE02"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38FDB452" w14:textId="77777777" w:rsidR="00B46DBD" w:rsidRPr="0014317B" w:rsidRDefault="00B46DBD" w:rsidP="0014317B">
      <w:pPr>
        <w:pStyle w:val="ItemHead"/>
      </w:pPr>
      <w:r w:rsidRPr="0014317B">
        <w:t>27  Subsection 426</w:t>
      </w:r>
      <w:r w:rsidR="0014317B">
        <w:noBreakHyphen/>
      </w:r>
      <w:r w:rsidRPr="0014317B">
        <w:t>150(3) in Schedule 1</w:t>
      </w:r>
    </w:p>
    <w:p w14:paraId="77FB6F59"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03EBA711" w14:textId="77777777" w:rsidR="00B46DBD" w:rsidRPr="0014317B" w:rsidRDefault="00B46DBD" w:rsidP="0014317B">
      <w:pPr>
        <w:pStyle w:val="ItemHead"/>
      </w:pPr>
      <w:r w:rsidRPr="0014317B">
        <w:t>28  Paragraph 426</w:t>
      </w:r>
      <w:r w:rsidR="0014317B">
        <w:noBreakHyphen/>
      </w:r>
      <w:r w:rsidRPr="0014317B">
        <w:t>155(b) in Schedule 1</w:t>
      </w:r>
    </w:p>
    <w:p w14:paraId="0274E2DD" w14:textId="77777777" w:rsidR="00B46DBD" w:rsidRPr="0014317B" w:rsidRDefault="00B46DBD" w:rsidP="0014317B">
      <w:pPr>
        <w:pStyle w:val="Item"/>
      </w:pPr>
      <w:r w:rsidRPr="0014317B">
        <w:t>Omit “</w:t>
      </w:r>
      <w:r w:rsidR="0014317B" w:rsidRPr="0014317B">
        <w:rPr>
          <w:position w:val="6"/>
          <w:sz w:val="16"/>
        </w:rPr>
        <w:t>*</w:t>
      </w:r>
      <w:r w:rsidRPr="0014317B">
        <w:t>ancillary fund’s”, substitute “</w:t>
      </w:r>
      <w:r w:rsidR="0014317B" w:rsidRPr="0014317B">
        <w:rPr>
          <w:position w:val="6"/>
          <w:sz w:val="16"/>
        </w:rPr>
        <w:t>*</w:t>
      </w:r>
      <w:r w:rsidRPr="0014317B">
        <w:t>ancillary or community charity trust fund’s”.</w:t>
      </w:r>
    </w:p>
    <w:p w14:paraId="592FE7CA" w14:textId="77777777" w:rsidR="00B46DBD" w:rsidRPr="0014317B" w:rsidRDefault="00B46DBD" w:rsidP="0014317B">
      <w:pPr>
        <w:pStyle w:val="ItemHead"/>
      </w:pPr>
      <w:r w:rsidRPr="0014317B">
        <w:t>29  Subsection 426</w:t>
      </w:r>
      <w:r w:rsidR="0014317B">
        <w:noBreakHyphen/>
      </w:r>
      <w:r w:rsidRPr="0014317B">
        <w:t>160(1) in Schedule 1</w:t>
      </w:r>
    </w:p>
    <w:p w14:paraId="1DDC105F"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1E6CCAC8" w14:textId="77777777" w:rsidR="00B46DBD" w:rsidRPr="0014317B" w:rsidRDefault="00B46DBD" w:rsidP="0014317B">
      <w:pPr>
        <w:pStyle w:val="ItemHead"/>
      </w:pPr>
      <w:r w:rsidRPr="0014317B">
        <w:t>30  Paragraph 426</w:t>
      </w:r>
      <w:r w:rsidR="0014317B">
        <w:noBreakHyphen/>
      </w:r>
      <w:r w:rsidRPr="0014317B">
        <w:t>165(1)(a) in Schedule 1</w:t>
      </w:r>
    </w:p>
    <w:p w14:paraId="4EAC0BF5"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3953A3C6" w14:textId="77777777" w:rsidR="00B46DBD" w:rsidRPr="0014317B" w:rsidRDefault="00B46DBD" w:rsidP="0014317B">
      <w:pPr>
        <w:pStyle w:val="ItemHead"/>
      </w:pPr>
      <w:r w:rsidRPr="0014317B">
        <w:t>31  Paragraph 426</w:t>
      </w:r>
      <w:r w:rsidR="0014317B">
        <w:noBreakHyphen/>
      </w:r>
      <w:r w:rsidRPr="0014317B">
        <w:t>165(2)(a) in Schedule 1</w:t>
      </w:r>
    </w:p>
    <w:p w14:paraId="58BEC0BD" w14:textId="77777777" w:rsidR="00B46DBD" w:rsidRPr="0014317B" w:rsidRDefault="00B46DBD" w:rsidP="0014317B">
      <w:pPr>
        <w:pStyle w:val="Item"/>
      </w:pPr>
      <w:r w:rsidRPr="0014317B">
        <w:t>Omit “</w:t>
      </w:r>
      <w:r w:rsidR="0014317B" w:rsidRPr="0014317B">
        <w:rPr>
          <w:position w:val="6"/>
          <w:sz w:val="16"/>
        </w:rPr>
        <w:t>*</w:t>
      </w:r>
      <w:r w:rsidRPr="0014317B">
        <w:t>ancillary fund”, substitute “</w:t>
      </w:r>
      <w:r w:rsidR="0014317B" w:rsidRPr="0014317B">
        <w:rPr>
          <w:position w:val="6"/>
          <w:sz w:val="16"/>
        </w:rPr>
        <w:t>*</w:t>
      </w:r>
      <w:r w:rsidRPr="0014317B">
        <w:t>ancillary or community charity trust fund”.</w:t>
      </w:r>
    </w:p>
    <w:p w14:paraId="28F4FC63" w14:textId="77777777" w:rsidR="00B46DBD" w:rsidRPr="0014317B" w:rsidRDefault="00B46DBD" w:rsidP="0014317B">
      <w:pPr>
        <w:pStyle w:val="ItemHead"/>
      </w:pPr>
      <w:r w:rsidRPr="0014317B">
        <w:t>32  Group heading before section 426</w:t>
      </w:r>
      <w:r w:rsidR="0014317B">
        <w:noBreakHyphen/>
      </w:r>
      <w:r w:rsidRPr="0014317B">
        <w:t>170 in Schedule 1</w:t>
      </w:r>
    </w:p>
    <w:p w14:paraId="598320C1" w14:textId="77777777" w:rsidR="00B46DBD" w:rsidRPr="0014317B" w:rsidRDefault="00B46DBD" w:rsidP="0014317B">
      <w:pPr>
        <w:pStyle w:val="Item"/>
      </w:pPr>
      <w:r w:rsidRPr="0014317B">
        <w:t>Repeal the heading, substitute:</w:t>
      </w:r>
    </w:p>
    <w:p w14:paraId="168C6E33" w14:textId="77777777" w:rsidR="00B46DBD" w:rsidRPr="0014317B" w:rsidRDefault="00B46DBD" w:rsidP="0014317B">
      <w:pPr>
        <w:pStyle w:val="ActHead4"/>
      </w:pPr>
      <w:bookmarkStart w:id="22" w:name="_Toc170721386"/>
      <w:r w:rsidRPr="0014317B">
        <w:t>Limitation on certain transfers</w:t>
      </w:r>
      <w:bookmarkEnd w:id="22"/>
    </w:p>
    <w:p w14:paraId="246C4517" w14:textId="77777777" w:rsidR="00B46DBD" w:rsidRPr="0014317B" w:rsidRDefault="00B46DBD" w:rsidP="0014317B">
      <w:pPr>
        <w:pStyle w:val="ItemHead"/>
      </w:pPr>
      <w:r w:rsidRPr="0014317B">
        <w:t>33  Section 426</w:t>
      </w:r>
      <w:r w:rsidR="0014317B">
        <w:noBreakHyphen/>
      </w:r>
      <w:r w:rsidRPr="0014317B">
        <w:t>170 in Schedule 1</w:t>
      </w:r>
    </w:p>
    <w:p w14:paraId="68A33D6C" w14:textId="77777777" w:rsidR="00B46DBD" w:rsidRPr="0014317B" w:rsidRDefault="00B46DBD" w:rsidP="0014317B">
      <w:pPr>
        <w:pStyle w:val="Item"/>
      </w:pPr>
      <w:r w:rsidRPr="0014317B">
        <w:t>Repeal the section, substitute:</w:t>
      </w:r>
    </w:p>
    <w:p w14:paraId="59784FAB" w14:textId="77777777" w:rsidR="00B46DBD" w:rsidRPr="0014317B" w:rsidRDefault="00B46DBD" w:rsidP="0014317B">
      <w:pPr>
        <w:pStyle w:val="ActHead5"/>
      </w:pPr>
      <w:bookmarkStart w:id="23" w:name="_Toc170721387"/>
      <w:r w:rsidRPr="002637B6">
        <w:rPr>
          <w:rStyle w:val="CharSectno"/>
        </w:rPr>
        <w:lastRenderedPageBreak/>
        <w:t>426</w:t>
      </w:r>
      <w:r w:rsidR="0014317B" w:rsidRPr="002637B6">
        <w:rPr>
          <w:rStyle w:val="CharSectno"/>
        </w:rPr>
        <w:noBreakHyphen/>
      </w:r>
      <w:r w:rsidRPr="002637B6">
        <w:rPr>
          <w:rStyle w:val="CharSectno"/>
        </w:rPr>
        <w:t>170</w:t>
      </w:r>
      <w:r w:rsidRPr="0014317B">
        <w:t xml:space="preserve">  Limitation on ancillary and community charity trust funds making certain transfers</w:t>
      </w:r>
      <w:bookmarkEnd w:id="23"/>
    </w:p>
    <w:p w14:paraId="7795417D" w14:textId="77777777" w:rsidR="00B46DBD" w:rsidRPr="0014317B" w:rsidRDefault="00B46DBD" w:rsidP="0014317B">
      <w:pPr>
        <w:pStyle w:val="subsection"/>
      </w:pPr>
      <w:r w:rsidRPr="0014317B">
        <w:tab/>
        <w:t>(1)</w:t>
      </w:r>
      <w:r w:rsidRPr="0014317B">
        <w:tab/>
        <w:t xml:space="preserve">An </w:t>
      </w:r>
      <w:r w:rsidR="0014317B" w:rsidRPr="0014317B">
        <w:rPr>
          <w:position w:val="6"/>
          <w:sz w:val="16"/>
        </w:rPr>
        <w:t>*</w:t>
      </w:r>
      <w:r w:rsidRPr="0014317B">
        <w:t xml:space="preserve">ancillary fund must not provide money, property or benefits to another ancillary fund unless permitted to do so by the </w:t>
      </w:r>
      <w:r w:rsidR="0014317B" w:rsidRPr="0014317B">
        <w:rPr>
          <w:position w:val="6"/>
          <w:sz w:val="16"/>
        </w:rPr>
        <w:t>*</w:t>
      </w:r>
      <w:r w:rsidRPr="0014317B">
        <w:t xml:space="preserve">public ancillary fund guidelines or the </w:t>
      </w:r>
      <w:r w:rsidR="0014317B" w:rsidRPr="0014317B">
        <w:rPr>
          <w:position w:val="6"/>
          <w:sz w:val="16"/>
        </w:rPr>
        <w:t>*</w:t>
      </w:r>
      <w:r w:rsidRPr="0014317B">
        <w:t>private ancillary fund guidelines (whichever are applicable) for the first</w:t>
      </w:r>
      <w:r w:rsidR="0014317B">
        <w:noBreakHyphen/>
      </w:r>
      <w:r w:rsidRPr="0014317B">
        <w:t>mentioned fund.</w:t>
      </w:r>
    </w:p>
    <w:p w14:paraId="33FE479B" w14:textId="77777777" w:rsidR="00B46DBD" w:rsidRPr="0014317B" w:rsidRDefault="00B46DBD" w:rsidP="0014317B">
      <w:pPr>
        <w:pStyle w:val="subsection"/>
      </w:pPr>
      <w:r w:rsidRPr="0014317B">
        <w:tab/>
        <w:t>(2)</w:t>
      </w:r>
      <w:r w:rsidRPr="0014317B">
        <w:tab/>
        <w:t xml:space="preserve">A </w:t>
      </w:r>
      <w:r w:rsidR="0014317B" w:rsidRPr="0014317B">
        <w:rPr>
          <w:position w:val="6"/>
          <w:sz w:val="16"/>
        </w:rPr>
        <w:t>*</w:t>
      </w:r>
      <w:r w:rsidRPr="0014317B">
        <w:t>community charity trust must not provide money, property or benefits to:</w:t>
      </w:r>
    </w:p>
    <w:p w14:paraId="3D0DCE11" w14:textId="77777777" w:rsidR="00B46DBD" w:rsidRPr="0014317B" w:rsidRDefault="00B46DBD" w:rsidP="0014317B">
      <w:pPr>
        <w:pStyle w:val="paragraph"/>
      </w:pPr>
      <w:r w:rsidRPr="0014317B">
        <w:tab/>
        <w:t>(a)</w:t>
      </w:r>
      <w:r w:rsidRPr="0014317B">
        <w:tab/>
        <w:t>another community charity trust; or</w:t>
      </w:r>
    </w:p>
    <w:p w14:paraId="55A723F6" w14:textId="77777777" w:rsidR="00B46DBD" w:rsidRPr="0014317B" w:rsidRDefault="00B46DBD" w:rsidP="0014317B">
      <w:pPr>
        <w:pStyle w:val="paragraph"/>
      </w:pPr>
      <w:r w:rsidRPr="0014317B">
        <w:tab/>
        <w:t>(b)</w:t>
      </w:r>
      <w:r w:rsidRPr="0014317B">
        <w:tab/>
        <w:t xml:space="preserve">an </w:t>
      </w:r>
      <w:r w:rsidR="0014317B" w:rsidRPr="0014317B">
        <w:rPr>
          <w:position w:val="6"/>
          <w:sz w:val="16"/>
        </w:rPr>
        <w:t>*</w:t>
      </w:r>
      <w:r w:rsidRPr="0014317B">
        <w:t>ancillary fund; or</w:t>
      </w:r>
    </w:p>
    <w:p w14:paraId="081B80A4" w14:textId="77777777" w:rsidR="00B46DBD" w:rsidRPr="0014317B" w:rsidRDefault="00B46DBD" w:rsidP="0014317B">
      <w:pPr>
        <w:pStyle w:val="paragraph"/>
      </w:pPr>
      <w:r w:rsidRPr="0014317B">
        <w:tab/>
        <w:t>(c)</w:t>
      </w:r>
      <w:r w:rsidRPr="0014317B">
        <w:tab/>
        <w:t xml:space="preserve">a </w:t>
      </w:r>
      <w:r w:rsidR="0014317B" w:rsidRPr="0014317B">
        <w:rPr>
          <w:position w:val="6"/>
          <w:sz w:val="16"/>
        </w:rPr>
        <w:t>*</w:t>
      </w:r>
      <w:r w:rsidRPr="0014317B">
        <w:t>community charity corporation;</w:t>
      </w:r>
    </w:p>
    <w:p w14:paraId="2222D91D" w14:textId="77777777" w:rsidR="00B46DBD" w:rsidRPr="0014317B" w:rsidRDefault="00B46DBD" w:rsidP="0014317B">
      <w:pPr>
        <w:pStyle w:val="subsection2"/>
      </w:pPr>
      <w:r w:rsidRPr="0014317B">
        <w:t xml:space="preserve">unless permitted to do so by the </w:t>
      </w:r>
      <w:r w:rsidR="0014317B" w:rsidRPr="0014317B">
        <w:rPr>
          <w:position w:val="6"/>
          <w:sz w:val="16"/>
        </w:rPr>
        <w:t>*</w:t>
      </w:r>
      <w:r w:rsidRPr="0014317B">
        <w:t>community charity trust guidelines.</w:t>
      </w:r>
    </w:p>
    <w:p w14:paraId="2DEFF697" w14:textId="77777777" w:rsidR="00B46DBD" w:rsidRPr="0014317B" w:rsidRDefault="00B46DBD" w:rsidP="0014317B">
      <w:pPr>
        <w:pStyle w:val="ItemHead"/>
      </w:pPr>
      <w:r w:rsidRPr="0014317B">
        <w:t>34  At the end of Part 5</w:t>
      </w:r>
      <w:r w:rsidR="0014317B">
        <w:noBreakHyphen/>
      </w:r>
      <w:r w:rsidRPr="0014317B">
        <w:t>35 in Schedule 1</w:t>
      </w:r>
    </w:p>
    <w:p w14:paraId="69D3DC83" w14:textId="77777777" w:rsidR="00B46DBD" w:rsidRPr="0014317B" w:rsidRDefault="00B46DBD" w:rsidP="0014317B">
      <w:pPr>
        <w:pStyle w:val="Item"/>
      </w:pPr>
      <w:r w:rsidRPr="0014317B">
        <w:t>Add:</w:t>
      </w:r>
    </w:p>
    <w:p w14:paraId="7FBF8FBD" w14:textId="77777777" w:rsidR="00B46DBD" w:rsidRPr="0014317B" w:rsidRDefault="00B46DBD" w:rsidP="0014317B">
      <w:pPr>
        <w:pStyle w:val="ActHead4"/>
      </w:pPr>
      <w:bookmarkStart w:id="24" w:name="_Toc170721388"/>
      <w:r w:rsidRPr="002637B6">
        <w:rPr>
          <w:rStyle w:val="CharSubdNo"/>
        </w:rPr>
        <w:t>Subdivision 426</w:t>
      </w:r>
      <w:r w:rsidR="0014317B" w:rsidRPr="002637B6">
        <w:rPr>
          <w:rStyle w:val="CharSubdNo"/>
        </w:rPr>
        <w:noBreakHyphen/>
      </w:r>
      <w:r w:rsidRPr="002637B6">
        <w:rPr>
          <w:rStyle w:val="CharSubdNo"/>
        </w:rPr>
        <w:t>E</w:t>
      </w:r>
      <w:r w:rsidRPr="0014317B">
        <w:t>—</w:t>
      </w:r>
      <w:r w:rsidRPr="002637B6">
        <w:rPr>
          <w:rStyle w:val="CharSubdText"/>
        </w:rPr>
        <w:t>Community charity corporations</w:t>
      </w:r>
      <w:bookmarkEnd w:id="24"/>
    </w:p>
    <w:p w14:paraId="72FA330D" w14:textId="77777777" w:rsidR="00B46DBD" w:rsidRPr="0014317B" w:rsidRDefault="00B46DBD" w:rsidP="0014317B">
      <w:pPr>
        <w:pStyle w:val="ActHead4"/>
      </w:pPr>
      <w:bookmarkStart w:id="25" w:name="_Toc170721389"/>
      <w:r w:rsidRPr="0014317B">
        <w:t>Guide to Subdivision 426</w:t>
      </w:r>
      <w:r w:rsidR="0014317B">
        <w:noBreakHyphen/>
      </w:r>
      <w:r w:rsidRPr="0014317B">
        <w:t>E</w:t>
      </w:r>
      <w:bookmarkEnd w:id="25"/>
    </w:p>
    <w:p w14:paraId="0385816C" w14:textId="77777777" w:rsidR="00B46DBD" w:rsidRPr="0014317B" w:rsidRDefault="00B46DBD" w:rsidP="0014317B">
      <w:pPr>
        <w:pStyle w:val="ActHead5"/>
      </w:pPr>
      <w:bookmarkStart w:id="26" w:name="_Toc170721390"/>
      <w:r w:rsidRPr="002637B6">
        <w:rPr>
          <w:rStyle w:val="CharSectno"/>
        </w:rPr>
        <w:t>426</w:t>
      </w:r>
      <w:r w:rsidR="0014317B" w:rsidRPr="002637B6">
        <w:rPr>
          <w:rStyle w:val="CharSectno"/>
        </w:rPr>
        <w:noBreakHyphen/>
      </w:r>
      <w:r w:rsidRPr="002637B6">
        <w:rPr>
          <w:rStyle w:val="CharSectno"/>
        </w:rPr>
        <w:t>175</w:t>
      </w:r>
      <w:r w:rsidRPr="0014317B">
        <w:t xml:space="preserve">  What this Subdivision is about</w:t>
      </w:r>
      <w:bookmarkEnd w:id="26"/>
    </w:p>
    <w:p w14:paraId="33C2BDEA" w14:textId="77777777" w:rsidR="00B46DBD" w:rsidRPr="0014317B" w:rsidRDefault="00B46DBD" w:rsidP="0014317B">
      <w:pPr>
        <w:pStyle w:val="SOText"/>
      </w:pPr>
      <w:r w:rsidRPr="0014317B">
        <w:t xml:space="preserve">This Subdivision deals with philanthropic companies known as </w:t>
      </w:r>
      <w:r w:rsidRPr="0014317B">
        <w:rPr>
          <w:b/>
          <w:i/>
        </w:rPr>
        <w:t>community charity corporations</w:t>
      </w:r>
      <w:r w:rsidRPr="0014317B">
        <w:t>.</w:t>
      </w:r>
    </w:p>
    <w:p w14:paraId="50FC7DE4" w14:textId="77777777" w:rsidR="00B46DBD" w:rsidRPr="0014317B" w:rsidRDefault="00B46DBD" w:rsidP="0014317B">
      <w:pPr>
        <w:pStyle w:val="SOText"/>
      </w:pPr>
      <w:r w:rsidRPr="0014317B">
        <w:t>The Minister must make guidelines determining when community charity corporations are entitled to be endorsed as deductible gift recipients.</w:t>
      </w:r>
    </w:p>
    <w:p w14:paraId="01768367" w14:textId="77777777" w:rsidR="00B46DBD" w:rsidRPr="0014317B" w:rsidRDefault="00B46DBD" w:rsidP="0014317B">
      <w:pPr>
        <w:pStyle w:val="SOText"/>
      </w:pPr>
      <w:r w:rsidRPr="0014317B">
        <w:t>This Subdivision also provides for penalties for failures to comply with the guidelines.</w:t>
      </w:r>
    </w:p>
    <w:p w14:paraId="3A9BA54A" w14:textId="77777777" w:rsidR="00B46DBD" w:rsidRPr="0014317B" w:rsidRDefault="00B46DBD" w:rsidP="0014317B">
      <w:pPr>
        <w:pStyle w:val="TofSectsHeading"/>
      </w:pPr>
      <w:r w:rsidRPr="0014317B">
        <w:t>Table of sections</w:t>
      </w:r>
    </w:p>
    <w:p w14:paraId="0020DB6F" w14:textId="77777777" w:rsidR="00B46DBD" w:rsidRPr="0014317B" w:rsidRDefault="00B46DBD" w:rsidP="0014317B">
      <w:pPr>
        <w:pStyle w:val="TofSectsGroupHeading"/>
      </w:pPr>
      <w:r w:rsidRPr="0014317B">
        <w:t>Community charity corporations</w:t>
      </w:r>
    </w:p>
    <w:p w14:paraId="078EDE36" w14:textId="77777777" w:rsidR="00B46DBD" w:rsidRPr="0014317B" w:rsidRDefault="00B46DBD" w:rsidP="0014317B">
      <w:pPr>
        <w:pStyle w:val="TofSectsSection"/>
      </w:pPr>
      <w:r w:rsidRPr="0014317B">
        <w:t>426</w:t>
      </w:r>
      <w:r w:rsidR="0014317B">
        <w:noBreakHyphen/>
      </w:r>
      <w:r w:rsidRPr="0014317B">
        <w:t>180</w:t>
      </w:r>
      <w:r w:rsidRPr="0014317B">
        <w:tab/>
        <w:t>Community charity corporations</w:t>
      </w:r>
    </w:p>
    <w:p w14:paraId="0EEF6988" w14:textId="77777777" w:rsidR="00B46DBD" w:rsidRPr="0014317B" w:rsidRDefault="00B46DBD" w:rsidP="0014317B">
      <w:pPr>
        <w:pStyle w:val="TofSectsSection"/>
      </w:pPr>
      <w:r w:rsidRPr="0014317B">
        <w:lastRenderedPageBreak/>
        <w:t>426</w:t>
      </w:r>
      <w:r w:rsidR="0014317B">
        <w:noBreakHyphen/>
      </w:r>
      <w:r w:rsidRPr="0014317B">
        <w:t>185</w:t>
      </w:r>
      <w:r w:rsidRPr="0014317B">
        <w:tab/>
        <w:t>Community charity corporation guidelines</w:t>
      </w:r>
    </w:p>
    <w:p w14:paraId="11B032D5" w14:textId="77777777" w:rsidR="00B46DBD" w:rsidRPr="0014317B" w:rsidRDefault="00B46DBD" w:rsidP="0014317B">
      <w:pPr>
        <w:pStyle w:val="TofSectsSection"/>
      </w:pPr>
      <w:r w:rsidRPr="0014317B">
        <w:t>426</w:t>
      </w:r>
      <w:r w:rsidR="0014317B">
        <w:noBreakHyphen/>
      </w:r>
      <w:r w:rsidRPr="0014317B">
        <w:t>190</w:t>
      </w:r>
      <w:r w:rsidRPr="0014317B">
        <w:tab/>
        <w:t>Australian Business Register must show community charity corporation status</w:t>
      </w:r>
    </w:p>
    <w:p w14:paraId="2F9AD4F5" w14:textId="77777777" w:rsidR="00B46DBD" w:rsidRPr="0014317B" w:rsidRDefault="00B46DBD" w:rsidP="0014317B">
      <w:pPr>
        <w:pStyle w:val="TofSectsGroupHeading"/>
      </w:pPr>
      <w:r w:rsidRPr="0014317B">
        <w:t>Administrative penalties</w:t>
      </w:r>
    </w:p>
    <w:p w14:paraId="61E88658" w14:textId="77777777" w:rsidR="00B46DBD" w:rsidRPr="0014317B" w:rsidRDefault="00B46DBD" w:rsidP="0014317B">
      <w:pPr>
        <w:pStyle w:val="TofSectsSection"/>
      </w:pPr>
      <w:r w:rsidRPr="0014317B">
        <w:t>426</w:t>
      </w:r>
      <w:r w:rsidR="0014317B">
        <w:noBreakHyphen/>
      </w:r>
      <w:r w:rsidRPr="0014317B">
        <w:t>195</w:t>
      </w:r>
      <w:r w:rsidRPr="0014317B">
        <w:tab/>
        <w:t>Administrative penalties for community charity corporations</w:t>
      </w:r>
    </w:p>
    <w:p w14:paraId="3076BD2B" w14:textId="77777777" w:rsidR="00B46DBD" w:rsidRPr="0014317B" w:rsidRDefault="00B46DBD" w:rsidP="0014317B">
      <w:pPr>
        <w:pStyle w:val="TofSectsGroupHeading"/>
      </w:pPr>
      <w:r w:rsidRPr="0014317B">
        <w:t>Limitation on certain transfers</w:t>
      </w:r>
    </w:p>
    <w:p w14:paraId="5643D8A9" w14:textId="77777777" w:rsidR="00B46DBD" w:rsidRPr="0014317B" w:rsidRDefault="00B46DBD" w:rsidP="0014317B">
      <w:pPr>
        <w:pStyle w:val="TofSectsSection"/>
      </w:pPr>
      <w:r w:rsidRPr="0014317B">
        <w:t>426</w:t>
      </w:r>
      <w:r w:rsidR="0014317B">
        <w:noBreakHyphen/>
      </w:r>
      <w:r w:rsidRPr="0014317B">
        <w:t>200</w:t>
      </w:r>
      <w:r w:rsidRPr="0014317B">
        <w:tab/>
        <w:t>Limitation on community charity corporations making certain transfers</w:t>
      </w:r>
    </w:p>
    <w:p w14:paraId="03DBB486" w14:textId="77777777" w:rsidR="00B46DBD" w:rsidRPr="0014317B" w:rsidRDefault="00B46DBD" w:rsidP="0014317B">
      <w:pPr>
        <w:pStyle w:val="ActHead4"/>
      </w:pPr>
      <w:bookmarkStart w:id="27" w:name="_Toc170721391"/>
      <w:r w:rsidRPr="0014317B">
        <w:t>Community charity corporations</w:t>
      </w:r>
      <w:bookmarkEnd w:id="27"/>
    </w:p>
    <w:p w14:paraId="1EA92617" w14:textId="77777777" w:rsidR="00B46DBD" w:rsidRPr="0014317B" w:rsidRDefault="00B46DBD" w:rsidP="0014317B">
      <w:pPr>
        <w:pStyle w:val="ActHead5"/>
      </w:pPr>
      <w:bookmarkStart w:id="28" w:name="_Toc170721392"/>
      <w:r w:rsidRPr="002637B6">
        <w:rPr>
          <w:rStyle w:val="CharSectno"/>
        </w:rPr>
        <w:t>426</w:t>
      </w:r>
      <w:r w:rsidR="0014317B" w:rsidRPr="002637B6">
        <w:rPr>
          <w:rStyle w:val="CharSectno"/>
        </w:rPr>
        <w:noBreakHyphen/>
      </w:r>
      <w:r w:rsidRPr="002637B6">
        <w:rPr>
          <w:rStyle w:val="CharSectno"/>
        </w:rPr>
        <w:t>180</w:t>
      </w:r>
      <w:r w:rsidRPr="0014317B">
        <w:t xml:space="preserve">  Community charity corporations</w:t>
      </w:r>
      <w:bookmarkEnd w:id="28"/>
    </w:p>
    <w:p w14:paraId="5A26F6AD" w14:textId="77777777" w:rsidR="00B46DBD" w:rsidRPr="0014317B" w:rsidRDefault="00B46DBD" w:rsidP="0014317B">
      <w:pPr>
        <w:pStyle w:val="subsection"/>
      </w:pPr>
      <w:r w:rsidRPr="0014317B">
        <w:tab/>
        <w:t>(1)</w:t>
      </w:r>
      <w:r w:rsidRPr="0014317B">
        <w:tab/>
        <w:t xml:space="preserve">A company is a </w:t>
      </w:r>
      <w:r w:rsidRPr="0014317B">
        <w:rPr>
          <w:b/>
          <w:i/>
        </w:rPr>
        <w:t>community charity corporation</w:t>
      </w:r>
      <w:r w:rsidRPr="0014317B">
        <w:t xml:space="preserve"> if:</w:t>
      </w:r>
    </w:p>
    <w:p w14:paraId="23D23F23" w14:textId="77777777" w:rsidR="00B46DBD" w:rsidRPr="0014317B" w:rsidRDefault="00B46DBD" w:rsidP="0014317B">
      <w:pPr>
        <w:pStyle w:val="paragraph"/>
      </w:pPr>
      <w:r w:rsidRPr="0014317B">
        <w:tab/>
        <w:t>(a)</w:t>
      </w:r>
      <w:r w:rsidRPr="0014317B">
        <w:tab/>
        <w:t>the company is:</w:t>
      </w:r>
    </w:p>
    <w:p w14:paraId="53CCF7F5" w14:textId="77777777" w:rsidR="00B46DBD" w:rsidRPr="0014317B" w:rsidRDefault="00B46DBD" w:rsidP="0014317B">
      <w:pPr>
        <w:pStyle w:val="paragraphsub"/>
      </w:pPr>
      <w:r w:rsidRPr="0014317B">
        <w:tab/>
        <w:t>(i)</w:t>
      </w:r>
      <w:r w:rsidRPr="0014317B">
        <w:tab/>
        <w:t xml:space="preserve">a </w:t>
      </w:r>
      <w:r w:rsidR="0014317B" w:rsidRPr="0014317B">
        <w:rPr>
          <w:position w:val="6"/>
          <w:sz w:val="16"/>
        </w:rPr>
        <w:t>*</w:t>
      </w:r>
      <w:r w:rsidRPr="0014317B">
        <w:t>constitutional corporation; or</w:t>
      </w:r>
    </w:p>
    <w:p w14:paraId="79514E76" w14:textId="77777777" w:rsidR="00B46DBD" w:rsidRPr="0014317B" w:rsidRDefault="00B46DBD" w:rsidP="0014317B">
      <w:pPr>
        <w:pStyle w:val="paragraphsub"/>
      </w:pPr>
      <w:r w:rsidRPr="0014317B">
        <w:tab/>
        <w:t>(ii)</w:t>
      </w:r>
      <w:r w:rsidRPr="0014317B">
        <w:tab/>
        <w:t>a body corporate that is not a constitutional corporation; and</w:t>
      </w:r>
    </w:p>
    <w:p w14:paraId="3F3C0A9D" w14:textId="77777777" w:rsidR="00B46DBD" w:rsidRPr="0014317B" w:rsidRDefault="00B46DBD" w:rsidP="0014317B">
      <w:pPr>
        <w:pStyle w:val="paragraph"/>
      </w:pPr>
      <w:r w:rsidRPr="0014317B">
        <w:tab/>
        <w:t>(b)</w:t>
      </w:r>
      <w:r w:rsidRPr="0014317B">
        <w:tab/>
        <w:t>the company is specified in a declaration in force under subsection (3); and</w:t>
      </w:r>
    </w:p>
    <w:p w14:paraId="7D700BB6" w14:textId="77777777" w:rsidR="00B46DBD" w:rsidRPr="0014317B" w:rsidRDefault="00B46DBD" w:rsidP="0014317B">
      <w:pPr>
        <w:pStyle w:val="paragraph"/>
      </w:pPr>
      <w:r w:rsidRPr="0014317B">
        <w:tab/>
        <w:t>(c)</w:t>
      </w:r>
      <w:r w:rsidRPr="0014317B">
        <w:tab/>
        <w:t xml:space="preserve">each director of the company has agreed, in the </w:t>
      </w:r>
      <w:r w:rsidR="0014317B" w:rsidRPr="0014317B">
        <w:rPr>
          <w:position w:val="6"/>
          <w:sz w:val="16"/>
        </w:rPr>
        <w:t>*</w:t>
      </w:r>
      <w:r w:rsidRPr="0014317B">
        <w:t xml:space="preserve">approved form given to the Commissioner, to comply with the rules in the </w:t>
      </w:r>
      <w:r w:rsidR="0014317B" w:rsidRPr="0014317B">
        <w:rPr>
          <w:position w:val="6"/>
          <w:sz w:val="16"/>
        </w:rPr>
        <w:t>*</w:t>
      </w:r>
      <w:r w:rsidRPr="0014317B">
        <w:t>community charity corporation guidelines, as in force from time to time; and</w:t>
      </w:r>
    </w:p>
    <w:p w14:paraId="4E7E4DC9" w14:textId="77777777" w:rsidR="00B46DBD" w:rsidRPr="0014317B" w:rsidRDefault="00B46DBD" w:rsidP="0014317B">
      <w:pPr>
        <w:pStyle w:val="paragraph"/>
      </w:pPr>
      <w:r w:rsidRPr="0014317B">
        <w:tab/>
        <w:t>(d)</w:t>
      </w:r>
      <w:r w:rsidRPr="0014317B">
        <w:tab/>
        <w:t>none of the directors of the company has revoked that agreement in accordance with subsection (2).</w:t>
      </w:r>
    </w:p>
    <w:p w14:paraId="5E7AFDD8" w14:textId="77777777" w:rsidR="00B46DBD" w:rsidRPr="0014317B" w:rsidRDefault="00B46DBD" w:rsidP="0014317B">
      <w:pPr>
        <w:pStyle w:val="subsection"/>
      </w:pPr>
      <w:r w:rsidRPr="0014317B">
        <w:tab/>
        <w:t>(2)</w:t>
      </w:r>
      <w:r w:rsidRPr="0014317B">
        <w:tab/>
        <w:t xml:space="preserve">A director may revoke an agreement mentioned in paragraph (1)(c) only by giving the revocation to the Commissioner in the </w:t>
      </w:r>
      <w:r w:rsidR="0014317B" w:rsidRPr="0014317B">
        <w:rPr>
          <w:position w:val="6"/>
          <w:sz w:val="16"/>
        </w:rPr>
        <w:t>*</w:t>
      </w:r>
      <w:r w:rsidRPr="0014317B">
        <w:t>approved form.</w:t>
      </w:r>
    </w:p>
    <w:p w14:paraId="2F6941E7" w14:textId="77777777" w:rsidR="00B46DBD" w:rsidRPr="0014317B" w:rsidRDefault="00B46DBD" w:rsidP="0014317B">
      <w:pPr>
        <w:pStyle w:val="subsection"/>
      </w:pPr>
      <w:r w:rsidRPr="0014317B">
        <w:tab/>
        <w:t>(3)</w:t>
      </w:r>
      <w:r w:rsidRPr="0014317B">
        <w:tab/>
        <w:t>The Minister may, by legislative instrument, declare one or more companies for the purposes of paragraph (1)(b).</w:t>
      </w:r>
    </w:p>
    <w:p w14:paraId="74120D1D" w14:textId="77777777" w:rsidR="00B46DBD" w:rsidRPr="0014317B" w:rsidRDefault="00B46DBD" w:rsidP="0014317B">
      <w:pPr>
        <w:pStyle w:val="ActHead5"/>
      </w:pPr>
      <w:bookmarkStart w:id="29" w:name="_Toc170721393"/>
      <w:r w:rsidRPr="002637B6">
        <w:rPr>
          <w:rStyle w:val="CharSectno"/>
        </w:rPr>
        <w:t>426</w:t>
      </w:r>
      <w:r w:rsidR="0014317B" w:rsidRPr="002637B6">
        <w:rPr>
          <w:rStyle w:val="CharSectno"/>
        </w:rPr>
        <w:noBreakHyphen/>
      </w:r>
      <w:r w:rsidRPr="002637B6">
        <w:rPr>
          <w:rStyle w:val="CharSectno"/>
        </w:rPr>
        <w:t>185</w:t>
      </w:r>
      <w:r w:rsidRPr="0014317B">
        <w:t xml:space="preserve">  Community charity corporation guidelines</w:t>
      </w:r>
      <w:bookmarkEnd w:id="29"/>
    </w:p>
    <w:p w14:paraId="738DF556" w14:textId="77777777" w:rsidR="00B46DBD" w:rsidRPr="0014317B" w:rsidRDefault="00B46DBD" w:rsidP="0014317B">
      <w:pPr>
        <w:pStyle w:val="subsection"/>
      </w:pPr>
      <w:r w:rsidRPr="0014317B">
        <w:tab/>
      </w:r>
      <w:r w:rsidRPr="0014317B">
        <w:tab/>
        <w:t xml:space="preserve">The Minister must, by legislative instrument, formulate guidelines (the </w:t>
      </w:r>
      <w:r w:rsidRPr="0014317B">
        <w:rPr>
          <w:b/>
          <w:i/>
        </w:rPr>
        <w:t>community charity corporation guidelines</w:t>
      </w:r>
      <w:r w:rsidRPr="0014317B">
        <w:t>) setting out:</w:t>
      </w:r>
    </w:p>
    <w:p w14:paraId="2809E259" w14:textId="77777777" w:rsidR="00B46DBD" w:rsidRPr="0014317B" w:rsidRDefault="00B46DBD" w:rsidP="0014317B">
      <w:pPr>
        <w:pStyle w:val="paragraph"/>
      </w:pPr>
      <w:r w:rsidRPr="0014317B">
        <w:lastRenderedPageBreak/>
        <w:tab/>
        <w:t>(a)</w:t>
      </w:r>
      <w:r w:rsidRPr="0014317B">
        <w:tab/>
        <w:t xml:space="preserve">rules that </w:t>
      </w:r>
      <w:r w:rsidR="0014317B" w:rsidRPr="0014317B">
        <w:rPr>
          <w:position w:val="6"/>
          <w:sz w:val="16"/>
        </w:rPr>
        <w:t>*</w:t>
      </w:r>
      <w:r w:rsidRPr="0014317B">
        <w:t xml:space="preserve">community charity corporations and their directors must comply with if the corporations are to be, or are to remain, endorsed as </w:t>
      </w:r>
      <w:r w:rsidR="0014317B" w:rsidRPr="0014317B">
        <w:rPr>
          <w:position w:val="6"/>
          <w:sz w:val="16"/>
        </w:rPr>
        <w:t>*</w:t>
      </w:r>
      <w:r w:rsidRPr="0014317B">
        <w:t>deductible gift recipients; and</w:t>
      </w:r>
    </w:p>
    <w:p w14:paraId="1E3D3EC9" w14:textId="77777777" w:rsidR="00B46DBD" w:rsidRPr="0014317B" w:rsidRDefault="00B46DBD" w:rsidP="0014317B">
      <w:pPr>
        <w:pStyle w:val="paragraph"/>
      </w:pPr>
      <w:r w:rsidRPr="0014317B">
        <w:tab/>
        <w:t>(b)</w:t>
      </w:r>
      <w:r w:rsidRPr="0014317B">
        <w:tab/>
        <w:t>the amount of the administrative penalty, or how to work out the amount of the administrative penalty, under subsection 426</w:t>
      </w:r>
      <w:r w:rsidR="0014317B">
        <w:noBreakHyphen/>
      </w:r>
      <w:r w:rsidRPr="0014317B">
        <w:t>195(1) in relation to community charity corporations.</w:t>
      </w:r>
    </w:p>
    <w:p w14:paraId="2E9E5F51" w14:textId="77777777" w:rsidR="00B46DBD" w:rsidRPr="0014317B" w:rsidRDefault="00B46DBD" w:rsidP="0014317B">
      <w:pPr>
        <w:pStyle w:val="ActHead5"/>
      </w:pPr>
      <w:bookmarkStart w:id="30" w:name="_Toc170721394"/>
      <w:r w:rsidRPr="002637B6">
        <w:rPr>
          <w:rStyle w:val="CharSectno"/>
        </w:rPr>
        <w:t>426</w:t>
      </w:r>
      <w:r w:rsidR="0014317B" w:rsidRPr="002637B6">
        <w:rPr>
          <w:rStyle w:val="CharSectno"/>
        </w:rPr>
        <w:noBreakHyphen/>
      </w:r>
      <w:r w:rsidRPr="002637B6">
        <w:rPr>
          <w:rStyle w:val="CharSectno"/>
        </w:rPr>
        <w:t>190</w:t>
      </w:r>
      <w:r w:rsidRPr="0014317B">
        <w:t xml:space="preserve">  Australian Business Register must show community charity corporation status</w:t>
      </w:r>
      <w:bookmarkEnd w:id="30"/>
    </w:p>
    <w:p w14:paraId="0CBB660B" w14:textId="77777777" w:rsidR="00B46DBD" w:rsidRPr="0014317B" w:rsidRDefault="00B46DBD" w:rsidP="0014317B">
      <w:pPr>
        <w:pStyle w:val="subsection"/>
      </w:pPr>
      <w:r w:rsidRPr="0014317B">
        <w:tab/>
        <w:t>(1)</w:t>
      </w:r>
      <w:r w:rsidRPr="0014317B">
        <w:tab/>
        <w:t xml:space="preserve">If a </w:t>
      </w:r>
      <w:r w:rsidR="0014317B" w:rsidRPr="0014317B">
        <w:rPr>
          <w:position w:val="6"/>
          <w:sz w:val="16"/>
        </w:rPr>
        <w:t>*</w:t>
      </w:r>
      <w:r w:rsidRPr="0014317B">
        <w:t xml:space="preserve">community charity corporation has an </w:t>
      </w:r>
      <w:r w:rsidR="0014317B" w:rsidRPr="0014317B">
        <w:rPr>
          <w:position w:val="6"/>
          <w:sz w:val="16"/>
        </w:rPr>
        <w:t>*</w:t>
      </w:r>
      <w:r w:rsidRPr="0014317B">
        <w:t xml:space="preserve">ABN, the </w:t>
      </w:r>
      <w:r w:rsidR="0014317B" w:rsidRPr="0014317B">
        <w:rPr>
          <w:position w:val="6"/>
          <w:sz w:val="16"/>
        </w:rPr>
        <w:t>*</w:t>
      </w:r>
      <w:r w:rsidRPr="0014317B">
        <w:t xml:space="preserve">Australian Business Registrar must enter in the </w:t>
      </w:r>
      <w:r w:rsidR="0014317B" w:rsidRPr="0014317B">
        <w:rPr>
          <w:position w:val="6"/>
          <w:sz w:val="16"/>
        </w:rPr>
        <w:t>*</w:t>
      </w:r>
      <w:r w:rsidRPr="0014317B">
        <w:t>Australian Business Register in relation to the corporation a statement that it is a community charity corporation.</w:t>
      </w:r>
    </w:p>
    <w:p w14:paraId="0C466FA4" w14:textId="77777777" w:rsidR="00B46DBD" w:rsidRPr="0014317B" w:rsidRDefault="00B46DBD" w:rsidP="0014317B">
      <w:pPr>
        <w:pStyle w:val="notetext"/>
      </w:pPr>
      <w:r w:rsidRPr="0014317B">
        <w:t>Note 1:</w:t>
      </w:r>
      <w:r w:rsidRPr="0014317B">
        <w:tab/>
        <w:t>An entry (or lack of entry) of a statement required by this section does not affect whether a company is a community charity corporation.</w:t>
      </w:r>
    </w:p>
    <w:p w14:paraId="0535B089" w14:textId="77777777" w:rsidR="00B46DBD" w:rsidRPr="0014317B" w:rsidRDefault="00B46DBD" w:rsidP="0014317B">
      <w:pPr>
        <w:pStyle w:val="notetext"/>
      </w:pPr>
      <w:r w:rsidRPr="0014317B">
        <w:t>Note 2:</w:t>
      </w:r>
      <w:r w:rsidRPr="0014317B">
        <w:tab/>
        <w:t>The Australian Business Register will also show if a community charity corporation is endorsed as a deductible gift recipient: see section 30</w:t>
      </w:r>
      <w:r w:rsidR="0014317B">
        <w:noBreakHyphen/>
      </w:r>
      <w:r w:rsidRPr="0014317B">
        <w:t xml:space="preserve">229 of the </w:t>
      </w:r>
      <w:r w:rsidRPr="0014317B">
        <w:rPr>
          <w:i/>
        </w:rPr>
        <w:t>Income Tax Assessment Act 1997</w:t>
      </w:r>
      <w:r w:rsidRPr="0014317B">
        <w:t>.</w:t>
      </w:r>
    </w:p>
    <w:p w14:paraId="77C235F5" w14:textId="77777777" w:rsidR="00B46DBD" w:rsidRPr="0014317B" w:rsidRDefault="00B46DBD" w:rsidP="0014317B">
      <w:pPr>
        <w:pStyle w:val="subsection"/>
      </w:pPr>
      <w:r w:rsidRPr="0014317B">
        <w:tab/>
        <w:t>(2)</w:t>
      </w:r>
      <w:r w:rsidRPr="0014317B">
        <w:tab/>
        <w:t xml:space="preserve">The </w:t>
      </w:r>
      <w:r w:rsidR="0014317B" w:rsidRPr="0014317B">
        <w:rPr>
          <w:position w:val="6"/>
          <w:sz w:val="16"/>
        </w:rPr>
        <w:t>*</w:t>
      </w:r>
      <w:r w:rsidRPr="0014317B">
        <w:t xml:space="preserve">Australian Business Registrar must take reasonable steps to ensure that a statement appearing in the </w:t>
      </w:r>
      <w:r w:rsidR="0014317B" w:rsidRPr="0014317B">
        <w:rPr>
          <w:position w:val="6"/>
          <w:sz w:val="16"/>
        </w:rPr>
        <w:t>*</w:t>
      </w:r>
      <w:r w:rsidRPr="0014317B">
        <w:t>Australian Business Register under this section is true. For this purpose, the Registrar may:</w:t>
      </w:r>
    </w:p>
    <w:p w14:paraId="709CEF10" w14:textId="77777777" w:rsidR="00B46DBD" w:rsidRPr="0014317B" w:rsidRDefault="00B46DBD" w:rsidP="0014317B">
      <w:pPr>
        <w:pStyle w:val="paragraph"/>
      </w:pPr>
      <w:r w:rsidRPr="0014317B">
        <w:tab/>
        <w:t>(a)</w:t>
      </w:r>
      <w:r w:rsidRPr="0014317B">
        <w:tab/>
        <w:t>change the statement; or</w:t>
      </w:r>
    </w:p>
    <w:p w14:paraId="4F8C2AC7" w14:textId="77777777" w:rsidR="00B46DBD" w:rsidRPr="0014317B" w:rsidRDefault="00B46DBD" w:rsidP="0014317B">
      <w:pPr>
        <w:pStyle w:val="paragraph"/>
      </w:pPr>
      <w:r w:rsidRPr="0014317B">
        <w:tab/>
        <w:t>(b)</w:t>
      </w:r>
      <w:r w:rsidRPr="0014317B">
        <w:tab/>
        <w:t>remove the statement from the Register if the statement is not true.</w:t>
      </w:r>
    </w:p>
    <w:p w14:paraId="4F51F8C5" w14:textId="77777777" w:rsidR="00B46DBD" w:rsidRPr="0014317B" w:rsidRDefault="00B46DBD" w:rsidP="0014317B">
      <w:pPr>
        <w:pStyle w:val="ActHead4"/>
      </w:pPr>
      <w:bookmarkStart w:id="31" w:name="_Toc170721395"/>
      <w:r w:rsidRPr="0014317B">
        <w:t>Administrative penalties</w:t>
      </w:r>
      <w:bookmarkEnd w:id="31"/>
    </w:p>
    <w:p w14:paraId="16C18DA9" w14:textId="77777777" w:rsidR="00B46DBD" w:rsidRPr="0014317B" w:rsidRDefault="00B46DBD" w:rsidP="0014317B">
      <w:pPr>
        <w:pStyle w:val="ActHead5"/>
      </w:pPr>
      <w:bookmarkStart w:id="32" w:name="_Toc170721396"/>
      <w:r w:rsidRPr="002637B6">
        <w:rPr>
          <w:rStyle w:val="CharSectno"/>
        </w:rPr>
        <w:t>426</w:t>
      </w:r>
      <w:r w:rsidR="0014317B" w:rsidRPr="002637B6">
        <w:rPr>
          <w:rStyle w:val="CharSectno"/>
        </w:rPr>
        <w:noBreakHyphen/>
      </w:r>
      <w:r w:rsidRPr="002637B6">
        <w:rPr>
          <w:rStyle w:val="CharSectno"/>
        </w:rPr>
        <w:t>195</w:t>
      </w:r>
      <w:r w:rsidRPr="0014317B">
        <w:t xml:space="preserve">  Administrative penalties for community charity corporations</w:t>
      </w:r>
      <w:bookmarkEnd w:id="32"/>
    </w:p>
    <w:p w14:paraId="1A645C0C" w14:textId="77777777" w:rsidR="00B46DBD" w:rsidRPr="0014317B" w:rsidRDefault="00B46DBD" w:rsidP="0014317B">
      <w:pPr>
        <w:pStyle w:val="SubsectionHead"/>
      </w:pPr>
      <w:r w:rsidRPr="0014317B">
        <w:t>Administrative penalty</w:t>
      </w:r>
    </w:p>
    <w:p w14:paraId="172BEF0F" w14:textId="77777777" w:rsidR="00B46DBD" w:rsidRPr="0014317B" w:rsidRDefault="00B46DBD" w:rsidP="0014317B">
      <w:pPr>
        <w:pStyle w:val="subsection"/>
      </w:pPr>
      <w:r w:rsidRPr="0014317B">
        <w:tab/>
        <w:t>(1)</w:t>
      </w:r>
      <w:r w:rsidRPr="0014317B">
        <w:tab/>
        <w:t xml:space="preserve">All of the directors of a </w:t>
      </w:r>
      <w:r w:rsidR="0014317B" w:rsidRPr="0014317B">
        <w:rPr>
          <w:position w:val="6"/>
          <w:sz w:val="16"/>
        </w:rPr>
        <w:t>*</w:t>
      </w:r>
      <w:r w:rsidRPr="0014317B">
        <w:t>community charity corporation are jointly and severally liable to an administrative penalty if:</w:t>
      </w:r>
    </w:p>
    <w:p w14:paraId="0B7EDCDB" w14:textId="77777777" w:rsidR="00B46DBD" w:rsidRPr="0014317B" w:rsidRDefault="00B46DBD" w:rsidP="0014317B">
      <w:pPr>
        <w:pStyle w:val="paragraph"/>
      </w:pPr>
      <w:r w:rsidRPr="0014317B">
        <w:lastRenderedPageBreak/>
        <w:tab/>
        <w:t>(a)</w:t>
      </w:r>
      <w:r w:rsidRPr="0014317B">
        <w:tab/>
        <w:t xml:space="preserve">the corporation, or a director of the corporation, holds out that the corporation is endorsed as a </w:t>
      </w:r>
      <w:r w:rsidR="0014317B" w:rsidRPr="0014317B">
        <w:rPr>
          <w:position w:val="6"/>
          <w:sz w:val="16"/>
        </w:rPr>
        <w:t>*</w:t>
      </w:r>
      <w:r w:rsidRPr="0014317B">
        <w:t>deductible gift recipient and the corporation is not so endorsed; or</w:t>
      </w:r>
    </w:p>
    <w:p w14:paraId="1CEB7F33" w14:textId="77777777" w:rsidR="00B46DBD" w:rsidRPr="0014317B" w:rsidRDefault="00B46DBD" w:rsidP="0014317B">
      <w:pPr>
        <w:pStyle w:val="paragraph"/>
      </w:pPr>
      <w:r w:rsidRPr="0014317B">
        <w:tab/>
        <w:t>(b)</w:t>
      </w:r>
      <w:r w:rsidRPr="0014317B">
        <w:tab/>
        <w:t>the corporation, or a director of the corporation, holds out that the corporation is entitled to remain endorsed as a deductible gift recipient and the corporation is not so entitled; or</w:t>
      </w:r>
    </w:p>
    <w:p w14:paraId="117B7F80" w14:textId="77777777" w:rsidR="00B46DBD" w:rsidRPr="0014317B" w:rsidRDefault="00B46DBD" w:rsidP="0014317B">
      <w:pPr>
        <w:pStyle w:val="paragraph"/>
      </w:pPr>
      <w:r w:rsidRPr="0014317B">
        <w:tab/>
        <w:t>(c)</w:t>
      </w:r>
      <w:r w:rsidRPr="0014317B">
        <w:tab/>
        <w:t>the corporation, or a director of the corporation, holds out that the corporation will be endorsed, as a deductible gift recipient, at a particular time and the corporation is not so endorsed at that time.</w:t>
      </w:r>
    </w:p>
    <w:p w14:paraId="49D71F46" w14:textId="77777777" w:rsidR="00B46DBD" w:rsidRPr="0014317B" w:rsidRDefault="00B46DBD" w:rsidP="0014317B">
      <w:pPr>
        <w:pStyle w:val="notetext"/>
      </w:pPr>
      <w:r w:rsidRPr="0014317B">
        <w:t>Note:</w:t>
      </w:r>
      <w:r w:rsidRPr="0014317B">
        <w:tab/>
        <w:t>The Commissioner is required to give written notice of the penalty (see section 298</w:t>
      </w:r>
      <w:r w:rsidR="0014317B">
        <w:noBreakHyphen/>
      </w:r>
      <w:r w:rsidRPr="0014317B">
        <w:t>10).</w:t>
      </w:r>
    </w:p>
    <w:p w14:paraId="5CD7AF19" w14:textId="77777777" w:rsidR="00B46DBD" w:rsidRPr="0014317B" w:rsidRDefault="00B46DBD" w:rsidP="0014317B">
      <w:pPr>
        <w:pStyle w:val="subsection"/>
      </w:pPr>
      <w:r w:rsidRPr="0014317B">
        <w:tab/>
        <w:t>(2)</w:t>
      </w:r>
      <w:r w:rsidRPr="0014317B">
        <w:tab/>
        <w:t>The amount of the penalty is:</w:t>
      </w:r>
    </w:p>
    <w:p w14:paraId="596536C9" w14:textId="77777777" w:rsidR="00B46DBD" w:rsidRPr="0014317B" w:rsidRDefault="00B46DBD" w:rsidP="0014317B">
      <w:pPr>
        <w:pStyle w:val="paragraph"/>
      </w:pPr>
      <w:r w:rsidRPr="0014317B">
        <w:tab/>
        <w:t>(a)</w:t>
      </w:r>
      <w:r w:rsidRPr="0014317B">
        <w:tab/>
        <w:t xml:space="preserve">the amount specified in the </w:t>
      </w:r>
      <w:r w:rsidR="0014317B" w:rsidRPr="0014317B">
        <w:rPr>
          <w:position w:val="6"/>
          <w:sz w:val="16"/>
        </w:rPr>
        <w:t>*</w:t>
      </w:r>
      <w:r w:rsidRPr="0014317B">
        <w:t>community charity corporation guidelines for the purposes of subsection (1); or</w:t>
      </w:r>
    </w:p>
    <w:p w14:paraId="1AF39BA8" w14:textId="77777777" w:rsidR="00B46DBD" w:rsidRPr="0014317B" w:rsidRDefault="00B46DBD" w:rsidP="0014317B">
      <w:pPr>
        <w:pStyle w:val="paragraph"/>
      </w:pPr>
      <w:r w:rsidRPr="0014317B">
        <w:tab/>
        <w:t>(b)</w:t>
      </w:r>
      <w:r w:rsidRPr="0014317B">
        <w:tab/>
        <w:t>the amount worked out in accordance with the method specified in the community charity corporation guidelines for the purposes of subsection (1).</w:t>
      </w:r>
    </w:p>
    <w:p w14:paraId="0EA73F52" w14:textId="77777777" w:rsidR="00B46DBD" w:rsidRPr="0014317B" w:rsidRDefault="00B46DBD" w:rsidP="0014317B">
      <w:pPr>
        <w:pStyle w:val="subsection2"/>
      </w:pPr>
      <w:r w:rsidRPr="0014317B">
        <w:t>The guidelines may specify different penalties or methods for different circumstances.</w:t>
      </w:r>
    </w:p>
    <w:p w14:paraId="4134E49C" w14:textId="77777777" w:rsidR="00B46DBD" w:rsidRPr="0014317B" w:rsidRDefault="00B46DBD" w:rsidP="0014317B">
      <w:pPr>
        <w:pStyle w:val="subsection"/>
      </w:pPr>
      <w:r w:rsidRPr="0014317B">
        <w:tab/>
        <w:t>(3)</w:t>
      </w:r>
      <w:r w:rsidRPr="0014317B">
        <w:tab/>
        <w:t>A director who is liable to the penalty must not be reimbursed the penalty from the corporation.</w:t>
      </w:r>
    </w:p>
    <w:p w14:paraId="25331AE0" w14:textId="77777777" w:rsidR="00B46DBD" w:rsidRPr="0014317B" w:rsidRDefault="00B46DBD" w:rsidP="0014317B">
      <w:pPr>
        <w:pStyle w:val="notetext"/>
      </w:pPr>
      <w:r w:rsidRPr="0014317B">
        <w:t>Note:</w:t>
      </w:r>
      <w:r w:rsidRPr="0014317B">
        <w:tab/>
        <w:t>Division 298 in this Schedule contains machinery provisions for administrative penalties.</w:t>
      </w:r>
    </w:p>
    <w:p w14:paraId="349AD3ED" w14:textId="77777777" w:rsidR="00B46DBD" w:rsidRPr="0014317B" w:rsidRDefault="00B46DBD" w:rsidP="0014317B">
      <w:pPr>
        <w:pStyle w:val="SubsectionHead"/>
      </w:pPr>
      <w:r w:rsidRPr="0014317B">
        <w:t>Defences for directors</w:t>
      </w:r>
    </w:p>
    <w:p w14:paraId="32C0E8B1" w14:textId="77777777" w:rsidR="00B46DBD" w:rsidRPr="0014317B" w:rsidRDefault="00B46DBD" w:rsidP="0014317B">
      <w:pPr>
        <w:pStyle w:val="subsection"/>
      </w:pPr>
      <w:r w:rsidRPr="0014317B">
        <w:tab/>
        <w:t>(4)</w:t>
      </w:r>
      <w:r w:rsidRPr="0014317B">
        <w:tab/>
        <w:t>Subsection (1) does not apply to a director if:</w:t>
      </w:r>
    </w:p>
    <w:p w14:paraId="2DAB8D9E" w14:textId="77777777" w:rsidR="00B46DBD" w:rsidRPr="0014317B" w:rsidRDefault="00B46DBD" w:rsidP="0014317B">
      <w:pPr>
        <w:pStyle w:val="paragraph"/>
      </w:pPr>
      <w:r w:rsidRPr="0014317B">
        <w:tab/>
        <w:t>(a)</w:t>
      </w:r>
      <w:r w:rsidRPr="0014317B">
        <w:tab/>
        <w:t>the director was not aware of the holding out mentioned in paragraph (1)(a), (b) or (c) (whichever applicable) and it would not have been reasonable to expect the director to have been aware of that holding out; or</w:t>
      </w:r>
    </w:p>
    <w:p w14:paraId="2964AC88" w14:textId="77777777" w:rsidR="00B46DBD" w:rsidRPr="0014317B" w:rsidRDefault="00B46DBD" w:rsidP="0014317B">
      <w:pPr>
        <w:pStyle w:val="paragraph"/>
      </w:pPr>
      <w:r w:rsidRPr="0014317B">
        <w:tab/>
        <w:t>(b)</w:t>
      </w:r>
      <w:r w:rsidRPr="0014317B">
        <w:tab/>
        <w:t>the director took all reasonable steps to ensure that the holding out mentioned in that paragraph did not occur; or</w:t>
      </w:r>
    </w:p>
    <w:p w14:paraId="163BB7D9" w14:textId="77777777" w:rsidR="00B46DBD" w:rsidRPr="0014317B" w:rsidRDefault="00B46DBD" w:rsidP="0014317B">
      <w:pPr>
        <w:pStyle w:val="paragraph"/>
      </w:pPr>
      <w:r w:rsidRPr="0014317B">
        <w:tab/>
        <w:t>(c)</w:t>
      </w:r>
      <w:r w:rsidRPr="0014317B">
        <w:tab/>
        <w:t>there were no such steps that the director could have taken.</w:t>
      </w:r>
    </w:p>
    <w:p w14:paraId="0C08BC87" w14:textId="77777777" w:rsidR="00B46DBD" w:rsidRPr="0014317B" w:rsidRDefault="00B46DBD" w:rsidP="0014317B">
      <w:pPr>
        <w:pStyle w:val="subsection"/>
      </w:pPr>
      <w:r w:rsidRPr="0014317B">
        <w:lastRenderedPageBreak/>
        <w:tab/>
        <w:t>(5)</w:t>
      </w:r>
      <w:r w:rsidRPr="0014317B">
        <w:tab/>
        <w:t>In determining what is reasonable for the purposes of paragraph (4)(a), (b) or (c), have regard to all relevant circumstances.</w:t>
      </w:r>
    </w:p>
    <w:p w14:paraId="46353F77" w14:textId="77777777" w:rsidR="00B46DBD" w:rsidRPr="0014317B" w:rsidRDefault="00B46DBD" w:rsidP="0014317B">
      <w:pPr>
        <w:pStyle w:val="subsection"/>
      </w:pPr>
      <w:r w:rsidRPr="0014317B">
        <w:tab/>
        <w:t>(6)</w:t>
      </w:r>
      <w:r w:rsidRPr="0014317B">
        <w:tab/>
        <w:t>A person who wishes to rely on subsection (4) bears an evidential burden in relation to the matters in that subsection.</w:t>
      </w:r>
    </w:p>
    <w:p w14:paraId="03D08975" w14:textId="77777777" w:rsidR="00B46DBD" w:rsidRPr="0014317B" w:rsidRDefault="00B46DBD" w:rsidP="0014317B">
      <w:pPr>
        <w:pStyle w:val="SubsectionHead"/>
      </w:pPr>
      <w:r w:rsidRPr="0014317B">
        <w:t>Power of courts to grant relief</w:t>
      </w:r>
    </w:p>
    <w:p w14:paraId="7235FD15" w14:textId="77777777" w:rsidR="00B46DBD" w:rsidRPr="0014317B" w:rsidRDefault="00B46DBD" w:rsidP="0014317B">
      <w:pPr>
        <w:pStyle w:val="subsection"/>
      </w:pPr>
      <w:r w:rsidRPr="0014317B">
        <w:tab/>
        <w:t>(7)</w:t>
      </w:r>
      <w:r w:rsidRPr="0014317B">
        <w:tab/>
        <w:t xml:space="preserve">Section 1318 of the </w:t>
      </w:r>
      <w:r w:rsidRPr="0014317B">
        <w:rPr>
          <w:i/>
        </w:rPr>
        <w:t>Corporations Act 2001</w:t>
      </w:r>
      <w:r w:rsidRPr="0014317B">
        <w:t xml:space="preserve"> (power of Court to grant relief in case of breach of director’s duty) does not apply to a liability of a director under this section.</w:t>
      </w:r>
    </w:p>
    <w:p w14:paraId="1C3AF595" w14:textId="77777777" w:rsidR="00B46DBD" w:rsidRPr="0014317B" w:rsidRDefault="00B46DBD" w:rsidP="0014317B">
      <w:pPr>
        <w:pStyle w:val="ActHead4"/>
      </w:pPr>
      <w:bookmarkStart w:id="33" w:name="_Toc170721397"/>
      <w:r w:rsidRPr="0014317B">
        <w:t>Limitation on certain transfers</w:t>
      </w:r>
      <w:bookmarkEnd w:id="33"/>
    </w:p>
    <w:p w14:paraId="1CEC1EC9" w14:textId="77777777" w:rsidR="00B46DBD" w:rsidRPr="0014317B" w:rsidRDefault="00B46DBD" w:rsidP="0014317B">
      <w:pPr>
        <w:pStyle w:val="ActHead5"/>
      </w:pPr>
      <w:bookmarkStart w:id="34" w:name="_Toc170721398"/>
      <w:r w:rsidRPr="002637B6">
        <w:rPr>
          <w:rStyle w:val="CharSectno"/>
        </w:rPr>
        <w:t>426</w:t>
      </w:r>
      <w:r w:rsidR="0014317B" w:rsidRPr="002637B6">
        <w:rPr>
          <w:rStyle w:val="CharSectno"/>
        </w:rPr>
        <w:noBreakHyphen/>
      </w:r>
      <w:r w:rsidRPr="002637B6">
        <w:rPr>
          <w:rStyle w:val="CharSectno"/>
        </w:rPr>
        <w:t>200</w:t>
      </w:r>
      <w:r w:rsidRPr="0014317B">
        <w:t xml:space="preserve">  Limitation on community charity corporations making certain transfers</w:t>
      </w:r>
      <w:bookmarkEnd w:id="34"/>
    </w:p>
    <w:p w14:paraId="2965CDB4" w14:textId="77777777" w:rsidR="00B46DBD" w:rsidRPr="0014317B" w:rsidRDefault="00B46DBD" w:rsidP="0014317B">
      <w:pPr>
        <w:pStyle w:val="subsection"/>
      </w:pPr>
      <w:r w:rsidRPr="0014317B">
        <w:tab/>
      </w:r>
      <w:r w:rsidRPr="0014317B">
        <w:tab/>
        <w:t xml:space="preserve">A </w:t>
      </w:r>
      <w:r w:rsidR="0014317B" w:rsidRPr="0014317B">
        <w:rPr>
          <w:position w:val="6"/>
          <w:sz w:val="16"/>
        </w:rPr>
        <w:t>*</w:t>
      </w:r>
      <w:r w:rsidRPr="0014317B">
        <w:t>community charity corporation must not provide money, property or benefits to:</w:t>
      </w:r>
    </w:p>
    <w:p w14:paraId="41912D36" w14:textId="77777777" w:rsidR="00B46DBD" w:rsidRPr="0014317B" w:rsidRDefault="00B46DBD" w:rsidP="0014317B">
      <w:pPr>
        <w:pStyle w:val="paragraph"/>
      </w:pPr>
      <w:r w:rsidRPr="0014317B">
        <w:tab/>
        <w:t>(a)</w:t>
      </w:r>
      <w:r w:rsidRPr="0014317B">
        <w:tab/>
        <w:t>another community charity corporation; or</w:t>
      </w:r>
    </w:p>
    <w:p w14:paraId="79803AA5" w14:textId="77777777" w:rsidR="00B46DBD" w:rsidRPr="0014317B" w:rsidRDefault="00B46DBD" w:rsidP="0014317B">
      <w:pPr>
        <w:pStyle w:val="paragraph"/>
      </w:pPr>
      <w:r w:rsidRPr="0014317B">
        <w:tab/>
        <w:t>(b)</w:t>
      </w:r>
      <w:r w:rsidRPr="0014317B">
        <w:tab/>
        <w:t xml:space="preserve">an </w:t>
      </w:r>
      <w:r w:rsidR="0014317B" w:rsidRPr="0014317B">
        <w:rPr>
          <w:position w:val="6"/>
          <w:sz w:val="16"/>
        </w:rPr>
        <w:t>*</w:t>
      </w:r>
      <w:r w:rsidRPr="0014317B">
        <w:t>ancillary fund; or</w:t>
      </w:r>
    </w:p>
    <w:p w14:paraId="4756B777" w14:textId="77777777" w:rsidR="00B46DBD" w:rsidRPr="0014317B" w:rsidRDefault="00B46DBD" w:rsidP="0014317B">
      <w:pPr>
        <w:pStyle w:val="paragraph"/>
      </w:pPr>
      <w:r w:rsidRPr="0014317B">
        <w:tab/>
        <w:t>(c)</w:t>
      </w:r>
      <w:r w:rsidRPr="0014317B">
        <w:tab/>
        <w:t xml:space="preserve">a </w:t>
      </w:r>
      <w:r w:rsidR="0014317B" w:rsidRPr="0014317B">
        <w:rPr>
          <w:position w:val="6"/>
          <w:sz w:val="16"/>
        </w:rPr>
        <w:t>*</w:t>
      </w:r>
      <w:r w:rsidRPr="0014317B">
        <w:t>community charity trust;</w:t>
      </w:r>
    </w:p>
    <w:p w14:paraId="64C91CE1" w14:textId="77777777" w:rsidR="00B46DBD" w:rsidRPr="0014317B" w:rsidRDefault="00B46DBD" w:rsidP="0014317B">
      <w:pPr>
        <w:pStyle w:val="subsection2"/>
      </w:pPr>
      <w:r w:rsidRPr="0014317B">
        <w:t xml:space="preserve">unless permitted to do so by the </w:t>
      </w:r>
      <w:r w:rsidR="0014317B" w:rsidRPr="0014317B">
        <w:rPr>
          <w:position w:val="6"/>
          <w:sz w:val="16"/>
        </w:rPr>
        <w:t>*</w:t>
      </w:r>
      <w:r w:rsidRPr="0014317B">
        <w:t>community charity corporation guidelines.</w:t>
      </w:r>
    </w:p>
    <w:p w14:paraId="1265DCFA" w14:textId="77777777" w:rsidR="00B46DBD" w:rsidRPr="0014317B" w:rsidRDefault="00B46DBD" w:rsidP="0014317B">
      <w:pPr>
        <w:pStyle w:val="ActHead7"/>
        <w:pageBreakBefore/>
      </w:pPr>
      <w:bookmarkStart w:id="35" w:name="_Toc170721399"/>
      <w:r w:rsidRPr="002637B6">
        <w:rPr>
          <w:rStyle w:val="CharAmPartNo"/>
        </w:rPr>
        <w:lastRenderedPageBreak/>
        <w:t>Part 3</w:t>
      </w:r>
      <w:r w:rsidRPr="0014317B">
        <w:t>—</w:t>
      </w:r>
      <w:r w:rsidRPr="002637B6">
        <w:rPr>
          <w:rStyle w:val="CharAmPartText"/>
        </w:rPr>
        <w:t>Other amendments</w:t>
      </w:r>
      <w:bookmarkEnd w:id="35"/>
    </w:p>
    <w:p w14:paraId="68DB123F" w14:textId="77777777" w:rsidR="00B46DBD" w:rsidRPr="0014317B" w:rsidRDefault="00B46DBD" w:rsidP="0014317B">
      <w:pPr>
        <w:pStyle w:val="ActHead9"/>
      </w:pPr>
      <w:bookmarkStart w:id="36" w:name="_Toc170721400"/>
      <w:r w:rsidRPr="0014317B">
        <w:t>A New Tax System (Australian Business Number) Act 1999</w:t>
      </w:r>
      <w:bookmarkEnd w:id="36"/>
    </w:p>
    <w:p w14:paraId="3757FA44" w14:textId="77777777" w:rsidR="00B46DBD" w:rsidRPr="0014317B" w:rsidRDefault="00B46DBD" w:rsidP="0014317B">
      <w:pPr>
        <w:pStyle w:val="ItemHead"/>
      </w:pPr>
      <w:r w:rsidRPr="0014317B">
        <w:t>35  Paragraph 26(3)(</w:t>
      </w:r>
      <w:proofErr w:type="spellStart"/>
      <w:r w:rsidRPr="0014317B">
        <w:t>ga</w:t>
      </w:r>
      <w:proofErr w:type="spellEnd"/>
      <w:r w:rsidRPr="0014317B">
        <w:t>)</w:t>
      </w:r>
    </w:p>
    <w:p w14:paraId="4528D473" w14:textId="77777777" w:rsidR="00B46DBD" w:rsidRPr="0014317B" w:rsidRDefault="00B46DBD" w:rsidP="0014317B">
      <w:pPr>
        <w:pStyle w:val="Item"/>
      </w:pPr>
      <w:r w:rsidRPr="0014317B">
        <w:t>Omit “or 426</w:t>
      </w:r>
      <w:r w:rsidR="0014317B">
        <w:noBreakHyphen/>
      </w:r>
      <w:r w:rsidRPr="0014317B">
        <w:t>115”, substitute “, 426</w:t>
      </w:r>
      <w:r w:rsidR="0014317B">
        <w:noBreakHyphen/>
      </w:r>
      <w:r w:rsidRPr="0014317B">
        <w:t>115, 426</w:t>
      </w:r>
      <w:r w:rsidR="0014317B">
        <w:noBreakHyphen/>
      </w:r>
      <w:r w:rsidRPr="0014317B">
        <w:t>119 or 426</w:t>
      </w:r>
      <w:r w:rsidR="0014317B">
        <w:noBreakHyphen/>
      </w:r>
      <w:r w:rsidRPr="0014317B">
        <w:t>190”.</w:t>
      </w:r>
    </w:p>
    <w:p w14:paraId="4A6B2023" w14:textId="77777777" w:rsidR="00F34DDD" w:rsidRPr="0014317B" w:rsidRDefault="00F34DDD" w:rsidP="0014317B">
      <w:pPr>
        <w:pStyle w:val="ActHead6"/>
        <w:pageBreakBefore/>
      </w:pPr>
      <w:bookmarkStart w:id="37" w:name="_Toc170721401"/>
      <w:r w:rsidRPr="002637B6">
        <w:rPr>
          <w:rStyle w:val="CharAmSchNo"/>
        </w:rPr>
        <w:lastRenderedPageBreak/>
        <w:t>Schedule 4</w:t>
      </w:r>
      <w:r w:rsidRPr="0014317B">
        <w:t>—</w:t>
      </w:r>
      <w:r w:rsidRPr="002637B6">
        <w:rPr>
          <w:rStyle w:val="CharAmSchText"/>
        </w:rPr>
        <w:t>Deductible gift recipients—specific listings</w:t>
      </w:r>
      <w:bookmarkEnd w:id="37"/>
    </w:p>
    <w:p w14:paraId="0ABCA8D3" w14:textId="77777777" w:rsidR="00F34DDD" w:rsidRPr="002637B6" w:rsidRDefault="00F34DDD" w:rsidP="0014317B">
      <w:pPr>
        <w:pStyle w:val="Header"/>
      </w:pPr>
      <w:r w:rsidRPr="002637B6">
        <w:rPr>
          <w:rStyle w:val="CharAmPartNo"/>
        </w:rPr>
        <w:t xml:space="preserve"> </w:t>
      </w:r>
      <w:r w:rsidRPr="002637B6">
        <w:rPr>
          <w:rStyle w:val="CharAmPartText"/>
        </w:rPr>
        <w:t xml:space="preserve"> </w:t>
      </w:r>
    </w:p>
    <w:p w14:paraId="02A54C6C" w14:textId="77777777" w:rsidR="00CA453D" w:rsidRPr="0014317B" w:rsidRDefault="00CA453D" w:rsidP="0014317B">
      <w:pPr>
        <w:pStyle w:val="ActHead9"/>
      </w:pPr>
      <w:bookmarkStart w:id="38" w:name="_Toc170721402"/>
      <w:r w:rsidRPr="0014317B">
        <w:t>Income Tax Assessment Act 1997</w:t>
      </w:r>
      <w:bookmarkEnd w:id="38"/>
    </w:p>
    <w:p w14:paraId="1A716D54" w14:textId="77777777" w:rsidR="00CA453D" w:rsidRPr="0014317B" w:rsidRDefault="00CA453D" w:rsidP="0014317B">
      <w:pPr>
        <w:pStyle w:val="ItemHead"/>
      </w:pPr>
      <w:r w:rsidRPr="0014317B">
        <w:t>1  Subsection 30</w:t>
      </w:r>
      <w:r w:rsidR="0014317B">
        <w:noBreakHyphen/>
      </w:r>
      <w:r w:rsidRPr="0014317B">
        <w:t>45(2) (table item 4.2.44, column headed “Special conditions”)</w:t>
      </w:r>
    </w:p>
    <w:p w14:paraId="0C7BFBCC" w14:textId="77777777" w:rsidR="00CA453D" w:rsidRPr="0014317B" w:rsidRDefault="00CA453D" w:rsidP="0014317B">
      <w:pPr>
        <w:pStyle w:val="Item"/>
      </w:pPr>
      <w:r w:rsidRPr="0014317B">
        <w:t>Omit “9 March 2023”, substitute “9 March 2028”.</w:t>
      </w:r>
    </w:p>
    <w:p w14:paraId="0B778825" w14:textId="77777777" w:rsidR="00CA453D" w:rsidRPr="0014317B" w:rsidRDefault="00CA453D" w:rsidP="0014317B">
      <w:pPr>
        <w:pStyle w:val="ItemHead"/>
      </w:pPr>
      <w:r w:rsidRPr="0014317B">
        <w:t>2  Section 30</w:t>
      </w:r>
      <w:r w:rsidR="0014317B">
        <w:noBreakHyphen/>
      </w:r>
      <w:r w:rsidRPr="0014317B">
        <w:t>90 (table item 10.2.9, column headed “Special conditions”)</w:t>
      </w:r>
    </w:p>
    <w:p w14:paraId="03AEAE6A" w14:textId="77777777" w:rsidR="00CA453D" w:rsidRPr="0014317B" w:rsidRDefault="00CA453D" w:rsidP="0014317B">
      <w:pPr>
        <w:pStyle w:val="Item"/>
      </w:pPr>
      <w:r w:rsidRPr="0014317B">
        <w:t>Omit “and before 1 July 2023”.</w:t>
      </w:r>
    </w:p>
    <w:p w14:paraId="5F65CA1C" w14:textId="77777777" w:rsidR="00CA453D" w:rsidRPr="0014317B" w:rsidRDefault="00CA453D" w:rsidP="0014317B">
      <w:pPr>
        <w:pStyle w:val="ItemHead"/>
      </w:pPr>
      <w:r w:rsidRPr="0014317B">
        <w:t>3  In the appropriate position in subsection 30</w:t>
      </w:r>
      <w:r w:rsidR="0014317B">
        <w:noBreakHyphen/>
      </w:r>
      <w:r w:rsidRPr="0014317B">
        <w:t>105(2) (table)</w:t>
      </w:r>
    </w:p>
    <w:p w14:paraId="5F077773" w14:textId="77777777" w:rsidR="00CA453D" w:rsidRPr="0014317B" w:rsidRDefault="00CA453D" w:rsidP="0014317B">
      <w:pPr>
        <w:pStyle w:val="Item"/>
      </w:pPr>
      <w:r w:rsidRPr="0014317B">
        <w:t>Insert:</w:t>
      </w:r>
    </w:p>
    <w:p w14:paraId="3C7E6A78" w14:textId="77777777" w:rsidR="00CA453D" w:rsidRPr="0014317B" w:rsidRDefault="00CA453D" w:rsidP="0014317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46"/>
        <w:gridCol w:w="2551"/>
        <w:gridCol w:w="2410"/>
      </w:tblGrid>
      <w:tr w:rsidR="00CA453D" w:rsidRPr="0014317B" w14:paraId="7765F011" w14:textId="77777777" w:rsidTr="00A07B8A">
        <w:tc>
          <w:tcPr>
            <w:tcW w:w="846" w:type="dxa"/>
            <w:tcBorders>
              <w:top w:val="nil"/>
              <w:bottom w:val="single" w:sz="2" w:space="0" w:color="auto"/>
            </w:tcBorders>
            <w:shd w:val="clear" w:color="auto" w:fill="auto"/>
          </w:tcPr>
          <w:p w14:paraId="58C74274" w14:textId="77777777" w:rsidR="00CA453D" w:rsidRPr="0014317B" w:rsidRDefault="00CA453D" w:rsidP="0014317B">
            <w:pPr>
              <w:pStyle w:val="Tabletext"/>
            </w:pPr>
            <w:r w:rsidRPr="0014317B">
              <w:t>13.2.38</w:t>
            </w:r>
          </w:p>
        </w:tc>
        <w:tc>
          <w:tcPr>
            <w:tcW w:w="2551" w:type="dxa"/>
            <w:tcBorders>
              <w:top w:val="nil"/>
              <w:bottom w:val="single" w:sz="2" w:space="0" w:color="auto"/>
            </w:tcBorders>
            <w:shd w:val="clear" w:color="auto" w:fill="auto"/>
          </w:tcPr>
          <w:p w14:paraId="6F4D3334" w14:textId="77777777" w:rsidR="00CA453D" w:rsidRPr="0014317B" w:rsidRDefault="00CA453D" w:rsidP="0014317B">
            <w:pPr>
              <w:pStyle w:val="Tabletext"/>
            </w:pPr>
            <w:r w:rsidRPr="0014317B">
              <w:t>Justice Reform Initiative Limited</w:t>
            </w:r>
          </w:p>
        </w:tc>
        <w:tc>
          <w:tcPr>
            <w:tcW w:w="2410" w:type="dxa"/>
            <w:tcBorders>
              <w:top w:val="nil"/>
              <w:bottom w:val="single" w:sz="2" w:space="0" w:color="auto"/>
            </w:tcBorders>
            <w:shd w:val="clear" w:color="auto" w:fill="auto"/>
          </w:tcPr>
          <w:p w14:paraId="7FB254A3" w14:textId="77777777" w:rsidR="00CA453D" w:rsidRPr="0014317B" w:rsidRDefault="00CA453D" w:rsidP="0014317B">
            <w:pPr>
              <w:pStyle w:val="Tabletext"/>
            </w:pPr>
            <w:r w:rsidRPr="0014317B">
              <w:t>the gift must be made after 30 June 2023 and before 1 July 2028</w:t>
            </w:r>
          </w:p>
        </w:tc>
      </w:tr>
      <w:tr w:rsidR="00CA453D" w:rsidRPr="0014317B" w14:paraId="03D40982" w14:textId="77777777" w:rsidTr="00A07B8A">
        <w:tc>
          <w:tcPr>
            <w:tcW w:w="846" w:type="dxa"/>
            <w:tcBorders>
              <w:top w:val="single" w:sz="2" w:space="0" w:color="auto"/>
              <w:bottom w:val="nil"/>
            </w:tcBorders>
            <w:shd w:val="clear" w:color="auto" w:fill="auto"/>
          </w:tcPr>
          <w:p w14:paraId="1CB7A9F3" w14:textId="77777777" w:rsidR="00CA453D" w:rsidRPr="0014317B" w:rsidRDefault="00CA453D" w:rsidP="0014317B">
            <w:pPr>
              <w:pStyle w:val="Tabletext"/>
            </w:pPr>
            <w:r w:rsidRPr="0014317B">
              <w:t>13.2.39</w:t>
            </w:r>
          </w:p>
        </w:tc>
        <w:tc>
          <w:tcPr>
            <w:tcW w:w="2551" w:type="dxa"/>
            <w:tcBorders>
              <w:top w:val="single" w:sz="2" w:space="0" w:color="auto"/>
              <w:bottom w:val="nil"/>
            </w:tcBorders>
            <w:shd w:val="clear" w:color="auto" w:fill="auto"/>
          </w:tcPr>
          <w:p w14:paraId="4CFF86CC" w14:textId="77777777" w:rsidR="00CA453D" w:rsidRPr="0014317B" w:rsidRDefault="00CA453D" w:rsidP="0014317B">
            <w:pPr>
              <w:pStyle w:val="Tabletext"/>
            </w:pPr>
            <w:r w:rsidRPr="0014317B">
              <w:t>Transparency International Australia</w:t>
            </w:r>
          </w:p>
        </w:tc>
        <w:tc>
          <w:tcPr>
            <w:tcW w:w="2410" w:type="dxa"/>
            <w:tcBorders>
              <w:top w:val="single" w:sz="2" w:space="0" w:color="auto"/>
              <w:bottom w:val="nil"/>
            </w:tcBorders>
            <w:shd w:val="clear" w:color="auto" w:fill="auto"/>
          </w:tcPr>
          <w:p w14:paraId="01E330CE" w14:textId="77777777" w:rsidR="00CA453D" w:rsidRPr="0014317B" w:rsidRDefault="00CA453D" w:rsidP="0014317B">
            <w:pPr>
              <w:pStyle w:val="Tabletext"/>
            </w:pPr>
            <w:r w:rsidRPr="0014317B">
              <w:t>the gift must be made after 30 June 2023</w:t>
            </w:r>
          </w:p>
        </w:tc>
      </w:tr>
    </w:tbl>
    <w:p w14:paraId="787D7C51" w14:textId="77777777" w:rsidR="00CA453D" w:rsidRPr="0014317B" w:rsidRDefault="00CA453D" w:rsidP="0014317B">
      <w:pPr>
        <w:pStyle w:val="ItemHead"/>
      </w:pPr>
      <w:r w:rsidRPr="0014317B">
        <w:t>4  Section 30</w:t>
      </w:r>
      <w:r w:rsidR="0014317B">
        <w:noBreakHyphen/>
      </w:r>
      <w:r w:rsidRPr="0014317B">
        <w:t>315 (after table item 64AA)</w:t>
      </w:r>
    </w:p>
    <w:p w14:paraId="01173A30" w14:textId="77777777" w:rsidR="00CA453D" w:rsidRPr="0014317B" w:rsidRDefault="00CA453D" w:rsidP="0014317B">
      <w:pPr>
        <w:pStyle w:val="Item"/>
      </w:pPr>
      <w:r w:rsidRPr="0014317B">
        <w:t>Insert:</w:t>
      </w:r>
    </w:p>
    <w:p w14:paraId="731FF70F" w14:textId="77777777" w:rsidR="00CA453D" w:rsidRPr="0014317B" w:rsidRDefault="00CA453D" w:rsidP="0014317B">
      <w:pPr>
        <w:pStyle w:val="Tabletext"/>
      </w:pPr>
    </w:p>
    <w:tbl>
      <w:tblPr>
        <w:tblW w:w="0" w:type="auto"/>
        <w:tblInd w:w="113" w:type="dxa"/>
        <w:tblLayout w:type="fixed"/>
        <w:tblLook w:val="0000" w:firstRow="0" w:lastRow="0" w:firstColumn="0" w:lastColumn="0" w:noHBand="0" w:noVBand="0"/>
      </w:tblPr>
      <w:tblGrid>
        <w:gridCol w:w="1271"/>
        <w:gridCol w:w="3453"/>
        <w:gridCol w:w="2362"/>
      </w:tblGrid>
      <w:tr w:rsidR="00CA453D" w:rsidRPr="0014317B" w14:paraId="1FA26BA4" w14:textId="77777777" w:rsidTr="00A07B8A">
        <w:tc>
          <w:tcPr>
            <w:tcW w:w="1271" w:type="dxa"/>
            <w:shd w:val="clear" w:color="auto" w:fill="auto"/>
          </w:tcPr>
          <w:p w14:paraId="2C56006C" w14:textId="77777777" w:rsidR="00CA453D" w:rsidRPr="0014317B" w:rsidRDefault="00CA453D" w:rsidP="0014317B">
            <w:pPr>
              <w:pStyle w:val="Tabletext"/>
            </w:pPr>
            <w:r w:rsidRPr="0014317B">
              <w:t>64AB</w:t>
            </w:r>
          </w:p>
        </w:tc>
        <w:tc>
          <w:tcPr>
            <w:tcW w:w="3453" w:type="dxa"/>
            <w:shd w:val="clear" w:color="auto" w:fill="auto"/>
          </w:tcPr>
          <w:p w14:paraId="7A5B0BEB" w14:textId="77777777" w:rsidR="00CA453D" w:rsidRPr="0014317B" w:rsidRDefault="00CA453D" w:rsidP="0014317B">
            <w:pPr>
              <w:pStyle w:val="Tabletext"/>
            </w:pPr>
            <w:r w:rsidRPr="0014317B">
              <w:t>Justice Reform Initiative Limited</w:t>
            </w:r>
          </w:p>
        </w:tc>
        <w:tc>
          <w:tcPr>
            <w:tcW w:w="2362" w:type="dxa"/>
            <w:shd w:val="clear" w:color="auto" w:fill="auto"/>
          </w:tcPr>
          <w:p w14:paraId="11E52AAA" w14:textId="77777777" w:rsidR="00CA453D" w:rsidRPr="0014317B" w:rsidRDefault="00CA453D" w:rsidP="0014317B">
            <w:pPr>
              <w:pStyle w:val="Tabletext"/>
            </w:pPr>
            <w:r w:rsidRPr="0014317B">
              <w:t>item 13.2.38</w:t>
            </w:r>
          </w:p>
        </w:tc>
      </w:tr>
    </w:tbl>
    <w:p w14:paraId="350828AD" w14:textId="77777777" w:rsidR="00CA453D" w:rsidRPr="0014317B" w:rsidRDefault="00CA453D" w:rsidP="0014317B">
      <w:pPr>
        <w:pStyle w:val="ItemHead"/>
      </w:pPr>
      <w:r w:rsidRPr="0014317B">
        <w:t>5  Section 30</w:t>
      </w:r>
      <w:r w:rsidR="0014317B">
        <w:noBreakHyphen/>
      </w:r>
      <w:r w:rsidRPr="0014317B">
        <w:t>315 (after table item 116AA)</w:t>
      </w:r>
    </w:p>
    <w:p w14:paraId="150D543C" w14:textId="77777777" w:rsidR="00CA453D" w:rsidRPr="0014317B" w:rsidRDefault="00CA453D" w:rsidP="0014317B">
      <w:pPr>
        <w:pStyle w:val="Item"/>
      </w:pPr>
      <w:r w:rsidRPr="0014317B">
        <w:t>Insert:</w:t>
      </w:r>
    </w:p>
    <w:p w14:paraId="3B653E0A" w14:textId="77777777" w:rsidR="00CA453D" w:rsidRPr="0014317B" w:rsidRDefault="00CA453D" w:rsidP="0014317B">
      <w:pPr>
        <w:pStyle w:val="Tabletext"/>
      </w:pPr>
    </w:p>
    <w:tbl>
      <w:tblPr>
        <w:tblW w:w="0" w:type="auto"/>
        <w:tblInd w:w="113" w:type="dxa"/>
        <w:tblLayout w:type="fixed"/>
        <w:tblLook w:val="0000" w:firstRow="0" w:lastRow="0" w:firstColumn="0" w:lastColumn="0" w:noHBand="0" w:noVBand="0"/>
      </w:tblPr>
      <w:tblGrid>
        <w:gridCol w:w="1271"/>
        <w:gridCol w:w="3453"/>
        <w:gridCol w:w="2362"/>
      </w:tblGrid>
      <w:tr w:rsidR="00CA453D" w:rsidRPr="0014317B" w14:paraId="39A66505" w14:textId="77777777" w:rsidTr="00A07B8A">
        <w:tc>
          <w:tcPr>
            <w:tcW w:w="1271" w:type="dxa"/>
            <w:shd w:val="clear" w:color="auto" w:fill="auto"/>
          </w:tcPr>
          <w:p w14:paraId="3609E0F9" w14:textId="77777777" w:rsidR="00CA453D" w:rsidRPr="0014317B" w:rsidRDefault="00CA453D" w:rsidP="0014317B">
            <w:pPr>
              <w:pStyle w:val="Tabletext"/>
            </w:pPr>
            <w:r w:rsidRPr="0014317B">
              <w:t>116AB</w:t>
            </w:r>
          </w:p>
        </w:tc>
        <w:tc>
          <w:tcPr>
            <w:tcW w:w="3453" w:type="dxa"/>
            <w:shd w:val="clear" w:color="auto" w:fill="auto"/>
          </w:tcPr>
          <w:p w14:paraId="3408740B" w14:textId="77777777" w:rsidR="00CA453D" w:rsidRPr="0014317B" w:rsidRDefault="00CA453D" w:rsidP="0014317B">
            <w:pPr>
              <w:pStyle w:val="Tabletext"/>
            </w:pPr>
            <w:r w:rsidRPr="0014317B">
              <w:t>Transparency International Australia</w:t>
            </w:r>
          </w:p>
        </w:tc>
        <w:tc>
          <w:tcPr>
            <w:tcW w:w="2362" w:type="dxa"/>
            <w:shd w:val="clear" w:color="auto" w:fill="auto"/>
          </w:tcPr>
          <w:p w14:paraId="43589DB1" w14:textId="77777777" w:rsidR="00CA453D" w:rsidRPr="0014317B" w:rsidRDefault="00CA453D" w:rsidP="0014317B">
            <w:pPr>
              <w:pStyle w:val="Tabletext"/>
            </w:pPr>
            <w:r w:rsidRPr="0014317B">
              <w:t>item 13.2.39</w:t>
            </w:r>
          </w:p>
        </w:tc>
      </w:tr>
    </w:tbl>
    <w:p w14:paraId="3F7E42DD" w14:textId="77777777" w:rsidR="00CA453D" w:rsidRPr="0014317B" w:rsidRDefault="00CA453D" w:rsidP="0014317B">
      <w:pPr>
        <w:pStyle w:val="Tabletext"/>
      </w:pPr>
    </w:p>
    <w:p w14:paraId="69D7EE27" w14:textId="77777777" w:rsidR="00F34DDD" w:rsidRPr="0014317B" w:rsidRDefault="00F34DDD" w:rsidP="0014317B">
      <w:pPr>
        <w:pStyle w:val="ActHead6"/>
        <w:pageBreakBefore/>
      </w:pPr>
      <w:bookmarkStart w:id="39" w:name="_Toc170721403"/>
      <w:r w:rsidRPr="002637B6">
        <w:rPr>
          <w:rStyle w:val="CharAmSchNo"/>
        </w:rPr>
        <w:lastRenderedPageBreak/>
        <w:t>Schedule 5</w:t>
      </w:r>
      <w:r w:rsidRPr="0014317B">
        <w:t>—</w:t>
      </w:r>
      <w:r w:rsidRPr="002637B6">
        <w:rPr>
          <w:rStyle w:val="CharAmSchText"/>
        </w:rPr>
        <w:t>Exemption for Global Infrastructure Hub Ltd</w:t>
      </w:r>
      <w:bookmarkEnd w:id="39"/>
    </w:p>
    <w:p w14:paraId="1BD82E27" w14:textId="77777777" w:rsidR="0062580E" w:rsidRPr="002637B6" w:rsidRDefault="0062580E" w:rsidP="0014317B">
      <w:pPr>
        <w:pStyle w:val="Header"/>
      </w:pPr>
      <w:r w:rsidRPr="002637B6">
        <w:rPr>
          <w:rStyle w:val="CharAmPartNo"/>
        </w:rPr>
        <w:t xml:space="preserve"> </w:t>
      </w:r>
      <w:r w:rsidRPr="002637B6">
        <w:rPr>
          <w:rStyle w:val="CharAmPartText"/>
        </w:rPr>
        <w:t xml:space="preserve"> </w:t>
      </w:r>
    </w:p>
    <w:p w14:paraId="4F6F5BCB" w14:textId="77777777" w:rsidR="0062580E" w:rsidRPr="0014317B" w:rsidRDefault="0062580E" w:rsidP="0014317B">
      <w:pPr>
        <w:pStyle w:val="ActHead9"/>
      </w:pPr>
      <w:bookmarkStart w:id="40" w:name="_Toc170721404"/>
      <w:r w:rsidRPr="0014317B">
        <w:t>Income Tax Assessment Act 1997</w:t>
      </w:r>
      <w:bookmarkEnd w:id="40"/>
    </w:p>
    <w:p w14:paraId="7E215B7A" w14:textId="77777777" w:rsidR="0062580E" w:rsidRPr="0014317B" w:rsidRDefault="0062580E" w:rsidP="0014317B">
      <w:pPr>
        <w:pStyle w:val="ItemHead"/>
      </w:pPr>
      <w:r w:rsidRPr="0014317B">
        <w:t>1  Section 50</w:t>
      </w:r>
      <w:r w:rsidR="0014317B">
        <w:noBreakHyphen/>
      </w:r>
      <w:r w:rsidRPr="0014317B">
        <w:t>40 (table item 8.4, column headed “Special conditions”, paragraph (b))</w:t>
      </w:r>
    </w:p>
    <w:p w14:paraId="60BF4444" w14:textId="77777777" w:rsidR="0062580E" w:rsidRPr="0014317B" w:rsidRDefault="0062580E" w:rsidP="0014317B">
      <w:pPr>
        <w:pStyle w:val="Item"/>
      </w:pPr>
      <w:r w:rsidRPr="0014317B">
        <w:t>Omit “1 July 2023”, substitute “1 July 2024”.</w:t>
      </w:r>
    </w:p>
    <w:p w14:paraId="24AAC2BD" w14:textId="77777777" w:rsidR="0062580E" w:rsidRPr="0014317B" w:rsidRDefault="0062580E" w:rsidP="0014317B">
      <w:pPr>
        <w:pStyle w:val="notemargin"/>
      </w:pPr>
      <w:r w:rsidRPr="0014317B">
        <w:t>Note:</w:t>
      </w:r>
      <w:r w:rsidRPr="0014317B">
        <w:tab/>
        <w:t>Table item 8.4 of section 50</w:t>
      </w:r>
      <w:r w:rsidR="0014317B">
        <w:noBreakHyphen/>
      </w:r>
      <w:r w:rsidRPr="0014317B">
        <w:t xml:space="preserve">40 will be repealed on 1 July 2025: see Part 2 of Schedule 4 to the </w:t>
      </w:r>
      <w:r w:rsidRPr="0014317B">
        <w:rPr>
          <w:i/>
        </w:rPr>
        <w:t>Tax and Superannuation Laws Amendment (2015 Measures No. 1) Act 2015</w:t>
      </w:r>
      <w:r w:rsidRPr="0014317B">
        <w:t>.</w:t>
      </w:r>
    </w:p>
    <w:p w14:paraId="45FDA4ED" w14:textId="77777777" w:rsidR="00F34DDD" w:rsidRPr="0014317B" w:rsidRDefault="006F3F0D" w:rsidP="0014317B">
      <w:pPr>
        <w:pStyle w:val="ActHead6"/>
        <w:pageBreakBefore/>
      </w:pPr>
      <w:bookmarkStart w:id="41" w:name="_Toc170721405"/>
      <w:bookmarkStart w:id="42" w:name="opcAmSched"/>
      <w:bookmarkStart w:id="43" w:name="opcCurrentFind"/>
      <w:r w:rsidRPr="002637B6">
        <w:rPr>
          <w:rStyle w:val="CharAmSchNo"/>
        </w:rPr>
        <w:lastRenderedPageBreak/>
        <w:t>Schedule 6</w:t>
      </w:r>
      <w:r w:rsidR="00F34DDD" w:rsidRPr="0014317B">
        <w:t>—</w:t>
      </w:r>
      <w:r w:rsidR="00F34DDD" w:rsidRPr="002637B6">
        <w:rPr>
          <w:rStyle w:val="CharAmSchText"/>
        </w:rPr>
        <w:t>Income tax amendments for updates to accounting standards for general insurance contracts</w:t>
      </w:r>
      <w:bookmarkEnd w:id="41"/>
    </w:p>
    <w:p w14:paraId="2EACF0E4" w14:textId="77777777" w:rsidR="0062580E" w:rsidRPr="0014317B" w:rsidRDefault="0062580E" w:rsidP="0014317B">
      <w:pPr>
        <w:pStyle w:val="ActHead7"/>
      </w:pPr>
      <w:bookmarkStart w:id="44" w:name="_Toc170721406"/>
      <w:bookmarkEnd w:id="42"/>
      <w:bookmarkEnd w:id="43"/>
      <w:r w:rsidRPr="002637B6">
        <w:rPr>
          <w:rStyle w:val="CharAmPartNo"/>
        </w:rPr>
        <w:t>Part 1</w:t>
      </w:r>
      <w:r w:rsidRPr="0014317B">
        <w:t>—</w:t>
      </w:r>
      <w:r w:rsidRPr="002637B6">
        <w:rPr>
          <w:rStyle w:val="CharAmPartText"/>
        </w:rPr>
        <w:t>Main amendments</w:t>
      </w:r>
      <w:bookmarkEnd w:id="44"/>
    </w:p>
    <w:p w14:paraId="3BA217AC" w14:textId="77777777" w:rsidR="0062580E" w:rsidRPr="0014317B" w:rsidRDefault="0062580E" w:rsidP="0014317B">
      <w:pPr>
        <w:pStyle w:val="ActHead9"/>
        <w:rPr>
          <w:i w:val="0"/>
        </w:rPr>
      </w:pPr>
      <w:bookmarkStart w:id="45" w:name="_Toc170721407"/>
      <w:r w:rsidRPr="0014317B">
        <w:t>Income Tax Assessment Act 1997</w:t>
      </w:r>
      <w:bookmarkEnd w:id="45"/>
    </w:p>
    <w:p w14:paraId="5472E7D7" w14:textId="77777777" w:rsidR="0062580E" w:rsidRPr="0014317B" w:rsidRDefault="0062580E" w:rsidP="0014317B">
      <w:pPr>
        <w:pStyle w:val="ItemHead"/>
      </w:pPr>
      <w:r w:rsidRPr="0014317B">
        <w:t>1  Section 321</w:t>
      </w:r>
      <w:r w:rsidR="0014317B">
        <w:noBreakHyphen/>
      </w:r>
      <w:r w:rsidRPr="0014317B">
        <w:t>10 (heading)</w:t>
      </w:r>
    </w:p>
    <w:p w14:paraId="57351273" w14:textId="77777777" w:rsidR="0062580E" w:rsidRPr="0014317B" w:rsidRDefault="0062580E" w:rsidP="0014317B">
      <w:pPr>
        <w:pStyle w:val="Item"/>
      </w:pPr>
      <w:r w:rsidRPr="0014317B">
        <w:t>Repeal the heading, substitute:</w:t>
      </w:r>
    </w:p>
    <w:p w14:paraId="2A119C79" w14:textId="77777777" w:rsidR="0062580E" w:rsidRPr="0014317B" w:rsidRDefault="0062580E" w:rsidP="0014317B">
      <w:pPr>
        <w:pStyle w:val="ActHead5"/>
      </w:pPr>
      <w:bookmarkStart w:id="46" w:name="_Toc170721408"/>
      <w:r w:rsidRPr="002637B6">
        <w:rPr>
          <w:rStyle w:val="CharSectno"/>
        </w:rPr>
        <w:t>321</w:t>
      </w:r>
      <w:r w:rsidR="0014317B" w:rsidRPr="002637B6">
        <w:rPr>
          <w:rStyle w:val="CharSectno"/>
        </w:rPr>
        <w:noBreakHyphen/>
      </w:r>
      <w:r w:rsidRPr="002637B6">
        <w:rPr>
          <w:rStyle w:val="CharSectno"/>
        </w:rPr>
        <w:t>10</w:t>
      </w:r>
      <w:r w:rsidRPr="0014317B">
        <w:t xml:space="preserve">  Assessable income to include amount for reduction in adjusted liability for incurred claims</w:t>
      </w:r>
      <w:bookmarkEnd w:id="46"/>
    </w:p>
    <w:p w14:paraId="00AC8782" w14:textId="77777777" w:rsidR="0062580E" w:rsidRPr="0014317B" w:rsidRDefault="0062580E" w:rsidP="0014317B">
      <w:pPr>
        <w:pStyle w:val="ItemHead"/>
      </w:pPr>
      <w:r w:rsidRPr="0014317B">
        <w:t>2  Paragraph 321</w:t>
      </w:r>
      <w:r w:rsidR="0014317B">
        <w:noBreakHyphen/>
      </w:r>
      <w:r w:rsidRPr="0014317B">
        <w:t>10(a)</w:t>
      </w:r>
    </w:p>
    <w:p w14:paraId="75D72685" w14:textId="77777777" w:rsidR="0062580E" w:rsidRPr="0014317B" w:rsidRDefault="0062580E" w:rsidP="0014317B">
      <w:pPr>
        <w:pStyle w:val="Item"/>
      </w:pPr>
      <w:r w:rsidRPr="0014317B">
        <w:t>Repeal the paragraph, substitute:</w:t>
      </w:r>
    </w:p>
    <w:p w14:paraId="59EDA12B" w14:textId="77777777" w:rsidR="0062580E" w:rsidRPr="0014317B" w:rsidRDefault="0062580E" w:rsidP="0014317B">
      <w:pPr>
        <w:pStyle w:val="paragraph"/>
      </w:pPr>
      <w:r w:rsidRPr="0014317B">
        <w:tab/>
        <w:t>(a)</w:t>
      </w:r>
      <w:r w:rsidRPr="0014317B">
        <w:tab/>
        <w:t xml:space="preserve">the value, at the end of the previous income year, of the company’s adjusted </w:t>
      </w:r>
      <w:r w:rsidR="0014317B" w:rsidRPr="0014317B">
        <w:rPr>
          <w:position w:val="6"/>
          <w:sz w:val="16"/>
        </w:rPr>
        <w:t>*</w:t>
      </w:r>
      <w:r w:rsidRPr="0014317B">
        <w:t xml:space="preserve">liability for incurred claims under </w:t>
      </w:r>
      <w:r w:rsidR="0014317B" w:rsidRPr="0014317B">
        <w:rPr>
          <w:position w:val="6"/>
          <w:sz w:val="16"/>
        </w:rPr>
        <w:t>*</w:t>
      </w:r>
      <w:r w:rsidRPr="0014317B">
        <w:t>general insurance policies; exceeds</w:t>
      </w:r>
    </w:p>
    <w:p w14:paraId="0C4CE6BC" w14:textId="77777777" w:rsidR="0062580E" w:rsidRPr="0014317B" w:rsidRDefault="0062580E" w:rsidP="0014317B">
      <w:pPr>
        <w:pStyle w:val="ItemHead"/>
      </w:pPr>
      <w:r w:rsidRPr="0014317B">
        <w:t>3  Section 321</w:t>
      </w:r>
      <w:r w:rsidR="0014317B">
        <w:noBreakHyphen/>
      </w:r>
      <w:r w:rsidRPr="0014317B">
        <w:t>15 (heading)</w:t>
      </w:r>
    </w:p>
    <w:p w14:paraId="7D3C744A" w14:textId="77777777" w:rsidR="0062580E" w:rsidRPr="0014317B" w:rsidRDefault="0062580E" w:rsidP="0014317B">
      <w:pPr>
        <w:pStyle w:val="Item"/>
      </w:pPr>
      <w:r w:rsidRPr="0014317B">
        <w:t>Repeal the heading, substitute:</w:t>
      </w:r>
    </w:p>
    <w:p w14:paraId="13462B5A" w14:textId="77777777" w:rsidR="0062580E" w:rsidRPr="0014317B" w:rsidRDefault="0062580E" w:rsidP="0014317B">
      <w:pPr>
        <w:pStyle w:val="ActHead5"/>
      </w:pPr>
      <w:bookmarkStart w:id="47" w:name="_Toc170721409"/>
      <w:r w:rsidRPr="002637B6">
        <w:rPr>
          <w:rStyle w:val="CharSectno"/>
        </w:rPr>
        <w:t>321</w:t>
      </w:r>
      <w:r w:rsidR="0014317B" w:rsidRPr="002637B6">
        <w:rPr>
          <w:rStyle w:val="CharSectno"/>
        </w:rPr>
        <w:noBreakHyphen/>
      </w:r>
      <w:r w:rsidRPr="002637B6">
        <w:rPr>
          <w:rStyle w:val="CharSectno"/>
        </w:rPr>
        <w:t>15</w:t>
      </w:r>
      <w:r w:rsidRPr="0014317B">
        <w:t xml:space="preserve">  Deduction for increase in adjusted liability for incurred claims</w:t>
      </w:r>
      <w:bookmarkEnd w:id="47"/>
    </w:p>
    <w:p w14:paraId="05F9E7E7" w14:textId="77777777" w:rsidR="0062580E" w:rsidRPr="0014317B" w:rsidRDefault="0062580E" w:rsidP="0014317B">
      <w:pPr>
        <w:pStyle w:val="ItemHead"/>
      </w:pPr>
      <w:r w:rsidRPr="0014317B">
        <w:t>4  Paragraph 321</w:t>
      </w:r>
      <w:r w:rsidR="0014317B">
        <w:noBreakHyphen/>
      </w:r>
      <w:r w:rsidRPr="0014317B">
        <w:t>15(a)</w:t>
      </w:r>
    </w:p>
    <w:p w14:paraId="5F4231FA" w14:textId="77777777" w:rsidR="0062580E" w:rsidRPr="0014317B" w:rsidRDefault="0062580E" w:rsidP="0014317B">
      <w:pPr>
        <w:pStyle w:val="Item"/>
      </w:pPr>
      <w:r w:rsidRPr="0014317B">
        <w:t>Repeal the paragraph, substitute:</w:t>
      </w:r>
    </w:p>
    <w:p w14:paraId="09843258" w14:textId="77777777" w:rsidR="0062580E" w:rsidRPr="0014317B" w:rsidRDefault="0062580E" w:rsidP="0014317B">
      <w:pPr>
        <w:pStyle w:val="paragraph"/>
      </w:pPr>
      <w:r w:rsidRPr="0014317B">
        <w:tab/>
        <w:t>(a)</w:t>
      </w:r>
      <w:r w:rsidRPr="0014317B">
        <w:tab/>
        <w:t xml:space="preserve">the value, at the end of the current year, of the company’s adjusted </w:t>
      </w:r>
      <w:r w:rsidR="0014317B" w:rsidRPr="0014317B">
        <w:rPr>
          <w:position w:val="6"/>
          <w:sz w:val="16"/>
        </w:rPr>
        <w:t>*</w:t>
      </w:r>
      <w:r w:rsidRPr="0014317B">
        <w:t xml:space="preserve">liability for incurred claims under </w:t>
      </w:r>
      <w:r w:rsidR="0014317B" w:rsidRPr="0014317B">
        <w:rPr>
          <w:position w:val="6"/>
          <w:sz w:val="16"/>
        </w:rPr>
        <w:t>*</w:t>
      </w:r>
      <w:r w:rsidRPr="0014317B">
        <w:t>general insurance policies; exceeds</w:t>
      </w:r>
    </w:p>
    <w:p w14:paraId="2F8C0A60" w14:textId="77777777" w:rsidR="0062580E" w:rsidRPr="0014317B" w:rsidRDefault="0062580E" w:rsidP="0014317B">
      <w:pPr>
        <w:pStyle w:val="ItemHead"/>
      </w:pPr>
      <w:r w:rsidRPr="0014317B">
        <w:t>5  Section 321</w:t>
      </w:r>
      <w:r w:rsidR="0014317B">
        <w:noBreakHyphen/>
      </w:r>
      <w:r w:rsidRPr="0014317B">
        <w:t>20</w:t>
      </w:r>
    </w:p>
    <w:p w14:paraId="2A76C564" w14:textId="77777777" w:rsidR="0062580E" w:rsidRPr="0014317B" w:rsidRDefault="0062580E" w:rsidP="0014317B">
      <w:pPr>
        <w:pStyle w:val="Item"/>
      </w:pPr>
      <w:r w:rsidRPr="0014317B">
        <w:t>Repeal the section, substitute:</w:t>
      </w:r>
    </w:p>
    <w:p w14:paraId="297F4FDE" w14:textId="77777777" w:rsidR="0062580E" w:rsidRPr="0014317B" w:rsidRDefault="0062580E" w:rsidP="0014317B">
      <w:pPr>
        <w:pStyle w:val="ActHead5"/>
      </w:pPr>
      <w:bookmarkStart w:id="48" w:name="_Toc170721410"/>
      <w:r w:rsidRPr="002637B6">
        <w:rPr>
          <w:rStyle w:val="CharSectno"/>
        </w:rPr>
        <w:lastRenderedPageBreak/>
        <w:t>321</w:t>
      </w:r>
      <w:r w:rsidR="0014317B" w:rsidRPr="002637B6">
        <w:rPr>
          <w:rStyle w:val="CharSectno"/>
        </w:rPr>
        <w:noBreakHyphen/>
      </w:r>
      <w:r w:rsidRPr="002637B6">
        <w:rPr>
          <w:rStyle w:val="CharSectno"/>
        </w:rPr>
        <w:t>20</w:t>
      </w:r>
      <w:r w:rsidRPr="0014317B">
        <w:t xml:space="preserve">  How the value of adjusted liability for incurred claims is worked out</w:t>
      </w:r>
      <w:bookmarkEnd w:id="48"/>
    </w:p>
    <w:p w14:paraId="1427B684" w14:textId="77777777" w:rsidR="0062580E" w:rsidRPr="0014317B" w:rsidRDefault="0062580E" w:rsidP="0014317B">
      <w:pPr>
        <w:pStyle w:val="subsection"/>
      </w:pPr>
      <w:r w:rsidRPr="0014317B">
        <w:tab/>
      </w:r>
      <w:r w:rsidRPr="0014317B">
        <w:tab/>
        <w:t xml:space="preserve">Work out the value, at the end of an income year, of a </w:t>
      </w:r>
      <w:r w:rsidR="0014317B" w:rsidRPr="0014317B">
        <w:rPr>
          <w:position w:val="6"/>
          <w:sz w:val="16"/>
        </w:rPr>
        <w:t>*</w:t>
      </w:r>
      <w:r w:rsidRPr="0014317B">
        <w:t xml:space="preserve">general insurance company’s adjusted </w:t>
      </w:r>
      <w:r w:rsidR="0014317B" w:rsidRPr="0014317B">
        <w:rPr>
          <w:position w:val="6"/>
          <w:sz w:val="16"/>
        </w:rPr>
        <w:t>*</w:t>
      </w:r>
      <w:r w:rsidRPr="0014317B">
        <w:t xml:space="preserve">liability for incurred claims under </w:t>
      </w:r>
      <w:r w:rsidR="0014317B" w:rsidRPr="0014317B">
        <w:rPr>
          <w:position w:val="6"/>
          <w:sz w:val="16"/>
        </w:rPr>
        <w:t>*</w:t>
      </w:r>
      <w:r w:rsidRPr="0014317B">
        <w:t>general insurance policies in this way:</w:t>
      </w:r>
    </w:p>
    <w:p w14:paraId="5291A8A3" w14:textId="77777777" w:rsidR="0062580E" w:rsidRPr="0014317B" w:rsidRDefault="0062580E" w:rsidP="0014317B">
      <w:pPr>
        <w:pStyle w:val="BoxHeadItalic"/>
        <w:keepNext/>
        <w:tabs>
          <w:tab w:val="left" w:pos="2268"/>
          <w:tab w:val="left" w:pos="3402"/>
          <w:tab w:val="left" w:pos="4536"/>
          <w:tab w:val="left" w:pos="5670"/>
          <w:tab w:val="left" w:pos="6804"/>
        </w:tabs>
        <w:spacing w:before="120"/>
      </w:pPr>
      <w:r w:rsidRPr="0014317B">
        <w:t>Method statement</w:t>
      </w:r>
    </w:p>
    <w:p w14:paraId="38FF6861" w14:textId="77777777" w:rsidR="0062580E" w:rsidRPr="0014317B" w:rsidRDefault="0062580E" w:rsidP="0014317B">
      <w:pPr>
        <w:pStyle w:val="BoxStep"/>
      </w:pPr>
      <w:r w:rsidRPr="0014317B">
        <w:t>Step 1.</w:t>
      </w:r>
      <w:r w:rsidRPr="0014317B">
        <w:tab/>
        <w:t xml:space="preserve">Use the </w:t>
      </w:r>
      <w:r w:rsidR="0014317B" w:rsidRPr="0014317B">
        <w:rPr>
          <w:position w:val="6"/>
          <w:sz w:val="16"/>
        </w:rPr>
        <w:t>*</w:t>
      </w:r>
      <w:r w:rsidRPr="0014317B">
        <w:t xml:space="preserve">applicable insurance contracts accounting standard to measure, at the end of the income year, the company’s </w:t>
      </w:r>
      <w:r w:rsidR="0014317B" w:rsidRPr="0014317B">
        <w:rPr>
          <w:position w:val="6"/>
          <w:sz w:val="16"/>
        </w:rPr>
        <w:t>*</w:t>
      </w:r>
      <w:r w:rsidRPr="0014317B">
        <w:t xml:space="preserve">liability for incurred claims under </w:t>
      </w:r>
      <w:r w:rsidR="0014317B" w:rsidRPr="0014317B">
        <w:rPr>
          <w:position w:val="6"/>
          <w:sz w:val="16"/>
        </w:rPr>
        <w:t>*</w:t>
      </w:r>
      <w:r w:rsidRPr="0014317B">
        <w:t>general insurance policies, but when doing so disregard any claims handling costs that are neither attached to, nor directly attributable to, a particular claim.</w:t>
      </w:r>
    </w:p>
    <w:p w14:paraId="3954320C" w14:textId="77777777" w:rsidR="0062580E" w:rsidRPr="0014317B" w:rsidRDefault="0062580E" w:rsidP="0014317B">
      <w:pPr>
        <w:pStyle w:val="BoxStep"/>
      </w:pPr>
      <w:r w:rsidRPr="0014317B">
        <w:t>Step 2.</w:t>
      </w:r>
      <w:r w:rsidRPr="0014317B">
        <w:tab/>
        <w:t>Using that standard, reduce the result from step 1 by so much of that result as the company expects at the end of the income year to recover under a reinsurance contract:</w:t>
      </w:r>
    </w:p>
    <w:p w14:paraId="6E10C3E8" w14:textId="77777777" w:rsidR="0062580E" w:rsidRPr="0014317B" w:rsidRDefault="0062580E" w:rsidP="0014317B">
      <w:pPr>
        <w:pStyle w:val="BoxPara"/>
      </w:pPr>
      <w:r w:rsidRPr="0014317B">
        <w:tab/>
        <w:t>(a)</w:t>
      </w:r>
      <w:r w:rsidRPr="0014317B">
        <w:tab/>
        <w:t>within the meaning of that standard; but</w:t>
      </w:r>
    </w:p>
    <w:p w14:paraId="14389B69" w14:textId="77777777" w:rsidR="0062580E" w:rsidRPr="0014317B" w:rsidRDefault="0062580E" w:rsidP="0014317B">
      <w:pPr>
        <w:pStyle w:val="BoxPara"/>
      </w:pPr>
      <w:r w:rsidRPr="0014317B">
        <w:tab/>
        <w:t>(b)</w:t>
      </w:r>
      <w:r w:rsidRPr="0014317B">
        <w:tab/>
        <w:t xml:space="preserve">that is not one to which subsection 148(1) of the </w:t>
      </w:r>
      <w:r w:rsidRPr="0014317B">
        <w:rPr>
          <w:i/>
        </w:rPr>
        <w:t xml:space="preserve">Income Tax Assessment Act 1936 </w:t>
      </w:r>
      <w:r w:rsidRPr="0014317B">
        <w:t>(about reinsurance with non</w:t>
      </w:r>
      <w:r w:rsidR="0014317B">
        <w:noBreakHyphen/>
      </w:r>
      <w:r w:rsidRPr="0014317B">
        <w:t>residents) applies.</w:t>
      </w:r>
    </w:p>
    <w:p w14:paraId="5AAED5FF" w14:textId="77777777" w:rsidR="0062580E" w:rsidRPr="0014317B" w:rsidRDefault="0062580E" w:rsidP="0014317B">
      <w:pPr>
        <w:pStyle w:val="ItemHead"/>
      </w:pPr>
      <w:r w:rsidRPr="0014317B">
        <w:t>6  Section 321</w:t>
      </w:r>
      <w:r w:rsidR="0014317B">
        <w:noBreakHyphen/>
      </w:r>
      <w:r w:rsidRPr="0014317B">
        <w:t>45</w:t>
      </w:r>
    </w:p>
    <w:p w14:paraId="00548317" w14:textId="77777777" w:rsidR="0062580E" w:rsidRPr="0014317B" w:rsidRDefault="0062580E" w:rsidP="0014317B">
      <w:pPr>
        <w:pStyle w:val="Item"/>
      </w:pPr>
      <w:r w:rsidRPr="0014317B">
        <w:t>Omit “or receivable”.</w:t>
      </w:r>
    </w:p>
    <w:p w14:paraId="4535A89A" w14:textId="77777777" w:rsidR="0062580E" w:rsidRPr="0014317B" w:rsidRDefault="0062580E" w:rsidP="0014317B">
      <w:pPr>
        <w:pStyle w:val="ItemHead"/>
      </w:pPr>
      <w:r w:rsidRPr="0014317B">
        <w:t>7  Section 321</w:t>
      </w:r>
      <w:r w:rsidR="0014317B">
        <w:noBreakHyphen/>
      </w:r>
      <w:r w:rsidRPr="0014317B">
        <w:t>50 (heading)</w:t>
      </w:r>
    </w:p>
    <w:p w14:paraId="3691EBF9" w14:textId="77777777" w:rsidR="0062580E" w:rsidRPr="0014317B" w:rsidRDefault="0062580E" w:rsidP="0014317B">
      <w:pPr>
        <w:pStyle w:val="Item"/>
      </w:pPr>
      <w:r w:rsidRPr="0014317B">
        <w:t>Repeal the heading, substitute:</w:t>
      </w:r>
    </w:p>
    <w:p w14:paraId="17167106" w14:textId="77777777" w:rsidR="0062580E" w:rsidRPr="0014317B" w:rsidRDefault="0062580E" w:rsidP="0014317B">
      <w:pPr>
        <w:pStyle w:val="ActHead5"/>
      </w:pPr>
      <w:bookmarkStart w:id="49" w:name="_Toc170721411"/>
      <w:r w:rsidRPr="002637B6">
        <w:rPr>
          <w:rStyle w:val="CharSectno"/>
        </w:rPr>
        <w:t>321</w:t>
      </w:r>
      <w:r w:rsidR="0014317B" w:rsidRPr="002637B6">
        <w:rPr>
          <w:rStyle w:val="CharSectno"/>
        </w:rPr>
        <w:noBreakHyphen/>
      </w:r>
      <w:r w:rsidRPr="002637B6">
        <w:rPr>
          <w:rStyle w:val="CharSectno"/>
        </w:rPr>
        <w:t>50</w:t>
      </w:r>
      <w:r w:rsidRPr="0014317B">
        <w:t xml:space="preserve">  Assessable income to include amount for reduction in adjusted liability for remaining coverage</w:t>
      </w:r>
      <w:bookmarkEnd w:id="49"/>
    </w:p>
    <w:p w14:paraId="52FAA42F" w14:textId="77777777" w:rsidR="0062580E" w:rsidRPr="0014317B" w:rsidRDefault="0062580E" w:rsidP="0014317B">
      <w:pPr>
        <w:pStyle w:val="ItemHead"/>
      </w:pPr>
      <w:r w:rsidRPr="0014317B">
        <w:t>8  Paragraph 321</w:t>
      </w:r>
      <w:r w:rsidR="0014317B">
        <w:noBreakHyphen/>
      </w:r>
      <w:r w:rsidRPr="0014317B">
        <w:t>50(a)</w:t>
      </w:r>
    </w:p>
    <w:p w14:paraId="747970F8" w14:textId="77777777" w:rsidR="0062580E" w:rsidRPr="0014317B" w:rsidRDefault="0062580E" w:rsidP="0014317B">
      <w:pPr>
        <w:pStyle w:val="Item"/>
      </w:pPr>
      <w:r w:rsidRPr="0014317B">
        <w:t xml:space="preserve">Omit “unearned premium reserve”, substitute “adjusted </w:t>
      </w:r>
      <w:r w:rsidR="0014317B" w:rsidRPr="0014317B">
        <w:rPr>
          <w:position w:val="6"/>
          <w:sz w:val="16"/>
        </w:rPr>
        <w:t>*</w:t>
      </w:r>
      <w:r w:rsidRPr="0014317B">
        <w:t xml:space="preserve">liability for remaining coverage under </w:t>
      </w:r>
      <w:r w:rsidR="0014317B" w:rsidRPr="0014317B">
        <w:rPr>
          <w:position w:val="6"/>
          <w:sz w:val="16"/>
        </w:rPr>
        <w:t>*</w:t>
      </w:r>
      <w:r w:rsidRPr="0014317B">
        <w:t>general insurance policies”.</w:t>
      </w:r>
    </w:p>
    <w:p w14:paraId="71EFC863" w14:textId="77777777" w:rsidR="0062580E" w:rsidRPr="0014317B" w:rsidRDefault="0062580E" w:rsidP="0014317B">
      <w:pPr>
        <w:pStyle w:val="ItemHead"/>
      </w:pPr>
      <w:r w:rsidRPr="0014317B">
        <w:lastRenderedPageBreak/>
        <w:t>9  Paragraph 321</w:t>
      </w:r>
      <w:r w:rsidR="0014317B">
        <w:noBreakHyphen/>
      </w:r>
      <w:r w:rsidRPr="0014317B">
        <w:t>50(b)</w:t>
      </w:r>
    </w:p>
    <w:p w14:paraId="16E76631" w14:textId="77777777" w:rsidR="0062580E" w:rsidRPr="0014317B" w:rsidRDefault="0062580E" w:rsidP="0014317B">
      <w:pPr>
        <w:pStyle w:val="Item"/>
      </w:pPr>
      <w:r w:rsidRPr="0014317B">
        <w:t>Omit “reserve”, substitute “liability”.</w:t>
      </w:r>
    </w:p>
    <w:p w14:paraId="464832C1" w14:textId="77777777" w:rsidR="0062580E" w:rsidRPr="0014317B" w:rsidRDefault="0062580E" w:rsidP="0014317B">
      <w:pPr>
        <w:pStyle w:val="ItemHead"/>
      </w:pPr>
      <w:r w:rsidRPr="0014317B">
        <w:t>10  Section 321</w:t>
      </w:r>
      <w:r w:rsidR="0014317B">
        <w:noBreakHyphen/>
      </w:r>
      <w:r w:rsidRPr="0014317B">
        <w:t>55 (heading)</w:t>
      </w:r>
    </w:p>
    <w:p w14:paraId="5ACFDE7E" w14:textId="77777777" w:rsidR="0062580E" w:rsidRPr="0014317B" w:rsidRDefault="0062580E" w:rsidP="0014317B">
      <w:pPr>
        <w:pStyle w:val="Item"/>
      </w:pPr>
      <w:r w:rsidRPr="0014317B">
        <w:t>Repeal the heading, substitute:</w:t>
      </w:r>
    </w:p>
    <w:p w14:paraId="73977371" w14:textId="77777777" w:rsidR="0062580E" w:rsidRPr="0014317B" w:rsidRDefault="0062580E" w:rsidP="0014317B">
      <w:pPr>
        <w:pStyle w:val="ActHead5"/>
      </w:pPr>
      <w:bookmarkStart w:id="50" w:name="_Toc170721412"/>
      <w:r w:rsidRPr="002637B6">
        <w:rPr>
          <w:rStyle w:val="CharSectno"/>
        </w:rPr>
        <w:t>321</w:t>
      </w:r>
      <w:r w:rsidR="0014317B" w:rsidRPr="002637B6">
        <w:rPr>
          <w:rStyle w:val="CharSectno"/>
        </w:rPr>
        <w:noBreakHyphen/>
      </w:r>
      <w:r w:rsidRPr="002637B6">
        <w:rPr>
          <w:rStyle w:val="CharSectno"/>
        </w:rPr>
        <w:t>55</w:t>
      </w:r>
      <w:r w:rsidRPr="0014317B">
        <w:t xml:space="preserve">  Deduction for increase in adjusted liability for remaining coverage</w:t>
      </w:r>
      <w:bookmarkEnd w:id="50"/>
    </w:p>
    <w:p w14:paraId="1434B6EE" w14:textId="77777777" w:rsidR="0062580E" w:rsidRPr="0014317B" w:rsidRDefault="0062580E" w:rsidP="0014317B">
      <w:pPr>
        <w:pStyle w:val="ItemHead"/>
      </w:pPr>
      <w:r w:rsidRPr="0014317B">
        <w:t>11  Paragraph 321</w:t>
      </w:r>
      <w:r w:rsidR="0014317B">
        <w:noBreakHyphen/>
      </w:r>
      <w:r w:rsidRPr="0014317B">
        <w:t>55(a)</w:t>
      </w:r>
    </w:p>
    <w:p w14:paraId="455A8C1F" w14:textId="77777777" w:rsidR="0062580E" w:rsidRPr="0014317B" w:rsidRDefault="0062580E" w:rsidP="0014317B">
      <w:pPr>
        <w:pStyle w:val="Item"/>
      </w:pPr>
      <w:r w:rsidRPr="0014317B">
        <w:t xml:space="preserve">Omit “unearned premium reserve”, substitute “adjusted </w:t>
      </w:r>
      <w:r w:rsidR="0014317B" w:rsidRPr="0014317B">
        <w:rPr>
          <w:position w:val="6"/>
          <w:sz w:val="16"/>
        </w:rPr>
        <w:t>*</w:t>
      </w:r>
      <w:r w:rsidRPr="0014317B">
        <w:t xml:space="preserve">liability for remaining coverage under </w:t>
      </w:r>
      <w:r w:rsidR="0014317B" w:rsidRPr="0014317B">
        <w:rPr>
          <w:position w:val="6"/>
          <w:sz w:val="16"/>
        </w:rPr>
        <w:t>*</w:t>
      </w:r>
      <w:r w:rsidRPr="0014317B">
        <w:t>general insurance policies”.</w:t>
      </w:r>
    </w:p>
    <w:p w14:paraId="3DBE5BED" w14:textId="77777777" w:rsidR="0062580E" w:rsidRPr="0014317B" w:rsidRDefault="0062580E" w:rsidP="0014317B">
      <w:pPr>
        <w:pStyle w:val="ItemHead"/>
      </w:pPr>
      <w:r w:rsidRPr="0014317B">
        <w:t>12  Paragraph 321</w:t>
      </w:r>
      <w:r w:rsidR="0014317B">
        <w:noBreakHyphen/>
      </w:r>
      <w:r w:rsidRPr="0014317B">
        <w:t>55(b)</w:t>
      </w:r>
    </w:p>
    <w:p w14:paraId="4AD964B2" w14:textId="77777777" w:rsidR="0062580E" w:rsidRPr="0014317B" w:rsidRDefault="0062580E" w:rsidP="0014317B">
      <w:pPr>
        <w:pStyle w:val="Item"/>
      </w:pPr>
      <w:r w:rsidRPr="0014317B">
        <w:t>Omit “reserve”, substitute “liability”.</w:t>
      </w:r>
    </w:p>
    <w:p w14:paraId="10F8D317" w14:textId="77777777" w:rsidR="0062580E" w:rsidRPr="0014317B" w:rsidRDefault="0062580E" w:rsidP="0014317B">
      <w:pPr>
        <w:pStyle w:val="ItemHead"/>
      </w:pPr>
      <w:r w:rsidRPr="0014317B">
        <w:t>13  Section 321</w:t>
      </w:r>
      <w:r w:rsidR="0014317B">
        <w:noBreakHyphen/>
      </w:r>
      <w:r w:rsidRPr="0014317B">
        <w:t>60</w:t>
      </w:r>
    </w:p>
    <w:p w14:paraId="34C6C557" w14:textId="77777777" w:rsidR="0062580E" w:rsidRPr="0014317B" w:rsidRDefault="0062580E" w:rsidP="0014317B">
      <w:pPr>
        <w:pStyle w:val="Item"/>
      </w:pPr>
      <w:r w:rsidRPr="0014317B">
        <w:t>Repeal the section, substitute:</w:t>
      </w:r>
    </w:p>
    <w:p w14:paraId="488D65FC" w14:textId="77777777" w:rsidR="0062580E" w:rsidRPr="0014317B" w:rsidRDefault="0062580E" w:rsidP="0014317B">
      <w:pPr>
        <w:pStyle w:val="ActHead5"/>
      </w:pPr>
      <w:bookmarkStart w:id="51" w:name="_Toc170721413"/>
      <w:r w:rsidRPr="002637B6">
        <w:rPr>
          <w:rStyle w:val="CharSectno"/>
        </w:rPr>
        <w:t>321</w:t>
      </w:r>
      <w:r w:rsidR="0014317B" w:rsidRPr="002637B6">
        <w:rPr>
          <w:rStyle w:val="CharSectno"/>
        </w:rPr>
        <w:noBreakHyphen/>
      </w:r>
      <w:r w:rsidRPr="002637B6">
        <w:rPr>
          <w:rStyle w:val="CharSectno"/>
        </w:rPr>
        <w:t>60</w:t>
      </w:r>
      <w:r w:rsidRPr="0014317B">
        <w:t xml:space="preserve">  How the value of adjusted liability for remaining coverage is worked out</w:t>
      </w:r>
      <w:bookmarkEnd w:id="51"/>
    </w:p>
    <w:p w14:paraId="738E440B" w14:textId="77777777" w:rsidR="0062580E" w:rsidRPr="0014317B" w:rsidRDefault="0062580E" w:rsidP="0014317B">
      <w:pPr>
        <w:pStyle w:val="subsection"/>
      </w:pPr>
      <w:r w:rsidRPr="0014317B">
        <w:tab/>
      </w:r>
      <w:r w:rsidRPr="0014317B">
        <w:tab/>
        <w:t xml:space="preserve">Work out the value, at the end of an income year, of a </w:t>
      </w:r>
      <w:r w:rsidR="0014317B" w:rsidRPr="0014317B">
        <w:rPr>
          <w:position w:val="6"/>
          <w:sz w:val="16"/>
        </w:rPr>
        <w:t>*</w:t>
      </w:r>
      <w:r w:rsidRPr="0014317B">
        <w:t xml:space="preserve">general insurance company’s adjusted </w:t>
      </w:r>
      <w:r w:rsidR="0014317B" w:rsidRPr="0014317B">
        <w:rPr>
          <w:position w:val="6"/>
          <w:sz w:val="16"/>
        </w:rPr>
        <w:t>*</w:t>
      </w:r>
      <w:r w:rsidRPr="0014317B">
        <w:t xml:space="preserve">liability for remaining coverage under </w:t>
      </w:r>
      <w:r w:rsidR="0014317B" w:rsidRPr="0014317B">
        <w:rPr>
          <w:position w:val="6"/>
          <w:sz w:val="16"/>
        </w:rPr>
        <w:t>*</w:t>
      </w:r>
      <w:r w:rsidRPr="0014317B">
        <w:t>general insurance policies in this way:</w:t>
      </w:r>
    </w:p>
    <w:p w14:paraId="33D54F7C" w14:textId="77777777" w:rsidR="0062580E" w:rsidRPr="0014317B" w:rsidRDefault="0062580E" w:rsidP="0014317B">
      <w:pPr>
        <w:pStyle w:val="BoxHeadItalic"/>
        <w:keepNext/>
        <w:pBdr>
          <w:left w:val="single" w:sz="6" w:space="6" w:color="auto"/>
        </w:pBdr>
        <w:tabs>
          <w:tab w:val="left" w:pos="2268"/>
          <w:tab w:val="left" w:pos="3402"/>
          <w:tab w:val="left" w:pos="4536"/>
          <w:tab w:val="left" w:pos="5670"/>
          <w:tab w:val="left" w:pos="6804"/>
        </w:tabs>
        <w:spacing w:before="120"/>
      </w:pPr>
      <w:r w:rsidRPr="0014317B">
        <w:t>Method statement</w:t>
      </w:r>
    </w:p>
    <w:p w14:paraId="19571AB2" w14:textId="77777777" w:rsidR="0062580E" w:rsidRPr="0014317B" w:rsidRDefault="0062580E" w:rsidP="0014317B">
      <w:pPr>
        <w:pStyle w:val="BoxStep"/>
        <w:pBdr>
          <w:left w:val="single" w:sz="6" w:space="6" w:color="auto"/>
        </w:pBdr>
      </w:pPr>
      <w:r w:rsidRPr="0014317B">
        <w:t>Step 1.</w:t>
      </w:r>
      <w:r w:rsidRPr="0014317B">
        <w:tab/>
        <w:t xml:space="preserve">Use the </w:t>
      </w:r>
      <w:r w:rsidR="0014317B" w:rsidRPr="0014317B">
        <w:rPr>
          <w:position w:val="6"/>
          <w:sz w:val="16"/>
        </w:rPr>
        <w:t>*</w:t>
      </w:r>
      <w:r w:rsidRPr="0014317B">
        <w:t xml:space="preserve">applicable insurance contracts accounting standard to measure, at the end of the income year, the company’s </w:t>
      </w:r>
      <w:r w:rsidR="0014317B" w:rsidRPr="0014317B">
        <w:rPr>
          <w:position w:val="6"/>
          <w:sz w:val="16"/>
        </w:rPr>
        <w:t>*</w:t>
      </w:r>
      <w:r w:rsidRPr="0014317B">
        <w:t xml:space="preserve">liability for remaining coverage under </w:t>
      </w:r>
      <w:r w:rsidR="0014317B" w:rsidRPr="0014317B">
        <w:rPr>
          <w:position w:val="6"/>
          <w:sz w:val="16"/>
        </w:rPr>
        <w:t>*</w:t>
      </w:r>
      <w:r w:rsidRPr="0014317B">
        <w:t>general insurance policies, but when doing so disregard that standard’s treatment of loss components and loss</w:t>
      </w:r>
      <w:r w:rsidR="0014317B">
        <w:noBreakHyphen/>
      </w:r>
      <w:r w:rsidRPr="0014317B">
        <w:t>recovery components of onerous contracts (within the meaning of that standard).</w:t>
      </w:r>
    </w:p>
    <w:p w14:paraId="3DA7DF8D" w14:textId="77777777" w:rsidR="0062580E" w:rsidRPr="0014317B" w:rsidRDefault="0062580E" w:rsidP="0014317B">
      <w:pPr>
        <w:pStyle w:val="BoxStep"/>
        <w:pBdr>
          <w:left w:val="single" w:sz="6" w:space="6" w:color="auto"/>
        </w:pBdr>
      </w:pPr>
      <w:r w:rsidRPr="0014317B">
        <w:t>Step 2.</w:t>
      </w:r>
      <w:r w:rsidRPr="0014317B">
        <w:tab/>
        <w:t xml:space="preserve">Using that standard, reduce the result from step 1 by any </w:t>
      </w:r>
      <w:r w:rsidR="0014317B" w:rsidRPr="0014317B">
        <w:rPr>
          <w:position w:val="6"/>
          <w:sz w:val="16"/>
        </w:rPr>
        <w:t>*</w:t>
      </w:r>
      <w:r w:rsidRPr="0014317B">
        <w:t>asset for insurance acquisition cash flows.</w:t>
      </w:r>
    </w:p>
    <w:p w14:paraId="6C380999" w14:textId="77777777" w:rsidR="0062580E" w:rsidRPr="0014317B" w:rsidRDefault="0062580E" w:rsidP="002637B6">
      <w:pPr>
        <w:pStyle w:val="BoxStep"/>
        <w:pBdr>
          <w:left w:val="single" w:sz="6" w:space="6" w:color="auto"/>
        </w:pBdr>
        <w:spacing w:before="0"/>
      </w:pPr>
      <w:r w:rsidRPr="0014317B">
        <w:lastRenderedPageBreak/>
        <w:t>Step 3.</w:t>
      </w:r>
      <w:r w:rsidRPr="0014317B">
        <w:tab/>
        <w:t xml:space="preserve">Using that standard, reduce the result from step 2 by any premiums paid or payable by the company, in that or an earlier income year, for the reinsurance of risks covered by those </w:t>
      </w:r>
      <w:r w:rsidR="0014317B" w:rsidRPr="0014317B">
        <w:rPr>
          <w:position w:val="6"/>
          <w:sz w:val="16"/>
        </w:rPr>
        <w:t>*</w:t>
      </w:r>
      <w:r w:rsidRPr="0014317B">
        <w:t>general insurance policies in respect of later income years, except:</w:t>
      </w:r>
    </w:p>
    <w:p w14:paraId="3CD52992" w14:textId="77777777" w:rsidR="0062580E" w:rsidRPr="0014317B" w:rsidRDefault="0062580E" w:rsidP="0014317B">
      <w:pPr>
        <w:pStyle w:val="BoxPara"/>
        <w:pBdr>
          <w:left w:val="single" w:sz="6" w:space="6" w:color="auto"/>
        </w:pBdr>
      </w:pPr>
      <w:r w:rsidRPr="0014317B">
        <w:tab/>
        <w:t>(a)</w:t>
      </w:r>
      <w:r w:rsidRPr="0014317B">
        <w:tab/>
        <w:t xml:space="preserve">reinsurance premiums that the company cannot deduct because of subsection 148(1) of the </w:t>
      </w:r>
      <w:r w:rsidRPr="0014317B">
        <w:rPr>
          <w:i/>
        </w:rPr>
        <w:t xml:space="preserve">Income Tax Assessment Act 1936 </w:t>
      </w:r>
      <w:r w:rsidRPr="0014317B">
        <w:t>(about reinsurance with non</w:t>
      </w:r>
      <w:r w:rsidR="0014317B">
        <w:noBreakHyphen/>
      </w:r>
      <w:r w:rsidRPr="0014317B">
        <w:t>residents); and</w:t>
      </w:r>
    </w:p>
    <w:p w14:paraId="58A88A99" w14:textId="77777777" w:rsidR="0062580E" w:rsidRPr="0014317B" w:rsidRDefault="0062580E" w:rsidP="0014317B">
      <w:pPr>
        <w:pStyle w:val="BoxPara"/>
        <w:pBdr>
          <w:left w:val="single" w:sz="6" w:space="6" w:color="auto"/>
        </w:pBdr>
      </w:pPr>
      <w:r w:rsidRPr="0014317B">
        <w:tab/>
        <w:t>(b)</w:t>
      </w:r>
      <w:r w:rsidRPr="0014317B">
        <w:tab/>
        <w:t xml:space="preserve">reinsurance premiums that were paid or payable in respect of a particular class of </w:t>
      </w:r>
      <w:r w:rsidR="0014317B" w:rsidRPr="0014317B">
        <w:rPr>
          <w:position w:val="6"/>
          <w:sz w:val="16"/>
        </w:rPr>
        <w:t>*</w:t>
      </w:r>
      <w:r w:rsidRPr="0014317B">
        <w:t>insurance business if, under the reinsurance contract (within the meaning of that standard), the reinsurer agreed to pay, in respect of a loss incurred by the company that is covered by the relevant policy, some or all of the excess over an agreed amount.</w:t>
      </w:r>
    </w:p>
    <w:p w14:paraId="54D9F123" w14:textId="77777777" w:rsidR="0062580E" w:rsidRPr="0014317B" w:rsidRDefault="0062580E" w:rsidP="0014317B">
      <w:pPr>
        <w:pStyle w:val="BoxStep"/>
        <w:pBdr>
          <w:left w:val="single" w:sz="6" w:space="6" w:color="auto"/>
        </w:pBdr>
      </w:pPr>
      <w:r w:rsidRPr="0014317B">
        <w:t>Step 4.</w:t>
      </w:r>
      <w:r w:rsidRPr="0014317B">
        <w:tab/>
        <w:t>Using that standard, add to the result from step 3 any reinsurance commissions received or receivable by the company that relate to reinsurance premiums counted under step 3.</w:t>
      </w:r>
    </w:p>
    <w:p w14:paraId="4804B896" w14:textId="77777777" w:rsidR="0062580E" w:rsidRPr="0014317B" w:rsidRDefault="0062580E" w:rsidP="0014317B">
      <w:pPr>
        <w:pStyle w:val="ItemHead"/>
      </w:pPr>
      <w:r w:rsidRPr="0014317B">
        <w:t>14  Subsection 995</w:t>
      </w:r>
      <w:r w:rsidR="0014317B">
        <w:noBreakHyphen/>
      </w:r>
      <w:r w:rsidRPr="0014317B">
        <w:t>1(1)</w:t>
      </w:r>
    </w:p>
    <w:p w14:paraId="782A2968" w14:textId="77777777" w:rsidR="0062580E" w:rsidRPr="0014317B" w:rsidRDefault="0062580E" w:rsidP="0014317B">
      <w:pPr>
        <w:pStyle w:val="Item"/>
      </w:pPr>
      <w:r w:rsidRPr="0014317B">
        <w:t>Insert:</w:t>
      </w:r>
    </w:p>
    <w:p w14:paraId="04836F99" w14:textId="77777777" w:rsidR="0062580E" w:rsidRPr="0014317B" w:rsidRDefault="0062580E" w:rsidP="0014317B">
      <w:pPr>
        <w:pStyle w:val="Definition"/>
      </w:pPr>
      <w:r w:rsidRPr="0014317B">
        <w:rPr>
          <w:b/>
          <w:i/>
        </w:rPr>
        <w:t>applicable insurance contracts accounting standard</w:t>
      </w:r>
      <w:r w:rsidRPr="0014317B">
        <w:t xml:space="preserve"> means:</w:t>
      </w:r>
    </w:p>
    <w:p w14:paraId="415CFAF4" w14:textId="77777777" w:rsidR="0062580E" w:rsidRPr="0014317B" w:rsidRDefault="0062580E" w:rsidP="0014317B">
      <w:pPr>
        <w:pStyle w:val="paragraph"/>
      </w:pPr>
      <w:r w:rsidRPr="0014317B">
        <w:tab/>
        <w:t>(a)</w:t>
      </w:r>
      <w:r w:rsidRPr="0014317B">
        <w:tab/>
        <w:t>unless paragraph (b) applies—</w:t>
      </w:r>
      <w:r w:rsidR="0014317B" w:rsidRPr="0014317B">
        <w:rPr>
          <w:position w:val="6"/>
          <w:sz w:val="16"/>
        </w:rPr>
        <w:t>*</w:t>
      </w:r>
      <w:r w:rsidRPr="0014317B">
        <w:t xml:space="preserve">accounting standard </w:t>
      </w:r>
      <w:proofErr w:type="spellStart"/>
      <w:r w:rsidRPr="0014317B">
        <w:t>AASB</w:t>
      </w:r>
      <w:proofErr w:type="spellEnd"/>
      <w:r w:rsidRPr="0014317B">
        <w:t xml:space="preserve"> 17, as in force on 31 December 2022; or</w:t>
      </w:r>
    </w:p>
    <w:p w14:paraId="2714293A" w14:textId="77777777" w:rsidR="0062580E" w:rsidRPr="0014317B" w:rsidRDefault="0062580E" w:rsidP="0014317B">
      <w:pPr>
        <w:pStyle w:val="paragraph"/>
      </w:pPr>
      <w:r w:rsidRPr="0014317B">
        <w:tab/>
        <w:t>(b)</w:t>
      </w:r>
      <w:r w:rsidRPr="0014317B">
        <w:tab/>
        <w:t xml:space="preserve">if the regulations prescribe another accounting standard (which may be </w:t>
      </w:r>
      <w:proofErr w:type="spellStart"/>
      <w:r w:rsidRPr="0014317B">
        <w:t>AASB</w:t>
      </w:r>
      <w:proofErr w:type="spellEnd"/>
      <w:r w:rsidRPr="0014317B">
        <w:t xml:space="preserve"> 17 as in force at another time)—that accounting standard.</w:t>
      </w:r>
    </w:p>
    <w:p w14:paraId="4B7E4D98" w14:textId="77777777" w:rsidR="0062580E" w:rsidRPr="0014317B" w:rsidRDefault="0062580E" w:rsidP="0014317B">
      <w:pPr>
        <w:pStyle w:val="Definition"/>
      </w:pPr>
      <w:r w:rsidRPr="0014317B">
        <w:rPr>
          <w:b/>
          <w:i/>
        </w:rPr>
        <w:t>asset for insurance acquisition cash flows</w:t>
      </w:r>
      <w:r w:rsidRPr="0014317B">
        <w:t xml:space="preserve"> has the same meaning as in the </w:t>
      </w:r>
      <w:r w:rsidR="0014317B" w:rsidRPr="0014317B">
        <w:rPr>
          <w:position w:val="6"/>
          <w:sz w:val="16"/>
        </w:rPr>
        <w:t>*</w:t>
      </w:r>
      <w:r w:rsidRPr="0014317B">
        <w:t>applicable insurance contracts accounting standard.</w:t>
      </w:r>
    </w:p>
    <w:p w14:paraId="47738A8C" w14:textId="77777777" w:rsidR="0062580E" w:rsidRPr="0014317B" w:rsidRDefault="0062580E" w:rsidP="0014317B">
      <w:pPr>
        <w:pStyle w:val="Definition"/>
      </w:pPr>
      <w:r w:rsidRPr="0014317B">
        <w:rPr>
          <w:b/>
          <w:i/>
        </w:rPr>
        <w:t>liability for incurred claims</w:t>
      </w:r>
      <w:r w:rsidRPr="0014317B">
        <w:t xml:space="preserve"> has the same meaning as in the </w:t>
      </w:r>
      <w:r w:rsidR="0014317B" w:rsidRPr="0014317B">
        <w:rPr>
          <w:position w:val="6"/>
          <w:sz w:val="16"/>
        </w:rPr>
        <w:t>*</w:t>
      </w:r>
      <w:r w:rsidRPr="0014317B">
        <w:t>applicable insurance contracts accounting standard.</w:t>
      </w:r>
    </w:p>
    <w:p w14:paraId="3696FDE4" w14:textId="77777777" w:rsidR="0062580E" w:rsidRPr="0014317B" w:rsidRDefault="0062580E" w:rsidP="0014317B">
      <w:pPr>
        <w:pStyle w:val="notetext"/>
      </w:pPr>
      <w:r w:rsidRPr="0014317B">
        <w:lastRenderedPageBreak/>
        <w:t>Note:</w:t>
      </w:r>
      <w:r w:rsidRPr="0014317B">
        <w:tab/>
        <w:t>For how to work out the adjusted liability for incurred claims, see section 321</w:t>
      </w:r>
      <w:r w:rsidR="0014317B">
        <w:noBreakHyphen/>
      </w:r>
      <w:r w:rsidRPr="0014317B">
        <w:t>20.</w:t>
      </w:r>
    </w:p>
    <w:p w14:paraId="5996F648" w14:textId="77777777" w:rsidR="0062580E" w:rsidRPr="0014317B" w:rsidRDefault="0062580E" w:rsidP="0014317B">
      <w:pPr>
        <w:pStyle w:val="Definition"/>
      </w:pPr>
      <w:r w:rsidRPr="0014317B">
        <w:rPr>
          <w:b/>
          <w:i/>
        </w:rPr>
        <w:t>liability for remaining coverage</w:t>
      </w:r>
      <w:r w:rsidRPr="0014317B">
        <w:t xml:space="preserve"> has the same meaning as in the </w:t>
      </w:r>
      <w:r w:rsidR="0014317B" w:rsidRPr="0014317B">
        <w:rPr>
          <w:position w:val="6"/>
          <w:sz w:val="16"/>
        </w:rPr>
        <w:t>*</w:t>
      </w:r>
      <w:r w:rsidRPr="0014317B">
        <w:t>applicable insurance contracts accounting standard.</w:t>
      </w:r>
    </w:p>
    <w:p w14:paraId="0F731BEC" w14:textId="77777777" w:rsidR="0062580E" w:rsidRPr="0014317B" w:rsidRDefault="0062580E" w:rsidP="0014317B">
      <w:pPr>
        <w:pStyle w:val="notetext"/>
      </w:pPr>
      <w:r w:rsidRPr="0014317B">
        <w:t>Note:</w:t>
      </w:r>
      <w:r w:rsidRPr="0014317B">
        <w:tab/>
        <w:t>For how to work out the adjusted liability for remaining coverage, see section 321</w:t>
      </w:r>
      <w:r w:rsidR="0014317B">
        <w:noBreakHyphen/>
      </w:r>
      <w:r w:rsidRPr="0014317B">
        <w:t>60.</w:t>
      </w:r>
    </w:p>
    <w:p w14:paraId="4E02F890" w14:textId="77777777" w:rsidR="0062580E" w:rsidRPr="0014317B" w:rsidRDefault="0062580E" w:rsidP="0014317B">
      <w:pPr>
        <w:pStyle w:val="ActHead7"/>
        <w:pageBreakBefore/>
      </w:pPr>
      <w:bookmarkStart w:id="52" w:name="_Toc170721414"/>
      <w:r w:rsidRPr="002637B6">
        <w:rPr>
          <w:rStyle w:val="CharAmPartNo"/>
        </w:rPr>
        <w:lastRenderedPageBreak/>
        <w:t>Part 2</w:t>
      </w:r>
      <w:r w:rsidRPr="0014317B">
        <w:t>—</w:t>
      </w:r>
      <w:r w:rsidRPr="002637B6">
        <w:rPr>
          <w:rStyle w:val="CharAmPartText"/>
        </w:rPr>
        <w:t>Other amendments</w:t>
      </w:r>
      <w:bookmarkEnd w:id="52"/>
    </w:p>
    <w:p w14:paraId="63067F42" w14:textId="77777777" w:rsidR="0062580E" w:rsidRPr="0014317B" w:rsidRDefault="0062580E" w:rsidP="0014317B">
      <w:pPr>
        <w:pStyle w:val="ActHead9"/>
        <w:rPr>
          <w:i w:val="0"/>
        </w:rPr>
      </w:pPr>
      <w:bookmarkStart w:id="53" w:name="_Toc170721415"/>
      <w:r w:rsidRPr="0014317B">
        <w:t>Income Tax Assessment Act 1997</w:t>
      </w:r>
      <w:bookmarkEnd w:id="53"/>
    </w:p>
    <w:p w14:paraId="0B4CE3BE" w14:textId="77777777" w:rsidR="0062580E" w:rsidRPr="0014317B" w:rsidRDefault="0062580E" w:rsidP="0014317B">
      <w:pPr>
        <w:pStyle w:val="ItemHead"/>
      </w:pPr>
      <w:r w:rsidRPr="0014317B">
        <w:t>15  Section 10</w:t>
      </w:r>
      <w:r w:rsidR="0014317B">
        <w:noBreakHyphen/>
      </w:r>
      <w:r w:rsidRPr="0014317B">
        <w:t xml:space="preserve">5 (table item headed “general insurance companies and companies that </w:t>
      </w:r>
      <w:proofErr w:type="spellStart"/>
      <w:r w:rsidRPr="0014317B">
        <w:t>self insure</w:t>
      </w:r>
      <w:proofErr w:type="spellEnd"/>
      <w:r w:rsidRPr="0014317B">
        <w:t>”)</w:t>
      </w:r>
    </w:p>
    <w:p w14:paraId="1FC99E8E" w14:textId="77777777" w:rsidR="0062580E" w:rsidRPr="0014317B" w:rsidRDefault="0062580E" w:rsidP="0014317B">
      <w:pPr>
        <w:pStyle w:val="Item"/>
      </w:pPr>
      <w:r w:rsidRPr="0014317B">
        <w:t>Repeal the item, substitute: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62580E" w:rsidRPr="0014317B" w14:paraId="65ACBFB7" w14:textId="77777777" w:rsidTr="00A07B8A">
        <w:tc>
          <w:tcPr>
            <w:tcW w:w="5222" w:type="dxa"/>
            <w:tcBorders>
              <w:top w:val="nil"/>
              <w:bottom w:val="nil"/>
            </w:tcBorders>
            <w:shd w:val="clear" w:color="auto" w:fill="auto"/>
          </w:tcPr>
          <w:p w14:paraId="14D47FB6" w14:textId="77777777" w:rsidR="0062580E" w:rsidRPr="0014317B" w:rsidRDefault="0062580E" w:rsidP="0014317B">
            <w:pPr>
              <w:pStyle w:val="tableSub-heading"/>
              <w:tabs>
                <w:tab w:val="clear" w:pos="6124"/>
                <w:tab w:val="left" w:leader="dot" w:pos="5245"/>
              </w:tabs>
            </w:pPr>
            <w:r w:rsidRPr="0014317B">
              <w:t xml:space="preserve">general insurance companies and companies that </w:t>
            </w:r>
            <w:proofErr w:type="spellStart"/>
            <w:r w:rsidRPr="0014317B">
              <w:t>self insure</w:t>
            </w:r>
            <w:proofErr w:type="spellEnd"/>
          </w:p>
        </w:tc>
        <w:tc>
          <w:tcPr>
            <w:tcW w:w="1980" w:type="dxa"/>
            <w:tcBorders>
              <w:top w:val="nil"/>
              <w:bottom w:val="nil"/>
            </w:tcBorders>
            <w:shd w:val="clear" w:color="auto" w:fill="auto"/>
          </w:tcPr>
          <w:p w14:paraId="37341F97" w14:textId="77777777" w:rsidR="0062580E" w:rsidRPr="0014317B" w:rsidRDefault="0062580E" w:rsidP="0014317B">
            <w:pPr>
              <w:pStyle w:val="tableText0"/>
              <w:tabs>
                <w:tab w:val="left" w:leader="dot" w:pos="5245"/>
              </w:tabs>
              <w:rPr>
                <w:b/>
              </w:rPr>
            </w:pPr>
          </w:p>
        </w:tc>
      </w:tr>
      <w:tr w:rsidR="0062580E" w:rsidRPr="0014317B" w14:paraId="1D5B5945" w14:textId="77777777" w:rsidTr="00A07B8A">
        <w:tc>
          <w:tcPr>
            <w:tcW w:w="5222" w:type="dxa"/>
            <w:tcBorders>
              <w:top w:val="nil"/>
              <w:bottom w:val="nil"/>
            </w:tcBorders>
            <w:shd w:val="clear" w:color="auto" w:fill="auto"/>
          </w:tcPr>
          <w:p w14:paraId="2F43C3D8" w14:textId="77777777" w:rsidR="0062580E" w:rsidRPr="0014317B" w:rsidRDefault="0062580E" w:rsidP="0014317B">
            <w:pPr>
              <w:pStyle w:val="tableIndentText"/>
              <w:rPr>
                <w:rFonts w:ascii="Times New Roman" w:hAnsi="Times New Roman"/>
              </w:rPr>
            </w:pPr>
            <w:r w:rsidRPr="0014317B">
              <w:rPr>
                <w:rFonts w:ascii="Times New Roman" w:hAnsi="Times New Roman"/>
              </w:rPr>
              <w:t>gross premiums</w:t>
            </w:r>
            <w:r w:rsidRPr="0014317B">
              <w:rPr>
                <w:rFonts w:ascii="Times New Roman" w:hAnsi="Times New Roman"/>
              </w:rPr>
              <w:tab/>
            </w:r>
          </w:p>
          <w:p w14:paraId="55BD12AE" w14:textId="77777777" w:rsidR="0062580E" w:rsidRPr="0014317B" w:rsidRDefault="0062580E" w:rsidP="0014317B">
            <w:pPr>
              <w:pStyle w:val="tableIndentText"/>
              <w:rPr>
                <w:rFonts w:ascii="Times New Roman" w:hAnsi="Times New Roman"/>
              </w:rPr>
            </w:pPr>
            <w:r w:rsidRPr="0014317B">
              <w:rPr>
                <w:rFonts w:ascii="Times New Roman" w:hAnsi="Times New Roman"/>
              </w:rPr>
              <w:t>reduction in value of adjusted liability for incurred claims</w:t>
            </w:r>
            <w:r w:rsidRPr="0014317B">
              <w:rPr>
                <w:rFonts w:ascii="Times New Roman" w:hAnsi="Times New Roman"/>
              </w:rPr>
              <w:tab/>
            </w:r>
          </w:p>
        </w:tc>
        <w:tc>
          <w:tcPr>
            <w:tcW w:w="1980" w:type="dxa"/>
            <w:tcBorders>
              <w:top w:val="nil"/>
              <w:bottom w:val="nil"/>
            </w:tcBorders>
            <w:shd w:val="clear" w:color="auto" w:fill="auto"/>
          </w:tcPr>
          <w:p w14:paraId="5182758D" w14:textId="77777777" w:rsidR="0062580E" w:rsidRPr="0014317B" w:rsidRDefault="0062580E" w:rsidP="0014317B">
            <w:pPr>
              <w:pStyle w:val="tableText0"/>
              <w:keepNext/>
              <w:tabs>
                <w:tab w:val="left" w:leader="dot" w:pos="5245"/>
              </w:tabs>
              <w:spacing w:line="240" w:lineRule="auto"/>
            </w:pPr>
            <w:r w:rsidRPr="0014317B">
              <w:t>321</w:t>
            </w:r>
            <w:r w:rsidR="0014317B">
              <w:noBreakHyphen/>
            </w:r>
            <w:r w:rsidRPr="0014317B">
              <w:t>45</w:t>
            </w:r>
          </w:p>
          <w:p w14:paraId="14E481FC" w14:textId="77777777" w:rsidR="0062580E" w:rsidRPr="0014317B" w:rsidRDefault="0062580E" w:rsidP="0014317B">
            <w:pPr>
              <w:pStyle w:val="tableText0"/>
              <w:keepNext/>
              <w:tabs>
                <w:tab w:val="left" w:leader="dot" w:pos="5245"/>
              </w:tabs>
              <w:spacing w:line="240" w:lineRule="auto"/>
            </w:pPr>
            <w:r w:rsidRPr="0014317B">
              <w:br/>
              <w:t>321</w:t>
            </w:r>
            <w:r w:rsidR="0014317B">
              <w:noBreakHyphen/>
            </w:r>
            <w:r w:rsidRPr="0014317B">
              <w:t>10</w:t>
            </w:r>
          </w:p>
        </w:tc>
      </w:tr>
      <w:tr w:rsidR="0062580E" w:rsidRPr="0014317B" w14:paraId="326A7DEA" w14:textId="77777777" w:rsidTr="00A07B8A">
        <w:tc>
          <w:tcPr>
            <w:tcW w:w="5222" w:type="dxa"/>
            <w:tcBorders>
              <w:top w:val="nil"/>
              <w:bottom w:val="nil"/>
            </w:tcBorders>
            <w:shd w:val="clear" w:color="auto" w:fill="auto"/>
          </w:tcPr>
          <w:p w14:paraId="547C72CC" w14:textId="77777777" w:rsidR="0062580E" w:rsidRPr="0014317B" w:rsidRDefault="0062580E" w:rsidP="0014317B">
            <w:pPr>
              <w:pStyle w:val="tableIndentText"/>
              <w:rPr>
                <w:rFonts w:ascii="Times New Roman" w:hAnsi="Times New Roman"/>
              </w:rPr>
            </w:pPr>
            <w:r w:rsidRPr="0014317B">
              <w:rPr>
                <w:rFonts w:ascii="Times New Roman" w:hAnsi="Times New Roman"/>
              </w:rPr>
              <w:t>reduction in value of adjusted liability for remaining coverage</w:t>
            </w:r>
            <w:r w:rsidRPr="0014317B">
              <w:rPr>
                <w:rFonts w:ascii="Times New Roman" w:hAnsi="Times New Roman"/>
              </w:rPr>
              <w:tab/>
            </w:r>
          </w:p>
        </w:tc>
        <w:tc>
          <w:tcPr>
            <w:tcW w:w="1980" w:type="dxa"/>
            <w:tcBorders>
              <w:top w:val="nil"/>
              <w:bottom w:val="nil"/>
            </w:tcBorders>
            <w:shd w:val="clear" w:color="auto" w:fill="auto"/>
          </w:tcPr>
          <w:p w14:paraId="454CE7EE" w14:textId="77777777" w:rsidR="0062580E" w:rsidRPr="0014317B" w:rsidRDefault="0062580E" w:rsidP="0014317B">
            <w:pPr>
              <w:pStyle w:val="tableText0"/>
              <w:keepNext/>
              <w:tabs>
                <w:tab w:val="left" w:leader="dot" w:pos="5245"/>
              </w:tabs>
              <w:spacing w:line="240" w:lineRule="auto"/>
            </w:pPr>
            <w:r w:rsidRPr="0014317B">
              <w:br/>
              <w:t>321</w:t>
            </w:r>
            <w:r w:rsidR="0014317B">
              <w:noBreakHyphen/>
            </w:r>
            <w:r w:rsidRPr="0014317B">
              <w:t>50</w:t>
            </w:r>
          </w:p>
        </w:tc>
      </w:tr>
      <w:tr w:rsidR="0062580E" w:rsidRPr="0014317B" w14:paraId="54CDA7A4" w14:textId="77777777" w:rsidTr="00A07B8A">
        <w:tc>
          <w:tcPr>
            <w:tcW w:w="5222" w:type="dxa"/>
            <w:tcBorders>
              <w:top w:val="nil"/>
              <w:bottom w:val="nil"/>
            </w:tcBorders>
            <w:shd w:val="clear" w:color="auto" w:fill="auto"/>
          </w:tcPr>
          <w:p w14:paraId="3A6D356D" w14:textId="77777777" w:rsidR="0062580E" w:rsidRPr="0014317B" w:rsidRDefault="0062580E" w:rsidP="0014317B">
            <w:pPr>
              <w:pStyle w:val="tableIndentText"/>
              <w:rPr>
                <w:rFonts w:ascii="Times New Roman" w:hAnsi="Times New Roman"/>
              </w:rPr>
            </w:pPr>
            <w:r w:rsidRPr="0014317B">
              <w:rPr>
                <w:rFonts w:ascii="Times New Roman" w:hAnsi="Times New Roman"/>
              </w:rPr>
              <w:t>reduction in value of outstanding claims liability</w:t>
            </w:r>
            <w:r w:rsidRPr="0014317B">
              <w:rPr>
                <w:rFonts w:ascii="Times New Roman" w:hAnsi="Times New Roman"/>
              </w:rPr>
              <w:tab/>
            </w:r>
          </w:p>
        </w:tc>
        <w:tc>
          <w:tcPr>
            <w:tcW w:w="1980" w:type="dxa"/>
            <w:tcBorders>
              <w:top w:val="nil"/>
              <w:bottom w:val="nil"/>
            </w:tcBorders>
            <w:shd w:val="clear" w:color="auto" w:fill="auto"/>
          </w:tcPr>
          <w:p w14:paraId="0AA77204" w14:textId="77777777" w:rsidR="0062580E" w:rsidRPr="0014317B" w:rsidRDefault="0062580E" w:rsidP="0014317B">
            <w:pPr>
              <w:pStyle w:val="tableText0"/>
              <w:keepNext/>
              <w:tabs>
                <w:tab w:val="left" w:leader="dot" w:pos="5245"/>
              </w:tabs>
              <w:spacing w:line="240" w:lineRule="auto"/>
            </w:pPr>
            <w:r w:rsidRPr="0014317B">
              <w:t>321</w:t>
            </w:r>
            <w:r w:rsidR="0014317B">
              <w:noBreakHyphen/>
            </w:r>
            <w:r w:rsidRPr="0014317B">
              <w:t>80</w:t>
            </w:r>
          </w:p>
        </w:tc>
      </w:tr>
    </w:tbl>
    <w:p w14:paraId="70A53483" w14:textId="77777777" w:rsidR="0062580E" w:rsidRPr="0014317B" w:rsidRDefault="0062580E" w:rsidP="0014317B">
      <w:pPr>
        <w:pStyle w:val="ItemHead"/>
      </w:pPr>
      <w:r w:rsidRPr="0014317B">
        <w:t>16  Section 12</w:t>
      </w:r>
      <w:r w:rsidR="0014317B">
        <w:noBreakHyphen/>
      </w:r>
      <w:r w:rsidRPr="0014317B">
        <w:t xml:space="preserve">5 (table item headed “general insurance companies and companies that </w:t>
      </w:r>
      <w:proofErr w:type="spellStart"/>
      <w:r w:rsidRPr="0014317B">
        <w:t>self insure</w:t>
      </w:r>
      <w:proofErr w:type="spellEnd"/>
      <w:r w:rsidRPr="0014317B">
        <w:t>”)</w:t>
      </w:r>
    </w:p>
    <w:p w14:paraId="0CDC820D" w14:textId="77777777" w:rsidR="0062580E" w:rsidRPr="0014317B" w:rsidRDefault="0062580E" w:rsidP="0014317B">
      <w:pPr>
        <w:pStyle w:val="Item"/>
      </w:pPr>
      <w:r w:rsidRPr="0014317B">
        <w:t>Repeal the item, substitute:</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62580E" w:rsidRPr="0014317B" w14:paraId="72B23051" w14:textId="77777777" w:rsidTr="00A07B8A">
        <w:tc>
          <w:tcPr>
            <w:tcW w:w="5222" w:type="dxa"/>
            <w:tcBorders>
              <w:top w:val="nil"/>
              <w:bottom w:val="nil"/>
            </w:tcBorders>
            <w:shd w:val="clear" w:color="auto" w:fill="auto"/>
          </w:tcPr>
          <w:p w14:paraId="0275D4F7" w14:textId="77777777" w:rsidR="0062580E" w:rsidRPr="0014317B" w:rsidRDefault="0062580E" w:rsidP="0014317B">
            <w:pPr>
              <w:pStyle w:val="tableSub-heading"/>
              <w:tabs>
                <w:tab w:val="clear" w:pos="6124"/>
                <w:tab w:val="left" w:leader="dot" w:pos="5245"/>
              </w:tabs>
            </w:pPr>
            <w:r w:rsidRPr="0014317B">
              <w:t xml:space="preserve">general insurance companies and companies that </w:t>
            </w:r>
            <w:proofErr w:type="spellStart"/>
            <w:r w:rsidRPr="0014317B">
              <w:t>self insure</w:t>
            </w:r>
            <w:proofErr w:type="spellEnd"/>
          </w:p>
        </w:tc>
        <w:tc>
          <w:tcPr>
            <w:tcW w:w="1979" w:type="dxa"/>
            <w:tcBorders>
              <w:top w:val="nil"/>
              <w:bottom w:val="nil"/>
            </w:tcBorders>
            <w:shd w:val="clear" w:color="auto" w:fill="auto"/>
          </w:tcPr>
          <w:p w14:paraId="7D77A998" w14:textId="77777777" w:rsidR="0062580E" w:rsidRPr="0014317B" w:rsidRDefault="0062580E" w:rsidP="0014317B">
            <w:pPr>
              <w:pStyle w:val="tableText0"/>
              <w:tabs>
                <w:tab w:val="left" w:leader="dot" w:pos="5245"/>
              </w:tabs>
              <w:rPr>
                <w:b/>
              </w:rPr>
            </w:pPr>
          </w:p>
        </w:tc>
      </w:tr>
      <w:tr w:rsidR="0062580E" w:rsidRPr="0014317B" w14:paraId="5D54A08E" w14:textId="77777777" w:rsidTr="00A07B8A">
        <w:tc>
          <w:tcPr>
            <w:tcW w:w="5222" w:type="dxa"/>
            <w:tcBorders>
              <w:top w:val="nil"/>
              <w:bottom w:val="nil"/>
            </w:tcBorders>
            <w:shd w:val="clear" w:color="auto" w:fill="auto"/>
          </w:tcPr>
          <w:p w14:paraId="38F48D2F" w14:textId="77777777" w:rsidR="0062580E" w:rsidRPr="0014317B" w:rsidRDefault="0062580E" w:rsidP="0014317B">
            <w:pPr>
              <w:pStyle w:val="tableIndentText"/>
              <w:rPr>
                <w:rFonts w:ascii="Times New Roman" w:hAnsi="Times New Roman"/>
              </w:rPr>
            </w:pPr>
            <w:r w:rsidRPr="0014317B">
              <w:rPr>
                <w:rFonts w:ascii="Times New Roman" w:hAnsi="Times New Roman"/>
              </w:rPr>
              <w:t>claims paid</w:t>
            </w:r>
            <w:r w:rsidRPr="0014317B">
              <w:rPr>
                <w:rFonts w:ascii="Times New Roman" w:hAnsi="Times New Roman"/>
              </w:rPr>
              <w:tab/>
            </w:r>
          </w:p>
        </w:tc>
        <w:tc>
          <w:tcPr>
            <w:tcW w:w="1979" w:type="dxa"/>
            <w:tcBorders>
              <w:top w:val="nil"/>
              <w:bottom w:val="nil"/>
            </w:tcBorders>
            <w:shd w:val="clear" w:color="auto" w:fill="auto"/>
          </w:tcPr>
          <w:p w14:paraId="18D9245C" w14:textId="77777777" w:rsidR="0062580E" w:rsidRPr="0014317B" w:rsidRDefault="0062580E" w:rsidP="0014317B">
            <w:pPr>
              <w:pStyle w:val="tableText0"/>
              <w:keepNext/>
              <w:tabs>
                <w:tab w:val="left" w:leader="dot" w:pos="5245"/>
              </w:tabs>
              <w:spacing w:line="240" w:lineRule="auto"/>
            </w:pPr>
            <w:r w:rsidRPr="0014317B">
              <w:t>321</w:t>
            </w:r>
            <w:r w:rsidR="0014317B">
              <w:noBreakHyphen/>
            </w:r>
            <w:r w:rsidRPr="0014317B">
              <w:t>25 and 321</w:t>
            </w:r>
            <w:r w:rsidR="0014317B">
              <w:noBreakHyphen/>
            </w:r>
            <w:r w:rsidRPr="0014317B">
              <w:t>95</w:t>
            </w:r>
          </w:p>
        </w:tc>
      </w:tr>
      <w:tr w:rsidR="0062580E" w:rsidRPr="0014317B" w14:paraId="20E73A79" w14:textId="77777777" w:rsidTr="00A07B8A">
        <w:tc>
          <w:tcPr>
            <w:tcW w:w="5222" w:type="dxa"/>
            <w:tcBorders>
              <w:top w:val="nil"/>
              <w:bottom w:val="nil"/>
            </w:tcBorders>
            <w:shd w:val="clear" w:color="auto" w:fill="auto"/>
          </w:tcPr>
          <w:p w14:paraId="12A05E33" w14:textId="77777777" w:rsidR="0062580E" w:rsidRPr="0014317B" w:rsidRDefault="0062580E" w:rsidP="0014317B">
            <w:pPr>
              <w:pStyle w:val="tableIndentText"/>
              <w:rPr>
                <w:rFonts w:ascii="Times New Roman" w:hAnsi="Times New Roman"/>
              </w:rPr>
            </w:pPr>
            <w:r w:rsidRPr="0014317B">
              <w:rPr>
                <w:rFonts w:ascii="Times New Roman" w:hAnsi="Times New Roman"/>
              </w:rPr>
              <w:t>increase in value of adjusted liability for incurred claims</w:t>
            </w:r>
            <w:r w:rsidRPr="0014317B">
              <w:rPr>
                <w:rFonts w:ascii="Times New Roman" w:hAnsi="Times New Roman"/>
              </w:rPr>
              <w:tab/>
            </w:r>
          </w:p>
        </w:tc>
        <w:tc>
          <w:tcPr>
            <w:tcW w:w="1979" w:type="dxa"/>
            <w:tcBorders>
              <w:top w:val="nil"/>
              <w:bottom w:val="nil"/>
            </w:tcBorders>
            <w:shd w:val="clear" w:color="auto" w:fill="auto"/>
          </w:tcPr>
          <w:p w14:paraId="2D4A929C" w14:textId="77777777" w:rsidR="0062580E" w:rsidRPr="0014317B" w:rsidRDefault="0062580E" w:rsidP="0014317B">
            <w:pPr>
              <w:pStyle w:val="tableText0"/>
              <w:keepNext/>
              <w:tabs>
                <w:tab w:val="left" w:leader="dot" w:pos="5245"/>
              </w:tabs>
              <w:spacing w:line="240" w:lineRule="auto"/>
            </w:pPr>
            <w:r w:rsidRPr="0014317B">
              <w:br/>
              <w:t>321</w:t>
            </w:r>
            <w:r w:rsidR="0014317B">
              <w:noBreakHyphen/>
            </w:r>
            <w:r w:rsidRPr="0014317B">
              <w:t>15</w:t>
            </w:r>
          </w:p>
        </w:tc>
      </w:tr>
      <w:tr w:rsidR="0062580E" w:rsidRPr="0014317B" w14:paraId="0A3EEEFE" w14:textId="77777777" w:rsidTr="00A07B8A">
        <w:tc>
          <w:tcPr>
            <w:tcW w:w="5222" w:type="dxa"/>
            <w:tcBorders>
              <w:top w:val="nil"/>
              <w:bottom w:val="nil"/>
            </w:tcBorders>
            <w:shd w:val="clear" w:color="auto" w:fill="auto"/>
          </w:tcPr>
          <w:p w14:paraId="61BAF897" w14:textId="77777777" w:rsidR="0062580E" w:rsidRPr="0014317B" w:rsidRDefault="0062580E" w:rsidP="0014317B">
            <w:pPr>
              <w:pStyle w:val="tableIndentText"/>
              <w:rPr>
                <w:rFonts w:ascii="Times New Roman" w:hAnsi="Times New Roman"/>
              </w:rPr>
            </w:pPr>
            <w:r w:rsidRPr="0014317B">
              <w:rPr>
                <w:rFonts w:ascii="Times New Roman" w:hAnsi="Times New Roman"/>
              </w:rPr>
              <w:t>increase in value of adjusted liability for remaining coverage</w:t>
            </w:r>
            <w:r w:rsidRPr="0014317B">
              <w:rPr>
                <w:rFonts w:ascii="Times New Roman" w:hAnsi="Times New Roman"/>
              </w:rPr>
              <w:tab/>
            </w:r>
          </w:p>
        </w:tc>
        <w:tc>
          <w:tcPr>
            <w:tcW w:w="1979" w:type="dxa"/>
            <w:tcBorders>
              <w:top w:val="nil"/>
              <w:bottom w:val="nil"/>
            </w:tcBorders>
            <w:shd w:val="clear" w:color="auto" w:fill="auto"/>
          </w:tcPr>
          <w:p w14:paraId="5CDFA161" w14:textId="77777777" w:rsidR="0062580E" w:rsidRPr="0014317B" w:rsidRDefault="0062580E" w:rsidP="0014317B">
            <w:pPr>
              <w:pStyle w:val="tableText0"/>
              <w:keepNext/>
              <w:tabs>
                <w:tab w:val="left" w:leader="dot" w:pos="5245"/>
              </w:tabs>
              <w:spacing w:line="240" w:lineRule="auto"/>
            </w:pPr>
            <w:r w:rsidRPr="0014317B">
              <w:br/>
              <w:t>321</w:t>
            </w:r>
            <w:r w:rsidR="0014317B">
              <w:noBreakHyphen/>
            </w:r>
            <w:r w:rsidRPr="0014317B">
              <w:t>55</w:t>
            </w:r>
          </w:p>
        </w:tc>
      </w:tr>
      <w:tr w:rsidR="0062580E" w:rsidRPr="0014317B" w14:paraId="59459457" w14:textId="77777777" w:rsidTr="00A07B8A">
        <w:tc>
          <w:tcPr>
            <w:tcW w:w="5222" w:type="dxa"/>
            <w:tcBorders>
              <w:top w:val="nil"/>
              <w:bottom w:val="nil"/>
            </w:tcBorders>
            <w:shd w:val="clear" w:color="auto" w:fill="auto"/>
          </w:tcPr>
          <w:p w14:paraId="2B633734" w14:textId="77777777" w:rsidR="0062580E" w:rsidRPr="0014317B" w:rsidRDefault="0062580E" w:rsidP="0014317B">
            <w:pPr>
              <w:pStyle w:val="tableIndentText"/>
              <w:rPr>
                <w:rFonts w:ascii="Times New Roman" w:hAnsi="Times New Roman"/>
              </w:rPr>
            </w:pPr>
            <w:r w:rsidRPr="0014317B">
              <w:rPr>
                <w:rFonts w:ascii="Times New Roman" w:hAnsi="Times New Roman"/>
              </w:rPr>
              <w:t>increase in value of outstanding claims liability</w:t>
            </w:r>
            <w:r w:rsidRPr="0014317B">
              <w:rPr>
                <w:rFonts w:ascii="Times New Roman" w:hAnsi="Times New Roman"/>
              </w:rPr>
              <w:tab/>
            </w:r>
          </w:p>
        </w:tc>
        <w:tc>
          <w:tcPr>
            <w:tcW w:w="1979" w:type="dxa"/>
            <w:tcBorders>
              <w:top w:val="nil"/>
              <w:bottom w:val="nil"/>
            </w:tcBorders>
            <w:shd w:val="clear" w:color="auto" w:fill="auto"/>
          </w:tcPr>
          <w:p w14:paraId="184990D2" w14:textId="77777777" w:rsidR="0062580E" w:rsidRPr="0014317B" w:rsidRDefault="0062580E" w:rsidP="0014317B">
            <w:pPr>
              <w:pStyle w:val="tableText0"/>
              <w:keepNext/>
              <w:tabs>
                <w:tab w:val="left" w:leader="dot" w:pos="5245"/>
              </w:tabs>
              <w:spacing w:line="240" w:lineRule="auto"/>
            </w:pPr>
            <w:r w:rsidRPr="0014317B">
              <w:t>321</w:t>
            </w:r>
            <w:r w:rsidR="0014317B">
              <w:noBreakHyphen/>
            </w:r>
            <w:r w:rsidRPr="0014317B">
              <w:t>85</w:t>
            </w:r>
          </w:p>
        </w:tc>
      </w:tr>
    </w:tbl>
    <w:p w14:paraId="5D58B574" w14:textId="77777777" w:rsidR="0062580E" w:rsidRPr="0014317B" w:rsidRDefault="0062580E" w:rsidP="0014317B">
      <w:pPr>
        <w:pStyle w:val="ItemHead"/>
      </w:pPr>
      <w:r w:rsidRPr="0014317B">
        <w:t>17  Paragraph 705</w:t>
      </w:r>
      <w:r w:rsidR="0014317B">
        <w:noBreakHyphen/>
      </w:r>
      <w:r w:rsidRPr="0014317B">
        <w:t>70(1AC)(c)</w:t>
      </w:r>
    </w:p>
    <w:p w14:paraId="2F3619E7" w14:textId="77777777" w:rsidR="0062580E" w:rsidRPr="0014317B" w:rsidRDefault="0062580E" w:rsidP="0014317B">
      <w:pPr>
        <w:pStyle w:val="Item"/>
      </w:pPr>
      <w:r w:rsidRPr="0014317B">
        <w:t>Repeal the paragraph, substitute:</w:t>
      </w:r>
    </w:p>
    <w:p w14:paraId="498C88EF" w14:textId="77777777" w:rsidR="0062580E" w:rsidRPr="0014317B" w:rsidRDefault="0062580E" w:rsidP="0014317B">
      <w:pPr>
        <w:pStyle w:val="paragraph"/>
      </w:pPr>
      <w:r w:rsidRPr="0014317B">
        <w:tab/>
        <w:t>(c)</w:t>
      </w:r>
      <w:r w:rsidRPr="0014317B">
        <w:tab/>
        <w:t>the liability is either of the following:</w:t>
      </w:r>
    </w:p>
    <w:p w14:paraId="2F6E26BF" w14:textId="77777777" w:rsidR="0062580E" w:rsidRPr="0014317B" w:rsidRDefault="0062580E" w:rsidP="0014317B">
      <w:pPr>
        <w:pStyle w:val="paragraphsub"/>
      </w:pPr>
      <w:r w:rsidRPr="0014317B">
        <w:tab/>
        <w:t>(i)</w:t>
      </w:r>
      <w:r w:rsidRPr="0014317B">
        <w:tab/>
        <w:t xml:space="preserve">the </w:t>
      </w:r>
      <w:r w:rsidR="0014317B" w:rsidRPr="0014317B">
        <w:rPr>
          <w:position w:val="6"/>
          <w:sz w:val="16"/>
        </w:rPr>
        <w:t>*</w:t>
      </w:r>
      <w:r w:rsidRPr="0014317B">
        <w:t xml:space="preserve">liability for incurred claims of a </w:t>
      </w:r>
      <w:r w:rsidR="0014317B" w:rsidRPr="0014317B">
        <w:rPr>
          <w:position w:val="6"/>
          <w:sz w:val="16"/>
        </w:rPr>
        <w:t>*</w:t>
      </w:r>
      <w:r w:rsidRPr="0014317B">
        <w:t xml:space="preserve">general insurance company or of a private health insurer (within the meaning of the </w:t>
      </w:r>
      <w:r w:rsidRPr="0014317B">
        <w:rPr>
          <w:i/>
        </w:rPr>
        <w:t>Private Health Insurance (Prudential Supervision) Act 2015</w:t>
      </w:r>
      <w:r w:rsidRPr="0014317B">
        <w:t xml:space="preserve">) under </w:t>
      </w:r>
      <w:r w:rsidR="0014317B" w:rsidRPr="0014317B">
        <w:rPr>
          <w:position w:val="6"/>
          <w:sz w:val="16"/>
        </w:rPr>
        <w:t>*</w:t>
      </w:r>
      <w:r w:rsidRPr="0014317B">
        <w:t>general insurance policies;</w:t>
      </w:r>
    </w:p>
    <w:p w14:paraId="2FD132C6" w14:textId="77777777" w:rsidR="0062580E" w:rsidRPr="0014317B" w:rsidRDefault="0062580E" w:rsidP="0014317B">
      <w:pPr>
        <w:pStyle w:val="paragraphsub"/>
      </w:pPr>
      <w:r w:rsidRPr="0014317B">
        <w:lastRenderedPageBreak/>
        <w:tab/>
        <w:t>(ii)</w:t>
      </w:r>
      <w:r w:rsidRPr="0014317B">
        <w:tab/>
        <w:t xml:space="preserve">the </w:t>
      </w:r>
      <w:r w:rsidR="0014317B" w:rsidRPr="0014317B">
        <w:rPr>
          <w:position w:val="6"/>
          <w:sz w:val="16"/>
        </w:rPr>
        <w:t>*</w:t>
      </w:r>
      <w:r w:rsidRPr="0014317B">
        <w:t>liability for remaining coverage of a general insurance company or of a private health insurer (within the meaning of that Act) under general insurance policies; or</w:t>
      </w:r>
    </w:p>
    <w:p w14:paraId="0795910D" w14:textId="77777777" w:rsidR="0062580E" w:rsidRPr="0014317B" w:rsidRDefault="0062580E" w:rsidP="0014317B">
      <w:pPr>
        <w:pStyle w:val="ItemHead"/>
      </w:pPr>
      <w:r w:rsidRPr="0014317B">
        <w:t>18  Paragraph 713</w:t>
      </w:r>
      <w:r w:rsidR="0014317B">
        <w:noBreakHyphen/>
      </w:r>
      <w:r w:rsidRPr="0014317B">
        <w:t>710(a)</w:t>
      </w:r>
    </w:p>
    <w:p w14:paraId="0FEA5F44" w14:textId="77777777" w:rsidR="0062580E" w:rsidRPr="0014317B" w:rsidRDefault="0062580E" w:rsidP="0014317B">
      <w:pPr>
        <w:pStyle w:val="Item"/>
      </w:pPr>
      <w:r w:rsidRPr="0014317B">
        <w:t xml:space="preserve">Omit “the outstanding claims liability of a </w:t>
      </w:r>
      <w:r w:rsidR="0014317B" w:rsidRPr="0014317B">
        <w:rPr>
          <w:position w:val="6"/>
          <w:sz w:val="16"/>
        </w:rPr>
        <w:t>*</w:t>
      </w:r>
      <w:r w:rsidRPr="0014317B">
        <w:t xml:space="preserve">general insurance company”, substitute “a </w:t>
      </w:r>
      <w:r w:rsidR="0014317B" w:rsidRPr="0014317B">
        <w:rPr>
          <w:position w:val="6"/>
          <w:sz w:val="16"/>
        </w:rPr>
        <w:t>*</w:t>
      </w:r>
      <w:r w:rsidRPr="0014317B">
        <w:t xml:space="preserve">general insurance company’s adjusted </w:t>
      </w:r>
      <w:r w:rsidR="0014317B" w:rsidRPr="0014317B">
        <w:rPr>
          <w:position w:val="6"/>
          <w:sz w:val="16"/>
        </w:rPr>
        <w:t>*</w:t>
      </w:r>
      <w:r w:rsidRPr="0014317B">
        <w:t>liability for incurred claims”.</w:t>
      </w:r>
    </w:p>
    <w:p w14:paraId="2D556861" w14:textId="77777777" w:rsidR="0062580E" w:rsidRPr="0014317B" w:rsidRDefault="0062580E" w:rsidP="0014317B">
      <w:pPr>
        <w:pStyle w:val="ItemHead"/>
      </w:pPr>
      <w:r w:rsidRPr="0014317B">
        <w:t>19  Paragraph 713</w:t>
      </w:r>
      <w:r w:rsidR="0014317B">
        <w:noBreakHyphen/>
      </w:r>
      <w:r w:rsidRPr="0014317B">
        <w:t>710(b)</w:t>
      </w:r>
    </w:p>
    <w:p w14:paraId="40921F50" w14:textId="77777777" w:rsidR="0062580E" w:rsidRPr="0014317B" w:rsidRDefault="0062580E" w:rsidP="0014317B">
      <w:pPr>
        <w:pStyle w:val="Item"/>
      </w:pPr>
      <w:r w:rsidRPr="0014317B">
        <w:t xml:space="preserve">Omit “the unearned premium reserve of a general insurance company”, substitute “a general insurance company’s adjusted </w:t>
      </w:r>
      <w:r w:rsidR="0014317B" w:rsidRPr="0014317B">
        <w:rPr>
          <w:position w:val="6"/>
          <w:sz w:val="16"/>
        </w:rPr>
        <w:t>*</w:t>
      </w:r>
      <w:r w:rsidRPr="0014317B">
        <w:t>liability for remaining coverage”.</w:t>
      </w:r>
    </w:p>
    <w:p w14:paraId="40C8243E" w14:textId="77777777" w:rsidR="0062580E" w:rsidRPr="0014317B" w:rsidRDefault="0062580E" w:rsidP="0014317B">
      <w:pPr>
        <w:pStyle w:val="ItemHead"/>
      </w:pPr>
      <w:r w:rsidRPr="0014317B">
        <w:t>20  Section 713</w:t>
      </w:r>
      <w:r w:rsidR="0014317B">
        <w:noBreakHyphen/>
      </w:r>
      <w:r w:rsidRPr="0014317B">
        <w:t>710 (note 1)</w:t>
      </w:r>
    </w:p>
    <w:p w14:paraId="592332BE" w14:textId="77777777" w:rsidR="0062580E" w:rsidRPr="0014317B" w:rsidRDefault="0062580E" w:rsidP="0014317B">
      <w:pPr>
        <w:pStyle w:val="Item"/>
      </w:pPr>
      <w:r w:rsidRPr="0014317B">
        <w:t>Omit “the outstanding claims liability of a general insurance company”, substitute “a general insurance company’s adjusted liability for incurred claims”.</w:t>
      </w:r>
    </w:p>
    <w:p w14:paraId="365E8328" w14:textId="77777777" w:rsidR="0062580E" w:rsidRPr="0014317B" w:rsidRDefault="0062580E" w:rsidP="0014317B">
      <w:pPr>
        <w:pStyle w:val="ItemHead"/>
      </w:pPr>
      <w:r w:rsidRPr="0014317B">
        <w:t>21  Section 713</w:t>
      </w:r>
      <w:r w:rsidR="0014317B">
        <w:noBreakHyphen/>
      </w:r>
      <w:r w:rsidRPr="0014317B">
        <w:t>710 (note 2)</w:t>
      </w:r>
    </w:p>
    <w:p w14:paraId="62DA7118" w14:textId="77777777" w:rsidR="0062580E" w:rsidRPr="0014317B" w:rsidRDefault="0062580E" w:rsidP="0014317B">
      <w:pPr>
        <w:pStyle w:val="Item"/>
      </w:pPr>
      <w:r w:rsidRPr="0014317B">
        <w:t>Omit “the unearned premium reserve of a general insurance company”, substitute “a general insurance company’s adjusted liability for remaining coverage”.</w:t>
      </w:r>
    </w:p>
    <w:p w14:paraId="71317E35" w14:textId="77777777" w:rsidR="0062580E" w:rsidRPr="0014317B" w:rsidRDefault="0062580E" w:rsidP="0014317B">
      <w:pPr>
        <w:pStyle w:val="ItemHead"/>
      </w:pPr>
      <w:r w:rsidRPr="0014317B">
        <w:t>22  Subsection 713</w:t>
      </w:r>
      <w:r w:rsidR="0014317B">
        <w:noBreakHyphen/>
      </w:r>
      <w:r w:rsidRPr="0014317B">
        <w:t>725(4)</w:t>
      </w:r>
    </w:p>
    <w:p w14:paraId="12C3A4F4" w14:textId="77777777" w:rsidR="0062580E" w:rsidRPr="0014317B" w:rsidRDefault="0062580E" w:rsidP="0014317B">
      <w:pPr>
        <w:pStyle w:val="Item"/>
      </w:pPr>
      <w:r w:rsidRPr="0014317B">
        <w:t>Repeal the subsection, substitute:</w:t>
      </w:r>
    </w:p>
    <w:p w14:paraId="769BD51E" w14:textId="77777777" w:rsidR="0062580E" w:rsidRPr="0014317B" w:rsidRDefault="0062580E" w:rsidP="0014317B">
      <w:pPr>
        <w:pStyle w:val="subsection"/>
      </w:pPr>
      <w:r w:rsidRPr="0014317B">
        <w:tab/>
        <w:t>(4)</w:t>
      </w:r>
      <w:r w:rsidRPr="0014317B">
        <w:tab/>
        <w:t xml:space="preserve">The things are the </w:t>
      </w:r>
      <w:r w:rsidR="0014317B" w:rsidRPr="0014317B">
        <w:rPr>
          <w:position w:val="6"/>
          <w:sz w:val="16"/>
        </w:rPr>
        <w:t>*</w:t>
      </w:r>
      <w:r w:rsidRPr="0014317B">
        <w:t xml:space="preserve">general insurance </w:t>
      </w:r>
      <w:proofErr w:type="spellStart"/>
      <w:r w:rsidRPr="0014317B">
        <w:t>company’s</w:t>
      </w:r>
      <w:proofErr w:type="spellEnd"/>
      <w:r w:rsidRPr="0014317B">
        <w:t>:</w:t>
      </w:r>
    </w:p>
    <w:p w14:paraId="534BCDBE" w14:textId="77777777" w:rsidR="0062580E" w:rsidRPr="0014317B" w:rsidRDefault="0062580E" w:rsidP="0014317B">
      <w:pPr>
        <w:pStyle w:val="paragraph"/>
      </w:pPr>
      <w:r w:rsidRPr="0014317B">
        <w:tab/>
        <w:t>(a)</w:t>
      </w:r>
      <w:r w:rsidRPr="0014317B">
        <w:tab/>
      </w:r>
      <w:r w:rsidR="0014317B" w:rsidRPr="0014317B">
        <w:rPr>
          <w:position w:val="6"/>
          <w:sz w:val="16"/>
        </w:rPr>
        <w:t>*</w:t>
      </w:r>
      <w:r w:rsidRPr="0014317B">
        <w:t xml:space="preserve">assets for insurance acquisition cash flows to the extent that they are used to measure the company’s adjusted </w:t>
      </w:r>
      <w:r w:rsidR="0014317B" w:rsidRPr="0014317B">
        <w:rPr>
          <w:position w:val="6"/>
          <w:sz w:val="16"/>
        </w:rPr>
        <w:t>*</w:t>
      </w:r>
      <w:r w:rsidRPr="0014317B">
        <w:t>liability for remaining coverage; and</w:t>
      </w:r>
    </w:p>
    <w:p w14:paraId="1E20D6F4" w14:textId="77777777" w:rsidR="0062580E" w:rsidRPr="00D1459C" w:rsidRDefault="0062580E" w:rsidP="0014317B">
      <w:pPr>
        <w:pStyle w:val="paragraph"/>
      </w:pPr>
      <w:r w:rsidRPr="0014317B">
        <w:tab/>
        <w:t>(b)</w:t>
      </w:r>
      <w:r w:rsidRPr="0014317B">
        <w:tab/>
        <w:t>deferred reinsurance expenses to the extent that they are used to measure the company’s adjusted liability for remaining coverage; and</w:t>
      </w:r>
    </w:p>
    <w:p w14:paraId="6CE31BD0" w14:textId="77777777" w:rsidR="0062580E" w:rsidRPr="0014317B" w:rsidRDefault="0062580E" w:rsidP="0014317B">
      <w:pPr>
        <w:pStyle w:val="paragraph"/>
      </w:pPr>
      <w:r w:rsidRPr="0014317B">
        <w:tab/>
        <w:t>(c)</w:t>
      </w:r>
      <w:r w:rsidRPr="0014317B">
        <w:tab/>
        <w:t xml:space="preserve">recoveries receivable, or potential recoveries, measured under the </w:t>
      </w:r>
      <w:r w:rsidR="0014317B" w:rsidRPr="0014317B">
        <w:rPr>
          <w:position w:val="6"/>
          <w:sz w:val="16"/>
        </w:rPr>
        <w:t>*</w:t>
      </w:r>
      <w:r w:rsidRPr="0014317B">
        <w:t>applicable insurance contracts standard to the extent that they relate to insurance contracts or reinsurance contracts; and</w:t>
      </w:r>
    </w:p>
    <w:p w14:paraId="5FAEFE36" w14:textId="77777777" w:rsidR="0062580E" w:rsidRPr="0014317B" w:rsidRDefault="0062580E" w:rsidP="0014317B">
      <w:pPr>
        <w:pStyle w:val="paragraph"/>
      </w:pPr>
      <w:r w:rsidRPr="0014317B">
        <w:lastRenderedPageBreak/>
        <w:tab/>
        <w:t>(d)</w:t>
      </w:r>
      <w:r w:rsidRPr="0014317B">
        <w:tab/>
        <w:t xml:space="preserve">claims handling costs that are neither attached to, nor directly attributable to, a particular claim, to the extent that these costs are used to measure the company’s adjusted </w:t>
      </w:r>
      <w:r w:rsidR="0014317B" w:rsidRPr="0014317B">
        <w:rPr>
          <w:position w:val="6"/>
          <w:sz w:val="16"/>
        </w:rPr>
        <w:t>*</w:t>
      </w:r>
      <w:r w:rsidRPr="0014317B">
        <w:t>liability for incurred claims; and</w:t>
      </w:r>
    </w:p>
    <w:p w14:paraId="575B3D00" w14:textId="77777777" w:rsidR="0062580E" w:rsidRPr="0014317B" w:rsidRDefault="0062580E" w:rsidP="0014317B">
      <w:pPr>
        <w:pStyle w:val="paragraph"/>
      </w:pPr>
      <w:r w:rsidRPr="0014317B">
        <w:tab/>
        <w:t>(e)</w:t>
      </w:r>
      <w:r w:rsidRPr="0014317B">
        <w:tab/>
        <w:t>loss components and loss</w:t>
      </w:r>
      <w:r w:rsidR="0014317B">
        <w:noBreakHyphen/>
      </w:r>
      <w:r w:rsidRPr="0014317B">
        <w:t>recovery components of onerous contracts to the extent that they are used to measure the company’s adjusted liability for remaining coverage.</w:t>
      </w:r>
    </w:p>
    <w:p w14:paraId="62400B9B" w14:textId="77777777" w:rsidR="0062580E" w:rsidRPr="0014317B" w:rsidRDefault="0062580E" w:rsidP="0014317B">
      <w:pPr>
        <w:pStyle w:val="ItemHead"/>
      </w:pPr>
      <w:r w:rsidRPr="0014317B">
        <w:t>23  Subsection 995</w:t>
      </w:r>
      <w:r w:rsidR="0014317B">
        <w:noBreakHyphen/>
      </w:r>
      <w:r w:rsidRPr="0014317B">
        <w:t xml:space="preserve">1(1) (definition of </w:t>
      </w:r>
      <w:r w:rsidRPr="0014317B">
        <w:rPr>
          <w:i/>
        </w:rPr>
        <w:t>outstanding claims</w:t>
      </w:r>
      <w:r w:rsidRPr="0014317B">
        <w:t>)</w:t>
      </w:r>
    </w:p>
    <w:p w14:paraId="4E0A14A5" w14:textId="77777777" w:rsidR="0062580E" w:rsidRPr="0014317B" w:rsidRDefault="0062580E" w:rsidP="0014317B">
      <w:pPr>
        <w:pStyle w:val="Item"/>
      </w:pPr>
      <w:r w:rsidRPr="0014317B">
        <w:t>Repeal the definition.</w:t>
      </w:r>
    </w:p>
    <w:p w14:paraId="73C6E7E3" w14:textId="77777777" w:rsidR="0062580E" w:rsidRPr="0014317B" w:rsidRDefault="0062580E" w:rsidP="0014317B">
      <w:pPr>
        <w:pStyle w:val="ActHead7"/>
        <w:pageBreakBefore/>
      </w:pPr>
      <w:bookmarkStart w:id="54" w:name="_Toc170721416"/>
      <w:r w:rsidRPr="002637B6">
        <w:rPr>
          <w:rStyle w:val="CharAmPartNo"/>
        </w:rPr>
        <w:lastRenderedPageBreak/>
        <w:t>Part 3</w:t>
      </w:r>
      <w:r w:rsidRPr="0014317B">
        <w:t>—</w:t>
      </w:r>
      <w:r w:rsidRPr="002637B6">
        <w:rPr>
          <w:rStyle w:val="CharAmPartText"/>
        </w:rPr>
        <w:t>Application and transitional provisions</w:t>
      </w:r>
      <w:bookmarkEnd w:id="54"/>
    </w:p>
    <w:p w14:paraId="30BAE986" w14:textId="77777777" w:rsidR="0062580E" w:rsidRPr="0014317B" w:rsidRDefault="0062580E" w:rsidP="0014317B">
      <w:pPr>
        <w:pStyle w:val="Transitional"/>
      </w:pPr>
      <w:r w:rsidRPr="0014317B">
        <w:t>24  Definition</w:t>
      </w:r>
    </w:p>
    <w:p w14:paraId="0D9D8F7A" w14:textId="77777777" w:rsidR="0062580E" w:rsidRPr="0014317B" w:rsidRDefault="0062580E" w:rsidP="0014317B">
      <w:pPr>
        <w:pStyle w:val="Item"/>
      </w:pPr>
      <w:r w:rsidRPr="0014317B">
        <w:t>In this Part:</w:t>
      </w:r>
    </w:p>
    <w:p w14:paraId="7095EDF8" w14:textId="77777777" w:rsidR="0062580E" w:rsidRPr="0014317B" w:rsidRDefault="0062580E" w:rsidP="0014317B">
      <w:pPr>
        <w:pStyle w:val="Item"/>
      </w:pPr>
      <w:r w:rsidRPr="0014317B">
        <w:rPr>
          <w:b/>
          <w:i/>
        </w:rPr>
        <w:t>start year</w:t>
      </w:r>
      <w:r w:rsidRPr="0014317B">
        <w:t xml:space="preserve"> means the first income year starting on or after 1 January 2023.</w:t>
      </w:r>
    </w:p>
    <w:p w14:paraId="42D73B34" w14:textId="77777777" w:rsidR="0062580E" w:rsidRPr="0014317B" w:rsidRDefault="0062580E" w:rsidP="0014317B">
      <w:pPr>
        <w:pStyle w:val="Transitional"/>
      </w:pPr>
      <w:r w:rsidRPr="0014317B">
        <w:t>25  Application of amendments</w:t>
      </w:r>
    </w:p>
    <w:p w14:paraId="56071A53" w14:textId="77777777" w:rsidR="0062580E" w:rsidRPr="0014317B" w:rsidRDefault="0062580E" w:rsidP="0014317B">
      <w:pPr>
        <w:pStyle w:val="Item"/>
      </w:pPr>
      <w:r w:rsidRPr="0014317B">
        <w:t>The amendments made by this Schedule apply in relation to assessments for the start year and later income years.</w:t>
      </w:r>
    </w:p>
    <w:p w14:paraId="6989B339" w14:textId="77777777" w:rsidR="0062580E" w:rsidRPr="0014317B" w:rsidRDefault="0062580E" w:rsidP="0014317B">
      <w:pPr>
        <w:pStyle w:val="Transitional"/>
      </w:pPr>
      <w:r w:rsidRPr="0014317B">
        <w:t>26  Transitional—first income year for which amendments apply</w:t>
      </w:r>
    </w:p>
    <w:p w14:paraId="62AD8013" w14:textId="77777777" w:rsidR="0062580E" w:rsidRPr="0014317B" w:rsidRDefault="0062580E" w:rsidP="0014317B">
      <w:pPr>
        <w:pStyle w:val="SubitemHead"/>
      </w:pPr>
      <w:r w:rsidRPr="0014317B">
        <w:t>Scope</w:t>
      </w:r>
    </w:p>
    <w:p w14:paraId="35174819" w14:textId="77777777" w:rsidR="0062580E" w:rsidRPr="0014317B" w:rsidRDefault="0062580E" w:rsidP="0014317B">
      <w:pPr>
        <w:pStyle w:val="Subitem"/>
      </w:pPr>
      <w:r w:rsidRPr="0014317B">
        <w:t>(1)</w:t>
      </w:r>
      <w:r w:rsidRPr="0014317B">
        <w:tab/>
        <w:t xml:space="preserve">This item applies to a general insurance company unless the company elects for </w:t>
      </w:r>
      <w:r w:rsidR="008446CF" w:rsidRPr="0014317B">
        <w:t>item 2</w:t>
      </w:r>
      <w:r w:rsidRPr="0014317B">
        <w:t>7 to apply in the manner set out in that item.</w:t>
      </w:r>
    </w:p>
    <w:p w14:paraId="5935AFD6" w14:textId="77777777" w:rsidR="0062580E" w:rsidRPr="0014317B" w:rsidRDefault="0062580E" w:rsidP="0014317B">
      <w:pPr>
        <w:pStyle w:val="SubitemHead"/>
      </w:pPr>
      <w:r w:rsidRPr="0014317B">
        <w:t>Provision for, and payment of, claims by general insurance companies</w:t>
      </w:r>
    </w:p>
    <w:p w14:paraId="7BA78CE4" w14:textId="77777777" w:rsidR="0062580E" w:rsidRPr="0014317B" w:rsidRDefault="0062580E" w:rsidP="0014317B">
      <w:pPr>
        <w:pStyle w:val="Subitem"/>
      </w:pPr>
      <w:r w:rsidRPr="0014317B">
        <w:t>(2)</w:t>
      </w:r>
      <w:r w:rsidRPr="0014317B">
        <w:tab/>
        <w:t>In applying Subdivision 321</w:t>
      </w:r>
      <w:r w:rsidR="0014317B">
        <w:noBreakHyphen/>
      </w:r>
      <w:r w:rsidRPr="0014317B">
        <w:t xml:space="preserve">A of the </w:t>
      </w:r>
      <w:r w:rsidRPr="0014317B">
        <w:rPr>
          <w:i/>
        </w:rPr>
        <w:t>Income Tax Assessment Act 1997</w:t>
      </w:r>
      <w:r w:rsidRPr="0014317B">
        <w:t xml:space="preserve"> (as amended by this Schedule) to a general insurance company’s assessment for the start year:</w:t>
      </w:r>
    </w:p>
    <w:p w14:paraId="65D4F319" w14:textId="77777777" w:rsidR="0062580E" w:rsidRPr="0014317B" w:rsidRDefault="0062580E" w:rsidP="0014317B">
      <w:pPr>
        <w:pStyle w:val="paragraph"/>
      </w:pPr>
      <w:r w:rsidRPr="0014317B">
        <w:tab/>
        <w:t>(a)</w:t>
      </w:r>
      <w:r w:rsidRPr="0014317B">
        <w:tab/>
        <w:t>treat paragraphs 321</w:t>
      </w:r>
      <w:r w:rsidR="0014317B">
        <w:noBreakHyphen/>
      </w:r>
      <w:r w:rsidRPr="0014317B">
        <w:t>10(a) and 321</w:t>
      </w:r>
      <w:r w:rsidR="0014317B">
        <w:noBreakHyphen/>
      </w:r>
      <w:r w:rsidRPr="0014317B">
        <w:t>15(b) of that Act as referring to the value, at the end of the previous income year, of the company’s liability for outstanding claims under general insurance policies; and</w:t>
      </w:r>
    </w:p>
    <w:p w14:paraId="357EF20E" w14:textId="77777777" w:rsidR="0062580E" w:rsidRPr="0014317B" w:rsidRDefault="0062580E" w:rsidP="0014317B">
      <w:pPr>
        <w:pStyle w:val="paragraph"/>
      </w:pPr>
      <w:r w:rsidRPr="0014317B">
        <w:tab/>
        <w:t>(b)</w:t>
      </w:r>
      <w:r w:rsidRPr="0014317B">
        <w:tab/>
        <w:t>that value is to be worked out:</w:t>
      </w:r>
    </w:p>
    <w:p w14:paraId="6218D31C" w14:textId="77777777" w:rsidR="0062580E" w:rsidRPr="0014317B" w:rsidRDefault="0062580E" w:rsidP="0014317B">
      <w:pPr>
        <w:pStyle w:val="paragraphsub"/>
      </w:pPr>
      <w:r w:rsidRPr="0014317B">
        <w:tab/>
        <w:t>(i)</w:t>
      </w:r>
      <w:r w:rsidRPr="0014317B">
        <w:tab/>
        <w:t>under section 321</w:t>
      </w:r>
      <w:r w:rsidR="0014317B">
        <w:noBreakHyphen/>
      </w:r>
      <w:r w:rsidRPr="0014317B">
        <w:t>20 of that Act as in force immediately before the commencement of this Schedule; and</w:t>
      </w:r>
    </w:p>
    <w:p w14:paraId="6D67B2B5" w14:textId="77777777" w:rsidR="0062580E" w:rsidRPr="0014317B" w:rsidRDefault="0062580E" w:rsidP="0014317B">
      <w:pPr>
        <w:pStyle w:val="paragraphsub"/>
      </w:pPr>
      <w:r w:rsidRPr="0014317B">
        <w:tab/>
        <w:t>(ii)</w:t>
      </w:r>
      <w:r w:rsidRPr="0014317B">
        <w:tab/>
        <w:t>not under that section as amended by this Schedule.</w:t>
      </w:r>
    </w:p>
    <w:p w14:paraId="3E3FCC48" w14:textId="77777777" w:rsidR="0062580E" w:rsidRPr="0014317B" w:rsidRDefault="0062580E" w:rsidP="0014317B">
      <w:pPr>
        <w:pStyle w:val="Subitem"/>
      </w:pPr>
      <w:r w:rsidRPr="0014317B">
        <w:t>(3)</w:t>
      </w:r>
      <w:r w:rsidRPr="0014317B">
        <w:tab/>
        <w:t>Subitem (2) does not affect paragraph 321</w:t>
      </w:r>
      <w:r w:rsidR="0014317B">
        <w:noBreakHyphen/>
      </w:r>
      <w:r w:rsidRPr="0014317B">
        <w:t>10(b) of that Act.</w:t>
      </w:r>
    </w:p>
    <w:p w14:paraId="308CA9D1" w14:textId="77777777" w:rsidR="0062580E" w:rsidRPr="0014317B" w:rsidRDefault="0062580E" w:rsidP="0014317B">
      <w:pPr>
        <w:pStyle w:val="notemargin"/>
      </w:pPr>
      <w:r w:rsidRPr="0014317B">
        <w:t>Note:</w:t>
      </w:r>
      <w:r w:rsidRPr="0014317B">
        <w:tab/>
        <w:t>That paragraph refers to the value, at the end of that first income year, of the company’s adjusted liability for incurred claims under general insurance policies.</w:t>
      </w:r>
    </w:p>
    <w:p w14:paraId="1F5B9197" w14:textId="77777777" w:rsidR="0062580E" w:rsidRPr="0014317B" w:rsidRDefault="0062580E" w:rsidP="0014317B">
      <w:pPr>
        <w:pStyle w:val="SubitemHead"/>
      </w:pPr>
      <w:r w:rsidRPr="0014317B">
        <w:lastRenderedPageBreak/>
        <w:t>Premium income of general insurance companies</w:t>
      </w:r>
    </w:p>
    <w:p w14:paraId="16ED1F75" w14:textId="77777777" w:rsidR="0062580E" w:rsidRPr="0014317B" w:rsidRDefault="0062580E" w:rsidP="0014317B">
      <w:pPr>
        <w:pStyle w:val="Subitem"/>
      </w:pPr>
      <w:r w:rsidRPr="0014317B">
        <w:t>(4)</w:t>
      </w:r>
      <w:r w:rsidRPr="0014317B">
        <w:tab/>
        <w:t>In applying Subdivision 321</w:t>
      </w:r>
      <w:r w:rsidR="0014317B">
        <w:noBreakHyphen/>
      </w:r>
      <w:r w:rsidRPr="0014317B">
        <w:t xml:space="preserve">B of the </w:t>
      </w:r>
      <w:r w:rsidRPr="0014317B">
        <w:rPr>
          <w:i/>
        </w:rPr>
        <w:t>Income Tax Assessment Act 1997</w:t>
      </w:r>
      <w:r w:rsidRPr="0014317B">
        <w:t xml:space="preserve"> (as amended by this Schedule) to a general insurance company’s assessment for the start year:</w:t>
      </w:r>
    </w:p>
    <w:p w14:paraId="21DC7790" w14:textId="77777777" w:rsidR="0062580E" w:rsidRPr="0014317B" w:rsidRDefault="0062580E" w:rsidP="0014317B">
      <w:pPr>
        <w:pStyle w:val="paragraph"/>
      </w:pPr>
      <w:r w:rsidRPr="0014317B">
        <w:tab/>
        <w:t>(a)</w:t>
      </w:r>
      <w:r w:rsidRPr="0014317B">
        <w:tab/>
        <w:t>treat paragraphs 321</w:t>
      </w:r>
      <w:r w:rsidR="0014317B">
        <w:noBreakHyphen/>
      </w:r>
      <w:r w:rsidRPr="0014317B">
        <w:t>50(a) and 321</w:t>
      </w:r>
      <w:r w:rsidR="0014317B">
        <w:noBreakHyphen/>
      </w:r>
      <w:r w:rsidRPr="0014317B">
        <w:t>55(b) of that Act as referring to the value, at the end of the previous income year, of the company’s unearned premium reserve; and</w:t>
      </w:r>
    </w:p>
    <w:p w14:paraId="21E3A1A9" w14:textId="77777777" w:rsidR="0062580E" w:rsidRPr="0014317B" w:rsidRDefault="0062580E" w:rsidP="0014317B">
      <w:pPr>
        <w:pStyle w:val="paragraph"/>
      </w:pPr>
      <w:r w:rsidRPr="0014317B">
        <w:tab/>
        <w:t>(b)</w:t>
      </w:r>
      <w:r w:rsidRPr="0014317B">
        <w:tab/>
        <w:t>that value is to be worked out:</w:t>
      </w:r>
    </w:p>
    <w:p w14:paraId="34BD9BC6" w14:textId="77777777" w:rsidR="0062580E" w:rsidRPr="0014317B" w:rsidRDefault="0062580E" w:rsidP="0014317B">
      <w:pPr>
        <w:pStyle w:val="paragraphsub"/>
      </w:pPr>
      <w:r w:rsidRPr="0014317B">
        <w:tab/>
        <w:t>(i)</w:t>
      </w:r>
      <w:r w:rsidRPr="0014317B">
        <w:tab/>
        <w:t>under section 321</w:t>
      </w:r>
      <w:r w:rsidR="0014317B">
        <w:noBreakHyphen/>
      </w:r>
      <w:r w:rsidRPr="0014317B">
        <w:t>60 of that Act as in force immediately before the commencement of this Schedule; and</w:t>
      </w:r>
    </w:p>
    <w:p w14:paraId="690DCA6D" w14:textId="77777777" w:rsidR="0062580E" w:rsidRPr="0014317B" w:rsidRDefault="0062580E" w:rsidP="0014317B">
      <w:pPr>
        <w:pStyle w:val="paragraphsub"/>
      </w:pPr>
      <w:r w:rsidRPr="0014317B">
        <w:tab/>
        <w:t>(ii)</w:t>
      </w:r>
      <w:r w:rsidRPr="0014317B">
        <w:tab/>
        <w:t>not under that section as amended by this Schedule.</w:t>
      </w:r>
    </w:p>
    <w:p w14:paraId="511BAD16" w14:textId="77777777" w:rsidR="0062580E" w:rsidRPr="0014317B" w:rsidRDefault="0062580E" w:rsidP="0014317B">
      <w:pPr>
        <w:pStyle w:val="Subitem"/>
      </w:pPr>
      <w:r w:rsidRPr="0014317B">
        <w:t>(5)</w:t>
      </w:r>
      <w:r w:rsidRPr="0014317B">
        <w:tab/>
        <w:t>Subitem (4) does not affect paragraph 321</w:t>
      </w:r>
      <w:r w:rsidR="0014317B">
        <w:noBreakHyphen/>
      </w:r>
      <w:r w:rsidRPr="0014317B">
        <w:t>50(b) of that Act.</w:t>
      </w:r>
    </w:p>
    <w:p w14:paraId="2DCBF7A4" w14:textId="77777777" w:rsidR="0062580E" w:rsidRPr="0014317B" w:rsidRDefault="0062580E" w:rsidP="0014317B">
      <w:pPr>
        <w:pStyle w:val="notemargin"/>
      </w:pPr>
      <w:r w:rsidRPr="0014317B">
        <w:t>Note:</w:t>
      </w:r>
      <w:r w:rsidRPr="0014317B">
        <w:tab/>
        <w:t>That paragraph refers to the value, at the end of that first income year, of the company’s adjusted liability for remaining coverage under general insurance policies.</w:t>
      </w:r>
    </w:p>
    <w:p w14:paraId="04E80F78" w14:textId="77777777" w:rsidR="0062580E" w:rsidRPr="0014317B" w:rsidRDefault="0062580E" w:rsidP="0014317B">
      <w:pPr>
        <w:pStyle w:val="Transitional"/>
      </w:pPr>
      <w:r w:rsidRPr="0014317B">
        <w:t>27  Transitional—special provision for certain income years</w:t>
      </w:r>
    </w:p>
    <w:p w14:paraId="55A62D9C" w14:textId="77777777" w:rsidR="0062580E" w:rsidRPr="0014317B" w:rsidRDefault="0062580E" w:rsidP="0014317B">
      <w:pPr>
        <w:pStyle w:val="SubitemHead"/>
      </w:pPr>
      <w:r w:rsidRPr="0014317B">
        <w:t>Election for this item to apply</w:t>
      </w:r>
    </w:p>
    <w:p w14:paraId="63308A4B" w14:textId="77777777" w:rsidR="0062580E" w:rsidRPr="0014317B" w:rsidRDefault="0062580E" w:rsidP="0014317B">
      <w:pPr>
        <w:pStyle w:val="Subitem"/>
      </w:pPr>
      <w:r w:rsidRPr="0014317B">
        <w:t>(1)</w:t>
      </w:r>
      <w:r w:rsidRPr="0014317B">
        <w:tab/>
        <w:t xml:space="preserve">This item applies to a general insurance company for the following income years (each a </w:t>
      </w:r>
      <w:r w:rsidRPr="0014317B">
        <w:rPr>
          <w:b/>
          <w:i/>
        </w:rPr>
        <w:t>relevant income year</w:t>
      </w:r>
      <w:r w:rsidRPr="0014317B">
        <w:t xml:space="preserve">) if the company chooses for this item, instead of </w:t>
      </w:r>
      <w:r w:rsidR="008446CF" w:rsidRPr="0014317B">
        <w:t>item 2</w:t>
      </w:r>
      <w:r w:rsidRPr="0014317B">
        <w:t>6, to apply to the company:</w:t>
      </w:r>
    </w:p>
    <w:p w14:paraId="58364A2B" w14:textId="77777777" w:rsidR="0062580E" w:rsidRPr="0014317B" w:rsidRDefault="0062580E" w:rsidP="0014317B">
      <w:pPr>
        <w:pStyle w:val="paragraph"/>
      </w:pPr>
      <w:r w:rsidRPr="0014317B">
        <w:tab/>
        <w:t>(a)</w:t>
      </w:r>
      <w:r w:rsidRPr="0014317B">
        <w:tab/>
        <w:t>the start year;</w:t>
      </w:r>
    </w:p>
    <w:p w14:paraId="35C8352E" w14:textId="77777777" w:rsidR="0062580E" w:rsidRPr="0014317B" w:rsidRDefault="0062580E" w:rsidP="0014317B">
      <w:pPr>
        <w:pStyle w:val="paragraph"/>
      </w:pPr>
      <w:r w:rsidRPr="0014317B">
        <w:tab/>
        <w:t>(b)</w:t>
      </w:r>
      <w:r w:rsidRPr="0014317B">
        <w:tab/>
        <w:t>the following 4 income years.</w:t>
      </w:r>
    </w:p>
    <w:p w14:paraId="5CACEC38" w14:textId="77777777" w:rsidR="0062580E" w:rsidRPr="0014317B" w:rsidRDefault="0062580E" w:rsidP="0014317B">
      <w:pPr>
        <w:pStyle w:val="Subitem"/>
      </w:pPr>
      <w:r w:rsidRPr="0014317B">
        <w:t>(2)</w:t>
      </w:r>
      <w:r w:rsidRPr="0014317B">
        <w:tab/>
        <w:t>The choice:</w:t>
      </w:r>
    </w:p>
    <w:p w14:paraId="70EEF742" w14:textId="77777777" w:rsidR="0062580E" w:rsidRPr="0014317B" w:rsidRDefault="0062580E" w:rsidP="0014317B">
      <w:pPr>
        <w:pStyle w:val="paragraph"/>
      </w:pPr>
      <w:r w:rsidRPr="0014317B">
        <w:tab/>
        <w:t>(a)</w:t>
      </w:r>
      <w:r w:rsidRPr="0014317B">
        <w:tab/>
        <w:t>is irrevocable; and</w:t>
      </w:r>
    </w:p>
    <w:p w14:paraId="1A9093CB" w14:textId="77777777" w:rsidR="0062580E" w:rsidRPr="0014317B" w:rsidRDefault="0062580E" w:rsidP="0014317B">
      <w:pPr>
        <w:pStyle w:val="paragraph"/>
      </w:pPr>
      <w:r w:rsidRPr="0014317B">
        <w:tab/>
        <w:t>(b)</w:t>
      </w:r>
      <w:r w:rsidRPr="0014317B">
        <w:tab/>
        <w:t>must be made in the approved form by the earlier of:</w:t>
      </w:r>
    </w:p>
    <w:p w14:paraId="37828D1E" w14:textId="77777777" w:rsidR="0062580E" w:rsidRPr="0014317B" w:rsidRDefault="0062580E" w:rsidP="0014317B">
      <w:pPr>
        <w:pStyle w:val="paragraphsub"/>
      </w:pPr>
      <w:r w:rsidRPr="0014317B">
        <w:tab/>
        <w:t>(i)</w:t>
      </w:r>
      <w:r w:rsidRPr="0014317B">
        <w:tab/>
        <w:t>the day by which the company’s income tax return for the start year is due to be lodged; and</w:t>
      </w:r>
    </w:p>
    <w:p w14:paraId="266C7E7C" w14:textId="77777777" w:rsidR="0062580E" w:rsidRPr="0014317B" w:rsidRDefault="0062580E" w:rsidP="0014317B">
      <w:pPr>
        <w:pStyle w:val="paragraphsub"/>
      </w:pPr>
      <w:r w:rsidRPr="0014317B">
        <w:tab/>
        <w:t>(ii)</w:t>
      </w:r>
      <w:r w:rsidRPr="0014317B">
        <w:tab/>
        <w:t>the day on which that income tax return is lodged.</w:t>
      </w:r>
    </w:p>
    <w:p w14:paraId="2B3D1292" w14:textId="77777777" w:rsidR="0062580E" w:rsidRPr="0014317B" w:rsidRDefault="0062580E" w:rsidP="0014317B">
      <w:pPr>
        <w:pStyle w:val="notemargin"/>
      </w:pPr>
      <w:r w:rsidRPr="0014317B">
        <w:t>Note:</w:t>
      </w:r>
      <w:r w:rsidRPr="0014317B">
        <w:tab/>
        <w:t>The Commissioner may defer the time for giving the choice: see section 388</w:t>
      </w:r>
      <w:r w:rsidR="0014317B">
        <w:noBreakHyphen/>
      </w:r>
      <w:r w:rsidRPr="0014317B">
        <w:t xml:space="preserve">55 in Schedule 1 to the </w:t>
      </w:r>
      <w:r w:rsidRPr="0014317B">
        <w:rPr>
          <w:i/>
        </w:rPr>
        <w:t>Taxation Administration Act 1953</w:t>
      </w:r>
      <w:r w:rsidRPr="0014317B">
        <w:t>.</w:t>
      </w:r>
    </w:p>
    <w:p w14:paraId="60FE355E" w14:textId="77777777" w:rsidR="0062580E" w:rsidRPr="0014317B" w:rsidRDefault="0062580E" w:rsidP="0014317B">
      <w:pPr>
        <w:pStyle w:val="SubitemHead"/>
        <w:rPr>
          <w:i w:val="0"/>
        </w:rPr>
      </w:pPr>
      <w:r w:rsidRPr="0014317B">
        <w:lastRenderedPageBreak/>
        <w:t>Interaction with other amendments</w:t>
      </w:r>
    </w:p>
    <w:p w14:paraId="1352382F" w14:textId="77777777" w:rsidR="0062580E" w:rsidRPr="0014317B" w:rsidRDefault="0062580E" w:rsidP="0014317B">
      <w:pPr>
        <w:pStyle w:val="Subitem"/>
      </w:pPr>
      <w:r w:rsidRPr="0014317B">
        <w:t>(3)</w:t>
      </w:r>
      <w:r w:rsidRPr="0014317B">
        <w:tab/>
        <w:t xml:space="preserve">This item has effect in addition to the operation of the </w:t>
      </w:r>
      <w:r w:rsidRPr="0014317B">
        <w:rPr>
          <w:i/>
        </w:rPr>
        <w:t>Income Tax Assessment Act 1997</w:t>
      </w:r>
      <w:r w:rsidRPr="0014317B">
        <w:t xml:space="preserve">, as amended by this Schedule, provided for by </w:t>
      </w:r>
      <w:r w:rsidR="008446CF" w:rsidRPr="0014317B">
        <w:t>item 2</w:t>
      </w:r>
      <w:r w:rsidRPr="0014317B">
        <w:t>5 of this Schedule.</w:t>
      </w:r>
    </w:p>
    <w:p w14:paraId="54421F2A" w14:textId="77777777" w:rsidR="0062580E" w:rsidRPr="0014317B" w:rsidRDefault="0062580E" w:rsidP="0014317B">
      <w:pPr>
        <w:pStyle w:val="SubitemHead"/>
      </w:pPr>
      <w:r w:rsidRPr="0014317B">
        <w:t>Provision for, and payment of, claims by general insurance companies</w:t>
      </w:r>
    </w:p>
    <w:p w14:paraId="07B28207" w14:textId="77777777" w:rsidR="0062580E" w:rsidRPr="0014317B" w:rsidRDefault="0062580E" w:rsidP="0014317B">
      <w:pPr>
        <w:pStyle w:val="Subitem"/>
      </w:pPr>
      <w:bookmarkStart w:id="55" w:name="_Hlk142317581"/>
      <w:r w:rsidRPr="0014317B">
        <w:t>(4)</w:t>
      </w:r>
      <w:r w:rsidRPr="0014317B">
        <w:tab/>
        <w:t>If:</w:t>
      </w:r>
    </w:p>
    <w:p w14:paraId="6632EC01" w14:textId="77777777" w:rsidR="0062580E" w:rsidRPr="0014317B" w:rsidRDefault="0062580E" w:rsidP="0014317B">
      <w:pPr>
        <w:pStyle w:val="paragraph"/>
      </w:pPr>
      <w:r w:rsidRPr="0014317B">
        <w:tab/>
        <w:t>(a)</w:t>
      </w:r>
      <w:r w:rsidRPr="0014317B">
        <w:tab/>
        <w:t>the value, at the end of the income year before the start year, of the company’s liability for outstanding claims under general insurance policies as worked out:</w:t>
      </w:r>
    </w:p>
    <w:p w14:paraId="4A94DBAC" w14:textId="77777777" w:rsidR="0062580E" w:rsidRPr="0014317B" w:rsidRDefault="0062580E" w:rsidP="0014317B">
      <w:pPr>
        <w:pStyle w:val="paragraphsub"/>
      </w:pPr>
      <w:r w:rsidRPr="0014317B">
        <w:tab/>
        <w:t>(i)</w:t>
      </w:r>
      <w:r w:rsidRPr="0014317B">
        <w:tab/>
        <w:t>under section 321</w:t>
      </w:r>
      <w:r w:rsidR="0014317B">
        <w:noBreakHyphen/>
      </w:r>
      <w:r w:rsidRPr="0014317B">
        <w:t xml:space="preserve">20 of the </w:t>
      </w:r>
      <w:r w:rsidRPr="0014317B">
        <w:rPr>
          <w:i/>
        </w:rPr>
        <w:t>Income Tax Assessment Act 1997</w:t>
      </w:r>
      <w:r w:rsidRPr="0014317B">
        <w:t xml:space="preserve"> as in force immediately before the commencement of this Schedule; and</w:t>
      </w:r>
    </w:p>
    <w:p w14:paraId="4BBC323F" w14:textId="77777777" w:rsidR="0062580E" w:rsidRPr="0014317B" w:rsidRDefault="0062580E" w:rsidP="0014317B">
      <w:pPr>
        <w:pStyle w:val="paragraphsub"/>
      </w:pPr>
      <w:r w:rsidRPr="0014317B">
        <w:tab/>
        <w:t>(ii)</w:t>
      </w:r>
      <w:r w:rsidRPr="0014317B">
        <w:tab/>
        <w:t>not under that section as amended by this Schedule; exceeds</w:t>
      </w:r>
    </w:p>
    <w:p w14:paraId="0DE06FC9" w14:textId="77777777" w:rsidR="0062580E" w:rsidRPr="0014317B" w:rsidRDefault="0062580E" w:rsidP="0014317B">
      <w:pPr>
        <w:pStyle w:val="paragraph"/>
      </w:pPr>
      <w:r w:rsidRPr="0014317B">
        <w:tab/>
        <w:t>(b)</w:t>
      </w:r>
      <w:r w:rsidRPr="0014317B">
        <w:tab/>
        <w:t>the value, at the end of the income year before the start year, of the company’s adjusted liability for incurred claims under general insurance policies as worked out under section 321</w:t>
      </w:r>
      <w:r w:rsidR="0014317B">
        <w:noBreakHyphen/>
      </w:r>
      <w:r w:rsidRPr="0014317B">
        <w:t>20 of that Act as amended by this Schedule;</w:t>
      </w:r>
    </w:p>
    <w:p w14:paraId="762D1DC6" w14:textId="77777777" w:rsidR="0062580E" w:rsidRPr="0014317B" w:rsidRDefault="0062580E" w:rsidP="0014317B">
      <w:pPr>
        <w:pStyle w:val="Subitem"/>
      </w:pPr>
      <w:r w:rsidRPr="0014317B">
        <w:tab/>
        <w:t>the company’s assessable income for each relevant income year includes an amount equal to one</w:t>
      </w:r>
      <w:r w:rsidR="0014317B">
        <w:noBreakHyphen/>
      </w:r>
      <w:r w:rsidRPr="0014317B">
        <w:t>fifth of the excess.</w:t>
      </w:r>
    </w:p>
    <w:bookmarkEnd w:id="55"/>
    <w:p w14:paraId="3BDC3821" w14:textId="77777777" w:rsidR="0062580E" w:rsidRPr="0014317B" w:rsidRDefault="0062580E" w:rsidP="0014317B">
      <w:pPr>
        <w:pStyle w:val="Subitem"/>
      </w:pPr>
      <w:r w:rsidRPr="0014317B">
        <w:t>(5)</w:t>
      </w:r>
      <w:r w:rsidRPr="0014317B">
        <w:tab/>
        <w:t>If:</w:t>
      </w:r>
    </w:p>
    <w:p w14:paraId="0A6225EE" w14:textId="77777777" w:rsidR="0062580E" w:rsidRPr="0014317B" w:rsidRDefault="0062580E" w:rsidP="0014317B">
      <w:pPr>
        <w:pStyle w:val="paragraph"/>
      </w:pPr>
      <w:r w:rsidRPr="0014317B">
        <w:tab/>
        <w:t>(a)</w:t>
      </w:r>
      <w:r w:rsidRPr="0014317B">
        <w:tab/>
        <w:t>the value, at the end of the income year before the start year, of the company’s adjusted liability for incurred claims under general insurance policies as worked out under section 321</w:t>
      </w:r>
      <w:r w:rsidR="0014317B">
        <w:noBreakHyphen/>
      </w:r>
      <w:r w:rsidRPr="0014317B">
        <w:t xml:space="preserve">20 of the </w:t>
      </w:r>
      <w:r w:rsidRPr="0014317B">
        <w:rPr>
          <w:i/>
        </w:rPr>
        <w:t>Income Tax Assessment Act 1997</w:t>
      </w:r>
      <w:r w:rsidRPr="0014317B">
        <w:t xml:space="preserve"> as amended by this Schedule; exceeds</w:t>
      </w:r>
    </w:p>
    <w:p w14:paraId="7255CA10" w14:textId="77777777" w:rsidR="0062580E" w:rsidRPr="0014317B" w:rsidRDefault="0062580E" w:rsidP="0014317B">
      <w:pPr>
        <w:pStyle w:val="paragraph"/>
      </w:pPr>
      <w:r w:rsidRPr="0014317B">
        <w:tab/>
        <w:t>(b)</w:t>
      </w:r>
      <w:r w:rsidRPr="0014317B">
        <w:tab/>
        <w:t>the value, at the end of the income year before the start year, of the company’s liability for outstanding claims under general insurance policies as worked out:</w:t>
      </w:r>
    </w:p>
    <w:p w14:paraId="6035C744" w14:textId="77777777" w:rsidR="0062580E" w:rsidRPr="0014317B" w:rsidRDefault="0062580E" w:rsidP="0014317B">
      <w:pPr>
        <w:pStyle w:val="paragraphsub"/>
      </w:pPr>
      <w:r w:rsidRPr="0014317B">
        <w:tab/>
        <w:t>(i)</w:t>
      </w:r>
      <w:r w:rsidRPr="0014317B">
        <w:tab/>
        <w:t>under section 321</w:t>
      </w:r>
      <w:r w:rsidR="0014317B">
        <w:noBreakHyphen/>
      </w:r>
      <w:r w:rsidRPr="0014317B">
        <w:t>20 of that Act as in force immediately before the commencement of this Schedule; and</w:t>
      </w:r>
    </w:p>
    <w:p w14:paraId="0A2A547F" w14:textId="77777777" w:rsidR="0062580E" w:rsidRPr="0014317B" w:rsidRDefault="0062580E" w:rsidP="0014317B">
      <w:pPr>
        <w:pStyle w:val="paragraphsub"/>
      </w:pPr>
      <w:r w:rsidRPr="0014317B">
        <w:tab/>
        <w:t>(ii)</w:t>
      </w:r>
      <w:r w:rsidRPr="0014317B">
        <w:tab/>
        <w:t>not under that section as amended by this Schedule;</w:t>
      </w:r>
    </w:p>
    <w:p w14:paraId="14F848FB" w14:textId="77777777" w:rsidR="0062580E" w:rsidRPr="0014317B" w:rsidRDefault="0062580E" w:rsidP="0014317B">
      <w:pPr>
        <w:pStyle w:val="Subitem"/>
      </w:pPr>
      <w:r w:rsidRPr="0014317B">
        <w:tab/>
        <w:t>the company can deduct for each relevant income year an amount equal to one</w:t>
      </w:r>
      <w:r w:rsidR="0014317B">
        <w:noBreakHyphen/>
      </w:r>
      <w:r w:rsidRPr="0014317B">
        <w:t>fifth of the excess.</w:t>
      </w:r>
    </w:p>
    <w:p w14:paraId="14148B8B" w14:textId="77777777" w:rsidR="0062580E" w:rsidRPr="0014317B" w:rsidRDefault="0062580E" w:rsidP="0014317B">
      <w:pPr>
        <w:pStyle w:val="SubitemHead"/>
      </w:pPr>
      <w:r w:rsidRPr="0014317B">
        <w:lastRenderedPageBreak/>
        <w:t>Premium income of general insurance companies</w:t>
      </w:r>
    </w:p>
    <w:p w14:paraId="733A1C79" w14:textId="77777777" w:rsidR="0062580E" w:rsidRPr="0014317B" w:rsidRDefault="0062580E" w:rsidP="0014317B">
      <w:pPr>
        <w:pStyle w:val="Subitem"/>
      </w:pPr>
      <w:r w:rsidRPr="0014317B">
        <w:t>(6)</w:t>
      </w:r>
      <w:r w:rsidRPr="0014317B">
        <w:tab/>
        <w:t>If:</w:t>
      </w:r>
    </w:p>
    <w:p w14:paraId="17634B04" w14:textId="77777777" w:rsidR="0062580E" w:rsidRPr="0014317B" w:rsidRDefault="0062580E" w:rsidP="0014317B">
      <w:pPr>
        <w:pStyle w:val="paragraph"/>
      </w:pPr>
      <w:r w:rsidRPr="0014317B">
        <w:tab/>
        <w:t>(a)</w:t>
      </w:r>
      <w:r w:rsidRPr="0014317B">
        <w:tab/>
        <w:t>the value, at the end of the income year before the start year, of the company’s unearned premium reserve as worked out:</w:t>
      </w:r>
    </w:p>
    <w:p w14:paraId="57419212" w14:textId="77777777" w:rsidR="0062580E" w:rsidRPr="0014317B" w:rsidRDefault="0062580E" w:rsidP="0014317B">
      <w:pPr>
        <w:pStyle w:val="paragraphsub"/>
      </w:pPr>
      <w:r w:rsidRPr="0014317B">
        <w:tab/>
        <w:t>(i)</w:t>
      </w:r>
      <w:r w:rsidRPr="0014317B">
        <w:tab/>
        <w:t>under section 321</w:t>
      </w:r>
      <w:r w:rsidR="0014317B">
        <w:noBreakHyphen/>
      </w:r>
      <w:r w:rsidRPr="0014317B">
        <w:t xml:space="preserve">60 of the </w:t>
      </w:r>
      <w:r w:rsidRPr="0014317B">
        <w:rPr>
          <w:i/>
        </w:rPr>
        <w:t>Income Tax Assessment Act 1997</w:t>
      </w:r>
      <w:r w:rsidRPr="0014317B">
        <w:t xml:space="preserve"> as in force immediately before the commencement of this Schedule; and</w:t>
      </w:r>
    </w:p>
    <w:p w14:paraId="098DB088" w14:textId="77777777" w:rsidR="0062580E" w:rsidRPr="0014317B" w:rsidRDefault="0062580E" w:rsidP="0014317B">
      <w:pPr>
        <w:pStyle w:val="paragraphsub"/>
      </w:pPr>
      <w:r w:rsidRPr="0014317B">
        <w:tab/>
        <w:t>(ii)</w:t>
      </w:r>
      <w:r w:rsidRPr="0014317B">
        <w:tab/>
        <w:t>not under that section as amended by this Schedule; exceeds</w:t>
      </w:r>
    </w:p>
    <w:p w14:paraId="1BBA0BC7" w14:textId="77777777" w:rsidR="0062580E" w:rsidRPr="0014317B" w:rsidRDefault="0062580E" w:rsidP="0014317B">
      <w:pPr>
        <w:pStyle w:val="paragraph"/>
      </w:pPr>
      <w:r w:rsidRPr="0014317B">
        <w:tab/>
        <w:t>(b)</w:t>
      </w:r>
      <w:r w:rsidRPr="0014317B">
        <w:tab/>
        <w:t>the value, at the end of the income year before the start year, of the company’s adjusted liability for remaining coverage under general insurance policies as worked out under section 321</w:t>
      </w:r>
      <w:r w:rsidR="0014317B">
        <w:noBreakHyphen/>
      </w:r>
      <w:r w:rsidRPr="0014317B">
        <w:t>60 of that Act as amended by this Schedule;</w:t>
      </w:r>
    </w:p>
    <w:p w14:paraId="4B6297E0" w14:textId="77777777" w:rsidR="0062580E" w:rsidRPr="0014317B" w:rsidRDefault="0062580E" w:rsidP="0014317B">
      <w:pPr>
        <w:pStyle w:val="Subitem"/>
      </w:pPr>
      <w:r w:rsidRPr="0014317B">
        <w:tab/>
        <w:t>the company’s assessable income for each relevant income year includes an amount equal to one</w:t>
      </w:r>
      <w:r w:rsidR="0014317B">
        <w:noBreakHyphen/>
      </w:r>
      <w:r w:rsidRPr="0014317B">
        <w:t>fifth of the excess.</w:t>
      </w:r>
    </w:p>
    <w:p w14:paraId="20694A43" w14:textId="77777777" w:rsidR="0062580E" w:rsidRPr="0014317B" w:rsidRDefault="0062580E" w:rsidP="0014317B">
      <w:pPr>
        <w:pStyle w:val="Subitem"/>
      </w:pPr>
      <w:r w:rsidRPr="0014317B">
        <w:t>(7)</w:t>
      </w:r>
      <w:r w:rsidRPr="0014317B">
        <w:tab/>
        <w:t>If:</w:t>
      </w:r>
    </w:p>
    <w:p w14:paraId="0252B6AC" w14:textId="77777777" w:rsidR="0062580E" w:rsidRPr="0014317B" w:rsidRDefault="0062580E" w:rsidP="0014317B">
      <w:pPr>
        <w:pStyle w:val="paragraph"/>
      </w:pPr>
      <w:r w:rsidRPr="0014317B">
        <w:tab/>
        <w:t>(a)</w:t>
      </w:r>
      <w:r w:rsidRPr="0014317B">
        <w:tab/>
        <w:t>the value, at the end of the income year before the start year, of the company’s adjusted liability for remaining coverage under general insurance policies as worked out under section 321</w:t>
      </w:r>
      <w:r w:rsidR="0014317B">
        <w:noBreakHyphen/>
      </w:r>
      <w:r w:rsidRPr="0014317B">
        <w:t xml:space="preserve">60 of the </w:t>
      </w:r>
      <w:r w:rsidRPr="0014317B">
        <w:rPr>
          <w:i/>
        </w:rPr>
        <w:t>Income Tax Assessment Act 1997</w:t>
      </w:r>
      <w:r w:rsidRPr="0014317B">
        <w:t xml:space="preserve"> as amended by this Schedule; exceeds</w:t>
      </w:r>
    </w:p>
    <w:p w14:paraId="3A369F27" w14:textId="77777777" w:rsidR="0062580E" w:rsidRPr="0014317B" w:rsidRDefault="0062580E" w:rsidP="0014317B">
      <w:pPr>
        <w:pStyle w:val="paragraph"/>
      </w:pPr>
      <w:r w:rsidRPr="0014317B">
        <w:tab/>
        <w:t>(b)</w:t>
      </w:r>
      <w:r w:rsidRPr="0014317B">
        <w:tab/>
        <w:t>the value, at the end of the income year before the start year, of the company’s unearned premium reserve as worked out:</w:t>
      </w:r>
    </w:p>
    <w:p w14:paraId="5C847DA0" w14:textId="77777777" w:rsidR="0062580E" w:rsidRPr="0014317B" w:rsidRDefault="0062580E" w:rsidP="0014317B">
      <w:pPr>
        <w:pStyle w:val="paragraphsub"/>
      </w:pPr>
      <w:r w:rsidRPr="0014317B">
        <w:tab/>
        <w:t>(i)</w:t>
      </w:r>
      <w:r w:rsidRPr="0014317B">
        <w:tab/>
        <w:t>under section 321</w:t>
      </w:r>
      <w:r w:rsidR="0014317B">
        <w:noBreakHyphen/>
      </w:r>
      <w:r w:rsidRPr="0014317B">
        <w:t>60 of that Act as in force immediately before the commencement of this Schedule; and</w:t>
      </w:r>
    </w:p>
    <w:p w14:paraId="61D44787" w14:textId="77777777" w:rsidR="0062580E" w:rsidRPr="0014317B" w:rsidRDefault="0062580E" w:rsidP="0014317B">
      <w:pPr>
        <w:pStyle w:val="paragraphsub"/>
      </w:pPr>
      <w:r w:rsidRPr="0014317B">
        <w:tab/>
        <w:t>(ii)</w:t>
      </w:r>
      <w:r w:rsidRPr="0014317B">
        <w:tab/>
        <w:t>not under that section as amended by this Schedule;</w:t>
      </w:r>
    </w:p>
    <w:p w14:paraId="27C8EF2B" w14:textId="77777777" w:rsidR="0062580E" w:rsidRPr="0014317B" w:rsidRDefault="0062580E" w:rsidP="0014317B">
      <w:pPr>
        <w:pStyle w:val="Subitem"/>
      </w:pPr>
      <w:r w:rsidRPr="0014317B">
        <w:tab/>
        <w:t>the company can deduct for each relevant income year an amount equal to one</w:t>
      </w:r>
      <w:r w:rsidR="0014317B">
        <w:noBreakHyphen/>
      </w:r>
      <w:r w:rsidRPr="0014317B">
        <w:t>fifth of the excess.</w:t>
      </w:r>
    </w:p>
    <w:p w14:paraId="628C1864" w14:textId="77777777" w:rsidR="0062580E" w:rsidRPr="0014317B" w:rsidRDefault="0062580E" w:rsidP="0014317B">
      <w:pPr>
        <w:pStyle w:val="SubitemHead"/>
      </w:pPr>
      <w:r w:rsidRPr="0014317B">
        <w:t>Company ceases to carry on insurance business</w:t>
      </w:r>
    </w:p>
    <w:p w14:paraId="33909104" w14:textId="77777777" w:rsidR="0062580E" w:rsidRPr="0014317B" w:rsidRDefault="0062580E" w:rsidP="0014317B">
      <w:pPr>
        <w:pStyle w:val="Subitem"/>
      </w:pPr>
      <w:r w:rsidRPr="0014317B">
        <w:t>(8)</w:t>
      </w:r>
      <w:r w:rsidRPr="0014317B">
        <w:tab/>
        <w:t>However, if the company ceases in a relevant income year to carry on an insurance business:</w:t>
      </w:r>
    </w:p>
    <w:p w14:paraId="4C181461" w14:textId="77777777" w:rsidR="0062580E" w:rsidRPr="0014317B" w:rsidRDefault="0062580E" w:rsidP="0014317B">
      <w:pPr>
        <w:pStyle w:val="paragraph"/>
      </w:pPr>
      <w:r w:rsidRPr="0014317B">
        <w:tab/>
        <w:t>(a)</w:t>
      </w:r>
      <w:r w:rsidRPr="0014317B">
        <w:tab/>
        <w:t>subitems (4) to (7) do not apply for that income year or any future income years; and</w:t>
      </w:r>
    </w:p>
    <w:p w14:paraId="52D2A37B" w14:textId="77777777" w:rsidR="0062580E" w:rsidRPr="0014317B" w:rsidRDefault="0062580E" w:rsidP="0014317B">
      <w:pPr>
        <w:pStyle w:val="paragraph"/>
      </w:pPr>
      <w:r w:rsidRPr="0014317B">
        <w:lastRenderedPageBreak/>
        <w:tab/>
        <w:t>(b)</w:t>
      </w:r>
      <w:r w:rsidRPr="0014317B">
        <w:tab/>
        <w:t>instead, for that income year, so much of any excess referred to in any of those subitems as has not been included in the company’s assessable income, or allowed as a deduction, for any previous relevant income years is to be included in that assessable income or allowed as a deduction (as the case requires).</w:t>
      </w:r>
    </w:p>
    <w:p w14:paraId="75D68224" w14:textId="77777777" w:rsidR="00EA5B7F" w:rsidRPr="0014317B" w:rsidRDefault="00EA5B7F" w:rsidP="0014317B">
      <w:pPr>
        <w:pStyle w:val="ActHead6"/>
        <w:pageBreakBefore/>
      </w:pPr>
      <w:bookmarkStart w:id="56" w:name="_Toc170721417"/>
      <w:r w:rsidRPr="002637B6">
        <w:rPr>
          <w:rStyle w:val="CharAmSchNo"/>
        </w:rPr>
        <w:lastRenderedPageBreak/>
        <w:t>Schedule 7</w:t>
      </w:r>
      <w:r w:rsidRPr="0014317B">
        <w:t>—</w:t>
      </w:r>
      <w:r w:rsidRPr="002637B6">
        <w:rPr>
          <w:rStyle w:val="CharAmSchText"/>
        </w:rPr>
        <w:t>Non</w:t>
      </w:r>
      <w:r w:rsidR="0014317B" w:rsidRPr="002637B6">
        <w:rPr>
          <w:rStyle w:val="CharAmSchText"/>
        </w:rPr>
        <w:noBreakHyphen/>
      </w:r>
      <w:r w:rsidRPr="002637B6">
        <w:rPr>
          <w:rStyle w:val="CharAmSchText"/>
        </w:rPr>
        <w:t>arm’s length expenses of superannuation funds</w:t>
      </w:r>
      <w:bookmarkEnd w:id="56"/>
    </w:p>
    <w:p w14:paraId="414BA4D3" w14:textId="77777777" w:rsidR="001C0DB8" w:rsidRPr="002637B6" w:rsidRDefault="001C0DB8" w:rsidP="0014317B">
      <w:pPr>
        <w:pStyle w:val="Header"/>
      </w:pPr>
      <w:r w:rsidRPr="002637B6">
        <w:rPr>
          <w:rStyle w:val="CharAmPartNo"/>
        </w:rPr>
        <w:t xml:space="preserve"> </w:t>
      </w:r>
      <w:r w:rsidRPr="002637B6">
        <w:rPr>
          <w:rStyle w:val="CharAmPartText"/>
        </w:rPr>
        <w:t xml:space="preserve"> </w:t>
      </w:r>
    </w:p>
    <w:p w14:paraId="0DFF1556" w14:textId="77777777" w:rsidR="001C0DB8" w:rsidRPr="0014317B" w:rsidRDefault="001C0DB8" w:rsidP="0014317B">
      <w:pPr>
        <w:pStyle w:val="ActHead9"/>
      </w:pPr>
      <w:bookmarkStart w:id="57" w:name="_Toc170721418"/>
      <w:r w:rsidRPr="0014317B">
        <w:t>Income Tax Assessment Act 1997</w:t>
      </w:r>
      <w:bookmarkEnd w:id="57"/>
    </w:p>
    <w:p w14:paraId="0DE24030" w14:textId="77777777" w:rsidR="001C0DB8" w:rsidRPr="0014317B" w:rsidRDefault="001C0DB8" w:rsidP="0014317B">
      <w:pPr>
        <w:pStyle w:val="ItemHead"/>
      </w:pPr>
      <w:r w:rsidRPr="0014317B">
        <w:t>1  Subsection 295</w:t>
      </w:r>
      <w:r w:rsidR="0014317B">
        <w:noBreakHyphen/>
      </w:r>
      <w:r w:rsidRPr="0014317B">
        <w:t>545(2)</w:t>
      </w:r>
    </w:p>
    <w:p w14:paraId="3BC530E7" w14:textId="77777777" w:rsidR="001C0DB8" w:rsidRPr="0014317B" w:rsidRDefault="001C0DB8" w:rsidP="0014317B">
      <w:pPr>
        <w:pStyle w:val="Item"/>
      </w:pPr>
      <w:r w:rsidRPr="0014317B">
        <w:t>Repeal the subsection, substitute:</w:t>
      </w:r>
    </w:p>
    <w:p w14:paraId="16F1E1FE" w14:textId="77777777" w:rsidR="001C0DB8" w:rsidRPr="0014317B" w:rsidRDefault="001C0DB8" w:rsidP="0014317B">
      <w:pPr>
        <w:pStyle w:val="subsection"/>
      </w:pPr>
      <w:r w:rsidRPr="0014317B">
        <w:tab/>
        <w:t>(2)</w:t>
      </w:r>
      <w:r w:rsidRPr="0014317B">
        <w:tab/>
        <w:t>If an entity is not of a kind referred to in paragraph 295</w:t>
      </w:r>
      <w:r w:rsidR="0014317B">
        <w:noBreakHyphen/>
      </w:r>
      <w:r w:rsidRPr="0014317B">
        <w:t xml:space="preserve">550(8)(a) (about certain small entities), the </w:t>
      </w:r>
      <w:r w:rsidRPr="0014317B">
        <w:rPr>
          <w:b/>
          <w:i/>
        </w:rPr>
        <w:t>non</w:t>
      </w:r>
      <w:r w:rsidR="0014317B">
        <w:rPr>
          <w:b/>
          <w:i/>
        </w:rPr>
        <w:noBreakHyphen/>
      </w:r>
      <w:r w:rsidRPr="0014317B">
        <w:rPr>
          <w:b/>
          <w:i/>
        </w:rPr>
        <w:t xml:space="preserve">arm’s length component </w:t>
      </w:r>
      <w:r w:rsidRPr="0014317B">
        <w:t xml:space="preserve">for an income year is the entity’s </w:t>
      </w:r>
      <w:r w:rsidR="0014317B" w:rsidRPr="0014317B">
        <w:rPr>
          <w:position w:val="6"/>
          <w:sz w:val="16"/>
        </w:rPr>
        <w:t>*</w:t>
      </w:r>
      <w:r w:rsidRPr="0014317B">
        <w:t>non</w:t>
      </w:r>
      <w:r w:rsidR="0014317B">
        <w:noBreakHyphen/>
      </w:r>
      <w:r w:rsidRPr="0014317B">
        <w:t>arm’s length income for that year less any deductions to the extent that they are attributable to that income.</w:t>
      </w:r>
    </w:p>
    <w:p w14:paraId="5877791B" w14:textId="77777777" w:rsidR="001C0DB8" w:rsidRPr="0014317B" w:rsidRDefault="001C0DB8" w:rsidP="0014317B">
      <w:pPr>
        <w:pStyle w:val="subsection"/>
      </w:pPr>
      <w:r w:rsidRPr="0014317B">
        <w:tab/>
        <w:t>(2A)</w:t>
      </w:r>
      <w:r w:rsidRPr="0014317B">
        <w:tab/>
        <w:t>If the entity is of a kind referred to in paragraph 295</w:t>
      </w:r>
      <w:r w:rsidR="0014317B">
        <w:noBreakHyphen/>
      </w:r>
      <w:r w:rsidRPr="0014317B">
        <w:t xml:space="preserve">550(8)(a) (about certain small entities), the </w:t>
      </w:r>
      <w:r w:rsidRPr="0014317B">
        <w:rPr>
          <w:b/>
          <w:i/>
        </w:rPr>
        <w:t>non</w:t>
      </w:r>
      <w:r w:rsidR="0014317B">
        <w:rPr>
          <w:b/>
          <w:i/>
        </w:rPr>
        <w:noBreakHyphen/>
      </w:r>
      <w:r w:rsidRPr="0014317B">
        <w:rPr>
          <w:b/>
          <w:i/>
        </w:rPr>
        <w:t>arm’s length component</w:t>
      </w:r>
      <w:r w:rsidRPr="0014317B">
        <w:rPr>
          <w:i/>
        </w:rPr>
        <w:t xml:space="preserve"> </w:t>
      </w:r>
      <w:r w:rsidRPr="0014317B">
        <w:t>for an income year is the lesser of:</w:t>
      </w:r>
    </w:p>
    <w:p w14:paraId="7A6DE49C" w14:textId="77777777" w:rsidR="001C0DB8" w:rsidRPr="0014317B" w:rsidRDefault="001C0DB8" w:rsidP="0014317B">
      <w:pPr>
        <w:pStyle w:val="paragraph"/>
      </w:pPr>
      <w:r w:rsidRPr="0014317B">
        <w:tab/>
        <w:t>(a)</w:t>
      </w:r>
      <w:r w:rsidRPr="0014317B">
        <w:tab/>
        <w:t>the sum of:</w:t>
      </w:r>
    </w:p>
    <w:p w14:paraId="64E832C6" w14:textId="77777777" w:rsidR="001C0DB8" w:rsidRPr="0014317B" w:rsidRDefault="001C0DB8" w:rsidP="0014317B">
      <w:pPr>
        <w:pStyle w:val="paragraphsub"/>
      </w:pPr>
      <w:r w:rsidRPr="0014317B">
        <w:tab/>
        <w:t>(i)</w:t>
      </w:r>
      <w:r w:rsidRPr="0014317B">
        <w:tab/>
        <w:t xml:space="preserve">each amount of the entity’s </w:t>
      </w:r>
      <w:r w:rsidR="0014317B" w:rsidRPr="0014317B">
        <w:rPr>
          <w:position w:val="6"/>
          <w:sz w:val="16"/>
        </w:rPr>
        <w:t>*</w:t>
      </w:r>
      <w:r w:rsidRPr="0014317B">
        <w:t>non</w:t>
      </w:r>
      <w:r w:rsidR="0014317B">
        <w:noBreakHyphen/>
      </w:r>
      <w:r w:rsidRPr="0014317B">
        <w:t>arm’s length income under subsection 295</w:t>
      </w:r>
      <w:r w:rsidR="0014317B">
        <w:noBreakHyphen/>
      </w:r>
      <w:r w:rsidRPr="0014317B">
        <w:t>550(1), (2), (4) or (5) for that year less any deductions to the extent that they are attributable to that income; and</w:t>
      </w:r>
    </w:p>
    <w:p w14:paraId="3AF0CABE" w14:textId="77777777" w:rsidR="001C0DB8" w:rsidRPr="0014317B" w:rsidRDefault="001C0DB8" w:rsidP="0014317B">
      <w:pPr>
        <w:pStyle w:val="paragraphsub"/>
      </w:pPr>
      <w:r w:rsidRPr="0014317B">
        <w:tab/>
        <w:t>(ii)</w:t>
      </w:r>
      <w:r w:rsidRPr="0014317B">
        <w:tab/>
        <w:t>each amount of the entity’s non</w:t>
      </w:r>
      <w:r w:rsidR="0014317B">
        <w:noBreakHyphen/>
      </w:r>
      <w:r w:rsidRPr="0014317B">
        <w:t>arm’s length income under subsection 295</w:t>
      </w:r>
      <w:r w:rsidR="0014317B">
        <w:noBreakHyphen/>
      </w:r>
      <w:r w:rsidRPr="0014317B">
        <w:t>550(8) or (9) for that year; and</w:t>
      </w:r>
    </w:p>
    <w:p w14:paraId="429EBBAE" w14:textId="77777777" w:rsidR="001C0DB8" w:rsidRPr="0014317B" w:rsidRDefault="001C0DB8" w:rsidP="0014317B">
      <w:pPr>
        <w:pStyle w:val="paragraph"/>
      </w:pPr>
      <w:r w:rsidRPr="0014317B">
        <w:tab/>
        <w:t>(b)</w:t>
      </w:r>
      <w:r w:rsidRPr="0014317B">
        <w:tab/>
        <w:t>the entity’s taxable income for the income year:</w:t>
      </w:r>
    </w:p>
    <w:p w14:paraId="5E92E830" w14:textId="77777777" w:rsidR="001C0DB8" w:rsidRPr="0014317B" w:rsidRDefault="001C0DB8" w:rsidP="0014317B">
      <w:pPr>
        <w:pStyle w:val="paragraphsub"/>
      </w:pPr>
      <w:r w:rsidRPr="0014317B">
        <w:tab/>
        <w:t>(i)</w:t>
      </w:r>
      <w:r w:rsidRPr="0014317B">
        <w:tab/>
        <w:t>less the contributions that are included in the entity’s assessable income under Subdivision 295</w:t>
      </w:r>
      <w:r w:rsidR="0014317B">
        <w:noBreakHyphen/>
      </w:r>
      <w:r w:rsidRPr="0014317B">
        <w:t>C for the income year; and</w:t>
      </w:r>
    </w:p>
    <w:p w14:paraId="44E25B72" w14:textId="77777777" w:rsidR="001C0DB8" w:rsidRPr="0014317B" w:rsidRDefault="001C0DB8" w:rsidP="0014317B">
      <w:pPr>
        <w:pStyle w:val="paragraphsub"/>
      </w:pPr>
      <w:r w:rsidRPr="0014317B">
        <w:tab/>
        <w:t>(ii)</w:t>
      </w:r>
      <w:r w:rsidRPr="0014317B">
        <w:tab/>
        <w:t>plus any deductions to the extent that they are attributable to those contributions.</w:t>
      </w:r>
    </w:p>
    <w:p w14:paraId="3ADAEE5E" w14:textId="77777777" w:rsidR="001C0DB8" w:rsidRPr="0014317B" w:rsidRDefault="001C0DB8" w:rsidP="0014317B">
      <w:pPr>
        <w:pStyle w:val="ItemHead"/>
      </w:pPr>
      <w:r w:rsidRPr="0014317B">
        <w:t>2  Paragraphs 295</w:t>
      </w:r>
      <w:r w:rsidR="0014317B">
        <w:noBreakHyphen/>
      </w:r>
      <w:r w:rsidRPr="0014317B">
        <w:t>550(1)(b) and (c)</w:t>
      </w:r>
    </w:p>
    <w:p w14:paraId="7BF770B3" w14:textId="77777777" w:rsidR="001C0DB8" w:rsidRPr="0014317B" w:rsidRDefault="001C0DB8" w:rsidP="0014317B">
      <w:pPr>
        <w:pStyle w:val="Item"/>
      </w:pPr>
      <w:r w:rsidRPr="0014317B">
        <w:t>Repeal the paragraphs, substitute:</w:t>
      </w:r>
    </w:p>
    <w:p w14:paraId="5EAB7A16" w14:textId="77777777" w:rsidR="001C0DB8" w:rsidRPr="0014317B" w:rsidRDefault="001C0DB8" w:rsidP="0014317B">
      <w:pPr>
        <w:pStyle w:val="paragraph"/>
      </w:pPr>
      <w:r w:rsidRPr="0014317B">
        <w:tab/>
        <w:t>(b)</w:t>
      </w:r>
      <w:r w:rsidRPr="0014317B">
        <w:tab/>
        <w:t>if the entity is of a kind referred to in paragraph (8)(a) (about certain small entities):</w:t>
      </w:r>
    </w:p>
    <w:p w14:paraId="73778FF5" w14:textId="77777777" w:rsidR="001C0DB8" w:rsidRPr="0014317B" w:rsidRDefault="001C0DB8" w:rsidP="0014317B">
      <w:pPr>
        <w:pStyle w:val="paragraphsub"/>
      </w:pPr>
      <w:r w:rsidRPr="0014317B">
        <w:tab/>
        <w:t>(i)</w:t>
      </w:r>
      <w:r w:rsidRPr="0014317B">
        <w:tab/>
        <w:t xml:space="preserve">in gaining or producing the income, the entity incurs a loss, outgoing or expenditure of an amount that is less </w:t>
      </w:r>
      <w:r w:rsidRPr="0014317B">
        <w:lastRenderedPageBreak/>
        <w:t>than the amount of a loss, outgoing or expenditure that the entity might have been expected to incur if those parties had been dealing with each other at arm’s length in relation to the scheme; and</w:t>
      </w:r>
    </w:p>
    <w:p w14:paraId="4CDA8E68" w14:textId="77777777" w:rsidR="001C0DB8" w:rsidRPr="0014317B" w:rsidRDefault="001C0DB8" w:rsidP="0014317B">
      <w:pPr>
        <w:pStyle w:val="paragraphsub"/>
      </w:pPr>
      <w:r w:rsidRPr="0014317B">
        <w:tab/>
        <w:t>(ii)</w:t>
      </w:r>
      <w:r w:rsidRPr="0014317B">
        <w:tab/>
        <w:t>subsection (8) does not apply to the loss, outgoing or expenditure;</w:t>
      </w:r>
    </w:p>
    <w:p w14:paraId="779614E7" w14:textId="77777777" w:rsidR="001C0DB8" w:rsidRPr="0014317B" w:rsidRDefault="001C0DB8" w:rsidP="0014317B">
      <w:pPr>
        <w:pStyle w:val="paragraph"/>
      </w:pPr>
      <w:r w:rsidRPr="0014317B">
        <w:tab/>
        <w:t>(c)</w:t>
      </w:r>
      <w:r w:rsidRPr="0014317B">
        <w:tab/>
        <w:t>if the entity is of a kind referred to in paragraph (8)(a) (about certain small entities):</w:t>
      </w:r>
    </w:p>
    <w:p w14:paraId="53ACDC0D" w14:textId="77777777" w:rsidR="001C0DB8" w:rsidRPr="0014317B" w:rsidRDefault="001C0DB8" w:rsidP="0014317B">
      <w:pPr>
        <w:pStyle w:val="paragraphsub"/>
      </w:pPr>
      <w:r w:rsidRPr="0014317B">
        <w:tab/>
        <w:t>(i)</w:t>
      </w:r>
      <w:r w:rsidRPr="0014317B">
        <w:tab/>
        <w:t>in gaining or producing the income, the entity does not incur a loss, outgoing or expenditure that the entity might have been expected to incur if those parties had been dealing with each other at arm’s length in relation to the scheme; and</w:t>
      </w:r>
    </w:p>
    <w:p w14:paraId="2982BB8F" w14:textId="77777777" w:rsidR="001C0DB8" w:rsidRPr="0014317B" w:rsidRDefault="001C0DB8" w:rsidP="0014317B">
      <w:pPr>
        <w:pStyle w:val="paragraphsub"/>
      </w:pPr>
      <w:r w:rsidRPr="0014317B">
        <w:tab/>
        <w:t>(ii)</w:t>
      </w:r>
      <w:r w:rsidRPr="0014317B">
        <w:tab/>
        <w:t>subsection (9) does not apply to the loss, outgoing or expenditure that the entity might have been expected to incur.</w:t>
      </w:r>
    </w:p>
    <w:p w14:paraId="176238D0" w14:textId="77777777" w:rsidR="001C0DB8" w:rsidRPr="0014317B" w:rsidRDefault="001C0DB8" w:rsidP="0014317B">
      <w:pPr>
        <w:pStyle w:val="ItemHead"/>
      </w:pPr>
      <w:r w:rsidRPr="0014317B">
        <w:t>3  Paragraphs 295</w:t>
      </w:r>
      <w:r w:rsidR="0014317B">
        <w:noBreakHyphen/>
      </w:r>
      <w:r w:rsidRPr="0014317B">
        <w:t>550(5)(b) and (c)</w:t>
      </w:r>
    </w:p>
    <w:p w14:paraId="2E2A5190" w14:textId="77777777" w:rsidR="001C0DB8" w:rsidRPr="0014317B" w:rsidRDefault="001C0DB8" w:rsidP="0014317B">
      <w:pPr>
        <w:pStyle w:val="Item"/>
      </w:pPr>
      <w:r w:rsidRPr="0014317B">
        <w:t>Repeal the paragraphs, substitute:</w:t>
      </w:r>
    </w:p>
    <w:p w14:paraId="2887DE86" w14:textId="77777777" w:rsidR="001C0DB8" w:rsidRPr="0014317B" w:rsidRDefault="001C0DB8" w:rsidP="0014317B">
      <w:pPr>
        <w:pStyle w:val="paragraph"/>
      </w:pPr>
      <w:r w:rsidRPr="0014317B">
        <w:tab/>
        <w:t>(b)</w:t>
      </w:r>
      <w:r w:rsidRPr="0014317B">
        <w:tab/>
        <w:t>if the entity is of a kind referred to in paragraph (8)(a) (about certain small entities)—in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14:paraId="7F709304" w14:textId="77777777" w:rsidR="001C0DB8" w:rsidRPr="0014317B" w:rsidRDefault="001C0DB8" w:rsidP="0014317B">
      <w:pPr>
        <w:pStyle w:val="paragraph"/>
      </w:pPr>
      <w:r w:rsidRPr="0014317B">
        <w:tab/>
        <w:t>(c)</w:t>
      </w:r>
      <w:r w:rsidRPr="0014317B">
        <w:tab/>
        <w:t>if the entity is of a kind referred to in paragraph (8)(a) (about certain small entities)—in acquiring the entitlement or in gaining or producing the income, the entity does not incur a loss, outgoing or expenditure that the entity might have been expected to incur if those parties had been dealing with each other at arm’s length in relation to the scheme.</w:t>
      </w:r>
    </w:p>
    <w:p w14:paraId="1CC50694" w14:textId="77777777" w:rsidR="001C0DB8" w:rsidRPr="0014317B" w:rsidRDefault="001C0DB8" w:rsidP="0014317B">
      <w:pPr>
        <w:pStyle w:val="ItemHead"/>
      </w:pPr>
      <w:r w:rsidRPr="0014317B">
        <w:t>4  At the end of section 295</w:t>
      </w:r>
      <w:r w:rsidR="0014317B">
        <w:noBreakHyphen/>
      </w:r>
      <w:r w:rsidRPr="0014317B">
        <w:t>550</w:t>
      </w:r>
    </w:p>
    <w:p w14:paraId="4D9A14A3" w14:textId="77777777" w:rsidR="001C0DB8" w:rsidRPr="0014317B" w:rsidRDefault="001C0DB8" w:rsidP="0014317B">
      <w:pPr>
        <w:pStyle w:val="Item"/>
      </w:pPr>
      <w:r w:rsidRPr="0014317B">
        <w:t>Add:</w:t>
      </w:r>
    </w:p>
    <w:p w14:paraId="2B1685E3" w14:textId="77777777" w:rsidR="001C0DB8" w:rsidRPr="0014317B" w:rsidRDefault="001C0DB8" w:rsidP="0014317B">
      <w:pPr>
        <w:pStyle w:val="SubsectionHead"/>
      </w:pPr>
      <w:r w:rsidRPr="0014317B">
        <w:lastRenderedPageBreak/>
        <w:t>Certain small entities—general expenses</w:t>
      </w:r>
    </w:p>
    <w:p w14:paraId="1A1B12AF" w14:textId="77777777" w:rsidR="001C0DB8" w:rsidRPr="0014317B" w:rsidRDefault="001C0DB8" w:rsidP="0014317B">
      <w:pPr>
        <w:pStyle w:val="subsection"/>
      </w:pPr>
      <w:r w:rsidRPr="0014317B">
        <w:tab/>
        <w:t>(8)</w:t>
      </w:r>
      <w:r w:rsidRPr="0014317B">
        <w:tab/>
        <w:t>If:</w:t>
      </w:r>
    </w:p>
    <w:p w14:paraId="1BA8866A" w14:textId="77777777" w:rsidR="001C0DB8" w:rsidRPr="0014317B" w:rsidRDefault="001C0DB8" w:rsidP="0014317B">
      <w:pPr>
        <w:pStyle w:val="paragraph"/>
      </w:pPr>
      <w:r w:rsidRPr="0014317B">
        <w:tab/>
        <w:t>(a)</w:t>
      </w:r>
      <w:r w:rsidRPr="0014317B">
        <w:tab/>
        <w:t xml:space="preserve">a </w:t>
      </w:r>
      <w:r w:rsidR="0014317B" w:rsidRPr="0014317B">
        <w:rPr>
          <w:position w:val="6"/>
          <w:sz w:val="16"/>
        </w:rPr>
        <w:t>*</w:t>
      </w:r>
      <w:r w:rsidRPr="0014317B">
        <w:t>complying superannuation entity is:</w:t>
      </w:r>
    </w:p>
    <w:p w14:paraId="2B3944E2" w14:textId="77777777" w:rsidR="001C0DB8" w:rsidRPr="0014317B" w:rsidRDefault="001C0DB8" w:rsidP="0014317B">
      <w:pPr>
        <w:pStyle w:val="paragraphsub"/>
      </w:pPr>
      <w:r w:rsidRPr="0014317B">
        <w:tab/>
        <w:t>(i)</w:t>
      </w:r>
      <w:r w:rsidRPr="0014317B">
        <w:tab/>
        <w:t xml:space="preserve">a </w:t>
      </w:r>
      <w:r w:rsidR="0014317B" w:rsidRPr="0014317B">
        <w:rPr>
          <w:position w:val="6"/>
          <w:sz w:val="16"/>
        </w:rPr>
        <w:t>*</w:t>
      </w:r>
      <w:r w:rsidRPr="0014317B">
        <w:t>regulated superannuation fund with no more than 6 members; or</w:t>
      </w:r>
    </w:p>
    <w:p w14:paraId="4F146AAB" w14:textId="77777777" w:rsidR="001C0DB8" w:rsidRPr="0014317B" w:rsidRDefault="001C0DB8" w:rsidP="0014317B">
      <w:pPr>
        <w:pStyle w:val="paragraphsub"/>
      </w:pPr>
      <w:r w:rsidRPr="0014317B">
        <w:tab/>
        <w:t>(ii)</w:t>
      </w:r>
      <w:r w:rsidRPr="0014317B">
        <w:tab/>
        <w:t xml:space="preserve">a </w:t>
      </w:r>
      <w:r w:rsidR="0014317B" w:rsidRPr="0014317B">
        <w:rPr>
          <w:position w:val="6"/>
          <w:sz w:val="16"/>
        </w:rPr>
        <w:t>*</w:t>
      </w:r>
      <w:proofErr w:type="spellStart"/>
      <w:r w:rsidRPr="0014317B">
        <w:t>self managed</w:t>
      </w:r>
      <w:proofErr w:type="spellEnd"/>
      <w:r w:rsidRPr="0014317B">
        <w:t xml:space="preserve"> superannuation fund; and</w:t>
      </w:r>
    </w:p>
    <w:p w14:paraId="5D4CF06B" w14:textId="77777777" w:rsidR="001C0DB8" w:rsidRPr="0014317B" w:rsidRDefault="001C0DB8" w:rsidP="0014317B">
      <w:pPr>
        <w:pStyle w:val="paragraph"/>
      </w:pPr>
      <w:r w:rsidRPr="0014317B">
        <w:tab/>
        <w:t>(b)</w:t>
      </w:r>
      <w:r w:rsidRPr="0014317B">
        <w:tab/>
        <w:t xml:space="preserve">as a result of a </w:t>
      </w:r>
      <w:r w:rsidR="0014317B" w:rsidRPr="0014317B">
        <w:rPr>
          <w:position w:val="6"/>
          <w:sz w:val="16"/>
        </w:rPr>
        <w:t>*</w:t>
      </w:r>
      <w:r w:rsidRPr="0014317B">
        <w:t xml:space="preserve">scheme the parties to which were not dealing with each other at </w:t>
      </w:r>
      <w:r w:rsidR="0014317B" w:rsidRPr="0014317B">
        <w:rPr>
          <w:position w:val="6"/>
          <w:sz w:val="16"/>
        </w:rPr>
        <w:t>*</w:t>
      </w:r>
      <w:r w:rsidRPr="0014317B">
        <w:t>arm’s length in relation to the scheme:</w:t>
      </w:r>
    </w:p>
    <w:p w14:paraId="6BB031F4" w14:textId="77777777" w:rsidR="001C0DB8" w:rsidRPr="0014317B" w:rsidRDefault="001C0DB8" w:rsidP="0014317B">
      <w:pPr>
        <w:pStyle w:val="paragraphsub"/>
      </w:pPr>
      <w:r w:rsidRPr="0014317B">
        <w:tab/>
        <w:t>(i)</w:t>
      </w:r>
      <w:r w:rsidRPr="0014317B">
        <w:tab/>
        <w:t xml:space="preserve">in gaining or producing the </w:t>
      </w:r>
      <w:r w:rsidR="0014317B" w:rsidRPr="0014317B">
        <w:rPr>
          <w:position w:val="6"/>
          <w:sz w:val="16"/>
        </w:rPr>
        <w:t>*</w:t>
      </w:r>
      <w:r w:rsidRPr="0014317B">
        <w:t xml:space="preserve">ordinary income and </w:t>
      </w:r>
      <w:r w:rsidR="0014317B" w:rsidRPr="0014317B">
        <w:rPr>
          <w:position w:val="6"/>
          <w:sz w:val="16"/>
        </w:rPr>
        <w:t>*</w:t>
      </w:r>
      <w:r w:rsidRPr="0014317B">
        <w:t>statutory income of the entity (but not in gaining or producing income in relation to any particular asset or assets of the entity), the entity incurs a loss, outgoing or expenditure of an amount; and</w:t>
      </w:r>
    </w:p>
    <w:p w14:paraId="61794BDC" w14:textId="77777777" w:rsidR="001C0DB8" w:rsidRPr="0014317B" w:rsidRDefault="001C0DB8" w:rsidP="0014317B">
      <w:pPr>
        <w:pStyle w:val="paragraphsub"/>
      </w:pPr>
      <w:r w:rsidRPr="0014317B">
        <w:tab/>
        <w:t>(ii)</w:t>
      </w:r>
      <w:r w:rsidRPr="0014317B">
        <w:tab/>
        <w:t>the amount is less than the amount of a loss, outgoing or expenditure that the entity might have been expected to incur if those parties had been dealing with each other at arm’s length in relation to the scheme;</w:t>
      </w:r>
    </w:p>
    <w:p w14:paraId="05601842" w14:textId="77777777" w:rsidR="001C0DB8" w:rsidRPr="0014317B" w:rsidRDefault="001C0DB8" w:rsidP="0014317B">
      <w:pPr>
        <w:pStyle w:val="subsection2"/>
      </w:pPr>
      <w:r w:rsidRPr="0014317B">
        <w:t xml:space="preserve">an amount of the entity’s ordinary income and statutory income equal to twice the difference between the amount that the entity did incur and the amount that the entity might have been expected to incur is </w:t>
      </w:r>
      <w:r w:rsidRPr="0014317B">
        <w:rPr>
          <w:b/>
          <w:i/>
        </w:rPr>
        <w:t>non</w:t>
      </w:r>
      <w:r w:rsidR="0014317B">
        <w:rPr>
          <w:b/>
          <w:i/>
        </w:rPr>
        <w:noBreakHyphen/>
      </w:r>
      <w:r w:rsidRPr="0014317B">
        <w:rPr>
          <w:b/>
          <w:i/>
        </w:rPr>
        <w:t>arm’s length income</w:t>
      </w:r>
      <w:r w:rsidRPr="0014317B">
        <w:t xml:space="preserve"> of the entity.</w:t>
      </w:r>
    </w:p>
    <w:p w14:paraId="528F4D94" w14:textId="77777777" w:rsidR="001C0DB8" w:rsidRPr="0014317B" w:rsidRDefault="001C0DB8" w:rsidP="0014317B">
      <w:pPr>
        <w:pStyle w:val="subsection"/>
      </w:pPr>
      <w:r w:rsidRPr="0014317B">
        <w:tab/>
        <w:t>(9)</w:t>
      </w:r>
      <w:r w:rsidRPr="0014317B">
        <w:tab/>
        <w:t>If:</w:t>
      </w:r>
    </w:p>
    <w:p w14:paraId="5EA00A0B" w14:textId="77777777" w:rsidR="001C0DB8" w:rsidRPr="0014317B" w:rsidRDefault="001C0DB8" w:rsidP="0014317B">
      <w:pPr>
        <w:pStyle w:val="paragraph"/>
      </w:pPr>
      <w:r w:rsidRPr="0014317B">
        <w:tab/>
        <w:t>(a)</w:t>
      </w:r>
      <w:r w:rsidRPr="0014317B">
        <w:tab/>
        <w:t xml:space="preserve">a </w:t>
      </w:r>
      <w:r w:rsidR="0014317B" w:rsidRPr="0014317B">
        <w:rPr>
          <w:position w:val="6"/>
          <w:sz w:val="16"/>
        </w:rPr>
        <w:t>*</w:t>
      </w:r>
      <w:r w:rsidRPr="0014317B">
        <w:t>complying superannuation entity is of a kind referred to in paragraph (8)(a) (about certain small entities); and</w:t>
      </w:r>
    </w:p>
    <w:p w14:paraId="3CAE3BB0" w14:textId="77777777" w:rsidR="001C0DB8" w:rsidRPr="0014317B" w:rsidRDefault="001C0DB8" w:rsidP="0014317B">
      <w:pPr>
        <w:pStyle w:val="paragraph"/>
      </w:pPr>
      <w:r w:rsidRPr="0014317B">
        <w:tab/>
        <w:t>(b)</w:t>
      </w:r>
      <w:r w:rsidRPr="0014317B">
        <w:tab/>
        <w:t xml:space="preserve">as a result of a </w:t>
      </w:r>
      <w:r w:rsidR="0014317B" w:rsidRPr="0014317B">
        <w:rPr>
          <w:position w:val="6"/>
          <w:sz w:val="16"/>
        </w:rPr>
        <w:t>*</w:t>
      </w:r>
      <w:r w:rsidRPr="0014317B">
        <w:t xml:space="preserve">scheme the parties to which were not dealing with each other at </w:t>
      </w:r>
      <w:r w:rsidR="0014317B" w:rsidRPr="0014317B">
        <w:rPr>
          <w:position w:val="6"/>
          <w:sz w:val="16"/>
        </w:rPr>
        <w:t>*</w:t>
      </w:r>
      <w:r w:rsidRPr="0014317B">
        <w:t xml:space="preserve">arm’s length in relation to the scheme, in gaining or producing the </w:t>
      </w:r>
      <w:r w:rsidR="0014317B" w:rsidRPr="0014317B">
        <w:rPr>
          <w:position w:val="6"/>
          <w:sz w:val="16"/>
        </w:rPr>
        <w:t>*</w:t>
      </w:r>
      <w:r w:rsidRPr="0014317B">
        <w:t xml:space="preserve">ordinary income and </w:t>
      </w:r>
      <w:r w:rsidR="0014317B" w:rsidRPr="0014317B">
        <w:rPr>
          <w:position w:val="6"/>
          <w:sz w:val="16"/>
        </w:rPr>
        <w:t>*</w:t>
      </w:r>
      <w:r w:rsidRPr="0014317B">
        <w:t>statutory income of the entity (but not in gaining or producing income in relation to any particular asset or assets of the entity), the entity does not incur a loss, outgoing or expenditure that the entity might have been expected to incur if those parties had been dealing with each other at arm’s length in relation to the scheme;</w:t>
      </w:r>
    </w:p>
    <w:p w14:paraId="033493CD" w14:textId="77777777" w:rsidR="001C0DB8" w:rsidRPr="0014317B" w:rsidRDefault="001C0DB8" w:rsidP="0014317B">
      <w:pPr>
        <w:pStyle w:val="subsection2"/>
      </w:pPr>
      <w:r w:rsidRPr="0014317B">
        <w:t xml:space="preserve">an amount of the entity’s ordinary income and statutory income equal to twice the amount that the entity might have been expected to incur is </w:t>
      </w:r>
      <w:r w:rsidRPr="0014317B">
        <w:rPr>
          <w:b/>
          <w:i/>
        </w:rPr>
        <w:t>non</w:t>
      </w:r>
      <w:r w:rsidR="0014317B">
        <w:rPr>
          <w:b/>
          <w:i/>
        </w:rPr>
        <w:noBreakHyphen/>
      </w:r>
      <w:r w:rsidRPr="0014317B">
        <w:rPr>
          <w:b/>
          <w:i/>
        </w:rPr>
        <w:t>arm’s length income</w:t>
      </w:r>
      <w:r w:rsidRPr="0014317B">
        <w:t xml:space="preserve"> of the entity.</w:t>
      </w:r>
    </w:p>
    <w:p w14:paraId="1316D02E" w14:textId="77777777" w:rsidR="001C0DB8" w:rsidRPr="0014317B" w:rsidRDefault="001C0DB8" w:rsidP="0014317B">
      <w:pPr>
        <w:pStyle w:val="Transitional"/>
      </w:pPr>
      <w:r w:rsidRPr="0014317B">
        <w:lastRenderedPageBreak/>
        <w:t>5  Application of amendments</w:t>
      </w:r>
    </w:p>
    <w:p w14:paraId="6D3D2ABC" w14:textId="77777777" w:rsidR="001C0DB8" w:rsidRPr="0014317B" w:rsidRDefault="001C0DB8" w:rsidP="0014317B">
      <w:pPr>
        <w:pStyle w:val="Subitem"/>
      </w:pPr>
      <w:r w:rsidRPr="0014317B">
        <w:t>(1)</w:t>
      </w:r>
      <w:r w:rsidRPr="0014317B">
        <w:tab/>
        <w:t xml:space="preserve">The amendments of the </w:t>
      </w:r>
      <w:r w:rsidRPr="0014317B">
        <w:rPr>
          <w:i/>
        </w:rPr>
        <w:t xml:space="preserve">Income Tax Assessment Act 1997 </w:t>
      </w:r>
      <w:r w:rsidRPr="0014317B">
        <w:t>made by this Schedule apply in relation to income derived in the 2018</w:t>
      </w:r>
      <w:r w:rsidR="0014317B">
        <w:noBreakHyphen/>
      </w:r>
      <w:r w:rsidRPr="0014317B">
        <w:t>19 income year or a later income year.</w:t>
      </w:r>
    </w:p>
    <w:p w14:paraId="5E9D5DB7" w14:textId="77777777" w:rsidR="001C0DB8" w:rsidRPr="0014317B" w:rsidRDefault="001C0DB8" w:rsidP="0014317B">
      <w:pPr>
        <w:pStyle w:val="Subitem"/>
      </w:pPr>
      <w:r w:rsidRPr="0014317B">
        <w:t>(2)</w:t>
      </w:r>
      <w:r w:rsidRPr="0014317B">
        <w:tab/>
        <w:t>Despite subitem (1), the amendments do not apply in relation to:</w:t>
      </w:r>
    </w:p>
    <w:p w14:paraId="56211337" w14:textId="77777777" w:rsidR="001C0DB8" w:rsidRPr="0014317B" w:rsidRDefault="001C0DB8" w:rsidP="0014317B">
      <w:pPr>
        <w:pStyle w:val="paragraph"/>
      </w:pPr>
      <w:r w:rsidRPr="0014317B">
        <w:tab/>
        <w:t>(a)</w:t>
      </w:r>
      <w:r w:rsidRPr="0014317B">
        <w:tab/>
        <w:t>a loss, outgoing or expenditure that is incurred before the 2018</w:t>
      </w:r>
      <w:r w:rsidR="0014317B">
        <w:noBreakHyphen/>
      </w:r>
      <w:r w:rsidRPr="0014317B">
        <w:t>19 income year; and</w:t>
      </w:r>
    </w:p>
    <w:p w14:paraId="4DEB07BC" w14:textId="77777777" w:rsidR="001C0DB8" w:rsidRPr="0014317B" w:rsidRDefault="001C0DB8" w:rsidP="0014317B">
      <w:pPr>
        <w:pStyle w:val="paragraph"/>
      </w:pPr>
      <w:r w:rsidRPr="0014317B">
        <w:tab/>
        <w:t>(b)</w:t>
      </w:r>
      <w:r w:rsidRPr="0014317B">
        <w:tab/>
        <w:t>a loss, outgoing or expenditure that was not incurred before the 2018</w:t>
      </w:r>
      <w:r w:rsidR="0014317B">
        <w:noBreakHyphen/>
      </w:r>
      <w:r w:rsidRPr="0014317B">
        <w:t>19 income year, but might have been expected to be incurred before the 2018</w:t>
      </w:r>
      <w:r w:rsidR="0014317B">
        <w:noBreakHyphen/>
      </w:r>
      <w:r w:rsidRPr="0014317B">
        <w:t>19 income year.</w:t>
      </w:r>
    </w:p>
    <w:p w14:paraId="4C94A092" w14:textId="77777777" w:rsidR="001C0DB8" w:rsidRPr="0014317B" w:rsidRDefault="001C0DB8" w:rsidP="0014317B">
      <w:pPr>
        <w:pStyle w:val="Subitem"/>
      </w:pPr>
      <w:r w:rsidRPr="0014317B">
        <w:t>(3)</w:t>
      </w:r>
      <w:r w:rsidRPr="0014317B">
        <w:tab/>
        <w:t xml:space="preserve">To avoid doubt, the amendments of the </w:t>
      </w:r>
      <w:r w:rsidRPr="0014317B">
        <w:rPr>
          <w:i/>
        </w:rPr>
        <w:t>Income Tax Assessment Act 1997</w:t>
      </w:r>
      <w:r w:rsidRPr="0014317B">
        <w:t xml:space="preserve"> made by Schedule 2 to the </w:t>
      </w:r>
      <w:r w:rsidRPr="0014317B">
        <w:rPr>
          <w:i/>
        </w:rPr>
        <w:t>Treasury Laws Amendment (2018 Superannuation Measures No. 1) Act 2019</w:t>
      </w:r>
      <w:r w:rsidRPr="0014317B">
        <w:t xml:space="preserve"> do not apply, and are taken never to have applied, in relation to:</w:t>
      </w:r>
    </w:p>
    <w:p w14:paraId="7CE0E2BE" w14:textId="77777777" w:rsidR="001C0DB8" w:rsidRPr="0014317B" w:rsidRDefault="001C0DB8" w:rsidP="0014317B">
      <w:pPr>
        <w:pStyle w:val="paragraph"/>
      </w:pPr>
      <w:r w:rsidRPr="0014317B">
        <w:tab/>
        <w:t>(a)</w:t>
      </w:r>
      <w:r w:rsidRPr="0014317B">
        <w:tab/>
        <w:t>a loss, outgoing or expenditure that is incurred before the 2018</w:t>
      </w:r>
      <w:r w:rsidR="0014317B">
        <w:noBreakHyphen/>
      </w:r>
      <w:r w:rsidRPr="0014317B">
        <w:t>19 income year; and</w:t>
      </w:r>
    </w:p>
    <w:p w14:paraId="5A678DD4" w14:textId="77777777" w:rsidR="001C0DB8" w:rsidRPr="0014317B" w:rsidRDefault="001C0DB8" w:rsidP="0014317B">
      <w:pPr>
        <w:pStyle w:val="paragraph"/>
      </w:pPr>
      <w:r w:rsidRPr="0014317B">
        <w:tab/>
        <w:t>(b)</w:t>
      </w:r>
      <w:r w:rsidRPr="0014317B">
        <w:tab/>
        <w:t>a loss, outgoing or expenditure that was not incurred before the 2018</w:t>
      </w:r>
      <w:r w:rsidR="0014317B">
        <w:noBreakHyphen/>
      </w:r>
      <w:r w:rsidRPr="0014317B">
        <w:t>19 income year, but might have been expected to be incurred before the 2018</w:t>
      </w:r>
      <w:r w:rsidR="0014317B">
        <w:noBreakHyphen/>
      </w:r>
      <w:r w:rsidRPr="0014317B">
        <w:t>19 income year.</w:t>
      </w:r>
    </w:p>
    <w:p w14:paraId="51B8F321" w14:textId="77777777" w:rsidR="00F0280D" w:rsidRPr="0014317B" w:rsidRDefault="00F0280D" w:rsidP="0014317B">
      <w:pPr>
        <w:pStyle w:val="ActHead6"/>
        <w:pageBreakBefore/>
      </w:pPr>
      <w:bookmarkStart w:id="58" w:name="_Toc170721419"/>
      <w:r w:rsidRPr="002637B6">
        <w:rPr>
          <w:rStyle w:val="CharAmSchNo"/>
        </w:rPr>
        <w:lastRenderedPageBreak/>
        <w:t>Schedule 8</w:t>
      </w:r>
      <w:r w:rsidRPr="0014317B">
        <w:t>—</w:t>
      </w:r>
      <w:r w:rsidRPr="002637B6">
        <w:rPr>
          <w:rStyle w:val="CharAmSchText"/>
        </w:rPr>
        <w:t>AFCA scheme</w:t>
      </w:r>
      <w:bookmarkEnd w:id="58"/>
    </w:p>
    <w:p w14:paraId="3F540F28" w14:textId="77777777" w:rsidR="00D54E5D" w:rsidRPr="0014317B" w:rsidRDefault="00D54E5D" w:rsidP="0014317B">
      <w:pPr>
        <w:pStyle w:val="ActHead7"/>
      </w:pPr>
      <w:bookmarkStart w:id="59" w:name="_Toc170721420"/>
      <w:r w:rsidRPr="002637B6">
        <w:rPr>
          <w:rStyle w:val="CharAmPartNo"/>
        </w:rPr>
        <w:t>Part 1</w:t>
      </w:r>
      <w:r w:rsidRPr="0014317B">
        <w:t>—</w:t>
      </w:r>
      <w:r w:rsidRPr="002637B6">
        <w:rPr>
          <w:rStyle w:val="CharAmPartText"/>
        </w:rPr>
        <w:t>Main amendments</w:t>
      </w:r>
      <w:bookmarkEnd w:id="59"/>
    </w:p>
    <w:p w14:paraId="16D64707" w14:textId="77777777" w:rsidR="00D54E5D" w:rsidRPr="0014317B" w:rsidRDefault="00D54E5D" w:rsidP="0014317B">
      <w:pPr>
        <w:pStyle w:val="ActHead9"/>
      </w:pPr>
      <w:bookmarkStart w:id="60" w:name="_Toc170721421"/>
      <w:r w:rsidRPr="0014317B">
        <w:t>Corporations Act 2001</w:t>
      </w:r>
      <w:bookmarkEnd w:id="60"/>
    </w:p>
    <w:p w14:paraId="356F94AF" w14:textId="77777777" w:rsidR="00D54E5D" w:rsidRPr="0014317B" w:rsidRDefault="00D54E5D" w:rsidP="0014317B">
      <w:pPr>
        <w:pStyle w:val="ItemHead"/>
      </w:pPr>
      <w:r w:rsidRPr="0014317B">
        <w:t xml:space="preserve">1  Section 9 (definition of </w:t>
      </w:r>
      <w:r w:rsidRPr="0014317B">
        <w:rPr>
          <w:i/>
        </w:rPr>
        <w:t>superannuation complaint</w:t>
      </w:r>
      <w:r w:rsidRPr="0014317B">
        <w:t>)</w:t>
      </w:r>
    </w:p>
    <w:p w14:paraId="14A7DFCF" w14:textId="77777777" w:rsidR="00D54E5D" w:rsidRPr="0014317B" w:rsidRDefault="00D54E5D" w:rsidP="0014317B">
      <w:pPr>
        <w:pStyle w:val="Item"/>
      </w:pPr>
      <w:r w:rsidRPr="0014317B">
        <w:t>Omit “subsections 1053(3) and (4)”, substitute “section 1053”.</w:t>
      </w:r>
    </w:p>
    <w:p w14:paraId="0741C0B3" w14:textId="77777777" w:rsidR="00D54E5D" w:rsidRPr="0014317B" w:rsidRDefault="00D54E5D" w:rsidP="0014317B">
      <w:pPr>
        <w:pStyle w:val="ItemHead"/>
      </w:pPr>
      <w:r w:rsidRPr="0014317B">
        <w:t xml:space="preserve">2  Section 761A (definition of </w:t>
      </w:r>
      <w:r w:rsidRPr="0014317B">
        <w:rPr>
          <w:i/>
        </w:rPr>
        <w:t>superannuation complaint</w:t>
      </w:r>
      <w:r w:rsidRPr="0014317B">
        <w:t>)</w:t>
      </w:r>
    </w:p>
    <w:p w14:paraId="008A44DC" w14:textId="77777777" w:rsidR="00D54E5D" w:rsidRPr="0014317B" w:rsidRDefault="00D54E5D" w:rsidP="0014317B">
      <w:pPr>
        <w:pStyle w:val="Item"/>
      </w:pPr>
      <w:r w:rsidRPr="0014317B">
        <w:t>Omit “subsection 1053(3)”, substitute “section 1053”.</w:t>
      </w:r>
    </w:p>
    <w:p w14:paraId="53805761" w14:textId="77777777" w:rsidR="00D54E5D" w:rsidRPr="0014317B" w:rsidRDefault="00D54E5D" w:rsidP="0014317B">
      <w:pPr>
        <w:pStyle w:val="ItemHead"/>
      </w:pPr>
      <w:r w:rsidRPr="0014317B">
        <w:t>3  Subsection 1051(4) (note)</w:t>
      </w:r>
    </w:p>
    <w:p w14:paraId="7DA50B90" w14:textId="77777777" w:rsidR="00D54E5D" w:rsidRPr="0014317B" w:rsidRDefault="00D54E5D" w:rsidP="0014317B">
      <w:pPr>
        <w:pStyle w:val="Item"/>
      </w:pPr>
      <w:r w:rsidRPr="0014317B">
        <w:t>Omit “The complaints may be complaints relating to superannuation or complaints relating to other financial services.”.</w:t>
      </w:r>
    </w:p>
    <w:p w14:paraId="3FB98B20" w14:textId="77777777" w:rsidR="00D54E5D" w:rsidRPr="0014317B" w:rsidRDefault="00D54E5D" w:rsidP="0014317B">
      <w:pPr>
        <w:pStyle w:val="ItemHead"/>
      </w:pPr>
      <w:r w:rsidRPr="0014317B">
        <w:t>4  Subdivision A of Division 3 of Part 7.10A (heading)</w:t>
      </w:r>
    </w:p>
    <w:p w14:paraId="4C1B0F2F" w14:textId="77777777" w:rsidR="00D54E5D" w:rsidRPr="0014317B" w:rsidRDefault="00D54E5D" w:rsidP="0014317B">
      <w:pPr>
        <w:pStyle w:val="Item"/>
      </w:pPr>
      <w:r w:rsidRPr="0014317B">
        <w:t>Repeal the heading, substitute:</w:t>
      </w:r>
    </w:p>
    <w:p w14:paraId="45225FA2" w14:textId="77777777" w:rsidR="00D54E5D" w:rsidRPr="0014317B" w:rsidRDefault="00D54E5D" w:rsidP="0014317B">
      <w:pPr>
        <w:pStyle w:val="ActHead4"/>
      </w:pPr>
      <w:bookmarkStart w:id="61" w:name="_Toc170721422"/>
      <w:r w:rsidRPr="002637B6">
        <w:rPr>
          <w:rStyle w:val="CharSubdNo"/>
        </w:rPr>
        <w:t>Subdivision A</w:t>
      </w:r>
      <w:r w:rsidRPr="0014317B">
        <w:t>—</w:t>
      </w:r>
      <w:r w:rsidRPr="002637B6">
        <w:rPr>
          <w:rStyle w:val="CharSubdText"/>
        </w:rPr>
        <w:t>Preliminary</w:t>
      </w:r>
      <w:bookmarkEnd w:id="61"/>
    </w:p>
    <w:p w14:paraId="52BB905C" w14:textId="77777777" w:rsidR="00D54E5D" w:rsidRPr="0014317B" w:rsidRDefault="00D54E5D" w:rsidP="0014317B">
      <w:pPr>
        <w:pStyle w:val="ItemHead"/>
      </w:pPr>
      <w:r w:rsidRPr="0014317B">
        <w:t>5  Section 1053 (heading)</w:t>
      </w:r>
    </w:p>
    <w:p w14:paraId="009DF058" w14:textId="77777777" w:rsidR="00D54E5D" w:rsidRPr="0014317B" w:rsidRDefault="00D54E5D" w:rsidP="0014317B">
      <w:pPr>
        <w:pStyle w:val="Item"/>
      </w:pPr>
      <w:r w:rsidRPr="0014317B">
        <w:t>Repeal the heading, substitute:</w:t>
      </w:r>
    </w:p>
    <w:p w14:paraId="461A080E" w14:textId="77777777" w:rsidR="00D54E5D" w:rsidRPr="0014317B" w:rsidRDefault="00D54E5D" w:rsidP="0014317B">
      <w:pPr>
        <w:pStyle w:val="ActHead5"/>
        <w:rPr>
          <w:i/>
        </w:rPr>
      </w:pPr>
      <w:bookmarkStart w:id="62" w:name="_Toc170721423"/>
      <w:r w:rsidRPr="002637B6">
        <w:rPr>
          <w:rStyle w:val="CharSectno"/>
        </w:rPr>
        <w:t>1053</w:t>
      </w:r>
      <w:r w:rsidRPr="0014317B">
        <w:t xml:space="preserve">  Meaning of </w:t>
      </w:r>
      <w:r w:rsidRPr="0014317B">
        <w:rPr>
          <w:i/>
        </w:rPr>
        <w:t>superannuation complaint</w:t>
      </w:r>
      <w:bookmarkEnd w:id="62"/>
    </w:p>
    <w:p w14:paraId="6FB3E1BE" w14:textId="77777777" w:rsidR="00D54E5D" w:rsidRPr="0014317B" w:rsidRDefault="00D54E5D" w:rsidP="0014317B">
      <w:pPr>
        <w:pStyle w:val="ItemHead"/>
      </w:pPr>
      <w:r w:rsidRPr="0014317B">
        <w:t>6  Subsection 1053(1)</w:t>
      </w:r>
    </w:p>
    <w:p w14:paraId="62E82777" w14:textId="77777777" w:rsidR="00D54E5D" w:rsidRPr="0014317B" w:rsidRDefault="00D54E5D" w:rsidP="0014317B">
      <w:pPr>
        <w:pStyle w:val="Item"/>
      </w:pPr>
      <w:r w:rsidRPr="0014317B">
        <w:t xml:space="preserve">Omit “A person may, subject to section 1056, make a complaint relating to superannuation under the AFCA scheme only if the complaint is a complaint”, substitute “Subject to subsection (4), a complaint made under the AFCA scheme is a </w:t>
      </w:r>
      <w:r w:rsidRPr="0014317B">
        <w:rPr>
          <w:b/>
          <w:i/>
        </w:rPr>
        <w:t>superannuation complaint</w:t>
      </w:r>
      <w:r w:rsidRPr="0014317B">
        <w:t xml:space="preserve"> if the complaint is”.</w:t>
      </w:r>
    </w:p>
    <w:p w14:paraId="7F3EDA5E" w14:textId="77777777" w:rsidR="00D54E5D" w:rsidRPr="0014317B" w:rsidRDefault="00D54E5D" w:rsidP="0014317B">
      <w:pPr>
        <w:pStyle w:val="ItemHead"/>
      </w:pPr>
      <w:r w:rsidRPr="0014317B">
        <w:t>7  Subsection 1053(1) (note 1)</w:t>
      </w:r>
    </w:p>
    <w:p w14:paraId="294C35B2" w14:textId="77777777" w:rsidR="00D54E5D" w:rsidRPr="0014317B" w:rsidRDefault="00D54E5D" w:rsidP="0014317B">
      <w:pPr>
        <w:pStyle w:val="Item"/>
      </w:pPr>
      <w:r w:rsidRPr="0014317B">
        <w:t>Repeal the note.</w:t>
      </w:r>
    </w:p>
    <w:p w14:paraId="6BB4B6B8" w14:textId="77777777" w:rsidR="00D54E5D" w:rsidRPr="0014317B" w:rsidRDefault="00D54E5D" w:rsidP="0014317B">
      <w:pPr>
        <w:pStyle w:val="ItemHead"/>
      </w:pPr>
      <w:r w:rsidRPr="0014317B">
        <w:lastRenderedPageBreak/>
        <w:t>8  Subsection 1053(1) (note 2)</w:t>
      </w:r>
    </w:p>
    <w:p w14:paraId="0ED28E82" w14:textId="77777777" w:rsidR="00D54E5D" w:rsidRPr="0014317B" w:rsidRDefault="00D54E5D" w:rsidP="0014317B">
      <w:pPr>
        <w:pStyle w:val="Item"/>
      </w:pPr>
      <w:r w:rsidRPr="0014317B">
        <w:t>Omit “2”.</w:t>
      </w:r>
    </w:p>
    <w:p w14:paraId="3EB1C6CD" w14:textId="77777777" w:rsidR="00D54E5D" w:rsidRPr="0014317B" w:rsidRDefault="00D54E5D" w:rsidP="0014317B">
      <w:pPr>
        <w:pStyle w:val="ItemHead"/>
      </w:pPr>
      <w:r w:rsidRPr="0014317B">
        <w:t>9  Subsection 1053(3)</w:t>
      </w:r>
    </w:p>
    <w:p w14:paraId="45247B71" w14:textId="77777777" w:rsidR="00D54E5D" w:rsidRPr="0014317B" w:rsidRDefault="00D54E5D" w:rsidP="0014317B">
      <w:pPr>
        <w:pStyle w:val="Item"/>
      </w:pPr>
      <w:r w:rsidRPr="0014317B">
        <w:t>Repeal the subsection.</w:t>
      </w:r>
    </w:p>
    <w:p w14:paraId="23A07724" w14:textId="77777777" w:rsidR="00D54E5D" w:rsidRPr="0014317B" w:rsidRDefault="00D54E5D" w:rsidP="0014317B">
      <w:pPr>
        <w:pStyle w:val="ItemHead"/>
      </w:pPr>
      <w:r w:rsidRPr="0014317B">
        <w:t>10  At the end of Subdivision A of Division 3 of Part 7.10A</w:t>
      </w:r>
    </w:p>
    <w:p w14:paraId="5E0778CB" w14:textId="77777777" w:rsidR="00D54E5D" w:rsidRPr="0014317B" w:rsidRDefault="00D54E5D" w:rsidP="0014317B">
      <w:pPr>
        <w:pStyle w:val="Item"/>
      </w:pPr>
      <w:r w:rsidRPr="0014317B">
        <w:t>Add:</w:t>
      </w:r>
    </w:p>
    <w:p w14:paraId="5FB1DFFB" w14:textId="77777777" w:rsidR="00D54E5D" w:rsidRPr="0014317B" w:rsidRDefault="00D54E5D" w:rsidP="0014317B">
      <w:pPr>
        <w:pStyle w:val="ActHead5"/>
      </w:pPr>
      <w:bookmarkStart w:id="63" w:name="_Toc170721424"/>
      <w:r w:rsidRPr="002637B6">
        <w:rPr>
          <w:rStyle w:val="CharSectno"/>
        </w:rPr>
        <w:t>1053B</w:t>
      </w:r>
      <w:r w:rsidRPr="0014317B">
        <w:t xml:space="preserve">  This Division does not restrict ability to make other complaints</w:t>
      </w:r>
      <w:bookmarkEnd w:id="63"/>
    </w:p>
    <w:p w14:paraId="45EA9107" w14:textId="77777777" w:rsidR="00D54E5D" w:rsidRPr="0014317B" w:rsidRDefault="00D54E5D" w:rsidP="0014317B">
      <w:pPr>
        <w:pStyle w:val="subsection"/>
      </w:pPr>
      <w:r w:rsidRPr="0014317B">
        <w:tab/>
      </w:r>
      <w:r w:rsidRPr="0014317B">
        <w:tab/>
        <w:t>To avoid doubt, this Division does not limit the ability of a person to make a complaint under the AFCA scheme (including a complaint relating to superannuation) that is not a superannuation complaint.</w:t>
      </w:r>
    </w:p>
    <w:p w14:paraId="52CA8226" w14:textId="49B83EF0" w:rsidR="00D54E5D" w:rsidRPr="0014317B" w:rsidRDefault="00D54E5D" w:rsidP="0014317B">
      <w:pPr>
        <w:pStyle w:val="notetext"/>
      </w:pPr>
      <w:r w:rsidRPr="0014317B">
        <w:t>Note:</w:t>
      </w:r>
      <w:r w:rsidRPr="0014317B">
        <w:tab/>
        <w:t xml:space="preserve">Schedule 8 to the </w:t>
      </w:r>
      <w:r w:rsidR="006F1F16" w:rsidRPr="0014317B">
        <w:rPr>
          <w:i/>
        </w:rPr>
        <w:t>Treasury Laws Amendment (Support for Small Business and Charities and Other Measures) Act 202</w:t>
      </w:r>
      <w:r w:rsidR="000B2545">
        <w:rPr>
          <w:i/>
        </w:rPr>
        <w:t>4</w:t>
      </w:r>
      <w:r w:rsidRPr="0014317B">
        <w:t xml:space="preserve">, which added this section, was enacted as a response to the decision of the Federal Court of Australia in </w:t>
      </w:r>
      <w:r w:rsidRPr="0014317B">
        <w:rPr>
          <w:i/>
        </w:rPr>
        <w:t xml:space="preserve">MetLife Insurance Limited v Australian Financial Complaints Authority Limited </w:t>
      </w:r>
      <w:r w:rsidRPr="0014317B">
        <w:t xml:space="preserve">[2022] </w:t>
      </w:r>
      <w:proofErr w:type="spellStart"/>
      <w:r w:rsidRPr="0014317B">
        <w:t>FCAFC</w:t>
      </w:r>
      <w:proofErr w:type="spellEnd"/>
      <w:r w:rsidRPr="0014317B">
        <w:t xml:space="preserve"> 173.</w:t>
      </w:r>
    </w:p>
    <w:p w14:paraId="3DEFC605" w14:textId="77777777" w:rsidR="00D54E5D" w:rsidRPr="0014317B" w:rsidRDefault="00D54E5D" w:rsidP="0014317B">
      <w:pPr>
        <w:pStyle w:val="ActHead7"/>
        <w:pageBreakBefore/>
      </w:pPr>
      <w:bookmarkStart w:id="64" w:name="_Toc170721425"/>
      <w:r w:rsidRPr="002637B6">
        <w:rPr>
          <w:rStyle w:val="CharAmPartNo"/>
        </w:rPr>
        <w:lastRenderedPageBreak/>
        <w:t>Part 2</w:t>
      </w:r>
      <w:r w:rsidRPr="0014317B">
        <w:t>—</w:t>
      </w:r>
      <w:r w:rsidRPr="002637B6">
        <w:rPr>
          <w:rStyle w:val="CharAmPartText"/>
        </w:rPr>
        <w:t>Application provision</w:t>
      </w:r>
      <w:bookmarkEnd w:id="64"/>
    </w:p>
    <w:p w14:paraId="328C7BF8" w14:textId="77777777" w:rsidR="00D54E5D" w:rsidRPr="0014317B" w:rsidRDefault="00D54E5D" w:rsidP="0014317B">
      <w:pPr>
        <w:pStyle w:val="ActHead9"/>
      </w:pPr>
      <w:bookmarkStart w:id="65" w:name="_Toc170721426"/>
      <w:r w:rsidRPr="0014317B">
        <w:t>Corporations Act 2001</w:t>
      </w:r>
      <w:bookmarkEnd w:id="65"/>
    </w:p>
    <w:p w14:paraId="527C9DE1" w14:textId="77777777" w:rsidR="00D54E5D" w:rsidRPr="0014317B" w:rsidRDefault="00D54E5D" w:rsidP="0014317B">
      <w:pPr>
        <w:pStyle w:val="ItemHead"/>
      </w:pPr>
      <w:r w:rsidRPr="0014317B">
        <w:t>11  In the appropriate position in Chapter 10</w:t>
      </w:r>
    </w:p>
    <w:p w14:paraId="11C190D7" w14:textId="77777777" w:rsidR="00D54E5D" w:rsidRPr="0014317B" w:rsidRDefault="00D54E5D" w:rsidP="0014317B">
      <w:pPr>
        <w:pStyle w:val="Item"/>
      </w:pPr>
      <w:r w:rsidRPr="0014317B">
        <w:t>Insert:</w:t>
      </w:r>
    </w:p>
    <w:p w14:paraId="49DE4240" w14:textId="67D2FCA2" w:rsidR="00D54E5D" w:rsidRPr="0014317B" w:rsidRDefault="00D54E5D" w:rsidP="0014317B">
      <w:pPr>
        <w:pStyle w:val="ActHead2"/>
      </w:pPr>
      <w:bookmarkStart w:id="66" w:name="_Toc170721427"/>
      <w:r w:rsidRPr="002637B6">
        <w:rPr>
          <w:rStyle w:val="CharPartNo"/>
        </w:rPr>
        <w:t>Part 10.73</w:t>
      </w:r>
      <w:r w:rsidRPr="0014317B">
        <w:t>—</w:t>
      </w:r>
      <w:r w:rsidRPr="002637B6">
        <w:rPr>
          <w:rStyle w:val="CharPartText"/>
        </w:rPr>
        <w:t xml:space="preserve">Application provisions relating to Schedule 8 to the </w:t>
      </w:r>
      <w:r w:rsidR="006F1F16" w:rsidRPr="002637B6">
        <w:rPr>
          <w:rStyle w:val="CharPartText"/>
        </w:rPr>
        <w:t>Treasury Laws Amendment (Support for Small Business and Charities and Other Measures) Act 202</w:t>
      </w:r>
      <w:r w:rsidR="000B2545">
        <w:rPr>
          <w:rStyle w:val="CharPartText"/>
        </w:rPr>
        <w:t>4</w:t>
      </w:r>
      <w:bookmarkEnd w:id="66"/>
    </w:p>
    <w:p w14:paraId="6EA0694A" w14:textId="77777777" w:rsidR="00D54E5D" w:rsidRPr="002637B6" w:rsidRDefault="00D54E5D" w:rsidP="0014317B">
      <w:pPr>
        <w:pStyle w:val="Header"/>
      </w:pPr>
      <w:r w:rsidRPr="002637B6">
        <w:rPr>
          <w:rStyle w:val="CharDivNo"/>
        </w:rPr>
        <w:t xml:space="preserve"> </w:t>
      </w:r>
      <w:r w:rsidRPr="002637B6">
        <w:rPr>
          <w:rStyle w:val="CharDivText"/>
        </w:rPr>
        <w:t xml:space="preserve"> </w:t>
      </w:r>
    </w:p>
    <w:p w14:paraId="1AF42622" w14:textId="77777777" w:rsidR="00D54E5D" w:rsidRPr="0014317B" w:rsidRDefault="00D54E5D" w:rsidP="0014317B">
      <w:pPr>
        <w:pStyle w:val="ActHead5"/>
      </w:pPr>
      <w:bookmarkStart w:id="67" w:name="_Toc170721428"/>
      <w:r w:rsidRPr="002637B6">
        <w:rPr>
          <w:rStyle w:val="CharSectno"/>
        </w:rPr>
        <w:t>1703</w:t>
      </w:r>
      <w:r w:rsidRPr="0014317B">
        <w:t xml:space="preserve">  Application provision</w:t>
      </w:r>
      <w:bookmarkEnd w:id="67"/>
    </w:p>
    <w:p w14:paraId="2367AFB5" w14:textId="7E4A46E9" w:rsidR="00D54E5D" w:rsidRPr="0014317B" w:rsidRDefault="00D54E5D" w:rsidP="0014317B">
      <w:pPr>
        <w:pStyle w:val="subsection"/>
      </w:pPr>
      <w:r w:rsidRPr="0014317B">
        <w:tab/>
        <w:t>(1)</w:t>
      </w:r>
      <w:r w:rsidRPr="0014317B">
        <w:tab/>
        <w:t xml:space="preserve">The amendments made by Part 1 of Schedule 8 to the </w:t>
      </w:r>
      <w:r w:rsidR="006F1F16" w:rsidRPr="0014317B">
        <w:rPr>
          <w:i/>
        </w:rPr>
        <w:t>Treasury Laws Amendment (Support for Small Business and Charities and Other Measures) Act 202</w:t>
      </w:r>
      <w:r w:rsidR="000B2545">
        <w:rPr>
          <w:i/>
        </w:rPr>
        <w:t>4</w:t>
      </w:r>
      <w:r w:rsidRPr="0014317B">
        <w:rPr>
          <w:i/>
        </w:rPr>
        <w:t xml:space="preserve"> </w:t>
      </w:r>
      <w:r w:rsidRPr="0014317B">
        <w:t>apply in relation to a complaint made under the AFCA scheme, whether the complaint was made before, on or after the commencement of this section.</w:t>
      </w:r>
    </w:p>
    <w:p w14:paraId="5BCC85EC" w14:textId="77777777" w:rsidR="00D54E5D" w:rsidRPr="0014317B" w:rsidRDefault="00D54E5D" w:rsidP="0014317B">
      <w:pPr>
        <w:pStyle w:val="subsection"/>
      </w:pPr>
      <w:r w:rsidRPr="0014317B">
        <w:tab/>
        <w:t>(2)</w:t>
      </w:r>
      <w:r w:rsidRPr="0014317B">
        <w:tab/>
        <w:t>To avoid doubt, a reference in subsection (1) of this section to a complaint made under the AFCA scheme includes a reference to a complaint that:</w:t>
      </w:r>
    </w:p>
    <w:p w14:paraId="503AA066" w14:textId="77777777" w:rsidR="00D54E5D" w:rsidRPr="0014317B" w:rsidRDefault="00D54E5D" w:rsidP="0014317B">
      <w:pPr>
        <w:pStyle w:val="paragraph"/>
      </w:pPr>
      <w:r w:rsidRPr="0014317B">
        <w:tab/>
        <w:t>(a)</w:t>
      </w:r>
      <w:r w:rsidRPr="0014317B">
        <w:tab/>
        <w:t>was purportedly made under the AFCA scheme before that commencement; and</w:t>
      </w:r>
    </w:p>
    <w:p w14:paraId="742857F2" w14:textId="77777777" w:rsidR="00D54E5D" w:rsidRPr="0014317B" w:rsidRDefault="00D54E5D" w:rsidP="0014317B">
      <w:pPr>
        <w:pStyle w:val="paragraph"/>
      </w:pPr>
      <w:r w:rsidRPr="0014317B">
        <w:tab/>
        <w:t>(b)</w:t>
      </w:r>
      <w:r w:rsidRPr="0014317B">
        <w:tab/>
        <w:t>was a complaint relating to superannuation but was not a superannuation complaint.</w:t>
      </w:r>
    </w:p>
    <w:p w14:paraId="4AC2D886" w14:textId="77777777" w:rsidR="00D54E5D" w:rsidRPr="0014317B" w:rsidRDefault="00D54E5D" w:rsidP="0014317B">
      <w:pPr>
        <w:pStyle w:val="subsection"/>
      </w:pPr>
      <w:r w:rsidRPr="0014317B">
        <w:tab/>
        <w:t>(3)</w:t>
      </w:r>
      <w:r w:rsidRPr="0014317B">
        <w:tab/>
        <w:t>Despite subsection (1), the amendments do not affect the validity (or invalidity) of a determination, made or purportedly made by AFCA before that commencement, of a complaint made under the AFCA scheme.</w:t>
      </w:r>
    </w:p>
    <w:p w14:paraId="2FF95F07" w14:textId="77777777" w:rsidR="00D54E5D" w:rsidRPr="0014317B" w:rsidRDefault="00D54E5D" w:rsidP="0014317B">
      <w:pPr>
        <w:pStyle w:val="ActHead7"/>
        <w:pageBreakBefore/>
      </w:pPr>
      <w:bookmarkStart w:id="68" w:name="_Toc170721429"/>
      <w:r w:rsidRPr="002637B6">
        <w:rPr>
          <w:rStyle w:val="CharAmPartNo"/>
        </w:rPr>
        <w:lastRenderedPageBreak/>
        <w:t>Part 3</w:t>
      </w:r>
      <w:r w:rsidRPr="0014317B">
        <w:t>—</w:t>
      </w:r>
      <w:r w:rsidRPr="002637B6">
        <w:rPr>
          <w:rStyle w:val="CharAmPartText"/>
        </w:rPr>
        <w:t>Other amendments</w:t>
      </w:r>
      <w:bookmarkEnd w:id="68"/>
    </w:p>
    <w:p w14:paraId="0CBF5AED" w14:textId="77777777" w:rsidR="00D54E5D" w:rsidRPr="0014317B" w:rsidRDefault="00D54E5D" w:rsidP="0014317B">
      <w:pPr>
        <w:pStyle w:val="ActHead9"/>
      </w:pPr>
      <w:bookmarkStart w:id="69" w:name="_Toc170721430"/>
      <w:r w:rsidRPr="0014317B">
        <w:t>Treasury Laws Amendment (2023 Law Improvement Package No. 1) Act 2023</w:t>
      </w:r>
      <w:bookmarkEnd w:id="69"/>
    </w:p>
    <w:p w14:paraId="240FDF3C" w14:textId="77777777" w:rsidR="00D54E5D" w:rsidRPr="0014317B" w:rsidRDefault="00D54E5D" w:rsidP="0014317B">
      <w:pPr>
        <w:pStyle w:val="ItemHead"/>
      </w:pPr>
      <w:r w:rsidRPr="0014317B">
        <w:t>12  Item 555 of Schedule 2 (heading)</w:t>
      </w:r>
    </w:p>
    <w:p w14:paraId="0FF3CFED" w14:textId="77777777" w:rsidR="008477AF" w:rsidRDefault="00D54E5D" w:rsidP="0014317B">
      <w:pPr>
        <w:pStyle w:val="Item"/>
      </w:pPr>
      <w:r w:rsidRPr="0014317B">
        <w:t>Omit “</w:t>
      </w:r>
      <w:r w:rsidRPr="0014317B">
        <w:rPr>
          <w:b/>
        </w:rPr>
        <w:t>2</w:t>
      </w:r>
      <w:r w:rsidRPr="0014317B">
        <w:t>”.</w:t>
      </w:r>
    </w:p>
    <w:p w14:paraId="011B0781" w14:textId="77777777" w:rsidR="00D32E1A" w:rsidRDefault="00D32E1A" w:rsidP="00D32E1A"/>
    <w:p w14:paraId="04FB92BE" w14:textId="77777777" w:rsidR="00D32E1A" w:rsidRDefault="00D32E1A" w:rsidP="00D32E1A">
      <w:pPr>
        <w:pStyle w:val="AssentBk"/>
        <w:keepNext/>
      </w:pPr>
    </w:p>
    <w:p w14:paraId="42394350" w14:textId="77777777" w:rsidR="00D32E1A" w:rsidRDefault="00D32E1A" w:rsidP="00D32E1A">
      <w:pPr>
        <w:pStyle w:val="AssentBk"/>
        <w:keepNext/>
      </w:pPr>
    </w:p>
    <w:p w14:paraId="29D8338E" w14:textId="77777777" w:rsidR="00D32E1A" w:rsidRDefault="00D32E1A" w:rsidP="00D32E1A">
      <w:pPr>
        <w:pStyle w:val="2ndRd"/>
        <w:keepNext/>
        <w:pBdr>
          <w:top w:val="single" w:sz="2" w:space="1" w:color="auto"/>
        </w:pBdr>
      </w:pPr>
    </w:p>
    <w:p w14:paraId="0747E757" w14:textId="77777777" w:rsidR="005A6E56" w:rsidRDefault="005A6E56" w:rsidP="005A6E56">
      <w:pPr>
        <w:pStyle w:val="2ndRd"/>
        <w:keepNext/>
        <w:spacing w:line="260" w:lineRule="atLeast"/>
        <w:rPr>
          <w:i/>
        </w:rPr>
      </w:pPr>
      <w:r>
        <w:t>[</w:t>
      </w:r>
      <w:r>
        <w:rPr>
          <w:i/>
        </w:rPr>
        <w:t>Minister’s second reading speech made in—</w:t>
      </w:r>
    </w:p>
    <w:p w14:paraId="6C82B245" w14:textId="277CC626" w:rsidR="005A6E56" w:rsidRDefault="005A6E56" w:rsidP="005A6E56">
      <w:pPr>
        <w:pStyle w:val="2ndRd"/>
        <w:keepNext/>
        <w:spacing w:line="260" w:lineRule="atLeast"/>
        <w:rPr>
          <w:i/>
        </w:rPr>
      </w:pPr>
      <w:r>
        <w:rPr>
          <w:i/>
        </w:rPr>
        <w:t>House of Representatives on 13 September 2023</w:t>
      </w:r>
    </w:p>
    <w:p w14:paraId="6CFDEDB6" w14:textId="72E66FB1" w:rsidR="005A6E56" w:rsidRDefault="005A6E56" w:rsidP="005A6E56">
      <w:pPr>
        <w:pStyle w:val="2ndRd"/>
        <w:keepNext/>
        <w:spacing w:line="260" w:lineRule="atLeast"/>
        <w:rPr>
          <w:i/>
        </w:rPr>
      </w:pPr>
      <w:r>
        <w:rPr>
          <w:i/>
        </w:rPr>
        <w:t>Senate on 27 November 2023</w:t>
      </w:r>
      <w:r>
        <w:t>]</w:t>
      </w:r>
    </w:p>
    <w:p w14:paraId="649547A4" w14:textId="77777777" w:rsidR="005A6E56" w:rsidRDefault="005A6E56" w:rsidP="005A6E56"/>
    <w:p w14:paraId="704138F8" w14:textId="5895A25A" w:rsidR="007B6E86" w:rsidRPr="005A6E56" w:rsidRDefault="005A6E56" w:rsidP="00AA7558">
      <w:pPr>
        <w:framePr w:hSpace="180" w:wrap="around" w:vAnchor="text" w:hAnchor="page" w:x="2410" w:y="5895"/>
      </w:pPr>
      <w:r>
        <w:t>(113/23)</w:t>
      </w:r>
    </w:p>
    <w:p w14:paraId="3C3BAE2C" w14:textId="77777777" w:rsidR="005A6E56" w:rsidRDefault="005A6E56"/>
    <w:sectPr w:rsidR="005A6E56" w:rsidSect="007B6E8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7C27" w14:textId="77777777" w:rsidR="00451ADB" w:rsidRDefault="00451ADB" w:rsidP="0048364F">
      <w:pPr>
        <w:spacing w:line="240" w:lineRule="auto"/>
      </w:pPr>
      <w:r>
        <w:separator/>
      </w:r>
    </w:p>
  </w:endnote>
  <w:endnote w:type="continuationSeparator" w:id="0">
    <w:p w14:paraId="48EDD9BD" w14:textId="77777777" w:rsidR="00451ADB" w:rsidRDefault="00451AD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ED43" w14:textId="77777777" w:rsidR="00451ADB" w:rsidRPr="005F1388" w:rsidRDefault="00451ADB" w:rsidP="0014317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DDFA" w14:textId="1A74FB0B" w:rsidR="00451ADB" w:rsidRDefault="00451ADB" w:rsidP="005A6E56">
    <w:pPr>
      <w:pStyle w:val="ScalePlusRef"/>
    </w:pPr>
    <w:r>
      <w:t>Note: An electronic version of this Act is available on the Federal Register of Legislation (</w:t>
    </w:r>
    <w:hyperlink r:id="rId1" w:history="1">
      <w:r>
        <w:t>https://www.legislation.gov.au/</w:t>
      </w:r>
    </w:hyperlink>
    <w:r>
      <w:t>)</w:t>
    </w:r>
  </w:p>
  <w:p w14:paraId="5BA4CC3C" w14:textId="77777777" w:rsidR="00451ADB" w:rsidRDefault="00451ADB" w:rsidP="005A6E56"/>
  <w:p w14:paraId="6CB98135" w14:textId="3003085E" w:rsidR="00451ADB" w:rsidRDefault="00451ADB" w:rsidP="0014317B">
    <w:pPr>
      <w:pStyle w:val="Footer"/>
      <w:spacing w:before="120"/>
    </w:pPr>
  </w:p>
  <w:p w14:paraId="239EC1A5" w14:textId="77777777" w:rsidR="00451ADB" w:rsidRPr="005F1388" w:rsidRDefault="00451AD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131F" w14:textId="77777777" w:rsidR="00451ADB" w:rsidRPr="00ED79B6" w:rsidRDefault="00451ADB" w:rsidP="0014317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FDAB" w14:textId="77777777" w:rsidR="00451ADB" w:rsidRDefault="00451ADB" w:rsidP="001431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1ADB" w14:paraId="6D558204" w14:textId="77777777" w:rsidTr="00F34DDD">
      <w:tc>
        <w:tcPr>
          <w:tcW w:w="646" w:type="dxa"/>
        </w:tcPr>
        <w:p w14:paraId="28804836" w14:textId="77777777" w:rsidR="00451ADB" w:rsidRDefault="00451ADB" w:rsidP="00F34DD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C5F1735" w14:textId="77D8E574" w:rsidR="00451ADB" w:rsidRDefault="00451ADB" w:rsidP="00F34DD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(Support for Small Business and Charities and Other Measures) Act 2024</w:t>
          </w:r>
          <w:r w:rsidRPr="00ED79B6">
            <w:rPr>
              <w:i/>
              <w:sz w:val="18"/>
            </w:rPr>
            <w:fldChar w:fldCharType="end"/>
          </w:r>
        </w:p>
      </w:tc>
      <w:tc>
        <w:tcPr>
          <w:tcW w:w="1270" w:type="dxa"/>
        </w:tcPr>
        <w:p w14:paraId="470A330E" w14:textId="0DEC9EA2" w:rsidR="00451ADB" w:rsidRDefault="00451ADB" w:rsidP="00F34DD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52, 2024</w:t>
          </w:r>
          <w:r w:rsidRPr="00ED79B6">
            <w:rPr>
              <w:i/>
              <w:sz w:val="18"/>
            </w:rPr>
            <w:fldChar w:fldCharType="end"/>
          </w:r>
        </w:p>
      </w:tc>
    </w:tr>
  </w:tbl>
  <w:p w14:paraId="0469BCCE" w14:textId="77777777" w:rsidR="00451ADB" w:rsidRDefault="00451A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5ADF" w14:textId="77777777" w:rsidR="00451ADB" w:rsidRDefault="00451ADB" w:rsidP="001431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1ADB" w14:paraId="597CCA6E" w14:textId="77777777" w:rsidTr="00F34DDD">
      <w:tc>
        <w:tcPr>
          <w:tcW w:w="1247" w:type="dxa"/>
        </w:tcPr>
        <w:p w14:paraId="5BB2E3D1" w14:textId="74DEB606" w:rsidR="00451ADB" w:rsidRDefault="00451ADB" w:rsidP="00F34DD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52, 2024</w:t>
          </w:r>
          <w:r w:rsidRPr="00ED79B6">
            <w:rPr>
              <w:i/>
              <w:sz w:val="18"/>
            </w:rPr>
            <w:fldChar w:fldCharType="end"/>
          </w:r>
        </w:p>
      </w:tc>
      <w:tc>
        <w:tcPr>
          <w:tcW w:w="5387" w:type="dxa"/>
        </w:tcPr>
        <w:p w14:paraId="78DABBB6" w14:textId="758D37B1" w:rsidR="00451ADB" w:rsidRDefault="00451ADB" w:rsidP="00F34DD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(Support for Small Business and Charities and Other Measures) Act 2024</w:t>
          </w:r>
          <w:r w:rsidRPr="00ED79B6">
            <w:rPr>
              <w:i/>
              <w:sz w:val="18"/>
            </w:rPr>
            <w:fldChar w:fldCharType="end"/>
          </w:r>
        </w:p>
      </w:tc>
      <w:tc>
        <w:tcPr>
          <w:tcW w:w="669" w:type="dxa"/>
        </w:tcPr>
        <w:p w14:paraId="7A603FCE" w14:textId="77777777" w:rsidR="00451ADB" w:rsidRDefault="00451ADB" w:rsidP="00F34DD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6EBCE6" w14:textId="77777777" w:rsidR="00451ADB" w:rsidRPr="00ED79B6" w:rsidRDefault="00451AD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04D3" w14:textId="77777777" w:rsidR="00451ADB" w:rsidRPr="00A961C4" w:rsidRDefault="00451ADB" w:rsidP="0014317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1ADB" w14:paraId="0991594F" w14:textId="77777777" w:rsidTr="005277EF">
      <w:tc>
        <w:tcPr>
          <w:tcW w:w="646" w:type="dxa"/>
        </w:tcPr>
        <w:p w14:paraId="5436BCE9" w14:textId="77777777" w:rsidR="00451ADB" w:rsidRDefault="00451ADB" w:rsidP="00F34DD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2FA2191" w14:textId="60FEDB18" w:rsidR="00451ADB" w:rsidRDefault="00451ADB" w:rsidP="00F34D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(Support for Small Business and Charities and Other Measures) Act 2024</w:t>
          </w:r>
          <w:r w:rsidRPr="007A1328">
            <w:rPr>
              <w:i/>
              <w:sz w:val="18"/>
            </w:rPr>
            <w:fldChar w:fldCharType="end"/>
          </w:r>
        </w:p>
      </w:tc>
      <w:tc>
        <w:tcPr>
          <w:tcW w:w="1270" w:type="dxa"/>
        </w:tcPr>
        <w:p w14:paraId="60E6993B" w14:textId="15692148" w:rsidR="00451ADB" w:rsidRDefault="00451ADB" w:rsidP="00F34DD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52, 2024</w:t>
          </w:r>
          <w:r w:rsidRPr="007A1328">
            <w:rPr>
              <w:i/>
              <w:sz w:val="18"/>
            </w:rPr>
            <w:fldChar w:fldCharType="end"/>
          </w:r>
        </w:p>
      </w:tc>
    </w:tr>
  </w:tbl>
  <w:p w14:paraId="281BDC41" w14:textId="77777777" w:rsidR="00451ADB" w:rsidRPr="00A961C4" w:rsidRDefault="00451AD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DE77" w14:textId="77777777" w:rsidR="00451ADB" w:rsidRPr="00A961C4" w:rsidRDefault="00451ADB" w:rsidP="001431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1ADB" w14:paraId="38616761" w14:textId="77777777" w:rsidTr="005277EF">
      <w:tc>
        <w:tcPr>
          <w:tcW w:w="1247" w:type="dxa"/>
        </w:tcPr>
        <w:p w14:paraId="728A8792" w14:textId="7A4EB417" w:rsidR="00451ADB" w:rsidRDefault="00451ADB" w:rsidP="00F34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52, 2024</w:t>
          </w:r>
          <w:r w:rsidRPr="007A1328">
            <w:rPr>
              <w:i/>
              <w:sz w:val="18"/>
            </w:rPr>
            <w:fldChar w:fldCharType="end"/>
          </w:r>
        </w:p>
      </w:tc>
      <w:tc>
        <w:tcPr>
          <w:tcW w:w="5387" w:type="dxa"/>
        </w:tcPr>
        <w:p w14:paraId="477FCE1F" w14:textId="4F5B01D5" w:rsidR="00451ADB" w:rsidRDefault="00451ADB" w:rsidP="00F34D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(Support for Small Business and Charities and Other Measures) Act 2024</w:t>
          </w:r>
          <w:r w:rsidRPr="007A1328">
            <w:rPr>
              <w:i/>
              <w:sz w:val="18"/>
            </w:rPr>
            <w:fldChar w:fldCharType="end"/>
          </w:r>
        </w:p>
      </w:tc>
      <w:tc>
        <w:tcPr>
          <w:tcW w:w="669" w:type="dxa"/>
        </w:tcPr>
        <w:p w14:paraId="0D134C43" w14:textId="77777777" w:rsidR="00451ADB" w:rsidRDefault="00451ADB" w:rsidP="00F34D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C7C131" w14:textId="77777777" w:rsidR="00451ADB" w:rsidRPr="00055B5C" w:rsidRDefault="00451AD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E58F" w14:textId="77777777" w:rsidR="00451ADB" w:rsidRPr="00A961C4" w:rsidRDefault="00451ADB" w:rsidP="001431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51ADB" w14:paraId="1F1DE551" w14:textId="77777777" w:rsidTr="005277EF">
      <w:tc>
        <w:tcPr>
          <w:tcW w:w="1247" w:type="dxa"/>
        </w:tcPr>
        <w:p w14:paraId="018F799E" w14:textId="604587CB" w:rsidR="00451ADB" w:rsidRDefault="00451ADB" w:rsidP="00F34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52, 2024</w:t>
          </w:r>
          <w:r w:rsidRPr="007A1328">
            <w:rPr>
              <w:i/>
              <w:sz w:val="18"/>
            </w:rPr>
            <w:fldChar w:fldCharType="end"/>
          </w:r>
        </w:p>
      </w:tc>
      <w:tc>
        <w:tcPr>
          <w:tcW w:w="5387" w:type="dxa"/>
        </w:tcPr>
        <w:p w14:paraId="78394DA1" w14:textId="0DB3F5A1" w:rsidR="00451ADB" w:rsidRDefault="00451ADB" w:rsidP="00F34D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(Support for Small Business and Charities and Other Measures) Act 2024</w:t>
          </w:r>
          <w:r w:rsidRPr="007A1328">
            <w:rPr>
              <w:i/>
              <w:sz w:val="18"/>
            </w:rPr>
            <w:fldChar w:fldCharType="end"/>
          </w:r>
        </w:p>
      </w:tc>
      <w:tc>
        <w:tcPr>
          <w:tcW w:w="669" w:type="dxa"/>
        </w:tcPr>
        <w:p w14:paraId="49641246" w14:textId="77777777" w:rsidR="00451ADB" w:rsidRDefault="00451ADB" w:rsidP="00F34D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8F31EC1" w14:textId="77777777" w:rsidR="00451ADB" w:rsidRPr="00A961C4" w:rsidRDefault="00451AD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677E" w14:textId="77777777" w:rsidR="00451ADB" w:rsidRDefault="00451ADB" w:rsidP="0048364F">
      <w:pPr>
        <w:spacing w:line="240" w:lineRule="auto"/>
      </w:pPr>
      <w:r>
        <w:separator/>
      </w:r>
    </w:p>
  </w:footnote>
  <w:footnote w:type="continuationSeparator" w:id="0">
    <w:p w14:paraId="7D691501" w14:textId="77777777" w:rsidR="00451ADB" w:rsidRDefault="00451AD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D02F" w14:textId="77777777" w:rsidR="00451ADB" w:rsidRPr="005F1388" w:rsidRDefault="00451AD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354B" w14:textId="77777777" w:rsidR="00451ADB" w:rsidRPr="005F1388" w:rsidRDefault="00451AD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4C6F" w14:textId="77777777" w:rsidR="00451ADB" w:rsidRPr="005F1388" w:rsidRDefault="00451AD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E742" w14:textId="77777777" w:rsidR="00451ADB" w:rsidRPr="00ED79B6" w:rsidRDefault="00451AD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D4A6" w14:textId="77777777" w:rsidR="00451ADB" w:rsidRPr="00ED79B6" w:rsidRDefault="00451AD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5665" w14:textId="77777777" w:rsidR="00451ADB" w:rsidRPr="00ED79B6" w:rsidRDefault="00451AD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0D26" w14:textId="39A13C4F" w:rsidR="00451ADB" w:rsidRPr="00A961C4" w:rsidRDefault="00451ADB" w:rsidP="0048364F">
    <w:pPr>
      <w:rPr>
        <w:b/>
        <w:sz w:val="20"/>
      </w:rPr>
    </w:pPr>
    <w:r>
      <w:rPr>
        <w:b/>
        <w:sz w:val="20"/>
      </w:rPr>
      <w:fldChar w:fldCharType="begin"/>
    </w:r>
    <w:r>
      <w:rPr>
        <w:b/>
        <w:sz w:val="20"/>
      </w:rPr>
      <w:instrText xml:space="preserve"> STYLEREF CharAmSchNo </w:instrText>
    </w:r>
    <w:r w:rsidR="00260356">
      <w:rPr>
        <w:b/>
        <w:sz w:val="20"/>
      </w:rPr>
      <w:fldChar w:fldCharType="separate"/>
    </w:r>
    <w:r w:rsidR="0026035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60356">
      <w:rPr>
        <w:sz w:val="20"/>
      </w:rPr>
      <w:fldChar w:fldCharType="separate"/>
    </w:r>
    <w:r w:rsidR="00260356">
      <w:rPr>
        <w:noProof/>
        <w:sz w:val="20"/>
      </w:rPr>
      <w:t>New class of deductible gift recipients</w:t>
    </w:r>
    <w:r>
      <w:rPr>
        <w:sz w:val="20"/>
      </w:rPr>
      <w:fldChar w:fldCharType="end"/>
    </w:r>
  </w:p>
  <w:p w14:paraId="2F566F6E" w14:textId="21DBE49F" w:rsidR="00451ADB" w:rsidRPr="00A961C4" w:rsidRDefault="00451ADB" w:rsidP="0048364F">
    <w:pPr>
      <w:rPr>
        <w:b/>
        <w:sz w:val="20"/>
      </w:rPr>
    </w:pPr>
    <w:r>
      <w:rPr>
        <w:b/>
        <w:sz w:val="20"/>
      </w:rPr>
      <w:fldChar w:fldCharType="begin"/>
    </w:r>
    <w:r>
      <w:rPr>
        <w:b/>
        <w:sz w:val="20"/>
      </w:rPr>
      <w:instrText xml:space="preserve"> STYLEREF CharAmPartNo </w:instrText>
    </w:r>
    <w:r w:rsidR="00260356">
      <w:rPr>
        <w:b/>
        <w:sz w:val="20"/>
      </w:rPr>
      <w:fldChar w:fldCharType="separate"/>
    </w:r>
    <w:r w:rsidR="0026035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60356">
      <w:rPr>
        <w:sz w:val="20"/>
      </w:rPr>
      <w:fldChar w:fldCharType="separate"/>
    </w:r>
    <w:r w:rsidR="00260356">
      <w:rPr>
        <w:noProof/>
        <w:sz w:val="20"/>
      </w:rPr>
      <w:t>Amendment of the Taxation Administration Act 1953</w:t>
    </w:r>
    <w:r>
      <w:rPr>
        <w:sz w:val="20"/>
      </w:rPr>
      <w:fldChar w:fldCharType="end"/>
    </w:r>
  </w:p>
  <w:p w14:paraId="21FDA14F" w14:textId="77777777" w:rsidR="00451ADB" w:rsidRPr="00A961C4" w:rsidRDefault="00451AD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11C4" w14:textId="6BDD8D15" w:rsidR="00451ADB" w:rsidRPr="00A961C4" w:rsidRDefault="00451ADB" w:rsidP="0048364F">
    <w:pPr>
      <w:jc w:val="right"/>
      <w:rPr>
        <w:sz w:val="20"/>
      </w:rPr>
    </w:pPr>
    <w:r w:rsidRPr="00A961C4">
      <w:rPr>
        <w:sz w:val="20"/>
      </w:rPr>
      <w:fldChar w:fldCharType="begin"/>
    </w:r>
    <w:r w:rsidRPr="00A961C4">
      <w:rPr>
        <w:sz w:val="20"/>
      </w:rPr>
      <w:instrText xml:space="preserve"> STYLEREF CharAmSchText </w:instrText>
    </w:r>
    <w:r w:rsidR="00260356">
      <w:rPr>
        <w:sz w:val="20"/>
      </w:rPr>
      <w:fldChar w:fldCharType="separate"/>
    </w:r>
    <w:r w:rsidR="00260356">
      <w:rPr>
        <w:noProof/>
        <w:sz w:val="20"/>
      </w:rPr>
      <w:t>New class of deductible gift recipients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60356">
      <w:rPr>
        <w:b/>
        <w:sz w:val="20"/>
      </w:rPr>
      <w:fldChar w:fldCharType="separate"/>
    </w:r>
    <w:r w:rsidR="00260356">
      <w:rPr>
        <w:b/>
        <w:noProof/>
        <w:sz w:val="20"/>
      </w:rPr>
      <w:t>Schedule 3</w:t>
    </w:r>
    <w:r>
      <w:rPr>
        <w:b/>
        <w:sz w:val="20"/>
      </w:rPr>
      <w:fldChar w:fldCharType="end"/>
    </w:r>
  </w:p>
  <w:p w14:paraId="1F295B54" w14:textId="7A613518" w:rsidR="00451ADB" w:rsidRPr="00A961C4" w:rsidRDefault="00451ADB" w:rsidP="0048364F">
    <w:pPr>
      <w:jc w:val="right"/>
      <w:rPr>
        <w:b/>
        <w:sz w:val="20"/>
      </w:rPr>
    </w:pPr>
    <w:r w:rsidRPr="00A961C4">
      <w:rPr>
        <w:sz w:val="20"/>
      </w:rPr>
      <w:fldChar w:fldCharType="begin"/>
    </w:r>
    <w:r w:rsidRPr="00A961C4">
      <w:rPr>
        <w:sz w:val="20"/>
      </w:rPr>
      <w:instrText xml:space="preserve"> STYLEREF CharAmPartText </w:instrText>
    </w:r>
    <w:r w:rsidR="00260356">
      <w:rPr>
        <w:sz w:val="20"/>
      </w:rPr>
      <w:fldChar w:fldCharType="separate"/>
    </w:r>
    <w:r w:rsidR="00260356">
      <w:rPr>
        <w:noProof/>
        <w:sz w:val="20"/>
      </w:rPr>
      <w:t>Amendment of the Taxation Administration Act 1953</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60356">
      <w:rPr>
        <w:b/>
        <w:sz w:val="20"/>
      </w:rPr>
      <w:fldChar w:fldCharType="separate"/>
    </w:r>
    <w:r w:rsidR="00260356">
      <w:rPr>
        <w:b/>
        <w:noProof/>
        <w:sz w:val="20"/>
      </w:rPr>
      <w:t>Part 2</w:t>
    </w:r>
    <w:r w:rsidRPr="00A961C4">
      <w:rPr>
        <w:b/>
        <w:sz w:val="20"/>
      </w:rPr>
      <w:fldChar w:fldCharType="end"/>
    </w:r>
  </w:p>
  <w:p w14:paraId="10A1782A" w14:textId="77777777" w:rsidR="00451ADB" w:rsidRPr="00A961C4" w:rsidRDefault="00451AD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6F963" w14:textId="77777777" w:rsidR="00451ADB" w:rsidRPr="00A961C4" w:rsidRDefault="00451AD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34144"/>
    <w:multiLevelType w:val="hybridMultilevel"/>
    <w:tmpl w:val="CA2CA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E775FD"/>
    <w:multiLevelType w:val="hybridMultilevel"/>
    <w:tmpl w:val="BEE85B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D04DC3"/>
    <w:multiLevelType w:val="hybridMultilevel"/>
    <w:tmpl w:val="136C6CB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04DD4F03"/>
    <w:multiLevelType w:val="hybridMultilevel"/>
    <w:tmpl w:val="19E6F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CF157B"/>
    <w:multiLevelType w:val="hybridMultilevel"/>
    <w:tmpl w:val="7B341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5A0331"/>
    <w:multiLevelType w:val="hybridMultilevel"/>
    <w:tmpl w:val="3FA28824"/>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7" w15:restartNumberingAfterBreak="0">
    <w:nsid w:val="1B4D09D5"/>
    <w:multiLevelType w:val="hybridMultilevel"/>
    <w:tmpl w:val="CA2CA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6C6C06"/>
    <w:multiLevelType w:val="hybridMultilevel"/>
    <w:tmpl w:val="EAB81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0B38E0"/>
    <w:multiLevelType w:val="hybridMultilevel"/>
    <w:tmpl w:val="EE421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AC7A58"/>
    <w:multiLevelType w:val="hybridMultilevel"/>
    <w:tmpl w:val="9D1E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E42252"/>
    <w:multiLevelType w:val="hybridMultilevel"/>
    <w:tmpl w:val="D55A6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0A51B6"/>
    <w:multiLevelType w:val="hybridMultilevel"/>
    <w:tmpl w:val="0E042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33049C"/>
    <w:multiLevelType w:val="hybridMultilevel"/>
    <w:tmpl w:val="FEDE34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FF13C85"/>
    <w:multiLevelType w:val="hybridMultilevel"/>
    <w:tmpl w:val="8F74E1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379B2"/>
    <w:multiLevelType w:val="hybridMultilevel"/>
    <w:tmpl w:val="C2E2F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0D78DB"/>
    <w:multiLevelType w:val="hybridMultilevel"/>
    <w:tmpl w:val="BEE85B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A22374"/>
    <w:multiLevelType w:val="hybridMultilevel"/>
    <w:tmpl w:val="0C1AA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101EC5"/>
    <w:multiLevelType w:val="hybridMultilevel"/>
    <w:tmpl w:val="47D04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BF2513"/>
    <w:multiLevelType w:val="hybridMultilevel"/>
    <w:tmpl w:val="2B000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84697E"/>
    <w:multiLevelType w:val="hybridMultilevel"/>
    <w:tmpl w:val="CF86BD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0754AB"/>
    <w:multiLevelType w:val="hybridMultilevel"/>
    <w:tmpl w:val="EE421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2B11CC"/>
    <w:multiLevelType w:val="hybridMultilevel"/>
    <w:tmpl w:val="D7068AE6"/>
    <w:lvl w:ilvl="0" w:tplc="0C09000F">
      <w:start w:val="1"/>
      <w:numFmt w:val="decimal"/>
      <w:lvlText w:val="%1."/>
      <w:lvlJc w:val="left"/>
      <w:pPr>
        <w:ind w:left="782" w:hanging="360"/>
      </w:pPr>
    </w:lvl>
    <w:lvl w:ilvl="1" w:tplc="0C090019">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34" w15:restartNumberingAfterBreak="0">
    <w:nsid w:val="66CB4314"/>
    <w:multiLevelType w:val="hybridMultilevel"/>
    <w:tmpl w:val="42AC4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A45296"/>
    <w:multiLevelType w:val="hybridMultilevel"/>
    <w:tmpl w:val="9D1E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A33CF3"/>
    <w:multiLevelType w:val="hybridMultilevel"/>
    <w:tmpl w:val="FAD8D8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3141EF"/>
    <w:multiLevelType w:val="hybridMultilevel"/>
    <w:tmpl w:val="6A7ED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31"/>
  </w:num>
  <w:num w:numId="14">
    <w:abstractNumId w:val="15"/>
  </w:num>
  <w:num w:numId="15">
    <w:abstractNumId w:val="10"/>
  </w:num>
  <w:num w:numId="16">
    <w:abstractNumId w:val="34"/>
  </w:num>
  <w:num w:numId="17">
    <w:abstractNumId w:val="23"/>
  </w:num>
  <w:num w:numId="18">
    <w:abstractNumId w:val="17"/>
  </w:num>
  <w:num w:numId="19">
    <w:abstractNumId w:val="21"/>
  </w:num>
  <w:num w:numId="20">
    <w:abstractNumId w:val="20"/>
  </w:num>
  <w:num w:numId="21">
    <w:abstractNumId w:val="29"/>
  </w:num>
  <w:num w:numId="22">
    <w:abstractNumId w:val="33"/>
  </w:num>
  <w:num w:numId="23">
    <w:abstractNumId w:val="16"/>
  </w:num>
  <w:num w:numId="24">
    <w:abstractNumId w:val="35"/>
  </w:num>
  <w:num w:numId="25">
    <w:abstractNumId w:val="37"/>
  </w:num>
  <w:num w:numId="26">
    <w:abstractNumId w:val="28"/>
  </w:num>
  <w:num w:numId="27">
    <w:abstractNumId w:val="11"/>
  </w:num>
  <w:num w:numId="28">
    <w:abstractNumId w:val="27"/>
  </w:num>
  <w:num w:numId="29">
    <w:abstractNumId w:val="12"/>
  </w:num>
  <w:num w:numId="30">
    <w:abstractNumId w:val="30"/>
  </w:num>
  <w:num w:numId="31">
    <w:abstractNumId w:val="13"/>
  </w:num>
  <w:num w:numId="32">
    <w:abstractNumId w:val="32"/>
  </w:num>
  <w:num w:numId="33">
    <w:abstractNumId w:val="19"/>
  </w:num>
  <w:num w:numId="34">
    <w:abstractNumId w:val="18"/>
  </w:num>
  <w:num w:numId="35">
    <w:abstractNumId w:val="36"/>
  </w:num>
  <w:num w:numId="36">
    <w:abstractNumId w:val="26"/>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79A2"/>
    <w:rsid w:val="00005D25"/>
    <w:rsid w:val="000113BC"/>
    <w:rsid w:val="000136AF"/>
    <w:rsid w:val="000417C9"/>
    <w:rsid w:val="00055B5C"/>
    <w:rsid w:val="00056391"/>
    <w:rsid w:val="00060FF9"/>
    <w:rsid w:val="000614BF"/>
    <w:rsid w:val="00064F07"/>
    <w:rsid w:val="000A6E5F"/>
    <w:rsid w:val="000B1FD2"/>
    <w:rsid w:val="000B2545"/>
    <w:rsid w:val="000D05EF"/>
    <w:rsid w:val="000D2B97"/>
    <w:rsid w:val="000D4742"/>
    <w:rsid w:val="000F21C1"/>
    <w:rsid w:val="000F316E"/>
    <w:rsid w:val="00101D90"/>
    <w:rsid w:val="0010745C"/>
    <w:rsid w:val="00113BD1"/>
    <w:rsid w:val="00122206"/>
    <w:rsid w:val="00127ECB"/>
    <w:rsid w:val="00132D6A"/>
    <w:rsid w:val="001415C3"/>
    <w:rsid w:val="0014317B"/>
    <w:rsid w:val="0015646E"/>
    <w:rsid w:val="00161C3C"/>
    <w:rsid w:val="001643C9"/>
    <w:rsid w:val="00165568"/>
    <w:rsid w:val="00166C2F"/>
    <w:rsid w:val="001716C9"/>
    <w:rsid w:val="00173363"/>
    <w:rsid w:val="00173B94"/>
    <w:rsid w:val="001854B4"/>
    <w:rsid w:val="001939E1"/>
    <w:rsid w:val="00195382"/>
    <w:rsid w:val="001A3658"/>
    <w:rsid w:val="001A759A"/>
    <w:rsid w:val="001B633C"/>
    <w:rsid w:val="001B7A5D"/>
    <w:rsid w:val="001C0DB8"/>
    <w:rsid w:val="001C2418"/>
    <w:rsid w:val="001C69C4"/>
    <w:rsid w:val="001E3590"/>
    <w:rsid w:val="001E7407"/>
    <w:rsid w:val="00201D27"/>
    <w:rsid w:val="00202618"/>
    <w:rsid w:val="002103A0"/>
    <w:rsid w:val="002272B2"/>
    <w:rsid w:val="00240749"/>
    <w:rsid w:val="00260356"/>
    <w:rsid w:val="002637B6"/>
    <w:rsid w:val="00263820"/>
    <w:rsid w:val="00275197"/>
    <w:rsid w:val="00293B89"/>
    <w:rsid w:val="00297ECB"/>
    <w:rsid w:val="002B5A30"/>
    <w:rsid w:val="002B7E00"/>
    <w:rsid w:val="002C0E88"/>
    <w:rsid w:val="002C3C8D"/>
    <w:rsid w:val="002D043A"/>
    <w:rsid w:val="002D395A"/>
    <w:rsid w:val="002D67A4"/>
    <w:rsid w:val="002F4ECD"/>
    <w:rsid w:val="002F5A80"/>
    <w:rsid w:val="003033CD"/>
    <w:rsid w:val="003126F5"/>
    <w:rsid w:val="003164B3"/>
    <w:rsid w:val="003415D3"/>
    <w:rsid w:val="00350417"/>
    <w:rsid w:val="00352B0F"/>
    <w:rsid w:val="0036483B"/>
    <w:rsid w:val="00373874"/>
    <w:rsid w:val="003748DB"/>
    <w:rsid w:val="00375C6C"/>
    <w:rsid w:val="003A7B3C"/>
    <w:rsid w:val="003B1CFB"/>
    <w:rsid w:val="003B342A"/>
    <w:rsid w:val="003B4E3D"/>
    <w:rsid w:val="003C5F2B"/>
    <w:rsid w:val="003D0BFE"/>
    <w:rsid w:val="003D5700"/>
    <w:rsid w:val="003F2575"/>
    <w:rsid w:val="00405579"/>
    <w:rsid w:val="00410B8E"/>
    <w:rsid w:val="004116CD"/>
    <w:rsid w:val="00421FC1"/>
    <w:rsid w:val="004229C7"/>
    <w:rsid w:val="00424CA9"/>
    <w:rsid w:val="00436785"/>
    <w:rsid w:val="00436BD5"/>
    <w:rsid w:val="00437E4B"/>
    <w:rsid w:val="0044291A"/>
    <w:rsid w:val="00451ADB"/>
    <w:rsid w:val="0048196B"/>
    <w:rsid w:val="0048364F"/>
    <w:rsid w:val="00486D05"/>
    <w:rsid w:val="00496F97"/>
    <w:rsid w:val="004979A2"/>
    <w:rsid w:val="004A5AD0"/>
    <w:rsid w:val="004C7C8C"/>
    <w:rsid w:val="004D01D2"/>
    <w:rsid w:val="004E2A4A"/>
    <w:rsid w:val="004F0D23"/>
    <w:rsid w:val="004F1FAC"/>
    <w:rsid w:val="00516B8D"/>
    <w:rsid w:val="005277EF"/>
    <w:rsid w:val="00537FBC"/>
    <w:rsid w:val="00543469"/>
    <w:rsid w:val="00545D52"/>
    <w:rsid w:val="00551B54"/>
    <w:rsid w:val="00584811"/>
    <w:rsid w:val="00591D5D"/>
    <w:rsid w:val="00593AA6"/>
    <w:rsid w:val="00594161"/>
    <w:rsid w:val="00594749"/>
    <w:rsid w:val="005A0D92"/>
    <w:rsid w:val="005A4458"/>
    <w:rsid w:val="005A6E56"/>
    <w:rsid w:val="005B4067"/>
    <w:rsid w:val="005C3F41"/>
    <w:rsid w:val="005E152A"/>
    <w:rsid w:val="005F11B1"/>
    <w:rsid w:val="00600219"/>
    <w:rsid w:val="00600A9F"/>
    <w:rsid w:val="006167FD"/>
    <w:rsid w:val="0062580E"/>
    <w:rsid w:val="00625937"/>
    <w:rsid w:val="00641DE5"/>
    <w:rsid w:val="006469D9"/>
    <w:rsid w:val="00656F0C"/>
    <w:rsid w:val="00677CC2"/>
    <w:rsid w:val="00681F92"/>
    <w:rsid w:val="00683CB6"/>
    <w:rsid w:val="006842C2"/>
    <w:rsid w:val="00685F42"/>
    <w:rsid w:val="0069207B"/>
    <w:rsid w:val="006A4B23"/>
    <w:rsid w:val="006C2874"/>
    <w:rsid w:val="006C7F8C"/>
    <w:rsid w:val="006D1966"/>
    <w:rsid w:val="006D380D"/>
    <w:rsid w:val="006E0135"/>
    <w:rsid w:val="006E2C55"/>
    <w:rsid w:val="006E303A"/>
    <w:rsid w:val="006F1F16"/>
    <w:rsid w:val="006F3F0D"/>
    <w:rsid w:val="006F7E19"/>
    <w:rsid w:val="00700B2C"/>
    <w:rsid w:val="00712D8D"/>
    <w:rsid w:val="00713084"/>
    <w:rsid w:val="00714B26"/>
    <w:rsid w:val="00731E00"/>
    <w:rsid w:val="007440B7"/>
    <w:rsid w:val="007634AD"/>
    <w:rsid w:val="007715C9"/>
    <w:rsid w:val="00774EDD"/>
    <w:rsid w:val="007757EC"/>
    <w:rsid w:val="007A51AE"/>
    <w:rsid w:val="007B30AA"/>
    <w:rsid w:val="007B5532"/>
    <w:rsid w:val="007B6E86"/>
    <w:rsid w:val="007C678A"/>
    <w:rsid w:val="007D62A0"/>
    <w:rsid w:val="007E7D4A"/>
    <w:rsid w:val="008006CC"/>
    <w:rsid w:val="00807622"/>
    <w:rsid w:val="00807F18"/>
    <w:rsid w:val="00831E8D"/>
    <w:rsid w:val="008446CF"/>
    <w:rsid w:val="008477AF"/>
    <w:rsid w:val="00856A31"/>
    <w:rsid w:val="00857D6B"/>
    <w:rsid w:val="008734A8"/>
    <w:rsid w:val="008754D0"/>
    <w:rsid w:val="00876322"/>
    <w:rsid w:val="00877D48"/>
    <w:rsid w:val="00883781"/>
    <w:rsid w:val="00885570"/>
    <w:rsid w:val="0088566D"/>
    <w:rsid w:val="00893958"/>
    <w:rsid w:val="008A2E77"/>
    <w:rsid w:val="008B1DC3"/>
    <w:rsid w:val="008C6F6F"/>
    <w:rsid w:val="008D0EE0"/>
    <w:rsid w:val="008D3E94"/>
    <w:rsid w:val="008F4F1C"/>
    <w:rsid w:val="008F6BF5"/>
    <w:rsid w:val="008F77C4"/>
    <w:rsid w:val="009103F3"/>
    <w:rsid w:val="00932377"/>
    <w:rsid w:val="00943221"/>
    <w:rsid w:val="00967042"/>
    <w:rsid w:val="0098255A"/>
    <w:rsid w:val="009845BE"/>
    <w:rsid w:val="009969C9"/>
    <w:rsid w:val="009C2108"/>
    <w:rsid w:val="009D4FB4"/>
    <w:rsid w:val="009E186E"/>
    <w:rsid w:val="009F7BD0"/>
    <w:rsid w:val="00A048FF"/>
    <w:rsid w:val="00A07B8A"/>
    <w:rsid w:val="00A10775"/>
    <w:rsid w:val="00A109BA"/>
    <w:rsid w:val="00A16F0D"/>
    <w:rsid w:val="00A231E2"/>
    <w:rsid w:val="00A36C48"/>
    <w:rsid w:val="00A41E0B"/>
    <w:rsid w:val="00A55631"/>
    <w:rsid w:val="00A64912"/>
    <w:rsid w:val="00A70A74"/>
    <w:rsid w:val="00A7757C"/>
    <w:rsid w:val="00AA3795"/>
    <w:rsid w:val="00AA7558"/>
    <w:rsid w:val="00AC1E75"/>
    <w:rsid w:val="00AC438C"/>
    <w:rsid w:val="00AC4B18"/>
    <w:rsid w:val="00AD5641"/>
    <w:rsid w:val="00AE1088"/>
    <w:rsid w:val="00AF088C"/>
    <w:rsid w:val="00AF1BA4"/>
    <w:rsid w:val="00B032D8"/>
    <w:rsid w:val="00B32BE2"/>
    <w:rsid w:val="00B33B3C"/>
    <w:rsid w:val="00B46DBD"/>
    <w:rsid w:val="00B6382D"/>
    <w:rsid w:val="00BA5026"/>
    <w:rsid w:val="00BB40BF"/>
    <w:rsid w:val="00BC0CD1"/>
    <w:rsid w:val="00BE28D1"/>
    <w:rsid w:val="00BE719A"/>
    <w:rsid w:val="00BE720A"/>
    <w:rsid w:val="00BF0461"/>
    <w:rsid w:val="00BF4944"/>
    <w:rsid w:val="00BF56D4"/>
    <w:rsid w:val="00C04409"/>
    <w:rsid w:val="00C067E5"/>
    <w:rsid w:val="00C164CA"/>
    <w:rsid w:val="00C176CF"/>
    <w:rsid w:val="00C24EE9"/>
    <w:rsid w:val="00C33F38"/>
    <w:rsid w:val="00C42BF8"/>
    <w:rsid w:val="00C460AE"/>
    <w:rsid w:val="00C50043"/>
    <w:rsid w:val="00C54E84"/>
    <w:rsid w:val="00C659FD"/>
    <w:rsid w:val="00C7573B"/>
    <w:rsid w:val="00C76CF3"/>
    <w:rsid w:val="00CA453D"/>
    <w:rsid w:val="00CE1E31"/>
    <w:rsid w:val="00CF0BB2"/>
    <w:rsid w:val="00D00EAA"/>
    <w:rsid w:val="00D13441"/>
    <w:rsid w:val="00D1459C"/>
    <w:rsid w:val="00D243A3"/>
    <w:rsid w:val="00D32E1A"/>
    <w:rsid w:val="00D477C3"/>
    <w:rsid w:val="00D52EFE"/>
    <w:rsid w:val="00D54907"/>
    <w:rsid w:val="00D54E5D"/>
    <w:rsid w:val="00D63EF6"/>
    <w:rsid w:val="00D70DFB"/>
    <w:rsid w:val="00D73029"/>
    <w:rsid w:val="00D766DF"/>
    <w:rsid w:val="00D93AD2"/>
    <w:rsid w:val="00D95570"/>
    <w:rsid w:val="00DA03DA"/>
    <w:rsid w:val="00DB4A33"/>
    <w:rsid w:val="00DC4127"/>
    <w:rsid w:val="00DD61DA"/>
    <w:rsid w:val="00DE2002"/>
    <w:rsid w:val="00DF7AE9"/>
    <w:rsid w:val="00E05704"/>
    <w:rsid w:val="00E24D66"/>
    <w:rsid w:val="00E37760"/>
    <w:rsid w:val="00E54292"/>
    <w:rsid w:val="00E74DC7"/>
    <w:rsid w:val="00E84ECA"/>
    <w:rsid w:val="00E87699"/>
    <w:rsid w:val="00E947C6"/>
    <w:rsid w:val="00EA5B7F"/>
    <w:rsid w:val="00EB510C"/>
    <w:rsid w:val="00EC7E4D"/>
    <w:rsid w:val="00ED492F"/>
    <w:rsid w:val="00EE3E36"/>
    <w:rsid w:val="00EF2E3A"/>
    <w:rsid w:val="00F0280D"/>
    <w:rsid w:val="00F047E2"/>
    <w:rsid w:val="00F078DC"/>
    <w:rsid w:val="00F127DD"/>
    <w:rsid w:val="00F13E86"/>
    <w:rsid w:val="00F17B00"/>
    <w:rsid w:val="00F30D5D"/>
    <w:rsid w:val="00F34DDD"/>
    <w:rsid w:val="00F35266"/>
    <w:rsid w:val="00F677A9"/>
    <w:rsid w:val="00F75E81"/>
    <w:rsid w:val="00F80650"/>
    <w:rsid w:val="00F84CF5"/>
    <w:rsid w:val="00F92D35"/>
    <w:rsid w:val="00F94AC5"/>
    <w:rsid w:val="00FA420B"/>
    <w:rsid w:val="00FD1E13"/>
    <w:rsid w:val="00FD7EB1"/>
    <w:rsid w:val="00FE41C9"/>
    <w:rsid w:val="00FE7F93"/>
    <w:rsid w:val="00FF7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4EC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317B"/>
    <w:pPr>
      <w:spacing w:line="260" w:lineRule="atLeast"/>
    </w:pPr>
    <w:rPr>
      <w:sz w:val="22"/>
    </w:rPr>
  </w:style>
  <w:style w:type="paragraph" w:styleId="Heading1">
    <w:name w:val="heading 1"/>
    <w:basedOn w:val="Normal"/>
    <w:next w:val="Normal"/>
    <w:link w:val="Heading1Char"/>
    <w:uiPriority w:val="9"/>
    <w:qFormat/>
    <w:rsid w:val="00B46D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46D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6D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6D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6D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46DB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6D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6D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6D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317B"/>
  </w:style>
  <w:style w:type="paragraph" w:customStyle="1" w:styleId="OPCParaBase">
    <w:name w:val="OPCParaBase"/>
    <w:qFormat/>
    <w:rsid w:val="0014317B"/>
    <w:pPr>
      <w:spacing w:line="260" w:lineRule="atLeast"/>
    </w:pPr>
    <w:rPr>
      <w:rFonts w:eastAsia="Times New Roman" w:cs="Times New Roman"/>
      <w:sz w:val="22"/>
      <w:lang w:eastAsia="en-AU"/>
    </w:rPr>
  </w:style>
  <w:style w:type="paragraph" w:customStyle="1" w:styleId="ShortT">
    <w:name w:val="ShortT"/>
    <w:basedOn w:val="OPCParaBase"/>
    <w:next w:val="Normal"/>
    <w:qFormat/>
    <w:rsid w:val="0014317B"/>
    <w:pPr>
      <w:spacing w:line="240" w:lineRule="auto"/>
    </w:pPr>
    <w:rPr>
      <w:b/>
      <w:sz w:val="40"/>
    </w:rPr>
  </w:style>
  <w:style w:type="paragraph" w:customStyle="1" w:styleId="ActHead1">
    <w:name w:val="ActHead 1"/>
    <w:aliases w:val="c"/>
    <w:basedOn w:val="OPCParaBase"/>
    <w:next w:val="Normal"/>
    <w:qFormat/>
    <w:rsid w:val="001431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31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31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431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31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31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31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31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31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317B"/>
  </w:style>
  <w:style w:type="paragraph" w:customStyle="1" w:styleId="Blocks">
    <w:name w:val="Blocks"/>
    <w:aliases w:val="bb"/>
    <w:basedOn w:val="OPCParaBase"/>
    <w:qFormat/>
    <w:rsid w:val="0014317B"/>
    <w:pPr>
      <w:spacing w:line="240" w:lineRule="auto"/>
    </w:pPr>
    <w:rPr>
      <w:sz w:val="24"/>
    </w:rPr>
  </w:style>
  <w:style w:type="paragraph" w:customStyle="1" w:styleId="BoxText">
    <w:name w:val="BoxText"/>
    <w:aliases w:val="bt"/>
    <w:basedOn w:val="OPCParaBase"/>
    <w:qFormat/>
    <w:rsid w:val="001431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317B"/>
    <w:rPr>
      <w:b/>
    </w:rPr>
  </w:style>
  <w:style w:type="paragraph" w:customStyle="1" w:styleId="BoxHeadItalic">
    <w:name w:val="BoxHeadItalic"/>
    <w:aliases w:val="bhi"/>
    <w:basedOn w:val="BoxText"/>
    <w:next w:val="BoxStep"/>
    <w:qFormat/>
    <w:rsid w:val="0014317B"/>
    <w:rPr>
      <w:i/>
    </w:rPr>
  </w:style>
  <w:style w:type="paragraph" w:customStyle="1" w:styleId="BoxList">
    <w:name w:val="BoxList"/>
    <w:aliases w:val="bl"/>
    <w:basedOn w:val="BoxText"/>
    <w:qFormat/>
    <w:rsid w:val="0014317B"/>
    <w:pPr>
      <w:ind w:left="1559" w:hanging="425"/>
    </w:pPr>
  </w:style>
  <w:style w:type="paragraph" w:customStyle="1" w:styleId="BoxNote">
    <w:name w:val="BoxNote"/>
    <w:aliases w:val="bn"/>
    <w:basedOn w:val="BoxText"/>
    <w:qFormat/>
    <w:rsid w:val="0014317B"/>
    <w:pPr>
      <w:tabs>
        <w:tab w:val="left" w:pos="1985"/>
      </w:tabs>
      <w:spacing w:before="122" w:line="198" w:lineRule="exact"/>
      <w:ind w:left="2948" w:hanging="1814"/>
    </w:pPr>
    <w:rPr>
      <w:sz w:val="18"/>
    </w:rPr>
  </w:style>
  <w:style w:type="paragraph" w:customStyle="1" w:styleId="BoxPara">
    <w:name w:val="BoxPara"/>
    <w:aliases w:val="bp"/>
    <w:basedOn w:val="BoxText"/>
    <w:link w:val="BoxParaChar"/>
    <w:qFormat/>
    <w:rsid w:val="0014317B"/>
    <w:pPr>
      <w:tabs>
        <w:tab w:val="right" w:pos="2268"/>
      </w:tabs>
      <w:ind w:left="2552" w:hanging="1418"/>
    </w:pPr>
  </w:style>
  <w:style w:type="paragraph" w:customStyle="1" w:styleId="BoxStep">
    <w:name w:val="BoxStep"/>
    <w:aliases w:val="bs"/>
    <w:basedOn w:val="BoxText"/>
    <w:qFormat/>
    <w:rsid w:val="0014317B"/>
    <w:pPr>
      <w:ind w:left="1985" w:hanging="851"/>
    </w:pPr>
  </w:style>
  <w:style w:type="character" w:customStyle="1" w:styleId="CharAmPartNo">
    <w:name w:val="CharAmPartNo"/>
    <w:basedOn w:val="OPCCharBase"/>
    <w:qFormat/>
    <w:rsid w:val="0014317B"/>
  </w:style>
  <w:style w:type="character" w:customStyle="1" w:styleId="CharAmPartText">
    <w:name w:val="CharAmPartText"/>
    <w:basedOn w:val="OPCCharBase"/>
    <w:qFormat/>
    <w:rsid w:val="0014317B"/>
  </w:style>
  <w:style w:type="character" w:customStyle="1" w:styleId="CharAmSchNo">
    <w:name w:val="CharAmSchNo"/>
    <w:basedOn w:val="OPCCharBase"/>
    <w:qFormat/>
    <w:rsid w:val="0014317B"/>
  </w:style>
  <w:style w:type="character" w:customStyle="1" w:styleId="CharAmSchText">
    <w:name w:val="CharAmSchText"/>
    <w:basedOn w:val="OPCCharBase"/>
    <w:qFormat/>
    <w:rsid w:val="0014317B"/>
  </w:style>
  <w:style w:type="character" w:customStyle="1" w:styleId="CharBoldItalic">
    <w:name w:val="CharBoldItalic"/>
    <w:basedOn w:val="OPCCharBase"/>
    <w:uiPriority w:val="1"/>
    <w:qFormat/>
    <w:rsid w:val="0014317B"/>
    <w:rPr>
      <w:b/>
      <w:i/>
    </w:rPr>
  </w:style>
  <w:style w:type="character" w:customStyle="1" w:styleId="CharChapNo">
    <w:name w:val="CharChapNo"/>
    <w:basedOn w:val="OPCCharBase"/>
    <w:uiPriority w:val="1"/>
    <w:qFormat/>
    <w:rsid w:val="0014317B"/>
  </w:style>
  <w:style w:type="character" w:customStyle="1" w:styleId="CharChapText">
    <w:name w:val="CharChapText"/>
    <w:basedOn w:val="OPCCharBase"/>
    <w:uiPriority w:val="1"/>
    <w:qFormat/>
    <w:rsid w:val="0014317B"/>
  </w:style>
  <w:style w:type="character" w:customStyle="1" w:styleId="CharDivNo">
    <w:name w:val="CharDivNo"/>
    <w:basedOn w:val="OPCCharBase"/>
    <w:uiPriority w:val="1"/>
    <w:qFormat/>
    <w:rsid w:val="0014317B"/>
  </w:style>
  <w:style w:type="character" w:customStyle="1" w:styleId="CharDivText">
    <w:name w:val="CharDivText"/>
    <w:basedOn w:val="OPCCharBase"/>
    <w:uiPriority w:val="1"/>
    <w:qFormat/>
    <w:rsid w:val="0014317B"/>
  </w:style>
  <w:style w:type="character" w:customStyle="1" w:styleId="CharItalic">
    <w:name w:val="CharItalic"/>
    <w:basedOn w:val="OPCCharBase"/>
    <w:uiPriority w:val="1"/>
    <w:qFormat/>
    <w:rsid w:val="0014317B"/>
    <w:rPr>
      <w:i/>
    </w:rPr>
  </w:style>
  <w:style w:type="character" w:customStyle="1" w:styleId="CharPartNo">
    <w:name w:val="CharPartNo"/>
    <w:basedOn w:val="OPCCharBase"/>
    <w:uiPriority w:val="1"/>
    <w:qFormat/>
    <w:rsid w:val="0014317B"/>
  </w:style>
  <w:style w:type="character" w:customStyle="1" w:styleId="CharPartText">
    <w:name w:val="CharPartText"/>
    <w:basedOn w:val="OPCCharBase"/>
    <w:uiPriority w:val="1"/>
    <w:qFormat/>
    <w:rsid w:val="0014317B"/>
  </w:style>
  <w:style w:type="character" w:customStyle="1" w:styleId="CharSectno">
    <w:name w:val="CharSectno"/>
    <w:basedOn w:val="OPCCharBase"/>
    <w:qFormat/>
    <w:rsid w:val="0014317B"/>
  </w:style>
  <w:style w:type="character" w:customStyle="1" w:styleId="CharSubdNo">
    <w:name w:val="CharSubdNo"/>
    <w:basedOn w:val="OPCCharBase"/>
    <w:uiPriority w:val="1"/>
    <w:qFormat/>
    <w:rsid w:val="0014317B"/>
  </w:style>
  <w:style w:type="character" w:customStyle="1" w:styleId="CharSubdText">
    <w:name w:val="CharSubdText"/>
    <w:basedOn w:val="OPCCharBase"/>
    <w:uiPriority w:val="1"/>
    <w:qFormat/>
    <w:rsid w:val="0014317B"/>
  </w:style>
  <w:style w:type="paragraph" w:customStyle="1" w:styleId="CTA--">
    <w:name w:val="CTA --"/>
    <w:basedOn w:val="OPCParaBase"/>
    <w:next w:val="Normal"/>
    <w:rsid w:val="0014317B"/>
    <w:pPr>
      <w:spacing w:before="60" w:line="240" w:lineRule="atLeast"/>
      <w:ind w:left="142" w:hanging="142"/>
    </w:pPr>
    <w:rPr>
      <w:sz w:val="20"/>
    </w:rPr>
  </w:style>
  <w:style w:type="paragraph" w:customStyle="1" w:styleId="CTA-">
    <w:name w:val="CTA -"/>
    <w:basedOn w:val="OPCParaBase"/>
    <w:rsid w:val="0014317B"/>
    <w:pPr>
      <w:spacing w:before="60" w:line="240" w:lineRule="atLeast"/>
      <w:ind w:left="85" w:hanging="85"/>
    </w:pPr>
    <w:rPr>
      <w:sz w:val="20"/>
    </w:rPr>
  </w:style>
  <w:style w:type="paragraph" w:customStyle="1" w:styleId="CTA---">
    <w:name w:val="CTA ---"/>
    <w:basedOn w:val="OPCParaBase"/>
    <w:next w:val="Normal"/>
    <w:rsid w:val="0014317B"/>
    <w:pPr>
      <w:spacing w:before="60" w:line="240" w:lineRule="atLeast"/>
      <w:ind w:left="198" w:hanging="198"/>
    </w:pPr>
    <w:rPr>
      <w:sz w:val="20"/>
    </w:rPr>
  </w:style>
  <w:style w:type="paragraph" w:customStyle="1" w:styleId="CTA----">
    <w:name w:val="CTA ----"/>
    <w:basedOn w:val="OPCParaBase"/>
    <w:next w:val="Normal"/>
    <w:rsid w:val="0014317B"/>
    <w:pPr>
      <w:spacing w:before="60" w:line="240" w:lineRule="atLeast"/>
      <w:ind w:left="255" w:hanging="255"/>
    </w:pPr>
    <w:rPr>
      <w:sz w:val="20"/>
    </w:rPr>
  </w:style>
  <w:style w:type="paragraph" w:customStyle="1" w:styleId="CTA1a">
    <w:name w:val="CTA 1(a)"/>
    <w:basedOn w:val="OPCParaBase"/>
    <w:rsid w:val="0014317B"/>
    <w:pPr>
      <w:tabs>
        <w:tab w:val="right" w:pos="414"/>
      </w:tabs>
      <w:spacing w:before="40" w:line="240" w:lineRule="atLeast"/>
      <w:ind w:left="675" w:hanging="675"/>
    </w:pPr>
    <w:rPr>
      <w:sz w:val="20"/>
    </w:rPr>
  </w:style>
  <w:style w:type="paragraph" w:customStyle="1" w:styleId="CTA1ai">
    <w:name w:val="CTA 1(a)(i)"/>
    <w:basedOn w:val="OPCParaBase"/>
    <w:rsid w:val="0014317B"/>
    <w:pPr>
      <w:tabs>
        <w:tab w:val="right" w:pos="1004"/>
      </w:tabs>
      <w:spacing w:before="40" w:line="240" w:lineRule="atLeast"/>
      <w:ind w:left="1253" w:hanging="1253"/>
    </w:pPr>
    <w:rPr>
      <w:sz w:val="20"/>
    </w:rPr>
  </w:style>
  <w:style w:type="paragraph" w:customStyle="1" w:styleId="CTA2a">
    <w:name w:val="CTA 2(a)"/>
    <w:basedOn w:val="OPCParaBase"/>
    <w:rsid w:val="0014317B"/>
    <w:pPr>
      <w:tabs>
        <w:tab w:val="right" w:pos="482"/>
      </w:tabs>
      <w:spacing w:before="40" w:line="240" w:lineRule="atLeast"/>
      <w:ind w:left="748" w:hanging="748"/>
    </w:pPr>
    <w:rPr>
      <w:sz w:val="20"/>
    </w:rPr>
  </w:style>
  <w:style w:type="paragraph" w:customStyle="1" w:styleId="CTA2ai">
    <w:name w:val="CTA 2(a)(i)"/>
    <w:basedOn w:val="OPCParaBase"/>
    <w:rsid w:val="0014317B"/>
    <w:pPr>
      <w:tabs>
        <w:tab w:val="right" w:pos="1089"/>
      </w:tabs>
      <w:spacing w:before="40" w:line="240" w:lineRule="atLeast"/>
      <w:ind w:left="1327" w:hanging="1327"/>
    </w:pPr>
    <w:rPr>
      <w:sz w:val="20"/>
    </w:rPr>
  </w:style>
  <w:style w:type="paragraph" w:customStyle="1" w:styleId="CTA3a">
    <w:name w:val="CTA 3(a)"/>
    <w:basedOn w:val="OPCParaBase"/>
    <w:rsid w:val="0014317B"/>
    <w:pPr>
      <w:tabs>
        <w:tab w:val="right" w:pos="556"/>
      </w:tabs>
      <w:spacing w:before="40" w:line="240" w:lineRule="atLeast"/>
      <w:ind w:left="805" w:hanging="805"/>
    </w:pPr>
    <w:rPr>
      <w:sz w:val="20"/>
    </w:rPr>
  </w:style>
  <w:style w:type="paragraph" w:customStyle="1" w:styleId="CTA3ai">
    <w:name w:val="CTA 3(a)(i)"/>
    <w:basedOn w:val="OPCParaBase"/>
    <w:rsid w:val="0014317B"/>
    <w:pPr>
      <w:tabs>
        <w:tab w:val="right" w:pos="1140"/>
      </w:tabs>
      <w:spacing w:before="40" w:line="240" w:lineRule="atLeast"/>
      <w:ind w:left="1361" w:hanging="1361"/>
    </w:pPr>
    <w:rPr>
      <w:sz w:val="20"/>
    </w:rPr>
  </w:style>
  <w:style w:type="paragraph" w:customStyle="1" w:styleId="CTA4a">
    <w:name w:val="CTA 4(a)"/>
    <w:basedOn w:val="OPCParaBase"/>
    <w:rsid w:val="0014317B"/>
    <w:pPr>
      <w:tabs>
        <w:tab w:val="right" w:pos="624"/>
      </w:tabs>
      <w:spacing w:before="40" w:line="240" w:lineRule="atLeast"/>
      <w:ind w:left="873" w:hanging="873"/>
    </w:pPr>
    <w:rPr>
      <w:sz w:val="20"/>
    </w:rPr>
  </w:style>
  <w:style w:type="paragraph" w:customStyle="1" w:styleId="CTA4ai">
    <w:name w:val="CTA 4(a)(i)"/>
    <w:basedOn w:val="OPCParaBase"/>
    <w:rsid w:val="0014317B"/>
    <w:pPr>
      <w:tabs>
        <w:tab w:val="right" w:pos="1213"/>
      </w:tabs>
      <w:spacing w:before="40" w:line="240" w:lineRule="atLeast"/>
      <w:ind w:left="1452" w:hanging="1452"/>
    </w:pPr>
    <w:rPr>
      <w:sz w:val="20"/>
    </w:rPr>
  </w:style>
  <w:style w:type="paragraph" w:customStyle="1" w:styleId="CTACAPS">
    <w:name w:val="CTA CAPS"/>
    <w:basedOn w:val="OPCParaBase"/>
    <w:rsid w:val="0014317B"/>
    <w:pPr>
      <w:spacing w:before="60" w:line="240" w:lineRule="atLeast"/>
    </w:pPr>
    <w:rPr>
      <w:sz w:val="20"/>
    </w:rPr>
  </w:style>
  <w:style w:type="paragraph" w:customStyle="1" w:styleId="CTAright">
    <w:name w:val="CTA right"/>
    <w:basedOn w:val="OPCParaBase"/>
    <w:rsid w:val="0014317B"/>
    <w:pPr>
      <w:spacing w:before="60" w:line="240" w:lineRule="auto"/>
      <w:jc w:val="right"/>
    </w:pPr>
    <w:rPr>
      <w:sz w:val="20"/>
    </w:rPr>
  </w:style>
  <w:style w:type="paragraph" w:customStyle="1" w:styleId="subsection">
    <w:name w:val="subsection"/>
    <w:aliases w:val="ss"/>
    <w:basedOn w:val="OPCParaBase"/>
    <w:link w:val="subsectionChar"/>
    <w:rsid w:val="0014317B"/>
    <w:pPr>
      <w:tabs>
        <w:tab w:val="right" w:pos="1021"/>
      </w:tabs>
      <w:spacing w:before="180" w:line="240" w:lineRule="auto"/>
      <w:ind w:left="1134" w:hanging="1134"/>
    </w:pPr>
  </w:style>
  <w:style w:type="paragraph" w:customStyle="1" w:styleId="Definition">
    <w:name w:val="Definition"/>
    <w:aliases w:val="dd"/>
    <w:basedOn w:val="OPCParaBase"/>
    <w:rsid w:val="0014317B"/>
    <w:pPr>
      <w:spacing w:before="180" w:line="240" w:lineRule="auto"/>
      <w:ind w:left="1134"/>
    </w:pPr>
  </w:style>
  <w:style w:type="paragraph" w:customStyle="1" w:styleId="ETAsubitem">
    <w:name w:val="ETA(subitem)"/>
    <w:basedOn w:val="OPCParaBase"/>
    <w:rsid w:val="0014317B"/>
    <w:pPr>
      <w:tabs>
        <w:tab w:val="right" w:pos="340"/>
      </w:tabs>
      <w:spacing w:before="60" w:line="240" w:lineRule="auto"/>
      <w:ind w:left="454" w:hanging="454"/>
    </w:pPr>
    <w:rPr>
      <w:sz w:val="20"/>
    </w:rPr>
  </w:style>
  <w:style w:type="paragraph" w:customStyle="1" w:styleId="ETApara">
    <w:name w:val="ETA(para)"/>
    <w:basedOn w:val="OPCParaBase"/>
    <w:rsid w:val="0014317B"/>
    <w:pPr>
      <w:tabs>
        <w:tab w:val="right" w:pos="754"/>
      </w:tabs>
      <w:spacing w:before="60" w:line="240" w:lineRule="auto"/>
      <w:ind w:left="828" w:hanging="828"/>
    </w:pPr>
    <w:rPr>
      <w:sz w:val="20"/>
    </w:rPr>
  </w:style>
  <w:style w:type="paragraph" w:customStyle="1" w:styleId="ETAsubpara">
    <w:name w:val="ETA(subpara)"/>
    <w:basedOn w:val="OPCParaBase"/>
    <w:rsid w:val="0014317B"/>
    <w:pPr>
      <w:tabs>
        <w:tab w:val="right" w:pos="1083"/>
      </w:tabs>
      <w:spacing w:before="60" w:line="240" w:lineRule="auto"/>
      <w:ind w:left="1191" w:hanging="1191"/>
    </w:pPr>
    <w:rPr>
      <w:sz w:val="20"/>
    </w:rPr>
  </w:style>
  <w:style w:type="paragraph" w:customStyle="1" w:styleId="ETAsub-subpara">
    <w:name w:val="ETA(sub-subpara)"/>
    <w:basedOn w:val="OPCParaBase"/>
    <w:rsid w:val="0014317B"/>
    <w:pPr>
      <w:tabs>
        <w:tab w:val="right" w:pos="1412"/>
      </w:tabs>
      <w:spacing w:before="60" w:line="240" w:lineRule="auto"/>
      <w:ind w:left="1525" w:hanging="1525"/>
    </w:pPr>
    <w:rPr>
      <w:sz w:val="20"/>
    </w:rPr>
  </w:style>
  <w:style w:type="paragraph" w:customStyle="1" w:styleId="Formula">
    <w:name w:val="Formula"/>
    <w:basedOn w:val="OPCParaBase"/>
    <w:rsid w:val="0014317B"/>
    <w:pPr>
      <w:spacing w:line="240" w:lineRule="auto"/>
      <w:ind w:left="1134"/>
    </w:pPr>
    <w:rPr>
      <w:sz w:val="20"/>
    </w:rPr>
  </w:style>
  <w:style w:type="paragraph" w:styleId="Header">
    <w:name w:val="header"/>
    <w:basedOn w:val="OPCParaBase"/>
    <w:link w:val="HeaderChar"/>
    <w:unhideWhenUsed/>
    <w:rsid w:val="001431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317B"/>
    <w:rPr>
      <w:rFonts w:eastAsia="Times New Roman" w:cs="Times New Roman"/>
      <w:sz w:val="16"/>
      <w:lang w:eastAsia="en-AU"/>
    </w:rPr>
  </w:style>
  <w:style w:type="paragraph" w:customStyle="1" w:styleId="House">
    <w:name w:val="House"/>
    <w:basedOn w:val="OPCParaBase"/>
    <w:rsid w:val="0014317B"/>
    <w:pPr>
      <w:spacing w:line="240" w:lineRule="auto"/>
    </w:pPr>
    <w:rPr>
      <w:sz w:val="28"/>
    </w:rPr>
  </w:style>
  <w:style w:type="paragraph" w:customStyle="1" w:styleId="Item">
    <w:name w:val="Item"/>
    <w:aliases w:val="i"/>
    <w:basedOn w:val="OPCParaBase"/>
    <w:next w:val="ItemHead"/>
    <w:rsid w:val="0014317B"/>
    <w:pPr>
      <w:keepLines/>
      <w:spacing w:before="80" w:line="240" w:lineRule="auto"/>
      <w:ind w:left="709"/>
    </w:pPr>
  </w:style>
  <w:style w:type="paragraph" w:customStyle="1" w:styleId="ItemHead">
    <w:name w:val="ItemHead"/>
    <w:aliases w:val="ih"/>
    <w:basedOn w:val="OPCParaBase"/>
    <w:next w:val="Item"/>
    <w:rsid w:val="001431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317B"/>
    <w:pPr>
      <w:spacing w:line="240" w:lineRule="auto"/>
    </w:pPr>
    <w:rPr>
      <w:b/>
      <w:sz w:val="32"/>
    </w:rPr>
  </w:style>
  <w:style w:type="paragraph" w:customStyle="1" w:styleId="notedraft">
    <w:name w:val="note(draft)"/>
    <w:aliases w:val="nd"/>
    <w:basedOn w:val="OPCParaBase"/>
    <w:rsid w:val="0014317B"/>
    <w:pPr>
      <w:spacing w:before="240" w:line="240" w:lineRule="auto"/>
      <w:ind w:left="284" w:hanging="284"/>
    </w:pPr>
    <w:rPr>
      <w:i/>
      <w:sz w:val="24"/>
    </w:rPr>
  </w:style>
  <w:style w:type="paragraph" w:customStyle="1" w:styleId="notemargin">
    <w:name w:val="note(margin)"/>
    <w:aliases w:val="nm"/>
    <w:basedOn w:val="OPCParaBase"/>
    <w:rsid w:val="0014317B"/>
    <w:pPr>
      <w:tabs>
        <w:tab w:val="left" w:pos="709"/>
      </w:tabs>
      <w:spacing w:before="122" w:line="198" w:lineRule="exact"/>
      <w:ind w:left="709" w:hanging="709"/>
    </w:pPr>
    <w:rPr>
      <w:sz w:val="18"/>
    </w:rPr>
  </w:style>
  <w:style w:type="paragraph" w:customStyle="1" w:styleId="noteToPara">
    <w:name w:val="noteToPara"/>
    <w:aliases w:val="ntp"/>
    <w:basedOn w:val="OPCParaBase"/>
    <w:rsid w:val="0014317B"/>
    <w:pPr>
      <w:spacing w:before="122" w:line="198" w:lineRule="exact"/>
      <w:ind w:left="2353" w:hanging="709"/>
    </w:pPr>
    <w:rPr>
      <w:sz w:val="18"/>
    </w:rPr>
  </w:style>
  <w:style w:type="paragraph" w:customStyle="1" w:styleId="noteParlAmend">
    <w:name w:val="note(ParlAmend)"/>
    <w:aliases w:val="npp"/>
    <w:basedOn w:val="OPCParaBase"/>
    <w:next w:val="ParlAmend"/>
    <w:rsid w:val="0014317B"/>
    <w:pPr>
      <w:spacing w:line="240" w:lineRule="auto"/>
      <w:jc w:val="right"/>
    </w:pPr>
    <w:rPr>
      <w:rFonts w:ascii="Arial" w:hAnsi="Arial"/>
      <w:b/>
      <w:i/>
    </w:rPr>
  </w:style>
  <w:style w:type="paragraph" w:customStyle="1" w:styleId="Page1">
    <w:name w:val="Page1"/>
    <w:basedOn w:val="OPCParaBase"/>
    <w:rsid w:val="0014317B"/>
    <w:pPr>
      <w:spacing w:before="5600" w:line="240" w:lineRule="auto"/>
    </w:pPr>
    <w:rPr>
      <w:b/>
      <w:sz w:val="32"/>
    </w:rPr>
  </w:style>
  <w:style w:type="paragraph" w:customStyle="1" w:styleId="PageBreak">
    <w:name w:val="PageBreak"/>
    <w:aliases w:val="pb"/>
    <w:basedOn w:val="OPCParaBase"/>
    <w:rsid w:val="0014317B"/>
    <w:pPr>
      <w:spacing w:line="240" w:lineRule="auto"/>
    </w:pPr>
    <w:rPr>
      <w:sz w:val="20"/>
    </w:rPr>
  </w:style>
  <w:style w:type="paragraph" w:customStyle="1" w:styleId="paragraphsub">
    <w:name w:val="paragraph(sub)"/>
    <w:aliases w:val="aa"/>
    <w:basedOn w:val="OPCParaBase"/>
    <w:link w:val="paragraphsubChar"/>
    <w:rsid w:val="0014317B"/>
    <w:pPr>
      <w:tabs>
        <w:tab w:val="right" w:pos="1985"/>
      </w:tabs>
      <w:spacing w:before="40" w:line="240" w:lineRule="auto"/>
      <w:ind w:left="2098" w:hanging="2098"/>
    </w:pPr>
  </w:style>
  <w:style w:type="paragraph" w:customStyle="1" w:styleId="paragraphsub-sub">
    <w:name w:val="paragraph(sub-sub)"/>
    <w:aliases w:val="aaa"/>
    <w:basedOn w:val="OPCParaBase"/>
    <w:rsid w:val="0014317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14317B"/>
    <w:pPr>
      <w:tabs>
        <w:tab w:val="right" w:pos="1531"/>
      </w:tabs>
      <w:spacing w:before="40" w:line="240" w:lineRule="auto"/>
      <w:ind w:left="1644" w:hanging="1644"/>
    </w:pPr>
  </w:style>
  <w:style w:type="paragraph" w:customStyle="1" w:styleId="ParlAmend">
    <w:name w:val="ParlAmend"/>
    <w:aliases w:val="pp"/>
    <w:basedOn w:val="OPCParaBase"/>
    <w:rsid w:val="0014317B"/>
    <w:pPr>
      <w:spacing w:before="240" w:line="240" w:lineRule="atLeast"/>
      <w:ind w:hanging="567"/>
    </w:pPr>
    <w:rPr>
      <w:sz w:val="24"/>
    </w:rPr>
  </w:style>
  <w:style w:type="paragraph" w:customStyle="1" w:styleId="Penalty">
    <w:name w:val="Penalty"/>
    <w:basedOn w:val="OPCParaBase"/>
    <w:rsid w:val="0014317B"/>
    <w:pPr>
      <w:tabs>
        <w:tab w:val="left" w:pos="2977"/>
      </w:tabs>
      <w:spacing w:before="180" w:line="240" w:lineRule="auto"/>
      <w:ind w:left="1985" w:hanging="851"/>
    </w:pPr>
  </w:style>
  <w:style w:type="paragraph" w:customStyle="1" w:styleId="Portfolio">
    <w:name w:val="Portfolio"/>
    <w:basedOn w:val="OPCParaBase"/>
    <w:rsid w:val="0014317B"/>
    <w:pPr>
      <w:spacing w:line="240" w:lineRule="auto"/>
    </w:pPr>
    <w:rPr>
      <w:i/>
      <w:sz w:val="20"/>
    </w:rPr>
  </w:style>
  <w:style w:type="paragraph" w:customStyle="1" w:styleId="Preamble">
    <w:name w:val="Preamble"/>
    <w:basedOn w:val="OPCParaBase"/>
    <w:next w:val="Normal"/>
    <w:rsid w:val="001431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317B"/>
    <w:pPr>
      <w:spacing w:line="240" w:lineRule="auto"/>
    </w:pPr>
    <w:rPr>
      <w:i/>
      <w:sz w:val="20"/>
    </w:rPr>
  </w:style>
  <w:style w:type="paragraph" w:customStyle="1" w:styleId="Session">
    <w:name w:val="Session"/>
    <w:basedOn w:val="OPCParaBase"/>
    <w:rsid w:val="0014317B"/>
    <w:pPr>
      <w:spacing w:line="240" w:lineRule="auto"/>
    </w:pPr>
    <w:rPr>
      <w:sz w:val="28"/>
    </w:rPr>
  </w:style>
  <w:style w:type="paragraph" w:customStyle="1" w:styleId="Sponsor">
    <w:name w:val="Sponsor"/>
    <w:basedOn w:val="OPCParaBase"/>
    <w:rsid w:val="0014317B"/>
    <w:pPr>
      <w:spacing w:line="240" w:lineRule="auto"/>
    </w:pPr>
    <w:rPr>
      <w:i/>
    </w:rPr>
  </w:style>
  <w:style w:type="paragraph" w:customStyle="1" w:styleId="Subitem">
    <w:name w:val="Subitem"/>
    <w:aliases w:val="iss"/>
    <w:basedOn w:val="OPCParaBase"/>
    <w:rsid w:val="0014317B"/>
    <w:pPr>
      <w:spacing w:before="180" w:line="240" w:lineRule="auto"/>
      <w:ind w:left="709" w:hanging="709"/>
    </w:pPr>
  </w:style>
  <w:style w:type="paragraph" w:customStyle="1" w:styleId="SubitemHead">
    <w:name w:val="SubitemHead"/>
    <w:aliases w:val="issh"/>
    <w:basedOn w:val="OPCParaBase"/>
    <w:rsid w:val="001431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4317B"/>
    <w:pPr>
      <w:spacing w:before="40" w:line="240" w:lineRule="auto"/>
      <w:ind w:left="1134"/>
    </w:pPr>
  </w:style>
  <w:style w:type="paragraph" w:customStyle="1" w:styleId="SubsectionHead">
    <w:name w:val="SubsectionHead"/>
    <w:aliases w:val="ssh"/>
    <w:basedOn w:val="OPCParaBase"/>
    <w:next w:val="subsection"/>
    <w:rsid w:val="0014317B"/>
    <w:pPr>
      <w:keepNext/>
      <w:keepLines/>
      <w:spacing w:before="240" w:line="240" w:lineRule="auto"/>
      <w:ind w:left="1134"/>
    </w:pPr>
    <w:rPr>
      <w:i/>
    </w:rPr>
  </w:style>
  <w:style w:type="paragraph" w:customStyle="1" w:styleId="Tablea">
    <w:name w:val="Table(a)"/>
    <w:aliases w:val="ta"/>
    <w:basedOn w:val="OPCParaBase"/>
    <w:rsid w:val="0014317B"/>
    <w:pPr>
      <w:spacing w:before="60" w:line="240" w:lineRule="auto"/>
      <w:ind w:left="284" w:hanging="284"/>
    </w:pPr>
    <w:rPr>
      <w:sz w:val="20"/>
    </w:rPr>
  </w:style>
  <w:style w:type="paragraph" w:customStyle="1" w:styleId="TableAA">
    <w:name w:val="Table(AA)"/>
    <w:aliases w:val="taaa"/>
    <w:basedOn w:val="OPCParaBase"/>
    <w:rsid w:val="001431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31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4317B"/>
    <w:pPr>
      <w:spacing w:before="60" w:line="240" w:lineRule="atLeast"/>
    </w:pPr>
    <w:rPr>
      <w:sz w:val="20"/>
    </w:rPr>
  </w:style>
  <w:style w:type="paragraph" w:customStyle="1" w:styleId="TLPBoxTextnote">
    <w:name w:val="TLPBoxText(note"/>
    <w:aliases w:val="right)"/>
    <w:basedOn w:val="OPCParaBase"/>
    <w:rsid w:val="001431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31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317B"/>
    <w:pPr>
      <w:spacing w:before="122" w:line="198" w:lineRule="exact"/>
      <w:ind w:left="1985" w:hanging="851"/>
      <w:jc w:val="right"/>
    </w:pPr>
    <w:rPr>
      <w:sz w:val="18"/>
    </w:rPr>
  </w:style>
  <w:style w:type="paragraph" w:customStyle="1" w:styleId="TLPTableBullet">
    <w:name w:val="TLPTableBullet"/>
    <w:aliases w:val="ttb"/>
    <w:basedOn w:val="OPCParaBase"/>
    <w:rsid w:val="0014317B"/>
    <w:pPr>
      <w:spacing w:line="240" w:lineRule="exact"/>
      <w:ind w:left="284" w:hanging="284"/>
    </w:pPr>
    <w:rPr>
      <w:sz w:val="20"/>
    </w:rPr>
  </w:style>
  <w:style w:type="paragraph" w:styleId="TOC1">
    <w:name w:val="toc 1"/>
    <w:basedOn w:val="OPCParaBase"/>
    <w:next w:val="Normal"/>
    <w:uiPriority w:val="39"/>
    <w:semiHidden/>
    <w:unhideWhenUsed/>
    <w:rsid w:val="0014317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317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4317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317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4317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431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31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31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31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317B"/>
    <w:pPr>
      <w:keepLines/>
      <w:spacing w:before="240" w:after="120" w:line="240" w:lineRule="auto"/>
      <w:ind w:left="794"/>
    </w:pPr>
    <w:rPr>
      <w:b/>
      <w:kern w:val="28"/>
      <w:sz w:val="20"/>
    </w:rPr>
  </w:style>
  <w:style w:type="paragraph" w:customStyle="1" w:styleId="TofSectsHeading">
    <w:name w:val="TofSects(Heading)"/>
    <w:basedOn w:val="OPCParaBase"/>
    <w:rsid w:val="0014317B"/>
    <w:pPr>
      <w:spacing w:before="240" w:after="120" w:line="240" w:lineRule="auto"/>
    </w:pPr>
    <w:rPr>
      <w:b/>
      <w:sz w:val="24"/>
    </w:rPr>
  </w:style>
  <w:style w:type="paragraph" w:customStyle="1" w:styleId="TofSectsSection">
    <w:name w:val="TofSects(Section)"/>
    <w:basedOn w:val="OPCParaBase"/>
    <w:rsid w:val="0014317B"/>
    <w:pPr>
      <w:keepLines/>
      <w:spacing w:before="40" w:line="240" w:lineRule="auto"/>
      <w:ind w:left="1588" w:hanging="794"/>
    </w:pPr>
    <w:rPr>
      <w:kern w:val="28"/>
      <w:sz w:val="18"/>
    </w:rPr>
  </w:style>
  <w:style w:type="paragraph" w:customStyle="1" w:styleId="TofSectsSubdiv">
    <w:name w:val="TofSects(Subdiv)"/>
    <w:basedOn w:val="OPCParaBase"/>
    <w:rsid w:val="0014317B"/>
    <w:pPr>
      <w:keepLines/>
      <w:spacing w:before="80" w:line="240" w:lineRule="auto"/>
      <w:ind w:left="1588" w:hanging="794"/>
    </w:pPr>
    <w:rPr>
      <w:kern w:val="28"/>
    </w:rPr>
  </w:style>
  <w:style w:type="paragraph" w:customStyle="1" w:styleId="WRStyle">
    <w:name w:val="WR Style"/>
    <w:aliases w:val="WR"/>
    <w:basedOn w:val="OPCParaBase"/>
    <w:rsid w:val="0014317B"/>
    <w:pPr>
      <w:spacing w:before="240" w:line="240" w:lineRule="auto"/>
      <w:ind w:left="284" w:hanging="284"/>
    </w:pPr>
    <w:rPr>
      <w:b/>
      <w:i/>
      <w:kern w:val="28"/>
      <w:sz w:val="24"/>
    </w:rPr>
  </w:style>
  <w:style w:type="paragraph" w:customStyle="1" w:styleId="notepara">
    <w:name w:val="note(para)"/>
    <w:aliases w:val="na"/>
    <w:basedOn w:val="OPCParaBase"/>
    <w:rsid w:val="0014317B"/>
    <w:pPr>
      <w:spacing w:before="40" w:line="198" w:lineRule="exact"/>
      <w:ind w:left="2354" w:hanging="369"/>
    </w:pPr>
    <w:rPr>
      <w:sz w:val="18"/>
    </w:rPr>
  </w:style>
  <w:style w:type="paragraph" w:styleId="Footer">
    <w:name w:val="footer"/>
    <w:link w:val="FooterChar"/>
    <w:rsid w:val="001431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317B"/>
    <w:rPr>
      <w:rFonts w:eastAsia="Times New Roman" w:cs="Times New Roman"/>
      <w:sz w:val="22"/>
      <w:szCs w:val="24"/>
      <w:lang w:eastAsia="en-AU"/>
    </w:rPr>
  </w:style>
  <w:style w:type="character" w:styleId="LineNumber">
    <w:name w:val="line number"/>
    <w:basedOn w:val="OPCCharBase"/>
    <w:uiPriority w:val="99"/>
    <w:semiHidden/>
    <w:unhideWhenUsed/>
    <w:rsid w:val="0014317B"/>
    <w:rPr>
      <w:sz w:val="16"/>
    </w:rPr>
  </w:style>
  <w:style w:type="table" w:customStyle="1" w:styleId="CFlag">
    <w:name w:val="CFlag"/>
    <w:basedOn w:val="TableNormal"/>
    <w:uiPriority w:val="99"/>
    <w:rsid w:val="0014317B"/>
    <w:rPr>
      <w:rFonts w:eastAsia="Times New Roman" w:cs="Times New Roman"/>
      <w:lang w:eastAsia="en-AU"/>
    </w:rPr>
    <w:tblPr/>
  </w:style>
  <w:style w:type="paragraph" w:customStyle="1" w:styleId="NotesHeading1">
    <w:name w:val="NotesHeading 1"/>
    <w:basedOn w:val="OPCParaBase"/>
    <w:next w:val="Normal"/>
    <w:rsid w:val="0014317B"/>
    <w:rPr>
      <w:b/>
      <w:sz w:val="28"/>
      <w:szCs w:val="28"/>
    </w:rPr>
  </w:style>
  <w:style w:type="paragraph" w:customStyle="1" w:styleId="NotesHeading2">
    <w:name w:val="NotesHeading 2"/>
    <w:basedOn w:val="OPCParaBase"/>
    <w:next w:val="Normal"/>
    <w:rsid w:val="0014317B"/>
    <w:rPr>
      <w:b/>
      <w:sz w:val="28"/>
      <w:szCs w:val="28"/>
    </w:rPr>
  </w:style>
  <w:style w:type="paragraph" w:customStyle="1" w:styleId="SignCoverPageEnd">
    <w:name w:val="SignCoverPageEnd"/>
    <w:basedOn w:val="OPCParaBase"/>
    <w:next w:val="Normal"/>
    <w:rsid w:val="001431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317B"/>
    <w:pPr>
      <w:pBdr>
        <w:top w:val="single" w:sz="4" w:space="1" w:color="auto"/>
      </w:pBdr>
      <w:spacing w:before="360"/>
      <w:ind w:right="397"/>
      <w:jc w:val="both"/>
    </w:pPr>
  </w:style>
  <w:style w:type="paragraph" w:customStyle="1" w:styleId="Paragraphsub-sub-sub">
    <w:name w:val="Paragraph(sub-sub-sub)"/>
    <w:aliases w:val="aaaa"/>
    <w:basedOn w:val="OPCParaBase"/>
    <w:rsid w:val="001431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31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31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31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317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317B"/>
    <w:pPr>
      <w:spacing w:before="120"/>
    </w:pPr>
  </w:style>
  <w:style w:type="paragraph" w:customStyle="1" w:styleId="TableTextEndNotes">
    <w:name w:val="TableTextEndNotes"/>
    <w:aliases w:val="Tten"/>
    <w:basedOn w:val="Normal"/>
    <w:rsid w:val="0014317B"/>
    <w:pPr>
      <w:spacing w:before="60" w:line="240" w:lineRule="auto"/>
    </w:pPr>
    <w:rPr>
      <w:rFonts w:cs="Arial"/>
      <w:sz w:val="20"/>
      <w:szCs w:val="22"/>
    </w:rPr>
  </w:style>
  <w:style w:type="paragraph" w:customStyle="1" w:styleId="TableHeading">
    <w:name w:val="TableHeading"/>
    <w:aliases w:val="th"/>
    <w:basedOn w:val="OPCParaBase"/>
    <w:next w:val="Tabletext"/>
    <w:rsid w:val="0014317B"/>
    <w:pPr>
      <w:keepNext/>
      <w:spacing w:before="60" w:line="240" w:lineRule="atLeast"/>
    </w:pPr>
    <w:rPr>
      <w:b/>
      <w:sz w:val="20"/>
    </w:rPr>
  </w:style>
  <w:style w:type="paragraph" w:customStyle="1" w:styleId="NoteToSubpara">
    <w:name w:val="NoteToSubpara"/>
    <w:aliases w:val="nts"/>
    <w:basedOn w:val="OPCParaBase"/>
    <w:rsid w:val="0014317B"/>
    <w:pPr>
      <w:spacing w:before="40" w:line="198" w:lineRule="exact"/>
      <w:ind w:left="2835" w:hanging="709"/>
    </w:pPr>
    <w:rPr>
      <w:sz w:val="18"/>
    </w:rPr>
  </w:style>
  <w:style w:type="paragraph" w:customStyle="1" w:styleId="ENoteTableHeading">
    <w:name w:val="ENoteTableHeading"/>
    <w:aliases w:val="enth"/>
    <w:basedOn w:val="OPCParaBase"/>
    <w:rsid w:val="0014317B"/>
    <w:pPr>
      <w:keepNext/>
      <w:spacing w:before="60" w:line="240" w:lineRule="atLeast"/>
    </w:pPr>
    <w:rPr>
      <w:rFonts w:ascii="Arial" w:hAnsi="Arial"/>
      <w:b/>
      <w:sz w:val="16"/>
    </w:rPr>
  </w:style>
  <w:style w:type="paragraph" w:customStyle="1" w:styleId="ENoteTTi">
    <w:name w:val="ENoteTTi"/>
    <w:aliases w:val="entti"/>
    <w:basedOn w:val="OPCParaBase"/>
    <w:rsid w:val="0014317B"/>
    <w:pPr>
      <w:keepNext/>
      <w:spacing w:before="60" w:line="240" w:lineRule="atLeast"/>
      <w:ind w:left="170"/>
    </w:pPr>
    <w:rPr>
      <w:sz w:val="16"/>
    </w:rPr>
  </w:style>
  <w:style w:type="paragraph" w:customStyle="1" w:styleId="ENotesHeading1">
    <w:name w:val="ENotesHeading 1"/>
    <w:aliases w:val="Enh1"/>
    <w:basedOn w:val="OPCParaBase"/>
    <w:next w:val="Normal"/>
    <w:rsid w:val="0014317B"/>
    <w:pPr>
      <w:spacing w:before="120"/>
      <w:outlineLvl w:val="1"/>
    </w:pPr>
    <w:rPr>
      <w:b/>
      <w:sz w:val="28"/>
      <w:szCs w:val="28"/>
    </w:rPr>
  </w:style>
  <w:style w:type="paragraph" w:customStyle="1" w:styleId="ENotesHeading2">
    <w:name w:val="ENotesHeading 2"/>
    <w:aliases w:val="Enh2"/>
    <w:basedOn w:val="OPCParaBase"/>
    <w:next w:val="Normal"/>
    <w:rsid w:val="0014317B"/>
    <w:pPr>
      <w:spacing w:before="120" w:after="120"/>
      <w:outlineLvl w:val="2"/>
    </w:pPr>
    <w:rPr>
      <w:b/>
      <w:sz w:val="24"/>
      <w:szCs w:val="28"/>
    </w:rPr>
  </w:style>
  <w:style w:type="paragraph" w:customStyle="1" w:styleId="ENoteTTIndentHeading">
    <w:name w:val="ENoteTTIndentHeading"/>
    <w:aliases w:val="enTTHi"/>
    <w:basedOn w:val="OPCParaBase"/>
    <w:rsid w:val="001431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317B"/>
    <w:pPr>
      <w:spacing w:before="60" w:line="240" w:lineRule="atLeast"/>
    </w:pPr>
    <w:rPr>
      <w:sz w:val="16"/>
    </w:rPr>
  </w:style>
  <w:style w:type="paragraph" w:customStyle="1" w:styleId="MadeunderText">
    <w:name w:val="MadeunderText"/>
    <w:basedOn w:val="OPCParaBase"/>
    <w:next w:val="Normal"/>
    <w:rsid w:val="0014317B"/>
    <w:pPr>
      <w:spacing w:before="240"/>
    </w:pPr>
    <w:rPr>
      <w:sz w:val="24"/>
      <w:szCs w:val="24"/>
    </w:rPr>
  </w:style>
  <w:style w:type="paragraph" w:customStyle="1" w:styleId="ENotesHeading3">
    <w:name w:val="ENotesHeading 3"/>
    <w:aliases w:val="Enh3"/>
    <w:basedOn w:val="OPCParaBase"/>
    <w:next w:val="Normal"/>
    <w:rsid w:val="0014317B"/>
    <w:pPr>
      <w:keepNext/>
      <w:spacing w:before="120" w:line="240" w:lineRule="auto"/>
      <w:outlineLvl w:val="4"/>
    </w:pPr>
    <w:rPr>
      <w:b/>
      <w:szCs w:val="24"/>
    </w:rPr>
  </w:style>
  <w:style w:type="paragraph" w:customStyle="1" w:styleId="SubPartCASA">
    <w:name w:val="SubPart(CASA)"/>
    <w:aliases w:val="csp"/>
    <w:basedOn w:val="OPCParaBase"/>
    <w:next w:val="ActHead3"/>
    <w:rsid w:val="0014317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4317B"/>
  </w:style>
  <w:style w:type="character" w:customStyle="1" w:styleId="CharSubPartNoCASA">
    <w:name w:val="CharSubPartNo(CASA)"/>
    <w:basedOn w:val="OPCCharBase"/>
    <w:uiPriority w:val="1"/>
    <w:rsid w:val="0014317B"/>
  </w:style>
  <w:style w:type="paragraph" w:customStyle="1" w:styleId="ENoteTTIndentHeadingSub">
    <w:name w:val="ENoteTTIndentHeadingSub"/>
    <w:aliases w:val="enTTHis"/>
    <w:basedOn w:val="OPCParaBase"/>
    <w:rsid w:val="0014317B"/>
    <w:pPr>
      <w:keepNext/>
      <w:spacing w:before="60" w:line="240" w:lineRule="atLeast"/>
      <w:ind w:left="340"/>
    </w:pPr>
    <w:rPr>
      <w:b/>
      <w:sz w:val="16"/>
    </w:rPr>
  </w:style>
  <w:style w:type="paragraph" w:customStyle="1" w:styleId="ENoteTTiSub">
    <w:name w:val="ENoteTTiSub"/>
    <w:aliases w:val="enttis"/>
    <w:basedOn w:val="OPCParaBase"/>
    <w:rsid w:val="0014317B"/>
    <w:pPr>
      <w:keepNext/>
      <w:spacing w:before="60" w:line="240" w:lineRule="atLeast"/>
      <w:ind w:left="340"/>
    </w:pPr>
    <w:rPr>
      <w:sz w:val="16"/>
    </w:rPr>
  </w:style>
  <w:style w:type="paragraph" w:customStyle="1" w:styleId="SubDivisionMigration">
    <w:name w:val="SubDivisionMigration"/>
    <w:aliases w:val="sdm"/>
    <w:basedOn w:val="OPCParaBase"/>
    <w:rsid w:val="001431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317B"/>
    <w:pPr>
      <w:keepNext/>
      <w:keepLines/>
      <w:spacing w:before="240" w:line="240" w:lineRule="auto"/>
      <w:ind w:left="1134" w:hanging="1134"/>
    </w:pPr>
    <w:rPr>
      <w:b/>
      <w:sz w:val="28"/>
    </w:rPr>
  </w:style>
  <w:style w:type="table" w:styleId="TableGrid">
    <w:name w:val="Table Grid"/>
    <w:basedOn w:val="TableNormal"/>
    <w:uiPriority w:val="59"/>
    <w:rsid w:val="00143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4317B"/>
    <w:pPr>
      <w:spacing w:before="122" w:line="240" w:lineRule="auto"/>
      <w:ind w:left="1985" w:hanging="851"/>
    </w:pPr>
    <w:rPr>
      <w:sz w:val="18"/>
    </w:rPr>
  </w:style>
  <w:style w:type="paragraph" w:customStyle="1" w:styleId="FreeForm">
    <w:name w:val="FreeForm"/>
    <w:rsid w:val="0014317B"/>
    <w:rPr>
      <w:rFonts w:ascii="Arial" w:hAnsi="Arial"/>
      <w:sz w:val="22"/>
    </w:rPr>
  </w:style>
  <w:style w:type="paragraph" w:customStyle="1" w:styleId="SOText">
    <w:name w:val="SO Text"/>
    <w:aliases w:val="sot"/>
    <w:link w:val="SOTextChar"/>
    <w:rsid w:val="001431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317B"/>
    <w:rPr>
      <w:sz w:val="22"/>
    </w:rPr>
  </w:style>
  <w:style w:type="paragraph" w:customStyle="1" w:styleId="SOTextNote">
    <w:name w:val="SO TextNote"/>
    <w:aliases w:val="sont"/>
    <w:basedOn w:val="SOText"/>
    <w:qFormat/>
    <w:rsid w:val="0014317B"/>
    <w:pPr>
      <w:spacing w:before="122" w:line="198" w:lineRule="exact"/>
      <w:ind w:left="1843" w:hanging="709"/>
    </w:pPr>
    <w:rPr>
      <w:sz w:val="18"/>
    </w:rPr>
  </w:style>
  <w:style w:type="paragraph" w:customStyle="1" w:styleId="SOPara">
    <w:name w:val="SO Para"/>
    <w:aliases w:val="soa"/>
    <w:basedOn w:val="SOText"/>
    <w:link w:val="SOParaChar"/>
    <w:qFormat/>
    <w:rsid w:val="0014317B"/>
    <w:pPr>
      <w:tabs>
        <w:tab w:val="right" w:pos="1786"/>
      </w:tabs>
      <w:spacing w:before="40"/>
      <w:ind w:left="2070" w:hanging="936"/>
    </w:pPr>
  </w:style>
  <w:style w:type="character" w:customStyle="1" w:styleId="SOParaChar">
    <w:name w:val="SO Para Char"/>
    <w:aliases w:val="soa Char"/>
    <w:basedOn w:val="DefaultParagraphFont"/>
    <w:link w:val="SOPara"/>
    <w:rsid w:val="0014317B"/>
    <w:rPr>
      <w:sz w:val="22"/>
    </w:rPr>
  </w:style>
  <w:style w:type="paragraph" w:customStyle="1" w:styleId="FileName">
    <w:name w:val="FileName"/>
    <w:basedOn w:val="Normal"/>
    <w:rsid w:val="0014317B"/>
  </w:style>
  <w:style w:type="paragraph" w:customStyle="1" w:styleId="SOHeadBold">
    <w:name w:val="SO HeadBold"/>
    <w:aliases w:val="sohb"/>
    <w:basedOn w:val="SOText"/>
    <w:next w:val="SOText"/>
    <w:link w:val="SOHeadBoldChar"/>
    <w:qFormat/>
    <w:rsid w:val="0014317B"/>
    <w:rPr>
      <w:b/>
    </w:rPr>
  </w:style>
  <w:style w:type="character" w:customStyle="1" w:styleId="SOHeadBoldChar">
    <w:name w:val="SO HeadBold Char"/>
    <w:aliases w:val="sohb Char"/>
    <w:basedOn w:val="DefaultParagraphFont"/>
    <w:link w:val="SOHeadBold"/>
    <w:rsid w:val="0014317B"/>
    <w:rPr>
      <w:b/>
      <w:sz w:val="22"/>
    </w:rPr>
  </w:style>
  <w:style w:type="paragraph" w:customStyle="1" w:styleId="SOHeadItalic">
    <w:name w:val="SO HeadItalic"/>
    <w:aliases w:val="sohi"/>
    <w:basedOn w:val="SOText"/>
    <w:next w:val="SOText"/>
    <w:link w:val="SOHeadItalicChar"/>
    <w:qFormat/>
    <w:rsid w:val="0014317B"/>
    <w:rPr>
      <w:i/>
    </w:rPr>
  </w:style>
  <w:style w:type="character" w:customStyle="1" w:styleId="SOHeadItalicChar">
    <w:name w:val="SO HeadItalic Char"/>
    <w:aliases w:val="sohi Char"/>
    <w:basedOn w:val="DefaultParagraphFont"/>
    <w:link w:val="SOHeadItalic"/>
    <w:rsid w:val="0014317B"/>
    <w:rPr>
      <w:i/>
      <w:sz w:val="22"/>
    </w:rPr>
  </w:style>
  <w:style w:type="paragraph" w:customStyle="1" w:styleId="SOBullet">
    <w:name w:val="SO Bullet"/>
    <w:aliases w:val="sotb"/>
    <w:basedOn w:val="SOText"/>
    <w:link w:val="SOBulletChar"/>
    <w:qFormat/>
    <w:rsid w:val="0014317B"/>
    <w:pPr>
      <w:ind w:left="1559" w:hanging="425"/>
    </w:pPr>
  </w:style>
  <w:style w:type="character" w:customStyle="1" w:styleId="SOBulletChar">
    <w:name w:val="SO Bullet Char"/>
    <w:aliases w:val="sotb Char"/>
    <w:basedOn w:val="DefaultParagraphFont"/>
    <w:link w:val="SOBullet"/>
    <w:rsid w:val="0014317B"/>
    <w:rPr>
      <w:sz w:val="22"/>
    </w:rPr>
  </w:style>
  <w:style w:type="paragraph" w:customStyle="1" w:styleId="SOBulletNote">
    <w:name w:val="SO BulletNote"/>
    <w:aliases w:val="sonb"/>
    <w:basedOn w:val="SOTextNote"/>
    <w:link w:val="SOBulletNoteChar"/>
    <w:qFormat/>
    <w:rsid w:val="0014317B"/>
    <w:pPr>
      <w:tabs>
        <w:tab w:val="left" w:pos="1560"/>
      </w:tabs>
      <w:ind w:left="2268" w:hanging="1134"/>
    </w:pPr>
  </w:style>
  <w:style w:type="character" w:customStyle="1" w:styleId="SOBulletNoteChar">
    <w:name w:val="SO BulletNote Char"/>
    <w:aliases w:val="sonb Char"/>
    <w:basedOn w:val="DefaultParagraphFont"/>
    <w:link w:val="SOBulletNote"/>
    <w:rsid w:val="0014317B"/>
    <w:rPr>
      <w:sz w:val="18"/>
    </w:rPr>
  </w:style>
  <w:style w:type="paragraph" w:customStyle="1" w:styleId="SOText2">
    <w:name w:val="SO Text2"/>
    <w:aliases w:val="sot2"/>
    <w:basedOn w:val="Normal"/>
    <w:next w:val="SOText"/>
    <w:link w:val="SOText2Char"/>
    <w:rsid w:val="001431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317B"/>
    <w:rPr>
      <w:sz w:val="22"/>
    </w:rPr>
  </w:style>
  <w:style w:type="paragraph" w:customStyle="1" w:styleId="Transitional">
    <w:name w:val="Transitional"/>
    <w:aliases w:val="tr"/>
    <w:basedOn w:val="ItemHead"/>
    <w:next w:val="Item"/>
    <w:rsid w:val="0014317B"/>
  </w:style>
  <w:style w:type="character" w:customStyle="1" w:styleId="Heading1Char">
    <w:name w:val="Heading 1 Char"/>
    <w:basedOn w:val="DefaultParagraphFont"/>
    <w:link w:val="Heading1"/>
    <w:uiPriority w:val="9"/>
    <w:rsid w:val="00B46D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46D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46D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6DB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46DB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46DB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46DB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46D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6DBD"/>
    <w:rPr>
      <w:rFonts w:asciiTheme="majorHAnsi" w:eastAsiaTheme="majorEastAsia" w:hAnsiTheme="majorHAnsi" w:cstheme="majorBidi"/>
      <w:i/>
      <w:iCs/>
      <w:color w:val="272727" w:themeColor="text1" w:themeTint="D8"/>
      <w:sz w:val="21"/>
      <w:szCs w:val="21"/>
    </w:rPr>
  </w:style>
  <w:style w:type="character" w:customStyle="1" w:styleId="ActHead4Char">
    <w:name w:val="ActHead 4 Char"/>
    <w:aliases w:val="sd Char"/>
    <w:basedOn w:val="DefaultParagraphFont"/>
    <w:link w:val="ActHead4"/>
    <w:rsid w:val="00B46DBD"/>
    <w:rPr>
      <w:rFonts w:eastAsia="Times New Roman" w:cs="Times New Roman"/>
      <w:b/>
      <w:kern w:val="28"/>
      <w:sz w:val="26"/>
      <w:lang w:eastAsia="en-AU"/>
    </w:rPr>
  </w:style>
  <w:style w:type="character" w:customStyle="1" w:styleId="paragraphChar">
    <w:name w:val="paragraph Char"/>
    <w:aliases w:val="a Char"/>
    <w:basedOn w:val="DefaultParagraphFont"/>
    <w:link w:val="paragraph"/>
    <w:rsid w:val="00B46DBD"/>
    <w:rPr>
      <w:rFonts w:eastAsia="Times New Roman" w:cs="Times New Roman"/>
      <w:sz w:val="22"/>
      <w:lang w:eastAsia="en-AU"/>
    </w:rPr>
  </w:style>
  <w:style w:type="character" w:customStyle="1" w:styleId="subsectionChar">
    <w:name w:val="subsection Char"/>
    <w:aliases w:val="ss Char"/>
    <w:basedOn w:val="DefaultParagraphFont"/>
    <w:link w:val="subsection"/>
    <w:rsid w:val="00B46DBD"/>
    <w:rPr>
      <w:rFonts w:eastAsia="Times New Roman" w:cs="Times New Roman"/>
      <w:sz w:val="22"/>
      <w:lang w:eastAsia="en-AU"/>
    </w:rPr>
  </w:style>
  <w:style w:type="character" w:customStyle="1" w:styleId="subsection2Char">
    <w:name w:val="subsection2 Char"/>
    <w:aliases w:val="ss2 Char"/>
    <w:basedOn w:val="DefaultParagraphFont"/>
    <w:link w:val="subsection2"/>
    <w:rsid w:val="00B46DBD"/>
    <w:rPr>
      <w:rFonts w:eastAsia="Times New Roman" w:cs="Times New Roman"/>
      <w:sz w:val="22"/>
      <w:lang w:eastAsia="en-AU"/>
    </w:rPr>
  </w:style>
  <w:style w:type="character" w:customStyle="1" w:styleId="ActHead5Char">
    <w:name w:val="ActHead 5 Char"/>
    <w:aliases w:val="s Char"/>
    <w:link w:val="ActHead5"/>
    <w:rsid w:val="00B46DBD"/>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46DBD"/>
    <w:rPr>
      <w:rFonts w:eastAsia="Times New Roman" w:cs="Times New Roman"/>
      <w:sz w:val="18"/>
      <w:lang w:eastAsia="en-AU"/>
    </w:rPr>
  </w:style>
  <w:style w:type="character" w:customStyle="1" w:styleId="paragraphsubChar">
    <w:name w:val="paragraph(sub) Char"/>
    <w:aliases w:val="aa Char"/>
    <w:basedOn w:val="DefaultParagraphFont"/>
    <w:link w:val="paragraphsub"/>
    <w:rsid w:val="00B46DBD"/>
    <w:rPr>
      <w:rFonts w:eastAsia="Times New Roman" w:cs="Times New Roman"/>
      <w:sz w:val="22"/>
      <w:lang w:eastAsia="en-AU"/>
    </w:rPr>
  </w:style>
  <w:style w:type="paragraph" w:styleId="BlockText">
    <w:name w:val="Block Text"/>
    <w:rsid w:val="00B46DBD"/>
    <w:pPr>
      <w:spacing w:after="120"/>
      <w:ind w:left="1440" w:right="1440"/>
    </w:pPr>
    <w:rPr>
      <w:rFonts w:eastAsia="Times New Roman" w:cs="Times New Roman"/>
      <w:sz w:val="22"/>
      <w:szCs w:val="24"/>
      <w:lang w:eastAsia="en-AU"/>
    </w:rPr>
  </w:style>
  <w:style w:type="character" w:customStyle="1" w:styleId="TabletextChar">
    <w:name w:val="Tabletext Char"/>
    <w:aliases w:val="tt Char"/>
    <w:basedOn w:val="DefaultParagraphFont"/>
    <w:link w:val="Tabletext"/>
    <w:rsid w:val="00B46DBD"/>
    <w:rPr>
      <w:rFonts w:eastAsia="Times New Roman" w:cs="Times New Roman"/>
      <w:lang w:eastAsia="en-AU"/>
    </w:rPr>
  </w:style>
  <w:style w:type="paragraph" w:styleId="FootnoteText">
    <w:name w:val="footnote text"/>
    <w:basedOn w:val="Normal"/>
    <w:link w:val="FootnoteTextChar"/>
    <w:uiPriority w:val="99"/>
    <w:unhideWhenUsed/>
    <w:rsid w:val="00B46DBD"/>
    <w:pPr>
      <w:spacing w:line="240" w:lineRule="auto"/>
    </w:pPr>
    <w:rPr>
      <w:rFonts w:eastAsia="Calibri" w:cs="Times New Roman"/>
      <w:sz w:val="20"/>
    </w:rPr>
  </w:style>
  <w:style w:type="character" w:customStyle="1" w:styleId="FootnoteTextChar">
    <w:name w:val="Footnote Text Char"/>
    <w:basedOn w:val="DefaultParagraphFont"/>
    <w:link w:val="FootnoteText"/>
    <w:uiPriority w:val="99"/>
    <w:rsid w:val="00B46DBD"/>
    <w:rPr>
      <w:rFonts w:eastAsia="Calibri" w:cs="Times New Roman"/>
    </w:rPr>
  </w:style>
  <w:style w:type="character" w:styleId="FootnoteReference">
    <w:name w:val="footnote reference"/>
    <w:uiPriority w:val="99"/>
    <w:semiHidden/>
    <w:unhideWhenUsed/>
    <w:rsid w:val="00B46DBD"/>
    <w:rPr>
      <w:vertAlign w:val="superscript"/>
    </w:rPr>
  </w:style>
  <w:style w:type="paragraph" w:styleId="BalloonText">
    <w:name w:val="Balloon Text"/>
    <w:basedOn w:val="Normal"/>
    <w:link w:val="BalloonTextChar"/>
    <w:uiPriority w:val="99"/>
    <w:semiHidden/>
    <w:unhideWhenUsed/>
    <w:rsid w:val="00B46D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BD"/>
    <w:rPr>
      <w:rFonts w:ascii="Segoe UI" w:hAnsi="Segoe UI" w:cs="Segoe UI"/>
      <w:sz w:val="18"/>
      <w:szCs w:val="18"/>
    </w:rPr>
  </w:style>
  <w:style w:type="character" w:customStyle="1" w:styleId="BoxParaChar">
    <w:name w:val="BoxPara Char"/>
    <w:aliases w:val="bp Char"/>
    <w:basedOn w:val="DefaultParagraphFont"/>
    <w:link w:val="BoxPara"/>
    <w:rsid w:val="0062580E"/>
    <w:rPr>
      <w:rFonts w:eastAsia="Times New Roman" w:cs="Times New Roman"/>
      <w:sz w:val="22"/>
      <w:lang w:eastAsia="en-AU"/>
    </w:rPr>
  </w:style>
  <w:style w:type="paragraph" w:customStyle="1" w:styleId="tableSub-heading">
    <w:name w:val="table.Sub-heading"/>
    <w:basedOn w:val="Normal"/>
    <w:rsid w:val="0062580E"/>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62580E"/>
    <w:pPr>
      <w:spacing w:before="24" w:after="24"/>
    </w:pPr>
    <w:rPr>
      <w:rFonts w:eastAsia="Calibri" w:cs="Times New Roman"/>
      <w:sz w:val="20"/>
    </w:rPr>
  </w:style>
  <w:style w:type="paragraph" w:customStyle="1" w:styleId="tableIndentText">
    <w:name w:val="table.Indent.Text"/>
    <w:rsid w:val="0062580E"/>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7B6E86"/>
    <w:pPr>
      <w:spacing w:before="800"/>
    </w:pPr>
  </w:style>
  <w:style w:type="character" w:customStyle="1" w:styleId="ShortTP1Char">
    <w:name w:val="ShortTP1 Char"/>
    <w:basedOn w:val="DefaultParagraphFont"/>
    <w:link w:val="ShortTP1"/>
    <w:rsid w:val="007B6E86"/>
    <w:rPr>
      <w:rFonts w:eastAsia="Times New Roman" w:cs="Times New Roman"/>
      <w:b/>
      <w:sz w:val="40"/>
      <w:lang w:eastAsia="en-AU"/>
    </w:rPr>
  </w:style>
  <w:style w:type="paragraph" w:customStyle="1" w:styleId="ActNoP1">
    <w:name w:val="ActNoP1"/>
    <w:basedOn w:val="Actno"/>
    <w:link w:val="ActNoP1Char"/>
    <w:rsid w:val="007B6E86"/>
    <w:pPr>
      <w:spacing w:before="800"/>
    </w:pPr>
    <w:rPr>
      <w:sz w:val="28"/>
    </w:rPr>
  </w:style>
  <w:style w:type="character" w:customStyle="1" w:styleId="ActNoP1Char">
    <w:name w:val="ActNoP1 Char"/>
    <w:basedOn w:val="DefaultParagraphFont"/>
    <w:link w:val="ActNoP1"/>
    <w:rsid w:val="007B6E86"/>
    <w:rPr>
      <w:rFonts w:eastAsia="Times New Roman" w:cs="Times New Roman"/>
      <w:b/>
      <w:sz w:val="28"/>
      <w:lang w:eastAsia="en-AU"/>
    </w:rPr>
  </w:style>
  <w:style w:type="paragraph" w:customStyle="1" w:styleId="AssentBk">
    <w:name w:val="AssentBk"/>
    <w:basedOn w:val="Normal"/>
    <w:rsid w:val="007B6E86"/>
    <w:pPr>
      <w:spacing w:line="240" w:lineRule="auto"/>
    </w:pPr>
    <w:rPr>
      <w:rFonts w:eastAsia="Times New Roman" w:cs="Times New Roman"/>
      <w:sz w:val="20"/>
      <w:lang w:eastAsia="en-AU"/>
    </w:rPr>
  </w:style>
  <w:style w:type="paragraph" w:customStyle="1" w:styleId="AssentDt">
    <w:name w:val="AssentDt"/>
    <w:basedOn w:val="Normal"/>
    <w:rsid w:val="005A6E56"/>
    <w:pPr>
      <w:spacing w:line="240" w:lineRule="auto"/>
    </w:pPr>
    <w:rPr>
      <w:rFonts w:eastAsia="Times New Roman" w:cs="Times New Roman"/>
      <w:sz w:val="20"/>
      <w:lang w:eastAsia="en-AU"/>
    </w:rPr>
  </w:style>
  <w:style w:type="paragraph" w:customStyle="1" w:styleId="2ndRd">
    <w:name w:val="2ndRd"/>
    <w:basedOn w:val="Normal"/>
    <w:rsid w:val="005A6E56"/>
    <w:pPr>
      <w:spacing w:line="240" w:lineRule="auto"/>
    </w:pPr>
    <w:rPr>
      <w:rFonts w:eastAsia="Times New Roman" w:cs="Times New Roman"/>
      <w:sz w:val="20"/>
      <w:lang w:eastAsia="en-AU"/>
    </w:rPr>
  </w:style>
  <w:style w:type="paragraph" w:customStyle="1" w:styleId="ScalePlusRef">
    <w:name w:val="ScalePlusRef"/>
    <w:basedOn w:val="Normal"/>
    <w:rsid w:val="005A6E5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53</Pages>
  <Words>9811</Words>
  <Characters>49450</Characters>
  <Application>Microsoft Office Word</Application>
  <DocSecurity>0</DocSecurity>
  <PresentationFormat/>
  <Lines>1052</Lines>
  <Paragraphs>750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2023-08-22T00:10:00Z</cp:lastPrinted>
  <dcterms:created xsi:type="dcterms:W3CDTF">2024-06-30T23:52:00Z</dcterms:created>
  <dcterms:modified xsi:type="dcterms:W3CDTF">2024-07-01T00:40:00Z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(Support for Small Business and Charities and Other Measures) Act 2024</vt:lpwstr>
  </property>
  <property fmtid="{D5CDD505-2E9C-101B-9397-08002B2CF9AE}" pid="3" name="ActNo">
    <vt:lpwstr>No. 52,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2024-06-25T08:48:04Z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905f9f73-7977-45c3-9900-0135b2c821ab</vt:lpwstr>
  </property>
  <property fmtid="{D5CDD505-2E9C-101B-9397-08002B2CF9AE}" pid="18" name="MSIP_Label_234ea0fa-41da-4eb0-b95e-07c328641c0b_ContentBits">
    <vt:lpwstr>0</vt:lpwstr>
  </property>
</Properties>
</file>