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901985"/>
    <w:p w14:paraId="3E6CD3EF" w14:textId="5DFBB56D" w:rsidR="00E33A45" w:rsidRDefault="00E33A45" w:rsidP="00E33A45">
      <w:r>
        <w:object w:dxaOrig="2146" w:dyaOrig="1561" w14:anchorId="0D67D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82209271" r:id="rId8"/>
        </w:object>
      </w:r>
    </w:p>
    <w:p w14:paraId="60A22E4E" w14:textId="77777777" w:rsidR="00E33A45" w:rsidRDefault="00E33A45" w:rsidP="00E33A45"/>
    <w:p w14:paraId="0BA0D1BC" w14:textId="77777777" w:rsidR="00E33A45" w:rsidRDefault="00E33A45" w:rsidP="00E33A45"/>
    <w:p w14:paraId="12EF014A" w14:textId="77777777" w:rsidR="00E33A45" w:rsidRDefault="00E33A45" w:rsidP="00E33A45"/>
    <w:p w14:paraId="5B2A25A0" w14:textId="77777777" w:rsidR="00E33A45" w:rsidRDefault="00E33A45" w:rsidP="00E33A45"/>
    <w:p w14:paraId="0F0A1476" w14:textId="77777777" w:rsidR="00E33A45" w:rsidRDefault="00E33A45" w:rsidP="00E33A45"/>
    <w:p w14:paraId="7CAE5D69" w14:textId="77777777" w:rsidR="00E33A45" w:rsidRDefault="00E33A45" w:rsidP="00E33A45"/>
    <w:bookmarkEnd w:id="0"/>
    <w:p w14:paraId="3FB96AA7" w14:textId="06CFE67A" w:rsidR="0048364F" w:rsidRPr="00E13507" w:rsidRDefault="00E33A45" w:rsidP="00E33A45">
      <w:pPr>
        <w:pStyle w:val="ShortT"/>
      </w:pPr>
      <w:r>
        <w:t>Treasury Laws Amendment (Delivering Better Financial Outcomes and Other Measures) Act 2024</w:t>
      </w:r>
    </w:p>
    <w:p w14:paraId="473D6282" w14:textId="0B8309A0" w:rsidR="0048364F" w:rsidRPr="00E13507" w:rsidRDefault="00C164CA" w:rsidP="00E33A45">
      <w:pPr>
        <w:pStyle w:val="Actno"/>
        <w:spacing w:before="400"/>
      </w:pPr>
      <w:r w:rsidRPr="00E13507">
        <w:t>No.</w:t>
      </w:r>
      <w:r w:rsidR="00BD05A8">
        <w:t xml:space="preserve"> 67</w:t>
      </w:r>
      <w:r w:rsidRPr="00E13507">
        <w:t xml:space="preserve">, </w:t>
      </w:r>
      <w:r w:rsidR="00B92576" w:rsidRPr="00E13507">
        <w:t>2024</w:t>
      </w:r>
    </w:p>
    <w:p w14:paraId="18F8E6E7" w14:textId="77777777" w:rsidR="0048364F" w:rsidRPr="00E13507" w:rsidRDefault="0048364F" w:rsidP="0048364F"/>
    <w:p w14:paraId="03A72893" w14:textId="77777777" w:rsidR="003F5FBF" w:rsidRDefault="003F5FBF" w:rsidP="003F5FBF">
      <w:pPr>
        <w:rPr>
          <w:lang w:eastAsia="en-AU"/>
        </w:rPr>
      </w:pPr>
    </w:p>
    <w:p w14:paraId="787BB823" w14:textId="73BBB8A3" w:rsidR="0048364F" w:rsidRPr="00E13507" w:rsidRDefault="0048364F" w:rsidP="0048364F"/>
    <w:p w14:paraId="3D5408D5" w14:textId="77777777" w:rsidR="0048364F" w:rsidRPr="00E13507" w:rsidRDefault="0048364F" w:rsidP="0048364F"/>
    <w:p w14:paraId="5BE39F6E" w14:textId="77777777" w:rsidR="0048364F" w:rsidRPr="00E13507" w:rsidRDefault="0048364F" w:rsidP="0048364F"/>
    <w:p w14:paraId="05F43577" w14:textId="77777777" w:rsidR="00E33A45" w:rsidRDefault="00E33A45" w:rsidP="00E33A45">
      <w:pPr>
        <w:pStyle w:val="LongT"/>
      </w:pPr>
      <w:r>
        <w:t>An Act to amend the law relating to superannuation, taxation, corporations, financial services and multilateral development banks, and for related purposes</w:t>
      </w:r>
    </w:p>
    <w:p w14:paraId="24A5C9F6" w14:textId="7876F078" w:rsidR="0048364F" w:rsidRPr="00E13507" w:rsidRDefault="0048364F" w:rsidP="0048364F">
      <w:pPr>
        <w:pStyle w:val="Header"/>
        <w:tabs>
          <w:tab w:val="clear" w:pos="4150"/>
          <w:tab w:val="clear" w:pos="8307"/>
        </w:tabs>
      </w:pPr>
      <w:r w:rsidRPr="00E13507">
        <w:rPr>
          <w:rStyle w:val="CharAmSchNo"/>
        </w:rPr>
        <w:t xml:space="preserve"> </w:t>
      </w:r>
      <w:r w:rsidRPr="00E13507">
        <w:rPr>
          <w:rStyle w:val="CharAmSchText"/>
        </w:rPr>
        <w:t xml:space="preserve"> </w:t>
      </w:r>
    </w:p>
    <w:p w14:paraId="0741B863" w14:textId="77777777" w:rsidR="0048364F" w:rsidRPr="00E13507" w:rsidRDefault="0048364F" w:rsidP="0048364F">
      <w:pPr>
        <w:pStyle w:val="Header"/>
        <w:tabs>
          <w:tab w:val="clear" w:pos="4150"/>
          <w:tab w:val="clear" w:pos="8307"/>
        </w:tabs>
      </w:pPr>
      <w:r w:rsidRPr="00E13507">
        <w:rPr>
          <w:rStyle w:val="CharAmPartNo"/>
        </w:rPr>
        <w:t xml:space="preserve"> </w:t>
      </w:r>
      <w:r w:rsidRPr="00E13507">
        <w:rPr>
          <w:rStyle w:val="CharAmPartText"/>
        </w:rPr>
        <w:t xml:space="preserve"> </w:t>
      </w:r>
    </w:p>
    <w:p w14:paraId="7F4B7585" w14:textId="77777777" w:rsidR="0048364F" w:rsidRPr="00E13507" w:rsidRDefault="0048364F" w:rsidP="0048364F">
      <w:pPr>
        <w:sectPr w:rsidR="0048364F" w:rsidRPr="00E13507" w:rsidSect="00E33A4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CE85B11" w14:textId="77777777" w:rsidR="0048364F" w:rsidRPr="00E13507" w:rsidRDefault="0048364F" w:rsidP="0048364F">
      <w:pPr>
        <w:outlineLvl w:val="0"/>
        <w:rPr>
          <w:sz w:val="36"/>
        </w:rPr>
      </w:pPr>
      <w:r w:rsidRPr="00E13507">
        <w:rPr>
          <w:sz w:val="36"/>
        </w:rPr>
        <w:lastRenderedPageBreak/>
        <w:t>Contents</w:t>
      </w:r>
    </w:p>
    <w:p w14:paraId="6A4958EF" w14:textId="53C15309" w:rsidR="00F92BDA" w:rsidRDefault="00F92B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92BDA">
        <w:rPr>
          <w:noProof/>
        </w:rPr>
        <w:tab/>
      </w:r>
      <w:r w:rsidRPr="00F92BDA">
        <w:rPr>
          <w:noProof/>
        </w:rPr>
        <w:fldChar w:fldCharType="begin"/>
      </w:r>
      <w:r w:rsidRPr="00F92BDA">
        <w:rPr>
          <w:noProof/>
        </w:rPr>
        <w:instrText xml:space="preserve"> PAGEREF _Toc171514026 \h </w:instrText>
      </w:r>
      <w:r w:rsidRPr="00F92BDA">
        <w:rPr>
          <w:noProof/>
        </w:rPr>
      </w:r>
      <w:r w:rsidRPr="00F92BDA">
        <w:rPr>
          <w:noProof/>
        </w:rPr>
        <w:fldChar w:fldCharType="separate"/>
      </w:r>
      <w:r w:rsidR="00DB2742">
        <w:rPr>
          <w:noProof/>
        </w:rPr>
        <w:t>2</w:t>
      </w:r>
      <w:r w:rsidRPr="00F92BDA">
        <w:rPr>
          <w:noProof/>
        </w:rPr>
        <w:fldChar w:fldCharType="end"/>
      </w:r>
    </w:p>
    <w:p w14:paraId="1AE5BD91" w14:textId="75BA0BE2" w:rsidR="00F92BDA" w:rsidRDefault="00F92BDA">
      <w:pPr>
        <w:pStyle w:val="TOC5"/>
        <w:rPr>
          <w:rFonts w:asciiTheme="minorHAnsi" w:eastAsiaTheme="minorEastAsia" w:hAnsiTheme="minorHAnsi" w:cstheme="minorBidi"/>
          <w:noProof/>
          <w:kern w:val="0"/>
          <w:sz w:val="22"/>
          <w:szCs w:val="22"/>
        </w:rPr>
      </w:pPr>
      <w:r>
        <w:rPr>
          <w:noProof/>
        </w:rPr>
        <w:t>2</w:t>
      </w:r>
      <w:r>
        <w:rPr>
          <w:noProof/>
        </w:rPr>
        <w:tab/>
        <w:t>Commencement</w:t>
      </w:r>
      <w:r w:rsidRPr="00F92BDA">
        <w:rPr>
          <w:noProof/>
        </w:rPr>
        <w:tab/>
      </w:r>
      <w:r w:rsidRPr="00F92BDA">
        <w:rPr>
          <w:noProof/>
        </w:rPr>
        <w:fldChar w:fldCharType="begin"/>
      </w:r>
      <w:r w:rsidRPr="00F92BDA">
        <w:rPr>
          <w:noProof/>
        </w:rPr>
        <w:instrText xml:space="preserve"> PAGEREF _Toc171514027 \h </w:instrText>
      </w:r>
      <w:r w:rsidRPr="00F92BDA">
        <w:rPr>
          <w:noProof/>
        </w:rPr>
      </w:r>
      <w:r w:rsidRPr="00F92BDA">
        <w:rPr>
          <w:noProof/>
        </w:rPr>
        <w:fldChar w:fldCharType="separate"/>
      </w:r>
      <w:r w:rsidR="00DB2742">
        <w:rPr>
          <w:noProof/>
        </w:rPr>
        <w:t>2</w:t>
      </w:r>
      <w:r w:rsidRPr="00F92BDA">
        <w:rPr>
          <w:noProof/>
        </w:rPr>
        <w:fldChar w:fldCharType="end"/>
      </w:r>
    </w:p>
    <w:p w14:paraId="7AA61700" w14:textId="6CA3FDE8" w:rsidR="00F92BDA" w:rsidRDefault="00F92BDA">
      <w:pPr>
        <w:pStyle w:val="TOC5"/>
        <w:rPr>
          <w:rFonts w:asciiTheme="minorHAnsi" w:eastAsiaTheme="minorEastAsia" w:hAnsiTheme="minorHAnsi" w:cstheme="minorBidi"/>
          <w:noProof/>
          <w:kern w:val="0"/>
          <w:sz w:val="22"/>
          <w:szCs w:val="22"/>
        </w:rPr>
      </w:pPr>
      <w:r>
        <w:rPr>
          <w:noProof/>
        </w:rPr>
        <w:t>3</w:t>
      </w:r>
      <w:r>
        <w:rPr>
          <w:noProof/>
        </w:rPr>
        <w:tab/>
        <w:t>Schedules</w:t>
      </w:r>
      <w:r w:rsidRPr="00F92BDA">
        <w:rPr>
          <w:noProof/>
        </w:rPr>
        <w:tab/>
      </w:r>
      <w:r w:rsidRPr="00F92BDA">
        <w:rPr>
          <w:noProof/>
        </w:rPr>
        <w:fldChar w:fldCharType="begin"/>
      </w:r>
      <w:r w:rsidRPr="00F92BDA">
        <w:rPr>
          <w:noProof/>
        </w:rPr>
        <w:instrText xml:space="preserve"> PAGEREF _Toc171514028 \h </w:instrText>
      </w:r>
      <w:r w:rsidRPr="00F92BDA">
        <w:rPr>
          <w:noProof/>
        </w:rPr>
      </w:r>
      <w:r w:rsidRPr="00F92BDA">
        <w:rPr>
          <w:noProof/>
        </w:rPr>
        <w:fldChar w:fldCharType="separate"/>
      </w:r>
      <w:r w:rsidR="00DB2742">
        <w:rPr>
          <w:noProof/>
        </w:rPr>
        <w:t>3</w:t>
      </w:r>
      <w:r w:rsidRPr="00F92BDA">
        <w:rPr>
          <w:noProof/>
        </w:rPr>
        <w:fldChar w:fldCharType="end"/>
      </w:r>
    </w:p>
    <w:p w14:paraId="50CD4519" w14:textId="33B4C473" w:rsidR="00F92BDA" w:rsidRDefault="00F92BDA">
      <w:pPr>
        <w:pStyle w:val="TOC6"/>
        <w:rPr>
          <w:rFonts w:asciiTheme="minorHAnsi" w:eastAsiaTheme="minorEastAsia" w:hAnsiTheme="minorHAnsi" w:cstheme="minorBidi"/>
          <w:b w:val="0"/>
          <w:noProof/>
          <w:kern w:val="0"/>
          <w:sz w:val="22"/>
          <w:szCs w:val="22"/>
        </w:rPr>
      </w:pPr>
      <w:r>
        <w:rPr>
          <w:noProof/>
        </w:rPr>
        <w:t>Schedule 1—Delivering better financial outcomes—reducing red tape</w:t>
      </w:r>
      <w:r w:rsidRPr="00F92BDA">
        <w:rPr>
          <w:b w:val="0"/>
          <w:noProof/>
          <w:sz w:val="18"/>
        </w:rPr>
        <w:tab/>
      </w:r>
      <w:r w:rsidRPr="00F92BDA">
        <w:rPr>
          <w:b w:val="0"/>
          <w:noProof/>
          <w:sz w:val="18"/>
        </w:rPr>
        <w:fldChar w:fldCharType="begin"/>
      </w:r>
      <w:r w:rsidRPr="00F92BDA">
        <w:rPr>
          <w:b w:val="0"/>
          <w:noProof/>
          <w:sz w:val="18"/>
        </w:rPr>
        <w:instrText xml:space="preserve"> PAGEREF _Toc171514029 \h </w:instrText>
      </w:r>
      <w:r w:rsidRPr="00F92BDA">
        <w:rPr>
          <w:b w:val="0"/>
          <w:noProof/>
          <w:sz w:val="18"/>
        </w:rPr>
      </w:r>
      <w:r w:rsidRPr="00F92BDA">
        <w:rPr>
          <w:b w:val="0"/>
          <w:noProof/>
          <w:sz w:val="18"/>
        </w:rPr>
        <w:fldChar w:fldCharType="separate"/>
      </w:r>
      <w:r w:rsidR="00DB2742">
        <w:rPr>
          <w:b w:val="0"/>
          <w:noProof/>
          <w:sz w:val="18"/>
        </w:rPr>
        <w:t>4</w:t>
      </w:r>
      <w:r w:rsidRPr="00F92BDA">
        <w:rPr>
          <w:b w:val="0"/>
          <w:noProof/>
          <w:sz w:val="18"/>
        </w:rPr>
        <w:fldChar w:fldCharType="end"/>
      </w:r>
    </w:p>
    <w:p w14:paraId="6DE0B1B6" w14:textId="3608A19D" w:rsidR="00F92BDA" w:rsidRDefault="00F92BDA">
      <w:pPr>
        <w:pStyle w:val="TOC7"/>
        <w:rPr>
          <w:rFonts w:asciiTheme="minorHAnsi" w:eastAsiaTheme="minorEastAsia" w:hAnsiTheme="minorHAnsi" w:cstheme="minorBidi"/>
          <w:noProof/>
          <w:kern w:val="0"/>
          <w:sz w:val="22"/>
          <w:szCs w:val="22"/>
        </w:rPr>
      </w:pPr>
      <w:r>
        <w:rPr>
          <w:noProof/>
        </w:rPr>
        <w:t>Part 1—Superannuation</w:t>
      </w:r>
      <w:r w:rsidRPr="00F92BDA">
        <w:rPr>
          <w:noProof/>
          <w:sz w:val="18"/>
        </w:rPr>
        <w:tab/>
      </w:r>
      <w:r w:rsidRPr="00F92BDA">
        <w:rPr>
          <w:noProof/>
          <w:sz w:val="18"/>
        </w:rPr>
        <w:fldChar w:fldCharType="begin"/>
      </w:r>
      <w:r w:rsidRPr="00F92BDA">
        <w:rPr>
          <w:noProof/>
          <w:sz w:val="18"/>
        </w:rPr>
        <w:instrText xml:space="preserve"> PAGEREF _Toc171514030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600E86F4" w14:textId="47FB0F8A" w:rsidR="00F92BDA" w:rsidRDefault="00F92BDA">
      <w:pPr>
        <w:pStyle w:val="TOC8"/>
        <w:rPr>
          <w:rFonts w:asciiTheme="minorHAnsi" w:eastAsiaTheme="minorEastAsia" w:hAnsiTheme="minorHAnsi" w:cstheme="minorBidi"/>
          <w:noProof/>
          <w:kern w:val="0"/>
          <w:sz w:val="22"/>
          <w:szCs w:val="22"/>
        </w:rPr>
      </w:pPr>
      <w:r>
        <w:rPr>
          <w:noProof/>
        </w:rPr>
        <w:t>Division 1—Amendment of the Superannuation Industry (Supervision) Act 1993</w:t>
      </w:r>
      <w:r w:rsidRPr="00F92BDA">
        <w:rPr>
          <w:noProof/>
          <w:sz w:val="18"/>
        </w:rPr>
        <w:tab/>
      </w:r>
      <w:r w:rsidRPr="00F92BDA">
        <w:rPr>
          <w:noProof/>
          <w:sz w:val="18"/>
        </w:rPr>
        <w:fldChar w:fldCharType="begin"/>
      </w:r>
      <w:r w:rsidRPr="00F92BDA">
        <w:rPr>
          <w:noProof/>
          <w:sz w:val="18"/>
        </w:rPr>
        <w:instrText xml:space="preserve"> PAGEREF _Toc171514031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285C37F4" w14:textId="7EF81B7F"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_Toc171514032 \h </w:instrText>
      </w:r>
      <w:r w:rsidRPr="00F92BDA">
        <w:rPr>
          <w:i w:val="0"/>
          <w:noProof/>
          <w:sz w:val="18"/>
        </w:rPr>
      </w:r>
      <w:r w:rsidRPr="00F92BDA">
        <w:rPr>
          <w:i w:val="0"/>
          <w:noProof/>
          <w:sz w:val="18"/>
        </w:rPr>
        <w:fldChar w:fldCharType="separate"/>
      </w:r>
      <w:r w:rsidR="00DB2742">
        <w:rPr>
          <w:i w:val="0"/>
          <w:noProof/>
          <w:sz w:val="18"/>
        </w:rPr>
        <w:t>4</w:t>
      </w:r>
      <w:r w:rsidRPr="00F92BDA">
        <w:rPr>
          <w:i w:val="0"/>
          <w:noProof/>
          <w:sz w:val="18"/>
        </w:rPr>
        <w:fldChar w:fldCharType="end"/>
      </w:r>
    </w:p>
    <w:p w14:paraId="1A814E87" w14:textId="394CCEE8" w:rsidR="00F92BDA" w:rsidRDefault="00F92BDA">
      <w:pPr>
        <w:pStyle w:val="TOC8"/>
        <w:rPr>
          <w:rFonts w:asciiTheme="minorHAnsi" w:eastAsiaTheme="minorEastAsia" w:hAnsiTheme="minorHAnsi" w:cstheme="minorBidi"/>
          <w:noProof/>
          <w:kern w:val="0"/>
          <w:sz w:val="22"/>
          <w:szCs w:val="22"/>
        </w:rPr>
      </w:pPr>
      <w:r>
        <w:rPr>
          <w:noProof/>
        </w:rPr>
        <w:t>Division 2—Amendment of the Income Tax Assessment Act 1997</w:t>
      </w:r>
      <w:r w:rsidRPr="00F92BDA">
        <w:rPr>
          <w:noProof/>
          <w:sz w:val="18"/>
        </w:rPr>
        <w:tab/>
      </w:r>
      <w:r w:rsidRPr="00F92BDA">
        <w:rPr>
          <w:noProof/>
          <w:sz w:val="18"/>
        </w:rPr>
        <w:fldChar w:fldCharType="begin"/>
      </w:r>
      <w:r w:rsidRPr="00F92BDA">
        <w:rPr>
          <w:noProof/>
          <w:sz w:val="18"/>
        </w:rPr>
        <w:instrText xml:space="preserve"> PAGEREF _Toc171514034 \h </w:instrText>
      </w:r>
      <w:r w:rsidRPr="00F92BDA">
        <w:rPr>
          <w:noProof/>
          <w:sz w:val="18"/>
        </w:rPr>
      </w:r>
      <w:r w:rsidRPr="00F92BDA">
        <w:rPr>
          <w:noProof/>
          <w:sz w:val="18"/>
        </w:rPr>
        <w:fldChar w:fldCharType="separate"/>
      </w:r>
      <w:r w:rsidR="00DB2742">
        <w:rPr>
          <w:noProof/>
          <w:sz w:val="18"/>
        </w:rPr>
        <w:t>7</w:t>
      </w:r>
      <w:r w:rsidRPr="00F92BDA">
        <w:rPr>
          <w:noProof/>
          <w:sz w:val="18"/>
        </w:rPr>
        <w:fldChar w:fldCharType="end"/>
      </w:r>
    </w:p>
    <w:p w14:paraId="6DAE633D" w14:textId="6F6F43DB"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_Toc171514035 \h </w:instrText>
      </w:r>
      <w:r w:rsidRPr="00F92BDA">
        <w:rPr>
          <w:i w:val="0"/>
          <w:noProof/>
          <w:sz w:val="18"/>
        </w:rPr>
      </w:r>
      <w:r w:rsidRPr="00F92BDA">
        <w:rPr>
          <w:i w:val="0"/>
          <w:noProof/>
          <w:sz w:val="18"/>
        </w:rPr>
        <w:fldChar w:fldCharType="separate"/>
      </w:r>
      <w:r w:rsidR="00DB2742">
        <w:rPr>
          <w:i w:val="0"/>
          <w:noProof/>
          <w:sz w:val="18"/>
        </w:rPr>
        <w:t>7</w:t>
      </w:r>
      <w:r w:rsidRPr="00F92BDA">
        <w:rPr>
          <w:i w:val="0"/>
          <w:noProof/>
          <w:sz w:val="18"/>
        </w:rPr>
        <w:fldChar w:fldCharType="end"/>
      </w:r>
    </w:p>
    <w:p w14:paraId="5621FEF7" w14:textId="64351A36" w:rsidR="00F92BDA" w:rsidRDefault="00F92BDA">
      <w:pPr>
        <w:pStyle w:val="TOC7"/>
        <w:rPr>
          <w:rFonts w:asciiTheme="minorHAnsi" w:eastAsiaTheme="minorEastAsia" w:hAnsiTheme="minorHAnsi" w:cstheme="minorBidi"/>
          <w:noProof/>
          <w:kern w:val="0"/>
          <w:sz w:val="22"/>
          <w:szCs w:val="22"/>
        </w:rPr>
      </w:pPr>
      <w:r>
        <w:rPr>
          <w:noProof/>
        </w:rPr>
        <w:t>Part 2—Ongoing fee arrangements</w:t>
      </w:r>
      <w:r w:rsidRPr="00F92BDA">
        <w:rPr>
          <w:noProof/>
          <w:sz w:val="18"/>
        </w:rPr>
        <w:tab/>
      </w:r>
      <w:r w:rsidRPr="00F92BDA">
        <w:rPr>
          <w:noProof/>
          <w:sz w:val="18"/>
        </w:rPr>
        <w:fldChar w:fldCharType="begin"/>
      </w:r>
      <w:r w:rsidRPr="00F92BDA">
        <w:rPr>
          <w:noProof/>
          <w:sz w:val="18"/>
        </w:rPr>
        <w:instrText xml:space="preserve"> PAGEREF _Toc171514036 \h </w:instrText>
      </w:r>
      <w:r w:rsidRPr="00F92BDA">
        <w:rPr>
          <w:noProof/>
          <w:sz w:val="18"/>
        </w:rPr>
      </w:r>
      <w:r w:rsidRPr="00F92BDA">
        <w:rPr>
          <w:noProof/>
          <w:sz w:val="18"/>
        </w:rPr>
        <w:fldChar w:fldCharType="separate"/>
      </w:r>
      <w:r w:rsidR="00DB2742">
        <w:rPr>
          <w:noProof/>
          <w:sz w:val="18"/>
        </w:rPr>
        <w:t>9</w:t>
      </w:r>
      <w:r w:rsidRPr="00F92BDA">
        <w:rPr>
          <w:noProof/>
          <w:sz w:val="18"/>
        </w:rPr>
        <w:fldChar w:fldCharType="end"/>
      </w:r>
    </w:p>
    <w:p w14:paraId="713F2178" w14:textId="5AF23128"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_Toc171514037 \h </w:instrText>
      </w:r>
      <w:r w:rsidRPr="00F92BDA">
        <w:rPr>
          <w:i w:val="0"/>
          <w:noProof/>
          <w:sz w:val="18"/>
        </w:rPr>
      </w:r>
      <w:r w:rsidRPr="00F92BDA">
        <w:rPr>
          <w:i w:val="0"/>
          <w:noProof/>
          <w:sz w:val="18"/>
        </w:rPr>
        <w:fldChar w:fldCharType="separate"/>
      </w:r>
      <w:r w:rsidR="00DB2742">
        <w:rPr>
          <w:i w:val="0"/>
          <w:noProof/>
          <w:sz w:val="18"/>
        </w:rPr>
        <w:t>9</w:t>
      </w:r>
      <w:r w:rsidRPr="00F92BDA">
        <w:rPr>
          <w:i w:val="0"/>
          <w:noProof/>
          <w:sz w:val="18"/>
        </w:rPr>
        <w:fldChar w:fldCharType="end"/>
      </w:r>
    </w:p>
    <w:p w14:paraId="21EE65C7" w14:textId="0707A942" w:rsidR="00F92BDA" w:rsidRDefault="00F92BDA">
      <w:pPr>
        <w:pStyle w:val="TOC7"/>
        <w:rPr>
          <w:rFonts w:asciiTheme="minorHAnsi" w:eastAsiaTheme="minorEastAsia" w:hAnsiTheme="minorHAnsi" w:cstheme="minorBidi"/>
          <w:noProof/>
          <w:kern w:val="0"/>
          <w:sz w:val="22"/>
          <w:szCs w:val="22"/>
        </w:rPr>
      </w:pPr>
      <w:r>
        <w:rPr>
          <w:noProof/>
        </w:rPr>
        <w:t>Part 3—Financial Services Guides</w:t>
      </w:r>
      <w:r w:rsidRPr="00F92BDA">
        <w:rPr>
          <w:noProof/>
          <w:sz w:val="18"/>
        </w:rPr>
        <w:tab/>
      </w:r>
      <w:r w:rsidRPr="00F92BDA">
        <w:rPr>
          <w:noProof/>
          <w:sz w:val="18"/>
        </w:rPr>
        <w:fldChar w:fldCharType="begin"/>
      </w:r>
      <w:r w:rsidRPr="00F92BDA">
        <w:rPr>
          <w:noProof/>
          <w:sz w:val="18"/>
        </w:rPr>
        <w:instrText xml:space="preserve"> PAGEREF _Toc171514058 \h </w:instrText>
      </w:r>
      <w:r w:rsidRPr="00F92BDA">
        <w:rPr>
          <w:noProof/>
          <w:sz w:val="18"/>
        </w:rPr>
      </w:r>
      <w:r w:rsidRPr="00F92BDA">
        <w:rPr>
          <w:noProof/>
          <w:sz w:val="18"/>
        </w:rPr>
        <w:fldChar w:fldCharType="separate"/>
      </w:r>
      <w:r w:rsidR="00DB2742">
        <w:rPr>
          <w:noProof/>
          <w:sz w:val="18"/>
        </w:rPr>
        <w:t>20</w:t>
      </w:r>
      <w:r w:rsidRPr="00F92BDA">
        <w:rPr>
          <w:noProof/>
          <w:sz w:val="18"/>
        </w:rPr>
        <w:fldChar w:fldCharType="end"/>
      </w:r>
    </w:p>
    <w:p w14:paraId="51C33E43" w14:textId="11A2530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_Toc171514059 \h </w:instrText>
      </w:r>
      <w:r w:rsidRPr="00F92BDA">
        <w:rPr>
          <w:i w:val="0"/>
          <w:noProof/>
          <w:sz w:val="18"/>
        </w:rPr>
      </w:r>
      <w:r w:rsidRPr="00F92BDA">
        <w:rPr>
          <w:i w:val="0"/>
          <w:noProof/>
          <w:sz w:val="18"/>
        </w:rPr>
        <w:fldChar w:fldCharType="separate"/>
      </w:r>
      <w:r w:rsidR="00DB2742">
        <w:rPr>
          <w:i w:val="0"/>
          <w:noProof/>
          <w:sz w:val="18"/>
        </w:rPr>
        <w:t>20</w:t>
      </w:r>
      <w:r w:rsidRPr="00F92BDA">
        <w:rPr>
          <w:i w:val="0"/>
          <w:noProof/>
          <w:sz w:val="18"/>
        </w:rPr>
        <w:fldChar w:fldCharType="end"/>
      </w:r>
    </w:p>
    <w:p w14:paraId="2D13D144" w14:textId="014FCDF2" w:rsidR="00F92BDA" w:rsidRDefault="00F92BDA">
      <w:pPr>
        <w:pStyle w:val="TOC7"/>
        <w:rPr>
          <w:rFonts w:asciiTheme="minorHAnsi" w:eastAsiaTheme="minorEastAsia" w:hAnsiTheme="minorHAnsi" w:cstheme="minorBidi"/>
          <w:noProof/>
          <w:kern w:val="0"/>
          <w:sz w:val="22"/>
          <w:szCs w:val="22"/>
        </w:rPr>
      </w:pPr>
      <w:r>
        <w:rPr>
          <w:noProof/>
        </w:rPr>
        <w:t>Part 4—Conflicted remuneration</w:t>
      </w:r>
      <w:r w:rsidRPr="00F92BDA">
        <w:rPr>
          <w:noProof/>
          <w:sz w:val="18"/>
        </w:rPr>
        <w:tab/>
      </w:r>
      <w:r w:rsidRPr="00F92BDA">
        <w:rPr>
          <w:noProof/>
          <w:sz w:val="18"/>
        </w:rPr>
        <w:fldChar w:fldCharType="begin"/>
      </w:r>
      <w:r w:rsidRPr="00F92BDA">
        <w:rPr>
          <w:noProof/>
          <w:sz w:val="18"/>
        </w:rPr>
        <w:instrText xml:space="preserve"> PAGEREF _Toc171514072 \h </w:instrText>
      </w:r>
      <w:r w:rsidRPr="00F92BDA">
        <w:rPr>
          <w:noProof/>
          <w:sz w:val="18"/>
        </w:rPr>
      </w:r>
      <w:r w:rsidRPr="00F92BDA">
        <w:rPr>
          <w:noProof/>
          <w:sz w:val="18"/>
        </w:rPr>
        <w:fldChar w:fldCharType="separate"/>
      </w:r>
      <w:r w:rsidR="00DB2742">
        <w:rPr>
          <w:noProof/>
          <w:sz w:val="18"/>
        </w:rPr>
        <w:t>35</w:t>
      </w:r>
      <w:r w:rsidRPr="00F92BDA">
        <w:rPr>
          <w:noProof/>
          <w:sz w:val="18"/>
        </w:rPr>
        <w:fldChar w:fldCharType="end"/>
      </w:r>
    </w:p>
    <w:p w14:paraId="6C4FD958" w14:textId="22F2BC2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_Toc171514073 \h </w:instrText>
      </w:r>
      <w:r w:rsidRPr="00F92BDA">
        <w:rPr>
          <w:i w:val="0"/>
          <w:noProof/>
          <w:sz w:val="18"/>
        </w:rPr>
      </w:r>
      <w:r w:rsidRPr="00F92BDA">
        <w:rPr>
          <w:i w:val="0"/>
          <w:noProof/>
          <w:sz w:val="18"/>
        </w:rPr>
        <w:fldChar w:fldCharType="separate"/>
      </w:r>
      <w:r w:rsidR="00DB2742">
        <w:rPr>
          <w:i w:val="0"/>
          <w:noProof/>
          <w:sz w:val="18"/>
        </w:rPr>
        <w:t>35</w:t>
      </w:r>
      <w:r w:rsidRPr="00F92BDA">
        <w:rPr>
          <w:i w:val="0"/>
          <w:noProof/>
          <w:sz w:val="18"/>
        </w:rPr>
        <w:fldChar w:fldCharType="end"/>
      </w:r>
    </w:p>
    <w:p w14:paraId="72F93198" w14:textId="05BE1A44" w:rsidR="00F92BDA" w:rsidRDefault="00F92BDA">
      <w:pPr>
        <w:pStyle w:val="TOC7"/>
        <w:rPr>
          <w:rFonts w:asciiTheme="minorHAnsi" w:eastAsiaTheme="minorEastAsia" w:hAnsiTheme="minorHAnsi" w:cstheme="minorBidi"/>
          <w:noProof/>
          <w:kern w:val="0"/>
          <w:sz w:val="22"/>
          <w:szCs w:val="22"/>
        </w:rPr>
      </w:pPr>
      <w:r>
        <w:rPr>
          <w:noProof/>
        </w:rPr>
        <w:t>Part 5—Insurance commissions</w:t>
      </w:r>
      <w:r w:rsidRPr="00F92BDA">
        <w:rPr>
          <w:noProof/>
          <w:sz w:val="18"/>
        </w:rPr>
        <w:tab/>
      </w:r>
      <w:r w:rsidRPr="00F92BDA">
        <w:rPr>
          <w:noProof/>
          <w:sz w:val="18"/>
        </w:rPr>
        <w:fldChar w:fldCharType="begin"/>
      </w:r>
      <w:r w:rsidRPr="00F92BDA">
        <w:rPr>
          <w:noProof/>
          <w:sz w:val="18"/>
        </w:rPr>
        <w:instrText xml:space="preserve"> PAGEREF _Toc171514078 \h </w:instrText>
      </w:r>
      <w:r w:rsidRPr="00F92BDA">
        <w:rPr>
          <w:noProof/>
          <w:sz w:val="18"/>
        </w:rPr>
      </w:r>
      <w:r w:rsidRPr="00F92BDA">
        <w:rPr>
          <w:noProof/>
          <w:sz w:val="18"/>
        </w:rPr>
        <w:fldChar w:fldCharType="separate"/>
      </w:r>
      <w:r w:rsidR="00DB2742">
        <w:rPr>
          <w:noProof/>
          <w:sz w:val="18"/>
        </w:rPr>
        <w:t>38</w:t>
      </w:r>
      <w:r w:rsidRPr="00F92BDA">
        <w:rPr>
          <w:noProof/>
          <w:sz w:val="18"/>
        </w:rPr>
        <w:fldChar w:fldCharType="end"/>
      </w:r>
    </w:p>
    <w:p w14:paraId="5CF07DF1" w14:textId="1BD31BD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_Toc171514079 \h </w:instrText>
      </w:r>
      <w:r w:rsidRPr="00F92BDA">
        <w:rPr>
          <w:i w:val="0"/>
          <w:noProof/>
          <w:sz w:val="18"/>
        </w:rPr>
      </w:r>
      <w:r w:rsidRPr="00F92BDA">
        <w:rPr>
          <w:i w:val="0"/>
          <w:noProof/>
          <w:sz w:val="18"/>
        </w:rPr>
        <w:fldChar w:fldCharType="separate"/>
      </w:r>
      <w:r w:rsidR="00DB2742">
        <w:rPr>
          <w:i w:val="0"/>
          <w:noProof/>
          <w:sz w:val="18"/>
        </w:rPr>
        <w:t>38</w:t>
      </w:r>
      <w:r w:rsidRPr="00F92BDA">
        <w:rPr>
          <w:i w:val="0"/>
          <w:noProof/>
          <w:sz w:val="18"/>
        </w:rPr>
        <w:fldChar w:fldCharType="end"/>
      </w:r>
    </w:p>
    <w:p w14:paraId="6EC4DC5F" w14:textId="591A6106" w:rsidR="00F92BDA" w:rsidRDefault="00F92BDA">
      <w:pPr>
        <w:pStyle w:val="TOC6"/>
        <w:rPr>
          <w:rFonts w:asciiTheme="minorHAnsi" w:eastAsiaTheme="minorEastAsia" w:hAnsiTheme="minorHAnsi" w:cstheme="minorBidi"/>
          <w:b w:val="0"/>
          <w:noProof/>
          <w:kern w:val="0"/>
          <w:sz w:val="22"/>
          <w:szCs w:val="22"/>
        </w:rPr>
      </w:pPr>
      <w:r>
        <w:rPr>
          <w:noProof/>
        </w:rPr>
        <w:t>Schedule 2—Petroleum resource rent tax anti</w:t>
      </w:r>
      <w:r>
        <w:rPr>
          <w:noProof/>
        </w:rPr>
        <w:noBreakHyphen/>
        <w:t>avoidance rules</w:t>
      </w:r>
      <w:r w:rsidRPr="00F92BDA">
        <w:rPr>
          <w:b w:val="0"/>
          <w:noProof/>
          <w:sz w:val="18"/>
        </w:rPr>
        <w:tab/>
      </w:r>
      <w:r w:rsidRPr="00F92BDA">
        <w:rPr>
          <w:b w:val="0"/>
          <w:noProof/>
          <w:sz w:val="18"/>
        </w:rPr>
        <w:fldChar w:fldCharType="begin"/>
      </w:r>
      <w:r w:rsidRPr="00F92BDA">
        <w:rPr>
          <w:b w:val="0"/>
          <w:noProof/>
          <w:sz w:val="18"/>
        </w:rPr>
        <w:instrText xml:space="preserve"> PAGEREF _Toc171514083 \h </w:instrText>
      </w:r>
      <w:r w:rsidRPr="00F92BDA">
        <w:rPr>
          <w:b w:val="0"/>
          <w:noProof/>
          <w:sz w:val="18"/>
        </w:rPr>
      </w:r>
      <w:r w:rsidRPr="00F92BDA">
        <w:rPr>
          <w:b w:val="0"/>
          <w:noProof/>
          <w:sz w:val="18"/>
        </w:rPr>
        <w:fldChar w:fldCharType="separate"/>
      </w:r>
      <w:r w:rsidR="00DB2742">
        <w:rPr>
          <w:b w:val="0"/>
          <w:noProof/>
          <w:sz w:val="18"/>
        </w:rPr>
        <w:t>43</w:t>
      </w:r>
      <w:r w:rsidRPr="00F92BDA">
        <w:rPr>
          <w:b w:val="0"/>
          <w:noProof/>
          <w:sz w:val="18"/>
        </w:rPr>
        <w:fldChar w:fldCharType="end"/>
      </w:r>
    </w:p>
    <w:p w14:paraId="11471C6E" w14:textId="48F92DD0"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_Toc171514084 \h </w:instrText>
      </w:r>
      <w:r w:rsidRPr="00F92BDA">
        <w:rPr>
          <w:i w:val="0"/>
          <w:noProof/>
          <w:sz w:val="18"/>
        </w:rPr>
      </w:r>
      <w:r w:rsidRPr="00F92BDA">
        <w:rPr>
          <w:i w:val="0"/>
          <w:noProof/>
          <w:sz w:val="18"/>
        </w:rPr>
        <w:fldChar w:fldCharType="separate"/>
      </w:r>
      <w:r w:rsidR="00DB2742">
        <w:rPr>
          <w:i w:val="0"/>
          <w:noProof/>
          <w:sz w:val="18"/>
        </w:rPr>
        <w:t>43</w:t>
      </w:r>
      <w:r w:rsidRPr="00F92BDA">
        <w:rPr>
          <w:i w:val="0"/>
          <w:noProof/>
          <w:sz w:val="18"/>
        </w:rPr>
        <w:fldChar w:fldCharType="end"/>
      </w:r>
    </w:p>
    <w:p w14:paraId="389807F6" w14:textId="5A5BC891" w:rsidR="00F92BDA" w:rsidRDefault="00F92BDA">
      <w:pPr>
        <w:pStyle w:val="TOC6"/>
        <w:rPr>
          <w:rFonts w:asciiTheme="minorHAnsi" w:eastAsiaTheme="minorEastAsia" w:hAnsiTheme="minorHAnsi" w:cstheme="minorBidi"/>
          <w:b w:val="0"/>
          <w:noProof/>
          <w:kern w:val="0"/>
          <w:sz w:val="22"/>
          <w:szCs w:val="22"/>
        </w:rPr>
      </w:pPr>
      <w:r>
        <w:rPr>
          <w:noProof/>
        </w:rPr>
        <w:t>Schedule 3—Capital allowances for mining, quarrying or prospecting rights and clarifying the meaning of exploration for petroleum</w:t>
      </w:r>
      <w:r w:rsidRPr="00F92BDA">
        <w:rPr>
          <w:b w:val="0"/>
          <w:noProof/>
          <w:sz w:val="18"/>
        </w:rPr>
        <w:tab/>
      </w:r>
      <w:r w:rsidRPr="00F92BDA">
        <w:rPr>
          <w:b w:val="0"/>
          <w:noProof/>
          <w:sz w:val="18"/>
        </w:rPr>
        <w:fldChar w:fldCharType="begin"/>
      </w:r>
      <w:r w:rsidRPr="00F92BDA">
        <w:rPr>
          <w:b w:val="0"/>
          <w:noProof/>
          <w:sz w:val="18"/>
        </w:rPr>
        <w:instrText xml:space="preserve"> PAGEREF _Toc171514087 \h </w:instrText>
      </w:r>
      <w:r w:rsidRPr="00F92BDA">
        <w:rPr>
          <w:b w:val="0"/>
          <w:noProof/>
          <w:sz w:val="18"/>
        </w:rPr>
      </w:r>
      <w:r w:rsidRPr="00F92BDA">
        <w:rPr>
          <w:b w:val="0"/>
          <w:noProof/>
          <w:sz w:val="18"/>
        </w:rPr>
        <w:fldChar w:fldCharType="separate"/>
      </w:r>
      <w:r w:rsidR="00DB2742">
        <w:rPr>
          <w:b w:val="0"/>
          <w:noProof/>
          <w:sz w:val="18"/>
        </w:rPr>
        <w:t>46</w:t>
      </w:r>
      <w:r w:rsidRPr="00F92BDA">
        <w:rPr>
          <w:b w:val="0"/>
          <w:noProof/>
          <w:sz w:val="18"/>
        </w:rPr>
        <w:fldChar w:fldCharType="end"/>
      </w:r>
    </w:p>
    <w:p w14:paraId="3B764488" w14:textId="09097B78" w:rsidR="00F92BDA" w:rsidRDefault="00F92BDA">
      <w:pPr>
        <w:pStyle w:val="TOC7"/>
        <w:rPr>
          <w:rFonts w:asciiTheme="minorHAnsi" w:eastAsiaTheme="minorEastAsia" w:hAnsiTheme="minorHAnsi" w:cstheme="minorBidi"/>
          <w:noProof/>
          <w:kern w:val="0"/>
          <w:sz w:val="22"/>
          <w:szCs w:val="22"/>
        </w:rPr>
      </w:pPr>
      <w:r>
        <w:rPr>
          <w:noProof/>
        </w:rPr>
        <w:t>Part 1—Capital allowances for mining, quarrying or prospecting rights</w:t>
      </w:r>
      <w:r w:rsidRPr="00F92BDA">
        <w:rPr>
          <w:noProof/>
          <w:sz w:val="18"/>
        </w:rPr>
        <w:tab/>
      </w:r>
      <w:r w:rsidRPr="00F92BDA">
        <w:rPr>
          <w:noProof/>
          <w:sz w:val="18"/>
        </w:rPr>
        <w:fldChar w:fldCharType="begin"/>
      </w:r>
      <w:r w:rsidRPr="00F92BDA">
        <w:rPr>
          <w:noProof/>
          <w:sz w:val="18"/>
        </w:rPr>
        <w:instrText xml:space="preserve"> PAGEREF _Toc171514088 \h </w:instrText>
      </w:r>
      <w:r w:rsidRPr="00F92BDA">
        <w:rPr>
          <w:noProof/>
          <w:sz w:val="18"/>
        </w:rPr>
      </w:r>
      <w:r w:rsidRPr="00F92BDA">
        <w:rPr>
          <w:noProof/>
          <w:sz w:val="18"/>
        </w:rPr>
        <w:fldChar w:fldCharType="separate"/>
      </w:r>
      <w:r w:rsidR="00DB2742">
        <w:rPr>
          <w:noProof/>
          <w:sz w:val="18"/>
        </w:rPr>
        <w:t>46</w:t>
      </w:r>
      <w:r w:rsidRPr="00F92BDA">
        <w:rPr>
          <w:noProof/>
          <w:sz w:val="18"/>
        </w:rPr>
        <w:fldChar w:fldCharType="end"/>
      </w:r>
    </w:p>
    <w:p w14:paraId="432FD8EB" w14:textId="6041AC47"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_Toc171514089 \h </w:instrText>
      </w:r>
      <w:r w:rsidRPr="00F92BDA">
        <w:rPr>
          <w:i w:val="0"/>
          <w:noProof/>
          <w:sz w:val="18"/>
        </w:rPr>
      </w:r>
      <w:r w:rsidRPr="00F92BDA">
        <w:rPr>
          <w:i w:val="0"/>
          <w:noProof/>
          <w:sz w:val="18"/>
        </w:rPr>
        <w:fldChar w:fldCharType="separate"/>
      </w:r>
      <w:r w:rsidR="00DB2742">
        <w:rPr>
          <w:i w:val="0"/>
          <w:noProof/>
          <w:sz w:val="18"/>
        </w:rPr>
        <w:t>46</w:t>
      </w:r>
      <w:r w:rsidRPr="00F92BDA">
        <w:rPr>
          <w:i w:val="0"/>
          <w:noProof/>
          <w:sz w:val="18"/>
        </w:rPr>
        <w:fldChar w:fldCharType="end"/>
      </w:r>
    </w:p>
    <w:p w14:paraId="7BDE462B" w14:textId="56D81EB5" w:rsidR="00F92BDA" w:rsidRDefault="00F92BDA">
      <w:pPr>
        <w:pStyle w:val="TOC7"/>
        <w:rPr>
          <w:rFonts w:asciiTheme="minorHAnsi" w:eastAsiaTheme="minorEastAsia" w:hAnsiTheme="minorHAnsi" w:cstheme="minorBidi"/>
          <w:noProof/>
          <w:kern w:val="0"/>
          <w:sz w:val="22"/>
          <w:szCs w:val="22"/>
        </w:rPr>
      </w:pPr>
      <w:r>
        <w:rPr>
          <w:noProof/>
        </w:rPr>
        <w:t>Part 2—Clarifying the meaning of exploration for petroleum</w:t>
      </w:r>
      <w:r w:rsidRPr="00F92BDA">
        <w:rPr>
          <w:noProof/>
          <w:sz w:val="18"/>
        </w:rPr>
        <w:tab/>
      </w:r>
      <w:r w:rsidRPr="00F92BDA">
        <w:rPr>
          <w:noProof/>
          <w:sz w:val="18"/>
        </w:rPr>
        <w:fldChar w:fldCharType="begin"/>
      </w:r>
      <w:r w:rsidRPr="00F92BDA">
        <w:rPr>
          <w:noProof/>
          <w:sz w:val="18"/>
        </w:rPr>
        <w:instrText xml:space="preserve"> PAGEREF _Toc171514093 \h </w:instrText>
      </w:r>
      <w:r w:rsidRPr="00F92BDA">
        <w:rPr>
          <w:noProof/>
          <w:sz w:val="18"/>
        </w:rPr>
      </w:r>
      <w:r w:rsidRPr="00F92BDA">
        <w:rPr>
          <w:noProof/>
          <w:sz w:val="18"/>
        </w:rPr>
        <w:fldChar w:fldCharType="separate"/>
      </w:r>
      <w:r w:rsidR="00DB2742">
        <w:rPr>
          <w:noProof/>
          <w:sz w:val="18"/>
        </w:rPr>
        <w:t>49</w:t>
      </w:r>
      <w:r w:rsidRPr="00F92BDA">
        <w:rPr>
          <w:noProof/>
          <w:sz w:val="18"/>
        </w:rPr>
        <w:fldChar w:fldCharType="end"/>
      </w:r>
    </w:p>
    <w:p w14:paraId="1936D436" w14:textId="080A152B"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_Toc171514094 \h </w:instrText>
      </w:r>
      <w:r w:rsidRPr="00F92BDA">
        <w:rPr>
          <w:i w:val="0"/>
          <w:noProof/>
          <w:sz w:val="18"/>
        </w:rPr>
      </w:r>
      <w:r w:rsidRPr="00F92BDA">
        <w:rPr>
          <w:i w:val="0"/>
          <w:noProof/>
          <w:sz w:val="18"/>
        </w:rPr>
        <w:fldChar w:fldCharType="separate"/>
      </w:r>
      <w:r w:rsidR="00DB2742">
        <w:rPr>
          <w:i w:val="0"/>
          <w:noProof/>
          <w:sz w:val="18"/>
        </w:rPr>
        <w:t>49</w:t>
      </w:r>
      <w:r w:rsidRPr="00F92BDA">
        <w:rPr>
          <w:i w:val="0"/>
          <w:noProof/>
          <w:sz w:val="18"/>
        </w:rPr>
        <w:fldChar w:fldCharType="end"/>
      </w:r>
    </w:p>
    <w:p w14:paraId="6777E75E" w14:textId="373EA41D" w:rsidR="00F92BDA" w:rsidRDefault="00F92BDA">
      <w:pPr>
        <w:pStyle w:val="TOC6"/>
        <w:rPr>
          <w:rFonts w:asciiTheme="minorHAnsi" w:eastAsiaTheme="minorEastAsia" w:hAnsiTheme="minorHAnsi" w:cstheme="minorBidi"/>
          <w:b w:val="0"/>
          <w:noProof/>
          <w:kern w:val="0"/>
          <w:sz w:val="22"/>
          <w:szCs w:val="22"/>
        </w:rPr>
      </w:pPr>
      <w:r>
        <w:rPr>
          <w:noProof/>
        </w:rPr>
        <w:lastRenderedPageBreak/>
        <w:t>Schedule 4—Multilateral development banks</w:t>
      </w:r>
      <w:r w:rsidRPr="00F92BDA">
        <w:rPr>
          <w:b w:val="0"/>
          <w:noProof/>
          <w:sz w:val="18"/>
        </w:rPr>
        <w:tab/>
      </w:r>
      <w:r w:rsidRPr="00F92BDA">
        <w:rPr>
          <w:b w:val="0"/>
          <w:noProof/>
          <w:sz w:val="18"/>
        </w:rPr>
        <w:fldChar w:fldCharType="begin"/>
      </w:r>
      <w:r w:rsidRPr="00F92BDA">
        <w:rPr>
          <w:b w:val="0"/>
          <w:noProof/>
          <w:sz w:val="18"/>
        </w:rPr>
        <w:instrText xml:space="preserve"> PAGEREF _Toc171514095 \h </w:instrText>
      </w:r>
      <w:r w:rsidRPr="00F92BDA">
        <w:rPr>
          <w:b w:val="0"/>
          <w:noProof/>
          <w:sz w:val="18"/>
        </w:rPr>
      </w:r>
      <w:r w:rsidRPr="00F92BDA">
        <w:rPr>
          <w:b w:val="0"/>
          <w:noProof/>
          <w:sz w:val="18"/>
        </w:rPr>
        <w:fldChar w:fldCharType="separate"/>
      </w:r>
      <w:r w:rsidR="00DB2742">
        <w:rPr>
          <w:b w:val="0"/>
          <w:noProof/>
          <w:sz w:val="18"/>
        </w:rPr>
        <w:t>50</w:t>
      </w:r>
      <w:r w:rsidRPr="00F92BDA">
        <w:rPr>
          <w:b w:val="0"/>
          <w:noProof/>
          <w:sz w:val="18"/>
        </w:rPr>
        <w:fldChar w:fldCharType="end"/>
      </w:r>
    </w:p>
    <w:p w14:paraId="7DF3F37C" w14:textId="783A2BDB" w:rsidR="00F92BDA" w:rsidRDefault="00F92BDA">
      <w:pPr>
        <w:pStyle w:val="TOC9"/>
        <w:rPr>
          <w:rFonts w:asciiTheme="minorHAnsi" w:eastAsiaTheme="minorEastAsia" w:hAnsiTheme="minorHAnsi" w:cstheme="minorBidi"/>
          <w:i w:val="0"/>
          <w:noProof/>
          <w:kern w:val="0"/>
          <w:sz w:val="22"/>
          <w:szCs w:val="22"/>
        </w:rPr>
      </w:pPr>
      <w:r>
        <w:rPr>
          <w:noProof/>
        </w:rPr>
        <w:t>Asian Development Bank Act 1966</w:t>
      </w:r>
      <w:r w:rsidRPr="00F92BDA">
        <w:rPr>
          <w:i w:val="0"/>
          <w:noProof/>
          <w:sz w:val="18"/>
        </w:rPr>
        <w:tab/>
      </w:r>
      <w:r w:rsidRPr="00F92BDA">
        <w:rPr>
          <w:i w:val="0"/>
          <w:noProof/>
          <w:sz w:val="18"/>
        </w:rPr>
        <w:fldChar w:fldCharType="begin"/>
      </w:r>
      <w:r w:rsidRPr="00F92BDA">
        <w:rPr>
          <w:i w:val="0"/>
          <w:noProof/>
          <w:sz w:val="18"/>
        </w:rPr>
        <w:instrText xml:space="preserve"> PAGEREF _Toc171514096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72AC88D6" w14:textId="32AD4CB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1972</w:t>
      </w:r>
      <w:r w:rsidRPr="00F92BDA">
        <w:rPr>
          <w:i w:val="0"/>
          <w:noProof/>
          <w:sz w:val="18"/>
        </w:rPr>
        <w:tab/>
      </w:r>
      <w:r w:rsidRPr="00F92BDA">
        <w:rPr>
          <w:i w:val="0"/>
          <w:noProof/>
          <w:sz w:val="18"/>
        </w:rPr>
        <w:fldChar w:fldCharType="begin"/>
      </w:r>
      <w:r w:rsidRPr="00F92BDA">
        <w:rPr>
          <w:i w:val="0"/>
          <w:noProof/>
          <w:sz w:val="18"/>
        </w:rPr>
        <w:instrText xml:space="preserve"> PAGEREF _Toc171514098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0D5F65CE" w14:textId="410054EA"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1977</w:t>
      </w:r>
      <w:r w:rsidRPr="00F92BDA">
        <w:rPr>
          <w:i w:val="0"/>
          <w:noProof/>
          <w:sz w:val="18"/>
        </w:rPr>
        <w:tab/>
      </w:r>
      <w:r w:rsidRPr="00F92BDA">
        <w:rPr>
          <w:i w:val="0"/>
          <w:noProof/>
          <w:sz w:val="18"/>
        </w:rPr>
        <w:fldChar w:fldCharType="begin"/>
      </w:r>
      <w:r w:rsidRPr="00F92BDA">
        <w:rPr>
          <w:i w:val="0"/>
          <w:noProof/>
          <w:sz w:val="18"/>
        </w:rPr>
        <w:instrText xml:space="preserve"> PAGEREF _Toc171514100 \h </w:instrText>
      </w:r>
      <w:r w:rsidRPr="00F92BDA">
        <w:rPr>
          <w:i w:val="0"/>
          <w:noProof/>
          <w:sz w:val="18"/>
        </w:rPr>
      </w:r>
      <w:r w:rsidRPr="00F92BDA">
        <w:rPr>
          <w:i w:val="0"/>
          <w:noProof/>
          <w:sz w:val="18"/>
        </w:rPr>
        <w:fldChar w:fldCharType="separate"/>
      </w:r>
      <w:r w:rsidR="00DB2742">
        <w:rPr>
          <w:i w:val="0"/>
          <w:noProof/>
          <w:sz w:val="18"/>
        </w:rPr>
        <w:t>51</w:t>
      </w:r>
      <w:r w:rsidRPr="00F92BDA">
        <w:rPr>
          <w:i w:val="0"/>
          <w:noProof/>
          <w:sz w:val="18"/>
        </w:rPr>
        <w:fldChar w:fldCharType="end"/>
      </w:r>
    </w:p>
    <w:p w14:paraId="3A2444D4" w14:textId="08AECE0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1983</w:t>
      </w:r>
      <w:r w:rsidRPr="00F92BDA">
        <w:rPr>
          <w:i w:val="0"/>
          <w:noProof/>
          <w:sz w:val="18"/>
        </w:rPr>
        <w:tab/>
      </w:r>
      <w:r w:rsidRPr="00F92BDA">
        <w:rPr>
          <w:i w:val="0"/>
          <w:noProof/>
          <w:sz w:val="18"/>
        </w:rPr>
        <w:fldChar w:fldCharType="begin"/>
      </w:r>
      <w:r w:rsidRPr="00F92BDA">
        <w:rPr>
          <w:i w:val="0"/>
          <w:noProof/>
          <w:sz w:val="18"/>
        </w:rPr>
        <w:instrText xml:space="preserve"> PAGEREF _Toc171514102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43E03D95" w14:textId="674CC95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1995</w:t>
      </w:r>
      <w:r w:rsidRPr="00F92BDA">
        <w:rPr>
          <w:i w:val="0"/>
          <w:noProof/>
          <w:sz w:val="18"/>
        </w:rPr>
        <w:tab/>
      </w:r>
      <w:r w:rsidRPr="00F92BDA">
        <w:rPr>
          <w:i w:val="0"/>
          <w:noProof/>
          <w:sz w:val="18"/>
        </w:rPr>
        <w:fldChar w:fldCharType="begin"/>
      </w:r>
      <w:r w:rsidRPr="00F92BDA">
        <w:rPr>
          <w:i w:val="0"/>
          <w:noProof/>
          <w:sz w:val="18"/>
        </w:rPr>
        <w:instrText xml:space="preserve"> PAGEREF _Toc171514104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0AB1DA6A" w14:textId="73803F2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2009</w:t>
      </w:r>
      <w:r w:rsidRPr="00F92BDA">
        <w:rPr>
          <w:i w:val="0"/>
          <w:noProof/>
          <w:sz w:val="18"/>
        </w:rPr>
        <w:tab/>
      </w:r>
      <w:r w:rsidRPr="00F92BDA">
        <w:rPr>
          <w:i w:val="0"/>
          <w:noProof/>
          <w:sz w:val="18"/>
        </w:rPr>
        <w:fldChar w:fldCharType="begin"/>
      </w:r>
      <w:r w:rsidRPr="00F92BDA">
        <w:rPr>
          <w:i w:val="0"/>
          <w:noProof/>
          <w:sz w:val="18"/>
        </w:rPr>
        <w:instrText xml:space="preserve"> PAGEREF _Toc171514106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0F4E1D6F" w14:textId="77104945" w:rsidR="00F92BDA" w:rsidRDefault="00F92BDA">
      <w:pPr>
        <w:pStyle w:val="TOC9"/>
        <w:rPr>
          <w:rFonts w:asciiTheme="minorHAnsi" w:eastAsiaTheme="minorEastAsia" w:hAnsiTheme="minorHAnsi" w:cstheme="minorBidi"/>
          <w:i w:val="0"/>
          <w:noProof/>
          <w:kern w:val="0"/>
          <w:sz w:val="22"/>
          <w:szCs w:val="22"/>
        </w:rPr>
      </w:pPr>
      <w:r>
        <w:rPr>
          <w:noProof/>
        </w:rPr>
        <w:t>European Bank for Reconstruction and Development Act 1990</w:t>
      </w:r>
      <w:r w:rsidRPr="00F92BDA">
        <w:rPr>
          <w:i w:val="0"/>
          <w:noProof/>
          <w:sz w:val="18"/>
        </w:rPr>
        <w:tab/>
      </w:r>
      <w:r w:rsidRPr="00F92BDA">
        <w:rPr>
          <w:i w:val="0"/>
          <w:noProof/>
          <w:sz w:val="18"/>
        </w:rPr>
        <w:fldChar w:fldCharType="begin"/>
      </w:r>
      <w:r w:rsidRPr="00F92BDA">
        <w:rPr>
          <w:i w:val="0"/>
          <w:noProof/>
          <w:sz w:val="18"/>
        </w:rPr>
        <w:instrText xml:space="preserve"> PAGEREF _Toc171514108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42CBE252" w14:textId="6113416E"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(General Capital Increase) Act 1989</w:t>
      </w:r>
      <w:r w:rsidRPr="00F92BDA">
        <w:rPr>
          <w:i w:val="0"/>
          <w:noProof/>
          <w:sz w:val="18"/>
        </w:rPr>
        <w:tab/>
      </w:r>
      <w:r w:rsidRPr="00F92BDA">
        <w:rPr>
          <w:i w:val="0"/>
          <w:noProof/>
          <w:sz w:val="18"/>
        </w:rPr>
        <w:fldChar w:fldCharType="begin"/>
      </w:r>
      <w:r w:rsidRPr="00F92BDA">
        <w:rPr>
          <w:i w:val="0"/>
          <w:noProof/>
          <w:sz w:val="18"/>
        </w:rPr>
        <w:instrText xml:space="preserve"> PAGEREF _Toc171514109 \h </w:instrText>
      </w:r>
      <w:r w:rsidRPr="00F92BDA">
        <w:rPr>
          <w:i w:val="0"/>
          <w:noProof/>
          <w:sz w:val="18"/>
        </w:rPr>
      </w:r>
      <w:r w:rsidRPr="00F92BDA">
        <w:rPr>
          <w:i w:val="0"/>
          <w:noProof/>
          <w:sz w:val="18"/>
        </w:rPr>
        <w:fldChar w:fldCharType="separate"/>
      </w:r>
      <w:r w:rsidR="00DB2742">
        <w:rPr>
          <w:i w:val="0"/>
          <w:noProof/>
          <w:sz w:val="18"/>
        </w:rPr>
        <w:t>54</w:t>
      </w:r>
      <w:r w:rsidRPr="00F92BDA">
        <w:rPr>
          <w:i w:val="0"/>
          <w:noProof/>
          <w:sz w:val="18"/>
        </w:rPr>
        <w:fldChar w:fldCharType="end"/>
      </w:r>
    </w:p>
    <w:p w14:paraId="22B64A11" w14:textId="41FBE110"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(Share Increase) Act 1988</w:t>
      </w:r>
      <w:r w:rsidRPr="00F92BDA">
        <w:rPr>
          <w:i w:val="0"/>
          <w:noProof/>
          <w:sz w:val="18"/>
        </w:rPr>
        <w:tab/>
      </w:r>
      <w:r w:rsidRPr="00F92BDA">
        <w:rPr>
          <w:i w:val="0"/>
          <w:noProof/>
          <w:sz w:val="18"/>
        </w:rPr>
        <w:fldChar w:fldCharType="begin"/>
      </w:r>
      <w:r w:rsidRPr="00F92BDA">
        <w:rPr>
          <w:i w:val="0"/>
          <w:noProof/>
          <w:sz w:val="18"/>
        </w:rPr>
        <w:instrText xml:space="preserve"> PAGEREF _Toc171514110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44327722" w14:textId="535DE1B2"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1982</w:t>
      </w:r>
      <w:r w:rsidRPr="00F92BDA">
        <w:rPr>
          <w:i w:val="0"/>
          <w:noProof/>
          <w:sz w:val="18"/>
        </w:rPr>
        <w:tab/>
      </w:r>
      <w:r w:rsidRPr="00F92BDA">
        <w:rPr>
          <w:i w:val="0"/>
          <w:noProof/>
          <w:sz w:val="18"/>
        </w:rPr>
        <w:fldChar w:fldCharType="begin"/>
      </w:r>
      <w:r w:rsidRPr="00F92BDA">
        <w:rPr>
          <w:i w:val="0"/>
          <w:noProof/>
          <w:sz w:val="18"/>
        </w:rPr>
        <w:instrText xml:space="preserve"> PAGEREF _Toc171514112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5F113967" w14:textId="7B5A64B4"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1986</w:t>
      </w:r>
      <w:r w:rsidRPr="00F92BDA">
        <w:rPr>
          <w:i w:val="0"/>
          <w:noProof/>
          <w:sz w:val="18"/>
        </w:rPr>
        <w:tab/>
      </w:r>
      <w:r w:rsidRPr="00F92BDA">
        <w:rPr>
          <w:i w:val="0"/>
          <w:noProof/>
          <w:sz w:val="18"/>
        </w:rPr>
        <w:fldChar w:fldCharType="begin"/>
      </w:r>
      <w:r w:rsidRPr="00F92BDA">
        <w:rPr>
          <w:i w:val="0"/>
          <w:noProof/>
          <w:sz w:val="18"/>
        </w:rPr>
        <w:instrText xml:space="preserve"> PAGEREF _Toc171514113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32D40D65" w14:textId="15C27C21"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1947</w:t>
      </w:r>
      <w:r w:rsidRPr="00F92BDA">
        <w:rPr>
          <w:i w:val="0"/>
          <w:noProof/>
          <w:sz w:val="18"/>
        </w:rPr>
        <w:tab/>
      </w:r>
      <w:r w:rsidRPr="00F92BDA">
        <w:rPr>
          <w:i w:val="0"/>
          <w:noProof/>
          <w:sz w:val="18"/>
        </w:rPr>
        <w:fldChar w:fldCharType="begin"/>
      </w:r>
      <w:r w:rsidRPr="00F92BDA">
        <w:rPr>
          <w:i w:val="0"/>
          <w:noProof/>
          <w:sz w:val="18"/>
        </w:rPr>
        <w:instrText xml:space="preserve"> PAGEREF _Toc171514114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0C12A187" w14:textId="3F5BC75C"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1974</w:t>
      </w:r>
      <w:r w:rsidRPr="00F92BDA">
        <w:rPr>
          <w:i w:val="0"/>
          <w:noProof/>
          <w:sz w:val="18"/>
        </w:rPr>
        <w:tab/>
      </w:r>
      <w:r w:rsidRPr="00F92BDA">
        <w:rPr>
          <w:i w:val="0"/>
          <w:noProof/>
          <w:sz w:val="18"/>
        </w:rPr>
        <w:fldChar w:fldCharType="begin"/>
      </w:r>
      <w:r w:rsidRPr="00F92BDA">
        <w:rPr>
          <w:i w:val="0"/>
          <w:noProof/>
          <w:sz w:val="18"/>
        </w:rPr>
        <w:instrText xml:space="preserve"> PAGEREF _Toc171514115 \h </w:instrText>
      </w:r>
      <w:r w:rsidRPr="00F92BDA">
        <w:rPr>
          <w:i w:val="0"/>
          <w:noProof/>
          <w:sz w:val="18"/>
        </w:rPr>
      </w:r>
      <w:r w:rsidRPr="00F92BDA">
        <w:rPr>
          <w:i w:val="0"/>
          <w:noProof/>
          <w:sz w:val="18"/>
        </w:rPr>
        <w:fldChar w:fldCharType="separate"/>
      </w:r>
      <w:r w:rsidR="00DB2742">
        <w:rPr>
          <w:i w:val="0"/>
          <w:noProof/>
          <w:sz w:val="18"/>
        </w:rPr>
        <w:t>56</w:t>
      </w:r>
      <w:r w:rsidRPr="00F92BDA">
        <w:rPr>
          <w:i w:val="0"/>
          <w:noProof/>
          <w:sz w:val="18"/>
        </w:rPr>
        <w:fldChar w:fldCharType="end"/>
      </w:r>
    </w:p>
    <w:p w14:paraId="41CB769C" w14:textId="5F750E97"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(Quota Increase) Act 1980</w:t>
      </w:r>
      <w:r w:rsidRPr="00F92BDA">
        <w:rPr>
          <w:i w:val="0"/>
          <w:noProof/>
          <w:sz w:val="18"/>
        </w:rPr>
        <w:tab/>
      </w:r>
      <w:r w:rsidRPr="00F92BDA">
        <w:rPr>
          <w:i w:val="0"/>
          <w:noProof/>
          <w:sz w:val="18"/>
        </w:rPr>
        <w:fldChar w:fldCharType="begin"/>
      </w:r>
      <w:r w:rsidRPr="00F92BDA">
        <w:rPr>
          <w:i w:val="0"/>
          <w:noProof/>
          <w:sz w:val="18"/>
        </w:rPr>
        <w:instrText xml:space="preserve"> PAGEREF _Toc171514116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5920BD9" w14:textId="0F94FE1A" w:rsidR="00F92BDA" w:rsidRDefault="00F92BDA">
      <w:pPr>
        <w:pStyle w:val="TOC9"/>
        <w:rPr>
          <w:rFonts w:asciiTheme="minorHAnsi" w:eastAsiaTheme="minorEastAsia" w:hAnsiTheme="minorHAnsi" w:cstheme="minorBidi"/>
          <w:i w:val="0"/>
          <w:noProof/>
          <w:kern w:val="0"/>
          <w:sz w:val="22"/>
          <w:szCs w:val="22"/>
        </w:rPr>
      </w:pPr>
      <w:r>
        <w:rPr>
          <w:noProof/>
        </w:rPr>
        <w:t>Official Development Assistance Multilateral Replenishment Obligations (Special Appropriation) Act 2020</w:t>
      </w:r>
      <w:r w:rsidRPr="00F92BDA">
        <w:rPr>
          <w:i w:val="0"/>
          <w:noProof/>
          <w:sz w:val="18"/>
        </w:rPr>
        <w:tab/>
      </w:r>
      <w:r w:rsidRPr="00F92BDA">
        <w:rPr>
          <w:i w:val="0"/>
          <w:noProof/>
          <w:sz w:val="18"/>
        </w:rPr>
        <w:fldChar w:fldCharType="begin"/>
      </w:r>
      <w:r w:rsidRPr="00F92BDA">
        <w:rPr>
          <w:i w:val="0"/>
          <w:noProof/>
          <w:sz w:val="18"/>
        </w:rPr>
        <w:instrText xml:space="preserve"> PAGEREF _Toc171514117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EDD611E" w14:textId="23D2FAB6" w:rsidR="00F92BDA" w:rsidRDefault="00F92BDA">
      <w:pPr>
        <w:pStyle w:val="TOC6"/>
        <w:rPr>
          <w:rFonts w:asciiTheme="minorHAnsi" w:eastAsiaTheme="minorEastAsia" w:hAnsiTheme="minorHAnsi" w:cstheme="minorBidi"/>
          <w:b w:val="0"/>
          <w:noProof/>
          <w:kern w:val="0"/>
          <w:sz w:val="22"/>
          <w:szCs w:val="22"/>
        </w:rPr>
      </w:pPr>
      <w:r>
        <w:rPr>
          <w:noProof/>
        </w:rPr>
        <w:t>Schedule 5—Miscellaneous and technical amendments</w:t>
      </w:r>
      <w:r w:rsidRPr="00F92BDA">
        <w:rPr>
          <w:b w:val="0"/>
          <w:noProof/>
          <w:sz w:val="18"/>
        </w:rPr>
        <w:tab/>
      </w:r>
      <w:r w:rsidRPr="00F92BDA">
        <w:rPr>
          <w:b w:val="0"/>
          <w:noProof/>
          <w:sz w:val="18"/>
        </w:rPr>
        <w:fldChar w:fldCharType="begin"/>
      </w:r>
      <w:r w:rsidRPr="00F92BDA">
        <w:rPr>
          <w:b w:val="0"/>
          <w:noProof/>
          <w:sz w:val="18"/>
        </w:rPr>
        <w:instrText xml:space="preserve"> PAGEREF _Toc171514118 \h </w:instrText>
      </w:r>
      <w:r w:rsidRPr="00F92BDA">
        <w:rPr>
          <w:b w:val="0"/>
          <w:noProof/>
          <w:sz w:val="18"/>
        </w:rPr>
      </w:r>
      <w:r w:rsidRPr="00F92BDA">
        <w:rPr>
          <w:b w:val="0"/>
          <w:noProof/>
          <w:sz w:val="18"/>
        </w:rPr>
        <w:fldChar w:fldCharType="separate"/>
      </w:r>
      <w:r w:rsidR="00DB2742">
        <w:rPr>
          <w:b w:val="0"/>
          <w:noProof/>
          <w:sz w:val="18"/>
        </w:rPr>
        <w:t>58</w:t>
      </w:r>
      <w:r w:rsidRPr="00F92BDA">
        <w:rPr>
          <w:b w:val="0"/>
          <w:noProof/>
          <w:sz w:val="18"/>
        </w:rPr>
        <w:fldChar w:fldCharType="end"/>
      </w:r>
    </w:p>
    <w:p w14:paraId="4DE39B35" w14:textId="53191DE5" w:rsidR="00F92BDA" w:rsidRDefault="00F92BDA">
      <w:pPr>
        <w:pStyle w:val="TOC7"/>
        <w:rPr>
          <w:rFonts w:asciiTheme="minorHAnsi" w:eastAsiaTheme="minorEastAsia" w:hAnsiTheme="minorHAnsi" w:cstheme="minorBidi"/>
          <w:noProof/>
          <w:kern w:val="0"/>
          <w:sz w:val="22"/>
          <w:szCs w:val="22"/>
        </w:rPr>
      </w:pPr>
      <w:r>
        <w:rPr>
          <w:noProof/>
        </w:rPr>
        <w:t>Part 1—Amendments commencing day after Royal Assent</w:t>
      </w:r>
      <w:r w:rsidRPr="00F92BDA">
        <w:rPr>
          <w:noProof/>
          <w:sz w:val="18"/>
        </w:rPr>
        <w:tab/>
      </w:r>
      <w:r w:rsidRPr="00F92BDA">
        <w:rPr>
          <w:noProof/>
          <w:sz w:val="18"/>
        </w:rPr>
        <w:fldChar w:fldCharType="begin"/>
      </w:r>
      <w:r w:rsidRPr="00F92BDA">
        <w:rPr>
          <w:noProof/>
          <w:sz w:val="18"/>
        </w:rPr>
        <w:instrText xml:space="preserve"> PAGEREF _Toc171514119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2FC61BE4" w14:textId="69FDCE32" w:rsidR="00F92BDA" w:rsidRDefault="00F92BDA">
      <w:pPr>
        <w:pStyle w:val="TOC8"/>
        <w:rPr>
          <w:rFonts w:asciiTheme="minorHAnsi" w:eastAsiaTheme="minorEastAsia" w:hAnsiTheme="minorHAnsi" w:cstheme="minorBidi"/>
          <w:noProof/>
          <w:kern w:val="0"/>
          <w:sz w:val="22"/>
          <w:szCs w:val="22"/>
        </w:rPr>
      </w:pPr>
      <w:r>
        <w:rPr>
          <w:noProof/>
        </w:rPr>
        <w:t>Division 1—Audit firm’s and audit company’s rotation obligations</w:t>
      </w:r>
      <w:r w:rsidRPr="00F92BDA">
        <w:rPr>
          <w:noProof/>
          <w:sz w:val="18"/>
        </w:rPr>
        <w:tab/>
      </w:r>
      <w:r w:rsidRPr="00F92BDA">
        <w:rPr>
          <w:noProof/>
          <w:sz w:val="18"/>
        </w:rPr>
        <w:fldChar w:fldCharType="begin"/>
      </w:r>
      <w:r w:rsidRPr="00F92BDA">
        <w:rPr>
          <w:noProof/>
          <w:sz w:val="18"/>
        </w:rPr>
        <w:instrText xml:space="preserve"> PAGEREF _Toc171514120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5E28D949" w14:textId="424AE91F"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_Toc171514121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6024AF18" w14:textId="3A91D153" w:rsidR="00F92BDA" w:rsidRDefault="00F92BDA">
      <w:pPr>
        <w:pStyle w:val="TOC8"/>
        <w:rPr>
          <w:rFonts w:asciiTheme="minorHAnsi" w:eastAsiaTheme="minorEastAsia" w:hAnsiTheme="minorHAnsi" w:cstheme="minorBidi"/>
          <w:noProof/>
          <w:kern w:val="0"/>
          <w:sz w:val="22"/>
          <w:szCs w:val="22"/>
        </w:rPr>
      </w:pPr>
      <w:r>
        <w:rPr>
          <w:noProof/>
        </w:rPr>
        <w:t>Division 2—</w:t>
      </w:r>
      <w:r w:rsidRPr="00A81BA1">
        <w:rPr>
          <w:bCs/>
          <w:noProof/>
        </w:rPr>
        <w:t>Insolvency safe harbour</w:t>
      </w:r>
      <w:r w:rsidRPr="00F92BDA">
        <w:rPr>
          <w:noProof/>
          <w:sz w:val="18"/>
        </w:rPr>
        <w:tab/>
      </w:r>
      <w:r w:rsidRPr="00F92BDA">
        <w:rPr>
          <w:noProof/>
          <w:sz w:val="18"/>
        </w:rPr>
        <w:fldChar w:fldCharType="begin"/>
      </w:r>
      <w:r w:rsidRPr="00F92BDA">
        <w:rPr>
          <w:noProof/>
          <w:sz w:val="18"/>
        </w:rPr>
        <w:instrText xml:space="preserve"> PAGEREF _Toc171514122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7A5E02EF" w14:textId="47D7366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_Toc171514123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03A37527" w14:textId="1405ED92" w:rsidR="00F92BDA" w:rsidRDefault="00F92BDA">
      <w:pPr>
        <w:pStyle w:val="TOC8"/>
        <w:rPr>
          <w:rFonts w:asciiTheme="minorHAnsi" w:eastAsiaTheme="minorEastAsia" w:hAnsiTheme="minorHAnsi" w:cstheme="minorBidi"/>
          <w:noProof/>
          <w:kern w:val="0"/>
          <w:sz w:val="22"/>
          <w:szCs w:val="22"/>
        </w:rPr>
      </w:pPr>
      <w:r>
        <w:rPr>
          <w:noProof/>
        </w:rPr>
        <w:t>Division 3</w:t>
      </w:r>
      <w:r w:rsidRPr="00A81BA1">
        <w:rPr>
          <w:rFonts w:cs="Arial"/>
          <w:noProof/>
        </w:rPr>
        <w:t>—</w:t>
      </w:r>
      <w:r>
        <w:rPr>
          <w:noProof/>
        </w:rPr>
        <w:t>Financial services law</w:t>
      </w:r>
      <w:r w:rsidRPr="00F92BDA">
        <w:rPr>
          <w:noProof/>
          <w:sz w:val="18"/>
        </w:rPr>
        <w:tab/>
      </w:r>
      <w:r w:rsidRPr="00F92BDA">
        <w:rPr>
          <w:noProof/>
          <w:sz w:val="18"/>
        </w:rPr>
        <w:fldChar w:fldCharType="begin"/>
      </w:r>
      <w:r w:rsidRPr="00F92BDA">
        <w:rPr>
          <w:noProof/>
          <w:sz w:val="18"/>
        </w:rPr>
        <w:instrText xml:space="preserve"> PAGEREF _Toc171514124 \h </w:instrText>
      </w:r>
      <w:r w:rsidRPr="00F92BDA">
        <w:rPr>
          <w:noProof/>
          <w:sz w:val="18"/>
        </w:rPr>
      </w:r>
      <w:r w:rsidRPr="00F92BDA">
        <w:rPr>
          <w:noProof/>
          <w:sz w:val="18"/>
        </w:rPr>
        <w:fldChar w:fldCharType="separate"/>
      </w:r>
      <w:r w:rsidR="00DB2742">
        <w:rPr>
          <w:noProof/>
          <w:sz w:val="18"/>
        </w:rPr>
        <w:t>59</w:t>
      </w:r>
      <w:r w:rsidRPr="00F92BDA">
        <w:rPr>
          <w:noProof/>
          <w:sz w:val="18"/>
        </w:rPr>
        <w:fldChar w:fldCharType="end"/>
      </w:r>
    </w:p>
    <w:p w14:paraId="30D2030E" w14:textId="035CBD3C"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_Toc171514125 \h </w:instrText>
      </w:r>
      <w:r w:rsidRPr="00F92BDA">
        <w:rPr>
          <w:i w:val="0"/>
          <w:noProof/>
          <w:sz w:val="18"/>
        </w:rPr>
      </w:r>
      <w:r w:rsidRPr="00F92BDA">
        <w:rPr>
          <w:i w:val="0"/>
          <w:noProof/>
          <w:sz w:val="18"/>
        </w:rPr>
        <w:fldChar w:fldCharType="separate"/>
      </w:r>
      <w:r w:rsidR="00DB2742">
        <w:rPr>
          <w:i w:val="0"/>
          <w:noProof/>
          <w:sz w:val="18"/>
        </w:rPr>
        <w:t>59</w:t>
      </w:r>
      <w:r w:rsidRPr="00F92BDA">
        <w:rPr>
          <w:i w:val="0"/>
          <w:noProof/>
          <w:sz w:val="18"/>
        </w:rPr>
        <w:fldChar w:fldCharType="end"/>
      </w:r>
    </w:p>
    <w:p w14:paraId="03CBF82C" w14:textId="476D0E8D" w:rsidR="00F92BDA" w:rsidRDefault="00F92BDA">
      <w:pPr>
        <w:pStyle w:val="TOC8"/>
        <w:rPr>
          <w:rFonts w:asciiTheme="minorHAnsi" w:eastAsiaTheme="minorEastAsia" w:hAnsiTheme="minorHAnsi" w:cstheme="minorBidi"/>
          <w:noProof/>
          <w:kern w:val="0"/>
          <w:sz w:val="22"/>
          <w:szCs w:val="22"/>
        </w:rPr>
      </w:pPr>
      <w:r>
        <w:rPr>
          <w:noProof/>
        </w:rPr>
        <w:t>Division 4—Correcting duplicated section number</w:t>
      </w:r>
      <w:r w:rsidRPr="00F92BDA">
        <w:rPr>
          <w:noProof/>
          <w:sz w:val="18"/>
        </w:rPr>
        <w:tab/>
      </w:r>
      <w:r w:rsidRPr="00F92BDA">
        <w:rPr>
          <w:noProof/>
          <w:sz w:val="18"/>
        </w:rPr>
        <w:fldChar w:fldCharType="begin"/>
      </w:r>
      <w:r w:rsidRPr="00F92BDA">
        <w:rPr>
          <w:noProof/>
          <w:sz w:val="18"/>
        </w:rPr>
        <w:instrText xml:space="preserve"> PAGEREF _Toc171514126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42FC596B" w14:textId="0C8B19E2"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_Toc171514127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65FF48DE" w14:textId="1747C18B" w:rsidR="00F92BDA" w:rsidRDefault="00F92BDA">
      <w:pPr>
        <w:pStyle w:val="TOC8"/>
        <w:rPr>
          <w:rFonts w:asciiTheme="minorHAnsi" w:eastAsiaTheme="minorEastAsia" w:hAnsiTheme="minorHAnsi" w:cstheme="minorBidi"/>
          <w:noProof/>
          <w:kern w:val="0"/>
          <w:sz w:val="22"/>
          <w:szCs w:val="22"/>
        </w:rPr>
      </w:pPr>
      <w:r>
        <w:rPr>
          <w:noProof/>
        </w:rPr>
        <w:t>Division 5—Benefits provided by taking out insurance</w:t>
      </w:r>
      <w:r w:rsidRPr="00F92BDA">
        <w:rPr>
          <w:noProof/>
          <w:sz w:val="18"/>
        </w:rPr>
        <w:tab/>
      </w:r>
      <w:r w:rsidRPr="00F92BDA">
        <w:rPr>
          <w:noProof/>
          <w:sz w:val="18"/>
        </w:rPr>
        <w:fldChar w:fldCharType="begin"/>
      </w:r>
      <w:r w:rsidRPr="00F92BDA">
        <w:rPr>
          <w:noProof/>
          <w:sz w:val="18"/>
        </w:rPr>
        <w:instrText xml:space="preserve"> PAGEREF _Toc171514128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0D9B552D" w14:textId="30D8EF26"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_Toc171514129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1B1F61BD" w14:textId="009EE76B" w:rsidR="00F92BDA" w:rsidRDefault="00F92BDA">
      <w:pPr>
        <w:pStyle w:val="TOC8"/>
        <w:rPr>
          <w:rFonts w:asciiTheme="minorHAnsi" w:eastAsiaTheme="minorEastAsia" w:hAnsiTheme="minorHAnsi" w:cstheme="minorBidi"/>
          <w:noProof/>
          <w:kern w:val="0"/>
          <w:sz w:val="22"/>
          <w:szCs w:val="22"/>
        </w:rPr>
      </w:pPr>
      <w:r>
        <w:rPr>
          <w:noProof/>
        </w:rPr>
        <w:t>Division 6—Actuaries and auditors of superannuation entities</w:t>
      </w:r>
      <w:r w:rsidRPr="00F92BDA">
        <w:rPr>
          <w:noProof/>
          <w:sz w:val="18"/>
        </w:rPr>
        <w:tab/>
      </w:r>
      <w:r w:rsidRPr="00F92BDA">
        <w:rPr>
          <w:noProof/>
          <w:sz w:val="18"/>
        </w:rPr>
        <w:fldChar w:fldCharType="begin"/>
      </w:r>
      <w:r w:rsidRPr="00F92BDA">
        <w:rPr>
          <w:noProof/>
          <w:sz w:val="18"/>
        </w:rPr>
        <w:instrText xml:space="preserve"> PAGEREF _Toc171514130 \h </w:instrText>
      </w:r>
      <w:r w:rsidRPr="00F92BDA">
        <w:rPr>
          <w:noProof/>
          <w:sz w:val="18"/>
        </w:rPr>
      </w:r>
      <w:r w:rsidRPr="00F92BDA">
        <w:rPr>
          <w:noProof/>
          <w:sz w:val="18"/>
        </w:rPr>
        <w:fldChar w:fldCharType="separate"/>
      </w:r>
      <w:r w:rsidR="00DB2742">
        <w:rPr>
          <w:noProof/>
          <w:sz w:val="18"/>
        </w:rPr>
        <w:t>62</w:t>
      </w:r>
      <w:r w:rsidRPr="00F92BDA">
        <w:rPr>
          <w:noProof/>
          <w:sz w:val="18"/>
        </w:rPr>
        <w:fldChar w:fldCharType="end"/>
      </w:r>
    </w:p>
    <w:p w14:paraId="1DF54097" w14:textId="5CE3A879" w:rsidR="00F92BDA" w:rsidRDefault="00F92BDA">
      <w:pPr>
        <w:pStyle w:val="TOC9"/>
        <w:rPr>
          <w:rFonts w:asciiTheme="minorHAnsi" w:eastAsiaTheme="minorEastAsia" w:hAnsiTheme="minorHAnsi" w:cstheme="minorBidi"/>
          <w:i w:val="0"/>
          <w:noProof/>
          <w:kern w:val="0"/>
          <w:sz w:val="22"/>
          <w:szCs w:val="22"/>
        </w:rPr>
      </w:pPr>
      <w:r>
        <w:rPr>
          <w:noProof/>
        </w:rPr>
        <w:lastRenderedPageBreak/>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_Toc171514131 \h </w:instrText>
      </w:r>
      <w:r w:rsidRPr="00F92BDA">
        <w:rPr>
          <w:i w:val="0"/>
          <w:noProof/>
          <w:sz w:val="18"/>
        </w:rPr>
      </w:r>
      <w:r w:rsidRPr="00F92BDA">
        <w:rPr>
          <w:i w:val="0"/>
          <w:noProof/>
          <w:sz w:val="18"/>
        </w:rPr>
        <w:fldChar w:fldCharType="separate"/>
      </w:r>
      <w:r w:rsidR="00DB2742">
        <w:rPr>
          <w:i w:val="0"/>
          <w:noProof/>
          <w:sz w:val="18"/>
        </w:rPr>
        <w:t>62</w:t>
      </w:r>
      <w:r w:rsidRPr="00F92BDA">
        <w:rPr>
          <w:i w:val="0"/>
          <w:noProof/>
          <w:sz w:val="18"/>
        </w:rPr>
        <w:fldChar w:fldCharType="end"/>
      </w:r>
    </w:p>
    <w:p w14:paraId="64BBABC8" w14:textId="6927B2C3" w:rsidR="00F92BDA" w:rsidRDefault="00F92BDA">
      <w:pPr>
        <w:pStyle w:val="TOC8"/>
        <w:rPr>
          <w:rFonts w:asciiTheme="minorHAnsi" w:eastAsiaTheme="minorEastAsia" w:hAnsiTheme="minorHAnsi" w:cstheme="minorBidi"/>
          <w:noProof/>
          <w:kern w:val="0"/>
          <w:sz w:val="22"/>
          <w:szCs w:val="22"/>
        </w:rPr>
      </w:pPr>
      <w:r>
        <w:rPr>
          <w:noProof/>
        </w:rPr>
        <w:t>Division 7—Financial reporting for superannuation entities</w:t>
      </w:r>
      <w:r w:rsidRPr="00F92BDA">
        <w:rPr>
          <w:noProof/>
          <w:sz w:val="18"/>
        </w:rPr>
        <w:tab/>
      </w:r>
      <w:r w:rsidRPr="00F92BDA">
        <w:rPr>
          <w:noProof/>
          <w:sz w:val="18"/>
        </w:rPr>
        <w:fldChar w:fldCharType="begin"/>
      </w:r>
      <w:r w:rsidRPr="00F92BDA">
        <w:rPr>
          <w:noProof/>
          <w:sz w:val="18"/>
        </w:rPr>
        <w:instrText xml:space="preserve"> PAGEREF _Toc171514132 \h </w:instrText>
      </w:r>
      <w:r w:rsidRPr="00F92BDA">
        <w:rPr>
          <w:noProof/>
          <w:sz w:val="18"/>
        </w:rPr>
      </w:r>
      <w:r w:rsidRPr="00F92BDA">
        <w:rPr>
          <w:noProof/>
          <w:sz w:val="18"/>
        </w:rPr>
        <w:fldChar w:fldCharType="separate"/>
      </w:r>
      <w:r w:rsidR="00DB2742">
        <w:rPr>
          <w:noProof/>
          <w:sz w:val="18"/>
        </w:rPr>
        <w:t>64</w:t>
      </w:r>
      <w:r w:rsidRPr="00F92BDA">
        <w:rPr>
          <w:noProof/>
          <w:sz w:val="18"/>
        </w:rPr>
        <w:fldChar w:fldCharType="end"/>
      </w:r>
    </w:p>
    <w:p w14:paraId="0EBA0A13" w14:textId="66931B27"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_Toc171514133 \h </w:instrText>
      </w:r>
      <w:r w:rsidRPr="00F92BDA">
        <w:rPr>
          <w:i w:val="0"/>
          <w:noProof/>
          <w:sz w:val="18"/>
        </w:rPr>
      </w:r>
      <w:r w:rsidRPr="00F92BDA">
        <w:rPr>
          <w:i w:val="0"/>
          <w:noProof/>
          <w:sz w:val="18"/>
        </w:rPr>
        <w:fldChar w:fldCharType="separate"/>
      </w:r>
      <w:r w:rsidR="00DB2742">
        <w:rPr>
          <w:i w:val="0"/>
          <w:noProof/>
          <w:sz w:val="18"/>
        </w:rPr>
        <w:t>64</w:t>
      </w:r>
      <w:r w:rsidRPr="00F92BDA">
        <w:rPr>
          <w:i w:val="0"/>
          <w:noProof/>
          <w:sz w:val="18"/>
        </w:rPr>
        <w:fldChar w:fldCharType="end"/>
      </w:r>
    </w:p>
    <w:p w14:paraId="201698BA" w14:textId="061C7D11" w:rsidR="00F92BDA" w:rsidRDefault="00F92BDA">
      <w:pPr>
        <w:pStyle w:val="TOC7"/>
        <w:rPr>
          <w:rFonts w:asciiTheme="minorHAnsi" w:eastAsiaTheme="minorEastAsia" w:hAnsiTheme="minorHAnsi" w:cstheme="minorBidi"/>
          <w:noProof/>
          <w:kern w:val="0"/>
          <w:sz w:val="22"/>
          <w:szCs w:val="22"/>
        </w:rPr>
      </w:pPr>
      <w:r>
        <w:rPr>
          <w:noProof/>
        </w:rPr>
        <w:t>Part 2—Amendments commencing first day of next quarter</w:t>
      </w:r>
      <w:r w:rsidRPr="00F92BDA">
        <w:rPr>
          <w:noProof/>
          <w:sz w:val="18"/>
        </w:rPr>
        <w:tab/>
      </w:r>
      <w:r w:rsidRPr="00F92BDA">
        <w:rPr>
          <w:noProof/>
          <w:sz w:val="18"/>
        </w:rPr>
        <w:fldChar w:fldCharType="begin"/>
      </w:r>
      <w:r w:rsidRPr="00F92BDA">
        <w:rPr>
          <w:noProof/>
          <w:sz w:val="18"/>
        </w:rPr>
        <w:instrText xml:space="preserve"> PAGEREF _Toc171514135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1DEDED97" w14:textId="4BE7525F" w:rsidR="00F92BDA" w:rsidRDefault="00F92BDA">
      <w:pPr>
        <w:pStyle w:val="TOC8"/>
        <w:rPr>
          <w:rFonts w:asciiTheme="minorHAnsi" w:eastAsiaTheme="minorEastAsia" w:hAnsiTheme="minorHAnsi" w:cstheme="minorBidi"/>
          <w:noProof/>
          <w:kern w:val="0"/>
          <w:sz w:val="22"/>
          <w:szCs w:val="22"/>
        </w:rPr>
      </w:pPr>
      <w:r>
        <w:rPr>
          <w:noProof/>
        </w:rPr>
        <w:t>Division 1—A New Tax System (Goods and Services Tax) Act 1999</w:t>
      </w:r>
      <w:r w:rsidRPr="00F92BDA">
        <w:rPr>
          <w:noProof/>
          <w:sz w:val="18"/>
        </w:rPr>
        <w:tab/>
      </w:r>
      <w:r w:rsidRPr="00F92BDA">
        <w:rPr>
          <w:noProof/>
          <w:sz w:val="18"/>
        </w:rPr>
        <w:fldChar w:fldCharType="begin"/>
      </w:r>
      <w:r w:rsidRPr="00F92BDA">
        <w:rPr>
          <w:noProof/>
          <w:sz w:val="18"/>
        </w:rPr>
        <w:instrText xml:space="preserve"> PAGEREF _Toc171514136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4BC08169" w14:textId="0997D4C4" w:rsidR="00F92BDA" w:rsidRDefault="00F92BDA">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F92BDA">
        <w:rPr>
          <w:i w:val="0"/>
          <w:noProof/>
          <w:sz w:val="18"/>
        </w:rPr>
        <w:tab/>
      </w:r>
      <w:r w:rsidRPr="00F92BDA">
        <w:rPr>
          <w:i w:val="0"/>
          <w:noProof/>
          <w:sz w:val="18"/>
        </w:rPr>
        <w:fldChar w:fldCharType="begin"/>
      </w:r>
      <w:r w:rsidRPr="00F92BDA">
        <w:rPr>
          <w:i w:val="0"/>
          <w:noProof/>
          <w:sz w:val="18"/>
        </w:rPr>
        <w:instrText xml:space="preserve"> PAGEREF _Toc171514137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3184E4" w14:textId="0236F583" w:rsidR="00F92BDA" w:rsidRDefault="00F92BDA">
      <w:pPr>
        <w:pStyle w:val="TOC8"/>
        <w:rPr>
          <w:rFonts w:asciiTheme="minorHAnsi" w:eastAsiaTheme="minorEastAsia" w:hAnsiTheme="minorHAnsi" w:cstheme="minorBidi"/>
          <w:noProof/>
          <w:kern w:val="0"/>
          <w:sz w:val="22"/>
          <w:szCs w:val="22"/>
        </w:rPr>
      </w:pPr>
      <w:r>
        <w:rPr>
          <w:noProof/>
        </w:rPr>
        <w:t>Division 2—CDEP Scheme</w:t>
      </w:r>
      <w:r w:rsidRPr="00F92BDA">
        <w:rPr>
          <w:noProof/>
          <w:sz w:val="18"/>
        </w:rPr>
        <w:tab/>
      </w:r>
      <w:r w:rsidRPr="00F92BDA">
        <w:rPr>
          <w:noProof/>
          <w:sz w:val="18"/>
        </w:rPr>
        <w:fldChar w:fldCharType="begin"/>
      </w:r>
      <w:r w:rsidRPr="00F92BDA">
        <w:rPr>
          <w:noProof/>
          <w:sz w:val="18"/>
        </w:rPr>
        <w:instrText xml:space="preserve"> PAGEREF _Toc171514138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0DC40050" w14:textId="5A547FCD" w:rsidR="00F92BDA" w:rsidRDefault="00F92BDA">
      <w:pPr>
        <w:pStyle w:val="TOC9"/>
        <w:rPr>
          <w:rFonts w:asciiTheme="minorHAnsi" w:eastAsiaTheme="minorEastAsia" w:hAnsiTheme="minorHAnsi" w:cstheme="minorBidi"/>
          <w:i w:val="0"/>
          <w:noProof/>
          <w:kern w:val="0"/>
          <w:sz w:val="22"/>
          <w:szCs w:val="22"/>
        </w:rPr>
      </w:pPr>
      <w:r>
        <w:rPr>
          <w:noProof/>
        </w:rPr>
        <w:t>Income Tax Assessment Act 1936</w:t>
      </w:r>
      <w:r w:rsidRPr="00F92BDA">
        <w:rPr>
          <w:i w:val="0"/>
          <w:noProof/>
          <w:sz w:val="18"/>
        </w:rPr>
        <w:tab/>
      </w:r>
      <w:r w:rsidRPr="00F92BDA">
        <w:rPr>
          <w:i w:val="0"/>
          <w:noProof/>
          <w:sz w:val="18"/>
        </w:rPr>
        <w:fldChar w:fldCharType="begin"/>
      </w:r>
      <w:r w:rsidRPr="00F92BDA">
        <w:rPr>
          <w:i w:val="0"/>
          <w:noProof/>
          <w:sz w:val="18"/>
        </w:rPr>
        <w:instrText xml:space="preserve"> PAGEREF _Toc171514139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4CBC9A" w14:textId="034B91DD" w:rsidR="00F92BDA" w:rsidRDefault="00F92BDA">
      <w:pPr>
        <w:pStyle w:val="TOC9"/>
        <w:rPr>
          <w:rFonts w:asciiTheme="minorHAnsi" w:eastAsiaTheme="minorEastAsia" w:hAnsiTheme="minorHAnsi" w:cstheme="minorBidi"/>
          <w:i w:val="0"/>
          <w:noProof/>
          <w:kern w:val="0"/>
          <w:sz w:val="22"/>
          <w:szCs w:val="22"/>
        </w:rPr>
      </w:pPr>
      <w:r>
        <w:rPr>
          <w:noProof/>
        </w:rPr>
        <w:t>Income Tax Rates Act 1986</w:t>
      </w:r>
      <w:r w:rsidRPr="00F92BDA">
        <w:rPr>
          <w:i w:val="0"/>
          <w:noProof/>
          <w:sz w:val="18"/>
        </w:rPr>
        <w:tab/>
      </w:r>
      <w:r w:rsidRPr="00F92BDA">
        <w:rPr>
          <w:i w:val="0"/>
          <w:noProof/>
          <w:sz w:val="18"/>
        </w:rPr>
        <w:fldChar w:fldCharType="begin"/>
      </w:r>
      <w:r w:rsidRPr="00F92BDA">
        <w:rPr>
          <w:i w:val="0"/>
          <w:noProof/>
          <w:sz w:val="18"/>
        </w:rPr>
        <w:instrText xml:space="preserve"> PAGEREF _Toc171514140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21EC3AFC" w14:textId="583984E0" w:rsidR="00F92BDA" w:rsidRDefault="00F92BDA">
      <w:pPr>
        <w:pStyle w:val="TOC9"/>
        <w:rPr>
          <w:rFonts w:asciiTheme="minorHAnsi" w:eastAsiaTheme="minorEastAsia" w:hAnsiTheme="minorHAnsi" w:cstheme="minorBidi"/>
          <w:i w:val="0"/>
          <w:noProof/>
          <w:kern w:val="0"/>
          <w:sz w:val="22"/>
          <w:szCs w:val="22"/>
        </w:rPr>
      </w:pPr>
      <w:r>
        <w:rPr>
          <w:noProof/>
        </w:rPr>
        <w:t>Small Superannuation Accounts Act 1995</w:t>
      </w:r>
      <w:r w:rsidRPr="00F92BDA">
        <w:rPr>
          <w:i w:val="0"/>
          <w:noProof/>
          <w:sz w:val="18"/>
        </w:rPr>
        <w:tab/>
      </w:r>
      <w:r w:rsidRPr="00F92BDA">
        <w:rPr>
          <w:i w:val="0"/>
          <w:noProof/>
          <w:sz w:val="18"/>
        </w:rPr>
        <w:fldChar w:fldCharType="begin"/>
      </w:r>
      <w:r w:rsidRPr="00F92BDA">
        <w:rPr>
          <w:i w:val="0"/>
          <w:noProof/>
          <w:sz w:val="18"/>
        </w:rPr>
        <w:instrText xml:space="preserve"> PAGEREF _Toc171514141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7E9FA39E" w14:textId="15FA5BF2" w:rsidR="00F92BDA" w:rsidRDefault="00F92BDA">
      <w:pPr>
        <w:pStyle w:val="TOC9"/>
        <w:rPr>
          <w:rFonts w:asciiTheme="minorHAnsi" w:eastAsiaTheme="minorEastAsia" w:hAnsiTheme="minorHAnsi" w:cstheme="minorBidi"/>
          <w:i w:val="0"/>
          <w:noProof/>
          <w:kern w:val="0"/>
          <w:sz w:val="22"/>
          <w:szCs w:val="22"/>
        </w:rPr>
      </w:pPr>
      <w:r>
        <w:rPr>
          <w:noProof/>
        </w:rPr>
        <w:t>Taxation Administration Act 1953</w:t>
      </w:r>
      <w:r w:rsidRPr="00F92BDA">
        <w:rPr>
          <w:i w:val="0"/>
          <w:noProof/>
          <w:sz w:val="18"/>
        </w:rPr>
        <w:tab/>
      </w:r>
      <w:r w:rsidRPr="00F92BDA">
        <w:rPr>
          <w:i w:val="0"/>
          <w:noProof/>
          <w:sz w:val="18"/>
        </w:rPr>
        <w:fldChar w:fldCharType="begin"/>
      </w:r>
      <w:r w:rsidRPr="00F92BDA">
        <w:rPr>
          <w:i w:val="0"/>
          <w:noProof/>
          <w:sz w:val="18"/>
        </w:rPr>
        <w:instrText xml:space="preserve"> PAGEREF _Toc171514142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4D54EEF1" w14:textId="3E4145A1" w:rsidR="00F92BDA" w:rsidRDefault="00F92BDA">
      <w:pPr>
        <w:pStyle w:val="TOC8"/>
        <w:rPr>
          <w:rFonts w:asciiTheme="minorHAnsi" w:eastAsiaTheme="minorEastAsia" w:hAnsiTheme="minorHAnsi" w:cstheme="minorBidi"/>
          <w:noProof/>
          <w:kern w:val="0"/>
          <w:sz w:val="22"/>
          <w:szCs w:val="22"/>
        </w:rPr>
      </w:pPr>
      <w:r>
        <w:rPr>
          <w:noProof/>
        </w:rPr>
        <w:t>Division 3—Value shifting</w:t>
      </w:r>
      <w:r w:rsidRPr="00F92BDA">
        <w:rPr>
          <w:noProof/>
          <w:sz w:val="18"/>
        </w:rPr>
        <w:tab/>
      </w:r>
      <w:r w:rsidRPr="00F92BDA">
        <w:rPr>
          <w:noProof/>
          <w:sz w:val="18"/>
        </w:rPr>
        <w:fldChar w:fldCharType="begin"/>
      </w:r>
      <w:r w:rsidRPr="00F92BDA">
        <w:rPr>
          <w:noProof/>
          <w:sz w:val="18"/>
        </w:rPr>
        <w:instrText xml:space="preserve"> PAGEREF _Toc171514143 \h </w:instrText>
      </w:r>
      <w:r w:rsidRPr="00F92BDA">
        <w:rPr>
          <w:noProof/>
          <w:sz w:val="18"/>
        </w:rPr>
      </w:r>
      <w:r w:rsidRPr="00F92BDA">
        <w:rPr>
          <w:noProof/>
          <w:sz w:val="18"/>
        </w:rPr>
        <w:fldChar w:fldCharType="separate"/>
      </w:r>
      <w:r w:rsidR="00DB2742">
        <w:rPr>
          <w:noProof/>
          <w:sz w:val="18"/>
        </w:rPr>
        <w:t>69</w:t>
      </w:r>
      <w:r w:rsidRPr="00F92BDA">
        <w:rPr>
          <w:noProof/>
          <w:sz w:val="18"/>
        </w:rPr>
        <w:fldChar w:fldCharType="end"/>
      </w:r>
    </w:p>
    <w:p w14:paraId="4E5F67D8" w14:textId="7D67AEA1"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_Toc171514144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3D1FB092" w14:textId="4CD48666" w:rsidR="00F92BDA" w:rsidRDefault="00F92BDA">
      <w:pPr>
        <w:pStyle w:val="TOC8"/>
        <w:rPr>
          <w:rFonts w:asciiTheme="minorHAnsi" w:eastAsiaTheme="minorEastAsia" w:hAnsiTheme="minorHAnsi" w:cstheme="minorBidi"/>
          <w:noProof/>
          <w:kern w:val="0"/>
          <w:sz w:val="22"/>
          <w:szCs w:val="22"/>
        </w:rPr>
      </w:pPr>
      <w:r>
        <w:rPr>
          <w:noProof/>
        </w:rPr>
        <w:t>Division 4—Transfer Pricing Guidelines</w:t>
      </w:r>
      <w:r w:rsidRPr="00F92BDA">
        <w:rPr>
          <w:noProof/>
          <w:sz w:val="18"/>
        </w:rPr>
        <w:tab/>
      </w:r>
      <w:r w:rsidRPr="00F92BDA">
        <w:rPr>
          <w:noProof/>
          <w:sz w:val="18"/>
        </w:rPr>
        <w:fldChar w:fldCharType="begin"/>
      </w:r>
      <w:r w:rsidRPr="00F92BDA">
        <w:rPr>
          <w:noProof/>
          <w:sz w:val="18"/>
        </w:rPr>
        <w:instrText xml:space="preserve"> PAGEREF _Toc171514145 \h </w:instrText>
      </w:r>
      <w:r w:rsidRPr="00F92BDA">
        <w:rPr>
          <w:noProof/>
          <w:sz w:val="18"/>
        </w:rPr>
      </w:r>
      <w:r w:rsidRPr="00F92BDA">
        <w:rPr>
          <w:noProof/>
          <w:sz w:val="18"/>
        </w:rPr>
        <w:fldChar w:fldCharType="separate"/>
      </w:r>
      <w:r w:rsidR="00DB2742">
        <w:rPr>
          <w:noProof/>
          <w:sz w:val="18"/>
        </w:rPr>
        <w:t>70</w:t>
      </w:r>
      <w:r w:rsidRPr="00F92BDA">
        <w:rPr>
          <w:noProof/>
          <w:sz w:val="18"/>
        </w:rPr>
        <w:fldChar w:fldCharType="end"/>
      </w:r>
    </w:p>
    <w:p w14:paraId="03C5A87C" w14:textId="531F6B4E"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_Toc171514146 \h </w:instrText>
      </w:r>
      <w:r w:rsidRPr="00F92BDA">
        <w:rPr>
          <w:i w:val="0"/>
          <w:noProof/>
          <w:sz w:val="18"/>
        </w:rPr>
      </w:r>
      <w:r w:rsidRPr="00F92BDA">
        <w:rPr>
          <w:i w:val="0"/>
          <w:noProof/>
          <w:sz w:val="18"/>
        </w:rPr>
        <w:fldChar w:fldCharType="separate"/>
      </w:r>
      <w:r w:rsidR="00DB2742">
        <w:rPr>
          <w:i w:val="0"/>
          <w:noProof/>
          <w:sz w:val="18"/>
        </w:rPr>
        <w:t>70</w:t>
      </w:r>
      <w:r w:rsidRPr="00F92BDA">
        <w:rPr>
          <w:i w:val="0"/>
          <w:noProof/>
          <w:sz w:val="18"/>
        </w:rPr>
        <w:fldChar w:fldCharType="end"/>
      </w:r>
    </w:p>
    <w:p w14:paraId="50DD4F8C" w14:textId="63D001C0" w:rsidR="00F92BDA" w:rsidRDefault="00F92BDA">
      <w:pPr>
        <w:pStyle w:val="TOC7"/>
        <w:rPr>
          <w:rFonts w:asciiTheme="minorHAnsi" w:eastAsiaTheme="minorEastAsia" w:hAnsiTheme="minorHAnsi" w:cstheme="minorBidi"/>
          <w:noProof/>
          <w:kern w:val="0"/>
          <w:sz w:val="22"/>
          <w:szCs w:val="22"/>
        </w:rPr>
      </w:pPr>
      <w:r>
        <w:rPr>
          <w:noProof/>
        </w:rPr>
        <w:t>Part 3—Other amendments: duty of superannuation trustees to notify the Regulator of significant adverse events</w:t>
      </w:r>
      <w:r w:rsidRPr="00F92BDA">
        <w:rPr>
          <w:noProof/>
          <w:sz w:val="18"/>
        </w:rPr>
        <w:tab/>
      </w:r>
      <w:r w:rsidRPr="00F92BDA">
        <w:rPr>
          <w:noProof/>
          <w:sz w:val="18"/>
        </w:rPr>
        <w:fldChar w:fldCharType="begin"/>
      </w:r>
      <w:r w:rsidRPr="00F92BDA">
        <w:rPr>
          <w:noProof/>
          <w:sz w:val="18"/>
        </w:rPr>
        <w:instrText xml:space="preserve"> PAGEREF _Toc171514147 \h </w:instrText>
      </w:r>
      <w:r w:rsidRPr="00F92BDA">
        <w:rPr>
          <w:noProof/>
          <w:sz w:val="18"/>
        </w:rPr>
      </w:r>
      <w:r w:rsidRPr="00F92BDA">
        <w:rPr>
          <w:noProof/>
          <w:sz w:val="18"/>
        </w:rPr>
        <w:fldChar w:fldCharType="separate"/>
      </w:r>
      <w:r w:rsidR="00DB2742">
        <w:rPr>
          <w:noProof/>
          <w:sz w:val="18"/>
        </w:rPr>
        <w:t>71</w:t>
      </w:r>
      <w:r w:rsidRPr="00F92BDA">
        <w:rPr>
          <w:noProof/>
          <w:sz w:val="18"/>
        </w:rPr>
        <w:fldChar w:fldCharType="end"/>
      </w:r>
    </w:p>
    <w:p w14:paraId="55419808" w14:textId="54D2FF90"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_Toc171514148 \h </w:instrText>
      </w:r>
      <w:r w:rsidRPr="00F92BDA">
        <w:rPr>
          <w:i w:val="0"/>
          <w:noProof/>
          <w:sz w:val="18"/>
        </w:rPr>
      </w:r>
      <w:r w:rsidRPr="00F92BDA">
        <w:rPr>
          <w:i w:val="0"/>
          <w:noProof/>
          <w:sz w:val="18"/>
        </w:rPr>
        <w:fldChar w:fldCharType="separate"/>
      </w:r>
      <w:r w:rsidR="00DB2742">
        <w:rPr>
          <w:i w:val="0"/>
          <w:noProof/>
          <w:sz w:val="18"/>
        </w:rPr>
        <w:t>71</w:t>
      </w:r>
      <w:r w:rsidRPr="00F92BDA">
        <w:rPr>
          <w:i w:val="0"/>
          <w:noProof/>
          <w:sz w:val="18"/>
        </w:rPr>
        <w:fldChar w:fldCharType="end"/>
      </w:r>
    </w:p>
    <w:p w14:paraId="50725381" w14:textId="32F5A0EE" w:rsidR="00F92BDA" w:rsidRDefault="00F92BDA">
      <w:pPr>
        <w:pStyle w:val="TOC6"/>
        <w:rPr>
          <w:rFonts w:asciiTheme="minorHAnsi" w:eastAsiaTheme="minorEastAsia" w:hAnsiTheme="minorHAnsi" w:cstheme="minorBidi"/>
          <w:b w:val="0"/>
          <w:noProof/>
          <w:kern w:val="0"/>
          <w:sz w:val="22"/>
          <w:szCs w:val="22"/>
        </w:rPr>
      </w:pPr>
      <w:r>
        <w:rPr>
          <w:noProof/>
        </w:rPr>
        <w:t>Schedule 6—Location offset and producer offset for films</w:t>
      </w:r>
      <w:r w:rsidRPr="00F92BDA">
        <w:rPr>
          <w:b w:val="0"/>
          <w:noProof/>
          <w:sz w:val="18"/>
        </w:rPr>
        <w:tab/>
      </w:r>
      <w:r w:rsidRPr="00F92BDA">
        <w:rPr>
          <w:b w:val="0"/>
          <w:noProof/>
          <w:sz w:val="18"/>
        </w:rPr>
        <w:fldChar w:fldCharType="begin"/>
      </w:r>
      <w:r w:rsidRPr="00F92BDA">
        <w:rPr>
          <w:b w:val="0"/>
          <w:noProof/>
          <w:sz w:val="18"/>
        </w:rPr>
        <w:instrText xml:space="preserve"> PAGEREF _Toc171514149 \h </w:instrText>
      </w:r>
      <w:r w:rsidRPr="00F92BDA">
        <w:rPr>
          <w:b w:val="0"/>
          <w:noProof/>
          <w:sz w:val="18"/>
        </w:rPr>
      </w:r>
      <w:r w:rsidRPr="00F92BDA">
        <w:rPr>
          <w:b w:val="0"/>
          <w:noProof/>
          <w:sz w:val="18"/>
        </w:rPr>
        <w:fldChar w:fldCharType="separate"/>
      </w:r>
      <w:r w:rsidR="00DB2742">
        <w:rPr>
          <w:b w:val="0"/>
          <w:noProof/>
          <w:sz w:val="18"/>
        </w:rPr>
        <w:t>72</w:t>
      </w:r>
      <w:r w:rsidRPr="00F92BDA">
        <w:rPr>
          <w:b w:val="0"/>
          <w:noProof/>
          <w:sz w:val="18"/>
        </w:rPr>
        <w:fldChar w:fldCharType="end"/>
      </w:r>
    </w:p>
    <w:p w14:paraId="4CFA6B95" w14:textId="65A7998B" w:rsidR="00F92BDA" w:rsidRDefault="00F92BDA">
      <w:pPr>
        <w:pStyle w:val="TOC7"/>
        <w:rPr>
          <w:rFonts w:asciiTheme="minorHAnsi" w:eastAsiaTheme="minorEastAsia" w:hAnsiTheme="minorHAnsi" w:cstheme="minorBidi"/>
          <w:noProof/>
          <w:kern w:val="0"/>
          <w:sz w:val="22"/>
          <w:szCs w:val="22"/>
        </w:rPr>
      </w:pPr>
      <w:r>
        <w:rPr>
          <w:noProof/>
        </w:rPr>
        <w:t>Part 1—Location offset amount</w:t>
      </w:r>
      <w:r w:rsidRPr="00F92BDA">
        <w:rPr>
          <w:noProof/>
          <w:sz w:val="18"/>
        </w:rPr>
        <w:tab/>
      </w:r>
      <w:r w:rsidRPr="00F92BDA">
        <w:rPr>
          <w:noProof/>
          <w:sz w:val="18"/>
        </w:rPr>
        <w:fldChar w:fldCharType="begin"/>
      </w:r>
      <w:r w:rsidRPr="00F92BDA">
        <w:rPr>
          <w:noProof/>
          <w:sz w:val="18"/>
        </w:rPr>
        <w:instrText xml:space="preserve"> PAGEREF _Toc171514150 \h </w:instrText>
      </w:r>
      <w:r w:rsidRPr="00F92BDA">
        <w:rPr>
          <w:noProof/>
          <w:sz w:val="18"/>
        </w:rPr>
      </w:r>
      <w:r w:rsidRPr="00F92BDA">
        <w:rPr>
          <w:noProof/>
          <w:sz w:val="18"/>
        </w:rPr>
        <w:fldChar w:fldCharType="separate"/>
      </w:r>
      <w:r w:rsidR="00DB2742">
        <w:rPr>
          <w:noProof/>
          <w:sz w:val="18"/>
        </w:rPr>
        <w:t>72</w:t>
      </w:r>
      <w:r w:rsidRPr="00F92BDA">
        <w:rPr>
          <w:noProof/>
          <w:sz w:val="18"/>
        </w:rPr>
        <w:fldChar w:fldCharType="end"/>
      </w:r>
    </w:p>
    <w:p w14:paraId="3DFE064D" w14:textId="2E451769"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_Toc171514151 \h </w:instrText>
      </w:r>
      <w:r w:rsidRPr="00F92BDA">
        <w:rPr>
          <w:i w:val="0"/>
          <w:noProof/>
          <w:sz w:val="18"/>
        </w:rPr>
      </w:r>
      <w:r w:rsidRPr="00F92BDA">
        <w:rPr>
          <w:i w:val="0"/>
          <w:noProof/>
          <w:sz w:val="18"/>
        </w:rPr>
        <w:fldChar w:fldCharType="separate"/>
      </w:r>
      <w:r w:rsidR="00DB2742">
        <w:rPr>
          <w:i w:val="0"/>
          <w:noProof/>
          <w:sz w:val="18"/>
        </w:rPr>
        <w:t>72</w:t>
      </w:r>
      <w:r w:rsidRPr="00F92BDA">
        <w:rPr>
          <w:i w:val="0"/>
          <w:noProof/>
          <w:sz w:val="18"/>
        </w:rPr>
        <w:fldChar w:fldCharType="end"/>
      </w:r>
    </w:p>
    <w:p w14:paraId="55448346" w14:textId="2E54EE9B" w:rsidR="00F92BDA" w:rsidRDefault="00F92BDA">
      <w:pPr>
        <w:pStyle w:val="TOC7"/>
        <w:rPr>
          <w:rFonts w:asciiTheme="minorHAnsi" w:eastAsiaTheme="minorEastAsia" w:hAnsiTheme="minorHAnsi" w:cstheme="minorBidi"/>
          <w:noProof/>
          <w:kern w:val="0"/>
          <w:sz w:val="22"/>
          <w:szCs w:val="22"/>
        </w:rPr>
      </w:pPr>
      <w:r>
        <w:rPr>
          <w:noProof/>
        </w:rPr>
        <w:t>Part 2—Location offset conditions</w:t>
      </w:r>
      <w:r w:rsidRPr="00F92BDA">
        <w:rPr>
          <w:noProof/>
          <w:sz w:val="18"/>
        </w:rPr>
        <w:tab/>
      </w:r>
      <w:r w:rsidRPr="00F92BDA">
        <w:rPr>
          <w:noProof/>
          <w:sz w:val="18"/>
        </w:rPr>
        <w:fldChar w:fldCharType="begin"/>
      </w:r>
      <w:r w:rsidRPr="00F92BDA">
        <w:rPr>
          <w:noProof/>
          <w:sz w:val="18"/>
        </w:rPr>
        <w:instrText xml:space="preserve"> PAGEREF _Toc171514152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406D0353" w14:textId="74E18FA2" w:rsidR="00F92BDA" w:rsidRDefault="00F92BDA">
      <w:pPr>
        <w:pStyle w:val="TOC8"/>
        <w:rPr>
          <w:rFonts w:asciiTheme="minorHAnsi" w:eastAsiaTheme="minorEastAsia" w:hAnsiTheme="minorHAnsi" w:cstheme="minorBidi"/>
          <w:noProof/>
          <w:kern w:val="0"/>
          <w:sz w:val="22"/>
          <w:szCs w:val="22"/>
        </w:rPr>
      </w:pPr>
      <w:r>
        <w:rPr>
          <w:noProof/>
        </w:rPr>
        <w:t>Division 1—Amendments</w:t>
      </w:r>
      <w:r w:rsidRPr="00F92BDA">
        <w:rPr>
          <w:noProof/>
          <w:sz w:val="18"/>
        </w:rPr>
        <w:tab/>
      </w:r>
      <w:r w:rsidRPr="00F92BDA">
        <w:rPr>
          <w:noProof/>
          <w:sz w:val="18"/>
        </w:rPr>
        <w:fldChar w:fldCharType="begin"/>
      </w:r>
      <w:r w:rsidRPr="00F92BDA">
        <w:rPr>
          <w:noProof/>
          <w:sz w:val="18"/>
        </w:rPr>
        <w:instrText xml:space="preserve"> PAGEREF _Toc171514153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31255A66" w14:textId="7CDB7C50"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_Toc171514154 \h </w:instrText>
      </w:r>
      <w:r w:rsidRPr="00F92BDA">
        <w:rPr>
          <w:i w:val="0"/>
          <w:noProof/>
          <w:sz w:val="18"/>
        </w:rPr>
      </w:r>
      <w:r w:rsidRPr="00F92BDA">
        <w:rPr>
          <w:i w:val="0"/>
          <w:noProof/>
          <w:sz w:val="18"/>
        </w:rPr>
        <w:fldChar w:fldCharType="separate"/>
      </w:r>
      <w:r w:rsidR="00DB2742">
        <w:rPr>
          <w:i w:val="0"/>
          <w:noProof/>
          <w:sz w:val="18"/>
        </w:rPr>
        <w:t>73</w:t>
      </w:r>
      <w:r w:rsidRPr="00F92BDA">
        <w:rPr>
          <w:i w:val="0"/>
          <w:noProof/>
          <w:sz w:val="18"/>
        </w:rPr>
        <w:fldChar w:fldCharType="end"/>
      </w:r>
    </w:p>
    <w:p w14:paraId="5968F478" w14:textId="3E1AF8BA" w:rsidR="00F92BDA" w:rsidRDefault="00F92BDA">
      <w:pPr>
        <w:pStyle w:val="TOC8"/>
        <w:rPr>
          <w:rFonts w:asciiTheme="minorHAnsi" w:eastAsiaTheme="minorEastAsia" w:hAnsiTheme="minorHAnsi" w:cstheme="minorBidi"/>
          <w:noProof/>
          <w:kern w:val="0"/>
          <w:sz w:val="22"/>
          <w:szCs w:val="22"/>
        </w:rPr>
      </w:pPr>
      <w:r>
        <w:rPr>
          <w:noProof/>
        </w:rPr>
        <w:t>Division 2—Application provisions</w:t>
      </w:r>
      <w:r w:rsidRPr="00F92BDA">
        <w:rPr>
          <w:noProof/>
          <w:sz w:val="18"/>
        </w:rPr>
        <w:tab/>
      </w:r>
      <w:r w:rsidRPr="00F92BDA">
        <w:rPr>
          <w:noProof/>
          <w:sz w:val="18"/>
        </w:rPr>
        <w:fldChar w:fldCharType="begin"/>
      </w:r>
      <w:r w:rsidRPr="00F92BDA">
        <w:rPr>
          <w:noProof/>
          <w:sz w:val="18"/>
        </w:rPr>
        <w:instrText xml:space="preserve"> PAGEREF _Toc171514159 \h </w:instrText>
      </w:r>
      <w:r w:rsidRPr="00F92BDA">
        <w:rPr>
          <w:noProof/>
          <w:sz w:val="18"/>
        </w:rPr>
      </w:r>
      <w:r w:rsidRPr="00F92BDA">
        <w:rPr>
          <w:noProof/>
          <w:sz w:val="18"/>
        </w:rPr>
        <w:fldChar w:fldCharType="separate"/>
      </w:r>
      <w:r w:rsidR="00DB2742">
        <w:rPr>
          <w:noProof/>
          <w:sz w:val="18"/>
        </w:rPr>
        <w:t>80</w:t>
      </w:r>
      <w:r w:rsidRPr="00F92BDA">
        <w:rPr>
          <w:noProof/>
          <w:sz w:val="18"/>
        </w:rPr>
        <w:fldChar w:fldCharType="end"/>
      </w:r>
    </w:p>
    <w:p w14:paraId="2A77869F" w14:textId="368EB2BE" w:rsidR="00F92BDA" w:rsidRDefault="00F92BDA">
      <w:pPr>
        <w:pStyle w:val="TOC7"/>
        <w:rPr>
          <w:rFonts w:asciiTheme="minorHAnsi" w:eastAsiaTheme="minorEastAsia" w:hAnsiTheme="minorHAnsi" w:cstheme="minorBidi"/>
          <w:noProof/>
          <w:kern w:val="0"/>
          <w:sz w:val="22"/>
          <w:szCs w:val="22"/>
        </w:rPr>
      </w:pPr>
      <w:r>
        <w:rPr>
          <w:noProof/>
        </w:rPr>
        <w:t>Part 3—Producer offset</w:t>
      </w:r>
      <w:r w:rsidRPr="00F92BDA">
        <w:rPr>
          <w:noProof/>
          <w:sz w:val="18"/>
        </w:rPr>
        <w:tab/>
      </w:r>
      <w:r w:rsidRPr="00F92BDA">
        <w:rPr>
          <w:noProof/>
          <w:sz w:val="18"/>
        </w:rPr>
        <w:fldChar w:fldCharType="begin"/>
      </w:r>
      <w:r w:rsidRPr="00F92BDA">
        <w:rPr>
          <w:noProof/>
          <w:sz w:val="18"/>
        </w:rPr>
        <w:instrText xml:space="preserve"> PAGEREF _Toc171514160 \h </w:instrText>
      </w:r>
      <w:r w:rsidRPr="00F92BDA">
        <w:rPr>
          <w:noProof/>
          <w:sz w:val="18"/>
        </w:rPr>
      </w:r>
      <w:r w:rsidRPr="00F92BDA">
        <w:rPr>
          <w:noProof/>
          <w:sz w:val="18"/>
        </w:rPr>
        <w:fldChar w:fldCharType="separate"/>
      </w:r>
      <w:r w:rsidR="00DB2742">
        <w:rPr>
          <w:noProof/>
          <w:sz w:val="18"/>
        </w:rPr>
        <w:t>82</w:t>
      </w:r>
      <w:r w:rsidRPr="00F92BDA">
        <w:rPr>
          <w:noProof/>
          <w:sz w:val="18"/>
        </w:rPr>
        <w:fldChar w:fldCharType="end"/>
      </w:r>
    </w:p>
    <w:p w14:paraId="4674523C" w14:textId="18046524"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_Toc171514161 \h </w:instrText>
      </w:r>
      <w:r w:rsidRPr="00F92BDA">
        <w:rPr>
          <w:i w:val="0"/>
          <w:noProof/>
          <w:sz w:val="18"/>
        </w:rPr>
      </w:r>
      <w:r w:rsidRPr="00F92BDA">
        <w:rPr>
          <w:i w:val="0"/>
          <w:noProof/>
          <w:sz w:val="18"/>
        </w:rPr>
        <w:fldChar w:fldCharType="separate"/>
      </w:r>
      <w:r w:rsidR="00DB2742">
        <w:rPr>
          <w:i w:val="0"/>
          <w:noProof/>
          <w:sz w:val="18"/>
        </w:rPr>
        <w:t>82</w:t>
      </w:r>
      <w:r w:rsidRPr="00F92BDA">
        <w:rPr>
          <w:i w:val="0"/>
          <w:noProof/>
          <w:sz w:val="18"/>
        </w:rPr>
        <w:fldChar w:fldCharType="end"/>
      </w:r>
    </w:p>
    <w:p w14:paraId="56F7875C" w14:textId="76ADFC16" w:rsidR="00055B5C" w:rsidRPr="00E13507" w:rsidRDefault="00F92BDA" w:rsidP="00F92BDA">
      <w:r>
        <w:fldChar w:fldCharType="end"/>
      </w:r>
    </w:p>
    <w:p w14:paraId="7110A6EA" w14:textId="77777777" w:rsidR="00FE7F93" w:rsidRPr="00E13507" w:rsidRDefault="00FE7F93" w:rsidP="0048364F">
      <w:pPr>
        <w:sectPr w:rsidR="00FE7F93" w:rsidRPr="00E13507" w:rsidSect="00E33A4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B611E22" w14:textId="77777777" w:rsidR="00E33A45" w:rsidRDefault="00E33A45">
      <w:r>
        <w:object w:dxaOrig="2146" w:dyaOrig="1561" w14:anchorId="74CDEF45">
          <v:shape id="_x0000_i1026" type="#_x0000_t75" alt="Commonwealth Coat of Arms of Australia" style="width:110.25pt;height:80.25pt" o:ole="" fillcolor="window">
            <v:imagedata r:id="rId7" o:title=""/>
          </v:shape>
          <o:OLEObject Type="Embed" ProgID="Word.Picture.8" ShapeID="_x0000_i1026" DrawAspect="Content" ObjectID="_1782209272" r:id="rId20"/>
        </w:object>
      </w:r>
    </w:p>
    <w:p w14:paraId="77CDBFC3" w14:textId="77777777" w:rsidR="00E33A45" w:rsidRDefault="00E33A45"/>
    <w:p w14:paraId="2B428BA2" w14:textId="77777777" w:rsidR="00E33A45" w:rsidRDefault="00E33A45" w:rsidP="005F66C8">
      <w:pPr>
        <w:spacing w:line="240" w:lineRule="auto"/>
      </w:pPr>
    </w:p>
    <w:p w14:paraId="32F39FFE" w14:textId="18D29586" w:rsidR="00E33A45" w:rsidRDefault="00027F70" w:rsidP="005F66C8">
      <w:pPr>
        <w:pStyle w:val="ShortTP1"/>
      </w:pPr>
      <w:fldSimple w:instr=" STYLEREF ShortT ">
        <w:r w:rsidR="00DB2742">
          <w:rPr>
            <w:noProof/>
          </w:rPr>
          <w:t>Treasury Laws Amendment (Delivering Better Financial Outcomes and Other Measures) Act 2024</w:t>
        </w:r>
      </w:fldSimple>
    </w:p>
    <w:p w14:paraId="474D9A75" w14:textId="74E3AB1D" w:rsidR="00E33A45" w:rsidRDefault="00027F70" w:rsidP="005F66C8">
      <w:pPr>
        <w:pStyle w:val="ActNoP1"/>
      </w:pPr>
      <w:fldSimple w:instr=" STYLEREF Actno ">
        <w:r w:rsidR="00DB2742">
          <w:rPr>
            <w:noProof/>
          </w:rPr>
          <w:t>No. 67, 2024</w:t>
        </w:r>
      </w:fldSimple>
    </w:p>
    <w:p w14:paraId="072B436A" w14:textId="77777777" w:rsidR="00E33A45" w:rsidRPr="009A0728" w:rsidRDefault="00E33A45" w:rsidP="005F66C8">
      <w:pPr>
        <w:pBdr>
          <w:bottom w:val="single" w:sz="6" w:space="0" w:color="auto"/>
        </w:pBdr>
        <w:spacing w:before="400" w:line="240" w:lineRule="auto"/>
        <w:rPr>
          <w:rFonts w:eastAsia="Times New Roman"/>
          <w:b/>
          <w:sz w:val="28"/>
        </w:rPr>
      </w:pPr>
    </w:p>
    <w:p w14:paraId="21C5E2DF" w14:textId="77777777" w:rsidR="00E33A45" w:rsidRPr="009A0728" w:rsidRDefault="00E33A45" w:rsidP="005F66C8">
      <w:pPr>
        <w:spacing w:line="40" w:lineRule="exact"/>
        <w:rPr>
          <w:rFonts w:eastAsia="Calibri"/>
          <w:b/>
          <w:sz w:val="28"/>
        </w:rPr>
      </w:pPr>
    </w:p>
    <w:p w14:paraId="3F9D42AE" w14:textId="77777777" w:rsidR="00E33A45" w:rsidRPr="009A0728" w:rsidRDefault="00E33A45" w:rsidP="005F66C8">
      <w:pPr>
        <w:pBdr>
          <w:top w:val="single" w:sz="12" w:space="0" w:color="auto"/>
        </w:pBdr>
        <w:spacing w:line="240" w:lineRule="auto"/>
        <w:rPr>
          <w:rFonts w:eastAsia="Times New Roman"/>
          <w:b/>
          <w:sz w:val="28"/>
        </w:rPr>
      </w:pPr>
    </w:p>
    <w:p w14:paraId="03B5120D" w14:textId="77777777" w:rsidR="00E33A45" w:rsidRDefault="00E33A45" w:rsidP="00E33A45">
      <w:pPr>
        <w:pStyle w:val="Page1"/>
        <w:spacing w:before="400"/>
      </w:pPr>
      <w:r>
        <w:t>An Act to amend the law relating to superannuation, taxation, corporations, financial services and multilateral development banks, and for related purposes</w:t>
      </w:r>
    </w:p>
    <w:p w14:paraId="2CB4906F" w14:textId="1C5B369B" w:rsidR="00BD05A8" w:rsidRDefault="00BD05A8" w:rsidP="005F66C8">
      <w:pPr>
        <w:pStyle w:val="AssentDt"/>
        <w:spacing w:before="240"/>
        <w:rPr>
          <w:sz w:val="24"/>
        </w:rPr>
      </w:pPr>
      <w:r>
        <w:rPr>
          <w:sz w:val="24"/>
        </w:rPr>
        <w:t>[</w:t>
      </w:r>
      <w:r>
        <w:rPr>
          <w:i/>
          <w:sz w:val="24"/>
        </w:rPr>
        <w:t>Assented to 9 July 2024</w:t>
      </w:r>
      <w:r>
        <w:rPr>
          <w:sz w:val="24"/>
        </w:rPr>
        <w:t>]</w:t>
      </w:r>
    </w:p>
    <w:p w14:paraId="089D4D33" w14:textId="62748F91" w:rsidR="0048364F" w:rsidRPr="00E13507" w:rsidRDefault="0048364F" w:rsidP="00C54F5B">
      <w:pPr>
        <w:spacing w:before="240" w:line="240" w:lineRule="auto"/>
        <w:rPr>
          <w:sz w:val="32"/>
        </w:rPr>
      </w:pPr>
      <w:r w:rsidRPr="00E13507">
        <w:rPr>
          <w:sz w:val="32"/>
        </w:rPr>
        <w:t>The Parliament of Australia enacts:</w:t>
      </w:r>
    </w:p>
    <w:p w14:paraId="15A7470A" w14:textId="77777777" w:rsidR="0048364F" w:rsidRPr="00E13507" w:rsidRDefault="0048364F" w:rsidP="00C54F5B">
      <w:pPr>
        <w:pStyle w:val="ActHead5"/>
      </w:pPr>
      <w:bookmarkStart w:id="1" w:name="_Toc171514026"/>
      <w:r w:rsidRPr="00E13507">
        <w:rPr>
          <w:rStyle w:val="CharSectno"/>
        </w:rPr>
        <w:lastRenderedPageBreak/>
        <w:t>1</w:t>
      </w:r>
      <w:r w:rsidRPr="00E13507">
        <w:t xml:space="preserve">  Short title</w:t>
      </w:r>
      <w:bookmarkEnd w:id="1"/>
    </w:p>
    <w:p w14:paraId="4D5D163C" w14:textId="77777777" w:rsidR="0048364F" w:rsidRPr="00E13507" w:rsidRDefault="0048364F" w:rsidP="00C54F5B">
      <w:pPr>
        <w:pStyle w:val="subsection"/>
      </w:pPr>
      <w:r w:rsidRPr="00E13507">
        <w:tab/>
      </w:r>
      <w:r w:rsidRPr="00E13507">
        <w:tab/>
        <w:t xml:space="preserve">This Act </w:t>
      </w:r>
      <w:r w:rsidR="00275197" w:rsidRPr="00E13507">
        <w:t xml:space="preserve">is </w:t>
      </w:r>
      <w:r w:rsidRPr="00E13507">
        <w:t xml:space="preserve">the </w:t>
      </w:r>
      <w:r w:rsidR="00D63F3D" w:rsidRPr="00E13507">
        <w:rPr>
          <w:i/>
        </w:rPr>
        <w:t>Treasury Laws Amendment (</w:t>
      </w:r>
      <w:r w:rsidR="00915109" w:rsidRPr="00E13507">
        <w:rPr>
          <w:i/>
        </w:rPr>
        <w:t>Delivering Better Financial Outcomes and Other Measures</w:t>
      </w:r>
      <w:r w:rsidR="00D63F3D" w:rsidRPr="00E13507">
        <w:rPr>
          <w:i/>
        </w:rPr>
        <w:t>)</w:t>
      </w:r>
      <w:r w:rsidR="00EE3E36" w:rsidRPr="00E13507">
        <w:rPr>
          <w:i/>
        </w:rPr>
        <w:t xml:space="preserve"> Act </w:t>
      </w:r>
      <w:r w:rsidR="00B92576" w:rsidRPr="00E13507">
        <w:rPr>
          <w:i/>
        </w:rPr>
        <w:t>2024</w:t>
      </w:r>
      <w:r w:rsidRPr="00E13507">
        <w:t>.</w:t>
      </w:r>
    </w:p>
    <w:p w14:paraId="072AE034" w14:textId="77777777" w:rsidR="0048364F" w:rsidRPr="00E13507" w:rsidRDefault="0048364F" w:rsidP="00C54F5B">
      <w:pPr>
        <w:pStyle w:val="ActHead5"/>
      </w:pPr>
      <w:bookmarkStart w:id="2" w:name="_Toc171514027"/>
      <w:r w:rsidRPr="00E13507">
        <w:rPr>
          <w:rStyle w:val="CharSectno"/>
        </w:rPr>
        <w:t>2</w:t>
      </w:r>
      <w:r w:rsidRPr="00E13507">
        <w:t xml:space="preserve">  Commencement</w:t>
      </w:r>
      <w:bookmarkEnd w:id="2"/>
    </w:p>
    <w:p w14:paraId="12E7EDA8" w14:textId="77777777" w:rsidR="0048364F" w:rsidRPr="00E13507" w:rsidRDefault="0048364F" w:rsidP="00C54F5B">
      <w:pPr>
        <w:pStyle w:val="subsection"/>
      </w:pPr>
      <w:r w:rsidRPr="00E13507">
        <w:tab/>
        <w:t>(1)</w:t>
      </w:r>
      <w:r w:rsidRPr="00E13507">
        <w:tab/>
        <w:t>Each provision of this Act specified in column 1 of the table commences, or is taken to have commenced, in accordance with column 2 of the table. Any other statement in column 2 has effect according to its terms.</w:t>
      </w:r>
    </w:p>
    <w:p w14:paraId="6694F370" w14:textId="77777777" w:rsidR="0048364F" w:rsidRPr="00E13507" w:rsidRDefault="0048364F" w:rsidP="00C54F5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13507" w14:paraId="2AB7ECCD" w14:textId="77777777" w:rsidTr="000F774B">
        <w:trPr>
          <w:tblHeader/>
        </w:trPr>
        <w:tc>
          <w:tcPr>
            <w:tcW w:w="7111" w:type="dxa"/>
            <w:gridSpan w:val="3"/>
            <w:tcBorders>
              <w:top w:val="single" w:sz="12" w:space="0" w:color="auto"/>
              <w:bottom w:val="single" w:sz="6" w:space="0" w:color="auto"/>
            </w:tcBorders>
            <w:shd w:val="clear" w:color="auto" w:fill="auto"/>
          </w:tcPr>
          <w:p w14:paraId="7B4BEC5F" w14:textId="77777777" w:rsidR="0048364F" w:rsidRPr="00E13507" w:rsidRDefault="0048364F" w:rsidP="00C54F5B">
            <w:pPr>
              <w:pStyle w:val="TableHeading"/>
            </w:pPr>
            <w:r w:rsidRPr="00E13507">
              <w:t>Commencement information</w:t>
            </w:r>
          </w:p>
        </w:tc>
      </w:tr>
      <w:tr w:rsidR="0048364F" w:rsidRPr="00E13507" w14:paraId="0217F92D" w14:textId="77777777" w:rsidTr="000F774B">
        <w:trPr>
          <w:tblHeader/>
        </w:trPr>
        <w:tc>
          <w:tcPr>
            <w:tcW w:w="1701" w:type="dxa"/>
            <w:tcBorders>
              <w:top w:val="single" w:sz="6" w:space="0" w:color="auto"/>
              <w:bottom w:val="single" w:sz="6" w:space="0" w:color="auto"/>
            </w:tcBorders>
            <w:shd w:val="clear" w:color="auto" w:fill="auto"/>
          </w:tcPr>
          <w:p w14:paraId="6D044AB6" w14:textId="77777777" w:rsidR="0048364F" w:rsidRPr="00E13507" w:rsidRDefault="0048364F" w:rsidP="00C54F5B">
            <w:pPr>
              <w:pStyle w:val="TableHeading"/>
            </w:pPr>
            <w:r w:rsidRPr="00E13507">
              <w:t>Column 1</w:t>
            </w:r>
          </w:p>
        </w:tc>
        <w:tc>
          <w:tcPr>
            <w:tcW w:w="3828" w:type="dxa"/>
            <w:tcBorders>
              <w:top w:val="single" w:sz="6" w:space="0" w:color="auto"/>
              <w:bottom w:val="single" w:sz="6" w:space="0" w:color="auto"/>
            </w:tcBorders>
            <w:shd w:val="clear" w:color="auto" w:fill="auto"/>
          </w:tcPr>
          <w:p w14:paraId="58B32AF1" w14:textId="77777777" w:rsidR="0048364F" w:rsidRPr="00E13507" w:rsidRDefault="0048364F" w:rsidP="00C54F5B">
            <w:pPr>
              <w:pStyle w:val="TableHeading"/>
            </w:pPr>
            <w:r w:rsidRPr="00E13507">
              <w:t>Column 2</w:t>
            </w:r>
          </w:p>
        </w:tc>
        <w:tc>
          <w:tcPr>
            <w:tcW w:w="1582" w:type="dxa"/>
            <w:tcBorders>
              <w:top w:val="single" w:sz="6" w:space="0" w:color="auto"/>
              <w:bottom w:val="single" w:sz="6" w:space="0" w:color="auto"/>
            </w:tcBorders>
            <w:shd w:val="clear" w:color="auto" w:fill="auto"/>
          </w:tcPr>
          <w:p w14:paraId="6C833F15" w14:textId="77777777" w:rsidR="0048364F" w:rsidRPr="00E13507" w:rsidRDefault="0048364F" w:rsidP="00C54F5B">
            <w:pPr>
              <w:pStyle w:val="TableHeading"/>
            </w:pPr>
            <w:r w:rsidRPr="00E13507">
              <w:t>Column 3</w:t>
            </w:r>
          </w:p>
        </w:tc>
      </w:tr>
      <w:tr w:rsidR="0048364F" w:rsidRPr="00E13507" w14:paraId="1F5F5C1F" w14:textId="77777777" w:rsidTr="000F774B">
        <w:trPr>
          <w:tblHeader/>
        </w:trPr>
        <w:tc>
          <w:tcPr>
            <w:tcW w:w="1701" w:type="dxa"/>
            <w:tcBorders>
              <w:top w:val="single" w:sz="6" w:space="0" w:color="auto"/>
              <w:bottom w:val="single" w:sz="12" w:space="0" w:color="auto"/>
            </w:tcBorders>
            <w:shd w:val="clear" w:color="auto" w:fill="auto"/>
          </w:tcPr>
          <w:p w14:paraId="6CBEE03A" w14:textId="77777777" w:rsidR="0048364F" w:rsidRPr="00E13507" w:rsidRDefault="0048364F" w:rsidP="00C54F5B">
            <w:pPr>
              <w:pStyle w:val="TableHeading"/>
            </w:pPr>
            <w:r w:rsidRPr="00E13507">
              <w:t>Provisions</w:t>
            </w:r>
          </w:p>
        </w:tc>
        <w:tc>
          <w:tcPr>
            <w:tcW w:w="3828" w:type="dxa"/>
            <w:tcBorders>
              <w:top w:val="single" w:sz="6" w:space="0" w:color="auto"/>
              <w:bottom w:val="single" w:sz="12" w:space="0" w:color="auto"/>
            </w:tcBorders>
            <w:shd w:val="clear" w:color="auto" w:fill="auto"/>
          </w:tcPr>
          <w:p w14:paraId="71AD09B4" w14:textId="77777777" w:rsidR="0048364F" w:rsidRPr="00E13507" w:rsidRDefault="0048364F" w:rsidP="00C54F5B">
            <w:pPr>
              <w:pStyle w:val="TableHeading"/>
            </w:pPr>
            <w:r w:rsidRPr="00E13507">
              <w:t>Commencement</w:t>
            </w:r>
          </w:p>
        </w:tc>
        <w:tc>
          <w:tcPr>
            <w:tcW w:w="1582" w:type="dxa"/>
            <w:tcBorders>
              <w:top w:val="single" w:sz="6" w:space="0" w:color="auto"/>
              <w:bottom w:val="single" w:sz="12" w:space="0" w:color="auto"/>
            </w:tcBorders>
            <w:shd w:val="clear" w:color="auto" w:fill="auto"/>
          </w:tcPr>
          <w:p w14:paraId="165A403F" w14:textId="77777777" w:rsidR="0048364F" w:rsidRPr="00E13507" w:rsidRDefault="0048364F" w:rsidP="00C54F5B">
            <w:pPr>
              <w:pStyle w:val="TableHeading"/>
            </w:pPr>
            <w:r w:rsidRPr="00E13507">
              <w:t>Date/Details</w:t>
            </w:r>
          </w:p>
        </w:tc>
      </w:tr>
      <w:tr w:rsidR="0048364F" w:rsidRPr="00E13507" w14:paraId="379A1F09" w14:textId="77777777" w:rsidTr="000F774B">
        <w:tc>
          <w:tcPr>
            <w:tcW w:w="1701" w:type="dxa"/>
            <w:tcBorders>
              <w:top w:val="single" w:sz="12" w:space="0" w:color="auto"/>
            </w:tcBorders>
            <w:shd w:val="clear" w:color="auto" w:fill="auto"/>
          </w:tcPr>
          <w:p w14:paraId="285DE3AF" w14:textId="77777777" w:rsidR="0048364F" w:rsidRPr="00E13507" w:rsidRDefault="0048364F" w:rsidP="00C54F5B">
            <w:pPr>
              <w:pStyle w:val="Tabletext"/>
            </w:pPr>
            <w:r w:rsidRPr="00E13507">
              <w:t xml:space="preserve">1.  </w:t>
            </w:r>
            <w:r w:rsidR="00CD7712" w:rsidRPr="00E13507">
              <w:t>Sections 1</w:t>
            </w:r>
            <w:r w:rsidRPr="00E13507">
              <w:t xml:space="preserve"> to 3 and anything in this Act not elsewhere covered by this table</w:t>
            </w:r>
          </w:p>
        </w:tc>
        <w:tc>
          <w:tcPr>
            <w:tcW w:w="3828" w:type="dxa"/>
            <w:tcBorders>
              <w:top w:val="single" w:sz="12" w:space="0" w:color="auto"/>
            </w:tcBorders>
            <w:shd w:val="clear" w:color="auto" w:fill="auto"/>
          </w:tcPr>
          <w:p w14:paraId="34F482EC" w14:textId="77777777" w:rsidR="0048364F" w:rsidRPr="00E13507" w:rsidRDefault="0048364F" w:rsidP="00C54F5B">
            <w:pPr>
              <w:pStyle w:val="Tabletext"/>
            </w:pPr>
            <w:r w:rsidRPr="00E13507">
              <w:t>The day this Act receives the Royal Assent.</w:t>
            </w:r>
          </w:p>
        </w:tc>
        <w:tc>
          <w:tcPr>
            <w:tcW w:w="1582" w:type="dxa"/>
            <w:tcBorders>
              <w:top w:val="single" w:sz="12" w:space="0" w:color="auto"/>
            </w:tcBorders>
            <w:shd w:val="clear" w:color="auto" w:fill="auto"/>
          </w:tcPr>
          <w:p w14:paraId="234F631D" w14:textId="1B5D7102" w:rsidR="0048364F" w:rsidRPr="00E13507" w:rsidRDefault="002C1D25" w:rsidP="00C54F5B">
            <w:pPr>
              <w:pStyle w:val="Tabletext"/>
            </w:pPr>
            <w:r>
              <w:t>9 July 2024</w:t>
            </w:r>
          </w:p>
        </w:tc>
      </w:tr>
      <w:tr w:rsidR="001D59AB" w:rsidRPr="00E13507" w14:paraId="55219D27" w14:textId="77777777" w:rsidTr="000F774B">
        <w:tc>
          <w:tcPr>
            <w:tcW w:w="1701" w:type="dxa"/>
            <w:shd w:val="clear" w:color="auto" w:fill="auto"/>
          </w:tcPr>
          <w:p w14:paraId="2EA56B65" w14:textId="77777777" w:rsidR="001D59AB" w:rsidRPr="00E13507" w:rsidRDefault="001D59AB" w:rsidP="00C54F5B">
            <w:pPr>
              <w:pStyle w:val="Tabletext"/>
            </w:pPr>
            <w:r w:rsidRPr="00E13507">
              <w:t>2.  Schedule 1</w:t>
            </w:r>
            <w:r w:rsidR="0082413F" w:rsidRPr="00E13507">
              <w:t xml:space="preserve">, </w:t>
            </w:r>
            <w:r w:rsidR="00340E42" w:rsidRPr="00E13507">
              <w:t>Part 1</w:t>
            </w:r>
            <w:r w:rsidR="0082413F" w:rsidRPr="00E13507">
              <w:t xml:space="preserve">, </w:t>
            </w:r>
            <w:r w:rsidR="00340E42" w:rsidRPr="00E13507">
              <w:t>Division 1</w:t>
            </w:r>
          </w:p>
        </w:tc>
        <w:tc>
          <w:tcPr>
            <w:tcW w:w="3828" w:type="dxa"/>
            <w:shd w:val="clear" w:color="auto" w:fill="auto"/>
          </w:tcPr>
          <w:p w14:paraId="1B15D457" w14:textId="77777777" w:rsidR="001D59AB" w:rsidRPr="00E13507" w:rsidRDefault="0082413F" w:rsidP="00C54F5B">
            <w:pPr>
              <w:pStyle w:val="Tabletext"/>
            </w:pPr>
            <w:r w:rsidRPr="00E13507">
              <w:t>The day after this Act receives the Royal Assent.</w:t>
            </w:r>
          </w:p>
        </w:tc>
        <w:tc>
          <w:tcPr>
            <w:tcW w:w="1582" w:type="dxa"/>
            <w:shd w:val="clear" w:color="auto" w:fill="auto"/>
          </w:tcPr>
          <w:p w14:paraId="2F7FCE7F" w14:textId="4DCDB8F7" w:rsidR="001D59AB" w:rsidRPr="00E13507" w:rsidRDefault="00342329" w:rsidP="00C54F5B">
            <w:pPr>
              <w:pStyle w:val="Tabletext"/>
            </w:pPr>
            <w:r>
              <w:t>10 July 2024</w:t>
            </w:r>
          </w:p>
        </w:tc>
      </w:tr>
      <w:tr w:rsidR="0082413F" w:rsidRPr="00E13507" w14:paraId="5933E9B3" w14:textId="77777777" w:rsidTr="000F774B">
        <w:tc>
          <w:tcPr>
            <w:tcW w:w="1701" w:type="dxa"/>
            <w:shd w:val="clear" w:color="auto" w:fill="auto"/>
          </w:tcPr>
          <w:p w14:paraId="0596B1CB" w14:textId="77777777" w:rsidR="0082413F" w:rsidRPr="00E13507" w:rsidRDefault="0082413F" w:rsidP="00C54F5B">
            <w:pPr>
              <w:pStyle w:val="Tabletext"/>
            </w:pPr>
            <w:r w:rsidRPr="00E13507">
              <w:t xml:space="preserve">3.  Schedule 1, </w:t>
            </w:r>
            <w:r w:rsidR="00340E42" w:rsidRPr="00E13507">
              <w:t>Part 1</w:t>
            </w:r>
            <w:r w:rsidRPr="00E13507">
              <w:t>, Division 2</w:t>
            </w:r>
          </w:p>
        </w:tc>
        <w:tc>
          <w:tcPr>
            <w:tcW w:w="3828" w:type="dxa"/>
            <w:shd w:val="clear" w:color="auto" w:fill="auto"/>
          </w:tcPr>
          <w:p w14:paraId="012F7D4F" w14:textId="77777777" w:rsidR="0082413F" w:rsidRPr="00E13507" w:rsidRDefault="00E83B50" w:rsidP="00C54F5B">
            <w:pPr>
              <w:pStyle w:val="Tabletext"/>
            </w:pPr>
            <w:r w:rsidRPr="00E13507">
              <w:t>The first 1 January, 1 April, 1 July or 1 October to occur after the day this Act receives the Royal Assent.</w:t>
            </w:r>
          </w:p>
        </w:tc>
        <w:tc>
          <w:tcPr>
            <w:tcW w:w="1582" w:type="dxa"/>
            <w:shd w:val="clear" w:color="auto" w:fill="auto"/>
          </w:tcPr>
          <w:p w14:paraId="15E6FAE5" w14:textId="00E1AA76" w:rsidR="0082413F" w:rsidRPr="00E13507" w:rsidRDefault="00342329" w:rsidP="00C54F5B">
            <w:pPr>
              <w:pStyle w:val="Tabletext"/>
            </w:pPr>
            <w:r>
              <w:t>1 October 2024</w:t>
            </w:r>
          </w:p>
        </w:tc>
      </w:tr>
      <w:tr w:rsidR="0082413F" w:rsidRPr="00E13507" w14:paraId="1899EF36" w14:textId="77777777" w:rsidTr="000F774B">
        <w:tc>
          <w:tcPr>
            <w:tcW w:w="1701" w:type="dxa"/>
            <w:shd w:val="clear" w:color="auto" w:fill="auto"/>
          </w:tcPr>
          <w:p w14:paraId="37995A72" w14:textId="77777777" w:rsidR="0082413F" w:rsidRPr="00E13507" w:rsidRDefault="00E83B50" w:rsidP="00C54F5B">
            <w:pPr>
              <w:pStyle w:val="Tabletext"/>
            </w:pPr>
            <w:r w:rsidRPr="00E13507">
              <w:t>4.  Schedule 1, Part</w:t>
            </w:r>
            <w:r w:rsidR="00A51DFE" w:rsidRPr="00E13507">
              <w:t>s</w:t>
            </w:r>
            <w:r w:rsidRPr="00E13507">
              <w:t> 2</w:t>
            </w:r>
            <w:r w:rsidR="00A51DFE" w:rsidRPr="00E13507">
              <w:t xml:space="preserve"> and 3</w:t>
            </w:r>
          </w:p>
        </w:tc>
        <w:tc>
          <w:tcPr>
            <w:tcW w:w="3828" w:type="dxa"/>
            <w:shd w:val="clear" w:color="auto" w:fill="auto"/>
          </w:tcPr>
          <w:p w14:paraId="112FA47A" w14:textId="77777777" w:rsidR="0082413F" w:rsidRPr="00E13507" w:rsidRDefault="00E83B50" w:rsidP="00C54F5B">
            <w:pPr>
              <w:pStyle w:val="Tabletext"/>
            </w:pPr>
            <w:r w:rsidRPr="00E13507">
              <w:t>The day after this Act receives the Royal Assent.</w:t>
            </w:r>
          </w:p>
        </w:tc>
        <w:tc>
          <w:tcPr>
            <w:tcW w:w="1582" w:type="dxa"/>
            <w:shd w:val="clear" w:color="auto" w:fill="auto"/>
          </w:tcPr>
          <w:p w14:paraId="6BC5A6B9" w14:textId="1255C417" w:rsidR="0082413F" w:rsidRPr="00E13507" w:rsidRDefault="00342329" w:rsidP="00C54F5B">
            <w:pPr>
              <w:pStyle w:val="Tabletext"/>
            </w:pPr>
            <w:r>
              <w:t>10 July 2024</w:t>
            </w:r>
          </w:p>
        </w:tc>
      </w:tr>
      <w:tr w:rsidR="0082413F" w:rsidRPr="00E13507" w14:paraId="4BBFDE3C" w14:textId="77777777" w:rsidTr="000F774B">
        <w:tc>
          <w:tcPr>
            <w:tcW w:w="1701" w:type="dxa"/>
            <w:shd w:val="clear" w:color="auto" w:fill="auto"/>
          </w:tcPr>
          <w:p w14:paraId="647AA296" w14:textId="77777777" w:rsidR="0082413F" w:rsidRPr="00E13507" w:rsidRDefault="000248BE" w:rsidP="00C54F5B">
            <w:pPr>
              <w:pStyle w:val="Tabletext"/>
            </w:pPr>
            <w:r w:rsidRPr="00E13507">
              <w:rPr>
                <w:lang w:eastAsia="en-US"/>
              </w:rPr>
              <w:t>5</w:t>
            </w:r>
            <w:r w:rsidR="00A93B30" w:rsidRPr="00E13507">
              <w:rPr>
                <w:lang w:eastAsia="en-US"/>
              </w:rPr>
              <w:t xml:space="preserve">.  </w:t>
            </w:r>
            <w:r w:rsidR="00E83B50" w:rsidRPr="00E13507">
              <w:rPr>
                <w:lang w:eastAsia="en-US"/>
              </w:rPr>
              <w:t>Schedule 1, Part 4</w:t>
            </w:r>
          </w:p>
        </w:tc>
        <w:tc>
          <w:tcPr>
            <w:tcW w:w="3828" w:type="dxa"/>
            <w:shd w:val="clear" w:color="auto" w:fill="auto"/>
          </w:tcPr>
          <w:p w14:paraId="4FBC48A1" w14:textId="77777777" w:rsidR="0082413F" w:rsidRPr="00E13507" w:rsidRDefault="00E83B50" w:rsidP="00C54F5B">
            <w:pPr>
              <w:pStyle w:val="Tabletext"/>
            </w:pPr>
            <w:r w:rsidRPr="00E13507">
              <w:t>Immediately after the commencement of the provisions covered by table item </w:t>
            </w:r>
            <w:r w:rsidR="000248BE" w:rsidRPr="00E13507">
              <w:t>4</w:t>
            </w:r>
            <w:r w:rsidRPr="00E13507">
              <w:t>.</w:t>
            </w:r>
          </w:p>
        </w:tc>
        <w:tc>
          <w:tcPr>
            <w:tcW w:w="1582" w:type="dxa"/>
            <w:shd w:val="clear" w:color="auto" w:fill="auto"/>
          </w:tcPr>
          <w:p w14:paraId="053B3729" w14:textId="3B13B0B8" w:rsidR="0082413F" w:rsidRPr="00E13507" w:rsidRDefault="00342329" w:rsidP="00C54F5B">
            <w:pPr>
              <w:pStyle w:val="Tabletext"/>
            </w:pPr>
            <w:r>
              <w:t>10 July 2024</w:t>
            </w:r>
          </w:p>
        </w:tc>
      </w:tr>
      <w:tr w:rsidR="0082413F" w:rsidRPr="00E13507" w14:paraId="6A7514D5" w14:textId="77777777" w:rsidTr="000F774B">
        <w:tc>
          <w:tcPr>
            <w:tcW w:w="1701" w:type="dxa"/>
            <w:shd w:val="clear" w:color="auto" w:fill="auto"/>
          </w:tcPr>
          <w:p w14:paraId="1ABD826F" w14:textId="77777777" w:rsidR="0082413F" w:rsidRPr="00E13507" w:rsidRDefault="000248BE" w:rsidP="00C54F5B">
            <w:pPr>
              <w:pStyle w:val="Tabletext"/>
            </w:pPr>
            <w:r w:rsidRPr="00E13507">
              <w:rPr>
                <w:lang w:eastAsia="en-US"/>
              </w:rPr>
              <w:t>6</w:t>
            </w:r>
            <w:r w:rsidR="00A93B30" w:rsidRPr="00E13507">
              <w:rPr>
                <w:lang w:eastAsia="en-US"/>
              </w:rPr>
              <w:t xml:space="preserve">.  </w:t>
            </w:r>
            <w:r w:rsidR="00E83B50" w:rsidRPr="00E13507">
              <w:rPr>
                <w:lang w:eastAsia="en-US"/>
              </w:rPr>
              <w:t>Schedule 1, Part 5</w:t>
            </w:r>
          </w:p>
        </w:tc>
        <w:tc>
          <w:tcPr>
            <w:tcW w:w="3828" w:type="dxa"/>
            <w:shd w:val="clear" w:color="auto" w:fill="auto"/>
          </w:tcPr>
          <w:p w14:paraId="73419F9B" w14:textId="77777777" w:rsidR="0082413F" w:rsidRPr="00E13507" w:rsidRDefault="00E83B50" w:rsidP="00C54F5B">
            <w:pPr>
              <w:pStyle w:val="Tabletext"/>
            </w:pPr>
            <w:r w:rsidRPr="00E13507">
              <w:rPr>
                <w:lang w:eastAsia="en-US"/>
              </w:rPr>
              <w:t>The day after the end of the period of 12 months beginning on the day this Act receives the Royal Assent.</w:t>
            </w:r>
          </w:p>
        </w:tc>
        <w:tc>
          <w:tcPr>
            <w:tcW w:w="1582" w:type="dxa"/>
            <w:shd w:val="clear" w:color="auto" w:fill="auto"/>
          </w:tcPr>
          <w:p w14:paraId="379501DC" w14:textId="71C451FC" w:rsidR="0082413F" w:rsidRPr="00E13507" w:rsidRDefault="005F4320" w:rsidP="00C54F5B">
            <w:pPr>
              <w:pStyle w:val="Tabletext"/>
            </w:pPr>
            <w:r>
              <w:t>9</w:t>
            </w:r>
            <w:bookmarkStart w:id="3" w:name="_GoBack"/>
            <w:bookmarkEnd w:id="3"/>
            <w:r w:rsidR="00342329">
              <w:t xml:space="preserve"> July 2025</w:t>
            </w:r>
          </w:p>
        </w:tc>
      </w:tr>
      <w:tr w:rsidR="001D59AB" w:rsidRPr="00E13507" w14:paraId="3C4CDB3A" w14:textId="77777777" w:rsidTr="000F774B">
        <w:tc>
          <w:tcPr>
            <w:tcW w:w="1701" w:type="dxa"/>
            <w:shd w:val="clear" w:color="auto" w:fill="auto"/>
          </w:tcPr>
          <w:p w14:paraId="28AD2D43" w14:textId="77777777" w:rsidR="001D59AB" w:rsidRPr="00E13507" w:rsidRDefault="000248BE" w:rsidP="00C54F5B">
            <w:pPr>
              <w:pStyle w:val="Tabletext"/>
            </w:pPr>
            <w:r w:rsidRPr="00E13507">
              <w:t>7</w:t>
            </w:r>
            <w:r w:rsidR="001D59AB" w:rsidRPr="00E13507">
              <w:t>.  Schedules 2 and 3</w:t>
            </w:r>
          </w:p>
        </w:tc>
        <w:tc>
          <w:tcPr>
            <w:tcW w:w="3828" w:type="dxa"/>
            <w:shd w:val="clear" w:color="auto" w:fill="auto"/>
          </w:tcPr>
          <w:p w14:paraId="16AE1CD0" w14:textId="77777777" w:rsidR="001D59AB" w:rsidRPr="00E13507" w:rsidRDefault="001D59AB" w:rsidP="00C54F5B">
            <w:pPr>
              <w:pStyle w:val="Tabletext"/>
            </w:pPr>
            <w:r w:rsidRPr="00E13507">
              <w:t>The first 1 January, 1 April, 1 July or 1 October to occur after the day this Act receives the Royal Assent.</w:t>
            </w:r>
          </w:p>
        </w:tc>
        <w:tc>
          <w:tcPr>
            <w:tcW w:w="1582" w:type="dxa"/>
            <w:shd w:val="clear" w:color="auto" w:fill="auto"/>
          </w:tcPr>
          <w:p w14:paraId="30941741" w14:textId="0FC2A736" w:rsidR="001D59AB" w:rsidRPr="00E13507" w:rsidRDefault="00342329" w:rsidP="00C54F5B">
            <w:pPr>
              <w:pStyle w:val="Tabletext"/>
            </w:pPr>
            <w:r>
              <w:t>1 October 2024</w:t>
            </w:r>
          </w:p>
        </w:tc>
      </w:tr>
      <w:tr w:rsidR="001D59AB" w:rsidRPr="00E13507" w14:paraId="3270FEE2" w14:textId="77777777" w:rsidTr="000F774B">
        <w:tc>
          <w:tcPr>
            <w:tcW w:w="1701" w:type="dxa"/>
            <w:shd w:val="clear" w:color="auto" w:fill="auto"/>
          </w:tcPr>
          <w:p w14:paraId="6B8305E7" w14:textId="77777777" w:rsidR="001D59AB" w:rsidRPr="00E13507" w:rsidRDefault="000248BE" w:rsidP="00C54F5B">
            <w:pPr>
              <w:pStyle w:val="Tabletext"/>
            </w:pPr>
            <w:r w:rsidRPr="00E13507">
              <w:t>8</w:t>
            </w:r>
            <w:r w:rsidR="001D59AB" w:rsidRPr="00E13507">
              <w:t>.  Schedule 4</w:t>
            </w:r>
          </w:p>
        </w:tc>
        <w:tc>
          <w:tcPr>
            <w:tcW w:w="3828" w:type="dxa"/>
            <w:shd w:val="clear" w:color="auto" w:fill="auto"/>
          </w:tcPr>
          <w:p w14:paraId="1C8653D9"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684B7915" w14:textId="4BAF7020" w:rsidR="001D59AB" w:rsidRPr="00E13507" w:rsidRDefault="00342329" w:rsidP="00C54F5B">
            <w:pPr>
              <w:pStyle w:val="Tabletext"/>
            </w:pPr>
            <w:r>
              <w:t>10 July 2024</w:t>
            </w:r>
          </w:p>
        </w:tc>
      </w:tr>
      <w:tr w:rsidR="001D59AB" w:rsidRPr="00E13507" w14:paraId="653D1D08" w14:textId="77777777" w:rsidTr="000F774B">
        <w:tc>
          <w:tcPr>
            <w:tcW w:w="1701" w:type="dxa"/>
            <w:shd w:val="clear" w:color="auto" w:fill="auto"/>
          </w:tcPr>
          <w:p w14:paraId="33EEFF4A" w14:textId="77777777" w:rsidR="001D59AB" w:rsidRPr="00E13507" w:rsidRDefault="000248BE" w:rsidP="00C54F5B">
            <w:pPr>
              <w:pStyle w:val="Tabletext"/>
            </w:pPr>
            <w:r w:rsidRPr="00E13507">
              <w:t>9</w:t>
            </w:r>
            <w:r w:rsidR="001D59AB" w:rsidRPr="00E13507">
              <w:t xml:space="preserve">.  Schedule 5, </w:t>
            </w:r>
            <w:r w:rsidR="00340E42" w:rsidRPr="00E13507">
              <w:t>Part 1</w:t>
            </w:r>
          </w:p>
        </w:tc>
        <w:tc>
          <w:tcPr>
            <w:tcW w:w="3828" w:type="dxa"/>
            <w:shd w:val="clear" w:color="auto" w:fill="auto"/>
          </w:tcPr>
          <w:p w14:paraId="72C495E4"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7AB74E20" w14:textId="7AF8D969" w:rsidR="001D59AB" w:rsidRPr="00E13507" w:rsidRDefault="00342329" w:rsidP="00C54F5B">
            <w:pPr>
              <w:pStyle w:val="Tabletext"/>
            </w:pPr>
            <w:r>
              <w:t>10 July 2024</w:t>
            </w:r>
          </w:p>
        </w:tc>
      </w:tr>
      <w:tr w:rsidR="001D59AB" w:rsidRPr="00E13507" w14:paraId="3F75711B" w14:textId="77777777" w:rsidTr="000F774B">
        <w:tc>
          <w:tcPr>
            <w:tcW w:w="1701" w:type="dxa"/>
            <w:shd w:val="clear" w:color="auto" w:fill="auto"/>
          </w:tcPr>
          <w:p w14:paraId="748F9C09" w14:textId="77777777" w:rsidR="001D59AB" w:rsidRPr="00E13507" w:rsidRDefault="003475A3" w:rsidP="00C54F5B">
            <w:pPr>
              <w:pStyle w:val="Tabletext"/>
            </w:pPr>
            <w:r w:rsidRPr="00E13507">
              <w:lastRenderedPageBreak/>
              <w:t>1</w:t>
            </w:r>
            <w:r w:rsidR="000248BE" w:rsidRPr="00E13507">
              <w:t>0</w:t>
            </w:r>
            <w:r w:rsidR="001D59AB" w:rsidRPr="00E13507">
              <w:t>.  Schedule 5, Part 2</w:t>
            </w:r>
          </w:p>
        </w:tc>
        <w:tc>
          <w:tcPr>
            <w:tcW w:w="3828" w:type="dxa"/>
            <w:shd w:val="clear" w:color="auto" w:fill="auto"/>
          </w:tcPr>
          <w:p w14:paraId="44620732" w14:textId="77777777" w:rsidR="001D59AB" w:rsidRPr="00E13507" w:rsidRDefault="001D59AB" w:rsidP="00C54F5B">
            <w:pPr>
              <w:pStyle w:val="Tabletext"/>
            </w:pPr>
            <w:r w:rsidRPr="00E13507">
              <w:rPr>
                <w:lang w:eastAsia="en-US"/>
              </w:rPr>
              <w:t>The first 1 January, 1 April, 1 July or 1 October to occur after the day this Act receives the Royal Assent.</w:t>
            </w:r>
          </w:p>
        </w:tc>
        <w:tc>
          <w:tcPr>
            <w:tcW w:w="1582" w:type="dxa"/>
            <w:shd w:val="clear" w:color="auto" w:fill="auto"/>
          </w:tcPr>
          <w:p w14:paraId="7FBAE1CD" w14:textId="6B2908E8" w:rsidR="001D59AB" w:rsidRPr="00E13507" w:rsidRDefault="00342329" w:rsidP="00C54F5B">
            <w:pPr>
              <w:pStyle w:val="Tabletext"/>
            </w:pPr>
            <w:r>
              <w:t>1 October 2024</w:t>
            </w:r>
          </w:p>
        </w:tc>
      </w:tr>
      <w:tr w:rsidR="001D59AB" w:rsidRPr="00E13507" w14:paraId="14FEAF9D" w14:textId="77777777" w:rsidTr="000F774B">
        <w:tc>
          <w:tcPr>
            <w:tcW w:w="1701" w:type="dxa"/>
            <w:tcBorders>
              <w:bottom w:val="single" w:sz="2" w:space="0" w:color="auto"/>
            </w:tcBorders>
            <w:shd w:val="clear" w:color="auto" w:fill="auto"/>
          </w:tcPr>
          <w:p w14:paraId="1780E790" w14:textId="77777777" w:rsidR="001D59AB" w:rsidRPr="00E13507" w:rsidRDefault="003475A3" w:rsidP="00C54F5B">
            <w:pPr>
              <w:pStyle w:val="Tabletext"/>
            </w:pPr>
            <w:r w:rsidRPr="00E13507">
              <w:t>1</w:t>
            </w:r>
            <w:r w:rsidR="000248BE" w:rsidRPr="00E13507">
              <w:t>1</w:t>
            </w:r>
            <w:r w:rsidR="001D59AB" w:rsidRPr="00E13507">
              <w:t>.  Schedule 5, Part 3</w:t>
            </w:r>
          </w:p>
        </w:tc>
        <w:tc>
          <w:tcPr>
            <w:tcW w:w="3828" w:type="dxa"/>
            <w:tcBorders>
              <w:bottom w:val="single" w:sz="2" w:space="0" w:color="auto"/>
            </w:tcBorders>
            <w:shd w:val="clear" w:color="auto" w:fill="auto"/>
          </w:tcPr>
          <w:p w14:paraId="47402F1E" w14:textId="77777777" w:rsidR="001D59AB" w:rsidRPr="00E13507" w:rsidRDefault="001D59AB" w:rsidP="00C54F5B">
            <w:pPr>
              <w:pStyle w:val="Tabletext"/>
            </w:pPr>
            <w:r w:rsidRPr="00E13507">
              <w:t>A single day to be fixed by Proclamation.</w:t>
            </w:r>
          </w:p>
          <w:p w14:paraId="045C6765" w14:textId="77777777" w:rsidR="001D59AB" w:rsidRPr="00E13507" w:rsidRDefault="001D59AB" w:rsidP="00C54F5B">
            <w:pPr>
              <w:pStyle w:val="Tabletext"/>
            </w:pPr>
            <w:r w:rsidRPr="00E13507">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7F74AD5" w14:textId="77777777" w:rsidR="001D59AB" w:rsidRPr="00E13507" w:rsidRDefault="001D59AB" w:rsidP="00C54F5B">
            <w:pPr>
              <w:pStyle w:val="Tabletext"/>
            </w:pPr>
          </w:p>
        </w:tc>
      </w:tr>
      <w:tr w:rsidR="000F774B" w:rsidRPr="00E13507" w14:paraId="62E094BE" w14:textId="77777777" w:rsidTr="000F774B">
        <w:tc>
          <w:tcPr>
            <w:tcW w:w="1701" w:type="dxa"/>
            <w:tcBorders>
              <w:top w:val="single" w:sz="2" w:space="0" w:color="auto"/>
              <w:bottom w:val="single" w:sz="12" w:space="0" w:color="auto"/>
            </w:tcBorders>
            <w:shd w:val="clear" w:color="auto" w:fill="auto"/>
          </w:tcPr>
          <w:p w14:paraId="09A3D289" w14:textId="77777777" w:rsidR="000F774B" w:rsidRPr="00E13507" w:rsidRDefault="000F774B" w:rsidP="00C54F5B">
            <w:pPr>
              <w:pStyle w:val="Tabletext"/>
            </w:pPr>
            <w:r w:rsidRPr="00E13507">
              <w:t xml:space="preserve">12.  </w:t>
            </w:r>
            <w:r w:rsidR="00C54F5B" w:rsidRPr="00E13507">
              <w:t>Schedule 6</w:t>
            </w:r>
          </w:p>
        </w:tc>
        <w:tc>
          <w:tcPr>
            <w:tcW w:w="3828" w:type="dxa"/>
            <w:tcBorders>
              <w:top w:val="single" w:sz="2" w:space="0" w:color="auto"/>
              <w:bottom w:val="single" w:sz="12" w:space="0" w:color="auto"/>
            </w:tcBorders>
            <w:shd w:val="clear" w:color="auto" w:fill="auto"/>
          </w:tcPr>
          <w:p w14:paraId="6CD08398" w14:textId="77777777" w:rsidR="000F774B" w:rsidRPr="00E13507" w:rsidRDefault="000F774B" w:rsidP="00C54F5B">
            <w:pPr>
              <w:pStyle w:val="Tabletext"/>
            </w:pPr>
            <w:r w:rsidRPr="00E13507">
              <w:rPr>
                <w:lang w:eastAsia="en-US"/>
              </w:rPr>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16555668" w14:textId="1F3C0782" w:rsidR="000F774B" w:rsidRPr="00E13507" w:rsidRDefault="00342329" w:rsidP="00C54F5B">
            <w:pPr>
              <w:pStyle w:val="Tabletext"/>
            </w:pPr>
            <w:r>
              <w:t>1 October 2024</w:t>
            </w:r>
          </w:p>
        </w:tc>
      </w:tr>
    </w:tbl>
    <w:p w14:paraId="5CB7295E" w14:textId="77777777" w:rsidR="0048364F" w:rsidRPr="00E13507" w:rsidRDefault="00201D27" w:rsidP="00C54F5B">
      <w:pPr>
        <w:pStyle w:val="notetext"/>
      </w:pPr>
      <w:r w:rsidRPr="00E13507">
        <w:t>Note:</w:t>
      </w:r>
      <w:r w:rsidRPr="00E13507">
        <w:tab/>
        <w:t>This table relates only to the provisions of this Act as originally enacted. It will not be amended to deal with any later amendments of this Act.</w:t>
      </w:r>
    </w:p>
    <w:p w14:paraId="79BAEE03" w14:textId="77777777" w:rsidR="0048364F" w:rsidRPr="00E13507" w:rsidRDefault="0048364F" w:rsidP="00C54F5B">
      <w:pPr>
        <w:pStyle w:val="subsection"/>
      </w:pPr>
      <w:r w:rsidRPr="00E13507">
        <w:tab/>
        <w:t>(2)</w:t>
      </w:r>
      <w:r w:rsidRPr="00E13507">
        <w:tab/>
      </w:r>
      <w:r w:rsidR="00201D27" w:rsidRPr="00E13507">
        <w:t xml:space="preserve">Any information in </w:t>
      </w:r>
      <w:r w:rsidR="00877D48" w:rsidRPr="00E13507">
        <w:t>c</w:t>
      </w:r>
      <w:r w:rsidR="00201D27" w:rsidRPr="00E13507">
        <w:t>olumn 3 of the table is not part of this Act. Information may be inserted in this column, or information in it may be edited, in any published version of this Act.</w:t>
      </w:r>
    </w:p>
    <w:p w14:paraId="1349D464" w14:textId="77777777" w:rsidR="0048364F" w:rsidRPr="00E13507" w:rsidRDefault="0048364F" w:rsidP="00C54F5B">
      <w:pPr>
        <w:pStyle w:val="ActHead5"/>
      </w:pPr>
      <w:bookmarkStart w:id="4" w:name="_Toc171514028"/>
      <w:r w:rsidRPr="00E13507">
        <w:rPr>
          <w:rStyle w:val="CharSectno"/>
        </w:rPr>
        <w:t>3</w:t>
      </w:r>
      <w:r w:rsidRPr="00E13507">
        <w:t xml:space="preserve">  Schedules</w:t>
      </w:r>
      <w:bookmarkEnd w:id="4"/>
    </w:p>
    <w:p w14:paraId="1265B801" w14:textId="77777777" w:rsidR="0048364F" w:rsidRPr="00E13507" w:rsidRDefault="0048364F" w:rsidP="00C54F5B">
      <w:pPr>
        <w:pStyle w:val="subsection"/>
      </w:pPr>
      <w:r w:rsidRPr="00E13507">
        <w:tab/>
      </w:r>
      <w:r w:rsidRPr="00E13507">
        <w:tab/>
      </w:r>
      <w:r w:rsidR="00202618" w:rsidRPr="00E13507">
        <w:t>Legislation that is specified in a Schedule to this Act is amended or repealed as set out in the applicable items in the Schedule concerned, and any other item in a Schedule to this Act has effect according to its terms.</w:t>
      </w:r>
    </w:p>
    <w:p w14:paraId="6350B044" w14:textId="77777777" w:rsidR="00D61409" w:rsidRPr="00E13507" w:rsidRDefault="00D61409" w:rsidP="00C54F5B">
      <w:pPr>
        <w:pStyle w:val="ActHead6"/>
        <w:pageBreakBefore/>
      </w:pPr>
      <w:bookmarkStart w:id="5" w:name="_Toc171514029"/>
      <w:r w:rsidRPr="00E13507">
        <w:rPr>
          <w:rStyle w:val="CharAmSchNo"/>
        </w:rPr>
        <w:lastRenderedPageBreak/>
        <w:t>Schedule </w:t>
      </w:r>
      <w:r w:rsidR="00A23D13" w:rsidRPr="00E13507">
        <w:rPr>
          <w:rStyle w:val="CharAmSchNo"/>
        </w:rPr>
        <w:t>1</w:t>
      </w:r>
      <w:r w:rsidRPr="00E13507">
        <w:t>—</w:t>
      </w:r>
      <w:r w:rsidR="00C64B16" w:rsidRPr="00E13507">
        <w:rPr>
          <w:rStyle w:val="CharAmSchText"/>
        </w:rPr>
        <w:t>Delivering better financial outcomes</w:t>
      </w:r>
      <w:r w:rsidRPr="00E13507">
        <w:rPr>
          <w:rStyle w:val="CharAmSchText"/>
        </w:rPr>
        <w:t>—reducing red tape</w:t>
      </w:r>
      <w:bookmarkEnd w:id="5"/>
    </w:p>
    <w:p w14:paraId="2986F97F" w14:textId="77777777" w:rsidR="007F7674" w:rsidRPr="00E13507" w:rsidRDefault="00340E42" w:rsidP="00C54F5B">
      <w:pPr>
        <w:pStyle w:val="ActHead7"/>
      </w:pPr>
      <w:bookmarkStart w:id="6" w:name="_Toc171514030"/>
      <w:r w:rsidRPr="00E13507">
        <w:rPr>
          <w:rStyle w:val="CharAmPartNo"/>
        </w:rPr>
        <w:t>Part 1</w:t>
      </w:r>
      <w:r w:rsidR="007F7674" w:rsidRPr="00E13507">
        <w:t>—</w:t>
      </w:r>
      <w:r w:rsidR="007F7674" w:rsidRPr="00E13507">
        <w:rPr>
          <w:rStyle w:val="CharAmPartText"/>
        </w:rPr>
        <w:t>Superannuation</w:t>
      </w:r>
      <w:bookmarkEnd w:id="6"/>
    </w:p>
    <w:p w14:paraId="3A1E39FB" w14:textId="77777777" w:rsidR="007F7674" w:rsidRPr="00E13507" w:rsidRDefault="00340E42" w:rsidP="00C54F5B">
      <w:pPr>
        <w:pStyle w:val="ActHead8"/>
      </w:pPr>
      <w:bookmarkStart w:id="7" w:name="_Toc171514031"/>
      <w:r w:rsidRPr="00E13507">
        <w:t>Division 1</w:t>
      </w:r>
      <w:r w:rsidR="007F7674" w:rsidRPr="00E13507">
        <w:t>—Amendment of the Superannuation Industry (Supervision) Act 1993</w:t>
      </w:r>
      <w:bookmarkEnd w:id="7"/>
    </w:p>
    <w:p w14:paraId="34A3188B" w14:textId="77777777" w:rsidR="007F7674" w:rsidRPr="00E13507" w:rsidRDefault="007F7674" w:rsidP="00C54F5B">
      <w:pPr>
        <w:pStyle w:val="ActHead9"/>
      </w:pPr>
      <w:bookmarkStart w:id="8" w:name="_Toc171514032"/>
      <w:r w:rsidRPr="00E13507">
        <w:t>Superannuation Industry (Supervision) Act 1993</w:t>
      </w:r>
      <w:bookmarkEnd w:id="8"/>
    </w:p>
    <w:p w14:paraId="6FF15579" w14:textId="77777777" w:rsidR="007F7674" w:rsidRPr="00E13507" w:rsidRDefault="007F7674" w:rsidP="00C54F5B">
      <w:pPr>
        <w:pStyle w:val="ItemHead"/>
      </w:pPr>
      <w:r w:rsidRPr="00E13507">
        <w:t>1  Subsection 6(1) (table item 32, column 1)</w:t>
      </w:r>
    </w:p>
    <w:p w14:paraId="18690004" w14:textId="77777777" w:rsidR="007F7674" w:rsidRPr="00E13507" w:rsidRDefault="007F7674" w:rsidP="00C54F5B">
      <w:pPr>
        <w:pStyle w:val="Item"/>
      </w:pPr>
      <w:r w:rsidRPr="00E13507">
        <w:t>Omit “Section 99F”, substitute “Sections 99F and 99FA”.</w:t>
      </w:r>
    </w:p>
    <w:p w14:paraId="0F325314" w14:textId="77777777" w:rsidR="007F7674" w:rsidRPr="00E13507" w:rsidRDefault="007F7674" w:rsidP="00C54F5B">
      <w:pPr>
        <w:pStyle w:val="ItemHead"/>
      </w:pPr>
      <w:r w:rsidRPr="00E13507">
        <w:t>2  Section 99FA</w:t>
      </w:r>
    </w:p>
    <w:p w14:paraId="18A9CD88" w14:textId="77777777" w:rsidR="007F7674" w:rsidRPr="00E13507" w:rsidRDefault="007F7674" w:rsidP="00C54F5B">
      <w:pPr>
        <w:pStyle w:val="Item"/>
      </w:pPr>
      <w:r w:rsidRPr="00E13507">
        <w:t>Repeal the section, substitute:</w:t>
      </w:r>
    </w:p>
    <w:p w14:paraId="453E94C7" w14:textId="77777777" w:rsidR="007F7674" w:rsidRPr="00E13507" w:rsidRDefault="007F7674" w:rsidP="00C54F5B">
      <w:pPr>
        <w:pStyle w:val="ActHead5"/>
      </w:pPr>
      <w:bookmarkStart w:id="9" w:name="_Toc171514033"/>
      <w:r w:rsidRPr="00E13507">
        <w:rPr>
          <w:rStyle w:val="CharSectno"/>
        </w:rPr>
        <w:t>99FA</w:t>
      </w:r>
      <w:r w:rsidRPr="00E13507">
        <w:t xml:space="preserve">  Cost of financial product advice—fees charged to member concerned</w:t>
      </w:r>
      <w:bookmarkEnd w:id="9"/>
    </w:p>
    <w:p w14:paraId="0CDE5CE1" w14:textId="4A087CF0" w:rsidR="007F7674" w:rsidRPr="00E13507" w:rsidRDefault="007F7674" w:rsidP="00C54F5B">
      <w:pPr>
        <w:pStyle w:val="subsection"/>
      </w:pPr>
      <w:r w:rsidRPr="00E13507">
        <w:tab/>
        <w:t>(1)</w:t>
      </w:r>
      <w:r w:rsidRPr="00E13507">
        <w:tab/>
        <w:t xml:space="preserve">The trustee or the trustees of a regulated superannuation fund must not charge against a member’s interest in the fund </w:t>
      </w:r>
      <w:r w:rsidR="007750DE" w:rsidRPr="007146B4">
        <w:t>the cost of financial product advice provided to the member</w:t>
      </w:r>
      <w:r w:rsidRPr="00E13507">
        <w:t xml:space="preserve"> unless:</w:t>
      </w:r>
    </w:p>
    <w:p w14:paraId="499DDB43" w14:textId="6287129B" w:rsidR="007F7674" w:rsidRPr="00E13507" w:rsidRDefault="007F7674" w:rsidP="00C54F5B">
      <w:pPr>
        <w:pStyle w:val="paragraph"/>
      </w:pPr>
      <w:r w:rsidRPr="00E13507">
        <w:tab/>
        <w:t>(a)</w:t>
      </w:r>
      <w:r w:rsidRPr="00E13507">
        <w:tab/>
        <w:t>the financial product advice is personal advice; and</w:t>
      </w:r>
    </w:p>
    <w:p w14:paraId="12897828" w14:textId="77777777" w:rsidR="007F7674" w:rsidRPr="00E13507" w:rsidRDefault="007F7674" w:rsidP="00C54F5B">
      <w:pPr>
        <w:pStyle w:val="paragraph"/>
      </w:pPr>
      <w:r w:rsidRPr="00E13507">
        <w:tab/>
        <w:t>(c)</w:t>
      </w:r>
      <w:r w:rsidRPr="00E13507">
        <w:tab/>
        <w:t>the trustee or trustees charge the cost in accordance with the terms of a written request or written consent of the member; and</w:t>
      </w:r>
    </w:p>
    <w:p w14:paraId="3ED352A0" w14:textId="77777777" w:rsidR="007F7674" w:rsidRPr="00E13507" w:rsidRDefault="007F7674" w:rsidP="00C54F5B">
      <w:pPr>
        <w:pStyle w:val="paragraph"/>
      </w:pPr>
      <w:r w:rsidRPr="00E13507">
        <w:tab/>
        <w:t>(d)</w:t>
      </w:r>
      <w:r w:rsidRPr="00E13507">
        <w:tab/>
        <w:t xml:space="preserve">if the arrangement under which the advice is provided is an ongoing fee arrangement—any applicable requirements of Division 3 of Part 7.7A of the </w:t>
      </w:r>
      <w:r w:rsidRPr="00E13507">
        <w:rPr>
          <w:i/>
        </w:rPr>
        <w:t>Corporations Act 2001</w:t>
      </w:r>
      <w:r w:rsidRPr="00E13507">
        <w:t xml:space="preserve"> are met in relation to the arrangement and, if relevant, the deduction of ongoing fees; and</w:t>
      </w:r>
    </w:p>
    <w:p w14:paraId="4C159187" w14:textId="77777777" w:rsidR="007F7674" w:rsidRPr="00E13507" w:rsidRDefault="007F7674" w:rsidP="00C54F5B">
      <w:pPr>
        <w:pStyle w:val="paragraph"/>
      </w:pPr>
      <w:r w:rsidRPr="00E13507">
        <w:tab/>
        <w:t>(e)</w:t>
      </w:r>
      <w:r w:rsidRPr="00E13507">
        <w:tab/>
        <w:t>if the arrangement under which the advice is provided is not an ongoing fee arrangement—the request or consent satisfies the requirements in subsection (2); and</w:t>
      </w:r>
    </w:p>
    <w:p w14:paraId="727CB3DE" w14:textId="77777777" w:rsidR="007F7674" w:rsidRPr="00E13507" w:rsidRDefault="007F7674" w:rsidP="00C54F5B">
      <w:pPr>
        <w:pStyle w:val="paragraph"/>
      </w:pPr>
      <w:r w:rsidRPr="00E13507">
        <w:tab/>
        <w:t>(f)</w:t>
      </w:r>
      <w:r w:rsidRPr="00E13507">
        <w:tab/>
        <w:t>the trustee or trustees have the request or consent, or a copy of it.</w:t>
      </w:r>
    </w:p>
    <w:p w14:paraId="3407A2E5" w14:textId="77777777" w:rsidR="003D21B0" w:rsidRPr="007146B4" w:rsidRDefault="003D21B0" w:rsidP="003D21B0">
      <w:pPr>
        <w:pStyle w:val="notetext"/>
      </w:pPr>
      <w:r w:rsidRPr="007146B4">
        <w:lastRenderedPageBreak/>
        <w:t>Note 1:</w:t>
      </w:r>
      <w:r w:rsidRPr="007146B4">
        <w:tab/>
        <w:t>The other obligations under this Act, including to act in the best financial interests of the beneficiaries (see paragraph 52(2)(c)) and to comply with the sole purpose test (see section 62), continue to apply to trustees.</w:t>
      </w:r>
    </w:p>
    <w:p w14:paraId="591B47D7" w14:textId="77777777" w:rsidR="007F7674" w:rsidRPr="00E13507" w:rsidRDefault="007F7674" w:rsidP="00C54F5B">
      <w:pPr>
        <w:pStyle w:val="notetext"/>
      </w:pPr>
      <w:r w:rsidRPr="00E13507">
        <w:t>Note 2:</w:t>
      </w:r>
      <w:r w:rsidRPr="00E13507">
        <w:tab/>
        <w:t>See also Division 5 of Part 2C of this Act for fee rules for MySuper products.</w:t>
      </w:r>
    </w:p>
    <w:p w14:paraId="069FDEF9" w14:textId="77777777" w:rsidR="007F7674" w:rsidRPr="00E13507" w:rsidRDefault="007F7674" w:rsidP="00C54F5B">
      <w:pPr>
        <w:pStyle w:val="SubsectionHead"/>
      </w:pPr>
      <w:bookmarkStart w:id="10" w:name="_Hlk143779645"/>
      <w:r w:rsidRPr="00E13507">
        <w:t>Payment of advice fees under an arrangement other than an ongoing fee arrangement</w:t>
      </w:r>
    </w:p>
    <w:p w14:paraId="3E399E18" w14:textId="77777777" w:rsidR="007F7674" w:rsidRPr="00E13507" w:rsidRDefault="007F7674" w:rsidP="00C54F5B">
      <w:pPr>
        <w:pStyle w:val="subsection"/>
      </w:pPr>
      <w:r w:rsidRPr="00E13507">
        <w:tab/>
        <w:t>(2)</w:t>
      </w:r>
      <w:r w:rsidRPr="00E13507">
        <w:tab/>
        <w:t>For the purposes of paragraph (1)(e), the written request or written consent must include the following:</w:t>
      </w:r>
    </w:p>
    <w:p w14:paraId="4372DBEE" w14:textId="77777777" w:rsidR="007F7674" w:rsidRPr="00E13507" w:rsidRDefault="007F7674" w:rsidP="00C54F5B">
      <w:pPr>
        <w:pStyle w:val="paragraph"/>
      </w:pPr>
      <w:r w:rsidRPr="00E13507">
        <w:tab/>
        <w:t>(a)</w:t>
      </w:r>
      <w:r w:rsidRPr="00E13507">
        <w:tab/>
        <w:t>the name and contact details of the member;</w:t>
      </w:r>
    </w:p>
    <w:p w14:paraId="286C11CE" w14:textId="77777777" w:rsidR="007F7674" w:rsidRPr="00E13507" w:rsidRDefault="007F7674" w:rsidP="00C54F5B">
      <w:pPr>
        <w:pStyle w:val="paragraph"/>
      </w:pPr>
      <w:r w:rsidRPr="00E13507">
        <w:tab/>
        <w:t>(b)</w:t>
      </w:r>
      <w:r w:rsidRPr="00E13507">
        <w:tab/>
        <w:t>the name and contact details of the provider of the financial product advice;</w:t>
      </w:r>
    </w:p>
    <w:p w14:paraId="54F3C53B" w14:textId="33CD8E9C" w:rsidR="007F7674" w:rsidRPr="00E13507" w:rsidRDefault="007F7674" w:rsidP="00C54F5B">
      <w:pPr>
        <w:pStyle w:val="paragraph"/>
      </w:pPr>
      <w:r w:rsidRPr="00E13507">
        <w:tab/>
        <w:t>(c)</w:t>
      </w:r>
      <w:r w:rsidRPr="00E13507">
        <w:tab/>
        <w:t>the name of the fund from which the cost of the advice is requested to be paid;</w:t>
      </w:r>
    </w:p>
    <w:p w14:paraId="26E24785" w14:textId="77777777" w:rsidR="007F7674" w:rsidRPr="00E13507" w:rsidRDefault="007F7674" w:rsidP="00C54F5B">
      <w:pPr>
        <w:pStyle w:val="paragraph"/>
      </w:pPr>
      <w:r w:rsidRPr="00E13507">
        <w:tab/>
        <w:t>(d)</w:t>
      </w:r>
      <w:r w:rsidRPr="00E13507">
        <w:tab/>
        <w:t>a brief description of the services the member is entitled to receive under the arrangement;</w:t>
      </w:r>
    </w:p>
    <w:p w14:paraId="51DE800C" w14:textId="4FFB659A" w:rsidR="007F7674" w:rsidRPr="00E13507" w:rsidRDefault="007F7674" w:rsidP="00C54F5B">
      <w:pPr>
        <w:pStyle w:val="paragraph"/>
      </w:pPr>
      <w:r w:rsidRPr="00E13507">
        <w:tab/>
        <w:t>(e)</w:t>
      </w:r>
      <w:r w:rsidRPr="00E13507">
        <w:tab/>
        <w:t>a request from, or consent by, the member for the cost of the advice to be paid by the trustee and charged against the member’s interest in the fund;</w:t>
      </w:r>
    </w:p>
    <w:p w14:paraId="5FE3382E" w14:textId="77777777" w:rsidR="007F7674" w:rsidRPr="00E13507" w:rsidRDefault="007F7674" w:rsidP="00C54F5B">
      <w:pPr>
        <w:pStyle w:val="paragraph"/>
      </w:pPr>
      <w:r w:rsidRPr="00E13507">
        <w:tab/>
        <w:t>(f)</w:t>
      </w:r>
      <w:r w:rsidRPr="00E13507">
        <w:tab/>
        <w:t>either:</w:t>
      </w:r>
    </w:p>
    <w:p w14:paraId="2AEF252A" w14:textId="5BC046CA" w:rsidR="007F7674" w:rsidRPr="00E13507" w:rsidRDefault="007F7674" w:rsidP="00C54F5B">
      <w:pPr>
        <w:pStyle w:val="paragraphsub"/>
      </w:pPr>
      <w:r w:rsidRPr="00E13507">
        <w:tab/>
        <w:t>(i)</w:t>
      </w:r>
      <w:r w:rsidRPr="00E13507">
        <w:tab/>
        <w:t>the amount to be paid for the advice; or</w:t>
      </w:r>
    </w:p>
    <w:p w14:paraId="337177AD" w14:textId="6AD854BF" w:rsidR="007F7674" w:rsidRPr="00E13507" w:rsidRDefault="007F7674" w:rsidP="00C54F5B">
      <w:pPr>
        <w:pStyle w:val="paragraphsub"/>
      </w:pPr>
      <w:r w:rsidRPr="00E13507">
        <w:tab/>
        <w:t>(ii)</w:t>
      </w:r>
      <w:r w:rsidRPr="00E13507">
        <w:tab/>
        <w:t>if the amount to be paid for the advice cannot be determined at the time the request is made, or the consent is given, a reasonable estimate of that amount and an explanation of the method used to work out the estimate;</w:t>
      </w:r>
    </w:p>
    <w:p w14:paraId="23090343" w14:textId="77777777" w:rsidR="007F7674" w:rsidRPr="00E13507" w:rsidRDefault="007F7674" w:rsidP="00C54F5B">
      <w:pPr>
        <w:pStyle w:val="paragraph"/>
      </w:pPr>
      <w:r w:rsidRPr="00E13507">
        <w:tab/>
        <w:t>(g)</w:t>
      </w:r>
      <w:r w:rsidRPr="00E13507">
        <w:tab/>
        <w:t>either:</w:t>
      </w:r>
    </w:p>
    <w:p w14:paraId="2BCEEBE5" w14:textId="77777777" w:rsidR="007F7674" w:rsidRPr="00E13507" w:rsidRDefault="007F7674" w:rsidP="00C54F5B">
      <w:pPr>
        <w:pStyle w:val="paragraphsub"/>
      </w:pPr>
      <w:r w:rsidRPr="00E13507">
        <w:tab/>
        <w:t>(i)</w:t>
      </w:r>
      <w:r w:rsidRPr="00E13507">
        <w:tab/>
        <w:t>the amount to be charged against the member’s interest in the fund; or</w:t>
      </w:r>
    </w:p>
    <w:p w14:paraId="3C3C7FC4" w14:textId="77777777" w:rsidR="007F7674" w:rsidRPr="00E13507" w:rsidRDefault="007F7674" w:rsidP="00C54F5B">
      <w:pPr>
        <w:pStyle w:val="paragraphsub"/>
      </w:pPr>
      <w:r w:rsidRPr="00E13507">
        <w:tab/>
        <w:t>(ii)</w:t>
      </w:r>
      <w:r w:rsidRPr="00E13507">
        <w:tab/>
        <w:t>if the amount to be charged against the member’s interest in the fund cannot be determined at the time the request is made, or the consent is given, a reasonable estimate of that amount and an explanation of the method used to work out the estimate;</w:t>
      </w:r>
    </w:p>
    <w:p w14:paraId="77FE584B" w14:textId="77777777" w:rsidR="007F7674" w:rsidRPr="00E13507" w:rsidRDefault="007F7674" w:rsidP="00C54F5B">
      <w:pPr>
        <w:pStyle w:val="paragraph"/>
      </w:pPr>
      <w:r w:rsidRPr="00E13507">
        <w:tab/>
        <w:t>(h)</w:t>
      </w:r>
      <w:r w:rsidRPr="00E13507">
        <w:tab/>
        <w:t>the member’s signature;</w:t>
      </w:r>
    </w:p>
    <w:p w14:paraId="738E2A22" w14:textId="77777777" w:rsidR="007F7674" w:rsidRPr="00E13507" w:rsidRDefault="007F7674" w:rsidP="00C54F5B">
      <w:pPr>
        <w:pStyle w:val="paragraph"/>
      </w:pPr>
      <w:r w:rsidRPr="00E13507">
        <w:tab/>
        <w:t>(i)</w:t>
      </w:r>
      <w:r w:rsidRPr="00E13507">
        <w:tab/>
        <w:t>the date the request is made;</w:t>
      </w:r>
    </w:p>
    <w:p w14:paraId="2FF341FB" w14:textId="77777777" w:rsidR="007F7674" w:rsidRPr="00E13507" w:rsidRDefault="007F7674" w:rsidP="00C54F5B">
      <w:pPr>
        <w:pStyle w:val="paragraph"/>
      </w:pPr>
      <w:r w:rsidRPr="00E13507">
        <w:lastRenderedPageBreak/>
        <w:tab/>
        <w:t>(j)</w:t>
      </w:r>
      <w:r w:rsidRPr="00E13507">
        <w:tab/>
        <w:t>any other information prescribed by the regulations.</w:t>
      </w:r>
    </w:p>
    <w:p w14:paraId="2236F5C1" w14:textId="77777777" w:rsidR="007F7674" w:rsidRPr="00E13507" w:rsidRDefault="007F7674" w:rsidP="00C54F5B">
      <w:pPr>
        <w:pStyle w:val="subsection"/>
      </w:pPr>
      <w:r w:rsidRPr="00E13507">
        <w:tab/>
        <w:t>(3)</w:t>
      </w:r>
      <w:r w:rsidRPr="00E13507">
        <w:tab/>
        <w:t>For the purposes of paragraph (2)(e), the Minister may, in writing, approve a form.</w:t>
      </w:r>
    </w:p>
    <w:p w14:paraId="317EB01A" w14:textId="77777777" w:rsidR="007F7674" w:rsidRPr="00E13507" w:rsidRDefault="007F7674" w:rsidP="00C54F5B">
      <w:pPr>
        <w:pStyle w:val="subsection"/>
      </w:pPr>
      <w:r w:rsidRPr="00E13507">
        <w:tab/>
        <w:t>(4)</w:t>
      </w:r>
      <w:r w:rsidRPr="00E13507">
        <w:tab/>
        <w:t>If the Minister has approved a form under subsection (3), a request or consent for the purposes of paragraph (2)(e) must be in the approved form.</w:t>
      </w:r>
    </w:p>
    <w:bookmarkEnd w:id="10"/>
    <w:p w14:paraId="643697C1" w14:textId="77777777" w:rsidR="007F7674" w:rsidRPr="00E13507" w:rsidRDefault="007F7674" w:rsidP="00C54F5B">
      <w:pPr>
        <w:pStyle w:val="SubsectionHead"/>
      </w:pPr>
      <w:r w:rsidRPr="00E13507">
        <w:t>Collectively charged fees not covered</w:t>
      </w:r>
    </w:p>
    <w:p w14:paraId="1D68BDCD" w14:textId="77777777" w:rsidR="007F7674" w:rsidRPr="00E13507" w:rsidRDefault="007F7674" w:rsidP="00C54F5B">
      <w:pPr>
        <w:pStyle w:val="subsection"/>
      </w:pPr>
      <w:r w:rsidRPr="00E13507">
        <w:tab/>
        <w:t>(5)</w:t>
      </w:r>
      <w:r w:rsidRPr="00E13507">
        <w:tab/>
        <w:t>Subsection (1) does not apply if the cost of providing financial product advice is shared between the member mentioned in subsection (1) and other members of the fund.</w:t>
      </w:r>
    </w:p>
    <w:p w14:paraId="56463085" w14:textId="77777777" w:rsidR="007F7674" w:rsidRPr="00E13507" w:rsidRDefault="007F7674" w:rsidP="00C54F5B">
      <w:pPr>
        <w:pStyle w:val="notetext"/>
      </w:pPr>
      <w:r w:rsidRPr="00E13507">
        <w:t>Note:</w:t>
      </w:r>
      <w:r w:rsidRPr="00E13507">
        <w:tab/>
        <w:t>For rules on collectively charged fees for the provision of financial product advice, see section 99F.</w:t>
      </w:r>
    </w:p>
    <w:p w14:paraId="5DC0505B" w14:textId="77777777" w:rsidR="007F7674" w:rsidRPr="00E13507" w:rsidRDefault="007F7674" w:rsidP="00C54F5B">
      <w:pPr>
        <w:pStyle w:val="Transitional"/>
      </w:pPr>
      <w:r w:rsidRPr="00E13507">
        <w:t>3  Application—financial product advice fees charged to a member</w:t>
      </w:r>
    </w:p>
    <w:p w14:paraId="35D79E6F" w14:textId="77777777" w:rsidR="007F7674" w:rsidRPr="00E13507" w:rsidRDefault="007F7674" w:rsidP="00C54F5B">
      <w:pPr>
        <w:pStyle w:val="Subitem"/>
      </w:pPr>
      <w:r w:rsidRPr="00E13507">
        <w:t>(1)</w:t>
      </w:r>
      <w:r w:rsidRPr="00E13507">
        <w:tab/>
        <w:t>In this item:</w:t>
      </w:r>
    </w:p>
    <w:p w14:paraId="2BE5C6F7" w14:textId="77777777" w:rsidR="007F7674" w:rsidRPr="00E13507" w:rsidRDefault="007F7674" w:rsidP="00C54F5B">
      <w:pPr>
        <w:pStyle w:val="Item"/>
      </w:pPr>
      <w:r w:rsidRPr="00E13507">
        <w:rPr>
          <w:b/>
          <w:i/>
        </w:rPr>
        <w:t>new section 99FA</w:t>
      </w:r>
      <w:r w:rsidRPr="00E13507">
        <w:t xml:space="preserve"> means section 99FA of the </w:t>
      </w:r>
      <w:r w:rsidRPr="00E13507">
        <w:rPr>
          <w:i/>
        </w:rPr>
        <w:t>Superannuation Industry (Supervision) Act 1993</w:t>
      </w:r>
      <w:r w:rsidRPr="00E13507">
        <w:t>, as in force immediately after the commencement of this Division.</w:t>
      </w:r>
    </w:p>
    <w:p w14:paraId="290EC5E0" w14:textId="77777777" w:rsidR="007F7674" w:rsidRPr="00E13507" w:rsidRDefault="007F7674" w:rsidP="00C54F5B">
      <w:pPr>
        <w:pStyle w:val="Item"/>
      </w:pPr>
      <w:r w:rsidRPr="00E13507">
        <w:rPr>
          <w:b/>
          <w:i/>
        </w:rPr>
        <w:t>old section 99FA</w:t>
      </w:r>
      <w:r w:rsidRPr="00E13507">
        <w:t xml:space="preserve"> means section 99FA of the </w:t>
      </w:r>
      <w:r w:rsidRPr="00E13507">
        <w:rPr>
          <w:i/>
        </w:rPr>
        <w:t>Superannuation Industry (Supervision) Act 1993</w:t>
      </w:r>
      <w:r w:rsidRPr="00E13507">
        <w:t>, as in force immediately before the commencement of this Division.</w:t>
      </w:r>
    </w:p>
    <w:p w14:paraId="36C9FB8A" w14:textId="77777777" w:rsidR="007F7674" w:rsidRPr="00E13507" w:rsidRDefault="007F7674" w:rsidP="00C54F5B">
      <w:pPr>
        <w:pStyle w:val="Item"/>
      </w:pPr>
      <w:r w:rsidRPr="00E13507">
        <w:rPr>
          <w:b/>
          <w:i/>
        </w:rPr>
        <w:t>Recommendation 7 amendments</w:t>
      </w:r>
      <w:r w:rsidRPr="00E13507">
        <w:t xml:space="preserve"> means the amendments made by this Division.</w:t>
      </w:r>
    </w:p>
    <w:p w14:paraId="7DC3BCD0" w14:textId="77777777" w:rsidR="007F7674" w:rsidRPr="00E13507" w:rsidRDefault="007F7674" w:rsidP="00C54F5B">
      <w:pPr>
        <w:pStyle w:val="Item"/>
      </w:pPr>
      <w:r w:rsidRPr="00E13507">
        <w:rPr>
          <w:b/>
          <w:i/>
        </w:rPr>
        <w:t>start day</w:t>
      </w:r>
      <w:r w:rsidRPr="00E13507">
        <w:t xml:space="preserve"> means the day that is 6 months after the day this Division commences.</w:t>
      </w:r>
    </w:p>
    <w:p w14:paraId="592F760A" w14:textId="77777777" w:rsidR="007F7674" w:rsidRPr="00E13507" w:rsidRDefault="007F7674" w:rsidP="00C54F5B">
      <w:pPr>
        <w:pStyle w:val="Subitem"/>
      </w:pPr>
      <w:r w:rsidRPr="00E13507">
        <w:t>(2)</w:t>
      </w:r>
      <w:r w:rsidRPr="00E13507">
        <w:tab/>
        <w:t>The Recommendation 7 amendments apply to costs charged on and after the start day, regardless of whether the arrangement under which the relevant financial product advice is provided is entered into before, on, or after the start day.</w:t>
      </w:r>
    </w:p>
    <w:p w14:paraId="0CD04EDA" w14:textId="77777777" w:rsidR="007F7674" w:rsidRPr="00E13507" w:rsidRDefault="007F7674" w:rsidP="00C54F5B">
      <w:pPr>
        <w:pStyle w:val="Subitem"/>
      </w:pPr>
      <w:r w:rsidRPr="00E13507">
        <w:t>(3)</w:t>
      </w:r>
      <w:r w:rsidRPr="00E13507">
        <w:tab/>
        <w:t>Despite subitem (2), if, immediately before the start day:</w:t>
      </w:r>
    </w:p>
    <w:p w14:paraId="2E6DC648" w14:textId="77777777" w:rsidR="007F7674" w:rsidRPr="00E13507" w:rsidRDefault="007F7674" w:rsidP="00C54F5B">
      <w:pPr>
        <w:pStyle w:val="paragraph"/>
      </w:pPr>
      <w:r w:rsidRPr="00E13507">
        <w:tab/>
        <w:t>(a)</w:t>
      </w:r>
      <w:r w:rsidRPr="00E13507">
        <w:tab/>
        <w:t>an arrangement entered into by a member of a regulated superannuation fund under which financial product advice is provided in relation to the member is in force; and</w:t>
      </w:r>
    </w:p>
    <w:p w14:paraId="445C7DC4" w14:textId="77777777" w:rsidR="007F7674" w:rsidRPr="00E13507" w:rsidRDefault="007F7674" w:rsidP="00C54F5B">
      <w:pPr>
        <w:pStyle w:val="paragraph"/>
      </w:pPr>
      <w:r w:rsidRPr="00E13507">
        <w:lastRenderedPageBreak/>
        <w:tab/>
        <w:t>(b)</w:t>
      </w:r>
      <w:r w:rsidRPr="00E13507">
        <w:tab/>
        <w:t>a written consent of the member that meets the requirements of old section 99FA is in place;</w:t>
      </w:r>
    </w:p>
    <w:p w14:paraId="2B51983A" w14:textId="77777777" w:rsidR="007F7674" w:rsidRPr="00E13507" w:rsidRDefault="007F7674" w:rsidP="00C54F5B">
      <w:pPr>
        <w:pStyle w:val="Item"/>
      </w:pPr>
      <w:r w:rsidRPr="00E13507">
        <w:t>then that written consent is taken to satisfy the requirements of new section 99FA from the start day until the earlier of:</w:t>
      </w:r>
    </w:p>
    <w:p w14:paraId="7449C29B" w14:textId="77777777" w:rsidR="007F7674" w:rsidRPr="00E13507" w:rsidRDefault="007F7674" w:rsidP="00C54F5B">
      <w:pPr>
        <w:pStyle w:val="paragraph"/>
      </w:pPr>
      <w:r w:rsidRPr="00E13507">
        <w:tab/>
        <w:t>(c)</w:t>
      </w:r>
      <w:r w:rsidRPr="00E13507">
        <w:tab/>
        <w:t>the end of the period of 12 months beginning on the start day; and</w:t>
      </w:r>
    </w:p>
    <w:p w14:paraId="4CBBB6D5" w14:textId="77777777" w:rsidR="007F7674" w:rsidRPr="00E13507" w:rsidRDefault="007F7674" w:rsidP="00C54F5B">
      <w:pPr>
        <w:pStyle w:val="paragraph"/>
      </w:pPr>
      <w:r w:rsidRPr="00E13507">
        <w:tab/>
        <w:t>(d)</w:t>
      </w:r>
      <w:r w:rsidRPr="00E13507">
        <w:tab/>
        <w:t>the day the arrangement is terminated, renewed, or varied.</w:t>
      </w:r>
    </w:p>
    <w:p w14:paraId="5861F367" w14:textId="77777777" w:rsidR="007F7674" w:rsidRPr="00E13507" w:rsidRDefault="007F7674" w:rsidP="00C54F5B">
      <w:pPr>
        <w:pStyle w:val="ActHead8"/>
      </w:pPr>
      <w:bookmarkStart w:id="11" w:name="_Toc171514034"/>
      <w:r w:rsidRPr="00E13507">
        <w:t>Division 2—Amendment of the Income Tax Assessment Act 1997</w:t>
      </w:r>
      <w:bookmarkEnd w:id="11"/>
    </w:p>
    <w:p w14:paraId="40C39115" w14:textId="77777777" w:rsidR="007F7674" w:rsidRPr="00E13507" w:rsidRDefault="007F7674" w:rsidP="00C54F5B">
      <w:pPr>
        <w:pStyle w:val="ActHead9"/>
      </w:pPr>
      <w:bookmarkStart w:id="12" w:name="_Toc171514035"/>
      <w:r w:rsidRPr="00E13507">
        <w:t>Income Tax Assessment Act 1997</w:t>
      </w:r>
      <w:bookmarkEnd w:id="12"/>
    </w:p>
    <w:p w14:paraId="29A1A43A" w14:textId="77777777" w:rsidR="007F7674" w:rsidRPr="00E13507" w:rsidRDefault="007F7674" w:rsidP="00C54F5B">
      <w:pPr>
        <w:pStyle w:val="ItemHead"/>
      </w:pPr>
      <w:r w:rsidRPr="00E13507">
        <w:t>4  Section 12</w:t>
      </w:r>
      <w:r w:rsidR="00E13507">
        <w:noBreakHyphen/>
      </w:r>
      <w:r w:rsidRPr="00E13507">
        <w:t>5 (at the end of the table item headed “superannuation and related business”)</w:t>
      </w:r>
    </w:p>
    <w:p w14:paraId="3926177E" w14:textId="77777777" w:rsidR="007F7674" w:rsidRPr="00E13507" w:rsidRDefault="007F7674" w:rsidP="00C54F5B">
      <w:pPr>
        <w:pStyle w:val="Item"/>
      </w:pPr>
      <w:r w:rsidRPr="00E13507">
        <w:t>Add:</w:t>
      </w:r>
    </w:p>
    <w:tbl>
      <w:tblPr>
        <w:tblW w:w="720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5103"/>
        <w:gridCol w:w="2097"/>
      </w:tblGrid>
      <w:tr w:rsidR="007F7674" w:rsidRPr="00E13507" w14:paraId="5B99DA13" w14:textId="77777777" w:rsidTr="003A55B7">
        <w:trPr>
          <w:cantSplit/>
          <w:trHeight w:val="220"/>
        </w:trPr>
        <w:tc>
          <w:tcPr>
            <w:tcW w:w="5103" w:type="dxa"/>
            <w:tcBorders>
              <w:top w:val="nil"/>
              <w:left w:val="nil"/>
              <w:bottom w:val="nil"/>
              <w:right w:val="nil"/>
            </w:tcBorders>
            <w:hideMark/>
          </w:tcPr>
          <w:p w14:paraId="05600F20" w14:textId="77777777" w:rsidR="007F7674" w:rsidRPr="00E13507" w:rsidRDefault="007F7674" w:rsidP="00C54F5B">
            <w:pPr>
              <w:pStyle w:val="tableIndentText"/>
            </w:pPr>
            <w:r w:rsidRPr="00E13507">
              <w:t>financial product advice</w:t>
            </w:r>
          </w:p>
        </w:tc>
        <w:tc>
          <w:tcPr>
            <w:tcW w:w="2097" w:type="dxa"/>
            <w:tcBorders>
              <w:top w:val="nil"/>
              <w:left w:val="nil"/>
              <w:bottom w:val="nil"/>
              <w:right w:val="nil"/>
            </w:tcBorders>
            <w:hideMark/>
          </w:tcPr>
          <w:p w14:paraId="5130E3A4" w14:textId="77777777" w:rsidR="007F7674" w:rsidRPr="00E13507" w:rsidRDefault="007F7674" w:rsidP="00C54F5B">
            <w:pPr>
              <w:pStyle w:val="Tabletext"/>
            </w:pPr>
            <w:r w:rsidRPr="00E13507">
              <w:t>subsection 295</w:t>
            </w:r>
            <w:r w:rsidR="00E13507">
              <w:noBreakHyphen/>
            </w:r>
            <w:r w:rsidRPr="00E13507">
              <w:t>490(1) (table item 5)</w:t>
            </w:r>
          </w:p>
        </w:tc>
      </w:tr>
    </w:tbl>
    <w:p w14:paraId="38500064" w14:textId="77777777" w:rsidR="007F7674" w:rsidRPr="00E13507" w:rsidRDefault="007F7674" w:rsidP="00C54F5B">
      <w:pPr>
        <w:pStyle w:val="ItemHead"/>
      </w:pPr>
      <w:r w:rsidRPr="00E13507">
        <w:t>5  Subsection 295</w:t>
      </w:r>
      <w:r w:rsidR="00E13507">
        <w:noBreakHyphen/>
      </w:r>
      <w:r w:rsidRPr="00E13507">
        <w:t>490(1) (at the end of the table)</w:t>
      </w:r>
    </w:p>
    <w:p w14:paraId="702BCEF9" w14:textId="77777777" w:rsidR="007F7674" w:rsidRPr="00E13507" w:rsidRDefault="007F7674" w:rsidP="00C54F5B">
      <w:pPr>
        <w:pStyle w:val="Item"/>
      </w:pPr>
      <w:r w:rsidRPr="00E13507">
        <w:t>Add:</w:t>
      </w:r>
    </w:p>
    <w:p w14:paraId="5BB00DB5" w14:textId="77777777" w:rsidR="007F7674" w:rsidRPr="00E13507" w:rsidRDefault="007F7674" w:rsidP="00C54F5B">
      <w:pPr>
        <w:pStyle w:val="Tabletext"/>
      </w:pPr>
    </w:p>
    <w:tbl>
      <w:tblPr>
        <w:tblW w:w="7088" w:type="dxa"/>
        <w:tblLayout w:type="fixed"/>
        <w:tblLook w:val="0000" w:firstRow="0" w:lastRow="0" w:firstColumn="0" w:lastColumn="0" w:noHBand="0" w:noVBand="0"/>
      </w:tblPr>
      <w:tblGrid>
        <w:gridCol w:w="709"/>
        <w:gridCol w:w="1559"/>
        <w:gridCol w:w="3261"/>
        <w:gridCol w:w="1559"/>
      </w:tblGrid>
      <w:tr w:rsidR="007F7674" w:rsidRPr="00E13507" w14:paraId="7BA9CA3A" w14:textId="77777777" w:rsidTr="007F7674">
        <w:tc>
          <w:tcPr>
            <w:tcW w:w="709" w:type="dxa"/>
            <w:shd w:val="clear" w:color="auto" w:fill="auto"/>
          </w:tcPr>
          <w:p w14:paraId="0C0ABE49" w14:textId="77777777" w:rsidR="007F7674" w:rsidRPr="00E13507" w:rsidRDefault="007F7674" w:rsidP="00C54F5B">
            <w:pPr>
              <w:pStyle w:val="Tabletext"/>
            </w:pPr>
            <w:r w:rsidRPr="00E13507">
              <w:t>5</w:t>
            </w:r>
          </w:p>
        </w:tc>
        <w:tc>
          <w:tcPr>
            <w:tcW w:w="1559" w:type="dxa"/>
            <w:shd w:val="clear" w:color="auto" w:fill="auto"/>
          </w:tcPr>
          <w:p w14:paraId="1332AEB8" w14:textId="77777777" w:rsidR="007F7674" w:rsidRPr="00E13507" w:rsidRDefault="007F7674" w:rsidP="00C54F5B">
            <w:pPr>
              <w:pStyle w:val="Tabletext"/>
            </w:pPr>
            <w:r w:rsidRPr="00E13507">
              <w:t>CSF</w:t>
            </w:r>
          </w:p>
          <w:p w14:paraId="1A65852A" w14:textId="77777777" w:rsidR="007F7674" w:rsidRPr="00E13507" w:rsidRDefault="007F7674" w:rsidP="00C54F5B">
            <w:pPr>
              <w:pStyle w:val="Tabletext"/>
            </w:pPr>
            <w:r w:rsidRPr="00E13507">
              <w:t>N</w:t>
            </w:r>
            <w:r w:rsidR="00E13507">
              <w:noBreakHyphen/>
            </w:r>
            <w:r w:rsidRPr="00E13507">
              <w:t>CSF</w:t>
            </w:r>
          </w:p>
          <w:p w14:paraId="43B25833" w14:textId="77777777" w:rsidR="007F7674" w:rsidRPr="00E13507" w:rsidRDefault="007F7674" w:rsidP="00C54F5B">
            <w:pPr>
              <w:pStyle w:val="Tabletext"/>
            </w:pPr>
          </w:p>
        </w:tc>
        <w:tc>
          <w:tcPr>
            <w:tcW w:w="3261" w:type="dxa"/>
            <w:shd w:val="clear" w:color="auto" w:fill="auto"/>
          </w:tcPr>
          <w:p w14:paraId="2BEE825B" w14:textId="77777777" w:rsidR="007F7674" w:rsidRPr="00E13507" w:rsidRDefault="007F7674" w:rsidP="00C54F5B">
            <w:pPr>
              <w:pStyle w:val="Tabletext"/>
            </w:pPr>
            <w:r w:rsidRPr="00E13507">
              <w:t xml:space="preserve">An amount paid by the </w:t>
            </w:r>
            <w:r w:rsidR="00C54F5B" w:rsidRPr="00E13507">
              <w:rPr>
                <w:position w:val="6"/>
                <w:sz w:val="16"/>
              </w:rPr>
              <w:t>*</w:t>
            </w:r>
            <w:r w:rsidRPr="00E13507">
              <w:t>superannuation provider of the CSF or N</w:t>
            </w:r>
            <w:r w:rsidR="00E13507">
              <w:noBreakHyphen/>
            </w:r>
            <w:r w:rsidRPr="00E13507">
              <w:t>CSF to the extent:</w:t>
            </w:r>
          </w:p>
          <w:p w14:paraId="780BB120" w14:textId="77777777" w:rsidR="007F7674" w:rsidRPr="00E13507" w:rsidRDefault="007F7674" w:rsidP="00C54F5B">
            <w:pPr>
              <w:pStyle w:val="Tablea"/>
            </w:pPr>
            <w:r w:rsidRPr="00E13507">
              <w:t>(a) the amount is for a cost incurred because of the provision of personal advice (within the meaning of</w:t>
            </w:r>
            <w:r w:rsidR="00451095" w:rsidRPr="00E13507">
              <w:t xml:space="preserve"> </w:t>
            </w:r>
            <w:r w:rsidRPr="00E13507">
              <w:t xml:space="preserve">the </w:t>
            </w:r>
            <w:r w:rsidRPr="00E13507">
              <w:rPr>
                <w:i/>
              </w:rPr>
              <w:t>Corporations Act 2001</w:t>
            </w:r>
            <w:r w:rsidRPr="00E13507">
              <w:t>) to a member of the fund about the member’s interest in the fund (regardless of whether that cost was incurred by the provider, the member or another entity); and</w:t>
            </w:r>
          </w:p>
          <w:p w14:paraId="7397112F" w14:textId="77777777" w:rsidR="007F7674" w:rsidRPr="00E13507" w:rsidRDefault="007F7674" w:rsidP="00C54F5B">
            <w:pPr>
              <w:pStyle w:val="Tablea"/>
            </w:pPr>
            <w:r w:rsidRPr="00E13507">
              <w:t>(b) the amount is paid at the request, or with the consent, of the member; and</w:t>
            </w:r>
          </w:p>
          <w:p w14:paraId="057B1BF5" w14:textId="77777777" w:rsidR="007F7674" w:rsidRPr="00E13507" w:rsidRDefault="007F7674" w:rsidP="00C54F5B">
            <w:pPr>
              <w:pStyle w:val="Tablea"/>
            </w:pPr>
            <w:r w:rsidRPr="00E13507">
              <w:t xml:space="preserve">(c) the provider has a copy of the </w:t>
            </w:r>
            <w:r w:rsidRPr="00E13507">
              <w:lastRenderedPageBreak/>
              <w:t>written request or consent; and</w:t>
            </w:r>
          </w:p>
          <w:p w14:paraId="5EEC3E6C" w14:textId="77777777" w:rsidR="007F7674" w:rsidRPr="00E13507" w:rsidRDefault="007F7674" w:rsidP="00C54F5B">
            <w:pPr>
              <w:pStyle w:val="Tablea"/>
            </w:pPr>
            <w:r w:rsidRPr="00E13507">
              <w:t xml:space="preserve">(d) the amount is not incurred in relation to gaining or producing the fund’s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tc>
        <w:tc>
          <w:tcPr>
            <w:tcW w:w="1559" w:type="dxa"/>
            <w:shd w:val="clear" w:color="auto" w:fill="auto"/>
          </w:tcPr>
          <w:p w14:paraId="2823ACD2" w14:textId="77777777" w:rsidR="007F7674" w:rsidRPr="00E13507" w:rsidRDefault="007F7674" w:rsidP="00C54F5B">
            <w:pPr>
              <w:pStyle w:val="Tabletext"/>
            </w:pPr>
            <w:r w:rsidRPr="00E13507">
              <w:lastRenderedPageBreak/>
              <w:t>The superannuation provider paid the amount</w:t>
            </w:r>
          </w:p>
        </w:tc>
      </w:tr>
    </w:tbl>
    <w:p w14:paraId="3BC02063" w14:textId="77777777" w:rsidR="007F7674" w:rsidRPr="00E13507" w:rsidRDefault="007F7674" w:rsidP="00C54F5B">
      <w:pPr>
        <w:pStyle w:val="Transitional"/>
      </w:pPr>
      <w:r w:rsidRPr="00E13507">
        <w:t>6  At the end of section 307</w:t>
      </w:r>
      <w:r w:rsidR="00E13507">
        <w:noBreakHyphen/>
      </w:r>
      <w:r w:rsidRPr="00E13507">
        <w:t>10</w:t>
      </w:r>
    </w:p>
    <w:p w14:paraId="54A73F9E" w14:textId="77777777" w:rsidR="007F7674" w:rsidRPr="00E13507" w:rsidRDefault="007F7674" w:rsidP="00C54F5B">
      <w:pPr>
        <w:pStyle w:val="Item"/>
      </w:pPr>
      <w:r w:rsidRPr="00E13507">
        <w:t>Add:</w:t>
      </w:r>
    </w:p>
    <w:p w14:paraId="2F407F72" w14:textId="77777777" w:rsidR="007F7674" w:rsidRPr="00E13507" w:rsidRDefault="007F7674" w:rsidP="00C54F5B">
      <w:pPr>
        <w:pStyle w:val="paragraph"/>
      </w:pPr>
      <w:r w:rsidRPr="00E13507">
        <w:tab/>
        <w:t>; (e)</w:t>
      </w:r>
      <w:r w:rsidRPr="00E13507">
        <w:tab/>
        <w:t>a payment that:</w:t>
      </w:r>
    </w:p>
    <w:p w14:paraId="5865F33B" w14:textId="77777777" w:rsidR="007F7674" w:rsidRPr="00E13507" w:rsidRDefault="007F7674" w:rsidP="00C54F5B">
      <w:pPr>
        <w:pStyle w:val="paragraphsub"/>
      </w:pPr>
      <w:r w:rsidRPr="00E13507">
        <w:tab/>
        <w:t>(i)</w:t>
      </w:r>
      <w:r w:rsidRPr="00E13507">
        <w:tab/>
        <w:t xml:space="preserve">is paid by the </w:t>
      </w:r>
      <w:r w:rsidR="00C54F5B" w:rsidRPr="00E13507">
        <w:rPr>
          <w:position w:val="6"/>
          <w:sz w:val="16"/>
        </w:rPr>
        <w:t>*</w:t>
      </w:r>
      <w:r w:rsidRPr="00E13507">
        <w:t xml:space="preserve">superannuation provider of a </w:t>
      </w:r>
      <w:r w:rsidR="00C54F5B" w:rsidRPr="00E13507">
        <w:rPr>
          <w:position w:val="6"/>
          <w:sz w:val="16"/>
        </w:rPr>
        <w:t>*</w:t>
      </w:r>
      <w:r w:rsidRPr="00E13507">
        <w:t>superannuation fund at your direction or request; and</w:t>
      </w:r>
    </w:p>
    <w:p w14:paraId="5A310ED3" w14:textId="77777777" w:rsidR="007F7674" w:rsidRPr="00E13507" w:rsidRDefault="007F7674" w:rsidP="00C54F5B">
      <w:pPr>
        <w:pStyle w:val="paragraphsub"/>
      </w:pPr>
      <w:r w:rsidRPr="00E13507">
        <w:tab/>
        <w:t>(ii)</w:t>
      </w:r>
      <w:r w:rsidRPr="00E13507">
        <w:tab/>
        <w:t xml:space="preserve">relates directly to personal advice (within the meaning of the </w:t>
      </w:r>
      <w:r w:rsidRPr="00E13507">
        <w:rPr>
          <w:i/>
        </w:rPr>
        <w:t>Corporations Act 2001</w:t>
      </w:r>
      <w:r w:rsidRPr="00E13507">
        <w:t>) provided to you in relation to your interest in the fund.</w:t>
      </w:r>
    </w:p>
    <w:p w14:paraId="2712A02D" w14:textId="77777777" w:rsidR="007F7674" w:rsidRPr="00E13507" w:rsidRDefault="007F7674" w:rsidP="00C54F5B">
      <w:pPr>
        <w:pStyle w:val="Transitional"/>
      </w:pPr>
      <w:r w:rsidRPr="00E13507">
        <w:t>7  Application</w:t>
      </w:r>
    </w:p>
    <w:p w14:paraId="1097AAED" w14:textId="77777777" w:rsidR="007F7674" w:rsidRPr="00E13507" w:rsidRDefault="007F7674" w:rsidP="00C54F5B">
      <w:pPr>
        <w:pStyle w:val="Item"/>
      </w:pPr>
      <w:r w:rsidRPr="00E13507">
        <w:t xml:space="preserve">The amendments made by </w:t>
      </w:r>
      <w:r w:rsidR="00D10F4E" w:rsidRPr="00E13507">
        <w:t xml:space="preserve">this </w:t>
      </w:r>
      <w:r w:rsidRPr="00E13507">
        <w:t>Division apply in relation to the 2019</w:t>
      </w:r>
      <w:r w:rsidR="00E13507">
        <w:noBreakHyphen/>
      </w:r>
      <w:r w:rsidRPr="00E13507">
        <w:t>20 income year and later income years.</w:t>
      </w:r>
    </w:p>
    <w:p w14:paraId="25851201" w14:textId="77777777" w:rsidR="007F7674" w:rsidRPr="00E13507" w:rsidRDefault="007F7674" w:rsidP="00C54F5B">
      <w:pPr>
        <w:pStyle w:val="ActHead7"/>
        <w:pageBreakBefore/>
      </w:pPr>
      <w:bookmarkStart w:id="13" w:name="_Toc171514036"/>
      <w:r w:rsidRPr="00E13507">
        <w:rPr>
          <w:rStyle w:val="CharAmPartNo"/>
        </w:rPr>
        <w:lastRenderedPageBreak/>
        <w:t>Part 2</w:t>
      </w:r>
      <w:r w:rsidRPr="00E13507">
        <w:t>—</w:t>
      </w:r>
      <w:r w:rsidRPr="00E13507">
        <w:rPr>
          <w:rStyle w:val="CharAmPartText"/>
        </w:rPr>
        <w:t>Ongoing fee arrangements</w:t>
      </w:r>
      <w:bookmarkEnd w:id="13"/>
    </w:p>
    <w:p w14:paraId="7D1063E9" w14:textId="77777777" w:rsidR="007F7674" w:rsidRPr="00E13507" w:rsidRDefault="007F7674" w:rsidP="00C54F5B">
      <w:pPr>
        <w:pStyle w:val="ActHead9"/>
      </w:pPr>
      <w:bookmarkStart w:id="14" w:name="String1Start"/>
      <w:bookmarkStart w:id="15" w:name="String1"/>
      <w:bookmarkStart w:id="16" w:name="_Toc171514037"/>
      <w:bookmarkEnd w:id="14"/>
      <w:r w:rsidRPr="00E13507">
        <w:t>Corporations</w:t>
      </w:r>
      <w:bookmarkStart w:id="17" w:name="String1End"/>
      <w:bookmarkEnd w:id="15"/>
      <w:bookmarkEnd w:id="17"/>
      <w:r w:rsidRPr="00E13507">
        <w:t xml:space="preserve"> Act 2001</w:t>
      </w:r>
      <w:bookmarkEnd w:id="16"/>
    </w:p>
    <w:p w14:paraId="78D5E0A5" w14:textId="77777777" w:rsidR="007F7674" w:rsidRPr="00E13507" w:rsidRDefault="007F7674" w:rsidP="00C54F5B">
      <w:pPr>
        <w:pStyle w:val="ItemHead"/>
      </w:pPr>
      <w:r w:rsidRPr="00E13507">
        <w:t>8  Section 9</w:t>
      </w:r>
    </w:p>
    <w:p w14:paraId="401815A6" w14:textId="77777777" w:rsidR="007F7674" w:rsidRPr="00E13507" w:rsidRDefault="007F7674" w:rsidP="00C54F5B">
      <w:pPr>
        <w:pStyle w:val="Item"/>
      </w:pPr>
      <w:r w:rsidRPr="00E13507">
        <w:t>Repeal the following definitions:</w:t>
      </w:r>
    </w:p>
    <w:p w14:paraId="770356F2" w14:textId="77777777" w:rsidR="007F7674" w:rsidRPr="00E13507" w:rsidRDefault="007F7674" w:rsidP="00C54F5B">
      <w:pPr>
        <w:pStyle w:val="paragraph"/>
      </w:pPr>
      <w:r w:rsidRPr="00E13507">
        <w:tab/>
        <w:t>(a)</w:t>
      </w:r>
      <w:r w:rsidRPr="00E13507">
        <w:tab/>
        <w:t xml:space="preserve">definition of </w:t>
      </w:r>
      <w:r w:rsidRPr="00E13507">
        <w:rPr>
          <w:b/>
          <w:i/>
        </w:rPr>
        <w:t>anniversary day</w:t>
      </w:r>
      <w:r w:rsidRPr="00E13507">
        <w:t>;</w:t>
      </w:r>
    </w:p>
    <w:p w14:paraId="562B735B" w14:textId="77777777" w:rsidR="007F7674" w:rsidRPr="00E13507" w:rsidRDefault="007F7674" w:rsidP="00C54F5B">
      <w:pPr>
        <w:pStyle w:val="paragraph"/>
      </w:pPr>
      <w:r w:rsidRPr="00E13507">
        <w:tab/>
        <w:t>(b)</w:t>
      </w:r>
      <w:r w:rsidRPr="00E13507">
        <w:tab/>
        <w:t xml:space="preserve">definition of </w:t>
      </w:r>
      <w:r w:rsidRPr="00E13507">
        <w:rPr>
          <w:b/>
          <w:i/>
        </w:rPr>
        <w:t>fee disclosure statement</w:t>
      </w:r>
      <w:r w:rsidRPr="00E13507">
        <w:t>;</w:t>
      </w:r>
    </w:p>
    <w:p w14:paraId="5BF54432" w14:textId="77777777" w:rsidR="007F7674" w:rsidRPr="00E13507" w:rsidRDefault="007F7674" w:rsidP="00C54F5B">
      <w:pPr>
        <w:pStyle w:val="paragraph"/>
      </w:pPr>
      <w:r w:rsidRPr="00E13507">
        <w:tab/>
        <w:t>(c)</w:t>
      </w:r>
      <w:r w:rsidRPr="00E13507">
        <w:tab/>
        <w:t xml:space="preserve">definition of </w:t>
      </w:r>
      <w:r w:rsidRPr="00E13507">
        <w:rPr>
          <w:b/>
          <w:i/>
        </w:rPr>
        <w:t>renewal period</w:t>
      </w:r>
      <w:r w:rsidRPr="00E13507">
        <w:t>.</w:t>
      </w:r>
    </w:p>
    <w:p w14:paraId="6B461FB5" w14:textId="77777777" w:rsidR="007F7674" w:rsidRPr="00E13507" w:rsidRDefault="007F7674" w:rsidP="00C54F5B">
      <w:pPr>
        <w:pStyle w:val="ItemHead"/>
      </w:pPr>
      <w:r w:rsidRPr="00E13507">
        <w:t>9  After paragraph 110C(3)(d)</w:t>
      </w:r>
    </w:p>
    <w:p w14:paraId="7C3B5205" w14:textId="77777777" w:rsidR="007F7674" w:rsidRPr="00E13507" w:rsidRDefault="007F7674" w:rsidP="00C54F5B">
      <w:pPr>
        <w:pStyle w:val="Item"/>
      </w:pPr>
      <w:r w:rsidRPr="00E13507">
        <w:t>Insert:</w:t>
      </w:r>
    </w:p>
    <w:p w14:paraId="0AC67FFB" w14:textId="77777777" w:rsidR="007F7674" w:rsidRPr="00E13507" w:rsidRDefault="007F7674" w:rsidP="00C54F5B">
      <w:pPr>
        <w:pStyle w:val="paragraph"/>
      </w:pPr>
      <w:r w:rsidRPr="00E13507">
        <w:tab/>
        <w:t>(da)</w:t>
      </w:r>
      <w:r w:rsidRPr="00E13507">
        <w:tab/>
        <w:t>Division 3 of Part 7.7A; or</w:t>
      </w:r>
    </w:p>
    <w:p w14:paraId="7C2884E4" w14:textId="77777777" w:rsidR="007F7674" w:rsidRPr="00E13507" w:rsidRDefault="007F7674" w:rsidP="00C54F5B">
      <w:pPr>
        <w:pStyle w:val="ItemHead"/>
      </w:pPr>
      <w:r w:rsidRPr="00E13507">
        <w:t>10  Subdivision B of Division 3 of Part 7.7A</w:t>
      </w:r>
    </w:p>
    <w:p w14:paraId="397F0E52" w14:textId="77777777" w:rsidR="007F7674" w:rsidRPr="00E13507" w:rsidRDefault="007F7674" w:rsidP="00C54F5B">
      <w:pPr>
        <w:pStyle w:val="Item"/>
      </w:pPr>
      <w:r w:rsidRPr="00E13507">
        <w:t>Repeal the Subdivision, substitute:</w:t>
      </w:r>
    </w:p>
    <w:p w14:paraId="5A55446B" w14:textId="77777777" w:rsidR="007F7674" w:rsidRPr="00E13507" w:rsidRDefault="007F7674" w:rsidP="00C54F5B">
      <w:pPr>
        <w:pStyle w:val="ActHead4"/>
        <w:rPr>
          <w:i/>
        </w:rPr>
      </w:pPr>
      <w:bookmarkStart w:id="18" w:name="_Toc171514038"/>
      <w:r w:rsidRPr="00E13507">
        <w:rPr>
          <w:rStyle w:val="CharSubdNo"/>
        </w:rPr>
        <w:t>Subdivision B</w:t>
      </w:r>
      <w:r w:rsidRPr="00E13507">
        <w:t>—</w:t>
      </w:r>
      <w:r w:rsidRPr="00E13507">
        <w:rPr>
          <w:rStyle w:val="CharSubdText"/>
        </w:rPr>
        <w:t>Client consent required for ongoing fee arrangements</w:t>
      </w:r>
      <w:bookmarkEnd w:id="18"/>
    </w:p>
    <w:p w14:paraId="142E948A" w14:textId="77777777" w:rsidR="007F7674" w:rsidRPr="00E13507" w:rsidRDefault="007F7674" w:rsidP="00C54F5B">
      <w:pPr>
        <w:pStyle w:val="ActHead5"/>
      </w:pPr>
      <w:bookmarkStart w:id="19" w:name="_Toc171514039"/>
      <w:r w:rsidRPr="00E13507">
        <w:rPr>
          <w:rStyle w:val="CharSectno"/>
        </w:rPr>
        <w:t>962F</w:t>
      </w:r>
      <w:r w:rsidRPr="00E13507">
        <w:t xml:space="preserve">  Ongoing fee arrangement terminates without consent</w:t>
      </w:r>
      <w:bookmarkEnd w:id="19"/>
    </w:p>
    <w:p w14:paraId="5A05398A" w14:textId="77777777" w:rsidR="007F7674" w:rsidRPr="00E13507" w:rsidRDefault="007F7674" w:rsidP="00C54F5B">
      <w:pPr>
        <w:pStyle w:val="subsection"/>
      </w:pPr>
      <w:r w:rsidRPr="00E13507">
        <w:tab/>
        <w:t>(1)</w:t>
      </w:r>
      <w:r w:rsidRPr="00E13507">
        <w:tab/>
        <w:t>It is a condition of an ongoing fee arrangement that the arrangement terminates if:</w:t>
      </w:r>
    </w:p>
    <w:p w14:paraId="157D40F2" w14:textId="77777777" w:rsidR="007F7674" w:rsidRPr="00E13507" w:rsidRDefault="007F7674" w:rsidP="00C54F5B">
      <w:pPr>
        <w:pStyle w:val="paragraph"/>
      </w:pPr>
      <w:r w:rsidRPr="00E13507">
        <w:tab/>
        <w:t>(a)</w:t>
      </w:r>
      <w:r w:rsidRPr="00E13507">
        <w:tab/>
        <w:t>the client has not given a written consent in relation to the arrangement that complies with the requirements in section 962G; or</w:t>
      </w:r>
    </w:p>
    <w:p w14:paraId="01314747" w14:textId="77777777" w:rsidR="007F7674" w:rsidRPr="00E13507" w:rsidRDefault="007F7674" w:rsidP="00C54F5B">
      <w:pPr>
        <w:pStyle w:val="paragraph"/>
      </w:pPr>
      <w:r w:rsidRPr="00E13507">
        <w:tab/>
        <w:t>(b)</w:t>
      </w:r>
      <w:r w:rsidRPr="00E13507">
        <w:tab/>
        <w:t>all of the following apply:</w:t>
      </w:r>
    </w:p>
    <w:p w14:paraId="5A882D95" w14:textId="77777777" w:rsidR="007F7674" w:rsidRPr="00E13507" w:rsidRDefault="007F7674" w:rsidP="00C54F5B">
      <w:pPr>
        <w:pStyle w:val="paragraphsub"/>
      </w:pPr>
      <w:r w:rsidRPr="00E13507">
        <w:tab/>
        <w:t>(i)</w:t>
      </w:r>
      <w:r w:rsidRPr="00E13507">
        <w:tab/>
        <w:t>the client has given a written consent in relation to the arrangement that complies with the requirements in section 962G;</w:t>
      </w:r>
    </w:p>
    <w:p w14:paraId="35498F36" w14:textId="77777777" w:rsidR="007F7674" w:rsidRPr="00E13507" w:rsidRDefault="007F7674" w:rsidP="00C54F5B">
      <w:pPr>
        <w:pStyle w:val="paragraphsub"/>
      </w:pPr>
      <w:r w:rsidRPr="00E13507">
        <w:tab/>
        <w:t>(ii)</w:t>
      </w:r>
      <w:r w:rsidRPr="00E13507">
        <w:tab/>
        <w:t>that consent has ceased to have effect under section 962H;</w:t>
      </w:r>
    </w:p>
    <w:p w14:paraId="6207E701" w14:textId="77777777" w:rsidR="007F7674" w:rsidRPr="00E13507" w:rsidRDefault="007F7674" w:rsidP="00C54F5B">
      <w:pPr>
        <w:pStyle w:val="paragraphsub"/>
      </w:pPr>
      <w:r w:rsidRPr="00E13507">
        <w:tab/>
        <w:t>(iii)</w:t>
      </w:r>
      <w:r w:rsidRPr="00E13507">
        <w:tab/>
        <w:t xml:space="preserve">the client has not given a new consent that meets the requirements in section 962G in relation to the </w:t>
      </w:r>
      <w:r w:rsidRPr="00E13507">
        <w:lastRenderedPageBreak/>
        <w:t xml:space="preserve">arrangement in the period specified in </w:t>
      </w:r>
      <w:r w:rsidR="00A13E56" w:rsidRPr="00E13507">
        <w:t>paragraph</w:t>
      </w:r>
      <w:r w:rsidRPr="00E13507">
        <w:t> 962</w:t>
      </w:r>
      <w:r w:rsidR="00A13E56" w:rsidRPr="00E13507">
        <w:t>H</w:t>
      </w:r>
      <w:r w:rsidRPr="00E13507">
        <w:t>(</w:t>
      </w:r>
      <w:r w:rsidR="00A13E56" w:rsidRPr="00E13507">
        <w:t>1</w:t>
      </w:r>
      <w:r w:rsidR="0091564F" w:rsidRPr="00E13507">
        <w:t>)</w:t>
      </w:r>
      <w:r w:rsidR="00A13E56" w:rsidRPr="00E13507">
        <w:t>(b)</w:t>
      </w:r>
      <w:r w:rsidRPr="00E13507">
        <w:t>.</w:t>
      </w:r>
    </w:p>
    <w:p w14:paraId="6435E9C7"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makes a payment of an ongoing fee after the arrangement terminates under subsection (1).</w:t>
      </w:r>
    </w:p>
    <w:p w14:paraId="03565E06" w14:textId="77777777" w:rsidR="007F7674" w:rsidRPr="00E13507" w:rsidRDefault="007F7674" w:rsidP="00C54F5B">
      <w:pPr>
        <w:pStyle w:val="subsection"/>
      </w:pPr>
      <w:r w:rsidRPr="00E13507">
        <w:tab/>
        <w:t>(3)</w:t>
      </w:r>
      <w:r w:rsidRPr="00E13507">
        <w:tab/>
        <w:t>However, if the client makes a payment of an ongoing fee after the arrangement terminates under subsection (1), the fee recipient is not obliged to refund the payment.</w:t>
      </w:r>
    </w:p>
    <w:p w14:paraId="2361C0C8" w14:textId="77777777" w:rsidR="007F7674" w:rsidRPr="00E13507" w:rsidRDefault="007F7674" w:rsidP="00C54F5B">
      <w:pPr>
        <w:pStyle w:val="notetext"/>
      </w:pPr>
      <w:r w:rsidRPr="00E13507">
        <w:t>Note:</w:t>
      </w:r>
      <w:r w:rsidRPr="00E13507">
        <w:tab/>
        <w:t>A Court may order that the fee recipient refund the amount (see section 1317GA).</w:t>
      </w:r>
    </w:p>
    <w:p w14:paraId="782D7FC3" w14:textId="77777777" w:rsidR="007F7674" w:rsidRPr="00E13507" w:rsidRDefault="007F7674" w:rsidP="00C54F5B">
      <w:pPr>
        <w:pStyle w:val="ActHead5"/>
      </w:pPr>
      <w:bookmarkStart w:id="20" w:name="_Toc171514040"/>
      <w:r w:rsidRPr="00E13507">
        <w:rPr>
          <w:rStyle w:val="CharSectno"/>
        </w:rPr>
        <w:t>962G</w:t>
      </w:r>
      <w:r w:rsidRPr="00E13507">
        <w:t xml:space="preserve">  Requirements for consent</w:t>
      </w:r>
      <w:bookmarkEnd w:id="20"/>
    </w:p>
    <w:p w14:paraId="048B4425" w14:textId="77777777" w:rsidR="007F7674" w:rsidRPr="00E13507" w:rsidRDefault="007F7674" w:rsidP="00C54F5B">
      <w:pPr>
        <w:pStyle w:val="subsection"/>
      </w:pPr>
      <w:r w:rsidRPr="00E13507">
        <w:tab/>
        <w:t>(1)</w:t>
      </w:r>
      <w:r w:rsidRPr="00E13507">
        <w:tab/>
        <w:t>A written consent given in relation to an ongoing fee arrangement complies with the requirements in this section if:</w:t>
      </w:r>
    </w:p>
    <w:p w14:paraId="6DC1ECEC" w14:textId="77777777" w:rsidR="007F7674" w:rsidRPr="00E13507" w:rsidRDefault="007F7674" w:rsidP="00C54F5B">
      <w:pPr>
        <w:pStyle w:val="paragraph"/>
      </w:pPr>
      <w:r w:rsidRPr="00E13507">
        <w:tab/>
        <w:t>(a)</w:t>
      </w:r>
      <w:r w:rsidRPr="00E13507">
        <w:tab/>
        <w:t>before obtaining the consent, the fee recipient disclosed to the client, in writing, the matters set out in subsection (2); and</w:t>
      </w:r>
    </w:p>
    <w:p w14:paraId="43AAFD64" w14:textId="77777777" w:rsidR="007F7674" w:rsidRPr="00E13507" w:rsidRDefault="007F7674" w:rsidP="00C54F5B">
      <w:pPr>
        <w:pStyle w:val="paragraph"/>
      </w:pPr>
      <w:r w:rsidRPr="00E13507">
        <w:tab/>
        <w:t>(b)</w:t>
      </w:r>
      <w:r w:rsidRPr="00E13507">
        <w:tab/>
        <w:t>the consent is for:</w:t>
      </w:r>
    </w:p>
    <w:p w14:paraId="11C7AF49" w14:textId="77777777" w:rsidR="007F7674" w:rsidRPr="00E13507" w:rsidRDefault="007F7674" w:rsidP="00C54F5B">
      <w:pPr>
        <w:pStyle w:val="paragraphsub"/>
      </w:pPr>
      <w:r w:rsidRPr="00E13507">
        <w:tab/>
        <w:t>(i)</w:t>
      </w:r>
      <w:r w:rsidRPr="00E13507">
        <w:tab/>
        <w:t>the ongoing fee arrangement to be entered into, or renewed (as the case requires); and</w:t>
      </w:r>
    </w:p>
    <w:p w14:paraId="349C41B6" w14:textId="77777777" w:rsidR="007F7674" w:rsidRPr="00E13507" w:rsidRDefault="007F7674" w:rsidP="00C54F5B">
      <w:pPr>
        <w:pStyle w:val="paragraphsub"/>
      </w:pPr>
      <w:r w:rsidRPr="00E13507">
        <w:tab/>
        <w:t>(ii)</w:t>
      </w:r>
      <w:r w:rsidRPr="00E13507">
        <w:tab/>
        <w:t>the ongoing fees disclosed as required under paragraph (2)(e) to be charged to the client; and</w:t>
      </w:r>
    </w:p>
    <w:p w14:paraId="6991B3D0" w14:textId="77777777" w:rsidR="007F7674" w:rsidRPr="00E13507" w:rsidRDefault="007F7674" w:rsidP="00C54F5B">
      <w:pPr>
        <w:pStyle w:val="paragraph"/>
      </w:pPr>
      <w:r w:rsidRPr="00E13507">
        <w:tab/>
        <w:t>(c)</w:t>
      </w:r>
      <w:r w:rsidRPr="00E13507">
        <w:tab/>
        <w:t>the consent is signed by the client; and</w:t>
      </w:r>
    </w:p>
    <w:p w14:paraId="15AC2475" w14:textId="77777777" w:rsidR="007F7674" w:rsidRPr="00E13507" w:rsidRDefault="007F7674" w:rsidP="00C54F5B">
      <w:pPr>
        <w:pStyle w:val="paragraph"/>
      </w:pPr>
      <w:r w:rsidRPr="00E13507">
        <w:tab/>
        <w:t>(d)</w:t>
      </w:r>
      <w:r w:rsidRPr="00E13507">
        <w:tab/>
        <w:t>the consent is dated; and</w:t>
      </w:r>
    </w:p>
    <w:p w14:paraId="07FF5394" w14:textId="77777777" w:rsidR="007F7674" w:rsidRPr="00E13507" w:rsidRDefault="007F7674" w:rsidP="00C54F5B">
      <w:pPr>
        <w:pStyle w:val="paragraph"/>
      </w:pPr>
      <w:r w:rsidRPr="00E13507">
        <w:tab/>
        <w:t>(e)</w:t>
      </w:r>
      <w:r w:rsidRPr="00E13507">
        <w:tab/>
        <w:t>the fee recipient has the consent or a copy of the consent.</w:t>
      </w:r>
    </w:p>
    <w:p w14:paraId="69361BA5" w14:textId="77777777" w:rsidR="007F7674" w:rsidRPr="00E13507" w:rsidRDefault="007F7674" w:rsidP="00C54F5B">
      <w:pPr>
        <w:pStyle w:val="subsection"/>
      </w:pPr>
      <w:r w:rsidRPr="00E13507">
        <w:tab/>
        <w:t>(2)</w:t>
      </w:r>
      <w:r w:rsidRPr="00E13507">
        <w:tab/>
        <w:t>The matters that must be disclosed are as follows:</w:t>
      </w:r>
    </w:p>
    <w:p w14:paraId="5BCF82B3" w14:textId="77777777" w:rsidR="007F7674" w:rsidRPr="00E13507" w:rsidRDefault="007F7674" w:rsidP="00C54F5B">
      <w:pPr>
        <w:pStyle w:val="paragraph"/>
      </w:pPr>
      <w:r w:rsidRPr="00E13507">
        <w:tab/>
        <w:t>(a)</w:t>
      </w:r>
      <w:r w:rsidRPr="00E13507">
        <w:tab/>
        <w:t>the name and contact details of the person who is the fee recipient under the ongoing fee arrangement;</w:t>
      </w:r>
    </w:p>
    <w:p w14:paraId="42D5ED3C" w14:textId="77777777" w:rsidR="007F7674" w:rsidRPr="00E13507" w:rsidRDefault="007F7674" w:rsidP="00C54F5B">
      <w:pPr>
        <w:pStyle w:val="paragraph"/>
      </w:pPr>
      <w:r w:rsidRPr="00E13507">
        <w:tab/>
        <w:t>(b)</w:t>
      </w:r>
      <w:r w:rsidRPr="00E13507">
        <w:tab/>
        <w:t>an explanation of why the fee recipient is seeking the consent;</w:t>
      </w:r>
    </w:p>
    <w:p w14:paraId="23FAF954" w14:textId="77777777" w:rsidR="007F7674" w:rsidRPr="00E13507" w:rsidRDefault="007F7674" w:rsidP="00C54F5B">
      <w:pPr>
        <w:pStyle w:val="paragraph"/>
      </w:pPr>
      <w:r w:rsidRPr="00E13507">
        <w:tab/>
        <w:t>(c)</w:t>
      </w:r>
      <w:r w:rsidRPr="00E13507">
        <w:tab/>
        <w:t>the maximum period until the consent will cease to have effect under section 962H;</w:t>
      </w:r>
    </w:p>
    <w:p w14:paraId="6E3BDFE2" w14:textId="77777777" w:rsidR="007F7674" w:rsidRPr="00E13507" w:rsidRDefault="007F7674" w:rsidP="00C54F5B">
      <w:pPr>
        <w:pStyle w:val="paragraph"/>
      </w:pPr>
      <w:r w:rsidRPr="00E13507">
        <w:tab/>
        <w:t>(d)</w:t>
      </w:r>
      <w:r w:rsidRPr="00E13507">
        <w:tab/>
        <w:t>information about the services that the client will be entitled to receive under the arrangement during that period;</w:t>
      </w:r>
    </w:p>
    <w:p w14:paraId="0A08CF2D" w14:textId="77777777" w:rsidR="007F7674" w:rsidRPr="00E13507" w:rsidRDefault="007F7674" w:rsidP="00C54F5B">
      <w:pPr>
        <w:pStyle w:val="paragraph"/>
      </w:pPr>
      <w:r w:rsidRPr="00E13507">
        <w:lastRenderedPageBreak/>
        <w:tab/>
        <w:t>(e)</w:t>
      </w:r>
      <w:r w:rsidRPr="00E13507">
        <w:tab/>
        <w:t>for each ongoing fee that the client will be required to pay under the arrangement during that period:</w:t>
      </w:r>
    </w:p>
    <w:p w14:paraId="0F009E62" w14:textId="77777777" w:rsidR="007F7674" w:rsidRPr="00E13507" w:rsidRDefault="007F7674" w:rsidP="00C54F5B">
      <w:pPr>
        <w:pStyle w:val="paragraphsub"/>
      </w:pPr>
      <w:r w:rsidRPr="00E13507">
        <w:tab/>
        <w:t>(i)</w:t>
      </w:r>
      <w:r w:rsidRPr="00E13507">
        <w:tab/>
        <w:t>the amount of the fee; or</w:t>
      </w:r>
    </w:p>
    <w:p w14:paraId="25C8CF73" w14:textId="77777777" w:rsidR="007F7674" w:rsidRPr="00E13507" w:rsidRDefault="007F7674" w:rsidP="00C54F5B">
      <w:pPr>
        <w:pStyle w:val="paragraphsub"/>
      </w:pPr>
      <w:r w:rsidRPr="00E13507">
        <w:tab/>
        <w:t>(ii)</w:t>
      </w:r>
      <w:r w:rsidRPr="00E13507">
        <w:tab/>
        <w:t>if the amount of the fee cannot be determined at the time of disclosure, a reasonable estimate of the amount of the ongoing fee and an explanation of the method used to work out the estimate;</w:t>
      </w:r>
    </w:p>
    <w:p w14:paraId="23CB2AF2" w14:textId="77777777" w:rsidR="007F7674" w:rsidRPr="00E13507" w:rsidRDefault="007F7674" w:rsidP="00C54F5B">
      <w:pPr>
        <w:pStyle w:val="paragraph"/>
      </w:pPr>
      <w:r w:rsidRPr="00E13507">
        <w:tab/>
        <w:t>(f)</w:t>
      </w:r>
      <w:r w:rsidRPr="00E13507">
        <w:tab/>
        <w:t>the frequency of the ongoing fees during that period;</w:t>
      </w:r>
    </w:p>
    <w:p w14:paraId="443B5A49" w14:textId="77777777" w:rsidR="007F7674" w:rsidRPr="00E13507" w:rsidRDefault="007F7674" w:rsidP="00C54F5B">
      <w:pPr>
        <w:pStyle w:val="paragraph"/>
      </w:pPr>
      <w:r w:rsidRPr="00E13507">
        <w:tab/>
        <w:t>(g)</w:t>
      </w:r>
      <w:r w:rsidRPr="00E13507">
        <w:tab/>
        <w:t>a statement that the ongoing fee arrangement can be terminated by the client at any time;</w:t>
      </w:r>
    </w:p>
    <w:p w14:paraId="34036A3A" w14:textId="77777777" w:rsidR="007F7674" w:rsidRPr="00E13507" w:rsidRDefault="007F7674" w:rsidP="00C54F5B">
      <w:pPr>
        <w:pStyle w:val="paragraph"/>
      </w:pPr>
      <w:r w:rsidRPr="00E13507">
        <w:tab/>
        <w:t>(h)</w:t>
      </w:r>
      <w:r w:rsidRPr="00E13507">
        <w:tab/>
        <w:t>a statement that the arrangement will terminate, and no further advice will be provided or fee charged under it, if the consent is not given;</w:t>
      </w:r>
    </w:p>
    <w:p w14:paraId="020F0665" w14:textId="77777777" w:rsidR="007F7674" w:rsidRPr="00E13507" w:rsidRDefault="007F7674" w:rsidP="00C54F5B">
      <w:pPr>
        <w:pStyle w:val="paragraph"/>
      </w:pPr>
      <w:r w:rsidRPr="00E13507">
        <w:tab/>
        <w:t>(i)</w:t>
      </w:r>
      <w:r w:rsidRPr="00E13507">
        <w:tab/>
        <w:t>the date on which the arrangement will terminate if the consent is not given;</w:t>
      </w:r>
    </w:p>
    <w:p w14:paraId="15750392" w14:textId="77777777" w:rsidR="007F7674" w:rsidRPr="00E13507" w:rsidRDefault="007F7674" w:rsidP="00C54F5B">
      <w:pPr>
        <w:pStyle w:val="paragraph"/>
      </w:pPr>
      <w:r w:rsidRPr="00E13507">
        <w:tab/>
        <w:t>(j)</w:t>
      </w:r>
      <w:r w:rsidRPr="00E13507">
        <w:tab/>
        <w:t>information about any other matters prescribed by the regulations.</w:t>
      </w:r>
    </w:p>
    <w:p w14:paraId="4516B854" w14:textId="77777777" w:rsidR="007F7674" w:rsidRPr="00E13507" w:rsidRDefault="007F7674" w:rsidP="00C54F5B">
      <w:pPr>
        <w:pStyle w:val="ActHead5"/>
      </w:pPr>
      <w:bookmarkStart w:id="21" w:name="_Toc171514041"/>
      <w:r w:rsidRPr="00E13507">
        <w:rPr>
          <w:rStyle w:val="CharSectno"/>
        </w:rPr>
        <w:t>962H</w:t>
      </w:r>
      <w:r w:rsidRPr="00E13507">
        <w:t xml:space="preserve">  When consent ceases to have effect</w:t>
      </w:r>
      <w:bookmarkEnd w:id="21"/>
    </w:p>
    <w:p w14:paraId="13AA5984" w14:textId="77777777" w:rsidR="007F7674" w:rsidRPr="00E13507" w:rsidRDefault="007F7674" w:rsidP="00C54F5B">
      <w:pPr>
        <w:pStyle w:val="subsection"/>
      </w:pPr>
      <w:r w:rsidRPr="00E13507">
        <w:tab/>
        <w:t>(1)</w:t>
      </w:r>
      <w:r w:rsidRPr="00E13507">
        <w:tab/>
        <w:t>A consent given in relation to an ongoing fee arrangement for the purposes of this Subdivision ceases to have effect:</w:t>
      </w:r>
    </w:p>
    <w:p w14:paraId="0938DF1E" w14:textId="77777777" w:rsidR="007F7674" w:rsidRPr="00E13507" w:rsidRDefault="007F7674" w:rsidP="00C54F5B">
      <w:pPr>
        <w:pStyle w:val="paragraph"/>
      </w:pPr>
      <w:r w:rsidRPr="00E13507">
        <w:tab/>
        <w:t>(a)</w:t>
      </w:r>
      <w:r w:rsidRPr="00E13507">
        <w:tab/>
        <w:t>unless paragraph (b) applies—at the end of the period of 150 days after the day determined under subsection (2); or</w:t>
      </w:r>
    </w:p>
    <w:p w14:paraId="65D44448" w14:textId="77777777" w:rsidR="007F7674" w:rsidRPr="00E13507" w:rsidRDefault="007F7674" w:rsidP="00C54F5B">
      <w:pPr>
        <w:pStyle w:val="paragraph"/>
      </w:pPr>
      <w:r w:rsidRPr="00E13507">
        <w:tab/>
        <w:t>(b)</w:t>
      </w:r>
      <w:r w:rsidRPr="00E13507">
        <w:tab/>
        <w:t>if a new consent that complies with the requirements in section 962G is given in relation to the arrangement in the period that starts 60 days before the day determined under subsection (2) and ends 150 days after that day—at the time that new consent is given.</w:t>
      </w:r>
    </w:p>
    <w:p w14:paraId="1B4C7BD0" w14:textId="77777777" w:rsidR="007F7674" w:rsidRPr="00E13507" w:rsidRDefault="007F7674" w:rsidP="00C54F5B">
      <w:pPr>
        <w:pStyle w:val="SubsectionHead"/>
      </w:pPr>
      <w:r w:rsidRPr="00E13507">
        <w:t>Reference date for determining renewal period and cessation of consent</w:t>
      </w:r>
    </w:p>
    <w:p w14:paraId="6036A57D" w14:textId="77777777" w:rsidR="007F7674" w:rsidRPr="00E13507" w:rsidRDefault="007F7674" w:rsidP="00C54F5B">
      <w:pPr>
        <w:pStyle w:val="subsection"/>
      </w:pPr>
      <w:r w:rsidRPr="00E13507">
        <w:tab/>
        <w:t>(2)</w:t>
      </w:r>
      <w:r w:rsidRPr="00E13507">
        <w:tab/>
        <w:t xml:space="preserve">The day determined under this subsection for a consent (the </w:t>
      </w:r>
      <w:r w:rsidRPr="00E13507">
        <w:rPr>
          <w:b/>
          <w:i/>
        </w:rPr>
        <w:t>current consent</w:t>
      </w:r>
      <w:r w:rsidRPr="00E13507">
        <w:t>) given in relation to an ongoing fee arrangement is the earlier of:</w:t>
      </w:r>
    </w:p>
    <w:p w14:paraId="2B779ED4" w14:textId="77777777" w:rsidR="007F7674" w:rsidRPr="00E13507" w:rsidRDefault="007F7674" w:rsidP="00C54F5B">
      <w:pPr>
        <w:pStyle w:val="paragraph"/>
      </w:pPr>
      <w:r w:rsidRPr="00E13507">
        <w:tab/>
        <w:t>(a)</w:t>
      </w:r>
      <w:r w:rsidRPr="00E13507">
        <w:tab/>
        <w:t>if the current consent specifies a day—that day; and</w:t>
      </w:r>
    </w:p>
    <w:p w14:paraId="2714EC81" w14:textId="77777777" w:rsidR="007F7674" w:rsidRPr="00E13507" w:rsidRDefault="007F7674" w:rsidP="00C54F5B">
      <w:pPr>
        <w:pStyle w:val="paragraph"/>
      </w:pPr>
      <w:r w:rsidRPr="00E13507">
        <w:tab/>
        <w:t>(b)</w:t>
      </w:r>
      <w:r w:rsidRPr="00E13507">
        <w:tab/>
        <w:t>the anniversary of:</w:t>
      </w:r>
    </w:p>
    <w:p w14:paraId="68C1E142" w14:textId="77777777" w:rsidR="007F7674" w:rsidRPr="00E13507" w:rsidRDefault="007F7674" w:rsidP="00C54F5B">
      <w:pPr>
        <w:pStyle w:val="paragraphsub"/>
      </w:pPr>
      <w:r w:rsidRPr="00E13507">
        <w:lastRenderedPageBreak/>
        <w:tab/>
        <w:t>(i)</w:t>
      </w:r>
      <w:r w:rsidRPr="00E13507">
        <w:tab/>
        <w:t>if the current consent is the first consent given in relation to the arrangement—the day on which the ongoing fee arrangement was entered into; or</w:t>
      </w:r>
    </w:p>
    <w:p w14:paraId="70EB9D5B" w14:textId="77777777" w:rsidR="007F7674" w:rsidRPr="00E13507" w:rsidRDefault="007F7674" w:rsidP="00C54F5B">
      <w:pPr>
        <w:pStyle w:val="paragraphsub"/>
      </w:pPr>
      <w:r w:rsidRPr="00E13507">
        <w:tab/>
        <w:t>(ii)</w:t>
      </w:r>
      <w:r w:rsidRPr="00E13507">
        <w:tab/>
        <w:t>if the current consent is not the first consent given in relation to the arrangement—the day determined under this subsection for the previous consent.</w:t>
      </w:r>
    </w:p>
    <w:p w14:paraId="1A0099FB" w14:textId="77777777" w:rsidR="007F7674" w:rsidRPr="00E13507" w:rsidRDefault="007F7674" w:rsidP="00C54F5B">
      <w:pPr>
        <w:pStyle w:val="ActHead5"/>
      </w:pPr>
      <w:bookmarkStart w:id="22" w:name="_Toc171514042"/>
      <w:r w:rsidRPr="00E13507">
        <w:rPr>
          <w:rStyle w:val="CharSectno"/>
        </w:rPr>
        <w:t>962J</w:t>
      </w:r>
      <w:r w:rsidRPr="00E13507">
        <w:t xml:space="preserve">  Client may terminate ongoing fee arrangement at any time</w:t>
      </w:r>
      <w:bookmarkEnd w:id="22"/>
    </w:p>
    <w:p w14:paraId="241FF7A5" w14:textId="77777777" w:rsidR="007F7674" w:rsidRPr="00E13507" w:rsidRDefault="007F7674" w:rsidP="00C54F5B">
      <w:pPr>
        <w:pStyle w:val="subsection"/>
      </w:pPr>
      <w:r w:rsidRPr="00E13507">
        <w:tab/>
        <w:t>(1)</w:t>
      </w:r>
      <w:r w:rsidRPr="00E13507">
        <w:tab/>
        <w:t>It is a condition of the ongoing fee arrangement that the client may terminate the arrangement at any time.</w:t>
      </w:r>
    </w:p>
    <w:p w14:paraId="796C3706" w14:textId="77777777" w:rsidR="007F7674" w:rsidRPr="00E13507" w:rsidRDefault="007F7674" w:rsidP="00C54F5B">
      <w:pPr>
        <w:pStyle w:val="subsection"/>
      </w:pPr>
      <w:r w:rsidRPr="00E13507">
        <w:tab/>
        <w:t>(2)</w:t>
      </w:r>
      <w:r w:rsidRPr="00E13507">
        <w:tab/>
        <w:t>A client may terminate the ongoing fee arrangement by giving notice to the fee recipient in relation to the ongoing fee arrangement, in writing, that the client wishes to terminate the arrangement.</w:t>
      </w:r>
    </w:p>
    <w:p w14:paraId="4787E953" w14:textId="77777777" w:rsidR="007F7674" w:rsidRPr="00E13507" w:rsidRDefault="007F7674" w:rsidP="00C54F5B">
      <w:pPr>
        <w:pStyle w:val="subsection"/>
      </w:pPr>
      <w:r w:rsidRPr="00E13507">
        <w:tab/>
        <w:t>(3)</w:t>
      </w:r>
      <w:r w:rsidRPr="00E13507">
        <w:tab/>
        <w:t>If the client gives a notice under subsection (2) to terminate the ongoing fee arrangement, the arrangement terminates on the day on which the notice is given.</w:t>
      </w:r>
    </w:p>
    <w:p w14:paraId="440EF0A4" w14:textId="77777777" w:rsidR="007F7674" w:rsidRPr="00E13507" w:rsidRDefault="007F7674" w:rsidP="00C54F5B">
      <w:pPr>
        <w:pStyle w:val="subsection"/>
      </w:pPr>
      <w:r w:rsidRPr="00E13507">
        <w:tab/>
        <w:t>(4)</w:t>
      </w:r>
      <w:r w:rsidRPr="00E13507">
        <w:tab/>
        <w:t>Any condition of the ongoing fee arrangement, or any other arrangement, that requires the client to pay an amount on terminating the ongoing fee arrangement is void to the extent that the amount exceeds the sum of:</w:t>
      </w:r>
    </w:p>
    <w:p w14:paraId="0C32951B" w14:textId="77777777" w:rsidR="007F7674" w:rsidRPr="00E13507" w:rsidRDefault="007F7674" w:rsidP="00C54F5B">
      <w:pPr>
        <w:pStyle w:val="paragraph"/>
      </w:pPr>
      <w:r w:rsidRPr="00E13507">
        <w:tab/>
        <w:t>(a)</w:t>
      </w:r>
      <w:r w:rsidRPr="00E13507">
        <w:tab/>
        <w:t>any liability that the client has accrued but not satisfied under the ongoing fee arrangement before the termination; and</w:t>
      </w:r>
    </w:p>
    <w:p w14:paraId="0B8ED1E7" w14:textId="77777777" w:rsidR="007F7674" w:rsidRPr="00E13507" w:rsidRDefault="007F7674" w:rsidP="00C54F5B">
      <w:pPr>
        <w:pStyle w:val="paragraph"/>
      </w:pPr>
      <w:r w:rsidRPr="00E13507">
        <w:tab/>
        <w:t>(b)</w:t>
      </w:r>
      <w:r w:rsidRPr="00E13507">
        <w:tab/>
        <w:t>the costs of the current fee recipient incurred solely and directly because of the termination.</w:t>
      </w:r>
    </w:p>
    <w:p w14:paraId="01173B07" w14:textId="77777777" w:rsidR="007F7674" w:rsidRPr="00E13507" w:rsidRDefault="007F7674" w:rsidP="00C54F5B">
      <w:pPr>
        <w:pStyle w:val="ItemHead"/>
      </w:pPr>
      <w:r w:rsidRPr="00E13507">
        <w:t>11  Subdivision C of Division 3 of Part 7.7A (heading)</w:t>
      </w:r>
    </w:p>
    <w:p w14:paraId="7340202E" w14:textId="77777777" w:rsidR="007F7674" w:rsidRPr="00E13507" w:rsidRDefault="007F7674" w:rsidP="00C54F5B">
      <w:pPr>
        <w:pStyle w:val="Item"/>
      </w:pPr>
      <w:r w:rsidRPr="00E13507">
        <w:t>Repeal the heading, substitute:</w:t>
      </w:r>
    </w:p>
    <w:p w14:paraId="7E1F7E18" w14:textId="77777777" w:rsidR="007F7674" w:rsidRPr="00E13507" w:rsidRDefault="007F7674" w:rsidP="00C54F5B">
      <w:pPr>
        <w:pStyle w:val="ActHead4"/>
      </w:pPr>
      <w:bookmarkStart w:id="23" w:name="_Toc171514043"/>
      <w:r w:rsidRPr="00E13507">
        <w:rPr>
          <w:rStyle w:val="CharSubdNo"/>
        </w:rPr>
        <w:t>Subdivision C</w:t>
      </w:r>
      <w:r w:rsidRPr="00E13507">
        <w:t>—</w:t>
      </w:r>
      <w:r w:rsidRPr="00E13507">
        <w:rPr>
          <w:rStyle w:val="CharSubdText"/>
        </w:rPr>
        <w:t>Account holder consent required for deducting ongoing fees from accounts</w:t>
      </w:r>
      <w:bookmarkEnd w:id="23"/>
    </w:p>
    <w:p w14:paraId="19354DFD" w14:textId="77777777" w:rsidR="007F7674" w:rsidRPr="00E13507" w:rsidRDefault="007F7674" w:rsidP="00C54F5B">
      <w:pPr>
        <w:pStyle w:val="ItemHead"/>
      </w:pPr>
      <w:r w:rsidRPr="00E13507">
        <w:t>12  Paragraph 962R(2)(b)</w:t>
      </w:r>
    </w:p>
    <w:p w14:paraId="2CFDB2B6" w14:textId="77777777" w:rsidR="007F7674" w:rsidRPr="00E13507" w:rsidRDefault="007F7674" w:rsidP="00C54F5B">
      <w:pPr>
        <w:pStyle w:val="Item"/>
      </w:pPr>
      <w:r w:rsidRPr="00E13507">
        <w:t>Repeal the paragraph, substitute:</w:t>
      </w:r>
    </w:p>
    <w:p w14:paraId="1BBDB4C1" w14:textId="77777777" w:rsidR="007F7674" w:rsidRPr="00E13507" w:rsidRDefault="007F7674" w:rsidP="00C54F5B">
      <w:pPr>
        <w:pStyle w:val="paragraph"/>
      </w:pPr>
      <w:r w:rsidRPr="00E13507">
        <w:tab/>
        <w:t>(b)</w:t>
      </w:r>
      <w:r w:rsidRPr="00E13507">
        <w:tab/>
        <w:t>the consent complies with the requirements in section 962T;</w:t>
      </w:r>
    </w:p>
    <w:p w14:paraId="57CC1246" w14:textId="77777777" w:rsidR="007F7674" w:rsidRPr="00E13507" w:rsidRDefault="007F7674" w:rsidP="00C54F5B">
      <w:pPr>
        <w:pStyle w:val="ItemHead"/>
      </w:pPr>
      <w:r w:rsidRPr="00E13507">
        <w:lastRenderedPageBreak/>
        <w:t>13  Paragraph 962S(3)(b)</w:t>
      </w:r>
    </w:p>
    <w:p w14:paraId="4AE5F02E" w14:textId="77777777" w:rsidR="007F7674" w:rsidRPr="00E13507" w:rsidRDefault="007F7674" w:rsidP="00C54F5B">
      <w:pPr>
        <w:pStyle w:val="Item"/>
      </w:pPr>
      <w:r w:rsidRPr="00E13507">
        <w:t>Repeal the paragraph, substitute:</w:t>
      </w:r>
    </w:p>
    <w:p w14:paraId="723BEC00" w14:textId="77777777" w:rsidR="007F7674" w:rsidRPr="00E13507" w:rsidRDefault="007F7674" w:rsidP="00C54F5B">
      <w:pPr>
        <w:pStyle w:val="paragraph"/>
      </w:pPr>
      <w:r w:rsidRPr="00E13507">
        <w:tab/>
        <w:t>(b)</w:t>
      </w:r>
      <w:r w:rsidRPr="00E13507">
        <w:tab/>
        <w:t>the consent complies with the requirements in section 962T;</w:t>
      </w:r>
    </w:p>
    <w:p w14:paraId="7FD9AD4A" w14:textId="77777777" w:rsidR="007F7674" w:rsidRPr="00E13507" w:rsidRDefault="007F7674" w:rsidP="00C54F5B">
      <w:pPr>
        <w:pStyle w:val="ItemHead"/>
      </w:pPr>
      <w:r w:rsidRPr="00E13507">
        <w:t>14  Section 962T</w:t>
      </w:r>
    </w:p>
    <w:p w14:paraId="5CD9E24C" w14:textId="77777777" w:rsidR="007F7674" w:rsidRPr="00E13507" w:rsidRDefault="007F7674" w:rsidP="00C54F5B">
      <w:pPr>
        <w:pStyle w:val="Item"/>
      </w:pPr>
      <w:r w:rsidRPr="00E13507">
        <w:t>Repeal the section, substitute:</w:t>
      </w:r>
    </w:p>
    <w:p w14:paraId="2DCB6589" w14:textId="77777777" w:rsidR="007F7674" w:rsidRPr="00E13507" w:rsidRDefault="007F7674" w:rsidP="00C54F5B">
      <w:pPr>
        <w:pStyle w:val="ActHead5"/>
      </w:pPr>
      <w:bookmarkStart w:id="24" w:name="_Toc171514044"/>
      <w:r w:rsidRPr="00E13507">
        <w:rPr>
          <w:rStyle w:val="CharSectno"/>
        </w:rPr>
        <w:t>962T</w:t>
      </w:r>
      <w:r w:rsidRPr="00E13507">
        <w:t xml:space="preserve">  Requirements for consent—deduction of fees from accounts</w:t>
      </w:r>
      <w:bookmarkEnd w:id="24"/>
    </w:p>
    <w:p w14:paraId="6F031022" w14:textId="77777777" w:rsidR="007F7674" w:rsidRPr="00E13507" w:rsidRDefault="007F7674" w:rsidP="00C54F5B">
      <w:pPr>
        <w:pStyle w:val="subsection"/>
      </w:pPr>
      <w:r w:rsidRPr="00E13507">
        <w:tab/>
      </w:r>
      <w:r w:rsidRPr="00E13507">
        <w:tab/>
        <w:t>The requirements for the consent are:</w:t>
      </w:r>
    </w:p>
    <w:p w14:paraId="638EE09C" w14:textId="77777777" w:rsidR="007F7674" w:rsidRPr="00E13507" w:rsidRDefault="007F7674" w:rsidP="00C54F5B">
      <w:pPr>
        <w:pStyle w:val="paragraph"/>
      </w:pPr>
      <w:r w:rsidRPr="00E13507">
        <w:tab/>
        <w:t>(a)</w:t>
      </w:r>
      <w:r w:rsidRPr="00E13507">
        <w:tab/>
        <w:t>before obtaining the consent, the fee recipient disclosed to the account holder, in writing, the matters set out in subsection 962G(2); and</w:t>
      </w:r>
    </w:p>
    <w:p w14:paraId="7B4BAF0A" w14:textId="77777777" w:rsidR="007F7674" w:rsidRPr="00E13507" w:rsidRDefault="007F7674" w:rsidP="00C54F5B">
      <w:pPr>
        <w:pStyle w:val="paragraph"/>
      </w:pPr>
      <w:r w:rsidRPr="00E13507">
        <w:tab/>
        <w:t>(b)</w:t>
      </w:r>
      <w:r w:rsidRPr="00E13507">
        <w:tab/>
        <w:t>the consent is given by the account holder for the ongoing fees disclosed under paragraph (a), to be deducted from the account</w:t>
      </w:r>
      <w:r w:rsidRPr="00E13507">
        <w:rPr>
          <w:color w:val="000000"/>
          <w:szCs w:val="22"/>
          <w:shd w:val="clear" w:color="auto" w:fill="FFFFFF"/>
        </w:rPr>
        <w:t>; and</w:t>
      </w:r>
    </w:p>
    <w:p w14:paraId="218701D4" w14:textId="77777777" w:rsidR="007F7674" w:rsidRPr="00E13507" w:rsidRDefault="007F7674" w:rsidP="00C54F5B">
      <w:pPr>
        <w:pStyle w:val="paragraph"/>
      </w:pPr>
      <w:r w:rsidRPr="00E13507">
        <w:tab/>
        <w:t>(c)</w:t>
      </w:r>
      <w:r w:rsidRPr="00E13507">
        <w:tab/>
        <w:t>the consent specifies the name of the account holder and the account number; and</w:t>
      </w:r>
    </w:p>
    <w:p w14:paraId="535DEAC5" w14:textId="77777777" w:rsidR="007F7674" w:rsidRPr="00E13507" w:rsidRDefault="007F7674" w:rsidP="00C54F5B">
      <w:pPr>
        <w:pStyle w:val="paragraph"/>
      </w:pPr>
      <w:r w:rsidRPr="00E13507">
        <w:tab/>
        <w:t>(d)</w:t>
      </w:r>
      <w:r w:rsidRPr="00E13507">
        <w:tab/>
        <w:t>for each amount to be deducted, the consent specifies:</w:t>
      </w:r>
    </w:p>
    <w:p w14:paraId="55046FB7" w14:textId="77777777" w:rsidR="007F7674" w:rsidRPr="00E13507" w:rsidRDefault="007F7674" w:rsidP="00C54F5B">
      <w:pPr>
        <w:pStyle w:val="paragraphsub"/>
      </w:pPr>
      <w:r w:rsidRPr="00E13507">
        <w:tab/>
        <w:t>(i)</w:t>
      </w:r>
      <w:r w:rsidRPr="00E13507">
        <w:tab/>
        <w:t>the amount to be deducted; or</w:t>
      </w:r>
    </w:p>
    <w:p w14:paraId="263EABC1" w14:textId="77777777" w:rsidR="007F7674" w:rsidRPr="00E13507" w:rsidRDefault="007F7674" w:rsidP="00C54F5B">
      <w:pPr>
        <w:pStyle w:val="paragraphsub"/>
      </w:pPr>
      <w:r w:rsidRPr="00E13507">
        <w:tab/>
        <w:t>(ii)</w:t>
      </w:r>
      <w:r w:rsidRPr="00E13507">
        <w:tab/>
        <w:t>if the amount to be deducted cannot be determined at the time the consent is given, a reasonable estimate of that amount and an explanation of the method used to work out the estimate; and</w:t>
      </w:r>
    </w:p>
    <w:p w14:paraId="4D4FD0A5" w14:textId="77777777" w:rsidR="007F7674" w:rsidRPr="00E13507" w:rsidRDefault="007F7674" w:rsidP="00C54F5B">
      <w:pPr>
        <w:pStyle w:val="paragraph"/>
      </w:pPr>
      <w:r w:rsidRPr="00E13507">
        <w:tab/>
        <w:t>(e)</w:t>
      </w:r>
      <w:r w:rsidRPr="00E13507">
        <w:tab/>
        <w:t>the consent is signed by the account holder; and</w:t>
      </w:r>
    </w:p>
    <w:p w14:paraId="0A04395D" w14:textId="77777777" w:rsidR="007F7674" w:rsidRPr="00E13507" w:rsidRDefault="007F7674" w:rsidP="00C54F5B">
      <w:pPr>
        <w:pStyle w:val="paragraph"/>
      </w:pPr>
      <w:r w:rsidRPr="00E13507">
        <w:tab/>
        <w:t>(f)</w:t>
      </w:r>
      <w:r w:rsidRPr="00E13507">
        <w:tab/>
        <w:t>the consent is dated; and</w:t>
      </w:r>
    </w:p>
    <w:p w14:paraId="5F195C15" w14:textId="77777777" w:rsidR="007F7674" w:rsidRPr="00E13507" w:rsidRDefault="007F7674" w:rsidP="00C54F5B">
      <w:pPr>
        <w:pStyle w:val="paragraph"/>
      </w:pPr>
      <w:r w:rsidRPr="00E13507">
        <w:tab/>
        <w:t>(g)</w:t>
      </w:r>
      <w:r w:rsidRPr="00E13507">
        <w:tab/>
        <w:t>any other requirements prescribed by the regulations.</w:t>
      </w:r>
    </w:p>
    <w:p w14:paraId="6AEE6D6A" w14:textId="77777777" w:rsidR="007F7674" w:rsidRPr="00E13507" w:rsidRDefault="007F7674" w:rsidP="00C54F5B">
      <w:pPr>
        <w:pStyle w:val="notetext"/>
      </w:pPr>
      <w:r w:rsidRPr="00E13507">
        <w:t>Note:</w:t>
      </w:r>
      <w:r w:rsidRPr="00E13507">
        <w:tab/>
        <w:t>If the account is held jointly, these paragraphs must be satisfied in relation to each account holder: see subsections 962R(3) and 962S(4).</w:t>
      </w:r>
    </w:p>
    <w:p w14:paraId="57E868E7" w14:textId="77777777" w:rsidR="007F7674" w:rsidRPr="00E13507" w:rsidRDefault="007F7674" w:rsidP="00C54F5B">
      <w:pPr>
        <w:pStyle w:val="ItemHead"/>
      </w:pPr>
      <w:r w:rsidRPr="00E13507">
        <w:t>15  Subsection 962U(3)</w:t>
      </w:r>
    </w:p>
    <w:p w14:paraId="0A0D4741" w14:textId="77777777" w:rsidR="007F7674" w:rsidRPr="00E13507" w:rsidRDefault="007F7674" w:rsidP="00C54F5B">
      <w:pPr>
        <w:pStyle w:val="Item"/>
      </w:pPr>
      <w:r w:rsidRPr="00E13507">
        <w:t>Repeal the subsection (including the note).</w:t>
      </w:r>
    </w:p>
    <w:p w14:paraId="3A733A37" w14:textId="77777777" w:rsidR="007F7674" w:rsidRPr="00E13507" w:rsidRDefault="007F7674" w:rsidP="00C54F5B">
      <w:pPr>
        <w:pStyle w:val="ItemHead"/>
      </w:pPr>
      <w:r w:rsidRPr="00E13507">
        <w:t>16  Paragraph 962V(1)(a)</w:t>
      </w:r>
    </w:p>
    <w:p w14:paraId="718D3342" w14:textId="77777777" w:rsidR="007F7674" w:rsidRPr="00E13507" w:rsidRDefault="007F7674" w:rsidP="00C54F5B">
      <w:pPr>
        <w:pStyle w:val="Item"/>
      </w:pPr>
      <w:r w:rsidRPr="00E13507">
        <w:t>Repeal the paragraph, substitute:</w:t>
      </w:r>
    </w:p>
    <w:p w14:paraId="50F45EAA" w14:textId="77777777" w:rsidR="007F7674" w:rsidRPr="00E13507" w:rsidRDefault="007F7674" w:rsidP="00C54F5B">
      <w:pPr>
        <w:pStyle w:val="paragraph"/>
      </w:pPr>
      <w:r w:rsidRPr="00E13507">
        <w:lastRenderedPageBreak/>
        <w:tab/>
        <w:t>(a)</w:t>
      </w:r>
      <w:r w:rsidRPr="00E13507">
        <w:tab/>
        <w:t>unless paragraph (b) or (c) applies—at the end of the period of 150 days after the anniversary of the day on which the ongoing fee arrangement was entered into; or</w:t>
      </w:r>
    </w:p>
    <w:p w14:paraId="49E08AFB" w14:textId="77777777" w:rsidR="007F7674" w:rsidRPr="00E13507" w:rsidRDefault="007F7674" w:rsidP="00C54F5B">
      <w:pPr>
        <w:pStyle w:val="ItemHead"/>
      </w:pPr>
      <w:r w:rsidRPr="00E13507">
        <w:t>17  Subsection 962V(3)</w:t>
      </w:r>
    </w:p>
    <w:p w14:paraId="46409640" w14:textId="77777777" w:rsidR="007F7674" w:rsidRPr="00E13507" w:rsidRDefault="007F7674" w:rsidP="00C54F5B">
      <w:pPr>
        <w:pStyle w:val="Item"/>
      </w:pPr>
      <w:r w:rsidRPr="00E13507">
        <w:t>Repeal the subsection (including the note).</w:t>
      </w:r>
    </w:p>
    <w:p w14:paraId="36D0F1A3" w14:textId="77777777" w:rsidR="007F7674" w:rsidRPr="00E13507" w:rsidRDefault="007F7674" w:rsidP="00C54F5B">
      <w:pPr>
        <w:pStyle w:val="ItemHead"/>
      </w:pPr>
      <w:r w:rsidRPr="00E13507">
        <w:t>18  At the end of Subdivision C of Division 3 of Part 7.7A</w:t>
      </w:r>
    </w:p>
    <w:p w14:paraId="08D2D2A2" w14:textId="77777777" w:rsidR="007F7674" w:rsidRPr="00E13507" w:rsidRDefault="007F7674" w:rsidP="00C54F5B">
      <w:pPr>
        <w:pStyle w:val="Item"/>
      </w:pPr>
      <w:r w:rsidRPr="00E13507">
        <w:t>Add:</w:t>
      </w:r>
    </w:p>
    <w:p w14:paraId="1AE75138" w14:textId="77777777" w:rsidR="007F7674" w:rsidRPr="00E13507" w:rsidRDefault="007F7674" w:rsidP="00C54F5B">
      <w:pPr>
        <w:pStyle w:val="ActHead5"/>
      </w:pPr>
      <w:bookmarkStart w:id="25" w:name="_Toc171514045"/>
      <w:r w:rsidRPr="00E13507">
        <w:rPr>
          <w:rStyle w:val="CharSectno"/>
        </w:rPr>
        <w:t>962WA</w:t>
      </w:r>
      <w:r w:rsidRPr="00E13507">
        <w:t xml:space="preserve">  Ongoing fee arrangement terminates if fee deducted without consent</w:t>
      </w:r>
      <w:bookmarkEnd w:id="25"/>
    </w:p>
    <w:p w14:paraId="372385F2" w14:textId="77777777" w:rsidR="007F7674" w:rsidRPr="00E13507" w:rsidRDefault="007F7674" w:rsidP="00C54F5B">
      <w:pPr>
        <w:pStyle w:val="subsection"/>
      </w:pPr>
      <w:r w:rsidRPr="00E13507">
        <w:tab/>
        <w:t>(1)</w:t>
      </w:r>
      <w:r w:rsidRPr="00E13507">
        <w:tab/>
        <w:t>It is a condition of the ongoing fee arrangement that the arrangement terminates if any of the following provisions have not been complied with in relation to the arrangement, whether by the current or a previous fee recipient:</w:t>
      </w:r>
    </w:p>
    <w:p w14:paraId="68D65C05" w14:textId="77777777" w:rsidR="007F7674" w:rsidRPr="00E13507" w:rsidRDefault="007F7674" w:rsidP="00C54F5B">
      <w:pPr>
        <w:pStyle w:val="paragraph"/>
      </w:pPr>
      <w:r w:rsidRPr="00E13507">
        <w:tab/>
        <w:t>(a)</w:t>
      </w:r>
      <w:r w:rsidRPr="00E13507">
        <w:tab/>
        <w:t>section 962R (fee recipient must not deduct ongoing fees without consent);</w:t>
      </w:r>
    </w:p>
    <w:p w14:paraId="0295141F" w14:textId="77777777" w:rsidR="007F7674" w:rsidRPr="00E13507" w:rsidRDefault="007F7674" w:rsidP="00C54F5B">
      <w:pPr>
        <w:pStyle w:val="paragraph"/>
      </w:pPr>
      <w:r w:rsidRPr="00E13507">
        <w:tab/>
        <w:t>(b)</w:t>
      </w:r>
      <w:r w:rsidRPr="00E13507">
        <w:tab/>
        <w:t>section 962S (fee recipient must not arrange for deduction of ongoing fees without consent or accept such deductions).</w:t>
      </w:r>
    </w:p>
    <w:p w14:paraId="2C3196BF"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gives consent that covers the deduction of ongoing fees from the account, after the arrangement terminates under subsection (1).</w:t>
      </w:r>
    </w:p>
    <w:p w14:paraId="0570DAAF" w14:textId="77777777" w:rsidR="007F7674" w:rsidRPr="00E13507" w:rsidRDefault="007F7674" w:rsidP="00C54F5B">
      <w:pPr>
        <w:pStyle w:val="subsection"/>
      </w:pPr>
      <w:r w:rsidRPr="00E13507">
        <w:tab/>
        <w:t>(3)</w:t>
      </w:r>
      <w:r w:rsidRPr="00E13507">
        <w:tab/>
        <w:t>However, if the client gives consent for deduction of ongoing fees from the account after the arrangement terminates under subsection (1), the fee recipient is not obliged to refund an amount deducted, or received as a result of a deduction made, in accordance with that consent.</w:t>
      </w:r>
    </w:p>
    <w:p w14:paraId="55822604" w14:textId="77777777" w:rsidR="007F7674" w:rsidRPr="00E13507" w:rsidRDefault="007F7674" w:rsidP="00C54F5B">
      <w:pPr>
        <w:pStyle w:val="notetext"/>
      </w:pPr>
      <w:r w:rsidRPr="00E13507">
        <w:t>Note:</w:t>
      </w:r>
      <w:r w:rsidRPr="00E13507">
        <w:tab/>
        <w:t>A Court may order that the fee recipient refund amounts deducted without consent (see section 1317GB).</w:t>
      </w:r>
    </w:p>
    <w:p w14:paraId="7CF95B5D" w14:textId="77777777" w:rsidR="007F7674" w:rsidRPr="00E13507" w:rsidRDefault="007F7674" w:rsidP="00C54F5B">
      <w:pPr>
        <w:pStyle w:val="ItemHead"/>
      </w:pPr>
      <w:r w:rsidRPr="00E13507">
        <w:t>19  Subdivision D of Division 3 of Part 7.7A (heading)</w:t>
      </w:r>
    </w:p>
    <w:p w14:paraId="0532FEEB" w14:textId="77777777" w:rsidR="007F7674" w:rsidRPr="00E13507" w:rsidRDefault="007F7674" w:rsidP="00C54F5B">
      <w:pPr>
        <w:pStyle w:val="Item"/>
      </w:pPr>
      <w:r w:rsidRPr="00E13507">
        <w:t>Repeal the heading, substitute:</w:t>
      </w:r>
    </w:p>
    <w:p w14:paraId="106A21DD" w14:textId="77777777" w:rsidR="007F7674" w:rsidRPr="00E13507" w:rsidRDefault="007F7674" w:rsidP="00C54F5B">
      <w:pPr>
        <w:pStyle w:val="ActHead4"/>
      </w:pPr>
      <w:bookmarkStart w:id="26" w:name="_Toc171514046"/>
      <w:r w:rsidRPr="00E13507">
        <w:rPr>
          <w:rStyle w:val="CharSubdNo"/>
        </w:rPr>
        <w:lastRenderedPageBreak/>
        <w:t>Subdivision D</w:t>
      </w:r>
      <w:r w:rsidRPr="00E13507">
        <w:t>—</w:t>
      </w:r>
      <w:r w:rsidRPr="00E13507">
        <w:rPr>
          <w:rStyle w:val="CharSubdText"/>
        </w:rPr>
        <w:t>Common rules for consents under this Division</w:t>
      </w:r>
      <w:bookmarkEnd w:id="26"/>
    </w:p>
    <w:p w14:paraId="52A1E05E" w14:textId="77777777" w:rsidR="007F7674" w:rsidRPr="00E13507" w:rsidRDefault="007F7674" w:rsidP="00C54F5B">
      <w:pPr>
        <w:pStyle w:val="ItemHead"/>
      </w:pPr>
      <w:r w:rsidRPr="00E13507">
        <w:t>20  At the end of Subdivision D of Division 3 of Part 7.7A</w:t>
      </w:r>
    </w:p>
    <w:p w14:paraId="2729621F" w14:textId="77777777" w:rsidR="007F7674" w:rsidRPr="00E13507" w:rsidRDefault="007F7674" w:rsidP="00C54F5B">
      <w:pPr>
        <w:pStyle w:val="Item"/>
      </w:pPr>
      <w:r w:rsidRPr="00E13507">
        <w:t>Add:</w:t>
      </w:r>
    </w:p>
    <w:p w14:paraId="79A60F48" w14:textId="77777777" w:rsidR="007F7674" w:rsidRPr="00E13507" w:rsidRDefault="007F7674" w:rsidP="00C54F5B">
      <w:pPr>
        <w:pStyle w:val="ActHead5"/>
      </w:pPr>
      <w:bookmarkStart w:id="27" w:name="_Toc171514047"/>
      <w:r w:rsidRPr="00E13507">
        <w:rPr>
          <w:rStyle w:val="CharSectno"/>
        </w:rPr>
        <w:t>962Y</w:t>
      </w:r>
      <w:r w:rsidRPr="00E13507">
        <w:t xml:space="preserve">  Form for consents</w:t>
      </w:r>
      <w:bookmarkEnd w:id="27"/>
    </w:p>
    <w:p w14:paraId="72A53D0E" w14:textId="77777777" w:rsidR="007F7674" w:rsidRPr="00E13507" w:rsidRDefault="007F7674" w:rsidP="00C54F5B">
      <w:pPr>
        <w:pStyle w:val="subsection"/>
      </w:pPr>
      <w:r w:rsidRPr="00E13507">
        <w:tab/>
        <w:t>(1)</w:t>
      </w:r>
      <w:r w:rsidRPr="00E13507">
        <w:tab/>
        <w:t>For the purposes of this Division, the Minister may approve one or more forms for giving consent in relation to one or more of the following:</w:t>
      </w:r>
    </w:p>
    <w:p w14:paraId="482444B0" w14:textId="77777777" w:rsidR="007F7674" w:rsidRPr="00E13507" w:rsidRDefault="007F7674" w:rsidP="00C54F5B">
      <w:pPr>
        <w:pStyle w:val="paragraph"/>
      </w:pPr>
      <w:r w:rsidRPr="00E13507">
        <w:tab/>
        <w:t>(a)</w:t>
      </w:r>
      <w:r w:rsidRPr="00E13507">
        <w:tab/>
        <w:t>entering into an ongoing fee arrangement;</w:t>
      </w:r>
    </w:p>
    <w:p w14:paraId="326BDE7E" w14:textId="77777777" w:rsidR="007F7674" w:rsidRPr="00E13507" w:rsidRDefault="007F7674" w:rsidP="00C54F5B">
      <w:pPr>
        <w:pStyle w:val="paragraph"/>
      </w:pPr>
      <w:r w:rsidRPr="00E13507">
        <w:tab/>
        <w:t>(b)</w:t>
      </w:r>
      <w:r w:rsidRPr="00E13507">
        <w:tab/>
        <w:t>renewing an ongoing fee arrangement;</w:t>
      </w:r>
    </w:p>
    <w:p w14:paraId="6F435758" w14:textId="77777777" w:rsidR="007F7674" w:rsidRPr="00E13507" w:rsidRDefault="007F7674" w:rsidP="00C54F5B">
      <w:pPr>
        <w:pStyle w:val="paragraph"/>
      </w:pPr>
      <w:r w:rsidRPr="00E13507">
        <w:tab/>
        <w:t>(c)</w:t>
      </w:r>
      <w:r w:rsidRPr="00E13507">
        <w:tab/>
        <w:t>deducting an amount in respect of ongoing fees from an account;</w:t>
      </w:r>
    </w:p>
    <w:p w14:paraId="057AC76E" w14:textId="77777777" w:rsidR="007F7674" w:rsidRPr="00E13507" w:rsidRDefault="007F7674" w:rsidP="00C54F5B">
      <w:pPr>
        <w:pStyle w:val="paragraph"/>
      </w:pPr>
      <w:r w:rsidRPr="00E13507">
        <w:tab/>
        <w:t>(d)</w:t>
      </w:r>
      <w:r w:rsidRPr="00E13507">
        <w:tab/>
        <w:t>arranging to deduct an amount in respect of ongoing fees from an account.</w:t>
      </w:r>
    </w:p>
    <w:p w14:paraId="52416F32" w14:textId="77777777" w:rsidR="007F7674" w:rsidRPr="00E13507" w:rsidRDefault="007F7674" w:rsidP="00C54F5B">
      <w:pPr>
        <w:pStyle w:val="notetext"/>
      </w:pPr>
      <w:r w:rsidRPr="00E13507">
        <w:t>Note:</w:t>
      </w:r>
      <w:r w:rsidRPr="00E13507">
        <w:tab/>
        <w:t>Despite consent being given in an approved form, an account provider (other than the fee recipient) may request additional information from the fee recipient before deducting ongoing fees from an account.</w:t>
      </w:r>
    </w:p>
    <w:p w14:paraId="3353BFC2" w14:textId="77777777" w:rsidR="007F7674" w:rsidRPr="00E13507" w:rsidRDefault="007F7674" w:rsidP="00C54F5B">
      <w:pPr>
        <w:pStyle w:val="subsection"/>
      </w:pPr>
      <w:r w:rsidRPr="00E13507">
        <w:tab/>
        <w:t>(2)</w:t>
      </w:r>
      <w:r w:rsidRPr="00E13507">
        <w:tab/>
        <w:t>If the Minister has approved a form under subsection (1), a consent given for the purposes of this Division must be in the approved form.</w:t>
      </w:r>
    </w:p>
    <w:p w14:paraId="2EF05337" w14:textId="77777777" w:rsidR="007F7674" w:rsidRPr="00E13507" w:rsidRDefault="007F7674" w:rsidP="00C54F5B">
      <w:pPr>
        <w:pStyle w:val="ActHead5"/>
      </w:pPr>
      <w:bookmarkStart w:id="28" w:name="_Toc171514048"/>
      <w:r w:rsidRPr="00E13507">
        <w:rPr>
          <w:rStyle w:val="CharSectno"/>
        </w:rPr>
        <w:t>962YA</w:t>
      </w:r>
      <w:r w:rsidRPr="00E13507">
        <w:t xml:space="preserve">  Combining information in a single notice or form</w:t>
      </w:r>
      <w:bookmarkEnd w:id="28"/>
    </w:p>
    <w:p w14:paraId="54B5215F" w14:textId="77777777" w:rsidR="007F7674" w:rsidRPr="00E13507" w:rsidRDefault="007F7674" w:rsidP="00C54F5B">
      <w:pPr>
        <w:pStyle w:val="subsection"/>
      </w:pPr>
      <w:r w:rsidRPr="00E13507">
        <w:tab/>
        <w:t>(1)</w:t>
      </w:r>
      <w:r w:rsidRPr="00E13507">
        <w:tab/>
        <w:t>If, under this Division, a person is required to give more than one notice or form to the same person, the information may be combined and given in a single notice or form.</w:t>
      </w:r>
    </w:p>
    <w:p w14:paraId="43CE22C9" w14:textId="77777777" w:rsidR="007F7674" w:rsidRPr="00E13507" w:rsidRDefault="007F7674" w:rsidP="00C54F5B">
      <w:pPr>
        <w:pStyle w:val="subsection"/>
      </w:pPr>
      <w:r w:rsidRPr="00E13507">
        <w:tab/>
        <w:t>(2)</w:t>
      </w:r>
      <w:r w:rsidRPr="00E13507">
        <w:tab/>
        <w:t>If a single notice or form is given under subsection (1), the single notice or form must satisfy all of the requirements for giving each notice or form and clearly state the purposes for which it is being given.</w:t>
      </w:r>
    </w:p>
    <w:p w14:paraId="56195ABA" w14:textId="77777777" w:rsidR="007F7674" w:rsidRPr="00E13507" w:rsidRDefault="007F7674" w:rsidP="00C54F5B">
      <w:pPr>
        <w:pStyle w:val="ActHead4"/>
      </w:pPr>
      <w:bookmarkStart w:id="29" w:name="_Toc171514049"/>
      <w:bookmarkStart w:id="30" w:name="_Hlk148362863"/>
      <w:r w:rsidRPr="00E13507">
        <w:rPr>
          <w:rStyle w:val="CharSubdNo"/>
        </w:rPr>
        <w:lastRenderedPageBreak/>
        <w:t>Subdivision E</w:t>
      </w:r>
      <w:r w:rsidRPr="00E13507">
        <w:t>—</w:t>
      </w:r>
      <w:r w:rsidRPr="00E13507">
        <w:rPr>
          <w:rStyle w:val="CharSubdText"/>
        </w:rPr>
        <w:t>Common rules for terminations under this Division</w:t>
      </w:r>
      <w:bookmarkEnd w:id="29"/>
    </w:p>
    <w:p w14:paraId="25BA6604" w14:textId="77777777" w:rsidR="007F7674" w:rsidRPr="00E13507" w:rsidRDefault="007F7674" w:rsidP="00C54F5B">
      <w:pPr>
        <w:pStyle w:val="ActHead5"/>
      </w:pPr>
      <w:bookmarkStart w:id="31" w:name="_Toc171514050"/>
      <w:r w:rsidRPr="00E13507">
        <w:rPr>
          <w:rStyle w:val="CharSectno"/>
        </w:rPr>
        <w:t>962Z</w:t>
      </w:r>
      <w:r w:rsidRPr="00E13507">
        <w:t xml:space="preserve">  Civil penalty provision—charging ongoing fees after arrangement terminated</w:t>
      </w:r>
      <w:bookmarkEnd w:id="31"/>
    </w:p>
    <w:p w14:paraId="7AE87620" w14:textId="77777777" w:rsidR="007F7674" w:rsidRPr="00E13507" w:rsidRDefault="007F7674" w:rsidP="00C54F5B">
      <w:pPr>
        <w:pStyle w:val="subsection"/>
      </w:pPr>
      <w:r w:rsidRPr="00E13507">
        <w:tab/>
      </w:r>
      <w:r w:rsidRPr="00E13507">
        <w:tab/>
        <w:t>If an ongoing fee arrangement terminates for any reason, the fee recipient must not charge a fee that purports to be an ongoing fee under the arrangement.</w:t>
      </w:r>
    </w:p>
    <w:p w14:paraId="43089F30" w14:textId="77777777" w:rsidR="007F7674" w:rsidRPr="00E13507" w:rsidRDefault="007F7674" w:rsidP="00C54F5B">
      <w:pPr>
        <w:pStyle w:val="notetext"/>
      </w:pPr>
      <w:r w:rsidRPr="00E13507">
        <w:t>Note:</w:t>
      </w:r>
      <w:r w:rsidRPr="00E13507">
        <w:tab/>
        <w:t>This section is a civil penalty provision (see section 1317E).</w:t>
      </w:r>
    </w:p>
    <w:p w14:paraId="3CCFCE21" w14:textId="77777777" w:rsidR="007F7674" w:rsidRPr="00E13507" w:rsidRDefault="007F7674" w:rsidP="00C54F5B">
      <w:pPr>
        <w:pStyle w:val="ActHead5"/>
      </w:pPr>
      <w:bookmarkStart w:id="32" w:name="_Toc171514051"/>
      <w:r w:rsidRPr="00E13507">
        <w:rPr>
          <w:rStyle w:val="CharSectno"/>
        </w:rPr>
        <w:t>962ZA</w:t>
      </w:r>
      <w:r w:rsidRPr="00E13507">
        <w:t xml:space="preserve">  Effect of termination</w:t>
      </w:r>
      <w:bookmarkEnd w:id="32"/>
    </w:p>
    <w:p w14:paraId="0B238BBA" w14:textId="77777777" w:rsidR="007F7674" w:rsidRPr="00E13507" w:rsidRDefault="007F7674" w:rsidP="00C54F5B">
      <w:pPr>
        <w:pStyle w:val="subsection"/>
      </w:pPr>
      <w:r w:rsidRPr="00E13507">
        <w:tab/>
      </w:r>
      <w:r w:rsidRPr="00E13507">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14:paraId="6DB419D6" w14:textId="77777777" w:rsidR="007F7674" w:rsidRPr="00E13507" w:rsidRDefault="007F7674" w:rsidP="00C54F5B">
      <w:pPr>
        <w:pStyle w:val="ItemHead"/>
      </w:pPr>
      <w:r w:rsidRPr="00E13507">
        <w:t>21  Subsection 1317E(3) (table items dealing with subsection 962G(4) and section 962P)</w:t>
      </w:r>
    </w:p>
    <w:p w14:paraId="31501A95" w14:textId="77777777" w:rsidR="007F7674" w:rsidRPr="00E13507" w:rsidRDefault="007F7674" w:rsidP="00C54F5B">
      <w:pPr>
        <w:pStyle w:val="Item"/>
      </w:pPr>
      <w:r w:rsidRPr="00E13507">
        <w:t>Repeal the items.</w:t>
      </w:r>
    </w:p>
    <w:bookmarkEnd w:id="30"/>
    <w:p w14:paraId="69189913" w14:textId="77777777" w:rsidR="007F7674" w:rsidRPr="00E13507" w:rsidRDefault="007F7674" w:rsidP="00C54F5B">
      <w:pPr>
        <w:pStyle w:val="ItemHead"/>
      </w:pPr>
      <w:r w:rsidRPr="00E13507">
        <w:t>22  Subsection 1317E(3) (table items dealing with subsections 962U(3) and 962V(3))</w:t>
      </w:r>
    </w:p>
    <w:p w14:paraId="6FB54AA9" w14:textId="77777777" w:rsidR="007F7674" w:rsidRPr="00E13507" w:rsidRDefault="007F7674" w:rsidP="00C54F5B">
      <w:pPr>
        <w:pStyle w:val="Item"/>
      </w:pPr>
      <w:r w:rsidRPr="00E13507">
        <w:t>Repeal the items.</w:t>
      </w:r>
    </w:p>
    <w:p w14:paraId="18FE30A7" w14:textId="77777777" w:rsidR="007F7674" w:rsidRPr="00E13507" w:rsidRDefault="007F7674" w:rsidP="00C54F5B">
      <w:pPr>
        <w:pStyle w:val="ItemHead"/>
      </w:pPr>
      <w:r w:rsidRPr="00E13507">
        <w:t>23  In the appropriate position in subsection 1317E(3)</w:t>
      </w:r>
    </w:p>
    <w:p w14:paraId="6A9D48DD" w14:textId="77777777" w:rsidR="007F7674" w:rsidRPr="00E13507" w:rsidRDefault="007F7674" w:rsidP="00C54F5B">
      <w:pPr>
        <w:pStyle w:val="Item"/>
      </w:pPr>
      <w:r w:rsidRPr="00E13507">
        <w:t>Insert:</w:t>
      </w:r>
    </w:p>
    <w:p w14:paraId="2F012A17"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79BC4CF9" w14:textId="77777777" w:rsidTr="007F7674">
        <w:tc>
          <w:tcPr>
            <w:tcW w:w="2122" w:type="dxa"/>
            <w:shd w:val="clear" w:color="auto" w:fill="auto"/>
          </w:tcPr>
          <w:p w14:paraId="5AB88C18" w14:textId="77777777" w:rsidR="007F7674" w:rsidRPr="00E13507" w:rsidRDefault="007F7674" w:rsidP="00C54F5B">
            <w:pPr>
              <w:pStyle w:val="Tabletext"/>
              <w:rPr>
                <w:lang w:eastAsia="en-US"/>
              </w:rPr>
            </w:pPr>
            <w:r w:rsidRPr="00E13507">
              <w:rPr>
                <w:lang w:eastAsia="en-US"/>
              </w:rPr>
              <w:t>section 962Z</w:t>
            </w:r>
          </w:p>
        </w:tc>
        <w:tc>
          <w:tcPr>
            <w:tcW w:w="3258" w:type="dxa"/>
            <w:shd w:val="clear" w:color="auto" w:fill="auto"/>
          </w:tcPr>
          <w:p w14:paraId="74E36974" w14:textId="77777777" w:rsidR="007F7674" w:rsidRPr="00E13507" w:rsidRDefault="007F7674" w:rsidP="00C54F5B">
            <w:pPr>
              <w:pStyle w:val="Tabletext"/>
              <w:rPr>
                <w:lang w:eastAsia="en-US"/>
              </w:rPr>
            </w:pPr>
            <w:r w:rsidRPr="00E13507">
              <w:rPr>
                <w:lang w:eastAsia="en-US"/>
              </w:rPr>
              <w:t>charging an ongoing fee after arrangement has terminated</w:t>
            </w:r>
          </w:p>
        </w:tc>
        <w:tc>
          <w:tcPr>
            <w:tcW w:w="1700" w:type="dxa"/>
            <w:shd w:val="clear" w:color="auto" w:fill="auto"/>
          </w:tcPr>
          <w:p w14:paraId="53518731" w14:textId="77777777" w:rsidR="007F7674" w:rsidRPr="00E13507" w:rsidRDefault="007F7674" w:rsidP="00C54F5B">
            <w:pPr>
              <w:pStyle w:val="Tabletext"/>
              <w:rPr>
                <w:lang w:eastAsia="en-US"/>
              </w:rPr>
            </w:pPr>
            <w:r w:rsidRPr="00E13507">
              <w:rPr>
                <w:lang w:eastAsia="en-US"/>
              </w:rPr>
              <w:t>uncategorised</w:t>
            </w:r>
          </w:p>
        </w:tc>
      </w:tr>
    </w:tbl>
    <w:p w14:paraId="47E1D50F" w14:textId="77777777" w:rsidR="007F7674" w:rsidRPr="00E13507" w:rsidRDefault="007F7674" w:rsidP="00C54F5B">
      <w:pPr>
        <w:pStyle w:val="ItemHead"/>
      </w:pPr>
      <w:r w:rsidRPr="00E13507">
        <w:t>24  Subsection 1317G(1A) (table items 4 to 9)</w:t>
      </w:r>
    </w:p>
    <w:p w14:paraId="3DB769CE" w14:textId="77777777" w:rsidR="007F7674" w:rsidRPr="00E13507" w:rsidRDefault="007F7674" w:rsidP="00C54F5B">
      <w:pPr>
        <w:pStyle w:val="Item"/>
      </w:pPr>
      <w:r w:rsidRPr="00E13507">
        <w:t>Repeal the items.</w:t>
      </w:r>
    </w:p>
    <w:p w14:paraId="4062D702" w14:textId="77777777" w:rsidR="007F7674" w:rsidRPr="00E13507" w:rsidRDefault="007F7674" w:rsidP="00C54F5B">
      <w:pPr>
        <w:pStyle w:val="ItemHead"/>
      </w:pPr>
      <w:r w:rsidRPr="00E13507">
        <w:t>25  Section 1317GA (heading)</w:t>
      </w:r>
    </w:p>
    <w:p w14:paraId="2ADF3308" w14:textId="77777777" w:rsidR="007F7674" w:rsidRPr="00E13507" w:rsidRDefault="007F7674" w:rsidP="00C54F5B">
      <w:pPr>
        <w:pStyle w:val="Item"/>
      </w:pPr>
      <w:r w:rsidRPr="00E13507">
        <w:t>Repeal the heading, substitute:</w:t>
      </w:r>
    </w:p>
    <w:p w14:paraId="4FB58270" w14:textId="77777777" w:rsidR="007F7674" w:rsidRPr="00E13507" w:rsidRDefault="007F7674" w:rsidP="00C54F5B">
      <w:pPr>
        <w:pStyle w:val="ActHead5"/>
      </w:pPr>
      <w:bookmarkStart w:id="33" w:name="_Toc171514052"/>
      <w:r w:rsidRPr="00E13507">
        <w:rPr>
          <w:rStyle w:val="CharSectno"/>
        </w:rPr>
        <w:lastRenderedPageBreak/>
        <w:t>1317GA</w:t>
      </w:r>
      <w:r w:rsidRPr="00E13507">
        <w:t xml:space="preserve">  Refund orders—charging ongoing fee after termination of arrangement</w:t>
      </w:r>
      <w:bookmarkEnd w:id="33"/>
    </w:p>
    <w:p w14:paraId="0159D5F0" w14:textId="77777777" w:rsidR="007F7674" w:rsidRPr="00E13507" w:rsidRDefault="007F7674" w:rsidP="00C54F5B">
      <w:pPr>
        <w:pStyle w:val="ItemHead"/>
      </w:pPr>
      <w:r w:rsidRPr="00E13507">
        <w:t>26  Paragraph 1317GA(1)(a)</w:t>
      </w:r>
    </w:p>
    <w:p w14:paraId="6E710418" w14:textId="77777777" w:rsidR="007F7674" w:rsidRPr="00E13507" w:rsidRDefault="007F7674" w:rsidP="00C54F5B">
      <w:pPr>
        <w:pStyle w:val="Item"/>
      </w:pPr>
      <w:r w:rsidRPr="00E13507">
        <w:t>Omit “section 962P”, substitute “section 962Z”.</w:t>
      </w:r>
    </w:p>
    <w:p w14:paraId="00B6F77F" w14:textId="77777777" w:rsidR="007F7674" w:rsidRPr="00E13507" w:rsidRDefault="007F7674" w:rsidP="00C54F5B">
      <w:pPr>
        <w:pStyle w:val="ItemHead"/>
      </w:pPr>
      <w:r w:rsidRPr="00E13507">
        <w:t>27  In the appropriate position in Chapter 10</w:t>
      </w:r>
    </w:p>
    <w:p w14:paraId="06417C03" w14:textId="77777777" w:rsidR="007F7674" w:rsidRPr="00E13507" w:rsidRDefault="007F7674" w:rsidP="00C54F5B">
      <w:pPr>
        <w:pStyle w:val="Item"/>
      </w:pPr>
      <w:r w:rsidRPr="00E13507">
        <w:t>Insert:</w:t>
      </w:r>
    </w:p>
    <w:p w14:paraId="193F2D66" w14:textId="77777777" w:rsidR="007F7674" w:rsidRPr="00E13507" w:rsidRDefault="00340E42" w:rsidP="00C54F5B">
      <w:pPr>
        <w:pStyle w:val="ActHead2"/>
      </w:pPr>
      <w:bookmarkStart w:id="34" w:name="_Toc171514053"/>
      <w:r w:rsidRPr="00E13507">
        <w:rPr>
          <w:rStyle w:val="CharPartNo"/>
        </w:rPr>
        <w:t>Part </w:t>
      </w:r>
      <w:r w:rsidR="00E570DE" w:rsidRPr="00E13507">
        <w:rPr>
          <w:rStyle w:val="CharPartNo"/>
        </w:rPr>
        <w:t>10.78</w:t>
      </w:r>
      <w:r w:rsidR="007F7674" w:rsidRPr="00E13507">
        <w:t>—</w:t>
      </w:r>
      <w:r w:rsidR="007F7674" w:rsidRPr="00E13507">
        <w:rPr>
          <w:rStyle w:val="CharPartText"/>
        </w:rPr>
        <w:t>Provisions relating to Schedule 1 to the Treasury Laws Amendment (Delivering Better Financial Outcomes and Other Measures) Act 2024</w:t>
      </w:r>
      <w:bookmarkEnd w:id="34"/>
    </w:p>
    <w:p w14:paraId="27BD6AC5" w14:textId="77777777" w:rsidR="007F7674" w:rsidRPr="00E13507" w:rsidRDefault="00340E42" w:rsidP="00C54F5B">
      <w:pPr>
        <w:pStyle w:val="ActHead3"/>
      </w:pPr>
      <w:bookmarkStart w:id="35" w:name="_Toc171514054"/>
      <w:r w:rsidRPr="00E13507">
        <w:rPr>
          <w:rStyle w:val="CharDivNo"/>
        </w:rPr>
        <w:t>Division 1</w:t>
      </w:r>
      <w:r w:rsidR="007F7674" w:rsidRPr="00E13507">
        <w:t>—</w:t>
      </w:r>
      <w:r w:rsidR="007F7674" w:rsidRPr="00E13507">
        <w:rPr>
          <w:rStyle w:val="CharDivText"/>
        </w:rPr>
        <w:t>Ongoing fee arrangements</w:t>
      </w:r>
      <w:bookmarkEnd w:id="35"/>
    </w:p>
    <w:p w14:paraId="28B5D16E" w14:textId="77777777" w:rsidR="007F7674" w:rsidRPr="00E13507" w:rsidRDefault="00E570DE" w:rsidP="00C54F5B">
      <w:pPr>
        <w:pStyle w:val="ActHead5"/>
      </w:pPr>
      <w:bookmarkStart w:id="36" w:name="_Toc171514055"/>
      <w:r w:rsidRPr="00E13507">
        <w:rPr>
          <w:rStyle w:val="CharSectno"/>
        </w:rPr>
        <w:t>1708</w:t>
      </w:r>
      <w:r w:rsidR="007F7674" w:rsidRPr="00E13507">
        <w:t xml:space="preserve">  Definitions</w:t>
      </w:r>
      <w:bookmarkEnd w:id="36"/>
    </w:p>
    <w:p w14:paraId="6230280C" w14:textId="77777777" w:rsidR="007F7674" w:rsidRPr="00E13507" w:rsidRDefault="007F7674" w:rsidP="00C54F5B">
      <w:pPr>
        <w:pStyle w:val="subsection"/>
      </w:pPr>
      <w:r w:rsidRPr="00E13507">
        <w:tab/>
      </w:r>
      <w:r w:rsidRPr="00E13507">
        <w:tab/>
        <w:t>In this Part:</w:t>
      </w:r>
    </w:p>
    <w:p w14:paraId="6C7D5250" w14:textId="77777777" w:rsidR="007F7674" w:rsidRPr="00E13507" w:rsidRDefault="007F7674" w:rsidP="00C54F5B">
      <w:pPr>
        <w:pStyle w:val="Definition"/>
      </w:pPr>
      <w:r w:rsidRPr="00E13507">
        <w:rPr>
          <w:b/>
          <w:i/>
        </w:rPr>
        <w:t>amending Part</w:t>
      </w:r>
      <w:r w:rsidRPr="00E13507">
        <w:t xml:space="preserve"> means Part 2 of Schedule 1 to the </w:t>
      </w:r>
      <w:r w:rsidRPr="00E13507">
        <w:rPr>
          <w:i/>
        </w:rPr>
        <w:t>Treasury Laws Amendment (Delivering Better Financial Outcomes and Other Measures) Act 2024</w:t>
      </w:r>
      <w:r w:rsidRPr="00E13507">
        <w:t>.</w:t>
      </w:r>
    </w:p>
    <w:p w14:paraId="1ECBADDE" w14:textId="77777777" w:rsidR="007F7674" w:rsidRPr="00E13507" w:rsidRDefault="007F7674" w:rsidP="00C54F5B">
      <w:pPr>
        <w:pStyle w:val="Definition"/>
      </w:pPr>
      <w:r w:rsidRPr="00E13507">
        <w:rPr>
          <w:b/>
          <w:i/>
        </w:rPr>
        <w:t>start day</w:t>
      </w:r>
      <w:r w:rsidRPr="00E13507">
        <w:t xml:space="preserve"> means the day that is 6 months after the commencement of the amending Part.</w:t>
      </w:r>
    </w:p>
    <w:p w14:paraId="06D9D938" w14:textId="77777777" w:rsidR="007F7674" w:rsidRPr="00E13507" w:rsidRDefault="007F7674" w:rsidP="00C54F5B">
      <w:pPr>
        <w:pStyle w:val="Definition"/>
      </w:pPr>
      <w:r w:rsidRPr="00E13507">
        <w:rPr>
          <w:b/>
          <w:i/>
        </w:rPr>
        <w:t>transition day</w:t>
      </w:r>
      <w:r w:rsidRPr="00E13507">
        <w:t xml:space="preserve"> for an ongoing fee arrangement means the first anniversary day (within the meaning of this Act as in force immediately before the commencement of the amending Part) for the arrangement to occur after the start day.</w:t>
      </w:r>
    </w:p>
    <w:p w14:paraId="6E6EFC54" w14:textId="77777777" w:rsidR="007F7674" w:rsidRPr="00E13507" w:rsidRDefault="00E570DE" w:rsidP="00C54F5B">
      <w:pPr>
        <w:pStyle w:val="ActHead5"/>
      </w:pPr>
      <w:bookmarkStart w:id="37" w:name="_Toc171514056"/>
      <w:r w:rsidRPr="00E13507">
        <w:rPr>
          <w:rStyle w:val="CharSectno"/>
        </w:rPr>
        <w:t>1708</w:t>
      </w:r>
      <w:r w:rsidR="007F7674" w:rsidRPr="00E13507">
        <w:rPr>
          <w:rStyle w:val="CharSectno"/>
        </w:rPr>
        <w:t>A</w:t>
      </w:r>
      <w:r w:rsidR="007F7674" w:rsidRPr="00E13507">
        <w:t xml:space="preserve">  Application—new ongoing fee arrangements</w:t>
      </w:r>
      <w:bookmarkEnd w:id="37"/>
    </w:p>
    <w:p w14:paraId="32D30B31" w14:textId="77777777" w:rsidR="007F7674" w:rsidRPr="00E13507" w:rsidRDefault="007F7674" w:rsidP="00C54F5B">
      <w:pPr>
        <w:pStyle w:val="subsection"/>
      </w:pPr>
      <w:r w:rsidRPr="00E13507">
        <w:tab/>
      </w:r>
      <w:r w:rsidRPr="00E13507">
        <w:tab/>
        <w:t>The amendments made by the amending Part apply in relation to an ongoing fee arrangement entered into on or after the start day.</w:t>
      </w:r>
    </w:p>
    <w:p w14:paraId="65612732" w14:textId="77777777" w:rsidR="007F7674" w:rsidRPr="00E13507" w:rsidRDefault="00E570DE" w:rsidP="00C54F5B">
      <w:pPr>
        <w:pStyle w:val="ActHead5"/>
      </w:pPr>
      <w:bookmarkStart w:id="38" w:name="_Toc171514057"/>
      <w:r w:rsidRPr="00E13507">
        <w:rPr>
          <w:rStyle w:val="CharSectno"/>
        </w:rPr>
        <w:lastRenderedPageBreak/>
        <w:t>1708</w:t>
      </w:r>
      <w:r w:rsidR="007F7674" w:rsidRPr="00E13507">
        <w:rPr>
          <w:rStyle w:val="CharSectno"/>
        </w:rPr>
        <w:t>B</w:t>
      </w:r>
      <w:r w:rsidR="007F7674" w:rsidRPr="00E13507">
        <w:t xml:space="preserve">  Application—existing ongoing fee arrangements</w:t>
      </w:r>
      <w:bookmarkEnd w:id="38"/>
    </w:p>
    <w:p w14:paraId="5B29A58B" w14:textId="77777777" w:rsidR="007F7674" w:rsidRPr="00E13507" w:rsidRDefault="007F7674" w:rsidP="00C54F5B">
      <w:pPr>
        <w:pStyle w:val="subsection"/>
      </w:pPr>
      <w:r w:rsidRPr="00E13507">
        <w:tab/>
        <w:t>(1)</w:t>
      </w:r>
      <w:r w:rsidRPr="00E13507">
        <w:tab/>
        <w:t>This section applies in relation to an ongoing fee arrangement that is in force immediately before the start day.</w:t>
      </w:r>
    </w:p>
    <w:p w14:paraId="67C0B36A" w14:textId="77777777" w:rsidR="007F7674" w:rsidRPr="00E13507" w:rsidRDefault="007F7674" w:rsidP="00C54F5B">
      <w:pPr>
        <w:pStyle w:val="subsection"/>
      </w:pPr>
      <w:r w:rsidRPr="00E13507">
        <w:tab/>
        <w:t>(2)</w:t>
      </w:r>
      <w:r w:rsidRPr="00E13507">
        <w:tab/>
        <w:t>Subject to this section, the amendments made by the amending Part apply in relation to the ongoing fee arrangement on and after the transition day for the arrangement.</w:t>
      </w:r>
    </w:p>
    <w:p w14:paraId="66AFD541" w14:textId="77777777" w:rsidR="007F7674" w:rsidRPr="00E13507" w:rsidRDefault="007F7674" w:rsidP="00C54F5B">
      <w:pPr>
        <w:pStyle w:val="SubsectionHead"/>
      </w:pPr>
      <w:r w:rsidRPr="00E13507">
        <w:t>Modified period for giving consent to ongoing fee arrangements</w:t>
      </w:r>
    </w:p>
    <w:p w14:paraId="02950019" w14:textId="77777777" w:rsidR="007F7674" w:rsidRPr="00E13507" w:rsidRDefault="007F7674" w:rsidP="00C54F5B">
      <w:pPr>
        <w:pStyle w:val="subsection"/>
      </w:pPr>
      <w:r w:rsidRPr="00E13507">
        <w:tab/>
        <w:t>(3)</w:t>
      </w:r>
      <w:r w:rsidRPr="00E13507">
        <w:tab/>
        <w:t>Section 962F applies in relation to the ongoing fee arrangement as if paragraph (1)(a) of that section instead required the client to have given a written consent that meets the requirements in section 962G in relation to the arrangement in the period that:</w:t>
      </w:r>
    </w:p>
    <w:p w14:paraId="29317E9F" w14:textId="77777777" w:rsidR="007F7674" w:rsidRPr="00E13507" w:rsidRDefault="007F7674" w:rsidP="00C54F5B">
      <w:pPr>
        <w:pStyle w:val="paragraph"/>
      </w:pPr>
      <w:r w:rsidRPr="00E13507">
        <w:tab/>
        <w:t>(a)</w:t>
      </w:r>
      <w:r w:rsidRPr="00E13507">
        <w:tab/>
        <w:t>starts at the later of:</w:t>
      </w:r>
    </w:p>
    <w:p w14:paraId="6AD374CD" w14:textId="77777777" w:rsidR="007F7674" w:rsidRPr="00E13507" w:rsidRDefault="007F7674" w:rsidP="00C54F5B">
      <w:pPr>
        <w:pStyle w:val="paragraphsub"/>
      </w:pPr>
      <w:r w:rsidRPr="00E13507">
        <w:tab/>
        <w:t>(i)</w:t>
      </w:r>
      <w:r w:rsidRPr="00E13507">
        <w:tab/>
        <w:t>the start day; and</w:t>
      </w:r>
    </w:p>
    <w:p w14:paraId="4D34C18D" w14:textId="77777777" w:rsidR="007F7674" w:rsidRPr="00E13507" w:rsidRDefault="007F7674" w:rsidP="00C54F5B">
      <w:pPr>
        <w:pStyle w:val="paragraphsub"/>
      </w:pPr>
      <w:r w:rsidRPr="00E13507">
        <w:tab/>
        <w:t>(ii)</w:t>
      </w:r>
      <w:r w:rsidRPr="00E13507">
        <w:tab/>
        <w:t>60 days before the transition day for the arrangement; and</w:t>
      </w:r>
    </w:p>
    <w:p w14:paraId="7BF21968" w14:textId="77777777" w:rsidR="007F7674" w:rsidRPr="00E13507" w:rsidRDefault="007F7674" w:rsidP="00C54F5B">
      <w:pPr>
        <w:pStyle w:val="paragraph"/>
      </w:pPr>
      <w:r w:rsidRPr="00E13507">
        <w:tab/>
        <w:t>(b)</w:t>
      </w:r>
      <w:r w:rsidRPr="00E13507">
        <w:tab/>
        <w:t>ends 150 days after the transition day for the arrangement.</w:t>
      </w:r>
    </w:p>
    <w:p w14:paraId="11C5AD29" w14:textId="77777777" w:rsidR="007F7674" w:rsidRPr="00E13507" w:rsidRDefault="007F7674" w:rsidP="00C54F5B">
      <w:pPr>
        <w:pStyle w:val="SubsectionHead"/>
      </w:pPr>
      <w:r w:rsidRPr="00E13507">
        <w:t>Changes relating to deductions of fees from accounts apply from 150 days after transition day</w:t>
      </w:r>
    </w:p>
    <w:p w14:paraId="6790B377" w14:textId="77777777" w:rsidR="007F7674" w:rsidRPr="00E13507" w:rsidRDefault="007F7674" w:rsidP="00C54F5B">
      <w:pPr>
        <w:pStyle w:val="subsection"/>
      </w:pPr>
      <w:r w:rsidRPr="00E13507">
        <w:tab/>
        <w:t>(4)</w:t>
      </w:r>
      <w:r w:rsidRPr="00E13507">
        <w:tab/>
        <w:t>The repeal of section 962FA and the amendments of Subdivision C of Division 3 of Part 7.7A made by the amending Part apply in relation to the ongoing fee arrangement on and after the period of 150 days after the transition day for the arrangement.</w:t>
      </w:r>
    </w:p>
    <w:p w14:paraId="3541D790" w14:textId="77777777" w:rsidR="007F7674" w:rsidRPr="00E13507" w:rsidRDefault="007F7674" w:rsidP="00C54F5B">
      <w:pPr>
        <w:pStyle w:val="SubsectionHead"/>
      </w:pPr>
      <w:r w:rsidRPr="00E13507">
        <w:t>Form requirements</w:t>
      </w:r>
    </w:p>
    <w:p w14:paraId="39F78867" w14:textId="77777777" w:rsidR="007F7674" w:rsidRPr="00E13507" w:rsidRDefault="007F7674" w:rsidP="00C54F5B">
      <w:pPr>
        <w:pStyle w:val="subsection"/>
      </w:pPr>
      <w:r w:rsidRPr="00E13507">
        <w:tab/>
        <w:t>(5)</w:t>
      </w:r>
      <w:r w:rsidRPr="00E13507">
        <w:tab/>
        <w:t>The amendments of Subdivision D of Division 3 of Part 7.7A made by the amending Part apply in relation to consents being given for the purposes of that Division as amended by the amending Part.</w:t>
      </w:r>
    </w:p>
    <w:p w14:paraId="6838B022" w14:textId="77777777" w:rsidR="007F7674" w:rsidRPr="00E13507" w:rsidRDefault="007F7674" w:rsidP="00C54F5B">
      <w:pPr>
        <w:pStyle w:val="SubsectionHead"/>
      </w:pPr>
      <w:r w:rsidRPr="00E13507">
        <w:t>Certain contraventions apply from the start day</w:t>
      </w:r>
    </w:p>
    <w:p w14:paraId="61C9E496" w14:textId="77777777" w:rsidR="007F7674" w:rsidRPr="00E13507" w:rsidRDefault="007F7674" w:rsidP="00C54F5B">
      <w:pPr>
        <w:pStyle w:val="subsection"/>
      </w:pPr>
      <w:r w:rsidRPr="00E13507">
        <w:tab/>
        <w:t>(6)</w:t>
      </w:r>
      <w:r w:rsidRPr="00E13507">
        <w:tab/>
        <w:t>The following apply in relation to conduct occurring wholly on or after the start day:</w:t>
      </w:r>
    </w:p>
    <w:p w14:paraId="19533F56" w14:textId="77777777" w:rsidR="007F7674" w:rsidRPr="00E13507" w:rsidRDefault="007F7674" w:rsidP="00C54F5B">
      <w:pPr>
        <w:pStyle w:val="paragraph"/>
      </w:pPr>
      <w:r w:rsidRPr="00E13507">
        <w:tab/>
        <w:t>(a)</w:t>
      </w:r>
      <w:r w:rsidRPr="00E13507">
        <w:tab/>
        <w:t>the repeal of section 962P;</w:t>
      </w:r>
    </w:p>
    <w:p w14:paraId="29B18ED9" w14:textId="77777777" w:rsidR="007F7674" w:rsidRPr="00E13507" w:rsidRDefault="007F7674" w:rsidP="00C54F5B">
      <w:pPr>
        <w:pStyle w:val="paragraph"/>
      </w:pPr>
      <w:r w:rsidRPr="00E13507">
        <w:tab/>
        <w:t>(b)</w:t>
      </w:r>
      <w:r w:rsidRPr="00E13507">
        <w:tab/>
        <w:t>the repeal of subsections 962U(3) and 962V(3);</w:t>
      </w:r>
    </w:p>
    <w:p w14:paraId="1BC1F50C" w14:textId="77777777" w:rsidR="007F7674" w:rsidRPr="00E13507" w:rsidRDefault="007F7674" w:rsidP="00C54F5B">
      <w:pPr>
        <w:pStyle w:val="paragraph"/>
      </w:pPr>
      <w:r w:rsidRPr="00E13507">
        <w:lastRenderedPageBreak/>
        <w:tab/>
        <w:t>(c)</w:t>
      </w:r>
      <w:r w:rsidRPr="00E13507">
        <w:tab/>
        <w:t>the insertion of section 962Z.</w:t>
      </w:r>
    </w:p>
    <w:p w14:paraId="7AE29B82" w14:textId="77777777" w:rsidR="007F7674" w:rsidRPr="00E13507" w:rsidRDefault="007F7674" w:rsidP="00C54F5B">
      <w:pPr>
        <w:pStyle w:val="ActHead7"/>
        <w:pageBreakBefore/>
      </w:pPr>
      <w:bookmarkStart w:id="39" w:name="_Toc171514058"/>
      <w:r w:rsidRPr="00E13507">
        <w:rPr>
          <w:rStyle w:val="CharAmPartNo"/>
        </w:rPr>
        <w:lastRenderedPageBreak/>
        <w:t>Part 3</w:t>
      </w:r>
      <w:r w:rsidRPr="00E13507">
        <w:t>—</w:t>
      </w:r>
      <w:r w:rsidRPr="00E13507">
        <w:rPr>
          <w:rStyle w:val="CharAmPartText"/>
        </w:rPr>
        <w:t>Financial Services Guides</w:t>
      </w:r>
      <w:bookmarkEnd w:id="39"/>
    </w:p>
    <w:p w14:paraId="6274B55F" w14:textId="77777777" w:rsidR="007F7674" w:rsidRPr="00E13507" w:rsidRDefault="007F7674" w:rsidP="00C54F5B">
      <w:pPr>
        <w:pStyle w:val="ActHead9"/>
      </w:pPr>
      <w:bookmarkStart w:id="40" w:name="_Toc171514059"/>
      <w:r w:rsidRPr="00E13507">
        <w:t>Corporations Act 2001</w:t>
      </w:r>
      <w:bookmarkEnd w:id="40"/>
    </w:p>
    <w:p w14:paraId="325EF420" w14:textId="77777777" w:rsidR="007F7674" w:rsidRPr="00E13507" w:rsidRDefault="007F7674" w:rsidP="00C54F5B">
      <w:pPr>
        <w:pStyle w:val="ItemHead"/>
      </w:pPr>
      <w:r w:rsidRPr="00E13507">
        <w:t>28  Section 9</w:t>
      </w:r>
    </w:p>
    <w:p w14:paraId="7FC837B4" w14:textId="77777777" w:rsidR="007F7674" w:rsidRPr="00E13507" w:rsidRDefault="007F7674" w:rsidP="00C54F5B">
      <w:pPr>
        <w:pStyle w:val="Item"/>
      </w:pPr>
      <w:r w:rsidRPr="00E13507">
        <w:t>Insert:</w:t>
      </w:r>
    </w:p>
    <w:p w14:paraId="3F0DEA8E" w14:textId="77777777" w:rsidR="007F7674" w:rsidRPr="00E13507" w:rsidRDefault="007F7674" w:rsidP="00C54F5B">
      <w:pPr>
        <w:pStyle w:val="Definition"/>
      </w:pPr>
      <w:r w:rsidRPr="00E13507">
        <w:rPr>
          <w:b/>
          <w:i/>
        </w:rPr>
        <w:t>website disclosure information</w:t>
      </w:r>
      <w:r w:rsidRPr="00E13507">
        <w:t xml:space="preserve"> has the meaning given by section 943J.</w:t>
      </w:r>
    </w:p>
    <w:p w14:paraId="13EC0E4C" w14:textId="77777777" w:rsidR="007F7674" w:rsidRPr="00E13507" w:rsidRDefault="007F7674" w:rsidP="00C54F5B">
      <w:pPr>
        <w:pStyle w:val="ItemHead"/>
      </w:pPr>
      <w:r w:rsidRPr="00E13507">
        <w:t>29  Subsection 923A(1) (note 3)</w:t>
      </w:r>
    </w:p>
    <w:p w14:paraId="61ED42BD" w14:textId="77777777" w:rsidR="007F7674" w:rsidRPr="00E13507" w:rsidRDefault="007F7674" w:rsidP="00C54F5B">
      <w:pPr>
        <w:pStyle w:val="Item"/>
      </w:pPr>
      <w:r w:rsidRPr="00E13507">
        <w:t>After “Financial Services Guide”, insert “or website disclosure information”.</w:t>
      </w:r>
    </w:p>
    <w:p w14:paraId="66263149" w14:textId="77777777" w:rsidR="007F7674" w:rsidRPr="00E13507" w:rsidRDefault="007F7674" w:rsidP="00C54F5B">
      <w:pPr>
        <w:pStyle w:val="ItemHead"/>
        <w:rPr>
          <w:szCs w:val="24"/>
        </w:rPr>
      </w:pPr>
      <w:r w:rsidRPr="00E13507">
        <w:t>30  After subsection 941C(5)</w:t>
      </w:r>
    </w:p>
    <w:p w14:paraId="623DBB8C" w14:textId="77777777" w:rsidR="007F7674" w:rsidRPr="00E13507" w:rsidRDefault="007F7674" w:rsidP="00C54F5B">
      <w:pPr>
        <w:pStyle w:val="Item"/>
        <w:rPr>
          <w:sz w:val="20"/>
        </w:rPr>
      </w:pPr>
      <w:r w:rsidRPr="00E13507">
        <w:t>Insert:</w:t>
      </w:r>
    </w:p>
    <w:p w14:paraId="7550D7A0" w14:textId="08030D91" w:rsidR="007F7674" w:rsidRPr="00E13507" w:rsidRDefault="00C87A81" w:rsidP="00C54F5B">
      <w:pPr>
        <w:pStyle w:val="SubsectionHead"/>
      </w:pPr>
      <w:r w:rsidRPr="00D90B38">
        <w:t>Financial product advice</w:t>
      </w:r>
      <w:r w:rsidR="007F7674" w:rsidRPr="00E13507">
        <w:t>—information is publicly available on providing entity’s website</w:t>
      </w:r>
    </w:p>
    <w:p w14:paraId="396D194D" w14:textId="77777777" w:rsidR="007F7674" w:rsidRPr="00E13507" w:rsidRDefault="007F7674" w:rsidP="00C54F5B">
      <w:pPr>
        <w:pStyle w:val="subsection"/>
      </w:pPr>
      <w:r w:rsidRPr="00E13507">
        <w:tab/>
        <w:t>(5A)</w:t>
      </w:r>
      <w:r w:rsidRPr="00E13507">
        <w:tab/>
        <w:t>The providing entity does not have to give the client a Financial Services Guide if:</w:t>
      </w:r>
    </w:p>
    <w:p w14:paraId="29706256" w14:textId="1D1C7C1C" w:rsidR="007F7674" w:rsidRPr="00E13507" w:rsidRDefault="007F7674" w:rsidP="00C54F5B">
      <w:pPr>
        <w:pStyle w:val="paragraph"/>
      </w:pPr>
      <w:r w:rsidRPr="00E13507">
        <w:tab/>
        <w:t>(a)</w:t>
      </w:r>
      <w:r w:rsidRPr="00E13507">
        <w:tab/>
        <w:t xml:space="preserve">the financial service provided to the client is </w:t>
      </w:r>
      <w:r w:rsidR="00256473" w:rsidRPr="00D90B38">
        <w:t>financial product advice</w:t>
      </w:r>
      <w:r w:rsidRPr="00E13507">
        <w:t>; and</w:t>
      </w:r>
    </w:p>
    <w:p w14:paraId="57793C08" w14:textId="77777777" w:rsidR="007F7674" w:rsidRPr="00E13507" w:rsidRDefault="007F7674" w:rsidP="00C54F5B">
      <w:pPr>
        <w:pStyle w:val="paragraph"/>
      </w:pPr>
      <w:r w:rsidRPr="00E13507">
        <w:tab/>
        <w:t>(b)</w:t>
      </w:r>
      <w:r w:rsidRPr="00E13507">
        <w:tab/>
        <w:t>by the time the providing entity would otherwise be required to give the client a Financial Services Guide:</w:t>
      </w:r>
    </w:p>
    <w:p w14:paraId="6100E0FC" w14:textId="77777777" w:rsidR="007F7674" w:rsidRPr="00E13507" w:rsidRDefault="007F7674" w:rsidP="00C54F5B">
      <w:pPr>
        <w:pStyle w:val="paragraphsub"/>
      </w:pPr>
      <w:r w:rsidRPr="00E13507">
        <w:tab/>
        <w:t>(i)</w:t>
      </w:r>
      <w:r w:rsidRPr="00E13507">
        <w:tab/>
        <w:t>the providing entity has made website disclosure information (see Division 2A), or something purporting to be website disclosure information, available on its website; and</w:t>
      </w:r>
    </w:p>
    <w:p w14:paraId="79C41AD4" w14:textId="77777777" w:rsidR="007F7674" w:rsidRPr="00E13507" w:rsidRDefault="007F7674" w:rsidP="00C54F5B">
      <w:pPr>
        <w:pStyle w:val="paragraphsub"/>
      </w:pPr>
      <w:r w:rsidRPr="00E13507">
        <w:tab/>
        <w:t>(ii)</w:t>
      </w:r>
      <w:r w:rsidRPr="00E13507">
        <w:tab/>
        <w:t>the providing entity has not given (within the meaning of section 940C) the client a Financial Services Guide, or something purporting to be a Financial Services Guide.</w:t>
      </w:r>
    </w:p>
    <w:p w14:paraId="73463DCF" w14:textId="77777777" w:rsidR="007F7674" w:rsidRPr="00E13507" w:rsidRDefault="007F7674" w:rsidP="00C54F5B">
      <w:pPr>
        <w:pStyle w:val="ItemHead"/>
      </w:pPr>
      <w:r w:rsidRPr="00E13507">
        <w:t>31  Section 941F</w:t>
      </w:r>
    </w:p>
    <w:p w14:paraId="68BE25B5" w14:textId="77777777" w:rsidR="007F7674" w:rsidRPr="00E13507" w:rsidRDefault="007F7674" w:rsidP="00C54F5B">
      <w:pPr>
        <w:pStyle w:val="Item"/>
      </w:pPr>
      <w:r w:rsidRPr="00E13507">
        <w:t>Omit all the words after subparagraph (b)(ii), substitute:</w:t>
      </w:r>
    </w:p>
    <w:p w14:paraId="61B9862A" w14:textId="77777777" w:rsidR="007F7674" w:rsidRPr="00E13507" w:rsidRDefault="007F7674" w:rsidP="00C54F5B">
      <w:pPr>
        <w:pStyle w:val="subsection2"/>
      </w:pPr>
      <w:r w:rsidRPr="00E13507">
        <w:lastRenderedPageBreak/>
        <w:t>the providing entity must, before the service is provided:</w:t>
      </w:r>
    </w:p>
    <w:p w14:paraId="255CEB4D" w14:textId="77777777" w:rsidR="007F7674" w:rsidRPr="00E13507" w:rsidRDefault="007F7674" w:rsidP="00C54F5B">
      <w:pPr>
        <w:pStyle w:val="paragraph"/>
      </w:pPr>
      <w:r w:rsidRPr="00E13507">
        <w:tab/>
        <w:t>(c)</w:t>
      </w:r>
      <w:r w:rsidRPr="00E13507">
        <w:tab/>
        <w:t>give the client:</w:t>
      </w:r>
    </w:p>
    <w:p w14:paraId="78BBADFA" w14:textId="77777777" w:rsidR="007F7674" w:rsidRPr="00E13507" w:rsidRDefault="007F7674" w:rsidP="00C54F5B">
      <w:pPr>
        <w:pStyle w:val="paragraphsub"/>
      </w:pPr>
      <w:r w:rsidRPr="00E13507">
        <w:tab/>
        <w:t>(i)</w:t>
      </w:r>
      <w:r w:rsidRPr="00E13507">
        <w:tab/>
        <w:t>another Financial Services Guide that contains the up to date information before the service is provided; or</w:t>
      </w:r>
    </w:p>
    <w:p w14:paraId="530E5B30" w14:textId="77777777" w:rsidR="007F7674" w:rsidRPr="00E13507" w:rsidRDefault="007F7674" w:rsidP="00C54F5B">
      <w:pPr>
        <w:pStyle w:val="paragraphsub"/>
      </w:pPr>
      <w:r w:rsidRPr="00E13507">
        <w:tab/>
        <w:t>(ii)</w:t>
      </w:r>
      <w:r w:rsidRPr="00E13507">
        <w:tab/>
        <w:t>a Supplementary Financial Services Guide (see Subdivision C) that updates the information in the Financial Services Guide; or</w:t>
      </w:r>
    </w:p>
    <w:p w14:paraId="68CD1494" w14:textId="77777777" w:rsidR="007F7674" w:rsidRPr="00E13507" w:rsidRDefault="007F7674" w:rsidP="00C54F5B">
      <w:pPr>
        <w:pStyle w:val="paragraph"/>
      </w:pPr>
      <w:r w:rsidRPr="00E13507">
        <w:tab/>
        <w:t>(d)</w:t>
      </w:r>
      <w:r w:rsidRPr="00E13507">
        <w:tab/>
        <w:t>make website disclosure information available on its website in accordance with Division 2A.</w:t>
      </w:r>
    </w:p>
    <w:p w14:paraId="1E9B714C" w14:textId="77777777" w:rsidR="007F7674" w:rsidRPr="00E13507" w:rsidRDefault="007F7674" w:rsidP="00C54F5B">
      <w:pPr>
        <w:pStyle w:val="ItemHead"/>
      </w:pPr>
      <w:r w:rsidRPr="00E13507">
        <w:t>32  After Division 2 of Part 7.7</w:t>
      </w:r>
    </w:p>
    <w:p w14:paraId="4C5629EE" w14:textId="77777777" w:rsidR="007F7674" w:rsidRPr="00E13507" w:rsidRDefault="007F7674" w:rsidP="00C54F5B">
      <w:pPr>
        <w:pStyle w:val="Item"/>
      </w:pPr>
      <w:r w:rsidRPr="00E13507">
        <w:t>Insert:</w:t>
      </w:r>
    </w:p>
    <w:p w14:paraId="20936794" w14:textId="069077D6" w:rsidR="007F7674" w:rsidRPr="00E13507" w:rsidRDefault="007F7674" w:rsidP="00C54F5B">
      <w:pPr>
        <w:pStyle w:val="ActHead3"/>
      </w:pPr>
      <w:bookmarkStart w:id="41" w:name="_Toc171514060"/>
      <w:r w:rsidRPr="00E13507">
        <w:rPr>
          <w:rStyle w:val="CharDivNo"/>
        </w:rPr>
        <w:t>Division 2A</w:t>
      </w:r>
      <w:r w:rsidRPr="00E13507">
        <w:t>—</w:t>
      </w:r>
      <w:r w:rsidRPr="00E13507">
        <w:rPr>
          <w:rStyle w:val="CharDivText"/>
        </w:rPr>
        <w:t xml:space="preserve">Website disclosure for </w:t>
      </w:r>
      <w:r w:rsidR="00256473" w:rsidRPr="00D90B38">
        <w:rPr>
          <w:bCs/>
        </w:rPr>
        <w:t>financial product advice</w:t>
      </w:r>
      <w:r w:rsidRPr="00E13507">
        <w:rPr>
          <w:rStyle w:val="CharDivText"/>
        </w:rPr>
        <w:t xml:space="preserve"> provided to a retail client</w:t>
      </w:r>
      <w:bookmarkEnd w:id="41"/>
    </w:p>
    <w:p w14:paraId="51F9639E" w14:textId="77777777" w:rsidR="007F7674" w:rsidRPr="00E13507" w:rsidRDefault="007F7674" w:rsidP="00C54F5B">
      <w:pPr>
        <w:pStyle w:val="ActHead5"/>
      </w:pPr>
      <w:bookmarkStart w:id="42" w:name="_Toc171514061"/>
      <w:r w:rsidRPr="00E13507">
        <w:rPr>
          <w:rStyle w:val="CharSectno"/>
        </w:rPr>
        <w:t>943G</w:t>
      </w:r>
      <w:r w:rsidRPr="00E13507">
        <w:t xml:space="preserve">  Obligation on financial services licensee to make website disclosure information available</w:t>
      </w:r>
      <w:bookmarkEnd w:id="42"/>
    </w:p>
    <w:p w14:paraId="676F8FD8" w14:textId="6A273A41" w:rsidR="007F7674" w:rsidRPr="00E13507" w:rsidRDefault="007F7674" w:rsidP="00C54F5B">
      <w:pPr>
        <w:pStyle w:val="subsection"/>
      </w:pPr>
      <w:r w:rsidRPr="00E13507">
        <w:tab/>
        <w:t>(1)</w:t>
      </w:r>
      <w:r w:rsidRPr="00E13507">
        <w:tab/>
        <w:t xml:space="preserve">A financial services licensee (the </w:t>
      </w:r>
      <w:r w:rsidRPr="00E13507">
        <w:rPr>
          <w:b/>
          <w:i/>
        </w:rPr>
        <w:t>providing entity</w:t>
      </w:r>
      <w:r w:rsidRPr="00E13507">
        <w:t xml:space="preserve">) must make website disclosure information available on its website in accordance with this Division if the providing entity provides </w:t>
      </w:r>
      <w:r w:rsidR="00256473" w:rsidRPr="00D90B38">
        <w:t>financial product advice</w:t>
      </w:r>
      <w:r w:rsidRPr="00E13507">
        <w:t xml:space="preserve"> to a person as a retail client.</w:t>
      </w:r>
    </w:p>
    <w:p w14:paraId="3DEE3D71" w14:textId="77777777" w:rsidR="007F7674" w:rsidRPr="00E13507" w:rsidRDefault="007F7674" w:rsidP="00C54F5B">
      <w:pPr>
        <w:pStyle w:val="subsection"/>
      </w:pPr>
      <w:r w:rsidRPr="00E13507">
        <w:tab/>
        <w:t>(2)</w:t>
      </w:r>
      <w:r w:rsidRPr="00E13507">
        <w:tab/>
        <w:t>However, subsection (1) does not apply if:</w:t>
      </w:r>
    </w:p>
    <w:p w14:paraId="77B7E812" w14:textId="5B8F9B5E"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654EFA71"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21EA9D4A" w14:textId="77777777" w:rsidR="007F7674" w:rsidRPr="00E13507" w:rsidRDefault="007F7674" w:rsidP="00C54F5B">
      <w:pPr>
        <w:pStyle w:val="subsection"/>
      </w:pPr>
      <w:r w:rsidRPr="00E13507">
        <w:tab/>
        <w:t>(3)</w:t>
      </w:r>
      <w:r w:rsidRPr="00E13507">
        <w:tab/>
        <w:t>A person contravenes this subsection if the person contravenes subsection (1).</w:t>
      </w:r>
    </w:p>
    <w:p w14:paraId="40A0EA5D" w14:textId="77777777" w:rsidR="007F7674" w:rsidRPr="00E13507" w:rsidRDefault="007F7674" w:rsidP="00C54F5B">
      <w:pPr>
        <w:pStyle w:val="notetext"/>
      </w:pPr>
      <w:r w:rsidRPr="00E13507">
        <w:t>Note:</w:t>
      </w:r>
      <w:r w:rsidRPr="00E13507">
        <w:tab/>
        <w:t>This subsection is a civil penalty provision (see section 1317E).</w:t>
      </w:r>
    </w:p>
    <w:p w14:paraId="784BBA63" w14:textId="77777777" w:rsidR="007F7674" w:rsidRPr="00E13507" w:rsidRDefault="007F7674" w:rsidP="00C54F5B">
      <w:pPr>
        <w:pStyle w:val="SubsectionHead"/>
      </w:pPr>
      <w:r w:rsidRPr="00E13507">
        <w:lastRenderedPageBreak/>
        <w:t>Interaction with section 941A</w:t>
      </w:r>
    </w:p>
    <w:p w14:paraId="0C3A688C" w14:textId="77777777" w:rsidR="007F7674" w:rsidRPr="00E13507" w:rsidRDefault="007F7674" w:rsidP="00C54F5B">
      <w:pPr>
        <w:pStyle w:val="subsection"/>
      </w:pPr>
      <w:r w:rsidRPr="00E13507">
        <w:tab/>
        <w:t>(4)</w:t>
      </w:r>
      <w:r w:rsidRPr="00E13507">
        <w:tab/>
        <w:t>If conduct constitutes a contravention of subsection (3) and subsection 941A(3), proceedings may be started against a person in relation to the contravention of either or both of those subsections.</w:t>
      </w:r>
    </w:p>
    <w:p w14:paraId="37C96AA6" w14:textId="77777777" w:rsidR="007F7674" w:rsidRPr="00E13507" w:rsidRDefault="007F7674" w:rsidP="00C54F5B">
      <w:pPr>
        <w:pStyle w:val="subsection"/>
      </w:pPr>
      <w:r w:rsidRPr="00E13507">
        <w:tab/>
        <w:t>(5)</w:t>
      </w:r>
      <w:r w:rsidRPr="00E13507">
        <w:tab/>
        <w:t>However, the person is not liable to more than one pecuniary penalty in relation to the same conduct.</w:t>
      </w:r>
    </w:p>
    <w:p w14:paraId="450D2717" w14:textId="77777777" w:rsidR="007F7674" w:rsidRPr="00E13507" w:rsidRDefault="007F7674" w:rsidP="00C54F5B">
      <w:pPr>
        <w:pStyle w:val="ActHead5"/>
      </w:pPr>
      <w:bookmarkStart w:id="43" w:name="_Toc171514062"/>
      <w:r w:rsidRPr="00E13507">
        <w:rPr>
          <w:rStyle w:val="CharSectno"/>
        </w:rPr>
        <w:t>943H</w:t>
      </w:r>
      <w:r w:rsidRPr="00E13507">
        <w:t xml:space="preserve">  Obligation on authorised representative to make website disclosure information available</w:t>
      </w:r>
      <w:bookmarkEnd w:id="43"/>
    </w:p>
    <w:p w14:paraId="24A16D75" w14:textId="6893699A" w:rsidR="007F7674" w:rsidRPr="00E13507" w:rsidRDefault="007F7674" w:rsidP="00C54F5B">
      <w:pPr>
        <w:pStyle w:val="subsection"/>
      </w:pPr>
      <w:r w:rsidRPr="00E13507">
        <w:tab/>
        <w:t>(1)</w:t>
      </w:r>
      <w:r w:rsidRPr="00E13507">
        <w:tab/>
        <w:t xml:space="preserve">An authorised representative (the </w:t>
      </w:r>
      <w:r w:rsidRPr="00E13507">
        <w:rPr>
          <w:b/>
          <w:i/>
        </w:rPr>
        <w:t>providing entity</w:t>
      </w:r>
      <w:r w:rsidRPr="00E13507">
        <w:t xml:space="preserve">) of a financial services licensee (the </w:t>
      </w:r>
      <w:r w:rsidRPr="00E13507">
        <w:rPr>
          <w:b/>
          <w:i/>
        </w:rPr>
        <w:t>authorising licensee</w:t>
      </w:r>
      <w:r w:rsidRPr="00E13507">
        <w:t xml:space="preserve">), or of 2 or more financial services licensees (the </w:t>
      </w:r>
      <w:r w:rsidRPr="00E13507">
        <w:rPr>
          <w:b/>
          <w:i/>
        </w:rPr>
        <w:t>authorising licensees</w:t>
      </w:r>
      <w:r w:rsidRPr="00E13507">
        <w:t xml:space="preserve">), must make website disclosure information available on its website in accordance with this Division if the providing entity, as a representative of the authorising licensee, or one or more of the authorising licensees, provides </w:t>
      </w:r>
      <w:r w:rsidR="00256473" w:rsidRPr="00D90B38">
        <w:t>financial product advice</w:t>
      </w:r>
      <w:r w:rsidRPr="00E13507">
        <w:t xml:space="preserve"> to a person (the </w:t>
      </w:r>
      <w:r w:rsidRPr="00E13507">
        <w:rPr>
          <w:b/>
          <w:i/>
        </w:rPr>
        <w:t>client</w:t>
      </w:r>
      <w:r w:rsidRPr="00E13507">
        <w:t>) as a retail client.</w:t>
      </w:r>
    </w:p>
    <w:p w14:paraId="5FF0DBA6" w14:textId="77777777" w:rsidR="007F7674" w:rsidRPr="00E13507" w:rsidRDefault="007F7674" w:rsidP="00C54F5B">
      <w:pPr>
        <w:pStyle w:val="notetext"/>
      </w:pPr>
      <w:r w:rsidRPr="00E13507">
        <w:t>Note:</w:t>
      </w:r>
      <w:r w:rsidRPr="00E13507">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14:paraId="36274759" w14:textId="77777777" w:rsidR="007F7674" w:rsidRPr="00E13507" w:rsidRDefault="007F7674" w:rsidP="00C54F5B">
      <w:pPr>
        <w:pStyle w:val="subsection"/>
      </w:pPr>
      <w:r w:rsidRPr="00E13507">
        <w:tab/>
        <w:t>(2)</w:t>
      </w:r>
      <w:r w:rsidRPr="00E13507">
        <w:tab/>
        <w:t>However, subsection (1) does not apply if:</w:t>
      </w:r>
    </w:p>
    <w:p w14:paraId="1BE8E538" w14:textId="45403964"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50AE5E8C"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4C6E0C75" w14:textId="77777777" w:rsidR="007F7674" w:rsidRPr="00E13507" w:rsidRDefault="007F7674" w:rsidP="00C54F5B">
      <w:pPr>
        <w:pStyle w:val="subsection"/>
      </w:pPr>
      <w:r w:rsidRPr="00E13507">
        <w:tab/>
        <w:t>(3)</w:t>
      </w:r>
      <w:r w:rsidRPr="00E13507">
        <w:tab/>
        <w:t>An authorised representative must not make website disclosure information available on its website unless the authorising licensee, or each of the authorising licensees, has authorised its distribution by the authorised representative.</w:t>
      </w:r>
    </w:p>
    <w:p w14:paraId="34E0B80D" w14:textId="77777777" w:rsidR="007F7674" w:rsidRPr="00E13507" w:rsidRDefault="007F7674" w:rsidP="00C54F5B">
      <w:pPr>
        <w:pStyle w:val="subsection"/>
      </w:pPr>
      <w:r w:rsidRPr="00E13507">
        <w:lastRenderedPageBreak/>
        <w:tab/>
        <w:t>(4)</w:t>
      </w:r>
      <w:r w:rsidRPr="00E13507">
        <w:tab/>
        <w:t>A person contravenes this subsection if the person contravenes subsection (1) or (3).</w:t>
      </w:r>
    </w:p>
    <w:p w14:paraId="2C019281" w14:textId="77777777" w:rsidR="007F7674" w:rsidRPr="00E13507" w:rsidRDefault="007F7674" w:rsidP="00C54F5B">
      <w:pPr>
        <w:pStyle w:val="notetext"/>
      </w:pPr>
      <w:r w:rsidRPr="00E13507">
        <w:t>Note:</w:t>
      </w:r>
      <w:r w:rsidRPr="00E13507">
        <w:tab/>
        <w:t>This subsection is a civil penalty provision (see section 1317E).</w:t>
      </w:r>
    </w:p>
    <w:p w14:paraId="535E3927" w14:textId="77777777" w:rsidR="007F7674" w:rsidRPr="00E13507" w:rsidRDefault="007F7674" w:rsidP="00C54F5B">
      <w:pPr>
        <w:pStyle w:val="SubsectionHead"/>
      </w:pPr>
      <w:r w:rsidRPr="00E13507">
        <w:t>Interaction with section 941B</w:t>
      </w:r>
    </w:p>
    <w:p w14:paraId="60C36249" w14:textId="77777777" w:rsidR="007F7674" w:rsidRPr="00E13507" w:rsidRDefault="007F7674" w:rsidP="00C54F5B">
      <w:pPr>
        <w:pStyle w:val="subsection"/>
      </w:pPr>
      <w:r w:rsidRPr="00E13507">
        <w:tab/>
        <w:t>(5)</w:t>
      </w:r>
      <w:r w:rsidRPr="00E13507">
        <w:tab/>
        <w:t>If conduct constitutes a contravention of subsection (4) and subsection 941B(4), proceedings may be started against a person in relation to the contravention of either or both of those subsections.</w:t>
      </w:r>
    </w:p>
    <w:p w14:paraId="429E718C" w14:textId="77777777" w:rsidR="007F7674" w:rsidRPr="00E13507" w:rsidRDefault="007F7674" w:rsidP="00C54F5B">
      <w:pPr>
        <w:pStyle w:val="subsection"/>
      </w:pPr>
      <w:r w:rsidRPr="00E13507">
        <w:tab/>
        <w:t>(6)</w:t>
      </w:r>
      <w:r w:rsidRPr="00E13507">
        <w:tab/>
        <w:t>However, the person is not liable to more than one pecuniary penalty in relation to the same conduct.</w:t>
      </w:r>
    </w:p>
    <w:p w14:paraId="5376D855" w14:textId="77777777" w:rsidR="007F7674" w:rsidRPr="00E13507" w:rsidRDefault="007F7674" w:rsidP="00C54F5B">
      <w:pPr>
        <w:pStyle w:val="ActHead5"/>
        <w:rPr>
          <w:i/>
        </w:rPr>
      </w:pPr>
      <w:bookmarkStart w:id="44" w:name="_Toc171514063"/>
      <w:r w:rsidRPr="00E13507">
        <w:rPr>
          <w:rStyle w:val="CharSectno"/>
        </w:rPr>
        <w:t>943J</w:t>
      </w:r>
      <w:r w:rsidRPr="00E13507">
        <w:t xml:space="preserve">  Meaning of </w:t>
      </w:r>
      <w:r w:rsidRPr="00E13507">
        <w:rPr>
          <w:i/>
        </w:rPr>
        <w:t>website disclosure information</w:t>
      </w:r>
      <w:bookmarkEnd w:id="44"/>
    </w:p>
    <w:p w14:paraId="115611DE" w14:textId="77777777" w:rsidR="007F7674" w:rsidRPr="00E13507" w:rsidRDefault="007F7674" w:rsidP="00C54F5B">
      <w:pPr>
        <w:pStyle w:val="subsection"/>
      </w:pPr>
      <w:r w:rsidRPr="00E13507">
        <w:tab/>
      </w:r>
      <w:r w:rsidRPr="00E13507">
        <w:tab/>
      </w:r>
      <w:r w:rsidRPr="00E13507">
        <w:rPr>
          <w:b/>
          <w:i/>
        </w:rPr>
        <w:t>Website disclosure information</w:t>
      </w:r>
      <w:r w:rsidRPr="00E13507">
        <w:t>, in relation to a financial services licensee or an authorised representative of a financial services licensee, means the statements and information:</w:t>
      </w:r>
    </w:p>
    <w:p w14:paraId="2DF83516" w14:textId="77777777" w:rsidR="007F7674" w:rsidRPr="00E13507" w:rsidRDefault="007F7674" w:rsidP="00C54F5B">
      <w:pPr>
        <w:pStyle w:val="paragraph"/>
      </w:pPr>
      <w:r w:rsidRPr="00E13507">
        <w:tab/>
        <w:t>(a)</w:t>
      </w:r>
      <w:r w:rsidRPr="00E13507">
        <w:tab/>
        <w:t>in the case of a financial services licensee—that would be required by section 942B to be in a Financial Services Guide given by the licensee; and</w:t>
      </w:r>
    </w:p>
    <w:p w14:paraId="261952C1" w14:textId="77777777" w:rsidR="007F7674" w:rsidRPr="00E13507" w:rsidRDefault="007F7674" w:rsidP="00C54F5B">
      <w:pPr>
        <w:pStyle w:val="paragraph"/>
      </w:pPr>
      <w:r w:rsidRPr="00E13507">
        <w:tab/>
        <w:t>(b)</w:t>
      </w:r>
      <w:r w:rsidRPr="00E13507">
        <w:tab/>
        <w:t>in the case of an authorised representative—that would be required by section 942C to be in a Financial Services Guide given by the authorised representative.</w:t>
      </w:r>
    </w:p>
    <w:p w14:paraId="34886DB6" w14:textId="77777777" w:rsidR="007F7674" w:rsidRPr="00E13507" w:rsidRDefault="007F7674" w:rsidP="00C54F5B">
      <w:pPr>
        <w:pStyle w:val="ActHead5"/>
      </w:pPr>
      <w:bookmarkStart w:id="45" w:name="_Toc171514064"/>
      <w:r w:rsidRPr="00E13507">
        <w:rPr>
          <w:rStyle w:val="CharSectno"/>
        </w:rPr>
        <w:t>943K</w:t>
      </w:r>
      <w:r w:rsidRPr="00E13507">
        <w:t xml:space="preserve">  Website disclosure information must be readily accessible</w:t>
      </w:r>
      <w:bookmarkEnd w:id="45"/>
    </w:p>
    <w:p w14:paraId="70E5B069" w14:textId="77777777" w:rsidR="007F7674" w:rsidRPr="00E13507" w:rsidRDefault="007F7674" w:rsidP="00C54F5B">
      <w:pPr>
        <w:pStyle w:val="subsection"/>
      </w:pPr>
      <w:r w:rsidRPr="00E13507">
        <w:tab/>
        <w:t>(1)</w:t>
      </w:r>
      <w:r w:rsidRPr="00E13507">
        <w:tab/>
        <w:t>This section applies if the providing entity makes website disclosure information, or something purporting to be website disclosure information, available on its website.</w:t>
      </w:r>
    </w:p>
    <w:p w14:paraId="36ADAF6B" w14:textId="77777777" w:rsidR="007F7674" w:rsidRPr="00E13507" w:rsidRDefault="007F7674" w:rsidP="00C54F5B">
      <w:pPr>
        <w:pStyle w:val="subsection"/>
      </w:pPr>
      <w:r w:rsidRPr="00E13507">
        <w:tab/>
        <w:t>(2)</w:t>
      </w:r>
      <w:r w:rsidRPr="00E13507">
        <w:tab/>
        <w:t>The providing entity must ensure that the website disclosure information on its website is kept readily accessible by the public.</w:t>
      </w:r>
    </w:p>
    <w:p w14:paraId="402F7EB4" w14:textId="77777777" w:rsidR="007F7674" w:rsidRPr="00E13507" w:rsidRDefault="007F7674" w:rsidP="00C54F5B">
      <w:pPr>
        <w:pStyle w:val="notetext"/>
      </w:pPr>
      <w:r w:rsidRPr="00E13507">
        <w:t>Note:</w:t>
      </w:r>
      <w:r w:rsidRPr="00E13507">
        <w:tab/>
        <w:t>This subsection is a civil penalty provision (see section 1317E).</w:t>
      </w:r>
    </w:p>
    <w:p w14:paraId="791C8944" w14:textId="77777777" w:rsidR="007F7674" w:rsidRPr="00E13507" w:rsidRDefault="007F7674" w:rsidP="00C54F5B">
      <w:pPr>
        <w:pStyle w:val="ActHead5"/>
      </w:pPr>
      <w:bookmarkStart w:id="46" w:name="_Toc171514065"/>
      <w:r w:rsidRPr="00E13507">
        <w:rPr>
          <w:rStyle w:val="CharSectno"/>
        </w:rPr>
        <w:t>943L</w:t>
      </w:r>
      <w:r w:rsidRPr="00E13507">
        <w:t xml:space="preserve">  Website disclosure information must be kept up to date</w:t>
      </w:r>
      <w:bookmarkEnd w:id="46"/>
    </w:p>
    <w:p w14:paraId="56CAF9A7" w14:textId="77777777" w:rsidR="007F7674" w:rsidRPr="00E13507" w:rsidRDefault="007F7674" w:rsidP="00C54F5B">
      <w:pPr>
        <w:pStyle w:val="subsection"/>
      </w:pPr>
      <w:bookmarkStart w:id="47" w:name="_Hlk159399509"/>
      <w:r w:rsidRPr="00E13507">
        <w:tab/>
        <w:t>(1)</w:t>
      </w:r>
      <w:r w:rsidRPr="00E13507">
        <w:tab/>
        <w:t>This section applies if the providing entity makes website disclosure information, or something purporting to be website disclosure information, available on its website.</w:t>
      </w:r>
    </w:p>
    <w:p w14:paraId="43D85090" w14:textId="77777777" w:rsidR="007F7674" w:rsidRPr="00E13507" w:rsidRDefault="007F7674" w:rsidP="00C54F5B">
      <w:pPr>
        <w:pStyle w:val="subsection"/>
      </w:pPr>
      <w:r w:rsidRPr="00E13507">
        <w:lastRenderedPageBreak/>
        <w:tab/>
        <w:t>(2)</w:t>
      </w:r>
      <w:r w:rsidRPr="00E13507">
        <w:tab/>
        <w:t>The providing entity must ensure that the website disclosure information on its website:</w:t>
      </w:r>
    </w:p>
    <w:p w14:paraId="5C97766F" w14:textId="77777777" w:rsidR="007F7674" w:rsidRPr="00E13507" w:rsidRDefault="007F7674" w:rsidP="00C54F5B">
      <w:pPr>
        <w:pStyle w:val="paragraph"/>
      </w:pPr>
      <w:r w:rsidRPr="00E13507">
        <w:tab/>
        <w:t>(a)</w:t>
      </w:r>
      <w:r w:rsidRPr="00E13507">
        <w:tab/>
        <w:t>is kept up to date; and</w:t>
      </w:r>
    </w:p>
    <w:p w14:paraId="39A75D29" w14:textId="77777777" w:rsidR="007F7674" w:rsidRPr="00E13507" w:rsidRDefault="007F7674" w:rsidP="00C54F5B">
      <w:pPr>
        <w:pStyle w:val="paragraph"/>
      </w:pPr>
      <w:r w:rsidRPr="00E13507">
        <w:tab/>
        <w:t>(b)</w:t>
      </w:r>
      <w:r w:rsidRPr="00E13507">
        <w:tab/>
        <w:t>specifies the day on which it was prepared or last updated.</w:t>
      </w:r>
    </w:p>
    <w:p w14:paraId="64ADC9C1" w14:textId="77777777" w:rsidR="007F7674" w:rsidRPr="00E13507" w:rsidRDefault="007F7674" w:rsidP="00C54F5B">
      <w:pPr>
        <w:pStyle w:val="notetext"/>
      </w:pPr>
      <w:r w:rsidRPr="00E13507">
        <w:t>Note 1:</w:t>
      </w:r>
      <w:r w:rsidRPr="00E13507">
        <w:tab/>
        <w:t>This subsection is a civil penalty provision (see section 1317E).</w:t>
      </w:r>
    </w:p>
    <w:p w14:paraId="7A21E579" w14:textId="77777777" w:rsidR="007F7674" w:rsidRPr="00E13507" w:rsidRDefault="007F7674" w:rsidP="00C54F5B">
      <w:pPr>
        <w:pStyle w:val="notetext"/>
      </w:pPr>
      <w:r w:rsidRPr="00E13507">
        <w:t>Note 2:</w:t>
      </w:r>
      <w:r w:rsidRPr="00E13507">
        <w:tab/>
        <w:t>Website disclosure information must not be updated unless doing so is authorised by the relevant financial services licensee: see section 943M.</w:t>
      </w:r>
    </w:p>
    <w:p w14:paraId="016D5689" w14:textId="77777777" w:rsidR="007F7674" w:rsidRPr="00E13507" w:rsidRDefault="007F7674" w:rsidP="00C54F5B">
      <w:pPr>
        <w:pStyle w:val="ActHead5"/>
      </w:pPr>
      <w:bookmarkStart w:id="48" w:name="_Toc171514066"/>
      <w:r w:rsidRPr="00E13507">
        <w:rPr>
          <w:rStyle w:val="CharSectno"/>
        </w:rPr>
        <w:t>943M</w:t>
      </w:r>
      <w:r w:rsidRPr="00E13507">
        <w:t xml:space="preserve">  Altering website disclosure information after it has been made available</w:t>
      </w:r>
      <w:bookmarkEnd w:id="48"/>
    </w:p>
    <w:p w14:paraId="5A9D77BF" w14:textId="77777777" w:rsidR="007F7674" w:rsidRPr="00E13507" w:rsidRDefault="007F7674" w:rsidP="00C54F5B">
      <w:pPr>
        <w:pStyle w:val="subsection"/>
      </w:pPr>
      <w:r w:rsidRPr="00E13507">
        <w:tab/>
      </w:r>
      <w:r w:rsidRPr="00E13507">
        <w:tab/>
        <w:t>A financial services licensee, or an authorised representative of a financial services licensee, must not, in purported compliance with a provision of this Part, alter website disclosure information on its website, unless:</w:t>
      </w:r>
    </w:p>
    <w:p w14:paraId="6607BA25" w14:textId="77777777" w:rsidR="007F7674" w:rsidRPr="00E13507" w:rsidRDefault="007F7674" w:rsidP="00C54F5B">
      <w:pPr>
        <w:pStyle w:val="paragraph"/>
      </w:pPr>
      <w:r w:rsidRPr="00E13507">
        <w:tab/>
        <w:t>(a)</w:t>
      </w:r>
      <w:r w:rsidRPr="00E13507">
        <w:tab/>
        <w:t>the distribution of the altered website disclosure information was authorised by:</w:t>
      </w:r>
    </w:p>
    <w:p w14:paraId="517D07FD" w14:textId="77777777" w:rsidR="007F7674" w:rsidRPr="00E13507" w:rsidRDefault="007F7674" w:rsidP="00C54F5B">
      <w:pPr>
        <w:pStyle w:val="paragraphsub"/>
      </w:pPr>
      <w:r w:rsidRPr="00E13507">
        <w:tab/>
        <w:t>(i)</w:t>
      </w:r>
      <w:r w:rsidRPr="00E13507">
        <w:tab/>
        <w:t>if the website disclosure information relates to a financial services licensee—that licensee; or</w:t>
      </w:r>
    </w:p>
    <w:p w14:paraId="44A859FD" w14:textId="77777777" w:rsidR="007F7674" w:rsidRPr="00E13507" w:rsidRDefault="007F7674" w:rsidP="00C54F5B">
      <w:pPr>
        <w:pStyle w:val="paragraphsub"/>
      </w:pPr>
      <w:r w:rsidRPr="00E13507">
        <w:tab/>
        <w:t>(ii)</w:t>
      </w:r>
      <w:r w:rsidRPr="00E13507">
        <w:tab/>
        <w:t>if the website disclosure information relates to an authorised representative of a financial services licensee or financial services licensees—the financial services licensee, or each of the financial services licensees, who authorised the distribution of the website disclosure information as required by subsection 943H(3); and</w:t>
      </w:r>
    </w:p>
    <w:p w14:paraId="09911A07" w14:textId="77777777" w:rsidR="007F7674" w:rsidRPr="00E13507" w:rsidRDefault="007F7674" w:rsidP="00C54F5B">
      <w:pPr>
        <w:pStyle w:val="paragraph"/>
      </w:pPr>
      <w:r w:rsidRPr="00E13507">
        <w:tab/>
        <w:t>(b)</w:t>
      </w:r>
      <w:r w:rsidRPr="00E13507">
        <w:tab/>
        <w:t>if the alteration is a material alteration—the day specified as required by paragraph 943L(2)(b) has been changed to the date on which the alteration was made.</w:t>
      </w:r>
    </w:p>
    <w:p w14:paraId="1EA02D3A" w14:textId="77777777" w:rsidR="007F7674" w:rsidRPr="00E13507" w:rsidRDefault="007F7674" w:rsidP="00C54F5B">
      <w:pPr>
        <w:pStyle w:val="notetext"/>
      </w:pPr>
      <w:r w:rsidRPr="00E13507">
        <w:t>Note:</w:t>
      </w:r>
      <w:r w:rsidRPr="00E13507">
        <w:tab/>
        <w:t>Failure to comply with this section is an offence (see subsection 1311(1)).</w:t>
      </w:r>
    </w:p>
    <w:p w14:paraId="01F3C3C5" w14:textId="77777777" w:rsidR="007F7674" w:rsidRPr="00E13507" w:rsidRDefault="007F7674" w:rsidP="00C54F5B">
      <w:pPr>
        <w:pStyle w:val="ActHead5"/>
      </w:pPr>
      <w:bookmarkStart w:id="49" w:name="_Toc171514067"/>
      <w:r w:rsidRPr="00E13507">
        <w:rPr>
          <w:rStyle w:val="CharSectno"/>
        </w:rPr>
        <w:t>943N</w:t>
      </w:r>
      <w:r w:rsidRPr="00E13507">
        <w:t xml:space="preserve">  Record of advice must be provided in certain circumstances</w:t>
      </w:r>
      <w:bookmarkEnd w:id="49"/>
    </w:p>
    <w:p w14:paraId="7FAA0ACB" w14:textId="77777777" w:rsidR="007F7674" w:rsidRPr="00E13507" w:rsidRDefault="007F7674" w:rsidP="00C54F5B">
      <w:pPr>
        <w:pStyle w:val="subsection"/>
      </w:pPr>
      <w:r w:rsidRPr="00E13507">
        <w:tab/>
      </w:r>
      <w:r w:rsidRPr="00E13507">
        <w:tab/>
        <w:t>If:</w:t>
      </w:r>
    </w:p>
    <w:p w14:paraId="396D10B9" w14:textId="77777777" w:rsidR="007F7674" w:rsidRPr="00E13507" w:rsidRDefault="007F7674" w:rsidP="00C54F5B">
      <w:pPr>
        <w:pStyle w:val="paragraph"/>
      </w:pPr>
      <w:r w:rsidRPr="00E13507">
        <w:tab/>
        <w:t>(a)</w:t>
      </w:r>
      <w:r w:rsidRPr="00E13507">
        <w:tab/>
        <w:t>the website disclosure information includes a statement to the effect that a client may request a record of further market</w:t>
      </w:r>
      <w:r w:rsidR="00E13507">
        <w:noBreakHyphen/>
      </w:r>
      <w:r w:rsidRPr="00E13507">
        <w:t>related advice or advice to which subsection 946B(7) applies; and</w:t>
      </w:r>
    </w:p>
    <w:p w14:paraId="2827673E" w14:textId="77777777" w:rsidR="007F7674" w:rsidRPr="00E13507" w:rsidRDefault="007F7674" w:rsidP="00C54F5B">
      <w:pPr>
        <w:pStyle w:val="paragraph"/>
      </w:pPr>
      <w:r w:rsidRPr="00E13507">
        <w:lastRenderedPageBreak/>
        <w:tab/>
        <w:t>(b)</w:t>
      </w:r>
      <w:r w:rsidRPr="00E13507">
        <w:tab/>
        <w:t>the client is provided with advice to which that statement applies; and</w:t>
      </w:r>
    </w:p>
    <w:p w14:paraId="0AB08DCB" w14:textId="77777777" w:rsidR="007F7674" w:rsidRPr="00E13507" w:rsidRDefault="007F7674" w:rsidP="00C54F5B">
      <w:pPr>
        <w:pStyle w:val="paragraph"/>
      </w:pPr>
      <w:r w:rsidRPr="00E13507">
        <w:tab/>
        <w:t>(c)</w:t>
      </w:r>
      <w:r w:rsidRPr="00E13507">
        <w:tab/>
        <w:t>the client has not already been provided with a record of that advice;</w:t>
      </w:r>
    </w:p>
    <w:p w14:paraId="323C572D" w14:textId="77777777" w:rsidR="007F7674" w:rsidRPr="00E13507" w:rsidRDefault="007F7674" w:rsidP="00C54F5B">
      <w:pPr>
        <w:pStyle w:val="subsection2"/>
      </w:pPr>
      <w:r w:rsidRPr="00E13507">
        <w:t>the providing entity must comply with a request made in accordance with that statement for a record of that advice.</w:t>
      </w:r>
    </w:p>
    <w:p w14:paraId="4FE91630" w14:textId="77777777" w:rsidR="007F7674" w:rsidRPr="00E13507" w:rsidRDefault="007F7674" w:rsidP="00C54F5B">
      <w:pPr>
        <w:pStyle w:val="notetext"/>
      </w:pPr>
      <w:r w:rsidRPr="00E13507">
        <w:t>Note:</w:t>
      </w:r>
      <w:r w:rsidRPr="00E13507">
        <w:tab/>
        <w:t>Failure to comply with this subsection is an offence (see subsection 1311(1)).</w:t>
      </w:r>
    </w:p>
    <w:bookmarkEnd w:id="47"/>
    <w:p w14:paraId="3C051C29" w14:textId="77777777" w:rsidR="007F7674" w:rsidRPr="00E13507" w:rsidRDefault="007F7674" w:rsidP="00C54F5B">
      <w:pPr>
        <w:pStyle w:val="ItemHead"/>
      </w:pPr>
      <w:r w:rsidRPr="00E13507">
        <w:t xml:space="preserve">33  Subsection 952B(1) (paragraph (a) of the definition of </w:t>
      </w:r>
      <w:r w:rsidRPr="00E13507">
        <w:rPr>
          <w:i/>
        </w:rPr>
        <w:t>defective</w:t>
      </w:r>
      <w:r w:rsidRPr="00E13507">
        <w:t>)</w:t>
      </w:r>
    </w:p>
    <w:p w14:paraId="2B1619E0" w14:textId="77777777" w:rsidR="007F7674" w:rsidRPr="00E13507" w:rsidRDefault="007F7674" w:rsidP="00C54F5B">
      <w:pPr>
        <w:pStyle w:val="Item"/>
      </w:pPr>
      <w:r w:rsidRPr="00E13507">
        <w:t>After “a Supplementary Financial Services Guide,”, insert “website disclosure information,”.</w:t>
      </w:r>
    </w:p>
    <w:p w14:paraId="09EB7D12" w14:textId="77777777" w:rsidR="007F7674" w:rsidRPr="00E13507" w:rsidRDefault="007F7674" w:rsidP="00C54F5B">
      <w:pPr>
        <w:pStyle w:val="ItemHead"/>
      </w:pPr>
      <w:r w:rsidRPr="00E13507">
        <w:t xml:space="preserve">34  Subsection 952B(1) (after subparagraph (a)(iii) of the definition of </w:t>
      </w:r>
      <w:r w:rsidRPr="00E13507">
        <w:rPr>
          <w:i/>
        </w:rPr>
        <w:t>defective</w:t>
      </w:r>
      <w:r w:rsidRPr="00E13507">
        <w:t>)</w:t>
      </w:r>
    </w:p>
    <w:p w14:paraId="2A29D516" w14:textId="77777777" w:rsidR="007F7674" w:rsidRPr="00E13507" w:rsidRDefault="007F7674" w:rsidP="00C54F5B">
      <w:pPr>
        <w:pStyle w:val="Item"/>
      </w:pPr>
      <w:r w:rsidRPr="00E13507">
        <w:t>Insert:</w:t>
      </w:r>
    </w:p>
    <w:p w14:paraId="21E073A7" w14:textId="77777777" w:rsidR="007F7674" w:rsidRPr="00E13507" w:rsidRDefault="007F7674" w:rsidP="00C54F5B">
      <w:pPr>
        <w:pStyle w:val="paragraphsub"/>
      </w:pPr>
      <w:r w:rsidRPr="00E13507">
        <w:tab/>
        <w:t>; or (iiia)</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3AC18C29" w14:textId="77777777" w:rsidR="007F7674" w:rsidRPr="00E13507" w:rsidRDefault="007F7674" w:rsidP="00C54F5B">
      <w:pPr>
        <w:pStyle w:val="ItemHead"/>
      </w:pPr>
      <w:r w:rsidRPr="00E13507">
        <w:t xml:space="preserve">35  Subsection 952B(1) (after paragraph (b) of the definition of </w:t>
      </w:r>
      <w:r w:rsidRPr="00E13507">
        <w:rPr>
          <w:i/>
        </w:rPr>
        <w:t>disclosure document or statement</w:t>
      </w:r>
      <w:r w:rsidRPr="00E13507">
        <w:t>)</w:t>
      </w:r>
    </w:p>
    <w:p w14:paraId="2E2AC71B" w14:textId="77777777" w:rsidR="007F7674" w:rsidRPr="00E13507" w:rsidRDefault="007F7674" w:rsidP="00C54F5B">
      <w:pPr>
        <w:pStyle w:val="Item"/>
      </w:pPr>
      <w:r w:rsidRPr="00E13507">
        <w:t>Insert:</w:t>
      </w:r>
    </w:p>
    <w:p w14:paraId="3A2511DA" w14:textId="77777777" w:rsidR="007F7674" w:rsidRPr="00E13507" w:rsidRDefault="007F7674" w:rsidP="00C54F5B">
      <w:pPr>
        <w:pStyle w:val="paragraph"/>
      </w:pPr>
      <w:r w:rsidRPr="00E13507">
        <w:tab/>
        <w:t>; or (ba)</w:t>
      </w:r>
      <w:r w:rsidRPr="00E13507">
        <w:tab/>
        <w:t>website disclosure information; or</w:t>
      </w:r>
    </w:p>
    <w:p w14:paraId="3B2AB721" w14:textId="77777777" w:rsidR="007F7674" w:rsidRPr="00E13507" w:rsidRDefault="007F7674" w:rsidP="00C54F5B">
      <w:pPr>
        <w:pStyle w:val="ItemHead"/>
      </w:pPr>
      <w:r w:rsidRPr="00E13507">
        <w:t>36  After subsection 952B(1A)</w:t>
      </w:r>
    </w:p>
    <w:p w14:paraId="70C04C25" w14:textId="77777777" w:rsidR="007F7674" w:rsidRPr="00E13507" w:rsidRDefault="007F7674" w:rsidP="00C54F5B">
      <w:pPr>
        <w:pStyle w:val="Item"/>
      </w:pPr>
      <w:r w:rsidRPr="00E13507">
        <w:t>Insert:</w:t>
      </w:r>
    </w:p>
    <w:p w14:paraId="1C361B82"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2CA0BA3"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 xml:space="preserve">compliance is that particular information included in the website disclosure information is not as up to date as section 943L requires it to </w:t>
      </w:r>
      <w:r w:rsidRPr="00E13507">
        <w:lastRenderedPageBreak/>
        <w:t>be—the information so included constitutes a misleading statement in the website disclosure information; and</w:t>
      </w:r>
    </w:p>
    <w:p w14:paraId="7C2D5C01" w14:textId="77777777" w:rsidR="007F7674" w:rsidRPr="00E13507" w:rsidRDefault="007F7674" w:rsidP="00C54F5B">
      <w:pPr>
        <w:pStyle w:val="paragraph"/>
      </w:pPr>
      <w:r w:rsidRPr="00E13507">
        <w:tab/>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732F92DD" w14:textId="77777777" w:rsidR="007F7674" w:rsidRPr="00E13507" w:rsidRDefault="007F7674" w:rsidP="00C54F5B">
      <w:pPr>
        <w:pStyle w:val="notetext"/>
      </w:pPr>
      <w:r w:rsidRPr="00E13507">
        <w:t>Note:</w:t>
      </w:r>
      <w:r w:rsidRPr="00E13507">
        <w:tab/>
        <w:t>Whether the inclusion of out of date information, or the failure to include information, results in website disclosure information being defective as defined in subsection (1) depends on whether the materiality test set out in that definition is satisfied.</w:t>
      </w:r>
    </w:p>
    <w:p w14:paraId="032215E9" w14:textId="77777777" w:rsidR="007F7674" w:rsidRPr="00E13507" w:rsidRDefault="007F7674" w:rsidP="00C54F5B">
      <w:pPr>
        <w:pStyle w:val="ItemHead"/>
      </w:pPr>
      <w:r w:rsidRPr="00E13507">
        <w:t>37  Subparagraph 952D(1)(a)(i)</w:t>
      </w:r>
    </w:p>
    <w:p w14:paraId="4DAF353B" w14:textId="77777777" w:rsidR="007F7674" w:rsidRPr="00E13507" w:rsidRDefault="007F7674" w:rsidP="00C54F5B">
      <w:pPr>
        <w:pStyle w:val="Item"/>
      </w:pPr>
      <w:r w:rsidRPr="00E13507">
        <w:t>After “disclosure document or statement”, insert “(other than website disclosure information)”.</w:t>
      </w:r>
    </w:p>
    <w:p w14:paraId="5599EB02" w14:textId="77777777" w:rsidR="007F7674" w:rsidRPr="00E13507" w:rsidRDefault="007F7674" w:rsidP="00C54F5B">
      <w:pPr>
        <w:pStyle w:val="ItemHead"/>
      </w:pPr>
      <w:r w:rsidRPr="00E13507">
        <w:t>38  Subparagraph 952D(1)(a)(ii)</w:t>
      </w:r>
    </w:p>
    <w:p w14:paraId="0CD97CA7" w14:textId="77777777" w:rsidR="007F7674" w:rsidRPr="00E13507" w:rsidRDefault="007F7674" w:rsidP="00C54F5B">
      <w:pPr>
        <w:pStyle w:val="Item"/>
      </w:pPr>
      <w:r w:rsidRPr="00E13507">
        <w:t>Omit “; and”, substitute “; or”.</w:t>
      </w:r>
    </w:p>
    <w:p w14:paraId="0E8FCCBE" w14:textId="77777777" w:rsidR="007F7674" w:rsidRPr="00E13507" w:rsidRDefault="007F7674" w:rsidP="00C54F5B">
      <w:pPr>
        <w:pStyle w:val="ItemHead"/>
      </w:pPr>
      <w:r w:rsidRPr="00E13507">
        <w:t>39  At the end of paragraph 952D(1)(a)</w:t>
      </w:r>
    </w:p>
    <w:p w14:paraId="3DAE3FBC" w14:textId="77777777" w:rsidR="007F7674" w:rsidRPr="00E13507" w:rsidRDefault="007F7674" w:rsidP="00C54F5B">
      <w:pPr>
        <w:pStyle w:val="Item"/>
      </w:pPr>
      <w:r w:rsidRPr="00E13507">
        <w:t>Add:</w:t>
      </w:r>
    </w:p>
    <w:p w14:paraId="60CFD74D" w14:textId="77777777" w:rsidR="007F7674" w:rsidRPr="00E13507" w:rsidRDefault="007F7674" w:rsidP="00C54F5B">
      <w:pPr>
        <w:pStyle w:val="paragraphsub"/>
      </w:pPr>
      <w:bookmarkStart w:id="50" w:name="_Hlk160124883"/>
      <w:r w:rsidRPr="00E13507">
        <w:tab/>
        <w:t>(iii)</w:t>
      </w:r>
      <w:r w:rsidRPr="00E13507">
        <w:tab/>
        <w:t>makes available a disclosure document or statement, being website disclosure information, in circumstances in which it is required by a provision of this Part to do so; or</w:t>
      </w:r>
    </w:p>
    <w:p w14:paraId="2083942B"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bookmarkEnd w:id="50"/>
    <w:p w14:paraId="72D7FE60" w14:textId="77777777" w:rsidR="007F7674" w:rsidRPr="00E13507" w:rsidRDefault="007F7674" w:rsidP="00C54F5B">
      <w:pPr>
        <w:pStyle w:val="ItemHead"/>
      </w:pPr>
      <w:r w:rsidRPr="00E13507">
        <w:t>40  Subparagraph 952D(2)(a)(i)</w:t>
      </w:r>
    </w:p>
    <w:p w14:paraId="63469106" w14:textId="77777777" w:rsidR="007F7674" w:rsidRPr="00E13507" w:rsidRDefault="007F7674" w:rsidP="00C54F5B">
      <w:pPr>
        <w:pStyle w:val="Item"/>
      </w:pPr>
      <w:r w:rsidRPr="00E13507">
        <w:t>After “disclosure document or statement”, insert “(other than website disclosure information)”.</w:t>
      </w:r>
    </w:p>
    <w:p w14:paraId="25367F9A" w14:textId="77777777" w:rsidR="007F7674" w:rsidRPr="00E13507" w:rsidRDefault="007F7674" w:rsidP="00C54F5B">
      <w:pPr>
        <w:pStyle w:val="ItemHead"/>
      </w:pPr>
      <w:r w:rsidRPr="00E13507">
        <w:t>41  Subparagraph 952D(2)(a)(ii)</w:t>
      </w:r>
    </w:p>
    <w:p w14:paraId="36CA0A6B" w14:textId="77777777" w:rsidR="007F7674" w:rsidRPr="00E13507" w:rsidRDefault="007F7674" w:rsidP="00C54F5B">
      <w:pPr>
        <w:pStyle w:val="Item"/>
      </w:pPr>
      <w:r w:rsidRPr="00E13507">
        <w:t>Omit “; and”, substitute “; or”.</w:t>
      </w:r>
    </w:p>
    <w:p w14:paraId="7FFE6BAE" w14:textId="77777777" w:rsidR="007F7674" w:rsidRPr="00E13507" w:rsidRDefault="007F7674" w:rsidP="00C54F5B">
      <w:pPr>
        <w:pStyle w:val="ItemHead"/>
      </w:pPr>
      <w:r w:rsidRPr="00E13507">
        <w:lastRenderedPageBreak/>
        <w:t>42  At the end of paragraph 952D(2)(a)</w:t>
      </w:r>
    </w:p>
    <w:p w14:paraId="5E75F6FB" w14:textId="77777777" w:rsidR="007F7674" w:rsidRPr="00E13507" w:rsidRDefault="007F7674" w:rsidP="00C54F5B">
      <w:pPr>
        <w:pStyle w:val="Item"/>
      </w:pPr>
      <w:r w:rsidRPr="00E13507">
        <w:t>Add:</w:t>
      </w:r>
    </w:p>
    <w:p w14:paraId="6E90F64A"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4A455F6E"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626AE430" w14:textId="77777777" w:rsidR="007F7674" w:rsidRPr="00E13507" w:rsidRDefault="007F7674" w:rsidP="00C54F5B">
      <w:pPr>
        <w:pStyle w:val="ItemHead"/>
      </w:pPr>
      <w:r w:rsidRPr="00E13507">
        <w:t>43  Subparagraph 952E(1)(a)(i)</w:t>
      </w:r>
    </w:p>
    <w:p w14:paraId="39C0EE7D" w14:textId="77777777" w:rsidR="007F7674" w:rsidRPr="00E13507" w:rsidRDefault="007F7674" w:rsidP="00C54F5B">
      <w:pPr>
        <w:pStyle w:val="Item"/>
      </w:pPr>
      <w:r w:rsidRPr="00E13507">
        <w:t>After “disclosure document or statement”, insert “(other than website disclosure information)”.</w:t>
      </w:r>
    </w:p>
    <w:p w14:paraId="3989FE36" w14:textId="77777777" w:rsidR="007F7674" w:rsidRPr="00E13507" w:rsidRDefault="007F7674" w:rsidP="00C54F5B">
      <w:pPr>
        <w:pStyle w:val="ItemHead"/>
      </w:pPr>
      <w:r w:rsidRPr="00E13507">
        <w:t>44  Subparagraph 952E(1)(a)(ii)</w:t>
      </w:r>
    </w:p>
    <w:p w14:paraId="7DEA3E6C" w14:textId="77777777" w:rsidR="007F7674" w:rsidRPr="00E13507" w:rsidRDefault="007F7674" w:rsidP="00C54F5B">
      <w:pPr>
        <w:pStyle w:val="Item"/>
      </w:pPr>
      <w:r w:rsidRPr="00E13507">
        <w:t>Omit “; and”, substitute “; or”.</w:t>
      </w:r>
    </w:p>
    <w:p w14:paraId="1E69A927" w14:textId="77777777" w:rsidR="007F7674" w:rsidRPr="00E13507" w:rsidRDefault="007F7674" w:rsidP="00C54F5B">
      <w:pPr>
        <w:pStyle w:val="ItemHead"/>
      </w:pPr>
      <w:r w:rsidRPr="00E13507">
        <w:t>45  At the end of paragraph 952E(1)(a)</w:t>
      </w:r>
    </w:p>
    <w:p w14:paraId="568AF0A5" w14:textId="77777777" w:rsidR="007F7674" w:rsidRPr="00E13507" w:rsidRDefault="007F7674" w:rsidP="00C54F5B">
      <w:pPr>
        <w:pStyle w:val="Item"/>
      </w:pPr>
      <w:r w:rsidRPr="00E13507">
        <w:t>Add:</w:t>
      </w:r>
    </w:p>
    <w:p w14:paraId="2B3EBB9D"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20B04F6D"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26E3D6D3" w14:textId="77777777" w:rsidR="007F7674" w:rsidRPr="00E13507" w:rsidRDefault="007F7674" w:rsidP="00C54F5B">
      <w:pPr>
        <w:pStyle w:val="ItemHead"/>
      </w:pPr>
      <w:r w:rsidRPr="00E13507">
        <w:t>46  Paragraph 952F(1)(a)</w:t>
      </w:r>
    </w:p>
    <w:p w14:paraId="0DB52869"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79DBE9C1" w14:textId="77777777" w:rsidR="007F7674" w:rsidRPr="00E13507" w:rsidRDefault="007F7674" w:rsidP="00C54F5B">
      <w:pPr>
        <w:pStyle w:val="ItemHead"/>
      </w:pPr>
      <w:r w:rsidRPr="00E13507">
        <w:t>47  Paragraph 952G(1)(a)</w:t>
      </w:r>
    </w:p>
    <w:p w14:paraId="04A3985D"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1318D605" w14:textId="77777777" w:rsidR="007F7674" w:rsidRPr="00E13507" w:rsidRDefault="007F7674" w:rsidP="00C54F5B">
      <w:pPr>
        <w:pStyle w:val="ItemHead"/>
      </w:pPr>
      <w:r w:rsidRPr="00E13507">
        <w:lastRenderedPageBreak/>
        <w:t>48  Paragraph 952H(1)(a)</w:t>
      </w:r>
    </w:p>
    <w:p w14:paraId="3AD73411" w14:textId="77777777" w:rsidR="007F7674" w:rsidRPr="00E13507" w:rsidRDefault="007F7674" w:rsidP="00C54F5B">
      <w:pPr>
        <w:pStyle w:val="Item"/>
      </w:pPr>
      <w:r w:rsidRPr="00E13507">
        <w:t>After “give”, insert “, or make available,”.</w:t>
      </w:r>
    </w:p>
    <w:p w14:paraId="6CF53721" w14:textId="77777777" w:rsidR="007F7674" w:rsidRPr="00E13507" w:rsidRDefault="007F7674" w:rsidP="00C54F5B">
      <w:pPr>
        <w:pStyle w:val="ItemHead"/>
      </w:pPr>
      <w:r w:rsidRPr="00E13507">
        <w:t>49  Paragraph 952H(1)(b)</w:t>
      </w:r>
    </w:p>
    <w:p w14:paraId="1650EDB8" w14:textId="77777777" w:rsidR="007F7674" w:rsidRPr="00E13507" w:rsidRDefault="007F7674" w:rsidP="00C54F5B">
      <w:pPr>
        <w:pStyle w:val="Item"/>
      </w:pPr>
      <w:r w:rsidRPr="00E13507">
        <w:t>After “give”, insert “, or make available,”.</w:t>
      </w:r>
    </w:p>
    <w:p w14:paraId="39BC61B8" w14:textId="77777777" w:rsidR="007F7674" w:rsidRPr="00E13507" w:rsidRDefault="007F7674" w:rsidP="00C54F5B">
      <w:pPr>
        <w:pStyle w:val="ItemHead"/>
      </w:pPr>
      <w:r w:rsidRPr="00E13507">
        <w:t>50  Section 952I (heading)</w:t>
      </w:r>
    </w:p>
    <w:p w14:paraId="0AFD9A53" w14:textId="77777777" w:rsidR="007F7674" w:rsidRPr="00E13507" w:rsidRDefault="007F7674" w:rsidP="00C54F5B">
      <w:pPr>
        <w:pStyle w:val="Item"/>
      </w:pPr>
      <w:r w:rsidRPr="00E13507">
        <w:t>Repeal the heading, substitute:</w:t>
      </w:r>
    </w:p>
    <w:p w14:paraId="3E162AC2" w14:textId="77777777" w:rsidR="007F7674" w:rsidRPr="00E13507" w:rsidRDefault="007F7674" w:rsidP="00C54F5B">
      <w:pPr>
        <w:pStyle w:val="ActHead5"/>
      </w:pPr>
      <w:bookmarkStart w:id="51" w:name="_Toc171514068"/>
      <w:r w:rsidRPr="00E13507">
        <w:rPr>
          <w:rStyle w:val="CharSectno"/>
        </w:rPr>
        <w:t>952I</w:t>
      </w:r>
      <w:r w:rsidRPr="00E13507">
        <w:t xml:space="preserve">  Offences if a Financial Services Guide, Supplementary FSG or website disclosure information does not comply with certain requirements</w:t>
      </w:r>
      <w:bookmarkEnd w:id="51"/>
    </w:p>
    <w:p w14:paraId="73732EB0" w14:textId="77777777" w:rsidR="007F7674" w:rsidRPr="00E13507" w:rsidRDefault="007F7674" w:rsidP="00C54F5B">
      <w:pPr>
        <w:pStyle w:val="ItemHead"/>
      </w:pPr>
      <w:r w:rsidRPr="00E13507">
        <w:t>51  After subsection 952I(4)</w:t>
      </w:r>
    </w:p>
    <w:p w14:paraId="24D30A74" w14:textId="77777777" w:rsidR="007F7674" w:rsidRPr="00E13507" w:rsidRDefault="007F7674" w:rsidP="00C54F5B">
      <w:pPr>
        <w:pStyle w:val="Item"/>
      </w:pPr>
      <w:r w:rsidRPr="00E13507">
        <w:t>Insert:</w:t>
      </w:r>
    </w:p>
    <w:p w14:paraId="4F44C900" w14:textId="77777777" w:rsidR="007F7674" w:rsidRPr="00E13507" w:rsidRDefault="007F7674" w:rsidP="00C54F5B">
      <w:pPr>
        <w:pStyle w:val="subsection"/>
      </w:pPr>
      <w:r w:rsidRPr="00E13507">
        <w:tab/>
        <w:t>(4A)</w:t>
      </w:r>
      <w:r w:rsidRPr="00E13507">
        <w:tab/>
        <w:t>A financial services licensee commits an offence if:</w:t>
      </w:r>
    </w:p>
    <w:p w14:paraId="1CDFDC12" w14:textId="77777777" w:rsidR="007F7674" w:rsidRPr="00E13507" w:rsidRDefault="007F7674" w:rsidP="00C54F5B">
      <w:pPr>
        <w:pStyle w:val="paragraph"/>
      </w:pPr>
      <w:r w:rsidRPr="00E13507">
        <w:tab/>
        <w:t>(a)</w:t>
      </w:r>
      <w:r w:rsidRPr="00E13507">
        <w:tab/>
        <w:t>the licensee:</w:t>
      </w:r>
    </w:p>
    <w:p w14:paraId="530A5490" w14:textId="77777777" w:rsidR="007F7674" w:rsidRPr="00E13507" w:rsidRDefault="007F7674" w:rsidP="00C54F5B">
      <w:pPr>
        <w:pStyle w:val="paragraphsub"/>
      </w:pPr>
      <w:r w:rsidRPr="00E13507">
        <w:tab/>
        <w:t>(i)</w:t>
      </w:r>
      <w:r w:rsidRPr="00E13507">
        <w:tab/>
        <w:t>makes available, on its website, website disclosure information, in circumstances in which it is required by a provision of this Part to do so; or</w:t>
      </w:r>
    </w:p>
    <w:p w14:paraId="4E5AF0BA" w14:textId="77777777" w:rsidR="007F7674" w:rsidRPr="00E13507" w:rsidRDefault="007F7674" w:rsidP="00C54F5B">
      <w:pPr>
        <w:pStyle w:val="paragraphsub"/>
      </w:pPr>
      <w:r w:rsidRPr="00E13507">
        <w:tab/>
        <w:t>(iv)</w:t>
      </w:r>
      <w:r w:rsidRPr="00E13507">
        <w:tab/>
        <w:t>makes available, on its website, website disclosure information, reckless as to whether a person will or may rely on the information; and</w:t>
      </w:r>
    </w:p>
    <w:p w14:paraId="11D1F64D"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3EE29C93" w14:textId="77777777" w:rsidR="007F7674" w:rsidRPr="00E13507" w:rsidRDefault="007F7674" w:rsidP="00C54F5B">
      <w:pPr>
        <w:pStyle w:val="subsection"/>
      </w:pPr>
      <w:r w:rsidRPr="00E13507">
        <w:tab/>
        <w:t>(4B)</w:t>
      </w:r>
      <w:r w:rsidRPr="00E13507">
        <w:tab/>
        <w:t>A financial services licensee commits an offence if:</w:t>
      </w:r>
    </w:p>
    <w:p w14:paraId="169D7A83" w14:textId="77777777" w:rsidR="007F7674" w:rsidRPr="00E13507" w:rsidRDefault="007F7674" w:rsidP="00C54F5B">
      <w:pPr>
        <w:pStyle w:val="paragraph"/>
      </w:pPr>
      <w:r w:rsidRPr="00E13507">
        <w:tab/>
        <w:t>(a)</w:t>
      </w:r>
      <w:r w:rsidRPr="00E13507">
        <w:tab/>
        <w:t>the financial services licensee authorises the distribution of website disclosure information by an authorised representative of the licensee; and</w:t>
      </w:r>
    </w:p>
    <w:p w14:paraId="3271B587"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4F4DCFE3" w14:textId="77777777" w:rsidR="007F7674" w:rsidRPr="00E13507" w:rsidRDefault="007F7674" w:rsidP="00C54F5B">
      <w:pPr>
        <w:pStyle w:val="ItemHead"/>
      </w:pPr>
      <w:r w:rsidRPr="00E13507">
        <w:t>52  Subsection 952I(5)</w:t>
      </w:r>
    </w:p>
    <w:p w14:paraId="772D1B1E" w14:textId="77777777" w:rsidR="007F7674" w:rsidRPr="00E13507" w:rsidRDefault="007F7674" w:rsidP="00C54F5B">
      <w:pPr>
        <w:pStyle w:val="Item"/>
      </w:pPr>
      <w:r w:rsidRPr="00E13507">
        <w:t>Omit “(3) or (4)”, substitute “(3), (4), (4A) or (4B)”.</w:t>
      </w:r>
    </w:p>
    <w:p w14:paraId="18763E12" w14:textId="77777777" w:rsidR="007F7674" w:rsidRPr="00E13507" w:rsidRDefault="007F7674" w:rsidP="00C54F5B">
      <w:pPr>
        <w:pStyle w:val="ItemHead"/>
      </w:pPr>
      <w:r w:rsidRPr="00E13507">
        <w:lastRenderedPageBreak/>
        <w:t>53  Section 952K (heading)</w:t>
      </w:r>
    </w:p>
    <w:p w14:paraId="0B37E8DF" w14:textId="77777777" w:rsidR="007F7674" w:rsidRPr="00E13507" w:rsidRDefault="007F7674" w:rsidP="00C54F5B">
      <w:pPr>
        <w:pStyle w:val="Item"/>
      </w:pPr>
      <w:r w:rsidRPr="00E13507">
        <w:t>Repeal the heading, substitute:</w:t>
      </w:r>
    </w:p>
    <w:p w14:paraId="7AED6C8E" w14:textId="77777777" w:rsidR="007F7674" w:rsidRPr="00E13507" w:rsidRDefault="007F7674" w:rsidP="00C54F5B">
      <w:pPr>
        <w:pStyle w:val="ActHead5"/>
      </w:pPr>
      <w:bookmarkStart w:id="52" w:name="_Toc171514069"/>
      <w:r w:rsidRPr="00E13507">
        <w:rPr>
          <w:rStyle w:val="CharSectno"/>
        </w:rPr>
        <w:t>952K</w:t>
      </w:r>
      <w:r w:rsidRPr="00E13507">
        <w:t xml:space="preserve">  Offence if authorised representative gives out unauthorised Financial Services Guide, Supplementary FSG or website disclosure information</w:t>
      </w:r>
      <w:bookmarkEnd w:id="52"/>
    </w:p>
    <w:p w14:paraId="016A709C" w14:textId="77777777" w:rsidR="007F7674" w:rsidRPr="00E13507" w:rsidRDefault="007F7674" w:rsidP="00C54F5B">
      <w:pPr>
        <w:pStyle w:val="ItemHead"/>
      </w:pPr>
      <w:r w:rsidRPr="00E13507">
        <w:t>54  Subparagraph 952K(a)(ii)</w:t>
      </w:r>
    </w:p>
    <w:p w14:paraId="6B6ECF3C" w14:textId="77777777" w:rsidR="007F7674" w:rsidRPr="00E13507" w:rsidRDefault="007F7674" w:rsidP="00C54F5B">
      <w:pPr>
        <w:pStyle w:val="Item"/>
      </w:pPr>
      <w:r w:rsidRPr="00E13507">
        <w:t>Omit “; and”, substitute “; or”.</w:t>
      </w:r>
    </w:p>
    <w:p w14:paraId="15112457" w14:textId="77777777" w:rsidR="007F7674" w:rsidRPr="00E13507" w:rsidRDefault="007F7674" w:rsidP="00C54F5B">
      <w:pPr>
        <w:pStyle w:val="ItemHead"/>
      </w:pPr>
      <w:r w:rsidRPr="00E13507">
        <w:t>55  At the end of paragraph 952K(a)</w:t>
      </w:r>
    </w:p>
    <w:p w14:paraId="4DABE011" w14:textId="77777777" w:rsidR="007F7674" w:rsidRPr="00E13507" w:rsidRDefault="007F7674" w:rsidP="00C54F5B">
      <w:pPr>
        <w:pStyle w:val="Item"/>
      </w:pPr>
      <w:r w:rsidRPr="00E13507">
        <w:t>Add:</w:t>
      </w:r>
    </w:p>
    <w:p w14:paraId="55BFCA6F" w14:textId="77777777" w:rsidR="007F7674" w:rsidRPr="00E13507" w:rsidRDefault="007F7674" w:rsidP="00C54F5B">
      <w:pPr>
        <w:pStyle w:val="paragraphsub"/>
      </w:pPr>
      <w:r w:rsidRPr="00E13507">
        <w:tab/>
        <w:t>(iii)</w:t>
      </w:r>
      <w:r w:rsidRPr="00E13507">
        <w:tab/>
        <w:t>makes available on its website a disclosure document or statement, being website disclosure information, in circumstances in which it is required by a provision of this Part to do so; or</w:t>
      </w:r>
    </w:p>
    <w:p w14:paraId="39C5F17F"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79CE618F" w14:textId="77777777" w:rsidR="007F7674" w:rsidRPr="00E13507" w:rsidRDefault="007F7674" w:rsidP="00C54F5B">
      <w:pPr>
        <w:pStyle w:val="ItemHead"/>
      </w:pPr>
      <w:r w:rsidRPr="00E13507">
        <w:t>56  Paragraph 952K(b)</w:t>
      </w:r>
    </w:p>
    <w:p w14:paraId="7D81B5A3" w14:textId="77777777" w:rsidR="007F7674" w:rsidRPr="00E13507" w:rsidRDefault="007F7674" w:rsidP="00C54F5B">
      <w:pPr>
        <w:pStyle w:val="Item"/>
        <w:rPr>
          <w:lang w:eastAsia="en-US"/>
        </w:rPr>
      </w:pPr>
      <w:r w:rsidRPr="00E13507">
        <w:t xml:space="preserve">Omit “or the Supplementary Financial Services Guide”, substitute “, the </w:t>
      </w:r>
      <w:r w:rsidRPr="00E13507">
        <w:rPr>
          <w:lang w:eastAsia="en-US"/>
        </w:rPr>
        <w:t>Supplementary Financial Services Guide or the website disclosure information”.</w:t>
      </w:r>
    </w:p>
    <w:p w14:paraId="742236CE" w14:textId="77777777" w:rsidR="007F7674" w:rsidRPr="00E13507" w:rsidRDefault="007F7674" w:rsidP="00C54F5B">
      <w:pPr>
        <w:pStyle w:val="ItemHead"/>
        <w:rPr>
          <w:lang w:eastAsia="en-US"/>
        </w:rPr>
      </w:pPr>
      <w:r w:rsidRPr="00E13507">
        <w:rPr>
          <w:lang w:eastAsia="en-US"/>
        </w:rPr>
        <w:t>57  Section 952L (heading)</w:t>
      </w:r>
    </w:p>
    <w:p w14:paraId="5F9D8222" w14:textId="77777777" w:rsidR="007F7674" w:rsidRPr="00E13507" w:rsidRDefault="007F7674" w:rsidP="00C54F5B">
      <w:pPr>
        <w:pStyle w:val="Item"/>
        <w:rPr>
          <w:lang w:eastAsia="en-US"/>
        </w:rPr>
      </w:pPr>
      <w:r w:rsidRPr="00E13507">
        <w:rPr>
          <w:lang w:eastAsia="en-US"/>
        </w:rPr>
        <w:t>Repeal the heading, substitute:</w:t>
      </w:r>
    </w:p>
    <w:p w14:paraId="38963196" w14:textId="77777777" w:rsidR="007F7674" w:rsidRPr="00E13507" w:rsidRDefault="007F7674" w:rsidP="00C54F5B">
      <w:pPr>
        <w:pStyle w:val="ActHead5"/>
      </w:pPr>
      <w:bookmarkStart w:id="53" w:name="_Toc171514070"/>
      <w:r w:rsidRPr="00E13507">
        <w:rPr>
          <w:rStyle w:val="CharSectno"/>
        </w:rPr>
        <w:t>952L</w:t>
      </w:r>
      <w:r w:rsidRPr="00E13507">
        <w:t xml:space="preserve">  Offences if financial services licensee or authorised representative becomes aware that a Financial Services Guide, Supplementary FSG or website disclosure information is defective</w:t>
      </w:r>
      <w:bookmarkEnd w:id="53"/>
    </w:p>
    <w:p w14:paraId="74F91C29" w14:textId="77777777" w:rsidR="007F7674" w:rsidRPr="00E13507" w:rsidRDefault="007F7674" w:rsidP="00C54F5B">
      <w:pPr>
        <w:pStyle w:val="ItemHead"/>
      </w:pPr>
      <w:r w:rsidRPr="00E13507">
        <w:t>58  Paragraph 952L(1)(a)</w:t>
      </w:r>
    </w:p>
    <w:p w14:paraId="13BA347A"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697BEF3B" w14:textId="77777777" w:rsidR="007F7674" w:rsidRPr="00E13507" w:rsidRDefault="007F7674" w:rsidP="00C54F5B">
      <w:pPr>
        <w:pStyle w:val="ItemHead"/>
      </w:pPr>
      <w:r w:rsidRPr="00E13507">
        <w:lastRenderedPageBreak/>
        <w:t>59  Paragraph 952L(1)(b)</w:t>
      </w:r>
    </w:p>
    <w:p w14:paraId="52958C24"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4E2E1586" w14:textId="77777777" w:rsidR="007F7674" w:rsidRPr="00E13507" w:rsidRDefault="007F7674" w:rsidP="00C54F5B">
      <w:pPr>
        <w:pStyle w:val="ItemHead"/>
      </w:pPr>
      <w:r w:rsidRPr="00E13507">
        <w:t>60  At the end of paragraph 952L(1)(c)</w:t>
      </w:r>
    </w:p>
    <w:p w14:paraId="58FC845A" w14:textId="77777777" w:rsidR="007F7674" w:rsidRPr="00E13507" w:rsidRDefault="007F7674" w:rsidP="00C54F5B">
      <w:pPr>
        <w:pStyle w:val="Item"/>
      </w:pPr>
      <w:r w:rsidRPr="00E13507">
        <w:t>Add:</w:t>
      </w:r>
    </w:p>
    <w:p w14:paraId="6A6E6641" w14:textId="77777777" w:rsidR="007F7674" w:rsidRPr="00E13507" w:rsidRDefault="007F7674" w:rsidP="00C54F5B">
      <w:pPr>
        <w:pStyle w:val="paragraphsub"/>
        <w:rPr>
          <w:i/>
        </w:rPr>
      </w:pPr>
      <w:r w:rsidRPr="00E13507">
        <w:tab/>
        <w:t>; or (iv)</w:t>
      </w:r>
      <w:r w:rsidRPr="00E13507">
        <w:tab/>
        <w:t>a direction to alter the website disclosure information on its website in a way that is specified in the direction, being a way that corrects the deficiency and that complies with section 943M.</w:t>
      </w:r>
    </w:p>
    <w:p w14:paraId="2855CB98" w14:textId="77777777" w:rsidR="007F7674" w:rsidRPr="00E13507" w:rsidRDefault="007F7674" w:rsidP="00C54F5B">
      <w:pPr>
        <w:pStyle w:val="ItemHead"/>
      </w:pPr>
      <w:r w:rsidRPr="00E13507">
        <w:t>61  Paragraph 952L(3)(a)</w:t>
      </w:r>
    </w:p>
    <w:p w14:paraId="7E7042FB"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33C6A34D" w14:textId="77777777" w:rsidR="007F7674" w:rsidRPr="00E13507" w:rsidRDefault="007F7674" w:rsidP="00C54F5B">
      <w:pPr>
        <w:pStyle w:val="ItemHead"/>
      </w:pPr>
      <w:r w:rsidRPr="00E13507">
        <w:t>62  Paragraph 952L(3)(b)</w:t>
      </w:r>
    </w:p>
    <w:p w14:paraId="66738E39"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7A2404F5" w14:textId="77777777" w:rsidR="007F7674" w:rsidRPr="00E13507" w:rsidRDefault="007F7674" w:rsidP="00C54F5B">
      <w:pPr>
        <w:pStyle w:val="ItemHead"/>
      </w:pPr>
      <w:r w:rsidRPr="00E13507">
        <w:t>63  Subsection 952L(4)</w:t>
      </w:r>
    </w:p>
    <w:p w14:paraId="52DF2C8E" w14:textId="77777777" w:rsidR="007F7674" w:rsidRPr="00E13507" w:rsidRDefault="007F7674" w:rsidP="00C54F5B">
      <w:pPr>
        <w:pStyle w:val="Item"/>
      </w:pPr>
      <w:r w:rsidRPr="00E13507">
        <w:t>Repeal the subsection, substitute:</w:t>
      </w:r>
    </w:p>
    <w:p w14:paraId="56BD1FAC" w14:textId="77777777" w:rsidR="007F7674" w:rsidRPr="00E13507" w:rsidRDefault="007F7674" w:rsidP="00C54F5B">
      <w:pPr>
        <w:pStyle w:val="subsection"/>
      </w:pPr>
      <w:r w:rsidRPr="00E13507">
        <w:tab/>
        <w:t>(4)</w:t>
      </w:r>
      <w:r w:rsidRPr="00E13507">
        <w:tab/>
        <w:t>In this section, a reference to distributing a Financial Services Guide, a Supplementary Financial Services Guide or website disclosure information includes (but is not limited to) giving, reading or making available the document or statement to another person in purported compliance with a requirement of this Part.</w:t>
      </w:r>
    </w:p>
    <w:p w14:paraId="3074EC64" w14:textId="77777777" w:rsidR="007F7674" w:rsidRPr="00E13507" w:rsidRDefault="007F7674" w:rsidP="00C54F5B">
      <w:pPr>
        <w:pStyle w:val="ItemHead"/>
      </w:pPr>
      <w:r w:rsidRPr="00E13507">
        <w:t>64  Section 952M (heading)</w:t>
      </w:r>
    </w:p>
    <w:p w14:paraId="109D892E" w14:textId="77777777" w:rsidR="007F7674" w:rsidRPr="00E13507" w:rsidRDefault="007F7674" w:rsidP="00C54F5B">
      <w:pPr>
        <w:pStyle w:val="Item"/>
      </w:pPr>
      <w:r w:rsidRPr="00E13507">
        <w:t>Repeal the heading, substitute:</w:t>
      </w:r>
    </w:p>
    <w:p w14:paraId="06A45CD1" w14:textId="77777777" w:rsidR="007F7674" w:rsidRPr="00E13507" w:rsidRDefault="007F7674" w:rsidP="00C54F5B">
      <w:pPr>
        <w:pStyle w:val="ActHead5"/>
      </w:pPr>
      <w:bookmarkStart w:id="54" w:name="_Toc171514071"/>
      <w:r w:rsidRPr="00E13507">
        <w:rPr>
          <w:rStyle w:val="CharSectno"/>
        </w:rPr>
        <w:lastRenderedPageBreak/>
        <w:t>952M</w:t>
      </w:r>
      <w:r w:rsidRPr="00E13507">
        <w:t xml:space="preserve">  Offence of unauthorised alteration of Financial Services Guide, Supplementary Financial Services Guide or website disclosure information</w:t>
      </w:r>
      <w:bookmarkEnd w:id="54"/>
    </w:p>
    <w:p w14:paraId="6A896CC1" w14:textId="77777777" w:rsidR="007F7674" w:rsidRPr="00E13507" w:rsidRDefault="007F7674" w:rsidP="00C54F5B">
      <w:pPr>
        <w:pStyle w:val="ItemHead"/>
      </w:pPr>
      <w:r w:rsidRPr="00E13507">
        <w:t>65  Paragraph 952M(a)</w:t>
      </w:r>
    </w:p>
    <w:p w14:paraId="351E161C"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5E42FC86" w14:textId="77777777" w:rsidR="007F7674" w:rsidRPr="00E13507" w:rsidRDefault="007F7674" w:rsidP="00C54F5B">
      <w:pPr>
        <w:pStyle w:val="ItemHead"/>
      </w:pPr>
      <w:r w:rsidRPr="00E13507">
        <w:t>66  Paragraph 952M(b)</w:t>
      </w:r>
    </w:p>
    <w:p w14:paraId="4ADE7E0A" w14:textId="77777777" w:rsidR="007F7674" w:rsidRPr="00E13507" w:rsidRDefault="007F7674" w:rsidP="00C54F5B">
      <w:pPr>
        <w:pStyle w:val="Item"/>
      </w:pPr>
      <w:r w:rsidRPr="00E13507">
        <w:t>Omit “or Supplementary Financial Services Guide”, substitute “, Supplementary Financial Services Guide or website disclosure information”.</w:t>
      </w:r>
    </w:p>
    <w:p w14:paraId="54962BE9" w14:textId="77777777" w:rsidR="007F7674" w:rsidRPr="00E13507" w:rsidRDefault="007F7674" w:rsidP="00C54F5B">
      <w:pPr>
        <w:pStyle w:val="ItemHead"/>
      </w:pPr>
      <w:r w:rsidRPr="00E13507">
        <w:t>67  Paragraph 952M(d)</w:t>
      </w:r>
    </w:p>
    <w:p w14:paraId="201F612A" w14:textId="77777777" w:rsidR="007F7674" w:rsidRPr="00E13507" w:rsidRDefault="007F7674" w:rsidP="00C54F5B">
      <w:pPr>
        <w:pStyle w:val="Item"/>
      </w:pPr>
      <w:r w:rsidRPr="00E13507">
        <w:t>Repeal the paragraph, substitute:</w:t>
      </w:r>
    </w:p>
    <w:p w14:paraId="6EDF41BA" w14:textId="77777777" w:rsidR="007F7674" w:rsidRPr="00E13507" w:rsidRDefault="007F7674" w:rsidP="00C54F5B">
      <w:pPr>
        <w:pStyle w:val="paragraph"/>
      </w:pPr>
      <w:r w:rsidRPr="00E13507">
        <w:tab/>
        <w:t>(d)</w:t>
      </w:r>
      <w:r w:rsidRPr="00E13507">
        <w:tab/>
        <w:t>the person, in purported compliance with a provision of this Part:</w:t>
      </w:r>
    </w:p>
    <w:p w14:paraId="05E962A0" w14:textId="77777777" w:rsidR="007F7674" w:rsidRPr="00E13507" w:rsidRDefault="007F7674" w:rsidP="00C54F5B">
      <w:pPr>
        <w:pStyle w:val="paragraphsub"/>
      </w:pPr>
      <w:r w:rsidRPr="00E13507">
        <w:tab/>
        <w:t>(i)</w:t>
      </w:r>
      <w:r w:rsidRPr="00E13507">
        <w:tab/>
        <w:t>gives the altered Financial Services Guide or Supplementary Financial Services Guide to another person; or</w:t>
      </w:r>
    </w:p>
    <w:p w14:paraId="657956E2" w14:textId="77777777" w:rsidR="007F7674" w:rsidRPr="00E13507" w:rsidRDefault="007F7674" w:rsidP="00C54F5B">
      <w:pPr>
        <w:pStyle w:val="paragraphsub"/>
      </w:pPr>
      <w:r w:rsidRPr="00E13507">
        <w:tab/>
        <w:t>(ii)</w:t>
      </w:r>
      <w:r w:rsidRPr="00E13507">
        <w:tab/>
        <w:t>makes available, on its website, the altered website disclosure information.</w:t>
      </w:r>
    </w:p>
    <w:p w14:paraId="7B07163B" w14:textId="77777777" w:rsidR="007F7674" w:rsidRPr="00E13507" w:rsidRDefault="007F7674" w:rsidP="00C54F5B">
      <w:pPr>
        <w:pStyle w:val="ItemHead"/>
      </w:pPr>
      <w:r w:rsidRPr="00E13507">
        <w:t xml:space="preserve">68  Subsection 953A(1) (paragraph (a) of the definition of </w:t>
      </w:r>
      <w:r w:rsidRPr="00E13507">
        <w:rPr>
          <w:i/>
        </w:rPr>
        <w:t>defective</w:t>
      </w:r>
      <w:r w:rsidRPr="00E13507">
        <w:t>)</w:t>
      </w:r>
    </w:p>
    <w:p w14:paraId="59ECD87B" w14:textId="77777777" w:rsidR="007F7674" w:rsidRPr="00E13507" w:rsidRDefault="007F7674" w:rsidP="00C54F5B">
      <w:pPr>
        <w:pStyle w:val="Item"/>
      </w:pPr>
      <w:r w:rsidRPr="00E13507">
        <w:t>After “a Supplementary Financial Services Guide,”, insert “website disclosure information,”.</w:t>
      </w:r>
    </w:p>
    <w:p w14:paraId="6E39DB0B" w14:textId="77777777" w:rsidR="007F7674" w:rsidRPr="00E13507" w:rsidRDefault="007F7674" w:rsidP="00C54F5B">
      <w:pPr>
        <w:pStyle w:val="ItemHead"/>
      </w:pPr>
      <w:r w:rsidRPr="00E13507">
        <w:t xml:space="preserve">69  Subsection 953A(1) (after subparagraph (a)(iii) of the definition of </w:t>
      </w:r>
      <w:r w:rsidRPr="00E13507">
        <w:rPr>
          <w:i/>
        </w:rPr>
        <w:t>defective</w:t>
      </w:r>
      <w:r w:rsidRPr="00E13507">
        <w:t>)</w:t>
      </w:r>
    </w:p>
    <w:p w14:paraId="3C953892" w14:textId="77777777" w:rsidR="007F7674" w:rsidRPr="00E13507" w:rsidRDefault="007F7674" w:rsidP="00C54F5B">
      <w:pPr>
        <w:pStyle w:val="Item"/>
      </w:pPr>
      <w:r w:rsidRPr="00E13507">
        <w:t>Insert:</w:t>
      </w:r>
    </w:p>
    <w:p w14:paraId="43A81161" w14:textId="77777777" w:rsidR="007F7674" w:rsidRPr="00E13507" w:rsidRDefault="007F7674" w:rsidP="00C54F5B">
      <w:pPr>
        <w:pStyle w:val="paragraphsub"/>
      </w:pPr>
      <w:r w:rsidRPr="00E13507">
        <w:tab/>
        <w:t>(iiia)</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21AF9600" w14:textId="77777777" w:rsidR="007F7674" w:rsidRPr="00E13507" w:rsidRDefault="007F7674" w:rsidP="00C54F5B">
      <w:pPr>
        <w:pStyle w:val="ItemHead"/>
      </w:pPr>
      <w:r w:rsidRPr="00E13507">
        <w:lastRenderedPageBreak/>
        <w:t xml:space="preserve">70  Subsection 953A(1) (after paragraph (b) of the definition of </w:t>
      </w:r>
      <w:r w:rsidRPr="00E13507">
        <w:rPr>
          <w:i/>
        </w:rPr>
        <w:t>disclosure document or statement</w:t>
      </w:r>
      <w:r w:rsidRPr="00E13507">
        <w:t>)</w:t>
      </w:r>
    </w:p>
    <w:p w14:paraId="681A36B8" w14:textId="77777777" w:rsidR="007F7674" w:rsidRPr="00E13507" w:rsidRDefault="007F7674" w:rsidP="00C54F5B">
      <w:pPr>
        <w:pStyle w:val="Item"/>
      </w:pPr>
      <w:r w:rsidRPr="00E13507">
        <w:t>Insert:</w:t>
      </w:r>
    </w:p>
    <w:p w14:paraId="50B21DF0" w14:textId="77777777" w:rsidR="007F7674" w:rsidRPr="00E13507" w:rsidRDefault="007F7674" w:rsidP="00C54F5B">
      <w:pPr>
        <w:pStyle w:val="paragraph"/>
      </w:pPr>
      <w:r w:rsidRPr="00E13507">
        <w:tab/>
        <w:t>; or (ba)</w:t>
      </w:r>
      <w:r w:rsidRPr="00E13507">
        <w:tab/>
        <w:t>website disclosure information; or</w:t>
      </w:r>
    </w:p>
    <w:p w14:paraId="5C336C02" w14:textId="77777777" w:rsidR="007F7674" w:rsidRPr="00E13507" w:rsidRDefault="007F7674" w:rsidP="00C54F5B">
      <w:pPr>
        <w:pStyle w:val="ItemHead"/>
      </w:pPr>
      <w:r w:rsidRPr="00E13507">
        <w:t>71  After subsection 953A(1A)</w:t>
      </w:r>
    </w:p>
    <w:p w14:paraId="3BC3712D" w14:textId="77777777" w:rsidR="007F7674" w:rsidRPr="00E13507" w:rsidRDefault="007F7674" w:rsidP="00C54F5B">
      <w:pPr>
        <w:pStyle w:val="Item"/>
      </w:pPr>
      <w:r w:rsidRPr="00E13507">
        <w:t>Insert:</w:t>
      </w:r>
    </w:p>
    <w:p w14:paraId="53D9AD21"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0D3A666"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compliance is that particular information included in the website disclosure information is not as up to date as section 943L requires it to be—the information so included constitutes a misleading statement in the website disclosure information; and</w:t>
      </w:r>
    </w:p>
    <w:p w14:paraId="32A387F9" w14:textId="77777777" w:rsidR="007F7674" w:rsidRPr="00E13507" w:rsidRDefault="007F7674" w:rsidP="00C54F5B">
      <w:pPr>
        <w:pStyle w:val="paragraph"/>
      </w:pPr>
      <w:r w:rsidRPr="00E13507">
        <w:rPr>
          <w:i/>
        </w:rPr>
        <w:tab/>
      </w:r>
      <w:r w:rsidRPr="00E13507">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46A42B08" w14:textId="77777777" w:rsidR="007F7674" w:rsidRPr="00E13507" w:rsidRDefault="007F7674" w:rsidP="00C54F5B">
      <w:pPr>
        <w:pStyle w:val="ItemHead"/>
      </w:pPr>
      <w:r w:rsidRPr="00E13507">
        <w:t>72  Subparagraph 953B(1)(a)(i)</w:t>
      </w:r>
    </w:p>
    <w:p w14:paraId="2313A800" w14:textId="77777777" w:rsidR="007F7674" w:rsidRPr="00E13507" w:rsidRDefault="007F7674" w:rsidP="00C54F5B">
      <w:pPr>
        <w:pStyle w:val="Item"/>
      </w:pPr>
      <w:r w:rsidRPr="00E13507">
        <w:t xml:space="preserve">After “(the </w:t>
      </w:r>
      <w:r w:rsidRPr="00E13507">
        <w:rPr>
          <w:b/>
          <w:i/>
        </w:rPr>
        <w:t>required disclosure document or statement</w:t>
      </w:r>
      <w:r w:rsidRPr="00E13507">
        <w:t>)”, insert “, other than website disclosure information”.</w:t>
      </w:r>
    </w:p>
    <w:p w14:paraId="4420D686" w14:textId="77777777" w:rsidR="007F7674" w:rsidRPr="00E13507" w:rsidRDefault="007F7674" w:rsidP="00C54F5B">
      <w:pPr>
        <w:pStyle w:val="ItemHead"/>
      </w:pPr>
      <w:r w:rsidRPr="00E13507">
        <w:t>73  Subparagraph 953B(1)(b)(i)</w:t>
      </w:r>
    </w:p>
    <w:p w14:paraId="3AD2BA4E" w14:textId="77777777" w:rsidR="007F7674" w:rsidRPr="00E13507" w:rsidRDefault="007F7674" w:rsidP="00C54F5B">
      <w:pPr>
        <w:pStyle w:val="Item"/>
      </w:pPr>
      <w:r w:rsidRPr="00E13507">
        <w:t>After “disclosure document or statement”, insert “(other than website disclosure information)”.</w:t>
      </w:r>
    </w:p>
    <w:p w14:paraId="41422431" w14:textId="77777777" w:rsidR="007F7674" w:rsidRPr="00E13507" w:rsidRDefault="007F7674" w:rsidP="00C54F5B">
      <w:pPr>
        <w:pStyle w:val="ItemHead"/>
      </w:pPr>
      <w:r w:rsidRPr="00E13507">
        <w:t>74  After paragraph 953B(1)(b)</w:t>
      </w:r>
    </w:p>
    <w:p w14:paraId="21734E2F" w14:textId="77777777" w:rsidR="007F7674" w:rsidRPr="00E13507" w:rsidRDefault="007F7674" w:rsidP="00C54F5B">
      <w:pPr>
        <w:pStyle w:val="Item"/>
      </w:pPr>
      <w:r w:rsidRPr="00E13507">
        <w:t>Insert:</w:t>
      </w:r>
    </w:p>
    <w:p w14:paraId="5F8B2781" w14:textId="77777777" w:rsidR="007F7674" w:rsidRPr="00E13507" w:rsidRDefault="007F7674" w:rsidP="00C54F5B">
      <w:pPr>
        <w:pStyle w:val="paragraph"/>
      </w:pPr>
      <w:r w:rsidRPr="00E13507">
        <w:tab/>
        <w:t>(ba)</w:t>
      </w:r>
      <w:r w:rsidRPr="00E13507">
        <w:tab/>
        <w:t>a person:</w:t>
      </w:r>
    </w:p>
    <w:p w14:paraId="7877762C" w14:textId="77777777" w:rsidR="007F7674" w:rsidRPr="00E13507" w:rsidRDefault="007F7674" w:rsidP="00C54F5B">
      <w:pPr>
        <w:pStyle w:val="paragraphsub"/>
      </w:pPr>
      <w:r w:rsidRPr="00E13507">
        <w:tab/>
        <w:t>(i)</w:t>
      </w:r>
      <w:r w:rsidRPr="00E13507">
        <w:tab/>
        <w:t xml:space="preserve">makes available a disclosure document or statement, being website disclosure information, that is defective in </w:t>
      </w:r>
      <w:r w:rsidRPr="00E13507">
        <w:lastRenderedPageBreak/>
        <w:t>circumstances in which it is required by a provision of this Part to do so; or</w:t>
      </w:r>
    </w:p>
    <w:p w14:paraId="19FD6EEC" w14:textId="3AC61E4B" w:rsidR="007F7674" w:rsidRPr="00E13507" w:rsidRDefault="007F7674" w:rsidP="00C54F5B">
      <w:pPr>
        <w:pStyle w:val="paragraphsub"/>
      </w:pPr>
      <w:r w:rsidRPr="00E13507">
        <w:tab/>
        <w:t>(ii)</w:t>
      </w:r>
      <w:r w:rsidRPr="00E13507">
        <w:tab/>
        <w:t xml:space="preserve">makes available on its website a disclosure document or statement, being website disclosure information, </w:t>
      </w:r>
      <w:r w:rsidR="00A4137C" w:rsidRPr="00D90B38">
        <w:t>that is defective,</w:t>
      </w:r>
      <w:r w:rsidR="00A4137C">
        <w:t xml:space="preserve"> </w:t>
      </w:r>
      <w:r w:rsidRPr="00E13507">
        <w:t>reckless as to whether a person will or may rely on the information; or</w:t>
      </w:r>
    </w:p>
    <w:p w14:paraId="2A950DCE" w14:textId="77777777" w:rsidR="007F7674" w:rsidRPr="00E13507" w:rsidRDefault="007F7674" w:rsidP="00C54F5B">
      <w:pPr>
        <w:pStyle w:val="ItemHead"/>
      </w:pPr>
      <w:r w:rsidRPr="00E13507">
        <w:t>75  Paragraph 953B(2)(b)</w:t>
      </w:r>
    </w:p>
    <w:p w14:paraId="333F68E9" w14:textId="77777777" w:rsidR="007F7674" w:rsidRPr="00E13507" w:rsidRDefault="007F7674" w:rsidP="00C54F5B">
      <w:pPr>
        <w:pStyle w:val="Item"/>
      </w:pPr>
      <w:r w:rsidRPr="00E13507">
        <w:t>Repeal the paragraph, substitute:</w:t>
      </w:r>
    </w:p>
    <w:p w14:paraId="22A87AA7" w14:textId="77777777" w:rsidR="007F7674" w:rsidRPr="00E13507" w:rsidRDefault="007F7674" w:rsidP="00C54F5B">
      <w:pPr>
        <w:pStyle w:val="paragraph"/>
      </w:pPr>
      <w:r w:rsidRPr="00E13507">
        <w:tab/>
        <w:t>(b)</w:t>
      </w:r>
      <w:r w:rsidRPr="00E13507">
        <w:tab/>
        <w:t>if paragraph (1)(b) or (ba) applies—because the disclosure document or statement that was given, or made available, to the client was defective; or</w:t>
      </w:r>
    </w:p>
    <w:p w14:paraId="34762180" w14:textId="77777777" w:rsidR="007F7674" w:rsidRPr="00E13507" w:rsidRDefault="007F7674" w:rsidP="00C54F5B">
      <w:pPr>
        <w:pStyle w:val="ItemHead"/>
      </w:pPr>
      <w:r w:rsidRPr="00E13507">
        <w:t>76  Paragraphs 953B(3)(a), (b) and (c)</w:t>
      </w:r>
    </w:p>
    <w:p w14:paraId="32EFF442" w14:textId="77777777" w:rsidR="007F7674" w:rsidRPr="00E13507" w:rsidRDefault="007F7674" w:rsidP="00C54F5B">
      <w:pPr>
        <w:pStyle w:val="Item"/>
      </w:pPr>
      <w:r w:rsidRPr="00E13507">
        <w:t>After “, (b)” (wherever occurring), insert “, (ba)”.</w:t>
      </w:r>
    </w:p>
    <w:p w14:paraId="3A7A49C4" w14:textId="77777777" w:rsidR="007F7674" w:rsidRPr="00E13507" w:rsidRDefault="007F7674" w:rsidP="00C54F5B">
      <w:pPr>
        <w:pStyle w:val="ItemHead"/>
      </w:pPr>
      <w:r w:rsidRPr="00E13507">
        <w:t>77  Paragraph 953B(4)(a)</w:t>
      </w:r>
    </w:p>
    <w:p w14:paraId="006CAA1E" w14:textId="77777777" w:rsidR="007F7674" w:rsidRPr="00E13507" w:rsidRDefault="007F7674" w:rsidP="00C54F5B">
      <w:pPr>
        <w:pStyle w:val="Item"/>
      </w:pPr>
      <w:r w:rsidRPr="00E13507">
        <w:t>After “(1)(b)”, insert “or (ba)”.</w:t>
      </w:r>
    </w:p>
    <w:p w14:paraId="63C6E011" w14:textId="77777777" w:rsidR="007F7674" w:rsidRPr="00E13507" w:rsidRDefault="007F7674" w:rsidP="00C54F5B">
      <w:pPr>
        <w:pStyle w:val="ItemHead"/>
      </w:pPr>
      <w:r w:rsidRPr="00E13507">
        <w:t>78  Paragraph 953B(4)(b)</w:t>
      </w:r>
    </w:p>
    <w:p w14:paraId="5F8EDB98" w14:textId="77777777" w:rsidR="007F7674" w:rsidRPr="00E13507" w:rsidRDefault="007F7674" w:rsidP="00C54F5B">
      <w:pPr>
        <w:pStyle w:val="Item"/>
      </w:pPr>
      <w:r w:rsidRPr="00E13507">
        <w:t>After “given”, insert “, or made available,”.</w:t>
      </w:r>
    </w:p>
    <w:p w14:paraId="068B3F59" w14:textId="77777777" w:rsidR="007F7674" w:rsidRPr="00E13507" w:rsidRDefault="007F7674" w:rsidP="00C54F5B">
      <w:pPr>
        <w:pStyle w:val="ItemHead"/>
      </w:pPr>
      <w:r w:rsidRPr="00E13507">
        <w:t>79  Subsection 953B(6)</w:t>
      </w:r>
    </w:p>
    <w:p w14:paraId="2709E6BE" w14:textId="77777777" w:rsidR="007F7674" w:rsidRPr="00E13507" w:rsidRDefault="007F7674" w:rsidP="00C54F5B">
      <w:pPr>
        <w:pStyle w:val="Item"/>
      </w:pPr>
      <w:r w:rsidRPr="00E13507">
        <w:t>After “(1)(b)”, insert “or (ba)”.</w:t>
      </w:r>
    </w:p>
    <w:p w14:paraId="41E5BD59" w14:textId="77777777" w:rsidR="007F7674" w:rsidRPr="00E13507" w:rsidRDefault="007F7674" w:rsidP="00C54F5B">
      <w:pPr>
        <w:pStyle w:val="ItemHead"/>
      </w:pPr>
      <w:r w:rsidRPr="00E13507">
        <w:t>80  In the appropriate position in subsection 1317E(3)</w:t>
      </w:r>
    </w:p>
    <w:p w14:paraId="259DCD42" w14:textId="77777777" w:rsidR="007F7674" w:rsidRPr="00E13507" w:rsidRDefault="007F7674" w:rsidP="00C54F5B">
      <w:pPr>
        <w:pStyle w:val="Item"/>
      </w:pPr>
      <w:r w:rsidRPr="00E13507">
        <w:t>Insert:</w:t>
      </w:r>
    </w:p>
    <w:p w14:paraId="31D83338"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6C5EC49D" w14:textId="77777777" w:rsidTr="007F7674">
        <w:tc>
          <w:tcPr>
            <w:tcW w:w="2122" w:type="dxa"/>
            <w:tcBorders>
              <w:bottom w:val="single" w:sz="4" w:space="0" w:color="auto"/>
            </w:tcBorders>
            <w:shd w:val="clear" w:color="auto" w:fill="auto"/>
            <w:hideMark/>
          </w:tcPr>
          <w:p w14:paraId="4E31C7CE" w14:textId="77777777" w:rsidR="007F7674" w:rsidRPr="00E13507" w:rsidRDefault="007F7674" w:rsidP="00C54F5B">
            <w:pPr>
              <w:pStyle w:val="Tabletext"/>
              <w:rPr>
                <w:lang w:eastAsia="en-US"/>
              </w:rPr>
            </w:pPr>
            <w:r w:rsidRPr="00E13507">
              <w:rPr>
                <w:lang w:eastAsia="en-US"/>
              </w:rPr>
              <w:t>subsection 943G(3)</w:t>
            </w:r>
          </w:p>
        </w:tc>
        <w:tc>
          <w:tcPr>
            <w:tcW w:w="3258" w:type="dxa"/>
            <w:tcBorders>
              <w:bottom w:val="single" w:sz="4" w:space="0" w:color="auto"/>
            </w:tcBorders>
            <w:shd w:val="clear" w:color="auto" w:fill="auto"/>
            <w:hideMark/>
          </w:tcPr>
          <w:p w14:paraId="66CB0938" w14:textId="52B4D55D" w:rsidR="007F7674" w:rsidRPr="00E13507" w:rsidRDefault="007F7674" w:rsidP="00C54F5B">
            <w:pPr>
              <w:pStyle w:val="Tabletext"/>
              <w:rPr>
                <w:lang w:eastAsia="en-US"/>
              </w:rPr>
            </w:pPr>
            <w:r w:rsidRPr="00E13507">
              <w:rPr>
                <w:lang w:eastAsia="en-US"/>
              </w:rPr>
              <w:t xml:space="preserve">obligation on financial services licensee to make website disclosure information available if </w:t>
            </w:r>
            <w:r w:rsidR="005C3E54" w:rsidRPr="00D90B38">
              <w:t>financial product advice</w:t>
            </w:r>
            <w:r w:rsidRPr="00E13507">
              <w:rPr>
                <w:lang w:eastAsia="en-US"/>
              </w:rPr>
              <w:t xml:space="preserve"> is provided to a person as a retail client and no Financial Services Guide is given</w:t>
            </w:r>
          </w:p>
        </w:tc>
        <w:tc>
          <w:tcPr>
            <w:tcW w:w="1700" w:type="dxa"/>
            <w:tcBorders>
              <w:bottom w:val="single" w:sz="4" w:space="0" w:color="auto"/>
            </w:tcBorders>
            <w:shd w:val="clear" w:color="auto" w:fill="auto"/>
            <w:hideMark/>
          </w:tcPr>
          <w:p w14:paraId="162D8BF4" w14:textId="77777777" w:rsidR="007F7674" w:rsidRPr="00E13507" w:rsidRDefault="007F7674" w:rsidP="00C54F5B">
            <w:pPr>
              <w:pStyle w:val="Tabletext"/>
              <w:rPr>
                <w:lang w:eastAsia="en-US"/>
              </w:rPr>
            </w:pPr>
            <w:r w:rsidRPr="00E13507">
              <w:rPr>
                <w:lang w:eastAsia="en-US"/>
              </w:rPr>
              <w:t>uncategorised</w:t>
            </w:r>
          </w:p>
        </w:tc>
      </w:tr>
      <w:tr w:rsidR="007F7674" w:rsidRPr="00E13507" w14:paraId="5E10535A" w14:textId="77777777" w:rsidTr="007F7674">
        <w:tc>
          <w:tcPr>
            <w:tcW w:w="2122" w:type="dxa"/>
            <w:tcBorders>
              <w:bottom w:val="single" w:sz="4" w:space="0" w:color="auto"/>
            </w:tcBorders>
            <w:shd w:val="clear" w:color="auto" w:fill="auto"/>
          </w:tcPr>
          <w:p w14:paraId="0AA9A4FD" w14:textId="77777777" w:rsidR="007F7674" w:rsidRPr="00E13507" w:rsidRDefault="007F7674" w:rsidP="00C54F5B">
            <w:pPr>
              <w:pStyle w:val="Tabletext"/>
              <w:rPr>
                <w:lang w:eastAsia="en-US"/>
              </w:rPr>
            </w:pPr>
            <w:r w:rsidRPr="00E13507">
              <w:rPr>
                <w:lang w:eastAsia="en-US"/>
              </w:rPr>
              <w:t>subsection 943H(4)</w:t>
            </w:r>
          </w:p>
        </w:tc>
        <w:tc>
          <w:tcPr>
            <w:tcW w:w="3258" w:type="dxa"/>
            <w:tcBorders>
              <w:bottom w:val="single" w:sz="4" w:space="0" w:color="auto"/>
            </w:tcBorders>
            <w:shd w:val="clear" w:color="auto" w:fill="auto"/>
          </w:tcPr>
          <w:p w14:paraId="292B2B65" w14:textId="7E0E5A96" w:rsidR="007F7674" w:rsidRPr="00E13507" w:rsidRDefault="007F7674" w:rsidP="00C54F5B">
            <w:pPr>
              <w:pStyle w:val="Tabletext"/>
              <w:rPr>
                <w:lang w:eastAsia="en-US"/>
              </w:rPr>
            </w:pPr>
            <w:r w:rsidRPr="00E13507">
              <w:rPr>
                <w:lang w:eastAsia="en-US"/>
              </w:rPr>
              <w:t xml:space="preserve">obligation on authorised representative to make website disclosure information available if </w:t>
            </w:r>
            <w:r w:rsidR="005C3E54" w:rsidRPr="00D90B38">
              <w:t>financial product advice</w:t>
            </w:r>
            <w:r w:rsidRPr="00E13507">
              <w:rPr>
                <w:lang w:eastAsia="en-US"/>
              </w:rPr>
              <w:t xml:space="preserve"> is provided </w:t>
            </w:r>
            <w:r w:rsidRPr="00E13507">
              <w:rPr>
                <w:lang w:eastAsia="en-US"/>
              </w:rPr>
              <w:lastRenderedPageBreak/>
              <w:t>to a person as a retail client and no Financial Services Guide is given</w:t>
            </w:r>
          </w:p>
        </w:tc>
        <w:tc>
          <w:tcPr>
            <w:tcW w:w="1700" w:type="dxa"/>
            <w:tcBorders>
              <w:bottom w:val="single" w:sz="4" w:space="0" w:color="auto"/>
            </w:tcBorders>
            <w:shd w:val="clear" w:color="auto" w:fill="auto"/>
          </w:tcPr>
          <w:p w14:paraId="782C7EFB" w14:textId="77777777" w:rsidR="007F7674" w:rsidRPr="00E13507" w:rsidRDefault="007F7674" w:rsidP="00C54F5B">
            <w:pPr>
              <w:pStyle w:val="Tabletext"/>
              <w:rPr>
                <w:lang w:eastAsia="en-US"/>
              </w:rPr>
            </w:pPr>
            <w:r w:rsidRPr="00E13507">
              <w:rPr>
                <w:lang w:eastAsia="en-US"/>
              </w:rPr>
              <w:lastRenderedPageBreak/>
              <w:t>uncategorised</w:t>
            </w:r>
          </w:p>
        </w:tc>
      </w:tr>
      <w:tr w:rsidR="007F7674" w:rsidRPr="00E13507" w14:paraId="626A8EC2" w14:textId="77777777" w:rsidTr="007F7674">
        <w:tc>
          <w:tcPr>
            <w:tcW w:w="2122" w:type="dxa"/>
            <w:tcBorders>
              <w:top w:val="single" w:sz="4" w:space="0" w:color="auto"/>
              <w:bottom w:val="single" w:sz="4" w:space="0" w:color="auto"/>
            </w:tcBorders>
            <w:shd w:val="clear" w:color="auto" w:fill="auto"/>
          </w:tcPr>
          <w:p w14:paraId="335A7A63" w14:textId="77777777" w:rsidR="007F7674" w:rsidRPr="00E13507" w:rsidRDefault="007F7674" w:rsidP="00C54F5B">
            <w:pPr>
              <w:pStyle w:val="Tabletext"/>
              <w:rPr>
                <w:lang w:eastAsia="en-US"/>
              </w:rPr>
            </w:pPr>
            <w:r w:rsidRPr="00E13507">
              <w:rPr>
                <w:lang w:eastAsia="en-US"/>
              </w:rPr>
              <w:t>subsection 943K(2)</w:t>
            </w:r>
          </w:p>
        </w:tc>
        <w:tc>
          <w:tcPr>
            <w:tcW w:w="3258" w:type="dxa"/>
            <w:tcBorders>
              <w:top w:val="single" w:sz="4" w:space="0" w:color="auto"/>
              <w:bottom w:val="single" w:sz="4" w:space="0" w:color="auto"/>
            </w:tcBorders>
            <w:shd w:val="clear" w:color="auto" w:fill="auto"/>
          </w:tcPr>
          <w:p w14:paraId="311607E0" w14:textId="77777777" w:rsidR="007F7674" w:rsidRPr="00E13507" w:rsidRDefault="007F7674" w:rsidP="00C54F5B">
            <w:pPr>
              <w:pStyle w:val="Tabletext"/>
              <w:rPr>
                <w:lang w:eastAsia="en-US"/>
              </w:rPr>
            </w:pPr>
            <w:r w:rsidRPr="00E13507">
              <w:rPr>
                <w:lang w:eastAsia="en-US"/>
              </w:rPr>
              <w:t>obligation to keep website disclosure information readily accessible</w:t>
            </w:r>
          </w:p>
        </w:tc>
        <w:tc>
          <w:tcPr>
            <w:tcW w:w="1700" w:type="dxa"/>
            <w:tcBorders>
              <w:top w:val="single" w:sz="4" w:space="0" w:color="auto"/>
              <w:bottom w:val="single" w:sz="4" w:space="0" w:color="auto"/>
            </w:tcBorders>
            <w:shd w:val="clear" w:color="auto" w:fill="auto"/>
          </w:tcPr>
          <w:p w14:paraId="3538E309" w14:textId="77777777" w:rsidR="007F7674" w:rsidRPr="00E13507" w:rsidRDefault="007F7674" w:rsidP="00C54F5B">
            <w:pPr>
              <w:pStyle w:val="Tabletext"/>
              <w:rPr>
                <w:lang w:eastAsia="en-US"/>
              </w:rPr>
            </w:pPr>
            <w:r w:rsidRPr="00E13507">
              <w:rPr>
                <w:lang w:eastAsia="en-US"/>
              </w:rPr>
              <w:t>uncategorised</w:t>
            </w:r>
          </w:p>
        </w:tc>
      </w:tr>
      <w:tr w:rsidR="007F7674" w:rsidRPr="00E13507" w14:paraId="620761DF" w14:textId="77777777" w:rsidTr="007F7674">
        <w:tc>
          <w:tcPr>
            <w:tcW w:w="2122" w:type="dxa"/>
            <w:tcBorders>
              <w:top w:val="single" w:sz="4" w:space="0" w:color="auto"/>
            </w:tcBorders>
            <w:shd w:val="clear" w:color="auto" w:fill="auto"/>
          </w:tcPr>
          <w:p w14:paraId="2CF3950D" w14:textId="77777777" w:rsidR="007F7674" w:rsidRPr="00E13507" w:rsidRDefault="007F7674" w:rsidP="00C54F5B">
            <w:pPr>
              <w:pStyle w:val="Tabletext"/>
              <w:rPr>
                <w:lang w:eastAsia="en-US"/>
              </w:rPr>
            </w:pPr>
            <w:r w:rsidRPr="00E13507">
              <w:rPr>
                <w:lang w:eastAsia="en-US"/>
              </w:rPr>
              <w:t>subsection 943L(2)</w:t>
            </w:r>
          </w:p>
        </w:tc>
        <w:tc>
          <w:tcPr>
            <w:tcW w:w="3258" w:type="dxa"/>
            <w:tcBorders>
              <w:top w:val="single" w:sz="4" w:space="0" w:color="auto"/>
            </w:tcBorders>
            <w:shd w:val="clear" w:color="auto" w:fill="auto"/>
          </w:tcPr>
          <w:p w14:paraId="17A9CEC5" w14:textId="77777777" w:rsidR="007F7674" w:rsidRPr="00E13507" w:rsidRDefault="007F7674" w:rsidP="00C54F5B">
            <w:pPr>
              <w:pStyle w:val="Tabletext"/>
              <w:rPr>
                <w:lang w:eastAsia="en-US"/>
              </w:rPr>
            </w:pPr>
            <w:r w:rsidRPr="00E13507">
              <w:rPr>
                <w:lang w:eastAsia="en-US"/>
              </w:rPr>
              <w:t>obligation to keep website disclosure information up to date</w:t>
            </w:r>
          </w:p>
        </w:tc>
        <w:tc>
          <w:tcPr>
            <w:tcW w:w="1700" w:type="dxa"/>
            <w:tcBorders>
              <w:top w:val="single" w:sz="4" w:space="0" w:color="auto"/>
            </w:tcBorders>
            <w:shd w:val="clear" w:color="auto" w:fill="auto"/>
          </w:tcPr>
          <w:p w14:paraId="686E1423" w14:textId="77777777" w:rsidR="007F7674" w:rsidRPr="00E13507" w:rsidRDefault="007F7674" w:rsidP="00C54F5B">
            <w:pPr>
              <w:pStyle w:val="Tabletext"/>
              <w:rPr>
                <w:lang w:eastAsia="en-US"/>
              </w:rPr>
            </w:pPr>
            <w:r w:rsidRPr="00E13507">
              <w:rPr>
                <w:lang w:eastAsia="en-US"/>
              </w:rPr>
              <w:t>uncategorised</w:t>
            </w:r>
          </w:p>
        </w:tc>
      </w:tr>
    </w:tbl>
    <w:p w14:paraId="50429C13" w14:textId="77777777" w:rsidR="007F7674" w:rsidRPr="00E13507" w:rsidRDefault="007F7674" w:rsidP="00C54F5B">
      <w:pPr>
        <w:pStyle w:val="ItemHead"/>
      </w:pPr>
      <w:r w:rsidRPr="00E13507">
        <w:t>81  In the appropriate position in Schedule 3</w:t>
      </w:r>
    </w:p>
    <w:p w14:paraId="266A6C9B" w14:textId="77777777" w:rsidR="007F7674" w:rsidRPr="00E13507" w:rsidRDefault="007F7674" w:rsidP="00C54F5B">
      <w:pPr>
        <w:pStyle w:val="Item"/>
      </w:pPr>
      <w:r w:rsidRPr="00E13507">
        <w:t>Insert:</w:t>
      </w:r>
    </w:p>
    <w:p w14:paraId="5BD538C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1A45BD15" w14:textId="77777777" w:rsidTr="007F7674">
        <w:trPr>
          <w:cantSplit/>
        </w:trPr>
        <w:tc>
          <w:tcPr>
            <w:tcW w:w="3261" w:type="dxa"/>
            <w:shd w:val="clear" w:color="auto" w:fill="auto"/>
          </w:tcPr>
          <w:p w14:paraId="1DEFBBD4" w14:textId="77777777" w:rsidR="007F7674" w:rsidRPr="00E13507" w:rsidRDefault="007F7674" w:rsidP="00C54F5B">
            <w:pPr>
              <w:pStyle w:val="Tabletext"/>
            </w:pPr>
            <w:r w:rsidRPr="00E13507">
              <w:t>Section 943M</w:t>
            </w:r>
          </w:p>
        </w:tc>
        <w:tc>
          <w:tcPr>
            <w:tcW w:w="4111" w:type="dxa"/>
            <w:shd w:val="clear" w:color="auto" w:fill="auto"/>
          </w:tcPr>
          <w:p w14:paraId="11057AD3" w14:textId="77777777" w:rsidR="007F7674" w:rsidRPr="00E13507" w:rsidRDefault="007F7674" w:rsidP="00C54F5B">
            <w:pPr>
              <w:pStyle w:val="Tabletext"/>
            </w:pPr>
            <w:r w:rsidRPr="00E13507">
              <w:t>2 years imprisonment</w:t>
            </w:r>
          </w:p>
        </w:tc>
      </w:tr>
      <w:tr w:rsidR="007F7674" w:rsidRPr="00E13507" w14:paraId="5F3A8BC4" w14:textId="77777777" w:rsidTr="007F7674">
        <w:trPr>
          <w:cantSplit/>
        </w:trPr>
        <w:tc>
          <w:tcPr>
            <w:tcW w:w="3261" w:type="dxa"/>
            <w:shd w:val="clear" w:color="auto" w:fill="auto"/>
          </w:tcPr>
          <w:p w14:paraId="00738C99" w14:textId="77777777" w:rsidR="007F7674" w:rsidRPr="00E13507" w:rsidRDefault="007F7674" w:rsidP="00C54F5B">
            <w:pPr>
              <w:pStyle w:val="Tabletext"/>
            </w:pPr>
            <w:r w:rsidRPr="00E13507">
              <w:t>Section 943N</w:t>
            </w:r>
          </w:p>
        </w:tc>
        <w:tc>
          <w:tcPr>
            <w:tcW w:w="4111" w:type="dxa"/>
            <w:shd w:val="clear" w:color="auto" w:fill="auto"/>
          </w:tcPr>
          <w:p w14:paraId="6BE5855F" w14:textId="77777777" w:rsidR="007F7674" w:rsidRPr="00E13507" w:rsidRDefault="007F7674" w:rsidP="00C54F5B">
            <w:pPr>
              <w:pStyle w:val="Tabletext"/>
            </w:pPr>
            <w:r w:rsidRPr="00E13507">
              <w:t>1 year imprisonment</w:t>
            </w:r>
          </w:p>
        </w:tc>
      </w:tr>
    </w:tbl>
    <w:p w14:paraId="6410C620" w14:textId="77777777" w:rsidR="007F7674" w:rsidRPr="00E13507" w:rsidRDefault="007F7674" w:rsidP="00C54F5B">
      <w:pPr>
        <w:pStyle w:val="ItemHead"/>
      </w:pPr>
      <w:r w:rsidRPr="00E13507">
        <w:t>82  In the appropriate position in Schedule 3</w:t>
      </w:r>
    </w:p>
    <w:p w14:paraId="728DB75A" w14:textId="77777777" w:rsidR="007F7674" w:rsidRPr="00E13507" w:rsidRDefault="007F7674" w:rsidP="00C54F5B">
      <w:pPr>
        <w:pStyle w:val="Item"/>
      </w:pPr>
      <w:r w:rsidRPr="00E13507">
        <w:t>Insert:</w:t>
      </w:r>
    </w:p>
    <w:p w14:paraId="41BFEFF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43D7F77D" w14:textId="77777777" w:rsidTr="007F7674">
        <w:trPr>
          <w:cantSplit/>
        </w:trPr>
        <w:tc>
          <w:tcPr>
            <w:tcW w:w="3261" w:type="dxa"/>
            <w:shd w:val="clear" w:color="auto" w:fill="auto"/>
          </w:tcPr>
          <w:p w14:paraId="7B655202" w14:textId="77777777" w:rsidR="007F7674" w:rsidRPr="00E13507" w:rsidRDefault="007F7674" w:rsidP="00C54F5B">
            <w:pPr>
              <w:pStyle w:val="Tabletext"/>
            </w:pPr>
            <w:r w:rsidRPr="00E13507">
              <w:t>Subsections 952I(4A) and (4B)</w:t>
            </w:r>
          </w:p>
        </w:tc>
        <w:tc>
          <w:tcPr>
            <w:tcW w:w="4111" w:type="dxa"/>
            <w:shd w:val="clear" w:color="auto" w:fill="auto"/>
          </w:tcPr>
          <w:p w14:paraId="790805EB" w14:textId="77777777" w:rsidR="007F7674" w:rsidRPr="00E13507" w:rsidRDefault="007F7674" w:rsidP="00C54F5B">
            <w:pPr>
              <w:pStyle w:val="Tabletext"/>
            </w:pPr>
            <w:r w:rsidRPr="00E13507">
              <w:t>30 penalty units</w:t>
            </w:r>
          </w:p>
        </w:tc>
      </w:tr>
    </w:tbl>
    <w:p w14:paraId="4F3E5EA3" w14:textId="77777777" w:rsidR="007F7674" w:rsidRPr="00E13507" w:rsidRDefault="007F7674" w:rsidP="00C54F5B">
      <w:pPr>
        <w:pStyle w:val="Tabletext"/>
      </w:pPr>
    </w:p>
    <w:p w14:paraId="26C16018" w14:textId="77777777" w:rsidR="007F7674" w:rsidRPr="00E13507" w:rsidRDefault="007F7674" w:rsidP="00C54F5B">
      <w:pPr>
        <w:pStyle w:val="ActHead7"/>
        <w:pageBreakBefore/>
      </w:pPr>
      <w:bookmarkStart w:id="55" w:name="_Toc171514072"/>
      <w:r w:rsidRPr="00E13507">
        <w:rPr>
          <w:rStyle w:val="CharAmPartNo"/>
        </w:rPr>
        <w:lastRenderedPageBreak/>
        <w:t>Part 4</w:t>
      </w:r>
      <w:r w:rsidRPr="00E13507">
        <w:t>—</w:t>
      </w:r>
      <w:r w:rsidRPr="00E13507">
        <w:rPr>
          <w:rStyle w:val="CharAmPartText"/>
        </w:rPr>
        <w:t xml:space="preserve">Conflicted </w:t>
      </w:r>
      <w:r w:rsidR="00987769" w:rsidRPr="00E13507">
        <w:rPr>
          <w:rStyle w:val="CharAmPartText"/>
        </w:rPr>
        <w:t>remuneration</w:t>
      </w:r>
      <w:bookmarkEnd w:id="55"/>
    </w:p>
    <w:p w14:paraId="63903A21" w14:textId="77777777" w:rsidR="007F7674" w:rsidRPr="00E13507" w:rsidRDefault="007F7674" w:rsidP="00C54F5B">
      <w:pPr>
        <w:pStyle w:val="ActHead9"/>
      </w:pPr>
      <w:bookmarkStart w:id="56" w:name="_Toc171514073"/>
      <w:r w:rsidRPr="00E13507">
        <w:t>Corporations Act 2001</w:t>
      </w:r>
      <w:bookmarkEnd w:id="56"/>
    </w:p>
    <w:p w14:paraId="2F12F3C8" w14:textId="77777777" w:rsidR="007F7674" w:rsidRPr="00E13507" w:rsidRDefault="007F7674" w:rsidP="00C54F5B">
      <w:pPr>
        <w:pStyle w:val="ItemHead"/>
      </w:pPr>
      <w:r w:rsidRPr="00E13507">
        <w:t xml:space="preserve">83  Section 9 (definition of </w:t>
      </w:r>
      <w:r w:rsidRPr="00E13507">
        <w:rPr>
          <w:i/>
        </w:rPr>
        <w:t>conflicted remuneration</w:t>
      </w:r>
      <w:r w:rsidRPr="00E13507">
        <w:t>)</w:t>
      </w:r>
    </w:p>
    <w:p w14:paraId="051F19CD" w14:textId="77777777" w:rsidR="007F7674" w:rsidRPr="00E13507" w:rsidRDefault="007F7674" w:rsidP="00C54F5B">
      <w:pPr>
        <w:pStyle w:val="Item"/>
      </w:pPr>
      <w:r w:rsidRPr="00E13507">
        <w:t>Omit “, 963C and 963D”, substitute “and 963C”.</w:t>
      </w:r>
    </w:p>
    <w:p w14:paraId="152D6E4B" w14:textId="77777777" w:rsidR="007F7674" w:rsidRPr="00E13507" w:rsidRDefault="007F7674" w:rsidP="00C54F5B">
      <w:pPr>
        <w:pStyle w:val="ItemHead"/>
      </w:pPr>
      <w:r w:rsidRPr="00E13507">
        <w:t>84  Section 963A</w:t>
      </w:r>
    </w:p>
    <w:p w14:paraId="0AECFC28" w14:textId="77777777" w:rsidR="007F7674" w:rsidRPr="00E13507" w:rsidRDefault="007F7674" w:rsidP="00C54F5B">
      <w:pPr>
        <w:pStyle w:val="Item"/>
      </w:pPr>
      <w:r w:rsidRPr="00E13507">
        <w:t>Repeal the section, substitute:</w:t>
      </w:r>
    </w:p>
    <w:p w14:paraId="409233E4" w14:textId="77777777" w:rsidR="007F7674" w:rsidRPr="00E13507" w:rsidRDefault="007F7674" w:rsidP="00C54F5B">
      <w:pPr>
        <w:pStyle w:val="ActHead5"/>
      </w:pPr>
      <w:bookmarkStart w:id="57" w:name="_Toc171514074"/>
      <w:r w:rsidRPr="00E13507">
        <w:rPr>
          <w:rStyle w:val="CharSectno"/>
        </w:rPr>
        <w:t>963A</w:t>
      </w:r>
      <w:r w:rsidRPr="00E13507">
        <w:t xml:space="preserve">  Meaning of conflicted remuneration—general</w:t>
      </w:r>
      <w:bookmarkEnd w:id="57"/>
    </w:p>
    <w:p w14:paraId="43DD95DC" w14:textId="77777777" w:rsidR="007F7674" w:rsidRPr="00E13507" w:rsidRDefault="007F7674" w:rsidP="00C54F5B">
      <w:pPr>
        <w:pStyle w:val="subsection"/>
      </w:pPr>
      <w:r w:rsidRPr="00E13507">
        <w:tab/>
        <w:t>(1)</w:t>
      </w:r>
      <w:r w:rsidRPr="00E13507">
        <w:tab/>
      </w:r>
      <w:r w:rsidRPr="00E13507">
        <w:rPr>
          <w:b/>
          <w:i/>
        </w:rPr>
        <w:t>Conflicted remuneration</w:t>
      </w:r>
      <w:r w:rsidRPr="00E13507">
        <w:t xml:space="preserve"> means any benefit, whether monetary or non</w:t>
      </w:r>
      <w:r w:rsidR="00E13507">
        <w:noBreakHyphen/>
      </w:r>
      <w:r w:rsidRPr="00E13507">
        <w:t>monetary, given to a financial services licensee, or a representative of a financial services licensee, who provides financial product advice to persons as retail clients that:</w:t>
      </w:r>
    </w:p>
    <w:p w14:paraId="26CADF35" w14:textId="77777777" w:rsidR="007F7674" w:rsidRPr="00E13507" w:rsidRDefault="007F7674" w:rsidP="00C54F5B">
      <w:pPr>
        <w:pStyle w:val="paragraph"/>
      </w:pPr>
      <w:r w:rsidRPr="00E13507">
        <w:tab/>
        <w:t>(a)</w:t>
      </w:r>
      <w:r w:rsidRPr="00E13507">
        <w:tab/>
        <w:t>because of the nature of the benefit or the circumstances in which it is given:</w:t>
      </w:r>
    </w:p>
    <w:p w14:paraId="4FE1B644" w14:textId="77777777" w:rsidR="007F7674" w:rsidRPr="00E13507" w:rsidRDefault="007F7674" w:rsidP="00C54F5B">
      <w:pPr>
        <w:pStyle w:val="paragraphsub"/>
      </w:pPr>
      <w:r w:rsidRPr="00E13507">
        <w:tab/>
        <w:t>(i)</w:t>
      </w:r>
      <w:r w:rsidRPr="00E13507">
        <w:tab/>
        <w:t>could reasonably be expected to influence the choice of financial product recommended by the licensee or representative to retail clients; or</w:t>
      </w:r>
    </w:p>
    <w:p w14:paraId="211A2985" w14:textId="77777777" w:rsidR="007F7674" w:rsidRPr="00E13507" w:rsidRDefault="007F7674" w:rsidP="00C54F5B">
      <w:pPr>
        <w:pStyle w:val="paragraphsub"/>
      </w:pPr>
      <w:r w:rsidRPr="00E13507">
        <w:tab/>
        <w:t>(ii)</w:t>
      </w:r>
      <w:r w:rsidRPr="00E13507">
        <w:tab/>
        <w:t>could reasonably be expected to influence the financial product advice given to retail clients by the licensee or representative; and</w:t>
      </w:r>
    </w:p>
    <w:p w14:paraId="03B78C7E" w14:textId="77777777" w:rsidR="007F7674" w:rsidRPr="00E13507" w:rsidRDefault="007F7674" w:rsidP="00C54F5B">
      <w:pPr>
        <w:pStyle w:val="paragraph"/>
      </w:pPr>
      <w:r w:rsidRPr="00E13507">
        <w:tab/>
        <w:t>(b)</w:t>
      </w:r>
      <w:r w:rsidRPr="00E13507">
        <w:tab/>
        <w:t>is not given to the licensee or representative by a person who is a retail client in relation to a financial product or financial service provided by the licensee or representative to the client.</w:t>
      </w:r>
    </w:p>
    <w:p w14:paraId="33956197" w14:textId="77777777" w:rsidR="007F7674" w:rsidRPr="00E13507" w:rsidRDefault="007F7674" w:rsidP="00C54F5B">
      <w:pPr>
        <w:pStyle w:val="subsection"/>
      </w:pPr>
      <w:r w:rsidRPr="00E13507">
        <w:tab/>
        <w:t>(2)</w:t>
      </w:r>
      <w:r w:rsidRPr="00E13507">
        <w:tab/>
        <w:t>For the purposes of this Subdivision, a reference to giving a benefit includes a reference to causing or authorising the benefit to be given.</w:t>
      </w:r>
    </w:p>
    <w:p w14:paraId="04CDB0F4" w14:textId="77777777" w:rsidR="007F7674" w:rsidRPr="00E13507" w:rsidRDefault="007F7674" w:rsidP="00C54F5B">
      <w:pPr>
        <w:pStyle w:val="ItemHead"/>
      </w:pPr>
      <w:r w:rsidRPr="00E13507">
        <w:t>85  After paragraph 963B(1)(ba)</w:t>
      </w:r>
    </w:p>
    <w:p w14:paraId="620A44F9" w14:textId="77777777" w:rsidR="007F7674" w:rsidRPr="00E13507" w:rsidRDefault="007F7674" w:rsidP="00C54F5B">
      <w:pPr>
        <w:pStyle w:val="Item"/>
      </w:pPr>
      <w:r w:rsidRPr="00E13507">
        <w:t>Insert:</w:t>
      </w:r>
    </w:p>
    <w:p w14:paraId="3F04F779" w14:textId="77777777" w:rsidR="007F7674" w:rsidRPr="00E13507" w:rsidRDefault="007F7674" w:rsidP="00C54F5B">
      <w:pPr>
        <w:pStyle w:val="paragraph"/>
        <w:rPr>
          <w:color w:val="000000"/>
          <w:szCs w:val="22"/>
          <w:shd w:val="clear" w:color="auto" w:fill="FFFFFF"/>
        </w:rPr>
      </w:pPr>
      <w:r w:rsidRPr="00E13507">
        <w:tab/>
        <w:t>(bb)</w:t>
      </w:r>
      <w:r w:rsidRPr="00E13507">
        <w:tab/>
      </w:r>
      <w:r w:rsidRPr="00E13507">
        <w:rPr>
          <w:color w:val="000000"/>
          <w:szCs w:val="22"/>
          <w:shd w:val="clear" w:color="auto" w:fill="FFFFFF"/>
        </w:rPr>
        <w:t>each of the following is satisfied in relation to the benefit:</w:t>
      </w:r>
    </w:p>
    <w:p w14:paraId="3C96AFD4" w14:textId="77777777" w:rsidR="007F7674" w:rsidRPr="00E13507" w:rsidRDefault="007F7674" w:rsidP="00C54F5B">
      <w:pPr>
        <w:pStyle w:val="paragraphsub"/>
      </w:pPr>
      <w:r w:rsidRPr="00E13507">
        <w:lastRenderedPageBreak/>
        <w:tab/>
        <w:t>(i)</w:t>
      </w:r>
      <w:r w:rsidRPr="00E13507">
        <w:tab/>
        <w:t>the benefit is given to the licensee or representative by a trustee or trustees of a regulated superannuation fund;</w:t>
      </w:r>
    </w:p>
    <w:p w14:paraId="7BE42DCE" w14:textId="77777777" w:rsidR="007F7674" w:rsidRPr="00E13507" w:rsidRDefault="007F7674" w:rsidP="00C54F5B">
      <w:pPr>
        <w:pStyle w:val="paragraphsub"/>
      </w:pPr>
      <w:r w:rsidRPr="00E13507">
        <w:tab/>
        <w:t>(ii)</w:t>
      </w:r>
      <w:r w:rsidRPr="00E13507">
        <w:tab/>
        <w:t>the benefit is given in relation to financial product advice that is personal advice, which is provided by the licensee or representative to a retail client, about the client’s interest in the fund;</w:t>
      </w:r>
    </w:p>
    <w:p w14:paraId="7BBE3736" w14:textId="77777777" w:rsidR="007F7674" w:rsidRPr="00E13507" w:rsidRDefault="007F7674" w:rsidP="00C54F5B">
      <w:pPr>
        <w:pStyle w:val="paragraphsub"/>
      </w:pPr>
      <w:r w:rsidRPr="00E13507">
        <w:tab/>
        <w:t>(iii)</w:t>
      </w:r>
      <w:r w:rsidRPr="00E13507">
        <w:tab/>
        <w:t>the benefit is charged against the client’s interest in the fund, or against the interests of the client and other members of the fund;</w:t>
      </w:r>
    </w:p>
    <w:p w14:paraId="4B590ABA" w14:textId="77777777" w:rsidR="007F7674" w:rsidRPr="00E13507" w:rsidRDefault="007F7674" w:rsidP="00C54F5B">
      <w:pPr>
        <w:pStyle w:val="ItemHead"/>
      </w:pPr>
      <w:r w:rsidRPr="00E13507">
        <w:t>86  Paragraph 963B(1)(c)</w:t>
      </w:r>
    </w:p>
    <w:p w14:paraId="31FD6201" w14:textId="77777777" w:rsidR="007F7674" w:rsidRPr="00E13507" w:rsidRDefault="007F7674" w:rsidP="00C54F5B">
      <w:pPr>
        <w:pStyle w:val="Item"/>
      </w:pPr>
      <w:r w:rsidRPr="00E13507">
        <w:t>Repeal the paragraph.</w:t>
      </w:r>
    </w:p>
    <w:p w14:paraId="60A5916F" w14:textId="77777777" w:rsidR="007F7674" w:rsidRPr="00E13507" w:rsidRDefault="007F7674" w:rsidP="00C54F5B">
      <w:pPr>
        <w:pStyle w:val="ItemHead"/>
      </w:pPr>
      <w:r w:rsidRPr="00E13507">
        <w:t>87  Paragraph 963B(1)(d)</w:t>
      </w:r>
    </w:p>
    <w:p w14:paraId="4AC93DB1" w14:textId="77777777" w:rsidR="007F7674" w:rsidRPr="00E13507" w:rsidRDefault="007F7674" w:rsidP="00C54F5B">
      <w:pPr>
        <w:pStyle w:val="Item"/>
      </w:pPr>
      <w:r w:rsidRPr="00E13507">
        <w:t>Repeal the paragraph.</w:t>
      </w:r>
    </w:p>
    <w:p w14:paraId="25509E7F" w14:textId="77777777" w:rsidR="007F7674" w:rsidRPr="00E13507" w:rsidRDefault="007F7674" w:rsidP="00C54F5B">
      <w:pPr>
        <w:pStyle w:val="ItemHead"/>
      </w:pPr>
      <w:r w:rsidRPr="00E13507">
        <w:t>88  Paragraph 963B(1)(e) (note)</w:t>
      </w:r>
    </w:p>
    <w:p w14:paraId="20DD36E5" w14:textId="77777777" w:rsidR="007F7674" w:rsidRPr="00E13507" w:rsidRDefault="007F7674" w:rsidP="00C54F5B">
      <w:pPr>
        <w:pStyle w:val="Item"/>
      </w:pPr>
      <w:r w:rsidRPr="00E13507">
        <w:t>Repeal the note.</w:t>
      </w:r>
    </w:p>
    <w:p w14:paraId="618FB0FA" w14:textId="77777777" w:rsidR="007F7674" w:rsidRPr="00E13507" w:rsidRDefault="007F7674" w:rsidP="00C54F5B">
      <w:pPr>
        <w:pStyle w:val="ItemHead"/>
      </w:pPr>
      <w:r w:rsidRPr="00E13507">
        <w:t>89  Subsection 963B(5) (note)</w:t>
      </w:r>
    </w:p>
    <w:p w14:paraId="60855317" w14:textId="77777777" w:rsidR="007F7674" w:rsidRPr="00E13507" w:rsidRDefault="007F7674" w:rsidP="00C54F5B">
      <w:pPr>
        <w:pStyle w:val="Item"/>
      </w:pPr>
      <w:r w:rsidRPr="00E13507">
        <w:t>Repeal the note.</w:t>
      </w:r>
    </w:p>
    <w:p w14:paraId="75D18540" w14:textId="77777777" w:rsidR="007F7674" w:rsidRPr="00E13507" w:rsidRDefault="007F7674" w:rsidP="00C54F5B">
      <w:pPr>
        <w:pStyle w:val="ItemHead"/>
      </w:pPr>
      <w:r w:rsidRPr="00E13507">
        <w:t>90  Paragraph 963C(1)(e)</w:t>
      </w:r>
    </w:p>
    <w:p w14:paraId="01F1D7AC" w14:textId="77777777" w:rsidR="007F7674" w:rsidRPr="00E13507" w:rsidRDefault="007F7674" w:rsidP="00C54F5B">
      <w:pPr>
        <w:pStyle w:val="Item"/>
      </w:pPr>
      <w:r w:rsidRPr="00E13507">
        <w:t>Repeal the paragraph.</w:t>
      </w:r>
    </w:p>
    <w:p w14:paraId="35EB98DB" w14:textId="77777777" w:rsidR="007F7674" w:rsidRPr="00E13507" w:rsidRDefault="007F7674" w:rsidP="00C54F5B">
      <w:pPr>
        <w:pStyle w:val="ItemHead"/>
      </w:pPr>
      <w:r w:rsidRPr="00E13507">
        <w:t>91  Section 963D</w:t>
      </w:r>
    </w:p>
    <w:p w14:paraId="2A53EC51" w14:textId="77777777" w:rsidR="007F7674" w:rsidRPr="00E13507" w:rsidRDefault="007F7674" w:rsidP="00C54F5B">
      <w:pPr>
        <w:pStyle w:val="Item"/>
      </w:pPr>
      <w:r w:rsidRPr="00E13507">
        <w:t>Repeal the section.</w:t>
      </w:r>
    </w:p>
    <w:p w14:paraId="709DB956" w14:textId="77777777" w:rsidR="007F7674" w:rsidRPr="00E13507" w:rsidRDefault="007F7674" w:rsidP="00C54F5B">
      <w:pPr>
        <w:pStyle w:val="ItemHead"/>
      </w:pPr>
      <w:r w:rsidRPr="00E13507">
        <w:t xml:space="preserve">92  At the end of </w:t>
      </w:r>
      <w:r w:rsidR="00340E42" w:rsidRPr="00E13507">
        <w:t>Part </w:t>
      </w:r>
      <w:r w:rsidR="00E570DE" w:rsidRPr="00E13507">
        <w:t>10.78</w:t>
      </w:r>
    </w:p>
    <w:p w14:paraId="6DDC173E" w14:textId="77777777" w:rsidR="007F7674" w:rsidRPr="00E13507" w:rsidRDefault="007F7674" w:rsidP="00C54F5B">
      <w:pPr>
        <w:pStyle w:val="Item"/>
      </w:pPr>
      <w:r w:rsidRPr="00E13507">
        <w:t>Add:</w:t>
      </w:r>
    </w:p>
    <w:p w14:paraId="2F74A13B" w14:textId="77777777" w:rsidR="007F7674" w:rsidRPr="00E13507" w:rsidRDefault="007F7674" w:rsidP="00C54F5B">
      <w:pPr>
        <w:pStyle w:val="ActHead3"/>
      </w:pPr>
      <w:bookmarkStart w:id="58" w:name="_Toc171514075"/>
      <w:r w:rsidRPr="00E13507">
        <w:rPr>
          <w:rStyle w:val="CharDivNo"/>
        </w:rPr>
        <w:t>Division 2</w:t>
      </w:r>
      <w:r w:rsidRPr="00E13507">
        <w:t>—</w:t>
      </w:r>
      <w:r w:rsidRPr="00E13507">
        <w:rPr>
          <w:rStyle w:val="CharDivText"/>
        </w:rPr>
        <w:t>Conflicted remuneration</w:t>
      </w:r>
      <w:bookmarkEnd w:id="58"/>
    </w:p>
    <w:p w14:paraId="285A2A14" w14:textId="77777777" w:rsidR="007F7674" w:rsidRPr="00E13507" w:rsidRDefault="00E570DE" w:rsidP="00C54F5B">
      <w:pPr>
        <w:pStyle w:val="ActHead5"/>
      </w:pPr>
      <w:bookmarkStart w:id="59" w:name="_Toc171514076"/>
      <w:r w:rsidRPr="00E13507">
        <w:rPr>
          <w:rStyle w:val="CharSectno"/>
        </w:rPr>
        <w:t>1708</w:t>
      </w:r>
      <w:r w:rsidR="007F7674" w:rsidRPr="00E13507">
        <w:rPr>
          <w:rStyle w:val="CharSectno"/>
        </w:rPr>
        <w:t>C</w:t>
      </w:r>
      <w:r w:rsidR="007F7674" w:rsidRPr="00E13507">
        <w:t xml:space="preserve">  Benefits given by a retail client</w:t>
      </w:r>
      <w:bookmarkEnd w:id="59"/>
    </w:p>
    <w:p w14:paraId="260D0C58" w14:textId="77777777" w:rsidR="007F7674" w:rsidRPr="00E13507" w:rsidRDefault="007F7674" w:rsidP="00C54F5B">
      <w:pPr>
        <w:pStyle w:val="subsection"/>
      </w:pPr>
      <w:r w:rsidRPr="00E13507">
        <w:tab/>
      </w:r>
      <w:r w:rsidRPr="00E13507">
        <w:tab/>
        <w:t xml:space="preserve">The amendments made by Part 4 of Schedule 1 to the </w:t>
      </w:r>
      <w:r w:rsidRPr="00E13507">
        <w:rPr>
          <w:i/>
        </w:rPr>
        <w:t xml:space="preserve">Treasury Laws Amendment (Delivering Better Financial Outcomes and </w:t>
      </w:r>
      <w:r w:rsidRPr="00E13507">
        <w:rPr>
          <w:i/>
        </w:rPr>
        <w:lastRenderedPageBreak/>
        <w:t>Other Measures) Act 2024</w:t>
      </w:r>
      <w:r w:rsidRPr="00E13507">
        <w:t xml:space="preserve"> apply to benefits given on or after the commencement of that Part.</w:t>
      </w:r>
    </w:p>
    <w:p w14:paraId="5D9F65F5" w14:textId="77777777" w:rsidR="007F7674" w:rsidRPr="00E13507" w:rsidRDefault="007F7674" w:rsidP="00C54F5B">
      <w:pPr>
        <w:pStyle w:val="ActHead5"/>
      </w:pPr>
      <w:r w:rsidRPr="00E13507">
        <w:rPr>
          <w:rStyle w:val="CharSectno"/>
        </w:rPr>
        <w:t xml:space="preserve"> </w:t>
      </w:r>
      <w:bookmarkStart w:id="60" w:name="_Toc171514077"/>
      <w:r w:rsidR="00E570DE" w:rsidRPr="00E13507">
        <w:rPr>
          <w:rStyle w:val="CharSectno"/>
        </w:rPr>
        <w:t>1708</w:t>
      </w:r>
      <w:r w:rsidRPr="00E13507">
        <w:rPr>
          <w:rStyle w:val="CharSectno"/>
        </w:rPr>
        <w:t>D</w:t>
      </w:r>
      <w:r w:rsidRPr="00E13507">
        <w:t xml:space="preserve">  Benefits for employees of ADIs</w:t>
      </w:r>
      <w:bookmarkEnd w:id="60"/>
    </w:p>
    <w:p w14:paraId="4717479D" w14:textId="77777777" w:rsidR="007F7674" w:rsidRPr="00E13507" w:rsidRDefault="007F7674" w:rsidP="00C54F5B">
      <w:pPr>
        <w:pStyle w:val="subsection"/>
      </w:pPr>
      <w:r w:rsidRPr="00E13507">
        <w:tab/>
        <w:t>(1)</w:t>
      </w:r>
      <w:r w:rsidRPr="00E13507">
        <w:tab/>
        <w:t xml:space="preserve">The repeal of section 963D by item 91 of Part 4 of Schedule 1 to the </w:t>
      </w:r>
      <w:r w:rsidRPr="00E13507">
        <w:rPr>
          <w:i/>
        </w:rPr>
        <w:t>Treasury Laws Amendment (Delivering Better Financial Outcomes and Other Measures) Act 2024</w:t>
      </w:r>
      <w:r w:rsidRPr="00E13507">
        <w:t xml:space="preserve"> applies to a benefit given to a financial services licensee, or a representative of a financial services licensee, under an arrangement if:</w:t>
      </w:r>
    </w:p>
    <w:p w14:paraId="6323232E" w14:textId="77777777" w:rsidR="007F7674" w:rsidRPr="00E13507" w:rsidRDefault="007F7674" w:rsidP="00C54F5B">
      <w:pPr>
        <w:pStyle w:val="paragraph"/>
      </w:pPr>
      <w:r w:rsidRPr="00E13507">
        <w:tab/>
        <w:t>(a)</w:t>
      </w:r>
      <w:r w:rsidRPr="00E13507">
        <w:tab/>
        <w:t xml:space="preserve">the arrangement was entered into on or after the day (the </w:t>
      </w:r>
      <w:r w:rsidRPr="00E13507">
        <w:rPr>
          <w:b/>
          <w:i/>
        </w:rPr>
        <w:t>deferred start day</w:t>
      </w:r>
      <w:r w:rsidRPr="00E13507">
        <w:t>) that is 6 months after the commencement of that Part; or</w:t>
      </w:r>
    </w:p>
    <w:p w14:paraId="5609910C" w14:textId="77777777" w:rsidR="002D7284" w:rsidRPr="00E13507" w:rsidRDefault="007F7674" w:rsidP="00C54F5B">
      <w:pPr>
        <w:pStyle w:val="paragraph"/>
      </w:pPr>
      <w:r w:rsidRPr="00E13507">
        <w:tab/>
        <w:t>(b)</w:t>
      </w:r>
      <w:r w:rsidRPr="00E13507">
        <w:tab/>
      </w:r>
      <w:r w:rsidR="002D7284" w:rsidRPr="00E13507">
        <w:t>all of the following apply:</w:t>
      </w:r>
    </w:p>
    <w:p w14:paraId="480E646F" w14:textId="77777777" w:rsidR="002D7284" w:rsidRPr="00E13507" w:rsidRDefault="002D7284" w:rsidP="00C54F5B">
      <w:pPr>
        <w:pStyle w:val="paragraphsub"/>
      </w:pPr>
      <w:r w:rsidRPr="00E13507">
        <w:tab/>
        <w:t>(i)</w:t>
      </w:r>
      <w:r w:rsidRPr="00E13507">
        <w:tab/>
      </w:r>
      <w:r w:rsidR="007F7674" w:rsidRPr="00E13507">
        <w:t>the arrangement was varied on or after the deferred start day</w:t>
      </w:r>
      <w:r w:rsidRPr="00E13507">
        <w:t>;</w:t>
      </w:r>
    </w:p>
    <w:p w14:paraId="6B2FBF74" w14:textId="77777777" w:rsidR="007F7674" w:rsidRPr="00E13507" w:rsidRDefault="002D7284" w:rsidP="00C54F5B">
      <w:pPr>
        <w:pStyle w:val="paragraphsub"/>
      </w:pPr>
      <w:r w:rsidRPr="00E13507">
        <w:tab/>
        <w:t>(ii)</w:t>
      </w:r>
      <w:r w:rsidRPr="00E13507">
        <w:tab/>
      </w:r>
      <w:r w:rsidR="007F7674" w:rsidRPr="00E13507">
        <w:t>the variation related to the giving of benefits under the arrangement</w:t>
      </w:r>
      <w:r w:rsidR="00491C5A" w:rsidRPr="00E13507">
        <w:t>;</w:t>
      </w:r>
    </w:p>
    <w:p w14:paraId="21D0A9C6" w14:textId="77777777" w:rsidR="00491C5A" w:rsidRPr="00E13507" w:rsidRDefault="00491C5A" w:rsidP="00C54F5B">
      <w:pPr>
        <w:pStyle w:val="paragraphsub"/>
      </w:pPr>
      <w:r w:rsidRPr="00E13507">
        <w:tab/>
        <w:t>(iii)</w:t>
      </w:r>
      <w:r w:rsidRPr="00E13507">
        <w:tab/>
        <w:t>the benefit is given on or after the deferred start day.</w:t>
      </w:r>
    </w:p>
    <w:p w14:paraId="5D0DC24E" w14:textId="77777777" w:rsidR="007F7674" w:rsidRPr="00E13507" w:rsidRDefault="007F7674" w:rsidP="00C54F5B">
      <w:pPr>
        <w:pStyle w:val="subsection"/>
      </w:pPr>
      <w:r w:rsidRPr="00E13507">
        <w:tab/>
        <w:t>(2)</w:t>
      </w:r>
      <w:r w:rsidRPr="00E13507">
        <w:tab/>
        <w:t>The repeal of that section also applies to a benefit if:</w:t>
      </w:r>
    </w:p>
    <w:p w14:paraId="73E41F12" w14:textId="77777777" w:rsidR="007F7674" w:rsidRPr="00E13507" w:rsidRDefault="007F7674" w:rsidP="00C54F5B">
      <w:pPr>
        <w:pStyle w:val="paragraph"/>
      </w:pPr>
      <w:r w:rsidRPr="00E13507">
        <w:tab/>
        <w:t>(a)</w:t>
      </w:r>
      <w:r w:rsidRPr="00E13507">
        <w:tab/>
        <w:t>the benefit is given to a financial services licensee, or a representative of a financial services licensee, otherwise than under an arrangement; and</w:t>
      </w:r>
    </w:p>
    <w:p w14:paraId="1188F598" w14:textId="77777777" w:rsidR="007F7674" w:rsidRPr="00E13507" w:rsidRDefault="007F7674" w:rsidP="00C54F5B">
      <w:pPr>
        <w:pStyle w:val="paragraph"/>
      </w:pPr>
      <w:r w:rsidRPr="00E13507">
        <w:tab/>
        <w:t>(b)</w:t>
      </w:r>
      <w:r w:rsidRPr="00E13507">
        <w:tab/>
        <w:t>the benefit is given on or after the deferred start day.</w:t>
      </w:r>
    </w:p>
    <w:p w14:paraId="4E428C07" w14:textId="77777777" w:rsidR="007F7674" w:rsidRPr="00E13507" w:rsidRDefault="007F7674" w:rsidP="00C54F5B">
      <w:pPr>
        <w:pStyle w:val="ActHead7"/>
        <w:pageBreakBefore/>
      </w:pPr>
      <w:bookmarkStart w:id="61" w:name="_Toc171514078"/>
      <w:r w:rsidRPr="00E13507">
        <w:rPr>
          <w:rStyle w:val="CharAmPartNo"/>
        </w:rPr>
        <w:lastRenderedPageBreak/>
        <w:t>Part 5</w:t>
      </w:r>
      <w:r w:rsidRPr="00E13507">
        <w:t>—</w:t>
      </w:r>
      <w:r w:rsidRPr="00E13507">
        <w:rPr>
          <w:rStyle w:val="CharAmPartText"/>
        </w:rPr>
        <w:t>Insurance commissions</w:t>
      </w:r>
      <w:bookmarkEnd w:id="61"/>
    </w:p>
    <w:p w14:paraId="6A02D124" w14:textId="77777777" w:rsidR="007F7674" w:rsidRPr="00E13507" w:rsidRDefault="007F7674" w:rsidP="00C54F5B">
      <w:pPr>
        <w:pStyle w:val="ActHead9"/>
      </w:pPr>
      <w:bookmarkStart w:id="62" w:name="_Toc171514079"/>
      <w:r w:rsidRPr="00E13507">
        <w:t>Corporations Act 2001</w:t>
      </w:r>
      <w:bookmarkEnd w:id="62"/>
    </w:p>
    <w:p w14:paraId="091E41CD" w14:textId="77777777" w:rsidR="007F7674" w:rsidRPr="00E13507" w:rsidRDefault="007F7674" w:rsidP="00C54F5B">
      <w:pPr>
        <w:pStyle w:val="ItemHead"/>
      </w:pPr>
      <w:r w:rsidRPr="00E13507">
        <w:t>93  Paragraph 963B(1)(a)</w:t>
      </w:r>
    </w:p>
    <w:p w14:paraId="68CF0247" w14:textId="77777777" w:rsidR="007F7674" w:rsidRPr="00E13507" w:rsidRDefault="007F7674" w:rsidP="00C54F5B">
      <w:pPr>
        <w:pStyle w:val="Item"/>
      </w:pPr>
      <w:r w:rsidRPr="00E13507">
        <w:t>Before “the benefit”, insert “subject to section 963BB (which is about informed consent for commissions),”.</w:t>
      </w:r>
    </w:p>
    <w:p w14:paraId="68974F75" w14:textId="77777777" w:rsidR="007F7674" w:rsidRPr="00E13507" w:rsidRDefault="007F7674" w:rsidP="00C54F5B">
      <w:pPr>
        <w:pStyle w:val="ItemHead"/>
      </w:pPr>
      <w:r w:rsidRPr="00E13507">
        <w:t>94  Paragraph 963B(1)(b)</w:t>
      </w:r>
    </w:p>
    <w:p w14:paraId="0FD02A67" w14:textId="77777777" w:rsidR="007F7674" w:rsidRPr="00E13507" w:rsidRDefault="007F7674" w:rsidP="00C54F5B">
      <w:pPr>
        <w:pStyle w:val="Item"/>
      </w:pPr>
      <w:r w:rsidRPr="00E13507">
        <w:t>Before “each of the following”, insert “subject to section 963BB (which is about informed consent for commissions),”.</w:t>
      </w:r>
    </w:p>
    <w:p w14:paraId="3FF75E4D" w14:textId="77777777" w:rsidR="007F7674" w:rsidRPr="00E13507" w:rsidRDefault="007F7674" w:rsidP="00C54F5B">
      <w:pPr>
        <w:pStyle w:val="ItemHead"/>
      </w:pPr>
      <w:r w:rsidRPr="00E13507">
        <w:t>95  Paragraph 963B(1)(ba)</w:t>
      </w:r>
    </w:p>
    <w:p w14:paraId="0FE9823F" w14:textId="77777777" w:rsidR="007F7674" w:rsidRPr="00E13507" w:rsidRDefault="007F7674" w:rsidP="00C54F5B">
      <w:pPr>
        <w:pStyle w:val="Item"/>
      </w:pPr>
      <w:r w:rsidRPr="00E13507">
        <w:t>Before “the benefit”, insert “subject to section 963BB (which is about informed consent for commissions),”.</w:t>
      </w:r>
    </w:p>
    <w:p w14:paraId="0C366F4D" w14:textId="77777777" w:rsidR="007F7674" w:rsidRPr="00E13507" w:rsidRDefault="007F7674" w:rsidP="00C54F5B">
      <w:pPr>
        <w:pStyle w:val="ItemHead"/>
      </w:pPr>
      <w:r w:rsidRPr="00E13507">
        <w:t>96  After section 963BA</w:t>
      </w:r>
    </w:p>
    <w:p w14:paraId="1F588A3B" w14:textId="77777777" w:rsidR="007F7674" w:rsidRPr="00E13507" w:rsidRDefault="007F7674" w:rsidP="00C54F5B">
      <w:pPr>
        <w:pStyle w:val="Item"/>
      </w:pPr>
      <w:r w:rsidRPr="00E13507">
        <w:t>Insert:</w:t>
      </w:r>
    </w:p>
    <w:p w14:paraId="22BBC82F" w14:textId="77777777" w:rsidR="007F7674" w:rsidRPr="00E13507" w:rsidRDefault="007F7674" w:rsidP="00C54F5B">
      <w:pPr>
        <w:pStyle w:val="ActHead5"/>
      </w:pPr>
      <w:bookmarkStart w:id="63" w:name="_Toc171514080"/>
      <w:bookmarkStart w:id="64" w:name="_Hlk142660354"/>
      <w:r w:rsidRPr="00E13507">
        <w:rPr>
          <w:rStyle w:val="CharSectno"/>
        </w:rPr>
        <w:t>963BB</w:t>
      </w:r>
      <w:r w:rsidRPr="00E13507">
        <w:t xml:space="preserve">  Informed consent for certain insurance commissions</w:t>
      </w:r>
      <w:bookmarkEnd w:id="63"/>
    </w:p>
    <w:p w14:paraId="18FB893F" w14:textId="464022B7" w:rsidR="007F7674" w:rsidRPr="00E13507" w:rsidRDefault="007F7674" w:rsidP="00C54F5B">
      <w:pPr>
        <w:pStyle w:val="subsection"/>
      </w:pPr>
      <w:r w:rsidRPr="00E13507">
        <w:tab/>
        <w:t>(1)</w:t>
      </w:r>
      <w:r w:rsidRPr="00E13507">
        <w:tab/>
      </w:r>
      <w:r w:rsidR="000327E0" w:rsidRPr="00D90B38">
        <w:t xml:space="preserve">If a financial services licensee or a representative of a financial services licensee provides, or is likely to provide, personal advice to a retail client in relation to a financial product (the </w:t>
      </w:r>
      <w:r w:rsidR="000327E0" w:rsidRPr="00D90B38">
        <w:rPr>
          <w:b/>
          <w:i/>
        </w:rPr>
        <w:t>relevant product</w:t>
      </w:r>
      <w:r w:rsidR="000327E0" w:rsidRPr="00D90B38">
        <w:t>) that is a general insurance product, a life risk insurance product, or consumer credit insurance, paragraphs 963B(1)(a), (b) and (ba) do not apply to a monetary benefit given in connection with the issue or sale of the relevant product to the client</w:t>
      </w:r>
      <w:r w:rsidRPr="00E13507">
        <w:t xml:space="preserve"> unless:</w:t>
      </w:r>
    </w:p>
    <w:p w14:paraId="437AADF5" w14:textId="77777777" w:rsidR="007F7674" w:rsidRPr="00E13507" w:rsidRDefault="007F7674" w:rsidP="00C54F5B">
      <w:pPr>
        <w:pStyle w:val="paragraph"/>
      </w:pPr>
      <w:r w:rsidRPr="00E13507">
        <w:tab/>
        <w:t>(b)</w:t>
      </w:r>
      <w:r w:rsidRPr="00E13507">
        <w:tab/>
        <w:t>before the issue or sale of the relevant product, the client consented to the monetary benefit being given; and</w:t>
      </w:r>
    </w:p>
    <w:p w14:paraId="5470723C" w14:textId="77777777" w:rsidR="007F7674" w:rsidRPr="00E13507" w:rsidRDefault="007F7674" w:rsidP="00C54F5B">
      <w:pPr>
        <w:pStyle w:val="paragraph"/>
      </w:pPr>
      <w:r w:rsidRPr="00E13507">
        <w:tab/>
        <w:t>(c)</w:t>
      </w:r>
      <w:r w:rsidRPr="00E13507">
        <w:tab/>
        <w:t>before the consent was given, the following information was disclosed to the client:</w:t>
      </w:r>
    </w:p>
    <w:p w14:paraId="78DB46A7" w14:textId="77777777" w:rsidR="007F7674" w:rsidRPr="00E13507" w:rsidRDefault="007F7674" w:rsidP="00C54F5B">
      <w:pPr>
        <w:pStyle w:val="paragraphsub"/>
      </w:pPr>
      <w:r w:rsidRPr="00E13507">
        <w:tab/>
        <w:t>(i)</w:t>
      </w:r>
      <w:r w:rsidRPr="00E13507">
        <w:tab/>
        <w:t>the name of the insurer under the relevant product (if known);</w:t>
      </w:r>
    </w:p>
    <w:p w14:paraId="0F32733A" w14:textId="77777777" w:rsidR="007F7674" w:rsidRPr="00E13507" w:rsidRDefault="007F7674" w:rsidP="00C54F5B">
      <w:pPr>
        <w:pStyle w:val="paragraphsub"/>
      </w:pPr>
      <w:r w:rsidRPr="00E13507">
        <w:tab/>
        <w:t>(ii)</w:t>
      </w:r>
      <w:r w:rsidRPr="00E13507">
        <w:tab/>
        <w:t>for a general insurance product—the rate of the monetary benefit, expressed as a percentage range of the policy cost for the product;</w:t>
      </w:r>
    </w:p>
    <w:p w14:paraId="1D7B239B" w14:textId="77777777" w:rsidR="007F7674" w:rsidRPr="00E13507" w:rsidRDefault="007F7674" w:rsidP="00C54F5B">
      <w:pPr>
        <w:pStyle w:val="paragraphsub"/>
      </w:pPr>
      <w:r w:rsidRPr="00E13507">
        <w:lastRenderedPageBreak/>
        <w:tab/>
        <w:t>(iii)</w:t>
      </w:r>
      <w:r w:rsidRPr="00E13507">
        <w:tab/>
        <w:t>for a life risk insurance product or consumer credit insurance—the rate of the monetary benefit, expressed as a percentage of the policy cost payable for the product;</w:t>
      </w:r>
    </w:p>
    <w:p w14:paraId="1811B93E" w14:textId="77777777" w:rsidR="007F7674" w:rsidRPr="00E13507" w:rsidRDefault="007F7674" w:rsidP="00C54F5B">
      <w:pPr>
        <w:pStyle w:val="paragraphsub"/>
      </w:pPr>
      <w:r w:rsidRPr="00E13507">
        <w:tab/>
        <w:t>(iv)</w:t>
      </w:r>
      <w:r w:rsidRPr="00E13507">
        <w:tab/>
        <w:t>if more than one monetary benefit will be given in connection with the issue or sale of the relevant product—the frequency of giving those monetary benefits and the period over which monetary benefits covered by the consent could be given, including any renewals; and</w:t>
      </w:r>
    </w:p>
    <w:p w14:paraId="7AFC4162" w14:textId="77777777" w:rsidR="007F7674" w:rsidRPr="00E13507" w:rsidRDefault="007F7674" w:rsidP="00C54F5B">
      <w:pPr>
        <w:pStyle w:val="paragraphsub"/>
      </w:pPr>
      <w:r w:rsidRPr="00E13507">
        <w:tab/>
        <w:t>(v)</w:t>
      </w:r>
      <w:r w:rsidRPr="00E13507">
        <w:tab/>
        <w:t>the nature of any services that the financial services licensee or representative will provide the client (if any) in relation to the relevant product; and</w:t>
      </w:r>
    </w:p>
    <w:p w14:paraId="3A653FD8" w14:textId="77777777" w:rsidR="007F7674" w:rsidRPr="00E13507" w:rsidRDefault="007F7674" w:rsidP="00C54F5B">
      <w:pPr>
        <w:pStyle w:val="paragraphsub"/>
      </w:pPr>
      <w:r w:rsidRPr="00E13507">
        <w:tab/>
        <w:t>(vi)</w:t>
      </w:r>
      <w:r w:rsidRPr="00E13507">
        <w:tab/>
        <w:t>a statement that it is a requirement of the law that client consent must be obtained before the payment of an insurance commission;</w:t>
      </w:r>
    </w:p>
    <w:p w14:paraId="594F0308" w14:textId="77777777" w:rsidR="007F7674" w:rsidRPr="00E13507" w:rsidRDefault="007F7674" w:rsidP="00C54F5B">
      <w:pPr>
        <w:pStyle w:val="paragraphsub"/>
      </w:pPr>
      <w:r w:rsidRPr="00E13507">
        <w:tab/>
        <w:t>(vii)</w:t>
      </w:r>
      <w:r w:rsidRPr="00E13507">
        <w:tab/>
        <w:t>the fact that the consent is irrevocable; and</w:t>
      </w:r>
    </w:p>
    <w:p w14:paraId="47342146" w14:textId="77777777" w:rsidR="007F7674" w:rsidRPr="00E13507" w:rsidRDefault="007F7674" w:rsidP="00C54F5B">
      <w:pPr>
        <w:pStyle w:val="paragraph"/>
      </w:pPr>
      <w:r w:rsidRPr="00E13507">
        <w:tab/>
        <w:t>(d)</w:t>
      </w:r>
      <w:r w:rsidRPr="00E13507">
        <w:tab/>
        <w:t>the licensee or representative has:</w:t>
      </w:r>
    </w:p>
    <w:p w14:paraId="35ED4C54" w14:textId="77777777" w:rsidR="007F7674" w:rsidRPr="00E13507" w:rsidRDefault="007F7674" w:rsidP="00C54F5B">
      <w:pPr>
        <w:pStyle w:val="paragraphsub"/>
      </w:pPr>
      <w:r w:rsidRPr="00E13507">
        <w:tab/>
        <w:t>(i)</w:t>
      </w:r>
      <w:r w:rsidRPr="00E13507">
        <w:tab/>
        <w:t>the client’s written consent or a copy of the client’s written consent; or</w:t>
      </w:r>
    </w:p>
    <w:p w14:paraId="6B95FA72" w14:textId="77777777" w:rsidR="007F7674" w:rsidRPr="00E13507" w:rsidRDefault="007F7674" w:rsidP="00C54F5B">
      <w:pPr>
        <w:pStyle w:val="paragraphsub"/>
      </w:pPr>
      <w:r w:rsidRPr="00E13507">
        <w:tab/>
        <w:t>(ii)</w:t>
      </w:r>
      <w:r w:rsidRPr="00E13507">
        <w:tab/>
        <w:t>if the consent was not obtained in writing—a written record of the client’s consent; and</w:t>
      </w:r>
    </w:p>
    <w:p w14:paraId="73B5CFA3" w14:textId="77777777" w:rsidR="007F7674" w:rsidRPr="00E13507" w:rsidRDefault="007F7674" w:rsidP="00C54F5B">
      <w:pPr>
        <w:pStyle w:val="paragraph"/>
      </w:pPr>
      <w:r w:rsidRPr="00E13507">
        <w:tab/>
        <w:t>(e)</w:t>
      </w:r>
      <w:r w:rsidRPr="00E13507">
        <w:tab/>
        <w:t>the licensee or representative gives a copy of the written consent, or a copy of the record of the consent, to the client as soon as reasonably practicable after the consent is obtained.</w:t>
      </w:r>
    </w:p>
    <w:p w14:paraId="20EB9388" w14:textId="77777777" w:rsidR="007F7674" w:rsidRPr="00E13507" w:rsidRDefault="007F7674" w:rsidP="00C54F5B">
      <w:pPr>
        <w:pStyle w:val="subsection"/>
      </w:pPr>
      <w:r w:rsidRPr="00E13507">
        <w:tab/>
        <w:t>(2)</w:t>
      </w:r>
      <w:r w:rsidRPr="00E13507">
        <w:tab/>
        <w:t>To avoid doubt:</w:t>
      </w:r>
    </w:p>
    <w:p w14:paraId="088790DE" w14:textId="77777777" w:rsidR="007F7674" w:rsidRPr="00E13507" w:rsidRDefault="007F7674" w:rsidP="00C54F5B">
      <w:pPr>
        <w:pStyle w:val="paragraph"/>
      </w:pPr>
      <w:r w:rsidRPr="00E13507">
        <w:tab/>
        <w:t>(a)</w:t>
      </w:r>
      <w:r w:rsidRPr="00E13507">
        <w:tab/>
        <w:t>if information meeting the requirements of paragraph (1)(c) has already been disclosed to the client, that paragraph does not require the information to be disclosed again; and</w:t>
      </w:r>
    </w:p>
    <w:p w14:paraId="53CD3A90" w14:textId="77777777" w:rsidR="007F7674" w:rsidRPr="00E13507" w:rsidRDefault="007F7674" w:rsidP="00C54F5B">
      <w:pPr>
        <w:pStyle w:val="paragraph"/>
      </w:pPr>
      <w:r w:rsidRPr="00E13507">
        <w:tab/>
        <w:t>(b)</w:t>
      </w:r>
      <w:r w:rsidRPr="00E13507">
        <w:tab/>
        <w:t>a consent to a particular rate or frequency of a monetary benefit given for the purposes of subsection (1) is taken to also be a consent to a rate or frequency that is less than that disclosed to the client before that consent was given, as mentioned in subparagraph (1)(c)(ii), (iii) or (iv).</w:t>
      </w:r>
    </w:p>
    <w:p w14:paraId="034C7CB5" w14:textId="77777777" w:rsidR="007F7674" w:rsidRPr="00E13507" w:rsidRDefault="007F7674" w:rsidP="00C54F5B">
      <w:pPr>
        <w:pStyle w:val="SubsectionHead"/>
      </w:pPr>
      <w:r w:rsidRPr="00E13507">
        <w:lastRenderedPageBreak/>
        <w:t>Renewals of general insurance products</w:t>
      </w:r>
    </w:p>
    <w:p w14:paraId="2858EFCA" w14:textId="77777777" w:rsidR="007F7674" w:rsidRPr="00E13507" w:rsidRDefault="007F7674" w:rsidP="00C54F5B">
      <w:pPr>
        <w:pStyle w:val="subsection"/>
      </w:pPr>
      <w:r w:rsidRPr="00E13507">
        <w:tab/>
        <w:t>(3)</w:t>
      </w:r>
      <w:r w:rsidRPr="00E13507">
        <w:tab/>
        <w:t xml:space="preserve">For the purposes of subsection (1), a consent (the </w:t>
      </w:r>
      <w:r w:rsidRPr="00E13507">
        <w:rPr>
          <w:b/>
          <w:i/>
        </w:rPr>
        <w:t>original consent</w:t>
      </w:r>
      <w:r w:rsidRPr="00E13507">
        <w:t xml:space="preserve">) to a monetary benefit given in connection with the issue or sale to a retail client of a general insurance product is taken to also be a consent to a monetary benefit (a </w:t>
      </w:r>
      <w:r w:rsidRPr="00E13507">
        <w:rPr>
          <w:b/>
          <w:i/>
        </w:rPr>
        <w:t>renewal benefit</w:t>
      </w:r>
      <w:r w:rsidRPr="00E13507">
        <w:t>) being given in connection with a renewal of that product if:</w:t>
      </w:r>
    </w:p>
    <w:p w14:paraId="76F3EF86" w14:textId="77777777" w:rsidR="007F7674" w:rsidRPr="00E13507" w:rsidRDefault="007F7674" w:rsidP="00C54F5B">
      <w:pPr>
        <w:pStyle w:val="paragraph"/>
      </w:pPr>
      <w:r w:rsidRPr="00E13507">
        <w:tab/>
        <w:t>(a)</w:t>
      </w:r>
      <w:r w:rsidRPr="00E13507">
        <w:tab/>
        <w:t>the information disclosed to the client before the original consent was given included the fact that the original consent would cover renewals of the general insurance product; and</w:t>
      </w:r>
    </w:p>
    <w:p w14:paraId="0738E20B" w14:textId="77777777" w:rsidR="007F7674" w:rsidRPr="00E13507" w:rsidRDefault="007F7674" w:rsidP="00C54F5B">
      <w:pPr>
        <w:pStyle w:val="paragraph"/>
      </w:pPr>
      <w:r w:rsidRPr="00E13507">
        <w:tab/>
        <w:t>(b)</w:t>
      </w:r>
      <w:r w:rsidRPr="00E13507">
        <w:tab/>
        <w:t>the rate of the renewal benefit is equal to or less than that disclosed to the client before the original consent was given, as mentioned in subparagraph (1)(c)(ii).</w:t>
      </w:r>
    </w:p>
    <w:p w14:paraId="2C4464F0" w14:textId="77777777" w:rsidR="007F7674" w:rsidRPr="00E13507" w:rsidRDefault="007F7674" w:rsidP="00C54F5B">
      <w:pPr>
        <w:pStyle w:val="SubsectionHead"/>
      </w:pPr>
      <w:r w:rsidRPr="00E13507">
        <w:t>Transfer of financial product advice business</w:t>
      </w:r>
    </w:p>
    <w:p w14:paraId="56E113B8" w14:textId="77777777" w:rsidR="007F7674" w:rsidRPr="00E13507" w:rsidRDefault="007F7674" w:rsidP="00C54F5B">
      <w:pPr>
        <w:pStyle w:val="subsection"/>
      </w:pPr>
      <w:bookmarkStart w:id="65" w:name="_Hlk158105383"/>
      <w:r w:rsidRPr="00E13507">
        <w:tab/>
        <w:t>(4)</w:t>
      </w:r>
      <w:r w:rsidRPr="00E13507">
        <w:tab/>
      </w:r>
      <w:bookmarkStart w:id="66" w:name="_Hlk158021435"/>
      <w:r w:rsidRPr="00E13507">
        <w:t xml:space="preserve">For the purposes of subsection (1), a consent to a monetary benefit being given to a financial services licensee (the </w:t>
      </w:r>
      <w:r w:rsidRPr="00E13507">
        <w:rPr>
          <w:b/>
          <w:i/>
        </w:rPr>
        <w:t>original recipient</w:t>
      </w:r>
      <w:r w:rsidRPr="00E13507">
        <w:t xml:space="preserve">) or a representative of a financial services licensee (also the </w:t>
      </w:r>
      <w:r w:rsidRPr="00E13507">
        <w:rPr>
          <w:b/>
          <w:i/>
        </w:rPr>
        <w:t>original recipient</w:t>
      </w:r>
      <w:r w:rsidRPr="00E13507">
        <w:t xml:space="preserve">) is taken to also be a consent to the monetary benefit being given to another person (the </w:t>
      </w:r>
      <w:r w:rsidRPr="00E13507">
        <w:rPr>
          <w:b/>
          <w:i/>
        </w:rPr>
        <w:t>new recipient</w:t>
      </w:r>
      <w:r w:rsidRPr="00E13507">
        <w:t>) if:</w:t>
      </w:r>
    </w:p>
    <w:p w14:paraId="13BE4D18" w14:textId="77777777" w:rsidR="007F7674" w:rsidRPr="00E13507" w:rsidRDefault="007F7674" w:rsidP="00C54F5B">
      <w:pPr>
        <w:pStyle w:val="paragraph"/>
      </w:pPr>
      <w:r w:rsidRPr="00E13507">
        <w:tab/>
        <w:t>(a)</w:t>
      </w:r>
      <w:r w:rsidRPr="00E13507">
        <w:tab/>
        <w:t>the original recipient’s financial product advice business is wholly or partly sold or transferred to:</w:t>
      </w:r>
    </w:p>
    <w:p w14:paraId="06A03DA1" w14:textId="77777777" w:rsidR="007F7674" w:rsidRPr="00E13507" w:rsidRDefault="007F7674" w:rsidP="00C54F5B">
      <w:pPr>
        <w:pStyle w:val="paragraphsub"/>
      </w:pPr>
      <w:r w:rsidRPr="00E13507">
        <w:tab/>
        <w:t>(i)</w:t>
      </w:r>
      <w:r w:rsidRPr="00E13507">
        <w:tab/>
        <w:t>another financial services licensee; or</w:t>
      </w:r>
    </w:p>
    <w:p w14:paraId="4C690DE6" w14:textId="77777777" w:rsidR="007F7674" w:rsidRPr="00E13507" w:rsidRDefault="007F7674" w:rsidP="00C54F5B">
      <w:pPr>
        <w:pStyle w:val="paragraphsub"/>
      </w:pPr>
      <w:r w:rsidRPr="00E13507">
        <w:tab/>
        <w:t>(ii)</w:t>
      </w:r>
      <w:r w:rsidRPr="00E13507">
        <w:tab/>
        <w:t>a representative of another financial services licensee; or</w:t>
      </w:r>
    </w:p>
    <w:p w14:paraId="7547042C" w14:textId="77777777" w:rsidR="007F7674" w:rsidRPr="00E13507" w:rsidRDefault="007F7674" w:rsidP="00C54F5B">
      <w:pPr>
        <w:pStyle w:val="paragraphsub"/>
      </w:pPr>
      <w:r w:rsidRPr="00E13507">
        <w:tab/>
        <w:t>(iii)</w:t>
      </w:r>
      <w:r w:rsidRPr="00E13507">
        <w:tab/>
        <w:t>another representative of the financial services licensee that is the original recipient; and</w:t>
      </w:r>
    </w:p>
    <w:p w14:paraId="40780119" w14:textId="77777777" w:rsidR="007F7674" w:rsidRPr="00E13507" w:rsidRDefault="007F7674" w:rsidP="00C54F5B">
      <w:pPr>
        <w:pStyle w:val="paragraph"/>
      </w:pPr>
      <w:r w:rsidRPr="00E13507">
        <w:tab/>
        <w:t>(b)</w:t>
      </w:r>
      <w:r w:rsidRPr="00E13507">
        <w:tab/>
        <w:t>the new recipient is:</w:t>
      </w:r>
    </w:p>
    <w:p w14:paraId="56CEF253" w14:textId="77777777" w:rsidR="007F7674" w:rsidRPr="00E13507" w:rsidRDefault="007F7674" w:rsidP="00C54F5B">
      <w:pPr>
        <w:pStyle w:val="paragraphsub"/>
      </w:pPr>
      <w:r w:rsidRPr="00E13507">
        <w:tab/>
        <w:t>(i)</w:t>
      </w:r>
      <w:r w:rsidRPr="00E13507">
        <w:tab/>
        <w:t>if subparagraph (a)(i) applies—that other licensee; or</w:t>
      </w:r>
    </w:p>
    <w:p w14:paraId="5C33369D" w14:textId="77777777" w:rsidR="007F7674" w:rsidRPr="00E13507" w:rsidRDefault="007F7674" w:rsidP="00C54F5B">
      <w:pPr>
        <w:pStyle w:val="paragraphsub"/>
      </w:pPr>
      <w:r w:rsidRPr="00E13507">
        <w:tab/>
        <w:t>(ii)</w:t>
      </w:r>
      <w:r w:rsidRPr="00E13507">
        <w:tab/>
        <w:t>if subparagraph (a)(ii) applies—that representative of another licensee; or</w:t>
      </w:r>
    </w:p>
    <w:p w14:paraId="33C3046C" w14:textId="77777777" w:rsidR="007F7674" w:rsidRPr="00E13507" w:rsidRDefault="007F7674" w:rsidP="00C54F5B">
      <w:pPr>
        <w:pStyle w:val="paragraphsub"/>
      </w:pPr>
      <w:r w:rsidRPr="00E13507">
        <w:tab/>
        <w:t>(iii)</w:t>
      </w:r>
      <w:r w:rsidRPr="00E13507">
        <w:tab/>
        <w:t>if subparagraph (a)(iii) applies—that other representative of the licensee that is the original recipient.</w:t>
      </w:r>
      <w:bookmarkEnd w:id="66"/>
    </w:p>
    <w:bookmarkEnd w:id="65"/>
    <w:p w14:paraId="5B8D5F7A" w14:textId="77777777" w:rsidR="007F7674" w:rsidRPr="00E13507" w:rsidRDefault="007F7674" w:rsidP="00C54F5B">
      <w:pPr>
        <w:pStyle w:val="SubsectionHead"/>
      </w:pPr>
      <w:r w:rsidRPr="00E13507">
        <w:t>Variation of consent</w:t>
      </w:r>
    </w:p>
    <w:p w14:paraId="5994A6A8" w14:textId="77777777" w:rsidR="007F7674" w:rsidRPr="00E13507" w:rsidRDefault="007F7674" w:rsidP="00C54F5B">
      <w:pPr>
        <w:pStyle w:val="subsection"/>
      </w:pPr>
      <w:r w:rsidRPr="00E13507">
        <w:tab/>
        <w:t>(5)</w:t>
      </w:r>
      <w:r w:rsidRPr="00E13507">
        <w:tab/>
        <w:t>If a client has given a consent for the purposes of subsection (1), the financial services licensee or representative may:</w:t>
      </w:r>
    </w:p>
    <w:p w14:paraId="36CA64FB" w14:textId="77777777" w:rsidR="007F7674" w:rsidRPr="00E13507" w:rsidRDefault="007F7674" w:rsidP="00C54F5B">
      <w:pPr>
        <w:pStyle w:val="paragraph"/>
      </w:pPr>
      <w:r w:rsidRPr="00E13507">
        <w:lastRenderedPageBreak/>
        <w:tab/>
        <w:t>(a)</w:t>
      </w:r>
      <w:r w:rsidRPr="00E13507">
        <w:tab/>
        <w:t>disclose to the client proposed variations to one or more of the matters mentioned in subparagraphs (1)(c)(i) to (v); and</w:t>
      </w:r>
    </w:p>
    <w:p w14:paraId="0D90C4E2" w14:textId="77777777" w:rsidR="007F7674" w:rsidRPr="00E13507" w:rsidRDefault="007F7674" w:rsidP="00C54F5B">
      <w:pPr>
        <w:pStyle w:val="paragraph"/>
      </w:pPr>
      <w:r w:rsidRPr="00E13507">
        <w:tab/>
        <w:t>(b)</w:t>
      </w:r>
      <w:r w:rsidRPr="00E13507">
        <w:tab/>
        <w:t>request the client to consent to those variations.</w:t>
      </w:r>
    </w:p>
    <w:p w14:paraId="05DDC176" w14:textId="77777777" w:rsidR="007F7674" w:rsidRPr="00E13507" w:rsidRDefault="007F7674" w:rsidP="00C54F5B">
      <w:pPr>
        <w:pStyle w:val="subsection"/>
      </w:pPr>
      <w:r w:rsidRPr="00E13507">
        <w:tab/>
        <w:t>(6)</w:t>
      </w:r>
      <w:r w:rsidRPr="00E13507">
        <w:tab/>
        <w:t>If:</w:t>
      </w:r>
    </w:p>
    <w:p w14:paraId="2753778D" w14:textId="77777777" w:rsidR="007F7674" w:rsidRPr="00E13507" w:rsidRDefault="007F7674" w:rsidP="00C54F5B">
      <w:pPr>
        <w:pStyle w:val="paragraph"/>
      </w:pPr>
      <w:r w:rsidRPr="00E13507">
        <w:tab/>
        <w:t>(a)</w:t>
      </w:r>
      <w:r w:rsidRPr="00E13507">
        <w:tab/>
        <w:t>the client consents to those variations; and</w:t>
      </w:r>
    </w:p>
    <w:p w14:paraId="481E3217" w14:textId="77777777" w:rsidR="007F7674" w:rsidRPr="00E13507" w:rsidRDefault="007F7674" w:rsidP="00C54F5B">
      <w:pPr>
        <w:pStyle w:val="paragraph"/>
      </w:pPr>
      <w:r w:rsidRPr="00E13507">
        <w:tab/>
        <w:t>(b)</w:t>
      </w:r>
      <w:r w:rsidRPr="00E13507">
        <w:tab/>
        <w:t>paragraphs (1)(d) and (e) are satisfied in relation to that variation;</w:t>
      </w:r>
    </w:p>
    <w:p w14:paraId="49747C57" w14:textId="77777777" w:rsidR="007F7674" w:rsidRPr="00E13507" w:rsidRDefault="007F7674" w:rsidP="00C54F5B">
      <w:pPr>
        <w:pStyle w:val="subsection2"/>
      </w:pPr>
      <w:r w:rsidRPr="00E13507">
        <w:t>then the consent has effect as varied for the purposes of this section.</w:t>
      </w:r>
    </w:p>
    <w:p w14:paraId="14D2E33C" w14:textId="77777777" w:rsidR="007F7674" w:rsidRPr="00E13507" w:rsidRDefault="007F7674" w:rsidP="00C54F5B">
      <w:pPr>
        <w:pStyle w:val="ItemHead"/>
      </w:pPr>
      <w:r w:rsidRPr="00E13507">
        <w:t>97  Section 963K</w:t>
      </w:r>
    </w:p>
    <w:p w14:paraId="79642F2A" w14:textId="77777777" w:rsidR="007F7674" w:rsidRPr="00E13507" w:rsidRDefault="007F7674" w:rsidP="00C54F5B">
      <w:pPr>
        <w:pStyle w:val="Item"/>
      </w:pPr>
      <w:r w:rsidRPr="00E13507">
        <w:t>Before “An”, insert “(1)”.</w:t>
      </w:r>
    </w:p>
    <w:p w14:paraId="13724B35" w14:textId="77777777" w:rsidR="007F7674" w:rsidRPr="00E13507" w:rsidRDefault="007F7674" w:rsidP="00C54F5B">
      <w:pPr>
        <w:pStyle w:val="ItemHead"/>
      </w:pPr>
      <w:r w:rsidRPr="00E13507">
        <w:t>98  Section 963K (note)</w:t>
      </w:r>
    </w:p>
    <w:p w14:paraId="22BBE7EE" w14:textId="77777777" w:rsidR="007F7674" w:rsidRPr="00E13507" w:rsidRDefault="007F7674" w:rsidP="00C54F5B">
      <w:pPr>
        <w:pStyle w:val="Item"/>
      </w:pPr>
      <w:r w:rsidRPr="00E13507">
        <w:t>Omit “section”, substitute “subsection”.</w:t>
      </w:r>
    </w:p>
    <w:p w14:paraId="1DBD475E" w14:textId="77777777" w:rsidR="007F7674" w:rsidRPr="00E13507" w:rsidRDefault="007F7674" w:rsidP="00C54F5B">
      <w:pPr>
        <w:pStyle w:val="ItemHead"/>
      </w:pPr>
      <w:r w:rsidRPr="00E13507">
        <w:t>99  At the end of section 963K</w:t>
      </w:r>
    </w:p>
    <w:p w14:paraId="01679394" w14:textId="77777777" w:rsidR="007F7674" w:rsidRPr="00E13507" w:rsidRDefault="007F7674" w:rsidP="00C54F5B">
      <w:pPr>
        <w:pStyle w:val="Item"/>
      </w:pPr>
      <w:r w:rsidRPr="00E13507">
        <w:t>Add:</w:t>
      </w:r>
    </w:p>
    <w:p w14:paraId="7D95519B" w14:textId="77777777" w:rsidR="007F7674" w:rsidRPr="00E13507" w:rsidRDefault="007F7674" w:rsidP="00C54F5B">
      <w:pPr>
        <w:pStyle w:val="SubsectionHead"/>
      </w:pPr>
      <w:r w:rsidRPr="00E13507">
        <w:t>Exception for insurance products</w:t>
      </w:r>
    </w:p>
    <w:p w14:paraId="64689407" w14:textId="77777777" w:rsidR="007F7674" w:rsidRPr="00E13507" w:rsidRDefault="007F7674" w:rsidP="00C54F5B">
      <w:pPr>
        <w:pStyle w:val="subsection"/>
      </w:pPr>
      <w:r w:rsidRPr="00E13507">
        <w:tab/>
        <w:t>(2)</w:t>
      </w:r>
      <w:r w:rsidRPr="00E13507">
        <w:tab/>
        <w:t>In determining whether an issuer or seller of a financial product contravenes subsection (1), disregard section 963BB (which is about informed consent for certain insurance commissions).</w:t>
      </w:r>
    </w:p>
    <w:bookmarkEnd w:id="64"/>
    <w:p w14:paraId="1B03CB81" w14:textId="77777777" w:rsidR="007F7674" w:rsidRPr="00E13507" w:rsidRDefault="007F7674" w:rsidP="00C54F5B">
      <w:pPr>
        <w:pStyle w:val="ItemHead"/>
      </w:pPr>
      <w:r w:rsidRPr="00E13507">
        <w:t>100  Subsection 1317E(3) (table item dealing with section 963K)</w:t>
      </w:r>
    </w:p>
    <w:p w14:paraId="7BA2CA1C" w14:textId="77777777" w:rsidR="007F7674" w:rsidRPr="00E13507" w:rsidRDefault="007F7674" w:rsidP="00C54F5B">
      <w:pPr>
        <w:pStyle w:val="Item"/>
      </w:pPr>
      <w:r w:rsidRPr="00E13507">
        <w:t>Omit “section 963K”, substitute “subsection 963K(1)”.</w:t>
      </w:r>
    </w:p>
    <w:p w14:paraId="2F30817E" w14:textId="77777777" w:rsidR="007F7674" w:rsidRPr="00E13507" w:rsidRDefault="007F7674" w:rsidP="00C54F5B">
      <w:pPr>
        <w:pStyle w:val="ItemHead"/>
      </w:pPr>
      <w:r w:rsidRPr="00E13507">
        <w:t xml:space="preserve">101  At the end of </w:t>
      </w:r>
      <w:r w:rsidR="00340E42" w:rsidRPr="00E13507">
        <w:t>Part </w:t>
      </w:r>
      <w:r w:rsidR="00E570DE" w:rsidRPr="00E13507">
        <w:t>10.78</w:t>
      </w:r>
    </w:p>
    <w:p w14:paraId="72E49936" w14:textId="77777777" w:rsidR="007F7674" w:rsidRPr="00E13507" w:rsidRDefault="007F7674" w:rsidP="00C54F5B">
      <w:pPr>
        <w:pStyle w:val="Item"/>
      </w:pPr>
      <w:r w:rsidRPr="00E13507">
        <w:t>Add:</w:t>
      </w:r>
    </w:p>
    <w:p w14:paraId="46D68FAC" w14:textId="77777777" w:rsidR="007F7674" w:rsidRPr="00E13507" w:rsidRDefault="007F7674" w:rsidP="00C54F5B">
      <w:pPr>
        <w:pStyle w:val="ActHead3"/>
      </w:pPr>
      <w:bookmarkStart w:id="67" w:name="_Toc171514081"/>
      <w:r w:rsidRPr="00E13507">
        <w:rPr>
          <w:rStyle w:val="CharDivNo"/>
        </w:rPr>
        <w:t>Division 3</w:t>
      </w:r>
      <w:r w:rsidRPr="00E13507">
        <w:t>—</w:t>
      </w:r>
      <w:r w:rsidRPr="00E13507">
        <w:rPr>
          <w:rStyle w:val="CharDivText"/>
        </w:rPr>
        <w:t>Insurance commissions</w:t>
      </w:r>
      <w:bookmarkEnd w:id="67"/>
    </w:p>
    <w:p w14:paraId="3052986B" w14:textId="77777777" w:rsidR="007F7674" w:rsidRPr="00E13507" w:rsidRDefault="00E570DE" w:rsidP="00C54F5B">
      <w:pPr>
        <w:pStyle w:val="ActHead5"/>
      </w:pPr>
      <w:bookmarkStart w:id="68" w:name="_Toc171514082"/>
      <w:r w:rsidRPr="00E13507">
        <w:rPr>
          <w:rStyle w:val="CharSectno"/>
        </w:rPr>
        <w:t>1708</w:t>
      </w:r>
      <w:r w:rsidR="007F7674" w:rsidRPr="00E13507">
        <w:rPr>
          <w:rStyle w:val="CharSectno"/>
        </w:rPr>
        <w:t>E</w:t>
      </w:r>
      <w:r w:rsidR="007F7674" w:rsidRPr="00E13507">
        <w:t xml:space="preserve">  Informed consent for certain insurance commissions</w:t>
      </w:r>
      <w:bookmarkEnd w:id="68"/>
    </w:p>
    <w:p w14:paraId="6BAE2007" w14:textId="77777777" w:rsidR="007F7674" w:rsidRPr="00E13507" w:rsidRDefault="007F7674" w:rsidP="00C54F5B">
      <w:pPr>
        <w:pStyle w:val="subsection"/>
      </w:pPr>
      <w:r w:rsidRPr="00E13507">
        <w:tab/>
        <w:t>(1)</w:t>
      </w:r>
      <w:r w:rsidRPr="00E13507">
        <w:tab/>
        <w:t xml:space="preserve">The amendments made by Part 5 of Schedule 1 to the </w:t>
      </w:r>
      <w:r w:rsidRPr="00E13507">
        <w:rPr>
          <w:i/>
        </w:rPr>
        <w:t xml:space="preserve">Treasury Laws Amendment (Delivering Better Financial Outcomes and </w:t>
      </w:r>
      <w:r w:rsidRPr="00E13507">
        <w:rPr>
          <w:i/>
        </w:rPr>
        <w:lastRenderedPageBreak/>
        <w:t xml:space="preserve">Other Measures) Act 2024 </w:t>
      </w:r>
      <w:r w:rsidRPr="00E13507">
        <w:t>apply to benefits given on or after the commencement of that Part in relation to the issue or sale of general insurance products, life risk insurance products or consumer credit insurance on or after that commencement.</w:t>
      </w:r>
    </w:p>
    <w:p w14:paraId="120FA09C" w14:textId="77777777" w:rsidR="007F7674" w:rsidRPr="00E13507" w:rsidRDefault="007F7674" w:rsidP="00C54F5B">
      <w:pPr>
        <w:pStyle w:val="subsection"/>
      </w:pPr>
      <w:r w:rsidRPr="00E13507">
        <w:tab/>
        <w:t>(2)</w:t>
      </w:r>
      <w:r w:rsidRPr="00E13507">
        <w:tab/>
        <w:t>However, those amendments do not apply to benefits given in connection with the issue or sale of a general insurance product if:</w:t>
      </w:r>
    </w:p>
    <w:p w14:paraId="7C914215" w14:textId="77777777" w:rsidR="007F7674" w:rsidRPr="00E13507" w:rsidRDefault="007F7674" w:rsidP="00C54F5B">
      <w:pPr>
        <w:pStyle w:val="paragraph"/>
      </w:pPr>
      <w:r w:rsidRPr="00E13507">
        <w:tab/>
        <w:t>(a)</w:t>
      </w:r>
      <w:r w:rsidRPr="00E13507">
        <w:tab/>
        <w:t>the product is a renewal of another general insurance product; and</w:t>
      </w:r>
    </w:p>
    <w:p w14:paraId="6BA10F6B" w14:textId="77777777" w:rsidR="007F7674" w:rsidRPr="00E13507" w:rsidRDefault="007F7674" w:rsidP="00C54F5B">
      <w:pPr>
        <w:pStyle w:val="paragraph"/>
      </w:pPr>
      <w:r w:rsidRPr="00E13507">
        <w:tab/>
        <w:t>(b)</w:t>
      </w:r>
      <w:r w:rsidRPr="00E13507">
        <w:tab/>
        <w:t xml:space="preserve">that other general insurance product was issued or sold before the commencement of Part 5 of Schedule 1 to the </w:t>
      </w:r>
      <w:r w:rsidRPr="00E13507">
        <w:rPr>
          <w:i/>
        </w:rPr>
        <w:t>Treasury Laws Amendment (Delivering Better Financial Outcomes and Other Measures) Act 2024</w:t>
      </w:r>
      <w:r w:rsidRPr="00E13507">
        <w:t>.</w:t>
      </w:r>
    </w:p>
    <w:p w14:paraId="1CD97C60" w14:textId="77777777" w:rsidR="00CB25BB" w:rsidRPr="00E13507" w:rsidRDefault="00CB25BB" w:rsidP="00C54F5B">
      <w:pPr>
        <w:pStyle w:val="ActHead6"/>
        <w:pageBreakBefore/>
      </w:pPr>
      <w:bookmarkStart w:id="69" w:name="_Toc171514083"/>
      <w:r w:rsidRPr="00E13507">
        <w:rPr>
          <w:rStyle w:val="CharAmSchNo"/>
        </w:rPr>
        <w:lastRenderedPageBreak/>
        <w:t>Schedule 2</w:t>
      </w:r>
      <w:r w:rsidRPr="00E13507">
        <w:t>—</w:t>
      </w:r>
      <w:r w:rsidR="001823E7" w:rsidRPr="00E13507">
        <w:rPr>
          <w:rStyle w:val="CharAmSchText"/>
        </w:rPr>
        <w:t>Petroleum resource rent tax a</w:t>
      </w:r>
      <w:r w:rsidRPr="00E13507">
        <w:rPr>
          <w:rStyle w:val="CharAmSchText"/>
        </w:rPr>
        <w:t>nti</w:t>
      </w:r>
      <w:r w:rsidR="00E13507" w:rsidRPr="00E13507">
        <w:rPr>
          <w:rStyle w:val="CharAmSchText"/>
        </w:rPr>
        <w:noBreakHyphen/>
      </w:r>
      <w:r w:rsidRPr="00E13507">
        <w:rPr>
          <w:rStyle w:val="CharAmSchText"/>
        </w:rPr>
        <w:t>avoidance rules</w:t>
      </w:r>
      <w:bookmarkEnd w:id="69"/>
    </w:p>
    <w:p w14:paraId="5E853621" w14:textId="77777777" w:rsidR="00115A94" w:rsidRPr="00E13507" w:rsidRDefault="00115A94" w:rsidP="00C54F5B">
      <w:pPr>
        <w:pStyle w:val="Header"/>
      </w:pPr>
      <w:r w:rsidRPr="00E13507">
        <w:rPr>
          <w:rStyle w:val="CharAmPartNo"/>
        </w:rPr>
        <w:t xml:space="preserve"> </w:t>
      </w:r>
      <w:r w:rsidRPr="00E13507">
        <w:rPr>
          <w:rStyle w:val="CharAmPartText"/>
        </w:rPr>
        <w:t xml:space="preserve"> </w:t>
      </w:r>
    </w:p>
    <w:p w14:paraId="377A863A" w14:textId="77777777" w:rsidR="00115A94" w:rsidRPr="00E13507" w:rsidRDefault="00115A94" w:rsidP="00C54F5B">
      <w:pPr>
        <w:pStyle w:val="ActHead9"/>
      </w:pPr>
      <w:bookmarkStart w:id="70" w:name="_Toc171514084"/>
      <w:r w:rsidRPr="00E13507">
        <w:t>Petroleum Resource Rent Tax Assessment Act 1987</w:t>
      </w:r>
      <w:bookmarkEnd w:id="70"/>
    </w:p>
    <w:p w14:paraId="727C2AAC" w14:textId="77777777" w:rsidR="00115A94" w:rsidRPr="00E13507" w:rsidRDefault="00115A94" w:rsidP="00C54F5B">
      <w:pPr>
        <w:pStyle w:val="ItemHead"/>
      </w:pPr>
      <w:r w:rsidRPr="00E13507">
        <w:t>1  Section 52</w:t>
      </w:r>
    </w:p>
    <w:p w14:paraId="207DECE4" w14:textId="77777777" w:rsidR="00115A94" w:rsidRPr="00E13507" w:rsidRDefault="00115A94" w:rsidP="00C54F5B">
      <w:pPr>
        <w:pStyle w:val="Item"/>
      </w:pPr>
      <w:r w:rsidRPr="00E13507">
        <w:t>Repeal the section, substitute:</w:t>
      </w:r>
    </w:p>
    <w:p w14:paraId="19F5A998" w14:textId="77777777" w:rsidR="00115A94" w:rsidRPr="00E13507" w:rsidRDefault="00115A94" w:rsidP="00C54F5B">
      <w:pPr>
        <w:pStyle w:val="ActHead5"/>
      </w:pPr>
      <w:bookmarkStart w:id="71" w:name="_Toc171514085"/>
      <w:r w:rsidRPr="00E13507">
        <w:rPr>
          <w:rStyle w:val="CharSectno"/>
        </w:rPr>
        <w:t>51A</w:t>
      </w:r>
      <w:r w:rsidRPr="00E13507">
        <w:t xml:space="preserve">  The bases for identifying tax benefits</w:t>
      </w:r>
      <w:bookmarkEnd w:id="71"/>
    </w:p>
    <w:p w14:paraId="0077D9A1" w14:textId="77777777" w:rsidR="00115A94" w:rsidRPr="00E13507" w:rsidRDefault="00115A94" w:rsidP="00C54F5B">
      <w:pPr>
        <w:pStyle w:val="subsection"/>
      </w:pPr>
      <w:r w:rsidRPr="00E13507">
        <w:tab/>
        <w:t>(1)</w:t>
      </w:r>
      <w:r w:rsidRPr="00E13507">
        <w:tab/>
        <w:t>This section applies to deciding, under section 51, whether any of the following (</w:t>
      </w:r>
      <w:r w:rsidRPr="00E13507">
        <w:rPr>
          <w:b/>
          <w:i/>
        </w:rPr>
        <w:t>tax effects</w:t>
      </w:r>
      <w:r w:rsidRPr="00E13507">
        <w:t>) would have occurred, or might reasonably be expected to have occurred, if an arrangement had not been entered into or carried out:</w:t>
      </w:r>
    </w:p>
    <w:p w14:paraId="10E4ABD1" w14:textId="77777777" w:rsidR="00115A94" w:rsidRPr="00E13507" w:rsidRDefault="00115A94" w:rsidP="00C54F5B">
      <w:pPr>
        <w:pStyle w:val="paragraph"/>
      </w:pPr>
      <w:r w:rsidRPr="00E13507">
        <w:tab/>
        <w:t>(a)</w:t>
      </w:r>
      <w:r w:rsidRPr="00E13507">
        <w:tab/>
        <w:t>an amount of assessable receipts being derived by the person in relation to a petroleum project;</w:t>
      </w:r>
    </w:p>
    <w:p w14:paraId="2FA0187E" w14:textId="77777777" w:rsidR="00115A94" w:rsidRPr="00E13507" w:rsidRDefault="00115A94" w:rsidP="00C54F5B">
      <w:pPr>
        <w:pStyle w:val="paragraph"/>
      </w:pPr>
      <w:r w:rsidRPr="00E13507">
        <w:tab/>
        <w:t>(b)</w:t>
      </w:r>
      <w:r w:rsidRPr="00E13507">
        <w:tab/>
        <w:t>an amount of deductible expenditure not being incurred by the person in relation to a petroleum project.</w:t>
      </w:r>
    </w:p>
    <w:p w14:paraId="2BD85528" w14:textId="77777777" w:rsidR="00115A94" w:rsidRPr="00E13507" w:rsidRDefault="00115A94" w:rsidP="00C54F5B">
      <w:pPr>
        <w:pStyle w:val="subsection"/>
      </w:pPr>
      <w:r w:rsidRPr="00E13507">
        <w:tab/>
        <w:t>(2)</w:t>
      </w:r>
      <w:r w:rsidRPr="00E13507">
        <w:tab/>
        <w:t>A decision that a tax effect would have occurred if the arrangement had not been entered into or carried out must be based on a postulate that comprises only the events or circumstances that actually happened or existed (other than those that form part of the arrangement).</w:t>
      </w:r>
    </w:p>
    <w:p w14:paraId="2547A448" w14:textId="77777777" w:rsidR="00115A94" w:rsidRPr="00E13507" w:rsidRDefault="00115A94" w:rsidP="00C54F5B">
      <w:pPr>
        <w:pStyle w:val="subsection"/>
      </w:pPr>
      <w:r w:rsidRPr="00E13507">
        <w:tab/>
        <w:t>(3)</w:t>
      </w:r>
      <w:r w:rsidRPr="00E13507">
        <w:tab/>
        <w:t>A decision that a tax effect might reasonably be expected to have occurred if the arrangement had not been entered into or carried out must be based on a postulate that is a reasonable alternative to entering into or carrying out the arrangement.</w:t>
      </w:r>
    </w:p>
    <w:p w14:paraId="48761797" w14:textId="77777777" w:rsidR="00115A94" w:rsidRPr="00E13507" w:rsidRDefault="00115A94" w:rsidP="00C54F5B">
      <w:pPr>
        <w:pStyle w:val="subsection"/>
      </w:pPr>
      <w:r w:rsidRPr="00E13507">
        <w:tab/>
        <w:t>(4)</w:t>
      </w:r>
      <w:r w:rsidRPr="00E13507">
        <w:tab/>
        <w:t xml:space="preserve">In determining for the purposes of </w:t>
      </w:r>
      <w:r w:rsidR="003700BA" w:rsidRPr="00E13507">
        <w:t>subsection (</w:t>
      </w:r>
      <w:r w:rsidRPr="00E13507">
        <w:t>3) whether a postulate is such a reasonable alternative:</w:t>
      </w:r>
    </w:p>
    <w:p w14:paraId="7573CB3D" w14:textId="77777777" w:rsidR="00115A94" w:rsidRPr="00E13507" w:rsidRDefault="00115A94" w:rsidP="00C54F5B">
      <w:pPr>
        <w:pStyle w:val="paragraph"/>
      </w:pPr>
      <w:r w:rsidRPr="00E13507">
        <w:tab/>
        <w:t>(a)</w:t>
      </w:r>
      <w:r w:rsidRPr="00E13507">
        <w:tab/>
        <w:t>have particular regard to:</w:t>
      </w:r>
    </w:p>
    <w:p w14:paraId="7648E156" w14:textId="77777777" w:rsidR="00115A94" w:rsidRPr="00E13507" w:rsidRDefault="00115A94" w:rsidP="00C54F5B">
      <w:pPr>
        <w:pStyle w:val="paragraphsub"/>
      </w:pPr>
      <w:r w:rsidRPr="00E13507">
        <w:tab/>
        <w:t>(i)</w:t>
      </w:r>
      <w:r w:rsidRPr="00E13507">
        <w:tab/>
        <w:t>the substance of the arrangement; and</w:t>
      </w:r>
    </w:p>
    <w:p w14:paraId="64F99BF2" w14:textId="77777777" w:rsidR="00115A94" w:rsidRPr="00E13507" w:rsidRDefault="00115A94" w:rsidP="00C54F5B">
      <w:pPr>
        <w:pStyle w:val="paragraphsub"/>
      </w:pPr>
      <w:r w:rsidRPr="00E13507">
        <w:tab/>
        <w:t>(ii)</w:t>
      </w:r>
      <w:r w:rsidRPr="00E13507">
        <w:tab/>
        <w:t>any result or consequence for the person that is or would be achieved by the arrangement (other than a result in relation to the operation of this Act); but</w:t>
      </w:r>
    </w:p>
    <w:p w14:paraId="56E08EEB" w14:textId="77777777" w:rsidR="00115A94" w:rsidRPr="00E13507" w:rsidRDefault="00115A94" w:rsidP="00C54F5B">
      <w:pPr>
        <w:pStyle w:val="paragraph"/>
      </w:pPr>
      <w:r w:rsidRPr="00E13507">
        <w:lastRenderedPageBreak/>
        <w:tab/>
        <w:t>(b)</w:t>
      </w:r>
      <w:r w:rsidRPr="00E13507">
        <w:tab/>
        <w:t>disregard any result in relation to the operation of this Act that would be achieved by the postulate for any person (whether or not a party to the arrangement).</w:t>
      </w:r>
    </w:p>
    <w:p w14:paraId="7FD7BECF" w14:textId="77777777" w:rsidR="00115A94" w:rsidRPr="00E13507" w:rsidRDefault="00115A94" w:rsidP="00C54F5B">
      <w:pPr>
        <w:pStyle w:val="ActHead5"/>
      </w:pPr>
      <w:bookmarkStart w:id="72" w:name="_Toc171514086"/>
      <w:r w:rsidRPr="00E13507">
        <w:rPr>
          <w:rStyle w:val="CharSectno"/>
        </w:rPr>
        <w:t>52</w:t>
      </w:r>
      <w:r w:rsidRPr="00E13507">
        <w:t xml:space="preserve">  Arrangements to which this Subdivision applies</w:t>
      </w:r>
      <w:bookmarkEnd w:id="72"/>
    </w:p>
    <w:p w14:paraId="12C00B8E" w14:textId="77777777" w:rsidR="00115A94" w:rsidRPr="00E13507" w:rsidRDefault="00115A94" w:rsidP="00C54F5B">
      <w:pPr>
        <w:pStyle w:val="SubsectionHead"/>
      </w:pPr>
      <w:r w:rsidRPr="00E13507">
        <w:t>Arrangement for purpose of obtaining a tax benefit</w:t>
      </w:r>
    </w:p>
    <w:p w14:paraId="6C87FFE7" w14:textId="77777777" w:rsidR="00115A94" w:rsidRPr="00E13507" w:rsidRDefault="00115A94" w:rsidP="00C54F5B">
      <w:pPr>
        <w:pStyle w:val="subsection"/>
      </w:pPr>
      <w:r w:rsidRPr="00E13507">
        <w:tab/>
        <w:t>(1)</w:t>
      </w:r>
      <w:r w:rsidRPr="00E13507">
        <w:tab/>
        <w:t xml:space="preserve">This Subdivision applies to an arrangement if it would be concluded (having regard to the matters in </w:t>
      </w:r>
      <w:r w:rsidR="003700BA" w:rsidRPr="00E13507">
        <w:t>subsection (</w:t>
      </w:r>
      <w:r w:rsidRPr="00E13507">
        <w:t>2)) that the person, or one of the persons, who entered into or carried out the arrangement or any part of the arrangement did so for the sole or dominant purpose of:</w:t>
      </w:r>
    </w:p>
    <w:p w14:paraId="38713F66" w14:textId="77777777" w:rsidR="00115A94" w:rsidRPr="00E13507" w:rsidRDefault="00115A94" w:rsidP="00C54F5B">
      <w:pPr>
        <w:pStyle w:val="paragraph"/>
      </w:pPr>
      <w:r w:rsidRPr="00E13507">
        <w:tab/>
        <w:t>(a)</w:t>
      </w:r>
      <w:r w:rsidRPr="00E13507">
        <w:tab/>
        <w:t xml:space="preserve">enabling a person (an </w:t>
      </w:r>
      <w:r w:rsidRPr="00E13507">
        <w:rPr>
          <w:b/>
          <w:i/>
        </w:rPr>
        <w:t>eligible person</w:t>
      </w:r>
      <w:r w:rsidRPr="00E13507">
        <w:t>) to obtain a tax benefit or tax benefits in connection with the arrangement; or</w:t>
      </w:r>
    </w:p>
    <w:p w14:paraId="6B99F6E8" w14:textId="77777777" w:rsidR="00115A94" w:rsidRPr="00E13507" w:rsidRDefault="00115A94" w:rsidP="00C54F5B">
      <w:pPr>
        <w:pStyle w:val="paragraph"/>
      </w:pPr>
      <w:r w:rsidRPr="00E13507">
        <w:tab/>
        <w:t>(b)</w:t>
      </w:r>
      <w:r w:rsidRPr="00E13507">
        <w:tab/>
        <w:t>enabling the eligible person and another person or other persons each to obtain a tax benefit or tax benefits in connection with the arrangement;</w:t>
      </w:r>
    </w:p>
    <w:p w14:paraId="0CA20DBB" w14:textId="77777777" w:rsidR="00115A94" w:rsidRPr="00E13507" w:rsidRDefault="00115A94" w:rsidP="00C54F5B">
      <w:pPr>
        <w:pStyle w:val="subsection2"/>
      </w:pPr>
      <w:r w:rsidRPr="00E13507">
        <w:t>whether or not that person who entered into or carried out the arrangement or any part of the arrangement is the eligible person or is the other person or one of the other persons.</w:t>
      </w:r>
    </w:p>
    <w:p w14:paraId="3FF584B1" w14:textId="77777777" w:rsidR="00115A94" w:rsidRPr="00E13507" w:rsidRDefault="00115A94" w:rsidP="00C54F5B">
      <w:pPr>
        <w:pStyle w:val="SubsectionHead"/>
      </w:pPr>
      <w:r w:rsidRPr="00E13507">
        <w:t>Have regard to certain matters</w:t>
      </w:r>
    </w:p>
    <w:p w14:paraId="48F05843" w14:textId="77777777" w:rsidR="00115A94" w:rsidRPr="00E13507" w:rsidRDefault="00115A94" w:rsidP="00C54F5B">
      <w:pPr>
        <w:pStyle w:val="subsection"/>
      </w:pPr>
      <w:r w:rsidRPr="00E13507">
        <w:tab/>
        <w:t>(2)</w:t>
      </w:r>
      <w:r w:rsidRPr="00E13507">
        <w:tab/>
        <w:t xml:space="preserve">For the purposes of </w:t>
      </w:r>
      <w:r w:rsidR="003700BA" w:rsidRPr="00E13507">
        <w:t>subsection (</w:t>
      </w:r>
      <w:r w:rsidRPr="00E13507">
        <w:t>1), have regard to the following matters:</w:t>
      </w:r>
    </w:p>
    <w:p w14:paraId="4776D3A3" w14:textId="77777777" w:rsidR="00115A94" w:rsidRPr="00E13507" w:rsidRDefault="00115A94" w:rsidP="00C54F5B">
      <w:pPr>
        <w:pStyle w:val="paragraph"/>
      </w:pPr>
      <w:r w:rsidRPr="00E13507">
        <w:tab/>
        <w:t>(a)</w:t>
      </w:r>
      <w:r w:rsidRPr="00E13507">
        <w:tab/>
        <w:t>the manner in which the arrangement was entered into or carried out;</w:t>
      </w:r>
    </w:p>
    <w:p w14:paraId="34A1F120" w14:textId="77777777" w:rsidR="00115A94" w:rsidRPr="00E13507" w:rsidRDefault="00115A94" w:rsidP="00C54F5B">
      <w:pPr>
        <w:pStyle w:val="paragraph"/>
      </w:pPr>
      <w:r w:rsidRPr="00E13507">
        <w:tab/>
        <w:t>(b)</w:t>
      </w:r>
      <w:r w:rsidRPr="00E13507">
        <w:tab/>
        <w:t>the form and substance of the arrangement;</w:t>
      </w:r>
    </w:p>
    <w:p w14:paraId="43AC3B75" w14:textId="77777777" w:rsidR="00115A94" w:rsidRPr="00E13507" w:rsidRDefault="00115A94" w:rsidP="00C54F5B">
      <w:pPr>
        <w:pStyle w:val="paragraph"/>
      </w:pPr>
      <w:r w:rsidRPr="00E13507">
        <w:tab/>
        <w:t>(c)</w:t>
      </w:r>
      <w:r w:rsidRPr="00E13507">
        <w:tab/>
        <w:t>the time at which the arrangement was entered into and the length of the period during which the arrangement was carried out;</w:t>
      </w:r>
    </w:p>
    <w:p w14:paraId="4171C162" w14:textId="77777777" w:rsidR="00115A94" w:rsidRPr="00E13507" w:rsidRDefault="00115A94" w:rsidP="00C54F5B">
      <w:pPr>
        <w:pStyle w:val="paragraph"/>
      </w:pPr>
      <w:r w:rsidRPr="00E13507">
        <w:tab/>
        <w:t>(d)</w:t>
      </w:r>
      <w:r w:rsidRPr="00E13507">
        <w:tab/>
        <w:t>the result in relation to the operation of this Act that, but for this Subdivision, would be achieved by the arrangement;</w:t>
      </w:r>
    </w:p>
    <w:p w14:paraId="4414AA30" w14:textId="77777777" w:rsidR="00115A94" w:rsidRPr="00E13507" w:rsidRDefault="00115A94" w:rsidP="00C54F5B">
      <w:pPr>
        <w:pStyle w:val="paragraph"/>
      </w:pPr>
      <w:r w:rsidRPr="00E13507">
        <w:tab/>
        <w:t>(e)</w:t>
      </w:r>
      <w:r w:rsidRPr="00E13507">
        <w:tab/>
        <w:t>any change in the financial position of the eligible person that has resulted, will result, or may reasonably be expected to result, from the arrangement;</w:t>
      </w:r>
    </w:p>
    <w:p w14:paraId="67D1C841" w14:textId="77777777" w:rsidR="00115A94" w:rsidRPr="00E13507" w:rsidRDefault="00115A94" w:rsidP="00C54F5B">
      <w:pPr>
        <w:pStyle w:val="paragraph"/>
      </w:pPr>
      <w:r w:rsidRPr="00E13507">
        <w:tab/>
        <w:t>(f)</w:t>
      </w:r>
      <w:r w:rsidRPr="00E13507">
        <w:tab/>
        <w:t xml:space="preserve">any change in the financial position of any person who has, or has had, any connection (whether of a business, family or other nature) with the eligible person, being a change that has </w:t>
      </w:r>
      <w:r w:rsidRPr="00E13507">
        <w:lastRenderedPageBreak/>
        <w:t>resulted, will result or may reasonably be expected to result, from the arrangement;</w:t>
      </w:r>
    </w:p>
    <w:p w14:paraId="75FC5720" w14:textId="77777777" w:rsidR="00115A94" w:rsidRPr="00E13507" w:rsidRDefault="00115A94" w:rsidP="00C54F5B">
      <w:pPr>
        <w:pStyle w:val="paragraph"/>
      </w:pPr>
      <w:r w:rsidRPr="00E13507">
        <w:tab/>
        <w:t>(g)</w:t>
      </w:r>
      <w:r w:rsidRPr="00E13507">
        <w:tab/>
        <w:t>any other consequence for the eligible person, or for any person referred to in paragraph (f), of the arrangement having been entered into or carried out;</w:t>
      </w:r>
    </w:p>
    <w:p w14:paraId="6CA76DF1" w14:textId="77777777" w:rsidR="00115A94" w:rsidRPr="00E13507" w:rsidRDefault="00115A94" w:rsidP="00C54F5B">
      <w:pPr>
        <w:pStyle w:val="paragraph"/>
      </w:pPr>
      <w:r w:rsidRPr="00E13507">
        <w:tab/>
        <w:t>(h)</w:t>
      </w:r>
      <w:r w:rsidRPr="00E13507">
        <w:tab/>
        <w:t>the nature of any connection (whether of a business, family, or other nature) between the eligible person and any person referred to in paragraph (f).</w:t>
      </w:r>
    </w:p>
    <w:p w14:paraId="6E31B88D" w14:textId="77777777" w:rsidR="00115A94" w:rsidRPr="00E13507" w:rsidRDefault="00115A94" w:rsidP="00C54F5B">
      <w:pPr>
        <w:pStyle w:val="SubsectionHead"/>
      </w:pPr>
      <w:r w:rsidRPr="00E13507">
        <w:t>Tax benefit</w:t>
      </w:r>
    </w:p>
    <w:p w14:paraId="0481D8C3" w14:textId="77777777" w:rsidR="00115A94" w:rsidRPr="00E13507" w:rsidRDefault="00115A94" w:rsidP="00C54F5B">
      <w:pPr>
        <w:pStyle w:val="subsection"/>
      </w:pPr>
      <w:r w:rsidRPr="00E13507">
        <w:tab/>
        <w:t>(3)</w:t>
      </w:r>
      <w:r w:rsidRPr="00E13507">
        <w:tab/>
        <w:t xml:space="preserve">Despite </w:t>
      </w:r>
      <w:r w:rsidR="003700BA" w:rsidRPr="00E13507">
        <w:t>subsection (</w:t>
      </w:r>
      <w:r w:rsidRPr="00E13507">
        <w:t>1), this Subdivision applies to the arrangement only if the eligible person has obtained, or would but for section 53 obtain, a tax benefit in connection with the arrangement.</w:t>
      </w:r>
    </w:p>
    <w:p w14:paraId="046554BC" w14:textId="77777777" w:rsidR="00115A94" w:rsidRPr="00E13507" w:rsidRDefault="00115A94" w:rsidP="00C54F5B">
      <w:pPr>
        <w:pStyle w:val="ItemHead"/>
      </w:pPr>
      <w:r w:rsidRPr="00E13507">
        <w:t>2  Subsection 53(1)</w:t>
      </w:r>
    </w:p>
    <w:p w14:paraId="3E7063FF" w14:textId="77777777" w:rsidR="00115A94" w:rsidRPr="00E13507" w:rsidRDefault="00115A94" w:rsidP="00C54F5B">
      <w:pPr>
        <w:pStyle w:val="Item"/>
      </w:pPr>
      <w:r w:rsidRPr="00E13507">
        <w:t>Omit “a tax benefit has been obtained, or would but for this section be obtained, by a person in connection with an arrangement to which this Subdivision applies”, substitute “this Subdivision applies to an arrangement in connection with which a tax benefit has been obtained, or would but for this section be obtained”.</w:t>
      </w:r>
    </w:p>
    <w:p w14:paraId="78B91436" w14:textId="77777777" w:rsidR="00115A94" w:rsidRPr="00E13507" w:rsidRDefault="00115A94" w:rsidP="00C54F5B">
      <w:pPr>
        <w:pStyle w:val="Transitional"/>
      </w:pPr>
      <w:r w:rsidRPr="00E13507">
        <w:t>3  Application of amendments</w:t>
      </w:r>
    </w:p>
    <w:p w14:paraId="6F494F01" w14:textId="77777777" w:rsidR="00115A94" w:rsidRPr="00E13507" w:rsidRDefault="00115A94" w:rsidP="00C54F5B">
      <w:pPr>
        <w:pStyle w:val="Item"/>
      </w:pPr>
      <w:r w:rsidRPr="00E13507">
        <w:t>The amendments made by this Schedule apply in relation to an arrangement that:</w:t>
      </w:r>
    </w:p>
    <w:p w14:paraId="6A68CF13" w14:textId="77777777" w:rsidR="00115A94" w:rsidRPr="00E13507" w:rsidRDefault="00115A94" w:rsidP="00C54F5B">
      <w:pPr>
        <w:pStyle w:val="paragraph"/>
      </w:pPr>
      <w:r w:rsidRPr="00E13507">
        <w:tab/>
        <w:t>(a)</w:t>
      </w:r>
      <w:r w:rsidRPr="00E13507">
        <w:tab/>
        <w:t>has been or is entered into on or after 1 July 2023; or</w:t>
      </w:r>
    </w:p>
    <w:p w14:paraId="51DCF387" w14:textId="77777777" w:rsidR="00115A94" w:rsidRPr="00E13507" w:rsidRDefault="00115A94" w:rsidP="00C54F5B">
      <w:pPr>
        <w:pStyle w:val="paragraph"/>
      </w:pPr>
      <w:r w:rsidRPr="00E13507">
        <w:tab/>
        <w:t>(b)</w:t>
      </w:r>
      <w:r w:rsidRPr="00E13507">
        <w:tab/>
        <w:t>has been or is carried out or commenced to be carried out on or after that date (other than an arrangement that was entered into before that date).</w:t>
      </w:r>
    </w:p>
    <w:p w14:paraId="247763E7" w14:textId="77777777" w:rsidR="00CB25BB" w:rsidRPr="00E13507" w:rsidRDefault="00CB25BB" w:rsidP="00C54F5B">
      <w:pPr>
        <w:pStyle w:val="ActHead6"/>
        <w:pageBreakBefore/>
      </w:pPr>
      <w:bookmarkStart w:id="73" w:name="_Toc171514087"/>
      <w:r w:rsidRPr="00E13507">
        <w:rPr>
          <w:rStyle w:val="CharAmSchNo"/>
        </w:rPr>
        <w:lastRenderedPageBreak/>
        <w:t>Schedule 3</w:t>
      </w:r>
      <w:r w:rsidRPr="00E13507">
        <w:t>—</w:t>
      </w:r>
      <w:r w:rsidRPr="00E13507">
        <w:rPr>
          <w:rStyle w:val="CharAmSchText"/>
        </w:rPr>
        <w:t>Capital allowances for mining, quarrying or prospecting rights and clarifying the meaning of exploration for petroleum</w:t>
      </w:r>
      <w:bookmarkEnd w:id="73"/>
    </w:p>
    <w:p w14:paraId="134050F0" w14:textId="77777777" w:rsidR="00047A25" w:rsidRPr="00E13507" w:rsidRDefault="00340E42" w:rsidP="00C54F5B">
      <w:pPr>
        <w:pStyle w:val="ActHead7"/>
      </w:pPr>
      <w:bookmarkStart w:id="74" w:name="_Toc171514088"/>
      <w:r w:rsidRPr="00E13507">
        <w:rPr>
          <w:rStyle w:val="CharAmPartNo"/>
        </w:rPr>
        <w:t>Part 1</w:t>
      </w:r>
      <w:r w:rsidR="00047A25" w:rsidRPr="00E13507">
        <w:t>—</w:t>
      </w:r>
      <w:r w:rsidR="00047A25" w:rsidRPr="00E13507">
        <w:rPr>
          <w:rStyle w:val="CharAmPartText"/>
        </w:rPr>
        <w:t>Capital allowances for mining, quarrying or prospecting rights</w:t>
      </w:r>
      <w:bookmarkEnd w:id="74"/>
    </w:p>
    <w:p w14:paraId="256DCD9F" w14:textId="77777777" w:rsidR="00047A25" w:rsidRPr="00E13507" w:rsidRDefault="00047A25" w:rsidP="00C54F5B">
      <w:pPr>
        <w:pStyle w:val="ActHead9"/>
      </w:pPr>
      <w:bookmarkStart w:id="75" w:name="_Toc171514089"/>
      <w:r w:rsidRPr="00E13507">
        <w:t>Income Tax Assessment Act 1997</w:t>
      </w:r>
      <w:bookmarkEnd w:id="75"/>
    </w:p>
    <w:p w14:paraId="00761CB7" w14:textId="77777777" w:rsidR="00047A25" w:rsidRPr="00E13507" w:rsidRDefault="00047A25" w:rsidP="00C54F5B">
      <w:pPr>
        <w:pStyle w:val="ItemHead"/>
      </w:pPr>
      <w:r w:rsidRPr="00E13507">
        <w:t>1  Paragraph 40</w:t>
      </w:r>
      <w:r w:rsidR="00E13507">
        <w:noBreakHyphen/>
      </w:r>
      <w:r w:rsidRPr="00E13507">
        <w:t>30(6)(b)</w:t>
      </w:r>
    </w:p>
    <w:p w14:paraId="4E3844B0" w14:textId="77777777" w:rsidR="00047A25" w:rsidRPr="00E13507" w:rsidRDefault="00047A25" w:rsidP="00C54F5B">
      <w:pPr>
        <w:pStyle w:val="Item"/>
      </w:pPr>
      <w:r w:rsidRPr="00E13507">
        <w:t>Repeal the paragraph, substitute:</w:t>
      </w:r>
    </w:p>
    <w:p w14:paraId="5FAFF438" w14:textId="77777777" w:rsidR="00047A25" w:rsidRPr="00E13507" w:rsidRDefault="00047A25" w:rsidP="00C54F5B">
      <w:pPr>
        <w:pStyle w:val="paragraph"/>
      </w:pPr>
      <w:r w:rsidRPr="00E13507">
        <w:tab/>
        <w:t>(b)</w:t>
      </w:r>
      <w:r w:rsidRPr="00E13507">
        <w:tab/>
        <w:t>any of the following conditions are satisfied:</w:t>
      </w:r>
    </w:p>
    <w:p w14:paraId="7C38FD4E" w14:textId="77777777" w:rsidR="00047A25" w:rsidRPr="00E13507" w:rsidRDefault="00047A25" w:rsidP="00C54F5B">
      <w:pPr>
        <w:pStyle w:val="paragraphsub"/>
      </w:pPr>
      <w:r w:rsidRPr="00E13507">
        <w:tab/>
        <w:t>(i)</w:t>
      </w:r>
      <w:r w:rsidRPr="00E13507">
        <w:tab/>
        <w:t>the new right and the other right relate to the same area, or any difference in area is not significant;</w:t>
      </w:r>
    </w:p>
    <w:p w14:paraId="315A87EE" w14:textId="77777777" w:rsidR="00047A25" w:rsidRPr="00E13507" w:rsidRDefault="00047A25" w:rsidP="00C54F5B">
      <w:pPr>
        <w:pStyle w:val="paragraphsub"/>
      </w:pPr>
      <w:r w:rsidRPr="00E13507">
        <w:tab/>
        <w:t>(ii)</w:t>
      </w:r>
      <w:r w:rsidRPr="00E13507">
        <w:tab/>
        <w:t>the new right relates to an area that is a part of the area that the other right relates to.</w:t>
      </w:r>
    </w:p>
    <w:p w14:paraId="791D9331" w14:textId="77777777" w:rsidR="00047A25" w:rsidRPr="00E13507" w:rsidRDefault="00047A25" w:rsidP="00C54F5B">
      <w:pPr>
        <w:pStyle w:val="notetext"/>
      </w:pPr>
      <w:r w:rsidRPr="00E13507">
        <w:t>Note:</w:t>
      </w:r>
      <w:r w:rsidRPr="00E13507">
        <w:tab/>
        <w:t xml:space="preserve">If the other right does not end, it may be taken to be split into 2 assets: see </w:t>
      </w:r>
      <w:r w:rsidR="003700BA" w:rsidRPr="00E13507">
        <w:t>section 4</w:t>
      </w:r>
      <w:r w:rsidRPr="00E13507">
        <w:t>0</w:t>
      </w:r>
      <w:r w:rsidR="00E13507">
        <w:noBreakHyphen/>
      </w:r>
      <w:r w:rsidRPr="00E13507">
        <w:t>122.</w:t>
      </w:r>
    </w:p>
    <w:p w14:paraId="7EA4C7EB" w14:textId="77777777" w:rsidR="00047A25" w:rsidRPr="00E13507" w:rsidRDefault="00047A25" w:rsidP="00C54F5B">
      <w:pPr>
        <w:pStyle w:val="ItemHead"/>
      </w:pPr>
      <w:r w:rsidRPr="00E13507">
        <w:t xml:space="preserve">2  At the end of </w:t>
      </w:r>
      <w:r w:rsidR="003700BA" w:rsidRPr="00E13507">
        <w:t>section 4</w:t>
      </w:r>
      <w:r w:rsidRPr="00E13507">
        <w:t>0</w:t>
      </w:r>
      <w:r w:rsidR="00E13507">
        <w:noBreakHyphen/>
      </w:r>
      <w:r w:rsidRPr="00E13507">
        <w:t>30</w:t>
      </w:r>
    </w:p>
    <w:p w14:paraId="12966BCC" w14:textId="77777777" w:rsidR="00047A25" w:rsidRPr="00E13507" w:rsidRDefault="00047A25" w:rsidP="00C54F5B">
      <w:pPr>
        <w:pStyle w:val="Item"/>
      </w:pPr>
      <w:r w:rsidRPr="00E13507">
        <w:t>Add:</w:t>
      </w:r>
    </w:p>
    <w:p w14:paraId="2FB23A77" w14:textId="77777777" w:rsidR="00047A25" w:rsidRPr="00E13507" w:rsidRDefault="00047A25" w:rsidP="00C54F5B">
      <w:pPr>
        <w:pStyle w:val="subsection"/>
      </w:pPr>
      <w:r w:rsidRPr="00E13507">
        <w:tab/>
        <w:t>(7)</w:t>
      </w:r>
      <w:r w:rsidRPr="00E13507">
        <w:tab/>
        <w:t xml:space="preserve">For the purposes of </w:t>
      </w:r>
      <w:r w:rsidR="003700BA" w:rsidRPr="00E13507">
        <w:t>subsection (</w:t>
      </w:r>
      <w:r w:rsidRPr="00E13507">
        <w:t>6), it does not matter whether the new right begins immediately after the other right ends or later (including in a later income year).</w:t>
      </w:r>
    </w:p>
    <w:p w14:paraId="6379BA66" w14:textId="77777777" w:rsidR="00047A25" w:rsidRPr="00E13507" w:rsidRDefault="00047A25" w:rsidP="00C54F5B">
      <w:pPr>
        <w:pStyle w:val="ItemHead"/>
      </w:pPr>
      <w:r w:rsidRPr="00E13507">
        <w:t xml:space="preserve">3  After </w:t>
      </w:r>
      <w:r w:rsidR="003700BA" w:rsidRPr="00E13507">
        <w:t>section 4</w:t>
      </w:r>
      <w:r w:rsidRPr="00E13507">
        <w:t>0</w:t>
      </w:r>
      <w:r w:rsidR="00E13507">
        <w:noBreakHyphen/>
      </w:r>
      <w:r w:rsidRPr="00E13507">
        <w:t>40</w:t>
      </w:r>
    </w:p>
    <w:p w14:paraId="4FF0CCB8" w14:textId="77777777" w:rsidR="00047A25" w:rsidRPr="00E13507" w:rsidRDefault="00047A25" w:rsidP="00C54F5B">
      <w:pPr>
        <w:pStyle w:val="Item"/>
      </w:pPr>
      <w:r w:rsidRPr="00E13507">
        <w:t>Insert:</w:t>
      </w:r>
    </w:p>
    <w:p w14:paraId="63EA9DBC" w14:textId="77777777" w:rsidR="00047A25" w:rsidRPr="00E13507" w:rsidRDefault="00047A25" w:rsidP="00C54F5B">
      <w:pPr>
        <w:pStyle w:val="ActHead5"/>
      </w:pPr>
      <w:bookmarkStart w:id="76" w:name="_Toc171514090"/>
      <w:r w:rsidRPr="00E13507">
        <w:rPr>
          <w:rStyle w:val="CharSectno"/>
        </w:rPr>
        <w:t>40</w:t>
      </w:r>
      <w:r w:rsidR="00E13507" w:rsidRPr="00E13507">
        <w:rPr>
          <w:rStyle w:val="CharSectno"/>
        </w:rPr>
        <w:noBreakHyphen/>
      </w:r>
      <w:r w:rsidRPr="00E13507">
        <w:rPr>
          <w:rStyle w:val="CharSectno"/>
        </w:rPr>
        <w:t>42</w:t>
      </w:r>
      <w:r w:rsidRPr="00E13507">
        <w:t xml:space="preserve">  When mining, quarrying or prospecting rights are used</w:t>
      </w:r>
      <w:bookmarkEnd w:id="76"/>
    </w:p>
    <w:p w14:paraId="3AB22EE8" w14:textId="77777777" w:rsidR="00047A25" w:rsidRPr="00E13507" w:rsidRDefault="00047A25" w:rsidP="00C54F5B">
      <w:pPr>
        <w:pStyle w:val="subsection"/>
      </w:pPr>
      <w:r w:rsidRPr="00E13507">
        <w:tab/>
        <w:t>(1)</w:t>
      </w:r>
      <w:r w:rsidRPr="00E13507">
        <w:tab/>
        <w:t xml:space="preserve">This Division and </w:t>
      </w:r>
      <w:r w:rsidR="003700BA" w:rsidRPr="00E13507">
        <w:t>Subdivision 3</w:t>
      </w:r>
      <w:r w:rsidRPr="00E13507">
        <w:t>28</w:t>
      </w:r>
      <w:r w:rsidR="00E13507">
        <w:noBreakHyphen/>
      </w:r>
      <w:r w:rsidRPr="00E13507">
        <w:t xml:space="preserve">D (capital allowances for small business entities) apply to 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that is a </w:t>
      </w:r>
      <w:r w:rsidR="00C54F5B" w:rsidRPr="00E13507">
        <w:rPr>
          <w:position w:val="6"/>
          <w:sz w:val="16"/>
        </w:rPr>
        <w:t>*</w:t>
      </w:r>
      <w:r w:rsidRPr="00E13507">
        <w:t xml:space="preserve">mining, quarrying or prospecting right as if a reference to using </w:t>
      </w:r>
      <w:r w:rsidRPr="00E13507">
        <w:lastRenderedPageBreak/>
        <w:t>the asset were a reference to engaging in activity that involves exercising rights conferred on you by the asset.</w:t>
      </w:r>
    </w:p>
    <w:p w14:paraId="60BE4C8D" w14:textId="77777777" w:rsidR="00047A25" w:rsidRPr="00E13507" w:rsidRDefault="00047A25" w:rsidP="00C54F5B">
      <w:pPr>
        <w:pStyle w:val="subsection"/>
      </w:pPr>
      <w:r w:rsidRPr="00E13507">
        <w:tab/>
        <w:t>(2)</w:t>
      </w:r>
      <w:r w:rsidRPr="00E13507">
        <w:tab/>
        <w:t xml:space="preserve">If the asset is an interest covered by paragraph (c) of the definition of </w:t>
      </w:r>
      <w:r w:rsidRPr="00E13507">
        <w:rPr>
          <w:b/>
          <w:i/>
        </w:rPr>
        <w:t>mining, quarrying or prospecting right</w:t>
      </w:r>
      <w:r w:rsidRPr="00E13507">
        <w:rPr>
          <w:b/>
        </w:rPr>
        <w:t xml:space="preserve"> </w:t>
      </w:r>
      <w:r w:rsidRPr="00E13507">
        <w:t>in subsection 995</w:t>
      </w:r>
      <w:r w:rsidR="00E13507">
        <w:noBreakHyphen/>
      </w:r>
      <w:r w:rsidRPr="00E13507">
        <w:t xml:space="preserve">1(1), the reference in </w:t>
      </w:r>
      <w:r w:rsidR="003700BA" w:rsidRPr="00E13507">
        <w:t>subsection (</w:t>
      </w:r>
      <w:r w:rsidRPr="00E13507">
        <w:t>1) of this section to rights conferred on you by the asset is taken to be a reference to rights conferred on you by the authority, licence, permit, right or lease referred to in paragraph (c) of that definition.</w:t>
      </w:r>
    </w:p>
    <w:p w14:paraId="7F8BA7FE" w14:textId="77777777" w:rsidR="00047A25" w:rsidRPr="00E13507" w:rsidRDefault="00047A25" w:rsidP="00C54F5B">
      <w:pPr>
        <w:pStyle w:val="ItemHead"/>
      </w:pPr>
      <w:r w:rsidRPr="00E13507">
        <w:t xml:space="preserve">4  After </w:t>
      </w:r>
      <w:r w:rsidR="003700BA" w:rsidRPr="00E13507">
        <w:t>section 4</w:t>
      </w:r>
      <w:r w:rsidRPr="00E13507">
        <w:t>0</w:t>
      </w:r>
      <w:r w:rsidR="00E13507">
        <w:noBreakHyphen/>
      </w:r>
      <w:r w:rsidRPr="00E13507">
        <w:t>120</w:t>
      </w:r>
    </w:p>
    <w:p w14:paraId="2BB8B542" w14:textId="77777777" w:rsidR="00047A25" w:rsidRPr="00E13507" w:rsidRDefault="00047A25" w:rsidP="00C54F5B">
      <w:pPr>
        <w:pStyle w:val="Item"/>
      </w:pPr>
      <w:r w:rsidRPr="00E13507">
        <w:t>Insert:</w:t>
      </w:r>
    </w:p>
    <w:p w14:paraId="680E73B9" w14:textId="77777777" w:rsidR="00047A25" w:rsidRPr="00E13507" w:rsidRDefault="00047A25" w:rsidP="00C54F5B">
      <w:pPr>
        <w:pStyle w:val="ActHead5"/>
      </w:pPr>
      <w:bookmarkStart w:id="77" w:name="_Toc171514091"/>
      <w:r w:rsidRPr="00E13507">
        <w:rPr>
          <w:rStyle w:val="CharSectno"/>
        </w:rPr>
        <w:t>40</w:t>
      </w:r>
      <w:r w:rsidR="00E13507" w:rsidRPr="00E13507">
        <w:rPr>
          <w:rStyle w:val="CharSectno"/>
        </w:rPr>
        <w:noBreakHyphen/>
      </w:r>
      <w:r w:rsidRPr="00E13507">
        <w:rPr>
          <w:rStyle w:val="CharSectno"/>
        </w:rPr>
        <w:t>122</w:t>
      </w:r>
      <w:r w:rsidRPr="00E13507">
        <w:t xml:space="preserve">  Partial conversions of mining, quarrying or prospecting rights</w:t>
      </w:r>
      <w:bookmarkEnd w:id="77"/>
    </w:p>
    <w:p w14:paraId="0D7A7CBE" w14:textId="77777777" w:rsidR="00047A25" w:rsidRPr="00E13507" w:rsidRDefault="00047A25" w:rsidP="00C54F5B">
      <w:pPr>
        <w:pStyle w:val="subsection"/>
      </w:pPr>
      <w:r w:rsidRPr="00E13507">
        <w:tab/>
        <w:t>(1)</w:t>
      </w:r>
      <w:r w:rsidRPr="00E13507">
        <w:tab/>
        <w:t>This section applies if:</w:t>
      </w:r>
    </w:p>
    <w:p w14:paraId="2F103428" w14:textId="77777777" w:rsidR="00047A25" w:rsidRPr="00E13507" w:rsidRDefault="00047A25" w:rsidP="00C54F5B">
      <w:pPr>
        <w:pStyle w:val="paragraph"/>
      </w:pPr>
      <w:r w:rsidRPr="00E13507">
        <w:tab/>
        <w:t>(a)</w:t>
      </w:r>
      <w:r w:rsidRPr="00E13507">
        <w:tab/>
        <w:t xml:space="preserve">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is a </w:t>
      </w:r>
      <w:r w:rsidR="00C54F5B" w:rsidRPr="00E13507">
        <w:rPr>
          <w:position w:val="6"/>
          <w:sz w:val="16"/>
        </w:rPr>
        <w:t>*</w:t>
      </w:r>
      <w:r w:rsidRPr="00E13507">
        <w:t xml:space="preserve">mining, quarrying or prospecting right (the </w:t>
      </w:r>
      <w:r w:rsidRPr="00E13507">
        <w:rPr>
          <w:b/>
          <w:i/>
        </w:rPr>
        <w:t>old right</w:t>
      </w:r>
      <w:r w:rsidRPr="00E13507">
        <w:t>) that relates to an area; and</w:t>
      </w:r>
    </w:p>
    <w:p w14:paraId="1BAD9FAD" w14:textId="77777777" w:rsidR="00047A25" w:rsidRPr="00E13507" w:rsidRDefault="00047A25" w:rsidP="00C54F5B">
      <w:pPr>
        <w:pStyle w:val="paragraph"/>
      </w:pPr>
      <w:r w:rsidRPr="00E13507">
        <w:tab/>
        <w:t>(b)</w:t>
      </w:r>
      <w:r w:rsidRPr="00E13507">
        <w:tab/>
        <w:t xml:space="preserve">you begin to hold another depreciating asset (the </w:t>
      </w:r>
      <w:r w:rsidRPr="00E13507">
        <w:rPr>
          <w:b/>
          <w:i/>
        </w:rPr>
        <w:t>partial new right</w:t>
      </w:r>
      <w:r w:rsidRPr="00E13507">
        <w:t>) that:</w:t>
      </w:r>
    </w:p>
    <w:p w14:paraId="6ED36BB6" w14:textId="77777777" w:rsidR="00047A25" w:rsidRPr="00E13507" w:rsidRDefault="00047A25" w:rsidP="00C54F5B">
      <w:pPr>
        <w:pStyle w:val="paragraphsub"/>
      </w:pPr>
      <w:r w:rsidRPr="00E13507">
        <w:tab/>
        <w:t>(i)</w:t>
      </w:r>
      <w:r w:rsidRPr="00E13507">
        <w:tab/>
        <w:t>is a mining, quarrying or prospecting right; and</w:t>
      </w:r>
    </w:p>
    <w:p w14:paraId="3FD82A57" w14:textId="77777777" w:rsidR="00047A25" w:rsidRPr="00E13507" w:rsidRDefault="00047A25" w:rsidP="00C54F5B">
      <w:pPr>
        <w:pStyle w:val="paragraphsub"/>
      </w:pPr>
      <w:r w:rsidRPr="00E13507">
        <w:tab/>
        <w:t>(ii)</w:t>
      </w:r>
      <w:r w:rsidRPr="00E13507">
        <w:tab/>
        <w:t>relates to an area that is a part of the area that the old right relates to; and</w:t>
      </w:r>
    </w:p>
    <w:p w14:paraId="62DD23F2" w14:textId="77777777" w:rsidR="00047A25" w:rsidRPr="00E13507" w:rsidRDefault="00047A25" w:rsidP="00C54F5B">
      <w:pPr>
        <w:pStyle w:val="paragraph"/>
      </w:pPr>
      <w:r w:rsidRPr="00E13507">
        <w:tab/>
        <w:t>(c)</w:t>
      </w:r>
      <w:r w:rsidRPr="00E13507">
        <w:tab/>
        <w:t>the old right does not end when you begin to hold the partial new right.</w:t>
      </w:r>
    </w:p>
    <w:p w14:paraId="58B8DAAC" w14:textId="77777777" w:rsidR="00047A25" w:rsidRPr="00E13507" w:rsidRDefault="00047A25" w:rsidP="00C54F5B">
      <w:pPr>
        <w:pStyle w:val="subsection"/>
      </w:pPr>
      <w:r w:rsidRPr="00E13507">
        <w:tab/>
        <w:t>(2)</w:t>
      </w:r>
      <w:r w:rsidRPr="00E13507">
        <w:tab/>
        <w:t>This Division applies as if:</w:t>
      </w:r>
    </w:p>
    <w:p w14:paraId="46A9D791" w14:textId="77777777" w:rsidR="00047A25" w:rsidRPr="00E13507" w:rsidRDefault="00047A25" w:rsidP="00C54F5B">
      <w:pPr>
        <w:pStyle w:val="paragraph"/>
      </w:pPr>
      <w:r w:rsidRPr="00E13507">
        <w:tab/>
        <w:t>(a)</w:t>
      </w:r>
      <w:r w:rsidRPr="00E13507">
        <w:tab/>
        <w:t>when you begin to hold the partial new right, the old right is split into:</w:t>
      </w:r>
    </w:p>
    <w:p w14:paraId="7CBFC2C5" w14:textId="77777777" w:rsidR="00047A25" w:rsidRPr="00E13507" w:rsidRDefault="00047A25" w:rsidP="00C54F5B">
      <w:pPr>
        <w:pStyle w:val="paragraphsub"/>
      </w:pPr>
      <w:r w:rsidRPr="00E13507">
        <w:tab/>
        <w:t>(i)</w:t>
      </w:r>
      <w:r w:rsidRPr="00E13507">
        <w:tab/>
        <w:t>an asset that is the partial new right; and</w:t>
      </w:r>
    </w:p>
    <w:p w14:paraId="639FEB63" w14:textId="77777777" w:rsidR="00047A25" w:rsidRPr="00E13507" w:rsidRDefault="00047A25" w:rsidP="00C54F5B">
      <w:pPr>
        <w:pStyle w:val="paragraphsub"/>
      </w:pPr>
      <w:r w:rsidRPr="00E13507">
        <w:tab/>
        <w:t>(ii)</w:t>
      </w:r>
      <w:r w:rsidRPr="00E13507">
        <w:tab/>
        <w:t>an asset that is the old right; and</w:t>
      </w:r>
    </w:p>
    <w:p w14:paraId="09161D7E" w14:textId="77777777" w:rsidR="00047A25" w:rsidRPr="00E13507" w:rsidRDefault="00047A25" w:rsidP="00C54F5B">
      <w:pPr>
        <w:pStyle w:val="paragraph"/>
      </w:pPr>
      <w:r w:rsidRPr="00E13507">
        <w:tab/>
        <w:t>(b)</w:t>
      </w:r>
      <w:r w:rsidRPr="00E13507">
        <w:tab/>
        <w:t xml:space="preserve">the assets mentioned in </w:t>
      </w:r>
      <w:r w:rsidR="003700BA" w:rsidRPr="00E13507">
        <w:t>subparagraphs (</w:t>
      </w:r>
      <w:r w:rsidRPr="00E13507">
        <w:t>a)(i) and (ii) are both continuations of the old right.</w:t>
      </w:r>
    </w:p>
    <w:p w14:paraId="30762D29" w14:textId="77777777" w:rsidR="00047A25" w:rsidRPr="00E13507" w:rsidRDefault="00047A25" w:rsidP="00C54F5B">
      <w:pPr>
        <w:pStyle w:val="notetext"/>
      </w:pPr>
      <w:r w:rsidRPr="00E13507">
        <w:t>Note:</w:t>
      </w:r>
      <w:r w:rsidRPr="00E13507">
        <w:tab/>
        <w:t xml:space="preserve">For the cost of the split assets, see </w:t>
      </w:r>
      <w:r w:rsidR="003700BA" w:rsidRPr="00E13507">
        <w:t>section 4</w:t>
      </w:r>
      <w:r w:rsidRPr="00E13507">
        <w:t>0</w:t>
      </w:r>
      <w:r w:rsidR="00E13507">
        <w:noBreakHyphen/>
      </w:r>
      <w:r w:rsidRPr="00E13507">
        <w:t>205.</w:t>
      </w:r>
    </w:p>
    <w:p w14:paraId="40AF5530" w14:textId="77777777" w:rsidR="00047A25" w:rsidRPr="00E13507" w:rsidRDefault="00047A25" w:rsidP="00C54F5B">
      <w:pPr>
        <w:pStyle w:val="ItemHead"/>
      </w:pPr>
      <w:r w:rsidRPr="00E13507">
        <w:t xml:space="preserve">5  After </w:t>
      </w:r>
      <w:r w:rsidR="003700BA" w:rsidRPr="00E13507">
        <w:t>section 4</w:t>
      </w:r>
      <w:r w:rsidRPr="00E13507">
        <w:t>0</w:t>
      </w:r>
      <w:r w:rsidR="00E13507">
        <w:noBreakHyphen/>
      </w:r>
      <w:r w:rsidRPr="00E13507">
        <w:t>215</w:t>
      </w:r>
    </w:p>
    <w:p w14:paraId="2163DD5E" w14:textId="77777777" w:rsidR="00047A25" w:rsidRPr="00E13507" w:rsidRDefault="00047A25" w:rsidP="00C54F5B">
      <w:pPr>
        <w:pStyle w:val="Item"/>
      </w:pPr>
      <w:r w:rsidRPr="00E13507">
        <w:t>Insert:</w:t>
      </w:r>
    </w:p>
    <w:p w14:paraId="0F302B34" w14:textId="77777777" w:rsidR="00047A25" w:rsidRPr="00E13507" w:rsidRDefault="00047A25" w:rsidP="00C54F5B">
      <w:pPr>
        <w:pStyle w:val="ActHead5"/>
      </w:pPr>
      <w:bookmarkStart w:id="78" w:name="_Toc171514092"/>
      <w:r w:rsidRPr="00E13507">
        <w:rPr>
          <w:rStyle w:val="CharSectno"/>
        </w:rPr>
        <w:lastRenderedPageBreak/>
        <w:t>40</w:t>
      </w:r>
      <w:r w:rsidR="00E13507" w:rsidRPr="00E13507">
        <w:rPr>
          <w:rStyle w:val="CharSectno"/>
        </w:rPr>
        <w:noBreakHyphen/>
      </w:r>
      <w:r w:rsidRPr="00E13507">
        <w:rPr>
          <w:rStyle w:val="CharSectno"/>
        </w:rPr>
        <w:t>217</w:t>
      </w:r>
      <w:r w:rsidRPr="00E13507">
        <w:t xml:space="preserve">  Cost of partial continuations of mining, quarrying or prospecting rights</w:t>
      </w:r>
      <w:bookmarkEnd w:id="78"/>
    </w:p>
    <w:p w14:paraId="45F62B61" w14:textId="77777777" w:rsidR="00047A25" w:rsidRPr="00E13507" w:rsidRDefault="00047A25" w:rsidP="00C54F5B">
      <w:pPr>
        <w:pStyle w:val="subsection"/>
      </w:pPr>
      <w:r w:rsidRPr="00E13507">
        <w:tab/>
      </w:r>
      <w:r w:rsidRPr="00E13507">
        <w:tab/>
        <w:t>If:</w:t>
      </w:r>
    </w:p>
    <w:p w14:paraId="0FEAF8A4" w14:textId="77777777" w:rsidR="00047A25" w:rsidRPr="00E13507" w:rsidRDefault="00047A25" w:rsidP="00C54F5B">
      <w:pPr>
        <w:pStyle w:val="paragraph"/>
      </w:pPr>
      <w:r w:rsidRPr="00E13507">
        <w:tab/>
        <w:t>(a)</w:t>
      </w:r>
      <w:r w:rsidRPr="00E13507">
        <w:tab/>
        <w:t>because of sub</w:t>
      </w:r>
      <w:r w:rsidR="003700BA" w:rsidRPr="00E13507">
        <w:t>section 4</w:t>
      </w:r>
      <w:r w:rsidRPr="00E13507">
        <w:t>0</w:t>
      </w:r>
      <w:r w:rsidR="00E13507">
        <w:noBreakHyphen/>
      </w:r>
      <w:r w:rsidRPr="00E13507">
        <w:t xml:space="preserve">30(6), this Division applies to a </w:t>
      </w:r>
      <w:r w:rsidR="00C54F5B" w:rsidRPr="00E13507">
        <w:rPr>
          <w:position w:val="6"/>
          <w:sz w:val="16"/>
        </w:rPr>
        <w:t>*</w:t>
      </w:r>
      <w:r w:rsidRPr="00E13507">
        <w:t xml:space="preserve">mining, quarrying or prospecting right (the </w:t>
      </w:r>
      <w:r w:rsidRPr="00E13507">
        <w:rPr>
          <w:b/>
          <w:i/>
        </w:rPr>
        <w:t>new right</w:t>
      </w:r>
      <w:r w:rsidRPr="00E13507">
        <w:t xml:space="preserve">) as if it were a continuation of another mining, quarrying or prospecting right you </w:t>
      </w:r>
      <w:r w:rsidR="00C54F5B" w:rsidRPr="00E13507">
        <w:rPr>
          <w:position w:val="6"/>
          <w:sz w:val="16"/>
        </w:rPr>
        <w:t>*</w:t>
      </w:r>
      <w:r w:rsidRPr="00E13507">
        <w:t>held; and</w:t>
      </w:r>
    </w:p>
    <w:p w14:paraId="44515B3C" w14:textId="77777777" w:rsidR="00047A25" w:rsidRPr="00E13507" w:rsidRDefault="00047A25" w:rsidP="00C54F5B">
      <w:pPr>
        <w:pStyle w:val="paragraph"/>
      </w:pPr>
      <w:r w:rsidRPr="00E13507">
        <w:tab/>
        <w:t>(b)</w:t>
      </w:r>
      <w:r w:rsidRPr="00E13507">
        <w:tab/>
        <w:t>the new right satisfies the condition in subparagraph (b)(ii) of that subsection because it relates to an area that is a part of the area that the other right relates to;</w:t>
      </w:r>
    </w:p>
    <w:p w14:paraId="0025D45C" w14:textId="77777777" w:rsidR="00047A25" w:rsidRPr="00E13507" w:rsidRDefault="00047A25" w:rsidP="00C54F5B">
      <w:pPr>
        <w:pStyle w:val="subsection2"/>
      </w:pPr>
      <w:r w:rsidRPr="00E13507">
        <w:t xml:space="preserve">the first element of the </w:t>
      </w:r>
      <w:r w:rsidRPr="00E13507">
        <w:rPr>
          <w:b/>
          <w:i/>
        </w:rPr>
        <w:t>cost</w:t>
      </w:r>
      <w:r w:rsidRPr="00E13507">
        <w:rPr>
          <w:b/>
        </w:rPr>
        <w:t xml:space="preserve"> </w:t>
      </w:r>
      <w:r w:rsidRPr="00E13507">
        <w:t xml:space="preserve">of the new right is a reasonable proportion of the </w:t>
      </w:r>
      <w:r w:rsidR="00C54F5B" w:rsidRPr="00E13507">
        <w:rPr>
          <w:position w:val="6"/>
          <w:sz w:val="16"/>
        </w:rPr>
        <w:t>*</w:t>
      </w:r>
      <w:r w:rsidRPr="00E13507">
        <w:t>adjustable value of other right at the time just before the other right ends.</w:t>
      </w:r>
    </w:p>
    <w:p w14:paraId="46506C71" w14:textId="77777777" w:rsidR="00047A25" w:rsidRPr="00E13507" w:rsidRDefault="00047A25" w:rsidP="00C54F5B">
      <w:pPr>
        <w:pStyle w:val="ItemHead"/>
      </w:pPr>
      <w:r w:rsidRPr="00E13507">
        <w:t>6  Subsection 995</w:t>
      </w:r>
      <w:r w:rsidR="00E13507">
        <w:noBreakHyphen/>
      </w:r>
      <w:r w:rsidRPr="00E13507">
        <w:t xml:space="preserve">1(1) (at the end of the definition of </w:t>
      </w:r>
      <w:r w:rsidRPr="00E13507">
        <w:rPr>
          <w:i/>
        </w:rPr>
        <w:t>installed ready for use</w:t>
      </w:r>
      <w:r w:rsidRPr="00E13507">
        <w:t>)</w:t>
      </w:r>
    </w:p>
    <w:p w14:paraId="165D0C89" w14:textId="77777777" w:rsidR="00047A25" w:rsidRPr="00E13507" w:rsidRDefault="00047A25" w:rsidP="00C54F5B">
      <w:pPr>
        <w:pStyle w:val="Item"/>
      </w:pPr>
      <w:r w:rsidRPr="00E13507">
        <w:t xml:space="preserve">Add “However, a </w:t>
      </w:r>
      <w:r w:rsidR="00C54F5B" w:rsidRPr="00E13507">
        <w:rPr>
          <w:position w:val="6"/>
          <w:sz w:val="16"/>
        </w:rPr>
        <w:t>*</w:t>
      </w:r>
      <w:r w:rsidRPr="00E13507">
        <w:t xml:space="preserve">mining, quarrying or prospecting right is not </w:t>
      </w:r>
      <w:r w:rsidRPr="00E13507">
        <w:rPr>
          <w:b/>
          <w:i/>
        </w:rPr>
        <w:t>installed ready for use</w:t>
      </w:r>
      <w:r w:rsidRPr="00E13507">
        <w:t>.”.</w:t>
      </w:r>
    </w:p>
    <w:p w14:paraId="0AB6B1B3" w14:textId="77777777" w:rsidR="00047A25" w:rsidRPr="00E13507" w:rsidRDefault="00047A25" w:rsidP="00C54F5B">
      <w:pPr>
        <w:pStyle w:val="Transitional"/>
      </w:pPr>
      <w:r w:rsidRPr="00E13507">
        <w:t>7  Application of amendments</w:t>
      </w:r>
    </w:p>
    <w:p w14:paraId="1DCBCFE9" w14:textId="77777777" w:rsidR="00047A25" w:rsidRPr="00E13507" w:rsidRDefault="00047A25" w:rsidP="00C54F5B">
      <w:pPr>
        <w:pStyle w:val="Subitem"/>
      </w:pPr>
      <w:r w:rsidRPr="00E13507">
        <w:t>(1)</w:t>
      </w:r>
      <w:r w:rsidRPr="00E13507">
        <w:tab/>
        <w:t xml:space="preserve">Subject to </w:t>
      </w:r>
      <w:r w:rsidR="003700BA" w:rsidRPr="00E13507">
        <w:t>subitems (</w:t>
      </w:r>
      <w:r w:rsidRPr="00E13507">
        <w:t>2) and (3), the amendments made by this Part apply to a mining, quarrying or prospecting right that you start to hold after 7:30 pm, by legal time in the Australian Capital Territory, on 9 May 2023.</w:t>
      </w:r>
    </w:p>
    <w:p w14:paraId="2EF3D3BE" w14:textId="77777777" w:rsidR="00047A25" w:rsidRPr="00E13507" w:rsidRDefault="00047A25" w:rsidP="00C54F5B">
      <w:pPr>
        <w:pStyle w:val="Subitem"/>
      </w:pPr>
      <w:r w:rsidRPr="00E13507">
        <w:t>(2)</w:t>
      </w:r>
      <w:r w:rsidRPr="00E13507">
        <w:tab/>
        <w:t xml:space="preserve">The amendments of </w:t>
      </w:r>
      <w:r w:rsidR="003700BA" w:rsidRPr="00E13507">
        <w:t>section 4</w:t>
      </w:r>
      <w:r w:rsidRPr="00E13507">
        <w:t>0</w:t>
      </w:r>
      <w:r w:rsidR="00E13507">
        <w:noBreakHyphen/>
      </w:r>
      <w:r w:rsidRPr="00E13507">
        <w:t xml:space="preserve">30 of the </w:t>
      </w:r>
      <w:r w:rsidRPr="00E13507">
        <w:rPr>
          <w:i/>
        </w:rPr>
        <w:t>Income Tax Assessment Act 1997</w:t>
      </w:r>
      <w:r w:rsidRPr="00E13507">
        <w:t xml:space="preserve"> made by this Part apply if you begin to hold the new right after 7:30 pm, by legal time in the Australian Capital Territory, on 9 May 2023.</w:t>
      </w:r>
    </w:p>
    <w:p w14:paraId="5B0EFF68" w14:textId="77777777" w:rsidR="00047A25" w:rsidRPr="00E13507" w:rsidRDefault="00047A25" w:rsidP="00C54F5B">
      <w:pPr>
        <w:pStyle w:val="Subitem"/>
      </w:pPr>
      <w:r w:rsidRPr="00E13507">
        <w:t>(3)</w:t>
      </w:r>
      <w:r w:rsidRPr="00E13507">
        <w:tab/>
      </w:r>
      <w:r w:rsidR="003700BA" w:rsidRPr="00E13507">
        <w:t>Section 4</w:t>
      </w:r>
      <w:r w:rsidRPr="00E13507">
        <w:t>0</w:t>
      </w:r>
      <w:r w:rsidR="00E13507">
        <w:noBreakHyphen/>
      </w:r>
      <w:r w:rsidRPr="00E13507">
        <w:t xml:space="preserve">122 of the </w:t>
      </w:r>
      <w:r w:rsidRPr="00E13507">
        <w:rPr>
          <w:i/>
        </w:rPr>
        <w:t>Income Tax Assessment Act 1997</w:t>
      </w:r>
      <w:r w:rsidRPr="00E13507">
        <w:t>, as inserted by this Part, applies if you begin to hold the partial new right after 7:30 pm, by legal time in the Australian Capital Territory, on 9 May 2023.</w:t>
      </w:r>
    </w:p>
    <w:p w14:paraId="69691B62" w14:textId="77777777" w:rsidR="00047A25" w:rsidRPr="00E13507" w:rsidRDefault="00047A25" w:rsidP="00C54F5B">
      <w:pPr>
        <w:pStyle w:val="ActHead7"/>
        <w:pageBreakBefore/>
      </w:pPr>
      <w:bookmarkStart w:id="79" w:name="_Toc171514093"/>
      <w:r w:rsidRPr="00E13507">
        <w:rPr>
          <w:rStyle w:val="CharAmPartNo"/>
        </w:rPr>
        <w:lastRenderedPageBreak/>
        <w:t>Part 2</w:t>
      </w:r>
      <w:r w:rsidRPr="00E13507">
        <w:t>—</w:t>
      </w:r>
      <w:r w:rsidRPr="00E13507">
        <w:rPr>
          <w:rStyle w:val="CharAmPartText"/>
        </w:rPr>
        <w:t>Clarifying the meaning of exploration for petroleum</w:t>
      </w:r>
      <w:bookmarkEnd w:id="79"/>
    </w:p>
    <w:p w14:paraId="004C804F" w14:textId="77777777" w:rsidR="00047A25" w:rsidRPr="00E13507" w:rsidRDefault="00047A25" w:rsidP="00C54F5B">
      <w:pPr>
        <w:pStyle w:val="ActHead9"/>
      </w:pPr>
      <w:bookmarkStart w:id="80" w:name="_Toc171514094"/>
      <w:r w:rsidRPr="00E13507">
        <w:t>Petroleum Resource Rent Tax Assessment Act 1987</w:t>
      </w:r>
      <w:bookmarkEnd w:id="80"/>
    </w:p>
    <w:p w14:paraId="11E2F3ED" w14:textId="77777777" w:rsidR="00047A25" w:rsidRPr="00E13507" w:rsidRDefault="00047A25" w:rsidP="00C54F5B">
      <w:pPr>
        <w:pStyle w:val="ItemHead"/>
      </w:pPr>
      <w:r w:rsidRPr="00E13507">
        <w:t>8  At the end of section 37</w:t>
      </w:r>
    </w:p>
    <w:p w14:paraId="4AB4786E" w14:textId="77777777" w:rsidR="00047A25" w:rsidRPr="00E13507" w:rsidRDefault="00047A25" w:rsidP="00C54F5B">
      <w:pPr>
        <w:pStyle w:val="Item"/>
      </w:pPr>
      <w:r w:rsidRPr="00E13507">
        <w:t>Add:</w:t>
      </w:r>
    </w:p>
    <w:p w14:paraId="087CF80D" w14:textId="77777777" w:rsidR="00047A25" w:rsidRPr="00E13507" w:rsidRDefault="00047A25" w:rsidP="00C54F5B">
      <w:pPr>
        <w:pStyle w:val="subsection"/>
      </w:pPr>
      <w:r w:rsidRPr="00E13507">
        <w:tab/>
        <w:t>(4)</w:t>
      </w:r>
      <w:r w:rsidRPr="00E13507">
        <w:tab/>
        <w:t xml:space="preserve">Subject to </w:t>
      </w:r>
      <w:r w:rsidR="003700BA" w:rsidRPr="00E13507">
        <w:t>subsection (</w:t>
      </w:r>
      <w:r w:rsidRPr="00E13507">
        <w:t xml:space="preserve">5), for the purposes of paragraph (1)(a), </w:t>
      </w:r>
      <w:r w:rsidRPr="00E13507">
        <w:rPr>
          <w:b/>
          <w:i/>
        </w:rPr>
        <w:t>exploration for petroleum</w:t>
      </w:r>
      <w:r w:rsidRPr="00E13507">
        <w:t xml:space="preserve"> means:</w:t>
      </w:r>
    </w:p>
    <w:p w14:paraId="3D44B97A" w14:textId="77777777" w:rsidR="00047A25" w:rsidRPr="00E13507" w:rsidRDefault="00047A25" w:rsidP="00C54F5B">
      <w:pPr>
        <w:pStyle w:val="paragraph"/>
      </w:pPr>
      <w:r w:rsidRPr="00E13507">
        <w:tab/>
        <w:t>(a)</w:t>
      </w:r>
      <w:r w:rsidRPr="00E13507">
        <w:tab/>
        <w:t>discovering petroleum; or</w:t>
      </w:r>
    </w:p>
    <w:p w14:paraId="108C645A" w14:textId="77777777" w:rsidR="00047A25" w:rsidRPr="00E13507" w:rsidRDefault="00047A25" w:rsidP="00C54F5B">
      <w:pPr>
        <w:pStyle w:val="paragraph"/>
      </w:pPr>
      <w:r w:rsidRPr="00E13507">
        <w:tab/>
        <w:t>(b)</w:t>
      </w:r>
      <w:r w:rsidRPr="00E13507">
        <w:tab/>
        <w:t>identifying the extent of discovered petroleum; or</w:t>
      </w:r>
    </w:p>
    <w:p w14:paraId="74F27ACD" w14:textId="77777777" w:rsidR="00047A25" w:rsidRPr="00E13507" w:rsidRDefault="00047A25" w:rsidP="00C54F5B">
      <w:pPr>
        <w:pStyle w:val="paragraph"/>
      </w:pPr>
      <w:r w:rsidRPr="00E13507">
        <w:tab/>
        <w:t>(c)</w:t>
      </w:r>
      <w:r w:rsidRPr="00E13507">
        <w:tab/>
        <w:t>identifying the nature of discovered petroleum.</w:t>
      </w:r>
    </w:p>
    <w:p w14:paraId="155E0DD3" w14:textId="77777777" w:rsidR="00047A25" w:rsidRPr="00E13507" w:rsidRDefault="00047A25" w:rsidP="00C54F5B">
      <w:pPr>
        <w:pStyle w:val="subsection"/>
      </w:pPr>
      <w:r w:rsidRPr="00E13507">
        <w:tab/>
        <w:t>(5)</w:t>
      </w:r>
      <w:r w:rsidRPr="00E13507">
        <w:tab/>
        <w:t xml:space="preserve">For the purposes of paragraph (1)(a), </w:t>
      </w:r>
      <w:r w:rsidRPr="00E13507">
        <w:rPr>
          <w:b/>
          <w:i/>
        </w:rPr>
        <w:t>exploration for petroleum</w:t>
      </w:r>
      <w:r w:rsidRPr="00E13507">
        <w:t xml:space="preserve"> does not include determining:</w:t>
      </w:r>
    </w:p>
    <w:p w14:paraId="54451B29" w14:textId="77777777" w:rsidR="00047A25" w:rsidRPr="00E13507" w:rsidRDefault="00047A25" w:rsidP="00C54F5B">
      <w:pPr>
        <w:pStyle w:val="paragraph"/>
      </w:pPr>
      <w:r w:rsidRPr="00E13507">
        <w:tab/>
        <w:t>(a)</w:t>
      </w:r>
      <w:r w:rsidRPr="00E13507">
        <w:tab/>
        <w:t>any of the following in relation to the recovery of petroleum:</w:t>
      </w:r>
    </w:p>
    <w:p w14:paraId="7A2FE6FB" w14:textId="77777777" w:rsidR="00047A25" w:rsidRPr="00E13507" w:rsidRDefault="00047A25" w:rsidP="00C54F5B">
      <w:pPr>
        <w:pStyle w:val="paragraphsub"/>
      </w:pPr>
      <w:r w:rsidRPr="00E13507">
        <w:tab/>
        <w:t>(i)</w:t>
      </w:r>
      <w:r w:rsidRPr="00E13507">
        <w:tab/>
        <w:t>commercial viability;</w:t>
      </w:r>
    </w:p>
    <w:p w14:paraId="1ABD2B63" w14:textId="77777777" w:rsidR="00047A25" w:rsidRPr="00E13507" w:rsidRDefault="00047A25" w:rsidP="00C54F5B">
      <w:pPr>
        <w:pStyle w:val="paragraphsub"/>
      </w:pPr>
      <w:r w:rsidRPr="00E13507">
        <w:tab/>
        <w:t>(ii)</w:t>
      </w:r>
      <w:r w:rsidRPr="00E13507">
        <w:tab/>
        <w:t>economic feasibility;</w:t>
      </w:r>
    </w:p>
    <w:p w14:paraId="663646B6" w14:textId="77777777" w:rsidR="00047A25" w:rsidRPr="00E13507" w:rsidRDefault="00047A25" w:rsidP="00C54F5B">
      <w:pPr>
        <w:pStyle w:val="paragraphsub"/>
      </w:pPr>
      <w:r w:rsidRPr="00E13507">
        <w:tab/>
        <w:t>(iii)</w:t>
      </w:r>
      <w:r w:rsidRPr="00E13507">
        <w:tab/>
        <w:t>technical feasibility; or</w:t>
      </w:r>
    </w:p>
    <w:p w14:paraId="4B439479" w14:textId="77777777" w:rsidR="00047A25" w:rsidRPr="00E13507" w:rsidRDefault="00047A25" w:rsidP="00C54F5B">
      <w:pPr>
        <w:pStyle w:val="paragraph"/>
      </w:pPr>
      <w:r w:rsidRPr="00E13507">
        <w:tab/>
        <w:t>(b)</w:t>
      </w:r>
      <w:r w:rsidRPr="00E13507">
        <w:tab/>
        <w:t>how to recover any petroleum;</w:t>
      </w:r>
    </w:p>
    <w:p w14:paraId="7AA3D66C" w14:textId="77777777" w:rsidR="00047A25" w:rsidRPr="00E13507" w:rsidRDefault="00047A25" w:rsidP="00C54F5B">
      <w:pPr>
        <w:pStyle w:val="subsection"/>
      </w:pPr>
      <w:r w:rsidRPr="00E13507">
        <w:tab/>
        <w:t>(6)</w:t>
      </w:r>
      <w:r w:rsidRPr="00E13507">
        <w:tab/>
      </w:r>
      <w:r w:rsidR="003700BA" w:rsidRPr="00E13507">
        <w:t>Paragraphs (</w:t>
      </w:r>
      <w:r w:rsidRPr="00E13507">
        <w:t>5)(a) and (b) do not limit each other.</w:t>
      </w:r>
    </w:p>
    <w:p w14:paraId="7A65DFB9" w14:textId="77777777" w:rsidR="00047A25" w:rsidRPr="00E13507" w:rsidRDefault="00047A25" w:rsidP="00C54F5B">
      <w:pPr>
        <w:pStyle w:val="Transitional"/>
      </w:pPr>
      <w:r w:rsidRPr="00E13507">
        <w:t>9  Application of amendments</w:t>
      </w:r>
    </w:p>
    <w:p w14:paraId="3144AB07" w14:textId="77777777" w:rsidR="00047A25" w:rsidRPr="00E13507" w:rsidRDefault="00047A25" w:rsidP="00C54F5B">
      <w:pPr>
        <w:pStyle w:val="Item"/>
      </w:pPr>
      <w:r w:rsidRPr="00E13507">
        <w:t>The amendment made by this Part applies to payments made on or after 21 August 2013.</w:t>
      </w:r>
    </w:p>
    <w:p w14:paraId="3261F7E5" w14:textId="77777777" w:rsidR="00047A25" w:rsidRPr="00E13507" w:rsidRDefault="00047A25" w:rsidP="00C54F5B">
      <w:pPr>
        <w:pStyle w:val="Transitional"/>
      </w:pPr>
      <w:r w:rsidRPr="00E13507">
        <w:t>10  No retrospective criminal liability</w:t>
      </w:r>
    </w:p>
    <w:p w14:paraId="736FE98D" w14:textId="77777777" w:rsidR="00047A25" w:rsidRPr="00E13507" w:rsidRDefault="00047A25" w:rsidP="00C54F5B">
      <w:pPr>
        <w:pStyle w:val="Item"/>
      </w:pPr>
      <w:r w:rsidRPr="00E13507">
        <w:t xml:space="preserve">The amendment made by this </w:t>
      </w:r>
      <w:r w:rsidR="003700BA" w:rsidRPr="00E13507">
        <w:t>Part i</w:t>
      </w:r>
      <w:r w:rsidRPr="00E13507">
        <w:t>s taken not to make a person criminally liable in respect of acts or omissions of the person before the day on which this item commences, if the person would not have been so liable had this Part not been enacted.</w:t>
      </w:r>
    </w:p>
    <w:p w14:paraId="275FAC80" w14:textId="77777777" w:rsidR="00CB25BB" w:rsidRPr="00E13507" w:rsidRDefault="00CB25BB" w:rsidP="00C54F5B">
      <w:pPr>
        <w:pStyle w:val="ActHead6"/>
        <w:pageBreakBefore/>
      </w:pPr>
      <w:bookmarkStart w:id="81" w:name="_Toc171514095"/>
      <w:r w:rsidRPr="00E13507">
        <w:rPr>
          <w:rStyle w:val="CharAmSchNo"/>
        </w:rPr>
        <w:lastRenderedPageBreak/>
        <w:t>Schedule 4</w:t>
      </w:r>
      <w:r w:rsidRPr="00E13507">
        <w:t>—</w:t>
      </w:r>
      <w:r w:rsidRPr="00E13507">
        <w:rPr>
          <w:rStyle w:val="CharAmSchText"/>
        </w:rPr>
        <w:t>Multilateral development banks</w:t>
      </w:r>
      <w:bookmarkEnd w:id="81"/>
    </w:p>
    <w:p w14:paraId="1C698218" w14:textId="77777777" w:rsidR="00681A2E" w:rsidRPr="00E13507" w:rsidRDefault="00681A2E" w:rsidP="00C54F5B">
      <w:pPr>
        <w:pStyle w:val="Header"/>
      </w:pPr>
      <w:r w:rsidRPr="00E13507">
        <w:rPr>
          <w:rStyle w:val="CharAmPartNo"/>
        </w:rPr>
        <w:t xml:space="preserve"> </w:t>
      </w:r>
      <w:r w:rsidRPr="00E13507">
        <w:rPr>
          <w:rStyle w:val="CharAmPartText"/>
        </w:rPr>
        <w:t xml:space="preserve"> </w:t>
      </w:r>
    </w:p>
    <w:p w14:paraId="16B09329" w14:textId="77777777" w:rsidR="00681A2E" w:rsidRPr="00E13507" w:rsidRDefault="00681A2E" w:rsidP="00C54F5B">
      <w:pPr>
        <w:pStyle w:val="ActHead9"/>
      </w:pPr>
      <w:bookmarkStart w:id="82" w:name="_Toc171514096"/>
      <w:r w:rsidRPr="00E13507">
        <w:t>Asian Development Bank Act 1966</w:t>
      </w:r>
      <w:bookmarkEnd w:id="82"/>
    </w:p>
    <w:p w14:paraId="0F0A4777" w14:textId="77777777" w:rsidR="00681A2E" w:rsidRPr="00E13507" w:rsidRDefault="00681A2E" w:rsidP="00C54F5B">
      <w:pPr>
        <w:pStyle w:val="ItemHead"/>
      </w:pPr>
      <w:r w:rsidRPr="00E13507">
        <w:t>1  Section 3</w:t>
      </w:r>
    </w:p>
    <w:p w14:paraId="18646338" w14:textId="77777777" w:rsidR="00681A2E" w:rsidRPr="00E13507" w:rsidRDefault="00681A2E" w:rsidP="00C54F5B">
      <w:pPr>
        <w:pStyle w:val="Item"/>
      </w:pPr>
      <w:r w:rsidRPr="00E13507">
        <w:t>Repeal the section, substitute:</w:t>
      </w:r>
    </w:p>
    <w:p w14:paraId="5E3F1DA7" w14:textId="77777777" w:rsidR="00681A2E" w:rsidRPr="00E13507" w:rsidRDefault="00681A2E" w:rsidP="00C54F5B">
      <w:pPr>
        <w:pStyle w:val="ActHead5"/>
      </w:pPr>
      <w:bookmarkStart w:id="83" w:name="_Toc171514097"/>
      <w:r w:rsidRPr="00E13507">
        <w:rPr>
          <w:rStyle w:val="CharSectno"/>
        </w:rPr>
        <w:t>3</w:t>
      </w:r>
      <w:r w:rsidRPr="00E13507">
        <w:t xml:space="preserve">  Definitions</w:t>
      </w:r>
      <w:bookmarkEnd w:id="83"/>
    </w:p>
    <w:p w14:paraId="3661865B" w14:textId="77777777" w:rsidR="00681A2E" w:rsidRPr="00E13507" w:rsidRDefault="00681A2E" w:rsidP="00C54F5B">
      <w:pPr>
        <w:pStyle w:val="subsection"/>
      </w:pPr>
      <w:r w:rsidRPr="00E13507">
        <w:tab/>
      </w:r>
      <w:r w:rsidRPr="00E13507">
        <w:tab/>
        <w:t>In this Act:</w:t>
      </w:r>
    </w:p>
    <w:p w14:paraId="566C201B" w14:textId="77777777" w:rsidR="00681A2E" w:rsidRPr="00E13507" w:rsidRDefault="00681A2E" w:rsidP="00C54F5B">
      <w:pPr>
        <w:pStyle w:val="Definition"/>
      </w:pPr>
      <w:r w:rsidRPr="00E13507">
        <w:rPr>
          <w:b/>
          <w:i/>
        </w:rPr>
        <w:t>Bank</w:t>
      </w:r>
      <w:r w:rsidRPr="00E13507">
        <w:t xml:space="preserve"> means the Asian Development Bank.</w:t>
      </w:r>
    </w:p>
    <w:p w14:paraId="0D189DD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from time to time.</w:t>
      </w:r>
    </w:p>
    <w:p w14:paraId="046C7935"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5072A4E5" w14:textId="77777777" w:rsidR="00681A2E" w:rsidRPr="00E13507" w:rsidRDefault="00681A2E" w:rsidP="00C54F5B">
      <w:pPr>
        <w:pStyle w:val="ItemHead"/>
      </w:pPr>
      <w:r w:rsidRPr="00E13507">
        <w:t>2  Paragraph 4(a)</w:t>
      </w:r>
    </w:p>
    <w:p w14:paraId="592CB956" w14:textId="77777777" w:rsidR="00681A2E" w:rsidRPr="00E13507" w:rsidRDefault="00681A2E" w:rsidP="00C54F5B">
      <w:pPr>
        <w:pStyle w:val="Item"/>
      </w:pPr>
      <w:r w:rsidRPr="00E13507">
        <w:t>Before “Agreement”, insert “Bank”.</w:t>
      </w:r>
    </w:p>
    <w:p w14:paraId="23CEF169" w14:textId="77777777" w:rsidR="00681A2E" w:rsidRPr="00E13507" w:rsidRDefault="00681A2E" w:rsidP="00C54F5B">
      <w:pPr>
        <w:pStyle w:val="ItemHead"/>
      </w:pPr>
      <w:r w:rsidRPr="00E13507">
        <w:t>3  Schedule</w:t>
      </w:r>
    </w:p>
    <w:p w14:paraId="55100277" w14:textId="77777777" w:rsidR="00681A2E" w:rsidRPr="00E13507" w:rsidRDefault="00681A2E" w:rsidP="00C54F5B">
      <w:pPr>
        <w:pStyle w:val="Item"/>
      </w:pPr>
      <w:r w:rsidRPr="00E13507">
        <w:t>Repeal the Schedule.</w:t>
      </w:r>
    </w:p>
    <w:p w14:paraId="623B6758" w14:textId="77777777" w:rsidR="00681A2E" w:rsidRPr="00E13507" w:rsidRDefault="00681A2E" w:rsidP="00C54F5B">
      <w:pPr>
        <w:pStyle w:val="ActHead9"/>
      </w:pPr>
      <w:bookmarkStart w:id="84" w:name="_Toc171514098"/>
      <w:r w:rsidRPr="00E13507">
        <w:t>Asian Development Bank (Additional Subscription) Act 1972</w:t>
      </w:r>
      <w:bookmarkEnd w:id="84"/>
    </w:p>
    <w:p w14:paraId="1BF88C30" w14:textId="77777777" w:rsidR="00681A2E" w:rsidRPr="00E13507" w:rsidRDefault="00681A2E" w:rsidP="00C54F5B">
      <w:pPr>
        <w:pStyle w:val="ItemHead"/>
      </w:pPr>
      <w:r w:rsidRPr="00E13507">
        <w:t>4  Section 3</w:t>
      </w:r>
    </w:p>
    <w:p w14:paraId="2926D286" w14:textId="77777777" w:rsidR="00681A2E" w:rsidRPr="00E13507" w:rsidRDefault="00681A2E" w:rsidP="00C54F5B">
      <w:pPr>
        <w:pStyle w:val="Item"/>
      </w:pPr>
      <w:r w:rsidRPr="00E13507">
        <w:t>Repeal the section, substitute:</w:t>
      </w:r>
    </w:p>
    <w:p w14:paraId="5167244A" w14:textId="77777777" w:rsidR="00681A2E" w:rsidRPr="00E13507" w:rsidRDefault="00681A2E" w:rsidP="00C54F5B">
      <w:pPr>
        <w:pStyle w:val="ActHead5"/>
      </w:pPr>
      <w:bookmarkStart w:id="85" w:name="_Toc171514099"/>
      <w:r w:rsidRPr="00E13507">
        <w:rPr>
          <w:rStyle w:val="CharSectno"/>
        </w:rPr>
        <w:t>3</w:t>
      </w:r>
      <w:r w:rsidRPr="00E13507">
        <w:t xml:space="preserve">  Definitions</w:t>
      </w:r>
      <w:bookmarkEnd w:id="85"/>
    </w:p>
    <w:p w14:paraId="7CE7FAE7" w14:textId="77777777" w:rsidR="00681A2E" w:rsidRPr="00E13507" w:rsidRDefault="00681A2E" w:rsidP="00C54F5B">
      <w:pPr>
        <w:pStyle w:val="subsection"/>
      </w:pPr>
      <w:r w:rsidRPr="00E13507">
        <w:tab/>
      </w:r>
      <w:r w:rsidRPr="00E13507">
        <w:tab/>
        <w:t>In this Act:</w:t>
      </w:r>
    </w:p>
    <w:p w14:paraId="6A916FD1" w14:textId="77777777" w:rsidR="00681A2E" w:rsidRPr="00E13507" w:rsidRDefault="00681A2E" w:rsidP="00C54F5B">
      <w:pPr>
        <w:pStyle w:val="Definition"/>
      </w:pPr>
      <w:r w:rsidRPr="00E13507">
        <w:rPr>
          <w:b/>
          <w:i/>
        </w:rPr>
        <w:t>Bank</w:t>
      </w:r>
      <w:r w:rsidRPr="00E13507">
        <w:t xml:space="preserve"> means the Asian Development Bank.</w:t>
      </w:r>
    </w:p>
    <w:p w14:paraId="687BA786" w14:textId="77777777" w:rsidR="00681A2E" w:rsidRPr="00E13507" w:rsidRDefault="00681A2E" w:rsidP="00C54F5B">
      <w:pPr>
        <w:pStyle w:val="Definition"/>
      </w:pPr>
      <w:r w:rsidRPr="00E13507">
        <w:rPr>
          <w:b/>
          <w:i/>
        </w:rPr>
        <w:lastRenderedPageBreak/>
        <w:t>Bank Agreement</w:t>
      </w:r>
      <w:r w:rsidRPr="00E13507">
        <w:t xml:space="preserve"> means the Agreement establishing the Asian Development Bank, done at Manila on 4 December 1965, as in force for Australia on the commencement of this Act.</w:t>
      </w:r>
    </w:p>
    <w:p w14:paraId="6AD6B085"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493ECD49"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95643D0"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4D743151"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7D94D773" w14:textId="77777777" w:rsidR="00681A2E" w:rsidRPr="00E13507" w:rsidRDefault="00681A2E" w:rsidP="00C54F5B">
      <w:pPr>
        <w:pStyle w:val="ActHead9"/>
      </w:pPr>
      <w:bookmarkStart w:id="86" w:name="_Toc171514100"/>
      <w:r w:rsidRPr="00E13507">
        <w:t>Asian Development Bank (Additional Subscription) Act 1977</w:t>
      </w:r>
      <w:bookmarkEnd w:id="86"/>
    </w:p>
    <w:p w14:paraId="521A4D9D" w14:textId="77777777" w:rsidR="00681A2E" w:rsidRPr="00E13507" w:rsidRDefault="00681A2E" w:rsidP="00C54F5B">
      <w:pPr>
        <w:pStyle w:val="ItemHead"/>
      </w:pPr>
      <w:r w:rsidRPr="00E13507">
        <w:t>5  Section 3</w:t>
      </w:r>
    </w:p>
    <w:p w14:paraId="56205D2C" w14:textId="77777777" w:rsidR="00681A2E" w:rsidRPr="00E13507" w:rsidRDefault="00681A2E" w:rsidP="00C54F5B">
      <w:pPr>
        <w:pStyle w:val="Item"/>
      </w:pPr>
      <w:r w:rsidRPr="00E13507">
        <w:t>Repeal the section, substitute:</w:t>
      </w:r>
    </w:p>
    <w:p w14:paraId="32A3325C" w14:textId="77777777" w:rsidR="00681A2E" w:rsidRPr="00E13507" w:rsidRDefault="00681A2E" w:rsidP="00C54F5B">
      <w:pPr>
        <w:pStyle w:val="ActHead5"/>
      </w:pPr>
      <w:bookmarkStart w:id="87" w:name="_Toc171514101"/>
      <w:r w:rsidRPr="00E13507">
        <w:rPr>
          <w:rStyle w:val="CharSectno"/>
        </w:rPr>
        <w:t>3</w:t>
      </w:r>
      <w:r w:rsidRPr="00E13507">
        <w:t xml:space="preserve">  Definitions</w:t>
      </w:r>
      <w:bookmarkEnd w:id="87"/>
    </w:p>
    <w:p w14:paraId="39CFB0F0" w14:textId="77777777" w:rsidR="00681A2E" w:rsidRPr="00E13507" w:rsidRDefault="00681A2E" w:rsidP="00C54F5B">
      <w:pPr>
        <w:pStyle w:val="subsection"/>
      </w:pPr>
      <w:r w:rsidRPr="00E13507">
        <w:tab/>
      </w:r>
      <w:r w:rsidRPr="00E13507">
        <w:tab/>
        <w:t>In this Act:</w:t>
      </w:r>
    </w:p>
    <w:p w14:paraId="6FC3C5E5" w14:textId="77777777" w:rsidR="00681A2E" w:rsidRPr="00E13507" w:rsidRDefault="00681A2E" w:rsidP="00C54F5B">
      <w:pPr>
        <w:pStyle w:val="Definition"/>
      </w:pPr>
      <w:r w:rsidRPr="00E13507">
        <w:rPr>
          <w:b/>
          <w:i/>
        </w:rPr>
        <w:t>Bank</w:t>
      </w:r>
      <w:r w:rsidRPr="00E13507">
        <w:t xml:space="preserve"> means the Asian Development Bank.</w:t>
      </w:r>
    </w:p>
    <w:p w14:paraId="448BD2C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3232957"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36F5B5CA"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B4BCF4B"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765C199B"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464F3356" w14:textId="77777777" w:rsidR="00681A2E" w:rsidRPr="00E13507" w:rsidRDefault="00681A2E" w:rsidP="00C54F5B">
      <w:pPr>
        <w:pStyle w:val="ActHead9"/>
      </w:pPr>
      <w:bookmarkStart w:id="88" w:name="_Toc171514102"/>
      <w:r w:rsidRPr="00E13507">
        <w:lastRenderedPageBreak/>
        <w:t>Asian Development Bank (Additional Subscription) Act 1983</w:t>
      </w:r>
      <w:bookmarkEnd w:id="88"/>
    </w:p>
    <w:p w14:paraId="677156F6" w14:textId="77777777" w:rsidR="00681A2E" w:rsidRPr="00E13507" w:rsidRDefault="00681A2E" w:rsidP="00C54F5B">
      <w:pPr>
        <w:pStyle w:val="ItemHead"/>
      </w:pPr>
      <w:r w:rsidRPr="00E13507">
        <w:t>6  Section 3</w:t>
      </w:r>
    </w:p>
    <w:p w14:paraId="02220AB7" w14:textId="77777777" w:rsidR="00681A2E" w:rsidRPr="00E13507" w:rsidRDefault="00681A2E" w:rsidP="00C54F5B">
      <w:pPr>
        <w:pStyle w:val="Item"/>
      </w:pPr>
      <w:r w:rsidRPr="00E13507">
        <w:t>Repeal the section, substitute:</w:t>
      </w:r>
    </w:p>
    <w:p w14:paraId="6F01BECF" w14:textId="77777777" w:rsidR="00681A2E" w:rsidRPr="00E13507" w:rsidRDefault="00681A2E" w:rsidP="00C54F5B">
      <w:pPr>
        <w:pStyle w:val="ActHead5"/>
      </w:pPr>
      <w:bookmarkStart w:id="89" w:name="_Toc171514103"/>
      <w:r w:rsidRPr="00E13507">
        <w:rPr>
          <w:rStyle w:val="CharSectno"/>
        </w:rPr>
        <w:t>3</w:t>
      </w:r>
      <w:r w:rsidRPr="00E13507">
        <w:t xml:space="preserve">  Definitions</w:t>
      </w:r>
      <w:bookmarkEnd w:id="89"/>
    </w:p>
    <w:p w14:paraId="3101EB1C" w14:textId="77777777" w:rsidR="00681A2E" w:rsidRPr="00E13507" w:rsidRDefault="00681A2E" w:rsidP="00C54F5B">
      <w:pPr>
        <w:pStyle w:val="subsection"/>
      </w:pPr>
      <w:r w:rsidRPr="00E13507">
        <w:tab/>
      </w:r>
      <w:r w:rsidRPr="00E13507">
        <w:tab/>
        <w:t>In this Act:</w:t>
      </w:r>
    </w:p>
    <w:p w14:paraId="31A56EE9" w14:textId="77777777" w:rsidR="00681A2E" w:rsidRPr="00E13507" w:rsidRDefault="00681A2E" w:rsidP="00C54F5B">
      <w:pPr>
        <w:pStyle w:val="Definition"/>
      </w:pPr>
      <w:r w:rsidRPr="00E13507">
        <w:rPr>
          <w:b/>
          <w:i/>
        </w:rPr>
        <w:t>Bank</w:t>
      </w:r>
      <w:r w:rsidRPr="00E13507">
        <w:t xml:space="preserve"> means the Asian Development Bank.</w:t>
      </w:r>
    </w:p>
    <w:p w14:paraId="329C9D0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3D414B8B"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0CFBF53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38FAA056"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1E5D1EC"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68B2F391" w14:textId="77777777" w:rsidR="00681A2E" w:rsidRPr="00E13507" w:rsidRDefault="00681A2E" w:rsidP="00C54F5B">
      <w:pPr>
        <w:pStyle w:val="ActHead9"/>
      </w:pPr>
      <w:bookmarkStart w:id="90" w:name="_Toc171514104"/>
      <w:r w:rsidRPr="00E13507">
        <w:t>Asian Development Bank (Additional Subscription) Act 1995</w:t>
      </w:r>
      <w:bookmarkEnd w:id="90"/>
    </w:p>
    <w:p w14:paraId="343701A8" w14:textId="77777777" w:rsidR="00681A2E" w:rsidRPr="00E13507" w:rsidRDefault="00681A2E" w:rsidP="00C54F5B">
      <w:pPr>
        <w:pStyle w:val="ItemHead"/>
      </w:pPr>
      <w:r w:rsidRPr="00E13507">
        <w:t>7  Section 3</w:t>
      </w:r>
    </w:p>
    <w:p w14:paraId="3D475DCD" w14:textId="77777777" w:rsidR="00681A2E" w:rsidRPr="00E13507" w:rsidRDefault="00681A2E" w:rsidP="00C54F5B">
      <w:pPr>
        <w:pStyle w:val="Item"/>
      </w:pPr>
      <w:r w:rsidRPr="00E13507">
        <w:t>Repeal the section, substitute:</w:t>
      </w:r>
    </w:p>
    <w:p w14:paraId="75E65E28" w14:textId="77777777" w:rsidR="00681A2E" w:rsidRPr="00E13507" w:rsidRDefault="00681A2E" w:rsidP="00C54F5B">
      <w:pPr>
        <w:pStyle w:val="ActHead5"/>
      </w:pPr>
      <w:bookmarkStart w:id="91" w:name="_Toc171514105"/>
      <w:r w:rsidRPr="00E13507">
        <w:rPr>
          <w:rStyle w:val="CharSectno"/>
        </w:rPr>
        <w:t>3</w:t>
      </w:r>
      <w:r w:rsidRPr="00E13507">
        <w:t xml:space="preserve">  Definitions</w:t>
      </w:r>
      <w:bookmarkEnd w:id="91"/>
    </w:p>
    <w:p w14:paraId="21B718D2" w14:textId="77777777" w:rsidR="00681A2E" w:rsidRPr="00E13507" w:rsidRDefault="00681A2E" w:rsidP="00C54F5B">
      <w:pPr>
        <w:pStyle w:val="subsection"/>
      </w:pPr>
      <w:r w:rsidRPr="00E13507">
        <w:tab/>
      </w:r>
      <w:r w:rsidRPr="00E13507">
        <w:tab/>
        <w:t>In this Act:</w:t>
      </w:r>
    </w:p>
    <w:p w14:paraId="08400689" w14:textId="77777777" w:rsidR="00681A2E" w:rsidRPr="00E13507" w:rsidRDefault="00681A2E" w:rsidP="00C54F5B">
      <w:pPr>
        <w:pStyle w:val="Definition"/>
      </w:pPr>
      <w:r w:rsidRPr="00E13507">
        <w:rPr>
          <w:b/>
          <w:i/>
        </w:rPr>
        <w:t>Bank</w:t>
      </w:r>
      <w:r w:rsidRPr="00E13507">
        <w:t xml:space="preserve"> means the Asian Development Bank.</w:t>
      </w:r>
    </w:p>
    <w:p w14:paraId="1B476BD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1E020309" w14:textId="77777777" w:rsidR="00681A2E" w:rsidRPr="00E13507" w:rsidRDefault="00681A2E" w:rsidP="00C54F5B">
      <w:pPr>
        <w:pStyle w:val="notetext"/>
      </w:pPr>
      <w:r w:rsidRPr="00E13507">
        <w:lastRenderedPageBreak/>
        <w:t>Note:</w:t>
      </w:r>
      <w:r w:rsidRPr="00E13507">
        <w:tab/>
        <w:t>The Agreement establishing the Asian Development Bank is in Australian Treaty Series 1966 No. 13 ([1966] ATS 13) and could in 2024 be viewed in the Australian Treaties Library on the AustLII website (http://www.austlii.edu.au).</w:t>
      </w:r>
    </w:p>
    <w:p w14:paraId="4E3B2C83"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4F2778ED"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3857060C" w14:textId="77777777" w:rsidR="00681A2E" w:rsidRPr="00E13507" w:rsidRDefault="00681A2E" w:rsidP="00C54F5B">
      <w:pPr>
        <w:pStyle w:val="ActHead9"/>
      </w:pPr>
      <w:bookmarkStart w:id="92" w:name="_Toc171514106"/>
      <w:r w:rsidRPr="00E13507">
        <w:t>Asian Development Bank (Additional Subscription) Act 2009</w:t>
      </w:r>
      <w:bookmarkEnd w:id="92"/>
    </w:p>
    <w:p w14:paraId="7D8FCE0D" w14:textId="77777777" w:rsidR="00681A2E" w:rsidRPr="00E13507" w:rsidRDefault="00681A2E" w:rsidP="00C54F5B">
      <w:pPr>
        <w:pStyle w:val="ItemHead"/>
      </w:pPr>
      <w:r w:rsidRPr="00E13507">
        <w:t>8  Section 3</w:t>
      </w:r>
    </w:p>
    <w:p w14:paraId="10E0C4CF" w14:textId="77777777" w:rsidR="00681A2E" w:rsidRPr="00E13507" w:rsidRDefault="00681A2E" w:rsidP="00C54F5B">
      <w:pPr>
        <w:pStyle w:val="Item"/>
      </w:pPr>
      <w:r w:rsidRPr="00E13507">
        <w:t>Repeal the section, substitute:</w:t>
      </w:r>
    </w:p>
    <w:p w14:paraId="19EAE4E3" w14:textId="77777777" w:rsidR="00681A2E" w:rsidRPr="00E13507" w:rsidRDefault="00681A2E" w:rsidP="00C54F5B">
      <w:pPr>
        <w:pStyle w:val="ActHead5"/>
      </w:pPr>
      <w:bookmarkStart w:id="93" w:name="_Toc171514107"/>
      <w:r w:rsidRPr="00E13507">
        <w:rPr>
          <w:rStyle w:val="CharSectno"/>
        </w:rPr>
        <w:t>3</w:t>
      </w:r>
      <w:r w:rsidRPr="00E13507">
        <w:t xml:space="preserve">  Definitions</w:t>
      </w:r>
      <w:bookmarkEnd w:id="93"/>
    </w:p>
    <w:p w14:paraId="635B87F8" w14:textId="77777777" w:rsidR="00681A2E" w:rsidRPr="00E13507" w:rsidRDefault="00681A2E" w:rsidP="00C54F5B">
      <w:pPr>
        <w:pStyle w:val="subsection"/>
      </w:pPr>
      <w:r w:rsidRPr="00E13507">
        <w:tab/>
      </w:r>
      <w:r w:rsidRPr="00E13507">
        <w:tab/>
        <w:t>In this Act:</w:t>
      </w:r>
    </w:p>
    <w:p w14:paraId="497C1514" w14:textId="77777777" w:rsidR="00681A2E" w:rsidRPr="00E13507" w:rsidRDefault="00681A2E" w:rsidP="00C54F5B">
      <w:pPr>
        <w:pStyle w:val="Definition"/>
      </w:pPr>
      <w:r w:rsidRPr="00E13507">
        <w:rPr>
          <w:b/>
          <w:i/>
        </w:rPr>
        <w:t>Bank</w:t>
      </w:r>
      <w:r w:rsidRPr="00E13507">
        <w:t xml:space="preserve"> means the Asian Development Bank.</w:t>
      </w:r>
    </w:p>
    <w:p w14:paraId="38416DE4"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121A490" w14:textId="77777777" w:rsidR="00681A2E" w:rsidRPr="00E13507" w:rsidRDefault="00681A2E" w:rsidP="00C54F5B">
      <w:pPr>
        <w:pStyle w:val="notetext"/>
      </w:pPr>
      <w:r w:rsidRPr="00E13507">
        <w:t>Note:</w:t>
      </w:r>
      <w:r w:rsidRPr="00E13507">
        <w:tab/>
        <w:t>The Agreement establishing the Asian Development Bank is in Australian Treaty Series 1966 No. 13 ([1966] ATS 13) and could in 2024 be viewed in the Australian Treaties Library on the AustLII website (http://www.austlii.edu.au).</w:t>
      </w:r>
    </w:p>
    <w:p w14:paraId="42B2EEE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6583A513"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660BA99" w14:textId="77777777" w:rsidR="00681A2E" w:rsidRPr="00E13507" w:rsidRDefault="00912905" w:rsidP="00C54F5B">
      <w:pPr>
        <w:pStyle w:val="ActHead9"/>
      </w:pPr>
      <w:bookmarkStart w:id="94" w:name="_Toc171514108"/>
      <w:r w:rsidRPr="00E13507">
        <w:t>European Bank for Reconstruction and Development Act 1990</w:t>
      </w:r>
      <w:bookmarkEnd w:id="94"/>
    </w:p>
    <w:p w14:paraId="47E33A40" w14:textId="77777777" w:rsidR="00681A2E" w:rsidRPr="00E13507" w:rsidRDefault="00681A2E" w:rsidP="00C54F5B">
      <w:pPr>
        <w:pStyle w:val="ItemHead"/>
      </w:pPr>
      <w:r w:rsidRPr="00E13507">
        <w:t>9  Section 3</w:t>
      </w:r>
    </w:p>
    <w:p w14:paraId="733E8BB4" w14:textId="77777777" w:rsidR="00681A2E" w:rsidRPr="00E13507" w:rsidRDefault="00681A2E" w:rsidP="00C54F5B">
      <w:pPr>
        <w:pStyle w:val="Item"/>
      </w:pPr>
      <w:r w:rsidRPr="00E13507">
        <w:t>Insert:</w:t>
      </w:r>
    </w:p>
    <w:p w14:paraId="41826C28" w14:textId="77777777" w:rsidR="00681A2E" w:rsidRPr="00E13507" w:rsidRDefault="00681A2E" w:rsidP="00C54F5B">
      <w:pPr>
        <w:pStyle w:val="Definition"/>
      </w:pPr>
      <w:r w:rsidRPr="00E13507">
        <w:rPr>
          <w:b/>
          <w:i/>
        </w:rPr>
        <w:t>Bank Agreement</w:t>
      </w:r>
      <w:r w:rsidRPr="00E13507">
        <w:t xml:space="preserve"> means the Agreement establishing the European Bank for Reconstruction and Development, done at Paris on 29 May 1990, as in force for Australia from time to time.</w:t>
      </w:r>
    </w:p>
    <w:p w14:paraId="437C066F" w14:textId="77777777" w:rsidR="00681A2E" w:rsidRPr="00E13507" w:rsidRDefault="00681A2E" w:rsidP="00C54F5B">
      <w:pPr>
        <w:pStyle w:val="notetext"/>
      </w:pPr>
      <w:r w:rsidRPr="00E13507">
        <w:lastRenderedPageBreak/>
        <w:t>Note:</w:t>
      </w:r>
      <w:r w:rsidRPr="00E13507">
        <w:tab/>
        <w:t>The Agreement establishing the European Bank for Reconstruction and Development is in Australian Treaty Series 1991 No. 15 ([1991] ATS 15) and could in 2024 be viewed in the Australian Treaties Library on the AustLII website (http://www.austlii.edu.au).</w:t>
      </w:r>
    </w:p>
    <w:p w14:paraId="080FAA3E" w14:textId="77777777" w:rsidR="00681A2E" w:rsidRPr="00E13507" w:rsidRDefault="00681A2E" w:rsidP="00C54F5B">
      <w:pPr>
        <w:pStyle w:val="ItemHead"/>
      </w:pPr>
      <w:r w:rsidRPr="00E13507">
        <w:t xml:space="preserve">10  Section 3 (definition of </w:t>
      </w:r>
      <w:r w:rsidRPr="00E13507">
        <w:rPr>
          <w:i/>
        </w:rPr>
        <w:t>modifying</w:t>
      </w:r>
      <w:r w:rsidRPr="00E13507">
        <w:t>)</w:t>
      </w:r>
    </w:p>
    <w:p w14:paraId="5C02BECD" w14:textId="77777777" w:rsidR="00681A2E" w:rsidRPr="00E13507" w:rsidRDefault="00681A2E" w:rsidP="00C54F5B">
      <w:pPr>
        <w:pStyle w:val="Item"/>
      </w:pPr>
      <w:r w:rsidRPr="00E13507">
        <w:t>Repeal the definition.</w:t>
      </w:r>
    </w:p>
    <w:p w14:paraId="705E93BD" w14:textId="77777777" w:rsidR="00681A2E" w:rsidRPr="00E13507" w:rsidRDefault="00681A2E" w:rsidP="00C54F5B">
      <w:pPr>
        <w:pStyle w:val="ItemHead"/>
      </w:pPr>
      <w:r w:rsidRPr="00E13507">
        <w:t>11  Paragraph 4(a)</w:t>
      </w:r>
    </w:p>
    <w:p w14:paraId="7756AE9F" w14:textId="77777777" w:rsidR="00681A2E" w:rsidRPr="00E13507" w:rsidRDefault="00681A2E" w:rsidP="00C54F5B">
      <w:pPr>
        <w:pStyle w:val="Item"/>
      </w:pPr>
      <w:r w:rsidRPr="00E13507">
        <w:t xml:space="preserve">Omit “Agreement establishing the European Bank for Reconstruction and Development as set out in </w:t>
      </w:r>
      <w:r w:rsidR="003700BA" w:rsidRPr="00E13507">
        <w:t>Schedule 1</w:t>
      </w:r>
      <w:r w:rsidRPr="00E13507">
        <w:t>”, substitute “Bank Agreement”.</w:t>
      </w:r>
    </w:p>
    <w:p w14:paraId="5375F86E" w14:textId="77777777" w:rsidR="00681A2E" w:rsidRPr="00E13507" w:rsidRDefault="00681A2E" w:rsidP="00C54F5B">
      <w:pPr>
        <w:pStyle w:val="ItemHead"/>
      </w:pPr>
      <w:r w:rsidRPr="00E13507">
        <w:t>12  Section 6</w:t>
      </w:r>
    </w:p>
    <w:p w14:paraId="6FC878BD" w14:textId="77777777" w:rsidR="00681A2E" w:rsidRPr="00E13507" w:rsidRDefault="00681A2E" w:rsidP="00C54F5B">
      <w:pPr>
        <w:pStyle w:val="Item"/>
      </w:pPr>
      <w:r w:rsidRPr="00E13507">
        <w:t>Repeal the section.</w:t>
      </w:r>
    </w:p>
    <w:p w14:paraId="78CCD043" w14:textId="77777777" w:rsidR="00681A2E" w:rsidRPr="00E13507" w:rsidRDefault="00681A2E" w:rsidP="00C54F5B">
      <w:pPr>
        <w:pStyle w:val="ItemHead"/>
      </w:pPr>
      <w:r w:rsidRPr="00E13507">
        <w:t xml:space="preserve">13  </w:t>
      </w:r>
      <w:r w:rsidR="003700BA" w:rsidRPr="00E13507">
        <w:t>Schedule 1</w:t>
      </w:r>
    </w:p>
    <w:p w14:paraId="645E7FDE" w14:textId="77777777" w:rsidR="00681A2E" w:rsidRPr="00E13507" w:rsidRDefault="00681A2E" w:rsidP="00C54F5B">
      <w:pPr>
        <w:pStyle w:val="Item"/>
      </w:pPr>
      <w:r w:rsidRPr="00E13507">
        <w:t>Repeal the Schedule.</w:t>
      </w:r>
    </w:p>
    <w:p w14:paraId="185C4649" w14:textId="77777777" w:rsidR="00681A2E" w:rsidRPr="00E13507" w:rsidRDefault="00681A2E" w:rsidP="00C54F5B">
      <w:pPr>
        <w:pStyle w:val="ActHead9"/>
      </w:pPr>
      <w:bookmarkStart w:id="95" w:name="_Toc171514109"/>
      <w:r w:rsidRPr="00E13507">
        <w:t>International Bank for Reconstruction and Development (General Capital Increase) Act 1989</w:t>
      </w:r>
      <w:bookmarkEnd w:id="95"/>
    </w:p>
    <w:p w14:paraId="270121CF" w14:textId="77777777" w:rsidR="00681A2E" w:rsidRPr="00E13507" w:rsidRDefault="00681A2E" w:rsidP="00C54F5B">
      <w:pPr>
        <w:pStyle w:val="ItemHead"/>
      </w:pPr>
      <w:r w:rsidRPr="00E13507">
        <w:t xml:space="preserve">14  Section 3 (definition of </w:t>
      </w:r>
      <w:r w:rsidRPr="00E13507">
        <w:rPr>
          <w:i/>
        </w:rPr>
        <w:t>Bank</w:t>
      </w:r>
      <w:r w:rsidRPr="00E13507">
        <w:t>)</w:t>
      </w:r>
    </w:p>
    <w:p w14:paraId="717ABA0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0C3F3806" w14:textId="77777777" w:rsidR="00681A2E" w:rsidRPr="00E13507" w:rsidRDefault="00681A2E" w:rsidP="00C54F5B">
      <w:pPr>
        <w:pStyle w:val="ItemHead"/>
      </w:pPr>
      <w:r w:rsidRPr="00E13507">
        <w:t>15  Section 3</w:t>
      </w:r>
    </w:p>
    <w:p w14:paraId="7054E85D" w14:textId="77777777" w:rsidR="00681A2E" w:rsidRPr="00E13507" w:rsidRDefault="00681A2E" w:rsidP="00C54F5B">
      <w:pPr>
        <w:pStyle w:val="Item"/>
      </w:pPr>
      <w:r w:rsidRPr="00E13507">
        <w:t>Insert:</w:t>
      </w:r>
    </w:p>
    <w:p w14:paraId="04631BBE" w14:textId="77777777" w:rsidR="00681A2E" w:rsidRPr="00E13507" w:rsidRDefault="00681A2E" w:rsidP="00C54F5B">
      <w:pPr>
        <w:pStyle w:val="Definition"/>
      </w:pPr>
      <w:r w:rsidRPr="00E13507">
        <w:rPr>
          <w:b/>
          <w:i/>
        </w:rPr>
        <w:t>Bank Agreement</w:t>
      </w:r>
      <w:r w:rsidRPr="00E13507">
        <w:t xml:space="preserve"> has the same meaning as in the </w:t>
      </w:r>
      <w:r w:rsidRPr="00E13507">
        <w:rPr>
          <w:i/>
        </w:rPr>
        <w:t>International Monetary Agreements Act 1947</w:t>
      </w:r>
      <w:r w:rsidRPr="00E13507">
        <w:t>.</w:t>
      </w:r>
    </w:p>
    <w:p w14:paraId="692C077C" w14:textId="77777777" w:rsidR="00681A2E" w:rsidRPr="00E13507" w:rsidRDefault="00681A2E" w:rsidP="00C54F5B">
      <w:pPr>
        <w:pStyle w:val="ItemHead"/>
      </w:pPr>
      <w:r w:rsidRPr="00E13507">
        <w:t>16  At the end of paragraphs 7(2)(a) and (b)</w:t>
      </w:r>
    </w:p>
    <w:p w14:paraId="59281A7A" w14:textId="77777777" w:rsidR="00681A2E" w:rsidRPr="00E13507" w:rsidRDefault="00681A2E" w:rsidP="00C54F5B">
      <w:pPr>
        <w:pStyle w:val="Item"/>
      </w:pPr>
      <w:r w:rsidRPr="00E13507">
        <w:t>Add “and”.</w:t>
      </w:r>
    </w:p>
    <w:p w14:paraId="728CB2E1" w14:textId="77777777" w:rsidR="00681A2E" w:rsidRPr="00E13507" w:rsidRDefault="00681A2E" w:rsidP="00C54F5B">
      <w:pPr>
        <w:pStyle w:val="ItemHead"/>
      </w:pPr>
      <w:r w:rsidRPr="00E13507">
        <w:t>17  Paragraph 7(2)(c)</w:t>
      </w:r>
    </w:p>
    <w:p w14:paraId="1AB7458C" w14:textId="77777777" w:rsidR="00681A2E" w:rsidRPr="00E13507" w:rsidRDefault="00681A2E" w:rsidP="00C54F5B">
      <w:pPr>
        <w:pStyle w:val="Item"/>
      </w:pPr>
      <w:r w:rsidRPr="00E13507">
        <w:t xml:space="preserve">Omit “Articles of Agreement set out in Schedule 2 to the </w:t>
      </w:r>
      <w:r w:rsidRPr="00E13507">
        <w:rPr>
          <w:i/>
        </w:rPr>
        <w:t>International Monetary Agreements Act 1947</w:t>
      </w:r>
      <w:r w:rsidRPr="00E13507">
        <w:t>;”, substitute “Bank Agreement; and”.</w:t>
      </w:r>
    </w:p>
    <w:p w14:paraId="03F3BD3E" w14:textId="77777777" w:rsidR="00681A2E" w:rsidRPr="00E13507" w:rsidRDefault="00681A2E" w:rsidP="00C54F5B">
      <w:pPr>
        <w:pStyle w:val="ActHead9"/>
      </w:pPr>
      <w:bookmarkStart w:id="96" w:name="_Toc171514110"/>
      <w:r w:rsidRPr="00E13507">
        <w:lastRenderedPageBreak/>
        <w:t>International Bank for Reconstruction and Development (Share Increase) Act 1988</w:t>
      </w:r>
      <w:bookmarkEnd w:id="96"/>
    </w:p>
    <w:p w14:paraId="38AF9B89" w14:textId="77777777" w:rsidR="00681A2E" w:rsidRPr="00E13507" w:rsidRDefault="00681A2E" w:rsidP="00C54F5B">
      <w:pPr>
        <w:pStyle w:val="ItemHead"/>
      </w:pPr>
      <w:r w:rsidRPr="00E13507">
        <w:t>18  Section 3</w:t>
      </w:r>
    </w:p>
    <w:p w14:paraId="43EEB075" w14:textId="77777777" w:rsidR="00681A2E" w:rsidRPr="00E13507" w:rsidRDefault="00681A2E" w:rsidP="00C54F5B">
      <w:pPr>
        <w:pStyle w:val="Item"/>
      </w:pPr>
      <w:r w:rsidRPr="00E13507">
        <w:t>Repeal the section, substitute:</w:t>
      </w:r>
    </w:p>
    <w:p w14:paraId="36F4629A" w14:textId="77777777" w:rsidR="00681A2E" w:rsidRPr="00E13507" w:rsidRDefault="00681A2E" w:rsidP="00C54F5B">
      <w:pPr>
        <w:pStyle w:val="ActHead5"/>
      </w:pPr>
      <w:bookmarkStart w:id="97" w:name="_Toc171514111"/>
      <w:r w:rsidRPr="00E13507">
        <w:rPr>
          <w:rStyle w:val="CharSectno"/>
        </w:rPr>
        <w:t>3</w:t>
      </w:r>
      <w:r w:rsidRPr="00E13507">
        <w:t xml:space="preserve">  Definitions</w:t>
      </w:r>
      <w:bookmarkEnd w:id="97"/>
    </w:p>
    <w:p w14:paraId="58778F93" w14:textId="77777777" w:rsidR="00681A2E" w:rsidRPr="00E13507" w:rsidRDefault="00681A2E" w:rsidP="00C54F5B">
      <w:pPr>
        <w:pStyle w:val="subsection"/>
      </w:pPr>
      <w:r w:rsidRPr="00E13507">
        <w:tab/>
      </w:r>
      <w:r w:rsidRPr="00E13507">
        <w:tab/>
        <w:t>In this Act:</w:t>
      </w:r>
    </w:p>
    <w:p w14:paraId="7DCBEE3D" w14:textId="77777777" w:rsidR="00681A2E" w:rsidRPr="00E13507" w:rsidRDefault="00681A2E" w:rsidP="00C54F5B">
      <w:pPr>
        <w:pStyle w:val="Definition"/>
      </w:pPr>
      <w:r w:rsidRPr="00E13507">
        <w:rPr>
          <w:b/>
          <w:i/>
        </w:rPr>
        <w:t>Bank</w:t>
      </w:r>
      <w:r w:rsidRPr="00E13507">
        <w:t xml:space="preserve"> means the International Bank for Reconstruction and Development.</w:t>
      </w:r>
    </w:p>
    <w:p w14:paraId="137F9352" w14:textId="77777777" w:rsidR="00681A2E" w:rsidRPr="00E13507" w:rsidRDefault="00681A2E" w:rsidP="00C54F5B">
      <w:pPr>
        <w:pStyle w:val="ActHead9"/>
      </w:pPr>
      <w:bookmarkStart w:id="98" w:name="_Toc171514112"/>
      <w:r w:rsidRPr="00E13507">
        <w:t>International Financial Institutions (Share Increase) Act 1982</w:t>
      </w:r>
      <w:bookmarkEnd w:id="98"/>
    </w:p>
    <w:p w14:paraId="20437FB1" w14:textId="77777777" w:rsidR="00681A2E" w:rsidRPr="00E13507" w:rsidRDefault="00681A2E" w:rsidP="00C54F5B">
      <w:pPr>
        <w:pStyle w:val="ItemHead"/>
      </w:pPr>
      <w:r w:rsidRPr="00E13507">
        <w:t xml:space="preserve">19  Section 3 (definition of </w:t>
      </w:r>
      <w:r w:rsidRPr="00E13507">
        <w:rPr>
          <w:i/>
        </w:rPr>
        <w:t>Bank</w:t>
      </w:r>
      <w:r w:rsidRPr="00E13507">
        <w:t>)</w:t>
      </w:r>
    </w:p>
    <w:p w14:paraId="5886670A"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372BDE3F" w14:textId="77777777" w:rsidR="00681A2E" w:rsidRPr="00E13507" w:rsidRDefault="00681A2E" w:rsidP="00C54F5B">
      <w:pPr>
        <w:pStyle w:val="ActHead9"/>
      </w:pPr>
      <w:bookmarkStart w:id="99" w:name="_Toc171514113"/>
      <w:r w:rsidRPr="00E13507">
        <w:t>International Financial Institutions (Share Increase) Act 1986</w:t>
      </w:r>
      <w:bookmarkEnd w:id="99"/>
    </w:p>
    <w:p w14:paraId="28F9FB24" w14:textId="77777777" w:rsidR="00681A2E" w:rsidRPr="00E13507" w:rsidRDefault="00681A2E" w:rsidP="00C54F5B">
      <w:pPr>
        <w:pStyle w:val="ItemHead"/>
      </w:pPr>
      <w:r w:rsidRPr="00E13507">
        <w:t xml:space="preserve">20  Section 3 (definition of </w:t>
      </w:r>
      <w:r w:rsidRPr="00E13507">
        <w:rPr>
          <w:i/>
        </w:rPr>
        <w:t>Bank</w:t>
      </w:r>
      <w:r w:rsidRPr="00E13507">
        <w:t>)</w:t>
      </w:r>
    </w:p>
    <w:p w14:paraId="19246F4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25CD5FB8" w14:textId="77777777" w:rsidR="00681A2E" w:rsidRPr="00E13507" w:rsidRDefault="00681A2E" w:rsidP="00C54F5B">
      <w:pPr>
        <w:pStyle w:val="ActHead9"/>
      </w:pPr>
      <w:bookmarkStart w:id="100" w:name="_Toc171514114"/>
      <w:r w:rsidRPr="00E13507">
        <w:t>International Monetary Agreements Act 1947</w:t>
      </w:r>
      <w:bookmarkEnd w:id="100"/>
    </w:p>
    <w:p w14:paraId="52DDCB6B" w14:textId="77777777" w:rsidR="00681A2E" w:rsidRPr="00E13507" w:rsidRDefault="00681A2E" w:rsidP="00C54F5B">
      <w:pPr>
        <w:pStyle w:val="ItemHead"/>
      </w:pPr>
      <w:r w:rsidRPr="00E13507">
        <w:t xml:space="preserve">21  Section 3 (definition of </w:t>
      </w:r>
      <w:r w:rsidRPr="00E13507">
        <w:rPr>
          <w:i/>
        </w:rPr>
        <w:t>Asian Development Bank</w:t>
      </w:r>
      <w:r w:rsidRPr="00E13507">
        <w:t>)</w:t>
      </w:r>
    </w:p>
    <w:p w14:paraId="21D19CD8" w14:textId="77777777" w:rsidR="00681A2E" w:rsidRPr="00E13507" w:rsidRDefault="00681A2E" w:rsidP="00C54F5B">
      <w:pPr>
        <w:pStyle w:val="Item"/>
      </w:pPr>
      <w:r w:rsidRPr="00E13507">
        <w:t>Repeal the definition.</w:t>
      </w:r>
    </w:p>
    <w:p w14:paraId="017ABD33" w14:textId="77777777" w:rsidR="00681A2E" w:rsidRPr="00E13507" w:rsidRDefault="00681A2E" w:rsidP="00C54F5B">
      <w:pPr>
        <w:pStyle w:val="ItemHead"/>
      </w:pPr>
      <w:r w:rsidRPr="00E13507">
        <w:t xml:space="preserve">22  Section 3 (definition of </w:t>
      </w:r>
      <w:r w:rsidRPr="00E13507">
        <w:rPr>
          <w:i/>
        </w:rPr>
        <w:t>Bank</w:t>
      </w:r>
      <w:r w:rsidRPr="00E13507">
        <w:t>)</w:t>
      </w:r>
    </w:p>
    <w:p w14:paraId="5CB8FFE1" w14:textId="77777777" w:rsidR="00681A2E" w:rsidRPr="00E13507" w:rsidRDefault="00681A2E" w:rsidP="00C54F5B">
      <w:pPr>
        <w:pStyle w:val="Item"/>
      </w:pPr>
      <w:r w:rsidRPr="00E13507">
        <w:t>Omit “referred to in the Bank Agreement”.</w:t>
      </w:r>
    </w:p>
    <w:p w14:paraId="403D36FA" w14:textId="77777777" w:rsidR="00681A2E" w:rsidRPr="00E13507" w:rsidRDefault="00681A2E" w:rsidP="00C54F5B">
      <w:pPr>
        <w:pStyle w:val="ItemHead"/>
      </w:pPr>
      <w:r w:rsidRPr="00E13507">
        <w:t xml:space="preserve">23  Section 3 (definition of </w:t>
      </w:r>
      <w:r w:rsidRPr="00E13507">
        <w:rPr>
          <w:i/>
        </w:rPr>
        <w:t>Bank Agreement</w:t>
      </w:r>
      <w:r w:rsidRPr="00E13507">
        <w:t>)</w:t>
      </w:r>
    </w:p>
    <w:p w14:paraId="0772EAC4" w14:textId="77777777" w:rsidR="00681A2E" w:rsidRPr="00E13507" w:rsidRDefault="00681A2E" w:rsidP="00C54F5B">
      <w:pPr>
        <w:pStyle w:val="Item"/>
      </w:pPr>
      <w:r w:rsidRPr="00E13507">
        <w:t>Repeal the definition, substitute:</w:t>
      </w:r>
    </w:p>
    <w:p w14:paraId="5EA521CA" w14:textId="77777777" w:rsidR="00681A2E" w:rsidRPr="00E13507" w:rsidRDefault="00681A2E" w:rsidP="00C54F5B">
      <w:pPr>
        <w:pStyle w:val="Definition"/>
      </w:pPr>
      <w:r w:rsidRPr="00E13507">
        <w:rPr>
          <w:b/>
          <w:i/>
        </w:rPr>
        <w:lastRenderedPageBreak/>
        <w:t>Bank Agreement</w:t>
      </w:r>
      <w:r w:rsidRPr="00E13507">
        <w:t xml:space="preserve"> means the Articles of Agreement of the International Bank for Reconstruction and Development, done at Washington on 27 December 1945, as in force for Australia from time to time.</w:t>
      </w:r>
    </w:p>
    <w:p w14:paraId="000E3241" w14:textId="77777777" w:rsidR="00681A2E" w:rsidRPr="00E13507" w:rsidRDefault="00681A2E" w:rsidP="00C54F5B">
      <w:pPr>
        <w:pStyle w:val="notetext"/>
      </w:pPr>
      <w:r w:rsidRPr="00E13507">
        <w:t>Note:</w:t>
      </w:r>
      <w:r w:rsidRPr="00E13507">
        <w:tab/>
        <w:t>The Articles of Agreement of the International Bank for Reconstruction and Development are in Australian Treaty Series 1947 No. 15 ([1947] ATS 15) and could in 2024 be viewed in the Australian Treaties Library on the AustLII website (http://www.austlii.edu.au).</w:t>
      </w:r>
    </w:p>
    <w:p w14:paraId="3BAAA25C" w14:textId="77777777" w:rsidR="00681A2E" w:rsidRPr="00E13507" w:rsidRDefault="00681A2E" w:rsidP="00C54F5B">
      <w:pPr>
        <w:pStyle w:val="ItemHead"/>
      </w:pPr>
      <w:r w:rsidRPr="00E13507">
        <w:t xml:space="preserve">24  Section 3 (definition of </w:t>
      </w:r>
      <w:r w:rsidRPr="00E13507">
        <w:rPr>
          <w:i/>
        </w:rPr>
        <w:t>Fund</w:t>
      </w:r>
      <w:r w:rsidRPr="00E13507">
        <w:t>)</w:t>
      </w:r>
    </w:p>
    <w:p w14:paraId="1C23667D" w14:textId="77777777" w:rsidR="00681A2E" w:rsidRPr="00E13507" w:rsidRDefault="00681A2E" w:rsidP="00C54F5B">
      <w:pPr>
        <w:pStyle w:val="Item"/>
      </w:pPr>
      <w:r w:rsidRPr="00E13507">
        <w:t>Omit “referred to in the Fund Agreement”.</w:t>
      </w:r>
    </w:p>
    <w:p w14:paraId="151F79F7" w14:textId="77777777" w:rsidR="00681A2E" w:rsidRPr="00E13507" w:rsidRDefault="00681A2E" w:rsidP="00C54F5B">
      <w:pPr>
        <w:pStyle w:val="ItemHead"/>
      </w:pPr>
      <w:r w:rsidRPr="00E13507">
        <w:t xml:space="preserve">25  Section 3 (definition of </w:t>
      </w:r>
      <w:r w:rsidRPr="00E13507">
        <w:rPr>
          <w:i/>
        </w:rPr>
        <w:t>Fund Agreement</w:t>
      </w:r>
      <w:r w:rsidRPr="00E13507">
        <w:t>)</w:t>
      </w:r>
    </w:p>
    <w:p w14:paraId="7396C72D" w14:textId="77777777" w:rsidR="00681A2E" w:rsidRPr="00E13507" w:rsidRDefault="00681A2E" w:rsidP="00C54F5B">
      <w:pPr>
        <w:pStyle w:val="Item"/>
      </w:pPr>
      <w:r w:rsidRPr="00E13507">
        <w:t>Repeal the definition, substitute:</w:t>
      </w:r>
    </w:p>
    <w:p w14:paraId="7A64105D" w14:textId="77777777" w:rsidR="00681A2E" w:rsidRPr="00E13507" w:rsidRDefault="00681A2E" w:rsidP="00C54F5B">
      <w:pPr>
        <w:pStyle w:val="Definition"/>
      </w:pPr>
      <w:r w:rsidRPr="00E13507">
        <w:rPr>
          <w:b/>
          <w:i/>
        </w:rPr>
        <w:t>Fund Agreement</w:t>
      </w:r>
      <w:r w:rsidRPr="00E13507">
        <w:t xml:space="preserve"> means the Articles of Agreement of the International Monetary Fund, done at Washington on 27 December 1945, as in force for Australia from time to time.</w:t>
      </w:r>
    </w:p>
    <w:p w14:paraId="6BD4CC46" w14:textId="77777777" w:rsidR="00681A2E" w:rsidRPr="00E13507" w:rsidRDefault="00681A2E" w:rsidP="00C54F5B">
      <w:pPr>
        <w:pStyle w:val="notetext"/>
      </w:pPr>
      <w:r w:rsidRPr="00E13507">
        <w:t>Note:</w:t>
      </w:r>
      <w:r w:rsidRPr="00E13507">
        <w:tab/>
        <w:t>The Articles of Agreement of the International Monetary Fund are in Australian Treaty Series 1947 No. 11 ([1947] ATS 11) and could in 2024 be viewed in the Australian Treaties Library on the AustLII website (http://www.austlii.edu.au).</w:t>
      </w:r>
    </w:p>
    <w:p w14:paraId="5DAD8972" w14:textId="77777777" w:rsidR="00681A2E" w:rsidRPr="00E13507" w:rsidRDefault="00681A2E" w:rsidP="00C54F5B">
      <w:pPr>
        <w:pStyle w:val="ItemHead"/>
      </w:pPr>
      <w:r w:rsidRPr="00E13507">
        <w:t xml:space="preserve">26  Section 3 (paragraph (a) of the definition of </w:t>
      </w:r>
      <w:r w:rsidRPr="00E13507">
        <w:rPr>
          <w:i/>
        </w:rPr>
        <w:t>World Bank organisation</w:t>
      </w:r>
      <w:r w:rsidRPr="00E13507">
        <w:t>)</w:t>
      </w:r>
    </w:p>
    <w:p w14:paraId="657EC988" w14:textId="77777777" w:rsidR="00681A2E" w:rsidRPr="00E13507" w:rsidRDefault="00681A2E" w:rsidP="00C54F5B">
      <w:pPr>
        <w:pStyle w:val="Item"/>
      </w:pPr>
      <w:r w:rsidRPr="00E13507">
        <w:t>omit “referred to in the Bank Agreement”.</w:t>
      </w:r>
    </w:p>
    <w:p w14:paraId="4C064E8E" w14:textId="77777777" w:rsidR="00681A2E" w:rsidRPr="00E13507" w:rsidRDefault="00681A2E" w:rsidP="00C54F5B">
      <w:pPr>
        <w:pStyle w:val="ItemHead"/>
      </w:pPr>
      <w:r w:rsidRPr="00E13507">
        <w:t>27  Schedules 1, 2 and 3</w:t>
      </w:r>
    </w:p>
    <w:p w14:paraId="290089DC" w14:textId="77777777" w:rsidR="00681A2E" w:rsidRPr="00E13507" w:rsidRDefault="00681A2E" w:rsidP="00C54F5B">
      <w:pPr>
        <w:pStyle w:val="Item"/>
      </w:pPr>
      <w:r w:rsidRPr="00E13507">
        <w:t>Repeal the Schedules.</w:t>
      </w:r>
    </w:p>
    <w:p w14:paraId="14B58275" w14:textId="77777777" w:rsidR="00681A2E" w:rsidRPr="00E13507" w:rsidRDefault="00681A2E" w:rsidP="00C54F5B">
      <w:pPr>
        <w:pStyle w:val="ActHead9"/>
      </w:pPr>
      <w:bookmarkStart w:id="101" w:name="_Toc171514115"/>
      <w:r w:rsidRPr="00E13507">
        <w:t>International Monetary Agreements Act 1974</w:t>
      </w:r>
      <w:bookmarkEnd w:id="101"/>
    </w:p>
    <w:p w14:paraId="125A8B90" w14:textId="77777777" w:rsidR="00681A2E" w:rsidRPr="00E13507" w:rsidRDefault="00681A2E" w:rsidP="00C54F5B">
      <w:pPr>
        <w:pStyle w:val="ItemHead"/>
      </w:pPr>
      <w:r w:rsidRPr="00E13507">
        <w:t xml:space="preserve">28  Section 3 (definition of </w:t>
      </w:r>
      <w:r w:rsidRPr="00E13507">
        <w:rPr>
          <w:i/>
        </w:rPr>
        <w:t>Bank</w:t>
      </w:r>
      <w:r w:rsidRPr="00E13507">
        <w:t>)</w:t>
      </w:r>
    </w:p>
    <w:p w14:paraId="36A8CA9C" w14:textId="77777777" w:rsidR="00681A2E" w:rsidRPr="00E13507" w:rsidRDefault="00681A2E" w:rsidP="00C54F5B">
      <w:pPr>
        <w:pStyle w:val="Item"/>
      </w:pPr>
      <w:r w:rsidRPr="00E13507">
        <w:t xml:space="preserve">Omit “established under the Articles of Agreement set out in the Second Schedule to the </w:t>
      </w:r>
      <w:r w:rsidRPr="00E13507">
        <w:rPr>
          <w:i/>
        </w:rPr>
        <w:t>International Monetary Agreements Act 1947</w:t>
      </w:r>
      <w:r w:rsidRPr="00E13507">
        <w:t>”.</w:t>
      </w:r>
    </w:p>
    <w:p w14:paraId="04719E77" w14:textId="77777777" w:rsidR="00681A2E" w:rsidRPr="00E13507" w:rsidRDefault="00681A2E" w:rsidP="00C54F5B">
      <w:pPr>
        <w:pStyle w:val="ActHead9"/>
      </w:pPr>
      <w:bookmarkStart w:id="102" w:name="_Toc171514116"/>
      <w:r w:rsidRPr="00E13507">
        <w:lastRenderedPageBreak/>
        <w:t>International Monetary Agreements (Quota Increase) Act 1980</w:t>
      </w:r>
      <w:bookmarkEnd w:id="102"/>
    </w:p>
    <w:p w14:paraId="15D8DBE7" w14:textId="77777777" w:rsidR="00681A2E" w:rsidRPr="00E13507" w:rsidRDefault="00681A2E" w:rsidP="00C54F5B">
      <w:pPr>
        <w:pStyle w:val="ItemHead"/>
      </w:pPr>
      <w:r w:rsidRPr="00E13507">
        <w:t>29  Section 3</w:t>
      </w:r>
    </w:p>
    <w:p w14:paraId="3B78E7E3" w14:textId="77777777" w:rsidR="00681A2E" w:rsidRPr="00E13507" w:rsidRDefault="00681A2E" w:rsidP="00C54F5B">
      <w:pPr>
        <w:pStyle w:val="Item"/>
      </w:pPr>
      <w:r w:rsidRPr="00E13507">
        <w:t>Repeal the section.</w:t>
      </w:r>
    </w:p>
    <w:p w14:paraId="2864C76F" w14:textId="77777777" w:rsidR="00681A2E" w:rsidRPr="00E13507" w:rsidRDefault="00681A2E" w:rsidP="00C54F5B">
      <w:pPr>
        <w:pStyle w:val="ActHead9"/>
      </w:pPr>
      <w:bookmarkStart w:id="103" w:name="_Toc171514117"/>
      <w:r w:rsidRPr="00E13507">
        <w:t>Official Development Assistance Multilateral Replenishment Obligations (Special Appropriation) Act 2020</w:t>
      </w:r>
      <w:bookmarkEnd w:id="103"/>
    </w:p>
    <w:p w14:paraId="3D43AA3E" w14:textId="77777777" w:rsidR="00681A2E" w:rsidRPr="00E13507" w:rsidRDefault="00681A2E" w:rsidP="00C54F5B">
      <w:pPr>
        <w:pStyle w:val="ItemHead"/>
      </w:pPr>
      <w:r w:rsidRPr="00E13507">
        <w:t>30  Section 3</w:t>
      </w:r>
    </w:p>
    <w:p w14:paraId="67E6D9D9" w14:textId="77777777" w:rsidR="00681A2E" w:rsidRPr="00E13507" w:rsidRDefault="00681A2E" w:rsidP="00C54F5B">
      <w:pPr>
        <w:pStyle w:val="Item"/>
      </w:pPr>
      <w:r w:rsidRPr="00E13507">
        <w:t>Repeal the following definitions:</w:t>
      </w:r>
    </w:p>
    <w:p w14:paraId="1E40450F" w14:textId="77777777" w:rsidR="00681A2E" w:rsidRPr="00E13507" w:rsidRDefault="00681A2E" w:rsidP="00C54F5B">
      <w:pPr>
        <w:pStyle w:val="paragraph"/>
      </w:pPr>
      <w:r w:rsidRPr="00E13507">
        <w:tab/>
        <w:t>(a)</w:t>
      </w:r>
      <w:r w:rsidRPr="00E13507">
        <w:tab/>
        <w:t xml:space="preserve">definition of </w:t>
      </w:r>
      <w:r w:rsidRPr="00E13507">
        <w:rPr>
          <w:b/>
          <w:i/>
        </w:rPr>
        <w:t>Asian Development Bank</w:t>
      </w:r>
      <w:r w:rsidRPr="00E13507">
        <w:t>;</w:t>
      </w:r>
    </w:p>
    <w:p w14:paraId="22A60128" w14:textId="77777777" w:rsidR="00681A2E" w:rsidRPr="00E13507" w:rsidRDefault="00681A2E" w:rsidP="00C54F5B">
      <w:pPr>
        <w:pStyle w:val="paragraph"/>
      </w:pPr>
      <w:r w:rsidRPr="00E13507">
        <w:tab/>
        <w:t>(b)</w:t>
      </w:r>
      <w:r w:rsidRPr="00E13507">
        <w:tab/>
        <w:t xml:space="preserve">definition of </w:t>
      </w:r>
      <w:r w:rsidRPr="00E13507">
        <w:rPr>
          <w:b/>
          <w:i/>
        </w:rPr>
        <w:t>International Bank for Reconstruction and Development</w:t>
      </w:r>
      <w:r w:rsidRPr="00E13507">
        <w:t>.</w:t>
      </w:r>
    </w:p>
    <w:p w14:paraId="5587118E" w14:textId="77777777" w:rsidR="00CB25BB" w:rsidRPr="00E13507" w:rsidRDefault="00CB25BB" w:rsidP="00C54F5B">
      <w:pPr>
        <w:pStyle w:val="ActHead6"/>
        <w:pageBreakBefore/>
      </w:pPr>
      <w:bookmarkStart w:id="104" w:name="_Toc171514118"/>
      <w:r w:rsidRPr="00E13507">
        <w:rPr>
          <w:rStyle w:val="CharAmSchNo"/>
        </w:rPr>
        <w:lastRenderedPageBreak/>
        <w:t>Schedule </w:t>
      </w:r>
      <w:r w:rsidR="00D61409" w:rsidRPr="00E13507">
        <w:rPr>
          <w:rStyle w:val="CharAmSchNo"/>
        </w:rPr>
        <w:t>5</w:t>
      </w:r>
      <w:r w:rsidRPr="00E13507">
        <w:t>—</w:t>
      </w:r>
      <w:r w:rsidRPr="00E13507">
        <w:rPr>
          <w:rStyle w:val="CharAmSchText"/>
        </w:rPr>
        <w:t>Miscellaneous and technical amendments</w:t>
      </w:r>
      <w:bookmarkEnd w:id="104"/>
    </w:p>
    <w:p w14:paraId="39B94D01" w14:textId="77777777" w:rsidR="003611A5" w:rsidRPr="00E13507" w:rsidRDefault="00340E42" w:rsidP="00C54F5B">
      <w:pPr>
        <w:pStyle w:val="ActHead7"/>
      </w:pPr>
      <w:bookmarkStart w:id="105" w:name="_Toc171514119"/>
      <w:r w:rsidRPr="00E13507">
        <w:rPr>
          <w:rStyle w:val="CharAmPartNo"/>
        </w:rPr>
        <w:t>Part 1</w:t>
      </w:r>
      <w:r w:rsidR="003611A5" w:rsidRPr="00E13507">
        <w:t>—</w:t>
      </w:r>
      <w:r w:rsidR="003611A5" w:rsidRPr="00E13507">
        <w:rPr>
          <w:rStyle w:val="CharAmPartText"/>
        </w:rPr>
        <w:t>Amendments commencing day after Royal Assent</w:t>
      </w:r>
      <w:bookmarkEnd w:id="105"/>
    </w:p>
    <w:p w14:paraId="14CBDFBB" w14:textId="77777777" w:rsidR="003611A5" w:rsidRPr="00E13507" w:rsidRDefault="00340E42" w:rsidP="00C54F5B">
      <w:pPr>
        <w:pStyle w:val="ActHead8"/>
      </w:pPr>
      <w:bookmarkStart w:id="106" w:name="_Toc171514120"/>
      <w:r w:rsidRPr="00E13507">
        <w:t>Division 1</w:t>
      </w:r>
      <w:r w:rsidR="003611A5" w:rsidRPr="00E13507">
        <w:t>—Audit firm’s and audit company’s rotation obligations</w:t>
      </w:r>
      <w:bookmarkEnd w:id="106"/>
    </w:p>
    <w:p w14:paraId="6C52BD88" w14:textId="77777777" w:rsidR="003611A5" w:rsidRPr="00E13507" w:rsidRDefault="003611A5" w:rsidP="00C54F5B">
      <w:pPr>
        <w:pStyle w:val="ActHead9"/>
      </w:pPr>
      <w:bookmarkStart w:id="107" w:name="_Toc171514121"/>
      <w:r w:rsidRPr="00E13507">
        <w:t>Corporations Act 2001</w:t>
      </w:r>
      <w:bookmarkEnd w:id="107"/>
    </w:p>
    <w:p w14:paraId="3D3DF7E1" w14:textId="77777777" w:rsidR="003611A5" w:rsidRPr="00E13507" w:rsidRDefault="003611A5" w:rsidP="00C54F5B">
      <w:pPr>
        <w:pStyle w:val="ItemHead"/>
      </w:pPr>
      <w:r w:rsidRPr="00E13507">
        <w:t>1  Paragraph 324DC(1)(a)</w:t>
      </w:r>
    </w:p>
    <w:p w14:paraId="0D5B34C1" w14:textId="77777777" w:rsidR="003611A5" w:rsidRPr="00E13507" w:rsidRDefault="003611A5" w:rsidP="00C54F5B">
      <w:pPr>
        <w:pStyle w:val="Item"/>
      </w:pPr>
      <w:r w:rsidRPr="00E13507">
        <w:t>After “listed company’s”, insert “auditor”.</w:t>
      </w:r>
    </w:p>
    <w:p w14:paraId="7F03848F" w14:textId="77777777" w:rsidR="003611A5" w:rsidRPr="00E13507" w:rsidRDefault="003611A5" w:rsidP="00C54F5B">
      <w:pPr>
        <w:pStyle w:val="ItemHead"/>
      </w:pPr>
      <w:r w:rsidRPr="00E13507">
        <w:t>2  Paragraph 324DC(2)(a)</w:t>
      </w:r>
    </w:p>
    <w:p w14:paraId="450167D9" w14:textId="77777777" w:rsidR="003611A5" w:rsidRPr="00E13507" w:rsidRDefault="003611A5" w:rsidP="00C54F5B">
      <w:pPr>
        <w:pStyle w:val="Item"/>
      </w:pPr>
      <w:r w:rsidRPr="00E13507">
        <w:t>After “listed company’s”, insert “auditor”.</w:t>
      </w:r>
    </w:p>
    <w:p w14:paraId="61F9BA16" w14:textId="77777777" w:rsidR="003611A5" w:rsidRPr="00E13507" w:rsidRDefault="003611A5" w:rsidP="00C54F5B">
      <w:pPr>
        <w:pStyle w:val="ItemHead"/>
      </w:pPr>
      <w:r w:rsidRPr="00E13507">
        <w:t>3  Paragraph 324DD(1)(a)</w:t>
      </w:r>
    </w:p>
    <w:p w14:paraId="4464B80E" w14:textId="77777777" w:rsidR="003611A5" w:rsidRPr="00E13507" w:rsidRDefault="003611A5" w:rsidP="00C54F5B">
      <w:pPr>
        <w:pStyle w:val="Item"/>
      </w:pPr>
      <w:r w:rsidRPr="00E13507">
        <w:t>After “listed company’s”, insert “auditor”.</w:t>
      </w:r>
    </w:p>
    <w:p w14:paraId="66F5D7A9" w14:textId="77777777" w:rsidR="003611A5" w:rsidRPr="00E13507" w:rsidRDefault="003611A5" w:rsidP="00C54F5B">
      <w:pPr>
        <w:pStyle w:val="ItemHead"/>
      </w:pPr>
      <w:r w:rsidRPr="00E13507">
        <w:t>4  Paragraph 324DD(2)(a)</w:t>
      </w:r>
    </w:p>
    <w:p w14:paraId="005F61CA" w14:textId="77777777" w:rsidR="003611A5" w:rsidRPr="00E13507" w:rsidRDefault="003611A5" w:rsidP="00C54F5B">
      <w:pPr>
        <w:pStyle w:val="Item"/>
      </w:pPr>
      <w:r w:rsidRPr="00E13507">
        <w:t>After “listed company’s”, insert “auditor”.</w:t>
      </w:r>
    </w:p>
    <w:p w14:paraId="66372B5E" w14:textId="77777777" w:rsidR="003611A5" w:rsidRPr="00E13507" w:rsidRDefault="003611A5" w:rsidP="00C54F5B">
      <w:pPr>
        <w:pStyle w:val="ItemHead"/>
      </w:pPr>
      <w:r w:rsidRPr="00E13507">
        <w:t>5  Paragraph 324DD(3)(a)</w:t>
      </w:r>
    </w:p>
    <w:p w14:paraId="6D879CB3" w14:textId="77777777" w:rsidR="003611A5" w:rsidRPr="00E13507" w:rsidRDefault="003611A5" w:rsidP="00C54F5B">
      <w:pPr>
        <w:pStyle w:val="Item"/>
      </w:pPr>
      <w:r w:rsidRPr="00E13507">
        <w:t>After “listed company’s”, insert “auditor”.</w:t>
      </w:r>
    </w:p>
    <w:p w14:paraId="0693684E" w14:textId="77777777" w:rsidR="003611A5" w:rsidRPr="00E13507" w:rsidRDefault="003611A5" w:rsidP="00C54F5B">
      <w:pPr>
        <w:pStyle w:val="ItemHead"/>
      </w:pPr>
      <w:r w:rsidRPr="00E13507">
        <w:t>6  Schedule 3 (table item dealing with subsections 322(1), (1A) (2) and (2A), column headed “Provision”)</w:t>
      </w:r>
    </w:p>
    <w:p w14:paraId="601533C1" w14:textId="77777777" w:rsidR="003611A5" w:rsidRPr="00E13507" w:rsidRDefault="003611A5" w:rsidP="00C54F5B">
      <w:pPr>
        <w:pStyle w:val="Item"/>
      </w:pPr>
      <w:r w:rsidRPr="00E13507">
        <w:t>Omit “(1A)”, substitute “(1A),”.</w:t>
      </w:r>
    </w:p>
    <w:p w14:paraId="286F4E87" w14:textId="77777777" w:rsidR="003611A5" w:rsidRPr="00E13507" w:rsidRDefault="003611A5" w:rsidP="00C54F5B">
      <w:pPr>
        <w:pStyle w:val="ActHead8"/>
        <w:rPr>
          <w:bCs/>
        </w:rPr>
      </w:pPr>
      <w:bookmarkStart w:id="108" w:name="_Toc171514122"/>
      <w:r w:rsidRPr="00E13507">
        <w:t>Division 2—</w:t>
      </w:r>
      <w:r w:rsidRPr="00E13507">
        <w:rPr>
          <w:bCs/>
        </w:rPr>
        <w:t>Insolvency safe harbour</w:t>
      </w:r>
      <w:bookmarkEnd w:id="108"/>
    </w:p>
    <w:p w14:paraId="51245B99" w14:textId="77777777" w:rsidR="003611A5" w:rsidRPr="00E13507" w:rsidRDefault="003611A5" w:rsidP="00C54F5B">
      <w:pPr>
        <w:pStyle w:val="ActHead9"/>
      </w:pPr>
      <w:bookmarkStart w:id="109" w:name="_Toc171514123"/>
      <w:r w:rsidRPr="00E13507">
        <w:t>Corporations Act 2001</w:t>
      </w:r>
      <w:bookmarkEnd w:id="109"/>
    </w:p>
    <w:p w14:paraId="7ADACC27" w14:textId="77777777" w:rsidR="003611A5" w:rsidRPr="00E13507" w:rsidRDefault="003611A5" w:rsidP="00C54F5B">
      <w:pPr>
        <w:pStyle w:val="ItemHead"/>
        <w:rPr>
          <w:i/>
        </w:rPr>
      </w:pPr>
      <w:r w:rsidRPr="00E13507">
        <w:t xml:space="preserve">7  Section 9 (definition of </w:t>
      </w:r>
      <w:r w:rsidRPr="00E13507">
        <w:rPr>
          <w:i/>
        </w:rPr>
        <w:t>restructuring</w:t>
      </w:r>
      <w:r w:rsidRPr="00E13507">
        <w:t>)</w:t>
      </w:r>
    </w:p>
    <w:p w14:paraId="36D6F0A0" w14:textId="77777777" w:rsidR="003611A5" w:rsidRPr="00E13507" w:rsidRDefault="003611A5" w:rsidP="00C54F5B">
      <w:pPr>
        <w:pStyle w:val="Item"/>
      </w:pPr>
      <w:r w:rsidRPr="00E13507">
        <w:t>After “meaning”, insert “(except in paragraph 588GA(2)(e))”.</w:t>
      </w:r>
    </w:p>
    <w:p w14:paraId="6ED9F8B9" w14:textId="77777777" w:rsidR="003611A5" w:rsidRPr="00E13507" w:rsidRDefault="003611A5" w:rsidP="00C54F5B">
      <w:pPr>
        <w:pStyle w:val="ItemHead"/>
      </w:pPr>
      <w:r w:rsidRPr="00E13507">
        <w:lastRenderedPageBreak/>
        <w:t>8  Paragraph 588GA(1)(b)</w:t>
      </w:r>
    </w:p>
    <w:p w14:paraId="3B27BFCD" w14:textId="77777777" w:rsidR="003611A5" w:rsidRPr="00E13507" w:rsidRDefault="003611A5" w:rsidP="00C54F5B">
      <w:pPr>
        <w:pStyle w:val="Item"/>
      </w:pPr>
      <w:r w:rsidRPr="00E13507">
        <w:t>Omit all the words before subparagraph (i), substitute:</w:t>
      </w:r>
    </w:p>
    <w:p w14:paraId="7EF5F934" w14:textId="77777777" w:rsidR="003611A5" w:rsidRPr="00E13507" w:rsidRDefault="003611A5" w:rsidP="00C54F5B">
      <w:pPr>
        <w:pStyle w:val="paragraph"/>
      </w:pPr>
      <w:r w:rsidRPr="00E13507">
        <w:tab/>
        <w:t>(b)</w:t>
      </w:r>
      <w:r w:rsidRPr="00E13507">
        <w:tab/>
        <w:t>the debt is incurred, or the disposition is made:</w:t>
      </w:r>
    </w:p>
    <w:p w14:paraId="3D664903" w14:textId="77777777" w:rsidR="003611A5" w:rsidRPr="00E13507" w:rsidRDefault="003611A5" w:rsidP="00C54F5B">
      <w:pPr>
        <w:pStyle w:val="paragraphsub"/>
      </w:pPr>
      <w:r w:rsidRPr="00E13507">
        <w:tab/>
        <w:t>(ia)</w:t>
      </w:r>
      <w:r w:rsidRPr="00E13507">
        <w:tab/>
        <w:t>directly or indirectly in connection with any such course of action; or</w:t>
      </w:r>
    </w:p>
    <w:p w14:paraId="180BBB27" w14:textId="77777777" w:rsidR="003611A5" w:rsidRPr="00E13507" w:rsidRDefault="003611A5" w:rsidP="00C54F5B">
      <w:pPr>
        <w:pStyle w:val="paragraphsub"/>
      </w:pPr>
      <w:r w:rsidRPr="00E13507">
        <w:tab/>
        <w:t>(ib)</w:t>
      </w:r>
      <w:r w:rsidRPr="00E13507">
        <w:tab/>
        <w:t>in the ordinary course of the company’s business;</w:t>
      </w:r>
    </w:p>
    <w:p w14:paraId="15179073" w14:textId="77777777" w:rsidR="003611A5" w:rsidRPr="00E13507" w:rsidRDefault="003611A5" w:rsidP="00C54F5B">
      <w:pPr>
        <w:pStyle w:val="paragraph"/>
      </w:pPr>
      <w:r w:rsidRPr="00E13507">
        <w:tab/>
      </w:r>
      <w:r w:rsidRPr="00E13507">
        <w:tab/>
        <w:t>during the period starting at that time, and ending at the earliest of any of the following times:</w:t>
      </w:r>
    </w:p>
    <w:p w14:paraId="440D57FB" w14:textId="77777777" w:rsidR="003611A5" w:rsidRPr="00E13507" w:rsidRDefault="003611A5" w:rsidP="00C54F5B">
      <w:pPr>
        <w:pStyle w:val="ItemHead"/>
      </w:pPr>
      <w:r w:rsidRPr="00E13507">
        <w:t>9  Subsection 588GA(2)</w:t>
      </w:r>
    </w:p>
    <w:p w14:paraId="4EF5079B" w14:textId="77777777" w:rsidR="003611A5" w:rsidRPr="00E13507" w:rsidRDefault="003611A5" w:rsidP="00C54F5B">
      <w:pPr>
        <w:pStyle w:val="Item"/>
      </w:pPr>
      <w:r w:rsidRPr="00E13507">
        <w:t>Omit “the person”.</w:t>
      </w:r>
    </w:p>
    <w:p w14:paraId="2931B3D4" w14:textId="77777777" w:rsidR="003611A5" w:rsidRPr="00E13507" w:rsidRDefault="003611A5" w:rsidP="00C54F5B">
      <w:pPr>
        <w:pStyle w:val="ItemHead"/>
      </w:pPr>
      <w:r w:rsidRPr="00E13507">
        <w:t>10  Paragraphs 588GA(2)(a) and (b)</w:t>
      </w:r>
    </w:p>
    <w:p w14:paraId="72CCA2C8" w14:textId="77777777" w:rsidR="003611A5" w:rsidRPr="00E13507" w:rsidRDefault="003611A5" w:rsidP="00C54F5B">
      <w:pPr>
        <w:pStyle w:val="Item"/>
      </w:pPr>
      <w:r w:rsidRPr="00E13507">
        <w:t>Before “is”, insert “the person”.</w:t>
      </w:r>
    </w:p>
    <w:p w14:paraId="2F8DB989" w14:textId="77777777" w:rsidR="003611A5" w:rsidRPr="00E13507" w:rsidRDefault="003611A5" w:rsidP="00C54F5B">
      <w:pPr>
        <w:pStyle w:val="ItemHead"/>
      </w:pPr>
      <w:r w:rsidRPr="00E13507">
        <w:t>11  Paragraph 588GA(2)(c)</w:t>
      </w:r>
    </w:p>
    <w:p w14:paraId="6B137F61" w14:textId="77777777" w:rsidR="003611A5" w:rsidRPr="00E13507" w:rsidRDefault="003611A5" w:rsidP="00C54F5B">
      <w:pPr>
        <w:pStyle w:val="Item"/>
      </w:pPr>
      <w:r w:rsidRPr="00E13507">
        <w:t>Before “is” (first occurring), insert “the person”.</w:t>
      </w:r>
    </w:p>
    <w:p w14:paraId="660A986F" w14:textId="77777777" w:rsidR="003611A5" w:rsidRPr="00E13507" w:rsidRDefault="003611A5" w:rsidP="00C54F5B">
      <w:pPr>
        <w:pStyle w:val="ItemHead"/>
      </w:pPr>
      <w:r w:rsidRPr="00E13507">
        <w:t>12  Paragraph 588GA(2)(d)</w:t>
      </w:r>
    </w:p>
    <w:p w14:paraId="3F86BF41" w14:textId="77777777" w:rsidR="003611A5" w:rsidRPr="00E13507" w:rsidRDefault="003611A5" w:rsidP="00C54F5B">
      <w:pPr>
        <w:pStyle w:val="Item"/>
      </w:pPr>
      <w:r w:rsidRPr="00E13507">
        <w:t>Before “is”, insert “the company or the person”.</w:t>
      </w:r>
    </w:p>
    <w:p w14:paraId="2F63EDCA" w14:textId="77777777" w:rsidR="003611A5" w:rsidRPr="00E13507" w:rsidRDefault="003611A5" w:rsidP="00C54F5B">
      <w:pPr>
        <w:pStyle w:val="ItemHead"/>
      </w:pPr>
      <w:r w:rsidRPr="00E13507">
        <w:t>13  Paragraph 588GA(2)(e)</w:t>
      </w:r>
    </w:p>
    <w:p w14:paraId="27A63BAC" w14:textId="77777777" w:rsidR="003611A5" w:rsidRPr="00E13507" w:rsidRDefault="003611A5" w:rsidP="00C54F5B">
      <w:pPr>
        <w:pStyle w:val="Item"/>
      </w:pPr>
      <w:r w:rsidRPr="00E13507">
        <w:t>Before “is”, insert “the person”.</w:t>
      </w:r>
    </w:p>
    <w:p w14:paraId="2F4BEE6E" w14:textId="77777777" w:rsidR="003611A5" w:rsidRPr="00E13507" w:rsidRDefault="003611A5" w:rsidP="00C54F5B">
      <w:pPr>
        <w:pStyle w:val="ItemHead"/>
      </w:pPr>
      <w:r w:rsidRPr="00E13507">
        <w:t>14  Subparagraph 588GA(4)(a)(i)</w:t>
      </w:r>
    </w:p>
    <w:p w14:paraId="0F06CD9A" w14:textId="77777777" w:rsidR="003611A5" w:rsidRPr="00E13507" w:rsidRDefault="003611A5" w:rsidP="00C54F5B">
      <w:pPr>
        <w:pStyle w:val="Item"/>
      </w:pPr>
      <w:r w:rsidRPr="00E13507">
        <w:t>Omit “by the time they fall due”, substitute “that are payable”.</w:t>
      </w:r>
    </w:p>
    <w:p w14:paraId="130A460B" w14:textId="77777777" w:rsidR="003611A5" w:rsidRPr="00E13507" w:rsidRDefault="003611A5" w:rsidP="00C54F5B">
      <w:pPr>
        <w:pStyle w:val="ActHead8"/>
      </w:pPr>
      <w:bookmarkStart w:id="110" w:name="_Toc171514124"/>
      <w:r w:rsidRPr="00E13507">
        <w:t>Division 3</w:t>
      </w:r>
      <w:r w:rsidRPr="00E13507">
        <w:rPr>
          <w:rFonts w:cs="Arial"/>
        </w:rPr>
        <w:t>—</w:t>
      </w:r>
      <w:r w:rsidRPr="00E13507">
        <w:t>Financial services law</w:t>
      </w:r>
      <w:bookmarkEnd w:id="110"/>
    </w:p>
    <w:p w14:paraId="0C2DD736" w14:textId="77777777" w:rsidR="003611A5" w:rsidRPr="00E13507" w:rsidRDefault="003611A5" w:rsidP="00C54F5B">
      <w:pPr>
        <w:pStyle w:val="ActHead9"/>
      </w:pPr>
      <w:bookmarkStart w:id="111" w:name="_Toc171514125"/>
      <w:r w:rsidRPr="00E13507">
        <w:t>Corporations Act 2001</w:t>
      </w:r>
      <w:bookmarkEnd w:id="111"/>
    </w:p>
    <w:p w14:paraId="55A5E378" w14:textId="77777777" w:rsidR="003611A5" w:rsidRPr="00E13507" w:rsidRDefault="003611A5" w:rsidP="00C54F5B">
      <w:pPr>
        <w:pStyle w:val="ItemHead"/>
      </w:pPr>
      <w:r w:rsidRPr="00E13507">
        <w:t>15  Paragraph 912D(3)(b)</w:t>
      </w:r>
    </w:p>
    <w:p w14:paraId="58145CEA" w14:textId="77777777" w:rsidR="003611A5" w:rsidRPr="00E13507" w:rsidRDefault="003611A5" w:rsidP="00C54F5B">
      <w:pPr>
        <w:pStyle w:val="Item"/>
      </w:pPr>
      <w:r w:rsidRPr="00E13507">
        <w:t>Omit “(ba) and (c)”, substitute “(c) and (d)”.</w:t>
      </w:r>
    </w:p>
    <w:p w14:paraId="203D738C" w14:textId="77777777" w:rsidR="003611A5" w:rsidRPr="00E13507" w:rsidRDefault="003611A5" w:rsidP="00C54F5B">
      <w:pPr>
        <w:pStyle w:val="ItemHead"/>
      </w:pPr>
      <w:r w:rsidRPr="00E13507">
        <w:t>16  Paragraph 912D(3)(c)</w:t>
      </w:r>
    </w:p>
    <w:p w14:paraId="708682F8" w14:textId="77777777" w:rsidR="003611A5" w:rsidRPr="00E13507" w:rsidRDefault="003611A5" w:rsidP="00C54F5B">
      <w:pPr>
        <w:pStyle w:val="Item"/>
      </w:pPr>
      <w:r w:rsidRPr="00E13507">
        <w:t>Omit “paragraph (d)”, substitute “paragraph (e)”.</w:t>
      </w:r>
    </w:p>
    <w:p w14:paraId="735B5E60" w14:textId="77777777" w:rsidR="003611A5" w:rsidRPr="00E13507" w:rsidRDefault="003611A5" w:rsidP="00C54F5B">
      <w:pPr>
        <w:pStyle w:val="ItemHead"/>
      </w:pPr>
      <w:r w:rsidRPr="00E13507">
        <w:lastRenderedPageBreak/>
        <w:t>17  Paragraph 912D(3)(d)</w:t>
      </w:r>
    </w:p>
    <w:p w14:paraId="13407380" w14:textId="77777777" w:rsidR="003611A5" w:rsidRPr="00E13507" w:rsidRDefault="003611A5" w:rsidP="00C54F5B">
      <w:pPr>
        <w:pStyle w:val="Item"/>
      </w:pPr>
      <w:r w:rsidRPr="00E13507">
        <w:t>Omit “paragraph (d) or (e)”, substitute “paragraph (e) or (f)”.</w:t>
      </w:r>
    </w:p>
    <w:p w14:paraId="2A9BBB43" w14:textId="77777777" w:rsidR="003611A5" w:rsidRPr="00E13507" w:rsidRDefault="003611A5" w:rsidP="00C54F5B">
      <w:pPr>
        <w:pStyle w:val="ItemHead"/>
      </w:pPr>
      <w:r w:rsidRPr="00E13507">
        <w:t>18  Paragraph 912D(3)(e)</w:t>
      </w:r>
    </w:p>
    <w:p w14:paraId="336BB0F0" w14:textId="77777777" w:rsidR="003611A5" w:rsidRPr="00E13507" w:rsidRDefault="003611A5" w:rsidP="00C54F5B">
      <w:pPr>
        <w:pStyle w:val="Item"/>
      </w:pPr>
      <w:r w:rsidRPr="00E13507">
        <w:t>Omit “(ba) and (c)”, substitute “(c) and (d)”.</w:t>
      </w:r>
    </w:p>
    <w:p w14:paraId="456FB87C" w14:textId="77777777" w:rsidR="003611A5" w:rsidRPr="00E13507" w:rsidRDefault="003611A5" w:rsidP="00C54F5B">
      <w:pPr>
        <w:pStyle w:val="ItemHead"/>
      </w:pPr>
      <w:r w:rsidRPr="00E13507">
        <w:t>19  Subparagraph 915B(3)(ca)(ii)</w:t>
      </w:r>
    </w:p>
    <w:p w14:paraId="6A0549F5" w14:textId="77777777" w:rsidR="003611A5" w:rsidRPr="00E13507" w:rsidRDefault="003611A5" w:rsidP="00C54F5B">
      <w:pPr>
        <w:pStyle w:val="Item"/>
      </w:pPr>
      <w:r w:rsidRPr="00E13507">
        <w:t>Omit “paragraph (e)”, substitute “paragraph (f)”.</w:t>
      </w:r>
    </w:p>
    <w:p w14:paraId="67F31ED5" w14:textId="77777777" w:rsidR="003611A5" w:rsidRPr="00E13507" w:rsidRDefault="003611A5" w:rsidP="00C54F5B">
      <w:pPr>
        <w:pStyle w:val="ActHead8"/>
      </w:pPr>
      <w:bookmarkStart w:id="112" w:name="_Toc171514126"/>
      <w:r w:rsidRPr="00E13507">
        <w:t>Division 4—Correcting duplicated section number</w:t>
      </w:r>
      <w:bookmarkEnd w:id="112"/>
    </w:p>
    <w:p w14:paraId="74F2C19E" w14:textId="77777777" w:rsidR="003611A5" w:rsidRPr="00E13507" w:rsidRDefault="003611A5" w:rsidP="00C54F5B">
      <w:pPr>
        <w:pStyle w:val="ActHead9"/>
      </w:pPr>
      <w:bookmarkStart w:id="113" w:name="_Toc171514127"/>
      <w:r w:rsidRPr="00E13507">
        <w:t>Corporations Act 2001</w:t>
      </w:r>
      <w:bookmarkEnd w:id="113"/>
    </w:p>
    <w:p w14:paraId="1FFACE59" w14:textId="77777777" w:rsidR="003611A5" w:rsidRPr="00E13507" w:rsidRDefault="003611A5" w:rsidP="00C54F5B">
      <w:pPr>
        <w:pStyle w:val="ItemHead"/>
      </w:pPr>
      <w:r w:rsidRPr="00E13507">
        <w:t xml:space="preserve">20  Section 1684 (the section 1684 inserted by item 176 of </w:t>
      </w:r>
      <w:r w:rsidR="00C54F5B" w:rsidRPr="00E13507">
        <w:t>Schedule 6</w:t>
      </w:r>
      <w:r w:rsidRPr="00E13507">
        <w:t xml:space="preserve"> to the </w:t>
      </w:r>
      <w:r w:rsidRPr="00E13507">
        <w:rPr>
          <w:i/>
        </w:rPr>
        <w:t>Treasury Laws Amendment (2022 Measures No. 4) Act 2023</w:t>
      </w:r>
      <w:r w:rsidRPr="00E13507">
        <w:t>)</w:t>
      </w:r>
    </w:p>
    <w:p w14:paraId="73CB0139" w14:textId="77777777" w:rsidR="003611A5" w:rsidRPr="00E13507" w:rsidRDefault="003611A5" w:rsidP="00C54F5B">
      <w:pPr>
        <w:pStyle w:val="Item"/>
      </w:pPr>
      <w:r w:rsidRPr="00E13507">
        <w:t>Renumber as section 1685.</w:t>
      </w:r>
    </w:p>
    <w:p w14:paraId="4DFAE031" w14:textId="77777777" w:rsidR="003611A5" w:rsidRPr="00E13507" w:rsidRDefault="003611A5" w:rsidP="00C54F5B">
      <w:pPr>
        <w:pStyle w:val="ActHead8"/>
      </w:pPr>
      <w:bookmarkStart w:id="114" w:name="_Toc171514128"/>
      <w:r w:rsidRPr="00E13507">
        <w:t>Division 5—Benefits provided by taking out insurance</w:t>
      </w:r>
      <w:bookmarkEnd w:id="114"/>
    </w:p>
    <w:p w14:paraId="2C7794A3" w14:textId="77777777" w:rsidR="003611A5" w:rsidRPr="00E13507" w:rsidRDefault="003611A5" w:rsidP="00C54F5B">
      <w:pPr>
        <w:pStyle w:val="ActHead9"/>
      </w:pPr>
      <w:bookmarkStart w:id="115" w:name="_Toc171514129"/>
      <w:r w:rsidRPr="00E13507">
        <w:t>Superannuation Industry (Supervision) Act 1993</w:t>
      </w:r>
      <w:bookmarkEnd w:id="115"/>
    </w:p>
    <w:p w14:paraId="028E0D15" w14:textId="77777777" w:rsidR="003611A5" w:rsidRPr="00E13507" w:rsidRDefault="003611A5" w:rsidP="00C54F5B">
      <w:pPr>
        <w:pStyle w:val="ItemHead"/>
      </w:pPr>
      <w:r w:rsidRPr="00E13507">
        <w:t>21  After subsection 68AAB(3A)</w:t>
      </w:r>
    </w:p>
    <w:p w14:paraId="1E988645" w14:textId="77777777" w:rsidR="003611A5" w:rsidRPr="00E13507" w:rsidRDefault="003611A5" w:rsidP="00C54F5B">
      <w:pPr>
        <w:pStyle w:val="Item"/>
      </w:pPr>
      <w:r w:rsidRPr="00E13507">
        <w:t>Insert:</w:t>
      </w:r>
    </w:p>
    <w:p w14:paraId="5C63BBEA" w14:textId="77777777" w:rsidR="003611A5" w:rsidRPr="00E13507" w:rsidRDefault="003611A5" w:rsidP="00C54F5B">
      <w:pPr>
        <w:pStyle w:val="subsection"/>
      </w:pPr>
      <w:r w:rsidRPr="00E13507">
        <w:tab/>
        <w:t>(3B)</w:t>
      </w:r>
      <w:r w:rsidRPr="00E13507">
        <w:tab/>
        <w:t>Subsection (3C) applies if:</w:t>
      </w:r>
    </w:p>
    <w:p w14:paraId="792CEF59"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BE72663"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7DB883F2"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2AAACEE8" w14:textId="77777777" w:rsidR="003611A5" w:rsidRPr="00E13507" w:rsidRDefault="003611A5" w:rsidP="00C54F5B">
      <w:pPr>
        <w:pStyle w:val="paragraph"/>
      </w:pPr>
      <w:r w:rsidRPr="00E13507">
        <w:lastRenderedPageBreak/>
        <w:tab/>
        <w:t>(a)</w:t>
      </w:r>
      <w:r w:rsidRPr="00E13507">
        <w:tab/>
        <w:t>the original fund provided a benefit to, or in respect of, the member under a choice product or MySuper product held by the member by taking out or maintaining insurance; and</w:t>
      </w:r>
    </w:p>
    <w:p w14:paraId="75D054A6"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544C5140" w14:textId="77777777" w:rsidR="003611A5" w:rsidRPr="00E13507" w:rsidRDefault="003611A5" w:rsidP="00C54F5B">
      <w:pPr>
        <w:pStyle w:val="paragraphsub"/>
      </w:pPr>
      <w:r w:rsidRPr="00E13507">
        <w:tab/>
        <w:t>(i)</w:t>
      </w:r>
      <w:r w:rsidRPr="00E13507">
        <w:tab/>
        <w:t>did not apply in relation to the original fund providing that benefit to, or in respect of, the member; but</w:t>
      </w:r>
    </w:p>
    <w:p w14:paraId="0ED5E24A" w14:textId="77777777" w:rsidR="003611A5" w:rsidRPr="00E13507" w:rsidRDefault="003611A5" w:rsidP="00C54F5B">
      <w:pPr>
        <w:pStyle w:val="paragraphsub"/>
      </w:pPr>
      <w:r w:rsidRPr="00E13507">
        <w:tab/>
        <w:t>(ii)</w:t>
      </w:r>
      <w:r w:rsidRPr="00E13507">
        <w:tab/>
        <w:t>would have applied if paragraphs (1)(a) and (b) were disregarded.</w:t>
      </w:r>
    </w:p>
    <w:p w14:paraId="3E56E2C9" w14:textId="77777777" w:rsidR="003611A5" w:rsidRPr="00E13507" w:rsidRDefault="003611A5" w:rsidP="00C54F5B">
      <w:pPr>
        <w:pStyle w:val="ItemHead"/>
      </w:pPr>
      <w:r w:rsidRPr="00E13507">
        <w:t>22  After subsection 68AAC(3A)</w:t>
      </w:r>
    </w:p>
    <w:p w14:paraId="264711D0" w14:textId="77777777" w:rsidR="003611A5" w:rsidRPr="00E13507" w:rsidRDefault="003611A5" w:rsidP="00C54F5B">
      <w:pPr>
        <w:pStyle w:val="Item"/>
      </w:pPr>
      <w:r w:rsidRPr="00E13507">
        <w:t>Insert:</w:t>
      </w:r>
    </w:p>
    <w:p w14:paraId="0F831568" w14:textId="77777777" w:rsidR="003611A5" w:rsidRPr="00E13507" w:rsidRDefault="003611A5" w:rsidP="00C54F5B">
      <w:pPr>
        <w:pStyle w:val="subsection"/>
      </w:pPr>
      <w:r w:rsidRPr="00E13507">
        <w:tab/>
        <w:t>(3B)</w:t>
      </w:r>
      <w:r w:rsidRPr="00E13507">
        <w:tab/>
        <w:t>Subsection (3C) applies if:</w:t>
      </w:r>
    </w:p>
    <w:p w14:paraId="32D8FD24"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974170F"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05A57125"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36F251FD" w14:textId="77777777" w:rsidR="003611A5" w:rsidRPr="00E13507" w:rsidRDefault="003611A5" w:rsidP="00C54F5B">
      <w:pPr>
        <w:pStyle w:val="paragraph"/>
      </w:pPr>
      <w:r w:rsidRPr="00E13507">
        <w:tab/>
        <w:t>(a)</w:t>
      </w:r>
      <w:r w:rsidRPr="00E13507">
        <w:tab/>
        <w:t>the original fund provided a benefit to, or in respect of, the member under a choice product or MySuper product held by the member by taking out or maintaining insurance; and</w:t>
      </w:r>
    </w:p>
    <w:p w14:paraId="09401D92"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7BBB2887" w14:textId="77777777" w:rsidR="003611A5" w:rsidRPr="00E13507" w:rsidRDefault="003611A5" w:rsidP="00C54F5B">
      <w:pPr>
        <w:pStyle w:val="paragraphsub"/>
      </w:pPr>
      <w:r w:rsidRPr="00E13507">
        <w:tab/>
        <w:t>(i)</w:t>
      </w:r>
      <w:r w:rsidRPr="00E13507">
        <w:tab/>
        <w:t>did not apply in relation to the original fund providing that benefit to, or in respect of, the member; but</w:t>
      </w:r>
    </w:p>
    <w:p w14:paraId="560EAF9D" w14:textId="77777777" w:rsidR="003611A5" w:rsidRPr="00E13507" w:rsidRDefault="003611A5" w:rsidP="00C54F5B">
      <w:pPr>
        <w:pStyle w:val="paragraphsub"/>
      </w:pPr>
      <w:r w:rsidRPr="00E13507">
        <w:tab/>
        <w:t>(ii)</w:t>
      </w:r>
      <w:r w:rsidRPr="00E13507">
        <w:tab/>
        <w:t>would have applied if paragraph (1)(a) were disregarded.</w:t>
      </w:r>
    </w:p>
    <w:p w14:paraId="0C73FB85" w14:textId="77777777" w:rsidR="003611A5" w:rsidRPr="00E13507" w:rsidRDefault="003611A5" w:rsidP="00C54F5B">
      <w:pPr>
        <w:pStyle w:val="Transitional"/>
      </w:pPr>
      <w:r w:rsidRPr="00E13507">
        <w:t>23  Application of amendments</w:t>
      </w:r>
    </w:p>
    <w:p w14:paraId="5884DCDB" w14:textId="77777777" w:rsidR="003611A5" w:rsidRPr="00E13507" w:rsidRDefault="003611A5" w:rsidP="00C54F5B">
      <w:pPr>
        <w:pStyle w:val="SubitemHead"/>
      </w:pPr>
      <w:r w:rsidRPr="00E13507">
        <w:t>Application of amendments</w:t>
      </w:r>
    </w:p>
    <w:p w14:paraId="7C199898" w14:textId="77777777" w:rsidR="003611A5" w:rsidRPr="00E13507" w:rsidRDefault="003611A5" w:rsidP="00C54F5B">
      <w:pPr>
        <w:pStyle w:val="Subitem"/>
      </w:pPr>
      <w:r w:rsidRPr="00E13507">
        <w:t>(1)</w:t>
      </w:r>
      <w:r w:rsidRPr="00E13507">
        <w:tab/>
        <w:t xml:space="preserve">The amendments made by this Division apply in relation to a transfer from a regulated superannuation fund to another regulated </w:t>
      </w:r>
      <w:r w:rsidRPr="00E13507">
        <w:lastRenderedPageBreak/>
        <w:t>superannuation fund that occurs on or after the commencement of this item.</w:t>
      </w:r>
    </w:p>
    <w:p w14:paraId="7CFFF3A7" w14:textId="77777777" w:rsidR="003611A5" w:rsidRPr="00E13507" w:rsidRDefault="003611A5" w:rsidP="00C54F5B">
      <w:pPr>
        <w:pStyle w:val="SubitemHead"/>
      </w:pPr>
      <w:r w:rsidRPr="00E13507">
        <w:t>Transitional provision</w:t>
      </w:r>
    </w:p>
    <w:p w14:paraId="0233585D" w14:textId="77777777" w:rsidR="003611A5" w:rsidRPr="00E13507" w:rsidRDefault="003611A5" w:rsidP="00C54F5B">
      <w:pPr>
        <w:pStyle w:val="Subitem"/>
      </w:pPr>
      <w:r w:rsidRPr="00E13507">
        <w:t>(2)</w:t>
      </w:r>
      <w:r w:rsidRPr="00E13507">
        <w:tab/>
        <w:t xml:space="preserve">For the purposes of </w:t>
      </w:r>
      <w:r w:rsidR="003700BA" w:rsidRPr="00E13507">
        <w:t>paragraph 6</w:t>
      </w:r>
      <w:r w:rsidRPr="00E13507">
        <w:t xml:space="preserve">8AAC(3C)(b) of the </w:t>
      </w:r>
      <w:r w:rsidRPr="00E13507">
        <w:rPr>
          <w:i/>
        </w:rPr>
        <w:t>Superannuation Industry (Supervision) Act 1993</w:t>
      </w:r>
      <w:r w:rsidRPr="00E13507">
        <w:t xml:space="preserve">, as inserted by this Division, treat the reference in </w:t>
      </w:r>
      <w:r w:rsidR="007F7674" w:rsidRPr="00E13507">
        <w:t>item 9</w:t>
      </w:r>
      <w:r w:rsidRPr="00E13507">
        <w:t xml:space="preserve"> of </w:t>
      </w:r>
      <w:r w:rsidR="003700BA" w:rsidRPr="00E13507">
        <w:t>Schedule 1</w:t>
      </w:r>
      <w:r w:rsidRPr="00E13507">
        <w:t xml:space="preserve"> to the </w:t>
      </w:r>
      <w:r w:rsidRPr="00E13507">
        <w:rPr>
          <w:i/>
        </w:rPr>
        <w:t>Treasury Laws Amendment (Putting Members’ Interests First) Act 2019</w:t>
      </w:r>
      <w:r w:rsidRPr="00E13507">
        <w:t xml:space="preserve"> to </w:t>
      </w:r>
      <w:r w:rsidR="003700BA" w:rsidRPr="00E13507">
        <w:t>1 April</w:t>
      </w:r>
      <w:r w:rsidRPr="00E13507">
        <w:t xml:space="preserve"> 2020 as being a reference to the day on which the member began to hold the choice product or MySuper product mentioned in </w:t>
      </w:r>
      <w:r w:rsidR="003700BA" w:rsidRPr="00E13507">
        <w:t>paragraph 6</w:t>
      </w:r>
      <w:r w:rsidRPr="00E13507">
        <w:t xml:space="preserve">8AAC(3C)(a), if that day occurred before </w:t>
      </w:r>
      <w:r w:rsidR="003700BA" w:rsidRPr="00E13507">
        <w:t>1 April</w:t>
      </w:r>
      <w:r w:rsidRPr="00E13507">
        <w:t xml:space="preserve"> 2020.</w:t>
      </w:r>
    </w:p>
    <w:p w14:paraId="06D1A3A8" w14:textId="77777777" w:rsidR="003611A5" w:rsidRPr="00E13507" w:rsidRDefault="003611A5" w:rsidP="00C54F5B">
      <w:pPr>
        <w:pStyle w:val="ActHead8"/>
      </w:pPr>
      <w:bookmarkStart w:id="116" w:name="_Toc171514130"/>
      <w:r w:rsidRPr="00E13507">
        <w:t>Division 6—Actuaries and auditors of superannuation entities</w:t>
      </w:r>
      <w:bookmarkEnd w:id="116"/>
    </w:p>
    <w:p w14:paraId="33801C88" w14:textId="77777777" w:rsidR="003611A5" w:rsidRPr="00E13507" w:rsidRDefault="003611A5" w:rsidP="00C54F5B">
      <w:pPr>
        <w:pStyle w:val="ActHead9"/>
      </w:pPr>
      <w:bookmarkStart w:id="117" w:name="_Toc171514131"/>
      <w:r w:rsidRPr="00E13507">
        <w:t>Superannuation Industry (Supervision) Act 1993</w:t>
      </w:r>
      <w:bookmarkEnd w:id="117"/>
    </w:p>
    <w:p w14:paraId="54D3563A" w14:textId="77777777" w:rsidR="003611A5" w:rsidRPr="00E13507" w:rsidRDefault="003611A5" w:rsidP="00C54F5B">
      <w:pPr>
        <w:pStyle w:val="ItemHead"/>
      </w:pPr>
      <w:r w:rsidRPr="00E13507">
        <w:t>24  After paragraph 130(1)(aa)</w:t>
      </w:r>
    </w:p>
    <w:p w14:paraId="4A9FCEF1" w14:textId="77777777" w:rsidR="003611A5" w:rsidRPr="00E13507" w:rsidRDefault="003611A5" w:rsidP="00C54F5B">
      <w:pPr>
        <w:pStyle w:val="Item"/>
      </w:pPr>
      <w:r w:rsidRPr="00E13507">
        <w:t>Insert:</w:t>
      </w:r>
    </w:p>
    <w:p w14:paraId="6FD2C9DE" w14:textId="77777777" w:rsidR="003611A5" w:rsidRPr="00E13507" w:rsidRDefault="003611A5" w:rsidP="00C54F5B">
      <w:pPr>
        <w:pStyle w:val="paragraph"/>
      </w:pPr>
      <w:r w:rsidRPr="00E13507">
        <w:tab/>
        <w:t>(ab)</w:t>
      </w:r>
      <w:r w:rsidRPr="00E13507">
        <w:tab/>
        <w:t>the person is an auditor or actuary of the superannuation entity; and</w:t>
      </w:r>
    </w:p>
    <w:p w14:paraId="04972D15" w14:textId="77777777" w:rsidR="003611A5" w:rsidRPr="00E13507" w:rsidRDefault="003611A5" w:rsidP="00C54F5B">
      <w:pPr>
        <w:pStyle w:val="ItemHead"/>
      </w:pPr>
      <w:r w:rsidRPr="00E13507">
        <w:t>25  Paragraph 130(1)(b)</w:t>
      </w:r>
    </w:p>
    <w:p w14:paraId="36A9339B" w14:textId="77777777" w:rsidR="003611A5" w:rsidRPr="00E13507" w:rsidRDefault="003611A5" w:rsidP="00C54F5B">
      <w:pPr>
        <w:pStyle w:val="Item"/>
      </w:pPr>
      <w:r w:rsidRPr="00E13507">
        <w:t>Repeal the paragraph, substitute:</w:t>
      </w:r>
    </w:p>
    <w:p w14:paraId="142D84E6" w14:textId="77777777" w:rsidR="003611A5" w:rsidRPr="00E13507" w:rsidRDefault="003611A5" w:rsidP="00C54F5B">
      <w:pPr>
        <w:pStyle w:val="paragraph"/>
      </w:pPr>
      <w:r w:rsidRPr="00E13507">
        <w:tab/>
        <w:t>(b)</w:t>
      </w:r>
      <w:r w:rsidRPr="00E13507">
        <w:tab/>
        <w:t xml:space="preserve">the person formed the opinion in the course of, or in connection with, the performance by the person of any of the following functions under this Act, the regulations, the prudential standards or the </w:t>
      </w:r>
      <w:r w:rsidRPr="00E13507">
        <w:rPr>
          <w:i/>
        </w:rPr>
        <w:t>Financial Sector (Collection of Data) Act 2001</w:t>
      </w:r>
      <w:r w:rsidRPr="00E13507">
        <w:t xml:space="preserve"> in relation to the entity:</w:t>
      </w:r>
    </w:p>
    <w:p w14:paraId="315018E3" w14:textId="77777777" w:rsidR="003611A5" w:rsidRPr="00E13507" w:rsidRDefault="003611A5" w:rsidP="00C54F5B">
      <w:pPr>
        <w:pStyle w:val="paragraphsub"/>
      </w:pPr>
      <w:r w:rsidRPr="00E13507">
        <w:tab/>
        <w:t>(i)</w:t>
      </w:r>
      <w:r w:rsidRPr="00E13507">
        <w:tab/>
        <w:t>actuarial or audit functions;</w:t>
      </w:r>
    </w:p>
    <w:p w14:paraId="68D7922E"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person, the person obtained sufficient information to enable the person to assess the financial position of the entity.</w:t>
      </w:r>
    </w:p>
    <w:p w14:paraId="310FE71F" w14:textId="77777777" w:rsidR="003611A5" w:rsidRPr="00E13507" w:rsidRDefault="003611A5" w:rsidP="00C54F5B">
      <w:pPr>
        <w:pStyle w:val="ItemHead"/>
      </w:pPr>
      <w:r w:rsidRPr="00E13507">
        <w:t>26  After the heading to subsection 130(7)</w:t>
      </w:r>
    </w:p>
    <w:p w14:paraId="4A226621" w14:textId="77777777" w:rsidR="003611A5" w:rsidRPr="00E13507" w:rsidRDefault="003611A5" w:rsidP="00C54F5B">
      <w:pPr>
        <w:pStyle w:val="Item"/>
      </w:pPr>
      <w:r w:rsidRPr="00E13507">
        <w:t>Insert:</w:t>
      </w:r>
    </w:p>
    <w:p w14:paraId="24B4DFF9" w14:textId="77777777" w:rsidR="003611A5" w:rsidRPr="00E13507" w:rsidRDefault="003611A5" w:rsidP="00C54F5B">
      <w:pPr>
        <w:pStyle w:val="subsection"/>
      </w:pPr>
      <w:r w:rsidRPr="00E13507">
        <w:lastRenderedPageBreak/>
        <w:tab/>
        <w:t>(6)</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4A012115" w14:textId="77777777" w:rsidR="003611A5" w:rsidRPr="00E13507" w:rsidRDefault="003611A5" w:rsidP="00C54F5B">
      <w:pPr>
        <w:pStyle w:val="subsection"/>
      </w:pPr>
      <w:r w:rsidRPr="00E13507">
        <w:tab/>
        <w:t>(6A)</w:t>
      </w:r>
      <w:r w:rsidRPr="00E13507">
        <w:tab/>
        <w:t>Subsection (6) does not limit the matters that a person may consider in forming such an opinion.</w:t>
      </w:r>
    </w:p>
    <w:p w14:paraId="285F035D" w14:textId="77777777" w:rsidR="003611A5" w:rsidRPr="00E13507" w:rsidRDefault="003611A5" w:rsidP="00C54F5B">
      <w:pPr>
        <w:pStyle w:val="ItemHead"/>
      </w:pPr>
      <w:r w:rsidRPr="00E13507">
        <w:t>27  Paragraph 130AA(1)(b)</w:t>
      </w:r>
    </w:p>
    <w:p w14:paraId="6010CD5E" w14:textId="77777777" w:rsidR="003611A5" w:rsidRPr="00E13507" w:rsidRDefault="003611A5" w:rsidP="00C54F5B">
      <w:pPr>
        <w:pStyle w:val="Item"/>
      </w:pPr>
      <w:r w:rsidRPr="00E13507">
        <w:t>Repeal the paragraph, substitute:</w:t>
      </w:r>
    </w:p>
    <w:p w14:paraId="7FA36D08"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RSE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3B9ABC99" w14:textId="77777777" w:rsidR="003611A5" w:rsidRPr="00E13507" w:rsidRDefault="003611A5" w:rsidP="00C54F5B">
      <w:pPr>
        <w:pStyle w:val="paragraphsub"/>
      </w:pPr>
      <w:r w:rsidRPr="00E13507">
        <w:tab/>
        <w:t>(i)</w:t>
      </w:r>
      <w:r w:rsidRPr="00E13507">
        <w:tab/>
        <w:t>audit functions;</w:t>
      </w:r>
    </w:p>
    <w:p w14:paraId="3A421A9D"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RSE audit company, the lead auditor obtained sufficient information to enable the lead auditor to assess the financial position of the entity; and</w:t>
      </w:r>
    </w:p>
    <w:p w14:paraId="1503DB7E" w14:textId="77777777" w:rsidR="003611A5" w:rsidRPr="00E13507" w:rsidRDefault="003611A5" w:rsidP="00C54F5B">
      <w:pPr>
        <w:pStyle w:val="ItemHead"/>
      </w:pPr>
      <w:r w:rsidRPr="00E13507">
        <w:t>28  Paragraph 130AA(2)(b)</w:t>
      </w:r>
    </w:p>
    <w:p w14:paraId="50083E2C" w14:textId="77777777" w:rsidR="003611A5" w:rsidRPr="00E13507" w:rsidRDefault="003611A5" w:rsidP="00C54F5B">
      <w:pPr>
        <w:pStyle w:val="Item"/>
      </w:pPr>
      <w:r w:rsidRPr="00E13507">
        <w:t>Repeal the paragraph, substitute:</w:t>
      </w:r>
    </w:p>
    <w:p w14:paraId="6746102C"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RSE audit firm of any of the following functions under this Act, the regulations, the prudential standards or the </w:t>
      </w:r>
      <w:r w:rsidRPr="00E13507">
        <w:rPr>
          <w:i/>
        </w:rPr>
        <w:t>Financial Sector (Collection of Data) Act 2001</w:t>
      </w:r>
      <w:r w:rsidRPr="00E13507">
        <w:t xml:space="preserve"> in relation to the entity:</w:t>
      </w:r>
    </w:p>
    <w:p w14:paraId="05E7614C" w14:textId="77777777" w:rsidR="003611A5" w:rsidRPr="00E13507" w:rsidRDefault="003611A5" w:rsidP="00C54F5B">
      <w:pPr>
        <w:pStyle w:val="paragraphsub"/>
      </w:pPr>
      <w:r w:rsidRPr="00E13507">
        <w:tab/>
        <w:t>(i)</w:t>
      </w:r>
      <w:r w:rsidRPr="00E13507">
        <w:tab/>
        <w:t>audit functions;</w:t>
      </w:r>
    </w:p>
    <w:p w14:paraId="188C5703" w14:textId="77777777" w:rsidR="003611A5" w:rsidRPr="00E13507" w:rsidRDefault="003611A5" w:rsidP="00C54F5B">
      <w:pPr>
        <w:pStyle w:val="paragraphsub"/>
      </w:pPr>
      <w:r w:rsidRPr="00E13507">
        <w:tab/>
        <w:t>(ii)</w:t>
      </w:r>
      <w:r w:rsidRPr="00E13507">
        <w:tab/>
        <w:t>any other functions if, in the course of, or in connection with, performance of the functions by the RSE audit firm, the lead auditor obtained sufficient information to enable the lead auditor to assess the financial position of the entity; and</w:t>
      </w:r>
    </w:p>
    <w:p w14:paraId="5AF2BC9E" w14:textId="77777777" w:rsidR="003611A5" w:rsidRPr="00E13507" w:rsidRDefault="003611A5" w:rsidP="00C54F5B">
      <w:pPr>
        <w:pStyle w:val="ItemHead"/>
      </w:pPr>
      <w:r w:rsidRPr="00E13507">
        <w:t>29  Paragraph 130AA(4)(c)</w:t>
      </w:r>
    </w:p>
    <w:p w14:paraId="2D3AF1E2" w14:textId="77777777" w:rsidR="003611A5" w:rsidRPr="00E13507" w:rsidRDefault="003611A5" w:rsidP="00C54F5B">
      <w:pPr>
        <w:pStyle w:val="Item"/>
      </w:pPr>
      <w:r w:rsidRPr="00E13507">
        <w:t>Repeal the paragraph, substitute:</w:t>
      </w:r>
    </w:p>
    <w:p w14:paraId="495E47F0" w14:textId="77777777" w:rsidR="003611A5" w:rsidRPr="00E13507" w:rsidRDefault="003611A5" w:rsidP="00C54F5B">
      <w:pPr>
        <w:pStyle w:val="paragraph"/>
      </w:pPr>
      <w:r w:rsidRPr="00E13507">
        <w:lastRenderedPageBreak/>
        <w:tab/>
        <w:t>(c)</w:t>
      </w:r>
      <w:r w:rsidRPr="00E13507">
        <w:tab/>
        <w:t xml:space="preserve">the person formed the opinion in the course of, or in connection with, the performance by an RSE audit firm or RSE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40FA9E0D" w14:textId="77777777" w:rsidR="003611A5" w:rsidRPr="00E13507" w:rsidRDefault="003611A5" w:rsidP="00C54F5B">
      <w:pPr>
        <w:pStyle w:val="paragraphsub"/>
      </w:pPr>
      <w:r w:rsidRPr="00E13507">
        <w:tab/>
        <w:t>(i)</w:t>
      </w:r>
      <w:r w:rsidRPr="00E13507">
        <w:tab/>
        <w:t>audit functions;</w:t>
      </w:r>
    </w:p>
    <w:p w14:paraId="698E26B9"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RSE audit firm or RSE audit company, the person obtained sufficient information to enable the person to assess the financial position of the entity; and</w:t>
      </w:r>
    </w:p>
    <w:p w14:paraId="0D70646C" w14:textId="77777777" w:rsidR="003611A5" w:rsidRPr="00E13507" w:rsidRDefault="003611A5" w:rsidP="00C54F5B">
      <w:pPr>
        <w:pStyle w:val="ItemHead"/>
      </w:pPr>
      <w:r w:rsidRPr="00E13507">
        <w:t>30  After the heading to subsection 130AA(12)</w:t>
      </w:r>
    </w:p>
    <w:p w14:paraId="2BC93537" w14:textId="77777777" w:rsidR="003611A5" w:rsidRPr="00E13507" w:rsidRDefault="003611A5" w:rsidP="00C54F5B">
      <w:pPr>
        <w:pStyle w:val="Item"/>
      </w:pPr>
      <w:r w:rsidRPr="00E13507">
        <w:t>Insert:</w:t>
      </w:r>
    </w:p>
    <w:p w14:paraId="610B3860" w14:textId="77777777" w:rsidR="003611A5" w:rsidRPr="00E13507" w:rsidRDefault="003611A5" w:rsidP="00C54F5B">
      <w:pPr>
        <w:pStyle w:val="subsection"/>
      </w:pPr>
      <w:r w:rsidRPr="00E13507">
        <w:tab/>
        <w:t>(11A)</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067E99F6" w14:textId="77777777" w:rsidR="003611A5" w:rsidRPr="00E13507" w:rsidRDefault="003611A5" w:rsidP="00C54F5B">
      <w:pPr>
        <w:pStyle w:val="subsection"/>
      </w:pPr>
      <w:r w:rsidRPr="00E13507">
        <w:tab/>
        <w:t>(11B)</w:t>
      </w:r>
      <w:r w:rsidRPr="00E13507">
        <w:tab/>
        <w:t>Subsection (11A) does not limit the matters that a person may consider in forming such an opinion.</w:t>
      </w:r>
    </w:p>
    <w:p w14:paraId="41E5391A" w14:textId="77777777" w:rsidR="003611A5" w:rsidRPr="00E13507" w:rsidRDefault="003611A5" w:rsidP="00C54F5B">
      <w:pPr>
        <w:pStyle w:val="Transitional"/>
      </w:pPr>
      <w:r w:rsidRPr="00E13507">
        <w:t>31  Application of amendments</w:t>
      </w:r>
    </w:p>
    <w:p w14:paraId="11CC5FE8" w14:textId="77777777" w:rsidR="003611A5" w:rsidRPr="00E13507" w:rsidRDefault="003611A5" w:rsidP="00C54F5B">
      <w:pPr>
        <w:pStyle w:val="Item"/>
      </w:pPr>
      <w:r w:rsidRPr="00E13507">
        <w:t xml:space="preserve">The amendments made by this Division apply in relation to performing a function under the </w:t>
      </w:r>
      <w:r w:rsidRPr="00E13507">
        <w:rPr>
          <w:i/>
        </w:rPr>
        <w:t>Superannuation Industry (Supervision) Act 1993</w:t>
      </w:r>
      <w:r w:rsidRPr="00E13507">
        <w:t xml:space="preserve">, the regulations made under that Act, the prudential standards or the </w:t>
      </w:r>
      <w:r w:rsidRPr="00E13507">
        <w:rPr>
          <w:i/>
        </w:rPr>
        <w:t>Financial Sector (Collection of Data) Act 2001</w:t>
      </w:r>
      <w:r w:rsidRPr="00E13507">
        <w:t xml:space="preserve"> on or after the commencement of this item.</w:t>
      </w:r>
    </w:p>
    <w:p w14:paraId="6888095E" w14:textId="77777777" w:rsidR="003611A5" w:rsidRPr="00E13507" w:rsidRDefault="003611A5" w:rsidP="00C54F5B">
      <w:pPr>
        <w:pStyle w:val="ActHead8"/>
      </w:pPr>
      <w:bookmarkStart w:id="118" w:name="_Toc171514132"/>
      <w:r w:rsidRPr="00E13507">
        <w:t>Division 7—Financial reporting for superannuation entities</w:t>
      </w:r>
      <w:bookmarkEnd w:id="118"/>
    </w:p>
    <w:p w14:paraId="45DC3CEE" w14:textId="77777777" w:rsidR="003611A5" w:rsidRPr="00E13507" w:rsidRDefault="003611A5" w:rsidP="00C54F5B">
      <w:pPr>
        <w:pStyle w:val="ActHead9"/>
      </w:pPr>
      <w:bookmarkStart w:id="119" w:name="_Toc171514133"/>
      <w:r w:rsidRPr="00E13507">
        <w:t>Superannuation Industry (Supervision) Act 1993</w:t>
      </w:r>
      <w:bookmarkEnd w:id="119"/>
    </w:p>
    <w:p w14:paraId="2D1A51E0" w14:textId="77777777" w:rsidR="003611A5" w:rsidRPr="00E13507" w:rsidRDefault="003611A5" w:rsidP="00C54F5B">
      <w:pPr>
        <w:pStyle w:val="ItemHead"/>
      </w:pPr>
      <w:r w:rsidRPr="00E13507">
        <w:t>32  Section 253 (note 1)</w:t>
      </w:r>
    </w:p>
    <w:p w14:paraId="65C3C8ED" w14:textId="77777777" w:rsidR="003611A5" w:rsidRPr="00E13507" w:rsidRDefault="003611A5" w:rsidP="00C54F5B">
      <w:pPr>
        <w:pStyle w:val="Item"/>
      </w:pPr>
      <w:r w:rsidRPr="00E13507">
        <w:t>After “Sections 254”, insert “, 254A”.</w:t>
      </w:r>
    </w:p>
    <w:p w14:paraId="23002209" w14:textId="77777777" w:rsidR="003611A5" w:rsidRPr="00E13507" w:rsidRDefault="003611A5" w:rsidP="00C54F5B">
      <w:pPr>
        <w:pStyle w:val="ItemHead"/>
      </w:pPr>
      <w:r w:rsidRPr="00E13507">
        <w:lastRenderedPageBreak/>
        <w:t>33  Section 254 (heading)</w:t>
      </w:r>
    </w:p>
    <w:p w14:paraId="5726895C" w14:textId="77777777" w:rsidR="003611A5" w:rsidRPr="00E13507" w:rsidRDefault="003611A5" w:rsidP="00C54F5B">
      <w:pPr>
        <w:pStyle w:val="Item"/>
      </w:pPr>
      <w:r w:rsidRPr="00E13507">
        <w:t>Omit “</w:t>
      </w:r>
      <w:r w:rsidRPr="00E13507">
        <w:rPr>
          <w:b/>
        </w:rPr>
        <w:t>to Regulator</w:t>
      </w:r>
      <w:r w:rsidRPr="00E13507">
        <w:t>”, substitute “</w:t>
      </w:r>
      <w:r w:rsidRPr="00E13507">
        <w:rPr>
          <w:b/>
        </w:rPr>
        <w:t>on establishment of superannuation entity</w:t>
      </w:r>
      <w:r w:rsidRPr="00E13507">
        <w:t>”.</w:t>
      </w:r>
    </w:p>
    <w:p w14:paraId="7C70834F" w14:textId="77777777" w:rsidR="003611A5" w:rsidRPr="00E13507" w:rsidRDefault="003611A5" w:rsidP="00C54F5B">
      <w:pPr>
        <w:pStyle w:val="ItemHead"/>
      </w:pPr>
      <w:r w:rsidRPr="00E13507">
        <w:t>34  Subsections 254(1) to (3)</w:t>
      </w:r>
    </w:p>
    <w:p w14:paraId="036A5554" w14:textId="77777777" w:rsidR="003611A5" w:rsidRPr="00E13507" w:rsidRDefault="003611A5" w:rsidP="00C54F5B">
      <w:pPr>
        <w:pStyle w:val="Item"/>
      </w:pPr>
      <w:r w:rsidRPr="00E13507">
        <w:t>Repeal the subsections, substitute:</w:t>
      </w:r>
    </w:p>
    <w:p w14:paraId="21583316" w14:textId="77777777" w:rsidR="003611A5" w:rsidRPr="00E13507" w:rsidRDefault="003611A5" w:rsidP="00C54F5B">
      <w:pPr>
        <w:pStyle w:val="subsection"/>
      </w:pPr>
      <w:r w:rsidRPr="00E13507">
        <w:tab/>
        <w:t>(1)</w:t>
      </w:r>
      <w:r w:rsidRPr="00E13507">
        <w:tab/>
        <w:t xml:space="preserve">After a superannuation entity is established, each trustee of the superannuation entity must ensure that the information (if any) mentioned in </w:t>
      </w:r>
      <w:r w:rsidR="003700BA" w:rsidRPr="00E13507">
        <w:t>subsection (</w:t>
      </w:r>
      <w:r w:rsidRPr="00E13507">
        <w:t xml:space="preserve">2A) is given to the person or body mentioned in </w:t>
      </w:r>
      <w:r w:rsidR="003700BA" w:rsidRPr="00E13507">
        <w:t>subsection (</w:t>
      </w:r>
      <w:r w:rsidRPr="00E13507">
        <w:t xml:space="preserve">2B) in accordance with </w:t>
      </w:r>
      <w:r w:rsidR="003700BA" w:rsidRPr="00E13507">
        <w:t>subsection (</w:t>
      </w:r>
      <w:r w:rsidRPr="00E13507">
        <w:t>2).</w:t>
      </w:r>
    </w:p>
    <w:p w14:paraId="4FAC95FA" w14:textId="77777777" w:rsidR="003611A5" w:rsidRPr="00E13507" w:rsidRDefault="003611A5" w:rsidP="00C54F5B">
      <w:pPr>
        <w:pStyle w:val="notetext"/>
      </w:pPr>
      <w:r w:rsidRPr="00E13507">
        <w:t>Note:</w:t>
      </w:r>
      <w:r w:rsidRPr="00E13507">
        <w:tab/>
        <w:t xml:space="preserve">Section 166 imposes an administrative penalty for a contravention of </w:t>
      </w:r>
      <w:r w:rsidR="003700BA" w:rsidRPr="00E13507">
        <w:t>subsection (</w:t>
      </w:r>
      <w:r w:rsidRPr="00E13507">
        <w:t>1) of this section in relation to a self managed superannuation fund.</w:t>
      </w:r>
    </w:p>
    <w:p w14:paraId="2B02807F" w14:textId="77777777" w:rsidR="003611A5" w:rsidRPr="00E13507" w:rsidRDefault="003611A5" w:rsidP="00C54F5B">
      <w:pPr>
        <w:pStyle w:val="subsection"/>
      </w:pPr>
      <w:r w:rsidRPr="00E13507">
        <w:tab/>
        <w:t>(2)</w:t>
      </w:r>
      <w:r w:rsidRPr="00E13507">
        <w:tab/>
        <w:t>The information must be given:</w:t>
      </w:r>
    </w:p>
    <w:p w14:paraId="1A085876" w14:textId="77777777" w:rsidR="003611A5" w:rsidRPr="00E13507" w:rsidRDefault="003611A5" w:rsidP="00C54F5B">
      <w:pPr>
        <w:pStyle w:val="paragraph"/>
      </w:pPr>
      <w:r w:rsidRPr="00E13507">
        <w:tab/>
        <w:t>(a)</w:t>
      </w:r>
      <w:r w:rsidRPr="00E13507">
        <w:tab/>
        <w:t>in the approved form (if any); and</w:t>
      </w:r>
    </w:p>
    <w:p w14:paraId="4D3675EB" w14:textId="77777777" w:rsidR="003611A5" w:rsidRPr="00E13507" w:rsidRDefault="003611A5" w:rsidP="00C54F5B">
      <w:pPr>
        <w:pStyle w:val="paragraph"/>
      </w:pPr>
      <w:r w:rsidRPr="00E13507">
        <w:tab/>
        <w:t>(b)</w:t>
      </w:r>
      <w:r w:rsidRPr="00E13507">
        <w:tab/>
        <w:t>no later than:</w:t>
      </w:r>
    </w:p>
    <w:p w14:paraId="3D56840D" w14:textId="77777777" w:rsidR="003611A5" w:rsidRPr="00E13507" w:rsidRDefault="003611A5" w:rsidP="00C54F5B">
      <w:pPr>
        <w:pStyle w:val="paragraphsub"/>
      </w:pPr>
      <w:r w:rsidRPr="00E13507">
        <w:tab/>
        <w:t>(i)</w:t>
      </w:r>
      <w:r w:rsidRPr="00E13507">
        <w:tab/>
        <w:t>the end of the period, starting immediately after the establishment of the superannuation entity, prescribed by the regulations for the purposes of this subparagraph; or</w:t>
      </w:r>
    </w:p>
    <w:p w14:paraId="3B14ABBB" w14:textId="77777777" w:rsidR="003611A5" w:rsidRPr="00E13507" w:rsidRDefault="003611A5" w:rsidP="00C54F5B">
      <w:pPr>
        <w:pStyle w:val="paragraphsub"/>
      </w:pPr>
      <w:r w:rsidRPr="00E13507">
        <w:tab/>
        <w:t>(ii)</w:t>
      </w:r>
      <w:r w:rsidRPr="00E13507">
        <w:tab/>
        <w:t>if no period is prescribed—7 days after the establishment of the superannuation entity.</w:t>
      </w:r>
    </w:p>
    <w:p w14:paraId="230D09F0" w14:textId="77777777" w:rsidR="003611A5" w:rsidRPr="00E13507" w:rsidRDefault="003611A5" w:rsidP="00C54F5B">
      <w:pPr>
        <w:pStyle w:val="subsection"/>
      </w:pPr>
      <w:r w:rsidRPr="00E13507">
        <w:tab/>
        <w:t>(2A)</w:t>
      </w:r>
      <w:r w:rsidRPr="00E13507">
        <w:tab/>
        <w:t>The information that must be given is:</w:t>
      </w:r>
    </w:p>
    <w:p w14:paraId="46431055" w14:textId="77777777" w:rsidR="003611A5" w:rsidRPr="00E13507" w:rsidRDefault="003611A5" w:rsidP="00C54F5B">
      <w:pPr>
        <w:pStyle w:val="paragraph"/>
      </w:pPr>
      <w:r w:rsidRPr="00E13507">
        <w:tab/>
        <w:t>(a)</w:t>
      </w:r>
      <w:r w:rsidRPr="00E13507">
        <w:tab/>
        <w:t>the information that the approved form (if any) requires to be included; or</w:t>
      </w:r>
    </w:p>
    <w:p w14:paraId="15D6660C" w14:textId="77777777" w:rsidR="003611A5" w:rsidRPr="00E13507" w:rsidRDefault="003611A5" w:rsidP="00C54F5B">
      <w:pPr>
        <w:pStyle w:val="paragraph"/>
      </w:pPr>
      <w:r w:rsidRPr="00E13507">
        <w:tab/>
        <w:t>(b)</w:t>
      </w:r>
      <w:r w:rsidRPr="00E13507">
        <w:tab/>
        <w:t>if there is no approved form—the information prescribed by the regulations for the purposes of this paragraph in relation to the superannuation entity.</w:t>
      </w:r>
    </w:p>
    <w:p w14:paraId="5D1593AE" w14:textId="77777777" w:rsidR="003611A5" w:rsidRPr="00E13507" w:rsidRDefault="003611A5" w:rsidP="00C54F5B">
      <w:pPr>
        <w:pStyle w:val="notetext"/>
      </w:pPr>
      <w:r w:rsidRPr="00E13507">
        <w:t>Note:</w:t>
      </w:r>
      <w:r w:rsidRPr="00E13507">
        <w:tab/>
        <w:t>The information may include the tax file number of the entity. See subsections 299U(8) and (8A).</w:t>
      </w:r>
    </w:p>
    <w:p w14:paraId="1FCF5254" w14:textId="77777777" w:rsidR="003611A5" w:rsidRPr="00E13507" w:rsidRDefault="003611A5" w:rsidP="00C54F5B">
      <w:pPr>
        <w:pStyle w:val="subsection"/>
      </w:pPr>
      <w:r w:rsidRPr="00E13507">
        <w:tab/>
        <w:t>(2B)</w:t>
      </w:r>
      <w:r w:rsidRPr="00E13507">
        <w:tab/>
        <w:t>The information must be given to:</w:t>
      </w:r>
    </w:p>
    <w:p w14:paraId="6F962B5E" w14:textId="77777777" w:rsidR="003611A5" w:rsidRPr="00E13507" w:rsidRDefault="003611A5" w:rsidP="00C54F5B">
      <w:pPr>
        <w:pStyle w:val="paragraph"/>
      </w:pPr>
      <w:r w:rsidRPr="00E13507">
        <w:tab/>
        <w:t>(a)</w:t>
      </w:r>
      <w:r w:rsidRPr="00E13507">
        <w:tab/>
        <w:t>the person or body prescribed by the regulations for the purposes of this paragraph in relation to the superannuation entity; or</w:t>
      </w:r>
    </w:p>
    <w:p w14:paraId="6F0AA098" w14:textId="77777777" w:rsidR="003611A5" w:rsidRPr="00E13507" w:rsidRDefault="003611A5" w:rsidP="00C54F5B">
      <w:pPr>
        <w:pStyle w:val="paragraph"/>
      </w:pPr>
      <w:r w:rsidRPr="00E13507">
        <w:tab/>
        <w:t>(b)</w:t>
      </w:r>
      <w:r w:rsidRPr="00E13507">
        <w:tab/>
        <w:t>if no person or body is prescribed in relation to the superannuation entity—the Commissioner of Taxation.</w:t>
      </w:r>
    </w:p>
    <w:p w14:paraId="05BFD358" w14:textId="77777777" w:rsidR="003611A5" w:rsidRPr="00E13507" w:rsidRDefault="003611A5" w:rsidP="00C54F5B">
      <w:pPr>
        <w:pStyle w:val="SubsectionHead"/>
      </w:pPr>
      <w:r w:rsidRPr="00E13507">
        <w:lastRenderedPageBreak/>
        <w:t>Receipt</w:t>
      </w:r>
    </w:p>
    <w:p w14:paraId="2B1B8EA4" w14:textId="77777777" w:rsidR="003611A5" w:rsidRPr="00E13507" w:rsidRDefault="003611A5" w:rsidP="00C54F5B">
      <w:pPr>
        <w:pStyle w:val="subsection"/>
      </w:pPr>
      <w:r w:rsidRPr="00E13507">
        <w:tab/>
        <w:t>(3)</w:t>
      </w:r>
      <w:r w:rsidRPr="00E13507">
        <w:tab/>
        <w:t xml:space="preserve">If a trustee of a superannuation entity gives information to a person or body under </w:t>
      </w:r>
      <w:r w:rsidR="003700BA" w:rsidRPr="00E13507">
        <w:t>subsection (</w:t>
      </w:r>
      <w:r w:rsidRPr="00E13507">
        <w:t>1), the person or body must give to the trustee a written statement that the information has been received.</w:t>
      </w:r>
    </w:p>
    <w:p w14:paraId="5B3C01D8" w14:textId="77777777" w:rsidR="003611A5" w:rsidRPr="00E13507" w:rsidRDefault="003611A5" w:rsidP="00C54F5B">
      <w:pPr>
        <w:pStyle w:val="SubsectionHead"/>
      </w:pPr>
      <w:r w:rsidRPr="00E13507">
        <w:t>Offences</w:t>
      </w:r>
    </w:p>
    <w:p w14:paraId="281F9443" w14:textId="77777777" w:rsidR="003611A5" w:rsidRPr="00E13507" w:rsidRDefault="003611A5" w:rsidP="00C54F5B">
      <w:pPr>
        <w:pStyle w:val="ItemHead"/>
      </w:pPr>
      <w:r w:rsidRPr="00E13507">
        <w:t>35  After section 254</w:t>
      </w:r>
    </w:p>
    <w:p w14:paraId="5E878B2E" w14:textId="77777777" w:rsidR="003611A5" w:rsidRPr="00E13507" w:rsidRDefault="003611A5" w:rsidP="00C54F5B">
      <w:pPr>
        <w:pStyle w:val="Item"/>
      </w:pPr>
      <w:r w:rsidRPr="00E13507">
        <w:t>Insert:</w:t>
      </w:r>
    </w:p>
    <w:p w14:paraId="10F3506F" w14:textId="77777777" w:rsidR="003611A5" w:rsidRPr="00E13507" w:rsidRDefault="003611A5" w:rsidP="00C54F5B">
      <w:pPr>
        <w:pStyle w:val="ActHead5"/>
      </w:pPr>
      <w:bookmarkStart w:id="120" w:name="_Toc171514134"/>
      <w:r w:rsidRPr="00E13507">
        <w:rPr>
          <w:rStyle w:val="CharSectno"/>
        </w:rPr>
        <w:t>254A</w:t>
      </w:r>
      <w:r w:rsidRPr="00E13507">
        <w:t xml:space="preserve">  Information to be given to Regulator</w:t>
      </w:r>
      <w:bookmarkEnd w:id="120"/>
    </w:p>
    <w:p w14:paraId="61617B4D" w14:textId="77777777" w:rsidR="003611A5" w:rsidRPr="00E13507" w:rsidRDefault="003611A5" w:rsidP="00C54F5B">
      <w:pPr>
        <w:pStyle w:val="subsection"/>
      </w:pPr>
      <w:r w:rsidRPr="00E13507">
        <w:tab/>
      </w:r>
      <w:r w:rsidRPr="00E13507">
        <w:tab/>
        <w:t>The Regulator or an authorised person may, by written notice given to a trustee of a superannuation entity, require each trustee of the entity to ensure that, within a specified period, the Regulator or an authorised person is given, in relation to a specified year of income of the entity:</w:t>
      </w:r>
    </w:p>
    <w:p w14:paraId="73C43606" w14:textId="77777777" w:rsidR="003611A5" w:rsidRPr="00E13507" w:rsidRDefault="003611A5" w:rsidP="00C54F5B">
      <w:pPr>
        <w:pStyle w:val="paragraph"/>
      </w:pPr>
      <w:r w:rsidRPr="00E13507">
        <w:tab/>
        <w:t>(a)</w:t>
      </w:r>
      <w:r w:rsidRPr="00E13507">
        <w:tab/>
        <w:t>such information; or</w:t>
      </w:r>
    </w:p>
    <w:p w14:paraId="49598A73" w14:textId="77777777" w:rsidR="003611A5" w:rsidRPr="00E13507" w:rsidRDefault="003611A5" w:rsidP="00C54F5B">
      <w:pPr>
        <w:pStyle w:val="paragraph"/>
      </w:pPr>
      <w:r w:rsidRPr="00E13507">
        <w:tab/>
        <w:t>(b)</w:t>
      </w:r>
      <w:r w:rsidRPr="00E13507">
        <w:tab/>
        <w:t>a report on such matters;</w:t>
      </w:r>
    </w:p>
    <w:p w14:paraId="0B214ACD" w14:textId="77777777" w:rsidR="003611A5" w:rsidRPr="00E13507" w:rsidRDefault="003611A5" w:rsidP="00C54F5B">
      <w:pPr>
        <w:pStyle w:val="subsection2"/>
      </w:pPr>
      <w:r w:rsidRPr="00E13507">
        <w:t>as is set out in the notice.</w:t>
      </w:r>
    </w:p>
    <w:p w14:paraId="173F58F7" w14:textId="77777777" w:rsidR="003611A5" w:rsidRPr="00E13507" w:rsidRDefault="003611A5" w:rsidP="00C54F5B">
      <w:pPr>
        <w:pStyle w:val="notetext"/>
      </w:pPr>
      <w:r w:rsidRPr="00E13507">
        <w:t>Note 1:</w:t>
      </w:r>
      <w:r w:rsidRPr="00E13507">
        <w:tab/>
        <w:t>The information may include the tax file number of the entity. See subsection 299U(9).</w:t>
      </w:r>
    </w:p>
    <w:p w14:paraId="7444C1EF" w14:textId="77777777" w:rsidR="003611A5" w:rsidRPr="00E13507" w:rsidRDefault="003611A5" w:rsidP="00C54F5B">
      <w:pPr>
        <w:pStyle w:val="notetext"/>
      </w:pPr>
      <w:r w:rsidRPr="00E13507">
        <w:t>Note 2:</w:t>
      </w:r>
      <w:r w:rsidRPr="00E13507">
        <w:tab/>
        <w:t>Failure to comply with the requirement is an offence. See section 285.</w:t>
      </w:r>
    </w:p>
    <w:p w14:paraId="0CD0F599" w14:textId="77777777" w:rsidR="003611A5" w:rsidRPr="00E13507" w:rsidRDefault="003611A5" w:rsidP="00C54F5B">
      <w:pPr>
        <w:pStyle w:val="ItemHead"/>
      </w:pPr>
      <w:r w:rsidRPr="00E13507">
        <w:t>36  After subsection 299U(8)</w:t>
      </w:r>
    </w:p>
    <w:p w14:paraId="476AA727" w14:textId="77777777" w:rsidR="003611A5" w:rsidRPr="00E13507" w:rsidRDefault="003611A5" w:rsidP="00C54F5B">
      <w:pPr>
        <w:pStyle w:val="Item"/>
      </w:pPr>
      <w:r w:rsidRPr="00E13507">
        <w:t>Insert:</w:t>
      </w:r>
    </w:p>
    <w:p w14:paraId="619B6253" w14:textId="77777777" w:rsidR="003611A5" w:rsidRPr="00E13507" w:rsidRDefault="003611A5" w:rsidP="00C54F5B">
      <w:pPr>
        <w:pStyle w:val="subsection"/>
      </w:pPr>
      <w:r w:rsidRPr="00E13507">
        <w:tab/>
        <w:t>(8A)</w:t>
      </w:r>
      <w:r w:rsidRPr="00E13507">
        <w:tab/>
        <w:t>Information prescribed for the purposes of paragraph 254(2A)(b) in relation to an entity may include the tax file number of the entity.</w:t>
      </w:r>
    </w:p>
    <w:p w14:paraId="2117FE38" w14:textId="77777777" w:rsidR="003611A5" w:rsidRPr="00E13507" w:rsidRDefault="003611A5" w:rsidP="00C54F5B">
      <w:pPr>
        <w:pStyle w:val="ItemHead"/>
      </w:pPr>
      <w:r w:rsidRPr="00E13507">
        <w:t>37  Subsection 299U(9)</w:t>
      </w:r>
    </w:p>
    <w:p w14:paraId="30806BAF" w14:textId="77777777" w:rsidR="003611A5" w:rsidRPr="00E13507" w:rsidRDefault="003611A5" w:rsidP="00C54F5B">
      <w:pPr>
        <w:pStyle w:val="Item"/>
      </w:pPr>
      <w:r w:rsidRPr="00E13507">
        <w:t>Omit “subsection 254(2)”, substitute “section 254A”.</w:t>
      </w:r>
    </w:p>
    <w:p w14:paraId="49AFDB09" w14:textId="77777777" w:rsidR="003611A5" w:rsidRPr="00E13507" w:rsidRDefault="003611A5" w:rsidP="00C54F5B">
      <w:pPr>
        <w:pStyle w:val="Transitional"/>
      </w:pPr>
      <w:r w:rsidRPr="00E13507">
        <w:t>38  Application of amendments</w:t>
      </w:r>
    </w:p>
    <w:p w14:paraId="7A72C687" w14:textId="77777777" w:rsidR="003611A5" w:rsidRPr="00E13507" w:rsidRDefault="003611A5" w:rsidP="00C54F5B">
      <w:pPr>
        <w:pStyle w:val="Subitem"/>
      </w:pPr>
      <w:r w:rsidRPr="00E13507">
        <w:t>(1)</w:t>
      </w:r>
      <w:r w:rsidRPr="00E13507">
        <w:tab/>
        <w:t xml:space="preserve">Section 254 of the </w:t>
      </w:r>
      <w:r w:rsidRPr="00E13507">
        <w:rPr>
          <w:i/>
        </w:rPr>
        <w:t>Superannuation Industry (Supervision) Act 1993</w:t>
      </w:r>
      <w:r w:rsidRPr="00E13507">
        <w:t>, as amended by this Division, applies in relation to superannuation entities established on or after the commencement of this item.</w:t>
      </w:r>
    </w:p>
    <w:p w14:paraId="20371637" w14:textId="77777777" w:rsidR="003611A5" w:rsidRPr="00E13507" w:rsidRDefault="003611A5" w:rsidP="00C54F5B">
      <w:pPr>
        <w:pStyle w:val="Subitem"/>
      </w:pPr>
      <w:r w:rsidRPr="00E13507">
        <w:lastRenderedPageBreak/>
        <w:t>(2)</w:t>
      </w:r>
      <w:r w:rsidRPr="00E13507">
        <w:tab/>
        <w:t xml:space="preserve">The amendments made by this Division do not apply in relation to a notice given under subsection 254(2) of the </w:t>
      </w:r>
      <w:r w:rsidRPr="00E13507">
        <w:rPr>
          <w:i/>
        </w:rPr>
        <w:t>Superannuation Industry (Supervision) Act 1993</w:t>
      </w:r>
      <w:r w:rsidRPr="00E13507">
        <w:t xml:space="preserve"> before the commencement of this item.</w:t>
      </w:r>
    </w:p>
    <w:p w14:paraId="7C5C087B" w14:textId="77777777" w:rsidR="003611A5" w:rsidRPr="00E13507" w:rsidRDefault="003611A5" w:rsidP="00C54F5B">
      <w:pPr>
        <w:pStyle w:val="Transitional"/>
      </w:pPr>
      <w:r w:rsidRPr="00E13507">
        <w:t>39  Transitional provision—authorised persons</w:t>
      </w:r>
    </w:p>
    <w:p w14:paraId="71BE41FA" w14:textId="77777777" w:rsidR="003611A5" w:rsidRPr="00E13507" w:rsidRDefault="003611A5" w:rsidP="00C54F5B">
      <w:pPr>
        <w:pStyle w:val="Item"/>
      </w:pPr>
      <w:r w:rsidRPr="00E13507">
        <w:t>An authorisation:</w:t>
      </w:r>
    </w:p>
    <w:p w14:paraId="2AF61838" w14:textId="77777777" w:rsidR="003611A5" w:rsidRPr="00E13507" w:rsidRDefault="003611A5" w:rsidP="00C54F5B">
      <w:pPr>
        <w:pStyle w:val="paragraph"/>
      </w:pPr>
      <w:r w:rsidRPr="00E13507">
        <w:tab/>
        <w:t>(a)</w:t>
      </w:r>
      <w:r w:rsidRPr="00E13507">
        <w:tab/>
        <w:t xml:space="preserve">made under section 298A of the </w:t>
      </w:r>
      <w:r w:rsidRPr="00E13507">
        <w:rPr>
          <w:i/>
        </w:rPr>
        <w:t>Superannuation Industry (Supervision) Act 1993</w:t>
      </w:r>
      <w:r w:rsidRPr="00E13507">
        <w:t xml:space="preserve"> for the purposes of subsection 254(2) of that Act; and</w:t>
      </w:r>
    </w:p>
    <w:p w14:paraId="3E0BF4AF" w14:textId="77777777" w:rsidR="003611A5" w:rsidRPr="00E13507" w:rsidRDefault="003611A5" w:rsidP="00C54F5B">
      <w:pPr>
        <w:pStyle w:val="paragraph"/>
      </w:pPr>
      <w:r w:rsidRPr="00E13507">
        <w:tab/>
        <w:t>(b)</w:t>
      </w:r>
      <w:r w:rsidRPr="00E13507">
        <w:tab/>
        <w:t>in force immediately before the commencement of this item;</w:t>
      </w:r>
    </w:p>
    <w:p w14:paraId="6BB6BD55" w14:textId="77777777" w:rsidR="003611A5" w:rsidRPr="00E13507" w:rsidRDefault="003611A5" w:rsidP="00C54F5B">
      <w:pPr>
        <w:pStyle w:val="Item"/>
      </w:pPr>
      <w:r w:rsidRPr="00E13507">
        <w:t>has effect, from that commencement, as if it had been made for the purposes of section 254A of that Act, as inserted by this Division.</w:t>
      </w:r>
    </w:p>
    <w:p w14:paraId="5C8A44F6" w14:textId="77777777" w:rsidR="003611A5" w:rsidRPr="00E13507" w:rsidRDefault="003611A5" w:rsidP="00C54F5B">
      <w:pPr>
        <w:pStyle w:val="ActHead7"/>
        <w:pageBreakBefore/>
      </w:pPr>
      <w:bookmarkStart w:id="121" w:name="_Toc171514135"/>
      <w:r w:rsidRPr="00E13507">
        <w:rPr>
          <w:rStyle w:val="CharAmPartNo"/>
        </w:rPr>
        <w:lastRenderedPageBreak/>
        <w:t>Part 2</w:t>
      </w:r>
      <w:r w:rsidRPr="00E13507">
        <w:t>—</w:t>
      </w:r>
      <w:r w:rsidRPr="00E13507">
        <w:rPr>
          <w:rStyle w:val="CharAmPartText"/>
        </w:rPr>
        <w:t>Amendments commencing first day of next quarter</w:t>
      </w:r>
      <w:bookmarkEnd w:id="121"/>
    </w:p>
    <w:p w14:paraId="3F847E8A" w14:textId="77777777" w:rsidR="003611A5" w:rsidRPr="00E13507" w:rsidRDefault="00340E42" w:rsidP="00C54F5B">
      <w:pPr>
        <w:pStyle w:val="ActHead8"/>
      </w:pPr>
      <w:bookmarkStart w:id="122" w:name="_Toc171514136"/>
      <w:r w:rsidRPr="00E13507">
        <w:t>Division 1</w:t>
      </w:r>
      <w:r w:rsidR="003611A5" w:rsidRPr="00E13507">
        <w:t>—A New Tax System (Goods and Services Tax) Act 1999</w:t>
      </w:r>
      <w:bookmarkEnd w:id="122"/>
    </w:p>
    <w:p w14:paraId="58F7408F" w14:textId="77777777" w:rsidR="003611A5" w:rsidRPr="00E13507" w:rsidRDefault="003611A5" w:rsidP="00C54F5B">
      <w:pPr>
        <w:pStyle w:val="ActHead9"/>
      </w:pPr>
      <w:bookmarkStart w:id="123" w:name="_Toc171514137"/>
      <w:r w:rsidRPr="00E13507">
        <w:t>A New Tax System (Goods and Services Tax) Act 1999</w:t>
      </w:r>
      <w:bookmarkEnd w:id="123"/>
    </w:p>
    <w:p w14:paraId="20749248" w14:textId="77777777" w:rsidR="003611A5" w:rsidRPr="00E13507" w:rsidRDefault="003611A5" w:rsidP="00C54F5B">
      <w:pPr>
        <w:pStyle w:val="ItemHead"/>
      </w:pPr>
      <w:r w:rsidRPr="00E13507">
        <w:t>40  Sub</w:t>
      </w:r>
      <w:r w:rsidR="003700BA" w:rsidRPr="00E13507">
        <w:t>section 4</w:t>
      </w:r>
      <w:r w:rsidRPr="00E13507">
        <w:t>8</w:t>
      </w:r>
      <w:r w:rsidR="00E13507">
        <w:noBreakHyphen/>
      </w:r>
      <w:r w:rsidRPr="00E13507">
        <w:t>15(2)</w:t>
      </w:r>
    </w:p>
    <w:p w14:paraId="331C8FF3" w14:textId="77777777" w:rsidR="003611A5" w:rsidRPr="00E13507" w:rsidRDefault="003611A5" w:rsidP="00C54F5B">
      <w:pPr>
        <w:pStyle w:val="Item"/>
      </w:pPr>
      <w:r w:rsidRPr="00E13507">
        <w:t>Omit “of Schedule 2F”, substitute “in Schedule 2F”.</w:t>
      </w:r>
    </w:p>
    <w:p w14:paraId="69CB352A" w14:textId="77777777" w:rsidR="003611A5" w:rsidRPr="00E13507" w:rsidRDefault="003611A5" w:rsidP="00C54F5B">
      <w:pPr>
        <w:pStyle w:val="ActHead8"/>
      </w:pPr>
      <w:bookmarkStart w:id="124" w:name="_Toc171514138"/>
      <w:r w:rsidRPr="00E13507">
        <w:t>Division 2—CDEP Scheme</w:t>
      </w:r>
      <w:bookmarkEnd w:id="124"/>
    </w:p>
    <w:p w14:paraId="33C38EEF" w14:textId="77777777" w:rsidR="003611A5" w:rsidRPr="00E13507" w:rsidRDefault="003611A5" w:rsidP="00C54F5B">
      <w:pPr>
        <w:pStyle w:val="ActHead9"/>
      </w:pPr>
      <w:bookmarkStart w:id="125" w:name="_Toc171514139"/>
      <w:r w:rsidRPr="00E13507">
        <w:t>Income Tax Assessment Act 1936</w:t>
      </w:r>
      <w:bookmarkEnd w:id="125"/>
    </w:p>
    <w:p w14:paraId="704F3845" w14:textId="77777777" w:rsidR="003611A5" w:rsidRPr="00E13507" w:rsidRDefault="003611A5" w:rsidP="00C54F5B">
      <w:pPr>
        <w:pStyle w:val="ItemHead"/>
      </w:pPr>
      <w:r w:rsidRPr="00E13507">
        <w:t xml:space="preserve">41  Subsection 160AAA(1) (paragraph (a) of the definition of </w:t>
      </w:r>
      <w:r w:rsidRPr="00E13507">
        <w:rPr>
          <w:i/>
        </w:rPr>
        <w:t>rebatable benefit</w:t>
      </w:r>
      <w:r w:rsidRPr="00E13507">
        <w:t>)</w:t>
      </w:r>
    </w:p>
    <w:p w14:paraId="2A2E99EA" w14:textId="77777777" w:rsidR="003611A5" w:rsidRPr="00E13507" w:rsidRDefault="003611A5" w:rsidP="00C54F5B">
      <w:pPr>
        <w:pStyle w:val="Item"/>
      </w:pPr>
      <w:r w:rsidRPr="00E13507">
        <w:t>Omit “, 2.23B or 3.15A”, substitute “or 2.23B”.</w:t>
      </w:r>
    </w:p>
    <w:p w14:paraId="58D380BF" w14:textId="77777777" w:rsidR="003611A5" w:rsidRPr="00E13507" w:rsidRDefault="003611A5" w:rsidP="00C54F5B">
      <w:pPr>
        <w:pStyle w:val="ItemHead"/>
      </w:pPr>
      <w:r w:rsidRPr="00E13507">
        <w:t xml:space="preserve">42  Subsection 160AAA(1) (paragraphs (c) and (d) of the definition of </w:t>
      </w:r>
      <w:r w:rsidRPr="00E13507">
        <w:rPr>
          <w:i/>
        </w:rPr>
        <w:t>rebatable benefit</w:t>
      </w:r>
      <w:r w:rsidRPr="00E13507">
        <w:t>)</w:t>
      </w:r>
    </w:p>
    <w:p w14:paraId="44FEF7F4" w14:textId="77777777" w:rsidR="003611A5" w:rsidRPr="00E13507" w:rsidRDefault="003611A5" w:rsidP="00C54F5B">
      <w:pPr>
        <w:pStyle w:val="Item"/>
      </w:pPr>
      <w:r w:rsidRPr="00E13507">
        <w:t>Repeal the paragraphs.</w:t>
      </w:r>
    </w:p>
    <w:p w14:paraId="047B19F2" w14:textId="77777777" w:rsidR="003611A5" w:rsidRPr="00E13507" w:rsidRDefault="003611A5" w:rsidP="00C54F5B">
      <w:pPr>
        <w:pStyle w:val="ItemHead"/>
      </w:pPr>
      <w:r w:rsidRPr="00E13507">
        <w:t>43  Paragraphs 202CB(6)(a) and 202CE(7)(a)</w:t>
      </w:r>
    </w:p>
    <w:p w14:paraId="019F0547" w14:textId="77777777" w:rsidR="003611A5" w:rsidRPr="00E13507" w:rsidRDefault="003611A5" w:rsidP="00C54F5B">
      <w:pPr>
        <w:pStyle w:val="Item"/>
      </w:pPr>
      <w:r w:rsidRPr="00E13507">
        <w:t>Omit “a CDEP Scheme Participant Supplement,”.</w:t>
      </w:r>
    </w:p>
    <w:p w14:paraId="4C9A1649" w14:textId="77777777" w:rsidR="003611A5" w:rsidRPr="00E13507" w:rsidRDefault="003611A5" w:rsidP="00C54F5B">
      <w:pPr>
        <w:pStyle w:val="ActHead9"/>
      </w:pPr>
      <w:bookmarkStart w:id="126" w:name="_Toc171514140"/>
      <w:r w:rsidRPr="00E13507">
        <w:t>Income Tax Rates Act 1986</w:t>
      </w:r>
      <w:bookmarkEnd w:id="126"/>
    </w:p>
    <w:p w14:paraId="4E55CFC7" w14:textId="77777777" w:rsidR="003611A5" w:rsidRPr="00E13507" w:rsidRDefault="003611A5" w:rsidP="00C54F5B">
      <w:pPr>
        <w:pStyle w:val="ItemHead"/>
      </w:pPr>
      <w:r w:rsidRPr="00E13507">
        <w:t xml:space="preserve">44  Section 16 (paragraph (c) of the definition of </w:t>
      </w:r>
      <w:r w:rsidRPr="00E13507">
        <w:rPr>
          <w:i/>
        </w:rPr>
        <w:t>eligible pensioner</w:t>
      </w:r>
      <w:r w:rsidRPr="00E13507">
        <w:t>)</w:t>
      </w:r>
    </w:p>
    <w:p w14:paraId="4D10E1C1" w14:textId="77777777" w:rsidR="003611A5" w:rsidRPr="00E13507" w:rsidRDefault="003611A5" w:rsidP="00C54F5B">
      <w:pPr>
        <w:pStyle w:val="Item"/>
      </w:pPr>
      <w:r w:rsidRPr="00E13507">
        <w:t>Omit “, 2.15 or 3.15A”, substitute “or 2.15”.</w:t>
      </w:r>
    </w:p>
    <w:p w14:paraId="1BB18880" w14:textId="77777777" w:rsidR="003611A5" w:rsidRPr="00E13507" w:rsidRDefault="003611A5" w:rsidP="00C54F5B">
      <w:pPr>
        <w:pStyle w:val="ActHead9"/>
      </w:pPr>
      <w:bookmarkStart w:id="127" w:name="_Toc171514141"/>
      <w:r w:rsidRPr="00E13507">
        <w:lastRenderedPageBreak/>
        <w:t>Small Superannuation Accounts Act 1995</w:t>
      </w:r>
      <w:bookmarkEnd w:id="127"/>
    </w:p>
    <w:p w14:paraId="04CE52BF" w14:textId="77777777" w:rsidR="003611A5" w:rsidRPr="00E13507" w:rsidRDefault="003611A5" w:rsidP="00C54F5B">
      <w:pPr>
        <w:pStyle w:val="ItemHead"/>
      </w:pPr>
      <w:r w:rsidRPr="00E13507">
        <w:t xml:space="preserve">45  Subsection 64(7) (paragraph (d) of the definition of </w:t>
      </w:r>
      <w:r w:rsidRPr="00E13507">
        <w:rPr>
          <w:i/>
        </w:rPr>
        <w:t>Commonwealth income support payment</w:t>
      </w:r>
      <w:r w:rsidRPr="00E13507">
        <w:t>)</w:t>
      </w:r>
    </w:p>
    <w:p w14:paraId="7A491E5C" w14:textId="77777777" w:rsidR="003611A5" w:rsidRPr="00E13507" w:rsidRDefault="003611A5" w:rsidP="00C54F5B">
      <w:pPr>
        <w:pStyle w:val="Item"/>
      </w:pPr>
      <w:r w:rsidRPr="00E13507">
        <w:t>Repeal the paragraph.</w:t>
      </w:r>
    </w:p>
    <w:p w14:paraId="621E995E" w14:textId="77777777" w:rsidR="003611A5" w:rsidRPr="00E13507" w:rsidRDefault="003611A5" w:rsidP="00C54F5B">
      <w:pPr>
        <w:pStyle w:val="ActHead9"/>
      </w:pPr>
      <w:bookmarkStart w:id="128" w:name="_Toc171514142"/>
      <w:r w:rsidRPr="00E13507">
        <w:t>Taxation Administration Act 1953</w:t>
      </w:r>
      <w:bookmarkEnd w:id="128"/>
    </w:p>
    <w:p w14:paraId="4AEEA55B" w14:textId="77777777" w:rsidR="003611A5" w:rsidRPr="00E13507" w:rsidRDefault="003611A5" w:rsidP="00C54F5B">
      <w:pPr>
        <w:pStyle w:val="ItemHead"/>
      </w:pPr>
      <w:r w:rsidRPr="00E13507">
        <w:t>46  Paragraph 12</w:t>
      </w:r>
      <w:r w:rsidR="00E13507">
        <w:noBreakHyphen/>
      </w:r>
      <w:r w:rsidRPr="00E13507">
        <w:t xml:space="preserve">110(1)(ca) in </w:t>
      </w:r>
      <w:r w:rsidR="003700BA" w:rsidRPr="00E13507">
        <w:t>Schedule 1</w:t>
      </w:r>
    </w:p>
    <w:p w14:paraId="404A77B7" w14:textId="77777777" w:rsidR="003611A5" w:rsidRPr="00E13507" w:rsidRDefault="003611A5" w:rsidP="00C54F5B">
      <w:pPr>
        <w:pStyle w:val="Item"/>
      </w:pPr>
      <w:r w:rsidRPr="00E13507">
        <w:t>Omit “pay; or”, substitute “pay.”.</w:t>
      </w:r>
    </w:p>
    <w:p w14:paraId="03DF714A" w14:textId="77777777" w:rsidR="003611A5" w:rsidRPr="00E13507" w:rsidRDefault="003611A5" w:rsidP="00C54F5B">
      <w:pPr>
        <w:pStyle w:val="ItemHead"/>
      </w:pPr>
      <w:r w:rsidRPr="00E13507">
        <w:t>47  Paragraph 12</w:t>
      </w:r>
      <w:r w:rsidR="00E13507">
        <w:noBreakHyphen/>
      </w:r>
      <w:r w:rsidRPr="00E13507">
        <w:t xml:space="preserve">110(1)(d) in </w:t>
      </w:r>
      <w:r w:rsidR="003700BA" w:rsidRPr="00E13507">
        <w:t>Schedule 1</w:t>
      </w:r>
    </w:p>
    <w:p w14:paraId="2E09D423" w14:textId="77777777" w:rsidR="003611A5" w:rsidRPr="00E13507" w:rsidRDefault="003611A5" w:rsidP="00C54F5B">
      <w:pPr>
        <w:pStyle w:val="Item"/>
      </w:pPr>
      <w:r w:rsidRPr="00E13507">
        <w:t>Repeal the paragraph.</w:t>
      </w:r>
    </w:p>
    <w:p w14:paraId="4A1C1BA8" w14:textId="77777777" w:rsidR="003611A5" w:rsidRPr="00E13507" w:rsidRDefault="003611A5" w:rsidP="00C54F5B">
      <w:pPr>
        <w:pStyle w:val="Transitional"/>
      </w:pPr>
      <w:r w:rsidRPr="00E13507">
        <w:t>48  Application of amendments</w:t>
      </w:r>
    </w:p>
    <w:p w14:paraId="335DC6D0" w14:textId="77777777" w:rsidR="003611A5" w:rsidRPr="00E13507" w:rsidRDefault="003611A5" w:rsidP="00C54F5B">
      <w:pPr>
        <w:pStyle w:val="Item"/>
      </w:pPr>
      <w:r w:rsidRPr="00E13507">
        <w:t>Despite any amendment made by this Division of a particular provision, the provision, as in force immediately before the commencement of the amendment, continues to apply on and after that commencement in relation to a payment made before that commencement.</w:t>
      </w:r>
    </w:p>
    <w:p w14:paraId="2FA0D7AE" w14:textId="77777777" w:rsidR="003611A5" w:rsidRPr="00E13507" w:rsidRDefault="003611A5" w:rsidP="00C54F5B">
      <w:pPr>
        <w:pStyle w:val="ActHead8"/>
      </w:pPr>
      <w:bookmarkStart w:id="129" w:name="_Toc171514143"/>
      <w:r w:rsidRPr="00E13507">
        <w:t>Division 3—Value shifting</w:t>
      </w:r>
      <w:bookmarkEnd w:id="129"/>
    </w:p>
    <w:p w14:paraId="487EF7F1" w14:textId="77777777" w:rsidR="003611A5" w:rsidRPr="00E13507" w:rsidRDefault="003611A5" w:rsidP="00C54F5B">
      <w:pPr>
        <w:pStyle w:val="ActHead9"/>
      </w:pPr>
      <w:bookmarkStart w:id="130" w:name="_Toc171514144"/>
      <w:r w:rsidRPr="00E13507">
        <w:t>Income Tax Assessment Act 1997</w:t>
      </w:r>
      <w:bookmarkEnd w:id="130"/>
    </w:p>
    <w:p w14:paraId="49FAA833" w14:textId="77777777" w:rsidR="003611A5" w:rsidRPr="00E13507" w:rsidRDefault="003611A5" w:rsidP="00C54F5B">
      <w:pPr>
        <w:pStyle w:val="ItemHead"/>
      </w:pPr>
      <w:r w:rsidRPr="00E13507">
        <w:t>49  Subsection 727</w:t>
      </w:r>
      <w:r w:rsidR="00E13507">
        <w:noBreakHyphen/>
      </w:r>
      <w:r w:rsidRPr="00E13507">
        <w:t>250(2)</w:t>
      </w:r>
    </w:p>
    <w:p w14:paraId="30138997" w14:textId="77777777" w:rsidR="003611A5" w:rsidRPr="00E13507" w:rsidRDefault="003611A5" w:rsidP="00C54F5B">
      <w:pPr>
        <w:pStyle w:val="Item"/>
      </w:pPr>
      <w:r w:rsidRPr="00E13507">
        <w:t xml:space="preserve">Omit “or exempt income”, substitute “,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p w14:paraId="78923042" w14:textId="77777777" w:rsidR="003611A5" w:rsidRPr="00E13507" w:rsidRDefault="003611A5" w:rsidP="00C54F5B">
      <w:pPr>
        <w:pStyle w:val="Transitional"/>
      </w:pPr>
      <w:r w:rsidRPr="00E13507">
        <w:t>50  Application of amendments</w:t>
      </w:r>
    </w:p>
    <w:p w14:paraId="1B523BFB" w14:textId="77777777" w:rsidR="003611A5" w:rsidRPr="00E13507" w:rsidRDefault="003611A5" w:rsidP="00C54F5B">
      <w:pPr>
        <w:pStyle w:val="Item"/>
      </w:pPr>
      <w:r w:rsidRPr="00E13507">
        <w:t xml:space="preserve">The amendment made by this Division applies in relation to an indirect value shift that arises </w:t>
      </w:r>
      <w:r w:rsidR="002B3E57" w:rsidRPr="00E13507">
        <w:t>on or after the day after this Act receives the Royal Assent.</w:t>
      </w:r>
    </w:p>
    <w:p w14:paraId="3CD3C428" w14:textId="77777777" w:rsidR="003611A5" w:rsidRPr="00E13507" w:rsidRDefault="003611A5" w:rsidP="00C54F5B">
      <w:pPr>
        <w:pStyle w:val="ActHead8"/>
      </w:pPr>
      <w:bookmarkStart w:id="131" w:name="_Toc171514145"/>
      <w:r w:rsidRPr="00E13507">
        <w:lastRenderedPageBreak/>
        <w:t>Division 4—Transfer Pricing Guidelines</w:t>
      </w:r>
      <w:bookmarkEnd w:id="131"/>
    </w:p>
    <w:p w14:paraId="2319004F" w14:textId="77777777" w:rsidR="003611A5" w:rsidRPr="00E13507" w:rsidRDefault="003611A5" w:rsidP="00C54F5B">
      <w:pPr>
        <w:pStyle w:val="ActHead9"/>
      </w:pPr>
      <w:bookmarkStart w:id="132" w:name="_Toc171514146"/>
      <w:r w:rsidRPr="00E13507">
        <w:t>Income Tax Assessment Act 1997</w:t>
      </w:r>
      <w:bookmarkEnd w:id="132"/>
    </w:p>
    <w:p w14:paraId="112D9F02" w14:textId="77777777" w:rsidR="003611A5" w:rsidRPr="00E13507" w:rsidRDefault="003611A5" w:rsidP="00C54F5B">
      <w:pPr>
        <w:pStyle w:val="ItemHead"/>
      </w:pPr>
      <w:r w:rsidRPr="00E13507">
        <w:t>51  Paragraph 815</w:t>
      </w:r>
      <w:r w:rsidR="00E13507">
        <w:noBreakHyphen/>
      </w:r>
      <w:r w:rsidRPr="00E13507">
        <w:t>135(2)(a)</w:t>
      </w:r>
    </w:p>
    <w:p w14:paraId="1E39CE12" w14:textId="77777777" w:rsidR="003611A5" w:rsidRPr="00E13507" w:rsidRDefault="003611A5" w:rsidP="00C54F5B">
      <w:pPr>
        <w:pStyle w:val="Item"/>
      </w:pPr>
      <w:r w:rsidRPr="00E13507">
        <w:t>Omit “19 May 2017”, substitute “20 January 2022”.</w:t>
      </w:r>
    </w:p>
    <w:p w14:paraId="2AA340D0" w14:textId="77777777" w:rsidR="003611A5" w:rsidRPr="00E13507" w:rsidRDefault="003611A5" w:rsidP="00C54F5B">
      <w:pPr>
        <w:pStyle w:val="Transitional"/>
      </w:pPr>
      <w:r w:rsidRPr="00E13507">
        <w:t>52  Application of amendments</w:t>
      </w:r>
    </w:p>
    <w:p w14:paraId="53FA2ED9" w14:textId="77777777" w:rsidR="003611A5" w:rsidRPr="00E13507" w:rsidRDefault="003611A5" w:rsidP="00C54F5B">
      <w:pPr>
        <w:pStyle w:val="Item"/>
      </w:pPr>
      <w:r w:rsidRPr="00E13507">
        <w:t>The amendment made by this Division applies:</w:t>
      </w:r>
    </w:p>
    <w:p w14:paraId="3FE41904" w14:textId="77777777" w:rsidR="003611A5" w:rsidRPr="00E13507" w:rsidRDefault="003611A5" w:rsidP="00C54F5B">
      <w:pPr>
        <w:pStyle w:val="paragraph"/>
      </w:pPr>
      <w:r w:rsidRPr="00E13507">
        <w:tab/>
        <w:t>(a)</w:t>
      </w:r>
      <w:r w:rsidRPr="00E13507">
        <w:tab/>
        <w:t>in respect of tax other than withholding tax—in relation to income years starting on or after 1 July 2022; and</w:t>
      </w:r>
    </w:p>
    <w:p w14:paraId="2CA094A8" w14:textId="77777777" w:rsidR="003611A5" w:rsidRPr="00E13507" w:rsidRDefault="003611A5" w:rsidP="00C54F5B">
      <w:pPr>
        <w:pStyle w:val="paragraph"/>
      </w:pPr>
      <w:r w:rsidRPr="00E13507">
        <w:tab/>
        <w:t>(b)</w:t>
      </w:r>
      <w:r w:rsidRPr="00E13507">
        <w:tab/>
        <w:t>in respect of withholding tax—in relation to income derived, or taken to be derived, in income years starting on or after 1 July 2022.</w:t>
      </w:r>
    </w:p>
    <w:p w14:paraId="2773C195" w14:textId="77777777" w:rsidR="003611A5" w:rsidRPr="00E13507" w:rsidRDefault="003611A5" w:rsidP="00C54F5B">
      <w:pPr>
        <w:pStyle w:val="ActHead7"/>
        <w:pageBreakBefore/>
      </w:pPr>
      <w:bookmarkStart w:id="133" w:name="_Toc171514147"/>
      <w:r w:rsidRPr="00E13507">
        <w:rPr>
          <w:rStyle w:val="CharAmPartNo"/>
        </w:rPr>
        <w:lastRenderedPageBreak/>
        <w:t>Part 3</w:t>
      </w:r>
      <w:r w:rsidRPr="00E13507">
        <w:t>—</w:t>
      </w:r>
      <w:r w:rsidRPr="00E13507">
        <w:rPr>
          <w:rStyle w:val="CharAmPartText"/>
        </w:rPr>
        <w:t>Other amendments: duty of superannuation trustees to notify the Regulator of significant adverse events</w:t>
      </w:r>
      <w:bookmarkEnd w:id="133"/>
    </w:p>
    <w:p w14:paraId="1ED62EB9" w14:textId="77777777" w:rsidR="003611A5" w:rsidRPr="00E13507" w:rsidRDefault="003611A5" w:rsidP="00C54F5B">
      <w:pPr>
        <w:pStyle w:val="ActHead9"/>
      </w:pPr>
      <w:bookmarkStart w:id="134" w:name="_Toc171514148"/>
      <w:r w:rsidRPr="00E13507">
        <w:t>Superannuation Industry (Supervision) Act 1993</w:t>
      </w:r>
      <w:bookmarkEnd w:id="134"/>
    </w:p>
    <w:p w14:paraId="19CB2E86" w14:textId="77777777" w:rsidR="003611A5" w:rsidRPr="00E13507" w:rsidRDefault="003611A5" w:rsidP="00C54F5B">
      <w:pPr>
        <w:pStyle w:val="ItemHead"/>
      </w:pPr>
      <w:r w:rsidRPr="00E13507">
        <w:t>53  Subsection 106(2)</w:t>
      </w:r>
    </w:p>
    <w:p w14:paraId="22C490D1" w14:textId="77777777" w:rsidR="003611A5" w:rsidRPr="00E13507" w:rsidRDefault="003611A5" w:rsidP="00C54F5B">
      <w:pPr>
        <w:pStyle w:val="Item"/>
      </w:pPr>
      <w:r w:rsidRPr="00E13507">
        <w:t>Repeal the subsection, substitute:</w:t>
      </w:r>
    </w:p>
    <w:p w14:paraId="69F45600" w14:textId="77777777" w:rsidR="003611A5" w:rsidRPr="00E13507" w:rsidRDefault="003611A5" w:rsidP="00C54F5B">
      <w:pPr>
        <w:pStyle w:val="subsection"/>
      </w:pPr>
      <w:r w:rsidRPr="00E13507">
        <w:tab/>
        <w:t>(1A)</w:t>
      </w:r>
      <w:r w:rsidRPr="00E13507">
        <w:tab/>
        <w:t xml:space="preserve">Subsection (2) applies if a trustee of a superannuation entity is required by regulations made for the purposes of paragraph 1017DA(1)(a) of the </w:t>
      </w:r>
      <w:r w:rsidRPr="00E13507">
        <w:rPr>
          <w:i/>
        </w:rPr>
        <w:t>Corporations Act 2001</w:t>
      </w:r>
      <w:r w:rsidRPr="00E13507">
        <w:t xml:space="preserve"> to provide fund information (within the meaning of regulations made for the purposes of this subsection) to holders of interests in the entity.</w:t>
      </w:r>
    </w:p>
    <w:p w14:paraId="5D94210E" w14:textId="77777777" w:rsidR="003611A5" w:rsidRPr="00E13507" w:rsidRDefault="003611A5" w:rsidP="00C54F5B">
      <w:pPr>
        <w:pStyle w:val="subsection"/>
      </w:pPr>
      <w:r w:rsidRPr="00E13507">
        <w:tab/>
        <w:t>(2)</w:t>
      </w:r>
      <w:r w:rsidRPr="00E13507">
        <w:tab/>
        <w:t>An event has a significant adverse effect on the financial position of the entity if:</w:t>
      </w:r>
    </w:p>
    <w:p w14:paraId="16C4F4E0" w14:textId="77777777" w:rsidR="003611A5" w:rsidRPr="00E13507" w:rsidRDefault="003611A5" w:rsidP="00C54F5B">
      <w:pPr>
        <w:pStyle w:val="paragraph"/>
      </w:pPr>
      <w:r w:rsidRPr="00E13507">
        <w:tab/>
        <w:t>(a)</w:t>
      </w:r>
      <w:r w:rsidRPr="00E13507">
        <w:tab/>
        <w:t>the event occurs before that fund information is provided; and</w:t>
      </w:r>
    </w:p>
    <w:p w14:paraId="1CF2E03D" w14:textId="77777777" w:rsidR="003611A5" w:rsidRPr="00E13507" w:rsidRDefault="003611A5" w:rsidP="00C54F5B">
      <w:pPr>
        <w:pStyle w:val="paragraph"/>
      </w:pPr>
      <w:r w:rsidRPr="00E13507">
        <w:tab/>
        <w:t>(b)</w:t>
      </w:r>
      <w:r w:rsidRPr="00E13507">
        <w:tab/>
        <w:t>as a result of the event, a trustee of the entity will not, or may not, be able, at a time occurring before the entity gives the fund information, to make payments to beneficiaries as and when the obligation to make those payments arises.</w:t>
      </w:r>
    </w:p>
    <w:p w14:paraId="2C9133BE" w14:textId="77777777" w:rsidR="00214A9C" w:rsidRPr="00E13507" w:rsidRDefault="00C54F5B" w:rsidP="00C54F5B">
      <w:pPr>
        <w:pStyle w:val="ActHead6"/>
        <w:pageBreakBefore/>
      </w:pPr>
      <w:bookmarkStart w:id="135" w:name="_Toc171514149"/>
      <w:r w:rsidRPr="00E13507">
        <w:rPr>
          <w:rStyle w:val="CharAmSchNo"/>
        </w:rPr>
        <w:lastRenderedPageBreak/>
        <w:t>Schedule 6</w:t>
      </w:r>
      <w:r w:rsidR="00214A9C" w:rsidRPr="00E13507">
        <w:t>—</w:t>
      </w:r>
      <w:r w:rsidR="00214A9C" w:rsidRPr="00E13507">
        <w:rPr>
          <w:rStyle w:val="CharAmSchText"/>
        </w:rPr>
        <w:t>Location offset and producer offset for films</w:t>
      </w:r>
      <w:bookmarkEnd w:id="135"/>
    </w:p>
    <w:p w14:paraId="597AC09C" w14:textId="77777777" w:rsidR="00214A9C" w:rsidRPr="00E13507" w:rsidRDefault="00214A9C" w:rsidP="00C54F5B">
      <w:pPr>
        <w:pStyle w:val="ActHead7"/>
      </w:pPr>
      <w:bookmarkStart w:id="136" w:name="_Toc171514150"/>
      <w:r w:rsidRPr="00E13507">
        <w:rPr>
          <w:rStyle w:val="CharAmPartNo"/>
        </w:rPr>
        <w:t>Part 1</w:t>
      </w:r>
      <w:r w:rsidRPr="00E13507">
        <w:t>—</w:t>
      </w:r>
      <w:r w:rsidRPr="00E13507">
        <w:rPr>
          <w:rStyle w:val="CharAmPartText"/>
        </w:rPr>
        <w:t>Location offset amount</w:t>
      </w:r>
      <w:bookmarkEnd w:id="136"/>
    </w:p>
    <w:p w14:paraId="553C108A" w14:textId="77777777" w:rsidR="00214A9C" w:rsidRPr="00E13507" w:rsidRDefault="00214A9C" w:rsidP="00C54F5B">
      <w:pPr>
        <w:pStyle w:val="ActHead9"/>
      </w:pPr>
      <w:bookmarkStart w:id="137" w:name="_Toc171514151"/>
      <w:r w:rsidRPr="00E13507">
        <w:t>Income Tax Assessment Act 1997</w:t>
      </w:r>
      <w:bookmarkEnd w:id="137"/>
    </w:p>
    <w:p w14:paraId="7C535F3D" w14:textId="77777777" w:rsidR="00214A9C" w:rsidRPr="00E13507" w:rsidRDefault="00214A9C" w:rsidP="00C54F5B">
      <w:pPr>
        <w:pStyle w:val="ItemHead"/>
      </w:pPr>
      <w:r w:rsidRPr="00E13507">
        <w:t>1  Paragraph 376</w:t>
      </w:r>
      <w:r w:rsidR="00E13507">
        <w:noBreakHyphen/>
      </w:r>
      <w:r w:rsidRPr="00E13507">
        <w:t>2(3)(b)</w:t>
      </w:r>
    </w:p>
    <w:p w14:paraId="25799096" w14:textId="77777777" w:rsidR="00214A9C" w:rsidRPr="00E13507" w:rsidRDefault="00214A9C" w:rsidP="00C54F5B">
      <w:pPr>
        <w:pStyle w:val="Item"/>
      </w:pPr>
      <w:r w:rsidRPr="00E13507">
        <w:t>Omit “16.5%”, substitute “30%”.</w:t>
      </w:r>
    </w:p>
    <w:p w14:paraId="43AC93D9" w14:textId="77777777" w:rsidR="00214A9C" w:rsidRPr="00E13507" w:rsidRDefault="00214A9C" w:rsidP="00C54F5B">
      <w:pPr>
        <w:pStyle w:val="ItemHead"/>
      </w:pPr>
      <w:r w:rsidRPr="00E13507">
        <w:t>2  Section 376</w:t>
      </w:r>
      <w:r w:rsidR="00E13507">
        <w:noBreakHyphen/>
      </w:r>
      <w:r w:rsidRPr="00E13507">
        <w:t>15</w:t>
      </w:r>
    </w:p>
    <w:p w14:paraId="4EB0BF00" w14:textId="77777777" w:rsidR="00214A9C" w:rsidRPr="00E13507" w:rsidRDefault="00214A9C" w:rsidP="00C54F5B">
      <w:pPr>
        <w:pStyle w:val="Item"/>
      </w:pPr>
      <w:r w:rsidRPr="00E13507">
        <w:t>Omit “16.5%”, substitute “30%”.</w:t>
      </w:r>
    </w:p>
    <w:p w14:paraId="6D9C54AA" w14:textId="77777777" w:rsidR="00214A9C" w:rsidRPr="00E13507" w:rsidRDefault="00214A9C" w:rsidP="00C54F5B">
      <w:pPr>
        <w:pStyle w:val="Transitional"/>
      </w:pPr>
      <w:r w:rsidRPr="00E13507">
        <w:t>3  Application provision—films</w:t>
      </w:r>
    </w:p>
    <w:p w14:paraId="2168ECA7" w14:textId="77777777" w:rsidR="00214A9C" w:rsidRPr="00E13507" w:rsidRDefault="00214A9C" w:rsidP="00C54F5B">
      <w:pPr>
        <w:pStyle w:val="Item"/>
      </w:pPr>
      <w:r w:rsidRPr="00E13507">
        <w:t>The amendments made by this Part apply in relation to a film for which:</w:t>
      </w:r>
    </w:p>
    <w:p w14:paraId="514B95EA"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5BC30447" w14:textId="77777777" w:rsidR="00214A9C" w:rsidRPr="00E13507" w:rsidRDefault="00214A9C" w:rsidP="00C54F5B">
      <w:pPr>
        <w:pStyle w:val="paragraph"/>
      </w:pPr>
      <w:r w:rsidRPr="00E13507">
        <w:tab/>
        <w:t>(b)</w:t>
      </w:r>
      <w:r w:rsidRPr="00E13507">
        <w:tab/>
        <w:t>otherwise—the principal photography for the film;</w:t>
      </w:r>
    </w:p>
    <w:p w14:paraId="63880290" w14:textId="77777777" w:rsidR="00214A9C" w:rsidRPr="00E13507" w:rsidRDefault="00214A9C" w:rsidP="00C54F5B">
      <w:pPr>
        <w:pStyle w:val="Item"/>
      </w:pPr>
      <w:r w:rsidRPr="00E13507">
        <w:t>commenced on or after 1 July 2023.</w:t>
      </w:r>
    </w:p>
    <w:p w14:paraId="73D7484B" w14:textId="77777777" w:rsidR="00214A9C" w:rsidRPr="00E13507" w:rsidRDefault="00214A9C" w:rsidP="00C54F5B">
      <w:pPr>
        <w:pStyle w:val="ActHead7"/>
        <w:pageBreakBefore/>
      </w:pPr>
      <w:bookmarkStart w:id="138" w:name="_Toc171514152"/>
      <w:r w:rsidRPr="00E13507">
        <w:rPr>
          <w:rStyle w:val="CharAmPartNo"/>
        </w:rPr>
        <w:lastRenderedPageBreak/>
        <w:t>Part 2</w:t>
      </w:r>
      <w:r w:rsidRPr="00E13507">
        <w:t>—</w:t>
      </w:r>
      <w:r w:rsidRPr="00E13507">
        <w:rPr>
          <w:rStyle w:val="CharAmPartText"/>
        </w:rPr>
        <w:t>Location offset conditions</w:t>
      </w:r>
      <w:bookmarkEnd w:id="138"/>
    </w:p>
    <w:p w14:paraId="24FD5A5C" w14:textId="77777777" w:rsidR="00214A9C" w:rsidRPr="00E13507" w:rsidRDefault="00214A9C" w:rsidP="00C54F5B">
      <w:pPr>
        <w:pStyle w:val="ActHead8"/>
      </w:pPr>
      <w:bookmarkStart w:id="139" w:name="_Toc171514153"/>
      <w:r w:rsidRPr="00E13507">
        <w:t>Division 1—Amendments</w:t>
      </w:r>
      <w:bookmarkEnd w:id="139"/>
    </w:p>
    <w:p w14:paraId="268051AB" w14:textId="77777777" w:rsidR="00214A9C" w:rsidRPr="00E13507" w:rsidRDefault="00214A9C" w:rsidP="00C54F5B">
      <w:pPr>
        <w:pStyle w:val="ActHead9"/>
      </w:pPr>
      <w:bookmarkStart w:id="140" w:name="_Toc171514154"/>
      <w:r w:rsidRPr="00E13507">
        <w:t>Income Tax Assessment Act 1997</w:t>
      </w:r>
      <w:bookmarkEnd w:id="140"/>
    </w:p>
    <w:p w14:paraId="23C9C339" w14:textId="77777777" w:rsidR="00214A9C" w:rsidRPr="00E13507" w:rsidRDefault="00214A9C" w:rsidP="00C54F5B">
      <w:pPr>
        <w:pStyle w:val="ItemHead"/>
      </w:pPr>
      <w:r w:rsidRPr="00E13507">
        <w:t>4  Section 376</w:t>
      </w:r>
      <w:r w:rsidR="00E13507">
        <w:noBreakHyphen/>
      </w:r>
      <w:r w:rsidRPr="00E13507">
        <w:t>1</w:t>
      </w:r>
    </w:p>
    <w:p w14:paraId="0E531ABB" w14:textId="77777777" w:rsidR="00214A9C" w:rsidRPr="00E13507" w:rsidRDefault="00214A9C" w:rsidP="00C54F5B">
      <w:pPr>
        <w:pStyle w:val="Item"/>
      </w:pPr>
      <w:r w:rsidRPr="00E13507">
        <w:t>Omit “media”.</w:t>
      </w:r>
    </w:p>
    <w:p w14:paraId="2535342E" w14:textId="77777777" w:rsidR="00214A9C" w:rsidRPr="00E13507" w:rsidRDefault="00214A9C" w:rsidP="00C54F5B">
      <w:pPr>
        <w:pStyle w:val="ItemHead"/>
      </w:pPr>
      <w:r w:rsidRPr="00E13507">
        <w:t>5  Subsection 376</w:t>
      </w:r>
      <w:r w:rsidR="00E13507">
        <w:noBreakHyphen/>
      </w:r>
      <w:r w:rsidRPr="00E13507">
        <w:t>20(1)</w:t>
      </w:r>
    </w:p>
    <w:p w14:paraId="051F7DB0" w14:textId="77777777" w:rsidR="00214A9C" w:rsidRPr="00E13507" w:rsidRDefault="00214A9C" w:rsidP="00C54F5B">
      <w:pPr>
        <w:pStyle w:val="Item"/>
      </w:pPr>
      <w:r w:rsidRPr="00E13507">
        <w:t>Omit “and (5)”, substitute “, (5), (7) and (8)”.</w:t>
      </w:r>
    </w:p>
    <w:p w14:paraId="24258C86" w14:textId="77777777" w:rsidR="00214A9C" w:rsidRPr="00E13507" w:rsidRDefault="00214A9C" w:rsidP="00C54F5B">
      <w:pPr>
        <w:pStyle w:val="ItemHead"/>
      </w:pPr>
      <w:r w:rsidRPr="00E13507">
        <w:t>6  At the end of subsection 376</w:t>
      </w:r>
      <w:r w:rsidR="00E13507">
        <w:noBreakHyphen/>
      </w:r>
      <w:r w:rsidRPr="00E13507">
        <w:t>20(1)</w:t>
      </w:r>
    </w:p>
    <w:p w14:paraId="4F8CC460" w14:textId="77777777" w:rsidR="00214A9C" w:rsidRPr="00E13507" w:rsidRDefault="00214A9C" w:rsidP="00C54F5B">
      <w:pPr>
        <w:pStyle w:val="Item"/>
      </w:pPr>
      <w:r w:rsidRPr="00E13507">
        <w:t>Add:</w:t>
      </w:r>
    </w:p>
    <w:p w14:paraId="66566C97" w14:textId="77777777" w:rsidR="00214A9C" w:rsidRPr="00E13507" w:rsidRDefault="00214A9C" w:rsidP="00C54F5B">
      <w:pPr>
        <w:pStyle w:val="notetext"/>
      </w:pPr>
      <w:r w:rsidRPr="00E13507">
        <w:t>Note:</w:t>
      </w:r>
      <w:r w:rsidRPr="00E13507">
        <w:tab/>
        <w:t>The Minister may require the company to provide information to the Minister before issuing the certificate: see section 376</w:t>
      </w:r>
      <w:r w:rsidR="00E13507">
        <w:noBreakHyphen/>
      </w:r>
      <w:r w:rsidRPr="00E13507">
        <w:t>32.</w:t>
      </w:r>
    </w:p>
    <w:p w14:paraId="1C90D545" w14:textId="77777777" w:rsidR="00214A9C" w:rsidRPr="00E13507" w:rsidRDefault="00214A9C" w:rsidP="00C54F5B">
      <w:pPr>
        <w:pStyle w:val="ItemHead"/>
      </w:pPr>
      <w:r w:rsidRPr="00E13507">
        <w:t>7  Paragraph 376</w:t>
      </w:r>
      <w:r w:rsidR="00E13507">
        <w:noBreakHyphen/>
      </w:r>
      <w:r w:rsidRPr="00E13507">
        <w:t>20(3)(c)</w:t>
      </w:r>
    </w:p>
    <w:p w14:paraId="7B526791" w14:textId="77777777" w:rsidR="00214A9C" w:rsidRPr="00E13507" w:rsidRDefault="00214A9C" w:rsidP="00C54F5B">
      <w:pPr>
        <w:pStyle w:val="Item"/>
      </w:pPr>
      <w:r w:rsidRPr="00E13507">
        <w:t>Omit “$1 million”, substitute “$1.5 million”.</w:t>
      </w:r>
    </w:p>
    <w:p w14:paraId="235C2C06" w14:textId="77777777" w:rsidR="00214A9C" w:rsidRPr="00E13507" w:rsidRDefault="00214A9C" w:rsidP="00C54F5B">
      <w:pPr>
        <w:pStyle w:val="ItemHead"/>
      </w:pPr>
      <w:r w:rsidRPr="00E13507">
        <w:t>8  Paragraph 376</w:t>
      </w:r>
      <w:r w:rsidR="00E13507">
        <w:noBreakHyphen/>
      </w:r>
      <w:r w:rsidRPr="00E13507">
        <w:t>20(5)(a)</w:t>
      </w:r>
    </w:p>
    <w:p w14:paraId="2211AFE2" w14:textId="77777777" w:rsidR="00214A9C" w:rsidRPr="00E13507" w:rsidRDefault="00214A9C" w:rsidP="00C54F5B">
      <w:pPr>
        <w:pStyle w:val="Item"/>
      </w:pPr>
      <w:r w:rsidRPr="00E13507">
        <w:t>Omit “$15 million”, substitute “$20 million”.</w:t>
      </w:r>
    </w:p>
    <w:p w14:paraId="1B953271" w14:textId="77777777" w:rsidR="00214A9C" w:rsidRPr="00E13507" w:rsidRDefault="00214A9C" w:rsidP="00C54F5B">
      <w:pPr>
        <w:pStyle w:val="ItemHead"/>
      </w:pPr>
      <w:r w:rsidRPr="00E13507">
        <w:t>9  At the end of section 376</w:t>
      </w:r>
      <w:r w:rsidR="00E13507">
        <w:noBreakHyphen/>
      </w:r>
      <w:r w:rsidRPr="00E13507">
        <w:t>20</w:t>
      </w:r>
    </w:p>
    <w:p w14:paraId="45BCDB83" w14:textId="77777777" w:rsidR="00214A9C" w:rsidRPr="00E13507" w:rsidRDefault="00214A9C" w:rsidP="00C54F5B">
      <w:pPr>
        <w:pStyle w:val="Item"/>
      </w:pPr>
      <w:r w:rsidRPr="00E13507">
        <w:t>Add:</w:t>
      </w:r>
    </w:p>
    <w:p w14:paraId="793E0ED9" w14:textId="77777777" w:rsidR="00214A9C" w:rsidRPr="00E13507" w:rsidRDefault="00214A9C" w:rsidP="00C54F5B">
      <w:pPr>
        <w:pStyle w:val="SubsectionHead"/>
      </w:pPr>
      <w:r w:rsidRPr="00E13507">
        <w:t>Use of resident entities for post, digital and visual effects production</w:t>
      </w:r>
    </w:p>
    <w:p w14:paraId="5CCC8800" w14:textId="77777777" w:rsidR="00214A9C" w:rsidRPr="00E13507" w:rsidRDefault="00214A9C" w:rsidP="00C54F5B">
      <w:pPr>
        <w:pStyle w:val="subsection"/>
      </w:pPr>
      <w:r w:rsidRPr="00E13507">
        <w:tab/>
        <w:t>(7)</w:t>
      </w:r>
      <w:r w:rsidRPr="00E13507">
        <w:tab/>
        <w:t>The condition in this subsection is that:</w:t>
      </w:r>
    </w:p>
    <w:p w14:paraId="2D8A5ADE" w14:textId="77777777" w:rsidR="00214A9C" w:rsidRPr="00E13507" w:rsidRDefault="00214A9C" w:rsidP="00C54F5B">
      <w:pPr>
        <w:pStyle w:val="paragraph"/>
      </w:pPr>
      <w:r w:rsidRPr="00E13507">
        <w:tab/>
        <w:t>(a)</w:t>
      </w:r>
      <w:r w:rsidRPr="00E13507">
        <w:tab/>
        <w:t xml:space="preserve">the company has entered into a contract for the provision of some or all of the </w:t>
      </w:r>
      <w:r w:rsidR="00C54F5B" w:rsidRPr="00E13507">
        <w:rPr>
          <w:position w:val="6"/>
          <w:sz w:val="16"/>
        </w:rPr>
        <w:t>*</w:t>
      </w:r>
      <w:r w:rsidRPr="00E13507">
        <w:t xml:space="preserve">post, digital and visual effects production for the </w:t>
      </w:r>
      <w:r w:rsidR="00C54F5B" w:rsidRPr="00E13507">
        <w:rPr>
          <w:position w:val="6"/>
          <w:sz w:val="16"/>
        </w:rPr>
        <w:t>*</w:t>
      </w:r>
      <w:r w:rsidRPr="00E13507">
        <w:t>film with an entity that:</w:t>
      </w:r>
    </w:p>
    <w:p w14:paraId="2FCCBB95" w14:textId="77777777" w:rsidR="00214A9C" w:rsidRPr="00E13507" w:rsidRDefault="00214A9C" w:rsidP="00C54F5B">
      <w:pPr>
        <w:pStyle w:val="paragraphsub"/>
      </w:pPr>
      <w:r w:rsidRPr="00E13507">
        <w:tab/>
        <w:t>(i)</w:t>
      </w:r>
      <w:r w:rsidRPr="00E13507">
        <w:tab/>
        <w:t>is an Australian resident; or</w:t>
      </w:r>
    </w:p>
    <w:p w14:paraId="5C45212A" w14:textId="77777777" w:rsidR="00214A9C" w:rsidRPr="00E13507" w:rsidRDefault="00214A9C" w:rsidP="00C54F5B">
      <w:pPr>
        <w:pStyle w:val="paragraphsub"/>
      </w:pPr>
      <w:r w:rsidRPr="00E13507">
        <w:tab/>
        <w:t>(ii)</w:t>
      </w:r>
      <w:r w:rsidRPr="00E13507">
        <w:tab/>
        <w:t xml:space="preserve">is a foreign resident but does have a </w:t>
      </w:r>
      <w:r w:rsidR="00C54F5B" w:rsidRPr="00E13507">
        <w:rPr>
          <w:position w:val="6"/>
          <w:sz w:val="16"/>
        </w:rPr>
        <w:t>*</w:t>
      </w:r>
      <w:r w:rsidRPr="00E13507">
        <w:t xml:space="preserve">permanent establishment in Australia and does have an </w:t>
      </w:r>
      <w:r w:rsidR="00C54F5B" w:rsidRPr="00E13507">
        <w:rPr>
          <w:position w:val="6"/>
          <w:sz w:val="16"/>
        </w:rPr>
        <w:t>*</w:t>
      </w:r>
      <w:r w:rsidRPr="00E13507">
        <w:t>ABN; and</w:t>
      </w:r>
    </w:p>
    <w:p w14:paraId="63162086" w14:textId="77777777" w:rsidR="00214A9C" w:rsidRPr="00E13507" w:rsidRDefault="00214A9C" w:rsidP="00C54F5B">
      <w:pPr>
        <w:pStyle w:val="paragraph"/>
      </w:pPr>
      <w:r w:rsidRPr="00E13507">
        <w:lastRenderedPageBreak/>
        <w:tab/>
        <w:t>(b)</w:t>
      </w:r>
      <w:r w:rsidRPr="00E13507">
        <w:tab/>
        <w:t xml:space="preserve">all or part of the post, digital and visual effects production (the </w:t>
      </w:r>
      <w:r w:rsidRPr="00E13507">
        <w:rPr>
          <w:b/>
          <w:i/>
        </w:rPr>
        <w:t>contracted post, digital and visual effects production</w:t>
      </w:r>
      <w:r w:rsidRPr="00E13507">
        <w:t>) to which that contract relates has, under the contract, been provided by the entity to the company; and</w:t>
      </w:r>
    </w:p>
    <w:p w14:paraId="62EA8D78" w14:textId="77777777" w:rsidR="00214A9C" w:rsidRPr="00E13507" w:rsidRDefault="00214A9C" w:rsidP="00C54F5B">
      <w:pPr>
        <w:pStyle w:val="paragraph"/>
      </w:pPr>
      <w:r w:rsidRPr="00E13507">
        <w:tab/>
        <w:t>(c)</w:t>
      </w:r>
      <w:r w:rsidRPr="00E13507">
        <w:tab/>
        <w:t>if the entity is a foreign resident—all or part</w:t>
      </w:r>
      <w:r w:rsidRPr="00E13507">
        <w:rPr>
          <w:i/>
        </w:rPr>
        <w:t xml:space="preserve"> </w:t>
      </w:r>
      <w:r w:rsidRPr="00E13507">
        <w:t>of the contracted post, digital and visual effects production that has been provided by the entity to the company was provided at or through the entity’s permanent establishment in Australia; and</w:t>
      </w:r>
    </w:p>
    <w:p w14:paraId="5B4217CC" w14:textId="77777777" w:rsidR="00214A9C" w:rsidRPr="00E13507" w:rsidRDefault="00214A9C" w:rsidP="00C54F5B">
      <w:pPr>
        <w:pStyle w:val="paragraph"/>
      </w:pPr>
      <w:r w:rsidRPr="00E13507">
        <w:tab/>
        <w:t>(d)</w:t>
      </w:r>
      <w:r w:rsidRPr="00E13507">
        <w:tab/>
        <w:t xml:space="preserve">all or part of the company’s expenditure on the contracted post, digital and visual effects production is </w:t>
      </w:r>
      <w:r w:rsidR="00C54F5B" w:rsidRPr="00E13507">
        <w:rPr>
          <w:position w:val="6"/>
          <w:sz w:val="16"/>
        </w:rPr>
        <w:t>*</w:t>
      </w:r>
      <w:r w:rsidRPr="00E13507">
        <w:t>qualifying Australian production expenditure of the company on the film.</w:t>
      </w:r>
    </w:p>
    <w:p w14:paraId="1197D9D5" w14:textId="77777777" w:rsidR="00214A9C" w:rsidRPr="00E13507" w:rsidRDefault="00214A9C" w:rsidP="00C54F5B">
      <w:pPr>
        <w:pStyle w:val="SubsectionHead"/>
      </w:pPr>
      <w:r w:rsidRPr="00E13507">
        <w:t>Minimum training expenditure requirement</w:t>
      </w:r>
    </w:p>
    <w:p w14:paraId="098C895D" w14:textId="77777777" w:rsidR="00214A9C" w:rsidRPr="00E13507" w:rsidRDefault="00214A9C" w:rsidP="00C54F5B">
      <w:pPr>
        <w:pStyle w:val="subsection"/>
      </w:pPr>
      <w:r w:rsidRPr="00E13507">
        <w:tab/>
        <w:t>(8)</w:t>
      </w:r>
      <w:r w:rsidRPr="00E13507">
        <w:tab/>
        <w:t>The condition in this subsection is that the company:</w:t>
      </w:r>
    </w:p>
    <w:p w14:paraId="6F7E651D" w14:textId="77777777" w:rsidR="00214A9C" w:rsidRPr="00E13507" w:rsidRDefault="00214A9C" w:rsidP="00C54F5B">
      <w:pPr>
        <w:pStyle w:val="paragraph"/>
      </w:pPr>
      <w:r w:rsidRPr="00E13507">
        <w:tab/>
        <w:t>(a)</w:t>
      </w:r>
      <w:r w:rsidRPr="00E13507">
        <w:tab/>
        <w:t xml:space="preserve">satisfies the minimum training expenditure requirement for the </w:t>
      </w:r>
      <w:r w:rsidR="00C54F5B" w:rsidRPr="00E13507">
        <w:rPr>
          <w:position w:val="6"/>
          <w:sz w:val="16"/>
        </w:rPr>
        <w:t>*</w:t>
      </w:r>
      <w:r w:rsidRPr="00E13507">
        <w:t>film under subsection 376</w:t>
      </w:r>
      <w:r w:rsidR="00E13507">
        <w:noBreakHyphen/>
      </w:r>
      <w:r w:rsidRPr="00E13507">
        <w:t>27(1); or</w:t>
      </w:r>
    </w:p>
    <w:p w14:paraId="5EF9E971" w14:textId="77777777" w:rsidR="00214A9C" w:rsidRPr="00E13507" w:rsidRDefault="00214A9C" w:rsidP="00C54F5B">
      <w:pPr>
        <w:pStyle w:val="paragraph"/>
      </w:pPr>
      <w:r w:rsidRPr="00E13507">
        <w:tab/>
        <w:t>(b)</w:t>
      </w:r>
      <w:r w:rsidRPr="00E13507">
        <w:tab/>
        <w:t>is exempt from that requirement for the film under:</w:t>
      </w:r>
    </w:p>
    <w:p w14:paraId="347D8113" w14:textId="77777777" w:rsidR="00214A9C" w:rsidRPr="00E13507" w:rsidRDefault="00214A9C" w:rsidP="00C54F5B">
      <w:pPr>
        <w:pStyle w:val="paragraphsub"/>
      </w:pPr>
      <w:r w:rsidRPr="00E13507">
        <w:tab/>
        <w:t>(i)</w:t>
      </w:r>
      <w:r w:rsidRPr="00E13507">
        <w:tab/>
        <w:t>section 376</w:t>
      </w:r>
      <w:r w:rsidR="00E13507">
        <w:noBreakHyphen/>
      </w:r>
      <w:r w:rsidRPr="00E13507">
        <w:t>28 (the permanent film infrastructure exemption); or</w:t>
      </w:r>
    </w:p>
    <w:p w14:paraId="4DCD7464" w14:textId="77777777" w:rsidR="00214A9C" w:rsidRPr="00E13507" w:rsidRDefault="00214A9C" w:rsidP="00C54F5B">
      <w:pPr>
        <w:pStyle w:val="paragraphsub"/>
      </w:pPr>
      <w:r w:rsidRPr="00E13507">
        <w:tab/>
        <w:t>(ii)</w:t>
      </w:r>
      <w:r w:rsidRPr="00E13507">
        <w:tab/>
        <w:t>section 376</w:t>
      </w:r>
      <w:r w:rsidR="00E13507">
        <w:noBreakHyphen/>
      </w:r>
      <w:r w:rsidRPr="00E13507">
        <w:t>29 (the training programs exemption).</w:t>
      </w:r>
    </w:p>
    <w:p w14:paraId="5DF70CE6" w14:textId="77777777" w:rsidR="00214A9C" w:rsidRPr="00E13507" w:rsidRDefault="00214A9C" w:rsidP="00C54F5B">
      <w:pPr>
        <w:pStyle w:val="ItemHead"/>
      </w:pPr>
      <w:r w:rsidRPr="00E13507">
        <w:t>10  After section 376</w:t>
      </w:r>
      <w:r w:rsidR="00E13507">
        <w:noBreakHyphen/>
      </w:r>
      <w:r w:rsidRPr="00E13507">
        <w:t>25</w:t>
      </w:r>
    </w:p>
    <w:p w14:paraId="69B6B4F6" w14:textId="77777777" w:rsidR="00214A9C" w:rsidRPr="00E13507" w:rsidRDefault="00214A9C" w:rsidP="00C54F5B">
      <w:pPr>
        <w:pStyle w:val="Item"/>
      </w:pPr>
      <w:r w:rsidRPr="00E13507">
        <w:t>Insert:</w:t>
      </w:r>
    </w:p>
    <w:p w14:paraId="2149204E" w14:textId="77777777" w:rsidR="00214A9C" w:rsidRPr="00E13507" w:rsidRDefault="00214A9C" w:rsidP="00C54F5B">
      <w:pPr>
        <w:pStyle w:val="ActHead5"/>
      </w:pPr>
      <w:bookmarkStart w:id="141" w:name="_Toc171514155"/>
      <w:r w:rsidRPr="00E13507">
        <w:rPr>
          <w:rStyle w:val="CharSectno"/>
        </w:rPr>
        <w:t>376</w:t>
      </w:r>
      <w:r w:rsidR="00E13507" w:rsidRPr="00E13507">
        <w:rPr>
          <w:rStyle w:val="CharSectno"/>
        </w:rPr>
        <w:noBreakHyphen/>
      </w:r>
      <w:r w:rsidRPr="00E13507">
        <w:rPr>
          <w:rStyle w:val="CharSectno"/>
        </w:rPr>
        <w:t>27</w:t>
      </w:r>
      <w:r w:rsidRPr="00E13507">
        <w:t xml:space="preserve">  Minimum training expenditure requirement</w:t>
      </w:r>
      <w:bookmarkEnd w:id="141"/>
    </w:p>
    <w:p w14:paraId="0D690923" w14:textId="77777777" w:rsidR="00214A9C" w:rsidRPr="00E13507" w:rsidRDefault="00214A9C" w:rsidP="00C54F5B">
      <w:pPr>
        <w:pStyle w:val="subsection"/>
      </w:pPr>
      <w:r w:rsidRPr="00E13507">
        <w:tab/>
        <w:t>(1)</w:t>
      </w:r>
      <w:r w:rsidRPr="00E13507">
        <w:tab/>
        <w:t xml:space="preserve">A company satisfies the minimum training expenditure requirement for a </w:t>
      </w:r>
      <w:r w:rsidR="00C54F5B" w:rsidRPr="00E13507">
        <w:rPr>
          <w:position w:val="6"/>
          <w:sz w:val="16"/>
        </w:rPr>
        <w:t>*</w:t>
      </w:r>
      <w:r w:rsidRPr="00E13507">
        <w:t xml:space="preserve">film under this subsection if the company incurs expenditure (the </w:t>
      </w:r>
      <w:r w:rsidRPr="00E13507">
        <w:rPr>
          <w:b/>
          <w:i/>
        </w:rPr>
        <w:t>training expenditure</w:t>
      </w:r>
      <w:r w:rsidRPr="00E13507">
        <w:t>) that satisfies the conditions in subsections (2), (3) and (5).</w:t>
      </w:r>
    </w:p>
    <w:p w14:paraId="11902B0E" w14:textId="77777777" w:rsidR="00214A9C" w:rsidRPr="00E13507" w:rsidRDefault="00214A9C" w:rsidP="00C54F5B">
      <w:pPr>
        <w:pStyle w:val="subsection"/>
      </w:pPr>
      <w:r w:rsidRPr="00E13507">
        <w:tab/>
      </w:r>
      <w:bookmarkStart w:id="142" w:name="_Hlk153891265"/>
      <w:r w:rsidRPr="00E13507">
        <w:t>(2)</w:t>
      </w:r>
      <w:r w:rsidRPr="00E13507">
        <w:tab/>
        <w:t xml:space="preserve">The amount of the training expenditure must be at least the </w:t>
      </w:r>
      <w:r w:rsidR="00C54F5B" w:rsidRPr="00E13507">
        <w:rPr>
          <w:position w:val="6"/>
          <w:sz w:val="16"/>
        </w:rPr>
        <w:t>*</w:t>
      </w:r>
      <w:r w:rsidRPr="00E13507">
        <w:t xml:space="preserve">minimum training expenditure amount for the </w:t>
      </w:r>
      <w:r w:rsidR="00C54F5B" w:rsidRPr="00E13507">
        <w:rPr>
          <w:position w:val="6"/>
          <w:sz w:val="16"/>
        </w:rPr>
        <w:t>*</w:t>
      </w:r>
      <w:r w:rsidRPr="00E13507">
        <w:t>film.</w:t>
      </w:r>
    </w:p>
    <w:p w14:paraId="62D0796C" w14:textId="77777777" w:rsidR="00214A9C" w:rsidRPr="00E13507" w:rsidRDefault="00214A9C" w:rsidP="00C54F5B">
      <w:pPr>
        <w:pStyle w:val="subsection"/>
      </w:pPr>
      <w:r w:rsidRPr="00E13507">
        <w:tab/>
        <w:t>(3)</w:t>
      </w:r>
      <w:r w:rsidRPr="00E13507">
        <w:tab/>
        <w:t>Each part of the training expenditure must be:</w:t>
      </w:r>
    </w:p>
    <w:p w14:paraId="72CF0D0E" w14:textId="77777777" w:rsidR="00214A9C" w:rsidRPr="00E13507" w:rsidRDefault="00214A9C" w:rsidP="00C54F5B">
      <w:pPr>
        <w:pStyle w:val="paragraph"/>
      </w:pPr>
      <w:r w:rsidRPr="00E13507">
        <w:tab/>
        <w:t>(a)</w:t>
      </w:r>
      <w:r w:rsidRPr="00E13507">
        <w:tab/>
        <w:t>expenditure that is both:</w:t>
      </w:r>
    </w:p>
    <w:p w14:paraId="0C34D6B6" w14:textId="77777777" w:rsidR="00214A9C" w:rsidRPr="00E13507" w:rsidRDefault="00214A9C" w:rsidP="00C54F5B">
      <w:pPr>
        <w:pStyle w:val="paragraphsub"/>
      </w:pPr>
      <w:r w:rsidRPr="00E13507">
        <w:lastRenderedPageBreak/>
        <w:tab/>
        <w:t>(i)</w:t>
      </w:r>
      <w:r w:rsidRPr="00E13507">
        <w:tab/>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 and</w:t>
      </w:r>
    </w:p>
    <w:p w14:paraId="621DCB13" w14:textId="77777777" w:rsidR="00214A9C" w:rsidRPr="00E13507" w:rsidRDefault="00214A9C" w:rsidP="00C54F5B">
      <w:pPr>
        <w:pStyle w:val="paragraphsub"/>
      </w:pPr>
      <w:r w:rsidRPr="00E13507">
        <w:tab/>
        <w:t>(ii)</w:t>
      </w:r>
      <w:r w:rsidRPr="00E13507">
        <w:tab/>
        <w:t xml:space="preserve">incurred for, or reasonably attributable to, eligible training that is provided to an individual that has worked on, or is working on, the </w:t>
      </w:r>
      <w:r w:rsidR="00C54F5B" w:rsidRPr="00E13507">
        <w:rPr>
          <w:position w:val="6"/>
          <w:sz w:val="16"/>
        </w:rPr>
        <w:t>*</w:t>
      </w:r>
      <w:r w:rsidRPr="00E13507">
        <w:t>making of the film; or</w:t>
      </w:r>
    </w:p>
    <w:p w14:paraId="2C047244" w14:textId="77777777" w:rsidR="00214A9C" w:rsidRPr="00E13507" w:rsidRDefault="00214A9C" w:rsidP="00C54F5B">
      <w:pPr>
        <w:pStyle w:val="paragraph"/>
      </w:pPr>
      <w:r w:rsidRPr="00E13507">
        <w:tab/>
      </w:r>
      <w:bookmarkStart w:id="143" w:name="_Hlk159416901"/>
      <w:r w:rsidRPr="00E13507">
        <w:t>(b)</w:t>
      </w:r>
      <w:r w:rsidRPr="00E13507">
        <w:tab/>
        <w:t xml:space="preserve">expenditure that consists of payments made (for any purpose) to an eligible provider (other than an eligible provider that is an </w:t>
      </w:r>
      <w:r w:rsidR="00C54F5B" w:rsidRPr="00E13507">
        <w:rPr>
          <w:position w:val="6"/>
          <w:sz w:val="16"/>
        </w:rPr>
        <w:t>*</w:t>
      </w:r>
      <w:r w:rsidRPr="00E13507">
        <w:t>associate of the company):</w:t>
      </w:r>
    </w:p>
    <w:p w14:paraId="41A076CA" w14:textId="77777777" w:rsidR="00214A9C" w:rsidRPr="00E13507" w:rsidRDefault="00214A9C" w:rsidP="00C54F5B">
      <w:pPr>
        <w:pStyle w:val="paragraphsub"/>
      </w:pPr>
      <w:r w:rsidRPr="00E13507">
        <w:tab/>
        <w:t>(i)</w:t>
      </w:r>
      <w:r w:rsidRPr="00E13507">
        <w:tab/>
        <w:t>after the production commencement day for the film; and</w:t>
      </w:r>
    </w:p>
    <w:p w14:paraId="43FA064A" w14:textId="77777777" w:rsidR="00214A9C" w:rsidRPr="00E13507" w:rsidRDefault="00214A9C" w:rsidP="00C54F5B">
      <w:pPr>
        <w:pStyle w:val="paragraphsub"/>
      </w:pPr>
      <w:r w:rsidRPr="00E13507">
        <w:tab/>
        <w:t>(ii)</w:t>
      </w:r>
      <w:r w:rsidRPr="00E13507">
        <w:tab/>
        <w:t>before either the making of the film ceases or the company’s qualifying Australian production expenditure on the film ceases being incurred (whichever is earlier).</w:t>
      </w:r>
    </w:p>
    <w:bookmarkEnd w:id="143"/>
    <w:p w14:paraId="69D015BA" w14:textId="77777777" w:rsidR="00214A9C" w:rsidRPr="00E13507" w:rsidRDefault="00214A9C" w:rsidP="00C54F5B">
      <w:pPr>
        <w:pStyle w:val="subsection"/>
      </w:pPr>
      <w:r w:rsidRPr="00E13507">
        <w:tab/>
        <w:t>(4)</w:t>
      </w:r>
      <w:r w:rsidRPr="00E13507">
        <w:tab/>
        <w:t xml:space="preserve">To avoid doubt, the expenditure referred to in paragraph (3)(b) need not be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w:t>
      </w:r>
    </w:p>
    <w:p w14:paraId="6EDE8065" w14:textId="77777777" w:rsidR="00214A9C" w:rsidRPr="00E13507" w:rsidRDefault="00214A9C" w:rsidP="00C54F5B">
      <w:pPr>
        <w:pStyle w:val="subsection"/>
      </w:pPr>
      <w:r w:rsidRPr="00E13507">
        <w:tab/>
        <w:t>(5)</w:t>
      </w:r>
      <w:r w:rsidRPr="00E13507">
        <w:tab/>
        <w:t xml:space="preserve">The amount of the training expenditure that is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 xml:space="preserve">film must be at least 50% of the </w:t>
      </w:r>
      <w:r w:rsidR="00C54F5B" w:rsidRPr="00E13507">
        <w:rPr>
          <w:position w:val="6"/>
          <w:sz w:val="16"/>
        </w:rPr>
        <w:t>*</w:t>
      </w:r>
      <w:r w:rsidRPr="00E13507">
        <w:t>minimum training expenditure amount for the film.</w:t>
      </w:r>
    </w:p>
    <w:bookmarkEnd w:id="142"/>
    <w:p w14:paraId="68F09E3F" w14:textId="77777777" w:rsidR="00214A9C" w:rsidRPr="00E13507" w:rsidRDefault="00214A9C" w:rsidP="00C54F5B">
      <w:pPr>
        <w:pStyle w:val="SubsectionHead"/>
      </w:pPr>
      <w:r w:rsidRPr="00E13507">
        <w:t>Meaning of minimum training expenditure amount</w:t>
      </w:r>
    </w:p>
    <w:p w14:paraId="71F3C4F4" w14:textId="77777777" w:rsidR="00214A9C" w:rsidRPr="00E13507" w:rsidRDefault="00214A9C" w:rsidP="00C54F5B">
      <w:pPr>
        <w:pStyle w:val="subsection"/>
      </w:pPr>
      <w:r w:rsidRPr="00E13507">
        <w:tab/>
        <w:t>(6)</w:t>
      </w:r>
      <w:r w:rsidRPr="00E13507">
        <w:tab/>
        <w:t xml:space="preserve">The </w:t>
      </w:r>
      <w:r w:rsidRPr="00E13507">
        <w:rPr>
          <w:b/>
          <w:i/>
        </w:rPr>
        <w:t>minimum training expenditure amount</w:t>
      </w:r>
      <w:r w:rsidRPr="00E13507">
        <w:t xml:space="preserve"> is:</w:t>
      </w:r>
    </w:p>
    <w:p w14:paraId="2FD7BE53" w14:textId="77777777" w:rsidR="00214A9C" w:rsidRPr="00E13507" w:rsidRDefault="00214A9C" w:rsidP="00C54F5B">
      <w:pPr>
        <w:pStyle w:val="paragraph"/>
      </w:pPr>
      <w:r w:rsidRPr="00E13507">
        <w:tab/>
        <w:t>(a)</w:t>
      </w:r>
      <w:r w:rsidRPr="00E13507">
        <w:tab/>
        <w:t xml:space="preserve">for a </w:t>
      </w:r>
      <w:r w:rsidR="00C54F5B" w:rsidRPr="00E13507">
        <w:rPr>
          <w:position w:val="6"/>
          <w:sz w:val="16"/>
        </w:rPr>
        <w:t>*</w:t>
      </w:r>
      <w:r w:rsidRPr="00E13507">
        <w:t>film with a production commencement day that is on or after 1 July 2024 but before 1 July 2025—either:</w:t>
      </w:r>
    </w:p>
    <w:p w14:paraId="02AD4F65" w14:textId="77777777" w:rsidR="00214A9C" w:rsidRPr="00E13507" w:rsidRDefault="00214A9C" w:rsidP="00C54F5B">
      <w:pPr>
        <w:pStyle w:val="paragraphsub"/>
      </w:pPr>
      <w:r w:rsidRPr="00E13507">
        <w:tab/>
        <w:t>(i)</w:t>
      </w:r>
      <w:r w:rsidRPr="00E13507">
        <w:tab/>
        <w:t>unless subparagraph (ii) applies—the lesser of $250,000 and 0.5% of the company’s total QAPE on the film; or</w:t>
      </w:r>
    </w:p>
    <w:p w14:paraId="4DCB95FB" w14:textId="77777777" w:rsidR="00214A9C" w:rsidRPr="00E13507" w:rsidRDefault="00214A9C" w:rsidP="00C54F5B">
      <w:pPr>
        <w:pStyle w:val="paragraphsub"/>
      </w:pPr>
      <w:r w:rsidRPr="00E13507">
        <w:tab/>
        <w:t>(ii)</w:t>
      </w:r>
      <w:r w:rsidRPr="00E13507">
        <w:tab/>
        <w:t>if regulations have been made for the purposes of subsection (7)—the lesser of the prescribed monetary amount and the prescribed percentage of the company’s total QAPE on the film; or</w:t>
      </w:r>
    </w:p>
    <w:p w14:paraId="1645922F" w14:textId="77777777" w:rsidR="00214A9C" w:rsidRPr="00E13507" w:rsidRDefault="00214A9C" w:rsidP="00C54F5B">
      <w:pPr>
        <w:pStyle w:val="paragraph"/>
      </w:pPr>
      <w:r w:rsidRPr="00E13507">
        <w:tab/>
        <w:t>(b)</w:t>
      </w:r>
      <w:r w:rsidRPr="00E13507">
        <w:tab/>
        <w:t>for a film with a production commencement day that is on or after 1 July 2025—either:</w:t>
      </w:r>
    </w:p>
    <w:p w14:paraId="0605D0F2" w14:textId="77777777" w:rsidR="00214A9C" w:rsidRPr="00E13507" w:rsidRDefault="00214A9C" w:rsidP="00C54F5B">
      <w:pPr>
        <w:pStyle w:val="paragraphsub"/>
      </w:pPr>
      <w:r w:rsidRPr="00E13507">
        <w:tab/>
        <w:t>(i)</w:t>
      </w:r>
      <w:r w:rsidRPr="00E13507">
        <w:tab/>
        <w:t>unless subparagraph (ii) applies—the lesser of $500,000 and 1% of the company’s total QAPE on the film; or</w:t>
      </w:r>
    </w:p>
    <w:p w14:paraId="282D8C69" w14:textId="77777777" w:rsidR="00214A9C" w:rsidRPr="00E13507" w:rsidRDefault="00214A9C" w:rsidP="00C54F5B">
      <w:pPr>
        <w:pStyle w:val="paragraphsub"/>
      </w:pPr>
      <w:r w:rsidRPr="00E13507">
        <w:lastRenderedPageBreak/>
        <w:tab/>
        <w:t>(ii)</w:t>
      </w:r>
      <w:r w:rsidRPr="00E13507">
        <w:tab/>
        <w:t>if regulations have been made for the purposes of subsection (7)—the lesser of the prescribed monetary amount and the prescribed percentage of the company’s total QAPE on the film.</w:t>
      </w:r>
    </w:p>
    <w:p w14:paraId="76707055" w14:textId="77777777" w:rsidR="00214A9C" w:rsidRPr="00E13507" w:rsidRDefault="00214A9C" w:rsidP="00C54F5B">
      <w:pPr>
        <w:pStyle w:val="SubsectionHead"/>
      </w:pPr>
      <w:r w:rsidRPr="00E13507">
        <w:t>Prescribed amount and prescribed percentage</w:t>
      </w:r>
    </w:p>
    <w:p w14:paraId="52926510" w14:textId="77777777" w:rsidR="00214A9C" w:rsidRPr="00E13507" w:rsidRDefault="00214A9C" w:rsidP="00C54F5B">
      <w:pPr>
        <w:pStyle w:val="subsection"/>
      </w:pPr>
      <w:r w:rsidRPr="00E13507">
        <w:tab/>
        <w:t>(7)</w:t>
      </w:r>
      <w:r w:rsidRPr="00E13507">
        <w:tab/>
        <w:t>Subject to subsection (8), regulations made for the purposes of this subsection may prescribe:</w:t>
      </w:r>
    </w:p>
    <w:p w14:paraId="553BFE23" w14:textId="77777777" w:rsidR="00214A9C" w:rsidRPr="00E13507" w:rsidRDefault="00214A9C" w:rsidP="00C54F5B">
      <w:pPr>
        <w:pStyle w:val="paragraph"/>
      </w:pPr>
      <w:r w:rsidRPr="00E13507">
        <w:tab/>
        <w:t>(a)</w:t>
      </w:r>
      <w:r w:rsidRPr="00E13507">
        <w:tab/>
        <w:t xml:space="preserve">a monetary amount (the </w:t>
      </w:r>
      <w:r w:rsidRPr="00E13507">
        <w:rPr>
          <w:b/>
          <w:i/>
        </w:rPr>
        <w:t>prescribed monetary amount</w:t>
      </w:r>
      <w:r w:rsidRPr="00E13507">
        <w:t>) not exceeding $750,000; and</w:t>
      </w:r>
    </w:p>
    <w:p w14:paraId="7991710F" w14:textId="77777777" w:rsidR="00214A9C" w:rsidRPr="00E13507" w:rsidRDefault="00214A9C" w:rsidP="00C54F5B">
      <w:pPr>
        <w:pStyle w:val="paragraph"/>
      </w:pPr>
      <w:r w:rsidRPr="00E13507">
        <w:tab/>
        <w:t>(b)</w:t>
      </w:r>
      <w:r w:rsidRPr="00E13507">
        <w:tab/>
        <w:t xml:space="preserve">a percentage (the </w:t>
      </w:r>
      <w:r w:rsidRPr="00E13507">
        <w:rPr>
          <w:b/>
          <w:i/>
        </w:rPr>
        <w:t>prescribed percentage</w:t>
      </w:r>
      <w:r w:rsidRPr="00E13507">
        <w:t>) not exceeding 1%.</w:t>
      </w:r>
    </w:p>
    <w:p w14:paraId="5BAB3F50" w14:textId="77777777" w:rsidR="00214A9C" w:rsidRPr="00E13507" w:rsidRDefault="00214A9C" w:rsidP="00C54F5B">
      <w:pPr>
        <w:pStyle w:val="subsection"/>
      </w:pPr>
      <w:r w:rsidRPr="00E13507">
        <w:tab/>
        <w:t>(8)</w:t>
      </w:r>
      <w:r w:rsidRPr="00E13507">
        <w:tab/>
        <w:t>If the regulations prescribe a monetary amount or a percentage, the regulations must prescribe both a monetary amount and a percentage.</w:t>
      </w:r>
    </w:p>
    <w:p w14:paraId="53A8CB6F" w14:textId="77777777" w:rsidR="00214A9C" w:rsidRPr="00E13507" w:rsidRDefault="00214A9C" w:rsidP="00C54F5B">
      <w:pPr>
        <w:pStyle w:val="SubsectionHead"/>
      </w:pPr>
      <w:r w:rsidRPr="00E13507">
        <w:t>Definitions</w:t>
      </w:r>
    </w:p>
    <w:p w14:paraId="0D914655" w14:textId="77777777" w:rsidR="00214A9C" w:rsidRPr="00E13507" w:rsidRDefault="00214A9C" w:rsidP="00C54F5B">
      <w:pPr>
        <w:pStyle w:val="subsection"/>
      </w:pPr>
      <w:r w:rsidRPr="00E13507">
        <w:tab/>
        <w:t>(9)</w:t>
      </w:r>
      <w:r w:rsidRPr="00E13507">
        <w:tab/>
        <w:t>In this section:</w:t>
      </w:r>
    </w:p>
    <w:p w14:paraId="1943D8AA" w14:textId="77777777" w:rsidR="00214A9C" w:rsidRPr="00E13507" w:rsidRDefault="00214A9C" w:rsidP="00C54F5B">
      <w:pPr>
        <w:pStyle w:val="Definition"/>
      </w:pPr>
      <w:bookmarkStart w:id="144" w:name="_Hlk159588921"/>
      <w:bookmarkStart w:id="145" w:name="_Hlk159416830"/>
      <w:r w:rsidRPr="00E13507">
        <w:rPr>
          <w:b/>
          <w:i/>
        </w:rPr>
        <w:t>eligible provider</w:t>
      </w:r>
      <w:r w:rsidRPr="00E13507">
        <w:t xml:space="preserve"> means an entity that either:</w:t>
      </w:r>
    </w:p>
    <w:p w14:paraId="5ADBA48F" w14:textId="77777777" w:rsidR="00214A9C" w:rsidRPr="00E13507" w:rsidRDefault="00214A9C" w:rsidP="00C54F5B">
      <w:pPr>
        <w:pStyle w:val="paragraph"/>
      </w:pPr>
      <w:r w:rsidRPr="00E13507">
        <w:tab/>
        <w:t>(a)</w:t>
      </w:r>
      <w:r w:rsidRPr="00E13507">
        <w:tab/>
        <w:t xml:space="preserve">offers </w:t>
      </w:r>
      <w:r w:rsidR="00C54F5B" w:rsidRPr="00E13507">
        <w:rPr>
          <w:position w:val="6"/>
          <w:sz w:val="16"/>
        </w:rPr>
        <w:t>*</w:t>
      </w:r>
      <w:r w:rsidRPr="00E13507">
        <w:t>tertiary courses; or</w:t>
      </w:r>
    </w:p>
    <w:p w14:paraId="3744E1A2" w14:textId="77777777" w:rsidR="00214A9C" w:rsidRPr="00E13507" w:rsidRDefault="00214A9C" w:rsidP="00C54F5B">
      <w:pPr>
        <w:pStyle w:val="paragraph"/>
      </w:pPr>
      <w:r w:rsidRPr="00E13507">
        <w:tab/>
        <w:t>(b)</w:t>
      </w:r>
      <w:r w:rsidRPr="00E13507">
        <w:tab/>
        <w:t xml:space="preserve">is an NVR registered training organisation (within the meaning of the </w:t>
      </w:r>
      <w:r w:rsidRPr="00E13507">
        <w:rPr>
          <w:i/>
        </w:rPr>
        <w:t>National Vocational Education and Training Regulator Act 2011</w:t>
      </w:r>
      <w:r w:rsidRPr="00E13507">
        <w:t>) that offers VET accredited courses (within the meaning of that Act);</w:t>
      </w:r>
    </w:p>
    <w:p w14:paraId="6890DBF7" w14:textId="77777777" w:rsidR="00214A9C" w:rsidRPr="00E13507" w:rsidRDefault="00214A9C" w:rsidP="00C54F5B">
      <w:pPr>
        <w:pStyle w:val="subsection2"/>
      </w:pPr>
      <w:r w:rsidRPr="00E13507">
        <w:t>provided that one or more of those courses include eligible training.</w:t>
      </w:r>
    </w:p>
    <w:bookmarkEnd w:id="144"/>
    <w:bookmarkEnd w:id="145"/>
    <w:p w14:paraId="185383F3" w14:textId="77777777" w:rsidR="00214A9C" w:rsidRPr="00E13507" w:rsidRDefault="00214A9C" w:rsidP="00C54F5B">
      <w:pPr>
        <w:pStyle w:val="Definition"/>
      </w:pPr>
      <w:r w:rsidRPr="00E13507">
        <w:rPr>
          <w:b/>
          <w:i/>
        </w:rPr>
        <w:t>eligible training</w:t>
      </w:r>
      <w:r w:rsidRPr="00E13507">
        <w:t xml:space="preserve"> means training or education provided in Australia that contributes to the knowledge, skills or experience of an individual in relation to the </w:t>
      </w:r>
      <w:r w:rsidR="00C54F5B" w:rsidRPr="00E13507">
        <w:rPr>
          <w:position w:val="6"/>
          <w:sz w:val="16"/>
        </w:rPr>
        <w:t>*</w:t>
      </w:r>
      <w:r w:rsidRPr="00E13507">
        <w:t xml:space="preserve">making of </w:t>
      </w:r>
      <w:r w:rsidR="00C54F5B" w:rsidRPr="00E13507">
        <w:rPr>
          <w:position w:val="6"/>
          <w:sz w:val="16"/>
        </w:rPr>
        <w:t>*</w:t>
      </w:r>
      <w:r w:rsidRPr="00E13507">
        <w:t>films.</w:t>
      </w:r>
    </w:p>
    <w:p w14:paraId="56F9C65C" w14:textId="77777777" w:rsidR="00214A9C" w:rsidRPr="00E13507" w:rsidRDefault="00214A9C" w:rsidP="00C54F5B">
      <w:pPr>
        <w:pStyle w:val="Definition"/>
      </w:pPr>
      <w:r w:rsidRPr="00E13507">
        <w:rPr>
          <w:b/>
          <w:i/>
        </w:rPr>
        <w:t>prescribed monetary amount</w:t>
      </w:r>
      <w:r w:rsidRPr="00E13507">
        <w:t>: see paragraph (7)(a).</w:t>
      </w:r>
    </w:p>
    <w:p w14:paraId="473BA365" w14:textId="77777777" w:rsidR="00214A9C" w:rsidRPr="00E13507" w:rsidRDefault="00214A9C" w:rsidP="00C54F5B">
      <w:pPr>
        <w:pStyle w:val="Definition"/>
      </w:pPr>
      <w:r w:rsidRPr="00E13507">
        <w:rPr>
          <w:b/>
          <w:i/>
        </w:rPr>
        <w:t>prescribed percentage</w:t>
      </w:r>
      <w:r w:rsidRPr="00E13507">
        <w:t>: see paragraph (7)(b).</w:t>
      </w:r>
    </w:p>
    <w:p w14:paraId="55F829B7" w14:textId="77777777" w:rsidR="00214A9C" w:rsidRPr="00E13507" w:rsidRDefault="00214A9C" w:rsidP="00C54F5B">
      <w:pPr>
        <w:pStyle w:val="Definition"/>
      </w:pPr>
      <w:r w:rsidRPr="00E13507">
        <w:rPr>
          <w:b/>
          <w:i/>
        </w:rPr>
        <w:t>production commencement day</w:t>
      </w:r>
      <w:r w:rsidRPr="00E13507">
        <w:t xml:space="preserve">, for a </w:t>
      </w:r>
      <w:r w:rsidR="00C54F5B" w:rsidRPr="00E13507">
        <w:rPr>
          <w:position w:val="6"/>
          <w:sz w:val="16"/>
        </w:rPr>
        <w:t>*</w:t>
      </w:r>
      <w:r w:rsidRPr="00E13507">
        <w:t>film, means the day that the following commenced:</w:t>
      </w:r>
    </w:p>
    <w:p w14:paraId="2C652B05" w14:textId="77777777" w:rsidR="00214A9C" w:rsidRPr="00E13507" w:rsidRDefault="00214A9C" w:rsidP="00C54F5B">
      <w:pPr>
        <w:pStyle w:val="paragraph"/>
      </w:pPr>
      <w:r w:rsidRPr="00E13507">
        <w:tab/>
        <w:t>(a)</w:t>
      </w:r>
      <w:r w:rsidRPr="00E13507">
        <w:tab/>
        <w:t xml:space="preserve">for a film that is predominantly a digital animation or other animation—the </w:t>
      </w:r>
      <w:r w:rsidR="00C54F5B" w:rsidRPr="00E13507">
        <w:rPr>
          <w:position w:val="6"/>
          <w:sz w:val="16"/>
        </w:rPr>
        <w:t>*</w:t>
      </w:r>
      <w:r w:rsidRPr="00E13507">
        <w:t>making of the film;</w:t>
      </w:r>
    </w:p>
    <w:p w14:paraId="40303AFB" w14:textId="77777777" w:rsidR="00214A9C" w:rsidRPr="00E13507" w:rsidRDefault="00214A9C" w:rsidP="00C54F5B">
      <w:pPr>
        <w:pStyle w:val="paragraph"/>
      </w:pPr>
      <w:r w:rsidRPr="00E13507">
        <w:lastRenderedPageBreak/>
        <w:tab/>
        <w:t>(b)</w:t>
      </w:r>
      <w:r w:rsidRPr="00E13507">
        <w:tab/>
        <w:t>otherwise—the principal photography for the film.</w:t>
      </w:r>
    </w:p>
    <w:p w14:paraId="155372B2" w14:textId="77777777" w:rsidR="00214A9C" w:rsidRPr="00E13507" w:rsidRDefault="00214A9C" w:rsidP="00C54F5B">
      <w:pPr>
        <w:pStyle w:val="Definition"/>
      </w:pPr>
      <w:r w:rsidRPr="00E13507">
        <w:rPr>
          <w:b/>
          <w:i/>
        </w:rPr>
        <w:t>total QAPE</w:t>
      </w:r>
      <w:r w:rsidRPr="00E13507">
        <w:t xml:space="preserve">, of a company on a </w:t>
      </w:r>
      <w:r w:rsidR="00C54F5B" w:rsidRPr="00E13507">
        <w:rPr>
          <w:position w:val="6"/>
          <w:sz w:val="16"/>
        </w:rPr>
        <w:t>*</w:t>
      </w:r>
      <w:r w:rsidRPr="00E13507">
        <w:t xml:space="preserve">film, means the total of the company’s </w:t>
      </w:r>
      <w:r w:rsidR="00C54F5B" w:rsidRPr="00E13507">
        <w:rPr>
          <w:position w:val="6"/>
          <w:sz w:val="16"/>
        </w:rPr>
        <w:t>*</w:t>
      </w:r>
      <w:r w:rsidRPr="00E13507">
        <w:t xml:space="preserve">qualifying Australian production expenditure on the film (as determined by the </w:t>
      </w:r>
      <w:r w:rsidR="00C54F5B" w:rsidRPr="00E13507">
        <w:rPr>
          <w:position w:val="6"/>
          <w:sz w:val="16"/>
        </w:rPr>
        <w:t>*</w:t>
      </w:r>
      <w:r w:rsidRPr="00E13507">
        <w:t>Arts Minister under section 376</w:t>
      </w:r>
      <w:r w:rsidR="00E13507">
        <w:noBreakHyphen/>
      </w:r>
      <w:r w:rsidRPr="00E13507">
        <w:t>30).</w:t>
      </w:r>
    </w:p>
    <w:p w14:paraId="3D63E364" w14:textId="77777777" w:rsidR="00214A9C" w:rsidRPr="00E13507" w:rsidRDefault="00214A9C" w:rsidP="00C54F5B">
      <w:pPr>
        <w:pStyle w:val="ActHead5"/>
      </w:pPr>
      <w:bookmarkStart w:id="146" w:name="_Toc171514156"/>
      <w:r w:rsidRPr="00E13507">
        <w:rPr>
          <w:rStyle w:val="CharSectno"/>
        </w:rPr>
        <w:t>376</w:t>
      </w:r>
      <w:r w:rsidR="00E13507" w:rsidRPr="00E13507">
        <w:rPr>
          <w:rStyle w:val="CharSectno"/>
        </w:rPr>
        <w:noBreakHyphen/>
      </w:r>
      <w:r w:rsidRPr="00E13507">
        <w:rPr>
          <w:rStyle w:val="CharSectno"/>
        </w:rPr>
        <w:t>28</w:t>
      </w:r>
      <w:r w:rsidRPr="00E13507">
        <w:t xml:space="preserve">  Minimum training expenditure exemption—permanent film infrastructure</w:t>
      </w:r>
      <w:bookmarkEnd w:id="146"/>
    </w:p>
    <w:p w14:paraId="3C174D2B" w14:textId="77777777" w:rsidR="00214A9C" w:rsidRPr="00E13507" w:rsidRDefault="00214A9C" w:rsidP="00C54F5B">
      <w:pPr>
        <w:pStyle w:val="subsection"/>
      </w:pPr>
      <w:r w:rsidRPr="00E13507">
        <w:tab/>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film if:</w:t>
      </w:r>
    </w:p>
    <w:p w14:paraId="64F83C4A" w14:textId="77777777" w:rsidR="00214A9C" w:rsidRPr="00E13507" w:rsidRDefault="00214A9C" w:rsidP="00C54F5B">
      <w:pPr>
        <w:pStyle w:val="paragraph"/>
      </w:pPr>
      <w:r w:rsidRPr="00E13507">
        <w:tab/>
        <w:t>(a)</w:t>
      </w:r>
      <w:r w:rsidRPr="00E13507">
        <w:tab/>
        <w:t>the company has materially contributed to the establishment or upgrading of a piece of film infrastructure in Australia (whether or not the establishment or upgrading is complete); and</w:t>
      </w:r>
    </w:p>
    <w:p w14:paraId="222DE2A3" w14:textId="77777777" w:rsidR="00214A9C" w:rsidRPr="00E13507" w:rsidRDefault="00214A9C" w:rsidP="00C54F5B">
      <w:pPr>
        <w:pStyle w:val="paragraph"/>
      </w:pPr>
      <w:r w:rsidRPr="00E13507">
        <w:tab/>
        <w:t>(b)</w:t>
      </w:r>
      <w:r w:rsidRPr="00E13507">
        <w:tab/>
        <w:t>the film infrastructure is or will be, or the upgrades are or will be:</w:t>
      </w:r>
    </w:p>
    <w:p w14:paraId="555C5570" w14:textId="77777777" w:rsidR="00214A9C" w:rsidRPr="00E13507" w:rsidRDefault="00214A9C" w:rsidP="00C54F5B">
      <w:pPr>
        <w:pStyle w:val="paragraphsub"/>
      </w:pPr>
      <w:r w:rsidRPr="00E13507">
        <w:tab/>
        <w:t>(i)</w:t>
      </w:r>
      <w:r w:rsidRPr="00E13507">
        <w:tab/>
        <w:t>permanent; and</w:t>
      </w:r>
    </w:p>
    <w:p w14:paraId="52469BCD" w14:textId="77777777" w:rsidR="00214A9C" w:rsidRPr="00E13507" w:rsidRDefault="00214A9C" w:rsidP="00C54F5B">
      <w:pPr>
        <w:pStyle w:val="paragraphsub"/>
      </w:pPr>
      <w:r w:rsidRPr="00E13507">
        <w:tab/>
        <w:t>(ii)</w:t>
      </w:r>
      <w:r w:rsidRPr="00E13507">
        <w:tab/>
        <w:t>reasonable in scale and cost, having regard to the scale and cost of the film; and</w:t>
      </w:r>
    </w:p>
    <w:p w14:paraId="79D3F9CF" w14:textId="77777777" w:rsidR="00214A9C" w:rsidRPr="00E13507" w:rsidRDefault="00214A9C" w:rsidP="00C54F5B">
      <w:pPr>
        <w:pStyle w:val="paragraphsub"/>
      </w:pPr>
      <w:r w:rsidRPr="00E13507">
        <w:tab/>
        <w:t>(iii)</w:t>
      </w:r>
      <w:r w:rsidRPr="00E13507">
        <w:tab/>
        <w:t>reasonably located, having regard to the needs of the Australian screen industry; and</w:t>
      </w:r>
    </w:p>
    <w:p w14:paraId="54238172" w14:textId="77777777" w:rsidR="00214A9C" w:rsidRPr="00E13507" w:rsidRDefault="00214A9C" w:rsidP="00C54F5B">
      <w:pPr>
        <w:pStyle w:val="paragraph"/>
      </w:pPr>
      <w:r w:rsidRPr="00E13507">
        <w:tab/>
        <w:t>(c)</w:t>
      </w:r>
      <w:r w:rsidRPr="00E13507">
        <w:tab/>
        <w:t>the establishment or upgrading of the film infrastructure occurs wholly or partly after the commencement of:</w:t>
      </w:r>
    </w:p>
    <w:p w14:paraId="7129C701" w14:textId="77777777" w:rsidR="00214A9C" w:rsidRPr="00E13507" w:rsidRDefault="00214A9C" w:rsidP="00C54F5B">
      <w:pPr>
        <w:pStyle w:val="paragraphsub"/>
      </w:pPr>
      <w:r w:rsidRPr="00E13507">
        <w:tab/>
        <w:t>(i)</w:t>
      </w:r>
      <w:r w:rsidRPr="00E13507">
        <w:tab/>
        <w:t xml:space="preserve">for a film that is predominantly a digital animation or other animation—the </w:t>
      </w:r>
      <w:r w:rsidR="00C54F5B" w:rsidRPr="00E13507">
        <w:rPr>
          <w:position w:val="6"/>
          <w:sz w:val="16"/>
        </w:rPr>
        <w:t>*</w:t>
      </w:r>
      <w:r w:rsidRPr="00E13507">
        <w:t>making of the film; or</w:t>
      </w:r>
    </w:p>
    <w:p w14:paraId="6AC47456" w14:textId="77777777" w:rsidR="00214A9C" w:rsidRPr="00E13507" w:rsidRDefault="00214A9C" w:rsidP="00C54F5B">
      <w:pPr>
        <w:pStyle w:val="paragraphsub"/>
      </w:pPr>
      <w:r w:rsidRPr="00E13507">
        <w:tab/>
        <w:t>(ii)</w:t>
      </w:r>
      <w:r w:rsidRPr="00E13507">
        <w:tab/>
        <w:t>otherwise—the principal photography for the film; and</w:t>
      </w:r>
    </w:p>
    <w:p w14:paraId="0DAFF491" w14:textId="77777777" w:rsidR="00214A9C" w:rsidRPr="00E13507" w:rsidRDefault="00214A9C" w:rsidP="00C54F5B">
      <w:pPr>
        <w:pStyle w:val="paragraph"/>
      </w:pPr>
      <w:r w:rsidRPr="00E13507">
        <w:tab/>
        <w:t>(d)</w:t>
      </w:r>
      <w:r w:rsidRPr="00E13507">
        <w:tab/>
        <w:t>if the establishment or upgrading of the film infrastructure is not complete—the establishment or upgrading will be completed within a reasonable period of time; and</w:t>
      </w:r>
    </w:p>
    <w:p w14:paraId="324612C1" w14:textId="77777777" w:rsidR="00214A9C" w:rsidRPr="00E13507" w:rsidRDefault="00214A9C" w:rsidP="00C54F5B">
      <w:pPr>
        <w:pStyle w:val="paragraph"/>
      </w:pPr>
      <w:r w:rsidRPr="00E13507">
        <w:tab/>
        <w:t>(e)</w:t>
      </w:r>
      <w:r w:rsidRPr="00E13507">
        <w:tab/>
        <w:t>the film infrastructure has, or the upgrades have, materially</w:t>
      </w:r>
      <w:r w:rsidRPr="00E13507">
        <w:rPr>
          <w:i/>
        </w:rPr>
        <w:t xml:space="preserve"> </w:t>
      </w:r>
      <w:r w:rsidRPr="00E13507">
        <w:t>contributed to alleviating capacity constraints in the Australian screen industry.</w:t>
      </w:r>
    </w:p>
    <w:p w14:paraId="454A32CE" w14:textId="77777777" w:rsidR="00214A9C" w:rsidRPr="00E13507" w:rsidRDefault="00214A9C" w:rsidP="00C54F5B">
      <w:pPr>
        <w:pStyle w:val="subsection"/>
      </w:pPr>
      <w:r w:rsidRPr="00E13507">
        <w:tab/>
        <w:t>(2)</w:t>
      </w:r>
      <w:r w:rsidRPr="00E13507">
        <w:tab/>
        <w:t xml:space="preserve">In this section, </w:t>
      </w:r>
      <w:r w:rsidRPr="00E13507">
        <w:rPr>
          <w:b/>
          <w:i/>
        </w:rPr>
        <w:t>film infrastructure</w:t>
      </w:r>
      <w:r w:rsidRPr="00E13507">
        <w:t xml:space="preserve"> means buildings or other physical structures that can be used in the </w:t>
      </w:r>
      <w:r w:rsidR="00C54F5B" w:rsidRPr="00E13507">
        <w:rPr>
          <w:position w:val="6"/>
          <w:sz w:val="16"/>
        </w:rPr>
        <w:t>*</w:t>
      </w:r>
      <w:r w:rsidRPr="00E13507">
        <w:t xml:space="preserve">making of </w:t>
      </w:r>
      <w:r w:rsidR="00C54F5B" w:rsidRPr="00E13507">
        <w:rPr>
          <w:position w:val="6"/>
          <w:sz w:val="16"/>
        </w:rPr>
        <w:t>*</w:t>
      </w:r>
      <w:r w:rsidRPr="00E13507">
        <w:t>films.</w:t>
      </w:r>
    </w:p>
    <w:p w14:paraId="4A8BE79F" w14:textId="77777777" w:rsidR="00214A9C" w:rsidRPr="00E13507" w:rsidRDefault="00214A9C" w:rsidP="00C54F5B">
      <w:pPr>
        <w:pStyle w:val="ActHead5"/>
      </w:pPr>
      <w:bookmarkStart w:id="147" w:name="_Toc171514157"/>
      <w:r w:rsidRPr="00E13507">
        <w:rPr>
          <w:rStyle w:val="CharSectno"/>
        </w:rPr>
        <w:lastRenderedPageBreak/>
        <w:t>376</w:t>
      </w:r>
      <w:r w:rsidR="00E13507" w:rsidRPr="00E13507">
        <w:rPr>
          <w:rStyle w:val="CharSectno"/>
        </w:rPr>
        <w:noBreakHyphen/>
      </w:r>
      <w:r w:rsidRPr="00E13507">
        <w:rPr>
          <w:rStyle w:val="CharSectno"/>
        </w:rPr>
        <w:t>29</w:t>
      </w:r>
      <w:r w:rsidRPr="00E13507">
        <w:t xml:space="preserve">  Minimum training expenditure exemption—training programs</w:t>
      </w:r>
      <w:bookmarkEnd w:id="147"/>
    </w:p>
    <w:p w14:paraId="74418FFB" w14:textId="77777777" w:rsidR="00214A9C" w:rsidRPr="00E13507" w:rsidRDefault="00214A9C" w:rsidP="00C54F5B">
      <w:pPr>
        <w:pStyle w:val="subsection"/>
      </w:pPr>
      <w:r w:rsidRPr="00E13507">
        <w:tab/>
      </w:r>
      <w:bookmarkStart w:id="148" w:name="_Hlk153891293"/>
      <w:bookmarkStart w:id="149" w:name="_Hlk158827080"/>
      <w:r w:rsidRPr="00E13507">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 xml:space="preserve">film (the </w:t>
      </w:r>
      <w:r w:rsidRPr="00E13507">
        <w:rPr>
          <w:b/>
          <w:i/>
        </w:rPr>
        <w:t>relevant film</w:t>
      </w:r>
      <w:r w:rsidRPr="00E13507">
        <w:t>) if:</w:t>
      </w:r>
    </w:p>
    <w:p w14:paraId="123D8C7E" w14:textId="77777777" w:rsidR="00214A9C" w:rsidRPr="00E13507" w:rsidRDefault="00214A9C" w:rsidP="00C54F5B">
      <w:pPr>
        <w:pStyle w:val="paragraph"/>
      </w:pPr>
      <w:r w:rsidRPr="00E13507">
        <w:tab/>
        <w:t>(a)</w:t>
      </w:r>
      <w:r w:rsidRPr="00E13507">
        <w:tab/>
        <w:t xml:space="preserve">an individual (the </w:t>
      </w:r>
      <w:r w:rsidRPr="00E13507">
        <w:rPr>
          <w:b/>
          <w:i/>
        </w:rPr>
        <w:t>trainee</w:t>
      </w:r>
      <w:r w:rsidRPr="00E13507">
        <w:t xml:space="preserve">) that has worked on the </w:t>
      </w:r>
      <w:r w:rsidR="00C54F5B" w:rsidRPr="00E13507">
        <w:rPr>
          <w:position w:val="6"/>
          <w:sz w:val="16"/>
        </w:rPr>
        <w:t>*</w:t>
      </w:r>
      <w:r w:rsidRPr="00E13507">
        <w:t>making of the relevant film has undertaken training under a training program; and</w:t>
      </w:r>
    </w:p>
    <w:p w14:paraId="5E437E6F" w14:textId="77777777" w:rsidR="00214A9C" w:rsidRPr="00E13507" w:rsidRDefault="00214A9C" w:rsidP="00C54F5B">
      <w:pPr>
        <w:pStyle w:val="paragraph"/>
      </w:pPr>
      <w:r w:rsidRPr="00E13507">
        <w:tab/>
        <w:t>(b)</w:t>
      </w:r>
      <w:r w:rsidRPr="00E13507">
        <w:tab/>
        <w:t>all or part of that training was undertaken by the trainee during the period when the trainee worked on the making of the relevant film; and</w:t>
      </w:r>
    </w:p>
    <w:p w14:paraId="5E565F29" w14:textId="77777777" w:rsidR="00214A9C" w:rsidRPr="00E13507" w:rsidRDefault="00214A9C" w:rsidP="00C54F5B">
      <w:pPr>
        <w:pStyle w:val="paragraph"/>
      </w:pPr>
      <w:r w:rsidRPr="00E13507">
        <w:tab/>
        <w:t>(c)</w:t>
      </w:r>
      <w:r w:rsidRPr="00E13507">
        <w:tab/>
        <w:t xml:space="preserve">the company or an </w:t>
      </w:r>
      <w:r w:rsidR="00C54F5B" w:rsidRPr="00E13507">
        <w:rPr>
          <w:position w:val="6"/>
          <w:sz w:val="16"/>
        </w:rPr>
        <w:t>*</w:t>
      </w:r>
      <w:r w:rsidRPr="00E13507">
        <w:t>associate of the company has incurred expenditure that is for, or that is reasonably attributable to, the training undertaken by the trainee; and</w:t>
      </w:r>
    </w:p>
    <w:p w14:paraId="328D84E2" w14:textId="77777777" w:rsidR="00214A9C" w:rsidRPr="00E13507" w:rsidRDefault="00214A9C" w:rsidP="00C54F5B">
      <w:pPr>
        <w:pStyle w:val="paragraph"/>
      </w:pPr>
      <w:r w:rsidRPr="00E13507">
        <w:tab/>
        <w:t>(d)</w:t>
      </w:r>
      <w:r w:rsidRPr="00E13507">
        <w:tab/>
        <w:t>the training program has materially contributed</w:t>
      </w:r>
      <w:r w:rsidRPr="00E13507">
        <w:rPr>
          <w:i/>
        </w:rPr>
        <w:t xml:space="preserve"> </w:t>
      </w:r>
      <w:r w:rsidRPr="00E13507">
        <w:t>to the making of the relevant film; and</w:t>
      </w:r>
    </w:p>
    <w:p w14:paraId="7A2F9589" w14:textId="77777777" w:rsidR="00214A9C" w:rsidRPr="00E13507" w:rsidRDefault="00214A9C" w:rsidP="00C54F5B">
      <w:pPr>
        <w:pStyle w:val="paragraph"/>
      </w:pPr>
      <w:r w:rsidRPr="00E13507">
        <w:tab/>
        <w:t>(e)</w:t>
      </w:r>
      <w:r w:rsidRPr="00E13507">
        <w:tab/>
        <w:t>the training program has materially contributed, or will materially contribute, to the making of at least 2 films, each of which satisfies or will satisfy subsection (2) (and one of which may be the relevant film); and</w:t>
      </w:r>
    </w:p>
    <w:p w14:paraId="0E8894E5" w14:textId="77777777" w:rsidR="00214A9C" w:rsidRPr="00E13507" w:rsidRDefault="00214A9C" w:rsidP="00C54F5B">
      <w:pPr>
        <w:pStyle w:val="paragraph"/>
      </w:pPr>
      <w:r w:rsidRPr="00E13507">
        <w:tab/>
        <w:t>(f)</w:t>
      </w:r>
      <w:r w:rsidRPr="00E13507">
        <w:tab/>
        <w:t>the training program has materially contributed</w:t>
      </w:r>
      <w:r w:rsidRPr="00E13507">
        <w:rPr>
          <w:i/>
        </w:rPr>
        <w:t xml:space="preserve"> </w:t>
      </w:r>
      <w:r w:rsidRPr="00E13507">
        <w:t>to alleviating capacity constraints in the Australian screen industry.</w:t>
      </w:r>
    </w:p>
    <w:p w14:paraId="28C4CCDD" w14:textId="77777777" w:rsidR="00214A9C" w:rsidRPr="00E13507" w:rsidRDefault="00214A9C" w:rsidP="00C54F5B">
      <w:pPr>
        <w:pStyle w:val="subsection"/>
      </w:pPr>
      <w:r w:rsidRPr="00E13507">
        <w:tab/>
        <w:t>(2)</w:t>
      </w:r>
      <w:r w:rsidRPr="00E13507">
        <w:tab/>
        <w:t xml:space="preserve">A </w:t>
      </w:r>
      <w:r w:rsidR="00C54F5B" w:rsidRPr="00E13507">
        <w:rPr>
          <w:position w:val="6"/>
          <w:sz w:val="16"/>
        </w:rPr>
        <w:t>*</w:t>
      </w:r>
      <w:r w:rsidRPr="00E13507">
        <w:t xml:space="preserve">film satisfies this subsection if a substantial proportion of the activities involved in the </w:t>
      </w:r>
      <w:r w:rsidR="00C54F5B" w:rsidRPr="00E13507">
        <w:rPr>
          <w:position w:val="6"/>
          <w:sz w:val="16"/>
        </w:rPr>
        <w:t>*</w:t>
      </w:r>
      <w:r w:rsidRPr="00E13507">
        <w:t>making of the film take place in Australia.</w:t>
      </w:r>
      <w:bookmarkEnd w:id="148"/>
    </w:p>
    <w:bookmarkEnd w:id="149"/>
    <w:p w14:paraId="20F4128E" w14:textId="77777777" w:rsidR="00214A9C" w:rsidRPr="00E13507" w:rsidRDefault="00214A9C" w:rsidP="00C54F5B">
      <w:pPr>
        <w:pStyle w:val="subsection"/>
      </w:pPr>
      <w:r w:rsidRPr="00E13507">
        <w:tab/>
        <w:t>(3)</w:t>
      </w:r>
      <w:r w:rsidRPr="00E13507">
        <w:tab/>
        <w:t>In determining whether a training program has contributed to a thing mentioned in paragraph (1)(f), the matters to which consideration may be given include, but are not limited to, the following:</w:t>
      </w:r>
    </w:p>
    <w:p w14:paraId="4E788403" w14:textId="77777777" w:rsidR="00214A9C" w:rsidRPr="00E13507" w:rsidRDefault="00214A9C" w:rsidP="00C54F5B">
      <w:pPr>
        <w:pStyle w:val="paragraph"/>
      </w:pPr>
      <w:r w:rsidRPr="00E13507">
        <w:tab/>
        <w:t>(a)</w:t>
      </w:r>
      <w:r w:rsidRPr="00E13507">
        <w:tab/>
        <w:t>mentoring, industry partnerships and work experience placements facilitated by the training program;</w:t>
      </w:r>
    </w:p>
    <w:p w14:paraId="006D4A4D" w14:textId="77777777" w:rsidR="00214A9C" w:rsidRPr="00E13507" w:rsidRDefault="00214A9C" w:rsidP="00C54F5B">
      <w:pPr>
        <w:pStyle w:val="paragraph"/>
      </w:pPr>
      <w:r w:rsidRPr="00E13507">
        <w:tab/>
        <w:t>(b)</w:t>
      </w:r>
      <w:r w:rsidRPr="00E13507">
        <w:tab/>
        <w:t>skills shortages in the Australian screen industry that are addressed by the training program;</w:t>
      </w:r>
    </w:p>
    <w:p w14:paraId="7BC80BF7" w14:textId="77777777" w:rsidR="00214A9C" w:rsidRPr="00E13507" w:rsidRDefault="00214A9C" w:rsidP="00C54F5B">
      <w:pPr>
        <w:pStyle w:val="paragraph"/>
      </w:pPr>
      <w:r w:rsidRPr="00E13507">
        <w:tab/>
        <w:t>(c)</w:t>
      </w:r>
      <w:r w:rsidRPr="00E13507">
        <w:tab/>
        <w:t>activities connected with the training program that contribute to improving health and safety, and diversity and inclusion, in the Australian screen industry;</w:t>
      </w:r>
    </w:p>
    <w:p w14:paraId="447FF213" w14:textId="77777777" w:rsidR="00214A9C" w:rsidRPr="00E13507" w:rsidRDefault="00214A9C" w:rsidP="00C54F5B">
      <w:pPr>
        <w:pStyle w:val="paragraph"/>
      </w:pPr>
      <w:r w:rsidRPr="00E13507">
        <w:tab/>
        <w:t>(d)</w:t>
      </w:r>
      <w:r w:rsidRPr="00E13507">
        <w:tab/>
        <w:t>any matters specified in rules made under subsection (4).</w:t>
      </w:r>
    </w:p>
    <w:p w14:paraId="7B76A521" w14:textId="77777777" w:rsidR="00214A9C" w:rsidRPr="00E13507" w:rsidRDefault="00214A9C" w:rsidP="00C54F5B">
      <w:pPr>
        <w:pStyle w:val="subsection"/>
      </w:pPr>
      <w:r w:rsidRPr="00E13507">
        <w:lastRenderedPageBreak/>
        <w:tab/>
        <w:t>(4)</w:t>
      </w:r>
      <w:r w:rsidRPr="00E13507">
        <w:tab/>
        <w:t xml:space="preserve">Subject to subsection (5), the </w:t>
      </w:r>
      <w:r w:rsidR="00C54F5B" w:rsidRPr="00E13507">
        <w:rPr>
          <w:position w:val="6"/>
          <w:sz w:val="16"/>
        </w:rPr>
        <w:t>*</w:t>
      </w:r>
      <w:r w:rsidRPr="00E13507">
        <w:t>Arts Minister may, by legislative instrument, make rules specifying matters for the purposes of paragraph (3)(d), including matters of a kind referred to in any of paragraphs (3)(a) to (c).</w:t>
      </w:r>
    </w:p>
    <w:p w14:paraId="11A9E837" w14:textId="77777777" w:rsidR="00214A9C" w:rsidRPr="00E13507" w:rsidRDefault="00214A9C" w:rsidP="00C54F5B">
      <w:pPr>
        <w:pStyle w:val="subsection"/>
      </w:pPr>
      <w:r w:rsidRPr="00E13507">
        <w:tab/>
        <w:t>(5)</w:t>
      </w:r>
      <w:r w:rsidRPr="00E13507">
        <w:tab/>
        <w:t xml:space="preserve">Before making rules under subsection (4), the </w:t>
      </w:r>
      <w:r w:rsidR="00C54F5B" w:rsidRPr="00E13507">
        <w:rPr>
          <w:position w:val="6"/>
          <w:sz w:val="16"/>
        </w:rPr>
        <w:t>*</w:t>
      </w:r>
      <w:r w:rsidRPr="00E13507">
        <w:t>Arts Minister must consult the Minister.</w:t>
      </w:r>
    </w:p>
    <w:p w14:paraId="3E3E37F5" w14:textId="77777777" w:rsidR="00214A9C" w:rsidRPr="00E13507" w:rsidRDefault="00214A9C" w:rsidP="00C54F5B">
      <w:pPr>
        <w:pStyle w:val="ItemHead"/>
      </w:pPr>
      <w:r w:rsidRPr="00E13507">
        <w:t>11  After section 376</w:t>
      </w:r>
      <w:r w:rsidR="00E13507">
        <w:noBreakHyphen/>
      </w:r>
      <w:r w:rsidRPr="00E13507">
        <w:t>30</w:t>
      </w:r>
    </w:p>
    <w:p w14:paraId="73F591C2" w14:textId="77777777" w:rsidR="00214A9C" w:rsidRPr="00E13507" w:rsidRDefault="00214A9C" w:rsidP="00C54F5B">
      <w:pPr>
        <w:pStyle w:val="Item"/>
      </w:pPr>
      <w:r w:rsidRPr="00E13507">
        <w:t>Insert:</w:t>
      </w:r>
    </w:p>
    <w:p w14:paraId="2EE5C4ED" w14:textId="77777777" w:rsidR="00214A9C" w:rsidRPr="00E13507" w:rsidRDefault="00214A9C" w:rsidP="00C54F5B">
      <w:pPr>
        <w:pStyle w:val="ActHead5"/>
      </w:pPr>
      <w:bookmarkStart w:id="150" w:name="_Toc171514158"/>
      <w:r w:rsidRPr="00E13507">
        <w:rPr>
          <w:rStyle w:val="CharSectno"/>
        </w:rPr>
        <w:t>376</w:t>
      </w:r>
      <w:r w:rsidR="00E13507" w:rsidRPr="00E13507">
        <w:rPr>
          <w:rStyle w:val="CharSectno"/>
        </w:rPr>
        <w:noBreakHyphen/>
      </w:r>
      <w:r w:rsidRPr="00E13507">
        <w:rPr>
          <w:rStyle w:val="CharSectno"/>
        </w:rPr>
        <w:t>32</w:t>
      </w:r>
      <w:r w:rsidRPr="00E13507">
        <w:t xml:space="preserve">  Minister may require information</w:t>
      </w:r>
      <w:bookmarkEnd w:id="150"/>
    </w:p>
    <w:p w14:paraId="3FC07EE8" w14:textId="77777777" w:rsidR="00214A9C" w:rsidRPr="00E13507" w:rsidRDefault="00214A9C" w:rsidP="00C54F5B">
      <w:pPr>
        <w:pStyle w:val="subsection"/>
      </w:pPr>
      <w:r w:rsidRPr="00E13507">
        <w:tab/>
        <w:t>(1)</w:t>
      </w:r>
      <w:r w:rsidRPr="00E13507">
        <w:tab/>
        <w:t>Either:</w:t>
      </w:r>
    </w:p>
    <w:p w14:paraId="56D156B5" w14:textId="77777777" w:rsidR="00214A9C" w:rsidRPr="00E13507" w:rsidRDefault="00214A9C" w:rsidP="00C54F5B">
      <w:pPr>
        <w:pStyle w:val="paragraph"/>
      </w:pPr>
      <w:r w:rsidRPr="00E13507">
        <w:tab/>
        <w:t>(a)</w:t>
      </w:r>
      <w:r w:rsidRPr="00E13507">
        <w:tab/>
        <w:t xml:space="preserve">before determining a company’s </w:t>
      </w:r>
      <w:r w:rsidR="00C54F5B" w:rsidRPr="00E13507">
        <w:rPr>
          <w:position w:val="6"/>
          <w:sz w:val="16"/>
        </w:rPr>
        <w:t>*</w:t>
      </w:r>
      <w:r w:rsidRPr="00E13507">
        <w:t xml:space="preserve">qualifying Australian production expenditure on a </w:t>
      </w:r>
      <w:r w:rsidR="00C54F5B" w:rsidRPr="00E13507">
        <w:rPr>
          <w:position w:val="6"/>
          <w:sz w:val="16"/>
        </w:rPr>
        <w:t>*</w:t>
      </w:r>
      <w:r w:rsidRPr="00E13507">
        <w:t>film under subsection 376</w:t>
      </w:r>
      <w:r w:rsidR="00E13507">
        <w:noBreakHyphen/>
      </w:r>
      <w:r w:rsidRPr="00E13507">
        <w:t>30(1) for the purposes of the location offset; or</w:t>
      </w:r>
    </w:p>
    <w:p w14:paraId="37F84215" w14:textId="77777777" w:rsidR="00214A9C" w:rsidRPr="00E13507" w:rsidRDefault="00214A9C" w:rsidP="00C54F5B">
      <w:pPr>
        <w:pStyle w:val="paragraph"/>
      </w:pPr>
      <w:r w:rsidRPr="00E13507">
        <w:tab/>
        <w:t>(b)</w:t>
      </w:r>
      <w:r w:rsidRPr="00E13507">
        <w:tab/>
        <w:t>before issuing a certificate to the company for the film under section 376</w:t>
      </w:r>
      <w:r w:rsidR="00E13507">
        <w:noBreakHyphen/>
      </w:r>
      <w:r w:rsidRPr="00E13507">
        <w:t>20 (certificate for the location offset);</w:t>
      </w:r>
    </w:p>
    <w:p w14:paraId="4A0C01C9" w14:textId="77777777" w:rsidR="00214A9C" w:rsidRPr="00E13507" w:rsidRDefault="00214A9C" w:rsidP="00C54F5B">
      <w:pPr>
        <w:pStyle w:val="subsection2"/>
      </w:pPr>
      <w:r w:rsidRPr="00E13507">
        <w:t xml:space="preserve">the </w:t>
      </w:r>
      <w:r w:rsidR="00C54F5B" w:rsidRPr="00E13507">
        <w:rPr>
          <w:position w:val="6"/>
          <w:sz w:val="16"/>
        </w:rPr>
        <w:t>*</w:t>
      </w:r>
      <w:r w:rsidRPr="00E13507">
        <w:t>Arts Minister may, by written notice given to the company, require that the company provide to the Arts Minister information specified in the notice.</w:t>
      </w:r>
    </w:p>
    <w:p w14:paraId="49AD53E9" w14:textId="77777777" w:rsidR="00214A9C" w:rsidRPr="00E13507" w:rsidRDefault="00214A9C" w:rsidP="00C54F5B">
      <w:pPr>
        <w:pStyle w:val="subsection"/>
      </w:pPr>
      <w:r w:rsidRPr="00E13507">
        <w:tab/>
        <w:t>(2)</w:t>
      </w:r>
      <w:r w:rsidRPr="00E13507">
        <w:tab/>
        <w:t xml:space="preserve">The information specified in the notice must be information that the </w:t>
      </w:r>
      <w:r w:rsidR="00C54F5B" w:rsidRPr="00E13507">
        <w:rPr>
          <w:position w:val="6"/>
          <w:sz w:val="16"/>
        </w:rPr>
        <w:t>*</w:t>
      </w:r>
      <w:r w:rsidRPr="00E13507">
        <w:t>Arts Minister considers relevant to:</w:t>
      </w:r>
    </w:p>
    <w:p w14:paraId="1978EDF5" w14:textId="77777777" w:rsidR="00214A9C" w:rsidRPr="00E13507" w:rsidRDefault="00214A9C" w:rsidP="00C54F5B">
      <w:pPr>
        <w:pStyle w:val="paragraph"/>
      </w:pPr>
      <w:r w:rsidRPr="00E13507">
        <w:tab/>
        <w:t>(a)</w:t>
      </w:r>
      <w:r w:rsidRPr="00E13507">
        <w:tab/>
        <w:t xml:space="preserve">determining the company’s </w:t>
      </w:r>
      <w:r w:rsidR="00C54F5B" w:rsidRPr="00E13507">
        <w:rPr>
          <w:position w:val="6"/>
          <w:sz w:val="16"/>
        </w:rPr>
        <w:t>*</w:t>
      </w:r>
      <w:r w:rsidRPr="00E13507">
        <w:t>qualifying Australian production expenditure or issuing the certificate to the company; or</w:t>
      </w:r>
    </w:p>
    <w:p w14:paraId="4F4DA173" w14:textId="77777777" w:rsidR="00214A9C" w:rsidRPr="00E13507" w:rsidRDefault="00214A9C" w:rsidP="00C54F5B">
      <w:pPr>
        <w:pStyle w:val="paragraph"/>
      </w:pPr>
      <w:r w:rsidRPr="00E13507">
        <w:tab/>
        <w:t>(b)</w:t>
      </w:r>
      <w:r w:rsidRPr="00E13507">
        <w:tab/>
        <w:t>assessing the benefit of the film to the Australian screen industry.</w:t>
      </w:r>
    </w:p>
    <w:p w14:paraId="7037A39F" w14:textId="77777777" w:rsidR="00214A9C" w:rsidRPr="00E13507" w:rsidRDefault="00214A9C" w:rsidP="00C54F5B">
      <w:pPr>
        <w:pStyle w:val="subsection"/>
      </w:pPr>
      <w:r w:rsidRPr="00E13507">
        <w:tab/>
        <w:t>(3)</w:t>
      </w:r>
      <w:r w:rsidRPr="00E13507">
        <w:tab/>
        <w:t>The notice must specify the time by which the information is to be provided (which must be at least 30 business days after the notice is given).</w:t>
      </w:r>
    </w:p>
    <w:p w14:paraId="218D0BB7" w14:textId="77777777" w:rsidR="00214A9C" w:rsidRPr="00E13507" w:rsidRDefault="00214A9C" w:rsidP="00C54F5B">
      <w:pPr>
        <w:pStyle w:val="subsection"/>
      </w:pPr>
      <w:r w:rsidRPr="00E13507">
        <w:tab/>
        <w:t>(4)</w:t>
      </w:r>
      <w:r w:rsidRPr="00E13507">
        <w:tab/>
        <w:t xml:space="preserve">The </w:t>
      </w:r>
      <w:r w:rsidR="00C54F5B" w:rsidRPr="00E13507">
        <w:rPr>
          <w:position w:val="6"/>
          <w:sz w:val="16"/>
        </w:rPr>
        <w:t>*</w:t>
      </w:r>
      <w:r w:rsidRPr="00E13507">
        <w:t>Arts Minister may, on request by the company, extend the time by written notice given to the company.</w:t>
      </w:r>
    </w:p>
    <w:p w14:paraId="3B07362F" w14:textId="77777777" w:rsidR="00214A9C" w:rsidRPr="00E13507" w:rsidRDefault="00214A9C" w:rsidP="00C54F5B">
      <w:pPr>
        <w:pStyle w:val="subsection"/>
      </w:pPr>
      <w:r w:rsidRPr="00E13507">
        <w:tab/>
        <w:t>(5)</w:t>
      </w:r>
      <w:r w:rsidRPr="00E13507">
        <w:tab/>
        <w:t xml:space="preserve">If the information is not provided by the specified time (including any extensions), the </w:t>
      </w:r>
      <w:r w:rsidR="00C54F5B" w:rsidRPr="00E13507">
        <w:rPr>
          <w:position w:val="6"/>
          <w:sz w:val="16"/>
        </w:rPr>
        <w:t>*</w:t>
      </w:r>
      <w:r w:rsidRPr="00E13507">
        <w:t xml:space="preserve">Arts Minister may refuse to determine the </w:t>
      </w:r>
      <w:r w:rsidRPr="00E13507">
        <w:lastRenderedPageBreak/>
        <w:t xml:space="preserve">company’s </w:t>
      </w:r>
      <w:r w:rsidR="00C54F5B" w:rsidRPr="00E13507">
        <w:rPr>
          <w:position w:val="6"/>
          <w:sz w:val="16"/>
        </w:rPr>
        <w:t>*</w:t>
      </w:r>
      <w:r w:rsidRPr="00E13507">
        <w:t>qualifying Australian production expenditure or issue the certificate to the company.</w:t>
      </w:r>
    </w:p>
    <w:p w14:paraId="1EB68696" w14:textId="77777777" w:rsidR="00214A9C" w:rsidRPr="00E13507" w:rsidRDefault="00214A9C" w:rsidP="00C54F5B">
      <w:pPr>
        <w:pStyle w:val="Transitional"/>
      </w:pPr>
      <w:r w:rsidRPr="00E13507">
        <w:t>12  After paragraph 376</w:t>
      </w:r>
      <w:r w:rsidR="00E13507">
        <w:noBreakHyphen/>
      </w:r>
      <w:r w:rsidRPr="00E13507">
        <w:t>247(2)(b)</w:t>
      </w:r>
    </w:p>
    <w:p w14:paraId="5B55F657" w14:textId="77777777" w:rsidR="00214A9C" w:rsidRPr="00E13507" w:rsidRDefault="00214A9C" w:rsidP="00C54F5B">
      <w:pPr>
        <w:pStyle w:val="Item"/>
      </w:pPr>
      <w:r w:rsidRPr="00E13507">
        <w:t>Insert:</w:t>
      </w:r>
    </w:p>
    <w:p w14:paraId="0BD85D3F" w14:textId="77777777" w:rsidR="00214A9C" w:rsidRPr="00E13507" w:rsidRDefault="00214A9C" w:rsidP="00C54F5B">
      <w:pPr>
        <w:pStyle w:val="paragraph"/>
      </w:pPr>
      <w:r w:rsidRPr="00E13507">
        <w:tab/>
        <w:t>(ba)</w:t>
      </w:r>
      <w:r w:rsidRPr="00E13507">
        <w:tab/>
        <w:t>section 376</w:t>
      </w:r>
      <w:r w:rsidR="00E13507">
        <w:noBreakHyphen/>
      </w:r>
      <w:r w:rsidRPr="00E13507">
        <w:t>32 (power to require information for the purposes of the location offset);</w:t>
      </w:r>
    </w:p>
    <w:p w14:paraId="067DF41C" w14:textId="77777777" w:rsidR="00214A9C" w:rsidRPr="00E13507" w:rsidRDefault="00214A9C" w:rsidP="00C54F5B">
      <w:pPr>
        <w:pStyle w:val="Transitional"/>
      </w:pPr>
      <w:r w:rsidRPr="00E13507">
        <w:t>13  Subsection 995</w:t>
      </w:r>
      <w:r w:rsidR="00E13507">
        <w:noBreakHyphen/>
      </w:r>
      <w:r w:rsidRPr="00E13507">
        <w:t>1(1)</w:t>
      </w:r>
    </w:p>
    <w:p w14:paraId="290A8ED2" w14:textId="77777777" w:rsidR="00214A9C" w:rsidRPr="00E13507" w:rsidRDefault="00214A9C" w:rsidP="00C54F5B">
      <w:pPr>
        <w:pStyle w:val="Item"/>
      </w:pPr>
      <w:r w:rsidRPr="00E13507">
        <w:t>Insert:</w:t>
      </w:r>
    </w:p>
    <w:p w14:paraId="1515CE0E" w14:textId="77777777" w:rsidR="00214A9C" w:rsidRPr="00E13507" w:rsidRDefault="00214A9C" w:rsidP="00C54F5B">
      <w:pPr>
        <w:pStyle w:val="Definition"/>
      </w:pPr>
      <w:r w:rsidRPr="00E13507">
        <w:rPr>
          <w:b/>
          <w:i/>
        </w:rPr>
        <w:t>minimum training expenditure amount</w:t>
      </w:r>
      <w:r w:rsidRPr="00E13507">
        <w:t xml:space="preserve"> has the meaning given by subsection 376</w:t>
      </w:r>
      <w:r w:rsidR="00E13507">
        <w:noBreakHyphen/>
      </w:r>
      <w:r w:rsidRPr="00E13507">
        <w:t>27(6).</w:t>
      </w:r>
    </w:p>
    <w:p w14:paraId="008EB8AB" w14:textId="77777777" w:rsidR="00214A9C" w:rsidRPr="00E13507" w:rsidRDefault="00214A9C" w:rsidP="00C54F5B">
      <w:pPr>
        <w:pStyle w:val="ActHead8"/>
      </w:pPr>
      <w:bookmarkStart w:id="151" w:name="_Toc171514159"/>
      <w:r w:rsidRPr="00E13507">
        <w:t>Division 2—Application provisions</w:t>
      </w:r>
      <w:bookmarkEnd w:id="151"/>
    </w:p>
    <w:p w14:paraId="7E4F39D4" w14:textId="77777777" w:rsidR="00214A9C" w:rsidRPr="00E13507" w:rsidRDefault="00214A9C" w:rsidP="00C54F5B">
      <w:pPr>
        <w:pStyle w:val="Transitional"/>
      </w:pPr>
      <w:r w:rsidRPr="00E13507">
        <w:t>14  Application provision—films</w:t>
      </w:r>
    </w:p>
    <w:p w14:paraId="406A85AF" w14:textId="77777777" w:rsidR="00214A9C" w:rsidRPr="00E13507" w:rsidRDefault="00214A9C" w:rsidP="00C54F5B">
      <w:pPr>
        <w:pStyle w:val="Subitem"/>
      </w:pPr>
      <w:r w:rsidRPr="00E13507">
        <w:t>(1)</w:t>
      </w:r>
      <w:r w:rsidRPr="00E13507">
        <w:tab/>
        <w:t>Subject to subitems (2) and (3), the amendments made by this Part apply in relation to a film for which:</w:t>
      </w:r>
    </w:p>
    <w:p w14:paraId="51975FC4" w14:textId="77777777" w:rsidR="00214A9C" w:rsidRPr="00E13507" w:rsidRDefault="00214A9C" w:rsidP="00C54F5B">
      <w:pPr>
        <w:pStyle w:val="paragraph"/>
      </w:pPr>
      <w:r w:rsidRPr="00E13507">
        <w:tab/>
      </w:r>
      <w:bookmarkStart w:id="152" w:name="_Hlk152763411"/>
      <w:r w:rsidRPr="00E13507">
        <w:t>(a)</w:t>
      </w:r>
      <w:r w:rsidRPr="00E13507">
        <w:tab/>
        <w:t>for a film that is predominantly a digital animation or other animation—the making of the film; or</w:t>
      </w:r>
    </w:p>
    <w:p w14:paraId="3741D033" w14:textId="77777777" w:rsidR="00214A9C" w:rsidRPr="00E13507" w:rsidRDefault="00214A9C" w:rsidP="00C54F5B">
      <w:pPr>
        <w:pStyle w:val="paragraph"/>
      </w:pPr>
      <w:r w:rsidRPr="00E13507">
        <w:tab/>
        <w:t>(b)</w:t>
      </w:r>
      <w:r w:rsidRPr="00E13507">
        <w:tab/>
        <w:t>otherwise—the principal photography for the film;</w:t>
      </w:r>
    </w:p>
    <w:p w14:paraId="72DD00E0" w14:textId="77777777" w:rsidR="00214A9C" w:rsidRPr="00E13507" w:rsidRDefault="00214A9C" w:rsidP="00C54F5B">
      <w:pPr>
        <w:pStyle w:val="Item"/>
      </w:pPr>
      <w:r w:rsidRPr="00E13507">
        <w:t>commenced on or after 1 July 2023.</w:t>
      </w:r>
    </w:p>
    <w:p w14:paraId="2377951A" w14:textId="77777777" w:rsidR="00214A9C" w:rsidRPr="00E13507" w:rsidRDefault="00214A9C" w:rsidP="00C54F5B">
      <w:pPr>
        <w:pStyle w:val="Subitem"/>
      </w:pPr>
      <w:r w:rsidRPr="00E13507">
        <w:t>(2)</w:t>
      </w:r>
      <w:r w:rsidRPr="00E13507">
        <w:tab/>
        <w:t>Subsection 376</w:t>
      </w:r>
      <w:r w:rsidR="00E13507">
        <w:noBreakHyphen/>
      </w:r>
      <w:r w:rsidRPr="00E13507">
        <w:t xml:space="preserve">20(8) of the </w:t>
      </w:r>
      <w:r w:rsidRPr="00E13507">
        <w:rPr>
          <w:i/>
        </w:rPr>
        <w:t>Income Tax Assessment Act 1997</w:t>
      </w:r>
      <w:r w:rsidRPr="00E13507">
        <w:t>, as added by this Part, applies in relation to a film for which:</w:t>
      </w:r>
    </w:p>
    <w:p w14:paraId="3D9FC682"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358F4EAE" w14:textId="77777777" w:rsidR="00214A9C" w:rsidRPr="00E13507" w:rsidRDefault="00214A9C" w:rsidP="00C54F5B">
      <w:pPr>
        <w:pStyle w:val="paragraph"/>
      </w:pPr>
      <w:r w:rsidRPr="00E13507">
        <w:tab/>
        <w:t>(b)</w:t>
      </w:r>
      <w:r w:rsidRPr="00E13507">
        <w:tab/>
        <w:t>otherwise—the principal photography for the film;</w:t>
      </w:r>
    </w:p>
    <w:p w14:paraId="55CA40CD" w14:textId="77777777" w:rsidR="00214A9C" w:rsidRPr="00E13507" w:rsidRDefault="00214A9C" w:rsidP="00C54F5B">
      <w:pPr>
        <w:pStyle w:val="Item"/>
      </w:pPr>
      <w:r w:rsidRPr="00E13507">
        <w:t>commenced on or after 1 July 2024.</w:t>
      </w:r>
    </w:p>
    <w:p w14:paraId="4B24DF46" w14:textId="77777777" w:rsidR="00214A9C" w:rsidRPr="00E13507" w:rsidRDefault="00214A9C" w:rsidP="00C54F5B">
      <w:pPr>
        <w:pStyle w:val="notemargin"/>
      </w:pPr>
      <w:r w:rsidRPr="00E13507">
        <w:t>Note:</w:t>
      </w:r>
      <w:r w:rsidRPr="00E13507">
        <w:tab/>
        <w:t>Subsection 376</w:t>
      </w:r>
      <w:r w:rsidR="00E13507">
        <w:noBreakHyphen/>
      </w:r>
      <w:r w:rsidRPr="00E13507">
        <w:t>20(8) deals with the minimum training expenditure requirement and exemptions from that requirement.</w:t>
      </w:r>
    </w:p>
    <w:p w14:paraId="6096625C" w14:textId="77777777" w:rsidR="00214A9C" w:rsidRPr="00E13507" w:rsidRDefault="00214A9C" w:rsidP="00C54F5B">
      <w:pPr>
        <w:pStyle w:val="Subitem"/>
      </w:pPr>
      <w:r w:rsidRPr="00E13507">
        <w:t>(3)</w:t>
      </w:r>
      <w:r w:rsidRPr="00E13507">
        <w:tab/>
        <w:t>To avoid doubt, the reference to subsection 376</w:t>
      </w:r>
      <w:r w:rsidR="00E13507">
        <w:noBreakHyphen/>
      </w:r>
      <w:r w:rsidRPr="00E13507">
        <w:t xml:space="preserve">20(8) of the </w:t>
      </w:r>
      <w:r w:rsidRPr="00E13507">
        <w:rPr>
          <w:i/>
        </w:rPr>
        <w:t>Income Tax Assessment Act 1997</w:t>
      </w:r>
      <w:r w:rsidRPr="00E13507">
        <w:t xml:space="preserve"> in subsection 376</w:t>
      </w:r>
      <w:r w:rsidR="00E13507">
        <w:noBreakHyphen/>
      </w:r>
      <w:r w:rsidRPr="00E13507">
        <w:t>20(1) of that Act (as amended by this Part) is to be disregarded for the purposes of applying subsection 376</w:t>
      </w:r>
      <w:r w:rsidR="00E13507">
        <w:noBreakHyphen/>
      </w:r>
      <w:r w:rsidRPr="00E13507">
        <w:t>20(1) of that Act in relation to a film for which the making of the film or the principal photography for the film (whichever applies) commenced on or after 1 July 2023 but before 1 July 2024.</w:t>
      </w:r>
    </w:p>
    <w:bookmarkEnd w:id="152"/>
    <w:p w14:paraId="04484CC6" w14:textId="77777777" w:rsidR="00214A9C" w:rsidRPr="00E13507" w:rsidRDefault="00214A9C" w:rsidP="00C54F5B">
      <w:pPr>
        <w:pStyle w:val="Transitional"/>
      </w:pPr>
      <w:r w:rsidRPr="00E13507">
        <w:lastRenderedPageBreak/>
        <w:t>15  Application provision—use of resident entities for post, digital and visual effects production</w:t>
      </w:r>
    </w:p>
    <w:p w14:paraId="64B60A3D" w14:textId="77777777" w:rsidR="00214A9C" w:rsidRPr="00E13507" w:rsidRDefault="00214A9C" w:rsidP="00C54F5B">
      <w:pPr>
        <w:pStyle w:val="Subitem"/>
        <w:rPr>
          <w:i/>
        </w:rPr>
      </w:pPr>
      <w:r w:rsidRPr="00E13507">
        <w:tab/>
        <w:t>Subsection 376</w:t>
      </w:r>
      <w:r w:rsidR="00E13507">
        <w:noBreakHyphen/>
      </w:r>
      <w:r w:rsidRPr="00E13507">
        <w:t xml:space="preserve">20(7) of the </w:t>
      </w:r>
      <w:r w:rsidRPr="00E13507">
        <w:rPr>
          <w:i/>
        </w:rPr>
        <w:t>Income Tax Assessment Act 1997</w:t>
      </w:r>
      <w:r w:rsidRPr="00E13507">
        <w:t>, as added by this Part, applies in relation to post, digital and visual effects production provided under a contract on or after 1 July 2023, whether the contract was entered into before, on or after that date.</w:t>
      </w:r>
    </w:p>
    <w:p w14:paraId="36B3BCD9" w14:textId="77777777" w:rsidR="00214A9C" w:rsidRPr="00E13507" w:rsidRDefault="00214A9C" w:rsidP="00C54F5B">
      <w:pPr>
        <w:pStyle w:val="Transitional"/>
      </w:pPr>
      <w:r w:rsidRPr="00E13507">
        <w:t>16  Application provision—minimum training expenditure requirement</w:t>
      </w:r>
    </w:p>
    <w:p w14:paraId="28609FE2" w14:textId="77777777" w:rsidR="00214A9C" w:rsidRPr="00E13507" w:rsidRDefault="00214A9C" w:rsidP="00C54F5B">
      <w:pPr>
        <w:pStyle w:val="Item"/>
      </w:pPr>
      <w:r w:rsidRPr="00E13507">
        <w:t>Section 376</w:t>
      </w:r>
      <w:r w:rsidR="00E13507">
        <w:noBreakHyphen/>
      </w:r>
      <w:r w:rsidRPr="00E13507">
        <w:t xml:space="preserve">27 of the </w:t>
      </w:r>
      <w:r w:rsidRPr="00E13507">
        <w:rPr>
          <w:i/>
        </w:rPr>
        <w:t>Income Tax Assessment Act 1997</w:t>
      </w:r>
      <w:r w:rsidRPr="00E13507">
        <w:t>, as inserted by this Part, applies in relation to expenditure incurred before, on or after the commencement of this Part.</w:t>
      </w:r>
    </w:p>
    <w:p w14:paraId="1DE26CC8" w14:textId="77777777" w:rsidR="00214A9C" w:rsidRPr="00E13507" w:rsidRDefault="00214A9C" w:rsidP="00C54F5B">
      <w:pPr>
        <w:pStyle w:val="Transitional"/>
      </w:pPr>
      <w:r w:rsidRPr="00E13507">
        <w:t>17  Application provision—infrastructure exemption</w:t>
      </w:r>
    </w:p>
    <w:p w14:paraId="1273F9AB" w14:textId="77777777" w:rsidR="00214A9C" w:rsidRPr="00E13507" w:rsidRDefault="00214A9C" w:rsidP="00C54F5B">
      <w:pPr>
        <w:pStyle w:val="Item"/>
      </w:pPr>
      <w:r w:rsidRPr="00E13507">
        <w:t>Section 376</w:t>
      </w:r>
      <w:r w:rsidR="00E13507">
        <w:noBreakHyphen/>
      </w:r>
      <w:r w:rsidRPr="00E13507">
        <w:t xml:space="preserve">28 of the </w:t>
      </w:r>
      <w:r w:rsidRPr="00E13507">
        <w:rPr>
          <w:i/>
        </w:rPr>
        <w:t>Income Tax Assessment Act 1997</w:t>
      </w:r>
      <w:r w:rsidRPr="00E13507">
        <w:t>, as inserted by this Part, applies in relation to film infrastructure for which the establishment or upgrading is completed on or after 1 July 2024.</w:t>
      </w:r>
    </w:p>
    <w:p w14:paraId="063DD3C4" w14:textId="77777777" w:rsidR="00214A9C" w:rsidRPr="00E13507" w:rsidRDefault="00214A9C" w:rsidP="00C54F5B">
      <w:pPr>
        <w:pStyle w:val="Transitional"/>
      </w:pPr>
      <w:r w:rsidRPr="00E13507">
        <w:t>18  Application provision—training programs exemption</w:t>
      </w:r>
    </w:p>
    <w:p w14:paraId="0CF1B3FD" w14:textId="77777777" w:rsidR="00214A9C" w:rsidRPr="00E13507" w:rsidRDefault="00214A9C" w:rsidP="00C54F5B">
      <w:pPr>
        <w:pStyle w:val="Subitem"/>
      </w:pPr>
      <w:r w:rsidRPr="00E13507">
        <w:t>(1)</w:t>
      </w:r>
      <w:r w:rsidRPr="00E13507">
        <w:tab/>
        <w:t>Paragraphs 376</w:t>
      </w:r>
      <w:r w:rsidR="00E13507">
        <w:noBreakHyphen/>
      </w:r>
      <w:r w:rsidRPr="00E13507">
        <w:t xml:space="preserve">29(1)(a) and (b) of the </w:t>
      </w:r>
      <w:r w:rsidRPr="00E13507">
        <w:rPr>
          <w:i/>
        </w:rPr>
        <w:t>Income Tax Assessment Act 1997</w:t>
      </w:r>
      <w:r w:rsidRPr="00E13507">
        <w:t>, as inserted by this Part, apply in relation to the undertaking of training by an individual if the individual began to undertake the training on or after 1 July 2024.</w:t>
      </w:r>
    </w:p>
    <w:p w14:paraId="2F92A3B6" w14:textId="77777777" w:rsidR="00214A9C" w:rsidRPr="00E13507" w:rsidRDefault="00214A9C" w:rsidP="00C54F5B">
      <w:pPr>
        <w:pStyle w:val="Subitem"/>
      </w:pPr>
      <w:r w:rsidRPr="00E13507">
        <w:t>(2)</w:t>
      </w:r>
      <w:r w:rsidRPr="00E13507">
        <w:tab/>
        <w:t>Paragraph 376</w:t>
      </w:r>
      <w:r w:rsidR="00E13507">
        <w:noBreakHyphen/>
      </w:r>
      <w:r w:rsidRPr="00E13507">
        <w:t xml:space="preserve">29(1)(c) of the </w:t>
      </w:r>
      <w:r w:rsidRPr="00E13507">
        <w:rPr>
          <w:i/>
        </w:rPr>
        <w:t>Income Tax Assessment Act 1997</w:t>
      </w:r>
      <w:r w:rsidRPr="00E13507">
        <w:t>, as inserted by this Part, applies in relation to expenditure incurred before, on or after 1 July 2024.</w:t>
      </w:r>
    </w:p>
    <w:p w14:paraId="279F5CCD" w14:textId="77777777" w:rsidR="00214A9C" w:rsidRPr="00E13507" w:rsidRDefault="00214A9C" w:rsidP="00C54F5B">
      <w:pPr>
        <w:pStyle w:val="Subitem"/>
      </w:pPr>
      <w:r w:rsidRPr="00E13507">
        <w:t>(3)</w:t>
      </w:r>
      <w:r w:rsidRPr="00E13507">
        <w:tab/>
        <w:t>Paragraphs 376</w:t>
      </w:r>
      <w:r w:rsidR="00E13507">
        <w:noBreakHyphen/>
      </w:r>
      <w:r w:rsidRPr="00E13507">
        <w:t xml:space="preserve">29(1)(d), (e) and (f) of the </w:t>
      </w:r>
      <w:r w:rsidRPr="00E13507">
        <w:rPr>
          <w:i/>
        </w:rPr>
        <w:t>Income Tax Assessment Act 1997</w:t>
      </w:r>
      <w:r w:rsidRPr="00E13507">
        <w:t>, as inserted by this Part, apply in relation to contributions made before, on or after 1 July 2024.</w:t>
      </w:r>
    </w:p>
    <w:p w14:paraId="27B7FC97" w14:textId="77777777" w:rsidR="00214A9C" w:rsidRPr="00E13507" w:rsidRDefault="00214A9C" w:rsidP="00C54F5B">
      <w:pPr>
        <w:pStyle w:val="Transitional"/>
      </w:pPr>
      <w:r w:rsidRPr="00E13507">
        <w:t>19  Application provision—power to request information</w:t>
      </w:r>
    </w:p>
    <w:p w14:paraId="5861F7B5" w14:textId="77777777" w:rsidR="00214A9C" w:rsidRPr="00E13507" w:rsidRDefault="00214A9C" w:rsidP="00C54F5B">
      <w:pPr>
        <w:pStyle w:val="Item"/>
      </w:pPr>
      <w:r w:rsidRPr="00E13507">
        <w:t>Section 376</w:t>
      </w:r>
      <w:r w:rsidR="00E13507">
        <w:noBreakHyphen/>
      </w:r>
      <w:r w:rsidRPr="00E13507">
        <w:t xml:space="preserve">32 of the </w:t>
      </w:r>
      <w:r w:rsidRPr="00E13507">
        <w:rPr>
          <w:i/>
        </w:rPr>
        <w:t>Income Tax Assessment Act 1997</w:t>
      </w:r>
      <w:r w:rsidRPr="00E13507">
        <w:t>, as inserted by this Part, applies in relation to information obtained by a company before, on or after the commencement of this Part.</w:t>
      </w:r>
    </w:p>
    <w:p w14:paraId="4168C634" w14:textId="77777777" w:rsidR="00214A9C" w:rsidRPr="00E13507" w:rsidRDefault="00214A9C" w:rsidP="00C54F5B">
      <w:pPr>
        <w:pStyle w:val="ActHead7"/>
        <w:pageBreakBefore/>
      </w:pPr>
      <w:bookmarkStart w:id="153" w:name="_Toc171514160"/>
      <w:r w:rsidRPr="00E13507">
        <w:rPr>
          <w:rStyle w:val="CharAmPartNo"/>
        </w:rPr>
        <w:lastRenderedPageBreak/>
        <w:t>Part 3</w:t>
      </w:r>
      <w:r w:rsidRPr="00E13507">
        <w:t>—</w:t>
      </w:r>
      <w:r w:rsidRPr="00E13507">
        <w:rPr>
          <w:rStyle w:val="CharAmPartText"/>
        </w:rPr>
        <w:t>Producer offset</w:t>
      </w:r>
      <w:bookmarkEnd w:id="153"/>
    </w:p>
    <w:p w14:paraId="6B887E7F" w14:textId="77777777" w:rsidR="00214A9C" w:rsidRPr="00E13507" w:rsidRDefault="00214A9C" w:rsidP="00C54F5B">
      <w:pPr>
        <w:pStyle w:val="ActHead9"/>
      </w:pPr>
      <w:bookmarkStart w:id="154" w:name="_Toc171514161"/>
      <w:r w:rsidRPr="00E13507">
        <w:t>Income Tax Assessment Act 1997</w:t>
      </w:r>
      <w:bookmarkEnd w:id="154"/>
    </w:p>
    <w:p w14:paraId="6E69C485" w14:textId="77777777" w:rsidR="00214A9C" w:rsidRPr="00E13507" w:rsidRDefault="00214A9C" w:rsidP="00C54F5B">
      <w:pPr>
        <w:pStyle w:val="ItemHead"/>
      </w:pPr>
      <w:r w:rsidRPr="00E13507">
        <w:t>20  Subsection 376</w:t>
      </w:r>
      <w:r w:rsidR="00E13507">
        <w:noBreakHyphen/>
      </w:r>
      <w:r w:rsidRPr="00E13507">
        <w:t>65(6)</w:t>
      </w:r>
    </w:p>
    <w:p w14:paraId="6AA52237" w14:textId="77777777" w:rsidR="00214A9C" w:rsidRPr="00E13507" w:rsidRDefault="00214A9C" w:rsidP="00C54F5B">
      <w:pPr>
        <w:pStyle w:val="Item"/>
      </w:pPr>
      <w:r w:rsidRPr="00E13507">
        <w:t>Omit “The conditions”, substitute “Subject to subsection (6A), the conditions”.</w:t>
      </w:r>
    </w:p>
    <w:p w14:paraId="5C1E9A94" w14:textId="77777777" w:rsidR="00214A9C" w:rsidRPr="00E13507" w:rsidRDefault="00214A9C" w:rsidP="00C54F5B">
      <w:pPr>
        <w:pStyle w:val="ItemHead"/>
      </w:pPr>
      <w:r w:rsidRPr="00E13507">
        <w:t>21  Subsection 376</w:t>
      </w:r>
      <w:r w:rsidR="00E13507">
        <w:noBreakHyphen/>
      </w:r>
      <w:r w:rsidRPr="00E13507">
        <w:t>65(6) (after table item 7)</w:t>
      </w:r>
    </w:p>
    <w:p w14:paraId="1D1D109C" w14:textId="77777777" w:rsidR="00214A9C" w:rsidRPr="00E13507" w:rsidRDefault="00214A9C" w:rsidP="00C54F5B">
      <w:pPr>
        <w:pStyle w:val="Item"/>
      </w:pPr>
      <w:r w:rsidRPr="00E13507">
        <w:t>Insert:</w:t>
      </w:r>
    </w:p>
    <w:p w14:paraId="7F12F946" w14:textId="77777777" w:rsidR="00214A9C" w:rsidRPr="00E13507" w:rsidRDefault="00214A9C" w:rsidP="00C54F5B">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14A9C" w:rsidRPr="00E13507" w14:paraId="6974AF96" w14:textId="77777777" w:rsidTr="00810772">
        <w:tc>
          <w:tcPr>
            <w:tcW w:w="714" w:type="dxa"/>
            <w:shd w:val="clear" w:color="auto" w:fill="auto"/>
          </w:tcPr>
          <w:p w14:paraId="15F1F302" w14:textId="77777777" w:rsidR="00214A9C" w:rsidRPr="00E13507" w:rsidRDefault="00214A9C" w:rsidP="00C54F5B">
            <w:pPr>
              <w:pStyle w:val="Tabletext"/>
            </w:pPr>
            <w:r w:rsidRPr="00E13507">
              <w:t>7A</w:t>
            </w:r>
          </w:p>
        </w:tc>
        <w:tc>
          <w:tcPr>
            <w:tcW w:w="2124" w:type="dxa"/>
            <w:shd w:val="clear" w:color="auto" w:fill="auto"/>
          </w:tcPr>
          <w:p w14:paraId="7E0461E0" w14:textId="77777777" w:rsidR="00214A9C" w:rsidRPr="00E13507" w:rsidRDefault="00214A9C" w:rsidP="00C54F5B">
            <w:pPr>
              <w:pStyle w:val="Tabletext"/>
            </w:pPr>
            <w:r w:rsidRPr="00E13507">
              <w:t xml:space="preserve">A </w:t>
            </w:r>
            <w:r w:rsidR="00C54F5B" w:rsidRPr="00E13507">
              <w:rPr>
                <w:position w:val="6"/>
                <w:sz w:val="16"/>
              </w:rPr>
              <w:t>*</w:t>
            </w:r>
            <w:r w:rsidRPr="00E13507">
              <w:t>film where:</w:t>
            </w:r>
          </w:p>
          <w:p w14:paraId="092BB987" w14:textId="77777777" w:rsidR="00214A9C" w:rsidRPr="00E13507" w:rsidRDefault="00214A9C" w:rsidP="00C54F5B">
            <w:pPr>
              <w:pStyle w:val="Tablea"/>
            </w:pPr>
            <w:r w:rsidRPr="00E13507">
              <w:t>(a) the application for the certificate is for a season of a series; and</w:t>
            </w:r>
          </w:p>
          <w:p w14:paraId="6D7919ED" w14:textId="77777777" w:rsidR="00214A9C" w:rsidRPr="00E13507" w:rsidRDefault="00214A9C" w:rsidP="00C54F5B">
            <w:pPr>
              <w:pStyle w:val="Tablea"/>
            </w:pPr>
            <w:r w:rsidRPr="00E13507">
              <w:t>(b) the series is a drama series; and</w:t>
            </w:r>
          </w:p>
          <w:p w14:paraId="59E4878A" w14:textId="77777777" w:rsidR="00214A9C" w:rsidRPr="00E13507" w:rsidRDefault="00214A9C" w:rsidP="00C54F5B">
            <w:pPr>
              <w:pStyle w:val="Tablea"/>
            </w:pPr>
            <w:r w:rsidRPr="00E13507">
              <w:t xml:space="preserve">(c) the series is not a </w:t>
            </w:r>
            <w:r w:rsidR="00C54F5B" w:rsidRPr="00E13507">
              <w:rPr>
                <w:position w:val="6"/>
                <w:sz w:val="16"/>
              </w:rPr>
              <w:t>*</w:t>
            </w:r>
            <w:r w:rsidRPr="00E13507">
              <w:t>documentary; and</w:t>
            </w:r>
          </w:p>
          <w:p w14:paraId="2F30AF72" w14:textId="77777777" w:rsidR="00214A9C" w:rsidRPr="00E13507" w:rsidRDefault="00214A9C" w:rsidP="00C54F5B">
            <w:pPr>
              <w:pStyle w:val="Tablea"/>
            </w:pPr>
            <w:r w:rsidRPr="00E13507">
              <w:t>(d) the season meets the conditions in subsection (6B)</w:t>
            </w:r>
          </w:p>
        </w:tc>
        <w:tc>
          <w:tcPr>
            <w:tcW w:w="2124" w:type="dxa"/>
            <w:shd w:val="clear" w:color="auto" w:fill="auto"/>
          </w:tcPr>
          <w:p w14:paraId="79C77AFB" w14:textId="77777777" w:rsidR="00214A9C" w:rsidRPr="00E13507" w:rsidRDefault="00214A9C" w:rsidP="00C54F5B">
            <w:pPr>
              <w:pStyle w:val="Tabletext"/>
            </w:pPr>
            <w:r w:rsidRPr="00E13507">
              <w:t>$35 million</w:t>
            </w:r>
          </w:p>
        </w:tc>
        <w:tc>
          <w:tcPr>
            <w:tcW w:w="2124" w:type="dxa"/>
            <w:shd w:val="clear" w:color="auto" w:fill="auto"/>
          </w:tcPr>
          <w:p w14:paraId="74C5F5D4" w14:textId="77777777" w:rsidR="00214A9C" w:rsidRPr="00E13507" w:rsidRDefault="00214A9C" w:rsidP="00C54F5B">
            <w:pPr>
              <w:pStyle w:val="Tabletext"/>
            </w:pPr>
            <w:r w:rsidRPr="00E13507">
              <w:t>not applicable</w:t>
            </w:r>
          </w:p>
        </w:tc>
      </w:tr>
    </w:tbl>
    <w:p w14:paraId="3C810B26" w14:textId="77777777" w:rsidR="00214A9C" w:rsidRPr="00E13507" w:rsidRDefault="00214A9C" w:rsidP="00C54F5B">
      <w:pPr>
        <w:pStyle w:val="ItemHead"/>
      </w:pPr>
      <w:r w:rsidRPr="00E13507">
        <w:t>22  After subsection 376</w:t>
      </w:r>
      <w:r w:rsidR="00E13507">
        <w:noBreakHyphen/>
      </w:r>
      <w:r w:rsidRPr="00E13507">
        <w:t>65(6)</w:t>
      </w:r>
    </w:p>
    <w:p w14:paraId="3D957BBC" w14:textId="77777777" w:rsidR="00214A9C" w:rsidRPr="00E13507" w:rsidRDefault="00214A9C" w:rsidP="00C54F5B">
      <w:pPr>
        <w:pStyle w:val="Item"/>
      </w:pPr>
      <w:r w:rsidRPr="00E13507">
        <w:t>Insert:</w:t>
      </w:r>
    </w:p>
    <w:p w14:paraId="2AB8A75A" w14:textId="77777777" w:rsidR="00214A9C" w:rsidRPr="00E13507" w:rsidRDefault="00214A9C" w:rsidP="00C54F5B">
      <w:pPr>
        <w:pStyle w:val="subsection"/>
      </w:pPr>
      <w:r w:rsidRPr="00E13507">
        <w:tab/>
        <w:t>(6A)</w:t>
      </w:r>
      <w:r w:rsidRPr="00E13507">
        <w:tab/>
        <w:t xml:space="preserve">A </w:t>
      </w:r>
      <w:r w:rsidR="00C54F5B" w:rsidRPr="00E13507">
        <w:rPr>
          <w:position w:val="6"/>
          <w:sz w:val="16"/>
        </w:rPr>
        <w:t>*</w:t>
      </w:r>
      <w:r w:rsidRPr="00E13507">
        <w:t>film that is both of the type referred to in item 7, and of the type referred to in item 7A, of the table in subsection (6) meets the conditions in that subsection if the film meets the conditions set out in one or both of those items.</w:t>
      </w:r>
    </w:p>
    <w:p w14:paraId="08F8E930" w14:textId="77777777" w:rsidR="00214A9C" w:rsidRPr="00E13507" w:rsidRDefault="00214A9C" w:rsidP="00C54F5B">
      <w:pPr>
        <w:pStyle w:val="subsection"/>
      </w:pPr>
      <w:r w:rsidRPr="00E13507">
        <w:tab/>
        <w:t>(6B)</w:t>
      </w:r>
      <w:r w:rsidRPr="00E13507">
        <w:tab/>
        <w:t>The conditions in this subsection are that:</w:t>
      </w:r>
    </w:p>
    <w:p w14:paraId="50168079" w14:textId="77777777" w:rsidR="00214A9C" w:rsidRPr="00E13507" w:rsidRDefault="00214A9C" w:rsidP="00C54F5B">
      <w:pPr>
        <w:pStyle w:val="paragraph"/>
      </w:pPr>
      <w:r w:rsidRPr="00E13507">
        <w:tab/>
        <w:t>(a)</w:t>
      </w:r>
      <w:r w:rsidRPr="00E13507">
        <w:tab/>
        <w:t>the season is made up of 2 or more episodes that are produced wholly or principally for exhibition together under a single title; and</w:t>
      </w:r>
    </w:p>
    <w:p w14:paraId="0A4B77FA" w14:textId="77777777" w:rsidR="00214A9C" w:rsidRPr="00E13507" w:rsidRDefault="00214A9C" w:rsidP="00C54F5B">
      <w:pPr>
        <w:pStyle w:val="paragraph"/>
      </w:pPr>
      <w:r w:rsidRPr="00E13507">
        <w:tab/>
        <w:t>(b)</w:t>
      </w:r>
      <w:r w:rsidRPr="00E13507">
        <w:tab/>
        <w:t>the season is produced for:</w:t>
      </w:r>
    </w:p>
    <w:p w14:paraId="0C467961" w14:textId="77777777" w:rsidR="00214A9C" w:rsidRPr="00E13507" w:rsidRDefault="00214A9C" w:rsidP="00C54F5B">
      <w:pPr>
        <w:pStyle w:val="paragraphsub"/>
      </w:pPr>
      <w:r w:rsidRPr="00E13507">
        <w:lastRenderedPageBreak/>
        <w:tab/>
        <w:t>(i)</w:t>
      </w:r>
      <w:r w:rsidRPr="00E13507">
        <w:tab/>
        <w:t xml:space="preserve">exhibition to the public by way of television broadcasting (including broadcasting by way of the delivery of a television program by a broadcasting service within the meaning of the </w:t>
      </w:r>
      <w:r w:rsidRPr="00E13507">
        <w:rPr>
          <w:i/>
        </w:rPr>
        <w:t>Broadcasting Services Act 1992</w:t>
      </w:r>
      <w:r w:rsidRPr="00E13507">
        <w:t>); or</w:t>
      </w:r>
    </w:p>
    <w:p w14:paraId="06AB43A0" w14:textId="77777777" w:rsidR="00214A9C" w:rsidRPr="00E13507" w:rsidRDefault="00214A9C" w:rsidP="00C54F5B">
      <w:pPr>
        <w:pStyle w:val="paragraphsub"/>
      </w:pPr>
      <w:r w:rsidRPr="00E13507">
        <w:tab/>
        <w:t>(ii)</w:t>
      </w:r>
      <w:r w:rsidRPr="00E13507">
        <w:tab/>
        <w:t>distribution to the public as a video recording (whether on video tapes, digital video disks or otherwise); and</w:t>
      </w:r>
    </w:p>
    <w:p w14:paraId="734E0C3E" w14:textId="77777777" w:rsidR="00214A9C" w:rsidRPr="00E13507" w:rsidRDefault="00214A9C" w:rsidP="00C54F5B">
      <w:pPr>
        <w:pStyle w:val="paragraph"/>
      </w:pPr>
      <w:r w:rsidRPr="00E13507">
        <w:tab/>
        <w:t>(c)</w:t>
      </w:r>
      <w:r w:rsidRPr="00E13507">
        <w:tab/>
        <w:t>either:</w:t>
      </w:r>
    </w:p>
    <w:p w14:paraId="14388C6E" w14:textId="77777777" w:rsidR="00214A9C" w:rsidRPr="00E13507" w:rsidRDefault="00214A9C" w:rsidP="00C54F5B">
      <w:pPr>
        <w:pStyle w:val="paragraphsub"/>
      </w:pPr>
      <w:r w:rsidRPr="00E13507">
        <w:tab/>
        <w:t>(i)</w:t>
      </w:r>
      <w:r w:rsidRPr="00E13507">
        <w:tab/>
        <w:t xml:space="preserve">for a season that is predominantly a digital animation or other animation—the </w:t>
      </w:r>
      <w:r w:rsidR="00C54F5B" w:rsidRPr="00E13507">
        <w:rPr>
          <w:position w:val="6"/>
          <w:sz w:val="16"/>
        </w:rPr>
        <w:t>*</w:t>
      </w:r>
      <w:r w:rsidRPr="00E13507">
        <w:t>making of the season (other than a pilot episode, if any) takes place within a period of not longer than 36 months; or</w:t>
      </w:r>
    </w:p>
    <w:p w14:paraId="58700CA2" w14:textId="77777777" w:rsidR="00214A9C" w:rsidRPr="00E13507" w:rsidRDefault="00214A9C" w:rsidP="00C54F5B">
      <w:pPr>
        <w:pStyle w:val="paragraphsub"/>
      </w:pPr>
      <w:r w:rsidRPr="00E13507">
        <w:tab/>
        <w:t>(ii)</w:t>
      </w:r>
      <w:r w:rsidRPr="00E13507">
        <w:tab/>
        <w:t>otherwise—all principal photography for the season (other than a pilot episode, if any) takes place within a period of not longer than 12 months.</w:t>
      </w:r>
    </w:p>
    <w:p w14:paraId="5DA1974A" w14:textId="77777777" w:rsidR="00214A9C" w:rsidRPr="00E13507" w:rsidRDefault="00214A9C" w:rsidP="00C54F5B">
      <w:pPr>
        <w:pStyle w:val="Transitional"/>
      </w:pPr>
      <w:r w:rsidRPr="00E13507">
        <w:t>23  Application provision—films</w:t>
      </w:r>
    </w:p>
    <w:p w14:paraId="1B35D611" w14:textId="77777777" w:rsidR="00214A9C" w:rsidRPr="00E13507" w:rsidRDefault="00214A9C" w:rsidP="00C54F5B">
      <w:pPr>
        <w:pStyle w:val="Item"/>
      </w:pPr>
      <w:r w:rsidRPr="00E13507">
        <w:t>The amendments made by this Part apply in relation to a film for which:</w:t>
      </w:r>
    </w:p>
    <w:p w14:paraId="7B61F807"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78752B09" w14:textId="77777777" w:rsidR="00214A9C" w:rsidRPr="00E13507" w:rsidRDefault="00214A9C" w:rsidP="00C54F5B">
      <w:pPr>
        <w:pStyle w:val="paragraph"/>
      </w:pPr>
      <w:r w:rsidRPr="00E13507">
        <w:tab/>
        <w:t>(b)</w:t>
      </w:r>
      <w:r w:rsidRPr="00E13507">
        <w:tab/>
        <w:t>otherwise—the principal photography for the film;</w:t>
      </w:r>
    </w:p>
    <w:p w14:paraId="4200FA45" w14:textId="77777777" w:rsidR="000F774B" w:rsidRDefault="00214A9C" w:rsidP="00C54F5B">
      <w:pPr>
        <w:pStyle w:val="Item"/>
      </w:pPr>
      <w:r w:rsidRPr="00E13507">
        <w:t>commenced on or after 1 July 2024.</w:t>
      </w:r>
    </w:p>
    <w:p w14:paraId="1C793859" w14:textId="77777777" w:rsidR="005F66C8" w:rsidRDefault="005F66C8" w:rsidP="005F66C8"/>
    <w:p w14:paraId="7173688C" w14:textId="77777777" w:rsidR="005F66C8" w:rsidRDefault="005F66C8" w:rsidP="005F66C8">
      <w:pPr>
        <w:pStyle w:val="AssentBk"/>
        <w:keepNext/>
      </w:pPr>
    </w:p>
    <w:p w14:paraId="737EC83B" w14:textId="77777777" w:rsidR="005F66C8" w:rsidRDefault="005F66C8" w:rsidP="005F66C8">
      <w:pPr>
        <w:pStyle w:val="AssentBk"/>
        <w:keepNext/>
      </w:pPr>
    </w:p>
    <w:p w14:paraId="61D4658F" w14:textId="77777777" w:rsidR="005F66C8" w:rsidRDefault="005F66C8" w:rsidP="005F66C8">
      <w:pPr>
        <w:pStyle w:val="2ndRd"/>
        <w:keepNext/>
        <w:pBdr>
          <w:top w:val="single" w:sz="2" w:space="1" w:color="auto"/>
        </w:pBdr>
      </w:pPr>
    </w:p>
    <w:p w14:paraId="3495DE9F" w14:textId="77777777" w:rsidR="005F66C8" w:rsidRDefault="005F66C8" w:rsidP="005F66C8">
      <w:pPr>
        <w:pStyle w:val="2ndRd"/>
        <w:keepNext/>
        <w:spacing w:line="260" w:lineRule="atLeast"/>
        <w:rPr>
          <w:i/>
        </w:rPr>
      </w:pPr>
      <w:r>
        <w:t>[</w:t>
      </w:r>
      <w:r>
        <w:rPr>
          <w:i/>
        </w:rPr>
        <w:t>Minister’s second reading speech made in—</w:t>
      </w:r>
    </w:p>
    <w:p w14:paraId="748A54F2" w14:textId="77777777" w:rsidR="005F66C8" w:rsidRDefault="005F66C8" w:rsidP="005F66C8">
      <w:pPr>
        <w:pStyle w:val="2ndRd"/>
        <w:keepNext/>
        <w:spacing w:line="260" w:lineRule="atLeast"/>
        <w:rPr>
          <w:i/>
        </w:rPr>
      </w:pPr>
      <w:r>
        <w:rPr>
          <w:i/>
        </w:rPr>
        <w:t>House of Representatives on 27 March 2024</w:t>
      </w:r>
    </w:p>
    <w:p w14:paraId="79E9CA49" w14:textId="006685C5" w:rsidR="005F66C8" w:rsidRDefault="005F66C8" w:rsidP="005F66C8">
      <w:pPr>
        <w:pStyle w:val="2ndRd"/>
        <w:keepNext/>
        <w:spacing w:line="260" w:lineRule="atLeast"/>
      </w:pPr>
      <w:r>
        <w:rPr>
          <w:i/>
        </w:rPr>
        <w:t>Senate on 24 June 2024</w:t>
      </w:r>
      <w:r>
        <w:t>]</w:t>
      </w:r>
    </w:p>
    <w:p w14:paraId="78267A3B" w14:textId="77777777" w:rsidR="00D157D3" w:rsidRPr="00D157D3" w:rsidRDefault="00D157D3" w:rsidP="005F66C8">
      <w:pPr>
        <w:pStyle w:val="2ndRd"/>
        <w:keepNext/>
        <w:spacing w:line="260" w:lineRule="atLeast"/>
      </w:pPr>
    </w:p>
    <w:p w14:paraId="190254D3" w14:textId="5B54B120" w:rsidR="005F66C8" w:rsidRDefault="005F66C8" w:rsidP="002839A2">
      <w:pPr>
        <w:framePr w:hSpace="180" w:wrap="around" w:vAnchor="text" w:hAnchor="page" w:x="2086" w:y="1996"/>
      </w:pPr>
      <w:r>
        <w:t>(</w:t>
      </w:r>
      <w:r w:rsidR="00A97A8E">
        <w:t>46</w:t>
      </w:r>
      <w:r>
        <w:t>/24)</w:t>
      </w:r>
    </w:p>
    <w:p w14:paraId="4510762A" w14:textId="7A6AE0F8" w:rsidR="00744088" w:rsidRDefault="00744088" w:rsidP="008D7D53"/>
    <w:p w14:paraId="716CE79D" w14:textId="77777777" w:rsidR="00E10CBD" w:rsidRDefault="00E10CBD" w:rsidP="008D7D53">
      <w:pPr>
        <w:sectPr w:rsidR="00E10CBD" w:rsidSect="00DB274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85B2A47" w14:textId="77777777" w:rsidR="00E10CBD" w:rsidRDefault="00E10CBD" w:rsidP="008D7D53"/>
    <w:sectPr w:rsidR="00E10CBD" w:rsidSect="00E10CBD">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94C91" w14:textId="77777777" w:rsidR="00DB2742" w:rsidRDefault="00DB2742" w:rsidP="0048364F">
      <w:pPr>
        <w:spacing w:line="240" w:lineRule="auto"/>
      </w:pPr>
      <w:r>
        <w:separator/>
      </w:r>
    </w:p>
  </w:endnote>
  <w:endnote w:type="continuationSeparator" w:id="0">
    <w:p w14:paraId="65C42FF6" w14:textId="77777777" w:rsidR="00DB2742" w:rsidRDefault="00DB274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embedRegular r:id="rId1" w:subsetted="1" w:fontKey="{2F8A31B7-9A47-4AE7-8509-49A531017F7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CB00" w14:textId="77777777" w:rsidR="00DB2742" w:rsidRPr="005F1388" w:rsidRDefault="00DB2742" w:rsidP="00C54F5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67F6" w14:textId="7A429318" w:rsidR="00DB2742" w:rsidRDefault="00DB2742" w:rsidP="005F66C8">
    <w:pPr>
      <w:pStyle w:val="ScalePlusRef"/>
    </w:pPr>
    <w:r>
      <w:t>Note: An electronic version of this Act is available on the Federal Register of Legislation (</w:t>
    </w:r>
    <w:hyperlink r:id="rId1" w:history="1">
      <w:r>
        <w:t>https://www.legislation.gov.au/</w:t>
      </w:r>
    </w:hyperlink>
    <w:r>
      <w:t>)</w:t>
    </w:r>
  </w:p>
  <w:p w14:paraId="547727E6" w14:textId="77777777" w:rsidR="00DB2742" w:rsidRDefault="00DB2742" w:rsidP="005F66C8"/>
  <w:p w14:paraId="35FD41D6" w14:textId="4C7BE35E" w:rsidR="00DB2742" w:rsidRDefault="00DB2742" w:rsidP="00C54F5B">
    <w:pPr>
      <w:pStyle w:val="Footer"/>
      <w:spacing w:before="120"/>
    </w:pPr>
  </w:p>
  <w:p w14:paraId="4FD373AD" w14:textId="77777777" w:rsidR="00DB2742" w:rsidRPr="005F1388" w:rsidRDefault="00DB274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CB23" w14:textId="77777777" w:rsidR="00DB2742" w:rsidRPr="00ED79B6" w:rsidRDefault="00DB2742" w:rsidP="00C54F5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81F9"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6CEB1D43" w14:textId="77777777" w:rsidTr="00480996">
      <w:tc>
        <w:tcPr>
          <w:tcW w:w="646" w:type="dxa"/>
        </w:tcPr>
        <w:p w14:paraId="57CE0C2A" w14:textId="77777777" w:rsidR="00DB2742" w:rsidRDefault="00DB2742" w:rsidP="0048099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6B597E1" w14:textId="6B097781" w:rsidR="00DB2742" w:rsidRDefault="00DB2742" w:rsidP="0048099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1270" w:type="dxa"/>
        </w:tcPr>
        <w:p w14:paraId="4F904670" w14:textId="1017EC22" w:rsidR="00DB2742" w:rsidRDefault="00DB2742" w:rsidP="0048099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r>
  </w:tbl>
  <w:p w14:paraId="12CE86BC" w14:textId="77777777" w:rsidR="00DB2742" w:rsidRDefault="00DB27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48B5"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0E3B1D6A" w14:textId="77777777" w:rsidTr="00480996">
      <w:tc>
        <w:tcPr>
          <w:tcW w:w="1247" w:type="dxa"/>
        </w:tcPr>
        <w:p w14:paraId="031222A5" w14:textId="76FA2877" w:rsidR="00DB2742" w:rsidRDefault="00DB2742" w:rsidP="0048099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c>
        <w:tcPr>
          <w:tcW w:w="5387" w:type="dxa"/>
        </w:tcPr>
        <w:p w14:paraId="69C7D414" w14:textId="7B1CA5D1" w:rsidR="00DB2742" w:rsidRDefault="00DB2742" w:rsidP="0048099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669" w:type="dxa"/>
        </w:tcPr>
        <w:p w14:paraId="321FEFB1" w14:textId="77777777" w:rsidR="00DB2742" w:rsidRDefault="00DB2742" w:rsidP="0048099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E42342" w14:textId="77777777" w:rsidR="00DB2742" w:rsidRPr="00ED79B6" w:rsidRDefault="00DB274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21D8" w14:textId="77777777" w:rsidR="00DB2742" w:rsidRPr="00A961C4" w:rsidRDefault="00DB2742"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3F1DFE29" w14:textId="77777777" w:rsidTr="00DB2742">
      <w:tc>
        <w:tcPr>
          <w:tcW w:w="646" w:type="dxa"/>
        </w:tcPr>
        <w:p w14:paraId="3298FB9D" w14:textId="77777777" w:rsidR="00DB2742" w:rsidRDefault="00DB2742" w:rsidP="00DB274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1F98CF4" w14:textId="42090D2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1270" w:type="dxa"/>
        </w:tcPr>
        <w:p w14:paraId="4DA14697" w14:textId="1D4F8A34" w:rsidR="00DB2742" w:rsidRDefault="00DB2742" w:rsidP="00DB274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r>
  </w:tbl>
  <w:p w14:paraId="7CAC513E" w14:textId="77777777" w:rsidR="00DB2742" w:rsidRPr="00A961C4" w:rsidRDefault="00DB274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644C" w14:textId="77777777" w:rsidR="00DB2742" w:rsidRPr="00A961C4" w:rsidRDefault="00DB2742"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2AA0FFF9" w14:textId="77777777" w:rsidTr="00DB2742">
      <w:tc>
        <w:tcPr>
          <w:tcW w:w="1247" w:type="dxa"/>
        </w:tcPr>
        <w:p w14:paraId="78FCA514" w14:textId="308FF10F"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0F55D892" w14:textId="62B3F11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6B620685"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D88BD68" w14:textId="77777777" w:rsidR="00DB2742" w:rsidRPr="00055B5C" w:rsidRDefault="00DB274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0E4D" w14:textId="77777777" w:rsidR="00DB2742" w:rsidRPr="00A961C4" w:rsidRDefault="00DB2742"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B2742" w14:paraId="0C1EC470" w14:textId="77777777" w:rsidTr="00DB2742">
      <w:tc>
        <w:tcPr>
          <w:tcW w:w="1247" w:type="dxa"/>
        </w:tcPr>
        <w:p w14:paraId="76C984E6" w14:textId="33387390"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2BFC5F2C" w14:textId="42DA3995"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0BDBD8F4"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362AE38" w14:textId="77777777" w:rsidR="00DB2742" w:rsidRPr="00A961C4" w:rsidRDefault="00DB274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C61F" w14:textId="77777777" w:rsidR="00DB2742" w:rsidRDefault="00DB2742" w:rsidP="0048364F">
      <w:pPr>
        <w:spacing w:line="240" w:lineRule="auto"/>
      </w:pPr>
      <w:r>
        <w:separator/>
      </w:r>
    </w:p>
  </w:footnote>
  <w:footnote w:type="continuationSeparator" w:id="0">
    <w:p w14:paraId="2D18599E" w14:textId="77777777" w:rsidR="00DB2742" w:rsidRDefault="00DB274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F43F" w14:textId="77777777" w:rsidR="00DB2742" w:rsidRPr="005F1388" w:rsidRDefault="00DB274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0893" w14:textId="09502E08" w:rsidR="00DB2742" w:rsidRPr="00A961C4" w:rsidRDefault="00DB2742" w:rsidP="0048364F">
    <w:pPr>
      <w:rPr>
        <w:b/>
        <w:sz w:val="20"/>
      </w:rPr>
    </w:pPr>
  </w:p>
  <w:p w14:paraId="5EADEFFA" w14:textId="640292A4" w:rsidR="00DB2742" w:rsidRPr="00A961C4" w:rsidRDefault="00DB2742" w:rsidP="0048364F">
    <w:pPr>
      <w:rPr>
        <w:b/>
        <w:sz w:val="20"/>
      </w:rPr>
    </w:pPr>
  </w:p>
  <w:p w14:paraId="51DC3E55" w14:textId="77777777" w:rsidR="00DB2742" w:rsidRPr="00A961C4" w:rsidRDefault="00DB274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08CA" w14:textId="59982CBA" w:rsidR="00DB2742" w:rsidRPr="00A961C4" w:rsidRDefault="00DB2742" w:rsidP="0048364F">
    <w:pPr>
      <w:jc w:val="right"/>
      <w:rPr>
        <w:sz w:val="20"/>
      </w:rPr>
    </w:pPr>
  </w:p>
  <w:p w14:paraId="38CFE535" w14:textId="3DF8C54B" w:rsidR="00DB2742" w:rsidRPr="00A961C4" w:rsidRDefault="00DB2742" w:rsidP="0048364F">
    <w:pPr>
      <w:jc w:val="right"/>
      <w:rPr>
        <w:b/>
        <w:sz w:val="20"/>
      </w:rPr>
    </w:pPr>
  </w:p>
  <w:p w14:paraId="1A98E218" w14:textId="77777777" w:rsidR="00DB2742" w:rsidRPr="00A961C4" w:rsidRDefault="00DB274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9A4" w14:textId="77777777" w:rsidR="00DB2742" w:rsidRPr="00A961C4" w:rsidRDefault="00DB274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00CB" w14:textId="77777777" w:rsidR="00DB2742" w:rsidRPr="005F1388" w:rsidRDefault="00DB274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635E" w14:textId="77777777" w:rsidR="00DB2742" w:rsidRPr="005F1388" w:rsidRDefault="00DB274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A41B" w14:textId="77777777" w:rsidR="00DB2742" w:rsidRPr="00ED79B6" w:rsidRDefault="00DB274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766D" w14:textId="77777777" w:rsidR="00DB2742" w:rsidRPr="00ED79B6" w:rsidRDefault="00DB274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807F" w14:textId="77777777" w:rsidR="00DB2742" w:rsidRPr="00ED79B6" w:rsidRDefault="00DB274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8ACF" w14:textId="33E6C320" w:rsidR="00DB2742" w:rsidRPr="00A961C4" w:rsidRDefault="00DB274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AE6F6B3" w14:textId="26A7FB62" w:rsidR="00DB2742" w:rsidRPr="00A961C4" w:rsidRDefault="00DB274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9930027" w14:textId="77777777" w:rsidR="00DB2742" w:rsidRPr="00A961C4" w:rsidRDefault="00DB274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D4D0" w14:textId="6919EEAE" w:rsidR="00DB2742" w:rsidRPr="00A961C4" w:rsidRDefault="00DB2742" w:rsidP="0048364F">
    <w:pPr>
      <w:jc w:val="right"/>
      <w:rPr>
        <w:sz w:val="20"/>
      </w:rPr>
    </w:pPr>
    <w:r w:rsidRPr="00A961C4">
      <w:rPr>
        <w:sz w:val="20"/>
      </w:rPr>
      <w:fldChar w:fldCharType="begin"/>
    </w:r>
    <w:r w:rsidRPr="00A961C4">
      <w:rPr>
        <w:sz w:val="20"/>
      </w:rPr>
      <w:instrText xml:space="preserve"> STYLEREF CharAmSchText </w:instrText>
    </w:r>
    <w:r w:rsidR="005F4320">
      <w:rPr>
        <w:sz w:val="20"/>
      </w:rPr>
      <w:fldChar w:fldCharType="separate"/>
    </w:r>
    <w:r w:rsidR="005F4320">
      <w:rPr>
        <w:noProof/>
        <w:sz w:val="20"/>
      </w:rPr>
      <w:t>Delivering better financial outcomes—reducing red tape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F4320">
      <w:rPr>
        <w:b/>
        <w:sz w:val="20"/>
      </w:rPr>
      <w:fldChar w:fldCharType="separate"/>
    </w:r>
    <w:r w:rsidR="005F4320">
      <w:rPr>
        <w:b/>
        <w:noProof/>
        <w:sz w:val="20"/>
      </w:rPr>
      <w:t>Schedule 1</w:t>
    </w:r>
    <w:r>
      <w:rPr>
        <w:b/>
        <w:sz w:val="20"/>
      </w:rPr>
      <w:fldChar w:fldCharType="end"/>
    </w:r>
  </w:p>
  <w:p w14:paraId="0BE314F2" w14:textId="1C5CFEBB" w:rsidR="00DB2742" w:rsidRPr="00A961C4" w:rsidRDefault="00DB2742" w:rsidP="0048364F">
    <w:pPr>
      <w:jc w:val="right"/>
      <w:rPr>
        <w:b/>
        <w:sz w:val="20"/>
      </w:rPr>
    </w:pPr>
    <w:r w:rsidRPr="00A961C4">
      <w:rPr>
        <w:sz w:val="20"/>
      </w:rPr>
      <w:fldChar w:fldCharType="begin"/>
    </w:r>
    <w:r w:rsidRPr="00A961C4">
      <w:rPr>
        <w:sz w:val="20"/>
      </w:rPr>
      <w:instrText xml:space="preserve"> STYLEREF CharAmPartText </w:instrText>
    </w:r>
    <w:r w:rsidR="005F4320">
      <w:rPr>
        <w:sz w:val="20"/>
      </w:rPr>
      <w:fldChar w:fldCharType="separate"/>
    </w:r>
    <w:r w:rsidR="005F4320">
      <w:rPr>
        <w:noProof/>
        <w:sz w:val="20"/>
      </w:rPr>
      <w:t>Ongoing fee arrangements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F4320">
      <w:rPr>
        <w:b/>
        <w:sz w:val="20"/>
      </w:rPr>
      <w:fldChar w:fldCharType="separate"/>
    </w:r>
    <w:r w:rsidR="005F4320">
      <w:rPr>
        <w:b/>
        <w:noProof/>
        <w:sz w:val="20"/>
      </w:rPr>
      <w:t>Part 2</w:t>
    </w:r>
    <w:r w:rsidRPr="00A961C4">
      <w:rPr>
        <w:b/>
        <w:sz w:val="20"/>
      </w:rPr>
      <w:fldChar w:fldCharType="end"/>
    </w:r>
  </w:p>
  <w:p w14:paraId="21A7322D" w14:textId="77777777" w:rsidR="00DB2742" w:rsidRPr="00A961C4" w:rsidRDefault="00DB274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28E0" w14:textId="77777777" w:rsidR="00DB2742" w:rsidRPr="00A961C4" w:rsidRDefault="00DB274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51630"/>
    <w:multiLevelType w:val="hybridMultilevel"/>
    <w:tmpl w:val="B0A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55371"/>
    <w:multiLevelType w:val="hybridMultilevel"/>
    <w:tmpl w:val="ABAC9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35568D2"/>
    <w:multiLevelType w:val="hybridMultilevel"/>
    <w:tmpl w:val="3EE4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5"/>
  </w:num>
  <w:num w:numId="15">
    <w:abstractNumId w:val="17"/>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2F64"/>
    <w:rsid w:val="00003385"/>
    <w:rsid w:val="00005D25"/>
    <w:rsid w:val="000113BC"/>
    <w:rsid w:val="00012CFC"/>
    <w:rsid w:val="000136AF"/>
    <w:rsid w:val="000248BE"/>
    <w:rsid w:val="00027F70"/>
    <w:rsid w:val="000327E0"/>
    <w:rsid w:val="000417C9"/>
    <w:rsid w:val="00047A25"/>
    <w:rsid w:val="00055B5C"/>
    <w:rsid w:val="00056391"/>
    <w:rsid w:val="00060FF9"/>
    <w:rsid w:val="000614BF"/>
    <w:rsid w:val="000774E7"/>
    <w:rsid w:val="00095E33"/>
    <w:rsid w:val="000A5843"/>
    <w:rsid w:val="000B1FD2"/>
    <w:rsid w:val="000B491C"/>
    <w:rsid w:val="000B7168"/>
    <w:rsid w:val="000D05EF"/>
    <w:rsid w:val="000D2787"/>
    <w:rsid w:val="000F21C1"/>
    <w:rsid w:val="000F316E"/>
    <w:rsid w:val="000F774B"/>
    <w:rsid w:val="00101D90"/>
    <w:rsid w:val="0010745C"/>
    <w:rsid w:val="00113BD1"/>
    <w:rsid w:val="00115A94"/>
    <w:rsid w:val="00122206"/>
    <w:rsid w:val="00127E49"/>
    <w:rsid w:val="00131A1D"/>
    <w:rsid w:val="00142992"/>
    <w:rsid w:val="001505F3"/>
    <w:rsid w:val="0015646E"/>
    <w:rsid w:val="001643C9"/>
    <w:rsid w:val="00165568"/>
    <w:rsid w:val="00166C2F"/>
    <w:rsid w:val="001716C9"/>
    <w:rsid w:val="00173062"/>
    <w:rsid w:val="00173363"/>
    <w:rsid w:val="00173B94"/>
    <w:rsid w:val="001823E7"/>
    <w:rsid w:val="00184F8F"/>
    <w:rsid w:val="001854B4"/>
    <w:rsid w:val="0019353C"/>
    <w:rsid w:val="001939E1"/>
    <w:rsid w:val="00195382"/>
    <w:rsid w:val="001A3658"/>
    <w:rsid w:val="001A6741"/>
    <w:rsid w:val="001A759A"/>
    <w:rsid w:val="001B633C"/>
    <w:rsid w:val="001B7A5D"/>
    <w:rsid w:val="001C1B13"/>
    <w:rsid w:val="001C2418"/>
    <w:rsid w:val="001C69C4"/>
    <w:rsid w:val="001D59AB"/>
    <w:rsid w:val="001E3590"/>
    <w:rsid w:val="001E7407"/>
    <w:rsid w:val="00201D27"/>
    <w:rsid w:val="00202618"/>
    <w:rsid w:val="00214A9C"/>
    <w:rsid w:val="00225735"/>
    <w:rsid w:val="00240749"/>
    <w:rsid w:val="0024309E"/>
    <w:rsid w:val="002438F0"/>
    <w:rsid w:val="00256473"/>
    <w:rsid w:val="0025748F"/>
    <w:rsid w:val="00263820"/>
    <w:rsid w:val="00263E9B"/>
    <w:rsid w:val="00275197"/>
    <w:rsid w:val="002770D9"/>
    <w:rsid w:val="002839A2"/>
    <w:rsid w:val="00283C2D"/>
    <w:rsid w:val="00293B89"/>
    <w:rsid w:val="00297ECB"/>
    <w:rsid w:val="002B3E57"/>
    <w:rsid w:val="002B5A30"/>
    <w:rsid w:val="002C096B"/>
    <w:rsid w:val="002C1D25"/>
    <w:rsid w:val="002D043A"/>
    <w:rsid w:val="002D1EAD"/>
    <w:rsid w:val="002D395A"/>
    <w:rsid w:val="002D7284"/>
    <w:rsid w:val="002F0E49"/>
    <w:rsid w:val="002F5A80"/>
    <w:rsid w:val="00322C2C"/>
    <w:rsid w:val="00340E42"/>
    <w:rsid w:val="003415D3"/>
    <w:rsid w:val="00342329"/>
    <w:rsid w:val="003475A3"/>
    <w:rsid w:val="00350417"/>
    <w:rsid w:val="00352B0F"/>
    <w:rsid w:val="003611A5"/>
    <w:rsid w:val="00367CBC"/>
    <w:rsid w:val="003700BA"/>
    <w:rsid w:val="0037303C"/>
    <w:rsid w:val="00373874"/>
    <w:rsid w:val="00375C6C"/>
    <w:rsid w:val="00382B7F"/>
    <w:rsid w:val="0038314B"/>
    <w:rsid w:val="0039486E"/>
    <w:rsid w:val="003A16F3"/>
    <w:rsid w:val="003A55B7"/>
    <w:rsid w:val="003A7B3C"/>
    <w:rsid w:val="003B4E3D"/>
    <w:rsid w:val="003C262A"/>
    <w:rsid w:val="003C5F2B"/>
    <w:rsid w:val="003D0BFE"/>
    <w:rsid w:val="003D21B0"/>
    <w:rsid w:val="003D5700"/>
    <w:rsid w:val="003E48AB"/>
    <w:rsid w:val="003E65FC"/>
    <w:rsid w:val="003E6E28"/>
    <w:rsid w:val="003F5FBF"/>
    <w:rsid w:val="00404A31"/>
    <w:rsid w:val="00405579"/>
    <w:rsid w:val="00410B8E"/>
    <w:rsid w:val="004116CD"/>
    <w:rsid w:val="004211B3"/>
    <w:rsid w:val="00421FC1"/>
    <w:rsid w:val="004229C7"/>
    <w:rsid w:val="00424CA9"/>
    <w:rsid w:val="00427078"/>
    <w:rsid w:val="00436785"/>
    <w:rsid w:val="00436BD5"/>
    <w:rsid w:val="00437E4B"/>
    <w:rsid w:val="0044291A"/>
    <w:rsid w:val="00447069"/>
    <w:rsid w:val="00451095"/>
    <w:rsid w:val="00452ED0"/>
    <w:rsid w:val="00462085"/>
    <w:rsid w:val="00467921"/>
    <w:rsid w:val="00480996"/>
    <w:rsid w:val="0048196B"/>
    <w:rsid w:val="0048364F"/>
    <w:rsid w:val="00486D05"/>
    <w:rsid w:val="00491C5A"/>
    <w:rsid w:val="00496F97"/>
    <w:rsid w:val="004A21E4"/>
    <w:rsid w:val="004C5056"/>
    <w:rsid w:val="004C7C8C"/>
    <w:rsid w:val="004D6AEB"/>
    <w:rsid w:val="004E2A4A"/>
    <w:rsid w:val="004F0D23"/>
    <w:rsid w:val="004F1FAC"/>
    <w:rsid w:val="004F6088"/>
    <w:rsid w:val="00500602"/>
    <w:rsid w:val="00516B8D"/>
    <w:rsid w:val="005366B9"/>
    <w:rsid w:val="00537FBC"/>
    <w:rsid w:val="00543469"/>
    <w:rsid w:val="00545D52"/>
    <w:rsid w:val="00547240"/>
    <w:rsid w:val="00551B54"/>
    <w:rsid w:val="00577C17"/>
    <w:rsid w:val="00584811"/>
    <w:rsid w:val="00593AA6"/>
    <w:rsid w:val="00594161"/>
    <w:rsid w:val="00594749"/>
    <w:rsid w:val="00595529"/>
    <w:rsid w:val="005A0D92"/>
    <w:rsid w:val="005A6F2B"/>
    <w:rsid w:val="005B4067"/>
    <w:rsid w:val="005B4E57"/>
    <w:rsid w:val="005C3E54"/>
    <w:rsid w:val="005C3F41"/>
    <w:rsid w:val="005D386A"/>
    <w:rsid w:val="005E152A"/>
    <w:rsid w:val="005E1C77"/>
    <w:rsid w:val="005E5698"/>
    <w:rsid w:val="005F0088"/>
    <w:rsid w:val="005F11B1"/>
    <w:rsid w:val="005F4320"/>
    <w:rsid w:val="005F49BA"/>
    <w:rsid w:val="005F66C8"/>
    <w:rsid w:val="005F732E"/>
    <w:rsid w:val="00600219"/>
    <w:rsid w:val="006167FD"/>
    <w:rsid w:val="0062367F"/>
    <w:rsid w:val="00632F4D"/>
    <w:rsid w:val="00637011"/>
    <w:rsid w:val="00641DE5"/>
    <w:rsid w:val="00650E0F"/>
    <w:rsid w:val="006514D0"/>
    <w:rsid w:val="00656F0C"/>
    <w:rsid w:val="00677CC2"/>
    <w:rsid w:val="00681A2E"/>
    <w:rsid w:val="00681F92"/>
    <w:rsid w:val="006842C2"/>
    <w:rsid w:val="00685F42"/>
    <w:rsid w:val="0069207B"/>
    <w:rsid w:val="006A4B23"/>
    <w:rsid w:val="006C2874"/>
    <w:rsid w:val="006C7F8C"/>
    <w:rsid w:val="006D380D"/>
    <w:rsid w:val="006D4C64"/>
    <w:rsid w:val="006E0135"/>
    <w:rsid w:val="006E152F"/>
    <w:rsid w:val="006E303A"/>
    <w:rsid w:val="006E48BD"/>
    <w:rsid w:val="006F7E19"/>
    <w:rsid w:val="00700B2C"/>
    <w:rsid w:val="00702A64"/>
    <w:rsid w:val="00705185"/>
    <w:rsid w:val="00712D8D"/>
    <w:rsid w:val="00713084"/>
    <w:rsid w:val="00714B26"/>
    <w:rsid w:val="007274CB"/>
    <w:rsid w:val="00731E00"/>
    <w:rsid w:val="00741546"/>
    <w:rsid w:val="00744088"/>
    <w:rsid w:val="007440B7"/>
    <w:rsid w:val="00747867"/>
    <w:rsid w:val="007621B8"/>
    <w:rsid w:val="00762B8A"/>
    <w:rsid w:val="007634AD"/>
    <w:rsid w:val="00770E1A"/>
    <w:rsid w:val="007715C9"/>
    <w:rsid w:val="00774EDD"/>
    <w:rsid w:val="007750DE"/>
    <w:rsid w:val="007757EC"/>
    <w:rsid w:val="007926A0"/>
    <w:rsid w:val="007940F1"/>
    <w:rsid w:val="007B30AA"/>
    <w:rsid w:val="007D6DA3"/>
    <w:rsid w:val="007E7D4A"/>
    <w:rsid w:val="007F7674"/>
    <w:rsid w:val="008006CC"/>
    <w:rsid w:val="00807F18"/>
    <w:rsid w:val="00810772"/>
    <w:rsid w:val="00815A2C"/>
    <w:rsid w:val="0082413F"/>
    <w:rsid w:val="00831E8D"/>
    <w:rsid w:val="0083600D"/>
    <w:rsid w:val="00845BE4"/>
    <w:rsid w:val="00856A31"/>
    <w:rsid w:val="00857D6B"/>
    <w:rsid w:val="008711A7"/>
    <w:rsid w:val="008714AA"/>
    <w:rsid w:val="008754D0"/>
    <w:rsid w:val="00876322"/>
    <w:rsid w:val="00877D48"/>
    <w:rsid w:val="00883781"/>
    <w:rsid w:val="00884E8D"/>
    <w:rsid w:val="00885570"/>
    <w:rsid w:val="00893958"/>
    <w:rsid w:val="008A2C36"/>
    <w:rsid w:val="008A2E77"/>
    <w:rsid w:val="008C6F6F"/>
    <w:rsid w:val="008D0EE0"/>
    <w:rsid w:val="008D3E94"/>
    <w:rsid w:val="008D7D53"/>
    <w:rsid w:val="008F4F1C"/>
    <w:rsid w:val="008F77C4"/>
    <w:rsid w:val="009103F3"/>
    <w:rsid w:val="00912905"/>
    <w:rsid w:val="0091490A"/>
    <w:rsid w:val="00915109"/>
    <w:rsid w:val="0091564F"/>
    <w:rsid w:val="00921122"/>
    <w:rsid w:val="009258B3"/>
    <w:rsid w:val="0092749B"/>
    <w:rsid w:val="00932377"/>
    <w:rsid w:val="0094025C"/>
    <w:rsid w:val="00943221"/>
    <w:rsid w:val="00967042"/>
    <w:rsid w:val="00980D84"/>
    <w:rsid w:val="00981D8F"/>
    <w:rsid w:val="0098255A"/>
    <w:rsid w:val="00982F64"/>
    <w:rsid w:val="009845BE"/>
    <w:rsid w:val="00987769"/>
    <w:rsid w:val="009969C9"/>
    <w:rsid w:val="009A2461"/>
    <w:rsid w:val="009D4928"/>
    <w:rsid w:val="009E12FB"/>
    <w:rsid w:val="009E186E"/>
    <w:rsid w:val="009E4AF0"/>
    <w:rsid w:val="009F7BD0"/>
    <w:rsid w:val="00A048FF"/>
    <w:rsid w:val="00A10775"/>
    <w:rsid w:val="00A13E56"/>
    <w:rsid w:val="00A16D29"/>
    <w:rsid w:val="00A16F0D"/>
    <w:rsid w:val="00A231E2"/>
    <w:rsid w:val="00A23D13"/>
    <w:rsid w:val="00A347AB"/>
    <w:rsid w:val="00A34E4A"/>
    <w:rsid w:val="00A356EA"/>
    <w:rsid w:val="00A36C48"/>
    <w:rsid w:val="00A37750"/>
    <w:rsid w:val="00A4137C"/>
    <w:rsid w:val="00A41E0B"/>
    <w:rsid w:val="00A478B8"/>
    <w:rsid w:val="00A51675"/>
    <w:rsid w:val="00A51DFE"/>
    <w:rsid w:val="00A5243F"/>
    <w:rsid w:val="00A55631"/>
    <w:rsid w:val="00A64912"/>
    <w:rsid w:val="00A70A74"/>
    <w:rsid w:val="00A73A7F"/>
    <w:rsid w:val="00A74DA7"/>
    <w:rsid w:val="00A74FE9"/>
    <w:rsid w:val="00A87123"/>
    <w:rsid w:val="00A937FF"/>
    <w:rsid w:val="00A93B30"/>
    <w:rsid w:val="00A97A8E"/>
    <w:rsid w:val="00AA0C21"/>
    <w:rsid w:val="00AA3795"/>
    <w:rsid w:val="00AB0BE3"/>
    <w:rsid w:val="00AB2748"/>
    <w:rsid w:val="00AB4721"/>
    <w:rsid w:val="00AB5AD4"/>
    <w:rsid w:val="00AC1E75"/>
    <w:rsid w:val="00AD09D6"/>
    <w:rsid w:val="00AD5641"/>
    <w:rsid w:val="00AE1088"/>
    <w:rsid w:val="00AF1BA4"/>
    <w:rsid w:val="00B016A8"/>
    <w:rsid w:val="00B02A03"/>
    <w:rsid w:val="00B032D8"/>
    <w:rsid w:val="00B0571B"/>
    <w:rsid w:val="00B1565D"/>
    <w:rsid w:val="00B15B63"/>
    <w:rsid w:val="00B17A37"/>
    <w:rsid w:val="00B24485"/>
    <w:rsid w:val="00B32BE2"/>
    <w:rsid w:val="00B33B3C"/>
    <w:rsid w:val="00B54358"/>
    <w:rsid w:val="00B57B0A"/>
    <w:rsid w:val="00B63794"/>
    <w:rsid w:val="00B6382D"/>
    <w:rsid w:val="00B64BF9"/>
    <w:rsid w:val="00B838ED"/>
    <w:rsid w:val="00B906C8"/>
    <w:rsid w:val="00B90DF4"/>
    <w:rsid w:val="00B92576"/>
    <w:rsid w:val="00BA5026"/>
    <w:rsid w:val="00BA7E86"/>
    <w:rsid w:val="00BB40BF"/>
    <w:rsid w:val="00BC0CD1"/>
    <w:rsid w:val="00BD05A8"/>
    <w:rsid w:val="00BD5CA8"/>
    <w:rsid w:val="00BD6913"/>
    <w:rsid w:val="00BE719A"/>
    <w:rsid w:val="00BE720A"/>
    <w:rsid w:val="00BF0461"/>
    <w:rsid w:val="00BF4944"/>
    <w:rsid w:val="00BF56D4"/>
    <w:rsid w:val="00C04409"/>
    <w:rsid w:val="00C0479C"/>
    <w:rsid w:val="00C067E5"/>
    <w:rsid w:val="00C164CA"/>
    <w:rsid w:val="00C176CF"/>
    <w:rsid w:val="00C22138"/>
    <w:rsid w:val="00C23CE4"/>
    <w:rsid w:val="00C24EE9"/>
    <w:rsid w:val="00C351A1"/>
    <w:rsid w:val="00C42BF8"/>
    <w:rsid w:val="00C44223"/>
    <w:rsid w:val="00C460AE"/>
    <w:rsid w:val="00C50043"/>
    <w:rsid w:val="00C54E84"/>
    <w:rsid w:val="00C54F5B"/>
    <w:rsid w:val="00C64B16"/>
    <w:rsid w:val="00C71BFD"/>
    <w:rsid w:val="00C7573B"/>
    <w:rsid w:val="00C76CF3"/>
    <w:rsid w:val="00C87A81"/>
    <w:rsid w:val="00CB25BB"/>
    <w:rsid w:val="00CD2348"/>
    <w:rsid w:val="00CD7712"/>
    <w:rsid w:val="00CE1E31"/>
    <w:rsid w:val="00CE4353"/>
    <w:rsid w:val="00CF0BB2"/>
    <w:rsid w:val="00D00EAA"/>
    <w:rsid w:val="00D10F4E"/>
    <w:rsid w:val="00D13441"/>
    <w:rsid w:val="00D157D3"/>
    <w:rsid w:val="00D17854"/>
    <w:rsid w:val="00D243A3"/>
    <w:rsid w:val="00D346DA"/>
    <w:rsid w:val="00D401F1"/>
    <w:rsid w:val="00D477C3"/>
    <w:rsid w:val="00D524BE"/>
    <w:rsid w:val="00D52EFE"/>
    <w:rsid w:val="00D53E7B"/>
    <w:rsid w:val="00D61409"/>
    <w:rsid w:val="00D63EF6"/>
    <w:rsid w:val="00D63F3D"/>
    <w:rsid w:val="00D65C2E"/>
    <w:rsid w:val="00D70DFB"/>
    <w:rsid w:val="00D73029"/>
    <w:rsid w:val="00D766DF"/>
    <w:rsid w:val="00D81151"/>
    <w:rsid w:val="00D8717F"/>
    <w:rsid w:val="00DA3169"/>
    <w:rsid w:val="00DA6C65"/>
    <w:rsid w:val="00DA6D7D"/>
    <w:rsid w:val="00DB2742"/>
    <w:rsid w:val="00DB726C"/>
    <w:rsid w:val="00DD0D5C"/>
    <w:rsid w:val="00DD0F57"/>
    <w:rsid w:val="00DD4BCA"/>
    <w:rsid w:val="00DE2002"/>
    <w:rsid w:val="00DF4709"/>
    <w:rsid w:val="00DF4CF8"/>
    <w:rsid w:val="00DF7AE9"/>
    <w:rsid w:val="00E05704"/>
    <w:rsid w:val="00E10CBD"/>
    <w:rsid w:val="00E13507"/>
    <w:rsid w:val="00E24D66"/>
    <w:rsid w:val="00E267B1"/>
    <w:rsid w:val="00E33A45"/>
    <w:rsid w:val="00E37760"/>
    <w:rsid w:val="00E47F16"/>
    <w:rsid w:val="00E525F6"/>
    <w:rsid w:val="00E54292"/>
    <w:rsid w:val="00E56187"/>
    <w:rsid w:val="00E570DE"/>
    <w:rsid w:val="00E74DC7"/>
    <w:rsid w:val="00E779C3"/>
    <w:rsid w:val="00E83B50"/>
    <w:rsid w:val="00E84ECA"/>
    <w:rsid w:val="00E85CC7"/>
    <w:rsid w:val="00E86EFC"/>
    <w:rsid w:val="00E87699"/>
    <w:rsid w:val="00E947C6"/>
    <w:rsid w:val="00EB510C"/>
    <w:rsid w:val="00ED492F"/>
    <w:rsid w:val="00ED71C9"/>
    <w:rsid w:val="00EE3E36"/>
    <w:rsid w:val="00EF2E3A"/>
    <w:rsid w:val="00F03BE1"/>
    <w:rsid w:val="00F047E2"/>
    <w:rsid w:val="00F078DC"/>
    <w:rsid w:val="00F131A5"/>
    <w:rsid w:val="00F13E86"/>
    <w:rsid w:val="00F17B00"/>
    <w:rsid w:val="00F24119"/>
    <w:rsid w:val="00F31E45"/>
    <w:rsid w:val="00F659EA"/>
    <w:rsid w:val="00F677A9"/>
    <w:rsid w:val="00F74058"/>
    <w:rsid w:val="00F84CF5"/>
    <w:rsid w:val="00F92BDA"/>
    <w:rsid w:val="00F92D35"/>
    <w:rsid w:val="00FA28D2"/>
    <w:rsid w:val="00FA420B"/>
    <w:rsid w:val="00FD003F"/>
    <w:rsid w:val="00FD1E13"/>
    <w:rsid w:val="00FD7EB1"/>
    <w:rsid w:val="00FE41C9"/>
    <w:rsid w:val="00FE7F93"/>
    <w:rsid w:val="00FF14A7"/>
    <w:rsid w:val="00FF3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E7B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4F5B"/>
    <w:pPr>
      <w:spacing w:line="260" w:lineRule="atLeast"/>
    </w:pPr>
    <w:rPr>
      <w:sz w:val="22"/>
    </w:rPr>
  </w:style>
  <w:style w:type="paragraph" w:styleId="Heading1">
    <w:name w:val="heading 1"/>
    <w:basedOn w:val="Normal"/>
    <w:next w:val="Normal"/>
    <w:link w:val="Heading1Char"/>
    <w:uiPriority w:val="9"/>
    <w:qFormat/>
    <w:rsid w:val="00C54F5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54F5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54F5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4F5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4F5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4F5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4F5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4F5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5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4F5B"/>
  </w:style>
  <w:style w:type="paragraph" w:customStyle="1" w:styleId="OPCParaBase">
    <w:name w:val="OPCParaBase"/>
    <w:qFormat/>
    <w:rsid w:val="00C54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4F5B"/>
    <w:pPr>
      <w:spacing w:line="240" w:lineRule="auto"/>
    </w:pPr>
    <w:rPr>
      <w:b/>
      <w:sz w:val="40"/>
    </w:rPr>
  </w:style>
  <w:style w:type="paragraph" w:customStyle="1" w:styleId="ActHead1">
    <w:name w:val="ActHead 1"/>
    <w:aliases w:val="c"/>
    <w:basedOn w:val="OPCParaBase"/>
    <w:next w:val="Normal"/>
    <w:qFormat/>
    <w:rsid w:val="00C54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4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4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4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4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4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4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4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4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4F5B"/>
  </w:style>
  <w:style w:type="paragraph" w:customStyle="1" w:styleId="Blocks">
    <w:name w:val="Blocks"/>
    <w:aliases w:val="bb"/>
    <w:basedOn w:val="OPCParaBase"/>
    <w:qFormat/>
    <w:rsid w:val="00C54F5B"/>
    <w:pPr>
      <w:spacing w:line="240" w:lineRule="auto"/>
    </w:pPr>
    <w:rPr>
      <w:sz w:val="24"/>
    </w:rPr>
  </w:style>
  <w:style w:type="paragraph" w:customStyle="1" w:styleId="BoxText">
    <w:name w:val="BoxText"/>
    <w:aliases w:val="bt"/>
    <w:basedOn w:val="OPCParaBase"/>
    <w:qFormat/>
    <w:rsid w:val="00C54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4F5B"/>
    <w:rPr>
      <w:b/>
    </w:rPr>
  </w:style>
  <w:style w:type="paragraph" w:customStyle="1" w:styleId="BoxHeadItalic">
    <w:name w:val="BoxHeadItalic"/>
    <w:aliases w:val="bhi"/>
    <w:basedOn w:val="BoxText"/>
    <w:next w:val="BoxStep"/>
    <w:qFormat/>
    <w:rsid w:val="00C54F5B"/>
    <w:rPr>
      <w:i/>
    </w:rPr>
  </w:style>
  <w:style w:type="paragraph" w:customStyle="1" w:styleId="BoxList">
    <w:name w:val="BoxList"/>
    <w:aliases w:val="bl"/>
    <w:basedOn w:val="BoxText"/>
    <w:qFormat/>
    <w:rsid w:val="00C54F5B"/>
    <w:pPr>
      <w:ind w:left="1559" w:hanging="425"/>
    </w:pPr>
  </w:style>
  <w:style w:type="paragraph" w:customStyle="1" w:styleId="BoxNote">
    <w:name w:val="BoxNote"/>
    <w:aliases w:val="bn"/>
    <w:basedOn w:val="BoxText"/>
    <w:qFormat/>
    <w:rsid w:val="00C54F5B"/>
    <w:pPr>
      <w:tabs>
        <w:tab w:val="left" w:pos="1985"/>
      </w:tabs>
      <w:spacing w:before="122" w:line="198" w:lineRule="exact"/>
      <w:ind w:left="2948" w:hanging="1814"/>
    </w:pPr>
    <w:rPr>
      <w:sz w:val="18"/>
    </w:rPr>
  </w:style>
  <w:style w:type="paragraph" w:customStyle="1" w:styleId="BoxPara">
    <w:name w:val="BoxPara"/>
    <w:aliases w:val="bp"/>
    <w:basedOn w:val="BoxText"/>
    <w:qFormat/>
    <w:rsid w:val="00C54F5B"/>
    <w:pPr>
      <w:tabs>
        <w:tab w:val="right" w:pos="2268"/>
      </w:tabs>
      <w:ind w:left="2552" w:hanging="1418"/>
    </w:pPr>
  </w:style>
  <w:style w:type="paragraph" w:customStyle="1" w:styleId="BoxStep">
    <w:name w:val="BoxStep"/>
    <w:aliases w:val="bs"/>
    <w:basedOn w:val="BoxText"/>
    <w:qFormat/>
    <w:rsid w:val="00C54F5B"/>
    <w:pPr>
      <w:ind w:left="1985" w:hanging="851"/>
    </w:pPr>
  </w:style>
  <w:style w:type="character" w:customStyle="1" w:styleId="CharAmPartNo">
    <w:name w:val="CharAmPartNo"/>
    <w:basedOn w:val="OPCCharBase"/>
    <w:qFormat/>
    <w:rsid w:val="00C54F5B"/>
  </w:style>
  <w:style w:type="character" w:customStyle="1" w:styleId="CharAmPartText">
    <w:name w:val="CharAmPartText"/>
    <w:basedOn w:val="OPCCharBase"/>
    <w:qFormat/>
    <w:rsid w:val="00C54F5B"/>
  </w:style>
  <w:style w:type="character" w:customStyle="1" w:styleId="CharAmSchNo">
    <w:name w:val="CharAmSchNo"/>
    <w:basedOn w:val="OPCCharBase"/>
    <w:qFormat/>
    <w:rsid w:val="00C54F5B"/>
  </w:style>
  <w:style w:type="character" w:customStyle="1" w:styleId="CharAmSchText">
    <w:name w:val="CharAmSchText"/>
    <w:basedOn w:val="OPCCharBase"/>
    <w:qFormat/>
    <w:rsid w:val="00C54F5B"/>
  </w:style>
  <w:style w:type="character" w:customStyle="1" w:styleId="CharBoldItalic">
    <w:name w:val="CharBoldItalic"/>
    <w:basedOn w:val="OPCCharBase"/>
    <w:uiPriority w:val="1"/>
    <w:qFormat/>
    <w:rsid w:val="00C54F5B"/>
    <w:rPr>
      <w:b/>
      <w:i/>
    </w:rPr>
  </w:style>
  <w:style w:type="character" w:customStyle="1" w:styleId="CharChapNo">
    <w:name w:val="CharChapNo"/>
    <w:basedOn w:val="OPCCharBase"/>
    <w:uiPriority w:val="1"/>
    <w:qFormat/>
    <w:rsid w:val="00C54F5B"/>
  </w:style>
  <w:style w:type="character" w:customStyle="1" w:styleId="CharChapText">
    <w:name w:val="CharChapText"/>
    <w:basedOn w:val="OPCCharBase"/>
    <w:uiPriority w:val="1"/>
    <w:qFormat/>
    <w:rsid w:val="00C54F5B"/>
  </w:style>
  <w:style w:type="character" w:customStyle="1" w:styleId="CharDivNo">
    <w:name w:val="CharDivNo"/>
    <w:basedOn w:val="OPCCharBase"/>
    <w:uiPriority w:val="1"/>
    <w:qFormat/>
    <w:rsid w:val="00C54F5B"/>
  </w:style>
  <w:style w:type="character" w:customStyle="1" w:styleId="CharDivText">
    <w:name w:val="CharDivText"/>
    <w:basedOn w:val="OPCCharBase"/>
    <w:uiPriority w:val="1"/>
    <w:qFormat/>
    <w:rsid w:val="00C54F5B"/>
  </w:style>
  <w:style w:type="character" w:customStyle="1" w:styleId="CharItalic">
    <w:name w:val="CharItalic"/>
    <w:basedOn w:val="OPCCharBase"/>
    <w:uiPriority w:val="1"/>
    <w:qFormat/>
    <w:rsid w:val="00C54F5B"/>
    <w:rPr>
      <w:i/>
    </w:rPr>
  </w:style>
  <w:style w:type="character" w:customStyle="1" w:styleId="CharPartNo">
    <w:name w:val="CharPartNo"/>
    <w:basedOn w:val="OPCCharBase"/>
    <w:uiPriority w:val="1"/>
    <w:qFormat/>
    <w:rsid w:val="00C54F5B"/>
  </w:style>
  <w:style w:type="character" w:customStyle="1" w:styleId="CharPartText">
    <w:name w:val="CharPartText"/>
    <w:basedOn w:val="OPCCharBase"/>
    <w:uiPriority w:val="1"/>
    <w:qFormat/>
    <w:rsid w:val="00C54F5B"/>
  </w:style>
  <w:style w:type="character" w:customStyle="1" w:styleId="CharSectno">
    <w:name w:val="CharSectno"/>
    <w:basedOn w:val="OPCCharBase"/>
    <w:qFormat/>
    <w:rsid w:val="00C54F5B"/>
  </w:style>
  <w:style w:type="character" w:customStyle="1" w:styleId="CharSubdNo">
    <w:name w:val="CharSubdNo"/>
    <w:basedOn w:val="OPCCharBase"/>
    <w:uiPriority w:val="1"/>
    <w:qFormat/>
    <w:rsid w:val="00C54F5B"/>
  </w:style>
  <w:style w:type="character" w:customStyle="1" w:styleId="CharSubdText">
    <w:name w:val="CharSubdText"/>
    <w:basedOn w:val="OPCCharBase"/>
    <w:uiPriority w:val="1"/>
    <w:qFormat/>
    <w:rsid w:val="00C54F5B"/>
  </w:style>
  <w:style w:type="paragraph" w:customStyle="1" w:styleId="CTA--">
    <w:name w:val="CTA --"/>
    <w:basedOn w:val="OPCParaBase"/>
    <w:next w:val="Normal"/>
    <w:rsid w:val="00C54F5B"/>
    <w:pPr>
      <w:spacing w:before="60" w:line="240" w:lineRule="atLeast"/>
      <w:ind w:left="142" w:hanging="142"/>
    </w:pPr>
    <w:rPr>
      <w:sz w:val="20"/>
    </w:rPr>
  </w:style>
  <w:style w:type="paragraph" w:customStyle="1" w:styleId="CTA-">
    <w:name w:val="CTA -"/>
    <w:basedOn w:val="OPCParaBase"/>
    <w:rsid w:val="00C54F5B"/>
    <w:pPr>
      <w:spacing w:before="60" w:line="240" w:lineRule="atLeast"/>
      <w:ind w:left="85" w:hanging="85"/>
    </w:pPr>
    <w:rPr>
      <w:sz w:val="20"/>
    </w:rPr>
  </w:style>
  <w:style w:type="paragraph" w:customStyle="1" w:styleId="CTA---">
    <w:name w:val="CTA ---"/>
    <w:basedOn w:val="OPCParaBase"/>
    <w:next w:val="Normal"/>
    <w:rsid w:val="00C54F5B"/>
    <w:pPr>
      <w:spacing w:before="60" w:line="240" w:lineRule="atLeast"/>
      <w:ind w:left="198" w:hanging="198"/>
    </w:pPr>
    <w:rPr>
      <w:sz w:val="20"/>
    </w:rPr>
  </w:style>
  <w:style w:type="paragraph" w:customStyle="1" w:styleId="CTA----">
    <w:name w:val="CTA ----"/>
    <w:basedOn w:val="OPCParaBase"/>
    <w:next w:val="Normal"/>
    <w:rsid w:val="00C54F5B"/>
    <w:pPr>
      <w:spacing w:before="60" w:line="240" w:lineRule="atLeast"/>
      <w:ind w:left="255" w:hanging="255"/>
    </w:pPr>
    <w:rPr>
      <w:sz w:val="20"/>
    </w:rPr>
  </w:style>
  <w:style w:type="paragraph" w:customStyle="1" w:styleId="CTA1a">
    <w:name w:val="CTA 1(a)"/>
    <w:basedOn w:val="OPCParaBase"/>
    <w:rsid w:val="00C54F5B"/>
    <w:pPr>
      <w:tabs>
        <w:tab w:val="right" w:pos="414"/>
      </w:tabs>
      <w:spacing w:before="40" w:line="240" w:lineRule="atLeast"/>
      <w:ind w:left="675" w:hanging="675"/>
    </w:pPr>
    <w:rPr>
      <w:sz w:val="20"/>
    </w:rPr>
  </w:style>
  <w:style w:type="paragraph" w:customStyle="1" w:styleId="CTA1ai">
    <w:name w:val="CTA 1(a)(i)"/>
    <w:basedOn w:val="OPCParaBase"/>
    <w:rsid w:val="00C54F5B"/>
    <w:pPr>
      <w:tabs>
        <w:tab w:val="right" w:pos="1004"/>
      </w:tabs>
      <w:spacing w:before="40" w:line="240" w:lineRule="atLeast"/>
      <w:ind w:left="1253" w:hanging="1253"/>
    </w:pPr>
    <w:rPr>
      <w:sz w:val="20"/>
    </w:rPr>
  </w:style>
  <w:style w:type="paragraph" w:customStyle="1" w:styleId="CTA2a">
    <w:name w:val="CTA 2(a)"/>
    <w:basedOn w:val="OPCParaBase"/>
    <w:rsid w:val="00C54F5B"/>
    <w:pPr>
      <w:tabs>
        <w:tab w:val="right" w:pos="482"/>
      </w:tabs>
      <w:spacing w:before="40" w:line="240" w:lineRule="atLeast"/>
      <w:ind w:left="748" w:hanging="748"/>
    </w:pPr>
    <w:rPr>
      <w:sz w:val="20"/>
    </w:rPr>
  </w:style>
  <w:style w:type="paragraph" w:customStyle="1" w:styleId="CTA2ai">
    <w:name w:val="CTA 2(a)(i)"/>
    <w:basedOn w:val="OPCParaBase"/>
    <w:rsid w:val="00C54F5B"/>
    <w:pPr>
      <w:tabs>
        <w:tab w:val="right" w:pos="1089"/>
      </w:tabs>
      <w:spacing w:before="40" w:line="240" w:lineRule="atLeast"/>
      <w:ind w:left="1327" w:hanging="1327"/>
    </w:pPr>
    <w:rPr>
      <w:sz w:val="20"/>
    </w:rPr>
  </w:style>
  <w:style w:type="paragraph" w:customStyle="1" w:styleId="CTA3a">
    <w:name w:val="CTA 3(a)"/>
    <w:basedOn w:val="OPCParaBase"/>
    <w:rsid w:val="00C54F5B"/>
    <w:pPr>
      <w:tabs>
        <w:tab w:val="right" w:pos="556"/>
      </w:tabs>
      <w:spacing w:before="40" w:line="240" w:lineRule="atLeast"/>
      <w:ind w:left="805" w:hanging="805"/>
    </w:pPr>
    <w:rPr>
      <w:sz w:val="20"/>
    </w:rPr>
  </w:style>
  <w:style w:type="paragraph" w:customStyle="1" w:styleId="CTA3ai">
    <w:name w:val="CTA 3(a)(i)"/>
    <w:basedOn w:val="OPCParaBase"/>
    <w:rsid w:val="00C54F5B"/>
    <w:pPr>
      <w:tabs>
        <w:tab w:val="right" w:pos="1140"/>
      </w:tabs>
      <w:spacing w:before="40" w:line="240" w:lineRule="atLeast"/>
      <w:ind w:left="1361" w:hanging="1361"/>
    </w:pPr>
    <w:rPr>
      <w:sz w:val="20"/>
    </w:rPr>
  </w:style>
  <w:style w:type="paragraph" w:customStyle="1" w:styleId="CTA4a">
    <w:name w:val="CTA 4(a)"/>
    <w:basedOn w:val="OPCParaBase"/>
    <w:rsid w:val="00C54F5B"/>
    <w:pPr>
      <w:tabs>
        <w:tab w:val="right" w:pos="624"/>
      </w:tabs>
      <w:spacing w:before="40" w:line="240" w:lineRule="atLeast"/>
      <w:ind w:left="873" w:hanging="873"/>
    </w:pPr>
    <w:rPr>
      <w:sz w:val="20"/>
    </w:rPr>
  </w:style>
  <w:style w:type="paragraph" w:customStyle="1" w:styleId="CTA4ai">
    <w:name w:val="CTA 4(a)(i)"/>
    <w:basedOn w:val="OPCParaBase"/>
    <w:rsid w:val="00C54F5B"/>
    <w:pPr>
      <w:tabs>
        <w:tab w:val="right" w:pos="1213"/>
      </w:tabs>
      <w:spacing w:before="40" w:line="240" w:lineRule="atLeast"/>
      <w:ind w:left="1452" w:hanging="1452"/>
    </w:pPr>
    <w:rPr>
      <w:sz w:val="20"/>
    </w:rPr>
  </w:style>
  <w:style w:type="paragraph" w:customStyle="1" w:styleId="CTACAPS">
    <w:name w:val="CTA CAPS"/>
    <w:basedOn w:val="OPCParaBase"/>
    <w:rsid w:val="00C54F5B"/>
    <w:pPr>
      <w:spacing w:before="60" w:line="240" w:lineRule="atLeast"/>
    </w:pPr>
    <w:rPr>
      <w:sz w:val="20"/>
    </w:rPr>
  </w:style>
  <w:style w:type="paragraph" w:customStyle="1" w:styleId="CTAright">
    <w:name w:val="CTA right"/>
    <w:basedOn w:val="OPCParaBase"/>
    <w:rsid w:val="00C54F5B"/>
    <w:pPr>
      <w:spacing w:before="60" w:line="240" w:lineRule="auto"/>
      <w:jc w:val="right"/>
    </w:pPr>
    <w:rPr>
      <w:sz w:val="20"/>
    </w:rPr>
  </w:style>
  <w:style w:type="paragraph" w:customStyle="1" w:styleId="subsection">
    <w:name w:val="subsection"/>
    <w:aliases w:val="ss"/>
    <w:basedOn w:val="OPCParaBase"/>
    <w:link w:val="subsectionChar"/>
    <w:rsid w:val="00C54F5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54F5B"/>
    <w:pPr>
      <w:spacing w:before="180" w:line="240" w:lineRule="auto"/>
      <w:ind w:left="1134"/>
    </w:pPr>
  </w:style>
  <w:style w:type="paragraph" w:customStyle="1" w:styleId="ETAsubitem">
    <w:name w:val="ETA(subitem)"/>
    <w:basedOn w:val="OPCParaBase"/>
    <w:rsid w:val="00C54F5B"/>
    <w:pPr>
      <w:tabs>
        <w:tab w:val="right" w:pos="340"/>
      </w:tabs>
      <w:spacing w:before="60" w:line="240" w:lineRule="auto"/>
      <w:ind w:left="454" w:hanging="454"/>
    </w:pPr>
    <w:rPr>
      <w:sz w:val="20"/>
    </w:rPr>
  </w:style>
  <w:style w:type="paragraph" w:customStyle="1" w:styleId="ETApara">
    <w:name w:val="ETA(para)"/>
    <w:basedOn w:val="OPCParaBase"/>
    <w:rsid w:val="00C54F5B"/>
    <w:pPr>
      <w:tabs>
        <w:tab w:val="right" w:pos="754"/>
      </w:tabs>
      <w:spacing w:before="60" w:line="240" w:lineRule="auto"/>
      <w:ind w:left="828" w:hanging="828"/>
    </w:pPr>
    <w:rPr>
      <w:sz w:val="20"/>
    </w:rPr>
  </w:style>
  <w:style w:type="paragraph" w:customStyle="1" w:styleId="ETAsubpara">
    <w:name w:val="ETA(subpara)"/>
    <w:basedOn w:val="OPCParaBase"/>
    <w:rsid w:val="00C54F5B"/>
    <w:pPr>
      <w:tabs>
        <w:tab w:val="right" w:pos="1083"/>
      </w:tabs>
      <w:spacing w:before="60" w:line="240" w:lineRule="auto"/>
      <w:ind w:left="1191" w:hanging="1191"/>
    </w:pPr>
    <w:rPr>
      <w:sz w:val="20"/>
    </w:rPr>
  </w:style>
  <w:style w:type="paragraph" w:customStyle="1" w:styleId="ETAsub-subpara">
    <w:name w:val="ETA(sub-subpara)"/>
    <w:basedOn w:val="OPCParaBase"/>
    <w:rsid w:val="00C54F5B"/>
    <w:pPr>
      <w:tabs>
        <w:tab w:val="right" w:pos="1412"/>
      </w:tabs>
      <w:spacing w:before="60" w:line="240" w:lineRule="auto"/>
      <w:ind w:left="1525" w:hanging="1525"/>
    </w:pPr>
    <w:rPr>
      <w:sz w:val="20"/>
    </w:rPr>
  </w:style>
  <w:style w:type="paragraph" w:customStyle="1" w:styleId="Formula">
    <w:name w:val="Formula"/>
    <w:basedOn w:val="OPCParaBase"/>
    <w:rsid w:val="00C54F5B"/>
    <w:pPr>
      <w:spacing w:line="240" w:lineRule="auto"/>
      <w:ind w:left="1134"/>
    </w:pPr>
    <w:rPr>
      <w:sz w:val="20"/>
    </w:rPr>
  </w:style>
  <w:style w:type="paragraph" w:styleId="Header">
    <w:name w:val="header"/>
    <w:basedOn w:val="OPCParaBase"/>
    <w:link w:val="HeaderChar"/>
    <w:unhideWhenUsed/>
    <w:rsid w:val="00C54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4F5B"/>
    <w:rPr>
      <w:rFonts w:eastAsia="Times New Roman" w:cs="Times New Roman"/>
      <w:sz w:val="16"/>
      <w:lang w:eastAsia="en-AU"/>
    </w:rPr>
  </w:style>
  <w:style w:type="paragraph" w:customStyle="1" w:styleId="House">
    <w:name w:val="House"/>
    <w:basedOn w:val="OPCParaBase"/>
    <w:rsid w:val="00C54F5B"/>
    <w:pPr>
      <w:spacing w:line="240" w:lineRule="auto"/>
    </w:pPr>
    <w:rPr>
      <w:sz w:val="28"/>
    </w:rPr>
  </w:style>
  <w:style w:type="paragraph" w:customStyle="1" w:styleId="Item">
    <w:name w:val="Item"/>
    <w:aliases w:val="i"/>
    <w:basedOn w:val="OPCParaBase"/>
    <w:next w:val="ItemHead"/>
    <w:link w:val="ItemChar"/>
    <w:rsid w:val="00C54F5B"/>
    <w:pPr>
      <w:keepLines/>
      <w:spacing w:before="80" w:line="240" w:lineRule="auto"/>
      <w:ind w:left="709"/>
    </w:pPr>
  </w:style>
  <w:style w:type="paragraph" w:customStyle="1" w:styleId="ItemHead">
    <w:name w:val="ItemHead"/>
    <w:aliases w:val="ih"/>
    <w:basedOn w:val="OPCParaBase"/>
    <w:next w:val="Item"/>
    <w:link w:val="ItemHeadChar"/>
    <w:rsid w:val="00C54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4F5B"/>
    <w:pPr>
      <w:spacing w:line="240" w:lineRule="auto"/>
    </w:pPr>
    <w:rPr>
      <w:b/>
      <w:sz w:val="32"/>
    </w:rPr>
  </w:style>
  <w:style w:type="paragraph" w:customStyle="1" w:styleId="notedraft">
    <w:name w:val="note(draft)"/>
    <w:aliases w:val="nd"/>
    <w:basedOn w:val="OPCParaBase"/>
    <w:link w:val="notedraftChar"/>
    <w:rsid w:val="00C54F5B"/>
    <w:pPr>
      <w:spacing w:before="240" w:line="240" w:lineRule="auto"/>
      <w:ind w:left="284" w:hanging="284"/>
    </w:pPr>
    <w:rPr>
      <w:i/>
      <w:sz w:val="24"/>
    </w:rPr>
  </w:style>
  <w:style w:type="paragraph" w:customStyle="1" w:styleId="notemargin">
    <w:name w:val="note(margin)"/>
    <w:aliases w:val="nm"/>
    <w:basedOn w:val="OPCParaBase"/>
    <w:rsid w:val="00C54F5B"/>
    <w:pPr>
      <w:tabs>
        <w:tab w:val="left" w:pos="709"/>
      </w:tabs>
      <w:spacing w:before="122" w:line="198" w:lineRule="exact"/>
      <w:ind w:left="709" w:hanging="709"/>
    </w:pPr>
    <w:rPr>
      <w:sz w:val="18"/>
    </w:rPr>
  </w:style>
  <w:style w:type="paragraph" w:customStyle="1" w:styleId="noteToPara">
    <w:name w:val="noteToPara"/>
    <w:aliases w:val="ntp"/>
    <w:basedOn w:val="OPCParaBase"/>
    <w:rsid w:val="00C54F5B"/>
    <w:pPr>
      <w:spacing w:before="122" w:line="198" w:lineRule="exact"/>
      <w:ind w:left="2353" w:hanging="709"/>
    </w:pPr>
    <w:rPr>
      <w:sz w:val="18"/>
    </w:rPr>
  </w:style>
  <w:style w:type="paragraph" w:customStyle="1" w:styleId="noteParlAmend">
    <w:name w:val="note(ParlAmend)"/>
    <w:aliases w:val="npp"/>
    <w:basedOn w:val="OPCParaBase"/>
    <w:next w:val="ParlAmend"/>
    <w:rsid w:val="00C54F5B"/>
    <w:pPr>
      <w:spacing w:line="240" w:lineRule="auto"/>
      <w:jc w:val="right"/>
    </w:pPr>
    <w:rPr>
      <w:rFonts w:ascii="Arial" w:hAnsi="Arial"/>
      <w:b/>
      <w:i/>
    </w:rPr>
  </w:style>
  <w:style w:type="paragraph" w:customStyle="1" w:styleId="Page1">
    <w:name w:val="Page1"/>
    <w:basedOn w:val="OPCParaBase"/>
    <w:rsid w:val="00C54F5B"/>
    <w:pPr>
      <w:spacing w:before="5600" w:line="240" w:lineRule="auto"/>
    </w:pPr>
    <w:rPr>
      <w:b/>
      <w:sz w:val="32"/>
    </w:rPr>
  </w:style>
  <w:style w:type="paragraph" w:customStyle="1" w:styleId="PageBreak">
    <w:name w:val="PageBreak"/>
    <w:aliases w:val="pb"/>
    <w:basedOn w:val="OPCParaBase"/>
    <w:rsid w:val="00C54F5B"/>
    <w:pPr>
      <w:spacing w:line="240" w:lineRule="auto"/>
    </w:pPr>
    <w:rPr>
      <w:sz w:val="20"/>
    </w:rPr>
  </w:style>
  <w:style w:type="paragraph" w:customStyle="1" w:styleId="paragraphsub">
    <w:name w:val="paragraph(sub)"/>
    <w:aliases w:val="aa"/>
    <w:basedOn w:val="OPCParaBase"/>
    <w:link w:val="paragraphsubChar"/>
    <w:rsid w:val="00C54F5B"/>
    <w:pPr>
      <w:tabs>
        <w:tab w:val="right" w:pos="1985"/>
      </w:tabs>
      <w:spacing w:before="40" w:line="240" w:lineRule="auto"/>
      <w:ind w:left="2098" w:hanging="2098"/>
    </w:pPr>
  </w:style>
  <w:style w:type="paragraph" w:customStyle="1" w:styleId="paragraphsub-sub">
    <w:name w:val="paragraph(sub-sub)"/>
    <w:aliases w:val="aaa"/>
    <w:basedOn w:val="OPCParaBase"/>
    <w:rsid w:val="00C54F5B"/>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54F5B"/>
    <w:pPr>
      <w:tabs>
        <w:tab w:val="right" w:pos="1531"/>
      </w:tabs>
      <w:spacing w:before="40" w:line="240" w:lineRule="auto"/>
      <w:ind w:left="1644" w:hanging="1644"/>
    </w:pPr>
  </w:style>
  <w:style w:type="paragraph" w:customStyle="1" w:styleId="ParlAmend">
    <w:name w:val="ParlAmend"/>
    <w:aliases w:val="pp"/>
    <w:basedOn w:val="OPCParaBase"/>
    <w:rsid w:val="00C54F5B"/>
    <w:pPr>
      <w:spacing w:before="240" w:line="240" w:lineRule="atLeast"/>
      <w:ind w:hanging="567"/>
    </w:pPr>
    <w:rPr>
      <w:sz w:val="24"/>
    </w:rPr>
  </w:style>
  <w:style w:type="paragraph" w:customStyle="1" w:styleId="Penalty">
    <w:name w:val="Penalty"/>
    <w:basedOn w:val="OPCParaBase"/>
    <w:rsid w:val="00C54F5B"/>
    <w:pPr>
      <w:tabs>
        <w:tab w:val="left" w:pos="2977"/>
      </w:tabs>
      <w:spacing w:before="180" w:line="240" w:lineRule="auto"/>
      <w:ind w:left="1985" w:hanging="851"/>
    </w:pPr>
  </w:style>
  <w:style w:type="paragraph" w:customStyle="1" w:styleId="Portfolio">
    <w:name w:val="Portfolio"/>
    <w:basedOn w:val="OPCParaBase"/>
    <w:rsid w:val="00C54F5B"/>
    <w:pPr>
      <w:spacing w:line="240" w:lineRule="auto"/>
    </w:pPr>
    <w:rPr>
      <w:i/>
      <w:sz w:val="20"/>
    </w:rPr>
  </w:style>
  <w:style w:type="paragraph" w:customStyle="1" w:styleId="Preamble">
    <w:name w:val="Preamble"/>
    <w:basedOn w:val="OPCParaBase"/>
    <w:next w:val="Normal"/>
    <w:rsid w:val="00C54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4F5B"/>
    <w:pPr>
      <w:spacing w:line="240" w:lineRule="auto"/>
    </w:pPr>
    <w:rPr>
      <w:i/>
      <w:sz w:val="20"/>
    </w:rPr>
  </w:style>
  <w:style w:type="paragraph" w:customStyle="1" w:styleId="Session">
    <w:name w:val="Session"/>
    <w:basedOn w:val="OPCParaBase"/>
    <w:rsid w:val="00C54F5B"/>
    <w:pPr>
      <w:spacing w:line="240" w:lineRule="auto"/>
    </w:pPr>
    <w:rPr>
      <w:sz w:val="28"/>
    </w:rPr>
  </w:style>
  <w:style w:type="paragraph" w:customStyle="1" w:styleId="Sponsor">
    <w:name w:val="Sponsor"/>
    <w:basedOn w:val="OPCParaBase"/>
    <w:rsid w:val="00C54F5B"/>
    <w:pPr>
      <w:spacing w:line="240" w:lineRule="auto"/>
    </w:pPr>
    <w:rPr>
      <w:i/>
    </w:rPr>
  </w:style>
  <w:style w:type="paragraph" w:customStyle="1" w:styleId="Subitem">
    <w:name w:val="Subitem"/>
    <w:aliases w:val="iss"/>
    <w:basedOn w:val="OPCParaBase"/>
    <w:rsid w:val="00C54F5B"/>
    <w:pPr>
      <w:spacing w:before="180" w:line="240" w:lineRule="auto"/>
      <w:ind w:left="709" w:hanging="709"/>
    </w:pPr>
  </w:style>
  <w:style w:type="paragraph" w:customStyle="1" w:styleId="SubitemHead">
    <w:name w:val="SubitemHead"/>
    <w:aliases w:val="issh"/>
    <w:basedOn w:val="OPCParaBase"/>
    <w:rsid w:val="00C54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4F5B"/>
    <w:pPr>
      <w:spacing w:before="40" w:line="240" w:lineRule="auto"/>
      <w:ind w:left="1134"/>
    </w:pPr>
  </w:style>
  <w:style w:type="paragraph" w:customStyle="1" w:styleId="SubsectionHead">
    <w:name w:val="SubsectionHead"/>
    <w:aliases w:val="ssh"/>
    <w:basedOn w:val="OPCParaBase"/>
    <w:next w:val="subsection"/>
    <w:rsid w:val="00C54F5B"/>
    <w:pPr>
      <w:keepNext/>
      <w:keepLines/>
      <w:spacing w:before="240" w:line="240" w:lineRule="auto"/>
      <w:ind w:left="1134"/>
    </w:pPr>
    <w:rPr>
      <w:i/>
    </w:rPr>
  </w:style>
  <w:style w:type="paragraph" w:customStyle="1" w:styleId="Tablea">
    <w:name w:val="Table(a)"/>
    <w:aliases w:val="ta"/>
    <w:basedOn w:val="OPCParaBase"/>
    <w:rsid w:val="00C54F5B"/>
    <w:pPr>
      <w:spacing w:before="60" w:line="240" w:lineRule="auto"/>
      <w:ind w:left="284" w:hanging="284"/>
    </w:pPr>
    <w:rPr>
      <w:sz w:val="20"/>
    </w:rPr>
  </w:style>
  <w:style w:type="paragraph" w:customStyle="1" w:styleId="TableAA">
    <w:name w:val="Table(AA)"/>
    <w:aliases w:val="taaa"/>
    <w:basedOn w:val="OPCParaBase"/>
    <w:rsid w:val="00C54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4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54F5B"/>
    <w:pPr>
      <w:spacing w:before="60" w:line="240" w:lineRule="atLeast"/>
    </w:pPr>
    <w:rPr>
      <w:sz w:val="20"/>
    </w:rPr>
  </w:style>
  <w:style w:type="paragraph" w:customStyle="1" w:styleId="TLPBoxTextnote">
    <w:name w:val="TLPBoxText(note"/>
    <w:aliases w:val="right)"/>
    <w:basedOn w:val="OPCParaBase"/>
    <w:rsid w:val="00C54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4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4F5B"/>
    <w:pPr>
      <w:spacing w:before="122" w:line="198" w:lineRule="exact"/>
      <w:ind w:left="1985" w:hanging="851"/>
      <w:jc w:val="right"/>
    </w:pPr>
    <w:rPr>
      <w:sz w:val="18"/>
    </w:rPr>
  </w:style>
  <w:style w:type="paragraph" w:customStyle="1" w:styleId="TLPTableBullet">
    <w:name w:val="TLPTableBullet"/>
    <w:aliases w:val="ttb"/>
    <w:basedOn w:val="OPCParaBase"/>
    <w:rsid w:val="00C54F5B"/>
    <w:pPr>
      <w:spacing w:line="240" w:lineRule="exact"/>
      <w:ind w:left="284" w:hanging="284"/>
    </w:pPr>
    <w:rPr>
      <w:sz w:val="20"/>
    </w:rPr>
  </w:style>
  <w:style w:type="paragraph" w:styleId="TOC1">
    <w:name w:val="toc 1"/>
    <w:basedOn w:val="OPCParaBase"/>
    <w:next w:val="Normal"/>
    <w:uiPriority w:val="39"/>
    <w:semiHidden/>
    <w:unhideWhenUsed/>
    <w:rsid w:val="00C54F5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4F5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4F5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4F5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7F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4F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4F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4F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4F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4F5B"/>
    <w:pPr>
      <w:keepLines/>
      <w:spacing w:before="240" w:after="120" w:line="240" w:lineRule="auto"/>
      <w:ind w:left="794"/>
    </w:pPr>
    <w:rPr>
      <w:b/>
      <w:kern w:val="28"/>
      <w:sz w:val="20"/>
    </w:rPr>
  </w:style>
  <w:style w:type="paragraph" w:customStyle="1" w:styleId="TofSectsHeading">
    <w:name w:val="TofSects(Heading)"/>
    <w:basedOn w:val="OPCParaBase"/>
    <w:rsid w:val="00C54F5B"/>
    <w:pPr>
      <w:spacing w:before="240" w:after="120" w:line="240" w:lineRule="auto"/>
    </w:pPr>
    <w:rPr>
      <w:b/>
      <w:sz w:val="24"/>
    </w:rPr>
  </w:style>
  <w:style w:type="paragraph" w:customStyle="1" w:styleId="TofSectsSection">
    <w:name w:val="TofSects(Section)"/>
    <w:basedOn w:val="OPCParaBase"/>
    <w:rsid w:val="00C54F5B"/>
    <w:pPr>
      <w:keepLines/>
      <w:spacing w:before="40" w:line="240" w:lineRule="auto"/>
      <w:ind w:left="1588" w:hanging="794"/>
    </w:pPr>
    <w:rPr>
      <w:kern w:val="28"/>
      <w:sz w:val="18"/>
    </w:rPr>
  </w:style>
  <w:style w:type="paragraph" w:customStyle="1" w:styleId="TofSectsSubdiv">
    <w:name w:val="TofSects(Subdiv)"/>
    <w:basedOn w:val="OPCParaBase"/>
    <w:rsid w:val="00C54F5B"/>
    <w:pPr>
      <w:keepLines/>
      <w:spacing w:before="80" w:line="240" w:lineRule="auto"/>
      <w:ind w:left="1588" w:hanging="794"/>
    </w:pPr>
    <w:rPr>
      <w:kern w:val="28"/>
    </w:rPr>
  </w:style>
  <w:style w:type="paragraph" w:customStyle="1" w:styleId="WRStyle">
    <w:name w:val="WR Style"/>
    <w:aliases w:val="WR"/>
    <w:basedOn w:val="OPCParaBase"/>
    <w:rsid w:val="00C54F5B"/>
    <w:pPr>
      <w:spacing w:before="240" w:line="240" w:lineRule="auto"/>
      <w:ind w:left="284" w:hanging="284"/>
    </w:pPr>
    <w:rPr>
      <w:b/>
      <w:i/>
      <w:kern w:val="28"/>
      <w:sz w:val="24"/>
    </w:rPr>
  </w:style>
  <w:style w:type="paragraph" w:customStyle="1" w:styleId="notepara">
    <w:name w:val="note(para)"/>
    <w:aliases w:val="na"/>
    <w:basedOn w:val="OPCParaBase"/>
    <w:rsid w:val="00C54F5B"/>
    <w:pPr>
      <w:spacing w:before="40" w:line="198" w:lineRule="exact"/>
      <w:ind w:left="2354" w:hanging="369"/>
    </w:pPr>
    <w:rPr>
      <w:sz w:val="18"/>
    </w:rPr>
  </w:style>
  <w:style w:type="paragraph" w:styleId="Footer">
    <w:name w:val="footer"/>
    <w:link w:val="FooterChar"/>
    <w:rsid w:val="00C54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4F5B"/>
    <w:rPr>
      <w:rFonts w:eastAsia="Times New Roman" w:cs="Times New Roman"/>
      <w:sz w:val="22"/>
      <w:szCs w:val="24"/>
      <w:lang w:eastAsia="en-AU"/>
    </w:rPr>
  </w:style>
  <w:style w:type="character" w:styleId="LineNumber">
    <w:name w:val="line number"/>
    <w:basedOn w:val="OPCCharBase"/>
    <w:uiPriority w:val="99"/>
    <w:semiHidden/>
    <w:unhideWhenUsed/>
    <w:rsid w:val="00C54F5B"/>
    <w:rPr>
      <w:sz w:val="16"/>
    </w:rPr>
  </w:style>
  <w:style w:type="table" w:customStyle="1" w:styleId="CFlag">
    <w:name w:val="CFlag"/>
    <w:basedOn w:val="TableNormal"/>
    <w:uiPriority w:val="99"/>
    <w:rsid w:val="00C54F5B"/>
    <w:rPr>
      <w:rFonts w:eastAsia="Times New Roman" w:cs="Times New Roman"/>
      <w:lang w:eastAsia="en-AU"/>
    </w:rPr>
    <w:tblPr/>
  </w:style>
  <w:style w:type="paragraph" w:customStyle="1" w:styleId="NotesHeading1">
    <w:name w:val="NotesHeading 1"/>
    <w:basedOn w:val="OPCParaBase"/>
    <w:next w:val="Normal"/>
    <w:rsid w:val="00C54F5B"/>
    <w:rPr>
      <w:b/>
      <w:sz w:val="28"/>
      <w:szCs w:val="28"/>
    </w:rPr>
  </w:style>
  <w:style w:type="paragraph" w:customStyle="1" w:styleId="NotesHeading2">
    <w:name w:val="NotesHeading 2"/>
    <w:basedOn w:val="OPCParaBase"/>
    <w:next w:val="Normal"/>
    <w:rsid w:val="00C54F5B"/>
    <w:rPr>
      <w:b/>
      <w:sz w:val="28"/>
      <w:szCs w:val="28"/>
    </w:rPr>
  </w:style>
  <w:style w:type="paragraph" w:customStyle="1" w:styleId="SignCoverPageEnd">
    <w:name w:val="SignCoverPageEnd"/>
    <w:basedOn w:val="OPCParaBase"/>
    <w:next w:val="Normal"/>
    <w:rsid w:val="00C54F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4F5B"/>
    <w:pPr>
      <w:pBdr>
        <w:top w:val="single" w:sz="4" w:space="1" w:color="auto"/>
      </w:pBdr>
      <w:spacing w:before="360"/>
      <w:ind w:right="397"/>
      <w:jc w:val="both"/>
    </w:pPr>
  </w:style>
  <w:style w:type="paragraph" w:customStyle="1" w:styleId="Paragraphsub-sub-sub">
    <w:name w:val="Paragraph(sub-sub-sub)"/>
    <w:aliases w:val="aaaa"/>
    <w:basedOn w:val="OPCParaBase"/>
    <w:rsid w:val="00C54F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4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4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4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4F5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54F5B"/>
    <w:pPr>
      <w:spacing w:before="120"/>
    </w:pPr>
  </w:style>
  <w:style w:type="paragraph" w:customStyle="1" w:styleId="TableTextEndNotes">
    <w:name w:val="TableTextEndNotes"/>
    <w:aliases w:val="Tten"/>
    <w:basedOn w:val="Normal"/>
    <w:rsid w:val="00C54F5B"/>
    <w:pPr>
      <w:spacing w:before="60" w:line="240" w:lineRule="auto"/>
    </w:pPr>
    <w:rPr>
      <w:rFonts w:cs="Arial"/>
      <w:sz w:val="20"/>
      <w:szCs w:val="22"/>
    </w:rPr>
  </w:style>
  <w:style w:type="paragraph" w:customStyle="1" w:styleId="TableHeading">
    <w:name w:val="TableHeading"/>
    <w:aliases w:val="th"/>
    <w:basedOn w:val="OPCParaBase"/>
    <w:next w:val="Tabletext"/>
    <w:rsid w:val="00C54F5B"/>
    <w:pPr>
      <w:keepNext/>
      <w:spacing w:before="60" w:line="240" w:lineRule="atLeast"/>
    </w:pPr>
    <w:rPr>
      <w:b/>
      <w:sz w:val="20"/>
    </w:rPr>
  </w:style>
  <w:style w:type="paragraph" w:customStyle="1" w:styleId="NoteToSubpara">
    <w:name w:val="NoteToSubpara"/>
    <w:aliases w:val="nts"/>
    <w:basedOn w:val="OPCParaBase"/>
    <w:rsid w:val="00C54F5B"/>
    <w:pPr>
      <w:spacing w:before="40" w:line="198" w:lineRule="exact"/>
      <w:ind w:left="2835" w:hanging="709"/>
    </w:pPr>
    <w:rPr>
      <w:sz w:val="18"/>
    </w:rPr>
  </w:style>
  <w:style w:type="paragraph" w:customStyle="1" w:styleId="ENoteTableHeading">
    <w:name w:val="ENoteTableHeading"/>
    <w:aliases w:val="enth"/>
    <w:basedOn w:val="OPCParaBase"/>
    <w:rsid w:val="00C54F5B"/>
    <w:pPr>
      <w:keepNext/>
      <w:spacing w:before="60" w:line="240" w:lineRule="atLeast"/>
    </w:pPr>
    <w:rPr>
      <w:rFonts w:ascii="Arial" w:hAnsi="Arial"/>
      <w:b/>
      <w:sz w:val="16"/>
    </w:rPr>
  </w:style>
  <w:style w:type="paragraph" w:customStyle="1" w:styleId="ENoteTTi">
    <w:name w:val="ENoteTTi"/>
    <w:aliases w:val="entti"/>
    <w:basedOn w:val="OPCParaBase"/>
    <w:rsid w:val="00C54F5B"/>
    <w:pPr>
      <w:keepNext/>
      <w:spacing w:before="60" w:line="240" w:lineRule="atLeast"/>
      <w:ind w:left="170"/>
    </w:pPr>
    <w:rPr>
      <w:sz w:val="16"/>
    </w:rPr>
  </w:style>
  <w:style w:type="paragraph" w:customStyle="1" w:styleId="ENotesHeading1">
    <w:name w:val="ENotesHeading 1"/>
    <w:aliases w:val="Enh1"/>
    <w:basedOn w:val="OPCParaBase"/>
    <w:next w:val="Normal"/>
    <w:rsid w:val="00C54F5B"/>
    <w:pPr>
      <w:spacing w:before="120"/>
      <w:outlineLvl w:val="1"/>
    </w:pPr>
    <w:rPr>
      <w:b/>
      <w:sz w:val="28"/>
      <w:szCs w:val="28"/>
    </w:rPr>
  </w:style>
  <w:style w:type="paragraph" w:customStyle="1" w:styleId="ENotesHeading2">
    <w:name w:val="ENotesHeading 2"/>
    <w:aliases w:val="Enh2"/>
    <w:basedOn w:val="OPCParaBase"/>
    <w:next w:val="Normal"/>
    <w:rsid w:val="00C54F5B"/>
    <w:pPr>
      <w:spacing w:before="120" w:after="120"/>
      <w:outlineLvl w:val="2"/>
    </w:pPr>
    <w:rPr>
      <w:b/>
      <w:sz w:val="24"/>
      <w:szCs w:val="28"/>
    </w:rPr>
  </w:style>
  <w:style w:type="paragraph" w:customStyle="1" w:styleId="ENoteTTIndentHeading">
    <w:name w:val="ENoteTTIndentHeading"/>
    <w:aliases w:val="enTTHi"/>
    <w:basedOn w:val="OPCParaBase"/>
    <w:rsid w:val="00C54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4F5B"/>
    <w:pPr>
      <w:spacing w:before="60" w:line="240" w:lineRule="atLeast"/>
    </w:pPr>
    <w:rPr>
      <w:sz w:val="16"/>
    </w:rPr>
  </w:style>
  <w:style w:type="paragraph" w:customStyle="1" w:styleId="MadeunderText">
    <w:name w:val="MadeunderText"/>
    <w:basedOn w:val="OPCParaBase"/>
    <w:next w:val="Normal"/>
    <w:rsid w:val="00C54F5B"/>
    <w:pPr>
      <w:spacing w:before="240"/>
    </w:pPr>
    <w:rPr>
      <w:sz w:val="24"/>
      <w:szCs w:val="24"/>
    </w:rPr>
  </w:style>
  <w:style w:type="paragraph" w:customStyle="1" w:styleId="ENotesHeading3">
    <w:name w:val="ENotesHeading 3"/>
    <w:aliases w:val="Enh3"/>
    <w:basedOn w:val="OPCParaBase"/>
    <w:next w:val="Normal"/>
    <w:rsid w:val="00C54F5B"/>
    <w:pPr>
      <w:keepNext/>
      <w:spacing w:before="120" w:line="240" w:lineRule="auto"/>
      <w:outlineLvl w:val="4"/>
    </w:pPr>
    <w:rPr>
      <w:b/>
      <w:szCs w:val="24"/>
    </w:rPr>
  </w:style>
  <w:style w:type="paragraph" w:customStyle="1" w:styleId="SubPartCASA">
    <w:name w:val="SubPart(CASA)"/>
    <w:aliases w:val="csp"/>
    <w:basedOn w:val="OPCParaBase"/>
    <w:next w:val="ActHead3"/>
    <w:rsid w:val="00C54F5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54F5B"/>
  </w:style>
  <w:style w:type="character" w:customStyle="1" w:styleId="CharSubPartNoCASA">
    <w:name w:val="CharSubPartNo(CASA)"/>
    <w:basedOn w:val="OPCCharBase"/>
    <w:uiPriority w:val="1"/>
    <w:rsid w:val="00C54F5B"/>
  </w:style>
  <w:style w:type="paragraph" w:customStyle="1" w:styleId="ENoteTTIndentHeadingSub">
    <w:name w:val="ENoteTTIndentHeadingSub"/>
    <w:aliases w:val="enTTHis"/>
    <w:basedOn w:val="OPCParaBase"/>
    <w:rsid w:val="00C54F5B"/>
    <w:pPr>
      <w:keepNext/>
      <w:spacing w:before="60" w:line="240" w:lineRule="atLeast"/>
      <w:ind w:left="340"/>
    </w:pPr>
    <w:rPr>
      <w:b/>
      <w:sz w:val="16"/>
    </w:rPr>
  </w:style>
  <w:style w:type="paragraph" w:customStyle="1" w:styleId="ENoteTTiSub">
    <w:name w:val="ENoteTTiSub"/>
    <w:aliases w:val="enttis"/>
    <w:basedOn w:val="OPCParaBase"/>
    <w:rsid w:val="00C54F5B"/>
    <w:pPr>
      <w:keepNext/>
      <w:spacing w:before="60" w:line="240" w:lineRule="atLeast"/>
      <w:ind w:left="340"/>
    </w:pPr>
    <w:rPr>
      <w:sz w:val="16"/>
    </w:rPr>
  </w:style>
  <w:style w:type="paragraph" w:customStyle="1" w:styleId="SubDivisionMigration">
    <w:name w:val="SubDivisionMigration"/>
    <w:aliases w:val="sdm"/>
    <w:basedOn w:val="OPCParaBase"/>
    <w:rsid w:val="00C54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4F5B"/>
    <w:pPr>
      <w:keepNext/>
      <w:keepLines/>
      <w:spacing w:before="240" w:line="240" w:lineRule="auto"/>
      <w:ind w:left="1134" w:hanging="1134"/>
    </w:pPr>
    <w:rPr>
      <w:b/>
      <w:sz w:val="28"/>
    </w:rPr>
  </w:style>
  <w:style w:type="table" w:styleId="TableGrid">
    <w:name w:val="Table Grid"/>
    <w:basedOn w:val="TableNormal"/>
    <w:uiPriority w:val="59"/>
    <w:rsid w:val="00C5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54F5B"/>
    <w:pPr>
      <w:spacing w:before="122" w:line="240" w:lineRule="auto"/>
      <w:ind w:left="1985" w:hanging="851"/>
    </w:pPr>
    <w:rPr>
      <w:sz w:val="18"/>
    </w:rPr>
  </w:style>
  <w:style w:type="paragraph" w:customStyle="1" w:styleId="FreeForm">
    <w:name w:val="FreeForm"/>
    <w:rsid w:val="00C54F5B"/>
    <w:rPr>
      <w:rFonts w:ascii="Arial" w:hAnsi="Arial"/>
      <w:sz w:val="22"/>
    </w:rPr>
  </w:style>
  <w:style w:type="paragraph" w:customStyle="1" w:styleId="SOText">
    <w:name w:val="SO Text"/>
    <w:aliases w:val="sot"/>
    <w:link w:val="SOTextChar"/>
    <w:rsid w:val="00C54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4F5B"/>
    <w:rPr>
      <w:sz w:val="22"/>
    </w:rPr>
  </w:style>
  <w:style w:type="paragraph" w:customStyle="1" w:styleId="SOTextNote">
    <w:name w:val="SO TextNote"/>
    <w:aliases w:val="sont"/>
    <w:basedOn w:val="SOText"/>
    <w:qFormat/>
    <w:rsid w:val="00C54F5B"/>
    <w:pPr>
      <w:spacing w:before="122" w:line="198" w:lineRule="exact"/>
      <w:ind w:left="1843" w:hanging="709"/>
    </w:pPr>
    <w:rPr>
      <w:sz w:val="18"/>
    </w:rPr>
  </w:style>
  <w:style w:type="paragraph" w:customStyle="1" w:styleId="SOPara">
    <w:name w:val="SO Para"/>
    <w:aliases w:val="soa"/>
    <w:basedOn w:val="SOText"/>
    <w:link w:val="SOParaChar"/>
    <w:qFormat/>
    <w:rsid w:val="00C54F5B"/>
    <w:pPr>
      <w:tabs>
        <w:tab w:val="right" w:pos="1786"/>
      </w:tabs>
      <w:spacing w:before="40"/>
      <w:ind w:left="2070" w:hanging="936"/>
    </w:pPr>
  </w:style>
  <w:style w:type="character" w:customStyle="1" w:styleId="SOParaChar">
    <w:name w:val="SO Para Char"/>
    <w:aliases w:val="soa Char"/>
    <w:basedOn w:val="DefaultParagraphFont"/>
    <w:link w:val="SOPara"/>
    <w:rsid w:val="00C54F5B"/>
    <w:rPr>
      <w:sz w:val="22"/>
    </w:rPr>
  </w:style>
  <w:style w:type="paragraph" w:customStyle="1" w:styleId="FileName">
    <w:name w:val="FileName"/>
    <w:basedOn w:val="Normal"/>
    <w:rsid w:val="00C54F5B"/>
  </w:style>
  <w:style w:type="paragraph" w:customStyle="1" w:styleId="SOHeadBold">
    <w:name w:val="SO HeadBold"/>
    <w:aliases w:val="sohb"/>
    <w:basedOn w:val="SOText"/>
    <w:next w:val="SOText"/>
    <w:link w:val="SOHeadBoldChar"/>
    <w:qFormat/>
    <w:rsid w:val="00C54F5B"/>
    <w:rPr>
      <w:b/>
    </w:rPr>
  </w:style>
  <w:style w:type="character" w:customStyle="1" w:styleId="SOHeadBoldChar">
    <w:name w:val="SO HeadBold Char"/>
    <w:aliases w:val="sohb Char"/>
    <w:basedOn w:val="DefaultParagraphFont"/>
    <w:link w:val="SOHeadBold"/>
    <w:rsid w:val="00C54F5B"/>
    <w:rPr>
      <w:b/>
      <w:sz w:val="22"/>
    </w:rPr>
  </w:style>
  <w:style w:type="paragraph" w:customStyle="1" w:styleId="SOHeadItalic">
    <w:name w:val="SO HeadItalic"/>
    <w:aliases w:val="sohi"/>
    <w:basedOn w:val="SOText"/>
    <w:next w:val="SOText"/>
    <w:link w:val="SOHeadItalicChar"/>
    <w:qFormat/>
    <w:rsid w:val="00C54F5B"/>
    <w:rPr>
      <w:i/>
    </w:rPr>
  </w:style>
  <w:style w:type="character" w:customStyle="1" w:styleId="SOHeadItalicChar">
    <w:name w:val="SO HeadItalic Char"/>
    <w:aliases w:val="sohi Char"/>
    <w:basedOn w:val="DefaultParagraphFont"/>
    <w:link w:val="SOHeadItalic"/>
    <w:rsid w:val="00C54F5B"/>
    <w:rPr>
      <w:i/>
      <w:sz w:val="22"/>
    </w:rPr>
  </w:style>
  <w:style w:type="paragraph" w:customStyle="1" w:styleId="SOBullet">
    <w:name w:val="SO Bullet"/>
    <w:aliases w:val="sotb"/>
    <w:basedOn w:val="SOText"/>
    <w:link w:val="SOBulletChar"/>
    <w:qFormat/>
    <w:rsid w:val="00C54F5B"/>
    <w:pPr>
      <w:ind w:left="1559" w:hanging="425"/>
    </w:pPr>
  </w:style>
  <w:style w:type="character" w:customStyle="1" w:styleId="SOBulletChar">
    <w:name w:val="SO Bullet Char"/>
    <w:aliases w:val="sotb Char"/>
    <w:basedOn w:val="DefaultParagraphFont"/>
    <w:link w:val="SOBullet"/>
    <w:rsid w:val="00C54F5B"/>
    <w:rPr>
      <w:sz w:val="22"/>
    </w:rPr>
  </w:style>
  <w:style w:type="paragraph" w:customStyle="1" w:styleId="SOBulletNote">
    <w:name w:val="SO BulletNote"/>
    <w:aliases w:val="sonb"/>
    <w:basedOn w:val="SOTextNote"/>
    <w:link w:val="SOBulletNoteChar"/>
    <w:qFormat/>
    <w:rsid w:val="00C54F5B"/>
    <w:pPr>
      <w:tabs>
        <w:tab w:val="left" w:pos="1560"/>
      </w:tabs>
      <w:ind w:left="2268" w:hanging="1134"/>
    </w:pPr>
  </w:style>
  <w:style w:type="character" w:customStyle="1" w:styleId="SOBulletNoteChar">
    <w:name w:val="SO BulletNote Char"/>
    <w:aliases w:val="sonb Char"/>
    <w:basedOn w:val="DefaultParagraphFont"/>
    <w:link w:val="SOBulletNote"/>
    <w:rsid w:val="00C54F5B"/>
    <w:rPr>
      <w:sz w:val="18"/>
    </w:rPr>
  </w:style>
  <w:style w:type="paragraph" w:customStyle="1" w:styleId="SOText2">
    <w:name w:val="SO Text2"/>
    <w:aliases w:val="sot2"/>
    <w:basedOn w:val="Normal"/>
    <w:next w:val="SOText"/>
    <w:link w:val="SOText2Char"/>
    <w:rsid w:val="00C54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4F5B"/>
    <w:rPr>
      <w:sz w:val="22"/>
    </w:rPr>
  </w:style>
  <w:style w:type="paragraph" w:customStyle="1" w:styleId="Transitional">
    <w:name w:val="Transitional"/>
    <w:aliases w:val="tr"/>
    <w:basedOn w:val="ItemHead"/>
    <w:next w:val="Item"/>
    <w:rsid w:val="00C54F5B"/>
  </w:style>
  <w:style w:type="numbering" w:styleId="111111">
    <w:name w:val="Outline List 2"/>
    <w:basedOn w:val="NoList"/>
    <w:uiPriority w:val="99"/>
    <w:semiHidden/>
    <w:unhideWhenUsed/>
    <w:rsid w:val="00C54F5B"/>
    <w:pPr>
      <w:numPr>
        <w:numId w:val="13"/>
      </w:numPr>
    </w:pPr>
  </w:style>
  <w:style w:type="numbering" w:styleId="1ai">
    <w:name w:val="Outline List 1"/>
    <w:basedOn w:val="NoList"/>
    <w:uiPriority w:val="99"/>
    <w:semiHidden/>
    <w:unhideWhenUsed/>
    <w:rsid w:val="00C54F5B"/>
    <w:pPr>
      <w:numPr>
        <w:numId w:val="14"/>
      </w:numPr>
    </w:pPr>
  </w:style>
  <w:style w:type="character" w:customStyle="1" w:styleId="Heading1Char">
    <w:name w:val="Heading 1 Char"/>
    <w:basedOn w:val="DefaultParagraphFont"/>
    <w:link w:val="Heading1"/>
    <w:uiPriority w:val="9"/>
    <w:rsid w:val="00C54F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54F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54F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54F5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54F5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54F5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54F5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54F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5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C54F5B"/>
    <w:pPr>
      <w:numPr>
        <w:numId w:val="15"/>
      </w:numPr>
    </w:pPr>
  </w:style>
  <w:style w:type="paragraph" w:styleId="BalloonText">
    <w:name w:val="Balloon Text"/>
    <w:basedOn w:val="Normal"/>
    <w:link w:val="BalloonTextChar"/>
    <w:uiPriority w:val="99"/>
    <w:semiHidden/>
    <w:unhideWhenUsed/>
    <w:rsid w:val="00C54F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5B"/>
    <w:rPr>
      <w:rFonts w:ascii="Segoe UI" w:hAnsi="Segoe UI" w:cs="Segoe UI"/>
      <w:sz w:val="18"/>
      <w:szCs w:val="18"/>
    </w:rPr>
  </w:style>
  <w:style w:type="paragraph" w:styleId="Bibliography">
    <w:name w:val="Bibliography"/>
    <w:basedOn w:val="Normal"/>
    <w:next w:val="Normal"/>
    <w:uiPriority w:val="37"/>
    <w:semiHidden/>
    <w:unhideWhenUsed/>
    <w:rsid w:val="00C54F5B"/>
  </w:style>
  <w:style w:type="paragraph" w:styleId="BlockText">
    <w:name w:val="Block Text"/>
    <w:basedOn w:val="Normal"/>
    <w:uiPriority w:val="99"/>
    <w:semiHidden/>
    <w:unhideWhenUsed/>
    <w:rsid w:val="00C54F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54F5B"/>
    <w:pPr>
      <w:spacing w:after="120"/>
    </w:pPr>
  </w:style>
  <w:style w:type="character" w:customStyle="1" w:styleId="BodyTextChar">
    <w:name w:val="Body Text Char"/>
    <w:basedOn w:val="DefaultParagraphFont"/>
    <w:link w:val="BodyText"/>
    <w:uiPriority w:val="99"/>
    <w:semiHidden/>
    <w:rsid w:val="00C54F5B"/>
    <w:rPr>
      <w:sz w:val="22"/>
    </w:rPr>
  </w:style>
  <w:style w:type="paragraph" w:styleId="BodyText2">
    <w:name w:val="Body Text 2"/>
    <w:basedOn w:val="Normal"/>
    <w:link w:val="BodyText2Char"/>
    <w:uiPriority w:val="99"/>
    <w:semiHidden/>
    <w:unhideWhenUsed/>
    <w:rsid w:val="00C54F5B"/>
    <w:pPr>
      <w:spacing w:after="120" w:line="480" w:lineRule="auto"/>
    </w:pPr>
  </w:style>
  <w:style w:type="character" w:customStyle="1" w:styleId="BodyText2Char">
    <w:name w:val="Body Text 2 Char"/>
    <w:basedOn w:val="DefaultParagraphFont"/>
    <w:link w:val="BodyText2"/>
    <w:uiPriority w:val="99"/>
    <w:semiHidden/>
    <w:rsid w:val="00C54F5B"/>
    <w:rPr>
      <w:sz w:val="22"/>
    </w:rPr>
  </w:style>
  <w:style w:type="paragraph" w:styleId="BodyText3">
    <w:name w:val="Body Text 3"/>
    <w:basedOn w:val="Normal"/>
    <w:link w:val="BodyText3Char"/>
    <w:uiPriority w:val="99"/>
    <w:semiHidden/>
    <w:unhideWhenUsed/>
    <w:rsid w:val="00C54F5B"/>
    <w:pPr>
      <w:spacing w:after="120"/>
    </w:pPr>
    <w:rPr>
      <w:sz w:val="16"/>
      <w:szCs w:val="16"/>
    </w:rPr>
  </w:style>
  <w:style w:type="character" w:customStyle="1" w:styleId="BodyText3Char">
    <w:name w:val="Body Text 3 Char"/>
    <w:basedOn w:val="DefaultParagraphFont"/>
    <w:link w:val="BodyText3"/>
    <w:uiPriority w:val="99"/>
    <w:semiHidden/>
    <w:rsid w:val="00C54F5B"/>
    <w:rPr>
      <w:sz w:val="16"/>
      <w:szCs w:val="16"/>
    </w:rPr>
  </w:style>
  <w:style w:type="paragraph" w:styleId="BodyTextFirstIndent">
    <w:name w:val="Body Text First Indent"/>
    <w:basedOn w:val="BodyText"/>
    <w:link w:val="BodyTextFirstIndentChar"/>
    <w:uiPriority w:val="99"/>
    <w:semiHidden/>
    <w:unhideWhenUsed/>
    <w:rsid w:val="00C54F5B"/>
    <w:pPr>
      <w:spacing w:after="0"/>
      <w:ind w:firstLine="360"/>
    </w:pPr>
  </w:style>
  <w:style w:type="character" w:customStyle="1" w:styleId="BodyTextFirstIndentChar">
    <w:name w:val="Body Text First Indent Char"/>
    <w:basedOn w:val="BodyTextChar"/>
    <w:link w:val="BodyTextFirstIndent"/>
    <w:uiPriority w:val="99"/>
    <w:semiHidden/>
    <w:rsid w:val="00C54F5B"/>
    <w:rPr>
      <w:sz w:val="22"/>
    </w:rPr>
  </w:style>
  <w:style w:type="paragraph" w:styleId="BodyTextIndent">
    <w:name w:val="Body Text Indent"/>
    <w:basedOn w:val="Normal"/>
    <w:link w:val="BodyTextIndentChar"/>
    <w:uiPriority w:val="99"/>
    <w:semiHidden/>
    <w:unhideWhenUsed/>
    <w:rsid w:val="00C54F5B"/>
    <w:pPr>
      <w:spacing w:after="120"/>
      <w:ind w:left="283"/>
    </w:pPr>
  </w:style>
  <w:style w:type="character" w:customStyle="1" w:styleId="BodyTextIndentChar">
    <w:name w:val="Body Text Indent Char"/>
    <w:basedOn w:val="DefaultParagraphFont"/>
    <w:link w:val="BodyTextIndent"/>
    <w:uiPriority w:val="99"/>
    <w:semiHidden/>
    <w:rsid w:val="00C54F5B"/>
    <w:rPr>
      <w:sz w:val="22"/>
    </w:rPr>
  </w:style>
  <w:style w:type="paragraph" w:styleId="BodyTextFirstIndent2">
    <w:name w:val="Body Text First Indent 2"/>
    <w:basedOn w:val="BodyTextIndent"/>
    <w:link w:val="BodyTextFirstIndent2Char"/>
    <w:uiPriority w:val="99"/>
    <w:semiHidden/>
    <w:unhideWhenUsed/>
    <w:rsid w:val="00C54F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4F5B"/>
    <w:rPr>
      <w:sz w:val="22"/>
    </w:rPr>
  </w:style>
  <w:style w:type="paragraph" w:styleId="BodyTextIndent2">
    <w:name w:val="Body Text Indent 2"/>
    <w:basedOn w:val="Normal"/>
    <w:link w:val="BodyTextIndent2Char"/>
    <w:uiPriority w:val="99"/>
    <w:semiHidden/>
    <w:unhideWhenUsed/>
    <w:rsid w:val="00C54F5B"/>
    <w:pPr>
      <w:spacing w:after="120" w:line="480" w:lineRule="auto"/>
      <w:ind w:left="283"/>
    </w:pPr>
  </w:style>
  <w:style w:type="character" w:customStyle="1" w:styleId="BodyTextIndent2Char">
    <w:name w:val="Body Text Indent 2 Char"/>
    <w:basedOn w:val="DefaultParagraphFont"/>
    <w:link w:val="BodyTextIndent2"/>
    <w:uiPriority w:val="99"/>
    <w:semiHidden/>
    <w:rsid w:val="00C54F5B"/>
    <w:rPr>
      <w:sz w:val="22"/>
    </w:rPr>
  </w:style>
  <w:style w:type="paragraph" w:styleId="BodyTextIndent3">
    <w:name w:val="Body Text Indent 3"/>
    <w:basedOn w:val="Normal"/>
    <w:link w:val="BodyTextIndent3Char"/>
    <w:uiPriority w:val="99"/>
    <w:semiHidden/>
    <w:unhideWhenUsed/>
    <w:rsid w:val="00C54F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4F5B"/>
    <w:rPr>
      <w:sz w:val="16"/>
      <w:szCs w:val="16"/>
    </w:rPr>
  </w:style>
  <w:style w:type="character" w:styleId="BookTitle">
    <w:name w:val="Book Title"/>
    <w:basedOn w:val="DefaultParagraphFont"/>
    <w:uiPriority w:val="33"/>
    <w:qFormat/>
    <w:rsid w:val="00C54F5B"/>
    <w:rPr>
      <w:b/>
      <w:bCs/>
      <w:i/>
      <w:iCs/>
      <w:spacing w:val="5"/>
    </w:rPr>
  </w:style>
  <w:style w:type="paragraph" w:styleId="Caption">
    <w:name w:val="caption"/>
    <w:basedOn w:val="Normal"/>
    <w:next w:val="Normal"/>
    <w:uiPriority w:val="35"/>
    <w:semiHidden/>
    <w:unhideWhenUsed/>
    <w:qFormat/>
    <w:rsid w:val="00C54F5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54F5B"/>
    <w:pPr>
      <w:spacing w:line="240" w:lineRule="auto"/>
      <w:ind w:left="4252"/>
    </w:pPr>
  </w:style>
  <w:style w:type="character" w:customStyle="1" w:styleId="ClosingChar">
    <w:name w:val="Closing Char"/>
    <w:basedOn w:val="DefaultParagraphFont"/>
    <w:link w:val="Closing"/>
    <w:uiPriority w:val="99"/>
    <w:semiHidden/>
    <w:rsid w:val="00C54F5B"/>
    <w:rPr>
      <w:sz w:val="22"/>
    </w:rPr>
  </w:style>
  <w:style w:type="table" w:styleId="ColorfulGrid">
    <w:name w:val="Colorful Grid"/>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54F5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54F5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54F5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54F5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54F5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54F5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54F5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54F5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54F5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54F5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54F5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54F5B"/>
    <w:rPr>
      <w:sz w:val="16"/>
      <w:szCs w:val="16"/>
    </w:rPr>
  </w:style>
  <w:style w:type="paragraph" w:styleId="CommentText">
    <w:name w:val="annotation text"/>
    <w:basedOn w:val="Normal"/>
    <w:link w:val="CommentTextChar"/>
    <w:uiPriority w:val="99"/>
    <w:semiHidden/>
    <w:unhideWhenUsed/>
    <w:rsid w:val="00C54F5B"/>
    <w:pPr>
      <w:spacing w:line="240" w:lineRule="auto"/>
    </w:pPr>
    <w:rPr>
      <w:sz w:val="20"/>
    </w:rPr>
  </w:style>
  <w:style w:type="character" w:customStyle="1" w:styleId="CommentTextChar">
    <w:name w:val="Comment Text Char"/>
    <w:basedOn w:val="DefaultParagraphFont"/>
    <w:link w:val="CommentText"/>
    <w:uiPriority w:val="99"/>
    <w:semiHidden/>
    <w:rsid w:val="00C54F5B"/>
  </w:style>
  <w:style w:type="paragraph" w:styleId="CommentSubject">
    <w:name w:val="annotation subject"/>
    <w:basedOn w:val="CommentText"/>
    <w:next w:val="CommentText"/>
    <w:link w:val="CommentSubjectChar"/>
    <w:uiPriority w:val="99"/>
    <w:semiHidden/>
    <w:unhideWhenUsed/>
    <w:rsid w:val="00C54F5B"/>
    <w:rPr>
      <w:b/>
      <w:bCs/>
    </w:rPr>
  </w:style>
  <w:style w:type="character" w:customStyle="1" w:styleId="CommentSubjectChar">
    <w:name w:val="Comment Subject Char"/>
    <w:basedOn w:val="CommentTextChar"/>
    <w:link w:val="CommentSubject"/>
    <w:uiPriority w:val="99"/>
    <w:semiHidden/>
    <w:rsid w:val="00C54F5B"/>
    <w:rPr>
      <w:b/>
      <w:bCs/>
    </w:rPr>
  </w:style>
  <w:style w:type="table" w:styleId="DarkList">
    <w:name w:val="Dark List"/>
    <w:basedOn w:val="TableNormal"/>
    <w:uiPriority w:val="70"/>
    <w:semiHidden/>
    <w:unhideWhenUsed/>
    <w:rsid w:val="00C54F5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54F5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54F5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54F5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54F5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54F5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54F5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54F5B"/>
  </w:style>
  <w:style w:type="character" w:customStyle="1" w:styleId="DateChar">
    <w:name w:val="Date Char"/>
    <w:basedOn w:val="DefaultParagraphFont"/>
    <w:link w:val="Date"/>
    <w:uiPriority w:val="99"/>
    <w:semiHidden/>
    <w:rsid w:val="00C54F5B"/>
    <w:rPr>
      <w:sz w:val="22"/>
    </w:rPr>
  </w:style>
  <w:style w:type="paragraph" w:styleId="DocumentMap">
    <w:name w:val="Document Map"/>
    <w:basedOn w:val="Normal"/>
    <w:link w:val="DocumentMapChar"/>
    <w:uiPriority w:val="99"/>
    <w:semiHidden/>
    <w:unhideWhenUsed/>
    <w:rsid w:val="00C54F5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4F5B"/>
    <w:rPr>
      <w:rFonts w:ascii="Segoe UI" w:hAnsi="Segoe UI" w:cs="Segoe UI"/>
      <w:sz w:val="16"/>
      <w:szCs w:val="16"/>
    </w:rPr>
  </w:style>
  <w:style w:type="paragraph" w:styleId="E-mailSignature">
    <w:name w:val="E-mail Signature"/>
    <w:basedOn w:val="Normal"/>
    <w:link w:val="E-mailSignatureChar"/>
    <w:uiPriority w:val="99"/>
    <w:semiHidden/>
    <w:unhideWhenUsed/>
    <w:rsid w:val="00C54F5B"/>
    <w:pPr>
      <w:spacing w:line="240" w:lineRule="auto"/>
    </w:pPr>
  </w:style>
  <w:style w:type="character" w:customStyle="1" w:styleId="E-mailSignatureChar">
    <w:name w:val="E-mail Signature Char"/>
    <w:basedOn w:val="DefaultParagraphFont"/>
    <w:link w:val="E-mailSignature"/>
    <w:uiPriority w:val="99"/>
    <w:semiHidden/>
    <w:rsid w:val="00C54F5B"/>
    <w:rPr>
      <w:sz w:val="22"/>
    </w:rPr>
  </w:style>
  <w:style w:type="character" w:styleId="Emphasis">
    <w:name w:val="Emphasis"/>
    <w:basedOn w:val="DefaultParagraphFont"/>
    <w:uiPriority w:val="20"/>
    <w:qFormat/>
    <w:rsid w:val="00C54F5B"/>
    <w:rPr>
      <w:i/>
      <w:iCs/>
    </w:rPr>
  </w:style>
  <w:style w:type="character" w:styleId="EndnoteReference">
    <w:name w:val="endnote reference"/>
    <w:basedOn w:val="DefaultParagraphFont"/>
    <w:uiPriority w:val="99"/>
    <w:semiHidden/>
    <w:unhideWhenUsed/>
    <w:rsid w:val="00C54F5B"/>
    <w:rPr>
      <w:vertAlign w:val="superscript"/>
    </w:rPr>
  </w:style>
  <w:style w:type="paragraph" w:styleId="EndnoteText">
    <w:name w:val="endnote text"/>
    <w:basedOn w:val="Normal"/>
    <w:link w:val="EndnoteTextChar"/>
    <w:uiPriority w:val="99"/>
    <w:semiHidden/>
    <w:unhideWhenUsed/>
    <w:rsid w:val="00C54F5B"/>
    <w:pPr>
      <w:spacing w:line="240" w:lineRule="auto"/>
    </w:pPr>
    <w:rPr>
      <w:sz w:val="20"/>
    </w:rPr>
  </w:style>
  <w:style w:type="character" w:customStyle="1" w:styleId="EndnoteTextChar">
    <w:name w:val="Endnote Text Char"/>
    <w:basedOn w:val="DefaultParagraphFont"/>
    <w:link w:val="EndnoteText"/>
    <w:uiPriority w:val="99"/>
    <w:semiHidden/>
    <w:rsid w:val="00C54F5B"/>
  </w:style>
  <w:style w:type="paragraph" w:styleId="EnvelopeAddress">
    <w:name w:val="envelope address"/>
    <w:basedOn w:val="Normal"/>
    <w:uiPriority w:val="99"/>
    <w:semiHidden/>
    <w:unhideWhenUsed/>
    <w:rsid w:val="00C54F5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4F5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54F5B"/>
    <w:rPr>
      <w:color w:val="800080" w:themeColor="followedHyperlink"/>
      <w:u w:val="single"/>
    </w:rPr>
  </w:style>
  <w:style w:type="character" w:styleId="FootnoteReference">
    <w:name w:val="footnote reference"/>
    <w:basedOn w:val="DefaultParagraphFont"/>
    <w:uiPriority w:val="99"/>
    <w:semiHidden/>
    <w:unhideWhenUsed/>
    <w:rsid w:val="00C54F5B"/>
    <w:rPr>
      <w:vertAlign w:val="superscript"/>
    </w:rPr>
  </w:style>
  <w:style w:type="paragraph" w:styleId="FootnoteText">
    <w:name w:val="footnote text"/>
    <w:basedOn w:val="Normal"/>
    <w:link w:val="FootnoteTextChar"/>
    <w:uiPriority w:val="99"/>
    <w:semiHidden/>
    <w:unhideWhenUsed/>
    <w:rsid w:val="00C54F5B"/>
    <w:pPr>
      <w:spacing w:line="240" w:lineRule="auto"/>
    </w:pPr>
    <w:rPr>
      <w:sz w:val="20"/>
    </w:rPr>
  </w:style>
  <w:style w:type="character" w:customStyle="1" w:styleId="FootnoteTextChar">
    <w:name w:val="Footnote Text Char"/>
    <w:basedOn w:val="DefaultParagraphFont"/>
    <w:link w:val="FootnoteText"/>
    <w:uiPriority w:val="99"/>
    <w:semiHidden/>
    <w:rsid w:val="00C54F5B"/>
  </w:style>
  <w:style w:type="table" w:styleId="GridTable1Light">
    <w:name w:val="Grid Table 1 Light"/>
    <w:basedOn w:val="TableNormal"/>
    <w:uiPriority w:val="46"/>
    <w:rsid w:val="00C54F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4F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4F5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4F5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54F5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4F5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54F5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54F5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54F5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54F5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54F5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54F5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54F5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54F5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54F5B"/>
    <w:rPr>
      <w:color w:val="2B579A"/>
      <w:shd w:val="clear" w:color="auto" w:fill="E1DFDD"/>
    </w:rPr>
  </w:style>
  <w:style w:type="character" w:styleId="HTMLAcronym">
    <w:name w:val="HTML Acronym"/>
    <w:basedOn w:val="DefaultParagraphFont"/>
    <w:uiPriority w:val="99"/>
    <w:semiHidden/>
    <w:unhideWhenUsed/>
    <w:rsid w:val="00C54F5B"/>
  </w:style>
  <w:style w:type="paragraph" w:styleId="HTMLAddress">
    <w:name w:val="HTML Address"/>
    <w:basedOn w:val="Normal"/>
    <w:link w:val="HTMLAddressChar"/>
    <w:uiPriority w:val="99"/>
    <w:semiHidden/>
    <w:unhideWhenUsed/>
    <w:rsid w:val="00C54F5B"/>
    <w:pPr>
      <w:spacing w:line="240" w:lineRule="auto"/>
    </w:pPr>
    <w:rPr>
      <w:i/>
      <w:iCs/>
    </w:rPr>
  </w:style>
  <w:style w:type="character" w:customStyle="1" w:styleId="HTMLAddressChar">
    <w:name w:val="HTML Address Char"/>
    <w:basedOn w:val="DefaultParagraphFont"/>
    <w:link w:val="HTMLAddress"/>
    <w:uiPriority w:val="99"/>
    <w:semiHidden/>
    <w:rsid w:val="00C54F5B"/>
    <w:rPr>
      <w:i/>
      <w:iCs/>
      <w:sz w:val="22"/>
    </w:rPr>
  </w:style>
  <w:style w:type="character" w:styleId="HTMLCite">
    <w:name w:val="HTML Cite"/>
    <w:basedOn w:val="DefaultParagraphFont"/>
    <w:uiPriority w:val="99"/>
    <w:semiHidden/>
    <w:unhideWhenUsed/>
    <w:rsid w:val="00C54F5B"/>
    <w:rPr>
      <w:i/>
      <w:iCs/>
    </w:rPr>
  </w:style>
  <w:style w:type="character" w:styleId="HTMLCode">
    <w:name w:val="HTML Code"/>
    <w:basedOn w:val="DefaultParagraphFont"/>
    <w:uiPriority w:val="99"/>
    <w:semiHidden/>
    <w:unhideWhenUsed/>
    <w:rsid w:val="00C54F5B"/>
    <w:rPr>
      <w:rFonts w:ascii="Consolas" w:hAnsi="Consolas"/>
      <w:sz w:val="20"/>
      <w:szCs w:val="20"/>
    </w:rPr>
  </w:style>
  <w:style w:type="character" w:styleId="HTMLDefinition">
    <w:name w:val="HTML Definition"/>
    <w:basedOn w:val="DefaultParagraphFont"/>
    <w:uiPriority w:val="99"/>
    <w:semiHidden/>
    <w:unhideWhenUsed/>
    <w:rsid w:val="00C54F5B"/>
    <w:rPr>
      <w:i/>
      <w:iCs/>
    </w:rPr>
  </w:style>
  <w:style w:type="character" w:styleId="HTMLKeyboard">
    <w:name w:val="HTML Keyboard"/>
    <w:basedOn w:val="DefaultParagraphFont"/>
    <w:uiPriority w:val="99"/>
    <w:semiHidden/>
    <w:unhideWhenUsed/>
    <w:rsid w:val="00C54F5B"/>
    <w:rPr>
      <w:rFonts w:ascii="Consolas" w:hAnsi="Consolas"/>
      <w:sz w:val="20"/>
      <w:szCs w:val="20"/>
    </w:rPr>
  </w:style>
  <w:style w:type="paragraph" w:styleId="HTMLPreformatted">
    <w:name w:val="HTML Preformatted"/>
    <w:basedOn w:val="Normal"/>
    <w:link w:val="HTMLPreformattedChar"/>
    <w:uiPriority w:val="99"/>
    <w:semiHidden/>
    <w:unhideWhenUsed/>
    <w:rsid w:val="00C54F5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54F5B"/>
    <w:rPr>
      <w:rFonts w:ascii="Consolas" w:hAnsi="Consolas"/>
    </w:rPr>
  </w:style>
  <w:style w:type="character" w:styleId="HTMLSample">
    <w:name w:val="HTML Sample"/>
    <w:basedOn w:val="DefaultParagraphFont"/>
    <w:uiPriority w:val="99"/>
    <w:semiHidden/>
    <w:unhideWhenUsed/>
    <w:rsid w:val="00C54F5B"/>
    <w:rPr>
      <w:rFonts w:ascii="Consolas" w:hAnsi="Consolas"/>
      <w:sz w:val="24"/>
      <w:szCs w:val="24"/>
    </w:rPr>
  </w:style>
  <w:style w:type="character" w:styleId="HTMLTypewriter">
    <w:name w:val="HTML Typewriter"/>
    <w:basedOn w:val="DefaultParagraphFont"/>
    <w:uiPriority w:val="99"/>
    <w:semiHidden/>
    <w:unhideWhenUsed/>
    <w:rsid w:val="00C54F5B"/>
    <w:rPr>
      <w:rFonts w:ascii="Consolas" w:hAnsi="Consolas"/>
      <w:sz w:val="20"/>
      <w:szCs w:val="20"/>
    </w:rPr>
  </w:style>
  <w:style w:type="character" w:styleId="HTMLVariable">
    <w:name w:val="HTML Variable"/>
    <w:basedOn w:val="DefaultParagraphFont"/>
    <w:uiPriority w:val="99"/>
    <w:semiHidden/>
    <w:unhideWhenUsed/>
    <w:rsid w:val="00C54F5B"/>
    <w:rPr>
      <w:i/>
      <w:iCs/>
    </w:rPr>
  </w:style>
  <w:style w:type="character" w:styleId="Hyperlink">
    <w:name w:val="Hyperlink"/>
    <w:basedOn w:val="DefaultParagraphFont"/>
    <w:uiPriority w:val="99"/>
    <w:semiHidden/>
    <w:unhideWhenUsed/>
    <w:rsid w:val="00C54F5B"/>
    <w:rPr>
      <w:color w:val="0000FF" w:themeColor="hyperlink"/>
      <w:u w:val="single"/>
    </w:rPr>
  </w:style>
  <w:style w:type="paragraph" w:styleId="Index1">
    <w:name w:val="index 1"/>
    <w:basedOn w:val="Normal"/>
    <w:next w:val="Normal"/>
    <w:autoRedefine/>
    <w:uiPriority w:val="99"/>
    <w:semiHidden/>
    <w:unhideWhenUsed/>
    <w:rsid w:val="00C54F5B"/>
    <w:pPr>
      <w:spacing w:line="240" w:lineRule="auto"/>
      <w:ind w:left="220" w:hanging="220"/>
    </w:pPr>
  </w:style>
  <w:style w:type="paragraph" w:styleId="Index2">
    <w:name w:val="index 2"/>
    <w:basedOn w:val="Normal"/>
    <w:next w:val="Normal"/>
    <w:autoRedefine/>
    <w:uiPriority w:val="99"/>
    <w:semiHidden/>
    <w:unhideWhenUsed/>
    <w:rsid w:val="00C54F5B"/>
    <w:pPr>
      <w:spacing w:line="240" w:lineRule="auto"/>
      <w:ind w:left="440" w:hanging="220"/>
    </w:pPr>
  </w:style>
  <w:style w:type="paragraph" w:styleId="Index3">
    <w:name w:val="index 3"/>
    <w:basedOn w:val="Normal"/>
    <w:next w:val="Normal"/>
    <w:autoRedefine/>
    <w:uiPriority w:val="99"/>
    <w:semiHidden/>
    <w:unhideWhenUsed/>
    <w:rsid w:val="00C54F5B"/>
    <w:pPr>
      <w:spacing w:line="240" w:lineRule="auto"/>
      <w:ind w:left="660" w:hanging="220"/>
    </w:pPr>
  </w:style>
  <w:style w:type="paragraph" w:styleId="Index4">
    <w:name w:val="index 4"/>
    <w:basedOn w:val="Normal"/>
    <w:next w:val="Normal"/>
    <w:autoRedefine/>
    <w:uiPriority w:val="99"/>
    <w:semiHidden/>
    <w:unhideWhenUsed/>
    <w:rsid w:val="00C54F5B"/>
    <w:pPr>
      <w:spacing w:line="240" w:lineRule="auto"/>
      <w:ind w:left="880" w:hanging="220"/>
    </w:pPr>
  </w:style>
  <w:style w:type="paragraph" w:styleId="Index5">
    <w:name w:val="index 5"/>
    <w:basedOn w:val="Normal"/>
    <w:next w:val="Normal"/>
    <w:autoRedefine/>
    <w:uiPriority w:val="99"/>
    <w:semiHidden/>
    <w:unhideWhenUsed/>
    <w:rsid w:val="00C54F5B"/>
    <w:pPr>
      <w:spacing w:line="240" w:lineRule="auto"/>
      <w:ind w:left="1100" w:hanging="220"/>
    </w:pPr>
  </w:style>
  <w:style w:type="paragraph" w:styleId="Index6">
    <w:name w:val="index 6"/>
    <w:basedOn w:val="Normal"/>
    <w:next w:val="Normal"/>
    <w:autoRedefine/>
    <w:uiPriority w:val="99"/>
    <w:semiHidden/>
    <w:unhideWhenUsed/>
    <w:rsid w:val="00C54F5B"/>
    <w:pPr>
      <w:spacing w:line="240" w:lineRule="auto"/>
      <w:ind w:left="1320" w:hanging="220"/>
    </w:pPr>
  </w:style>
  <w:style w:type="paragraph" w:styleId="Index7">
    <w:name w:val="index 7"/>
    <w:basedOn w:val="Normal"/>
    <w:next w:val="Normal"/>
    <w:autoRedefine/>
    <w:uiPriority w:val="99"/>
    <w:semiHidden/>
    <w:unhideWhenUsed/>
    <w:rsid w:val="00C54F5B"/>
    <w:pPr>
      <w:spacing w:line="240" w:lineRule="auto"/>
      <w:ind w:left="1540" w:hanging="220"/>
    </w:pPr>
  </w:style>
  <w:style w:type="paragraph" w:styleId="Index8">
    <w:name w:val="index 8"/>
    <w:basedOn w:val="Normal"/>
    <w:next w:val="Normal"/>
    <w:autoRedefine/>
    <w:uiPriority w:val="99"/>
    <w:semiHidden/>
    <w:unhideWhenUsed/>
    <w:rsid w:val="00C54F5B"/>
    <w:pPr>
      <w:spacing w:line="240" w:lineRule="auto"/>
      <w:ind w:left="1760" w:hanging="220"/>
    </w:pPr>
  </w:style>
  <w:style w:type="paragraph" w:styleId="Index9">
    <w:name w:val="index 9"/>
    <w:basedOn w:val="Normal"/>
    <w:next w:val="Normal"/>
    <w:autoRedefine/>
    <w:uiPriority w:val="99"/>
    <w:semiHidden/>
    <w:unhideWhenUsed/>
    <w:rsid w:val="00C54F5B"/>
    <w:pPr>
      <w:spacing w:line="240" w:lineRule="auto"/>
      <w:ind w:left="1980" w:hanging="220"/>
    </w:pPr>
  </w:style>
  <w:style w:type="paragraph" w:styleId="IndexHeading">
    <w:name w:val="index heading"/>
    <w:basedOn w:val="Normal"/>
    <w:next w:val="Index1"/>
    <w:uiPriority w:val="99"/>
    <w:semiHidden/>
    <w:unhideWhenUsed/>
    <w:rsid w:val="00C54F5B"/>
    <w:rPr>
      <w:rFonts w:asciiTheme="majorHAnsi" w:eastAsiaTheme="majorEastAsia" w:hAnsiTheme="majorHAnsi" w:cstheme="majorBidi"/>
      <w:b/>
      <w:bCs/>
    </w:rPr>
  </w:style>
  <w:style w:type="character" w:styleId="IntenseEmphasis">
    <w:name w:val="Intense Emphasis"/>
    <w:basedOn w:val="DefaultParagraphFont"/>
    <w:uiPriority w:val="21"/>
    <w:qFormat/>
    <w:rsid w:val="00C54F5B"/>
    <w:rPr>
      <w:i/>
      <w:iCs/>
      <w:color w:val="4F81BD" w:themeColor="accent1"/>
    </w:rPr>
  </w:style>
  <w:style w:type="paragraph" w:styleId="IntenseQuote">
    <w:name w:val="Intense Quote"/>
    <w:basedOn w:val="Normal"/>
    <w:next w:val="Normal"/>
    <w:link w:val="IntenseQuoteChar"/>
    <w:uiPriority w:val="30"/>
    <w:qFormat/>
    <w:rsid w:val="00C54F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F5B"/>
    <w:rPr>
      <w:i/>
      <w:iCs/>
      <w:color w:val="4F81BD" w:themeColor="accent1"/>
      <w:sz w:val="22"/>
    </w:rPr>
  </w:style>
  <w:style w:type="character" w:styleId="IntenseReference">
    <w:name w:val="Intense Reference"/>
    <w:basedOn w:val="DefaultParagraphFont"/>
    <w:uiPriority w:val="32"/>
    <w:qFormat/>
    <w:rsid w:val="00C54F5B"/>
    <w:rPr>
      <w:b/>
      <w:bCs/>
      <w:smallCaps/>
      <w:color w:val="4F81BD" w:themeColor="accent1"/>
      <w:spacing w:val="5"/>
    </w:rPr>
  </w:style>
  <w:style w:type="table" w:styleId="LightGrid">
    <w:name w:val="Light Grid"/>
    <w:basedOn w:val="TableNormal"/>
    <w:uiPriority w:val="62"/>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54F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54F5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54F5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54F5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54F5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54F5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54F5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C54F5B"/>
    <w:pPr>
      <w:ind w:left="283" w:hanging="283"/>
      <w:contextualSpacing/>
    </w:pPr>
  </w:style>
  <w:style w:type="paragraph" w:styleId="List2">
    <w:name w:val="List 2"/>
    <w:basedOn w:val="Normal"/>
    <w:uiPriority w:val="99"/>
    <w:semiHidden/>
    <w:unhideWhenUsed/>
    <w:rsid w:val="00C54F5B"/>
    <w:pPr>
      <w:ind w:left="566" w:hanging="283"/>
      <w:contextualSpacing/>
    </w:pPr>
  </w:style>
  <w:style w:type="paragraph" w:styleId="List3">
    <w:name w:val="List 3"/>
    <w:basedOn w:val="Normal"/>
    <w:uiPriority w:val="99"/>
    <w:semiHidden/>
    <w:unhideWhenUsed/>
    <w:rsid w:val="00C54F5B"/>
    <w:pPr>
      <w:ind w:left="849" w:hanging="283"/>
      <w:contextualSpacing/>
    </w:pPr>
  </w:style>
  <w:style w:type="paragraph" w:styleId="List4">
    <w:name w:val="List 4"/>
    <w:basedOn w:val="Normal"/>
    <w:uiPriority w:val="99"/>
    <w:semiHidden/>
    <w:unhideWhenUsed/>
    <w:rsid w:val="00C54F5B"/>
    <w:pPr>
      <w:ind w:left="1132" w:hanging="283"/>
      <w:contextualSpacing/>
    </w:pPr>
  </w:style>
  <w:style w:type="paragraph" w:styleId="List5">
    <w:name w:val="List 5"/>
    <w:basedOn w:val="Normal"/>
    <w:uiPriority w:val="99"/>
    <w:semiHidden/>
    <w:unhideWhenUsed/>
    <w:rsid w:val="00C54F5B"/>
    <w:pPr>
      <w:ind w:left="1415" w:hanging="283"/>
      <w:contextualSpacing/>
    </w:pPr>
  </w:style>
  <w:style w:type="paragraph" w:styleId="ListBullet">
    <w:name w:val="List Bullet"/>
    <w:basedOn w:val="Normal"/>
    <w:uiPriority w:val="99"/>
    <w:semiHidden/>
    <w:unhideWhenUsed/>
    <w:rsid w:val="00C54F5B"/>
    <w:pPr>
      <w:numPr>
        <w:numId w:val="1"/>
      </w:numPr>
      <w:contextualSpacing/>
    </w:pPr>
  </w:style>
  <w:style w:type="paragraph" w:styleId="ListBullet2">
    <w:name w:val="List Bullet 2"/>
    <w:basedOn w:val="Normal"/>
    <w:uiPriority w:val="99"/>
    <w:semiHidden/>
    <w:unhideWhenUsed/>
    <w:rsid w:val="00C54F5B"/>
    <w:pPr>
      <w:numPr>
        <w:numId w:val="2"/>
      </w:numPr>
      <w:contextualSpacing/>
    </w:pPr>
  </w:style>
  <w:style w:type="paragraph" w:styleId="ListBullet3">
    <w:name w:val="List Bullet 3"/>
    <w:basedOn w:val="Normal"/>
    <w:uiPriority w:val="99"/>
    <w:semiHidden/>
    <w:unhideWhenUsed/>
    <w:rsid w:val="00C54F5B"/>
    <w:pPr>
      <w:numPr>
        <w:numId w:val="3"/>
      </w:numPr>
      <w:contextualSpacing/>
    </w:pPr>
  </w:style>
  <w:style w:type="paragraph" w:styleId="ListBullet4">
    <w:name w:val="List Bullet 4"/>
    <w:basedOn w:val="Normal"/>
    <w:uiPriority w:val="99"/>
    <w:semiHidden/>
    <w:unhideWhenUsed/>
    <w:rsid w:val="00C54F5B"/>
    <w:pPr>
      <w:numPr>
        <w:numId w:val="4"/>
      </w:numPr>
      <w:contextualSpacing/>
    </w:pPr>
  </w:style>
  <w:style w:type="paragraph" w:styleId="ListBullet5">
    <w:name w:val="List Bullet 5"/>
    <w:basedOn w:val="Normal"/>
    <w:uiPriority w:val="99"/>
    <w:semiHidden/>
    <w:unhideWhenUsed/>
    <w:rsid w:val="00C54F5B"/>
    <w:pPr>
      <w:numPr>
        <w:numId w:val="5"/>
      </w:numPr>
      <w:contextualSpacing/>
    </w:pPr>
  </w:style>
  <w:style w:type="paragraph" w:styleId="ListContinue">
    <w:name w:val="List Continue"/>
    <w:basedOn w:val="Normal"/>
    <w:uiPriority w:val="99"/>
    <w:semiHidden/>
    <w:unhideWhenUsed/>
    <w:rsid w:val="00C54F5B"/>
    <w:pPr>
      <w:spacing w:after="120"/>
      <w:ind w:left="283"/>
      <w:contextualSpacing/>
    </w:pPr>
  </w:style>
  <w:style w:type="paragraph" w:styleId="ListContinue2">
    <w:name w:val="List Continue 2"/>
    <w:basedOn w:val="Normal"/>
    <w:uiPriority w:val="99"/>
    <w:semiHidden/>
    <w:unhideWhenUsed/>
    <w:rsid w:val="00C54F5B"/>
    <w:pPr>
      <w:spacing w:after="120"/>
      <w:ind w:left="566"/>
      <w:contextualSpacing/>
    </w:pPr>
  </w:style>
  <w:style w:type="paragraph" w:styleId="ListContinue3">
    <w:name w:val="List Continue 3"/>
    <w:basedOn w:val="Normal"/>
    <w:uiPriority w:val="99"/>
    <w:semiHidden/>
    <w:unhideWhenUsed/>
    <w:rsid w:val="00C54F5B"/>
    <w:pPr>
      <w:spacing w:after="120"/>
      <w:ind w:left="849"/>
      <w:contextualSpacing/>
    </w:pPr>
  </w:style>
  <w:style w:type="paragraph" w:styleId="ListContinue4">
    <w:name w:val="List Continue 4"/>
    <w:basedOn w:val="Normal"/>
    <w:uiPriority w:val="99"/>
    <w:semiHidden/>
    <w:unhideWhenUsed/>
    <w:rsid w:val="00C54F5B"/>
    <w:pPr>
      <w:spacing w:after="120"/>
      <w:ind w:left="1132"/>
      <w:contextualSpacing/>
    </w:pPr>
  </w:style>
  <w:style w:type="paragraph" w:styleId="ListContinue5">
    <w:name w:val="List Continue 5"/>
    <w:basedOn w:val="Normal"/>
    <w:uiPriority w:val="99"/>
    <w:semiHidden/>
    <w:unhideWhenUsed/>
    <w:rsid w:val="00C54F5B"/>
    <w:pPr>
      <w:spacing w:after="120"/>
      <w:ind w:left="1415"/>
      <w:contextualSpacing/>
    </w:pPr>
  </w:style>
  <w:style w:type="paragraph" w:styleId="ListNumber">
    <w:name w:val="List Number"/>
    <w:basedOn w:val="Normal"/>
    <w:uiPriority w:val="99"/>
    <w:semiHidden/>
    <w:unhideWhenUsed/>
    <w:rsid w:val="00C54F5B"/>
    <w:pPr>
      <w:numPr>
        <w:numId w:val="6"/>
      </w:numPr>
      <w:contextualSpacing/>
    </w:pPr>
  </w:style>
  <w:style w:type="paragraph" w:styleId="ListNumber2">
    <w:name w:val="List Number 2"/>
    <w:basedOn w:val="Normal"/>
    <w:uiPriority w:val="99"/>
    <w:semiHidden/>
    <w:unhideWhenUsed/>
    <w:rsid w:val="00C54F5B"/>
    <w:pPr>
      <w:numPr>
        <w:numId w:val="7"/>
      </w:numPr>
      <w:contextualSpacing/>
    </w:pPr>
  </w:style>
  <w:style w:type="paragraph" w:styleId="ListNumber3">
    <w:name w:val="List Number 3"/>
    <w:basedOn w:val="Normal"/>
    <w:uiPriority w:val="99"/>
    <w:semiHidden/>
    <w:unhideWhenUsed/>
    <w:rsid w:val="00C54F5B"/>
    <w:pPr>
      <w:numPr>
        <w:numId w:val="8"/>
      </w:numPr>
      <w:contextualSpacing/>
    </w:pPr>
  </w:style>
  <w:style w:type="paragraph" w:styleId="ListNumber4">
    <w:name w:val="List Number 4"/>
    <w:basedOn w:val="Normal"/>
    <w:uiPriority w:val="99"/>
    <w:semiHidden/>
    <w:unhideWhenUsed/>
    <w:rsid w:val="00C54F5B"/>
    <w:pPr>
      <w:numPr>
        <w:numId w:val="9"/>
      </w:numPr>
      <w:contextualSpacing/>
    </w:pPr>
  </w:style>
  <w:style w:type="paragraph" w:styleId="ListNumber5">
    <w:name w:val="List Number 5"/>
    <w:basedOn w:val="Normal"/>
    <w:uiPriority w:val="99"/>
    <w:semiHidden/>
    <w:unhideWhenUsed/>
    <w:rsid w:val="00C54F5B"/>
    <w:pPr>
      <w:numPr>
        <w:numId w:val="10"/>
      </w:numPr>
      <w:contextualSpacing/>
    </w:pPr>
  </w:style>
  <w:style w:type="paragraph" w:styleId="ListParagraph">
    <w:name w:val="List Paragraph"/>
    <w:basedOn w:val="Normal"/>
    <w:uiPriority w:val="34"/>
    <w:qFormat/>
    <w:rsid w:val="00C54F5B"/>
    <w:pPr>
      <w:ind w:left="720"/>
      <w:contextualSpacing/>
    </w:pPr>
  </w:style>
  <w:style w:type="table" w:styleId="ListTable1Light">
    <w:name w:val="List Table 1 Light"/>
    <w:basedOn w:val="TableNormal"/>
    <w:uiPriority w:val="46"/>
    <w:rsid w:val="00C54F5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54F5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54F5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54F5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54F5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54F5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54F5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54F5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54F5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54F5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54F5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54F5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54F5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54F5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54F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54F5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54F5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54F5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54F5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54F5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54F5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54F5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54F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54F5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54F5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54F5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54F5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54F5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54F5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54F5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54F5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54F5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54F5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54F5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54F5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54F5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54F5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54F5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54F5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54F5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54F5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54F5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54F5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C54F5B"/>
    <w:rPr>
      <w:rFonts w:ascii="Consolas" w:hAnsi="Consolas"/>
    </w:rPr>
  </w:style>
  <w:style w:type="table" w:styleId="MediumGrid1">
    <w:name w:val="Medium Grid 1"/>
    <w:basedOn w:val="TableNormal"/>
    <w:uiPriority w:val="67"/>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54F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54F5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54F5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54F5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54F5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54F5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54F5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54F5B"/>
    <w:rPr>
      <w:color w:val="2B579A"/>
      <w:shd w:val="clear" w:color="auto" w:fill="E1DFDD"/>
    </w:rPr>
  </w:style>
  <w:style w:type="paragraph" w:styleId="MessageHeader">
    <w:name w:val="Message Header"/>
    <w:basedOn w:val="Normal"/>
    <w:link w:val="MessageHeaderChar"/>
    <w:uiPriority w:val="99"/>
    <w:semiHidden/>
    <w:unhideWhenUsed/>
    <w:rsid w:val="00C54F5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4F5B"/>
    <w:rPr>
      <w:rFonts w:asciiTheme="majorHAnsi" w:eastAsiaTheme="majorEastAsia" w:hAnsiTheme="majorHAnsi" w:cstheme="majorBidi"/>
      <w:sz w:val="24"/>
      <w:szCs w:val="24"/>
      <w:shd w:val="pct20" w:color="auto" w:fill="auto"/>
    </w:rPr>
  </w:style>
  <w:style w:type="paragraph" w:styleId="NoSpacing">
    <w:name w:val="No Spacing"/>
    <w:uiPriority w:val="1"/>
    <w:qFormat/>
    <w:rsid w:val="00C54F5B"/>
    <w:rPr>
      <w:sz w:val="22"/>
    </w:rPr>
  </w:style>
  <w:style w:type="paragraph" w:styleId="NormalWeb">
    <w:name w:val="Normal (Web)"/>
    <w:basedOn w:val="Normal"/>
    <w:uiPriority w:val="99"/>
    <w:semiHidden/>
    <w:unhideWhenUsed/>
    <w:rsid w:val="00C54F5B"/>
    <w:rPr>
      <w:rFonts w:cs="Times New Roman"/>
      <w:sz w:val="24"/>
      <w:szCs w:val="24"/>
    </w:rPr>
  </w:style>
  <w:style w:type="paragraph" w:styleId="NormalIndent">
    <w:name w:val="Normal Indent"/>
    <w:basedOn w:val="Normal"/>
    <w:uiPriority w:val="99"/>
    <w:semiHidden/>
    <w:unhideWhenUsed/>
    <w:rsid w:val="00C54F5B"/>
    <w:pPr>
      <w:ind w:left="720"/>
    </w:pPr>
  </w:style>
  <w:style w:type="paragraph" w:styleId="NoteHeading">
    <w:name w:val="Note Heading"/>
    <w:basedOn w:val="Normal"/>
    <w:next w:val="Normal"/>
    <w:link w:val="NoteHeadingChar"/>
    <w:uiPriority w:val="99"/>
    <w:semiHidden/>
    <w:unhideWhenUsed/>
    <w:rsid w:val="00C54F5B"/>
    <w:pPr>
      <w:spacing w:line="240" w:lineRule="auto"/>
    </w:pPr>
  </w:style>
  <w:style w:type="character" w:customStyle="1" w:styleId="NoteHeadingChar">
    <w:name w:val="Note Heading Char"/>
    <w:basedOn w:val="DefaultParagraphFont"/>
    <w:link w:val="NoteHeading"/>
    <w:uiPriority w:val="99"/>
    <w:semiHidden/>
    <w:rsid w:val="00C54F5B"/>
    <w:rPr>
      <w:sz w:val="22"/>
    </w:rPr>
  </w:style>
  <w:style w:type="character" w:styleId="PageNumber">
    <w:name w:val="page number"/>
    <w:basedOn w:val="DefaultParagraphFont"/>
    <w:uiPriority w:val="99"/>
    <w:semiHidden/>
    <w:unhideWhenUsed/>
    <w:rsid w:val="00C54F5B"/>
  </w:style>
  <w:style w:type="character" w:styleId="PlaceholderText">
    <w:name w:val="Placeholder Text"/>
    <w:basedOn w:val="DefaultParagraphFont"/>
    <w:uiPriority w:val="99"/>
    <w:semiHidden/>
    <w:rsid w:val="00C54F5B"/>
    <w:rPr>
      <w:color w:val="808080"/>
    </w:rPr>
  </w:style>
  <w:style w:type="table" w:styleId="PlainTable1">
    <w:name w:val="Plain Table 1"/>
    <w:basedOn w:val="TableNormal"/>
    <w:uiPriority w:val="41"/>
    <w:rsid w:val="00C54F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4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4F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4F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4F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54F5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4F5B"/>
    <w:rPr>
      <w:rFonts w:ascii="Consolas" w:hAnsi="Consolas"/>
      <w:sz w:val="21"/>
      <w:szCs w:val="21"/>
    </w:rPr>
  </w:style>
  <w:style w:type="paragraph" w:styleId="Quote">
    <w:name w:val="Quote"/>
    <w:basedOn w:val="Normal"/>
    <w:next w:val="Normal"/>
    <w:link w:val="QuoteChar"/>
    <w:uiPriority w:val="29"/>
    <w:qFormat/>
    <w:rsid w:val="00C54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4F5B"/>
    <w:rPr>
      <w:i/>
      <w:iCs/>
      <w:color w:val="404040" w:themeColor="text1" w:themeTint="BF"/>
      <w:sz w:val="22"/>
    </w:rPr>
  </w:style>
  <w:style w:type="paragraph" w:styleId="Salutation">
    <w:name w:val="Salutation"/>
    <w:basedOn w:val="Normal"/>
    <w:next w:val="Normal"/>
    <w:link w:val="SalutationChar"/>
    <w:uiPriority w:val="99"/>
    <w:semiHidden/>
    <w:unhideWhenUsed/>
    <w:rsid w:val="00C54F5B"/>
  </w:style>
  <w:style w:type="character" w:customStyle="1" w:styleId="SalutationChar">
    <w:name w:val="Salutation Char"/>
    <w:basedOn w:val="DefaultParagraphFont"/>
    <w:link w:val="Salutation"/>
    <w:uiPriority w:val="99"/>
    <w:semiHidden/>
    <w:rsid w:val="00C54F5B"/>
    <w:rPr>
      <w:sz w:val="22"/>
    </w:rPr>
  </w:style>
  <w:style w:type="paragraph" w:styleId="Signature">
    <w:name w:val="Signature"/>
    <w:basedOn w:val="Normal"/>
    <w:link w:val="SignatureChar"/>
    <w:uiPriority w:val="99"/>
    <w:semiHidden/>
    <w:unhideWhenUsed/>
    <w:rsid w:val="00C54F5B"/>
    <w:pPr>
      <w:spacing w:line="240" w:lineRule="auto"/>
      <w:ind w:left="4252"/>
    </w:pPr>
  </w:style>
  <w:style w:type="character" w:customStyle="1" w:styleId="SignatureChar">
    <w:name w:val="Signature Char"/>
    <w:basedOn w:val="DefaultParagraphFont"/>
    <w:link w:val="Signature"/>
    <w:uiPriority w:val="99"/>
    <w:semiHidden/>
    <w:rsid w:val="00C54F5B"/>
    <w:rPr>
      <w:sz w:val="22"/>
    </w:rPr>
  </w:style>
  <w:style w:type="character" w:styleId="SmartHyperlink">
    <w:name w:val="Smart Hyperlink"/>
    <w:basedOn w:val="DefaultParagraphFont"/>
    <w:uiPriority w:val="99"/>
    <w:semiHidden/>
    <w:unhideWhenUsed/>
    <w:rsid w:val="00C54F5B"/>
    <w:rPr>
      <w:u w:val="dotted"/>
    </w:rPr>
  </w:style>
  <w:style w:type="character" w:styleId="Strong">
    <w:name w:val="Strong"/>
    <w:basedOn w:val="DefaultParagraphFont"/>
    <w:uiPriority w:val="22"/>
    <w:qFormat/>
    <w:rsid w:val="00C54F5B"/>
    <w:rPr>
      <w:b/>
      <w:bCs/>
    </w:rPr>
  </w:style>
  <w:style w:type="paragraph" w:styleId="Subtitle">
    <w:name w:val="Subtitle"/>
    <w:basedOn w:val="Normal"/>
    <w:next w:val="Normal"/>
    <w:link w:val="SubtitleChar"/>
    <w:uiPriority w:val="11"/>
    <w:qFormat/>
    <w:rsid w:val="00C54F5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54F5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C54F5B"/>
    <w:rPr>
      <w:i/>
      <w:iCs/>
      <w:color w:val="404040" w:themeColor="text1" w:themeTint="BF"/>
    </w:rPr>
  </w:style>
  <w:style w:type="character" w:styleId="SubtleReference">
    <w:name w:val="Subtle Reference"/>
    <w:basedOn w:val="DefaultParagraphFont"/>
    <w:uiPriority w:val="31"/>
    <w:qFormat/>
    <w:rsid w:val="00C54F5B"/>
    <w:rPr>
      <w:smallCaps/>
      <w:color w:val="5A5A5A" w:themeColor="text1" w:themeTint="A5"/>
    </w:rPr>
  </w:style>
  <w:style w:type="table" w:styleId="Table3Deffects1">
    <w:name w:val="Table 3D effects 1"/>
    <w:basedOn w:val="TableNormal"/>
    <w:uiPriority w:val="99"/>
    <w:semiHidden/>
    <w:unhideWhenUsed/>
    <w:rsid w:val="00C54F5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4F5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4F5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4F5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4F5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4F5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4F5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4F5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4F5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4F5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4F5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4F5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4F5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4F5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4F5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4F5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4F5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4F5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4F5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4F5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54F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54F5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4F5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4F5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4F5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54F5B"/>
    <w:pPr>
      <w:ind w:left="220" w:hanging="220"/>
    </w:pPr>
  </w:style>
  <w:style w:type="paragraph" w:styleId="TableofFigures">
    <w:name w:val="table of figures"/>
    <w:basedOn w:val="Normal"/>
    <w:next w:val="Normal"/>
    <w:uiPriority w:val="99"/>
    <w:semiHidden/>
    <w:unhideWhenUsed/>
    <w:rsid w:val="00C54F5B"/>
  </w:style>
  <w:style w:type="table" w:styleId="TableProfessional">
    <w:name w:val="Table Professional"/>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4F5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4F5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4F5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4F5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4F5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54F5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4F5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4F5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54F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F5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54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4F5B"/>
    <w:pPr>
      <w:numPr>
        <w:numId w:val="0"/>
      </w:numPr>
      <w:outlineLvl w:val="9"/>
    </w:pPr>
  </w:style>
  <w:style w:type="character" w:styleId="UnresolvedMention">
    <w:name w:val="Unresolved Mention"/>
    <w:basedOn w:val="DefaultParagraphFont"/>
    <w:uiPriority w:val="99"/>
    <w:semiHidden/>
    <w:unhideWhenUsed/>
    <w:rsid w:val="00C54F5B"/>
    <w:rPr>
      <w:color w:val="605E5C"/>
      <w:shd w:val="clear" w:color="auto" w:fill="E1DFDD"/>
    </w:rPr>
  </w:style>
  <w:style w:type="paragraph" w:customStyle="1" w:styleId="tableIndentText">
    <w:name w:val="table.Indent.Text"/>
    <w:rsid w:val="007F7674"/>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7F7674"/>
    <w:rPr>
      <w:rFonts w:eastAsia="Times New Roman" w:cs="Times New Roman"/>
      <w:sz w:val="22"/>
      <w:lang w:eastAsia="en-AU"/>
    </w:rPr>
  </w:style>
  <w:style w:type="character" w:customStyle="1" w:styleId="ItemHeadChar">
    <w:name w:val="ItemHead Char"/>
    <w:aliases w:val="ih Char"/>
    <w:basedOn w:val="DefaultParagraphFont"/>
    <w:link w:val="ItemHead"/>
    <w:rsid w:val="007F767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F7674"/>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F7674"/>
    <w:rPr>
      <w:rFonts w:eastAsia="Times New Roman" w:cs="Times New Roman"/>
      <w:sz w:val="22"/>
      <w:lang w:eastAsia="en-AU"/>
    </w:rPr>
  </w:style>
  <w:style w:type="character" w:customStyle="1" w:styleId="notetextChar">
    <w:name w:val="note(text) Char"/>
    <w:aliases w:val="n Char"/>
    <w:link w:val="notetext"/>
    <w:rsid w:val="007F7674"/>
    <w:rPr>
      <w:rFonts w:eastAsia="Times New Roman" w:cs="Times New Roman"/>
      <w:sz w:val="18"/>
      <w:lang w:eastAsia="en-AU"/>
    </w:rPr>
  </w:style>
  <w:style w:type="character" w:customStyle="1" w:styleId="notedraftChar">
    <w:name w:val="note(draft) Char"/>
    <w:aliases w:val="nd Char"/>
    <w:basedOn w:val="DefaultParagraphFont"/>
    <w:link w:val="notedraft"/>
    <w:locked/>
    <w:rsid w:val="007F7674"/>
    <w:rPr>
      <w:rFonts w:eastAsia="Times New Roman" w:cs="Times New Roman"/>
      <w:i/>
      <w:sz w:val="24"/>
      <w:lang w:eastAsia="en-AU"/>
    </w:rPr>
  </w:style>
  <w:style w:type="character" w:customStyle="1" w:styleId="ActHead5Char">
    <w:name w:val="ActHead 5 Char"/>
    <w:aliases w:val="s Char"/>
    <w:link w:val="ActHead5"/>
    <w:rsid w:val="007F7674"/>
    <w:rPr>
      <w:rFonts w:eastAsia="Times New Roman" w:cs="Times New Roman"/>
      <w:b/>
      <w:kern w:val="28"/>
      <w:sz w:val="24"/>
      <w:lang w:eastAsia="en-AU"/>
    </w:rPr>
  </w:style>
  <w:style w:type="character" w:customStyle="1" w:styleId="DefinitionChar">
    <w:name w:val="Definition Char"/>
    <w:aliases w:val="dd Char"/>
    <w:link w:val="Definition"/>
    <w:rsid w:val="007F7674"/>
    <w:rPr>
      <w:rFonts w:eastAsia="Times New Roman" w:cs="Times New Roman"/>
      <w:sz w:val="22"/>
      <w:lang w:eastAsia="en-AU"/>
    </w:rPr>
  </w:style>
  <w:style w:type="character" w:customStyle="1" w:styleId="TabletextChar">
    <w:name w:val="Tabletext Char"/>
    <w:aliases w:val="tt Char"/>
    <w:basedOn w:val="DefaultParagraphFont"/>
    <w:link w:val="Tabletext"/>
    <w:rsid w:val="007F7674"/>
    <w:rPr>
      <w:rFonts w:eastAsia="Times New Roman" w:cs="Times New Roman"/>
      <w:lang w:eastAsia="en-AU"/>
    </w:rPr>
  </w:style>
  <w:style w:type="character" w:customStyle="1" w:styleId="paragraphsubChar">
    <w:name w:val="paragraph(sub) Char"/>
    <w:aliases w:val="aa Char"/>
    <w:link w:val="paragraphsub"/>
    <w:locked/>
    <w:rsid w:val="007F7674"/>
    <w:rPr>
      <w:rFonts w:eastAsia="Times New Roman" w:cs="Times New Roman"/>
      <w:sz w:val="22"/>
      <w:lang w:eastAsia="en-AU"/>
    </w:rPr>
  </w:style>
  <w:style w:type="paragraph" w:customStyle="1" w:styleId="ClerkBlock">
    <w:name w:val="ClerkBlock"/>
    <w:basedOn w:val="Normal"/>
    <w:rsid w:val="003F5FB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33A45"/>
    <w:pPr>
      <w:spacing w:before="800"/>
    </w:pPr>
  </w:style>
  <w:style w:type="character" w:customStyle="1" w:styleId="ShortTP1Char">
    <w:name w:val="ShortTP1 Char"/>
    <w:basedOn w:val="DefaultParagraphFont"/>
    <w:link w:val="ShortTP1"/>
    <w:rsid w:val="00E33A45"/>
    <w:rPr>
      <w:rFonts w:eastAsia="Times New Roman" w:cs="Times New Roman"/>
      <w:b/>
      <w:sz w:val="40"/>
      <w:lang w:eastAsia="en-AU"/>
    </w:rPr>
  </w:style>
  <w:style w:type="paragraph" w:customStyle="1" w:styleId="ActNoP1">
    <w:name w:val="ActNoP1"/>
    <w:basedOn w:val="Actno"/>
    <w:link w:val="ActNoP1Char"/>
    <w:rsid w:val="00E33A45"/>
    <w:pPr>
      <w:spacing w:before="800"/>
    </w:pPr>
    <w:rPr>
      <w:sz w:val="28"/>
    </w:rPr>
  </w:style>
  <w:style w:type="character" w:customStyle="1" w:styleId="ActNoP1Char">
    <w:name w:val="ActNoP1 Char"/>
    <w:basedOn w:val="DefaultParagraphFont"/>
    <w:link w:val="ActNoP1"/>
    <w:rsid w:val="00E33A45"/>
    <w:rPr>
      <w:rFonts w:eastAsia="Times New Roman" w:cs="Times New Roman"/>
      <w:b/>
      <w:sz w:val="28"/>
      <w:lang w:eastAsia="en-AU"/>
    </w:rPr>
  </w:style>
  <w:style w:type="paragraph" w:customStyle="1" w:styleId="AssentBk">
    <w:name w:val="AssentBk"/>
    <w:basedOn w:val="Normal"/>
    <w:rsid w:val="00E33A45"/>
    <w:pPr>
      <w:spacing w:line="240" w:lineRule="auto"/>
    </w:pPr>
    <w:rPr>
      <w:rFonts w:eastAsia="Times New Roman" w:cs="Times New Roman"/>
      <w:sz w:val="20"/>
      <w:lang w:eastAsia="en-AU"/>
    </w:rPr>
  </w:style>
  <w:style w:type="paragraph" w:customStyle="1" w:styleId="AssentDt">
    <w:name w:val="AssentDt"/>
    <w:basedOn w:val="Normal"/>
    <w:rsid w:val="00BD05A8"/>
    <w:pPr>
      <w:spacing w:line="240" w:lineRule="auto"/>
    </w:pPr>
    <w:rPr>
      <w:rFonts w:eastAsia="Times New Roman" w:cs="Times New Roman"/>
      <w:sz w:val="20"/>
      <w:lang w:eastAsia="en-AU"/>
    </w:rPr>
  </w:style>
  <w:style w:type="paragraph" w:customStyle="1" w:styleId="2ndRd">
    <w:name w:val="2ndRd"/>
    <w:basedOn w:val="Normal"/>
    <w:rsid w:val="00BD05A8"/>
    <w:pPr>
      <w:spacing w:line="240" w:lineRule="auto"/>
    </w:pPr>
    <w:rPr>
      <w:rFonts w:eastAsia="Times New Roman" w:cs="Times New Roman"/>
      <w:sz w:val="20"/>
      <w:lang w:eastAsia="en-AU"/>
    </w:rPr>
  </w:style>
  <w:style w:type="paragraph" w:customStyle="1" w:styleId="ScalePlusRef">
    <w:name w:val="ScalePlusRef"/>
    <w:basedOn w:val="Normal"/>
    <w:rsid w:val="00BD05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89</Pages>
  <Words>19284</Words>
  <Characters>92951</Characters>
  <Application>Microsoft Office Word</Application>
  <DocSecurity>0</DocSecurity>
  <PresentationFormat/>
  <Lines>3319</Lines>
  <Paragraphs>3741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2024-07-11T03:20:00Z</dcterms:created>
  <dcterms:modified xsi:type="dcterms:W3CDTF">2024-07-11T03:20:00Z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(Delivering Better Financial Outcomes and Other Measures) Act 2024</vt:lpwstr>
  </property>
  <property fmtid="{D5CDD505-2E9C-101B-9397-08002B2CF9AE}" pid="3" name="ActNo">
    <vt:lpwstr>No. 67,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OPC8519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2024-05-28T23:27:53Z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c741ca76-cb87-477c-99ac-51621dfd75ee</vt:lpwstr>
  </property>
  <property fmtid="{D5CDD505-2E9C-101B-9397-08002B2CF9AE}" pid="18" name="MSIP_Label_234ea0fa-41da-4eb0-b95e-07c328641c0b_ContentBits">
    <vt:lpwstr>0</vt:lpwstr>
  </property>
</Properties>
</file>