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8DCDE" w14:textId="601BA45A" w:rsidR="002C19E4" w:rsidRDefault="002C19E4" w:rsidP="002C19E4">
      <w:r>
        <w:object w:dxaOrig="2146" w:dyaOrig="1561" w14:anchorId="0885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75pt" o:ole="" fillcolor="window">
            <v:imagedata r:id="rId8" o:title=""/>
          </v:shape>
          <o:OLEObject Type="Embed" ProgID="Word.Picture.8" ShapeID="_x0000_i1026" DrawAspect="Content" ObjectID="_1782120982" r:id="rId9"/>
        </w:object>
      </w:r>
    </w:p>
    <w:p w14:paraId="45303C00" w14:textId="77777777" w:rsidR="002C19E4" w:rsidRDefault="002C19E4" w:rsidP="002C19E4"/>
    <w:p w14:paraId="45150C12" w14:textId="77777777" w:rsidR="002C19E4" w:rsidRDefault="002C19E4" w:rsidP="002C19E4"/>
    <w:p w14:paraId="22A44127" w14:textId="77777777" w:rsidR="002C19E4" w:rsidRDefault="002C19E4" w:rsidP="002C19E4"/>
    <w:p w14:paraId="666682F3" w14:textId="77777777" w:rsidR="002C19E4" w:rsidRDefault="002C19E4" w:rsidP="002C19E4"/>
    <w:p w14:paraId="51CDF73B" w14:textId="77777777" w:rsidR="002C19E4" w:rsidRDefault="002C19E4" w:rsidP="002C19E4"/>
    <w:p w14:paraId="489132CD" w14:textId="77777777" w:rsidR="002C19E4" w:rsidRDefault="002C19E4" w:rsidP="002C19E4"/>
    <w:p w14:paraId="06E7EEAD" w14:textId="5C408599" w:rsidR="0048364F" w:rsidRPr="006D7B55" w:rsidRDefault="002C19E4" w:rsidP="002C19E4">
      <w:pPr>
        <w:pStyle w:val="ShortT"/>
      </w:pPr>
      <w:r>
        <w:t>National Health Amendment (Supporting Patient Access to Cheaper Medicines and Other Measures)</w:t>
      </w:r>
      <w:bookmarkStart w:id="0" w:name="_GoBack"/>
      <w:bookmarkEnd w:id="0"/>
      <w:r>
        <w:t xml:space="preserve"> Act 2024</w:t>
      </w:r>
    </w:p>
    <w:p w14:paraId="0ABC25D6" w14:textId="31E7CD57" w:rsidR="0048364F" w:rsidRPr="006D7B55" w:rsidRDefault="00C164CA" w:rsidP="002C19E4">
      <w:pPr>
        <w:pStyle w:val="Actno"/>
        <w:spacing w:before="400"/>
      </w:pPr>
      <w:r w:rsidRPr="006D7B55">
        <w:t>No.</w:t>
      </w:r>
      <w:r w:rsidR="00D859B6">
        <w:t xml:space="preserve"> 73</w:t>
      </w:r>
      <w:r w:rsidRPr="006D7B55">
        <w:t xml:space="preserve">, </w:t>
      </w:r>
      <w:r w:rsidR="00B92576" w:rsidRPr="006D7B55">
        <w:t>2024</w:t>
      </w:r>
    </w:p>
    <w:p w14:paraId="6F04450D" w14:textId="77777777" w:rsidR="0048364F" w:rsidRPr="006D7B55" w:rsidRDefault="0048364F" w:rsidP="0048364F"/>
    <w:p w14:paraId="668FF932" w14:textId="77777777" w:rsidR="00D22C74" w:rsidRDefault="00D22C74" w:rsidP="00D22C74">
      <w:pPr>
        <w:rPr>
          <w:lang w:eastAsia="en-AU"/>
        </w:rPr>
      </w:pPr>
    </w:p>
    <w:p w14:paraId="72685D31" w14:textId="021B2611" w:rsidR="0048364F" w:rsidRPr="006D7B55" w:rsidRDefault="0048364F" w:rsidP="0048364F"/>
    <w:p w14:paraId="28CC12D8" w14:textId="77777777" w:rsidR="0048364F" w:rsidRPr="006D7B55" w:rsidRDefault="0048364F" w:rsidP="0048364F"/>
    <w:p w14:paraId="37FBADA1" w14:textId="77777777" w:rsidR="0048364F" w:rsidRPr="006D7B55" w:rsidRDefault="0048364F" w:rsidP="0048364F"/>
    <w:p w14:paraId="754655FD" w14:textId="77777777" w:rsidR="002C19E4" w:rsidRDefault="002C19E4" w:rsidP="002C19E4">
      <w:pPr>
        <w:pStyle w:val="LongT"/>
      </w:pPr>
      <w:r>
        <w:t xml:space="preserve">An Act to amend the </w:t>
      </w:r>
      <w:r w:rsidRPr="002C19E4">
        <w:rPr>
          <w:i/>
        </w:rPr>
        <w:t>National Health Act 1953</w:t>
      </w:r>
      <w:r>
        <w:t>, and for related purposes</w:t>
      </w:r>
    </w:p>
    <w:p w14:paraId="48FB4614" w14:textId="2625053A" w:rsidR="0048364F" w:rsidRPr="006D7B55" w:rsidRDefault="0048364F" w:rsidP="0048364F">
      <w:pPr>
        <w:pStyle w:val="Header"/>
        <w:tabs>
          <w:tab w:val="clear" w:pos="4150"/>
          <w:tab w:val="clear" w:pos="8307"/>
        </w:tabs>
      </w:pPr>
      <w:r w:rsidRPr="006D7B55">
        <w:rPr>
          <w:rStyle w:val="CharAmSchNo"/>
        </w:rPr>
        <w:t xml:space="preserve"> </w:t>
      </w:r>
      <w:r w:rsidRPr="006D7B55">
        <w:rPr>
          <w:rStyle w:val="CharAmSchText"/>
        </w:rPr>
        <w:t xml:space="preserve"> </w:t>
      </w:r>
    </w:p>
    <w:p w14:paraId="6ABC472D" w14:textId="77777777" w:rsidR="0048364F" w:rsidRPr="006D7B55" w:rsidRDefault="0048364F" w:rsidP="0048364F">
      <w:pPr>
        <w:pStyle w:val="Header"/>
        <w:tabs>
          <w:tab w:val="clear" w:pos="4150"/>
          <w:tab w:val="clear" w:pos="8307"/>
        </w:tabs>
      </w:pPr>
      <w:r w:rsidRPr="006D7B55">
        <w:rPr>
          <w:rStyle w:val="CharAmPartNo"/>
        </w:rPr>
        <w:t xml:space="preserve"> </w:t>
      </w:r>
      <w:r w:rsidRPr="006D7B55">
        <w:rPr>
          <w:rStyle w:val="CharAmPartText"/>
        </w:rPr>
        <w:t xml:space="preserve"> </w:t>
      </w:r>
    </w:p>
    <w:p w14:paraId="5403885A" w14:textId="77777777" w:rsidR="0048364F" w:rsidRPr="006D7B55" w:rsidRDefault="0048364F" w:rsidP="0048364F">
      <w:pPr>
        <w:sectPr w:rsidR="0048364F" w:rsidRPr="006D7B55" w:rsidSect="002C19E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692B9F7" w14:textId="77777777" w:rsidR="0048364F" w:rsidRPr="006D7B55" w:rsidRDefault="0048364F" w:rsidP="0048364F">
      <w:pPr>
        <w:outlineLvl w:val="0"/>
        <w:rPr>
          <w:sz w:val="36"/>
        </w:rPr>
      </w:pPr>
      <w:r w:rsidRPr="006D7B55">
        <w:rPr>
          <w:sz w:val="36"/>
        </w:rPr>
        <w:lastRenderedPageBreak/>
        <w:t>Contents</w:t>
      </w:r>
    </w:p>
    <w:p w14:paraId="72F30097" w14:textId="46CAED5C" w:rsidR="005918A4" w:rsidRDefault="005918A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918A4">
        <w:rPr>
          <w:noProof/>
        </w:rPr>
        <w:tab/>
      </w:r>
      <w:r w:rsidRPr="005918A4">
        <w:rPr>
          <w:noProof/>
        </w:rPr>
        <w:fldChar w:fldCharType="begin"/>
      </w:r>
      <w:r w:rsidRPr="005918A4">
        <w:rPr>
          <w:noProof/>
        </w:rPr>
        <w:instrText xml:space="preserve"> PAGEREF _Toc171508184 \h </w:instrText>
      </w:r>
      <w:r w:rsidRPr="005918A4">
        <w:rPr>
          <w:noProof/>
        </w:rPr>
      </w:r>
      <w:r w:rsidRPr="005918A4">
        <w:rPr>
          <w:noProof/>
        </w:rPr>
        <w:fldChar w:fldCharType="separate"/>
      </w:r>
      <w:r w:rsidRPr="005918A4">
        <w:rPr>
          <w:noProof/>
        </w:rPr>
        <w:t>1</w:t>
      </w:r>
      <w:r w:rsidRPr="005918A4">
        <w:rPr>
          <w:noProof/>
        </w:rPr>
        <w:fldChar w:fldCharType="end"/>
      </w:r>
    </w:p>
    <w:p w14:paraId="6F6A901F" w14:textId="235C25E3" w:rsidR="005918A4" w:rsidRDefault="005918A4">
      <w:pPr>
        <w:pStyle w:val="TOC5"/>
        <w:rPr>
          <w:rFonts w:asciiTheme="minorHAnsi" w:eastAsiaTheme="minorEastAsia" w:hAnsiTheme="minorHAnsi" w:cstheme="minorBidi"/>
          <w:noProof/>
          <w:kern w:val="0"/>
          <w:sz w:val="22"/>
          <w:szCs w:val="22"/>
        </w:rPr>
      </w:pPr>
      <w:r>
        <w:rPr>
          <w:noProof/>
        </w:rPr>
        <w:t>2</w:t>
      </w:r>
      <w:r>
        <w:rPr>
          <w:noProof/>
        </w:rPr>
        <w:tab/>
        <w:t>Commencement</w:t>
      </w:r>
      <w:r w:rsidRPr="005918A4">
        <w:rPr>
          <w:noProof/>
        </w:rPr>
        <w:tab/>
      </w:r>
      <w:r w:rsidRPr="005918A4">
        <w:rPr>
          <w:noProof/>
        </w:rPr>
        <w:fldChar w:fldCharType="begin"/>
      </w:r>
      <w:r w:rsidRPr="005918A4">
        <w:rPr>
          <w:noProof/>
        </w:rPr>
        <w:instrText xml:space="preserve"> PAGEREF _Toc171508185 \h </w:instrText>
      </w:r>
      <w:r w:rsidRPr="005918A4">
        <w:rPr>
          <w:noProof/>
        </w:rPr>
      </w:r>
      <w:r w:rsidRPr="005918A4">
        <w:rPr>
          <w:noProof/>
        </w:rPr>
        <w:fldChar w:fldCharType="separate"/>
      </w:r>
      <w:r w:rsidRPr="005918A4">
        <w:rPr>
          <w:noProof/>
        </w:rPr>
        <w:t>2</w:t>
      </w:r>
      <w:r w:rsidRPr="005918A4">
        <w:rPr>
          <w:noProof/>
        </w:rPr>
        <w:fldChar w:fldCharType="end"/>
      </w:r>
    </w:p>
    <w:p w14:paraId="6627EB6C" w14:textId="52DD561D" w:rsidR="005918A4" w:rsidRDefault="005918A4">
      <w:pPr>
        <w:pStyle w:val="TOC5"/>
        <w:rPr>
          <w:rFonts w:asciiTheme="minorHAnsi" w:eastAsiaTheme="minorEastAsia" w:hAnsiTheme="minorHAnsi" w:cstheme="minorBidi"/>
          <w:noProof/>
          <w:kern w:val="0"/>
          <w:sz w:val="22"/>
          <w:szCs w:val="22"/>
        </w:rPr>
      </w:pPr>
      <w:r>
        <w:rPr>
          <w:noProof/>
        </w:rPr>
        <w:t>3</w:t>
      </w:r>
      <w:r>
        <w:rPr>
          <w:noProof/>
        </w:rPr>
        <w:tab/>
        <w:t>Schedules</w:t>
      </w:r>
      <w:r w:rsidRPr="005918A4">
        <w:rPr>
          <w:noProof/>
        </w:rPr>
        <w:tab/>
      </w:r>
      <w:r w:rsidRPr="005918A4">
        <w:rPr>
          <w:noProof/>
        </w:rPr>
        <w:fldChar w:fldCharType="begin"/>
      </w:r>
      <w:r w:rsidRPr="005918A4">
        <w:rPr>
          <w:noProof/>
        </w:rPr>
        <w:instrText xml:space="preserve"> PAGEREF _Toc171508186 \h </w:instrText>
      </w:r>
      <w:r w:rsidRPr="005918A4">
        <w:rPr>
          <w:noProof/>
        </w:rPr>
      </w:r>
      <w:r w:rsidRPr="005918A4">
        <w:rPr>
          <w:noProof/>
        </w:rPr>
        <w:fldChar w:fldCharType="separate"/>
      </w:r>
      <w:r w:rsidRPr="005918A4">
        <w:rPr>
          <w:noProof/>
        </w:rPr>
        <w:t>2</w:t>
      </w:r>
      <w:r w:rsidRPr="005918A4">
        <w:rPr>
          <w:noProof/>
        </w:rPr>
        <w:fldChar w:fldCharType="end"/>
      </w:r>
    </w:p>
    <w:p w14:paraId="247F794F" w14:textId="766A9109" w:rsidR="005918A4" w:rsidRDefault="005918A4">
      <w:pPr>
        <w:pStyle w:val="TOC6"/>
        <w:rPr>
          <w:rFonts w:asciiTheme="minorHAnsi" w:eastAsiaTheme="minorEastAsia" w:hAnsiTheme="minorHAnsi" w:cstheme="minorBidi"/>
          <w:b w:val="0"/>
          <w:noProof/>
          <w:kern w:val="0"/>
          <w:sz w:val="22"/>
          <w:szCs w:val="22"/>
        </w:rPr>
      </w:pPr>
      <w:r>
        <w:rPr>
          <w:noProof/>
        </w:rPr>
        <w:t>Schedule 1—Additional community supply support payment</w:t>
      </w:r>
      <w:r w:rsidRPr="005918A4">
        <w:rPr>
          <w:b w:val="0"/>
          <w:noProof/>
          <w:sz w:val="18"/>
        </w:rPr>
        <w:tab/>
      </w:r>
      <w:r w:rsidRPr="005918A4">
        <w:rPr>
          <w:b w:val="0"/>
          <w:noProof/>
          <w:sz w:val="18"/>
        </w:rPr>
        <w:fldChar w:fldCharType="begin"/>
      </w:r>
      <w:r w:rsidRPr="005918A4">
        <w:rPr>
          <w:b w:val="0"/>
          <w:noProof/>
          <w:sz w:val="18"/>
        </w:rPr>
        <w:instrText xml:space="preserve"> PAGEREF _Toc171508187 \h </w:instrText>
      </w:r>
      <w:r w:rsidRPr="005918A4">
        <w:rPr>
          <w:b w:val="0"/>
          <w:noProof/>
          <w:sz w:val="18"/>
        </w:rPr>
      </w:r>
      <w:r w:rsidRPr="005918A4">
        <w:rPr>
          <w:b w:val="0"/>
          <w:noProof/>
          <w:sz w:val="18"/>
        </w:rPr>
        <w:fldChar w:fldCharType="separate"/>
      </w:r>
      <w:r w:rsidRPr="005918A4">
        <w:rPr>
          <w:b w:val="0"/>
          <w:noProof/>
          <w:sz w:val="18"/>
        </w:rPr>
        <w:t>3</w:t>
      </w:r>
      <w:r w:rsidRPr="005918A4">
        <w:rPr>
          <w:b w:val="0"/>
          <w:noProof/>
          <w:sz w:val="18"/>
        </w:rPr>
        <w:fldChar w:fldCharType="end"/>
      </w:r>
    </w:p>
    <w:p w14:paraId="495D94D4" w14:textId="25D62C3D" w:rsidR="005918A4" w:rsidRDefault="005918A4">
      <w:pPr>
        <w:pStyle w:val="TOC7"/>
        <w:rPr>
          <w:rFonts w:asciiTheme="minorHAnsi" w:eastAsiaTheme="minorEastAsia" w:hAnsiTheme="minorHAnsi" w:cstheme="minorBidi"/>
          <w:noProof/>
          <w:kern w:val="0"/>
          <w:sz w:val="22"/>
          <w:szCs w:val="22"/>
        </w:rPr>
      </w:pPr>
      <w:r>
        <w:rPr>
          <w:noProof/>
        </w:rPr>
        <w:t>Part 1—Additional community supply support payment</w:t>
      </w:r>
      <w:r w:rsidRPr="005918A4">
        <w:rPr>
          <w:noProof/>
          <w:sz w:val="18"/>
        </w:rPr>
        <w:tab/>
      </w:r>
      <w:r w:rsidRPr="005918A4">
        <w:rPr>
          <w:noProof/>
          <w:sz w:val="18"/>
        </w:rPr>
        <w:fldChar w:fldCharType="begin"/>
      </w:r>
      <w:r w:rsidRPr="005918A4">
        <w:rPr>
          <w:noProof/>
          <w:sz w:val="18"/>
        </w:rPr>
        <w:instrText xml:space="preserve"> PAGEREF _Toc171508188 \h </w:instrText>
      </w:r>
      <w:r w:rsidRPr="005918A4">
        <w:rPr>
          <w:noProof/>
          <w:sz w:val="18"/>
        </w:rPr>
      </w:r>
      <w:r w:rsidRPr="005918A4">
        <w:rPr>
          <w:noProof/>
          <w:sz w:val="18"/>
        </w:rPr>
        <w:fldChar w:fldCharType="separate"/>
      </w:r>
      <w:r w:rsidRPr="005918A4">
        <w:rPr>
          <w:noProof/>
          <w:sz w:val="18"/>
        </w:rPr>
        <w:t>3</w:t>
      </w:r>
      <w:r w:rsidRPr="005918A4">
        <w:rPr>
          <w:noProof/>
          <w:sz w:val="18"/>
        </w:rPr>
        <w:fldChar w:fldCharType="end"/>
      </w:r>
    </w:p>
    <w:p w14:paraId="26236DA5" w14:textId="04CDC56D" w:rsidR="005918A4" w:rsidRDefault="005918A4">
      <w:pPr>
        <w:pStyle w:val="TOC9"/>
        <w:rPr>
          <w:rFonts w:asciiTheme="minorHAnsi" w:eastAsiaTheme="minorEastAsia" w:hAnsiTheme="minorHAnsi" w:cstheme="minorBidi"/>
          <w:i w:val="0"/>
          <w:noProof/>
          <w:kern w:val="0"/>
          <w:sz w:val="22"/>
          <w:szCs w:val="22"/>
        </w:rPr>
      </w:pPr>
      <w:r>
        <w:rPr>
          <w:noProof/>
        </w:rPr>
        <w:t>National Health Act 1953</w:t>
      </w:r>
      <w:r w:rsidRPr="005918A4">
        <w:rPr>
          <w:i w:val="0"/>
          <w:noProof/>
          <w:sz w:val="18"/>
        </w:rPr>
        <w:tab/>
      </w:r>
      <w:r w:rsidRPr="005918A4">
        <w:rPr>
          <w:i w:val="0"/>
          <w:noProof/>
          <w:sz w:val="18"/>
        </w:rPr>
        <w:fldChar w:fldCharType="begin"/>
      </w:r>
      <w:r w:rsidRPr="005918A4">
        <w:rPr>
          <w:i w:val="0"/>
          <w:noProof/>
          <w:sz w:val="18"/>
        </w:rPr>
        <w:instrText xml:space="preserve"> PAGEREF _Toc171508189 \h </w:instrText>
      </w:r>
      <w:r w:rsidRPr="005918A4">
        <w:rPr>
          <w:i w:val="0"/>
          <w:noProof/>
          <w:sz w:val="18"/>
        </w:rPr>
      </w:r>
      <w:r w:rsidRPr="005918A4">
        <w:rPr>
          <w:i w:val="0"/>
          <w:noProof/>
          <w:sz w:val="18"/>
        </w:rPr>
        <w:fldChar w:fldCharType="separate"/>
      </w:r>
      <w:r w:rsidRPr="005918A4">
        <w:rPr>
          <w:i w:val="0"/>
          <w:noProof/>
          <w:sz w:val="18"/>
        </w:rPr>
        <w:t>3</w:t>
      </w:r>
      <w:r w:rsidRPr="005918A4">
        <w:rPr>
          <w:i w:val="0"/>
          <w:noProof/>
          <w:sz w:val="18"/>
        </w:rPr>
        <w:fldChar w:fldCharType="end"/>
      </w:r>
    </w:p>
    <w:p w14:paraId="1FAA234D" w14:textId="674DCB66" w:rsidR="005918A4" w:rsidRDefault="005918A4">
      <w:pPr>
        <w:pStyle w:val="TOC7"/>
        <w:rPr>
          <w:rFonts w:asciiTheme="minorHAnsi" w:eastAsiaTheme="minorEastAsia" w:hAnsiTheme="minorHAnsi" w:cstheme="minorBidi"/>
          <w:noProof/>
          <w:kern w:val="0"/>
          <w:sz w:val="22"/>
          <w:szCs w:val="22"/>
        </w:rPr>
      </w:pPr>
      <w:r>
        <w:rPr>
          <w:noProof/>
        </w:rPr>
        <w:t>Part 2—Transitional provisions</w:t>
      </w:r>
      <w:r w:rsidRPr="005918A4">
        <w:rPr>
          <w:noProof/>
          <w:sz w:val="18"/>
        </w:rPr>
        <w:tab/>
      </w:r>
      <w:r w:rsidRPr="005918A4">
        <w:rPr>
          <w:noProof/>
          <w:sz w:val="18"/>
        </w:rPr>
        <w:fldChar w:fldCharType="begin"/>
      </w:r>
      <w:r w:rsidRPr="005918A4">
        <w:rPr>
          <w:noProof/>
          <w:sz w:val="18"/>
        </w:rPr>
        <w:instrText xml:space="preserve"> PAGEREF _Toc171508196 \h </w:instrText>
      </w:r>
      <w:r w:rsidRPr="005918A4">
        <w:rPr>
          <w:noProof/>
          <w:sz w:val="18"/>
        </w:rPr>
      </w:r>
      <w:r w:rsidRPr="005918A4">
        <w:rPr>
          <w:noProof/>
          <w:sz w:val="18"/>
        </w:rPr>
        <w:fldChar w:fldCharType="separate"/>
      </w:r>
      <w:r w:rsidRPr="005918A4">
        <w:rPr>
          <w:noProof/>
          <w:sz w:val="18"/>
        </w:rPr>
        <w:t>12</w:t>
      </w:r>
      <w:r w:rsidRPr="005918A4">
        <w:rPr>
          <w:noProof/>
          <w:sz w:val="18"/>
        </w:rPr>
        <w:fldChar w:fldCharType="end"/>
      </w:r>
    </w:p>
    <w:p w14:paraId="5D18FB0A" w14:textId="741F9B28" w:rsidR="005918A4" w:rsidRDefault="005918A4">
      <w:pPr>
        <w:pStyle w:val="TOC6"/>
        <w:rPr>
          <w:rFonts w:asciiTheme="minorHAnsi" w:eastAsiaTheme="minorEastAsia" w:hAnsiTheme="minorHAnsi" w:cstheme="minorBidi"/>
          <w:b w:val="0"/>
          <w:noProof/>
          <w:kern w:val="0"/>
          <w:sz w:val="22"/>
          <w:szCs w:val="22"/>
        </w:rPr>
      </w:pPr>
      <w:r>
        <w:rPr>
          <w:noProof/>
        </w:rPr>
        <w:t>Schedule 2—Reduction in amount of allowable discount</w:t>
      </w:r>
      <w:r w:rsidRPr="005918A4">
        <w:rPr>
          <w:b w:val="0"/>
          <w:noProof/>
          <w:sz w:val="18"/>
        </w:rPr>
        <w:tab/>
      </w:r>
      <w:r w:rsidRPr="005918A4">
        <w:rPr>
          <w:b w:val="0"/>
          <w:noProof/>
          <w:sz w:val="18"/>
        </w:rPr>
        <w:fldChar w:fldCharType="begin"/>
      </w:r>
      <w:r w:rsidRPr="005918A4">
        <w:rPr>
          <w:b w:val="0"/>
          <w:noProof/>
          <w:sz w:val="18"/>
        </w:rPr>
        <w:instrText xml:space="preserve"> PAGEREF _Toc171508197 \h </w:instrText>
      </w:r>
      <w:r w:rsidRPr="005918A4">
        <w:rPr>
          <w:b w:val="0"/>
          <w:noProof/>
          <w:sz w:val="18"/>
        </w:rPr>
      </w:r>
      <w:r w:rsidRPr="005918A4">
        <w:rPr>
          <w:b w:val="0"/>
          <w:noProof/>
          <w:sz w:val="18"/>
        </w:rPr>
        <w:fldChar w:fldCharType="separate"/>
      </w:r>
      <w:r w:rsidRPr="005918A4">
        <w:rPr>
          <w:b w:val="0"/>
          <w:noProof/>
          <w:sz w:val="18"/>
        </w:rPr>
        <w:t>13</w:t>
      </w:r>
      <w:r w:rsidRPr="005918A4">
        <w:rPr>
          <w:b w:val="0"/>
          <w:noProof/>
          <w:sz w:val="18"/>
        </w:rPr>
        <w:fldChar w:fldCharType="end"/>
      </w:r>
    </w:p>
    <w:p w14:paraId="2263A612" w14:textId="4E390696" w:rsidR="005918A4" w:rsidRDefault="005918A4">
      <w:pPr>
        <w:pStyle w:val="TOC9"/>
        <w:rPr>
          <w:rFonts w:asciiTheme="minorHAnsi" w:eastAsiaTheme="minorEastAsia" w:hAnsiTheme="minorHAnsi" w:cstheme="minorBidi"/>
          <w:i w:val="0"/>
          <w:noProof/>
          <w:kern w:val="0"/>
          <w:sz w:val="22"/>
          <w:szCs w:val="22"/>
        </w:rPr>
      </w:pPr>
      <w:r>
        <w:rPr>
          <w:noProof/>
        </w:rPr>
        <w:t>National Health Act 1953</w:t>
      </w:r>
      <w:r w:rsidRPr="005918A4">
        <w:rPr>
          <w:i w:val="0"/>
          <w:noProof/>
          <w:sz w:val="18"/>
        </w:rPr>
        <w:tab/>
      </w:r>
      <w:r w:rsidRPr="005918A4">
        <w:rPr>
          <w:i w:val="0"/>
          <w:noProof/>
          <w:sz w:val="18"/>
        </w:rPr>
        <w:fldChar w:fldCharType="begin"/>
      </w:r>
      <w:r w:rsidRPr="005918A4">
        <w:rPr>
          <w:i w:val="0"/>
          <w:noProof/>
          <w:sz w:val="18"/>
        </w:rPr>
        <w:instrText xml:space="preserve"> PAGEREF _Toc171508198 \h </w:instrText>
      </w:r>
      <w:r w:rsidRPr="005918A4">
        <w:rPr>
          <w:i w:val="0"/>
          <w:noProof/>
          <w:sz w:val="18"/>
        </w:rPr>
      </w:r>
      <w:r w:rsidRPr="005918A4">
        <w:rPr>
          <w:i w:val="0"/>
          <w:noProof/>
          <w:sz w:val="18"/>
        </w:rPr>
        <w:fldChar w:fldCharType="separate"/>
      </w:r>
      <w:r w:rsidRPr="005918A4">
        <w:rPr>
          <w:i w:val="0"/>
          <w:noProof/>
          <w:sz w:val="18"/>
        </w:rPr>
        <w:t>13</w:t>
      </w:r>
      <w:r w:rsidRPr="005918A4">
        <w:rPr>
          <w:i w:val="0"/>
          <w:noProof/>
          <w:sz w:val="18"/>
        </w:rPr>
        <w:fldChar w:fldCharType="end"/>
      </w:r>
    </w:p>
    <w:p w14:paraId="63140929" w14:textId="344D4E25" w:rsidR="00060FF9" w:rsidRPr="006D7B55" w:rsidRDefault="005918A4" w:rsidP="0048364F">
      <w:r>
        <w:fldChar w:fldCharType="end"/>
      </w:r>
    </w:p>
    <w:p w14:paraId="12B055F2" w14:textId="77777777" w:rsidR="00FE7F93" w:rsidRPr="006D7B55" w:rsidRDefault="00FE7F93" w:rsidP="0048364F">
      <w:pPr>
        <w:sectPr w:rsidR="00FE7F93" w:rsidRPr="006D7B55" w:rsidSect="002C19E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C5757D6" w14:textId="77777777" w:rsidR="002C19E4" w:rsidRDefault="002C19E4">
      <w:r>
        <w:object w:dxaOrig="2146" w:dyaOrig="1561" w14:anchorId="379EA61C">
          <v:shape id="_x0000_i1027" type="#_x0000_t75" alt="Commonwealth Coat of Arms of Australia" style="width:110.25pt;height:80.25pt" o:ole="" fillcolor="window">
            <v:imagedata r:id="rId8" o:title=""/>
          </v:shape>
          <o:OLEObject Type="Embed" ProgID="Word.Picture.8" ShapeID="_x0000_i1027" DrawAspect="Content" ObjectID="_1782120983" r:id="rId21"/>
        </w:object>
      </w:r>
    </w:p>
    <w:p w14:paraId="1DD19A84" w14:textId="77777777" w:rsidR="002C19E4" w:rsidRDefault="002C19E4"/>
    <w:p w14:paraId="0D217167" w14:textId="77777777" w:rsidR="002C19E4" w:rsidRDefault="002C19E4" w:rsidP="007D550F">
      <w:pPr>
        <w:spacing w:line="240" w:lineRule="auto"/>
      </w:pPr>
    </w:p>
    <w:p w14:paraId="57083FC7" w14:textId="4B8693EC" w:rsidR="002C19E4" w:rsidRDefault="007D550F" w:rsidP="007D550F">
      <w:pPr>
        <w:pStyle w:val="ShortTP1"/>
      </w:pPr>
      <w:fldSimple w:instr=" STYLEREF ShortT ">
        <w:r w:rsidR="005918A4">
          <w:rPr>
            <w:noProof/>
          </w:rPr>
          <w:t>National Health Amendment (Supporting Patient Access to Cheaper Medicines and Other Measures) Act 2024</w:t>
        </w:r>
      </w:fldSimple>
    </w:p>
    <w:p w14:paraId="72839A72" w14:textId="7AC73F21" w:rsidR="002C19E4" w:rsidRDefault="007D550F" w:rsidP="007D550F">
      <w:pPr>
        <w:pStyle w:val="ActNoP1"/>
      </w:pPr>
      <w:fldSimple w:instr=" STYLEREF Actno ">
        <w:r w:rsidR="005918A4">
          <w:rPr>
            <w:noProof/>
          </w:rPr>
          <w:t>No. 73, 2024</w:t>
        </w:r>
      </w:fldSimple>
    </w:p>
    <w:p w14:paraId="3DC8E97F" w14:textId="77777777" w:rsidR="002C19E4" w:rsidRPr="009A0728" w:rsidRDefault="002C19E4" w:rsidP="007D550F">
      <w:pPr>
        <w:pBdr>
          <w:bottom w:val="single" w:sz="6" w:space="0" w:color="auto"/>
        </w:pBdr>
        <w:spacing w:before="400" w:line="240" w:lineRule="auto"/>
        <w:rPr>
          <w:rFonts w:eastAsia="Times New Roman"/>
          <w:b/>
          <w:sz w:val="28"/>
        </w:rPr>
      </w:pPr>
    </w:p>
    <w:p w14:paraId="5FB27E22" w14:textId="77777777" w:rsidR="002C19E4" w:rsidRPr="009A0728" w:rsidRDefault="002C19E4" w:rsidP="007D550F">
      <w:pPr>
        <w:spacing w:line="40" w:lineRule="exact"/>
        <w:rPr>
          <w:rFonts w:eastAsia="Calibri"/>
          <w:b/>
          <w:sz w:val="28"/>
        </w:rPr>
      </w:pPr>
    </w:p>
    <w:p w14:paraId="5D9DC5C0" w14:textId="77777777" w:rsidR="002C19E4" w:rsidRPr="009A0728" w:rsidRDefault="002C19E4" w:rsidP="007D550F">
      <w:pPr>
        <w:pBdr>
          <w:top w:val="single" w:sz="12" w:space="0" w:color="auto"/>
        </w:pBdr>
        <w:spacing w:line="240" w:lineRule="auto"/>
        <w:rPr>
          <w:rFonts w:eastAsia="Times New Roman"/>
          <w:b/>
          <w:sz w:val="28"/>
        </w:rPr>
      </w:pPr>
    </w:p>
    <w:p w14:paraId="726AF46E" w14:textId="77777777" w:rsidR="002C19E4" w:rsidRDefault="002C19E4" w:rsidP="002C19E4">
      <w:pPr>
        <w:pStyle w:val="Page1"/>
        <w:spacing w:before="400"/>
      </w:pPr>
      <w:r>
        <w:t xml:space="preserve">An Act to amend the </w:t>
      </w:r>
      <w:r w:rsidRPr="002C19E4">
        <w:rPr>
          <w:i/>
        </w:rPr>
        <w:t>National Health Act 1953</w:t>
      </w:r>
      <w:r>
        <w:t>, and for related purposes</w:t>
      </w:r>
    </w:p>
    <w:p w14:paraId="3F1BD38A" w14:textId="27F4E7A4" w:rsidR="00D859B6" w:rsidRDefault="00D859B6" w:rsidP="007D550F">
      <w:pPr>
        <w:pStyle w:val="AssentDt"/>
        <w:spacing w:before="240"/>
        <w:rPr>
          <w:sz w:val="24"/>
        </w:rPr>
      </w:pPr>
      <w:r>
        <w:rPr>
          <w:sz w:val="24"/>
        </w:rPr>
        <w:t>[</w:t>
      </w:r>
      <w:r>
        <w:rPr>
          <w:i/>
          <w:sz w:val="24"/>
        </w:rPr>
        <w:t>Assented to 9 July 2024</w:t>
      </w:r>
      <w:r>
        <w:rPr>
          <w:sz w:val="24"/>
        </w:rPr>
        <w:t>]</w:t>
      </w:r>
    </w:p>
    <w:p w14:paraId="06560AEB" w14:textId="7FF041DE" w:rsidR="0048364F" w:rsidRPr="006D7B55" w:rsidRDefault="0048364F" w:rsidP="00012D09">
      <w:pPr>
        <w:spacing w:before="240" w:line="240" w:lineRule="auto"/>
        <w:rPr>
          <w:sz w:val="32"/>
        </w:rPr>
      </w:pPr>
      <w:r w:rsidRPr="006D7B55">
        <w:rPr>
          <w:sz w:val="32"/>
        </w:rPr>
        <w:t>The Parliament of Australia enacts:</w:t>
      </w:r>
    </w:p>
    <w:p w14:paraId="2DED8F8C" w14:textId="77777777" w:rsidR="0048364F" w:rsidRPr="006D7B55" w:rsidRDefault="0048364F" w:rsidP="00012D09">
      <w:pPr>
        <w:pStyle w:val="ActHead5"/>
      </w:pPr>
      <w:bookmarkStart w:id="1" w:name="_Toc171508184"/>
      <w:r w:rsidRPr="006D7B55">
        <w:rPr>
          <w:rStyle w:val="CharSectno"/>
        </w:rPr>
        <w:t>1</w:t>
      </w:r>
      <w:r w:rsidRPr="006D7B55">
        <w:t xml:space="preserve">  Short title</w:t>
      </w:r>
      <w:bookmarkEnd w:id="1"/>
    </w:p>
    <w:p w14:paraId="0DA8ADDA" w14:textId="77777777" w:rsidR="0048364F" w:rsidRPr="006D7B55" w:rsidRDefault="0048364F" w:rsidP="00012D09">
      <w:pPr>
        <w:pStyle w:val="subsection"/>
      </w:pPr>
      <w:r w:rsidRPr="006D7B55">
        <w:tab/>
      </w:r>
      <w:r w:rsidRPr="006D7B55">
        <w:tab/>
        <w:t xml:space="preserve">This Act </w:t>
      </w:r>
      <w:r w:rsidR="00275197" w:rsidRPr="006D7B55">
        <w:t xml:space="preserve">is </w:t>
      </w:r>
      <w:r w:rsidRPr="006D7B55">
        <w:t xml:space="preserve">the </w:t>
      </w:r>
      <w:r w:rsidR="00DE563B" w:rsidRPr="006D7B55">
        <w:rPr>
          <w:i/>
        </w:rPr>
        <w:t>National Health Amendment (</w:t>
      </w:r>
      <w:r w:rsidR="005C4AD0" w:rsidRPr="006D7B55">
        <w:rPr>
          <w:i/>
        </w:rPr>
        <w:t>Supporting Patient Access to Cheaper Medicines</w:t>
      </w:r>
      <w:r w:rsidR="00872D3D" w:rsidRPr="006D7B55">
        <w:rPr>
          <w:i/>
        </w:rPr>
        <w:t xml:space="preserve"> and Other Measures</w:t>
      </w:r>
      <w:r w:rsidR="00DE563B" w:rsidRPr="006D7B55">
        <w:rPr>
          <w:i/>
        </w:rPr>
        <w:t>)</w:t>
      </w:r>
      <w:r w:rsidR="00EE3E36" w:rsidRPr="006D7B55">
        <w:rPr>
          <w:i/>
        </w:rPr>
        <w:t xml:space="preserve"> Act </w:t>
      </w:r>
      <w:r w:rsidR="00B92576" w:rsidRPr="006D7B55">
        <w:rPr>
          <w:i/>
        </w:rPr>
        <w:t>2024</w:t>
      </w:r>
      <w:r w:rsidRPr="006D7B55">
        <w:t>.</w:t>
      </w:r>
    </w:p>
    <w:p w14:paraId="1B223C52" w14:textId="77777777" w:rsidR="0048364F" w:rsidRPr="006D7B55" w:rsidRDefault="0048364F" w:rsidP="00012D09">
      <w:pPr>
        <w:pStyle w:val="ActHead5"/>
      </w:pPr>
      <w:bookmarkStart w:id="2" w:name="_Toc171508185"/>
      <w:r w:rsidRPr="006D7B55">
        <w:rPr>
          <w:rStyle w:val="CharSectno"/>
        </w:rPr>
        <w:t>2</w:t>
      </w:r>
      <w:r w:rsidRPr="006D7B55">
        <w:t xml:space="preserve">  Commencement</w:t>
      </w:r>
      <w:bookmarkEnd w:id="2"/>
    </w:p>
    <w:p w14:paraId="0B70CB24" w14:textId="77777777" w:rsidR="0048364F" w:rsidRPr="006D7B55" w:rsidRDefault="0048364F" w:rsidP="00012D09">
      <w:pPr>
        <w:pStyle w:val="subsection"/>
      </w:pPr>
      <w:r w:rsidRPr="006D7B55">
        <w:tab/>
        <w:t>(1)</w:t>
      </w:r>
      <w:r w:rsidRPr="006D7B55">
        <w:tab/>
        <w:t>Each provision of this Act specified in column 1 of the table commences, or is taken to have commenced, in accordance with column 2 of the table. Any other statement in column 2 has effect according to its terms.</w:t>
      </w:r>
    </w:p>
    <w:p w14:paraId="012DE425" w14:textId="77777777" w:rsidR="0048364F" w:rsidRPr="006D7B55" w:rsidRDefault="0048364F" w:rsidP="00012D0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D7B55" w14:paraId="121E1F00" w14:textId="77777777" w:rsidTr="00CE3410">
        <w:trPr>
          <w:tblHeader/>
        </w:trPr>
        <w:tc>
          <w:tcPr>
            <w:tcW w:w="7111" w:type="dxa"/>
            <w:gridSpan w:val="3"/>
            <w:tcBorders>
              <w:top w:val="single" w:sz="12" w:space="0" w:color="auto"/>
              <w:bottom w:val="single" w:sz="6" w:space="0" w:color="auto"/>
            </w:tcBorders>
            <w:shd w:val="clear" w:color="auto" w:fill="auto"/>
          </w:tcPr>
          <w:p w14:paraId="58961E88" w14:textId="77777777" w:rsidR="0048364F" w:rsidRPr="006D7B55" w:rsidRDefault="0048364F" w:rsidP="00012D09">
            <w:pPr>
              <w:pStyle w:val="TableHeading"/>
            </w:pPr>
            <w:r w:rsidRPr="006D7B55">
              <w:lastRenderedPageBreak/>
              <w:t>Commencement information</w:t>
            </w:r>
          </w:p>
        </w:tc>
      </w:tr>
      <w:tr w:rsidR="0048364F" w:rsidRPr="006D7B55" w14:paraId="6B707E28" w14:textId="77777777" w:rsidTr="00CE3410">
        <w:trPr>
          <w:tblHeader/>
        </w:trPr>
        <w:tc>
          <w:tcPr>
            <w:tcW w:w="1701" w:type="dxa"/>
            <w:tcBorders>
              <w:top w:val="single" w:sz="6" w:space="0" w:color="auto"/>
              <w:bottom w:val="single" w:sz="6" w:space="0" w:color="auto"/>
            </w:tcBorders>
            <w:shd w:val="clear" w:color="auto" w:fill="auto"/>
          </w:tcPr>
          <w:p w14:paraId="28980EE7" w14:textId="77777777" w:rsidR="0048364F" w:rsidRPr="006D7B55" w:rsidRDefault="0048364F" w:rsidP="00012D09">
            <w:pPr>
              <w:pStyle w:val="TableHeading"/>
            </w:pPr>
            <w:r w:rsidRPr="006D7B55">
              <w:t>Column 1</w:t>
            </w:r>
          </w:p>
        </w:tc>
        <w:tc>
          <w:tcPr>
            <w:tcW w:w="3828" w:type="dxa"/>
            <w:tcBorders>
              <w:top w:val="single" w:sz="6" w:space="0" w:color="auto"/>
              <w:bottom w:val="single" w:sz="6" w:space="0" w:color="auto"/>
            </w:tcBorders>
            <w:shd w:val="clear" w:color="auto" w:fill="auto"/>
          </w:tcPr>
          <w:p w14:paraId="6C808DD4" w14:textId="77777777" w:rsidR="0048364F" w:rsidRPr="006D7B55" w:rsidRDefault="0048364F" w:rsidP="00012D09">
            <w:pPr>
              <w:pStyle w:val="TableHeading"/>
            </w:pPr>
            <w:r w:rsidRPr="006D7B55">
              <w:t>Column 2</w:t>
            </w:r>
          </w:p>
        </w:tc>
        <w:tc>
          <w:tcPr>
            <w:tcW w:w="1582" w:type="dxa"/>
            <w:tcBorders>
              <w:top w:val="single" w:sz="6" w:space="0" w:color="auto"/>
              <w:bottom w:val="single" w:sz="6" w:space="0" w:color="auto"/>
            </w:tcBorders>
            <w:shd w:val="clear" w:color="auto" w:fill="auto"/>
          </w:tcPr>
          <w:p w14:paraId="1ACDFD06" w14:textId="77777777" w:rsidR="0048364F" w:rsidRPr="006D7B55" w:rsidRDefault="0048364F" w:rsidP="00012D09">
            <w:pPr>
              <w:pStyle w:val="TableHeading"/>
            </w:pPr>
            <w:r w:rsidRPr="006D7B55">
              <w:t>Column 3</w:t>
            </w:r>
          </w:p>
        </w:tc>
      </w:tr>
      <w:tr w:rsidR="0048364F" w:rsidRPr="006D7B55" w14:paraId="539AEB7F" w14:textId="77777777" w:rsidTr="00CE3410">
        <w:trPr>
          <w:tblHeader/>
        </w:trPr>
        <w:tc>
          <w:tcPr>
            <w:tcW w:w="1701" w:type="dxa"/>
            <w:tcBorders>
              <w:top w:val="single" w:sz="6" w:space="0" w:color="auto"/>
              <w:bottom w:val="single" w:sz="12" w:space="0" w:color="auto"/>
            </w:tcBorders>
            <w:shd w:val="clear" w:color="auto" w:fill="auto"/>
          </w:tcPr>
          <w:p w14:paraId="55A4C076" w14:textId="77777777" w:rsidR="0048364F" w:rsidRPr="006D7B55" w:rsidRDefault="0048364F" w:rsidP="00012D09">
            <w:pPr>
              <w:pStyle w:val="TableHeading"/>
            </w:pPr>
            <w:r w:rsidRPr="006D7B55">
              <w:t>Provisions</w:t>
            </w:r>
          </w:p>
        </w:tc>
        <w:tc>
          <w:tcPr>
            <w:tcW w:w="3828" w:type="dxa"/>
            <w:tcBorders>
              <w:top w:val="single" w:sz="6" w:space="0" w:color="auto"/>
              <w:bottom w:val="single" w:sz="12" w:space="0" w:color="auto"/>
            </w:tcBorders>
            <w:shd w:val="clear" w:color="auto" w:fill="auto"/>
          </w:tcPr>
          <w:p w14:paraId="2C78597E" w14:textId="77777777" w:rsidR="0048364F" w:rsidRPr="006D7B55" w:rsidRDefault="0048364F" w:rsidP="00012D09">
            <w:pPr>
              <w:pStyle w:val="TableHeading"/>
            </w:pPr>
            <w:r w:rsidRPr="006D7B55">
              <w:t>Commencement</w:t>
            </w:r>
          </w:p>
        </w:tc>
        <w:tc>
          <w:tcPr>
            <w:tcW w:w="1582" w:type="dxa"/>
            <w:tcBorders>
              <w:top w:val="single" w:sz="6" w:space="0" w:color="auto"/>
              <w:bottom w:val="single" w:sz="12" w:space="0" w:color="auto"/>
            </w:tcBorders>
            <w:shd w:val="clear" w:color="auto" w:fill="auto"/>
          </w:tcPr>
          <w:p w14:paraId="200DFC76" w14:textId="77777777" w:rsidR="0048364F" w:rsidRPr="006D7B55" w:rsidRDefault="0048364F" w:rsidP="00012D09">
            <w:pPr>
              <w:pStyle w:val="TableHeading"/>
            </w:pPr>
            <w:r w:rsidRPr="006D7B55">
              <w:t>Date/Details</w:t>
            </w:r>
          </w:p>
        </w:tc>
      </w:tr>
      <w:tr w:rsidR="0048364F" w:rsidRPr="006D7B55" w14:paraId="72D93463" w14:textId="77777777" w:rsidTr="00CE3410">
        <w:tc>
          <w:tcPr>
            <w:tcW w:w="1701" w:type="dxa"/>
            <w:tcBorders>
              <w:top w:val="single" w:sz="12" w:space="0" w:color="auto"/>
            </w:tcBorders>
            <w:shd w:val="clear" w:color="auto" w:fill="auto"/>
          </w:tcPr>
          <w:p w14:paraId="79493C8D" w14:textId="77777777" w:rsidR="0048364F" w:rsidRPr="006D7B55" w:rsidRDefault="0048364F" w:rsidP="00012D09">
            <w:pPr>
              <w:pStyle w:val="Tabletext"/>
            </w:pPr>
            <w:r w:rsidRPr="006D7B55">
              <w:t xml:space="preserve">1.  </w:t>
            </w:r>
            <w:r w:rsidR="008238BD" w:rsidRPr="006D7B55">
              <w:t>Sections 1</w:t>
            </w:r>
            <w:r w:rsidRPr="006D7B55">
              <w:t xml:space="preserve"> to 3 and anything in this Act not elsewhere covered by this table</w:t>
            </w:r>
          </w:p>
        </w:tc>
        <w:tc>
          <w:tcPr>
            <w:tcW w:w="3828" w:type="dxa"/>
            <w:tcBorders>
              <w:top w:val="single" w:sz="12" w:space="0" w:color="auto"/>
            </w:tcBorders>
            <w:shd w:val="clear" w:color="auto" w:fill="auto"/>
          </w:tcPr>
          <w:p w14:paraId="09A4F020" w14:textId="77777777" w:rsidR="0048364F" w:rsidRPr="006D7B55" w:rsidRDefault="0048364F" w:rsidP="00012D09">
            <w:pPr>
              <w:pStyle w:val="Tabletext"/>
            </w:pPr>
            <w:r w:rsidRPr="006D7B55">
              <w:t>The day this Act receives the Royal Assent.</w:t>
            </w:r>
          </w:p>
        </w:tc>
        <w:tc>
          <w:tcPr>
            <w:tcW w:w="1582" w:type="dxa"/>
            <w:tcBorders>
              <w:top w:val="single" w:sz="12" w:space="0" w:color="auto"/>
            </w:tcBorders>
            <w:shd w:val="clear" w:color="auto" w:fill="auto"/>
          </w:tcPr>
          <w:p w14:paraId="179CBBB1" w14:textId="52EF4DCB" w:rsidR="0048364F" w:rsidRPr="006D7B55" w:rsidRDefault="007D550F" w:rsidP="00012D09">
            <w:pPr>
              <w:pStyle w:val="Tabletext"/>
            </w:pPr>
            <w:r>
              <w:t>9 July 2024</w:t>
            </w:r>
          </w:p>
        </w:tc>
      </w:tr>
      <w:tr w:rsidR="0048364F" w:rsidRPr="006D7B55" w14:paraId="23BDE2FE" w14:textId="77777777" w:rsidTr="00CE3410">
        <w:tc>
          <w:tcPr>
            <w:tcW w:w="1701" w:type="dxa"/>
            <w:tcBorders>
              <w:bottom w:val="single" w:sz="2" w:space="0" w:color="auto"/>
            </w:tcBorders>
            <w:shd w:val="clear" w:color="auto" w:fill="auto"/>
          </w:tcPr>
          <w:p w14:paraId="11BBB7EC" w14:textId="77777777" w:rsidR="0048364F" w:rsidRPr="006D7B55" w:rsidRDefault="0048364F" w:rsidP="00012D09">
            <w:pPr>
              <w:pStyle w:val="Tabletext"/>
            </w:pPr>
            <w:r w:rsidRPr="006D7B55">
              <w:t xml:space="preserve">2.  </w:t>
            </w:r>
            <w:r w:rsidR="002C7302" w:rsidRPr="006D7B55">
              <w:t>Schedule 1</w:t>
            </w:r>
          </w:p>
        </w:tc>
        <w:tc>
          <w:tcPr>
            <w:tcW w:w="3828" w:type="dxa"/>
            <w:tcBorders>
              <w:bottom w:val="single" w:sz="2" w:space="0" w:color="auto"/>
            </w:tcBorders>
            <w:shd w:val="clear" w:color="auto" w:fill="auto"/>
          </w:tcPr>
          <w:p w14:paraId="698B993F" w14:textId="77777777" w:rsidR="000D0B55" w:rsidRPr="006D7B55" w:rsidRDefault="000D0B55" w:rsidP="00012D09">
            <w:pPr>
              <w:pStyle w:val="Tabletext"/>
            </w:pPr>
            <w:r w:rsidRPr="006D7B55">
              <w:t>The later of:</w:t>
            </w:r>
          </w:p>
          <w:p w14:paraId="2B82EECA" w14:textId="77777777" w:rsidR="000D0B55" w:rsidRPr="006D7B55" w:rsidRDefault="000D0B55" w:rsidP="00012D09">
            <w:pPr>
              <w:pStyle w:val="Tablea"/>
            </w:pPr>
            <w:r w:rsidRPr="006D7B55">
              <w:t>(a) the day</w:t>
            </w:r>
            <w:r w:rsidR="009D6ECC" w:rsidRPr="006D7B55">
              <w:t xml:space="preserve"> after</w:t>
            </w:r>
            <w:r w:rsidRPr="006D7B55">
              <w:t xml:space="preserve"> this Act receives the Royal Assent; and</w:t>
            </w:r>
          </w:p>
          <w:p w14:paraId="590F7A3F" w14:textId="77777777" w:rsidR="0048364F" w:rsidRPr="006D7B55" w:rsidRDefault="000D0B55" w:rsidP="00012D09">
            <w:pPr>
              <w:pStyle w:val="Tablea"/>
            </w:pPr>
            <w:r w:rsidRPr="006D7B55">
              <w:t xml:space="preserve">(b) </w:t>
            </w:r>
            <w:r w:rsidR="00F90835" w:rsidRPr="006D7B55">
              <w:t>1 July</w:t>
            </w:r>
            <w:r w:rsidR="0098582E" w:rsidRPr="006D7B55">
              <w:t xml:space="preserve"> 2024.</w:t>
            </w:r>
          </w:p>
        </w:tc>
        <w:tc>
          <w:tcPr>
            <w:tcW w:w="1582" w:type="dxa"/>
            <w:tcBorders>
              <w:bottom w:val="single" w:sz="2" w:space="0" w:color="auto"/>
            </w:tcBorders>
            <w:shd w:val="clear" w:color="auto" w:fill="auto"/>
          </w:tcPr>
          <w:p w14:paraId="239351CC" w14:textId="77777777" w:rsidR="0048364F" w:rsidRDefault="007D550F" w:rsidP="00012D09">
            <w:pPr>
              <w:pStyle w:val="Tabletext"/>
            </w:pPr>
            <w:r>
              <w:t>10 July 2024</w:t>
            </w:r>
          </w:p>
          <w:p w14:paraId="41D1ABF0" w14:textId="0D71554F" w:rsidR="007D550F" w:rsidRPr="006D7B55" w:rsidRDefault="007D550F" w:rsidP="00012D09">
            <w:pPr>
              <w:pStyle w:val="Tabletext"/>
            </w:pPr>
            <w:r>
              <w:t>(paragraph (a) applies)</w:t>
            </w:r>
          </w:p>
        </w:tc>
      </w:tr>
      <w:tr w:rsidR="0048364F" w:rsidRPr="006D7B55" w14:paraId="6505B335" w14:textId="77777777" w:rsidTr="00CE3410">
        <w:tc>
          <w:tcPr>
            <w:tcW w:w="1701" w:type="dxa"/>
            <w:tcBorders>
              <w:top w:val="single" w:sz="2" w:space="0" w:color="auto"/>
              <w:bottom w:val="single" w:sz="12" w:space="0" w:color="auto"/>
            </w:tcBorders>
            <w:shd w:val="clear" w:color="auto" w:fill="auto"/>
          </w:tcPr>
          <w:p w14:paraId="46B9E4B8" w14:textId="77777777" w:rsidR="0048364F" w:rsidRPr="006D7B55" w:rsidRDefault="0048364F" w:rsidP="00012D09">
            <w:pPr>
              <w:pStyle w:val="Tabletext"/>
            </w:pPr>
            <w:r w:rsidRPr="006D7B55">
              <w:t xml:space="preserve">3.  </w:t>
            </w:r>
            <w:r w:rsidR="00FF75A6" w:rsidRPr="006D7B55">
              <w:t>Schedule 2</w:t>
            </w:r>
          </w:p>
        </w:tc>
        <w:tc>
          <w:tcPr>
            <w:tcW w:w="3828" w:type="dxa"/>
            <w:tcBorders>
              <w:top w:val="single" w:sz="2" w:space="0" w:color="auto"/>
              <w:bottom w:val="single" w:sz="12" w:space="0" w:color="auto"/>
            </w:tcBorders>
            <w:shd w:val="clear" w:color="auto" w:fill="auto"/>
          </w:tcPr>
          <w:p w14:paraId="64883465" w14:textId="77777777" w:rsidR="0048364F" w:rsidRPr="006D7B55" w:rsidRDefault="00995508" w:rsidP="00012D09">
            <w:pPr>
              <w:pStyle w:val="Tabletext"/>
            </w:pPr>
            <w:r w:rsidRPr="006D7B55">
              <w:t>The day after this Act receives the Royal Assent.</w:t>
            </w:r>
          </w:p>
        </w:tc>
        <w:tc>
          <w:tcPr>
            <w:tcW w:w="1582" w:type="dxa"/>
            <w:tcBorders>
              <w:top w:val="single" w:sz="2" w:space="0" w:color="auto"/>
              <w:bottom w:val="single" w:sz="12" w:space="0" w:color="auto"/>
            </w:tcBorders>
            <w:shd w:val="clear" w:color="auto" w:fill="auto"/>
          </w:tcPr>
          <w:p w14:paraId="584EE074" w14:textId="0DD7B6CD" w:rsidR="0048364F" w:rsidRPr="006D7B55" w:rsidRDefault="007D550F" w:rsidP="00012D09">
            <w:pPr>
              <w:pStyle w:val="Tabletext"/>
            </w:pPr>
            <w:r>
              <w:t>10 July 2024</w:t>
            </w:r>
          </w:p>
        </w:tc>
      </w:tr>
    </w:tbl>
    <w:p w14:paraId="26B8D5C4" w14:textId="77777777" w:rsidR="0048364F" w:rsidRPr="006D7B55" w:rsidRDefault="00201D27" w:rsidP="00012D09">
      <w:pPr>
        <w:pStyle w:val="notetext"/>
      </w:pPr>
      <w:r w:rsidRPr="006D7B55">
        <w:t>Note:</w:t>
      </w:r>
      <w:r w:rsidRPr="006D7B55">
        <w:tab/>
        <w:t>This table relates only to the provisions of this Act as originally enacted. It will not be amended to deal with any later amendments of this Act.</w:t>
      </w:r>
    </w:p>
    <w:p w14:paraId="1BED8E0E" w14:textId="77777777" w:rsidR="0048364F" w:rsidRPr="006D7B55" w:rsidRDefault="0048364F" w:rsidP="00012D09">
      <w:pPr>
        <w:pStyle w:val="subsection"/>
      </w:pPr>
      <w:r w:rsidRPr="006D7B55">
        <w:tab/>
        <w:t>(2)</w:t>
      </w:r>
      <w:r w:rsidRPr="006D7B55">
        <w:tab/>
      </w:r>
      <w:r w:rsidR="00201D27" w:rsidRPr="006D7B55">
        <w:t xml:space="preserve">Any information in </w:t>
      </w:r>
      <w:r w:rsidR="00877D48" w:rsidRPr="006D7B55">
        <w:t>c</w:t>
      </w:r>
      <w:r w:rsidR="00201D27" w:rsidRPr="006D7B55">
        <w:t>olumn 3 of the table is not part of this Act. Information may be inserted in this column, or information in it may be edited, in any published version of this Act.</w:t>
      </w:r>
    </w:p>
    <w:p w14:paraId="036F7E5D" w14:textId="77777777" w:rsidR="0048364F" w:rsidRPr="006D7B55" w:rsidRDefault="0048364F" w:rsidP="00012D09">
      <w:pPr>
        <w:pStyle w:val="ActHead5"/>
      </w:pPr>
      <w:bookmarkStart w:id="3" w:name="_Toc171508186"/>
      <w:r w:rsidRPr="006D7B55">
        <w:rPr>
          <w:rStyle w:val="CharSectno"/>
        </w:rPr>
        <w:t>3</w:t>
      </w:r>
      <w:r w:rsidRPr="006D7B55">
        <w:t xml:space="preserve">  Schedules</w:t>
      </w:r>
      <w:bookmarkEnd w:id="3"/>
    </w:p>
    <w:p w14:paraId="674F7001" w14:textId="77777777" w:rsidR="0048364F" w:rsidRPr="006D7B55" w:rsidRDefault="0048364F" w:rsidP="00012D09">
      <w:pPr>
        <w:pStyle w:val="subsection"/>
      </w:pPr>
      <w:r w:rsidRPr="006D7B55">
        <w:tab/>
      </w:r>
      <w:r w:rsidRPr="006D7B55">
        <w:tab/>
      </w:r>
      <w:r w:rsidR="00202618" w:rsidRPr="006D7B55">
        <w:t>Legislation that is specified in a Schedule to this Act is amended or repealed as set out in the applicable items in the Schedule concerned, and any other item in a Schedule to this Act has effect according to its terms.</w:t>
      </w:r>
    </w:p>
    <w:p w14:paraId="6D88B55F" w14:textId="77777777" w:rsidR="008D3E94" w:rsidRPr="006D7B55" w:rsidRDefault="002C7302" w:rsidP="00012D09">
      <w:pPr>
        <w:pStyle w:val="ActHead6"/>
        <w:pageBreakBefore/>
      </w:pPr>
      <w:bookmarkStart w:id="4" w:name="_Toc171508187"/>
      <w:r w:rsidRPr="006D7B55">
        <w:rPr>
          <w:rStyle w:val="CharAmSchNo"/>
        </w:rPr>
        <w:lastRenderedPageBreak/>
        <w:t>Schedule 1</w:t>
      </w:r>
      <w:r w:rsidR="0048364F" w:rsidRPr="006D7B55">
        <w:t>—</w:t>
      </w:r>
      <w:r w:rsidR="0077690A" w:rsidRPr="006D7B55">
        <w:rPr>
          <w:rStyle w:val="CharAmSchText"/>
        </w:rPr>
        <w:t>Additional community supply support payment</w:t>
      </w:r>
      <w:bookmarkEnd w:id="4"/>
    </w:p>
    <w:p w14:paraId="30A2E3A4" w14:textId="77777777" w:rsidR="008D3E94" w:rsidRPr="006D7B55" w:rsidRDefault="002C7302" w:rsidP="00012D09">
      <w:pPr>
        <w:pStyle w:val="ActHead7"/>
      </w:pPr>
      <w:bookmarkStart w:id="5" w:name="_Toc171508188"/>
      <w:r w:rsidRPr="006D7B55">
        <w:rPr>
          <w:rStyle w:val="CharAmPartNo"/>
        </w:rPr>
        <w:t>Part 1</w:t>
      </w:r>
      <w:r w:rsidR="00C13F4B" w:rsidRPr="006D7B55">
        <w:t>—</w:t>
      </w:r>
      <w:r w:rsidR="00DE7ED6" w:rsidRPr="006D7B55">
        <w:rPr>
          <w:rStyle w:val="CharAmPartText"/>
        </w:rPr>
        <w:t>Additional community supply support payment</w:t>
      </w:r>
      <w:bookmarkEnd w:id="5"/>
    </w:p>
    <w:p w14:paraId="7403D43B" w14:textId="77777777" w:rsidR="004D18A9" w:rsidRPr="006D7B55" w:rsidRDefault="004D18A9" w:rsidP="00012D09">
      <w:pPr>
        <w:pStyle w:val="ActHead9"/>
      </w:pPr>
      <w:bookmarkStart w:id="6" w:name="_Toc171508189"/>
      <w:r w:rsidRPr="006D7B55">
        <w:t>National Health Act 1953</w:t>
      </w:r>
      <w:bookmarkEnd w:id="6"/>
    </w:p>
    <w:p w14:paraId="51F1CA7A" w14:textId="77777777" w:rsidR="00C34AFB" w:rsidRPr="006D7B55" w:rsidRDefault="00752A22" w:rsidP="00012D09">
      <w:pPr>
        <w:pStyle w:val="ItemHead"/>
      </w:pPr>
      <w:r w:rsidRPr="006D7B55">
        <w:t>1</w:t>
      </w:r>
      <w:r w:rsidR="00C34AFB" w:rsidRPr="006D7B55">
        <w:t xml:space="preserve">  Subsection 84(1)</w:t>
      </w:r>
    </w:p>
    <w:p w14:paraId="43F18BA7" w14:textId="77777777" w:rsidR="00C34AFB" w:rsidRPr="006D7B55" w:rsidRDefault="00C34AFB" w:rsidP="00012D09">
      <w:pPr>
        <w:pStyle w:val="Item"/>
      </w:pPr>
      <w:r w:rsidRPr="006D7B55">
        <w:t>Insert:</w:t>
      </w:r>
    </w:p>
    <w:p w14:paraId="24875DA3" w14:textId="77777777" w:rsidR="00B24934" w:rsidRPr="006D7B55" w:rsidRDefault="009867C7" w:rsidP="00012D09">
      <w:pPr>
        <w:pStyle w:val="Definition"/>
      </w:pPr>
      <w:r w:rsidRPr="006D7B55">
        <w:rPr>
          <w:b/>
          <w:i/>
        </w:rPr>
        <w:t>ACSS eligible supply</w:t>
      </w:r>
      <w:r w:rsidR="00B24934" w:rsidRPr="006D7B55">
        <w:t xml:space="preserve"> (short for additional community supply support payment eligible supply): a supply of a pharmaceutical benefit is an </w:t>
      </w:r>
      <w:r w:rsidRPr="006D7B55">
        <w:rPr>
          <w:b/>
          <w:i/>
        </w:rPr>
        <w:t>ACSS eligible supply</w:t>
      </w:r>
      <w:r w:rsidR="00B24934" w:rsidRPr="006D7B55">
        <w:t xml:space="preserve"> if the supply is of a kind determined under subparagraph 98B(1)(b)(i).</w:t>
      </w:r>
    </w:p>
    <w:p w14:paraId="781FF321" w14:textId="77777777" w:rsidR="00C34AFB" w:rsidRPr="006D7B55" w:rsidRDefault="00C34AFB" w:rsidP="00012D09">
      <w:pPr>
        <w:pStyle w:val="Definition"/>
      </w:pPr>
      <w:r w:rsidRPr="006D7B55">
        <w:rPr>
          <w:b/>
          <w:i/>
        </w:rPr>
        <w:t>ACSS payment</w:t>
      </w:r>
      <w:r w:rsidRPr="006D7B55">
        <w:t xml:space="preserve"> (short for additional community supply support payment), for an </w:t>
      </w:r>
      <w:r w:rsidR="009867C7" w:rsidRPr="006D7B55">
        <w:t>ACSS eligible supply</w:t>
      </w:r>
      <w:r w:rsidRPr="006D7B55">
        <w:t>, means the amount for that supply determined under, or worked out in the manner determined under, subparagraph 98B(1)(b)(ii).</w:t>
      </w:r>
    </w:p>
    <w:p w14:paraId="7CBF2CAD" w14:textId="77777777" w:rsidR="003840E0" w:rsidRPr="006D7B55" w:rsidRDefault="00752A22" w:rsidP="00012D09">
      <w:pPr>
        <w:pStyle w:val="ItemHead"/>
      </w:pPr>
      <w:r w:rsidRPr="006D7B55">
        <w:t>2</w:t>
      </w:r>
      <w:r w:rsidR="003840E0" w:rsidRPr="006D7B55">
        <w:t xml:space="preserve">  </w:t>
      </w:r>
      <w:r w:rsidR="00F90835" w:rsidRPr="006D7B55">
        <w:t>Subsection 8</w:t>
      </w:r>
      <w:r w:rsidR="003840E0" w:rsidRPr="006D7B55">
        <w:t>4(1) (</w:t>
      </w:r>
      <w:r w:rsidR="00FF75A6" w:rsidRPr="006D7B55">
        <w:t>paragraph (</w:t>
      </w:r>
      <w:r w:rsidR="003840E0" w:rsidRPr="006D7B55">
        <w:t xml:space="preserve">a) of the definition of </w:t>
      </w:r>
      <w:r w:rsidR="003840E0" w:rsidRPr="006D7B55">
        <w:rPr>
          <w:i/>
        </w:rPr>
        <w:t>Commonwealth price</w:t>
      </w:r>
      <w:r w:rsidR="003840E0" w:rsidRPr="006D7B55">
        <w:t>)</w:t>
      </w:r>
    </w:p>
    <w:p w14:paraId="4D21D412" w14:textId="77777777" w:rsidR="003840E0" w:rsidRPr="006D7B55" w:rsidRDefault="003840E0" w:rsidP="00012D09">
      <w:pPr>
        <w:pStyle w:val="Item"/>
      </w:pPr>
      <w:r w:rsidRPr="006D7B55">
        <w:t>Omit “</w:t>
      </w:r>
      <w:r w:rsidR="00FF75A6" w:rsidRPr="006D7B55">
        <w:t>subsection 9</w:t>
      </w:r>
      <w:r w:rsidRPr="006D7B55">
        <w:t>8B(1)”, substitute “</w:t>
      </w:r>
      <w:r w:rsidR="002C7302" w:rsidRPr="006D7B55">
        <w:t>paragraph 9</w:t>
      </w:r>
      <w:r w:rsidRPr="006D7B55">
        <w:t>8B(1)(a)”.</w:t>
      </w:r>
    </w:p>
    <w:p w14:paraId="25D18DAF" w14:textId="77777777" w:rsidR="00AA0764" w:rsidRPr="006D7B55" w:rsidRDefault="00752A22" w:rsidP="00012D09">
      <w:pPr>
        <w:pStyle w:val="ItemHead"/>
      </w:pPr>
      <w:r w:rsidRPr="006D7B55">
        <w:t>3</w:t>
      </w:r>
      <w:r w:rsidR="00AA0764" w:rsidRPr="006D7B55">
        <w:t xml:space="preserve">  </w:t>
      </w:r>
      <w:r w:rsidR="00F90835" w:rsidRPr="006D7B55">
        <w:t>Paragraph 8</w:t>
      </w:r>
      <w:r w:rsidR="00AA0764" w:rsidRPr="006D7B55">
        <w:t>4C(4)(e)</w:t>
      </w:r>
    </w:p>
    <w:p w14:paraId="73352F90" w14:textId="77777777" w:rsidR="00AA0764" w:rsidRPr="006D7B55" w:rsidRDefault="00AA0764" w:rsidP="00012D09">
      <w:pPr>
        <w:pStyle w:val="Item"/>
      </w:pPr>
      <w:r w:rsidRPr="006D7B55">
        <w:t xml:space="preserve">Omit “taken, because of </w:t>
      </w:r>
      <w:r w:rsidR="00FF75A6" w:rsidRPr="006D7B55">
        <w:t>subsection 9</w:t>
      </w:r>
      <w:r w:rsidRPr="006D7B55">
        <w:t>9(2A), (2AB) or (2B), to be a supply otherwise than under this Part</w:t>
      </w:r>
      <w:r w:rsidR="0040281A" w:rsidRPr="006D7B55">
        <w:t>,</w:t>
      </w:r>
      <w:r w:rsidRPr="006D7B55">
        <w:t xml:space="preserve">”, substitute “one to which </w:t>
      </w:r>
      <w:r w:rsidR="00FF75A6" w:rsidRPr="006D7B55">
        <w:t>subsection 9</w:t>
      </w:r>
      <w:r w:rsidRPr="006D7B55">
        <w:t>9(2A), (2AB) or (2B) applies</w:t>
      </w:r>
      <w:r w:rsidR="003041D5" w:rsidRPr="006D7B55">
        <w:t>—</w:t>
      </w:r>
      <w:r w:rsidRPr="006D7B55">
        <w:t>”.</w:t>
      </w:r>
    </w:p>
    <w:p w14:paraId="5A6EA1F8" w14:textId="77777777" w:rsidR="00C7527E" w:rsidRPr="006D7B55" w:rsidRDefault="00752A22" w:rsidP="00012D09">
      <w:pPr>
        <w:pStyle w:val="ItemHead"/>
      </w:pPr>
      <w:r w:rsidRPr="006D7B55">
        <w:t>4</w:t>
      </w:r>
      <w:r w:rsidR="00C7527E" w:rsidRPr="006D7B55">
        <w:t xml:space="preserve">  </w:t>
      </w:r>
      <w:r w:rsidR="00F90835" w:rsidRPr="006D7B55">
        <w:t>Paragraph 8</w:t>
      </w:r>
      <w:r w:rsidR="00C7527E" w:rsidRPr="006D7B55">
        <w:t>6C(1)(b)</w:t>
      </w:r>
    </w:p>
    <w:p w14:paraId="61488E45" w14:textId="77777777" w:rsidR="00C7527E" w:rsidRPr="006D7B55" w:rsidRDefault="00C7527E" w:rsidP="00012D09">
      <w:pPr>
        <w:pStyle w:val="Item"/>
      </w:pPr>
      <w:r w:rsidRPr="006D7B55">
        <w:t>Repeal the paragraph, substitute:</w:t>
      </w:r>
    </w:p>
    <w:p w14:paraId="3786CB7A" w14:textId="77777777" w:rsidR="003B786F" w:rsidRPr="006D7B55" w:rsidRDefault="003B786F" w:rsidP="00012D09">
      <w:pPr>
        <w:pStyle w:val="paragraph"/>
      </w:pPr>
      <w:r w:rsidRPr="006D7B55">
        <w:tab/>
        <w:t>(b)</w:t>
      </w:r>
      <w:r w:rsidRPr="006D7B55">
        <w:tab/>
        <w:t xml:space="preserve">the pharmaceutical benefit is one in respect of the supply of which the approved supplier would, but for the operation of </w:t>
      </w:r>
      <w:r w:rsidR="00FF75A6" w:rsidRPr="006D7B55">
        <w:t>subsection 9</w:t>
      </w:r>
      <w:r w:rsidRPr="006D7B55">
        <w:t>9AAAB(</w:t>
      </w:r>
      <w:r w:rsidR="00FE30BB" w:rsidRPr="006D7B55">
        <w:t>2</w:t>
      </w:r>
      <w:r w:rsidRPr="006D7B55">
        <w:t xml:space="preserve">), be entitled to receive a payment under </w:t>
      </w:r>
      <w:r w:rsidR="00FF75A6" w:rsidRPr="006D7B55">
        <w:t>subsection 9</w:t>
      </w:r>
      <w:r w:rsidR="004D6823" w:rsidRPr="006D7B55">
        <w:t>9(2) or (4) or 99AAAA(2)</w:t>
      </w:r>
      <w:r w:rsidR="00854760" w:rsidRPr="006D7B55">
        <w:t>; and</w:t>
      </w:r>
    </w:p>
    <w:p w14:paraId="4938DC10" w14:textId="77777777" w:rsidR="00DB31EA" w:rsidRPr="006D7B55" w:rsidRDefault="00752A22" w:rsidP="00012D09">
      <w:pPr>
        <w:pStyle w:val="ItemHead"/>
      </w:pPr>
      <w:r w:rsidRPr="006D7B55">
        <w:lastRenderedPageBreak/>
        <w:t>5</w:t>
      </w:r>
      <w:r w:rsidR="00DB31EA" w:rsidRPr="006D7B55">
        <w:t xml:space="preserve">  </w:t>
      </w:r>
      <w:r w:rsidR="00F90835" w:rsidRPr="006D7B55">
        <w:t>Paragraph 8</w:t>
      </w:r>
      <w:r w:rsidR="00DB31EA" w:rsidRPr="006D7B55">
        <w:t>6C(7)(b)</w:t>
      </w:r>
    </w:p>
    <w:p w14:paraId="255F3C5D" w14:textId="77777777" w:rsidR="00DB31EA" w:rsidRPr="006D7B55" w:rsidRDefault="00DB31EA" w:rsidP="00012D09">
      <w:pPr>
        <w:pStyle w:val="Item"/>
      </w:pPr>
      <w:r w:rsidRPr="006D7B55">
        <w:t>Repeal the paragraph, substitute:</w:t>
      </w:r>
    </w:p>
    <w:p w14:paraId="519B7A80" w14:textId="77777777" w:rsidR="005A5B1F" w:rsidRPr="006D7B55" w:rsidRDefault="005A5B1F" w:rsidP="00012D09">
      <w:pPr>
        <w:pStyle w:val="paragraph"/>
      </w:pPr>
      <w:r w:rsidRPr="006D7B55">
        <w:tab/>
        <w:t>(b)</w:t>
      </w:r>
      <w:r w:rsidRPr="006D7B55">
        <w:tab/>
        <w:t xml:space="preserve">the pharmaceutical benefit is one in respect of the supply of which the approved supplier would, but for the operation of </w:t>
      </w:r>
      <w:r w:rsidR="00FF75A6" w:rsidRPr="006D7B55">
        <w:t>subsection 9</w:t>
      </w:r>
      <w:r w:rsidRPr="006D7B55">
        <w:t xml:space="preserve">9AAAB(2), be entitled to receive a payment under </w:t>
      </w:r>
      <w:r w:rsidR="00FF75A6" w:rsidRPr="006D7B55">
        <w:t>subsection 9</w:t>
      </w:r>
      <w:r w:rsidR="00477615" w:rsidRPr="006D7B55">
        <w:t>9(2) or (4) or 99AAAA(2)</w:t>
      </w:r>
      <w:r w:rsidRPr="006D7B55">
        <w:t>; and</w:t>
      </w:r>
    </w:p>
    <w:p w14:paraId="54B75B9D" w14:textId="77777777" w:rsidR="00C7527E" w:rsidRPr="006D7B55" w:rsidRDefault="00752A22" w:rsidP="00012D09">
      <w:pPr>
        <w:pStyle w:val="ItemHead"/>
      </w:pPr>
      <w:r w:rsidRPr="006D7B55">
        <w:t>6</w:t>
      </w:r>
      <w:r w:rsidR="00641E8E" w:rsidRPr="006D7B55">
        <w:t xml:space="preserve">  </w:t>
      </w:r>
      <w:r w:rsidR="002C7302" w:rsidRPr="006D7B55">
        <w:t>Section 8</w:t>
      </w:r>
      <w:r w:rsidR="00D262ED" w:rsidRPr="006D7B55">
        <w:t>6C (note 1)</w:t>
      </w:r>
    </w:p>
    <w:p w14:paraId="19426B15" w14:textId="77777777" w:rsidR="00382BC0" w:rsidRPr="006D7B55" w:rsidRDefault="00382BC0" w:rsidP="00012D09">
      <w:pPr>
        <w:pStyle w:val="Item"/>
      </w:pPr>
      <w:r w:rsidRPr="006D7B55">
        <w:t>Omit “99(7)”, substitute “99AAAB(2)”.</w:t>
      </w:r>
    </w:p>
    <w:p w14:paraId="2412BE53" w14:textId="77777777" w:rsidR="003E593B" w:rsidRPr="006D7B55" w:rsidRDefault="00752A22" w:rsidP="00012D09">
      <w:pPr>
        <w:pStyle w:val="ItemHead"/>
      </w:pPr>
      <w:r w:rsidRPr="006D7B55">
        <w:t>7</w:t>
      </w:r>
      <w:r w:rsidR="003E593B" w:rsidRPr="006D7B55">
        <w:t xml:space="preserve">  </w:t>
      </w:r>
      <w:r w:rsidR="00F90835" w:rsidRPr="006D7B55">
        <w:t>Subparagraph 8</w:t>
      </w:r>
      <w:r w:rsidR="003E593B" w:rsidRPr="006D7B55">
        <w:t>7A(1)(d)(i)</w:t>
      </w:r>
    </w:p>
    <w:p w14:paraId="7E1C4ABE" w14:textId="77777777" w:rsidR="003E593B" w:rsidRPr="006D7B55" w:rsidRDefault="003E593B" w:rsidP="00012D09">
      <w:pPr>
        <w:pStyle w:val="Item"/>
      </w:pPr>
      <w:r w:rsidRPr="006D7B55">
        <w:t>Omit “</w:t>
      </w:r>
      <w:r w:rsidR="00FF75B1" w:rsidRPr="006D7B55">
        <w:t>if</w:t>
      </w:r>
      <w:r w:rsidR="00E06862" w:rsidRPr="006D7B55">
        <w:t xml:space="preserve">, because of </w:t>
      </w:r>
      <w:r w:rsidR="00FF75A6" w:rsidRPr="006D7B55">
        <w:t>subsection 9</w:t>
      </w:r>
      <w:r w:rsidR="00E06862" w:rsidRPr="006D7B55">
        <w:t>9(2A), (2AB) or (2B), the supply of the benefit is taken to be a supply otherwise than under this Part</w:t>
      </w:r>
      <w:r w:rsidRPr="006D7B55">
        <w:t>”, substitute “</w:t>
      </w:r>
      <w:r w:rsidR="00FF75B1" w:rsidRPr="006D7B55">
        <w:t xml:space="preserve">if </w:t>
      </w:r>
      <w:r w:rsidR="00E06862" w:rsidRPr="006D7B55">
        <w:t xml:space="preserve">the supply of the benefit is </w:t>
      </w:r>
      <w:r w:rsidRPr="006D7B55">
        <w:t xml:space="preserve">one to which </w:t>
      </w:r>
      <w:r w:rsidR="00FF75A6" w:rsidRPr="006D7B55">
        <w:t>subsection 9</w:t>
      </w:r>
      <w:r w:rsidRPr="006D7B55">
        <w:t>9(2A), (2AB) or (2B) applies”.</w:t>
      </w:r>
    </w:p>
    <w:p w14:paraId="1E6C5E00" w14:textId="77777777" w:rsidR="00D724BF" w:rsidRPr="006D7B55" w:rsidRDefault="00752A22" w:rsidP="00012D09">
      <w:pPr>
        <w:pStyle w:val="ItemHead"/>
      </w:pPr>
      <w:r w:rsidRPr="006D7B55">
        <w:t>8</w:t>
      </w:r>
      <w:r w:rsidR="00D724BF" w:rsidRPr="006D7B55">
        <w:t xml:space="preserve">  </w:t>
      </w:r>
      <w:r w:rsidR="00FF75A6" w:rsidRPr="006D7B55">
        <w:t>Subsection 9</w:t>
      </w:r>
      <w:r w:rsidR="00222D59" w:rsidRPr="006D7B55">
        <w:t>1B(10) (note 1)</w:t>
      </w:r>
    </w:p>
    <w:p w14:paraId="3E5EECF5" w14:textId="77777777" w:rsidR="00222D59" w:rsidRPr="006D7B55" w:rsidRDefault="00222D59" w:rsidP="00012D09">
      <w:pPr>
        <w:pStyle w:val="Item"/>
      </w:pPr>
      <w:r w:rsidRPr="006D7B55">
        <w:t>After “</w:t>
      </w:r>
      <w:r w:rsidR="00FF75A6" w:rsidRPr="006D7B55">
        <w:t>section 9</w:t>
      </w:r>
      <w:r w:rsidRPr="006D7B55">
        <w:t>9”, insert “or 99AAAA”.</w:t>
      </w:r>
    </w:p>
    <w:p w14:paraId="5AB54D5E" w14:textId="77777777" w:rsidR="007D13CD" w:rsidRPr="006D7B55" w:rsidRDefault="00752A22" w:rsidP="00012D09">
      <w:pPr>
        <w:pStyle w:val="ItemHead"/>
      </w:pPr>
      <w:r w:rsidRPr="006D7B55">
        <w:t>9</w:t>
      </w:r>
      <w:r w:rsidR="007D13CD" w:rsidRPr="006D7B55">
        <w:t xml:space="preserve">  Before </w:t>
      </w:r>
      <w:r w:rsidR="00FF75A6" w:rsidRPr="006D7B55">
        <w:t>subsection 9</w:t>
      </w:r>
      <w:r w:rsidR="007D13CD" w:rsidRPr="006D7B55">
        <w:t>8AC(1)</w:t>
      </w:r>
    </w:p>
    <w:p w14:paraId="7865EB3B" w14:textId="77777777" w:rsidR="007D13CD" w:rsidRPr="006D7B55" w:rsidRDefault="007D13CD" w:rsidP="00012D09">
      <w:pPr>
        <w:pStyle w:val="Item"/>
      </w:pPr>
      <w:r w:rsidRPr="006D7B55">
        <w:t>Insert:</w:t>
      </w:r>
    </w:p>
    <w:p w14:paraId="78FE3FB3" w14:textId="77777777" w:rsidR="007D13CD" w:rsidRPr="006D7B55" w:rsidRDefault="007D13CD" w:rsidP="00012D09">
      <w:pPr>
        <w:pStyle w:val="SubsectionHead"/>
      </w:pPr>
      <w:r w:rsidRPr="006D7B55">
        <w:t>Information to be given about supplies</w:t>
      </w:r>
    </w:p>
    <w:p w14:paraId="4CDEAD3D" w14:textId="77777777" w:rsidR="00E861EC" w:rsidRPr="006D7B55" w:rsidRDefault="00752A22" w:rsidP="00012D09">
      <w:pPr>
        <w:pStyle w:val="ItemHead"/>
      </w:pPr>
      <w:r w:rsidRPr="006D7B55">
        <w:t>10</w:t>
      </w:r>
      <w:r w:rsidR="00E861EC" w:rsidRPr="006D7B55">
        <w:t xml:space="preserve">  </w:t>
      </w:r>
      <w:r w:rsidR="00FF75A6" w:rsidRPr="006D7B55">
        <w:t>Subsection 9</w:t>
      </w:r>
      <w:r w:rsidR="00E861EC" w:rsidRPr="006D7B55">
        <w:t>8AC(1)</w:t>
      </w:r>
    </w:p>
    <w:p w14:paraId="15A8D6B4" w14:textId="77777777" w:rsidR="00E861EC" w:rsidRPr="006D7B55" w:rsidRDefault="00E861EC" w:rsidP="00012D09">
      <w:pPr>
        <w:pStyle w:val="Item"/>
      </w:pPr>
      <w:r w:rsidRPr="006D7B55">
        <w:t xml:space="preserve">Omit “a supply taken, because of </w:t>
      </w:r>
      <w:r w:rsidR="00FF75A6" w:rsidRPr="006D7B55">
        <w:t>subsection 9</w:t>
      </w:r>
      <w:r w:rsidRPr="006D7B55">
        <w:t xml:space="preserve">9(2A), (2AB) or (2B), to be a supply otherwise than under this Part”, substitute “a supply </w:t>
      </w:r>
      <w:r w:rsidR="001A11CD" w:rsidRPr="006D7B55">
        <w:t xml:space="preserve">to which </w:t>
      </w:r>
      <w:r w:rsidR="00FF75A6" w:rsidRPr="006D7B55">
        <w:t>subsection 9</w:t>
      </w:r>
      <w:r w:rsidR="001A11CD" w:rsidRPr="006D7B55">
        <w:t>9(2A), (2AB) or (2B) applies</w:t>
      </w:r>
      <w:r w:rsidRPr="006D7B55">
        <w:t>”.</w:t>
      </w:r>
    </w:p>
    <w:p w14:paraId="09416D31" w14:textId="77777777" w:rsidR="00115EE5" w:rsidRPr="006D7B55" w:rsidRDefault="00752A22" w:rsidP="00012D09">
      <w:pPr>
        <w:pStyle w:val="ItemHead"/>
      </w:pPr>
      <w:r w:rsidRPr="006D7B55">
        <w:t>11</w:t>
      </w:r>
      <w:r w:rsidR="00115EE5" w:rsidRPr="006D7B55">
        <w:t xml:space="preserve">  Before </w:t>
      </w:r>
      <w:r w:rsidR="00FF75A6" w:rsidRPr="006D7B55">
        <w:t>subsection 9</w:t>
      </w:r>
      <w:r w:rsidR="00115EE5" w:rsidRPr="006D7B55">
        <w:t>8AC(3)</w:t>
      </w:r>
    </w:p>
    <w:p w14:paraId="2E06B450" w14:textId="77777777" w:rsidR="00115EE5" w:rsidRPr="006D7B55" w:rsidRDefault="00115EE5" w:rsidP="00012D09">
      <w:pPr>
        <w:pStyle w:val="Item"/>
      </w:pPr>
      <w:r w:rsidRPr="006D7B55">
        <w:t>Insert:</w:t>
      </w:r>
    </w:p>
    <w:p w14:paraId="52402DCA" w14:textId="77777777" w:rsidR="00115EE5" w:rsidRPr="006D7B55" w:rsidRDefault="00D1108C" w:rsidP="00012D09">
      <w:pPr>
        <w:pStyle w:val="SubsectionHead"/>
      </w:pPr>
      <w:r w:rsidRPr="006D7B55">
        <w:t>Procedures for giving information</w:t>
      </w:r>
    </w:p>
    <w:p w14:paraId="0329783A" w14:textId="77777777" w:rsidR="00D1108C" w:rsidRPr="006D7B55" w:rsidRDefault="00752A22" w:rsidP="00012D09">
      <w:pPr>
        <w:pStyle w:val="ItemHead"/>
      </w:pPr>
      <w:r w:rsidRPr="006D7B55">
        <w:t>12</w:t>
      </w:r>
      <w:r w:rsidR="00D1108C" w:rsidRPr="006D7B55">
        <w:t xml:space="preserve">  Before </w:t>
      </w:r>
      <w:r w:rsidR="00FF75A6" w:rsidRPr="006D7B55">
        <w:t>subsection 9</w:t>
      </w:r>
      <w:r w:rsidR="00D1108C" w:rsidRPr="006D7B55">
        <w:t>8AC(4)</w:t>
      </w:r>
    </w:p>
    <w:p w14:paraId="68F5F460" w14:textId="77777777" w:rsidR="00D1108C" w:rsidRPr="006D7B55" w:rsidRDefault="00D1108C" w:rsidP="00012D09">
      <w:pPr>
        <w:pStyle w:val="Item"/>
      </w:pPr>
      <w:r w:rsidRPr="006D7B55">
        <w:t>Insert:</w:t>
      </w:r>
    </w:p>
    <w:p w14:paraId="3EAD06A1" w14:textId="77777777" w:rsidR="00D1108C" w:rsidRPr="006D7B55" w:rsidRDefault="00D1108C" w:rsidP="00012D09">
      <w:pPr>
        <w:pStyle w:val="SubsectionHead"/>
      </w:pPr>
      <w:r w:rsidRPr="006D7B55">
        <w:lastRenderedPageBreak/>
        <w:t>Rules</w:t>
      </w:r>
      <w:r w:rsidR="005255DC" w:rsidRPr="006D7B55">
        <w:t xml:space="preserve"> relating to information given to the Secretary</w:t>
      </w:r>
    </w:p>
    <w:p w14:paraId="0EE433B8" w14:textId="77777777" w:rsidR="004D174B" w:rsidRPr="006D7B55" w:rsidRDefault="00752A22" w:rsidP="00012D09">
      <w:pPr>
        <w:pStyle w:val="ItemHead"/>
      </w:pPr>
      <w:r w:rsidRPr="006D7B55">
        <w:t>13</w:t>
      </w:r>
      <w:r w:rsidR="004D174B" w:rsidRPr="006D7B55">
        <w:t xml:space="preserve">  Before </w:t>
      </w:r>
      <w:r w:rsidR="00FF75A6" w:rsidRPr="006D7B55">
        <w:t>section 9</w:t>
      </w:r>
      <w:r w:rsidR="004D174B" w:rsidRPr="006D7B55">
        <w:t>8A</w:t>
      </w:r>
    </w:p>
    <w:p w14:paraId="63A0DC87" w14:textId="77777777" w:rsidR="004D174B" w:rsidRPr="006D7B55" w:rsidRDefault="004D174B" w:rsidP="00012D09">
      <w:pPr>
        <w:pStyle w:val="Item"/>
      </w:pPr>
      <w:r w:rsidRPr="006D7B55">
        <w:t>Insert:</w:t>
      </w:r>
    </w:p>
    <w:p w14:paraId="2D391A36" w14:textId="77777777" w:rsidR="00F669CA" w:rsidRPr="006D7B55" w:rsidRDefault="00F669CA" w:rsidP="00C5040F">
      <w:pPr>
        <w:pStyle w:val="ActHead4"/>
      </w:pPr>
      <w:bookmarkStart w:id="7" w:name="_Toc171508190"/>
      <w:r w:rsidRPr="006D7B55">
        <w:rPr>
          <w:rStyle w:val="CharSubdNo"/>
        </w:rPr>
        <w:t>Subdivision A</w:t>
      </w:r>
      <w:r w:rsidRPr="006D7B55">
        <w:t>—</w:t>
      </w:r>
      <w:r w:rsidRPr="006D7B55">
        <w:rPr>
          <w:rStyle w:val="CharSubdText"/>
        </w:rPr>
        <w:t>Preliminary</w:t>
      </w:r>
      <w:bookmarkEnd w:id="7"/>
    </w:p>
    <w:p w14:paraId="02AF4411" w14:textId="77777777" w:rsidR="004D174B" w:rsidRPr="006D7B55" w:rsidRDefault="004D174B" w:rsidP="00012D09">
      <w:pPr>
        <w:pStyle w:val="ActHead5"/>
      </w:pPr>
      <w:bookmarkStart w:id="8" w:name="_Toc171508191"/>
      <w:r w:rsidRPr="006D7B55">
        <w:rPr>
          <w:rStyle w:val="CharSectno"/>
        </w:rPr>
        <w:t>98AD</w:t>
      </w:r>
      <w:r w:rsidRPr="006D7B55">
        <w:t xml:space="preserve">  What this Division is about</w:t>
      </w:r>
      <w:bookmarkEnd w:id="8"/>
    </w:p>
    <w:p w14:paraId="18D2E75E" w14:textId="77777777" w:rsidR="004D174B" w:rsidRPr="006D7B55" w:rsidRDefault="004D174B" w:rsidP="00012D09">
      <w:pPr>
        <w:pStyle w:val="SOText"/>
      </w:pPr>
      <w:r w:rsidRPr="006D7B55">
        <w:t>This Division is about payments made by the Commonwealth with respect to the provision of pharmaceutical benefits by approved suppliers.</w:t>
      </w:r>
    </w:p>
    <w:p w14:paraId="6E02B48D" w14:textId="77777777" w:rsidR="00A727A2" w:rsidRPr="006D7B55" w:rsidRDefault="004D174B" w:rsidP="00012D09">
      <w:pPr>
        <w:pStyle w:val="SOText"/>
      </w:pPr>
      <w:r w:rsidRPr="006D7B55">
        <w:t>An approved supplier who supplies a pharmaceutical benefit may be entitled to be paid by the Commonwealth in respect of the supply</w:t>
      </w:r>
      <w:r w:rsidR="00DE5C67" w:rsidRPr="006D7B55">
        <w:t xml:space="preserve"> under</w:t>
      </w:r>
      <w:r w:rsidR="00A727A2" w:rsidRPr="006D7B55">
        <w:t>:</w:t>
      </w:r>
    </w:p>
    <w:p w14:paraId="78D566ED" w14:textId="77777777" w:rsidR="00A727A2" w:rsidRPr="006D7B55" w:rsidRDefault="00A727A2" w:rsidP="00012D09">
      <w:pPr>
        <w:pStyle w:val="SOPara"/>
      </w:pPr>
      <w:r w:rsidRPr="006D7B55">
        <w:tab/>
        <w:t>(a)</w:t>
      </w:r>
      <w:r w:rsidRPr="006D7B55">
        <w:tab/>
      </w:r>
      <w:r w:rsidR="00FF75A6" w:rsidRPr="006D7B55">
        <w:t>section 9</w:t>
      </w:r>
      <w:r w:rsidR="00DE5C67" w:rsidRPr="006D7B55">
        <w:t>9</w:t>
      </w:r>
      <w:r w:rsidR="00915234" w:rsidRPr="006D7B55">
        <w:t xml:space="preserve"> (payment for the supply of benefits)</w:t>
      </w:r>
      <w:r w:rsidRPr="006D7B55">
        <w:t xml:space="preserve">; </w:t>
      </w:r>
      <w:r w:rsidR="00C05A1D" w:rsidRPr="006D7B55">
        <w:t>and</w:t>
      </w:r>
    </w:p>
    <w:p w14:paraId="2DDA8CE8" w14:textId="77777777" w:rsidR="004D174B" w:rsidRPr="006D7B55" w:rsidRDefault="00A727A2" w:rsidP="00012D09">
      <w:pPr>
        <w:pStyle w:val="SOPara"/>
      </w:pPr>
      <w:r w:rsidRPr="006D7B55">
        <w:tab/>
        <w:t>(b)</w:t>
      </w:r>
      <w:r w:rsidRPr="006D7B55">
        <w:tab/>
      </w:r>
      <w:r w:rsidR="00DE5C67" w:rsidRPr="006D7B55">
        <w:t>for an approved pharmacist</w:t>
      </w:r>
      <w:r w:rsidR="006C66A6" w:rsidRPr="006D7B55">
        <w:t>—</w:t>
      </w:r>
      <w:r w:rsidR="00FF75A6" w:rsidRPr="006D7B55">
        <w:t>section 9</w:t>
      </w:r>
      <w:r w:rsidR="00DE5C67" w:rsidRPr="006D7B55">
        <w:t>9AAAA</w:t>
      </w:r>
      <w:r w:rsidR="00915234" w:rsidRPr="006D7B55">
        <w:t xml:space="preserve"> (</w:t>
      </w:r>
      <w:r w:rsidR="00344580" w:rsidRPr="006D7B55">
        <w:t>additional payment for ACSS eligible supplies</w:t>
      </w:r>
      <w:r w:rsidR="00915234" w:rsidRPr="006D7B55">
        <w:t>)</w:t>
      </w:r>
      <w:r w:rsidR="00A572C1" w:rsidRPr="006D7B55">
        <w:t>.</w:t>
      </w:r>
    </w:p>
    <w:p w14:paraId="345C6F08" w14:textId="77777777" w:rsidR="004D174B" w:rsidRPr="006D7B55" w:rsidRDefault="004D174B" w:rsidP="00012D09">
      <w:pPr>
        <w:pStyle w:val="SOText"/>
      </w:pPr>
      <w:r w:rsidRPr="006D7B55">
        <w:t>This Division also establishes the Pharmaceutical Benefits Remuneration Tribunal. The functions of the Tribunal are:</w:t>
      </w:r>
    </w:p>
    <w:p w14:paraId="591C5C13" w14:textId="77777777" w:rsidR="004D174B" w:rsidRPr="006D7B55" w:rsidRDefault="004D174B" w:rsidP="00012D09">
      <w:pPr>
        <w:pStyle w:val="SOPara"/>
      </w:pPr>
      <w:r w:rsidRPr="006D7B55">
        <w:tab/>
        <w:t>(a)</w:t>
      </w:r>
      <w:r w:rsidRPr="006D7B55">
        <w:tab/>
        <w:t>to determine the manner in which the Commonwealth price of a pharmaceutical benefit</w:t>
      </w:r>
      <w:r w:rsidR="002C1ABD" w:rsidRPr="006D7B55">
        <w:t xml:space="preserve"> supplied by an approved pharmacist</w:t>
      </w:r>
      <w:r w:rsidRPr="006D7B55">
        <w:t xml:space="preserve"> is to be worked out; and</w:t>
      </w:r>
    </w:p>
    <w:p w14:paraId="30051A66" w14:textId="77777777" w:rsidR="004D174B" w:rsidRPr="006D7B55" w:rsidRDefault="004D174B" w:rsidP="00012D09">
      <w:pPr>
        <w:pStyle w:val="SOPara"/>
      </w:pPr>
      <w:r w:rsidRPr="006D7B55">
        <w:tab/>
        <w:t>(b)</w:t>
      </w:r>
      <w:r w:rsidRPr="006D7B55">
        <w:tab/>
        <w:t>to determine the kinds of supplies of pharmaceutical benefits that are eligible for an ACSS payment, and the amount of the payment or the manner in which that amount is to be worked out; and</w:t>
      </w:r>
    </w:p>
    <w:p w14:paraId="4ED27832" w14:textId="77777777" w:rsidR="004D174B" w:rsidRPr="006D7B55" w:rsidRDefault="004D174B" w:rsidP="00012D09">
      <w:pPr>
        <w:pStyle w:val="SOPara"/>
      </w:pPr>
      <w:r w:rsidRPr="006D7B55">
        <w:tab/>
        <w:t>(c)</w:t>
      </w:r>
      <w:r w:rsidRPr="006D7B55">
        <w:tab/>
        <w:t>any other functions</w:t>
      </w:r>
      <w:r w:rsidR="00A23989" w:rsidRPr="006D7B55">
        <w:t xml:space="preserve"> provided for under an agreement</w:t>
      </w:r>
      <w:r w:rsidR="00892282" w:rsidRPr="006D7B55">
        <w:t xml:space="preserve"> </w:t>
      </w:r>
      <w:r w:rsidR="002C1ABD" w:rsidRPr="006D7B55">
        <w:t>entered into between the Minister and the Pharmacy Guild of Australia</w:t>
      </w:r>
      <w:r w:rsidR="00FF77CF" w:rsidRPr="006D7B55">
        <w:t>, or another pharmacists’ organisation that represents a majority of approved pharmacists,</w:t>
      </w:r>
      <w:r w:rsidR="002C1ABD" w:rsidRPr="006D7B55">
        <w:t xml:space="preserve"> </w:t>
      </w:r>
      <w:r w:rsidR="00F167BF" w:rsidRPr="006D7B55">
        <w:t xml:space="preserve">about the Commonwealth price </w:t>
      </w:r>
      <w:r w:rsidR="00117103" w:rsidRPr="006D7B55">
        <w:t xml:space="preserve">of a pharmaceutical benefit </w:t>
      </w:r>
      <w:r w:rsidR="002C1ABD" w:rsidRPr="006D7B55">
        <w:t xml:space="preserve">supplied by an approved pharmacist </w:t>
      </w:r>
      <w:r w:rsidR="00F167BF" w:rsidRPr="006D7B55">
        <w:t xml:space="preserve">or </w:t>
      </w:r>
      <w:r w:rsidR="00220B01" w:rsidRPr="006D7B55">
        <w:t xml:space="preserve">about </w:t>
      </w:r>
      <w:r w:rsidR="002C1ABD" w:rsidRPr="006D7B55">
        <w:t>an</w:t>
      </w:r>
      <w:r w:rsidR="00F167BF" w:rsidRPr="006D7B55">
        <w:t xml:space="preserve"> ACSS payment</w:t>
      </w:r>
      <w:r w:rsidRPr="006D7B55">
        <w:t>.</w:t>
      </w:r>
    </w:p>
    <w:p w14:paraId="7B59F864" w14:textId="77777777" w:rsidR="003722A9" w:rsidRPr="006D7B55" w:rsidRDefault="003722A9" w:rsidP="00012D09">
      <w:pPr>
        <w:pStyle w:val="ActHead4"/>
      </w:pPr>
      <w:bookmarkStart w:id="9" w:name="_Toc171508192"/>
      <w:r w:rsidRPr="006D7B55">
        <w:rPr>
          <w:rStyle w:val="CharSubdNo"/>
        </w:rPr>
        <w:lastRenderedPageBreak/>
        <w:t>Subdivision B</w:t>
      </w:r>
      <w:r w:rsidRPr="006D7B55">
        <w:t>—</w:t>
      </w:r>
      <w:r w:rsidR="00C532F8" w:rsidRPr="006D7B55">
        <w:rPr>
          <w:rStyle w:val="CharSubdText"/>
        </w:rPr>
        <w:t xml:space="preserve">Determination of </w:t>
      </w:r>
      <w:r w:rsidR="0071767A" w:rsidRPr="006D7B55">
        <w:rPr>
          <w:rStyle w:val="CharSubdText"/>
        </w:rPr>
        <w:t xml:space="preserve">Commonwealth price and </w:t>
      </w:r>
      <w:r w:rsidR="00C532F8" w:rsidRPr="006D7B55">
        <w:rPr>
          <w:rStyle w:val="CharSubdText"/>
        </w:rPr>
        <w:t>Commonwealth payments</w:t>
      </w:r>
      <w:bookmarkEnd w:id="9"/>
    </w:p>
    <w:p w14:paraId="459B198D" w14:textId="77777777" w:rsidR="0096438C" w:rsidRPr="006D7B55" w:rsidRDefault="00752A22" w:rsidP="00012D09">
      <w:pPr>
        <w:pStyle w:val="ItemHead"/>
      </w:pPr>
      <w:r w:rsidRPr="006D7B55">
        <w:t>14</w:t>
      </w:r>
      <w:r w:rsidR="005051E6" w:rsidRPr="006D7B55">
        <w:t xml:space="preserve">  </w:t>
      </w:r>
      <w:r w:rsidR="0096438C" w:rsidRPr="006D7B55">
        <w:t xml:space="preserve">After </w:t>
      </w:r>
      <w:r w:rsidR="002C7302" w:rsidRPr="006D7B55">
        <w:t>paragraph 9</w:t>
      </w:r>
      <w:r w:rsidR="0096438C" w:rsidRPr="006D7B55">
        <w:t>8B(1)(a)</w:t>
      </w:r>
    </w:p>
    <w:p w14:paraId="6A300E90" w14:textId="77777777" w:rsidR="0096438C" w:rsidRPr="006D7B55" w:rsidRDefault="0096438C" w:rsidP="00012D09">
      <w:pPr>
        <w:pStyle w:val="Item"/>
      </w:pPr>
      <w:r w:rsidRPr="006D7B55">
        <w:t>Insert:</w:t>
      </w:r>
    </w:p>
    <w:p w14:paraId="50AB8A12" w14:textId="77777777" w:rsidR="00C16742" w:rsidRPr="006D7B55" w:rsidRDefault="00C16742" w:rsidP="00012D09">
      <w:pPr>
        <w:pStyle w:val="paragraph"/>
      </w:pPr>
      <w:r w:rsidRPr="006D7B55">
        <w:tab/>
        <w:t>(b)</w:t>
      </w:r>
      <w:r w:rsidRPr="006D7B55">
        <w:tab/>
        <w:t>to determine, by legislative instrument:</w:t>
      </w:r>
    </w:p>
    <w:p w14:paraId="5FDCB39F" w14:textId="77777777" w:rsidR="00C16742" w:rsidRPr="006D7B55" w:rsidRDefault="00C16742" w:rsidP="00012D09">
      <w:pPr>
        <w:pStyle w:val="paragraphsub"/>
      </w:pPr>
      <w:r w:rsidRPr="006D7B55">
        <w:tab/>
        <w:t>(i)</w:t>
      </w:r>
      <w:r w:rsidRPr="006D7B55">
        <w:tab/>
      </w:r>
      <w:r w:rsidR="00211CCB" w:rsidRPr="006D7B55">
        <w:t xml:space="preserve">the kinds of supplies </w:t>
      </w:r>
      <w:r w:rsidR="00053711" w:rsidRPr="006D7B55">
        <w:t xml:space="preserve">by approved pharmacists </w:t>
      </w:r>
      <w:r w:rsidR="00211CCB" w:rsidRPr="006D7B55">
        <w:t>of pharmaceutical benefits</w:t>
      </w:r>
      <w:r w:rsidR="00CD6EAD" w:rsidRPr="006D7B55">
        <w:t xml:space="preserve"> </w:t>
      </w:r>
      <w:r w:rsidR="000A0E98" w:rsidRPr="006D7B55">
        <w:t xml:space="preserve">(if any) </w:t>
      </w:r>
      <w:r w:rsidR="00211CCB" w:rsidRPr="006D7B55">
        <w:t xml:space="preserve">that are </w:t>
      </w:r>
      <w:r w:rsidR="0044624C" w:rsidRPr="006D7B55">
        <w:t xml:space="preserve">ACSS </w:t>
      </w:r>
      <w:r w:rsidR="00F51A0C" w:rsidRPr="006D7B55">
        <w:t>eligible supplies; and</w:t>
      </w:r>
    </w:p>
    <w:p w14:paraId="30E3C7DC" w14:textId="77777777" w:rsidR="00C16742" w:rsidRPr="006D7B55" w:rsidRDefault="00C16742" w:rsidP="00012D09">
      <w:pPr>
        <w:pStyle w:val="paragraphsub"/>
      </w:pPr>
      <w:r w:rsidRPr="006D7B55">
        <w:tab/>
        <w:t>(ii)</w:t>
      </w:r>
      <w:r w:rsidRPr="006D7B55">
        <w:tab/>
        <w:t xml:space="preserve">the amount (which may be nil) of the </w:t>
      </w:r>
      <w:r w:rsidR="00130752" w:rsidRPr="006D7B55">
        <w:t>ACSS payment</w:t>
      </w:r>
      <w:r w:rsidRPr="006D7B55">
        <w:t xml:space="preserve"> for an</w:t>
      </w:r>
      <w:r w:rsidR="00FE0F00" w:rsidRPr="006D7B55">
        <w:t>y or all</w:t>
      </w:r>
      <w:r w:rsidRPr="006D7B55">
        <w:t xml:space="preserve"> </w:t>
      </w:r>
      <w:r w:rsidR="00E35BEB" w:rsidRPr="006D7B55">
        <w:t>ACSS eligible suppl</w:t>
      </w:r>
      <w:r w:rsidR="00FE0F00" w:rsidRPr="006D7B55">
        <w:t>ies</w:t>
      </w:r>
      <w:r w:rsidRPr="006D7B55">
        <w:t>, or the manner in which that amount is to be worked out; and</w:t>
      </w:r>
    </w:p>
    <w:p w14:paraId="2D770862" w14:textId="77777777" w:rsidR="00905759" w:rsidRPr="006D7B55" w:rsidRDefault="00752A22" w:rsidP="00012D09">
      <w:pPr>
        <w:pStyle w:val="ItemHead"/>
      </w:pPr>
      <w:r w:rsidRPr="006D7B55">
        <w:t>15</w:t>
      </w:r>
      <w:r w:rsidR="00905759" w:rsidRPr="006D7B55">
        <w:t xml:space="preserve">  Before </w:t>
      </w:r>
      <w:r w:rsidR="00FF75A6" w:rsidRPr="006D7B55">
        <w:t>subsection 9</w:t>
      </w:r>
      <w:r w:rsidR="00905759" w:rsidRPr="006D7B55">
        <w:t>8B(2)</w:t>
      </w:r>
    </w:p>
    <w:p w14:paraId="4A8959B0" w14:textId="77777777" w:rsidR="00905759" w:rsidRPr="006D7B55" w:rsidRDefault="00905759" w:rsidP="00012D09">
      <w:pPr>
        <w:pStyle w:val="Item"/>
      </w:pPr>
      <w:r w:rsidRPr="006D7B55">
        <w:t>Insert:</w:t>
      </w:r>
    </w:p>
    <w:p w14:paraId="124296B9" w14:textId="77777777" w:rsidR="00905759" w:rsidRPr="006D7B55" w:rsidRDefault="0035780E" w:rsidP="00012D09">
      <w:pPr>
        <w:pStyle w:val="SubsectionHead"/>
      </w:pPr>
      <w:r w:rsidRPr="006D7B55">
        <w:t>Commonwealth price determinations</w:t>
      </w:r>
    </w:p>
    <w:p w14:paraId="1F9CEC42" w14:textId="77777777" w:rsidR="00A21E9F" w:rsidRPr="006D7B55" w:rsidRDefault="00752A22" w:rsidP="00012D09">
      <w:pPr>
        <w:pStyle w:val="ItemHead"/>
      </w:pPr>
      <w:r w:rsidRPr="006D7B55">
        <w:t>16</w:t>
      </w:r>
      <w:r w:rsidR="00A21E9F" w:rsidRPr="006D7B55">
        <w:t xml:space="preserve">  At the end of </w:t>
      </w:r>
      <w:r w:rsidR="00FF75A6" w:rsidRPr="006D7B55">
        <w:t>section 9</w:t>
      </w:r>
      <w:r w:rsidR="00A21E9F" w:rsidRPr="006D7B55">
        <w:t>8B</w:t>
      </w:r>
    </w:p>
    <w:p w14:paraId="62206A87" w14:textId="77777777" w:rsidR="00A21E9F" w:rsidRPr="006D7B55" w:rsidRDefault="00A21E9F" w:rsidP="00012D09">
      <w:pPr>
        <w:pStyle w:val="Item"/>
      </w:pPr>
      <w:r w:rsidRPr="006D7B55">
        <w:t>Add:</w:t>
      </w:r>
    </w:p>
    <w:p w14:paraId="10A3B2FC" w14:textId="77777777" w:rsidR="0035780E" w:rsidRPr="006D7B55" w:rsidRDefault="00130752" w:rsidP="00012D09">
      <w:pPr>
        <w:pStyle w:val="SubsectionHead"/>
      </w:pPr>
      <w:r w:rsidRPr="006D7B55">
        <w:t>ACSS payment</w:t>
      </w:r>
      <w:r w:rsidR="005C39EB" w:rsidRPr="006D7B55">
        <w:t xml:space="preserve"> d</w:t>
      </w:r>
      <w:r w:rsidR="0035780E" w:rsidRPr="006D7B55">
        <w:t>eterminations</w:t>
      </w:r>
    </w:p>
    <w:p w14:paraId="73161D46" w14:textId="77777777" w:rsidR="002E2D0C" w:rsidRPr="006D7B55" w:rsidRDefault="002E2D0C" w:rsidP="00012D09">
      <w:pPr>
        <w:pStyle w:val="subsection"/>
      </w:pPr>
      <w:r w:rsidRPr="006D7B55">
        <w:tab/>
        <w:t>(6)</w:t>
      </w:r>
      <w:r w:rsidRPr="006D7B55">
        <w:tab/>
        <w:t xml:space="preserve">In determining a kind of supply </w:t>
      </w:r>
      <w:r w:rsidR="0098743A" w:rsidRPr="006D7B55">
        <w:t xml:space="preserve">by approved pharmacists </w:t>
      </w:r>
      <w:r w:rsidRPr="006D7B55">
        <w:t>of pharmaceutical benefit</w:t>
      </w:r>
      <w:r w:rsidR="00436474" w:rsidRPr="006D7B55">
        <w:t>s</w:t>
      </w:r>
      <w:r w:rsidRPr="006D7B55">
        <w:t xml:space="preserve"> under </w:t>
      </w:r>
      <w:r w:rsidR="00FF75A6" w:rsidRPr="006D7B55">
        <w:t>subparagraph (</w:t>
      </w:r>
      <w:r w:rsidRPr="006D7B55">
        <w:t xml:space="preserve">1)(b)(i), the Tribunal must </w:t>
      </w:r>
      <w:r w:rsidR="00AC1AD8" w:rsidRPr="006D7B55">
        <w:t>be satisfied that</w:t>
      </w:r>
      <w:r w:rsidR="00E71BED" w:rsidRPr="006D7B55">
        <w:t xml:space="preserve"> it is necessary</w:t>
      </w:r>
      <w:r w:rsidR="00933112" w:rsidRPr="006D7B55">
        <w:t xml:space="preserve">, to ensure that </w:t>
      </w:r>
      <w:r w:rsidR="007672DE" w:rsidRPr="006D7B55">
        <w:t xml:space="preserve">kind of </w:t>
      </w:r>
      <w:r w:rsidR="00933112" w:rsidRPr="006D7B55">
        <w:t>supply,</w:t>
      </w:r>
      <w:r w:rsidRPr="006D7B55">
        <w:t xml:space="preserve"> </w:t>
      </w:r>
      <w:r w:rsidR="00741DA3" w:rsidRPr="006D7B55">
        <w:t xml:space="preserve">for approved pharmacists to be paid the </w:t>
      </w:r>
      <w:r w:rsidRPr="006D7B55">
        <w:t>ACSS payment for that kind of supply</w:t>
      </w:r>
      <w:r w:rsidR="00D72B97" w:rsidRPr="006D7B55">
        <w:t>.</w:t>
      </w:r>
    </w:p>
    <w:p w14:paraId="326DFB52" w14:textId="77777777" w:rsidR="002C2666" w:rsidRPr="006D7B55" w:rsidRDefault="008A6BDB" w:rsidP="00012D09">
      <w:pPr>
        <w:pStyle w:val="subsection"/>
      </w:pPr>
      <w:r w:rsidRPr="006D7B55">
        <w:tab/>
        <w:t>(7)</w:t>
      </w:r>
      <w:r w:rsidRPr="006D7B55">
        <w:tab/>
      </w:r>
      <w:r w:rsidR="003A4ED9" w:rsidRPr="006D7B55">
        <w:t xml:space="preserve">In determining an amount or manner under </w:t>
      </w:r>
      <w:r w:rsidR="00FF75A6" w:rsidRPr="006D7B55">
        <w:t>subparagraph (</w:t>
      </w:r>
      <w:r w:rsidR="003A4ED9" w:rsidRPr="006D7B55">
        <w:t>1)(b)</w:t>
      </w:r>
      <w:r w:rsidR="00AA164F" w:rsidRPr="006D7B55">
        <w:t>(ii)</w:t>
      </w:r>
      <w:r w:rsidR="002C2807" w:rsidRPr="006D7B55">
        <w:t xml:space="preserve"> in relation to an </w:t>
      </w:r>
      <w:r w:rsidR="009867C7" w:rsidRPr="006D7B55">
        <w:t>ACSS eligible supply</w:t>
      </w:r>
      <w:r w:rsidR="003A4ED9" w:rsidRPr="006D7B55">
        <w:t xml:space="preserve">, the Tribunal </w:t>
      </w:r>
      <w:r w:rsidR="00997A82" w:rsidRPr="006D7B55">
        <w:t xml:space="preserve">must </w:t>
      </w:r>
      <w:r w:rsidR="00AC1AD8" w:rsidRPr="006D7B55">
        <w:t>be satisfied</w:t>
      </w:r>
      <w:r w:rsidR="00E37D9C" w:rsidRPr="006D7B55">
        <w:t xml:space="preserve"> that</w:t>
      </w:r>
      <w:r w:rsidR="00140AF8" w:rsidRPr="006D7B55">
        <w:t xml:space="preserve"> it is necessary</w:t>
      </w:r>
      <w:r w:rsidR="007C0646" w:rsidRPr="006D7B55">
        <w:t>,</w:t>
      </w:r>
      <w:r w:rsidR="00C11615" w:rsidRPr="006D7B55">
        <w:t xml:space="preserve"> </w:t>
      </w:r>
      <w:r w:rsidR="007C0646" w:rsidRPr="006D7B55">
        <w:t xml:space="preserve">to ensure that supply, </w:t>
      </w:r>
      <w:r w:rsidR="00713B70" w:rsidRPr="006D7B55">
        <w:t>for</w:t>
      </w:r>
      <w:r w:rsidR="00630D90" w:rsidRPr="006D7B55">
        <w:t xml:space="preserve"> the ACSS payment for </w:t>
      </w:r>
      <w:r w:rsidR="00F54907" w:rsidRPr="006D7B55">
        <w:t>that</w:t>
      </w:r>
      <w:r w:rsidR="00630D90" w:rsidRPr="006D7B55">
        <w:t xml:space="preserve"> supply</w:t>
      </w:r>
      <w:r w:rsidR="00713B70" w:rsidRPr="006D7B55">
        <w:t>:</w:t>
      </w:r>
    </w:p>
    <w:p w14:paraId="404F3A0D" w14:textId="77777777" w:rsidR="00713B70" w:rsidRPr="006D7B55" w:rsidRDefault="00713B70" w:rsidP="00012D09">
      <w:pPr>
        <w:pStyle w:val="paragraph"/>
      </w:pPr>
      <w:r w:rsidRPr="006D7B55">
        <w:tab/>
        <w:t>(a)</w:t>
      </w:r>
      <w:r w:rsidRPr="006D7B55">
        <w:tab/>
        <w:t>to be that amount; or</w:t>
      </w:r>
    </w:p>
    <w:p w14:paraId="3A72E694" w14:textId="77777777" w:rsidR="00713B70" w:rsidRPr="006D7B55" w:rsidRDefault="00713B70" w:rsidP="00012D09">
      <w:pPr>
        <w:pStyle w:val="paragraph"/>
      </w:pPr>
      <w:r w:rsidRPr="006D7B55">
        <w:tab/>
        <w:t>(b)</w:t>
      </w:r>
      <w:r w:rsidRPr="006D7B55">
        <w:tab/>
        <w:t>to be worked out in that manner.</w:t>
      </w:r>
    </w:p>
    <w:p w14:paraId="65049E25" w14:textId="77777777" w:rsidR="000A1B2D" w:rsidRPr="006D7B55" w:rsidRDefault="000A1B2D" w:rsidP="00012D09">
      <w:pPr>
        <w:pStyle w:val="subsection"/>
      </w:pPr>
      <w:r w:rsidRPr="006D7B55">
        <w:lastRenderedPageBreak/>
        <w:tab/>
        <w:t>(</w:t>
      </w:r>
      <w:r w:rsidR="008A6BDB" w:rsidRPr="006D7B55">
        <w:t>8</w:t>
      </w:r>
      <w:r w:rsidRPr="006D7B55">
        <w:t>)</w:t>
      </w:r>
      <w:r w:rsidRPr="006D7B55">
        <w:tab/>
        <w:t xml:space="preserve">The Tribunal must determine under </w:t>
      </w:r>
      <w:r w:rsidR="00FF75A6" w:rsidRPr="006D7B55">
        <w:t>subparagraph (</w:t>
      </w:r>
      <w:r w:rsidRPr="006D7B55">
        <w:t>1)(b)</w:t>
      </w:r>
      <w:r w:rsidR="00E006EB" w:rsidRPr="006D7B55">
        <w:t>(ii)</w:t>
      </w:r>
      <w:r w:rsidRPr="006D7B55">
        <w:t xml:space="preserve"> that the amount of the </w:t>
      </w:r>
      <w:r w:rsidR="00130752" w:rsidRPr="006D7B55">
        <w:t>ACSS payment</w:t>
      </w:r>
      <w:r w:rsidR="00402999" w:rsidRPr="006D7B55">
        <w:t xml:space="preserve"> for </w:t>
      </w:r>
      <w:r w:rsidR="001E0215" w:rsidRPr="006D7B55">
        <w:t>all</w:t>
      </w:r>
      <w:r w:rsidR="00402999" w:rsidRPr="006D7B55">
        <w:t xml:space="preserve"> </w:t>
      </w:r>
      <w:r w:rsidR="00E35BEB" w:rsidRPr="006D7B55">
        <w:t>ACSS eligible suppl</w:t>
      </w:r>
      <w:r w:rsidR="001E0215" w:rsidRPr="006D7B55">
        <w:t>ies</w:t>
      </w:r>
      <w:r w:rsidR="00402999" w:rsidRPr="006D7B55">
        <w:t xml:space="preserve"> </w:t>
      </w:r>
      <w:r w:rsidRPr="006D7B55">
        <w:t>is nil</w:t>
      </w:r>
      <w:r w:rsidR="0079607B" w:rsidRPr="006D7B55">
        <w:t xml:space="preserve"> </w:t>
      </w:r>
      <w:r w:rsidRPr="006D7B55">
        <w:t>if</w:t>
      </w:r>
      <w:r w:rsidR="00247586" w:rsidRPr="006D7B55">
        <w:t>:</w:t>
      </w:r>
    </w:p>
    <w:p w14:paraId="7D33DE3C" w14:textId="77777777" w:rsidR="000A1B2D" w:rsidRPr="006D7B55" w:rsidRDefault="000A1B2D" w:rsidP="00012D09">
      <w:pPr>
        <w:pStyle w:val="paragraph"/>
      </w:pPr>
      <w:r w:rsidRPr="006D7B55">
        <w:tab/>
        <w:t>(</w:t>
      </w:r>
      <w:r w:rsidR="00BB51B9" w:rsidRPr="006D7B55">
        <w:t>a</w:t>
      </w:r>
      <w:r w:rsidRPr="006D7B55">
        <w:t>)</w:t>
      </w:r>
      <w:r w:rsidRPr="006D7B55">
        <w:tab/>
        <w:t xml:space="preserve">an agreement referred to in </w:t>
      </w:r>
      <w:r w:rsidR="00FF75A6" w:rsidRPr="006D7B55">
        <w:t>subsection 9</w:t>
      </w:r>
      <w:r w:rsidRPr="006D7B55">
        <w:t>8BAA(1)</w:t>
      </w:r>
      <w:r w:rsidR="00BD3B3D" w:rsidRPr="006D7B55">
        <w:t xml:space="preserve"> (agreemen</w:t>
      </w:r>
      <w:r w:rsidR="009158BD" w:rsidRPr="006D7B55">
        <w:t>ts relating</w:t>
      </w:r>
      <w:r w:rsidR="00BD3B3D" w:rsidRPr="006D7B55">
        <w:t xml:space="preserve"> to Commonwealth price)</w:t>
      </w:r>
      <w:r w:rsidRPr="006D7B55">
        <w:t xml:space="preserve"> is in force; and</w:t>
      </w:r>
    </w:p>
    <w:p w14:paraId="49E19A1C" w14:textId="77777777" w:rsidR="000A1B2D" w:rsidRPr="006D7B55" w:rsidRDefault="000A1B2D" w:rsidP="00012D09">
      <w:pPr>
        <w:pStyle w:val="paragraph"/>
      </w:pPr>
      <w:r w:rsidRPr="006D7B55">
        <w:tab/>
        <w:t>(</w:t>
      </w:r>
      <w:r w:rsidR="00BB51B9" w:rsidRPr="006D7B55">
        <w:t>b</w:t>
      </w:r>
      <w:r w:rsidRPr="006D7B55">
        <w:t>)</w:t>
      </w:r>
      <w:r w:rsidRPr="006D7B55">
        <w:tab/>
        <w:t xml:space="preserve">no agreement referred to in </w:t>
      </w:r>
      <w:r w:rsidR="00FF75A6" w:rsidRPr="006D7B55">
        <w:t>subsection 9</w:t>
      </w:r>
      <w:r w:rsidRPr="006D7B55">
        <w:t>8BAA(1A)</w:t>
      </w:r>
      <w:r w:rsidR="00501ED1" w:rsidRPr="006D7B55">
        <w:t xml:space="preserve"> (agreement</w:t>
      </w:r>
      <w:r w:rsidR="009158BD" w:rsidRPr="006D7B55">
        <w:t>s relating</w:t>
      </w:r>
      <w:r w:rsidR="00501ED1" w:rsidRPr="006D7B55">
        <w:t xml:space="preserve"> to </w:t>
      </w:r>
      <w:r w:rsidR="00130752" w:rsidRPr="006D7B55">
        <w:t>ACSS payment</w:t>
      </w:r>
      <w:r w:rsidR="00501ED1" w:rsidRPr="006D7B55">
        <w:t>)</w:t>
      </w:r>
      <w:r w:rsidRPr="006D7B55">
        <w:t xml:space="preserve"> is in force.</w:t>
      </w:r>
    </w:p>
    <w:p w14:paraId="6EE1F6D1" w14:textId="77777777" w:rsidR="00C97556" w:rsidRPr="006D7B55" w:rsidRDefault="00752A22" w:rsidP="00012D09">
      <w:pPr>
        <w:pStyle w:val="ItemHead"/>
      </w:pPr>
      <w:r w:rsidRPr="006D7B55">
        <w:t>17</w:t>
      </w:r>
      <w:r w:rsidR="00C97556" w:rsidRPr="006D7B55">
        <w:t xml:space="preserve">  </w:t>
      </w:r>
      <w:r w:rsidR="00FF75A6" w:rsidRPr="006D7B55">
        <w:t>Subsection 9</w:t>
      </w:r>
      <w:r w:rsidR="00C97556" w:rsidRPr="006D7B55">
        <w:t>8BA(1)</w:t>
      </w:r>
    </w:p>
    <w:p w14:paraId="6DC6972D" w14:textId="77777777" w:rsidR="00C97556" w:rsidRPr="006D7B55" w:rsidRDefault="00C97556" w:rsidP="00012D09">
      <w:pPr>
        <w:pStyle w:val="Item"/>
      </w:pPr>
      <w:r w:rsidRPr="006D7B55">
        <w:t>Repeal the subsection, substitute:</w:t>
      </w:r>
    </w:p>
    <w:p w14:paraId="76A27EDF" w14:textId="77777777" w:rsidR="00C97556" w:rsidRPr="006D7B55" w:rsidRDefault="00C97556" w:rsidP="00012D09">
      <w:pPr>
        <w:pStyle w:val="subsection"/>
      </w:pPr>
      <w:r w:rsidRPr="006D7B55">
        <w:tab/>
        <w:t>(1)</w:t>
      </w:r>
      <w:r w:rsidRPr="006D7B55">
        <w:tab/>
        <w:t>The Tribunal must, at such intervals as are determined by the Chairperson, hold an inquiry to ascertain</w:t>
      </w:r>
      <w:r w:rsidR="0002147F" w:rsidRPr="006D7B55">
        <w:t xml:space="preserve"> either or both of the following</w:t>
      </w:r>
      <w:r w:rsidRPr="006D7B55">
        <w:t>:</w:t>
      </w:r>
    </w:p>
    <w:p w14:paraId="52EA3602" w14:textId="77777777" w:rsidR="00C97556" w:rsidRPr="006D7B55" w:rsidRDefault="00C97556" w:rsidP="00012D09">
      <w:pPr>
        <w:pStyle w:val="paragraph"/>
      </w:pPr>
      <w:r w:rsidRPr="006D7B55">
        <w:tab/>
        <w:t>(a)</w:t>
      </w:r>
      <w:r w:rsidRPr="006D7B55">
        <w:tab/>
        <w:t xml:space="preserve">whether the Commonwealth price of any </w:t>
      </w:r>
      <w:r w:rsidR="00336237" w:rsidRPr="006D7B55">
        <w:t xml:space="preserve">or all </w:t>
      </w:r>
      <w:r w:rsidRPr="006D7B55">
        <w:t>pharmaceutical benefits should be varied;</w:t>
      </w:r>
    </w:p>
    <w:p w14:paraId="7E26D472" w14:textId="77777777" w:rsidR="0002147F" w:rsidRPr="006D7B55" w:rsidRDefault="00C97556" w:rsidP="00012D09">
      <w:pPr>
        <w:pStyle w:val="paragraph"/>
      </w:pPr>
      <w:r w:rsidRPr="006D7B55">
        <w:tab/>
        <w:t>(b)</w:t>
      </w:r>
      <w:r w:rsidRPr="006D7B55">
        <w:tab/>
      </w:r>
      <w:r w:rsidR="0002147F" w:rsidRPr="006D7B55">
        <w:t>both:</w:t>
      </w:r>
    </w:p>
    <w:p w14:paraId="32B124EF" w14:textId="77777777" w:rsidR="00B639ED" w:rsidRPr="006D7B55" w:rsidRDefault="0002147F" w:rsidP="00012D09">
      <w:pPr>
        <w:pStyle w:val="paragraphsub"/>
      </w:pPr>
      <w:r w:rsidRPr="006D7B55">
        <w:tab/>
        <w:t>(i)</w:t>
      </w:r>
      <w:r w:rsidRPr="006D7B55">
        <w:tab/>
      </w:r>
      <w:r w:rsidR="008B7DD1" w:rsidRPr="006D7B55">
        <w:t>the kinds of</w:t>
      </w:r>
      <w:r w:rsidR="00B639ED" w:rsidRPr="006D7B55">
        <w:t xml:space="preserve"> suppl</w:t>
      </w:r>
      <w:r w:rsidR="008B7DD1" w:rsidRPr="006D7B55">
        <w:t>ies</w:t>
      </w:r>
      <w:r w:rsidR="00B639ED" w:rsidRPr="006D7B55">
        <w:t xml:space="preserve"> </w:t>
      </w:r>
      <w:r w:rsidR="000A0E98" w:rsidRPr="006D7B55">
        <w:t xml:space="preserve">by approved pharmacists </w:t>
      </w:r>
      <w:r w:rsidR="00B639ED" w:rsidRPr="006D7B55">
        <w:t>of pharmaceutical benefit</w:t>
      </w:r>
      <w:r w:rsidR="008B7DD1" w:rsidRPr="006D7B55">
        <w:t>s</w:t>
      </w:r>
      <w:r w:rsidR="001F71D6" w:rsidRPr="006D7B55">
        <w:t xml:space="preserve"> </w:t>
      </w:r>
      <w:r w:rsidR="000A0E98" w:rsidRPr="006D7B55">
        <w:t xml:space="preserve">(if any) </w:t>
      </w:r>
      <w:r w:rsidR="006E20E8" w:rsidRPr="006D7B55">
        <w:t xml:space="preserve">that </w:t>
      </w:r>
      <w:r w:rsidR="00217BBC" w:rsidRPr="006D7B55">
        <w:t xml:space="preserve">should be </w:t>
      </w:r>
      <w:r w:rsidR="00B639ED" w:rsidRPr="006D7B55">
        <w:t>ACSS eligible suppl</w:t>
      </w:r>
      <w:r w:rsidR="008B7DD1" w:rsidRPr="006D7B55">
        <w:t>ies</w:t>
      </w:r>
      <w:r w:rsidR="00B639ED" w:rsidRPr="006D7B55">
        <w:t>; and</w:t>
      </w:r>
    </w:p>
    <w:p w14:paraId="50E2A0B1" w14:textId="77777777" w:rsidR="00C97556" w:rsidRPr="006D7B55" w:rsidRDefault="00B639ED" w:rsidP="00012D09">
      <w:pPr>
        <w:pStyle w:val="paragraphsub"/>
      </w:pPr>
      <w:r w:rsidRPr="006D7B55">
        <w:tab/>
        <w:t>(</w:t>
      </w:r>
      <w:r w:rsidR="0002147F" w:rsidRPr="006D7B55">
        <w:t>ii</w:t>
      </w:r>
      <w:r w:rsidRPr="006D7B55">
        <w:t>)</w:t>
      </w:r>
      <w:r w:rsidRPr="006D7B55">
        <w:tab/>
      </w:r>
      <w:r w:rsidR="00D02501" w:rsidRPr="006D7B55">
        <w:t>the amount (which may be nil) of the ACSS payment for any or all ACSS eligible supplies, or the manner in which that amount is to be worked out</w:t>
      </w:r>
      <w:r w:rsidR="00C97556" w:rsidRPr="006D7B55">
        <w:t>.</w:t>
      </w:r>
    </w:p>
    <w:p w14:paraId="213B852A" w14:textId="77777777" w:rsidR="003344F9" w:rsidRPr="006D7B55" w:rsidRDefault="00752A22" w:rsidP="00012D09">
      <w:pPr>
        <w:pStyle w:val="ItemHead"/>
      </w:pPr>
      <w:r w:rsidRPr="006D7B55">
        <w:t>18</w:t>
      </w:r>
      <w:r w:rsidR="003344F9" w:rsidRPr="006D7B55">
        <w:t xml:space="preserve">  Before </w:t>
      </w:r>
      <w:r w:rsidR="00FF75A6" w:rsidRPr="006D7B55">
        <w:t>subsection 9</w:t>
      </w:r>
      <w:r w:rsidR="003344F9" w:rsidRPr="006D7B55">
        <w:t>8BAA(1)</w:t>
      </w:r>
    </w:p>
    <w:p w14:paraId="03704E17" w14:textId="77777777" w:rsidR="003344F9" w:rsidRPr="006D7B55" w:rsidRDefault="003344F9" w:rsidP="00012D09">
      <w:pPr>
        <w:pStyle w:val="Item"/>
      </w:pPr>
      <w:r w:rsidRPr="006D7B55">
        <w:t>Insert:</w:t>
      </w:r>
    </w:p>
    <w:p w14:paraId="067073D1" w14:textId="77777777" w:rsidR="003344F9" w:rsidRPr="006D7B55" w:rsidRDefault="00612B6F" w:rsidP="00012D09">
      <w:pPr>
        <w:pStyle w:val="SubsectionHead"/>
      </w:pPr>
      <w:r w:rsidRPr="006D7B55">
        <w:t>Agreements relating to Commonwealth price</w:t>
      </w:r>
    </w:p>
    <w:p w14:paraId="2317D9E4" w14:textId="77777777" w:rsidR="0040028E" w:rsidRPr="006D7B55" w:rsidRDefault="00752A22" w:rsidP="00012D09">
      <w:pPr>
        <w:pStyle w:val="ItemHead"/>
      </w:pPr>
      <w:r w:rsidRPr="006D7B55">
        <w:t>19</w:t>
      </w:r>
      <w:r w:rsidR="00304C12" w:rsidRPr="006D7B55">
        <w:t xml:space="preserve">  </w:t>
      </w:r>
      <w:r w:rsidR="00FF75A6" w:rsidRPr="006D7B55">
        <w:t>Subsection 9</w:t>
      </w:r>
      <w:r w:rsidR="00304C12" w:rsidRPr="006D7B55">
        <w:t>8BAA(1)</w:t>
      </w:r>
    </w:p>
    <w:p w14:paraId="650EC5CF" w14:textId="77777777" w:rsidR="00807FCD" w:rsidRPr="006D7B55" w:rsidRDefault="007F59E1" w:rsidP="00012D09">
      <w:pPr>
        <w:pStyle w:val="Item"/>
      </w:pPr>
      <w:r w:rsidRPr="006D7B55">
        <w:t xml:space="preserve">Omit </w:t>
      </w:r>
      <w:r w:rsidR="004469A1" w:rsidRPr="006D7B55">
        <w:t>“</w:t>
      </w:r>
      <w:r w:rsidR="00FF75A6" w:rsidRPr="006D7B55">
        <w:t>subsection 9</w:t>
      </w:r>
      <w:r w:rsidR="004469A1" w:rsidRPr="006D7B55">
        <w:t>8B(1)”, substitute “</w:t>
      </w:r>
      <w:r w:rsidR="002C7302" w:rsidRPr="006D7B55">
        <w:t>paragraph 9</w:t>
      </w:r>
      <w:r w:rsidR="004469A1" w:rsidRPr="006D7B55">
        <w:t>8B(1)(a)”.</w:t>
      </w:r>
    </w:p>
    <w:p w14:paraId="02C78911" w14:textId="77777777" w:rsidR="00646463" w:rsidRPr="006D7B55" w:rsidRDefault="00752A22" w:rsidP="00012D09">
      <w:pPr>
        <w:pStyle w:val="ItemHead"/>
      </w:pPr>
      <w:r w:rsidRPr="006D7B55">
        <w:t>20</w:t>
      </w:r>
      <w:r w:rsidR="00646463" w:rsidRPr="006D7B55">
        <w:t xml:space="preserve">  </w:t>
      </w:r>
      <w:r w:rsidR="00866987" w:rsidRPr="006D7B55">
        <w:t xml:space="preserve">After </w:t>
      </w:r>
      <w:r w:rsidR="00FF75A6" w:rsidRPr="006D7B55">
        <w:t>subsection 9</w:t>
      </w:r>
      <w:r w:rsidR="00866987" w:rsidRPr="006D7B55">
        <w:t>8BAA(1)</w:t>
      </w:r>
    </w:p>
    <w:p w14:paraId="3BE2161C" w14:textId="77777777" w:rsidR="00866987" w:rsidRPr="006D7B55" w:rsidRDefault="00866987" w:rsidP="00012D09">
      <w:pPr>
        <w:pStyle w:val="Item"/>
      </w:pPr>
      <w:r w:rsidRPr="006D7B55">
        <w:t>Insert:</w:t>
      </w:r>
    </w:p>
    <w:p w14:paraId="6B770E35" w14:textId="77777777" w:rsidR="00EE604B" w:rsidRPr="006D7B55" w:rsidRDefault="00EE604B" w:rsidP="00012D09">
      <w:pPr>
        <w:pStyle w:val="SubsectionHead"/>
      </w:pPr>
      <w:r w:rsidRPr="006D7B55">
        <w:lastRenderedPageBreak/>
        <w:t xml:space="preserve">Agreements relating to </w:t>
      </w:r>
      <w:r w:rsidR="00130752" w:rsidRPr="006D7B55">
        <w:t>ACSS payment</w:t>
      </w:r>
    </w:p>
    <w:p w14:paraId="5168F686" w14:textId="77777777" w:rsidR="0010305C" w:rsidRPr="006D7B55" w:rsidRDefault="00304C12" w:rsidP="00012D09">
      <w:pPr>
        <w:pStyle w:val="subsection"/>
      </w:pPr>
      <w:r w:rsidRPr="006D7B55">
        <w:tab/>
        <w:t>(1</w:t>
      </w:r>
      <w:r w:rsidR="00866987" w:rsidRPr="006D7B55">
        <w:t>A</w:t>
      </w:r>
      <w:r w:rsidRPr="006D7B55">
        <w:t>)</w:t>
      </w:r>
      <w:r w:rsidRPr="006D7B55">
        <w:tab/>
        <w:t>Despite anything else contained in this Part, where the Minister (acting on the Commonwealth’s behalf) and the Pharmacy Guild of Australia</w:t>
      </w:r>
      <w:r w:rsidR="00577874" w:rsidRPr="006D7B55">
        <w:t>,</w:t>
      </w:r>
      <w:r w:rsidRPr="006D7B55">
        <w:t xml:space="preserve"> or another pharmacists’ organisation that represents a majority of approved pharmacists</w:t>
      </w:r>
      <w:r w:rsidR="00E276CB" w:rsidRPr="006D7B55">
        <w:t>,</w:t>
      </w:r>
      <w:r w:rsidRPr="006D7B55">
        <w:t xml:space="preserve"> have entered into an agreement in relation to</w:t>
      </w:r>
      <w:r w:rsidR="0010305C" w:rsidRPr="006D7B55">
        <w:t>:</w:t>
      </w:r>
    </w:p>
    <w:p w14:paraId="42C6427A" w14:textId="77777777" w:rsidR="0010305C" w:rsidRPr="006D7B55" w:rsidRDefault="0010305C" w:rsidP="00012D09">
      <w:pPr>
        <w:pStyle w:val="paragraph"/>
      </w:pPr>
      <w:r w:rsidRPr="006D7B55">
        <w:tab/>
        <w:t>(a)</w:t>
      </w:r>
      <w:r w:rsidRPr="006D7B55">
        <w:tab/>
        <w:t>the kinds of supplies</w:t>
      </w:r>
      <w:r w:rsidR="004E13A3" w:rsidRPr="006D7B55">
        <w:t xml:space="preserve"> </w:t>
      </w:r>
      <w:r w:rsidR="006010B8" w:rsidRPr="006D7B55">
        <w:t xml:space="preserve">by approved pharmacists </w:t>
      </w:r>
      <w:r w:rsidRPr="006D7B55">
        <w:t xml:space="preserve">of pharmaceutical benefits </w:t>
      </w:r>
      <w:r w:rsidR="000A0E98" w:rsidRPr="006D7B55">
        <w:t xml:space="preserve">(if any) </w:t>
      </w:r>
      <w:r w:rsidRPr="006D7B55">
        <w:t xml:space="preserve">that are ACSS eligible supplies; </w:t>
      </w:r>
      <w:r w:rsidR="00193E72" w:rsidRPr="006D7B55">
        <w:t>and</w:t>
      </w:r>
    </w:p>
    <w:p w14:paraId="4AF12D51" w14:textId="77777777" w:rsidR="002D475D" w:rsidRPr="006D7B55" w:rsidRDefault="002D475D" w:rsidP="00012D09">
      <w:pPr>
        <w:pStyle w:val="paragraph"/>
      </w:pPr>
      <w:r w:rsidRPr="006D7B55">
        <w:tab/>
        <w:t>(b)</w:t>
      </w:r>
      <w:r w:rsidRPr="006D7B55">
        <w:tab/>
      </w:r>
      <w:r w:rsidR="00715B4E" w:rsidRPr="006D7B55">
        <w:t>the amount (which may be nil) of the ACSS payment for any or all ACSS eligible supplies, or the manner in which that amount is to be worked out</w:t>
      </w:r>
      <w:r w:rsidRPr="006D7B55">
        <w:t>;</w:t>
      </w:r>
    </w:p>
    <w:p w14:paraId="216464F4" w14:textId="77777777" w:rsidR="00066A0C" w:rsidRPr="006D7B55" w:rsidRDefault="00304C12" w:rsidP="00012D09">
      <w:pPr>
        <w:pStyle w:val="subsection2"/>
      </w:pPr>
      <w:r w:rsidRPr="006D7B55">
        <w:t xml:space="preserve">the Tribunal, in making a determination under </w:t>
      </w:r>
      <w:r w:rsidR="002C7302" w:rsidRPr="006D7B55">
        <w:t>paragraph 9</w:t>
      </w:r>
      <w:r w:rsidRPr="006D7B55">
        <w:t>8B(1)</w:t>
      </w:r>
      <w:r w:rsidR="00CC1C78" w:rsidRPr="006D7B55">
        <w:t>(b)</w:t>
      </w:r>
      <w:r w:rsidRPr="006D7B55">
        <w:t xml:space="preserve"> while the agreement is in force, must give effect to the terms of that agreement.</w:t>
      </w:r>
    </w:p>
    <w:p w14:paraId="2381A707" w14:textId="77777777" w:rsidR="008B12E5" w:rsidRPr="006D7B55" w:rsidRDefault="008B12E5" w:rsidP="00012D09">
      <w:pPr>
        <w:pStyle w:val="SubsectionHead"/>
      </w:pPr>
      <w:r w:rsidRPr="006D7B55">
        <w:t>No inquiries while Commonwealth price agreement in force</w:t>
      </w:r>
    </w:p>
    <w:p w14:paraId="3FF18ED6" w14:textId="77777777" w:rsidR="00616B16" w:rsidRPr="006D7B55" w:rsidRDefault="00752A22" w:rsidP="00012D09">
      <w:pPr>
        <w:pStyle w:val="ItemHead"/>
      </w:pPr>
      <w:r w:rsidRPr="006D7B55">
        <w:t>21</w:t>
      </w:r>
      <w:r w:rsidR="00616B16" w:rsidRPr="006D7B55">
        <w:t xml:space="preserve">  Before </w:t>
      </w:r>
      <w:r w:rsidR="00FF75A6" w:rsidRPr="006D7B55">
        <w:t>section 9</w:t>
      </w:r>
      <w:r w:rsidR="00863CAB" w:rsidRPr="006D7B55">
        <w:t>9</w:t>
      </w:r>
    </w:p>
    <w:p w14:paraId="310172AC" w14:textId="77777777" w:rsidR="00616B16" w:rsidRPr="006D7B55" w:rsidRDefault="00616B16" w:rsidP="00012D09">
      <w:pPr>
        <w:pStyle w:val="Item"/>
      </w:pPr>
      <w:r w:rsidRPr="006D7B55">
        <w:t>Insert:</w:t>
      </w:r>
    </w:p>
    <w:p w14:paraId="1F98FC8A" w14:textId="77777777" w:rsidR="00616B16" w:rsidRPr="006D7B55" w:rsidRDefault="00616B16" w:rsidP="00012D09">
      <w:pPr>
        <w:pStyle w:val="ActHead4"/>
      </w:pPr>
      <w:bookmarkStart w:id="10" w:name="_Toc171508193"/>
      <w:r w:rsidRPr="006D7B55">
        <w:rPr>
          <w:rStyle w:val="CharSubdNo"/>
        </w:rPr>
        <w:t>Subdivision C</w:t>
      </w:r>
      <w:r w:rsidRPr="006D7B55">
        <w:t>—</w:t>
      </w:r>
      <w:r w:rsidR="00F77C6B" w:rsidRPr="006D7B55">
        <w:rPr>
          <w:rStyle w:val="CharSubdText"/>
        </w:rPr>
        <w:t xml:space="preserve">Payments for the supply of </w:t>
      </w:r>
      <w:r w:rsidR="00526770" w:rsidRPr="006D7B55">
        <w:rPr>
          <w:rStyle w:val="CharSubdText"/>
        </w:rPr>
        <w:t xml:space="preserve">pharmaceutical </w:t>
      </w:r>
      <w:r w:rsidR="00F77C6B" w:rsidRPr="006D7B55">
        <w:rPr>
          <w:rStyle w:val="CharSubdText"/>
        </w:rPr>
        <w:t>benefits</w:t>
      </w:r>
      <w:bookmarkEnd w:id="10"/>
    </w:p>
    <w:p w14:paraId="4B1CFB9F" w14:textId="77777777" w:rsidR="0000110C" w:rsidRPr="006D7B55" w:rsidRDefault="00752A22" w:rsidP="00012D09">
      <w:pPr>
        <w:pStyle w:val="ItemHead"/>
      </w:pPr>
      <w:r w:rsidRPr="006D7B55">
        <w:t>22</w:t>
      </w:r>
      <w:r w:rsidR="0000110C" w:rsidRPr="006D7B55">
        <w:t xml:space="preserve">  </w:t>
      </w:r>
      <w:r w:rsidR="00FF75A6" w:rsidRPr="006D7B55">
        <w:t>Section 9</w:t>
      </w:r>
      <w:r w:rsidR="0000110C" w:rsidRPr="006D7B55">
        <w:t>9 (at the end of the heading)</w:t>
      </w:r>
    </w:p>
    <w:p w14:paraId="31EDD329" w14:textId="77777777" w:rsidR="0000110C" w:rsidRPr="006D7B55" w:rsidRDefault="0000110C" w:rsidP="00012D09">
      <w:pPr>
        <w:pStyle w:val="Item"/>
      </w:pPr>
      <w:r w:rsidRPr="006D7B55">
        <w:t>Add “</w:t>
      </w:r>
      <w:r w:rsidRPr="006D7B55">
        <w:rPr>
          <w:b/>
        </w:rPr>
        <w:t>—general</w:t>
      </w:r>
      <w:r w:rsidRPr="006D7B55">
        <w:t>”.</w:t>
      </w:r>
    </w:p>
    <w:p w14:paraId="0BCAA1EA" w14:textId="77777777" w:rsidR="009A5C5F" w:rsidRPr="006D7B55" w:rsidRDefault="00752A22" w:rsidP="00012D09">
      <w:pPr>
        <w:pStyle w:val="ItemHead"/>
      </w:pPr>
      <w:r w:rsidRPr="006D7B55">
        <w:t>23</w:t>
      </w:r>
      <w:r w:rsidR="009A5C5F" w:rsidRPr="006D7B55">
        <w:t xml:space="preserve">  Before </w:t>
      </w:r>
      <w:r w:rsidR="00FF75A6" w:rsidRPr="006D7B55">
        <w:t>subsection 9</w:t>
      </w:r>
      <w:r w:rsidR="009A5C5F" w:rsidRPr="006D7B55">
        <w:t>9(2)</w:t>
      </w:r>
    </w:p>
    <w:p w14:paraId="77B25590" w14:textId="77777777" w:rsidR="009A5C5F" w:rsidRPr="006D7B55" w:rsidRDefault="009A5C5F" w:rsidP="00012D09">
      <w:pPr>
        <w:pStyle w:val="Item"/>
      </w:pPr>
      <w:r w:rsidRPr="006D7B55">
        <w:t>Insert:</w:t>
      </w:r>
    </w:p>
    <w:p w14:paraId="0F896110" w14:textId="77777777" w:rsidR="009A5C5F" w:rsidRPr="006D7B55" w:rsidRDefault="00962AD3" w:rsidP="00012D09">
      <w:pPr>
        <w:pStyle w:val="SubsectionHead"/>
      </w:pPr>
      <w:r w:rsidRPr="006D7B55">
        <w:t>Supply by approved pharmacist or approved medical practitioner</w:t>
      </w:r>
    </w:p>
    <w:p w14:paraId="245D5E15" w14:textId="77777777" w:rsidR="00A53830" w:rsidRPr="006D7B55" w:rsidRDefault="00752A22" w:rsidP="00012D09">
      <w:pPr>
        <w:pStyle w:val="ItemHead"/>
      </w:pPr>
      <w:r w:rsidRPr="006D7B55">
        <w:t>24</w:t>
      </w:r>
      <w:r w:rsidR="00A53830" w:rsidRPr="006D7B55">
        <w:t xml:space="preserve">  Before </w:t>
      </w:r>
      <w:r w:rsidR="00FF75A6" w:rsidRPr="006D7B55">
        <w:t>subsection 9</w:t>
      </w:r>
      <w:r w:rsidR="00A53830" w:rsidRPr="006D7B55">
        <w:t>9(2A)</w:t>
      </w:r>
    </w:p>
    <w:p w14:paraId="2CEF191B" w14:textId="77777777" w:rsidR="00A53830" w:rsidRPr="006D7B55" w:rsidRDefault="00A53830" w:rsidP="00012D09">
      <w:pPr>
        <w:pStyle w:val="Item"/>
      </w:pPr>
      <w:r w:rsidRPr="006D7B55">
        <w:t>Insert:</w:t>
      </w:r>
    </w:p>
    <w:p w14:paraId="6BA2F39A" w14:textId="77777777" w:rsidR="00A53830" w:rsidRPr="006D7B55" w:rsidRDefault="00A53830" w:rsidP="00012D09">
      <w:pPr>
        <w:pStyle w:val="SubsectionHead"/>
      </w:pPr>
      <w:r w:rsidRPr="006D7B55">
        <w:lastRenderedPageBreak/>
        <w:t>Under co</w:t>
      </w:r>
      <w:r w:rsidR="006D7B55">
        <w:noBreakHyphen/>
      </w:r>
      <w:r w:rsidRPr="006D7B55">
        <w:t>payment suppl</w:t>
      </w:r>
      <w:r w:rsidR="00A7308A" w:rsidRPr="006D7B55">
        <w:t>y</w:t>
      </w:r>
    </w:p>
    <w:p w14:paraId="65685022" w14:textId="77777777" w:rsidR="00A53830" w:rsidRPr="006D7B55" w:rsidRDefault="00752A22" w:rsidP="00012D09">
      <w:pPr>
        <w:pStyle w:val="ItemHead"/>
      </w:pPr>
      <w:r w:rsidRPr="006D7B55">
        <w:t>25</w:t>
      </w:r>
      <w:r w:rsidR="00A53830" w:rsidRPr="006D7B55">
        <w:t xml:space="preserve">  Before </w:t>
      </w:r>
      <w:r w:rsidR="00FF75A6" w:rsidRPr="006D7B55">
        <w:t>subsection 9</w:t>
      </w:r>
      <w:r w:rsidR="00A53830" w:rsidRPr="006D7B55">
        <w:t>9(2C)</w:t>
      </w:r>
    </w:p>
    <w:p w14:paraId="6DD7057C" w14:textId="77777777" w:rsidR="00A53830" w:rsidRPr="006D7B55" w:rsidRDefault="00A53830" w:rsidP="00012D09">
      <w:pPr>
        <w:pStyle w:val="Item"/>
      </w:pPr>
      <w:r w:rsidRPr="006D7B55">
        <w:t>Insert:</w:t>
      </w:r>
    </w:p>
    <w:p w14:paraId="6CFA5DC8" w14:textId="77777777" w:rsidR="00A53830" w:rsidRPr="006D7B55" w:rsidRDefault="00A53830" w:rsidP="00012D09">
      <w:pPr>
        <w:pStyle w:val="SubsectionHead"/>
      </w:pPr>
      <w:r w:rsidRPr="006D7B55">
        <w:t>Suppl</w:t>
      </w:r>
      <w:r w:rsidR="00A7308A" w:rsidRPr="006D7B55">
        <w:t>y</w:t>
      </w:r>
      <w:r w:rsidRPr="006D7B55">
        <w:t xml:space="preserve"> eligible for increased discounting</w:t>
      </w:r>
    </w:p>
    <w:p w14:paraId="5BECA5AF" w14:textId="77777777" w:rsidR="00962AD3" w:rsidRPr="006D7B55" w:rsidRDefault="00752A22" w:rsidP="00012D09">
      <w:pPr>
        <w:pStyle w:val="ItemHead"/>
      </w:pPr>
      <w:r w:rsidRPr="006D7B55">
        <w:t>26</w:t>
      </w:r>
      <w:r w:rsidR="00F2617E" w:rsidRPr="006D7B55">
        <w:t xml:space="preserve">  </w:t>
      </w:r>
      <w:r w:rsidR="00FF75A6" w:rsidRPr="006D7B55">
        <w:t>Subsection 9</w:t>
      </w:r>
      <w:r w:rsidR="00F2617E" w:rsidRPr="006D7B55">
        <w:t>9(3)</w:t>
      </w:r>
    </w:p>
    <w:p w14:paraId="209D174C" w14:textId="77777777" w:rsidR="00962AD3" w:rsidRPr="006D7B55" w:rsidRDefault="00962AD3" w:rsidP="00012D09">
      <w:pPr>
        <w:pStyle w:val="Item"/>
      </w:pPr>
      <w:r w:rsidRPr="006D7B55">
        <w:t>Repeal the subsection.</w:t>
      </w:r>
    </w:p>
    <w:p w14:paraId="45938797" w14:textId="77777777" w:rsidR="00962AD3" w:rsidRPr="006D7B55" w:rsidRDefault="00752A22" w:rsidP="00012D09">
      <w:pPr>
        <w:pStyle w:val="ItemHead"/>
      </w:pPr>
      <w:r w:rsidRPr="006D7B55">
        <w:t>27</w:t>
      </w:r>
      <w:r w:rsidR="00962AD3" w:rsidRPr="006D7B55">
        <w:t xml:space="preserve">  Before </w:t>
      </w:r>
      <w:r w:rsidR="00FF75A6" w:rsidRPr="006D7B55">
        <w:t>subsection 9</w:t>
      </w:r>
      <w:r w:rsidR="00962AD3" w:rsidRPr="006D7B55">
        <w:t>9(4)</w:t>
      </w:r>
    </w:p>
    <w:p w14:paraId="47C5828C" w14:textId="77777777" w:rsidR="00962AD3" w:rsidRPr="006D7B55" w:rsidRDefault="00962AD3" w:rsidP="00012D09">
      <w:pPr>
        <w:pStyle w:val="Item"/>
      </w:pPr>
      <w:r w:rsidRPr="006D7B55">
        <w:t>Insert:</w:t>
      </w:r>
    </w:p>
    <w:p w14:paraId="7F2E14C4" w14:textId="77777777" w:rsidR="00962AD3" w:rsidRPr="006D7B55" w:rsidRDefault="00962AD3" w:rsidP="00012D09">
      <w:pPr>
        <w:pStyle w:val="SubsectionHead"/>
      </w:pPr>
      <w:r w:rsidRPr="006D7B55">
        <w:t>Supply by approved hospital authority</w:t>
      </w:r>
    </w:p>
    <w:p w14:paraId="25DF903A" w14:textId="77777777" w:rsidR="00F2617E" w:rsidRPr="006D7B55" w:rsidRDefault="00752A22" w:rsidP="00012D09">
      <w:pPr>
        <w:pStyle w:val="ItemHead"/>
      </w:pPr>
      <w:r w:rsidRPr="006D7B55">
        <w:t>28</w:t>
      </w:r>
      <w:r w:rsidR="00962AD3" w:rsidRPr="006D7B55">
        <w:t xml:space="preserve">  </w:t>
      </w:r>
      <w:r w:rsidR="00FF75A6" w:rsidRPr="006D7B55">
        <w:t>Subsections 9</w:t>
      </w:r>
      <w:r w:rsidR="00962AD3" w:rsidRPr="006D7B55">
        <w:t>9</w:t>
      </w:r>
      <w:r w:rsidR="00341666" w:rsidRPr="006D7B55">
        <w:t xml:space="preserve">(6), </w:t>
      </w:r>
      <w:r w:rsidR="00F2617E" w:rsidRPr="006D7B55">
        <w:t>(7) and (8)</w:t>
      </w:r>
    </w:p>
    <w:p w14:paraId="0CACBFA4" w14:textId="77777777" w:rsidR="00F2617E" w:rsidRPr="006D7B55" w:rsidRDefault="00F2617E" w:rsidP="00012D09">
      <w:pPr>
        <w:pStyle w:val="Item"/>
      </w:pPr>
      <w:r w:rsidRPr="006D7B55">
        <w:t>Repeal the subsections.</w:t>
      </w:r>
    </w:p>
    <w:p w14:paraId="5A409D64" w14:textId="77777777" w:rsidR="004D18A9" w:rsidRPr="006D7B55" w:rsidRDefault="00752A22" w:rsidP="00012D09">
      <w:pPr>
        <w:pStyle w:val="ItemHead"/>
      </w:pPr>
      <w:r w:rsidRPr="006D7B55">
        <w:t>29</w:t>
      </w:r>
      <w:r w:rsidR="00C13F4B" w:rsidRPr="006D7B55">
        <w:t xml:space="preserve">  </w:t>
      </w:r>
      <w:r w:rsidR="008F36F2" w:rsidRPr="006D7B55">
        <w:t xml:space="preserve">After </w:t>
      </w:r>
      <w:r w:rsidR="00FF75A6" w:rsidRPr="006D7B55">
        <w:t>section 9</w:t>
      </w:r>
      <w:r w:rsidR="008F36F2" w:rsidRPr="006D7B55">
        <w:t>9</w:t>
      </w:r>
    </w:p>
    <w:p w14:paraId="7BE2E29C" w14:textId="77777777" w:rsidR="008F36F2" w:rsidRPr="006D7B55" w:rsidRDefault="008F36F2" w:rsidP="00012D09">
      <w:pPr>
        <w:pStyle w:val="Item"/>
      </w:pPr>
      <w:r w:rsidRPr="006D7B55">
        <w:t>Insert:</w:t>
      </w:r>
    </w:p>
    <w:p w14:paraId="4A1C8058" w14:textId="77777777" w:rsidR="00C13F4B" w:rsidRPr="006D7B55" w:rsidRDefault="00C13F4B" w:rsidP="00012D09">
      <w:pPr>
        <w:pStyle w:val="ActHead5"/>
      </w:pPr>
      <w:bookmarkStart w:id="11" w:name="_Toc171508194"/>
      <w:r w:rsidRPr="006D7B55">
        <w:rPr>
          <w:rStyle w:val="CharSectno"/>
        </w:rPr>
        <w:t>99</w:t>
      </w:r>
      <w:r w:rsidR="008F36F2" w:rsidRPr="006D7B55">
        <w:rPr>
          <w:rStyle w:val="CharSectno"/>
        </w:rPr>
        <w:t>AA</w:t>
      </w:r>
      <w:r w:rsidRPr="006D7B55">
        <w:rPr>
          <w:rStyle w:val="CharSectno"/>
        </w:rPr>
        <w:t>AA</w:t>
      </w:r>
      <w:r w:rsidRPr="006D7B55">
        <w:t xml:space="preserve">  </w:t>
      </w:r>
      <w:r w:rsidR="008C2781" w:rsidRPr="006D7B55">
        <w:t>Additional payment</w:t>
      </w:r>
      <w:r w:rsidR="00344580" w:rsidRPr="006D7B55">
        <w:t xml:space="preserve"> for ACSS eligible supplies</w:t>
      </w:r>
      <w:bookmarkEnd w:id="11"/>
    </w:p>
    <w:p w14:paraId="42748B9B" w14:textId="77777777" w:rsidR="00067761" w:rsidRPr="006D7B55" w:rsidRDefault="005475EC" w:rsidP="00012D09">
      <w:pPr>
        <w:pStyle w:val="subsection"/>
      </w:pPr>
      <w:r w:rsidRPr="006D7B55">
        <w:tab/>
        <w:t>(</w:t>
      </w:r>
      <w:r w:rsidR="004E42ED" w:rsidRPr="006D7B55">
        <w:t>1</w:t>
      </w:r>
      <w:r w:rsidRPr="006D7B55">
        <w:t>)</w:t>
      </w:r>
      <w:r w:rsidRPr="006D7B55">
        <w:tab/>
        <w:t xml:space="preserve">This section applies in relation to an </w:t>
      </w:r>
      <w:r w:rsidR="009867C7" w:rsidRPr="006D7B55">
        <w:t>ACSS eligible supply</w:t>
      </w:r>
      <w:r w:rsidR="002E55B6" w:rsidRPr="006D7B55">
        <w:t xml:space="preserve"> </w:t>
      </w:r>
      <w:r w:rsidRPr="006D7B55">
        <w:t>that is made</w:t>
      </w:r>
      <w:r w:rsidR="004B4E9B" w:rsidRPr="006D7B55">
        <w:t xml:space="preserve"> </w:t>
      </w:r>
      <w:r w:rsidRPr="006D7B55">
        <w:t xml:space="preserve">on or after </w:t>
      </w:r>
      <w:r w:rsidR="00FF75A6" w:rsidRPr="006D7B55">
        <w:t>1 April</w:t>
      </w:r>
      <w:r w:rsidR="00A1524B" w:rsidRPr="006D7B55">
        <w:t xml:space="preserve"> 2024</w:t>
      </w:r>
      <w:r w:rsidRPr="006D7B55">
        <w:t>.</w:t>
      </w:r>
    </w:p>
    <w:p w14:paraId="0C1C98C5" w14:textId="77777777" w:rsidR="007352CD" w:rsidRPr="006D7B55" w:rsidRDefault="00677101" w:rsidP="00012D09">
      <w:pPr>
        <w:pStyle w:val="subsection"/>
      </w:pPr>
      <w:r w:rsidRPr="006D7B55">
        <w:tab/>
        <w:t>(</w:t>
      </w:r>
      <w:r w:rsidR="004E42ED" w:rsidRPr="006D7B55">
        <w:t>2</w:t>
      </w:r>
      <w:r w:rsidRPr="006D7B55">
        <w:t>)</w:t>
      </w:r>
      <w:r w:rsidRPr="006D7B55">
        <w:tab/>
        <w:t xml:space="preserve">An approved pharmacist who has </w:t>
      </w:r>
      <w:r w:rsidR="00B12278" w:rsidRPr="006D7B55">
        <w:t xml:space="preserve">made an </w:t>
      </w:r>
      <w:r w:rsidR="009867C7" w:rsidRPr="006D7B55">
        <w:t>ACSS eligible supply</w:t>
      </w:r>
      <w:r w:rsidR="002E55B6" w:rsidRPr="006D7B55">
        <w:t xml:space="preserve"> </w:t>
      </w:r>
      <w:r w:rsidR="00B12278" w:rsidRPr="006D7B55">
        <w:t>is</w:t>
      </w:r>
      <w:r w:rsidR="00187800" w:rsidRPr="006D7B55">
        <w:t xml:space="preserve"> </w:t>
      </w:r>
      <w:r w:rsidR="00B12278" w:rsidRPr="006D7B55">
        <w:t>entitled to be paid by the Commonwealth</w:t>
      </w:r>
      <w:r w:rsidR="00197495" w:rsidRPr="006D7B55">
        <w:t xml:space="preserve"> the </w:t>
      </w:r>
      <w:r w:rsidR="00130752" w:rsidRPr="006D7B55">
        <w:t>ACSS payment</w:t>
      </w:r>
      <w:r w:rsidR="00E04FC1" w:rsidRPr="006D7B55">
        <w:t xml:space="preserve"> </w:t>
      </w:r>
      <w:r w:rsidR="00367750" w:rsidRPr="006D7B55">
        <w:t>for</w:t>
      </w:r>
      <w:r w:rsidR="00E04FC1" w:rsidRPr="006D7B55">
        <w:t xml:space="preserve"> the supply.</w:t>
      </w:r>
    </w:p>
    <w:p w14:paraId="401D80C7" w14:textId="77777777" w:rsidR="00A879B2" w:rsidRPr="006D7B55" w:rsidRDefault="00187800" w:rsidP="00012D09">
      <w:pPr>
        <w:pStyle w:val="subsection"/>
      </w:pPr>
      <w:r w:rsidRPr="006D7B55">
        <w:tab/>
        <w:t>(</w:t>
      </w:r>
      <w:r w:rsidR="004E42ED" w:rsidRPr="006D7B55">
        <w:t>3</w:t>
      </w:r>
      <w:r w:rsidRPr="006D7B55">
        <w:t>)</w:t>
      </w:r>
      <w:r w:rsidRPr="006D7B55">
        <w:tab/>
      </w:r>
      <w:r w:rsidR="002C7302" w:rsidRPr="006D7B55">
        <w:t>Subsection (</w:t>
      </w:r>
      <w:r w:rsidRPr="006D7B55">
        <w:t xml:space="preserve">2) </w:t>
      </w:r>
      <w:r w:rsidR="0072346C" w:rsidRPr="006D7B55">
        <w:t>is subject to</w:t>
      </w:r>
      <w:r w:rsidR="00A879B2" w:rsidRPr="006D7B55">
        <w:t>:</w:t>
      </w:r>
    </w:p>
    <w:p w14:paraId="46E22982" w14:textId="77777777" w:rsidR="00A879B2" w:rsidRPr="006D7B55" w:rsidRDefault="00A879B2" w:rsidP="00012D09">
      <w:pPr>
        <w:pStyle w:val="paragraph"/>
      </w:pPr>
      <w:r w:rsidRPr="006D7B55">
        <w:tab/>
        <w:t>(a)</w:t>
      </w:r>
      <w:r w:rsidRPr="006D7B55">
        <w:tab/>
      </w:r>
      <w:r w:rsidR="00FF75A6" w:rsidRPr="006D7B55">
        <w:t>section 9</w:t>
      </w:r>
      <w:r w:rsidR="0072346C" w:rsidRPr="006D7B55">
        <w:t>9AAA</w:t>
      </w:r>
      <w:r w:rsidR="006A62EF" w:rsidRPr="006D7B55">
        <w:t xml:space="preserve"> (claim for payment relating to supply of benefits)</w:t>
      </w:r>
      <w:r w:rsidRPr="006D7B55">
        <w:t xml:space="preserve">; </w:t>
      </w:r>
      <w:r w:rsidR="0072346C" w:rsidRPr="006D7B55">
        <w:t>and</w:t>
      </w:r>
    </w:p>
    <w:p w14:paraId="6D5F4A8C" w14:textId="77777777" w:rsidR="00187800" w:rsidRPr="006D7B55" w:rsidRDefault="00A879B2" w:rsidP="00012D09">
      <w:pPr>
        <w:pStyle w:val="paragraph"/>
      </w:pPr>
      <w:r w:rsidRPr="006D7B55">
        <w:tab/>
        <w:t>(b)</w:t>
      </w:r>
      <w:r w:rsidRPr="006D7B55">
        <w:tab/>
      </w:r>
      <w:r w:rsidR="0072346C" w:rsidRPr="006D7B55">
        <w:t xml:space="preserve">the conditions determined under </w:t>
      </w:r>
      <w:r w:rsidR="00FF75A6" w:rsidRPr="006D7B55">
        <w:t>section 9</w:t>
      </w:r>
      <w:r w:rsidR="0072346C" w:rsidRPr="006D7B55">
        <w:t>8C</w:t>
      </w:r>
      <w:r w:rsidR="009A550C" w:rsidRPr="006D7B55">
        <w:t xml:space="preserve"> (</w:t>
      </w:r>
      <w:r w:rsidR="004A7D6B" w:rsidRPr="006D7B55">
        <w:t>determinations by Minister</w:t>
      </w:r>
      <w:r w:rsidR="009A550C" w:rsidRPr="006D7B55">
        <w:t>)</w:t>
      </w:r>
      <w:r w:rsidR="0072346C" w:rsidRPr="006D7B55">
        <w:t xml:space="preserve"> and applicable at the time of the supply.</w:t>
      </w:r>
    </w:p>
    <w:p w14:paraId="7BBBD365" w14:textId="77777777" w:rsidR="00AA7835" w:rsidRPr="006D7B55" w:rsidRDefault="00AA7835" w:rsidP="00012D09">
      <w:pPr>
        <w:pStyle w:val="notetext"/>
      </w:pPr>
      <w:r w:rsidRPr="006D7B55">
        <w:t>Note:</w:t>
      </w:r>
      <w:r w:rsidRPr="006D7B55">
        <w:tab/>
      </w:r>
      <w:r w:rsidR="00514047" w:rsidRPr="006D7B55">
        <w:t>This section is also subject to the conditions set out in s</w:t>
      </w:r>
      <w:r w:rsidR="00FF75A6" w:rsidRPr="006D7B55">
        <w:t>ection 9</w:t>
      </w:r>
      <w:r w:rsidRPr="006D7B55">
        <w:t>9AAAB.</w:t>
      </w:r>
    </w:p>
    <w:p w14:paraId="6FA9B151" w14:textId="77777777" w:rsidR="001D7BEE" w:rsidRPr="006D7B55" w:rsidRDefault="00F2617E" w:rsidP="00012D09">
      <w:pPr>
        <w:pStyle w:val="ActHead5"/>
      </w:pPr>
      <w:bookmarkStart w:id="12" w:name="_Toc171508195"/>
      <w:r w:rsidRPr="006D7B55">
        <w:rPr>
          <w:rStyle w:val="CharSectno"/>
        </w:rPr>
        <w:lastRenderedPageBreak/>
        <w:t>99AAAB</w:t>
      </w:r>
      <w:r w:rsidRPr="006D7B55">
        <w:t xml:space="preserve">  </w:t>
      </w:r>
      <w:r w:rsidR="001D7BEE" w:rsidRPr="006D7B55">
        <w:t>Conditions on payment</w:t>
      </w:r>
      <w:r w:rsidRPr="006D7B55">
        <w:t>s</w:t>
      </w:r>
      <w:bookmarkEnd w:id="12"/>
    </w:p>
    <w:p w14:paraId="5C04525B" w14:textId="77777777" w:rsidR="00AD3557" w:rsidRPr="006D7B55" w:rsidRDefault="00AD3557" w:rsidP="00012D09">
      <w:pPr>
        <w:pStyle w:val="subsection"/>
      </w:pPr>
      <w:r w:rsidRPr="006D7B55">
        <w:tab/>
        <w:t>(</w:t>
      </w:r>
      <w:r w:rsidR="00C34511" w:rsidRPr="006D7B55">
        <w:t>1</w:t>
      </w:r>
      <w:r w:rsidRPr="006D7B55">
        <w:t>)</w:t>
      </w:r>
      <w:r w:rsidRPr="006D7B55">
        <w:tab/>
        <w:t xml:space="preserve">Nothing in </w:t>
      </w:r>
      <w:r w:rsidR="00FF75A6" w:rsidRPr="006D7B55">
        <w:t>section 9</w:t>
      </w:r>
      <w:r w:rsidR="00C34511" w:rsidRPr="006D7B55">
        <w:t>9 or 99AAAA</w:t>
      </w:r>
      <w:r w:rsidRPr="006D7B55">
        <w:t xml:space="preserve"> authorises payment in respect of the supply of a drug or medicinal preparation:</w:t>
      </w:r>
    </w:p>
    <w:p w14:paraId="2CD8567C" w14:textId="77777777" w:rsidR="00AD3557" w:rsidRPr="006D7B55" w:rsidRDefault="00AD3557" w:rsidP="00012D09">
      <w:pPr>
        <w:pStyle w:val="paragraph"/>
      </w:pPr>
      <w:r w:rsidRPr="006D7B55">
        <w:tab/>
        <w:t>(a)</w:t>
      </w:r>
      <w:r w:rsidRPr="006D7B55">
        <w:tab/>
        <w:t>to a person who is not entitled under this Part to receive that drug or medicinal preparation as a pharmaceutical benefit;</w:t>
      </w:r>
      <w:r w:rsidR="0054552E" w:rsidRPr="006D7B55">
        <w:t xml:space="preserve"> or</w:t>
      </w:r>
    </w:p>
    <w:p w14:paraId="027A9C55" w14:textId="77777777" w:rsidR="00AD3557" w:rsidRPr="006D7B55" w:rsidRDefault="00AD3557" w:rsidP="00012D09">
      <w:pPr>
        <w:pStyle w:val="paragraph"/>
      </w:pPr>
      <w:r w:rsidRPr="006D7B55">
        <w:tab/>
        <w:t>(b)</w:t>
      </w:r>
      <w:r w:rsidRPr="006D7B55">
        <w:tab/>
        <w:t xml:space="preserve">by an approved pharmacist at or from premises in respect of which </w:t>
      </w:r>
      <w:r w:rsidR="009E2106" w:rsidRPr="006D7B55">
        <w:t>the pharmacist</w:t>
      </w:r>
      <w:r w:rsidRPr="006D7B55">
        <w:t xml:space="preserve"> is not approved or otherwise than in accordance with the terms of </w:t>
      </w:r>
      <w:r w:rsidR="004D7797" w:rsidRPr="006D7B55">
        <w:t>the pharmacist’s</w:t>
      </w:r>
      <w:r w:rsidRPr="006D7B55">
        <w:t xml:space="preserve"> approval; or</w:t>
      </w:r>
    </w:p>
    <w:p w14:paraId="34CC0EB8" w14:textId="77777777" w:rsidR="00AD3557" w:rsidRPr="006D7B55" w:rsidRDefault="00AD3557" w:rsidP="00012D09">
      <w:pPr>
        <w:pStyle w:val="paragraph"/>
      </w:pPr>
      <w:r w:rsidRPr="006D7B55">
        <w:tab/>
        <w:t>(c)</w:t>
      </w:r>
      <w:r w:rsidRPr="006D7B55">
        <w:tab/>
        <w:t xml:space="preserve">by an approved medical practitioner outside the area in respect of which </w:t>
      </w:r>
      <w:r w:rsidR="004D7797" w:rsidRPr="006D7B55">
        <w:t xml:space="preserve">the medical practitioner </w:t>
      </w:r>
      <w:r w:rsidRPr="006D7B55">
        <w:t xml:space="preserve">is approved or otherwise than in accordance with the terms of </w:t>
      </w:r>
      <w:r w:rsidR="004D7797" w:rsidRPr="006D7B55">
        <w:t>the medical practitioner’s</w:t>
      </w:r>
      <w:r w:rsidRPr="006D7B55">
        <w:t xml:space="preserve"> approval.</w:t>
      </w:r>
    </w:p>
    <w:p w14:paraId="135D7846" w14:textId="77777777" w:rsidR="00450A4A" w:rsidRPr="006D7B55" w:rsidRDefault="009C2AA3" w:rsidP="00012D09">
      <w:pPr>
        <w:pStyle w:val="SubsectionHead"/>
      </w:pPr>
      <w:r w:rsidRPr="006D7B55">
        <w:t>M</w:t>
      </w:r>
      <w:r w:rsidR="007E69C6" w:rsidRPr="006D7B55">
        <w:t>edicare or special number</w:t>
      </w:r>
      <w:r w:rsidRPr="006D7B55">
        <w:t xml:space="preserve"> required for Commonwealth payment for supply of pharmaceutical benefit</w:t>
      </w:r>
    </w:p>
    <w:p w14:paraId="03DBCE3B" w14:textId="77777777" w:rsidR="001F721C" w:rsidRPr="006D7B55" w:rsidRDefault="001F721C" w:rsidP="00012D09">
      <w:pPr>
        <w:pStyle w:val="subsection"/>
      </w:pPr>
      <w:r w:rsidRPr="006D7B55">
        <w:tab/>
        <w:t>(</w:t>
      </w:r>
      <w:r w:rsidR="00C34511" w:rsidRPr="006D7B55">
        <w:t>2</w:t>
      </w:r>
      <w:r w:rsidRPr="006D7B55">
        <w:t>)</w:t>
      </w:r>
      <w:r w:rsidRPr="006D7B55">
        <w:tab/>
        <w:t xml:space="preserve">Subject to </w:t>
      </w:r>
      <w:r w:rsidR="00FF75A6" w:rsidRPr="006D7B55">
        <w:t>subsection (</w:t>
      </w:r>
      <w:r w:rsidR="00C34511" w:rsidRPr="006D7B55">
        <w:t>3</w:t>
      </w:r>
      <w:r w:rsidRPr="006D7B55">
        <w:t xml:space="preserve">), an </w:t>
      </w:r>
      <w:r w:rsidR="00D65A69" w:rsidRPr="006D7B55">
        <w:t xml:space="preserve">approved </w:t>
      </w:r>
      <w:r w:rsidR="00C34511" w:rsidRPr="006D7B55">
        <w:t>supplier</w:t>
      </w:r>
      <w:r w:rsidR="00D65A69" w:rsidRPr="006D7B55">
        <w:t xml:space="preserve"> </w:t>
      </w:r>
      <w:r w:rsidRPr="006D7B55">
        <w:t>is not entitled</w:t>
      </w:r>
      <w:r w:rsidR="00175CA4" w:rsidRPr="006D7B55">
        <w:t xml:space="preserve">, despite </w:t>
      </w:r>
      <w:r w:rsidR="00FF75A6" w:rsidRPr="006D7B55">
        <w:t>subsection 9</w:t>
      </w:r>
      <w:r w:rsidR="00175CA4" w:rsidRPr="006D7B55">
        <w:t xml:space="preserve">9(2) or (4) or 99AAAA(2), </w:t>
      </w:r>
      <w:r w:rsidRPr="006D7B55">
        <w:t xml:space="preserve">to be paid by the Commonwealth </w:t>
      </w:r>
      <w:r w:rsidR="00C34511" w:rsidRPr="006D7B55">
        <w:t xml:space="preserve">for the supply of a pharmaceutical benefit to a person </w:t>
      </w:r>
      <w:r w:rsidR="009B2214" w:rsidRPr="006D7B55">
        <w:t xml:space="preserve">upon a prescription </w:t>
      </w:r>
      <w:r w:rsidRPr="006D7B55">
        <w:t>unless:</w:t>
      </w:r>
    </w:p>
    <w:p w14:paraId="228354C6" w14:textId="77777777" w:rsidR="001F721C" w:rsidRPr="006D7B55" w:rsidRDefault="001F721C" w:rsidP="00012D09">
      <w:pPr>
        <w:pStyle w:val="paragraph"/>
      </w:pPr>
      <w:r w:rsidRPr="006D7B55">
        <w:tab/>
        <w:t>(</w:t>
      </w:r>
      <w:r w:rsidR="00D96EDF" w:rsidRPr="006D7B55">
        <w:t>a</w:t>
      </w:r>
      <w:r w:rsidRPr="006D7B55">
        <w:t>)</w:t>
      </w:r>
      <w:r w:rsidRPr="006D7B55">
        <w:tab/>
        <w:t>there is ultimately supplied to the Chief Executive Medicare a medicare number, or a special number, as a number applicable to the person to whom the prescription relates; and</w:t>
      </w:r>
    </w:p>
    <w:p w14:paraId="2357F145" w14:textId="77777777" w:rsidR="001F721C" w:rsidRPr="006D7B55" w:rsidRDefault="001F721C" w:rsidP="00012D09">
      <w:pPr>
        <w:pStyle w:val="paragraph"/>
      </w:pPr>
      <w:r w:rsidRPr="006D7B55">
        <w:tab/>
        <w:t>(</w:t>
      </w:r>
      <w:r w:rsidR="00D96EDF" w:rsidRPr="006D7B55">
        <w:t>b</w:t>
      </w:r>
      <w:r w:rsidRPr="006D7B55">
        <w:t>)</w:t>
      </w:r>
      <w:r w:rsidRPr="006D7B55">
        <w:tab/>
        <w:t>if the number so supplied is such a medicare number—that medicare number corresponds with a medicare number that is held in the records of the Chief Executive Medicare as a number applicable to that person.</w:t>
      </w:r>
    </w:p>
    <w:p w14:paraId="7FCFA686" w14:textId="77777777" w:rsidR="007E69C6" w:rsidRPr="006D7B55" w:rsidRDefault="00C15E0B" w:rsidP="00012D09">
      <w:pPr>
        <w:pStyle w:val="SubsectionHead"/>
      </w:pPr>
      <w:r w:rsidRPr="006D7B55">
        <w:t xml:space="preserve">Determination about payments for supplies where </w:t>
      </w:r>
      <w:r w:rsidR="00103087" w:rsidRPr="006D7B55">
        <w:t>medicare number does not correspond with records</w:t>
      </w:r>
    </w:p>
    <w:p w14:paraId="5C34674D" w14:textId="77777777" w:rsidR="00D65A69" w:rsidRPr="006D7B55" w:rsidRDefault="00D65A69" w:rsidP="00012D09">
      <w:pPr>
        <w:pStyle w:val="subsection"/>
      </w:pPr>
      <w:r w:rsidRPr="006D7B55">
        <w:tab/>
        <w:t>(</w:t>
      </w:r>
      <w:r w:rsidR="00A81319" w:rsidRPr="006D7B55">
        <w:t>3</w:t>
      </w:r>
      <w:r w:rsidRPr="006D7B55">
        <w:t>)</w:t>
      </w:r>
      <w:r w:rsidRPr="006D7B55">
        <w:tab/>
        <w:t xml:space="preserve">The Minister may, by legislative instrument, </w:t>
      </w:r>
      <w:r w:rsidR="007E69C6" w:rsidRPr="006D7B55">
        <w:t>determine</w:t>
      </w:r>
      <w:r w:rsidRPr="006D7B55">
        <w:t xml:space="preserve"> circumstances in which </w:t>
      </w:r>
      <w:r w:rsidR="00FF75A6" w:rsidRPr="006D7B55">
        <w:t>subsection (</w:t>
      </w:r>
      <w:r w:rsidR="00A81319" w:rsidRPr="006D7B55">
        <w:t>2</w:t>
      </w:r>
      <w:r w:rsidRPr="006D7B55">
        <w:t xml:space="preserve">) does not prevent </w:t>
      </w:r>
      <w:r w:rsidR="00B52364" w:rsidRPr="006D7B55">
        <w:t xml:space="preserve">an </w:t>
      </w:r>
      <w:r w:rsidR="007011AC" w:rsidRPr="006D7B55">
        <w:t xml:space="preserve">approved supplier </w:t>
      </w:r>
      <w:r w:rsidRPr="006D7B55">
        <w:t xml:space="preserve">being paid by the Commonwealth for </w:t>
      </w:r>
      <w:r w:rsidR="007011AC" w:rsidRPr="006D7B55">
        <w:t xml:space="preserve">the supply of a pharmaceutical benefit </w:t>
      </w:r>
      <w:r w:rsidRPr="006D7B55">
        <w:t xml:space="preserve">in respect of a person to whom a prescription relates although a medicare number ultimately supplied to the Chief Executive Medicare in relation to the prescription does not correspond with a medicare number that is </w:t>
      </w:r>
      <w:r w:rsidRPr="006D7B55">
        <w:lastRenderedPageBreak/>
        <w:t>held in the records of the Chief Executive Medicare as a number applicable to that person.</w:t>
      </w:r>
    </w:p>
    <w:p w14:paraId="616BE24B" w14:textId="77777777" w:rsidR="00270408" w:rsidRPr="006D7B55" w:rsidRDefault="00752A22" w:rsidP="00012D09">
      <w:pPr>
        <w:pStyle w:val="ItemHead"/>
      </w:pPr>
      <w:r w:rsidRPr="006D7B55">
        <w:t>30</w:t>
      </w:r>
      <w:r w:rsidR="00270408" w:rsidRPr="006D7B55">
        <w:t xml:space="preserve">  Before </w:t>
      </w:r>
      <w:r w:rsidR="00FF75A6" w:rsidRPr="006D7B55">
        <w:t>subsection 9</w:t>
      </w:r>
      <w:r w:rsidR="00270408" w:rsidRPr="006D7B55">
        <w:t>9AB(1)</w:t>
      </w:r>
    </w:p>
    <w:p w14:paraId="02D5319D" w14:textId="77777777" w:rsidR="00270408" w:rsidRPr="006D7B55" w:rsidRDefault="00270408" w:rsidP="00012D09">
      <w:pPr>
        <w:pStyle w:val="Item"/>
      </w:pPr>
      <w:r w:rsidRPr="006D7B55">
        <w:t>Insert:</w:t>
      </w:r>
    </w:p>
    <w:p w14:paraId="47DD09C2" w14:textId="77777777" w:rsidR="00270408" w:rsidRPr="006D7B55" w:rsidRDefault="00270408" w:rsidP="00012D09">
      <w:pPr>
        <w:pStyle w:val="SubsectionHead"/>
      </w:pPr>
      <w:r w:rsidRPr="006D7B55">
        <w:t xml:space="preserve">Amounts that may become payable under </w:t>
      </w:r>
      <w:r w:rsidR="00FF75A6" w:rsidRPr="006D7B55">
        <w:t>section 9</w:t>
      </w:r>
      <w:r w:rsidRPr="006D7B55">
        <w:t>9</w:t>
      </w:r>
    </w:p>
    <w:p w14:paraId="05CC3A63" w14:textId="77777777" w:rsidR="00AC2124" w:rsidRPr="006D7B55" w:rsidRDefault="00752A22" w:rsidP="00012D09">
      <w:pPr>
        <w:pStyle w:val="ItemHead"/>
      </w:pPr>
      <w:r w:rsidRPr="006D7B55">
        <w:t>31</w:t>
      </w:r>
      <w:r w:rsidR="0005754F" w:rsidRPr="006D7B55">
        <w:t xml:space="preserve">  </w:t>
      </w:r>
      <w:r w:rsidR="00A93038" w:rsidRPr="006D7B55">
        <w:t xml:space="preserve">After </w:t>
      </w:r>
      <w:r w:rsidR="00FF75A6" w:rsidRPr="006D7B55">
        <w:t>subsection 9</w:t>
      </w:r>
      <w:r w:rsidR="00A93038" w:rsidRPr="006D7B55">
        <w:t>9AB(1)</w:t>
      </w:r>
    </w:p>
    <w:p w14:paraId="06E8A975" w14:textId="77777777" w:rsidR="00A93038" w:rsidRPr="006D7B55" w:rsidRDefault="00A93038" w:rsidP="00012D09">
      <w:pPr>
        <w:pStyle w:val="Item"/>
      </w:pPr>
      <w:r w:rsidRPr="006D7B55">
        <w:t>Insert:</w:t>
      </w:r>
    </w:p>
    <w:p w14:paraId="26B9978A" w14:textId="77777777" w:rsidR="00270408" w:rsidRPr="006D7B55" w:rsidRDefault="00270408" w:rsidP="00012D09">
      <w:pPr>
        <w:pStyle w:val="SubsectionHead"/>
      </w:pPr>
      <w:r w:rsidRPr="006D7B55">
        <w:t xml:space="preserve">Amounts that may become payable under </w:t>
      </w:r>
      <w:r w:rsidR="00FF75A6" w:rsidRPr="006D7B55">
        <w:t>section 9</w:t>
      </w:r>
      <w:r w:rsidRPr="006D7B55">
        <w:t>9AAAA</w:t>
      </w:r>
    </w:p>
    <w:p w14:paraId="38F75F27" w14:textId="77777777" w:rsidR="00A93038" w:rsidRPr="006D7B55" w:rsidRDefault="00A93038" w:rsidP="00012D09">
      <w:pPr>
        <w:pStyle w:val="subsection"/>
      </w:pPr>
      <w:r w:rsidRPr="006D7B55">
        <w:tab/>
        <w:t>(1A)</w:t>
      </w:r>
      <w:r w:rsidRPr="006D7B55">
        <w:tab/>
        <w:t xml:space="preserve">An advance, on account of an amount that may become payable to a person under </w:t>
      </w:r>
      <w:r w:rsidR="00FF75A6" w:rsidRPr="006D7B55">
        <w:t>section 9</w:t>
      </w:r>
      <w:r w:rsidRPr="006D7B55">
        <w:t>9AAAA in relation to the supply of a pharmaceutical benefit, may be made to the person:</w:t>
      </w:r>
    </w:p>
    <w:p w14:paraId="050A22BA" w14:textId="77777777" w:rsidR="00A93038" w:rsidRPr="006D7B55" w:rsidRDefault="00A93038" w:rsidP="00012D09">
      <w:pPr>
        <w:pStyle w:val="paragraph"/>
      </w:pPr>
      <w:r w:rsidRPr="006D7B55">
        <w:tab/>
        <w:t>(a)</w:t>
      </w:r>
      <w:r w:rsidRPr="006D7B55">
        <w:tab/>
      </w:r>
      <w:r w:rsidR="006F305D" w:rsidRPr="006D7B55">
        <w:t xml:space="preserve">if </w:t>
      </w:r>
      <w:r w:rsidR="003A1060" w:rsidRPr="006D7B55">
        <w:t xml:space="preserve">the amount may become payable </w:t>
      </w:r>
      <w:r w:rsidRPr="006D7B55">
        <w:t xml:space="preserve">on </w:t>
      </w:r>
      <w:r w:rsidR="00951AF9" w:rsidRPr="006D7B55">
        <w:t xml:space="preserve">or </w:t>
      </w:r>
      <w:r w:rsidRPr="006D7B55">
        <w:t xml:space="preserve">after a day specified </w:t>
      </w:r>
      <w:r w:rsidR="0068689D" w:rsidRPr="006D7B55">
        <w:t>in a</w:t>
      </w:r>
      <w:r w:rsidR="00C36F92" w:rsidRPr="006D7B55">
        <w:t xml:space="preserve">n instrument </w:t>
      </w:r>
      <w:r w:rsidR="0068689D" w:rsidRPr="006D7B55">
        <w:t xml:space="preserve">under </w:t>
      </w:r>
      <w:r w:rsidR="00FF75A6" w:rsidRPr="006D7B55">
        <w:t>subsection (</w:t>
      </w:r>
      <w:r w:rsidR="0068689D" w:rsidRPr="006D7B55">
        <w:t>1B)</w:t>
      </w:r>
      <w:r w:rsidR="008555B6" w:rsidRPr="006D7B55">
        <w:t xml:space="preserve"> of this section</w:t>
      </w:r>
      <w:r w:rsidR="0068689D" w:rsidRPr="006D7B55">
        <w:t>; and</w:t>
      </w:r>
    </w:p>
    <w:p w14:paraId="70E2FEF4" w14:textId="77777777" w:rsidR="00A93038" w:rsidRPr="006D7B55" w:rsidRDefault="00A93038" w:rsidP="00012D09">
      <w:pPr>
        <w:pStyle w:val="paragraph"/>
      </w:pPr>
      <w:r w:rsidRPr="006D7B55">
        <w:tab/>
        <w:t>(b)</w:t>
      </w:r>
      <w:r w:rsidRPr="006D7B55">
        <w:tab/>
        <w:t>on such terms and conditions (if any) as are approved by the Secretary in writing.</w:t>
      </w:r>
    </w:p>
    <w:p w14:paraId="4F5BB81F" w14:textId="77777777" w:rsidR="0068689D" w:rsidRPr="006D7B55" w:rsidRDefault="0068689D" w:rsidP="00012D09">
      <w:pPr>
        <w:pStyle w:val="subsection"/>
      </w:pPr>
      <w:r w:rsidRPr="006D7B55">
        <w:tab/>
        <w:t>(1B)</w:t>
      </w:r>
      <w:r w:rsidRPr="006D7B55">
        <w:tab/>
        <w:t xml:space="preserve">The Secretary may, by notifiable instrument, </w:t>
      </w:r>
      <w:r w:rsidR="00D55265" w:rsidRPr="006D7B55">
        <w:t>specify a</w:t>
      </w:r>
      <w:r w:rsidRPr="006D7B55">
        <w:t xml:space="preserve"> day for the purposes of </w:t>
      </w:r>
      <w:r w:rsidR="00FF75A6" w:rsidRPr="006D7B55">
        <w:t>paragraph (</w:t>
      </w:r>
      <w:r w:rsidRPr="006D7B55">
        <w:t xml:space="preserve">1A)(a) (which must not be before the day the </w:t>
      </w:r>
      <w:r w:rsidR="00FB6D4F" w:rsidRPr="006D7B55">
        <w:t>instrument</w:t>
      </w:r>
      <w:r w:rsidRPr="006D7B55">
        <w:t xml:space="preserve"> commence</w:t>
      </w:r>
      <w:r w:rsidR="005F055F" w:rsidRPr="006D7B55">
        <w:t>s).</w:t>
      </w:r>
    </w:p>
    <w:p w14:paraId="0CB3633E" w14:textId="77777777" w:rsidR="000E22B0" w:rsidRPr="006D7B55" w:rsidRDefault="000E22B0" w:rsidP="00012D09">
      <w:pPr>
        <w:pStyle w:val="SubsectionHead"/>
      </w:pPr>
      <w:r w:rsidRPr="006D7B55">
        <w:t xml:space="preserve">Repayment of </w:t>
      </w:r>
      <w:r w:rsidR="006F3EDF" w:rsidRPr="006D7B55">
        <w:t>amounts</w:t>
      </w:r>
    </w:p>
    <w:p w14:paraId="58F2FD2A" w14:textId="77777777" w:rsidR="0005754F" w:rsidRPr="006D7B55" w:rsidRDefault="00752A22" w:rsidP="00012D09">
      <w:pPr>
        <w:pStyle w:val="ItemHead"/>
      </w:pPr>
      <w:r w:rsidRPr="006D7B55">
        <w:t>32</w:t>
      </w:r>
      <w:r w:rsidR="00AC2124" w:rsidRPr="006D7B55">
        <w:t xml:space="preserve">  </w:t>
      </w:r>
      <w:r w:rsidR="00FF75A6" w:rsidRPr="006D7B55">
        <w:t>Subsections 9</w:t>
      </w:r>
      <w:r w:rsidR="00C21C39" w:rsidRPr="006D7B55">
        <w:t>9AB(2) and (3)</w:t>
      </w:r>
    </w:p>
    <w:p w14:paraId="7CE72492" w14:textId="77777777" w:rsidR="00C21C39" w:rsidRPr="006D7B55" w:rsidRDefault="00C21C39" w:rsidP="00012D09">
      <w:pPr>
        <w:pStyle w:val="Item"/>
      </w:pPr>
      <w:r w:rsidRPr="006D7B55">
        <w:t>After “</w:t>
      </w:r>
      <w:r w:rsidR="00FF75A6" w:rsidRPr="006D7B55">
        <w:t>section 9</w:t>
      </w:r>
      <w:r w:rsidRPr="006D7B55">
        <w:t>9” (wherever occurring), insert “or 99AAAA”.</w:t>
      </w:r>
    </w:p>
    <w:p w14:paraId="4A72FFF5" w14:textId="77777777" w:rsidR="006C40D9" w:rsidRPr="006D7B55" w:rsidRDefault="00FF75A6" w:rsidP="00012D09">
      <w:pPr>
        <w:pStyle w:val="ActHead7"/>
        <w:pageBreakBefore/>
      </w:pPr>
      <w:bookmarkStart w:id="13" w:name="_Toc171508196"/>
      <w:r w:rsidRPr="006D7B55">
        <w:rPr>
          <w:rStyle w:val="CharAmPartNo"/>
        </w:rPr>
        <w:lastRenderedPageBreak/>
        <w:t>Part 2</w:t>
      </w:r>
      <w:r w:rsidR="005E7C33" w:rsidRPr="006D7B55">
        <w:t>—</w:t>
      </w:r>
      <w:r w:rsidR="005E7C33" w:rsidRPr="006D7B55">
        <w:rPr>
          <w:rStyle w:val="CharAmPartText"/>
        </w:rPr>
        <w:t>T</w:t>
      </w:r>
      <w:r w:rsidR="006C40D9" w:rsidRPr="006D7B55">
        <w:rPr>
          <w:rStyle w:val="CharAmPartText"/>
        </w:rPr>
        <w:t>ransitional provisions</w:t>
      </w:r>
      <w:bookmarkEnd w:id="13"/>
    </w:p>
    <w:p w14:paraId="38D22ADA" w14:textId="77777777" w:rsidR="00C95590" w:rsidRPr="006D7B55" w:rsidRDefault="00752A22" w:rsidP="00012D09">
      <w:pPr>
        <w:pStyle w:val="Transitional"/>
      </w:pPr>
      <w:r w:rsidRPr="006D7B55">
        <w:t>33</w:t>
      </w:r>
      <w:r w:rsidR="003616A7" w:rsidRPr="006D7B55">
        <w:t xml:space="preserve">  </w:t>
      </w:r>
      <w:r w:rsidR="00C95590" w:rsidRPr="006D7B55">
        <w:t>Definitions</w:t>
      </w:r>
    </w:p>
    <w:p w14:paraId="71C2C6A8" w14:textId="77777777" w:rsidR="00C95590" w:rsidRPr="006D7B55" w:rsidRDefault="00C95590" w:rsidP="00012D09">
      <w:pPr>
        <w:pStyle w:val="Item"/>
      </w:pPr>
      <w:r w:rsidRPr="006D7B55">
        <w:t>In this Part:</w:t>
      </w:r>
    </w:p>
    <w:p w14:paraId="584C1696" w14:textId="77777777" w:rsidR="00D06C39" w:rsidRPr="006D7B55" w:rsidRDefault="00D06C39" w:rsidP="00012D09">
      <w:pPr>
        <w:pStyle w:val="Item"/>
      </w:pPr>
      <w:r w:rsidRPr="006D7B55">
        <w:rPr>
          <w:b/>
          <w:i/>
        </w:rPr>
        <w:t>Act</w:t>
      </w:r>
      <w:r w:rsidRPr="006D7B55">
        <w:t xml:space="preserve"> means the </w:t>
      </w:r>
      <w:r w:rsidRPr="006D7B55">
        <w:rPr>
          <w:i/>
        </w:rPr>
        <w:t>National Health Act 1</w:t>
      </w:r>
      <w:r w:rsidR="00EC4FD8" w:rsidRPr="006D7B55">
        <w:rPr>
          <w:i/>
        </w:rPr>
        <w:t>9</w:t>
      </w:r>
      <w:r w:rsidRPr="006D7B55">
        <w:rPr>
          <w:i/>
        </w:rPr>
        <w:t>53</w:t>
      </w:r>
      <w:r w:rsidRPr="006D7B55">
        <w:t>.</w:t>
      </w:r>
    </w:p>
    <w:p w14:paraId="7A0B668F" w14:textId="77777777" w:rsidR="00D06C39" w:rsidRPr="006D7B55" w:rsidRDefault="00D06C39" w:rsidP="00012D09">
      <w:pPr>
        <w:pStyle w:val="Item"/>
      </w:pPr>
      <w:r w:rsidRPr="006D7B55">
        <w:rPr>
          <w:b/>
          <w:i/>
        </w:rPr>
        <w:t>transition period</w:t>
      </w:r>
      <w:r w:rsidRPr="006D7B55">
        <w:t xml:space="preserve"> means the period:</w:t>
      </w:r>
    </w:p>
    <w:p w14:paraId="226A75A3" w14:textId="77777777" w:rsidR="00D06C39" w:rsidRPr="006D7B55" w:rsidRDefault="00D06C39" w:rsidP="00012D09">
      <w:pPr>
        <w:pStyle w:val="paragraph"/>
      </w:pPr>
      <w:r w:rsidRPr="006D7B55">
        <w:tab/>
        <w:t>(a)</w:t>
      </w:r>
      <w:r w:rsidRPr="006D7B55">
        <w:tab/>
        <w:t xml:space="preserve">beginning on </w:t>
      </w:r>
      <w:r w:rsidR="00FF75A6" w:rsidRPr="006D7B55">
        <w:t>1 April</w:t>
      </w:r>
      <w:r w:rsidR="006208C5" w:rsidRPr="006D7B55">
        <w:t xml:space="preserve"> 2024</w:t>
      </w:r>
      <w:r w:rsidRPr="006D7B55">
        <w:t>; and</w:t>
      </w:r>
    </w:p>
    <w:p w14:paraId="692FA117" w14:textId="77777777" w:rsidR="00D06C39" w:rsidRPr="006D7B55" w:rsidRDefault="00D06C39" w:rsidP="00012D09">
      <w:pPr>
        <w:pStyle w:val="paragraph"/>
      </w:pPr>
      <w:r w:rsidRPr="006D7B55">
        <w:tab/>
        <w:t>(b)</w:t>
      </w:r>
      <w:r w:rsidRPr="006D7B55">
        <w:tab/>
        <w:t xml:space="preserve">ending </w:t>
      </w:r>
      <w:r w:rsidR="003A2F8A" w:rsidRPr="006D7B55">
        <w:t>at the end of</w:t>
      </w:r>
      <w:r w:rsidRPr="006D7B55">
        <w:t xml:space="preserve"> the day before </w:t>
      </w:r>
      <w:r w:rsidR="001D59C0" w:rsidRPr="006D7B55">
        <w:t>the commencement</w:t>
      </w:r>
      <w:r w:rsidRPr="006D7B55">
        <w:t xml:space="preserve"> </w:t>
      </w:r>
      <w:r w:rsidR="0009458D" w:rsidRPr="006D7B55">
        <w:t xml:space="preserve">of </w:t>
      </w:r>
      <w:r w:rsidRPr="006D7B55">
        <w:t>this Schedule.</w:t>
      </w:r>
    </w:p>
    <w:p w14:paraId="6343D601" w14:textId="77777777" w:rsidR="006C40D9" w:rsidRPr="006D7B55" w:rsidRDefault="00752A22" w:rsidP="00012D09">
      <w:pPr>
        <w:pStyle w:val="Transitional"/>
      </w:pPr>
      <w:r w:rsidRPr="006D7B55">
        <w:t>34</w:t>
      </w:r>
      <w:r w:rsidR="00C95590" w:rsidRPr="006D7B55">
        <w:t xml:space="preserve">  </w:t>
      </w:r>
      <w:r w:rsidR="003616A7" w:rsidRPr="006D7B55">
        <w:t>Transitional—claims for supplies made before commencement</w:t>
      </w:r>
    </w:p>
    <w:p w14:paraId="3C75DEB9" w14:textId="77777777" w:rsidR="00D06C39" w:rsidRPr="006D7B55" w:rsidRDefault="003616A7" w:rsidP="00012D09">
      <w:pPr>
        <w:pStyle w:val="Subitem"/>
      </w:pPr>
      <w:r w:rsidRPr="006D7B55">
        <w:t>(1)</w:t>
      </w:r>
      <w:r w:rsidRPr="006D7B55">
        <w:tab/>
        <w:t xml:space="preserve">This item applies </w:t>
      </w:r>
      <w:r w:rsidR="00D06C39" w:rsidRPr="006D7B55">
        <w:t>if:</w:t>
      </w:r>
    </w:p>
    <w:p w14:paraId="10EE2A70" w14:textId="77777777" w:rsidR="00326E39" w:rsidRPr="006D7B55" w:rsidRDefault="00D06C39" w:rsidP="00012D09">
      <w:pPr>
        <w:pStyle w:val="paragraph"/>
      </w:pPr>
      <w:r w:rsidRPr="006D7B55">
        <w:tab/>
        <w:t>(a)</w:t>
      </w:r>
      <w:r w:rsidRPr="006D7B55">
        <w:tab/>
      </w:r>
      <w:r w:rsidR="00326E39" w:rsidRPr="006D7B55">
        <w:t>during the transition period:</w:t>
      </w:r>
    </w:p>
    <w:p w14:paraId="1BDECC41" w14:textId="77777777" w:rsidR="00D06C39" w:rsidRPr="006D7B55" w:rsidRDefault="00326E39" w:rsidP="00012D09">
      <w:pPr>
        <w:pStyle w:val="paragraphsub"/>
      </w:pPr>
      <w:r w:rsidRPr="006D7B55">
        <w:tab/>
        <w:t>(i)</w:t>
      </w:r>
      <w:r w:rsidRPr="006D7B55">
        <w:tab/>
      </w:r>
      <w:r w:rsidR="00D06C39" w:rsidRPr="006D7B55">
        <w:t xml:space="preserve">an approved pharmacist makes </w:t>
      </w:r>
      <w:r w:rsidR="00F4293C" w:rsidRPr="006D7B55">
        <w:t>a supply of a pharmaceutical benefit</w:t>
      </w:r>
      <w:r w:rsidR="00D06C39" w:rsidRPr="006D7B55">
        <w:t>; and</w:t>
      </w:r>
    </w:p>
    <w:p w14:paraId="4D4E8A9E" w14:textId="77777777" w:rsidR="00F4293C" w:rsidRPr="006D7B55" w:rsidRDefault="00D06C39" w:rsidP="00012D09">
      <w:pPr>
        <w:pStyle w:val="paragraphsub"/>
      </w:pPr>
      <w:r w:rsidRPr="006D7B55">
        <w:tab/>
        <w:t>(</w:t>
      </w:r>
      <w:r w:rsidR="00326E39" w:rsidRPr="006D7B55">
        <w:t>ii</w:t>
      </w:r>
      <w:r w:rsidRPr="006D7B55">
        <w:t>)</w:t>
      </w:r>
      <w:r w:rsidRPr="006D7B55">
        <w:tab/>
        <w:t xml:space="preserve">the </w:t>
      </w:r>
      <w:r w:rsidR="00E67570" w:rsidRPr="006D7B55">
        <w:t xml:space="preserve">approved </w:t>
      </w:r>
      <w:r w:rsidRPr="006D7B55">
        <w:t xml:space="preserve">pharmacist makes a claim under </w:t>
      </w:r>
      <w:r w:rsidR="00FF75A6" w:rsidRPr="006D7B55">
        <w:t>section 9</w:t>
      </w:r>
      <w:r w:rsidRPr="006D7B55">
        <w:t>9AAA of the</w:t>
      </w:r>
      <w:r w:rsidR="00E67570" w:rsidRPr="006D7B55">
        <w:t xml:space="preserve"> Act </w:t>
      </w:r>
      <w:r w:rsidR="00F90747" w:rsidRPr="006D7B55">
        <w:t xml:space="preserve">for a payment under </w:t>
      </w:r>
      <w:r w:rsidR="00FF75A6" w:rsidRPr="006D7B55">
        <w:t>section 9</w:t>
      </w:r>
      <w:r w:rsidR="00F90747" w:rsidRPr="006D7B55">
        <w:t xml:space="preserve">9 of </w:t>
      </w:r>
      <w:r w:rsidR="00E67570" w:rsidRPr="006D7B55">
        <w:t xml:space="preserve">the </w:t>
      </w:r>
      <w:r w:rsidR="00F90747" w:rsidRPr="006D7B55">
        <w:t>Act in relation to the supply</w:t>
      </w:r>
      <w:r w:rsidR="00E67570" w:rsidRPr="006D7B55">
        <w:t xml:space="preserve"> of that benefit</w:t>
      </w:r>
      <w:r w:rsidR="00A8261F" w:rsidRPr="006D7B55">
        <w:t>; and</w:t>
      </w:r>
    </w:p>
    <w:p w14:paraId="5928A14B" w14:textId="77777777" w:rsidR="00A8261F" w:rsidRPr="006D7B55" w:rsidRDefault="00A8261F" w:rsidP="00012D09">
      <w:pPr>
        <w:pStyle w:val="paragraph"/>
      </w:pPr>
      <w:r w:rsidRPr="006D7B55">
        <w:tab/>
        <w:t>(</w:t>
      </w:r>
      <w:r w:rsidR="00326E39" w:rsidRPr="006D7B55">
        <w:t>b</w:t>
      </w:r>
      <w:r w:rsidRPr="006D7B55">
        <w:t>)</w:t>
      </w:r>
      <w:r w:rsidRPr="006D7B55">
        <w:tab/>
        <w:t xml:space="preserve">the supply </w:t>
      </w:r>
      <w:r w:rsidR="002917C3" w:rsidRPr="006D7B55">
        <w:t xml:space="preserve">of that benefit </w:t>
      </w:r>
      <w:r w:rsidRPr="006D7B55">
        <w:t>is also an ACSS eligible supply</w:t>
      </w:r>
      <w:r w:rsidR="00A068A0" w:rsidRPr="006D7B55">
        <w:t>.</w:t>
      </w:r>
    </w:p>
    <w:p w14:paraId="06C0A88B" w14:textId="77777777" w:rsidR="00E67570" w:rsidRPr="006D7B55" w:rsidRDefault="00E67570" w:rsidP="00012D09">
      <w:pPr>
        <w:pStyle w:val="Subitem"/>
      </w:pPr>
      <w:r w:rsidRPr="006D7B55">
        <w:t>(2)</w:t>
      </w:r>
      <w:r w:rsidRPr="006D7B55">
        <w:tab/>
      </w:r>
      <w:r w:rsidR="00AD7E35" w:rsidRPr="006D7B55">
        <w:t xml:space="preserve">The </w:t>
      </w:r>
      <w:r w:rsidRPr="006D7B55">
        <w:t xml:space="preserve">claim </w:t>
      </w:r>
      <w:r w:rsidR="00AD7E35" w:rsidRPr="006D7B55">
        <w:t xml:space="preserve">is taken to </w:t>
      </w:r>
      <w:r w:rsidR="002135C5" w:rsidRPr="006D7B55">
        <w:t xml:space="preserve">also </w:t>
      </w:r>
      <w:r w:rsidR="00AD7E35" w:rsidRPr="006D7B55">
        <w:t xml:space="preserve">be a claim </w:t>
      </w:r>
      <w:r w:rsidRPr="006D7B55">
        <w:t xml:space="preserve">under </w:t>
      </w:r>
      <w:r w:rsidR="00FF75A6" w:rsidRPr="006D7B55">
        <w:t>section 9</w:t>
      </w:r>
      <w:r w:rsidRPr="006D7B55">
        <w:t xml:space="preserve">9AAA of </w:t>
      </w:r>
      <w:r w:rsidR="00786F36" w:rsidRPr="006D7B55">
        <w:t>the</w:t>
      </w:r>
      <w:r w:rsidRPr="006D7B55">
        <w:t xml:space="preserve"> Act for the ACSS payment for the supply</w:t>
      </w:r>
      <w:r w:rsidR="002917C3" w:rsidRPr="006D7B55">
        <w:t xml:space="preserve"> of that benefit</w:t>
      </w:r>
      <w:r w:rsidRPr="006D7B55">
        <w:t>.</w:t>
      </w:r>
    </w:p>
    <w:p w14:paraId="280E9E5C" w14:textId="77777777" w:rsidR="00FA1F0E" w:rsidRPr="006D7B55" w:rsidRDefault="00FF75A6" w:rsidP="00012D09">
      <w:pPr>
        <w:pStyle w:val="ActHead6"/>
        <w:pageBreakBefore/>
      </w:pPr>
      <w:bookmarkStart w:id="14" w:name="_Toc171508197"/>
      <w:r w:rsidRPr="006D7B55">
        <w:rPr>
          <w:rStyle w:val="CharAmSchNo"/>
        </w:rPr>
        <w:lastRenderedPageBreak/>
        <w:t>Schedule 2</w:t>
      </w:r>
      <w:r w:rsidR="00FA1F0E" w:rsidRPr="006D7B55">
        <w:t>—</w:t>
      </w:r>
      <w:r w:rsidR="007B0900" w:rsidRPr="006D7B55">
        <w:rPr>
          <w:rStyle w:val="CharAmSchText"/>
        </w:rPr>
        <w:t>Reduction in amount of allowable discount</w:t>
      </w:r>
      <w:bookmarkEnd w:id="14"/>
    </w:p>
    <w:p w14:paraId="53DDFC4C" w14:textId="77777777" w:rsidR="005E7C33" w:rsidRPr="006D7B55" w:rsidRDefault="005E7C33" w:rsidP="00012D09">
      <w:pPr>
        <w:pStyle w:val="Header"/>
      </w:pPr>
      <w:r w:rsidRPr="006D7B55">
        <w:rPr>
          <w:rStyle w:val="CharAmPartNo"/>
        </w:rPr>
        <w:t xml:space="preserve"> </w:t>
      </w:r>
      <w:r w:rsidRPr="006D7B55">
        <w:rPr>
          <w:rStyle w:val="CharAmPartText"/>
        </w:rPr>
        <w:t xml:space="preserve"> </w:t>
      </w:r>
    </w:p>
    <w:p w14:paraId="0624D764" w14:textId="77777777" w:rsidR="00D1541C" w:rsidRPr="006D7B55" w:rsidRDefault="00D1541C" w:rsidP="00012D09">
      <w:pPr>
        <w:pStyle w:val="ActHead9"/>
      </w:pPr>
      <w:bookmarkStart w:id="15" w:name="_Toc171508198"/>
      <w:r w:rsidRPr="006D7B55">
        <w:t>National Health Act 1953</w:t>
      </w:r>
      <w:bookmarkEnd w:id="15"/>
    </w:p>
    <w:p w14:paraId="4E67BA65" w14:textId="77777777" w:rsidR="00260A36" w:rsidRPr="006D7B55" w:rsidRDefault="006D4332" w:rsidP="00012D09">
      <w:pPr>
        <w:pStyle w:val="ItemHead"/>
      </w:pPr>
      <w:r w:rsidRPr="006D7B55">
        <w:t>1</w:t>
      </w:r>
      <w:r w:rsidR="00260A36" w:rsidRPr="006D7B55">
        <w:t xml:space="preserve">  Subsection 84(1) (definition of </w:t>
      </w:r>
      <w:r w:rsidR="00260A36" w:rsidRPr="006D7B55">
        <w:rPr>
          <w:i/>
        </w:rPr>
        <w:t>allowable discount</w:t>
      </w:r>
      <w:r w:rsidR="00260A36" w:rsidRPr="006D7B55">
        <w:t>)</w:t>
      </w:r>
    </w:p>
    <w:p w14:paraId="7C668ED4" w14:textId="77777777" w:rsidR="00260A36" w:rsidRPr="006D7B55" w:rsidRDefault="00260A36" w:rsidP="00012D09">
      <w:pPr>
        <w:pStyle w:val="Item"/>
      </w:pPr>
      <w:r w:rsidRPr="006D7B55">
        <w:t>Omit “has the meaning”, substitute “, for</w:t>
      </w:r>
      <w:r w:rsidR="009B78E5" w:rsidRPr="006D7B55">
        <w:t xml:space="preserve"> </w:t>
      </w:r>
      <w:r w:rsidRPr="006D7B55">
        <w:t>a supply of a pharmaceutical benefit, has the meaning”.</w:t>
      </w:r>
    </w:p>
    <w:p w14:paraId="05824891" w14:textId="77777777" w:rsidR="00260A36" w:rsidRPr="006D7B55" w:rsidRDefault="006D4332" w:rsidP="00012D09">
      <w:pPr>
        <w:pStyle w:val="ItemHead"/>
      </w:pPr>
      <w:r w:rsidRPr="006D7B55">
        <w:t>2</w:t>
      </w:r>
      <w:r w:rsidR="00260A36" w:rsidRPr="006D7B55">
        <w:t xml:space="preserve">  At the end of subsection 87(2AAAA)</w:t>
      </w:r>
    </w:p>
    <w:p w14:paraId="7226855D" w14:textId="77777777" w:rsidR="00260A36" w:rsidRPr="006D7B55" w:rsidRDefault="00260A36" w:rsidP="00012D09">
      <w:pPr>
        <w:pStyle w:val="Item"/>
      </w:pPr>
      <w:r w:rsidRPr="006D7B55">
        <w:t>Add:</w:t>
      </w:r>
    </w:p>
    <w:p w14:paraId="4AD744CF" w14:textId="77777777" w:rsidR="00260A36" w:rsidRPr="006D7B55" w:rsidRDefault="00260A36" w:rsidP="00012D09">
      <w:pPr>
        <w:pStyle w:val="notetext"/>
      </w:pPr>
      <w:r w:rsidRPr="006D7B55">
        <w:t>Note:</w:t>
      </w:r>
      <w:r w:rsidRPr="006D7B55">
        <w:tab/>
        <w:t xml:space="preserve">The allowable discount is periodically </w:t>
      </w:r>
      <w:r w:rsidR="008632C9" w:rsidRPr="006D7B55">
        <w:t>reduced</w:t>
      </w:r>
      <w:r w:rsidRPr="006D7B55">
        <w:t xml:space="preserve"> under </w:t>
      </w:r>
      <w:r w:rsidR="00FA0C4F" w:rsidRPr="006D7B55">
        <w:t xml:space="preserve">Subdivision C of </w:t>
      </w:r>
      <w:r w:rsidR="00FF75A6" w:rsidRPr="006D7B55">
        <w:t>Division 4</w:t>
      </w:r>
      <w:r w:rsidR="00FA0C4F" w:rsidRPr="006D7B55">
        <w:t>A</w:t>
      </w:r>
      <w:r w:rsidRPr="006D7B55">
        <w:t>.</w:t>
      </w:r>
    </w:p>
    <w:p w14:paraId="3F779523" w14:textId="77777777" w:rsidR="00260A36" w:rsidRPr="006D7B55" w:rsidRDefault="006D4332" w:rsidP="00012D09">
      <w:pPr>
        <w:pStyle w:val="ItemHead"/>
      </w:pPr>
      <w:r w:rsidRPr="006D7B55">
        <w:t>3</w:t>
      </w:r>
      <w:r w:rsidR="00260A36" w:rsidRPr="006D7B55">
        <w:t xml:space="preserve">  </w:t>
      </w:r>
      <w:r w:rsidR="00FF75A6" w:rsidRPr="006D7B55">
        <w:t>Division 4</w:t>
      </w:r>
      <w:r w:rsidR="00260A36" w:rsidRPr="006D7B55">
        <w:t>A of Part VII (at the end of the heading)</w:t>
      </w:r>
    </w:p>
    <w:p w14:paraId="69A134AE" w14:textId="77777777" w:rsidR="00260A36" w:rsidRPr="006D7B55" w:rsidRDefault="00260A36" w:rsidP="00012D09">
      <w:pPr>
        <w:pStyle w:val="Item"/>
      </w:pPr>
      <w:r w:rsidRPr="006D7B55">
        <w:t>Add “</w:t>
      </w:r>
      <w:r w:rsidRPr="006D7B55">
        <w:rPr>
          <w:b/>
        </w:rPr>
        <w:t>etc.</w:t>
      </w:r>
      <w:r w:rsidRPr="006D7B55">
        <w:t>”.</w:t>
      </w:r>
    </w:p>
    <w:p w14:paraId="686EF6A9" w14:textId="77777777" w:rsidR="00260A36" w:rsidRPr="006D7B55" w:rsidRDefault="006D4332" w:rsidP="00012D09">
      <w:pPr>
        <w:pStyle w:val="ItemHead"/>
      </w:pPr>
      <w:r w:rsidRPr="006D7B55">
        <w:t>4</w:t>
      </w:r>
      <w:r w:rsidR="00260A36" w:rsidRPr="006D7B55">
        <w:t xml:space="preserve">  Before </w:t>
      </w:r>
      <w:r w:rsidR="00FF75A6" w:rsidRPr="006D7B55">
        <w:t>section 9</w:t>
      </w:r>
      <w:r w:rsidR="00260A36" w:rsidRPr="006D7B55">
        <w:t>9F</w:t>
      </w:r>
    </w:p>
    <w:p w14:paraId="03F9B07A" w14:textId="77777777" w:rsidR="00260A36" w:rsidRPr="006D7B55" w:rsidRDefault="00260A36" w:rsidP="00012D09">
      <w:pPr>
        <w:pStyle w:val="Item"/>
      </w:pPr>
      <w:r w:rsidRPr="006D7B55">
        <w:t>Insert:</w:t>
      </w:r>
    </w:p>
    <w:p w14:paraId="1CF3EE32" w14:textId="77777777" w:rsidR="00260A36" w:rsidRPr="006D7B55" w:rsidRDefault="00260A36" w:rsidP="00012D09">
      <w:pPr>
        <w:pStyle w:val="ActHead4"/>
      </w:pPr>
      <w:bookmarkStart w:id="16" w:name="_Toc171508199"/>
      <w:r w:rsidRPr="006D7B55">
        <w:rPr>
          <w:rStyle w:val="CharSubdNo"/>
        </w:rPr>
        <w:t>Subdivision A</w:t>
      </w:r>
      <w:r w:rsidRPr="006D7B55">
        <w:t>—</w:t>
      </w:r>
      <w:r w:rsidRPr="006D7B55">
        <w:rPr>
          <w:rStyle w:val="CharSubdText"/>
        </w:rPr>
        <w:t>Preliminary</w:t>
      </w:r>
      <w:bookmarkEnd w:id="16"/>
    </w:p>
    <w:p w14:paraId="5505BEA4" w14:textId="77777777" w:rsidR="00260A36" w:rsidRPr="006D7B55" w:rsidRDefault="006D4332" w:rsidP="00012D09">
      <w:pPr>
        <w:pStyle w:val="ItemHead"/>
      </w:pPr>
      <w:r w:rsidRPr="006D7B55">
        <w:t>5</w:t>
      </w:r>
      <w:r w:rsidR="00260A36" w:rsidRPr="006D7B55">
        <w:t xml:space="preserve">  Before </w:t>
      </w:r>
      <w:r w:rsidR="00FF75A6" w:rsidRPr="006D7B55">
        <w:t>section 9</w:t>
      </w:r>
      <w:r w:rsidR="00260A36" w:rsidRPr="006D7B55">
        <w:t>9G</w:t>
      </w:r>
    </w:p>
    <w:p w14:paraId="586F888C" w14:textId="77777777" w:rsidR="00260A36" w:rsidRPr="006D7B55" w:rsidRDefault="00260A36" w:rsidP="00012D09">
      <w:pPr>
        <w:pStyle w:val="Item"/>
      </w:pPr>
      <w:r w:rsidRPr="006D7B55">
        <w:t>Insert:</w:t>
      </w:r>
    </w:p>
    <w:p w14:paraId="49D63D13" w14:textId="77777777" w:rsidR="00260A36" w:rsidRPr="006D7B55" w:rsidRDefault="00260A36" w:rsidP="00012D09">
      <w:pPr>
        <w:pStyle w:val="ActHead4"/>
      </w:pPr>
      <w:bookmarkStart w:id="17" w:name="_Toc171508200"/>
      <w:r w:rsidRPr="006D7B55">
        <w:rPr>
          <w:rStyle w:val="CharSubdNo"/>
        </w:rPr>
        <w:t>Subdivision B</w:t>
      </w:r>
      <w:r w:rsidRPr="006D7B55">
        <w:t>—</w:t>
      </w:r>
      <w:r w:rsidRPr="006D7B55">
        <w:rPr>
          <w:rStyle w:val="CharSubdText"/>
        </w:rPr>
        <w:t>Indexation</w:t>
      </w:r>
      <w:bookmarkEnd w:id="17"/>
    </w:p>
    <w:p w14:paraId="3AF1D00E" w14:textId="77777777" w:rsidR="00260A36" w:rsidRPr="006D7B55" w:rsidRDefault="006D4332" w:rsidP="00012D09">
      <w:pPr>
        <w:pStyle w:val="ItemHead"/>
      </w:pPr>
      <w:r w:rsidRPr="006D7B55">
        <w:t>6</w:t>
      </w:r>
      <w:r w:rsidR="00260A36" w:rsidRPr="006D7B55">
        <w:t xml:space="preserve">  </w:t>
      </w:r>
      <w:r w:rsidR="00FF75A6" w:rsidRPr="006D7B55">
        <w:t>Subsection 9</w:t>
      </w:r>
      <w:r w:rsidR="00260A36" w:rsidRPr="006D7B55">
        <w:t>9G(1A)</w:t>
      </w:r>
    </w:p>
    <w:p w14:paraId="69C76DDE" w14:textId="77777777" w:rsidR="00260A36" w:rsidRPr="006D7B55" w:rsidRDefault="00260A36" w:rsidP="00012D09">
      <w:pPr>
        <w:pStyle w:val="Item"/>
      </w:pPr>
      <w:r w:rsidRPr="006D7B55">
        <w:t>Repeal the subsection, substitute:</w:t>
      </w:r>
    </w:p>
    <w:p w14:paraId="22CED41D" w14:textId="77777777" w:rsidR="00260A36" w:rsidRPr="006D7B55" w:rsidRDefault="00260A36" w:rsidP="00012D09">
      <w:pPr>
        <w:pStyle w:val="SubsectionHead"/>
      </w:pPr>
      <w:r w:rsidRPr="006D7B55">
        <w:t>Certain charges not to be indexed</w:t>
      </w:r>
    </w:p>
    <w:p w14:paraId="73AC16AD" w14:textId="77777777" w:rsidR="00CB1210" w:rsidRPr="006D7B55" w:rsidRDefault="00CB1210" w:rsidP="00012D09">
      <w:pPr>
        <w:pStyle w:val="subsection"/>
      </w:pPr>
      <w:r w:rsidRPr="006D7B55">
        <w:tab/>
        <w:t>(1A)</w:t>
      </w:r>
      <w:r w:rsidRPr="006D7B55">
        <w:tab/>
        <w:t xml:space="preserve">Despite </w:t>
      </w:r>
      <w:r w:rsidR="00FF75A6" w:rsidRPr="006D7B55">
        <w:t>subsection (</w:t>
      </w:r>
      <w:r w:rsidRPr="006D7B55">
        <w:t xml:space="preserve">1), the general patient charge is not to be indexed on </w:t>
      </w:r>
      <w:r w:rsidR="00FF75A6" w:rsidRPr="006D7B55">
        <w:t>1 January</w:t>
      </w:r>
      <w:r w:rsidRPr="006D7B55">
        <w:t xml:space="preserve"> 2025.</w:t>
      </w:r>
    </w:p>
    <w:p w14:paraId="2BEEE941" w14:textId="77777777" w:rsidR="00CB1210" w:rsidRPr="006D7B55" w:rsidRDefault="00CB1210" w:rsidP="00012D09">
      <w:pPr>
        <w:pStyle w:val="subsection"/>
      </w:pPr>
      <w:r w:rsidRPr="006D7B55">
        <w:tab/>
        <w:t>(1B)</w:t>
      </w:r>
      <w:r w:rsidRPr="006D7B55">
        <w:tab/>
        <w:t xml:space="preserve">Despite </w:t>
      </w:r>
      <w:r w:rsidR="00FF75A6" w:rsidRPr="006D7B55">
        <w:t>subsection (</w:t>
      </w:r>
      <w:r w:rsidRPr="006D7B55">
        <w:t>1), the general patient reduced charge and the concessional beneficiary charge are not to be indexed on:</w:t>
      </w:r>
    </w:p>
    <w:p w14:paraId="07772694" w14:textId="77777777" w:rsidR="00CB1210" w:rsidRPr="006D7B55" w:rsidRDefault="00CB1210" w:rsidP="00012D09">
      <w:pPr>
        <w:pStyle w:val="paragraph"/>
      </w:pPr>
      <w:r w:rsidRPr="006D7B55">
        <w:tab/>
        <w:t>(a)</w:t>
      </w:r>
      <w:r w:rsidRPr="006D7B55">
        <w:tab/>
      </w:r>
      <w:r w:rsidR="00FF75A6" w:rsidRPr="006D7B55">
        <w:t>1 January</w:t>
      </w:r>
      <w:r w:rsidRPr="006D7B55">
        <w:t xml:space="preserve"> 2025; </w:t>
      </w:r>
      <w:r w:rsidR="005A092B" w:rsidRPr="006D7B55">
        <w:t>and</w:t>
      </w:r>
    </w:p>
    <w:p w14:paraId="010FA594" w14:textId="77777777" w:rsidR="00CB1210" w:rsidRPr="006D7B55" w:rsidRDefault="00CB1210" w:rsidP="00012D09">
      <w:pPr>
        <w:pStyle w:val="paragraph"/>
      </w:pPr>
      <w:r w:rsidRPr="006D7B55">
        <w:tab/>
        <w:t>(b)</w:t>
      </w:r>
      <w:r w:rsidRPr="006D7B55">
        <w:tab/>
      </w:r>
      <w:r w:rsidR="00FF75A6" w:rsidRPr="006D7B55">
        <w:t>1 January</w:t>
      </w:r>
      <w:r w:rsidRPr="006D7B55">
        <w:t xml:space="preserve"> 2026; </w:t>
      </w:r>
      <w:r w:rsidR="005A092B" w:rsidRPr="006D7B55">
        <w:t>and</w:t>
      </w:r>
    </w:p>
    <w:p w14:paraId="504FDFE1" w14:textId="77777777" w:rsidR="00CB1210" w:rsidRPr="006D7B55" w:rsidRDefault="00CB1210" w:rsidP="00012D09">
      <w:pPr>
        <w:pStyle w:val="paragraph"/>
      </w:pPr>
      <w:r w:rsidRPr="006D7B55">
        <w:tab/>
        <w:t>(c)</w:t>
      </w:r>
      <w:r w:rsidRPr="006D7B55">
        <w:tab/>
      </w:r>
      <w:r w:rsidR="00FF75A6" w:rsidRPr="006D7B55">
        <w:t>1 January</w:t>
      </w:r>
      <w:r w:rsidRPr="006D7B55">
        <w:t xml:space="preserve"> 2027; </w:t>
      </w:r>
      <w:r w:rsidR="005A092B" w:rsidRPr="006D7B55">
        <w:t>and</w:t>
      </w:r>
    </w:p>
    <w:p w14:paraId="234C8EA9" w14:textId="77777777" w:rsidR="00CB1210" w:rsidRPr="006D7B55" w:rsidRDefault="00CB1210" w:rsidP="00012D09">
      <w:pPr>
        <w:pStyle w:val="paragraph"/>
      </w:pPr>
      <w:r w:rsidRPr="006D7B55">
        <w:tab/>
        <w:t>(d)</w:t>
      </w:r>
      <w:r w:rsidRPr="006D7B55">
        <w:tab/>
      </w:r>
      <w:r w:rsidR="00FF75A6" w:rsidRPr="006D7B55">
        <w:t>1 January</w:t>
      </w:r>
      <w:r w:rsidRPr="006D7B55">
        <w:t xml:space="preserve"> 2028; </w:t>
      </w:r>
      <w:r w:rsidR="005A092B" w:rsidRPr="006D7B55">
        <w:t>and</w:t>
      </w:r>
    </w:p>
    <w:p w14:paraId="4B09B91E" w14:textId="77777777" w:rsidR="00CB1210" w:rsidRPr="006D7B55" w:rsidRDefault="00CB1210" w:rsidP="00012D09">
      <w:pPr>
        <w:pStyle w:val="paragraph"/>
      </w:pPr>
      <w:r w:rsidRPr="006D7B55">
        <w:tab/>
        <w:t>(e)</w:t>
      </w:r>
      <w:r w:rsidRPr="006D7B55">
        <w:tab/>
      </w:r>
      <w:r w:rsidR="00FF75A6" w:rsidRPr="006D7B55">
        <w:t>1 January</w:t>
      </w:r>
      <w:r w:rsidRPr="006D7B55">
        <w:t xml:space="preserve"> 2029</w:t>
      </w:r>
      <w:r w:rsidR="005902F4" w:rsidRPr="006D7B55">
        <w:t>.</w:t>
      </w:r>
    </w:p>
    <w:p w14:paraId="4F0F97ED" w14:textId="77777777" w:rsidR="00ED599A" w:rsidRPr="006D7B55" w:rsidRDefault="00ED599A" w:rsidP="00012D09">
      <w:pPr>
        <w:pStyle w:val="SubsectionHead"/>
      </w:pPr>
      <w:r w:rsidRPr="006D7B55">
        <w:t>Effect of indexation</w:t>
      </w:r>
    </w:p>
    <w:p w14:paraId="24444BBF" w14:textId="77777777" w:rsidR="00260A36" w:rsidRPr="006D7B55" w:rsidRDefault="006D4332" w:rsidP="00012D09">
      <w:pPr>
        <w:pStyle w:val="ItemHead"/>
      </w:pPr>
      <w:r w:rsidRPr="006D7B55">
        <w:t>7</w:t>
      </w:r>
      <w:r w:rsidR="00260A36" w:rsidRPr="006D7B55">
        <w:t xml:space="preserve">  Before </w:t>
      </w:r>
      <w:r w:rsidR="00FF75A6" w:rsidRPr="006D7B55">
        <w:t>subsection 9</w:t>
      </w:r>
      <w:r w:rsidR="00260A36" w:rsidRPr="006D7B55">
        <w:t>9G(3)</w:t>
      </w:r>
    </w:p>
    <w:p w14:paraId="6B1AA065" w14:textId="77777777" w:rsidR="00260A36" w:rsidRPr="006D7B55" w:rsidRDefault="00260A36" w:rsidP="00012D09">
      <w:pPr>
        <w:pStyle w:val="Item"/>
      </w:pPr>
      <w:r w:rsidRPr="006D7B55">
        <w:t>Insert:</w:t>
      </w:r>
    </w:p>
    <w:p w14:paraId="778843DD" w14:textId="77777777" w:rsidR="00260A36" w:rsidRPr="006D7B55" w:rsidRDefault="00260A36" w:rsidP="00012D09">
      <w:pPr>
        <w:pStyle w:val="SubsectionHead"/>
      </w:pPr>
      <w:r w:rsidRPr="006D7B55">
        <w:t>Working out the indexed amount</w:t>
      </w:r>
    </w:p>
    <w:p w14:paraId="41A07B2F" w14:textId="77777777" w:rsidR="00260A36" w:rsidRPr="006D7B55" w:rsidRDefault="006D4332" w:rsidP="00012D09">
      <w:pPr>
        <w:pStyle w:val="ItemHead"/>
      </w:pPr>
      <w:r w:rsidRPr="006D7B55">
        <w:t>8</w:t>
      </w:r>
      <w:r w:rsidR="00260A36" w:rsidRPr="006D7B55">
        <w:t xml:space="preserve">  At the end of </w:t>
      </w:r>
      <w:r w:rsidR="00FF75A6" w:rsidRPr="006D7B55">
        <w:t>Division 4</w:t>
      </w:r>
      <w:r w:rsidR="00260A36" w:rsidRPr="006D7B55">
        <w:t>A of Part VII</w:t>
      </w:r>
    </w:p>
    <w:p w14:paraId="44A28454" w14:textId="77777777" w:rsidR="00260A36" w:rsidRPr="006D7B55" w:rsidRDefault="00260A36" w:rsidP="00012D09">
      <w:pPr>
        <w:pStyle w:val="Item"/>
      </w:pPr>
      <w:r w:rsidRPr="006D7B55">
        <w:t>Add:</w:t>
      </w:r>
    </w:p>
    <w:p w14:paraId="29BB6495" w14:textId="77777777" w:rsidR="00260A36" w:rsidRPr="006D7B55" w:rsidRDefault="00260A36" w:rsidP="00012D09">
      <w:pPr>
        <w:pStyle w:val="ActHead4"/>
      </w:pPr>
      <w:bookmarkStart w:id="18" w:name="_Toc171508201"/>
      <w:r w:rsidRPr="006D7B55">
        <w:rPr>
          <w:rStyle w:val="CharSubdNo"/>
        </w:rPr>
        <w:t>Subdivision C</w:t>
      </w:r>
      <w:r w:rsidRPr="006D7B55">
        <w:t>—</w:t>
      </w:r>
      <w:r w:rsidRPr="006D7B55">
        <w:rPr>
          <w:rStyle w:val="CharSubdText"/>
        </w:rPr>
        <w:t>Reduction of allowable discounts</w:t>
      </w:r>
      <w:bookmarkEnd w:id="18"/>
    </w:p>
    <w:p w14:paraId="150E6858" w14:textId="77777777" w:rsidR="00260A36" w:rsidRPr="006D7B55" w:rsidRDefault="00260A36" w:rsidP="00012D09">
      <w:pPr>
        <w:pStyle w:val="ActHead5"/>
      </w:pPr>
      <w:bookmarkStart w:id="19" w:name="_Toc171508202"/>
      <w:r w:rsidRPr="006D7B55">
        <w:rPr>
          <w:rStyle w:val="CharSectno"/>
        </w:rPr>
        <w:t>99GA</w:t>
      </w:r>
      <w:r w:rsidRPr="006D7B55">
        <w:t xml:space="preserve">  Definitions</w:t>
      </w:r>
      <w:bookmarkEnd w:id="19"/>
    </w:p>
    <w:p w14:paraId="64C5C4FE" w14:textId="77777777" w:rsidR="00260A36" w:rsidRPr="006D7B55" w:rsidRDefault="00260A36" w:rsidP="00012D09">
      <w:pPr>
        <w:pStyle w:val="subsection"/>
      </w:pPr>
      <w:r w:rsidRPr="006D7B55">
        <w:tab/>
      </w:r>
      <w:r w:rsidRPr="006D7B55">
        <w:tab/>
        <w:t>In this Subdivision:</w:t>
      </w:r>
    </w:p>
    <w:p w14:paraId="122339FD" w14:textId="77777777" w:rsidR="00260A36" w:rsidRPr="006D7B55" w:rsidRDefault="00260A36" w:rsidP="00012D09">
      <w:pPr>
        <w:pStyle w:val="Definition"/>
      </w:pPr>
      <w:r w:rsidRPr="006D7B55">
        <w:rPr>
          <w:b/>
          <w:i/>
        </w:rPr>
        <w:t>adjustment day</w:t>
      </w:r>
      <w:r w:rsidRPr="006D7B55">
        <w:t xml:space="preserve"> means </w:t>
      </w:r>
      <w:r w:rsidR="00FF75A6" w:rsidRPr="006D7B55">
        <w:t>1 January</w:t>
      </w:r>
      <w:r w:rsidRPr="006D7B55">
        <w:t xml:space="preserve"> 2025 and each later </w:t>
      </w:r>
      <w:r w:rsidR="00FF75A6" w:rsidRPr="006D7B55">
        <w:t>1 January</w:t>
      </w:r>
      <w:r w:rsidRPr="006D7B55">
        <w:t>.</w:t>
      </w:r>
    </w:p>
    <w:p w14:paraId="6C746018" w14:textId="77777777" w:rsidR="00912E10" w:rsidRPr="006D7B55" w:rsidRDefault="00912E10" w:rsidP="00012D09">
      <w:pPr>
        <w:pStyle w:val="Definition"/>
      </w:pPr>
      <w:r w:rsidRPr="006D7B55">
        <w:rPr>
          <w:b/>
          <w:i/>
        </w:rPr>
        <w:t>current figure</w:t>
      </w:r>
      <w:r w:rsidRPr="006D7B55">
        <w:t xml:space="preserve"> has the same meaning as in </w:t>
      </w:r>
      <w:r w:rsidR="00FF75A6" w:rsidRPr="006D7B55">
        <w:t>subsection 9</w:t>
      </w:r>
      <w:r w:rsidRPr="006D7B55">
        <w:t>9G(3).</w:t>
      </w:r>
    </w:p>
    <w:p w14:paraId="479779F8" w14:textId="77777777" w:rsidR="00260A36" w:rsidRPr="006D7B55" w:rsidRDefault="00260A36" w:rsidP="00012D09">
      <w:pPr>
        <w:pStyle w:val="ActHead5"/>
      </w:pPr>
      <w:bookmarkStart w:id="20" w:name="_Toc171508203"/>
      <w:r w:rsidRPr="006D7B55">
        <w:rPr>
          <w:rStyle w:val="CharSectno"/>
        </w:rPr>
        <w:t>99GB</w:t>
      </w:r>
      <w:r w:rsidRPr="006D7B55">
        <w:t xml:space="preserve">  Supplies to which this Subdivision applies</w:t>
      </w:r>
      <w:bookmarkEnd w:id="20"/>
    </w:p>
    <w:p w14:paraId="192F05AC" w14:textId="77777777" w:rsidR="00260A36" w:rsidRPr="006D7B55" w:rsidRDefault="00260A36" w:rsidP="00012D09">
      <w:pPr>
        <w:pStyle w:val="subsection"/>
      </w:pPr>
      <w:r w:rsidRPr="006D7B55">
        <w:tab/>
      </w:r>
      <w:r w:rsidRPr="006D7B55">
        <w:tab/>
        <w:t xml:space="preserve">This Subdivision applies </w:t>
      </w:r>
      <w:r w:rsidR="007836C2" w:rsidRPr="006D7B55">
        <w:t xml:space="preserve">in </w:t>
      </w:r>
      <w:r w:rsidR="00DE582B" w:rsidRPr="006D7B55">
        <w:t xml:space="preserve">relation </w:t>
      </w:r>
      <w:r w:rsidRPr="006D7B55">
        <w:t xml:space="preserve">to a supply of a pharmaceutical benefit that is made on or after </w:t>
      </w:r>
      <w:r w:rsidR="00FF75A6" w:rsidRPr="006D7B55">
        <w:t>1 January</w:t>
      </w:r>
      <w:r w:rsidRPr="006D7B55">
        <w:t xml:space="preserve"> 2025.</w:t>
      </w:r>
    </w:p>
    <w:p w14:paraId="3BF96483" w14:textId="77777777" w:rsidR="004156F4" w:rsidRPr="006D7B55" w:rsidRDefault="004156F4" w:rsidP="00012D09">
      <w:pPr>
        <w:pStyle w:val="ActHead5"/>
      </w:pPr>
      <w:bookmarkStart w:id="21" w:name="_Toc171508204"/>
      <w:r w:rsidRPr="006D7B55">
        <w:rPr>
          <w:rStyle w:val="CharSectno"/>
        </w:rPr>
        <w:t>99GC</w:t>
      </w:r>
      <w:r w:rsidRPr="006D7B55">
        <w:t xml:space="preserve">  Reduction of allowable discount</w:t>
      </w:r>
      <w:r w:rsidR="00633BE7" w:rsidRPr="006D7B55">
        <w:t xml:space="preserve"> </w:t>
      </w:r>
      <w:r w:rsidR="00A56DC6" w:rsidRPr="006D7B55">
        <w:t xml:space="preserve">relating </w:t>
      </w:r>
      <w:r w:rsidRPr="006D7B55">
        <w:t>to the general patient charge</w:t>
      </w:r>
      <w:bookmarkEnd w:id="21"/>
    </w:p>
    <w:p w14:paraId="6991C4F0" w14:textId="77777777" w:rsidR="00F56804" w:rsidRPr="006D7B55" w:rsidRDefault="004156F4" w:rsidP="00012D09">
      <w:pPr>
        <w:pStyle w:val="subsection"/>
      </w:pPr>
      <w:r w:rsidRPr="006D7B55">
        <w:tab/>
        <w:t>(1)</w:t>
      </w:r>
      <w:r w:rsidRPr="006D7B55">
        <w:tab/>
      </w:r>
      <w:r w:rsidR="00F56804" w:rsidRPr="006D7B55">
        <w:t>This section applies in relation to the allowable discount for a supply of a pharmaceutical benefit covered by paragraph 87(2)(e).</w:t>
      </w:r>
    </w:p>
    <w:p w14:paraId="183D12BE" w14:textId="77777777" w:rsidR="008F54A5" w:rsidRPr="006D7B55" w:rsidRDefault="0075518E" w:rsidP="00012D09">
      <w:pPr>
        <w:pStyle w:val="SubsectionHead"/>
      </w:pPr>
      <w:r w:rsidRPr="006D7B55">
        <w:t>Amount of reduction w</w:t>
      </w:r>
      <w:r w:rsidR="002D55B9" w:rsidRPr="006D7B55">
        <w:t xml:space="preserve">hen charge </w:t>
      </w:r>
      <w:r w:rsidR="00AA5D95" w:rsidRPr="006D7B55">
        <w:t xml:space="preserve">is </w:t>
      </w:r>
      <w:r w:rsidR="002D55B9" w:rsidRPr="006D7B55">
        <w:t>not indexed</w:t>
      </w:r>
    </w:p>
    <w:p w14:paraId="7A04B78C" w14:textId="77777777" w:rsidR="004156F4" w:rsidRPr="006D7B55" w:rsidRDefault="00F56804" w:rsidP="00012D09">
      <w:pPr>
        <w:pStyle w:val="subsection"/>
      </w:pPr>
      <w:r w:rsidRPr="006D7B55">
        <w:tab/>
        <w:t>(2)</w:t>
      </w:r>
      <w:r w:rsidRPr="006D7B55">
        <w:tab/>
        <w:t xml:space="preserve">On </w:t>
      </w:r>
      <w:r w:rsidR="00FF75A6" w:rsidRPr="006D7B55">
        <w:t>1 January</w:t>
      </w:r>
      <w:r w:rsidRPr="006D7B55">
        <w:t xml:space="preserve"> 2025, the allowable discount is reduced by the amount that is the difference between:</w:t>
      </w:r>
    </w:p>
    <w:p w14:paraId="22025C5D" w14:textId="77777777" w:rsidR="00F56804" w:rsidRPr="006D7B55" w:rsidRDefault="00F56804" w:rsidP="00012D09">
      <w:pPr>
        <w:pStyle w:val="paragraph"/>
      </w:pPr>
      <w:r w:rsidRPr="006D7B55">
        <w:tab/>
        <w:t>(a)</w:t>
      </w:r>
      <w:r w:rsidRPr="006D7B55">
        <w:tab/>
        <w:t>the</w:t>
      </w:r>
      <w:r w:rsidR="007B564C" w:rsidRPr="006D7B55">
        <w:t xml:space="preserve"> current figure of the</w:t>
      </w:r>
      <w:r w:rsidRPr="006D7B55">
        <w:t xml:space="preserve"> general patient charge </w:t>
      </w:r>
      <w:r w:rsidR="007B564C" w:rsidRPr="006D7B55">
        <w:t>at the start of</w:t>
      </w:r>
      <w:r w:rsidRPr="006D7B55">
        <w:t xml:space="preserve"> that day; and</w:t>
      </w:r>
    </w:p>
    <w:p w14:paraId="4F9E21D8" w14:textId="77777777" w:rsidR="004156F4" w:rsidRPr="006D7B55" w:rsidRDefault="00F56804" w:rsidP="00012D09">
      <w:pPr>
        <w:pStyle w:val="paragraph"/>
      </w:pPr>
      <w:r w:rsidRPr="006D7B55">
        <w:tab/>
        <w:t>(b)</w:t>
      </w:r>
      <w:r w:rsidRPr="006D7B55">
        <w:tab/>
        <w:t xml:space="preserve">the indexed amount of the general patient charge that, but for </w:t>
      </w:r>
      <w:r w:rsidR="00FF75A6" w:rsidRPr="006D7B55">
        <w:t>subsection 9</w:t>
      </w:r>
      <w:r w:rsidRPr="006D7B55">
        <w:t xml:space="preserve">9G(1A), would have been substituted under </w:t>
      </w:r>
      <w:r w:rsidR="00FF75A6" w:rsidRPr="006D7B55">
        <w:t>section 9</w:t>
      </w:r>
      <w:r w:rsidRPr="006D7B55">
        <w:t>9G for the general patient charge on that day.</w:t>
      </w:r>
    </w:p>
    <w:p w14:paraId="00852EF1" w14:textId="77777777" w:rsidR="002D55B9" w:rsidRPr="006D7B55" w:rsidRDefault="0075518E" w:rsidP="00012D09">
      <w:pPr>
        <w:pStyle w:val="SubsectionHead"/>
      </w:pPr>
      <w:r w:rsidRPr="006D7B55">
        <w:t xml:space="preserve">Amount of reduction when </w:t>
      </w:r>
      <w:r w:rsidR="002D55B9" w:rsidRPr="006D7B55">
        <w:t>charge is indexed</w:t>
      </w:r>
    </w:p>
    <w:p w14:paraId="1066945E" w14:textId="77777777" w:rsidR="00F56804" w:rsidRPr="006D7B55" w:rsidRDefault="00F56804" w:rsidP="00012D09">
      <w:pPr>
        <w:pStyle w:val="subsection"/>
      </w:pPr>
      <w:r w:rsidRPr="006D7B55">
        <w:tab/>
        <w:t>(3)</w:t>
      </w:r>
      <w:r w:rsidRPr="006D7B55">
        <w:tab/>
        <w:t xml:space="preserve">On each adjustment day after </w:t>
      </w:r>
      <w:r w:rsidR="00FF75A6" w:rsidRPr="006D7B55">
        <w:t>1 January</w:t>
      </w:r>
      <w:r w:rsidRPr="006D7B55">
        <w:t xml:space="preserve"> 2025, the allowable discount is reduced by the amount that is the difference between:</w:t>
      </w:r>
    </w:p>
    <w:p w14:paraId="4A569232" w14:textId="77777777" w:rsidR="00F56804" w:rsidRPr="006D7B55" w:rsidRDefault="00F56804" w:rsidP="00012D09">
      <w:pPr>
        <w:pStyle w:val="paragraph"/>
      </w:pPr>
      <w:r w:rsidRPr="006D7B55">
        <w:tab/>
        <w:t>(a)</w:t>
      </w:r>
      <w:r w:rsidRPr="006D7B55">
        <w:tab/>
        <w:t xml:space="preserve">the </w:t>
      </w:r>
      <w:r w:rsidR="007B564C" w:rsidRPr="006D7B55">
        <w:t xml:space="preserve">current figure of the </w:t>
      </w:r>
      <w:r w:rsidRPr="006D7B55">
        <w:t xml:space="preserve">general patient charge </w:t>
      </w:r>
      <w:r w:rsidR="00EA77BD" w:rsidRPr="006D7B55">
        <w:t xml:space="preserve">immediately before </w:t>
      </w:r>
      <w:r w:rsidR="006F3C7E" w:rsidRPr="006D7B55">
        <w:t>the adjustment</w:t>
      </w:r>
      <w:r w:rsidR="0051346E" w:rsidRPr="006D7B55">
        <w:t xml:space="preserve"> day</w:t>
      </w:r>
      <w:r w:rsidRPr="006D7B55">
        <w:t>; and</w:t>
      </w:r>
    </w:p>
    <w:p w14:paraId="76336868" w14:textId="77777777" w:rsidR="00F56804" w:rsidRPr="006D7B55" w:rsidRDefault="00F56804" w:rsidP="00012D09">
      <w:pPr>
        <w:pStyle w:val="paragraph"/>
      </w:pPr>
      <w:r w:rsidRPr="006D7B55">
        <w:tab/>
        <w:t>(b)</w:t>
      </w:r>
      <w:r w:rsidRPr="006D7B55">
        <w:tab/>
        <w:t>the indexed amount of the general patient charge that</w:t>
      </w:r>
      <w:r w:rsidR="00EA77BD" w:rsidRPr="006D7B55">
        <w:t xml:space="preserve"> is </w:t>
      </w:r>
      <w:r w:rsidRPr="006D7B55">
        <w:t xml:space="preserve">substituted under </w:t>
      </w:r>
      <w:r w:rsidR="00FF75A6" w:rsidRPr="006D7B55">
        <w:t>section 9</w:t>
      </w:r>
      <w:r w:rsidRPr="006D7B55">
        <w:t xml:space="preserve">9G for the general patient charge on </w:t>
      </w:r>
      <w:r w:rsidR="006F3C7E" w:rsidRPr="006D7B55">
        <w:t xml:space="preserve">the adjustment </w:t>
      </w:r>
      <w:r w:rsidR="0051346E" w:rsidRPr="006D7B55">
        <w:t>day</w:t>
      </w:r>
      <w:r w:rsidRPr="006D7B55">
        <w:t>.</w:t>
      </w:r>
    </w:p>
    <w:p w14:paraId="2D395704" w14:textId="77777777" w:rsidR="00284154" w:rsidRPr="006D7B55" w:rsidRDefault="00284154" w:rsidP="00012D09">
      <w:pPr>
        <w:pStyle w:val="SubsectionHead"/>
      </w:pPr>
      <w:r w:rsidRPr="006D7B55">
        <w:t>Allowable discount not to be less than nil</w:t>
      </w:r>
    </w:p>
    <w:p w14:paraId="0BCC0A66" w14:textId="77777777" w:rsidR="00DA0ECC" w:rsidRPr="006D7B55" w:rsidRDefault="00DA0ECC" w:rsidP="00012D09">
      <w:pPr>
        <w:pStyle w:val="subsection"/>
      </w:pPr>
      <w:r w:rsidRPr="006D7B55">
        <w:tab/>
        <w:t>(4)</w:t>
      </w:r>
      <w:r w:rsidRPr="006D7B55">
        <w:tab/>
        <w:t xml:space="preserve">However, if the allowable discount worked out under </w:t>
      </w:r>
      <w:r w:rsidR="00FF75A6" w:rsidRPr="006D7B55">
        <w:t>subsection (</w:t>
      </w:r>
      <w:r w:rsidRPr="006D7B55">
        <w:t>2) or (3) would be less than nil, the allowable discount is increased to nil.</w:t>
      </w:r>
    </w:p>
    <w:p w14:paraId="2DB7ABA5" w14:textId="77777777" w:rsidR="00284154" w:rsidRPr="006D7B55" w:rsidRDefault="00284154" w:rsidP="00012D09">
      <w:pPr>
        <w:pStyle w:val="SubsectionHead"/>
      </w:pPr>
      <w:r w:rsidRPr="006D7B55">
        <w:t>Sunset</w:t>
      </w:r>
    </w:p>
    <w:p w14:paraId="7A40A271" w14:textId="77777777" w:rsidR="00DA0ECC" w:rsidRPr="006D7B55" w:rsidRDefault="00DA0ECC" w:rsidP="00012D09">
      <w:pPr>
        <w:pStyle w:val="subsection"/>
      </w:pPr>
      <w:r w:rsidRPr="006D7B55">
        <w:tab/>
        <w:t>(5)</w:t>
      </w:r>
      <w:r w:rsidRPr="006D7B55">
        <w:tab/>
        <w:t xml:space="preserve">This section ceases to be in force at the end of the first adjustment day on which </w:t>
      </w:r>
      <w:r w:rsidR="001B43E0" w:rsidRPr="006D7B55">
        <w:t xml:space="preserve">the </w:t>
      </w:r>
      <w:r w:rsidRPr="006D7B55">
        <w:t>allowable discount is adjusted to nil under this section.</w:t>
      </w:r>
    </w:p>
    <w:p w14:paraId="1CA4D086" w14:textId="77777777" w:rsidR="00A56DC6" w:rsidRPr="006D7B55" w:rsidRDefault="00A56DC6" w:rsidP="00012D09">
      <w:pPr>
        <w:pStyle w:val="ActHead5"/>
      </w:pPr>
      <w:bookmarkStart w:id="22" w:name="_Toc171508205"/>
      <w:r w:rsidRPr="006D7B55">
        <w:rPr>
          <w:rStyle w:val="CharSectno"/>
        </w:rPr>
        <w:t>99GD</w:t>
      </w:r>
      <w:r w:rsidRPr="006D7B55">
        <w:t xml:space="preserve">  Reduction of allowable discounts</w:t>
      </w:r>
      <w:r w:rsidR="00633BE7" w:rsidRPr="006D7B55">
        <w:t xml:space="preserve"> relating to the general patient reduced charge and concessional beneficiary charge</w:t>
      </w:r>
      <w:bookmarkEnd w:id="22"/>
    </w:p>
    <w:p w14:paraId="79E067BD" w14:textId="77777777" w:rsidR="00633BE7" w:rsidRPr="006D7B55" w:rsidRDefault="0028757E" w:rsidP="00012D09">
      <w:pPr>
        <w:pStyle w:val="SubsectionHead"/>
      </w:pPr>
      <w:r w:rsidRPr="006D7B55">
        <w:t xml:space="preserve">Amount of reduction when </w:t>
      </w:r>
      <w:r w:rsidR="00D96389" w:rsidRPr="006D7B55">
        <w:t>charges are not indexed</w:t>
      </w:r>
    </w:p>
    <w:p w14:paraId="30F8AD4E" w14:textId="77777777" w:rsidR="00260A36" w:rsidRPr="006D7B55" w:rsidRDefault="00260A36" w:rsidP="00012D09">
      <w:pPr>
        <w:pStyle w:val="subsection"/>
      </w:pPr>
      <w:r w:rsidRPr="006D7B55">
        <w:tab/>
        <w:t>(1)</w:t>
      </w:r>
      <w:r w:rsidRPr="006D7B55">
        <w:tab/>
        <w:t>On each adjustment day</w:t>
      </w:r>
      <w:r w:rsidR="00D65204" w:rsidRPr="006D7B55">
        <w:t xml:space="preserve"> before </w:t>
      </w:r>
      <w:r w:rsidR="00FF75A6" w:rsidRPr="006D7B55">
        <w:t>1 January</w:t>
      </w:r>
      <w:r w:rsidR="00D65204" w:rsidRPr="006D7B55">
        <w:t xml:space="preserve"> </w:t>
      </w:r>
      <w:r w:rsidR="00B56328" w:rsidRPr="006D7B55">
        <w:t>2030</w:t>
      </w:r>
      <w:r w:rsidRPr="006D7B55">
        <w:t xml:space="preserve">, an allowable discount specified in column 1 of an item </w:t>
      </w:r>
      <w:r w:rsidR="00633BE7" w:rsidRPr="006D7B55">
        <w:t xml:space="preserve">of the following table </w:t>
      </w:r>
      <w:r w:rsidRPr="006D7B55">
        <w:t>is reduced by the amount specified in column 2 of that item.</w:t>
      </w:r>
    </w:p>
    <w:p w14:paraId="4F1D55B0" w14:textId="77777777" w:rsidR="00260A36" w:rsidRPr="006D7B55" w:rsidRDefault="00260A36" w:rsidP="00012D0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4397"/>
      </w:tblGrid>
      <w:tr w:rsidR="00260A36" w:rsidRPr="006D7B55" w14:paraId="1E102BD7" w14:textId="77777777" w:rsidTr="00A615FF">
        <w:trPr>
          <w:tblHeader/>
        </w:trPr>
        <w:tc>
          <w:tcPr>
            <w:tcW w:w="714" w:type="dxa"/>
            <w:tcBorders>
              <w:top w:val="single" w:sz="12" w:space="0" w:color="auto"/>
              <w:bottom w:val="single" w:sz="12" w:space="0" w:color="auto"/>
            </w:tcBorders>
            <w:shd w:val="clear" w:color="auto" w:fill="auto"/>
          </w:tcPr>
          <w:p w14:paraId="336D1E4D" w14:textId="77777777" w:rsidR="00260A36" w:rsidRPr="006D7B55" w:rsidRDefault="00260A36" w:rsidP="00012D09">
            <w:pPr>
              <w:pStyle w:val="TableHeading"/>
            </w:pPr>
            <w:r w:rsidRPr="006D7B55">
              <w:t>Item</w:t>
            </w:r>
          </w:p>
        </w:tc>
        <w:tc>
          <w:tcPr>
            <w:tcW w:w="1975" w:type="dxa"/>
            <w:tcBorders>
              <w:top w:val="single" w:sz="12" w:space="0" w:color="auto"/>
              <w:bottom w:val="single" w:sz="12" w:space="0" w:color="auto"/>
            </w:tcBorders>
            <w:shd w:val="clear" w:color="auto" w:fill="auto"/>
          </w:tcPr>
          <w:p w14:paraId="7C302FE2" w14:textId="77777777" w:rsidR="00260A36" w:rsidRPr="006D7B55" w:rsidRDefault="00260A36" w:rsidP="00012D09">
            <w:pPr>
              <w:pStyle w:val="TableHeading"/>
            </w:pPr>
            <w:r w:rsidRPr="006D7B55">
              <w:t>Column 1</w:t>
            </w:r>
          </w:p>
          <w:p w14:paraId="5FA9EEFB" w14:textId="77777777" w:rsidR="00260A36" w:rsidRPr="006D7B55" w:rsidRDefault="00260A36" w:rsidP="00012D09">
            <w:pPr>
              <w:pStyle w:val="TableHeading"/>
            </w:pPr>
            <w:r w:rsidRPr="006D7B55">
              <w:t>Allowable discount</w:t>
            </w:r>
          </w:p>
        </w:tc>
        <w:tc>
          <w:tcPr>
            <w:tcW w:w="4397" w:type="dxa"/>
            <w:tcBorders>
              <w:top w:val="single" w:sz="12" w:space="0" w:color="auto"/>
              <w:bottom w:val="single" w:sz="12" w:space="0" w:color="auto"/>
            </w:tcBorders>
            <w:shd w:val="clear" w:color="auto" w:fill="auto"/>
          </w:tcPr>
          <w:p w14:paraId="1541F305" w14:textId="77777777" w:rsidR="00260A36" w:rsidRPr="006D7B55" w:rsidRDefault="00260A36" w:rsidP="00012D09">
            <w:pPr>
              <w:pStyle w:val="TableHeading"/>
            </w:pPr>
            <w:r w:rsidRPr="006D7B55">
              <w:t>Column 2</w:t>
            </w:r>
          </w:p>
          <w:p w14:paraId="1E14C682" w14:textId="77777777" w:rsidR="00260A36" w:rsidRPr="006D7B55" w:rsidRDefault="00260A36" w:rsidP="00012D09">
            <w:pPr>
              <w:pStyle w:val="TableHeading"/>
            </w:pPr>
            <w:r w:rsidRPr="006D7B55">
              <w:t>Amount by which allowable discount is reduced</w:t>
            </w:r>
          </w:p>
        </w:tc>
      </w:tr>
      <w:tr w:rsidR="00260A36" w:rsidRPr="006D7B55" w14:paraId="36AC47B2" w14:textId="77777777" w:rsidTr="00A615FF">
        <w:tc>
          <w:tcPr>
            <w:tcW w:w="714" w:type="dxa"/>
            <w:tcBorders>
              <w:top w:val="single" w:sz="12" w:space="0" w:color="auto"/>
              <w:bottom w:val="single" w:sz="2" w:space="0" w:color="auto"/>
            </w:tcBorders>
            <w:shd w:val="clear" w:color="auto" w:fill="auto"/>
          </w:tcPr>
          <w:p w14:paraId="6D6E9CF0" w14:textId="77777777" w:rsidR="00260A36" w:rsidRPr="006D7B55" w:rsidRDefault="00260A36" w:rsidP="00012D09">
            <w:pPr>
              <w:pStyle w:val="Tabletext"/>
              <w:rPr>
                <w:rStyle w:val="CharSectno"/>
              </w:rPr>
            </w:pPr>
            <w:r w:rsidRPr="006D7B55">
              <w:t>1</w:t>
            </w:r>
          </w:p>
        </w:tc>
        <w:tc>
          <w:tcPr>
            <w:tcW w:w="1975" w:type="dxa"/>
            <w:tcBorders>
              <w:top w:val="single" w:sz="12" w:space="0" w:color="auto"/>
              <w:bottom w:val="single" w:sz="2" w:space="0" w:color="auto"/>
            </w:tcBorders>
            <w:shd w:val="clear" w:color="auto" w:fill="auto"/>
          </w:tcPr>
          <w:p w14:paraId="4787881E" w14:textId="77777777" w:rsidR="00260A36" w:rsidRPr="006D7B55" w:rsidRDefault="00260A36" w:rsidP="00012D09">
            <w:pPr>
              <w:pStyle w:val="Tabletext"/>
              <w:rPr>
                <w:rStyle w:val="CharSectno"/>
              </w:rPr>
            </w:pPr>
            <w:r w:rsidRPr="006D7B55">
              <w:t>Allowable discount for a supply of a pharmaceutical benefit covered by paragraph 87(2)(a)</w:t>
            </w:r>
          </w:p>
        </w:tc>
        <w:tc>
          <w:tcPr>
            <w:tcW w:w="4397" w:type="dxa"/>
            <w:tcBorders>
              <w:top w:val="single" w:sz="12" w:space="0" w:color="auto"/>
              <w:bottom w:val="single" w:sz="2" w:space="0" w:color="auto"/>
            </w:tcBorders>
            <w:shd w:val="clear" w:color="auto" w:fill="auto"/>
          </w:tcPr>
          <w:p w14:paraId="357DB427" w14:textId="77777777" w:rsidR="00260A36" w:rsidRPr="006D7B55" w:rsidRDefault="00260A36" w:rsidP="00012D09">
            <w:pPr>
              <w:pStyle w:val="Tabletext"/>
            </w:pPr>
            <w:r w:rsidRPr="006D7B55">
              <w:t>The amount that is the difference between:</w:t>
            </w:r>
          </w:p>
          <w:p w14:paraId="3274FA0F" w14:textId="77777777" w:rsidR="00260A36" w:rsidRPr="006D7B55" w:rsidRDefault="00260A36" w:rsidP="00012D09">
            <w:pPr>
              <w:pStyle w:val="Tablea"/>
            </w:pPr>
            <w:r w:rsidRPr="006D7B55">
              <w:t>(a) the</w:t>
            </w:r>
            <w:r w:rsidR="003B0984" w:rsidRPr="006D7B55">
              <w:t xml:space="preserve"> current figure </w:t>
            </w:r>
            <w:r w:rsidR="007B2CA8" w:rsidRPr="006D7B55">
              <w:t>of</w:t>
            </w:r>
            <w:r w:rsidR="003B0984" w:rsidRPr="006D7B55">
              <w:t xml:space="preserve"> the</w:t>
            </w:r>
            <w:r w:rsidRPr="006D7B55">
              <w:t xml:space="preserve"> concessional beneficiary charge </w:t>
            </w:r>
            <w:r w:rsidR="007B2CA8" w:rsidRPr="006D7B55">
              <w:t>at the start of</w:t>
            </w:r>
            <w:r w:rsidRPr="006D7B55">
              <w:t xml:space="preserve"> </w:t>
            </w:r>
            <w:r w:rsidR="00FF75A6" w:rsidRPr="006D7B55">
              <w:t>1 January</w:t>
            </w:r>
            <w:r w:rsidR="003E1F66" w:rsidRPr="006D7B55">
              <w:t xml:space="preserve"> 2025</w:t>
            </w:r>
            <w:r w:rsidR="00A965D2" w:rsidRPr="006D7B55">
              <w:t xml:space="preserve"> (the </w:t>
            </w:r>
            <w:r w:rsidR="00A965D2" w:rsidRPr="006D7B55">
              <w:rPr>
                <w:b/>
                <w:i/>
              </w:rPr>
              <w:t>frozen CBC</w:t>
            </w:r>
            <w:r w:rsidR="00A965D2" w:rsidRPr="006D7B55">
              <w:t>)</w:t>
            </w:r>
            <w:r w:rsidRPr="006D7B55">
              <w:t>; and</w:t>
            </w:r>
          </w:p>
          <w:p w14:paraId="4CA9ECA3" w14:textId="77777777" w:rsidR="000C2F6A" w:rsidRPr="006D7B55" w:rsidRDefault="00260A36" w:rsidP="00012D09">
            <w:pPr>
              <w:pStyle w:val="Tablea"/>
            </w:pPr>
            <w:r w:rsidRPr="006D7B55">
              <w:t xml:space="preserve">(b) </w:t>
            </w:r>
            <w:r w:rsidR="000C2F6A" w:rsidRPr="006D7B55">
              <w:t xml:space="preserve">the indexed amount of the concessional beneficiary charge that would have been substituted under </w:t>
            </w:r>
            <w:r w:rsidR="00FF75A6" w:rsidRPr="006D7B55">
              <w:t>section 9</w:t>
            </w:r>
            <w:r w:rsidR="000C2F6A" w:rsidRPr="006D7B55">
              <w:t>9G for the concessional beneficiary charge on the adjustment day if:</w:t>
            </w:r>
          </w:p>
          <w:p w14:paraId="2DE8053A" w14:textId="77777777" w:rsidR="000C2F6A" w:rsidRPr="006D7B55" w:rsidRDefault="000C2F6A" w:rsidP="00012D09">
            <w:pPr>
              <w:pStyle w:val="Tablei"/>
            </w:pPr>
            <w:r w:rsidRPr="006D7B55">
              <w:t xml:space="preserve">(i) </w:t>
            </w:r>
            <w:r w:rsidR="00FF75A6" w:rsidRPr="006D7B55">
              <w:t>subsection 9</w:t>
            </w:r>
            <w:r w:rsidRPr="006D7B55">
              <w:t>9G(1B) were not enacted; and</w:t>
            </w:r>
          </w:p>
          <w:p w14:paraId="391D5E02" w14:textId="77777777" w:rsidR="00260A36" w:rsidRPr="006D7B55" w:rsidRDefault="000C2F6A" w:rsidP="00012D09">
            <w:pPr>
              <w:pStyle w:val="Tablei"/>
              <w:rPr>
                <w:rStyle w:val="CharSectno"/>
              </w:rPr>
            </w:pPr>
            <w:r w:rsidRPr="006D7B55">
              <w:t xml:space="preserve">(ii) the concessional beneficiary charge immediately before the adjustment day were </w:t>
            </w:r>
            <w:r w:rsidR="00B85835" w:rsidRPr="006D7B55">
              <w:t xml:space="preserve">equal to </w:t>
            </w:r>
            <w:r w:rsidRPr="006D7B55">
              <w:t>the frozen CBC</w:t>
            </w:r>
          </w:p>
        </w:tc>
      </w:tr>
      <w:tr w:rsidR="00260A36" w:rsidRPr="006D7B55" w14:paraId="3577A200" w14:textId="77777777" w:rsidTr="00A615FF">
        <w:tc>
          <w:tcPr>
            <w:tcW w:w="714" w:type="dxa"/>
            <w:tcBorders>
              <w:top w:val="single" w:sz="2" w:space="0" w:color="auto"/>
              <w:bottom w:val="single" w:sz="12" w:space="0" w:color="auto"/>
            </w:tcBorders>
            <w:shd w:val="clear" w:color="auto" w:fill="auto"/>
          </w:tcPr>
          <w:p w14:paraId="0A4750C2" w14:textId="77777777" w:rsidR="00260A36" w:rsidRPr="006D7B55" w:rsidRDefault="00260A36" w:rsidP="00012D09">
            <w:pPr>
              <w:pStyle w:val="Tabletext"/>
              <w:rPr>
                <w:rStyle w:val="CharSectno"/>
              </w:rPr>
            </w:pPr>
            <w:r w:rsidRPr="006D7B55">
              <w:t>2</w:t>
            </w:r>
          </w:p>
        </w:tc>
        <w:tc>
          <w:tcPr>
            <w:tcW w:w="1975" w:type="dxa"/>
            <w:tcBorders>
              <w:top w:val="single" w:sz="2" w:space="0" w:color="auto"/>
              <w:bottom w:val="single" w:sz="12" w:space="0" w:color="auto"/>
            </w:tcBorders>
            <w:shd w:val="clear" w:color="auto" w:fill="auto"/>
          </w:tcPr>
          <w:p w14:paraId="6CF1D4D3" w14:textId="77777777" w:rsidR="00260A36" w:rsidRPr="006D7B55" w:rsidRDefault="00260A36" w:rsidP="00012D09">
            <w:pPr>
              <w:pStyle w:val="Tabletext"/>
              <w:rPr>
                <w:rStyle w:val="CharSectno"/>
              </w:rPr>
            </w:pPr>
            <w:r w:rsidRPr="006D7B55">
              <w:t>Allowable discount for a supply of a pharmaceutical benefit covered by paragraph 87(2)(b)</w:t>
            </w:r>
          </w:p>
        </w:tc>
        <w:tc>
          <w:tcPr>
            <w:tcW w:w="4397" w:type="dxa"/>
            <w:tcBorders>
              <w:top w:val="single" w:sz="2" w:space="0" w:color="auto"/>
              <w:bottom w:val="single" w:sz="12" w:space="0" w:color="auto"/>
            </w:tcBorders>
            <w:shd w:val="clear" w:color="auto" w:fill="auto"/>
          </w:tcPr>
          <w:p w14:paraId="147EA541" w14:textId="77777777" w:rsidR="00260A36" w:rsidRPr="006D7B55" w:rsidRDefault="00260A36" w:rsidP="00012D09">
            <w:pPr>
              <w:pStyle w:val="Tabletext"/>
            </w:pPr>
            <w:r w:rsidRPr="006D7B55">
              <w:t>The amount that is the difference between:</w:t>
            </w:r>
          </w:p>
          <w:p w14:paraId="5996792A" w14:textId="77777777" w:rsidR="00260A36" w:rsidRPr="006D7B55" w:rsidRDefault="00260A36" w:rsidP="00012D09">
            <w:pPr>
              <w:pStyle w:val="Tablea"/>
            </w:pPr>
            <w:r w:rsidRPr="006D7B55">
              <w:t xml:space="preserve">(a) the </w:t>
            </w:r>
            <w:r w:rsidR="003B0984" w:rsidRPr="006D7B55">
              <w:t xml:space="preserve">current figure </w:t>
            </w:r>
            <w:r w:rsidR="007B2CA8" w:rsidRPr="006D7B55">
              <w:t>of</w:t>
            </w:r>
            <w:r w:rsidR="003B0984" w:rsidRPr="006D7B55">
              <w:t xml:space="preserve"> the </w:t>
            </w:r>
            <w:r w:rsidRPr="006D7B55">
              <w:t xml:space="preserve">general patient reduced charge </w:t>
            </w:r>
            <w:r w:rsidR="007B2CA8" w:rsidRPr="006D7B55">
              <w:t xml:space="preserve">at the start of </w:t>
            </w:r>
            <w:r w:rsidR="00FF75A6" w:rsidRPr="006D7B55">
              <w:t>1 January</w:t>
            </w:r>
            <w:r w:rsidR="0054130E" w:rsidRPr="006D7B55">
              <w:t xml:space="preserve"> 2025 (the </w:t>
            </w:r>
            <w:r w:rsidR="0054130E" w:rsidRPr="006D7B55">
              <w:rPr>
                <w:b/>
                <w:i/>
              </w:rPr>
              <w:t xml:space="preserve">frozen </w:t>
            </w:r>
            <w:proofErr w:type="spellStart"/>
            <w:r w:rsidR="0054130E" w:rsidRPr="006D7B55">
              <w:rPr>
                <w:b/>
                <w:i/>
              </w:rPr>
              <w:t>GPRC</w:t>
            </w:r>
            <w:proofErr w:type="spellEnd"/>
            <w:r w:rsidR="0054130E" w:rsidRPr="006D7B55">
              <w:t>)</w:t>
            </w:r>
            <w:r w:rsidRPr="006D7B55">
              <w:t>; and</w:t>
            </w:r>
          </w:p>
          <w:p w14:paraId="7CB33631" w14:textId="77777777" w:rsidR="0054130E" w:rsidRPr="006D7B55" w:rsidRDefault="00260A36" w:rsidP="00012D09">
            <w:pPr>
              <w:pStyle w:val="Tablea"/>
            </w:pPr>
            <w:r w:rsidRPr="006D7B55">
              <w:t xml:space="preserve">(b) </w:t>
            </w:r>
            <w:r w:rsidR="0054130E" w:rsidRPr="006D7B55">
              <w:t xml:space="preserve">the indexed amount of the </w:t>
            </w:r>
            <w:r w:rsidR="00E1779F" w:rsidRPr="006D7B55">
              <w:t xml:space="preserve">general patient reduced charge </w:t>
            </w:r>
            <w:r w:rsidR="0054130E" w:rsidRPr="006D7B55">
              <w:t xml:space="preserve">that would have been substituted under </w:t>
            </w:r>
            <w:r w:rsidR="00FF75A6" w:rsidRPr="006D7B55">
              <w:t>section 9</w:t>
            </w:r>
            <w:r w:rsidR="0054130E" w:rsidRPr="006D7B55">
              <w:t xml:space="preserve">9G for the </w:t>
            </w:r>
            <w:r w:rsidR="00E1779F" w:rsidRPr="006D7B55">
              <w:t xml:space="preserve">general patient reduced charge </w:t>
            </w:r>
            <w:r w:rsidR="0054130E" w:rsidRPr="006D7B55">
              <w:t>on the adjustment day if:</w:t>
            </w:r>
          </w:p>
          <w:p w14:paraId="0232F243" w14:textId="77777777" w:rsidR="0054130E" w:rsidRPr="006D7B55" w:rsidRDefault="0054130E" w:rsidP="00012D09">
            <w:pPr>
              <w:pStyle w:val="Tablei"/>
            </w:pPr>
            <w:r w:rsidRPr="006D7B55">
              <w:t xml:space="preserve">(i) </w:t>
            </w:r>
            <w:r w:rsidR="00FF75A6" w:rsidRPr="006D7B55">
              <w:t>subsection 9</w:t>
            </w:r>
            <w:r w:rsidRPr="006D7B55">
              <w:t>9G(1B) were not enacted; and</w:t>
            </w:r>
          </w:p>
          <w:p w14:paraId="77849C93" w14:textId="77777777" w:rsidR="00260A36" w:rsidRPr="006D7B55" w:rsidRDefault="0054130E" w:rsidP="00012D09">
            <w:pPr>
              <w:pStyle w:val="Tablei"/>
              <w:rPr>
                <w:rStyle w:val="CharSectno"/>
              </w:rPr>
            </w:pPr>
            <w:r w:rsidRPr="006D7B55">
              <w:t xml:space="preserve">(ii) the </w:t>
            </w:r>
            <w:r w:rsidR="005D2ED9" w:rsidRPr="006D7B55">
              <w:t xml:space="preserve">general patient reduced charge </w:t>
            </w:r>
            <w:r w:rsidRPr="006D7B55">
              <w:t xml:space="preserve">immediately before the adjustment day were </w:t>
            </w:r>
            <w:r w:rsidR="00B85835" w:rsidRPr="006D7B55">
              <w:t xml:space="preserve">equal to </w:t>
            </w:r>
            <w:r w:rsidRPr="006D7B55">
              <w:t xml:space="preserve">the frozen </w:t>
            </w:r>
            <w:proofErr w:type="spellStart"/>
            <w:r w:rsidR="005D2ED9" w:rsidRPr="006D7B55">
              <w:t>GPRC</w:t>
            </w:r>
            <w:proofErr w:type="spellEnd"/>
          </w:p>
        </w:tc>
      </w:tr>
    </w:tbl>
    <w:p w14:paraId="498EA873" w14:textId="77777777" w:rsidR="00066D67" w:rsidRPr="006D7B55" w:rsidRDefault="00066D67" w:rsidP="00012D09">
      <w:pPr>
        <w:pStyle w:val="Tabletext"/>
      </w:pPr>
    </w:p>
    <w:p w14:paraId="00E12470" w14:textId="77777777" w:rsidR="00633BE7" w:rsidRPr="006D7B55" w:rsidRDefault="0028757E" w:rsidP="00012D09">
      <w:pPr>
        <w:pStyle w:val="SubsectionHead"/>
      </w:pPr>
      <w:r w:rsidRPr="006D7B55">
        <w:t xml:space="preserve">Amount of reduction when </w:t>
      </w:r>
      <w:r w:rsidR="00D96389" w:rsidRPr="006D7B55">
        <w:t>charges are indexed</w:t>
      </w:r>
    </w:p>
    <w:p w14:paraId="583F9C4D" w14:textId="77777777" w:rsidR="00D65204" w:rsidRPr="006D7B55" w:rsidRDefault="00633BE7" w:rsidP="00012D09">
      <w:pPr>
        <w:pStyle w:val="subsection"/>
      </w:pPr>
      <w:r w:rsidRPr="006D7B55">
        <w:tab/>
      </w:r>
      <w:r w:rsidR="00D65204" w:rsidRPr="006D7B55">
        <w:t>(</w:t>
      </w:r>
      <w:r w:rsidR="005839BB" w:rsidRPr="006D7B55">
        <w:t>2</w:t>
      </w:r>
      <w:r w:rsidR="00D65204" w:rsidRPr="006D7B55">
        <w:t>)</w:t>
      </w:r>
      <w:r w:rsidR="00D65204" w:rsidRPr="006D7B55">
        <w:tab/>
        <w:t xml:space="preserve">On each adjustment day </w:t>
      </w:r>
      <w:r w:rsidRPr="006D7B55">
        <w:t>after</w:t>
      </w:r>
      <w:r w:rsidR="00D65204" w:rsidRPr="006D7B55">
        <w:t xml:space="preserve"> </w:t>
      </w:r>
      <w:r w:rsidR="00FF75A6" w:rsidRPr="006D7B55">
        <w:t>1 January</w:t>
      </w:r>
      <w:r w:rsidR="00D65204" w:rsidRPr="006D7B55">
        <w:t xml:space="preserve"> 20</w:t>
      </w:r>
      <w:r w:rsidR="008948A7" w:rsidRPr="006D7B55">
        <w:t>29</w:t>
      </w:r>
      <w:r w:rsidR="00D65204" w:rsidRPr="006D7B55">
        <w:t xml:space="preserve">, an allowable discount specified in column 1 of an item </w:t>
      </w:r>
      <w:r w:rsidRPr="006D7B55">
        <w:t xml:space="preserve">of the following table </w:t>
      </w:r>
      <w:r w:rsidR="00D65204" w:rsidRPr="006D7B55">
        <w:t>is reduced by the amount specified in column 2 of that item.</w:t>
      </w:r>
    </w:p>
    <w:p w14:paraId="1B5C17FC" w14:textId="77777777" w:rsidR="00633BE7" w:rsidRPr="006D7B55" w:rsidRDefault="00633BE7" w:rsidP="00012D0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4397"/>
      </w:tblGrid>
      <w:tr w:rsidR="00633BE7" w:rsidRPr="006D7B55" w14:paraId="48AD6114" w14:textId="77777777" w:rsidTr="00A615FF">
        <w:trPr>
          <w:tblHeader/>
        </w:trPr>
        <w:tc>
          <w:tcPr>
            <w:tcW w:w="714" w:type="dxa"/>
            <w:tcBorders>
              <w:top w:val="single" w:sz="12" w:space="0" w:color="auto"/>
              <w:bottom w:val="single" w:sz="12" w:space="0" w:color="auto"/>
            </w:tcBorders>
            <w:shd w:val="clear" w:color="auto" w:fill="auto"/>
          </w:tcPr>
          <w:p w14:paraId="3710CD9A" w14:textId="77777777" w:rsidR="00633BE7" w:rsidRPr="006D7B55" w:rsidRDefault="00633BE7" w:rsidP="00012D09">
            <w:pPr>
              <w:pStyle w:val="TableHeading"/>
            </w:pPr>
            <w:r w:rsidRPr="006D7B55">
              <w:t>Item</w:t>
            </w:r>
          </w:p>
        </w:tc>
        <w:tc>
          <w:tcPr>
            <w:tcW w:w="1975" w:type="dxa"/>
            <w:tcBorders>
              <w:top w:val="single" w:sz="12" w:space="0" w:color="auto"/>
              <w:bottom w:val="single" w:sz="12" w:space="0" w:color="auto"/>
            </w:tcBorders>
            <w:shd w:val="clear" w:color="auto" w:fill="auto"/>
          </w:tcPr>
          <w:p w14:paraId="1AAC697C" w14:textId="77777777" w:rsidR="00633BE7" w:rsidRPr="006D7B55" w:rsidRDefault="00633BE7" w:rsidP="00012D09">
            <w:pPr>
              <w:pStyle w:val="TableHeading"/>
            </w:pPr>
            <w:r w:rsidRPr="006D7B55">
              <w:t>Column 1</w:t>
            </w:r>
          </w:p>
          <w:p w14:paraId="63577A09" w14:textId="77777777" w:rsidR="00633BE7" w:rsidRPr="006D7B55" w:rsidRDefault="00633BE7" w:rsidP="00012D09">
            <w:pPr>
              <w:pStyle w:val="TableHeading"/>
            </w:pPr>
            <w:r w:rsidRPr="006D7B55">
              <w:t>Allowable discount</w:t>
            </w:r>
          </w:p>
        </w:tc>
        <w:tc>
          <w:tcPr>
            <w:tcW w:w="4397" w:type="dxa"/>
            <w:tcBorders>
              <w:top w:val="single" w:sz="12" w:space="0" w:color="auto"/>
              <w:bottom w:val="single" w:sz="12" w:space="0" w:color="auto"/>
            </w:tcBorders>
            <w:shd w:val="clear" w:color="auto" w:fill="auto"/>
          </w:tcPr>
          <w:p w14:paraId="2DF189C1" w14:textId="77777777" w:rsidR="00633BE7" w:rsidRPr="006D7B55" w:rsidRDefault="00633BE7" w:rsidP="00012D09">
            <w:pPr>
              <w:pStyle w:val="TableHeading"/>
            </w:pPr>
            <w:r w:rsidRPr="006D7B55">
              <w:t>Column 2</w:t>
            </w:r>
          </w:p>
          <w:p w14:paraId="263E8CD4" w14:textId="77777777" w:rsidR="00633BE7" w:rsidRPr="006D7B55" w:rsidRDefault="00633BE7" w:rsidP="00012D09">
            <w:pPr>
              <w:pStyle w:val="TableHeading"/>
            </w:pPr>
            <w:r w:rsidRPr="006D7B55">
              <w:t>Amount by which allowable discount is reduced</w:t>
            </w:r>
          </w:p>
        </w:tc>
      </w:tr>
      <w:tr w:rsidR="00633BE7" w:rsidRPr="006D7B55" w14:paraId="2C7AC280" w14:textId="77777777" w:rsidTr="00A615FF">
        <w:tc>
          <w:tcPr>
            <w:tcW w:w="714" w:type="dxa"/>
            <w:tcBorders>
              <w:top w:val="single" w:sz="12" w:space="0" w:color="auto"/>
              <w:bottom w:val="single" w:sz="2" w:space="0" w:color="auto"/>
            </w:tcBorders>
            <w:shd w:val="clear" w:color="auto" w:fill="auto"/>
          </w:tcPr>
          <w:p w14:paraId="3E7221B8" w14:textId="77777777" w:rsidR="00633BE7" w:rsidRPr="006D7B55" w:rsidRDefault="00633BE7" w:rsidP="00012D09">
            <w:pPr>
              <w:pStyle w:val="Tabletext"/>
              <w:rPr>
                <w:rStyle w:val="CharSectno"/>
              </w:rPr>
            </w:pPr>
            <w:r w:rsidRPr="006D7B55">
              <w:t>1</w:t>
            </w:r>
          </w:p>
        </w:tc>
        <w:tc>
          <w:tcPr>
            <w:tcW w:w="1975" w:type="dxa"/>
            <w:tcBorders>
              <w:top w:val="single" w:sz="12" w:space="0" w:color="auto"/>
              <w:bottom w:val="single" w:sz="2" w:space="0" w:color="auto"/>
            </w:tcBorders>
            <w:shd w:val="clear" w:color="auto" w:fill="auto"/>
          </w:tcPr>
          <w:p w14:paraId="3B84676F" w14:textId="77777777" w:rsidR="00633BE7" w:rsidRPr="006D7B55" w:rsidRDefault="00633BE7" w:rsidP="00012D09">
            <w:pPr>
              <w:pStyle w:val="Tabletext"/>
              <w:rPr>
                <w:rStyle w:val="CharSectno"/>
              </w:rPr>
            </w:pPr>
            <w:r w:rsidRPr="006D7B55">
              <w:t>Allowable discount for a supply of a pharmaceutical benefit covered by paragraph 87(2)(a)</w:t>
            </w:r>
          </w:p>
        </w:tc>
        <w:tc>
          <w:tcPr>
            <w:tcW w:w="4397" w:type="dxa"/>
            <w:tcBorders>
              <w:top w:val="single" w:sz="12" w:space="0" w:color="auto"/>
              <w:bottom w:val="single" w:sz="2" w:space="0" w:color="auto"/>
            </w:tcBorders>
            <w:shd w:val="clear" w:color="auto" w:fill="auto"/>
          </w:tcPr>
          <w:p w14:paraId="6180F420" w14:textId="77777777" w:rsidR="00633BE7" w:rsidRPr="006D7B55" w:rsidRDefault="00633BE7" w:rsidP="00012D09">
            <w:pPr>
              <w:pStyle w:val="Tabletext"/>
            </w:pPr>
            <w:r w:rsidRPr="006D7B55">
              <w:t>The amount that is the difference between:</w:t>
            </w:r>
          </w:p>
          <w:p w14:paraId="2B22518F" w14:textId="77777777" w:rsidR="00633BE7" w:rsidRPr="006D7B55" w:rsidRDefault="00633BE7" w:rsidP="00012D09">
            <w:pPr>
              <w:pStyle w:val="Tablea"/>
            </w:pPr>
            <w:r w:rsidRPr="006D7B55">
              <w:t xml:space="preserve">(a) the </w:t>
            </w:r>
            <w:r w:rsidR="007B2CA8" w:rsidRPr="006D7B55">
              <w:t xml:space="preserve">current figure of the </w:t>
            </w:r>
            <w:r w:rsidRPr="006D7B55">
              <w:t xml:space="preserve">concessional beneficiary charge </w:t>
            </w:r>
            <w:r w:rsidR="005839BB" w:rsidRPr="006D7B55">
              <w:t>immediately before the adjustment day</w:t>
            </w:r>
            <w:r w:rsidRPr="006D7B55">
              <w:t>; and</w:t>
            </w:r>
          </w:p>
          <w:p w14:paraId="5E9F9DEF" w14:textId="77777777" w:rsidR="00633BE7" w:rsidRPr="006D7B55" w:rsidRDefault="00633BE7" w:rsidP="00012D09">
            <w:pPr>
              <w:pStyle w:val="Tablea"/>
              <w:rPr>
                <w:rStyle w:val="CharSectno"/>
              </w:rPr>
            </w:pPr>
            <w:r w:rsidRPr="006D7B55">
              <w:t>(b) the indexed amount of the concessional beneficiary charge that</w:t>
            </w:r>
            <w:r w:rsidR="001524E2" w:rsidRPr="006D7B55">
              <w:t xml:space="preserve"> is</w:t>
            </w:r>
            <w:r w:rsidRPr="006D7B55">
              <w:t xml:space="preserve"> substituted under </w:t>
            </w:r>
            <w:r w:rsidR="00FF75A6" w:rsidRPr="006D7B55">
              <w:t>section 9</w:t>
            </w:r>
            <w:r w:rsidRPr="006D7B55">
              <w:t>9G for the concessional beneficiary charge on the adjustment day</w:t>
            </w:r>
          </w:p>
        </w:tc>
      </w:tr>
      <w:tr w:rsidR="00633BE7" w:rsidRPr="006D7B55" w14:paraId="3C2CDEC8" w14:textId="77777777" w:rsidTr="00A615FF">
        <w:tc>
          <w:tcPr>
            <w:tcW w:w="714" w:type="dxa"/>
            <w:tcBorders>
              <w:top w:val="single" w:sz="2" w:space="0" w:color="auto"/>
              <w:bottom w:val="single" w:sz="12" w:space="0" w:color="auto"/>
            </w:tcBorders>
            <w:shd w:val="clear" w:color="auto" w:fill="auto"/>
          </w:tcPr>
          <w:p w14:paraId="7C8478D2" w14:textId="77777777" w:rsidR="00633BE7" w:rsidRPr="006D7B55" w:rsidRDefault="00633BE7" w:rsidP="00012D09">
            <w:pPr>
              <w:pStyle w:val="Tabletext"/>
              <w:rPr>
                <w:rStyle w:val="CharSectno"/>
              </w:rPr>
            </w:pPr>
            <w:r w:rsidRPr="006D7B55">
              <w:t>2</w:t>
            </w:r>
          </w:p>
        </w:tc>
        <w:tc>
          <w:tcPr>
            <w:tcW w:w="1975" w:type="dxa"/>
            <w:tcBorders>
              <w:top w:val="single" w:sz="2" w:space="0" w:color="auto"/>
              <w:bottom w:val="single" w:sz="12" w:space="0" w:color="auto"/>
            </w:tcBorders>
            <w:shd w:val="clear" w:color="auto" w:fill="auto"/>
          </w:tcPr>
          <w:p w14:paraId="011C05B5" w14:textId="77777777" w:rsidR="00633BE7" w:rsidRPr="006D7B55" w:rsidRDefault="00633BE7" w:rsidP="00012D09">
            <w:pPr>
              <w:pStyle w:val="Tabletext"/>
              <w:rPr>
                <w:rStyle w:val="CharSectno"/>
              </w:rPr>
            </w:pPr>
            <w:r w:rsidRPr="006D7B55">
              <w:t>Allowable discount for a supply of a pharmaceutical benefit covered by paragraph 87(2)(b)</w:t>
            </w:r>
          </w:p>
        </w:tc>
        <w:tc>
          <w:tcPr>
            <w:tcW w:w="4397" w:type="dxa"/>
            <w:tcBorders>
              <w:top w:val="single" w:sz="2" w:space="0" w:color="auto"/>
              <w:bottom w:val="single" w:sz="12" w:space="0" w:color="auto"/>
            </w:tcBorders>
            <w:shd w:val="clear" w:color="auto" w:fill="auto"/>
          </w:tcPr>
          <w:p w14:paraId="2B139625" w14:textId="77777777" w:rsidR="00633BE7" w:rsidRPr="006D7B55" w:rsidRDefault="00633BE7" w:rsidP="00012D09">
            <w:pPr>
              <w:pStyle w:val="Tabletext"/>
            </w:pPr>
            <w:r w:rsidRPr="006D7B55">
              <w:t>The amount that is the difference between:</w:t>
            </w:r>
          </w:p>
          <w:p w14:paraId="2973D56C" w14:textId="77777777" w:rsidR="00633BE7" w:rsidRPr="006D7B55" w:rsidRDefault="00633BE7" w:rsidP="00012D09">
            <w:pPr>
              <w:pStyle w:val="Tablea"/>
            </w:pPr>
            <w:r w:rsidRPr="006D7B55">
              <w:t xml:space="preserve">(a) the </w:t>
            </w:r>
            <w:r w:rsidR="007B2CA8" w:rsidRPr="006D7B55">
              <w:t xml:space="preserve">current figure of the </w:t>
            </w:r>
            <w:r w:rsidRPr="006D7B55">
              <w:t>general patient reduced charge</w:t>
            </w:r>
            <w:r w:rsidR="0070630C" w:rsidRPr="006D7B55">
              <w:t xml:space="preserve"> immediately before</w:t>
            </w:r>
            <w:r w:rsidRPr="006D7B55">
              <w:t xml:space="preserve"> the adjustment day; and</w:t>
            </w:r>
          </w:p>
          <w:p w14:paraId="5BCF5641" w14:textId="77777777" w:rsidR="00633BE7" w:rsidRPr="006D7B55" w:rsidRDefault="00633BE7" w:rsidP="00012D09">
            <w:pPr>
              <w:pStyle w:val="Tablea"/>
              <w:rPr>
                <w:rStyle w:val="CharSectno"/>
              </w:rPr>
            </w:pPr>
            <w:r w:rsidRPr="006D7B55">
              <w:t>(b) the indexed amount of the general patient reduced charge that</w:t>
            </w:r>
            <w:r w:rsidR="0070630C" w:rsidRPr="006D7B55">
              <w:t xml:space="preserve"> is</w:t>
            </w:r>
            <w:r w:rsidRPr="006D7B55">
              <w:t xml:space="preserve"> substituted under </w:t>
            </w:r>
            <w:r w:rsidR="00FF75A6" w:rsidRPr="006D7B55">
              <w:t>section 9</w:t>
            </w:r>
            <w:r w:rsidRPr="006D7B55">
              <w:t>9G for the general patient reduced charge on the adjustment day</w:t>
            </w:r>
          </w:p>
        </w:tc>
      </w:tr>
    </w:tbl>
    <w:p w14:paraId="206B74AD" w14:textId="77777777" w:rsidR="00066D67" w:rsidRPr="006D7B55" w:rsidRDefault="00066D67" w:rsidP="00012D09">
      <w:pPr>
        <w:pStyle w:val="Tabletext"/>
      </w:pPr>
    </w:p>
    <w:p w14:paraId="5567D867" w14:textId="77777777" w:rsidR="002B7ED7" w:rsidRPr="006D7B55" w:rsidRDefault="002B7ED7" w:rsidP="00012D09">
      <w:pPr>
        <w:pStyle w:val="SubsectionHead"/>
      </w:pPr>
      <w:r w:rsidRPr="006D7B55">
        <w:t>Allowable discount not to be less than nil</w:t>
      </w:r>
    </w:p>
    <w:p w14:paraId="0BE5D32B" w14:textId="77777777" w:rsidR="00260A36" w:rsidRPr="006D7B55" w:rsidRDefault="00260A36" w:rsidP="00012D09">
      <w:pPr>
        <w:pStyle w:val="subsection"/>
      </w:pPr>
      <w:r w:rsidRPr="006D7B55">
        <w:tab/>
        <w:t>(</w:t>
      </w:r>
      <w:r w:rsidR="00F04E9C" w:rsidRPr="006D7B55">
        <w:t>3</w:t>
      </w:r>
      <w:r w:rsidRPr="006D7B55">
        <w:t>)</w:t>
      </w:r>
      <w:r w:rsidRPr="006D7B55">
        <w:tab/>
        <w:t xml:space="preserve">However, if an allowable discount worked out under </w:t>
      </w:r>
      <w:r w:rsidR="00FF75A6" w:rsidRPr="006D7B55">
        <w:t>subsection (</w:t>
      </w:r>
      <w:r w:rsidRPr="006D7B55">
        <w:t xml:space="preserve">1) </w:t>
      </w:r>
      <w:r w:rsidR="00F04E9C" w:rsidRPr="006D7B55">
        <w:t xml:space="preserve">or (2) </w:t>
      </w:r>
      <w:r w:rsidRPr="006D7B55">
        <w:t>would be less than nil, the allowable discount is increased to nil.</w:t>
      </w:r>
    </w:p>
    <w:p w14:paraId="0AE2D3BE" w14:textId="77777777" w:rsidR="002B7ED7" w:rsidRPr="006D7B55" w:rsidRDefault="002B7ED7" w:rsidP="00012D09">
      <w:pPr>
        <w:pStyle w:val="SubsectionHead"/>
      </w:pPr>
      <w:r w:rsidRPr="006D7B55">
        <w:t>Sunset</w:t>
      </w:r>
    </w:p>
    <w:p w14:paraId="3AE1DF90" w14:textId="77777777" w:rsidR="00260A36" w:rsidRPr="006D7B55" w:rsidRDefault="00260A36" w:rsidP="00012D09">
      <w:pPr>
        <w:pStyle w:val="subsection"/>
      </w:pPr>
      <w:r w:rsidRPr="006D7B55">
        <w:tab/>
        <w:t>(</w:t>
      </w:r>
      <w:r w:rsidR="00051B6F" w:rsidRPr="006D7B55">
        <w:t>4</w:t>
      </w:r>
      <w:r w:rsidRPr="006D7B55">
        <w:t>)</w:t>
      </w:r>
      <w:r w:rsidRPr="006D7B55">
        <w:tab/>
        <w:t xml:space="preserve">This section ceases to be in force in relation to an allowable discount </w:t>
      </w:r>
      <w:r w:rsidR="005D4C1C" w:rsidRPr="006D7B55">
        <w:t xml:space="preserve">for a </w:t>
      </w:r>
      <w:r w:rsidR="004F1973" w:rsidRPr="006D7B55">
        <w:t xml:space="preserve">kind of </w:t>
      </w:r>
      <w:r w:rsidR="005D4C1C" w:rsidRPr="006D7B55">
        <w:t xml:space="preserve">supply of a pharmaceutical benefit </w:t>
      </w:r>
      <w:r w:rsidRPr="006D7B55">
        <w:t xml:space="preserve">at the end of the first adjustment day on which </w:t>
      </w:r>
      <w:r w:rsidR="00C0278A" w:rsidRPr="006D7B55">
        <w:t xml:space="preserve">the </w:t>
      </w:r>
      <w:r w:rsidRPr="006D7B55">
        <w:t>allowable discount</w:t>
      </w:r>
      <w:r w:rsidR="00C0278A" w:rsidRPr="006D7B55">
        <w:t xml:space="preserve"> for that kind of supply</w:t>
      </w:r>
      <w:r w:rsidR="00B101EC" w:rsidRPr="006D7B55">
        <w:t xml:space="preserve"> </w:t>
      </w:r>
      <w:r w:rsidRPr="006D7B55">
        <w:t>is adjusted to nil under this section.</w:t>
      </w:r>
    </w:p>
    <w:p w14:paraId="064A725B" w14:textId="77777777" w:rsidR="00260A36" w:rsidRPr="006D7B55" w:rsidRDefault="00260A36" w:rsidP="00012D09">
      <w:pPr>
        <w:pStyle w:val="ActHead5"/>
      </w:pPr>
      <w:bookmarkStart w:id="23" w:name="_Toc171508206"/>
      <w:r w:rsidRPr="006D7B55">
        <w:rPr>
          <w:rStyle w:val="CharSectno"/>
        </w:rPr>
        <w:t>99G</w:t>
      </w:r>
      <w:r w:rsidR="004D68CD" w:rsidRPr="006D7B55">
        <w:rPr>
          <w:rStyle w:val="CharSectno"/>
        </w:rPr>
        <w:t>E</w:t>
      </w:r>
      <w:r w:rsidRPr="006D7B55">
        <w:t xml:space="preserve">  Effect of </w:t>
      </w:r>
      <w:r w:rsidR="00DE46E4" w:rsidRPr="006D7B55">
        <w:t>reduction</w:t>
      </w:r>
      <w:r w:rsidRPr="006D7B55">
        <w:t xml:space="preserve"> in allowable discount</w:t>
      </w:r>
      <w:bookmarkEnd w:id="23"/>
    </w:p>
    <w:p w14:paraId="7111B4C5" w14:textId="77777777" w:rsidR="00260A36" w:rsidRDefault="00260A36" w:rsidP="00012D09">
      <w:pPr>
        <w:pStyle w:val="subsection"/>
      </w:pPr>
      <w:r w:rsidRPr="006D7B55">
        <w:tab/>
      </w:r>
      <w:r w:rsidRPr="006D7B55">
        <w:tab/>
        <w:t xml:space="preserve">If an allowable discount is </w:t>
      </w:r>
      <w:r w:rsidR="00225E9F" w:rsidRPr="006D7B55">
        <w:t>adjusted</w:t>
      </w:r>
      <w:r w:rsidRPr="006D7B55">
        <w:t xml:space="preserve"> under </w:t>
      </w:r>
      <w:r w:rsidR="00FF75A6" w:rsidRPr="006D7B55">
        <w:t>section 9</w:t>
      </w:r>
      <w:r w:rsidRPr="006D7B55">
        <w:t>9GC</w:t>
      </w:r>
      <w:r w:rsidR="004D68CD" w:rsidRPr="006D7B55">
        <w:t xml:space="preserve"> or 99GD</w:t>
      </w:r>
      <w:r w:rsidRPr="006D7B55">
        <w:t xml:space="preserve"> on a day, this Act has effect as if the </w:t>
      </w:r>
      <w:r w:rsidR="00225E9F" w:rsidRPr="006D7B55">
        <w:t xml:space="preserve">adjusted </w:t>
      </w:r>
      <w:r w:rsidRPr="006D7B55">
        <w:t>allowable discount were substituted for that allowable discount on that day.</w:t>
      </w:r>
    </w:p>
    <w:p w14:paraId="1A65DA4F" w14:textId="77777777" w:rsidR="00D22C74" w:rsidRDefault="00D22C74"/>
    <w:p w14:paraId="367DAB6C" w14:textId="77777777" w:rsidR="002C19E4" w:rsidRDefault="002C19E4" w:rsidP="002C19E4">
      <w:pPr>
        <w:pBdr>
          <w:bottom w:val="single" w:sz="4" w:space="1" w:color="auto"/>
        </w:pBdr>
        <w:sectPr w:rsidR="002C19E4" w:rsidSect="002C19E4">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2C35AB29" w14:textId="77777777" w:rsidR="00D859B6" w:rsidRDefault="00D859B6" w:rsidP="007D550F"/>
    <w:p w14:paraId="2A2049C2" w14:textId="77777777" w:rsidR="00D859B6" w:rsidRDefault="00D859B6" w:rsidP="007D550F">
      <w:pPr>
        <w:pStyle w:val="2ndRd"/>
        <w:keepNext/>
        <w:spacing w:line="260" w:lineRule="atLeast"/>
        <w:rPr>
          <w:i/>
        </w:rPr>
      </w:pPr>
      <w:r>
        <w:t>[</w:t>
      </w:r>
      <w:r>
        <w:rPr>
          <w:i/>
        </w:rPr>
        <w:t>Minister’s second reading speech made in—</w:t>
      </w:r>
    </w:p>
    <w:p w14:paraId="33BA6CE5" w14:textId="4E19BCD5" w:rsidR="00D859B6" w:rsidRDefault="00D859B6" w:rsidP="007D550F">
      <w:pPr>
        <w:pStyle w:val="2ndRd"/>
        <w:keepNext/>
        <w:spacing w:line="260" w:lineRule="atLeast"/>
        <w:rPr>
          <w:i/>
        </w:rPr>
      </w:pPr>
      <w:r>
        <w:rPr>
          <w:i/>
        </w:rPr>
        <w:t>House of Representatives on 6 June 2024</w:t>
      </w:r>
    </w:p>
    <w:p w14:paraId="11F069BB" w14:textId="5965B9CA" w:rsidR="00D859B6" w:rsidRDefault="00D859B6" w:rsidP="007D550F">
      <w:pPr>
        <w:pStyle w:val="2ndRd"/>
        <w:keepNext/>
        <w:spacing w:line="260" w:lineRule="atLeast"/>
        <w:rPr>
          <w:i/>
        </w:rPr>
      </w:pPr>
      <w:r>
        <w:rPr>
          <w:i/>
        </w:rPr>
        <w:t>Senate on 26 June 2024</w:t>
      </w:r>
      <w:r>
        <w:t>]</w:t>
      </w:r>
    </w:p>
    <w:p w14:paraId="4F14EAEC" w14:textId="5B1ACCE7" w:rsidR="00D859B6" w:rsidRDefault="00D859B6" w:rsidP="00D859B6">
      <w:pPr>
        <w:framePr w:hSpace="180" w:wrap="around" w:vAnchor="text" w:hAnchor="page" w:x="2371" w:y="8745"/>
      </w:pPr>
      <w:r>
        <w:t>(72/24)</w:t>
      </w:r>
    </w:p>
    <w:p w14:paraId="76133D12" w14:textId="77777777" w:rsidR="00D859B6" w:rsidRDefault="00D859B6"/>
    <w:sectPr w:rsidR="00D859B6" w:rsidSect="002C19E4">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303E" w14:textId="77777777" w:rsidR="007D550F" w:rsidRDefault="007D550F" w:rsidP="0048364F">
      <w:pPr>
        <w:spacing w:line="240" w:lineRule="auto"/>
      </w:pPr>
      <w:r>
        <w:separator/>
      </w:r>
    </w:p>
  </w:endnote>
  <w:endnote w:type="continuationSeparator" w:id="0">
    <w:p w14:paraId="349F32A2" w14:textId="77777777" w:rsidR="007D550F" w:rsidRDefault="007D55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82D0" w14:textId="77777777" w:rsidR="007D550F" w:rsidRPr="005F1388" w:rsidRDefault="007D550F" w:rsidP="00012D0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FEF7" w14:textId="5B4A6049" w:rsidR="007D550F" w:rsidRDefault="007D550F" w:rsidP="007D550F">
    <w:pPr>
      <w:pStyle w:val="ScalePlusRef"/>
    </w:pPr>
    <w:r>
      <w:t>Note: An electronic version of this Act is available on the Federal Register of Legislation (</w:t>
    </w:r>
    <w:hyperlink r:id="rId1" w:history="1">
      <w:r>
        <w:t>https://www.legislation.gov.au/</w:t>
      </w:r>
    </w:hyperlink>
    <w:r>
      <w:t>)</w:t>
    </w:r>
  </w:p>
  <w:p w14:paraId="37DE03F3" w14:textId="77777777" w:rsidR="007D550F" w:rsidRDefault="007D550F" w:rsidP="007D550F"/>
  <w:p w14:paraId="38B6E4EC" w14:textId="75D2B3EA" w:rsidR="007D550F" w:rsidRDefault="007D550F" w:rsidP="00012D09">
    <w:pPr>
      <w:pStyle w:val="Footer"/>
      <w:spacing w:before="120"/>
    </w:pPr>
  </w:p>
  <w:p w14:paraId="5B790F65" w14:textId="77777777" w:rsidR="007D550F" w:rsidRPr="005F1388" w:rsidRDefault="007D550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CE9A" w14:textId="77777777" w:rsidR="007D550F" w:rsidRPr="00ED79B6" w:rsidRDefault="007D550F" w:rsidP="00012D0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D1A11" w14:textId="77777777" w:rsidR="007D550F" w:rsidRDefault="007D550F" w:rsidP="00012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550F" w14:paraId="6023E977" w14:textId="77777777" w:rsidTr="00DE563B">
      <w:tc>
        <w:tcPr>
          <w:tcW w:w="646" w:type="dxa"/>
        </w:tcPr>
        <w:p w14:paraId="0E3DA4EB" w14:textId="77777777" w:rsidR="007D550F" w:rsidRDefault="007D550F" w:rsidP="00DE563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DEC7B53" w14:textId="4FCB5AFF" w:rsidR="007D550F" w:rsidRDefault="007D550F" w:rsidP="00DE563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918A4">
            <w:rPr>
              <w:i/>
              <w:sz w:val="18"/>
            </w:rPr>
            <w:t>National Health Amendment (Supporting Patient Access to Cheaper Medicines and Other Measures) Act 2024</w:t>
          </w:r>
          <w:r w:rsidRPr="00ED79B6">
            <w:rPr>
              <w:i/>
              <w:sz w:val="18"/>
            </w:rPr>
            <w:fldChar w:fldCharType="end"/>
          </w:r>
        </w:p>
      </w:tc>
      <w:tc>
        <w:tcPr>
          <w:tcW w:w="1270" w:type="dxa"/>
        </w:tcPr>
        <w:p w14:paraId="24440296" w14:textId="7D4D4954" w:rsidR="007D550F" w:rsidRDefault="007D550F" w:rsidP="00DE563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918A4">
            <w:rPr>
              <w:i/>
              <w:sz w:val="18"/>
            </w:rPr>
            <w:t>No. 73, 2024</w:t>
          </w:r>
          <w:r w:rsidRPr="00ED79B6">
            <w:rPr>
              <w:i/>
              <w:sz w:val="18"/>
            </w:rPr>
            <w:fldChar w:fldCharType="end"/>
          </w:r>
        </w:p>
      </w:tc>
    </w:tr>
  </w:tbl>
  <w:p w14:paraId="5CC0642D" w14:textId="77777777" w:rsidR="007D550F" w:rsidRDefault="007D55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C780" w14:textId="77777777" w:rsidR="007D550F" w:rsidRDefault="007D550F" w:rsidP="00012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550F" w14:paraId="62B13F36" w14:textId="77777777" w:rsidTr="00DE563B">
      <w:tc>
        <w:tcPr>
          <w:tcW w:w="1247" w:type="dxa"/>
        </w:tcPr>
        <w:p w14:paraId="4F8A4B8C" w14:textId="2FBF45F3" w:rsidR="007D550F" w:rsidRDefault="007D550F" w:rsidP="00DE563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918A4">
            <w:rPr>
              <w:i/>
              <w:sz w:val="18"/>
            </w:rPr>
            <w:t>No. 73, 2024</w:t>
          </w:r>
          <w:r w:rsidRPr="00ED79B6">
            <w:rPr>
              <w:i/>
              <w:sz w:val="18"/>
            </w:rPr>
            <w:fldChar w:fldCharType="end"/>
          </w:r>
        </w:p>
      </w:tc>
      <w:tc>
        <w:tcPr>
          <w:tcW w:w="5387" w:type="dxa"/>
        </w:tcPr>
        <w:p w14:paraId="07810FBB" w14:textId="799A982A" w:rsidR="007D550F" w:rsidRDefault="007D550F" w:rsidP="00DE563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918A4">
            <w:rPr>
              <w:i/>
              <w:sz w:val="18"/>
            </w:rPr>
            <w:t>National Health Amendment (Supporting Patient Access to Cheaper Medicines and Other Measures) Act 2024</w:t>
          </w:r>
          <w:r w:rsidRPr="00ED79B6">
            <w:rPr>
              <w:i/>
              <w:sz w:val="18"/>
            </w:rPr>
            <w:fldChar w:fldCharType="end"/>
          </w:r>
        </w:p>
      </w:tc>
      <w:tc>
        <w:tcPr>
          <w:tcW w:w="669" w:type="dxa"/>
        </w:tcPr>
        <w:p w14:paraId="7D45328D" w14:textId="77777777" w:rsidR="007D550F" w:rsidRDefault="007D550F" w:rsidP="00DE563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4D2DB5A" w14:textId="77777777" w:rsidR="007D550F" w:rsidRPr="00ED79B6" w:rsidRDefault="007D550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08D1" w14:textId="77777777" w:rsidR="007D550F" w:rsidRPr="00A961C4" w:rsidRDefault="007D550F" w:rsidP="00012D0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550F" w14:paraId="61347A5F" w14:textId="77777777" w:rsidTr="006D7B55">
      <w:tc>
        <w:tcPr>
          <w:tcW w:w="646" w:type="dxa"/>
        </w:tcPr>
        <w:p w14:paraId="27001245" w14:textId="77777777" w:rsidR="007D550F" w:rsidRDefault="007D550F" w:rsidP="00DE563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8C99A76" w14:textId="7BDF6F37" w:rsidR="007D550F" w:rsidRDefault="007D550F" w:rsidP="00DE56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918A4">
            <w:rPr>
              <w:i/>
              <w:sz w:val="18"/>
            </w:rPr>
            <w:t>National Health Amendment (Supporting Patient Access to Cheaper Medicines and Other Measures) Act 2024</w:t>
          </w:r>
          <w:r w:rsidRPr="007A1328">
            <w:rPr>
              <w:i/>
              <w:sz w:val="18"/>
            </w:rPr>
            <w:fldChar w:fldCharType="end"/>
          </w:r>
        </w:p>
      </w:tc>
      <w:tc>
        <w:tcPr>
          <w:tcW w:w="1270" w:type="dxa"/>
        </w:tcPr>
        <w:p w14:paraId="79377FF3" w14:textId="66340CB2" w:rsidR="007D550F" w:rsidRDefault="007D550F" w:rsidP="00DE563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918A4">
            <w:rPr>
              <w:i/>
              <w:sz w:val="18"/>
            </w:rPr>
            <w:t>No. 73, 2024</w:t>
          </w:r>
          <w:r w:rsidRPr="007A1328">
            <w:rPr>
              <w:i/>
              <w:sz w:val="18"/>
            </w:rPr>
            <w:fldChar w:fldCharType="end"/>
          </w:r>
        </w:p>
      </w:tc>
    </w:tr>
  </w:tbl>
  <w:p w14:paraId="35477A56" w14:textId="77777777" w:rsidR="007D550F" w:rsidRPr="00A961C4" w:rsidRDefault="007D550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334C" w14:textId="77777777" w:rsidR="007D550F" w:rsidRPr="00A961C4" w:rsidRDefault="007D550F" w:rsidP="00012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550F" w14:paraId="36CE5DFA" w14:textId="77777777" w:rsidTr="006D7B55">
      <w:tc>
        <w:tcPr>
          <w:tcW w:w="1247" w:type="dxa"/>
        </w:tcPr>
        <w:p w14:paraId="7BD1C605" w14:textId="73166A6A" w:rsidR="007D550F" w:rsidRDefault="007D550F" w:rsidP="00DE56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918A4">
            <w:rPr>
              <w:i/>
              <w:sz w:val="18"/>
            </w:rPr>
            <w:t>No. 73, 2024</w:t>
          </w:r>
          <w:r w:rsidRPr="007A1328">
            <w:rPr>
              <w:i/>
              <w:sz w:val="18"/>
            </w:rPr>
            <w:fldChar w:fldCharType="end"/>
          </w:r>
        </w:p>
      </w:tc>
      <w:tc>
        <w:tcPr>
          <w:tcW w:w="5387" w:type="dxa"/>
        </w:tcPr>
        <w:p w14:paraId="39A69EBC" w14:textId="1B151984" w:rsidR="007D550F" w:rsidRDefault="007D550F" w:rsidP="00DE56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918A4">
            <w:rPr>
              <w:i/>
              <w:sz w:val="18"/>
            </w:rPr>
            <w:t>National Health Amendment (Supporting Patient Access to Cheaper Medicines and Other Measures) Act 2024</w:t>
          </w:r>
          <w:r w:rsidRPr="007A1328">
            <w:rPr>
              <w:i/>
              <w:sz w:val="18"/>
            </w:rPr>
            <w:fldChar w:fldCharType="end"/>
          </w:r>
        </w:p>
      </w:tc>
      <w:tc>
        <w:tcPr>
          <w:tcW w:w="669" w:type="dxa"/>
        </w:tcPr>
        <w:p w14:paraId="482461F2" w14:textId="77777777" w:rsidR="007D550F" w:rsidRDefault="007D550F" w:rsidP="00DE56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5F80A3A" w14:textId="77777777" w:rsidR="007D550F" w:rsidRPr="00055B5C" w:rsidRDefault="007D550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F2A7" w14:textId="77777777" w:rsidR="007D550F" w:rsidRPr="00A961C4" w:rsidRDefault="007D550F" w:rsidP="00012D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D550F" w14:paraId="6CB99581" w14:textId="77777777" w:rsidTr="006D7B55">
      <w:tc>
        <w:tcPr>
          <w:tcW w:w="1247" w:type="dxa"/>
        </w:tcPr>
        <w:p w14:paraId="4E77FBBC" w14:textId="239CF9D0" w:rsidR="007D550F" w:rsidRDefault="007D550F" w:rsidP="00DE56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918A4">
            <w:rPr>
              <w:i/>
              <w:sz w:val="18"/>
            </w:rPr>
            <w:t>No. 73, 2024</w:t>
          </w:r>
          <w:r w:rsidRPr="007A1328">
            <w:rPr>
              <w:i/>
              <w:sz w:val="18"/>
            </w:rPr>
            <w:fldChar w:fldCharType="end"/>
          </w:r>
        </w:p>
      </w:tc>
      <w:tc>
        <w:tcPr>
          <w:tcW w:w="5387" w:type="dxa"/>
        </w:tcPr>
        <w:p w14:paraId="6C0139EE" w14:textId="327CF3A3" w:rsidR="007D550F" w:rsidRDefault="007D550F" w:rsidP="00DE56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918A4">
            <w:rPr>
              <w:i/>
              <w:sz w:val="18"/>
            </w:rPr>
            <w:t>National Health Amendment (Supporting Patient Access to Cheaper Medicines and Other Measures) Act 2024</w:t>
          </w:r>
          <w:r w:rsidRPr="007A1328">
            <w:rPr>
              <w:i/>
              <w:sz w:val="18"/>
            </w:rPr>
            <w:fldChar w:fldCharType="end"/>
          </w:r>
        </w:p>
      </w:tc>
      <w:tc>
        <w:tcPr>
          <w:tcW w:w="669" w:type="dxa"/>
        </w:tcPr>
        <w:p w14:paraId="0618491D" w14:textId="77777777" w:rsidR="007D550F" w:rsidRDefault="007D550F" w:rsidP="00DE56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6A96A01" w14:textId="77777777" w:rsidR="007D550F" w:rsidRPr="00A961C4" w:rsidRDefault="007D550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1ECAE" w14:textId="77777777" w:rsidR="007D550F" w:rsidRDefault="007D550F" w:rsidP="0048364F">
      <w:pPr>
        <w:spacing w:line="240" w:lineRule="auto"/>
      </w:pPr>
      <w:r>
        <w:separator/>
      </w:r>
    </w:p>
  </w:footnote>
  <w:footnote w:type="continuationSeparator" w:id="0">
    <w:p w14:paraId="1F8BF282" w14:textId="77777777" w:rsidR="007D550F" w:rsidRDefault="007D550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E91B" w14:textId="77777777" w:rsidR="007D550F" w:rsidRPr="005F1388" w:rsidRDefault="007D550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2C53" w14:textId="786EEDA1" w:rsidR="007D550F" w:rsidRPr="00A961C4" w:rsidRDefault="007D550F" w:rsidP="0048364F">
    <w:pPr>
      <w:rPr>
        <w:b/>
        <w:sz w:val="20"/>
      </w:rPr>
    </w:pPr>
  </w:p>
  <w:p w14:paraId="692B37E7" w14:textId="712E70C4" w:rsidR="007D550F" w:rsidRPr="00A961C4" w:rsidRDefault="007D550F"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A0C8B42" w14:textId="77777777" w:rsidR="007D550F" w:rsidRPr="00A961C4" w:rsidRDefault="007D550F"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9C80" w14:textId="7E45E6A4" w:rsidR="007D550F" w:rsidRPr="00A961C4" w:rsidRDefault="007D550F" w:rsidP="0048364F">
    <w:pPr>
      <w:jc w:val="right"/>
      <w:rPr>
        <w:sz w:val="20"/>
      </w:rPr>
    </w:pPr>
  </w:p>
  <w:p w14:paraId="668993BE" w14:textId="190B047B" w:rsidR="007D550F" w:rsidRPr="00A961C4" w:rsidRDefault="007D550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46F5D789" w14:textId="77777777" w:rsidR="007D550F" w:rsidRPr="00A961C4" w:rsidRDefault="007D550F"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5DF2" w14:textId="77777777" w:rsidR="007D550F" w:rsidRPr="00A961C4" w:rsidRDefault="007D550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5155" w14:textId="77777777" w:rsidR="007D550F" w:rsidRPr="005F1388" w:rsidRDefault="007D550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42B6" w14:textId="77777777" w:rsidR="007D550F" w:rsidRPr="005F1388" w:rsidRDefault="007D550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4B5F" w14:textId="77777777" w:rsidR="007D550F" w:rsidRPr="00ED79B6" w:rsidRDefault="007D550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B2EE" w14:textId="77777777" w:rsidR="007D550F" w:rsidRPr="00ED79B6" w:rsidRDefault="007D550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CBAD" w14:textId="77777777" w:rsidR="007D550F" w:rsidRPr="00ED79B6" w:rsidRDefault="007D550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3B2A" w14:textId="1C09BAF3" w:rsidR="007D550F" w:rsidRPr="00A961C4" w:rsidRDefault="007D550F" w:rsidP="0048364F">
    <w:pPr>
      <w:rPr>
        <w:b/>
        <w:sz w:val="20"/>
      </w:rPr>
    </w:pPr>
    <w:r>
      <w:rPr>
        <w:b/>
        <w:sz w:val="20"/>
      </w:rPr>
      <w:fldChar w:fldCharType="begin"/>
    </w:r>
    <w:r>
      <w:rPr>
        <w:b/>
        <w:sz w:val="20"/>
      </w:rPr>
      <w:instrText xml:space="preserve"> STYLEREF CharAmSchNo </w:instrText>
    </w:r>
    <w:r w:rsidR="005918A4">
      <w:rPr>
        <w:b/>
        <w:sz w:val="20"/>
      </w:rPr>
      <w:fldChar w:fldCharType="separate"/>
    </w:r>
    <w:r w:rsidR="005918A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918A4">
      <w:rPr>
        <w:sz w:val="20"/>
      </w:rPr>
      <w:fldChar w:fldCharType="separate"/>
    </w:r>
    <w:r w:rsidR="005918A4">
      <w:rPr>
        <w:noProof/>
        <w:sz w:val="20"/>
      </w:rPr>
      <w:t>Reduction in amount of allowable discount</w:t>
    </w:r>
    <w:r>
      <w:rPr>
        <w:sz w:val="20"/>
      </w:rPr>
      <w:fldChar w:fldCharType="end"/>
    </w:r>
  </w:p>
  <w:p w14:paraId="09D69CB8" w14:textId="7CF62494" w:rsidR="007D550F" w:rsidRPr="00A961C4" w:rsidRDefault="007D550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946E5E3" w14:textId="77777777" w:rsidR="007D550F" w:rsidRPr="00A961C4" w:rsidRDefault="007D550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AF68" w14:textId="3EC748E5" w:rsidR="007D550F" w:rsidRPr="00A961C4" w:rsidRDefault="007D550F" w:rsidP="0048364F">
    <w:pPr>
      <w:jc w:val="right"/>
      <w:rPr>
        <w:sz w:val="20"/>
      </w:rPr>
    </w:pPr>
    <w:r w:rsidRPr="00A961C4">
      <w:rPr>
        <w:sz w:val="20"/>
      </w:rPr>
      <w:fldChar w:fldCharType="begin"/>
    </w:r>
    <w:r w:rsidRPr="00A961C4">
      <w:rPr>
        <w:sz w:val="20"/>
      </w:rPr>
      <w:instrText xml:space="preserve"> STYLEREF CharAmSchText </w:instrText>
    </w:r>
    <w:r w:rsidR="005918A4">
      <w:rPr>
        <w:sz w:val="20"/>
      </w:rPr>
      <w:fldChar w:fldCharType="separate"/>
    </w:r>
    <w:r w:rsidR="005918A4">
      <w:rPr>
        <w:noProof/>
        <w:sz w:val="20"/>
      </w:rPr>
      <w:t>Reduction in amount of allowable discount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918A4">
      <w:rPr>
        <w:b/>
        <w:sz w:val="20"/>
      </w:rPr>
      <w:fldChar w:fldCharType="separate"/>
    </w:r>
    <w:r w:rsidR="005918A4">
      <w:rPr>
        <w:b/>
        <w:noProof/>
        <w:sz w:val="20"/>
      </w:rPr>
      <w:t>Schedule 2</w:t>
    </w:r>
    <w:r>
      <w:rPr>
        <w:b/>
        <w:sz w:val="20"/>
      </w:rPr>
      <w:fldChar w:fldCharType="end"/>
    </w:r>
  </w:p>
  <w:p w14:paraId="5FFA059E" w14:textId="72AB6189" w:rsidR="007D550F" w:rsidRPr="00A961C4" w:rsidRDefault="007D550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5B65A43" w14:textId="77777777" w:rsidR="007D550F" w:rsidRPr="00A961C4" w:rsidRDefault="007D550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4218" w14:textId="77777777" w:rsidR="007D550F" w:rsidRPr="00A961C4" w:rsidRDefault="007D550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1725EA"/>
    <w:multiLevelType w:val="hybridMultilevel"/>
    <w:tmpl w:val="9654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100CED"/>
    <w:multiLevelType w:val="hybridMultilevel"/>
    <w:tmpl w:val="073858F8"/>
    <w:lvl w:ilvl="0" w:tplc="7BCE1C6A">
      <w:start w:val="1"/>
      <w:numFmt w:val="lowerLetter"/>
      <w:lvlText w:val="(%1)"/>
      <w:lvlJc w:val="left"/>
      <w:pPr>
        <w:ind w:left="1004" w:hanging="360"/>
      </w:pPr>
      <w:rPr>
        <w:rFonts w:hint="default"/>
      </w:rPr>
    </w:lvl>
    <w:lvl w:ilvl="1" w:tplc="AC0CEACE">
      <w:start w:val="1"/>
      <w:numFmt w:val="lowerLetter"/>
      <w:lvlText w:val="(%2)"/>
      <w:lvlJc w:val="left"/>
      <w:pPr>
        <w:ind w:left="1724" w:hanging="360"/>
      </w:pPr>
      <w:rPr>
        <w:rFonts w:hint="default"/>
        <w:i w:val="0"/>
        <w:sz w:val="22"/>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0F27756B"/>
    <w:multiLevelType w:val="hybridMultilevel"/>
    <w:tmpl w:val="99921D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0F428D"/>
    <w:multiLevelType w:val="hybridMultilevel"/>
    <w:tmpl w:val="DD9E753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EE6AE8"/>
    <w:multiLevelType w:val="hybridMultilevel"/>
    <w:tmpl w:val="1ED4FE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AE4525"/>
    <w:multiLevelType w:val="hybridMultilevel"/>
    <w:tmpl w:val="D28E1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2D35BB"/>
    <w:multiLevelType w:val="hybridMultilevel"/>
    <w:tmpl w:val="00BA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9054E8"/>
    <w:multiLevelType w:val="hybridMultilevel"/>
    <w:tmpl w:val="3BE88F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3E530CC"/>
    <w:multiLevelType w:val="hybridMultilevel"/>
    <w:tmpl w:val="580E9C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4B2705B"/>
    <w:multiLevelType w:val="hybridMultilevel"/>
    <w:tmpl w:val="3C8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0D712C"/>
    <w:multiLevelType w:val="hybridMultilevel"/>
    <w:tmpl w:val="D4FE90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95D524B"/>
    <w:multiLevelType w:val="hybridMultilevel"/>
    <w:tmpl w:val="7CD2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A5B671A"/>
    <w:multiLevelType w:val="hybridMultilevel"/>
    <w:tmpl w:val="316417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17B5E1A"/>
    <w:multiLevelType w:val="hybridMultilevel"/>
    <w:tmpl w:val="CE6E00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1F5CD7"/>
    <w:multiLevelType w:val="hybridMultilevel"/>
    <w:tmpl w:val="CAE8C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893B18"/>
    <w:multiLevelType w:val="hybridMultilevel"/>
    <w:tmpl w:val="A00E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0D69B6"/>
    <w:multiLevelType w:val="hybridMultilevel"/>
    <w:tmpl w:val="9FEEDC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5A163F4"/>
    <w:multiLevelType w:val="hybridMultilevel"/>
    <w:tmpl w:val="C248E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D4344F"/>
    <w:multiLevelType w:val="hybridMultilevel"/>
    <w:tmpl w:val="DE7E24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9B14587"/>
    <w:multiLevelType w:val="hybridMultilevel"/>
    <w:tmpl w:val="325EBE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F44762"/>
    <w:multiLevelType w:val="hybridMultilevel"/>
    <w:tmpl w:val="913652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AD513EF"/>
    <w:multiLevelType w:val="hybridMultilevel"/>
    <w:tmpl w:val="C0CAB5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5902DF2"/>
    <w:multiLevelType w:val="hybridMultilevel"/>
    <w:tmpl w:val="CCBE130A"/>
    <w:lvl w:ilvl="0" w:tplc="7BCE1C6A">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077EC9"/>
    <w:multiLevelType w:val="hybridMultilevel"/>
    <w:tmpl w:val="F24CF25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FBA36C8"/>
    <w:multiLevelType w:val="hybridMultilevel"/>
    <w:tmpl w:val="D034F4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866F88"/>
    <w:multiLevelType w:val="hybridMultilevel"/>
    <w:tmpl w:val="2624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1" w15:restartNumberingAfterBreak="0">
    <w:nsid w:val="75EB7C73"/>
    <w:multiLevelType w:val="hybridMultilevel"/>
    <w:tmpl w:val="ED708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B452BB"/>
    <w:multiLevelType w:val="hybridMultilevel"/>
    <w:tmpl w:val="141A8C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A9C0EFF"/>
    <w:multiLevelType w:val="hybridMultilevel"/>
    <w:tmpl w:val="E398E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667D0D"/>
    <w:multiLevelType w:val="hybridMultilevel"/>
    <w:tmpl w:val="D02E3468"/>
    <w:lvl w:ilvl="0" w:tplc="0C09000F">
      <w:start w:val="1"/>
      <w:numFmt w:val="decimal"/>
      <w:lvlText w:val="%1."/>
      <w:lvlJc w:val="left"/>
      <w:pPr>
        <w:ind w:left="360" w:hanging="360"/>
      </w:pPr>
    </w:lvl>
    <w:lvl w:ilvl="1" w:tplc="036219DA">
      <w:start w:val="1"/>
      <w:numFmt w:val="lowerLetter"/>
      <w:lvlText w:val="(%2)"/>
      <w:lvlJc w:val="left"/>
      <w:pPr>
        <w:ind w:left="1590" w:hanging="87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925CDC"/>
    <w:multiLevelType w:val="hybridMultilevel"/>
    <w:tmpl w:val="75E41B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38"/>
  </w:num>
  <w:num w:numId="14">
    <w:abstractNumId w:val="35"/>
  </w:num>
  <w:num w:numId="15">
    <w:abstractNumId w:val="40"/>
  </w:num>
  <w:num w:numId="16">
    <w:abstractNumId w:val="29"/>
  </w:num>
  <w:num w:numId="17">
    <w:abstractNumId w:val="43"/>
  </w:num>
  <w:num w:numId="18">
    <w:abstractNumId w:val="21"/>
  </w:num>
  <w:num w:numId="19">
    <w:abstractNumId w:val="36"/>
  </w:num>
  <w:num w:numId="20">
    <w:abstractNumId w:val="25"/>
  </w:num>
  <w:num w:numId="21">
    <w:abstractNumId w:val="14"/>
  </w:num>
  <w:num w:numId="22">
    <w:abstractNumId w:val="26"/>
  </w:num>
  <w:num w:numId="23">
    <w:abstractNumId w:val="41"/>
  </w:num>
  <w:num w:numId="24">
    <w:abstractNumId w:val="13"/>
  </w:num>
  <w:num w:numId="25">
    <w:abstractNumId w:val="37"/>
  </w:num>
  <w:num w:numId="26">
    <w:abstractNumId w:val="45"/>
  </w:num>
  <w:num w:numId="27">
    <w:abstractNumId w:val="31"/>
  </w:num>
  <w:num w:numId="28">
    <w:abstractNumId w:val="23"/>
  </w:num>
  <w:num w:numId="29">
    <w:abstractNumId w:val="18"/>
  </w:num>
  <w:num w:numId="30">
    <w:abstractNumId w:val="32"/>
  </w:num>
  <w:num w:numId="31">
    <w:abstractNumId w:val="16"/>
  </w:num>
  <w:num w:numId="32">
    <w:abstractNumId w:val="28"/>
  </w:num>
  <w:num w:numId="33">
    <w:abstractNumId w:val="15"/>
  </w:num>
  <w:num w:numId="34">
    <w:abstractNumId w:val="42"/>
  </w:num>
  <w:num w:numId="35">
    <w:abstractNumId w:val="22"/>
  </w:num>
  <w:num w:numId="36">
    <w:abstractNumId w:val="30"/>
  </w:num>
  <w:num w:numId="37">
    <w:abstractNumId w:val="33"/>
  </w:num>
  <w:num w:numId="38">
    <w:abstractNumId w:val="17"/>
  </w:num>
  <w:num w:numId="39">
    <w:abstractNumId w:val="11"/>
  </w:num>
  <w:num w:numId="40">
    <w:abstractNumId w:val="19"/>
  </w:num>
  <w:num w:numId="41">
    <w:abstractNumId w:val="20"/>
  </w:num>
  <w:num w:numId="42">
    <w:abstractNumId w:val="27"/>
  </w:num>
  <w:num w:numId="43">
    <w:abstractNumId w:val="39"/>
  </w:num>
  <w:num w:numId="44">
    <w:abstractNumId w:val="44"/>
  </w:num>
  <w:num w:numId="45">
    <w:abstractNumId w:val="3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563B"/>
    <w:rsid w:val="0000110C"/>
    <w:rsid w:val="00001914"/>
    <w:rsid w:val="00001AAC"/>
    <w:rsid w:val="00001C0B"/>
    <w:rsid w:val="000028EE"/>
    <w:rsid w:val="00003154"/>
    <w:rsid w:val="000033C9"/>
    <w:rsid w:val="000036F2"/>
    <w:rsid w:val="00003E54"/>
    <w:rsid w:val="000050F0"/>
    <w:rsid w:val="00005D25"/>
    <w:rsid w:val="00006215"/>
    <w:rsid w:val="000062E6"/>
    <w:rsid w:val="00006C2C"/>
    <w:rsid w:val="00007969"/>
    <w:rsid w:val="00010EAC"/>
    <w:rsid w:val="000113BC"/>
    <w:rsid w:val="00011898"/>
    <w:rsid w:val="000123CD"/>
    <w:rsid w:val="00012D09"/>
    <w:rsid w:val="00012E15"/>
    <w:rsid w:val="000136AF"/>
    <w:rsid w:val="000136FE"/>
    <w:rsid w:val="000140CF"/>
    <w:rsid w:val="00014375"/>
    <w:rsid w:val="000144A3"/>
    <w:rsid w:val="000145E2"/>
    <w:rsid w:val="00014932"/>
    <w:rsid w:val="00014C92"/>
    <w:rsid w:val="0001536D"/>
    <w:rsid w:val="00015841"/>
    <w:rsid w:val="0001584A"/>
    <w:rsid w:val="00015934"/>
    <w:rsid w:val="00015AEE"/>
    <w:rsid w:val="00015F72"/>
    <w:rsid w:val="000174B1"/>
    <w:rsid w:val="00017D19"/>
    <w:rsid w:val="000201BD"/>
    <w:rsid w:val="00020D76"/>
    <w:rsid w:val="0002112E"/>
    <w:rsid w:val="0002147F"/>
    <w:rsid w:val="00022A75"/>
    <w:rsid w:val="00022CD6"/>
    <w:rsid w:val="0002378F"/>
    <w:rsid w:val="0002473C"/>
    <w:rsid w:val="00024899"/>
    <w:rsid w:val="00024AC5"/>
    <w:rsid w:val="000252B9"/>
    <w:rsid w:val="00026075"/>
    <w:rsid w:val="000266E4"/>
    <w:rsid w:val="00026EED"/>
    <w:rsid w:val="000278D6"/>
    <w:rsid w:val="000279D7"/>
    <w:rsid w:val="00027FB1"/>
    <w:rsid w:val="0003112B"/>
    <w:rsid w:val="0003117B"/>
    <w:rsid w:val="00031590"/>
    <w:rsid w:val="00032373"/>
    <w:rsid w:val="00032EF2"/>
    <w:rsid w:val="00034899"/>
    <w:rsid w:val="00034B0E"/>
    <w:rsid w:val="00035AFE"/>
    <w:rsid w:val="00037A73"/>
    <w:rsid w:val="00037B48"/>
    <w:rsid w:val="0004022E"/>
    <w:rsid w:val="000406E9"/>
    <w:rsid w:val="00040DAD"/>
    <w:rsid w:val="000417C9"/>
    <w:rsid w:val="000421E0"/>
    <w:rsid w:val="000434AB"/>
    <w:rsid w:val="0004362E"/>
    <w:rsid w:val="00044610"/>
    <w:rsid w:val="00044B2E"/>
    <w:rsid w:val="00045141"/>
    <w:rsid w:val="00045165"/>
    <w:rsid w:val="00046B1B"/>
    <w:rsid w:val="00047D56"/>
    <w:rsid w:val="00047D77"/>
    <w:rsid w:val="00047F31"/>
    <w:rsid w:val="0005139D"/>
    <w:rsid w:val="00051433"/>
    <w:rsid w:val="00051B6F"/>
    <w:rsid w:val="00052642"/>
    <w:rsid w:val="000529D2"/>
    <w:rsid w:val="000529F9"/>
    <w:rsid w:val="00052AC2"/>
    <w:rsid w:val="00053711"/>
    <w:rsid w:val="00053839"/>
    <w:rsid w:val="00054364"/>
    <w:rsid w:val="00054C39"/>
    <w:rsid w:val="00054EBE"/>
    <w:rsid w:val="00055B5C"/>
    <w:rsid w:val="00056391"/>
    <w:rsid w:val="000565EE"/>
    <w:rsid w:val="000569B7"/>
    <w:rsid w:val="00056D37"/>
    <w:rsid w:val="00056FD4"/>
    <w:rsid w:val="00057360"/>
    <w:rsid w:val="0005748E"/>
    <w:rsid w:val="0005754F"/>
    <w:rsid w:val="00057671"/>
    <w:rsid w:val="00057DEE"/>
    <w:rsid w:val="00060807"/>
    <w:rsid w:val="00060FF9"/>
    <w:rsid w:val="000614BF"/>
    <w:rsid w:val="00061A92"/>
    <w:rsid w:val="00062265"/>
    <w:rsid w:val="00063031"/>
    <w:rsid w:val="000636E8"/>
    <w:rsid w:val="0006386F"/>
    <w:rsid w:val="000641A0"/>
    <w:rsid w:val="000648BD"/>
    <w:rsid w:val="00065381"/>
    <w:rsid w:val="00065F23"/>
    <w:rsid w:val="00066A0C"/>
    <w:rsid w:val="00066D67"/>
    <w:rsid w:val="000671F7"/>
    <w:rsid w:val="00067761"/>
    <w:rsid w:val="00067E22"/>
    <w:rsid w:val="00071A4E"/>
    <w:rsid w:val="00071D32"/>
    <w:rsid w:val="000722FD"/>
    <w:rsid w:val="00072369"/>
    <w:rsid w:val="00072E1A"/>
    <w:rsid w:val="0007375D"/>
    <w:rsid w:val="0007390D"/>
    <w:rsid w:val="0007462B"/>
    <w:rsid w:val="0007466F"/>
    <w:rsid w:val="00075D56"/>
    <w:rsid w:val="00076478"/>
    <w:rsid w:val="000768AC"/>
    <w:rsid w:val="000768DE"/>
    <w:rsid w:val="00077B0D"/>
    <w:rsid w:val="00080F2E"/>
    <w:rsid w:val="00082515"/>
    <w:rsid w:val="00082F85"/>
    <w:rsid w:val="00083202"/>
    <w:rsid w:val="00083819"/>
    <w:rsid w:val="000840D8"/>
    <w:rsid w:val="0008490A"/>
    <w:rsid w:val="000849EA"/>
    <w:rsid w:val="00085A03"/>
    <w:rsid w:val="00085D69"/>
    <w:rsid w:val="000860A8"/>
    <w:rsid w:val="0008682F"/>
    <w:rsid w:val="00086AD3"/>
    <w:rsid w:val="0008769E"/>
    <w:rsid w:val="0009039C"/>
    <w:rsid w:val="00090BEB"/>
    <w:rsid w:val="000917B5"/>
    <w:rsid w:val="00091855"/>
    <w:rsid w:val="00091D5F"/>
    <w:rsid w:val="00092778"/>
    <w:rsid w:val="0009320A"/>
    <w:rsid w:val="00093D3A"/>
    <w:rsid w:val="00093EDB"/>
    <w:rsid w:val="0009458D"/>
    <w:rsid w:val="000959CA"/>
    <w:rsid w:val="00095A07"/>
    <w:rsid w:val="00096EA2"/>
    <w:rsid w:val="000A0210"/>
    <w:rsid w:val="000A0E98"/>
    <w:rsid w:val="000A11E3"/>
    <w:rsid w:val="000A1B2D"/>
    <w:rsid w:val="000A1B3E"/>
    <w:rsid w:val="000A1D24"/>
    <w:rsid w:val="000A2CC4"/>
    <w:rsid w:val="000A2CE4"/>
    <w:rsid w:val="000A3C32"/>
    <w:rsid w:val="000A4B37"/>
    <w:rsid w:val="000A578E"/>
    <w:rsid w:val="000A6332"/>
    <w:rsid w:val="000A63DB"/>
    <w:rsid w:val="000A7289"/>
    <w:rsid w:val="000B07D4"/>
    <w:rsid w:val="000B0B8A"/>
    <w:rsid w:val="000B156D"/>
    <w:rsid w:val="000B1786"/>
    <w:rsid w:val="000B189E"/>
    <w:rsid w:val="000B191C"/>
    <w:rsid w:val="000B1BAF"/>
    <w:rsid w:val="000B1FD2"/>
    <w:rsid w:val="000B2D97"/>
    <w:rsid w:val="000B2F17"/>
    <w:rsid w:val="000B3933"/>
    <w:rsid w:val="000B4891"/>
    <w:rsid w:val="000B491C"/>
    <w:rsid w:val="000C071F"/>
    <w:rsid w:val="000C0FD3"/>
    <w:rsid w:val="000C2136"/>
    <w:rsid w:val="000C2F49"/>
    <w:rsid w:val="000C2F6A"/>
    <w:rsid w:val="000C4199"/>
    <w:rsid w:val="000C5C1C"/>
    <w:rsid w:val="000C5D97"/>
    <w:rsid w:val="000C6307"/>
    <w:rsid w:val="000D01E4"/>
    <w:rsid w:val="000D05EF"/>
    <w:rsid w:val="000D0B55"/>
    <w:rsid w:val="000D1393"/>
    <w:rsid w:val="000D194A"/>
    <w:rsid w:val="000D1E4A"/>
    <w:rsid w:val="000D31D2"/>
    <w:rsid w:val="000D4A17"/>
    <w:rsid w:val="000D564B"/>
    <w:rsid w:val="000D6A3E"/>
    <w:rsid w:val="000D6A4D"/>
    <w:rsid w:val="000D7568"/>
    <w:rsid w:val="000D76C1"/>
    <w:rsid w:val="000D76FF"/>
    <w:rsid w:val="000D782A"/>
    <w:rsid w:val="000E0A9E"/>
    <w:rsid w:val="000E138F"/>
    <w:rsid w:val="000E22B0"/>
    <w:rsid w:val="000E22E8"/>
    <w:rsid w:val="000E29C9"/>
    <w:rsid w:val="000E2AD7"/>
    <w:rsid w:val="000E4552"/>
    <w:rsid w:val="000E4A33"/>
    <w:rsid w:val="000E4C45"/>
    <w:rsid w:val="000E4E96"/>
    <w:rsid w:val="000E5562"/>
    <w:rsid w:val="000E5F98"/>
    <w:rsid w:val="000E73FE"/>
    <w:rsid w:val="000E76E2"/>
    <w:rsid w:val="000E783C"/>
    <w:rsid w:val="000E7915"/>
    <w:rsid w:val="000E7FBD"/>
    <w:rsid w:val="000F00EA"/>
    <w:rsid w:val="000F041C"/>
    <w:rsid w:val="000F04CF"/>
    <w:rsid w:val="000F073B"/>
    <w:rsid w:val="000F0989"/>
    <w:rsid w:val="000F14E5"/>
    <w:rsid w:val="000F151D"/>
    <w:rsid w:val="000F1968"/>
    <w:rsid w:val="000F1A6C"/>
    <w:rsid w:val="000F21C1"/>
    <w:rsid w:val="000F316E"/>
    <w:rsid w:val="000F38EE"/>
    <w:rsid w:val="000F3F29"/>
    <w:rsid w:val="000F43EC"/>
    <w:rsid w:val="000F48D4"/>
    <w:rsid w:val="000F52FC"/>
    <w:rsid w:val="000F7037"/>
    <w:rsid w:val="000F7E56"/>
    <w:rsid w:val="00101553"/>
    <w:rsid w:val="00101D90"/>
    <w:rsid w:val="001020F1"/>
    <w:rsid w:val="00102609"/>
    <w:rsid w:val="0010305C"/>
    <w:rsid w:val="00103087"/>
    <w:rsid w:val="00103D05"/>
    <w:rsid w:val="00104302"/>
    <w:rsid w:val="00104C92"/>
    <w:rsid w:val="00105D82"/>
    <w:rsid w:val="001069AD"/>
    <w:rsid w:val="0010745C"/>
    <w:rsid w:val="0010750F"/>
    <w:rsid w:val="00110B99"/>
    <w:rsid w:val="00112231"/>
    <w:rsid w:val="00113BD1"/>
    <w:rsid w:val="00113D21"/>
    <w:rsid w:val="0011596D"/>
    <w:rsid w:val="001159D3"/>
    <w:rsid w:val="00115D04"/>
    <w:rsid w:val="00115EE5"/>
    <w:rsid w:val="00117103"/>
    <w:rsid w:val="00120608"/>
    <w:rsid w:val="001209AB"/>
    <w:rsid w:val="00121CB3"/>
    <w:rsid w:val="00121E10"/>
    <w:rsid w:val="00122206"/>
    <w:rsid w:val="00122AF9"/>
    <w:rsid w:val="00122B9E"/>
    <w:rsid w:val="00122DFC"/>
    <w:rsid w:val="001238B8"/>
    <w:rsid w:val="00123B1C"/>
    <w:rsid w:val="0012452B"/>
    <w:rsid w:val="00124A81"/>
    <w:rsid w:val="001252B4"/>
    <w:rsid w:val="0012678C"/>
    <w:rsid w:val="00130752"/>
    <w:rsid w:val="0013111E"/>
    <w:rsid w:val="00131E83"/>
    <w:rsid w:val="0013307A"/>
    <w:rsid w:val="00133237"/>
    <w:rsid w:val="00134817"/>
    <w:rsid w:val="0013516D"/>
    <w:rsid w:val="00135AB7"/>
    <w:rsid w:val="00136309"/>
    <w:rsid w:val="00136E02"/>
    <w:rsid w:val="001379F1"/>
    <w:rsid w:val="0014063A"/>
    <w:rsid w:val="0014074E"/>
    <w:rsid w:val="00140AF8"/>
    <w:rsid w:val="001419CB"/>
    <w:rsid w:val="001427B4"/>
    <w:rsid w:val="001428CE"/>
    <w:rsid w:val="00144307"/>
    <w:rsid w:val="001449DB"/>
    <w:rsid w:val="00145361"/>
    <w:rsid w:val="00145595"/>
    <w:rsid w:val="001456AE"/>
    <w:rsid w:val="001470D8"/>
    <w:rsid w:val="00147889"/>
    <w:rsid w:val="00147EA3"/>
    <w:rsid w:val="00147F15"/>
    <w:rsid w:val="00147FB4"/>
    <w:rsid w:val="001512D1"/>
    <w:rsid w:val="001516FA"/>
    <w:rsid w:val="001518AD"/>
    <w:rsid w:val="001524E2"/>
    <w:rsid w:val="00153190"/>
    <w:rsid w:val="00153704"/>
    <w:rsid w:val="00153CF3"/>
    <w:rsid w:val="0015413F"/>
    <w:rsid w:val="001562F7"/>
    <w:rsid w:val="0015646E"/>
    <w:rsid w:val="00160B46"/>
    <w:rsid w:val="001629C8"/>
    <w:rsid w:val="001643C9"/>
    <w:rsid w:val="0016466A"/>
    <w:rsid w:val="0016475E"/>
    <w:rsid w:val="00164A36"/>
    <w:rsid w:val="00165568"/>
    <w:rsid w:val="00166C2F"/>
    <w:rsid w:val="00166D45"/>
    <w:rsid w:val="00167B1E"/>
    <w:rsid w:val="001703F7"/>
    <w:rsid w:val="001716C9"/>
    <w:rsid w:val="00171E0F"/>
    <w:rsid w:val="001728A0"/>
    <w:rsid w:val="00172F8E"/>
    <w:rsid w:val="00173062"/>
    <w:rsid w:val="00173363"/>
    <w:rsid w:val="00173B94"/>
    <w:rsid w:val="0017414E"/>
    <w:rsid w:val="0017448B"/>
    <w:rsid w:val="00174A3E"/>
    <w:rsid w:val="001753E1"/>
    <w:rsid w:val="001758CD"/>
    <w:rsid w:val="00175CA4"/>
    <w:rsid w:val="00176ACA"/>
    <w:rsid w:val="00177488"/>
    <w:rsid w:val="00182034"/>
    <w:rsid w:val="001823DA"/>
    <w:rsid w:val="00182865"/>
    <w:rsid w:val="0018336D"/>
    <w:rsid w:val="00184821"/>
    <w:rsid w:val="00185417"/>
    <w:rsid w:val="00185453"/>
    <w:rsid w:val="001854B4"/>
    <w:rsid w:val="001873C8"/>
    <w:rsid w:val="00187800"/>
    <w:rsid w:val="0018797C"/>
    <w:rsid w:val="00187EE3"/>
    <w:rsid w:val="00187F4E"/>
    <w:rsid w:val="00190716"/>
    <w:rsid w:val="001911C6"/>
    <w:rsid w:val="00191EFD"/>
    <w:rsid w:val="0019261A"/>
    <w:rsid w:val="00193405"/>
    <w:rsid w:val="001939E1"/>
    <w:rsid w:val="00193E72"/>
    <w:rsid w:val="00194B86"/>
    <w:rsid w:val="001952E4"/>
    <w:rsid w:val="00195382"/>
    <w:rsid w:val="001971E1"/>
    <w:rsid w:val="00197495"/>
    <w:rsid w:val="001A11CD"/>
    <w:rsid w:val="001A17D8"/>
    <w:rsid w:val="001A2ABE"/>
    <w:rsid w:val="001A313E"/>
    <w:rsid w:val="001A3658"/>
    <w:rsid w:val="001A3CFD"/>
    <w:rsid w:val="001A3F87"/>
    <w:rsid w:val="001A4EDF"/>
    <w:rsid w:val="001A585C"/>
    <w:rsid w:val="001A5B8A"/>
    <w:rsid w:val="001A643F"/>
    <w:rsid w:val="001A759A"/>
    <w:rsid w:val="001A7F62"/>
    <w:rsid w:val="001B01A3"/>
    <w:rsid w:val="001B0D83"/>
    <w:rsid w:val="001B1D2D"/>
    <w:rsid w:val="001B1E43"/>
    <w:rsid w:val="001B22BF"/>
    <w:rsid w:val="001B2933"/>
    <w:rsid w:val="001B2940"/>
    <w:rsid w:val="001B3D3F"/>
    <w:rsid w:val="001B43E0"/>
    <w:rsid w:val="001B45D2"/>
    <w:rsid w:val="001B5123"/>
    <w:rsid w:val="001B5596"/>
    <w:rsid w:val="001B5E76"/>
    <w:rsid w:val="001B633C"/>
    <w:rsid w:val="001B65F7"/>
    <w:rsid w:val="001B6944"/>
    <w:rsid w:val="001B7A5D"/>
    <w:rsid w:val="001B7E6A"/>
    <w:rsid w:val="001C00A9"/>
    <w:rsid w:val="001C048B"/>
    <w:rsid w:val="001C07E2"/>
    <w:rsid w:val="001C1881"/>
    <w:rsid w:val="001C1D89"/>
    <w:rsid w:val="001C2389"/>
    <w:rsid w:val="001C2418"/>
    <w:rsid w:val="001C4255"/>
    <w:rsid w:val="001C4C3D"/>
    <w:rsid w:val="001C5371"/>
    <w:rsid w:val="001C55FE"/>
    <w:rsid w:val="001C69C4"/>
    <w:rsid w:val="001C6C2C"/>
    <w:rsid w:val="001C775D"/>
    <w:rsid w:val="001C7CA6"/>
    <w:rsid w:val="001D0262"/>
    <w:rsid w:val="001D02AE"/>
    <w:rsid w:val="001D04B2"/>
    <w:rsid w:val="001D0933"/>
    <w:rsid w:val="001D307B"/>
    <w:rsid w:val="001D3E24"/>
    <w:rsid w:val="001D4BEE"/>
    <w:rsid w:val="001D57FB"/>
    <w:rsid w:val="001D59C0"/>
    <w:rsid w:val="001D7419"/>
    <w:rsid w:val="001D7856"/>
    <w:rsid w:val="001D7BEE"/>
    <w:rsid w:val="001E0215"/>
    <w:rsid w:val="001E0648"/>
    <w:rsid w:val="001E0708"/>
    <w:rsid w:val="001E1530"/>
    <w:rsid w:val="001E29BA"/>
    <w:rsid w:val="001E2C43"/>
    <w:rsid w:val="001E3590"/>
    <w:rsid w:val="001E448C"/>
    <w:rsid w:val="001E4590"/>
    <w:rsid w:val="001E485F"/>
    <w:rsid w:val="001E4E63"/>
    <w:rsid w:val="001E5177"/>
    <w:rsid w:val="001E6056"/>
    <w:rsid w:val="001E63BE"/>
    <w:rsid w:val="001E7084"/>
    <w:rsid w:val="001E7407"/>
    <w:rsid w:val="001F00BE"/>
    <w:rsid w:val="001F0722"/>
    <w:rsid w:val="001F191F"/>
    <w:rsid w:val="001F1FDA"/>
    <w:rsid w:val="001F39E3"/>
    <w:rsid w:val="001F4A40"/>
    <w:rsid w:val="001F5EA2"/>
    <w:rsid w:val="001F60D6"/>
    <w:rsid w:val="001F71D6"/>
    <w:rsid w:val="001F721C"/>
    <w:rsid w:val="001F7676"/>
    <w:rsid w:val="001F77A9"/>
    <w:rsid w:val="001F7AF3"/>
    <w:rsid w:val="002007AC"/>
    <w:rsid w:val="002011A4"/>
    <w:rsid w:val="00201921"/>
    <w:rsid w:val="00201B92"/>
    <w:rsid w:val="00201D27"/>
    <w:rsid w:val="002024FC"/>
    <w:rsid w:val="00202618"/>
    <w:rsid w:val="00202917"/>
    <w:rsid w:val="00203151"/>
    <w:rsid w:val="002039D4"/>
    <w:rsid w:val="00203C0D"/>
    <w:rsid w:val="00203E66"/>
    <w:rsid w:val="002042BD"/>
    <w:rsid w:val="002059B6"/>
    <w:rsid w:val="00205AFF"/>
    <w:rsid w:val="00205B5B"/>
    <w:rsid w:val="00205DD4"/>
    <w:rsid w:val="00207015"/>
    <w:rsid w:val="0020713E"/>
    <w:rsid w:val="0021031A"/>
    <w:rsid w:val="002107F4"/>
    <w:rsid w:val="00211CCB"/>
    <w:rsid w:val="00211D2D"/>
    <w:rsid w:val="002125DE"/>
    <w:rsid w:val="00212F0F"/>
    <w:rsid w:val="00213399"/>
    <w:rsid w:val="00213489"/>
    <w:rsid w:val="002135C5"/>
    <w:rsid w:val="002139A5"/>
    <w:rsid w:val="0021431F"/>
    <w:rsid w:val="00214675"/>
    <w:rsid w:val="002149C3"/>
    <w:rsid w:val="002158FD"/>
    <w:rsid w:val="00217BBC"/>
    <w:rsid w:val="00217DF6"/>
    <w:rsid w:val="002200E9"/>
    <w:rsid w:val="0022033A"/>
    <w:rsid w:val="0022047B"/>
    <w:rsid w:val="00220B01"/>
    <w:rsid w:val="00222287"/>
    <w:rsid w:val="0022230B"/>
    <w:rsid w:val="002225EB"/>
    <w:rsid w:val="002227C7"/>
    <w:rsid w:val="00222D59"/>
    <w:rsid w:val="00223695"/>
    <w:rsid w:val="00223B5C"/>
    <w:rsid w:val="00223BBF"/>
    <w:rsid w:val="00224B35"/>
    <w:rsid w:val="00224D56"/>
    <w:rsid w:val="002253D5"/>
    <w:rsid w:val="00225735"/>
    <w:rsid w:val="00225E9F"/>
    <w:rsid w:val="00225FEB"/>
    <w:rsid w:val="00227148"/>
    <w:rsid w:val="0022735F"/>
    <w:rsid w:val="0022788F"/>
    <w:rsid w:val="00227C48"/>
    <w:rsid w:val="00227F29"/>
    <w:rsid w:val="00230551"/>
    <w:rsid w:val="0023091C"/>
    <w:rsid w:val="002315FD"/>
    <w:rsid w:val="002323D8"/>
    <w:rsid w:val="00235591"/>
    <w:rsid w:val="0023571D"/>
    <w:rsid w:val="00235E42"/>
    <w:rsid w:val="00236E1F"/>
    <w:rsid w:val="002372EA"/>
    <w:rsid w:val="00240749"/>
    <w:rsid w:val="00240C62"/>
    <w:rsid w:val="00241F0D"/>
    <w:rsid w:val="0024309E"/>
    <w:rsid w:val="0024485B"/>
    <w:rsid w:val="00244B73"/>
    <w:rsid w:val="0024545B"/>
    <w:rsid w:val="002455A8"/>
    <w:rsid w:val="0024588E"/>
    <w:rsid w:val="00245D28"/>
    <w:rsid w:val="00245D46"/>
    <w:rsid w:val="00246AB9"/>
    <w:rsid w:val="00247586"/>
    <w:rsid w:val="002476EE"/>
    <w:rsid w:val="002477AA"/>
    <w:rsid w:val="00247AB2"/>
    <w:rsid w:val="00251B6A"/>
    <w:rsid w:val="002522AE"/>
    <w:rsid w:val="00253C2A"/>
    <w:rsid w:val="0025445B"/>
    <w:rsid w:val="0025595D"/>
    <w:rsid w:val="002564DC"/>
    <w:rsid w:val="0025795A"/>
    <w:rsid w:val="00257BC7"/>
    <w:rsid w:val="0026014F"/>
    <w:rsid w:val="00260A36"/>
    <w:rsid w:val="00260DEE"/>
    <w:rsid w:val="00261B5C"/>
    <w:rsid w:val="0026275C"/>
    <w:rsid w:val="00263820"/>
    <w:rsid w:val="002642FC"/>
    <w:rsid w:val="0026430C"/>
    <w:rsid w:val="00265A14"/>
    <w:rsid w:val="00266FE2"/>
    <w:rsid w:val="00270408"/>
    <w:rsid w:val="00270422"/>
    <w:rsid w:val="00270552"/>
    <w:rsid w:val="00272947"/>
    <w:rsid w:val="00273494"/>
    <w:rsid w:val="002747A2"/>
    <w:rsid w:val="00274B39"/>
    <w:rsid w:val="00274F86"/>
    <w:rsid w:val="00275197"/>
    <w:rsid w:val="00275529"/>
    <w:rsid w:val="00275DB9"/>
    <w:rsid w:val="00276EBE"/>
    <w:rsid w:val="002774FF"/>
    <w:rsid w:val="002809BC"/>
    <w:rsid w:val="00280BFA"/>
    <w:rsid w:val="00280D74"/>
    <w:rsid w:val="00282A1A"/>
    <w:rsid w:val="00283F6D"/>
    <w:rsid w:val="00284154"/>
    <w:rsid w:val="00284FA8"/>
    <w:rsid w:val="00285129"/>
    <w:rsid w:val="00285E72"/>
    <w:rsid w:val="0028757E"/>
    <w:rsid w:val="002879E2"/>
    <w:rsid w:val="00291281"/>
    <w:rsid w:val="002915E8"/>
    <w:rsid w:val="002915F5"/>
    <w:rsid w:val="002917C3"/>
    <w:rsid w:val="00291976"/>
    <w:rsid w:val="00291E7E"/>
    <w:rsid w:val="00293B89"/>
    <w:rsid w:val="00293F8E"/>
    <w:rsid w:val="00294D1A"/>
    <w:rsid w:val="00295295"/>
    <w:rsid w:val="00295417"/>
    <w:rsid w:val="00297683"/>
    <w:rsid w:val="00297971"/>
    <w:rsid w:val="00297E16"/>
    <w:rsid w:val="00297ECB"/>
    <w:rsid w:val="002A0A5A"/>
    <w:rsid w:val="002A1894"/>
    <w:rsid w:val="002A3666"/>
    <w:rsid w:val="002A3AB9"/>
    <w:rsid w:val="002A3FE4"/>
    <w:rsid w:val="002A43E7"/>
    <w:rsid w:val="002A444A"/>
    <w:rsid w:val="002A470C"/>
    <w:rsid w:val="002A6A9D"/>
    <w:rsid w:val="002A771E"/>
    <w:rsid w:val="002B0306"/>
    <w:rsid w:val="002B043A"/>
    <w:rsid w:val="002B1FDD"/>
    <w:rsid w:val="002B3100"/>
    <w:rsid w:val="002B320F"/>
    <w:rsid w:val="002B4502"/>
    <w:rsid w:val="002B5797"/>
    <w:rsid w:val="002B5A30"/>
    <w:rsid w:val="002B6D4D"/>
    <w:rsid w:val="002B7ED7"/>
    <w:rsid w:val="002C12A1"/>
    <w:rsid w:val="002C19E4"/>
    <w:rsid w:val="002C1ABD"/>
    <w:rsid w:val="002C2666"/>
    <w:rsid w:val="002C27A9"/>
    <w:rsid w:val="002C2807"/>
    <w:rsid w:val="002C2ED8"/>
    <w:rsid w:val="002C317E"/>
    <w:rsid w:val="002C3C89"/>
    <w:rsid w:val="002C3D24"/>
    <w:rsid w:val="002C4DC0"/>
    <w:rsid w:val="002C5854"/>
    <w:rsid w:val="002C6383"/>
    <w:rsid w:val="002C7302"/>
    <w:rsid w:val="002D043A"/>
    <w:rsid w:val="002D05DE"/>
    <w:rsid w:val="002D08D0"/>
    <w:rsid w:val="002D1226"/>
    <w:rsid w:val="002D1953"/>
    <w:rsid w:val="002D1A09"/>
    <w:rsid w:val="002D1C64"/>
    <w:rsid w:val="002D1DB8"/>
    <w:rsid w:val="002D241D"/>
    <w:rsid w:val="002D3101"/>
    <w:rsid w:val="002D314D"/>
    <w:rsid w:val="002D33B5"/>
    <w:rsid w:val="002D3525"/>
    <w:rsid w:val="002D395A"/>
    <w:rsid w:val="002D475D"/>
    <w:rsid w:val="002D55B9"/>
    <w:rsid w:val="002D572E"/>
    <w:rsid w:val="002D5D4D"/>
    <w:rsid w:val="002D5DDE"/>
    <w:rsid w:val="002D6800"/>
    <w:rsid w:val="002D7518"/>
    <w:rsid w:val="002E1846"/>
    <w:rsid w:val="002E184A"/>
    <w:rsid w:val="002E28B6"/>
    <w:rsid w:val="002E2D0C"/>
    <w:rsid w:val="002E2DE8"/>
    <w:rsid w:val="002E3563"/>
    <w:rsid w:val="002E3FB0"/>
    <w:rsid w:val="002E4B88"/>
    <w:rsid w:val="002E55B6"/>
    <w:rsid w:val="002E6791"/>
    <w:rsid w:val="002E6AA5"/>
    <w:rsid w:val="002E7E65"/>
    <w:rsid w:val="002F0B31"/>
    <w:rsid w:val="002F1048"/>
    <w:rsid w:val="002F176D"/>
    <w:rsid w:val="002F2254"/>
    <w:rsid w:val="002F28EB"/>
    <w:rsid w:val="002F2AB8"/>
    <w:rsid w:val="002F2B3D"/>
    <w:rsid w:val="002F2BC8"/>
    <w:rsid w:val="002F3F48"/>
    <w:rsid w:val="002F44E6"/>
    <w:rsid w:val="002F4A8A"/>
    <w:rsid w:val="002F5839"/>
    <w:rsid w:val="002F5A80"/>
    <w:rsid w:val="002F6707"/>
    <w:rsid w:val="002F7C60"/>
    <w:rsid w:val="0030059B"/>
    <w:rsid w:val="003013C0"/>
    <w:rsid w:val="0030154F"/>
    <w:rsid w:val="00302DDD"/>
    <w:rsid w:val="003036A8"/>
    <w:rsid w:val="0030378B"/>
    <w:rsid w:val="003039B2"/>
    <w:rsid w:val="00303C67"/>
    <w:rsid w:val="00303D2E"/>
    <w:rsid w:val="003041D5"/>
    <w:rsid w:val="003045EF"/>
    <w:rsid w:val="00304C12"/>
    <w:rsid w:val="003065FC"/>
    <w:rsid w:val="00306ADB"/>
    <w:rsid w:val="00307ECB"/>
    <w:rsid w:val="003103A4"/>
    <w:rsid w:val="00310691"/>
    <w:rsid w:val="00311785"/>
    <w:rsid w:val="003117D1"/>
    <w:rsid w:val="00311C48"/>
    <w:rsid w:val="003177A4"/>
    <w:rsid w:val="00317883"/>
    <w:rsid w:val="003179E5"/>
    <w:rsid w:val="00317A6C"/>
    <w:rsid w:val="00317BFF"/>
    <w:rsid w:val="00317C26"/>
    <w:rsid w:val="003201C9"/>
    <w:rsid w:val="003204D6"/>
    <w:rsid w:val="00321CD5"/>
    <w:rsid w:val="0032279E"/>
    <w:rsid w:val="00323DA7"/>
    <w:rsid w:val="00323F74"/>
    <w:rsid w:val="00324ADE"/>
    <w:rsid w:val="0032558A"/>
    <w:rsid w:val="00325EC0"/>
    <w:rsid w:val="00326233"/>
    <w:rsid w:val="00326A26"/>
    <w:rsid w:val="00326E39"/>
    <w:rsid w:val="003270AE"/>
    <w:rsid w:val="0032733F"/>
    <w:rsid w:val="00327A92"/>
    <w:rsid w:val="00331DE1"/>
    <w:rsid w:val="003324C4"/>
    <w:rsid w:val="00333168"/>
    <w:rsid w:val="00333A6E"/>
    <w:rsid w:val="0033416B"/>
    <w:rsid w:val="003344F9"/>
    <w:rsid w:val="00334F3E"/>
    <w:rsid w:val="003360CC"/>
    <w:rsid w:val="00336180"/>
    <w:rsid w:val="00336237"/>
    <w:rsid w:val="003410B4"/>
    <w:rsid w:val="003411FB"/>
    <w:rsid w:val="003413E3"/>
    <w:rsid w:val="003415D3"/>
    <w:rsid w:val="00341666"/>
    <w:rsid w:val="00341B06"/>
    <w:rsid w:val="00341B9B"/>
    <w:rsid w:val="00341BB2"/>
    <w:rsid w:val="00341DFE"/>
    <w:rsid w:val="0034236C"/>
    <w:rsid w:val="00342867"/>
    <w:rsid w:val="00342CED"/>
    <w:rsid w:val="003434EB"/>
    <w:rsid w:val="00343E15"/>
    <w:rsid w:val="00344131"/>
    <w:rsid w:val="003444D3"/>
    <w:rsid w:val="00344580"/>
    <w:rsid w:val="00345F0F"/>
    <w:rsid w:val="003465A5"/>
    <w:rsid w:val="003467AF"/>
    <w:rsid w:val="00346A54"/>
    <w:rsid w:val="00347EB9"/>
    <w:rsid w:val="0035013A"/>
    <w:rsid w:val="00350417"/>
    <w:rsid w:val="003511BF"/>
    <w:rsid w:val="00352A9D"/>
    <w:rsid w:val="00352B0F"/>
    <w:rsid w:val="00352F74"/>
    <w:rsid w:val="0035300E"/>
    <w:rsid w:val="00354DAF"/>
    <w:rsid w:val="003551D6"/>
    <w:rsid w:val="00356098"/>
    <w:rsid w:val="003560B9"/>
    <w:rsid w:val="00356AF1"/>
    <w:rsid w:val="003574F8"/>
    <w:rsid w:val="0035780E"/>
    <w:rsid w:val="00360069"/>
    <w:rsid w:val="003608C3"/>
    <w:rsid w:val="00360F54"/>
    <w:rsid w:val="00361590"/>
    <w:rsid w:val="003616A7"/>
    <w:rsid w:val="00363058"/>
    <w:rsid w:val="00363126"/>
    <w:rsid w:val="0036329D"/>
    <w:rsid w:val="003634DA"/>
    <w:rsid w:val="00366247"/>
    <w:rsid w:val="00367465"/>
    <w:rsid w:val="00367621"/>
    <w:rsid w:val="00367750"/>
    <w:rsid w:val="00367AC1"/>
    <w:rsid w:val="003700A3"/>
    <w:rsid w:val="00370C52"/>
    <w:rsid w:val="00371206"/>
    <w:rsid w:val="0037127E"/>
    <w:rsid w:val="00371665"/>
    <w:rsid w:val="003722A9"/>
    <w:rsid w:val="00373874"/>
    <w:rsid w:val="003747B0"/>
    <w:rsid w:val="00375C6C"/>
    <w:rsid w:val="00375D6F"/>
    <w:rsid w:val="003770D1"/>
    <w:rsid w:val="0038004E"/>
    <w:rsid w:val="0038011E"/>
    <w:rsid w:val="003805BF"/>
    <w:rsid w:val="00382BC0"/>
    <w:rsid w:val="0038395A"/>
    <w:rsid w:val="003840E0"/>
    <w:rsid w:val="0038464B"/>
    <w:rsid w:val="003908DD"/>
    <w:rsid w:val="0039180C"/>
    <w:rsid w:val="00391C62"/>
    <w:rsid w:val="00392967"/>
    <w:rsid w:val="00394591"/>
    <w:rsid w:val="003948A7"/>
    <w:rsid w:val="00394C2F"/>
    <w:rsid w:val="00394F83"/>
    <w:rsid w:val="00395AE9"/>
    <w:rsid w:val="003968C7"/>
    <w:rsid w:val="00396E5F"/>
    <w:rsid w:val="00397997"/>
    <w:rsid w:val="003A0CB6"/>
    <w:rsid w:val="003A1060"/>
    <w:rsid w:val="003A1831"/>
    <w:rsid w:val="003A2F8A"/>
    <w:rsid w:val="003A34B0"/>
    <w:rsid w:val="003A396F"/>
    <w:rsid w:val="003A39AF"/>
    <w:rsid w:val="003A4BF4"/>
    <w:rsid w:val="003A4ED9"/>
    <w:rsid w:val="003A5457"/>
    <w:rsid w:val="003A7B3C"/>
    <w:rsid w:val="003B0984"/>
    <w:rsid w:val="003B2467"/>
    <w:rsid w:val="003B35A5"/>
    <w:rsid w:val="003B43E2"/>
    <w:rsid w:val="003B4E3D"/>
    <w:rsid w:val="003B513F"/>
    <w:rsid w:val="003B5C1A"/>
    <w:rsid w:val="003B5C67"/>
    <w:rsid w:val="003B6027"/>
    <w:rsid w:val="003B651B"/>
    <w:rsid w:val="003B6AD5"/>
    <w:rsid w:val="003B786F"/>
    <w:rsid w:val="003B7EE0"/>
    <w:rsid w:val="003C07D0"/>
    <w:rsid w:val="003C1733"/>
    <w:rsid w:val="003C5383"/>
    <w:rsid w:val="003C596E"/>
    <w:rsid w:val="003C5BB9"/>
    <w:rsid w:val="003C5BFA"/>
    <w:rsid w:val="003C5F2B"/>
    <w:rsid w:val="003C66E4"/>
    <w:rsid w:val="003C6B9C"/>
    <w:rsid w:val="003C7BA1"/>
    <w:rsid w:val="003D0071"/>
    <w:rsid w:val="003D04EC"/>
    <w:rsid w:val="003D0BFE"/>
    <w:rsid w:val="003D108B"/>
    <w:rsid w:val="003D19E5"/>
    <w:rsid w:val="003D284B"/>
    <w:rsid w:val="003D3A54"/>
    <w:rsid w:val="003D3E29"/>
    <w:rsid w:val="003D4B4B"/>
    <w:rsid w:val="003D4D4E"/>
    <w:rsid w:val="003D5430"/>
    <w:rsid w:val="003D56B9"/>
    <w:rsid w:val="003D5700"/>
    <w:rsid w:val="003D590E"/>
    <w:rsid w:val="003D77B7"/>
    <w:rsid w:val="003D7B4A"/>
    <w:rsid w:val="003E0079"/>
    <w:rsid w:val="003E17C9"/>
    <w:rsid w:val="003E1EE0"/>
    <w:rsid w:val="003E1F66"/>
    <w:rsid w:val="003E35DE"/>
    <w:rsid w:val="003E4742"/>
    <w:rsid w:val="003E4CD2"/>
    <w:rsid w:val="003E515C"/>
    <w:rsid w:val="003E593B"/>
    <w:rsid w:val="003E6DC5"/>
    <w:rsid w:val="003E75BB"/>
    <w:rsid w:val="003E7C25"/>
    <w:rsid w:val="003E7F67"/>
    <w:rsid w:val="003F0413"/>
    <w:rsid w:val="003F0A72"/>
    <w:rsid w:val="003F0B64"/>
    <w:rsid w:val="003F2232"/>
    <w:rsid w:val="003F39F7"/>
    <w:rsid w:val="003F3E2D"/>
    <w:rsid w:val="003F401F"/>
    <w:rsid w:val="003F4C9A"/>
    <w:rsid w:val="003F51E9"/>
    <w:rsid w:val="003F6148"/>
    <w:rsid w:val="003F7728"/>
    <w:rsid w:val="00400065"/>
    <w:rsid w:val="0040028E"/>
    <w:rsid w:val="00400491"/>
    <w:rsid w:val="004014CC"/>
    <w:rsid w:val="00401706"/>
    <w:rsid w:val="0040281A"/>
    <w:rsid w:val="0040283A"/>
    <w:rsid w:val="00402999"/>
    <w:rsid w:val="00404B0B"/>
    <w:rsid w:val="00404C84"/>
    <w:rsid w:val="00404FA9"/>
    <w:rsid w:val="00405579"/>
    <w:rsid w:val="00405ADD"/>
    <w:rsid w:val="00410B8E"/>
    <w:rsid w:val="004116CD"/>
    <w:rsid w:val="004118D5"/>
    <w:rsid w:val="00411A3D"/>
    <w:rsid w:val="00412B3D"/>
    <w:rsid w:val="00412B57"/>
    <w:rsid w:val="00412FF5"/>
    <w:rsid w:val="00413648"/>
    <w:rsid w:val="00414673"/>
    <w:rsid w:val="004156F4"/>
    <w:rsid w:val="00415DA6"/>
    <w:rsid w:val="00416A88"/>
    <w:rsid w:val="00416B0E"/>
    <w:rsid w:val="00420242"/>
    <w:rsid w:val="0042099D"/>
    <w:rsid w:val="00421FC1"/>
    <w:rsid w:val="004229C7"/>
    <w:rsid w:val="00422EDA"/>
    <w:rsid w:val="0042380E"/>
    <w:rsid w:val="0042405E"/>
    <w:rsid w:val="004246F6"/>
    <w:rsid w:val="00424CA9"/>
    <w:rsid w:val="00427597"/>
    <w:rsid w:val="00427807"/>
    <w:rsid w:val="004309EA"/>
    <w:rsid w:val="00430A7B"/>
    <w:rsid w:val="00430ADD"/>
    <w:rsid w:val="0043177A"/>
    <w:rsid w:val="004345A0"/>
    <w:rsid w:val="00434FFF"/>
    <w:rsid w:val="00435E08"/>
    <w:rsid w:val="00436474"/>
    <w:rsid w:val="00436785"/>
    <w:rsid w:val="00436BD5"/>
    <w:rsid w:val="00436CD5"/>
    <w:rsid w:val="00436CED"/>
    <w:rsid w:val="00437E4B"/>
    <w:rsid w:val="00441273"/>
    <w:rsid w:val="004412F5"/>
    <w:rsid w:val="00441836"/>
    <w:rsid w:val="00441862"/>
    <w:rsid w:val="00441B23"/>
    <w:rsid w:val="0044291A"/>
    <w:rsid w:val="004435AE"/>
    <w:rsid w:val="00443C35"/>
    <w:rsid w:val="0044406A"/>
    <w:rsid w:val="00444246"/>
    <w:rsid w:val="00444A42"/>
    <w:rsid w:val="00444D92"/>
    <w:rsid w:val="00445B1A"/>
    <w:rsid w:val="00445CB9"/>
    <w:rsid w:val="0044624C"/>
    <w:rsid w:val="004469A1"/>
    <w:rsid w:val="00446D02"/>
    <w:rsid w:val="00450A4A"/>
    <w:rsid w:val="00450E7B"/>
    <w:rsid w:val="00450E84"/>
    <w:rsid w:val="0045111D"/>
    <w:rsid w:val="0045168A"/>
    <w:rsid w:val="00452B5C"/>
    <w:rsid w:val="00452E03"/>
    <w:rsid w:val="00454C9C"/>
    <w:rsid w:val="00456073"/>
    <w:rsid w:val="0045648C"/>
    <w:rsid w:val="00456856"/>
    <w:rsid w:val="00457621"/>
    <w:rsid w:val="00457CD0"/>
    <w:rsid w:val="0046021D"/>
    <w:rsid w:val="0046028E"/>
    <w:rsid w:val="00460FE9"/>
    <w:rsid w:val="00462339"/>
    <w:rsid w:val="004623A4"/>
    <w:rsid w:val="00463390"/>
    <w:rsid w:val="004646DE"/>
    <w:rsid w:val="004648DE"/>
    <w:rsid w:val="004654A2"/>
    <w:rsid w:val="004660FE"/>
    <w:rsid w:val="00467D15"/>
    <w:rsid w:val="00467D69"/>
    <w:rsid w:val="00470277"/>
    <w:rsid w:val="0047096C"/>
    <w:rsid w:val="0047168F"/>
    <w:rsid w:val="00472F36"/>
    <w:rsid w:val="00473A4B"/>
    <w:rsid w:val="00473BE0"/>
    <w:rsid w:val="0047431A"/>
    <w:rsid w:val="00475334"/>
    <w:rsid w:val="00475FC0"/>
    <w:rsid w:val="0047620F"/>
    <w:rsid w:val="004770A4"/>
    <w:rsid w:val="00477615"/>
    <w:rsid w:val="00480BFE"/>
    <w:rsid w:val="00480E10"/>
    <w:rsid w:val="004815F5"/>
    <w:rsid w:val="0048196B"/>
    <w:rsid w:val="00482AE2"/>
    <w:rsid w:val="00483549"/>
    <w:rsid w:val="0048364F"/>
    <w:rsid w:val="004846F8"/>
    <w:rsid w:val="00485174"/>
    <w:rsid w:val="00485902"/>
    <w:rsid w:val="00485D97"/>
    <w:rsid w:val="00485FAF"/>
    <w:rsid w:val="00486D05"/>
    <w:rsid w:val="004907B7"/>
    <w:rsid w:val="00491F6A"/>
    <w:rsid w:val="00492461"/>
    <w:rsid w:val="0049315C"/>
    <w:rsid w:val="004940F1"/>
    <w:rsid w:val="00494A32"/>
    <w:rsid w:val="00495833"/>
    <w:rsid w:val="00496742"/>
    <w:rsid w:val="00496DF2"/>
    <w:rsid w:val="00496F97"/>
    <w:rsid w:val="00497D23"/>
    <w:rsid w:val="00497FC9"/>
    <w:rsid w:val="004A12ED"/>
    <w:rsid w:val="004A22E1"/>
    <w:rsid w:val="004A4491"/>
    <w:rsid w:val="004A5DFE"/>
    <w:rsid w:val="004A5E83"/>
    <w:rsid w:val="004A7D6B"/>
    <w:rsid w:val="004B0CB3"/>
    <w:rsid w:val="004B111C"/>
    <w:rsid w:val="004B17FF"/>
    <w:rsid w:val="004B1BA2"/>
    <w:rsid w:val="004B1DF9"/>
    <w:rsid w:val="004B2434"/>
    <w:rsid w:val="004B299D"/>
    <w:rsid w:val="004B35CE"/>
    <w:rsid w:val="004B476B"/>
    <w:rsid w:val="004B4AA6"/>
    <w:rsid w:val="004B4B4E"/>
    <w:rsid w:val="004B4E9B"/>
    <w:rsid w:val="004B5373"/>
    <w:rsid w:val="004B5B96"/>
    <w:rsid w:val="004B65C3"/>
    <w:rsid w:val="004C0E65"/>
    <w:rsid w:val="004C254C"/>
    <w:rsid w:val="004C2F9D"/>
    <w:rsid w:val="004C390F"/>
    <w:rsid w:val="004C3962"/>
    <w:rsid w:val="004C3EDE"/>
    <w:rsid w:val="004C4282"/>
    <w:rsid w:val="004C48CE"/>
    <w:rsid w:val="004C5068"/>
    <w:rsid w:val="004C5395"/>
    <w:rsid w:val="004C5746"/>
    <w:rsid w:val="004C5CB0"/>
    <w:rsid w:val="004C6452"/>
    <w:rsid w:val="004C7C8C"/>
    <w:rsid w:val="004C7D1C"/>
    <w:rsid w:val="004D0703"/>
    <w:rsid w:val="004D0C06"/>
    <w:rsid w:val="004D0CB5"/>
    <w:rsid w:val="004D0CE9"/>
    <w:rsid w:val="004D104E"/>
    <w:rsid w:val="004D174B"/>
    <w:rsid w:val="004D18A9"/>
    <w:rsid w:val="004D3624"/>
    <w:rsid w:val="004D4E74"/>
    <w:rsid w:val="004D5432"/>
    <w:rsid w:val="004D55DD"/>
    <w:rsid w:val="004D6823"/>
    <w:rsid w:val="004D68CD"/>
    <w:rsid w:val="004D7797"/>
    <w:rsid w:val="004E13A3"/>
    <w:rsid w:val="004E1CCD"/>
    <w:rsid w:val="004E22A9"/>
    <w:rsid w:val="004E2A4A"/>
    <w:rsid w:val="004E2C4B"/>
    <w:rsid w:val="004E2ECF"/>
    <w:rsid w:val="004E4015"/>
    <w:rsid w:val="004E42ED"/>
    <w:rsid w:val="004E48B1"/>
    <w:rsid w:val="004E5100"/>
    <w:rsid w:val="004E5C75"/>
    <w:rsid w:val="004F0D23"/>
    <w:rsid w:val="004F1973"/>
    <w:rsid w:val="004F1E6B"/>
    <w:rsid w:val="004F1FAC"/>
    <w:rsid w:val="004F2EE2"/>
    <w:rsid w:val="004F366C"/>
    <w:rsid w:val="004F57E1"/>
    <w:rsid w:val="004F5A98"/>
    <w:rsid w:val="004F6ED8"/>
    <w:rsid w:val="004F7FC3"/>
    <w:rsid w:val="005009C0"/>
    <w:rsid w:val="00501ED1"/>
    <w:rsid w:val="005021D3"/>
    <w:rsid w:val="0050291A"/>
    <w:rsid w:val="00502E61"/>
    <w:rsid w:val="00503385"/>
    <w:rsid w:val="00503C31"/>
    <w:rsid w:val="00504512"/>
    <w:rsid w:val="00504629"/>
    <w:rsid w:val="005051E6"/>
    <w:rsid w:val="005063D8"/>
    <w:rsid w:val="00506454"/>
    <w:rsid w:val="005073FD"/>
    <w:rsid w:val="00507689"/>
    <w:rsid w:val="00507C36"/>
    <w:rsid w:val="00507FAA"/>
    <w:rsid w:val="005107E0"/>
    <w:rsid w:val="00510EEA"/>
    <w:rsid w:val="005115E7"/>
    <w:rsid w:val="00511D80"/>
    <w:rsid w:val="00512619"/>
    <w:rsid w:val="0051346E"/>
    <w:rsid w:val="00513A19"/>
    <w:rsid w:val="00513AE0"/>
    <w:rsid w:val="00514047"/>
    <w:rsid w:val="00514957"/>
    <w:rsid w:val="005155FE"/>
    <w:rsid w:val="0051581F"/>
    <w:rsid w:val="005166F3"/>
    <w:rsid w:val="00516B8D"/>
    <w:rsid w:val="00520962"/>
    <w:rsid w:val="00520BCE"/>
    <w:rsid w:val="00522EEB"/>
    <w:rsid w:val="0052354A"/>
    <w:rsid w:val="00525158"/>
    <w:rsid w:val="005255DC"/>
    <w:rsid w:val="00525929"/>
    <w:rsid w:val="005259BE"/>
    <w:rsid w:val="00525AA6"/>
    <w:rsid w:val="00525B5E"/>
    <w:rsid w:val="00525D30"/>
    <w:rsid w:val="005260C3"/>
    <w:rsid w:val="00526481"/>
    <w:rsid w:val="00526770"/>
    <w:rsid w:val="005278EA"/>
    <w:rsid w:val="005301E2"/>
    <w:rsid w:val="005304F2"/>
    <w:rsid w:val="005311CB"/>
    <w:rsid w:val="00531CD3"/>
    <w:rsid w:val="00532A1F"/>
    <w:rsid w:val="00532A61"/>
    <w:rsid w:val="00533258"/>
    <w:rsid w:val="0053393D"/>
    <w:rsid w:val="005339D6"/>
    <w:rsid w:val="00533BFF"/>
    <w:rsid w:val="00533D8D"/>
    <w:rsid w:val="00533DCE"/>
    <w:rsid w:val="00534779"/>
    <w:rsid w:val="00535543"/>
    <w:rsid w:val="00536BD7"/>
    <w:rsid w:val="00537FBC"/>
    <w:rsid w:val="0054044A"/>
    <w:rsid w:val="005404CD"/>
    <w:rsid w:val="00540F63"/>
    <w:rsid w:val="0054130E"/>
    <w:rsid w:val="00541FFE"/>
    <w:rsid w:val="00542201"/>
    <w:rsid w:val="00542758"/>
    <w:rsid w:val="00542DF0"/>
    <w:rsid w:val="00543175"/>
    <w:rsid w:val="00543469"/>
    <w:rsid w:val="00543F7B"/>
    <w:rsid w:val="005443E0"/>
    <w:rsid w:val="0054552E"/>
    <w:rsid w:val="00545D52"/>
    <w:rsid w:val="005466BD"/>
    <w:rsid w:val="005475EC"/>
    <w:rsid w:val="00550791"/>
    <w:rsid w:val="005507A3"/>
    <w:rsid w:val="005519F9"/>
    <w:rsid w:val="00551B54"/>
    <w:rsid w:val="0055228F"/>
    <w:rsid w:val="00553D5B"/>
    <w:rsid w:val="00555574"/>
    <w:rsid w:val="005557D3"/>
    <w:rsid w:val="00555947"/>
    <w:rsid w:val="00556FEA"/>
    <w:rsid w:val="005572F4"/>
    <w:rsid w:val="00557CF2"/>
    <w:rsid w:val="005614A0"/>
    <w:rsid w:val="00561D45"/>
    <w:rsid w:val="00561D9D"/>
    <w:rsid w:val="005620AA"/>
    <w:rsid w:val="00562E4F"/>
    <w:rsid w:val="00563498"/>
    <w:rsid w:val="005636C6"/>
    <w:rsid w:val="00564EB7"/>
    <w:rsid w:val="005677B2"/>
    <w:rsid w:val="00567973"/>
    <w:rsid w:val="00570E1C"/>
    <w:rsid w:val="0057112C"/>
    <w:rsid w:val="0057183C"/>
    <w:rsid w:val="00572C3D"/>
    <w:rsid w:val="00572E46"/>
    <w:rsid w:val="00573BAD"/>
    <w:rsid w:val="00574A96"/>
    <w:rsid w:val="005752AF"/>
    <w:rsid w:val="00575535"/>
    <w:rsid w:val="0057581E"/>
    <w:rsid w:val="00575F7B"/>
    <w:rsid w:val="00577874"/>
    <w:rsid w:val="00577C5B"/>
    <w:rsid w:val="0058016A"/>
    <w:rsid w:val="00580C01"/>
    <w:rsid w:val="005816B6"/>
    <w:rsid w:val="0058181E"/>
    <w:rsid w:val="00582904"/>
    <w:rsid w:val="00582936"/>
    <w:rsid w:val="005839BB"/>
    <w:rsid w:val="00584811"/>
    <w:rsid w:val="00585C06"/>
    <w:rsid w:val="00586215"/>
    <w:rsid w:val="005864BF"/>
    <w:rsid w:val="005874DB"/>
    <w:rsid w:val="00587B0E"/>
    <w:rsid w:val="005902F4"/>
    <w:rsid w:val="00590F36"/>
    <w:rsid w:val="005911E6"/>
    <w:rsid w:val="005918A4"/>
    <w:rsid w:val="00591C63"/>
    <w:rsid w:val="00592FE9"/>
    <w:rsid w:val="005933E7"/>
    <w:rsid w:val="00593AA6"/>
    <w:rsid w:val="00594161"/>
    <w:rsid w:val="005942F9"/>
    <w:rsid w:val="00594749"/>
    <w:rsid w:val="00594DFA"/>
    <w:rsid w:val="00595BCB"/>
    <w:rsid w:val="005962E8"/>
    <w:rsid w:val="00596A1C"/>
    <w:rsid w:val="005A000F"/>
    <w:rsid w:val="005A090F"/>
    <w:rsid w:val="005A092B"/>
    <w:rsid w:val="005A0D92"/>
    <w:rsid w:val="005A18D0"/>
    <w:rsid w:val="005A1E63"/>
    <w:rsid w:val="005A282B"/>
    <w:rsid w:val="005A297C"/>
    <w:rsid w:val="005A3307"/>
    <w:rsid w:val="005A3472"/>
    <w:rsid w:val="005A3927"/>
    <w:rsid w:val="005A3A09"/>
    <w:rsid w:val="005A4A0E"/>
    <w:rsid w:val="005A535A"/>
    <w:rsid w:val="005A59C9"/>
    <w:rsid w:val="005A5B1F"/>
    <w:rsid w:val="005A5B76"/>
    <w:rsid w:val="005A5EB2"/>
    <w:rsid w:val="005A67BF"/>
    <w:rsid w:val="005A6A5A"/>
    <w:rsid w:val="005A7589"/>
    <w:rsid w:val="005A7F7D"/>
    <w:rsid w:val="005A7FAE"/>
    <w:rsid w:val="005B0691"/>
    <w:rsid w:val="005B21CC"/>
    <w:rsid w:val="005B2FA3"/>
    <w:rsid w:val="005B3F2D"/>
    <w:rsid w:val="005B4067"/>
    <w:rsid w:val="005B4781"/>
    <w:rsid w:val="005B7DF8"/>
    <w:rsid w:val="005B7FF0"/>
    <w:rsid w:val="005C0364"/>
    <w:rsid w:val="005C1D38"/>
    <w:rsid w:val="005C2117"/>
    <w:rsid w:val="005C2EFC"/>
    <w:rsid w:val="005C39EB"/>
    <w:rsid w:val="005C3C96"/>
    <w:rsid w:val="005C3F41"/>
    <w:rsid w:val="005C4AD0"/>
    <w:rsid w:val="005C4CB7"/>
    <w:rsid w:val="005C53BD"/>
    <w:rsid w:val="005C546A"/>
    <w:rsid w:val="005C593C"/>
    <w:rsid w:val="005C59D6"/>
    <w:rsid w:val="005C5DEE"/>
    <w:rsid w:val="005C614F"/>
    <w:rsid w:val="005C6AC2"/>
    <w:rsid w:val="005C6C95"/>
    <w:rsid w:val="005C74BC"/>
    <w:rsid w:val="005C7A33"/>
    <w:rsid w:val="005D21FA"/>
    <w:rsid w:val="005D2D93"/>
    <w:rsid w:val="005D2ED9"/>
    <w:rsid w:val="005D2EFF"/>
    <w:rsid w:val="005D386A"/>
    <w:rsid w:val="005D44C3"/>
    <w:rsid w:val="005D4C1C"/>
    <w:rsid w:val="005D4DF6"/>
    <w:rsid w:val="005D4F04"/>
    <w:rsid w:val="005D5710"/>
    <w:rsid w:val="005E12D6"/>
    <w:rsid w:val="005E152A"/>
    <w:rsid w:val="005E1932"/>
    <w:rsid w:val="005E2547"/>
    <w:rsid w:val="005E25BA"/>
    <w:rsid w:val="005E28FB"/>
    <w:rsid w:val="005E3FCC"/>
    <w:rsid w:val="005E45BB"/>
    <w:rsid w:val="005E5159"/>
    <w:rsid w:val="005E560B"/>
    <w:rsid w:val="005E6367"/>
    <w:rsid w:val="005E670E"/>
    <w:rsid w:val="005E7C1E"/>
    <w:rsid w:val="005E7C33"/>
    <w:rsid w:val="005E7CE3"/>
    <w:rsid w:val="005F0088"/>
    <w:rsid w:val="005F02BA"/>
    <w:rsid w:val="005F03E4"/>
    <w:rsid w:val="005F055F"/>
    <w:rsid w:val="005F0CFD"/>
    <w:rsid w:val="005F11B1"/>
    <w:rsid w:val="005F1DCA"/>
    <w:rsid w:val="005F1FA3"/>
    <w:rsid w:val="005F214E"/>
    <w:rsid w:val="005F2FEB"/>
    <w:rsid w:val="005F363F"/>
    <w:rsid w:val="005F467E"/>
    <w:rsid w:val="005F48BE"/>
    <w:rsid w:val="005F4FD0"/>
    <w:rsid w:val="005F52CD"/>
    <w:rsid w:val="005F5811"/>
    <w:rsid w:val="005F631A"/>
    <w:rsid w:val="005F6DCF"/>
    <w:rsid w:val="00600219"/>
    <w:rsid w:val="006010B8"/>
    <w:rsid w:val="006014E3"/>
    <w:rsid w:val="006016B3"/>
    <w:rsid w:val="0060181D"/>
    <w:rsid w:val="006020AE"/>
    <w:rsid w:val="006029AA"/>
    <w:rsid w:val="00602F4B"/>
    <w:rsid w:val="006030D7"/>
    <w:rsid w:val="00603C3D"/>
    <w:rsid w:val="00604E0C"/>
    <w:rsid w:val="006052E1"/>
    <w:rsid w:val="0060622C"/>
    <w:rsid w:val="0060631D"/>
    <w:rsid w:val="00606724"/>
    <w:rsid w:val="00607214"/>
    <w:rsid w:val="00610E14"/>
    <w:rsid w:val="00612B6F"/>
    <w:rsid w:val="0061337B"/>
    <w:rsid w:val="0061347B"/>
    <w:rsid w:val="006143EB"/>
    <w:rsid w:val="00614923"/>
    <w:rsid w:val="006164EA"/>
    <w:rsid w:val="006167FD"/>
    <w:rsid w:val="00616AB0"/>
    <w:rsid w:val="00616B16"/>
    <w:rsid w:val="00616B64"/>
    <w:rsid w:val="00617886"/>
    <w:rsid w:val="006208C5"/>
    <w:rsid w:val="00620E07"/>
    <w:rsid w:val="00620EA0"/>
    <w:rsid w:val="00621FAC"/>
    <w:rsid w:val="006226FC"/>
    <w:rsid w:val="00622BB5"/>
    <w:rsid w:val="0062382F"/>
    <w:rsid w:val="00625444"/>
    <w:rsid w:val="00626608"/>
    <w:rsid w:val="006277E4"/>
    <w:rsid w:val="00627894"/>
    <w:rsid w:val="00627EF6"/>
    <w:rsid w:val="00630ABD"/>
    <w:rsid w:val="00630D90"/>
    <w:rsid w:val="00630E45"/>
    <w:rsid w:val="00632861"/>
    <w:rsid w:val="00632A56"/>
    <w:rsid w:val="00632F4D"/>
    <w:rsid w:val="006332A7"/>
    <w:rsid w:val="00633BE7"/>
    <w:rsid w:val="0063470A"/>
    <w:rsid w:val="00635022"/>
    <w:rsid w:val="00636763"/>
    <w:rsid w:val="00636C8D"/>
    <w:rsid w:val="006409D6"/>
    <w:rsid w:val="00641BCC"/>
    <w:rsid w:val="00641DE5"/>
    <w:rsid w:val="00641E8E"/>
    <w:rsid w:val="00642390"/>
    <w:rsid w:val="00642D03"/>
    <w:rsid w:val="006430F7"/>
    <w:rsid w:val="006431BB"/>
    <w:rsid w:val="0064344D"/>
    <w:rsid w:val="00644F13"/>
    <w:rsid w:val="0064599F"/>
    <w:rsid w:val="00646463"/>
    <w:rsid w:val="00647201"/>
    <w:rsid w:val="0065084D"/>
    <w:rsid w:val="00650EDE"/>
    <w:rsid w:val="006511CD"/>
    <w:rsid w:val="00652F7E"/>
    <w:rsid w:val="00653343"/>
    <w:rsid w:val="006533B2"/>
    <w:rsid w:val="006539E1"/>
    <w:rsid w:val="00653F33"/>
    <w:rsid w:val="00655A6B"/>
    <w:rsid w:val="00656338"/>
    <w:rsid w:val="00656F0C"/>
    <w:rsid w:val="00656F6D"/>
    <w:rsid w:val="006570FB"/>
    <w:rsid w:val="00657D27"/>
    <w:rsid w:val="00660A11"/>
    <w:rsid w:val="00663143"/>
    <w:rsid w:val="00664A52"/>
    <w:rsid w:val="00666BBC"/>
    <w:rsid w:val="00667A74"/>
    <w:rsid w:val="00670042"/>
    <w:rsid w:val="0067041E"/>
    <w:rsid w:val="006705AC"/>
    <w:rsid w:val="006713E8"/>
    <w:rsid w:val="00673DE7"/>
    <w:rsid w:val="00674A3E"/>
    <w:rsid w:val="00675390"/>
    <w:rsid w:val="00675942"/>
    <w:rsid w:val="006764AD"/>
    <w:rsid w:val="00676786"/>
    <w:rsid w:val="006768EA"/>
    <w:rsid w:val="00677101"/>
    <w:rsid w:val="00677B13"/>
    <w:rsid w:val="00677CC2"/>
    <w:rsid w:val="006803E0"/>
    <w:rsid w:val="00681C20"/>
    <w:rsid w:val="00681F92"/>
    <w:rsid w:val="00682166"/>
    <w:rsid w:val="006828EC"/>
    <w:rsid w:val="00682D04"/>
    <w:rsid w:val="00683156"/>
    <w:rsid w:val="00683529"/>
    <w:rsid w:val="00683ACA"/>
    <w:rsid w:val="006842C2"/>
    <w:rsid w:val="00685014"/>
    <w:rsid w:val="0068519D"/>
    <w:rsid w:val="00685F42"/>
    <w:rsid w:val="0068673F"/>
    <w:rsid w:val="0068689D"/>
    <w:rsid w:val="00686CE2"/>
    <w:rsid w:val="006875FC"/>
    <w:rsid w:val="00687C36"/>
    <w:rsid w:val="00691308"/>
    <w:rsid w:val="006917C5"/>
    <w:rsid w:val="0069207B"/>
    <w:rsid w:val="006920F4"/>
    <w:rsid w:val="00692EBB"/>
    <w:rsid w:val="006933E0"/>
    <w:rsid w:val="006935B7"/>
    <w:rsid w:val="00693FAE"/>
    <w:rsid w:val="006940D1"/>
    <w:rsid w:val="0069431D"/>
    <w:rsid w:val="00694AC2"/>
    <w:rsid w:val="006972FC"/>
    <w:rsid w:val="006978F0"/>
    <w:rsid w:val="00697D56"/>
    <w:rsid w:val="006A0A77"/>
    <w:rsid w:val="006A0AAF"/>
    <w:rsid w:val="006A13B3"/>
    <w:rsid w:val="006A251A"/>
    <w:rsid w:val="006A28E0"/>
    <w:rsid w:val="006A3CE5"/>
    <w:rsid w:val="006A405B"/>
    <w:rsid w:val="006A4744"/>
    <w:rsid w:val="006A4B23"/>
    <w:rsid w:val="006A4B8A"/>
    <w:rsid w:val="006A4D94"/>
    <w:rsid w:val="006A5595"/>
    <w:rsid w:val="006A62EF"/>
    <w:rsid w:val="006A635C"/>
    <w:rsid w:val="006A691A"/>
    <w:rsid w:val="006A7888"/>
    <w:rsid w:val="006B0017"/>
    <w:rsid w:val="006B06F4"/>
    <w:rsid w:val="006B1688"/>
    <w:rsid w:val="006B222F"/>
    <w:rsid w:val="006B29B5"/>
    <w:rsid w:val="006B2E49"/>
    <w:rsid w:val="006B36F2"/>
    <w:rsid w:val="006B46AB"/>
    <w:rsid w:val="006B610A"/>
    <w:rsid w:val="006B6408"/>
    <w:rsid w:val="006B6889"/>
    <w:rsid w:val="006B6C13"/>
    <w:rsid w:val="006B721C"/>
    <w:rsid w:val="006C1255"/>
    <w:rsid w:val="006C1B7C"/>
    <w:rsid w:val="006C2874"/>
    <w:rsid w:val="006C34BB"/>
    <w:rsid w:val="006C3D8D"/>
    <w:rsid w:val="006C3DB2"/>
    <w:rsid w:val="006C40D9"/>
    <w:rsid w:val="006C50BF"/>
    <w:rsid w:val="006C541C"/>
    <w:rsid w:val="006C66A6"/>
    <w:rsid w:val="006C69B3"/>
    <w:rsid w:val="006C7F8C"/>
    <w:rsid w:val="006D0DCF"/>
    <w:rsid w:val="006D0DF8"/>
    <w:rsid w:val="006D25F8"/>
    <w:rsid w:val="006D380D"/>
    <w:rsid w:val="006D4332"/>
    <w:rsid w:val="006D594A"/>
    <w:rsid w:val="006D6052"/>
    <w:rsid w:val="006D6056"/>
    <w:rsid w:val="006D7B55"/>
    <w:rsid w:val="006E0135"/>
    <w:rsid w:val="006E07BE"/>
    <w:rsid w:val="006E20E8"/>
    <w:rsid w:val="006E2C48"/>
    <w:rsid w:val="006E303A"/>
    <w:rsid w:val="006E305B"/>
    <w:rsid w:val="006E35D2"/>
    <w:rsid w:val="006E499D"/>
    <w:rsid w:val="006E4AA8"/>
    <w:rsid w:val="006E581A"/>
    <w:rsid w:val="006E5DDE"/>
    <w:rsid w:val="006E6CEE"/>
    <w:rsid w:val="006E6F11"/>
    <w:rsid w:val="006E784F"/>
    <w:rsid w:val="006F093B"/>
    <w:rsid w:val="006F305D"/>
    <w:rsid w:val="006F3C7E"/>
    <w:rsid w:val="006F3EDF"/>
    <w:rsid w:val="006F4352"/>
    <w:rsid w:val="006F5339"/>
    <w:rsid w:val="006F592D"/>
    <w:rsid w:val="006F5A90"/>
    <w:rsid w:val="006F61DB"/>
    <w:rsid w:val="006F7DA2"/>
    <w:rsid w:val="006F7E19"/>
    <w:rsid w:val="007008F5"/>
    <w:rsid w:val="00700B2C"/>
    <w:rsid w:val="007011AC"/>
    <w:rsid w:val="007015CC"/>
    <w:rsid w:val="007017BE"/>
    <w:rsid w:val="0070232F"/>
    <w:rsid w:val="00702FC2"/>
    <w:rsid w:val="00703592"/>
    <w:rsid w:val="00703839"/>
    <w:rsid w:val="00703B39"/>
    <w:rsid w:val="0070472F"/>
    <w:rsid w:val="0070630C"/>
    <w:rsid w:val="007068EF"/>
    <w:rsid w:val="00707F3E"/>
    <w:rsid w:val="00711359"/>
    <w:rsid w:val="0071176A"/>
    <w:rsid w:val="00712424"/>
    <w:rsid w:val="0071294F"/>
    <w:rsid w:val="00712D8D"/>
    <w:rsid w:val="00713084"/>
    <w:rsid w:val="00713B70"/>
    <w:rsid w:val="00714B26"/>
    <w:rsid w:val="0071509F"/>
    <w:rsid w:val="00715B4E"/>
    <w:rsid w:val="00715C6E"/>
    <w:rsid w:val="00716F6F"/>
    <w:rsid w:val="0071767A"/>
    <w:rsid w:val="00720173"/>
    <w:rsid w:val="00720299"/>
    <w:rsid w:val="007204A5"/>
    <w:rsid w:val="00720972"/>
    <w:rsid w:val="00722143"/>
    <w:rsid w:val="00722534"/>
    <w:rsid w:val="0072346C"/>
    <w:rsid w:val="00723DB4"/>
    <w:rsid w:val="0072412D"/>
    <w:rsid w:val="00724785"/>
    <w:rsid w:val="00725D86"/>
    <w:rsid w:val="00726C69"/>
    <w:rsid w:val="00727425"/>
    <w:rsid w:val="00730DFE"/>
    <w:rsid w:val="0073168B"/>
    <w:rsid w:val="00731E00"/>
    <w:rsid w:val="007322F8"/>
    <w:rsid w:val="00732E8E"/>
    <w:rsid w:val="00733060"/>
    <w:rsid w:val="007336D2"/>
    <w:rsid w:val="00733867"/>
    <w:rsid w:val="00734E29"/>
    <w:rsid w:val="007352CD"/>
    <w:rsid w:val="00735306"/>
    <w:rsid w:val="0073553B"/>
    <w:rsid w:val="00735A67"/>
    <w:rsid w:val="00736721"/>
    <w:rsid w:val="00736BAD"/>
    <w:rsid w:val="00740593"/>
    <w:rsid w:val="007413A8"/>
    <w:rsid w:val="00741DA3"/>
    <w:rsid w:val="00741E0C"/>
    <w:rsid w:val="007425AB"/>
    <w:rsid w:val="00743D0D"/>
    <w:rsid w:val="007440B7"/>
    <w:rsid w:val="007444E0"/>
    <w:rsid w:val="00744525"/>
    <w:rsid w:val="00744AC6"/>
    <w:rsid w:val="00744ACB"/>
    <w:rsid w:val="00744D22"/>
    <w:rsid w:val="007455FE"/>
    <w:rsid w:val="007456E0"/>
    <w:rsid w:val="00745A3A"/>
    <w:rsid w:val="007477D4"/>
    <w:rsid w:val="00750DB8"/>
    <w:rsid w:val="00751ADD"/>
    <w:rsid w:val="00752884"/>
    <w:rsid w:val="007528B8"/>
    <w:rsid w:val="00752A22"/>
    <w:rsid w:val="00753540"/>
    <w:rsid w:val="00753AC8"/>
    <w:rsid w:val="00753DB8"/>
    <w:rsid w:val="0075518E"/>
    <w:rsid w:val="00756051"/>
    <w:rsid w:val="00757036"/>
    <w:rsid w:val="00757E2A"/>
    <w:rsid w:val="00760AF2"/>
    <w:rsid w:val="007634AD"/>
    <w:rsid w:val="007644DB"/>
    <w:rsid w:val="00766043"/>
    <w:rsid w:val="007672DE"/>
    <w:rsid w:val="007715C9"/>
    <w:rsid w:val="00772B11"/>
    <w:rsid w:val="0077387D"/>
    <w:rsid w:val="00774DD1"/>
    <w:rsid w:val="00774EDD"/>
    <w:rsid w:val="007757EC"/>
    <w:rsid w:val="00775A83"/>
    <w:rsid w:val="00775C3D"/>
    <w:rsid w:val="007764EE"/>
    <w:rsid w:val="0077690A"/>
    <w:rsid w:val="00780100"/>
    <w:rsid w:val="00780236"/>
    <w:rsid w:val="00780397"/>
    <w:rsid w:val="00780F57"/>
    <w:rsid w:val="00780FDE"/>
    <w:rsid w:val="00781DFE"/>
    <w:rsid w:val="00782141"/>
    <w:rsid w:val="00782DF8"/>
    <w:rsid w:val="00783621"/>
    <w:rsid w:val="007836C2"/>
    <w:rsid w:val="007837D6"/>
    <w:rsid w:val="007849CF"/>
    <w:rsid w:val="0078630C"/>
    <w:rsid w:val="00786945"/>
    <w:rsid w:val="00786ADC"/>
    <w:rsid w:val="00786EC9"/>
    <w:rsid w:val="00786F36"/>
    <w:rsid w:val="00787019"/>
    <w:rsid w:val="00787649"/>
    <w:rsid w:val="007902DA"/>
    <w:rsid w:val="00790E54"/>
    <w:rsid w:val="00790E8F"/>
    <w:rsid w:val="00791C08"/>
    <w:rsid w:val="00791FE1"/>
    <w:rsid w:val="00792620"/>
    <w:rsid w:val="00794BF2"/>
    <w:rsid w:val="00794E29"/>
    <w:rsid w:val="0079607B"/>
    <w:rsid w:val="00796F52"/>
    <w:rsid w:val="007A0D2B"/>
    <w:rsid w:val="007A0EEA"/>
    <w:rsid w:val="007A18B5"/>
    <w:rsid w:val="007A18D4"/>
    <w:rsid w:val="007A2039"/>
    <w:rsid w:val="007A349E"/>
    <w:rsid w:val="007A3D40"/>
    <w:rsid w:val="007A411A"/>
    <w:rsid w:val="007A4B14"/>
    <w:rsid w:val="007A4FC2"/>
    <w:rsid w:val="007A66D5"/>
    <w:rsid w:val="007A7231"/>
    <w:rsid w:val="007A7921"/>
    <w:rsid w:val="007A7987"/>
    <w:rsid w:val="007B0900"/>
    <w:rsid w:val="007B170D"/>
    <w:rsid w:val="007B21C1"/>
    <w:rsid w:val="007B2CA8"/>
    <w:rsid w:val="007B30AA"/>
    <w:rsid w:val="007B54A2"/>
    <w:rsid w:val="007B564C"/>
    <w:rsid w:val="007B60A8"/>
    <w:rsid w:val="007B7AB0"/>
    <w:rsid w:val="007C0133"/>
    <w:rsid w:val="007C0646"/>
    <w:rsid w:val="007C083B"/>
    <w:rsid w:val="007C092C"/>
    <w:rsid w:val="007C17C8"/>
    <w:rsid w:val="007C257F"/>
    <w:rsid w:val="007C3F24"/>
    <w:rsid w:val="007C4F6A"/>
    <w:rsid w:val="007C5401"/>
    <w:rsid w:val="007C54EE"/>
    <w:rsid w:val="007C628A"/>
    <w:rsid w:val="007C6BA8"/>
    <w:rsid w:val="007C6F09"/>
    <w:rsid w:val="007C7779"/>
    <w:rsid w:val="007C7A8D"/>
    <w:rsid w:val="007C7EC6"/>
    <w:rsid w:val="007D0AC7"/>
    <w:rsid w:val="007D13CD"/>
    <w:rsid w:val="007D3B35"/>
    <w:rsid w:val="007D3BBD"/>
    <w:rsid w:val="007D3F8C"/>
    <w:rsid w:val="007D52C7"/>
    <w:rsid w:val="007D550F"/>
    <w:rsid w:val="007D5ED1"/>
    <w:rsid w:val="007D66DE"/>
    <w:rsid w:val="007D6DA3"/>
    <w:rsid w:val="007D6FD2"/>
    <w:rsid w:val="007E04D6"/>
    <w:rsid w:val="007E0EED"/>
    <w:rsid w:val="007E1521"/>
    <w:rsid w:val="007E1E17"/>
    <w:rsid w:val="007E3F49"/>
    <w:rsid w:val="007E486F"/>
    <w:rsid w:val="007E69C6"/>
    <w:rsid w:val="007E6BCE"/>
    <w:rsid w:val="007E6F41"/>
    <w:rsid w:val="007E6FE0"/>
    <w:rsid w:val="007E7605"/>
    <w:rsid w:val="007E7D4A"/>
    <w:rsid w:val="007F0C13"/>
    <w:rsid w:val="007F2852"/>
    <w:rsid w:val="007F28B7"/>
    <w:rsid w:val="007F2C19"/>
    <w:rsid w:val="007F2C6F"/>
    <w:rsid w:val="007F3A8D"/>
    <w:rsid w:val="007F5278"/>
    <w:rsid w:val="007F5831"/>
    <w:rsid w:val="007F59E1"/>
    <w:rsid w:val="007F5A45"/>
    <w:rsid w:val="007F61AA"/>
    <w:rsid w:val="007F73CF"/>
    <w:rsid w:val="007F75EA"/>
    <w:rsid w:val="007F7716"/>
    <w:rsid w:val="007F7FD1"/>
    <w:rsid w:val="008006CC"/>
    <w:rsid w:val="00800AEA"/>
    <w:rsid w:val="00800B1F"/>
    <w:rsid w:val="00802395"/>
    <w:rsid w:val="00802CB7"/>
    <w:rsid w:val="00803442"/>
    <w:rsid w:val="0080457A"/>
    <w:rsid w:val="00804581"/>
    <w:rsid w:val="00807E9F"/>
    <w:rsid w:val="00807F18"/>
    <w:rsid w:val="00807FCD"/>
    <w:rsid w:val="008102AC"/>
    <w:rsid w:val="008107B1"/>
    <w:rsid w:val="00810DD3"/>
    <w:rsid w:val="008118C4"/>
    <w:rsid w:val="00811EBB"/>
    <w:rsid w:val="00812FB6"/>
    <w:rsid w:val="008149B3"/>
    <w:rsid w:val="008149F3"/>
    <w:rsid w:val="00815A39"/>
    <w:rsid w:val="008164D6"/>
    <w:rsid w:val="00817C58"/>
    <w:rsid w:val="00817DB4"/>
    <w:rsid w:val="00817EB3"/>
    <w:rsid w:val="00820D2B"/>
    <w:rsid w:val="0082220D"/>
    <w:rsid w:val="00822F81"/>
    <w:rsid w:val="008235A6"/>
    <w:rsid w:val="008238BD"/>
    <w:rsid w:val="00823CD4"/>
    <w:rsid w:val="00823F31"/>
    <w:rsid w:val="008240BE"/>
    <w:rsid w:val="00824219"/>
    <w:rsid w:val="0082452E"/>
    <w:rsid w:val="0082454F"/>
    <w:rsid w:val="00824929"/>
    <w:rsid w:val="0082543B"/>
    <w:rsid w:val="00825854"/>
    <w:rsid w:val="00825C0C"/>
    <w:rsid w:val="008261A3"/>
    <w:rsid w:val="008275F1"/>
    <w:rsid w:val="00830BE2"/>
    <w:rsid w:val="008312E7"/>
    <w:rsid w:val="008319F3"/>
    <w:rsid w:val="00831E8D"/>
    <w:rsid w:val="008324FA"/>
    <w:rsid w:val="00832DCD"/>
    <w:rsid w:val="00832DF6"/>
    <w:rsid w:val="0083326F"/>
    <w:rsid w:val="00833AF6"/>
    <w:rsid w:val="00833FCD"/>
    <w:rsid w:val="00835BBE"/>
    <w:rsid w:val="0083618F"/>
    <w:rsid w:val="00836806"/>
    <w:rsid w:val="00836E32"/>
    <w:rsid w:val="00837CD0"/>
    <w:rsid w:val="008427D1"/>
    <w:rsid w:val="00845276"/>
    <w:rsid w:val="00845CF6"/>
    <w:rsid w:val="008461E4"/>
    <w:rsid w:val="008464EC"/>
    <w:rsid w:val="00847B4C"/>
    <w:rsid w:val="00847F38"/>
    <w:rsid w:val="008505B1"/>
    <w:rsid w:val="00850F32"/>
    <w:rsid w:val="00851ED5"/>
    <w:rsid w:val="00852BFA"/>
    <w:rsid w:val="00854760"/>
    <w:rsid w:val="008555B6"/>
    <w:rsid w:val="00855F13"/>
    <w:rsid w:val="00856A31"/>
    <w:rsid w:val="00856E9A"/>
    <w:rsid w:val="00857D6B"/>
    <w:rsid w:val="008609E4"/>
    <w:rsid w:val="00860B9C"/>
    <w:rsid w:val="008615FA"/>
    <w:rsid w:val="00861B2D"/>
    <w:rsid w:val="00862CD6"/>
    <w:rsid w:val="008632C9"/>
    <w:rsid w:val="00863BB6"/>
    <w:rsid w:val="00863CAB"/>
    <w:rsid w:val="00864772"/>
    <w:rsid w:val="00864AC5"/>
    <w:rsid w:val="00866987"/>
    <w:rsid w:val="00866D68"/>
    <w:rsid w:val="00867A1E"/>
    <w:rsid w:val="00867EE7"/>
    <w:rsid w:val="008706C1"/>
    <w:rsid w:val="00870BC1"/>
    <w:rsid w:val="008713C7"/>
    <w:rsid w:val="008714A9"/>
    <w:rsid w:val="008720CB"/>
    <w:rsid w:val="00872D3D"/>
    <w:rsid w:val="00873ABA"/>
    <w:rsid w:val="00873FDE"/>
    <w:rsid w:val="0087406E"/>
    <w:rsid w:val="0087423B"/>
    <w:rsid w:val="008750E6"/>
    <w:rsid w:val="008754D0"/>
    <w:rsid w:val="00876322"/>
    <w:rsid w:val="0087742A"/>
    <w:rsid w:val="00877D48"/>
    <w:rsid w:val="008801A6"/>
    <w:rsid w:val="0088041D"/>
    <w:rsid w:val="008808A1"/>
    <w:rsid w:val="00880C47"/>
    <w:rsid w:val="008812E6"/>
    <w:rsid w:val="008817A0"/>
    <w:rsid w:val="00881C2E"/>
    <w:rsid w:val="00882857"/>
    <w:rsid w:val="008836F7"/>
    <w:rsid w:val="00883781"/>
    <w:rsid w:val="00883F28"/>
    <w:rsid w:val="0088508C"/>
    <w:rsid w:val="00885340"/>
    <w:rsid w:val="00885570"/>
    <w:rsid w:val="00885E39"/>
    <w:rsid w:val="00886089"/>
    <w:rsid w:val="00887233"/>
    <w:rsid w:val="008912E9"/>
    <w:rsid w:val="008916B3"/>
    <w:rsid w:val="00892282"/>
    <w:rsid w:val="00892B1D"/>
    <w:rsid w:val="00892F29"/>
    <w:rsid w:val="00893958"/>
    <w:rsid w:val="008948A7"/>
    <w:rsid w:val="00896FFC"/>
    <w:rsid w:val="008A09AA"/>
    <w:rsid w:val="008A1C71"/>
    <w:rsid w:val="008A2764"/>
    <w:rsid w:val="008A2C1C"/>
    <w:rsid w:val="008A2C36"/>
    <w:rsid w:val="008A2E77"/>
    <w:rsid w:val="008A4080"/>
    <w:rsid w:val="008A5308"/>
    <w:rsid w:val="008A6172"/>
    <w:rsid w:val="008A627C"/>
    <w:rsid w:val="008A6BDB"/>
    <w:rsid w:val="008A7B8F"/>
    <w:rsid w:val="008B0CA6"/>
    <w:rsid w:val="008B12E5"/>
    <w:rsid w:val="008B1CBC"/>
    <w:rsid w:val="008B1D91"/>
    <w:rsid w:val="008B49C5"/>
    <w:rsid w:val="008B4EA4"/>
    <w:rsid w:val="008B50EC"/>
    <w:rsid w:val="008B63F3"/>
    <w:rsid w:val="008B70E5"/>
    <w:rsid w:val="008B760D"/>
    <w:rsid w:val="008B7DD1"/>
    <w:rsid w:val="008C0665"/>
    <w:rsid w:val="008C0D37"/>
    <w:rsid w:val="008C1BE7"/>
    <w:rsid w:val="008C2413"/>
    <w:rsid w:val="008C2480"/>
    <w:rsid w:val="008C2627"/>
    <w:rsid w:val="008C2781"/>
    <w:rsid w:val="008C27E1"/>
    <w:rsid w:val="008C2E9D"/>
    <w:rsid w:val="008C3674"/>
    <w:rsid w:val="008C42A9"/>
    <w:rsid w:val="008C44EC"/>
    <w:rsid w:val="008C4800"/>
    <w:rsid w:val="008C50D8"/>
    <w:rsid w:val="008C5C33"/>
    <w:rsid w:val="008C6B6D"/>
    <w:rsid w:val="008C6CD8"/>
    <w:rsid w:val="008C6F6F"/>
    <w:rsid w:val="008C729A"/>
    <w:rsid w:val="008C768D"/>
    <w:rsid w:val="008C77F5"/>
    <w:rsid w:val="008D0EE0"/>
    <w:rsid w:val="008D25F0"/>
    <w:rsid w:val="008D30AD"/>
    <w:rsid w:val="008D3729"/>
    <w:rsid w:val="008D3B6D"/>
    <w:rsid w:val="008D3E94"/>
    <w:rsid w:val="008D4001"/>
    <w:rsid w:val="008D4315"/>
    <w:rsid w:val="008D483D"/>
    <w:rsid w:val="008D527F"/>
    <w:rsid w:val="008D55BE"/>
    <w:rsid w:val="008D5E30"/>
    <w:rsid w:val="008D74C8"/>
    <w:rsid w:val="008E5042"/>
    <w:rsid w:val="008E5057"/>
    <w:rsid w:val="008E50C7"/>
    <w:rsid w:val="008E6B54"/>
    <w:rsid w:val="008E7791"/>
    <w:rsid w:val="008E7894"/>
    <w:rsid w:val="008E7A4D"/>
    <w:rsid w:val="008E7F1B"/>
    <w:rsid w:val="008F01E4"/>
    <w:rsid w:val="008F041E"/>
    <w:rsid w:val="008F070C"/>
    <w:rsid w:val="008F07E6"/>
    <w:rsid w:val="008F1BA6"/>
    <w:rsid w:val="008F2093"/>
    <w:rsid w:val="008F2F54"/>
    <w:rsid w:val="008F36F2"/>
    <w:rsid w:val="008F3D1A"/>
    <w:rsid w:val="008F4F1C"/>
    <w:rsid w:val="008F4F2C"/>
    <w:rsid w:val="008F52D3"/>
    <w:rsid w:val="008F54A5"/>
    <w:rsid w:val="008F66A5"/>
    <w:rsid w:val="008F6BA6"/>
    <w:rsid w:val="008F7574"/>
    <w:rsid w:val="008F77C4"/>
    <w:rsid w:val="008F7973"/>
    <w:rsid w:val="008F7C5E"/>
    <w:rsid w:val="00900640"/>
    <w:rsid w:val="00900AEE"/>
    <w:rsid w:val="009017BC"/>
    <w:rsid w:val="0090231C"/>
    <w:rsid w:val="009026B8"/>
    <w:rsid w:val="00903294"/>
    <w:rsid w:val="00903556"/>
    <w:rsid w:val="009040EB"/>
    <w:rsid w:val="00904AC6"/>
    <w:rsid w:val="00904DB8"/>
    <w:rsid w:val="00905417"/>
    <w:rsid w:val="00905759"/>
    <w:rsid w:val="009057F5"/>
    <w:rsid w:val="009063A5"/>
    <w:rsid w:val="009065D5"/>
    <w:rsid w:val="009068B9"/>
    <w:rsid w:val="009069EB"/>
    <w:rsid w:val="009074E6"/>
    <w:rsid w:val="009103F3"/>
    <w:rsid w:val="00910AE6"/>
    <w:rsid w:val="009118B0"/>
    <w:rsid w:val="00912591"/>
    <w:rsid w:val="00912E10"/>
    <w:rsid w:val="009143B2"/>
    <w:rsid w:val="00914BA5"/>
    <w:rsid w:val="00914DE5"/>
    <w:rsid w:val="0091516B"/>
    <w:rsid w:val="00915234"/>
    <w:rsid w:val="009158BD"/>
    <w:rsid w:val="0091665C"/>
    <w:rsid w:val="009178FB"/>
    <w:rsid w:val="009227C6"/>
    <w:rsid w:val="009259F3"/>
    <w:rsid w:val="00926FAE"/>
    <w:rsid w:val="00927439"/>
    <w:rsid w:val="00927AAE"/>
    <w:rsid w:val="00930B26"/>
    <w:rsid w:val="009320B3"/>
    <w:rsid w:val="00932377"/>
    <w:rsid w:val="009329D3"/>
    <w:rsid w:val="00933112"/>
    <w:rsid w:val="00934736"/>
    <w:rsid w:val="009353BF"/>
    <w:rsid w:val="00935934"/>
    <w:rsid w:val="00935C25"/>
    <w:rsid w:val="00936164"/>
    <w:rsid w:val="00936A54"/>
    <w:rsid w:val="00936ADF"/>
    <w:rsid w:val="009376C3"/>
    <w:rsid w:val="00937A22"/>
    <w:rsid w:val="00940D04"/>
    <w:rsid w:val="00940E55"/>
    <w:rsid w:val="0094105E"/>
    <w:rsid w:val="0094171D"/>
    <w:rsid w:val="009426DD"/>
    <w:rsid w:val="00943221"/>
    <w:rsid w:val="009434BE"/>
    <w:rsid w:val="00943976"/>
    <w:rsid w:val="00943E71"/>
    <w:rsid w:val="00944685"/>
    <w:rsid w:val="00944BA5"/>
    <w:rsid w:val="009455C0"/>
    <w:rsid w:val="009466FD"/>
    <w:rsid w:val="00950316"/>
    <w:rsid w:val="0095109D"/>
    <w:rsid w:val="0095198B"/>
    <w:rsid w:val="00951AF9"/>
    <w:rsid w:val="009531FD"/>
    <w:rsid w:val="009548F7"/>
    <w:rsid w:val="00954E5D"/>
    <w:rsid w:val="00957189"/>
    <w:rsid w:val="0095735F"/>
    <w:rsid w:val="00957AAE"/>
    <w:rsid w:val="00957AD0"/>
    <w:rsid w:val="009618E5"/>
    <w:rsid w:val="0096193E"/>
    <w:rsid w:val="009619C9"/>
    <w:rsid w:val="00962AD3"/>
    <w:rsid w:val="00963F37"/>
    <w:rsid w:val="009641C1"/>
    <w:rsid w:val="0096438C"/>
    <w:rsid w:val="00965181"/>
    <w:rsid w:val="00965DEE"/>
    <w:rsid w:val="00966503"/>
    <w:rsid w:val="00967018"/>
    <w:rsid w:val="00967042"/>
    <w:rsid w:val="009671FC"/>
    <w:rsid w:val="0096725E"/>
    <w:rsid w:val="00967779"/>
    <w:rsid w:val="0097069B"/>
    <w:rsid w:val="009707C6"/>
    <w:rsid w:val="00970AF5"/>
    <w:rsid w:val="00971F1C"/>
    <w:rsid w:val="009723AE"/>
    <w:rsid w:val="00972E7E"/>
    <w:rsid w:val="0097311A"/>
    <w:rsid w:val="00974CCF"/>
    <w:rsid w:val="009757E1"/>
    <w:rsid w:val="0097719F"/>
    <w:rsid w:val="00977929"/>
    <w:rsid w:val="00981DFF"/>
    <w:rsid w:val="00981FD5"/>
    <w:rsid w:val="0098206E"/>
    <w:rsid w:val="0098255A"/>
    <w:rsid w:val="009845BE"/>
    <w:rsid w:val="00984727"/>
    <w:rsid w:val="0098504C"/>
    <w:rsid w:val="0098582E"/>
    <w:rsid w:val="00985D05"/>
    <w:rsid w:val="009867C7"/>
    <w:rsid w:val="0098693E"/>
    <w:rsid w:val="00986A75"/>
    <w:rsid w:val="00986BB0"/>
    <w:rsid w:val="0098743A"/>
    <w:rsid w:val="009877E6"/>
    <w:rsid w:val="00993838"/>
    <w:rsid w:val="009940C9"/>
    <w:rsid w:val="00994245"/>
    <w:rsid w:val="00994D01"/>
    <w:rsid w:val="00994D03"/>
    <w:rsid w:val="00995508"/>
    <w:rsid w:val="009956BA"/>
    <w:rsid w:val="009969C9"/>
    <w:rsid w:val="00997521"/>
    <w:rsid w:val="00997A82"/>
    <w:rsid w:val="009A0C11"/>
    <w:rsid w:val="009A0F6F"/>
    <w:rsid w:val="009A1817"/>
    <w:rsid w:val="009A215A"/>
    <w:rsid w:val="009A2738"/>
    <w:rsid w:val="009A2F2A"/>
    <w:rsid w:val="009A550C"/>
    <w:rsid w:val="009A5C5F"/>
    <w:rsid w:val="009A6658"/>
    <w:rsid w:val="009A67DF"/>
    <w:rsid w:val="009A6D92"/>
    <w:rsid w:val="009A7FD5"/>
    <w:rsid w:val="009B0266"/>
    <w:rsid w:val="009B0D8C"/>
    <w:rsid w:val="009B1509"/>
    <w:rsid w:val="009B2214"/>
    <w:rsid w:val="009B2D97"/>
    <w:rsid w:val="009B3BD7"/>
    <w:rsid w:val="009B4A9D"/>
    <w:rsid w:val="009B605E"/>
    <w:rsid w:val="009B6512"/>
    <w:rsid w:val="009B7808"/>
    <w:rsid w:val="009B78E5"/>
    <w:rsid w:val="009C02E6"/>
    <w:rsid w:val="009C04F8"/>
    <w:rsid w:val="009C0876"/>
    <w:rsid w:val="009C1DCA"/>
    <w:rsid w:val="009C2AA3"/>
    <w:rsid w:val="009C3012"/>
    <w:rsid w:val="009C5D50"/>
    <w:rsid w:val="009C63E5"/>
    <w:rsid w:val="009C79A6"/>
    <w:rsid w:val="009D1371"/>
    <w:rsid w:val="009D249F"/>
    <w:rsid w:val="009D25FC"/>
    <w:rsid w:val="009D2D9F"/>
    <w:rsid w:val="009D3EB2"/>
    <w:rsid w:val="009D605A"/>
    <w:rsid w:val="009D60FD"/>
    <w:rsid w:val="009D6377"/>
    <w:rsid w:val="009D654B"/>
    <w:rsid w:val="009D6ECC"/>
    <w:rsid w:val="009D7684"/>
    <w:rsid w:val="009D77D3"/>
    <w:rsid w:val="009D79B4"/>
    <w:rsid w:val="009E0AF1"/>
    <w:rsid w:val="009E0F73"/>
    <w:rsid w:val="009E186E"/>
    <w:rsid w:val="009E2106"/>
    <w:rsid w:val="009E2279"/>
    <w:rsid w:val="009E2462"/>
    <w:rsid w:val="009E3626"/>
    <w:rsid w:val="009E3CB0"/>
    <w:rsid w:val="009E3DC7"/>
    <w:rsid w:val="009E463C"/>
    <w:rsid w:val="009E480C"/>
    <w:rsid w:val="009E53B5"/>
    <w:rsid w:val="009E5848"/>
    <w:rsid w:val="009E6EE4"/>
    <w:rsid w:val="009E77B6"/>
    <w:rsid w:val="009F0883"/>
    <w:rsid w:val="009F1472"/>
    <w:rsid w:val="009F276F"/>
    <w:rsid w:val="009F2E86"/>
    <w:rsid w:val="009F2EF5"/>
    <w:rsid w:val="009F47AA"/>
    <w:rsid w:val="009F5F67"/>
    <w:rsid w:val="009F63B9"/>
    <w:rsid w:val="009F719A"/>
    <w:rsid w:val="009F734D"/>
    <w:rsid w:val="009F7BD0"/>
    <w:rsid w:val="009F7DB0"/>
    <w:rsid w:val="00A011AB"/>
    <w:rsid w:val="00A029B6"/>
    <w:rsid w:val="00A02D11"/>
    <w:rsid w:val="00A0408A"/>
    <w:rsid w:val="00A048FF"/>
    <w:rsid w:val="00A04F3B"/>
    <w:rsid w:val="00A05035"/>
    <w:rsid w:val="00A05699"/>
    <w:rsid w:val="00A05C22"/>
    <w:rsid w:val="00A06464"/>
    <w:rsid w:val="00A068A0"/>
    <w:rsid w:val="00A06AF3"/>
    <w:rsid w:val="00A07359"/>
    <w:rsid w:val="00A07837"/>
    <w:rsid w:val="00A07E12"/>
    <w:rsid w:val="00A10647"/>
    <w:rsid w:val="00A10775"/>
    <w:rsid w:val="00A11BE7"/>
    <w:rsid w:val="00A12328"/>
    <w:rsid w:val="00A125E2"/>
    <w:rsid w:val="00A126A5"/>
    <w:rsid w:val="00A12E2E"/>
    <w:rsid w:val="00A139BA"/>
    <w:rsid w:val="00A1524B"/>
    <w:rsid w:val="00A15A4A"/>
    <w:rsid w:val="00A15F4E"/>
    <w:rsid w:val="00A16041"/>
    <w:rsid w:val="00A160C9"/>
    <w:rsid w:val="00A1658D"/>
    <w:rsid w:val="00A165C3"/>
    <w:rsid w:val="00A16AD0"/>
    <w:rsid w:val="00A16F0D"/>
    <w:rsid w:val="00A20764"/>
    <w:rsid w:val="00A20DAF"/>
    <w:rsid w:val="00A21773"/>
    <w:rsid w:val="00A21C2F"/>
    <w:rsid w:val="00A21E9F"/>
    <w:rsid w:val="00A231E2"/>
    <w:rsid w:val="00A23679"/>
    <w:rsid w:val="00A238CF"/>
    <w:rsid w:val="00A23989"/>
    <w:rsid w:val="00A25AE5"/>
    <w:rsid w:val="00A25B0B"/>
    <w:rsid w:val="00A261B1"/>
    <w:rsid w:val="00A2773F"/>
    <w:rsid w:val="00A27DD7"/>
    <w:rsid w:val="00A27F04"/>
    <w:rsid w:val="00A30335"/>
    <w:rsid w:val="00A3061D"/>
    <w:rsid w:val="00A3078E"/>
    <w:rsid w:val="00A30EA5"/>
    <w:rsid w:val="00A31106"/>
    <w:rsid w:val="00A314EA"/>
    <w:rsid w:val="00A3180D"/>
    <w:rsid w:val="00A322ED"/>
    <w:rsid w:val="00A356EA"/>
    <w:rsid w:val="00A35B8C"/>
    <w:rsid w:val="00A360EF"/>
    <w:rsid w:val="00A3640E"/>
    <w:rsid w:val="00A364B8"/>
    <w:rsid w:val="00A36625"/>
    <w:rsid w:val="00A366F4"/>
    <w:rsid w:val="00A36C48"/>
    <w:rsid w:val="00A3727A"/>
    <w:rsid w:val="00A3769E"/>
    <w:rsid w:val="00A376A8"/>
    <w:rsid w:val="00A37750"/>
    <w:rsid w:val="00A377B7"/>
    <w:rsid w:val="00A37CC9"/>
    <w:rsid w:val="00A413D8"/>
    <w:rsid w:val="00A41C5D"/>
    <w:rsid w:val="00A41CF8"/>
    <w:rsid w:val="00A41E0B"/>
    <w:rsid w:val="00A4323E"/>
    <w:rsid w:val="00A436A3"/>
    <w:rsid w:val="00A4469B"/>
    <w:rsid w:val="00A45363"/>
    <w:rsid w:val="00A45FB1"/>
    <w:rsid w:val="00A464C2"/>
    <w:rsid w:val="00A47243"/>
    <w:rsid w:val="00A4727D"/>
    <w:rsid w:val="00A47B7A"/>
    <w:rsid w:val="00A509DD"/>
    <w:rsid w:val="00A51EAA"/>
    <w:rsid w:val="00A51ED5"/>
    <w:rsid w:val="00A52268"/>
    <w:rsid w:val="00A5382A"/>
    <w:rsid w:val="00A53830"/>
    <w:rsid w:val="00A53A6A"/>
    <w:rsid w:val="00A53EF4"/>
    <w:rsid w:val="00A5465E"/>
    <w:rsid w:val="00A54E7D"/>
    <w:rsid w:val="00A552C9"/>
    <w:rsid w:val="00A55631"/>
    <w:rsid w:val="00A556A4"/>
    <w:rsid w:val="00A55C74"/>
    <w:rsid w:val="00A56DC6"/>
    <w:rsid w:val="00A572C1"/>
    <w:rsid w:val="00A606F0"/>
    <w:rsid w:val="00A608DB"/>
    <w:rsid w:val="00A60D53"/>
    <w:rsid w:val="00A615FF"/>
    <w:rsid w:val="00A622B8"/>
    <w:rsid w:val="00A6282A"/>
    <w:rsid w:val="00A62DD6"/>
    <w:rsid w:val="00A63C2D"/>
    <w:rsid w:val="00A63ECE"/>
    <w:rsid w:val="00A64912"/>
    <w:rsid w:val="00A650D0"/>
    <w:rsid w:val="00A66A60"/>
    <w:rsid w:val="00A66B39"/>
    <w:rsid w:val="00A67667"/>
    <w:rsid w:val="00A678FD"/>
    <w:rsid w:val="00A70354"/>
    <w:rsid w:val="00A70560"/>
    <w:rsid w:val="00A70A74"/>
    <w:rsid w:val="00A70BAB"/>
    <w:rsid w:val="00A71652"/>
    <w:rsid w:val="00A727A2"/>
    <w:rsid w:val="00A728DF"/>
    <w:rsid w:val="00A7308A"/>
    <w:rsid w:val="00A73DCA"/>
    <w:rsid w:val="00A743DE"/>
    <w:rsid w:val="00A74AC5"/>
    <w:rsid w:val="00A74C77"/>
    <w:rsid w:val="00A75366"/>
    <w:rsid w:val="00A7639D"/>
    <w:rsid w:val="00A778F9"/>
    <w:rsid w:val="00A77A27"/>
    <w:rsid w:val="00A8016B"/>
    <w:rsid w:val="00A804CB"/>
    <w:rsid w:val="00A80511"/>
    <w:rsid w:val="00A81319"/>
    <w:rsid w:val="00A819A0"/>
    <w:rsid w:val="00A8261F"/>
    <w:rsid w:val="00A83110"/>
    <w:rsid w:val="00A83121"/>
    <w:rsid w:val="00A83F70"/>
    <w:rsid w:val="00A850C3"/>
    <w:rsid w:val="00A85D99"/>
    <w:rsid w:val="00A85E30"/>
    <w:rsid w:val="00A86083"/>
    <w:rsid w:val="00A862B0"/>
    <w:rsid w:val="00A879B2"/>
    <w:rsid w:val="00A879C3"/>
    <w:rsid w:val="00A90340"/>
    <w:rsid w:val="00A908E2"/>
    <w:rsid w:val="00A90A72"/>
    <w:rsid w:val="00A92005"/>
    <w:rsid w:val="00A92F89"/>
    <w:rsid w:val="00A93038"/>
    <w:rsid w:val="00A93329"/>
    <w:rsid w:val="00A9400C"/>
    <w:rsid w:val="00A941D1"/>
    <w:rsid w:val="00A942C9"/>
    <w:rsid w:val="00A94ABA"/>
    <w:rsid w:val="00A94C7B"/>
    <w:rsid w:val="00A95361"/>
    <w:rsid w:val="00A95495"/>
    <w:rsid w:val="00A95EFE"/>
    <w:rsid w:val="00A963F5"/>
    <w:rsid w:val="00A965D2"/>
    <w:rsid w:val="00A96C7A"/>
    <w:rsid w:val="00AA0764"/>
    <w:rsid w:val="00AA0971"/>
    <w:rsid w:val="00AA0FE1"/>
    <w:rsid w:val="00AA164F"/>
    <w:rsid w:val="00AA29E2"/>
    <w:rsid w:val="00AA3795"/>
    <w:rsid w:val="00AA3FD2"/>
    <w:rsid w:val="00AA4513"/>
    <w:rsid w:val="00AA5B5E"/>
    <w:rsid w:val="00AA5D95"/>
    <w:rsid w:val="00AA6C03"/>
    <w:rsid w:val="00AA7835"/>
    <w:rsid w:val="00AB0D3B"/>
    <w:rsid w:val="00AB1A0C"/>
    <w:rsid w:val="00AB277D"/>
    <w:rsid w:val="00AB37AA"/>
    <w:rsid w:val="00AB4415"/>
    <w:rsid w:val="00AB664D"/>
    <w:rsid w:val="00AB66E2"/>
    <w:rsid w:val="00AB71C2"/>
    <w:rsid w:val="00AB7DD0"/>
    <w:rsid w:val="00AB7E25"/>
    <w:rsid w:val="00AB7F8E"/>
    <w:rsid w:val="00AC0A8D"/>
    <w:rsid w:val="00AC0D31"/>
    <w:rsid w:val="00AC1AD8"/>
    <w:rsid w:val="00AC1E75"/>
    <w:rsid w:val="00AC2124"/>
    <w:rsid w:val="00AC332F"/>
    <w:rsid w:val="00AC3AE7"/>
    <w:rsid w:val="00AC3DCE"/>
    <w:rsid w:val="00AC5490"/>
    <w:rsid w:val="00AC5A5C"/>
    <w:rsid w:val="00AC6A10"/>
    <w:rsid w:val="00AD12E0"/>
    <w:rsid w:val="00AD1553"/>
    <w:rsid w:val="00AD23D4"/>
    <w:rsid w:val="00AD27BC"/>
    <w:rsid w:val="00AD3437"/>
    <w:rsid w:val="00AD3557"/>
    <w:rsid w:val="00AD3F4F"/>
    <w:rsid w:val="00AD4926"/>
    <w:rsid w:val="00AD4DD4"/>
    <w:rsid w:val="00AD5641"/>
    <w:rsid w:val="00AD661C"/>
    <w:rsid w:val="00AD7E35"/>
    <w:rsid w:val="00AD7E4B"/>
    <w:rsid w:val="00AE0AF0"/>
    <w:rsid w:val="00AE1088"/>
    <w:rsid w:val="00AE201E"/>
    <w:rsid w:val="00AE2C24"/>
    <w:rsid w:val="00AE31A2"/>
    <w:rsid w:val="00AE4370"/>
    <w:rsid w:val="00AE4989"/>
    <w:rsid w:val="00AE6E54"/>
    <w:rsid w:val="00AE7781"/>
    <w:rsid w:val="00AE7BA8"/>
    <w:rsid w:val="00AE7D85"/>
    <w:rsid w:val="00AF0885"/>
    <w:rsid w:val="00AF0B31"/>
    <w:rsid w:val="00AF1BA4"/>
    <w:rsid w:val="00AF2B63"/>
    <w:rsid w:val="00AF53C8"/>
    <w:rsid w:val="00AF5A14"/>
    <w:rsid w:val="00AF66BD"/>
    <w:rsid w:val="00B02574"/>
    <w:rsid w:val="00B028A2"/>
    <w:rsid w:val="00B02BC5"/>
    <w:rsid w:val="00B032D8"/>
    <w:rsid w:val="00B0358B"/>
    <w:rsid w:val="00B072D4"/>
    <w:rsid w:val="00B101EC"/>
    <w:rsid w:val="00B10995"/>
    <w:rsid w:val="00B10DDD"/>
    <w:rsid w:val="00B11824"/>
    <w:rsid w:val="00B12278"/>
    <w:rsid w:val="00B1234D"/>
    <w:rsid w:val="00B12645"/>
    <w:rsid w:val="00B12762"/>
    <w:rsid w:val="00B12ADC"/>
    <w:rsid w:val="00B12F10"/>
    <w:rsid w:val="00B12F86"/>
    <w:rsid w:val="00B132A2"/>
    <w:rsid w:val="00B137A2"/>
    <w:rsid w:val="00B15ECC"/>
    <w:rsid w:val="00B16BC1"/>
    <w:rsid w:val="00B17030"/>
    <w:rsid w:val="00B21C12"/>
    <w:rsid w:val="00B2462D"/>
    <w:rsid w:val="00B24934"/>
    <w:rsid w:val="00B24E9A"/>
    <w:rsid w:val="00B26158"/>
    <w:rsid w:val="00B26732"/>
    <w:rsid w:val="00B26959"/>
    <w:rsid w:val="00B26B3B"/>
    <w:rsid w:val="00B26DF6"/>
    <w:rsid w:val="00B26E93"/>
    <w:rsid w:val="00B27947"/>
    <w:rsid w:val="00B27FB8"/>
    <w:rsid w:val="00B30C01"/>
    <w:rsid w:val="00B32BE2"/>
    <w:rsid w:val="00B33B3C"/>
    <w:rsid w:val="00B35775"/>
    <w:rsid w:val="00B35B07"/>
    <w:rsid w:val="00B36306"/>
    <w:rsid w:val="00B363AD"/>
    <w:rsid w:val="00B37559"/>
    <w:rsid w:val="00B37A54"/>
    <w:rsid w:val="00B40107"/>
    <w:rsid w:val="00B41AD5"/>
    <w:rsid w:val="00B41CD4"/>
    <w:rsid w:val="00B42260"/>
    <w:rsid w:val="00B43150"/>
    <w:rsid w:val="00B431E3"/>
    <w:rsid w:val="00B433B0"/>
    <w:rsid w:val="00B438F2"/>
    <w:rsid w:val="00B4426D"/>
    <w:rsid w:val="00B44CCA"/>
    <w:rsid w:val="00B4550B"/>
    <w:rsid w:val="00B4552D"/>
    <w:rsid w:val="00B47956"/>
    <w:rsid w:val="00B479C3"/>
    <w:rsid w:val="00B47C9B"/>
    <w:rsid w:val="00B50523"/>
    <w:rsid w:val="00B52364"/>
    <w:rsid w:val="00B529E2"/>
    <w:rsid w:val="00B52BB3"/>
    <w:rsid w:val="00B53363"/>
    <w:rsid w:val="00B5369D"/>
    <w:rsid w:val="00B53834"/>
    <w:rsid w:val="00B5397B"/>
    <w:rsid w:val="00B53DE2"/>
    <w:rsid w:val="00B54AEA"/>
    <w:rsid w:val="00B5557B"/>
    <w:rsid w:val="00B56328"/>
    <w:rsid w:val="00B579D0"/>
    <w:rsid w:val="00B57E52"/>
    <w:rsid w:val="00B60352"/>
    <w:rsid w:val="00B61F66"/>
    <w:rsid w:val="00B6327F"/>
    <w:rsid w:val="00B63691"/>
    <w:rsid w:val="00B63702"/>
    <w:rsid w:val="00B6382D"/>
    <w:rsid w:val="00B639ED"/>
    <w:rsid w:val="00B64B57"/>
    <w:rsid w:val="00B654D9"/>
    <w:rsid w:val="00B66C64"/>
    <w:rsid w:val="00B67D8C"/>
    <w:rsid w:val="00B70C80"/>
    <w:rsid w:val="00B71C18"/>
    <w:rsid w:val="00B73A10"/>
    <w:rsid w:val="00B73AC2"/>
    <w:rsid w:val="00B74105"/>
    <w:rsid w:val="00B74E3F"/>
    <w:rsid w:val="00B754B4"/>
    <w:rsid w:val="00B75826"/>
    <w:rsid w:val="00B7601F"/>
    <w:rsid w:val="00B768A9"/>
    <w:rsid w:val="00B76D97"/>
    <w:rsid w:val="00B77C44"/>
    <w:rsid w:val="00B8096D"/>
    <w:rsid w:val="00B82310"/>
    <w:rsid w:val="00B8298C"/>
    <w:rsid w:val="00B831AA"/>
    <w:rsid w:val="00B836B5"/>
    <w:rsid w:val="00B83DDC"/>
    <w:rsid w:val="00B83FF8"/>
    <w:rsid w:val="00B85180"/>
    <w:rsid w:val="00B85835"/>
    <w:rsid w:val="00B864E4"/>
    <w:rsid w:val="00B86B64"/>
    <w:rsid w:val="00B86EF5"/>
    <w:rsid w:val="00B86F95"/>
    <w:rsid w:val="00B87608"/>
    <w:rsid w:val="00B9076E"/>
    <w:rsid w:val="00B91AA3"/>
    <w:rsid w:val="00B92576"/>
    <w:rsid w:val="00B935C5"/>
    <w:rsid w:val="00B9536A"/>
    <w:rsid w:val="00B95563"/>
    <w:rsid w:val="00B95B27"/>
    <w:rsid w:val="00B95B82"/>
    <w:rsid w:val="00B96662"/>
    <w:rsid w:val="00B967D9"/>
    <w:rsid w:val="00B96F2B"/>
    <w:rsid w:val="00B9724F"/>
    <w:rsid w:val="00B9763B"/>
    <w:rsid w:val="00BA06D7"/>
    <w:rsid w:val="00BA0EA1"/>
    <w:rsid w:val="00BA0FB5"/>
    <w:rsid w:val="00BA3056"/>
    <w:rsid w:val="00BA4841"/>
    <w:rsid w:val="00BA4933"/>
    <w:rsid w:val="00BA4EF6"/>
    <w:rsid w:val="00BA5026"/>
    <w:rsid w:val="00BA6544"/>
    <w:rsid w:val="00BA65DD"/>
    <w:rsid w:val="00BA78AA"/>
    <w:rsid w:val="00BA7C2D"/>
    <w:rsid w:val="00BB2981"/>
    <w:rsid w:val="00BB31B9"/>
    <w:rsid w:val="00BB3A7A"/>
    <w:rsid w:val="00BB40BF"/>
    <w:rsid w:val="00BB4146"/>
    <w:rsid w:val="00BB4667"/>
    <w:rsid w:val="00BB48F5"/>
    <w:rsid w:val="00BB4AE0"/>
    <w:rsid w:val="00BB51B9"/>
    <w:rsid w:val="00BB56D1"/>
    <w:rsid w:val="00BB61E8"/>
    <w:rsid w:val="00BB6599"/>
    <w:rsid w:val="00BB6DA2"/>
    <w:rsid w:val="00BC0CD1"/>
    <w:rsid w:val="00BC0D0B"/>
    <w:rsid w:val="00BC19BF"/>
    <w:rsid w:val="00BC1F34"/>
    <w:rsid w:val="00BC2111"/>
    <w:rsid w:val="00BC34A0"/>
    <w:rsid w:val="00BC3C6A"/>
    <w:rsid w:val="00BC520A"/>
    <w:rsid w:val="00BC6387"/>
    <w:rsid w:val="00BC6400"/>
    <w:rsid w:val="00BC6A46"/>
    <w:rsid w:val="00BD0B96"/>
    <w:rsid w:val="00BD2675"/>
    <w:rsid w:val="00BD273E"/>
    <w:rsid w:val="00BD3B3D"/>
    <w:rsid w:val="00BD4AB8"/>
    <w:rsid w:val="00BD4ABE"/>
    <w:rsid w:val="00BD4E53"/>
    <w:rsid w:val="00BD4F74"/>
    <w:rsid w:val="00BD50A8"/>
    <w:rsid w:val="00BD52B9"/>
    <w:rsid w:val="00BD6668"/>
    <w:rsid w:val="00BD7EEC"/>
    <w:rsid w:val="00BE0CCC"/>
    <w:rsid w:val="00BE0F2F"/>
    <w:rsid w:val="00BE2DBB"/>
    <w:rsid w:val="00BE30C9"/>
    <w:rsid w:val="00BE31F2"/>
    <w:rsid w:val="00BE3E4E"/>
    <w:rsid w:val="00BE6598"/>
    <w:rsid w:val="00BE719A"/>
    <w:rsid w:val="00BE720A"/>
    <w:rsid w:val="00BE76F4"/>
    <w:rsid w:val="00BF0461"/>
    <w:rsid w:val="00BF0CC1"/>
    <w:rsid w:val="00BF224B"/>
    <w:rsid w:val="00BF28BF"/>
    <w:rsid w:val="00BF2CF2"/>
    <w:rsid w:val="00BF3CAC"/>
    <w:rsid w:val="00BF3CDD"/>
    <w:rsid w:val="00BF434B"/>
    <w:rsid w:val="00BF4944"/>
    <w:rsid w:val="00BF56D4"/>
    <w:rsid w:val="00BF5B36"/>
    <w:rsid w:val="00BF6A56"/>
    <w:rsid w:val="00BF7B46"/>
    <w:rsid w:val="00BF7BDB"/>
    <w:rsid w:val="00C0057E"/>
    <w:rsid w:val="00C007B1"/>
    <w:rsid w:val="00C00F37"/>
    <w:rsid w:val="00C0278A"/>
    <w:rsid w:val="00C029A6"/>
    <w:rsid w:val="00C0332F"/>
    <w:rsid w:val="00C03776"/>
    <w:rsid w:val="00C04409"/>
    <w:rsid w:val="00C046F3"/>
    <w:rsid w:val="00C04C6A"/>
    <w:rsid w:val="00C04C7E"/>
    <w:rsid w:val="00C0553C"/>
    <w:rsid w:val="00C05A1D"/>
    <w:rsid w:val="00C067E5"/>
    <w:rsid w:val="00C06A3A"/>
    <w:rsid w:val="00C071CF"/>
    <w:rsid w:val="00C100D8"/>
    <w:rsid w:val="00C114D3"/>
    <w:rsid w:val="00C11615"/>
    <w:rsid w:val="00C120B3"/>
    <w:rsid w:val="00C126B2"/>
    <w:rsid w:val="00C12F9F"/>
    <w:rsid w:val="00C131E6"/>
    <w:rsid w:val="00C133EE"/>
    <w:rsid w:val="00C13F4B"/>
    <w:rsid w:val="00C14BFA"/>
    <w:rsid w:val="00C150B3"/>
    <w:rsid w:val="00C15173"/>
    <w:rsid w:val="00C15E0B"/>
    <w:rsid w:val="00C164CA"/>
    <w:rsid w:val="00C16742"/>
    <w:rsid w:val="00C17077"/>
    <w:rsid w:val="00C172D1"/>
    <w:rsid w:val="00C176CF"/>
    <w:rsid w:val="00C20574"/>
    <w:rsid w:val="00C206B8"/>
    <w:rsid w:val="00C21279"/>
    <w:rsid w:val="00C21375"/>
    <w:rsid w:val="00C217C4"/>
    <w:rsid w:val="00C21C39"/>
    <w:rsid w:val="00C23762"/>
    <w:rsid w:val="00C23AAD"/>
    <w:rsid w:val="00C24EE9"/>
    <w:rsid w:val="00C250B1"/>
    <w:rsid w:val="00C26491"/>
    <w:rsid w:val="00C26D1A"/>
    <w:rsid w:val="00C26DC4"/>
    <w:rsid w:val="00C27255"/>
    <w:rsid w:val="00C273FA"/>
    <w:rsid w:val="00C274D1"/>
    <w:rsid w:val="00C279D3"/>
    <w:rsid w:val="00C316E9"/>
    <w:rsid w:val="00C31D1E"/>
    <w:rsid w:val="00C32E09"/>
    <w:rsid w:val="00C33AAB"/>
    <w:rsid w:val="00C34511"/>
    <w:rsid w:val="00C34AFB"/>
    <w:rsid w:val="00C35890"/>
    <w:rsid w:val="00C35A38"/>
    <w:rsid w:val="00C35D75"/>
    <w:rsid w:val="00C36F92"/>
    <w:rsid w:val="00C36FCA"/>
    <w:rsid w:val="00C3749D"/>
    <w:rsid w:val="00C42BF8"/>
    <w:rsid w:val="00C42F8A"/>
    <w:rsid w:val="00C43629"/>
    <w:rsid w:val="00C4410D"/>
    <w:rsid w:val="00C4555B"/>
    <w:rsid w:val="00C460AE"/>
    <w:rsid w:val="00C46289"/>
    <w:rsid w:val="00C478E9"/>
    <w:rsid w:val="00C47FFA"/>
    <w:rsid w:val="00C50043"/>
    <w:rsid w:val="00C5010A"/>
    <w:rsid w:val="00C5040F"/>
    <w:rsid w:val="00C510E7"/>
    <w:rsid w:val="00C51523"/>
    <w:rsid w:val="00C519CE"/>
    <w:rsid w:val="00C523EA"/>
    <w:rsid w:val="00C52F34"/>
    <w:rsid w:val="00C532F8"/>
    <w:rsid w:val="00C53689"/>
    <w:rsid w:val="00C537D0"/>
    <w:rsid w:val="00C53A54"/>
    <w:rsid w:val="00C53E23"/>
    <w:rsid w:val="00C54A63"/>
    <w:rsid w:val="00C54E84"/>
    <w:rsid w:val="00C55E79"/>
    <w:rsid w:val="00C560D5"/>
    <w:rsid w:val="00C562A0"/>
    <w:rsid w:val="00C5695C"/>
    <w:rsid w:val="00C600C3"/>
    <w:rsid w:val="00C6020D"/>
    <w:rsid w:val="00C60397"/>
    <w:rsid w:val="00C60B26"/>
    <w:rsid w:val="00C60B93"/>
    <w:rsid w:val="00C61626"/>
    <w:rsid w:val="00C61C19"/>
    <w:rsid w:val="00C61DC3"/>
    <w:rsid w:val="00C61F0C"/>
    <w:rsid w:val="00C6254A"/>
    <w:rsid w:val="00C63732"/>
    <w:rsid w:val="00C63C11"/>
    <w:rsid w:val="00C643DC"/>
    <w:rsid w:val="00C6509C"/>
    <w:rsid w:val="00C65289"/>
    <w:rsid w:val="00C6634A"/>
    <w:rsid w:val="00C7053B"/>
    <w:rsid w:val="00C70697"/>
    <w:rsid w:val="00C709B1"/>
    <w:rsid w:val="00C712BE"/>
    <w:rsid w:val="00C71915"/>
    <w:rsid w:val="00C71F07"/>
    <w:rsid w:val="00C726E8"/>
    <w:rsid w:val="00C7342E"/>
    <w:rsid w:val="00C73992"/>
    <w:rsid w:val="00C7527E"/>
    <w:rsid w:val="00C7573B"/>
    <w:rsid w:val="00C75B78"/>
    <w:rsid w:val="00C7638E"/>
    <w:rsid w:val="00C764CB"/>
    <w:rsid w:val="00C76CF3"/>
    <w:rsid w:val="00C774CC"/>
    <w:rsid w:val="00C77A2B"/>
    <w:rsid w:val="00C77B7B"/>
    <w:rsid w:val="00C80302"/>
    <w:rsid w:val="00C819AF"/>
    <w:rsid w:val="00C821EA"/>
    <w:rsid w:val="00C82FB2"/>
    <w:rsid w:val="00C84385"/>
    <w:rsid w:val="00C848EE"/>
    <w:rsid w:val="00C864AE"/>
    <w:rsid w:val="00C86684"/>
    <w:rsid w:val="00C87EB2"/>
    <w:rsid w:val="00C92CAE"/>
    <w:rsid w:val="00C93009"/>
    <w:rsid w:val="00C933C9"/>
    <w:rsid w:val="00C93CBE"/>
    <w:rsid w:val="00C93EA2"/>
    <w:rsid w:val="00C942B6"/>
    <w:rsid w:val="00C95590"/>
    <w:rsid w:val="00C95FC1"/>
    <w:rsid w:val="00C96BF1"/>
    <w:rsid w:val="00C96D41"/>
    <w:rsid w:val="00C97556"/>
    <w:rsid w:val="00C97606"/>
    <w:rsid w:val="00C97863"/>
    <w:rsid w:val="00CA0040"/>
    <w:rsid w:val="00CA0651"/>
    <w:rsid w:val="00CA0FF2"/>
    <w:rsid w:val="00CA1232"/>
    <w:rsid w:val="00CA12D8"/>
    <w:rsid w:val="00CA2BDA"/>
    <w:rsid w:val="00CA3254"/>
    <w:rsid w:val="00CA4C29"/>
    <w:rsid w:val="00CA55D6"/>
    <w:rsid w:val="00CA585D"/>
    <w:rsid w:val="00CA6794"/>
    <w:rsid w:val="00CB09A3"/>
    <w:rsid w:val="00CB1210"/>
    <w:rsid w:val="00CB1C8C"/>
    <w:rsid w:val="00CB1D0F"/>
    <w:rsid w:val="00CB1E22"/>
    <w:rsid w:val="00CB28AE"/>
    <w:rsid w:val="00CB2EBD"/>
    <w:rsid w:val="00CB3CBC"/>
    <w:rsid w:val="00CB446D"/>
    <w:rsid w:val="00CB576D"/>
    <w:rsid w:val="00CB5A8A"/>
    <w:rsid w:val="00CB5C30"/>
    <w:rsid w:val="00CB6D6C"/>
    <w:rsid w:val="00CB71B6"/>
    <w:rsid w:val="00CB7773"/>
    <w:rsid w:val="00CB79E7"/>
    <w:rsid w:val="00CC06AF"/>
    <w:rsid w:val="00CC1A34"/>
    <w:rsid w:val="00CC1C78"/>
    <w:rsid w:val="00CC218C"/>
    <w:rsid w:val="00CC3062"/>
    <w:rsid w:val="00CC38A5"/>
    <w:rsid w:val="00CC3D02"/>
    <w:rsid w:val="00CC496B"/>
    <w:rsid w:val="00CC4BF8"/>
    <w:rsid w:val="00CC5442"/>
    <w:rsid w:val="00CC5C60"/>
    <w:rsid w:val="00CC66E1"/>
    <w:rsid w:val="00CC6E30"/>
    <w:rsid w:val="00CC7174"/>
    <w:rsid w:val="00CC7578"/>
    <w:rsid w:val="00CD0B78"/>
    <w:rsid w:val="00CD0DF8"/>
    <w:rsid w:val="00CD1FB7"/>
    <w:rsid w:val="00CD29EA"/>
    <w:rsid w:val="00CD39AA"/>
    <w:rsid w:val="00CD3A76"/>
    <w:rsid w:val="00CD5200"/>
    <w:rsid w:val="00CD5796"/>
    <w:rsid w:val="00CD5B44"/>
    <w:rsid w:val="00CD5FCE"/>
    <w:rsid w:val="00CD600D"/>
    <w:rsid w:val="00CD6EAD"/>
    <w:rsid w:val="00CE0C83"/>
    <w:rsid w:val="00CE1D1F"/>
    <w:rsid w:val="00CE1E31"/>
    <w:rsid w:val="00CE2116"/>
    <w:rsid w:val="00CE2B89"/>
    <w:rsid w:val="00CE3410"/>
    <w:rsid w:val="00CE36F1"/>
    <w:rsid w:val="00CE3E52"/>
    <w:rsid w:val="00CE4353"/>
    <w:rsid w:val="00CE5505"/>
    <w:rsid w:val="00CE5ACF"/>
    <w:rsid w:val="00CE5DC1"/>
    <w:rsid w:val="00CE6007"/>
    <w:rsid w:val="00CE6009"/>
    <w:rsid w:val="00CE6B7C"/>
    <w:rsid w:val="00CE6D05"/>
    <w:rsid w:val="00CE7F68"/>
    <w:rsid w:val="00CF0BB2"/>
    <w:rsid w:val="00CF0CD9"/>
    <w:rsid w:val="00CF15D8"/>
    <w:rsid w:val="00CF16B6"/>
    <w:rsid w:val="00CF27AA"/>
    <w:rsid w:val="00CF2D10"/>
    <w:rsid w:val="00CF5AFC"/>
    <w:rsid w:val="00CF6704"/>
    <w:rsid w:val="00CF6741"/>
    <w:rsid w:val="00CF6AEE"/>
    <w:rsid w:val="00CF6D7E"/>
    <w:rsid w:val="00D002EC"/>
    <w:rsid w:val="00D00EAA"/>
    <w:rsid w:val="00D01B15"/>
    <w:rsid w:val="00D02501"/>
    <w:rsid w:val="00D025D4"/>
    <w:rsid w:val="00D03C95"/>
    <w:rsid w:val="00D0450E"/>
    <w:rsid w:val="00D04907"/>
    <w:rsid w:val="00D04915"/>
    <w:rsid w:val="00D04AC7"/>
    <w:rsid w:val="00D05E07"/>
    <w:rsid w:val="00D05F9A"/>
    <w:rsid w:val="00D0648F"/>
    <w:rsid w:val="00D06570"/>
    <w:rsid w:val="00D06C39"/>
    <w:rsid w:val="00D07012"/>
    <w:rsid w:val="00D100D9"/>
    <w:rsid w:val="00D1108C"/>
    <w:rsid w:val="00D11900"/>
    <w:rsid w:val="00D11F99"/>
    <w:rsid w:val="00D12471"/>
    <w:rsid w:val="00D12779"/>
    <w:rsid w:val="00D13441"/>
    <w:rsid w:val="00D1450A"/>
    <w:rsid w:val="00D14667"/>
    <w:rsid w:val="00D14F73"/>
    <w:rsid w:val="00D1541C"/>
    <w:rsid w:val="00D16950"/>
    <w:rsid w:val="00D16D12"/>
    <w:rsid w:val="00D203B4"/>
    <w:rsid w:val="00D203E0"/>
    <w:rsid w:val="00D20693"/>
    <w:rsid w:val="00D20BD9"/>
    <w:rsid w:val="00D20BFA"/>
    <w:rsid w:val="00D2262D"/>
    <w:rsid w:val="00D22C74"/>
    <w:rsid w:val="00D23132"/>
    <w:rsid w:val="00D243A3"/>
    <w:rsid w:val="00D248A6"/>
    <w:rsid w:val="00D24923"/>
    <w:rsid w:val="00D24E5F"/>
    <w:rsid w:val="00D2556D"/>
    <w:rsid w:val="00D25769"/>
    <w:rsid w:val="00D262ED"/>
    <w:rsid w:val="00D26A2D"/>
    <w:rsid w:val="00D26A73"/>
    <w:rsid w:val="00D27C86"/>
    <w:rsid w:val="00D30DF3"/>
    <w:rsid w:val="00D3144F"/>
    <w:rsid w:val="00D31544"/>
    <w:rsid w:val="00D328A7"/>
    <w:rsid w:val="00D335C7"/>
    <w:rsid w:val="00D33B01"/>
    <w:rsid w:val="00D3400F"/>
    <w:rsid w:val="00D347FB"/>
    <w:rsid w:val="00D356FB"/>
    <w:rsid w:val="00D36A1E"/>
    <w:rsid w:val="00D37F3D"/>
    <w:rsid w:val="00D401F1"/>
    <w:rsid w:val="00D40E44"/>
    <w:rsid w:val="00D4159B"/>
    <w:rsid w:val="00D4276D"/>
    <w:rsid w:val="00D4328D"/>
    <w:rsid w:val="00D43B86"/>
    <w:rsid w:val="00D43FA7"/>
    <w:rsid w:val="00D448D9"/>
    <w:rsid w:val="00D454B7"/>
    <w:rsid w:val="00D459C0"/>
    <w:rsid w:val="00D45A42"/>
    <w:rsid w:val="00D465F7"/>
    <w:rsid w:val="00D477C3"/>
    <w:rsid w:val="00D4799A"/>
    <w:rsid w:val="00D47A0C"/>
    <w:rsid w:val="00D47C1C"/>
    <w:rsid w:val="00D50DFF"/>
    <w:rsid w:val="00D5184B"/>
    <w:rsid w:val="00D52EFE"/>
    <w:rsid w:val="00D53E7B"/>
    <w:rsid w:val="00D54B8D"/>
    <w:rsid w:val="00D54CCA"/>
    <w:rsid w:val="00D55265"/>
    <w:rsid w:val="00D55754"/>
    <w:rsid w:val="00D561A5"/>
    <w:rsid w:val="00D562F6"/>
    <w:rsid w:val="00D56777"/>
    <w:rsid w:val="00D56AD1"/>
    <w:rsid w:val="00D5723C"/>
    <w:rsid w:val="00D5786D"/>
    <w:rsid w:val="00D57919"/>
    <w:rsid w:val="00D57B3F"/>
    <w:rsid w:val="00D57D97"/>
    <w:rsid w:val="00D57FF3"/>
    <w:rsid w:val="00D60AB1"/>
    <w:rsid w:val="00D61983"/>
    <w:rsid w:val="00D62377"/>
    <w:rsid w:val="00D62706"/>
    <w:rsid w:val="00D62E5C"/>
    <w:rsid w:val="00D63047"/>
    <w:rsid w:val="00D6320E"/>
    <w:rsid w:val="00D63EF6"/>
    <w:rsid w:val="00D6410A"/>
    <w:rsid w:val="00D64D36"/>
    <w:rsid w:val="00D65204"/>
    <w:rsid w:val="00D6526B"/>
    <w:rsid w:val="00D658DE"/>
    <w:rsid w:val="00D65A69"/>
    <w:rsid w:val="00D65AAD"/>
    <w:rsid w:val="00D6606F"/>
    <w:rsid w:val="00D66998"/>
    <w:rsid w:val="00D66C3F"/>
    <w:rsid w:val="00D675CE"/>
    <w:rsid w:val="00D67A4B"/>
    <w:rsid w:val="00D701AF"/>
    <w:rsid w:val="00D70DFB"/>
    <w:rsid w:val="00D714E4"/>
    <w:rsid w:val="00D724BF"/>
    <w:rsid w:val="00D7261E"/>
    <w:rsid w:val="00D72B97"/>
    <w:rsid w:val="00D73029"/>
    <w:rsid w:val="00D74591"/>
    <w:rsid w:val="00D75031"/>
    <w:rsid w:val="00D7536B"/>
    <w:rsid w:val="00D75E5E"/>
    <w:rsid w:val="00D764D4"/>
    <w:rsid w:val="00D766DF"/>
    <w:rsid w:val="00D80112"/>
    <w:rsid w:val="00D805F2"/>
    <w:rsid w:val="00D80633"/>
    <w:rsid w:val="00D808C0"/>
    <w:rsid w:val="00D81AA6"/>
    <w:rsid w:val="00D81BBB"/>
    <w:rsid w:val="00D81D8C"/>
    <w:rsid w:val="00D82188"/>
    <w:rsid w:val="00D823A8"/>
    <w:rsid w:val="00D83DAF"/>
    <w:rsid w:val="00D845E9"/>
    <w:rsid w:val="00D859B6"/>
    <w:rsid w:val="00D85ACD"/>
    <w:rsid w:val="00D85C68"/>
    <w:rsid w:val="00D86130"/>
    <w:rsid w:val="00D8670C"/>
    <w:rsid w:val="00D87C84"/>
    <w:rsid w:val="00D87D90"/>
    <w:rsid w:val="00D90602"/>
    <w:rsid w:val="00D909B6"/>
    <w:rsid w:val="00D9166D"/>
    <w:rsid w:val="00D94F59"/>
    <w:rsid w:val="00D95174"/>
    <w:rsid w:val="00D95B91"/>
    <w:rsid w:val="00D96389"/>
    <w:rsid w:val="00D966C3"/>
    <w:rsid w:val="00D96EDF"/>
    <w:rsid w:val="00D972E5"/>
    <w:rsid w:val="00D9734F"/>
    <w:rsid w:val="00D979E6"/>
    <w:rsid w:val="00D97CB8"/>
    <w:rsid w:val="00D97FB2"/>
    <w:rsid w:val="00DA08EF"/>
    <w:rsid w:val="00DA0ECC"/>
    <w:rsid w:val="00DA1257"/>
    <w:rsid w:val="00DA18DC"/>
    <w:rsid w:val="00DA27B4"/>
    <w:rsid w:val="00DA37BB"/>
    <w:rsid w:val="00DA3FD6"/>
    <w:rsid w:val="00DA43A6"/>
    <w:rsid w:val="00DA4EF7"/>
    <w:rsid w:val="00DA79FD"/>
    <w:rsid w:val="00DB07DE"/>
    <w:rsid w:val="00DB1409"/>
    <w:rsid w:val="00DB1462"/>
    <w:rsid w:val="00DB2216"/>
    <w:rsid w:val="00DB2E1E"/>
    <w:rsid w:val="00DB31EA"/>
    <w:rsid w:val="00DB48DB"/>
    <w:rsid w:val="00DB4E52"/>
    <w:rsid w:val="00DB5B3D"/>
    <w:rsid w:val="00DB7D82"/>
    <w:rsid w:val="00DC075A"/>
    <w:rsid w:val="00DC3C93"/>
    <w:rsid w:val="00DC43DB"/>
    <w:rsid w:val="00DC45ED"/>
    <w:rsid w:val="00DC54ED"/>
    <w:rsid w:val="00DC7606"/>
    <w:rsid w:val="00DD099B"/>
    <w:rsid w:val="00DD0F57"/>
    <w:rsid w:val="00DD1264"/>
    <w:rsid w:val="00DD19DA"/>
    <w:rsid w:val="00DD1BCF"/>
    <w:rsid w:val="00DD3409"/>
    <w:rsid w:val="00DD357A"/>
    <w:rsid w:val="00DD35D3"/>
    <w:rsid w:val="00DD3FBD"/>
    <w:rsid w:val="00DD46F8"/>
    <w:rsid w:val="00DD5ABA"/>
    <w:rsid w:val="00DD5AC2"/>
    <w:rsid w:val="00DD6581"/>
    <w:rsid w:val="00DD7F19"/>
    <w:rsid w:val="00DE2002"/>
    <w:rsid w:val="00DE274E"/>
    <w:rsid w:val="00DE3624"/>
    <w:rsid w:val="00DE3715"/>
    <w:rsid w:val="00DE4663"/>
    <w:rsid w:val="00DE46E4"/>
    <w:rsid w:val="00DE4C3A"/>
    <w:rsid w:val="00DE4FB4"/>
    <w:rsid w:val="00DE563B"/>
    <w:rsid w:val="00DE582B"/>
    <w:rsid w:val="00DE583D"/>
    <w:rsid w:val="00DE5C67"/>
    <w:rsid w:val="00DE7ED6"/>
    <w:rsid w:val="00DF06A8"/>
    <w:rsid w:val="00DF0D8F"/>
    <w:rsid w:val="00DF21BE"/>
    <w:rsid w:val="00DF2474"/>
    <w:rsid w:val="00DF2673"/>
    <w:rsid w:val="00DF4039"/>
    <w:rsid w:val="00DF45B6"/>
    <w:rsid w:val="00DF46F1"/>
    <w:rsid w:val="00DF4715"/>
    <w:rsid w:val="00DF4890"/>
    <w:rsid w:val="00DF4C5C"/>
    <w:rsid w:val="00DF62DE"/>
    <w:rsid w:val="00DF639D"/>
    <w:rsid w:val="00DF660D"/>
    <w:rsid w:val="00DF724C"/>
    <w:rsid w:val="00DF7324"/>
    <w:rsid w:val="00DF74FA"/>
    <w:rsid w:val="00DF7AE9"/>
    <w:rsid w:val="00E006EB"/>
    <w:rsid w:val="00E00743"/>
    <w:rsid w:val="00E00882"/>
    <w:rsid w:val="00E021C3"/>
    <w:rsid w:val="00E0226D"/>
    <w:rsid w:val="00E022F8"/>
    <w:rsid w:val="00E036B1"/>
    <w:rsid w:val="00E049AF"/>
    <w:rsid w:val="00E04FC1"/>
    <w:rsid w:val="00E05704"/>
    <w:rsid w:val="00E059C8"/>
    <w:rsid w:val="00E060C6"/>
    <w:rsid w:val="00E06862"/>
    <w:rsid w:val="00E06EF1"/>
    <w:rsid w:val="00E0715D"/>
    <w:rsid w:val="00E073F8"/>
    <w:rsid w:val="00E10964"/>
    <w:rsid w:val="00E119B3"/>
    <w:rsid w:val="00E11A83"/>
    <w:rsid w:val="00E11D3E"/>
    <w:rsid w:val="00E12BFD"/>
    <w:rsid w:val="00E1396D"/>
    <w:rsid w:val="00E13FD1"/>
    <w:rsid w:val="00E1409A"/>
    <w:rsid w:val="00E1457E"/>
    <w:rsid w:val="00E150E5"/>
    <w:rsid w:val="00E1518F"/>
    <w:rsid w:val="00E1547C"/>
    <w:rsid w:val="00E16F51"/>
    <w:rsid w:val="00E1779F"/>
    <w:rsid w:val="00E17E0F"/>
    <w:rsid w:val="00E20119"/>
    <w:rsid w:val="00E2060F"/>
    <w:rsid w:val="00E2113E"/>
    <w:rsid w:val="00E2148E"/>
    <w:rsid w:val="00E248E1"/>
    <w:rsid w:val="00E249BC"/>
    <w:rsid w:val="00E24D66"/>
    <w:rsid w:val="00E24DE5"/>
    <w:rsid w:val="00E255C1"/>
    <w:rsid w:val="00E25D19"/>
    <w:rsid w:val="00E263D1"/>
    <w:rsid w:val="00E26C93"/>
    <w:rsid w:val="00E26F27"/>
    <w:rsid w:val="00E276CB"/>
    <w:rsid w:val="00E2781F"/>
    <w:rsid w:val="00E30C43"/>
    <w:rsid w:val="00E32A79"/>
    <w:rsid w:val="00E336C5"/>
    <w:rsid w:val="00E343E1"/>
    <w:rsid w:val="00E35BEB"/>
    <w:rsid w:val="00E35D58"/>
    <w:rsid w:val="00E37760"/>
    <w:rsid w:val="00E37D9C"/>
    <w:rsid w:val="00E40EFD"/>
    <w:rsid w:val="00E42922"/>
    <w:rsid w:val="00E42D3E"/>
    <w:rsid w:val="00E438E5"/>
    <w:rsid w:val="00E43DB1"/>
    <w:rsid w:val="00E4465B"/>
    <w:rsid w:val="00E4531B"/>
    <w:rsid w:val="00E45EBB"/>
    <w:rsid w:val="00E46642"/>
    <w:rsid w:val="00E525E3"/>
    <w:rsid w:val="00E52A20"/>
    <w:rsid w:val="00E53509"/>
    <w:rsid w:val="00E5426F"/>
    <w:rsid w:val="00E54292"/>
    <w:rsid w:val="00E5452B"/>
    <w:rsid w:val="00E548DB"/>
    <w:rsid w:val="00E5570A"/>
    <w:rsid w:val="00E5579F"/>
    <w:rsid w:val="00E56187"/>
    <w:rsid w:val="00E56893"/>
    <w:rsid w:val="00E56DC0"/>
    <w:rsid w:val="00E579BF"/>
    <w:rsid w:val="00E57C1C"/>
    <w:rsid w:val="00E57DC0"/>
    <w:rsid w:val="00E6031B"/>
    <w:rsid w:val="00E60411"/>
    <w:rsid w:val="00E609A6"/>
    <w:rsid w:val="00E62521"/>
    <w:rsid w:val="00E62588"/>
    <w:rsid w:val="00E62BFF"/>
    <w:rsid w:val="00E631B5"/>
    <w:rsid w:val="00E63310"/>
    <w:rsid w:val="00E67570"/>
    <w:rsid w:val="00E67807"/>
    <w:rsid w:val="00E701D3"/>
    <w:rsid w:val="00E70220"/>
    <w:rsid w:val="00E70973"/>
    <w:rsid w:val="00E70ABB"/>
    <w:rsid w:val="00E70D48"/>
    <w:rsid w:val="00E71097"/>
    <w:rsid w:val="00E71BED"/>
    <w:rsid w:val="00E727AB"/>
    <w:rsid w:val="00E74DC7"/>
    <w:rsid w:val="00E74F69"/>
    <w:rsid w:val="00E76030"/>
    <w:rsid w:val="00E764C3"/>
    <w:rsid w:val="00E7673D"/>
    <w:rsid w:val="00E76AA8"/>
    <w:rsid w:val="00E76F45"/>
    <w:rsid w:val="00E77735"/>
    <w:rsid w:val="00E77AE1"/>
    <w:rsid w:val="00E802B1"/>
    <w:rsid w:val="00E805DE"/>
    <w:rsid w:val="00E8073D"/>
    <w:rsid w:val="00E832CE"/>
    <w:rsid w:val="00E836C5"/>
    <w:rsid w:val="00E841C5"/>
    <w:rsid w:val="00E84CE2"/>
    <w:rsid w:val="00E84ECA"/>
    <w:rsid w:val="00E85ED7"/>
    <w:rsid w:val="00E861EC"/>
    <w:rsid w:val="00E865B7"/>
    <w:rsid w:val="00E86747"/>
    <w:rsid w:val="00E86C57"/>
    <w:rsid w:val="00E874C9"/>
    <w:rsid w:val="00E8753F"/>
    <w:rsid w:val="00E87694"/>
    <w:rsid w:val="00E87699"/>
    <w:rsid w:val="00E878A3"/>
    <w:rsid w:val="00E878B0"/>
    <w:rsid w:val="00E90318"/>
    <w:rsid w:val="00E9065D"/>
    <w:rsid w:val="00E919FC"/>
    <w:rsid w:val="00E91AEA"/>
    <w:rsid w:val="00E92736"/>
    <w:rsid w:val="00E947C6"/>
    <w:rsid w:val="00E94840"/>
    <w:rsid w:val="00E954AD"/>
    <w:rsid w:val="00E96146"/>
    <w:rsid w:val="00E96216"/>
    <w:rsid w:val="00E970F1"/>
    <w:rsid w:val="00E97EDF"/>
    <w:rsid w:val="00EA00D4"/>
    <w:rsid w:val="00EA0417"/>
    <w:rsid w:val="00EA20A0"/>
    <w:rsid w:val="00EA274D"/>
    <w:rsid w:val="00EA2C93"/>
    <w:rsid w:val="00EA4B7D"/>
    <w:rsid w:val="00EA6863"/>
    <w:rsid w:val="00EA68B2"/>
    <w:rsid w:val="00EA7577"/>
    <w:rsid w:val="00EA77BD"/>
    <w:rsid w:val="00EA7ECF"/>
    <w:rsid w:val="00EB0820"/>
    <w:rsid w:val="00EB0A2B"/>
    <w:rsid w:val="00EB0BB0"/>
    <w:rsid w:val="00EB0CEA"/>
    <w:rsid w:val="00EB2B28"/>
    <w:rsid w:val="00EB367A"/>
    <w:rsid w:val="00EB36FA"/>
    <w:rsid w:val="00EB505E"/>
    <w:rsid w:val="00EB510C"/>
    <w:rsid w:val="00EB5233"/>
    <w:rsid w:val="00EB5D0B"/>
    <w:rsid w:val="00EB5E18"/>
    <w:rsid w:val="00EB73C9"/>
    <w:rsid w:val="00EC28D6"/>
    <w:rsid w:val="00EC2C62"/>
    <w:rsid w:val="00EC3A5B"/>
    <w:rsid w:val="00EC4FD8"/>
    <w:rsid w:val="00EC5B2D"/>
    <w:rsid w:val="00EC5F5E"/>
    <w:rsid w:val="00EC7442"/>
    <w:rsid w:val="00EC766E"/>
    <w:rsid w:val="00ED047F"/>
    <w:rsid w:val="00ED0A00"/>
    <w:rsid w:val="00ED232E"/>
    <w:rsid w:val="00ED24BE"/>
    <w:rsid w:val="00ED3617"/>
    <w:rsid w:val="00ED3E9A"/>
    <w:rsid w:val="00ED446A"/>
    <w:rsid w:val="00ED492F"/>
    <w:rsid w:val="00ED5996"/>
    <w:rsid w:val="00ED599A"/>
    <w:rsid w:val="00ED6FA7"/>
    <w:rsid w:val="00ED70D3"/>
    <w:rsid w:val="00EE04B6"/>
    <w:rsid w:val="00EE1C14"/>
    <w:rsid w:val="00EE1EC9"/>
    <w:rsid w:val="00EE258F"/>
    <w:rsid w:val="00EE2A93"/>
    <w:rsid w:val="00EE2D8A"/>
    <w:rsid w:val="00EE337A"/>
    <w:rsid w:val="00EE3609"/>
    <w:rsid w:val="00EE3E36"/>
    <w:rsid w:val="00EE604B"/>
    <w:rsid w:val="00EE7471"/>
    <w:rsid w:val="00EE797B"/>
    <w:rsid w:val="00EE7C24"/>
    <w:rsid w:val="00EF2CFA"/>
    <w:rsid w:val="00EF2D37"/>
    <w:rsid w:val="00EF2E3A"/>
    <w:rsid w:val="00EF2EE0"/>
    <w:rsid w:val="00EF3AC4"/>
    <w:rsid w:val="00EF4463"/>
    <w:rsid w:val="00EF572B"/>
    <w:rsid w:val="00EF5A80"/>
    <w:rsid w:val="00EF632A"/>
    <w:rsid w:val="00EF7A8D"/>
    <w:rsid w:val="00F014D4"/>
    <w:rsid w:val="00F030BE"/>
    <w:rsid w:val="00F03C3D"/>
    <w:rsid w:val="00F047A3"/>
    <w:rsid w:val="00F047E2"/>
    <w:rsid w:val="00F04AD9"/>
    <w:rsid w:val="00F04D19"/>
    <w:rsid w:val="00F04E9C"/>
    <w:rsid w:val="00F05593"/>
    <w:rsid w:val="00F062F9"/>
    <w:rsid w:val="00F078DC"/>
    <w:rsid w:val="00F07990"/>
    <w:rsid w:val="00F07DB0"/>
    <w:rsid w:val="00F07F02"/>
    <w:rsid w:val="00F1071B"/>
    <w:rsid w:val="00F11334"/>
    <w:rsid w:val="00F1184F"/>
    <w:rsid w:val="00F11DF7"/>
    <w:rsid w:val="00F13123"/>
    <w:rsid w:val="00F133BA"/>
    <w:rsid w:val="00F13E86"/>
    <w:rsid w:val="00F13FAA"/>
    <w:rsid w:val="00F145CD"/>
    <w:rsid w:val="00F149BC"/>
    <w:rsid w:val="00F14E57"/>
    <w:rsid w:val="00F15E95"/>
    <w:rsid w:val="00F167A8"/>
    <w:rsid w:val="00F167BF"/>
    <w:rsid w:val="00F17B00"/>
    <w:rsid w:val="00F17E03"/>
    <w:rsid w:val="00F211D1"/>
    <w:rsid w:val="00F2142A"/>
    <w:rsid w:val="00F2319C"/>
    <w:rsid w:val="00F233D5"/>
    <w:rsid w:val="00F23831"/>
    <w:rsid w:val="00F23BC7"/>
    <w:rsid w:val="00F23F3D"/>
    <w:rsid w:val="00F255F0"/>
    <w:rsid w:val="00F255F8"/>
    <w:rsid w:val="00F25A24"/>
    <w:rsid w:val="00F260BB"/>
    <w:rsid w:val="00F2617E"/>
    <w:rsid w:val="00F262DD"/>
    <w:rsid w:val="00F264F5"/>
    <w:rsid w:val="00F268E9"/>
    <w:rsid w:val="00F26DE9"/>
    <w:rsid w:val="00F270DA"/>
    <w:rsid w:val="00F3028D"/>
    <w:rsid w:val="00F30B39"/>
    <w:rsid w:val="00F31E91"/>
    <w:rsid w:val="00F323B3"/>
    <w:rsid w:val="00F32497"/>
    <w:rsid w:val="00F32720"/>
    <w:rsid w:val="00F32DA0"/>
    <w:rsid w:val="00F33999"/>
    <w:rsid w:val="00F3672D"/>
    <w:rsid w:val="00F37F3F"/>
    <w:rsid w:val="00F41152"/>
    <w:rsid w:val="00F41166"/>
    <w:rsid w:val="00F41771"/>
    <w:rsid w:val="00F41FD1"/>
    <w:rsid w:val="00F4293C"/>
    <w:rsid w:val="00F43568"/>
    <w:rsid w:val="00F43EFD"/>
    <w:rsid w:val="00F447A4"/>
    <w:rsid w:val="00F44AEE"/>
    <w:rsid w:val="00F44B4E"/>
    <w:rsid w:val="00F44C6F"/>
    <w:rsid w:val="00F44F9B"/>
    <w:rsid w:val="00F459FC"/>
    <w:rsid w:val="00F4639A"/>
    <w:rsid w:val="00F50116"/>
    <w:rsid w:val="00F50824"/>
    <w:rsid w:val="00F51A0C"/>
    <w:rsid w:val="00F53071"/>
    <w:rsid w:val="00F53497"/>
    <w:rsid w:val="00F5354D"/>
    <w:rsid w:val="00F53A7C"/>
    <w:rsid w:val="00F53E95"/>
    <w:rsid w:val="00F54907"/>
    <w:rsid w:val="00F54CBA"/>
    <w:rsid w:val="00F55321"/>
    <w:rsid w:val="00F56304"/>
    <w:rsid w:val="00F56804"/>
    <w:rsid w:val="00F5769A"/>
    <w:rsid w:val="00F57BEC"/>
    <w:rsid w:val="00F61B52"/>
    <w:rsid w:val="00F62802"/>
    <w:rsid w:val="00F62EDA"/>
    <w:rsid w:val="00F63295"/>
    <w:rsid w:val="00F633F7"/>
    <w:rsid w:val="00F6424D"/>
    <w:rsid w:val="00F65472"/>
    <w:rsid w:val="00F65AE0"/>
    <w:rsid w:val="00F669CA"/>
    <w:rsid w:val="00F66E2F"/>
    <w:rsid w:val="00F677A9"/>
    <w:rsid w:val="00F67D28"/>
    <w:rsid w:val="00F70605"/>
    <w:rsid w:val="00F71551"/>
    <w:rsid w:val="00F71B4B"/>
    <w:rsid w:val="00F721B7"/>
    <w:rsid w:val="00F72971"/>
    <w:rsid w:val="00F7308C"/>
    <w:rsid w:val="00F73F80"/>
    <w:rsid w:val="00F7401C"/>
    <w:rsid w:val="00F742BC"/>
    <w:rsid w:val="00F752EC"/>
    <w:rsid w:val="00F759DE"/>
    <w:rsid w:val="00F75E7B"/>
    <w:rsid w:val="00F7643B"/>
    <w:rsid w:val="00F764A8"/>
    <w:rsid w:val="00F771A7"/>
    <w:rsid w:val="00F77C6B"/>
    <w:rsid w:val="00F8137A"/>
    <w:rsid w:val="00F815CB"/>
    <w:rsid w:val="00F81A73"/>
    <w:rsid w:val="00F8263D"/>
    <w:rsid w:val="00F82A66"/>
    <w:rsid w:val="00F834D4"/>
    <w:rsid w:val="00F835D0"/>
    <w:rsid w:val="00F84012"/>
    <w:rsid w:val="00F84186"/>
    <w:rsid w:val="00F8421A"/>
    <w:rsid w:val="00F844E5"/>
    <w:rsid w:val="00F84A9A"/>
    <w:rsid w:val="00F84C30"/>
    <w:rsid w:val="00F84CF5"/>
    <w:rsid w:val="00F862CA"/>
    <w:rsid w:val="00F86D8A"/>
    <w:rsid w:val="00F871CC"/>
    <w:rsid w:val="00F87A9F"/>
    <w:rsid w:val="00F90747"/>
    <w:rsid w:val="00F90835"/>
    <w:rsid w:val="00F90C1C"/>
    <w:rsid w:val="00F91F98"/>
    <w:rsid w:val="00F92084"/>
    <w:rsid w:val="00F92D35"/>
    <w:rsid w:val="00F92F2D"/>
    <w:rsid w:val="00F939A7"/>
    <w:rsid w:val="00F94958"/>
    <w:rsid w:val="00F94963"/>
    <w:rsid w:val="00F94F17"/>
    <w:rsid w:val="00F95C57"/>
    <w:rsid w:val="00F96C6C"/>
    <w:rsid w:val="00F97444"/>
    <w:rsid w:val="00F977B8"/>
    <w:rsid w:val="00FA031E"/>
    <w:rsid w:val="00FA0C4F"/>
    <w:rsid w:val="00FA0DE5"/>
    <w:rsid w:val="00FA1F0E"/>
    <w:rsid w:val="00FA2F30"/>
    <w:rsid w:val="00FA3098"/>
    <w:rsid w:val="00FA3849"/>
    <w:rsid w:val="00FA420B"/>
    <w:rsid w:val="00FA4426"/>
    <w:rsid w:val="00FA5D63"/>
    <w:rsid w:val="00FA6423"/>
    <w:rsid w:val="00FA6CA9"/>
    <w:rsid w:val="00FB005A"/>
    <w:rsid w:val="00FB2D42"/>
    <w:rsid w:val="00FB31F7"/>
    <w:rsid w:val="00FB37EC"/>
    <w:rsid w:val="00FB3916"/>
    <w:rsid w:val="00FB39FA"/>
    <w:rsid w:val="00FB5EF4"/>
    <w:rsid w:val="00FB6BB8"/>
    <w:rsid w:val="00FB6D4F"/>
    <w:rsid w:val="00FB6E5B"/>
    <w:rsid w:val="00FB760F"/>
    <w:rsid w:val="00FB7911"/>
    <w:rsid w:val="00FC0857"/>
    <w:rsid w:val="00FC0949"/>
    <w:rsid w:val="00FC3595"/>
    <w:rsid w:val="00FC3B4D"/>
    <w:rsid w:val="00FC47C5"/>
    <w:rsid w:val="00FC5C9A"/>
    <w:rsid w:val="00FC7D60"/>
    <w:rsid w:val="00FD005E"/>
    <w:rsid w:val="00FD0101"/>
    <w:rsid w:val="00FD1197"/>
    <w:rsid w:val="00FD1E13"/>
    <w:rsid w:val="00FD3A95"/>
    <w:rsid w:val="00FD4830"/>
    <w:rsid w:val="00FD60D1"/>
    <w:rsid w:val="00FD61A5"/>
    <w:rsid w:val="00FD641E"/>
    <w:rsid w:val="00FD6D97"/>
    <w:rsid w:val="00FD7EB1"/>
    <w:rsid w:val="00FE0CC8"/>
    <w:rsid w:val="00FE0F00"/>
    <w:rsid w:val="00FE1250"/>
    <w:rsid w:val="00FE1B99"/>
    <w:rsid w:val="00FE30BB"/>
    <w:rsid w:val="00FE4090"/>
    <w:rsid w:val="00FE412A"/>
    <w:rsid w:val="00FE41C9"/>
    <w:rsid w:val="00FE5AD0"/>
    <w:rsid w:val="00FE5D56"/>
    <w:rsid w:val="00FE6E94"/>
    <w:rsid w:val="00FE7F93"/>
    <w:rsid w:val="00FF054B"/>
    <w:rsid w:val="00FF12CF"/>
    <w:rsid w:val="00FF29E8"/>
    <w:rsid w:val="00FF2B14"/>
    <w:rsid w:val="00FF55E6"/>
    <w:rsid w:val="00FF59E7"/>
    <w:rsid w:val="00FF5C4A"/>
    <w:rsid w:val="00FF622F"/>
    <w:rsid w:val="00FF6395"/>
    <w:rsid w:val="00FF75A6"/>
    <w:rsid w:val="00FF75B1"/>
    <w:rsid w:val="00FF7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293C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2D09"/>
    <w:pPr>
      <w:spacing w:line="260" w:lineRule="atLeast"/>
    </w:pPr>
    <w:rPr>
      <w:sz w:val="22"/>
    </w:rPr>
  </w:style>
  <w:style w:type="paragraph" w:styleId="Heading1">
    <w:name w:val="heading 1"/>
    <w:basedOn w:val="Normal"/>
    <w:next w:val="Normal"/>
    <w:link w:val="Heading1Char"/>
    <w:uiPriority w:val="9"/>
    <w:qFormat/>
    <w:rsid w:val="00012D09"/>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2D09"/>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12D09"/>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12D09"/>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2D09"/>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2D09"/>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12D09"/>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2D09"/>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2D09"/>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2D09"/>
  </w:style>
  <w:style w:type="paragraph" w:customStyle="1" w:styleId="OPCParaBase">
    <w:name w:val="OPCParaBase"/>
    <w:qFormat/>
    <w:rsid w:val="00012D09"/>
    <w:pPr>
      <w:spacing w:line="260" w:lineRule="atLeast"/>
    </w:pPr>
    <w:rPr>
      <w:rFonts w:eastAsia="Times New Roman" w:cs="Times New Roman"/>
      <w:sz w:val="22"/>
      <w:lang w:eastAsia="en-AU"/>
    </w:rPr>
  </w:style>
  <w:style w:type="paragraph" w:customStyle="1" w:styleId="ShortT">
    <w:name w:val="ShortT"/>
    <w:basedOn w:val="OPCParaBase"/>
    <w:next w:val="Normal"/>
    <w:qFormat/>
    <w:rsid w:val="00012D09"/>
    <w:pPr>
      <w:spacing w:line="240" w:lineRule="auto"/>
    </w:pPr>
    <w:rPr>
      <w:b/>
      <w:sz w:val="40"/>
    </w:rPr>
  </w:style>
  <w:style w:type="paragraph" w:customStyle="1" w:styleId="ActHead1">
    <w:name w:val="ActHead 1"/>
    <w:aliases w:val="c"/>
    <w:basedOn w:val="OPCParaBase"/>
    <w:next w:val="Normal"/>
    <w:qFormat/>
    <w:rsid w:val="00012D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2D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2D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2D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2D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2D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2D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2D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2D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2D09"/>
  </w:style>
  <w:style w:type="paragraph" w:customStyle="1" w:styleId="Blocks">
    <w:name w:val="Blocks"/>
    <w:aliases w:val="bb"/>
    <w:basedOn w:val="OPCParaBase"/>
    <w:qFormat/>
    <w:rsid w:val="00012D09"/>
    <w:pPr>
      <w:spacing w:line="240" w:lineRule="auto"/>
    </w:pPr>
    <w:rPr>
      <w:sz w:val="24"/>
    </w:rPr>
  </w:style>
  <w:style w:type="paragraph" w:customStyle="1" w:styleId="BoxText">
    <w:name w:val="BoxText"/>
    <w:aliases w:val="bt"/>
    <w:basedOn w:val="OPCParaBase"/>
    <w:qFormat/>
    <w:rsid w:val="00012D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2D09"/>
    <w:rPr>
      <w:b/>
    </w:rPr>
  </w:style>
  <w:style w:type="paragraph" w:customStyle="1" w:styleId="BoxHeadItalic">
    <w:name w:val="BoxHeadItalic"/>
    <w:aliases w:val="bhi"/>
    <w:basedOn w:val="BoxText"/>
    <w:next w:val="BoxStep"/>
    <w:qFormat/>
    <w:rsid w:val="00012D09"/>
    <w:rPr>
      <w:i/>
    </w:rPr>
  </w:style>
  <w:style w:type="paragraph" w:customStyle="1" w:styleId="BoxList">
    <w:name w:val="BoxList"/>
    <w:aliases w:val="bl"/>
    <w:basedOn w:val="BoxText"/>
    <w:qFormat/>
    <w:rsid w:val="00012D09"/>
    <w:pPr>
      <w:ind w:left="1559" w:hanging="425"/>
    </w:pPr>
  </w:style>
  <w:style w:type="paragraph" w:customStyle="1" w:styleId="BoxNote">
    <w:name w:val="BoxNote"/>
    <w:aliases w:val="bn"/>
    <w:basedOn w:val="BoxText"/>
    <w:qFormat/>
    <w:rsid w:val="00012D09"/>
    <w:pPr>
      <w:tabs>
        <w:tab w:val="left" w:pos="1985"/>
      </w:tabs>
      <w:spacing w:before="122" w:line="198" w:lineRule="exact"/>
      <w:ind w:left="2948" w:hanging="1814"/>
    </w:pPr>
    <w:rPr>
      <w:sz w:val="18"/>
    </w:rPr>
  </w:style>
  <w:style w:type="paragraph" w:customStyle="1" w:styleId="BoxPara">
    <w:name w:val="BoxPara"/>
    <w:aliases w:val="bp"/>
    <w:basedOn w:val="BoxText"/>
    <w:qFormat/>
    <w:rsid w:val="00012D09"/>
    <w:pPr>
      <w:tabs>
        <w:tab w:val="right" w:pos="2268"/>
      </w:tabs>
      <w:ind w:left="2552" w:hanging="1418"/>
    </w:pPr>
  </w:style>
  <w:style w:type="paragraph" w:customStyle="1" w:styleId="BoxStep">
    <w:name w:val="BoxStep"/>
    <w:aliases w:val="bs"/>
    <w:basedOn w:val="BoxText"/>
    <w:qFormat/>
    <w:rsid w:val="00012D09"/>
    <w:pPr>
      <w:ind w:left="1985" w:hanging="851"/>
    </w:pPr>
  </w:style>
  <w:style w:type="character" w:customStyle="1" w:styleId="CharAmPartNo">
    <w:name w:val="CharAmPartNo"/>
    <w:basedOn w:val="OPCCharBase"/>
    <w:qFormat/>
    <w:rsid w:val="00012D09"/>
  </w:style>
  <w:style w:type="character" w:customStyle="1" w:styleId="CharAmPartText">
    <w:name w:val="CharAmPartText"/>
    <w:basedOn w:val="OPCCharBase"/>
    <w:qFormat/>
    <w:rsid w:val="00012D09"/>
  </w:style>
  <w:style w:type="character" w:customStyle="1" w:styleId="CharAmSchNo">
    <w:name w:val="CharAmSchNo"/>
    <w:basedOn w:val="OPCCharBase"/>
    <w:qFormat/>
    <w:rsid w:val="00012D09"/>
  </w:style>
  <w:style w:type="character" w:customStyle="1" w:styleId="CharAmSchText">
    <w:name w:val="CharAmSchText"/>
    <w:basedOn w:val="OPCCharBase"/>
    <w:qFormat/>
    <w:rsid w:val="00012D09"/>
  </w:style>
  <w:style w:type="character" w:customStyle="1" w:styleId="CharBoldItalic">
    <w:name w:val="CharBoldItalic"/>
    <w:basedOn w:val="OPCCharBase"/>
    <w:uiPriority w:val="1"/>
    <w:qFormat/>
    <w:rsid w:val="00012D09"/>
    <w:rPr>
      <w:b/>
      <w:i/>
    </w:rPr>
  </w:style>
  <w:style w:type="character" w:customStyle="1" w:styleId="CharChapNo">
    <w:name w:val="CharChapNo"/>
    <w:basedOn w:val="OPCCharBase"/>
    <w:uiPriority w:val="1"/>
    <w:qFormat/>
    <w:rsid w:val="00012D09"/>
  </w:style>
  <w:style w:type="character" w:customStyle="1" w:styleId="CharChapText">
    <w:name w:val="CharChapText"/>
    <w:basedOn w:val="OPCCharBase"/>
    <w:uiPriority w:val="1"/>
    <w:qFormat/>
    <w:rsid w:val="00012D09"/>
  </w:style>
  <w:style w:type="character" w:customStyle="1" w:styleId="CharDivNo">
    <w:name w:val="CharDivNo"/>
    <w:basedOn w:val="OPCCharBase"/>
    <w:uiPriority w:val="1"/>
    <w:qFormat/>
    <w:rsid w:val="00012D09"/>
  </w:style>
  <w:style w:type="character" w:customStyle="1" w:styleId="CharDivText">
    <w:name w:val="CharDivText"/>
    <w:basedOn w:val="OPCCharBase"/>
    <w:uiPriority w:val="1"/>
    <w:qFormat/>
    <w:rsid w:val="00012D09"/>
  </w:style>
  <w:style w:type="character" w:customStyle="1" w:styleId="CharItalic">
    <w:name w:val="CharItalic"/>
    <w:basedOn w:val="OPCCharBase"/>
    <w:uiPriority w:val="1"/>
    <w:qFormat/>
    <w:rsid w:val="00012D09"/>
    <w:rPr>
      <w:i/>
    </w:rPr>
  </w:style>
  <w:style w:type="character" w:customStyle="1" w:styleId="CharPartNo">
    <w:name w:val="CharPartNo"/>
    <w:basedOn w:val="OPCCharBase"/>
    <w:uiPriority w:val="1"/>
    <w:qFormat/>
    <w:rsid w:val="00012D09"/>
  </w:style>
  <w:style w:type="character" w:customStyle="1" w:styleId="CharPartText">
    <w:name w:val="CharPartText"/>
    <w:basedOn w:val="OPCCharBase"/>
    <w:uiPriority w:val="1"/>
    <w:qFormat/>
    <w:rsid w:val="00012D09"/>
  </w:style>
  <w:style w:type="character" w:customStyle="1" w:styleId="CharSectno">
    <w:name w:val="CharSectno"/>
    <w:basedOn w:val="OPCCharBase"/>
    <w:qFormat/>
    <w:rsid w:val="00012D09"/>
  </w:style>
  <w:style w:type="character" w:customStyle="1" w:styleId="CharSubdNo">
    <w:name w:val="CharSubdNo"/>
    <w:basedOn w:val="OPCCharBase"/>
    <w:uiPriority w:val="1"/>
    <w:qFormat/>
    <w:rsid w:val="00012D09"/>
  </w:style>
  <w:style w:type="character" w:customStyle="1" w:styleId="CharSubdText">
    <w:name w:val="CharSubdText"/>
    <w:basedOn w:val="OPCCharBase"/>
    <w:uiPriority w:val="1"/>
    <w:qFormat/>
    <w:rsid w:val="00012D09"/>
  </w:style>
  <w:style w:type="paragraph" w:customStyle="1" w:styleId="CTA--">
    <w:name w:val="CTA --"/>
    <w:basedOn w:val="OPCParaBase"/>
    <w:next w:val="Normal"/>
    <w:rsid w:val="00012D09"/>
    <w:pPr>
      <w:spacing w:before="60" w:line="240" w:lineRule="atLeast"/>
      <w:ind w:left="142" w:hanging="142"/>
    </w:pPr>
    <w:rPr>
      <w:sz w:val="20"/>
    </w:rPr>
  </w:style>
  <w:style w:type="paragraph" w:customStyle="1" w:styleId="CTA-">
    <w:name w:val="CTA -"/>
    <w:basedOn w:val="OPCParaBase"/>
    <w:rsid w:val="00012D09"/>
    <w:pPr>
      <w:spacing w:before="60" w:line="240" w:lineRule="atLeast"/>
      <w:ind w:left="85" w:hanging="85"/>
    </w:pPr>
    <w:rPr>
      <w:sz w:val="20"/>
    </w:rPr>
  </w:style>
  <w:style w:type="paragraph" w:customStyle="1" w:styleId="CTA---">
    <w:name w:val="CTA ---"/>
    <w:basedOn w:val="OPCParaBase"/>
    <w:next w:val="Normal"/>
    <w:rsid w:val="00012D09"/>
    <w:pPr>
      <w:spacing w:before="60" w:line="240" w:lineRule="atLeast"/>
      <w:ind w:left="198" w:hanging="198"/>
    </w:pPr>
    <w:rPr>
      <w:sz w:val="20"/>
    </w:rPr>
  </w:style>
  <w:style w:type="paragraph" w:customStyle="1" w:styleId="CTA----">
    <w:name w:val="CTA ----"/>
    <w:basedOn w:val="OPCParaBase"/>
    <w:next w:val="Normal"/>
    <w:rsid w:val="00012D09"/>
    <w:pPr>
      <w:spacing w:before="60" w:line="240" w:lineRule="atLeast"/>
      <w:ind w:left="255" w:hanging="255"/>
    </w:pPr>
    <w:rPr>
      <w:sz w:val="20"/>
    </w:rPr>
  </w:style>
  <w:style w:type="paragraph" w:customStyle="1" w:styleId="CTA1a">
    <w:name w:val="CTA 1(a)"/>
    <w:basedOn w:val="OPCParaBase"/>
    <w:rsid w:val="00012D09"/>
    <w:pPr>
      <w:tabs>
        <w:tab w:val="right" w:pos="414"/>
      </w:tabs>
      <w:spacing w:before="40" w:line="240" w:lineRule="atLeast"/>
      <w:ind w:left="675" w:hanging="675"/>
    </w:pPr>
    <w:rPr>
      <w:sz w:val="20"/>
    </w:rPr>
  </w:style>
  <w:style w:type="paragraph" w:customStyle="1" w:styleId="CTA1ai">
    <w:name w:val="CTA 1(a)(i)"/>
    <w:basedOn w:val="OPCParaBase"/>
    <w:rsid w:val="00012D09"/>
    <w:pPr>
      <w:tabs>
        <w:tab w:val="right" w:pos="1004"/>
      </w:tabs>
      <w:spacing w:before="40" w:line="240" w:lineRule="atLeast"/>
      <w:ind w:left="1253" w:hanging="1253"/>
    </w:pPr>
    <w:rPr>
      <w:sz w:val="20"/>
    </w:rPr>
  </w:style>
  <w:style w:type="paragraph" w:customStyle="1" w:styleId="CTA2a">
    <w:name w:val="CTA 2(a)"/>
    <w:basedOn w:val="OPCParaBase"/>
    <w:rsid w:val="00012D09"/>
    <w:pPr>
      <w:tabs>
        <w:tab w:val="right" w:pos="482"/>
      </w:tabs>
      <w:spacing w:before="40" w:line="240" w:lineRule="atLeast"/>
      <w:ind w:left="748" w:hanging="748"/>
    </w:pPr>
    <w:rPr>
      <w:sz w:val="20"/>
    </w:rPr>
  </w:style>
  <w:style w:type="paragraph" w:customStyle="1" w:styleId="CTA2ai">
    <w:name w:val="CTA 2(a)(i)"/>
    <w:basedOn w:val="OPCParaBase"/>
    <w:rsid w:val="00012D09"/>
    <w:pPr>
      <w:tabs>
        <w:tab w:val="right" w:pos="1089"/>
      </w:tabs>
      <w:spacing w:before="40" w:line="240" w:lineRule="atLeast"/>
      <w:ind w:left="1327" w:hanging="1327"/>
    </w:pPr>
    <w:rPr>
      <w:sz w:val="20"/>
    </w:rPr>
  </w:style>
  <w:style w:type="paragraph" w:customStyle="1" w:styleId="CTA3a">
    <w:name w:val="CTA 3(a)"/>
    <w:basedOn w:val="OPCParaBase"/>
    <w:rsid w:val="00012D09"/>
    <w:pPr>
      <w:tabs>
        <w:tab w:val="right" w:pos="556"/>
      </w:tabs>
      <w:spacing w:before="40" w:line="240" w:lineRule="atLeast"/>
      <w:ind w:left="805" w:hanging="805"/>
    </w:pPr>
    <w:rPr>
      <w:sz w:val="20"/>
    </w:rPr>
  </w:style>
  <w:style w:type="paragraph" w:customStyle="1" w:styleId="CTA3ai">
    <w:name w:val="CTA 3(a)(i)"/>
    <w:basedOn w:val="OPCParaBase"/>
    <w:rsid w:val="00012D09"/>
    <w:pPr>
      <w:tabs>
        <w:tab w:val="right" w:pos="1140"/>
      </w:tabs>
      <w:spacing w:before="40" w:line="240" w:lineRule="atLeast"/>
      <w:ind w:left="1361" w:hanging="1361"/>
    </w:pPr>
    <w:rPr>
      <w:sz w:val="20"/>
    </w:rPr>
  </w:style>
  <w:style w:type="paragraph" w:customStyle="1" w:styleId="CTA4a">
    <w:name w:val="CTA 4(a)"/>
    <w:basedOn w:val="OPCParaBase"/>
    <w:rsid w:val="00012D09"/>
    <w:pPr>
      <w:tabs>
        <w:tab w:val="right" w:pos="624"/>
      </w:tabs>
      <w:spacing w:before="40" w:line="240" w:lineRule="atLeast"/>
      <w:ind w:left="873" w:hanging="873"/>
    </w:pPr>
    <w:rPr>
      <w:sz w:val="20"/>
    </w:rPr>
  </w:style>
  <w:style w:type="paragraph" w:customStyle="1" w:styleId="CTA4ai">
    <w:name w:val="CTA 4(a)(i)"/>
    <w:basedOn w:val="OPCParaBase"/>
    <w:rsid w:val="00012D09"/>
    <w:pPr>
      <w:tabs>
        <w:tab w:val="right" w:pos="1213"/>
      </w:tabs>
      <w:spacing w:before="40" w:line="240" w:lineRule="atLeast"/>
      <w:ind w:left="1452" w:hanging="1452"/>
    </w:pPr>
    <w:rPr>
      <w:sz w:val="20"/>
    </w:rPr>
  </w:style>
  <w:style w:type="paragraph" w:customStyle="1" w:styleId="CTACAPS">
    <w:name w:val="CTA CAPS"/>
    <w:basedOn w:val="OPCParaBase"/>
    <w:rsid w:val="00012D09"/>
    <w:pPr>
      <w:spacing w:before="60" w:line="240" w:lineRule="atLeast"/>
    </w:pPr>
    <w:rPr>
      <w:sz w:val="20"/>
    </w:rPr>
  </w:style>
  <w:style w:type="paragraph" w:customStyle="1" w:styleId="CTAright">
    <w:name w:val="CTA right"/>
    <w:basedOn w:val="OPCParaBase"/>
    <w:rsid w:val="00012D09"/>
    <w:pPr>
      <w:spacing w:before="60" w:line="240" w:lineRule="auto"/>
      <w:jc w:val="right"/>
    </w:pPr>
    <w:rPr>
      <w:sz w:val="20"/>
    </w:rPr>
  </w:style>
  <w:style w:type="paragraph" w:customStyle="1" w:styleId="subsection">
    <w:name w:val="subsection"/>
    <w:aliases w:val="ss"/>
    <w:basedOn w:val="OPCParaBase"/>
    <w:link w:val="subsectionChar"/>
    <w:rsid w:val="00012D09"/>
    <w:pPr>
      <w:tabs>
        <w:tab w:val="right" w:pos="1021"/>
      </w:tabs>
      <w:spacing w:before="180" w:line="240" w:lineRule="auto"/>
      <w:ind w:left="1134" w:hanging="1134"/>
    </w:pPr>
  </w:style>
  <w:style w:type="paragraph" w:customStyle="1" w:styleId="Definition">
    <w:name w:val="Definition"/>
    <w:aliases w:val="dd"/>
    <w:basedOn w:val="OPCParaBase"/>
    <w:rsid w:val="00012D09"/>
    <w:pPr>
      <w:spacing w:before="180" w:line="240" w:lineRule="auto"/>
      <w:ind w:left="1134"/>
    </w:pPr>
  </w:style>
  <w:style w:type="paragraph" w:customStyle="1" w:styleId="ETAsubitem">
    <w:name w:val="ETA(subitem)"/>
    <w:basedOn w:val="OPCParaBase"/>
    <w:rsid w:val="00012D09"/>
    <w:pPr>
      <w:tabs>
        <w:tab w:val="right" w:pos="340"/>
      </w:tabs>
      <w:spacing w:before="60" w:line="240" w:lineRule="auto"/>
      <w:ind w:left="454" w:hanging="454"/>
    </w:pPr>
    <w:rPr>
      <w:sz w:val="20"/>
    </w:rPr>
  </w:style>
  <w:style w:type="paragraph" w:customStyle="1" w:styleId="ETApara">
    <w:name w:val="ETA(para)"/>
    <w:basedOn w:val="OPCParaBase"/>
    <w:rsid w:val="00012D09"/>
    <w:pPr>
      <w:tabs>
        <w:tab w:val="right" w:pos="754"/>
      </w:tabs>
      <w:spacing w:before="60" w:line="240" w:lineRule="auto"/>
      <w:ind w:left="828" w:hanging="828"/>
    </w:pPr>
    <w:rPr>
      <w:sz w:val="20"/>
    </w:rPr>
  </w:style>
  <w:style w:type="paragraph" w:customStyle="1" w:styleId="ETAsubpara">
    <w:name w:val="ETA(subpara)"/>
    <w:basedOn w:val="OPCParaBase"/>
    <w:rsid w:val="00012D09"/>
    <w:pPr>
      <w:tabs>
        <w:tab w:val="right" w:pos="1083"/>
      </w:tabs>
      <w:spacing w:before="60" w:line="240" w:lineRule="auto"/>
      <w:ind w:left="1191" w:hanging="1191"/>
    </w:pPr>
    <w:rPr>
      <w:sz w:val="20"/>
    </w:rPr>
  </w:style>
  <w:style w:type="paragraph" w:customStyle="1" w:styleId="ETAsub-subpara">
    <w:name w:val="ETA(sub-subpara)"/>
    <w:basedOn w:val="OPCParaBase"/>
    <w:rsid w:val="00012D09"/>
    <w:pPr>
      <w:tabs>
        <w:tab w:val="right" w:pos="1412"/>
      </w:tabs>
      <w:spacing w:before="60" w:line="240" w:lineRule="auto"/>
      <w:ind w:left="1525" w:hanging="1525"/>
    </w:pPr>
    <w:rPr>
      <w:sz w:val="20"/>
    </w:rPr>
  </w:style>
  <w:style w:type="paragraph" w:customStyle="1" w:styleId="Formula">
    <w:name w:val="Formula"/>
    <w:basedOn w:val="OPCParaBase"/>
    <w:rsid w:val="00012D09"/>
    <w:pPr>
      <w:spacing w:line="240" w:lineRule="auto"/>
      <w:ind w:left="1134"/>
    </w:pPr>
    <w:rPr>
      <w:sz w:val="20"/>
    </w:rPr>
  </w:style>
  <w:style w:type="paragraph" w:styleId="Header">
    <w:name w:val="header"/>
    <w:basedOn w:val="OPCParaBase"/>
    <w:link w:val="HeaderChar"/>
    <w:unhideWhenUsed/>
    <w:rsid w:val="00012D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2D09"/>
    <w:rPr>
      <w:rFonts w:eastAsia="Times New Roman" w:cs="Times New Roman"/>
      <w:sz w:val="16"/>
      <w:lang w:eastAsia="en-AU"/>
    </w:rPr>
  </w:style>
  <w:style w:type="paragraph" w:customStyle="1" w:styleId="House">
    <w:name w:val="House"/>
    <w:basedOn w:val="OPCParaBase"/>
    <w:rsid w:val="00012D09"/>
    <w:pPr>
      <w:spacing w:line="240" w:lineRule="auto"/>
    </w:pPr>
    <w:rPr>
      <w:sz w:val="28"/>
    </w:rPr>
  </w:style>
  <w:style w:type="paragraph" w:customStyle="1" w:styleId="Item">
    <w:name w:val="Item"/>
    <w:aliases w:val="i"/>
    <w:basedOn w:val="OPCParaBase"/>
    <w:next w:val="ItemHead"/>
    <w:rsid w:val="00012D09"/>
    <w:pPr>
      <w:keepLines/>
      <w:spacing w:before="80" w:line="240" w:lineRule="auto"/>
      <w:ind w:left="709"/>
    </w:pPr>
  </w:style>
  <w:style w:type="paragraph" w:customStyle="1" w:styleId="ItemHead">
    <w:name w:val="ItemHead"/>
    <w:aliases w:val="ih"/>
    <w:basedOn w:val="OPCParaBase"/>
    <w:next w:val="Item"/>
    <w:rsid w:val="00012D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2D09"/>
    <w:pPr>
      <w:spacing w:line="240" w:lineRule="auto"/>
    </w:pPr>
    <w:rPr>
      <w:b/>
      <w:sz w:val="32"/>
    </w:rPr>
  </w:style>
  <w:style w:type="paragraph" w:customStyle="1" w:styleId="notedraft">
    <w:name w:val="note(draft)"/>
    <w:aliases w:val="nd"/>
    <w:basedOn w:val="OPCParaBase"/>
    <w:rsid w:val="00012D09"/>
    <w:pPr>
      <w:spacing w:before="240" w:line="240" w:lineRule="auto"/>
      <w:ind w:left="284" w:hanging="284"/>
    </w:pPr>
    <w:rPr>
      <w:i/>
      <w:sz w:val="24"/>
    </w:rPr>
  </w:style>
  <w:style w:type="paragraph" w:customStyle="1" w:styleId="notemargin">
    <w:name w:val="note(margin)"/>
    <w:aliases w:val="nm"/>
    <w:basedOn w:val="OPCParaBase"/>
    <w:rsid w:val="00012D09"/>
    <w:pPr>
      <w:tabs>
        <w:tab w:val="left" w:pos="709"/>
      </w:tabs>
      <w:spacing w:before="122" w:line="198" w:lineRule="exact"/>
      <w:ind w:left="709" w:hanging="709"/>
    </w:pPr>
    <w:rPr>
      <w:sz w:val="18"/>
    </w:rPr>
  </w:style>
  <w:style w:type="paragraph" w:customStyle="1" w:styleId="noteToPara">
    <w:name w:val="noteToPara"/>
    <w:aliases w:val="ntp"/>
    <w:basedOn w:val="OPCParaBase"/>
    <w:rsid w:val="00012D09"/>
    <w:pPr>
      <w:spacing w:before="122" w:line="198" w:lineRule="exact"/>
      <w:ind w:left="2353" w:hanging="709"/>
    </w:pPr>
    <w:rPr>
      <w:sz w:val="18"/>
    </w:rPr>
  </w:style>
  <w:style w:type="paragraph" w:customStyle="1" w:styleId="noteParlAmend">
    <w:name w:val="note(ParlAmend)"/>
    <w:aliases w:val="npp"/>
    <w:basedOn w:val="OPCParaBase"/>
    <w:next w:val="ParlAmend"/>
    <w:rsid w:val="00012D09"/>
    <w:pPr>
      <w:spacing w:line="240" w:lineRule="auto"/>
      <w:jc w:val="right"/>
    </w:pPr>
    <w:rPr>
      <w:rFonts w:ascii="Arial" w:hAnsi="Arial"/>
      <w:b/>
      <w:i/>
    </w:rPr>
  </w:style>
  <w:style w:type="paragraph" w:customStyle="1" w:styleId="Page1">
    <w:name w:val="Page1"/>
    <w:basedOn w:val="OPCParaBase"/>
    <w:rsid w:val="00012D09"/>
    <w:pPr>
      <w:spacing w:before="5600" w:line="240" w:lineRule="auto"/>
    </w:pPr>
    <w:rPr>
      <w:b/>
      <w:sz w:val="32"/>
    </w:rPr>
  </w:style>
  <w:style w:type="paragraph" w:customStyle="1" w:styleId="PageBreak">
    <w:name w:val="PageBreak"/>
    <w:aliases w:val="pb"/>
    <w:basedOn w:val="OPCParaBase"/>
    <w:rsid w:val="00012D09"/>
    <w:pPr>
      <w:spacing w:line="240" w:lineRule="auto"/>
    </w:pPr>
    <w:rPr>
      <w:sz w:val="20"/>
    </w:rPr>
  </w:style>
  <w:style w:type="paragraph" w:customStyle="1" w:styleId="paragraphsub">
    <w:name w:val="paragraph(sub)"/>
    <w:aliases w:val="aa"/>
    <w:basedOn w:val="OPCParaBase"/>
    <w:rsid w:val="00012D09"/>
    <w:pPr>
      <w:tabs>
        <w:tab w:val="right" w:pos="1985"/>
      </w:tabs>
      <w:spacing w:before="40" w:line="240" w:lineRule="auto"/>
      <w:ind w:left="2098" w:hanging="2098"/>
    </w:pPr>
  </w:style>
  <w:style w:type="paragraph" w:customStyle="1" w:styleId="paragraphsub-sub">
    <w:name w:val="paragraph(sub-sub)"/>
    <w:aliases w:val="aaa"/>
    <w:basedOn w:val="OPCParaBase"/>
    <w:rsid w:val="00012D09"/>
    <w:pPr>
      <w:tabs>
        <w:tab w:val="right" w:pos="2722"/>
      </w:tabs>
      <w:spacing w:before="40" w:line="240" w:lineRule="auto"/>
      <w:ind w:left="2835" w:hanging="2835"/>
    </w:pPr>
  </w:style>
  <w:style w:type="paragraph" w:customStyle="1" w:styleId="paragraph">
    <w:name w:val="paragraph"/>
    <w:aliases w:val="a"/>
    <w:basedOn w:val="OPCParaBase"/>
    <w:link w:val="paragraphChar"/>
    <w:rsid w:val="00012D09"/>
    <w:pPr>
      <w:tabs>
        <w:tab w:val="right" w:pos="1531"/>
      </w:tabs>
      <w:spacing w:before="40" w:line="240" w:lineRule="auto"/>
      <w:ind w:left="1644" w:hanging="1644"/>
    </w:pPr>
  </w:style>
  <w:style w:type="paragraph" w:customStyle="1" w:styleId="ParlAmend">
    <w:name w:val="ParlAmend"/>
    <w:aliases w:val="pp"/>
    <w:basedOn w:val="OPCParaBase"/>
    <w:rsid w:val="00012D09"/>
    <w:pPr>
      <w:spacing w:before="240" w:line="240" w:lineRule="atLeast"/>
      <w:ind w:hanging="567"/>
    </w:pPr>
    <w:rPr>
      <w:sz w:val="24"/>
    </w:rPr>
  </w:style>
  <w:style w:type="paragraph" w:customStyle="1" w:styleId="Penalty">
    <w:name w:val="Penalty"/>
    <w:basedOn w:val="OPCParaBase"/>
    <w:rsid w:val="00012D09"/>
    <w:pPr>
      <w:tabs>
        <w:tab w:val="left" w:pos="2977"/>
      </w:tabs>
      <w:spacing w:before="180" w:line="240" w:lineRule="auto"/>
      <w:ind w:left="1985" w:hanging="851"/>
    </w:pPr>
  </w:style>
  <w:style w:type="paragraph" w:customStyle="1" w:styleId="Portfolio">
    <w:name w:val="Portfolio"/>
    <w:basedOn w:val="OPCParaBase"/>
    <w:rsid w:val="00012D09"/>
    <w:pPr>
      <w:spacing w:line="240" w:lineRule="auto"/>
    </w:pPr>
    <w:rPr>
      <w:i/>
      <w:sz w:val="20"/>
    </w:rPr>
  </w:style>
  <w:style w:type="paragraph" w:customStyle="1" w:styleId="Preamble">
    <w:name w:val="Preamble"/>
    <w:basedOn w:val="OPCParaBase"/>
    <w:next w:val="Normal"/>
    <w:rsid w:val="00012D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2D09"/>
    <w:pPr>
      <w:spacing w:line="240" w:lineRule="auto"/>
    </w:pPr>
    <w:rPr>
      <w:i/>
      <w:sz w:val="20"/>
    </w:rPr>
  </w:style>
  <w:style w:type="paragraph" w:customStyle="1" w:styleId="Session">
    <w:name w:val="Session"/>
    <w:basedOn w:val="OPCParaBase"/>
    <w:rsid w:val="00012D09"/>
    <w:pPr>
      <w:spacing w:line="240" w:lineRule="auto"/>
    </w:pPr>
    <w:rPr>
      <w:sz w:val="28"/>
    </w:rPr>
  </w:style>
  <w:style w:type="paragraph" w:customStyle="1" w:styleId="Sponsor">
    <w:name w:val="Sponsor"/>
    <w:basedOn w:val="OPCParaBase"/>
    <w:rsid w:val="00012D09"/>
    <w:pPr>
      <w:spacing w:line="240" w:lineRule="auto"/>
    </w:pPr>
    <w:rPr>
      <w:i/>
    </w:rPr>
  </w:style>
  <w:style w:type="paragraph" w:customStyle="1" w:styleId="Subitem">
    <w:name w:val="Subitem"/>
    <w:aliases w:val="iss"/>
    <w:basedOn w:val="OPCParaBase"/>
    <w:rsid w:val="00012D09"/>
    <w:pPr>
      <w:spacing w:before="180" w:line="240" w:lineRule="auto"/>
      <w:ind w:left="709" w:hanging="709"/>
    </w:pPr>
  </w:style>
  <w:style w:type="paragraph" w:customStyle="1" w:styleId="SubitemHead">
    <w:name w:val="SubitemHead"/>
    <w:aliases w:val="issh"/>
    <w:basedOn w:val="OPCParaBase"/>
    <w:rsid w:val="00012D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2D09"/>
    <w:pPr>
      <w:spacing w:before="40" w:line="240" w:lineRule="auto"/>
      <w:ind w:left="1134"/>
    </w:pPr>
  </w:style>
  <w:style w:type="paragraph" w:customStyle="1" w:styleId="SubsectionHead">
    <w:name w:val="SubsectionHead"/>
    <w:aliases w:val="ssh"/>
    <w:basedOn w:val="OPCParaBase"/>
    <w:next w:val="subsection"/>
    <w:rsid w:val="00012D09"/>
    <w:pPr>
      <w:keepNext/>
      <w:keepLines/>
      <w:spacing w:before="240" w:line="240" w:lineRule="auto"/>
      <w:ind w:left="1134"/>
    </w:pPr>
    <w:rPr>
      <w:i/>
    </w:rPr>
  </w:style>
  <w:style w:type="paragraph" w:customStyle="1" w:styleId="Tablea">
    <w:name w:val="Table(a)"/>
    <w:aliases w:val="ta"/>
    <w:basedOn w:val="OPCParaBase"/>
    <w:rsid w:val="00012D09"/>
    <w:pPr>
      <w:spacing w:before="60" w:line="240" w:lineRule="auto"/>
      <w:ind w:left="284" w:hanging="284"/>
    </w:pPr>
    <w:rPr>
      <w:sz w:val="20"/>
    </w:rPr>
  </w:style>
  <w:style w:type="paragraph" w:customStyle="1" w:styleId="TableAA">
    <w:name w:val="Table(AA)"/>
    <w:aliases w:val="taaa"/>
    <w:basedOn w:val="OPCParaBase"/>
    <w:rsid w:val="00012D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2D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2D09"/>
    <w:pPr>
      <w:spacing w:before="60" w:line="240" w:lineRule="atLeast"/>
    </w:pPr>
    <w:rPr>
      <w:sz w:val="20"/>
    </w:rPr>
  </w:style>
  <w:style w:type="paragraph" w:customStyle="1" w:styleId="TLPBoxTextnote">
    <w:name w:val="TLPBoxText(note"/>
    <w:aliases w:val="right)"/>
    <w:basedOn w:val="OPCParaBase"/>
    <w:rsid w:val="00012D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2D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2D09"/>
    <w:pPr>
      <w:spacing w:before="122" w:line="198" w:lineRule="exact"/>
      <w:ind w:left="1985" w:hanging="851"/>
      <w:jc w:val="right"/>
    </w:pPr>
    <w:rPr>
      <w:sz w:val="18"/>
    </w:rPr>
  </w:style>
  <w:style w:type="paragraph" w:customStyle="1" w:styleId="TLPTableBullet">
    <w:name w:val="TLPTableBullet"/>
    <w:aliases w:val="ttb"/>
    <w:basedOn w:val="OPCParaBase"/>
    <w:rsid w:val="00012D09"/>
    <w:pPr>
      <w:spacing w:line="240" w:lineRule="exact"/>
      <w:ind w:left="284" w:hanging="284"/>
    </w:pPr>
    <w:rPr>
      <w:sz w:val="20"/>
    </w:rPr>
  </w:style>
  <w:style w:type="paragraph" w:styleId="TOC1">
    <w:name w:val="toc 1"/>
    <w:basedOn w:val="OPCParaBase"/>
    <w:next w:val="Normal"/>
    <w:uiPriority w:val="39"/>
    <w:semiHidden/>
    <w:unhideWhenUsed/>
    <w:rsid w:val="00012D0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12D0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2D0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2D0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2D0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12D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2D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2D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2D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2D09"/>
    <w:pPr>
      <w:keepLines/>
      <w:spacing w:before="240" w:after="120" w:line="240" w:lineRule="auto"/>
      <w:ind w:left="794"/>
    </w:pPr>
    <w:rPr>
      <w:b/>
      <w:kern w:val="28"/>
      <w:sz w:val="20"/>
    </w:rPr>
  </w:style>
  <w:style w:type="paragraph" w:customStyle="1" w:styleId="TofSectsHeading">
    <w:name w:val="TofSects(Heading)"/>
    <w:basedOn w:val="OPCParaBase"/>
    <w:rsid w:val="00012D09"/>
    <w:pPr>
      <w:spacing w:before="240" w:after="120" w:line="240" w:lineRule="auto"/>
    </w:pPr>
    <w:rPr>
      <w:b/>
      <w:sz w:val="24"/>
    </w:rPr>
  </w:style>
  <w:style w:type="paragraph" w:customStyle="1" w:styleId="TofSectsSection">
    <w:name w:val="TofSects(Section)"/>
    <w:basedOn w:val="OPCParaBase"/>
    <w:rsid w:val="00012D09"/>
    <w:pPr>
      <w:keepLines/>
      <w:spacing w:before="40" w:line="240" w:lineRule="auto"/>
      <w:ind w:left="1588" w:hanging="794"/>
    </w:pPr>
    <w:rPr>
      <w:kern w:val="28"/>
      <w:sz w:val="18"/>
    </w:rPr>
  </w:style>
  <w:style w:type="paragraph" w:customStyle="1" w:styleId="TofSectsSubdiv">
    <w:name w:val="TofSects(Subdiv)"/>
    <w:basedOn w:val="OPCParaBase"/>
    <w:rsid w:val="00012D09"/>
    <w:pPr>
      <w:keepLines/>
      <w:spacing w:before="80" w:line="240" w:lineRule="auto"/>
      <w:ind w:left="1588" w:hanging="794"/>
    </w:pPr>
    <w:rPr>
      <w:kern w:val="28"/>
    </w:rPr>
  </w:style>
  <w:style w:type="paragraph" w:customStyle="1" w:styleId="WRStyle">
    <w:name w:val="WR Style"/>
    <w:aliases w:val="WR"/>
    <w:basedOn w:val="OPCParaBase"/>
    <w:rsid w:val="00012D09"/>
    <w:pPr>
      <w:spacing w:before="240" w:line="240" w:lineRule="auto"/>
      <w:ind w:left="284" w:hanging="284"/>
    </w:pPr>
    <w:rPr>
      <w:b/>
      <w:i/>
      <w:kern w:val="28"/>
      <w:sz w:val="24"/>
    </w:rPr>
  </w:style>
  <w:style w:type="paragraph" w:customStyle="1" w:styleId="notepara">
    <w:name w:val="note(para)"/>
    <w:aliases w:val="na"/>
    <w:basedOn w:val="OPCParaBase"/>
    <w:rsid w:val="00012D09"/>
    <w:pPr>
      <w:spacing w:before="40" w:line="198" w:lineRule="exact"/>
      <w:ind w:left="2354" w:hanging="369"/>
    </w:pPr>
    <w:rPr>
      <w:sz w:val="18"/>
    </w:rPr>
  </w:style>
  <w:style w:type="paragraph" w:styleId="Footer">
    <w:name w:val="footer"/>
    <w:link w:val="FooterChar"/>
    <w:rsid w:val="00012D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2D09"/>
    <w:rPr>
      <w:rFonts w:eastAsia="Times New Roman" w:cs="Times New Roman"/>
      <w:sz w:val="22"/>
      <w:szCs w:val="24"/>
      <w:lang w:eastAsia="en-AU"/>
    </w:rPr>
  </w:style>
  <w:style w:type="character" w:styleId="LineNumber">
    <w:name w:val="line number"/>
    <w:basedOn w:val="OPCCharBase"/>
    <w:uiPriority w:val="99"/>
    <w:semiHidden/>
    <w:unhideWhenUsed/>
    <w:rsid w:val="00012D09"/>
    <w:rPr>
      <w:sz w:val="16"/>
    </w:rPr>
  </w:style>
  <w:style w:type="table" w:customStyle="1" w:styleId="CFlag">
    <w:name w:val="CFlag"/>
    <w:basedOn w:val="TableNormal"/>
    <w:uiPriority w:val="99"/>
    <w:rsid w:val="00012D09"/>
    <w:rPr>
      <w:rFonts w:eastAsia="Times New Roman" w:cs="Times New Roman"/>
      <w:lang w:eastAsia="en-AU"/>
    </w:rPr>
    <w:tblPr/>
  </w:style>
  <w:style w:type="paragraph" w:customStyle="1" w:styleId="NotesHeading1">
    <w:name w:val="NotesHeading 1"/>
    <w:basedOn w:val="OPCParaBase"/>
    <w:next w:val="Normal"/>
    <w:rsid w:val="00012D09"/>
    <w:rPr>
      <w:b/>
      <w:sz w:val="28"/>
      <w:szCs w:val="28"/>
    </w:rPr>
  </w:style>
  <w:style w:type="paragraph" w:customStyle="1" w:styleId="NotesHeading2">
    <w:name w:val="NotesHeading 2"/>
    <w:basedOn w:val="OPCParaBase"/>
    <w:next w:val="Normal"/>
    <w:rsid w:val="00012D09"/>
    <w:rPr>
      <w:b/>
      <w:sz w:val="28"/>
      <w:szCs w:val="28"/>
    </w:rPr>
  </w:style>
  <w:style w:type="paragraph" w:customStyle="1" w:styleId="SignCoverPageEnd">
    <w:name w:val="SignCoverPageEnd"/>
    <w:basedOn w:val="OPCParaBase"/>
    <w:next w:val="Normal"/>
    <w:rsid w:val="00012D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2D09"/>
    <w:pPr>
      <w:pBdr>
        <w:top w:val="single" w:sz="4" w:space="1" w:color="auto"/>
      </w:pBdr>
      <w:spacing w:before="360"/>
      <w:ind w:right="397"/>
      <w:jc w:val="both"/>
    </w:pPr>
  </w:style>
  <w:style w:type="paragraph" w:customStyle="1" w:styleId="Paragraphsub-sub-sub">
    <w:name w:val="Paragraph(sub-sub-sub)"/>
    <w:aliases w:val="aaaa"/>
    <w:basedOn w:val="OPCParaBase"/>
    <w:rsid w:val="00012D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2D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2D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2D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2D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12D09"/>
    <w:pPr>
      <w:spacing w:before="120"/>
    </w:pPr>
  </w:style>
  <w:style w:type="paragraph" w:customStyle="1" w:styleId="TableTextEndNotes">
    <w:name w:val="TableTextEndNotes"/>
    <w:aliases w:val="Tten"/>
    <w:basedOn w:val="Normal"/>
    <w:rsid w:val="00012D09"/>
    <w:pPr>
      <w:spacing w:before="60" w:line="240" w:lineRule="auto"/>
    </w:pPr>
    <w:rPr>
      <w:rFonts w:cs="Arial"/>
      <w:sz w:val="20"/>
      <w:szCs w:val="22"/>
    </w:rPr>
  </w:style>
  <w:style w:type="paragraph" w:customStyle="1" w:styleId="TableHeading">
    <w:name w:val="TableHeading"/>
    <w:aliases w:val="th"/>
    <w:basedOn w:val="OPCParaBase"/>
    <w:next w:val="Tabletext"/>
    <w:rsid w:val="00012D09"/>
    <w:pPr>
      <w:keepNext/>
      <w:spacing w:before="60" w:line="240" w:lineRule="atLeast"/>
    </w:pPr>
    <w:rPr>
      <w:b/>
      <w:sz w:val="20"/>
    </w:rPr>
  </w:style>
  <w:style w:type="paragraph" w:customStyle="1" w:styleId="NoteToSubpara">
    <w:name w:val="NoteToSubpara"/>
    <w:aliases w:val="nts"/>
    <w:basedOn w:val="OPCParaBase"/>
    <w:rsid w:val="00012D09"/>
    <w:pPr>
      <w:spacing w:before="40" w:line="198" w:lineRule="exact"/>
      <w:ind w:left="2835" w:hanging="709"/>
    </w:pPr>
    <w:rPr>
      <w:sz w:val="18"/>
    </w:rPr>
  </w:style>
  <w:style w:type="paragraph" w:customStyle="1" w:styleId="ENoteTableHeading">
    <w:name w:val="ENoteTableHeading"/>
    <w:aliases w:val="enth"/>
    <w:basedOn w:val="OPCParaBase"/>
    <w:rsid w:val="00012D09"/>
    <w:pPr>
      <w:keepNext/>
      <w:spacing w:before="60" w:line="240" w:lineRule="atLeast"/>
    </w:pPr>
    <w:rPr>
      <w:rFonts w:ascii="Arial" w:hAnsi="Arial"/>
      <w:b/>
      <w:sz w:val="16"/>
    </w:rPr>
  </w:style>
  <w:style w:type="paragraph" w:customStyle="1" w:styleId="ENoteTTi">
    <w:name w:val="ENoteTTi"/>
    <w:aliases w:val="entti"/>
    <w:basedOn w:val="OPCParaBase"/>
    <w:rsid w:val="00012D09"/>
    <w:pPr>
      <w:keepNext/>
      <w:spacing w:before="60" w:line="240" w:lineRule="atLeast"/>
      <w:ind w:left="170"/>
    </w:pPr>
    <w:rPr>
      <w:sz w:val="16"/>
    </w:rPr>
  </w:style>
  <w:style w:type="paragraph" w:customStyle="1" w:styleId="ENotesHeading1">
    <w:name w:val="ENotesHeading 1"/>
    <w:aliases w:val="Enh1"/>
    <w:basedOn w:val="OPCParaBase"/>
    <w:next w:val="Normal"/>
    <w:rsid w:val="00012D09"/>
    <w:pPr>
      <w:spacing w:before="120"/>
      <w:outlineLvl w:val="1"/>
    </w:pPr>
    <w:rPr>
      <w:b/>
      <w:sz w:val="28"/>
      <w:szCs w:val="28"/>
    </w:rPr>
  </w:style>
  <w:style w:type="paragraph" w:customStyle="1" w:styleId="ENotesHeading2">
    <w:name w:val="ENotesHeading 2"/>
    <w:aliases w:val="Enh2"/>
    <w:basedOn w:val="OPCParaBase"/>
    <w:next w:val="Normal"/>
    <w:rsid w:val="00012D09"/>
    <w:pPr>
      <w:spacing w:before="120" w:after="120"/>
      <w:outlineLvl w:val="2"/>
    </w:pPr>
    <w:rPr>
      <w:b/>
      <w:sz w:val="24"/>
      <w:szCs w:val="28"/>
    </w:rPr>
  </w:style>
  <w:style w:type="paragraph" w:customStyle="1" w:styleId="ENoteTTIndentHeading">
    <w:name w:val="ENoteTTIndentHeading"/>
    <w:aliases w:val="enTTHi"/>
    <w:basedOn w:val="OPCParaBase"/>
    <w:rsid w:val="00012D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2D09"/>
    <w:pPr>
      <w:spacing w:before="60" w:line="240" w:lineRule="atLeast"/>
    </w:pPr>
    <w:rPr>
      <w:sz w:val="16"/>
    </w:rPr>
  </w:style>
  <w:style w:type="paragraph" w:customStyle="1" w:styleId="MadeunderText">
    <w:name w:val="MadeunderText"/>
    <w:basedOn w:val="OPCParaBase"/>
    <w:next w:val="Normal"/>
    <w:rsid w:val="00012D09"/>
    <w:pPr>
      <w:spacing w:before="240"/>
    </w:pPr>
    <w:rPr>
      <w:sz w:val="24"/>
      <w:szCs w:val="24"/>
    </w:rPr>
  </w:style>
  <w:style w:type="paragraph" w:customStyle="1" w:styleId="ENotesHeading3">
    <w:name w:val="ENotesHeading 3"/>
    <w:aliases w:val="Enh3"/>
    <w:basedOn w:val="OPCParaBase"/>
    <w:next w:val="Normal"/>
    <w:rsid w:val="00012D09"/>
    <w:pPr>
      <w:keepNext/>
      <w:spacing w:before="120" w:line="240" w:lineRule="auto"/>
      <w:outlineLvl w:val="4"/>
    </w:pPr>
    <w:rPr>
      <w:b/>
      <w:szCs w:val="24"/>
    </w:rPr>
  </w:style>
  <w:style w:type="paragraph" w:customStyle="1" w:styleId="SubPartCASA">
    <w:name w:val="SubPart(CASA)"/>
    <w:aliases w:val="csp"/>
    <w:basedOn w:val="OPCParaBase"/>
    <w:next w:val="ActHead3"/>
    <w:rsid w:val="00012D0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12D09"/>
  </w:style>
  <w:style w:type="character" w:customStyle="1" w:styleId="CharSubPartNoCASA">
    <w:name w:val="CharSubPartNo(CASA)"/>
    <w:basedOn w:val="OPCCharBase"/>
    <w:uiPriority w:val="1"/>
    <w:rsid w:val="00012D09"/>
  </w:style>
  <w:style w:type="paragraph" w:customStyle="1" w:styleId="ENoteTTIndentHeadingSub">
    <w:name w:val="ENoteTTIndentHeadingSub"/>
    <w:aliases w:val="enTTHis"/>
    <w:basedOn w:val="OPCParaBase"/>
    <w:rsid w:val="00012D09"/>
    <w:pPr>
      <w:keepNext/>
      <w:spacing w:before="60" w:line="240" w:lineRule="atLeast"/>
      <w:ind w:left="340"/>
    </w:pPr>
    <w:rPr>
      <w:b/>
      <w:sz w:val="16"/>
    </w:rPr>
  </w:style>
  <w:style w:type="paragraph" w:customStyle="1" w:styleId="ENoteTTiSub">
    <w:name w:val="ENoteTTiSub"/>
    <w:aliases w:val="enttis"/>
    <w:basedOn w:val="OPCParaBase"/>
    <w:rsid w:val="00012D09"/>
    <w:pPr>
      <w:keepNext/>
      <w:spacing w:before="60" w:line="240" w:lineRule="atLeast"/>
      <w:ind w:left="340"/>
    </w:pPr>
    <w:rPr>
      <w:sz w:val="16"/>
    </w:rPr>
  </w:style>
  <w:style w:type="paragraph" w:customStyle="1" w:styleId="SubDivisionMigration">
    <w:name w:val="SubDivisionMigration"/>
    <w:aliases w:val="sdm"/>
    <w:basedOn w:val="OPCParaBase"/>
    <w:rsid w:val="00012D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2D09"/>
    <w:pPr>
      <w:keepNext/>
      <w:keepLines/>
      <w:spacing w:before="240" w:line="240" w:lineRule="auto"/>
      <w:ind w:left="1134" w:hanging="1134"/>
    </w:pPr>
    <w:rPr>
      <w:b/>
      <w:sz w:val="28"/>
    </w:rPr>
  </w:style>
  <w:style w:type="table" w:styleId="TableGrid">
    <w:name w:val="Table Grid"/>
    <w:basedOn w:val="TableNormal"/>
    <w:uiPriority w:val="59"/>
    <w:rsid w:val="0001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12D09"/>
    <w:pPr>
      <w:spacing w:before="122" w:line="240" w:lineRule="auto"/>
      <w:ind w:left="1985" w:hanging="851"/>
    </w:pPr>
    <w:rPr>
      <w:sz w:val="18"/>
    </w:rPr>
  </w:style>
  <w:style w:type="paragraph" w:customStyle="1" w:styleId="FreeForm">
    <w:name w:val="FreeForm"/>
    <w:rsid w:val="00012D09"/>
    <w:rPr>
      <w:rFonts w:ascii="Arial" w:hAnsi="Arial"/>
      <w:sz w:val="22"/>
    </w:rPr>
  </w:style>
  <w:style w:type="paragraph" w:customStyle="1" w:styleId="SOText">
    <w:name w:val="SO Text"/>
    <w:aliases w:val="sot"/>
    <w:link w:val="SOTextChar"/>
    <w:rsid w:val="00012D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2D09"/>
    <w:rPr>
      <w:sz w:val="22"/>
    </w:rPr>
  </w:style>
  <w:style w:type="paragraph" w:customStyle="1" w:styleId="SOTextNote">
    <w:name w:val="SO TextNote"/>
    <w:aliases w:val="sont"/>
    <w:basedOn w:val="SOText"/>
    <w:qFormat/>
    <w:rsid w:val="00012D09"/>
    <w:pPr>
      <w:spacing w:before="122" w:line="198" w:lineRule="exact"/>
      <w:ind w:left="1843" w:hanging="709"/>
    </w:pPr>
    <w:rPr>
      <w:sz w:val="18"/>
    </w:rPr>
  </w:style>
  <w:style w:type="paragraph" w:customStyle="1" w:styleId="SOPara">
    <w:name w:val="SO Para"/>
    <w:aliases w:val="soa"/>
    <w:basedOn w:val="SOText"/>
    <w:link w:val="SOParaChar"/>
    <w:qFormat/>
    <w:rsid w:val="00012D09"/>
    <w:pPr>
      <w:tabs>
        <w:tab w:val="right" w:pos="1786"/>
      </w:tabs>
      <w:spacing w:before="40"/>
      <w:ind w:left="2070" w:hanging="936"/>
    </w:pPr>
  </w:style>
  <w:style w:type="character" w:customStyle="1" w:styleId="SOParaChar">
    <w:name w:val="SO Para Char"/>
    <w:aliases w:val="soa Char"/>
    <w:basedOn w:val="DefaultParagraphFont"/>
    <w:link w:val="SOPara"/>
    <w:rsid w:val="00012D09"/>
    <w:rPr>
      <w:sz w:val="22"/>
    </w:rPr>
  </w:style>
  <w:style w:type="paragraph" w:customStyle="1" w:styleId="FileName">
    <w:name w:val="FileName"/>
    <w:basedOn w:val="Normal"/>
    <w:rsid w:val="00012D09"/>
  </w:style>
  <w:style w:type="paragraph" w:customStyle="1" w:styleId="SOHeadBold">
    <w:name w:val="SO HeadBold"/>
    <w:aliases w:val="sohb"/>
    <w:basedOn w:val="SOText"/>
    <w:next w:val="SOText"/>
    <w:link w:val="SOHeadBoldChar"/>
    <w:qFormat/>
    <w:rsid w:val="00012D09"/>
    <w:rPr>
      <w:b/>
    </w:rPr>
  </w:style>
  <w:style w:type="character" w:customStyle="1" w:styleId="SOHeadBoldChar">
    <w:name w:val="SO HeadBold Char"/>
    <w:aliases w:val="sohb Char"/>
    <w:basedOn w:val="DefaultParagraphFont"/>
    <w:link w:val="SOHeadBold"/>
    <w:rsid w:val="00012D09"/>
    <w:rPr>
      <w:b/>
      <w:sz w:val="22"/>
    </w:rPr>
  </w:style>
  <w:style w:type="paragraph" w:customStyle="1" w:styleId="SOHeadItalic">
    <w:name w:val="SO HeadItalic"/>
    <w:aliases w:val="sohi"/>
    <w:basedOn w:val="SOText"/>
    <w:next w:val="SOText"/>
    <w:link w:val="SOHeadItalicChar"/>
    <w:qFormat/>
    <w:rsid w:val="00012D09"/>
    <w:rPr>
      <w:i/>
    </w:rPr>
  </w:style>
  <w:style w:type="character" w:customStyle="1" w:styleId="SOHeadItalicChar">
    <w:name w:val="SO HeadItalic Char"/>
    <w:aliases w:val="sohi Char"/>
    <w:basedOn w:val="DefaultParagraphFont"/>
    <w:link w:val="SOHeadItalic"/>
    <w:rsid w:val="00012D09"/>
    <w:rPr>
      <w:i/>
      <w:sz w:val="22"/>
    </w:rPr>
  </w:style>
  <w:style w:type="paragraph" w:customStyle="1" w:styleId="SOBullet">
    <w:name w:val="SO Bullet"/>
    <w:aliases w:val="sotb"/>
    <w:basedOn w:val="SOText"/>
    <w:link w:val="SOBulletChar"/>
    <w:qFormat/>
    <w:rsid w:val="00012D09"/>
    <w:pPr>
      <w:ind w:left="1559" w:hanging="425"/>
    </w:pPr>
  </w:style>
  <w:style w:type="character" w:customStyle="1" w:styleId="SOBulletChar">
    <w:name w:val="SO Bullet Char"/>
    <w:aliases w:val="sotb Char"/>
    <w:basedOn w:val="DefaultParagraphFont"/>
    <w:link w:val="SOBullet"/>
    <w:rsid w:val="00012D09"/>
    <w:rPr>
      <w:sz w:val="22"/>
    </w:rPr>
  </w:style>
  <w:style w:type="paragraph" w:customStyle="1" w:styleId="SOBulletNote">
    <w:name w:val="SO BulletNote"/>
    <w:aliases w:val="sonb"/>
    <w:basedOn w:val="SOTextNote"/>
    <w:link w:val="SOBulletNoteChar"/>
    <w:qFormat/>
    <w:rsid w:val="00012D09"/>
    <w:pPr>
      <w:tabs>
        <w:tab w:val="left" w:pos="1560"/>
      </w:tabs>
      <w:ind w:left="2268" w:hanging="1134"/>
    </w:pPr>
  </w:style>
  <w:style w:type="character" w:customStyle="1" w:styleId="SOBulletNoteChar">
    <w:name w:val="SO BulletNote Char"/>
    <w:aliases w:val="sonb Char"/>
    <w:basedOn w:val="DefaultParagraphFont"/>
    <w:link w:val="SOBulletNote"/>
    <w:rsid w:val="00012D09"/>
    <w:rPr>
      <w:sz w:val="18"/>
    </w:rPr>
  </w:style>
  <w:style w:type="paragraph" w:customStyle="1" w:styleId="SOText2">
    <w:name w:val="SO Text2"/>
    <w:aliases w:val="sot2"/>
    <w:basedOn w:val="Normal"/>
    <w:next w:val="SOText"/>
    <w:link w:val="SOText2Char"/>
    <w:rsid w:val="00012D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2D09"/>
    <w:rPr>
      <w:sz w:val="22"/>
    </w:rPr>
  </w:style>
  <w:style w:type="paragraph" w:customStyle="1" w:styleId="Transitional">
    <w:name w:val="Transitional"/>
    <w:aliases w:val="tr"/>
    <w:basedOn w:val="ItemHead"/>
    <w:next w:val="Item"/>
    <w:rsid w:val="00012D09"/>
  </w:style>
  <w:style w:type="numbering" w:styleId="111111">
    <w:name w:val="Outline List 2"/>
    <w:basedOn w:val="NoList"/>
    <w:uiPriority w:val="99"/>
    <w:semiHidden/>
    <w:unhideWhenUsed/>
    <w:rsid w:val="00012D09"/>
    <w:pPr>
      <w:numPr>
        <w:numId w:val="13"/>
      </w:numPr>
    </w:pPr>
  </w:style>
  <w:style w:type="numbering" w:styleId="1ai">
    <w:name w:val="Outline List 1"/>
    <w:basedOn w:val="NoList"/>
    <w:uiPriority w:val="99"/>
    <w:semiHidden/>
    <w:unhideWhenUsed/>
    <w:rsid w:val="00012D09"/>
    <w:pPr>
      <w:numPr>
        <w:numId w:val="14"/>
      </w:numPr>
    </w:p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12D0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12D0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12D0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12D0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12D0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12D0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12D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2D09"/>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012D09"/>
    <w:pPr>
      <w:numPr>
        <w:numId w:val="15"/>
      </w:numPr>
    </w:pPr>
  </w:style>
  <w:style w:type="paragraph" w:styleId="BalloonText">
    <w:name w:val="Balloon Text"/>
    <w:basedOn w:val="Normal"/>
    <w:link w:val="BalloonTextChar"/>
    <w:uiPriority w:val="99"/>
    <w:semiHidden/>
    <w:unhideWhenUsed/>
    <w:rsid w:val="00012D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09"/>
    <w:rPr>
      <w:rFonts w:ascii="Segoe UI" w:hAnsi="Segoe UI" w:cs="Segoe UI"/>
      <w:sz w:val="18"/>
      <w:szCs w:val="18"/>
    </w:rPr>
  </w:style>
  <w:style w:type="paragraph" w:styleId="Bibliography">
    <w:name w:val="Bibliography"/>
    <w:basedOn w:val="Normal"/>
    <w:next w:val="Normal"/>
    <w:uiPriority w:val="37"/>
    <w:semiHidden/>
    <w:unhideWhenUsed/>
    <w:rsid w:val="00012D09"/>
  </w:style>
  <w:style w:type="paragraph" w:styleId="BlockText">
    <w:name w:val="Block Text"/>
    <w:basedOn w:val="Normal"/>
    <w:uiPriority w:val="99"/>
    <w:semiHidden/>
    <w:unhideWhenUsed/>
    <w:rsid w:val="00012D0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12D09"/>
    <w:pPr>
      <w:spacing w:after="120"/>
    </w:pPr>
  </w:style>
  <w:style w:type="character" w:customStyle="1" w:styleId="BodyTextChar">
    <w:name w:val="Body Text Char"/>
    <w:basedOn w:val="DefaultParagraphFont"/>
    <w:link w:val="BodyText"/>
    <w:uiPriority w:val="99"/>
    <w:semiHidden/>
    <w:rsid w:val="00012D09"/>
    <w:rPr>
      <w:sz w:val="22"/>
    </w:rPr>
  </w:style>
  <w:style w:type="paragraph" w:styleId="BodyText2">
    <w:name w:val="Body Text 2"/>
    <w:basedOn w:val="Normal"/>
    <w:link w:val="BodyText2Char"/>
    <w:uiPriority w:val="99"/>
    <w:semiHidden/>
    <w:unhideWhenUsed/>
    <w:rsid w:val="00012D09"/>
    <w:pPr>
      <w:spacing w:after="120" w:line="480" w:lineRule="auto"/>
    </w:pPr>
  </w:style>
  <w:style w:type="character" w:customStyle="1" w:styleId="BodyText2Char">
    <w:name w:val="Body Text 2 Char"/>
    <w:basedOn w:val="DefaultParagraphFont"/>
    <w:link w:val="BodyText2"/>
    <w:uiPriority w:val="99"/>
    <w:semiHidden/>
    <w:rsid w:val="00012D09"/>
    <w:rPr>
      <w:sz w:val="22"/>
    </w:rPr>
  </w:style>
  <w:style w:type="paragraph" w:styleId="BodyText3">
    <w:name w:val="Body Text 3"/>
    <w:basedOn w:val="Normal"/>
    <w:link w:val="BodyText3Char"/>
    <w:uiPriority w:val="99"/>
    <w:semiHidden/>
    <w:unhideWhenUsed/>
    <w:rsid w:val="00012D09"/>
    <w:pPr>
      <w:spacing w:after="120"/>
    </w:pPr>
    <w:rPr>
      <w:sz w:val="16"/>
      <w:szCs w:val="16"/>
    </w:rPr>
  </w:style>
  <w:style w:type="character" w:customStyle="1" w:styleId="BodyText3Char">
    <w:name w:val="Body Text 3 Char"/>
    <w:basedOn w:val="DefaultParagraphFont"/>
    <w:link w:val="BodyText3"/>
    <w:uiPriority w:val="99"/>
    <w:semiHidden/>
    <w:rsid w:val="00012D09"/>
    <w:rPr>
      <w:sz w:val="16"/>
      <w:szCs w:val="16"/>
    </w:rPr>
  </w:style>
  <w:style w:type="paragraph" w:styleId="BodyTextFirstIndent">
    <w:name w:val="Body Text First Indent"/>
    <w:basedOn w:val="BodyText"/>
    <w:link w:val="BodyTextFirstIndentChar"/>
    <w:uiPriority w:val="99"/>
    <w:semiHidden/>
    <w:unhideWhenUsed/>
    <w:rsid w:val="00012D09"/>
    <w:pPr>
      <w:spacing w:after="0"/>
      <w:ind w:firstLine="360"/>
    </w:pPr>
  </w:style>
  <w:style w:type="character" w:customStyle="1" w:styleId="BodyTextFirstIndentChar">
    <w:name w:val="Body Text First Indent Char"/>
    <w:basedOn w:val="BodyTextChar"/>
    <w:link w:val="BodyTextFirstIndent"/>
    <w:uiPriority w:val="99"/>
    <w:semiHidden/>
    <w:rsid w:val="00012D09"/>
    <w:rPr>
      <w:sz w:val="22"/>
    </w:rPr>
  </w:style>
  <w:style w:type="paragraph" w:styleId="BodyTextIndent">
    <w:name w:val="Body Text Indent"/>
    <w:basedOn w:val="Normal"/>
    <w:link w:val="BodyTextIndentChar"/>
    <w:uiPriority w:val="99"/>
    <w:semiHidden/>
    <w:unhideWhenUsed/>
    <w:rsid w:val="00012D09"/>
    <w:pPr>
      <w:spacing w:after="120"/>
      <w:ind w:left="283"/>
    </w:pPr>
  </w:style>
  <w:style w:type="character" w:customStyle="1" w:styleId="BodyTextIndentChar">
    <w:name w:val="Body Text Indent Char"/>
    <w:basedOn w:val="DefaultParagraphFont"/>
    <w:link w:val="BodyTextIndent"/>
    <w:uiPriority w:val="99"/>
    <w:semiHidden/>
    <w:rsid w:val="00012D09"/>
    <w:rPr>
      <w:sz w:val="22"/>
    </w:rPr>
  </w:style>
  <w:style w:type="paragraph" w:styleId="BodyTextFirstIndent2">
    <w:name w:val="Body Text First Indent 2"/>
    <w:basedOn w:val="BodyTextIndent"/>
    <w:link w:val="BodyTextFirstIndent2Char"/>
    <w:uiPriority w:val="99"/>
    <w:semiHidden/>
    <w:unhideWhenUsed/>
    <w:rsid w:val="00012D09"/>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2D09"/>
    <w:rPr>
      <w:sz w:val="22"/>
    </w:rPr>
  </w:style>
  <w:style w:type="paragraph" w:styleId="BodyTextIndent2">
    <w:name w:val="Body Text Indent 2"/>
    <w:basedOn w:val="Normal"/>
    <w:link w:val="BodyTextIndent2Char"/>
    <w:uiPriority w:val="99"/>
    <w:semiHidden/>
    <w:unhideWhenUsed/>
    <w:rsid w:val="00012D09"/>
    <w:pPr>
      <w:spacing w:after="120" w:line="480" w:lineRule="auto"/>
      <w:ind w:left="283"/>
    </w:pPr>
  </w:style>
  <w:style w:type="character" w:customStyle="1" w:styleId="BodyTextIndent2Char">
    <w:name w:val="Body Text Indent 2 Char"/>
    <w:basedOn w:val="DefaultParagraphFont"/>
    <w:link w:val="BodyTextIndent2"/>
    <w:uiPriority w:val="99"/>
    <w:semiHidden/>
    <w:rsid w:val="00012D09"/>
    <w:rPr>
      <w:sz w:val="22"/>
    </w:rPr>
  </w:style>
  <w:style w:type="paragraph" w:styleId="BodyTextIndent3">
    <w:name w:val="Body Text Indent 3"/>
    <w:basedOn w:val="Normal"/>
    <w:link w:val="BodyTextIndent3Char"/>
    <w:uiPriority w:val="99"/>
    <w:semiHidden/>
    <w:unhideWhenUsed/>
    <w:rsid w:val="00012D0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2D09"/>
    <w:rPr>
      <w:sz w:val="16"/>
      <w:szCs w:val="16"/>
    </w:rPr>
  </w:style>
  <w:style w:type="character" w:styleId="BookTitle">
    <w:name w:val="Book Title"/>
    <w:basedOn w:val="DefaultParagraphFont"/>
    <w:uiPriority w:val="33"/>
    <w:qFormat/>
    <w:rsid w:val="00012D09"/>
    <w:rPr>
      <w:b/>
      <w:bCs/>
      <w:i/>
      <w:iCs/>
      <w:spacing w:val="5"/>
    </w:rPr>
  </w:style>
  <w:style w:type="paragraph" w:styleId="Caption">
    <w:name w:val="caption"/>
    <w:basedOn w:val="Normal"/>
    <w:next w:val="Normal"/>
    <w:uiPriority w:val="35"/>
    <w:semiHidden/>
    <w:unhideWhenUsed/>
    <w:qFormat/>
    <w:rsid w:val="00012D0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12D09"/>
    <w:pPr>
      <w:spacing w:line="240" w:lineRule="auto"/>
      <w:ind w:left="4252"/>
    </w:pPr>
  </w:style>
  <w:style w:type="character" w:customStyle="1" w:styleId="ClosingChar">
    <w:name w:val="Closing Char"/>
    <w:basedOn w:val="DefaultParagraphFont"/>
    <w:link w:val="Closing"/>
    <w:uiPriority w:val="99"/>
    <w:semiHidden/>
    <w:rsid w:val="00012D09"/>
    <w:rPr>
      <w:sz w:val="22"/>
    </w:rPr>
  </w:style>
  <w:style w:type="table" w:styleId="ColorfulGrid">
    <w:name w:val="Colorful Grid"/>
    <w:basedOn w:val="TableNormal"/>
    <w:uiPriority w:val="73"/>
    <w:semiHidden/>
    <w:unhideWhenUsed/>
    <w:rsid w:val="00012D0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12D0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12D0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12D0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12D0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12D0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12D0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12D0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12D0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12D0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12D0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12D0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12D0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12D0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12D0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12D0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12D0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12D0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12D0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12D0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12D0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12D09"/>
    <w:rPr>
      <w:sz w:val="16"/>
      <w:szCs w:val="16"/>
    </w:rPr>
  </w:style>
  <w:style w:type="paragraph" w:styleId="CommentText">
    <w:name w:val="annotation text"/>
    <w:basedOn w:val="Normal"/>
    <w:link w:val="CommentTextChar"/>
    <w:uiPriority w:val="99"/>
    <w:semiHidden/>
    <w:unhideWhenUsed/>
    <w:rsid w:val="00012D09"/>
    <w:pPr>
      <w:spacing w:line="240" w:lineRule="auto"/>
    </w:pPr>
    <w:rPr>
      <w:sz w:val="20"/>
    </w:rPr>
  </w:style>
  <w:style w:type="character" w:customStyle="1" w:styleId="CommentTextChar">
    <w:name w:val="Comment Text Char"/>
    <w:basedOn w:val="DefaultParagraphFont"/>
    <w:link w:val="CommentText"/>
    <w:uiPriority w:val="99"/>
    <w:semiHidden/>
    <w:rsid w:val="00012D09"/>
  </w:style>
  <w:style w:type="paragraph" w:styleId="CommentSubject">
    <w:name w:val="annotation subject"/>
    <w:basedOn w:val="CommentText"/>
    <w:next w:val="CommentText"/>
    <w:link w:val="CommentSubjectChar"/>
    <w:uiPriority w:val="99"/>
    <w:semiHidden/>
    <w:unhideWhenUsed/>
    <w:rsid w:val="00012D09"/>
    <w:rPr>
      <w:b/>
      <w:bCs/>
    </w:rPr>
  </w:style>
  <w:style w:type="character" w:customStyle="1" w:styleId="CommentSubjectChar">
    <w:name w:val="Comment Subject Char"/>
    <w:basedOn w:val="CommentTextChar"/>
    <w:link w:val="CommentSubject"/>
    <w:uiPriority w:val="99"/>
    <w:semiHidden/>
    <w:rsid w:val="00012D09"/>
    <w:rPr>
      <w:b/>
      <w:bCs/>
    </w:rPr>
  </w:style>
  <w:style w:type="table" w:styleId="DarkList">
    <w:name w:val="Dark List"/>
    <w:basedOn w:val="TableNormal"/>
    <w:uiPriority w:val="70"/>
    <w:semiHidden/>
    <w:unhideWhenUsed/>
    <w:rsid w:val="00012D0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12D0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12D0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12D0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12D0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12D0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12D0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12D09"/>
  </w:style>
  <w:style w:type="character" w:customStyle="1" w:styleId="DateChar">
    <w:name w:val="Date Char"/>
    <w:basedOn w:val="DefaultParagraphFont"/>
    <w:link w:val="Date"/>
    <w:uiPriority w:val="99"/>
    <w:semiHidden/>
    <w:rsid w:val="00012D09"/>
    <w:rPr>
      <w:sz w:val="22"/>
    </w:rPr>
  </w:style>
  <w:style w:type="paragraph" w:styleId="DocumentMap">
    <w:name w:val="Document Map"/>
    <w:basedOn w:val="Normal"/>
    <w:link w:val="DocumentMapChar"/>
    <w:uiPriority w:val="99"/>
    <w:semiHidden/>
    <w:unhideWhenUsed/>
    <w:rsid w:val="00012D0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12D09"/>
    <w:rPr>
      <w:rFonts w:ascii="Segoe UI" w:hAnsi="Segoe UI" w:cs="Segoe UI"/>
      <w:sz w:val="16"/>
      <w:szCs w:val="16"/>
    </w:rPr>
  </w:style>
  <w:style w:type="paragraph" w:styleId="E-mailSignature">
    <w:name w:val="E-mail Signature"/>
    <w:basedOn w:val="Normal"/>
    <w:link w:val="E-mailSignatureChar"/>
    <w:uiPriority w:val="99"/>
    <w:semiHidden/>
    <w:unhideWhenUsed/>
    <w:rsid w:val="00012D09"/>
    <w:pPr>
      <w:spacing w:line="240" w:lineRule="auto"/>
    </w:pPr>
  </w:style>
  <w:style w:type="character" w:customStyle="1" w:styleId="E-mailSignatureChar">
    <w:name w:val="E-mail Signature Char"/>
    <w:basedOn w:val="DefaultParagraphFont"/>
    <w:link w:val="E-mailSignature"/>
    <w:uiPriority w:val="99"/>
    <w:semiHidden/>
    <w:rsid w:val="00012D09"/>
    <w:rPr>
      <w:sz w:val="22"/>
    </w:rPr>
  </w:style>
  <w:style w:type="character" w:styleId="Emphasis">
    <w:name w:val="Emphasis"/>
    <w:basedOn w:val="DefaultParagraphFont"/>
    <w:uiPriority w:val="20"/>
    <w:qFormat/>
    <w:rsid w:val="00012D09"/>
    <w:rPr>
      <w:i/>
      <w:iCs/>
    </w:rPr>
  </w:style>
  <w:style w:type="character" w:styleId="EndnoteReference">
    <w:name w:val="endnote reference"/>
    <w:basedOn w:val="DefaultParagraphFont"/>
    <w:uiPriority w:val="99"/>
    <w:semiHidden/>
    <w:unhideWhenUsed/>
    <w:rsid w:val="00012D09"/>
    <w:rPr>
      <w:vertAlign w:val="superscript"/>
    </w:rPr>
  </w:style>
  <w:style w:type="paragraph" w:styleId="EndnoteText">
    <w:name w:val="endnote text"/>
    <w:basedOn w:val="Normal"/>
    <w:link w:val="EndnoteTextChar"/>
    <w:uiPriority w:val="99"/>
    <w:semiHidden/>
    <w:unhideWhenUsed/>
    <w:rsid w:val="00012D09"/>
    <w:pPr>
      <w:spacing w:line="240" w:lineRule="auto"/>
    </w:pPr>
    <w:rPr>
      <w:sz w:val="20"/>
    </w:rPr>
  </w:style>
  <w:style w:type="character" w:customStyle="1" w:styleId="EndnoteTextChar">
    <w:name w:val="Endnote Text Char"/>
    <w:basedOn w:val="DefaultParagraphFont"/>
    <w:link w:val="EndnoteText"/>
    <w:uiPriority w:val="99"/>
    <w:semiHidden/>
    <w:rsid w:val="00012D09"/>
  </w:style>
  <w:style w:type="paragraph" w:styleId="EnvelopeAddress">
    <w:name w:val="envelope address"/>
    <w:basedOn w:val="Normal"/>
    <w:uiPriority w:val="99"/>
    <w:semiHidden/>
    <w:unhideWhenUsed/>
    <w:rsid w:val="00012D0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12D0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12D09"/>
    <w:rPr>
      <w:color w:val="800080" w:themeColor="followedHyperlink"/>
      <w:u w:val="single"/>
    </w:rPr>
  </w:style>
  <w:style w:type="character" w:styleId="FootnoteReference">
    <w:name w:val="footnote reference"/>
    <w:basedOn w:val="DefaultParagraphFont"/>
    <w:uiPriority w:val="99"/>
    <w:semiHidden/>
    <w:unhideWhenUsed/>
    <w:rsid w:val="00012D09"/>
    <w:rPr>
      <w:vertAlign w:val="superscript"/>
    </w:rPr>
  </w:style>
  <w:style w:type="paragraph" w:styleId="FootnoteText">
    <w:name w:val="footnote text"/>
    <w:basedOn w:val="Normal"/>
    <w:link w:val="FootnoteTextChar"/>
    <w:uiPriority w:val="99"/>
    <w:semiHidden/>
    <w:unhideWhenUsed/>
    <w:rsid w:val="00012D09"/>
    <w:pPr>
      <w:spacing w:line="240" w:lineRule="auto"/>
    </w:pPr>
    <w:rPr>
      <w:sz w:val="20"/>
    </w:rPr>
  </w:style>
  <w:style w:type="character" w:customStyle="1" w:styleId="FootnoteTextChar">
    <w:name w:val="Footnote Text Char"/>
    <w:basedOn w:val="DefaultParagraphFont"/>
    <w:link w:val="FootnoteText"/>
    <w:uiPriority w:val="99"/>
    <w:semiHidden/>
    <w:rsid w:val="00012D09"/>
  </w:style>
  <w:style w:type="table" w:styleId="GridTable1Light">
    <w:name w:val="Grid Table 1 Light"/>
    <w:basedOn w:val="TableNormal"/>
    <w:uiPriority w:val="46"/>
    <w:rsid w:val="00012D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2D0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2D0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2D0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2D0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2D0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2D0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2D0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2D0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12D0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12D0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12D0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12D0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12D0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12D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2D0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12D0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12D0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12D0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12D0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12D0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12D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2D0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12D0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12D0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12D0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12D0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12D0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12D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2D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12D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12D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12D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12D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12D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12D0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2D0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12D0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12D0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12D0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12D0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12D0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12D0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2D0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12D0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12D0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12D0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12D0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12D0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12D09"/>
    <w:rPr>
      <w:color w:val="2B579A"/>
      <w:shd w:val="clear" w:color="auto" w:fill="E1DFDD"/>
    </w:rPr>
  </w:style>
  <w:style w:type="character" w:styleId="HTMLAcronym">
    <w:name w:val="HTML Acronym"/>
    <w:basedOn w:val="DefaultParagraphFont"/>
    <w:uiPriority w:val="99"/>
    <w:semiHidden/>
    <w:unhideWhenUsed/>
    <w:rsid w:val="00012D09"/>
  </w:style>
  <w:style w:type="paragraph" w:styleId="HTMLAddress">
    <w:name w:val="HTML Address"/>
    <w:basedOn w:val="Normal"/>
    <w:link w:val="HTMLAddressChar"/>
    <w:uiPriority w:val="99"/>
    <w:semiHidden/>
    <w:unhideWhenUsed/>
    <w:rsid w:val="00012D09"/>
    <w:pPr>
      <w:spacing w:line="240" w:lineRule="auto"/>
    </w:pPr>
    <w:rPr>
      <w:i/>
      <w:iCs/>
    </w:rPr>
  </w:style>
  <w:style w:type="character" w:customStyle="1" w:styleId="HTMLAddressChar">
    <w:name w:val="HTML Address Char"/>
    <w:basedOn w:val="DefaultParagraphFont"/>
    <w:link w:val="HTMLAddress"/>
    <w:uiPriority w:val="99"/>
    <w:semiHidden/>
    <w:rsid w:val="00012D09"/>
    <w:rPr>
      <w:i/>
      <w:iCs/>
      <w:sz w:val="22"/>
    </w:rPr>
  </w:style>
  <w:style w:type="character" w:styleId="HTMLCite">
    <w:name w:val="HTML Cite"/>
    <w:basedOn w:val="DefaultParagraphFont"/>
    <w:uiPriority w:val="99"/>
    <w:semiHidden/>
    <w:unhideWhenUsed/>
    <w:rsid w:val="00012D09"/>
    <w:rPr>
      <w:i/>
      <w:iCs/>
    </w:rPr>
  </w:style>
  <w:style w:type="character" w:styleId="HTMLCode">
    <w:name w:val="HTML Code"/>
    <w:basedOn w:val="DefaultParagraphFont"/>
    <w:uiPriority w:val="99"/>
    <w:semiHidden/>
    <w:unhideWhenUsed/>
    <w:rsid w:val="00012D09"/>
    <w:rPr>
      <w:rFonts w:ascii="Consolas" w:hAnsi="Consolas"/>
      <w:sz w:val="20"/>
      <w:szCs w:val="20"/>
    </w:rPr>
  </w:style>
  <w:style w:type="character" w:styleId="HTMLDefinition">
    <w:name w:val="HTML Definition"/>
    <w:basedOn w:val="DefaultParagraphFont"/>
    <w:uiPriority w:val="99"/>
    <w:semiHidden/>
    <w:unhideWhenUsed/>
    <w:rsid w:val="00012D09"/>
    <w:rPr>
      <w:i/>
      <w:iCs/>
    </w:rPr>
  </w:style>
  <w:style w:type="character" w:styleId="HTMLKeyboard">
    <w:name w:val="HTML Keyboard"/>
    <w:basedOn w:val="DefaultParagraphFont"/>
    <w:uiPriority w:val="99"/>
    <w:semiHidden/>
    <w:unhideWhenUsed/>
    <w:rsid w:val="00012D09"/>
    <w:rPr>
      <w:rFonts w:ascii="Consolas" w:hAnsi="Consolas"/>
      <w:sz w:val="20"/>
      <w:szCs w:val="20"/>
    </w:rPr>
  </w:style>
  <w:style w:type="paragraph" w:styleId="HTMLPreformatted">
    <w:name w:val="HTML Preformatted"/>
    <w:basedOn w:val="Normal"/>
    <w:link w:val="HTMLPreformattedChar"/>
    <w:uiPriority w:val="99"/>
    <w:semiHidden/>
    <w:unhideWhenUsed/>
    <w:rsid w:val="00012D0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12D09"/>
    <w:rPr>
      <w:rFonts w:ascii="Consolas" w:hAnsi="Consolas"/>
    </w:rPr>
  </w:style>
  <w:style w:type="character" w:styleId="HTMLSample">
    <w:name w:val="HTML Sample"/>
    <w:basedOn w:val="DefaultParagraphFont"/>
    <w:uiPriority w:val="99"/>
    <w:semiHidden/>
    <w:unhideWhenUsed/>
    <w:rsid w:val="00012D09"/>
    <w:rPr>
      <w:rFonts w:ascii="Consolas" w:hAnsi="Consolas"/>
      <w:sz w:val="24"/>
      <w:szCs w:val="24"/>
    </w:rPr>
  </w:style>
  <w:style w:type="character" w:styleId="HTMLTypewriter">
    <w:name w:val="HTML Typewriter"/>
    <w:basedOn w:val="DefaultParagraphFont"/>
    <w:uiPriority w:val="99"/>
    <w:semiHidden/>
    <w:unhideWhenUsed/>
    <w:rsid w:val="00012D09"/>
    <w:rPr>
      <w:rFonts w:ascii="Consolas" w:hAnsi="Consolas"/>
      <w:sz w:val="20"/>
      <w:szCs w:val="20"/>
    </w:rPr>
  </w:style>
  <w:style w:type="character" w:styleId="HTMLVariable">
    <w:name w:val="HTML Variable"/>
    <w:basedOn w:val="DefaultParagraphFont"/>
    <w:uiPriority w:val="99"/>
    <w:semiHidden/>
    <w:unhideWhenUsed/>
    <w:rsid w:val="00012D09"/>
    <w:rPr>
      <w:i/>
      <w:iCs/>
    </w:rPr>
  </w:style>
  <w:style w:type="character" w:styleId="Hyperlink">
    <w:name w:val="Hyperlink"/>
    <w:basedOn w:val="DefaultParagraphFont"/>
    <w:uiPriority w:val="99"/>
    <w:unhideWhenUsed/>
    <w:rsid w:val="00012D09"/>
    <w:rPr>
      <w:color w:val="0000FF" w:themeColor="hyperlink"/>
      <w:u w:val="single"/>
    </w:rPr>
  </w:style>
  <w:style w:type="paragraph" w:styleId="Index1">
    <w:name w:val="index 1"/>
    <w:basedOn w:val="Normal"/>
    <w:next w:val="Normal"/>
    <w:autoRedefine/>
    <w:uiPriority w:val="99"/>
    <w:semiHidden/>
    <w:unhideWhenUsed/>
    <w:rsid w:val="00012D09"/>
    <w:pPr>
      <w:spacing w:line="240" w:lineRule="auto"/>
      <w:ind w:left="220" w:hanging="220"/>
    </w:pPr>
  </w:style>
  <w:style w:type="paragraph" w:styleId="Index2">
    <w:name w:val="index 2"/>
    <w:basedOn w:val="Normal"/>
    <w:next w:val="Normal"/>
    <w:autoRedefine/>
    <w:uiPriority w:val="99"/>
    <w:semiHidden/>
    <w:unhideWhenUsed/>
    <w:rsid w:val="00012D09"/>
    <w:pPr>
      <w:spacing w:line="240" w:lineRule="auto"/>
      <w:ind w:left="440" w:hanging="220"/>
    </w:pPr>
  </w:style>
  <w:style w:type="paragraph" w:styleId="Index3">
    <w:name w:val="index 3"/>
    <w:basedOn w:val="Normal"/>
    <w:next w:val="Normal"/>
    <w:autoRedefine/>
    <w:uiPriority w:val="99"/>
    <w:semiHidden/>
    <w:unhideWhenUsed/>
    <w:rsid w:val="00012D09"/>
    <w:pPr>
      <w:spacing w:line="240" w:lineRule="auto"/>
      <w:ind w:left="660" w:hanging="220"/>
    </w:pPr>
  </w:style>
  <w:style w:type="paragraph" w:styleId="Index4">
    <w:name w:val="index 4"/>
    <w:basedOn w:val="Normal"/>
    <w:next w:val="Normal"/>
    <w:autoRedefine/>
    <w:uiPriority w:val="99"/>
    <w:semiHidden/>
    <w:unhideWhenUsed/>
    <w:rsid w:val="00012D09"/>
    <w:pPr>
      <w:spacing w:line="240" w:lineRule="auto"/>
      <w:ind w:left="880" w:hanging="220"/>
    </w:pPr>
  </w:style>
  <w:style w:type="paragraph" w:styleId="Index5">
    <w:name w:val="index 5"/>
    <w:basedOn w:val="Normal"/>
    <w:next w:val="Normal"/>
    <w:autoRedefine/>
    <w:uiPriority w:val="99"/>
    <w:semiHidden/>
    <w:unhideWhenUsed/>
    <w:rsid w:val="00012D09"/>
    <w:pPr>
      <w:spacing w:line="240" w:lineRule="auto"/>
      <w:ind w:left="1100" w:hanging="220"/>
    </w:pPr>
  </w:style>
  <w:style w:type="paragraph" w:styleId="Index6">
    <w:name w:val="index 6"/>
    <w:basedOn w:val="Normal"/>
    <w:next w:val="Normal"/>
    <w:autoRedefine/>
    <w:uiPriority w:val="99"/>
    <w:semiHidden/>
    <w:unhideWhenUsed/>
    <w:rsid w:val="00012D09"/>
    <w:pPr>
      <w:spacing w:line="240" w:lineRule="auto"/>
      <w:ind w:left="1320" w:hanging="220"/>
    </w:pPr>
  </w:style>
  <w:style w:type="paragraph" w:styleId="Index7">
    <w:name w:val="index 7"/>
    <w:basedOn w:val="Normal"/>
    <w:next w:val="Normal"/>
    <w:autoRedefine/>
    <w:uiPriority w:val="99"/>
    <w:semiHidden/>
    <w:unhideWhenUsed/>
    <w:rsid w:val="00012D09"/>
    <w:pPr>
      <w:spacing w:line="240" w:lineRule="auto"/>
      <w:ind w:left="1540" w:hanging="220"/>
    </w:pPr>
  </w:style>
  <w:style w:type="paragraph" w:styleId="Index8">
    <w:name w:val="index 8"/>
    <w:basedOn w:val="Normal"/>
    <w:next w:val="Normal"/>
    <w:autoRedefine/>
    <w:uiPriority w:val="99"/>
    <w:semiHidden/>
    <w:unhideWhenUsed/>
    <w:rsid w:val="00012D09"/>
    <w:pPr>
      <w:spacing w:line="240" w:lineRule="auto"/>
      <w:ind w:left="1760" w:hanging="220"/>
    </w:pPr>
  </w:style>
  <w:style w:type="paragraph" w:styleId="Index9">
    <w:name w:val="index 9"/>
    <w:basedOn w:val="Normal"/>
    <w:next w:val="Normal"/>
    <w:autoRedefine/>
    <w:uiPriority w:val="99"/>
    <w:semiHidden/>
    <w:unhideWhenUsed/>
    <w:rsid w:val="00012D09"/>
    <w:pPr>
      <w:spacing w:line="240" w:lineRule="auto"/>
      <w:ind w:left="1980" w:hanging="220"/>
    </w:pPr>
  </w:style>
  <w:style w:type="paragraph" w:styleId="IndexHeading">
    <w:name w:val="index heading"/>
    <w:basedOn w:val="Normal"/>
    <w:next w:val="Index1"/>
    <w:uiPriority w:val="99"/>
    <w:semiHidden/>
    <w:unhideWhenUsed/>
    <w:rsid w:val="00012D09"/>
    <w:rPr>
      <w:rFonts w:asciiTheme="majorHAnsi" w:eastAsiaTheme="majorEastAsia" w:hAnsiTheme="majorHAnsi" w:cstheme="majorBidi"/>
      <w:b/>
      <w:bCs/>
    </w:rPr>
  </w:style>
  <w:style w:type="character" w:styleId="IntenseEmphasis">
    <w:name w:val="Intense Emphasis"/>
    <w:basedOn w:val="DefaultParagraphFont"/>
    <w:uiPriority w:val="21"/>
    <w:qFormat/>
    <w:rsid w:val="00012D09"/>
    <w:rPr>
      <w:i/>
      <w:iCs/>
      <w:color w:val="4F81BD" w:themeColor="accent1"/>
    </w:rPr>
  </w:style>
  <w:style w:type="paragraph" w:styleId="IntenseQuote">
    <w:name w:val="Intense Quote"/>
    <w:basedOn w:val="Normal"/>
    <w:next w:val="Normal"/>
    <w:link w:val="IntenseQuoteChar"/>
    <w:uiPriority w:val="30"/>
    <w:qFormat/>
    <w:rsid w:val="00012D0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2D09"/>
    <w:rPr>
      <w:i/>
      <w:iCs/>
      <w:color w:val="4F81BD" w:themeColor="accent1"/>
      <w:sz w:val="22"/>
    </w:rPr>
  </w:style>
  <w:style w:type="character" w:styleId="IntenseReference">
    <w:name w:val="Intense Reference"/>
    <w:basedOn w:val="DefaultParagraphFont"/>
    <w:uiPriority w:val="32"/>
    <w:qFormat/>
    <w:rsid w:val="00012D09"/>
    <w:rPr>
      <w:b/>
      <w:bCs/>
      <w:smallCaps/>
      <w:color w:val="4F81BD" w:themeColor="accent1"/>
      <w:spacing w:val="5"/>
    </w:rPr>
  </w:style>
  <w:style w:type="table" w:styleId="LightGrid">
    <w:name w:val="Light Grid"/>
    <w:basedOn w:val="TableNormal"/>
    <w:uiPriority w:val="62"/>
    <w:semiHidden/>
    <w:unhideWhenUsed/>
    <w:rsid w:val="00012D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12D0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12D0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12D0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12D0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12D0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12D0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12D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12D0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12D0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12D0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12D0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12D0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12D0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12D0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12D0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12D0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12D0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12D0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12D0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12D0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12D09"/>
    <w:pPr>
      <w:ind w:left="283" w:hanging="283"/>
      <w:contextualSpacing/>
    </w:pPr>
  </w:style>
  <w:style w:type="paragraph" w:styleId="List2">
    <w:name w:val="List 2"/>
    <w:basedOn w:val="Normal"/>
    <w:uiPriority w:val="99"/>
    <w:semiHidden/>
    <w:unhideWhenUsed/>
    <w:rsid w:val="00012D09"/>
    <w:pPr>
      <w:ind w:left="566" w:hanging="283"/>
      <w:contextualSpacing/>
    </w:pPr>
  </w:style>
  <w:style w:type="paragraph" w:styleId="List3">
    <w:name w:val="List 3"/>
    <w:basedOn w:val="Normal"/>
    <w:uiPriority w:val="99"/>
    <w:semiHidden/>
    <w:unhideWhenUsed/>
    <w:rsid w:val="00012D09"/>
    <w:pPr>
      <w:ind w:left="849" w:hanging="283"/>
      <w:contextualSpacing/>
    </w:pPr>
  </w:style>
  <w:style w:type="paragraph" w:styleId="List4">
    <w:name w:val="List 4"/>
    <w:basedOn w:val="Normal"/>
    <w:uiPriority w:val="99"/>
    <w:semiHidden/>
    <w:unhideWhenUsed/>
    <w:rsid w:val="00012D09"/>
    <w:pPr>
      <w:ind w:left="1132" w:hanging="283"/>
      <w:contextualSpacing/>
    </w:pPr>
  </w:style>
  <w:style w:type="paragraph" w:styleId="List5">
    <w:name w:val="List 5"/>
    <w:basedOn w:val="Normal"/>
    <w:uiPriority w:val="99"/>
    <w:semiHidden/>
    <w:unhideWhenUsed/>
    <w:rsid w:val="00012D09"/>
    <w:pPr>
      <w:ind w:left="1415" w:hanging="283"/>
      <w:contextualSpacing/>
    </w:pPr>
  </w:style>
  <w:style w:type="paragraph" w:styleId="ListBullet">
    <w:name w:val="List Bullet"/>
    <w:basedOn w:val="Normal"/>
    <w:uiPriority w:val="99"/>
    <w:semiHidden/>
    <w:unhideWhenUsed/>
    <w:rsid w:val="00012D09"/>
    <w:pPr>
      <w:numPr>
        <w:numId w:val="1"/>
      </w:numPr>
      <w:contextualSpacing/>
    </w:pPr>
  </w:style>
  <w:style w:type="paragraph" w:styleId="ListBullet2">
    <w:name w:val="List Bullet 2"/>
    <w:basedOn w:val="Normal"/>
    <w:uiPriority w:val="99"/>
    <w:semiHidden/>
    <w:unhideWhenUsed/>
    <w:rsid w:val="00012D09"/>
    <w:pPr>
      <w:numPr>
        <w:numId w:val="2"/>
      </w:numPr>
      <w:contextualSpacing/>
    </w:pPr>
  </w:style>
  <w:style w:type="paragraph" w:styleId="ListBullet3">
    <w:name w:val="List Bullet 3"/>
    <w:basedOn w:val="Normal"/>
    <w:uiPriority w:val="99"/>
    <w:semiHidden/>
    <w:unhideWhenUsed/>
    <w:rsid w:val="00012D09"/>
    <w:pPr>
      <w:numPr>
        <w:numId w:val="3"/>
      </w:numPr>
      <w:contextualSpacing/>
    </w:pPr>
  </w:style>
  <w:style w:type="paragraph" w:styleId="ListBullet4">
    <w:name w:val="List Bullet 4"/>
    <w:basedOn w:val="Normal"/>
    <w:uiPriority w:val="99"/>
    <w:semiHidden/>
    <w:unhideWhenUsed/>
    <w:rsid w:val="00012D09"/>
    <w:pPr>
      <w:numPr>
        <w:numId w:val="4"/>
      </w:numPr>
      <w:contextualSpacing/>
    </w:pPr>
  </w:style>
  <w:style w:type="paragraph" w:styleId="ListBullet5">
    <w:name w:val="List Bullet 5"/>
    <w:basedOn w:val="Normal"/>
    <w:uiPriority w:val="99"/>
    <w:semiHidden/>
    <w:unhideWhenUsed/>
    <w:rsid w:val="00012D09"/>
    <w:pPr>
      <w:numPr>
        <w:numId w:val="5"/>
      </w:numPr>
      <w:contextualSpacing/>
    </w:pPr>
  </w:style>
  <w:style w:type="paragraph" w:styleId="ListContinue">
    <w:name w:val="List Continue"/>
    <w:basedOn w:val="Normal"/>
    <w:uiPriority w:val="99"/>
    <w:semiHidden/>
    <w:unhideWhenUsed/>
    <w:rsid w:val="00012D09"/>
    <w:pPr>
      <w:spacing w:after="120"/>
      <w:ind w:left="283"/>
      <w:contextualSpacing/>
    </w:pPr>
  </w:style>
  <w:style w:type="paragraph" w:styleId="ListContinue2">
    <w:name w:val="List Continue 2"/>
    <w:basedOn w:val="Normal"/>
    <w:uiPriority w:val="99"/>
    <w:semiHidden/>
    <w:unhideWhenUsed/>
    <w:rsid w:val="00012D09"/>
    <w:pPr>
      <w:spacing w:after="120"/>
      <w:ind w:left="566"/>
      <w:contextualSpacing/>
    </w:pPr>
  </w:style>
  <w:style w:type="paragraph" w:styleId="ListContinue3">
    <w:name w:val="List Continue 3"/>
    <w:basedOn w:val="Normal"/>
    <w:uiPriority w:val="99"/>
    <w:semiHidden/>
    <w:unhideWhenUsed/>
    <w:rsid w:val="00012D09"/>
    <w:pPr>
      <w:spacing w:after="120"/>
      <w:ind w:left="849"/>
      <w:contextualSpacing/>
    </w:pPr>
  </w:style>
  <w:style w:type="paragraph" w:styleId="ListContinue4">
    <w:name w:val="List Continue 4"/>
    <w:basedOn w:val="Normal"/>
    <w:uiPriority w:val="99"/>
    <w:semiHidden/>
    <w:unhideWhenUsed/>
    <w:rsid w:val="00012D09"/>
    <w:pPr>
      <w:spacing w:after="120"/>
      <w:ind w:left="1132"/>
      <w:contextualSpacing/>
    </w:pPr>
  </w:style>
  <w:style w:type="paragraph" w:styleId="ListContinue5">
    <w:name w:val="List Continue 5"/>
    <w:basedOn w:val="Normal"/>
    <w:uiPriority w:val="99"/>
    <w:semiHidden/>
    <w:unhideWhenUsed/>
    <w:rsid w:val="00012D09"/>
    <w:pPr>
      <w:spacing w:after="120"/>
      <w:ind w:left="1415"/>
      <w:contextualSpacing/>
    </w:pPr>
  </w:style>
  <w:style w:type="paragraph" w:styleId="ListNumber">
    <w:name w:val="List Number"/>
    <w:basedOn w:val="Normal"/>
    <w:uiPriority w:val="99"/>
    <w:semiHidden/>
    <w:unhideWhenUsed/>
    <w:rsid w:val="00012D09"/>
    <w:pPr>
      <w:numPr>
        <w:numId w:val="6"/>
      </w:numPr>
      <w:contextualSpacing/>
    </w:pPr>
  </w:style>
  <w:style w:type="paragraph" w:styleId="ListNumber2">
    <w:name w:val="List Number 2"/>
    <w:basedOn w:val="Normal"/>
    <w:uiPriority w:val="99"/>
    <w:semiHidden/>
    <w:unhideWhenUsed/>
    <w:rsid w:val="00012D09"/>
    <w:pPr>
      <w:numPr>
        <w:numId w:val="7"/>
      </w:numPr>
      <w:contextualSpacing/>
    </w:pPr>
  </w:style>
  <w:style w:type="paragraph" w:styleId="ListNumber3">
    <w:name w:val="List Number 3"/>
    <w:basedOn w:val="Normal"/>
    <w:uiPriority w:val="99"/>
    <w:semiHidden/>
    <w:unhideWhenUsed/>
    <w:rsid w:val="00012D09"/>
    <w:pPr>
      <w:numPr>
        <w:numId w:val="8"/>
      </w:numPr>
      <w:contextualSpacing/>
    </w:pPr>
  </w:style>
  <w:style w:type="paragraph" w:styleId="ListNumber4">
    <w:name w:val="List Number 4"/>
    <w:basedOn w:val="Normal"/>
    <w:uiPriority w:val="99"/>
    <w:semiHidden/>
    <w:unhideWhenUsed/>
    <w:rsid w:val="00012D09"/>
    <w:pPr>
      <w:numPr>
        <w:numId w:val="9"/>
      </w:numPr>
      <w:contextualSpacing/>
    </w:pPr>
  </w:style>
  <w:style w:type="paragraph" w:styleId="ListNumber5">
    <w:name w:val="List Number 5"/>
    <w:basedOn w:val="Normal"/>
    <w:uiPriority w:val="99"/>
    <w:semiHidden/>
    <w:unhideWhenUsed/>
    <w:rsid w:val="00012D09"/>
    <w:pPr>
      <w:numPr>
        <w:numId w:val="10"/>
      </w:numPr>
      <w:contextualSpacing/>
    </w:pPr>
  </w:style>
  <w:style w:type="paragraph" w:styleId="ListParagraph">
    <w:name w:val="List Paragraph"/>
    <w:basedOn w:val="Normal"/>
    <w:uiPriority w:val="34"/>
    <w:qFormat/>
    <w:rsid w:val="00012D09"/>
    <w:pPr>
      <w:ind w:left="720"/>
      <w:contextualSpacing/>
    </w:pPr>
  </w:style>
  <w:style w:type="table" w:styleId="ListTable1Light">
    <w:name w:val="List Table 1 Light"/>
    <w:basedOn w:val="TableNormal"/>
    <w:uiPriority w:val="46"/>
    <w:rsid w:val="00012D0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2D0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12D0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12D0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12D0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12D0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12D0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12D0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2D0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12D0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12D0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12D0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12D0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12D0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12D0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2D0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12D0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12D0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12D0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12D0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12D0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12D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2D0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12D0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12D0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12D0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12D0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12D0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12D0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2D0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2D0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2D0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2D0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2D0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2D0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2D0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2D0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12D0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12D0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12D0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12D0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12D0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12D0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2D0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2D0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2D0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2D0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2D0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2D0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12D0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12D09"/>
    <w:rPr>
      <w:rFonts w:ascii="Consolas" w:hAnsi="Consolas"/>
    </w:rPr>
  </w:style>
  <w:style w:type="table" w:styleId="MediumGrid1">
    <w:name w:val="Medium Grid 1"/>
    <w:basedOn w:val="TableNormal"/>
    <w:uiPriority w:val="67"/>
    <w:semiHidden/>
    <w:unhideWhenUsed/>
    <w:rsid w:val="00012D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12D0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12D0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12D0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12D0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12D0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12D0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2D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12D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12D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12D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12D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12D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12D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12D0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12D0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12D0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12D0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12D0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12D0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12D0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12D0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12D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12D0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12D0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12D0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12D0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12D0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12D0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2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12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12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12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12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12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12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12D09"/>
    <w:rPr>
      <w:color w:val="2B579A"/>
      <w:shd w:val="clear" w:color="auto" w:fill="E1DFDD"/>
    </w:rPr>
  </w:style>
  <w:style w:type="paragraph" w:styleId="MessageHeader">
    <w:name w:val="Message Header"/>
    <w:basedOn w:val="Normal"/>
    <w:link w:val="MessageHeaderChar"/>
    <w:uiPriority w:val="99"/>
    <w:semiHidden/>
    <w:unhideWhenUsed/>
    <w:rsid w:val="00012D0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12D09"/>
    <w:rPr>
      <w:rFonts w:asciiTheme="majorHAnsi" w:eastAsiaTheme="majorEastAsia" w:hAnsiTheme="majorHAnsi" w:cstheme="majorBidi"/>
      <w:sz w:val="24"/>
      <w:szCs w:val="24"/>
      <w:shd w:val="pct20" w:color="auto" w:fill="auto"/>
    </w:rPr>
  </w:style>
  <w:style w:type="paragraph" w:styleId="NoSpacing">
    <w:name w:val="No Spacing"/>
    <w:uiPriority w:val="1"/>
    <w:qFormat/>
    <w:rsid w:val="00012D09"/>
    <w:rPr>
      <w:sz w:val="22"/>
    </w:rPr>
  </w:style>
  <w:style w:type="paragraph" w:styleId="NormalWeb">
    <w:name w:val="Normal (Web)"/>
    <w:basedOn w:val="Normal"/>
    <w:uiPriority w:val="99"/>
    <w:semiHidden/>
    <w:unhideWhenUsed/>
    <w:rsid w:val="00012D09"/>
    <w:rPr>
      <w:rFonts w:cs="Times New Roman"/>
      <w:sz w:val="24"/>
      <w:szCs w:val="24"/>
    </w:rPr>
  </w:style>
  <w:style w:type="paragraph" w:styleId="NormalIndent">
    <w:name w:val="Normal Indent"/>
    <w:basedOn w:val="Normal"/>
    <w:uiPriority w:val="99"/>
    <w:semiHidden/>
    <w:unhideWhenUsed/>
    <w:rsid w:val="00012D09"/>
    <w:pPr>
      <w:ind w:left="720"/>
    </w:pPr>
  </w:style>
  <w:style w:type="paragraph" w:styleId="NoteHeading">
    <w:name w:val="Note Heading"/>
    <w:basedOn w:val="Normal"/>
    <w:next w:val="Normal"/>
    <w:link w:val="NoteHeadingChar"/>
    <w:uiPriority w:val="99"/>
    <w:semiHidden/>
    <w:unhideWhenUsed/>
    <w:rsid w:val="00012D09"/>
    <w:pPr>
      <w:spacing w:line="240" w:lineRule="auto"/>
    </w:pPr>
  </w:style>
  <w:style w:type="character" w:customStyle="1" w:styleId="NoteHeadingChar">
    <w:name w:val="Note Heading Char"/>
    <w:basedOn w:val="DefaultParagraphFont"/>
    <w:link w:val="NoteHeading"/>
    <w:uiPriority w:val="99"/>
    <w:semiHidden/>
    <w:rsid w:val="00012D09"/>
    <w:rPr>
      <w:sz w:val="22"/>
    </w:rPr>
  </w:style>
  <w:style w:type="character" w:styleId="PageNumber">
    <w:name w:val="page number"/>
    <w:basedOn w:val="DefaultParagraphFont"/>
    <w:uiPriority w:val="99"/>
    <w:semiHidden/>
    <w:unhideWhenUsed/>
    <w:rsid w:val="00012D09"/>
  </w:style>
  <w:style w:type="character" w:styleId="PlaceholderText">
    <w:name w:val="Placeholder Text"/>
    <w:basedOn w:val="DefaultParagraphFont"/>
    <w:uiPriority w:val="99"/>
    <w:semiHidden/>
    <w:rsid w:val="00012D09"/>
    <w:rPr>
      <w:color w:val="808080"/>
    </w:rPr>
  </w:style>
  <w:style w:type="table" w:styleId="PlainTable1">
    <w:name w:val="Plain Table 1"/>
    <w:basedOn w:val="TableNormal"/>
    <w:uiPriority w:val="41"/>
    <w:rsid w:val="00012D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2D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2D0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2D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2D0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12D0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12D09"/>
    <w:rPr>
      <w:rFonts w:ascii="Consolas" w:hAnsi="Consolas"/>
      <w:sz w:val="21"/>
      <w:szCs w:val="21"/>
    </w:rPr>
  </w:style>
  <w:style w:type="paragraph" w:styleId="Quote">
    <w:name w:val="Quote"/>
    <w:basedOn w:val="Normal"/>
    <w:next w:val="Normal"/>
    <w:link w:val="QuoteChar"/>
    <w:uiPriority w:val="29"/>
    <w:qFormat/>
    <w:rsid w:val="00012D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2D09"/>
    <w:rPr>
      <w:i/>
      <w:iCs/>
      <w:color w:val="404040" w:themeColor="text1" w:themeTint="BF"/>
      <w:sz w:val="22"/>
    </w:rPr>
  </w:style>
  <w:style w:type="paragraph" w:styleId="Salutation">
    <w:name w:val="Salutation"/>
    <w:basedOn w:val="Normal"/>
    <w:next w:val="Normal"/>
    <w:link w:val="SalutationChar"/>
    <w:uiPriority w:val="99"/>
    <w:semiHidden/>
    <w:unhideWhenUsed/>
    <w:rsid w:val="00012D09"/>
  </w:style>
  <w:style w:type="character" w:customStyle="1" w:styleId="SalutationChar">
    <w:name w:val="Salutation Char"/>
    <w:basedOn w:val="DefaultParagraphFont"/>
    <w:link w:val="Salutation"/>
    <w:uiPriority w:val="99"/>
    <w:semiHidden/>
    <w:rsid w:val="00012D09"/>
    <w:rPr>
      <w:sz w:val="22"/>
    </w:rPr>
  </w:style>
  <w:style w:type="paragraph" w:styleId="Signature">
    <w:name w:val="Signature"/>
    <w:basedOn w:val="Normal"/>
    <w:link w:val="SignatureChar"/>
    <w:uiPriority w:val="99"/>
    <w:semiHidden/>
    <w:unhideWhenUsed/>
    <w:rsid w:val="00012D09"/>
    <w:pPr>
      <w:spacing w:line="240" w:lineRule="auto"/>
      <w:ind w:left="4252"/>
    </w:pPr>
  </w:style>
  <w:style w:type="character" w:customStyle="1" w:styleId="SignatureChar">
    <w:name w:val="Signature Char"/>
    <w:basedOn w:val="DefaultParagraphFont"/>
    <w:link w:val="Signature"/>
    <w:uiPriority w:val="99"/>
    <w:semiHidden/>
    <w:rsid w:val="00012D09"/>
    <w:rPr>
      <w:sz w:val="22"/>
    </w:rPr>
  </w:style>
  <w:style w:type="character" w:styleId="SmartHyperlink">
    <w:name w:val="Smart Hyperlink"/>
    <w:basedOn w:val="DefaultParagraphFont"/>
    <w:uiPriority w:val="99"/>
    <w:semiHidden/>
    <w:unhideWhenUsed/>
    <w:rsid w:val="00012D09"/>
    <w:rPr>
      <w:u w:val="dotted"/>
    </w:rPr>
  </w:style>
  <w:style w:type="character" w:styleId="Strong">
    <w:name w:val="Strong"/>
    <w:basedOn w:val="DefaultParagraphFont"/>
    <w:uiPriority w:val="22"/>
    <w:qFormat/>
    <w:rsid w:val="00012D09"/>
    <w:rPr>
      <w:b/>
      <w:bCs/>
    </w:rPr>
  </w:style>
  <w:style w:type="paragraph" w:styleId="Subtitle">
    <w:name w:val="Subtitle"/>
    <w:basedOn w:val="Normal"/>
    <w:next w:val="Normal"/>
    <w:link w:val="SubtitleChar"/>
    <w:uiPriority w:val="11"/>
    <w:qFormat/>
    <w:rsid w:val="00012D0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12D09"/>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12D09"/>
    <w:rPr>
      <w:i/>
      <w:iCs/>
      <w:color w:val="404040" w:themeColor="text1" w:themeTint="BF"/>
    </w:rPr>
  </w:style>
  <w:style w:type="character" w:styleId="SubtleReference">
    <w:name w:val="Subtle Reference"/>
    <w:basedOn w:val="DefaultParagraphFont"/>
    <w:uiPriority w:val="31"/>
    <w:qFormat/>
    <w:rsid w:val="00012D09"/>
    <w:rPr>
      <w:smallCaps/>
      <w:color w:val="5A5A5A" w:themeColor="text1" w:themeTint="A5"/>
    </w:rPr>
  </w:style>
  <w:style w:type="table" w:styleId="Table3Deffects1">
    <w:name w:val="Table 3D effects 1"/>
    <w:basedOn w:val="TableNormal"/>
    <w:uiPriority w:val="99"/>
    <w:semiHidden/>
    <w:unhideWhenUsed/>
    <w:rsid w:val="00012D0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12D0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12D0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12D0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12D0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12D0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12D0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12D0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12D0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12D0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12D0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12D0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12D0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12D0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12D0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12D0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12D0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12D0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12D0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12D0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12D0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12D0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12D0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12D0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12D0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12D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12D0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12D0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12D0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12D0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12D0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12D0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12D0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12D0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12D09"/>
    <w:pPr>
      <w:ind w:left="220" w:hanging="220"/>
    </w:pPr>
  </w:style>
  <w:style w:type="paragraph" w:styleId="TableofFigures">
    <w:name w:val="table of figures"/>
    <w:basedOn w:val="Normal"/>
    <w:next w:val="Normal"/>
    <w:uiPriority w:val="99"/>
    <w:semiHidden/>
    <w:unhideWhenUsed/>
    <w:rsid w:val="00012D09"/>
  </w:style>
  <w:style w:type="table" w:styleId="TableProfessional">
    <w:name w:val="Table Professional"/>
    <w:basedOn w:val="TableNormal"/>
    <w:uiPriority w:val="99"/>
    <w:semiHidden/>
    <w:unhideWhenUsed/>
    <w:rsid w:val="00012D0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12D0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12D0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12D0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12D0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12D0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12D0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12D0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12D0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12D0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12D0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D0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12D0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12D09"/>
    <w:pPr>
      <w:numPr>
        <w:numId w:val="0"/>
      </w:numPr>
      <w:outlineLvl w:val="9"/>
    </w:pPr>
  </w:style>
  <w:style w:type="character" w:styleId="UnresolvedMention">
    <w:name w:val="Unresolved Mention"/>
    <w:basedOn w:val="DefaultParagraphFont"/>
    <w:uiPriority w:val="99"/>
    <w:semiHidden/>
    <w:unhideWhenUsed/>
    <w:rsid w:val="00012D09"/>
    <w:rPr>
      <w:color w:val="605E5C"/>
      <w:shd w:val="clear" w:color="auto" w:fill="E1DFDD"/>
    </w:rPr>
  </w:style>
  <w:style w:type="character" w:customStyle="1" w:styleId="paragraphChar">
    <w:name w:val="paragraph Char"/>
    <w:aliases w:val="a Char"/>
    <w:link w:val="paragraph"/>
    <w:rsid w:val="001E7084"/>
    <w:rPr>
      <w:rFonts w:eastAsia="Times New Roman" w:cs="Times New Roman"/>
      <w:sz w:val="22"/>
      <w:lang w:eastAsia="en-AU"/>
    </w:rPr>
  </w:style>
  <w:style w:type="character" w:customStyle="1" w:styleId="subsectionChar">
    <w:name w:val="subsection Char"/>
    <w:aliases w:val="ss Char"/>
    <w:link w:val="subsection"/>
    <w:rsid w:val="001E7084"/>
    <w:rPr>
      <w:rFonts w:eastAsia="Times New Roman" w:cs="Times New Roman"/>
      <w:sz w:val="22"/>
      <w:lang w:eastAsia="en-AU"/>
    </w:rPr>
  </w:style>
  <w:style w:type="paragraph" w:customStyle="1" w:styleId="ShortTP1">
    <w:name w:val="ShortTP1"/>
    <w:basedOn w:val="ShortT"/>
    <w:link w:val="ShortTP1Char"/>
    <w:rsid w:val="002C19E4"/>
    <w:pPr>
      <w:spacing w:before="800"/>
    </w:pPr>
  </w:style>
  <w:style w:type="character" w:customStyle="1" w:styleId="ShortTP1Char">
    <w:name w:val="ShortTP1 Char"/>
    <w:basedOn w:val="DefaultParagraphFont"/>
    <w:link w:val="ShortTP1"/>
    <w:rsid w:val="002C19E4"/>
    <w:rPr>
      <w:rFonts w:eastAsia="Times New Roman" w:cs="Times New Roman"/>
      <w:b/>
      <w:sz w:val="40"/>
      <w:lang w:eastAsia="en-AU"/>
    </w:rPr>
  </w:style>
  <w:style w:type="paragraph" w:customStyle="1" w:styleId="ActNoP1">
    <w:name w:val="ActNoP1"/>
    <w:basedOn w:val="Actno"/>
    <w:link w:val="ActNoP1Char"/>
    <w:rsid w:val="002C19E4"/>
    <w:pPr>
      <w:spacing w:before="800"/>
    </w:pPr>
    <w:rPr>
      <w:sz w:val="28"/>
    </w:rPr>
  </w:style>
  <w:style w:type="character" w:customStyle="1" w:styleId="ActNoP1Char">
    <w:name w:val="ActNoP1 Char"/>
    <w:basedOn w:val="DefaultParagraphFont"/>
    <w:link w:val="ActNoP1"/>
    <w:rsid w:val="002C19E4"/>
    <w:rPr>
      <w:rFonts w:eastAsia="Times New Roman" w:cs="Times New Roman"/>
      <w:b/>
      <w:sz w:val="28"/>
      <w:lang w:eastAsia="en-AU"/>
    </w:rPr>
  </w:style>
  <w:style w:type="paragraph" w:customStyle="1" w:styleId="AssentBk">
    <w:name w:val="AssentBk"/>
    <w:basedOn w:val="Normal"/>
    <w:rsid w:val="002C19E4"/>
    <w:pPr>
      <w:spacing w:line="240" w:lineRule="auto"/>
    </w:pPr>
    <w:rPr>
      <w:rFonts w:eastAsia="Times New Roman" w:cs="Times New Roman"/>
      <w:sz w:val="20"/>
      <w:lang w:eastAsia="en-AU"/>
    </w:rPr>
  </w:style>
  <w:style w:type="paragraph" w:customStyle="1" w:styleId="AssentDt">
    <w:name w:val="AssentDt"/>
    <w:basedOn w:val="Normal"/>
    <w:rsid w:val="00D859B6"/>
    <w:pPr>
      <w:spacing w:line="240" w:lineRule="auto"/>
    </w:pPr>
    <w:rPr>
      <w:rFonts w:eastAsia="Times New Roman" w:cs="Times New Roman"/>
      <w:sz w:val="20"/>
      <w:lang w:eastAsia="en-AU"/>
    </w:rPr>
  </w:style>
  <w:style w:type="paragraph" w:customStyle="1" w:styleId="2ndRd">
    <w:name w:val="2ndRd"/>
    <w:basedOn w:val="Normal"/>
    <w:rsid w:val="00D859B6"/>
    <w:pPr>
      <w:spacing w:line="240" w:lineRule="auto"/>
    </w:pPr>
    <w:rPr>
      <w:rFonts w:eastAsia="Times New Roman" w:cs="Times New Roman"/>
      <w:sz w:val="20"/>
      <w:lang w:eastAsia="en-AU"/>
    </w:rPr>
  </w:style>
  <w:style w:type="paragraph" w:customStyle="1" w:styleId="ScalePlusRef">
    <w:name w:val="ScalePlusRef"/>
    <w:basedOn w:val="Normal"/>
    <w:rsid w:val="00D859B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155293">
      <w:bodyDiv w:val="1"/>
      <w:marLeft w:val="0"/>
      <w:marRight w:val="0"/>
      <w:marTop w:val="0"/>
      <w:marBottom w:val="0"/>
      <w:divBdr>
        <w:top w:val="none" w:sz="0" w:space="0" w:color="auto"/>
        <w:left w:val="none" w:sz="0" w:space="0" w:color="auto"/>
        <w:bottom w:val="none" w:sz="0" w:space="0" w:color="auto"/>
        <w:right w:val="none" w:sz="0" w:space="0" w:color="auto"/>
      </w:divBdr>
    </w:div>
    <w:div w:id="716274630">
      <w:bodyDiv w:val="1"/>
      <w:marLeft w:val="0"/>
      <w:marRight w:val="0"/>
      <w:marTop w:val="0"/>
      <w:marBottom w:val="0"/>
      <w:divBdr>
        <w:top w:val="none" w:sz="0" w:space="0" w:color="auto"/>
        <w:left w:val="none" w:sz="0" w:space="0" w:color="auto"/>
        <w:bottom w:val="none" w:sz="0" w:space="0" w:color="auto"/>
        <w:right w:val="none" w:sz="0" w:space="0" w:color="auto"/>
      </w:divBdr>
    </w:div>
    <w:div w:id="9219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74AC1-4956-4969-A71D-B40DFD34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22</Pages>
  <Words>3079</Words>
  <Characters>17553</Characters>
  <Application>Microsoft Office Word</Application>
  <DocSecurity>0</DocSecurity>
  <PresentationFormat/>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2024-07-10T01:54:00Z</dcterms:created>
  <dcterms:modified xsi:type="dcterms:W3CDTF">2024-07-10T02:49:00Z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Health Amendment (Supporting Patient Access to Cheaper Medicines and Other Measures) Act 2024</vt:lpwstr>
  </property>
  <property fmtid="{D5CDD505-2E9C-101B-9397-08002B2CF9AE}" pid="3" name="ActNo">
    <vt:lpwstr>No. 73,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OPC8574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2024-06-28T03:47:44Z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55e48219-6d7c-4d87-9ebe-85a56d26d1fb</vt:lpwstr>
  </property>
  <property fmtid="{D5CDD505-2E9C-101B-9397-08002B2CF9AE}" pid="18" name="MSIP_Label_234ea0fa-41da-4eb0-b95e-07c328641c0b_ContentBits">
    <vt:lpwstr>0</vt:lpwstr>
  </property>
</Properties>
</file>