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706252"/>
    <w:p w14:paraId="54448ACF" w14:textId="3DE84B64" w:rsidR="005A2D10" w:rsidRDefault="005A2D10" w:rsidP="005A2D10">
      <w:r>
        <w:object w:dxaOrig="2146" w:dyaOrig="1561" w14:anchorId="5DDF8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87388886" r:id="rId8"/>
        </w:object>
      </w:r>
    </w:p>
    <w:p w14:paraId="3E3301EE" w14:textId="77777777" w:rsidR="005A2D10" w:rsidRDefault="005A2D10" w:rsidP="005A2D10"/>
    <w:p w14:paraId="16F5A9B4" w14:textId="77777777" w:rsidR="005A2D10" w:rsidRDefault="005A2D10" w:rsidP="005A2D10"/>
    <w:p w14:paraId="42D0AC24" w14:textId="77777777" w:rsidR="005A2D10" w:rsidRDefault="005A2D10" w:rsidP="005A2D10"/>
    <w:p w14:paraId="17B34BB1" w14:textId="77777777" w:rsidR="005A2D10" w:rsidRDefault="005A2D10" w:rsidP="005A2D10"/>
    <w:p w14:paraId="3BBDAAE1" w14:textId="77777777" w:rsidR="005A2D10" w:rsidRDefault="005A2D10" w:rsidP="005A2D10"/>
    <w:p w14:paraId="589F2A6B" w14:textId="77777777" w:rsidR="005A2D10" w:rsidRDefault="005A2D10" w:rsidP="005A2D10"/>
    <w:bookmarkEnd w:id="0"/>
    <w:p w14:paraId="2C1B4A76" w14:textId="1F0630E1" w:rsidR="0048364F" w:rsidRPr="00CD7081" w:rsidRDefault="005A2D10" w:rsidP="005A2D10">
      <w:pPr>
        <w:pStyle w:val="ShortT"/>
      </w:pPr>
      <w:r>
        <w:t>Customs Licensing Charges Amendment Act 2024</w:t>
      </w:r>
    </w:p>
    <w:p w14:paraId="2E0466E3" w14:textId="5935D848" w:rsidR="0048364F" w:rsidRPr="00CD7081" w:rsidRDefault="00C164CA" w:rsidP="005A2D10">
      <w:pPr>
        <w:pStyle w:val="Actno"/>
        <w:spacing w:before="400"/>
      </w:pPr>
      <w:r w:rsidRPr="00CD7081">
        <w:t>No.</w:t>
      </w:r>
      <w:r w:rsidR="001E457F">
        <w:t xml:space="preserve"> 80</w:t>
      </w:r>
      <w:r w:rsidRPr="00CD7081">
        <w:t xml:space="preserve">, </w:t>
      </w:r>
      <w:r w:rsidR="00B92576" w:rsidRPr="00CD7081">
        <w:t>2024</w:t>
      </w:r>
    </w:p>
    <w:p w14:paraId="79EBDA05" w14:textId="77777777" w:rsidR="0048364F" w:rsidRPr="00CD7081" w:rsidRDefault="0048364F" w:rsidP="0048364F"/>
    <w:p w14:paraId="70B612DE" w14:textId="77777777" w:rsidR="003305F8" w:rsidRDefault="003305F8" w:rsidP="003305F8">
      <w:pPr>
        <w:rPr>
          <w:lang w:eastAsia="en-AU"/>
        </w:rPr>
      </w:pPr>
    </w:p>
    <w:p w14:paraId="769BBEF1" w14:textId="55F69B71" w:rsidR="0048364F" w:rsidRPr="00CD7081" w:rsidRDefault="0048364F" w:rsidP="0048364F"/>
    <w:p w14:paraId="4FF91764" w14:textId="77777777" w:rsidR="0048364F" w:rsidRPr="00CD7081" w:rsidRDefault="0048364F" w:rsidP="0048364F"/>
    <w:p w14:paraId="22032A47" w14:textId="77777777" w:rsidR="0048364F" w:rsidRPr="00CD7081" w:rsidRDefault="0048364F" w:rsidP="0048364F"/>
    <w:p w14:paraId="5868617F" w14:textId="77777777" w:rsidR="005A2D10" w:rsidRDefault="005A2D10" w:rsidP="005A2D10">
      <w:pPr>
        <w:pStyle w:val="LongT"/>
      </w:pPr>
      <w:r>
        <w:t xml:space="preserve">An Act to amend the </w:t>
      </w:r>
      <w:r w:rsidRPr="005A2D10">
        <w:rPr>
          <w:i/>
        </w:rPr>
        <w:t>Customs Licensing Charges Act 1997</w:t>
      </w:r>
      <w:r>
        <w:t>, and for related purposes</w:t>
      </w:r>
    </w:p>
    <w:p w14:paraId="4A69D8B2" w14:textId="55C74329" w:rsidR="0048364F" w:rsidRPr="00B81CEE" w:rsidRDefault="0048364F" w:rsidP="0048364F">
      <w:pPr>
        <w:pStyle w:val="Header"/>
        <w:tabs>
          <w:tab w:val="clear" w:pos="4150"/>
          <w:tab w:val="clear" w:pos="8307"/>
        </w:tabs>
      </w:pPr>
      <w:r w:rsidRPr="00B81CEE">
        <w:rPr>
          <w:rStyle w:val="CharAmSchNo"/>
        </w:rPr>
        <w:t xml:space="preserve"> </w:t>
      </w:r>
      <w:r w:rsidRPr="00B81CEE">
        <w:rPr>
          <w:rStyle w:val="CharAmSchText"/>
        </w:rPr>
        <w:t xml:space="preserve"> </w:t>
      </w:r>
    </w:p>
    <w:p w14:paraId="59AAF6DC" w14:textId="77777777" w:rsidR="0048364F" w:rsidRPr="00B81CEE" w:rsidRDefault="0048364F" w:rsidP="0048364F">
      <w:pPr>
        <w:pStyle w:val="Header"/>
        <w:tabs>
          <w:tab w:val="clear" w:pos="4150"/>
          <w:tab w:val="clear" w:pos="8307"/>
        </w:tabs>
      </w:pPr>
      <w:r w:rsidRPr="00B81CEE">
        <w:rPr>
          <w:rStyle w:val="CharAmPartNo"/>
        </w:rPr>
        <w:t xml:space="preserve"> </w:t>
      </w:r>
      <w:r w:rsidRPr="00B81CEE">
        <w:rPr>
          <w:rStyle w:val="CharAmPartText"/>
        </w:rPr>
        <w:t xml:space="preserve"> </w:t>
      </w:r>
    </w:p>
    <w:p w14:paraId="0ECD39BB" w14:textId="77777777" w:rsidR="0048364F" w:rsidRPr="00CD7081" w:rsidRDefault="0048364F" w:rsidP="0048364F">
      <w:pPr>
        <w:sectPr w:rsidR="0048364F" w:rsidRPr="00CD7081" w:rsidSect="005A2D1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22C6C4F" w14:textId="77777777" w:rsidR="0048364F" w:rsidRPr="00CD7081" w:rsidRDefault="0048364F" w:rsidP="0048364F">
      <w:pPr>
        <w:outlineLvl w:val="0"/>
        <w:rPr>
          <w:sz w:val="36"/>
        </w:rPr>
      </w:pPr>
      <w:r w:rsidRPr="00CD7081">
        <w:rPr>
          <w:sz w:val="36"/>
        </w:rPr>
        <w:lastRenderedPageBreak/>
        <w:t>Contents</w:t>
      </w:r>
    </w:p>
    <w:p w14:paraId="247EECF0" w14:textId="4584FBA5" w:rsidR="005A2D10" w:rsidRDefault="00CD7081">
      <w:pPr>
        <w:pStyle w:val="TOC5"/>
        <w:rPr>
          <w:rFonts w:asciiTheme="minorHAnsi" w:eastAsiaTheme="minorEastAsia" w:hAnsiTheme="minorHAnsi" w:cstheme="minorBidi"/>
          <w:noProof/>
          <w:kern w:val="2"/>
          <w:sz w:val="24"/>
          <w:szCs w:val="24"/>
          <w14:ligatures w14:val="standardContextual"/>
        </w:rPr>
      </w:pPr>
      <w:r w:rsidRPr="005A2D10">
        <w:fldChar w:fldCharType="begin"/>
      </w:r>
      <w:r w:rsidRPr="00CD7081">
        <w:instrText xml:space="preserve"> TOC \o "1-9" </w:instrText>
      </w:r>
      <w:r w:rsidRPr="005A2D10">
        <w:fldChar w:fldCharType="separate"/>
      </w:r>
      <w:r w:rsidR="005A2D10">
        <w:rPr>
          <w:noProof/>
        </w:rPr>
        <w:t>1</w:t>
      </w:r>
      <w:r w:rsidR="005A2D10">
        <w:rPr>
          <w:noProof/>
        </w:rPr>
        <w:tab/>
        <w:t>Short title</w:t>
      </w:r>
      <w:r w:rsidR="005A2D10" w:rsidRPr="005A2D10">
        <w:rPr>
          <w:noProof/>
        </w:rPr>
        <w:tab/>
      </w:r>
      <w:r w:rsidR="005A2D10" w:rsidRPr="005A2D10">
        <w:rPr>
          <w:noProof/>
        </w:rPr>
        <w:fldChar w:fldCharType="begin"/>
      </w:r>
      <w:r w:rsidR="005A2D10" w:rsidRPr="005A2D10">
        <w:rPr>
          <w:noProof/>
        </w:rPr>
        <w:instrText xml:space="preserve"> PAGEREF _Toc175226805 \h </w:instrText>
      </w:r>
      <w:r w:rsidR="005A2D10" w:rsidRPr="005A2D10">
        <w:rPr>
          <w:noProof/>
        </w:rPr>
      </w:r>
      <w:r w:rsidR="005A2D10" w:rsidRPr="005A2D10">
        <w:rPr>
          <w:noProof/>
        </w:rPr>
        <w:fldChar w:fldCharType="separate"/>
      </w:r>
      <w:r w:rsidR="00EC14EA">
        <w:rPr>
          <w:noProof/>
        </w:rPr>
        <w:t>1</w:t>
      </w:r>
      <w:r w:rsidR="005A2D10" w:rsidRPr="005A2D10">
        <w:rPr>
          <w:noProof/>
        </w:rPr>
        <w:fldChar w:fldCharType="end"/>
      </w:r>
    </w:p>
    <w:p w14:paraId="345471AE" w14:textId="11477C42" w:rsidR="005A2D10" w:rsidRDefault="005A2D1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A2D10">
        <w:rPr>
          <w:noProof/>
        </w:rPr>
        <w:tab/>
      </w:r>
      <w:r w:rsidRPr="005A2D10">
        <w:rPr>
          <w:noProof/>
        </w:rPr>
        <w:fldChar w:fldCharType="begin"/>
      </w:r>
      <w:r w:rsidRPr="005A2D10">
        <w:rPr>
          <w:noProof/>
        </w:rPr>
        <w:instrText xml:space="preserve"> PAGEREF _Toc175226806 \h </w:instrText>
      </w:r>
      <w:r w:rsidRPr="005A2D10">
        <w:rPr>
          <w:noProof/>
        </w:rPr>
      </w:r>
      <w:r w:rsidRPr="005A2D10">
        <w:rPr>
          <w:noProof/>
        </w:rPr>
        <w:fldChar w:fldCharType="separate"/>
      </w:r>
      <w:r w:rsidR="00EC14EA">
        <w:rPr>
          <w:noProof/>
        </w:rPr>
        <w:t>2</w:t>
      </w:r>
      <w:r w:rsidRPr="005A2D10">
        <w:rPr>
          <w:noProof/>
        </w:rPr>
        <w:fldChar w:fldCharType="end"/>
      </w:r>
    </w:p>
    <w:p w14:paraId="2699E66C" w14:textId="279D53FF" w:rsidR="005A2D10" w:rsidRDefault="005A2D1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5A2D10">
        <w:rPr>
          <w:noProof/>
        </w:rPr>
        <w:tab/>
      </w:r>
      <w:r w:rsidRPr="005A2D10">
        <w:rPr>
          <w:noProof/>
        </w:rPr>
        <w:fldChar w:fldCharType="begin"/>
      </w:r>
      <w:r w:rsidRPr="005A2D10">
        <w:rPr>
          <w:noProof/>
        </w:rPr>
        <w:instrText xml:space="preserve"> PAGEREF _Toc175226807 \h </w:instrText>
      </w:r>
      <w:r w:rsidRPr="005A2D10">
        <w:rPr>
          <w:noProof/>
        </w:rPr>
      </w:r>
      <w:r w:rsidRPr="005A2D10">
        <w:rPr>
          <w:noProof/>
        </w:rPr>
        <w:fldChar w:fldCharType="separate"/>
      </w:r>
      <w:r w:rsidR="00EC14EA">
        <w:rPr>
          <w:noProof/>
        </w:rPr>
        <w:t>2</w:t>
      </w:r>
      <w:r w:rsidRPr="005A2D10">
        <w:rPr>
          <w:noProof/>
        </w:rPr>
        <w:fldChar w:fldCharType="end"/>
      </w:r>
    </w:p>
    <w:p w14:paraId="79297846" w14:textId="3CA5AE57" w:rsidR="005A2D10" w:rsidRDefault="005A2D10">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5A2D10">
        <w:rPr>
          <w:b w:val="0"/>
          <w:noProof/>
          <w:sz w:val="18"/>
        </w:rPr>
        <w:tab/>
      </w:r>
      <w:r w:rsidRPr="005A2D10">
        <w:rPr>
          <w:b w:val="0"/>
          <w:noProof/>
          <w:sz w:val="18"/>
        </w:rPr>
        <w:fldChar w:fldCharType="begin"/>
      </w:r>
      <w:r w:rsidRPr="005A2D10">
        <w:rPr>
          <w:b w:val="0"/>
          <w:noProof/>
          <w:sz w:val="18"/>
        </w:rPr>
        <w:instrText xml:space="preserve"> PAGEREF _Toc175226808 \h </w:instrText>
      </w:r>
      <w:r w:rsidRPr="005A2D10">
        <w:rPr>
          <w:b w:val="0"/>
          <w:noProof/>
          <w:sz w:val="18"/>
        </w:rPr>
      </w:r>
      <w:r w:rsidRPr="005A2D10">
        <w:rPr>
          <w:b w:val="0"/>
          <w:noProof/>
          <w:sz w:val="18"/>
        </w:rPr>
        <w:fldChar w:fldCharType="separate"/>
      </w:r>
      <w:r w:rsidR="00EC14EA">
        <w:rPr>
          <w:b w:val="0"/>
          <w:noProof/>
          <w:sz w:val="18"/>
        </w:rPr>
        <w:t>3</w:t>
      </w:r>
      <w:r w:rsidRPr="005A2D10">
        <w:rPr>
          <w:b w:val="0"/>
          <w:noProof/>
          <w:sz w:val="18"/>
        </w:rPr>
        <w:fldChar w:fldCharType="end"/>
      </w:r>
    </w:p>
    <w:p w14:paraId="46F81ABA" w14:textId="0D02393F" w:rsidR="005A2D10" w:rsidRDefault="005A2D10">
      <w:pPr>
        <w:pStyle w:val="TOC9"/>
        <w:rPr>
          <w:rFonts w:asciiTheme="minorHAnsi" w:eastAsiaTheme="minorEastAsia" w:hAnsiTheme="minorHAnsi" w:cstheme="minorBidi"/>
          <w:i w:val="0"/>
          <w:noProof/>
          <w:kern w:val="2"/>
          <w:sz w:val="24"/>
          <w:szCs w:val="24"/>
          <w14:ligatures w14:val="standardContextual"/>
        </w:rPr>
      </w:pPr>
      <w:r>
        <w:rPr>
          <w:noProof/>
        </w:rPr>
        <w:t>Customs Licensing Charges Act 1997</w:t>
      </w:r>
      <w:r w:rsidRPr="005A2D10">
        <w:rPr>
          <w:i w:val="0"/>
          <w:noProof/>
          <w:sz w:val="18"/>
        </w:rPr>
        <w:tab/>
      </w:r>
      <w:r w:rsidRPr="005A2D10">
        <w:rPr>
          <w:i w:val="0"/>
          <w:noProof/>
          <w:sz w:val="18"/>
        </w:rPr>
        <w:fldChar w:fldCharType="begin"/>
      </w:r>
      <w:r w:rsidRPr="005A2D10">
        <w:rPr>
          <w:i w:val="0"/>
          <w:noProof/>
          <w:sz w:val="18"/>
        </w:rPr>
        <w:instrText xml:space="preserve"> PAGEREF _Toc175226809 \h </w:instrText>
      </w:r>
      <w:r w:rsidRPr="005A2D10">
        <w:rPr>
          <w:i w:val="0"/>
          <w:noProof/>
          <w:sz w:val="18"/>
        </w:rPr>
      </w:r>
      <w:r w:rsidRPr="005A2D10">
        <w:rPr>
          <w:i w:val="0"/>
          <w:noProof/>
          <w:sz w:val="18"/>
        </w:rPr>
        <w:fldChar w:fldCharType="separate"/>
      </w:r>
      <w:r w:rsidR="00EC14EA">
        <w:rPr>
          <w:i w:val="0"/>
          <w:noProof/>
          <w:sz w:val="18"/>
        </w:rPr>
        <w:t>3</w:t>
      </w:r>
      <w:r w:rsidRPr="005A2D10">
        <w:rPr>
          <w:i w:val="0"/>
          <w:noProof/>
          <w:sz w:val="18"/>
        </w:rPr>
        <w:fldChar w:fldCharType="end"/>
      </w:r>
    </w:p>
    <w:p w14:paraId="0B68CAEB" w14:textId="4F2B2381" w:rsidR="00060FF9" w:rsidRPr="00CD7081" w:rsidRDefault="00CD7081" w:rsidP="0048364F">
      <w:r w:rsidRPr="005A2D10">
        <w:rPr>
          <w:rFonts w:cs="Times New Roman"/>
          <w:sz w:val="18"/>
        </w:rPr>
        <w:fldChar w:fldCharType="end"/>
      </w:r>
    </w:p>
    <w:p w14:paraId="4E3D3EFC" w14:textId="77777777" w:rsidR="00FE7F93" w:rsidRPr="00CD7081" w:rsidRDefault="00FE7F93" w:rsidP="0048364F">
      <w:pPr>
        <w:sectPr w:rsidR="00FE7F93" w:rsidRPr="00CD7081" w:rsidSect="005A2D1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0410954" w14:textId="77777777" w:rsidR="005A2D10" w:rsidRDefault="005A2D10">
      <w:r>
        <w:object w:dxaOrig="2146" w:dyaOrig="1561" w14:anchorId="064AD7AF">
          <v:shape id="_x0000_i1027" type="#_x0000_t75" alt="Commonwealth Coat of Arms of Australia" style="width:110.25pt;height:80.25pt" o:ole="" fillcolor="window">
            <v:imagedata r:id="rId7" o:title=""/>
          </v:shape>
          <o:OLEObject Type="Embed" ProgID="Word.Picture.8" ShapeID="_x0000_i1027" DrawAspect="Content" ObjectID="_1787388887" r:id="rId20"/>
        </w:object>
      </w:r>
    </w:p>
    <w:p w14:paraId="5A0F8A32" w14:textId="77777777" w:rsidR="005A2D10" w:rsidRDefault="005A2D10"/>
    <w:p w14:paraId="2135803A" w14:textId="77777777" w:rsidR="005A2D10" w:rsidRDefault="005A2D10" w:rsidP="000178F8">
      <w:pPr>
        <w:spacing w:line="240" w:lineRule="auto"/>
      </w:pPr>
    </w:p>
    <w:p w14:paraId="1C84EDB1" w14:textId="1B29AF4A" w:rsidR="005A2D10" w:rsidRDefault="00EC14EA" w:rsidP="000178F8">
      <w:pPr>
        <w:pStyle w:val="ShortTP1"/>
      </w:pPr>
      <w:r>
        <w:fldChar w:fldCharType="begin"/>
      </w:r>
      <w:r>
        <w:instrText xml:space="preserve"> STYLEREF ShortT </w:instrText>
      </w:r>
      <w:r>
        <w:fldChar w:fldCharType="separate"/>
      </w:r>
      <w:r>
        <w:rPr>
          <w:noProof/>
        </w:rPr>
        <w:t>Customs Licensing Charges Amendment Act 2024</w:t>
      </w:r>
      <w:r>
        <w:rPr>
          <w:noProof/>
        </w:rPr>
        <w:fldChar w:fldCharType="end"/>
      </w:r>
    </w:p>
    <w:p w14:paraId="329F50C1" w14:textId="292EFB7D" w:rsidR="005A2D10" w:rsidRDefault="00EC14EA" w:rsidP="000178F8">
      <w:pPr>
        <w:pStyle w:val="ActNoP1"/>
      </w:pPr>
      <w:r>
        <w:fldChar w:fldCharType="begin"/>
      </w:r>
      <w:r>
        <w:instrText xml:space="preserve"> STYLEREF Actno </w:instrText>
      </w:r>
      <w:r>
        <w:fldChar w:fldCharType="separate"/>
      </w:r>
      <w:r>
        <w:rPr>
          <w:noProof/>
        </w:rPr>
        <w:t>No. 80, 2024</w:t>
      </w:r>
      <w:r>
        <w:rPr>
          <w:noProof/>
        </w:rPr>
        <w:fldChar w:fldCharType="end"/>
      </w:r>
    </w:p>
    <w:p w14:paraId="24E9D175" w14:textId="77777777" w:rsidR="005A2D10" w:rsidRPr="009A0728" w:rsidRDefault="005A2D10" w:rsidP="009A0728">
      <w:pPr>
        <w:pBdr>
          <w:bottom w:val="single" w:sz="6" w:space="0" w:color="auto"/>
        </w:pBdr>
        <w:spacing w:before="400" w:line="240" w:lineRule="auto"/>
        <w:rPr>
          <w:rFonts w:eastAsia="Times New Roman"/>
          <w:b/>
          <w:sz w:val="28"/>
        </w:rPr>
      </w:pPr>
    </w:p>
    <w:p w14:paraId="39154B13" w14:textId="77777777" w:rsidR="005A2D10" w:rsidRPr="009A0728" w:rsidRDefault="005A2D10" w:rsidP="009A0728">
      <w:pPr>
        <w:spacing w:line="40" w:lineRule="exact"/>
        <w:rPr>
          <w:rFonts w:eastAsia="Calibri"/>
          <w:b/>
          <w:sz w:val="28"/>
        </w:rPr>
      </w:pPr>
    </w:p>
    <w:p w14:paraId="00EDDC04" w14:textId="77777777" w:rsidR="005A2D10" w:rsidRPr="009A0728" w:rsidRDefault="005A2D10" w:rsidP="009A0728">
      <w:pPr>
        <w:pBdr>
          <w:top w:val="single" w:sz="12" w:space="0" w:color="auto"/>
        </w:pBdr>
        <w:spacing w:line="240" w:lineRule="auto"/>
        <w:rPr>
          <w:rFonts w:eastAsia="Times New Roman"/>
          <w:b/>
          <w:sz w:val="28"/>
        </w:rPr>
      </w:pPr>
    </w:p>
    <w:p w14:paraId="026F0FE5" w14:textId="77777777" w:rsidR="005A2D10" w:rsidRDefault="005A2D10" w:rsidP="005A2D10">
      <w:pPr>
        <w:pStyle w:val="Page1"/>
        <w:spacing w:before="400"/>
      </w:pPr>
      <w:r>
        <w:t xml:space="preserve">An Act to amend the </w:t>
      </w:r>
      <w:r w:rsidRPr="005A2D10">
        <w:rPr>
          <w:i/>
        </w:rPr>
        <w:t>Customs Licensing Charges Act 1997</w:t>
      </w:r>
      <w:r>
        <w:t>, and for related purposes</w:t>
      </w:r>
    </w:p>
    <w:p w14:paraId="6D2258EB" w14:textId="32B4C5B6" w:rsidR="001E457F" w:rsidRDefault="001E457F" w:rsidP="000C5962">
      <w:pPr>
        <w:pStyle w:val="AssentDt"/>
        <w:spacing w:before="240"/>
        <w:rPr>
          <w:sz w:val="24"/>
        </w:rPr>
      </w:pPr>
      <w:r>
        <w:rPr>
          <w:sz w:val="24"/>
        </w:rPr>
        <w:t>[</w:t>
      </w:r>
      <w:r>
        <w:rPr>
          <w:i/>
          <w:sz w:val="24"/>
        </w:rPr>
        <w:t>Assented to 5 September 2024</w:t>
      </w:r>
      <w:r>
        <w:rPr>
          <w:sz w:val="24"/>
        </w:rPr>
        <w:t>]</w:t>
      </w:r>
    </w:p>
    <w:p w14:paraId="696FCEAA" w14:textId="2BD6DE7E" w:rsidR="0048364F" w:rsidRPr="00CD7081" w:rsidRDefault="0048364F" w:rsidP="00B81CEE">
      <w:pPr>
        <w:spacing w:before="240" w:line="240" w:lineRule="auto"/>
        <w:rPr>
          <w:sz w:val="32"/>
        </w:rPr>
      </w:pPr>
      <w:r w:rsidRPr="00CD7081">
        <w:rPr>
          <w:sz w:val="32"/>
        </w:rPr>
        <w:t>The Parliament of Australia enacts:</w:t>
      </w:r>
    </w:p>
    <w:p w14:paraId="01583C7C" w14:textId="77777777" w:rsidR="0048364F" w:rsidRPr="00CD7081" w:rsidRDefault="0048364F" w:rsidP="00B81CEE">
      <w:pPr>
        <w:pStyle w:val="ActHead5"/>
      </w:pPr>
      <w:bookmarkStart w:id="1" w:name="_Toc175226420"/>
      <w:bookmarkStart w:id="2" w:name="_Toc175226805"/>
      <w:r w:rsidRPr="00B81CEE">
        <w:rPr>
          <w:rStyle w:val="CharSectno"/>
        </w:rPr>
        <w:t>1</w:t>
      </w:r>
      <w:r w:rsidRPr="00CD7081">
        <w:t xml:space="preserve">  Short title</w:t>
      </w:r>
      <w:bookmarkEnd w:id="1"/>
      <w:bookmarkEnd w:id="2"/>
    </w:p>
    <w:p w14:paraId="311503AA" w14:textId="77777777" w:rsidR="0048364F" w:rsidRPr="00CD7081" w:rsidRDefault="0048364F" w:rsidP="00B81CEE">
      <w:pPr>
        <w:pStyle w:val="subsection"/>
      </w:pPr>
      <w:r w:rsidRPr="00CD7081">
        <w:tab/>
      </w:r>
      <w:r w:rsidRPr="00CD7081">
        <w:tab/>
        <w:t xml:space="preserve">This Act </w:t>
      </w:r>
      <w:r w:rsidR="00275197" w:rsidRPr="00CD7081">
        <w:t xml:space="preserve">is </w:t>
      </w:r>
      <w:r w:rsidRPr="00CD7081">
        <w:t xml:space="preserve">the </w:t>
      </w:r>
      <w:bookmarkStart w:id="3" w:name="_GoBack"/>
      <w:r w:rsidR="00BB1201" w:rsidRPr="00CD7081">
        <w:rPr>
          <w:i/>
        </w:rPr>
        <w:t>Customs Licensing Charges Amendment Act 2024</w:t>
      </w:r>
      <w:bookmarkEnd w:id="3"/>
      <w:r w:rsidRPr="00CD7081">
        <w:t>.</w:t>
      </w:r>
    </w:p>
    <w:p w14:paraId="0E3A6774" w14:textId="77777777" w:rsidR="0048364F" w:rsidRPr="00CD7081" w:rsidRDefault="0048364F" w:rsidP="00B81CEE">
      <w:pPr>
        <w:pStyle w:val="ActHead5"/>
      </w:pPr>
      <w:bookmarkStart w:id="4" w:name="_Toc175226421"/>
      <w:bookmarkStart w:id="5" w:name="_Toc175226806"/>
      <w:r w:rsidRPr="00B81CEE">
        <w:rPr>
          <w:rStyle w:val="CharSectno"/>
        </w:rPr>
        <w:lastRenderedPageBreak/>
        <w:t>2</w:t>
      </w:r>
      <w:r w:rsidRPr="00CD7081">
        <w:t xml:space="preserve">  Commencement</w:t>
      </w:r>
      <w:bookmarkEnd w:id="4"/>
      <w:bookmarkEnd w:id="5"/>
    </w:p>
    <w:p w14:paraId="719F922F" w14:textId="77777777" w:rsidR="00835639" w:rsidRPr="00CD7081" w:rsidRDefault="00835639" w:rsidP="00B81CEE">
      <w:pPr>
        <w:pStyle w:val="subsection"/>
      </w:pPr>
      <w:r w:rsidRPr="00CD7081">
        <w:tab/>
        <w:t>(1)</w:t>
      </w:r>
      <w:r w:rsidRPr="00CD7081">
        <w:tab/>
        <w:t>Each provision of this Act specified in column 1 of the table commences, or is taken to have commenced, in accordance with column 2 of the table. Any other statement in column 2 has effect according to its terms.</w:t>
      </w:r>
    </w:p>
    <w:p w14:paraId="11B810BF" w14:textId="77777777" w:rsidR="00835639" w:rsidRPr="00CD7081" w:rsidRDefault="00835639" w:rsidP="00B81CE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835639" w:rsidRPr="00CD7081" w14:paraId="5A6BF60A" w14:textId="77777777" w:rsidTr="00835639">
        <w:trPr>
          <w:tblHeader/>
        </w:trPr>
        <w:tc>
          <w:tcPr>
            <w:tcW w:w="5000" w:type="pct"/>
            <w:gridSpan w:val="3"/>
            <w:tcBorders>
              <w:top w:val="single" w:sz="12" w:space="0" w:color="auto"/>
              <w:bottom w:val="single" w:sz="2" w:space="0" w:color="auto"/>
            </w:tcBorders>
            <w:shd w:val="clear" w:color="auto" w:fill="auto"/>
            <w:hideMark/>
          </w:tcPr>
          <w:p w14:paraId="5D672E66" w14:textId="77777777" w:rsidR="00835639" w:rsidRPr="00CD7081" w:rsidRDefault="00835639" w:rsidP="00B81CEE">
            <w:pPr>
              <w:pStyle w:val="TableHeading"/>
            </w:pPr>
            <w:r w:rsidRPr="00CD7081">
              <w:t>Commencement information</w:t>
            </w:r>
          </w:p>
        </w:tc>
      </w:tr>
      <w:tr w:rsidR="00835639" w:rsidRPr="00CD7081" w14:paraId="703186EF" w14:textId="77777777" w:rsidTr="00835639">
        <w:trPr>
          <w:tblHeader/>
        </w:trPr>
        <w:tc>
          <w:tcPr>
            <w:tcW w:w="1196" w:type="pct"/>
            <w:tcBorders>
              <w:top w:val="single" w:sz="2" w:space="0" w:color="auto"/>
              <w:bottom w:val="single" w:sz="2" w:space="0" w:color="auto"/>
            </w:tcBorders>
            <w:shd w:val="clear" w:color="auto" w:fill="auto"/>
            <w:hideMark/>
          </w:tcPr>
          <w:p w14:paraId="7ACAC88D" w14:textId="77777777" w:rsidR="00835639" w:rsidRPr="00CD7081" w:rsidRDefault="00835639" w:rsidP="00B81CEE">
            <w:pPr>
              <w:pStyle w:val="TableHeading"/>
            </w:pPr>
            <w:r w:rsidRPr="00CD7081">
              <w:t>Column 1</w:t>
            </w:r>
          </w:p>
        </w:tc>
        <w:tc>
          <w:tcPr>
            <w:tcW w:w="2692" w:type="pct"/>
            <w:tcBorders>
              <w:top w:val="single" w:sz="2" w:space="0" w:color="auto"/>
              <w:bottom w:val="single" w:sz="2" w:space="0" w:color="auto"/>
            </w:tcBorders>
            <w:shd w:val="clear" w:color="auto" w:fill="auto"/>
            <w:hideMark/>
          </w:tcPr>
          <w:p w14:paraId="507CD124" w14:textId="77777777" w:rsidR="00835639" w:rsidRPr="00CD7081" w:rsidRDefault="00835639" w:rsidP="00B81CEE">
            <w:pPr>
              <w:pStyle w:val="TableHeading"/>
            </w:pPr>
            <w:r w:rsidRPr="00CD7081">
              <w:t>Column 2</w:t>
            </w:r>
          </w:p>
        </w:tc>
        <w:tc>
          <w:tcPr>
            <w:tcW w:w="1112" w:type="pct"/>
            <w:tcBorders>
              <w:top w:val="single" w:sz="2" w:space="0" w:color="auto"/>
              <w:bottom w:val="single" w:sz="2" w:space="0" w:color="auto"/>
            </w:tcBorders>
            <w:shd w:val="clear" w:color="auto" w:fill="auto"/>
            <w:hideMark/>
          </w:tcPr>
          <w:p w14:paraId="5F703F19" w14:textId="77777777" w:rsidR="00835639" w:rsidRPr="00CD7081" w:rsidRDefault="00835639" w:rsidP="00B81CEE">
            <w:pPr>
              <w:pStyle w:val="TableHeading"/>
            </w:pPr>
            <w:r w:rsidRPr="00CD7081">
              <w:t>Column 3</w:t>
            </w:r>
          </w:p>
        </w:tc>
      </w:tr>
      <w:tr w:rsidR="00835639" w:rsidRPr="00CD7081" w14:paraId="71B88380" w14:textId="77777777" w:rsidTr="00835639">
        <w:trPr>
          <w:tblHeader/>
        </w:trPr>
        <w:tc>
          <w:tcPr>
            <w:tcW w:w="1196" w:type="pct"/>
            <w:tcBorders>
              <w:top w:val="single" w:sz="2" w:space="0" w:color="auto"/>
              <w:bottom w:val="single" w:sz="12" w:space="0" w:color="auto"/>
            </w:tcBorders>
            <w:shd w:val="clear" w:color="auto" w:fill="auto"/>
            <w:hideMark/>
          </w:tcPr>
          <w:p w14:paraId="37126B65" w14:textId="77777777" w:rsidR="00835639" w:rsidRPr="00CD7081" w:rsidRDefault="00835639" w:rsidP="00B81CEE">
            <w:pPr>
              <w:pStyle w:val="TableHeading"/>
            </w:pPr>
            <w:r w:rsidRPr="00CD7081">
              <w:t>Provisions</w:t>
            </w:r>
          </w:p>
        </w:tc>
        <w:tc>
          <w:tcPr>
            <w:tcW w:w="2692" w:type="pct"/>
            <w:tcBorders>
              <w:top w:val="single" w:sz="2" w:space="0" w:color="auto"/>
              <w:bottom w:val="single" w:sz="12" w:space="0" w:color="auto"/>
            </w:tcBorders>
            <w:shd w:val="clear" w:color="auto" w:fill="auto"/>
            <w:hideMark/>
          </w:tcPr>
          <w:p w14:paraId="58AEE32C" w14:textId="77777777" w:rsidR="00835639" w:rsidRPr="00CD7081" w:rsidRDefault="00835639" w:rsidP="00B81CEE">
            <w:pPr>
              <w:pStyle w:val="TableHeading"/>
            </w:pPr>
            <w:r w:rsidRPr="00CD7081">
              <w:t>Commencement</w:t>
            </w:r>
          </w:p>
        </w:tc>
        <w:tc>
          <w:tcPr>
            <w:tcW w:w="1112" w:type="pct"/>
            <w:tcBorders>
              <w:top w:val="single" w:sz="2" w:space="0" w:color="auto"/>
              <w:bottom w:val="single" w:sz="12" w:space="0" w:color="auto"/>
            </w:tcBorders>
            <w:shd w:val="clear" w:color="auto" w:fill="auto"/>
            <w:hideMark/>
          </w:tcPr>
          <w:p w14:paraId="484DF4E3" w14:textId="77777777" w:rsidR="00835639" w:rsidRPr="00CD7081" w:rsidRDefault="00835639" w:rsidP="00B81CEE">
            <w:pPr>
              <w:pStyle w:val="TableHeading"/>
            </w:pPr>
            <w:r w:rsidRPr="00CD7081">
              <w:t>Date/Details</w:t>
            </w:r>
          </w:p>
        </w:tc>
      </w:tr>
      <w:tr w:rsidR="00835639" w:rsidRPr="00CD7081" w14:paraId="10E46DF2" w14:textId="77777777" w:rsidTr="00835639">
        <w:tc>
          <w:tcPr>
            <w:tcW w:w="1196" w:type="pct"/>
            <w:tcBorders>
              <w:top w:val="single" w:sz="12" w:space="0" w:color="auto"/>
              <w:bottom w:val="single" w:sz="12" w:space="0" w:color="auto"/>
            </w:tcBorders>
            <w:shd w:val="clear" w:color="auto" w:fill="auto"/>
            <w:hideMark/>
          </w:tcPr>
          <w:p w14:paraId="4E99B9F0" w14:textId="77777777" w:rsidR="00835639" w:rsidRPr="00CD7081" w:rsidRDefault="00835639" w:rsidP="00B81CEE">
            <w:pPr>
              <w:pStyle w:val="Tabletext"/>
            </w:pPr>
            <w:r w:rsidRPr="00CD7081">
              <w:t>1.  The whole of this Act</w:t>
            </w:r>
          </w:p>
        </w:tc>
        <w:tc>
          <w:tcPr>
            <w:tcW w:w="2692" w:type="pct"/>
            <w:tcBorders>
              <w:top w:val="single" w:sz="12" w:space="0" w:color="auto"/>
              <w:bottom w:val="single" w:sz="12" w:space="0" w:color="auto"/>
            </w:tcBorders>
            <w:shd w:val="clear" w:color="auto" w:fill="auto"/>
            <w:hideMark/>
          </w:tcPr>
          <w:p w14:paraId="7A7F1083" w14:textId="77777777" w:rsidR="00835639" w:rsidRPr="00CD7081" w:rsidRDefault="00835639" w:rsidP="00B81CEE">
            <w:pPr>
              <w:pStyle w:val="Tabletext"/>
            </w:pPr>
            <w:r w:rsidRPr="00CD7081">
              <w:t>A single day to be fixed by Proclamation.</w:t>
            </w:r>
          </w:p>
          <w:p w14:paraId="77A97A1B" w14:textId="77777777" w:rsidR="00835639" w:rsidRPr="00CD7081" w:rsidRDefault="00835639" w:rsidP="00B81CEE">
            <w:pPr>
              <w:pStyle w:val="Tabletext"/>
            </w:pPr>
            <w:r w:rsidRPr="00CD7081">
              <w:t>However, if the provisions do not commence within the period of 6 months beginning on the day this Act receives the Royal Assent, they commence on the day after the end of that period.</w:t>
            </w:r>
          </w:p>
        </w:tc>
        <w:tc>
          <w:tcPr>
            <w:tcW w:w="1112" w:type="pct"/>
            <w:tcBorders>
              <w:top w:val="single" w:sz="12" w:space="0" w:color="auto"/>
              <w:bottom w:val="single" w:sz="12" w:space="0" w:color="auto"/>
            </w:tcBorders>
            <w:shd w:val="clear" w:color="auto" w:fill="auto"/>
          </w:tcPr>
          <w:p w14:paraId="3BBE5C37" w14:textId="77777777" w:rsidR="00835639" w:rsidRPr="00CD7081" w:rsidRDefault="00835639" w:rsidP="00B81CEE">
            <w:pPr>
              <w:pStyle w:val="Tabletext"/>
            </w:pPr>
          </w:p>
        </w:tc>
      </w:tr>
    </w:tbl>
    <w:p w14:paraId="265A86BA" w14:textId="77777777" w:rsidR="00835639" w:rsidRPr="00CD7081" w:rsidRDefault="00835639" w:rsidP="00B81CEE">
      <w:pPr>
        <w:pStyle w:val="notetext"/>
      </w:pPr>
      <w:r w:rsidRPr="00CD7081">
        <w:rPr>
          <w:snapToGrid w:val="0"/>
          <w:lang w:eastAsia="en-US"/>
        </w:rPr>
        <w:t>Note:</w:t>
      </w:r>
      <w:r w:rsidRPr="00CD7081">
        <w:rPr>
          <w:snapToGrid w:val="0"/>
          <w:lang w:eastAsia="en-US"/>
        </w:rPr>
        <w:tab/>
        <w:t>This table relates only to the provisions of this Act as originally enacted. It will not be amended to deal with any later amendments of this Act.</w:t>
      </w:r>
    </w:p>
    <w:p w14:paraId="79EF4EAE" w14:textId="77777777" w:rsidR="00835639" w:rsidRPr="00CD7081" w:rsidRDefault="00835639" w:rsidP="00B81CEE">
      <w:pPr>
        <w:pStyle w:val="subsection"/>
      </w:pPr>
      <w:r w:rsidRPr="00CD7081">
        <w:tab/>
        <w:t>(2)</w:t>
      </w:r>
      <w:r w:rsidRPr="00CD7081">
        <w:tab/>
        <w:t>Any information in column 3 of the table is not part of this Act. Information may be inserted in this column, or information in it may be edited, in any published version of this Act.</w:t>
      </w:r>
    </w:p>
    <w:p w14:paraId="6CAA637E" w14:textId="77777777" w:rsidR="0048364F" w:rsidRPr="00CD7081" w:rsidRDefault="0048364F" w:rsidP="00B81CEE">
      <w:pPr>
        <w:pStyle w:val="ActHead5"/>
      </w:pPr>
      <w:bookmarkStart w:id="6" w:name="_Toc175226422"/>
      <w:bookmarkStart w:id="7" w:name="_Toc175226807"/>
      <w:r w:rsidRPr="00B81CEE">
        <w:rPr>
          <w:rStyle w:val="CharSectno"/>
        </w:rPr>
        <w:t>3</w:t>
      </w:r>
      <w:r w:rsidRPr="00CD7081">
        <w:t xml:space="preserve">  Schedules</w:t>
      </w:r>
      <w:bookmarkEnd w:id="6"/>
      <w:bookmarkEnd w:id="7"/>
    </w:p>
    <w:p w14:paraId="5FB7C365" w14:textId="77777777" w:rsidR="0048364F" w:rsidRPr="00CD7081" w:rsidRDefault="0048364F" w:rsidP="00B81CEE">
      <w:pPr>
        <w:pStyle w:val="subsection"/>
      </w:pPr>
      <w:r w:rsidRPr="00CD7081">
        <w:tab/>
      </w:r>
      <w:r w:rsidRPr="00CD7081">
        <w:tab/>
      </w:r>
      <w:r w:rsidR="00202618" w:rsidRPr="00CD7081">
        <w:t>Legislation that is specified in a Schedule to this Act is amended or repealed as set out in the applicable items in the Schedule concerned, and any other item in a Schedule to this Act has effect according to its terms.</w:t>
      </w:r>
    </w:p>
    <w:p w14:paraId="27CFE5D1" w14:textId="77777777" w:rsidR="008D3E94" w:rsidRPr="00CD7081" w:rsidRDefault="0048364F" w:rsidP="00B81CEE">
      <w:pPr>
        <w:pStyle w:val="ActHead6"/>
        <w:pageBreakBefore/>
      </w:pPr>
      <w:bookmarkStart w:id="8" w:name="_Toc175226423"/>
      <w:bookmarkStart w:id="9" w:name="_Toc175226808"/>
      <w:bookmarkStart w:id="10" w:name="opcAmSched"/>
      <w:bookmarkStart w:id="11" w:name="opcCurrentFind"/>
      <w:r w:rsidRPr="00B81CEE">
        <w:rPr>
          <w:rStyle w:val="CharAmSchNo"/>
        </w:rPr>
        <w:lastRenderedPageBreak/>
        <w:t>Schedule 1</w:t>
      </w:r>
      <w:r w:rsidRPr="00CD7081">
        <w:t>—</w:t>
      </w:r>
      <w:r w:rsidR="00835639" w:rsidRPr="00B81CEE">
        <w:rPr>
          <w:rStyle w:val="CharAmSchText"/>
        </w:rPr>
        <w:t>Amendments</w:t>
      </w:r>
      <w:bookmarkEnd w:id="8"/>
      <w:bookmarkEnd w:id="9"/>
    </w:p>
    <w:bookmarkEnd w:id="10"/>
    <w:bookmarkEnd w:id="11"/>
    <w:p w14:paraId="6DB03A85" w14:textId="77777777" w:rsidR="008D3E94" w:rsidRPr="00B81CEE" w:rsidRDefault="00835639" w:rsidP="00B81CEE">
      <w:pPr>
        <w:pStyle w:val="Header"/>
      </w:pPr>
      <w:r w:rsidRPr="00B81CEE">
        <w:rPr>
          <w:rStyle w:val="CharAmPartNo"/>
        </w:rPr>
        <w:t xml:space="preserve"> </w:t>
      </w:r>
      <w:r w:rsidRPr="00B81CEE">
        <w:rPr>
          <w:rStyle w:val="CharAmPartText"/>
        </w:rPr>
        <w:t xml:space="preserve"> </w:t>
      </w:r>
    </w:p>
    <w:p w14:paraId="1CC1F7FB" w14:textId="77777777" w:rsidR="00835639" w:rsidRPr="00CD7081" w:rsidRDefault="00835639" w:rsidP="00B81CEE">
      <w:pPr>
        <w:pStyle w:val="ActHead9"/>
        <w:rPr>
          <w:i w:val="0"/>
        </w:rPr>
      </w:pPr>
      <w:bookmarkStart w:id="12" w:name="_Toc175226424"/>
      <w:bookmarkStart w:id="13" w:name="_Toc175226809"/>
      <w:r w:rsidRPr="00CD7081">
        <w:t>Customs Licensing Charges Act 1997</w:t>
      </w:r>
      <w:bookmarkEnd w:id="12"/>
      <w:bookmarkEnd w:id="13"/>
    </w:p>
    <w:p w14:paraId="58530ECE" w14:textId="77777777" w:rsidR="00835639" w:rsidRPr="00CD7081" w:rsidRDefault="00835639" w:rsidP="00B81CEE">
      <w:pPr>
        <w:pStyle w:val="ItemHead"/>
      </w:pPr>
      <w:r w:rsidRPr="00CD7081">
        <w:t xml:space="preserve">1  </w:t>
      </w:r>
      <w:r w:rsidR="000A1DA6" w:rsidRPr="00CD7081">
        <w:t>Section 6</w:t>
      </w:r>
    </w:p>
    <w:p w14:paraId="056BDEA3" w14:textId="77777777" w:rsidR="006A4D02" w:rsidRPr="00CD7081" w:rsidRDefault="006A4D02" w:rsidP="00B81CEE">
      <w:pPr>
        <w:pStyle w:val="Item"/>
      </w:pPr>
      <w:r w:rsidRPr="00CD7081">
        <w:t>Repeal the section, substitute:</w:t>
      </w:r>
    </w:p>
    <w:p w14:paraId="1648D8FA" w14:textId="77777777" w:rsidR="00355654" w:rsidRPr="00CD7081" w:rsidRDefault="00355654" w:rsidP="00B81CEE">
      <w:pPr>
        <w:pStyle w:val="ActHead5"/>
      </w:pPr>
      <w:bookmarkStart w:id="14" w:name="_Toc166759413"/>
      <w:bookmarkStart w:id="15" w:name="_Toc175226425"/>
      <w:bookmarkStart w:id="16" w:name="_Toc175226626"/>
      <w:bookmarkStart w:id="17" w:name="_Toc175226810"/>
      <w:r w:rsidRPr="00B81CEE">
        <w:rPr>
          <w:rStyle w:val="CharSectno"/>
        </w:rPr>
        <w:t>6</w:t>
      </w:r>
      <w:r w:rsidRPr="00CD7081">
        <w:t xml:space="preserve">  Amount of </w:t>
      </w:r>
      <w:r w:rsidR="00DE2BAD" w:rsidRPr="00CD7081">
        <w:t>depot</w:t>
      </w:r>
      <w:r w:rsidRPr="00CD7081">
        <w:t xml:space="preserve"> licence charge</w:t>
      </w:r>
      <w:bookmarkEnd w:id="14"/>
      <w:bookmarkEnd w:id="15"/>
      <w:bookmarkEnd w:id="16"/>
      <w:bookmarkEnd w:id="17"/>
    </w:p>
    <w:p w14:paraId="03B8A66C" w14:textId="77777777" w:rsidR="00355654" w:rsidRPr="00CD7081" w:rsidRDefault="00355654" w:rsidP="00B81CEE">
      <w:pPr>
        <w:pStyle w:val="SubsectionHead"/>
      </w:pPr>
      <w:r w:rsidRPr="00CD7081">
        <w:t>Grant of licence</w:t>
      </w:r>
    </w:p>
    <w:p w14:paraId="5DD5282B" w14:textId="77777777" w:rsidR="00355654" w:rsidRPr="00CD7081" w:rsidRDefault="00355654" w:rsidP="00B81CEE">
      <w:pPr>
        <w:pStyle w:val="subsection"/>
      </w:pPr>
      <w:r w:rsidRPr="00CD7081">
        <w:tab/>
        <w:t>(1)</w:t>
      </w:r>
      <w:r w:rsidRPr="00CD7081">
        <w:tab/>
        <w:t xml:space="preserve">The amount of </w:t>
      </w:r>
      <w:r w:rsidR="007968B9" w:rsidRPr="00CD7081">
        <w:t>depot</w:t>
      </w:r>
      <w:r w:rsidRPr="00CD7081">
        <w:t xml:space="preserve"> licence charge payable in respect of the grant of a </w:t>
      </w:r>
      <w:r w:rsidR="004079C7" w:rsidRPr="00CD7081">
        <w:t>depot</w:t>
      </w:r>
      <w:r w:rsidRPr="00CD7081">
        <w:t xml:space="preserve"> licence is:</w:t>
      </w:r>
    </w:p>
    <w:p w14:paraId="5572D688" w14:textId="77777777" w:rsidR="00355654" w:rsidRPr="00CD7081" w:rsidRDefault="00355654" w:rsidP="00B81CEE">
      <w:pPr>
        <w:pStyle w:val="paragraph"/>
      </w:pPr>
      <w:r w:rsidRPr="00CD7081">
        <w:tab/>
        <w:t>(a)</w:t>
      </w:r>
      <w:r w:rsidRPr="00CD7081">
        <w:tab/>
        <w:t xml:space="preserve">for the grant of a </w:t>
      </w:r>
      <w:r w:rsidR="003F15EB" w:rsidRPr="00CD7081">
        <w:t>depot</w:t>
      </w:r>
      <w:r w:rsidRPr="00CD7081">
        <w:t xml:space="preserve"> licence that comes into force on a 1 July—$4,000, or, if another amount not exceeding $6,000 is prescribed, that other amount; or</w:t>
      </w:r>
    </w:p>
    <w:p w14:paraId="319D023D" w14:textId="77777777" w:rsidR="00355654" w:rsidRPr="00CD7081" w:rsidRDefault="00355654" w:rsidP="00B81CEE">
      <w:pPr>
        <w:pStyle w:val="paragraph"/>
      </w:pPr>
      <w:r w:rsidRPr="00CD7081">
        <w:tab/>
        <w:t>(b)</w:t>
      </w:r>
      <w:r w:rsidRPr="00CD7081">
        <w:tab/>
        <w:t xml:space="preserve">for the grant of a </w:t>
      </w:r>
      <w:r w:rsidR="003F15EB" w:rsidRPr="00CD7081">
        <w:t>depot</w:t>
      </w:r>
      <w:r w:rsidRPr="00CD7081">
        <w:t xml:space="preserve"> licence that comes into force on a day in a financial year other than 1 July—the amount worked out using the formula:</w:t>
      </w:r>
    </w:p>
    <w:p w14:paraId="6F6BA809" w14:textId="77777777" w:rsidR="001F20E4" w:rsidRPr="00CD7081" w:rsidRDefault="00D31D58" w:rsidP="00B81CEE">
      <w:pPr>
        <w:pStyle w:val="paragraph"/>
      </w:pPr>
      <w:r w:rsidRPr="00CD7081">
        <w:tab/>
      </w:r>
      <w:r w:rsidRPr="00CD7081">
        <w:tab/>
      </w:r>
      <w:r w:rsidR="00C141A6" w:rsidRPr="00CD7081">
        <w:rPr>
          <w:position w:val="-36"/>
        </w:rPr>
        <w:object w:dxaOrig="5080" w:dyaOrig="1200" w14:anchorId="3357269E">
          <v:shape id="_x0000_i1028" type="#_x0000_t75" alt="Start formula Amount applicable under paragraph (a) times start fraction Number of days remaining in the financial year, starting on the day the licence comes into force over Number of days in the financial year end fraction end formula." style="width:253.5pt;height:60pt" o:ole="">
            <v:imagedata r:id="rId21" o:title=""/>
          </v:shape>
          <o:OLEObject Type="Embed" ProgID="Equation.DSMT4" ShapeID="_x0000_i1028" DrawAspect="Content" ObjectID="_1787388888" r:id="rId22"/>
        </w:object>
      </w:r>
    </w:p>
    <w:p w14:paraId="101A6539" w14:textId="77777777" w:rsidR="00355654" w:rsidRPr="00CD7081" w:rsidRDefault="00355654" w:rsidP="00B81CEE">
      <w:pPr>
        <w:pStyle w:val="SubsectionHead"/>
      </w:pPr>
      <w:r w:rsidRPr="00CD7081">
        <w:t>Renewal of licence</w:t>
      </w:r>
    </w:p>
    <w:p w14:paraId="5FA9EA3C" w14:textId="77777777" w:rsidR="006A4D02" w:rsidRPr="00CD7081" w:rsidRDefault="00355654" w:rsidP="00B81CEE">
      <w:pPr>
        <w:pStyle w:val="subsection"/>
      </w:pPr>
      <w:r w:rsidRPr="00CD7081">
        <w:tab/>
        <w:t>(2)</w:t>
      </w:r>
      <w:r w:rsidRPr="00CD7081">
        <w:tab/>
      </w:r>
      <w:r w:rsidR="003F15EB" w:rsidRPr="00CD7081">
        <w:t xml:space="preserve">Subject to </w:t>
      </w:r>
      <w:r w:rsidR="000A1DA6" w:rsidRPr="00CD7081">
        <w:t>subsection (</w:t>
      </w:r>
      <w:r w:rsidR="003F15EB" w:rsidRPr="00CD7081">
        <w:t>3), t</w:t>
      </w:r>
      <w:r w:rsidRPr="00CD7081">
        <w:t xml:space="preserve">he amount of </w:t>
      </w:r>
      <w:r w:rsidR="003F15EB" w:rsidRPr="00CD7081">
        <w:t>depot</w:t>
      </w:r>
      <w:r w:rsidRPr="00CD7081">
        <w:t xml:space="preserve"> licence charge payable in respect of the renewal of a </w:t>
      </w:r>
      <w:r w:rsidR="00D20840" w:rsidRPr="00CD7081">
        <w:t>depot</w:t>
      </w:r>
      <w:r w:rsidRPr="00CD7081">
        <w:t xml:space="preserve"> licence is $4,000, or, if another amount not exceeding $6,000 is prescribed, that other amount.</w:t>
      </w:r>
    </w:p>
    <w:p w14:paraId="148BF849" w14:textId="77777777" w:rsidR="007A64CE" w:rsidRPr="00CD7081" w:rsidRDefault="00D20840" w:rsidP="00B81CEE">
      <w:pPr>
        <w:pStyle w:val="subsection"/>
      </w:pPr>
      <w:r w:rsidRPr="00CD7081">
        <w:tab/>
        <w:t>(3)</w:t>
      </w:r>
      <w:r w:rsidRPr="00CD7081">
        <w:tab/>
      </w:r>
      <w:r w:rsidR="005668DB" w:rsidRPr="00CD7081">
        <w:t>If</w:t>
      </w:r>
      <w:r w:rsidR="007A64CE" w:rsidRPr="00CD7081">
        <w:t>:</w:t>
      </w:r>
    </w:p>
    <w:p w14:paraId="58C0BEFE" w14:textId="77777777" w:rsidR="007A64CE" w:rsidRPr="00CD7081" w:rsidRDefault="007A64CE" w:rsidP="00B81CEE">
      <w:pPr>
        <w:pStyle w:val="paragraph"/>
      </w:pPr>
      <w:r w:rsidRPr="00CD7081">
        <w:tab/>
        <w:t>(a)</w:t>
      </w:r>
      <w:r w:rsidRPr="00CD7081">
        <w:tab/>
        <w:t>the depot concerned was licensed under Part IVA of the Customs Act during the whole of the period of 12 months ending on the last 31 March before the start of the financial year for which the renewal is sought; and</w:t>
      </w:r>
    </w:p>
    <w:p w14:paraId="756BF222" w14:textId="77777777" w:rsidR="00AC75E7" w:rsidRPr="00CD7081" w:rsidRDefault="00AC75E7" w:rsidP="00B81CEE">
      <w:pPr>
        <w:pStyle w:val="paragraph"/>
      </w:pPr>
      <w:r w:rsidRPr="00CD7081">
        <w:tab/>
        <w:t>(b)</w:t>
      </w:r>
      <w:r w:rsidRPr="00CD7081">
        <w:tab/>
        <w:t xml:space="preserve">there were less than </w:t>
      </w:r>
      <w:r w:rsidR="0090307B" w:rsidRPr="00CD7081">
        <w:t>300 transactions handled in relation to the depot during that 12</w:t>
      </w:r>
      <w:r w:rsidR="00B81CEE">
        <w:noBreakHyphen/>
      </w:r>
      <w:r w:rsidR="0090307B" w:rsidRPr="00CD7081">
        <w:t>month period;</w:t>
      </w:r>
    </w:p>
    <w:p w14:paraId="4934F6B7" w14:textId="77777777" w:rsidR="008D3F7F" w:rsidRPr="00CD7081" w:rsidRDefault="008D3F7F" w:rsidP="00B81CEE">
      <w:pPr>
        <w:pStyle w:val="subsection2"/>
      </w:pPr>
      <w:r w:rsidRPr="00CD7081">
        <w:lastRenderedPageBreak/>
        <w:t xml:space="preserve">the amount of depot licence charge payable in respect of the renewal of the depot licence is </w:t>
      </w:r>
      <w:r w:rsidR="00D61B50" w:rsidRPr="00CD7081">
        <w:t>$1,500</w:t>
      </w:r>
      <w:r w:rsidRPr="00CD7081">
        <w:t xml:space="preserve">, or, if another amount not exceeding </w:t>
      </w:r>
      <w:r w:rsidR="00D61B50" w:rsidRPr="00CD7081">
        <w:t>$2,250</w:t>
      </w:r>
      <w:r w:rsidRPr="00CD7081">
        <w:t xml:space="preserve"> is prescribed, that other amount.</w:t>
      </w:r>
    </w:p>
    <w:p w14:paraId="0FE9A7C5" w14:textId="77777777" w:rsidR="00416875" w:rsidRPr="00CD7081" w:rsidRDefault="0031774D" w:rsidP="00B81CEE">
      <w:pPr>
        <w:pStyle w:val="Transitional"/>
      </w:pPr>
      <w:r w:rsidRPr="00CD7081">
        <w:t>2</w:t>
      </w:r>
      <w:r w:rsidR="00416875" w:rsidRPr="00CD7081">
        <w:t xml:space="preserve">  Application provision</w:t>
      </w:r>
    </w:p>
    <w:p w14:paraId="11D5E984" w14:textId="77777777" w:rsidR="00D76AFF" w:rsidRPr="00CD7081" w:rsidRDefault="002670FD" w:rsidP="00B81CEE">
      <w:pPr>
        <w:pStyle w:val="Item"/>
      </w:pPr>
      <w:r w:rsidRPr="00CD7081">
        <w:t xml:space="preserve">The repeal and substitution of </w:t>
      </w:r>
      <w:r w:rsidR="000A1DA6" w:rsidRPr="00CD7081">
        <w:t>section 6</w:t>
      </w:r>
      <w:r w:rsidRPr="00CD7081">
        <w:t xml:space="preserve"> of the </w:t>
      </w:r>
      <w:r w:rsidRPr="00CD7081">
        <w:rPr>
          <w:i/>
        </w:rPr>
        <w:t xml:space="preserve">Customs Licensing Charges Act 1997 </w:t>
      </w:r>
      <w:r w:rsidRPr="00CD7081">
        <w:t xml:space="preserve">made by this </w:t>
      </w:r>
      <w:r w:rsidR="0017664A">
        <w:t>Schedule</w:t>
      </w:r>
      <w:r w:rsidRPr="00CD7081">
        <w:t xml:space="preserve"> applies in relation to the following:</w:t>
      </w:r>
    </w:p>
    <w:p w14:paraId="566C223A" w14:textId="77777777" w:rsidR="002670FD" w:rsidRPr="00CD7081" w:rsidRDefault="002670FD" w:rsidP="00B81CEE">
      <w:pPr>
        <w:pStyle w:val="paragraph"/>
      </w:pPr>
      <w:r w:rsidRPr="00CD7081">
        <w:tab/>
        <w:t>(a)</w:t>
      </w:r>
      <w:r w:rsidRPr="00CD7081">
        <w:tab/>
      </w:r>
      <w:r w:rsidR="0065456C" w:rsidRPr="00CD7081">
        <w:t xml:space="preserve">the grant of a depot licence on or after the day </w:t>
      </w:r>
      <w:r w:rsidR="00835270" w:rsidRPr="00CD7081">
        <w:t>on</w:t>
      </w:r>
      <w:r w:rsidR="0065456C" w:rsidRPr="00CD7081">
        <w:t xml:space="preserve"> which this item commences;</w:t>
      </w:r>
    </w:p>
    <w:p w14:paraId="0D69EA88" w14:textId="77777777" w:rsidR="0065456C" w:rsidRDefault="0065456C" w:rsidP="00B81CEE">
      <w:pPr>
        <w:pStyle w:val="paragraph"/>
      </w:pPr>
      <w:r w:rsidRPr="00CD7081">
        <w:tab/>
        <w:t>(b)</w:t>
      </w:r>
      <w:r w:rsidRPr="00CD7081">
        <w:tab/>
        <w:t xml:space="preserve">the renewal of a depot licence on or after the day </w:t>
      </w:r>
      <w:r w:rsidR="00835270" w:rsidRPr="00CD7081">
        <w:t>on</w:t>
      </w:r>
      <w:r w:rsidRPr="00CD7081">
        <w:t xml:space="preserve"> which this item commences, whether the depot licence was granted before, on or after that day.</w:t>
      </w:r>
    </w:p>
    <w:p w14:paraId="70B5BFA6" w14:textId="77777777" w:rsidR="001E457F" w:rsidRDefault="001E457F" w:rsidP="001E457F"/>
    <w:p w14:paraId="078636FF" w14:textId="77777777" w:rsidR="001E457F" w:rsidRDefault="001E457F" w:rsidP="001E457F">
      <w:pPr>
        <w:pStyle w:val="AssentBk"/>
        <w:keepNext/>
      </w:pPr>
    </w:p>
    <w:p w14:paraId="42F8997F" w14:textId="77777777" w:rsidR="001E457F" w:rsidRDefault="001E457F" w:rsidP="001E457F">
      <w:pPr>
        <w:pStyle w:val="AssentBk"/>
        <w:keepNext/>
      </w:pPr>
    </w:p>
    <w:p w14:paraId="56257434" w14:textId="77777777" w:rsidR="001E457F" w:rsidRDefault="001E457F" w:rsidP="001E457F">
      <w:pPr>
        <w:pStyle w:val="2ndRd"/>
        <w:keepNext/>
        <w:pBdr>
          <w:top w:val="single" w:sz="2" w:space="1" w:color="auto"/>
        </w:pBdr>
      </w:pPr>
    </w:p>
    <w:p w14:paraId="27E98C6D" w14:textId="77777777" w:rsidR="001E457F" w:rsidRDefault="001E457F" w:rsidP="000C5962">
      <w:pPr>
        <w:pStyle w:val="2ndRd"/>
        <w:keepNext/>
        <w:spacing w:line="260" w:lineRule="atLeast"/>
        <w:rPr>
          <w:i/>
        </w:rPr>
      </w:pPr>
      <w:r>
        <w:t>[</w:t>
      </w:r>
      <w:r>
        <w:rPr>
          <w:i/>
        </w:rPr>
        <w:t>Minister’s second reading speech made in—</w:t>
      </w:r>
    </w:p>
    <w:p w14:paraId="45BCFBED" w14:textId="78327C6D" w:rsidR="001E457F" w:rsidRDefault="001E457F" w:rsidP="000C5962">
      <w:pPr>
        <w:pStyle w:val="2ndRd"/>
        <w:keepNext/>
        <w:spacing w:line="260" w:lineRule="atLeast"/>
        <w:rPr>
          <w:i/>
        </w:rPr>
      </w:pPr>
      <w:r>
        <w:rPr>
          <w:i/>
        </w:rPr>
        <w:t>House of Representatives on 26 June 2024</w:t>
      </w:r>
    </w:p>
    <w:p w14:paraId="7E199420" w14:textId="06A9C838" w:rsidR="001E457F" w:rsidRDefault="001E457F" w:rsidP="000C5962">
      <w:pPr>
        <w:pStyle w:val="2ndRd"/>
        <w:keepNext/>
        <w:spacing w:line="260" w:lineRule="atLeast"/>
        <w:rPr>
          <w:i/>
        </w:rPr>
      </w:pPr>
      <w:r>
        <w:rPr>
          <w:i/>
        </w:rPr>
        <w:t>Senate on 15 August 2024</w:t>
      </w:r>
      <w:r>
        <w:t>]</w:t>
      </w:r>
    </w:p>
    <w:p w14:paraId="36549872" w14:textId="77777777" w:rsidR="001E457F" w:rsidRDefault="001E457F" w:rsidP="000C5962"/>
    <w:p w14:paraId="30D66172" w14:textId="65C4C657" w:rsidR="005A2D10" w:rsidRPr="001E457F" w:rsidRDefault="001E457F" w:rsidP="001E457F">
      <w:pPr>
        <w:framePr w:hSpace="180" w:wrap="around" w:vAnchor="text" w:hAnchor="page" w:x="2431" w:y="5006"/>
      </w:pPr>
      <w:r>
        <w:t>(76/24)</w:t>
      </w:r>
    </w:p>
    <w:p w14:paraId="3FCE3B46" w14:textId="77777777" w:rsidR="001E457F" w:rsidRDefault="001E457F"/>
    <w:sectPr w:rsidR="001E457F" w:rsidSect="005A2D10">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84C1" w14:textId="77777777" w:rsidR="00376C02" w:rsidRDefault="00376C02" w:rsidP="0048364F">
      <w:pPr>
        <w:spacing w:line="240" w:lineRule="auto"/>
      </w:pPr>
      <w:r>
        <w:separator/>
      </w:r>
    </w:p>
  </w:endnote>
  <w:endnote w:type="continuationSeparator" w:id="0">
    <w:p w14:paraId="0557D267" w14:textId="77777777" w:rsidR="00376C02" w:rsidRDefault="00376C0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657F" w14:textId="77777777" w:rsidR="00376C02" w:rsidRPr="005F1388" w:rsidRDefault="00376C02" w:rsidP="00B81CE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AF2F" w14:textId="534E8744" w:rsidR="001E457F" w:rsidRDefault="001E457F" w:rsidP="00CD12A5">
    <w:pPr>
      <w:pStyle w:val="ScalePlusRef"/>
    </w:pPr>
    <w:r>
      <w:t>Note: An electronic version of this Act is available on the Federal Register of Legislation (</w:t>
    </w:r>
    <w:hyperlink r:id="rId1" w:history="1">
      <w:r>
        <w:t>https://www.legislation.gov.au/</w:t>
      </w:r>
    </w:hyperlink>
    <w:r>
      <w:t>)</w:t>
    </w:r>
  </w:p>
  <w:p w14:paraId="1A914D48" w14:textId="77777777" w:rsidR="001E457F" w:rsidRDefault="001E457F" w:rsidP="00CD12A5"/>
  <w:p w14:paraId="45FE5AE2" w14:textId="04A737CF" w:rsidR="00376C02" w:rsidRDefault="00376C02" w:rsidP="00B81CEE">
    <w:pPr>
      <w:pStyle w:val="Footer"/>
      <w:spacing w:before="120"/>
    </w:pPr>
  </w:p>
  <w:p w14:paraId="49F16226" w14:textId="77777777" w:rsidR="00376C02" w:rsidRPr="005F1388" w:rsidRDefault="00376C0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4514" w14:textId="77777777" w:rsidR="00376C02" w:rsidRPr="00ED79B6" w:rsidRDefault="00376C02" w:rsidP="00B81CE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38EB" w14:textId="77777777" w:rsidR="00376C02"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6C02" w14:paraId="5EF9A895" w14:textId="77777777" w:rsidTr="00835639">
      <w:tc>
        <w:tcPr>
          <w:tcW w:w="646" w:type="dxa"/>
        </w:tcPr>
        <w:p w14:paraId="67725713" w14:textId="77777777" w:rsidR="00376C02" w:rsidRDefault="00376C02" w:rsidP="0083563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8836D96" w14:textId="49A3B89E" w:rsidR="00376C02" w:rsidRDefault="00376C02" w:rsidP="0083563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C14EA">
            <w:rPr>
              <w:i/>
              <w:sz w:val="18"/>
            </w:rPr>
            <w:t>Customs Licensing Charges Amendment Act 2024</w:t>
          </w:r>
          <w:r w:rsidRPr="00ED79B6">
            <w:rPr>
              <w:i/>
              <w:sz w:val="18"/>
            </w:rPr>
            <w:fldChar w:fldCharType="end"/>
          </w:r>
        </w:p>
      </w:tc>
      <w:tc>
        <w:tcPr>
          <w:tcW w:w="1270" w:type="dxa"/>
        </w:tcPr>
        <w:p w14:paraId="550FECBB" w14:textId="5CA2EF00" w:rsidR="00376C02" w:rsidRDefault="00376C02" w:rsidP="0083563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C14EA">
            <w:rPr>
              <w:i/>
              <w:sz w:val="18"/>
            </w:rPr>
            <w:t>No. 80, 2024</w:t>
          </w:r>
          <w:r w:rsidRPr="00ED79B6">
            <w:rPr>
              <w:i/>
              <w:sz w:val="18"/>
            </w:rPr>
            <w:fldChar w:fldCharType="end"/>
          </w:r>
        </w:p>
      </w:tc>
    </w:tr>
  </w:tbl>
  <w:p w14:paraId="2AC5567D" w14:textId="77777777" w:rsidR="00376C02" w:rsidRDefault="00376C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8925" w14:textId="77777777" w:rsidR="00376C02"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6C02" w14:paraId="6B46A071" w14:textId="77777777" w:rsidTr="00835639">
      <w:tc>
        <w:tcPr>
          <w:tcW w:w="1247" w:type="dxa"/>
        </w:tcPr>
        <w:p w14:paraId="70F90184" w14:textId="332B8F34" w:rsidR="00376C02" w:rsidRDefault="00376C02" w:rsidP="0083563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C14EA">
            <w:rPr>
              <w:i/>
              <w:sz w:val="18"/>
            </w:rPr>
            <w:t>No. 80, 2024</w:t>
          </w:r>
          <w:r w:rsidRPr="00ED79B6">
            <w:rPr>
              <w:i/>
              <w:sz w:val="18"/>
            </w:rPr>
            <w:fldChar w:fldCharType="end"/>
          </w:r>
        </w:p>
      </w:tc>
      <w:tc>
        <w:tcPr>
          <w:tcW w:w="5387" w:type="dxa"/>
        </w:tcPr>
        <w:p w14:paraId="1BBC242F" w14:textId="06CCC95F" w:rsidR="00376C02" w:rsidRDefault="00376C02" w:rsidP="0083563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C14EA">
            <w:rPr>
              <w:i/>
              <w:sz w:val="18"/>
            </w:rPr>
            <w:t>Customs Licensing Charges Amendment Act 2024</w:t>
          </w:r>
          <w:r w:rsidRPr="00ED79B6">
            <w:rPr>
              <w:i/>
              <w:sz w:val="18"/>
            </w:rPr>
            <w:fldChar w:fldCharType="end"/>
          </w:r>
        </w:p>
      </w:tc>
      <w:tc>
        <w:tcPr>
          <w:tcW w:w="669" w:type="dxa"/>
        </w:tcPr>
        <w:p w14:paraId="1BC4E309" w14:textId="77777777" w:rsidR="00376C02" w:rsidRDefault="00376C02" w:rsidP="0083563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F85F688" w14:textId="77777777" w:rsidR="00376C02" w:rsidRPr="00ED79B6" w:rsidRDefault="00376C0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B310" w14:textId="77777777" w:rsidR="00376C02" w:rsidRPr="00A961C4" w:rsidRDefault="00376C02" w:rsidP="00B81CE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6C02" w14:paraId="145EABFC" w14:textId="77777777" w:rsidTr="00B81CEE">
      <w:tc>
        <w:tcPr>
          <w:tcW w:w="646" w:type="dxa"/>
        </w:tcPr>
        <w:p w14:paraId="57DB6572" w14:textId="77777777" w:rsidR="00376C02" w:rsidRDefault="00376C02" w:rsidP="0083563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6CFB157" w14:textId="64ECCECC" w:rsidR="00376C02" w:rsidRDefault="00376C02" w:rsidP="008356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14EA">
            <w:rPr>
              <w:i/>
              <w:sz w:val="18"/>
            </w:rPr>
            <w:t>Customs Licensing Charges Amendment Act 2024</w:t>
          </w:r>
          <w:r w:rsidRPr="007A1328">
            <w:rPr>
              <w:i/>
              <w:sz w:val="18"/>
            </w:rPr>
            <w:fldChar w:fldCharType="end"/>
          </w:r>
        </w:p>
      </w:tc>
      <w:tc>
        <w:tcPr>
          <w:tcW w:w="1270" w:type="dxa"/>
        </w:tcPr>
        <w:p w14:paraId="38D311CD" w14:textId="306C927C" w:rsidR="00376C02" w:rsidRDefault="00376C02" w:rsidP="0083563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14EA">
            <w:rPr>
              <w:i/>
              <w:sz w:val="18"/>
            </w:rPr>
            <w:t>No. 80, 2024</w:t>
          </w:r>
          <w:r w:rsidRPr="007A1328">
            <w:rPr>
              <w:i/>
              <w:sz w:val="18"/>
            </w:rPr>
            <w:fldChar w:fldCharType="end"/>
          </w:r>
        </w:p>
      </w:tc>
    </w:tr>
  </w:tbl>
  <w:p w14:paraId="0EF8931B" w14:textId="77777777" w:rsidR="00376C02" w:rsidRPr="00A961C4" w:rsidRDefault="00376C0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A3D9" w14:textId="77777777" w:rsidR="00376C02" w:rsidRPr="00A961C4"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6C02" w14:paraId="1B8BE937" w14:textId="77777777" w:rsidTr="00B81CEE">
      <w:tc>
        <w:tcPr>
          <w:tcW w:w="1247" w:type="dxa"/>
        </w:tcPr>
        <w:p w14:paraId="448EA1F6" w14:textId="38C3077C" w:rsidR="00376C02" w:rsidRDefault="00376C02" w:rsidP="008356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14EA">
            <w:rPr>
              <w:i/>
              <w:sz w:val="18"/>
            </w:rPr>
            <w:t>No. 80, 2024</w:t>
          </w:r>
          <w:r w:rsidRPr="007A1328">
            <w:rPr>
              <w:i/>
              <w:sz w:val="18"/>
            </w:rPr>
            <w:fldChar w:fldCharType="end"/>
          </w:r>
        </w:p>
      </w:tc>
      <w:tc>
        <w:tcPr>
          <w:tcW w:w="5387" w:type="dxa"/>
        </w:tcPr>
        <w:p w14:paraId="2EE823F3" w14:textId="6678884A" w:rsidR="00376C02" w:rsidRDefault="00376C02" w:rsidP="008356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14EA">
            <w:rPr>
              <w:i/>
              <w:sz w:val="18"/>
            </w:rPr>
            <w:t>Customs Licensing Charges Amendment Act 2024</w:t>
          </w:r>
          <w:r w:rsidRPr="007A1328">
            <w:rPr>
              <w:i/>
              <w:sz w:val="18"/>
            </w:rPr>
            <w:fldChar w:fldCharType="end"/>
          </w:r>
        </w:p>
      </w:tc>
      <w:tc>
        <w:tcPr>
          <w:tcW w:w="669" w:type="dxa"/>
        </w:tcPr>
        <w:p w14:paraId="1AB7E2FE" w14:textId="77777777" w:rsidR="00376C02" w:rsidRDefault="00376C02" w:rsidP="008356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17EACA2" w14:textId="77777777" w:rsidR="00376C02" w:rsidRPr="00055B5C" w:rsidRDefault="00376C0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3C70" w14:textId="77777777" w:rsidR="00376C02" w:rsidRPr="00A961C4" w:rsidRDefault="00376C02" w:rsidP="00B81C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76C02" w14:paraId="35FD205E" w14:textId="77777777" w:rsidTr="00B81CEE">
      <w:tc>
        <w:tcPr>
          <w:tcW w:w="1247" w:type="dxa"/>
        </w:tcPr>
        <w:p w14:paraId="44CE87B4" w14:textId="6D1D597E" w:rsidR="00376C02" w:rsidRDefault="00376C02" w:rsidP="0083563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14EA">
            <w:rPr>
              <w:i/>
              <w:sz w:val="18"/>
            </w:rPr>
            <w:t>No. 80, 2024</w:t>
          </w:r>
          <w:r w:rsidRPr="007A1328">
            <w:rPr>
              <w:i/>
              <w:sz w:val="18"/>
            </w:rPr>
            <w:fldChar w:fldCharType="end"/>
          </w:r>
        </w:p>
      </w:tc>
      <w:tc>
        <w:tcPr>
          <w:tcW w:w="5387" w:type="dxa"/>
        </w:tcPr>
        <w:p w14:paraId="4238D743" w14:textId="6CB3C02C" w:rsidR="00376C02" w:rsidRDefault="00376C02" w:rsidP="0083563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14EA">
            <w:rPr>
              <w:i/>
              <w:sz w:val="18"/>
            </w:rPr>
            <w:t>Customs Licensing Charges Amendment Act 2024</w:t>
          </w:r>
          <w:r w:rsidRPr="007A1328">
            <w:rPr>
              <w:i/>
              <w:sz w:val="18"/>
            </w:rPr>
            <w:fldChar w:fldCharType="end"/>
          </w:r>
        </w:p>
      </w:tc>
      <w:tc>
        <w:tcPr>
          <w:tcW w:w="669" w:type="dxa"/>
        </w:tcPr>
        <w:p w14:paraId="19A6FB23" w14:textId="77777777" w:rsidR="00376C02" w:rsidRDefault="00376C02" w:rsidP="0083563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ACF87E5" w14:textId="77777777" w:rsidR="00376C02" w:rsidRPr="00A961C4" w:rsidRDefault="00376C0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3B5B" w14:textId="77777777" w:rsidR="00376C02" w:rsidRDefault="00376C02" w:rsidP="0048364F">
      <w:pPr>
        <w:spacing w:line="240" w:lineRule="auto"/>
      </w:pPr>
      <w:r>
        <w:separator/>
      </w:r>
    </w:p>
  </w:footnote>
  <w:footnote w:type="continuationSeparator" w:id="0">
    <w:p w14:paraId="01D396B3" w14:textId="77777777" w:rsidR="00376C02" w:rsidRDefault="00376C0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6512" w14:textId="77777777" w:rsidR="00376C02" w:rsidRPr="005F1388" w:rsidRDefault="00376C0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3A57" w14:textId="77777777" w:rsidR="00376C02" w:rsidRPr="005F1388" w:rsidRDefault="00376C0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A378" w14:textId="77777777" w:rsidR="00376C02" w:rsidRPr="005F1388" w:rsidRDefault="00376C0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20B8" w14:textId="77777777" w:rsidR="00376C02" w:rsidRPr="00ED79B6" w:rsidRDefault="00376C0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6204" w14:textId="77777777" w:rsidR="00376C02" w:rsidRPr="00ED79B6" w:rsidRDefault="00376C0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E3DB" w14:textId="77777777" w:rsidR="00376C02" w:rsidRPr="00ED79B6" w:rsidRDefault="00376C0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9A46" w14:textId="6562341C" w:rsidR="00376C02" w:rsidRPr="00A961C4" w:rsidRDefault="00376C02" w:rsidP="0048364F">
    <w:pPr>
      <w:rPr>
        <w:b/>
        <w:sz w:val="20"/>
      </w:rPr>
    </w:pPr>
    <w:r>
      <w:rPr>
        <w:b/>
        <w:sz w:val="20"/>
      </w:rPr>
      <w:fldChar w:fldCharType="begin"/>
    </w:r>
    <w:r>
      <w:rPr>
        <w:b/>
        <w:sz w:val="20"/>
      </w:rPr>
      <w:instrText xml:space="preserve"> STYLEREF CharAmSchNo </w:instrText>
    </w:r>
    <w:r w:rsidR="00EC14EA">
      <w:rPr>
        <w:b/>
        <w:sz w:val="20"/>
      </w:rPr>
      <w:fldChar w:fldCharType="separate"/>
    </w:r>
    <w:r w:rsidR="00EC14E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C14EA">
      <w:rPr>
        <w:sz w:val="20"/>
      </w:rPr>
      <w:fldChar w:fldCharType="separate"/>
    </w:r>
    <w:r w:rsidR="00EC14EA">
      <w:rPr>
        <w:noProof/>
        <w:sz w:val="20"/>
      </w:rPr>
      <w:t>Amendments</w:t>
    </w:r>
    <w:r>
      <w:rPr>
        <w:sz w:val="20"/>
      </w:rPr>
      <w:fldChar w:fldCharType="end"/>
    </w:r>
  </w:p>
  <w:p w14:paraId="41AB484B" w14:textId="604FE8F7" w:rsidR="00376C02" w:rsidRPr="00A961C4" w:rsidRDefault="00376C0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3014F6B" w14:textId="77777777" w:rsidR="00376C02" w:rsidRPr="00A961C4" w:rsidRDefault="00376C0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7F4F" w14:textId="3A4005C7" w:rsidR="00376C02" w:rsidRPr="00A961C4" w:rsidRDefault="00376C02" w:rsidP="0048364F">
    <w:pPr>
      <w:jc w:val="right"/>
      <w:rPr>
        <w:sz w:val="20"/>
      </w:rPr>
    </w:pPr>
    <w:r w:rsidRPr="00A961C4">
      <w:rPr>
        <w:sz w:val="20"/>
      </w:rPr>
      <w:fldChar w:fldCharType="begin"/>
    </w:r>
    <w:r w:rsidRPr="00A961C4">
      <w:rPr>
        <w:sz w:val="20"/>
      </w:rPr>
      <w:instrText xml:space="preserve"> STYLEREF CharAmSchText </w:instrText>
    </w:r>
    <w:r w:rsidR="00EC14EA">
      <w:rPr>
        <w:sz w:val="20"/>
      </w:rPr>
      <w:fldChar w:fldCharType="separate"/>
    </w:r>
    <w:r w:rsidR="00EC14E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C14EA">
      <w:rPr>
        <w:b/>
        <w:sz w:val="20"/>
      </w:rPr>
      <w:fldChar w:fldCharType="separate"/>
    </w:r>
    <w:r w:rsidR="00EC14EA">
      <w:rPr>
        <w:b/>
        <w:noProof/>
        <w:sz w:val="20"/>
      </w:rPr>
      <w:t>Schedule 1</w:t>
    </w:r>
    <w:r>
      <w:rPr>
        <w:b/>
        <w:sz w:val="20"/>
      </w:rPr>
      <w:fldChar w:fldCharType="end"/>
    </w:r>
  </w:p>
  <w:p w14:paraId="149AF33C" w14:textId="1BB5061D" w:rsidR="00376C02" w:rsidRPr="00A961C4" w:rsidRDefault="00376C0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772101A" w14:textId="77777777" w:rsidR="00376C02" w:rsidRPr="00A961C4" w:rsidRDefault="00376C0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7F5F" w14:textId="77777777" w:rsidR="00376C02" w:rsidRPr="00A961C4" w:rsidRDefault="00376C0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1201"/>
    <w:rsid w:val="00005D25"/>
    <w:rsid w:val="000113BC"/>
    <w:rsid w:val="000136AF"/>
    <w:rsid w:val="000417C9"/>
    <w:rsid w:val="00052134"/>
    <w:rsid w:val="00055B5C"/>
    <w:rsid w:val="00056391"/>
    <w:rsid w:val="00060FF9"/>
    <w:rsid w:val="000614BF"/>
    <w:rsid w:val="00063B34"/>
    <w:rsid w:val="000A1DA6"/>
    <w:rsid w:val="000B1FD2"/>
    <w:rsid w:val="000B3A42"/>
    <w:rsid w:val="000B4438"/>
    <w:rsid w:val="000B491C"/>
    <w:rsid w:val="000D05EF"/>
    <w:rsid w:val="000F21C1"/>
    <w:rsid w:val="000F316E"/>
    <w:rsid w:val="000F612F"/>
    <w:rsid w:val="00101D90"/>
    <w:rsid w:val="0010225A"/>
    <w:rsid w:val="0010745C"/>
    <w:rsid w:val="00113BD1"/>
    <w:rsid w:val="00121246"/>
    <w:rsid w:val="00122206"/>
    <w:rsid w:val="001366CA"/>
    <w:rsid w:val="0015646E"/>
    <w:rsid w:val="001643C9"/>
    <w:rsid w:val="00165568"/>
    <w:rsid w:val="00166C2F"/>
    <w:rsid w:val="001716C9"/>
    <w:rsid w:val="00173062"/>
    <w:rsid w:val="00173363"/>
    <w:rsid w:val="00173B94"/>
    <w:rsid w:val="0017664A"/>
    <w:rsid w:val="001854B4"/>
    <w:rsid w:val="001939E1"/>
    <w:rsid w:val="00195382"/>
    <w:rsid w:val="001A3658"/>
    <w:rsid w:val="001A759A"/>
    <w:rsid w:val="001B633C"/>
    <w:rsid w:val="001B7A5D"/>
    <w:rsid w:val="001C2418"/>
    <w:rsid w:val="001C4022"/>
    <w:rsid w:val="001C69C4"/>
    <w:rsid w:val="001E3590"/>
    <w:rsid w:val="001E457F"/>
    <w:rsid w:val="001E7407"/>
    <w:rsid w:val="001F03C9"/>
    <w:rsid w:val="001F20E4"/>
    <w:rsid w:val="00201D27"/>
    <w:rsid w:val="00202618"/>
    <w:rsid w:val="00225735"/>
    <w:rsid w:val="00240749"/>
    <w:rsid w:val="0024309E"/>
    <w:rsid w:val="00263820"/>
    <w:rsid w:val="002670FD"/>
    <w:rsid w:val="00274389"/>
    <w:rsid w:val="00275197"/>
    <w:rsid w:val="00293B89"/>
    <w:rsid w:val="00297ECB"/>
    <w:rsid w:val="002B5A30"/>
    <w:rsid w:val="002D043A"/>
    <w:rsid w:val="002D395A"/>
    <w:rsid w:val="002F5A80"/>
    <w:rsid w:val="00307B6E"/>
    <w:rsid w:val="0031463E"/>
    <w:rsid w:val="0031774D"/>
    <w:rsid w:val="003263E2"/>
    <w:rsid w:val="003305F8"/>
    <w:rsid w:val="003415D3"/>
    <w:rsid w:val="00350417"/>
    <w:rsid w:val="00352B0F"/>
    <w:rsid w:val="00355654"/>
    <w:rsid w:val="00373874"/>
    <w:rsid w:val="00375C6C"/>
    <w:rsid w:val="00375D6D"/>
    <w:rsid w:val="00376C02"/>
    <w:rsid w:val="003A7B3C"/>
    <w:rsid w:val="003B4E3D"/>
    <w:rsid w:val="003B7220"/>
    <w:rsid w:val="003C5F2B"/>
    <w:rsid w:val="003C6F2B"/>
    <w:rsid w:val="003D0BFE"/>
    <w:rsid w:val="003D5700"/>
    <w:rsid w:val="003F09C0"/>
    <w:rsid w:val="003F15EB"/>
    <w:rsid w:val="003F244E"/>
    <w:rsid w:val="003F47A3"/>
    <w:rsid w:val="00405579"/>
    <w:rsid w:val="004079C7"/>
    <w:rsid w:val="00410B8E"/>
    <w:rsid w:val="004116CD"/>
    <w:rsid w:val="00416875"/>
    <w:rsid w:val="00421FC1"/>
    <w:rsid w:val="004229C7"/>
    <w:rsid w:val="00424CA9"/>
    <w:rsid w:val="004303B3"/>
    <w:rsid w:val="00436212"/>
    <w:rsid w:val="00436785"/>
    <w:rsid w:val="00436BD5"/>
    <w:rsid w:val="00437E4B"/>
    <w:rsid w:val="0044291A"/>
    <w:rsid w:val="004545A3"/>
    <w:rsid w:val="0048196B"/>
    <w:rsid w:val="0048364F"/>
    <w:rsid w:val="004849BE"/>
    <w:rsid w:val="00486D05"/>
    <w:rsid w:val="00490FCC"/>
    <w:rsid w:val="00496F97"/>
    <w:rsid w:val="004A25B1"/>
    <w:rsid w:val="004C7C8C"/>
    <w:rsid w:val="004E2A4A"/>
    <w:rsid w:val="004F0D23"/>
    <w:rsid w:val="004F1FAC"/>
    <w:rsid w:val="004F300B"/>
    <w:rsid w:val="00504A10"/>
    <w:rsid w:val="00514922"/>
    <w:rsid w:val="00516B8D"/>
    <w:rsid w:val="00524FE5"/>
    <w:rsid w:val="00537FBC"/>
    <w:rsid w:val="00540D05"/>
    <w:rsid w:val="005423BE"/>
    <w:rsid w:val="00543469"/>
    <w:rsid w:val="00545D52"/>
    <w:rsid w:val="0055013C"/>
    <w:rsid w:val="00551B54"/>
    <w:rsid w:val="005668DB"/>
    <w:rsid w:val="005824E8"/>
    <w:rsid w:val="00584811"/>
    <w:rsid w:val="00593AA6"/>
    <w:rsid w:val="00594161"/>
    <w:rsid w:val="00594749"/>
    <w:rsid w:val="005A0D92"/>
    <w:rsid w:val="005A2D10"/>
    <w:rsid w:val="005A5446"/>
    <w:rsid w:val="005A654B"/>
    <w:rsid w:val="005B4067"/>
    <w:rsid w:val="005C3F41"/>
    <w:rsid w:val="005D386A"/>
    <w:rsid w:val="005E152A"/>
    <w:rsid w:val="005F0088"/>
    <w:rsid w:val="005F11B1"/>
    <w:rsid w:val="005F4D7D"/>
    <w:rsid w:val="005F576D"/>
    <w:rsid w:val="005F7AA0"/>
    <w:rsid w:val="00600219"/>
    <w:rsid w:val="006167FD"/>
    <w:rsid w:val="00632F4D"/>
    <w:rsid w:val="00641DE5"/>
    <w:rsid w:val="006479C8"/>
    <w:rsid w:val="0065456C"/>
    <w:rsid w:val="00656F0C"/>
    <w:rsid w:val="00676D68"/>
    <w:rsid w:val="00677CC2"/>
    <w:rsid w:val="00681F92"/>
    <w:rsid w:val="006842C2"/>
    <w:rsid w:val="00685F42"/>
    <w:rsid w:val="006908D5"/>
    <w:rsid w:val="0069207B"/>
    <w:rsid w:val="006A4B23"/>
    <w:rsid w:val="006A4D02"/>
    <w:rsid w:val="006A7206"/>
    <w:rsid w:val="006B4E3C"/>
    <w:rsid w:val="006C2874"/>
    <w:rsid w:val="006C7F8C"/>
    <w:rsid w:val="006D380D"/>
    <w:rsid w:val="006E0135"/>
    <w:rsid w:val="006E303A"/>
    <w:rsid w:val="006F7E19"/>
    <w:rsid w:val="00700B2C"/>
    <w:rsid w:val="00712D8D"/>
    <w:rsid w:val="00713084"/>
    <w:rsid w:val="00714B26"/>
    <w:rsid w:val="00721A96"/>
    <w:rsid w:val="00731E00"/>
    <w:rsid w:val="007440B7"/>
    <w:rsid w:val="007634AD"/>
    <w:rsid w:val="007715C9"/>
    <w:rsid w:val="007730AE"/>
    <w:rsid w:val="00774EDD"/>
    <w:rsid w:val="00775384"/>
    <w:rsid w:val="007757EC"/>
    <w:rsid w:val="007968B9"/>
    <w:rsid w:val="007A64CE"/>
    <w:rsid w:val="007B30AA"/>
    <w:rsid w:val="007D6DA3"/>
    <w:rsid w:val="007E7D4A"/>
    <w:rsid w:val="008006CC"/>
    <w:rsid w:val="00807F18"/>
    <w:rsid w:val="00826167"/>
    <w:rsid w:val="00831E8D"/>
    <w:rsid w:val="00835270"/>
    <w:rsid w:val="00835639"/>
    <w:rsid w:val="00854580"/>
    <w:rsid w:val="00856A31"/>
    <w:rsid w:val="00857940"/>
    <w:rsid w:val="00857D6B"/>
    <w:rsid w:val="008754D0"/>
    <w:rsid w:val="00876322"/>
    <w:rsid w:val="00877D48"/>
    <w:rsid w:val="00883781"/>
    <w:rsid w:val="00885570"/>
    <w:rsid w:val="00893958"/>
    <w:rsid w:val="008A2C36"/>
    <w:rsid w:val="008A2E77"/>
    <w:rsid w:val="008B0498"/>
    <w:rsid w:val="008C6F6F"/>
    <w:rsid w:val="008D0EE0"/>
    <w:rsid w:val="008D3E94"/>
    <w:rsid w:val="008D3F7F"/>
    <w:rsid w:val="008E7588"/>
    <w:rsid w:val="008F4F1C"/>
    <w:rsid w:val="008F505B"/>
    <w:rsid w:val="008F77C4"/>
    <w:rsid w:val="00901DF2"/>
    <w:rsid w:val="0090251F"/>
    <w:rsid w:val="0090307B"/>
    <w:rsid w:val="009103F3"/>
    <w:rsid w:val="00911B5B"/>
    <w:rsid w:val="00911F96"/>
    <w:rsid w:val="00932377"/>
    <w:rsid w:val="00943221"/>
    <w:rsid w:val="00967042"/>
    <w:rsid w:val="00967C99"/>
    <w:rsid w:val="00977C87"/>
    <w:rsid w:val="0098255A"/>
    <w:rsid w:val="009845BE"/>
    <w:rsid w:val="009909B5"/>
    <w:rsid w:val="009969C9"/>
    <w:rsid w:val="009B3649"/>
    <w:rsid w:val="009D1A04"/>
    <w:rsid w:val="009E1334"/>
    <w:rsid w:val="009E186E"/>
    <w:rsid w:val="009F7BD0"/>
    <w:rsid w:val="00A048FF"/>
    <w:rsid w:val="00A10775"/>
    <w:rsid w:val="00A157D2"/>
    <w:rsid w:val="00A16F0D"/>
    <w:rsid w:val="00A231E2"/>
    <w:rsid w:val="00A23EF2"/>
    <w:rsid w:val="00A356EA"/>
    <w:rsid w:val="00A36C48"/>
    <w:rsid w:val="00A37750"/>
    <w:rsid w:val="00A41E0B"/>
    <w:rsid w:val="00A55631"/>
    <w:rsid w:val="00A64912"/>
    <w:rsid w:val="00A67814"/>
    <w:rsid w:val="00A70A74"/>
    <w:rsid w:val="00A86A31"/>
    <w:rsid w:val="00A87A6A"/>
    <w:rsid w:val="00A87D27"/>
    <w:rsid w:val="00A93FFC"/>
    <w:rsid w:val="00AA3795"/>
    <w:rsid w:val="00AA4492"/>
    <w:rsid w:val="00AA48AE"/>
    <w:rsid w:val="00AC1E75"/>
    <w:rsid w:val="00AC75E7"/>
    <w:rsid w:val="00AD5641"/>
    <w:rsid w:val="00AE1088"/>
    <w:rsid w:val="00AF1BA4"/>
    <w:rsid w:val="00B032D8"/>
    <w:rsid w:val="00B32BE2"/>
    <w:rsid w:val="00B33B3C"/>
    <w:rsid w:val="00B37893"/>
    <w:rsid w:val="00B6382D"/>
    <w:rsid w:val="00B71458"/>
    <w:rsid w:val="00B74EC2"/>
    <w:rsid w:val="00B81CEE"/>
    <w:rsid w:val="00B92576"/>
    <w:rsid w:val="00B9320A"/>
    <w:rsid w:val="00BA5026"/>
    <w:rsid w:val="00BA689A"/>
    <w:rsid w:val="00BB1201"/>
    <w:rsid w:val="00BB40BF"/>
    <w:rsid w:val="00BC0CD1"/>
    <w:rsid w:val="00BE719A"/>
    <w:rsid w:val="00BE720A"/>
    <w:rsid w:val="00BF0461"/>
    <w:rsid w:val="00BF4944"/>
    <w:rsid w:val="00BF56D4"/>
    <w:rsid w:val="00C04409"/>
    <w:rsid w:val="00C067E5"/>
    <w:rsid w:val="00C141A6"/>
    <w:rsid w:val="00C164CA"/>
    <w:rsid w:val="00C176CF"/>
    <w:rsid w:val="00C24EE9"/>
    <w:rsid w:val="00C261DD"/>
    <w:rsid w:val="00C42BF8"/>
    <w:rsid w:val="00C460AE"/>
    <w:rsid w:val="00C50043"/>
    <w:rsid w:val="00C54E84"/>
    <w:rsid w:val="00C7573B"/>
    <w:rsid w:val="00C76CF3"/>
    <w:rsid w:val="00CA7E4E"/>
    <w:rsid w:val="00CD7081"/>
    <w:rsid w:val="00CE1E31"/>
    <w:rsid w:val="00CE4353"/>
    <w:rsid w:val="00CE436A"/>
    <w:rsid w:val="00CF0BB2"/>
    <w:rsid w:val="00D00EAA"/>
    <w:rsid w:val="00D01159"/>
    <w:rsid w:val="00D13441"/>
    <w:rsid w:val="00D20840"/>
    <w:rsid w:val="00D243A3"/>
    <w:rsid w:val="00D249B6"/>
    <w:rsid w:val="00D31D58"/>
    <w:rsid w:val="00D401F1"/>
    <w:rsid w:val="00D477C3"/>
    <w:rsid w:val="00D51F93"/>
    <w:rsid w:val="00D52EFE"/>
    <w:rsid w:val="00D53E7B"/>
    <w:rsid w:val="00D61B50"/>
    <w:rsid w:val="00D63EF6"/>
    <w:rsid w:val="00D70DFB"/>
    <w:rsid w:val="00D73029"/>
    <w:rsid w:val="00D766DF"/>
    <w:rsid w:val="00D76AFF"/>
    <w:rsid w:val="00D80229"/>
    <w:rsid w:val="00DB2DB7"/>
    <w:rsid w:val="00DD0F57"/>
    <w:rsid w:val="00DE2002"/>
    <w:rsid w:val="00DE2BAD"/>
    <w:rsid w:val="00DF7AE9"/>
    <w:rsid w:val="00E05704"/>
    <w:rsid w:val="00E10EC9"/>
    <w:rsid w:val="00E236CA"/>
    <w:rsid w:val="00E24D66"/>
    <w:rsid w:val="00E25735"/>
    <w:rsid w:val="00E36016"/>
    <w:rsid w:val="00E37760"/>
    <w:rsid w:val="00E37E31"/>
    <w:rsid w:val="00E54292"/>
    <w:rsid w:val="00E56187"/>
    <w:rsid w:val="00E5730F"/>
    <w:rsid w:val="00E74DC7"/>
    <w:rsid w:val="00E84ECA"/>
    <w:rsid w:val="00E87699"/>
    <w:rsid w:val="00E947C6"/>
    <w:rsid w:val="00E94C35"/>
    <w:rsid w:val="00EB510C"/>
    <w:rsid w:val="00EC14EA"/>
    <w:rsid w:val="00EC7970"/>
    <w:rsid w:val="00ED492F"/>
    <w:rsid w:val="00EE3E36"/>
    <w:rsid w:val="00EF2E3A"/>
    <w:rsid w:val="00EF52C3"/>
    <w:rsid w:val="00F047E2"/>
    <w:rsid w:val="00F078DC"/>
    <w:rsid w:val="00F13E86"/>
    <w:rsid w:val="00F17B00"/>
    <w:rsid w:val="00F33314"/>
    <w:rsid w:val="00F3391D"/>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4C1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1CEE"/>
    <w:pPr>
      <w:spacing w:line="260" w:lineRule="atLeast"/>
    </w:pPr>
    <w:rPr>
      <w:sz w:val="22"/>
    </w:rPr>
  </w:style>
  <w:style w:type="paragraph" w:styleId="Heading1">
    <w:name w:val="heading 1"/>
    <w:basedOn w:val="Normal"/>
    <w:next w:val="Normal"/>
    <w:link w:val="Heading1Char"/>
    <w:uiPriority w:val="9"/>
    <w:qFormat/>
    <w:rsid w:val="00B81CEE"/>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1CEE"/>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1CEE"/>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CEE"/>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81CEE"/>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1CEE"/>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1CEE"/>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1CE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1CEE"/>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1CEE"/>
  </w:style>
  <w:style w:type="paragraph" w:customStyle="1" w:styleId="OPCParaBase">
    <w:name w:val="OPCParaBase"/>
    <w:qFormat/>
    <w:rsid w:val="00B81CEE"/>
    <w:pPr>
      <w:spacing w:line="260" w:lineRule="atLeast"/>
    </w:pPr>
    <w:rPr>
      <w:rFonts w:eastAsia="Times New Roman" w:cs="Times New Roman"/>
      <w:sz w:val="22"/>
      <w:lang w:eastAsia="en-AU"/>
    </w:rPr>
  </w:style>
  <w:style w:type="paragraph" w:customStyle="1" w:styleId="ShortT">
    <w:name w:val="ShortT"/>
    <w:basedOn w:val="OPCParaBase"/>
    <w:next w:val="Normal"/>
    <w:qFormat/>
    <w:rsid w:val="00B81CEE"/>
    <w:pPr>
      <w:spacing w:line="240" w:lineRule="auto"/>
    </w:pPr>
    <w:rPr>
      <w:b/>
      <w:sz w:val="40"/>
    </w:rPr>
  </w:style>
  <w:style w:type="paragraph" w:customStyle="1" w:styleId="ActHead1">
    <w:name w:val="ActHead 1"/>
    <w:aliases w:val="c"/>
    <w:basedOn w:val="OPCParaBase"/>
    <w:next w:val="Normal"/>
    <w:qFormat/>
    <w:rsid w:val="00B81C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1C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1C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1C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1C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1C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1C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1C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1C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1CEE"/>
  </w:style>
  <w:style w:type="paragraph" w:customStyle="1" w:styleId="Blocks">
    <w:name w:val="Blocks"/>
    <w:aliases w:val="bb"/>
    <w:basedOn w:val="OPCParaBase"/>
    <w:qFormat/>
    <w:rsid w:val="00B81CEE"/>
    <w:pPr>
      <w:spacing w:line="240" w:lineRule="auto"/>
    </w:pPr>
    <w:rPr>
      <w:sz w:val="24"/>
    </w:rPr>
  </w:style>
  <w:style w:type="paragraph" w:customStyle="1" w:styleId="BoxText">
    <w:name w:val="BoxText"/>
    <w:aliases w:val="bt"/>
    <w:basedOn w:val="OPCParaBase"/>
    <w:qFormat/>
    <w:rsid w:val="00B81C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1CEE"/>
    <w:rPr>
      <w:b/>
    </w:rPr>
  </w:style>
  <w:style w:type="paragraph" w:customStyle="1" w:styleId="BoxHeadItalic">
    <w:name w:val="BoxHeadItalic"/>
    <w:aliases w:val="bhi"/>
    <w:basedOn w:val="BoxText"/>
    <w:next w:val="BoxStep"/>
    <w:qFormat/>
    <w:rsid w:val="00B81CEE"/>
    <w:rPr>
      <w:i/>
    </w:rPr>
  </w:style>
  <w:style w:type="paragraph" w:customStyle="1" w:styleId="BoxList">
    <w:name w:val="BoxList"/>
    <w:aliases w:val="bl"/>
    <w:basedOn w:val="BoxText"/>
    <w:qFormat/>
    <w:rsid w:val="00B81CEE"/>
    <w:pPr>
      <w:ind w:left="1559" w:hanging="425"/>
    </w:pPr>
  </w:style>
  <w:style w:type="paragraph" w:customStyle="1" w:styleId="BoxNote">
    <w:name w:val="BoxNote"/>
    <w:aliases w:val="bn"/>
    <w:basedOn w:val="BoxText"/>
    <w:qFormat/>
    <w:rsid w:val="00B81CEE"/>
    <w:pPr>
      <w:tabs>
        <w:tab w:val="left" w:pos="1985"/>
      </w:tabs>
      <w:spacing w:before="122" w:line="198" w:lineRule="exact"/>
      <w:ind w:left="2948" w:hanging="1814"/>
    </w:pPr>
    <w:rPr>
      <w:sz w:val="18"/>
    </w:rPr>
  </w:style>
  <w:style w:type="paragraph" w:customStyle="1" w:styleId="BoxPara">
    <w:name w:val="BoxPara"/>
    <w:aliases w:val="bp"/>
    <w:basedOn w:val="BoxText"/>
    <w:qFormat/>
    <w:rsid w:val="00B81CEE"/>
    <w:pPr>
      <w:tabs>
        <w:tab w:val="right" w:pos="2268"/>
      </w:tabs>
      <w:ind w:left="2552" w:hanging="1418"/>
    </w:pPr>
  </w:style>
  <w:style w:type="paragraph" w:customStyle="1" w:styleId="BoxStep">
    <w:name w:val="BoxStep"/>
    <w:aliases w:val="bs"/>
    <w:basedOn w:val="BoxText"/>
    <w:qFormat/>
    <w:rsid w:val="00B81CEE"/>
    <w:pPr>
      <w:ind w:left="1985" w:hanging="851"/>
    </w:pPr>
  </w:style>
  <w:style w:type="character" w:customStyle="1" w:styleId="CharAmPartNo">
    <w:name w:val="CharAmPartNo"/>
    <w:basedOn w:val="OPCCharBase"/>
    <w:qFormat/>
    <w:rsid w:val="00B81CEE"/>
  </w:style>
  <w:style w:type="character" w:customStyle="1" w:styleId="CharAmPartText">
    <w:name w:val="CharAmPartText"/>
    <w:basedOn w:val="OPCCharBase"/>
    <w:qFormat/>
    <w:rsid w:val="00B81CEE"/>
  </w:style>
  <w:style w:type="character" w:customStyle="1" w:styleId="CharAmSchNo">
    <w:name w:val="CharAmSchNo"/>
    <w:basedOn w:val="OPCCharBase"/>
    <w:qFormat/>
    <w:rsid w:val="00B81CEE"/>
  </w:style>
  <w:style w:type="character" w:customStyle="1" w:styleId="CharAmSchText">
    <w:name w:val="CharAmSchText"/>
    <w:basedOn w:val="OPCCharBase"/>
    <w:qFormat/>
    <w:rsid w:val="00B81CEE"/>
  </w:style>
  <w:style w:type="character" w:customStyle="1" w:styleId="CharBoldItalic">
    <w:name w:val="CharBoldItalic"/>
    <w:basedOn w:val="OPCCharBase"/>
    <w:uiPriority w:val="1"/>
    <w:qFormat/>
    <w:rsid w:val="00B81CEE"/>
    <w:rPr>
      <w:b/>
      <w:i/>
    </w:rPr>
  </w:style>
  <w:style w:type="character" w:customStyle="1" w:styleId="CharChapNo">
    <w:name w:val="CharChapNo"/>
    <w:basedOn w:val="OPCCharBase"/>
    <w:uiPriority w:val="1"/>
    <w:qFormat/>
    <w:rsid w:val="00B81CEE"/>
  </w:style>
  <w:style w:type="character" w:customStyle="1" w:styleId="CharChapText">
    <w:name w:val="CharChapText"/>
    <w:basedOn w:val="OPCCharBase"/>
    <w:uiPriority w:val="1"/>
    <w:qFormat/>
    <w:rsid w:val="00B81CEE"/>
  </w:style>
  <w:style w:type="character" w:customStyle="1" w:styleId="CharDivNo">
    <w:name w:val="CharDivNo"/>
    <w:basedOn w:val="OPCCharBase"/>
    <w:uiPriority w:val="1"/>
    <w:qFormat/>
    <w:rsid w:val="00B81CEE"/>
  </w:style>
  <w:style w:type="character" w:customStyle="1" w:styleId="CharDivText">
    <w:name w:val="CharDivText"/>
    <w:basedOn w:val="OPCCharBase"/>
    <w:uiPriority w:val="1"/>
    <w:qFormat/>
    <w:rsid w:val="00B81CEE"/>
  </w:style>
  <w:style w:type="character" w:customStyle="1" w:styleId="CharItalic">
    <w:name w:val="CharItalic"/>
    <w:basedOn w:val="OPCCharBase"/>
    <w:uiPriority w:val="1"/>
    <w:qFormat/>
    <w:rsid w:val="00B81CEE"/>
    <w:rPr>
      <w:i/>
    </w:rPr>
  </w:style>
  <w:style w:type="character" w:customStyle="1" w:styleId="CharPartNo">
    <w:name w:val="CharPartNo"/>
    <w:basedOn w:val="OPCCharBase"/>
    <w:uiPriority w:val="1"/>
    <w:qFormat/>
    <w:rsid w:val="00B81CEE"/>
  </w:style>
  <w:style w:type="character" w:customStyle="1" w:styleId="CharPartText">
    <w:name w:val="CharPartText"/>
    <w:basedOn w:val="OPCCharBase"/>
    <w:uiPriority w:val="1"/>
    <w:qFormat/>
    <w:rsid w:val="00B81CEE"/>
  </w:style>
  <w:style w:type="character" w:customStyle="1" w:styleId="CharSectno">
    <w:name w:val="CharSectno"/>
    <w:basedOn w:val="OPCCharBase"/>
    <w:qFormat/>
    <w:rsid w:val="00B81CEE"/>
  </w:style>
  <w:style w:type="character" w:customStyle="1" w:styleId="CharSubdNo">
    <w:name w:val="CharSubdNo"/>
    <w:basedOn w:val="OPCCharBase"/>
    <w:uiPriority w:val="1"/>
    <w:qFormat/>
    <w:rsid w:val="00B81CEE"/>
  </w:style>
  <w:style w:type="character" w:customStyle="1" w:styleId="CharSubdText">
    <w:name w:val="CharSubdText"/>
    <w:basedOn w:val="OPCCharBase"/>
    <w:uiPriority w:val="1"/>
    <w:qFormat/>
    <w:rsid w:val="00B81CEE"/>
  </w:style>
  <w:style w:type="paragraph" w:customStyle="1" w:styleId="CTA--">
    <w:name w:val="CTA --"/>
    <w:basedOn w:val="OPCParaBase"/>
    <w:next w:val="Normal"/>
    <w:rsid w:val="00B81CEE"/>
    <w:pPr>
      <w:spacing w:before="60" w:line="240" w:lineRule="atLeast"/>
      <w:ind w:left="142" w:hanging="142"/>
    </w:pPr>
    <w:rPr>
      <w:sz w:val="20"/>
    </w:rPr>
  </w:style>
  <w:style w:type="paragraph" w:customStyle="1" w:styleId="CTA-">
    <w:name w:val="CTA -"/>
    <w:basedOn w:val="OPCParaBase"/>
    <w:rsid w:val="00B81CEE"/>
    <w:pPr>
      <w:spacing w:before="60" w:line="240" w:lineRule="atLeast"/>
      <w:ind w:left="85" w:hanging="85"/>
    </w:pPr>
    <w:rPr>
      <w:sz w:val="20"/>
    </w:rPr>
  </w:style>
  <w:style w:type="paragraph" w:customStyle="1" w:styleId="CTA---">
    <w:name w:val="CTA ---"/>
    <w:basedOn w:val="OPCParaBase"/>
    <w:next w:val="Normal"/>
    <w:rsid w:val="00B81CEE"/>
    <w:pPr>
      <w:spacing w:before="60" w:line="240" w:lineRule="atLeast"/>
      <w:ind w:left="198" w:hanging="198"/>
    </w:pPr>
    <w:rPr>
      <w:sz w:val="20"/>
    </w:rPr>
  </w:style>
  <w:style w:type="paragraph" w:customStyle="1" w:styleId="CTA----">
    <w:name w:val="CTA ----"/>
    <w:basedOn w:val="OPCParaBase"/>
    <w:next w:val="Normal"/>
    <w:rsid w:val="00B81CEE"/>
    <w:pPr>
      <w:spacing w:before="60" w:line="240" w:lineRule="atLeast"/>
      <w:ind w:left="255" w:hanging="255"/>
    </w:pPr>
    <w:rPr>
      <w:sz w:val="20"/>
    </w:rPr>
  </w:style>
  <w:style w:type="paragraph" w:customStyle="1" w:styleId="CTA1a">
    <w:name w:val="CTA 1(a)"/>
    <w:basedOn w:val="OPCParaBase"/>
    <w:rsid w:val="00B81CEE"/>
    <w:pPr>
      <w:tabs>
        <w:tab w:val="right" w:pos="414"/>
      </w:tabs>
      <w:spacing w:before="40" w:line="240" w:lineRule="atLeast"/>
      <w:ind w:left="675" w:hanging="675"/>
    </w:pPr>
    <w:rPr>
      <w:sz w:val="20"/>
    </w:rPr>
  </w:style>
  <w:style w:type="paragraph" w:customStyle="1" w:styleId="CTA1ai">
    <w:name w:val="CTA 1(a)(i)"/>
    <w:basedOn w:val="OPCParaBase"/>
    <w:rsid w:val="00B81CEE"/>
    <w:pPr>
      <w:tabs>
        <w:tab w:val="right" w:pos="1004"/>
      </w:tabs>
      <w:spacing w:before="40" w:line="240" w:lineRule="atLeast"/>
      <w:ind w:left="1253" w:hanging="1253"/>
    </w:pPr>
    <w:rPr>
      <w:sz w:val="20"/>
    </w:rPr>
  </w:style>
  <w:style w:type="paragraph" w:customStyle="1" w:styleId="CTA2a">
    <w:name w:val="CTA 2(a)"/>
    <w:basedOn w:val="OPCParaBase"/>
    <w:rsid w:val="00B81CEE"/>
    <w:pPr>
      <w:tabs>
        <w:tab w:val="right" w:pos="482"/>
      </w:tabs>
      <w:spacing w:before="40" w:line="240" w:lineRule="atLeast"/>
      <w:ind w:left="748" w:hanging="748"/>
    </w:pPr>
    <w:rPr>
      <w:sz w:val="20"/>
    </w:rPr>
  </w:style>
  <w:style w:type="paragraph" w:customStyle="1" w:styleId="CTA2ai">
    <w:name w:val="CTA 2(a)(i)"/>
    <w:basedOn w:val="OPCParaBase"/>
    <w:rsid w:val="00B81CEE"/>
    <w:pPr>
      <w:tabs>
        <w:tab w:val="right" w:pos="1089"/>
      </w:tabs>
      <w:spacing w:before="40" w:line="240" w:lineRule="atLeast"/>
      <w:ind w:left="1327" w:hanging="1327"/>
    </w:pPr>
    <w:rPr>
      <w:sz w:val="20"/>
    </w:rPr>
  </w:style>
  <w:style w:type="paragraph" w:customStyle="1" w:styleId="CTA3a">
    <w:name w:val="CTA 3(a)"/>
    <w:basedOn w:val="OPCParaBase"/>
    <w:rsid w:val="00B81CEE"/>
    <w:pPr>
      <w:tabs>
        <w:tab w:val="right" w:pos="556"/>
      </w:tabs>
      <w:spacing w:before="40" w:line="240" w:lineRule="atLeast"/>
      <w:ind w:left="805" w:hanging="805"/>
    </w:pPr>
    <w:rPr>
      <w:sz w:val="20"/>
    </w:rPr>
  </w:style>
  <w:style w:type="paragraph" w:customStyle="1" w:styleId="CTA3ai">
    <w:name w:val="CTA 3(a)(i)"/>
    <w:basedOn w:val="OPCParaBase"/>
    <w:rsid w:val="00B81CEE"/>
    <w:pPr>
      <w:tabs>
        <w:tab w:val="right" w:pos="1140"/>
      </w:tabs>
      <w:spacing w:before="40" w:line="240" w:lineRule="atLeast"/>
      <w:ind w:left="1361" w:hanging="1361"/>
    </w:pPr>
    <w:rPr>
      <w:sz w:val="20"/>
    </w:rPr>
  </w:style>
  <w:style w:type="paragraph" w:customStyle="1" w:styleId="CTA4a">
    <w:name w:val="CTA 4(a)"/>
    <w:basedOn w:val="OPCParaBase"/>
    <w:rsid w:val="00B81CEE"/>
    <w:pPr>
      <w:tabs>
        <w:tab w:val="right" w:pos="624"/>
      </w:tabs>
      <w:spacing w:before="40" w:line="240" w:lineRule="atLeast"/>
      <w:ind w:left="873" w:hanging="873"/>
    </w:pPr>
    <w:rPr>
      <w:sz w:val="20"/>
    </w:rPr>
  </w:style>
  <w:style w:type="paragraph" w:customStyle="1" w:styleId="CTA4ai">
    <w:name w:val="CTA 4(a)(i)"/>
    <w:basedOn w:val="OPCParaBase"/>
    <w:rsid w:val="00B81CEE"/>
    <w:pPr>
      <w:tabs>
        <w:tab w:val="right" w:pos="1213"/>
      </w:tabs>
      <w:spacing w:before="40" w:line="240" w:lineRule="atLeast"/>
      <w:ind w:left="1452" w:hanging="1452"/>
    </w:pPr>
    <w:rPr>
      <w:sz w:val="20"/>
    </w:rPr>
  </w:style>
  <w:style w:type="paragraph" w:customStyle="1" w:styleId="CTACAPS">
    <w:name w:val="CTA CAPS"/>
    <w:basedOn w:val="OPCParaBase"/>
    <w:rsid w:val="00B81CEE"/>
    <w:pPr>
      <w:spacing w:before="60" w:line="240" w:lineRule="atLeast"/>
    </w:pPr>
    <w:rPr>
      <w:sz w:val="20"/>
    </w:rPr>
  </w:style>
  <w:style w:type="paragraph" w:customStyle="1" w:styleId="CTAright">
    <w:name w:val="CTA right"/>
    <w:basedOn w:val="OPCParaBase"/>
    <w:rsid w:val="00B81CEE"/>
    <w:pPr>
      <w:spacing w:before="60" w:line="240" w:lineRule="auto"/>
      <w:jc w:val="right"/>
    </w:pPr>
    <w:rPr>
      <w:sz w:val="20"/>
    </w:rPr>
  </w:style>
  <w:style w:type="paragraph" w:customStyle="1" w:styleId="subsection">
    <w:name w:val="subsection"/>
    <w:aliases w:val="ss"/>
    <w:basedOn w:val="OPCParaBase"/>
    <w:link w:val="subsectionChar"/>
    <w:rsid w:val="00B81CEE"/>
    <w:pPr>
      <w:tabs>
        <w:tab w:val="right" w:pos="1021"/>
      </w:tabs>
      <w:spacing w:before="180" w:line="240" w:lineRule="auto"/>
      <w:ind w:left="1134" w:hanging="1134"/>
    </w:pPr>
  </w:style>
  <w:style w:type="paragraph" w:customStyle="1" w:styleId="Definition">
    <w:name w:val="Definition"/>
    <w:aliases w:val="dd"/>
    <w:basedOn w:val="OPCParaBase"/>
    <w:rsid w:val="00B81CEE"/>
    <w:pPr>
      <w:spacing w:before="180" w:line="240" w:lineRule="auto"/>
      <w:ind w:left="1134"/>
    </w:pPr>
  </w:style>
  <w:style w:type="paragraph" w:customStyle="1" w:styleId="ETAsubitem">
    <w:name w:val="ETA(subitem)"/>
    <w:basedOn w:val="OPCParaBase"/>
    <w:rsid w:val="00B81CEE"/>
    <w:pPr>
      <w:tabs>
        <w:tab w:val="right" w:pos="340"/>
      </w:tabs>
      <w:spacing w:before="60" w:line="240" w:lineRule="auto"/>
      <w:ind w:left="454" w:hanging="454"/>
    </w:pPr>
    <w:rPr>
      <w:sz w:val="20"/>
    </w:rPr>
  </w:style>
  <w:style w:type="paragraph" w:customStyle="1" w:styleId="ETApara">
    <w:name w:val="ETA(para)"/>
    <w:basedOn w:val="OPCParaBase"/>
    <w:rsid w:val="00B81CEE"/>
    <w:pPr>
      <w:tabs>
        <w:tab w:val="right" w:pos="754"/>
      </w:tabs>
      <w:spacing w:before="60" w:line="240" w:lineRule="auto"/>
      <w:ind w:left="828" w:hanging="828"/>
    </w:pPr>
    <w:rPr>
      <w:sz w:val="20"/>
    </w:rPr>
  </w:style>
  <w:style w:type="paragraph" w:customStyle="1" w:styleId="ETAsubpara">
    <w:name w:val="ETA(subpara)"/>
    <w:basedOn w:val="OPCParaBase"/>
    <w:rsid w:val="00B81CEE"/>
    <w:pPr>
      <w:tabs>
        <w:tab w:val="right" w:pos="1083"/>
      </w:tabs>
      <w:spacing w:before="60" w:line="240" w:lineRule="auto"/>
      <w:ind w:left="1191" w:hanging="1191"/>
    </w:pPr>
    <w:rPr>
      <w:sz w:val="20"/>
    </w:rPr>
  </w:style>
  <w:style w:type="paragraph" w:customStyle="1" w:styleId="ETAsub-subpara">
    <w:name w:val="ETA(sub-subpara)"/>
    <w:basedOn w:val="OPCParaBase"/>
    <w:rsid w:val="00B81CEE"/>
    <w:pPr>
      <w:tabs>
        <w:tab w:val="right" w:pos="1412"/>
      </w:tabs>
      <w:spacing w:before="60" w:line="240" w:lineRule="auto"/>
      <w:ind w:left="1525" w:hanging="1525"/>
    </w:pPr>
    <w:rPr>
      <w:sz w:val="20"/>
    </w:rPr>
  </w:style>
  <w:style w:type="paragraph" w:customStyle="1" w:styleId="Formula">
    <w:name w:val="Formula"/>
    <w:basedOn w:val="OPCParaBase"/>
    <w:rsid w:val="00B81CEE"/>
    <w:pPr>
      <w:spacing w:line="240" w:lineRule="auto"/>
      <w:ind w:left="1134"/>
    </w:pPr>
    <w:rPr>
      <w:sz w:val="20"/>
    </w:rPr>
  </w:style>
  <w:style w:type="paragraph" w:styleId="Header">
    <w:name w:val="header"/>
    <w:basedOn w:val="OPCParaBase"/>
    <w:link w:val="HeaderChar"/>
    <w:unhideWhenUsed/>
    <w:rsid w:val="00B81C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1CEE"/>
    <w:rPr>
      <w:rFonts w:eastAsia="Times New Roman" w:cs="Times New Roman"/>
      <w:sz w:val="16"/>
      <w:lang w:eastAsia="en-AU"/>
    </w:rPr>
  </w:style>
  <w:style w:type="paragraph" w:customStyle="1" w:styleId="House">
    <w:name w:val="House"/>
    <w:basedOn w:val="OPCParaBase"/>
    <w:rsid w:val="00B81CEE"/>
    <w:pPr>
      <w:spacing w:line="240" w:lineRule="auto"/>
    </w:pPr>
    <w:rPr>
      <w:sz w:val="28"/>
    </w:rPr>
  </w:style>
  <w:style w:type="paragraph" w:customStyle="1" w:styleId="Item">
    <w:name w:val="Item"/>
    <w:aliases w:val="i"/>
    <w:basedOn w:val="OPCParaBase"/>
    <w:next w:val="ItemHead"/>
    <w:rsid w:val="00B81CEE"/>
    <w:pPr>
      <w:keepLines/>
      <w:spacing w:before="80" w:line="240" w:lineRule="auto"/>
      <w:ind w:left="709"/>
    </w:pPr>
  </w:style>
  <w:style w:type="paragraph" w:customStyle="1" w:styleId="ItemHead">
    <w:name w:val="ItemHead"/>
    <w:aliases w:val="ih"/>
    <w:basedOn w:val="OPCParaBase"/>
    <w:next w:val="Item"/>
    <w:rsid w:val="00B81C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1CEE"/>
    <w:pPr>
      <w:spacing w:line="240" w:lineRule="auto"/>
    </w:pPr>
    <w:rPr>
      <w:b/>
      <w:sz w:val="32"/>
    </w:rPr>
  </w:style>
  <w:style w:type="paragraph" w:customStyle="1" w:styleId="notedraft">
    <w:name w:val="note(draft)"/>
    <w:aliases w:val="nd"/>
    <w:basedOn w:val="OPCParaBase"/>
    <w:rsid w:val="00B81CEE"/>
    <w:pPr>
      <w:spacing w:before="240" w:line="240" w:lineRule="auto"/>
      <w:ind w:left="284" w:hanging="284"/>
    </w:pPr>
    <w:rPr>
      <w:i/>
      <w:sz w:val="24"/>
    </w:rPr>
  </w:style>
  <w:style w:type="paragraph" w:customStyle="1" w:styleId="notemargin">
    <w:name w:val="note(margin)"/>
    <w:aliases w:val="nm"/>
    <w:basedOn w:val="OPCParaBase"/>
    <w:rsid w:val="00B81CEE"/>
    <w:pPr>
      <w:tabs>
        <w:tab w:val="left" w:pos="709"/>
      </w:tabs>
      <w:spacing w:before="122" w:line="198" w:lineRule="exact"/>
      <w:ind w:left="709" w:hanging="709"/>
    </w:pPr>
    <w:rPr>
      <w:sz w:val="18"/>
    </w:rPr>
  </w:style>
  <w:style w:type="paragraph" w:customStyle="1" w:styleId="noteToPara">
    <w:name w:val="noteToPara"/>
    <w:aliases w:val="ntp"/>
    <w:basedOn w:val="OPCParaBase"/>
    <w:rsid w:val="00B81CEE"/>
    <w:pPr>
      <w:spacing w:before="122" w:line="198" w:lineRule="exact"/>
      <w:ind w:left="2353" w:hanging="709"/>
    </w:pPr>
    <w:rPr>
      <w:sz w:val="18"/>
    </w:rPr>
  </w:style>
  <w:style w:type="paragraph" w:customStyle="1" w:styleId="noteParlAmend">
    <w:name w:val="note(ParlAmend)"/>
    <w:aliases w:val="npp"/>
    <w:basedOn w:val="OPCParaBase"/>
    <w:next w:val="ParlAmend"/>
    <w:rsid w:val="00B81CEE"/>
    <w:pPr>
      <w:spacing w:line="240" w:lineRule="auto"/>
      <w:jc w:val="right"/>
    </w:pPr>
    <w:rPr>
      <w:rFonts w:ascii="Arial" w:hAnsi="Arial"/>
      <w:b/>
      <w:i/>
    </w:rPr>
  </w:style>
  <w:style w:type="paragraph" w:customStyle="1" w:styleId="Page1">
    <w:name w:val="Page1"/>
    <w:basedOn w:val="OPCParaBase"/>
    <w:rsid w:val="00B81CEE"/>
    <w:pPr>
      <w:spacing w:before="5600" w:line="240" w:lineRule="auto"/>
    </w:pPr>
    <w:rPr>
      <w:b/>
      <w:sz w:val="32"/>
    </w:rPr>
  </w:style>
  <w:style w:type="paragraph" w:customStyle="1" w:styleId="PageBreak">
    <w:name w:val="PageBreak"/>
    <w:aliases w:val="pb"/>
    <w:basedOn w:val="OPCParaBase"/>
    <w:rsid w:val="00B81CEE"/>
    <w:pPr>
      <w:spacing w:line="240" w:lineRule="auto"/>
    </w:pPr>
    <w:rPr>
      <w:sz w:val="20"/>
    </w:rPr>
  </w:style>
  <w:style w:type="paragraph" w:customStyle="1" w:styleId="paragraphsub">
    <w:name w:val="paragraph(sub)"/>
    <w:aliases w:val="aa"/>
    <w:basedOn w:val="OPCParaBase"/>
    <w:rsid w:val="00B81CEE"/>
    <w:pPr>
      <w:tabs>
        <w:tab w:val="right" w:pos="1985"/>
      </w:tabs>
      <w:spacing w:before="40" w:line="240" w:lineRule="auto"/>
      <w:ind w:left="2098" w:hanging="2098"/>
    </w:pPr>
  </w:style>
  <w:style w:type="paragraph" w:customStyle="1" w:styleId="paragraphsub-sub">
    <w:name w:val="paragraph(sub-sub)"/>
    <w:aliases w:val="aaa"/>
    <w:basedOn w:val="OPCParaBase"/>
    <w:rsid w:val="00B81CEE"/>
    <w:pPr>
      <w:tabs>
        <w:tab w:val="right" w:pos="2722"/>
      </w:tabs>
      <w:spacing w:before="40" w:line="240" w:lineRule="auto"/>
      <w:ind w:left="2835" w:hanging="2835"/>
    </w:pPr>
  </w:style>
  <w:style w:type="paragraph" w:customStyle="1" w:styleId="paragraph">
    <w:name w:val="paragraph"/>
    <w:aliases w:val="a"/>
    <w:basedOn w:val="OPCParaBase"/>
    <w:link w:val="paragraphChar"/>
    <w:rsid w:val="00B81CEE"/>
    <w:pPr>
      <w:tabs>
        <w:tab w:val="right" w:pos="1531"/>
      </w:tabs>
      <w:spacing w:before="40" w:line="240" w:lineRule="auto"/>
      <w:ind w:left="1644" w:hanging="1644"/>
    </w:pPr>
  </w:style>
  <w:style w:type="paragraph" w:customStyle="1" w:styleId="ParlAmend">
    <w:name w:val="ParlAmend"/>
    <w:aliases w:val="pp"/>
    <w:basedOn w:val="OPCParaBase"/>
    <w:rsid w:val="00B81CEE"/>
    <w:pPr>
      <w:spacing w:before="240" w:line="240" w:lineRule="atLeast"/>
      <w:ind w:hanging="567"/>
    </w:pPr>
    <w:rPr>
      <w:sz w:val="24"/>
    </w:rPr>
  </w:style>
  <w:style w:type="paragraph" w:customStyle="1" w:styleId="Penalty">
    <w:name w:val="Penalty"/>
    <w:basedOn w:val="OPCParaBase"/>
    <w:rsid w:val="00B81CEE"/>
    <w:pPr>
      <w:tabs>
        <w:tab w:val="left" w:pos="2977"/>
      </w:tabs>
      <w:spacing w:before="180" w:line="240" w:lineRule="auto"/>
      <w:ind w:left="1985" w:hanging="851"/>
    </w:pPr>
  </w:style>
  <w:style w:type="paragraph" w:customStyle="1" w:styleId="Portfolio">
    <w:name w:val="Portfolio"/>
    <w:basedOn w:val="OPCParaBase"/>
    <w:rsid w:val="00B81CEE"/>
    <w:pPr>
      <w:spacing w:line="240" w:lineRule="auto"/>
    </w:pPr>
    <w:rPr>
      <w:i/>
      <w:sz w:val="20"/>
    </w:rPr>
  </w:style>
  <w:style w:type="paragraph" w:customStyle="1" w:styleId="Preamble">
    <w:name w:val="Preamble"/>
    <w:basedOn w:val="OPCParaBase"/>
    <w:next w:val="Normal"/>
    <w:rsid w:val="00B81C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1CEE"/>
    <w:pPr>
      <w:spacing w:line="240" w:lineRule="auto"/>
    </w:pPr>
    <w:rPr>
      <w:i/>
      <w:sz w:val="20"/>
    </w:rPr>
  </w:style>
  <w:style w:type="paragraph" w:customStyle="1" w:styleId="Session">
    <w:name w:val="Session"/>
    <w:basedOn w:val="OPCParaBase"/>
    <w:rsid w:val="00B81CEE"/>
    <w:pPr>
      <w:spacing w:line="240" w:lineRule="auto"/>
    </w:pPr>
    <w:rPr>
      <w:sz w:val="28"/>
    </w:rPr>
  </w:style>
  <w:style w:type="paragraph" w:customStyle="1" w:styleId="Sponsor">
    <w:name w:val="Sponsor"/>
    <w:basedOn w:val="OPCParaBase"/>
    <w:rsid w:val="00B81CEE"/>
    <w:pPr>
      <w:spacing w:line="240" w:lineRule="auto"/>
    </w:pPr>
    <w:rPr>
      <w:i/>
    </w:rPr>
  </w:style>
  <w:style w:type="paragraph" w:customStyle="1" w:styleId="Subitem">
    <w:name w:val="Subitem"/>
    <w:aliases w:val="iss"/>
    <w:basedOn w:val="OPCParaBase"/>
    <w:rsid w:val="00B81CEE"/>
    <w:pPr>
      <w:spacing w:before="180" w:line="240" w:lineRule="auto"/>
      <w:ind w:left="709" w:hanging="709"/>
    </w:pPr>
  </w:style>
  <w:style w:type="paragraph" w:customStyle="1" w:styleId="SubitemHead">
    <w:name w:val="SubitemHead"/>
    <w:aliases w:val="issh"/>
    <w:basedOn w:val="OPCParaBase"/>
    <w:rsid w:val="00B81C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81CEE"/>
    <w:pPr>
      <w:spacing w:before="40" w:line="240" w:lineRule="auto"/>
      <w:ind w:left="1134"/>
    </w:pPr>
  </w:style>
  <w:style w:type="paragraph" w:customStyle="1" w:styleId="SubsectionHead">
    <w:name w:val="SubsectionHead"/>
    <w:aliases w:val="ssh"/>
    <w:basedOn w:val="OPCParaBase"/>
    <w:next w:val="subsection"/>
    <w:rsid w:val="00B81CEE"/>
    <w:pPr>
      <w:keepNext/>
      <w:keepLines/>
      <w:spacing w:before="240" w:line="240" w:lineRule="auto"/>
      <w:ind w:left="1134"/>
    </w:pPr>
    <w:rPr>
      <w:i/>
    </w:rPr>
  </w:style>
  <w:style w:type="paragraph" w:customStyle="1" w:styleId="Tablea">
    <w:name w:val="Table(a)"/>
    <w:aliases w:val="ta"/>
    <w:basedOn w:val="OPCParaBase"/>
    <w:rsid w:val="00B81CEE"/>
    <w:pPr>
      <w:spacing w:before="60" w:line="240" w:lineRule="auto"/>
      <w:ind w:left="284" w:hanging="284"/>
    </w:pPr>
    <w:rPr>
      <w:sz w:val="20"/>
    </w:rPr>
  </w:style>
  <w:style w:type="paragraph" w:customStyle="1" w:styleId="TableAA">
    <w:name w:val="Table(AA)"/>
    <w:aliases w:val="taaa"/>
    <w:basedOn w:val="OPCParaBase"/>
    <w:rsid w:val="00B81C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1C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1CEE"/>
    <w:pPr>
      <w:spacing w:before="60" w:line="240" w:lineRule="atLeast"/>
    </w:pPr>
    <w:rPr>
      <w:sz w:val="20"/>
    </w:rPr>
  </w:style>
  <w:style w:type="paragraph" w:customStyle="1" w:styleId="TLPBoxTextnote">
    <w:name w:val="TLPBoxText(note"/>
    <w:aliases w:val="right)"/>
    <w:basedOn w:val="OPCParaBase"/>
    <w:rsid w:val="00B81C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1C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1CEE"/>
    <w:pPr>
      <w:spacing w:before="122" w:line="198" w:lineRule="exact"/>
      <w:ind w:left="1985" w:hanging="851"/>
      <w:jc w:val="right"/>
    </w:pPr>
    <w:rPr>
      <w:sz w:val="18"/>
    </w:rPr>
  </w:style>
  <w:style w:type="paragraph" w:customStyle="1" w:styleId="TLPTableBullet">
    <w:name w:val="TLPTableBullet"/>
    <w:aliases w:val="ttb"/>
    <w:basedOn w:val="OPCParaBase"/>
    <w:rsid w:val="00B81CEE"/>
    <w:pPr>
      <w:spacing w:line="240" w:lineRule="exact"/>
      <w:ind w:left="284" w:hanging="284"/>
    </w:pPr>
    <w:rPr>
      <w:sz w:val="20"/>
    </w:rPr>
  </w:style>
  <w:style w:type="paragraph" w:styleId="TOC1">
    <w:name w:val="toc 1"/>
    <w:basedOn w:val="OPCParaBase"/>
    <w:next w:val="Normal"/>
    <w:uiPriority w:val="39"/>
    <w:semiHidden/>
    <w:unhideWhenUsed/>
    <w:rsid w:val="00B81CE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81CE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81CE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1CE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81C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1C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81C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1C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81C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1CEE"/>
    <w:pPr>
      <w:keepLines/>
      <w:spacing w:before="240" w:after="120" w:line="240" w:lineRule="auto"/>
      <w:ind w:left="794"/>
    </w:pPr>
    <w:rPr>
      <w:b/>
      <w:kern w:val="28"/>
      <w:sz w:val="20"/>
    </w:rPr>
  </w:style>
  <w:style w:type="paragraph" w:customStyle="1" w:styleId="TofSectsHeading">
    <w:name w:val="TofSects(Heading)"/>
    <w:basedOn w:val="OPCParaBase"/>
    <w:rsid w:val="00B81CEE"/>
    <w:pPr>
      <w:spacing w:before="240" w:after="120" w:line="240" w:lineRule="auto"/>
    </w:pPr>
    <w:rPr>
      <w:b/>
      <w:sz w:val="24"/>
    </w:rPr>
  </w:style>
  <w:style w:type="paragraph" w:customStyle="1" w:styleId="TofSectsSection">
    <w:name w:val="TofSects(Section)"/>
    <w:basedOn w:val="OPCParaBase"/>
    <w:rsid w:val="00B81CEE"/>
    <w:pPr>
      <w:keepLines/>
      <w:spacing w:before="40" w:line="240" w:lineRule="auto"/>
      <w:ind w:left="1588" w:hanging="794"/>
    </w:pPr>
    <w:rPr>
      <w:kern w:val="28"/>
      <w:sz w:val="18"/>
    </w:rPr>
  </w:style>
  <w:style w:type="paragraph" w:customStyle="1" w:styleId="TofSectsSubdiv">
    <w:name w:val="TofSects(Subdiv)"/>
    <w:basedOn w:val="OPCParaBase"/>
    <w:rsid w:val="00B81CEE"/>
    <w:pPr>
      <w:keepLines/>
      <w:spacing w:before="80" w:line="240" w:lineRule="auto"/>
      <w:ind w:left="1588" w:hanging="794"/>
    </w:pPr>
    <w:rPr>
      <w:kern w:val="28"/>
    </w:rPr>
  </w:style>
  <w:style w:type="paragraph" w:customStyle="1" w:styleId="WRStyle">
    <w:name w:val="WR Style"/>
    <w:aliases w:val="WR"/>
    <w:basedOn w:val="OPCParaBase"/>
    <w:rsid w:val="00B81CEE"/>
    <w:pPr>
      <w:spacing w:before="240" w:line="240" w:lineRule="auto"/>
      <w:ind w:left="284" w:hanging="284"/>
    </w:pPr>
    <w:rPr>
      <w:b/>
      <w:i/>
      <w:kern w:val="28"/>
      <w:sz w:val="24"/>
    </w:rPr>
  </w:style>
  <w:style w:type="paragraph" w:customStyle="1" w:styleId="notepara">
    <w:name w:val="note(para)"/>
    <w:aliases w:val="na"/>
    <w:basedOn w:val="OPCParaBase"/>
    <w:rsid w:val="00B81CEE"/>
    <w:pPr>
      <w:spacing w:before="40" w:line="198" w:lineRule="exact"/>
      <w:ind w:left="2354" w:hanging="369"/>
    </w:pPr>
    <w:rPr>
      <w:sz w:val="18"/>
    </w:rPr>
  </w:style>
  <w:style w:type="paragraph" w:styleId="Footer">
    <w:name w:val="footer"/>
    <w:link w:val="FooterChar"/>
    <w:rsid w:val="00B81C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1CEE"/>
    <w:rPr>
      <w:rFonts w:eastAsia="Times New Roman" w:cs="Times New Roman"/>
      <w:sz w:val="22"/>
      <w:szCs w:val="24"/>
      <w:lang w:eastAsia="en-AU"/>
    </w:rPr>
  </w:style>
  <w:style w:type="character" w:styleId="LineNumber">
    <w:name w:val="line number"/>
    <w:basedOn w:val="OPCCharBase"/>
    <w:uiPriority w:val="99"/>
    <w:semiHidden/>
    <w:unhideWhenUsed/>
    <w:rsid w:val="00B81CEE"/>
    <w:rPr>
      <w:sz w:val="16"/>
    </w:rPr>
  </w:style>
  <w:style w:type="table" w:customStyle="1" w:styleId="CFlag">
    <w:name w:val="CFlag"/>
    <w:basedOn w:val="TableNormal"/>
    <w:uiPriority w:val="99"/>
    <w:rsid w:val="00B81CEE"/>
    <w:rPr>
      <w:rFonts w:eastAsia="Times New Roman" w:cs="Times New Roman"/>
      <w:lang w:eastAsia="en-AU"/>
    </w:rPr>
    <w:tblPr/>
  </w:style>
  <w:style w:type="paragraph" w:customStyle="1" w:styleId="NotesHeading1">
    <w:name w:val="NotesHeading 1"/>
    <w:basedOn w:val="OPCParaBase"/>
    <w:next w:val="Normal"/>
    <w:rsid w:val="00B81CEE"/>
    <w:rPr>
      <w:b/>
      <w:sz w:val="28"/>
      <w:szCs w:val="28"/>
    </w:rPr>
  </w:style>
  <w:style w:type="paragraph" w:customStyle="1" w:styleId="NotesHeading2">
    <w:name w:val="NotesHeading 2"/>
    <w:basedOn w:val="OPCParaBase"/>
    <w:next w:val="Normal"/>
    <w:rsid w:val="00B81CEE"/>
    <w:rPr>
      <w:b/>
      <w:sz w:val="28"/>
      <w:szCs w:val="28"/>
    </w:rPr>
  </w:style>
  <w:style w:type="paragraph" w:customStyle="1" w:styleId="SignCoverPageEnd">
    <w:name w:val="SignCoverPageEnd"/>
    <w:basedOn w:val="OPCParaBase"/>
    <w:next w:val="Normal"/>
    <w:rsid w:val="00B81C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1CEE"/>
    <w:pPr>
      <w:pBdr>
        <w:top w:val="single" w:sz="4" w:space="1" w:color="auto"/>
      </w:pBdr>
      <w:spacing w:before="360"/>
      <w:ind w:right="397"/>
      <w:jc w:val="both"/>
    </w:pPr>
  </w:style>
  <w:style w:type="paragraph" w:customStyle="1" w:styleId="Paragraphsub-sub-sub">
    <w:name w:val="Paragraph(sub-sub-sub)"/>
    <w:aliases w:val="aaaa"/>
    <w:basedOn w:val="OPCParaBase"/>
    <w:rsid w:val="00B81C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81C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1C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1C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1CE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81CEE"/>
    <w:pPr>
      <w:spacing w:before="120"/>
    </w:pPr>
  </w:style>
  <w:style w:type="paragraph" w:customStyle="1" w:styleId="TableTextEndNotes">
    <w:name w:val="TableTextEndNotes"/>
    <w:aliases w:val="Tten"/>
    <w:basedOn w:val="Normal"/>
    <w:rsid w:val="00B81CEE"/>
    <w:pPr>
      <w:spacing w:before="60" w:line="240" w:lineRule="auto"/>
    </w:pPr>
    <w:rPr>
      <w:rFonts w:cs="Arial"/>
      <w:sz w:val="20"/>
      <w:szCs w:val="22"/>
    </w:rPr>
  </w:style>
  <w:style w:type="paragraph" w:customStyle="1" w:styleId="TableHeading">
    <w:name w:val="TableHeading"/>
    <w:aliases w:val="th"/>
    <w:basedOn w:val="OPCParaBase"/>
    <w:next w:val="Tabletext"/>
    <w:rsid w:val="00B81CEE"/>
    <w:pPr>
      <w:keepNext/>
      <w:spacing w:before="60" w:line="240" w:lineRule="atLeast"/>
    </w:pPr>
    <w:rPr>
      <w:b/>
      <w:sz w:val="20"/>
    </w:rPr>
  </w:style>
  <w:style w:type="paragraph" w:customStyle="1" w:styleId="NoteToSubpara">
    <w:name w:val="NoteToSubpara"/>
    <w:aliases w:val="nts"/>
    <w:basedOn w:val="OPCParaBase"/>
    <w:rsid w:val="00B81CEE"/>
    <w:pPr>
      <w:spacing w:before="40" w:line="198" w:lineRule="exact"/>
      <w:ind w:left="2835" w:hanging="709"/>
    </w:pPr>
    <w:rPr>
      <w:sz w:val="18"/>
    </w:rPr>
  </w:style>
  <w:style w:type="paragraph" w:customStyle="1" w:styleId="ENoteTableHeading">
    <w:name w:val="ENoteTableHeading"/>
    <w:aliases w:val="enth"/>
    <w:basedOn w:val="OPCParaBase"/>
    <w:rsid w:val="00B81CEE"/>
    <w:pPr>
      <w:keepNext/>
      <w:spacing w:before="60" w:line="240" w:lineRule="atLeast"/>
    </w:pPr>
    <w:rPr>
      <w:rFonts w:ascii="Arial" w:hAnsi="Arial"/>
      <w:b/>
      <w:sz w:val="16"/>
    </w:rPr>
  </w:style>
  <w:style w:type="paragraph" w:customStyle="1" w:styleId="ENoteTTi">
    <w:name w:val="ENoteTTi"/>
    <w:aliases w:val="entti"/>
    <w:basedOn w:val="OPCParaBase"/>
    <w:rsid w:val="00B81CEE"/>
    <w:pPr>
      <w:keepNext/>
      <w:spacing w:before="60" w:line="240" w:lineRule="atLeast"/>
      <w:ind w:left="170"/>
    </w:pPr>
    <w:rPr>
      <w:sz w:val="16"/>
    </w:rPr>
  </w:style>
  <w:style w:type="paragraph" w:customStyle="1" w:styleId="ENotesHeading1">
    <w:name w:val="ENotesHeading 1"/>
    <w:aliases w:val="Enh1"/>
    <w:basedOn w:val="OPCParaBase"/>
    <w:next w:val="Normal"/>
    <w:rsid w:val="00B81CEE"/>
    <w:pPr>
      <w:spacing w:before="120"/>
      <w:outlineLvl w:val="1"/>
    </w:pPr>
    <w:rPr>
      <w:b/>
      <w:sz w:val="28"/>
      <w:szCs w:val="28"/>
    </w:rPr>
  </w:style>
  <w:style w:type="paragraph" w:customStyle="1" w:styleId="ENotesHeading2">
    <w:name w:val="ENotesHeading 2"/>
    <w:aliases w:val="Enh2"/>
    <w:basedOn w:val="OPCParaBase"/>
    <w:next w:val="Normal"/>
    <w:rsid w:val="00B81CEE"/>
    <w:pPr>
      <w:spacing w:before="120" w:after="120"/>
      <w:outlineLvl w:val="2"/>
    </w:pPr>
    <w:rPr>
      <w:b/>
      <w:sz w:val="24"/>
      <w:szCs w:val="28"/>
    </w:rPr>
  </w:style>
  <w:style w:type="paragraph" w:customStyle="1" w:styleId="ENoteTTIndentHeading">
    <w:name w:val="ENoteTTIndentHeading"/>
    <w:aliases w:val="enTTHi"/>
    <w:basedOn w:val="OPCParaBase"/>
    <w:rsid w:val="00B81C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1CEE"/>
    <w:pPr>
      <w:spacing w:before="60" w:line="240" w:lineRule="atLeast"/>
    </w:pPr>
    <w:rPr>
      <w:sz w:val="16"/>
    </w:rPr>
  </w:style>
  <w:style w:type="paragraph" w:customStyle="1" w:styleId="MadeunderText">
    <w:name w:val="MadeunderText"/>
    <w:basedOn w:val="OPCParaBase"/>
    <w:next w:val="Normal"/>
    <w:rsid w:val="00B81CEE"/>
    <w:pPr>
      <w:spacing w:before="240"/>
    </w:pPr>
    <w:rPr>
      <w:sz w:val="24"/>
      <w:szCs w:val="24"/>
    </w:rPr>
  </w:style>
  <w:style w:type="paragraph" w:customStyle="1" w:styleId="ENotesHeading3">
    <w:name w:val="ENotesHeading 3"/>
    <w:aliases w:val="Enh3"/>
    <w:basedOn w:val="OPCParaBase"/>
    <w:next w:val="Normal"/>
    <w:rsid w:val="00B81CEE"/>
    <w:pPr>
      <w:keepNext/>
      <w:spacing w:before="120" w:line="240" w:lineRule="auto"/>
      <w:outlineLvl w:val="4"/>
    </w:pPr>
    <w:rPr>
      <w:b/>
      <w:szCs w:val="24"/>
    </w:rPr>
  </w:style>
  <w:style w:type="paragraph" w:customStyle="1" w:styleId="SubPartCASA">
    <w:name w:val="SubPart(CASA)"/>
    <w:aliases w:val="csp"/>
    <w:basedOn w:val="OPCParaBase"/>
    <w:next w:val="ActHead3"/>
    <w:rsid w:val="00B81CE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81CEE"/>
  </w:style>
  <w:style w:type="character" w:customStyle="1" w:styleId="CharSubPartNoCASA">
    <w:name w:val="CharSubPartNo(CASA)"/>
    <w:basedOn w:val="OPCCharBase"/>
    <w:uiPriority w:val="1"/>
    <w:rsid w:val="00B81CEE"/>
  </w:style>
  <w:style w:type="paragraph" w:customStyle="1" w:styleId="ENoteTTIndentHeadingSub">
    <w:name w:val="ENoteTTIndentHeadingSub"/>
    <w:aliases w:val="enTTHis"/>
    <w:basedOn w:val="OPCParaBase"/>
    <w:rsid w:val="00B81CEE"/>
    <w:pPr>
      <w:keepNext/>
      <w:spacing w:before="60" w:line="240" w:lineRule="atLeast"/>
      <w:ind w:left="340"/>
    </w:pPr>
    <w:rPr>
      <w:b/>
      <w:sz w:val="16"/>
    </w:rPr>
  </w:style>
  <w:style w:type="paragraph" w:customStyle="1" w:styleId="ENoteTTiSub">
    <w:name w:val="ENoteTTiSub"/>
    <w:aliases w:val="enttis"/>
    <w:basedOn w:val="OPCParaBase"/>
    <w:rsid w:val="00B81CEE"/>
    <w:pPr>
      <w:keepNext/>
      <w:spacing w:before="60" w:line="240" w:lineRule="atLeast"/>
      <w:ind w:left="340"/>
    </w:pPr>
    <w:rPr>
      <w:sz w:val="16"/>
    </w:rPr>
  </w:style>
  <w:style w:type="paragraph" w:customStyle="1" w:styleId="SubDivisionMigration">
    <w:name w:val="SubDivisionMigration"/>
    <w:aliases w:val="sdm"/>
    <w:basedOn w:val="OPCParaBase"/>
    <w:rsid w:val="00B81C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1CEE"/>
    <w:pPr>
      <w:keepNext/>
      <w:keepLines/>
      <w:spacing w:before="240" w:line="240" w:lineRule="auto"/>
      <w:ind w:left="1134" w:hanging="1134"/>
    </w:pPr>
    <w:rPr>
      <w:b/>
      <w:sz w:val="28"/>
    </w:rPr>
  </w:style>
  <w:style w:type="table" w:styleId="TableGrid">
    <w:name w:val="Table Grid"/>
    <w:basedOn w:val="TableNormal"/>
    <w:uiPriority w:val="59"/>
    <w:rsid w:val="00B8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81CEE"/>
    <w:pPr>
      <w:spacing w:before="122" w:line="240" w:lineRule="auto"/>
      <w:ind w:left="1985" w:hanging="851"/>
    </w:pPr>
    <w:rPr>
      <w:sz w:val="18"/>
    </w:rPr>
  </w:style>
  <w:style w:type="paragraph" w:customStyle="1" w:styleId="FreeForm">
    <w:name w:val="FreeForm"/>
    <w:rsid w:val="00B81CEE"/>
    <w:rPr>
      <w:rFonts w:ascii="Arial" w:hAnsi="Arial"/>
      <w:sz w:val="22"/>
    </w:rPr>
  </w:style>
  <w:style w:type="paragraph" w:customStyle="1" w:styleId="SOText">
    <w:name w:val="SO Text"/>
    <w:aliases w:val="sot"/>
    <w:link w:val="SOTextChar"/>
    <w:rsid w:val="00B81C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1CEE"/>
    <w:rPr>
      <w:sz w:val="22"/>
    </w:rPr>
  </w:style>
  <w:style w:type="paragraph" w:customStyle="1" w:styleId="SOTextNote">
    <w:name w:val="SO TextNote"/>
    <w:aliases w:val="sont"/>
    <w:basedOn w:val="SOText"/>
    <w:qFormat/>
    <w:rsid w:val="00B81CEE"/>
    <w:pPr>
      <w:spacing w:before="122" w:line="198" w:lineRule="exact"/>
      <w:ind w:left="1843" w:hanging="709"/>
    </w:pPr>
    <w:rPr>
      <w:sz w:val="18"/>
    </w:rPr>
  </w:style>
  <w:style w:type="paragraph" w:customStyle="1" w:styleId="SOPara">
    <w:name w:val="SO Para"/>
    <w:aliases w:val="soa"/>
    <w:basedOn w:val="SOText"/>
    <w:link w:val="SOParaChar"/>
    <w:qFormat/>
    <w:rsid w:val="00B81CEE"/>
    <w:pPr>
      <w:tabs>
        <w:tab w:val="right" w:pos="1786"/>
      </w:tabs>
      <w:spacing w:before="40"/>
      <w:ind w:left="2070" w:hanging="936"/>
    </w:pPr>
  </w:style>
  <w:style w:type="character" w:customStyle="1" w:styleId="SOParaChar">
    <w:name w:val="SO Para Char"/>
    <w:aliases w:val="soa Char"/>
    <w:basedOn w:val="DefaultParagraphFont"/>
    <w:link w:val="SOPara"/>
    <w:rsid w:val="00B81CEE"/>
    <w:rPr>
      <w:sz w:val="22"/>
    </w:rPr>
  </w:style>
  <w:style w:type="paragraph" w:customStyle="1" w:styleId="FileName">
    <w:name w:val="FileName"/>
    <w:basedOn w:val="Normal"/>
    <w:rsid w:val="00B81CEE"/>
  </w:style>
  <w:style w:type="paragraph" w:customStyle="1" w:styleId="SOHeadBold">
    <w:name w:val="SO HeadBold"/>
    <w:aliases w:val="sohb"/>
    <w:basedOn w:val="SOText"/>
    <w:next w:val="SOText"/>
    <w:link w:val="SOHeadBoldChar"/>
    <w:qFormat/>
    <w:rsid w:val="00B81CEE"/>
    <w:rPr>
      <w:b/>
    </w:rPr>
  </w:style>
  <w:style w:type="character" w:customStyle="1" w:styleId="SOHeadBoldChar">
    <w:name w:val="SO HeadBold Char"/>
    <w:aliases w:val="sohb Char"/>
    <w:basedOn w:val="DefaultParagraphFont"/>
    <w:link w:val="SOHeadBold"/>
    <w:rsid w:val="00B81CEE"/>
    <w:rPr>
      <w:b/>
      <w:sz w:val="22"/>
    </w:rPr>
  </w:style>
  <w:style w:type="paragraph" w:customStyle="1" w:styleId="SOHeadItalic">
    <w:name w:val="SO HeadItalic"/>
    <w:aliases w:val="sohi"/>
    <w:basedOn w:val="SOText"/>
    <w:next w:val="SOText"/>
    <w:link w:val="SOHeadItalicChar"/>
    <w:qFormat/>
    <w:rsid w:val="00B81CEE"/>
    <w:rPr>
      <w:i/>
    </w:rPr>
  </w:style>
  <w:style w:type="character" w:customStyle="1" w:styleId="SOHeadItalicChar">
    <w:name w:val="SO HeadItalic Char"/>
    <w:aliases w:val="sohi Char"/>
    <w:basedOn w:val="DefaultParagraphFont"/>
    <w:link w:val="SOHeadItalic"/>
    <w:rsid w:val="00B81CEE"/>
    <w:rPr>
      <w:i/>
      <w:sz w:val="22"/>
    </w:rPr>
  </w:style>
  <w:style w:type="paragraph" w:customStyle="1" w:styleId="SOBullet">
    <w:name w:val="SO Bullet"/>
    <w:aliases w:val="sotb"/>
    <w:basedOn w:val="SOText"/>
    <w:link w:val="SOBulletChar"/>
    <w:qFormat/>
    <w:rsid w:val="00B81CEE"/>
    <w:pPr>
      <w:ind w:left="1559" w:hanging="425"/>
    </w:pPr>
  </w:style>
  <w:style w:type="character" w:customStyle="1" w:styleId="SOBulletChar">
    <w:name w:val="SO Bullet Char"/>
    <w:aliases w:val="sotb Char"/>
    <w:basedOn w:val="DefaultParagraphFont"/>
    <w:link w:val="SOBullet"/>
    <w:rsid w:val="00B81CEE"/>
    <w:rPr>
      <w:sz w:val="22"/>
    </w:rPr>
  </w:style>
  <w:style w:type="paragraph" w:customStyle="1" w:styleId="SOBulletNote">
    <w:name w:val="SO BulletNote"/>
    <w:aliases w:val="sonb"/>
    <w:basedOn w:val="SOTextNote"/>
    <w:link w:val="SOBulletNoteChar"/>
    <w:qFormat/>
    <w:rsid w:val="00B81CEE"/>
    <w:pPr>
      <w:tabs>
        <w:tab w:val="left" w:pos="1560"/>
      </w:tabs>
      <w:ind w:left="2268" w:hanging="1134"/>
    </w:pPr>
  </w:style>
  <w:style w:type="character" w:customStyle="1" w:styleId="SOBulletNoteChar">
    <w:name w:val="SO BulletNote Char"/>
    <w:aliases w:val="sonb Char"/>
    <w:basedOn w:val="DefaultParagraphFont"/>
    <w:link w:val="SOBulletNote"/>
    <w:rsid w:val="00B81CEE"/>
    <w:rPr>
      <w:sz w:val="18"/>
    </w:rPr>
  </w:style>
  <w:style w:type="paragraph" w:customStyle="1" w:styleId="SOText2">
    <w:name w:val="SO Text2"/>
    <w:aliases w:val="sot2"/>
    <w:basedOn w:val="Normal"/>
    <w:next w:val="SOText"/>
    <w:link w:val="SOText2Char"/>
    <w:rsid w:val="00B81C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1CEE"/>
    <w:rPr>
      <w:sz w:val="22"/>
    </w:rPr>
  </w:style>
  <w:style w:type="paragraph" w:customStyle="1" w:styleId="Transitional">
    <w:name w:val="Transitional"/>
    <w:aliases w:val="tr"/>
    <w:basedOn w:val="ItemHead"/>
    <w:next w:val="Item"/>
    <w:rsid w:val="00B81CEE"/>
  </w:style>
  <w:style w:type="numbering" w:styleId="111111">
    <w:name w:val="Outline List 2"/>
    <w:basedOn w:val="NoList"/>
    <w:uiPriority w:val="99"/>
    <w:semiHidden/>
    <w:unhideWhenUsed/>
    <w:rsid w:val="00B81CEE"/>
    <w:pPr>
      <w:numPr>
        <w:numId w:val="13"/>
      </w:numPr>
    </w:pPr>
  </w:style>
  <w:style w:type="numbering" w:styleId="1ai">
    <w:name w:val="Outline List 1"/>
    <w:basedOn w:val="NoList"/>
    <w:uiPriority w:val="99"/>
    <w:semiHidden/>
    <w:unhideWhenUsed/>
    <w:rsid w:val="00B81CEE"/>
    <w:pPr>
      <w:numPr>
        <w:numId w:val="14"/>
      </w:numPr>
    </w:pPr>
  </w:style>
  <w:style w:type="character" w:customStyle="1" w:styleId="Heading1Char">
    <w:name w:val="Heading 1 Char"/>
    <w:basedOn w:val="DefaultParagraphFont"/>
    <w:link w:val="Heading1"/>
    <w:uiPriority w:val="9"/>
    <w:rsid w:val="00B81C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1CE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1CE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1CE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B81CE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81CE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81CE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81C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1CE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81CEE"/>
    <w:pPr>
      <w:numPr>
        <w:numId w:val="15"/>
      </w:numPr>
    </w:pPr>
  </w:style>
  <w:style w:type="paragraph" w:styleId="BalloonText">
    <w:name w:val="Balloon Text"/>
    <w:basedOn w:val="Normal"/>
    <w:link w:val="BalloonTextChar"/>
    <w:uiPriority w:val="99"/>
    <w:semiHidden/>
    <w:unhideWhenUsed/>
    <w:rsid w:val="00B81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CEE"/>
    <w:rPr>
      <w:rFonts w:ascii="Segoe UI" w:hAnsi="Segoe UI" w:cs="Segoe UI"/>
      <w:sz w:val="18"/>
      <w:szCs w:val="18"/>
    </w:rPr>
  </w:style>
  <w:style w:type="paragraph" w:styleId="Bibliography">
    <w:name w:val="Bibliography"/>
    <w:basedOn w:val="Normal"/>
    <w:next w:val="Normal"/>
    <w:uiPriority w:val="37"/>
    <w:semiHidden/>
    <w:unhideWhenUsed/>
    <w:rsid w:val="00B81CEE"/>
  </w:style>
  <w:style w:type="paragraph" w:styleId="BlockText">
    <w:name w:val="Block Text"/>
    <w:basedOn w:val="Normal"/>
    <w:uiPriority w:val="99"/>
    <w:semiHidden/>
    <w:unhideWhenUsed/>
    <w:rsid w:val="00B81CE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81CEE"/>
    <w:pPr>
      <w:spacing w:after="120"/>
    </w:pPr>
  </w:style>
  <w:style w:type="character" w:customStyle="1" w:styleId="BodyTextChar">
    <w:name w:val="Body Text Char"/>
    <w:basedOn w:val="DefaultParagraphFont"/>
    <w:link w:val="BodyText"/>
    <w:uiPriority w:val="99"/>
    <w:semiHidden/>
    <w:rsid w:val="00B81CEE"/>
    <w:rPr>
      <w:sz w:val="22"/>
    </w:rPr>
  </w:style>
  <w:style w:type="paragraph" w:styleId="BodyText2">
    <w:name w:val="Body Text 2"/>
    <w:basedOn w:val="Normal"/>
    <w:link w:val="BodyText2Char"/>
    <w:uiPriority w:val="99"/>
    <w:semiHidden/>
    <w:unhideWhenUsed/>
    <w:rsid w:val="00B81CEE"/>
    <w:pPr>
      <w:spacing w:after="120" w:line="480" w:lineRule="auto"/>
    </w:pPr>
  </w:style>
  <w:style w:type="character" w:customStyle="1" w:styleId="BodyText2Char">
    <w:name w:val="Body Text 2 Char"/>
    <w:basedOn w:val="DefaultParagraphFont"/>
    <w:link w:val="BodyText2"/>
    <w:uiPriority w:val="99"/>
    <w:semiHidden/>
    <w:rsid w:val="00B81CEE"/>
    <w:rPr>
      <w:sz w:val="22"/>
    </w:rPr>
  </w:style>
  <w:style w:type="paragraph" w:styleId="BodyText3">
    <w:name w:val="Body Text 3"/>
    <w:basedOn w:val="Normal"/>
    <w:link w:val="BodyText3Char"/>
    <w:uiPriority w:val="99"/>
    <w:semiHidden/>
    <w:unhideWhenUsed/>
    <w:rsid w:val="00B81CEE"/>
    <w:pPr>
      <w:spacing w:after="120"/>
    </w:pPr>
    <w:rPr>
      <w:sz w:val="16"/>
      <w:szCs w:val="16"/>
    </w:rPr>
  </w:style>
  <w:style w:type="character" w:customStyle="1" w:styleId="BodyText3Char">
    <w:name w:val="Body Text 3 Char"/>
    <w:basedOn w:val="DefaultParagraphFont"/>
    <w:link w:val="BodyText3"/>
    <w:uiPriority w:val="99"/>
    <w:semiHidden/>
    <w:rsid w:val="00B81CEE"/>
    <w:rPr>
      <w:sz w:val="16"/>
      <w:szCs w:val="16"/>
    </w:rPr>
  </w:style>
  <w:style w:type="paragraph" w:styleId="BodyTextFirstIndent">
    <w:name w:val="Body Text First Indent"/>
    <w:basedOn w:val="BodyText"/>
    <w:link w:val="BodyTextFirstIndentChar"/>
    <w:uiPriority w:val="99"/>
    <w:semiHidden/>
    <w:unhideWhenUsed/>
    <w:rsid w:val="00B81CEE"/>
    <w:pPr>
      <w:spacing w:after="0"/>
      <w:ind w:firstLine="360"/>
    </w:pPr>
  </w:style>
  <w:style w:type="character" w:customStyle="1" w:styleId="BodyTextFirstIndentChar">
    <w:name w:val="Body Text First Indent Char"/>
    <w:basedOn w:val="BodyTextChar"/>
    <w:link w:val="BodyTextFirstIndent"/>
    <w:uiPriority w:val="99"/>
    <w:semiHidden/>
    <w:rsid w:val="00B81CEE"/>
    <w:rPr>
      <w:sz w:val="22"/>
    </w:rPr>
  </w:style>
  <w:style w:type="paragraph" w:styleId="BodyTextIndent">
    <w:name w:val="Body Text Indent"/>
    <w:basedOn w:val="Normal"/>
    <w:link w:val="BodyTextIndentChar"/>
    <w:uiPriority w:val="99"/>
    <w:semiHidden/>
    <w:unhideWhenUsed/>
    <w:rsid w:val="00B81CEE"/>
    <w:pPr>
      <w:spacing w:after="120"/>
      <w:ind w:left="283"/>
    </w:pPr>
  </w:style>
  <w:style w:type="character" w:customStyle="1" w:styleId="BodyTextIndentChar">
    <w:name w:val="Body Text Indent Char"/>
    <w:basedOn w:val="DefaultParagraphFont"/>
    <w:link w:val="BodyTextIndent"/>
    <w:uiPriority w:val="99"/>
    <w:semiHidden/>
    <w:rsid w:val="00B81CEE"/>
    <w:rPr>
      <w:sz w:val="22"/>
    </w:rPr>
  </w:style>
  <w:style w:type="paragraph" w:styleId="BodyTextFirstIndent2">
    <w:name w:val="Body Text First Indent 2"/>
    <w:basedOn w:val="BodyTextIndent"/>
    <w:link w:val="BodyTextFirstIndent2Char"/>
    <w:uiPriority w:val="99"/>
    <w:semiHidden/>
    <w:unhideWhenUsed/>
    <w:rsid w:val="00B81CE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81CEE"/>
    <w:rPr>
      <w:sz w:val="22"/>
    </w:rPr>
  </w:style>
  <w:style w:type="paragraph" w:styleId="BodyTextIndent2">
    <w:name w:val="Body Text Indent 2"/>
    <w:basedOn w:val="Normal"/>
    <w:link w:val="BodyTextIndent2Char"/>
    <w:uiPriority w:val="99"/>
    <w:semiHidden/>
    <w:unhideWhenUsed/>
    <w:rsid w:val="00B81CEE"/>
    <w:pPr>
      <w:spacing w:after="120" w:line="480" w:lineRule="auto"/>
      <w:ind w:left="283"/>
    </w:pPr>
  </w:style>
  <w:style w:type="character" w:customStyle="1" w:styleId="BodyTextIndent2Char">
    <w:name w:val="Body Text Indent 2 Char"/>
    <w:basedOn w:val="DefaultParagraphFont"/>
    <w:link w:val="BodyTextIndent2"/>
    <w:uiPriority w:val="99"/>
    <w:semiHidden/>
    <w:rsid w:val="00B81CEE"/>
    <w:rPr>
      <w:sz w:val="22"/>
    </w:rPr>
  </w:style>
  <w:style w:type="paragraph" w:styleId="BodyTextIndent3">
    <w:name w:val="Body Text Indent 3"/>
    <w:basedOn w:val="Normal"/>
    <w:link w:val="BodyTextIndent3Char"/>
    <w:uiPriority w:val="99"/>
    <w:semiHidden/>
    <w:unhideWhenUsed/>
    <w:rsid w:val="00B81C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1CEE"/>
    <w:rPr>
      <w:sz w:val="16"/>
      <w:szCs w:val="16"/>
    </w:rPr>
  </w:style>
  <w:style w:type="character" w:styleId="BookTitle">
    <w:name w:val="Book Title"/>
    <w:basedOn w:val="DefaultParagraphFont"/>
    <w:uiPriority w:val="33"/>
    <w:qFormat/>
    <w:rsid w:val="00B81CEE"/>
    <w:rPr>
      <w:b/>
      <w:bCs/>
      <w:i/>
      <w:iCs/>
      <w:spacing w:val="5"/>
    </w:rPr>
  </w:style>
  <w:style w:type="paragraph" w:styleId="Caption">
    <w:name w:val="caption"/>
    <w:basedOn w:val="Normal"/>
    <w:next w:val="Normal"/>
    <w:uiPriority w:val="35"/>
    <w:semiHidden/>
    <w:unhideWhenUsed/>
    <w:qFormat/>
    <w:rsid w:val="00B81CE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81CEE"/>
    <w:pPr>
      <w:spacing w:line="240" w:lineRule="auto"/>
      <w:ind w:left="4252"/>
    </w:pPr>
  </w:style>
  <w:style w:type="character" w:customStyle="1" w:styleId="ClosingChar">
    <w:name w:val="Closing Char"/>
    <w:basedOn w:val="DefaultParagraphFont"/>
    <w:link w:val="Closing"/>
    <w:uiPriority w:val="99"/>
    <w:semiHidden/>
    <w:rsid w:val="00B81CEE"/>
    <w:rPr>
      <w:sz w:val="22"/>
    </w:rPr>
  </w:style>
  <w:style w:type="table" w:styleId="ColorfulGrid">
    <w:name w:val="Colorful Grid"/>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81CE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81CE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81CE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81CE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81CE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81CE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81CE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81CE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81CE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81CE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81CE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81CE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81CE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81CE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81CE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81CEE"/>
    <w:rPr>
      <w:sz w:val="16"/>
      <w:szCs w:val="16"/>
    </w:rPr>
  </w:style>
  <w:style w:type="paragraph" w:styleId="CommentText">
    <w:name w:val="annotation text"/>
    <w:basedOn w:val="Normal"/>
    <w:link w:val="CommentTextChar"/>
    <w:uiPriority w:val="99"/>
    <w:semiHidden/>
    <w:unhideWhenUsed/>
    <w:rsid w:val="00B81CEE"/>
    <w:pPr>
      <w:spacing w:line="240" w:lineRule="auto"/>
    </w:pPr>
    <w:rPr>
      <w:sz w:val="20"/>
    </w:rPr>
  </w:style>
  <w:style w:type="character" w:customStyle="1" w:styleId="CommentTextChar">
    <w:name w:val="Comment Text Char"/>
    <w:basedOn w:val="DefaultParagraphFont"/>
    <w:link w:val="CommentText"/>
    <w:uiPriority w:val="99"/>
    <w:semiHidden/>
    <w:rsid w:val="00B81CEE"/>
  </w:style>
  <w:style w:type="paragraph" w:styleId="CommentSubject">
    <w:name w:val="annotation subject"/>
    <w:basedOn w:val="CommentText"/>
    <w:next w:val="CommentText"/>
    <w:link w:val="CommentSubjectChar"/>
    <w:uiPriority w:val="99"/>
    <w:semiHidden/>
    <w:unhideWhenUsed/>
    <w:rsid w:val="00B81CEE"/>
    <w:rPr>
      <w:b/>
      <w:bCs/>
    </w:rPr>
  </w:style>
  <w:style w:type="character" w:customStyle="1" w:styleId="CommentSubjectChar">
    <w:name w:val="Comment Subject Char"/>
    <w:basedOn w:val="CommentTextChar"/>
    <w:link w:val="CommentSubject"/>
    <w:uiPriority w:val="99"/>
    <w:semiHidden/>
    <w:rsid w:val="00B81CEE"/>
    <w:rPr>
      <w:b/>
      <w:bCs/>
    </w:rPr>
  </w:style>
  <w:style w:type="table" w:styleId="DarkList">
    <w:name w:val="Dark List"/>
    <w:basedOn w:val="TableNormal"/>
    <w:uiPriority w:val="70"/>
    <w:semiHidden/>
    <w:unhideWhenUsed/>
    <w:rsid w:val="00B81CE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81CE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81CE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81CE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81CE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81CE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81CE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81CEE"/>
  </w:style>
  <w:style w:type="character" w:customStyle="1" w:styleId="DateChar">
    <w:name w:val="Date Char"/>
    <w:basedOn w:val="DefaultParagraphFont"/>
    <w:link w:val="Date"/>
    <w:uiPriority w:val="99"/>
    <w:semiHidden/>
    <w:rsid w:val="00B81CEE"/>
    <w:rPr>
      <w:sz w:val="22"/>
    </w:rPr>
  </w:style>
  <w:style w:type="paragraph" w:styleId="DocumentMap">
    <w:name w:val="Document Map"/>
    <w:basedOn w:val="Normal"/>
    <w:link w:val="DocumentMapChar"/>
    <w:uiPriority w:val="99"/>
    <w:semiHidden/>
    <w:unhideWhenUsed/>
    <w:rsid w:val="00B81CE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1CEE"/>
    <w:rPr>
      <w:rFonts w:ascii="Segoe UI" w:hAnsi="Segoe UI" w:cs="Segoe UI"/>
      <w:sz w:val="16"/>
      <w:szCs w:val="16"/>
    </w:rPr>
  </w:style>
  <w:style w:type="paragraph" w:styleId="E-mailSignature">
    <w:name w:val="E-mail Signature"/>
    <w:basedOn w:val="Normal"/>
    <w:link w:val="E-mailSignatureChar"/>
    <w:uiPriority w:val="99"/>
    <w:semiHidden/>
    <w:unhideWhenUsed/>
    <w:rsid w:val="00B81CEE"/>
    <w:pPr>
      <w:spacing w:line="240" w:lineRule="auto"/>
    </w:pPr>
  </w:style>
  <w:style w:type="character" w:customStyle="1" w:styleId="E-mailSignatureChar">
    <w:name w:val="E-mail Signature Char"/>
    <w:basedOn w:val="DefaultParagraphFont"/>
    <w:link w:val="E-mailSignature"/>
    <w:uiPriority w:val="99"/>
    <w:semiHidden/>
    <w:rsid w:val="00B81CEE"/>
    <w:rPr>
      <w:sz w:val="22"/>
    </w:rPr>
  </w:style>
  <w:style w:type="character" w:styleId="Emphasis">
    <w:name w:val="Emphasis"/>
    <w:basedOn w:val="DefaultParagraphFont"/>
    <w:uiPriority w:val="20"/>
    <w:qFormat/>
    <w:rsid w:val="00B81CEE"/>
    <w:rPr>
      <w:i/>
      <w:iCs/>
    </w:rPr>
  </w:style>
  <w:style w:type="character" w:styleId="EndnoteReference">
    <w:name w:val="endnote reference"/>
    <w:basedOn w:val="DefaultParagraphFont"/>
    <w:uiPriority w:val="99"/>
    <w:semiHidden/>
    <w:unhideWhenUsed/>
    <w:rsid w:val="00B81CEE"/>
    <w:rPr>
      <w:vertAlign w:val="superscript"/>
    </w:rPr>
  </w:style>
  <w:style w:type="paragraph" w:styleId="EndnoteText">
    <w:name w:val="endnote text"/>
    <w:basedOn w:val="Normal"/>
    <w:link w:val="EndnoteTextChar"/>
    <w:uiPriority w:val="99"/>
    <w:semiHidden/>
    <w:unhideWhenUsed/>
    <w:rsid w:val="00B81CEE"/>
    <w:pPr>
      <w:spacing w:line="240" w:lineRule="auto"/>
    </w:pPr>
    <w:rPr>
      <w:sz w:val="20"/>
    </w:rPr>
  </w:style>
  <w:style w:type="character" w:customStyle="1" w:styleId="EndnoteTextChar">
    <w:name w:val="Endnote Text Char"/>
    <w:basedOn w:val="DefaultParagraphFont"/>
    <w:link w:val="EndnoteText"/>
    <w:uiPriority w:val="99"/>
    <w:semiHidden/>
    <w:rsid w:val="00B81CEE"/>
  </w:style>
  <w:style w:type="paragraph" w:styleId="EnvelopeAddress">
    <w:name w:val="envelope address"/>
    <w:basedOn w:val="Normal"/>
    <w:uiPriority w:val="99"/>
    <w:semiHidden/>
    <w:unhideWhenUsed/>
    <w:rsid w:val="00B81CE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1CE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81CEE"/>
    <w:rPr>
      <w:color w:val="800080" w:themeColor="followedHyperlink"/>
      <w:u w:val="single"/>
    </w:rPr>
  </w:style>
  <w:style w:type="character" w:styleId="FootnoteReference">
    <w:name w:val="footnote reference"/>
    <w:basedOn w:val="DefaultParagraphFont"/>
    <w:uiPriority w:val="99"/>
    <w:semiHidden/>
    <w:unhideWhenUsed/>
    <w:rsid w:val="00B81CEE"/>
    <w:rPr>
      <w:vertAlign w:val="superscript"/>
    </w:rPr>
  </w:style>
  <w:style w:type="paragraph" w:styleId="FootnoteText">
    <w:name w:val="footnote text"/>
    <w:basedOn w:val="Normal"/>
    <w:link w:val="FootnoteTextChar"/>
    <w:uiPriority w:val="99"/>
    <w:semiHidden/>
    <w:unhideWhenUsed/>
    <w:rsid w:val="00B81CEE"/>
    <w:pPr>
      <w:spacing w:line="240" w:lineRule="auto"/>
    </w:pPr>
    <w:rPr>
      <w:sz w:val="20"/>
    </w:rPr>
  </w:style>
  <w:style w:type="character" w:customStyle="1" w:styleId="FootnoteTextChar">
    <w:name w:val="Footnote Text Char"/>
    <w:basedOn w:val="DefaultParagraphFont"/>
    <w:link w:val="FootnoteText"/>
    <w:uiPriority w:val="99"/>
    <w:semiHidden/>
    <w:rsid w:val="00B81CEE"/>
  </w:style>
  <w:style w:type="table" w:styleId="GridTable1Light">
    <w:name w:val="Grid Table 1 Light"/>
    <w:basedOn w:val="TableNormal"/>
    <w:uiPriority w:val="46"/>
    <w:rsid w:val="00B81C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81CE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81CE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81CE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81CE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81CE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81CE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81C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81CE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81CE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81CE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81CE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81CE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81CE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8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81C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81C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81C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81C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81C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81C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8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81C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81C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81C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81C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81C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81C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8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81C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81C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81CE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81CE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81CE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81CE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81CE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81C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81C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81CE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81CE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81CE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81CE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81CE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81CEE"/>
    <w:rPr>
      <w:color w:val="2B579A"/>
      <w:shd w:val="clear" w:color="auto" w:fill="E1DFDD"/>
    </w:rPr>
  </w:style>
  <w:style w:type="character" w:styleId="HTMLAcronym">
    <w:name w:val="HTML Acronym"/>
    <w:basedOn w:val="DefaultParagraphFont"/>
    <w:uiPriority w:val="99"/>
    <w:semiHidden/>
    <w:unhideWhenUsed/>
    <w:rsid w:val="00B81CEE"/>
  </w:style>
  <w:style w:type="paragraph" w:styleId="HTMLAddress">
    <w:name w:val="HTML Address"/>
    <w:basedOn w:val="Normal"/>
    <w:link w:val="HTMLAddressChar"/>
    <w:uiPriority w:val="99"/>
    <w:semiHidden/>
    <w:unhideWhenUsed/>
    <w:rsid w:val="00B81CEE"/>
    <w:pPr>
      <w:spacing w:line="240" w:lineRule="auto"/>
    </w:pPr>
    <w:rPr>
      <w:i/>
      <w:iCs/>
    </w:rPr>
  </w:style>
  <w:style w:type="character" w:customStyle="1" w:styleId="HTMLAddressChar">
    <w:name w:val="HTML Address Char"/>
    <w:basedOn w:val="DefaultParagraphFont"/>
    <w:link w:val="HTMLAddress"/>
    <w:uiPriority w:val="99"/>
    <w:semiHidden/>
    <w:rsid w:val="00B81CEE"/>
    <w:rPr>
      <w:i/>
      <w:iCs/>
      <w:sz w:val="22"/>
    </w:rPr>
  </w:style>
  <w:style w:type="character" w:styleId="HTMLCite">
    <w:name w:val="HTML Cite"/>
    <w:basedOn w:val="DefaultParagraphFont"/>
    <w:uiPriority w:val="99"/>
    <w:semiHidden/>
    <w:unhideWhenUsed/>
    <w:rsid w:val="00B81CEE"/>
    <w:rPr>
      <w:i/>
      <w:iCs/>
    </w:rPr>
  </w:style>
  <w:style w:type="character" w:styleId="HTMLCode">
    <w:name w:val="HTML Code"/>
    <w:basedOn w:val="DefaultParagraphFont"/>
    <w:uiPriority w:val="99"/>
    <w:semiHidden/>
    <w:unhideWhenUsed/>
    <w:rsid w:val="00B81CEE"/>
    <w:rPr>
      <w:rFonts w:ascii="Consolas" w:hAnsi="Consolas"/>
      <w:sz w:val="20"/>
      <w:szCs w:val="20"/>
    </w:rPr>
  </w:style>
  <w:style w:type="character" w:styleId="HTMLDefinition">
    <w:name w:val="HTML Definition"/>
    <w:basedOn w:val="DefaultParagraphFont"/>
    <w:uiPriority w:val="99"/>
    <w:semiHidden/>
    <w:unhideWhenUsed/>
    <w:rsid w:val="00B81CEE"/>
    <w:rPr>
      <w:i/>
      <w:iCs/>
    </w:rPr>
  </w:style>
  <w:style w:type="character" w:styleId="HTMLKeyboard">
    <w:name w:val="HTML Keyboard"/>
    <w:basedOn w:val="DefaultParagraphFont"/>
    <w:uiPriority w:val="99"/>
    <w:semiHidden/>
    <w:unhideWhenUsed/>
    <w:rsid w:val="00B81CEE"/>
    <w:rPr>
      <w:rFonts w:ascii="Consolas" w:hAnsi="Consolas"/>
      <w:sz w:val="20"/>
      <w:szCs w:val="20"/>
    </w:rPr>
  </w:style>
  <w:style w:type="paragraph" w:styleId="HTMLPreformatted">
    <w:name w:val="HTML Preformatted"/>
    <w:basedOn w:val="Normal"/>
    <w:link w:val="HTMLPreformattedChar"/>
    <w:uiPriority w:val="99"/>
    <w:semiHidden/>
    <w:unhideWhenUsed/>
    <w:rsid w:val="00B81CE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81CEE"/>
    <w:rPr>
      <w:rFonts w:ascii="Consolas" w:hAnsi="Consolas"/>
    </w:rPr>
  </w:style>
  <w:style w:type="character" w:styleId="HTMLSample">
    <w:name w:val="HTML Sample"/>
    <w:basedOn w:val="DefaultParagraphFont"/>
    <w:uiPriority w:val="99"/>
    <w:semiHidden/>
    <w:unhideWhenUsed/>
    <w:rsid w:val="00B81CEE"/>
    <w:rPr>
      <w:rFonts w:ascii="Consolas" w:hAnsi="Consolas"/>
      <w:sz w:val="24"/>
      <w:szCs w:val="24"/>
    </w:rPr>
  </w:style>
  <w:style w:type="character" w:styleId="HTMLTypewriter">
    <w:name w:val="HTML Typewriter"/>
    <w:basedOn w:val="DefaultParagraphFont"/>
    <w:uiPriority w:val="99"/>
    <w:semiHidden/>
    <w:unhideWhenUsed/>
    <w:rsid w:val="00B81CEE"/>
    <w:rPr>
      <w:rFonts w:ascii="Consolas" w:hAnsi="Consolas"/>
      <w:sz w:val="20"/>
      <w:szCs w:val="20"/>
    </w:rPr>
  </w:style>
  <w:style w:type="character" w:styleId="HTMLVariable">
    <w:name w:val="HTML Variable"/>
    <w:basedOn w:val="DefaultParagraphFont"/>
    <w:uiPriority w:val="99"/>
    <w:semiHidden/>
    <w:unhideWhenUsed/>
    <w:rsid w:val="00B81CEE"/>
    <w:rPr>
      <w:i/>
      <w:iCs/>
    </w:rPr>
  </w:style>
  <w:style w:type="character" w:styleId="Hyperlink">
    <w:name w:val="Hyperlink"/>
    <w:basedOn w:val="DefaultParagraphFont"/>
    <w:uiPriority w:val="99"/>
    <w:semiHidden/>
    <w:unhideWhenUsed/>
    <w:rsid w:val="00B81CEE"/>
    <w:rPr>
      <w:color w:val="0000FF" w:themeColor="hyperlink"/>
      <w:u w:val="single"/>
    </w:rPr>
  </w:style>
  <w:style w:type="paragraph" w:styleId="Index1">
    <w:name w:val="index 1"/>
    <w:basedOn w:val="Normal"/>
    <w:next w:val="Normal"/>
    <w:autoRedefine/>
    <w:uiPriority w:val="99"/>
    <w:semiHidden/>
    <w:unhideWhenUsed/>
    <w:rsid w:val="00B81CEE"/>
    <w:pPr>
      <w:spacing w:line="240" w:lineRule="auto"/>
      <w:ind w:left="220" w:hanging="220"/>
    </w:pPr>
  </w:style>
  <w:style w:type="paragraph" w:styleId="Index2">
    <w:name w:val="index 2"/>
    <w:basedOn w:val="Normal"/>
    <w:next w:val="Normal"/>
    <w:autoRedefine/>
    <w:uiPriority w:val="99"/>
    <w:semiHidden/>
    <w:unhideWhenUsed/>
    <w:rsid w:val="00B81CEE"/>
    <w:pPr>
      <w:spacing w:line="240" w:lineRule="auto"/>
      <w:ind w:left="440" w:hanging="220"/>
    </w:pPr>
  </w:style>
  <w:style w:type="paragraph" w:styleId="Index3">
    <w:name w:val="index 3"/>
    <w:basedOn w:val="Normal"/>
    <w:next w:val="Normal"/>
    <w:autoRedefine/>
    <w:uiPriority w:val="99"/>
    <w:semiHidden/>
    <w:unhideWhenUsed/>
    <w:rsid w:val="00B81CEE"/>
    <w:pPr>
      <w:spacing w:line="240" w:lineRule="auto"/>
      <w:ind w:left="660" w:hanging="220"/>
    </w:pPr>
  </w:style>
  <w:style w:type="paragraph" w:styleId="Index4">
    <w:name w:val="index 4"/>
    <w:basedOn w:val="Normal"/>
    <w:next w:val="Normal"/>
    <w:autoRedefine/>
    <w:uiPriority w:val="99"/>
    <w:semiHidden/>
    <w:unhideWhenUsed/>
    <w:rsid w:val="00B81CEE"/>
    <w:pPr>
      <w:spacing w:line="240" w:lineRule="auto"/>
      <w:ind w:left="880" w:hanging="220"/>
    </w:pPr>
  </w:style>
  <w:style w:type="paragraph" w:styleId="Index5">
    <w:name w:val="index 5"/>
    <w:basedOn w:val="Normal"/>
    <w:next w:val="Normal"/>
    <w:autoRedefine/>
    <w:uiPriority w:val="99"/>
    <w:semiHidden/>
    <w:unhideWhenUsed/>
    <w:rsid w:val="00B81CEE"/>
    <w:pPr>
      <w:spacing w:line="240" w:lineRule="auto"/>
      <w:ind w:left="1100" w:hanging="220"/>
    </w:pPr>
  </w:style>
  <w:style w:type="paragraph" w:styleId="Index6">
    <w:name w:val="index 6"/>
    <w:basedOn w:val="Normal"/>
    <w:next w:val="Normal"/>
    <w:autoRedefine/>
    <w:uiPriority w:val="99"/>
    <w:semiHidden/>
    <w:unhideWhenUsed/>
    <w:rsid w:val="00B81CEE"/>
    <w:pPr>
      <w:spacing w:line="240" w:lineRule="auto"/>
      <w:ind w:left="1320" w:hanging="220"/>
    </w:pPr>
  </w:style>
  <w:style w:type="paragraph" w:styleId="Index7">
    <w:name w:val="index 7"/>
    <w:basedOn w:val="Normal"/>
    <w:next w:val="Normal"/>
    <w:autoRedefine/>
    <w:uiPriority w:val="99"/>
    <w:semiHidden/>
    <w:unhideWhenUsed/>
    <w:rsid w:val="00B81CEE"/>
    <w:pPr>
      <w:spacing w:line="240" w:lineRule="auto"/>
      <w:ind w:left="1540" w:hanging="220"/>
    </w:pPr>
  </w:style>
  <w:style w:type="paragraph" w:styleId="Index8">
    <w:name w:val="index 8"/>
    <w:basedOn w:val="Normal"/>
    <w:next w:val="Normal"/>
    <w:autoRedefine/>
    <w:uiPriority w:val="99"/>
    <w:semiHidden/>
    <w:unhideWhenUsed/>
    <w:rsid w:val="00B81CEE"/>
    <w:pPr>
      <w:spacing w:line="240" w:lineRule="auto"/>
      <w:ind w:left="1760" w:hanging="220"/>
    </w:pPr>
  </w:style>
  <w:style w:type="paragraph" w:styleId="Index9">
    <w:name w:val="index 9"/>
    <w:basedOn w:val="Normal"/>
    <w:next w:val="Normal"/>
    <w:autoRedefine/>
    <w:uiPriority w:val="99"/>
    <w:semiHidden/>
    <w:unhideWhenUsed/>
    <w:rsid w:val="00B81CEE"/>
    <w:pPr>
      <w:spacing w:line="240" w:lineRule="auto"/>
      <w:ind w:left="1980" w:hanging="220"/>
    </w:pPr>
  </w:style>
  <w:style w:type="paragraph" w:styleId="IndexHeading">
    <w:name w:val="index heading"/>
    <w:basedOn w:val="Normal"/>
    <w:next w:val="Index1"/>
    <w:uiPriority w:val="99"/>
    <w:semiHidden/>
    <w:unhideWhenUsed/>
    <w:rsid w:val="00B81CEE"/>
    <w:rPr>
      <w:rFonts w:asciiTheme="majorHAnsi" w:eastAsiaTheme="majorEastAsia" w:hAnsiTheme="majorHAnsi" w:cstheme="majorBidi"/>
      <w:b/>
      <w:bCs/>
    </w:rPr>
  </w:style>
  <w:style w:type="character" w:styleId="IntenseEmphasis">
    <w:name w:val="Intense Emphasis"/>
    <w:basedOn w:val="DefaultParagraphFont"/>
    <w:uiPriority w:val="21"/>
    <w:qFormat/>
    <w:rsid w:val="00B81CEE"/>
    <w:rPr>
      <w:i/>
      <w:iCs/>
      <w:color w:val="4F81BD" w:themeColor="accent1"/>
    </w:rPr>
  </w:style>
  <w:style w:type="paragraph" w:styleId="IntenseQuote">
    <w:name w:val="Intense Quote"/>
    <w:basedOn w:val="Normal"/>
    <w:next w:val="Normal"/>
    <w:link w:val="IntenseQuoteChar"/>
    <w:uiPriority w:val="30"/>
    <w:qFormat/>
    <w:rsid w:val="00B81C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1CEE"/>
    <w:rPr>
      <w:i/>
      <w:iCs/>
      <w:color w:val="4F81BD" w:themeColor="accent1"/>
      <w:sz w:val="22"/>
    </w:rPr>
  </w:style>
  <w:style w:type="character" w:styleId="IntenseReference">
    <w:name w:val="Intense Reference"/>
    <w:basedOn w:val="DefaultParagraphFont"/>
    <w:uiPriority w:val="32"/>
    <w:qFormat/>
    <w:rsid w:val="00B81CEE"/>
    <w:rPr>
      <w:b/>
      <w:bCs/>
      <w:smallCaps/>
      <w:color w:val="4F81BD" w:themeColor="accent1"/>
      <w:spacing w:val="5"/>
    </w:rPr>
  </w:style>
  <w:style w:type="table" w:styleId="LightGrid">
    <w:name w:val="Light Grid"/>
    <w:basedOn w:val="TableNormal"/>
    <w:uiPriority w:val="62"/>
    <w:semiHidden/>
    <w:unhideWhenUsed/>
    <w:rsid w:val="00B81C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81C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81C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81C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81CE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81CE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81CE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81C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81C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81C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81C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81CE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81CE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81CE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81C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81C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81CE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81CE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81CE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81CE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81CE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81CEE"/>
    <w:pPr>
      <w:ind w:left="283" w:hanging="283"/>
      <w:contextualSpacing/>
    </w:pPr>
  </w:style>
  <w:style w:type="paragraph" w:styleId="List2">
    <w:name w:val="List 2"/>
    <w:basedOn w:val="Normal"/>
    <w:uiPriority w:val="99"/>
    <w:semiHidden/>
    <w:unhideWhenUsed/>
    <w:rsid w:val="00B81CEE"/>
    <w:pPr>
      <w:ind w:left="566" w:hanging="283"/>
      <w:contextualSpacing/>
    </w:pPr>
  </w:style>
  <w:style w:type="paragraph" w:styleId="List3">
    <w:name w:val="List 3"/>
    <w:basedOn w:val="Normal"/>
    <w:uiPriority w:val="99"/>
    <w:semiHidden/>
    <w:unhideWhenUsed/>
    <w:rsid w:val="00B81CEE"/>
    <w:pPr>
      <w:ind w:left="849" w:hanging="283"/>
      <w:contextualSpacing/>
    </w:pPr>
  </w:style>
  <w:style w:type="paragraph" w:styleId="List4">
    <w:name w:val="List 4"/>
    <w:basedOn w:val="Normal"/>
    <w:uiPriority w:val="99"/>
    <w:semiHidden/>
    <w:unhideWhenUsed/>
    <w:rsid w:val="00B81CEE"/>
    <w:pPr>
      <w:ind w:left="1132" w:hanging="283"/>
      <w:contextualSpacing/>
    </w:pPr>
  </w:style>
  <w:style w:type="paragraph" w:styleId="List5">
    <w:name w:val="List 5"/>
    <w:basedOn w:val="Normal"/>
    <w:uiPriority w:val="99"/>
    <w:semiHidden/>
    <w:unhideWhenUsed/>
    <w:rsid w:val="00B81CEE"/>
    <w:pPr>
      <w:ind w:left="1415" w:hanging="283"/>
      <w:contextualSpacing/>
    </w:pPr>
  </w:style>
  <w:style w:type="paragraph" w:styleId="ListBullet">
    <w:name w:val="List Bullet"/>
    <w:basedOn w:val="Normal"/>
    <w:uiPriority w:val="99"/>
    <w:semiHidden/>
    <w:unhideWhenUsed/>
    <w:rsid w:val="00B81CEE"/>
    <w:pPr>
      <w:numPr>
        <w:numId w:val="1"/>
      </w:numPr>
      <w:contextualSpacing/>
    </w:pPr>
  </w:style>
  <w:style w:type="paragraph" w:styleId="ListBullet2">
    <w:name w:val="List Bullet 2"/>
    <w:basedOn w:val="Normal"/>
    <w:uiPriority w:val="99"/>
    <w:semiHidden/>
    <w:unhideWhenUsed/>
    <w:rsid w:val="00B81CEE"/>
    <w:pPr>
      <w:numPr>
        <w:numId w:val="2"/>
      </w:numPr>
      <w:contextualSpacing/>
    </w:pPr>
  </w:style>
  <w:style w:type="paragraph" w:styleId="ListBullet3">
    <w:name w:val="List Bullet 3"/>
    <w:basedOn w:val="Normal"/>
    <w:uiPriority w:val="99"/>
    <w:semiHidden/>
    <w:unhideWhenUsed/>
    <w:rsid w:val="00B81CEE"/>
    <w:pPr>
      <w:numPr>
        <w:numId w:val="3"/>
      </w:numPr>
      <w:contextualSpacing/>
    </w:pPr>
  </w:style>
  <w:style w:type="paragraph" w:styleId="ListBullet4">
    <w:name w:val="List Bullet 4"/>
    <w:basedOn w:val="Normal"/>
    <w:uiPriority w:val="99"/>
    <w:unhideWhenUsed/>
    <w:rsid w:val="00B81CEE"/>
    <w:pPr>
      <w:numPr>
        <w:numId w:val="4"/>
      </w:numPr>
      <w:contextualSpacing/>
    </w:pPr>
  </w:style>
  <w:style w:type="paragraph" w:styleId="ListBullet5">
    <w:name w:val="List Bullet 5"/>
    <w:basedOn w:val="Normal"/>
    <w:uiPriority w:val="99"/>
    <w:semiHidden/>
    <w:unhideWhenUsed/>
    <w:rsid w:val="00B81CEE"/>
    <w:pPr>
      <w:numPr>
        <w:numId w:val="5"/>
      </w:numPr>
      <w:contextualSpacing/>
    </w:pPr>
  </w:style>
  <w:style w:type="paragraph" w:styleId="ListContinue">
    <w:name w:val="List Continue"/>
    <w:basedOn w:val="Normal"/>
    <w:uiPriority w:val="99"/>
    <w:semiHidden/>
    <w:unhideWhenUsed/>
    <w:rsid w:val="00B81CEE"/>
    <w:pPr>
      <w:spacing w:after="120"/>
      <w:ind w:left="283"/>
      <w:contextualSpacing/>
    </w:pPr>
  </w:style>
  <w:style w:type="paragraph" w:styleId="ListContinue2">
    <w:name w:val="List Continue 2"/>
    <w:basedOn w:val="Normal"/>
    <w:uiPriority w:val="99"/>
    <w:semiHidden/>
    <w:unhideWhenUsed/>
    <w:rsid w:val="00B81CEE"/>
    <w:pPr>
      <w:spacing w:after="120"/>
      <w:ind w:left="566"/>
      <w:contextualSpacing/>
    </w:pPr>
  </w:style>
  <w:style w:type="paragraph" w:styleId="ListContinue3">
    <w:name w:val="List Continue 3"/>
    <w:basedOn w:val="Normal"/>
    <w:uiPriority w:val="99"/>
    <w:semiHidden/>
    <w:unhideWhenUsed/>
    <w:rsid w:val="00B81CEE"/>
    <w:pPr>
      <w:spacing w:after="120"/>
      <w:ind w:left="849"/>
      <w:contextualSpacing/>
    </w:pPr>
  </w:style>
  <w:style w:type="paragraph" w:styleId="ListContinue4">
    <w:name w:val="List Continue 4"/>
    <w:basedOn w:val="Normal"/>
    <w:uiPriority w:val="99"/>
    <w:semiHidden/>
    <w:unhideWhenUsed/>
    <w:rsid w:val="00B81CEE"/>
    <w:pPr>
      <w:spacing w:after="120"/>
      <w:ind w:left="1132"/>
      <w:contextualSpacing/>
    </w:pPr>
  </w:style>
  <w:style w:type="paragraph" w:styleId="ListContinue5">
    <w:name w:val="List Continue 5"/>
    <w:basedOn w:val="Normal"/>
    <w:uiPriority w:val="99"/>
    <w:semiHidden/>
    <w:unhideWhenUsed/>
    <w:rsid w:val="00B81CEE"/>
    <w:pPr>
      <w:spacing w:after="120"/>
      <w:ind w:left="1415"/>
      <w:contextualSpacing/>
    </w:pPr>
  </w:style>
  <w:style w:type="paragraph" w:styleId="ListNumber">
    <w:name w:val="List Number"/>
    <w:basedOn w:val="Normal"/>
    <w:uiPriority w:val="99"/>
    <w:semiHidden/>
    <w:unhideWhenUsed/>
    <w:rsid w:val="00B81CEE"/>
    <w:pPr>
      <w:numPr>
        <w:numId w:val="6"/>
      </w:numPr>
      <w:contextualSpacing/>
    </w:pPr>
  </w:style>
  <w:style w:type="paragraph" w:styleId="ListNumber2">
    <w:name w:val="List Number 2"/>
    <w:basedOn w:val="Normal"/>
    <w:uiPriority w:val="99"/>
    <w:semiHidden/>
    <w:unhideWhenUsed/>
    <w:rsid w:val="00B81CEE"/>
    <w:pPr>
      <w:numPr>
        <w:numId w:val="7"/>
      </w:numPr>
      <w:contextualSpacing/>
    </w:pPr>
  </w:style>
  <w:style w:type="paragraph" w:styleId="ListNumber3">
    <w:name w:val="List Number 3"/>
    <w:basedOn w:val="Normal"/>
    <w:uiPriority w:val="99"/>
    <w:semiHidden/>
    <w:unhideWhenUsed/>
    <w:rsid w:val="00B81CEE"/>
    <w:pPr>
      <w:numPr>
        <w:numId w:val="8"/>
      </w:numPr>
      <w:contextualSpacing/>
    </w:pPr>
  </w:style>
  <w:style w:type="paragraph" w:styleId="ListNumber4">
    <w:name w:val="List Number 4"/>
    <w:basedOn w:val="Normal"/>
    <w:uiPriority w:val="99"/>
    <w:semiHidden/>
    <w:unhideWhenUsed/>
    <w:rsid w:val="00B81CEE"/>
    <w:pPr>
      <w:numPr>
        <w:numId w:val="9"/>
      </w:numPr>
      <w:contextualSpacing/>
    </w:pPr>
  </w:style>
  <w:style w:type="paragraph" w:styleId="ListNumber5">
    <w:name w:val="List Number 5"/>
    <w:basedOn w:val="Normal"/>
    <w:uiPriority w:val="99"/>
    <w:semiHidden/>
    <w:unhideWhenUsed/>
    <w:rsid w:val="00B81CEE"/>
    <w:pPr>
      <w:numPr>
        <w:numId w:val="10"/>
      </w:numPr>
      <w:contextualSpacing/>
    </w:pPr>
  </w:style>
  <w:style w:type="paragraph" w:styleId="ListParagraph">
    <w:name w:val="List Paragraph"/>
    <w:basedOn w:val="Normal"/>
    <w:uiPriority w:val="34"/>
    <w:qFormat/>
    <w:rsid w:val="00B81CEE"/>
    <w:pPr>
      <w:ind w:left="720"/>
      <w:contextualSpacing/>
    </w:pPr>
  </w:style>
  <w:style w:type="table" w:styleId="ListTable1Light">
    <w:name w:val="List Table 1 Light"/>
    <w:basedOn w:val="TableNormal"/>
    <w:uiPriority w:val="46"/>
    <w:rsid w:val="00B81CE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81CE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81CE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81CE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81CE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81CE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81CE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81CE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81CE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81CE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81CE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81CE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81CE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81CE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81C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81CE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81CE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81CE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81CE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81CE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81CE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8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81C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81C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81C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81C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81C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81C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81CE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81CE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81CE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81CE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81CE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81CE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81CE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81CE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81CE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81CE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81CE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81CE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81CE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81CE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81CE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81CE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81CE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81CE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81CE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81CE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81CE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81C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81CEE"/>
    <w:rPr>
      <w:rFonts w:ascii="Consolas" w:hAnsi="Consolas"/>
    </w:rPr>
  </w:style>
  <w:style w:type="table" w:styleId="MediumGrid1">
    <w:name w:val="Medium Grid 1"/>
    <w:basedOn w:val="TableNormal"/>
    <w:uiPriority w:val="67"/>
    <w:semiHidden/>
    <w:unhideWhenUsed/>
    <w:rsid w:val="00B81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81C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81C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81CE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81CE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81CE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81CE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81C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81CE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81CE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81CE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81CE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81CE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81CE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81CE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81CE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81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81C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81C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81CE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81CE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81CE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81CE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81C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81CEE"/>
    <w:rPr>
      <w:color w:val="2B579A"/>
      <w:shd w:val="clear" w:color="auto" w:fill="E1DFDD"/>
    </w:rPr>
  </w:style>
  <w:style w:type="paragraph" w:styleId="MessageHeader">
    <w:name w:val="Message Header"/>
    <w:basedOn w:val="Normal"/>
    <w:link w:val="MessageHeaderChar"/>
    <w:uiPriority w:val="99"/>
    <w:semiHidden/>
    <w:unhideWhenUsed/>
    <w:rsid w:val="00B81CE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1CEE"/>
    <w:rPr>
      <w:rFonts w:asciiTheme="majorHAnsi" w:eastAsiaTheme="majorEastAsia" w:hAnsiTheme="majorHAnsi" w:cstheme="majorBidi"/>
      <w:sz w:val="24"/>
      <w:szCs w:val="24"/>
      <w:shd w:val="pct20" w:color="auto" w:fill="auto"/>
    </w:rPr>
  </w:style>
  <w:style w:type="paragraph" w:styleId="NoSpacing">
    <w:name w:val="No Spacing"/>
    <w:uiPriority w:val="1"/>
    <w:qFormat/>
    <w:rsid w:val="00B81CEE"/>
    <w:rPr>
      <w:sz w:val="22"/>
    </w:rPr>
  </w:style>
  <w:style w:type="paragraph" w:styleId="NormalWeb">
    <w:name w:val="Normal (Web)"/>
    <w:basedOn w:val="Normal"/>
    <w:uiPriority w:val="99"/>
    <w:semiHidden/>
    <w:unhideWhenUsed/>
    <w:rsid w:val="00B81CEE"/>
    <w:rPr>
      <w:rFonts w:cs="Times New Roman"/>
      <w:sz w:val="24"/>
      <w:szCs w:val="24"/>
    </w:rPr>
  </w:style>
  <w:style w:type="paragraph" w:styleId="NormalIndent">
    <w:name w:val="Normal Indent"/>
    <w:basedOn w:val="Normal"/>
    <w:uiPriority w:val="99"/>
    <w:semiHidden/>
    <w:unhideWhenUsed/>
    <w:rsid w:val="00B81CEE"/>
    <w:pPr>
      <w:ind w:left="720"/>
    </w:pPr>
  </w:style>
  <w:style w:type="paragraph" w:styleId="NoteHeading">
    <w:name w:val="Note Heading"/>
    <w:basedOn w:val="Normal"/>
    <w:next w:val="Normal"/>
    <w:link w:val="NoteHeadingChar"/>
    <w:uiPriority w:val="99"/>
    <w:semiHidden/>
    <w:unhideWhenUsed/>
    <w:rsid w:val="00B81CEE"/>
    <w:pPr>
      <w:spacing w:line="240" w:lineRule="auto"/>
    </w:pPr>
  </w:style>
  <w:style w:type="character" w:customStyle="1" w:styleId="NoteHeadingChar">
    <w:name w:val="Note Heading Char"/>
    <w:basedOn w:val="DefaultParagraphFont"/>
    <w:link w:val="NoteHeading"/>
    <w:uiPriority w:val="99"/>
    <w:semiHidden/>
    <w:rsid w:val="00B81CEE"/>
    <w:rPr>
      <w:sz w:val="22"/>
    </w:rPr>
  </w:style>
  <w:style w:type="character" w:styleId="PageNumber">
    <w:name w:val="page number"/>
    <w:basedOn w:val="DefaultParagraphFont"/>
    <w:uiPriority w:val="99"/>
    <w:semiHidden/>
    <w:unhideWhenUsed/>
    <w:rsid w:val="00B81CEE"/>
  </w:style>
  <w:style w:type="character" w:styleId="PlaceholderText">
    <w:name w:val="Placeholder Text"/>
    <w:basedOn w:val="DefaultParagraphFont"/>
    <w:uiPriority w:val="99"/>
    <w:semiHidden/>
    <w:rsid w:val="00B81CEE"/>
    <w:rPr>
      <w:color w:val="808080"/>
    </w:rPr>
  </w:style>
  <w:style w:type="table" w:styleId="PlainTable1">
    <w:name w:val="Plain Table 1"/>
    <w:basedOn w:val="TableNormal"/>
    <w:uiPriority w:val="41"/>
    <w:rsid w:val="00B81C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1C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81CE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81C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81CE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81CE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1CEE"/>
    <w:rPr>
      <w:rFonts w:ascii="Consolas" w:hAnsi="Consolas"/>
      <w:sz w:val="21"/>
      <w:szCs w:val="21"/>
    </w:rPr>
  </w:style>
  <w:style w:type="paragraph" w:styleId="Quote">
    <w:name w:val="Quote"/>
    <w:basedOn w:val="Normal"/>
    <w:next w:val="Normal"/>
    <w:link w:val="QuoteChar"/>
    <w:uiPriority w:val="29"/>
    <w:qFormat/>
    <w:rsid w:val="00B81C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1CEE"/>
    <w:rPr>
      <w:i/>
      <w:iCs/>
      <w:color w:val="404040" w:themeColor="text1" w:themeTint="BF"/>
      <w:sz w:val="22"/>
    </w:rPr>
  </w:style>
  <w:style w:type="paragraph" w:styleId="Salutation">
    <w:name w:val="Salutation"/>
    <w:basedOn w:val="Normal"/>
    <w:next w:val="Normal"/>
    <w:link w:val="SalutationChar"/>
    <w:uiPriority w:val="99"/>
    <w:semiHidden/>
    <w:unhideWhenUsed/>
    <w:rsid w:val="00B81CEE"/>
  </w:style>
  <w:style w:type="character" w:customStyle="1" w:styleId="SalutationChar">
    <w:name w:val="Salutation Char"/>
    <w:basedOn w:val="DefaultParagraphFont"/>
    <w:link w:val="Salutation"/>
    <w:uiPriority w:val="99"/>
    <w:semiHidden/>
    <w:rsid w:val="00B81CEE"/>
    <w:rPr>
      <w:sz w:val="22"/>
    </w:rPr>
  </w:style>
  <w:style w:type="paragraph" w:styleId="Signature">
    <w:name w:val="Signature"/>
    <w:basedOn w:val="Normal"/>
    <w:link w:val="SignatureChar"/>
    <w:uiPriority w:val="99"/>
    <w:semiHidden/>
    <w:unhideWhenUsed/>
    <w:rsid w:val="00B81CEE"/>
    <w:pPr>
      <w:spacing w:line="240" w:lineRule="auto"/>
      <w:ind w:left="4252"/>
    </w:pPr>
  </w:style>
  <w:style w:type="character" w:customStyle="1" w:styleId="SignatureChar">
    <w:name w:val="Signature Char"/>
    <w:basedOn w:val="DefaultParagraphFont"/>
    <w:link w:val="Signature"/>
    <w:uiPriority w:val="99"/>
    <w:semiHidden/>
    <w:rsid w:val="00B81CEE"/>
    <w:rPr>
      <w:sz w:val="22"/>
    </w:rPr>
  </w:style>
  <w:style w:type="character" w:styleId="SmartHyperlink">
    <w:name w:val="Smart Hyperlink"/>
    <w:basedOn w:val="DefaultParagraphFont"/>
    <w:uiPriority w:val="99"/>
    <w:semiHidden/>
    <w:unhideWhenUsed/>
    <w:rsid w:val="00B81CEE"/>
    <w:rPr>
      <w:u w:val="dotted"/>
    </w:rPr>
  </w:style>
  <w:style w:type="character" w:styleId="Strong">
    <w:name w:val="Strong"/>
    <w:basedOn w:val="DefaultParagraphFont"/>
    <w:uiPriority w:val="22"/>
    <w:qFormat/>
    <w:rsid w:val="00B81CEE"/>
    <w:rPr>
      <w:b/>
      <w:bCs/>
    </w:rPr>
  </w:style>
  <w:style w:type="paragraph" w:styleId="Subtitle">
    <w:name w:val="Subtitle"/>
    <w:basedOn w:val="Normal"/>
    <w:next w:val="Normal"/>
    <w:link w:val="SubtitleChar"/>
    <w:uiPriority w:val="11"/>
    <w:qFormat/>
    <w:rsid w:val="00B81CE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81CE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81CEE"/>
    <w:rPr>
      <w:i/>
      <w:iCs/>
      <w:color w:val="404040" w:themeColor="text1" w:themeTint="BF"/>
    </w:rPr>
  </w:style>
  <w:style w:type="character" w:styleId="SubtleReference">
    <w:name w:val="Subtle Reference"/>
    <w:basedOn w:val="DefaultParagraphFont"/>
    <w:uiPriority w:val="31"/>
    <w:qFormat/>
    <w:rsid w:val="00B81CEE"/>
    <w:rPr>
      <w:smallCaps/>
      <w:color w:val="5A5A5A" w:themeColor="text1" w:themeTint="A5"/>
    </w:rPr>
  </w:style>
  <w:style w:type="table" w:styleId="Table3Deffects1">
    <w:name w:val="Table 3D effects 1"/>
    <w:basedOn w:val="TableNormal"/>
    <w:uiPriority w:val="99"/>
    <w:semiHidden/>
    <w:unhideWhenUsed/>
    <w:rsid w:val="00B81C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81C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81C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1C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81C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81C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81C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81C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81C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81C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81C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81C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81C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81C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81C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81C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81C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81C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81C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81C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81C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81C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81C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81C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81C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81C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81C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81C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81C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81C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81C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81CEE"/>
    <w:pPr>
      <w:ind w:left="220" w:hanging="220"/>
    </w:pPr>
  </w:style>
  <w:style w:type="paragraph" w:styleId="TableofFigures">
    <w:name w:val="table of figures"/>
    <w:basedOn w:val="Normal"/>
    <w:next w:val="Normal"/>
    <w:uiPriority w:val="99"/>
    <w:semiHidden/>
    <w:unhideWhenUsed/>
    <w:rsid w:val="00B81CEE"/>
  </w:style>
  <w:style w:type="table" w:styleId="TableProfessional">
    <w:name w:val="Table Professional"/>
    <w:basedOn w:val="TableNormal"/>
    <w:uiPriority w:val="99"/>
    <w:semiHidden/>
    <w:unhideWhenUsed/>
    <w:rsid w:val="00B81C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81C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81C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81C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81C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81C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81C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81C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81C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81C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81CE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CE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81CE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81CEE"/>
    <w:pPr>
      <w:numPr>
        <w:numId w:val="0"/>
      </w:numPr>
      <w:outlineLvl w:val="9"/>
    </w:pPr>
  </w:style>
  <w:style w:type="character" w:styleId="UnresolvedMention">
    <w:name w:val="Unresolved Mention"/>
    <w:basedOn w:val="DefaultParagraphFont"/>
    <w:uiPriority w:val="99"/>
    <w:semiHidden/>
    <w:unhideWhenUsed/>
    <w:rsid w:val="00B81CEE"/>
    <w:rPr>
      <w:color w:val="605E5C"/>
      <w:shd w:val="clear" w:color="auto" w:fill="E1DFDD"/>
    </w:rPr>
  </w:style>
  <w:style w:type="character" w:customStyle="1" w:styleId="subsectionChar">
    <w:name w:val="subsection Char"/>
    <w:aliases w:val="ss Char"/>
    <w:basedOn w:val="DefaultParagraphFont"/>
    <w:link w:val="subsection"/>
    <w:locked/>
    <w:rsid w:val="00835639"/>
    <w:rPr>
      <w:rFonts w:eastAsia="Times New Roman" w:cs="Times New Roman"/>
      <w:sz w:val="22"/>
      <w:lang w:eastAsia="en-AU"/>
    </w:rPr>
  </w:style>
  <w:style w:type="character" w:customStyle="1" w:styleId="notetextChar">
    <w:name w:val="note(text) Char"/>
    <w:aliases w:val="n Char"/>
    <w:basedOn w:val="DefaultParagraphFont"/>
    <w:link w:val="notetext"/>
    <w:rsid w:val="00835639"/>
    <w:rPr>
      <w:rFonts w:eastAsia="Times New Roman" w:cs="Times New Roman"/>
      <w:sz w:val="18"/>
      <w:lang w:eastAsia="en-AU"/>
    </w:rPr>
  </w:style>
  <w:style w:type="character" w:customStyle="1" w:styleId="ActHead5Char">
    <w:name w:val="ActHead 5 Char"/>
    <w:aliases w:val="s Char"/>
    <w:link w:val="ActHead5"/>
    <w:locked/>
    <w:rsid w:val="00355654"/>
    <w:rPr>
      <w:rFonts w:eastAsia="Times New Roman" w:cs="Times New Roman"/>
      <w:b/>
      <w:kern w:val="28"/>
      <w:sz w:val="24"/>
      <w:lang w:eastAsia="en-AU"/>
    </w:rPr>
  </w:style>
  <w:style w:type="character" w:customStyle="1" w:styleId="paragraphChar">
    <w:name w:val="paragraph Char"/>
    <w:aliases w:val="a Char"/>
    <w:link w:val="paragraph"/>
    <w:locked/>
    <w:rsid w:val="00355654"/>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8D3F7F"/>
    <w:rPr>
      <w:rFonts w:eastAsia="Times New Roman" w:cs="Times New Roman"/>
      <w:sz w:val="22"/>
      <w:lang w:eastAsia="en-AU"/>
    </w:rPr>
  </w:style>
  <w:style w:type="paragraph" w:customStyle="1" w:styleId="ShortTP1">
    <w:name w:val="ShortTP1"/>
    <w:basedOn w:val="ShortT"/>
    <w:link w:val="ShortTP1Char"/>
    <w:rsid w:val="005A2D10"/>
    <w:pPr>
      <w:spacing w:before="800"/>
    </w:pPr>
  </w:style>
  <w:style w:type="character" w:customStyle="1" w:styleId="ShortTP1Char">
    <w:name w:val="ShortTP1 Char"/>
    <w:basedOn w:val="DefaultParagraphFont"/>
    <w:link w:val="ShortTP1"/>
    <w:rsid w:val="005A2D10"/>
    <w:rPr>
      <w:rFonts w:eastAsia="Times New Roman" w:cs="Times New Roman"/>
      <w:b/>
      <w:sz w:val="40"/>
      <w:lang w:eastAsia="en-AU"/>
    </w:rPr>
  </w:style>
  <w:style w:type="paragraph" w:customStyle="1" w:styleId="ActNoP1">
    <w:name w:val="ActNoP1"/>
    <w:basedOn w:val="Actno"/>
    <w:link w:val="ActNoP1Char"/>
    <w:rsid w:val="005A2D10"/>
    <w:pPr>
      <w:spacing w:before="800"/>
    </w:pPr>
    <w:rPr>
      <w:sz w:val="28"/>
    </w:rPr>
  </w:style>
  <w:style w:type="character" w:customStyle="1" w:styleId="ActNoP1Char">
    <w:name w:val="ActNoP1 Char"/>
    <w:basedOn w:val="DefaultParagraphFont"/>
    <w:link w:val="ActNoP1"/>
    <w:rsid w:val="005A2D10"/>
    <w:rPr>
      <w:rFonts w:eastAsia="Times New Roman" w:cs="Times New Roman"/>
      <w:b/>
      <w:sz w:val="28"/>
      <w:lang w:eastAsia="en-AU"/>
    </w:rPr>
  </w:style>
  <w:style w:type="paragraph" w:customStyle="1" w:styleId="AssentBk">
    <w:name w:val="AssentBk"/>
    <w:basedOn w:val="Normal"/>
    <w:rsid w:val="005A2D10"/>
    <w:pPr>
      <w:spacing w:line="240" w:lineRule="auto"/>
    </w:pPr>
    <w:rPr>
      <w:rFonts w:eastAsia="Times New Roman" w:cs="Times New Roman"/>
      <w:sz w:val="20"/>
      <w:lang w:eastAsia="en-AU"/>
    </w:rPr>
  </w:style>
  <w:style w:type="paragraph" w:customStyle="1" w:styleId="AssentDt">
    <w:name w:val="AssentDt"/>
    <w:basedOn w:val="Normal"/>
    <w:rsid w:val="001E457F"/>
    <w:pPr>
      <w:spacing w:line="240" w:lineRule="auto"/>
    </w:pPr>
    <w:rPr>
      <w:rFonts w:eastAsia="Times New Roman" w:cs="Times New Roman"/>
      <w:sz w:val="20"/>
      <w:lang w:eastAsia="en-AU"/>
    </w:rPr>
  </w:style>
  <w:style w:type="paragraph" w:customStyle="1" w:styleId="2ndRd">
    <w:name w:val="2ndRd"/>
    <w:basedOn w:val="Normal"/>
    <w:rsid w:val="001E457F"/>
    <w:pPr>
      <w:spacing w:line="240" w:lineRule="auto"/>
    </w:pPr>
    <w:rPr>
      <w:rFonts w:eastAsia="Times New Roman" w:cs="Times New Roman"/>
      <w:sz w:val="20"/>
      <w:lang w:eastAsia="en-AU"/>
    </w:rPr>
  </w:style>
  <w:style w:type="paragraph" w:customStyle="1" w:styleId="ScalePlusRef">
    <w:name w:val="ScalePlusRef"/>
    <w:basedOn w:val="Normal"/>
    <w:rsid w:val="001E457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581</Words>
  <Characters>3262</Characters>
  <Application>Microsoft Office Word</Application>
  <DocSecurity>0</DocSecurity>
  <PresentationFormat/>
  <Lines>83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2024-05-13T04:01:00Z</cp:lastPrinted>
  <dcterms:created xsi:type="dcterms:W3CDTF">2024-06-19T06:17:00Z</dcterms:created>
  <dcterms:modified xsi:type="dcterms:W3CDTF">2024-09-09T02:07:00Z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Licensing Charges Amendment Act 2024</vt:lpwstr>
  </property>
  <property fmtid="{D5CDD505-2E9C-101B-9397-08002B2CF9AE}" pid="3" name="ActNo">
    <vt:lpwstr>No. 80,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OPC8602</vt:lpwstr>
  </property>
  <property fmtid="{D5CDD505-2E9C-101B-9397-08002B2CF9AE}" pid="10" name="MSIP_Label_234ea0fa-41da-4eb0-b95e-07c328641c0b_Enabled">
    <vt:lpwstr>true</vt:lpwstr>
  </property>
  <property fmtid="{D5CDD505-2E9C-101B-9397-08002B2CF9AE}" pid="11" name="MSIP_Label_234ea0fa-41da-4eb0-b95e-07c328641c0b_SetDate">
    <vt:lpwstr>2024-08-22T03:40:11Z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aafa58f8-15a0-4d03-99d5-6bfe800007ce</vt:lpwstr>
  </property>
  <property fmtid="{D5CDD505-2E9C-101B-9397-08002B2CF9AE}" pid="16" name="MSIP_Label_234ea0fa-41da-4eb0-b95e-07c328641c0b_ContentBits">
    <vt:lpwstr>0</vt:lpwstr>
  </property>
</Properties>
</file>