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4704998"/>
    <w:bookmarkStart w:id="1" w:name="_Hlk169169763"/>
    <w:p w14:paraId="4E972C81" w14:textId="4DB3C24C" w:rsidR="0082307B" w:rsidRDefault="0082307B" w:rsidP="0082307B">
      <w:r>
        <w:object w:dxaOrig="2146" w:dyaOrig="1561" w14:anchorId="0581E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90136807" r:id="rId9"/>
        </w:object>
      </w:r>
    </w:p>
    <w:p w14:paraId="1CA1ECCE" w14:textId="77777777" w:rsidR="0082307B" w:rsidRDefault="0082307B" w:rsidP="0082307B"/>
    <w:p w14:paraId="5CEB4362" w14:textId="77777777" w:rsidR="0082307B" w:rsidRDefault="0082307B" w:rsidP="0082307B"/>
    <w:p w14:paraId="04831B53" w14:textId="77777777" w:rsidR="0082307B" w:rsidRDefault="0082307B" w:rsidP="0082307B"/>
    <w:p w14:paraId="15B0E982" w14:textId="77777777" w:rsidR="0082307B" w:rsidRDefault="0082307B" w:rsidP="0082307B"/>
    <w:p w14:paraId="472E9E78" w14:textId="77777777" w:rsidR="0082307B" w:rsidRDefault="0082307B" w:rsidP="0082307B"/>
    <w:p w14:paraId="438AABBD" w14:textId="77777777" w:rsidR="0082307B" w:rsidRDefault="0082307B" w:rsidP="0082307B"/>
    <w:bookmarkEnd w:id="0"/>
    <w:p w14:paraId="4AC7DD44" w14:textId="1DD45E89" w:rsidR="001E47B1" w:rsidRPr="00D91464" w:rsidRDefault="0082307B" w:rsidP="0082307B">
      <w:pPr>
        <w:pStyle w:val="ShortT"/>
      </w:pPr>
      <w:r>
        <w:t>Parliamentary Workplace Support Service Amendment (Independent Parliamentary Standards Commission) Act 2024</w:t>
      </w:r>
    </w:p>
    <w:p w14:paraId="70804886" w14:textId="25C96144" w:rsidR="001E47B1" w:rsidRPr="00D91464" w:rsidRDefault="001E47B1" w:rsidP="0082307B">
      <w:pPr>
        <w:pStyle w:val="Actno"/>
        <w:spacing w:before="400"/>
      </w:pPr>
      <w:r w:rsidRPr="00D91464">
        <w:t>No.</w:t>
      </w:r>
      <w:r w:rsidR="009A1CDD">
        <w:t xml:space="preserve"> 86</w:t>
      </w:r>
      <w:r w:rsidRPr="00D91464">
        <w:t>, 2024</w:t>
      </w:r>
    </w:p>
    <w:p w14:paraId="046B402F" w14:textId="77777777" w:rsidR="001E47B1" w:rsidRPr="00D91464" w:rsidRDefault="001E47B1" w:rsidP="001E47B1"/>
    <w:p w14:paraId="46BE74B1" w14:textId="77777777" w:rsidR="00CA0481" w:rsidRDefault="00CA0481" w:rsidP="00CA0481">
      <w:pPr>
        <w:rPr>
          <w:lang w:eastAsia="en-AU"/>
        </w:rPr>
      </w:pPr>
    </w:p>
    <w:p w14:paraId="44B54761" w14:textId="482ECEC0" w:rsidR="001E47B1" w:rsidRPr="00D91464" w:rsidRDefault="001E47B1" w:rsidP="001E47B1"/>
    <w:p w14:paraId="79802ED3" w14:textId="77777777" w:rsidR="001E47B1" w:rsidRPr="00D91464" w:rsidRDefault="001E47B1" w:rsidP="001E47B1"/>
    <w:p w14:paraId="459145A5" w14:textId="77777777" w:rsidR="001E47B1" w:rsidRPr="00D91464" w:rsidRDefault="001E47B1" w:rsidP="001E47B1"/>
    <w:p w14:paraId="785400D7" w14:textId="77777777" w:rsidR="0082307B" w:rsidRDefault="0082307B" w:rsidP="0082307B">
      <w:pPr>
        <w:pStyle w:val="LongT"/>
      </w:pPr>
      <w:r>
        <w:t xml:space="preserve">An Act to amend the </w:t>
      </w:r>
      <w:r w:rsidRPr="0082307B">
        <w:rPr>
          <w:i/>
        </w:rPr>
        <w:t>Parliamentary Workplace Support Service Act 2023</w:t>
      </w:r>
      <w:r>
        <w:t xml:space="preserve"> to establish the Independent Parliamentary Standards Commission, and for related purposes</w:t>
      </w:r>
    </w:p>
    <w:p w14:paraId="6524E404" w14:textId="5EE7A93A" w:rsidR="001E47B1" w:rsidRPr="00C04D62" w:rsidRDefault="001E47B1" w:rsidP="001E47B1">
      <w:pPr>
        <w:pStyle w:val="Header"/>
        <w:tabs>
          <w:tab w:val="clear" w:pos="4150"/>
          <w:tab w:val="clear" w:pos="8307"/>
        </w:tabs>
      </w:pPr>
      <w:r w:rsidRPr="00C04D62">
        <w:rPr>
          <w:rStyle w:val="CharAmSchNo"/>
        </w:rPr>
        <w:t xml:space="preserve"> </w:t>
      </w:r>
      <w:r w:rsidRPr="00C04D62">
        <w:rPr>
          <w:rStyle w:val="CharAmSchText"/>
        </w:rPr>
        <w:t xml:space="preserve"> </w:t>
      </w:r>
    </w:p>
    <w:p w14:paraId="534C62DD" w14:textId="77777777" w:rsidR="001E47B1" w:rsidRPr="00C04D62" w:rsidRDefault="001E47B1" w:rsidP="001E47B1">
      <w:pPr>
        <w:pStyle w:val="Header"/>
        <w:tabs>
          <w:tab w:val="clear" w:pos="4150"/>
          <w:tab w:val="clear" w:pos="8307"/>
        </w:tabs>
      </w:pPr>
      <w:r w:rsidRPr="00C04D62">
        <w:rPr>
          <w:rStyle w:val="CharAmPartNo"/>
        </w:rPr>
        <w:t xml:space="preserve"> </w:t>
      </w:r>
      <w:r w:rsidRPr="00C04D62">
        <w:rPr>
          <w:rStyle w:val="CharAmPartText"/>
        </w:rPr>
        <w:t xml:space="preserve"> </w:t>
      </w:r>
    </w:p>
    <w:p w14:paraId="3479AA54" w14:textId="77777777" w:rsidR="008F24E4" w:rsidRDefault="008F24E4" w:rsidP="008F24E4">
      <w:pPr>
        <w:sectPr w:rsidR="008F24E4" w:rsidSect="0082307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3A881D86" w14:textId="77777777" w:rsidR="001E47B1" w:rsidRPr="00D91464" w:rsidRDefault="001E47B1" w:rsidP="001E47B1">
      <w:pPr>
        <w:outlineLvl w:val="0"/>
        <w:rPr>
          <w:sz w:val="36"/>
        </w:rPr>
      </w:pPr>
      <w:r w:rsidRPr="00D91464">
        <w:rPr>
          <w:sz w:val="36"/>
        </w:rPr>
        <w:lastRenderedPageBreak/>
        <w:t>Contents</w:t>
      </w:r>
    </w:p>
    <w:p w14:paraId="56DC8AC2" w14:textId="2D8F1B0E" w:rsidR="000544E2" w:rsidRDefault="000544E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544E2">
        <w:rPr>
          <w:noProof/>
        </w:rPr>
        <w:tab/>
      </w:r>
      <w:r w:rsidRPr="000544E2">
        <w:rPr>
          <w:noProof/>
        </w:rPr>
        <w:fldChar w:fldCharType="begin"/>
      </w:r>
      <w:r w:rsidRPr="000544E2">
        <w:rPr>
          <w:noProof/>
        </w:rPr>
        <w:instrText xml:space="preserve"> PAGEREF _Toc177655643 \h </w:instrText>
      </w:r>
      <w:r w:rsidRPr="000544E2">
        <w:rPr>
          <w:noProof/>
        </w:rPr>
      </w:r>
      <w:r w:rsidRPr="000544E2">
        <w:rPr>
          <w:noProof/>
        </w:rPr>
        <w:fldChar w:fldCharType="separate"/>
      </w:r>
      <w:r w:rsidRPr="000544E2">
        <w:rPr>
          <w:noProof/>
        </w:rPr>
        <w:t>2</w:t>
      </w:r>
      <w:r w:rsidRPr="000544E2">
        <w:rPr>
          <w:noProof/>
        </w:rPr>
        <w:fldChar w:fldCharType="end"/>
      </w:r>
    </w:p>
    <w:p w14:paraId="65C40DF1" w14:textId="36E14946" w:rsidR="000544E2" w:rsidRDefault="000544E2">
      <w:pPr>
        <w:pStyle w:val="TOC5"/>
        <w:rPr>
          <w:rFonts w:asciiTheme="minorHAnsi" w:eastAsiaTheme="minorEastAsia" w:hAnsiTheme="minorHAnsi" w:cstheme="minorBidi"/>
          <w:noProof/>
          <w:kern w:val="0"/>
          <w:sz w:val="22"/>
          <w:szCs w:val="22"/>
        </w:rPr>
      </w:pPr>
      <w:r>
        <w:rPr>
          <w:noProof/>
        </w:rPr>
        <w:t>2</w:t>
      </w:r>
      <w:r>
        <w:rPr>
          <w:noProof/>
        </w:rPr>
        <w:tab/>
        <w:t>Commencement</w:t>
      </w:r>
      <w:r w:rsidRPr="000544E2">
        <w:rPr>
          <w:noProof/>
        </w:rPr>
        <w:tab/>
      </w:r>
      <w:r w:rsidRPr="000544E2">
        <w:rPr>
          <w:noProof/>
        </w:rPr>
        <w:fldChar w:fldCharType="begin"/>
      </w:r>
      <w:r w:rsidRPr="000544E2">
        <w:rPr>
          <w:noProof/>
        </w:rPr>
        <w:instrText xml:space="preserve"> PAGEREF _Toc177655644 \h </w:instrText>
      </w:r>
      <w:r w:rsidRPr="000544E2">
        <w:rPr>
          <w:noProof/>
        </w:rPr>
      </w:r>
      <w:r w:rsidRPr="000544E2">
        <w:rPr>
          <w:noProof/>
        </w:rPr>
        <w:fldChar w:fldCharType="separate"/>
      </w:r>
      <w:r w:rsidRPr="000544E2">
        <w:rPr>
          <w:noProof/>
        </w:rPr>
        <w:t>2</w:t>
      </w:r>
      <w:r w:rsidRPr="000544E2">
        <w:rPr>
          <w:noProof/>
        </w:rPr>
        <w:fldChar w:fldCharType="end"/>
      </w:r>
    </w:p>
    <w:p w14:paraId="2D57C2C0" w14:textId="486BA9F3" w:rsidR="000544E2" w:rsidRDefault="000544E2">
      <w:pPr>
        <w:pStyle w:val="TOC5"/>
        <w:rPr>
          <w:rFonts w:asciiTheme="minorHAnsi" w:eastAsiaTheme="minorEastAsia" w:hAnsiTheme="minorHAnsi" w:cstheme="minorBidi"/>
          <w:noProof/>
          <w:kern w:val="0"/>
          <w:sz w:val="22"/>
          <w:szCs w:val="22"/>
        </w:rPr>
      </w:pPr>
      <w:r>
        <w:rPr>
          <w:noProof/>
        </w:rPr>
        <w:t>3</w:t>
      </w:r>
      <w:r>
        <w:rPr>
          <w:noProof/>
        </w:rPr>
        <w:tab/>
        <w:t>Schedules</w:t>
      </w:r>
      <w:r w:rsidRPr="000544E2">
        <w:rPr>
          <w:noProof/>
        </w:rPr>
        <w:tab/>
      </w:r>
      <w:r w:rsidRPr="000544E2">
        <w:rPr>
          <w:noProof/>
        </w:rPr>
        <w:fldChar w:fldCharType="begin"/>
      </w:r>
      <w:r w:rsidRPr="000544E2">
        <w:rPr>
          <w:noProof/>
        </w:rPr>
        <w:instrText xml:space="preserve"> PAGEREF _Toc177655645 \h </w:instrText>
      </w:r>
      <w:r w:rsidRPr="000544E2">
        <w:rPr>
          <w:noProof/>
        </w:rPr>
      </w:r>
      <w:r w:rsidRPr="000544E2">
        <w:rPr>
          <w:noProof/>
        </w:rPr>
        <w:fldChar w:fldCharType="separate"/>
      </w:r>
      <w:r w:rsidRPr="000544E2">
        <w:rPr>
          <w:noProof/>
        </w:rPr>
        <w:t>3</w:t>
      </w:r>
      <w:r w:rsidRPr="000544E2">
        <w:rPr>
          <w:noProof/>
        </w:rPr>
        <w:fldChar w:fldCharType="end"/>
      </w:r>
    </w:p>
    <w:p w14:paraId="1AD6FE51" w14:textId="5084A144" w:rsidR="000544E2" w:rsidRDefault="000544E2">
      <w:pPr>
        <w:pStyle w:val="TOC6"/>
        <w:rPr>
          <w:rFonts w:asciiTheme="minorHAnsi" w:eastAsiaTheme="minorEastAsia" w:hAnsiTheme="minorHAnsi" w:cstheme="minorBidi"/>
          <w:b w:val="0"/>
          <w:noProof/>
          <w:kern w:val="0"/>
          <w:sz w:val="22"/>
          <w:szCs w:val="22"/>
        </w:rPr>
      </w:pPr>
      <w:r>
        <w:rPr>
          <w:noProof/>
        </w:rPr>
        <w:t>Schedule 1—Amendments</w:t>
      </w:r>
      <w:r w:rsidRPr="000544E2">
        <w:rPr>
          <w:b w:val="0"/>
          <w:noProof/>
          <w:sz w:val="18"/>
        </w:rPr>
        <w:tab/>
      </w:r>
      <w:r w:rsidRPr="000544E2">
        <w:rPr>
          <w:b w:val="0"/>
          <w:noProof/>
          <w:sz w:val="18"/>
        </w:rPr>
        <w:fldChar w:fldCharType="begin"/>
      </w:r>
      <w:r w:rsidRPr="000544E2">
        <w:rPr>
          <w:b w:val="0"/>
          <w:noProof/>
          <w:sz w:val="18"/>
        </w:rPr>
        <w:instrText xml:space="preserve"> PAGEREF _Toc177655646 \h </w:instrText>
      </w:r>
      <w:r w:rsidRPr="000544E2">
        <w:rPr>
          <w:b w:val="0"/>
          <w:noProof/>
          <w:sz w:val="18"/>
        </w:rPr>
      </w:r>
      <w:r w:rsidRPr="000544E2">
        <w:rPr>
          <w:b w:val="0"/>
          <w:noProof/>
          <w:sz w:val="18"/>
        </w:rPr>
        <w:fldChar w:fldCharType="separate"/>
      </w:r>
      <w:r w:rsidRPr="000544E2">
        <w:rPr>
          <w:b w:val="0"/>
          <w:noProof/>
          <w:sz w:val="18"/>
        </w:rPr>
        <w:t>4</w:t>
      </w:r>
      <w:r w:rsidRPr="000544E2">
        <w:rPr>
          <w:b w:val="0"/>
          <w:noProof/>
          <w:sz w:val="18"/>
        </w:rPr>
        <w:fldChar w:fldCharType="end"/>
      </w:r>
    </w:p>
    <w:p w14:paraId="44E7369A" w14:textId="173307A6" w:rsidR="000544E2" w:rsidRDefault="000544E2">
      <w:pPr>
        <w:pStyle w:val="TOC7"/>
        <w:rPr>
          <w:rFonts w:asciiTheme="minorHAnsi" w:eastAsiaTheme="minorEastAsia" w:hAnsiTheme="minorHAnsi" w:cstheme="minorBidi"/>
          <w:noProof/>
          <w:kern w:val="0"/>
          <w:sz w:val="22"/>
          <w:szCs w:val="22"/>
        </w:rPr>
      </w:pPr>
      <w:r>
        <w:rPr>
          <w:noProof/>
        </w:rPr>
        <w:t>Part 1—Amendments commencing day after Royal Assent</w:t>
      </w:r>
      <w:r w:rsidRPr="000544E2">
        <w:rPr>
          <w:noProof/>
          <w:sz w:val="18"/>
        </w:rPr>
        <w:tab/>
      </w:r>
      <w:r w:rsidRPr="000544E2">
        <w:rPr>
          <w:noProof/>
          <w:sz w:val="18"/>
        </w:rPr>
        <w:fldChar w:fldCharType="begin"/>
      </w:r>
      <w:r w:rsidRPr="000544E2">
        <w:rPr>
          <w:noProof/>
          <w:sz w:val="18"/>
        </w:rPr>
        <w:instrText xml:space="preserve"> PAGEREF _Toc177655647 \h </w:instrText>
      </w:r>
      <w:r w:rsidRPr="000544E2">
        <w:rPr>
          <w:noProof/>
          <w:sz w:val="18"/>
        </w:rPr>
      </w:r>
      <w:r w:rsidRPr="000544E2">
        <w:rPr>
          <w:noProof/>
          <w:sz w:val="18"/>
        </w:rPr>
        <w:fldChar w:fldCharType="separate"/>
      </w:r>
      <w:r w:rsidRPr="000544E2">
        <w:rPr>
          <w:noProof/>
          <w:sz w:val="18"/>
        </w:rPr>
        <w:t>4</w:t>
      </w:r>
      <w:r w:rsidRPr="000544E2">
        <w:rPr>
          <w:noProof/>
          <w:sz w:val="18"/>
        </w:rPr>
        <w:fldChar w:fldCharType="end"/>
      </w:r>
    </w:p>
    <w:p w14:paraId="75268F3A" w14:textId="4DE9E0FF" w:rsidR="000544E2" w:rsidRDefault="000544E2">
      <w:pPr>
        <w:pStyle w:val="TOC9"/>
        <w:rPr>
          <w:rFonts w:asciiTheme="minorHAnsi" w:eastAsiaTheme="minorEastAsia" w:hAnsiTheme="minorHAnsi" w:cstheme="minorBidi"/>
          <w:i w:val="0"/>
          <w:noProof/>
          <w:kern w:val="0"/>
          <w:sz w:val="22"/>
          <w:szCs w:val="22"/>
        </w:rPr>
      </w:pPr>
      <w:r>
        <w:rPr>
          <w:noProof/>
        </w:rPr>
        <w:t>Parliamentary Workplace Support Service Act 2023</w:t>
      </w:r>
      <w:r w:rsidRPr="000544E2">
        <w:rPr>
          <w:i w:val="0"/>
          <w:noProof/>
          <w:sz w:val="18"/>
        </w:rPr>
        <w:tab/>
      </w:r>
      <w:r w:rsidRPr="000544E2">
        <w:rPr>
          <w:i w:val="0"/>
          <w:noProof/>
          <w:sz w:val="18"/>
        </w:rPr>
        <w:fldChar w:fldCharType="begin"/>
      </w:r>
      <w:r w:rsidRPr="000544E2">
        <w:rPr>
          <w:i w:val="0"/>
          <w:noProof/>
          <w:sz w:val="18"/>
        </w:rPr>
        <w:instrText xml:space="preserve"> PAGEREF _Toc177655648 \h </w:instrText>
      </w:r>
      <w:r w:rsidRPr="000544E2">
        <w:rPr>
          <w:i w:val="0"/>
          <w:noProof/>
          <w:sz w:val="18"/>
        </w:rPr>
      </w:r>
      <w:r w:rsidRPr="000544E2">
        <w:rPr>
          <w:i w:val="0"/>
          <w:noProof/>
          <w:sz w:val="18"/>
        </w:rPr>
        <w:fldChar w:fldCharType="separate"/>
      </w:r>
      <w:r w:rsidRPr="000544E2">
        <w:rPr>
          <w:i w:val="0"/>
          <w:noProof/>
          <w:sz w:val="18"/>
        </w:rPr>
        <w:t>4</w:t>
      </w:r>
      <w:r w:rsidRPr="000544E2">
        <w:rPr>
          <w:i w:val="0"/>
          <w:noProof/>
          <w:sz w:val="18"/>
        </w:rPr>
        <w:fldChar w:fldCharType="end"/>
      </w:r>
    </w:p>
    <w:p w14:paraId="2064EA72" w14:textId="37E3CA4F" w:rsidR="000544E2" w:rsidRDefault="000544E2">
      <w:pPr>
        <w:pStyle w:val="TOC7"/>
        <w:rPr>
          <w:rFonts w:asciiTheme="minorHAnsi" w:eastAsiaTheme="minorEastAsia" w:hAnsiTheme="minorHAnsi" w:cstheme="minorBidi"/>
          <w:noProof/>
          <w:kern w:val="0"/>
          <w:sz w:val="22"/>
          <w:szCs w:val="22"/>
        </w:rPr>
      </w:pPr>
      <w:r>
        <w:rPr>
          <w:noProof/>
        </w:rPr>
        <w:t>Part 2—Amendments commencing on Proclamation</w:t>
      </w:r>
      <w:r w:rsidRPr="000544E2">
        <w:rPr>
          <w:noProof/>
          <w:sz w:val="18"/>
        </w:rPr>
        <w:tab/>
      </w:r>
      <w:r w:rsidRPr="000544E2">
        <w:rPr>
          <w:noProof/>
          <w:sz w:val="18"/>
        </w:rPr>
        <w:fldChar w:fldCharType="begin"/>
      </w:r>
      <w:r w:rsidRPr="000544E2">
        <w:rPr>
          <w:noProof/>
          <w:sz w:val="18"/>
        </w:rPr>
        <w:instrText xml:space="preserve"> PAGEREF _Toc177655660 \h </w:instrText>
      </w:r>
      <w:r w:rsidRPr="000544E2">
        <w:rPr>
          <w:noProof/>
          <w:sz w:val="18"/>
        </w:rPr>
      </w:r>
      <w:r w:rsidRPr="000544E2">
        <w:rPr>
          <w:noProof/>
          <w:sz w:val="18"/>
        </w:rPr>
        <w:fldChar w:fldCharType="separate"/>
      </w:r>
      <w:r w:rsidRPr="000544E2">
        <w:rPr>
          <w:noProof/>
          <w:sz w:val="18"/>
        </w:rPr>
        <w:t>11</w:t>
      </w:r>
      <w:r w:rsidRPr="000544E2">
        <w:rPr>
          <w:noProof/>
          <w:sz w:val="18"/>
        </w:rPr>
        <w:fldChar w:fldCharType="end"/>
      </w:r>
    </w:p>
    <w:p w14:paraId="5A82E9E9" w14:textId="01F8C0BA" w:rsidR="000544E2" w:rsidRDefault="000544E2">
      <w:pPr>
        <w:pStyle w:val="TOC9"/>
        <w:rPr>
          <w:rFonts w:asciiTheme="minorHAnsi" w:eastAsiaTheme="minorEastAsia" w:hAnsiTheme="minorHAnsi" w:cstheme="minorBidi"/>
          <w:i w:val="0"/>
          <w:noProof/>
          <w:kern w:val="0"/>
          <w:sz w:val="22"/>
          <w:szCs w:val="22"/>
        </w:rPr>
      </w:pPr>
      <w:r>
        <w:rPr>
          <w:noProof/>
        </w:rPr>
        <w:t>Archives Act 1983</w:t>
      </w:r>
      <w:r w:rsidRPr="000544E2">
        <w:rPr>
          <w:i w:val="0"/>
          <w:noProof/>
          <w:sz w:val="18"/>
        </w:rPr>
        <w:tab/>
      </w:r>
      <w:r w:rsidRPr="000544E2">
        <w:rPr>
          <w:i w:val="0"/>
          <w:noProof/>
          <w:sz w:val="18"/>
        </w:rPr>
        <w:fldChar w:fldCharType="begin"/>
      </w:r>
      <w:r w:rsidRPr="000544E2">
        <w:rPr>
          <w:i w:val="0"/>
          <w:noProof/>
          <w:sz w:val="18"/>
        </w:rPr>
        <w:instrText xml:space="preserve"> PAGEREF _Toc177655661 \h </w:instrText>
      </w:r>
      <w:r w:rsidRPr="000544E2">
        <w:rPr>
          <w:i w:val="0"/>
          <w:noProof/>
          <w:sz w:val="18"/>
        </w:rPr>
      </w:r>
      <w:r w:rsidRPr="000544E2">
        <w:rPr>
          <w:i w:val="0"/>
          <w:noProof/>
          <w:sz w:val="18"/>
        </w:rPr>
        <w:fldChar w:fldCharType="separate"/>
      </w:r>
      <w:r w:rsidRPr="000544E2">
        <w:rPr>
          <w:i w:val="0"/>
          <w:noProof/>
          <w:sz w:val="18"/>
        </w:rPr>
        <w:t>11</w:t>
      </w:r>
      <w:r w:rsidRPr="000544E2">
        <w:rPr>
          <w:i w:val="0"/>
          <w:noProof/>
          <w:sz w:val="18"/>
        </w:rPr>
        <w:fldChar w:fldCharType="end"/>
      </w:r>
    </w:p>
    <w:p w14:paraId="6B5468F5" w14:textId="0B3F30C3" w:rsidR="000544E2" w:rsidRDefault="000544E2">
      <w:pPr>
        <w:pStyle w:val="TOC9"/>
        <w:rPr>
          <w:rFonts w:asciiTheme="minorHAnsi" w:eastAsiaTheme="minorEastAsia" w:hAnsiTheme="minorHAnsi" w:cstheme="minorBidi"/>
          <w:i w:val="0"/>
          <w:noProof/>
          <w:kern w:val="0"/>
          <w:sz w:val="22"/>
          <w:szCs w:val="22"/>
        </w:rPr>
      </w:pPr>
      <w:r>
        <w:rPr>
          <w:noProof/>
        </w:rPr>
        <w:t>Freedom of Information Act 1982</w:t>
      </w:r>
      <w:r w:rsidRPr="000544E2">
        <w:rPr>
          <w:i w:val="0"/>
          <w:noProof/>
          <w:sz w:val="18"/>
        </w:rPr>
        <w:tab/>
      </w:r>
      <w:r w:rsidRPr="000544E2">
        <w:rPr>
          <w:i w:val="0"/>
          <w:noProof/>
          <w:sz w:val="18"/>
        </w:rPr>
        <w:fldChar w:fldCharType="begin"/>
      </w:r>
      <w:r w:rsidRPr="000544E2">
        <w:rPr>
          <w:i w:val="0"/>
          <w:noProof/>
          <w:sz w:val="18"/>
        </w:rPr>
        <w:instrText xml:space="preserve"> PAGEREF _Toc177655662 \h </w:instrText>
      </w:r>
      <w:r w:rsidRPr="000544E2">
        <w:rPr>
          <w:i w:val="0"/>
          <w:noProof/>
          <w:sz w:val="18"/>
        </w:rPr>
      </w:r>
      <w:r w:rsidRPr="000544E2">
        <w:rPr>
          <w:i w:val="0"/>
          <w:noProof/>
          <w:sz w:val="18"/>
        </w:rPr>
        <w:fldChar w:fldCharType="separate"/>
      </w:r>
      <w:r w:rsidRPr="000544E2">
        <w:rPr>
          <w:i w:val="0"/>
          <w:noProof/>
          <w:sz w:val="18"/>
        </w:rPr>
        <w:t>11</w:t>
      </w:r>
      <w:r w:rsidRPr="000544E2">
        <w:rPr>
          <w:i w:val="0"/>
          <w:noProof/>
          <w:sz w:val="18"/>
        </w:rPr>
        <w:fldChar w:fldCharType="end"/>
      </w:r>
    </w:p>
    <w:p w14:paraId="204B6CA0" w14:textId="72D7BBD2" w:rsidR="000544E2" w:rsidRDefault="000544E2">
      <w:pPr>
        <w:pStyle w:val="TOC9"/>
        <w:rPr>
          <w:rFonts w:asciiTheme="minorHAnsi" w:eastAsiaTheme="minorEastAsia" w:hAnsiTheme="minorHAnsi" w:cstheme="minorBidi"/>
          <w:i w:val="0"/>
          <w:noProof/>
          <w:kern w:val="0"/>
          <w:sz w:val="22"/>
          <w:szCs w:val="22"/>
        </w:rPr>
      </w:pPr>
      <w:r>
        <w:rPr>
          <w:noProof/>
        </w:rPr>
        <w:t>Members of Parliament (Staff) Act 1984</w:t>
      </w:r>
      <w:r w:rsidRPr="000544E2">
        <w:rPr>
          <w:i w:val="0"/>
          <w:noProof/>
          <w:sz w:val="18"/>
        </w:rPr>
        <w:tab/>
      </w:r>
      <w:r w:rsidRPr="000544E2">
        <w:rPr>
          <w:i w:val="0"/>
          <w:noProof/>
          <w:sz w:val="18"/>
        </w:rPr>
        <w:fldChar w:fldCharType="begin"/>
      </w:r>
      <w:r w:rsidRPr="000544E2">
        <w:rPr>
          <w:i w:val="0"/>
          <w:noProof/>
          <w:sz w:val="18"/>
        </w:rPr>
        <w:instrText xml:space="preserve"> PAGEREF _Toc177655663 \h </w:instrText>
      </w:r>
      <w:r w:rsidRPr="000544E2">
        <w:rPr>
          <w:i w:val="0"/>
          <w:noProof/>
          <w:sz w:val="18"/>
        </w:rPr>
      </w:r>
      <w:r w:rsidRPr="000544E2">
        <w:rPr>
          <w:i w:val="0"/>
          <w:noProof/>
          <w:sz w:val="18"/>
        </w:rPr>
        <w:fldChar w:fldCharType="separate"/>
      </w:r>
      <w:r w:rsidRPr="000544E2">
        <w:rPr>
          <w:i w:val="0"/>
          <w:noProof/>
          <w:sz w:val="18"/>
        </w:rPr>
        <w:t>11</w:t>
      </w:r>
      <w:r w:rsidRPr="000544E2">
        <w:rPr>
          <w:i w:val="0"/>
          <w:noProof/>
          <w:sz w:val="18"/>
        </w:rPr>
        <w:fldChar w:fldCharType="end"/>
      </w:r>
    </w:p>
    <w:p w14:paraId="0B5CD97A" w14:textId="1331019D" w:rsidR="000544E2" w:rsidRDefault="000544E2">
      <w:pPr>
        <w:pStyle w:val="TOC9"/>
        <w:rPr>
          <w:rFonts w:asciiTheme="minorHAnsi" w:eastAsiaTheme="minorEastAsia" w:hAnsiTheme="minorHAnsi" w:cstheme="minorBidi"/>
          <w:i w:val="0"/>
          <w:noProof/>
          <w:kern w:val="0"/>
          <w:sz w:val="22"/>
          <w:szCs w:val="22"/>
        </w:rPr>
      </w:pPr>
      <w:r>
        <w:rPr>
          <w:noProof/>
        </w:rPr>
        <w:t>National Anti</w:t>
      </w:r>
      <w:r>
        <w:rPr>
          <w:noProof/>
        </w:rPr>
        <w:noBreakHyphen/>
        <w:t>Corruption Commission Act 2022</w:t>
      </w:r>
      <w:r w:rsidRPr="000544E2">
        <w:rPr>
          <w:i w:val="0"/>
          <w:noProof/>
          <w:sz w:val="18"/>
        </w:rPr>
        <w:tab/>
      </w:r>
      <w:r w:rsidRPr="000544E2">
        <w:rPr>
          <w:i w:val="0"/>
          <w:noProof/>
          <w:sz w:val="18"/>
        </w:rPr>
        <w:fldChar w:fldCharType="begin"/>
      </w:r>
      <w:r w:rsidRPr="000544E2">
        <w:rPr>
          <w:i w:val="0"/>
          <w:noProof/>
          <w:sz w:val="18"/>
        </w:rPr>
        <w:instrText xml:space="preserve"> PAGEREF _Toc177655665 \h </w:instrText>
      </w:r>
      <w:r w:rsidRPr="000544E2">
        <w:rPr>
          <w:i w:val="0"/>
          <w:noProof/>
          <w:sz w:val="18"/>
        </w:rPr>
      </w:r>
      <w:r w:rsidRPr="000544E2">
        <w:rPr>
          <w:i w:val="0"/>
          <w:noProof/>
          <w:sz w:val="18"/>
        </w:rPr>
        <w:fldChar w:fldCharType="separate"/>
      </w:r>
      <w:r w:rsidRPr="000544E2">
        <w:rPr>
          <w:i w:val="0"/>
          <w:noProof/>
          <w:sz w:val="18"/>
        </w:rPr>
        <w:t>14</w:t>
      </w:r>
      <w:r w:rsidRPr="000544E2">
        <w:rPr>
          <w:i w:val="0"/>
          <w:noProof/>
          <w:sz w:val="18"/>
        </w:rPr>
        <w:fldChar w:fldCharType="end"/>
      </w:r>
    </w:p>
    <w:p w14:paraId="040FD73E" w14:textId="0AB0159A" w:rsidR="000544E2" w:rsidRDefault="000544E2">
      <w:pPr>
        <w:pStyle w:val="TOC9"/>
        <w:rPr>
          <w:rFonts w:asciiTheme="minorHAnsi" w:eastAsiaTheme="minorEastAsia" w:hAnsiTheme="minorHAnsi" w:cstheme="minorBidi"/>
          <w:i w:val="0"/>
          <w:noProof/>
          <w:kern w:val="0"/>
          <w:sz w:val="22"/>
          <w:szCs w:val="22"/>
        </w:rPr>
      </w:pPr>
      <w:r>
        <w:rPr>
          <w:noProof/>
        </w:rPr>
        <w:t>Parliamentary Workplace Support Service Act 2023</w:t>
      </w:r>
      <w:r w:rsidRPr="000544E2">
        <w:rPr>
          <w:i w:val="0"/>
          <w:noProof/>
          <w:sz w:val="18"/>
        </w:rPr>
        <w:tab/>
      </w:r>
      <w:r w:rsidRPr="000544E2">
        <w:rPr>
          <w:i w:val="0"/>
          <w:noProof/>
          <w:sz w:val="18"/>
        </w:rPr>
        <w:fldChar w:fldCharType="begin"/>
      </w:r>
      <w:r w:rsidRPr="000544E2">
        <w:rPr>
          <w:i w:val="0"/>
          <w:noProof/>
          <w:sz w:val="18"/>
        </w:rPr>
        <w:instrText xml:space="preserve"> PAGEREF _Toc177655666 \h </w:instrText>
      </w:r>
      <w:r w:rsidRPr="000544E2">
        <w:rPr>
          <w:i w:val="0"/>
          <w:noProof/>
          <w:sz w:val="18"/>
        </w:rPr>
      </w:r>
      <w:r w:rsidRPr="000544E2">
        <w:rPr>
          <w:i w:val="0"/>
          <w:noProof/>
          <w:sz w:val="18"/>
        </w:rPr>
        <w:fldChar w:fldCharType="separate"/>
      </w:r>
      <w:r w:rsidRPr="000544E2">
        <w:rPr>
          <w:i w:val="0"/>
          <w:noProof/>
          <w:sz w:val="18"/>
        </w:rPr>
        <w:t>14</w:t>
      </w:r>
      <w:r w:rsidRPr="000544E2">
        <w:rPr>
          <w:i w:val="0"/>
          <w:noProof/>
          <w:sz w:val="18"/>
        </w:rPr>
        <w:fldChar w:fldCharType="end"/>
      </w:r>
    </w:p>
    <w:p w14:paraId="3C2A4CC8" w14:textId="75527846" w:rsidR="000544E2" w:rsidRDefault="000544E2">
      <w:pPr>
        <w:pStyle w:val="TOC9"/>
        <w:rPr>
          <w:rFonts w:asciiTheme="minorHAnsi" w:eastAsiaTheme="minorEastAsia" w:hAnsiTheme="minorHAnsi" w:cstheme="minorBidi"/>
          <w:i w:val="0"/>
          <w:noProof/>
          <w:kern w:val="0"/>
          <w:sz w:val="22"/>
          <w:szCs w:val="22"/>
        </w:rPr>
      </w:pPr>
      <w:r>
        <w:rPr>
          <w:noProof/>
        </w:rPr>
        <w:t>Parliamentary Workplace Support Service (Consequential Amendments and Transitional Provisions) Act 2023</w:t>
      </w:r>
      <w:r w:rsidRPr="000544E2">
        <w:rPr>
          <w:i w:val="0"/>
          <w:noProof/>
          <w:sz w:val="18"/>
        </w:rPr>
        <w:tab/>
      </w:r>
      <w:r w:rsidRPr="000544E2">
        <w:rPr>
          <w:i w:val="0"/>
          <w:noProof/>
          <w:sz w:val="18"/>
        </w:rPr>
        <w:fldChar w:fldCharType="begin"/>
      </w:r>
      <w:r w:rsidRPr="000544E2">
        <w:rPr>
          <w:i w:val="0"/>
          <w:noProof/>
          <w:sz w:val="18"/>
        </w:rPr>
        <w:instrText xml:space="preserve"> PAGEREF _Toc177655792 \h </w:instrText>
      </w:r>
      <w:r w:rsidRPr="000544E2">
        <w:rPr>
          <w:i w:val="0"/>
          <w:noProof/>
          <w:sz w:val="18"/>
        </w:rPr>
      </w:r>
      <w:r w:rsidRPr="000544E2">
        <w:rPr>
          <w:i w:val="0"/>
          <w:noProof/>
          <w:sz w:val="18"/>
        </w:rPr>
        <w:fldChar w:fldCharType="separate"/>
      </w:r>
      <w:r w:rsidRPr="000544E2">
        <w:rPr>
          <w:i w:val="0"/>
          <w:noProof/>
          <w:sz w:val="18"/>
        </w:rPr>
        <w:t>96</w:t>
      </w:r>
      <w:r w:rsidRPr="000544E2">
        <w:rPr>
          <w:i w:val="0"/>
          <w:noProof/>
          <w:sz w:val="18"/>
        </w:rPr>
        <w:fldChar w:fldCharType="end"/>
      </w:r>
    </w:p>
    <w:p w14:paraId="3DD07816" w14:textId="5DCC9E3E" w:rsidR="000544E2" w:rsidRDefault="000544E2">
      <w:pPr>
        <w:pStyle w:val="TOC6"/>
        <w:rPr>
          <w:rFonts w:asciiTheme="minorHAnsi" w:eastAsiaTheme="minorEastAsia" w:hAnsiTheme="minorHAnsi" w:cstheme="minorBidi"/>
          <w:b w:val="0"/>
          <w:noProof/>
          <w:kern w:val="0"/>
          <w:sz w:val="22"/>
          <w:szCs w:val="22"/>
        </w:rPr>
      </w:pPr>
      <w:r>
        <w:rPr>
          <w:noProof/>
        </w:rPr>
        <w:t>Schedule 2—Application and transitional provisions</w:t>
      </w:r>
      <w:r w:rsidRPr="000544E2">
        <w:rPr>
          <w:b w:val="0"/>
          <w:noProof/>
          <w:sz w:val="18"/>
        </w:rPr>
        <w:tab/>
      </w:r>
      <w:r w:rsidRPr="000544E2">
        <w:rPr>
          <w:b w:val="0"/>
          <w:noProof/>
          <w:sz w:val="18"/>
        </w:rPr>
        <w:fldChar w:fldCharType="begin"/>
      </w:r>
      <w:r w:rsidRPr="000544E2">
        <w:rPr>
          <w:b w:val="0"/>
          <w:noProof/>
          <w:sz w:val="18"/>
        </w:rPr>
        <w:instrText xml:space="preserve"> PAGEREF _Toc177655793 \h </w:instrText>
      </w:r>
      <w:r w:rsidRPr="000544E2">
        <w:rPr>
          <w:b w:val="0"/>
          <w:noProof/>
          <w:sz w:val="18"/>
        </w:rPr>
      </w:r>
      <w:r w:rsidRPr="000544E2">
        <w:rPr>
          <w:b w:val="0"/>
          <w:noProof/>
          <w:sz w:val="18"/>
        </w:rPr>
        <w:fldChar w:fldCharType="separate"/>
      </w:r>
      <w:r w:rsidRPr="000544E2">
        <w:rPr>
          <w:b w:val="0"/>
          <w:noProof/>
          <w:sz w:val="18"/>
        </w:rPr>
        <w:t>97</w:t>
      </w:r>
      <w:r w:rsidRPr="000544E2">
        <w:rPr>
          <w:b w:val="0"/>
          <w:noProof/>
          <w:sz w:val="18"/>
        </w:rPr>
        <w:fldChar w:fldCharType="end"/>
      </w:r>
    </w:p>
    <w:p w14:paraId="0574A993" w14:textId="5F22C16B" w:rsidR="008F24E4" w:rsidRDefault="000544E2" w:rsidP="008F24E4">
      <w:pPr>
        <w:sectPr w:rsidR="008F24E4" w:rsidSect="0082307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14:paraId="455A8819" w14:textId="77777777" w:rsidR="0082307B" w:rsidRDefault="0082307B">
      <w:r>
        <w:object w:dxaOrig="2146" w:dyaOrig="1561" w14:anchorId="13E7F97A">
          <v:shape id="_x0000_i1026" type="#_x0000_t75" alt="Commonwealth Coat of Arms of Australia" style="width:110.25pt;height:80.25pt" o:ole="" fillcolor="window">
            <v:imagedata r:id="rId8" o:title=""/>
          </v:shape>
          <o:OLEObject Type="Embed" ProgID="Word.Picture.8" ShapeID="_x0000_i1026" DrawAspect="Content" ObjectID="_1790136808" r:id="rId21"/>
        </w:object>
      </w:r>
    </w:p>
    <w:p w14:paraId="3D240B90" w14:textId="77777777" w:rsidR="0082307B" w:rsidRDefault="0082307B"/>
    <w:p w14:paraId="2ADC5D0B" w14:textId="77777777" w:rsidR="0082307B" w:rsidRDefault="0082307B" w:rsidP="00A91DB3">
      <w:pPr>
        <w:spacing w:line="240" w:lineRule="auto"/>
      </w:pPr>
    </w:p>
    <w:p w14:paraId="62EA3EA5" w14:textId="075E2B96" w:rsidR="0082307B" w:rsidRDefault="00545623" w:rsidP="00A91DB3">
      <w:pPr>
        <w:pStyle w:val="ShortTP1"/>
      </w:pPr>
      <w:fldSimple w:instr=" STYLEREF ShortT ">
        <w:r w:rsidR="00A91DB3">
          <w:rPr>
            <w:noProof/>
          </w:rPr>
          <w:t>Parliamentary Workplace Support Service Amendment (Independent Parliamentary Standards Commission) Act 2024</w:t>
        </w:r>
      </w:fldSimple>
    </w:p>
    <w:p w14:paraId="4F721D00" w14:textId="1347B86A" w:rsidR="0082307B" w:rsidRDefault="00545623" w:rsidP="00A91DB3">
      <w:pPr>
        <w:pStyle w:val="ActNoP1"/>
      </w:pPr>
      <w:fldSimple w:instr=" STYLEREF Actno ">
        <w:r w:rsidR="00A91DB3">
          <w:rPr>
            <w:noProof/>
          </w:rPr>
          <w:t>No. 86, 2024</w:t>
        </w:r>
      </w:fldSimple>
      <w:bookmarkStart w:id="2" w:name="_GoBack"/>
      <w:bookmarkEnd w:id="2"/>
    </w:p>
    <w:p w14:paraId="67CF79C4" w14:textId="77777777" w:rsidR="0082307B" w:rsidRPr="009A0728" w:rsidRDefault="0082307B" w:rsidP="00A91DB3">
      <w:pPr>
        <w:pBdr>
          <w:bottom w:val="single" w:sz="6" w:space="0" w:color="auto"/>
        </w:pBdr>
        <w:spacing w:before="400" w:line="240" w:lineRule="auto"/>
        <w:rPr>
          <w:rFonts w:eastAsia="Times New Roman"/>
          <w:b/>
          <w:sz w:val="28"/>
        </w:rPr>
      </w:pPr>
    </w:p>
    <w:p w14:paraId="1D7F3C35" w14:textId="77777777" w:rsidR="0082307B" w:rsidRPr="009A0728" w:rsidRDefault="0082307B" w:rsidP="00A91DB3">
      <w:pPr>
        <w:spacing w:line="40" w:lineRule="exact"/>
        <w:rPr>
          <w:rFonts w:eastAsia="Calibri"/>
          <w:b/>
          <w:sz w:val="28"/>
        </w:rPr>
      </w:pPr>
    </w:p>
    <w:p w14:paraId="3535753A" w14:textId="77777777" w:rsidR="0082307B" w:rsidRPr="009A0728" w:rsidRDefault="0082307B" w:rsidP="00A91DB3">
      <w:pPr>
        <w:pBdr>
          <w:top w:val="single" w:sz="12" w:space="0" w:color="auto"/>
        </w:pBdr>
        <w:spacing w:line="240" w:lineRule="auto"/>
        <w:rPr>
          <w:rFonts w:eastAsia="Times New Roman"/>
          <w:b/>
          <w:sz w:val="28"/>
        </w:rPr>
      </w:pPr>
    </w:p>
    <w:p w14:paraId="1789AE38" w14:textId="77777777" w:rsidR="0082307B" w:rsidRDefault="0082307B" w:rsidP="0082307B">
      <w:pPr>
        <w:pStyle w:val="Page1"/>
        <w:spacing w:before="400"/>
      </w:pPr>
      <w:r>
        <w:t xml:space="preserve">An Act to amend the </w:t>
      </w:r>
      <w:r w:rsidRPr="0082307B">
        <w:rPr>
          <w:i/>
        </w:rPr>
        <w:t>Parliamentary Workplace Support Service Act 2023</w:t>
      </w:r>
      <w:r>
        <w:t xml:space="preserve"> to establish the Independent Parliamentary Standards Commission, and for related purposes</w:t>
      </w:r>
    </w:p>
    <w:p w14:paraId="58A4098D" w14:textId="2DF4FDDA" w:rsidR="009A1CDD" w:rsidRDefault="009A1CDD" w:rsidP="00A91DB3">
      <w:pPr>
        <w:pStyle w:val="AssentDt"/>
        <w:spacing w:before="240"/>
        <w:rPr>
          <w:sz w:val="24"/>
        </w:rPr>
      </w:pPr>
      <w:r>
        <w:rPr>
          <w:sz w:val="24"/>
        </w:rPr>
        <w:t>[</w:t>
      </w:r>
      <w:r>
        <w:rPr>
          <w:i/>
          <w:sz w:val="24"/>
        </w:rPr>
        <w:t>Assented to 17 September 2024</w:t>
      </w:r>
      <w:r>
        <w:rPr>
          <w:sz w:val="24"/>
        </w:rPr>
        <w:t>]</w:t>
      </w:r>
    </w:p>
    <w:p w14:paraId="1C13EB73" w14:textId="26063ECD" w:rsidR="001E47B1" w:rsidRPr="00D91464" w:rsidRDefault="001E47B1" w:rsidP="0089380C">
      <w:pPr>
        <w:spacing w:before="240" w:line="240" w:lineRule="auto"/>
        <w:rPr>
          <w:sz w:val="32"/>
        </w:rPr>
      </w:pPr>
      <w:r w:rsidRPr="00D91464">
        <w:rPr>
          <w:sz w:val="32"/>
        </w:rPr>
        <w:t>The Parliament of Australia enacts:</w:t>
      </w:r>
    </w:p>
    <w:p w14:paraId="433C6BC6" w14:textId="77777777" w:rsidR="001E47B1" w:rsidRPr="00D91464" w:rsidRDefault="001E47B1" w:rsidP="0089380C">
      <w:pPr>
        <w:pStyle w:val="ActHead5"/>
      </w:pPr>
      <w:bookmarkStart w:id="3" w:name="_Toc177655643"/>
      <w:r w:rsidRPr="00C04D62">
        <w:rPr>
          <w:rStyle w:val="CharSectno"/>
        </w:rPr>
        <w:lastRenderedPageBreak/>
        <w:t>1</w:t>
      </w:r>
      <w:r w:rsidRPr="00D91464">
        <w:t xml:space="preserve">  Short title</w:t>
      </w:r>
      <w:bookmarkEnd w:id="3"/>
    </w:p>
    <w:p w14:paraId="7FFF7254" w14:textId="77777777" w:rsidR="001E47B1" w:rsidRPr="00D91464" w:rsidRDefault="001E47B1" w:rsidP="0089380C">
      <w:pPr>
        <w:pStyle w:val="subsection"/>
      </w:pPr>
      <w:r w:rsidRPr="00D91464">
        <w:tab/>
      </w:r>
      <w:r w:rsidRPr="00D91464">
        <w:tab/>
        <w:t xml:space="preserve">This Act is the </w:t>
      </w:r>
      <w:r w:rsidRPr="00D91464">
        <w:rPr>
          <w:i/>
        </w:rPr>
        <w:t>Parliamentary Workplace Support Service Amendment (Independent Parliamentary Standards Commission) Act 2024</w:t>
      </w:r>
      <w:r w:rsidRPr="00D91464">
        <w:t>.</w:t>
      </w:r>
    </w:p>
    <w:p w14:paraId="05D1F3D6" w14:textId="77777777" w:rsidR="001E47B1" w:rsidRPr="00D91464" w:rsidRDefault="001E47B1" w:rsidP="0089380C">
      <w:pPr>
        <w:pStyle w:val="ActHead5"/>
      </w:pPr>
      <w:bookmarkStart w:id="4" w:name="_Toc177655644"/>
      <w:bookmarkStart w:id="5" w:name="_Hlk159579599"/>
      <w:r w:rsidRPr="00C04D62">
        <w:rPr>
          <w:rStyle w:val="CharSectno"/>
        </w:rPr>
        <w:t>2</w:t>
      </w:r>
      <w:r w:rsidRPr="00D91464">
        <w:t xml:space="preserve">  Commencement</w:t>
      </w:r>
      <w:bookmarkEnd w:id="4"/>
    </w:p>
    <w:p w14:paraId="6283FAD5" w14:textId="77777777" w:rsidR="001E47B1" w:rsidRPr="00D91464" w:rsidRDefault="001E47B1" w:rsidP="0089380C">
      <w:pPr>
        <w:pStyle w:val="subsection"/>
      </w:pPr>
      <w:r w:rsidRPr="00D91464">
        <w:tab/>
        <w:t>(1)</w:t>
      </w:r>
      <w:r w:rsidRPr="00D91464">
        <w:tab/>
        <w:t>Each provision of this Act specified in column 1 of the table commences, or is taken to have commenced, in accordance with column 2 of the table. Any other statement in column 2 has effect according to its terms.</w:t>
      </w:r>
    </w:p>
    <w:p w14:paraId="7C3AB004" w14:textId="77777777" w:rsidR="001E47B1" w:rsidRPr="00D91464" w:rsidRDefault="001E47B1" w:rsidP="0089380C">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E47B1" w:rsidRPr="00D91464" w14:paraId="214C89BB" w14:textId="77777777" w:rsidTr="00A939C2">
        <w:trPr>
          <w:tblHeader/>
        </w:trPr>
        <w:tc>
          <w:tcPr>
            <w:tcW w:w="7111" w:type="dxa"/>
            <w:gridSpan w:val="3"/>
            <w:tcBorders>
              <w:top w:val="single" w:sz="12" w:space="0" w:color="auto"/>
              <w:bottom w:val="single" w:sz="6" w:space="0" w:color="auto"/>
            </w:tcBorders>
            <w:shd w:val="clear" w:color="auto" w:fill="auto"/>
          </w:tcPr>
          <w:p w14:paraId="727F8635" w14:textId="77777777" w:rsidR="001E47B1" w:rsidRPr="00D91464" w:rsidRDefault="001E47B1" w:rsidP="0089380C">
            <w:pPr>
              <w:pStyle w:val="TableHeading"/>
            </w:pPr>
            <w:r w:rsidRPr="00D91464">
              <w:t>Commencement information</w:t>
            </w:r>
          </w:p>
        </w:tc>
      </w:tr>
      <w:tr w:rsidR="001E47B1" w:rsidRPr="00D91464" w14:paraId="4642E769" w14:textId="77777777" w:rsidTr="00A939C2">
        <w:trPr>
          <w:tblHeader/>
        </w:trPr>
        <w:tc>
          <w:tcPr>
            <w:tcW w:w="1701" w:type="dxa"/>
            <w:tcBorders>
              <w:top w:val="single" w:sz="6" w:space="0" w:color="auto"/>
              <w:bottom w:val="single" w:sz="6" w:space="0" w:color="auto"/>
            </w:tcBorders>
            <w:shd w:val="clear" w:color="auto" w:fill="auto"/>
          </w:tcPr>
          <w:p w14:paraId="104C82C2" w14:textId="77777777" w:rsidR="001E47B1" w:rsidRPr="00D91464" w:rsidRDefault="001E47B1" w:rsidP="0089380C">
            <w:pPr>
              <w:pStyle w:val="TableHeading"/>
            </w:pPr>
            <w:r w:rsidRPr="00D91464">
              <w:t>Column 1</w:t>
            </w:r>
          </w:p>
        </w:tc>
        <w:tc>
          <w:tcPr>
            <w:tcW w:w="3828" w:type="dxa"/>
            <w:tcBorders>
              <w:top w:val="single" w:sz="6" w:space="0" w:color="auto"/>
              <w:bottom w:val="single" w:sz="6" w:space="0" w:color="auto"/>
            </w:tcBorders>
            <w:shd w:val="clear" w:color="auto" w:fill="auto"/>
          </w:tcPr>
          <w:p w14:paraId="62410C50" w14:textId="77777777" w:rsidR="001E47B1" w:rsidRPr="00D91464" w:rsidRDefault="001E47B1" w:rsidP="0089380C">
            <w:pPr>
              <w:pStyle w:val="TableHeading"/>
            </w:pPr>
            <w:r w:rsidRPr="00D91464">
              <w:t>Column 2</w:t>
            </w:r>
          </w:p>
        </w:tc>
        <w:tc>
          <w:tcPr>
            <w:tcW w:w="1582" w:type="dxa"/>
            <w:tcBorders>
              <w:top w:val="single" w:sz="6" w:space="0" w:color="auto"/>
              <w:bottom w:val="single" w:sz="6" w:space="0" w:color="auto"/>
            </w:tcBorders>
            <w:shd w:val="clear" w:color="auto" w:fill="auto"/>
          </w:tcPr>
          <w:p w14:paraId="74824FF9" w14:textId="77777777" w:rsidR="001E47B1" w:rsidRPr="00D91464" w:rsidRDefault="001E47B1" w:rsidP="0089380C">
            <w:pPr>
              <w:pStyle w:val="TableHeading"/>
            </w:pPr>
            <w:r w:rsidRPr="00D91464">
              <w:t>Column 3</w:t>
            </w:r>
          </w:p>
        </w:tc>
      </w:tr>
      <w:tr w:rsidR="001E47B1" w:rsidRPr="00D91464" w14:paraId="58DEC0F7" w14:textId="77777777" w:rsidTr="00A939C2">
        <w:trPr>
          <w:tblHeader/>
        </w:trPr>
        <w:tc>
          <w:tcPr>
            <w:tcW w:w="1701" w:type="dxa"/>
            <w:tcBorders>
              <w:top w:val="single" w:sz="6" w:space="0" w:color="auto"/>
              <w:bottom w:val="single" w:sz="12" w:space="0" w:color="auto"/>
            </w:tcBorders>
            <w:shd w:val="clear" w:color="auto" w:fill="auto"/>
          </w:tcPr>
          <w:p w14:paraId="0FB48CFA" w14:textId="77777777" w:rsidR="001E47B1" w:rsidRPr="00D91464" w:rsidRDefault="001E47B1" w:rsidP="0089380C">
            <w:pPr>
              <w:pStyle w:val="TableHeading"/>
            </w:pPr>
            <w:r w:rsidRPr="00D91464">
              <w:t>Provisions</w:t>
            </w:r>
          </w:p>
        </w:tc>
        <w:tc>
          <w:tcPr>
            <w:tcW w:w="3828" w:type="dxa"/>
            <w:tcBorders>
              <w:top w:val="single" w:sz="6" w:space="0" w:color="auto"/>
              <w:bottom w:val="single" w:sz="12" w:space="0" w:color="auto"/>
            </w:tcBorders>
            <w:shd w:val="clear" w:color="auto" w:fill="auto"/>
          </w:tcPr>
          <w:p w14:paraId="1C910087" w14:textId="77777777" w:rsidR="001E47B1" w:rsidRPr="00D91464" w:rsidRDefault="001E47B1" w:rsidP="0089380C">
            <w:pPr>
              <w:pStyle w:val="TableHeading"/>
            </w:pPr>
            <w:r w:rsidRPr="00D91464">
              <w:t>Commencement</w:t>
            </w:r>
          </w:p>
        </w:tc>
        <w:tc>
          <w:tcPr>
            <w:tcW w:w="1582" w:type="dxa"/>
            <w:tcBorders>
              <w:top w:val="single" w:sz="6" w:space="0" w:color="auto"/>
              <w:bottom w:val="single" w:sz="12" w:space="0" w:color="auto"/>
            </w:tcBorders>
            <w:shd w:val="clear" w:color="auto" w:fill="auto"/>
          </w:tcPr>
          <w:p w14:paraId="01CE0D3E" w14:textId="77777777" w:rsidR="001E47B1" w:rsidRPr="00D91464" w:rsidRDefault="001E47B1" w:rsidP="0089380C">
            <w:pPr>
              <w:pStyle w:val="TableHeading"/>
            </w:pPr>
            <w:r w:rsidRPr="00D91464">
              <w:t>Date/Details</w:t>
            </w:r>
          </w:p>
        </w:tc>
      </w:tr>
      <w:tr w:rsidR="001E47B1" w:rsidRPr="00D91464" w14:paraId="59CC7614" w14:textId="77777777" w:rsidTr="00A939C2">
        <w:tc>
          <w:tcPr>
            <w:tcW w:w="1701" w:type="dxa"/>
            <w:tcBorders>
              <w:top w:val="single" w:sz="12" w:space="0" w:color="auto"/>
            </w:tcBorders>
            <w:shd w:val="clear" w:color="auto" w:fill="auto"/>
          </w:tcPr>
          <w:p w14:paraId="749D9B79" w14:textId="77777777" w:rsidR="001E47B1" w:rsidRPr="00D91464" w:rsidRDefault="001E47B1" w:rsidP="0089380C">
            <w:pPr>
              <w:pStyle w:val="Tabletext"/>
            </w:pPr>
            <w:r w:rsidRPr="00D91464">
              <w:t>1.  Sections 1 to 3 and anything in this Act not elsewhere covered by this table</w:t>
            </w:r>
          </w:p>
        </w:tc>
        <w:tc>
          <w:tcPr>
            <w:tcW w:w="3828" w:type="dxa"/>
            <w:tcBorders>
              <w:top w:val="single" w:sz="12" w:space="0" w:color="auto"/>
            </w:tcBorders>
            <w:shd w:val="clear" w:color="auto" w:fill="auto"/>
          </w:tcPr>
          <w:p w14:paraId="5D625655" w14:textId="77777777" w:rsidR="001E47B1" w:rsidRPr="00D91464" w:rsidRDefault="001E47B1" w:rsidP="0089380C">
            <w:pPr>
              <w:pStyle w:val="Tabletext"/>
            </w:pPr>
            <w:r w:rsidRPr="00D91464">
              <w:t>The day after this Act receives the Royal Assent.</w:t>
            </w:r>
          </w:p>
        </w:tc>
        <w:tc>
          <w:tcPr>
            <w:tcW w:w="1582" w:type="dxa"/>
            <w:tcBorders>
              <w:top w:val="single" w:sz="12" w:space="0" w:color="auto"/>
            </w:tcBorders>
            <w:shd w:val="clear" w:color="auto" w:fill="auto"/>
          </w:tcPr>
          <w:p w14:paraId="2096F1F1" w14:textId="40C94D43" w:rsidR="001E47B1" w:rsidRPr="00D91464" w:rsidRDefault="00A82FAA" w:rsidP="0089380C">
            <w:pPr>
              <w:pStyle w:val="Tabletext"/>
            </w:pPr>
            <w:r>
              <w:t>18 September 2024</w:t>
            </w:r>
          </w:p>
        </w:tc>
      </w:tr>
      <w:tr w:rsidR="001E47B1" w:rsidRPr="00D91464" w14:paraId="660FF0DC" w14:textId="77777777" w:rsidTr="00A939C2">
        <w:tc>
          <w:tcPr>
            <w:tcW w:w="1701" w:type="dxa"/>
            <w:shd w:val="clear" w:color="auto" w:fill="auto"/>
          </w:tcPr>
          <w:p w14:paraId="13DABAB4" w14:textId="77777777" w:rsidR="001E47B1" w:rsidRPr="00D91464" w:rsidRDefault="001E47B1" w:rsidP="0089380C">
            <w:pPr>
              <w:pStyle w:val="Tabletext"/>
            </w:pPr>
            <w:r w:rsidRPr="00D91464">
              <w:t>2.  Schedule 1, Part 1</w:t>
            </w:r>
          </w:p>
        </w:tc>
        <w:tc>
          <w:tcPr>
            <w:tcW w:w="3828" w:type="dxa"/>
            <w:shd w:val="clear" w:color="auto" w:fill="auto"/>
          </w:tcPr>
          <w:p w14:paraId="49395246" w14:textId="77777777" w:rsidR="001E47B1" w:rsidRPr="00D91464" w:rsidRDefault="001E47B1" w:rsidP="0089380C">
            <w:pPr>
              <w:pStyle w:val="Tabletext"/>
            </w:pPr>
            <w:r w:rsidRPr="00D91464">
              <w:t>The day after this Act receives the Royal Assent.</w:t>
            </w:r>
          </w:p>
        </w:tc>
        <w:tc>
          <w:tcPr>
            <w:tcW w:w="1582" w:type="dxa"/>
            <w:shd w:val="clear" w:color="auto" w:fill="auto"/>
          </w:tcPr>
          <w:p w14:paraId="37161AD3" w14:textId="50C1438A" w:rsidR="001E47B1" w:rsidRPr="00D91464" w:rsidRDefault="00A82FAA" w:rsidP="0089380C">
            <w:pPr>
              <w:pStyle w:val="Tabletext"/>
            </w:pPr>
            <w:r>
              <w:t>18 September 2024</w:t>
            </w:r>
          </w:p>
        </w:tc>
      </w:tr>
      <w:tr w:rsidR="001E47B1" w:rsidRPr="00D91464" w14:paraId="73E4CAB3" w14:textId="77777777" w:rsidTr="00A939C2">
        <w:tc>
          <w:tcPr>
            <w:tcW w:w="1701" w:type="dxa"/>
            <w:tcBorders>
              <w:bottom w:val="single" w:sz="2" w:space="0" w:color="auto"/>
            </w:tcBorders>
            <w:shd w:val="clear" w:color="auto" w:fill="auto"/>
          </w:tcPr>
          <w:p w14:paraId="0C980A75" w14:textId="77777777" w:rsidR="001E47B1" w:rsidRPr="00D91464" w:rsidRDefault="001E47B1" w:rsidP="0089380C">
            <w:pPr>
              <w:pStyle w:val="Tabletext"/>
            </w:pPr>
            <w:r w:rsidRPr="00D91464">
              <w:t>3.  Schedule 1, Part 2</w:t>
            </w:r>
          </w:p>
        </w:tc>
        <w:tc>
          <w:tcPr>
            <w:tcW w:w="3828" w:type="dxa"/>
            <w:tcBorders>
              <w:bottom w:val="single" w:sz="2" w:space="0" w:color="auto"/>
            </w:tcBorders>
            <w:shd w:val="clear" w:color="auto" w:fill="auto"/>
          </w:tcPr>
          <w:p w14:paraId="3FD5D883" w14:textId="77777777" w:rsidR="001E47B1" w:rsidRPr="00D91464" w:rsidRDefault="001E47B1" w:rsidP="0089380C">
            <w:pPr>
              <w:pStyle w:val="Tabletext"/>
            </w:pPr>
            <w:r w:rsidRPr="00D91464">
              <w:t>A single day to be fixed by Proclamation.</w:t>
            </w:r>
          </w:p>
          <w:p w14:paraId="09DFE14D" w14:textId="77777777" w:rsidR="001E47B1" w:rsidRPr="00D91464" w:rsidRDefault="001E47B1" w:rsidP="0089380C">
            <w:pPr>
              <w:pStyle w:val="Tabletext"/>
            </w:pPr>
            <w:r w:rsidRPr="00D91464">
              <w:t>However, if the provisions do not commence within the period of 6 months beginning on the day this Act receives the Royal Assent, they commence on the day after the end of that period.</w:t>
            </w:r>
          </w:p>
        </w:tc>
        <w:tc>
          <w:tcPr>
            <w:tcW w:w="1582" w:type="dxa"/>
            <w:tcBorders>
              <w:bottom w:val="single" w:sz="2" w:space="0" w:color="auto"/>
            </w:tcBorders>
            <w:shd w:val="clear" w:color="auto" w:fill="auto"/>
          </w:tcPr>
          <w:p w14:paraId="00C4DD1B" w14:textId="77777777" w:rsidR="001E47B1" w:rsidRDefault="00545623" w:rsidP="0089380C">
            <w:pPr>
              <w:pStyle w:val="Tabletext"/>
            </w:pPr>
            <w:r>
              <w:t>14 October 2024</w:t>
            </w:r>
          </w:p>
          <w:p w14:paraId="6CD2F3ED" w14:textId="445C8B03" w:rsidR="0099076E" w:rsidRPr="00D91464" w:rsidRDefault="0099076E" w:rsidP="0089380C">
            <w:pPr>
              <w:pStyle w:val="Tabletext"/>
            </w:pPr>
            <w:r>
              <w:t>(</w:t>
            </w:r>
            <w:r w:rsidRPr="0099076E">
              <w:t>F2024N00933</w:t>
            </w:r>
            <w:r>
              <w:t>)</w:t>
            </w:r>
          </w:p>
        </w:tc>
      </w:tr>
      <w:tr w:rsidR="001E47B1" w:rsidRPr="00D91464" w14:paraId="509642DA" w14:textId="77777777" w:rsidTr="00A939C2">
        <w:tc>
          <w:tcPr>
            <w:tcW w:w="1701" w:type="dxa"/>
            <w:tcBorders>
              <w:top w:val="single" w:sz="2" w:space="0" w:color="auto"/>
              <w:bottom w:val="single" w:sz="12" w:space="0" w:color="auto"/>
            </w:tcBorders>
            <w:shd w:val="clear" w:color="auto" w:fill="auto"/>
          </w:tcPr>
          <w:p w14:paraId="2B411BC1" w14:textId="77777777" w:rsidR="001E47B1" w:rsidRPr="00D91464" w:rsidRDefault="001E47B1" w:rsidP="0089380C">
            <w:pPr>
              <w:pStyle w:val="Tabletext"/>
            </w:pPr>
            <w:r w:rsidRPr="00D91464">
              <w:t>4.  Schedule 2</w:t>
            </w:r>
          </w:p>
        </w:tc>
        <w:tc>
          <w:tcPr>
            <w:tcW w:w="3828" w:type="dxa"/>
            <w:tcBorders>
              <w:top w:val="single" w:sz="2" w:space="0" w:color="auto"/>
              <w:bottom w:val="single" w:sz="12" w:space="0" w:color="auto"/>
            </w:tcBorders>
            <w:shd w:val="clear" w:color="auto" w:fill="auto"/>
          </w:tcPr>
          <w:p w14:paraId="7BD29626" w14:textId="77777777" w:rsidR="001E47B1" w:rsidRPr="00D91464" w:rsidRDefault="001E47B1" w:rsidP="0089380C">
            <w:pPr>
              <w:pStyle w:val="Tabletext"/>
            </w:pPr>
            <w:r w:rsidRPr="00D91464">
              <w:t>At the same time as the provisions covered by table item 3.</w:t>
            </w:r>
          </w:p>
        </w:tc>
        <w:tc>
          <w:tcPr>
            <w:tcW w:w="1582" w:type="dxa"/>
            <w:tcBorders>
              <w:top w:val="single" w:sz="2" w:space="0" w:color="auto"/>
              <w:bottom w:val="single" w:sz="12" w:space="0" w:color="auto"/>
            </w:tcBorders>
            <w:shd w:val="clear" w:color="auto" w:fill="auto"/>
          </w:tcPr>
          <w:p w14:paraId="58D7243E" w14:textId="791D2703" w:rsidR="001E47B1" w:rsidRPr="00D91464" w:rsidRDefault="00545623" w:rsidP="0089380C">
            <w:pPr>
              <w:pStyle w:val="Tabletext"/>
            </w:pPr>
            <w:r>
              <w:t>14 October 2024</w:t>
            </w:r>
          </w:p>
        </w:tc>
      </w:tr>
    </w:tbl>
    <w:p w14:paraId="2F8F875A" w14:textId="77777777" w:rsidR="001E47B1" w:rsidRPr="00D91464" w:rsidRDefault="001E47B1" w:rsidP="0089380C">
      <w:pPr>
        <w:pStyle w:val="notetext"/>
      </w:pPr>
      <w:r w:rsidRPr="00D91464">
        <w:t>Note:</w:t>
      </w:r>
      <w:r w:rsidRPr="00D91464">
        <w:tab/>
        <w:t>This table relates only to the provisions of this Act as originally enacted. It will not be amended to deal with any later amendments of this Act.</w:t>
      </w:r>
    </w:p>
    <w:p w14:paraId="30485F96" w14:textId="77777777" w:rsidR="001E47B1" w:rsidRPr="00D91464" w:rsidRDefault="001E47B1" w:rsidP="0089380C">
      <w:pPr>
        <w:pStyle w:val="subsection"/>
      </w:pPr>
      <w:r w:rsidRPr="00D91464">
        <w:tab/>
        <w:t>(2)</w:t>
      </w:r>
      <w:r w:rsidRPr="00D91464">
        <w:tab/>
        <w:t>Any information in column 3 of the table is not part of this Act. Information may be inserted in this column, or information in it may be edited, in any published version of this Act.</w:t>
      </w:r>
    </w:p>
    <w:p w14:paraId="6387D9CD" w14:textId="77777777" w:rsidR="001E47B1" w:rsidRPr="00D91464" w:rsidRDefault="001E47B1" w:rsidP="0089380C">
      <w:pPr>
        <w:pStyle w:val="ActHead5"/>
      </w:pPr>
      <w:bookmarkStart w:id="6" w:name="_Toc177655645"/>
      <w:bookmarkEnd w:id="5"/>
      <w:r w:rsidRPr="00C04D62">
        <w:rPr>
          <w:rStyle w:val="CharSectno"/>
        </w:rPr>
        <w:lastRenderedPageBreak/>
        <w:t>3</w:t>
      </w:r>
      <w:r w:rsidRPr="00D91464">
        <w:t xml:space="preserve">  Schedules</w:t>
      </w:r>
      <w:bookmarkEnd w:id="6"/>
    </w:p>
    <w:p w14:paraId="6DBB8548" w14:textId="77777777" w:rsidR="001E47B1" w:rsidRPr="00D91464" w:rsidRDefault="001E47B1" w:rsidP="0089380C">
      <w:pPr>
        <w:pStyle w:val="subsection"/>
      </w:pPr>
      <w:r w:rsidRPr="00D91464">
        <w:tab/>
      </w:r>
      <w:r w:rsidRPr="00D91464">
        <w:tab/>
        <w:t>Legislation that is specified in a Schedule to this Act is amended or repealed as set out in the applicable items in the Schedule concerned, and any other item in a Schedule to this Act has effect according to its terms.</w:t>
      </w:r>
    </w:p>
    <w:p w14:paraId="4DF50601" w14:textId="77777777" w:rsidR="001E47B1" w:rsidRPr="00D91464" w:rsidRDefault="001E47B1" w:rsidP="0089380C">
      <w:pPr>
        <w:pStyle w:val="ActHead6"/>
        <w:pageBreakBefore/>
      </w:pPr>
      <w:bookmarkStart w:id="7" w:name="_Toc177655646"/>
      <w:r w:rsidRPr="00C04D62">
        <w:rPr>
          <w:rStyle w:val="CharAmSchNo"/>
        </w:rPr>
        <w:lastRenderedPageBreak/>
        <w:t>Schedule 1</w:t>
      </w:r>
      <w:r w:rsidRPr="00D91464">
        <w:t>—</w:t>
      </w:r>
      <w:r w:rsidRPr="00C04D62">
        <w:rPr>
          <w:rStyle w:val="CharAmSchText"/>
        </w:rPr>
        <w:t>Amendments</w:t>
      </w:r>
      <w:bookmarkEnd w:id="7"/>
    </w:p>
    <w:p w14:paraId="4BF42F1A" w14:textId="77777777" w:rsidR="001E47B1" w:rsidRPr="00D91464" w:rsidRDefault="001E47B1" w:rsidP="0089380C">
      <w:pPr>
        <w:pStyle w:val="ActHead7"/>
      </w:pPr>
      <w:bookmarkStart w:id="8" w:name="_Toc177655647"/>
      <w:r w:rsidRPr="00C04D62">
        <w:rPr>
          <w:rStyle w:val="CharAmPartNo"/>
        </w:rPr>
        <w:t>Part 1</w:t>
      </w:r>
      <w:r w:rsidRPr="00D91464">
        <w:t>—</w:t>
      </w:r>
      <w:r w:rsidRPr="00C04D62">
        <w:rPr>
          <w:rStyle w:val="CharAmPartText"/>
        </w:rPr>
        <w:t>Amendments commencing day after Royal Assent</w:t>
      </w:r>
      <w:bookmarkEnd w:id="8"/>
    </w:p>
    <w:p w14:paraId="71BFD102" w14:textId="77777777" w:rsidR="001E47B1" w:rsidRPr="00D91464" w:rsidRDefault="001E47B1" w:rsidP="0089380C">
      <w:pPr>
        <w:pStyle w:val="ActHead9"/>
      </w:pPr>
      <w:bookmarkStart w:id="9" w:name="_Toc177655648"/>
      <w:r w:rsidRPr="00D91464">
        <w:t>Parliamentary Workplace Support Service Act 2023</w:t>
      </w:r>
      <w:bookmarkEnd w:id="9"/>
    </w:p>
    <w:p w14:paraId="66C22E63" w14:textId="77777777" w:rsidR="001E47B1" w:rsidRPr="00D91464" w:rsidRDefault="003A18DD" w:rsidP="0089380C">
      <w:pPr>
        <w:pStyle w:val="ItemHead"/>
      </w:pPr>
      <w:r w:rsidRPr="00D91464">
        <w:t>1</w:t>
      </w:r>
      <w:r w:rsidR="001E47B1" w:rsidRPr="00D91464">
        <w:t xml:space="preserve">  Section 4 (at the end of the paragraph beginning “This Act also establishes”)</w:t>
      </w:r>
    </w:p>
    <w:p w14:paraId="427A8520" w14:textId="77777777" w:rsidR="001E47B1" w:rsidRPr="00D91464" w:rsidRDefault="001E47B1" w:rsidP="0089380C">
      <w:pPr>
        <w:pStyle w:val="Item"/>
      </w:pPr>
      <w:r w:rsidRPr="00D91464">
        <w:t>Add:</w:t>
      </w:r>
    </w:p>
    <w:p w14:paraId="7151EB72" w14:textId="77777777" w:rsidR="001E47B1" w:rsidRPr="00D91464" w:rsidRDefault="001E47B1" w:rsidP="0089380C">
      <w:pPr>
        <w:pStyle w:val="SOPara"/>
      </w:pPr>
      <w:r w:rsidRPr="00D91464">
        <w:tab/>
        <w:t>; and (c)</w:t>
      </w:r>
      <w:r w:rsidRPr="00D91464">
        <w:tab/>
        <w:t>the Parliamentary Joint Committee on Parliamentary Standards, to oversee the work of the IPSC.</w:t>
      </w:r>
    </w:p>
    <w:p w14:paraId="6EC277E9" w14:textId="77777777" w:rsidR="001E47B1" w:rsidRPr="00D91464" w:rsidRDefault="003A18DD" w:rsidP="0089380C">
      <w:pPr>
        <w:pStyle w:val="ItemHead"/>
      </w:pPr>
      <w:r w:rsidRPr="00D91464">
        <w:t>2</w:t>
      </w:r>
      <w:r w:rsidR="001E47B1" w:rsidRPr="00D91464">
        <w:t xml:space="preserve">  Section 5</w:t>
      </w:r>
    </w:p>
    <w:p w14:paraId="357F1D75" w14:textId="77777777" w:rsidR="001E47B1" w:rsidRPr="00D91464" w:rsidRDefault="001E47B1" w:rsidP="0089380C">
      <w:pPr>
        <w:pStyle w:val="Item"/>
      </w:pPr>
      <w:r w:rsidRPr="00D91464">
        <w:t>Insert:</w:t>
      </w:r>
    </w:p>
    <w:p w14:paraId="6899D610" w14:textId="77777777" w:rsidR="001E47B1" w:rsidRPr="00D91464" w:rsidRDefault="001E47B1" w:rsidP="0089380C">
      <w:pPr>
        <w:pStyle w:val="Definition"/>
      </w:pPr>
      <w:r w:rsidRPr="00D91464">
        <w:rPr>
          <w:b/>
          <w:i/>
        </w:rPr>
        <w:t>Parliamentary Joint Committee</w:t>
      </w:r>
      <w:r w:rsidRPr="00D91464">
        <w:t xml:space="preserve"> means the Parliamentary Joint Committee on Parliamentary Standards for the time being constituted under </w:t>
      </w:r>
      <w:r w:rsidR="00207E78" w:rsidRPr="00D91464">
        <w:t>Part 6</w:t>
      </w:r>
      <w:r w:rsidRPr="00D91464">
        <w:t>A.</w:t>
      </w:r>
    </w:p>
    <w:p w14:paraId="32657427" w14:textId="77777777" w:rsidR="00B10F7B" w:rsidRPr="00321FE0" w:rsidRDefault="00B10F7B" w:rsidP="00B10F7B">
      <w:pPr>
        <w:pStyle w:val="Definition"/>
      </w:pPr>
      <w:r w:rsidRPr="00321FE0">
        <w:rPr>
          <w:b/>
          <w:i/>
        </w:rPr>
        <w:t>Privileges Committee</w:t>
      </w:r>
      <w:r w:rsidRPr="00321FE0">
        <w:t xml:space="preserve"> of a House of the Parliament means the committee of that House responsible for inquiring into matters of privilege.</w:t>
      </w:r>
    </w:p>
    <w:p w14:paraId="70B6055E" w14:textId="77777777" w:rsidR="001E47B1" w:rsidRPr="00D91464" w:rsidRDefault="003A18DD" w:rsidP="0089380C">
      <w:pPr>
        <w:pStyle w:val="ItemHead"/>
      </w:pPr>
      <w:r w:rsidRPr="00D91464">
        <w:t>3</w:t>
      </w:r>
      <w:r w:rsidR="001E47B1" w:rsidRPr="00D91464">
        <w:t xml:space="preserve">  After </w:t>
      </w:r>
      <w:r w:rsidR="00207E78" w:rsidRPr="00D91464">
        <w:t>Part 6</w:t>
      </w:r>
    </w:p>
    <w:p w14:paraId="11F8D406" w14:textId="77777777" w:rsidR="001E47B1" w:rsidRPr="00D91464" w:rsidRDefault="001E47B1" w:rsidP="0089380C">
      <w:pPr>
        <w:pStyle w:val="Item"/>
      </w:pPr>
      <w:r w:rsidRPr="00D91464">
        <w:t>Insert:</w:t>
      </w:r>
    </w:p>
    <w:p w14:paraId="11EA9AD0" w14:textId="77777777" w:rsidR="001E47B1" w:rsidRPr="00D91464" w:rsidRDefault="00207E78" w:rsidP="0089380C">
      <w:pPr>
        <w:pStyle w:val="ActHead2"/>
      </w:pPr>
      <w:bookmarkStart w:id="10" w:name="_Toc177655649"/>
      <w:r w:rsidRPr="00C04D62">
        <w:rPr>
          <w:rStyle w:val="CharPartNo"/>
        </w:rPr>
        <w:t>Part 6</w:t>
      </w:r>
      <w:r w:rsidR="001E47B1" w:rsidRPr="00C04D62">
        <w:rPr>
          <w:rStyle w:val="CharPartNo"/>
        </w:rPr>
        <w:t>A</w:t>
      </w:r>
      <w:r w:rsidR="001E47B1" w:rsidRPr="00D91464">
        <w:t>—</w:t>
      </w:r>
      <w:r w:rsidR="001E47B1" w:rsidRPr="00C04D62">
        <w:rPr>
          <w:rStyle w:val="CharPartText"/>
        </w:rPr>
        <w:t>Parliamentary Joint Committee on Parliamentary Standards</w:t>
      </w:r>
      <w:bookmarkEnd w:id="10"/>
    </w:p>
    <w:p w14:paraId="7041CC9D" w14:textId="77777777" w:rsidR="001E47B1" w:rsidRPr="00C04D62" w:rsidRDefault="001E47B1" w:rsidP="0089380C">
      <w:pPr>
        <w:pStyle w:val="Header"/>
      </w:pPr>
      <w:r w:rsidRPr="00C04D62">
        <w:rPr>
          <w:rStyle w:val="CharDivNo"/>
        </w:rPr>
        <w:t xml:space="preserve"> </w:t>
      </w:r>
      <w:r w:rsidRPr="00C04D62">
        <w:rPr>
          <w:rStyle w:val="CharDivText"/>
        </w:rPr>
        <w:t xml:space="preserve"> </w:t>
      </w:r>
    </w:p>
    <w:p w14:paraId="2753A5F0" w14:textId="77777777" w:rsidR="001E47B1" w:rsidRPr="00D91464" w:rsidRDefault="00165F32" w:rsidP="0089380C">
      <w:pPr>
        <w:pStyle w:val="ActHead5"/>
      </w:pPr>
      <w:bookmarkStart w:id="11" w:name="_Toc177655650"/>
      <w:r w:rsidRPr="00C04D62">
        <w:rPr>
          <w:rStyle w:val="CharSectno"/>
        </w:rPr>
        <w:t>59A</w:t>
      </w:r>
      <w:r w:rsidR="001E47B1" w:rsidRPr="00D91464">
        <w:t xml:space="preserve">  Simplified outline of this Part</w:t>
      </w:r>
      <w:bookmarkEnd w:id="11"/>
    </w:p>
    <w:p w14:paraId="4F11A840" w14:textId="77777777" w:rsidR="001E47B1" w:rsidRPr="00D91464" w:rsidRDefault="001E47B1" w:rsidP="0089380C">
      <w:pPr>
        <w:pStyle w:val="SOText"/>
      </w:pPr>
      <w:r w:rsidRPr="00D91464">
        <w:t>This Part provides for the Parliamentary Joint Committee on Parliamentary Standards.</w:t>
      </w:r>
    </w:p>
    <w:p w14:paraId="737084B3" w14:textId="77777777" w:rsidR="001E47B1" w:rsidRPr="00D91464" w:rsidRDefault="001E47B1" w:rsidP="0089380C">
      <w:pPr>
        <w:pStyle w:val="SOText"/>
      </w:pPr>
      <w:r w:rsidRPr="00D91464">
        <w:lastRenderedPageBreak/>
        <w:t>The Parliamentary Joint Committee is to be appointed as soon as practicable after the commencement of the first session of each Parliament.</w:t>
      </w:r>
    </w:p>
    <w:p w14:paraId="3E9FC4FB" w14:textId="77777777" w:rsidR="001E47B1" w:rsidRPr="00D91464" w:rsidRDefault="001E47B1" w:rsidP="0089380C">
      <w:pPr>
        <w:pStyle w:val="SOText"/>
      </w:pPr>
      <w:r w:rsidRPr="00D91464">
        <w:t>The functions of the Parliamentary Joint Committee include:</w:t>
      </w:r>
    </w:p>
    <w:p w14:paraId="1254B810" w14:textId="77777777" w:rsidR="001E47B1" w:rsidRPr="00D91464" w:rsidRDefault="001E47B1" w:rsidP="0089380C">
      <w:pPr>
        <w:pStyle w:val="SOPara"/>
      </w:pPr>
      <w:r w:rsidRPr="00D91464">
        <w:tab/>
        <w:t>(a)</w:t>
      </w:r>
      <w:r w:rsidRPr="00D91464">
        <w:tab/>
        <w:t>considering proposed recommendations for the appointment of Commissioners; and</w:t>
      </w:r>
    </w:p>
    <w:p w14:paraId="57260059" w14:textId="77777777" w:rsidR="001E47B1" w:rsidRPr="00D91464" w:rsidRDefault="001E47B1" w:rsidP="0089380C">
      <w:pPr>
        <w:pStyle w:val="SOPara"/>
      </w:pPr>
      <w:r w:rsidRPr="00D91464">
        <w:tab/>
        <w:t>(b)</w:t>
      </w:r>
      <w:r w:rsidRPr="00D91464">
        <w:tab/>
        <w:t>reviewing the operation and effectiveness of each Behaviour Code; and</w:t>
      </w:r>
    </w:p>
    <w:p w14:paraId="67E83B8F" w14:textId="77777777" w:rsidR="001E47B1" w:rsidRPr="00D91464" w:rsidRDefault="001E47B1" w:rsidP="0089380C">
      <w:pPr>
        <w:pStyle w:val="SOPara"/>
      </w:pPr>
      <w:r w:rsidRPr="00D91464">
        <w:tab/>
        <w:t>(c)</w:t>
      </w:r>
      <w:r w:rsidRPr="00D91464">
        <w:tab/>
        <w:t>monitoring and reviewing the performance by the Commissioners of their functions; and</w:t>
      </w:r>
    </w:p>
    <w:p w14:paraId="5341C5FF" w14:textId="77777777" w:rsidR="001E47B1" w:rsidRPr="00D91464" w:rsidRDefault="001E47B1" w:rsidP="0089380C">
      <w:pPr>
        <w:pStyle w:val="SOPara"/>
      </w:pPr>
      <w:r w:rsidRPr="00D91464">
        <w:tab/>
        <w:t>(d)</w:t>
      </w:r>
      <w:r w:rsidRPr="00D91464">
        <w:tab/>
        <w:t>reporting to both Houses of the Parliament on any matter connected with the performance of the functions of the IPSC or the Commissioners.</w:t>
      </w:r>
    </w:p>
    <w:p w14:paraId="1D55BACE" w14:textId="77777777" w:rsidR="001E47B1" w:rsidRPr="00D91464" w:rsidRDefault="00165F32" w:rsidP="0089380C">
      <w:pPr>
        <w:pStyle w:val="ActHead5"/>
      </w:pPr>
      <w:bookmarkStart w:id="12" w:name="_Toc177655651"/>
      <w:r w:rsidRPr="00C04D62">
        <w:rPr>
          <w:rStyle w:val="CharSectno"/>
        </w:rPr>
        <w:t>59B</w:t>
      </w:r>
      <w:r w:rsidR="001E47B1" w:rsidRPr="00D91464">
        <w:t xml:space="preserve">  Parliamentary Joint Committee on Parliamentary Standards</w:t>
      </w:r>
      <w:bookmarkEnd w:id="12"/>
    </w:p>
    <w:p w14:paraId="7CEC2B47" w14:textId="77777777" w:rsidR="001E47B1" w:rsidRPr="00D91464" w:rsidRDefault="001E47B1" w:rsidP="0089380C">
      <w:pPr>
        <w:pStyle w:val="subsection"/>
      </w:pPr>
      <w:r w:rsidRPr="00D91464">
        <w:tab/>
        <w:t>(1)</w:t>
      </w:r>
      <w:r w:rsidRPr="00D91464">
        <w:tab/>
        <w:t>As soon as practicable after the commencement of the first session of each Parliament, a joint committee of members of the Parliament, to be known as the Parliamentary Joint Committee on Parliamentary Standards, is to be appointed according to the practice of the Parliament.</w:t>
      </w:r>
    </w:p>
    <w:p w14:paraId="0B4536B6" w14:textId="77777777" w:rsidR="001E47B1" w:rsidRPr="00D91464" w:rsidRDefault="001E47B1" w:rsidP="0089380C">
      <w:pPr>
        <w:pStyle w:val="subsection"/>
      </w:pPr>
      <w:r w:rsidRPr="00D91464">
        <w:tab/>
        <w:t>(2)</w:t>
      </w:r>
      <w:r w:rsidRPr="00D91464">
        <w:tab/>
        <w:t>The Parliamentary Joint Committee is to consist of 12 members, being:</w:t>
      </w:r>
    </w:p>
    <w:p w14:paraId="79509797" w14:textId="305D936D" w:rsidR="001E47B1" w:rsidRPr="00D91464" w:rsidRDefault="001E47B1" w:rsidP="0089380C">
      <w:pPr>
        <w:pStyle w:val="paragraph"/>
      </w:pPr>
      <w:r w:rsidRPr="00D91464">
        <w:tab/>
        <w:t>(a)</w:t>
      </w:r>
      <w:r w:rsidRPr="00D91464">
        <w:tab/>
        <w:t xml:space="preserve">6 members of the </w:t>
      </w:r>
      <w:r w:rsidR="00B10F7B" w:rsidRPr="00321FE0">
        <w:t>Privileges Committee of the</w:t>
      </w:r>
      <w:r w:rsidR="00B10F7B" w:rsidRPr="00D91464">
        <w:t xml:space="preserve"> </w:t>
      </w:r>
      <w:r w:rsidRPr="00D91464">
        <w:t>Senate appointed by the Senate; and</w:t>
      </w:r>
    </w:p>
    <w:p w14:paraId="23D473E5" w14:textId="7D779474" w:rsidR="001E47B1" w:rsidRPr="00D91464" w:rsidRDefault="001E47B1" w:rsidP="0089380C">
      <w:pPr>
        <w:pStyle w:val="paragraph"/>
      </w:pPr>
      <w:r w:rsidRPr="00D91464">
        <w:tab/>
        <w:t>(b)</w:t>
      </w:r>
      <w:r w:rsidRPr="00D91464">
        <w:tab/>
        <w:t xml:space="preserve">6 members of the </w:t>
      </w:r>
      <w:r w:rsidR="00B10F7B" w:rsidRPr="00321FE0">
        <w:t>Privileges Committee of the</w:t>
      </w:r>
      <w:r w:rsidR="00B10F7B" w:rsidRPr="00D91464">
        <w:t xml:space="preserve"> </w:t>
      </w:r>
      <w:r w:rsidRPr="00D91464">
        <w:t>House of Representatives appointed by that House.</w:t>
      </w:r>
    </w:p>
    <w:p w14:paraId="286ECB5F" w14:textId="77777777" w:rsidR="001E47B1" w:rsidRPr="00D91464" w:rsidRDefault="001E47B1" w:rsidP="0089380C">
      <w:pPr>
        <w:pStyle w:val="subsection"/>
      </w:pPr>
      <w:r w:rsidRPr="00D91464">
        <w:tab/>
        <w:t>(3)</w:t>
      </w:r>
      <w:r w:rsidRPr="00D91464">
        <w:tab/>
        <w:t>The 6 members appointed by each of the Senate and the House of Representatives must consist of the following:</w:t>
      </w:r>
    </w:p>
    <w:p w14:paraId="3D7CB150" w14:textId="77777777" w:rsidR="001E47B1" w:rsidRPr="00D91464" w:rsidRDefault="001E47B1" w:rsidP="0089380C">
      <w:pPr>
        <w:pStyle w:val="paragraph"/>
      </w:pPr>
      <w:r w:rsidRPr="00D91464">
        <w:tab/>
        <w:t>(a)</w:t>
      </w:r>
      <w:r w:rsidRPr="00D91464">
        <w:tab/>
        <w:t>3 members of the Government;</w:t>
      </w:r>
    </w:p>
    <w:p w14:paraId="73AB0D92" w14:textId="77777777" w:rsidR="001E47B1" w:rsidRPr="00D91464" w:rsidRDefault="001E47B1" w:rsidP="0089380C">
      <w:pPr>
        <w:pStyle w:val="paragraph"/>
      </w:pPr>
      <w:r w:rsidRPr="00D91464">
        <w:tab/>
        <w:t>(b)</w:t>
      </w:r>
      <w:r w:rsidRPr="00D91464">
        <w:tab/>
        <w:t>2 members of the Opposition;</w:t>
      </w:r>
    </w:p>
    <w:p w14:paraId="04348D22" w14:textId="77777777" w:rsidR="001E47B1" w:rsidRPr="00D91464" w:rsidRDefault="001E47B1" w:rsidP="0089380C">
      <w:pPr>
        <w:pStyle w:val="paragraph"/>
      </w:pPr>
      <w:r w:rsidRPr="00D91464">
        <w:tab/>
        <w:t>(c)</w:t>
      </w:r>
      <w:r w:rsidRPr="00D91464">
        <w:tab/>
        <w:t>1 member of the Parliament who is a member of neither the Government nor the Opposition.</w:t>
      </w:r>
    </w:p>
    <w:p w14:paraId="6F1704D3" w14:textId="77777777" w:rsidR="001E47B1" w:rsidRPr="00D91464" w:rsidRDefault="00165F32" w:rsidP="0089380C">
      <w:pPr>
        <w:pStyle w:val="ActHead5"/>
      </w:pPr>
      <w:bookmarkStart w:id="13" w:name="_Toc177655652"/>
      <w:r w:rsidRPr="00C04D62">
        <w:rPr>
          <w:rStyle w:val="CharSectno"/>
        </w:rPr>
        <w:lastRenderedPageBreak/>
        <w:t>59C</w:t>
      </w:r>
      <w:r w:rsidR="001E47B1" w:rsidRPr="00D91464">
        <w:t xml:space="preserve">  Chair of the Parliamentary Joint Committee</w:t>
      </w:r>
      <w:bookmarkEnd w:id="13"/>
    </w:p>
    <w:p w14:paraId="61210AB0" w14:textId="77777777" w:rsidR="001E47B1" w:rsidRPr="00D91464" w:rsidRDefault="001E47B1" w:rsidP="0089380C">
      <w:pPr>
        <w:pStyle w:val="SubsectionHead"/>
      </w:pPr>
      <w:r w:rsidRPr="00D91464">
        <w:t>Office of Chair of the Parliamentary Joint Committee</w:t>
      </w:r>
    </w:p>
    <w:p w14:paraId="4BA3DB7A" w14:textId="77777777" w:rsidR="001E47B1" w:rsidRPr="00D91464" w:rsidRDefault="001E47B1" w:rsidP="0089380C">
      <w:pPr>
        <w:pStyle w:val="subsection"/>
      </w:pPr>
      <w:r w:rsidRPr="00D91464">
        <w:tab/>
        <w:t>(1)</w:t>
      </w:r>
      <w:r w:rsidRPr="00D91464">
        <w:tab/>
        <w:t>There must be a Chair of the Parliamentary Joint Committee, who must be a member of the Government elected by the members of the Parliamentary Joint Committee from time to time.</w:t>
      </w:r>
    </w:p>
    <w:p w14:paraId="6827B37B" w14:textId="77777777" w:rsidR="001E47B1" w:rsidRPr="00D91464" w:rsidRDefault="001E47B1" w:rsidP="0089380C">
      <w:pPr>
        <w:pStyle w:val="subsection"/>
      </w:pPr>
      <w:r w:rsidRPr="00D91464">
        <w:tab/>
        <w:t>(2)</w:t>
      </w:r>
      <w:r w:rsidRPr="00D91464">
        <w:tab/>
        <w:t>The Chair holds office during the pleasure of the Parliamentary Joint Committee.</w:t>
      </w:r>
    </w:p>
    <w:p w14:paraId="561D5F8E" w14:textId="77777777" w:rsidR="001E47B1" w:rsidRPr="00D91464" w:rsidRDefault="001E47B1" w:rsidP="0089380C">
      <w:pPr>
        <w:pStyle w:val="subsection"/>
      </w:pPr>
      <w:r w:rsidRPr="00D91464">
        <w:tab/>
        <w:t>(3)</w:t>
      </w:r>
      <w:r w:rsidRPr="00D91464">
        <w:tab/>
        <w:t>A person holding office as Chair ceases to hold the office if the person:</w:t>
      </w:r>
    </w:p>
    <w:p w14:paraId="3FE7BDAD" w14:textId="77777777" w:rsidR="001E47B1" w:rsidRPr="00D91464" w:rsidRDefault="001E47B1" w:rsidP="0089380C">
      <w:pPr>
        <w:pStyle w:val="paragraph"/>
      </w:pPr>
      <w:r w:rsidRPr="00D91464">
        <w:tab/>
        <w:t>(a)</w:t>
      </w:r>
      <w:r w:rsidRPr="00D91464">
        <w:tab/>
        <w:t>ceases to be a member of the Parliamentary Joint Committee; or</w:t>
      </w:r>
    </w:p>
    <w:p w14:paraId="38646FB0" w14:textId="77777777" w:rsidR="001E47B1" w:rsidRPr="00D91464" w:rsidRDefault="001E47B1" w:rsidP="0089380C">
      <w:pPr>
        <w:pStyle w:val="paragraph"/>
      </w:pPr>
      <w:r w:rsidRPr="00D91464">
        <w:tab/>
        <w:t>(b)</w:t>
      </w:r>
      <w:r w:rsidRPr="00D91464">
        <w:tab/>
        <w:t>resigns the office.</w:t>
      </w:r>
    </w:p>
    <w:p w14:paraId="001D849D" w14:textId="77777777" w:rsidR="001E47B1" w:rsidRPr="00D91464" w:rsidRDefault="001E47B1" w:rsidP="0089380C">
      <w:pPr>
        <w:pStyle w:val="subsection"/>
      </w:pPr>
      <w:r w:rsidRPr="00D91464">
        <w:tab/>
        <w:t>(4)</w:t>
      </w:r>
      <w:r w:rsidRPr="00D91464">
        <w:tab/>
        <w:t>A person holding office as Chair may resign the office by giving a signed notice of resignation to a meeting of the Parliamentary Joint Committee.</w:t>
      </w:r>
    </w:p>
    <w:p w14:paraId="07752E11" w14:textId="77777777" w:rsidR="001E47B1" w:rsidRPr="00D91464" w:rsidRDefault="001E47B1" w:rsidP="0089380C">
      <w:pPr>
        <w:pStyle w:val="SubsectionHead"/>
      </w:pPr>
      <w:r w:rsidRPr="00D91464">
        <w:t>Votes of the Chair</w:t>
      </w:r>
    </w:p>
    <w:p w14:paraId="3574EA0A" w14:textId="77777777" w:rsidR="001E47B1" w:rsidRPr="00D91464" w:rsidRDefault="001E47B1" w:rsidP="0089380C">
      <w:pPr>
        <w:pStyle w:val="subsection"/>
      </w:pPr>
      <w:r w:rsidRPr="00D91464">
        <w:tab/>
        <w:t>(5)</w:t>
      </w:r>
      <w:r w:rsidRPr="00D91464">
        <w:tab/>
        <w:t>At meetings of the Parliamentary Joint Committee at which the Chair is present, the Chair:</w:t>
      </w:r>
    </w:p>
    <w:p w14:paraId="61435BC3" w14:textId="77777777" w:rsidR="001E47B1" w:rsidRPr="00D91464" w:rsidRDefault="001E47B1" w:rsidP="0089380C">
      <w:pPr>
        <w:pStyle w:val="paragraph"/>
      </w:pPr>
      <w:r w:rsidRPr="00D91464">
        <w:tab/>
        <w:t>(a)</w:t>
      </w:r>
      <w:r w:rsidRPr="00D91464">
        <w:tab/>
        <w:t>has a deliberative vote; and</w:t>
      </w:r>
    </w:p>
    <w:p w14:paraId="70242619" w14:textId="77777777" w:rsidR="001E47B1" w:rsidRPr="00D91464" w:rsidRDefault="001E47B1" w:rsidP="0089380C">
      <w:pPr>
        <w:pStyle w:val="paragraph"/>
      </w:pPr>
      <w:r w:rsidRPr="00D91464">
        <w:tab/>
        <w:t>(b)</w:t>
      </w:r>
      <w:r w:rsidRPr="00D91464">
        <w:tab/>
        <w:t>has a casting vote if votes are equal.</w:t>
      </w:r>
    </w:p>
    <w:p w14:paraId="3743F5CE" w14:textId="77777777" w:rsidR="0085361D" w:rsidRPr="00EE00D3" w:rsidRDefault="0085361D" w:rsidP="0085361D">
      <w:pPr>
        <w:pStyle w:val="ActHead5"/>
      </w:pPr>
      <w:bookmarkStart w:id="14" w:name="_Toc177655653"/>
      <w:r w:rsidRPr="00B800C9">
        <w:rPr>
          <w:rStyle w:val="CharSectno"/>
        </w:rPr>
        <w:t>59CA</w:t>
      </w:r>
      <w:r w:rsidRPr="00EE00D3">
        <w:t xml:space="preserve">  Deputy Chair of the Parliamentary Joint Committee</w:t>
      </w:r>
      <w:bookmarkEnd w:id="14"/>
    </w:p>
    <w:p w14:paraId="4539B734" w14:textId="77777777" w:rsidR="0085361D" w:rsidRPr="00EE00D3" w:rsidRDefault="0085361D" w:rsidP="0085361D">
      <w:pPr>
        <w:pStyle w:val="subsection"/>
      </w:pPr>
      <w:r w:rsidRPr="00EE00D3">
        <w:tab/>
        <w:t>(1)</w:t>
      </w:r>
      <w:r w:rsidRPr="00EE00D3">
        <w:tab/>
        <w:t>There must be a Deputy Chair of the Parliamentary Joint Committee, who must be a member of the Opposition elected by the members of the Parliamentary Joint Committee from time to time.</w:t>
      </w:r>
    </w:p>
    <w:p w14:paraId="523617C9" w14:textId="77777777" w:rsidR="0085361D" w:rsidRPr="00EE00D3" w:rsidRDefault="0085361D" w:rsidP="0085361D">
      <w:pPr>
        <w:pStyle w:val="subsection"/>
      </w:pPr>
      <w:r w:rsidRPr="00EE00D3">
        <w:tab/>
        <w:t>(2)</w:t>
      </w:r>
      <w:r w:rsidRPr="00EE00D3">
        <w:tab/>
        <w:t>The Deputy Chair holds office during the pleasure of the Parliamentary Joint Committee.</w:t>
      </w:r>
    </w:p>
    <w:p w14:paraId="003B6851" w14:textId="77777777" w:rsidR="0085361D" w:rsidRPr="00EE00D3" w:rsidRDefault="0085361D" w:rsidP="0085361D">
      <w:pPr>
        <w:pStyle w:val="subsection"/>
      </w:pPr>
      <w:r w:rsidRPr="00EE00D3">
        <w:tab/>
        <w:t>(3)</w:t>
      </w:r>
      <w:r w:rsidRPr="00EE00D3">
        <w:tab/>
        <w:t>A person holding office as Deputy Chair ceases to hold the office if the person:</w:t>
      </w:r>
    </w:p>
    <w:p w14:paraId="021DAD4B" w14:textId="77777777" w:rsidR="0085361D" w:rsidRPr="00EE00D3" w:rsidRDefault="0085361D" w:rsidP="0085361D">
      <w:pPr>
        <w:pStyle w:val="paragraph"/>
      </w:pPr>
      <w:r w:rsidRPr="00EE00D3">
        <w:lastRenderedPageBreak/>
        <w:tab/>
        <w:t>(a)</w:t>
      </w:r>
      <w:r w:rsidRPr="00EE00D3">
        <w:tab/>
        <w:t>ceases to be a member of the Parliamentary Joint Committee; or</w:t>
      </w:r>
    </w:p>
    <w:p w14:paraId="478DBCC3" w14:textId="77777777" w:rsidR="0085361D" w:rsidRPr="00EE00D3" w:rsidRDefault="0085361D" w:rsidP="0085361D">
      <w:pPr>
        <w:pStyle w:val="paragraph"/>
      </w:pPr>
      <w:r w:rsidRPr="00EE00D3">
        <w:tab/>
        <w:t>(b)</w:t>
      </w:r>
      <w:r w:rsidRPr="00EE00D3">
        <w:tab/>
        <w:t>resigns the office.</w:t>
      </w:r>
    </w:p>
    <w:p w14:paraId="238F54A1" w14:textId="77777777" w:rsidR="0085361D" w:rsidRPr="00EE00D3" w:rsidRDefault="0085361D" w:rsidP="0085361D">
      <w:pPr>
        <w:pStyle w:val="subsection"/>
      </w:pPr>
      <w:r w:rsidRPr="00EE00D3">
        <w:tab/>
        <w:t>(4)</w:t>
      </w:r>
      <w:r w:rsidRPr="00EE00D3">
        <w:tab/>
        <w:t>A person holding office as Deputy Chair may resign the office by giving a signed notice of resignation to a meeting of the Parliamentary Joint Committee.</w:t>
      </w:r>
    </w:p>
    <w:p w14:paraId="35D67A41" w14:textId="77777777" w:rsidR="001E47B1" w:rsidRPr="00D91464" w:rsidRDefault="00165F32" w:rsidP="0089380C">
      <w:pPr>
        <w:pStyle w:val="ActHead5"/>
      </w:pPr>
      <w:bookmarkStart w:id="15" w:name="_Toc177655654"/>
      <w:r w:rsidRPr="00C04D62">
        <w:rPr>
          <w:rStyle w:val="CharSectno"/>
        </w:rPr>
        <w:t>59D</w:t>
      </w:r>
      <w:r w:rsidR="001E47B1" w:rsidRPr="00D91464">
        <w:t xml:space="preserve">  Eligibility for appointment as a Parliamentary Joint Committee member</w:t>
      </w:r>
      <w:bookmarkEnd w:id="15"/>
    </w:p>
    <w:p w14:paraId="001CDC1F" w14:textId="77777777" w:rsidR="001E47B1" w:rsidRPr="00D91464" w:rsidRDefault="001E47B1" w:rsidP="0089380C">
      <w:pPr>
        <w:pStyle w:val="subsection"/>
      </w:pPr>
      <w:r w:rsidRPr="00D91464">
        <w:tab/>
      </w:r>
      <w:r w:rsidRPr="00D91464">
        <w:tab/>
        <w:t>A member of the Parliament is not eligible for appointment as a member of the Parliamentary Joint Committee if the member is:</w:t>
      </w:r>
    </w:p>
    <w:p w14:paraId="6E352FD4" w14:textId="77777777" w:rsidR="001E47B1" w:rsidRPr="00D91464" w:rsidRDefault="001E47B1" w:rsidP="0089380C">
      <w:pPr>
        <w:pStyle w:val="paragraph"/>
      </w:pPr>
      <w:r w:rsidRPr="00D91464">
        <w:tab/>
        <w:t>(a)</w:t>
      </w:r>
      <w:r w:rsidRPr="00D91464">
        <w:tab/>
        <w:t>a Minister; or</w:t>
      </w:r>
    </w:p>
    <w:p w14:paraId="0978DC6B" w14:textId="77777777" w:rsidR="001E47B1" w:rsidRPr="00D91464" w:rsidRDefault="001E47B1" w:rsidP="0089380C">
      <w:pPr>
        <w:pStyle w:val="paragraph"/>
      </w:pPr>
      <w:r w:rsidRPr="00D91464">
        <w:tab/>
        <w:t>(b)</w:t>
      </w:r>
      <w:r w:rsidRPr="00D91464">
        <w:tab/>
        <w:t>the President of the Senate; or</w:t>
      </w:r>
    </w:p>
    <w:p w14:paraId="7CACB53B" w14:textId="77777777" w:rsidR="001E47B1" w:rsidRPr="00D91464" w:rsidRDefault="001E47B1" w:rsidP="0089380C">
      <w:pPr>
        <w:pStyle w:val="paragraph"/>
      </w:pPr>
      <w:r w:rsidRPr="00D91464">
        <w:tab/>
        <w:t>(c)</w:t>
      </w:r>
      <w:r w:rsidRPr="00D91464">
        <w:tab/>
        <w:t>the Speaker of the House of Representatives; or</w:t>
      </w:r>
    </w:p>
    <w:p w14:paraId="08B199C3" w14:textId="77777777" w:rsidR="001E47B1" w:rsidRPr="00D91464" w:rsidRDefault="001E47B1" w:rsidP="0089380C">
      <w:pPr>
        <w:pStyle w:val="paragraph"/>
      </w:pPr>
      <w:r w:rsidRPr="00D91464">
        <w:tab/>
        <w:t>(d)</w:t>
      </w:r>
      <w:r w:rsidRPr="00D91464">
        <w:tab/>
        <w:t>the Deputy President and Chair of Committees of the Senate; or</w:t>
      </w:r>
    </w:p>
    <w:p w14:paraId="20649519" w14:textId="77777777" w:rsidR="001E47B1" w:rsidRPr="00D91464" w:rsidRDefault="001E47B1" w:rsidP="0089380C">
      <w:pPr>
        <w:pStyle w:val="paragraph"/>
      </w:pPr>
      <w:r w:rsidRPr="00D91464">
        <w:tab/>
        <w:t>(e)</w:t>
      </w:r>
      <w:r w:rsidRPr="00D91464">
        <w:tab/>
        <w:t>the Deputy Speaker of the House of Representatives.</w:t>
      </w:r>
    </w:p>
    <w:p w14:paraId="4DB8AFF5" w14:textId="77777777" w:rsidR="001E47B1" w:rsidRPr="00D91464" w:rsidRDefault="00165F32" w:rsidP="0089380C">
      <w:pPr>
        <w:pStyle w:val="ActHead5"/>
      </w:pPr>
      <w:bookmarkStart w:id="16" w:name="_Toc177655655"/>
      <w:r w:rsidRPr="00C04D62">
        <w:rPr>
          <w:rStyle w:val="CharSectno"/>
        </w:rPr>
        <w:t>59E</w:t>
      </w:r>
      <w:r w:rsidR="001E47B1" w:rsidRPr="00D91464">
        <w:t xml:space="preserve">  Terms of office of Parliamentary Joint Committee members</w:t>
      </w:r>
      <w:bookmarkEnd w:id="16"/>
    </w:p>
    <w:p w14:paraId="4143159B" w14:textId="77777777" w:rsidR="001E47B1" w:rsidRPr="00D91464" w:rsidRDefault="001E47B1" w:rsidP="0089380C">
      <w:pPr>
        <w:pStyle w:val="subsection"/>
      </w:pPr>
      <w:r w:rsidRPr="00D91464">
        <w:tab/>
        <w:t>(1)</w:t>
      </w:r>
      <w:r w:rsidRPr="00D91464">
        <w:tab/>
        <w:t>A member of the Parliamentary Joint Committee holds office during the pleasure of the House of the Parliament by which the member was appointed.</w:t>
      </w:r>
    </w:p>
    <w:p w14:paraId="45A0BFB6" w14:textId="77777777" w:rsidR="001E47B1" w:rsidRPr="00D91464" w:rsidRDefault="001E47B1" w:rsidP="0089380C">
      <w:pPr>
        <w:pStyle w:val="subsection"/>
      </w:pPr>
      <w:r w:rsidRPr="00D91464">
        <w:tab/>
        <w:t>(2)</w:t>
      </w:r>
      <w:r w:rsidRPr="00D91464">
        <w:tab/>
        <w:t>A person ceases to hold office as a member of the Parliamentary Joint Committee if:</w:t>
      </w:r>
    </w:p>
    <w:p w14:paraId="42E7923E" w14:textId="77777777" w:rsidR="001E47B1" w:rsidRPr="00D91464" w:rsidRDefault="001E47B1" w:rsidP="0089380C">
      <w:pPr>
        <w:pStyle w:val="paragraph"/>
      </w:pPr>
      <w:r w:rsidRPr="00D91464">
        <w:tab/>
        <w:t>(a)</w:t>
      </w:r>
      <w:r w:rsidRPr="00D91464">
        <w:tab/>
        <w:t>the House of Representatives expires by the passing of time or is dissolved; or</w:t>
      </w:r>
    </w:p>
    <w:p w14:paraId="48E2284B" w14:textId="77777777" w:rsidR="001E47B1" w:rsidRPr="00D91464" w:rsidRDefault="001E47B1" w:rsidP="0089380C">
      <w:pPr>
        <w:pStyle w:val="paragraph"/>
      </w:pPr>
      <w:r w:rsidRPr="00D91464">
        <w:tab/>
        <w:t>(b)</w:t>
      </w:r>
      <w:r w:rsidRPr="00D91464">
        <w:tab/>
        <w:t xml:space="preserve">the person becomes the holder of an office specified in any of the paragraphs of </w:t>
      </w:r>
      <w:r w:rsidR="00ED2295">
        <w:t>section 5</w:t>
      </w:r>
      <w:r w:rsidR="00165F32" w:rsidRPr="00D91464">
        <w:t>9D</w:t>
      </w:r>
      <w:r w:rsidRPr="00D91464">
        <w:t>; or</w:t>
      </w:r>
    </w:p>
    <w:p w14:paraId="2730A1EF" w14:textId="77777777" w:rsidR="001E47B1" w:rsidRPr="00D91464" w:rsidRDefault="001E47B1" w:rsidP="0089380C">
      <w:pPr>
        <w:pStyle w:val="paragraph"/>
      </w:pPr>
      <w:r w:rsidRPr="00D91464">
        <w:tab/>
        <w:t>(c)</w:t>
      </w:r>
      <w:r w:rsidRPr="00D91464">
        <w:tab/>
        <w:t>the person ceases to be a member of the House of the Parliament by which the person was appointed; or</w:t>
      </w:r>
    </w:p>
    <w:p w14:paraId="5EC44307" w14:textId="77777777" w:rsidR="00B10F7B" w:rsidRPr="00321FE0" w:rsidRDefault="00B10F7B" w:rsidP="00B10F7B">
      <w:pPr>
        <w:pStyle w:val="paragraph"/>
      </w:pPr>
      <w:r w:rsidRPr="00321FE0">
        <w:tab/>
        <w:t>(ca)</w:t>
      </w:r>
      <w:r w:rsidRPr="00321FE0">
        <w:tab/>
        <w:t xml:space="preserve">the person ceases to be a member of </w:t>
      </w:r>
      <w:r>
        <w:t xml:space="preserve">the </w:t>
      </w:r>
      <w:r w:rsidRPr="00321FE0">
        <w:t>Privileges Committee of the House of the Parliament by which the person was appointed; or</w:t>
      </w:r>
    </w:p>
    <w:p w14:paraId="0FC11BC1" w14:textId="77777777" w:rsidR="001E47B1" w:rsidRPr="00D91464" w:rsidRDefault="001E47B1" w:rsidP="0089380C">
      <w:pPr>
        <w:pStyle w:val="paragraph"/>
      </w:pPr>
      <w:r w:rsidRPr="00D91464">
        <w:lastRenderedPageBreak/>
        <w:tab/>
        <w:t>(d)</w:t>
      </w:r>
      <w:r w:rsidRPr="00D91464">
        <w:tab/>
        <w:t xml:space="preserve">the person resigns the person’s office as provided by </w:t>
      </w:r>
      <w:r w:rsidR="007E537B" w:rsidRPr="00D91464">
        <w:t>subsection (</w:t>
      </w:r>
      <w:r w:rsidRPr="00D91464">
        <w:t>3) of this section.</w:t>
      </w:r>
    </w:p>
    <w:p w14:paraId="7E526AFD" w14:textId="77777777" w:rsidR="001E47B1" w:rsidRPr="00D91464" w:rsidRDefault="001E47B1" w:rsidP="0089380C">
      <w:pPr>
        <w:pStyle w:val="subsection"/>
      </w:pPr>
      <w:r w:rsidRPr="00D91464">
        <w:tab/>
        <w:t>(3)</w:t>
      </w:r>
      <w:r w:rsidRPr="00D91464">
        <w:tab/>
        <w:t>A member of the Parliamentary Joint Committee appointed by a House of the Parliament may resign the member’s office by giving the Presiding Officer of that House a written resignation.</w:t>
      </w:r>
    </w:p>
    <w:p w14:paraId="3ADF6EBC" w14:textId="51F2EEE4" w:rsidR="001E47B1" w:rsidRPr="00D91464" w:rsidRDefault="001E47B1" w:rsidP="0089380C">
      <w:pPr>
        <w:pStyle w:val="subsection"/>
      </w:pPr>
      <w:r w:rsidRPr="00D91464">
        <w:tab/>
        <w:t>(4)</w:t>
      </w:r>
      <w:r w:rsidRPr="00D91464">
        <w:tab/>
        <w:t xml:space="preserve">A House of the Parliament may appoint </w:t>
      </w:r>
      <w:r w:rsidR="00B10F7B" w:rsidRPr="00321FE0">
        <w:t>a member of its Privileges Committee</w:t>
      </w:r>
      <w:r w:rsidR="00B10F7B" w:rsidRPr="00D91464">
        <w:t xml:space="preserve"> </w:t>
      </w:r>
      <w:r w:rsidRPr="00D91464">
        <w:t>to fill a vacancy among the members of the Parliamentary Joint Committee appointed by that House.</w:t>
      </w:r>
    </w:p>
    <w:p w14:paraId="28A801D5" w14:textId="77777777" w:rsidR="001E47B1" w:rsidRPr="00D91464" w:rsidRDefault="00165F32" w:rsidP="0089380C">
      <w:pPr>
        <w:pStyle w:val="ActHead5"/>
      </w:pPr>
      <w:bookmarkStart w:id="17" w:name="_Toc177655656"/>
      <w:r w:rsidRPr="00C04D62">
        <w:rPr>
          <w:rStyle w:val="CharSectno"/>
        </w:rPr>
        <w:t>59F</w:t>
      </w:r>
      <w:r w:rsidR="001E47B1" w:rsidRPr="00D91464">
        <w:t xml:space="preserve">  Powers and proceedings of the Parliamentary Joint Committee</w:t>
      </w:r>
      <w:bookmarkEnd w:id="17"/>
    </w:p>
    <w:p w14:paraId="505B128F" w14:textId="77777777" w:rsidR="001E47B1" w:rsidRPr="00D91464" w:rsidRDefault="001E47B1" w:rsidP="0089380C">
      <w:pPr>
        <w:pStyle w:val="subsection"/>
      </w:pPr>
      <w:r w:rsidRPr="00D91464">
        <w:tab/>
      </w:r>
      <w:r w:rsidRPr="00D91464">
        <w:tab/>
        <w:t>All matters relating to the powers and proceedings of the Parliamentary Joint Committee are to be determined by resolution of both Houses of the Parliament.</w:t>
      </w:r>
    </w:p>
    <w:p w14:paraId="50E3CB0B" w14:textId="77777777" w:rsidR="001E47B1" w:rsidRPr="00D91464" w:rsidRDefault="00165F32" w:rsidP="0089380C">
      <w:pPr>
        <w:pStyle w:val="ActHead5"/>
      </w:pPr>
      <w:bookmarkStart w:id="18" w:name="_Toc177655657"/>
      <w:r w:rsidRPr="00C04D62">
        <w:rPr>
          <w:rStyle w:val="CharSectno"/>
        </w:rPr>
        <w:t>59G</w:t>
      </w:r>
      <w:r w:rsidR="001E47B1" w:rsidRPr="00D91464">
        <w:t xml:space="preserve">  Functions of the Parliamentary Joint Committee</w:t>
      </w:r>
      <w:bookmarkEnd w:id="18"/>
    </w:p>
    <w:p w14:paraId="4DF14FB2" w14:textId="77777777" w:rsidR="001E47B1" w:rsidRPr="00D91464" w:rsidRDefault="001E47B1" w:rsidP="0089380C">
      <w:pPr>
        <w:pStyle w:val="subsection"/>
      </w:pPr>
      <w:r w:rsidRPr="00D91464">
        <w:tab/>
        <w:t>(1)</w:t>
      </w:r>
      <w:r w:rsidRPr="00D91464">
        <w:tab/>
        <w:t>The Parliamentary Joint Committee has the following functions:</w:t>
      </w:r>
    </w:p>
    <w:p w14:paraId="3D8B2C51" w14:textId="77777777" w:rsidR="001E47B1" w:rsidRPr="00D91464" w:rsidRDefault="001E47B1" w:rsidP="0089380C">
      <w:pPr>
        <w:pStyle w:val="paragraph"/>
      </w:pPr>
      <w:r w:rsidRPr="00D91464">
        <w:tab/>
        <w:t>(a)</w:t>
      </w:r>
      <w:r w:rsidRPr="00D91464">
        <w:tab/>
        <w:t xml:space="preserve">to consider, in accordance with </w:t>
      </w:r>
      <w:r w:rsidR="00ED2295">
        <w:t>section 5</w:t>
      </w:r>
      <w:r w:rsidR="00165F32" w:rsidRPr="00D91464">
        <w:t>9H</w:t>
      </w:r>
      <w:r w:rsidRPr="00D91464">
        <w:t>, proposed recommendations for the appointment of Commissioners;</w:t>
      </w:r>
    </w:p>
    <w:p w14:paraId="1F2FF24C" w14:textId="77777777" w:rsidR="001E47B1" w:rsidRPr="00D91464" w:rsidRDefault="001E47B1" w:rsidP="0089380C">
      <w:pPr>
        <w:pStyle w:val="paragraph"/>
      </w:pPr>
      <w:r w:rsidRPr="00D91464">
        <w:tab/>
        <w:t>(b)</w:t>
      </w:r>
      <w:r w:rsidRPr="00D91464">
        <w:tab/>
        <w:t xml:space="preserve">to review, in accordance with </w:t>
      </w:r>
      <w:r w:rsidR="00ED2295">
        <w:t>section 5</w:t>
      </w:r>
      <w:r w:rsidR="00165F32" w:rsidRPr="00D91464">
        <w:t>9J</w:t>
      </w:r>
      <w:r w:rsidRPr="00D91464">
        <w:t>, each Behaviour Code;</w:t>
      </w:r>
    </w:p>
    <w:p w14:paraId="0D6F2368" w14:textId="77777777" w:rsidR="001E47B1" w:rsidRPr="00D91464" w:rsidRDefault="001E47B1" w:rsidP="0089380C">
      <w:pPr>
        <w:pStyle w:val="paragraph"/>
      </w:pPr>
      <w:r w:rsidRPr="00D91464">
        <w:tab/>
        <w:t>(c)</w:t>
      </w:r>
      <w:r w:rsidRPr="00D91464">
        <w:tab/>
        <w:t>to monitor and review the performance by the Commissioners of their functions;</w:t>
      </w:r>
    </w:p>
    <w:p w14:paraId="7BADFF6E" w14:textId="77777777" w:rsidR="001E47B1" w:rsidRPr="00D91464" w:rsidRDefault="001E47B1" w:rsidP="0089380C">
      <w:pPr>
        <w:pStyle w:val="paragraph"/>
      </w:pPr>
      <w:r w:rsidRPr="00D91464">
        <w:tab/>
        <w:t>(d)</w:t>
      </w:r>
      <w:r w:rsidRPr="00D91464">
        <w:tab/>
        <w:t>to report to both Houses of the Parliament, with such comments as it thinks fit, on any matter connected with the performance of the functions of the IPSC or the Commissioners that the Parliamentary Joint Committee considers should be directed to the attention of the Parliament;</w:t>
      </w:r>
    </w:p>
    <w:p w14:paraId="5D2D1712" w14:textId="77777777" w:rsidR="001E47B1" w:rsidRPr="00D91464" w:rsidRDefault="001E47B1" w:rsidP="0089380C">
      <w:pPr>
        <w:pStyle w:val="paragraph"/>
      </w:pPr>
      <w:r w:rsidRPr="00D91464">
        <w:tab/>
        <w:t>(e)</w:t>
      </w:r>
      <w:r w:rsidRPr="00D91464">
        <w:tab/>
        <w:t xml:space="preserve">to examine and report to the Parliament on any matter relating to the IPSC appearing in, or arising out of, a report prepared under </w:t>
      </w:r>
      <w:r w:rsidR="00ED2295">
        <w:t>subsection 2</w:t>
      </w:r>
      <w:r w:rsidRPr="00D91464">
        <w:t>2(2);</w:t>
      </w:r>
    </w:p>
    <w:p w14:paraId="25DAEDF9" w14:textId="77777777" w:rsidR="001E47B1" w:rsidRPr="00D91464" w:rsidRDefault="001E47B1" w:rsidP="0089380C">
      <w:pPr>
        <w:pStyle w:val="paragraph"/>
      </w:pPr>
      <w:r w:rsidRPr="00D91464">
        <w:tab/>
        <w:t>(f)</w:t>
      </w:r>
      <w:r w:rsidRPr="00D91464">
        <w:tab/>
        <w:t>to inquire into any question in connection with the Parliamentary Joint Committee’s functions that is referred to it by either House of the Parliament, and to report to that House on that question;</w:t>
      </w:r>
    </w:p>
    <w:p w14:paraId="5AE83A87" w14:textId="77777777" w:rsidR="001E47B1" w:rsidRPr="00D91464" w:rsidRDefault="001E47B1" w:rsidP="0089380C">
      <w:pPr>
        <w:pStyle w:val="paragraph"/>
      </w:pPr>
      <w:r w:rsidRPr="00D91464">
        <w:lastRenderedPageBreak/>
        <w:tab/>
        <w:t>(g)</w:t>
      </w:r>
      <w:r w:rsidRPr="00D91464">
        <w:tab/>
        <w:t>other functions as are conferred on the Parliamentary Joint Committee by resolution of both Houses of the Parliament.</w:t>
      </w:r>
    </w:p>
    <w:p w14:paraId="1A1A3B6A" w14:textId="77777777" w:rsidR="001E47B1" w:rsidRPr="00D91464" w:rsidRDefault="001E47B1" w:rsidP="0089380C">
      <w:pPr>
        <w:pStyle w:val="subsection"/>
      </w:pPr>
      <w:r w:rsidRPr="00D91464">
        <w:tab/>
        <w:t>(2)</w:t>
      </w:r>
      <w:r w:rsidRPr="00D91464">
        <w:tab/>
      </w:r>
      <w:r w:rsidR="00C45E02" w:rsidRPr="00D91464">
        <w:t>Subsection (</w:t>
      </w:r>
      <w:r w:rsidRPr="00D91464">
        <w:t>1) does not authorise the Parliamentary Joint Committee to:</w:t>
      </w:r>
    </w:p>
    <w:p w14:paraId="7B661A56" w14:textId="77777777" w:rsidR="001E47B1" w:rsidRPr="00D91464" w:rsidRDefault="001E47B1" w:rsidP="0089380C">
      <w:pPr>
        <w:pStyle w:val="paragraph"/>
      </w:pPr>
      <w:r w:rsidRPr="00D91464">
        <w:tab/>
        <w:t>(a)</w:t>
      </w:r>
      <w:r w:rsidRPr="00D91464">
        <w:tab/>
        <w:t>direct the activities of the IPSC, a Commissioner or a panel of Commissioners; or</w:t>
      </w:r>
    </w:p>
    <w:p w14:paraId="170D445D" w14:textId="77777777" w:rsidR="001E47B1" w:rsidRPr="00D91464" w:rsidRDefault="001E47B1" w:rsidP="0089380C">
      <w:pPr>
        <w:pStyle w:val="paragraph"/>
      </w:pPr>
      <w:r w:rsidRPr="00D91464">
        <w:tab/>
        <w:t>(b)</w:t>
      </w:r>
      <w:r w:rsidRPr="00D91464">
        <w:tab/>
        <w:t>investigate a conduct issue; or</w:t>
      </w:r>
    </w:p>
    <w:p w14:paraId="730465A5" w14:textId="77777777" w:rsidR="001E47B1" w:rsidRPr="00D91464" w:rsidRDefault="001E47B1" w:rsidP="0089380C">
      <w:pPr>
        <w:pStyle w:val="paragraph"/>
      </w:pPr>
      <w:r w:rsidRPr="00D91464">
        <w:tab/>
        <w:t>(c)</w:t>
      </w:r>
      <w:r w:rsidRPr="00D91464">
        <w:tab/>
        <w:t>reconsider a decision made by the decision</w:t>
      </w:r>
      <w:r w:rsidR="0089380C">
        <w:noBreakHyphen/>
      </w:r>
      <w:r w:rsidRPr="00D91464">
        <w:t>maker for a conduct issue; or</w:t>
      </w:r>
    </w:p>
    <w:p w14:paraId="0ABC5E2F" w14:textId="77777777" w:rsidR="001E47B1" w:rsidRPr="00D91464" w:rsidRDefault="001E47B1" w:rsidP="0089380C">
      <w:pPr>
        <w:pStyle w:val="paragraph"/>
      </w:pPr>
      <w:r w:rsidRPr="00D91464">
        <w:tab/>
        <w:t>(d)</w:t>
      </w:r>
      <w:r w:rsidRPr="00D91464">
        <w:tab/>
        <w:t>review an investigation into a conduct issue that has not been completed; or</w:t>
      </w:r>
    </w:p>
    <w:p w14:paraId="7775F2A2" w14:textId="77777777" w:rsidR="001E47B1" w:rsidRPr="00D91464" w:rsidRDefault="001E47B1" w:rsidP="0089380C">
      <w:pPr>
        <w:pStyle w:val="paragraph"/>
      </w:pPr>
      <w:r w:rsidRPr="00D91464">
        <w:tab/>
        <w:t>(e)</w:t>
      </w:r>
      <w:r w:rsidRPr="00D91464">
        <w:tab/>
        <w:t>give or seek advice or information about, or in relation to, a particular person or conduct issue.</w:t>
      </w:r>
    </w:p>
    <w:p w14:paraId="02EA2E96" w14:textId="77777777" w:rsidR="001E47B1" w:rsidRPr="00D91464" w:rsidRDefault="00165F32" w:rsidP="0089380C">
      <w:pPr>
        <w:pStyle w:val="ActHead5"/>
      </w:pPr>
      <w:bookmarkStart w:id="19" w:name="_Toc177655658"/>
      <w:r w:rsidRPr="00C04D62">
        <w:rPr>
          <w:rStyle w:val="CharSectno"/>
        </w:rPr>
        <w:t>59H</w:t>
      </w:r>
      <w:r w:rsidR="001E47B1" w:rsidRPr="00D91464">
        <w:t xml:space="preserve">  Parliamentary Joint Committee must approve or reject recommendation for appointment</w:t>
      </w:r>
      <w:bookmarkEnd w:id="19"/>
    </w:p>
    <w:p w14:paraId="6D09DC2C" w14:textId="77777777" w:rsidR="001E47B1" w:rsidRPr="00D91464" w:rsidRDefault="001E47B1" w:rsidP="0089380C">
      <w:pPr>
        <w:pStyle w:val="subsection"/>
      </w:pPr>
      <w:r w:rsidRPr="00D91464">
        <w:tab/>
        <w:t>(1)</w:t>
      </w:r>
      <w:r w:rsidRPr="00D91464">
        <w:tab/>
        <w:t>The Parliamentary Joint Committee must approve or reject a proposed recommendation, referred to the Parliamentary Joint Committee by the Minister, for the appointment of a Commissioner.</w:t>
      </w:r>
    </w:p>
    <w:p w14:paraId="2E508038" w14:textId="77777777" w:rsidR="001E47B1" w:rsidRPr="00D91464" w:rsidRDefault="001E47B1" w:rsidP="0089380C">
      <w:pPr>
        <w:pStyle w:val="subsection"/>
      </w:pPr>
      <w:r w:rsidRPr="00D91464">
        <w:tab/>
        <w:t>(2)</w:t>
      </w:r>
      <w:r w:rsidRPr="00D91464">
        <w:tab/>
        <w:t>The Parliamentary Joint Committee must make the decision on the proposed recommendation within:</w:t>
      </w:r>
    </w:p>
    <w:p w14:paraId="6153B50A" w14:textId="77777777" w:rsidR="001E47B1" w:rsidRPr="00D91464" w:rsidRDefault="001E47B1" w:rsidP="0089380C">
      <w:pPr>
        <w:pStyle w:val="paragraph"/>
      </w:pPr>
      <w:r w:rsidRPr="00D91464">
        <w:tab/>
        <w:t>(a)</w:t>
      </w:r>
      <w:r w:rsidRPr="00D91464">
        <w:tab/>
        <w:t>14 calendar days after the referral; or</w:t>
      </w:r>
    </w:p>
    <w:p w14:paraId="63553286" w14:textId="77777777" w:rsidR="001E47B1" w:rsidRPr="00D91464" w:rsidRDefault="001E47B1" w:rsidP="0089380C">
      <w:pPr>
        <w:pStyle w:val="paragraph"/>
      </w:pPr>
      <w:r w:rsidRPr="00D91464">
        <w:tab/>
        <w:t>(b)</w:t>
      </w:r>
      <w:r w:rsidRPr="00D91464">
        <w:tab/>
        <w:t>if, within the first 14 calendar days after the referral, the Parliamentary Joint Committee notifies the Minister that it requires additional time to consider the referral—44 calendar days after the referral.</w:t>
      </w:r>
    </w:p>
    <w:p w14:paraId="56801C1D" w14:textId="77777777" w:rsidR="001E47B1" w:rsidRPr="00D91464" w:rsidRDefault="001E47B1" w:rsidP="0089380C">
      <w:pPr>
        <w:pStyle w:val="subsection"/>
      </w:pPr>
      <w:r w:rsidRPr="00D91464">
        <w:tab/>
        <w:t>(3)</w:t>
      </w:r>
      <w:r w:rsidRPr="00D91464">
        <w:tab/>
        <w:t>As soon as practicable after making the decision, the Parliamentary Joint Committee must:</w:t>
      </w:r>
    </w:p>
    <w:p w14:paraId="0BC371C9" w14:textId="77777777" w:rsidR="001E47B1" w:rsidRPr="00D91464" w:rsidRDefault="001E47B1" w:rsidP="0089380C">
      <w:pPr>
        <w:pStyle w:val="paragraph"/>
      </w:pPr>
      <w:r w:rsidRPr="00D91464">
        <w:tab/>
        <w:t>(a)</w:t>
      </w:r>
      <w:r w:rsidRPr="00D91464">
        <w:tab/>
        <w:t>give the Minister notice of the decision; and</w:t>
      </w:r>
    </w:p>
    <w:p w14:paraId="63F0D90D" w14:textId="77777777" w:rsidR="001E47B1" w:rsidRPr="00D91464" w:rsidRDefault="001E47B1" w:rsidP="0089380C">
      <w:pPr>
        <w:pStyle w:val="paragraph"/>
      </w:pPr>
      <w:r w:rsidRPr="00D91464">
        <w:tab/>
        <w:t>(b)</w:t>
      </w:r>
      <w:r w:rsidRPr="00D91464">
        <w:tab/>
        <w:t>report the decision to both Houses of the Parliament.</w:t>
      </w:r>
    </w:p>
    <w:p w14:paraId="29C3A7EF" w14:textId="77777777" w:rsidR="001E47B1" w:rsidRPr="00D91464" w:rsidRDefault="001E47B1" w:rsidP="0089380C">
      <w:pPr>
        <w:pStyle w:val="subsection"/>
      </w:pPr>
      <w:r w:rsidRPr="00D91464">
        <w:tab/>
        <w:t>(4)</w:t>
      </w:r>
      <w:r w:rsidRPr="00D91464">
        <w:tab/>
        <w:t xml:space="preserve">The Parliamentary Joint Committee is taken to have approved the proposed recommendation if it does not give notice under </w:t>
      </w:r>
      <w:r w:rsidR="007E537B" w:rsidRPr="00D91464">
        <w:lastRenderedPageBreak/>
        <w:t>paragraph (</w:t>
      </w:r>
      <w:r w:rsidRPr="00D91464">
        <w:t xml:space="preserve">3)(a) within the period specified in </w:t>
      </w:r>
      <w:r w:rsidR="00ED2295">
        <w:t>paragraph 2</w:t>
      </w:r>
      <w:r w:rsidRPr="00D91464">
        <w:t>(a) or (b), as the case requires.</w:t>
      </w:r>
    </w:p>
    <w:p w14:paraId="520E37FE" w14:textId="77777777" w:rsidR="001E47B1" w:rsidRPr="00D91464" w:rsidRDefault="00165F32" w:rsidP="0089380C">
      <w:pPr>
        <w:pStyle w:val="ActHead5"/>
      </w:pPr>
      <w:bookmarkStart w:id="20" w:name="_Toc177655659"/>
      <w:r w:rsidRPr="00C04D62">
        <w:rPr>
          <w:rStyle w:val="CharSectno"/>
        </w:rPr>
        <w:t>59J</w:t>
      </w:r>
      <w:r w:rsidR="001E47B1" w:rsidRPr="00D91464">
        <w:t xml:space="preserve">  Review of Behaviour Codes</w:t>
      </w:r>
      <w:bookmarkEnd w:id="20"/>
    </w:p>
    <w:p w14:paraId="0686DFA6" w14:textId="77777777" w:rsidR="001E47B1" w:rsidRPr="00D91464" w:rsidRDefault="001E47B1" w:rsidP="0089380C">
      <w:pPr>
        <w:pStyle w:val="subsection"/>
      </w:pPr>
      <w:r w:rsidRPr="00D91464">
        <w:tab/>
        <w:t>(1)</w:t>
      </w:r>
      <w:r w:rsidRPr="00D91464">
        <w:tab/>
        <w:t>The Parliamentary Joint Committee:</w:t>
      </w:r>
    </w:p>
    <w:p w14:paraId="7F3E84A5" w14:textId="77777777" w:rsidR="001E47B1" w:rsidRPr="00D91464" w:rsidRDefault="001E47B1" w:rsidP="0089380C">
      <w:pPr>
        <w:pStyle w:val="paragraph"/>
      </w:pPr>
      <w:r w:rsidRPr="00D91464">
        <w:tab/>
        <w:t>(a)</w:t>
      </w:r>
      <w:r w:rsidRPr="00D91464">
        <w:tab/>
        <w:t>must commence a review under this section within one year after the commencement of the first session of each Parliament that commences after the commencement of this section; and</w:t>
      </w:r>
    </w:p>
    <w:p w14:paraId="1C73A7A1" w14:textId="77777777" w:rsidR="001E47B1" w:rsidRPr="00D91464" w:rsidRDefault="001E47B1" w:rsidP="0089380C">
      <w:pPr>
        <w:pStyle w:val="paragraph"/>
      </w:pPr>
      <w:r w:rsidRPr="00D91464">
        <w:tab/>
        <w:t>(b)</w:t>
      </w:r>
      <w:r w:rsidRPr="00D91464">
        <w:tab/>
        <w:t>may, if the Committee resolves to do so, commence a review under this section at any other time.</w:t>
      </w:r>
    </w:p>
    <w:p w14:paraId="1BF27E5E" w14:textId="77777777" w:rsidR="001E47B1" w:rsidRPr="00D91464" w:rsidRDefault="001E47B1" w:rsidP="0089380C">
      <w:pPr>
        <w:pStyle w:val="subsection"/>
      </w:pPr>
      <w:r w:rsidRPr="00D91464">
        <w:tab/>
        <w:t>(2)</w:t>
      </w:r>
      <w:r w:rsidRPr="00D91464">
        <w:tab/>
        <w:t>A review under this section must consider the operation and effectiveness of each Behaviour Code.</w:t>
      </w:r>
    </w:p>
    <w:p w14:paraId="40E69C70" w14:textId="77777777" w:rsidR="001E47B1" w:rsidRPr="00D91464" w:rsidRDefault="001E47B1" w:rsidP="0089380C">
      <w:pPr>
        <w:pStyle w:val="subsection"/>
      </w:pPr>
      <w:r w:rsidRPr="00D91464">
        <w:tab/>
        <w:t>(3)</w:t>
      </w:r>
      <w:r w:rsidRPr="00D91464">
        <w:tab/>
        <w:t>The Parliamentary Joint Committee must report the Committee’s findings of a review under this section to both Houses of the Parliament as soon as practicable after completing the review.</w:t>
      </w:r>
    </w:p>
    <w:p w14:paraId="6A0C48AE" w14:textId="77777777" w:rsidR="001E47B1" w:rsidRPr="00D91464" w:rsidRDefault="001E47B1" w:rsidP="0089380C">
      <w:pPr>
        <w:pStyle w:val="ActHead7"/>
        <w:pageBreakBefore/>
      </w:pPr>
      <w:bookmarkStart w:id="21" w:name="_Toc177655660"/>
      <w:r w:rsidRPr="00C04D62">
        <w:rPr>
          <w:rStyle w:val="CharAmPartNo"/>
        </w:rPr>
        <w:lastRenderedPageBreak/>
        <w:t>Part 2</w:t>
      </w:r>
      <w:r w:rsidRPr="00D91464">
        <w:t>—</w:t>
      </w:r>
      <w:r w:rsidRPr="00C04D62">
        <w:rPr>
          <w:rStyle w:val="CharAmPartText"/>
        </w:rPr>
        <w:t>Amendments commencing on Proclamation</w:t>
      </w:r>
      <w:bookmarkEnd w:id="21"/>
    </w:p>
    <w:p w14:paraId="744D2CCD" w14:textId="77777777" w:rsidR="001E47B1" w:rsidRPr="00D91464" w:rsidRDefault="001E47B1" w:rsidP="0089380C">
      <w:pPr>
        <w:pStyle w:val="ActHead9"/>
      </w:pPr>
      <w:bookmarkStart w:id="22" w:name="_Toc177655661"/>
      <w:r w:rsidRPr="00D91464">
        <w:t>Archives Act 1983</w:t>
      </w:r>
      <w:bookmarkEnd w:id="22"/>
    </w:p>
    <w:p w14:paraId="4FBC9C66" w14:textId="77777777" w:rsidR="001E47B1" w:rsidRPr="00D91464" w:rsidRDefault="003A18DD" w:rsidP="0089380C">
      <w:pPr>
        <w:pStyle w:val="ItemHead"/>
      </w:pPr>
      <w:r w:rsidRPr="00D91464">
        <w:t>4</w:t>
      </w:r>
      <w:r w:rsidR="001E47B1" w:rsidRPr="00D91464">
        <w:t xml:space="preserve">  </w:t>
      </w:r>
      <w:r w:rsidR="00C45E02" w:rsidRPr="00D91464">
        <w:t>Sub</w:t>
      </w:r>
      <w:r w:rsidR="00ED2295">
        <w:t>section 3</w:t>
      </w:r>
      <w:r w:rsidR="001E47B1" w:rsidRPr="00D91464">
        <w:t>(1) (</w:t>
      </w:r>
      <w:r w:rsidR="007E537B" w:rsidRPr="00D91464">
        <w:t>subparagraph (</w:t>
      </w:r>
      <w:r w:rsidR="001E47B1" w:rsidRPr="00D91464">
        <w:t xml:space="preserve">a)(iii) of the definition of </w:t>
      </w:r>
      <w:r w:rsidR="001E47B1" w:rsidRPr="00D91464">
        <w:rPr>
          <w:i/>
        </w:rPr>
        <w:t>PWSS document</w:t>
      </w:r>
      <w:r w:rsidR="001E47B1" w:rsidRPr="00D91464">
        <w:t>)</w:t>
      </w:r>
    </w:p>
    <w:p w14:paraId="11C8CC80" w14:textId="77777777" w:rsidR="001E47B1" w:rsidRPr="00D91464" w:rsidRDefault="001E47B1" w:rsidP="0089380C">
      <w:pPr>
        <w:pStyle w:val="Item"/>
      </w:pPr>
      <w:r w:rsidRPr="00D91464">
        <w:t>Omit “or”.</w:t>
      </w:r>
    </w:p>
    <w:p w14:paraId="5F59FD00" w14:textId="77777777" w:rsidR="001E47B1" w:rsidRPr="00D91464" w:rsidRDefault="003A18DD" w:rsidP="0089380C">
      <w:pPr>
        <w:pStyle w:val="ItemHead"/>
      </w:pPr>
      <w:r w:rsidRPr="00D91464">
        <w:t>5</w:t>
      </w:r>
      <w:r w:rsidR="001E47B1" w:rsidRPr="00D91464">
        <w:t xml:space="preserve">  </w:t>
      </w:r>
      <w:r w:rsidR="00C45E02" w:rsidRPr="00D91464">
        <w:t>Sub</w:t>
      </w:r>
      <w:r w:rsidR="00ED2295">
        <w:t>section 3</w:t>
      </w:r>
      <w:r w:rsidR="001E47B1" w:rsidRPr="00D91464">
        <w:t xml:space="preserve">(1) (at the end of </w:t>
      </w:r>
      <w:r w:rsidR="007E537B" w:rsidRPr="00D91464">
        <w:t>paragraph (</w:t>
      </w:r>
      <w:r w:rsidR="001E47B1" w:rsidRPr="00D91464">
        <w:t xml:space="preserve">a) of the definition of </w:t>
      </w:r>
      <w:r w:rsidR="001E47B1" w:rsidRPr="00D91464">
        <w:rPr>
          <w:i/>
        </w:rPr>
        <w:t>PWSS document</w:t>
      </w:r>
      <w:r w:rsidR="001E47B1" w:rsidRPr="00D91464">
        <w:t>)</w:t>
      </w:r>
    </w:p>
    <w:p w14:paraId="1A4BD32D" w14:textId="77777777" w:rsidR="001E47B1" w:rsidRPr="00D91464" w:rsidRDefault="001E47B1" w:rsidP="0089380C">
      <w:pPr>
        <w:pStyle w:val="Item"/>
      </w:pPr>
      <w:r w:rsidRPr="00D91464">
        <w:t>Add:</w:t>
      </w:r>
    </w:p>
    <w:p w14:paraId="69F12795" w14:textId="77777777" w:rsidR="001E47B1" w:rsidRPr="00D91464" w:rsidRDefault="001E47B1" w:rsidP="0089380C">
      <w:pPr>
        <w:pStyle w:val="paragraphsub"/>
      </w:pPr>
      <w:r w:rsidRPr="00D91464">
        <w:tab/>
        <w:t>(iv)</w:t>
      </w:r>
      <w:r w:rsidRPr="00D91464">
        <w:tab/>
        <w:t>the Independent Parliamentary Standards Commission; or</w:t>
      </w:r>
    </w:p>
    <w:p w14:paraId="63886ED8" w14:textId="77777777" w:rsidR="001E47B1" w:rsidRPr="00D91464" w:rsidRDefault="001E47B1" w:rsidP="0089380C">
      <w:pPr>
        <w:pStyle w:val="ActHead9"/>
      </w:pPr>
      <w:bookmarkStart w:id="23" w:name="_Toc177655662"/>
      <w:r w:rsidRPr="00D91464">
        <w:t>Freedom of Information Act 1982</w:t>
      </w:r>
      <w:bookmarkEnd w:id="23"/>
    </w:p>
    <w:p w14:paraId="04114E02" w14:textId="77777777" w:rsidR="001E47B1" w:rsidRPr="00D91464" w:rsidRDefault="003A18DD" w:rsidP="0089380C">
      <w:pPr>
        <w:pStyle w:val="ItemHead"/>
      </w:pPr>
      <w:r w:rsidRPr="00D91464">
        <w:t>6</w:t>
      </w:r>
      <w:r w:rsidR="001E47B1" w:rsidRPr="00D91464">
        <w:t xml:space="preserve">  At the end of sub</w:t>
      </w:r>
      <w:r w:rsidR="00C45E02" w:rsidRPr="00D91464">
        <w:t>section 7</w:t>
      </w:r>
      <w:r w:rsidR="001E47B1" w:rsidRPr="00D91464">
        <w:t>(2AAA)</w:t>
      </w:r>
    </w:p>
    <w:p w14:paraId="26EA47AB" w14:textId="77777777" w:rsidR="001E47B1" w:rsidRPr="00D91464" w:rsidRDefault="001E47B1" w:rsidP="0089380C">
      <w:pPr>
        <w:pStyle w:val="Item"/>
      </w:pPr>
      <w:r w:rsidRPr="00D91464">
        <w:t>Add:</w:t>
      </w:r>
    </w:p>
    <w:p w14:paraId="04CC33A8" w14:textId="77777777" w:rsidR="001E47B1" w:rsidRPr="00D91464" w:rsidRDefault="001E47B1" w:rsidP="0089380C">
      <w:pPr>
        <w:pStyle w:val="paragraph"/>
      </w:pPr>
      <w:r w:rsidRPr="00D91464">
        <w:tab/>
        <w:t>; (d)</w:t>
      </w:r>
      <w:r w:rsidRPr="00D91464">
        <w:tab/>
        <w:t>the Independent Parliamentary Standards Commission.</w:t>
      </w:r>
    </w:p>
    <w:p w14:paraId="28E660EA" w14:textId="77777777" w:rsidR="001E47B1" w:rsidRPr="00D91464" w:rsidRDefault="001E47B1" w:rsidP="0089380C">
      <w:pPr>
        <w:pStyle w:val="ActHead9"/>
      </w:pPr>
      <w:bookmarkStart w:id="24" w:name="_Toc177655663"/>
      <w:r w:rsidRPr="00D91464">
        <w:t>Members of Parliament (Staff) Act 1984</w:t>
      </w:r>
      <w:bookmarkEnd w:id="24"/>
    </w:p>
    <w:p w14:paraId="2920C348" w14:textId="77777777" w:rsidR="001E47B1" w:rsidRPr="00D91464" w:rsidRDefault="003A18DD" w:rsidP="0089380C">
      <w:pPr>
        <w:pStyle w:val="ItemHead"/>
      </w:pPr>
      <w:r w:rsidRPr="00D91464">
        <w:t>7</w:t>
      </w:r>
      <w:r w:rsidR="001E47B1" w:rsidRPr="00D91464">
        <w:t xml:space="preserve">  Section 3</w:t>
      </w:r>
    </w:p>
    <w:p w14:paraId="68F06590" w14:textId="77777777" w:rsidR="001E47B1" w:rsidRPr="00D91464" w:rsidRDefault="001E47B1" w:rsidP="0089380C">
      <w:pPr>
        <w:pStyle w:val="Item"/>
      </w:pPr>
      <w:r w:rsidRPr="00D91464">
        <w:t>Insert:</w:t>
      </w:r>
    </w:p>
    <w:p w14:paraId="69753F4B" w14:textId="77777777" w:rsidR="001E47B1" w:rsidRPr="00D91464" w:rsidRDefault="001E47B1" w:rsidP="0089380C">
      <w:pPr>
        <w:pStyle w:val="Definition"/>
      </w:pPr>
      <w:r w:rsidRPr="00D91464">
        <w:rPr>
          <w:b/>
          <w:i/>
        </w:rPr>
        <w:t>IPSC</w:t>
      </w:r>
      <w:r w:rsidRPr="00D91464">
        <w:t xml:space="preserve"> means the Independent Parliamentary Standards Commission.</w:t>
      </w:r>
    </w:p>
    <w:p w14:paraId="520A155C" w14:textId="77777777" w:rsidR="001E47B1" w:rsidRPr="00D91464" w:rsidRDefault="003A18DD" w:rsidP="0089380C">
      <w:pPr>
        <w:pStyle w:val="ItemHead"/>
      </w:pPr>
      <w:r w:rsidRPr="00D91464">
        <w:t>8</w:t>
      </w:r>
      <w:r w:rsidR="001E47B1" w:rsidRPr="00D91464">
        <w:t xml:space="preserve">  Paragraph 7(3)(b)</w:t>
      </w:r>
    </w:p>
    <w:p w14:paraId="67E24096" w14:textId="77777777" w:rsidR="001E47B1" w:rsidRPr="00D91464" w:rsidRDefault="001E47B1" w:rsidP="0089380C">
      <w:pPr>
        <w:pStyle w:val="Item"/>
      </w:pPr>
      <w:r w:rsidRPr="00D91464">
        <w:t>Repeal the paragraph, substitute:</w:t>
      </w:r>
    </w:p>
    <w:p w14:paraId="6DD4B659" w14:textId="77777777" w:rsidR="001E47B1" w:rsidRPr="00D91464" w:rsidRDefault="001E47B1" w:rsidP="0089380C">
      <w:pPr>
        <w:pStyle w:val="paragraph"/>
      </w:pPr>
      <w:r w:rsidRPr="00D91464">
        <w:tab/>
        <w:t>(b)</w:t>
      </w:r>
      <w:r w:rsidRPr="00D91464">
        <w:tab/>
        <w:t>have powers to terminate or suspend employment or take other employment actions (see sections 16, 18 and 20).</w:t>
      </w:r>
    </w:p>
    <w:p w14:paraId="146457D7" w14:textId="77777777" w:rsidR="001E47B1" w:rsidRPr="00D91464" w:rsidRDefault="003A18DD" w:rsidP="0089380C">
      <w:pPr>
        <w:pStyle w:val="ItemHead"/>
      </w:pPr>
      <w:r w:rsidRPr="00D91464">
        <w:t>9</w:t>
      </w:r>
      <w:r w:rsidR="001E47B1" w:rsidRPr="00D91464">
        <w:t xml:space="preserve">  Sub</w:t>
      </w:r>
      <w:r w:rsidR="00C45E02" w:rsidRPr="00D91464">
        <w:t>section 7</w:t>
      </w:r>
      <w:r w:rsidR="001E47B1" w:rsidRPr="00D91464">
        <w:t>(4) (note)</w:t>
      </w:r>
    </w:p>
    <w:p w14:paraId="688A8EF9" w14:textId="77777777" w:rsidR="001E47B1" w:rsidRPr="00D91464" w:rsidRDefault="001E47B1" w:rsidP="0089380C">
      <w:pPr>
        <w:pStyle w:val="Item"/>
      </w:pPr>
      <w:r w:rsidRPr="00D91464">
        <w:t>Repeal the note, substitute:</w:t>
      </w:r>
    </w:p>
    <w:p w14:paraId="269BC551" w14:textId="77777777" w:rsidR="001E47B1" w:rsidRPr="00D91464" w:rsidRDefault="001E47B1" w:rsidP="0089380C">
      <w:pPr>
        <w:pStyle w:val="notetext"/>
      </w:pPr>
      <w:r w:rsidRPr="00D91464">
        <w:lastRenderedPageBreak/>
        <w:t>Note:</w:t>
      </w:r>
      <w:r w:rsidRPr="00D91464">
        <w:tab/>
        <w:t xml:space="preserve">The </w:t>
      </w:r>
      <w:r w:rsidRPr="00D91464">
        <w:rPr>
          <w:i/>
        </w:rPr>
        <w:t>Parliamentary Workplace Support Service Act 2023</w:t>
      </w:r>
      <w:r w:rsidRPr="00D91464">
        <w:t xml:space="preserve"> establishes the PWSS and the IPSC, which also have functions in relation to employment under this Act.</w:t>
      </w:r>
    </w:p>
    <w:p w14:paraId="40ED8C9E" w14:textId="77777777" w:rsidR="001E47B1" w:rsidRPr="00D91464" w:rsidRDefault="001E47B1" w:rsidP="0089380C">
      <w:pPr>
        <w:pStyle w:val="notetext"/>
      </w:pPr>
      <w:r w:rsidRPr="00D91464">
        <w:tab/>
        <w:t>The PWSS:</w:t>
      </w:r>
    </w:p>
    <w:p w14:paraId="74385B38" w14:textId="77777777" w:rsidR="001E47B1" w:rsidRPr="00D91464" w:rsidRDefault="001E47B1" w:rsidP="0089380C">
      <w:pPr>
        <w:pStyle w:val="notepara"/>
      </w:pPr>
      <w:r w:rsidRPr="00D91464">
        <w:t>(a)</w:t>
      </w:r>
      <w:r w:rsidRPr="00D91464">
        <w:tab/>
        <w:t>provides human resources support to parliamentarians, office</w:t>
      </w:r>
      <w:r w:rsidR="0089380C">
        <w:noBreakHyphen/>
      </w:r>
      <w:r w:rsidRPr="00D91464">
        <w:t>holders and their employees and has functions in the areas of policy development, training, advice, and education; and</w:t>
      </w:r>
    </w:p>
    <w:p w14:paraId="31105AAC" w14:textId="77777777" w:rsidR="001E47B1" w:rsidRPr="00D91464" w:rsidRDefault="001E47B1" w:rsidP="0089380C">
      <w:pPr>
        <w:pStyle w:val="notepara"/>
      </w:pPr>
      <w:r w:rsidRPr="00D91464">
        <w:t>(b)</w:t>
      </w:r>
      <w:r w:rsidRPr="00D91464">
        <w:tab/>
        <w:t>can exercise the powers of an employer in relation to persons employed under this Act in certain circumstances; and</w:t>
      </w:r>
    </w:p>
    <w:p w14:paraId="5B733E8A" w14:textId="77777777" w:rsidR="001E47B1" w:rsidRPr="00D91464" w:rsidRDefault="001E47B1" w:rsidP="0089380C">
      <w:pPr>
        <w:pStyle w:val="notepara"/>
      </w:pPr>
      <w:r w:rsidRPr="00D91464">
        <w:t>(c)</w:t>
      </w:r>
      <w:r w:rsidRPr="00D91464">
        <w:tab/>
        <w:t>has some powers to suspend employees.</w:t>
      </w:r>
    </w:p>
    <w:p w14:paraId="6F332DF7" w14:textId="77777777" w:rsidR="001E47B1" w:rsidRPr="00D91464" w:rsidRDefault="001E47B1" w:rsidP="0089380C">
      <w:pPr>
        <w:pStyle w:val="notetext"/>
      </w:pPr>
      <w:r w:rsidRPr="00D91464">
        <w:tab/>
        <w:t>A Commissioner of the IPSC can, in certain circumstances, recommend that a parliamentarian or office</w:t>
      </w:r>
      <w:r w:rsidR="0089380C">
        <w:noBreakHyphen/>
      </w:r>
      <w:r w:rsidRPr="00D91464">
        <w:t>holder:</w:t>
      </w:r>
    </w:p>
    <w:p w14:paraId="197743E9" w14:textId="77777777" w:rsidR="001E47B1" w:rsidRPr="00D91464" w:rsidRDefault="001E47B1" w:rsidP="0089380C">
      <w:pPr>
        <w:pStyle w:val="notepara"/>
      </w:pPr>
      <w:r w:rsidRPr="00D91464">
        <w:t>(a)</w:t>
      </w:r>
      <w:r w:rsidRPr="00D91464">
        <w:tab/>
        <w:t>terminate or suspend employees; and</w:t>
      </w:r>
    </w:p>
    <w:p w14:paraId="0F74F9C5" w14:textId="77777777" w:rsidR="001E47B1" w:rsidRPr="00D91464" w:rsidRDefault="001E47B1" w:rsidP="0089380C">
      <w:pPr>
        <w:pStyle w:val="notepara"/>
      </w:pPr>
      <w:r w:rsidRPr="00D91464">
        <w:t>(b)</w:t>
      </w:r>
      <w:r w:rsidRPr="00D91464">
        <w:tab/>
        <w:t>take other employment actions in relation to employees.</w:t>
      </w:r>
    </w:p>
    <w:p w14:paraId="159EAFEB" w14:textId="77777777" w:rsidR="001E47B1" w:rsidRPr="00D91464" w:rsidRDefault="003A18DD" w:rsidP="0089380C">
      <w:pPr>
        <w:pStyle w:val="ItemHead"/>
      </w:pPr>
      <w:r w:rsidRPr="00D91464">
        <w:t>10</w:t>
      </w:r>
      <w:r w:rsidR="001E47B1" w:rsidRPr="00D91464">
        <w:t xml:space="preserve">  Section 10 (after the paragraph beginning “Parliamentarians and office</w:t>
      </w:r>
      <w:r w:rsidR="0089380C">
        <w:noBreakHyphen/>
      </w:r>
      <w:r w:rsidR="001E47B1" w:rsidRPr="00D91464">
        <w:t>holders can suspend”)</w:t>
      </w:r>
    </w:p>
    <w:p w14:paraId="03CF8A70" w14:textId="77777777" w:rsidR="001E47B1" w:rsidRPr="00D91464" w:rsidRDefault="001E47B1" w:rsidP="0089380C">
      <w:pPr>
        <w:pStyle w:val="Item"/>
      </w:pPr>
      <w:r w:rsidRPr="00D91464">
        <w:t>Insert:</w:t>
      </w:r>
    </w:p>
    <w:p w14:paraId="4BFEA9C7" w14:textId="77777777" w:rsidR="001E47B1" w:rsidRPr="00D91464" w:rsidRDefault="001E47B1" w:rsidP="0089380C">
      <w:pPr>
        <w:pStyle w:val="SOText"/>
      </w:pPr>
      <w:r w:rsidRPr="00D91464">
        <w:t>Parliamentarians and office</w:t>
      </w:r>
      <w:r w:rsidR="0089380C">
        <w:noBreakHyphen/>
      </w:r>
      <w:r w:rsidRPr="00D91464">
        <w:t>holders are also required to take certain employment actions in relation to their employees, including termination of employment, on the recommendation of a Commissioner of the IPSC.</w:t>
      </w:r>
    </w:p>
    <w:p w14:paraId="03C40EE3" w14:textId="77777777" w:rsidR="001E47B1" w:rsidRPr="00D91464" w:rsidRDefault="003A18DD" w:rsidP="0089380C">
      <w:pPr>
        <w:pStyle w:val="ItemHead"/>
      </w:pPr>
      <w:r w:rsidRPr="00D91464">
        <w:t>11</w:t>
      </w:r>
      <w:r w:rsidR="001E47B1" w:rsidRPr="00D91464">
        <w:t xml:space="preserve">  </w:t>
      </w:r>
      <w:r w:rsidR="00C45E02" w:rsidRPr="00D91464">
        <w:t>Subsection 1</w:t>
      </w:r>
      <w:r w:rsidR="001E47B1" w:rsidRPr="00D91464">
        <w:t>3(4)</w:t>
      </w:r>
    </w:p>
    <w:p w14:paraId="137BDAE8" w14:textId="77777777" w:rsidR="001E47B1" w:rsidRPr="00D91464" w:rsidRDefault="001E47B1" w:rsidP="0089380C">
      <w:pPr>
        <w:pStyle w:val="Item"/>
      </w:pPr>
      <w:r w:rsidRPr="00D91464">
        <w:t>Omit “or 18 or 19 (suspension from duties)”, substitute “, 18 or 19 (suspension from duties) or 20 (employment actions following IPSC recommendation)”.</w:t>
      </w:r>
    </w:p>
    <w:p w14:paraId="1189B1DA" w14:textId="77777777" w:rsidR="007D787E" w:rsidRPr="00D91464" w:rsidRDefault="003A18DD" w:rsidP="0089380C">
      <w:pPr>
        <w:pStyle w:val="ItemHead"/>
      </w:pPr>
      <w:r w:rsidRPr="00D91464">
        <w:t>12</w:t>
      </w:r>
      <w:r w:rsidR="007D787E" w:rsidRPr="00D91464">
        <w:t xml:space="preserve">  </w:t>
      </w:r>
      <w:r w:rsidR="00C45E02" w:rsidRPr="00D91464">
        <w:t>Subsection 1</w:t>
      </w:r>
      <w:r w:rsidR="007D787E" w:rsidRPr="00D91464">
        <w:t>5(6)</w:t>
      </w:r>
    </w:p>
    <w:p w14:paraId="6A78BB2E" w14:textId="77777777" w:rsidR="007D787E" w:rsidRPr="00D91464" w:rsidRDefault="007D787E" w:rsidP="0089380C">
      <w:pPr>
        <w:pStyle w:val="Item"/>
      </w:pPr>
      <w:r w:rsidRPr="00D91464">
        <w:t xml:space="preserve">Omit “The”, substitute “Subject to </w:t>
      </w:r>
      <w:r w:rsidR="00ED2295">
        <w:t>subsection 2</w:t>
      </w:r>
      <w:r w:rsidRPr="00D91464">
        <w:t>0(3) (</w:t>
      </w:r>
      <w:r w:rsidR="00C3514C" w:rsidRPr="00D91464">
        <w:t xml:space="preserve">about </w:t>
      </w:r>
      <w:r w:rsidRPr="00D91464">
        <w:t xml:space="preserve">employment actions following </w:t>
      </w:r>
      <w:r w:rsidR="00C3514C" w:rsidRPr="00D91464">
        <w:t xml:space="preserve">an </w:t>
      </w:r>
      <w:r w:rsidRPr="00D91464">
        <w:t>IPSC recommendation), the”.</w:t>
      </w:r>
    </w:p>
    <w:p w14:paraId="34B1BC63" w14:textId="77777777" w:rsidR="001E47B1" w:rsidRPr="00D91464" w:rsidRDefault="003A18DD" w:rsidP="0089380C">
      <w:pPr>
        <w:pStyle w:val="ItemHead"/>
      </w:pPr>
      <w:r w:rsidRPr="00D91464">
        <w:t>13</w:t>
      </w:r>
      <w:r w:rsidR="001E47B1" w:rsidRPr="00D91464">
        <w:t xml:space="preserve">  At the end of Part III</w:t>
      </w:r>
    </w:p>
    <w:p w14:paraId="2194F24A" w14:textId="77777777" w:rsidR="001E47B1" w:rsidRPr="00D91464" w:rsidRDefault="001E47B1" w:rsidP="0089380C">
      <w:pPr>
        <w:pStyle w:val="Item"/>
      </w:pPr>
      <w:r w:rsidRPr="00D91464">
        <w:t>Add:</w:t>
      </w:r>
    </w:p>
    <w:p w14:paraId="6A1FCFEE" w14:textId="77777777" w:rsidR="001E47B1" w:rsidRPr="00D91464" w:rsidRDefault="001E47B1" w:rsidP="0089380C">
      <w:pPr>
        <w:pStyle w:val="ActHead5"/>
      </w:pPr>
      <w:bookmarkStart w:id="25" w:name="_Toc177655664"/>
      <w:r w:rsidRPr="00C04D62">
        <w:rPr>
          <w:rStyle w:val="CharSectno"/>
        </w:rPr>
        <w:lastRenderedPageBreak/>
        <w:t>20</w:t>
      </w:r>
      <w:r w:rsidRPr="00D91464">
        <w:t xml:space="preserve">  Employment actions following IPSC recommendation</w:t>
      </w:r>
      <w:bookmarkEnd w:id="25"/>
    </w:p>
    <w:p w14:paraId="6178CF80" w14:textId="77777777" w:rsidR="001E47B1" w:rsidRPr="00D91464" w:rsidRDefault="001E47B1" w:rsidP="0089380C">
      <w:pPr>
        <w:pStyle w:val="subsection"/>
      </w:pPr>
      <w:r w:rsidRPr="00D91464">
        <w:tab/>
        <w:t>(1)</w:t>
      </w:r>
      <w:r w:rsidRPr="00D91464">
        <w:tab/>
        <w:t xml:space="preserve">This section applies if, under the </w:t>
      </w:r>
      <w:r w:rsidRPr="00D91464">
        <w:rPr>
          <w:i/>
        </w:rPr>
        <w:t>Parliamentary Workplace Support Service Act 2023</w:t>
      </w:r>
      <w:r w:rsidRPr="00D91464">
        <w:t>:</w:t>
      </w:r>
    </w:p>
    <w:p w14:paraId="72BD4CDF" w14:textId="77777777" w:rsidR="001E47B1" w:rsidRPr="00D91464" w:rsidRDefault="001E47B1" w:rsidP="0089380C">
      <w:pPr>
        <w:pStyle w:val="paragraph"/>
      </w:pPr>
      <w:r w:rsidRPr="00D91464">
        <w:tab/>
        <w:t>(a)</w:t>
      </w:r>
      <w:r w:rsidRPr="00D91464">
        <w:tab/>
        <w:t>a Commissioner of the IPSC decides to recommend that the employing individual for a person employed under this Act take any of the following actions in relation to the person:</w:t>
      </w:r>
    </w:p>
    <w:p w14:paraId="633AEC03" w14:textId="77777777" w:rsidR="001E47B1" w:rsidRPr="00D91464" w:rsidRDefault="001E47B1" w:rsidP="0089380C">
      <w:pPr>
        <w:pStyle w:val="paragraphsub"/>
      </w:pPr>
      <w:r w:rsidRPr="00D91464">
        <w:tab/>
        <w:t>(i)</w:t>
      </w:r>
      <w:r w:rsidRPr="00D91464">
        <w:tab/>
        <w:t>give the person a written reprimand;</w:t>
      </w:r>
    </w:p>
    <w:p w14:paraId="667D2998" w14:textId="77777777" w:rsidR="001E47B1" w:rsidRPr="00D91464" w:rsidRDefault="001E47B1" w:rsidP="0089380C">
      <w:pPr>
        <w:pStyle w:val="paragraphsub"/>
      </w:pPr>
      <w:r w:rsidRPr="00D91464">
        <w:tab/>
        <w:t>(ii)</w:t>
      </w:r>
      <w:r w:rsidRPr="00D91464">
        <w:tab/>
        <w:t>require the person to undertake training or professional development;</w:t>
      </w:r>
    </w:p>
    <w:p w14:paraId="6AB1ABBF" w14:textId="77777777" w:rsidR="001E47B1" w:rsidRPr="00D91464" w:rsidRDefault="001E47B1" w:rsidP="0089380C">
      <w:pPr>
        <w:pStyle w:val="paragraphsub"/>
      </w:pPr>
      <w:r w:rsidRPr="00D91464">
        <w:tab/>
        <w:t>(iii)</w:t>
      </w:r>
      <w:r w:rsidRPr="00D91464">
        <w:tab/>
        <w:t>require the person to enter into an agreement with the employing individual about the person’s future behaviour;</w:t>
      </w:r>
    </w:p>
    <w:p w14:paraId="3D169E12" w14:textId="77777777" w:rsidR="001E47B1" w:rsidRPr="00D91464" w:rsidRDefault="001E47B1" w:rsidP="0089380C">
      <w:pPr>
        <w:pStyle w:val="paragraphsub"/>
      </w:pPr>
      <w:r w:rsidRPr="00D91464">
        <w:tab/>
        <w:t>(iv)</w:t>
      </w:r>
      <w:r w:rsidRPr="00D91464">
        <w:tab/>
        <w:t>re</w:t>
      </w:r>
      <w:r w:rsidR="0089380C">
        <w:noBreakHyphen/>
      </w:r>
      <w:r w:rsidRPr="00D91464">
        <w:t>assign the person’s duties;</w:t>
      </w:r>
    </w:p>
    <w:p w14:paraId="27BAF0A8" w14:textId="77777777" w:rsidR="001E47B1" w:rsidRPr="00D91464" w:rsidRDefault="001E47B1" w:rsidP="0089380C">
      <w:pPr>
        <w:pStyle w:val="paragraphsub"/>
      </w:pPr>
      <w:r w:rsidRPr="00D91464">
        <w:tab/>
        <w:t>(v)</w:t>
      </w:r>
      <w:r w:rsidRPr="00D91464">
        <w:tab/>
        <w:t>deduct from the person’s annual salary, by way of fine, an amount not exceeding 2% of that salary;</w:t>
      </w:r>
    </w:p>
    <w:p w14:paraId="49AF27E2" w14:textId="77777777" w:rsidR="001E47B1" w:rsidRPr="00D91464" w:rsidRDefault="001E47B1" w:rsidP="0089380C">
      <w:pPr>
        <w:pStyle w:val="paragraphsub"/>
      </w:pPr>
      <w:r w:rsidRPr="00D91464">
        <w:tab/>
        <w:t>(vi)</w:t>
      </w:r>
      <w:r w:rsidRPr="00D91464">
        <w:tab/>
        <w:t>terminate the person’s employment; and</w:t>
      </w:r>
    </w:p>
    <w:p w14:paraId="5F99F48C" w14:textId="77777777" w:rsidR="001E47B1" w:rsidRPr="00D91464" w:rsidRDefault="001E47B1" w:rsidP="0089380C">
      <w:pPr>
        <w:pStyle w:val="paragraph"/>
      </w:pPr>
      <w:r w:rsidRPr="00D91464">
        <w:tab/>
        <w:t>(b)</w:t>
      </w:r>
      <w:r w:rsidRPr="00D91464">
        <w:tab/>
        <w:t>the decision is in operation.</w:t>
      </w:r>
    </w:p>
    <w:p w14:paraId="30478AD5" w14:textId="77777777" w:rsidR="00FC4E26" w:rsidRPr="00D91464" w:rsidRDefault="001E47B1" w:rsidP="0089380C">
      <w:pPr>
        <w:pStyle w:val="subsection"/>
      </w:pPr>
      <w:r w:rsidRPr="00D91464">
        <w:tab/>
        <w:t>(2)</w:t>
      </w:r>
      <w:r w:rsidRPr="00D91464">
        <w:tab/>
      </w:r>
      <w:r w:rsidR="00FC4E26" w:rsidRPr="00D91464">
        <w:t>The action must be taken by:</w:t>
      </w:r>
    </w:p>
    <w:p w14:paraId="43A5DD67" w14:textId="77777777" w:rsidR="00FC4E26" w:rsidRPr="00D91464" w:rsidRDefault="00FC4E26" w:rsidP="0089380C">
      <w:pPr>
        <w:pStyle w:val="paragraph"/>
      </w:pPr>
      <w:r w:rsidRPr="00D91464">
        <w:tab/>
        <w:t>(a)</w:t>
      </w:r>
      <w:r w:rsidRPr="00D91464">
        <w:tab/>
      </w:r>
      <w:r w:rsidR="00071C67" w:rsidRPr="00D91464">
        <w:t xml:space="preserve">if </w:t>
      </w:r>
      <w:r w:rsidR="007E537B" w:rsidRPr="00D91464">
        <w:t>paragraph (</w:t>
      </w:r>
      <w:r w:rsidR="00071C67" w:rsidRPr="00D91464">
        <w:t>b) does not apply—</w:t>
      </w:r>
      <w:r w:rsidRPr="00D91464">
        <w:t>the employing individual; or</w:t>
      </w:r>
    </w:p>
    <w:p w14:paraId="4D2B91F5" w14:textId="77777777" w:rsidR="00FC4E26" w:rsidRPr="00D91464" w:rsidRDefault="00FC4E26" w:rsidP="0089380C">
      <w:pPr>
        <w:pStyle w:val="paragraph"/>
      </w:pPr>
      <w:r w:rsidRPr="00D91464">
        <w:tab/>
        <w:t>(b)</w:t>
      </w:r>
      <w:r w:rsidRPr="00D91464">
        <w:tab/>
      </w:r>
      <w:r w:rsidR="0077354E" w:rsidRPr="00D91464">
        <w:t>if the CEO is exercising the powers of an employer under subsection 15(5) in relation to the person</w:t>
      </w:r>
      <w:r w:rsidRPr="00D91464">
        <w:t>—the CEO.</w:t>
      </w:r>
    </w:p>
    <w:p w14:paraId="1B8B402B" w14:textId="77777777" w:rsidR="001E47B1" w:rsidRPr="00D91464" w:rsidRDefault="001E47B1" w:rsidP="0089380C">
      <w:pPr>
        <w:pStyle w:val="notetext"/>
      </w:pPr>
      <w:r w:rsidRPr="00D91464">
        <w:t>Note 1:</w:t>
      </w:r>
      <w:r w:rsidRPr="00D91464">
        <w:tab/>
        <w:t>The employing individual is the parliamentarian or office</w:t>
      </w:r>
      <w:r w:rsidR="0089380C">
        <w:noBreakHyphen/>
      </w:r>
      <w:r w:rsidRPr="00D91464">
        <w:t xml:space="preserve">holder who employed the person on behalf of the Commonwealth (see the definition of </w:t>
      </w:r>
      <w:r w:rsidRPr="00D91464">
        <w:rPr>
          <w:b/>
          <w:i/>
        </w:rPr>
        <w:t>employing individual</w:t>
      </w:r>
      <w:r w:rsidRPr="00D91464">
        <w:t xml:space="preserve"> in </w:t>
      </w:r>
      <w:r w:rsidR="00ED2295">
        <w:t>section 3</w:t>
      </w:r>
      <w:r w:rsidRPr="00D91464">
        <w:t>).</w:t>
      </w:r>
    </w:p>
    <w:p w14:paraId="48297522" w14:textId="77777777" w:rsidR="001E47B1" w:rsidRPr="00D91464" w:rsidRDefault="001E47B1" w:rsidP="0089380C">
      <w:pPr>
        <w:pStyle w:val="notetext"/>
      </w:pPr>
      <w:r w:rsidRPr="00D91464">
        <w:t>Note 2:</w:t>
      </w:r>
      <w:r w:rsidRPr="00D91464">
        <w:tab/>
        <w:t>Additional rules or procedures to be followed in taking these actions may be set out in:</w:t>
      </w:r>
    </w:p>
    <w:p w14:paraId="797F6613" w14:textId="77777777" w:rsidR="001E47B1" w:rsidRPr="00D91464" w:rsidRDefault="001E47B1" w:rsidP="0089380C">
      <w:pPr>
        <w:pStyle w:val="notepara"/>
      </w:pPr>
      <w:r w:rsidRPr="00D91464">
        <w:t>(a)</w:t>
      </w:r>
      <w:r w:rsidRPr="00D91464">
        <w:tab/>
        <w:t>the agreement for the employment of the person; or</w:t>
      </w:r>
    </w:p>
    <w:p w14:paraId="277BE71B" w14:textId="77777777" w:rsidR="001E47B1" w:rsidRPr="00D91464" w:rsidRDefault="001E47B1" w:rsidP="0089380C">
      <w:pPr>
        <w:pStyle w:val="notepara"/>
      </w:pPr>
      <w:r w:rsidRPr="00D91464">
        <w:t>(b)</w:t>
      </w:r>
      <w:r w:rsidRPr="00D91464">
        <w:tab/>
        <w:t xml:space="preserve">fair work instruments (within the meaning of the </w:t>
      </w:r>
      <w:r w:rsidRPr="00D91464">
        <w:rPr>
          <w:i/>
        </w:rPr>
        <w:t>Fair Work Act 2009</w:t>
      </w:r>
      <w:r w:rsidRPr="00D91464">
        <w:t>); or</w:t>
      </w:r>
    </w:p>
    <w:p w14:paraId="575DC88E" w14:textId="77777777" w:rsidR="001E47B1" w:rsidRPr="00D91464" w:rsidRDefault="001E47B1" w:rsidP="0089380C">
      <w:pPr>
        <w:pStyle w:val="notepara"/>
      </w:pPr>
      <w:r w:rsidRPr="00D91464">
        <w:t>(c)</w:t>
      </w:r>
      <w:r w:rsidRPr="00D91464">
        <w:tab/>
        <w:t>arrangements approved or determinations made under section 12 or subsection 13(2) or (3) of this Act.</w:t>
      </w:r>
    </w:p>
    <w:p w14:paraId="43E3CFF2" w14:textId="77777777" w:rsidR="007D787E" w:rsidRPr="00D91464" w:rsidRDefault="007D787E" w:rsidP="0089380C">
      <w:pPr>
        <w:pStyle w:val="subsection"/>
      </w:pPr>
      <w:r w:rsidRPr="00D91464">
        <w:tab/>
        <w:t>(3)</w:t>
      </w:r>
      <w:r w:rsidRPr="00D91464">
        <w:tab/>
      </w:r>
      <w:r w:rsidR="00C45E02" w:rsidRPr="00D91464">
        <w:t>Subsection 1</w:t>
      </w:r>
      <w:r w:rsidR="001F734B" w:rsidRPr="00D91464">
        <w:t>5(</w:t>
      </w:r>
      <w:r w:rsidR="006873B3" w:rsidRPr="00D91464">
        <w:t>6</w:t>
      </w:r>
      <w:r w:rsidR="001F734B" w:rsidRPr="00D91464">
        <w:t>)</w:t>
      </w:r>
      <w:r w:rsidR="00CD6E03" w:rsidRPr="00D91464">
        <w:t xml:space="preserve"> (CEO </w:t>
      </w:r>
      <w:r w:rsidR="000B450F" w:rsidRPr="00D91464">
        <w:t>may not exercise</w:t>
      </w:r>
      <w:r w:rsidR="00A739A0" w:rsidRPr="00D91464">
        <w:t xml:space="preserve"> power to terminate</w:t>
      </w:r>
      <w:r w:rsidR="00CD6E03" w:rsidRPr="00D91464">
        <w:t>)</w:t>
      </w:r>
      <w:r w:rsidR="001F734B" w:rsidRPr="00D91464">
        <w:t xml:space="preserve"> does not apply if:</w:t>
      </w:r>
    </w:p>
    <w:p w14:paraId="15AD4105" w14:textId="77777777" w:rsidR="007D787E" w:rsidRPr="00D91464" w:rsidRDefault="007D787E" w:rsidP="0089380C">
      <w:pPr>
        <w:pStyle w:val="paragraph"/>
      </w:pPr>
      <w:r w:rsidRPr="00D91464">
        <w:tab/>
        <w:t>(a)</w:t>
      </w:r>
      <w:r w:rsidRPr="00D91464">
        <w:tab/>
        <w:t>the action is to terminate the person’s employment; and</w:t>
      </w:r>
    </w:p>
    <w:p w14:paraId="32A428F2" w14:textId="77777777" w:rsidR="007D787E" w:rsidRPr="00D91464" w:rsidRDefault="007D787E" w:rsidP="0089380C">
      <w:pPr>
        <w:pStyle w:val="paragraph"/>
      </w:pPr>
      <w:r w:rsidRPr="00D91464">
        <w:lastRenderedPageBreak/>
        <w:tab/>
        <w:t>(b)</w:t>
      </w:r>
      <w:r w:rsidRPr="00D91464">
        <w:tab/>
      </w:r>
      <w:r w:rsidR="001F734B" w:rsidRPr="00D91464">
        <w:t>the action must be taken by the CEO</w:t>
      </w:r>
      <w:r w:rsidR="00A1362D" w:rsidRPr="00D91464">
        <w:t xml:space="preserve"> because of </w:t>
      </w:r>
      <w:r w:rsidR="007E537B" w:rsidRPr="00D91464">
        <w:t>paragraph (</w:t>
      </w:r>
      <w:r w:rsidR="00A1362D" w:rsidRPr="00D91464">
        <w:t>2)(b)</w:t>
      </w:r>
      <w:r w:rsidR="009233C9" w:rsidRPr="00D91464">
        <w:t xml:space="preserve"> of this section</w:t>
      </w:r>
      <w:r w:rsidRPr="00D91464">
        <w:t>.</w:t>
      </w:r>
    </w:p>
    <w:p w14:paraId="5EC3945E" w14:textId="77777777" w:rsidR="001E47B1" w:rsidRPr="00D91464" w:rsidRDefault="001E47B1" w:rsidP="0089380C">
      <w:pPr>
        <w:pStyle w:val="subsection"/>
      </w:pPr>
      <w:r w:rsidRPr="00D91464">
        <w:tab/>
        <w:t>(</w:t>
      </w:r>
      <w:r w:rsidR="007D787E" w:rsidRPr="00D91464">
        <w:t>4</w:t>
      </w:r>
      <w:r w:rsidRPr="00D91464">
        <w:t>)</w:t>
      </w:r>
      <w:r w:rsidRPr="00D91464">
        <w:tab/>
        <w:t>To avoid doubt, if the action is to terminate the person’s employment, section 16</w:t>
      </w:r>
      <w:r w:rsidR="00CD6E03" w:rsidRPr="00D91464">
        <w:t xml:space="preserve"> (termination by notice)</w:t>
      </w:r>
      <w:r w:rsidRPr="00D91464">
        <w:t xml:space="preserve"> does not apply in relation to the termination.</w:t>
      </w:r>
    </w:p>
    <w:p w14:paraId="101FCCCB" w14:textId="77777777" w:rsidR="001E47B1" w:rsidRPr="00D91464" w:rsidRDefault="001E47B1" w:rsidP="0089380C">
      <w:pPr>
        <w:pStyle w:val="subsection"/>
      </w:pPr>
      <w:r w:rsidRPr="00D91464">
        <w:tab/>
        <w:t>(</w:t>
      </w:r>
      <w:r w:rsidR="007D787E" w:rsidRPr="00D91464">
        <w:t>5</w:t>
      </w:r>
      <w:r w:rsidRPr="00D91464">
        <w:t>)</w:t>
      </w:r>
      <w:r w:rsidRPr="00D91464">
        <w:tab/>
        <w:t>The employing individual</w:t>
      </w:r>
      <w:r w:rsidR="00217C9A" w:rsidRPr="00D91464">
        <w:t xml:space="preserve"> or the CEO</w:t>
      </w:r>
      <w:r w:rsidRPr="00D91464">
        <w:t xml:space="preserve"> must inform the IPSC as soon as practicable after taking an action under </w:t>
      </w:r>
      <w:r w:rsidR="007E537B" w:rsidRPr="00D91464">
        <w:t>subsection (</w:t>
      </w:r>
      <w:r w:rsidRPr="00D91464">
        <w:t>2).</w:t>
      </w:r>
    </w:p>
    <w:p w14:paraId="2F0037C7" w14:textId="77777777" w:rsidR="001E47B1" w:rsidRPr="00D91464" w:rsidRDefault="001E47B1" w:rsidP="0089380C">
      <w:pPr>
        <w:pStyle w:val="subsection"/>
      </w:pPr>
      <w:r w:rsidRPr="00D91464">
        <w:tab/>
        <w:t>(</w:t>
      </w:r>
      <w:r w:rsidR="007D787E" w:rsidRPr="00D91464">
        <w:t>6</w:t>
      </w:r>
      <w:r w:rsidRPr="00D91464">
        <w:t>)</w:t>
      </w:r>
      <w:r w:rsidRPr="00D91464">
        <w:tab/>
        <w:t>This section does not limit the actions that</w:t>
      </w:r>
      <w:r w:rsidR="0024189B" w:rsidRPr="00D91464">
        <w:t xml:space="preserve"> </w:t>
      </w:r>
      <w:r w:rsidRPr="00D91464">
        <w:t xml:space="preserve">an employing individual for a person employed under this Act </w:t>
      </w:r>
      <w:r w:rsidR="009409F7" w:rsidRPr="00D91464">
        <w:t xml:space="preserve">or the CEO </w:t>
      </w:r>
      <w:r w:rsidRPr="00D91464">
        <w:t>may take in relation to the person’s employment.</w:t>
      </w:r>
    </w:p>
    <w:p w14:paraId="36689154" w14:textId="77777777" w:rsidR="001E47B1" w:rsidRPr="00D91464" w:rsidRDefault="001E47B1" w:rsidP="0089380C">
      <w:pPr>
        <w:pStyle w:val="ActHead9"/>
      </w:pPr>
      <w:bookmarkStart w:id="26" w:name="_Toc177655665"/>
      <w:r w:rsidRPr="00D91464">
        <w:t>National Anti</w:t>
      </w:r>
      <w:r w:rsidR="0089380C">
        <w:noBreakHyphen/>
      </w:r>
      <w:r w:rsidRPr="00D91464">
        <w:t>Corruption Commission Act 2022</w:t>
      </w:r>
      <w:bookmarkEnd w:id="26"/>
    </w:p>
    <w:p w14:paraId="649C1AA8" w14:textId="77777777" w:rsidR="001E47B1" w:rsidRPr="00D91464" w:rsidRDefault="003A18DD" w:rsidP="0089380C">
      <w:pPr>
        <w:pStyle w:val="ItemHead"/>
      </w:pPr>
      <w:r w:rsidRPr="00D91464">
        <w:t>14</w:t>
      </w:r>
      <w:r w:rsidR="001E47B1" w:rsidRPr="00D91464">
        <w:t xml:space="preserve">  After paragraph 15(pa)</w:t>
      </w:r>
    </w:p>
    <w:p w14:paraId="53B78263" w14:textId="77777777" w:rsidR="001E47B1" w:rsidRPr="00D91464" w:rsidRDefault="001E47B1" w:rsidP="0089380C">
      <w:pPr>
        <w:pStyle w:val="Item"/>
      </w:pPr>
      <w:r w:rsidRPr="00D91464">
        <w:t>Insert:</w:t>
      </w:r>
    </w:p>
    <w:p w14:paraId="4211E442" w14:textId="77777777" w:rsidR="001E47B1" w:rsidRPr="00D91464" w:rsidRDefault="001E47B1" w:rsidP="0089380C">
      <w:pPr>
        <w:pStyle w:val="paragraph"/>
      </w:pPr>
      <w:r w:rsidRPr="00D91464">
        <w:tab/>
        <w:t>(pb)</w:t>
      </w:r>
      <w:r w:rsidRPr="00D91464">
        <w:tab/>
        <w:t>a Commissioner of the Independent Parliamentary Standards Commission;</w:t>
      </w:r>
    </w:p>
    <w:p w14:paraId="436E9F14" w14:textId="77777777" w:rsidR="001E47B1" w:rsidRPr="00D91464" w:rsidRDefault="001E47B1" w:rsidP="0089380C">
      <w:pPr>
        <w:pStyle w:val="ActHead9"/>
      </w:pPr>
      <w:bookmarkStart w:id="27" w:name="_Toc177655666"/>
      <w:r w:rsidRPr="00D91464">
        <w:t>Parliamentary Workplace Support Service Act 2023</w:t>
      </w:r>
      <w:bookmarkEnd w:id="27"/>
    </w:p>
    <w:p w14:paraId="05D999B6" w14:textId="77777777" w:rsidR="001E47B1" w:rsidRPr="00D91464" w:rsidRDefault="003A18DD" w:rsidP="0089380C">
      <w:pPr>
        <w:pStyle w:val="ItemHead"/>
      </w:pPr>
      <w:r w:rsidRPr="00D91464">
        <w:t>15</w:t>
      </w:r>
      <w:r w:rsidR="001E47B1" w:rsidRPr="00D91464">
        <w:t xml:space="preserve">  At the end of </w:t>
      </w:r>
      <w:r w:rsidR="00ED2295">
        <w:t>section 3</w:t>
      </w:r>
    </w:p>
    <w:p w14:paraId="07EA8D9F" w14:textId="77777777" w:rsidR="001E47B1" w:rsidRPr="00D91464" w:rsidRDefault="001E47B1" w:rsidP="0089380C">
      <w:pPr>
        <w:pStyle w:val="Item"/>
      </w:pPr>
      <w:r w:rsidRPr="00D91464">
        <w:t>Add:</w:t>
      </w:r>
    </w:p>
    <w:p w14:paraId="4C47D092" w14:textId="77777777" w:rsidR="001E47B1" w:rsidRPr="00D91464" w:rsidRDefault="001E47B1" w:rsidP="0089380C">
      <w:pPr>
        <w:pStyle w:val="paragraph"/>
      </w:pPr>
      <w:r w:rsidRPr="00D91464">
        <w:tab/>
        <w:t>; and (d)</w:t>
      </w:r>
      <w:r w:rsidRPr="00D91464">
        <w:tab/>
        <w:t>to promote and enforce compliance by Commonwealth parliamentary workplace participants with the Behaviour Codes.</w:t>
      </w:r>
    </w:p>
    <w:p w14:paraId="7A1959A3" w14:textId="77777777" w:rsidR="001E47B1" w:rsidRPr="00D91464" w:rsidRDefault="003A18DD" w:rsidP="0089380C">
      <w:pPr>
        <w:pStyle w:val="ItemHead"/>
      </w:pPr>
      <w:r w:rsidRPr="00D91464">
        <w:t>16</w:t>
      </w:r>
      <w:r w:rsidR="001E47B1" w:rsidRPr="00D91464">
        <w:t xml:space="preserve">  Section 4 (</w:t>
      </w:r>
      <w:r w:rsidR="007E537B" w:rsidRPr="00D91464">
        <w:t>paragraph (</w:t>
      </w:r>
      <w:r w:rsidR="001E47B1" w:rsidRPr="00D91464">
        <w:t>f) of the paragraph beginning “The functions of the PWSS”)</w:t>
      </w:r>
    </w:p>
    <w:p w14:paraId="3990B1EF" w14:textId="77777777" w:rsidR="001E47B1" w:rsidRPr="00D91464" w:rsidRDefault="001E47B1" w:rsidP="0089380C">
      <w:pPr>
        <w:pStyle w:val="Item"/>
      </w:pPr>
      <w:r w:rsidRPr="00D91464">
        <w:t>Repeal the paragraph.</w:t>
      </w:r>
    </w:p>
    <w:p w14:paraId="7F06F111" w14:textId="77777777" w:rsidR="001E47B1" w:rsidRPr="00D91464" w:rsidRDefault="003A18DD" w:rsidP="0089380C">
      <w:pPr>
        <w:pStyle w:val="ItemHead"/>
      </w:pPr>
      <w:r w:rsidRPr="00D91464">
        <w:t>17</w:t>
      </w:r>
      <w:r w:rsidR="001E47B1" w:rsidRPr="00D91464">
        <w:t xml:space="preserve">  Section 4 (after the paragraph beginning “The functions of the PWSS”)</w:t>
      </w:r>
    </w:p>
    <w:p w14:paraId="485B11CF" w14:textId="77777777" w:rsidR="001E47B1" w:rsidRPr="00D91464" w:rsidRDefault="001E47B1" w:rsidP="0089380C">
      <w:pPr>
        <w:pStyle w:val="Item"/>
      </w:pPr>
      <w:r w:rsidRPr="00D91464">
        <w:t>Insert:</w:t>
      </w:r>
    </w:p>
    <w:p w14:paraId="68C71D1F" w14:textId="77777777" w:rsidR="001E47B1" w:rsidRPr="00D91464" w:rsidRDefault="001E47B1" w:rsidP="0089380C">
      <w:pPr>
        <w:pStyle w:val="SOText"/>
      </w:pPr>
      <w:r w:rsidRPr="00D91464">
        <w:lastRenderedPageBreak/>
        <w:t>The Independent Parliamentary Standards Commission is also established by this Act.</w:t>
      </w:r>
    </w:p>
    <w:p w14:paraId="39B50FD2" w14:textId="77777777" w:rsidR="001E47B1" w:rsidRPr="00D91464" w:rsidRDefault="001E47B1" w:rsidP="0089380C">
      <w:pPr>
        <w:pStyle w:val="SOText"/>
      </w:pPr>
      <w:r w:rsidRPr="00D91464">
        <w:t>The functions of the IPSC include:</w:t>
      </w:r>
    </w:p>
    <w:p w14:paraId="722CB1CB" w14:textId="77777777" w:rsidR="001E47B1" w:rsidRPr="00D91464" w:rsidRDefault="001E47B1" w:rsidP="0089380C">
      <w:pPr>
        <w:pStyle w:val="SOPara"/>
      </w:pPr>
      <w:r w:rsidRPr="00D91464">
        <w:tab/>
        <w:t>(a)</w:t>
      </w:r>
      <w:r w:rsidRPr="00D91464">
        <w:tab/>
        <w:t>assisting the Commissioners in the performance of their functions; and</w:t>
      </w:r>
    </w:p>
    <w:p w14:paraId="37ADB607" w14:textId="77777777" w:rsidR="001E47B1" w:rsidRPr="00D91464" w:rsidRDefault="001E47B1" w:rsidP="0089380C">
      <w:pPr>
        <w:pStyle w:val="SOPara"/>
      </w:pPr>
      <w:r w:rsidRPr="00D91464">
        <w:tab/>
        <w:t>(b)</w:t>
      </w:r>
      <w:r w:rsidRPr="00D91464">
        <w:tab/>
        <w:t>publishing guidance about its functions and the functions of the Commissioners.</w:t>
      </w:r>
    </w:p>
    <w:p w14:paraId="1E2CF8FF" w14:textId="77777777" w:rsidR="001E47B1" w:rsidRPr="00D91464" w:rsidRDefault="001E47B1" w:rsidP="0089380C">
      <w:pPr>
        <w:pStyle w:val="SOText"/>
      </w:pPr>
      <w:r w:rsidRPr="00D91464">
        <w:t>The functions of the Commissioners include:</w:t>
      </w:r>
    </w:p>
    <w:p w14:paraId="3E5908EE" w14:textId="77777777" w:rsidR="001E47B1" w:rsidRPr="00D91464" w:rsidRDefault="001E47B1" w:rsidP="0089380C">
      <w:pPr>
        <w:pStyle w:val="SOPara"/>
      </w:pPr>
      <w:r w:rsidRPr="00D91464">
        <w:tab/>
        <w:t>(a)</w:t>
      </w:r>
      <w:r w:rsidRPr="00D91464">
        <w:tab/>
        <w:t xml:space="preserve">dealing with conduct issues in accordance with Divisions 3 to </w:t>
      </w:r>
      <w:r w:rsidR="00E84764" w:rsidRPr="00D91464">
        <w:t>6</w:t>
      </w:r>
      <w:r w:rsidRPr="00D91464">
        <w:t xml:space="preserve"> of Part 2A; and</w:t>
      </w:r>
    </w:p>
    <w:p w14:paraId="78B8786F" w14:textId="77777777" w:rsidR="001E47B1" w:rsidRPr="00D91464" w:rsidRDefault="001E47B1" w:rsidP="0089380C">
      <w:pPr>
        <w:pStyle w:val="SOPara"/>
        <w:rPr>
          <w:sz w:val="24"/>
        </w:rPr>
      </w:pPr>
      <w:r w:rsidRPr="00D91464">
        <w:tab/>
        <w:t>(b)</w:t>
      </w:r>
      <w:r w:rsidRPr="00D91464">
        <w:tab/>
        <w:t>preparing and publishing IPSC public statements in accordance with Division </w:t>
      </w:r>
      <w:r w:rsidR="008D2011" w:rsidRPr="00D91464">
        <w:t>7</w:t>
      </w:r>
      <w:r w:rsidRPr="00D91464">
        <w:t xml:space="preserve"> of Part 2A</w:t>
      </w:r>
      <w:r w:rsidRPr="00D91464">
        <w:rPr>
          <w:sz w:val="24"/>
        </w:rPr>
        <w:t>.</w:t>
      </w:r>
    </w:p>
    <w:p w14:paraId="57F142B1" w14:textId="77777777" w:rsidR="001E47B1" w:rsidRPr="00D91464" w:rsidRDefault="003A18DD" w:rsidP="0089380C">
      <w:pPr>
        <w:pStyle w:val="ItemHead"/>
      </w:pPr>
      <w:r w:rsidRPr="00D91464">
        <w:t>18</w:t>
      </w:r>
      <w:r w:rsidR="001E47B1" w:rsidRPr="00D91464">
        <w:t xml:space="preserve">  Section 4 (paragraph beginning “The PWSS has”)</w:t>
      </w:r>
    </w:p>
    <w:p w14:paraId="5D98709E" w14:textId="77777777" w:rsidR="001E47B1" w:rsidRPr="00D91464" w:rsidRDefault="001E47B1" w:rsidP="0089380C">
      <w:pPr>
        <w:pStyle w:val="Item"/>
      </w:pPr>
      <w:r w:rsidRPr="00D91464">
        <w:t>Repeal the paragraph, substitute:</w:t>
      </w:r>
    </w:p>
    <w:p w14:paraId="3C2541F4" w14:textId="77777777" w:rsidR="001E47B1" w:rsidRPr="00D91464" w:rsidRDefault="001E47B1" w:rsidP="0089380C">
      <w:pPr>
        <w:pStyle w:val="SOText"/>
      </w:pPr>
      <w:r w:rsidRPr="00D91464">
        <w:t>There is to be a Chief Executive Officer of the PWSS. The CEO is responsible for the management of the PWSS and the IPSC</w:t>
      </w:r>
      <w:r w:rsidR="002C4236" w:rsidRPr="00D91464">
        <w:t>,</w:t>
      </w:r>
      <w:r w:rsidRPr="00D91464">
        <w:t xml:space="preserve"> </w:t>
      </w:r>
      <w:r w:rsidR="00721B68" w:rsidRPr="00D91464">
        <w:t xml:space="preserve">for </w:t>
      </w:r>
      <w:r w:rsidRPr="00D91464">
        <w:t>ensuring that the</w:t>
      </w:r>
      <w:r w:rsidR="002C4236" w:rsidRPr="00D91464">
        <w:t xml:space="preserve"> PWSS</w:t>
      </w:r>
      <w:r w:rsidRPr="00D91464">
        <w:t xml:space="preserve"> perform</w:t>
      </w:r>
      <w:r w:rsidR="002C4236" w:rsidRPr="00D91464">
        <w:t>s</w:t>
      </w:r>
      <w:r w:rsidRPr="00D91464">
        <w:t xml:space="preserve"> </w:t>
      </w:r>
      <w:r w:rsidR="002C4236" w:rsidRPr="00D91464">
        <w:t>its</w:t>
      </w:r>
      <w:r w:rsidRPr="00D91464">
        <w:t xml:space="preserve"> functions</w:t>
      </w:r>
      <w:r w:rsidR="002C4236" w:rsidRPr="00D91464">
        <w:t xml:space="preserve"> and</w:t>
      </w:r>
      <w:r w:rsidR="00721B68" w:rsidRPr="00D91464">
        <w:t xml:space="preserve"> for </w:t>
      </w:r>
      <w:r w:rsidR="007379F7" w:rsidRPr="00D91464">
        <w:t>assisting the IPSC and Commissioners to perform their functions and exercise their powers</w:t>
      </w:r>
      <w:r w:rsidRPr="00D91464">
        <w:t>.</w:t>
      </w:r>
    </w:p>
    <w:p w14:paraId="7C5FFE56" w14:textId="77777777" w:rsidR="001E47B1" w:rsidRPr="00D91464" w:rsidRDefault="003A18DD" w:rsidP="0089380C">
      <w:pPr>
        <w:pStyle w:val="ItemHead"/>
      </w:pPr>
      <w:r w:rsidRPr="00D91464">
        <w:t>19</w:t>
      </w:r>
      <w:r w:rsidR="001E47B1" w:rsidRPr="00D91464">
        <w:t xml:space="preserve">  Section 5</w:t>
      </w:r>
    </w:p>
    <w:p w14:paraId="09AD1B23" w14:textId="77777777" w:rsidR="001E47B1" w:rsidRPr="00D91464" w:rsidRDefault="001E47B1" w:rsidP="0089380C">
      <w:pPr>
        <w:pStyle w:val="Item"/>
      </w:pPr>
      <w:r w:rsidRPr="00D91464">
        <w:t>Insert:</w:t>
      </w:r>
    </w:p>
    <w:p w14:paraId="50F6C4C9" w14:textId="77777777" w:rsidR="001E47B1" w:rsidRPr="00D91464" w:rsidRDefault="001E47B1" w:rsidP="0089380C">
      <w:pPr>
        <w:pStyle w:val="Definition"/>
        <w:rPr>
          <w:b/>
          <w:i/>
        </w:rPr>
      </w:pPr>
      <w:bookmarkStart w:id="28" w:name="_Hlk159247210"/>
      <w:r w:rsidRPr="00D91464">
        <w:rPr>
          <w:b/>
          <w:i/>
        </w:rPr>
        <w:t>AFP appointee</w:t>
      </w:r>
      <w:r w:rsidRPr="00D91464">
        <w:t xml:space="preserve"> has the same meaning as in the</w:t>
      </w:r>
      <w:r w:rsidRPr="00D91464">
        <w:rPr>
          <w:i/>
        </w:rPr>
        <w:t xml:space="preserve"> Australian Federal Police Act 1979</w:t>
      </w:r>
      <w:r w:rsidRPr="00D91464">
        <w:t>.</w:t>
      </w:r>
    </w:p>
    <w:p w14:paraId="25E84044" w14:textId="77777777" w:rsidR="001E47B1" w:rsidRPr="00D91464" w:rsidRDefault="001E47B1" w:rsidP="0089380C">
      <w:pPr>
        <w:pStyle w:val="Definition"/>
        <w:rPr>
          <w:i/>
        </w:rPr>
      </w:pPr>
      <w:r w:rsidRPr="00D91464">
        <w:rPr>
          <w:b/>
          <w:i/>
        </w:rPr>
        <w:t>Agency Head</w:t>
      </w:r>
      <w:r w:rsidRPr="00D91464">
        <w:t xml:space="preserve"> has the same meaning as in the </w:t>
      </w:r>
      <w:r w:rsidRPr="00D91464">
        <w:rPr>
          <w:i/>
        </w:rPr>
        <w:t>Public Service Act 1999</w:t>
      </w:r>
      <w:r w:rsidRPr="00D91464">
        <w:t>.</w:t>
      </w:r>
    </w:p>
    <w:p w14:paraId="59F64419" w14:textId="77777777" w:rsidR="001E47B1" w:rsidRPr="00D91464" w:rsidRDefault="001E47B1" w:rsidP="0089380C">
      <w:pPr>
        <w:pStyle w:val="Definition"/>
      </w:pPr>
      <w:r w:rsidRPr="00D91464">
        <w:rPr>
          <w:b/>
          <w:i/>
        </w:rPr>
        <w:t>before the IPSC</w:t>
      </w:r>
      <w:r w:rsidRPr="00D91464">
        <w:t xml:space="preserve">: for when a conduct issue is </w:t>
      </w:r>
      <w:r w:rsidRPr="00D91464">
        <w:rPr>
          <w:b/>
          <w:i/>
        </w:rPr>
        <w:t>before the IPSC</w:t>
      </w:r>
      <w:r w:rsidRPr="00D91464">
        <w:t xml:space="preserve">, see </w:t>
      </w:r>
      <w:r w:rsidR="00ED2295">
        <w:t>section 2</w:t>
      </w:r>
      <w:r w:rsidR="00165F32" w:rsidRPr="00D91464">
        <w:t>4AD</w:t>
      </w:r>
      <w:r w:rsidRPr="00D91464">
        <w:t>.</w:t>
      </w:r>
    </w:p>
    <w:p w14:paraId="579F534A" w14:textId="77777777" w:rsidR="001E47B1" w:rsidRPr="00D91464" w:rsidRDefault="001E47B1" w:rsidP="0089380C">
      <w:pPr>
        <w:pStyle w:val="Definition"/>
      </w:pPr>
      <w:r w:rsidRPr="00D91464">
        <w:rPr>
          <w:b/>
          <w:i/>
        </w:rPr>
        <w:t>Behaviour Code</w:t>
      </w:r>
      <w:r w:rsidRPr="00D91464">
        <w:t xml:space="preserve">: see </w:t>
      </w:r>
      <w:r w:rsidR="00ED2295">
        <w:t>section 2</w:t>
      </w:r>
      <w:r w:rsidR="00165F32" w:rsidRPr="00D91464">
        <w:t>4AC</w:t>
      </w:r>
      <w:r w:rsidRPr="00D91464">
        <w:t>.</w:t>
      </w:r>
    </w:p>
    <w:p w14:paraId="164B206B" w14:textId="77777777" w:rsidR="001E47B1" w:rsidRPr="00D91464" w:rsidRDefault="001E47B1" w:rsidP="0089380C">
      <w:pPr>
        <w:pStyle w:val="Definition"/>
      </w:pPr>
      <w:r w:rsidRPr="00D91464">
        <w:rPr>
          <w:b/>
          <w:i/>
        </w:rPr>
        <w:lastRenderedPageBreak/>
        <w:t>Chair Commissioner</w:t>
      </w:r>
      <w:r w:rsidRPr="00D91464">
        <w:t xml:space="preserve"> means the Chair Commissioner appointed under </w:t>
      </w:r>
      <w:r w:rsidR="00ED2295">
        <w:t>section 3</w:t>
      </w:r>
      <w:r w:rsidR="00165F32" w:rsidRPr="00D91464">
        <w:t>6E</w:t>
      </w:r>
      <w:r w:rsidRPr="00D91464">
        <w:t>.</w:t>
      </w:r>
    </w:p>
    <w:p w14:paraId="5B2756E0" w14:textId="77777777" w:rsidR="001E47B1" w:rsidRPr="00D91464" w:rsidRDefault="001E47B1" w:rsidP="0089380C">
      <w:pPr>
        <w:pStyle w:val="Definition"/>
      </w:pPr>
      <w:r w:rsidRPr="00D91464">
        <w:rPr>
          <w:b/>
          <w:i/>
        </w:rPr>
        <w:t>Code commencement day</w:t>
      </w:r>
      <w:r w:rsidRPr="00D91464">
        <w:t xml:space="preserve">: see </w:t>
      </w:r>
      <w:r w:rsidR="00ED2295">
        <w:t>section 2</w:t>
      </w:r>
      <w:r w:rsidR="00165F32" w:rsidRPr="00D91464">
        <w:t>4AC</w:t>
      </w:r>
      <w:r w:rsidRPr="00D91464">
        <w:t>.</w:t>
      </w:r>
    </w:p>
    <w:p w14:paraId="0F3CBD73" w14:textId="77777777" w:rsidR="001E47B1" w:rsidRPr="00D91464" w:rsidRDefault="001E47B1" w:rsidP="0089380C">
      <w:pPr>
        <w:pStyle w:val="Definition"/>
      </w:pPr>
      <w:r w:rsidRPr="00D91464">
        <w:rPr>
          <w:b/>
          <w:i/>
        </w:rPr>
        <w:t>Commissioner</w:t>
      </w:r>
      <w:r w:rsidRPr="00D91464">
        <w:t xml:space="preserve"> means a Commissioner appointed under </w:t>
      </w:r>
      <w:r w:rsidR="00ED2295">
        <w:t>section 3</w:t>
      </w:r>
      <w:r w:rsidR="00165F32" w:rsidRPr="00D91464">
        <w:t>6E</w:t>
      </w:r>
      <w:r w:rsidRPr="00D91464">
        <w:t xml:space="preserve"> and includes the Chair Commissioner.</w:t>
      </w:r>
    </w:p>
    <w:p w14:paraId="283C91BC" w14:textId="77777777" w:rsidR="001E47B1" w:rsidRPr="00D91464" w:rsidRDefault="001E47B1" w:rsidP="0089380C">
      <w:pPr>
        <w:pStyle w:val="Definition"/>
      </w:pPr>
      <w:bookmarkStart w:id="29" w:name="_Hlk159247232"/>
      <w:bookmarkEnd w:id="28"/>
      <w:r w:rsidRPr="00D91464">
        <w:rPr>
          <w:b/>
          <w:i/>
        </w:rPr>
        <w:t>complainant</w:t>
      </w:r>
      <w:r w:rsidRPr="00D91464">
        <w:t xml:space="preserve"> means:</w:t>
      </w:r>
    </w:p>
    <w:p w14:paraId="36AFB28A" w14:textId="77777777" w:rsidR="001E47B1" w:rsidRPr="00D91464" w:rsidRDefault="001E47B1" w:rsidP="0089380C">
      <w:pPr>
        <w:pStyle w:val="paragraph"/>
      </w:pPr>
      <w:r w:rsidRPr="00D91464">
        <w:tab/>
        <w:t>(a)</w:t>
      </w:r>
      <w:r w:rsidRPr="00D91464">
        <w:tab/>
        <w:t>in relation to a conduct complaint—the person who made the conduct complaint; or</w:t>
      </w:r>
    </w:p>
    <w:p w14:paraId="0D61186D" w14:textId="77777777" w:rsidR="001E47B1" w:rsidRPr="00D91464" w:rsidRDefault="001E47B1" w:rsidP="0089380C">
      <w:pPr>
        <w:pStyle w:val="paragraph"/>
      </w:pPr>
      <w:r w:rsidRPr="00D91464">
        <w:tab/>
        <w:t>(b)</w:t>
      </w:r>
      <w:r w:rsidRPr="00D91464">
        <w:tab/>
        <w:t>in relation to a conduct issue referral, if the referrer became aware of the conduct issue because of a complaint made to the referrer—the person who made the complaint to the referrer.</w:t>
      </w:r>
    </w:p>
    <w:p w14:paraId="60F2BB3A" w14:textId="77777777" w:rsidR="001E47B1" w:rsidRPr="00D91464" w:rsidRDefault="001E47B1" w:rsidP="0089380C">
      <w:pPr>
        <w:pStyle w:val="Definition"/>
      </w:pPr>
      <w:bookmarkStart w:id="30" w:name="_Hlk157422934"/>
      <w:r w:rsidRPr="00D91464">
        <w:rPr>
          <w:b/>
          <w:i/>
        </w:rPr>
        <w:t>conduct complaint</w:t>
      </w:r>
      <w:r w:rsidRPr="00D91464">
        <w:t xml:space="preserve">: see </w:t>
      </w:r>
      <w:r w:rsidR="00ED2295">
        <w:t>subsection 2</w:t>
      </w:r>
      <w:r w:rsidR="00165F32" w:rsidRPr="00D91464">
        <w:t>4C</w:t>
      </w:r>
      <w:r w:rsidRPr="00D91464">
        <w:t>(3).</w:t>
      </w:r>
    </w:p>
    <w:bookmarkEnd w:id="30"/>
    <w:p w14:paraId="5B0591A9" w14:textId="77777777" w:rsidR="001E47B1" w:rsidRPr="00D91464" w:rsidRDefault="001E47B1" w:rsidP="0089380C">
      <w:pPr>
        <w:pStyle w:val="Definition"/>
      </w:pPr>
      <w:r w:rsidRPr="00D91464">
        <w:rPr>
          <w:b/>
          <w:i/>
        </w:rPr>
        <w:t>conduct issue</w:t>
      </w:r>
      <w:r w:rsidRPr="00D91464">
        <w:t xml:space="preserve">: see </w:t>
      </w:r>
      <w:r w:rsidR="00ED2295">
        <w:t>subsection 2</w:t>
      </w:r>
      <w:r w:rsidR="00165F32" w:rsidRPr="00D91464">
        <w:t>4AA</w:t>
      </w:r>
      <w:r w:rsidRPr="00D91464">
        <w:t>(1).</w:t>
      </w:r>
    </w:p>
    <w:p w14:paraId="7FB1E851" w14:textId="77777777" w:rsidR="001E47B1" w:rsidRPr="00D91464" w:rsidRDefault="001E47B1" w:rsidP="0089380C">
      <w:pPr>
        <w:pStyle w:val="Definition"/>
      </w:pPr>
      <w:r w:rsidRPr="00D91464">
        <w:rPr>
          <w:b/>
          <w:i/>
        </w:rPr>
        <w:t>conduct issue referral</w:t>
      </w:r>
      <w:r w:rsidRPr="00D91464">
        <w:t xml:space="preserve"> means a referral of a conduct issue under </w:t>
      </w:r>
      <w:r w:rsidR="00ED2295">
        <w:t>section 2</w:t>
      </w:r>
      <w:r w:rsidR="00165F32" w:rsidRPr="00D91464">
        <w:t>4CA</w:t>
      </w:r>
      <w:r w:rsidRPr="00D91464">
        <w:t xml:space="preserve"> or </w:t>
      </w:r>
      <w:r w:rsidR="00165F32" w:rsidRPr="00D91464">
        <w:t>24CB</w:t>
      </w:r>
      <w:r w:rsidRPr="00D91464">
        <w:t>.</w:t>
      </w:r>
    </w:p>
    <w:p w14:paraId="672A6927" w14:textId="77777777" w:rsidR="001E47B1" w:rsidRPr="00D91464" w:rsidRDefault="003A18DD" w:rsidP="0089380C">
      <w:pPr>
        <w:pStyle w:val="ItemHead"/>
      </w:pPr>
      <w:r w:rsidRPr="00D91464">
        <w:t>20</w:t>
      </w:r>
      <w:r w:rsidR="001E47B1" w:rsidRPr="00D91464">
        <w:t xml:space="preserve">  Section 5 (after </w:t>
      </w:r>
      <w:r w:rsidR="007E537B" w:rsidRPr="00D91464">
        <w:t>paragraph (</w:t>
      </w:r>
      <w:r w:rsidR="001E47B1" w:rsidRPr="00D91464">
        <w:t xml:space="preserve">c) of the definition of </w:t>
      </w:r>
      <w:r w:rsidR="001E47B1" w:rsidRPr="00D91464">
        <w:rPr>
          <w:i/>
        </w:rPr>
        <w:t>core participant</w:t>
      </w:r>
      <w:r w:rsidR="001E47B1" w:rsidRPr="00D91464">
        <w:t>)</w:t>
      </w:r>
    </w:p>
    <w:p w14:paraId="6110F593" w14:textId="77777777" w:rsidR="001E47B1" w:rsidRPr="00D91464" w:rsidRDefault="001E47B1" w:rsidP="0089380C">
      <w:pPr>
        <w:pStyle w:val="Item"/>
      </w:pPr>
      <w:r w:rsidRPr="00D91464">
        <w:t>Insert:</w:t>
      </w:r>
    </w:p>
    <w:p w14:paraId="62AA04A2" w14:textId="77777777" w:rsidR="001E47B1" w:rsidRPr="00D91464" w:rsidRDefault="001E47B1" w:rsidP="0089380C">
      <w:pPr>
        <w:pStyle w:val="paragraph"/>
      </w:pPr>
      <w:r w:rsidRPr="00D91464">
        <w:tab/>
        <w:t>(ca)</w:t>
      </w:r>
      <w:r w:rsidRPr="00D91464">
        <w:tab/>
        <w:t>the Secretary of a Parliamentary Department; or</w:t>
      </w:r>
    </w:p>
    <w:p w14:paraId="2F809AD6" w14:textId="77777777" w:rsidR="001E47B1" w:rsidRPr="00D91464" w:rsidRDefault="001E47B1" w:rsidP="0089380C">
      <w:pPr>
        <w:pStyle w:val="paragraph"/>
      </w:pPr>
      <w:r w:rsidRPr="00D91464">
        <w:tab/>
        <w:t>(cb)</w:t>
      </w:r>
      <w:r w:rsidRPr="00D91464">
        <w:tab/>
        <w:t>the Parliamentary Librarian; or</w:t>
      </w:r>
    </w:p>
    <w:p w14:paraId="73C0D15D" w14:textId="77777777" w:rsidR="001E47B1" w:rsidRPr="00D91464" w:rsidRDefault="001E47B1" w:rsidP="0089380C">
      <w:pPr>
        <w:pStyle w:val="paragraph"/>
      </w:pPr>
      <w:r w:rsidRPr="00D91464">
        <w:tab/>
        <w:t>(cc)</w:t>
      </w:r>
      <w:r w:rsidRPr="00D91464">
        <w:tab/>
        <w:t xml:space="preserve">an Agency Head whose predominant place of work as an Agency Head is a place covered by </w:t>
      </w:r>
      <w:r w:rsidR="007E537B" w:rsidRPr="00D91464">
        <w:t>paragraph (</w:t>
      </w:r>
      <w:r w:rsidRPr="00D91464">
        <w:t xml:space="preserve">a) or (b) of the definition of </w:t>
      </w:r>
      <w:r w:rsidRPr="00D91464">
        <w:rPr>
          <w:b/>
          <w:i/>
        </w:rPr>
        <w:t>Commonwealth parliamentary workplace</w:t>
      </w:r>
      <w:r w:rsidRPr="00D91464">
        <w:t xml:space="preserve"> in this section; or</w:t>
      </w:r>
    </w:p>
    <w:p w14:paraId="472CE3E1" w14:textId="77777777" w:rsidR="001E47B1" w:rsidRPr="00D91464" w:rsidRDefault="001E47B1" w:rsidP="0089380C">
      <w:pPr>
        <w:pStyle w:val="paragraph"/>
      </w:pPr>
      <w:r w:rsidRPr="00D91464">
        <w:tab/>
        <w:t>(cd)</w:t>
      </w:r>
      <w:r w:rsidRPr="00D91464">
        <w:tab/>
        <w:t xml:space="preserve">an AFP appointee whose predominant place of work as an AFP appointee is a place covered by </w:t>
      </w:r>
      <w:r w:rsidR="007E537B" w:rsidRPr="00D91464">
        <w:t>paragraph (</w:t>
      </w:r>
      <w:r w:rsidRPr="00D91464">
        <w:t xml:space="preserve">a) or (b) of the definition of </w:t>
      </w:r>
      <w:r w:rsidRPr="00D91464">
        <w:rPr>
          <w:b/>
          <w:i/>
        </w:rPr>
        <w:t>Commonwealth parliamentary workplace</w:t>
      </w:r>
      <w:r w:rsidRPr="00D91464">
        <w:t xml:space="preserve"> in this section; or</w:t>
      </w:r>
    </w:p>
    <w:p w14:paraId="202F1BC3" w14:textId="77777777" w:rsidR="001E47B1" w:rsidRPr="00D91464" w:rsidRDefault="003A18DD" w:rsidP="0089380C">
      <w:pPr>
        <w:pStyle w:val="ItemHead"/>
      </w:pPr>
      <w:r w:rsidRPr="00D91464">
        <w:lastRenderedPageBreak/>
        <w:t>21</w:t>
      </w:r>
      <w:r w:rsidR="001E47B1" w:rsidRPr="00D91464">
        <w:t xml:space="preserve">  Section 5 (</w:t>
      </w:r>
      <w:r w:rsidR="007E537B" w:rsidRPr="00D91464">
        <w:t>paragraph (</w:t>
      </w:r>
      <w:r w:rsidR="001E47B1" w:rsidRPr="00D91464">
        <w:t xml:space="preserve">c) of the definition of </w:t>
      </w:r>
      <w:r w:rsidR="001E47B1" w:rsidRPr="00D91464">
        <w:rPr>
          <w:i/>
        </w:rPr>
        <w:t>designated worker</w:t>
      </w:r>
      <w:r w:rsidR="001E47B1" w:rsidRPr="00D91464">
        <w:t>)</w:t>
      </w:r>
    </w:p>
    <w:p w14:paraId="4A48C654" w14:textId="77777777" w:rsidR="001E47B1" w:rsidRPr="00D91464" w:rsidRDefault="001E47B1" w:rsidP="0089380C">
      <w:pPr>
        <w:pStyle w:val="Item"/>
      </w:pPr>
      <w:r w:rsidRPr="00D91464">
        <w:t>Repeal the paragraph, substitute:</w:t>
      </w:r>
    </w:p>
    <w:p w14:paraId="64ED7116" w14:textId="77777777" w:rsidR="001E47B1" w:rsidRPr="00D91464" w:rsidRDefault="001E47B1" w:rsidP="0089380C">
      <w:pPr>
        <w:pStyle w:val="paragraph"/>
      </w:pPr>
      <w:r w:rsidRPr="00D91464">
        <w:tab/>
        <w:t>(c)</w:t>
      </w:r>
      <w:r w:rsidRPr="00D91464">
        <w:tab/>
        <w:t xml:space="preserve">is not a person covered by </w:t>
      </w:r>
      <w:r w:rsidR="00C45E02" w:rsidRPr="00D91464">
        <w:t>paragraphs (</w:t>
      </w:r>
      <w:r w:rsidRPr="00D91464">
        <w:t xml:space="preserve">a) to (e) of the definition of </w:t>
      </w:r>
      <w:r w:rsidRPr="00D91464">
        <w:rPr>
          <w:b/>
          <w:i/>
        </w:rPr>
        <w:t>core participant</w:t>
      </w:r>
      <w:r w:rsidRPr="00D91464">
        <w:t xml:space="preserve"> in this section.</w:t>
      </w:r>
    </w:p>
    <w:p w14:paraId="04183A67" w14:textId="77777777" w:rsidR="001E47B1" w:rsidRPr="00D91464" w:rsidRDefault="003A18DD" w:rsidP="0089380C">
      <w:pPr>
        <w:pStyle w:val="ItemHead"/>
      </w:pPr>
      <w:r w:rsidRPr="00D91464">
        <w:t>22</w:t>
      </w:r>
      <w:r w:rsidR="001E47B1" w:rsidRPr="00D91464">
        <w:t xml:space="preserve">  Section 5</w:t>
      </w:r>
    </w:p>
    <w:p w14:paraId="308539FD" w14:textId="77777777" w:rsidR="001E47B1" w:rsidRPr="00D91464" w:rsidRDefault="001E47B1" w:rsidP="0089380C">
      <w:pPr>
        <w:pStyle w:val="Item"/>
      </w:pPr>
      <w:r w:rsidRPr="00D91464">
        <w:t>Insert:</w:t>
      </w:r>
    </w:p>
    <w:p w14:paraId="020E7E13" w14:textId="77777777" w:rsidR="001E47B1" w:rsidRPr="00D91464" w:rsidRDefault="001E47B1" w:rsidP="0089380C">
      <w:pPr>
        <w:pStyle w:val="Definition"/>
      </w:pPr>
      <w:bookmarkStart w:id="31" w:name="_Hlk159247246"/>
      <w:bookmarkEnd w:id="29"/>
      <w:r w:rsidRPr="00D91464">
        <w:rPr>
          <w:b/>
          <w:i/>
        </w:rPr>
        <w:t>court/tribunal order</w:t>
      </w:r>
      <w:r w:rsidRPr="00D91464">
        <w:t xml:space="preserve"> has the same meaning as in the </w:t>
      </w:r>
      <w:r w:rsidRPr="00D91464">
        <w:rPr>
          <w:i/>
        </w:rPr>
        <w:t>Privacy Act 1988</w:t>
      </w:r>
      <w:r w:rsidRPr="00D91464">
        <w:t>.</w:t>
      </w:r>
    </w:p>
    <w:p w14:paraId="0107463E" w14:textId="77777777" w:rsidR="001E47B1" w:rsidRPr="00D91464" w:rsidRDefault="001E47B1" w:rsidP="0089380C">
      <w:pPr>
        <w:pStyle w:val="Definition"/>
      </w:pPr>
      <w:r w:rsidRPr="00D91464">
        <w:rPr>
          <w:b/>
          <w:i/>
        </w:rPr>
        <w:t>decision</w:t>
      </w:r>
      <w:r w:rsidR="0089380C">
        <w:rPr>
          <w:b/>
          <w:i/>
        </w:rPr>
        <w:noBreakHyphen/>
      </w:r>
      <w:r w:rsidRPr="00D91464">
        <w:rPr>
          <w:b/>
          <w:i/>
        </w:rPr>
        <w:t>maker</w:t>
      </w:r>
      <w:r w:rsidRPr="00D91464">
        <w:t xml:space="preserve"> for a conduct issue: see </w:t>
      </w:r>
      <w:r w:rsidR="00ED2295">
        <w:t>subsection 2</w:t>
      </w:r>
      <w:r w:rsidR="00165F32" w:rsidRPr="00D91464">
        <w:t>4CT</w:t>
      </w:r>
      <w:r w:rsidRPr="00D91464">
        <w:t>(2).</w:t>
      </w:r>
    </w:p>
    <w:p w14:paraId="0F1E79DE" w14:textId="77777777" w:rsidR="001E47B1" w:rsidRPr="00D91464" w:rsidRDefault="001E47B1" w:rsidP="0089380C">
      <w:pPr>
        <w:pStyle w:val="Definition"/>
      </w:pPr>
      <w:r w:rsidRPr="00D91464">
        <w:rPr>
          <w:b/>
          <w:i/>
        </w:rPr>
        <w:t>detriment</w:t>
      </w:r>
      <w:r w:rsidRPr="00D91464">
        <w:t xml:space="preserve"> includes (without limitation) any of the following:</w:t>
      </w:r>
    </w:p>
    <w:p w14:paraId="1F35ECBF" w14:textId="77777777" w:rsidR="001E47B1" w:rsidRPr="00D91464" w:rsidRDefault="001E47B1" w:rsidP="0089380C">
      <w:pPr>
        <w:pStyle w:val="paragraph"/>
      </w:pPr>
      <w:r w:rsidRPr="00D91464">
        <w:tab/>
        <w:t>(a)</w:t>
      </w:r>
      <w:r w:rsidRPr="00D91464">
        <w:tab/>
        <w:t>dismissal of an employee;</w:t>
      </w:r>
    </w:p>
    <w:p w14:paraId="72C81D74" w14:textId="77777777" w:rsidR="001E47B1" w:rsidRPr="00D91464" w:rsidRDefault="001E47B1" w:rsidP="0089380C">
      <w:pPr>
        <w:pStyle w:val="paragraph"/>
      </w:pPr>
      <w:r w:rsidRPr="00D91464">
        <w:tab/>
        <w:t>(b)</w:t>
      </w:r>
      <w:r w:rsidRPr="00D91464">
        <w:tab/>
        <w:t>injury of an employee in their employment;</w:t>
      </w:r>
    </w:p>
    <w:p w14:paraId="021ED4CB" w14:textId="77777777" w:rsidR="001E47B1" w:rsidRPr="00D91464" w:rsidRDefault="001E47B1" w:rsidP="0089380C">
      <w:pPr>
        <w:pStyle w:val="paragraph"/>
      </w:pPr>
      <w:r w:rsidRPr="00D91464">
        <w:tab/>
        <w:t>(c)</w:t>
      </w:r>
      <w:r w:rsidRPr="00D91464">
        <w:tab/>
        <w:t>alteration of an employee’s position to their disadvantage;</w:t>
      </w:r>
    </w:p>
    <w:p w14:paraId="73D627B7" w14:textId="77777777" w:rsidR="001E47B1" w:rsidRPr="00D91464" w:rsidRDefault="001E47B1" w:rsidP="0089380C">
      <w:pPr>
        <w:pStyle w:val="paragraph"/>
      </w:pPr>
      <w:r w:rsidRPr="00D91464">
        <w:tab/>
        <w:t>(d)</w:t>
      </w:r>
      <w:r w:rsidRPr="00D91464">
        <w:tab/>
        <w:t>discrimination between an employee and other employees of the same employer;</w:t>
      </w:r>
    </w:p>
    <w:p w14:paraId="79BE8B9E" w14:textId="77777777" w:rsidR="001E47B1" w:rsidRPr="00D91464" w:rsidRDefault="001E47B1" w:rsidP="0089380C">
      <w:pPr>
        <w:pStyle w:val="paragraph"/>
      </w:pPr>
      <w:r w:rsidRPr="00D91464">
        <w:tab/>
        <w:t>(e)</w:t>
      </w:r>
      <w:r w:rsidRPr="00D91464">
        <w:tab/>
        <w:t>harassment or intimidation of a person;</w:t>
      </w:r>
    </w:p>
    <w:p w14:paraId="1DFF3226" w14:textId="77777777" w:rsidR="001E47B1" w:rsidRPr="00D91464" w:rsidRDefault="001E47B1" w:rsidP="0089380C">
      <w:pPr>
        <w:pStyle w:val="paragraph"/>
      </w:pPr>
      <w:r w:rsidRPr="00D91464">
        <w:tab/>
        <w:t>(f)</w:t>
      </w:r>
      <w:r w:rsidRPr="00D91464">
        <w:tab/>
        <w:t>harm or injury to a person, including psychological harm;</w:t>
      </w:r>
    </w:p>
    <w:p w14:paraId="6233981F" w14:textId="77777777" w:rsidR="001E47B1" w:rsidRPr="00D91464" w:rsidRDefault="001E47B1" w:rsidP="0089380C">
      <w:pPr>
        <w:pStyle w:val="paragraph"/>
      </w:pPr>
      <w:r w:rsidRPr="00D91464">
        <w:tab/>
        <w:t>(g)</w:t>
      </w:r>
      <w:r w:rsidRPr="00D91464">
        <w:tab/>
        <w:t>damage to a person’s property;</w:t>
      </w:r>
    </w:p>
    <w:p w14:paraId="705FBF91" w14:textId="77777777" w:rsidR="001E47B1" w:rsidRPr="00D91464" w:rsidRDefault="001E47B1" w:rsidP="0089380C">
      <w:pPr>
        <w:pStyle w:val="paragraph"/>
      </w:pPr>
      <w:r w:rsidRPr="00D91464">
        <w:tab/>
        <w:t>(h)</w:t>
      </w:r>
      <w:r w:rsidRPr="00D91464">
        <w:tab/>
        <w:t>damage to a person’s reputation;</w:t>
      </w:r>
    </w:p>
    <w:p w14:paraId="24450381" w14:textId="77777777" w:rsidR="001E47B1" w:rsidRPr="00D91464" w:rsidRDefault="001E47B1" w:rsidP="0089380C">
      <w:pPr>
        <w:pStyle w:val="paragraph"/>
      </w:pPr>
      <w:r w:rsidRPr="00D91464">
        <w:tab/>
        <w:t>(i)</w:t>
      </w:r>
      <w:r w:rsidRPr="00D91464">
        <w:tab/>
        <w:t>damage to a person’s business or financial position;</w:t>
      </w:r>
    </w:p>
    <w:p w14:paraId="06A44003" w14:textId="77777777" w:rsidR="001E47B1" w:rsidRPr="00D91464" w:rsidRDefault="001E47B1" w:rsidP="0089380C">
      <w:pPr>
        <w:pStyle w:val="paragraph"/>
      </w:pPr>
      <w:r w:rsidRPr="00D91464">
        <w:tab/>
        <w:t>(j)</w:t>
      </w:r>
      <w:r w:rsidRPr="00D91464">
        <w:tab/>
        <w:t>any other damage to a person.</w:t>
      </w:r>
    </w:p>
    <w:p w14:paraId="663865E4" w14:textId="77777777" w:rsidR="001E47B1" w:rsidRPr="00D91464" w:rsidRDefault="001E47B1" w:rsidP="0089380C">
      <w:pPr>
        <w:pStyle w:val="Definition"/>
      </w:pPr>
      <w:bookmarkStart w:id="32" w:name="_Hlk159247263"/>
      <w:bookmarkEnd w:id="31"/>
      <w:r w:rsidRPr="00D91464">
        <w:rPr>
          <w:b/>
          <w:i/>
        </w:rPr>
        <w:t>employer</w:t>
      </w:r>
      <w:r w:rsidRPr="00D91464">
        <w:t>, for a respondent, means:</w:t>
      </w:r>
    </w:p>
    <w:p w14:paraId="1CA9BB84" w14:textId="77777777" w:rsidR="001E47B1" w:rsidRPr="00D91464" w:rsidRDefault="001E47B1" w:rsidP="0089380C">
      <w:pPr>
        <w:pStyle w:val="paragraph"/>
      </w:pPr>
      <w:r w:rsidRPr="00D91464">
        <w:tab/>
        <w:t>(a)</w:t>
      </w:r>
      <w:r w:rsidRPr="00D91464">
        <w:tab/>
        <w:t xml:space="preserve">if the respondent is a MOPS employee—the employing individual (within the meaning of the </w:t>
      </w:r>
      <w:r w:rsidRPr="00D91464">
        <w:rPr>
          <w:i/>
        </w:rPr>
        <w:t>Members of Parliament (Staff) Act 1984</w:t>
      </w:r>
      <w:r w:rsidRPr="00D91464">
        <w:t>) for the respondent; or</w:t>
      </w:r>
    </w:p>
    <w:p w14:paraId="368B68B5" w14:textId="77777777" w:rsidR="001E47B1" w:rsidRPr="00D91464" w:rsidRDefault="001E47B1" w:rsidP="0089380C">
      <w:pPr>
        <w:pStyle w:val="paragraph"/>
      </w:pPr>
      <w:r w:rsidRPr="00D91464">
        <w:tab/>
        <w:t>(b)</w:t>
      </w:r>
      <w:r w:rsidRPr="00D91464">
        <w:tab/>
        <w:t>otherwise—the person who employs the respondent in the respondent’s capacity as a Commonwealth parliamentary workplace participant.</w:t>
      </w:r>
    </w:p>
    <w:p w14:paraId="1D3CB29C" w14:textId="77777777" w:rsidR="001E47B1" w:rsidRPr="00D91464" w:rsidRDefault="001E47B1" w:rsidP="0089380C">
      <w:pPr>
        <w:pStyle w:val="Definition"/>
      </w:pPr>
      <w:r w:rsidRPr="00D91464">
        <w:rPr>
          <w:b/>
          <w:i/>
        </w:rPr>
        <w:t>engage in conduct</w:t>
      </w:r>
      <w:r w:rsidRPr="00D91464">
        <w:t xml:space="preserve"> means:</w:t>
      </w:r>
    </w:p>
    <w:p w14:paraId="3C9CCFC2" w14:textId="77777777" w:rsidR="001E47B1" w:rsidRPr="00D91464" w:rsidRDefault="001E47B1" w:rsidP="0089380C">
      <w:pPr>
        <w:pStyle w:val="paragraph"/>
      </w:pPr>
      <w:r w:rsidRPr="00D91464">
        <w:tab/>
        <w:t>(a)</w:t>
      </w:r>
      <w:r w:rsidRPr="00D91464">
        <w:tab/>
        <w:t>do an act; or</w:t>
      </w:r>
    </w:p>
    <w:p w14:paraId="66DB0B15" w14:textId="77777777" w:rsidR="001E47B1" w:rsidRPr="00D91464" w:rsidRDefault="001E47B1" w:rsidP="0089380C">
      <w:pPr>
        <w:pStyle w:val="paragraph"/>
      </w:pPr>
      <w:r w:rsidRPr="00D91464">
        <w:tab/>
        <w:t>(b)</w:t>
      </w:r>
      <w:r w:rsidRPr="00D91464">
        <w:tab/>
        <w:t>omit to perform an act.</w:t>
      </w:r>
    </w:p>
    <w:p w14:paraId="7C451B03" w14:textId="77777777" w:rsidR="001E47B1" w:rsidRPr="00D91464" w:rsidRDefault="001E47B1" w:rsidP="0089380C">
      <w:pPr>
        <w:pStyle w:val="Definition"/>
      </w:pPr>
      <w:r w:rsidRPr="00D91464">
        <w:rPr>
          <w:b/>
          <w:i/>
        </w:rPr>
        <w:lastRenderedPageBreak/>
        <w:t>entrusted person</w:t>
      </w:r>
      <w:r w:rsidRPr="00D91464">
        <w:t xml:space="preserve"> means:</w:t>
      </w:r>
    </w:p>
    <w:p w14:paraId="022A41FF" w14:textId="77777777" w:rsidR="001E47B1" w:rsidRPr="00D91464" w:rsidRDefault="001E47B1" w:rsidP="0089380C">
      <w:pPr>
        <w:pStyle w:val="paragraph"/>
      </w:pPr>
      <w:r w:rsidRPr="00D91464">
        <w:tab/>
        <w:t>(a)</w:t>
      </w:r>
      <w:r w:rsidRPr="00D91464">
        <w:tab/>
        <w:t>the CEO; or</w:t>
      </w:r>
    </w:p>
    <w:p w14:paraId="2A328983" w14:textId="77777777" w:rsidR="001E47B1" w:rsidRPr="00D91464" w:rsidRDefault="001E47B1" w:rsidP="0089380C">
      <w:pPr>
        <w:pStyle w:val="paragraph"/>
      </w:pPr>
      <w:r w:rsidRPr="00D91464">
        <w:tab/>
        <w:t>(b)</w:t>
      </w:r>
      <w:r w:rsidRPr="00D91464">
        <w:tab/>
        <w:t>a Commissioner; or</w:t>
      </w:r>
    </w:p>
    <w:p w14:paraId="6FD23111" w14:textId="77777777" w:rsidR="001E47B1" w:rsidRPr="00D91464" w:rsidRDefault="001E47B1" w:rsidP="0089380C">
      <w:pPr>
        <w:pStyle w:val="paragraph"/>
      </w:pPr>
      <w:r w:rsidRPr="00D91464">
        <w:tab/>
        <w:t>(c)</w:t>
      </w:r>
      <w:r w:rsidRPr="00D91464">
        <w:tab/>
        <w:t xml:space="preserve">a person referred to in </w:t>
      </w:r>
      <w:r w:rsidR="00ED2295">
        <w:t>section 4</w:t>
      </w:r>
      <w:r w:rsidR="00165F32" w:rsidRPr="00D91464">
        <w:t>0A</w:t>
      </w:r>
      <w:r w:rsidRPr="00D91464">
        <w:t xml:space="preserve"> (persons assisting the IPSC); or</w:t>
      </w:r>
    </w:p>
    <w:p w14:paraId="6DB15F25" w14:textId="77777777" w:rsidR="001E47B1" w:rsidRPr="00D91464" w:rsidRDefault="001E47B1" w:rsidP="0089380C">
      <w:pPr>
        <w:pStyle w:val="paragraph"/>
      </w:pPr>
      <w:r w:rsidRPr="00D91464">
        <w:tab/>
        <w:t>(d)</w:t>
      </w:r>
      <w:r w:rsidRPr="00D91464">
        <w:tab/>
        <w:t xml:space="preserve">a person referred to in </w:t>
      </w:r>
      <w:r w:rsidR="00ED2295">
        <w:t>section 4</w:t>
      </w:r>
      <w:r w:rsidR="00165F32" w:rsidRPr="00D91464">
        <w:t>0B</w:t>
      </w:r>
      <w:r w:rsidRPr="00D91464">
        <w:t xml:space="preserve"> (consultants).</w:t>
      </w:r>
    </w:p>
    <w:p w14:paraId="489C05F4" w14:textId="77777777" w:rsidR="001E47B1" w:rsidRPr="00D91464" w:rsidRDefault="001E47B1" w:rsidP="0089380C">
      <w:pPr>
        <w:pStyle w:val="Definition"/>
      </w:pPr>
      <w:bookmarkStart w:id="33" w:name="_Hlk159247272"/>
      <w:bookmarkEnd w:id="32"/>
      <w:r w:rsidRPr="00D91464">
        <w:rPr>
          <w:b/>
          <w:i/>
        </w:rPr>
        <w:t>final report</w:t>
      </w:r>
      <w:r w:rsidRPr="00D91464">
        <w:t xml:space="preserve"> means a report prepared under </w:t>
      </w:r>
      <w:r w:rsidR="00ED2295">
        <w:t>section 2</w:t>
      </w:r>
      <w:r w:rsidR="00165F32" w:rsidRPr="00D91464">
        <w:t>4CZ</w:t>
      </w:r>
      <w:r w:rsidRPr="00D91464">
        <w:t>.</w:t>
      </w:r>
    </w:p>
    <w:p w14:paraId="249D30B1" w14:textId="77777777" w:rsidR="001E47B1" w:rsidRPr="00D91464" w:rsidRDefault="001E47B1" w:rsidP="0089380C">
      <w:pPr>
        <w:pStyle w:val="Definition"/>
      </w:pPr>
      <w:bookmarkStart w:id="34" w:name="_Hlk159247278"/>
      <w:bookmarkEnd w:id="33"/>
      <w:r w:rsidRPr="00D91464">
        <w:rPr>
          <w:b/>
          <w:i/>
        </w:rPr>
        <w:t>identifying information</w:t>
      </w:r>
      <w:r w:rsidRPr="00D91464">
        <w:t xml:space="preserve"> </w:t>
      </w:r>
      <w:r w:rsidR="00F6203A" w:rsidRPr="00D91464">
        <w:t xml:space="preserve">means information that </w:t>
      </w:r>
      <w:r w:rsidRPr="00D91464">
        <w:t>identifies, or is likely to enable the identification of, a person.</w:t>
      </w:r>
    </w:p>
    <w:p w14:paraId="3D61C1FB" w14:textId="77777777" w:rsidR="001E47B1" w:rsidRPr="00D91464" w:rsidRDefault="001E47B1" w:rsidP="0089380C">
      <w:pPr>
        <w:pStyle w:val="Definition"/>
      </w:pPr>
      <w:bookmarkStart w:id="35" w:name="_Hlk159247289"/>
      <w:bookmarkEnd w:id="34"/>
      <w:r w:rsidRPr="00D91464">
        <w:rPr>
          <w:b/>
          <w:i/>
        </w:rPr>
        <w:t>investigating Commissioner</w:t>
      </w:r>
      <w:r w:rsidRPr="00D91464">
        <w:t xml:space="preserve"> for a conduct issue: see </w:t>
      </w:r>
      <w:r w:rsidR="00ED2295">
        <w:t>subsection 2</w:t>
      </w:r>
      <w:r w:rsidR="00165F32" w:rsidRPr="00D91464">
        <w:t>4CD</w:t>
      </w:r>
      <w:r w:rsidRPr="00D91464">
        <w:t>(2).</w:t>
      </w:r>
    </w:p>
    <w:p w14:paraId="6A5B7F31" w14:textId="77777777" w:rsidR="001E47B1" w:rsidRPr="00D91464" w:rsidRDefault="001E47B1" w:rsidP="0089380C">
      <w:pPr>
        <w:pStyle w:val="Definition"/>
      </w:pPr>
      <w:r w:rsidRPr="00D91464">
        <w:rPr>
          <w:b/>
          <w:i/>
        </w:rPr>
        <w:t>IPSC</w:t>
      </w:r>
      <w:r w:rsidRPr="00D91464">
        <w:t xml:space="preserve"> means the Independent Parliamentary Standards Commission established by </w:t>
      </w:r>
      <w:r w:rsidR="00ED2295">
        <w:t>section 2</w:t>
      </w:r>
      <w:r w:rsidR="00165F32" w:rsidRPr="00D91464">
        <w:t>4B</w:t>
      </w:r>
      <w:r w:rsidRPr="00D91464">
        <w:t>.</w:t>
      </w:r>
    </w:p>
    <w:p w14:paraId="532B5FCE" w14:textId="77777777" w:rsidR="001E47B1" w:rsidRPr="00D91464" w:rsidRDefault="001E47B1" w:rsidP="0089380C">
      <w:pPr>
        <w:pStyle w:val="Definition"/>
      </w:pPr>
      <w:r w:rsidRPr="00D91464">
        <w:rPr>
          <w:b/>
          <w:i/>
        </w:rPr>
        <w:t>IPSC public statement</w:t>
      </w:r>
      <w:r w:rsidRPr="00D91464">
        <w:t xml:space="preserve"> means a statement under Division </w:t>
      </w:r>
      <w:r w:rsidR="008D2011" w:rsidRPr="00D91464">
        <w:t>7</w:t>
      </w:r>
      <w:r w:rsidRPr="00D91464">
        <w:t xml:space="preserve"> of Part 2A.</w:t>
      </w:r>
    </w:p>
    <w:p w14:paraId="420735FB" w14:textId="77777777" w:rsidR="001E47B1" w:rsidRPr="00D91464" w:rsidRDefault="001E47B1" w:rsidP="0089380C">
      <w:pPr>
        <w:pStyle w:val="Definition"/>
      </w:pPr>
      <w:bookmarkStart w:id="36" w:name="_Hlk159247297"/>
      <w:bookmarkEnd w:id="35"/>
      <w:r w:rsidRPr="00D91464">
        <w:rPr>
          <w:b/>
          <w:i/>
        </w:rPr>
        <w:t>legal practitioner</w:t>
      </w:r>
      <w:r w:rsidRPr="00D91464">
        <w:t xml:space="preserve"> means a barrister, a solicitor, a barrister and solicitor or a legal practitioner of the High Court or of the Supreme Court of a State or Territory.</w:t>
      </w:r>
    </w:p>
    <w:p w14:paraId="29AEB75A" w14:textId="77777777" w:rsidR="001E47B1" w:rsidRPr="00D91464" w:rsidRDefault="001E47B1" w:rsidP="0089380C">
      <w:pPr>
        <w:pStyle w:val="Definition"/>
      </w:pPr>
      <w:bookmarkStart w:id="37" w:name="_Hlk159247315"/>
      <w:bookmarkEnd w:id="36"/>
      <w:r w:rsidRPr="00D91464">
        <w:rPr>
          <w:b/>
          <w:i/>
        </w:rPr>
        <w:t>original decision</w:t>
      </w:r>
      <w:r w:rsidRPr="00D91464">
        <w:t xml:space="preserve">: see </w:t>
      </w:r>
      <w:r w:rsidR="00ED2295">
        <w:t>subsection 2</w:t>
      </w:r>
      <w:r w:rsidR="00165F32" w:rsidRPr="00D91464">
        <w:t>4DD</w:t>
      </w:r>
      <w:r w:rsidRPr="00D91464">
        <w:t>(1).</w:t>
      </w:r>
    </w:p>
    <w:p w14:paraId="2EBCB104" w14:textId="77777777" w:rsidR="001E47B1" w:rsidRPr="00D91464" w:rsidRDefault="001E47B1" w:rsidP="0089380C">
      <w:pPr>
        <w:pStyle w:val="Definition"/>
      </w:pPr>
      <w:r w:rsidRPr="00D91464">
        <w:rPr>
          <w:b/>
          <w:i/>
        </w:rPr>
        <w:t>parliamentarian decision panel</w:t>
      </w:r>
      <w:r w:rsidRPr="00D91464">
        <w:t xml:space="preserve"> for a conduct issue: see </w:t>
      </w:r>
      <w:r w:rsidR="00ED2295">
        <w:t>subsection 2</w:t>
      </w:r>
      <w:r w:rsidR="00165F32" w:rsidRPr="00D91464">
        <w:t>4CS</w:t>
      </w:r>
      <w:r w:rsidRPr="00D91464">
        <w:t>(1).</w:t>
      </w:r>
    </w:p>
    <w:p w14:paraId="17DFBE92" w14:textId="77777777" w:rsidR="001E47B1" w:rsidRPr="00D91464" w:rsidRDefault="001E47B1" w:rsidP="0089380C">
      <w:pPr>
        <w:pStyle w:val="Definition"/>
      </w:pPr>
      <w:bookmarkStart w:id="38" w:name="_Hlk159247329"/>
      <w:bookmarkEnd w:id="37"/>
      <w:r w:rsidRPr="00D91464">
        <w:rPr>
          <w:b/>
          <w:i/>
        </w:rPr>
        <w:t>Parliamentary Department</w:t>
      </w:r>
      <w:r w:rsidRPr="00D91464">
        <w:t xml:space="preserve"> means any of the following:</w:t>
      </w:r>
    </w:p>
    <w:p w14:paraId="7D9EB1E4" w14:textId="77777777" w:rsidR="001E47B1" w:rsidRPr="00D91464" w:rsidRDefault="001E47B1" w:rsidP="0089380C">
      <w:pPr>
        <w:pStyle w:val="paragraph"/>
      </w:pPr>
      <w:r w:rsidRPr="00D91464">
        <w:tab/>
        <w:t>(a)</w:t>
      </w:r>
      <w:r w:rsidRPr="00D91464">
        <w:tab/>
        <w:t>the Department of the Senate;</w:t>
      </w:r>
    </w:p>
    <w:p w14:paraId="4C1B6346" w14:textId="77777777" w:rsidR="001E47B1" w:rsidRPr="00D91464" w:rsidRDefault="001E47B1" w:rsidP="0089380C">
      <w:pPr>
        <w:pStyle w:val="paragraph"/>
      </w:pPr>
      <w:r w:rsidRPr="00D91464">
        <w:tab/>
        <w:t>(b)</w:t>
      </w:r>
      <w:r w:rsidRPr="00D91464">
        <w:tab/>
        <w:t>the Department of the House of Representatives;</w:t>
      </w:r>
    </w:p>
    <w:p w14:paraId="51BC608D" w14:textId="77777777" w:rsidR="001E47B1" w:rsidRPr="00D91464" w:rsidRDefault="001E47B1" w:rsidP="0089380C">
      <w:pPr>
        <w:pStyle w:val="paragraph"/>
      </w:pPr>
      <w:r w:rsidRPr="00D91464">
        <w:tab/>
        <w:t>(c)</w:t>
      </w:r>
      <w:r w:rsidRPr="00D91464">
        <w:tab/>
        <w:t>the Department of Parliamentary Services;</w:t>
      </w:r>
    </w:p>
    <w:p w14:paraId="42D0DF2F" w14:textId="77777777" w:rsidR="001E47B1" w:rsidRPr="00D91464" w:rsidRDefault="001E47B1" w:rsidP="0089380C">
      <w:pPr>
        <w:pStyle w:val="paragraph"/>
      </w:pPr>
      <w:r w:rsidRPr="00D91464">
        <w:tab/>
        <w:t>(d)</w:t>
      </w:r>
      <w:r w:rsidRPr="00D91464">
        <w:tab/>
        <w:t>the Parliamentary Budget Office.</w:t>
      </w:r>
    </w:p>
    <w:p w14:paraId="620EDF5F" w14:textId="77777777" w:rsidR="00B725AA" w:rsidRPr="00D91464" w:rsidRDefault="00B725AA" w:rsidP="0089380C">
      <w:pPr>
        <w:pStyle w:val="Definition"/>
      </w:pPr>
      <w:r w:rsidRPr="00D91464">
        <w:rPr>
          <w:b/>
          <w:i/>
        </w:rPr>
        <w:t>parliamentary sanction</w:t>
      </w:r>
      <w:r w:rsidRPr="00D91464">
        <w:t>, in relation to a member of a House of the Parliament, means:</w:t>
      </w:r>
    </w:p>
    <w:p w14:paraId="6F9C1C6C" w14:textId="77777777" w:rsidR="00B725AA" w:rsidRPr="00D91464" w:rsidRDefault="00B725AA" w:rsidP="0089380C">
      <w:pPr>
        <w:pStyle w:val="paragraph"/>
      </w:pPr>
      <w:r w:rsidRPr="00D91464">
        <w:tab/>
        <w:t>(a)</w:t>
      </w:r>
      <w:r w:rsidRPr="00D91464">
        <w:tab/>
        <w:t>the suspension of the member for a period of no more than the maximum period for which a member of that House may be suspended under the standing orders of that House; or</w:t>
      </w:r>
    </w:p>
    <w:p w14:paraId="52FB3E10" w14:textId="77777777" w:rsidR="00B725AA" w:rsidRPr="00D91464" w:rsidRDefault="00B725AA" w:rsidP="0089380C">
      <w:pPr>
        <w:pStyle w:val="paragraph"/>
      </w:pPr>
      <w:r w:rsidRPr="00D91464">
        <w:lastRenderedPageBreak/>
        <w:tab/>
        <w:t>(b)</w:t>
      </w:r>
      <w:r w:rsidRPr="00D91464">
        <w:tab/>
        <w:t>the discharge of the member from a committee of one or both Houses of the Parliament; or</w:t>
      </w:r>
    </w:p>
    <w:p w14:paraId="0B88DC22" w14:textId="77777777" w:rsidR="00B725AA" w:rsidRPr="00D91464" w:rsidRDefault="00B725AA" w:rsidP="0089380C">
      <w:pPr>
        <w:pStyle w:val="paragraph"/>
      </w:pPr>
      <w:r w:rsidRPr="00D91464">
        <w:tab/>
        <w:t>(c)</w:t>
      </w:r>
      <w:r w:rsidRPr="00D91464">
        <w:tab/>
        <w:t xml:space="preserve">a deduction from the member’s annual base salary (within the meaning of the </w:t>
      </w:r>
      <w:r w:rsidRPr="00D91464">
        <w:rPr>
          <w:i/>
        </w:rPr>
        <w:t>Parliamentary Business Resources Act 2017</w:t>
      </w:r>
      <w:r w:rsidRPr="00D91464">
        <w:t>), by way of fine, of an amount that is more than 2%, but less than 5%, of that salary.</w:t>
      </w:r>
    </w:p>
    <w:p w14:paraId="1C71C28B" w14:textId="77777777" w:rsidR="001E47B1" w:rsidRPr="00D91464" w:rsidRDefault="001E47B1" w:rsidP="0089380C">
      <w:pPr>
        <w:pStyle w:val="Definition"/>
      </w:pPr>
      <w:r w:rsidRPr="00D91464">
        <w:rPr>
          <w:b/>
          <w:i/>
        </w:rPr>
        <w:t>post</w:t>
      </w:r>
      <w:r w:rsidR="0089380C">
        <w:rPr>
          <w:b/>
          <w:i/>
        </w:rPr>
        <w:noBreakHyphen/>
      </w:r>
      <w:r w:rsidRPr="00D91464">
        <w:rPr>
          <w:b/>
          <w:i/>
        </w:rPr>
        <w:t>Code conduct</w:t>
      </w:r>
      <w:r w:rsidRPr="00D91464">
        <w:t xml:space="preserve">: see </w:t>
      </w:r>
      <w:r w:rsidR="00ED2295">
        <w:t>subsection 2</w:t>
      </w:r>
      <w:r w:rsidR="00165F32" w:rsidRPr="00D91464">
        <w:t>4AB</w:t>
      </w:r>
      <w:r w:rsidRPr="00D91464">
        <w:t>(2).</w:t>
      </w:r>
    </w:p>
    <w:p w14:paraId="53411F31" w14:textId="77777777" w:rsidR="001E47B1" w:rsidRPr="00D91464" w:rsidRDefault="001E47B1" w:rsidP="0089380C">
      <w:pPr>
        <w:pStyle w:val="Definition"/>
      </w:pPr>
      <w:r w:rsidRPr="00D91464">
        <w:rPr>
          <w:b/>
          <w:i/>
        </w:rPr>
        <w:t>pre</w:t>
      </w:r>
      <w:r w:rsidR="0089380C">
        <w:rPr>
          <w:b/>
          <w:i/>
        </w:rPr>
        <w:noBreakHyphen/>
      </w:r>
      <w:r w:rsidRPr="00D91464">
        <w:rPr>
          <w:b/>
          <w:i/>
        </w:rPr>
        <w:t>Code conduct</w:t>
      </w:r>
      <w:r w:rsidRPr="00D91464">
        <w:t xml:space="preserve">: see </w:t>
      </w:r>
      <w:r w:rsidR="00ED2295">
        <w:t>subsection 2</w:t>
      </w:r>
      <w:r w:rsidR="00165F32" w:rsidRPr="00D91464">
        <w:t>4AB</w:t>
      </w:r>
      <w:r w:rsidRPr="00D91464">
        <w:t>(1).</w:t>
      </w:r>
    </w:p>
    <w:p w14:paraId="04568CB2" w14:textId="77777777" w:rsidR="001E47B1" w:rsidRPr="00D91464" w:rsidRDefault="001E47B1" w:rsidP="0089380C">
      <w:pPr>
        <w:pStyle w:val="Definition"/>
      </w:pPr>
      <w:r w:rsidRPr="00D91464">
        <w:rPr>
          <w:b/>
          <w:i/>
        </w:rPr>
        <w:t>Presiding Officer</w:t>
      </w:r>
      <w:r w:rsidRPr="00D91464">
        <w:t xml:space="preserve"> means:</w:t>
      </w:r>
    </w:p>
    <w:p w14:paraId="07603FBD" w14:textId="77777777" w:rsidR="001E47B1" w:rsidRPr="00D91464" w:rsidRDefault="001E47B1" w:rsidP="0089380C">
      <w:pPr>
        <w:pStyle w:val="paragraph"/>
      </w:pPr>
      <w:r w:rsidRPr="00D91464">
        <w:tab/>
        <w:t>(a)</w:t>
      </w:r>
      <w:r w:rsidRPr="00D91464">
        <w:tab/>
        <w:t xml:space="preserve">the President of the Senate or a person covered by </w:t>
      </w:r>
      <w:r w:rsidR="00C45E02" w:rsidRPr="00D91464">
        <w:t>paragraph 6</w:t>
      </w:r>
      <w:r w:rsidRPr="00D91464">
        <w:t>(1)(d); or</w:t>
      </w:r>
    </w:p>
    <w:p w14:paraId="1279FC8C" w14:textId="77777777" w:rsidR="001E47B1" w:rsidRPr="00D91464" w:rsidRDefault="001E47B1" w:rsidP="0089380C">
      <w:pPr>
        <w:pStyle w:val="paragraph"/>
      </w:pPr>
      <w:r w:rsidRPr="00D91464">
        <w:tab/>
        <w:t>(b)</w:t>
      </w:r>
      <w:r w:rsidRPr="00D91464">
        <w:tab/>
        <w:t xml:space="preserve">the Speaker of the House of Representatives or a person covered by </w:t>
      </w:r>
      <w:r w:rsidR="00C45E02" w:rsidRPr="00D91464">
        <w:t>paragraph 6</w:t>
      </w:r>
      <w:r w:rsidRPr="00D91464">
        <w:t>(1)(e).</w:t>
      </w:r>
    </w:p>
    <w:p w14:paraId="0A05920A" w14:textId="77777777" w:rsidR="001E47B1" w:rsidRPr="00D91464" w:rsidRDefault="001E47B1" w:rsidP="0089380C">
      <w:pPr>
        <w:pStyle w:val="Definition"/>
      </w:pPr>
      <w:r w:rsidRPr="00D91464">
        <w:rPr>
          <w:b/>
          <w:i/>
        </w:rPr>
        <w:t>protected disclosure</w:t>
      </w:r>
      <w:r w:rsidRPr="00D91464">
        <w:t xml:space="preserve">: see </w:t>
      </w:r>
      <w:r w:rsidR="00ED2295">
        <w:t>section 2</w:t>
      </w:r>
      <w:r w:rsidR="00165F32" w:rsidRPr="00D91464">
        <w:t>4H</w:t>
      </w:r>
      <w:r w:rsidRPr="00D91464">
        <w:t>.</w:t>
      </w:r>
    </w:p>
    <w:p w14:paraId="12C045CE" w14:textId="77777777" w:rsidR="001E47B1" w:rsidRPr="00D91464" w:rsidRDefault="001E47B1" w:rsidP="0089380C">
      <w:pPr>
        <w:pStyle w:val="Definition"/>
      </w:pPr>
      <w:bookmarkStart w:id="39" w:name="_Hlk159247347"/>
      <w:bookmarkEnd w:id="38"/>
      <w:r w:rsidRPr="00D91464">
        <w:rPr>
          <w:b/>
          <w:i/>
        </w:rPr>
        <w:t>referrer</w:t>
      </w:r>
      <w:r w:rsidRPr="00D91464">
        <w:t xml:space="preserve">, </w:t>
      </w:r>
      <w:r w:rsidR="00E91FB4" w:rsidRPr="00D91464">
        <w:t>for</w:t>
      </w:r>
      <w:r w:rsidRPr="00D91464">
        <w:t xml:space="preserve"> a conduct issue referral, means the person who makes the referral.</w:t>
      </w:r>
    </w:p>
    <w:bookmarkEnd w:id="39"/>
    <w:p w14:paraId="75429DD7" w14:textId="77777777" w:rsidR="001E47B1" w:rsidRPr="00D91464" w:rsidRDefault="003A18DD" w:rsidP="0089380C">
      <w:pPr>
        <w:pStyle w:val="ItemHead"/>
      </w:pPr>
      <w:r w:rsidRPr="00D91464">
        <w:t>23</w:t>
      </w:r>
      <w:r w:rsidR="001E47B1" w:rsidRPr="00D91464">
        <w:t xml:space="preserve">  Section 5 (definition of </w:t>
      </w:r>
      <w:r w:rsidR="001E47B1" w:rsidRPr="00D91464">
        <w:rPr>
          <w:i/>
        </w:rPr>
        <w:t>relevant conduct</w:t>
      </w:r>
      <w:r w:rsidR="001E47B1" w:rsidRPr="00D91464">
        <w:t>)</w:t>
      </w:r>
    </w:p>
    <w:p w14:paraId="17AE2F2E" w14:textId="77777777" w:rsidR="001E47B1" w:rsidRPr="00D91464" w:rsidRDefault="001E47B1" w:rsidP="0089380C">
      <w:pPr>
        <w:pStyle w:val="Item"/>
      </w:pPr>
      <w:r w:rsidRPr="00D91464">
        <w:t>Repeal the definition, substitute:</w:t>
      </w:r>
    </w:p>
    <w:p w14:paraId="1054A4BF" w14:textId="77777777" w:rsidR="001E47B1" w:rsidRPr="00D91464" w:rsidRDefault="001E47B1" w:rsidP="0089380C">
      <w:pPr>
        <w:pStyle w:val="Definition"/>
      </w:pPr>
      <w:r w:rsidRPr="00D91464">
        <w:rPr>
          <w:b/>
          <w:i/>
        </w:rPr>
        <w:t>relevant conduct</w:t>
      </w:r>
      <w:r w:rsidRPr="00D91464">
        <w:t xml:space="preserve"> means:</w:t>
      </w:r>
    </w:p>
    <w:p w14:paraId="1A40ED3C" w14:textId="77777777" w:rsidR="001E47B1" w:rsidRPr="00D91464" w:rsidRDefault="001E47B1" w:rsidP="0089380C">
      <w:pPr>
        <w:pStyle w:val="paragraph"/>
      </w:pPr>
      <w:bookmarkStart w:id="40" w:name="_Hlk159247361"/>
      <w:r w:rsidRPr="00D91464">
        <w:tab/>
        <w:t>(a)</w:t>
      </w:r>
      <w:r w:rsidRPr="00D91464">
        <w:tab/>
        <w:t>pre</w:t>
      </w:r>
      <w:r w:rsidR="0089380C">
        <w:noBreakHyphen/>
      </w:r>
      <w:r w:rsidRPr="00D91464">
        <w:t>Code conduct; or</w:t>
      </w:r>
    </w:p>
    <w:p w14:paraId="47D9D2F7" w14:textId="77777777" w:rsidR="001E47B1" w:rsidRPr="00D91464" w:rsidRDefault="001E47B1" w:rsidP="0089380C">
      <w:pPr>
        <w:pStyle w:val="paragraph"/>
      </w:pPr>
      <w:r w:rsidRPr="00D91464">
        <w:tab/>
        <w:t>(b)</w:t>
      </w:r>
      <w:r w:rsidRPr="00D91464">
        <w:tab/>
        <w:t>post</w:t>
      </w:r>
      <w:r w:rsidR="0089380C">
        <w:noBreakHyphen/>
      </w:r>
      <w:r w:rsidRPr="00D91464">
        <w:t>Code conduct.</w:t>
      </w:r>
    </w:p>
    <w:bookmarkEnd w:id="40"/>
    <w:p w14:paraId="0A7F221A" w14:textId="77777777" w:rsidR="001E47B1" w:rsidRPr="00D91464" w:rsidRDefault="003A18DD" w:rsidP="0089380C">
      <w:pPr>
        <w:pStyle w:val="ItemHead"/>
      </w:pPr>
      <w:r w:rsidRPr="00D91464">
        <w:t>24</w:t>
      </w:r>
      <w:r w:rsidR="001E47B1" w:rsidRPr="00D91464">
        <w:t xml:space="preserve">  Section 5</w:t>
      </w:r>
    </w:p>
    <w:p w14:paraId="4A4C0727" w14:textId="77777777" w:rsidR="001E47B1" w:rsidRPr="00D91464" w:rsidRDefault="001E47B1" w:rsidP="0089380C">
      <w:pPr>
        <w:pStyle w:val="Item"/>
      </w:pPr>
      <w:r w:rsidRPr="00D91464">
        <w:t>Insert:</w:t>
      </w:r>
    </w:p>
    <w:p w14:paraId="61BB367D" w14:textId="77777777" w:rsidR="001E47B1" w:rsidRPr="00D91464" w:rsidRDefault="001E47B1" w:rsidP="0089380C">
      <w:pPr>
        <w:pStyle w:val="Definition"/>
      </w:pPr>
      <w:bookmarkStart w:id="41" w:name="_Hlk159247381"/>
      <w:r w:rsidRPr="00D91464">
        <w:rPr>
          <w:b/>
          <w:i/>
        </w:rPr>
        <w:t>respondent</w:t>
      </w:r>
      <w:r w:rsidRPr="00D91464">
        <w:t xml:space="preserve"> for a conduct issue: see </w:t>
      </w:r>
      <w:r w:rsidR="00ED2295">
        <w:t>subsection 2</w:t>
      </w:r>
      <w:r w:rsidR="00165F32" w:rsidRPr="00D91464">
        <w:t>4AA</w:t>
      </w:r>
      <w:r w:rsidRPr="00D91464">
        <w:t>(2).</w:t>
      </w:r>
    </w:p>
    <w:p w14:paraId="662632A6" w14:textId="77777777" w:rsidR="001E47B1" w:rsidRPr="00D91464" w:rsidRDefault="001E47B1" w:rsidP="0089380C">
      <w:pPr>
        <w:pStyle w:val="Definition"/>
      </w:pPr>
      <w:r w:rsidRPr="00D91464">
        <w:rPr>
          <w:b/>
          <w:i/>
        </w:rPr>
        <w:t>responsible Commissioner or Commissioners</w:t>
      </w:r>
      <w:r w:rsidRPr="00D91464">
        <w:t xml:space="preserve">: see </w:t>
      </w:r>
      <w:r w:rsidR="00ED2295">
        <w:t>section 2</w:t>
      </w:r>
      <w:r w:rsidR="00165F32" w:rsidRPr="00D91464">
        <w:t>4AE</w:t>
      </w:r>
      <w:r w:rsidRPr="00D91464">
        <w:t>.</w:t>
      </w:r>
    </w:p>
    <w:p w14:paraId="6271F0F4" w14:textId="77777777" w:rsidR="001E47B1" w:rsidRPr="00D91464" w:rsidRDefault="001E47B1" w:rsidP="0089380C">
      <w:pPr>
        <w:pStyle w:val="Definition"/>
      </w:pPr>
      <w:r w:rsidRPr="00D91464">
        <w:rPr>
          <w:b/>
          <w:i/>
        </w:rPr>
        <w:t>review decision</w:t>
      </w:r>
      <w:r w:rsidRPr="00D91464">
        <w:t xml:space="preserve">: see </w:t>
      </w:r>
      <w:r w:rsidR="00ED2295">
        <w:t>subsection 2</w:t>
      </w:r>
      <w:r w:rsidR="00165F32" w:rsidRPr="00D91464">
        <w:t>4DD</w:t>
      </w:r>
      <w:r w:rsidRPr="00D91464">
        <w:t>(5).</w:t>
      </w:r>
    </w:p>
    <w:p w14:paraId="4835BB00" w14:textId="77777777" w:rsidR="001E47B1" w:rsidRPr="00D91464" w:rsidRDefault="001E47B1" w:rsidP="0089380C">
      <w:pPr>
        <w:pStyle w:val="Definition"/>
      </w:pPr>
      <w:r w:rsidRPr="00D91464">
        <w:rPr>
          <w:b/>
          <w:i/>
        </w:rPr>
        <w:t>review panel</w:t>
      </w:r>
      <w:r w:rsidRPr="00D91464">
        <w:t xml:space="preserve">: see </w:t>
      </w:r>
      <w:r w:rsidR="00ED2295">
        <w:t>subsection 2</w:t>
      </w:r>
      <w:r w:rsidR="00165F32" w:rsidRPr="00D91464">
        <w:t>4DD</w:t>
      </w:r>
      <w:r w:rsidRPr="00D91464">
        <w:t>(1).</w:t>
      </w:r>
    </w:p>
    <w:p w14:paraId="5053BA3A" w14:textId="77777777" w:rsidR="001E47B1" w:rsidRPr="00D91464" w:rsidRDefault="001E47B1" w:rsidP="0089380C">
      <w:pPr>
        <w:pStyle w:val="Definition"/>
      </w:pPr>
      <w:r w:rsidRPr="00D91464">
        <w:rPr>
          <w:b/>
          <w:i/>
        </w:rPr>
        <w:lastRenderedPageBreak/>
        <w:t>Secretary</w:t>
      </w:r>
      <w:r w:rsidRPr="00D91464">
        <w:t xml:space="preserve">, in relation to a Parliamentary Department, means the Secretary of that Department for the purposes of the </w:t>
      </w:r>
      <w:r w:rsidRPr="00D91464">
        <w:rPr>
          <w:i/>
        </w:rPr>
        <w:t>Parliamentary Service Act 1999</w:t>
      </w:r>
      <w:r w:rsidRPr="00D91464">
        <w:t>.</w:t>
      </w:r>
    </w:p>
    <w:p w14:paraId="371C2AFF" w14:textId="77777777" w:rsidR="001E47B1" w:rsidRPr="00D91464" w:rsidRDefault="001E47B1" w:rsidP="0089380C">
      <w:pPr>
        <w:pStyle w:val="Definition"/>
      </w:pPr>
      <w:r w:rsidRPr="00D91464">
        <w:rPr>
          <w:b/>
          <w:i/>
        </w:rPr>
        <w:t>sensitive information</w:t>
      </w:r>
      <w:r w:rsidRPr="00D91464">
        <w:t xml:space="preserve"> means information the disclosure of which:</w:t>
      </w:r>
    </w:p>
    <w:p w14:paraId="4EAA5001" w14:textId="77777777" w:rsidR="001E47B1" w:rsidRPr="00D91464" w:rsidRDefault="001E47B1" w:rsidP="0089380C">
      <w:pPr>
        <w:pStyle w:val="paragraph"/>
      </w:pPr>
      <w:r w:rsidRPr="00D91464">
        <w:tab/>
        <w:t>(a)</w:t>
      </w:r>
      <w:r w:rsidRPr="00D91464">
        <w:tab/>
        <w:t>could prejudice the security, defence or international relations of Australia; or</w:t>
      </w:r>
    </w:p>
    <w:p w14:paraId="76CC0842" w14:textId="77777777" w:rsidR="001E47B1" w:rsidRPr="00D91464" w:rsidRDefault="001E47B1" w:rsidP="0089380C">
      <w:pPr>
        <w:pStyle w:val="paragraph"/>
      </w:pPr>
      <w:r w:rsidRPr="00D91464">
        <w:tab/>
        <w:t>(b)</w:t>
      </w:r>
      <w:r w:rsidRPr="00D91464">
        <w:tab/>
        <w:t>would prejudice relations between:</w:t>
      </w:r>
    </w:p>
    <w:p w14:paraId="0C65BA46" w14:textId="77777777" w:rsidR="001E47B1" w:rsidRPr="00D91464" w:rsidRDefault="001E47B1" w:rsidP="0089380C">
      <w:pPr>
        <w:pStyle w:val="paragraphsub"/>
      </w:pPr>
      <w:r w:rsidRPr="00D91464">
        <w:tab/>
        <w:t>(i)</w:t>
      </w:r>
      <w:r w:rsidRPr="00D91464">
        <w:tab/>
        <w:t>the Commonwealth Government and the Government of a State or Territory; or</w:t>
      </w:r>
    </w:p>
    <w:p w14:paraId="35A7D14B" w14:textId="77777777" w:rsidR="001E47B1" w:rsidRPr="00D91464" w:rsidRDefault="001E47B1" w:rsidP="0089380C">
      <w:pPr>
        <w:pStyle w:val="paragraphsub"/>
      </w:pPr>
      <w:r w:rsidRPr="00D91464">
        <w:tab/>
        <w:t>(ii)</w:t>
      </w:r>
      <w:r w:rsidRPr="00D91464">
        <w:tab/>
        <w:t>the Government of a State or Territory and the Government of another State or Territory; or</w:t>
      </w:r>
    </w:p>
    <w:p w14:paraId="0214F720" w14:textId="77777777" w:rsidR="001E47B1" w:rsidRPr="00D91464" w:rsidRDefault="001E47B1" w:rsidP="0089380C">
      <w:pPr>
        <w:pStyle w:val="paragraph"/>
      </w:pPr>
      <w:r w:rsidRPr="00D91464">
        <w:tab/>
        <w:t>(c)</w:t>
      </w:r>
      <w:r w:rsidRPr="00D91464">
        <w:tab/>
        <w:t xml:space="preserve">would </w:t>
      </w:r>
      <w:r w:rsidRPr="00D91464">
        <w:rPr>
          <w:lang w:eastAsia="en-US"/>
        </w:rPr>
        <w:t>i</w:t>
      </w:r>
      <w:r w:rsidRPr="00D91464">
        <w:t>nvolve disclosing:</w:t>
      </w:r>
    </w:p>
    <w:p w14:paraId="79594809" w14:textId="77777777" w:rsidR="001E47B1" w:rsidRPr="00D91464" w:rsidRDefault="001E47B1" w:rsidP="0089380C">
      <w:pPr>
        <w:pStyle w:val="paragraphsub"/>
      </w:pPr>
      <w:r w:rsidRPr="00D91464">
        <w:tab/>
        <w:t>(i)</w:t>
      </w:r>
      <w:r w:rsidRPr="00D91464">
        <w:tab/>
        <w:t>deliberations or decisions of the Cabinet, or of any committee of the Cabinet, of the Commonwealth or of a State; or</w:t>
      </w:r>
    </w:p>
    <w:p w14:paraId="712D7110" w14:textId="77777777" w:rsidR="001E47B1" w:rsidRPr="00D91464" w:rsidRDefault="001E47B1" w:rsidP="0089380C">
      <w:pPr>
        <w:pStyle w:val="paragraphsub"/>
      </w:pPr>
      <w:r w:rsidRPr="00D91464">
        <w:tab/>
        <w:t>(ii)</w:t>
      </w:r>
      <w:r w:rsidRPr="00D91464">
        <w:tab/>
        <w:t>deliberations or advice of the Federal Executive Council or the Executive Council of a State or the Northern Territory; or</w:t>
      </w:r>
    </w:p>
    <w:p w14:paraId="77576407" w14:textId="77777777" w:rsidR="001E47B1" w:rsidRPr="00D91464" w:rsidRDefault="001E47B1" w:rsidP="0089380C">
      <w:pPr>
        <w:pStyle w:val="paragraphsub"/>
      </w:pPr>
      <w:r w:rsidRPr="00D91464">
        <w:tab/>
        <w:t>(iii)</w:t>
      </w:r>
      <w:r w:rsidRPr="00D91464">
        <w:tab/>
        <w:t>deliberations or decisions of the Australian Capital Territory Executive or of a committee of that Executive; or</w:t>
      </w:r>
    </w:p>
    <w:p w14:paraId="6EA54C10" w14:textId="77777777" w:rsidR="001E47B1" w:rsidRPr="00D91464" w:rsidRDefault="001E47B1" w:rsidP="0089380C">
      <w:pPr>
        <w:pStyle w:val="paragraph"/>
      </w:pPr>
      <w:r w:rsidRPr="00D91464">
        <w:tab/>
        <w:t>(d)</w:t>
      </w:r>
      <w:r w:rsidRPr="00D91464">
        <w:tab/>
        <w:t>could endanger a person’s life or physical safety; or</w:t>
      </w:r>
    </w:p>
    <w:p w14:paraId="5663F4D4" w14:textId="77777777" w:rsidR="001E47B1" w:rsidRPr="00D91464" w:rsidRDefault="001E47B1" w:rsidP="0089380C">
      <w:pPr>
        <w:pStyle w:val="paragraph"/>
      </w:pPr>
      <w:r w:rsidRPr="00D91464">
        <w:tab/>
        <w:t>(e)</w:t>
      </w:r>
      <w:r w:rsidRPr="00D91464">
        <w:tab/>
        <w:t>could prejudice the protection of public safety; or</w:t>
      </w:r>
    </w:p>
    <w:p w14:paraId="53B43BF6" w14:textId="77777777" w:rsidR="001E47B1" w:rsidRPr="00D91464" w:rsidRDefault="001E47B1" w:rsidP="0089380C">
      <w:pPr>
        <w:pStyle w:val="paragraph"/>
      </w:pPr>
      <w:r w:rsidRPr="00D91464">
        <w:tab/>
        <w:t>(f)</w:t>
      </w:r>
      <w:r w:rsidRPr="00D91464">
        <w:tab/>
        <w:t>would prejudice the fair trial of any person or the impartial adjudication of a matter; or</w:t>
      </w:r>
    </w:p>
    <w:p w14:paraId="446D2921" w14:textId="77777777" w:rsidR="001E47B1" w:rsidRPr="00D91464" w:rsidRDefault="001E47B1" w:rsidP="0089380C">
      <w:pPr>
        <w:pStyle w:val="paragraph"/>
      </w:pPr>
      <w:r w:rsidRPr="00D91464">
        <w:tab/>
        <w:t>(g)</w:t>
      </w:r>
      <w:r w:rsidRPr="00D91464">
        <w:tab/>
        <w:t>would prejudice the proper enforcement of the law; or</w:t>
      </w:r>
    </w:p>
    <w:p w14:paraId="2ACFABE2" w14:textId="77777777" w:rsidR="001E47B1" w:rsidRPr="00D91464" w:rsidRDefault="001E47B1" w:rsidP="0089380C">
      <w:pPr>
        <w:pStyle w:val="paragraph"/>
      </w:pPr>
      <w:r w:rsidRPr="00D91464">
        <w:tab/>
        <w:t>(h)</w:t>
      </w:r>
      <w:r w:rsidRPr="00D91464">
        <w:tab/>
        <w:t>would involve disclosing information whose disclosure is prohibited (absolutely or subject to qualifications) by or under another law of the Commonwealth; or</w:t>
      </w:r>
    </w:p>
    <w:p w14:paraId="7C01CF38" w14:textId="77777777" w:rsidR="001E47B1" w:rsidRPr="00D91464" w:rsidRDefault="001E47B1" w:rsidP="0089380C">
      <w:pPr>
        <w:pStyle w:val="paragraph"/>
      </w:pPr>
      <w:r w:rsidRPr="00D91464">
        <w:tab/>
        <w:t>(i)</w:t>
      </w:r>
      <w:r w:rsidRPr="00D91464">
        <w:tab/>
        <w:t>would involve unreasonably disclosing a person’s personal information; or</w:t>
      </w:r>
    </w:p>
    <w:p w14:paraId="6C779A8A" w14:textId="77777777" w:rsidR="001E47B1" w:rsidRPr="00D91464" w:rsidRDefault="001E47B1" w:rsidP="0089380C">
      <w:pPr>
        <w:pStyle w:val="paragraph"/>
      </w:pPr>
      <w:r w:rsidRPr="00D91464">
        <w:tab/>
        <w:t>(j)</w:t>
      </w:r>
      <w:r w:rsidRPr="00D91464">
        <w:tab/>
        <w:t>would involve unreasonably disclosing confidential commercial information.</w:t>
      </w:r>
    </w:p>
    <w:p w14:paraId="4370A26F" w14:textId="77777777" w:rsidR="004F7BB9" w:rsidRPr="00D91464" w:rsidRDefault="004F7BB9" w:rsidP="0089380C">
      <w:pPr>
        <w:pStyle w:val="Definition"/>
      </w:pPr>
      <w:r w:rsidRPr="00D91464">
        <w:rPr>
          <w:b/>
          <w:i/>
        </w:rPr>
        <w:t>serious breach finding</w:t>
      </w:r>
      <w:r w:rsidRPr="00D91464">
        <w:t xml:space="preserve">, in relation to the respondent for a conduct issue: see </w:t>
      </w:r>
      <w:r w:rsidR="00ED2295">
        <w:t>paragraph 2</w:t>
      </w:r>
      <w:r w:rsidR="00165F32" w:rsidRPr="00D91464">
        <w:t>4CY</w:t>
      </w:r>
      <w:r w:rsidRPr="00D91464">
        <w:t>(1)(d).</w:t>
      </w:r>
    </w:p>
    <w:p w14:paraId="5314515E" w14:textId="77777777" w:rsidR="001E47B1" w:rsidRPr="00D91464" w:rsidRDefault="001E47B1" w:rsidP="0089380C">
      <w:pPr>
        <w:pStyle w:val="Definition"/>
      </w:pPr>
      <w:r w:rsidRPr="00D91464">
        <w:rPr>
          <w:b/>
          <w:i/>
        </w:rPr>
        <w:lastRenderedPageBreak/>
        <w:t>serious offence</w:t>
      </w:r>
      <w:r w:rsidRPr="00D91464">
        <w:t xml:space="preserve"> means:</w:t>
      </w:r>
    </w:p>
    <w:p w14:paraId="4D826335" w14:textId="77777777" w:rsidR="001E47B1" w:rsidRPr="00D91464" w:rsidRDefault="001E47B1" w:rsidP="0089380C">
      <w:pPr>
        <w:pStyle w:val="paragraph"/>
      </w:pPr>
      <w:r w:rsidRPr="00D91464">
        <w:tab/>
        <w:t>(a)</w:t>
      </w:r>
      <w:r w:rsidRPr="00D91464">
        <w:tab/>
        <w:t>an offence against a law of the Commonwealth, a State or a Territory involving assault or sexual assault; or</w:t>
      </w:r>
    </w:p>
    <w:p w14:paraId="1E24BCDA" w14:textId="77777777" w:rsidR="001E47B1" w:rsidRPr="00D91464" w:rsidRDefault="001E47B1" w:rsidP="0089380C">
      <w:pPr>
        <w:pStyle w:val="paragraph"/>
      </w:pPr>
      <w:r w:rsidRPr="00D91464">
        <w:tab/>
        <w:t>(b)</w:t>
      </w:r>
      <w:r w:rsidRPr="00D91464">
        <w:tab/>
        <w:t>any other offence prescribed by the PWSS rules.</w:t>
      </w:r>
    </w:p>
    <w:p w14:paraId="026DAD73" w14:textId="77777777" w:rsidR="001E47B1" w:rsidRPr="00D91464" w:rsidRDefault="001E47B1" w:rsidP="0089380C">
      <w:pPr>
        <w:pStyle w:val="Definition"/>
        <w:rPr>
          <w:b/>
          <w:i/>
        </w:rPr>
      </w:pPr>
      <w:bookmarkStart w:id="42" w:name="_Hlk159247388"/>
      <w:bookmarkEnd w:id="41"/>
      <w:r w:rsidRPr="00D91464">
        <w:rPr>
          <w:b/>
          <w:i/>
        </w:rPr>
        <w:t xml:space="preserve">State or Territory </w:t>
      </w:r>
      <w:r w:rsidR="006B4856" w:rsidRPr="00D91464">
        <w:rPr>
          <w:b/>
          <w:i/>
        </w:rPr>
        <w:t xml:space="preserve">law enforcement </w:t>
      </w:r>
      <w:r w:rsidR="00E53D3D" w:rsidRPr="00D91464">
        <w:rPr>
          <w:b/>
          <w:i/>
        </w:rPr>
        <w:t>entity</w:t>
      </w:r>
      <w:r w:rsidRPr="00D91464">
        <w:t xml:space="preserve"> means:</w:t>
      </w:r>
    </w:p>
    <w:p w14:paraId="44A3B55F" w14:textId="77777777" w:rsidR="001E47B1" w:rsidRPr="00D91464" w:rsidRDefault="001E47B1" w:rsidP="0089380C">
      <w:pPr>
        <w:pStyle w:val="paragraph"/>
      </w:pPr>
      <w:r w:rsidRPr="00D91464">
        <w:tab/>
        <w:t>(a)</w:t>
      </w:r>
      <w:r w:rsidRPr="00D91464">
        <w:tab/>
      </w:r>
      <w:r w:rsidR="00D63E64" w:rsidRPr="00D91464">
        <w:t>a police force or police service of a State or Territory; or</w:t>
      </w:r>
    </w:p>
    <w:p w14:paraId="5771D7E0" w14:textId="77777777" w:rsidR="001E47B1" w:rsidRPr="00D91464" w:rsidRDefault="001E47B1" w:rsidP="0089380C">
      <w:pPr>
        <w:pStyle w:val="paragraph"/>
      </w:pPr>
      <w:r w:rsidRPr="00D91464">
        <w:tab/>
        <w:t>(b)</w:t>
      </w:r>
      <w:r w:rsidRPr="00D91464">
        <w:tab/>
      </w:r>
      <w:r w:rsidR="00D63E64" w:rsidRPr="00D91464">
        <w:t>any other authority or person responsible for the enforcement of the laws of a State or Territory</w:t>
      </w:r>
      <w:r w:rsidRPr="00D91464">
        <w:t>.</w:t>
      </w:r>
    </w:p>
    <w:p w14:paraId="45739F77" w14:textId="77777777" w:rsidR="001E47B1" w:rsidRPr="00D91464" w:rsidRDefault="001E47B1" w:rsidP="0089380C">
      <w:pPr>
        <w:pStyle w:val="Definition"/>
      </w:pPr>
      <w:r w:rsidRPr="00D91464">
        <w:rPr>
          <w:b/>
          <w:i/>
        </w:rPr>
        <w:t>support person</w:t>
      </w:r>
      <w:r w:rsidRPr="00D91464">
        <w:t xml:space="preserve">, for a person, means someone approved as a support person for that person under </w:t>
      </w:r>
      <w:r w:rsidR="00ED2295">
        <w:t>subsection 2</w:t>
      </w:r>
      <w:r w:rsidR="00165F32" w:rsidRPr="00D91464">
        <w:t>4FC</w:t>
      </w:r>
      <w:r w:rsidRPr="00D91464">
        <w:t xml:space="preserve">(4) or </w:t>
      </w:r>
      <w:r w:rsidR="00165F32" w:rsidRPr="00D91464">
        <w:t>24FI</w:t>
      </w:r>
      <w:r w:rsidRPr="00D91464">
        <w:t>(2).</w:t>
      </w:r>
    </w:p>
    <w:p w14:paraId="7FB97211" w14:textId="77777777" w:rsidR="001E47B1" w:rsidRPr="00D91464" w:rsidRDefault="001E47B1" w:rsidP="0089380C">
      <w:pPr>
        <w:pStyle w:val="Definition"/>
      </w:pPr>
      <w:r w:rsidRPr="00D91464">
        <w:rPr>
          <w:b/>
          <w:i/>
        </w:rPr>
        <w:t>work health and safety law</w:t>
      </w:r>
      <w:r w:rsidRPr="00D91464">
        <w:t xml:space="preserve"> means:</w:t>
      </w:r>
    </w:p>
    <w:p w14:paraId="0859EE37" w14:textId="77777777" w:rsidR="001E47B1" w:rsidRPr="00D91464" w:rsidRDefault="001E47B1" w:rsidP="0089380C">
      <w:pPr>
        <w:pStyle w:val="paragraph"/>
      </w:pPr>
      <w:r w:rsidRPr="00D91464">
        <w:tab/>
        <w:t>(a)</w:t>
      </w:r>
      <w:r w:rsidRPr="00D91464">
        <w:tab/>
        <w:t xml:space="preserve">the </w:t>
      </w:r>
      <w:r w:rsidRPr="00D91464">
        <w:rPr>
          <w:i/>
        </w:rPr>
        <w:t>Work Health and Safety Act 2011</w:t>
      </w:r>
      <w:r w:rsidRPr="00D91464">
        <w:t>; or</w:t>
      </w:r>
    </w:p>
    <w:p w14:paraId="7D146727" w14:textId="77777777" w:rsidR="001E47B1" w:rsidRPr="00D91464" w:rsidRDefault="001E47B1" w:rsidP="0089380C">
      <w:pPr>
        <w:pStyle w:val="paragraph"/>
      </w:pPr>
      <w:r w:rsidRPr="00D91464">
        <w:tab/>
        <w:t>(b)</w:t>
      </w:r>
      <w:r w:rsidRPr="00D91464">
        <w:tab/>
        <w:t>a corresponding WHS law (within the meaning of that Act).</w:t>
      </w:r>
    </w:p>
    <w:bookmarkEnd w:id="42"/>
    <w:p w14:paraId="12C645B2" w14:textId="77777777" w:rsidR="001E47B1" w:rsidRPr="00D91464" w:rsidRDefault="003A18DD" w:rsidP="0089380C">
      <w:pPr>
        <w:pStyle w:val="ItemHead"/>
      </w:pPr>
      <w:r w:rsidRPr="00D91464">
        <w:t>25</w:t>
      </w:r>
      <w:r w:rsidR="001E47B1" w:rsidRPr="00D91464">
        <w:t xml:space="preserve">  Section 11 (</w:t>
      </w:r>
      <w:r w:rsidR="007E537B" w:rsidRPr="00D91464">
        <w:t>paragraph (</w:t>
      </w:r>
      <w:r w:rsidR="001E47B1" w:rsidRPr="00D91464">
        <w:t>f) of the paragraph beginning “The functions of the PWSS”)</w:t>
      </w:r>
    </w:p>
    <w:p w14:paraId="5B6C8153" w14:textId="77777777" w:rsidR="001E47B1" w:rsidRPr="00D91464" w:rsidRDefault="001E47B1" w:rsidP="0089380C">
      <w:pPr>
        <w:pStyle w:val="Item"/>
      </w:pPr>
      <w:r w:rsidRPr="00D91464">
        <w:t>Repeal the paragraph.</w:t>
      </w:r>
    </w:p>
    <w:p w14:paraId="6CAA27D0" w14:textId="77777777" w:rsidR="001E47B1" w:rsidRPr="00D91464" w:rsidRDefault="003A18DD" w:rsidP="0089380C">
      <w:pPr>
        <w:pStyle w:val="ItemHead"/>
      </w:pPr>
      <w:r w:rsidRPr="00D91464">
        <w:t>26</w:t>
      </w:r>
      <w:r w:rsidR="001E47B1" w:rsidRPr="00D91464">
        <w:t xml:space="preserve">  Section 11 (paragraph beginning “The PWSS”)</w:t>
      </w:r>
    </w:p>
    <w:p w14:paraId="56C64E86" w14:textId="77777777" w:rsidR="001E47B1" w:rsidRPr="00D91464" w:rsidRDefault="001E47B1" w:rsidP="0089380C">
      <w:pPr>
        <w:pStyle w:val="Item"/>
      </w:pPr>
      <w:r w:rsidRPr="00D91464">
        <w:t>After “functions of the PWSS”, insert “, IPSC”.</w:t>
      </w:r>
    </w:p>
    <w:p w14:paraId="10BF3D2E" w14:textId="77777777" w:rsidR="001E47B1" w:rsidRPr="00D91464" w:rsidRDefault="003A18DD" w:rsidP="0089380C">
      <w:pPr>
        <w:pStyle w:val="ItemHead"/>
      </w:pPr>
      <w:r w:rsidRPr="00D91464">
        <w:t>27</w:t>
      </w:r>
      <w:r w:rsidR="001E47B1" w:rsidRPr="00D91464">
        <w:t xml:space="preserve">  </w:t>
      </w:r>
      <w:r w:rsidR="00C45E02" w:rsidRPr="00D91464">
        <w:t>Subsection 1</w:t>
      </w:r>
      <w:r w:rsidR="001E47B1" w:rsidRPr="00D91464">
        <w:t>2(3)</w:t>
      </w:r>
    </w:p>
    <w:p w14:paraId="139AC0AA" w14:textId="77777777" w:rsidR="001E47B1" w:rsidRPr="00D91464" w:rsidRDefault="001E47B1" w:rsidP="0089380C">
      <w:pPr>
        <w:pStyle w:val="Item"/>
      </w:pPr>
      <w:r w:rsidRPr="00D91464">
        <w:t>Repeal the subsection.</w:t>
      </w:r>
    </w:p>
    <w:p w14:paraId="32DE0104" w14:textId="77777777" w:rsidR="001E47B1" w:rsidRPr="00D91464" w:rsidRDefault="003A18DD" w:rsidP="0089380C">
      <w:pPr>
        <w:pStyle w:val="ItemHead"/>
      </w:pPr>
      <w:r w:rsidRPr="00D91464">
        <w:t>28</w:t>
      </w:r>
      <w:r w:rsidR="001E47B1" w:rsidRPr="00D91464">
        <w:t xml:space="preserve">  Paragraph 13(f)</w:t>
      </w:r>
    </w:p>
    <w:p w14:paraId="09D9C655" w14:textId="77777777" w:rsidR="001E47B1" w:rsidRPr="00D91464" w:rsidRDefault="001E47B1" w:rsidP="0089380C">
      <w:pPr>
        <w:pStyle w:val="Item"/>
      </w:pPr>
      <w:r w:rsidRPr="00D91464">
        <w:t>Repeal the paragraph.</w:t>
      </w:r>
    </w:p>
    <w:p w14:paraId="029A501F" w14:textId="77777777" w:rsidR="001E47B1" w:rsidRPr="00D91464" w:rsidRDefault="003A18DD" w:rsidP="0089380C">
      <w:pPr>
        <w:pStyle w:val="ItemHead"/>
      </w:pPr>
      <w:r w:rsidRPr="00D91464">
        <w:t>29</w:t>
      </w:r>
      <w:r w:rsidR="001E47B1" w:rsidRPr="00D91464">
        <w:t xml:space="preserve">  Paragraph 13(i)</w:t>
      </w:r>
    </w:p>
    <w:p w14:paraId="7500734D" w14:textId="77777777" w:rsidR="001E47B1" w:rsidRPr="00D91464" w:rsidRDefault="001E47B1" w:rsidP="0089380C">
      <w:pPr>
        <w:pStyle w:val="Item"/>
      </w:pPr>
      <w:r w:rsidRPr="00D91464">
        <w:t>After “available to”, insert “the IPSC,”.</w:t>
      </w:r>
    </w:p>
    <w:p w14:paraId="2D543A1A" w14:textId="77777777" w:rsidR="001E47B1" w:rsidRPr="00D91464" w:rsidRDefault="003A18DD" w:rsidP="0089380C">
      <w:pPr>
        <w:pStyle w:val="ItemHead"/>
      </w:pPr>
      <w:r w:rsidRPr="00D91464">
        <w:t>30</w:t>
      </w:r>
      <w:r w:rsidR="001E47B1" w:rsidRPr="00D91464">
        <w:t xml:space="preserve">  Subparagraph 14(b)(ii)</w:t>
      </w:r>
    </w:p>
    <w:p w14:paraId="1345BBDC" w14:textId="77777777" w:rsidR="001E47B1" w:rsidRPr="00D91464" w:rsidRDefault="001E47B1" w:rsidP="0089380C">
      <w:pPr>
        <w:pStyle w:val="Item"/>
      </w:pPr>
      <w:r w:rsidRPr="00D91464">
        <w:t>Repeal the subparagraph, substitute:</w:t>
      </w:r>
    </w:p>
    <w:p w14:paraId="7544942D" w14:textId="77777777" w:rsidR="001E47B1" w:rsidRPr="00D91464" w:rsidRDefault="001E47B1" w:rsidP="0089380C">
      <w:pPr>
        <w:pStyle w:val="paragraphsub"/>
      </w:pPr>
      <w:r w:rsidRPr="00D91464">
        <w:tab/>
        <w:t>(ii)</w:t>
      </w:r>
      <w:r w:rsidRPr="00D91464">
        <w:tab/>
      </w:r>
      <w:bookmarkStart w:id="43" w:name="_Hlk159247437"/>
      <w:r w:rsidRPr="00D91464">
        <w:t>the Behaviour Codes that apply to them</w:t>
      </w:r>
      <w:bookmarkEnd w:id="43"/>
      <w:r w:rsidRPr="00D91464">
        <w:t>;</w:t>
      </w:r>
    </w:p>
    <w:p w14:paraId="62F57775" w14:textId="77777777" w:rsidR="001E47B1" w:rsidRPr="00D91464" w:rsidRDefault="003A18DD" w:rsidP="0089380C">
      <w:pPr>
        <w:pStyle w:val="ItemHead"/>
      </w:pPr>
      <w:r w:rsidRPr="00D91464">
        <w:lastRenderedPageBreak/>
        <w:t>31</w:t>
      </w:r>
      <w:r w:rsidR="001E47B1" w:rsidRPr="00D91464">
        <w:t xml:space="preserve">  Subparagraph 14(c)(ii)</w:t>
      </w:r>
    </w:p>
    <w:p w14:paraId="7DF4C01B" w14:textId="77777777" w:rsidR="001E47B1" w:rsidRPr="00D91464" w:rsidRDefault="001E47B1" w:rsidP="0089380C">
      <w:pPr>
        <w:pStyle w:val="Item"/>
      </w:pPr>
      <w:r w:rsidRPr="00D91464">
        <w:t>Repeal the subparagraph, substitute:</w:t>
      </w:r>
    </w:p>
    <w:p w14:paraId="317ACEA2" w14:textId="77777777" w:rsidR="001E47B1" w:rsidRPr="00D91464" w:rsidRDefault="001E47B1" w:rsidP="0089380C">
      <w:pPr>
        <w:pStyle w:val="paragraphsub"/>
      </w:pPr>
      <w:r w:rsidRPr="00D91464">
        <w:tab/>
        <w:t>(ii)</w:t>
      </w:r>
      <w:r w:rsidRPr="00D91464">
        <w:tab/>
        <w:t>the Behaviour Codes that apply to them;</w:t>
      </w:r>
    </w:p>
    <w:p w14:paraId="4F55FC62" w14:textId="77777777" w:rsidR="001E47B1" w:rsidRPr="00D91464" w:rsidRDefault="003A18DD" w:rsidP="0089380C">
      <w:pPr>
        <w:pStyle w:val="ItemHead"/>
      </w:pPr>
      <w:r w:rsidRPr="00D91464">
        <w:t>32</w:t>
      </w:r>
      <w:r w:rsidR="001E47B1" w:rsidRPr="00D91464">
        <w:t xml:space="preserve">  After subsection 16(2)</w:t>
      </w:r>
    </w:p>
    <w:p w14:paraId="30C02C25" w14:textId="77777777" w:rsidR="001E47B1" w:rsidRPr="00D91464" w:rsidRDefault="001E47B1" w:rsidP="0089380C">
      <w:pPr>
        <w:pStyle w:val="Item"/>
      </w:pPr>
      <w:r w:rsidRPr="00D91464">
        <w:t>Insert:</w:t>
      </w:r>
    </w:p>
    <w:p w14:paraId="576A5A89" w14:textId="77777777" w:rsidR="001E47B1" w:rsidRPr="00D91464" w:rsidRDefault="001E47B1" w:rsidP="0089380C">
      <w:pPr>
        <w:pStyle w:val="subsection"/>
      </w:pPr>
      <w:bookmarkStart w:id="44" w:name="_Hlk159247460"/>
      <w:r w:rsidRPr="00D91464">
        <w:tab/>
        <w:t>(2A)</w:t>
      </w:r>
      <w:r w:rsidRPr="00D91464">
        <w:tab/>
        <w:t>If the first party apologises to the second party for the alleged relevant conduct while the PWSS is providing services under this section to the parties, the making of the apology:</w:t>
      </w:r>
    </w:p>
    <w:p w14:paraId="26202478" w14:textId="77777777" w:rsidR="001E47B1" w:rsidRPr="00D91464" w:rsidRDefault="001E47B1" w:rsidP="0089380C">
      <w:pPr>
        <w:pStyle w:val="paragraph"/>
      </w:pPr>
      <w:r w:rsidRPr="00D91464">
        <w:tab/>
        <w:t>(a)</w:t>
      </w:r>
      <w:r w:rsidRPr="00D91464">
        <w:tab/>
        <w:t>is not an admission of fault or liability; and</w:t>
      </w:r>
    </w:p>
    <w:p w14:paraId="3A23DC3F" w14:textId="77777777" w:rsidR="001E47B1" w:rsidRPr="00D91464" w:rsidRDefault="001E47B1" w:rsidP="0089380C">
      <w:pPr>
        <w:pStyle w:val="paragraph"/>
      </w:pPr>
      <w:r w:rsidRPr="00D91464">
        <w:tab/>
        <w:t>(b)</w:t>
      </w:r>
      <w:r w:rsidRPr="00D91464">
        <w:tab/>
        <w:t>is not admissible in evidence against the first party in any civil proceedings in respect of the conduct.</w:t>
      </w:r>
    </w:p>
    <w:p w14:paraId="0CC52FC3" w14:textId="77777777" w:rsidR="001E47B1" w:rsidRPr="00D91464" w:rsidRDefault="001E47B1" w:rsidP="0089380C">
      <w:pPr>
        <w:pStyle w:val="subsection"/>
      </w:pPr>
      <w:r w:rsidRPr="00D91464">
        <w:tab/>
        <w:t>(2B)</w:t>
      </w:r>
      <w:r w:rsidRPr="00D91464">
        <w:tab/>
      </w:r>
      <w:r w:rsidR="00C45E02" w:rsidRPr="00D91464">
        <w:t>Subsection (</w:t>
      </w:r>
      <w:r w:rsidRPr="00D91464">
        <w:t>2A) does not apply in relation to conduct that would constitute an offence.</w:t>
      </w:r>
    </w:p>
    <w:bookmarkEnd w:id="44"/>
    <w:p w14:paraId="03C5FB46" w14:textId="77777777" w:rsidR="001E47B1" w:rsidRPr="00D91464" w:rsidRDefault="003A18DD" w:rsidP="0089380C">
      <w:pPr>
        <w:pStyle w:val="ItemHead"/>
      </w:pPr>
      <w:r w:rsidRPr="00D91464">
        <w:t>33</w:t>
      </w:r>
      <w:r w:rsidR="001E47B1" w:rsidRPr="00D91464">
        <w:t xml:space="preserve">  Subparagraph 18(1)(a)(i)</w:t>
      </w:r>
    </w:p>
    <w:p w14:paraId="5D455F14" w14:textId="77777777" w:rsidR="001E47B1" w:rsidRPr="00D91464" w:rsidRDefault="001E47B1" w:rsidP="0089380C">
      <w:pPr>
        <w:pStyle w:val="Item"/>
      </w:pPr>
      <w:r w:rsidRPr="00D91464">
        <w:t>After “the PWSS”, insert “and the IPSC”.</w:t>
      </w:r>
    </w:p>
    <w:p w14:paraId="495D7A60" w14:textId="77777777" w:rsidR="001E47B1" w:rsidRPr="00D91464" w:rsidRDefault="003A18DD" w:rsidP="0089380C">
      <w:pPr>
        <w:pStyle w:val="ItemHead"/>
      </w:pPr>
      <w:r w:rsidRPr="00D91464">
        <w:t>34</w:t>
      </w:r>
      <w:r w:rsidR="001E47B1" w:rsidRPr="00D91464">
        <w:t xml:space="preserve">  Subparagraph 18(1)(a)(iii)</w:t>
      </w:r>
    </w:p>
    <w:p w14:paraId="222C953C" w14:textId="77777777" w:rsidR="001E47B1" w:rsidRPr="00D91464" w:rsidRDefault="001E47B1" w:rsidP="0089380C">
      <w:pPr>
        <w:pStyle w:val="Item"/>
      </w:pPr>
      <w:r w:rsidRPr="00D91464">
        <w:t>Repeal the subparagraph, substitute:</w:t>
      </w:r>
    </w:p>
    <w:p w14:paraId="2365E8E7" w14:textId="77777777" w:rsidR="001E47B1" w:rsidRPr="00D91464" w:rsidRDefault="001E47B1" w:rsidP="0089380C">
      <w:pPr>
        <w:pStyle w:val="paragraphsub"/>
      </w:pPr>
      <w:r w:rsidRPr="00D91464">
        <w:tab/>
        <w:t>(iii)</w:t>
      </w:r>
      <w:r w:rsidRPr="00D91464">
        <w:tab/>
      </w:r>
      <w:bookmarkStart w:id="45" w:name="_Hlk159247493"/>
      <w:r w:rsidRPr="00D91464">
        <w:t>the Behaviour Codes</w:t>
      </w:r>
      <w:bookmarkEnd w:id="45"/>
      <w:r w:rsidRPr="00D91464">
        <w:t>; and</w:t>
      </w:r>
    </w:p>
    <w:p w14:paraId="17A4B20C" w14:textId="77777777" w:rsidR="001E47B1" w:rsidRPr="00D91464" w:rsidRDefault="003A18DD" w:rsidP="0089380C">
      <w:pPr>
        <w:pStyle w:val="ItemHead"/>
      </w:pPr>
      <w:r w:rsidRPr="00D91464">
        <w:t>35</w:t>
      </w:r>
      <w:r w:rsidR="001E47B1" w:rsidRPr="00D91464">
        <w:t xml:space="preserve">  Section 19</w:t>
      </w:r>
    </w:p>
    <w:p w14:paraId="244F3ED1" w14:textId="77777777" w:rsidR="001E47B1" w:rsidRPr="00D91464" w:rsidRDefault="001E47B1" w:rsidP="0089380C">
      <w:pPr>
        <w:pStyle w:val="Item"/>
      </w:pPr>
      <w:r w:rsidRPr="00D91464">
        <w:t>Repeal the section.</w:t>
      </w:r>
    </w:p>
    <w:p w14:paraId="0F29A435" w14:textId="77777777" w:rsidR="001E47B1" w:rsidRPr="00D91464" w:rsidRDefault="003A18DD" w:rsidP="0089380C">
      <w:pPr>
        <w:pStyle w:val="ItemHead"/>
      </w:pPr>
      <w:r w:rsidRPr="00D91464">
        <w:t>36</w:t>
      </w:r>
      <w:r w:rsidR="001E47B1" w:rsidRPr="00D91464">
        <w:t xml:space="preserve">  Sub</w:t>
      </w:r>
      <w:r w:rsidR="00ED2295">
        <w:t>section 2</w:t>
      </w:r>
      <w:r w:rsidR="001E47B1" w:rsidRPr="00D91464">
        <w:t>2(1)</w:t>
      </w:r>
    </w:p>
    <w:p w14:paraId="4B8D3548" w14:textId="77777777" w:rsidR="001E47B1" w:rsidRPr="00D91464" w:rsidRDefault="001E47B1" w:rsidP="0089380C">
      <w:pPr>
        <w:pStyle w:val="Item"/>
      </w:pPr>
      <w:r w:rsidRPr="00D91464">
        <w:t>After “functions of the PWSS”, insert “, IPSC”.</w:t>
      </w:r>
    </w:p>
    <w:p w14:paraId="0341F58F" w14:textId="77777777" w:rsidR="001E47B1" w:rsidRPr="00D91464" w:rsidRDefault="003A18DD" w:rsidP="0089380C">
      <w:pPr>
        <w:pStyle w:val="ItemHead"/>
      </w:pPr>
      <w:r w:rsidRPr="00D91464">
        <w:t>37</w:t>
      </w:r>
      <w:r w:rsidR="001E47B1" w:rsidRPr="00D91464">
        <w:t xml:space="preserve">  At the end of </w:t>
      </w:r>
      <w:r w:rsidR="00ED2295">
        <w:t>subsection 2</w:t>
      </w:r>
      <w:r w:rsidR="001E47B1" w:rsidRPr="00D91464">
        <w:t>2(2)</w:t>
      </w:r>
    </w:p>
    <w:p w14:paraId="14761FBB" w14:textId="77777777" w:rsidR="001E47B1" w:rsidRPr="00D91464" w:rsidRDefault="001E47B1" w:rsidP="0089380C">
      <w:pPr>
        <w:pStyle w:val="Item"/>
      </w:pPr>
      <w:r w:rsidRPr="00D91464">
        <w:t>Add:</w:t>
      </w:r>
    </w:p>
    <w:p w14:paraId="12AC05EE" w14:textId="77777777" w:rsidR="001E47B1" w:rsidRPr="00D91464" w:rsidRDefault="001E47B1" w:rsidP="0089380C">
      <w:pPr>
        <w:pStyle w:val="paragraph"/>
        <w:rPr>
          <w:bCs/>
        </w:rPr>
      </w:pPr>
      <w:r w:rsidRPr="00D91464">
        <w:tab/>
        <w:t>; (g)</w:t>
      </w:r>
      <w:r w:rsidRPr="00D91464">
        <w:tab/>
      </w:r>
      <w:bookmarkStart w:id="46" w:name="_Hlk159247550"/>
      <w:r w:rsidRPr="00D91464">
        <w:t xml:space="preserve">conduct </w:t>
      </w:r>
      <w:r w:rsidRPr="00D91464">
        <w:rPr>
          <w:bCs/>
        </w:rPr>
        <w:t xml:space="preserve">complaints and conduct issue referrals received, and conduct issues dealt with, by the IPSC, including </w:t>
      </w:r>
      <w:r w:rsidRPr="00D91464">
        <w:t>general information about</w:t>
      </w:r>
      <w:r w:rsidRPr="00D91464">
        <w:rPr>
          <w:bCs/>
        </w:rPr>
        <w:t>:</w:t>
      </w:r>
    </w:p>
    <w:p w14:paraId="6C6C4065" w14:textId="77777777" w:rsidR="001E47B1" w:rsidRPr="00D91464" w:rsidRDefault="001E47B1" w:rsidP="0089380C">
      <w:pPr>
        <w:pStyle w:val="paragraphsub"/>
      </w:pPr>
      <w:r w:rsidRPr="00D91464">
        <w:tab/>
        <w:t>(i)</w:t>
      </w:r>
      <w:r w:rsidRPr="00D91464">
        <w:tab/>
        <w:t>the investigation of conduct issues; and</w:t>
      </w:r>
    </w:p>
    <w:p w14:paraId="0FEF40BB" w14:textId="77777777" w:rsidR="001E47B1" w:rsidRPr="00D91464" w:rsidRDefault="001E47B1" w:rsidP="0089380C">
      <w:pPr>
        <w:pStyle w:val="paragraphsub"/>
        <w:rPr>
          <w:bCs/>
        </w:rPr>
      </w:pPr>
      <w:r w:rsidRPr="00D91464">
        <w:rPr>
          <w:bCs/>
        </w:rPr>
        <w:tab/>
        <w:t>(ii)</w:t>
      </w:r>
      <w:r w:rsidRPr="00D91464">
        <w:rPr>
          <w:bCs/>
        </w:rPr>
        <w:tab/>
        <w:t xml:space="preserve">any </w:t>
      </w:r>
      <w:r w:rsidR="00526A3F" w:rsidRPr="00D91464">
        <w:rPr>
          <w:bCs/>
        </w:rPr>
        <w:t>actions taken</w:t>
      </w:r>
      <w:r w:rsidRPr="00D91464">
        <w:rPr>
          <w:bCs/>
        </w:rPr>
        <w:t xml:space="preserve"> as a result of those investigations</w:t>
      </w:r>
      <w:bookmarkEnd w:id="46"/>
      <w:r w:rsidRPr="00D91464">
        <w:rPr>
          <w:bCs/>
        </w:rPr>
        <w:t>.</w:t>
      </w:r>
    </w:p>
    <w:p w14:paraId="6892F7E9" w14:textId="77777777" w:rsidR="001E47B1" w:rsidRPr="00D91464" w:rsidRDefault="003A18DD" w:rsidP="0089380C">
      <w:pPr>
        <w:pStyle w:val="ItemHead"/>
      </w:pPr>
      <w:r w:rsidRPr="00D91464">
        <w:lastRenderedPageBreak/>
        <w:t>38</w:t>
      </w:r>
      <w:r w:rsidR="001E47B1" w:rsidRPr="00D91464">
        <w:t xml:space="preserve">  Sub</w:t>
      </w:r>
      <w:r w:rsidR="00ED2295">
        <w:t>section 2</w:t>
      </w:r>
      <w:r w:rsidR="001E47B1" w:rsidRPr="00D91464">
        <w:t>2(3)</w:t>
      </w:r>
    </w:p>
    <w:p w14:paraId="693D8567" w14:textId="77777777" w:rsidR="001E47B1" w:rsidRPr="00D91464" w:rsidRDefault="001E47B1" w:rsidP="0089380C">
      <w:pPr>
        <w:pStyle w:val="Item"/>
      </w:pPr>
      <w:r w:rsidRPr="00D91464">
        <w:t>Omit “</w:t>
      </w:r>
      <w:r w:rsidR="00C45E02" w:rsidRPr="00D91464">
        <w:t>paragraphs (</w:t>
      </w:r>
      <w:r w:rsidRPr="00D91464">
        <w:t>2)(a) to (f)”, substitute “</w:t>
      </w:r>
      <w:r w:rsidR="00C45E02" w:rsidRPr="00D91464">
        <w:t>paragraphs (</w:t>
      </w:r>
      <w:r w:rsidRPr="00D91464">
        <w:t>2)(a) to (g)”.</w:t>
      </w:r>
    </w:p>
    <w:p w14:paraId="78339F80" w14:textId="77777777" w:rsidR="001E47B1" w:rsidRPr="00D91464" w:rsidRDefault="003A18DD" w:rsidP="0089380C">
      <w:pPr>
        <w:pStyle w:val="ItemHead"/>
      </w:pPr>
      <w:r w:rsidRPr="00D91464">
        <w:t>39</w:t>
      </w:r>
      <w:r w:rsidR="001E47B1" w:rsidRPr="00D91464">
        <w:t xml:space="preserve">  Sub</w:t>
      </w:r>
      <w:r w:rsidR="00ED2295">
        <w:t>section 2</w:t>
      </w:r>
      <w:r w:rsidR="001E47B1" w:rsidRPr="00D91464">
        <w:t>2(5)</w:t>
      </w:r>
    </w:p>
    <w:p w14:paraId="6F7ADE98" w14:textId="77777777" w:rsidR="001E47B1" w:rsidRPr="00D91464" w:rsidRDefault="001E47B1" w:rsidP="0089380C">
      <w:pPr>
        <w:pStyle w:val="Item"/>
      </w:pPr>
      <w:r w:rsidRPr="00D91464">
        <w:t>Omit all the words after “the PWSS must give”, substitute “</w:t>
      </w:r>
      <w:bookmarkStart w:id="47" w:name="_Hlk159247575"/>
      <w:r w:rsidRPr="00D91464">
        <w:t>each Presiding Officer a copy of the report</w:t>
      </w:r>
      <w:bookmarkEnd w:id="47"/>
      <w:r w:rsidRPr="00D91464">
        <w:t>”.</w:t>
      </w:r>
    </w:p>
    <w:p w14:paraId="57BA590A" w14:textId="77777777" w:rsidR="001E47B1" w:rsidRPr="00D91464" w:rsidRDefault="003A18DD" w:rsidP="0089380C">
      <w:pPr>
        <w:pStyle w:val="ItemHead"/>
      </w:pPr>
      <w:r w:rsidRPr="00D91464">
        <w:t>40</w:t>
      </w:r>
      <w:r w:rsidR="001E47B1" w:rsidRPr="00D91464">
        <w:t xml:space="preserve">  Paragraph 23(7)(b)</w:t>
      </w:r>
    </w:p>
    <w:p w14:paraId="22F6BD29" w14:textId="77777777" w:rsidR="001E47B1" w:rsidRPr="00D91464" w:rsidRDefault="001E47B1" w:rsidP="0089380C">
      <w:pPr>
        <w:pStyle w:val="Item"/>
      </w:pPr>
      <w:r w:rsidRPr="00D91464">
        <w:t>Omit “could identify”, substitute “</w:t>
      </w:r>
      <w:bookmarkStart w:id="48" w:name="_Hlk159252040"/>
      <w:r w:rsidRPr="00D91464">
        <w:t>identifies, or is likely to enable the identification of,</w:t>
      </w:r>
      <w:bookmarkEnd w:id="48"/>
      <w:r w:rsidRPr="00D91464">
        <w:t>”.</w:t>
      </w:r>
    </w:p>
    <w:p w14:paraId="6EC39047" w14:textId="77777777" w:rsidR="001E47B1" w:rsidRPr="00D91464" w:rsidRDefault="003A18DD" w:rsidP="0089380C">
      <w:pPr>
        <w:pStyle w:val="ItemHead"/>
      </w:pPr>
      <w:r w:rsidRPr="00D91464">
        <w:t>41</w:t>
      </w:r>
      <w:r w:rsidR="001E47B1" w:rsidRPr="00D91464">
        <w:t xml:space="preserve">  After Part 2</w:t>
      </w:r>
    </w:p>
    <w:p w14:paraId="5F82F172" w14:textId="77777777" w:rsidR="001E47B1" w:rsidRPr="00D91464" w:rsidRDefault="001E47B1" w:rsidP="0089380C">
      <w:pPr>
        <w:pStyle w:val="Item"/>
      </w:pPr>
      <w:r w:rsidRPr="00D91464">
        <w:t>Insert:</w:t>
      </w:r>
    </w:p>
    <w:p w14:paraId="3D7593C8" w14:textId="77777777" w:rsidR="001E47B1" w:rsidRPr="00D91464" w:rsidRDefault="001E47B1" w:rsidP="0089380C">
      <w:pPr>
        <w:pStyle w:val="ActHead2"/>
      </w:pPr>
      <w:bookmarkStart w:id="49" w:name="_Toc177655667"/>
      <w:r w:rsidRPr="00C04D62">
        <w:rPr>
          <w:rStyle w:val="CharPartNo"/>
        </w:rPr>
        <w:t>Part 2A</w:t>
      </w:r>
      <w:r w:rsidRPr="00D91464">
        <w:t>—</w:t>
      </w:r>
      <w:r w:rsidRPr="00C04D62">
        <w:rPr>
          <w:rStyle w:val="CharPartText"/>
        </w:rPr>
        <w:t>Independent Parliamentary Standards Commission</w:t>
      </w:r>
      <w:bookmarkEnd w:id="49"/>
    </w:p>
    <w:p w14:paraId="62B332AD" w14:textId="77777777" w:rsidR="001E47B1" w:rsidRPr="00D91464" w:rsidRDefault="001E47B1" w:rsidP="0089380C">
      <w:pPr>
        <w:pStyle w:val="ActHead3"/>
      </w:pPr>
      <w:bookmarkStart w:id="50" w:name="_Toc177655668"/>
      <w:r w:rsidRPr="00C04D62">
        <w:rPr>
          <w:rStyle w:val="CharDivNo"/>
        </w:rPr>
        <w:t>Division 1</w:t>
      </w:r>
      <w:r w:rsidRPr="00D91464">
        <w:t>—</w:t>
      </w:r>
      <w:r w:rsidRPr="00C04D62">
        <w:rPr>
          <w:rStyle w:val="CharDivText"/>
        </w:rPr>
        <w:t>Introduction</w:t>
      </w:r>
      <w:bookmarkEnd w:id="50"/>
    </w:p>
    <w:p w14:paraId="0FABFA95" w14:textId="77777777" w:rsidR="001E47B1" w:rsidRPr="00D91464" w:rsidRDefault="001E47B1" w:rsidP="0089380C">
      <w:pPr>
        <w:pStyle w:val="ActHead4"/>
      </w:pPr>
      <w:bookmarkStart w:id="51" w:name="_Toc177655669"/>
      <w:r w:rsidRPr="00C04D62">
        <w:rPr>
          <w:rStyle w:val="CharSubdNo"/>
        </w:rPr>
        <w:t>Subdivision A</w:t>
      </w:r>
      <w:r w:rsidRPr="00D91464">
        <w:t>—</w:t>
      </w:r>
      <w:r w:rsidRPr="00C04D62">
        <w:rPr>
          <w:rStyle w:val="CharSubdText"/>
        </w:rPr>
        <w:t>Simplified outline of this Part</w:t>
      </w:r>
      <w:bookmarkEnd w:id="51"/>
    </w:p>
    <w:p w14:paraId="53B8D08A" w14:textId="77777777" w:rsidR="001E47B1" w:rsidRPr="00D91464" w:rsidRDefault="00165F32" w:rsidP="0089380C">
      <w:pPr>
        <w:pStyle w:val="ActHead5"/>
      </w:pPr>
      <w:bookmarkStart w:id="52" w:name="_Toc177655670"/>
      <w:r w:rsidRPr="00C04D62">
        <w:rPr>
          <w:rStyle w:val="CharSectno"/>
        </w:rPr>
        <w:t>24A</w:t>
      </w:r>
      <w:r w:rsidR="001E47B1" w:rsidRPr="00D91464">
        <w:t xml:space="preserve">  Simplified outline of this Part</w:t>
      </w:r>
      <w:bookmarkEnd w:id="52"/>
    </w:p>
    <w:p w14:paraId="742510A0" w14:textId="77777777" w:rsidR="001E47B1" w:rsidRPr="00D91464" w:rsidRDefault="001E47B1" w:rsidP="0089380C">
      <w:pPr>
        <w:pStyle w:val="SOText"/>
      </w:pPr>
      <w:r w:rsidRPr="00D91464">
        <w:t>This Part establishes the Independent Parliamentary Standards Commission.</w:t>
      </w:r>
    </w:p>
    <w:p w14:paraId="4CFBC9CD" w14:textId="77777777" w:rsidR="001E47B1" w:rsidRPr="00D91464" w:rsidRDefault="001E47B1" w:rsidP="0089380C">
      <w:pPr>
        <w:pStyle w:val="SOText"/>
      </w:pPr>
      <w:r w:rsidRPr="00D91464">
        <w:t>The IPSC consists of:</w:t>
      </w:r>
    </w:p>
    <w:p w14:paraId="7279AB17" w14:textId="77777777" w:rsidR="001E47B1" w:rsidRPr="00D91464" w:rsidRDefault="001E47B1" w:rsidP="0089380C">
      <w:pPr>
        <w:pStyle w:val="SOPara"/>
      </w:pPr>
      <w:r w:rsidRPr="00D91464">
        <w:tab/>
        <w:t>(a)</w:t>
      </w:r>
      <w:r w:rsidRPr="00D91464">
        <w:tab/>
        <w:t>the Commissioners; and</w:t>
      </w:r>
    </w:p>
    <w:p w14:paraId="40A58798" w14:textId="77777777" w:rsidR="001E47B1" w:rsidRPr="00D91464" w:rsidRDefault="001E47B1" w:rsidP="0089380C">
      <w:pPr>
        <w:pStyle w:val="SOPara"/>
      </w:pPr>
      <w:r w:rsidRPr="00D91464">
        <w:tab/>
        <w:t>(b)</w:t>
      </w:r>
      <w:r w:rsidRPr="00D91464">
        <w:tab/>
        <w:t>persons made available by the CEO to assist the IPSC to perform its functions.</w:t>
      </w:r>
    </w:p>
    <w:p w14:paraId="294F9DF9" w14:textId="77777777" w:rsidR="001E47B1" w:rsidRPr="00D91464" w:rsidRDefault="001E47B1" w:rsidP="0089380C">
      <w:pPr>
        <w:pStyle w:val="SOText"/>
      </w:pPr>
      <w:r w:rsidRPr="00D91464">
        <w:t>The functions of the IPSC include:</w:t>
      </w:r>
    </w:p>
    <w:p w14:paraId="6E6C256F" w14:textId="77777777" w:rsidR="001E47B1" w:rsidRPr="00D91464" w:rsidRDefault="001E47B1" w:rsidP="0089380C">
      <w:pPr>
        <w:pStyle w:val="SOPara"/>
      </w:pPr>
      <w:r w:rsidRPr="00D91464">
        <w:tab/>
        <w:t>(a)</w:t>
      </w:r>
      <w:r w:rsidRPr="00D91464">
        <w:tab/>
        <w:t>assisting the Commissioners in the performance of their functions; and</w:t>
      </w:r>
    </w:p>
    <w:p w14:paraId="45E4F435" w14:textId="77777777" w:rsidR="001E47B1" w:rsidRPr="00D91464" w:rsidRDefault="001E47B1" w:rsidP="0089380C">
      <w:pPr>
        <w:pStyle w:val="SOPara"/>
      </w:pPr>
      <w:r w:rsidRPr="00D91464">
        <w:tab/>
        <w:t>(b)</w:t>
      </w:r>
      <w:r w:rsidRPr="00D91464">
        <w:tab/>
        <w:t>publishing guidance about its functions and the functions of the Commissioners.</w:t>
      </w:r>
    </w:p>
    <w:p w14:paraId="7B7969D8" w14:textId="77777777" w:rsidR="001E47B1" w:rsidRPr="00D91464" w:rsidRDefault="001E47B1" w:rsidP="0089380C">
      <w:pPr>
        <w:pStyle w:val="SOText"/>
      </w:pPr>
      <w:r w:rsidRPr="00D91464">
        <w:lastRenderedPageBreak/>
        <w:t>The Commissioners are able to investigate conduct issues that arise from a complaint or referral made to the IPSC, or that the Chair Commissioner becomes aware of in any other way.</w:t>
      </w:r>
    </w:p>
    <w:p w14:paraId="7BDE8671" w14:textId="77777777" w:rsidR="001E47B1" w:rsidRPr="00D91464" w:rsidRDefault="001E47B1" w:rsidP="0089380C">
      <w:pPr>
        <w:pStyle w:val="SOText"/>
      </w:pPr>
      <w:r w:rsidRPr="00D91464">
        <w:t>A conduct issue is an issue of whether a person has engaged in relevant conduct. Relevant conduct means:</w:t>
      </w:r>
    </w:p>
    <w:p w14:paraId="22D88A60" w14:textId="77777777" w:rsidR="001E47B1" w:rsidRPr="00D91464" w:rsidRDefault="001E47B1" w:rsidP="0089380C">
      <w:pPr>
        <w:pStyle w:val="SOPara"/>
      </w:pPr>
      <w:r w:rsidRPr="00D91464">
        <w:tab/>
        <w:t>(a)</w:t>
      </w:r>
      <w:r w:rsidRPr="00D91464">
        <w:tab/>
        <w:t>pre</w:t>
      </w:r>
      <w:r w:rsidR="0089380C">
        <w:noBreakHyphen/>
      </w:r>
      <w:r w:rsidRPr="00D91464">
        <w:t>Code conduct, which is certain conduct engaged in by parliamentarians, MOPS employees or non</w:t>
      </w:r>
      <w:r w:rsidR="0089380C">
        <w:noBreakHyphen/>
      </w:r>
      <w:r w:rsidRPr="00D91464">
        <w:t>core participants before the Behaviour Codes have commenced; or</w:t>
      </w:r>
    </w:p>
    <w:p w14:paraId="684138F3" w14:textId="77777777" w:rsidR="001E47B1" w:rsidRPr="00D91464" w:rsidRDefault="001E47B1" w:rsidP="0089380C">
      <w:pPr>
        <w:pStyle w:val="SOPara"/>
      </w:pPr>
      <w:r w:rsidRPr="00D91464">
        <w:tab/>
        <w:t>(b)</w:t>
      </w:r>
      <w:r w:rsidRPr="00D91464">
        <w:tab/>
        <w:t>post</w:t>
      </w:r>
      <w:r w:rsidR="0089380C">
        <w:noBreakHyphen/>
      </w:r>
      <w:r w:rsidRPr="00D91464">
        <w:t>Code conduct, which is conduct in breach of a Behaviour Code that is engaged in by any Commonwealth parliamentary workplace participant.</w:t>
      </w:r>
    </w:p>
    <w:p w14:paraId="2932A556" w14:textId="77777777" w:rsidR="001E47B1" w:rsidRPr="00D91464" w:rsidRDefault="001E47B1" w:rsidP="0089380C">
      <w:pPr>
        <w:pStyle w:val="SOText"/>
      </w:pPr>
      <w:r w:rsidRPr="00D91464">
        <w:t>If a person is found to have engaged in such conduct, the Commissioners may:</w:t>
      </w:r>
    </w:p>
    <w:p w14:paraId="16FD8CAB" w14:textId="77777777" w:rsidR="001E47B1" w:rsidRPr="00D91464" w:rsidRDefault="001E47B1" w:rsidP="0089380C">
      <w:pPr>
        <w:pStyle w:val="SOPara"/>
      </w:pPr>
      <w:r w:rsidRPr="00D91464">
        <w:tab/>
        <w:t>(a)</w:t>
      </w:r>
      <w:r w:rsidRPr="00D91464">
        <w:tab/>
        <w:t>recommend actions to be taken against the person; and</w:t>
      </w:r>
    </w:p>
    <w:p w14:paraId="180A26FC" w14:textId="77777777" w:rsidR="004524E4" w:rsidRPr="00D91464" w:rsidRDefault="001E47B1" w:rsidP="0089380C">
      <w:pPr>
        <w:pStyle w:val="SOPara"/>
      </w:pPr>
      <w:r w:rsidRPr="00D91464">
        <w:tab/>
        <w:t>(b)</w:t>
      </w:r>
      <w:r w:rsidRPr="00D91464">
        <w:tab/>
        <w:t xml:space="preserve">if the person is a </w:t>
      </w:r>
      <w:r w:rsidR="00481681" w:rsidRPr="00D91464">
        <w:t xml:space="preserve">current or former </w:t>
      </w:r>
      <w:r w:rsidRPr="00D91464">
        <w:t>parliamentarian—impose sanctions on the person</w:t>
      </w:r>
      <w:r w:rsidR="004524E4" w:rsidRPr="00D91464">
        <w:t xml:space="preserve">; </w:t>
      </w:r>
      <w:r w:rsidR="002D6588" w:rsidRPr="00D91464">
        <w:t>and</w:t>
      </w:r>
    </w:p>
    <w:p w14:paraId="58864120" w14:textId="77777777" w:rsidR="001E47B1" w:rsidRPr="00D91464" w:rsidRDefault="004524E4" w:rsidP="0089380C">
      <w:pPr>
        <w:pStyle w:val="SOPara"/>
      </w:pPr>
      <w:r w:rsidRPr="00D91464">
        <w:tab/>
        <w:t>(c)</w:t>
      </w:r>
      <w:r w:rsidRPr="00D91464">
        <w:tab/>
      </w:r>
      <w:r w:rsidR="002D6588" w:rsidRPr="00D91464">
        <w:t xml:space="preserve">if </w:t>
      </w:r>
      <w:r w:rsidR="00481681" w:rsidRPr="00D91464">
        <w:t>the person is a current member of a House of the Parliament</w:t>
      </w:r>
      <w:r w:rsidR="006F5D62" w:rsidRPr="00D91464">
        <w:t xml:space="preserve"> and a serious breach finding is made</w:t>
      </w:r>
      <w:r w:rsidR="00E066A0" w:rsidRPr="00D91464">
        <w:t>—</w:t>
      </w:r>
      <w:r w:rsidR="00C83101" w:rsidRPr="00D91464">
        <w:t xml:space="preserve">refer the </w:t>
      </w:r>
      <w:r w:rsidR="00C95931" w:rsidRPr="00D91464">
        <w:t>finding</w:t>
      </w:r>
      <w:r w:rsidR="00481681" w:rsidRPr="00D91464">
        <w:t xml:space="preserve"> to </w:t>
      </w:r>
      <w:r w:rsidR="00C83101" w:rsidRPr="00D91464">
        <w:t xml:space="preserve">the Privileges Committee of </w:t>
      </w:r>
      <w:r w:rsidR="00481681" w:rsidRPr="00D91464">
        <w:t xml:space="preserve">that </w:t>
      </w:r>
      <w:r w:rsidR="00C83101" w:rsidRPr="00D91464">
        <w:t>House</w:t>
      </w:r>
      <w:r w:rsidR="001E47B1" w:rsidRPr="00D91464">
        <w:t>.</w:t>
      </w:r>
    </w:p>
    <w:p w14:paraId="317D4F94" w14:textId="77777777" w:rsidR="001E47B1" w:rsidRPr="00D91464" w:rsidRDefault="007E537B" w:rsidP="0089380C">
      <w:pPr>
        <w:pStyle w:val="SOText"/>
      </w:pPr>
      <w:r w:rsidRPr="00D91464">
        <w:t>Division 4</w:t>
      </w:r>
      <w:r w:rsidR="001E47B1" w:rsidRPr="00D91464">
        <w:t xml:space="preserve"> provides for internal reviews of decisions made by Commissioners.</w:t>
      </w:r>
    </w:p>
    <w:p w14:paraId="2F62AA46" w14:textId="77777777" w:rsidR="00F43B3E" w:rsidRPr="00D91464" w:rsidRDefault="00207E78" w:rsidP="0089380C">
      <w:pPr>
        <w:pStyle w:val="SOText"/>
      </w:pPr>
      <w:r w:rsidRPr="00D91464">
        <w:t>Division 5</w:t>
      </w:r>
      <w:r w:rsidR="00F43B3E" w:rsidRPr="00D91464">
        <w:t xml:space="preserve"> </w:t>
      </w:r>
      <w:r w:rsidR="00725F0D" w:rsidRPr="00D91464">
        <w:t xml:space="preserve">deals with the process for referring </w:t>
      </w:r>
      <w:r w:rsidR="00715028" w:rsidRPr="00D91464">
        <w:t xml:space="preserve">a serious breach finding </w:t>
      </w:r>
      <w:r w:rsidR="00725F0D" w:rsidRPr="00D91464">
        <w:t xml:space="preserve">to the Privileges Committee of </w:t>
      </w:r>
      <w:r w:rsidR="00F67A70" w:rsidRPr="00D91464">
        <w:t>a</w:t>
      </w:r>
      <w:r w:rsidR="00CF5998" w:rsidRPr="00D91464">
        <w:t xml:space="preserve"> House</w:t>
      </w:r>
      <w:r w:rsidR="00F67A70" w:rsidRPr="00D91464">
        <w:t xml:space="preserve"> of the Parliament</w:t>
      </w:r>
      <w:r w:rsidR="00CF5998" w:rsidRPr="00D91464">
        <w:t>.</w:t>
      </w:r>
    </w:p>
    <w:p w14:paraId="772AFA2C" w14:textId="77777777" w:rsidR="001E47B1" w:rsidRPr="00D91464" w:rsidRDefault="001E47B1" w:rsidP="0089380C">
      <w:pPr>
        <w:pStyle w:val="SOText"/>
      </w:pPr>
      <w:r w:rsidRPr="00D91464">
        <w:t>Division </w:t>
      </w:r>
      <w:r w:rsidR="00B13D8D" w:rsidRPr="00D91464">
        <w:t>6</w:t>
      </w:r>
      <w:r w:rsidRPr="00D91464">
        <w:t xml:space="preserve"> deals with information</w:t>
      </w:r>
      <w:r w:rsidR="0089380C">
        <w:noBreakHyphen/>
      </w:r>
      <w:r w:rsidRPr="00D91464">
        <w:t>gathering powers, confidentiality notices, and the circumstances in which an entrusted person may record or disclose information.</w:t>
      </w:r>
    </w:p>
    <w:p w14:paraId="46CC5369" w14:textId="77777777" w:rsidR="001E47B1" w:rsidRPr="00D91464" w:rsidRDefault="001E47B1" w:rsidP="0089380C">
      <w:pPr>
        <w:pStyle w:val="SOText"/>
      </w:pPr>
      <w:r w:rsidRPr="00D91464">
        <w:t>Division </w:t>
      </w:r>
      <w:r w:rsidR="00B13D8D" w:rsidRPr="00D91464">
        <w:t>7</w:t>
      </w:r>
      <w:r w:rsidRPr="00D91464">
        <w:t xml:space="preserve"> sets out the Commissioners’ power to make public statements about conduct issues that were or are before the IPSC.</w:t>
      </w:r>
    </w:p>
    <w:p w14:paraId="27A8AC80" w14:textId="77777777" w:rsidR="001E47B1" w:rsidRPr="00D91464" w:rsidRDefault="001E47B1" w:rsidP="0089380C">
      <w:pPr>
        <w:pStyle w:val="SOText"/>
      </w:pPr>
      <w:r w:rsidRPr="00D91464">
        <w:lastRenderedPageBreak/>
        <w:t>Division </w:t>
      </w:r>
      <w:r w:rsidR="00B13D8D" w:rsidRPr="00D91464">
        <w:t>8</w:t>
      </w:r>
      <w:r w:rsidRPr="00D91464">
        <w:t xml:space="preserve"> provides protections and immunities for persons who make complaints about or refer conduct issues, or provide other information, under this Act.</w:t>
      </w:r>
    </w:p>
    <w:p w14:paraId="0CEE7DAD" w14:textId="77777777" w:rsidR="001E47B1" w:rsidRPr="00D91464" w:rsidRDefault="001E47B1" w:rsidP="0089380C">
      <w:pPr>
        <w:pStyle w:val="ActHead4"/>
      </w:pPr>
      <w:bookmarkStart w:id="53" w:name="_Toc177655671"/>
      <w:r w:rsidRPr="00C04D62">
        <w:rPr>
          <w:rStyle w:val="CharSubdNo"/>
        </w:rPr>
        <w:t>Subdivision B</w:t>
      </w:r>
      <w:r w:rsidRPr="00D91464">
        <w:t>—</w:t>
      </w:r>
      <w:r w:rsidRPr="00C04D62">
        <w:rPr>
          <w:rStyle w:val="CharSubdText"/>
        </w:rPr>
        <w:t>Key concepts for the IPSC</w:t>
      </w:r>
      <w:bookmarkEnd w:id="53"/>
    </w:p>
    <w:p w14:paraId="3457FACA" w14:textId="77777777" w:rsidR="001E47B1" w:rsidRPr="00D91464" w:rsidRDefault="00165F32" w:rsidP="0089380C">
      <w:pPr>
        <w:pStyle w:val="ActHead5"/>
        <w:rPr>
          <w:i/>
        </w:rPr>
      </w:pPr>
      <w:bookmarkStart w:id="54" w:name="_Toc177655672"/>
      <w:r w:rsidRPr="00C04D62">
        <w:rPr>
          <w:rStyle w:val="CharSectno"/>
        </w:rPr>
        <w:t>24AA</w:t>
      </w:r>
      <w:r w:rsidR="001E47B1" w:rsidRPr="00D91464">
        <w:t xml:space="preserve">  Meanings of </w:t>
      </w:r>
      <w:r w:rsidR="001E47B1" w:rsidRPr="00D91464">
        <w:rPr>
          <w:i/>
        </w:rPr>
        <w:t>conduct issue</w:t>
      </w:r>
      <w:r w:rsidR="001E47B1" w:rsidRPr="00D91464">
        <w:t xml:space="preserve"> and </w:t>
      </w:r>
      <w:r w:rsidR="001E47B1" w:rsidRPr="00D91464">
        <w:rPr>
          <w:i/>
        </w:rPr>
        <w:t>respondent</w:t>
      </w:r>
      <w:bookmarkEnd w:id="54"/>
    </w:p>
    <w:p w14:paraId="2E3CDFEA" w14:textId="77777777" w:rsidR="001E47B1" w:rsidRPr="00D91464" w:rsidRDefault="001E47B1" w:rsidP="0089380C">
      <w:pPr>
        <w:pStyle w:val="subsection"/>
      </w:pPr>
      <w:r w:rsidRPr="00D91464">
        <w:tab/>
        <w:t>(1)</w:t>
      </w:r>
      <w:r w:rsidRPr="00D91464">
        <w:tab/>
        <w:t xml:space="preserve">A </w:t>
      </w:r>
      <w:r w:rsidRPr="00D91464">
        <w:rPr>
          <w:b/>
          <w:i/>
        </w:rPr>
        <w:t>conduct issue</w:t>
      </w:r>
      <w:r w:rsidRPr="00D91464">
        <w:t xml:space="preserve"> is an issue of whether a person has engaged in, or is engaging in, relevant conduct.</w:t>
      </w:r>
    </w:p>
    <w:p w14:paraId="7066E740" w14:textId="77777777" w:rsidR="001E47B1" w:rsidRPr="00D91464" w:rsidRDefault="001E47B1" w:rsidP="0089380C">
      <w:pPr>
        <w:pStyle w:val="notetext"/>
      </w:pPr>
      <w:r w:rsidRPr="00D91464">
        <w:t>Note:</w:t>
      </w:r>
      <w:r w:rsidRPr="00D91464">
        <w:tab/>
        <w:t xml:space="preserve">In this Act, </w:t>
      </w:r>
      <w:r w:rsidRPr="00D91464">
        <w:rPr>
          <w:b/>
          <w:i/>
        </w:rPr>
        <w:t>relevant conduct</w:t>
      </w:r>
      <w:r w:rsidRPr="00D91464">
        <w:t xml:space="preserve"> means pre</w:t>
      </w:r>
      <w:r w:rsidR="0089380C">
        <w:noBreakHyphen/>
      </w:r>
      <w:r w:rsidRPr="00D91464">
        <w:t>Code conduct or post</w:t>
      </w:r>
      <w:r w:rsidR="0089380C">
        <w:noBreakHyphen/>
      </w:r>
      <w:r w:rsidRPr="00D91464">
        <w:t xml:space="preserve">Code conduct (see </w:t>
      </w:r>
      <w:r w:rsidR="00ED2295">
        <w:t>section 5</w:t>
      </w:r>
      <w:r w:rsidRPr="00D91464">
        <w:t>).</w:t>
      </w:r>
    </w:p>
    <w:p w14:paraId="36C27AE3" w14:textId="77777777" w:rsidR="001E47B1" w:rsidRPr="00D91464" w:rsidRDefault="001E47B1" w:rsidP="0089380C">
      <w:pPr>
        <w:pStyle w:val="subsection"/>
      </w:pPr>
      <w:r w:rsidRPr="00D91464">
        <w:tab/>
        <w:t>(2)</w:t>
      </w:r>
      <w:r w:rsidRPr="00D91464">
        <w:tab/>
        <w:t xml:space="preserve">The person is the </w:t>
      </w:r>
      <w:r w:rsidRPr="00D91464">
        <w:rPr>
          <w:b/>
          <w:i/>
        </w:rPr>
        <w:t>respondent</w:t>
      </w:r>
      <w:r w:rsidRPr="00D91464">
        <w:t xml:space="preserve"> for the conduct issue.</w:t>
      </w:r>
    </w:p>
    <w:p w14:paraId="5DF11B06" w14:textId="77777777" w:rsidR="001E47B1" w:rsidRPr="00D91464" w:rsidRDefault="00165F32" w:rsidP="0089380C">
      <w:pPr>
        <w:pStyle w:val="ActHead5"/>
        <w:rPr>
          <w:i/>
        </w:rPr>
      </w:pPr>
      <w:bookmarkStart w:id="55" w:name="_Toc177655673"/>
      <w:r w:rsidRPr="00C04D62">
        <w:rPr>
          <w:rStyle w:val="CharSectno"/>
        </w:rPr>
        <w:t>24AB</w:t>
      </w:r>
      <w:r w:rsidR="001E47B1" w:rsidRPr="00D91464">
        <w:t xml:space="preserve">  Meanings of </w:t>
      </w:r>
      <w:r w:rsidR="001E47B1" w:rsidRPr="00D91464">
        <w:rPr>
          <w:i/>
        </w:rPr>
        <w:t>pre</w:t>
      </w:r>
      <w:r w:rsidR="0089380C">
        <w:rPr>
          <w:i/>
        </w:rPr>
        <w:noBreakHyphen/>
      </w:r>
      <w:r w:rsidR="001E47B1" w:rsidRPr="00D91464">
        <w:rPr>
          <w:i/>
        </w:rPr>
        <w:t>Code conduct</w:t>
      </w:r>
      <w:r w:rsidR="001E47B1" w:rsidRPr="00D91464">
        <w:t xml:space="preserve"> and</w:t>
      </w:r>
      <w:r w:rsidR="001E47B1" w:rsidRPr="00D91464">
        <w:rPr>
          <w:i/>
        </w:rPr>
        <w:t xml:space="preserve"> post</w:t>
      </w:r>
      <w:r w:rsidR="0089380C">
        <w:rPr>
          <w:i/>
        </w:rPr>
        <w:noBreakHyphen/>
      </w:r>
      <w:r w:rsidR="001E47B1" w:rsidRPr="00D91464">
        <w:rPr>
          <w:i/>
        </w:rPr>
        <w:t>Code conduct</w:t>
      </w:r>
      <w:bookmarkEnd w:id="55"/>
    </w:p>
    <w:p w14:paraId="05A696BD" w14:textId="77777777" w:rsidR="001E47B1" w:rsidRPr="00D91464" w:rsidRDefault="001E47B1" w:rsidP="0089380C">
      <w:pPr>
        <w:pStyle w:val="subsection"/>
      </w:pPr>
      <w:r w:rsidRPr="00D91464">
        <w:tab/>
        <w:t>(1)</w:t>
      </w:r>
      <w:r w:rsidRPr="00D91464">
        <w:tab/>
      </w:r>
      <w:r w:rsidRPr="00D91464">
        <w:rPr>
          <w:b/>
          <w:i/>
        </w:rPr>
        <w:t>Pre</w:t>
      </w:r>
      <w:r w:rsidR="0089380C">
        <w:rPr>
          <w:b/>
          <w:i/>
        </w:rPr>
        <w:noBreakHyphen/>
      </w:r>
      <w:r w:rsidRPr="00D91464">
        <w:rPr>
          <w:b/>
          <w:i/>
        </w:rPr>
        <w:t>Code conduct</w:t>
      </w:r>
      <w:r w:rsidRPr="00D91464">
        <w:t xml:space="preserve"> is conduct that:</w:t>
      </w:r>
    </w:p>
    <w:p w14:paraId="62F1972A" w14:textId="77777777" w:rsidR="001E47B1" w:rsidRPr="00D91464" w:rsidRDefault="001E47B1" w:rsidP="0089380C">
      <w:pPr>
        <w:pStyle w:val="paragraph"/>
      </w:pPr>
      <w:r w:rsidRPr="00D91464">
        <w:tab/>
        <w:t>(a)</w:t>
      </w:r>
      <w:r w:rsidRPr="00D91464">
        <w:tab/>
        <w:t>is engaged in before the Code commencement day; and</w:t>
      </w:r>
    </w:p>
    <w:p w14:paraId="69412389" w14:textId="77777777" w:rsidR="001E47B1" w:rsidRPr="00D91464" w:rsidRDefault="001E47B1" w:rsidP="0089380C">
      <w:pPr>
        <w:pStyle w:val="paragraph"/>
      </w:pPr>
      <w:r w:rsidRPr="00D91464">
        <w:tab/>
        <w:t>(b)</w:t>
      </w:r>
      <w:r w:rsidRPr="00D91464">
        <w:tab/>
        <w:t>consists of any of the following:</w:t>
      </w:r>
    </w:p>
    <w:p w14:paraId="02FD3396" w14:textId="77777777" w:rsidR="001E47B1" w:rsidRPr="00D91464" w:rsidRDefault="001E47B1" w:rsidP="0089380C">
      <w:pPr>
        <w:pStyle w:val="paragraphsub"/>
      </w:pPr>
      <w:r w:rsidRPr="00D91464">
        <w:tab/>
        <w:t>(i)</w:t>
      </w:r>
      <w:r w:rsidRPr="00D91464">
        <w:tab/>
        <w:t>sexual assault;</w:t>
      </w:r>
    </w:p>
    <w:p w14:paraId="46B0BBC9" w14:textId="77777777" w:rsidR="001E47B1" w:rsidRPr="00D91464" w:rsidRDefault="001E47B1" w:rsidP="0089380C">
      <w:pPr>
        <w:pStyle w:val="paragraphsub"/>
      </w:pPr>
      <w:r w:rsidRPr="00D91464">
        <w:tab/>
        <w:t>(ii)</w:t>
      </w:r>
      <w:r w:rsidRPr="00D91464">
        <w:tab/>
        <w:t>assault;</w:t>
      </w:r>
    </w:p>
    <w:p w14:paraId="0520F401" w14:textId="77777777" w:rsidR="001E47B1" w:rsidRPr="00D91464" w:rsidRDefault="001E47B1" w:rsidP="0089380C">
      <w:pPr>
        <w:pStyle w:val="paragraphsub"/>
      </w:pPr>
      <w:r w:rsidRPr="00D91464">
        <w:tab/>
        <w:t>(iii)</w:t>
      </w:r>
      <w:r w:rsidRPr="00D91464">
        <w:tab/>
        <w:t>sexual harassment;</w:t>
      </w:r>
    </w:p>
    <w:p w14:paraId="5C3D76A5" w14:textId="77777777" w:rsidR="001E47B1" w:rsidRPr="00D91464" w:rsidRDefault="001E47B1" w:rsidP="0089380C">
      <w:pPr>
        <w:pStyle w:val="paragraphsub"/>
      </w:pPr>
      <w:r w:rsidRPr="00D91464">
        <w:tab/>
        <w:t>(iv)</w:t>
      </w:r>
      <w:r w:rsidRPr="00D91464">
        <w:tab/>
        <w:t>harassment;</w:t>
      </w:r>
    </w:p>
    <w:p w14:paraId="3CFD7F31" w14:textId="77777777" w:rsidR="001E47B1" w:rsidRPr="00D91464" w:rsidRDefault="001E47B1" w:rsidP="0089380C">
      <w:pPr>
        <w:pStyle w:val="paragraphsub"/>
      </w:pPr>
      <w:r w:rsidRPr="00D91464">
        <w:tab/>
        <w:t>(v)</w:t>
      </w:r>
      <w:r w:rsidRPr="00D91464">
        <w:tab/>
        <w:t xml:space="preserve">another person being bullied at work (within the meaning of the </w:t>
      </w:r>
      <w:r w:rsidRPr="00D91464">
        <w:rPr>
          <w:i/>
        </w:rPr>
        <w:t>Fair Work Act 2009</w:t>
      </w:r>
      <w:r w:rsidRPr="00D91464">
        <w:t>);</w:t>
      </w:r>
    </w:p>
    <w:p w14:paraId="6405602D" w14:textId="77777777" w:rsidR="001E47B1" w:rsidRPr="00D91464" w:rsidRDefault="001E47B1" w:rsidP="0089380C">
      <w:pPr>
        <w:pStyle w:val="paragraphsub"/>
      </w:pPr>
      <w:r w:rsidRPr="00D91464">
        <w:tab/>
        <w:t>(vi)</w:t>
      </w:r>
      <w:r w:rsidRPr="00D91464">
        <w:tab/>
        <w:t>unreasonable behaviour towards another person that creates a risk to work health or safety; and</w:t>
      </w:r>
    </w:p>
    <w:p w14:paraId="3D479556" w14:textId="77777777" w:rsidR="001E47B1" w:rsidRPr="00D91464" w:rsidRDefault="001E47B1" w:rsidP="0089380C">
      <w:pPr>
        <w:pStyle w:val="paragraph"/>
      </w:pPr>
      <w:r w:rsidRPr="00D91464">
        <w:tab/>
        <w:t>(c)</w:t>
      </w:r>
      <w:r w:rsidRPr="00D91464">
        <w:tab/>
        <w:t xml:space="preserve">is engaged in by a person (the </w:t>
      </w:r>
      <w:r w:rsidRPr="00D91464">
        <w:rPr>
          <w:b/>
          <w:i/>
        </w:rPr>
        <w:t>first person</w:t>
      </w:r>
      <w:r w:rsidRPr="00D91464">
        <w:t>) covered by column 1 of an item of the following table; and</w:t>
      </w:r>
    </w:p>
    <w:p w14:paraId="7E38C8CC" w14:textId="77777777" w:rsidR="001E47B1" w:rsidRPr="00D91464" w:rsidRDefault="001E47B1" w:rsidP="0089380C">
      <w:pPr>
        <w:pStyle w:val="paragraph"/>
      </w:pPr>
      <w:r w:rsidRPr="00D91464">
        <w:tab/>
        <w:t>(d)</w:t>
      </w:r>
      <w:r w:rsidRPr="00D91464">
        <w:tab/>
        <w:t xml:space="preserve">affects a person (the </w:t>
      </w:r>
      <w:r w:rsidRPr="00D91464">
        <w:rPr>
          <w:b/>
          <w:i/>
        </w:rPr>
        <w:t>second person</w:t>
      </w:r>
      <w:r w:rsidRPr="00D91464">
        <w:t>) covered by column 2 of that item; and</w:t>
      </w:r>
    </w:p>
    <w:p w14:paraId="637C4207" w14:textId="77777777" w:rsidR="001E47B1" w:rsidRPr="00D91464" w:rsidRDefault="001E47B1" w:rsidP="0089380C">
      <w:pPr>
        <w:pStyle w:val="paragraph"/>
      </w:pPr>
      <w:r w:rsidRPr="00D91464">
        <w:tab/>
        <w:t>(e)</w:t>
      </w:r>
      <w:r w:rsidRPr="00D91464">
        <w:tab/>
        <w:t>meets the requirements in column 3 of that item.</w:t>
      </w:r>
    </w:p>
    <w:p w14:paraId="30FDF391" w14:textId="77777777" w:rsidR="001E47B1" w:rsidRPr="00D91464" w:rsidRDefault="001E47B1" w:rsidP="0089380C">
      <w:pPr>
        <w:pStyle w:val="Tabletext"/>
      </w:pPr>
    </w:p>
    <w:tbl>
      <w:tblPr>
        <w:tblW w:w="708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1E47B1" w:rsidRPr="00D91464" w14:paraId="5559F7D4" w14:textId="77777777" w:rsidTr="00A939C2">
        <w:trPr>
          <w:tblHeader/>
        </w:trPr>
        <w:tc>
          <w:tcPr>
            <w:tcW w:w="7086" w:type="dxa"/>
            <w:gridSpan w:val="4"/>
            <w:tcBorders>
              <w:top w:val="single" w:sz="12" w:space="0" w:color="auto"/>
              <w:bottom w:val="single" w:sz="6" w:space="0" w:color="auto"/>
            </w:tcBorders>
            <w:shd w:val="clear" w:color="auto" w:fill="auto"/>
          </w:tcPr>
          <w:p w14:paraId="1975C02B" w14:textId="77777777" w:rsidR="001E47B1" w:rsidRPr="00D91464" w:rsidRDefault="001E47B1" w:rsidP="0089380C">
            <w:pPr>
              <w:pStyle w:val="TableHeading"/>
            </w:pPr>
            <w:r w:rsidRPr="00D91464">
              <w:lastRenderedPageBreak/>
              <w:t>Pre</w:t>
            </w:r>
            <w:r w:rsidR="0089380C">
              <w:noBreakHyphen/>
            </w:r>
            <w:r w:rsidRPr="00D91464">
              <w:t>Code conduct—persons and requirements</w:t>
            </w:r>
          </w:p>
        </w:tc>
      </w:tr>
      <w:tr w:rsidR="001E47B1" w:rsidRPr="00D91464" w14:paraId="298FA7CF" w14:textId="77777777" w:rsidTr="00A939C2">
        <w:trPr>
          <w:tblHeader/>
        </w:trPr>
        <w:tc>
          <w:tcPr>
            <w:tcW w:w="714" w:type="dxa"/>
            <w:tcBorders>
              <w:top w:val="single" w:sz="6" w:space="0" w:color="auto"/>
              <w:bottom w:val="single" w:sz="12" w:space="0" w:color="auto"/>
            </w:tcBorders>
            <w:shd w:val="clear" w:color="auto" w:fill="auto"/>
          </w:tcPr>
          <w:p w14:paraId="7785616B" w14:textId="77777777" w:rsidR="001E47B1" w:rsidRPr="00D91464" w:rsidRDefault="001E47B1" w:rsidP="0089380C">
            <w:pPr>
              <w:pStyle w:val="TableHeading"/>
            </w:pPr>
            <w:r w:rsidRPr="00D91464">
              <w:t>Item</w:t>
            </w:r>
          </w:p>
        </w:tc>
        <w:tc>
          <w:tcPr>
            <w:tcW w:w="2124" w:type="dxa"/>
            <w:tcBorders>
              <w:top w:val="single" w:sz="6" w:space="0" w:color="auto"/>
              <w:bottom w:val="single" w:sz="12" w:space="0" w:color="auto"/>
            </w:tcBorders>
            <w:shd w:val="clear" w:color="auto" w:fill="auto"/>
          </w:tcPr>
          <w:p w14:paraId="52F74B2B" w14:textId="77777777" w:rsidR="001E47B1" w:rsidRPr="00D91464" w:rsidRDefault="001E47B1" w:rsidP="0089380C">
            <w:pPr>
              <w:pStyle w:val="TableHeading"/>
            </w:pPr>
            <w:r w:rsidRPr="00D91464">
              <w:t>Column 1</w:t>
            </w:r>
          </w:p>
          <w:p w14:paraId="740B8FDA" w14:textId="77777777" w:rsidR="001E47B1" w:rsidRPr="00D91464" w:rsidRDefault="001E47B1" w:rsidP="0089380C">
            <w:pPr>
              <w:pStyle w:val="TableHeading"/>
            </w:pPr>
            <w:r w:rsidRPr="00D91464">
              <w:t>First person</w:t>
            </w:r>
          </w:p>
        </w:tc>
        <w:tc>
          <w:tcPr>
            <w:tcW w:w="2124" w:type="dxa"/>
            <w:tcBorders>
              <w:top w:val="single" w:sz="6" w:space="0" w:color="auto"/>
              <w:bottom w:val="single" w:sz="12" w:space="0" w:color="auto"/>
            </w:tcBorders>
            <w:shd w:val="clear" w:color="auto" w:fill="auto"/>
          </w:tcPr>
          <w:p w14:paraId="7A9A9939" w14:textId="77777777" w:rsidR="001E47B1" w:rsidRPr="00D91464" w:rsidRDefault="001E47B1" w:rsidP="0089380C">
            <w:pPr>
              <w:pStyle w:val="TableHeading"/>
            </w:pPr>
            <w:r w:rsidRPr="00D91464">
              <w:t>Column 2</w:t>
            </w:r>
          </w:p>
          <w:p w14:paraId="17F529CD" w14:textId="77777777" w:rsidR="001E47B1" w:rsidRPr="00D91464" w:rsidRDefault="001E47B1" w:rsidP="0089380C">
            <w:pPr>
              <w:pStyle w:val="TableHeading"/>
            </w:pPr>
            <w:r w:rsidRPr="00D91464">
              <w:t>Second person</w:t>
            </w:r>
          </w:p>
        </w:tc>
        <w:tc>
          <w:tcPr>
            <w:tcW w:w="2124" w:type="dxa"/>
            <w:tcBorders>
              <w:top w:val="single" w:sz="6" w:space="0" w:color="auto"/>
              <w:bottom w:val="single" w:sz="12" w:space="0" w:color="auto"/>
            </w:tcBorders>
            <w:shd w:val="clear" w:color="auto" w:fill="auto"/>
          </w:tcPr>
          <w:p w14:paraId="33516E52" w14:textId="77777777" w:rsidR="001E47B1" w:rsidRPr="00D91464" w:rsidRDefault="001E47B1" w:rsidP="0089380C">
            <w:pPr>
              <w:pStyle w:val="TableHeading"/>
            </w:pPr>
            <w:r w:rsidRPr="00D91464">
              <w:t>Column 3</w:t>
            </w:r>
          </w:p>
          <w:p w14:paraId="56021941" w14:textId="77777777" w:rsidR="001E47B1" w:rsidRPr="00D91464" w:rsidRDefault="001E47B1" w:rsidP="0089380C">
            <w:pPr>
              <w:pStyle w:val="TableHeading"/>
            </w:pPr>
            <w:r w:rsidRPr="00D91464">
              <w:t>Requirements</w:t>
            </w:r>
          </w:p>
        </w:tc>
      </w:tr>
      <w:tr w:rsidR="001E47B1" w:rsidRPr="00D91464" w14:paraId="7C179831" w14:textId="77777777" w:rsidTr="00A939C2">
        <w:tc>
          <w:tcPr>
            <w:tcW w:w="714" w:type="dxa"/>
            <w:tcBorders>
              <w:top w:val="single" w:sz="12" w:space="0" w:color="auto"/>
              <w:bottom w:val="single" w:sz="2" w:space="0" w:color="auto"/>
            </w:tcBorders>
            <w:shd w:val="clear" w:color="auto" w:fill="auto"/>
          </w:tcPr>
          <w:p w14:paraId="072577D6" w14:textId="77777777" w:rsidR="001E47B1" w:rsidRPr="00D91464" w:rsidRDefault="001E47B1" w:rsidP="0089380C">
            <w:pPr>
              <w:pStyle w:val="Tabletext"/>
            </w:pPr>
            <w:r w:rsidRPr="00D91464">
              <w:t>1</w:t>
            </w:r>
          </w:p>
        </w:tc>
        <w:tc>
          <w:tcPr>
            <w:tcW w:w="2124" w:type="dxa"/>
            <w:tcBorders>
              <w:top w:val="single" w:sz="12" w:space="0" w:color="auto"/>
              <w:bottom w:val="single" w:sz="2" w:space="0" w:color="auto"/>
            </w:tcBorders>
            <w:shd w:val="clear" w:color="auto" w:fill="auto"/>
          </w:tcPr>
          <w:p w14:paraId="4372F2BB" w14:textId="77777777" w:rsidR="001E47B1" w:rsidRPr="00D91464" w:rsidRDefault="001E47B1" w:rsidP="0089380C">
            <w:pPr>
              <w:pStyle w:val="Tabletext"/>
            </w:pPr>
            <w:r w:rsidRPr="00D91464">
              <w:t>A parliamentarian or MOPS employee</w:t>
            </w:r>
          </w:p>
        </w:tc>
        <w:tc>
          <w:tcPr>
            <w:tcW w:w="2124" w:type="dxa"/>
            <w:tcBorders>
              <w:top w:val="single" w:sz="12" w:space="0" w:color="auto"/>
              <w:bottom w:val="single" w:sz="2" w:space="0" w:color="auto"/>
            </w:tcBorders>
            <w:shd w:val="clear" w:color="auto" w:fill="auto"/>
          </w:tcPr>
          <w:p w14:paraId="2BD6CD4C" w14:textId="77777777" w:rsidR="001E47B1" w:rsidRPr="00D91464" w:rsidRDefault="001E47B1" w:rsidP="0089380C">
            <w:pPr>
              <w:pStyle w:val="Tabletext"/>
            </w:pPr>
            <w:r w:rsidRPr="00D91464">
              <w:t>A parliamentarian, MOPS employee or Parliamentary Service employee</w:t>
            </w:r>
          </w:p>
        </w:tc>
        <w:tc>
          <w:tcPr>
            <w:tcW w:w="2124" w:type="dxa"/>
            <w:tcBorders>
              <w:top w:val="single" w:sz="12" w:space="0" w:color="auto"/>
              <w:bottom w:val="single" w:sz="2" w:space="0" w:color="auto"/>
            </w:tcBorders>
            <w:shd w:val="clear" w:color="auto" w:fill="auto"/>
          </w:tcPr>
          <w:p w14:paraId="6A8E9C85" w14:textId="77777777" w:rsidR="001E47B1" w:rsidRPr="00D91464" w:rsidRDefault="001E47B1" w:rsidP="0089380C">
            <w:pPr>
              <w:pStyle w:val="Tabletext"/>
            </w:pPr>
            <w:r w:rsidRPr="00D91464">
              <w:t>The conduct was engaged in in the course of either the first person or second person performing duties as a parliamentarian, MOPS employee or Parliamentary Service employee (as the case requires)</w:t>
            </w:r>
          </w:p>
        </w:tc>
      </w:tr>
      <w:tr w:rsidR="001E47B1" w:rsidRPr="00D91464" w14:paraId="118F379C" w14:textId="77777777" w:rsidTr="00A939C2">
        <w:tc>
          <w:tcPr>
            <w:tcW w:w="714" w:type="dxa"/>
            <w:tcBorders>
              <w:top w:val="single" w:sz="2" w:space="0" w:color="auto"/>
              <w:bottom w:val="single" w:sz="12" w:space="0" w:color="auto"/>
            </w:tcBorders>
            <w:shd w:val="clear" w:color="auto" w:fill="auto"/>
          </w:tcPr>
          <w:p w14:paraId="30369600" w14:textId="77777777" w:rsidR="001E47B1" w:rsidRPr="00D91464" w:rsidRDefault="001E47B1" w:rsidP="0089380C">
            <w:pPr>
              <w:pStyle w:val="Tabletext"/>
            </w:pPr>
            <w:r w:rsidRPr="00D91464">
              <w:t>2</w:t>
            </w:r>
          </w:p>
        </w:tc>
        <w:tc>
          <w:tcPr>
            <w:tcW w:w="2124" w:type="dxa"/>
            <w:tcBorders>
              <w:top w:val="single" w:sz="2" w:space="0" w:color="auto"/>
              <w:bottom w:val="single" w:sz="12" w:space="0" w:color="auto"/>
            </w:tcBorders>
            <w:shd w:val="clear" w:color="auto" w:fill="auto"/>
          </w:tcPr>
          <w:p w14:paraId="39253DC4" w14:textId="77777777" w:rsidR="001E47B1" w:rsidRPr="00D91464" w:rsidRDefault="001E47B1" w:rsidP="0089380C">
            <w:pPr>
              <w:pStyle w:val="Tabletext"/>
            </w:pPr>
            <w:r w:rsidRPr="00D91464">
              <w:t>A non</w:t>
            </w:r>
            <w:r w:rsidR="0089380C">
              <w:noBreakHyphen/>
            </w:r>
            <w:r w:rsidRPr="00D91464">
              <w:t>core participant</w:t>
            </w:r>
          </w:p>
        </w:tc>
        <w:tc>
          <w:tcPr>
            <w:tcW w:w="2124" w:type="dxa"/>
            <w:tcBorders>
              <w:top w:val="single" w:sz="2" w:space="0" w:color="auto"/>
              <w:bottom w:val="single" w:sz="12" w:space="0" w:color="auto"/>
            </w:tcBorders>
            <w:shd w:val="clear" w:color="auto" w:fill="auto"/>
          </w:tcPr>
          <w:p w14:paraId="64BF51C8" w14:textId="77777777" w:rsidR="001E47B1" w:rsidRPr="00D91464" w:rsidRDefault="001E47B1" w:rsidP="0089380C">
            <w:pPr>
              <w:pStyle w:val="Tabletext"/>
            </w:pPr>
            <w:r w:rsidRPr="00D91464">
              <w:t>A parliamentarian, MOPS employee or Parliamentary Service employee</w:t>
            </w:r>
          </w:p>
        </w:tc>
        <w:tc>
          <w:tcPr>
            <w:tcW w:w="2124" w:type="dxa"/>
            <w:tcBorders>
              <w:top w:val="single" w:sz="2" w:space="0" w:color="auto"/>
              <w:bottom w:val="single" w:sz="12" w:space="0" w:color="auto"/>
            </w:tcBorders>
            <w:shd w:val="clear" w:color="auto" w:fill="auto"/>
          </w:tcPr>
          <w:p w14:paraId="1AB14DBC" w14:textId="77777777" w:rsidR="001E47B1" w:rsidRPr="00D91464" w:rsidRDefault="001E47B1" w:rsidP="0089380C">
            <w:pPr>
              <w:pStyle w:val="Tabletext"/>
            </w:pPr>
            <w:r w:rsidRPr="00D91464">
              <w:t>The conduct was engaged in:</w:t>
            </w:r>
          </w:p>
          <w:p w14:paraId="1EFFE43D" w14:textId="77777777" w:rsidR="001E47B1" w:rsidRPr="00D91464" w:rsidRDefault="001E47B1" w:rsidP="0089380C">
            <w:pPr>
              <w:pStyle w:val="Tablea"/>
            </w:pPr>
            <w:r w:rsidRPr="00D91464">
              <w:t>(a) in the course of either the first person or second person performing duties as a non</w:t>
            </w:r>
            <w:r w:rsidR="0089380C">
              <w:noBreakHyphen/>
            </w:r>
            <w:r w:rsidRPr="00D91464">
              <w:t>core participant, parliamentarian, MOPS employee or Parliamentary Service employee (as the case requires); and</w:t>
            </w:r>
          </w:p>
          <w:p w14:paraId="59E3C1D0" w14:textId="77777777" w:rsidR="001E47B1" w:rsidRPr="00D91464" w:rsidRDefault="001E47B1" w:rsidP="0089380C">
            <w:pPr>
              <w:pStyle w:val="Tablea"/>
            </w:pPr>
            <w:r w:rsidRPr="00D91464">
              <w:t xml:space="preserve">(b) at a place in the precincts (within the meaning of the </w:t>
            </w:r>
            <w:r w:rsidRPr="00D91464">
              <w:rPr>
                <w:i/>
              </w:rPr>
              <w:t>Parliamentary Precincts Act 1988</w:t>
            </w:r>
            <w:r w:rsidRPr="00D91464">
              <w:t>)</w:t>
            </w:r>
          </w:p>
        </w:tc>
      </w:tr>
    </w:tbl>
    <w:p w14:paraId="3E55167E" w14:textId="77777777" w:rsidR="001E47B1" w:rsidRPr="00D91464" w:rsidRDefault="001E47B1" w:rsidP="0089380C">
      <w:pPr>
        <w:pStyle w:val="Tabletext"/>
      </w:pPr>
    </w:p>
    <w:p w14:paraId="614CA9CD" w14:textId="77777777" w:rsidR="001E47B1" w:rsidRPr="00D91464" w:rsidRDefault="001E47B1" w:rsidP="0089380C">
      <w:pPr>
        <w:pStyle w:val="subsection"/>
      </w:pPr>
      <w:r w:rsidRPr="00D91464">
        <w:tab/>
        <w:t>(2)</w:t>
      </w:r>
      <w:r w:rsidRPr="00D91464">
        <w:tab/>
      </w:r>
      <w:r w:rsidRPr="00D91464">
        <w:rPr>
          <w:b/>
          <w:i/>
        </w:rPr>
        <w:t>Post</w:t>
      </w:r>
      <w:r w:rsidR="0089380C">
        <w:rPr>
          <w:b/>
          <w:i/>
        </w:rPr>
        <w:noBreakHyphen/>
      </w:r>
      <w:r w:rsidRPr="00D91464">
        <w:rPr>
          <w:b/>
          <w:i/>
        </w:rPr>
        <w:t>Code conduct</w:t>
      </w:r>
      <w:r w:rsidRPr="00D91464">
        <w:t xml:space="preserve"> is conduct that:</w:t>
      </w:r>
    </w:p>
    <w:p w14:paraId="551B08FE" w14:textId="77777777" w:rsidR="001E47B1" w:rsidRPr="00D91464" w:rsidRDefault="001E47B1" w:rsidP="0089380C">
      <w:pPr>
        <w:pStyle w:val="paragraph"/>
      </w:pPr>
      <w:r w:rsidRPr="00D91464">
        <w:tab/>
        <w:t>(a)</w:t>
      </w:r>
      <w:r w:rsidRPr="00D91464">
        <w:tab/>
        <w:t>is engaged in on or after the Code commencement day; and</w:t>
      </w:r>
    </w:p>
    <w:p w14:paraId="0934EB38" w14:textId="77777777" w:rsidR="001E47B1" w:rsidRPr="00D91464" w:rsidRDefault="001E47B1" w:rsidP="0089380C">
      <w:pPr>
        <w:pStyle w:val="paragraph"/>
      </w:pPr>
      <w:r w:rsidRPr="00D91464">
        <w:tab/>
        <w:t>(b)</w:t>
      </w:r>
      <w:r w:rsidRPr="00D91464">
        <w:tab/>
        <w:t>is engaged in by a Commonwealth parliamentary workplace participant; and</w:t>
      </w:r>
    </w:p>
    <w:p w14:paraId="4E3068E2" w14:textId="77777777" w:rsidR="001E47B1" w:rsidRPr="00D91464" w:rsidRDefault="001E47B1" w:rsidP="0089380C">
      <w:pPr>
        <w:pStyle w:val="paragraph"/>
      </w:pPr>
      <w:r w:rsidRPr="00D91464">
        <w:lastRenderedPageBreak/>
        <w:tab/>
        <w:t>(c)</w:t>
      </w:r>
      <w:r w:rsidRPr="00D91464">
        <w:tab/>
        <w:t>constitutes or involves a breach of a Behaviour Code, as in force at the time of the conduct; and</w:t>
      </w:r>
    </w:p>
    <w:p w14:paraId="32348004" w14:textId="77777777" w:rsidR="001E47B1" w:rsidRPr="00D91464" w:rsidRDefault="001E47B1" w:rsidP="0089380C">
      <w:pPr>
        <w:pStyle w:val="paragraph"/>
      </w:pPr>
      <w:r w:rsidRPr="00D91464">
        <w:tab/>
        <w:t>(d)</w:t>
      </w:r>
      <w:r w:rsidRPr="00D91464">
        <w:tab/>
        <w:t>either:</w:t>
      </w:r>
    </w:p>
    <w:p w14:paraId="231FF218" w14:textId="77777777" w:rsidR="001E47B1" w:rsidRPr="00D91464" w:rsidRDefault="001E47B1" w:rsidP="0089380C">
      <w:pPr>
        <w:pStyle w:val="paragraphsub"/>
      </w:pPr>
      <w:r w:rsidRPr="00D91464">
        <w:tab/>
        <w:t>(i)</w:t>
      </w:r>
      <w:r w:rsidRPr="00D91464">
        <w:tab/>
        <w:t>affects a Commonwealth parliamentary workplace participant; or</w:t>
      </w:r>
    </w:p>
    <w:p w14:paraId="1B9757FD" w14:textId="77777777" w:rsidR="001E47B1" w:rsidRPr="00D91464" w:rsidRDefault="001E47B1" w:rsidP="0089380C">
      <w:pPr>
        <w:pStyle w:val="paragraphsub"/>
      </w:pPr>
      <w:r w:rsidRPr="00D91464">
        <w:tab/>
        <w:t>(ii)</w:t>
      </w:r>
      <w:r w:rsidRPr="00D91464">
        <w:tab/>
        <w:t>does not directly affect another person.</w:t>
      </w:r>
    </w:p>
    <w:p w14:paraId="18175383" w14:textId="77777777" w:rsidR="001E47B1" w:rsidRPr="00D91464" w:rsidRDefault="00165F32" w:rsidP="0089380C">
      <w:pPr>
        <w:pStyle w:val="ActHead5"/>
        <w:rPr>
          <w:i/>
        </w:rPr>
      </w:pPr>
      <w:bookmarkStart w:id="56" w:name="_Toc177655674"/>
      <w:r w:rsidRPr="00C04D62">
        <w:rPr>
          <w:rStyle w:val="CharSectno"/>
        </w:rPr>
        <w:t>24AC</w:t>
      </w:r>
      <w:r w:rsidR="001E47B1" w:rsidRPr="00D91464">
        <w:t xml:space="preserve">  Meanings of </w:t>
      </w:r>
      <w:r w:rsidR="001E47B1" w:rsidRPr="00D91464">
        <w:rPr>
          <w:i/>
          <w:lang w:eastAsia="en-US"/>
        </w:rPr>
        <w:t>Behaviour Code</w:t>
      </w:r>
      <w:r w:rsidR="001E47B1" w:rsidRPr="00D91464">
        <w:t xml:space="preserve"> and</w:t>
      </w:r>
      <w:r w:rsidR="001E47B1" w:rsidRPr="00D91464">
        <w:rPr>
          <w:i/>
        </w:rPr>
        <w:t xml:space="preserve"> Code commencement day</w:t>
      </w:r>
      <w:bookmarkEnd w:id="56"/>
    </w:p>
    <w:p w14:paraId="51EB90D2" w14:textId="77777777" w:rsidR="001E47B1" w:rsidRPr="00D91464" w:rsidRDefault="001E47B1" w:rsidP="0089380C">
      <w:pPr>
        <w:pStyle w:val="subsection"/>
      </w:pPr>
      <w:r w:rsidRPr="00D91464">
        <w:tab/>
        <w:t>(1)</w:t>
      </w:r>
      <w:r w:rsidRPr="00D91464">
        <w:tab/>
        <w:t xml:space="preserve">Each of the following is a </w:t>
      </w:r>
      <w:r w:rsidRPr="00D91464">
        <w:rPr>
          <w:b/>
          <w:i/>
        </w:rPr>
        <w:t>Behaviour Code</w:t>
      </w:r>
      <w:r w:rsidRPr="00D91464">
        <w:t>:</w:t>
      </w:r>
    </w:p>
    <w:p w14:paraId="551FA606" w14:textId="77777777" w:rsidR="001E47B1" w:rsidRPr="00D91464" w:rsidRDefault="001E47B1" w:rsidP="0089380C">
      <w:pPr>
        <w:pStyle w:val="paragraph"/>
      </w:pPr>
      <w:r w:rsidRPr="00D91464">
        <w:tab/>
        <w:t>(a)</w:t>
      </w:r>
      <w:r w:rsidRPr="00D91464">
        <w:tab/>
        <w:t>a determination</w:t>
      </w:r>
      <w:r w:rsidR="0030773F" w:rsidRPr="00D91464">
        <w:t>,</w:t>
      </w:r>
      <w:r w:rsidRPr="00D91464">
        <w:t xml:space="preserve"> under subsection 13(2) of the </w:t>
      </w:r>
      <w:r w:rsidRPr="00D91464">
        <w:rPr>
          <w:i/>
        </w:rPr>
        <w:t>Members of Parliament (Staff) Act 1984</w:t>
      </w:r>
      <w:r w:rsidR="0030773F" w:rsidRPr="00D91464">
        <w:t>,</w:t>
      </w:r>
      <w:r w:rsidRPr="00D91464">
        <w:t xml:space="preserve"> that a MOPS employee must comply with a code or standard of behaviour (other than the Ministerial Staff Code of Conduct) as a term and condition of employment, as in force from time to time;</w:t>
      </w:r>
    </w:p>
    <w:p w14:paraId="3A3116F0" w14:textId="77777777" w:rsidR="001E47B1" w:rsidRPr="00D91464" w:rsidRDefault="001E47B1" w:rsidP="0089380C">
      <w:pPr>
        <w:pStyle w:val="paragraph"/>
      </w:pPr>
      <w:r w:rsidRPr="00D91464">
        <w:tab/>
        <w:t>(b)</w:t>
      </w:r>
      <w:r w:rsidRPr="00D91464">
        <w:tab/>
        <w:t>a code or standard of behaviour for persons in Commonwealth parliamentary workplaces that is approved, from time to time, by a resolution of both Houses of the Parliament.</w:t>
      </w:r>
    </w:p>
    <w:p w14:paraId="0849B81A" w14:textId="77777777" w:rsidR="001E47B1" w:rsidRPr="00D91464" w:rsidRDefault="001E47B1" w:rsidP="0089380C">
      <w:pPr>
        <w:pStyle w:val="subsection"/>
      </w:pPr>
      <w:r w:rsidRPr="00D91464">
        <w:tab/>
        <w:t>(2)</w:t>
      </w:r>
      <w:r w:rsidRPr="00D91464">
        <w:tab/>
        <w:t xml:space="preserve">The </w:t>
      </w:r>
      <w:r w:rsidRPr="00D91464">
        <w:rPr>
          <w:b/>
          <w:i/>
        </w:rPr>
        <w:t>Code commencement day</w:t>
      </w:r>
      <w:r w:rsidRPr="00D91464">
        <w:t xml:space="preserve"> is the first day on which both of the following are in force:</w:t>
      </w:r>
    </w:p>
    <w:p w14:paraId="0F2878CB" w14:textId="77777777" w:rsidR="001E47B1" w:rsidRPr="00D91464" w:rsidRDefault="001E47B1" w:rsidP="0089380C">
      <w:pPr>
        <w:pStyle w:val="paragraph"/>
      </w:pPr>
      <w:r w:rsidRPr="00D91464">
        <w:tab/>
        <w:t>(a)</w:t>
      </w:r>
      <w:r w:rsidRPr="00D91464">
        <w:tab/>
        <w:t xml:space="preserve">a determination mentioned in </w:t>
      </w:r>
      <w:r w:rsidR="007E537B" w:rsidRPr="00D91464">
        <w:t>paragraph (</w:t>
      </w:r>
      <w:r w:rsidRPr="00D91464">
        <w:t>1)(a);</w:t>
      </w:r>
    </w:p>
    <w:p w14:paraId="1EAEB1D4" w14:textId="77777777" w:rsidR="001E47B1" w:rsidRPr="00D91464" w:rsidRDefault="001E47B1" w:rsidP="0089380C">
      <w:pPr>
        <w:pStyle w:val="paragraph"/>
      </w:pPr>
      <w:r w:rsidRPr="00D91464">
        <w:tab/>
        <w:t>(b)</w:t>
      </w:r>
      <w:r w:rsidRPr="00D91464">
        <w:tab/>
        <w:t xml:space="preserve">a code or standard mentioned in </w:t>
      </w:r>
      <w:r w:rsidR="007E537B" w:rsidRPr="00D91464">
        <w:t>paragraph (</w:t>
      </w:r>
      <w:r w:rsidRPr="00D91464">
        <w:t>1)(b).</w:t>
      </w:r>
    </w:p>
    <w:p w14:paraId="2EE8E0B1" w14:textId="77777777" w:rsidR="001E47B1" w:rsidRPr="00D91464" w:rsidRDefault="00165F32" w:rsidP="0089380C">
      <w:pPr>
        <w:pStyle w:val="ActHead5"/>
      </w:pPr>
      <w:bookmarkStart w:id="57" w:name="_Toc177655675"/>
      <w:r w:rsidRPr="00C04D62">
        <w:rPr>
          <w:rStyle w:val="CharSectno"/>
        </w:rPr>
        <w:t>24AD</w:t>
      </w:r>
      <w:r w:rsidR="001E47B1" w:rsidRPr="00D91464">
        <w:t xml:space="preserve">  Meaning of </w:t>
      </w:r>
      <w:r w:rsidR="001E47B1" w:rsidRPr="00D91464">
        <w:rPr>
          <w:i/>
        </w:rPr>
        <w:t>before the IPSC</w:t>
      </w:r>
      <w:bookmarkEnd w:id="57"/>
    </w:p>
    <w:p w14:paraId="3700B580" w14:textId="77777777" w:rsidR="001E47B1" w:rsidRPr="00D91464" w:rsidRDefault="001E47B1" w:rsidP="0089380C">
      <w:pPr>
        <w:pStyle w:val="subsection"/>
      </w:pPr>
      <w:r w:rsidRPr="00D91464">
        <w:tab/>
      </w:r>
      <w:r w:rsidRPr="00D91464">
        <w:tab/>
        <w:t xml:space="preserve">A conduct issue is </w:t>
      </w:r>
      <w:r w:rsidRPr="00D91464">
        <w:rPr>
          <w:b/>
          <w:i/>
        </w:rPr>
        <w:t>before the IPSC</w:t>
      </w:r>
      <w:r w:rsidRPr="00D91464">
        <w:t xml:space="preserve"> if:</w:t>
      </w:r>
    </w:p>
    <w:p w14:paraId="313FC91E" w14:textId="77777777" w:rsidR="001E47B1" w:rsidRPr="00D91464" w:rsidRDefault="001E47B1" w:rsidP="0089380C">
      <w:pPr>
        <w:pStyle w:val="paragraph"/>
      </w:pPr>
      <w:r w:rsidRPr="00D91464">
        <w:tab/>
        <w:t>(a)</w:t>
      </w:r>
      <w:r w:rsidRPr="00D91464">
        <w:tab/>
        <w:t>both of the following apply:</w:t>
      </w:r>
    </w:p>
    <w:p w14:paraId="771340AA" w14:textId="77777777" w:rsidR="001E47B1" w:rsidRPr="00D91464" w:rsidRDefault="001E47B1" w:rsidP="0089380C">
      <w:pPr>
        <w:pStyle w:val="paragraphsub"/>
      </w:pPr>
      <w:r w:rsidRPr="00D91464">
        <w:tab/>
        <w:t>(i)</w:t>
      </w:r>
      <w:r w:rsidRPr="00D91464">
        <w:tab/>
        <w:t>the issue arises from a conduct complaint or conduct issue referral made to the IPSC;</w:t>
      </w:r>
    </w:p>
    <w:p w14:paraId="38A49F83" w14:textId="77777777" w:rsidR="001E47B1" w:rsidRPr="00D91464" w:rsidRDefault="001E47B1" w:rsidP="0089380C">
      <w:pPr>
        <w:pStyle w:val="paragraphsub"/>
      </w:pPr>
      <w:r w:rsidRPr="00D91464">
        <w:tab/>
        <w:t>(ii)</w:t>
      </w:r>
      <w:r w:rsidRPr="00D91464">
        <w:tab/>
        <w:t>a Commissioner has not yet been assigned to deal with the issue; or</w:t>
      </w:r>
    </w:p>
    <w:p w14:paraId="1E8831D8" w14:textId="77777777" w:rsidR="001E47B1" w:rsidRPr="00D91464" w:rsidRDefault="001E47B1" w:rsidP="0089380C">
      <w:pPr>
        <w:pStyle w:val="paragraph"/>
      </w:pPr>
      <w:r w:rsidRPr="00D91464">
        <w:tab/>
        <w:t>(b)</w:t>
      </w:r>
      <w:r w:rsidRPr="00D91464">
        <w:tab/>
        <w:t>the Chair Commissioner has become aware of, and is considering whether to assign themselves to deal with, the issue; or</w:t>
      </w:r>
    </w:p>
    <w:p w14:paraId="69ECE95B" w14:textId="77777777" w:rsidR="001E47B1" w:rsidRPr="00D91464" w:rsidRDefault="001E47B1" w:rsidP="0089380C">
      <w:pPr>
        <w:pStyle w:val="paragraph"/>
      </w:pPr>
      <w:r w:rsidRPr="00D91464">
        <w:tab/>
        <w:t>(c)</w:t>
      </w:r>
      <w:r w:rsidRPr="00D91464">
        <w:tab/>
        <w:t>any other action is being taken in relation to the issue under this Part.</w:t>
      </w:r>
    </w:p>
    <w:p w14:paraId="40C1499C" w14:textId="77777777" w:rsidR="001E47B1" w:rsidRPr="00D91464" w:rsidRDefault="00165F32" w:rsidP="0089380C">
      <w:pPr>
        <w:pStyle w:val="ActHead5"/>
      </w:pPr>
      <w:bookmarkStart w:id="58" w:name="_Toc177655676"/>
      <w:r w:rsidRPr="00C04D62">
        <w:rPr>
          <w:rStyle w:val="CharSectno"/>
        </w:rPr>
        <w:lastRenderedPageBreak/>
        <w:t>24AE</w:t>
      </w:r>
      <w:r w:rsidR="001E47B1" w:rsidRPr="00D91464">
        <w:t xml:space="preserve">  Meaning of </w:t>
      </w:r>
      <w:r w:rsidR="001E47B1" w:rsidRPr="00D91464">
        <w:rPr>
          <w:i/>
        </w:rPr>
        <w:t>responsible Commissioner or Commissioners</w:t>
      </w:r>
      <w:bookmarkEnd w:id="58"/>
    </w:p>
    <w:p w14:paraId="5231C1AF" w14:textId="77777777" w:rsidR="001E47B1" w:rsidRPr="00D91464" w:rsidRDefault="001E47B1" w:rsidP="0089380C">
      <w:pPr>
        <w:pStyle w:val="subsection"/>
      </w:pPr>
      <w:r w:rsidRPr="00D91464">
        <w:tab/>
        <w:t>(1)</w:t>
      </w:r>
      <w:r w:rsidRPr="00D91464">
        <w:tab/>
        <w:t xml:space="preserve">The </w:t>
      </w:r>
      <w:r w:rsidRPr="00D91464">
        <w:rPr>
          <w:b/>
          <w:i/>
        </w:rPr>
        <w:t>responsible Commissioner or Commissioners</w:t>
      </w:r>
      <w:r w:rsidRPr="00D91464">
        <w:t xml:space="preserve"> for a conduct issue covered by an item of column 1 of the following table are the Commissioners mentioned in column 2 of the item.</w:t>
      </w:r>
    </w:p>
    <w:p w14:paraId="59E03283" w14:textId="77777777" w:rsidR="001E47B1" w:rsidRPr="00D91464" w:rsidRDefault="001E47B1" w:rsidP="0089380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1E47B1" w:rsidRPr="00D91464" w14:paraId="2B62670A" w14:textId="77777777" w:rsidTr="00A939C2">
        <w:trPr>
          <w:tblHeader/>
        </w:trPr>
        <w:tc>
          <w:tcPr>
            <w:tcW w:w="7086" w:type="dxa"/>
            <w:gridSpan w:val="3"/>
            <w:tcBorders>
              <w:top w:val="single" w:sz="12" w:space="0" w:color="auto"/>
              <w:bottom w:val="single" w:sz="6" w:space="0" w:color="auto"/>
            </w:tcBorders>
            <w:shd w:val="clear" w:color="auto" w:fill="auto"/>
          </w:tcPr>
          <w:p w14:paraId="08FEA090" w14:textId="77777777" w:rsidR="001E47B1" w:rsidRPr="00D91464" w:rsidRDefault="001E47B1" w:rsidP="0089380C">
            <w:pPr>
              <w:pStyle w:val="TableHeading"/>
            </w:pPr>
            <w:r w:rsidRPr="00D91464">
              <w:t>Responsible Commissioner or Commissioners for conduct issues</w:t>
            </w:r>
          </w:p>
        </w:tc>
      </w:tr>
      <w:tr w:rsidR="001E47B1" w:rsidRPr="00D91464" w14:paraId="7537D95E" w14:textId="77777777" w:rsidTr="00A939C2">
        <w:trPr>
          <w:tblHeader/>
        </w:trPr>
        <w:tc>
          <w:tcPr>
            <w:tcW w:w="714" w:type="dxa"/>
            <w:tcBorders>
              <w:top w:val="single" w:sz="6" w:space="0" w:color="auto"/>
              <w:bottom w:val="single" w:sz="12" w:space="0" w:color="auto"/>
            </w:tcBorders>
            <w:shd w:val="clear" w:color="auto" w:fill="auto"/>
          </w:tcPr>
          <w:p w14:paraId="7917C358" w14:textId="77777777" w:rsidR="001E47B1" w:rsidRPr="00D91464" w:rsidRDefault="001E47B1" w:rsidP="0089380C">
            <w:pPr>
              <w:pStyle w:val="TableHeading"/>
            </w:pPr>
            <w:r w:rsidRPr="00D91464">
              <w:t>Item</w:t>
            </w:r>
          </w:p>
        </w:tc>
        <w:tc>
          <w:tcPr>
            <w:tcW w:w="3186" w:type="dxa"/>
            <w:tcBorders>
              <w:top w:val="single" w:sz="6" w:space="0" w:color="auto"/>
              <w:bottom w:val="single" w:sz="12" w:space="0" w:color="auto"/>
            </w:tcBorders>
            <w:shd w:val="clear" w:color="auto" w:fill="auto"/>
          </w:tcPr>
          <w:p w14:paraId="1FAE0992" w14:textId="77777777" w:rsidR="001E47B1" w:rsidRPr="00D91464" w:rsidRDefault="001E47B1" w:rsidP="0089380C">
            <w:pPr>
              <w:pStyle w:val="TableHeading"/>
            </w:pPr>
            <w:r w:rsidRPr="00D91464">
              <w:t>Column 1</w:t>
            </w:r>
          </w:p>
          <w:p w14:paraId="72B1F097" w14:textId="77777777" w:rsidR="001E47B1" w:rsidRPr="00D91464" w:rsidRDefault="001E47B1" w:rsidP="0089380C">
            <w:pPr>
              <w:pStyle w:val="TableHeading"/>
            </w:pPr>
            <w:r w:rsidRPr="00D91464">
              <w:t>Conduct issue</w:t>
            </w:r>
          </w:p>
        </w:tc>
        <w:tc>
          <w:tcPr>
            <w:tcW w:w="3186" w:type="dxa"/>
            <w:tcBorders>
              <w:top w:val="single" w:sz="6" w:space="0" w:color="auto"/>
              <w:bottom w:val="single" w:sz="12" w:space="0" w:color="auto"/>
            </w:tcBorders>
            <w:shd w:val="clear" w:color="auto" w:fill="auto"/>
          </w:tcPr>
          <w:p w14:paraId="2F67C6CB" w14:textId="77777777" w:rsidR="001E47B1" w:rsidRPr="00D91464" w:rsidRDefault="001E47B1" w:rsidP="0089380C">
            <w:pPr>
              <w:pStyle w:val="TableHeading"/>
            </w:pPr>
            <w:r w:rsidRPr="00D91464">
              <w:t>Column 2</w:t>
            </w:r>
          </w:p>
          <w:p w14:paraId="3B422FFD" w14:textId="77777777" w:rsidR="001E47B1" w:rsidRPr="00D91464" w:rsidRDefault="001E47B1" w:rsidP="0089380C">
            <w:pPr>
              <w:pStyle w:val="TableHeading"/>
            </w:pPr>
            <w:r w:rsidRPr="00D91464">
              <w:t>Responsible Commissioner or Commissioners</w:t>
            </w:r>
          </w:p>
        </w:tc>
      </w:tr>
      <w:tr w:rsidR="001E47B1" w:rsidRPr="00D91464" w14:paraId="58989D1F" w14:textId="77777777" w:rsidTr="00A939C2">
        <w:tc>
          <w:tcPr>
            <w:tcW w:w="714" w:type="dxa"/>
            <w:tcBorders>
              <w:top w:val="single" w:sz="12" w:space="0" w:color="auto"/>
            </w:tcBorders>
            <w:shd w:val="clear" w:color="auto" w:fill="auto"/>
          </w:tcPr>
          <w:p w14:paraId="7A9AF0E4" w14:textId="77777777" w:rsidR="001E47B1" w:rsidRPr="00D91464" w:rsidRDefault="001E47B1" w:rsidP="0089380C">
            <w:pPr>
              <w:pStyle w:val="Tabletext"/>
            </w:pPr>
            <w:r w:rsidRPr="00D91464">
              <w:t>1</w:t>
            </w:r>
          </w:p>
        </w:tc>
        <w:tc>
          <w:tcPr>
            <w:tcW w:w="3186" w:type="dxa"/>
            <w:tcBorders>
              <w:top w:val="single" w:sz="12" w:space="0" w:color="auto"/>
            </w:tcBorders>
            <w:shd w:val="clear" w:color="auto" w:fill="auto"/>
          </w:tcPr>
          <w:p w14:paraId="251863E0" w14:textId="77777777" w:rsidR="001E47B1" w:rsidRPr="00D91464" w:rsidRDefault="001E47B1" w:rsidP="0089380C">
            <w:pPr>
              <w:pStyle w:val="Tabletext"/>
            </w:pPr>
            <w:r w:rsidRPr="00D91464">
              <w:t>A Commissioner has not yet been assigned to deal with the conduct issue</w:t>
            </w:r>
          </w:p>
        </w:tc>
        <w:tc>
          <w:tcPr>
            <w:tcW w:w="3186" w:type="dxa"/>
            <w:tcBorders>
              <w:top w:val="single" w:sz="12" w:space="0" w:color="auto"/>
            </w:tcBorders>
            <w:shd w:val="clear" w:color="auto" w:fill="auto"/>
          </w:tcPr>
          <w:p w14:paraId="33BC4465" w14:textId="77777777" w:rsidR="001E47B1" w:rsidRPr="00D91464" w:rsidRDefault="001E47B1" w:rsidP="0089380C">
            <w:pPr>
              <w:pStyle w:val="Tabletext"/>
            </w:pPr>
            <w:r w:rsidRPr="00D91464">
              <w:t>the Chair Commissioner</w:t>
            </w:r>
          </w:p>
        </w:tc>
      </w:tr>
      <w:tr w:rsidR="001E47B1" w:rsidRPr="00D91464" w14:paraId="444F00FA" w14:textId="77777777" w:rsidTr="00A939C2">
        <w:tc>
          <w:tcPr>
            <w:tcW w:w="714" w:type="dxa"/>
            <w:shd w:val="clear" w:color="auto" w:fill="auto"/>
          </w:tcPr>
          <w:p w14:paraId="71D0A492" w14:textId="77777777" w:rsidR="001E47B1" w:rsidRPr="00D91464" w:rsidRDefault="001E47B1" w:rsidP="0089380C">
            <w:pPr>
              <w:pStyle w:val="Tabletext"/>
            </w:pPr>
            <w:r w:rsidRPr="00D91464">
              <w:t>2</w:t>
            </w:r>
          </w:p>
        </w:tc>
        <w:tc>
          <w:tcPr>
            <w:tcW w:w="3186" w:type="dxa"/>
            <w:shd w:val="clear" w:color="auto" w:fill="auto"/>
          </w:tcPr>
          <w:p w14:paraId="6C466DF9" w14:textId="77777777" w:rsidR="001E47B1" w:rsidRPr="00D91464" w:rsidRDefault="001E47B1" w:rsidP="0089380C">
            <w:pPr>
              <w:pStyle w:val="Tabletext"/>
            </w:pPr>
            <w:r w:rsidRPr="00D91464">
              <w:t>A Commissioner has been assigned to deal with the conduct issue, and neither table item 3 nor 4 applies</w:t>
            </w:r>
          </w:p>
        </w:tc>
        <w:tc>
          <w:tcPr>
            <w:tcW w:w="3186" w:type="dxa"/>
            <w:shd w:val="clear" w:color="auto" w:fill="auto"/>
          </w:tcPr>
          <w:p w14:paraId="64F5C9E3" w14:textId="77777777" w:rsidR="001E47B1" w:rsidRPr="00D91464" w:rsidRDefault="001E47B1" w:rsidP="0089380C">
            <w:pPr>
              <w:pStyle w:val="Tabletext"/>
            </w:pPr>
            <w:r w:rsidRPr="00D91464">
              <w:t>the investigating Commissioner</w:t>
            </w:r>
          </w:p>
        </w:tc>
      </w:tr>
      <w:tr w:rsidR="001E47B1" w:rsidRPr="00D91464" w14:paraId="43BD6980" w14:textId="77777777" w:rsidTr="00A939C2">
        <w:tc>
          <w:tcPr>
            <w:tcW w:w="714" w:type="dxa"/>
            <w:tcBorders>
              <w:bottom w:val="single" w:sz="2" w:space="0" w:color="auto"/>
            </w:tcBorders>
            <w:shd w:val="clear" w:color="auto" w:fill="auto"/>
          </w:tcPr>
          <w:p w14:paraId="25E545CC" w14:textId="77777777" w:rsidR="001E47B1" w:rsidRPr="00D91464" w:rsidRDefault="001E47B1" w:rsidP="0089380C">
            <w:pPr>
              <w:pStyle w:val="Tabletext"/>
            </w:pPr>
            <w:r w:rsidRPr="00D91464">
              <w:t>3</w:t>
            </w:r>
          </w:p>
        </w:tc>
        <w:tc>
          <w:tcPr>
            <w:tcW w:w="3186" w:type="dxa"/>
            <w:tcBorders>
              <w:bottom w:val="single" w:sz="2" w:space="0" w:color="auto"/>
            </w:tcBorders>
            <w:shd w:val="clear" w:color="auto" w:fill="auto"/>
          </w:tcPr>
          <w:p w14:paraId="67B367D1" w14:textId="77777777" w:rsidR="001E47B1" w:rsidRPr="00D91464" w:rsidRDefault="001E47B1" w:rsidP="0089380C">
            <w:pPr>
              <w:pStyle w:val="Tabletext"/>
            </w:pPr>
            <w:r w:rsidRPr="00D91464">
              <w:t>The conduct issue is, or has been, before a parliamentarian decision panel and table item 4 does not apply</w:t>
            </w:r>
          </w:p>
        </w:tc>
        <w:tc>
          <w:tcPr>
            <w:tcW w:w="3186" w:type="dxa"/>
            <w:tcBorders>
              <w:bottom w:val="single" w:sz="2" w:space="0" w:color="auto"/>
            </w:tcBorders>
            <w:shd w:val="clear" w:color="auto" w:fill="auto"/>
          </w:tcPr>
          <w:p w14:paraId="68A2AC6B" w14:textId="77777777" w:rsidR="001E47B1" w:rsidRPr="00D91464" w:rsidRDefault="001E47B1" w:rsidP="0089380C">
            <w:pPr>
              <w:pStyle w:val="Tabletext"/>
            </w:pPr>
            <w:r w:rsidRPr="00D91464">
              <w:t>a majority of the Commissioners on the parliamentarian decision panel</w:t>
            </w:r>
          </w:p>
        </w:tc>
      </w:tr>
      <w:tr w:rsidR="001E47B1" w:rsidRPr="00D91464" w14:paraId="1B43006C" w14:textId="77777777" w:rsidTr="00A939C2">
        <w:tc>
          <w:tcPr>
            <w:tcW w:w="714" w:type="dxa"/>
            <w:tcBorders>
              <w:top w:val="single" w:sz="2" w:space="0" w:color="auto"/>
              <w:bottom w:val="single" w:sz="12" w:space="0" w:color="auto"/>
            </w:tcBorders>
            <w:shd w:val="clear" w:color="auto" w:fill="auto"/>
          </w:tcPr>
          <w:p w14:paraId="54852B2A" w14:textId="77777777" w:rsidR="001E47B1" w:rsidRPr="00D91464" w:rsidRDefault="001E47B1" w:rsidP="0089380C">
            <w:pPr>
              <w:pStyle w:val="Tabletext"/>
            </w:pPr>
            <w:r w:rsidRPr="00D91464">
              <w:t>4</w:t>
            </w:r>
          </w:p>
        </w:tc>
        <w:tc>
          <w:tcPr>
            <w:tcW w:w="3186" w:type="dxa"/>
            <w:tcBorders>
              <w:top w:val="single" w:sz="2" w:space="0" w:color="auto"/>
              <w:bottom w:val="single" w:sz="12" w:space="0" w:color="auto"/>
            </w:tcBorders>
            <w:shd w:val="clear" w:color="auto" w:fill="auto"/>
          </w:tcPr>
          <w:p w14:paraId="13D5D808" w14:textId="77777777" w:rsidR="001E47B1" w:rsidRPr="00D91464" w:rsidRDefault="001E47B1" w:rsidP="0089380C">
            <w:pPr>
              <w:pStyle w:val="Tabletext"/>
            </w:pPr>
            <w:r w:rsidRPr="00D91464">
              <w:t>The conduct issue is, or has been, before a review panel</w:t>
            </w:r>
          </w:p>
        </w:tc>
        <w:tc>
          <w:tcPr>
            <w:tcW w:w="3186" w:type="dxa"/>
            <w:tcBorders>
              <w:top w:val="single" w:sz="2" w:space="0" w:color="auto"/>
              <w:bottom w:val="single" w:sz="12" w:space="0" w:color="auto"/>
            </w:tcBorders>
            <w:shd w:val="clear" w:color="auto" w:fill="auto"/>
          </w:tcPr>
          <w:p w14:paraId="0DCD625B" w14:textId="77777777" w:rsidR="001E47B1" w:rsidRPr="00D91464" w:rsidRDefault="001E47B1" w:rsidP="0089380C">
            <w:pPr>
              <w:pStyle w:val="Tabletext"/>
            </w:pPr>
            <w:r w:rsidRPr="00D91464">
              <w:t>a majority of the Commissioners on the review panel</w:t>
            </w:r>
          </w:p>
        </w:tc>
      </w:tr>
    </w:tbl>
    <w:p w14:paraId="7473EE05" w14:textId="77777777" w:rsidR="001E47B1" w:rsidRPr="00D91464" w:rsidRDefault="001E47B1" w:rsidP="0089380C">
      <w:pPr>
        <w:pStyle w:val="Tabletext"/>
      </w:pPr>
    </w:p>
    <w:p w14:paraId="1E7F3E43" w14:textId="77777777" w:rsidR="001E47B1" w:rsidRPr="00D91464" w:rsidRDefault="001E47B1" w:rsidP="0089380C">
      <w:pPr>
        <w:pStyle w:val="subsection"/>
      </w:pPr>
      <w:r w:rsidRPr="00D91464">
        <w:tab/>
        <w:t>(2)</w:t>
      </w:r>
      <w:r w:rsidRPr="00D91464">
        <w:tab/>
        <w:t xml:space="preserve">If a Commissioner who would be covered by column 2 of the table in </w:t>
      </w:r>
      <w:r w:rsidR="007E537B" w:rsidRPr="00D91464">
        <w:t>subsection (</w:t>
      </w:r>
      <w:r w:rsidRPr="00D91464">
        <w:t>1) is no longer a Commissioner, the Chair Commissioner is taken to be that Commissioner.</w:t>
      </w:r>
    </w:p>
    <w:p w14:paraId="12846157" w14:textId="77777777" w:rsidR="001E47B1" w:rsidRPr="00D91464" w:rsidRDefault="00C45E02" w:rsidP="0089380C">
      <w:pPr>
        <w:pStyle w:val="ActHead3"/>
      </w:pPr>
      <w:bookmarkStart w:id="59" w:name="_Toc177655677"/>
      <w:r w:rsidRPr="00C04D62">
        <w:rPr>
          <w:rStyle w:val="CharDivNo"/>
        </w:rPr>
        <w:t>Division 2</w:t>
      </w:r>
      <w:r w:rsidR="001E47B1" w:rsidRPr="00D91464">
        <w:t>—</w:t>
      </w:r>
      <w:bookmarkStart w:id="60" w:name="_Hlk153293207"/>
      <w:r w:rsidR="001E47B1" w:rsidRPr="00C04D62">
        <w:rPr>
          <w:rStyle w:val="CharDivText"/>
        </w:rPr>
        <w:t>Establishment and functions of the IPSC</w:t>
      </w:r>
      <w:bookmarkEnd w:id="60"/>
      <w:bookmarkEnd w:id="59"/>
    </w:p>
    <w:p w14:paraId="7B9707A4" w14:textId="77777777" w:rsidR="001E47B1" w:rsidRPr="00D91464" w:rsidRDefault="00165F32" w:rsidP="0089380C">
      <w:pPr>
        <w:pStyle w:val="ActHead5"/>
      </w:pPr>
      <w:bookmarkStart w:id="61" w:name="_Toc177655678"/>
      <w:r w:rsidRPr="00C04D62">
        <w:rPr>
          <w:rStyle w:val="CharSectno"/>
        </w:rPr>
        <w:t>24B</w:t>
      </w:r>
      <w:r w:rsidR="001E47B1" w:rsidRPr="00D91464">
        <w:t xml:space="preserve">  Independent Parliamentary Standards Commission</w:t>
      </w:r>
      <w:bookmarkEnd w:id="61"/>
    </w:p>
    <w:p w14:paraId="6C0D11E4" w14:textId="77777777" w:rsidR="001E47B1" w:rsidRPr="00D91464" w:rsidRDefault="001E47B1" w:rsidP="0089380C">
      <w:pPr>
        <w:pStyle w:val="subsection"/>
      </w:pPr>
      <w:r w:rsidRPr="00D91464">
        <w:tab/>
        <w:t>(1)</w:t>
      </w:r>
      <w:r w:rsidRPr="00D91464">
        <w:tab/>
        <w:t>The Independent Parliamentary Standards Commission is established by this section.</w:t>
      </w:r>
    </w:p>
    <w:p w14:paraId="4C7446A6" w14:textId="77777777" w:rsidR="001E47B1" w:rsidRPr="00D91464" w:rsidRDefault="001E47B1" w:rsidP="0089380C">
      <w:pPr>
        <w:pStyle w:val="notetext"/>
      </w:pPr>
      <w:r w:rsidRPr="00D91464">
        <w:t>Note 1:</w:t>
      </w:r>
      <w:r w:rsidRPr="00D91464">
        <w:tab/>
        <w:t>The IPSC does not have a legal identity separate from the Commonwealth.</w:t>
      </w:r>
    </w:p>
    <w:p w14:paraId="23C71AA9" w14:textId="77777777" w:rsidR="001E47B1" w:rsidRPr="00D91464" w:rsidRDefault="001E47B1" w:rsidP="0089380C">
      <w:pPr>
        <w:pStyle w:val="notetext"/>
      </w:pPr>
      <w:r w:rsidRPr="00D91464">
        <w:t>Note 2:</w:t>
      </w:r>
      <w:r w:rsidRPr="00D91464">
        <w:tab/>
        <w:t xml:space="preserve">In this Act, </w:t>
      </w:r>
      <w:r w:rsidRPr="00D91464">
        <w:rPr>
          <w:b/>
          <w:i/>
        </w:rPr>
        <w:t>IPSC</w:t>
      </w:r>
      <w:r w:rsidRPr="00D91464">
        <w:t xml:space="preserve"> means the Independent Parliamentary Standards Commission (see </w:t>
      </w:r>
      <w:r w:rsidR="00ED2295">
        <w:t>section 5</w:t>
      </w:r>
      <w:r w:rsidRPr="00D91464">
        <w:t>).</w:t>
      </w:r>
    </w:p>
    <w:p w14:paraId="28567C65" w14:textId="77777777" w:rsidR="001E47B1" w:rsidRPr="00D91464" w:rsidRDefault="001E47B1" w:rsidP="0089380C">
      <w:pPr>
        <w:pStyle w:val="subsection"/>
      </w:pPr>
      <w:r w:rsidRPr="00D91464">
        <w:lastRenderedPageBreak/>
        <w:tab/>
        <w:t>(2)</w:t>
      </w:r>
      <w:r w:rsidRPr="00D91464">
        <w:tab/>
        <w:t>The IPSC consists of:</w:t>
      </w:r>
    </w:p>
    <w:p w14:paraId="18EEEE9C" w14:textId="77777777" w:rsidR="001E47B1" w:rsidRPr="00D91464" w:rsidRDefault="001E47B1" w:rsidP="0089380C">
      <w:pPr>
        <w:pStyle w:val="paragraph"/>
      </w:pPr>
      <w:r w:rsidRPr="00D91464">
        <w:tab/>
        <w:t>(a)</w:t>
      </w:r>
      <w:r w:rsidRPr="00D91464">
        <w:tab/>
        <w:t>the Commissioners; and</w:t>
      </w:r>
    </w:p>
    <w:p w14:paraId="214487D4" w14:textId="77777777" w:rsidR="001E47B1" w:rsidRPr="00D91464" w:rsidRDefault="001E47B1" w:rsidP="0089380C">
      <w:pPr>
        <w:pStyle w:val="paragraph"/>
      </w:pPr>
      <w:r w:rsidRPr="00D91464">
        <w:tab/>
        <w:t>(b)</w:t>
      </w:r>
      <w:r w:rsidRPr="00D91464">
        <w:tab/>
        <w:t xml:space="preserve">the persons referred to in paragraphs </w:t>
      </w:r>
      <w:r w:rsidR="00165F32" w:rsidRPr="00D91464">
        <w:t>40A</w:t>
      </w:r>
      <w:r w:rsidRPr="00D91464">
        <w:t>(1)(a) and (b).</w:t>
      </w:r>
    </w:p>
    <w:p w14:paraId="5D1B897C" w14:textId="77777777" w:rsidR="001E47B1" w:rsidRPr="00D91464" w:rsidRDefault="00165F32" w:rsidP="0089380C">
      <w:pPr>
        <w:pStyle w:val="ActHead5"/>
      </w:pPr>
      <w:bookmarkStart w:id="62" w:name="_Toc177655679"/>
      <w:r w:rsidRPr="00C04D62">
        <w:rPr>
          <w:rStyle w:val="CharSectno"/>
        </w:rPr>
        <w:t>24BA</w:t>
      </w:r>
      <w:r w:rsidR="001E47B1" w:rsidRPr="00D91464">
        <w:t xml:space="preserve">  Functions of the IPSC</w:t>
      </w:r>
      <w:bookmarkEnd w:id="62"/>
    </w:p>
    <w:p w14:paraId="0476401A" w14:textId="77777777" w:rsidR="001E47B1" w:rsidRPr="00D91464" w:rsidRDefault="001E47B1" w:rsidP="0089380C">
      <w:pPr>
        <w:pStyle w:val="subsection"/>
      </w:pPr>
      <w:r w:rsidRPr="00D91464">
        <w:tab/>
      </w:r>
      <w:r w:rsidRPr="00D91464">
        <w:tab/>
        <w:t>The IPSC has the following functions:</w:t>
      </w:r>
    </w:p>
    <w:p w14:paraId="4785E80E" w14:textId="77777777" w:rsidR="001E47B1" w:rsidRPr="00D91464" w:rsidRDefault="001E47B1" w:rsidP="0089380C">
      <w:pPr>
        <w:pStyle w:val="paragraph"/>
      </w:pPr>
      <w:r w:rsidRPr="00D91464">
        <w:tab/>
        <w:t>(a)</w:t>
      </w:r>
      <w:r w:rsidRPr="00D91464">
        <w:tab/>
        <w:t>to assist the Commissioners in the performance of their functions;</w:t>
      </w:r>
    </w:p>
    <w:p w14:paraId="77244D48" w14:textId="77777777" w:rsidR="001E47B1" w:rsidRPr="00D91464" w:rsidRDefault="001E47B1" w:rsidP="0089380C">
      <w:pPr>
        <w:pStyle w:val="paragraph"/>
      </w:pPr>
      <w:r w:rsidRPr="00D91464">
        <w:tab/>
        <w:t>(b)</w:t>
      </w:r>
      <w:r w:rsidRPr="00D91464">
        <w:tab/>
        <w:t xml:space="preserve">its guidance function (under </w:t>
      </w:r>
      <w:r w:rsidR="00ED2295">
        <w:t>section 2</w:t>
      </w:r>
      <w:r w:rsidR="00165F32" w:rsidRPr="00D91464">
        <w:t>4BB</w:t>
      </w:r>
      <w:r w:rsidRPr="00D91464">
        <w:t>);</w:t>
      </w:r>
    </w:p>
    <w:p w14:paraId="46B5A816" w14:textId="77777777" w:rsidR="001E47B1" w:rsidRPr="00D91464" w:rsidRDefault="001E47B1" w:rsidP="0089380C">
      <w:pPr>
        <w:pStyle w:val="paragraph"/>
      </w:pPr>
      <w:r w:rsidRPr="00D91464">
        <w:tab/>
        <w:t>(c)</w:t>
      </w:r>
      <w:r w:rsidRPr="00D91464">
        <w:tab/>
        <w:t>such other functions as are conferred on the IPSC by this Act or by any other law of the Commonwealth;</w:t>
      </w:r>
    </w:p>
    <w:p w14:paraId="41FE213E" w14:textId="77777777" w:rsidR="001E47B1" w:rsidRPr="00D91464" w:rsidRDefault="001E47B1" w:rsidP="0089380C">
      <w:pPr>
        <w:pStyle w:val="paragraph"/>
      </w:pPr>
      <w:r w:rsidRPr="00D91464">
        <w:tab/>
        <w:t>(d)</w:t>
      </w:r>
      <w:r w:rsidRPr="00D91464">
        <w:tab/>
        <w:t>to do anything incidental to, or conducive to, the performance of the above functions.</w:t>
      </w:r>
    </w:p>
    <w:p w14:paraId="4D4E2BC7" w14:textId="77777777" w:rsidR="001E47B1" w:rsidRPr="00D91464" w:rsidRDefault="00165F32" w:rsidP="0089380C">
      <w:pPr>
        <w:pStyle w:val="ActHead5"/>
      </w:pPr>
      <w:bookmarkStart w:id="63" w:name="_Toc177655680"/>
      <w:r w:rsidRPr="00C04D62">
        <w:rPr>
          <w:rStyle w:val="CharSectno"/>
        </w:rPr>
        <w:t>24BB</w:t>
      </w:r>
      <w:r w:rsidR="001E47B1" w:rsidRPr="00D91464">
        <w:t xml:space="preserve">  Guidance function</w:t>
      </w:r>
      <w:bookmarkEnd w:id="63"/>
    </w:p>
    <w:p w14:paraId="4AF24C7B" w14:textId="77777777" w:rsidR="001E47B1" w:rsidRPr="00D91464" w:rsidRDefault="001E47B1" w:rsidP="0089380C">
      <w:pPr>
        <w:pStyle w:val="subsection"/>
      </w:pPr>
      <w:r w:rsidRPr="00D91464">
        <w:tab/>
        <w:t>(1)</w:t>
      </w:r>
      <w:r w:rsidRPr="00D91464">
        <w:tab/>
        <w:t>The guidance function of the IPSC is to develop and publish guidance about:</w:t>
      </w:r>
    </w:p>
    <w:p w14:paraId="4C6CE6B2" w14:textId="77777777" w:rsidR="001E47B1" w:rsidRPr="00D91464" w:rsidRDefault="001E47B1" w:rsidP="0089380C">
      <w:pPr>
        <w:pStyle w:val="paragraph"/>
      </w:pPr>
      <w:r w:rsidRPr="00D91464">
        <w:tab/>
        <w:t>(a)</w:t>
      </w:r>
      <w:r w:rsidRPr="00D91464">
        <w:tab/>
        <w:t>the functions and powers of the Commissioners; and</w:t>
      </w:r>
    </w:p>
    <w:p w14:paraId="08DB169B" w14:textId="77777777" w:rsidR="001E47B1" w:rsidRPr="00D91464" w:rsidRDefault="001E47B1" w:rsidP="0089380C">
      <w:pPr>
        <w:pStyle w:val="paragraph"/>
      </w:pPr>
      <w:r w:rsidRPr="00D91464">
        <w:tab/>
        <w:t>(b)</w:t>
      </w:r>
      <w:r w:rsidRPr="00D91464">
        <w:tab/>
        <w:t>the functions of the IPSC.</w:t>
      </w:r>
    </w:p>
    <w:p w14:paraId="57FEE6EA" w14:textId="77777777" w:rsidR="001E47B1" w:rsidRPr="00D91464" w:rsidRDefault="001E47B1" w:rsidP="0089380C">
      <w:pPr>
        <w:pStyle w:val="subsection"/>
      </w:pPr>
      <w:r w:rsidRPr="00D91464">
        <w:tab/>
        <w:t>(2)</w:t>
      </w:r>
      <w:r w:rsidRPr="00D91464">
        <w:tab/>
        <w:t>The guidance must include information about:</w:t>
      </w:r>
    </w:p>
    <w:p w14:paraId="68ED7818" w14:textId="77777777" w:rsidR="001E47B1" w:rsidRPr="00D91464" w:rsidRDefault="001E47B1" w:rsidP="0089380C">
      <w:pPr>
        <w:pStyle w:val="paragraph"/>
      </w:pPr>
      <w:r w:rsidRPr="00D91464">
        <w:tab/>
        <w:t>(a)</w:t>
      </w:r>
      <w:r w:rsidRPr="00D91464">
        <w:tab/>
        <w:t>the importance of early reporting to the police of relevant conduct that may constitute an offence; and</w:t>
      </w:r>
    </w:p>
    <w:p w14:paraId="79252FCB" w14:textId="77777777" w:rsidR="001E47B1" w:rsidRPr="00D91464" w:rsidRDefault="001E47B1" w:rsidP="0089380C">
      <w:pPr>
        <w:pStyle w:val="paragraph"/>
      </w:pPr>
      <w:r w:rsidRPr="00D91464">
        <w:tab/>
        <w:t>(b)</w:t>
      </w:r>
      <w:r w:rsidRPr="00D91464">
        <w:tab/>
        <w:t>the consequences of failing to do so on future investigations and prosecutions of such conduct.</w:t>
      </w:r>
    </w:p>
    <w:p w14:paraId="22A78159" w14:textId="77777777" w:rsidR="001E47B1" w:rsidRPr="00D91464" w:rsidRDefault="00165F32" w:rsidP="0089380C">
      <w:pPr>
        <w:pStyle w:val="ActHead5"/>
      </w:pPr>
      <w:bookmarkStart w:id="64" w:name="_Toc177655681"/>
      <w:r w:rsidRPr="00C04D62">
        <w:rPr>
          <w:rStyle w:val="CharSectno"/>
        </w:rPr>
        <w:t>24BC</w:t>
      </w:r>
      <w:r w:rsidR="001E47B1" w:rsidRPr="00D91464">
        <w:t xml:space="preserve">  IPSC has privileges and immunities of the Crown</w:t>
      </w:r>
      <w:bookmarkEnd w:id="64"/>
    </w:p>
    <w:p w14:paraId="0F19FDE4" w14:textId="77777777" w:rsidR="001E47B1" w:rsidRPr="00D91464" w:rsidRDefault="001E47B1" w:rsidP="0089380C">
      <w:pPr>
        <w:pStyle w:val="subsection"/>
      </w:pPr>
      <w:r w:rsidRPr="00D91464">
        <w:tab/>
      </w:r>
      <w:r w:rsidRPr="00D91464">
        <w:tab/>
        <w:t>The IPSC has the privileges and immunities of the Crown in right of the Commonwealth.</w:t>
      </w:r>
    </w:p>
    <w:p w14:paraId="732DBD09" w14:textId="77777777" w:rsidR="001E47B1" w:rsidRPr="00D91464" w:rsidRDefault="00207E78" w:rsidP="0089380C">
      <w:pPr>
        <w:pStyle w:val="ActHead3"/>
      </w:pPr>
      <w:bookmarkStart w:id="65" w:name="_Toc177655682"/>
      <w:bookmarkStart w:id="66" w:name="_Hlk153443634"/>
      <w:r w:rsidRPr="00C04D62">
        <w:rPr>
          <w:rStyle w:val="CharDivNo"/>
        </w:rPr>
        <w:lastRenderedPageBreak/>
        <w:t>Division 3</w:t>
      </w:r>
      <w:r w:rsidR="001E47B1" w:rsidRPr="00D91464">
        <w:t>—</w:t>
      </w:r>
      <w:r w:rsidR="001E47B1" w:rsidRPr="00C04D62">
        <w:rPr>
          <w:rStyle w:val="CharDivText"/>
        </w:rPr>
        <w:t>How the IPSC deals with conduct issues</w:t>
      </w:r>
      <w:bookmarkEnd w:id="65"/>
    </w:p>
    <w:p w14:paraId="3CB9FEBA" w14:textId="77777777" w:rsidR="001E47B1" w:rsidRPr="00D91464" w:rsidRDefault="001E47B1" w:rsidP="0089380C">
      <w:pPr>
        <w:pStyle w:val="ActHead4"/>
      </w:pPr>
      <w:bookmarkStart w:id="67" w:name="_Toc177655683"/>
      <w:r w:rsidRPr="00C04D62">
        <w:rPr>
          <w:rStyle w:val="CharSubdNo"/>
        </w:rPr>
        <w:t>Subdivision A</w:t>
      </w:r>
      <w:r w:rsidRPr="00D91464">
        <w:t>—</w:t>
      </w:r>
      <w:r w:rsidRPr="00C04D62">
        <w:rPr>
          <w:rStyle w:val="CharSubdText"/>
        </w:rPr>
        <w:t>Complaints and referrals</w:t>
      </w:r>
      <w:bookmarkEnd w:id="67"/>
    </w:p>
    <w:p w14:paraId="466DF42C" w14:textId="77777777" w:rsidR="001E47B1" w:rsidRPr="00D91464" w:rsidRDefault="00165F32" w:rsidP="0089380C">
      <w:pPr>
        <w:pStyle w:val="ActHead5"/>
      </w:pPr>
      <w:bookmarkStart w:id="68" w:name="_Toc177655684"/>
      <w:bookmarkEnd w:id="66"/>
      <w:r w:rsidRPr="00C04D62">
        <w:rPr>
          <w:rStyle w:val="CharSectno"/>
        </w:rPr>
        <w:t>24C</w:t>
      </w:r>
      <w:r w:rsidR="001E47B1" w:rsidRPr="00D91464">
        <w:t xml:space="preserve">  Conduct complaints</w:t>
      </w:r>
      <w:bookmarkEnd w:id="68"/>
    </w:p>
    <w:p w14:paraId="033D0438" w14:textId="77777777" w:rsidR="001E47B1" w:rsidRPr="00D91464" w:rsidRDefault="001E47B1" w:rsidP="0089380C">
      <w:pPr>
        <w:pStyle w:val="subsection"/>
      </w:pPr>
      <w:bookmarkStart w:id="69" w:name="_Hlk156811860"/>
      <w:r w:rsidRPr="00D91464">
        <w:tab/>
        <w:t>(1)</w:t>
      </w:r>
      <w:r w:rsidRPr="00D91464">
        <w:tab/>
        <w:t>A person may make a complaint to the IPSC if:</w:t>
      </w:r>
    </w:p>
    <w:p w14:paraId="56D78FB7" w14:textId="77777777" w:rsidR="001E47B1" w:rsidRPr="00D91464" w:rsidRDefault="001E47B1" w:rsidP="0089380C">
      <w:pPr>
        <w:pStyle w:val="paragraph"/>
      </w:pPr>
      <w:r w:rsidRPr="00D91464">
        <w:tab/>
        <w:t>(a)</w:t>
      </w:r>
      <w:r w:rsidRPr="00D91464">
        <w:tab/>
        <w:t>the complaint is about alleged post</w:t>
      </w:r>
      <w:r w:rsidR="0089380C">
        <w:noBreakHyphen/>
      </w:r>
      <w:r w:rsidRPr="00D91464">
        <w:t>Code conduct; and</w:t>
      </w:r>
    </w:p>
    <w:p w14:paraId="26B1423D" w14:textId="77777777" w:rsidR="001E47B1" w:rsidRPr="00D91464" w:rsidRDefault="001E47B1" w:rsidP="0089380C">
      <w:pPr>
        <w:pStyle w:val="paragraph"/>
      </w:pPr>
      <w:r w:rsidRPr="00D91464">
        <w:tab/>
        <w:t>(b)</w:t>
      </w:r>
      <w:r w:rsidRPr="00D91464">
        <w:tab/>
        <w:t>the person was or is affected by the alleged conduct; and</w:t>
      </w:r>
    </w:p>
    <w:p w14:paraId="7946F812" w14:textId="77777777" w:rsidR="001E47B1" w:rsidRPr="00D91464" w:rsidRDefault="001E47B1" w:rsidP="0089380C">
      <w:pPr>
        <w:pStyle w:val="paragraph"/>
      </w:pPr>
      <w:r w:rsidRPr="00D91464">
        <w:tab/>
        <w:t>(c)</w:t>
      </w:r>
      <w:r w:rsidRPr="00D91464">
        <w:tab/>
        <w:t>the person was or is a Commonwealth parliamentary workplace participant at the time of the alleged conduct.</w:t>
      </w:r>
    </w:p>
    <w:p w14:paraId="32A7C98B" w14:textId="77777777" w:rsidR="001E47B1" w:rsidRPr="00D91464" w:rsidRDefault="001E47B1" w:rsidP="0089380C">
      <w:pPr>
        <w:pStyle w:val="subsection"/>
      </w:pPr>
      <w:r w:rsidRPr="00D91464">
        <w:tab/>
        <w:t>(2)</w:t>
      </w:r>
      <w:r w:rsidRPr="00D91464">
        <w:tab/>
        <w:t>A person may also make a complaint to the IPSC if:</w:t>
      </w:r>
    </w:p>
    <w:p w14:paraId="69EBAED6" w14:textId="77777777" w:rsidR="001E47B1" w:rsidRPr="00D91464" w:rsidRDefault="001E47B1" w:rsidP="0089380C">
      <w:pPr>
        <w:pStyle w:val="paragraph"/>
      </w:pPr>
      <w:r w:rsidRPr="00D91464">
        <w:tab/>
        <w:t>(a)</w:t>
      </w:r>
      <w:r w:rsidRPr="00D91464">
        <w:tab/>
        <w:t>the complaint is about alleged pre</w:t>
      </w:r>
      <w:r w:rsidR="0089380C">
        <w:noBreakHyphen/>
      </w:r>
      <w:r w:rsidRPr="00D91464">
        <w:t>Code conduct; and</w:t>
      </w:r>
    </w:p>
    <w:p w14:paraId="119F43AD" w14:textId="77777777" w:rsidR="001E47B1" w:rsidRPr="00D91464" w:rsidRDefault="001E47B1" w:rsidP="0089380C">
      <w:pPr>
        <w:pStyle w:val="paragraph"/>
      </w:pPr>
      <w:r w:rsidRPr="00D91464">
        <w:tab/>
        <w:t>(b)</w:t>
      </w:r>
      <w:r w:rsidRPr="00D91464">
        <w:tab/>
        <w:t>the person was or is affected by the alleged conduct; and</w:t>
      </w:r>
    </w:p>
    <w:p w14:paraId="25F407F6" w14:textId="77777777" w:rsidR="001E47B1" w:rsidRPr="00D91464" w:rsidRDefault="001E47B1" w:rsidP="0089380C">
      <w:pPr>
        <w:pStyle w:val="paragraph"/>
      </w:pPr>
      <w:r w:rsidRPr="00D91464">
        <w:tab/>
        <w:t>(c)</w:t>
      </w:r>
      <w:r w:rsidRPr="00D91464">
        <w:tab/>
        <w:t>the person was or is a parliamentarian, MOPS employee or Parliamentary Service employee at the time of the alleged conduct.</w:t>
      </w:r>
    </w:p>
    <w:p w14:paraId="1DE2201E" w14:textId="77777777" w:rsidR="001E47B1" w:rsidRPr="00D91464" w:rsidRDefault="001E47B1" w:rsidP="0089380C">
      <w:pPr>
        <w:pStyle w:val="subsection"/>
      </w:pPr>
      <w:r w:rsidRPr="00D91464">
        <w:tab/>
        <w:t>(3)</w:t>
      </w:r>
      <w:r w:rsidRPr="00D91464">
        <w:tab/>
        <w:t xml:space="preserve">A complaint made under this section is a </w:t>
      </w:r>
      <w:r w:rsidRPr="00D91464">
        <w:rPr>
          <w:b/>
          <w:i/>
        </w:rPr>
        <w:t>conduct complaint</w:t>
      </w:r>
      <w:r w:rsidRPr="00D91464">
        <w:t>.</w:t>
      </w:r>
    </w:p>
    <w:p w14:paraId="06F6D7C6" w14:textId="77777777" w:rsidR="001E47B1" w:rsidRPr="00D91464" w:rsidRDefault="001E47B1" w:rsidP="0089380C">
      <w:pPr>
        <w:pStyle w:val="subsection"/>
      </w:pPr>
      <w:r w:rsidRPr="00D91464">
        <w:tab/>
        <w:t>(4)</w:t>
      </w:r>
      <w:r w:rsidRPr="00D91464">
        <w:tab/>
        <w:t>A conduct complaint must:</w:t>
      </w:r>
    </w:p>
    <w:p w14:paraId="46C0753C" w14:textId="77777777" w:rsidR="001E47B1" w:rsidRPr="00D91464" w:rsidRDefault="001E47B1" w:rsidP="0089380C">
      <w:pPr>
        <w:pStyle w:val="paragraph"/>
      </w:pPr>
      <w:r w:rsidRPr="00D91464">
        <w:tab/>
        <w:t>(a)</w:t>
      </w:r>
      <w:r w:rsidRPr="00D91464">
        <w:tab/>
        <w:t>be made in writing; and</w:t>
      </w:r>
    </w:p>
    <w:p w14:paraId="605E6260" w14:textId="77777777" w:rsidR="001E47B1" w:rsidRPr="00D91464" w:rsidRDefault="001E47B1" w:rsidP="0089380C">
      <w:pPr>
        <w:pStyle w:val="paragraph"/>
      </w:pPr>
      <w:r w:rsidRPr="00D91464">
        <w:tab/>
        <w:t>(b)</w:t>
      </w:r>
      <w:r w:rsidRPr="00D91464">
        <w:tab/>
        <w:t>include the following:</w:t>
      </w:r>
    </w:p>
    <w:p w14:paraId="1FF0E614" w14:textId="77777777" w:rsidR="001E47B1" w:rsidRPr="00D91464" w:rsidRDefault="001E47B1" w:rsidP="0089380C">
      <w:pPr>
        <w:pStyle w:val="paragraphsub"/>
      </w:pPr>
      <w:r w:rsidRPr="00D91464">
        <w:tab/>
        <w:t>(i)</w:t>
      </w:r>
      <w:r w:rsidRPr="00D91464">
        <w:tab/>
        <w:t>details of the alleged conduct;</w:t>
      </w:r>
    </w:p>
    <w:p w14:paraId="77B741A3" w14:textId="77777777" w:rsidR="001E47B1" w:rsidRPr="00D91464" w:rsidRDefault="001E47B1" w:rsidP="0089380C">
      <w:pPr>
        <w:pStyle w:val="paragraphsub"/>
      </w:pPr>
      <w:r w:rsidRPr="00D91464">
        <w:tab/>
        <w:t>(ii)</w:t>
      </w:r>
      <w:r w:rsidRPr="00D91464">
        <w:tab/>
        <w:t>any evidence to support the complaint;</w:t>
      </w:r>
    </w:p>
    <w:p w14:paraId="4C5E0925" w14:textId="77777777" w:rsidR="001E47B1" w:rsidRPr="00D91464" w:rsidRDefault="001E47B1" w:rsidP="0089380C">
      <w:pPr>
        <w:pStyle w:val="paragraphsub"/>
      </w:pPr>
      <w:r w:rsidRPr="00D91464">
        <w:tab/>
        <w:t>(iii)</w:t>
      </w:r>
      <w:r w:rsidRPr="00D91464">
        <w:tab/>
        <w:t>the complainant’s name and contact details.</w:t>
      </w:r>
    </w:p>
    <w:p w14:paraId="4E919EE4" w14:textId="77777777" w:rsidR="001E47B1" w:rsidRPr="00D91464" w:rsidRDefault="001E47B1" w:rsidP="0089380C">
      <w:pPr>
        <w:pStyle w:val="subsection"/>
      </w:pPr>
      <w:r w:rsidRPr="00D91464">
        <w:tab/>
        <w:t>(5)</w:t>
      </w:r>
      <w:r w:rsidRPr="00D91464">
        <w:tab/>
        <w:t>The complainant may amend the complaint with the agreement of:</w:t>
      </w:r>
    </w:p>
    <w:p w14:paraId="4389717C" w14:textId="77777777" w:rsidR="001E47B1" w:rsidRPr="00D91464" w:rsidRDefault="001E47B1" w:rsidP="0089380C">
      <w:pPr>
        <w:pStyle w:val="paragraph"/>
      </w:pPr>
      <w:r w:rsidRPr="00D91464">
        <w:tab/>
        <w:t>(a)</w:t>
      </w:r>
      <w:r w:rsidRPr="00D91464">
        <w:tab/>
        <w:t>the investigating Commissioner for the conduct issue arising from the complaint; or</w:t>
      </w:r>
    </w:p>
    <w:p w14:paraId="0AD38807" w14:textId="77777777" w:rsidR="001E47B1" w:rsidRPr="00D91464" w:rsidRDefault="001E47B1" w:rsidP="0089380C">
      <w:pPr>
        <w:pStyle w:val="paragraph"/>
      </w:pPr>
      <w:r w:rsidRPr="00D91464">
        <w:tab/>
        <w:t>(b)</w:t>
      </w:r>
      <w:r w:rsidRPr="00D91464">
        <w:tab/>
        <w:t>if there is no investigating Commissioner—the Chair Commissioner.</w:t>
      </w:r>
    </w:p>
    <w:p w14:paraId="7016302F" w14:textId="77777777" w:rsidR="001E47B1" w:rsidRPr="00D91464" w:rsidRDefault="00165F32" w:rsidP="0089380C">
      <w:pPr>
        <w:pStyle w:val="ActHead5"/>
      </w:pPr>
      <w:bookmarkStart w:id="70" w:name="_Toc177655685"/>
      <w:bookmarkStart w:id="71" w:name="_Hlk156811939"/>
      <w:bookmarkEnd w:id="69"/>
      <w:r w:rsidRPr="00C04D62">
        <w:rPr>
          <w:rStyle w:val="CharSectno"/>
        </w:rPr>
        <w:lastRenderedPageBreak/>
        <w:t>24CA</w:t>
      </w:r>
      <w:r w:rsidR="001E47B1" w:rsidRPr="00D91464">
        <w:t xml:space="preserve">  Conduct issue referrals by parliamentarians</w:t>
      </w:r>
      <w:bookmarkEnd w:id="70"/>
    </w:p>
    <w:p w14:paraId="1E436B65" w14:textId="77777777" w:rsidR="001E47B1" w:rsidRPr="00D91464" w:rsidRDefault="001E47B1" w:rsidP="0089380C">
      <w:pPr>
        <w:pStyle w:val="SubsectionHead"/>
      </w:pPr>
      <w:r w:rsidRPr="00D91464">
        <w:t>Parliamentarians generally</w:t>
      </w:r>
    </w:p>
    <w:p w14:paraId="1B7BBFF6" w14:textId="77777777" w:rsidR="001E47B1" w:rsidRPr="00D91464" w:rsidRDefault="001E47B1" w:rsidP="0089380C">
      <w:pPr>
        <w:pStyle w:val="subsection"/>
      </w:pPr>
      <w:r w:rsidRPr="00D91464">
        <w:tab/>
        <w:t>(1)</w:t>
      </w:r>
      <w:r w:rsidRPr="00D91464">
        <w:tab/>
        <w:t>A parliamentarian may refer a conduct issue to the IPSC if:</w:t>
      </w:r>
    </w:p>
    <w:p w14:paraId="757FF1AB" w14:textId="77777777" w:rsidR="001E47B1" w:rsidRPr="00D91464" w:rsidRDefault="001E47B1" w:rsidP="0089380C">
      <w:pPr>
        <w:pStyle w:val="paragraph"/>
      </w:pPr>
      <w:r w:rsidRPr="00D91464">
        <w:tab/>
        <w:t>(a)</w:t>
      </w:r>
      <w:r w:rsidRPr="00D91464">
        <w:tab/>
        <w:t>the complainant or respondent is employed by the parliamentarian; or</w:t>
      </w:r>
    </w:p>
    <w:p w14:paraId="48671AE4" w14:textId="77777777" w:rsidR="001E47B1" w:rsidRPr="00D91464" w:rsidRDefault="001E47B1" w:rsidP="0089380C">
      <w:pPr>
        <w:pStyle w:val="paragraph"/>
      </w:pPr>
      <w:r w:rsidRPr="00D91464">
        <w:tab/>
        <w:t>(b)</w:t>
      </w:r>
      <w:r w:rsidRPr="00D91464">
        <w:tab/>
        <w:t>the complainant’s or respondent’s predominant place of work is at an office provided to the parliamentarian:</w:t>
      </w:r>
    </w:p>
    <w:p w14:paraId="367F7AB7" w14:textId="77777777" w:rsidR="001E47B1" w:rsidRPr="00D91464" w:rsidRDefault="001E47B1" w:rsidP="0089380C">
      <w:pPr>
        <w:pStyle w:val="paragraphsub"/>
      </w:pPr>
      <w:r w:rsidRPr="00D91464">
        <w:tab/>
        <w:t>(i)</w:t>
      </w:r>
      <w:r w:rsidRPr="00D91464">
        <w:tab/>
        <w:t xml:space="preserve">under the </w:t>
      </w:r>
      <w:r w:rsidRPr="00D91464">
        <w:rPr>
          <w:i/>
        </w:rPr>
        <w:t>Parliamentary Business Resources Act 2017</w:t>
      </w:r>
      <w:r w:rsidRPr="00D91464">
        <w:t>; or</w:t>
      </w:r>
    </w:p>
    <w:p w14:paraId="539388CF" w14:textId="77777777" w:rsidR="001E47B1" w:rsidRPr="00D91464" w:rsidRDefault="001E47B1" w:rsidP="0089380C">
      <w:pPr>
        <w:pStyle w:val="paragraphsub"/>
      </w:pPr>
      <w:r w:rsidRPr="00D91464">
        <w:tab/>
        <w:t>(ii)</w:t>
      </w:r>
      <w:r w:rsidRPr="00D91464">
        <w:tab/>
        <w:t>at a place in the precincts (within the meaning of the</w:t>
      </w:r>
      <w:r w:rsidRPr="00D91464">
        <w:rPr>
          <w:i/>
        </w:rPr>
        <w:t xml:space="preserve"> Parliamentary Precincts Act 1988</w:t>
      </w:r>
      <w:r w:rsidRPr="00D91464">
        <w:t>).</w:t>
      </w:r>
    </w:p>
    <w:p w14:paraId="5DF44E3B" w14:textId="77777777" w:rsidR="001E47B1" w:rsidRPr="00D91464" w:rsidRDefault="001E47B1" w:rsidP="0089380C">
      <w:pPr>
        <w:pStyle w:val="SubsectionHead"/>
      </w:pPr>
      <w:r w:rsidRPr="00D91464">
        <w:t>Presiding Officers</w:t>
      </w:r>
    </w:p>
    <w:p w14:paraId="006A0FE5" w14:textId="77777777" w:rsidR="001E47B1" w:rsidRPr="00D91464" w:rsidRDefault="001E47B1" w:rsidP="0089380C">
      <w:pPr>
        <w:pStyle w:val="subsection"/>
      </w:pPr>
      <w:r w:rsidRPr="00D91464">
        <w:tab/>
        <w:t>(2)</w:t>
      </w:r>
      <w:r w:rsidRPr="00D91464">
        <w:tab/>
        <w:t>A Presiding Officer may refer a conduct issue to the IPSC if:</w:t>
      </w:r>
    </w:p>
    <w:p w14:paraId="7FF06B3A" w14:textId="77777777" w:rsidR="001E47B1" w:rsidRPr="00D91464" w:rsidRDefault="001E47B1" w:rsidP="0089380C">
      <w:pPr>
        <w:pStyle w:val="paragraph"/>
      </w:pPr>
      <w:r w:rsidRPr="00D91464">
        <w:tab/>
        <w:t>(a)</w:t>
      </w:r>
      <w:r w:rsidRPr="00D91464">
        <w:tab/>
        <w:t>either:</w:t>
      </w:r>
    </w:p>
    <w:p w14:paraId="454E8243" w14:textId="77777777" w:rsidR="001E47B1" w:rsidRPr="00D91464" w:rsidRDefault="001E47B1" w:rsidP="0089380C">
      <w:pPr>
        <w:pStyle w:val="paragraphsub"/>
      </w:pPr>
      <w:r w:rsidRPr="00D91464">
        <w:tab/>
        <w:t>(i)</w:t>
      </w:r>
      <w:r w:rsidRPr="00D91464">
        <w:tab/>
        <w:t xml:space="preserve">the Presiding Officer is the President of the Senate or a person covered by </w:t>
      </w:r>
      <w:r w:rsidR="00C45E02" w:rsidRPr="00D91464">
        <w:t>paragraph 6</w:t>
      </w:r>
      <w:r w:rsidRPr="00D91464">
        <w:t>(1)(d), and the respondent is a senator; or</w:t>
      </w:r>
    </w:p>
    <w:p w14:paraId="6FE825AB" w14:textId="77777777" w:rsidR="001E47B1" w:rsidRPr="00D91464" w:rsidRDefault="001E47B1" w:rsidP="0089380C">
      <w:pPr>
        <w:pStyle w:val="paragraphsub"/>
      </w:pPr>
      <w:r w:rsidRPr="00D91464">
        <w:tab/>
        <w:t>(ii)</w:t>
      </w:r>
      <w:r w:rsidRPr="00D91464">
        <w:tab/>
        <w:t xml:space="preserve">the Presiding Officer is the Speaker of the House of Representatives or a person covered by </w:t>
      </w:r>
      <w:r w:rsidR="00C45E02" w:rsidRPr="00D91464">
        <w:t>paragraph 6</w:t>
      </w:r>
      <w:r w:rsidRPr="00D91464">
        <w:t>(1)(e), and the respondent is a member of the House of Representatives; and</w:t>
      </w:r>
    </w:p>
    <w:p w14:paraId="37FA0F73" w14:textId="77777777" w:rsidR="001E47B1" w:rsidRPr="00D91464" w:rsidRDefault="001E47B1" w:rsidP="0089380C">
      <w:pPr>
        <w:pStyle w:val="paragraph"/>
      </w:pPr>
      <w:r w:rsidRPr="00D91464">
        <w:tab/>
        <w:t>(b)</w:t>
      </w:r>
      <w:r w:rsidRPr="00D91464">
        <w:tab/>
        <w:t xml:space="preserve">the Presiding Officer is reasonably satisfied that the conduct concerned does not form part of proceedings in Parliament for the purposes of section 16 of the </w:t>
      </w:r>
      <w:r w:rsidRPr="00D91464">
        <w:rPr>
          <w:i/>
        </w:rPr>
        <w:t>Parliamentary Privileges Act 1987</w:t>
      </w:r>
      <w:r w:rsidRPr="00D91464">
        <w:t>.</w:t>
      </w:r>
    </w:p>
    <w:p w14:paraId="0F2F9236" w14:textId="77777777" w:rsidR="001E47B1" w:rsidRPr="00D91464" w:rsidRDefault="001E47B1" w:rsidP="0089380C">
      <w:pPr>
        <w:pStyle w:val="SubsectionHead"/>
      </w:pPr>
      <w:r w:rsidRPr="00D91464">
        <w:t>Leaders of Parliamentary parties</w:t>
      </w:r>
    </w:p>
    <w:p w14:paraId="2F08D685" w14:textId="77777777" w:rsidR="001E47B1" w:rsidRPr="00D91464" w:rsidRDefault="001E47B1" w:rsidP="0089380C">
      <w:pPr>
        <w:pStyle w:val="subsection"/>
      </w:pPr>
      <w:r w:rsidRPr="00D91464">
        <w:tab/>
        <w:t>(3)</w:t>
      </w:r>
      <w:r w:rsidRPr="00D91464">
        <w:tab/>
        <w:t>The Leader of a Parliamentary party may refer a conduct issue to the IPSC if the respondent is or was, at the time of the conduct concerned:</w:t>
      </w:r>
    </w:p>
    <w:p w14:paraId="011A68F0" w14:textId="77777777" w:rsidR="001E47B1" w:rsidRPr="00D91464" w:rsidRDefault="001E47B1" w:rsidP="0089380C">
      <w:pPr>
        <w:pStyle w:val="paragraph"/>
      </w:pPr>
      <w:r w:rsidRPr="00D91464">
        <w:tab/>
        <w:t>(a)</w:t>
      </w:r>
      <w:r w:rsidRPr="00D91464">
        <w:tab/>
        <w:t>a parliamentarian; and</w:t>
      </w:r>
    </w:p>
    <w:p w14:paraId="6D3870A3" w14:textId="77777777" w:rsidR="001E47B1" w:rsidRPr="00D91464" w:rsidRDefault="001E47B1" w:rsidP="0089380C">
      <w:pPr>
        <w:pStyle w:val="paragraph"/>
      </w:pPr>
      <w:r w:rsidRPr="00D91464">
        <w:tab/>
        <w:t>(b)</w:t>
      </w:r>
      <w:r w:rsidRPr="00D91464">
        <w:tab/>
        <w:t>a member of that party.</w:t>
      </w:r>
    </w:p>
    <w:p w14:paraId="294618ED" w14:textId="77777777" w:rsidR="001E47B1" w:rsidRPr="00D91464" w:rsidRDefault="001E47B1" w:rsidP="0089380C">
      <w:pPr>
        <w:pStyle w:val="SubsectionHead"/>
      </w:pPr>
      <w:r w:rsidRPr="00D91464">
        <w:lastRenderedPageBreak/>
        <w:t>Application</w:t>
      </w:r>
    </w:p>
    <w:p w14:paraId="0136F6EC" w14:textId="77777777" w:rsidR="001E47B1" w:rsidRPr="00D91464" w:rsidRDefault="001E47B1" w:rsidP="0089380C">
      <w:pPr>
        <w:pStyle w:val="subsection"/>
      </w:pPr>
      <w:r w:rsidRPr="00D91464">
        <w:tab/>
        <w:t>(4)</w:t>
      </w:r>
      <w:r w:rsidRPr="00D91464">
        <w:tab/>
        <w:t xml:space="preserve">To avoid doubt, </w:t>
      </w:r>
      <w:r w:rsidR="007E537B" w:rsidRPr="00D91464">
        <w:t>subsection (</w:t>
      </w:r>
      <w:r w:rsidRPr="00D91464">
        <w:t xml:space="preserve">1) is not limited by </w:t>
      </w:r>
      <w:r w:rsidR="007E537B" w:rsidRPr="00D91464">
        <w:t>subsection (</w:t>
      </w:r>
      <w:r w:rsidRPr="00D91464">
        <w:t>2) or (3).</w:t>
      </w:r>
    </w:p>
    <w:p w14:paraId="34AB5F67" w14:textId="77777777" w:rsidR="001E47B1" w:rsidRPr="00D91464" w:rsidRDefault="00165F32" w:rsidP="0089380C">
      <w:pPr>
        <w:pStyle w:val="ActHead5"/>
      </w:pPr>
      <w:bookmarkStart w:id="72" w:name="_Toc177655686"/>
      <w:bookmarkEnd w:id="71"/>
      <w:r w:rsidRPr="00C04D62">
        <w:rPr>
          <w:rStyle w:val="CharSectno"/>
        </w:rPr>
        <w:t>24CB</w:t>
      </w:r>
      <w:r w:rsidR="001E47B1" w:rsidRPr="00D91464">
        <w:t xml:space="preserve">  Conduct issue referrals by the CEO</w:t>
      </w:r>
      <w:bookmarkEnd w:id="72"/>
    </w:p>
    <w:p w14:paraId="2D77B794" w14:textId="77777777" w:rsidR="001E47B1" w:rsidRPr="00D91464" w:rsidRDefault="001E47B1" w:rsidP="0089380C">
      <w:pPr>
        <w:pStyle w:val="subsection"/>
      </w:pPr>
      <w:r w:rsidRPr="00D91464">
        <w:tab/>
        <w:t>(1)</w:t>
      </w:r>
      <w:r w:rsidRPr="00D91464">
        <w:tab/>
        <w:t>The CEO may refer a conduct issue to the IPSC.</w:t>
      </w:r>
    </w:p>
    <w:p w14:paraId="64CA80D8" w14:textId="77777777" w:rsidR="001E47B1" w:rsidRPr="00D91464" w:rsidRDefault="001E47B1" w:rsidP="0089380C">
      <w:pPr>
        <w:pStyle w:val="subsection"/>
      </w:pPr>
      <w:r w:rsidRPr="00D91464">
        <w:tab/>
        <w:t>(2)</w:t>
      </w:r>
      <w:r w:rsidRPr="00D91464">
        <w:tab/>
        <w:t>However, the CEO must not refer a conduct issue to the IPSC if the issue arises from an anonymous statement.</w:t>
      </w:r>
    </w:p>
    <w:p w14:paraId="47BDB905" w14:textId="77777777" w:rsidR="001E47B1" w:rsidRPr="00D91464" w:rsidRDefault="001E47B1" w:rsidP="0089380C">
      <w:pPr>
        <w:pStyle w:val="subsection"/>
      </w:pPr>
      <w:r w:rsidRPr="00D91464">
        <w:tab/>
        <w:t>(3)</w:t>
      </w:r>
      <w:r w:rsidRPr="00D91464">
        <w:tab/>
        <w:t xml:space="preserve">The CEO may, in writing, delegate the CEO’s power under </w:t>
      </w:r>
      <w:r w:rsidR="007E537B" w:rsidRPr="00D91464">
        <w:t>subsection (</w:t>
      </w:r>
      <w:r w:rsidRPr="00D91464">
        <w:t>1) to a member of the staff of the PWSS who is:</w:t>
      </w:r>
    </w:p>
    <w:p w14:paraId="546FCF2E" w14:textId="77777777" w:rsidR="001E47B1" w:rsidRPr="00D91464" w:rsidRDefault="001E47B1" w:rsidP="0089380C">
      <w:pPr>
        <w:pStyle w:val="paragraph"/>
      </w:pPr>
      <w:r w:rsidRPr="00D91464">
        <w:tab/>
        <w:t>(a)</w:t>
      </w:r>
      <w:r w:rsidRPr="00D91464">
        <w:tab/>
        <w:t>an SES employee or an acting SES employee; or</w:t>
      </w:r>
    </w:p>
    <w:p w14:paraId="606BF3CC" w14:textId="77777777" w:rsidR="001E47B1" w:rsidRPr="00D91464" w:rsidRDefault="001E47B1" w:rsidP="0089380C">
      <w:pPr>
        <w:pStyle w:val="paragraph"/>
      </w:pPr>
      <w:r w:rsidRPr="00D91464">
        <w:tab/>
        <w:t>(b)</w:t>
      </w:r>
      <w:r w:rsidRPr="00D91464">
        <w:tab/>
        <w:t>an APS employee who holds or performs the duties of an Executive Level 2 position or an equivalent position.</w:t>
      </w:r>
    </w:p>
    <w:p w14:paraId="2874BC04" w14:textId="77777777" w:rsidR="001E47B1" w:rsidRPr="00D91464" w:rsidRDefault="001E47B1" w:rsidP="0089380C">
      <w:pPr>
        <w:pStyle w:val="notetext"/>
      </w:pPr>
      <w:r w:rsidRPr="00D91464">
        <w:t>Note:</w:t>
      </w:r>
      <w:r w:rsidRPr="00D91464">
        <w:tab/>
        <w:t xml:space="preserve">Sections 34AA to 34A of the </w:t>
      </w:r>
      <w:r w:rsidRPr="00D91464">
        <w:rPr>
          <w:i/>
        </w:rPr>
        <w:t>Acts Interpretation Act 1901</w:t>
      </w:r>
      <w:r w:rsidRPr="00D91464">
        <w:t xml:space="preserve"> contain provisions relating to delegations.</w:t>
      </w:r>
    </w:p>
    <w:p w14:paraId="215DB64E" w14:textId="77777777" w:rsidR="001E47B1" w:rsidRPr="00D91464" w:rsidRDefault="001E47B1" w:rsidP="0089380C">
      <w:pPr>
        <w:pStyle w:val="subsection"/>
      </w:pPr>
      <w:r w:rsidRPr="00D91464">
        <w:tab/>
        <w:t>(4)</w:t>
      </w:r>
      <w:r w:rsidRPr="00D91464">
        <w:tab/>
        <w:t xml:space="preserve">In exercising a power under a delegation under </w:t>
      </w:r>
      <w:r w:rsidR="007E537B" w:rsidRPr="00D91464">
        <w:t>subsection (</w:t>
      </w:r>
      <w:r w:rsidRPr="00D91464">
        <w:t>3), the delegate must comply with any written directions of the CEO.</w:t>
      </w:r>
    </w:p>
    <w:p w14:paraId="23278170" w14:textId="77777777" w:rsidR="001E47B1" w:rsidRPr="00D91464" w:rsidRDefault="00165F32" w:rsidP="0089380C">
      <w:pPr>
        <w:pStyle w:val="ActHead5"/>
      </w:pPr>
      <w:bookmarkStart w:id="73" w:name="_Toc177655687"/>
      <w:r w:rsidRPr="00C04D62">
        <w:rPr>
          <w:rStyle w:val="CharSectno"/>
        </w:rPr>
        <w:t>24CC</w:t>
      </w:r>
      <w:r w:rsidR="001E47B1" w:rsidRPr="00D91464">
        <w:t xml:space="preserve">  Requirements for referrals</w:t>
      </w:r>
      <w:bookmarkEnd w:id="73"/>
    </w:p>
    <w:p w14:paraId="3D9D7AE2" w14:textId="77777777" w:rsidR="001E47B1" w:rsidRPr="00D91464" w:rsidRDefault="001E47B1" w:rsidP="0089380C">
      <w:pPr>
        <w:pStyle w:val="subsection"/>
      </w:pPr>
      <w:r w:rsidRPr="00D91464">
        <w:tab/>
        <w:t>(1)</w:t>
      </w:r>
      <w:r w:rsidRPr="00D91464">
        <w:tab/>
        <w:t>A conduct issue referral must:</w:t>
      </w:r>
    </w:p>
    <w:p w14:paraId="5D7FF7BB" w14:textId="77777777" w:rsidR="001E47B1" w:rsidRPr="00D91464" w:rsidRDefault="001E47B1" w:rsidP="0089380C">
      <w:pPr>
        <w:pStyle w:val="paragraph"/>
      </w:pPr>
      <w:r w:rsidRPr="00D91464">
        <w:tab/>
        <w:t>(a)</w:t>
      </w:r>
      <w:r w:rsidRPr="00D91464">
        <w:tab/>
        <w:t>be made in writing; and</w:t>
      </w:r>
    </w:p>
    <w:p w14:paraId="114FB3A7" w14:textId="77777777" w:rsidR="001E47B1" w:rsidRPr="00D91464" w:rsidRDefault="001E47B1" w:rsidP="0089380C">
      <w:pPr>
        <w:pStyle w:val="paragraph"/>
      </w:pPr>
      <w:r w:rsidRPr="00D91464">
        <w:tab/>
        <w:t>(b)</w:t>
      </w:r>
      <w:r w:rsidRPr="00D91464">
        <w:tab/>
        <w:t>include the following information:</w:t>
      </w:r>
    </w:p>
    <w:p w14:paraId="39ABC4AB" w14:textId="77777777" w:rsidR="001E47B1" w:rsidRPr="00D91464" w:rsidRDefault="001E47B1" w:rsidP="0089380C">
      <w:pPr>
        <w:pStyle w:val="paragraphsub"/>
      </w:pPr>
      <w:r w:rsidRPr="00D91464">
        <w:tab/>
        <w:t>(i)</w:t>
      </w:r>
      <w:r w:rsidRPr="00D91464">
        <w:tab/>
        <w:t>details of the conduct issue;</w:t>
      </w:r>
    </w:p>
    <w:p w14:paraId="0DA4940A" w14:textId="77777777" w:rsidR="001E47B1" w:rsidRPr="00D91464" w:rsidRDefault="001E47B1" w:rsidP="0089380C">
      <w:pPr>
        <w:pStyle w:val="paragraphsub"/>
      </w:pPr>
      <w:r w:rsidRPr="00D91464">
        <w:tab/>
        <w:t>(ii)</w:t>
      </w:r>
      <w:r w:rsidRPr="00D91464">
        <w:tab/>
        <w:t>any evidence relevant to the conduct issue;</w:t>
      </w:r>
    </w:p>
    <w:p w14:paraId="7DCFF4C8" w14:textId="77777777" w:rsidR="001E47B1" w:rsidRPr="00D91464" w:rsidRDefault="001E47B1" w:rsidP="0089380C">
      <w:pPr>
        <w:pStyle w:val="paragraphsub"/>
      </w:pPr>
      <w:r w:rsidRPr="00D91464">
        <w:tab/>
        <w:t>(iii)</w:t>
      </w:r>
      <w:r w:rsidRPr="00D91464">
        <w:tab/>
        <w:t>the name and contact details of the referrer.</w:t>
      </w:r>
    </w:p>
    <w:p w14:paraId="2DEEA2DB" w14:textId="77777777" w:rsidR="001E47B1" w:rsidRPr="00D91464" w:rsidRDefault="001E47B1" w:rsidP="0089380C">
      <w:pPr>
        <w:pStyle w:val="subsection"/>
      </w:pPr>
      <w:r w:rsidRPr="00D91464">
        <w:tab/>
        <w:t>(2)</w:t>
      </w:r>
      <w:r w:rsidRPr="00D91464">
        <w:tab/>
        <w:t>If the referrer became aware of the conduct issue because of a complaint made to the referrer:</w:t>
      </w:r>
    </w:p>
    <w:p w14:paraId="36EA6B53" w14:textId="77777777" w:rsidR="001E47B1" w:rsidRPr="00D91464" w:rsidRDefault="001E47B1" w:rsidP="0089380C">
      <w:pPr>
        <w:pStyle w:val="paragraph"/>
      </w:pPr>
      <w:r w:rsidRPr="00D91464">
        <w:tab/>
        <w:t>(a)</w:t>
      </w:r>
      <w:r w:rsidRPr="00D91464">
        <w:tab/>
        <w:t>the referral must not be made unless either:</w:t>
      </w:r>
    </w:p>
    <w:p w14:paraId="5A2418BB" w14:textId="77777777" w:rsidR="001E47B1" w:rsidRPr="00D91464" w:rsidRDefault="001E47B1" w:rsidP="0089380C">
      <w:pPr>
        <w:pStyle w:val="paragraphsub"/>
      </w:pPr>
      <w:r w:rsidRPr="00D91464">
        <w:tab/>
        <w:t>(i)</w:t>
      </w:r>
      <w:r w:rsidRPr="00D91464">
        <w:tab/>
        <w:t>the complainant consents to the referral; or</w:t>
      </w:r>
    </w:p>
    <w:p w14:paraId="35D5A603" w14:textId="77777777" w:rsidR="001E47B1" w:rsidRPr="00D91464" w:rsidRDefault="001E47B1" w:rsidP="0089380C">
      <w:pPr>
        <w:pStyle w:val="paragraphsub"/>
      </w:pPr>
      <w:r w:rsidRPr="00D91464">
        <w:tab/>
        <w:t>(ii)</w:t>
      </w:r>
      <w:r w:rsidRPr="00D91464">
        <w:tab/>
        <w:t>the referrer is reasonably satisfied that making the referral is necessary to comply with a duty or obligation under a work health and safety law; and</w:t>
      </w:r>
    </w:p>
    <w:p w14:paraId="604E8007" w14:textId="77777777" w:rsidR="001E47B1" w:rsidRPr="00D91464" w:rsidRDefault="001E47B1" w:rsidP="0089380C">
      <w:pPr>
        <w:pStyle w:val="paragraph"/>
      </w:pPr>
      <w:r w:rsidRPr="00D91464">
        <w:lastRenderedPageBreak/>
        <w:tab/>
        <w:t>(b)</w:t>
      </w:r>
      <w:r w:rsidRPr="00D91464">
        <w:tab/>
        <w:t>the referral must also include the name and contact details of the complainant.</w:t>
      </w:r>
    </w:p>
    <w:p w14:paraId="3E927C90" w14:textId="77777777" w:rsidR="00E5204D" w:rsidRPr="00D91464" w:rsidRDefault="00E5204D" w:rsidP="0089380C">
      <w:pPr>
        <w:pStyle w:val="subsection"/>
      </w:pPr>
      <w:r w:rsidRPr="00D91464">
        <w:tab/>
        <w:t>(3)</w:t>
      </w:r>
      <w:r w:rsidRPr="00D91464">
        <w:tab/>
        <w:t xml:space="preserve">To avoid doubt, </w:t>
      </w:r>
      <w:r w:rsidR="00DC56A2" w:rsidRPr="00D91464">
        <w:t xml:space="preserve">this </w:t>
      </w:r>
      <w:r w:rsidR="0058737B" w:rsidRPr="00D91464">
        <w:t>S</w:t>
      </w:r>
      <w:r w:rsidR="00DC56A2" w:rsidRPr="00D91464">
        <w:t xml:space="preserve">ubdivision does not </w:t>
      </w:r>
      <w:r w:rsidR="000622C8" w:rsidRPr="00D91464">
        <w:t xml:space="preserve">require </w:t>
      </w:r>
      <w:r w:rsidR="0000364C" w:rsidRPr="00D91464">
        <w:t xml:space="preserve">a person </w:t>
      </w:r>
      <w:r w:rsidR="00DC56A2" w:rsidRPr="00D91464">
        <w:t>to refer a conduct issue to the IPSC.</w:t>
      </w:r>
    </w:p>
    <w:p w14:paraId="14C168FF" w14:textId="77777777" w:rsidR="001E47B1" w:rsidRPr="00D91464" w:rsidRDefault="001E47B1" w:rsidP="0089380C">
      <w:pPr>
        <w:pStyle w:val="ActHead4"/>
      </w:pPr>
      <w:bookmarkStart w:id="74" w:name="_Toc177655688"/>
      <w:r w:rsidRPr="00C04D62">
        <w:rPr>
          <w:rStyle w:val="CharSubdNo"/>
        </w:rPr>
        <w:t>Subdivision B</w:t>
      </w:r>
      <w:r w:rsidRPr="00D91464">
        <w:t>—</w:t>
      </w:r>
      <w:r w:rsidRPr="00C04D62">
        <w:rPr>
          <w:rStyle w:val="CharSubdText"/>
        </w:rPr>
        <w:t>Dealing with conduct issues</w:t>
      </w:r>
      <w:bookmarkEnd w:id="74"/>
    </w:p>
    <w:p w14:paraId="5AE5B974" w14:textId="77777777" w:rsidR="001E47B1" w:rsidRPr="00D91464" w:rsidRDefault="00165F32" w:rsidP="0089380C">
      <w:pPr>
        <w:pStyle w:val="ActHead5"/>
      </w:pPr>
      <w:bookmarkStart w:id="75" w:name="_Toc177655689"/>
      <w:bookmarkStart w:id="76" w:name="_Hlk156813012"/>
      <w:r w:rsidRPr="00C04D62">
        <w:rPr>
          <w:rStyle w:val="CharSectno"/>
        </w:rPr>
        <w:t>24CD</w:t>
      </w:r>
      <w:r w:rsidR="001E47B1" w:rsidRPr="00D91464">
        <w:t xml:space="preserve">  Assignment of investigating Commissioner</w:t>
      </w:r>
      <w:bookmarkEnd w:id="75"/>
    </w:p>
    <w:bookmarkEnd w:id="76"/>
    <w:p w14:paraId="3A088789" w14:textId="77777777" w:rsidR="001E47B1" w:rsidRPr="00D91464" w:rsidRDefault="001E47B1" w:rsidP="0089380C">
      <w:pPr>
        <w:pStyle w:val="subsection"/>
      </w:pPr>
      <w:r w:rsidRPr="00D91464">
        <w:tab/>
        <w:t>(1)</w:t>
      </w:r>
      <w:r w:rsidRPr="00D91464">
        <w:tab/>
        <w:t>The Chair Commissioner:</w:t>
      </w:r>
    </w:p>
    <w:p w14:paraId="744457ED" w14:textId="77777777" w:rsidR="001E47B1" w:rsidRPr="00D91464" w:rsidRDefault="001E47B1" w:rsidP="0089380C">
      <w:pPr>
        <w:pStyle w:val="paragraph"/>
      </w:pPr>
      <w:r w:rsidRPr="00D91464">
        <w:tab/>
        <w:t>(a)</w:t>
      </w:r>
      <w:r w:rsidRPr="00D91464">
        <w:tab/>
        <w:t>must assign a Commissioner to deal with a conduct issue arising from a conduct complaint or conduct issue referral; and</w:t>
      </w:r>
    </w:p>
    <w:p w14:paraId="7CEE1209" w14:textId="77777777" w:rsidR="001E47B1" w:rsidRPr="00D91464" w:rsidRDefault="001E47B1" w:rsidP="0089380C">
      <w:pPr>
        <w:pStyle w:val="paragraph"/>
      </w:pPr>
      <w:r w:rsidRPr="00D91464">
        <w:tab/>
        <w:t>(b)</w:t>
      </w:r>
      <w:r w:rsidRPr="00D91464">
        <w:tab/>
        <w:t xml:space="preserve">may, subject to </w:t>
      </w:r>
      <w:r w:rsidR="00ED2295">
        <w:t>section 2</w:t>
      </w:r>
      <w:r w:rsidR="00165F32" w:rsidRPr="00D91464">
        <w:t>4CE</w:t>
      </w:r>
      <w:r w:rsidRPr="00D91464">
        <w:t xml:space="preserve"> (conduct issues arising from anonymous statements), assign themselves to deal with a conduct issue that the Chair Commissioner becomes aware of in any other way.</w:t>
      </w:r>
    </w:p>
    <w:p w14:paraId="5436D5AF" w14:textId="77777777" w:rsidR="001E47B1" w:rsidRPr="00D91464" w:rsidRDefault="001E47B1" w:rsidP="0089380C">
      <w:pPr>
        <w:pStyle w:val="subsection"/>
      </w:pPr>
      <w:r w:rsidRPr="00D91464">
        <w:tab/>
        <w:t>(2)</w:t>
      </w:r>
      <w:r w:rsidRPr="00D91464">
        <w:tab/>
        <w:t xml:space="preserve">The Commissioner assigned to deal with a conduct issue is the </w:t>
      </w:r>
      <w:r w:rsidRPr="00D91464">
        <w:rPr>
          <w:b/>
          <w:i/>
        </w:rPr>
        <w:t>investigating Commissioner</w:t>
      </w:r>
      <w:r w:rsidRPr="00D91464">
        <w:t xml:space="preserve"> for the conduct issue.</w:t>
      </w:r>
    </w:p>
    <w:p w14:paraId="56B08280" w14:textId="77777777" w:rsidR="001E47B1" w:rsidRPr="00D91464" w:rsidRDefault="001E47B1" w:rsidP="0089380C">
      <w:pPr>
        <w:pStyle w:val="subsection"/>
      </w:pPr>
      <w:r w:rsidRPr="00D91464">
        <w:tab/>
        <w:t>(3)</w:t>
      </w:r>
      <w:r w:rsidRPr="00D91464">
        <w:tab/>
        <w:t xml:space="preserve">The Chair Commissioner may vary or revoke an assignment under </w:t>
      </w:r>
      <w:r w:rsidR="007E537B" w:rsidRPr="00D91464">
        <w:t>paragraph (</w:t>
      </w:r>
      <w:r w:rsidRPr="00D91464">
        <w:t>1)(a) at any time.</w:t>
      </w:r>
    </w:p>
    <w:p w14:paraId="4C8B3FDE" w14:textId="77777777" w:rsidR="001E47B1" w:rsidRPr="00D91464" w:rsidRDefault="00165F32" w:rsidP="0089380C">
      <w:pPr>
        <w:pStyle w:val="ActHead5"/>
      </w:pPr>
      <w:bookmarkStart w:id="77" w:name="_Toc177655690"/>
      <w:r w:rsidRPr="00C04D62">
        <w:rPr>
          <w:rStyle w:val="CharSectno"/>
        </w:rPr>
        <w:t>24CE</w:t>
      </w:r>
      <w:r w:rsidR="001E47B1" w:rsidRPr="00D91464">
        <w:t xml:space="preserve">  Conduct issues arising from anonymous statements</w:t>
      </w:r>
      <w:bookmarkEnd w:id="77"/>
    </w:p>
    <w:p w14:paraId="151DF98C" w14:textId="77777777" w:rsidR="001E47B1" w:rsidRPr="00D91464" w:rsidRDefault="001E47B1" w:rsidP="0089380C">
      <w:pPr>
        <w:pStyle w:val="subsection"/>
      </w:pPr>
      <w:r w:rsidRPr="00D91464">
        <w:tab/>
        <w:t>(1)</w:t>
      </w:r>
      <w:r w:rsidRPr="00D91464">
        <w:tab/>
        <w:t>The Chair Commissioner must not deal with a conduct issue if the Chair Commissioner becomes aware of the issue because of an anonymous statement.</w:t>
      </w:r>
    </w:p>
    <w:p w14:paraId="39FB37CB" w14:textId="77777777" w:rsidR="001E47B1" w:rsidRPr="00D91464" w:rsidRDefault="001E47B1" w:rsidP="0089380C">
      <w:pPr>
        <w:pStyle w:val="subsection"/>
      </w:pPr>
      <w:r w:rsidRPr="00D91464">
        <w:tab/>
        <w:t>(2)</w:t>
      </w:r>
      <w:r w:rsidRPr="00D91464">
        <w:tab/>
        <w:t>However, the Chair Commissioner must:</w:t>
      </w:r>
    </w:p>
    <w:p w14:paraId="7598289B" w14:textId="77777777" w:rsidR="001E47B1" w:rsidRPr="00D91464" w:rsidRDefault="001E47B1" w:rsidP="0089380C">
      <w:pPr>
        <w:pStyle w:val="paragraph"/>
      </w:pPr>
      <w:r w:rsidRPr="00D91464">
        <w:tab/>
        <w:t>(a)</w:t>
      </w:r>
      <w:r w:rsidRPr="00D91464">
        <w:tab/>
        <w:t>refer the conduct issue to be dealt with by the PWSS, if the Chair Commissioner is satisfied that the statement:</w:t>
      </w:r>
    </w:p>
    <w:p w14:paraId="695AB58C" w14:textId="77777777" w:rsidR="001E47B1" w:rsidRPr="00D91464" w:rsidRDefault="001E47B1" w:rsidP="0089380C">
      <w:pPr>
        <w:pStyle w:val="paragraphsub"/>
      </w:pPr>
      <w:r w:rsidRPr="00D91464">
        <w:tab/>
        <w:t>(i)</w:t>
      </w:r>
      <w:r w:rsidRPr="00D91464">
        <w:tab/>
        <w:t>is not frivolous, vexatious, misconceived or lacking in substance; and</w:t>
      </w:r>
    </w:p>
    <w:p w14:paraId="57F3A3C9" w14:textId="77777777" w:rsidR="001E47B1" w:rsidRPr="00D91464" w:rsidRDefault="001E47B1" w:rsidP="0089380C">
      <w:pPr>
        <w:pStyle w:val="paragraphsub"/>
      </w:pPr>
      <w:r w:rsidRPr="00D91464">
        <w:tab/>
        <w:t>(ii)</w:t>
      </w:r>
      <w:r w:rsidRPr="00D91464">
        <w:tab/>
        <w:t>was made in good faith; and</w:t>
      </w:r>
    </w:p>
    <w:p w14:paraId="38DF2D63" w14:textId="77777777" w:rsidR="001E47B1" w:rsidRPr="00D91464" w:rsidRDefault="001E47B1" w:rsidP="0089380C">
      <w:pPr>
        <w:pStyle w:val="paragraph"/>
      </w:pPr>
      <w:r w:rsidRPr="00D91464">
        <w:tab/>
        <w:t>(b)</w:t>
      </w:r>
      <w:r w:rsidRPr="00D91464">
        <w:tab/>
      </w:r>
      <w:r w:rsidR="00C2793C" w:rsidRPr="00D91464">
        <w:t xml:space="preserve">if the contact details </w:t>
      </w:r>
      <w:r w:rsidR="00092FBE" w:rsidRPr="00D91464">
        <w:t xml:space="preserve">of the person who made the statement </w:t>
      </w:r>
      <w:r w:rsidR="00C2793C" w:rsidRPr="00D91464">
        <w:t xml:space="preserve">are known to the </w:t>
      </w:r>
      <w:r w:rsidR="00092FBE" w:rsidRPr="00D91464">
        <w:t>Chair Commissioner—</w:t>
      </w:r>
      <w:r w:rsidRPr="00D91464">
        <w:t xml:space="preserve">take reasonable steps </w:t>
      </w:r>
      <w:r w:rsidRPr="00D91464">
        <w:lastRenderedPageBreak/>
        <w:t>to contact the person and advise them of the services provided by the PWSS under section 15 (support function).</w:t>
      </w:r>
    </w:p>
    <w:p w14:paraId="64DD00DC" w14:textId="77777777" w:rsidR="001E47B1" w:rsidRPr="00D91464" w:rsidRDefault="00165F32" w:rsidP="0089380C">
      <w:pPr>
        <w:pStyle w:val="ActHead5"/>
      </w:pPr>
      <w:bookmarkStart w:id="78" w:name="_Toc177655691"/>
      <w:r w:rsidRPr="00C04D62">
        <w:rPr>
          <w:rStyle w:val="CharSectno"/>
        </w:rPr>
        <w:t>24CF</w:t>
      </w:r>
      <w:r w:rsidR="001E47B1" w:rsidRPr="00D91464">
        <w:t xml:space="preserve">  How conduct issues may be dealt with</w:t>
      </w:r>
      <w:bookmarkEnd w:id="78"/>
    </w:p>
    <w:p w14:paraId="0D76E638" w14:textId="77777777" w:rsidR="001E47B1" w:rsidRPr="00D91464" w:rsidRDefault="001E47B1" w:rsidP="0089380C">
      <w:pPr>
        <w:pStyle w:val="subsection"/>
      </w:pPr>
      <w:r w:rsidRPr="00D91464">
        <w:tab/>
      </w:r>
      <w:r w:rsidRPr="00D91464">
        <w:tab/>
        <w:t>The investigating Commissioner must deal with a conduct issue by doing any of the following:</w:t>
      </w:r>
    </w:p>
    <w:p w14:paraId="256AB435" w14:textId="77777777" w:rsidR="001E47B1" w:rsidRPr="00D91464" w:rsidRDefault="001E47B1" w:rsidP="0089380C">
      <w:pPr>
        <w:pStyle w:val="paragraph"/>
      </w:pPr>
      <w:r w:rsidRPr="00D91464">
        <w:tab/>
        <w:t>(a)</w:t>
      </w:r>
      <w:r w:rsidRPr="00D91464">
        <w:tab/>
        <w:t>investigating the issue;</w:t>
      </w:r>
    </w:p>
    <w:p w14:paraId="09902222" w14:textId="77777777" w:rsidR="001E47B1" w:rsidRPr="00D91464" w:rsidRDefault="001E47B1" w:rsidP="0089380C">
      <w:pPr>
        <w:pStyle w:val="paragraph"/>
      </w:pPr>
      <w:r w:rsidRPr="00D91464">
        <w:tab/>
        <w:t>(b)</w:t>
      </w:r>
      <w:r w:rsidRPr="00D91464">
        <w:tab/>
        <w:t>referring the issue under:</w:t>
      </w:r>
    </w:p>
    <w:p w14:paraId="797A33C3" w14:textId="77777777" w:rsidR="001E47B1" w:rsidRPr="00D91464" w:rsidRDefault="001E47B1" w:rsidP="0089380C">
      <w:pPr>
        <w:pStyle w:val="paragraphsub"/>
      </w:pPr>
      <w:r w:rsidRPr="00D91464">
        <w:tab/>
        <w:t>(i)</w:t>
      </w:r>
      <w:r w:rsidRPr="00D91464">
        <w:tab/>
      </w:r>
      <w:r w:rsidR="00ED2295">
        <w:t>section 2</w:t>
      </w:r>
      <w:r w:rsidR="00165F32" w:rsidRPr="00D91464">
        <w:t>4CI</w:t>
      </w:r>
      <w:r w:rsidRPr="00D91464">
        <w:t xml:space="preserve"> (decision not to investigate—referral to PWSS); or</w:t>
      </w:r>
    </w:p>
    <w:p w14:paraId="6020AFA2" w14:textId="77777777" w:rsidR="001E47B1" w:rsidRPr="00D91464" w:rsidRDefault="001E47B1" w:rsidP="0089380C">
      <w:pPr>
        <w:pStyle w:val="paragraphsub"/>
      </w:pPr>
      <w:r w:rsidRPr="00D91464">
        <w:tab/>
        <w:t>(ii)</w:t>
      </w:r>
      <w:r w:rsidRPr="00D91464">
        <w:tab/>
      </w:r>
      <w:r w:rsidR="00ED2295">
        <w:t>section 2</w:t>
      </w:r>
      <w:r w:rsidR="00165F32" w:rsidRPr="00D91464">
        <w:t>4CJ</w:t>
      </w:r>
      <w:r w:rsidRPr="00D91464">
        <w:t xml:space="preserve"> (decision not to investigate—referral to Agency Head etc.); or</w:t>
      </w:r>
    </w:p>
    <w:p w14:paraId="60FEB3FD" w14:textId="77777777" w:rsidR="001E47B1" w:rsidRPr="00D91464" w:rsidRDefault="001E47B1" w:rsidP="0089380C">
      <w:pPr>
        <w:pStyle w:val="paragraphsub"/>
      </w:pPr>
      <w:r w:rsidRPr="00D91464">
        <w:tab/>
        <w:t>(iii)</w:t>
      </w:r>
      <w:r w:rsidRPr="00D91464">
        <w:tab/>
      </w:r>
      <w:r w:rsidR="00ED2295">
        <w:t>section 2</w:t>
      </w:r>
      <w:r w:rsidR="00165F32" w:rsidRPr="00D91464">
        <w:t>4CK</w:t>
      </w:r>
      <w:r w:rsidRPr="00D91464">
        <w:t xml:space="preserve"> (decision not to investigate—referral under another law);</w:t>
      </w:r>
    </w:p>
    <w:p w14:paraId="264BDE75" w14:textId="77777777" w:rsidR="001E47B1" w:rsidRPr="00D91464" w:rsidRDefault="001E47B1" w:rsidP="0089380C">
      <w:pPr>
        <w:pStyle w:val="paragraph"/>
      </w:pPr>
      <w:r w:rsidRPr="00D91464">
        <w:tab/>
        <w:t>(c)</w:t>
      </w:r>
      <w:r w:rsidRPr="00D91464">
        <w:tab/>
        <w:t>taking no action, or no further action, in relation to the issue.</w:t>
      </w:r>
    </w:p>
    <w:p w14:paraId="47A1F769" w14:textId="77777777" w:rsidR="001E47B1" w:rsidRPr="00D91464" w:rsidRDefault="00165F32" w:rsidP="0089380C">
      <w:pPr>
        <w:pStyle w:val="ActHead5"/>
      </w:pPr>
      <w:bookmarkStart w:id="79" w:name="_Toc177655692"/>
      <w:r w:rsidRPr="00C04D62">
        <w:rPr>
          <w:rStyle w:val="CharSectno"/>
        </w:rPr>
        <w:t>24CG</w:t>
      </w:r>
      <w:r w:rsidR="001E47B1" w:rsidRPr="00D91464">
        <w:t xml:space="preserve">  Preliminary inquiries</w:t>
      </w:r>
      <w:bookmarkEnd w:id="79"/>
    </w:p>
    <w:p w14:paraId="2B9D46DF" w14:textId="77777777" w:rsidR="001E47B1" w:rsidRPr="00D91464" w:rsidRDefault="001E47B1" w:rsidP="0089380C">
      <w:pPr>
        <w:pStyle w:val="subsection"/>
      </w:pPr>
      <w:r w:rsidRPr="00D91464">
        <w:tab/>
        <w:t>(1)</w:t>
      </w:r>
      <w:r w:rsidRPr="00D91464">
        <w:tab/>
        <w:t>The investigating Commissioner may make any preliminary inquiries, of any person, that the Commissioner considers necessary for the purposes of determining how to deal with a conduct issue.</w:t>
      </w:r>
    </w:p>
    <w:p w14:paraId="4BB496AD" w14:textId="77777777" w:rsidR="001E47B1" w:rsidRPr="00D91464" w:rsidRDefault="001E47B1" w:rsidP="0089380C">
      <w:pPr>
        <w:pStyle w:val="subsection"/>
      </w:pPr>
      <w:r w:rsidRPr="00D91464">
        <w:tab/>
        <w:t>(2)</w:t>
      </w:r>
      <w:r w:rsidRPr="00D91464">
        <w:tab/>
        <w:t>This section does not limit the information, documents or things to which the investigating Commissioner may have regard in making a decision about how to deal with a conduct issue.</w:t>
      </w:r>
    </w:p>
    <w:p w14:paraId="6A05577E" w14:textId="77777777" w:rsidR="001E47B1" w:rsidRPr="00D91464" w:rsidRDefault="00165F32" w:rsidP="0089380C">
      <w:pPr>
        <w:pStyle w:val="ActHead5"/>
      </w:pPr>
      <w:bookmarkStart w:id="80" w:name="_Toc177655693"/>
      <w:r w:rsidRPr="00C04D62">
        <w:rPr>
          <w:rStyle w:val="CharSectno"/>
        </w:rPr>
        <w:t>24CH</w:t>
      </w:r>
      <w:r w:rsidR="001E47B1" w:rsidRPr="00D91464">
        <w:t xml:space="preserve">  When conduct issue may or may not be investigated</w:t>
      </w:r>
      <w:bookmarkEnd w:id="80"/>
    </w:p>
    <w:p w14:paraId="69FA6525" w14:textId="77777777" w:rsidR="001E47B1" w:rsidRPr="00D91464" w:rsidRDefault="001E47B1" w:rsidP="0089380C">
      <w:pPr>
        <w:pStyle w:val="SubsectionHead"/>
      </w:pPr>
      <w:r w:rsidRPr="00D91464">
        <w:t>When Commissioner may decide to investigate</w:t>
      </w:r>
    </w:p>
    <w:p w14:paraId="46073D9E" w14:textId="77777777" w:rsidR="001E47B1" w:rsidRPr="00D91464" w:rsidRDefault="001E47B1" w:rsidP="0089380C">
      <w:pPr>
        <w:pStyle w:val="subsection"/>
      </w:pPr>
      <w:r w:rsidRPr="00D91464">
        <w:tab/>
        <w:t>(1)</w:t>
      </w:r>
      <w:r w:rsidRPr="00D91464">
        <w:tab/>
        <w:t>The investigating Commissioner may decide to investigate a conduct issue only if:</w:t>
      </w:r>
    </w:p>
    <w:p w14:paraId="1ED3B5EF" w14:textId="77777777" w:rsidR="001E47B1" w:rsidRPr="00D91464" w:rsidRDefault="001E47B1" w:rsidP="0089380C">
      <w:pPr>
        <w:pStyle w:val="paragraph"/>
      </w:pPr>
      <w:r w:rsidRPr="00D91464">
        <w:tab/>
        <w:t>(a)</w:t>
      </w:r>
      <w:r w:rsidRPr="00D91464">
        <w:tab/>
        <w:t>the Commissioner is satisfied on reasonable grounds that there is sufficient evidence or information to justify doing so; and</w:t>
      </w:r>
    </w:p>
    <w:p w14:paraId="3AF75C01" w14:textId="77777777" w:rsidR="00167658" w:rsidRPr="00D91464" w:rsidRDefault="001E47B1" w:rsidP="0089380C">
      <w:pPr>
        <w:pStyle w:val="paragraph"/>
      </w:pPr>
      <w:r w:rsidRPr="00D91464">
        <w:tab/>
        <w:t>(b)</w:t>
      </w:r>
      <w:r w:rsidRPr="00D91464">
        <w:tab/>
        <w:t>if the issue arose from a conduct complaint or conduct issue referral—</w:t>
      </w:r>
      <w:r w:rsidR="00167658" w:rsidRPr="00D91464">
        <w:t>either:</w:t>
      </w:r>
    </w:p>
    <w:p w14:paraId="3E916576" w14:textId="77777777" w:rsidR="001E47B1" w:rsidRPr="00D91464" w:rsidRDefault="00167658" w:rsidP="0089380C">
      <w:pPr>
        <w:pStyle w:val="paragraphsub"/>
      </w:pPr>
      <w:r w:rsidRPr="00D91464">
        <w:lastRenderedPageBreak/>
        <w:tab/>
        <w:t>(i)</w:t>
      </w:r>
      <w:r w:rsidRPr="00D91464">
        <w:tab/>
      </w:r>
      <w:r w:rsidR="001E47B1" w:rsidRPr="00D91464">
        <w:t>the Commissioner has consent to investigate the issue</w:t>
      </w:r>
      <w:r w:rsidRPr="00D91464">
        <w:t>; or</w:t>
      </w:r>
    </w:p>
    <w:p w14:paraId="6AEE2433" w14:textId="77777777" w:rsidR="00137D69" w:rsidRPr="00D91464" w:rsidRDefault="00167658" w:rsidP="0089380C">
      <w:pPr>
        <w:pStyle w:val="paragraphsub"/>
      </w:pPr>
      <w:r w:rsidRPr="00D91464">
        <w:tab/>
        <w:t>(</w:t>
      </w:r>
      <w:r w:rsidR="007760CC" w:rsidRPr="00D91464">
        <w:t>ii</w:t>
      </w:r>
      <w:r w:rsidRPr="00D91464">
        <w:t>)</w:t>
      </w:r>
      <w:r w:rsidRPr="00D91464">
        <w:tab/>
      </w:r>
      <w:r w:rsidR="00A939C2" w:rsidRPr="00D91464">
        <w:t xml:space="preserve">the Commissioner </w:t>
      </w:r>
      <w:r w:rsidR="00485B2E" w:rsidRPr="00D91464">
        <w:t xml:space="preserve">is </w:t>
      </w:r>
      <w:r w:rsidR="00AC24E6" w:rsidRPr="00D91464">
        <w:t xml:space="preserve">reasonably </w:t>
      </w:r>
      <w:r w:rsidR="00485B2E" w:rsidRPr="00D91464">
        <w:t xml:space="preserve">satisfied that </w:t>
      </w:r>
      <w:r w:rsidR="00137D69" w:rsidRPr="00D91464">
        <w:t xml:space="preserve">a </w:t>
      </w:r>
      <w:r w:rsidR="00417138" w:rsidRPr="00D91464">
        <w:t>serious</w:t>
      </w:r>
      <w:r w:rsidR="00137D69" w:rsidRPr="00D91464">
        <w:t xml:space="preserve"> risk to work health or safety arises, or could arise, from the conduct concerned.</w:t>
      </w:r>
    </w:p>
    <w:p w14:paraId="4CEFAB8B" w14:textId="77777777" w:rsidR="001E47B1" w:rsidRPr="00D91464" w:rsidRDefault="001E47B1" w:rsidP="0089380C">
      <w:pPr>
        <w:pStyle w:val="subsection"/>
      </w:pPr>
      <w:r w:rsidRPr="00D91464">
        <w:tab/>
        <w:t>(2)</w:t>
      </w:r>
      <w:r w:rsidRPr="00D91464">
        <w:tab/>
        <w:t xml:space="preserve">For the purposes of this section, the investigating Commissioner has </w:t>
      </w:r>
      <w:r w:rsidRPr="00D91464">
        <w:rPr>
          <w:b/>
          <w:i/>
        </w:rPr>
        <w:t>consent to investigate</w:t>
      </w:r>
      <w:r w:rsidRPr="00D91464">
        <w:t xml:space="preserve"> a conduct issue </w:t>
      </w:r>
      <w:r w:rsidR="00FA6777" w:rsidRPr="00D91464">
        <w:t>if</w:t>
      </w:r>
      <w:r w:rsidRPr="00D91464">
        <w:t>:</w:t>
      </w:r>
    </w:p>
    <w:p w14:paraId="2194C672" w14:textId="77777777" w:rsidR="001E47B1" w:rsidRPr="00D91464" w:rsidRDefault="001E47B1" w:rsidP="0089380C">
      <w:pPr>
        <w:pStyle w:val="paragraph"/>
      </w:pPr>
      <w:r w:rsidRPr="00D91464">
        <w:tab/>
        <w:t>(a)</w:t>
      </w:r>
      <w:r w:rsidRPr="00D91464">
        <w:tab/>
        <w:t>the issue arose from a conduct complaint and the complainant has not withdrawn the complaint;</w:t>
      </w:r>
      <w:r w:rsidR="00155189" w:rsidRPr="00D91464">
        <w:t xml:space="preserve"> or</w:t>
      </w:r>
    </w:p>
    <w:p w14:paraId="638DB9CF" w14:textId="77777777" w:rsidR="001E47B1" w:rsidRPr="00D91464" w:rsidRDefault="001E47B1" w:rsidP="0089380C">
      <w:pPr>
        <w:pStyle w:val="paragraph"/>
      </w:pPr>
      <w:r w:rsidRPr="00D91464">
        <w:tab/>
        <w:t>(b)</w:t>
      </w:r>
      <w:r w:rsidRPr="00D91464">
        <w:tab/>
        <w:t>all of the following apply:</w:t>
      </w:r>
    </w:p>
    <w:p w14:paraId="4F1E3575" w14:textId="77777777" w:rsidR="001E47B1" w:rsidRPr="00D91464" w:rsidRDefault="001E47B1" w:rsidP="0089380C">
      <w:pPr>
        <w:pStyle w:val="paragraphsub"/>
      </w:pPr>
      <w:r w:rsidRPr="00D91464">
        <w:tab/>
        <w:t>(i)</w:t>
      </w:r>
      <w:r w:rsidRPr="00D91464">
        <w:tab/>
        <w:t>the issue arose from a conduct issue referral</w:t>
      </w:r>
      <w:r w:rsidR="00240BE7" w:rsidRPr="00D91464">
        <w:t xml:space="preserve"> for which there </w:t>
      </w:r>
      <w:r w:rsidR="00175602" w:rsidRPr="00D91464">
        <w:t>is</w:t>
      </w:r>
      <w:r w:rsidR="00240BE7" w:rsidRPr="00D91464">
        <w:t xml:space="preserve"> a complainant</w:t>
      </w:r>
      <w:r w:rsidRPr="00D91464">
        <w:t>;</w:t>
      </w:r>
    </w:p>
    <w:p w14:paraId="54F59BA0" w14:textId="77777777" w:rsidR="001E47B1" w:rsidRPr="00D91464" w:rsidRDefault="001E47B1" w:rsidP="0089380C">
      <w:pPr>
        <w:pStyle w:val="paragraphsub"/>
      </w:pPr>
      <w:r w:rsidRPr="00D91464">
        <w:tab/>
        <w:t>(ii)</w:t>
      </w:r>
      <w:r w:rsidRPr="00D91464">
        <w:tab/>
        <w:t>the referral was made with the consent of the complainant;</w:t>
      </w:r>
    </w:p>
    <w:p w14:paraId="6D6025F5" w14:textId="77777777" w:rsidR="001E47B1" w:rsidRPr="00D91464" w:rsidRDefault="001E47B1" w:rsidP="0089380C">
      <w:pPr>
        <w:pStyle w:val="paragraphsub"/>
      </w:pPr>
      <w:r w:rsidRPr="00D91464">
        <w:tab/>
        <w:t>(iii)</w:t>
      </w:r>
      <w:r w:rsidRPr="00D91464">
        <w:tab/>
        <w:t>the complainant has not withdrawn that consent;</w:t>
      </w:r>
      <w:r w:rsidR="00155189" w:rsidRPr="00D91464">
        <w:t xml:space="preserve"> or</w:t>
      </w:r>
    </w:p>
    <w:p w14:paraId="1C9D2A3B" w14:textId="77777777" w:rsidR="001E47B1" w:rsidRPr="00D91464" w:rsidRDefault="001E47B1" w:rsidP="0089380C">
      <w:pPr>
        <w:pStyle w:val="paragraph"/>
      </w:pPr>
      <w:r w:rsidRPr="00D91464">
        <w:tab/>
        <w:t>(c)</w:t>
      </w:r>
      <w:r w:rsidRPr="00D91464">
        <w:tab/>
        <w:t xml:space="preserve">the issue arose from a conduct issue referral for which there </w:t>
      </w:r>
      <w:r w:rsidR="00175602" w:rsidRPr="00D91464">
        <w:t>is</w:t>
      </w:r>
      <w:r w:rsidRPr="00D91464">
        <w:t xml:space="preserve"> no complainant.</w:t>
      </w:r>
    </w:p>
    <w:p w14:paraId="5469E795" w14:textId="77777777" w:rsidR="001E47B1" w:rsidRPr="00D91464" w:rsidRDefault="001E47B1" w:rsidP="0089380C">
      <w:pPr>
        <w:pStyle w:val="SubsectionHead"/>
      </w:pPr>
      <w:r w:rsidRPr="00D91464">
        <w:t>Commissioner may consult before deciding whether to investigate</w:t>
      </w:r>
    </w:p>
    <w:p w14:paraId="7DE62A46" w14:textId="77777777" w:rsidR="001E47B1" w:rsidRPr="00D91464" w:rsidRDefault="001E47B1" w:rsidP="0089380C">
      <w:pPr>
        <w:pStyle w:val="subsection"/>
      </w:pPr>
      <w:r w:rsidRPr="00D91464">
        <w:tab/>
        <w:t>(3)</w:t>
      </w:r>
      <w:r w:rsidRPr="00D91464">
        <w:tab/>
        <w:t>Before deciding whether to investigate a conduct issue, the investigating Commissioner may consult with any person affected by the conduct concerned as the Commissioner considers appropriate.</w:t>
      </w:r>
    </w:p>
    <w:p w14:paraId="01F0B5E5" w14:textId="77777777" w:rsidR="001E47B1" w:rsidRPr="00D91464" w:rsidRDefault="001E47B1" w:rsidP="0089380C">
      <w:pPr>
        <w:pStyle w:val="SubsectionHead"/>
      </w:pPr>
      <w:r w:rsidRPr="00D91464">
        <w:t>When Commissioner must decide not to investigate etc.</w:t>
      </w:r>
    </w:p>
    <w:p w14:paraId="0A7ECC6A" w14:textId="77777777" w:rsidR="001E47B1" w:rsidRPr="00D91464" w:rsidRDefault="001E47B1" w:rsidP="0089380C">
      <w:pPr>
        <w:pStyle w:val="subsection"/>
      </w:pPr>
      <w:r w:rsidRPr="00D91464">
        <w:tab/>
        <w:t>(4)</w:t>
      </w:r>
      <w:r w:rsidRPr="00D91464">
        <w:tab/>
        <w:t>The investigating Commissioner must decide not to investigate a conduct issue, or (if the investigation has started) not to investigate a conduct issue further, if:</w:t>
      </w:r>
    </w:p>
    <w:p w14:paraId="3D74B728" w14:textId="77777777" w:rsidR="001E47B1" w:rsidRPr="00D91464" w:rsidRDefault="001E47B1" w:rsidP="0089380C">
      <w:pPr>
        <w:pStyle w:val="paragraph"/>
      </w:pPr>
      <w:r w:rsidRPr="00D91464">
        <w:tab/>
        <w:t>(a)</w:t>
      </w:r>
      <w:r w:rsidRPr="00D91464">
        <w:tab/>
        <w:t>the issue arose from a conduct complaint or conduct issue referral and at the time of the conduct concerned, both the complainant and respondent were non</w:t>
      </w:r>
      <w:r w:rsidR="0089380C">
        <w:noBreakHyphen/>
      </w:r>
      <w:r w:rsidRPr="00D91464">
        <w:t>core participants; or</w:t>
      </w:r>
    </w:p>
    <w:p w14:paraId="41A3504A" w14:textId="77777777" w:rsidR="001E47B1" w:rsidRPr="00D91464" w:rsidRDefault="001E47B1" w:rsidP="0089380C">
      <w:pPr>
        <w:pStyle w:val="paragraph"/>
      </w:pPr>
      <w:r w:rsidRPr="00D91464">
        <w:tab/>
        <w:t>(b)</w:t>
      </w:r>
      <w:r w:rsidRPr="00D91464">
        <w:tab/>
        <w:t>at the time of the conduct concerned, the respondent was:</w:t>
      </w:r>
    </w:p>
    <w:p w14:paraId="314BFE7A" w14:textId="77777777" w:rsidR="001E47B1" w:rsidRPr="00D91464" w:rsidRDefault="001E47B1" w:rsidP="0089380C">
      <w:pPr>
        <w:pStyle w:val="paragraphsub"/>
      </w:pPr>
      <w:r w:rsidRPr="00D91464">
        <w:tab/>
        <w:t>(i)</w:t>
      </w:r>
      <w:r w:rsidRPr="00D91464">
        <w:tab/>
        <w:t>an APS employee who is not a MOPS employee; or</w:t>
      </w:r>
    </w:p>
    <w:p w14:paraId="4B6E4EC2" w14:textId="77777777" w:rsidR="001E47B1" w:rsidRPr="00D91464" w:rsidRDefault="001E47B1" w:rsidP="0089380C">
      <w:pPr>
        <w:pStyle w:val="paragraphsub"/>
      </w:pPr>
      <w:r w:rsidRPr="00D91464">
        <w:tab/>
        <w:t>(ii)</w:t>
      </w:r>
      <w:r w:rsidRPr="00D91464">
        <w:tab/>
        <w:t>a Parliamentary Service employee; or</w:t>
      </w:r>
    </w:p>
    <w:p w14:paraId="61D04A68" w14:textId="77777777" w:rsidR="001E47B1" w:rsidRPr="00D91464" w:rsidRDefault="001E47B1" w:rsidP="0089380C">
      <w:pPr>
        <w:pStyle w:val="paragraphsub"/>
      </w:pPr>
      <w:r w:rsidRPr="00D91464">
        <w:tab/>
        <w:t>(iii)</w:t>
      </w:r>
      <w:r w:rsidRPr="00D91464">
        <w:tab/>
        <w:t>an Agency Head; or</w:t>
      </w:r>
    </w:p>
    <w:p w14:paraId="0EC36122" w14:textId="77777777" w:rsidR="001E47B1" w:rsidRPr="00D91464" w:rsidRDefault="001E47B1" w:rsidP="0089380C">
      <w:pPr>
        <w:pStyle w:val="paragraphsub"/>
      </w:pPr>
      <w:r w:rsidRPr="00D91464">
        <w:lastRenderedPageBreak/>
        <w:tab/>
        <w:t>(iv)</w:t>
      </w:r>
      <w:r w:rsidRPr="00D91464">
        <w:tab/>
        <w:t>the Secretary of a Parliamentary Department; or</w:t>
      </w:r>
    </w:p>
    <w:p w14:paraId="787217A9" w14:textId="77777777" w:rsidR="001E47B1" w:rsidRPr="00D91464" w:rsidRDefault="001E47B1" w:rsidP="0089380C">
      <w:pPr>
        <w:pStyle w:val="paragraphsub"/>
      </w:pPr>
      <w:r w:rsidRPr="00D91464">
        <w:tab/>
        <w:t>(v)</w:t>
      </w:r>
      <w:r w:rsidRPr="00D91464">
        <w:tab/>
        <w:t>the Parliamentary Librarian; or</w:t>
      </w:r>
    </w:p>
    <w:p w14:paraId="4C02A515" w14:textId="77777777" w:rsidR="001E47B1" w:rsidRPr="00D91464" w:rsidRDefault="001E47B1" w:rsidP="0089380C">
      <w:pPr>
        <w:pStyle w:val="paragraphsub"/>
      </w:pPr>
      <w:r w:rsidRPr="00D91464">
        <w:tab/>
        <w:t>(vi)</w:t>
      </w:r>
      <w:r w:rsidRPr="00D91464">
        <w:tab/>
        <w:t>an AFP appointee; or</w:t>
      </w:r>
    </w:p>
    <w:p w14:paraId="1C83E5AE" w14:textId="77777777" w:rsidR="001E47B1" w:rsidRPr="00D91464" w:rsidRDefault="001E47B1" w:rsidP="0089380C">
      <w:pPr>
        <w:pStyle w:val="paragraph"/>
      </w:pPr>
      <w:r w:rsidRPr="00D91464">
        <w:tab/>
        <w:t>(c)</w:t>
      </w:r>
      <w:r w:rsidRPr="00D91464">
        <w:tab/>
        <w:t xml:space="preserve">the conduct concerned forms part of proceedings in Parliament for the purposes of section 16 of the </w:t>
      </w:r>
      <w:r w:rsidRPr="00D91464">
        <w:rPr>
          <w:i/>
        </w:rPr>
        <w:t>Parliamentary Privileges Act 1987</w:t>
      </w:r>
      <w:r w:rsidRPr="00D91464">
        <w:t>; or</w:t>
      </w:r>
    </w:p>
    <w:p w14:paraId="0B0F0FE4" w14:textId="77777777" w:rsidR="001E47B1" w:rsidRPr="00D91464" w:rsidRDefault="001E47B1" w:rsidP="0089380C">
      <w:pPr>
        <w:pStyle w:val="paragraph"/>
      </w:pPr>
      <w:r w:rsidRPr="00D91464">
        <w:tab/>
        <w:t>(d)</w:t>
      </w:r>
      <w:r w:rsidRPr="00D91464">
        <w:tab/>
        <w:t>the conduct concerned may constitute a serious offence against a person and the person does not consent to the investigation.</w:t>
      </w:r>
    </w:p>
    <w:p w14:paraId="5BE162D6" w14:textId="77777777" w:rsidR="001E47B1" w:rsidRPr="00D91464" w:rsidRDefault="001E47B1" w:rsidP="0089380C">
      <w:pPr>
        <w:pStyle w:val="SubsectionHead"/>
      </w:pPr>
      <w:r w:rsidRPr="00D91464">
        <w:t>When Commissioner may decide not to investigate etc.</w:t>
      </w:r>
    </w:p>
    <w:p w14:paraId="709990BE" w14:textId="77777777" w:rsidR="001E47B1" w:rsidRPr="00D91464" w:rsidRDefault="001E47B1" w:rsidP="0089380C">
      <w:pPr>
        <w:pStyle w:val="subsection"/>
      </w:pPr>
      <w:r w:rsidRPr="00D91464">
        <w:tab/>
        <w:t>(5)</w:t>
      </w:r>
      <w:r w:rsidRPr="00D91464">
        <w:tab/>
        <w:t>The investigating Commissioner may decide not to investigate a conduct issue, or (if the investigation has started) not to investigate a conduct issue further, if:</w:t>
      </w:r>
    </w:p>
    <w:p w14:paraId="4E52C388" w14:textId="77777777" w:rsidR="001E47B1" w:rsidRPr="00D91464" w:rsidRDefault="001E47B1" w:rsidP="0089380C">
      <w:pPr>
        <w:pStyle w:val="paragraph"/>
      </w:pPr>
      <w:r w:rsidRPr="00D91464">
        <w:tab/>
        <w:t>(a)</w:t>
      </w:r>
      <w:r w:rsidRPr="00D91464">
        <w:tab/>
      </w:r>
      <w:r w:rsidR="00711242" w:rsidRPr="00D91464">
        <w:t>if the issue arose from a conduct complaint or conduct issue referral—</w:t>
      </w:r>
      <w:r w:rsidRPr="00D91464">
        <w:t>the Commissioner is satisfied that the complaint or referral is frivolous, vexatious, misconceived or lacking in substance or was not made in good faith; or</w:t>
      </w:r>
    </w:p>
    <w:p w14:paraId="582411A5" w14:textId="77777777" w:rsidR="001E47B1" w:rsidRPr="00D91464" w:rsidRDefault="001E47B1" w:rsidP="0089380C">
      <w:pPr>
        <w:pStyle w:val="paragraph"/>
      </w:pPr>
      <w:r w:rsidRPr="00D91464">
        <w:tab/>
        <w:t>(b)</w:t>
      </w:r>
      <w:r w:rsidRPr="00D91464">
        <w:tab/>
      </w:r>
      <w:r w:rsidR="005D5DC1" w:rsidRPr="00D91464">
        <w:t>if</w:t>
      </w:r>
      <w:r w:rsidRPr="00D91464">
        <w:t xml:space="preserve"> the issue arose from a conduct complaint or conduct issue referral and the Commissioner does not have consent to investigate the issue—the Commissioner is satisfied that it is unreasonable to continue the investigation, taking into account the progress of the investigation and fairness between the persons affected by the investigation; or</w:t>
      </w:r>
    </w:p>
    <w:p w14:paraId="7AC5CD97" w14:textId="77777777" w:rsidR="001E47B1" w:rsidRPr="00D91464" w:rsidRDefault="001E47B1" w:rsidP="0089380C">
      <w:pPr>
        <w:pStyle w:val="paragraph"/>
      </w:pPr>
      <w:r w:rsidRPr="00D91464">
        <w:tab/>
        <w:t>(c)</w:t>
      </w:r>
      <w:r w:rsidRPr="00D91464">
        <w:tab/>
        <w:t>the Commissioner is satisfied that the conduct concerned:</w:t>
      </w:r>
    </w:p>
    <w:p w14:paraId="116D1437" w14:textId="77777777" w:rsidR="001E47B1" w:rsidRPr="00D91464" w:rsidRDefault="001E47B1" w:rsidP="0089380C">
      <w:pPr>
        <w:pStyle w:val="paragraphsub"/>
      </w:pPr>
      <w:r w:rsidRPr="00D91464">
        <w:tab/>
        <w:t>(i)</w:t>
      </w:r>
      <w:r w:rsidRPr="00D91464">
        <w:tab/>
        <w:t>would be more appropriately dealt with through a service provided under section 16 (complaint resolution function), or under another law of the Commonwealth or a law of a State or Territory; or</w:t>
      </w:r>
    </w:p>
    <w:p w14:paraId="20AD4D49" w14:textId="77777777" w:rsidR="001E47B1" w:rsidRPr="00D91464" w:rsidRDefault="001E47B1" w:rsidP="0089380C">
      <w:pPr>
        <w:pStyle w:val="paragraphsub"/>
      </w:pPr>
      <w:r w:rsidRPr="00D91464">
        <w:tab/>
        <w:t>(ii)</w:t>
      </w:r>
      <w:r w:rsidRPr="00D91464">
        <w:tab/>
        <w:t>is being dealt with through a service provided under section 16 (complaint resolution function); or</w:t>
      </w:r>
    </w:p>
    <w:p w14:paraId="337AB20D" w14:textId="77777777" w:rsidR="001E47B1" w:rsidRPr="00D91464" w:rsidRDefault="001E47B1" w:rsidP="0089380C">
      <w:pPr>
        <w:pStyle w:val="paragraphsub"/>
      </w:pPr>
      <w:r w:rsidRPr="00D91464">
        <w:tab/>
        <w:t>(iii)</w:t>
      </w:r>
      <w:r w:rsidRPr="00D91464">
        <w:tab/>
        <w:t>is being dealt with under another law of the Commonwealth or a law of a State or Territory and it would be inappropriate to conduct an investigation under this Act at the same time; or</w:t>
      </w:r>
    </w:p>
    <w:p w14:paraId="050D6FF9" w14:textId="77777777" w:rsidR="001E47B1" w:rsidRPr="00D91464" w:rsidRDefault="001E47B1" w:rsidP="0089380C">
      <w:pPr>
        <w:pStyle w:val="paragraphsub"/>
      </w:pPr>
      <w:r w:rsidRPr="00D91464">
        <w:tab/>
        <w:t>(iv)</w:t>
      </w:r>
      <w:r w:rsidRPr="00D91464">
        <w:tab/>
        <w:t xml:space="preserve">has already been dealt with under this Part, another law of the Commonwealth or a law of a State or Territory </w:t>
      </w:r>
      <w:r w:rsidRPr="00D91464">
        <w:lastRenderedPageBreak/>
        <w:t>and there are no further matters concerning the conduct that warrant investigation; or</w:t>
      </w:r>
    </w:p>
    <w:p w14:paraId="6F8D4F5D" w14:textId="77777777" w:rsidR="001E47B1" w:rsidRPr="00D91464" w:rsidRDefault="001E47B1" w:rsidP="0089380C">
      <w:pPr>
        <w:pStyle w:val="paragraph"/>
      </w:pPr>
      <w:r w:rsidRPr="00D91464">
        <w:tab/>
        <w:t>(d)</w:t>
      </w:r>
      <w:r w:rsidRPr="00D91464">
        <w:tab/>
        <w:t>the conduct concerned is, or has been, the subject of criminal or civil proceedings (including any preliminary investigations or action that might lead to criminal or civil proceedings); or</w:t>
      </w:r>
    </w:p>
    <w:p w14:paraId="1B2A8D90" w14:textId="77777777" w:rsidR="001E47B1" w:rsidRPr="00D91464" w:rsidRDefault="001E47B1" w:rsidP="0089380C">
      <w:pPr>
        <w:pStyle w:val="paragraph"/>
      </w:pPr>
      <w:r w:rsidRPr="00D91464">
        <w:tab/>
        <w:t>(e)</w:t>
      </w:r>
      <w:r w:rsidRPr="00D91464">
        <w:tab/>
        <w:t>if the respondent is a non</w:t>
      </w:r>
      <w:r w:rsidR="0089380C">
        <w:noBreakHyphen/>
      </w:r>
      <w:r w:rsidRPr="00D91464">
        <w:t>core participant—the Commissioner is satisfied that the issue would be more appropriately dealt with by the respondent’s employer; or</w:t>
      </w:r>
    </w:p>
    <w:p w14:paraId="4A857AA5" w14:textId="77777777" w:rsidR="001E47B1" w:rsidRPr="00D91464" w:rsidRDefault="001E47B1" w:rsidP="0089380C">
      <w:pPr>
        <w:pStyle w:val="paragraph"/>
      </w:pPr>
      <w:r w:rsidRPr="00D91464">
        <w:tab/>
        <w:t>(f)</w:t>
      </w:r>
      <w:r w:rsidRPr="00D91464">
        <w:tab/>
        <w:t>the Commissioner is satisfied it is inappropriate or impracticable for the issue to be investigated for any other reason.</w:t>
      </w:r>
    </w:p>
    <w:p w14:paraId="7DBEE1A8" w14:textId="77777777" w:rsidR="001E47B1" w:rsidRPr="00D91464" w:rsidRDefault="00165F32" w:rsidP="0089380C">
      <w:pPr>
        <w:pStyle w:val="ActHead5"/>
      </w:pPr>
      <w:bookmarkStart w:id="81" w:name="_Toc177655694"/>
      <w:r w:rsidRPr="00C04D62">
        <w:rPr>
          <w:rStyle w:val="CharSectno"/>
        </w:rPr>
        <w:t>24CI</w:t>
      </w:r>
      <w:r w:rsidR="001E47B1" w:rsidRPr="00D91464">
        <w:t xml:space="preserve">  Decision not to investigate—referral to PWSS</w:t>
      </w:r>
      <w:bookmarkEnd w:id="81"/>
    </w:p>
    <w:p w14:paraId="1EE3E272" w14:textId="77777777" w:rsidR="001E47B1" w:rsidRPr="00D91464" w:rsidRDefault="001E47B1" w:rsidP="0089380C">
      <w:pPr>
        <w:pStyle w:val="subsection"/>
      </w:pPr>
      <w:r w:rsidRPr="00D91464">
        <w:tab/>
        <w:t>(1)</w:t>
      </w:r>
      <w:r w:rsidRPr="00D91464">
        <w:tab/>
        <w:t xml:space="preserve">This section applies if the investigating </w:t>
      </w:r>
      <w:r w:rsidR="00B15A6D" w:rsidRPr="00D91464">
        <w:t>Commissioner</w:t>
      </w:r>
      <w:r w:rsidRPr="00D91464">
        <w:t>:</w:t>
      </w:r>
    </w:p>
    <w:p w14:paraId="2772DEFF" w14:textId="77777777" w:rsidR="001E47B1" w:rsidRPr="00D91464" w:rsidRDefault="001E47B1" w:rsidP="0089380C">
      <w:pPr>
        <w:pStyle w:val="paragraph"/>
      </w:pPr>
      <w:r w:rsidRPr="00D91464">
        <w:tab/>
        <w:t>(a)</w:t>
      </w:r>
      <w:r w:rsidRPr="00D91464">
        <w:tab/>
        <w:t>decides not to investigate a conduct issue, or not to investigate a conduct issue further; and</w:t>
      </w:r>
    </w:p>
    <w:p w14:paraId="7CE19D39" w14:textId="77777777" w:rsidR="001E47B1" w:rsidRPr="00D91464" w:rsidRDefault="001E47B1" w:rsidP="0089380C">
      <w:pPr>
        <w:pStyle w:val="paragraph"/>
      </w:pPr>
      <w:r w:rsidRPr="00D91464">
        <w:tab/>
        <w:t>(b)</w:t>
      </w:r>
      <w:r w:rsidRPr="00D91464">
        <w:tab/>
        <w:t>does so because:</w:t>
      </w:r>
    </w:p>
    <w:p w14:paraId="76598392" w14:textId="77777777" w:rsidR="001E47B1" w:rsidRPr="00D91464" w:rsidRDefault="001E47B1" w:rsidP="0089380C">
      <w:pPr>
        <w:pStyle w:val="paragraphsub"/>
      </w:pPr>
      <w:r w:rsidRPr="00D91464">
        <w:tab/>
        <w:t>(i)</w:t>
      </w:r>
      <w:r w:rsidRPr="00D91464">
        <w:tab/>
        <w:t>the issue arose from a conduct complaint or conduct issue referral and at the time of the conduct concerned, both the complainant and respondent were non</w:t>
      </w:r>
      <w:r w:rsidR="0089380C">
        <w:noBreakHyphen/>
      </w:r>
      <w:r w:rsidRPr="00D91464">
        <w:t>core participants; or</w:t>
      </w:r>
    </w:p>
    <w:p w14:paraId="63197F95" w14:textId="77777777" w:rsidR="001E47B1" w:rsidRPr="00D91464" w:rsidRDefault="001E47B1" w:rsidP="0089380C">
      <w:pPr>
        <w:pStyle w:val="paragraphsub"/>
      </w:pPr>
      <w:r w:rsidRPr="00D91464">
        <w:tab/>
        <w:t>(ii)</w:t>
      </w:r>
      <w:r w:rsidRPr="00D91464">
        <w:tab/>
        <w:t>the Commissioner is satisfied that the conduct concerned would be more appropriately dealt with through a service provided under section 16 (complaint resolution function).</w:t>
      </w:r>
    </w:p>
    <w:p w14:paraId="64406798" w14:textId="77777777" w:rsidR="002D6BA4" w:rsidRPr="00D91464" w:rsidRDefault="00B15A6D" w:rsidP="0089380C">
      <w:pPr>
        <w:pStyle w:val="subsection"/>
      </w:pPr>
      <w:r w:rsidRPr="00D91464">
        <w:tab/>
        <w:t>(2)</w:t>
      </w:r>
      <w:r w:rsidRPr="00D91464">
        <w:tab/>
        <w:t xml:space="preserve">This section also applies </w:t>
      </w:r>
      <w:r w:rsidR="002D6BA4" w:rsidRPr="00D91464">
        <w:t>if the investigating Commissioner:</w:t>
      </w:r>
    </w:p>
    <w:p w14:paraId="15D324B6" w14:textId="77777777" w:rsidR="002D6BA4" w:rsidRPr="00D91464" w:rsidRDefault="002D6BA4" w:rsidP="0089380C">
      <w:pPr>
        <w:pStyle w:val="paragraph"/>
      </w:pPr>
      <w:r w:rsidRPr="00D91464">
        <w:tab/>
        <w:t>(a)</w:t>
      </w:r>
      <w:r w:rsidRPr="00D91464">
        <w:tab/>
        <w:t>decides not to investigate a conduct issue; and</w:t>
      </w:r>
    </w:p>
    <w:p w14:paraId="60342292" w14:textId="77777777" w:rsidR="002D6BA4" w:rsidRPr="00D91464" w:rsidRDefault="002D6BA4" w:rsidP="0089380C">
      <w:pPr>
        <w:pStyle w:val="paragraph"/>
      </w:pPr>
      <w:r w:rsidRPr="00D91464">
        <w:tab/>
        <w:t>(b)</w:t>
      </w:r>
      <w:r w:rsidRPr="00D91464">
        <w:tab/>
        <w:t>does so because:</w:t>
      </w:r>
    </w:p>
    <w:p w14:paraId="4B1F2DAE" w14:textId="77777777" w:rsidR="002D6BA4" w:rsidRPr="00D91464" w:rsidRDefault="002D6BA4" w:rsidP="0089380C">
      <w:pPr>
        <w:pStyle w:val="paragraphsub"/>
      </w:pPr>
      <w:r w:rsidRPr="00D91464">
        <w:tab/>
        <w:t>(i)</w:t>
      </w:r>
      <w:r w:rsidRPr="00D91464">
        <w:tab/>
        <w:t>the issue arose from a conduct issue referral for which there is a complainant; and</w:t>
      </w:r>
    </w:p>
    <w:p w14:paraId="0628429B" w14:textId="77777777" w:rsidR="002D6BA4" w:rsidRPr="00D91464" w:rsidRDefault="002D6BA4" w:rsidP="0089380C">
      <w:pPr>
        <w:pStyle w:val="paragraphsub"/>
      </w:pPr>
      <w:r w:rsidRPr="00D91464">
        <w:tab/>
        <w:t>(ii)</w:t>
      </w:r>
      <w:r w:rsidRPr="00D91464">
        <w:tab/>
      </w:r>
      <w:r w:rsidR="006A10C8" w:rsidRPr="00D91464">
        <w:t xml:space="preserve">the Commissioner does not have consent to investigate the issue (within the meaning of </w:t>
      </w:r>
      <w:r w:rsidR="00ED2295">
        <w:t>subsection 2</w:t>
      </w:r>
      <w:r w:rsidR="00165F32" w:rsidRPr="00D91464">
        <w:t>4CH</w:t>
      </w:r>
      <w:r w:rsidR="006A10C8" w:rsidRPr="00D91464">
        <w:t>(2))</w:t>
      </w:r>
      <w:r w:rsidRPr="00D91464">
        <w:t>; and</w:t>
      </w:r>
    </w:p>
    <w:p w14:paraId="518FF858" w14:textId="77777777" w:rsidR="002D6BA4" w:rsidRPr="00D91464" w:rsidRDefault="002D6BA4" w:rsidP="0089380C">
      <w:pPr>
        <w:pStyle w:val="paragraphsub"/>
      </w:pPr>
      <w:r w:rsidRPr="00D91464">
        <w:tab/>
        <w:t>(iii)</w:t>
      </w:r>
      <w:r w:rsidRPr="00D91464">
        <w:tab/>
        <w:t xml:space="preserve">the Commissioner is not satisfied as required by </w:t>
      </w:r>
      <w:r w:rsidR="00ED2295">
        <w:t>subparagraph 2</w:t>
      </w:r>
      <w:r w:rsidR="00165F32" w:rsidRPr="00D91464">
        <w:t>4CH</w:t>
      </w:r>
      <w:r w:rsidRPr="00D91464">
        <w:t>(1)(b)(ii) (</w:t>
      </w:r>
      <w:r w:rsidR="00F2560D" w:rsidRPr="00D91464">
        <w:t xml:space="preserve">which </w:t>
      </w:r>
      <w:r w:rsidR="000B1945" w:rsidRPr="00D91464">
        <w:t>deals with</w:t>
      </w:r>
      <w:r w:rsidR="00EA77D8" w:rsidRPr="00D91464">
        <w:t xml:space="preserve"> </w:t>
      </w:r>
      <w:r w:rsidRPr="00D91464">
        <w:t>serious risk</w:t>
      </w:r>
      <w:r w:rsidR="00EA77D8" w:rsidRPr="00D91464">
        <w:t>s</w:t>
      </w:r>
      <w:r w:rsidRPr="00D91464">
        <w:t xml:space="preserve"> to work health or safety).</w:t>
      </w:r>
    </w:p>
    <w:p w14:paraId="1B371F1D" w14:textId="77777777" w:rsidR="001E47B1" w:rsidRPr="00D91464" w:rsidRDefault="001E47B1" w:rsidP="0089380C">
      <w:pPr>
        <w:pStyle w:val="subsection"/>
      </w:pPr>
      <w:r w:rsidRPr="00D91464">
        <w:lastRenderedPageBreak/>
        <w:tab/>
        <w:t>(</w:t>
      </w:r>
      <w:r w:rsidR="00724E30" w:rsidRPr="00D91464">
        <w:t>3</w:t>
      </w:r>
      <w:r w:rsidRPr="00D91464">
        <w:t>)</w:t>
      </w:r>
      <w:r w:rsidRPr="00D91464">
        <w:tab/>
        <w:t>The investigating Commissioner must, as soon as reasonably practicable, take reasonable steps to refer the conduct issue to be dealt with by the PWSS.</w:t>
      </w:r>
    </w:p>
    <w:p w14:paraId="2CB15887" w14:textId="77777777" w:rsidR="001E47B1" w:rsidRPr="00D91464" w:rsidRDefault="001E47B1" w:rsidP="0089380C">
      <w:pPr>
        <w:pStyle w:val="subsection"/>
      </w:pPr>
      <w:r w:rsidRPr="00D91464">
        <w:tab/>
        <w:t>(</w:t>
      </w:r>
      <w:r w:rsidR="00724E30" w:rsidRPr="00D91464">
        <w:t>4</w:t>
      </w:r>
      <w:r w:rsidRPr="00D91464">
        <w:t>)</w:t>
      </w:r>
      <w:r w:rsidRPr="00D91464">
        <w:tab/>
        <w:t xml:space="preserve">However, if the conduct issue arose from a conduct complaint or a conduct issue referral for which there is a complainant, the investigating Commissioner must not refer the issue </w:t>
      </w:r>
      <w:r w:rsidR="00445D8B" w:rsidRPr="00D91464">
        <w:t xml:space="preserve">under this section </w:t>
      </w:r>
      <w:r w:rsidRPr="00D91464">
        <w:t>unless the complainant consents to the referral.</w:t>
      </w:r>
    </w:p>
    <w:p w14:paraId="2A9E0757" w14:textId="77777777" w:rsidR="001E47B1" w:rsidRPr="00D91464" w:rsidRDefault="00165F32" w:rsidP="0089380C">
      <w:pPr>
        <w:pStyle w:val="ActHead5"/>
      </w:pPr>
      <w:bookmarkStart w:id="82" w:name="_Toc177655695"/>
      <w:r w:rsidRPr="00C04D62">
        <w:rPr>
          <w:rStyle w:val="CharSectno"/>
        </w:rPr>
        <w:t>24CJ</w:t>
      </w:r>
      <w:r w:rsidR="001E47B1" w:rsidRPr="00D91464">
        <w:t xml:space="preserve">  Decision not to investigate—referral to Agency Head etc.</w:t>
      </w:r>
      <w:bookmarkEnd w:id="82"/>
    </w:p>
    <w:p w14:paraId="0B8C5559" w14:textId="77777777" w:rsidR="001E47B1" w:rsidRPr="00D91464" w:rsidRDefault="001E47B1" w:rsidP="0089380C">
      <w:pPr>
        <w:pStyle w:val="subsection"/>
      </w:pPr>
      <w:r w:rsidRPr="00D91464">
        <w:tab/>
        <w:t>(1)</w:t>
      </w:r>
      <w:r w:rsidRPr="00D91464">
        <w:tab/>
        <w:t>This section applies if the investigating Commissioner:</w:t>
      </w:r>
    </w:p>
    <w:p w14:paraId="21B2E86A" w14:textId="77777777" w:rsidR="001E47B1" w:rsidRPr="00D91464" w:rsidRDefault="001E47B1" w:rsidP="0089380C">
      <w:pPr>
        <w:pStyle w:val="paragraph"/>
      </w:pPr>
      <w:r w:rsidRPr="00D91464">
        <w:tab/>
        <w:t>(a)</w:t>
      </w:r>
      <w:r w:rsidRPr="00D91464">
        <w:tab/>
        <w:t>decides not to investigate a conduct issue, or not to investigate a conduct issue further; and</w:t>
      </w:r>
    </w:p>
    <w:p w14:paraId="678ADD02" w14:textId="77777777" w:rsidR="001E47B1" w:rsidRPr="00D91464" w:rsidRDefault="001E47B1" w:rsidP="0089380C">
      <w:pPr>
        <w:pStyle w:val="paragraph"/>
      </w:pPr>
      <w:r w:rsidRPr="00D91464">
        <w:tab/>
        <w:t>(b)</w:t>
      </w:r>
      <w:r w:rsidRPr="00D91464">
        <w:tab/>
        <w:t>does so because, at the time of the conduct concerned, the respondent was:</w:t>
      </w:r>
    </w:p>
    <w:p w14:paraId="554D7FE6" w14:textId="77777777" w:rsidR="001E47B1" w:rsidRPr="00D91464" w:rsidRDefault="001E47B1" w:rsidP="0089380C">
      <w:pPr>
        <w:pStyle w:val="paragraphsub"/>
      </w:pPr>
      <w:r w:rsidRPr="00D91464">
        <w:tab/>
        <w:t>(i)</w:t>
      </w:r>
      <w:r w:rsidRPr="00D91464">
        <w:tab/>
        <w:t>an APS employee who is not a MOPS employee; or</w:t>
      </w:r>
    </w:p>
    <w:p w14:paraId="19308328" w14:textId="77777777" w:rsidR="001E47B1" w:rsidRPr="00D91464" w:rsidRDefault="001E47B1" w:rsidP="0089380C">
      <w:pPr>
        <w:pStyle w:val="paragraphsub"/>
      </w:pPr>
      <w:r w:rsidRPr="00D91464">
        <w:tab/>
        <w:t>(ii)</w:t>
      </w:r>
      <w:r w:rsidRPr="00D91464">
        <w:tab/>
        <w:t>a Parliamentary Service employee; or</w:t>
      </w:r>
    </w:p>
    <w:p w14:paraId="75245EE2" w14:textId="77777777" w:rsidR="001E47B1" w:rsidRPr="00D91464" w:rsidRDefault="001E47B1" w:rsidP="0089380C">
      <w:pPr>
        <w:pStyle w:val="paragraphsub"/>
      </w:pPr>
      <w:r w:rsidRPr="00D91464">
        <w:tab/>
        <w:t>(iii)</w:t>
      </w:r>
      <w:r w:rsidRPr="00D91464">
        <w:tab/>
        <w:t>an Agency Head; or</w:t>
      </w:r>
    </w:p>
    <w:p w14:paraId="0F58FDA3" w14:textId="77777777" w:rsidR="001E47B1" w:rsidRPr="00D91464" w:rsidRDefault="001E47B1" w:rsidP="0089380C">
      <w:pPr>
        <w:pStyle w:val="paragraphsub"/>
      </w:pPr>
      <w:r w:rsidRPr="00D91464">
        <w:tab/>
        <w:t>(iv)</w:t>
      </w:r>
      <w:r w:rsidRPr="00D91464">
        <w:tab/>
        <w:t>the Secretary of a Parliamentary Department; or</w:t>
      </w:r>
    </w:p>
    <w:p w14:paraId="640721AA" w14:textId="77777777" w:rsidR="001E47B1" w:rsidRPr="00D91464" w:rsidRDefault="001E47B1" w:rsidP="0089380C">
      <w:pPr>
        <w:pStyle w:val="paragraphsub"/>
      </w:pPr>
      <w:r w:rsidRPr="00D91464">
        <w:tab/>
        <w:t>(v)</w:t>
      </w:r>
      <w:r w:rsidRPr="00D91464">
        <w:tab/>
        <w:t>the Parliamentary Librarian; or</w:t>
      </w:r>
    </w:p>
    <w:p w14:paraId="00A37398" w14:textId="77777777" w:rsidR="001E47B1" w:rsidRPr="00D91464" w:rsidRDefault="001E47B1" w:rsidP="0089380C">
      <w:pPr>
        <w:pStyle w:val="paragraphsub"/>
      </w:pPr>
      <w:r w:rsidRPr="00D91464">
        <w:tab/>
        <w:t>(vi)</w:t>
      </w:r>
      <w:r w:rsidRPr="00D91464">
        <w:tab/>
        <w:t>an AFP appointee.</w:t>
      </w:r>
    </w:p>
    <w:p w14:paraId="199632DD" w14:textId="77777777" w:rsidR="001E47B1" w:rsidRPr="00D91464" w:rsidRDefault="001E47B1" w:rsidP="0089380C">
      <w:pPr>
        <w:pStyle w:val="subsection"/>
      </w:pPr>
      <w:r w:rsidRPr="00D91464">
        <w:tab/>
        <w:t>(2)</w:t>
      </w:r>
      <w:r w:rsidRPr="00D91464">
        <w:tab/>
        <w:t>The investigating Commissioner must, as soon as reasonably practicable, take reasonable steps to refer the conduct issue to be dealt with by:</w:t>
      </w:r>
    </w:p>
    <w:p w14:paraId="3229F4F2" w14:textId="77777777" w:rsidR="001E47B1" w:rsidRPr="00D91464" w:rsidRDefault="001E47B1" w:rsidP="0089380C">
      <w:pPr>
        <w:pStyle w:val="paragraph"/>
      </w:pPr>
      <w:r w:rsidRPr="00D91464">
        <w:tab/>
        <w:t>(a)</w:t>
      </w:r>
      <w:r w:rsidRPr="00D91464">
        <w:tab/>
        <w:t xml:space="preserve">if the respondent is an APS employee of an Agency (within the meaning of the </w:t>
      </w:r>
      <w:r w:rsidRPr="00D91464">
        <w:rPr>
          <w:i/>
        </w:rPr>
        <w:t>Public Service Act 1999</w:t>
      </w:r>
      <w:r w:rsidRPr="00D91464">
        <w:t>)—the Agency Head of that Agency; or</w:t>
      </w:r>
    </w:p>
    <w:p w14:paraId="0EA6B0C9" w14:textId="77777777" w:rsidR="001E47B1" w:rsidRPr="00D91464" w:rsidRDefault="001E47B1" w:rsidP="0089380C">
      <w:pPr>
        <w:pStyle w:val="paragraph"/>
      </w:pPr>
      <w:r w:rsidRPr="00D91464">
        <w:tab/>
        <w:t>(b)</w:t>
      </w:r>
      <w:r w:rsidRPr="00D91464">
        <w:tab/>
        <w:t>if the respondent is a Parliamentary Service employee of a Parliamentary Department—the Secretary of that Department; or</w:t>
      </w:r>
    </w:p>
    <w:p w14:paraId="2BD8C814" w14:textId="77777777" w:rsidR="001E47B1" w:rsidRPr="00D91464" w:rsidRDefault="001E47B1" w:rsidP="0089380C">
      <w:pPr>
        <w:pStyle w:val="paragraph"/>
      </w:pPr>
      <w:r w:rsidRPr="00D91464">
        <w:tab/>
        <w:t>(c)</w:t>
      </w:r>
      <w:r w:rsidRPr="00D91464">
        <w:tab/>
        <w:t>if the respondent is an Agency Head—the Australian Public Service Commissioner; or</w:t>
      </w:r>
    </w:p>
    <w:p w14:paraId="36807A2D" w14:textId="77777777" w:rsidR="001E47B1" w:rsidRPr="00D91464" w:rsidRDefault="001E47B1" w:rsidP="0089380C">
      <w:pPr>
        <w:pStyle w:val="paragraph"/>
      </w:pPr>
      <w:r w:rsidRPr="00D91464">
        <w:tab/>
        <w:t>(d)</w:t>
      </w:r>
      <w:r w:rsidRPr="00D91464">
        <w:tab/>
        <w:t>if the respondent is the Secretary of a Parliamentary Department—each Presiding Officer; or</w:t>
      </w:r>
    </w:p>
    <w:p w14:paraId="79DBD671" w14:textId="77777777" w:rsidR="001E47B1" w:rsidRPr="00D91464" w:rsidRDefault="001E47B1" w:rsidP="0089380C">
      <w:pPr>
        <w:pStyle w:val="paragraph"/>
      </w:pPr>
      <w:r w:rsidRPr="00D91464">
        <w:tab/>
        <w:t>(e)</w:t>
      </w:r>
      <w:r w:rsidRPr="00D91464">
        <w:tab/>
        <w:t>if the respondent is the Parliamentary Librarian—the Secretary of the Department of Parliamentary Services; or</w:t>
      </w:r>
    </w:p>
    <w:p w14:paraId="01BE9727" w14:textId="77777777" w:rsidR="001E47B1" w:rsidRPr="00D91464" w:rsidRDefault="001E47B1" w:rsidP="0089380C">
      <w:pPr>
        <w:pStyle w:val="paragraph"/>
      </w:pPr>
      <w:r w:rsidRPr="00D91464">
        <w:lastRenderedPageBreak/>
        <w:tab/>
        <w:t>(f)</w:t>
      </w:r>
      <w:r w:rsidRPr="00D91464">
        <w:tab/>
        <w:t xml:space="preserve">if the respondent is an AFP appointee—the Commissioner of Police (within the meaning of the </w:t>
      </w:r>
      <w:r w:rsidRPr="00D91464">
        <w:rPr>
          <w:i/>
        </w:rPr>
        <w:t>Australian Federal Police Act 1979</w:t>
      </w:r>
      <w:r w:rsidRPr="00D91464">
        <w:t>).</w:t>
      </w:r>
    </w:p>
    <w:p w14:paraId="07B96E71" w14:textId="77777777" w:rsidR="001E47B1" w:rsidRPr="00D91464" w:rsidRDefault="001E47B1" w:rsidP="0089380C">
      <w:pPr>
        <w:pStyle w:val="subsection"/>
      </w:pPr>
      <w:r w:rsidRPr="00D91464">
        <w:tab/>
        <w:t>(3)</w:t>
      </w:r>
      <w:r w:rsidRPr="00D91464">
        <w:tab/>
        <w:t xml:space="preserve">However, if the conduct issue arose from a conduct complaint or a conduct issue referral for which there is a complainant, the investigating Commissioner must not refer the issue </w:t>
      </w:r>
      <w:r w:rsidR="00B82F56" w:rsidRPr="00D91464">
        <w:t xml:space="preserve">under this section </w:t>
      </w:r>
      <w:r w:rsidRPr="00D91464">
        <w:t>unless the complainant consents to the referral.</w:t>
      </w:r>
    </w:p>
    <w:p w14:paraId="6FCE8C2A" w14:textId="77777777" w:rsidR="001E47B1" w:rsidRPr="00D91464" w:rsidRDefault="00165F32" w:rsidP="0089380C">
      <w:pPr>
        <w:pStyle w:val="ActHead5"/>
      </w:pPr>
      <w:bookmarkStart w:id="83" w:name="_Toc177655696"/>
      <w:r w:rsidRPr="00C04D62">
        <w:rPr>
          <w:rStyle w:val="CharSectno"/>
        </w:rPr>
        <w:t>24CK</w:t>
      </w:r>
      <w:r w:rsidR="001E47B1" w:rsidRPr="00D91464">
        <w:t xml:space="preserve">  Decision not to investigate—referral under another law</w:t>
      </w:r>
      <w:bookmarkEnd w:id="83"/>
    </w:p>
    <w:p w14:paraId="61E4110C" w14:textId="77777777" w:rsidR="001E47B1" w:rsidRPr="00D91464" w:rsidRDefault="001E47B1" w:rsidP="0089380C">
      <w:pPr>
        <w:pStyle w:val="subsection"/>
      </w:pPr>
      <w:r w:rsidRPr="00D91464">
        <w:tab/>
        <w:t>(1)</w:t>
      </w:r>
      <w:r w:rsidRPr="00D91464">
        <w:tab/>
        <w:t>This section applies if:</w:t>
      </w:r>
    </w:p>
    <w:p w14:paraId="056ED659" w14:textId="77777777" w:rsidR="001E47B1" w:rsidRPr="00D91464" w:rsidRDefault="001E47B1" w:rsidP="0089380C">
      <w:pPr>
        <w:pStyle w:val="paragraph"/>
      </w:pPr>
      <w:r w:rsidRPr="00D91464">
        <w:tab/>
        <w:t>(a)</w:t>
      </w:r>
      <w:r w:rsidRPr="00D91464">
        <w:tab/>
        <w:t>the investigating Commissioner:</w:t>
      </w:r>
    </w:p>
    <w:p w14:paraId="0821D7C5" w14:textId="77777777" w:rsidR="001E47B1" w:rsidRPr="00D91464" w:rsidRDefault="001E47B1" w:rsidP="0089380C">
      <w:pPr>
        <w:pStyle w:val="paragraphsub"/>
      </w:pPr>
      <w:r w:rsidRPr="00D91464">
        <w:tab/>
        <w:t>(i)</w:t>
      </w:r>
      <w:r w:rsidRPr="00D91464">
        <w:tab/>
        <w:t>decides not to investigate a conduct issue, or not to investigate a conduct issue further; and</w:t>
      </w:r>
    </w:p>
    <w:p w14:paraId="155F6654" w14:textId="77777777" w:rsidR="001E47B1" w:rsidRPr="00D91464" w:rsidRDefault="001E47B1" w:rsidP="0089380C">
      <w:pPr>
        <w:pStyle w:val="paragraphsub"/>
      </w:pPr>
      <w:r w:rsidRPr="00D91464">
        <w:tab/>
        <w:t>(ii)</w:t>
      </w:r>
      <w:r w:rsidRPr="00D91464">
        <w:tab/>
        <w:t>does so because the Commissioner is satisfied that the conduct concerned would be more appropriately dealt with under another law of the Commonwealth or a law of a State or Territory; and</w:t>
      </w:r>
    </w:p>
    <w:p w14:paraId="07E55C1E" w14:textId="77777777" w:rsidR="001E47B1" w:rsidRPr="00D91464" w:rsidRDefault="001E47B1" w:rsidP="0089380C">
      <w:pPr>
        <w:pStyle w:val="paragraph"/>
      </w:pPr>
      <w:r w:rsidRPr="00D91464">
        <w:tab/>
        <w:t>(b)</w:t>
      </w:r>
      <w:r w:rsidRPr="00D91464">
        <w:tab/>
      </w:r>
      <w:r w:rsidR="00ED2295">
        <w:t>section 2</w:t>
      </w:r>
      <w:r w:rsidR="00165F32" w:rsidRPr="00D91464">
        <w:t>4CJ</w:t>
      </w:r>
      <w:r w:rsidRPr="00D91464">
        <w:t xml:space="preserve"> (decision not to investigate—referral to Agency Head etc.) does not apply.</w:t>
      </w:r>
    </w:p>
    <w:p w14:paraId="050B95D6" w14:textId="77777777" w:rsidR="001E47B1" w:rsidRPr="00D91464" w:rsidRDefault="001E47B1" w:rsidP="0089380C">
      <w:pPr>
        <w:pStyle w:val="subsection"/>
      </w:pPr>
      <w:r w:rsidRPr="00D91464">
        <w:tab/>
        <w:t>(2)</w:t>
      </w:r>
      <w:r w:rsidRPr="00D91464">
        <w:tab/>
        <w:t>The investigating Commissioner must, as soon as reasonably practicable, take reasonable steps to refer the conduct issue to be dealt with under the other law.</w:t>
      </w:r>
    </w:p>
    <w:p w14:paraId="287FE94B" w14:textId="77777777" w:rsidR="001E47B1" w:rsidRPr="00D91464" w:rsidRDefault="001E47B1" w:rsidP="0089380C">
      <w:pPr>
        <w:pStyle w:val="subsection"/>
      </w:pPr>
      <w:r w:rsidRPr="00D91464">
        <w:tab/>
        <w:t>(3)</w:t>
      </w:r>
      <w:r w:rsidRPr="00D91464">
        <w:tab/>
        <w:t xml:space="preserve">However, if the conduct concerned may constitute a serious offence against a person, the investigating Commissioner must not refer the issue </w:t>
      </w:r>
      <w:r w:rsidR="006F229B" w:rsidRPr="00D91464">
        <w:t xml:space="preserve">under this section </w:t>
      </w:r>
      <w:r w:rsidRPr="00D91464">
        <w:t xml:space="preserve">to </w:t>
      </w:r>
      <w:r w:rsidR="0056167A" w:rsidRPr="00D91464">
        <w:t xml:space="preserve">the Australian Federal Police or the police force or police service of a State or Territory </w:t>
      </w:r>
      <w:r w:rsidRPr="00D91464">
        <w:t>unless:</w:t>
      </w:r>
    </w:p>
    <w:p w14:paraId="4E259EB6" w14:textId="77777777" w:rsidR="001E47B1" w:rsidRPr="00D91464" w:rsidRDefault="001E47B1" w:rsidP="0089380C">
      <w:pPr>
        <w:pStyle w:val="paragraph"/>
      </w:pPr>
      <w:r w:rsidRPr="00D91464">
        <w:tab/>
        <w:t>(a)</w:t>
      </w:r>
      <w:r w:rsidRPr="00D91464">
        <w:tab/>
        <w:t>the person consents to the referral; or</w:t>
      </w:r>
    </w:p>
    <w:p w14:paraId="14469C5D" w14:textId="77777777" w:rsidR="001E47B1" w:rsidRPr="00D91464" w:rsidRDefault="001E47B1" w:rsidP="0089380C">
      <w:pPr>
        <w:pStyle w:val="paragraph"/>
      </w:pPr>
      <w:r w:rsidRPr="00D91464">
        <w:tab/>
        <w:t>(b)</w:t>
      </w:r>
      <w:r w:rsidRPr="00D91464">
        <w:tab/>
        <w:t>the Commissioner is required to do so by or under a law of the Commonwealth, a State or a Territory, or a court/tribunal order.</w:t>
      </w:r>
    </w:p>
    <w:p w14:paraId="73E95301" w14:textId="77777777" w:rsidR="001E47B1" w:rsidRPr="00D91464" w:rsidRDefault="00165F32" w:rsidP="0089380C">
      <w:pPr>
        <w:pStyle w:val="ActHead5"/>
      </w:pPr>
      <w:bookmarkStart w:id="84" w:name="_Toc177655697"/>
      <w:r w:rsidRPr="00C04D62">
        <w:rPr>
          <w:rStyle w:val="CharSectno"/>
        </w:rPr>
        <w:lastRenderedPageBreak/>
        <w:t>24CL</w:t>
      </w:r>
      <w:r w:rsidR="001E47B1" w:rsidRPr="00D91464">
        <w:t xml:space="preserve">  Notice of decision about investigating conduct issue</w:t>
      </w:r>
      <w:bookmarkEnd w:id="84"/>
    </w:p>
    <w:p w14:paraId="5922488B" w14:textId="77777777" w:rsidR="001E47B1" w:rsidRPr="00D91464" w:rsidRDefault="001E47B1" w:rsidP="0089380C">
      <w:pPr>
        <w:pStyle w:val="SubsectionHead"/>
      </w:pPr>
      <w:r w:rsidRPr="00D91464">
        <w:t>Decision to investigate</w:t>
      </w:r>
    </w:p>
    <w:p w14:paraId="1345EE04" w14:textId="77777777" w:rsidR="001E47B1" w:rsidRPr="00D91464" w:rsidRDefault="001E47B1" w:rsidP="0089380C">
      <w:pPr>
        <w:pStyle w:val="subsection"/>
      </w:pPr>
      <w:r w:rsidRPr="00D91464">
        <w:tab/>
        <w:t>(1)</w:t>
      </w:r>
      <w:r w:rsidRPr="00D91464">
        <w:tab/>
        <w:t>The investigating Commissioner must take reasonable steps to give written notice of a decision to investigate a conduct issue to the following:</w:t>
      </w:r>
    </w:p>
    <w:p w14:paraId="7CC8CA0B" w14:textId="77777777" w:rsidR="001E47B1" w:rsidRPr="00D91464" w:rsidRDefault="001E47B1" w:rsidP="0089380C">
      <w:pPr>
        <w:pStyle w:val="paragraph"/>
      </w:pPr>
      <w:r w:rsidRPr="00D91464">
        <w:tab/>
        <w:t>(a)</w:t>
      </w:r>
      <w:r w:rsidRPr="00D91464">
        <w:tab/>
        <w:t>the respondent;</w:t>
      </w:r>
    </w:p>
    <w:p w14:paraId="3DFC09D9" w14:textId="77777777" w:rsidR="001E47B1" w:rsidRPr="00D91464" w:rsidRDefault="001E47B1" w:rsidP="0089380C">
      <w:pPr>
        <w:pStyle w:val="paragraph"/>
      </w:pPr>
      <w:r w:rsidRPr="00D91464">
        <w:tab/>
        <w:t>(b)</w:t>
      </w:r>
      <w:r w:rsidRPr="00D91464">
        <w:tab/>
        <w:t>if any of the following applies—the respondent’s employer:</w:t>
      </w:r>
    </w:p>
    <w:p w14:paraId="09129B6F" w14:textId="77777777" w:rsidR="001E47B1" w:rsidRPr="00D91464" w:rsidRDefault="001E47B1" w:rsidP="0089380C">
      <w:pPr>
        <w:pStyle w:val="paragraphsub"/>
      </w:pPr>
      <w:r w:rsidRPr="00D91464">
        <w:tab/>
        <w:t>(i)</w:t>
      </w:r>
      <w:r w:rsidRPr="00D91464">
        <w:tab/>
        <w:t>the issue did not arise from a conduct complaint or conduct issue referral;</w:t>
      </w:r>
    </w:p>
    <w:p w14:paraId="29E19D62" w14:textId="77777777" w:rsidR="001E47B1" w:rsidRPr="00D91464" w:rsidRDefault="001E47B1" w:rsidP="0089380C">
      <w:pPr>
        <w:pStyle w:val="paragraphsub"/>
      </w:pPr>
      <w:r w:rsidRPr="00D91464">
        <w:tab/>
        <w:t>(ii)</w:t>
      </w:r>
      <w:r w:rsidRPr="00D91464">
        <w:tab/>
        <w:t>the issue arose from a conduct complaint or conduct issue referral and the complainant consents to the giving of the notice;</w:t>
      </w:r>
    </w:p>
    <w:p w14:paraId="4F5F8AF2" w14:textId="77777777" w:rsidR="001E47B1" w:rsidRPr="00D91464" w:rsidRDefault="001E47B1" w:rsidP="0089380C">
      <w:pPr>
        <w:pStyle w:val="paragraphsub"/>
      </w:pPr>
      <w:r w:rsidRPr="00D91464">
        <w:tab/>
        <w:t>(iii)</w:t>
      </w:r>
      <w:r w:rsidRPr="00D91464">
        <w:tab/>
        <w:t xml:space="preserve">the issue arose from a conduct issue referral for which there </w:t>
      </w:r>
      <w:r w:rsidR="00175602" w:rsidRPr="00D91464">
        <w:t>is</w:t>
      </w:r>
      <w:r w:rsidRPr="00D91464">
        <w:t xml:space="preserve"> no complainant;</w:t>
      </w:r>
    </w:p>
    <w:p w14:paraId="1F6257A8" w14:textId="77777777" w:rsidR="001E47B1" w:rsidRPr="00D91464" w:rsidRDefault="001E47B1" w:rsidP="0089380C">
      <w:pPr>
        <w:pStyle w:val="paragraphsub"/>
      </w:pPr>
      <w:r w:rsidRPr="00D91464">
        <w:tab/>
        <w:t>(iv)</w:t>
      </w:r>
      <w:r w:rsidRPr="00D91464">
        <w:tab/>
        <w:t>the Commissioner is reasonably satisfied that the issue is relevant to a duty or obligation of the employer under a work health and safety law;</w:t>
      </w:r>
    </w:p>
    <w:p w14:paraId="1AC99788" w14:textId="77777777" w:rsidR="001E47B1" w:rsidRPr="00D91464" w:rsidRDefault="001E47B1" w:rsidP="0089380C">
      <w:pPr>
        <w:pStyle w:val="paragraph"/>
      </w:pPr>
      <w:r w:rsidRPr="00D91464">
        <w:tab/>
        <w:t>(c)</w:t>
      </w:r>
      <w:r w:rsidRPr="00D91464">
        <w:tab/>
        <w:t>if the issue arose from a conduct complaint or conduct issue referral—the complainant;</w:t>
      </w:r>
    </w:p>
    <w:p w14:paraId="42C70B88" w14:textId="77777777" w:rsidR="001E47B1" w:rsidRPr="00D91464" w:rsidRDefault="001E47B1" w:rsidP="0089380C">
      <w:pPr>
        <w:pStyle w:val="paragraph"/>
      </w:pPr>
      <w:r w:rsidRPr="00D91464">
        <w:tab/>
        <w:t>(d)</w:t>
      </w:r>
      <w:r w:rsidRPr="00D91464">
        <w:tab/>
        <w:t>if the issue arose from a conduct issue referral—the referrer.</w:t>
      </w:r>
    </w:p>
    <w:p w14:paraId="6912330D" w14:textId="77777777" w:rsidR="001E47B1" w:rsidRPr="00D91464" w:rsidRDefault="001E47B1" w:rsidP="0089380C">
      <w:pPr>
        <w:pStyle w:val="subsection"/>
      </w:pPr>
      <w:r w:rsidRPr="00D91464">
        <w:tab/>
        <w:t>(2)</w:t>
      </w:r>
      <w:r w:rsidRPr="00D91464">
        <w:tab/>
        <w:t xml:space="preserve">A notice under </w:t>
      </w:r>
      <w:r w:rsidR="007E537B" w:rsidRPr="00D91464">
        <w:t>subsection (</w:t>
      </w:r>
      <w:r w:rsidRPr="00D91464">
        <w:t>1) must set out:</w:t>
      </w:r>
    </w:p>
    <w:p w14:paraId="7A3D60F8" w14:textId="77777777" w:rsidR="001E47B1" w:rsidRPr="00D91464" w:rsidRDefault="001E47B1" w:rsidP="0089380C">
      <w:pPr>
        <w:pStyle w:val="paragraph"/>
      </w:pPr>
      <w:r w:rsidRPr="00D91464">
        <w:tab/>
        <w:t>(a)</w:t>
      </w:r>
      <w:r w:rsidRPr="00D91464">
        <w:tab/>
        <w:t>the reasons for the decision; and</w:t>
      </w:r>
    </w:p>
    <w:p w14:paraId="1FBE15D6" w14:textId="77777777" w:rsidR="001E47B1" w:rsidRPr="00D91464" w:rsidRDefault="001E47B1" w:rsidP="0089380C">
      <w:pPr>
        <w:pStyle w:val="paragraph"/>
      </w:pPr>
      <w:r w:rsidRPr="00D91464">
        <w:tab/>
        <w:t>(b)</w:t>
      </w:r>
      <w:r w:rsidRPr="00D91464">
        <w:tab/>
        <w:t>details of the conduct issue concerned; and</w:t>
      </w:r>
    </w:p>
    <w:p w14:paraId="5A588370" w14:textId="77777777" w:rsidR="001E47B1" w:rsidRPr="00D91464" w:rsidRDefault="001E47B1" w:rsidP="0089380C">
      <w:pPr>
        <w:pStyle w:val="paragraph"/>
      </w:pPr>
      <w:r w:rsidRPr="00D91464">
        <w:tab/>
        <w:t>(c)</w:t>
      </w:r>
      <w:r w:rsidRPr="00D91464">
        <w:tab/>
        <w:t xml:space="preserve">the effect of </w:t>
      </w:r>
      <w:r w:rsidR="00ED2295">
        <w:t>section 2</w:t>
      </w:r>
      <w:r w:rsidR="00165F32" w:rsidRPr="00D91464">
        <w:t>4CP</w:t>
      </w:r>
      <w:r w:rsidRPr="00D91464">
        <w:t xml:space="preserve"> (requirement to cooperate); and</w:t>
      </w:r>
    </w:p>
    <w:p w14:paraId="10B75195" w14:textId="77777777" w:rsidR="001E47B1" w:rsidRPr="00D91464" w:rsidRDefault="001E47B1" w:rsidP="0089380C">
      <w:pPr>
        <w:pStyle w:val="paragraph"/>
      </w:pPr>
      <w:r w:rsidRPr="00D91464">
        <w:tab/>
        <w:t>(d)</w:t>
      </w:r>
      <w:r w:rsidRPr="00D91464">
        <w:tab/>
        <w:t>if the notice is given to the respondent or complainant—information about the services provided by the PWSS under section 15 (support function).</w:t>
      </w:r>
    </w:p>
    <w:p w14:paraId="63C17833" w14:textId="77777777" w:rsidR="001E47B1" w:rsidRPr="00D91464" w:rsidRDefault="001E47B1" w:rsidP="0089380C">
      <w:pPr>
        <w:pStyle w:val="SubsectionHead"/>
      </w:pPr>
      <w:r w:rsidRPr="00D91464">
        <w:t>Decision not to investigate</w:t>
      </w:r>
    </w:p>
    <w:p w14:paraId="102D29C7" w14:textId="77777777" w:rsidR="001E47B1" w:rsidRPr="00D91464" w:rsidRDefault="001E47B1" w:rsidP="0089380C">
      <w:pPr>
        <w:pStyle w:val="subsection"/>
      </w:pPr>
      <w:r w:rsidRPr="00D91464">
        <w:tab/>
        <w:t>(3)</w:t>
      </w:r>
      <w:r w:rsidRPr="00D91464">
        <w:tab/>
        <w:t>The investigating Commissioner must take reasonable steps to give written notice of a decision not to investigate a conduct issue, or not to investigate a conduct issue further, to the following:</w:t>
      </w:r>
    </w:p>
    <w:p w14:paraId="2FA86454" w14:textId="77777777" w:rsidR="001E47B1" w:rsidRPr="00D91464" w:rsidRDefault="001E47B1" w:rsidP="0089380C">
      <w:pPr>
        <w:pStyle w:val="paragraph"/>
      </w:pPr>
      <w:r w:rsidRPr="00D91464">
        <w:lastRenderedPageBreak/>
        <w:tab/>
        <w:t>(a)</w:t>
      </w:r>
      <w:r w:rsidRPr="00D91464">
        <w:tab/>
        <w:t>if the Commissioner has previously made the respondent aware of a matter relating to the issue (whether by giving a notice under this Act or otherwise)—the respondent;</w:t>
      </w:r>
    </w:p>
    <w:p w14:paraId="6A1DA45C" w14:textId="77777777" w:rsidR="001E47B1" w:rsidRPr="00D91464" w:rsidRDefault="001E47B1" w:rsidP="0089380C">
      <w:pPr>
        <w:pStyle w:val="paragraph"/>
      </w:pPr>
      <w:r w:rsidRPr="00D91464">
        <w:tab/>
        <w:t>(b)</w:t>
      </w:r>
      <w:r w:rsidRPr="00D91464">
        <w:tab/>
        <w:t>any other person to whom the Commissioner has previously given a notice under this Act in relation to the issue;</w:t>
      </w:r>
    </w:p>
    <w:p w14:paraId="0E373FF5" w14:textId="77777777" w:rsidR="001E47B1" w:rsidRPr="00D91464" w:rsidRDefault="001E47B1" w:rsidP="0089380C">
      <w:pPr>
        <w:pStyle w:val="paragraph"/>
      </w:pPr>
      <w:r w:rsidRPr="00D91464">
        <w:tab/>
        <w:t>(c)</w:t>
      </w:r>
      <w:r w:rsidRPr="00D91464">
        <w:tab/>
        <w:t>if the issue arose from a conduct complaint or conduct issue referral—the complainant;</w:t>
      </w:r>
    </w:p>
    <w:p w14:paraId="789D4802" w14:textId="77777777" w:rsidR="001E47B1" w:rsidRPr="00D91464" w:rsidRDefault="001E47B1" w:rsidP="0089380C">
      <w:pPr>
        <w:pStyle w:val="paragraph"/>
      </w:pPr>
      <w:r w:rsidRPr="00D91464">
        <w:tab/>
        <w:t>(d)</w:t>
      </w:r>
      <w:r w:rsidRPr="00D91464">
        <w:tab/>
        <w:t>if the issue arose from a conduct issue referral—the referrer.</w:t>
      </w:r>
    </w:p>
    <w:p w14:paraId="44E062CC" w14:textId="77777777" w:rsidR="001E47B1" w:rsidRPr="00D91464" w:rsidRDefault="001E47B1" w:rsidP="0089380C">
      <w:pPr>
        <w:pStyle w:val="subsection"/>
      </w:pPr>
      <w:r w:rsidRPr="00D91464">
        <w:tab/>
        <w:t>(4)</w:t>
      </w:r>
      <w:r w:rsidRPr="00D91464">
        <w:tab/>
        <w:t xml:space="preserve">A notice under </w:t>
      </w:r>
      <w:r w:rsidR="007E537B" w:rsidRPr="00D91464">
        <w:t>subsection (</w:t>
      </w:r>
      <w:r w:rsidRPr="00D91464">
        <w:t>3) must set out the reasons for the decision.</w:t>
      </w:r>
    </w:p>
    <w:p w14:paraId="6F3AFF81" w14:textId="77777777" w:rsidR="001E47B1" w:rsidRPr="00D91464" w:rsidRDefault="00165F32" w:rsidP="0089380C">
      <w:pPr>
        <w:pStyle w:val="ActHead5"/>
      </w:pPr>
      <w:bookmarkStart w:id="85" w:name="_Toc177655698"/>
      <w:r w:rsidRPr="00C04D62">
        <w:rPr>
          <w:rStyle w:val="CharSectno"/>
        </w:rPr>
        <w:t>24CM</w:t>
      </w:r>
      <w:r w:rsidR="001E47B1" w:rsidRPr="00D91464">
        <w:t xml:space="preserve">  Notice of amended complaint</w:t>
      </w:r>
      <w:bookmarkEnd w:id="85"/>
    </w:p>
    <w:p w14:paraId="4568D812" w14:textId="77777777" w:rsidR="001E47B1" w:rsidRPr="00D91464" w:rsidRDefault="001E47B1" w:rsidP="0089380C">
      <w:pPr>
        <w:pStyle w:val="subsection"/>
      </w:pPr>
      <w:r w:rsidRPr="00D91464">
        <w:tab/>
        <w:t>(1)</w:t>
      </w:r>
      <w:r w:rsidRPr="00D91464">
        <w:tab/>
        <w:t>This section applies if:</w:t>
      </w:r>
    </w:p>
    <w:p w14:paraId="62360D11" w14:textId="77777777" w:rsidR="001E47B1" w:rsidRPr="00D91464" w:rsidRDefault="001E47B1" w:rsidP="0089380C">
      <w:pPr>
        <w:pStyle w:val="paragraph"/>
      </w:pPr>
      <w:r w:rsidRPr="00D91464">
        <w:tab/>
        <w:t>(a)</w:t>
      </w:r>
      <w:r w:rsidRPr="00D91464">
        <w:tab/>
        <w:t>the investigating Commissioner gives notice of a decision to investigate a conduct issue to the respondent; and</w:t>
      </w:r>
    </w:p>
    <w:p w14:paraId="4EA03FE8" w14:textId="77777777" w:rsidR="001E47B1" w:rsidRPr="00D91464" w:rsidRDefault="001E47B1" w:rsidP="0089380C">
      <w:pPr>
        <w:pStyle w:val="paragraph"/>
      </w:pPr>
      <w:r w:rsidRPr="00D91464">
        <w:tab/>
        <w:t>(b)</w:t>
      </w:r>
      <w:r w:rsidRPr="00D91464">
        <w:tab/>
        <w:t>the issue arose from a conduct complaint; and</w:t>
      </w:r>
    </w:p>
    <w:p w14:paraId="74C09559" w14:textId="77777777" w:rsidR="001E47B1" w:rsidRPr="00D91464" w:rsidRDefault="001E47B1" w:rsidP="0089380C">
      <w:pPr>
        <w:pStyle w:val="paragraph"/>
      </w:pPr>
      <w:r w:rsidRPr="00D91464">
        <w:tab/>
        <w:t>(c)</w:t>
      </w:r>
      <w:r w:rsidRPr="00D91464">
        <w:tab/>
        <w:t>the complainant amends the complaint after the notice is given.</w:t>
      </w:r>
    </w:p>
    <w:p w14:paraId="1B2E7105" w14:textId="77777777" w:rsidR="001E47B1" w:rsidRPr="00D91464" w:rsidRDefault="001E47B1" w:rsidP="0089380C">
      <w:pPr>
        <w:pStyle w:val="subsection"/>
      </w:pPr>
      <w:r w:rsidRPr="00D91464">
        <w:tab/>
        <w:t>(2)</w:t>
      </w:r>
      <w:r w:rsidRPr="00D91464">
        <w:tab/>
        <w:t>The investigating Commissioner must, as soon as practicable, give written notice of the amended complaint to the respondent.</w:t>
      </w:r>
    </w:p>
    <w:p w14:paraId="5FB27FB1" w14:textId="77777777" w:rsidR="001E47B1" w:rsidRPr="00D91464" w:rsidRDefault="001E47B1" w:rsidP="0089380C">
      <w:pPr>
        <w:pStyle w:val="ActHead4"/>
      </w:pPr>
      <w:bookmarkStart w:id="86" w:name="_Toc177655699"/>
      <w:r w:rsidRPr="00C04D62">
        <w:rPr>
          <w:rStyle w:val="CharSubdNo"/>
        </w:rPr>
        <w:t>Subdivision C</w:t>
      </w:r>
      <w:r w:rsidRPr="00D91464">
        <w:t>—</w:t>
      </w:r>
      <w:r w:rsidRPr="00C04D62">
        <w:rPr>
          <w:rStyle w:val="CharSubdText"/>
        </w:rPr>
        <w:t>Investigating conduct issues</w:t>
      </w:r>
      <w:bookmarkEnd w:id="86"/>
    </w:p>
    <w:p w14:paraId="5DD98FF3" w14:textId="77777777" w:rsidR="001E47B1" w:rsidRPr="00D91464" w:rsidRDefault="00165F32" w:rsidP="0089380C">
      <w:pPr>
        <w:pStyle w:val="ActHead5"/>
      </w:pPr>
      <w:bookmarkStart w:id="87" w:name="_Toc177655700"/>
      <w:r w:rsidRPr="00C04D62">
        <w:rPr>
          <w:rStyle w:val="CharSectno"/>
        </w:rPr>
        <w:t>24CN</w:t>
      </w:r>
      <w:r w:rsidR="001E47B1" w:rsidRPr="00D91464">
        <w:t xml:space="preserve">  Application of Subdivision</w:t>
      </w:r>
      <w:bookmarkEnd w:id="87"/>
    </w:p>
    <w:p w14:paraId="7E7457A2" w14:textId="77777777" w:rsidR="001E47B1" w:rsidRPr="00D91464" w:rsidRDefault="001E47B1" w:rsidP="0089380C">
      <w:pPr>
        <w:pStyle w:val="subsection"/>
      </w:pPr>
      <w:r w:rsidRPr="00D91464">
        <w:tab/>
      </w:r>
      <w:r w:rsidRPr="00D91464">
        <w:tab/>
        <w:t>This Subdivision applies if the investigating Commissioner decides to investigate a conduct issue.</w:t>
      </w:r>
    </w:p>
    <w:p w14:paraId="5052D371" w14:textId="77777777" w:rsidR="001E47B1" w:rsidRPr="00D91464" w:rsidRDefault="00165F32" w:rsidP="0089380C">
      <w:pPr>
        <w:pStyle w:val="ActHead5"/>
      </w:pPr>
      <w:bookmarkStart w:id="88" w:name="_Toc177655701"/>
      <w:r w:rsidRPr="00C04D62">
        <w:rPr>
          <w:rStyle w:val="CharSectno"/>
        </w:rPr>
        <w:t>24CO</w:t>
      </w:r>
      <w:r w:rsidR="001E47B1" w:rsidRPr="00D91464">
        <w:t xml:space="preserve">  Conduct of investigations</w:t>
      </w:r>
      <w:bookmarkEnd w:id="88"/>
    </w:p>
    <w:p w14:paraId="14867DFB" w14:textId="77777777" w:rsidR="001E47B1" w:rsidRPr="00D91464" w:rsidRDefault="001E47B1" w:rsidP="0089380C">
      <w:pPr>
        <w:pStyle w:val="subsection"/>
      </w:pPr>
      <w:r w:rsidRPr="00D91464">
        <w:tab/>
        <w:t>(1)</w:t>
      </w:r>
      <w:r w:rsidRPr="00D91464">
        <w:tab/>
        <w:t>The investigating Commissioner may investigate the conduct issue in such manner as the Commissioner thinks fit.</w:t>
      </w:r>
    </w:p>
    <w:p w14:paraId="069BB731" w14:textId="77777777" w:rsidR="001E47B1" w:rsidRPr="00D91464" w:rsidRDefault="001E47B1" w:rsidP="0089380C">
      <w:pPr>
        <w:pStyle w:val="subsection"/>
      </w:pPr>
      <w:r w:rsidRPr="00D91464">
        <w:tab/>
        <w:t>(2)</w:t>
      </w:r>
      <w:r w:rsidRPr="00D91464">
        <w:tab/>
        <w:t>The investigating Commissioner must:</w:t>
      </w:r>
    </w:p>
    <w:p w14:paraId="1ECF7E56" w14:textId="77777777" w:rsidR="001E47B1" w:rsidRPr="00D91464" w:rsidRDefault="001E47B1" w:rsidP="0089380C">
      <w:pPr>
        <w:pStyle w:val="paragraph"/>
      </w:pPr>
      <w:r w:rsidRPr="00D91464">
        <w:lastRenderedPageBreak/>
        <w:tab/>
        <w:t>(a)</w:t>
      </w:r>
      <w:r w:rsidRPr="00D91464">
        <w:tab/>
        <w:t>complete the investigation as quickly as the requirements of this Act and a proper consideration of the conduct issue permits; and</w:t>
      </w:r>
    </w:p>
    <w:p w14:paraId="192E712D" w14:textId="77777777" w:rsidR="001E47B1" w:rsidRPr="00D91464" w:rsidRDefault="001E47B1" w:rsidP="0089380C">
      <w:pPr>
        <w:pStyle w:val="paragraph"/>
      </w:pPr>
      <w:r w:rsidRPr="00D91464">
        <w:tab/>
        <w:t>(b)</w:t>
      </w:r>
      <w:r w:rsidRPr="00D91464">
        <w:tab/>
        <w:t>observe the requirements of procedural fairness when conducting the investigation.</w:t>
      </w:r>
    </w:p>
    <w:p w14:paraId="25B88D36" w14:textId="77777777" w:rsidR="001E47B1" w:rsidRPr="00D91464" w:rsidRDefault="001E47B1" w:rsidP="0089380C">
      <w:pPr>
        <w:pStyle w:val="subsection"/>
      </w:pPr>
      <w:r w:rsidRPr="00D91464">
        <w:tab/>
        <w:t>(3)</w:t>
      </w:r>
      <w:r w:rsidRPr="00D91464">
        <w:tab/>
        <w:t>Conduct issues may be investigated together.</w:t>
      </w:r>
    </w:p>
    <w:p w14:paraId="340E1D7F" w14:textId="77777777" w:rsidR="001E47B1" w:rsidRPr="00D91464" w:rsidRDefault="00165F32" w:rsidP="0089380C">
      <w:pPr>
        <w:pStyle w:val="ActHead5"/>
      </w:pPr>
      <w:bookmarkStart w:id="89" w:name="_Toc177655702"/>
      <w:r w:rsidRPr="00C04D62">
        <w:rPr>
          <w:rStyle w:val="CharSectno"/>
        </w:rPr>
        <w:t>24CP</w:t>
      </w:r>
      <w:r w:rsidR="001E47B1" w:rsidRPr="00D91464">
        <w:t xml:space="preserve">  Requirement to cooperate</w:t>
      </w:r>
      <w:bookmarkEnd w:id="89"/>
    </w:p>
    <w:p w14:paraId="1C8E528D" w14:textId="77777777" w:rsidR="001E47B1" w:rsidRPr="00D91464" w:rsidRDefault="001E47B1" w:rsidP="0089380C">
      <w:pPr>
        <w:pStyle w:val="subsection"/>
      </w:pPr>
      <w:r w:rsidRPr="00D91464">
        <w:tab/>
        <w:t>(1)</w:t>
      </w:r>
      <w:r w:rsidRPr="00D91464">
        <w:tab/>
        <w:t>This section applies if the respondent is:</w:t>
      </w:r>
    </w:p>
    <w:p w14:paraId="1B01B4A8" w14:textId="77777777" w:rsidR="001E47B1" w:rsidRPr="00D91464" w:rsidRDefault="001E47B1" w:rsidP="0089380C">
      <w:pPr>
        <w:pStyle w:val="paragraph"/>
      </w:pPr>
      <w:r w:rsidRPr="00D91464">
        <w:tab/>
        <w:t>(a)</w:t>
      </w:r>
      <w:r w:rsidRPr="00D91464">
        <w:tab/>
        <w:t xml:space="preserve">a person covered by </w:t>
      </w:r>
      <w:r w:rsidR="00C45E02" w:rsidRPr="00D91464">
        <w:t>paragraph 6</w:t>
      </w:r>
      <w:r w:rsidRPr="00D91464">
        <w:t>(1)(a) or (b); or</w:t>
      </w:r>
    </w:p>
    <w:p w14:paraId="2B7C44CF" w14:textId="77777777" w:rsidR="001E47B1" w:rsidRPr="00D91464" w:rsidRDefault="001E47B1" w:rsidP="0089380C">
      <w:pPr>
        <w:pStyle w:val="paragraph"/>
      </w:pPr>
      <w:r w:rsidRPr="00D91464">
        <w:tab/>
        <w:t>(b)</w:t>
      </w:r>
      <w:r w:rsidRPr="00D91464">
        <w:tab/>
        <w:t>a MOPS employee.</w:t>
      </w:r>
    </w:p>
    <w:p w14:paraId="59688061" w14:textId="77777777" w:rsidR="001E47B1" w:rsidRPr="00D91464" w:rsidRDefault="001E47B1" w:rsidP="0089380C">
      <w:pPr>
        <w:pStyle w:val="subsection"/>
      </w:pPr>
      <w:r w:rsidRPr="00D91464">
        <w:tab/>
        <w:t>(2)</w:t>
      </w:r>
      <w:r w:rsidRPr="00D91464">
        <w:tab/>
        <w:t>The respondent must cooperate with any person who is performing functions, or exercising powers, under this Act in relation to the investigation.</w:t>
      </w:r>
    </w:p>
    <w:p w14:paraId="1911F882" w14:textId="77777777" w:rsidR="001E47B1" w:rsidRPr="00D91464" w:rsidRDefault="001E47B1" w:rsidP="0089380C">
      <w:pPr>
        <w:pStyle w:val="notetext"/>
      </w:pPr>
      <w:r w:rsidRPr="00D91464">
        <w:t>Note:</w:t>
      </w:r>
      <w:r w:rsidRPr="00D91464">
        <w:tab/>
        <w:t>A failure to comply with this subsection may constitute a breach of a Behaviour Code.</w:t>
      </w:r>
    </w:p>
    <w:p w14:paraId="617762F3" w14:textId="77777777" w:rsidR="001E47B1" w:rsidRPr="00D91464" w:rsidRDefault="00165F32" w:rsidP="0089380C">
      <w:pPr>
        <w:pStyle w:val="ActHead5"/>
      </w:pPr>
      <w:bookmarkStart w:id="90" w:name="_Toc177655703"/>
      <w:r w:rsidRPr="00C04D62">
        <w:rPr>
          <w:rStyle w:val="CharSectno"/>
        </w:rPr>
        <w:t>24CQ</w:t>
      </w:r>
      <w:r w:rsidR="001E47B1" w:rsidRPr="00D91464">
        <w:t xml:space="preserve">  Commissioner may recommend suspension for non</w:t>
      </w:r>
      <w:r w:rsidR="0089380C">
        <w:noBreakHyphen/>
      </w:r>
      <w:r w:rsidR="001E47B1" w:rsidRPr="00D91464">
        <w:t>parliamentarians during investigation</w:t>
      </w:r>
      <w:bookmarkEnd w:id="90"/>
    </w:p>
    <w:p w14:paraId="3C1BE84F" w14:textId="77777777" w:rsidR="001E47B1" w:rsidRPr="00D91464" w:rsidRDefault="001E47B1" w:rsidP="0089380C">
      <w:pPr>
        <w:pStyle w:val="subsection"/>
      </w:pPr>
      <w:r w:rsidRPr="00D91464">
        <w:tab/>
        <w:t>(1)</w:t>
      </w:r>
      <w:r w:rsidRPr="00D91464">
        <w:tab/>
        <w:t>This section applies if the respondent is not a parliamentarian.</w:t>
      </w:r>
    </w:p>
    <w:p w14:paraId="15ABE4FC" w14:textId="77777777" w:rsidR="001E47B1" w:rsidRPr="00D91464" w:rsidRDefault="001E47B1" w:rsidP="0089380C">
      <w:pPr>
        <w:pStyle w:val="subsection"/>
      </w:pPr>
      <w:r w:rsidRPr="00D91464">
        <w:tab/>
        <w:t>(2)</w:t>
      </w:r>
      <w:r w:rsidRPr="00D91464">
        <w:tab/>
        <w:t>The investigating Commissioner may recommend that the respondent’s employer suspend the respondent from duties:</w:t>
      </w:r>
    </w:p>
    <w:p w14:paraId="7E7C598E" w14:textId="77777777" w:rsidR="001E47B1" w:rsidRPr="00D91464" w:rsidRDefault="001E47B1" w:rsidP="0089380C">
      <w:pPr>
        <w:pStyle w:val="paragraph"/>
      </w:pPr>
      <w:r w:rsidRPr="00D91464">
        <w:tab/>
        <w:t>(a)</w:t>
      </w:r>
      <w:r w:rsidRPr="00D91464">
        <w:tab/>
        <w:t>if the Commissioner is reasonably satisfied that the employer should do so to comply with a duty or obligation under a work health and safety law; and</w:t>
      </w:r>
    </w:p>
    <w:p w14:paraId="03849DC4" w14:textId="77777777" w:rsidR="001E47B1" w:rsidRPr="00D91464" w:rsidRDefault="001E47B1" w:rsidP="0089380C">
      <w:pPr>
        <w:pStyle w:val="paragraph"/>
      </w:pPr>
      <w:r w:rsidRPr="00D91464">
        <w:tab/>
        <w:t>(b)</w:t>
      </w:r>
      <w:r w:rsidRPr="00D91464">
        <w:tab/>
        <w:t>for a specified period of no longer than 30 days.</w:t>
      </w:r>
    </w:p>
    <w:p w14:paraId="11A52160" w14:textId="77777777" w:rsidR="001E47B1" w:rsidRPr="00D91464" w:rsidRDefault="001E47B1" w:rsidP="0089380C">
      <w:pPr>
        <w:pStyle w:val="subsection"/>
      </w:pPr>
      <w:r w:rsidRPr="00D91464">
        <w:tab/>
        <w:t>(3)</w:t>
      </w:r>
      <w:r w:rsidRPr="00D91464">
        <w:tab/>
        <w:t>The investigating Commissioner must consult the respondent’s employer in determining:</w:t>
      </w:r>
    </w:p>
    <w:p w14:paraId="06FE2A0F" w14:textId="77777777" w:rsidR="001E47B1" w:rsidRPr="00D91464" w:rsidRDefault="001E47B1" w:rsidP="0089380C">
      <w:pPr>
        <w:pStyle w:val="paragraph"/>
      </w:pPr>
      <w:r w:rsidRPr="00D91464">
        <w:tab/>
        <w:t>(a)</w:t>
      </w:r>
      <w:r w:rsidRPr="00D91464">
        <w:tab/>
        <w:t>whether to make the recommendation, if a recommendation has previously been made under this section in relation to the respondent; and</w:t>
      </w:r>
    </w:p>
    <w:p w14:paraId="5FA02E2E" w14:textId="77777777" w:rsidR="001E47B1" w:rsidRPr="00D91464" w:rsidRDefault="001E47B1" w:rsidP="0089380C">
      <w:pPr>
        <w:pStyle w:val="paragraph"/>
      </w:pPr>
      <w:r w:rsidRPr="00D91464">
        <w:tab/>
        <w:t>(b)</w:t>
      </w:r>
      <w:r w:rsidRPr="00D91464">
        <w:tab/>
        <w:t>the period to be specified.</w:t>
      </w:r>
    </w:p>
    <w:p w14:paraId="1F188569" w14:textId="77777777" w:rsidR="001E47B1" w:rsidRPr="00D91464" w:rsidRDefault="001E47B1" w:rsidP="0089380C">
      <w:pPr>
        <w:pStyle w:val="ActHead4"/>
      </w:pPr>
      <w:bookmarkStart w:id="91" w:name="_Toc177655704"/>
      <w:r w:rsidRPr="00C04D62">
        <w:rPr>
          <w:rStyle w:val="CharSubdNo"/>
        </w:rPr>
        <w:lastRenderedPageBreak/>
        <w:t>Subdivision D</w:t>
      </w:r>
      <w:r w:rsidRPr="00D91464">
        <w:t>—</w:t>
      </w:r>
      <w:r w:rsidRPr="00C04D62">
        <w:rPr>
          <w:rStyle w:val="CharSubdText"/>
        </w:rPr>
        <w:t>Report of investigation into conduct issue</w:t>
      </w:r>
      <w:bookmarkEnd w:id="91"/>
    </w:p>
    <w:p w14:paraId="0AC2D9CD" w14:textId="77777777" w:rsidR="001E47B1" w:rsidRPr="00D91464" w:rsidRDefault="00165F32" w:rsidP="0089380C">
      <w:pPr>
        <w:pStyle w:val="ActHead5"/>
      </w:pPr>
      <w:bookmarkStart w:id="92" w:name="_Toc177655705"/>
      <w:r w:rsidRPr="00C04D62">
        <w:rPr>
          <w:rStyle w:val="CharSectno"/>
        </w:rPr>
        <w:t>24CR</w:t>
      </w:r>
      <w:r w:rsidR="001E47B1" w:rsidRPr="00D91464">
        <w:t xml:space="preserve">  Application of Subdivision</w:t>
      </w:r>
      <w:bookmarkEnd w:id="92"/>
    </w:p>
    <w:p w14:paraId="702A39FA" w14:textId="77777777" w:rsidR="001E47B1" w:rsidRPr="00D91464" w:rsidRDefault="001E47B1" w:rsidP="0089380C">
      <w:pPr>
        <w:pStyle w:val="subsection"/>
      </w:pPr>
      <w:r w:rsidRPr="00D91464">
        <w:tab/>
      </w:r>
      <w:r w:rsidRPr="00D91464">
        <w:tab/>
        <w:t>This Subdivision applies after an investigation into a conduct issue is completed.</w:t>
      </w:r>
    </w:p>
    <w:p w14:paraId="1EFF27FB" w14:textId="77777777" w:rsidR="001E47B1" w:rsidRPr="00D91464" w:rsidRDefault="00165F32" w:rsidP="0089380C">
      <w:pPr>
        <w:pStyle w:val="ActHead5"/>
      </w:pPr>
      <w:bookmarkStart w:id="93" w:name="_Toc177655706"/>
      <w:r w:rsidRPr="00C04D62">
        <w:rPr>
          <w:rStyle w:val="CharSectno"/>
        </w:rPr>
        <w:t>24CS</w:t>
      </w:r>
      <w:r w:rsidR="001E47B1" w:rsidRPr="00D91464">
        <w:t xml:space="preserve">  Parliamentarian decision panel</w:t>
      </w:r>
      <w:bookmarkEnd w:id="93"/>
    </w:p>
    <w:p w14:paraId="3DAD7AE9" w14:textId="77777777" w:rsidR="001E47B1" w:rsidRPr="00D91464" w:rsidRDefault="001E47B1" w:rsidP="0089380C">
      <w:pPr>
        <w:pStyle w:val="subsection"/>
      </w:pPr>
      <w:r w:rsidRPr="00D91464">
        <w:tab/>
        <w:t>(1)</w:t>
      </w:r>
      <w:r w:rsidRPr="00D91464">
        <w:tab/>
        <w:t xml:space="preserve">If the respondent is a current or former parliamentarian, the Chair Commissioner must, as soon as practicable, constitute a panel (the </w:t>
      </w:r>
      <w:r w:rsidRPr="00D91464">
        <w:rPr>
          <w:b/>
          <w:i/>
        </w:rPr>
        <w:t>parliamentarian decision panel</w:t>
      </w:r>
      <w:r w:rsidRPr="00D91464">
        <w:t>) for the conduct issue.</w:t>
      </w:r>
    </w:p>
    <w:p w14:paraId="4351155C" w14:textId="77777777" w:rsidR="001E47B1" w:rsidRPr="00D91464" w:rsidRDefault="001E47B1" w:rsidP="0089380C">
      <w:pPr>
        <w:pStyle w:val="subsection"/>
      </w:pPr>
      <w:r w:rsidRPr="00D91464">
        <w:tab/>
        <w:t>(2)</w:t>
      </w:r>
      <w:r w:rsidRPr="00D91464">
        <w:tab/>
        <w:t>The parliamentarian decision panel must consist of:</w:t>
      </w:r>
    </w:p>
    <w:p w14:paraId="18AD46A9" w14:textId="77777777" w:rsidR="001E47B1" w:rsidRPr="00D91464" w:rsidRDefault="001E47B1" w:rsidP="0089380C">
      <w:pPr>
        <w:pStyle w:val="paragraph"/>
      </w:pPr>
      <w:r w:rsidRPr="00D91464">
        <w:tab/>
        <w:t>(a)</w:t>
      </w:r>
      <w:r w:rsidRPr="00D91464">
        <w:tab/>
        <w:t>the investigating Commissioner; and</w:t>
      </w:r>
    </w:p>
    <w:p w14:paraId="4A7C8BDF" w14:textId="77777777" w:rsidR="001E47B1" w:rsidRPr="00D91464" w:rsidRDefault="001E47B1" w:rsidP="0089380C">
      <w:pPr>
        <w:pStyle w:val="paragraph"/>
      </w:pPr>
      <w:r w:rsidRPr="00D91464">
        <w:tab/>
        <w:t>(b)</w:t>
      </w:r>
      <w:r w:rsidRPr="00D91464">
        <w:tab/>
        <w:t>2 other Commissioners.</w:t>
      </w:r>
    </w:p>
    <w:p w14:paraId="270ED8FB" w14:textId="77777777" w:rsidR="001E47B1" w:rsidRPr="00D91464" w:rsidRDefault="001E47B1" w:rsidP="0089380C">
      <w:pPr>
        <w:pStyle w:val="subsection"/>
      </w:pPr>
      <w:r w:rsidRPr="00D91464">
        <w:tab/>
        <w:t>(3)</w:t>
      </w:r>
      <w:r w:rsidRPr="00D91464">
        <w:tab/>
        <w:t>The Chair Commissioner may reconstitute the parliamentarian decision panel at any time.</w:t>
      </w:r>
    </w:p>
    <w:p w14:paraId="7FA6EF65" w14:textId="77777777" w:rsidR="001E47B1" w:rsidRPr="00D91464" w:rsidRDefault="001E47B1" w:rsidP="0089380C">
      <w:pPr>
        <w:pStyle w:val="subsection"/>
      </w:pPr>
      <w:r w:rsidRPr="00D91464">
        <w:tab/>
        <w:t>(4)</w:t>
      </w:r>
      <w:r w:rsidRPr="00D91464">
        <w:tab/>
        <w:t>Anything done by the parliamentarian decision panel must be agreed to by a majority of the panel’s members.</w:t>
      </w:r>
    </w:p>
    <w:p w14:paraId="423AEA35" w14:textId="77777777" w:rsidR="001E47B1" w:rsidRPr="00D91464" w:rsidRDefault="00165F32" w:rsidP="0089380C">
      <w:pPr>
        <w:pStyle w:val="ActHead5"/>
      </w:pPr>
      <w:bookmarkStart w:id="94" w:name="_Toc177655707"/>
      <w:r w:rsidRPr="00C04D62">
        <w:rPr>
          <w:rStyle w:val="CharSectno"/>
        </w:rPr>
        <w:t>24CT</w:t>
      </w:r>
      <w:r w:rsidR="001E47B1" w:rsidRPr="00D91464">
        <w:t xml:space="preserve">  Draft report on investigation</w:t>
      </w:r>
      <w:bookmarkEnd w:id="94"/>
    </w:p>
    <w:p w14:paraId="6937B81C" w14:textId="77777777" w:rsidR="001E47B1" w:rsidRPr="00D91464" w:rsidRDefault="001E47B1" w:rsidP="0089380C">
      <w:pPr>
        <w:pStyle w:val="subsection"/>
      </w:pPr>
      <w:r w:rsidRPr="00D91464">
        <w:tab/>
        <w:t>(1)</w:t>
      </w:r>
      <w:r w:rsidRPr="00D91464">
        <w:tab/>
        <w:t>The decision</w:t>
      </w:r>
      <w:r w:rsidR="0089380C">
        <w:noBreakHyphen/>
      </w:r>
      <w:r w:rsidRPr="00D91464">
        <w:t>maker must prepare a draft report on the investigation.</w:t>
      </w:r>
    </w:p>
    <w:p w14:paraId="199F079B" w14:textId="77777777" w:rsidR="001E47B1" w:rsidRPr="00D91464" w:rsidRDefault="001E47B1" w:rsidP="0089380C">
      <w:pPr>
        <w:pStyle w:val="subsection"/>
      </w:pPr>
      <w:r w:rsidRPr="00D91464">
        <w:tab/>
        <w:t>(2)</w:t>
      </w:r>
      <w:r w:rsidRPr="00D91464">
        <w:tab/>
        <w:t xml:space="preserve">The </w:t>
      </w:r>
      <w:r w:rsidRPr="00D91464">
        <w:rPr>
          <w:b/>
          <w:i/>
        </w:rPr>
        <w:t>decision</w:t>
      </w:r>
      <w:r w:rsidR="0089380C">
        <w:rPr>
          <w:b/>
          <w:i/>
        </w:rPr>
        <w:noBreakHyphen/>
      </w:r>
      <w:r w:rsidRPr="00D91464">
        <w:rPr>
          <w:b/>
          <w:i/>
        </w:rPr>
        <w:t>maker</w:t>
      </w:r>
      <w:r w:rsidRPr="00D91464">
        <w:t xml:space="preserve"> for the conduct issue is:</w:t>
      </w:r>
    </w:p>
    <w:p w14:paraId="04F37B56" w14:textId="77777777" w:rsidR="001E47B1" w:rsidRPr="00D91464" w:rsidRDefault="001E47B1" w:rsidP="0089380C">
      <w:pPr>
        <w:pStyle w:val="paragraph"/>
      </w:pPr>
      <w:r w:rsidRPr="00D91464">
        <w:tab/>
        <w:t>(a)</w:t>
      </w:r>
      <w:r w:rsidRPr="00D91464">
        <w:tab/>
        <w:t>if the respondent is a current or former parliamentarian—the parliamentarian decision panel for the issue; or</w:t>
      </w:r>
    </w:p>
    <w:p w14:paraId="0BCF444C" w14:textId="77777777" w:rsidR="001E47B1" w:rsidRPr="00D91464" w:rsidRDefault="001E47B1" w:rsidP="0089380C">
      <w:pPr>
        <w:pStyle w:val="paragraph"/>
      </w:pPr>
      <w:r w:rsidRPr="00D91464">
        <w:tab/>
        <w:t>(b)</w:t>
      </w:r>
      <w:r w:rsidRPr="00D91464">
        <w:tab/>
        <w:t>otherwise—the investigating Commissioner.</w:t>
      </w:r>
    </w:p>
    <w:p w14:paraId="297BD7F9" w14:textId="77777777" w:rsidR="001E47B1" w:rsidRPr="00D91464" w:rsidRDefault="001E47B1" w:rsidP="0089380C">
      <w:pPr>
        <w:pStyle w:val="subsection"/>
      </w:pPr>
      <w:r w:rsidRPr="00D91464">
        <w:tab/>
        <w:t>(3)</w:t>
      </w:r>
      <w:r w:rsidRPr="00D91464">
        <w:tab/>
        <w:t>If the decision</w:t>
      </w:r>
      <w:r w:rsidR="0089380C">
        <w:noBreakHyphen/>
      </w:r>
      <w:r w:rsidRPr="00D91464">
        <w:t>maker is a parliamentarian decision panel:</w:t>
      </w:r>
    </w:p>
    <w:p w14:paraId="0F19466C" w14:textId="77777777" w:rsidR="001E47B1" w:rsidRPr="00D91464" w:rsidRDefault="001E47B1" w:rsidP="0089380C">
      <w:pPr>
        <w:pStyle w:val="paragraph"/>
      </w:pPr>
      <w:r w:rsidRPr="00D91464">
        <w:tab/>
        <w:t>(a)</w:t>
      </w:r>
      <w:r w:rsidRPr="00D91464">
        <w:tab/>
        <w:t>the investigating Commissioner must provide to the panel relevant evidence and other material gathered during the investigation; and</w:t>
      </w:r>
    </w:p>
    <w:p w14:paraId="57AF6457" w14:textId="77777777" w:rsidR="001E47B1" w:rsidRPr="00D91464" w:rsidRDefault="001E47B1" w:rsidP="0089380C">
      <w:pPr>
        <w:pStyle w:val="paragraph"/>
      </w:pPr>
      <w:r w:rsidRPr="00D91464">
        <w:tab/>
        <w:t>(b)</w:t>
      </w:r>
      <w:r w:rsidRPr="00D91464">
        <w:tab/>
        <w:t>the panel may request the investigating Commissioner to obtain such other evidence or material about the conduct issue as the panel requires; and</w:t>
      </w:r>
    </w:p>
    <w:p w14:paraId="7EA945E7" w14:textId="77777777" w:rsidR="001E47B1" w:rsidRPr="00D91464" w:rsidRDefault="001E47B1" w:rsidP="0089380C">
      <w:pPr>
        <w:pStyle w:val="paragraph"/>
      </w:pPr>
      <w:r w:rsidRPr="00D91464">
        <w:lastRenderedPageBreak/>
        <w:tab/>
        <w:t>(c)</w:t>
      </w:r>
      <w:r w:rsidRPr="00D91464">
        <w:tab/>
        <w:t>the panel must consider the evidence and other material in preparing the draft report.</w:t>
      </w:r>
    </w:p>
    <w:p w14:paraId="3EEBA920" w14:textId="77777777" w:rsidR="001E47B1" w:rsidRPr="00D91464" w:rsidRDefault="00165F32" w:rsidP="0089380C">
      <w:pPr>
        <w:pStyle w:val="ActHead5"/>
      </w:pPr>
      <w:bookmarkStart w:id="95" w:name="_Toc177655708"/>
      <w:r w:rsidRPr="00C04D62">
        <w:rPr>
          <w:rStyle w:val="CharSectno"/>
        </w:rPr>
        <w:t>24CU</w:t>
      </w:r>
      <w:r w:rsidR="001E47B1" w:rsidRPr="00D91464">
        <w:t xml:space="preserve">  Contents of draft report</w:t>
      </w:r>
      <w:bookmarkEnd w:id="95"/>
    </w:p>
    <w:p w14:paraId="71C4145A" w14:textId="77777777" w:rsidR="001E47B1" w:rsidRPr="00D91464" w:rsidRDefault="001E47B1" w:rsidP="0089380C">
      <w:pPr>
        <w:pStyle w:val="subsection"/>
      </w:pPr>
      <w:r w:rsidRPr="00D91464">
        <w:tab/>
      </w:r>
      <w:r w:rsidRPr="00D91464">
        <w:tab/>
        <w:t>The draft report must set out:</w:t>
      </w:r>
    </w:p>
    <w:p w14:paraId="0A4DB7D6" w14:textId="77777777" w:rsidR="001E47B1" w:rsidRPr="00D91464" w:rsidRDefault="001E47B1" w:rsidP="0089380C">
      <w:pPr>
        <w:pStyle w:val="paragraph"/>
      </w:pPr>
      <w:r w:rsidRPr="00D91464">
        <w:tab/>
        <w:t>(a)</w:t>
      </w:r>
      <w:r w:rsidRPr="00D91464">
        <w:tab/>
        <w:t>the decision</w:t>
      </w:r>
      <w:r w:rsidR="0089380C">
        <w:noBreakHyphen/>
      </w:r>
      <w:r w:rsidRPr="00D91464">
        <w:t>maker’s preliminary findings on the conduct issue, including whether the respondent has engaged in relevant conduct; and</w:t>
      </w:r>
    </w:p>
    <w:p w14:paraId="62923906" w14:textId="77777777" w:rsidR="001E47B1" w:rsidRPr="00D91464" w:rsidRDefault="001E47B1" w:rsidP="0089380C">
      <w:pPr>
        <w:pStyle w:val="paragraph"/>
      </w:pPr>
      <w:r w:rsidRPr="00D91464">
        <w:tab/>
        <w:t>(b)</w:t>
      </w:r>
      <w:r w:rsidRPr="00D91464">
        <w:tab/>
        <w:t>a summary of the evidence and other material on which those preliminary findings are based; and</w:t>
      </w:r>
    </w:p>
    <w:p w14:paraId="1EA2826F" w14:textId="77777777" w:rsidR="001E47B1" w:rsidRPr="00D91464" w:rsidRDefault="001E47B1" w:rsidP="0089380C">
      <w:pPr>
        <w:pStyle w:val="paragraph"/>
      </w:pPr>
      <w:r w:rsidRPr="00D91464">
        <w:tab/>
        <w:t>(c)</w:t>
      </w:r>
      <w:r w:rsidRPr="00D91464">
        <w:tab/>
        <w:t>if there is a preliminary finding that the respondent has engaged in relevant conduct—any recommendations that the decision</w:t>
      </w:r>
      <w:r w:rsidR="0089380C">
        <w:noBreakHyphen/>
      </w:r>
      <w:r w:rsidRPr="00D91464">
        <w:t>maker proposes to make in relation to the respondent; and</w:t>
      </w:r>
    </w:p>
    <w:p w14:paraId="5B729B56" w14:textId="77777777" w:rsidR="001E47B1" w:rsidRPr="00D91464" w:rsidRDefault="001E47B1" w:rsidP="0089380C">
      <w:pPr>
        <w:pStyle w:val="paragraph"/>
      </w:pPr>
      <w:r w:rsidRPr="00D91464">
        <w:tab/>
        <w:t>(d)</w:t>
      </w:r>
      <w:r w:rsidRPr="00D91464">
        <w:tab/>
        <w:t>if there is a preliminary finding that the respondent has engaged in relevant conduct and the respondent is a current or former parliamentarian—any sanctions that the decision</w:t>
      </w:r>
      <w:r w:rsidR="0089380C">
        <w:noBreakHyphen/>
      </w:r>
      <w:r w:rsidRPr="00D91464">
        <w:t>maker proposes to impose on the respondent</w:t>
      </w:r>
      <w:r w:rsidR="00B559E9" w:rsidRPr="00D91464">
        <w:t>; and</w:t>
      </w:r>
    </w:p>
    <w:p w14:paraId="56BE293A" w14:textId="77777777" w:rsidR="008A434A" w:rsidRPr="00D91464" w:rsidRDefault="00B559E9" w:rsidP="0089380C">
      <w:pPr>
        <w:pStyle w:val="paragraph"/>
      </w:pPr>
      <w:r w:rsidRPr="00D91464">
        <w:tab/>
        <w:t>(e)</w:t>
      </w:r>
      <w:r w:rsidRPr="00D91464">
        <w:tab/>
        <w:t>if</w:t>
      </w:r>
      <w:r w:rsidR="008A434A" w:rsidRPr="00D91464">
        <w:t>:</w:t>
      </w:r>
    </w:p>
    <w:p w14:paraId="584080FE" w14:textId="77777777" w:rsidR="008A434A" w:rsidRPr="00D91464" w:rsidRDefault="008A434A" w:rsidP="0089380C">
      <w:pPr>
        <w:pStyle w:val="paragraphsub"/>
      </w:pPr>
      <w:r w:rsidRPr="00D91464">
        <w:tab/>
        <w:t>(i)</w:t>
      </w:r>
      <w:r w:rsidRPr="00D91464">
        <w:tab/>
      </w:r>
      <w:r w:rsidR="00854CA7" w:rsidRPr="00D91464">
        <w:t xml:space="preserve">there is a preliminary </w:t>
      </w:r>
      <w:r w:rsidR="00B7062B" w:rsidRPr="00D91464">
        <w:t xml:space="preserve">serious breach </w:t>
      </w:r>
      <w:r w:rsidR="00854CA7" w:rsidRPr="00D91464">
        <w:t xml:space="preserve">finding </w:t>
      </w:r>
      <w:r w:rsidR="00B7062B" w:rsidRPr="00D91464">
        <w:t>in relation to the respondent</w:t>
      </w:r>
      <w:r w:rsidRPr="00D91464">
        <w:t>;</w:t>
      </w:r>
      <w:r w:rsidR="00854CA7" w:rsidRPr="00D91464">
        <w:t xml:space="preserve"> and</w:t>
      </w:r>
    </w:p>
    <w:p w14:paraId="3DA171D5" w14:textId="77777777" w:rsidR="008A434A" w:rsidRPr="00D91464" w:rsidRDefault="008A434A" w:rsidP="0089380C">
      <w:pPr>
        <w:pStyle w:val="paragraphsub"/>
      </w:pPr>
      <w:r w:rsidRPr="00D91464">
        <w:tab/>
        <w:t>(ii)</w:t>
      </w:r>
      <w:r w:rsidRPr="00D91464">
        <w:tab/>
      </w:r>
      <w:r w:rsidR="00854CA7" w:rsidRPr="00D91464">
        <w:t>the respondent is a current member of a House of the Parliament</w:t>
      </w:r>
      <w:r w:rsidRPr="00D91464">
        <w:t>; and</w:t>
      </w:r>
    </w:p>
    <w:p w14:paraId="7598BEE2" w14:textId="77777777" w:rsidR="008A434A" w:rsidRPr="00D91464" w:rsidRDefault="008A434A" w:rsidP="0089380C">
      <w:pPr>
        <w:pStyle w:val="paragraphsub"/>
      </w:pPr>
      <w:r w:rsidRPr="00D91464">
        <w:tab/>
        <w:t>(iii)</w:t>
      </w:r>
      <w:r w:rsidRPr="00D91464">
        <w:tab/>
        <w:t>there is a preliminary finding that it is appropriate for a parliamentary sanction to be imposed on the respondent;</w:t>
      </w:r>
    </w:p>
    <w:p w14:paraId="7FDFE161" w14:textId="77777777" w:rsidR="00B559E9" w:rsidRPr="00D91464" w:rsidRDefault="008A434A" w:rsidP="0089380C">
      <w:pPr>
        <w:pStyle w:val="paragraph"/>
      </w:pPr>
      <w:r w:rsidRPr="00D91464">
        <w:tab/>
      </w:r>
      <w:r w:rsidRPr="00D91464">
        <w:tab/>
      </w:r>
      <w:r w:rsidR="00AB545C" w:rsidRPr="00D91464">
        <w:t>whether the decision</w:t>
      </w:r>
      <w:r w:rsidR="0089380C">
        <w:noBreakHyphen/>
      </w:r>
      <w:r w:rsidR="00AB545C" w:rsidRPr="00D91464">
        <w:t xml:space="preserve">maker proposes to refer the </w:t>
      </w:r>
      <w:r w:rsidR="00927148" w:rsidRPr="00D91464">
        <w:t xml:space="preserve">preliminary </w:t>
      </w:r>
      <w:r w:rsidR="0067366A" w:rsidRPr="00D91464">
        <w:t xml:space="preserve">serious breach </w:t>
      </w:r>
      <w:r w:rsidR="00AB545C" w:rsidRPr="00D91464">
        <w:t>finding to the Privileges Committee of that House</w:t>
      </w:r>
      <w:r w:rsidR="00B559E9" w:rsidRPr="00D91464">
        <w:t>.</w:t>
      </w:r>
    </w:p>
    <w:p w14:paraId="4AD63B0D" w14:textId="77777777" w:rsidR="001E47B1" w:rsidRPr="00D91464" w:rsidRDefault="001E47B1" w:rsidP="0089380C">
      <w:pPr>
        <w:pStyle w:val="notetext"/>
      </w:pPr>
      <w:r w:rsidRPr="00D91464">
        <w:t>Note:</w:t>
      </w:r>
      <w:r w:rsidRPr="00D91464">
        <w:tab/>
        <w:t>The decision</w:t>
      </w:r>
      <w:r w:rsidR="0089380C">
        <w:noBreakHyphen/>
      </w:r>
      <w:r w:rsidRPr="00D91464">
        <w:t>maker is not required to propose a recommendation</w:t>
      </w:r>
      <w:r w:rsidR="002906B5" w:rsidRPr="00D91464">
        <w:t xml:space="preserve">, </w:t>
      </w:r>
      <w:r w:rsidRPr="00D91464">
        <w:t>sanction</w:t>
      </w:r>
      <w:r w:rsidR="002906B5" w:rsidRPr="00D91464">
        <w:t xml:space="preserve"> or referral</w:t>
      </w:r>
      <w:r w:rsidRPr="00D91464">
        <w:t>, even if there is a preliminary finding that the respondent has engaged in relevant conduct.</w:t>
      </w:r>
    </w:p>
    <w:p w14:paraId="17A44275" w14:textId="77777777" w:rsidR="001E47B1" w:rsidRPr="00D91464" w:rsidRDefault="00165F32" w:rsidP="0089380C">
      <w:pPr>
        <w:pStyle w:val="ActHead5"/>
      </w:pPr>
      <w:bookmarkStart w:id="96" w:name="_Toc177655709"/>
      <w:r w:rsidRPr="00C04D62">
        <w:rPr>
          <w:rStyle w:val="CharSectno"/>
        </w:rPr>
        <w:t>24CV</w:t>
      </w:r>
      <w:r w:rsidR="001E47B1" w:rsidRPr="00D91464">
        <w:t xml:space="preserve">  Opportunity to respond to preliminary findings and proposed </w:t>
      </w:r>
      <w:r w:rsidR="001617C8" w:rsidRPr="00D91464">
        <w:t>sanctions etc.</w:t>
      </w:r>
      <w:bookmarkEnd w:id="96"/>
    </w:p>
    <w:p w14:paraId="13964917" w14:textId="77777777" w:rsidR="001E47B1" w:rsidRPr="00D91464" w:rsidRDefault="001E47B1" w:rsidP="0089380C">
      <w:pPr>
        <w:pStyle w:val="subsection"/>
      </w:pPr>
      <w:r w:rsidRPr="00D91464">
        <w:tab/>
        <w:t>(1)</w:t>
      </w:r>
      <w:r w:rsidRPr="00D91464">
        <w:tab/>
        <w:t>This section applies if the draft report sets out:</w:t>
      </w:r>
    </w:p>
    <w:p w14:paraId="077EAEE2" w14:textId="77777777" w:rsidR="001E47B1" w:rsidRPr="00D91464" w:rsidRDefault="001E47B1" w:rsidP="0089380C">
      <w:pPr>
        <w:pStyle w:val="paragraph"/>
      </w:pPr>
      <w:r w:rsidRPr="00D91464">
        <w:lastRenderedPageBreak/>
        <w:tab/>
        <w:t>(a)</w:t>
      </w:r>
      <w:r w:rsidRPr="00D91464">
        <w:tab/>
        <w:t>a preliminary finding that is critical (either expressly or impliedly) of a person; or</w:t>
      </w:r>
    </w:p>
    <w:p w14:paraId="2207B812" w14:textId="77777777" w:rsidR="001E47B1" w:rsidRPr="00D91464" w:rsidRDefault="001E47B1" w:rsidP="0089380C">
      <w:pPr>
        <w:pStyle w:val="paragraph"/>
      </w:pPr>
      <w:r w:rsidRPr="00D91464">
        <w:tab/>
        <w:t>(b)</w:t>
      </w:r>
      <w:r w:rsidRPr="00D91464">
        <w:tab/>
        <w:t>a proposed recommendation to take an action in relation to a person; or</w:t>
      </w:r>
    </w:p>
    <w:p w14:paraId="1D2D4536" w14:textId="77777777" w:rsidR="001E47B1" w:rsidRPr="00D91464" w:rsidRDefault="001E47B1" w:rsidP="0089380C">
      <w:pPr>
        <w:pStyle w:val="paragraph"/>
      </w:pPr>
      <w:r w:rsidRPr="00D91464">
        <w:tab/>
        <w:t>(c)</w:t>
      </w:r>
      <w:r w:rsidRPr="00D91464">
        <w:tab/>
        <w:t>a proposed sanction to be imposed on a person</w:t>
      </w:r>
      <w:r w:rsidR="00E24A79" w:rsidRPr="00D91464">
        <w:t>; or</w:t>
      </w:r>
    </w:p>
    <w:p w14:paraId="6CC4E4B5" w14:textId="77777777" w:rsidR="00E24A79" w:rsidRPr="00D91464" w:rsidRDefault="00E24A79" w:rsidP="0089380C">
      <w:pPr>
        <w:pStyle w:val="paragraph"/>
      </w:pPr>
      <w:r w:rsidRPr="00D91464">
        <w:tab/>
        <w:t>(d)</w:t>
      </w:r>
      <w:r w:rsidRPr="00D91464">
        <w:tab/>
        <w:t>a propos</w:t>
      </w:r>
      <w:r w:rsidR="00A77ADC" w:rsidRPr="00D91464">
        <w:t xml:space="preserve">ed referral of </w:t>
      </w:r>
      <w:r w:rsidRPr="00D91464">
        <w:t xml:space="preserve">a </w:t>
      </w:r>
      <w:r w:rsidR="00257B46" w:rsidRPr="00D91464">
        <w:t xml:space="preserve">serious breach </w:t>
      </w:r>
      <w:r w:rsidRPr="00D91464">
        <w:t xml:space="preserve">finding </w:t>
      </w:r>
      <w:r w:rsidR="002031CB" w:rsidRPr="00D91464">
        <w:t xml:space="preserve">in relation to a person </w:t>
      </w:r>
      <w:r w:rsidRPr="00D91464">
        <w:t>to the Privileges Committee of a House of the Parliament.</w:t>
      </w:r>
    </w:p>
    <w:p w14:paraId="5886E784" w14:textId="77777777" w:rsidR="001E47B1" w:rsidRPr="00D91464" w:rsidRDefault="001E47B1" w:rsidP="0089380C">
      <w:pPr>
        <w:pStyle w:val="subsection"/>
      </w:pPr>
      <w:r w:rsidRPr="00D91464">
        <w:tab/>
        <w:t>(2)</w:t>
      </w:r>
      <w:r w:rsidRPr="00D91464">
        <w:tab/>
        <w:t>The decision</w:t>
      </w:r>
      <w:r w:rsidR="0089380C">
        <w:noBreakHyphen/>
      </w:r>
      <w:r w:rsidRPr="00D91464">
        <w:t>maker must give the person:</w:t>
      </w:r>
    </w:p>
    <w:p w14:paraId="4A6CA538" w14:textId="77777777" w:rsidR="001E47B1" w:rsidRPr="00D91464" w:rsidRDefault="001E47B1" w:rsidP="0089380C">
      <w:pPr>
        <w:pStyle w:val="paragraph"/>
      </w:pPr>
      <w:r w:rsidRPr="00D91464">
        <w:tab/>
        <w:t>(a)</w:t>
      </w:r>
      <w:r w:rsidRPr="00D91464">
        <w:tab/>
        <w:t xml:space="preserve">a statement setting out the </w:t>
      </w:r>
      <w:r w:rsidR="001D1C4B" w:rsidRPr="00D91464">
        <w:t xml:space="preserve">preliminary </w:t>
      </w:r>
      <w:r w:rsidRPr="00D91464">
        <w:t>finding</w:t>
      </w:r>
      <w:r w:rsidR="009B6BC1" w:rsidRPr="00D91464">
        <w:t xml:space="preserve"> or proposal</w:t>
      </w:r>
      <w:r w:rsidRPr="00D91464">
        <w:t>; and</w:t>
      </w:r>
    </w:p>
    <w:p w14:paraId="450B2F42" w14:textId="77777777" w:rsidR="001E47B1" w:rsidRPr="00D91464" w:rsidRDefault="001E47B1" w:rsidP="0089380C">
      <w:pPr>
        <w:pStyle w:val="paragraph"/>
      </w:pPr>
      <w:r w:rsidRPr="00D91464">
        <w:tab/>
        <w:t>(b)</w:t>
      </w:r>
      <w:r w:rsidRPr="00D91464">
        <w:tab/>
        <w:t xml:space="preserve">a reasonable opportunity to respond to the </w:t>
      </w:r>
      <w:r w:rsidR="00140A60" w:rsidRPr="00D91464">
        <w:t xml:space="preserve">preliminary </w:t>
      </w:r>
      <w:r w:rsidRPr="00D91464">
        <w:t>finding</w:t>
      </w:r>
      <w:r w:rsidR="00496887" w:rsidRPr="00D91464">
        <w:t xml:space="preserve"> or proposal</w:t>
      </w:r>
      <w:r w:rsidRPr="00D91464">
        <w:t>.</w:t>
      </w:r>
    </w:p>
    <w:p w14:paraId="5920CF9E" w14:textId="77777777" w:rsidR="001E47B1" w:rsidRPr="00D91464" w:rsidRDefault="00165F32" w:rsidP="0089380C">
      <w:pPr>
        <w:pStyle w:val="ActHead5"/>
      </w:pPr>
      <w:bookmarkStart w:id="97" w:name="_Toc177655710"/>
      <w:r w:rsidRPr="00C04D62">
        <w:rPr>
          <w:rStyle w:val="CharSectno"/>
        </w:rPr>
        <w:t>24CW</w:t>
      </w:r>
      <w:r w:rsidR="001E47B1" w:rsidRPr="00D91464">
        <w:t xml:space="preserve">  Draft report may be given to respondent or complainant</w:t>
      </w:r>
      <w:bookmarkEnd w:id="97"/>
    </w:p>
    <w:p w14:paraId="5AC9B5AA" w14:textId="77777777" w:rsidR="001E47B1" w:rsidRPr="00D91464" w:rsidRDefault="001E47B1" w:rsidP="0089380C">
      <w:pPr>
        <w:pStyle w:val="subsection"/>
      </w:pPr>
      <w:r w:rsidRPr="00D91464">
        <w:tab/>
        <w:t>(1)</w:t>
      </w:r>
      <w:r w:rsidRPr="00D91464">
        <w:tab/>
        <w:t>The decision</w:t>
      </w:r>
      <w:r w:rsidR="0089380C">
        <w:noBreakHyphen/>
      </w:r>
      <w:r w:rsidRPr="00D91464">
        <w:t>maker may, if the decision</w:t>
      </w:r>
      <w:r w:rsidR="0089380C">
        <w:noBreakHyphen/>
      </w:r>
      <w:r w:rsidRPr="00D91464">
        <w:t>maker considers it appropriate to do so, give a copy of the draft report to either or both of the following:</w:t>
      </w:r>
    </w:p>
    <w:p w14:paraId="074B2FBA" w14:textId="77777777" w:rsidR="001E47B1" w:rsidRPr="00D91464" w:rsidRDefault="001E47B1" w:rsidP="0089380C">
      <w:pPr>
        <w:pStyle w:val="paragraph"/>
      </w:pPr>
      <w:r w:rsidRPr="00D91464">
        <w:tab/>
        <w:t>(a)</w:t>
      </w:r>
      <w:r w:rsidRPr="00D91464">
        <w:tab/>
        <w:t>the respondent;</w:t>
      </w:r>
    </w:p>
    <w:p w14:paraId="6A729470" w14:textId="77777777" w:rsidR="001E47B1" w:rsidRPr="00D91464" w:rsidRDefault="001E47B1" w:rsidP="0089380C">
      <w:pPr>
        <w:pStyle w:val="paragraph"/>
      </w:pPr>
      <w:r w:rsidRPr="00D91464">
        <w:tab/>
        <w:t>(b)</w:t>
      </w:r>
      <w:r w:rsidRPr="00D91464">
        <w:tab/>
        <w:t>if the conduct issue arose from a conduct complaint or conduct issue referral—the complainant.</w:t>
      </w:r>
    </w:p>
    <w:p w14:paraId="48B56A6C" w14:textId="77777777" w:rsidR="001E47B1" w:rsidRPr="00D91464" w:rsidRDefault="001E47B1" w:rsidP="0089380C">
      <w:pPr>
        <w:pStyle w:val="subsection"/>
      </w:pPr>
      <w:r w:rsidRPr="00D91464">
        <w:tab/>
        <w:t>(2)</w:t>
      </w:r>
      <w:r w:rsidRPr="00D91464">
        <w:tab/>
        <w:t>The decision</w:t>
      </w:r>
      <w:r w:rsidR="0089380C">
        <w:noBreakHyphen/>
      </w:r>
      <w:r w:rsidRPr="00D91464">
        <w:t>maker must exclude from the copy any information that the decision</w:t>
      </w:r>
      <w:r w:rsidR="0089380C">
        <w:noBreakHyphen/>
      </w:r>
      <w:r w:rsidRPr="00D91464">
        <w:t>maker is satisfied is sensitive information.</w:t>
      </w:r>
    </w:p>
    <w:p w14:paraId="72C093FD" w14:textId="77777777" w:rsidR="001E47B1" w:rsidRPr="00D91464" w:rsidRDefault="00165F32" w:rsidP="0089380C">
      <w:pPr>
        <w:pStyle w:val="ActHead5"/>
      </w:pPr>
      <w:bookmarkStart w:id="98" w:name="_Toc177655711"/>
      <w:r w:rsidRPr="00C04D62">
        <w:rPr>
          <w:rStyle w:val="CharSectno"/>
        </w:rPr>
        <w:t>24CX</w:t>
      </w:r>
      <w:r w:rsidR="001E47B1" w:rsidRPr="00D91464">
        <w:t xml:space="preserve">  Apologies by the respondent</w:t>
      </w:r>
      <w:bookmarkEnd w:id="98"/>
    </w:p>
    <w:p w14:paraId="60FA3A2F" w14:textId="77777777" w:rsidR="001E47B1" w:rsidRPr="00D91464" w:rsidRDefault="001E47B1" w:rsidP="0089380C">
      <w:pPr>
        <w:pStyle w:val="subsection"/>
      </w:pPr>
      <w:r w:rsidRPr="00D91464">
        <w:tab/>
        <w:t>(1)</w:t>
      </w:r>
      <w:r w:rsidRPr="00D91464">
        <w:tab/>
        <w:t>This section applies if:</w:t>
      </w:r>
    </w:p>
    <w:p w14:paraId="7A96FEDA" w14:textId="77777777" w:rsidR="001E47B1" w:rsidRPr="00D91464" w:rsidRDefault="001E47B1" w:rsidP="0089380C">
      <w:pPr>
        <w:pStyle w:val="paragraph"/>
      </w:pPr>
      <w:r w:rsidRPr="00D91464">
        <w:tab/>
        <w:t>(a)</w:t>
      </w:r>
      <w:r w:rsidRPr="00D91464">
        <w:tab/>
        <w:t xml:space="preserve">before the draft report is prepared, the investigating Commissioner is satisfied as mentioned in </w:t>
      </w:r>
      <w:r w:rsidR="007E537B" w:rsidRPr="00D91464">
        <w:t>subsection (</w:t>
      </w:r>
      <w:r w:rsidRPr="00D91464">
        <w:t>2); or</w:t>
      </w:r>
    </w:p>
    <w:p w14:paraId="0DBBF2F9" w14:textId="77777777" w:rsidR="001E47B1" w:rsidRPr="00D91464" w:rsidRDefault="001E47B1" w:rsidP="0089380C">
      <w:pPr>
        <w:pStyle w:val="paragraph"/>
      </w:pPr>
      <w:r w:rsidRPr="00D91464">
        <w:tab/>
        <w:t>(b)</w:t>
      </w:r>
      <w:r w:rsidRPr="00D91464">
        <w:tab/>
        <w:t xml:space="preserve">after the draft report is prepared and before a decision is made under </w:t>
      </w:r>
      <w:r w:rsidR="00ED2295">
        <w:t>section 2</w:t>
      </w:r>
      <w:r w:rsidR="00165F32" w:rsidRPr="00D91464">
        <w:t>4CY</w:t>
      </w:r>
      <w:r w:rsidRPr="00D91464">
        <w:t>, the decision</w:t>
      </w:r>
      <w:r w:rsidR="0089380C">
        <w:noBreakHyphen/>
      </w:r>
      <w:r w:rsidRPr="00D91464">
        <w:t xml:space="preserve">maker is satisfied as mentioned in </w:t>
      </w:r>
      <w:r w:rsidR="007E537B" w:rsidRPr="00D91464">
        <w:t>subsection (</w:t>
      </w:r>
      <w:r w:rsidRPr="00D91464">
        <w:t>2) of this section.</w:t>
      </w:r>
    </w:p>
    <w:p w14:paraId="7E650502" w14:textId="77777777" w:rsidR="001E47B1" w:rsidRPr="00D91464" w:rsidRDefault="001E47B1" w:rsidP="0089380C">
      <w:pPr>
        <w:pStyle w:val="subsection"/>
      </w:pPr>
      <w:r w:rsidRPr="00D91464">
        <w:tab/>
        <w:t>(2)</w:t>
      </w:r>
      <w:r w:rsidRPr="00D91464">
        <w:tab/>
        <w:t xml:space="preserve">For the purposes of </w:t>
      </w:r>
      <w:r w:rsidR="00C45E02" w:rsidRPr="00D91464">
        <w:t>paragraphs (</w:t>
      </w:r>
      <w:r w:rsidRPr="00D91464">
        <w:t>1)(a) and (b), the investigating Commissioner or decision</w:t>
      </w:r>
      <w:r w:rsidR="0089380C">
        <w:noBreakHyphen/>
      </w:r>
      <w:r w:rsidRPr="00D91464">
        <w:t>maker must be satisfied that:</w:t>
      </w:r>
    </w:p>
    <w:p w14:paraId="047E13AB" w14:textId="77777777" w:rsidR="001E47B1" w:rsidRPr="00D91464" w:rsidRDefault="001E47B1" w:rsidP="0089380C">
      <w:pPr>
        <w:pStyle w:val="paragraph"/>
      </w:pPr>
      <w:r w:rsidRPr="00D91464">
        <w:lastRenderedPageBreak/>
        <w:tab/>
        <w:t>(a)</w:t>
      </w:r>
      <w:r w:rsidRPr="00D91464">
        <w:tab/>
        <w:t>it would be appropriate in the circumstances, taking into account the seriousness of the conduct concerned, for the respondent to apologise to a person affected by the conduct concerned; and</w:t>
      </w:r>
    </w:p>
    <w:p w14:paraId="73C536FF" w14:textId="77777777" w:rsidR="001E47B1" w:rsidRPr="00D91464" w:rsidRDefault="001E47B1" w:rsidP="0089380C">
      <w:pPr>
        <w:pStyle w:val="paragraph"/>
      </w:pPr>
      <w:r w:rsidRPr="00D91464">
        <w:tab/>
        <w:t>(b)</w:t>
      </w:r>
      <w:r w:rsidRPr="00D91464">
        <w:tab/>
        <w:t>the conduct concerned would not constitute an offence.</w:t>
      </w:r>
    </w:p>
    <w:p w14:paraId="6FDBD775" w14:textId="77777777" w:rsidR="001E47B1" w:rsidRPr="00D91464" w:rsidRDefault="001E47B1" w:rsidP="0089380C">
      <w:pPr>
        <w:pStyle w:val="subsection"/>
      </w:pPr>
      <w:r w:rsidRPr="00D91464">
        <w:tab/>
        <w:t>(3)</w:t>
      </w:r>
      <w:r w:rsidRPr="00D91464">
        <w:tab/>
        <w:t>The investigating Commissioner or decision</w:t>
      </w:r>
      <w:r w:rsidR="0089380C">
        <w:noBreakHyphen/>
      </w:r>
      <w:r w:rsidRPr="00D91464">
        <w:t>maker may facilitate, in such manner as they see fit, the making of the apology if:</w:t>
      </w:r>
    </w:p>
    <w:p w14:paraId="5FE5A966" w14:textId="77777777" w:rsidR="001E47B1" w:rsidRPr="00D91464" w:rsidRDefault="001E47B1" w:rsidP="0089380C">
      <w:pPr>
        <w:pStyle w:val="paragraph"/>
      </w:pPr>
      <w:r w:rsidRPr="00D91464">
        <w:tab/>
        <w:t>(a)</w:t>
      </w:r>
      <w:r w:rsidRPr="00D91464">
        <w:tab/>
        <w:t>the respondent consents to making the apology; and</w:t>
      </w:r>
    </w:p>
    <w:p w14:paraId="08A09EAD" w14:textId="77777777" w:rsidR="001E47B1" w:rsidRPr="00D91464" w:rsidRDefault="001E47B1" w:rsidP="0089380C">
      <w:pPr>
        <w:pStyle w:val="paragraph"/>
      </w:pPr>
      <w:r w:rsidRPr="00D91464">
        <w:tab/>
        <w:t>(b)</w:t>
      </w:r>
      <w:r w:rsidRPr="00D91464">
        <w:tab/>
        <w:t>the person consents to receiving the apology.</w:t>
      </w:r>
    </w:p>
    <w:p w14:paraId="14F4068D" w14:textId="77777777" w:rsidR="001E47B1" w:rsidRPr="00D91464" w:rsidRDefault="001E47B1" w:rsidP="0089380C">
      <w:pPr>
        <w:pStyle w:val="subsection"/>
      </w:pPr>
      <w:r w:rsidRPr="00D91464">
        <w:tab/>
        <w:t>(4)</w:t>
      </w:r>
      <w:r w:rsidRPr="00D91464">
        <w:tab/>
        <w:t>The making of the apology:</w:t>
      </w:r>
    </w:p>
    <w:p w14:paraId="70AC0F6F" w14:textId="77777777" w:rsidR="001E47B1" w:rsidRPr="00D91464" w:rsidRDefault="001E47B1" w:rsidP="0089380C">
      <w:pPr>
        <w:pStyle w:val="paragraph"/>
      </w:pPr>
      <w:r w:rsidRPr="00D91464">
        <w:tab/>
        <w:t>(a)</w:t>
      </w:r>
      <w:r w:rsidRPr="00D91464">
        <w:tab/>
        <w:t>is not an admission of fault or liability; and</w:t>
      </w:r>
    </w:p>
    <w:p w14:paraId="13D908B8" w14:textId="77777777" w:rsidR="001E47B1" w:rsidRPr="00D91464" w:rsidRDefault="001E47B1" w:rsidP="0089380C">
      <w:pPr>
        <w:pStyle w:val="paragraph"/>
      </w:pPr>
      <w:r w:rsidRPr="00D91464">
        <w:tab/>
        <w:t>(b)</w:t>
      </w:r>
      <w:r w:rsidRPr="00D91464">
        <w:tab/>
        <w:t>is not admissible in evidence against the respondent in any civil proceedings in respect of the conduct concerned.</w:t>
      </w:r>
    </w:p>
    <w:p w14:paraId="083023D5" w14:textId="77777777" w:rsidR="001E47B1" w:rsidRPr="00D91464" w:rsidRDefault="001E47B1" w:rsidP="0089380C">
      <w:pPr>
        <w:pStyle w:val="subsection"/>
      </w:pPr>
      <w:r w:rsidRPr="00D91464">
        <w:tab/>
        <w:t>(5)</w:t>
      </w:r>
      <w:r w:rsidRPr="00D91464">
        <w:tab/>
        <w:t>The decision</w:t>
      </w:r>
      <w:r w:rsidR="0089380C">
        <w:noBreakHyphen/>
      </w:r>
      <w:r w:rsidRPr="00D91464">
        <w:t xml:space="preserve">maker may take the apology into account in making a decision under </w:t>
      </w:r>
      <w:r w:rsidR="00ED2295">
        <w:t>section 2</w:t>
      </w:r>
      <w:r w:rsidR="00165F32" w:rsidRPr="00D91464">
        <w:t>4CY</w:t>
      </w:r>
      <w:r w:rsidRPr="00D91464">
        <w:t>.</w:t>
      </w:r>
    </w:p>
    <w:p w14:paraId="39DB6391" w14:textId="77777777" w:rsidR="001E47B1" w:rsidRPr="00D91464" w:rsidRDefault="00165F32" w:rsidP="0089380C">
      <w:pPr>
        <w:pStyle w:val="ActHead5"/>
      </w:pPr>
      <w:bookmarkStart w:id="99" w:name="_Toc177655712"/>
      <w:r w:rsidRPr="00C04D62">
        <w:rPr>
          <w:rStyle w:val="CharSectno"/>
        </w:rPr>
        <w:t>24CY</w:t>
      </w:r>
      <w:r w:rsidR="001E47B1" w:rsidRPr="00D91464">
        <w:t xml:space="preserve">  Decision on conduct issue</w:t>
      </w:r>
      <w:bookmarkEnd w:id="99"/>
    </w:p>
    <w:p w14:paraId="30878C91" w14:textId="77777777" w:rsidR="001E47B1" w:rsidRPr="00D91464" w:rsidRDefault="001E47B1" w:rsidP="0089380C">
      <w:pPr>
        <w:pStyle w:val="SubsectionHead"/>
      </w:pPr>
      <w:r w:rsidRPr="00D91464">
        <w:t>Decision on conduct issue</w:t>
      </w:r>
    </w:p>
    <w:p w14:paraId="5B2856D0" w14:textId="77777777" w:rsidR="001E47B1" w:rsidRPr="00D91464" w:rsidRDefault="001E47B1" w:rsidP="0089380C">
      <w:pPr>
        <w:pStyle w:val="subsection"/>
      </w:pPr>
      <w:r w:rsidRPr="00D91464">
        <w:tab/>
        <w:t>(1)</w:t>
      </w:r>
      <w:r w:rsidRPr="00D91464">
        <w:tab/>
        <w:t>After considering the responses (if any) given on the draft report, the decision</w:t>
      </w:r>
      <w:r w:rsidR="0089380C">
        <w:noBreakHyphen/>
      </w:r>
      <w:r w:rsidRPr="00D91464">
        <w:t>maker must decide:</w:t>
      </w:r>
    </w:p>
    <w:p w14:paraId="359755FC" w14:textId="77777777" w:rsidR="001E47B1" w:rsidRPr="00D91464" w:rsidRDefault="001E47B1" w:rsidP="0089380C">
      <w:pPr>
        <w:pStyle w:val="paragraph"/>
      </w:pPr>
      <w:r w:rsidRPr="00D91464">
        <w:tab/>
        <w:t>(a)</w:t>
      </w:r>
      <w:r w:rsidRPr="00D91464">
        <w:tab/>
        <w:t>whether the decision</w:t>
      </w:r>
      <w:r w:rsidR="0089380C">
        <w:noBreakHyphen/>
      </w:r>
      <w:r w:rsidRPr="00D91464">
        <w:t>maker is satisfied, on the balance of probabilities, that the respondent has engaged in relevant conduct; and</w:t>
      </w:r>
    </w:p>
    <w:p w14:paraId="09CA7805" w14:textId="77777777" w:rsidR="001E47B1" w:rsidRPr="00D91464" w:rsidRDefault="001E47B1" w:rsidP="0089380C">
      <w:pPr>
        <w:pStyle w:val="paragraph"/>
      </w:pPr>
      <w:r w:rsidRPr="00D91464">
        <w:tab/>
        <w:t>(b)</w:t>
      </w:r>
      <w:r w:rsidRPr="00D91464">
        <w:tab/>
        <w:t>if the decision</w:t>
      </w:r>
      <w:r w:rsidR="0089380C">
        <w:noBreakHyphen/>
      </w:r>
      <w:r w:rsidRPr="00D91464">
        <w:t>maker is satisfied that the respondent has engaged in relevant conduct—whether to make any recommendations in relation to the respondent; and</w:t>
      </w:r>
    </w:p>
    <w:p w14:paraId="376B18A1" w14:textId="77777777" w:rsidR="001E47B1" w:rsidRPr="00D91464" w:rsidRDefault="001E47B1" w:rsidP="0089380C">
      <w:pPr>
        <w:pStyle w:val="paragraph"/>
      </w:pPr>
      <w:r w:rsidRPr="00D91464">
        <w:tab/>
        <w:t>(c)</w:t>
      </w:r>
      <w:r w:rsidRPr="00D91464">
        <w:tab/>
        <w:t>if the decision</w:t>
      </w:r>
      <w:r w:rsidR="0089380C">
        <w:noBreakHyphen/>
      </w:r>
      <w:r w:rsidRPr="00D91464">
        <w:t>maker is satisfied that the respondent has engaged in relevant conduct</w:t>
      </w:r>
      <w:r w:rsidR="004F1246" w:rsidRPr="00D91464">
        <w:t>,</w:t>
      </w:r>
      <w:r w:rsidRPr="00D91464">
        <w:t xml:space="preserve"> and the respondent is a current or former parliamentarian—whether to impose any sanctions on the respondent</w:t>
      </w:r>
      <w:r w:rsidR="009C6375" w:rsidRPr="00D91464">
        <w:t>; and</w:t>
      </w:r>
    </w:p>
    <w:p w14:paraId="229CB6E6" w14:textId="77777777" w:rsidR="003E0C30" w:rsidRPr="00D91464" w:rsidRDefault="009C6375" w:rsidP="0089380C">
      <w:pPr>
        <w:pStyle w:val="paragraph"/>
      </w:pPr>
      <w:r w:rsidRPr="00D91464">
        <w:tab/>
        <w:t>(d)</w:t>
      </w:r>
      <w:r w:rsidRPr="00D91464">
        <w:tab/>
        <w:t>if</w:t>
      </w:r>
      <w:r w:rsidR="003E0C30" w:rsidRPr="00D91464">
        <w:t>:</w:t>
      </w:r>
    </w:p>
    <w:p w14:paraId="71216A4C" w14:textId="77777777" w:rsidR="003E0C30" w:rsidRPr="00D91464" w:rsidRDefault="003E0C30" w:rsidP="0089380C">
      <w:pPr>
        <w:pStyle w:val="paragraphsub"/>
      </w:pPr>
      <w:r w:rsidRPr="00D91464">
        <w:tab/>
        <w:t>(i)</w:t>
      </w:r>
      <w:r w:rsidRPr="00D91464">
        <w:tab/>
        <w:t>the decision</w:t>
      </w:r>
      <w:r w:rsidR="0089380C">
        <w:noBreakHyphen/>
      </w:r>
      <w:r w:rsidRPr="00D91464">
        <w:t>maker is satisfied that the respondent has engaged in relevant conduct that is serious; and</w:t>
      </w:r>
    </w:p>
    <w:p w14:paraId="29F7D029" w14:textId="77777777" w:rsidR="003E0C30" w:rsidRPr="00D91464" w:rsidRDefault="003E0C30" w:rsidP="0089380C">
      <w:pPr>
        <w:pStyle w:val="paragraphsub"/>
      </w:pPr>
      <w:r w:rsidRPr="00D91464">
        <w:lastRenderedPageBreak/>
        <w:tab/>
        <w:t>(ii)</w:t>
      </w:r>
      <w:r w:rsidRPr="00D91464">
        <w:tab/>
      </w:r>
      <w:r w:rsidR="00D85DFA" w:rsidRPr="00D91464">
        <w:t xml:space="preserve">the </w:t>
      </w:r>
      <w:r w:rsidR="006C738D" w:rsidRPr="00D91464">
        <w:t xml:space="preserve">respondent </w:t>
      </w:r>
      <w:r w:rsidR="00D85DFA" w:rsidRPr="00D91464">
        <w:t>is a current member of a House of the Parliament</w:t>
      </w:r>
      <w:r w:rsidRPr="00D91464">
        <w:t>; and</w:t>
      </w:r>
    </w:p>
    <w:p w14:paraId="22F973C3" w14:textId="77777777" w:rsidR="00D85DFA" w:rsidRPr="00D91464" w:rsidRDefault="00D85DFA" w:rsidP="0089380C">
      <w:pPr>
        <w:pStyle w:val="paragraphsub"/>
      </w:pPr>
      <w:r w:rsidRPr="00D91464">
        <w:tab/>
        <w:t>(iii)</w:t>
      </w:r>
      <w:r w:rsidRPr="00D91464">
        <w:tab/>
        <w:t>the decision</w:t>
      </w:r>
      <w:r w:rsidR="0089380C">
        <w:noBreakHyphen/>
      </w:r>
      <w:r w:rsidRPr="00D91464">
        <w:t>maker is satisfied that it is appropriate for a parliamentary sanction to be imposed on the respondent;</w:t>
      </w:r>
    </w:p>
    <w:p w14:paraId="56DAC286" w14:textId="77777777" w:rsidR="004F1246" w:rsidRPr="00D91464" w:rsidRDefault="004F1246" w:rsidP="0089380C">
      <w:pPr>
        <w:pStyle w:val="paragraph"/>
      </w:pPr>
      <w:r w:rsidRPr="00D91464">
        <w:tab/>
      </w:r>
      <w:r w:rsidRPr="00D91464">
        <w:tab/>
        <w:t>whether to refer the finding</w:t>
      </w:r>
      <w:r w:rsidR="003C288D" w:rsidRPr="00D91464">
        <w:t xml:space="preserve"> (the </w:t>
      </w:r>
      <w:r w:rsidR="002A12C7" w:rsidRPr="00D91464">
        <w:rPr>
          <w:b/>
          <w:i/>
        </w:rPr>
        <w:t>serious breach</w:t>
      </w:r>
      <w:r w:rsidR="003C288D" w:rsidRPr="00D91464">
        <w:rPr>
          <w:b/>
          <w:i/>
        </w:rPr>
        <w:t xml:space="preserve"> finding</w:t>
      </w:r>
      <w:r w:rsidR="003C288D" w:rsidRPr="00D91464">
        <w:t>)</w:t>
      </w:r>
      <w:r w:rsidRPr="00D91464">
        <w:t xml:space="preserve"> that the respondent has engaged in </w:t>
      </w:r>
      <w:r w:rsidR="00091B30" w:rsidRPr="00D91464">
        <w:t xml:space="preserve">the </w:t>
      </w:r>
      <w:r w:rsidRPr="00D91464">
        <w:t>relevant conduct to the</w:t>
      </w:r>
      <w:r w:rsidR="003B6651" w:rsidRPr="00D91464">
        <w:t xml:space="preserve"> Privileges Committee</w:t>
      </w:r>
      <w:r w:rsidRPr="00D91464">
        <w:t xml:space="preserve"> of </w:t>
      </w:r>
      <w:r w:rsidR="009C3708" w:rsidRPr="00D91464">
        <w:t>that</w:t>
      </w:r>
      <w:r w:rsidRPr="00D91464">
        <w:t xml:space="preserve"> House</w:t>
      </w:r>
      <w:r w:rsidR="001265E8" w:rsidRPr="00D91464">
        <w:t>.</w:t>
      </w:r>
    </w:p>
    <w:p w14:paraId="216581D9" w14:textId="77777777" w:rsidR="001E47B1" w:rsidRPr="00D91464" w:rsidRDefault="001E47B1" w:rsidP="0089380C">
      <w:pPr>
        <w:pStyle w:val="notetext"/>
      </w:pPr>
      <w:r w:rsidRPr="00D91464">
        <w:t>Note 1:</w:t>
      </w:r>
      <w:r w:rsidRPr="00D91464">
        <w:tab/>
      </w:r>
      <w:r w:rsidR="0032767E" w:rsidRPr="00D91464">
        <w:t>To avoid doubt, a</w:t>
      </w:r>
      <w:r w:rsidR="00061711" w:rsidRPr="00D91464">
        <w:t xml:space="preserve"> finding by the</w:t>
      </w:r>
      <w:r w:rsidRPr="00D91464">
        <w:t xml:space="preserve"> decision</w:t>
      </w:r>
      <w:r w:rsidR="0089380C">
        <w:noBreakHyphen/>
      </w:r>
      <w:r w:rsidRPr="00D91464">
        <w:t xml:space="preserve">maker </w:t>
      </w:r>
      <w:r w:rsidR="00061711" w:rsidRPr="00D91464">
        <w:t xml:space="preserve">that the respondent has engaged in relevant conduct is not a finding of guilt in relation to an offence against a law of the Commonwealth, a State or </w:t>
      </w:r>
      <w:r w:rsidR="00435D3F" w:rsidRPr="00D91464">
        <w:t xml:space="preserve">a </w:t>
      </w:r>
      <w:r w:rsidR="00061711" w:rsidRPr="00D91464">
        <w:t>Territory.</w:t>
      </w:r>
    </w:p>
    <w:p w14:paraId="4E331C47" w14:textId="77777777" w:rsidR="00BB146B" w:rsidRPr="00D91464" w:rsidRDefault="00BB146B" w:rsidP="0089380C">
      <w:pPr>
        <w:pStyle w:val="notetext"/>
      </w:pPr>
      <w:r w:rsidRPr="00D91464">
        <w:t>Note 2:</w:t>
      </w:r>
      <w:r w:rsidRPr="00D91464">
        <w:tab/>
        <w:t>The decision</w:t>
      </w:r>
      <w:r w:rsidR="0089380C">
        <w:noBreakHyphen/>
      </w:r>
      <w:r w:rsidRPr="00D91464">
        <w:t>maker is not required to make a recommendation</w:t>
      </w:r>
      <w:r w:rsidR="007E3127" w:rsidRPr="00D91464">
        <w:t>,</w:t>
      </w:r>
      <w:r w:rsidRPr="00D91464">
        <w:t xml:space="preserve"> impose a sanction</w:t>
      </w:r>
      <w:r w:rsidR="007E3127" w:rsidRPr="00D91464">
        <w:t xml:space="preserve"> or make a referral</w:t>
      </w:r>
      <w:r w:rsidRPr="00D91464">
        <w:t>, even if the decision</w:t>
      </w:r>
      <w:r w:rsidR="0089380C">
        <w:noBreakHyphen/>
      </w:r>
      <w:r w:rsidRPr="00D91464">
        <w:t>maker is satisfied that the respondent has engaged in relevant conduct.</w:t>
      </w:r>
    </w:p>
    <w:p w14:paraId="19D09D59" w14:textId="77777777" w:rsidR="001E47B1" w:rsidRPr="00D91464" w:rsidRDefault="001E47B1" w:rsidP="0089380C">
      <w:pPr>
        <w:pStyle w:val="notetext"/>
      </w:pPr>
      <w:r w:rsidRPr="00D91464">
        <w:t xml:space="preserve">Note </w:t>
      </w:r>
      <w:r w:rsidR="00BB146B" w:rsidRPr="00D91464">
        <w:t>3</w:t>
      </w:r>
      <w:r w:rsidRPr="00D91464">
        <w:t>:</w:t>
      </w:r>
      <w:r w:rsidRPr="00D91464">
        <w:tab/>
        <w:t>The decision</w:t>
      </w:r>
      <w:r w:rsidR="0089380C">
        <w:noBreakHyphen/>
      </w:r>
      <w:r w:rsidRPr="00D91464">
        <w:t xml:space="preserve">maker may, in making a decision under this section, take into account any apology made by the respondent that was facilitated by a Commissioner (see </w:t>
      </w:r>
      <w:r w:rsidR="00ED2295">
        <w:t>subsection 2</w:t>
      </w:r>
      <w:r w:rsidR="00165F32" w:rsidRPr="00D91464">
        <w:t>4CX</w:t>
      </w:r>
      <w:r w:rsidRPr="00D91464">
        <w:t>(5)).</w:t>
      </w:r>
    </w:p>
    <w:p w14:paraId="733112BB" w14:textId="77777777" w:rsidR="001E47B1" w:rsidRPr="00D91464" w:rsidRDefault="001E47B1" w:rsidP="0089380C">
      <w:pPr>
        <w:pStyle w:val="subsection"/>
      </w:pPr>
      <w:r w:rsidRPr="00D91464">
        <w:tab/>
        <w:t>(2)</w:t>
      </w:r>
      <w:r w:rsidRPr="00D91464">
        <w:tab/>
        <w:t>The decision</w:t>
      </w:r>
      <w:r w:rsidR="0089380C">
        <w:noBreakHyphen/>
      </w:r>
      <w:r w:rsidRPr="00D91464">
        <w:t>maker may decide to make a recommendation</w:t>
      </w:r>
      <w:r w:rsidR="007E3127" w:rsidRPr="00D91464">
        <w:t>,</w:t>
      </w:r>
      <w:r w:rsidRPr="00D91464">
        <w:t xml:space="preserve"> impose a sanction </w:t>
      </w:r>
      <w:r w:rsidR="007E3127" w:rsidRPr="00D91464">
        <w:t xml:space="preserve">or </w:t>
      </w:r>
      <w:r w:rsidR="005D3758" w:rsidRPr="00D91464">
        <w:t>refer a serious breach finding</w:t>
      </w:r>
      <w:r w:rsidR="007E3127" w:rsidRPr="00D91464">
        <w:t xml:space="preserve"> </w:t>
      </w:r>
      <w:r w:rsidRPr="00D91464">
        <w:t>only if the decision</w:t>
      </w:r>
      <w:r w:rsidR="0089380C">
        <w:noBreakHyphen/>
      </w:r>
      <w:r w:rsidRPr="00D91464">
        <w:t>maker is satisfied that doing so is necessary to promote appropriate conduct in Commonwealth parliamentary workplaces.</w:t>
      </w:r>
    </w:p>
    <w:p w14:paraId="3CA88100" w14:textId="77777777" w:rsidR="001E47B1" w:rsidRPr="00D91464" w:rsidRDefault="001E47B1" w:rsidP="0089380C">
      <w:pPr>
        <w:pStyle w:val="subsection"/>
      </w:pPr>
      <w:r w:rsidRPr="00D91464">
        <w:tab/>
        <w:t>(3)</w:t>
      </w:r>
      <w:r w:rsidRPr="00D91464">
        <w:tab/>
        <w:t>A decision made by the decision</w:t>
      </w:r>
      <w:r w:rsidR="0089380C">
        <w:noBreakHyphen/>
      </w:r>
      <w:r w:rsidRPr="00D91464">
        <w:t>maker comes into operation on:</w:t>
      </w:r>
    </w:p>
    <w:p w14:paraId="2769BA96" w14:textId="77777777" w:rsidR="001E47B1" w:rsidRPr="00D91464" w:rsidRDefault="001E47B1" w:rsidP="0089380C">
      <w:pPr>
        <w:pStyle w:val="paragraph"/>
      </w:pPr>
      <w:r w:rsidRPr="00D91464">
        <w:tab/>
        <w:t>(a)</w:t>
      </w:r>
      <w:r w:rsidRPr="00D91464">
        <w:tab/>
        <w:t xml:space="preserve">if an application under </w:t>
      </w:r>
      <w:r w:rsidR="00ED2295">
        <w:t>section 2</w:t>
      </w:r>
      <w:r w:rsidR="00165F32" w:rsidRPr="00D91464">
        <w:t>4DA</w:t>
      </w:r>
      <w:r w:rsidRPr="00D91464">
        <w:t xml:space="preserve"> for review of the decision has been made within the period specified in that section—the day after the application is finally determined; or</w:t>
      </w:r>
    </w:p>
    <w:p w14:paraId="1E27E150" w14:textId="77777777" w:rsidR="001E47B1" w:rsidRPr="00D91464" w:rsidRDefault="001E47B1" w:rsidP="0089380C">
      <w:pPr>
        <w:pStyle w:val="paragraph"/>
      </w:pPr>
      <w:r w:rsidRPr="00D91464">
        <w:tab/>
        <w:t>(b)</w:t>
      </w:r>
      <w:r w:rsidRPr="00D91464">
        <w:tab/>
        <w:t xml:space="preserve">if an application under </w:t>
      </w:r>
      <w:r w:rsidR="00ED2295">
        <w:t>section 2</w:t>
      </w:r>
      <w:r w:rsidR="00165F32" w:rsidRPr="00D91464">
        <w:t>4DA</w:t>
      </w:r>
      <w:r w:rsidRPr="00D91464">
        <w:t xml:space="preserve"> for review of the decision has not been made within the period specified in that section—the day after the end of that period.</w:t>
      </w:r>
    </w:p>
    <w:p w14:paraId="7AFB8536" w14:textId="77777777" w:rsidR="001E47B1" w:rsidRPr="00D91464" w:rsidRDefault="001E47B1" w:rsidP="0089380C">
      <w:pPr>
        <w:pStyle w:val="notetext"/>
      </w:pPr>
      <w:r w:rsidRPr="00D91464">
        <w:t>Note:</w:t>
      </w:r>
      <w:r w:rsidRPr="00D91464">
        <w:tab/>
        <w:t>If a review panel varies or substitutes the decision, the decision as varied or the substituted decision is taken to be the decision of the decision</w:t>
      </w:r>
      <w:r w:rsidR="0089380C">
        <w:noBreakHyphen/>
      </w:r>
      <w:r w:rsidRPr="00D91464">
        <w:t xml:space="preserve">maker (see </w:t>
      </w:r>
      <w:r w:rsidR="00ED2295">
        <w:t>subsection 2</w:t>
      </w:r>
      <w:r w:rsidR="00165F32" w:rsidRPr="00D91464">
        <w:t>4DD</w:t>
      </w:r>
      <w:r w:rsidRPr="00D91464">
        <w:t>(6)).</w:t>
      </w:r>
    </w:p>
    <w:p w14:paraId="1E326FF1" w14:textId="77777777" w:rsidR="001E47B1" w:rsidRPr="00D91464" w:rsidRDefault="001E47B1" w:rsidP="0089380C">
      <w:pPr>
        <w:pStyle w:val="SubsectionHead"/>
      </w:pPr>
      <w:r w:rsidRPr="00D91464">
        <w:t>Recommendations that may be made</w:t>
      </w:r>
    </w:p>
    <w:p w14:paraId="0FFD25D4" w14:textId="77777777" w:rsidR="001E47B1" w:rsidRPr="00D91464" w:rsidRDefault="001E47B1" w:rsidP="0089380C">
      <w:pPr>
        <w:pStyle w:val="subsection"/>
      </w:pPr>
      <w:bookmarkStart w:id="100" w:name="_Hlk166228244"/>
      <w:r w:rsidRPr="00D91464">
        <w:tab/>
        <w:t>(4)</w:t>
      </w:r>
      <w:r w:rsidRPr="00D91464">
        <w:tab/>
        <w:t xml:space="preserve">For the purposes of </w:t>
      </w:r>
      <w:r w:rsidR="007E537B" w:rsidRPr="00D91464">
        <w:t>paragraph (</w:t>
      </w:r>
      <w:r w:rsidRPr="00D91464">
        <w:t>1)(b), the following recommendations may be made:</w:t>
      </w:r>
    </w:p>
    <w:bookmarkEnd w:id="100"/>
    <w:p w14:paraId="7DA0EF1C" w14:textId="77777777" w:rsidR="001E47B1" w:rsidRPr="00D91464" w:rsidRDefault="001E47B1" w:rsidP="0089380C">
      <w:pPr>
        <w:pStyle w:val="paragraph"/>
      </w:pPr>
      <w:r w:rsidRPr="00D91464">
        <w:lastRenderedPageBreak/>
        <w:tab/>
        <w:t>(</w:t>
      </w:r>
      <w:r w:rsidR="009B7A82" w:rsidRPr="00D91464">
        <w:t>a</w:t>
      </w:r>
      <w:r w:rsidRPr="00D91464">
        <w:t>)</w:t>
      </w:r>
      <w:r w:rsidRPr="00D91464">
        <w:tab/>
        <w:t>if the respondent is a MOPS employee—a recommendation for the respondent’s employer to take any of the following actions within a specified period:</w:t>
      </w:r>
    </w:p>
    <w:p w14:paraId="2201EEBF" w14:textId="77777777" w:rsidR="001E47B1" w:rsidRPr="00D91464" w:rsidRDefault="001E47B1" w:rsidP="0089380C">
      <w:pPr>
        <w:pStyle w:val="paragraphsub"/>
      </w:pPr>
      <w:r w:rsidRPr="00D91464">
        <w:tab/>
        <w:t>(i)</w:t>
      </w:r>
      <w:r w:rsidRPr="00D91464">
        <w:tab/>
        <w:t>give the respondent a written reprimand;</w:t>
      </w:r>
    </w:p>
    <w:p w14:paraId="3F30ECAE" w14:textId="77777777" w:rsidR="001E47B1" w:rsidRPr="00D91464" w:rsidRDefault="001E47B1" w:rsidP="0089380C">
      <w:pPr>
        <w:pStyle w:val="paragraphsub"/>
      </w:pPr>
      <w:r w:rsidRPr="00D91464">
        <w:tab/>
        <w:t>(ii)</w:t>
      </w:r>
      <w:r w:rsidRPr="00D91464">
        <w:tab/>
        <w:t>require the respondent to undertake training or professional development;</w:t>
      </w:r>
    </w:p>
    <w:p w14:paraId="52F49A23" w14:textId="77777777" w:rsidR="001E47B1" w:rsidRPr="00D91464" w:rsidRDefault="001E47B1" w:rsidP="0089380C">
      <w:pPr>
        <w:pStyle w:val="paragraphsub"/>
      </w:pPr>
      <w:r w:rsidRPr="00D91464">
        <w:tab/>
        <w:t>(iii)</w:t>
      </w:r>
      <w:r w:rsidRPr="00D91464">
        <w:tab/>
        <w:t>require the respondent to enter into an agreement with the employer about the respondent’s future behaviour;</w:t>
      </w:r>
    </w:p>
    <w:p w14:paraId="0CCA2322" w14:textId="77777777" w:rsidR="001E47B1" w:rsidRPr="00D91464" w:rsidRDefault="001E47B1" w:rsidP="0089380C">
      <w:pPr>
        <w:pStyle w:val="paragraphsub"/>
      </w:pPr>
      <w:r w:rsidRPr="00D91464">
        <w:tab/>
        <w:t>(iv)</w:t>
      </w:r>
      <w:r w:rsidRPr="00D91464">
        <w:tab/>
        <w:t>re</w:t>
      </w:r>
      <w:r w:rsidR="0089380C">
        <w:noBreakHyphen/>
      </w:r>
      <w:r w:rsidRPr="00D91464">
        <w:t>assign the respondent’s duties, if it is reasonably practicable to do so;</w:t>
      </w:r>
    </w:p>
    <w:p w14:paraId="41B290D7" w14:textId="77777777" w:rsidR="001E47B1" w:rsidRPr="00D91464" w:rsidRDefault="001E47B1" w:rsidP="0089380C">
      <w:pPr>
        <w:pStyle w:val="paragraphsub"/>
      </w:pPr>
      <w:r w:rsidRPr="00D91464">
        <w:tab/>
        <w:t>(v)</w:t>
      </w:r>
      <w:r w:rsidRPr="00D91464">
        <w:tab/>
        <w:t>deduct from the respondent’s annual salary, by way of fine, an amount not exceeding 2% of that salary;</w:t>
      </w:r>
    </w:p>
    <w:p w14:paraId="7A6B5880" w14:textId="77777777" w:rsidR="001E47B1" w:rsidRPr="00D91464" w:rsidRDefault="001E47B1" w:rsidP="0089380C">
      <w:pPr>
        <w:pStyle w:val="paragraphsub"/>
      </w:pPr>
      <w:r w:rsidRPr="00D91464">
        <w:tab/>
        <w:t>(vi)</w:t>
      </w:r>
      <w:r w:rsidRPr="00D91464">
        <w:tab/>
        <w:t>terminate the respondent’s employment;</w:t>
      </w:r>
    </w:p>
    <w:p w14:paraId="032F22E3" w14:textId="77777777" w:rsidR="001E47B1" w:rsidRPr="00D91464" w:rsidRDefault="001E47B1" w:rsidP="0089380C">
      <w:pPr>
        <w:pStyle w:val="paragraph"/>
      </w:pPr>
      <w:r w:rsidRPr="00D91464">
        <w:tab/>
        <w:t>(</w:t>
      </w:r>
      <w:r w:rsidR="009B7A82" w:rsidRPr="00D91464">
        <w:t>b</w:t>
      </w:r>
      <w:r w:rsidRPr="00D91464">
        <w:t>)</w:t>
      </w:r>
      <w:r w:rsidRPr="00D91464">
        <w:tab/>
        <w:t>if the respondent is a non</w:t>
      </w:r>
      <w:r w:rsidR="0089380C">
        <w:noBreakHyphen/>
      </w:r>
      <w:r w:rsidRPr="00D91464">
        <w:t xml:space="preserve">core participant—a recommendation for a Presiding Officer to restrict or remove the respondent’s access to the precincts (within the meaning of the </w:t>
      </w:r>
      <w:r w:rsidRPr="00D91464">
        <w:rPr>
          <w:i/>
        </w:rPr>
        <w:t>Parliamentary Precincts Act 1988</w:t>
      </w:r>
      <w:r w:rsidRPr="00D91464">
        <w:t>) for a specified period;</w:t>
      </w:r>
    </w:p>
    <w:p w14:paraId="4259FFA9" w14:textId="77777777" w:rsidR="001E47B1" w:rsidRPr="00D91464" w:rsidRDefault="001E47B1" w:rsidP="0089380C">
      <w:pPr>
        <w:pStyle w:val="paragraph"/>
      </w:pPr>
      <w:r w:rsidRPr="00D91464">
        <w:tab/>
        <w:t>(</w:t>
      </w:r>
      <w:r w:rsidR="009B7A82" w:rsidRPr="00D91464">
        <w:t>c</w:t>
      </w:r>
      <w:r w:rsidRPr="00D91464">
        <w:t>)</w:t>
      </w:r>
      <w:r w:rsidRPr="00D91464">
        <w:tab/>
        <w:t>if the respondent is a former MOPS employee—a recommendation for the respondent’s former employer to give the respondent a written reprimand;</w:t>
      </w:r>
    </w:p>
    <w:p w14:paraId="11B1BBC9" w14:textId="77777777" w:rsidR="001E47B1" w:rsidRPr="00D91464" w:rsidRDefault="001E47B1" w:rsidP="0089380C">
      <w:pPr>
        <w:pStyle w:val="paragraph"/>
      </w:pPr>
      <w:r w:rsidRPr="00D91464">
        <w:tab/>
        <w:t>(</w:t>
      </w:r>
      <w:r w:rsidR="009B7A82" w:rsidRPr="00D91464">
        <w:t>d</w:t>
      </w:r>
      <w:r w:rsidRPr="00D91464">
        <w:t>)</w:t>
      </w:r>
      <w:r w:rsidRPr="00D91464">
        <w:tab/>
        <w:t>if the respondent is neither a parliamentarian nor a MOPS employee—a recommendation for the respondent’s employer to take, within a specified period, any action that the decision</w:t>
      </w:r>
      <w:r w:rsidR="0089380C">
        <w:noBreakHyphen/>
      </w:r>
      <w:r w:rsidRPr="00D91464">
        <w:t>maker considers appropriate, taking into account the seriousness of the conduct concerned.</w:t>
      </w:r>
    </w:p>
    <w:p w14:paraId="6A7DB9C7" w14:textId="77777777" w:rsidR="001E47B1" w:rsidRPr="00D91464" w:rsidRDefault="001E47B1" w:rsidP="0089380C">
      <w:pPr>
        <w:pStyle w:val="SubsectionHead"/>
      </w:pPr>
      <w:r w:rsidRPr="00D91464">
        <w:t>Sanctions that may be imposed</w:t>
      </w:r>
    </w:p>
    <w:p w14:paraId="744CE420" w14:textId="77777777" w:rsidR="001E47B1" w:rsidRPr="00D91464" w:rsidRDefault="001E47B1" w:rsidP="0089380C">
      <w:pPr>
        <w:pStyle w:val="subsection"/>
      </w:pPr>
      <w:r w:rsidRPr="00D91464">
        <w:tab/>
        <w:t>(5)</w:t>
      </w:r>
      <w:r w:rsidRPr="00D91464">
        <w:tab/>
        <w:t xml:space="preserve">For the purposes of </w:t>
      </w:r>
      <w:r w:rsidR="007E537B" w:rsidRPr="00D91464">
        <w:t>paragraph (</w:t>
      </w:r>
      <w:r w:rsidRPr="00D91464">
        <w:t>1)(c), the following sanctions may be imposed:</w:t>
      </w:r>
    </w:p>
    <w:p w14:paraId="44D8A1DA" w14:textId="77777777" w:rsidR="001E47B1" w:rsidRPr="00D91464" w:rsidRDefault="001E47B1" w:rsidP="0089380C">
      <w:pPr>
        <w:pStyle w:val="paragraph"/>
      </w:pPr>
      <w:r w:rsidRPr="00D91464">
        <w:tab/>
        <w:t>(a)</w:t>
      </w:r>
      <w:r w:rsidRPr="00D91464">
        <w:tab/>
        <w:t>a written reprimand;</w:t>
      </w:r>
    </w:p>
    <w:p w14:paraId="45C5F658" w14:textId="77777777" w:rsidR="001E47B1" w:rsidRPr="00D91464" w:rsidRDefault="001E47B1" w:rsidP="0089380C">
      <w:pPr>
        <w:pStyle w:val="paragraph"/>
      </w:pPr>
      <w:r w:rsidRPr="00D91464">
        <w:tab/>
        <w:t>(b)</w:t>
      </w:r>
      <w:r w:rsidRPr="00D91464">
        <w:tab/>
        <w:t>a requirement that the respondent undertake training or professional development within a specified period;</w:t>
      </w:r>
    </w:p>
    <w:p w14:paraId="5688791D" w14:textId="77777777" w:rsidR="007B3F1C" w:rsidRPr="00D91464" w:rsidRDefault="001E47B1" w:rsidP="0089380C">
      <w:pPr>
        <w:pStyle w:val="paragraph"/>
      </w:pPr>
      <w:r w:rsidRPr="00D91464">
        <w:tab/>
        <w:t>(c)</w:t>
      </w:r>
      <w:r w:rsidRPr="00D91464">
        <w:tab/>
        <w:t>a requirement that the respondent enter into an agreement with the IPSC about the respondent’s future behaviour</w:t>
      </w:r>
      <w:r w:rsidR="007B3F1C" w:rsidRPr="00D91464">
        <w:t>.</w:t>
      </w:r>
    </w:p>
    <w:p w14:paraId="4C9B43FF" w14:textId="77777777" w:rsidR="00442181" w:rsidRPr="00D91464" w:rsidRDefault="00442181" w:rsidP="0089380C">
      <w:pPr>
        <w:pStyle w:val="SubsectionHead"/>
      </w:pPr>
      <w:r w:rsidRPr="00D91464">
        <w:lastRenderedPageBreak/>
        <w:t>Deduction of amounts from salary</w:t>
      </w:r>
    </w:p>
    <w:p w14:paraId="7B8C6E24" w14:textId="77777777" w:rsidR="00442181" w:rsidRPr="00D91464" w:rsidRDefault="00442181" w:rsidP="0089380C">
      <w:pPr>
        <w:pStyle w:val="subsection"/>
      </w:pPr>
      <w:r w:rsidRPr="00D91464">
        <w:tab/>
        <w:t>(6)</w:t>
      </w:r>
      <w:r w:rsidRPr="00D91464">
        <w:tab/>
        <w:t>If the decision</w:t>
      </w:r>
      <w:r w:rsidR="0089380C">
        <w:noBreakHyphen/>
      </w:r>
      <w:r w:rsidRPr="00D91464">
        <w:t>maker recommends that an amount be deducted from the respondent’s salary by way of fine:</w:t>
      </w:r>
    </w:p>
    <w:p w14:paraId="556A597B" w14:textId="77777777" w:rsidR="00442181" w:rsidRPr="00D91464" w:rsidRDefault="00442181" w:rsidP="0089380C">
      <w:pPr>
        <w:pStyle w:val="paragraph"/>
      </w:pPr>
      <w:r w:rsidRPr="00D91464">
        <w:tab/>
        <w:t>(a)</w:t>
      </w:r>
      <w:r w:rsidRPr="00D91464">
        <w:tab/>
        <w:t>the fine may be deducted from a payment of salary made to the respondent; or</w:t>
      </w:r>
    </w:p>
    <w:p w14:paraId="6BF7AE01" w14:textId="77777777" w:rsidR="00442181" w:rsidRPr="00D91464" w:rsidRDefault="00442181" w:rsidP="0089380C">
      <w:pPr>
        <w:pStyle w:val="paragraph"/>
      </w:pPr>
      <w:r w:rsidRPr="00D91464">
        <w:tab/>
        <w:t>(b)</w:t>
      </w:r>
      <w:r w:rsidRPr="00D91464">
        <w:tab/>
        <w:t>2 or more amounts that in total equal the fine may be deducted from 2 or more payments of salary made to the respondent.</w:t>
      </w:r>
    </w:p>
    <w:p w14:paraId="17DB52E7" w14:textId="77777777" w:rsidR="001E47B1" w:rsidRPr="00D91464" w:rsidRDefault="00165F32" w:rsidP="0089380C">
      <w:pPr>
        <w:pStyle w:val="ActHead5"/>
      </w:pPr>
      <w:bookmarkStart w:id="101" w:name="_Toc177655713"/>
      <w:r w:rsidRPr="00C04D62">
        <w:rPr>
          <w:rStyle w:val="CharSectno"/>
        </w:rPr>
        <w:t>24CZ</w:t>
      </w:r>
      <w:r w:rsidR="001E47B1" w:rsidRPr="00D91464">
        <w:t xml:space="preserve">  Final report on investigation</w:t>
      </w:r>
      <w:bookmarkEnd w:id="101"/>
    </w:p>
    <w:p w14:paraId="5408292E" w14:textId="77777777" w:rsidR="001E47B1" w:rsidRPr="00D91464" w:rsidRDefault="001E47B1" w:rsidP="0089380C">
      <w:pPr>
        <w:pStyle w:val="subsection"/>
      </w:pPr>
      <w:r w:rsidRPr="00D91464">
        <w:tab/>
        <w:t>(1)</w:t>
      </w:r>
      <w:r w:rsidRPr="00D91464">
        <w:tab/>
        <w:t>The decision</w:t>
      </w:r>
      <w:r w:rsidR="0089380C">
        <w:noBreakHyphen/>
      </w:r>
      <w:r w:rsidRPr="00D91464">
        <w:t>maker must prepare a final report on the investigation that sets out:</w:t>
      </w:r>
    </w:p>
    <w:p w14:paraId="5820AB91" w14:textId="77777777" w:rsidR="001E47B1" w:rsidRPr="00D91464" w:rsidRDefault="001E47B1" w:rsidP="0089380C">
      <w:pPr>
        <w:pStyle w:val="paragraph"/>
      </w:pPr>
      <w:r w:rsidRPr="00D91464">
        <w:tab/>
        <w:t>(a)</w:t>
      </w:r>
      <w:r w:rsidRPr="00D91464">
        <w:tab/>
        <w:t>the decisions made by the decision</w:t>
      </w:r>
      <w:r w:rsidR="0089380C">
        <w:noBreakHyphen/>
      </w:r>
      <w:r w:rsidRPr="00D91464">
        <w:t>maker; and</w:t>
      </w:r>
    </w:p>
    <w:p w14:paraId="7862BC0E" w14:textId="77777777" w:rsidR="001E47B1" w:rsidRPr="00D91464" w:rsidRDefault="001E47B1" w:rsidP="0089380C">
      <w:pPr>
        <w:pStyle w:val="paragraph"/>
      </w:pPr>
      <w:r w:rsidRPr="00D91464">
        <w:tab/>
        <w:t>(b)</w:t>
      </w:r>
      <w:r w:rsidRPr="00D91464">
        <w:tab/>
        <w:t>any other findings on the conduct issue that the decision</w:t>
      </w:r>
      <w:r w:rsidR="0089380C">
        <w:noBreakHyphen/>
      </w:r>
      <w:r w:rsidRPr="00D91464">
        <w:t>maker thinks fit to make; and</w:t>
      </w:r>
    </w:p>
    <w:p w14:paraId="7ED551E1" w14:textId="77777777" w:rsidR="001E47B1" w:rsidRPr="00D91464" w:rsidRDefault="001E47B1" w:rsidP="0089380C">
      <w:pPr>
        <w:pStyle w:val="paragraph"/>
      </w:pPr>
      <w:r w:rsidRPr="00D91464">
        <w:tab/>
        <w:t>(c)</w:t>
      </w:r>
      <w:r w:rsidRPr="00D91464">
        <w:tab/>
        <w:t>a summary of the evidence and other material on which those decisions and findings are based.</w:t>
      </w:r>
    </w:p>
    <w:p w14:paraId="58B31B0D" w14:textId="77777777" w:rsidR="001E47B1" w:rsidRPr="00D91464" w:rsidRDefault="001E47B1" w:rsidP="0089380C">
      <w:pPr>
        <w:pStyle w:val="subsection"/>
      </w:pPr>
      <w:r w:rsidRPr="00D91464">
        <w:tab/>
        <w:t>(2)</w:t>
      </w:r>
      <w:r w:rsidRPr="00D91464">
        <w:tab/>
        <w:t>The decision</w:t>
      </w:r>
      <w:r w:rsidR="0089380C">
        <w:noBreakHyphen/>
      </w:r>
      <w:r w:rsidRPr="00D91464">
        <w:t>maker must, as soon as practicable after preparing the final report, give a copy of the report to:</w:t>
      </w:r>
    </w:p>
    <w:p w14:paraId="6A21945E" w14:textId="77777777" w:rsidR="001E47B1" w:rsidRPr="00D91464" w:rsidRDefault="001E47B1" w:rsidP="0089380C">
      <w:pPr>
        <w:pStyle w:val="paragraph"/>
      </w:pPr>
      <w:r w:rsidRPr="00D91464">
        <w:tab/>
        <w:t>(a)</w:t>
      </w:r>
      <w:r w:rsidRPr="00D91464">
        <w:tab/>
        <w:t>the respondent; and</w:t>
      </w:r>
    </w:p>
    <w:p w14:paraId="2545C167" w14:textId="77777777" w:rsidR="001E47B1" w:rsidRPr="00D91464" w:rsidRDefault="001E47B1" w:rsidP="0089380C">
      <w:pPr>
        <w:pStyle w:val="paragraph"/>
      </w:pPr>
      <w:r w:rsidRPr="00D91464">
        <w:tab/>
        <w:t>(b)</w:t>
      </w:r>
      <w:r w:rsidRPr="00D91464">
        <w:tab/>
        <w:t>if the conduct issue arose from a conduct complaint or conduct issue referral—the complainant; and</w:t>
      </w:r>
    </w:p>
    <w:p w14:paraId="00194B70" w14:textId="77777777" w:rsidR="001E47B1" w:rsidRPr="00D91464" w:rsidRDefault="001E47B1" w:rsidP="0089380C">
      <w:pPr>
        <w:pStyle w:val="paragraph"/>
      </w:pPr>
      <w:r w:rsidRPr="00D91464">
        <w:tab/>
        <w:t>(c)</w:t>
      </w:r>
      <w:r w:rsidRPr="00D91464">
        <w:tab/>
        <w:t>if the respondent is a MOPS employee—the respondent’s employer.</w:t>
      </w:r>
    </w:p>
    <w:p w14:paraId="656FB1F2" w14:textId="77777777" w:rsidR="001E47B1" w:rsidRPr="00D91464" w:rsidRDefault="001E47B1" w:rsidP="0089380C">
      <w:pPr>
        <w:pStyle w:val="subsection"/>
      </w:pPr>
      <w:bookmarkStart w:id="102" w:name="_Hlk168322424"/>
      <w:r w:rsidRPr="00D91464">
        <w:tab/>
        <w:t>(3)</w:t>
      </w:r>
      <w:r w:rsidRPr="00D91464">
        <w:tab/>
        <w:t xml:space="preserve">If an application under </w:t>
      </w:r>
      <w:r w:rsidR="00ED2295">
        <w:t>section 2</w:t>
      </w:r>
      <w:r w:rsidR="00165F32" w:rsidRPr="00D91464">
        <w:t>4DA</w:t>
      </w:r>
      <w:r w:rsidRPr="00D91464">
        <w:t xml:space="preserve"> for review of a decision set out in the report has not been made within the period specified in that section, or has been made and dismissed, the decision</w:t>
      </w:r>
      <w:r w:rsidR="0089380C">
        <w:noBreakHyphen/>
      </w:r>
      <w:r w:rsidRPr="00D91464">
        <w:t>maker must give a copy of the report to:</w:t>
      </w:r>
    </w:p>
    <w:p w14:paraId="090A7BD8" w14:textId="77777777" w:rsidR="001E47B1" w:rsidRPr="00D91464" w:rsidRDefault="001E47B1" w:rsidP="0089380C">
      <w:pPr>
        <w:pStyle w:val="paragraph"/>
      </w:pPr>
      <w:r w:rsidRPr="00D91464">
        <w:tab/>
        <w:t>(a)</w:t>
      </w:r>
      <w:r w:rsidRPr="00D91464">
        <w:tab/>
        <w:t>if the conduct issue arose from a conduct issue referral—the referrer; and</w:t>
      </w:r>
    </w:p>
    <w:p w14:paraId="723DAFEF" w14:textId="77777777" w:rsidR="001E47B1" w:rsidRPr="00D91464" w:rsidRDefault="001E47B1" w:rsidP="0089380C">
      <w:pPr>
        <w:pStyle w:val="paragraph"/>
      </w:pPr>
      <w:r w:rsidRPr="00D91464">
        <w:tab/>
        <w:t>(b)</w:t>
      </w:r>
      <w:r w:rsidRPr="00D91464">
        <w:tab/>
        <w:t xml:space="preserve">if the report contains a </w:t>
      </w:r>
      <w:r w:rsidR="003C32DF" w:rsidRPr="00D91464">
        <w:t xml:space="preserve">decision to recommend </w:t>
      </w:r>
      <w:r w:rsidR="006A08D4" w:rsidRPr="00D91464">
        <w:t xml:space="preserve">that </w:t>
      </w:r>
      <w:r w:rsidRPr="00D91464">
        <w:t>a Presiding Officer take an action—that Presiding Officer; and</w:t>
      </w:r>
    </w:p>
    <w:bookmarkEnd w:id="102"/>
    <w:p w14:paraId="439352F1" w14:textId="77777777" w:rsidR="001E47B1" w:rsidRPr="00D91464" w:rsidRDefault="001E47B1" w:rsidP="0089380C">
      <w:pPr>
        <w:pStyle w:val="paragraph"/>
      </w:pPr>
      <w:r w:rsidRPr="00D91464">
        <w:tab/>
        <w:t>(c)</w:t>
      </w:r>
      <w:r w:rsidRPr="00D91464">
        <w:tab/>
        <w:t>if both of the following apply—the Prime Minister:</w:t>
      </w:r>
    </w:p>
    <w:p w14:paraId="05E1CFC8" w14:textId="77777777" w:rsidR="001E47B1" w:rsidRPr="00D91464" w:rsidRDefault="001E47B1" w:rsidP="0089380C">
      <w:pPr>
        <w:pStyle w:val="paragraphsub"/>
      </w:pPr>
      <w:r w:rsidRPr="00D91464">
        <w:lastRenderedPageBreak/>
        <w:tab/>
        <w:t>(i)</w:t>
      </w:r>
      <w:r w:rsidRPr="00D91464">
        <w:tab/>
        <w:t>the respondent is a Minister (whether or not the respondent was a Minister at the time of the conduct concerned);</w:t>
      </w:r>
    </w:p>
    <w:p w14:paraId="42ECD22B" w14:textId="77777777" w:rsidR="001E47B1" w:rsidRPr="00D91464" w:rsidRDefault="001E47B1" w:rsidP="0089380C">
      <w:pPr>
        <w:pStyle w:val="paragraphsub"/>
      </w:pPr>
      <w:r w:rsidRPr="00D91464">
        <w:tab/>
        <w:t>(ii)</w:t>
      </w:r>
      <w:r w:rsidRPr="00D91464">
        <w:tab/>
        <w:t>the report contains a finding that the respondent has engaged in relevant conduct; and</w:t>
      </w:r>
    </w:p>
    <w:p w14:paraId="1247A366" w14:textId="77777777" w:rsidR="00BB2576" w:rsidRPr="00D91464" w:rsidRDefault="00BB2576" w:rsidP="0089380C">
      <w:pPr>
        <w:pStyle w:val="paragraph"/>
      </w:pPr>
      <w:r w:rsidRPr="00D91464">
        <w:tab/>
        <w:t>(d)</w:t>
      </w:r>
      <w:r w:rsidRPr="00D91464">
        <w:tab/>
        <w:t>if the respondent is a member of a Parliamentary party and both of the following apply—the Leader of that Parliamentary party:</w:t>
      </w:r>
    </w:p>
    <w:p w14:paraId="6154497C" w14:textId="77777777" w:rsidR="00BB2576" w:rsidRPr="00D91464" w:rsidRDefault="00BB2576" w:rsidP="0089380C">
      <w:pPr>
        <w:pStyle w:val="paragraphsub"/>
      </w:pPr>
      <w:r w:rsidRPr="00D91464">
        <w:tab/>
        <w:t>(i)</w:t>
      </w:r>
      <w:r w:rsidRPr="00D91464">
        <w:tab/>
        <w:t>the respondent is a Presiding Officer;</w:t>
      </w:r>
    </w:p>
    <w:p w14:paraId="7993F42F" w14:textId="77777777" w:rsidR="00BB2576" w:rsidRPr="00D91464" w:rsidRDefault="00BB2576" w:rsidP="0089380C">
      <w:pPr>
        <w:pStyle w:val="paragraphsub"/>
      </w:pPr>
      <w:r w:rsidRPr="00D91464">
        <w:tab/>
        <w:t>(ii)</w:t>
      </w:r>
      <w:r w:rsidRPr="00D91464">
        <w:tab/>
        <w:t xml:space="preserve">the report contains a decision to refer a </w:t>
      </w:r>
      <w:r w:rsidR="00446DF3" w:rsidRPr="00D91464">
        <w:t xml:space="preserve">serious breach </w:t>
      </w:r>
      <w:r w:rsidRPr="00D91464">
        <w:t xml:space="preserve">finding </w:t>
      </w:r>
      <w:r w:rsidR="00446DF3" w:rsidRPr="00D91464">
        <w:t xml:space="preserve">in relation to </w:t>
      </w:r>
      <w:r w:rsidRPr="00D91464">
        <w:t>the respondent to the Privileges Committee of a House of the Parliament; and</w:t>
      </w:r>
    </w:p>
    <w:p w14:paraId="3C0B9C9F" w14:textId="77777777" w:rsidR="001E47B1" w:rsidRPr="00D91464" w:rsidRDefault="001E47B1" w:rsidP="0089380C">
      <w:pPr>
        <w:pStyle w:val="paragraph"/>
      </w:pPr>
      <w:r w:rsidRPr="00D91464">
        <w:tab/>
        <w:t>(</w:t>
      </w:r>
      <w:r w:rsidR="00BB2576" w:rsidRPr="00D91464">
        <w:t>e</w:t>
      </w:r>
      <w:r w:rsidRPr="00D91464">
        <w:t>)</w:t>
      </w:r>
      <w:r w:rsidRPr="00D91464">
        <w:tab/>
        <w:t>if both of the following apply—the respondent’s employer:</w:t>
      </w:r>
    </w:p>
    <w:p w14:paraId="248448D2" w14:textId="77777777" w:rsidR="001E47B1" w:rsidRPr="00D91464" w:rsidRDefault="001E47B1" w:rsidP="0089380C">
      <w:pPr>
        <w:pStyle w:val="paragraphsub"/>
      </w:pPr>
      <w:r w:rsidRPr="00D91464">
        <w:tab/>
        <w:t>(i)</w:t>
      </w:r>
      <w:r w:rsidRPr="00D91464">
        <w:tab/>
        <w:t>the respondent is not a MOPS employee;</w:t>
      </w:r>
    </w:p>
    <w:p w14:paraId="01EA5797" w14:textId="77777777" w:rsidR="001E47B1" w:rsidRPr="00D91464" w:rsidRDefault="001E47B1" w:rsidP="0089380C">
      <w:pPr>
        <w:pStyle w:val="paragraphsub"/>
      </w:pPr>
      <w:r w:rsidRPr="00D91464">
        <w:tab/>
        <w:t>(ii)</w:t>
      </w:r>
      <w:r w:rsidRPr="00D91464">
        <w:tab/>
        <w:t xml:space="preserve">the report </w:t>
      </w:r>
      <w:r w:rsidR="006A08D4" w:rsidRPr="00D91464">
        <w:t xml:space="preserve">contains a decision to recommend that </w:t>
      </w:r>
      <w:r w:rsidRPr="00D91464">
        <w:t>the employer take an action; and</w:t>
      </w:r>
    </w:p>
    <w:p w14:paraId="162EF148" w14:textId="77777777" w:rsidR="001E47B1" w:rsidRPr="00D91464" w:rsidRDefault="001E47B1" w:rsidP="0089380C">
      <w:pPr>
        <w:pStyle w:val="paragraph"/>
      </w:pPr>
      <w:r w:rsidRPr="00D91464">
        <w:tab/>
        <w:t>(</w:t>
      </w:r>
      <w:r w:rsidR="00BB2576" w:rsidRPr="00D91464">
        <w:t>f</w:t>
      </w:r>
      <w:r w:rsidRPr="00D91464">
        <w:t>)</w:t>
      </w:r>
      <w:r w:rsidRPr="00D91464">
        <w:tab/>
        <w:t>if all of the following apply—the respondent’s former employer:</w:t>
      </w:r>
    </w:p>
    <w:p w14:paraId="21EB1E31" w14:textId="77777777" w:rsidR="001E47B1" w:rsidRPr="00D91464" w:rsidRDefault="001E47B1" w:rsidP="0089380C">
      <w:pPr>
        <w:pStyle w:val="paragraphsub"/>
      </w:pPr>
      <w:r w:rsidRPr="00D91464">
        <w:tab/>
        <w:t>(i)</w:t>
      </w:r>
      <w:r w:rsidRPr="00D91464">
        <w:tab/>
        <w:t>the respondent is a former MOPS employee;</w:t>
      </w:r>
    </w:p>
    <w:p w14:paraId="53F20FC5" w14:textId="77777777" w:rsidR="001E47B1" w:rsidRPr="00D91464" w:rsidRDefault="001E47B1" w:rsidP="0089380C">
      <w:pPr>
        <w:pStyle w:val="paragraphsub"/>
      </w:pPr>
      <w:r w:rsidRPr="00D91464">
        <w:tab/>
        <w:t>(ii)</w:t>
      </w:r>
      <w:r w:rsidRPr="00D91464">
        <w:tab/>
        <w:t xml:space="preserve">the report </w:t>
      </w:r>
      <w:r w:rsidR="00A74D39" w:rsidRPr="00D91464">
        <w:t xml:space="preserve">contains a decision to recommend that </w:t>
      </w:r>
      <w:r w:rsidRPr="00D91464">
        <w:t>the respondent’s former employer give the respondent a written reprimand;</w:t>
      </w:r>
    </w:p>
    <w:p w14:paraId="0853EDD5" w14:textId="77777777" w:rsidR="001E47B1" w:rsidRPr="00D91464" w:rsidRDefault="001E47B1" w:rsidP="0089380C">
      <w:pPr>
        <w:pStyle w:val="paragraphsub"/>
      </w:pPr>
      <w:r w:rsidRPr="00D91464">
        <w:tab/>
        <w:t>(iii)</w:t>
      </w:r>
      <w:r w:rsidRPr="00D91464">
        <w:tab/>
        <w:t>it is reasonably practicable to do so.</w:t>
      </w:r>
    </w:p>
    <w:p w14:paraId="16D7C21F" w14:textId="77777777" w:rsidR="001E47B1" w:rsidRPr="00D91464" w:rsidRDefault="001E47B1" w:rsidP="0089380C">
      <w:pPr>
        <w:pStyle w:val="notetext"/>
      </w:pPr>
      <w:r w:rsidRPr="00D91464">
        <w:t>Note:</w:t>
      </w:r>
      <w:r w:rsidRPr="00D91464">
        <w:tab/>
        <w:t xml:space="preserve">If an application for review has been made and has not been dismissed, a copy of the final report may be given to some of the persons mentioned in this subsection after the review is completed (see </w:t>
      </w:r>
      <w:r w:rsidR="00ED2295">
        <w:t>subsection 2</w:t>
      </w:r>
      <w:r w:rsidR="00165F32" w:rsidRPr="00D91464">
        <w:t>4DE</w:t>
      </w:r>
      <w:r w:rsidRPr="00D91464">
        <w:t>(4)).</w:t>
      </w:r>
    </w:p>
    <w:p w14:paraId="6E3EEC83" w14:textId="77777777" w:rsidR="001E47B1" w:rsidRPr="00D91464" w:rsidRDefault="001E47B1" w:rsidP="0089380C">
      <w:pPr>
        <w:pStyle w:val="subsection"/>
      </w:pPr>
      <w:r w:rsidRPr="00D91464">
        <w:tab/>
        <w:t>(4)</w:t>
      </w:r>
      <w:r w:rsidRPr="00D91464">
        <w:tab/>
        <w:t>If the respondent is a parliamentarian or MOPS employee, the decision</w:t>
      </w:r>
      <w:r w:rsidR="0089380C">
        <w:noBreakHyphen/>
      </w:r>
      <w:r w:rsidRPr="00D91464">
        <w:t>maker may give a copy of the report to the CEO for purposes connected with the performance or exercise of the CEO’s functions or powers.</w:t>
      </w:r>
    </w:p>
    <w:p w14:paraId="7F0441D7" w14:textId="77777777" w:rsidR="001E47B1" w:rsidRPr="00D91464" w:rsidRDefault="001E47B1" w:rsidP="0089380C">
      <w:pPr>
        <w:pStyle w:val="subsection"/>
      </w:pPr>
      <w:r w:rsidRPr="00D91464">
        <w:tab/>
        <w:t>(5)</w:t>
      </w:r>
      <w:r w:rsidRPr="00D91464">
        <w:tab/>
        <w:t>The decision</w:t>
      </w:r>
      <w:r w:rsidR="0089380C">
        <w:noBreakHyphen/>
      </w:r>
      <w:r w:rsidRPr="00D91464">
        <w:t>maker must exclude from a copy of a report given under this section any information that the decision</w:t>
      </w:r>
      <w:r w:rsidR="0089380C">
        <w:noBreakHyphen/>
      </w:r>
      <w:r w:rsidRPr="00D91464">
        <w:t>maker is satisfied is sensitive information.</w:t>
      </w:r>
    </w:p>
    <w:p w14:paraId="615ED6CE" w14:textId="77777777" w:rsidR="00547F0E" w:rsidRPr="00D91464" w:rsidRDefault="007E537B" w:rsidP="0089380C">
      <w:pPr>
        <w:pStyle w:val="ActHead3"/>
      </w:pPr>
      <w:bookmarkStart w:id="103" w:name="_Toc177655714"/>
      <w:r w:rsidRPr="00C04D62">
        <w:rPr>
          <w:rStyle w:val="CharDivNo"/>
        </w:rPr>
        <w:lastRenderedPageBreak/>
        <w:t>Division 4</w:t>
      </w:r>
      <w:r w:rsidR="00547F0E" w:rsidRPr="00D91464">
        <w:t>—</w:t>
      </w:r>
      <w:r w:rsidR="00547F0E" w:rsidRPr="00C04D62">
        <w:rPr>
          <w:rStyle w:val="CharDivText"/>
        </w:rPr>
        <w:t>Review</w:t>
      </w:r>
      <w:bookmarkEnd w:id="103"/>
    </w:p>
    <w:p w14:paraId="0E6386DD" w14:textId="77777777" w:rsidR="00547F0E" w:rsidRPr="00D91464" w:rsidRDefault="00165F32" w:rsidP="0089380C">
      <w:pPr>
        <w:pStyle w:val="ActHead5"/>
      </w:pPr>
      <w:bookmarkStart w:id="104" w:name="_Toc177655715"/>
      <w:r w:rsidRPr="00C04D62">
        <w:rPr>
          <w:rStyle w:val="CharSectno"/>
        </w:rPr>
        <w:t>24D</w:t>
      </w:r>
      <w:r w:rsidR="00547F0E" w:rsidRPr="00D91464">
        <w:t xml:space="preserve">  Application of </w:t>
      </w:r>
      <w:r w:rsidR="00CA0AD5" w:rsidRPr="00D91464">
        <w:t>D</w:t>
      </w:r>
      <w:r w:rsidR="00547F0E" w:rsidRPr="00D91464">
        <w:t>ivision</w:t>
      </w:r>
      <w:bookmarkEnd w:id="104"/>
    </w:p>
    <w:p w14:paraId="1B398096" w14:textId="77777777" w:rsidR="00547F0E" w:rsidRPr="00D91464" w:rsidRDefault="00547F0E" w:rsidP="0089380C">
      <w:pPr>
        <w:pStyle w:val="subsection"/>
      </w:pPr>
      <w:r w:rsidRPr="00D91464">
        <w:tab/>
      </w:r>
      <w:r w:rsidRPr="00D91464">
        <w:tab/>
        <w:t xml:space="preserve">This </w:t>
      </w:r>
      <w:r w:rsidR="00A9024A" w:rsidRPr="00D91464">
        <w:t>Division</w:t>
      </w:r>
      <w:r w:rsidRPr="00D91464">
        <w:t xml:space="preserve"> applies in relation to a decision made under </w:t>
      </w:r>
      <w:r w:rsidR="00ED2295">
        <w:t>section 2</w:t>
      </w:r>
      <w:r w:rsidR="00165F32" w:rsidRPr="00D91464">
        <w:t>4CY</w:t>
      </w:r>
      <w:r w:rsidRPr="00D91464">
        <w:t xml:space="preserve"> by the decision</w:t>
      </w:r>
      <w:r w:rsidR="0089380C">
        <w:noBreakHyphen/>
      </w:r>
      <w:r w:rsidRPr="00D91464">
        <w:t>maker for a conduct issue.</w:t>
      </w:r>
    </w:p>
    <w:p w14:paraId="0806CC18" w14:textId="77777777" w:rsidR="00547F0E" w:rsidRPr="00D91464" w:rsidRDefault="00165F32" w:rsidP="0089380C">
      <w:pPr>
        <w:pStyle w:val="ActHead5"/>
      </w:pPr>
      <w:bookmarkStart w:id="105" w:name="_Toc177655716"/>
      <w:r w:rsidRPr="00C04D62">
        <w:rPr>
          <w:rStyle w:val="CharSectno"/>
        </w:rPr>
        <w:t>24DA</w:t>
      </w:r>
      <w:r w:rsidR="00547F0E" w:rsidRPr="00D91464">
        <w:t xml:space="preserve">  Applying for internal review</w:t>
      </w:r>
      <w:bookmarkEnd w:id="105"/>
    </w:p>
    <w:p w14:paraId="07D060C8" w14:textId="77777777" w:rsidR="00547F0E" w:rsidRPr="00D91464" w:rsidRDefault="00547F0E" w:rsidP="0089380C">
      <w:pPr>
        <w:pStyle w:val="SubsectionHead"/>
      </w:pPr>
      <w:r w:rsidRPr="00D91464">
        <w:t>Who can apply</w:t>
      </w:r>
    </w:p>
    <w:p w14:paraId="601D84A3" w14:textId="77777777" w:rsidR="00547F0E" w:rsidRPr="00D91464" w:rsidRDefault="00547F0E" w:rsidP="0089380C">
      <w:pPr>
        <w:pStyle w:val="subsection"/>
      </w:pPr>
      <w:r w:rsidRPr="00D91464">
        <w:tab/>
        <w:t>(1)</w:t>
      </w:r>
      <w:r w:rsidRPr="00D91464">
        <w:tab/>
        <w:t>The respondent for the conduct issue may apply to the IPSC for review of the following decisions:</w:t>
      </w:r>
    </w:p>
    <w:p w14:paraId="677652F4" w14:textId="77777777" w:rsidR="00547F0E" w:rsidRPr="00D91464" w:rsidRDefault="00547F0E" w:rsidP="0089380C">
      <w:pPr>
        <w:pStyle w:val="paragraph"/>
      </w:pPr>
      <w:r w:rsidRPr="00D91464">
        <w:tab/>
        <w:t>(a)</w:t>
      </w:r>
      <w:r w:rsidRPr="00D91464">
        <w:tab/>
        <w:t>a decision to make a finding that the respondent has engaged in relevant conduct;</w:t>
      </w:r>
    </w:p>
    <w:p w14:paraId="41595081" w14:textId="77777777" w:rsidR="00547F0E" w:rsidRPr="00D91464" w:rsidRDefault="00547F0E" w:rsidP="0089380C">
      <w:pPr>
        <w:pStyle w:val="paragraph"/>
      </w:pPr>
      <w:r w:rsidRPr="00D91464">
        <w:tab/>
        <w:t>(b)</w:t>
      </w:r>
      <w:r w:rsidRPr="00D91464">
        <w:tab/>
        <w:t>if the respondent is a core participant—any or all of the following:</w:t>
      </w:r>
    </w:p>
    <w:p w14:paraId="1A7233FD" w14:textId="77777777" w:rsidR="00547F0E" w:rsidRPr="00D91464" w:rsidRDefault="00547F0E" w:rsidP="0089380C">
      <w:pPr>
        <w:pStyle w:val="paragraphsub"/>
      </w:pPr>
      <w:r w:rsidRPr="00D91464">
        <w:tab/>
        <w:t>(i)</w:t>
      </w:r>
      <w:r w:rsidRPr="00D91464">
        <w:tab/>
        <w:t>a decision to make one or more recommendations in relation to the respondent;</w:t>
      </w:r>
    </w:p>
    <w:p w14:paraId="2A41438F" w14:textId="77777777" w:rsidR="00547F0E" w:rsidRPr="00D91464" w:rsidRDefault="00547F0E" w:rsidP="0089380C">
      <w:pPr>
        <w:pStyle w:val="paragraphsub"/>
      </w:pPr>
      <w:r w:rsidRPr="00D91464">
        <w:tab/>
        <w:t>(ii)</w:t>
      </w:r>
      <w:r w:rsidRPr="00D91464">
        <w:tab/>
        <w:t>a decision to make a particular recommendation in relation to the respondent;</w:t>
      </w:r>
    </w:p>
    <w:p w14:paraId="24C985D7" w14:textId="77777777" w:rsidR="00547F0E" w:rsidRPr="00D91464" w:rsidRDefault="00547F0E" w:rsidP="0089380C">
      <w:pPr>
        <w:pStyle w:val="paragraphsub"/>
      </w:pPr>
      <w:r w:rsidRPr="00D91464">
        <w:tab/>
        <w:t>(iii)</w:t>
      </w:r>
      <w:r w:rsidRPr="00D91464">
        <w:tab/>
        <w:t>a decision to impose one or more sanctions on the respondent;</w:t>
      </w:r>
    </w:p>
    <w:p w14:paraId="6220481E" w14:textId="77777777" w:rsidR="00547F0E" w:rsidRPr="00D91464" w:rsidRDefault="00547F0E" w:rsidP="0089380C">
      <w:pPr>
        <w:pStyle w:val="paragraphsub"/>
      </w:pPr>
      <w:r w:rsidRPr="00D91464">
        <w:tab/>
        <w:t>(iv)</w:t>
      </w:r>
      <w:r w:rsidRPr="00D91464">
        <w:tab/>
        <w:t>a decision to impose a particular sanction on the respondent</w:t>
      </w:r>
      <w:r w:rsidR="006A0BFA" w:rsidRPr="00D91464">
        <w:t>;</w:t>
      </w:r>
    </w:p>
    <w:p w14:paraId="0B7B9DE3" w14:textId="77777777" w:rsidR="006A0BFA" w:rsidRPr="00D91464" w:rsidRDefault="006A0BFA" w:rsidP="0089380C">
      <w:pPr>
        <w:pStyle w:val="paragraphsub"/>
      </w:pPr>
      <w:r w:rsidRPr="00D91464">
        <w:tab/>
        <w:t>(v)</w:t>
      </w:r>
      <w:r w:rsidRPr="00D91464">
        <w:tab/>
        <w:t xml:space="preserve">a decision to refer </w:t>
      </w:r>
      <w:r w:rsidR="00D83734" w:rsidRPr="00D91464">
        <w:t>a</w:t>
      </w:r>
      <w:r w:rsidR="008E21A8" w:rsidRPr="00D91464">
        <w:t xml:space="preserve"> serious breach</w:t>
      </w:r>
      <w:r w:rsidR="00D83734" w:rsidRPr="00D91464">
        <w:t xml:space="preserve"> finding </w:t>
      </w:r>
      <w:r w:rsidR="008E21A8" w:rsidRPr="00D91464">
        <w:t xml:space="preserve">in relation to </w:t>
      </w:r>
      <w:r w:rsidR="00D83734" w:rsidRPr="00D91464">
        <w:t>the respondent to the Privileges Committee of a House of the Parliament.</w:t>
      </w:r>
    </w:p>
    <w:p w14:paraId="2064D207" w14:textId="77777777" w:rsidR="00547F0E" w:rsidRPr="00D91464" w:rsidRDefault="00547F0E" w:rsidP="0089380C">
      <w:pPr>
        <w:pStyle w:val="subsection"/>
      </w:pPr>
      <w:r w:rsidRPr="00D91464">
        <w:tab/>
        <w:t>(2)</w:t>
      </w:r>
      <w:r w:rsidRPr="00D91464">
        <w:tab/>
        <w:t>If the conduct issue arose from a conduct complaint or conduct issue referral, the complainant may apply to the IPSC for review of the following decisions:</w:t>
      </w:r>
    </w:p>
    <w:p w14:paraId="56DA11BC" w14:textId="77777777" w:rsidR="00547F0E" w:rsidRPr="00D91464" w:rsidRDefault="00547F0E" w:rsidP="0089380C">
      <w:pPr>
        <w:pStyle w:val="paragraph"/>
      </w:pPr>
      <w:r w:rsidRPr="00D91464">
        <w:tab/>
        <w:t>(a)</w:t>
      </w:r>
      <w:r w:rsidRPr="00D91464">
        <w:tab/>
        <w:t>a decision to make a finding that the respondent has not engaged in relevant conduct;</w:t>
      </w:r>
    </w:p>
    <w:p w14:paraId="06E7462C" w14:textId="77777777" w:rsidR="00547F0E" w:rsidRPr="00D91464" w:rsidRDefault="00547F0E" w:rsidP="0089380C">
      <w:pPr>
        <w:pStyle w:val="paragraph"/>
      </w:pPr>
      <w:r w:rsidRPr="00D91464">
        <w:tab/>
        <w:t>(b)</w:t>
      </w:r>
      <w:r w:rsidRPr="00D91464">
        <w:tab/>
        <w:t>if the respondent is a core participant—any or all of the following:</w:t>
      </w:r>
    </w:p>
    <w:p w14:paraId="717BB689" w14:textId="77777777" w:rsidR="00547F0E" w:rsidRPr="00D91464" w:rsidRDefault="00547F0E" w:rsidP="0089380C">
      <w:pPr>
        <w:pStyle w:val="paragraphsub"/>
      </w:pPr>
      <w:r w:rsidRPr="00D91464">
        <w:tab/>
        <w:t>(i)</w:t>
      </w:r>
      <w:r w:rsidRPr="00D91464">
        <w:tab/>
        <w:t>a decision to make one or more recommendations in relation to the respondent;</w:t>
      </w:r>
    </w:p>
    <w:p w14:paraId="32169A95" w14:textId="77777777" w:rsidR="00547F0E" w:rsidRPr="00D91464" w:rsidRDefault="00547F0E" w:rsidP="0089380C">
      <w:pPr>
        <w:pStyle w:val="paragraphsub"/>
      </w:pPr>
      <w:r w:rsidRPr="00D91464">
        <w:lastRenderedPageBreak/>
        <w:tab/>
        <w:t>(ii)</w:t>
      </w:r>
      <w:r w:rsidRPr="00D91464">
        <w:tab/>
        <w:t>a decision to make a particular recommendation in relation to the respondent;</w:t>
      </w:r>
    </w:p>
    <w:p w14:paraId="283526DD" w14:textId="77777777" w:rsidR="00547F0E" w:rsidRPr="00D91464" w:rsidRDefault="00547F0E" w:rsidP="0089380C">
      <w:pPr>
        <w:pStyle w:val="paragraphsub"/>
      </w:pPr>
      <w:r w:rsidRPr="00D91464">
        <w:tab/>
        <w:t>(iii)</w:t>
      </w:r>
      <w:r w:rsidRPr="00D91464">
        <w:tab/>
        <w:t>a decision to impose one or more sanctions on the respondent;</w:t>
      </w:r>
    </w:p>
    <w:p w14:paraId="1A20B2DF" w14:textId="77777777" w:rsidR="00547F0E" w:rsidRPr="00D91464" w:rsidRDefault="00547F0E" w:rsidP="0089380C">
      <w:pPr>
        <w:pStyle w:val="paragraphsub"/>
      </w:pPr>
      <w:r w:rsidRPr="00D91464">
        <w:tab/>
        <w:t>(iv)</w:t>
      </w:r>
      <w:r w:rsidRPr="00D91464">
        <w:tab/>
        <w:t>a decision to impose a particular sanction on the respondent;</w:t>
      </w:r>
    </w:p>
    <w:p w14:paraId="737ACC88" w14:textId="77777777" w:rsidR="00ED4A13" w:rsidRPr="00D91464" w:rsidRDefault="00ED4A13" w:rsidP="0089380C">
      <w:pPr>
        <w:pStyle w:val="paragraphsub"/>
      </w:pPr>
      <w:r w:rsidRPr="00D91464">
        <w:tab/>
        <w:t>(v)</w:t>
      </w:r>
      <w:r w:rsidRPr="00D91464">
        <w:tab/>
        <w:t>a decision to refer a</w:t>
      </w:r>
      <w:r w:rsidR="00CC2FF2" w:rsidRPr="00D91464">
        <w:t xml:space="preserve"> serious breach</w:t>
      </w:r>
      <w:r w:rsidRPr="00D91464">
        <w:t xml:space="preserve"> finding </w:t>
      </w:r>
      <w:r w:rsidR="00CC2FF2" w:rsidRPr="00D91464">
        <w:t xml:space="preserve">in relation to </w:t>
      </w:r>
      <w:r w:rsidRPr="00D91464">
        <w:t>the respondent to the Privileges Committee of a House of the Parliament</w:t>
      </w:r>
      <w:r w:rsidR="00CD6715" w:rsidRPr="00D91464">
        <w:t>;</w:t>
      </w:r>
    </w:p>
    <w:p w14:paraId="49056E19" w14:textId="77777777" w:rsidR="00447DA9" w:rsidRPr="00D91464" w:rsidRDefault="00547F0E" w:rsidP="0089380C">
      <w:pPr>
        <w:pStyle w:val="paragraph"/>
      </w:pPr>
      <w:r w:rsidRPr="00D91464">
        <w:tab/>
        <w:t>(c)</w:t>
      </w:r>
      <w:r w:rsidRPr="00D91464">
        <w:tab/>
        <w:t>if a finding is made that the respondent has engaged in relevant conduct—</w:t>
      </w:r>
      <w:r w:rsidR="00B523A1" w:rsidRPr="00D91464">
        <w:t>either or both</w:t>
      </w:r>
      <w:r w:rsidR="00447DA9" w:rsidRPr="00D91464">
        <w:t xml:space="preserve"> of the following:</w:t>
      </w:r>
    </w:p>
    <w:p w14:paraId="705D961D" w14:textId="77777777" w:rsidR="00547F0E" w:rsidRPr="00D91464" w:rsidRDefault="00447DA9" w:rsidP="0089380C">
      <w:pPr>
        <w:pStyle w:val="paragraphsub"/>
      </w:pPr>
      <w:r w:rsidRPr="00D91464">
        <w:tab/>
        <w:t>(i)</w:t>
      </w:r>
      <w:r w:rsidRPr="00D91464">
        <w:tab/>
      </w:r>
      <w:r w:rsidR="00547F0E" w:rsidRPr="00D91464">
        <w:t>a decision not to make a recommendation in relation to the respondent</w:t>
      </w:r>
      <w:r w:rsidRPr="00D91464">
        <w:t>;</w:t>
      </w:r>
    </w:p>
    <w:p w14:paraId="5154B8FD" w14:textId="77777777" w:rsidR="00447DA9" w:rsidRPr="00D91464" w:rsidRDefault="00447DA9" w:rsidP="0089380C">
      <w:pPr>
        <w:pStyle w:val="paragraphsub"/>
      </w:pPr>
      <w:r w:rsidRPr="00D91464">
        <w:tab/>
        <w:t>(ii)</w:t>
      </w:r>
      <w:r w:rsidRPr="00D91464">
        <w:tab/>
        <w:t>a decision not to impose a sanction on the respondent;</w:t>
      </w:r>
    </w:p>
    <w:p w14:paraId="3A49B5D3" w14:textId="77777777" w:rsidR="00447DA9" w:rsidRPr="00D91464" w:rsidRDefault="005104A2" w:rsidP="0089380C">
      <w:pPr>
        <w:pStyle w:val="paragraph"/>
      </w:pPr>
      <w:r w:rsidRPr="00D91464">
        <w:tab/>
        <w:t>(d)</w:t>
      </w:r>
      <w:r w:rsidRPr="00D91464">
        <w:tab/>
        <w:t>if a serious breach finding is made in relation to the respondent—</w:t>
      </w:r>
      <w:r w:rsidR="00447DA9" w:rsidRPr="00D91464">
        <w:t xml:space="preserve">a decision not to refer </w:t>
      </w:r>
      <w:r w:rsidR="004E361D" w:rsidRPr="00D91464">
        <w:t>the</w:t>
      </w:r>
      <w:r w:rsidR="00447DA9" w:rsidRPr="00D91464">
        <w:t xml:space="preserve"> finding to the Privileges Committee of a House of the Parliament.</w:t>
      </w:r>
    </w:p>
    <w:p w14:paraId="38D1396B" w14:textId="77777777" w:rsidR="00547F0E" w:rsidRPr="00D91464" w:rsidRDefault="00547F0E" w:rsidP="0089380C">
      <w:pPr>
        <w:pStyle w:val="subsection"/>
      </w:pPr>
      <w:r w:rsidRPr="00D91464">
        <w:tab/>
        <w:t>(3)</w:t>
      </w:r>
      <w:r w:rsidRPr="00D91464">
        <w:tab/>
        <w:t>If the respondent for the conduct issue is a MOPS employee, the respondent’s employer may apply to the IPSC for review of a decision to make a recommendation for the employer to take an action in relation to the respondent.</w:t>
      </w:r>
    </w:p>
    <w:p w14:paraId="4D948893" w14:textId="77777777" w:rsidR="00547F0E" w:rsidRPr="00D91464" w:rsidRDefault="00547F0E" w:rsidP="0089380C">
      <w:pPr>
        <w:pStyle w:val="SubsectionHead"/>
      </w:pPr>
      <w:r w:rsidRPr="00D91464">
        <w:t>Requirements for application</w:t>
      </w:r>
    </w:p>
    <w:p w14:paraId="56484CE9" w14:textId="77777777" w:rsidR="00547F0E" w:rsidRPr="00D91464" w:rsidRDefault="00547F0E" w:rsidP="0089380C">
      <w:pPr>
        <w:pStyle w:val="subsection"/>
      </w:pPr>
      <w:r w:rsidRPr="00D91464">
        <w:tab/>
        <w:t>(4)</w:t>
      </w:r>
      <w:r w:rsidRPr="00D91464">
        <w:tab/>
        <w:t>An application for review of a decision must:</w:t>
      </w:r>
    </w:p>
    <w:p w14:paraId="2EBB7ADC" w14:textId="77777777" w:rsidR="00547F0E" w:rsidRPr="00D91464" w:rsidRDefault="00547F0E" w:rsidP="0089380C">
      <w:pPr>
        <w:pStyle w:val="paragraph"/>
      </w:pPr>
      <w:r w:rsidRPr="00D91464">
        <w:tab/>
        <w:t>(a)</w:t>
      </w:r>
      <w:r w:rsidRPr="00D91464">
        <w:tab/>
        <w:t>be made in writing; and</w:t>
      </w:r>
    </w:p>
    <w:p w14:paraId="69651932" w14:textId="77777777" w:rsidR="00547F0E" w:rsidRPr="00D91464" w:rsidRDefault="00547F0E" w:rsidP="0089380C">
      <w:pPr>
        <w:pStyle w:val="paragraph"/>
      </w:pPr>
      <w:r w:rsidRPr="00D91464">
        <w:tab/>
        <w:t>(b)</w:t>
      </w:r>
      <w:r w:rsidRPr="00D91464">
        <w:tab/>
        <w:t>set out the reasons for making the application; and</w:t>
      </w:r>
    </w:p>
    <w:p w14:paraId="668473BF" w14:textId="77777777" w:rsidR="00547F0E" w:rsidRPr="00D91464" w:rsidRDefault="00547F0E" w:rsidP="0089380C">
      <w:pPr>
        <w:pStyle w:val="paragraph"/>
      </w:pPr>
      <w:r w:rsidRPr="00D91464">
        <w:tab/>
        <w:t>(c)</w:t>
      </w:r>
      <w:r w:rsidRPr="00D91464">
        <w:tab/>
        <w:t>be made within:</w:t>
      </w:r>
    </w:p>
    <w:p w14:paraId="02594566" w14:textId="77777777" w:rsidR="00547F0E" w:rsidRPr="00D91464" w:rsidRDefault="00547F0E" w:rsidP="0089380C">
      <w:pPr>
        <w:pStyle w:val="paragraphsub"/>
      </w:pPr>
      <w:r w:rsidRPr="00D91464">
        <w:tab/>
        <w:t>(i)</w:t>
      </w:r>
      <w:r w:rsidRPr="00D91464">
        <w:tab/>
        <w:t xml:space="preserve">28 days after the applicant is given, under </w:t>
      </w:r>
      <w:r w:rsidR="00ED2295">
        <w:t>section 2</w:t>
      </w:r>
      <w:r w:rsidR="00165F32" w:rsidRPr="00D91464">
        <w:t>4CZ</w:t>
      </w:r>
      <w:r w:rsidRPr="00D91464">
        <w:t>, a copy of the final report that sets out the decision; or</w:t>
      </w:r>
    </w:p>
    <w:p w14:paraId="35C819D2" w14:textId="77777777" w:rsidR="00547F0E" w:rsidRPr="00D91464" w:rsidRDefault="00547F0E" w:rsidP="0089380C">
      <w:pPr>
        <w:pStyle w:val="paragraphsub"/>
      </w:pPr>
      <w:r w:rsidRPr="00D91464">
        <w:tab/>
        <w:t>(ii)</w:t>
      </w:r>
      <w:r w:rsidRPr="00D91464">
        <w:tab/>
        <w:t xml:space="preserve">if the period within which the application may be made is extended under </w:t>
      </w:r>
      <w:r w:rsidR="00ED2295">
        <w:t>section 2</w:t>
      </w:r>
      <w:r w:rsidR="00165F32" w:rsidRPr="00D91464">
        <w:t>4DB</w:t>
      </w:r>
      <w:r w:rsidRPr="00D91464">
        <w:t>—the extended period.</w:t>
      </w:r>
    </w:p>
    <w:p w14:paraId="589356DF" w14:textId="77777777" w:rsidR="00547F0E" w:rsidRPr="00D91464" w:rsidRDefault="00165F32" w:rsidP="0089380C">
      <w:pPr>
        <w:pStyle w:val="ActHead5"/>
      </w:pPr>
      <w:bookmarkStart w:id="106" w:name="_Toc177655717"/>
      <w:r w:rsidRPr="00C04D62">
        <w:rPr>
          <w:rStyle w:val="CharSectno"/>
        </w:rPr>
        <w:t>24DB</w:t>
      </w:r>
      <w:r w:rsidR="00547F0E" w:rsidRPr="00D91464">
        <w:t xml:space="preserve">  Extension of period for applying for review</w:t>
      </w:r>
      <w:bookmarkEnd w:id="106"/>
    </w:p>
    <w:p w14:paraId="277881BB" w14:textId="77777777" w:rsidR="00547F0E" w:rsidRPr="00D91464" w:rsidRDefault="00547F0E" w:rsidP="0089380C">
      <w:pPr>
        <w:pStyle w:val="subsection"/>
      </w:pPr>
      <w:r w:rsidRPr="00D91464">
        <w:tab/>
        <w:t>(1)</w:t>
      </w:r>
      <w:r w:rsidRPr="00D91464">
        <w:tab/>
        <w:t>A person may apply to the Chair Commissioner to extend the period during which the person may apply for review of a decision.</w:t>
      </w:r>
    </w:p>
    <w:p w14:paraId="551598CE" w14:textId="77777777" w:rsidR="00547F0E" w:rsidRPr="00D91464" w:rsidRDefault="00547F0E" w:rsidP="0089380C">
      <w:pPr>
        <w:pStyle w:val="subsection"/>
      </w:pPr>
      <w:r w:rsidRPr="00D91464">
        <w:lastRenderedPageBreak/>
        <w:tab/>
        <w:t>(2)</w:t>
      </w:r>
      <w:r w:rsidRPr="00D91464">
        <w:tab/>
        <w:t>The application must:</w:t>
      </w:r>
    </w:p>
    <w:p w14:paraId="389407AE" w14:textId="77777777" w:rsidR="00547F0E" w:rsidRPr="00D91464" w:rsidRDefault="00547F0E" w:rsidP="0089380C">
      <w:pPr>
        <w:pStyle w:val="paragraph"/>
      </w:pPr>
      <w:r w:rsidRPr="00D91464">
        <w:tab/>
        <w:t>(a)</w:t>
      </w:r>
      <w:r w:rsidRPr="00D91464">
        <w:tab/>
        <w:t>be made in writing; and</w:t>
      </w:r>
    </w:p>
    <w:p w14:paraId="21F766D2" w14:textId="77777777" w:rsidR="00547F0E" w:rsidRPr="00D91464" w:rsidRDefault="00547F0E" w:rsidP="0089380C">
      <w:pPr>
        <w:pStyle w:val="paragraph"/>
      </w:pPr>
      <w:r w:rsidRPr="00D91464">
        <w:tab/>
        <w:t>(b)</w:t>
      </w:r>
      <w:r w:rsidRPr="00D91464">
        <w:tab/>
        <w:t>set out the reasons for making the application; and</w:t>
      </w:r>
    </w:p>
    <w:p w14:paraId="2B303A24" w14:textId="77777777" w:rsidR="00547F0E" w:rsidRPr="00D91464" w:rsidRDefault="00547F0E" w:rsidP="0089380C">
      <w:pPr>
        <w:pStyle w:val="paragraph"/>
      </w:pPr>
      <w:r w:rsidRPr="00D91464">
        <w:tab/>
        <w:t>(c)</w:t>
      </w:r>
      <w:r w:rsidRPr="00D91464">
        <w:tab/>
        <w:t xml:space="preserve">be made within 28 days after the person is given, under </w:t>
      </w:r>
      <w:r w:rsidR="00ED2295">
        <w:t>section 2</w:t>
      </w:r>
      <w:r w:rsidR="00165F32" w:rsidRPr="00D91464">
        <w:t>4CZ</w:t>
      </w:r>
      <w:r w:rsidRPr="00D91464">
        <w:t>, a copy of the final report that sets out the decision.</w:t>
      </w:r>
    </w:p>
    <w:p w14:paraId="7433453A" w14:textId="77777777" w:rsidR="00547F0E" w:rsidRPr="00D91464" w:rsidRDefault="00547F0E" w:rsidP="0089380C">
      <w:pPr>
        <w:pStyle w:val="subsection"/>
      </w:pPr>
      <w:r w:rsidRPr="00D91464">
        <w:tab/>
        <w:t>(3)</w:t>
      </w:r>
      <w:r w:rsidRPr="00D91464">
        <w:tab/>
        <w:t>The Chair Commissioner may extend the period if the Chair Commissioner considers that there are reasonable grounds to do so.</w:t>
      </w:r>
    </w:p>
    <w:p w14:paraId="6DF3AD37" w14:textId="77777777" w:rsidR="00547F0E" w:rsidRPr="00D91464" w:rsidRDefault="00165F32" w:rsidP="0089380C">
      <w:pPr>
        <w:pStyle w:val="ActHead5"/>
      </w:pPr>
      <w:bookmarkStart w:id="107" w:name="_Toc177655718"/>
      <w:r w:rsidRPr="00C04D62">
        <w:rPr>
          <w:rStyle w:val="CharSectno"/>
        </w:rPr>
        <w:t>24DC</w:t>
      </w:r>
      <w:r w:rsidR="00547F0E" w:rsidRPr="00D91464">
        <w:t xml:space="preserve">  Notice of application</w:t>
      </w:r>
      <w:bookmarkEnd w:id="107"/>
    </w:p>
    <w:p w14:paraId="38490D98" w14:textId="77777777" w:rsidR="00547F0E" w:rsidRPr="00D91464" w:rsidRDefault="00547F0E" w:rsidP="0089380C">
      <w:pPr>
        <w:pStyle w:val="subsection"/>
      </w:pPr>
      <w:r w:rsidRPr="00D91464">
        <w:tab/>
        <w:t>(1)</w:t>
      </w:r>
      <w:r w:rsidRPr="00D91464">
        <w:tab/>
        <w:t xml:space="preserve">The Chair Commissioner must give written notice of an application made under </w:t>
      </w:r>
      <w:r w:rsidR="00ED2295">
        <w:t>section 2</w:t>
      </w:r>
      <w:r w:rsidR="00165F32" w:rsidRPr="00D91464">
        <w:t>4DA</w:t>
      </w:r>
      <w:r w:rsidRPr="00D91464">
        <w:t xml:space="preserve"> to:</w:t>
      </w:r>
    </w:p>
    <w:p w14:paraId="659B485F" w14:textId="77777777" w:rsidR="00547F0E" w:rsidRPr="00D91464" w:rsidRDefault="00547F0E" w:rsidP="0089380C">
      <w:pPr>
        <w:pStyle w:val="paragraph"/>
      </w:pPr>
      <w:r w:rsidRPr="00D91464">
        <w:tab/>
        <w:t>(a)</w:t>
      </w:r>
      <w:r w:rsidRPr="00D91464">
        <w:tab/>
        <w:t>the respondent for the conduct issue concerned; and</w:t>
      </w:r>
    </w:p>
    <w:p w14:paraId="113461A5" w14:textId="77777777" w:rsidR="00547F0E" w:rsidRPr="00D91464" w:rsidRDefault="00547F0E" w:rsidP="0089380C">
      <w:pPr>
        <w:pStyle w:val="paragraph"/>
      </w:pPr>
      <w:r w:rsidRPr="00D91464">
        <w:tab/>
        <w:t>(b)</w:t>
      </w:r>
      <w:r w:rsidRPr="00D91464">
        <w:tab/>
        <w:t>if the conduct issue concerned arose from a conduct complaint or conduct issue referral—the complainant; and</w:t>
      </w:r>
    </w:p>
    <w:p w14:paraId="2192B775" w14:textId="77777777" w:rsidR="00547F0E" w:rsidRPr="00D91464" w:rsidRDefault="00547F0E" w:rsidP="0089380C">
      <w:pPr>
        <w:pStyle w:val="paragraph"/>
      </w:pPr>
      <w:r w:rsidRPr="00D91464">
        <w:tab/>
        <w:t>(c)</w:t>
      </w:r>
      <w:r w:rsidRPr="00D91464">
        <w:tab/>
        <w:t>if the respondent is a MOPS employee—the respondent’s employer.</w:t>
      </w:r>
    </w:p>
    <w:p w14:paraId="1494C60B" w14:textId="77777777" w:rsidR="00547F0E" w:rsidRPr="00D91464" w:rsidRDefault="00547F0E" w:rsidP="0089380C">
      <w:pPr>
        <w:pStyle w:val="subsection"/>
      </w:pPr>
      <w:r w:rsidRPr="00D91464">
        <w:tab/>
        <w:t>(2)</w:t>
      </w:r>
      <w:r w:rsidRPr="00D91464">
        <w:tab/>
        <w:t xml:space="preserve">The notice must set out the effect of </w:t>
      </w:r>
      <w:r w:rsidR="00ED2295">
        <w:t>section 2</w:t>
      </w:r>
      <w:r w:rsidR="00165F32" w:rsidRPr="00D91464">
        <w:t>4DG</w:t>
      </w:r>
      <w:r w:rsidRPr="00D91464">
        <w:t xml:space="preserve"> (requirement to cooperate).</w:t>
      </w:r>
    </w:p>
    <w:p w14:paraId="2A7E52DD" w14:textId="77777777" w:rsidR="00547F0E" w:rsidRPr="00D91464" w:rsidRDefault="00165F32" w:rsidP="0089380C">
      <w:pPr>
        <w:pStyle w:val="ActHead5"/>
      </w:pPr>
      <w:bookmarkStart w:id="108" w:name="_Toc177655719"/>
      <w:r w:rsidRPr="00C04D62">
        <w:rPr>
          <w:rStyle w:val="CharSectno"/>
        </w:rPr>
        <w:t>24DD</w:t>
      </w:r>
      <w:r w:rsidR="00547F0E" w:rsidRPr="00D91464">
        <w:t xml:space="preserve">  Internal review</w:t>
      </w:r>
      <w:bookmarkEnd w:id="108"/>
    </w:p>
    <w:p w14:paraId="4B3DAAF9" w14:textId="77777777" w:rsidR="00547F0E" w:rsidRPr="00D91464" w:rsidRDefault="00547F0E" w:rsidP="0089380C">
      <w:pPr>
        <w:pStyle w:val="SubsectionHead"/>
      </w:pPr>
      <w:r w:rsidRPr="00D91464">
        <w:t>Review panel</w:t>
      </w:r>
    </w:p>
    <w:p w14:paraId="17D4DF43" w14:textId="77777777" w:rsidR="00547F0E" w:rsidRPr="00D91464" w:rsidRDefault="00547F0E" w:rsidP="0089380C">
      <w:pPr>
        <w:pStyle w:val="subsection"/>
      </w:pPr>
      <w:r w:rsidRPr="00D91464">
        <w:tab/>
        <w:t>(1)</w:t>
      </w:r>
      <w:r w:rsidRPr="00D91464">
        <w:tab/>
        <w:t xml:space="preserve">The Chair Commissioner must, as soon as practicable after an application for review of a decision (the </w:t>
      </w:r>
      <w:r w:rsidRPr="00D91464">
        <w:rPr>
          <w:b/>
          <w:i/>
        </w:rPr>
        <w:t>original decision</w:t>
      </w:r>
      <w:r w:rsidRPr="00D91464">
        <w:t xml:space="preserve">) is made under </w:t>
      </w:r>
      <w:r w:rsidR="00ED2295">
        <w:t>section 2</w:t>
      </w:r>
      <w:r w:rsidR="00165F32" w:rsidRPr="00D91464">
        <w:t>4DA</w:t>
      </w:r>
      <w:r w:rsidRPr="00D91464">
        <w:t xml:space="preserve">, constitute a panel (the </w:t>
      </w:r>
      <w:r w:rsidRPr="00D91464">
        <w:rPr>
          <w:b/>
          <w:i/>
        </w:rPr>
        <w:t>review panel</w:t>
      </w:r>
      <w:r w:rsidRPr="00D91464">
        <w:t>) to deal with the application.</w:t>
      </w:r>
    </w:p>
    <w:p w14:paraId="5C85C7C8" w14:textId="77777777" w:rsidR="00547F0E" w:rsidRPr="00D91464" w:rsidRDefault="00547F0E" w:rsidP="0089380C">
      <w:pPr>
        <w:pStyle w:val="subsection"/>
      </w:pPr>
      <w:r w:rsidRPr="00D91464">
        <w:tab/>
        <w:t>(2)</w:t>
      </w:r>
      <w:r w:rsidRPr="00D91464">
        <w:tab/>
        <w:t>The review panel must consist of 3 Commissioners, which must not include any Commissioner who made, or was involved in making, the original decision.</w:t>
      </w:r>
    </w:p>
    <w:p w14:paraId="134E3793" w14:textId="77777777" w:rsidR="00547F0E" w:rsidRPr="00D91464" w:rsidRDefault="00547F0E" w:rsidP="0089380C">
      <w:pPr>
        <w:pStyle w:val="subsection"/>
      </w:pPr>
      <w:r w:rsidRPr="00D91464">
        <w:tab/>
        <w:t>(3)</w:t>
      </w:r>
      <w:r w:rsidRPr="00D91464">
        <w:tab/>
        <w:t>The Chair Commissioner may reconstitute the review panel at any time.</w:t>
      </w:r>
    </w:p>
    <w:p w14:paraId="3AB6B5CE" w14:textId="77777777" w:rsidR="00547F0E" w:rsidRPr="00D91464" w:rsidRDefault="00547F0E" w:rsidP="0089380C">
      <w:pPr>
        <w:pStyle w:val="SubsectionHead"/>
      </w:pPr>
      <w:r w:rsidRPr="00D91464">
        <w:lastRenderedPageBreak/>
        <w:t>Review panel may dismiss application</w:t>
      </w:r>
    </w:p>
    <w:p w14:paraId="0E696A8B" w14:textId="77777777" w:rsidR="00547F0E" w:rsidRPr="00D91464" w:rsidRDefault="00547F0E" w:rsidP="0089380C">
      <w:pPr>
        <w:pStyle w:val="subsection"/>
      </w:pPr>
      <w:r w:rsidRPr="00D91464">
        <w:tab/>
        <w:t>(4)</w:t>
      </w:r>
      <w:r w:rsidRPr="00D91464">
        <w:tab/>
        <w:t>The review panel may, at any time, dismiss the application if satisfied that the application:</w:t>
      </w:r>
    </w:p>
    <w:p w14:paraId="7D290DA4" w14:textId="77777777" w:rsidR="00547F0E" w:rsidRPr="00D91464" w:rsidRDefault="00547F0E" w:rsidP="0089380C">
      <w:pPr>
        <w:pStyle w:val="paragraph"/>
      </w:pPr>
      <w:r w:rsidRPr="00D91464">
        <w:tab/>
        <w:t>(a)</w:t>
      </w:r>
      <w:r w:rsidRPr="00D91464">
        <w:tab/>
        <w:t>is frivolous, vexatious, misconceived or lacking in substance or was not made in good faith; or</w:t>
      </w:r>
    </w:p>
    <w:p w14:paraId="2AFD40CB" w14:textId="77777777" w:rsidR="00547F0E" w:rsidRPr="00D91464" w:rsidRDefault="00547F0E" w:rsidP="0089380C">
      <w:pPr>
        <w:pStyle w:val="paragraph"/>
      </w:pPr>
      <w:r w:rsidRPr="00D91464">
        <w:tab/>
        <w:t>(b)</w:t>
      </w:r>
      <w:r w:rsidRPr="00D91464">
        <w:tab/>
        <w:t>has no reasonable prospects of success; or</w:t>
      </w:r>
    </w:p>
    <w:p w14:paraId="50AB7B18" w14:textId="77777777" w:rsidR="00547F0E" w:rsidRPr="00D91464" w:rsidRDefault="00547F0E" w:rsidP="0089380C">
      <w:pPr>
        <w:pStyle w:val="paragraph"/>
      </w:pPr>
      <w:r w:rsidRPr="00D91464">
        <w:tab/>
        <w:t>(c)</w:t>
      </w:r>
      <w:r w:rsidRPr="00D91464">
        <w:tab/>
        <w:t>is otherwise an abuse of the process of the IPSC.</w:t>
      </w:r>
    </w:p>
    <w:p w14:paraId="5D9E2F45" w14:textId="77777777" w:rsidR="00547F0E" w:rsidRPr="00D91464" w:rsidRDefault="00547F0E" w:rsidP="0089380C">
      <w:pPr>
        <w:pStyle w:val="SubsectionHead"/>
      </w:pPr>
      <w:r w:rsidRPr="00D91464">
        <w:t>Process for review</w:t>
      </w:r>
    </w:p>
    <w:p w14:paraId="188844F5" w14:textId="77777777" w:rsidR="00547F0E" w:rsidRPr="00D91464" w:rsidRDefault="00547F0E" w:rsidP="0089380C">
      <w:pPr>
        <w:pStyle w:val="subsection"/>
      </w:pPr>
      <w:r w:rsidRPr="00D91464">
        <w:tab/>
        <w:t>(5)</w:t>
      </w:r>
      <w:r w:rsidRPr="00D91464">
        <w:tab/>
        <w:t xml:space="preserve">After reviewing the original decision, the review panel must make a decision (the </w:t>
      </w:r>
      <w:r w:rsidRPr="00D91464">
        <w:rPr>
          <w:b/>
          <w:i/>
        </w:rPr>
        <w:t>review decision</w:t>
      </w:r>
      <w:r w:rsidRPr="00D91464">
        <w:t>):</w:t>
      </w:r>
    </w:p>
    <w:p w14:paraId="3ECA2B25" w14:textId="77777777" w:rsidR="00547F0E" w:rsidRPr="00D91464" w:rsidRDefault="00547F0E" w:rsidP="0089380C">
      <w:pPr>
        <w:pStyle w:val="paragraph"/>
      </w:pPr>
      <w:r w:rsidRPr="00D91464">
        <w:tab/>
        <w:t>(a)</w:t>
      </w:r>
      <w:r w:rsidRPr="00D91464">
        <w:tab/>
        <w:t>affirming the original decision; or</w:t>
      </w:r>
    </w:p>
    <w:p w14:paraId="6CE5F07F" w14:textId="77777777" w:rsidR="00547F0E" w:rsidRPr="00D91464" w:rsidRDefault="00547F0E" w:rsidP="0089380C">
      <w:pPr>
        <w:pStyle w:val="paragraph"/>
      </w:pPr>
      <w:r w:rsidRPr="00D91464">
        <w:tab/>
        <w:t>(b)</w:t>
      </w:r>
      <w:r w:rsidRPr="00D91464">
        <w:tab/>
        <w:t>varying the original decision; or</w:t>
      </w:r>
    </w:p>
    <w:p w14:paraId="4C4831F8" w14:textId="77777777" w:rsidR="00547F0E" w:rsidRPr="00D91464" w:rsidRDefault="00547F0E" w:rsidP="0089380C">
      <w:pPr>
        <w:pStyle w:val="paragraph"/>
      </w:pPr>
      <w:r w:rsidRPr="00D91464">
        <w:tab/>
        <w:t>(c)</w:t>
      </w:r>
      <w:r w:rsidRPr="00D91464">
        <w:tab/>
        <w:t>setting aside, and making a decision in substitution for, the original decision.</w:t>
      </w:r>
    </w:p>
    <w:p w14:paraId="08B1DE6C" w14:textId="77777777" w:rsidR="00547F0E" w:rsidRPr="00D91464" w:rsidRDefault="00547F0E" w:rsidP="0089380C">
      <w:pPr>
        <w:pStyle w:val="subsection"/>
      </w:pPr>
      <w:r w:rsidRPr="00D91464">
        <w:tab/>
        <w:t>(6)</w:t>
      </w:r>
      <w:r w:rsidRPr="00D91464">
        <w:tab/>
        <w:t xml:space="preserve">If the review panel makes a review decision mentioned in </w:t>
      </w:r>
      <w:r w:rsidR="007E537B" w:rsidRPr="00D91464">
        <w:t>paragraph (</w:t>
      </w:r>
      <w:r w:rsidRPr="00D91464">
        <w:t>5)(b) or (c), the original decision as varied, or the decision made in substitution for the original decision, is taken to be a decision of the Commissioner or parliamentarian decision panel that made the original decision.</w:t>
      </w:r>
    </w:p>
    <w:p w14:paraId="2AAE9B38" w14:textId="77777777" w:rsidR="00547F0E" w:rsidRPr="00D91464" w:rsidRDefault="00165F32" w:rsidP="0089380C">
      <w:pPr>
        <w:pStyle w:val="ActHead5"/>
      </w:pPr>
      <w:bookmarkStart w:id="109" w:name="_Toc177655720"/>
      <w:r w:rsidRPr="00C04D62">
        <w:rPr>
          <w:rStyle w:val="CharSectno"/>
        </w:rPr>
        <w:t>24DE</w:t>
      </w:r>
      <w:r w:rsidR="00547F0E" w:rsidRPr="00D91464">
        <w:t xml:space="preserve">  Notice of review decision etc.</w:t>
      </w:r>
      <w:bookmarkEnd w:id="109"/>
    </w:p>
    <w:p w14:paraId="07857FD9" w14:textId="77777777" w:rsidR="00547F0E" w:rsidRPr="00D91464" w:rsidRDefault="00547F0E" w:rsidP="0089380C">
      <w:pPr>
        <w:pStyle w:val="SubsectionHead"/>
      </w:pPr>
      <w:r w:rsidRPr="00D91464">
        <w:t>Notice of review decision</w:t>
      </w:r>
    </w:p>
    <w:p w14:paraId="27866CC5" w14:textId="77777777" w:rsidR="00547F0E" w:rsidRPr="00D91464" w:rsidRDefault="00547F0E" w:rsidP="0089380C">
      <w:pPr>
        <w:pStyle w:val="subsection"/>
      </w:pPr>
      <w:r w:rsidRPr="00D91464">
        <w:tab/>
        <w:t>(1)</w:t>
      </w:r>
      <w:r w:rsidRPr="00D91464">
        <w:tab/>
        <w:t>The review panel must, as soon as practicable after the review decision is made, give written notice of the decision and the reasons for the decision to:</w:t>
      </w:r>
    </w:p>
    <w:p w14:paraId="6B07793C" w14:textId="77777777" w:rsidR="00547F0E" w:rsidRPr="00D91464" w:rsidRDefault="00547F0E" w:rsidP="0089380C">
      <w:pPr>
        <w:pStyle w:val="paragraph"/>
      </w:pPr>
      <w:r w:rsidRPr="00D91464">
        <w:tab/>
        <w:t>(a)</w:t>
      </w:r>
      <w:r w:rsidRPr="00D91464">
        <w:tab/>
        <w:t>the applicant for the review; and</w:t>
      </w:r>
    </w:p>
    <w:p w14:paraId="18C2F16E" w14:textId="77777777" w:rsidR="00547F0E" w:rsidRPr="00D91464" w:rsidRDefault="00547F0E" w:rsidP="0089380C">
      <w:pPr>
        <w:pStyle w:val="paragraph"/>
      </w:pPr>
      <w:r w:rsidRPr="00D91464">
        <w:tab/>
        <w:t>(b)</w:t>
      </w:r>
      <w:r w:rsidRPr="00D91464">
        <w:tab/>
        <w:t>if the conduct issue concerned arose from a conduct complaint or conduct issue referral—the complainant; and</w:t>
      </w:r>
    </w:p>
    <w:p w14:paraId="09B4BB8B" w14:textId="77777777" w:rsidR="00547F0E" w:rsidRPr="00D91464" w:rsidRDefault="00547F0E" w:rsidP="0089380C">
      <w:pPr>
        <w:pStyle w:val="paragraph"/>
      </w:pPr>
      <w:r w:rsidRPr="00D91464">
        <w:tab/>
        <w:t>(c)</w:t>
      </w:r>
      <w:r w:rsidRPr="00D91464">
        <w:tab/>
        <w:t>if the conduct issue concerned arose from a conduct issue referral—the referrer; and</w:t>
      </w:r>
    </w:p>
    <w:p w14:paraId="758B67E9" w14:textId="77777777" w:rsidR="00547F0E" w:rsidRPr="00D91464" w:rsidRDefault="00547F0E" w:rsidP="0089380C">
      <w:pPr>
        <w:pStyle w:val="paragraph"/>
      </w:pPr>
      <w:r w:rsidRPr="00D91464">
        <w:tab/>
        <w:t>(d)</w:t>
      </w:r>
      <w:r w:rsidRPr="00D91464">
        <w:tab/>
        <w:t>the respondent for the conduct issue concerned; and</w:t>
      </w:r>
    </w:p>
    <w:p w14:paraId="001E3A21" w14:textId="77777777" w:rsidR="00547F0E" w:rsidRPr="00D91464" w:rsidRDefault="00547F0E" w:rsidP="0089380C">
      <w:pPr>
        <w:pStyle w:val="paragraph"/>
      </w:pPr>
      <w:r w:rsidRPr="00D91464">
        <w:tab/>
        <w:t>(e)</w:t>
      </w:r>
      <w:r w:rsidRPr="00D91464">
        <w:tab/>
        <w:t>if both of the following apply—the Prime Minister:</w:t>
      </w:r>
    </w:p>
    <w:p w14:paraId="22A8A76E" w14:textId="77777777" w:rsidR="00547F0E" w:rsidRPr="00D91464" w:rsidRDefault="00547F0E" w:rsidP="0089380C">
      <w:pPr>
        <w:pStyle w:val="paragraphsub"/>
      </w:pPr>
      <w:r w:rsidRPr="00D91464">
        <w:lastRenderedPageBreak/>
        <w:tab/>
        <w:t>(i)</w:t>
      </w:r>
      <w:r w:rsidRPr="00D91464">
        <w:tab/>
        <w:t>the respondent for the conduct issue concerned is a Minister (whether or not the respondent was a Minister at the time of the conduct);</w:t>
      </w:r>
    </w:p>
    <w:p w14:paraId="3B2BFD95" w14:textId="77777777" w:rsidR="00547F0E" w:rsidRPr="00D91464" w:rsidRDefault="00547F0E" w:rsidP="0089380C">
      <w:pPr>
        <w:pStyle w:val="paragraphsub"/>
      </w:pPr>
      <w:r w:rsidRPr="00D91464">
        <w:tab/>
        <w:t>(ii)</w:t>
      </w:r>
      <w:r w:rsidRPr="00D91464">
        <w:tab/>
        <w:t>the review decision is to make, or affirm the original decision to make, a finding that the respondent has engaged in relevant conduct; and</w:t>
      </w:r>
    </w:p>
    <w:p w14:paraId="21ABFE18" w14:textId="77777777" w:rsidR="00547F0E" w:rsidRPr="00D91464" w:rsidRDefault="00547F0E" w:rsidP="0089380C">
      <w:pPr>
        <w:pStyle w:val="paragraph"/>
      </w:pPr>
      <w:r w:rsidRPr="00D91464">
        <w:tab/>
        <w:t>(f)</w:t>
      </w:r>
      <w:r w:rsidRPr="00D91464">
        <w:tab/>
        <w:t>if the respondent for the conduct issue concerned is a MOPS employee—the respondent’s employer; and</w:t>
      </w:r>
    </w:p>
    <w:p w14:paraId="5E3FA4B3" w14:textId="77777777" w:rsidR="00547F0E" w:rsidRPr="00D91464" w:rsidRDefault="00547F0E" w:rsidP="0089380C">
      <w:pPr>
        <w:pStyle w:val="paragraph"/>
      </w:pPr>
      <w:r w:rsidRPr="00D91464">
        <w:tab/>
        <w:t>(g)</w:t>
      </w:r>
      <w:r w:rsidRPr="00D91464">
        <w:tab/>
        <w:t>if the review decision is to make, or affirm the original decision to make, a recommendation for a person to take an action—that person.</w:t>
      </w:r>
    </w:p>
    <w:p w14:paraId="4A9E59E4" w14:textId="77777777" w:rsidR="00D6651A" w:rsidRPr="00D91464" w:rsidRDefault="00D6651A" w:rsidP="0089380C">
      <w:pPr>
        <w:pStyle w:val="subsection"/>
      </w:pPr>
      <w:r w:rsidRPr="00D91464">
        <w:tab/>
        <w:t>(2)</w:t>
      </w:r>
      <w:r w:rsidRPr="00D91464">
        <w:tab/>
        <w:t xml:space="preserve">The notice under </w:t>
      </w:r>
      <w:r w:rsidR="007E537B" w:rsidRPr="00D91464">
        <w:t>subsection (</w:t>
      </w:r>
      <w:r w:rsidRPr="00D91464">
        <w:t xml:space="preserve">1) must </w:t>
      </w:r>
      <w:r w:rsidR="00E05486" w:rsidRPr="00D91464">
        <w:t xml:space="preserve">also </w:t>
      </w:r>
      <w:r w:rsidRPr="00D91464">
        <w:t>be given to the Leader of a Parliamentary party if:</w:t>
      </w:r>
    </w:p>
    <w:p w14:paraId="37EB6B20" w14:textId="77777777" w:rsidR="00D6651A" w:rsidRPr="00D91464" w:rsidRDefault="00D6651A" w:rsidP="0089380C">
      <w:pPr>
        <w:pStyle w:val="paragraph"/>
      </w:pPr>
      <w:r w:rsidRPr="00D91464">
        <w:tab/>
        <w:t>(a)</w:t>
      </w:r>
      <w:r w:rsidRPr="00D91464">
        <w:tab/>
        <w:t>the respondent for the conduct issue concerned is a Presiding Officer who is a member of that party; and</w:t>
      </w:r>
    </w:p>
    <w:p w14:paraId="5D7988A9" w14:textId="77777777" w:rsidR="00D6651A" w:rsidRPr="00D91464" w:rsidRDefault="00D6651A" w:rsidP="0089380C">
      <w:pPr>
        <w:pStyle w:val="paragraph"/>
      </w:pPr>
      <w:r w:rsidRPr="00D91464">
        <w:tab/>
        <w:t>(b)</w:t>
      </w:r>
      <w:r w:rsidRPr="00D91464">
        <w:tab/>
      </w:r>
      <w:r w:rsidR="00227629" w:rsidRPr="00D91464">
        <w:t xml:space="preserve">the review decision is to </w:t>
      </w:r>
      <w:r w:rsidR="006A6AB7" w:rsidRPr="00D91464">
        <w:t>refer</w:t>
      </w:r>
      <w:r w:rsidR="00227629" w:rsidRPr="00D91464">
        <w:t>, or</w:t>
      </w:r>
      <w:r w:rsidR="001F3D02" w:rsidRPr="00D91464">
        <w:t xml:space="preserve"> </w:t>
      </w:r>
      <w:r w:rsidR="00227629" w:rsidRPr="00D91464">
        <w:t xml:space="preserve">affirm the original decision to </w:t>
      </w:r>
      <w:r w:rsidR="006A6AB7" w:rsidRPr="00D91464">
        <w:t>refer</w:t>
      </w:r>
      <w:r w:rsidR="00227629" w:rsidRPr="00D91464">
        <w:t xml:space="preserve">, a </w:t>
      </w:r>
      <w:r w:rsidR="00A60964" w:rsidRPr="00D91464">
        <w:t xml:space="preserve">serious breach </w:t>
      </w:r>
      <w:r w:rsidR="006A6AB7" w:rsidRPr="00D91464">
        <w:t xml:space="preserve">finding </w:t>
      </w:r>
      <w:r w:rsidR="00A60964" w:rsidRPr="00D91464">
        <w:t xml:space="preserve">in relation to </w:t>
      </w:r>
      <w:r w:rsidR="006A6AB7" w:rsidRPr="00D91464">
        <w:t>the respondent to the Privileges Committee of a House of the Parliament</w:t>
      </w:r>
      <w:r w:rsidR="003E58B9" w:rsidRPr="00D91464">
        <w:t>.</w:t>
      </w:r>
    </w:p>
    <w:p w14:paraId="1A7C93AA" w14:textId="77777777" w:rsidR="00547F0E" w:rsidRPr="00D91464" w:rsidRDefault="00547F0E" w:rsidP="0089380C">
      <w:pPr>
        <w:pStyle w:val="subsection"/>
      </w:pPr>
      <w:r w:rsidRPr="00D91464">
        <w:tab/>
        <w:t>(3)</w:t>
      </w:r>
      <w:r w:rsidRPr="00D91464">
        <w:tab/>
        <w:t xml:space="preserve">If the respondent for the conduct issue concerned is a parliamentarian or MOPS employee, the notice under </w:t>
      </w:r>
      <w:r w:rsidR="007E537B" w:rsidRPr="00D91464">
        <w:t>subsection (</w:t>
      </w:r>
      <w:r w:rsidRPr="00D91464">
        <w:t>1) may be given to the CEO for purposes connected with the performance or exercise of the CEO’s functions or powers.</w:t>
      </w:r>
    </w:p>
    <w:p w14:paraId="3839932F" w14:textId="77777777" w:rsidR="00547F0E" w:rsidRPr="00D91464" w:rsidRDefault="00547F0E" w:rsidP="0089380C">
      <w:pPr>
        <w:pStyle w:val="SubsectionHead"/>
      </w:pPr>
      <w:r w:rsidRPr="00D91464">
        <w:t>Copy of final report</w:t>
      </w:r>
    </w:p>
    <w:p w14:paraId="13D05548" w14:textId="77777777" w:rsidR="00547F0E" w:rsidRPr="00D91464" w:rsidRDefault="00547F0E" w:rsidP="0089380C">
      <w:pPr>
        <w:pStyle w:val="subsection"/>
      </w:pPr>
      <w:bookmarkStart w:id="110" w:name="_Hlk168322403"/>
      <w:r w:rsidRPr="00D91464">
        <w:tab/>
        <w:t>(4)</w:t>
      </w:r>
      <w:r w:rsidRPr="00D91464">
        <w:tab/>
        <w:t>The review panel must also give a copy of the final report that sets out the original decision to:</w:t>
      </w:r>
    </w:p>
    <w:bookmarkEnd w:id="110"/>
    <w:p w14:paraId="3A647184" w14:textId="77777777" w:rsidR="00547F0E" w:rsidRPr="00D91464" w:rsidRDefault="00547F0E" w:rsidP="0089380C">
      <w:pPr>
        <w:pStyle w:val="paragraph"/>
      </w:pPr>
      <w:r w:rsidRPr="00D91464">
        <w:tab/>
        <w:t>(a)</w:t>
      </w:r>
      <w:r w:rsidRPr="00D91464">
        <w:tab/>
        <w:t>if the conduct issue concerned arose from a conduct issue referral—the referrer; and</w:t>
      </w:r>
    </w:p>
    <w:p w14:paraId="3A639DEF" w14:textId="77777777" w:rsidR="00547F0E" w:rsidRPr="00D91464" w:rsidRDefault="00547F0E" w:rsidP="0089380C">
      <w:pPr>
        <w:pStyle w:val="paragraph"/>
      </w:pPr>
      <w:r w:rsidRPr="00D91464">
        <w:tab/>
        <w:t>(b)</w:t>
      </w:r>
      <w:r w:rsidRPr="00D91464">
        <w:tab/>
        <w:t>if the original decision was to make a recommendation for a Presiding Officer to take an action and the review decision affirms the original decision—that Presiding Officer; and</w:t>
      </w:r>
    </w:p>
    <w:p w14:paraId="1AAEB085" w14:textId="77777777" w:rsidR="00547F0E" w:rsidRPr="00D91464" w:rsidRDefault="00547F0E" w:rsidP="0089380C">
      <w:pPr>
        <w:pStyle w:val="paragraph"/>
      </w:pPr>
      <w:r w:rsidRPr="00D91464">
        <w:tab/>
        <w:t>(c)</w:t>
      </w:r>
      <w:r w:rsidRPr="00D91464">
        <w:tab/>
        <w:t>if all of the following apply—the Prime Minister:</w:t>
      </w:r>
    </w:p>
    <w:p w14:paraId="3AB697DD" w14:textId="77777777" w:rsidR="00547F0E" w:rsidRPr="00D91464" w:rsidRDefault="00547F0E" w:rsidP="0089380C">
      <w:pPr>
        <w:pStyle w:val="paragraphsub"/>
      </w:pPr>
      <w:r w:rsidRPr="00D91464">
        <w:tab/>
        <w:t>(i)</w:t>
      </w:r>
      <w:r w:rsidRPr="00D91464">
        <w:tab/>
        <w:t>the respondent for the conduct issue concerned is a Minister (whether or not the respondent was a Minister at the time of the conduct);</w:t>
      </w:r>
    </w:p>
    <w:p w14:paraId="09ECBFF2" w14:textId="77777777" w:rsidR="00547F0E" w:rsidRPr="00D91464" w:rsidRDefault="00547F0E" w:rsidP="0089380C">
      <w:pPr>
        <w:pStyle w:val="paragraphsub"/>
      </w:pPr>
      <w:r w:rsidRPr="00D91464">
        <w:lastRenderedPageBreak/>
        <w:tab/>
        <w:t>(ii)</w:t>
      </w:r>
      <w:r w:rsidRPr="00D91464">
        <w:tab/>
        <w:t>the original decision was to make a finding that the respondent has engaged in relevant conduct;</w:t>
      </w:r>
    </w:p>
    <w:p w14:paraId="5A8C6567" w14:textId="77777777" w:rsidR="00547F0E" w:rsidRPr="00D91464" w:rsidRDefault="00547F0E" w:rsidP="0089380C">
      <w:pPr>
        <w:pStyle w:val="paragraphsub"/>
      </w:pPr>
      <w:r w:rsidRPr="00D91464">
        <w:tab/>
        <w:t>(iii)</w:t>
      </w:r>
      <w:r w:rsidRPr="00D91464">
        <w:tab/>
        <w:t>the review decision affirms the original decision; and</w:t>
      </w:r>
    </w:p>
    <w:p w14:paraId="571B0CFD" w14:textId="77777777" w:rsidR="00EA46F8" w:rsidRPr="00D91464" w:rsidRDefault="00547F0E" w:rsidP="0089380C">
      <w:pPr>
        <w:pStyle w:val="paragraph"/>
      </w:pPr>
      <w:r w:rsidRPr="00D91464">
        <w:tab/>
        <w:t>(</w:t>
      </w:r>
      <w:r w:rsidR="00F50BD0" w:rsidRPr="00D91464">
        <w:t>d</w:t>
      </w:r>
      <w:r w:rsidRPr="00D91464">
        <w:t>)</w:t>
      </w:r>
      <w:r w:rsidRPr="00D91464">
        <w:tab/>
      </w:r>
      <w:r w:rsidR="00EA46F8" w:rsidRPr="00D91464">
        <w:t xml:space="preserve">if the respondent for the conduct issue concerned is a member of a Parliamentary party and </w:t>
      </w:r>
      <w:r w:rsidR="001737AC" w:rsidRPr="00D91464">
        <w:t xml:space="preserve">all </w:t>
      </w:r>
      <w:r w:rsidR="00EA46F8" w:rsidRPr="00D91464">
        <w:t>of the following apply—the Leader of that Parliamentary party:</w:t>
      </w:r>
    </w:p>
    <w:p w14:paraId="43CE2751" w14:textId="77777777" w:rsidR="00EA46F8" w:rsidRPr="00D91464" w:rsidRDefault="00EA46F8" w:rsidP="0089380C">
      <w:pPr>
        <w:pStyle w:val="paragraphsub"/>
      </w:pPr>
      <w:r w:rsidRPr="00D91464">
        <w:tab/>
        <w:t>(i)</w:t>
      </w:r>
      <w:r w:rsidRPr="00D91464">
        <w:tab/>
        <w:t>the respondent is a Presiding Officer;</w:t>
      </w:r>
    </w:p>
    <w:p w14:paraId="56C72D5C" w14:textId="77777777" w:rsidR="001737AC" w:rsidRPr="00D91464" w:rsidRDefault="00EA46F8" w:rsidP="0089380C">
      <w:pPr>
        <w:pStyle w:val="paragraphsub"/>
      </w:pPr>
      <w:r w:rsidRPr="00D91464">
        <w:tab/>
        <w:t>(ii)</w:t>
      </w:r>
      <w:r w:rsidRPr="00D91464">
        <w:tab/>
        <w:t xml:space="preserve">the original decision was to </w:t>
      </w:r>
      <w:r w:rsidR="00021278" w:rsidRPr="00D91464">
        <w:t>refer a</w:t>
      </w:r>
      <w:r w:rsidR="00A76702" w:rsidRPr="00D91464">
        <w:t xml:space="preserve"> serious breach</w:t>
      </w:r>
      <w:r w:rsidR="00021278" w:rsidRPr="00D91464">
        <w:t xml:space="preserve"> finding </w:t>
      </w:r>
      <w:r w:rsidR="00A76702" w:rsidRPr="00D91464">
        <w:t xml:space="preserve">in relation to </w:t>
      </w:r>
      <w:r w:rsidR="00021278" w:rsidRPr="00D91464">
        <w:t>the respondent to the Privileges Committee of a House of the Parliament</w:t>
      </w:r>
      <w:r w:rsidR="001737AC" w:rsidRPr="00D91464">
        <w:t>;</w:t>
      </w:r>
    </w:p>
    <w:p w14:paraId="32240195" w14:textId="77777777" w:rsidR="00EA46F8" w:rsidRPr="00D91464" w:rsidRDefault="001737AC" w:rsidP="0089380C">
      <w:pPr>
        <w:pStyle w:val="paragraphsub"/>
      </w:pPr>
      <w:r w:rsidRPr="00D91464">
        <w:tab/>
        <w:t>(iii)</w:t>
      </w:r>
      <w:r w:rsidRPr="00D91464">
        <w:tab/>
      </w:r>
      <w:r w:rsidR="00EA46F8" w:rsidRPr="00D91464">
        <w:t>the review decision affirms the original decision; and</w:t>
      </w:r>
    </w:p>
    <w:p w14:paraId="2A5D7ED5" w14:textId="77777777" w:rsidR="00547F0E" w:rsidRPr="00D91464" w:rsidRDefault="00EA46F8" w:rsidP="0089380C">
      <w:pPr>
        <w:pStyle w:val="paragraph"/>
      </w:pPr>
      <w:r w:rsidRPr="00D91464">
        <w:tab/>
        <w:t>(e)</w:t>
      </w:r>
      <w:r w:rsidRPr="00D91464">
        <w:tab/>
      </w:r>
      <w:r w:rsidR="00547F0E" w:rsidRPr="00D91464">
        <w:t>if all of the following apply—the employer of the respondent for the conduct issue concerned:</w:t>
      </w:r>
    </w:p>
    <w:p w14:paraId="5FD772B7" w14:textId="77777777" w:rsidR="00547F0E" w:rsidRPr="00D91464" w:rsidRDefault="00547F0E" w:rsidP="0089380C">
      <w:pPr>
        <w:pStyle w:val="paragraphsub"/>
      </w:pPr>
      <w:r w:rsidRPr="00D91464">
        <w:tab/>
        <w:t>(i)</w:t>
      </w:r>
      <w:r w:rsidRPr="00D91464">
        <w:tab/>
        <w:t>the respondent is not a MOPS employee;</w:t>
      </w:r>
    </w:p>
    <w:p w14:paraId="6758BF4E" w14:textId="77777777" w:rsidR="00547F0E" w:rsidRPr="00D91464" w:rsidRDefault="00547F0E" w:rsidP="0089380C">
      <w:pPr>
        <w:pStyle w:val="paragraphsub"/>
      </w:pPr>
      <w:r w:rsidRPr="00D91464">
        <w:tab/>
        <w:t>(ii)</w:t>
      </w:r>
      <w:r w:rsidRPr="00D91464">
        <w:tab/>
        <w:t>the original decision was to make a recommendation for the employer to take an action;</w:t>
      </w:r>
    </w:p>
    <w:p w14:paraId="52AFF198" w14:textId="77777777" w:rsidR="00547F0E" w:rsidRPr="00D91464" w:rsidRDefault="00547F0E" w:rsidP="0089380C">
      <w:pPr>
        <w:pStyle w:val="paragraphsub"/>
      </w:pPr>
      <w:r w:rsidRPr="00D91464">
        <w:tab/>
        <w:t>(iii)</w:t>
      </w:r>
      <w:r w:rsidRPr="00D91464">
        <w:tab/>
        <w:t>the review decision affirms the original decision.</w:t>
      </w:r>
    </w:p>
    <w:p w14:paraId="42D44164" w14:textId="77777777" w:rsidR="00547F0E" w:rsidRPr="00D91464" w:rsidRDefault="00547F0E" w:rsidP="0089380C">
      <w:pPr>
        <w:pStyle w:val="SubsectionHead"/>
      </w:pPr>
      <w:r w:rsidRPr="00D91464">
        <w:t>Sensitive information</w:t>
      </w:r>
    </w:p>
    <w:p w14:paraId="63DD65C1" w14:textId="77777777" w:rsidR="00547F0E" w:rsidRPr="00D91464" w:rsidRDefault="00547F0E" w:rsidP="0089380C">
      <w:pPr>
        <w:pStyle w:val="subsection"/>
      </w:pPr>
      <w:r w:rsidRPr="00D91464">
        <w:tab/>
        <w:t>(5)</w:t>
      </w:r>
      <w:r w:rsidRPr="00D91464">
        <w:tab/>
        <w:t>The review panel must exclude any information that the panel is satisfied is sensitive information from:</w:t>
      </w:r>
    </w:p>
    <w:p w14:paraId="3F958171" w14:textId="77777777" w:rsidR="00547F0E" w:rsidRPr="00D91464" w:rsidRDefault="00547F0E" w:rsidP="0089380C">
      <w:pPr>
        <w:pStyle w:val="paragraph"/>
      </w:pPr>
      <w:r w:rsidRPr="00D91464">
        <w:tab/>
        <w:t>(a)</w:t>
      </w:r>
      <w:r w:rsidRPr="00D91464">
        <w:tab/>
        <w:t xml:space="preserve">a notice given under </w:t>
      </w:r>
      <w:r w:rsidR="007E537B" w:rsidRPr="00D91464">
        <w:t>subsection (</w:t>
      </w:r>
      <w:r w:rsidRPr="00D91464">
        <w:t>1); and</w:t>
      </w:r>
    </w:p>
    <w:p w14:paraId="6593AE34" w14:textId="77777777" w:rsidR="00547F0E" w:rsidRPr="00D91464" w:rsidRDefault="00547F0E" w:rsidP="0089380C">
      <w:pPr>
        <w:pStyle w:val="paragraph"/>
      </w:pPr>
      <w:r w:rsidRPr="00D91464">
        <w:tab/>
        <w:t>(b)</w:t>
      </w:r>
      <w:r w:rsidRPr="00D91464">
        <w:tab/>
        <w:t xml:space="preserve">a copy of a report given under </w:t>
      </w:r>
      <w:r w:rsidR="007E537B" w:rsidRPr="00D91464">
        <w:t>subsection (</w:t>
      </w:r>
      <w:r w:rsidRPr="00D91464">
        <w:t>4).</w:t>
      </w:r>
    </w:p>
    <w:p w14:paraId="6D8EFF24" w14:textId="77777777" w:rsidR="00547F0E" w:rsidRPr="00D91464" w:rsidRDefault="00165F32" w:rsidP="0089380C">
      <w:pPr>
        <w:pStyle w:val="ActHead5"/>
      </w:pPr>
      <w:bookmarkStart w:id="111" w:name="_Toc177655721"/>
      <w:r w:rsidRPr="00C04D62">
        <w:rPr>
          <w:rStyle w:val="CharSectno"/>
        </w:rPr>
        <w:t>24DF</w:t>
      </w:r>
      <w:r w:rsidR="00547F0E" w:rsidRPr="00D91464">
        <w:t xml:space="preserve">  Conduct of reviews etc.</w:t>
      </w:r>
      <w:bookmarkEnd w:id="111"/>
    </w:p>
    <w:p w14:paraId="21DF0AC1" w14:textId="77777777" w:rsidR="00547F0E" w:rsidRPr="00D91464" w:rsidRDefault="00547F0E" w:rsidP="0089380C">
      <w:pPr>
        <w:pStyle w:val="subsection"/>
      </w:pPr>
      <w:r w:rsidRPr="00D91464">
        <w:tab/>
        <w:t>(1)</w:t>
      </w:r>
      <w:r w:rsidRPr="00D91464">
        <w:tab/>
        <w:t>A review panel may review a decision in such manner as the members of the panel think fit.</w:t>
      </w:r>
    </w:p>
    <w:p w14:paraId="04AC5F90" w14:textId="77777777" w:rsidR="00547F0E" w:rsidRPr="00D91464" w:rsidRDefault="00547F0E" w:rsidP="0089380C">
      <w:pPr>
        <w:pStyle w:val="subsection"/>
      </w:pPr>
      <w:r w:rsidRPr="00D91464">
        <w:tab/>
        <w:t>(2)</w:t>
      </w:r>
      <w:r w:rsidRPr="00D91464">
        <w:tab/>
        <w:t>The review panel must:</w:t>
      </w:r>
    </w:p>
    <w:p w14:paraId="63DADBCC" w14:textId="77777777" w:rsidR="00547F0E" w:rsidRPr="00D91464" w:rsidRDefault="00547F0E" w:rsidP="0089380C">
      <w:pPr>
        <w:pStyle w:val="paragraph"/>
      </w:pPr>
      <w:r w:rsidRPr="00D91464">
        <w:tab/>
        <w:t>(a)</w:t>
      </w:r>
      <w:r w:rsidRPr="00D91464">
        <w:tab/>
        <w:t>complete the review as quickly as the requirements of this Act and a proper consideration of the matters before the panel permits; and</w:t>
      </w:r>
    </w:p>
    <w:p w14:paraId="5E2EFBB2" w14:textId="77777777" w:rsidR="00547F0E" w:rsidRPr="00D91464" w:rsidRDefault="00547F0E" w:rsidP="0089380C">
      <w:pPr>
        <w:pStyle w:val="paragraph"/>
      </w:pPr>
      <w:r w:rsidRPr="00D91464">
        <w:tab/>
        <w:t>(b)</w:t>
      </w:r>
      <w:r w:rsidRPr="00D91464">
        <w:tab/>
        <w:t>observe the requirements of procedural fairness when conducting the review.</w:t>
      </w:r>
    </w:p>
    <w:p w14:paraId="4B7ACCA8" w14:textId="77777777" w:rsidR="00547F0E" w:rsidRPr="00D91464" w:rsidRDefault="00547F0E" w:rsidP="0089380C">
      <w:pPr>
        <w:pStyle w:val="subsection"/>
      </w:pPr>
      <w:r w:rsidRPr="00D91464">
        <w:lastRenderedPageBreak/>
        <w:tab/>
        <w:t>(3)</w:t>
      </w:r>
      <w:r w:rsidRPr="00D91464">
        <w:tab/>
        <w:t>Anything done by the review panel must be agreed to by a majority of the panel’s members.</w:t>
      </w:r>
    </w:p>
    <w:p w14:paraId="410A1F93" w14:textId="77777777" w:rsidR="00547F0E" w:rsidRPr="00D91464" w:rsidRDefault="00165F32" w:rsidP="0089380C">
      <w:pPr>
        <w:pStyle w:val="ActHead5"/>
      </w:pPr>
      <w:bookmarkStart w:id="112" w:name="_Toc177655722"/>
      <w:r w:rsidRPr="00C04D62">
        <w:rPr>
          <w:rStyle w:val="CharSectno"/>
        </w:rPr>
        <w:t>24DG</w:t>
      </w:r>
      <w:r w:rsidR="00547F0E" w:rsidRPr="00D91464">
        <w:t xml:space="preserve">  Requirement to cooperate</w:t>
      </w:r>
      <w:bookmarkEnd w:id="112"/>
    </w:p>
    <w:p w14:paraId="3C6A1C60" w14:textId="77777777" w:rsidR="00547F0E" w:rsidRPr="00D91464" w:rsidRDefault="00547F0E" w:rsidP="0089380C">
      <w:pPr>
        <w:pStyle w:val="subsection"/>
      </w:pPr>
      <w:r w:rsidRPr="00D91464">
        <w:tab/>
        <w:t>(1)</w:t>
      </w:r>
      <w:r w:rsidRPr="00D91464">
        <w:tab/>
        <w:t>This section applies in relation to a review of a decision on a conduct issue if the respondent for the issue is:</w:t>
      </w:r>
    </w:p>
    <w:p w14:paraId="4DCF5DC6" w14:textId="77777777" w:rsidR="00547F0E" w:rsidRPr="00D91464" w:rsidRDefault="00547F0E" w:rsidP="0089380C">
      <w:pPr>
        <w:pStyle w:val="paragraph"/>
      </w:pPr>
      <w:r w:rsidRPr="00D91464">
        <w:tab/>
        <w:t>(a)</w:t>
      </w:r>
      <w:r w:rsidRPr="00D91464">
        <w:tab/>
        <w:t xml:space="preserve">a person covered by </w:t>
      </w:r>
      <w:r w:rsidR="00C45E02" w:rsidRPr="00D91464">
        <w:t>paragraph 6</w:t>
      </w:r>
      <w:r w:rsidRPr="00D91464">
        <w:t>(1)(a) or (b); or</w:t>
      </w:r>
    </w:p>
    <w:p w14:paraId="274D5909" w14:textId="77777777" w:rsidR="00547F0E" w:rsidRPr="00D91464" w:rsidRDefault="00547F0E" w:rsidP="0089380C">
      <w:pPr>
        <w:pStyle w:val="paragraph"/>
      </w:pPr>
      <w:r w:rsidRPr="00D91464">
        <w:tab/>
        <w:t>(b)</w:t>
      </w:r>
      <w:r w:rsidRPr="00D91464">
        <w:tab/>
        <w:t>a MOPS employee.</w:t>
      </w:r>
    </w:p>
    <w:p w14:paraId="5D5D7B85" w14:textId="77777777" w:rsidR="00547F0E" w:rsidRPr="00D91464" w:rsidRDefault="00547F0E" w:rsidP="0089380C">
      <w:pPr>
        <w:pStyle w:val="subsection"/>
      </w:pPr>
      <w:r w:rsidRPr="00D91464">
        <w:tab/>
        <w:t>(2)</w:t>
      </w:r>
      <w:r w:rsidRPr="00D91464">
        <w:tab/>
        <w:t>The respondent must cooperate with any person who is performing functions, or exercising powers, under this Act in relation to the review.</w:t>
      </w:r>
    </w:p>
    <w:p w14:paraId="66588192" w14:textId="77777777" w:rsidR="00547F0E" w:rsidRPr="00D91464" w:rsidRDefault="00547F0E" w:rsidP="0089380C">
      <w:pPr>
        <w:pStyle w:val="notetext"/>
      </w:pPr>
      <w:r w:rsidRPr="00D91464">
        <w:t>Note:</w:t>
      </w:r>
      <w:r w:rsidRPr="00D91464">
        <w:tab/>
        <w:t>A failure to comply with this subsection may constitute a breach of a Behaviour Code.</w:t>
      </w:r>
    </w:p>
    <w:p w14:paraId="6C6F9939" w14:textId="77777777" w:rsidR="00A31A39" w:rsidRPr="00D91464" w:rsidRDefault="00207E78" w:rsidP="0089380C">
      <w:pPr>
        <w:pStyle w:val="ActHead3"/>
      </w:pPr>
      <w:bookmarkStart w:id="113" w:name="_Toc177655723"/>
      <w:r w:rsidRPr="00C04D62">
        <w:rPr>
          <w:rStyle w:val="CharDivNo"/>
        </w:rPr>
        <w:t>Division 5</w:t>
      </w:r>
      <w:r w:rsidR="00A31A39" w:rsidRPr="00D91464">
        <w:t>—</w:t>
      </w:r>
      <w:r w:rsidR="00A31A39" w:rsidRPr="00C04D62">
        <w:rPr>
          <w:rStyle w:val="CharDivText"/>
        </w:rPr>
        <w:t xml:space="preserve">Referral of </w:t>
      </w:r>
      <w:r w:rsidR="00EF562B" w:rsidRPr="00C04D62">
        <w:rPr>
          <w:rStyle w:val="CharDivText"/>
        </w:rPr>
        <w:t>serious breach</w:t>
      </w:r>
      <w:r w:rsidR="00655831" w:rsidRPr="00C04D62">
        <w:rPr>
          <w:rStyle w:val="CharDivText"/>
        </w:rPr>
        <w:t xml:space="preserve"> findings</w:t>
      </w:r>
      <w:r w:rsidR="00F84070" w:rsidRPr="00C04D62">
        <w:rPr>
          <w:rStyle w:val="CharDivText"/>
        </w:rPr>
        <w:t xml:space="preserve"> to Parliament</w:t>
      </w:r>
      <w:bookmarkEnd w:id="113"/>
    </w:p>
    <w:p w14:paraId="10562216" w14:textId="77777777" w:rsidR="00317AEE" w:rsidRPr="00D91464" w:rsidRDefault="00165F32" w:rsidP="0089380C">
      <w:pPr>
        <w:pStyle w:val="ActHead5"/>
      </w:pPr>
      <w:bookmarkStart w:id="114" w:name="_Toc177655724"/>
      <w:r w:rsidRPr="00C04D62">
        <w:rPr>
          <w:rStyle w:val="CharSectno"/>
        </w:rPr>
        <w:t>24E</w:t>
      </w:r>
      <w:r w:rsidR="00A25AA1" w:rsidRPr="00D91464">
        <w:t xml:space="preserve">  Application of Division</w:t>
      </w:r>
      <w:bookmarkEnd w:id="114"/>
    </w:p>
    <w:p w14:paraId="53665B91" w14:textId="77777777" w:rsidR="00A25AA1" w:rsidRPr="00D91464" w:rsidRDefault="00317AEE" w:rsidP="0089380C">
      <w:pPr>
        <w:pStyle w:val="subsection"/>
      </w:pPr>
      <w:r w:rsidRPr="00D91464">
        <w:tab/>
      </w:r>
      <w:r w:rsidRPr="00D91464">
        <w:tab/>
      </w:r>
      <w:r w:rsidR="00A25AA1" w:rsidRPr="00D91464">
        <w:t>This Division applies if</w:t>
      </w:r>
      <w:r w:rsidR="00D7399D" w:rsidRPr="00D91464">
        <w:t>:</w:t>
      </w:r>
    </w:p>
    <w:p w14:paraId="18D39EA6" w14:textId="77777777" w:rsidR="00D7399D" w:rsidRPr="00D91464" w:rsidRDefault="00A25AA1" w:rsidP="0089380C">
      <w:pPr>
        <w:pStyle w:val="paragraph"/>
      </w:pPr>
      <w:r w:rsidRPr="00D91464">
        <w:tab/>
        <w:t>(a)</w:t>
      </w:r>
      <w:r w:rsidRPr="00D91464">
        <w:tab/>
      </w:r>
      <w:r w:rsidR="00D7399D" w:rsidRPr="00D91464">
        <w:t>both of the following apply:</w:t>
      </w:r>
    </w:p>
    <w:p w14:paraId="0979F909" w14:textId="77777777" w:rsidR="00D44FAB" w:rsidRPr="00D91464" w:rsidRDefault="00D44FAB" w:rsidP="0089380C">
      <w:pPr>
        <w:pStyle w:val="paragraphsub"/>
      </w:pPr>
      <w:r w:rsidRPr="00D91464">
        <w:tab/>
        <w:t>(i)</w:t>
      </w:r>
      <w:r w:rsidRPr="00D91464">
        <w:tab/>
        <w:t>the decision</w:t>
      </w:r>
      <w:r w:rsidR="0089380C">
        <w:noBreakHyphen/>
      </w:r>
      <w:r w:rsidRPr="00D91464">
        <w:t xml:space="preserve">maker for a conduct issue decides to refer </w:t>
      </w:r>
      <w:r w:rsidR="00BB5004" w:rsidRPr="00D91464">
        <w:t>a serious breach</w:t>
      </w:r>
      <w:r w:rsidRPr="00D91464">
        <w:t xml:space="preserve"> finding in relation to the respondent to the Privileges Committee of a House of the Parliament;</w:t>
      </w:r>
    </w:p>
    <w:p w14:paraId="275380A0" w14:textId="77777777" w:rsidR="00D7399D" w:rsidRPr="00D91464" w:rsidRDefault="00D7399D" w:rsidP="0089380C">
      <w:pPr>
        <w:pStyle w:val="paragraphsub"/>
      </w:pPr>
      <w:r w:rsidRPr="00D91464">
        <w:tab/>
        <w:t>(</w:t>
      </w:r>
      <w:r w:rsidR="000C0E9F" w:rsidRPr="00D91464">
        <w:t>i</w:t>
      </w:r>
      <w:r w:rsidRPr="00D91464">
        <w:t>i)</w:t>
      </w:r>
      <w:r w:rsidRPr="00D91464">
        <w:tab/>
        <w:t xml:space="preserve">an application under </w:t>
      </w:r>
      <w:r w:rsidR="00ED2295">
        <w:t>section 2</w:t>
      </w:r>
      <w:r w:rsidR="00165F32" w:rsidRPr="00D91464">
        <w:t>4DA</w:t>
      </w:r>
      <w:r w:rsidRPr="00D91464">
        <w:t xml:space="preserve"> for review of a decision has not been made within the period specified in that section, or has been made and dismissed</w:t>
      </w:r>
      <w:r w:rsidR="000C0E9F" w:rsidRPr="00D91464">
        <w:t>; or</w:t>
      </w:r>
    </w:p>
    <w:p w14:paraId="497A3000" w14:textId="77777777" w:rsidR="00F532DA" w:rsidRPr="00D91464" w:rsidRDefault="000C0E9F" w:rsidP="0089380C">
      <w:pPr>
        <w:pStyle w:val="paragraph"/>
      </w:pPr>
      <w:r w:rsidRPr="00D91464">
        <w:tab/>
        <w:t>(b)</w:t>
      </w:r>
      <w:r w:rsidRPr="00D91464">
        <w:tab/>
        <w:t>a review panel makes a review decision</w:t>
      </w:r>
      <w:r w:rsidR="00F532DA" w:rsidRPr="00D91464">
        <w:t xml:space="preserve"> to refer, or affirm the original decision to refer, </w:t>
      </w:r>
      <w:r w:rsidR="00F451EA" w:rsidRPr="00D91464">
        <w:t xml:space="preserve">a serious breach </w:t>
      </w:r>
      <w:r w:rsidR="00F532DA" w:rsidRPr="00D91464">
        <w:t>finding in relation to the respondent for a conduct issue to the Privileges Committee of a House of the Parliament.</w:t>
      </w:r>
    </w:p>
    <w:p w14:paraId="6F903A7A" w14:textId="77777777" w:rsidR="00295F0F" w:rsidRPr="00D91464" w:rsidRDefault="00165F32" w:rsidP="0089380C">
      <w:pPr>
        <w:pStyle w:val="ActHead5"/>
      </w:pPr>
      <w:bookmarkStart w:id="115" w:name="_Toc177655725"/>
      <w:r w:rsidRPr="00C04D62">
        <w:rPr>
          <w:rStyle w:val="CharSectno"/>
        </w:rPr>
        <w:t>24EA</w:t>
      </w:r>
      <w:r w:rsidR="00F31AEF" w:rsidRPr="00D91464">
        <w:t xml:space="preserve">  </w:t>
      </w:r>
      <w:r w:rsidR="00134CE1" w:rsidRPr="00D91464">
        <w:t>Referral to Privileges Committee</w:t>
      </w:r>
      <w:bookmarkEnd w:id="115"/>
    </w:p>
    <w:p w14:paraId="0B20494B" w14:textId="77777777" w:rsidR="00134CE1" w:rsidRPr="00D91464" w:rsidRDefault="00134CE1" w:rsidP="0089380C">
      <w:pPr>
        <w:pStyle w:val="subsection"/>
      </w:pPr>
      <w:r w:rsidRPr="00D91464">
        <w:tab/>
        <w:t>(1)</w:t>
      </w:r>
      <w:r w:rsidRPr="00D91464">
        <w:tab/>
        <w:t>The decision</w:t>
      </w:r>
      <w:r w:rsidR="0089380C">
        <w:noBreakHyphen/>
      </w:r>
      <w:r w:rsidRPr="00D91464">
        <w:t>maker or review panel</w:t>
      </w:r>
      <w:r w:rsidR="00780579" w:rsidRPr="00D91464">
        <w:t xml:space="preserve"> </w:t>
      </w:r>
      <w:r w:rsidRPr="00D91464">
        <w:t>must, as soon as practicable:</w:t>
      </w:r>
    </w:p>
    <w:p w14:paraId="70A8762B" w14:textId="77777777" w:rsidR="00134CE1" w:rsidRPr="00D91464" w:rsidRDefault="00134CE1" w:rsidP="0089380C">
      <w:pPr>
        <w:pStyle w:val="paragraph"/>
      </w:pPr>
      <w:r w:rsidRPr="00D91464">
        <w:lastRenderedPageBreak/>
        <w:tab/>
        <w:t>(a)</w:t>
      </w:r>
      <w:r w:rsidRPr="00D91464">
        <w:tab/>
        <w:t xml:space="preserve">refer the </w:t>
      </w:r>
      <w:r w:rsidR="00A925A3" w:rsidRPr="00D91464">
        <w:t xml:space="preserve">serious breach </w:t>
      </w:r>
      <w:r w:rsidRPr="00D91464">
        <w:t xml:space="preserve">finding to </w:t>
      </w:r>
      <w:r w:rsidR="00F7302C" w:rsidRPr="00D91464">
        <w:t>th</w:t>
      </w:r>
      <w:r w:rsidR="00FE4619" w:rsidRPr="00D91464">
        <w:t>e</w:t>
      </w:r>
      <w:r w:rsidRPr="00D91464">
        <w:t xml:space="preserve"> Privileges Committee; and</w:t>
      </w:r>
    </w:p>
    <w:p w14:paraId="09CA4B1B" w14:textId="77777777" w:rsidR="00134CE1" w:rsidRPr="00D91464" w:rsidRDefault="00134CE1" w:rsidP="0089380C">
      <w:pPr>
        <w:pStyle w:val="paragraph"/>
      </w:pPr>
      <w:r w:rsidRPr="00D91464">
        <w:tab/>
        <w:t>(b)</w:t>
      </w:r>
      <w:r w:rsidRPr="00D91464">
        <w:tab/>
        <w:t>give a statement to the Committee that sets out such information as the</w:t>
      </w:r>
      <w:r w:rsidR="00161325" w:rsidRPr="00D91464">
        <w:t xml:space="preserve"> </w:t>
      </w:r>
      <w:r w:rsidR="0002404E" w:rsidRPr="00D91464">
        <w:t>decision</w:t>
      </w:r>
      <w:r w:rsidR="0089380C">
        <w:noBreakHyphen/>
      </w:r>
      <w:r w:rsidR="0002404E" w:rsidRPr="00D91464">
        <w:t xml:space="preserve">maker or review panel </w:t>
      </w:r>
      <w:r w:rsidRPr="00D91464">
        <w:t>considers necessary to assist the Committee to understand the reasons for the decision.</w:t>
      </w:r>
    </w:p>
    <w:p w14:paraId="30B00B79" w14:textId="77777777" w:rsidR="00780579" w:rsidRPr="00D91464" w:rsidRDefault="00780579" w:rsidP="0089380C">
      <w:pPr>
        <w:pStyle w:val="SubsectionHead"/>
      </w:pPr>
      <w:r w:rsidRPr="00D91464">
        <w:t>Notice of proposal to include identifying information—other than for respondent parliamentarians</w:t>
      </w:r>
    </w:p>
    <w:p w14:paraId="6CB4F16D" w14:textId="77777777" w:rsidR="00780579" w:rsidRPr="00D91464" w:rsidRDefault="00780579" w:rsidP="0089380C">
      <w:pPr>
        <w:pStyle w:val="subsection"/>
      </w:pPr>
      <w:r w:rsidRPr="00D91464">
        <w:tab/>
        <w:t>(2)</w:t>
      </w:r>
      <w:r w:rsidRPr="00D91464">
        <w:tab/>
        <w:t xml:space="preserve">Before </w:t>
      </w:r>
      <w:r w:rsidR="00BB143C" w:rsidRPr="00D91464">
        <w:t xml:space="preserve">including </w:t>
      </w:r>
      <w:r w:rsidRPr="00D91464">
        <w:t xml:space="preserve">identifying information in the statement, the </w:t>
      </w:r>
      <w:r w:rsidR="007C3EF6" w:rsidRPr="00D91464">
        <w:t>decision</w:t>
      </w:r>
      <w:r w:rsidR="0089380C">
        <w:noBreakHyphen/>
      </w:r>
      <w:r w:rsidR="007C3EF6" w:rsidRPr="00D91464">
        <w:t xml:space="preserve">maker or review panel </w:t>
      </w:r>
      <w:r w:rsidRPr="00D91464">
        <w:t>must give the person concerned a written notice stating that they are proposing to include the information in the statement.</w:t>
      </w:r>
    </w:p>
    <w:p w14:paraId="749EE5F2" w14:textId="77777777" w:rsidR="00780579" w:rsidRPr="00D91464" w:rsidRDefault="00780579" w:rsidP="0089380C">
      <w:pPr>
        <w:pStyle w:val="subsection"/>
      </w:pPr>
      <w:r w:rsidRPr="00D91464">
        <w:tab/>
        <w:t>(3)</w:t>
      </w:r>
      <w:r w:rsidRPr="00D91464">
        <w:tab/>
        <w:t>Subsection (2) does not apply if the identifying information relates to the respondent.</w:t>
      </w:r>
    </w:p>
    <w:p w14:paraId="0EE85ECB" w14:textId="77777777" w:rsidR="00780579" w:rsidRPr="00D91464" w:rsidRDefault="00780579" w:rsidP="0089380C">
      <w:pPr>
        <w:pStyle w:val="SubsectionHead"/>
      </w:pPr>
      <w:r w:rsidRPr="00D91464">
        <w:t>Requirement to consult on proposal to include identifying information</w:t>
      </w:r>
    </w:p>
    <w:p w14:paraId="03893830" w14:textId="77777777" w:rsidR="00780579" w:rsidRPr="00D91464" w:rsidRDefault="00780579" w:rsidP="0089380C">
      <w:pPr>
        <w:pStyle w:val="subsection"/>
      </w:pPr>
      <w:r w:rsidRPr="00D91464">
        <w:tab/>
        <w:t>(4)</w:t>
      </w:r>
      <w:r w:rsidRPr="00D91464">
        <w:tab/>
        <w:t>The written notice must also invite the person to:</w:t>
      </w:r>
    </w:p>
    <w:p w14:paraId="423D43E2" w14:textId="77777777" w:rsidR="00780579" w:rsidRPr="00D91464" w:rsidRDefault="00780579" w:rsidP="0089380C">
      <w:pPr>
        <w:pStyle w:val="paragraph"/>
      </w:pPr>
      <w:r w:rsidRPr="00D91464">
        <w:tab/>
        <w:t>(a)</w:t>
      </w:r>
      <w:r w:rsidRPr="00D91464">
        <w:tab/>
        <w:t xml:space="preserve">make submissions to </w:t>
      </w:r>
      <w:r w:rsidR="002622EA" w:rsidRPr="00D91464">
        <w:t>the decision</w:t>
      </w:r>
      <w:r w:rsidR="0089380C">
        <w:noBreakHyphen/>
      </w:r>
      <w:r w:rsidR="002622EA" w:rsidRPr="00D91464">
        <w:t xml:space="preserve">maker or review panel </w:t>
      </w:r>
      <w:r w:rsidRPr="00D91464">
        <w:t>in relation to the proposal; and</w:t>
      </w:r>
    </w:p>
    <w:p w14:paraId="436202A7" w14:textId="77777777" w:rsidR="00780579" w:rsidRPr="00D91464" w:rsidRDefault="00780579" w:rsidP="0089380C">
      <w:pPr>
        <w:pStyle w:val="paragraph"/>
      </w:pPr>
      <w:r w:rsidRPr="00D91464">
        <w:tab/>
        <w:t>(b)</w:t>
      </w:r>
      <w:r w:rsidRPr="00D91464">
        <w:tab/>
        <w:t>do so within the period specified in the notice, which must be a reasonable period.</w:t>
      </w:r>
    </w:p>
    <w:p w14:paraId="220C9A6F" w14:textId="77777777" w:rsidR="00780579" w:rsidRPr="00D91464" w:rsidRDefault="00780579" w:rsidP="0089380C">
      <w:pPr>
        <w:pStyle w:val="subsection"/>
      </w:pPr>
      <w:r w:rsidRPr="00D91464">
        <w:tab/>
        <w:t>(5)</w:t>
      </w:r>
      <w:r w:rsidRPr="00D91464">
        <w:tab/>
        <w:t xml:space="preserve">If the person makes the submissions, </w:t>
      </w:r>
      <w:r w:rsidR="006C4916" w:rsidRPr="00D91464">
        <w:t>the decision</w:t>
      </w:r>
      <w:r w:rsidR="0089380C">
        <w:noBreakHyphen/>
      </w:r>
      <w:r w:rsidR="006C4916" w:rsidRPr="00D91464">
        <w:t xml:space="preserve">maker or review panel </w:t>
      </w:r>
      <w:r w:rsidRPr="00D91464">
        <w:t>must:</w:t>
      </w:r>
    </w:p>
    <w:p w14:paraId="588D5F07" w14:textId="77777777" w:rsidR="00780579" w:rsidRPr="00D91464" w:rsidRDefault="00780579" w:rsidP="0089380C">
      <w:pPr>
        <w:pStyle w:val="paragraph"/>
      </w:pPr>
      <w:r w:rsidRPr="00D91464">
        <w:tab/>
        <w:t>(a)</w:t>
      </w:r>
      <w:r w:rsidRPr="00D91464">
        <w:tab/>
        <w:t>have regard to the submissions in deciding whether or not to include the identifying information; and</w:t>
      </w:r>
    </w:p>
    <w:p w14:paraId="42836D0E" w14:textId="77777777" w:rsidR="00780579" w:rsidRPr="00D91464" w:rsidRDefault="00780579" w:rsidP="0089380C">
      <w:pPr>
        <w:pStyle w:val="paragraph"/>
      </w:pPr>
      <w:r w:rsidRPr="00D91464">
        <w:tab/>
        <w:t>(b)</w:t>
      </w:r>
      <w:r w:rsidRPr="00D91464">
        <w:tab/>
        <w:t>give the person written notice of their decision.</w:t>
      </w:r>
    </w:p>
    <w:p w14:paraId="46FB7FF0" w14:textId="77777777" w:rsidR="00F31AEF" w:rsidRPr="00D91464" w:rsidRDefault="00165F32" w:rsidP="0089380C">
      <w:pPr>
        <w:pStyle w:val="ActHead5"/>
      </w:pPr>
      <w:bookmarkStart w:id="116" w:name="_Toc177655726"/>
      <w:r w:rsidRPr="00C04D62">
        <w:rPr>
          <w:rStyle w:val="CharSectno"/>
        </w:rPr>
        <w:t>24EB</w:t>
      </w:r>
      <w:r w:rsidR="00295F0F" w:rsidRPr="00D91464">
        <w:t xml:space="preserve">  </w:t>
      </w:r>
      <w:r w:rsidR="006C6772" w:rsidRPr="00D91464">
        <w:t xml:space="preserve">Privileges Committee to </w:t>
      </w:r>
      <w:r w:rsidR="00C86C37" w:rsidRPr="00D91464">
        <w:t>make recommendation</w:t>
      </w:r>
      <w:r w:rsidR="00F1383D" w:rsidRPr="00D91464">
        <w:t>s</w:t>
      </w:r>
      <w:r w:rsidR="00C86C37" w:rsidRPr="00D91464">
        <w:t xml:space="preserve"> to House</w:t>
      </w:r>
      <w:bookmarkEnd w:id="116"/>
    </w:p>
    <w:p w14:paraId="3967E976" w14:textId="77777777" w:rsidR="006C6772" w:rsidRPr="00D91464" w:rsidRDefault="006C6772" w:rsidP="0089380C">
      <w:pPr>
        <w:pStyle w:val="subsection"/>
      </w:pPr>
      <w:r w:rsidRPr="00D91464">
        <w:tab/>
        <w:t>(1)</w:t>
      </w:r>
      <w:r w:rsidRPr="00D91464">
        <w:tab/>
        <w:t xml:space="preserve">The </w:t>
      </w:r>
      <w:r w:rsidR="00D93060" w:rsidRPr="00D91464">
        <w:t xml:space="preserve">Privileges </w:t>
      </w:r>
      <w:r w:rsidR="00B55990" w:rsidRPr="00D91464">
        <w:t xml:space="preserve">Committee </w:t>
      </w:r>
      <w:r w:rsidRPr="00D91464">
        <w:t>must:</w:t>
      </w:r>
    </w:p>
    <w:p w14:paraId="62743473" w14:textId="77777777" w:rsidR="006C6772" w:rsidRPr="00D91464" w:rsidRDefault="006C6772" w:rsidP="0089380C">
      <w:pPr>
        <w:pStyle w:val="paragraph"/>
      </w:pPr>
      <w:r w:rsidRPr="00D91464">
        <w:tab/>
        <w:t>(a)</w:t>
      </w:r>
      <w:r w:rsidRPr="00D91464">
        <w:tab/>
        <w:t xml:space="preserve">decide whether to recommend that the </w:t>
      </w:r>
      <w:r w:rsidR="00046AD6" w:rsidRPr="00D91464">
        <w:t>House</w:t>
      </w:r>
      <w:r w:rsidR="000E6C28" w:rsidRPr="00D91464">
        <w:t xml:space="preserve"> </w:t>
      </w:r>
      <w:r w:rsidRPr="00D91464">
        <w:t xml:space="preserve">impose on the </w:t>
      </w:r>
      <w:r w:rsidR="00E42732" w:rsidRPr="00D91464">
        <w:t>respondent</w:t>
      </w:r>
      <w:r w:rsidRPr="00D91464">
        <w:t>:</w:t>
      </w:r>
    </w:p>
    <w:p w14:paraId="1F0CFECA" w14:textId="77777777" w:rsidR="006C6772" w:rsidRPr="00D91464" w:rsidRDefault="006C6772" w:rsidP="0089380C">
      <w:pPr>
        <w:pStyle w:val="paragraphsub"/>
      </w:pPr>
      <w:r w:rsidRPr="00D91464">
        <w:tab/>
        <w:t>(i)</w:t>
      </w:r>
      <w:r w:rsidRPr="00D91464">
        <w:tab/>
      </w:r>
      <w:r w:rsidR="00871000" w:rsidRPr="00D91464">
        <w:t>a</w:t>
      </w:r>
      <w:r w:rsidR="00D87FA3" w:rsidRPr="00D91464">
        <w:t>ny</w:t>
      </w:r>
      <w:r w:rsidRPr="00D91464">
        <w:t xml:space="preserve"> parliamentary sanction</w:t>
      </w:r>
      <w:r w:rsidR="00D87FA3" w:rsidRPr="00D91464">
        <w:t>s</w:t>
      </w:r>
      <w:r w:rsidRPr="00D91464">
        <w:t xml:space="preserve">; </w:t>
      </w:r>
      <w:r w:rsidR="004E5569" w:rsidRPr="00D91464">
        <w:t>and</w:t>
      </w:r>
    </w:p>
    <w:p w14:paraId="50974B25" w14:textId="77777777" w:rsidR="006C6772" w:rsidRPr="00D91464" w:rsidRDefault="006C6772" w:rsidP="0089380C">
      <w:pPr>
        <w:pStyle w:val="paragraphsub"/>
      </w:pPr>
      <w:r w:rsidRPr="00D91464">
        <w:lastRenderedPageBreak/>
        <w:tab/>
        <w:t>(ii)</w:t>
      </w:r>
      <w:r w:rsidRPr="00D91464">
        <w:tab/>
        <w:t>any other sanction</w:t>
      </w:r>
      <w:r w:rsidR="00D87FA3" w:rsidRPr="00D91464">
        <w:t>s</w:t>
      </w:r>
      <w:r w:rsidRPr="00D91464">
        <w:t xml:space="preserve"> that the </w:t>
      </w:r>
      <w:r w:rsidR="0054322E" w:rsidRPr="00D91464">
        <w:t>C</w:t>
      </w:r>
      <w:r w:rsidRPr="00D91464">
        <w:t>ommittee considers</w:t>
      </w:r>
      <w:r w:rsidR="00BF3E4F" w:rsidRPr="00D91464">
        <w:t xml:space="preserve"> </w:t>
      </w:r>
      <w:r w:rsidRPr="00D91464">
        <w:t>necessary to promote appropriate conduct in Commonwealth parliamentary workplaces; and</w:t>
      </w:r>
    </w:p>
    <w:p w14:paraId="572ABA62" w14:textId="77777777" w:rsidR="006C6772" w:rsidRPr="00D91464" w:rsidRDefault="006C6772" w:rsidP="0089380C">
      <w:pPr>
        <w:pStyle w:val="paragraph"/>
      </w:pPr>
      <w:r w:rsidRPr="00D91464">
        <w:tab/>
        <w:t>(b)</w:t>
      </w:r>
      <w:r w:rsidRPr="00D91464">
        <w:tab/>
        <w:t>report the Committee’s decision to the House.</w:t>
      </w:r>
    </w:p>
    <w:p w14:paraId="1D3D29AE" w14:textId="77777777" w:rsidR="006C6772" w:rsidRPr="00D91464" w:rsidRDefault="006C6772" w:rsidP="0089380C">
      <w:pPr>
        <w:pStyle w:val="notetext"/>
      </w:pPr>
      <w:r w:rsidRPr="00D91464">
        <w:t>Note:</w:t>
      </w:r>
      <w:r w:rsidRPr="00D91464">
        <w:tab/>
        <w:t xml:space="preserve">The Committee may decide not to recommend that the House impose any sanction on the </w:t>
      </w:r>
      <w:r w:rsidR="00E42732" w:rsidRPr="00D91464">
        <w:t>respondent</w:t>
      </w:r>
      <w:r w:rsidRPr="00D91464">
        <w:t>.</w:t>
      </w:r>
    </w:p>
    <w:p w14:paraId="4E74B726" w14:textId="77777777" w:rsidR="00DB1110" w:rsidRPr="00D91464" w:rsidRDefault="00DB1110" w:rsidP="0089380C">
      <w:pPr>
        <w:pStyle w:val="subsection"/>
      </w:pPr>
      <w:r w:rsidRPr="00D91464">
        <w:tab/>
        <w:t>(2)</w:t>
      </w:r>
      <w:r w:rsidRPr="00D91464">
        <w:tab/>
        <w:t xml:space="preserve">The </w:t>
      </w:r>
      <w:r w:rsidR="00521237" w:rsidRPr="00D91464">
        <w:t xml:space="preserve">Privileges </w:t>
      </w:r>
      <w:r w:rsidRPr="00D91464">
        <w:t>Committee must make the decision within:</w:t>
      </w:r>
    </w:p>
    <w:p w14:paraId="6EA31CD2" w14:textId="77777777" w:rsidR="00DB1110" w:rsidRPr="00D91464" w:rsidRDefault="00DB1110" w:rsidP="0089380C">
      <w:pPr>
        <w:pStyle w:val="paragraph"/>
      </w:pPr>
      <w:r w:rsidRPr="00D91464">
        <w:tab/>
        <w:t>(a)</w:t>
      </w:r>
      <w:r w:rsidRPr="00D91464">
        <w:tab/>
        <w:t>60 calendar days after the referral</w:t>
      </w:r>
      <w:r w:rsidR="008A4541" w:rsidRPr="00D91464">
        <w:t xml:space="preserve"> of the serious breach finding</w:t>
      </w:r>
      <w:r w:rsidRPr="00D91464">
        <w:t>; or</w:t>
      </w:r>
    </w:p>
    <w:p w14:paraId="02959356" w14:textId="77777777" w:rsidR="00DB1110" w:rsidRPr="00D91464" w:rsidRDefault="00DB1110" w:rsidP="0089380C">
      <w:pPr>
        <w:pStyle w:val="paragraph"/>
      </w:pPr>
      <w:r w:rsidRPr="00D91464">
        <w:tab/>
        <w:t>(b)</w:t>
      </w:r>
      <w:r w:rsidRPr="00D91464">
        <w:tab/>
      </w:r>
      <w:r w:rsidR="00841D9F" w:rsidRPr="00D91464">
        <w:t xml:space="preserve">if the Committee requires additional time to </w:t>
      </w:r>
      <w:r w:rsidR="00A22F71" w:rsidRPr="00D91464">
        <w:t>make the decision</w:t>
      </w:r>
      <w:r w:rsidR="0071063B" w:rsidRPr="00D91464">
        <w:t>—</w:t>
      </w:r>
      <w:r w:rsidRPr="00D91464">
        <w:t>such longer period</w:t>
      </w:r>
      <w:r w:rsidR="007D71F7" w:rsidRPr="00D91464">
        <w:t xml:space="preserve"> </w:t>
      </w:r>
      <w:r w:rsidR="003912A0" w:rsidRPr="00D91464">
        <w:t xml:space="preserve">after the referral </w:t>
      </w:r>
      <w:r w:rsidR="007D71F7" w:rsidRPr="00D91464">
        <w:t xml:space="preserve">as the Committee </w:t>
      </w:r>
      <w:r w:rsidR="009B21CE" w:rsidRPr="00D91464">
        <w:t>resolves</w:t>
      </w:r>
      <w:r w:rsidR="007D71F7" w:rsidRPr="00D91464">
        <w:t>.</w:t>
      </w:r>
    </w:p>
    <w:p w14:paraId="3F420536" w14:textId="77777777" w:rsidR="00A77716" w:rsidRPr="00D91464" w:rsidRDefault="00165F32" w:rsidP="0089380C">
      <w:pPr>
        <w:pStyle w:val="ActHead5"/>
      </w:pPr>
      <w:bookmarkStart w:id="117" w:name="_Toc177655727"/>
      <w:r w:rsidRPr="00C04D62">
        <w:rPr>
          <w:rStyle w:val="CharSectno"/>
        </w:rPr>
        <w:t>24EC</w:t>
      </w:r>
      <w:r w:rsidR="00A77716" w:rsidRPr="00D91464">
        <w:t xml:space="preserve">  House may resolve to impose sanctions</w:t>
      </w:r>
      <w:bookmarkEnd w:id="117"/>
    </w:p>
    <w:p w14:paraId="62CEC095" w14:textId="77777777" w:rsidR="00E950FA" w:rsidRPr="00D91464" w:rsidRDefault="006C6772" w:rsidP="0089380C">
      <w:pPr>
        <w:pStyle w:val="subsection"/>
      </w:pPr>
      <w:r w:rsidRPr="00D91464">
        <w:tab/>
        <w:t>(</w:t>
      </w:r>
      <w:r w:rsidR="00A77716" w:rsidRPr="00D91464">
        <w:t>1</w:t>
      </w:r>
      <w:r w:rsidRPr="00D91464">
        <w:t>)</w:t>
      </w:r>
      <w:r w:rsidRPr="00D91464">
        <w:tab/>
        <w:t xml:space="preserve">At any time after the </w:t>
      </w:r>
      <w:r w:rsidR="003A2CA3" w:rsidRPr="00D91464">
        <w:t xml:space="preserve">Privileges </w:t>
      </w:r>
      <w:r w:rsidRPr="00D91464">
        <w:t xml:space="preserve">Committee reports </w:t>
      </w:r>
      <w:r w:rsidR="002D4868" w:rsidRPr="00D91464">
        <w:t>its</w:t>
      </w:r>
      <w:r w:rsidRPr="00D91464">
        <w:t xml:space="preserve"> decision to recommend that the </w:t>
      </w:r>
      <w:r w:rsidR="00674BA1" w:rsidRPr="00D91464">
        <w:t xml:space="preserve">House </w:t>
      </w:r>
      <w:r w:rsidRPr="00D91464">
        <w:t xml:space="preserve">impose a sanction on the </w:t>
      </w:r>
      <w:r w:rsidR="00E42732" w:rsidRPr="00D91464">
        <w:t>respondent</w:t>
      </w:r>
      <w:r w:rsidRPr="00D91464">
        <w:t>, the House may resolve to impose</w:t>
      </w:r>
      <w:r w:rsidR="00E950FA" w:rsidRPr="00D91464">
        <w:t>:</w:t>
      </w:r>
    </w:p>
    <w:p w14:paraId="30BF0E6A" w14:textId="77777777" w:rsidR="00E950FA" w:rsidRPr="00D91464" w:rsidRDefault="00E950FA" w:rsidP="0089380C">
      <w:pPr>
        <w:pStyle w:val="paragraph"/>
      </w:pPr>
      <w:r w:rsidRPr="00D91464">
        <w:tab/>
        <w:t>(a)</w:t>
      </w:r>
      <w:r w:rsidRPr="00D91464">
        <w:tab/>
        <w:t xml:space="preserve">that sanction; </w:t>
      </w:r>
      <w:r w:rsidR="004E5569" w:rsidRPr="00D91464">
        <w:t>and</w:t>
      </w:r>
    </w:p>
    <w:p w14:paraId="2C98BCC5" w14:textId="77777777" w:rsidR="006C6772" w:rsidRPr="00D91464" w:rsidRDefault="00E950FA" w:rsidP="0089380C">
      <w:pPr>
        <w:pStyle w:val="paragraph"/>
      </w:pPr>
      <w:r w:rsidRPr="00D91464">
        <w:tab/>
        <w:t>(b)</w:t>
      </w:r>
      <w:r w:rsidRPr="00D91464">
        <w:tab/>
        <w:t>any other sanction that the House considers necessary to promote appropriate conduct in Commonwealth parliamentary workplaces.</w:t>
      </w:r>
    </w:p>
    <w:p w14:paraId="7A8E973F" w14:textId="77777777" w:rsidR="008178D6" w:rsidRPr="00D91464" w:rsidRDefault="008178D6" w:rsidP="0089380C">
      <w:pPr>
        <w:pStyle w:val="SubsectionHead"/>
      </w:pPr>
      <w:r w:rsidRPr="00D91464">
        <w:t>Deduction of fines</w:t>
      </w:r>
    </w:p>
    <w:p w14:paraId="4B4D493E" w14:textId="77777777" w:rsidR="000E4176" w:rsidRPr="00D91464" w:rsidRDefault="000E4176" w:rsidP="0089380C">
      <w:pPr>
        <w:pStyle w:val="subsection"/>
      </w:pPr>
      <w:r w:rsidRPr="00D91464">
        <w:tab/>
        <w:t>(</w:t>
      </w:r>
      <w:r w:rsidR="00A77716" w:rsidRPr="00D91464">
        <w:t>2</w:t>
      </w:r>
      <w:r w:rsidRPr="00D91464">
        <w:t>)</w:t>
      </w:r>
      <w:r w:rsidRPr="00D91464">
        <w:tab/>
        <w:t xml:space="preserve">If the </w:t>
      </w:r>
      <w:r w:rsidR="00674BA1" w:rsidRPr="00D91464">
        <w:t xml:space="preserve">House </w:t>
      </w:r>
      <w:r w:rsidRPr="00D91464">
        <w:t xml:space="preserve">resolves to deduct an amount from the </w:t>
      </w:r>
      <w:r w:rsidR="00A26CC1" w:rsidRPr="00D91464">
        <w:t>respondent</w:t>
      </w:r>
      <w:r w:rsidRPr="00D91464">
        <w:t xml:space="preserve">’s salary by way of fine, the </w:t>
      </w:r>
      <w:r w:rsidR="005B2ECE" w:rsidRPr="00D91464">
        <w:t xml:space="preserve">relevant </w:t>
      </w:r>
      <w:r w:rsidRPr="00D91464">
        <w:t>Secretary may:</w:t>
      </w:r>
    </w:p>
    <w:p w14:paraId="6EFFA504" w14:textId="77777777" w:rsidR="000E4176" w:rsidRPr="00D91464" w:rsidRDefault="000E4176" w:rsidP="0089380C">
      <w:pPr>
        <w:pStyle w:val="paragraph"/>
      </w:pPr>
      <w:r w:rsidRPr="00D91464">
        <w:tab/>
        <w:t>(a)</w:t>
      </w:r>
      <w:r w:rsidRPr="00D91464">
        <w:tab/>
        <w:t xml:space="preserve">deduct the fine from a payment of salary made to the </w:t>
      </w:r>
      <w:r w:rsidR="00C553D0" w:rsidRPr="00D91464">
        <w:t>respondent</w:t>
      </w:r>
      <w:r w:rsidRPr="00D91464">
        <w:t>; or</w:t>
      </w:r>
    </w:p>
    <w:p w14:paraId="606A6DF5" w14:textId="77777777" w:rsidR="000E4176" w:rsidRPr="00D91464" w:rsidRDefault="000E4176" w:rsidP="0089380C">
      <w:pPr>
        <w:pStyle w:val="paragraph"/>
      </w:pPr>
      <w:r w:rsidRPr="00D91464">
        <w:tab/>
        <w:t>(b)</w:t>
      </w:r>
      <w:r w:rsidRPr="00D91464">
        <w:tab/>
        <w:t xml:space="preserve">deduct 2 or more amounts that in total equal the fine from 2 or more payments of salary made to the </w:t>
      </w:r>
      <w:r w:rsidR="00C553D0" w:rsidRPr="00D91464">
        <w:t>respondent</w:t>
      </w:r>
      <w:r w:rsidRPr="00D91464">
        <w:t>.</w:t>
      </w:r>
    </w:p>
    <w:p w14:paraId="6E09323B" w14:textId="77777777" w:rsidR="005B2ECE" w:rsidRPr="00D91464" w:rsidRDefault="005B2ECE" w:rsidP="0089380C">
      <w:pPr>
        <w:pStyle w:val="subsection"/>
      </w:pPr>
      <w:r w:rsidRPr="00D91464">
        <w:tab/>
        <w:t>(</w:t>
      </w:r>
      <w:r w:rsidR="00A77716" w:rsidRPr="00D91464">
        <w:t>3</w:t>
      </w:r>
      <w:r w:rsidRPr="00D91464">
        <w:t>)</w:t>
      </w:r>
      <w:r w:rsidRPr="00D91464">
        <w:tab/>
        <w:t xml:space="preserve">For the purposes of </w:t>
      </w:r>
      <w:r w:rsidR="007E537B" w:rsidRPr="00D91464">
        <w:t>subsection (</w:t>
      </w:r>
      <w:r w:rsidR="00A77716" w:rsidRPr="00D91464">
        <w:t>2</w:t>
      </w:r>
      <w:r w:rsidRPr="00D91464">
        <w:t xml:space="preserve">), the </w:t>
      </w:r>
      <w:r w:rsidRPr="00D91464">
        <w:rPr>
          <w:b/>
          <w:i/>
        </w:rPr>
        <w:t>relevant Secretary</w:t>
      </w:r>
      <w:r w:rsidRPr="00D91464">
        <w:t xml:space="preserve"> is:</w:t>
      </w:r>
    </w:p>
    <w:p w14:paraId="71D906A7" w14:textId="77777777" w:rsidR="005B2ECE" w:rsidRPr="00D91464" w:rsidRDefault="005B2ECE" w:rsidP="0089380C">
      <w:pPr>
        <w:pStyle w:val="paragraph"/>
      </w:pPr>
      <w:r w:rsidRPr="00D91464">
        <w:tab/>
        <w:t>(a)</w:t>
      </w:r>
      <w:r w:rsidRPr="00D91464">
        <w:tab/>
        <w:t xml:space="preserve">if the House is the House of Representatives—the Secretary of the Department of the House of Representatives; </w:t>
      </w:r>
      <w:r w:rsidR="00E8741E" w:rsidRPr="00D91464">
        <w:t>or</w:t>
      </w:r>
    </w:p>
    <w:p w14:paraId="2DE13360" w14:textId="77777777" w:rsidR="005B2ECE" w:rsidRPr="00D91464" w:rsidRDefault="005B2ECE" w:rsidP="0089380C">
      <w:pPr>
        <w:pStyle w:val="paragraph"/>
      </w:pPr>
      <w:r w:rsidRPr="00D91464">
        <w:tab/>
        <w:t>(b)</w:t>
      </w:r>
      <w:r w:rsidRPr="00D91464">
        <w:tab/>
        <w:t>if the House is the Senate—the Secretary of the Department of the Senate.</w:t>
      </w:r>
    </w:p>
    <w:p w14:paraId="337CA359" w14:textId="77777777" w:rsidR="006C6772" w:rsidRPr="00D91464" w:rsidRDefault="00165F32" w:rsidP="0089380C">
      <w:pPr>
        <w:pStyle w:val="ActHead5"/>
      </w:pPr>
      <w:bookmarkStart w:id="118" w:name="_Toc177655728"/>
      <w:r w:rsidRPr="00C04D62">
        <w:rPr>
          <w:rStyle w:val="CharSectno"/>
        </w:rPr>
        <w:lastRenderedPageBreak/>
        <w:t>24ED</w:t>
      </w:r>
      <w:r w:rsidR="0039560F" w:rsidRPr="00D91464">
        <w:t xml:space="preserve">  </w:t>
      </w:r>
      <w:r w:rsidR="006C6772" w:rsidRPr="00D91464">
        <w:t>Powers of House</w:t>
      </w:r>
      <w:r w:rsidR="007940D2" w:rsidRPr="00D91464">
        <w:t xml:space="preserve">s </w:t>
      </w:r>
      <w:r w:rsidR="006C6772" w:rsidRPr="00D91464">
        <w:t>not limited</w:t>
      </w:r>
      <w:bookmarkEnd w:id="118"/>
    </w:p>
    <w:p w14:paraId="4F934D05" w14:textId="77777777" w:rsidR="006C6772" w:rsidRPr="00D91464" w:rsidRDefault="006C6772" w:rsidP="0089380C">
      <w:pPr>
        <w:pStyle w:val="subsection"/>
      </w:pPr>
      <w:r w:rsidRPr="00D91464">
        <w:tab/>
      </w:r>
      <w:r w:rsidRPr="00D91464">
        <w:tab/>
        <w:t xml:space="preserve">To avoid doubt, this </w:t>
      </w:r>
      <w:r w:rsidR="0039560F" w:rsidRPr="00D91464">
        <w:t xml:space="preserve">Division </w:t>
      </w:r>
      <w:r w:rsidRPr="00D91464">
        <w:t>does not limit the power of a House</w:t>
      </w:r>
      <w:r w:rsidR="007849EB" w:rsidRPr="00D91464">
        <w:t xml:space="preserve"> of the Parliament</w:t>
      </w:r>
      <w:r w:rsidRPr="00D91464">
        <w:t xml:space="preserve"> to suspend, or take any other action in relation to,</w:t>
      </w:r>
      <w:r w:rsidR="00590A15" w:rsidRPr="00D91464">
        <w:t xml:space="preserve"> </w:t>
      </w:r>
      <w:r w:rsidRPr="00D91464">
        <w:t xml:space="preserve">a member of that House, whether or not the member is the subject of </w:t>
      </w:r>
      <w:r w:rsidR="00FF2EBC" w:rsidRPr="00D91464">
        <w:t>a serious breach</w:t>
      </w:r>
      <w:r w:rsidR="00A770C0" w:rsidRPr="00D91464">
        <w:t xml:space="preserve"> finding</w:t>
      </w:r>
      <w:r w:rsidRPr="00D91464">
        <w:t>.</w:t>
      </w:r>
    </w:p>
    <w:p w14:paraId="60FEA1CA" w14:textId="77777777" w:rsidR="001E47B1" w:rsidRPr="00D91464" w:rsidRDefault="001E47B1" w:rsidP="0089380C">
      <w:pPr>
        <w:pStyle w:val="ActHead3"/>
      </w:pPr>
      <w:bookmarkStart w:id="119" w:name="_Toc177655729"/>
      <w:r w:rsidRPr="00C04D62">
        <w:rPr>
          <w:rStyle w:val="CharDivNo"/>
        </w:rPr>
        <w:t>Division </w:t>
      </w:r>
      <w:r w:rsidR="00B9497F" w:rsidRPr="00C04D62">
        <w:rPr>
          <w:rStyle w:val="CharDivNo"/>
        </w:rPr>
        <w:t>6</w:t>
      </w:r>
      <w:r w:rsidRPr="00D91464">
        <w:t>—</w:t>
      </w:r>
      <w:r w:rsidRPr="00C04D62">
        <w:rPr>
          <w:rStyle w:val="CharDivText"/>
        </w:rPr>
        <w:t>Information management</w:t>
      </w:r>
      <w:bookmarkEnd w:id="119"/>
    </w:p>
    <w:p w14:paraId="2391AE95" w14:textId="77777777" w:rsidR="001E47B1" w:rsidRPr="00D91464" w:rsidRDefault="001E47B1" w:rsidP="0089380C">
      <w:pPr>
        <w:pStyle w:val="ActHead4"/>
      </w:pPr>
      <w:bookmarkStart w:id="120" w:name="_Toc177655730"/>
      <w:r w:rsidRPr="00C04D62">
        <w:rPr>
          <w:rStyle w:val="CharSubdNo"/>
        </w:rPr>
        <w:t>Subdivision A</w:t>
      </w:r>
      <w:r w:rsidRPr="00D91464">
        <w:t>—</w:t>
      </w:r>
      <w:r w:rsidRPr="00C04D62">
        <w:rPr>
          <w:rStyle w:val="CharSubdText"/>
        </w:rPr>
        <w:t>Requiring information and documents etc.</w:t>
      </w:r>
      <w:bookmarkEnd w:id="120"/>
    </w:p>
    <w:p w14:paraId="26E348B2" w14:textId="77777777" w:rsidR="001E47B1" w:rsidRPr="00D91464" w:rsidRDefault="00165F32" w:rsidP="0089380C">
      <w:pPr>
        <w:pStyle w:val="ActHead5"/>
      </w:pPr>
      <w:bookmarkStart w:id="121" w:name="_Toc177655731"/>
      <w:r w:rsidRPr="00C04D62">
        <w:rPr>
          <w:rStyle w:val="CharSectno"/>
        </w:rPr>
        <w:t>24F</w:t>
      </w:r>
      <w:r w:rsidR="001E47B1" w:rsidRPr="00D91464">
        <w:t xml:space="preserve">  Notice to give information etc.</w:t>
      </w:r>
      <w:bookmarkEnd w:id="121"/>
    </w:p>
    <w:p w14:paraId="7868A1D6" w14:textId="77777777" w:rsidR="001E47B1" w:rsidRPr="00D91464" w:rsidRDefault="001E47B1" w:rsidP="0089380C">
      <w:pPr>
        <w:pStyle w:val="SubsectionHead"/>
      </w:pPr>
      <w:r w:rsidRPr="00D91464">
        <w:t>Application</w:t>
      </w:r>
    </w:p>
    <w:p w14:paraId="61159264" w14:textId="77777777" w:rsidR="001E47B1" w:rsidRPr="00D91464" w:rsidRDefault="001E47B1" w:rsidP="0089380C">
      <w:pPr>
        <w:pStyle w:val="subsection"/>
      </w:pPr>
      <w:r w:rsidRPr="00D91464">
        <w:tab/>
        <w:t>(1)</w:t>
      </w:r>
      <w:r w:rsidRPr="00D91464">
        <w:tab/>
        <w:t>This section applies if:</w:t>
      </w:r>
    </w:p>
    <w:p w14:paraId="139DE5B7" w14:textId="77777777" w:rsidR="001E47B1" w:rsidRPr="00D91464" w:rsidRDefault="001E47B1" w:rsidP="0089380C">
      <w:pPr>
        <w:pStyle w:val="paragraph"/>
      </w:pPr>
      <w:r w:rsidRPr="00D91464">
        <w:tab/>
        <w:t>(a)</w:t>
      </w:r>
      <w:r w:rsidRPr="00D91464">
        <w:tab/>
        <w:t>the investigating Commissioner for a conduct issue has reasonable grounds to believe that a person has information, or a document or thing, that is relevant to:</w:t>
      </w:r>
    </w:p>
    <w:p w14:paraId="2B8259B9" w14:textId="77777777" w:rsidR="001E47B1" w:rsidRPr="00D91464" w:rsidRDefault="001E47B1" w:rsidP="0089380C">
      <w:pPr>
        <w:pStyle w:val="paragraphsub"/>
      </w:pPr>
      <w:r w:rsidRPr="00D91464">
        <w:tab/>
        <w:t>(i)</w:t>
      </w:r>
      <w:r w:rsidRPr="00D91464">
        <w:tab/>
        <w:t xml:space="preserve">a preliminary inquiry mentioned in </w:t>
      </w:r>
      <w:r w:rsidR="00ED2295">
        <w:t>section 2</w:t>
      </w:r>
      <w:r w:rsidR="00165F32" w:rsidRPr="00D91464">
        <w:t>4CG</w:t>
      </w:r>
      <w:r w:rsidRPr="00D91464">
        <w:t xml:space="preserve"> in relation to the issue; or</w:t>
      </w:r>
    </w:p>
    <w:p w14:paraId="42B8E98B" w14:textId="77777777" w:rsidR="001E47B1" w:rsidRPr="00D91464" w:rsidRDefault="001E47B1" w:rsidP="0089380C">
      <w:pPr>
        <w:pStyle w:val="paragraphsub"/>
      </w:pPr>
      <w:r w:rsidRPr="00D91464">
        <w:tab/>
        <w:t>(ii)</w:t>
      </w:r>
      <w:r w:rsidRPr="00D91464">
        <w:tab/>
        <w:t xml:space="preserve">the investigation of the issue under Subdivision C of </w:t>
      </w:r>
      <w:r w:rsidR="00207E78" w:rsidRPr="00D91464">
        <w:t>Division 3</w:t>
      </w:r>
      <w:r w:rsidRPr="00D91464">
        <w:t>; or</w:t>
      </w:r>
    </w:p>
    <w:p w14:paraId="4AE46372" w14:textId="77777777" w:rsidR="001E47B1" w:rsidRPr="00D91464" w:rsidRDefault="001E47B1" w:rsidP="0089380C">
      <w:pPr>
        <w:pStyle w:val="paragraphsub"/>
      </w:pPr>
      <w:r w:rsidRPr="00D91464">
        <w:tab/>
        <w:t>(iii)</w:t>
      </w:r>
      <w:r w:rsidRPr="00D91464">
        <w:tab/>
        <w:t xml:space="preserve">the preparation of a report under Subdivision D of </w:t>
      </w:r>
      <w:r w:rsidR="00207E78" w:rsidRPr="00D91464">
        <w:t>Division 3</w:t>
      </w:r>
      <w:r w:rsidRPr="00D91464">
        <w:t xml:space="preserve"> on the issue; or</w:t>
      </w:r>
    </w:p>
    <w:p w14:paraId="36C7E01C" w14:textId="77777777" w:rsidR="001E47B1" w:rsidRPr="00D91464" w:rsidRDefault="001E47B1" w:rsidP="0089380C">
      <w:pPr>
        <w:pStyle w:val="paragraph"/>
      </w:pPr>
      <w:r w:rsidRPr="00D91464">
        <w:tab/>
        <w:t>(b)</w:t>
      </w:r>
      <w:r w:rsidRPr="00D91464">
        <w:tab/>
        <w:t xml:space="preserve">a review panel dealing with an application for review under </w:t>
      </w:r>
      <w:r w:rsidR="007E537B" w:rsidRPr="00D91464">
        <w:t>Division 4</w:t>
      </w:r>
      <w:r w:rsidRPr="00D91464">
        <w:t xml:space="preserve"> has reasonable grounds to believe that a person has information, or a document or thing, that is relevant to the review.</w:t>
      </w:r>
    </w:p>
    <w:p w14:paraId="2CED67E4" w14:textId="77777777" w:rsidR="001E47B1" w:rsidRPr="00D91464" w:rsidRDefault="001E47B1" w:rsidP="0089380C">
      <w:pPr>
        <w:pStyle w:val="SubsectionHead"/>
      </w:pPr>
      <w:r w:rsidRPr="00D91464">
        <w:t>Notice to give information etc.</w:t>
      </w:r>
    </w:p>
    <w:p w14:paraId="2AB767E0" w14:textId="77777777" w:rsidR="001E47B1" w:rsidRPr="00D91464" w:rsidRDefault="001E47B1" w:rsidP="0089380C">
      <w:pPr>
        <w:pStyle w:val="subsection"/>
      </w:pPr>
      <w:r w:rsidRPr="00D91464">
        <w:tab/>
        <w:t>(2)</w:t>
      </w:r>
      <w:r w:rsidRPr="00D91464">
        <w:tab/>
        <w:t>The Commissioner or panel may, by written notice given to the person, require the person to:</w:t>
      </w:r>
    </w:p>
    <w:p w14:paraId="5918D23E" w14:textId="77777777" w:rsidR="001E47B1" w:rsidRPr="00D91464" w:rsidRDefault="001E47B1" w:rsidP="0089380C">
      <w:pPr>
        <w:pStyle w:val="paragraph"/>
      </w:pPr>
      <w:r w:rsidRPr="00D91464">
        <w:tab/>
        <w:t>(a)</w:t>
      </w:r>
      <w:r w:rsidRPr="00D91464">
        <w:tab/>
        <w:t>give any such information to the Commissioner or panel; or</w:t>
      </w:r>
    </w:p>
    <w:p w14:paraId="28467482" w14:textId="77777777" w:rsidR="001E47B1" w:rsidRPr="00D91464" w:rsidRDefault="001E47B1" w:rsidP="0089380C">
      <w:pPr>
        <w:pStyle w:val="paragraph"/>
      </w:pPr>
      <w:r w:rsidRPr="00D91464">
        <w:tab/>
        <w:t>(b)</w:t>
      </w:r>
      <w:r w:rsidRPr="00D91464">
        <w:tab/>
        <w:t>produce any such document or thing to the Commissioner or panel; or</w:t>
      </w:r>
    </w:p>
    <w:p w14:paraId="31F06CDA" w14:textId="77777777" w:rsidR="001E47B1" w:rsidRPr="00D91464" w:rsidRDefault="001E47B1" w:rsidP="0089380C">
      <w:pPr>
        <w:pStyle w:val="paragraph"/>
      </w:pPr>
      <w:r w:rsidRPr="00D91464">
        <w:lastRenderedPageBreak/>
        <w:tab/>
        <w:t>(c)</w:t>
      </w:r>
      <w:r w:rsidRPr="00D91464">
        <w:tab/>
        <w:t>attend an interview with the Commissioner or panel, including to make a statement or answer questions.</w:t>
      </w:r>
    </w:p>
    <w:p w14:paraId="6F8CC7ED" w14:textId="77777777" w:rsidR="001E47B1" w:rsidRPr="00D91464" w:rsidRDefault="001E47B1" w:rsidP="0089380C">
      <w:pPr>
        <w:pStyle w:val="notetext"/>
      </w:pPr>
      <w:r w:rsidRPr="00D91464">
        <w:t>Note:</w:t>
      </w:r>
      <w:r w:rsidRPr="00D91464">
        <w:tab/>
        <w:t xml:space="preserve">This does not affect the law relating to parliamentary privileges and immunities (see </w:t>
      </w:r>
      <w:r w:rsidR="00C45E02" w:rsidRPr="00D91464">
        <w:t>section 6</w:t>
      </w:r>
      <w:r w:rsidRPr="00D91464">
        <w:t>7).</w:t>
      </w:r>
    </w:p>
    <w:p w14:paraId="06DEBC0C" w14:textId="77777777" w:rsidR="001E47B1" w:rsidRPr="00D91464" w:rsidRDefault="001E47B1" w:rsidP="0089380C">
      <w:pPr>
        <w:pStyle w:val="subsection"/>
      </w:pPr>
      <w:r w:rsidRPr="00D91464">
        <w:tab/>
        <w:t>(3)</w:t>
      </w:r>
      <w:r w:rsidRPr="00D91464">
        <w:tab/>
        <w:t>The notice must:</w:t>
      </w:r>
    </w:p>
    <w:p w14:paraId="29E0D008" w14:textId="77777777" w:rsidR="001E47B1" w:rsidRPr="00D91464" w:rsidRDefault="001E47B1" w:rsidP="0089380C">
      <w:pPr>
        <w:pStyle w:val="paragraph"/>
      </w:pPr>
      <w:r w:rsidRPr="00D91464">
        <w:tab/>
        <w:t>(a)</w:t>
      </w:r>
      <w:r w:rsidRPr="00D91464">
        <w:tab/>
        <w:t>if the notice requires the person to give information or produce a document or thing—specify:</w:t>
      </w:r>
    </w:p>
    <w:p w14:paraId="30999B2C" w14:textId="77777777" w:rsidR="001E47B1" w:rsidRPr="00D91464" w:rsidRDefault="001E47B1" w:rsidP="0089380C">
      <w:pPr>
        <w:pStyle w:val="paragraphsub"/>
      </w:pPr>
      <w:r w:rsidRPr="00D91464">
        <w:tab/>
        <w:t>(i)</w:t>
      </w:r>
      <w:r w:rsidRPr="00D91464">
        <w:tab/>
        <w:t>the period (which must be at least 14 days after the notice is given to the person) within which the person is required to comply with the notice; and</w:t>
      </w:r>
    </w:p>
    <w:p w14:paraId="0FE2BFC7" w14:textId="77777777" w:rsidR="001E47B1" w:rsidRPr="00D91464" w:rsidRDefault="001E47B1" w:rsidP="0089380C">
      <w:pPr>
        <w:pStyle w:val="paragraphsub"/>
      </w:pPr>
      <w:r w:rsidRPr="00D91464">
        <w:tab/>
        <w:t>(ii)</w:t>
      </w:r>
      <w:r w:rsidRPr="00D91464">
        <w:tab/>
        <w:t>the manner in which the person is required to comply with the notice; and</w:t>
      </w:r>
    </w:p>
    <w:p w14:paraId="08E3F223" w14:textId="77777777" w:rsidR="001E47B1" w:rsidRPr="00D91464" w:rsidRDefault="001E47B1" w:rsidP="0089380C">
      <w:pPr>
        <w:pStyle w:val="paragraph"/>
      </w:pPr>
      <w:r w:rsidRPr="00D91464">
        <w:tab/>
        <w:t>(b)</w:t>
      </w:r>
      <w:r w:rsidRPr="00D91464">
        <w:tab/>
        <w:t>if the notice requires the person to attend an interview—specify:</w:t>
      </w:r>
    </w:p>
    <w:p w14:paraId="2BCCEF13" w14:textId="77777777" w:rsidR="001E47B1" w:rsidRPr="00D91464" w:rsidRDefault="001E47B1" w:rsidP="0089380C">
      <w:pPr>
        <w:pStyle w:val="paragraphsub"/>
      </w:pPr>
      <w:r w:rsidRPr="00D91464">
        <w:tab/>
        <w:t>(i)</w:t>
      </w:r>
      <w:r w:rsidRPr="00D91464">
        <w:tab/>
        <w:t>a time and place at which the person is to attend; and</w:t>
      </w:r>
    </w:p>
    <w:p w14:paraId="6FFC74E1" w14:textId="77777777" w:rsidR="001E47B1" w:rsidRPr="00D91464" w:rsidRDefault="001E47B1" w:rsidP="0089380C">
      <w:pPr>
        <w:pStyle w:val="paragraphsub"/>
      </w:pPr>
      <w:r w:rsidRPr="00D91464">
        <w:tab/>
        <w:t>(ii)</w:t>
      </w:r>
      <w:r w:rsidRPr="00D91464">
        <w:tab/>
        <w:t>the nature of the matter to which the interview will relate; and</w:t>
      </w:r>
    </w:p>
    <w:p w14:paraId="431CD8CB" w14:textId="77777777" w:rsidR="001E47B1" w:rsidRPr="00D91464" w:rsidRDefault="001E47B1" w:rsidP="0089380C">
      <w:pPr>
        <w:pStyle w:val="paragraph"/>
      </w:pPr>
      <w:r w:rsidRPr="00D91464">
        <w:tab/>
        <w:t>(c)</w:t>
      </w:r>
      <w:r w:rsidRPr="00D91464">
        <w:tab/>
        <w:t xml:space="preserve">in any case—state the effect of </w:t>
      </w:r>
      <w:r w:rsidR="00ED2295">
        <w:t>sections 2</w:t>
      </w:r>
      <w:r w:rsidR="00165F32" w:rsidRPr="00D91464">
        <w:t>4FA</w:t>
      </w:r>
      <w:r w:rsidRPr="00D91464">
        <w:t xml:space="preserve"> (when compliance with notice is not required) and </w:t>
      </w:r>
      <w:r w:rsidR="00165F32" w:rsidRPr="00D91464">
        <w:t>24FB</w:t>
      </w:r>
      <w:r w:rsidRPr="00D91464">
        <w:t xml:space="preserve"> (offence—failure to comply with notice to give information etc.) of this Act, and sections 137.1 and 137.2 of the </w:t>
      </w:r>
      <w:r w:rsidRPr="00D91464">
        <w:rPr>
          <w:i/>
        </w:rPr>
        <w:t>Criminal Code</w:t>
      </w:r>
      <w:r w:rsidRPr="00D91464">
        <w:t xml:space="preserve"> (false or misleading information or documents).</w:t>
      </w:r>
    </w:p>
    <w:p w14:paraId="44B5C3BB" w14:textId="77777777" w:rsidR="001E47B1" w:rsidRPr="00D91464" w:rsidRDefault="001E47B1" w:rsidP="0089380C">
      <w:pPr>
        <w:pStyle w:val="SubsectionHead"/>
      </w:pPr>
      <w:r w:rsidRPr="00D91464">
        <w:t>Person may notify Commissioner or panel if unable to attend interview</w:t>
      </w:r>
    </w:p>
    <w:p w14:paraId="0C22AA90" w14:textId="77777777" w:rsidR="001E47B1" w:rsidRPr="00D91464" w:rsidRDefault="001E47B1" w:rsidP="0089380C">
      <w:pPr>
        <w:pStyle w:val="subsection"/>
      </w:pPr>
      <w:r w:rsidRPr="00D91464">
        <w:tab/>
        <w:t>(4)</w:t>
      </w:r>
      <w:r w:rsidRPr="00D91464">
        <w:tab/>
        <w:t>If:</w:t>
      </w:r>
    </w:p>
    <w:p w14:paraId="28F610AF" w14:textId="77777777" w:rsidR="001E47B1" w:rsidRPr="00D91464" w:rsidRDefault="001E47B1" w:rsidP="0089380C">
      <w:pPr>
        <w:pStyle w:val="paragraph"/>
      </w:pPr>
      <w:r w:rsidRPr="00D91464">
        <w:tab/>
        <w:t>(a)</w:t>
      </w:r>
      <w:r w:rsidRPr="00D91464">
        <w:tab/>
        <w:t>the notice requires the person to attend an interview; and</w:t>
      </w:r>
    </w:p>
    <w:p w14:paraId="02EAD029" w14:textId="77777777" w:rsidR="001E47B1" w:rsidRPr="00D91464" w:rsidRDefault="001E47B1" w:rsidP="0089380C">
      <w:pPr>
        <w:pStyle w:val="paragraph"/>
      </w:pPr>
      <w:r w:rsidRPr="00D91464">
        <w:tab/>
        <w:t>(b)</w:t>
      </w:r>
      <w:r w:rsidRPr="00D91464">
        <w:tab/>
        <w:t>there is a reason why it is not reasonably practicable for the person to do so;</w:t>
      </w:r>
    </w:p>
    <w:p w14:paraId="05406C6C" w14:textId="77777777" w:rsidR="001E47B1" w:rsidRPr="00D91464" w:rsidRDefault="001E47B1" w:rsidP="0089380C">
      <w:pPr>
        <w:pStyle w:val="subsection2"/>
      </w:pPr>
      <w:r w:rsidRPr="00D91464">
        <w:t>the person may, within 7 days after receiving the notice, notify the Commissioner or panel of the reason.</w:t>
      </w:r>
    </w:p>
    <w:p w14:paraId="138C0F35" w14:textId="77777777" w:rsidR="001E47B1" w:rsidRPr="00D91464" w:rsidRDefault="001E47B1" w:rsidP="0089380C">
      <w:pPr>
        <w:pStyle w:val="notetext"/>
      </w:pPr>
      <w:r w:rsidRPr="00D91464">
        <w:t>Note:</w:t>
      </w:r>
      <w:r w:rsidRPr="00D91464">
        <w:tab/>
        <w:t xml:space="preserve">A person commits an offence if the person fails to comply with a requirement of a notice under this section unless it is not reasonably practicable for the person to do so (see </w:t>
      </w:r>
      <w:r w:rsidR="00ED2295">
        <w:t>section 2</w:t>
      </w:r>
      <w:r w:rsidR="00165F32" w:rsidRPr="00D91464">
        <w:t>4FB</w:t>
      </w:r>
      <w:r w:rsidRPr="00D91464">
        <w:t>).</w:t>
      </w:r>
    </w:p>
    <w:p w14:paraId="7F300F8D" w14:textId="77777777" w:rsidR="001E47B1" w:rsidRPr="00D91464" w:rsidRDefault="00165F32" w:rsidP="0089380C">
      <w:pPr>
        <w:pStyle w:val="ActHead5"/>
      </w:pPr>
      <w:bookmarkStart w:id="122" w:name="_Toc177655732"/>
      <w:r w:rsidRPr="00C04D62">
        <w:rPr>
          <w:rStyle w:val="CharSectno"/>
        </w:rPr>
        <w:lastRenderedPageBreak/>
        <w:t>24FA</w:t>
      </w:r>
      <w:r w:rsidR="001E47B1" w:rsidRPr="00D91464">
        <w:t xml:space="preserve">  When compliance with notice is not required</w:t>
      </w:r>
      <w:bookmarkEnd w:id="122"/>
    </w:p>
    <w:p w14:paraId="71D184BA" w14:textId="77777777" w:rsidR="001E47B1" w:rsidRPr="00D91464" w:rsidRDefault="001E47B1" w:rsidP="0089380C">
      <w:pPr>
        <w:pStyle w:val="subsection"/>
      </w:pPr>
      <w:r w:rsidRPr="00D91464">
        <w:tab/>
        <w:t>(1)</w:t>
      </w:r>
      <w:r w:rsidRPr="00D91464">
        <w:tab/>
        <w:t xml:space="preserve">A person (the </w:t>
      </w:r>
      <w:r w:rsidRPr="00D91464">
        <w:rPr>
          <w:b/>
          <w:i/>
        </w:rPr>
        <w:t>recipient</w:t>
      </w:r>
      <w:r w:rsidRPr="00D91464">
        <w:t xml:space="preserve">) is not required to comply with a requirement of a notice given to the recipient under </w:t>
      </w:r>
      <w:r w:rsidR="00ED2295">
        <w:t>section 2</w:t>
      </w:r>
      <w:r w:rsidR="00165F32" w:rsidRPr="00D91464">
        <w:t>4F</w:t>
      </w:r>
      <w:r w:rsidRPr="00D91464">
        <w:t xml:space="preserve"> if </w:t>
      </w:r>
      <w:r w:rsidR="007E537B" w:rsidRPr="00D91464">
        <w:t>subsection (</w:t>
      </w:r>
      <w:r w:rsidRPr="00D91464">
        <w:t>2) or (3) of this section applies.</w:t>
      </w:r>
    </w:p>
    <w:p w14:paraId="0DDDB667" w14:textId="77777777" w:rsidR="001E47B1" w:rsidRPr="00D91464" w:rsidRDefault="001E47B1" w:rsidP="0089380C">
      <w:pPr>
        <w:pStyle w:val="SubsectionHead"/>
      </w:pPr>
      <w:r w:rsidRPr="00D91464">
        <w:t>Information etc. relating to support services</w:t>
      </w:r>
    </w:p>
    <w:p w14:paraId="0DAB5760" w14:textId="77777777" w:rsidR="001E47B1" w:rsidRPr="00D91464" w:rsidRDefault="001E47B1" w:rsidP="0089380C">
      <w:pPr>
        <w:pStyle w:val="subsection"/>
      </w:pPr>
      <w:r w:rsidRPr="00D91464">
        <w:tab/>
        <w:t>(2)</w:t>
      </w:r>
      <w:r w:rsidRPr="00D91464">
        <w:tab/>
        <w:t>This subsection applies if the requirement relates to information, a document or a thing obtained or brought into existence in the course of, or for the purposes of, providing a service under section 15 (support function).</w:t>
      </w:r>
    </w:p>
    <w:p w14:paraId="0143BC12" w14:textId="77777777" w:rsidR="001E47B1" w:rsidRPr="00D91464" w:rsidRDefault="001E47B1" w:rsidP="0089380C">
      <w:pPr>
        <w:pStyle w:val="SubsectionHead"/>
      </w:pPr>
      <w:r w:rsidRPr="00D91464">
        <w:t>Information etc. relating to informant’s identity</w:t>
      </w:r>
    </w:p>
    <w:p w14:paraId="1E92A8E0" w14:textId="77777777" w:rsidR="001E47B1" w:rsidRPr="00D91464" w:rsidRDefault="001E47B1" w:rsidP="0089380C">
      <w:pPr>
        <w:pStyle w:val="subsection"/>
      </w:pPr>
      <w:r w:rsidRPr="00D91464">
        <w:tab/>
        <w:t>(3)</w:t>
      </w:r>
      <w:r w:rsidRPr="00D91464">
        <w:tab/>
        <w:t>This subsection applies if:</w:t>
      </w:r>
    </w:p>
    <w:p w14:paraId="7B6564E7" w14:textId="77777777" w:rsidR="001E47B1" w:rsidRPr="00D91464" w:rsidRDefault="001E47B1" w:rsidP="0089380C">
      <w:pPr>
        <w:pStyle w:val="paragraph"/>
      </w:pPr>
      <w:r w:rsidRPr="00D91464">
        <w:tab/>
        <w:t>(a)</w:t>
      </w:r>
      <w:r w:rsidRPr="00D91464">
        <w:tab/>
        <w:t xml:space="preserve">the requirement relates to information, a document or a thing given by a person (the </w:t>
      </w:r>
      <w:r w:rsidRPr="00D91464">
        <w:rPr>
          <w:b/>
          <w:i/>
        </w:rPr>
        <w:t>informant</w:t>
      </w:r>
      <w:r w:rsidRPr="00D91464">
        <w:t>), whether directly or indirectly:</w:t>
      </w:r>
    </w:p>
    <w:p w14:paraId="7BDCDADA" w14:textId="77777777" w:rsidR="001E47B1" w:rsidRPr="00D91464" w:rsidRDefault="001E47B1" w:rsidP="0089380C">
      <w:pPr>
        <w:pStyle w:val="paragraphsub"/>
      </w:pPr>
      <w:r w:rsidRPr="00D91464">
        <w:tab/>
        <w:t>(i)</w:t>
      </w:r>
      <w:r w:rsidRPr="00D91464">
        <w:tab/>
        <w:t>to another person who works in a professional capacity as a journalist; and</w:t>
      </w:r>
    </w:p>
    <w:p w14:paraId="62C4D933" w14:textId="77777777" w:rsidR="001E47B1" w:rsidRPr="00D91464" w:rsidRDefault="001E47B1" w:rsidP="0089380C">
      <w:pPr>
        <w:pStyle w:val="paragraphsub"/>
      </w:pPr>
      <w:r w:rsidRPr="00D91464">
        <w:tab/>
        <w:t>(ii)</w:t>
      </w:r>
      <w:r w:rsidRPr="00D91464">
        <w:tab/>
        <w:t>in the normal course of the journalist’s work as a journalist; and</w:t>
      </w:r>
    </w:p>
    <w:p w14:paraId="34CD6B0B" w14:textId="77777777" w:rsidR="001E47B1" w:rsidRPr="00D91464" w:rsidRDefault="001E47B1" w:rsidP="0089380C">
      <w:pPr>
        <w:pStyle w:val="paragraph"/>
      </w:pPr>
      <w:r w:rsidRPr="00D91464">
        <w:tab/>
        <w:t>(b)</w:t>
      </w:r>
      <w:r w:rsidRPr="00D91464">
        <w:tab/>
        <w:t>the journalist reasonably believes that the informant has provided the information on the express or implied understanding that the informant’s identity would not be disclosed; and</w:t>
      </w:r>
    </w:p>
    <w:p w14:paraId="479065F4" w14:textId="77777777" w:rsidR="0067101C" w:rsidRPr="00D91464" w:rsidRDefault="0067101C" w:rsidP="0089380C">
      <w:pPr>
        <w:pStyle w:val="paragraph"/>
      </w:pPr>
      <w:r w:rsidRPr="00D91464">
        <w:tab/>
        <w:t>(c)</w:t>
      </w:r>
      <w:r w:rsidRPr="00D91464">
        <w:tab/>
        <w:t>compliance with the requirement would disclose the identity of the informant or enable that identity to be ascertained</w:t>
      </w:r>
      <w:r w:rsidR="00696B14" w:rsidRPr="00D91464">
        <w:t>; and</w:t>
      </w:r>
    </w:p>
    <w:p w14:paraId="09A41D22" w14:textId="77777777" w:rsidR="001E47B1" w:rsidRPr="00D91464" w:rsidRDefault="001E47B1" w:rsidP="0089380C">
      <w:pPr>
        <w:pStyle w:val="paragraph"/>
      </w:pPr>
      <w:r w:rsidRPr="00D91464">
        <w:tab/>
        <w:t>(</w:t>
      </w:r>
      <w:r w:rsidR="0067101C" w:rsidRPr="00D91464">
        <w:t>d</w:t>
      </w:r>
      <w:r w:rsidRPr="00D91464">
        <w:t>)</w:t>
      </w:r>
      <w:r w:rsidRPr="00D91464">
        <w:tab/>
        <w:t>the recipient is:</w:t>
      </w:r>
    </w:p>
    <w:p w14:paraId="77FE4C82" w14:textId="77777777" w:rsidR="001E47B1" w:rsidRPr="00D91464" w:rsidRDefault="001E47B1" w:rsidP="0089380C">
      <w:pPr>
        <w:pStyle w:val="paragraphsub"/>
      </w:pPr>
      <w:r w:rsidRPr="00D91464">
        <w:tab/>
        <w:t>(i)</w:t>
      </w:r>
      <w:r w:rsidRPr="00D91464">
        <w:tab/>
        <w:t>the journalist; or</w:t>
      </w:r>
    </w:p>
    <w:p w14:paraId="71CA090A" w14:textId="77777777" w:rsidR="001E47B1" w:rsidRPr="00D91464" w:rsidRDefault="001E47B1" w:rsidP="0089380C">
      <w:pPr>
        <w:pStyle w:val="paragraphsub"/>
      </w:pPr>
      <w:r w:rsidRPr="00D91464">
        <w:tab/>
        <w:t>(ii)</w:t>
      </w:r>
      <w:r w:rsidRPr="00D91464">
        <w:tab/>
        <w:t>the journalist’s employer; or</w:t>
      </w:r>
    </w:p>
    <w:p w14:paraId="6EC9C189" w14:textId="77777777" w:rsidR="001E47B1" w:rsidRPr="00D91464" w:rsidRDefault="001E47B1" w:rsidP="0089380C">
      <w:pPr>
        <w:pStyle w:val="paragraphsub"/>
      </w:pPr>
      <w:r w:rsidRPr="00D91464">
        <w:tab/>
        <w:t>(iii)</w:t>
      </w:r>
      <w:r w:rsidRPr="00D91464">
        <w:tab/>
        <w:t>assisting the journalist and employed or engaged by the journalist’s employer; or</w:t>
      </w:r>
    </w:p>
    <w:p w14:paraId="4D129D2E" w14:textId="77777777" w:rsidR="001E47B1" w:rsidRPr="00D91464" w:rsidRDefault="001E47B1" w:rsidP="0089380C">
      <w:pPr>
        <w:pStyle w:val="paragraphsub"/>
      </w:pPr>
      <w:r w:rsidRPr="00D91464">
        <w:tab/>
        <w:t>(iv)</w:t>
      </w:r>
      <w:r w:rsidRPr="00D91464">
        <w:tab/>
        <w:t>assisting the journalist in the recipient’s professional capacity</w:t>
      </w:r>
      <w:r w:rsidR="00696B14" w:rsidRPr="00D91464">
        <w:t>.</w:t>
      </w:r>
    </w:p>
    <w:p w14:paraId="5E24C3A7" w14:textId="77777777" w:rsidR="001E47B1" w:rsidRPr="00D91464" w:rsidRDefault="001E47B1" w:rsidP="0089380C">
      <w:pPr>
        <w:pStyle w:val="subsection"/>
      </w:pPr>
      <w:r w:rsidRPr="00D91464">
        <w:lastRenderedPageBreak/>
        <w:tab/>
        <w:t>(4)</w:t>
      </w:r>
      <w:r w:rsidRPr="00D91464">
        <w:tab/>
        <w:t xml:space="preserve">If the journalist is a staff member of a Commonwealth entity, the reference in </w:t>
      </w:r>
      <w:r w:rsidR="007E537B" w:rsidRPr="00D91464">
        <w:t>subsection (</w:t>
      </w:r>
      <w:r w:rsidRPr="00D91464">
        <w:t>3) to the journalist’s employer is taken to include a reference to:</w:t>
      </w:r>
    </w:p>
    <w:p w14:paraId="4372C49F" w14:textId="77777777" w:rsidR="001E47B1" w:rsidRPr="00D91464" w:rsidRDefault="001E47B1" w:rsidP="0089380C">
      <w:pPr>
        <w:pStyle w:val="paragraph"/>
      </w:pPr>
      <w:r w:rsidRPr="00D91464">
        <w:tab/>
        <w:t>(a)</w:t>
      </w:r>
      <w:r w:rsidRPr="00D91464">
        <w:tab/>
        <w:t xml:space="preserve">if the accountable authority (within the meaning of the </w:t>
      </w:r>
      <w:r w:rsidRPr="00D91464">
        <w:rPr>
          <w:i/>
        </w:rPr>
        <w:t>Public Governance, Performance and Accountability Act 2013</w:t>
      </w:r>
      <w:r w:rsidRPr="00D91464">
        <w:t>) of the entity is a single person—that person; or</w:t>
      </w:r>
    </w:p>
    <w:p w14:paraId="24EDD145" w14:textId="77777777" w:rsidR="001E47B1" w:rsidRPr="00D91464" w:rsidRDefault="001E47B1" w:rsidP="0089380C">
      <w:pPr>
        <w:pStyle w:val="paragraph"/>
      </w:pPr>
      <w:r w:rsidRPr="00D91464">
        <w:tab/>
        <w:t>(b)</w:t>
      </w:r>
      <w:r w:rsidRPr="00D91464">
        <w:tab/>
        <w:t>if the accountable authority (within the meaning of that Act) of the entity is a governing body or other group of persons:</w:t>
      </w:r>
    </w:p>
    <w:p w14:paraId="5281FECF" w14:textId="77777777" w:rsidR="001E47B1" w:rsidRPr="00D91464" w:rsidRDefault="001E47B1" w:rsidP="0089380C">
      <w:pPr>
        <w:pStyle w:val="paragraphsub"/>
      </w:pPr>
      <w:r w:rsidRPr="00D91464">
        <w:tab/>
        <w:t>(i)</w:t>
      </w:r>
      <w:r w:rsidRPr="00D91464">
        <w:tab/>
        <w:t xml:space="preserve">the chief executive officer (however described) of the entity (unless </w:t>
      </w:r>
      <w:r w:rsidR="007E537B" w:rsidRPr="00D91464">
        <w:t>subparagraph (</w:t>
      </w:r>
      <w:r w:rsidRPr="00D91464">
        <w:t>ii) applies); or</w:t>
      </w:r>
    </w:p>
    <w:p w14:paraId="6019349F" w14:textId="77777777" w:rsidR="001E47B1" w:rsidRPr="00D91464" w:rsidRDefault="001E47B1" w:rsidP="0089380C">
      <w:pPr>
        <w:pStyle w:val="paragraphsub"/>
      </w:pPr>
      <w:r w:rsidRPr="00D91464">
        <w:tab/>
        <w:t>(ii)</w:t>
      </w:r>
      <w:r w:rsidRPr="00D91464">
        <w:tab/>
        <w:t>if the PWSS rules prescribe another person as the head of the entity—that other person.</w:t>
      </w:r>
    </w:p>
    <w:p w14:paraId="4204A768" w14:textId="77777777" w:rsidR="001E47B1" w:rsidRPr="00D91464" w:rsidRDefault="001E47B1" w:rsidP="0089380C">
      <w:pPr>
        <w:pStyle w:val="subsection"/>
      </w:pPr>
      <w:r w:rsidRPr="00D91464">
        <w:tab/>
        <w:t>(5)</w:t>
      </w:r>
      <w:r w:rsidRPr="00D91464">
        <w:tab/>
        <w:t xml:space="preserve">For the purposes of </w:t>
      </w:r>
      <w:r w:rsidR="007E537B" w:rsidRPr="00D91464">
        <w:t>subsection (</w:t>
      </w:r>
      <w:r w:rsidRPr="00D91464">
        <w:t xml:space="preserve">4), the following are </w:t>
      </w:r>
      <w:r w:rsidRPr="00D91464">
        <w:rPr>
          <w:b/>
          <w:i/>
        </w:rPr>
        <w:t>staff members</w:t>
      </w:r>
      <w:r w:rsidRPr="00D91464">
        <w:t xml:space="preserve"> of a Commonwealth entity:</w:t>
      </w:r>
    </w:p>
    <w:p w14:paraId="47970CFC" w14:textId="77777777" w:rsidR="001E47B1" w:rsidRPr="00D91464" w:rsidRDefault="001E47B1" w:rsidP="0089380C">
      <w:pPr>
        <w:pStyle w:val="paragraph"/>
      </w:pPr>
      <w:r w:rsidRPr="00D91464">
        <w:tab/>
        <w:t>(a)</w:t>
      </w:r>
      <w:r w:rsidRPr="00D91464">
        <w:tab/>
        <w:t xml:space="preserve">an official (within the meaning of the </w:t>
      </w:r>
      <w:r w:rsidRPr="00D91464">
        <w:rPr>
          <w:i/>
        </w:rPr>
        <w:t>Public Governance, Performance and Accountability Act 2013</w:t>
      </w:r>
      <w:r w:rsidRPr="00D91464">
        <w:t>) of the entity;</w:t>
      </w:r>
    </w:p>
    <w:p w14:paraId="08D9EEF9" w14:textId="77777777" w:rsidR="001E47B1" w:rsidRPr="00D91464" w:rsidRDefault="001E47B1" w:rsidP="0089380C">
      <w:pPr>
        <w:pStyle w:val="paragraph"/>
      </w:pPr>
      <w:r w:rsidRPr="00D91464">
        <w:tab/>
        <w:t>(b)</w:t>
      </w:r>
      <w:r w:rsidRPr="00D91464">
        <w:tab/>
        <w:t>an individual who is employed by, or engaged in assisting:</w:t>
      </w:r>
    </w:p>
    <w:p w14:paraId="2BB18E9D" w14:textId="77777777" w:rsidR="001E47B1" w:rsidRPr="00D91464" w:rsidRDefault="001E47B1" w:rsidP="0089380C">
      <w:pPr>
        <w:pStyle w:val="paragraphsub"/>
      </w:pPr>
      <w:r w:rsidRPr="00D91464">
        <w:tab/>
        <w:t>(i)</w:t>
      </w:r>
      <w:r w:rsidRPr="00D91464">
        <w:tab/>
        <w:t>the entity; or</w:t>
      </w:r>
    </w:p>
    <w:p w14:paraId="55B8F3CD" w14:textId="77777777" w:rsidR="001E47B1" w:rsidRPr="00D91464" w:rsidRDefault="001E47B1" w:rsidP="0089380C">
      <w:pPr>
        <w:pStyle w:val="paragraphsub"/>
      </w:pPr>
      <w:r w:rsidRPr="00D91464">
        <w:tab/>
        <w:t>(ii)</w:t>
      </w:r>
      <w:r w:rsidRPr="00D91464">
        <w:tab/>
        <w:t>a staff member of the entity on behalf of the entity or the Commonwealth.</w:t>
      </w:r>
    </w:p>
    <w:p w14:paraId="336DE65A" w14:textId="77777777" w:rsidR="001E47B1" w:rsidRPr="00D91464" w:rsidRDefault="00165F32" w:rsidP="0089380C">
      <w:pPr>
        <w:pStyle w:val="ActHead5"/>
      </w:pPr>
      <w:bookmarkStart w:id="123" w:name="_Toc177655733"/>
      <w:r w:rsidRPr="00C04D62">
        <w:rPr>
          <w:rStyle w:val="CharSectno"/>
        </w:rPr>
        <w:t>24FB</w:t>
      </w:r>
      <w:r w:rsidR="001E47B1" w:rsidRPr="00D91464">
        <w:t xml:space="preserve">  Offence—failure to comply with notice to give information etc.</w:t>
      </w:r>
      <w:bookmarkEnd w:id="123"/>
    </w:p>
    <w:p w14:paraId="1A2ACD3C" w14:textId="77777777" w:rsidR="001E47B1" w:rsidRPr="00D91464" w:rsidRDefault="001E47B1" w:rsidP="0089380C">
      <w:pPr>
        <w:pStyle w:val="subsection"/>
      </w:pPr>
      <w:r w:rsidRPr="00D91464">
        <w:tab/>
        <w:t>(1)</w:t>
      </w:r>
      <w:r w:rsidRPr="00D91464">
        <w:tab/>
        <w:t>A person commits an offence if:</w:t>
      </w:r>
    </w:p>
    <w:p w14:paraId="771035A9" w14:textId="77777777" w:rsidR="001E47B1" w:rsidRPr="00D91464" w:rsidRDefault="001E47B1" w:rsidP="0089380C">
      <w:pPr>
        <w:pStyle w:val="paragraph"/>
      </w:pPr>
      <w:r w:rsidRPr="00D91464">
        <w:tab/>
        <w:t>(a)</w:t>
      </w:r>
      <w:r w:rsidRPr="00D91464">
        <w:tab/>
        <w:t xml:space="preserve">the person is required to give information, produce a document or thing or attend an interview in accordance with a notice given to the person under </w:t>
      </w:r>
      <w:r w:rsidR="00ED2295">
        <w:t>section 2</w:t>
      </w:r>
      <w:r w:rsidR="00165F32" w:rsidRPr="00D91464">
        <w:t>4F</w:t>
      </w:r>
      <w:r w:rsidRPr="00D91464">
        <w:t>; and</w:t>
      </w:r>
    </w:p>
    <w:p w14:paraId="43E77D72" w14:textId="77777777" w:rsidR="001E47B1" w:rsidRPr="00D91464" w:rsidRDefault="001E47B1" w:rsidP="0089380C">
      <w:pPr>
        <w:pStyle w:val="paragraph"/>
      </w:pPr>
      <w:r w:rsidRPr="00D91464">
        <w:tab/>
        <w:t>(b)</w:t>
      </w:r>
      <w:r w:rsidRPr="00D91464">
        <w:tab/>
        <w:t>the person fails to comply with the requirement.</w:t>
      </w:r>
    </w:p>
    <w:p w14:paraId="22C44B5E" w14:textId="77777777" w:rsidR="001E47B1" w:rsidRPr="00D91464" w:rsidRDefault="001E47B1" w:rsidP="0089380C">
      <w:pPr>
        <w:pStyle w:val="Penalty"/>
      </w:pPr>
      <w:r w:rsidRPr="00D91464">
        <w:t>Penalty:</w:t>
      </w:r>
      <w:r w:rsidRPr="00D91464">
        <w:tab/>
        <w:t>30 penalty units.</w:t>
      </w:r>
    </w:p>
    <w:p w14:paraId="5F8C1D87" w14:textId="77777777" w:rsidR="001E47B1" w:rsidRPr="00D91464" w:rsidRDefault="001E47B1" w:rsidP="0089380C">
      <w:pPr>
        <w:pStyle w:val="subsection"/>
      </w:pPr>
      <w:r w:rsidRPr="00D91464">
        <w:tab/>
        <w:t>(2)</w:t>
      </w:r>
      <w:r w:rsidRPr="00D91464">
        <w:tab/>
      </w:r>
      <w:r w:rsidR="00C45E02" w:rsidRPr="00D91464">
        <w:t>Subsection (</w:t>
      </w:r>
      <w:r w:rsidRPr="00D91464">
        <w:t>1) does not apply if it is not reasonably practicable for the person to comply with the requirement.</w:t>
      </w:r>
    </w:p>
    <w:p w14:paraId="1D55AFB8" w14:textId="77777777" w:rsidR="001E47B1" w:rsidRPr="00D91464" w:rsidRDefault="001E47B1" w:rsidP="0089380C">
      <w:pPr>
        <w:pStyle w:val="notetext"/>
      </w:pPr>
      <w:r w:rsidRPr="00D91464">
        <w:t>Note:</w:t>
      </w:r>
      <w:r w:rsidRPr="00D91464">
        <w:tab/>
        <w:t xml:space="preserve">A defendant bears an evidential burden in relation to the matter in </w:t>
      </w:r>
      <w:r w:rsidR="007E537B" w:rsidRPr="00D91464">
        <w:t>subsection (</w:t>
      </w:r>
      <w:r w:rsidRPr="00D91464">
        <w:t xml:space="preserve">2) (see subsection 13.3(3) of the </w:t>
      </w:r>
      <w:r w:rsidRPr="00D91464">
        <w:rPr>
          <w:i/>
        </w:rPr>
        <w:t>Criminal Code</w:t>
      </w:r>
      <w:r w:rsidRPr="00D91464">
        <w:t>).</w:t>
      </w:r>
    </w:p>
    <w:p w14:paraId="7B42D9FE" w14:textId="77777777" w:rsidR="001E47B1" w:rsidRPr="00D91464" w:rsidRDefault="00165F32" w:rsidP="0089380C">
      <w:pPr>
        <w:pStyle w:val="ActHead5"/>
      </w:pPr>
      <w:bookmarkStart w:id="124" w:name="_Toc177655734"/>
      <w:r w:rsidRPr="00C04D62">
        <w:rPr>
          <w:rStyle w:val="CharSectno"/>
        </w:rPr>
        <w:lastRenderedPageBreak/>
        <w:t>24FC</w:t>
      </w:r>
      <w:r w:rsidR="001E47B1" w:rsidRPr="00D91464">
        <w:t xml:space="preserve">  Interviews</w:t>
      </w:r>
      <w:bookmarkEnd w:id="124"/>
    </w:p>
    <w:p w14:paraId="4EB1CF4C" w14:textId="77777777" w:rsidR="001E47B1" w:rsidRPr="00D91464" w:rsidRDefault="001E47B1" w:rsidP="0089380C">
      <w:pPr>
        <w:pStyle w:val="SubsectionHead"/>
      </w:pPr>
      <w:r w:rsidRPr="00D91464">
        <w:t>Conduct of interview</w:t>
      </w:r>
    </w:p>
    <w:p w14:paraId="166A715A" w14:textId="77777777" w:rsidR="001E47B1" w:rsidRPr="00D91464" w:rsidRDefault="001E47B1" w:rsidP="0089380C">
      <w:pPr>
        <w:pStyle w:val="subsection"/>
      </w:pPr>
      <w:r w:rsidRPr="00D91464">
        <w:tab/>
        <w:t>(1)</w:t>
      </w:r>
      <w:r w:rsidRPr="00D91464">
        <w:tab/>
        <w:t xml:space="preserve">If a person (the </w:t>
      </w:r>
      <w:r w:rsidRPr="00D91464">
        <w:rPr>
          <w:b/>
          <w:i/>
        </w:rPr>
        <w:t>interviewee</w:t>
      </w:r>
      <w:r w:rsidRPr="00D91464">
        <w:t xml:space="preserve">) is required under </w:t>
      </w:r>
      <w:r w:rsidR="00ED2295">
        <w:t>section 2</w:t>
      </w:r>
      <w:r w:rsidR="00165F32" w:rsidRPr="00D91464">
        <w:t>4F</w:t>
      </w:r>
      <w:r w:rsidRPr="00D91464">
        <w:t xml:space="preserve"> to attend an interview with an investigating Commissioner or review panel, the interview must take place in private.</w:t>
      </w:r>
    </w:p>
    <w:p w14:paraId="0C8B3BE7" w14:textId="77777777" w:rsidR="001E47B1" w:rsidRPr="00D91464" w:rsidRDefault="001E47B1" w:rsidP="0089380C">
      <w:pPr>
        <w:pStyle w:val="subsection"/>
      </w:pPr>
      <w:r w:rsidRPr="00D91464">
        <w:tab/>
        <w:t>(2)</w:t>
      </w:r>
      <w:r w:rsidRPr="00D91464">
        <w:tab/>
        <w:t>The Commissioner or panel may conduct the interview in such manner as the Commissioner or panel thinks fit.</w:t>
      </w:r>
    </w:p>
    <w:p w14:paraId="5485B4DB" w14:textId="77777777" w:rsidR="001E47B1" w:rsidRPr="00D91464" w:rsidRDefault="001E47B1" w:rsidP="0089380C">
      <w:pPr>
        <w:pStyle w:val="subsection"/>
      </w:pPr>
      <w:r w:rsidRPr="00D91464">
        <w:tab/>
        <w:t>(3)</w:t>
      </w:r>
      <w:r w:rsidRPr="00D91464">
        <w:tab/>
        <w:t xml:space="preserve">Subject to </w:t>
      </w:r>
      <w:r w:rsidR="007E537B" w:rsidRPr="00D91464">
        <w:t>subsection (</w:t>
      </w:r>
      <w:r w:rsidRPr="00D91464">
        <w:t>8), the following are entitled to be present at the interview:</w:t>
      </w:r>
    </w:p>
    <w:p w14:paraId="28780848" w14:textId="77777777" w:rsidR="001E47B1" w:rsidRPr="00D91464" w:rsidRDefault="001E47B1" w:rsidP="0089380C">
      <w:pPr>
        <w:pStyle w:val="paragraph"/>
      </w:pPr>
      <w:r w:rsidRPr="00D91464">
        <w:tab/>
        <w:t>(a)</w:t>
      </w:r>
      <w:r w:rsidRPr="00D91464">
        <w:tab/>
        <w:t>a support person for the interviewee;</w:t>
      </w:r>
    </w:p>
    <w:p w14:paraId="1FE27A04" w14:textId="77777777" w:rsidR="001E47B1" w:rsidRPr="00D91464" w:rsidRDefault="001E47B1" w:rsidP="0089380C">
      <w:pPr>
        <w:pStyle w:val="paragraph"/>
      </w:pPr>
      <w:r w:rsidRPr="00D91464">
        <w:tab/>
        <w:t>(b)</w:t>
      </w:r>
      <w:r w:rsidRPr="00D91464">
        <w:tab/>
        <w:t>a legal practitioner engaged by the interviewee.</w:t>
      </w:r>
    </w:p>
    <w:p w14:paraId="4E6FA659" w14:textId="77777777" w:rsidR="001E47B1" w:rsidRPr="00D91464" w:rsidRDefault="001E47B1" w:rsidP="0089380C">
      <w:pPr>
        <w:pStyle w:val="notetext"/>
      </w:pPr>
      <w:r w:rsidRPr="00D91464">
        <w:t>Note:</w:t>
      </w:r>
      <w:r w:rsidRPr="00D91464">
        <w:tab/>
        <w:t xml:space="preserve">A </w:t>
      </w:r>
      <w:r w:rsidRPr="00D91464">
        <w:rPr>
          <w:b/>
          <w:i/>
        </w:rPr>
        <w:t>support person</w:t>
      </w:r>
      <w:r w:rsidRPr="00D91464">
        <w:t xml:space="preserve"> for the interviewee may be approved under </w:t>
      </w:r>
      <w:r w:rsidR="007E537B" w:rsidRPr="00D91464">
        <w:t>subsection (</w:t>
      </w:r>
      <w:r w:rsidRPr="00D91464">
        <w:t xml:space="preserve">4) of this section or </w:t>
      </w:r>
      <w:r w:rsidR="00ED2295">
        <w:t>subsection 2</w:t>
      </w:r>
      <w:r w:rsidR="00165F32" w:rsidRPr="00D91464">
        <w:t>4FI</w:t>
      </w:r>
      <w:r w:rsidRPr="00D91464">
        <w:t xml:space="preserve">(2) (see the definition of that term in </w:t>
      </w:r>
      <w:r w:rsidR="00ED2295">
        <w:t>section 5</w:t>
      </w:r>
      <w:r w:rsidRPr="00D91464">
        <w:t>).</w:t>
      </w:r>
    </w:p>
    <w:p w14:paraId="2C4D7555" w14:textId="77777777" w:rsidR="001E47B1" w:rsidRPr="00D91464" w:rsidRDefault="001E47B1" w:rsidP="0089380C">
      <w:pPr>
        <w:pStyle w:val="SubsectionHead"/>
      </w:pPr>
      <w:r w:rsidRPr="00D91464">
        <w:t>Support persons</w:t>
      </w:r>
    </w:p>
    <w:p w14:paraId="329AFEEB" w14:textId="77777777" w:rsidR="001E47B1" w:rsidRPr="00D91464" w:rsidRDefault="001E47B1" w:rsidP="0089380C">
      <w:pPr>
        <w:pStyle w:val="subsection"/>
      </w:pPr>
      <w:r w:rsidRPr="00D91464">
        <w:tab/>
        <w:t>(4)</w:t>
      </w:r>
      <w:r w:rsidRPr="00D91464">
        <w:tab/>
        <w:t xml:space="preserve">On application by the interviewee, the Commissioner or panel must, in writing, approve a person as a support person for the interviewee if satisfied that the presence of the person at the interview would not prejudice any process, or any action, taken in accordance with </w:t>
      </w:r>
      <w:r w:rsidR="00207E78" w:rsidRPr="00D91464">
        <w:t>Division 3</w:t>
      </w:r>
      <w:r w:rsidRPr="00D91464">
        <w:t xml:space="preserve"> or 4.</w:t>
      </w:r>
    </w:p>
    <w:p w14:paraId="7F324A52" w14:textId="77777777" w:rsidR="001E47B1" w:rsidRPr="00D91464" w:rsidRDefault="001E47B1" w:rsidP="0089380C">
      <w:pPr>
        <w:pStyle w:val="subsection"/>
      </w:pPr>
      <w:r w:rsidRPr="00D91464">
        <w:tab/>
        <w:t>(5)</w:t>
      </w:r>
      <w:r w:rsidRPr="00D91464">
        <w:tab/>
        <w:t xml:space="preserve">An approval under </w:t>
      </w:r>
      <w:r w:rsidR="007E537B" w:rsidRPr="00D91464">
        <w:t>subsection (</w:t>
      </w:r>
      <w:r w:rsidRPr="00D91464">
        <w:t>4) is not a legislative instrument.</w:t>
      </w:r>
    </w:p>
    <w:p w14:paraId="475A1A88" w14:textId="77777777" w:rsidR="001E47B1" w:rsidRPr="00D91464" w:rsidRDefault="001E47B1" w:rsidP="0089380C">
      <w:pPr>
        <w:pStyle w:val="SubsectionHead"/>
      </w:pPr>
      <w:r w:rsidRPr="00D91464">
        <w:t>Legal practitioners</w:t>
      </w:r>
    </w:p>
    <w:p w14:paraId="66B8BF3A" w14:textId="77777777" w:rsidR="001E47B1" w:rsidRPr="00D91464" w:rsidRDefault="001E47B1" w:rsidP="0089380C">
      <w:pPr>
        <w:pStyle w:val="subsection"/>
      </w:pPr>
      <w:r w:rsidRPr="00D91464">
        <w:tab/>
        <w:t>(6)</w:t>
      </w:r>
      <w:r w:rsidRPr="00D91464">
        <w:tab/>
        <w:t>If a legal practitioner engaged by the interviewee is present during the interview, the Commissioner or panel must:</w:t>
      </w:r>
    </w:p>
    <w:p w14:paraId="588CFC85" w14:textId="77777777" w:rsidR="001E47B1" w:rsidRPr="00D91464" w:rsidRDefault="001E47B1" w:rsidP="0089380C">
      <w:pPr>
        <w:pStyle w:val="paragraph"/>
      </w:pPr>
      <w:r w:rsidRPr="00D91464">
        <w:tab/>
        <w:t>(a)</w:t>
      </w:r>
      <w:r w:rsidRPr="00D91464">
        <w:tab/>
        <w:t>allow the interviewee to consult with the legal practitioner in private and provide reasonable facilities for that consultation; and</w:t>
      </w:r>
    </w:p>
    <w:p w14:paraId="33C05C19" w14:textId="77777777" w:rsidR="001E47B1" w:rsidRPr="00D91464" w:rsidRDefault="001E47B1" w:rsidP="0089380C">
      <w:pPr>
        <w:pStyle w:val="paragraph"/>
      </w:pPr>
      <w:r w:rsidRPr="00D91464">
        <w:tab/>
        <w:t>(b)</w:t>
      </w:r>
      <w:r w:rsidRPr="00D91464">
        <w:tab/>
        <w:t>allow the legal practitioner to give advice to the interviewee.</w:t>
      </w:r>
    </w:p>
    <w:p w14:paraId="759A067E" w14:textId="77777777" w:rsidR="001E47B1" w:rsidRPr="00D91464" w:rsidRDefault="001E47B1" w:rsidP="0089380C">
      <w:pPr>
        <w:pStyle w:val="SubsectionHead"/>
      </w:pPr>
      <w:r w:rsidRPr="00D91464">
        <w:lastRenderedPageBreak/>
        <w:t>Directions about conduct that unreasonably interferes with interview</w:t>
      </w:r>
    </w:p>
    <w:p w14:paraId="30F800B1" w14:textId="77777777" w:rsidR="001E47B1" w:rsidRPr="00D91464" w:rsidRDefault="001E47B1" w:rsidP="0089380C">
      <w:pPr>
        <w:pStyle w:val="subsection"/>
      </w:pPr>
      <w:r w:rsidRPr="00D91464">
        <w:tab/>
        <w:t>(7)</w:t>
      </w:r>
      <w:r w:rsidRPr="00D91464">
        <w:tab/>
        <w:t>If:</w:t>
      </w:r>
    </w:p>
    <w:p w14:paraId="353F55F3" w14:textId="77777777" w:rsidR="001E47B1" w:rsidRPr="00D91464" w:rsidRDefault="001E47B1" w:rsidP="0089380C">
      <w:pPr>
        <w:pStyle w:val="paragraph"/>
      </w:pPr>
      <w:r w:rsidRPr="00D91464">
        <w:tab/>
        <w:t>(a)</w:t>
      </w:r>
      <w:r w:rsidRPr="00D91464">
        <w:tab/>
        <w:t xml:space="preserve">a person mentioned in </w:t>
      </w:r>
      <w:r w:rsidR="007E537B" w:rsidRPr="00D91464">
        <w:t>subsection (</w:t>
      </w:r>
      <w:r w:rsidRPr="00D91464">
        <w:t>3) is present during the interview; and</w:t>
      </w:r>
    </w:p>
    <w:p w14:paraId="59D12856" w14:textId="77777777" w:rsidR="001E47B1" w:rsidRPr="00D91464" w:rsidRDefault="001E47B1" w:rsidP="0089380C">
      <w:pPr>
        <w:pStyle w:val="paragraph"/>
      </w:pPr>
      <w:r w:rsidRPr="00D91464">
        <w:tab/>
        <w:t>(b)</w:t>
      </w:r>
      <w:r w:rsidRPr="00D91464">
        <w:tab/>
        <w:t>the Commissioner or panel is of the opinion that the person is engaging in conduct that unreasonably interferes with the interview;</w:t>
      </w:r>
    </w:p>
    <w:p w14:paraId="48055C02" w14:textId="77777777" w:rsidR="001E47B1" w:rsidRPr="00D91464" w:rsidRDefault="001E47B1" w:rsidP="0089380C">
      <w:pPr>
        <w:pStyle w:val="subsection2"/>
      </w:pPr>
      <w:r w:rsidRPr="00D91464">
        <w:t>the Commissioner or panel may direct the person to cease engaging in the conduct.</w:t>
      </w:r>
    </w:p>
    <w:p w14:paraId="10A7A0BB" w14:textId="77777777" w:rsidR="001E47B1" w:rsidRPr="00D91464" w:rsidRDefault="001E47B1" w:rsidP="0089380C">
      <w:pPr>
        <w:pStyle w:val="subsection"/>
      </w:pPr>
      <w:r w:rsidRPr="00D91464">
        <w:tab/>
        <w:t>(8)</w:t>
      </w:r>
      <w:r w:rsidRPr="00D91464">
        <w:tab/>
        <w:t xml:space="preserve">A person who fails to comply with a direction under </w:t>
      </w:r>
      <w:r w:rsidR="007E537B" w:rsidRPr="00D91464">
        <w:t>subsection (</w:t>
      </w:r>
      <w:r w:rsidRPr="00D91464">
        <w:t>7) is no longer entitled to be present during the interview.</w:t>
      </w:r>
    </w:p>
    <w:p w14:paraId="09CDDDE9" w14:textId="77777777" w:rsidR="001E47B1" w:rsidRPr="00D91464" w:rsidRDefault="00165F32" w:rsidP="0089380C">
      <w:pPr>
        <w:pStyle w:val="ActHead5"/>
      </w:pPr>
      <w:bookmarkStart w:id="125" w:name="_Toc177655735"/>
      <w:r w:rsidRPr="00C04D62">
        <w:rPr>
          <w:rStyle w:val="CharSectno"/>
        </w:rPr>
        <w:t>24FD</w:t>
      </w:r>
      <w:r w:rsidR="001E47B1" w:rsidRPr="00D91464">
        <w:t xml:space="preserve">  Retaining documents and things</w:t>
      </w:r>
      <w:bookmarkEnd w:id="125"/>
    </w:p>
    <w:p w14:paraId="39C6DB0F" w14:textId="77777777" w:rsidR="001E47B1" w:rsidRPr="00D91464" w:rsidRDefault="001E47B1" w:rsidP="0089380C">
      <w:pPr>
        <w:pStyle w:val="subsection"/>
      </w:pPr>
      <w:r w:rsidRPr="00D91464">
        <w:tab/>
        <w:t>(1)</w:t>
      </w:r>
      <w:r w:rsidRPr="00D91464">
        <w:tab/>
        <w:t xml:space="preserve">This section applies if a document or thing is produced to an investigating Commissioner or review panel under </w:t>
      </w:r>
      <w:r w:rsidR="00ED2295">
        <w:t>section 2</w:t>
      </w:r>
      <w:r w:rsidR="00165F32" w:rsidRPr="00D91464">
        <w:t>4F</w:t>
      </w:r>
      <w:r w:rsidRPr="00D91464">
        <w:t>.</w:t>
      </w:r>
    </w:p>
    <w:p w14:paraId="1CCE96C2" w14:textId="77777777" w:rsidR="001E47B1" w:rsidRPr="00D91464" w:rsidRDefault="001E47B1" w:rsidP="0089380C">
      <w:pPr>
        <w:pStyle w:val="subsection"/>
      </w:pPr>
      <w:r w:rsidRPr="00D91464">
        <w:tab/>
        <w:t>(2)</w:t>
      </w:r>
      <w:r w:rsidRPr="00D91464">
        <w:tab/>
        <w:t>The Commissioner or panel:</w:t>
      </w:r>
    </w:p>
    <w:p w14:paraId="3C7A4ED1" w14:textId="77777777" w:rsidR="001E47B1" w:rsidRPr="00D91464" w:rsidRDefault="001E47B1" w:rsidP="0089380C">
      <w:pPr>
        <w:pStyle w:val="paragraph"/>
      </w:pPr>
      <w:r w:rsidRPr="00D91464">
        <w:tab/>
        <w:t>(a)</w:t>
      </w:r>
      <w:r w:rsidRPr="00D91464">
        <w:tab/>
        <w:t>may make copies of the document or thing, or take extracts from the document; and</w:t>
      </w:r>
    </w:p>
    <w:p w14:paraId="3B2E8690" w14:textId="77777777" w:rsidR="001E47B1" w:rsidRPr="00D91464" w:rsidRDefault="001E47B1" w:rsidP="0089380C">
      <w:pPr>
        <w:pStyle w:val="paragraph"/>
      </w:pPr>
      <w:r w:rsidRPr="00D91464">
        <w:tab/>
        <w:t>(b)</w:t>
      </w:r>
      <w:r w:rsidRPr="00D91464">
        <w:tab/>
        <w:t>may retain possession of the document or thing for such period as is necessary for the purposes of the performance of the Commissioner’s or panel’s functions.</w:t>
      </w:r>
    </w:p>
    <w:p w14:paraId="02ED059A" w14:textId="77777777" w:rsidR="001E47B1" w:rsidRPr="00D91464" w:rsidRDefault="001E47B1" w:rsidP="0089380C">
      <w:pPr>
        <w:pStyle w:val="subsection"/>
      </w:pPr>
      <w:r w:rsidRPr="00D91464">
        <w:tab/>
        <w:t>(3)</w:t>
      </w:r>
      <w:r w:rsidRPr="00D91464">
        <w:tab/>
        <w:t>While the Commissioner or panel retains the document or thing, the Commissioner or panel must allow a person who would otherwise be entitled to inspect the document or view the thing:</w:t>
      </w:r>
    </w:p>
    <w:p w14:paraId="59FC9CC4" w14:textId="77777777" w:rsidR="001E47B1" w:rsidRPr="00D91464" w:rsidRDefault="001E47B1" w:rsidP="0089380C">
      <w:pPr>
        <w:pStyle w:val="paragraph"/>
      </w:pPr>
      <w:r w:rsidRPr="00D91464">
        <w:tab/>
        <w:t>(a)</w:t>
      </w:r>
      <w:r w:rsidRPr="00D91464">
        <w:tab/>
        <w:t>to do so at all reasonable times; and</w:t>
      </w:r>
    </w:p>
    <w:p w14:paraId="4B16F168" w14:textId="77777777" w:rsidR="001E47B1" w:rsidRPr="00D91464" w:rsidRDefault="001E47B1" w:rsidP="0089380C">
      <w:pPr>
        <w:pStyle w:val="paragraph"/>
      </w:pPr>
      <w:r w:rsidRPr="00D91464">
        <w:tab/>
        <w:t>(b)</w:t>
      </w:r>
      <w:r w:rsidRPr="00D91464">
        <w:tab/>
        <w:t>to copy the document or thing.</w:t>
      </w:r>
    </w:p>
    <w:p w14:paraId="4A380A55" w14:textId="77777777" w:rsidR="001E47B1" w:rsidRPr="00D91464" w:rsidRDefault="001E47B1" w:rsidP="0089380C">
      <w:pPr>
        <w:pStyle w:val="subsection"/>
      </w:pPr>
      <w:r w:rsidRPr="00D91464">
        <w:tab/>
        <w:t>(4)</w:t>
      </w:r>
      <w:r w:rsidRPr="00D91464">
        <w:tab/>
      </w:r>
      <w:r w:rsidR="00C45E02" w:rsidRPr="00D91464">
        <w:t>Subsection (</w:t>
      </w:r>
      <w:r w:rsidRPr="00D91464">
        <w:t>3) does not apply if:</w:t>
      </w:r>
    </w:p>
    <w:p w14:paraId="62F139C4" w14:textId="77777777" w:rsidR="001E47B1" w:rsidRPr="00D91464" w:rsidRDefault="001E47B1" w:rsidP="0089380C">
      <w:pPr>
        <w:pStyle w:val="paragraph"/>
      </w:pPr>
      <w:r w:rsidRPr="00D91464">
        <w:tab/>
        <w:t>(a)</w:t>
      </w:r>
      <w:r w:rsidRPr="00D91464">
        <w:tab/>
        <w:t>possession of the document or thing by the person could constitute an offence; or</w:t>
      </w:r>
    </w:p>
    <w:p w14:paraId="5B41FAB4" w14:textId="77777777" w:rsidR="001E47B1" w:rsidRPr="00D91464" w:rsidRDefault="001E47B1" w:rsidP="0089380C">
      <w:pPr>
        <w:pStyle w:val="paragraph"/>
      </w:pPr>
      <w:r w:rsidRPr="00D91464">
        <w:tab/>
        <w:t>(b)</w:t>
      </w:r>
      <w:r w:rsidRPr="00D91464">
        <w:tab/>
        <w:t>inspecting or copying the document or thing (as the case requires) would compromise or damage the document or thing; or</w:t>
      </w:r>
    </w:p>
    <w:p w14:paraId="0D3BB7D1" w14:textId="77777777" w:rsidR="001E47B1" w:rsidRPr="00D91464" w:rsidRDefault="001E47B1" w:rsidP="0089380C">
      <w:pPr>
        <w:pStyle w:val="paragraph"/>
      </w:pPr>
      <w:r w:rsidRPr="00D91464">
        <w:lastRenderedPageBreak/>
        <w:tab/>
        <w:t>(c)</w:t>
      </w:r>
      <w:r w:rsidRPr="00D91464">
        <w:tab/>
        <w:t>the Commissioner or panel is satisfied that allowing the person to inspect the document or view the thing would prejudice the performance of the Commissioner’s or panel’s functions.</w:t>
      </w:r>
    </w:p>
    <w:p w14:paraId="47077A08" w14:textId="77777777" w:rsidR="001E47B1" w:rsidRPr="00D91464" w:rsidRDefault="00165F32" w:rsidP="0089380C">
      <w:pPr>
        <w:pStyle w:val="ActHead5"/>
      </w:pPr>
      <w:bookmarkStart w:id="126" w:name="_Toc177655736"/>
      <w:r w:rsidRPr="00C04D62">
        <w:rPr>
          <w:rStyle w:val="CharSectno"/>
        </w:rPr>
        <w:t>24FE</w:t>
      </w:r>
      <w:r w:rsidR="001E47B1" w:rsidRPr="00D91464">
        <w:t xml:space="preserve">  When documents and things must be returned</w:t>
      </w:r>
      <w:bookmarkEnd w:id="126"/>
    </w:p>
    <w:p w14:paraId="04E16C16" w14:textId="77777777" w:rsidR="001E47B1" w:rsidRPr="00D91464" w:rsidRDefault="001E47B1" w:rsidP="0089380C">
      <w:pPr>
        <w:pStyle w:val="subsection"/>
      </w:pPr>
      <w:r w:rsidRPr="00D91464">
        <w:tab/>
        <w:t>(1)</w:t>
      </w:r>
      <w:r w:rsidRPr="00D91464">
        <w:tab/>
        <w:t xml:space="preserve">This section applies if an investigating Commissioner or review panel is satisfied that a document or thing produced to the Commissioner or panel under </w:t>
      </w:r>
      <w:r w:rsidR="00ED2295">
        <w:t>section 2</w:t>
      </w:r>
      <w:r w:rsidR="00165F32" w:rsidRPr="00D91464">
        <w:t>4F</w:t>
      </w:r>
      <w:r w:rsidRPr="00D91464">
        <w:t xml:space="preserve"> is not required (or is no longer required) for the purposes of the performance of the Commissioner’s or panel’s functions.</w:t>
      </w:r>
    </w:p>
    <w:p w14:paraId="56FC400A" w14:textId="77777777" w:rsidR="001E47B1" w:rsidRPr="00D91464" w:rsidRDefault="001E47B1" w:rsidP="0089380C">
      <w:pPr>
        <w:pStyle w:val="subsection"/>
      </w:pPr>
      <w:r w:rsidRPr="00D91464">
        <w:tab/>
        <w:t>(2)</w:t>
      </w:r>
      <w:r w:rsidRPr="00D91464">
        <w:tab/>
        <w:t>The Commissioner or panel must take reasonable steps to return the document or thing to the person from whom it was received, or to the owner if that person is not entitled to possess it.</w:t>
      </w:r>
    </w:p>
    <w:p w14:paraId="26319461" w14:textId="77777777" w:rsidR="001E47B1" w:rsidRPr="00D91464" w:rsidRDefault="001E47B1" w:rsidP="0089380C">
      <w:pPr>
        <w:pStyle w:val="subsection"/>
      </w:pPr>
      <w:r w:rsidRPr="00D91464">
        <w:tab/>
        <w:t>(3)</w:t>
      </w:r>
      <w:r w:rsidRPr="00D91464">
        <w:tab/>
        <w:t>However, the Commissioner or panel does not have to take those steps if:</w:t>
      </w:r>
    </w:p>
    <w:p w14:paraId="5716116C" w14:textId="77777777" w:rsidR="001E47B1" w:rsidRPr="00D91464" w:rsidRDefault="001E47B1" w:rsidP="0089380C">
      <w:pPr>
        <w:pStyle w:val="paragraph"/>
      </w:pPr>
      <w:r w:rsidRPr="00D91464">
        <w:tab/>
        <w:t>(a)</w:t>
      </w:r>
      <w:r w:rsidRPr="00D91464">
        <w:tab/>
        <w:t>possession of the document or thing by the person could constitute an offence; or</w:t>
      </w:r>
    </w:p>
    <w:p w14:paraId="04A74151" w14:textId="77777777" w:rsidR="001E47B1" w:rsidRPr="00D91464" w:rsidRDefault="001E47B1" w:rsidP="0089380C">
      <w:pPr>
        <w:pStyle w:val="paragraph"/>
      </w:pPr>
      <w:r w:rsidRPr="00D91464">
        <w:tab/>
        <w:t>(b)</w:t>
      </w:r>
      <w:r w:rsidRPr="00D91464">
        <w:tab/>
        <w:t>the document or thing may otherwise be retained, destroyed or disposed of under a law of the Commonwealth or a State or a Territory, or a court/tribunal order; or</w:t>
      </w:r>
    </w:p>
    <w:p w14:paraId="1F81752D" w14:textId="77777777" w:rsidR="001E47B1" w:rsidRPr="00D91464" w:rsidRDefault="001E47B1" w:rsidP="0089380C">
      <w:pPr>
        <w:pStyle w:val="paragraph"/>
      </w:pPr>
      <w:r w:rsidRPr="00D91464">
        <w:tab/>
        <w:t>(c)</w:t>
      </w:r>
      <w:r w:rsidRPr="00D91464">
        <w:tab/>
        <w:t>the document or thing is forfeited or forfeitable to the Commonwealth or is the subject of a dispute as to ownership.</w:t>
      </w:r>
    </w:p>
    <w:p w14:paraId="44791464" w14:textId="77777777" w:rsidR="00CE05F1" w:rsidRPr="00D91464" w:rsidRDefault="00165F32" w:rsidP="0089380C">
      <w:pPr>
        <w:pStyle w:val="ActHead5"/>
      </w:pPr>
      <w:bookmarkStart w:id="127" w:name="_Toc177655737"/>
      <w:r w:rsidRPr="00C04D62">
        <w:rPr>
          <w:rStyle w:val="CharSectno"/>
        </w:rPr>
        <w:t>24FF</w:t>
      </w:r>
      <w:r w:rsidR="005B4372" w:rsidRPr="00D91464">
        <w:t xml:space="preserve">  </w:t>
      </w:r>
      <w:r w:rsidR="00CA6D27" w:rsidRPr="00D91464">
        <w:t>Privilege against self</w:t>
      </w:r>
      <w:r w:rsidR="0089380C">
        <w:noBreakHyphen/>
      </w:r>
      <w:r w:rsidR="00CA6D27" w:rsidRPr="00D91464">
        <w:t>incrimination and legal professional privilege not abrogated</w:t>
      </w:r>
      <w:bookmarkEnd w:id="127"/>
    </w:p>
    <w:p w14:paraId="74102062" w14:textId="77777777" w:rsidR="0073641C" w:rsidRPr="00D91464" w:rsidRDefault="0073641C" w:rsidP="0089380C">
      <w:pPr>
        <w:pStyle w:val="SubsectionHead"/>
      </w:pPr>
      <w:r w:rsidRPr="00D91464">
        <w:t>Self</w:t>
      </w:r>
      <w:r w:rsidR="0089380C">
        <w:noBreakHyphen/>
      </w:r>
      <w:r w:rsidRPr="00D91464">
        <w:t>incrimination</w:t>
      </w:r>
    </w:p>
    <w:p w14:paraId="29B74A90" w14:textId="77777777" w:rsidR="0073641C" w:rsidRPr="00D91464" w:rsidRDefault="002549BA" w:rsidP="0089380C">
      <w:pPr>
        <w:pStyle w:val="subsection"/>
      </w:pPr>
      <w:r w:rsidRPr="00D91464">
        <w:tab/>
      </w:r>
      <w:r w:rsidR="0073641C" w:rsidRPr="00D91464">
        <w:t>(1)</w:t>
      </w:r>
      <w:r w:rsidRPr="00D91464">
        <w:tab/>
      </w:r>
      <w:r w:rsidR="0073641C" w:rsidRPr="00D91464">
        <w:t>Nothing in this Subdivision affects the right of a person to refuse to answer a question, give information, or produce a document, on the ground that the answer to the question, the information or the production of the document might tend to incriminate the person.</w:t>
      </w:r>
    </w:p>
    <w:p w14:paraId="77B42CA2" w14:textId="77777777" w:rsidR="0073641C" w:rsidRPr="00D91464" w:rsidRDefault="0073641C" w:rsidP="0089380C">
      <w:pPr>
        <w:pStyle w:val="SubsectionHead"/>
      </w:pPr>
      <w:r w:rsidRPr="00D91464">
        <w:lastRenderedPageBreak/>
        <w:t>Legal professional privilege</w:t>
      </w:r>
    </w:p>
    <w:p w14:paraId="56213724" w14:textId="77777777" w:rsidR="006B39F9" w:rsidRPr="00D91464" w:rsidRDefault="002549BA" w:rsidP="0089380C">
      <w:pPr>
        <w:pStyle w:val="subsection"/>
      </w:pPr>
      <w:r w:rsidRPr="00D91464">
        <w:tab/>
      </w:r>
      <w:r w:rsidR="0073641C" w:rsidRPr="00D91464">
        <w:t>(2)</w:t>
      </w:r>
      <w:r w:rsidRPr="00D91464">
        <w:tab/>
      </w:r>
      <w:r w:rsidR="0073641C" w:rsidRPr="00D91464">
        <w:t>Nothing in this Subdivision affects the right of a person to refuse to answer a question, give information, or produce a document, on the ground that:</w:t>
      </w:r>
    </w:p>
    <w:p w14:paraId="534D3652" w14:textId="77777777" w:rsidR="0073641C" w:rsidRPr="00D91464" w:rsidRDefault="006B39F9" w:rsidP="0089380C">
      <w:pPr>
        <w:pStyle w:val="paragraph"/>
      </w:pPr>
      <w:r w:rsidRPr="00D91464">
        <w:tab/>
        <w:t>(a)</w:t>
      </w:r>
      <w:r w:rsidRPr="00D91464">
        <w:tab/>
      </w:r>
      <w:r w:rsidR="0073641C" w:rsidRPr="00D91464">
        <w:t>the answer to the question or the information would be</w:t>
      </w:r>
      <w:r w:rsidR="0043288B" w:rsidRPr="00D91464">
        <w:t xml:space="preserve"> </w:t>
      </w:r>
      <w:r w:rsidR="0073641C" w:rsidRPr="00D91464">
        <w:t>privileged from being given on the ground of legal professional privilege; or</w:t>
      </w:r>
    </w:p>
    <w:p w14:paraId="5429C440" w14:textId="77777777" w:rsidR="0073641C" w:rsidRPr="00D91464" w:rsidRDefault="000C3E95" w:rsidP="0089380C">
      <w:pPr>
        <w:pStyle w:val="paragraph"/>
      </w:pPr>
      <w:r w:rsidRPr="00D91464">
        <w:tab/>
        <w:t>(b)</w:t>
      </w:r>
      <w:r w:rsidRPr="00D91464">
        <w:tab/>
        <w:t>the document would be privileged from being produced on the ground of legal professional privilege.</w:t>
      </w:r>
    </w:p>
    <w:p w14:paraId="615AAAA2" w14:textId="77777777" w:rsidR="0073641C" w:rsidRPr="00D91464" w:rsidRDefault="0073641C" w:rsidP="0089380C">
      <w:pPr>
        <w:pStyle w:val="SubsectionHead"/>
      </w:pPr>
      <w:r w:rsidRPr="00D91464">
        <w:t>Other legislation not affected</w:t>
      </w:r>
    </w:p>
    <w:p w14:paraId="6E50EB74" w14:textId="77777777" w:rsidR="0073641C" w:rsidRPr="00D91464" w:rsidRDefault="00125C88" w:rsidP="0089380C">
      <w:pPr>
        <w:pStyle w:val="subsection"/>
      </w:pPr>
      <w:r w:rsidRPr="00D91464">
        <w:tab/>
      </w:r>
      <w:r w:rsidR="0073641C" w:rsidRPr="00D91464">
        <w:t>(3)</w:t>
      </w:r>
      <w:r w:rsidRPr="00D91464">
        <w:tab/>
      </w:r>
      <w:r w:rsidR="0073641C" w:rsidRPr="00D91464">
        <w:t>The fact that this section is included in this Subdivision does not imply that the privilege against self</w:t>
      </w:r>
      <w:r w:rsidR="0089380C">
        <w:noBreakHyphen/>
      </w:r>
      <w:r w:rsidR="0073641C" w:rsidRPr="00D91464">
        <w:t>incrimination or legal professional privilege is abrogated in:</w:t>
      </w:r>
    </w:p>
    <w:p w14:paraId="3165C2D8" w14:textId="77777777" w:rsidR="000C3E95" w:rsidRPr="00D91464" w:rsidRDefault="000C3E95" w:rsidP="0089380C">
      <w:pPr>
        <w:pStyle w:val="paragraph"/>
      </w:pPr>
      <w:r w:rsidRPr="00D91464">
        <w:tab/>
        <w:t>(a)</w:t>
      </w:r>
      <w:r w:rsidRPr="00D91464">
        <w:tab/>
        <w:t>any other provision of this Act; or</w:t>
      </w:r>
    </w:p>
    <w:p w14:paraId="27F09C21" w14:textId="77777777" w:rsidR="000C3E95" w:rsidRPr="00D91464" w:rsidRDefault="000C3E95" w:rsidP="0089380C">
      <w:pPr>
        <w:pStyle w:val="paragraph"/>
      </w:pPr>
      <w:r w:rsidRPr="00D91464">
        <w:tab/>
        <w:t>(b)</w:t>
      </w:r>
      <w:r w:rsidRPr="00D91464">
        <w:tab/>
        <w:t>any other Act.</w:t>
      </w:r>
    </w:p>
    <w:p w14:paraId="54A278A7" w14:textId="77777777" w:rsidR="001E47B1" w:rsidRPr="00D91464" w:rsidRDefault="001E47B1" w:rsidP="0089380C">
      <w:pPr>
        <w:pStyle w:val="ActHead4"/>
      </w:pPr>
      <w:bookmarkStart w:id="128" w:name="_Toc177655738"/>
      <w:r w:rsidRPr="00C04D62">
        <w:rPr>
          <w:rStyle w:val="CharSubdNo"/>
        </w:rPr>
        <w:t>Subdivision B</w:t>
      </w:r>
      <w:r w:rsidRPr="00D91464">
        <w:t>—</w:t>
      </w:r>
      <w:r w:rsidRPr="00C04D62">
        <w:rPr>
          <w:rStyle w:val="CharSubdText"/>
        </w:rPr>
        <w:t>Confidentiality notices</w:t>
      </w:r>
      <w:bookmarkEnd w:id="128"/>
    </w:p>
    <w:p w14:paraId="77FB7043" w14:textId="77777777" w:rsidR="001E47B1" w:rsidRPr="00D91464" w:rsidRDefault="00165F32" w:rsidP="0089380C">
      <w:pPr>
        <w:pStyle w:val="ActHead5"/>
      </w:pPr>
      <w:bookmarkStart w:id="129" w:name="_Toc177655739"/>
      <w:r w:rsidRPr="00C04D62">
        <w:rPr>
          <w:rStyle w:val="CharSectno"/>
        </w:rPr>
        <w:t>24FG</w:t>
      </w:r>
      <w:r w:rsidR="001E47B1" w:rsidRPr="00D91464">
        <w:t xml:space="preserve">  Application of Subdivision</w:t>
      </w:r>
      <w:bookmarkEnd w:id="129"/>
    </w:p>
    <w:p w14:paraId="040EB321" w14:textId="77777777" w:rsidR="001E47B1" w:rsidRPr="00D91464" w:rsidRDefault="001E47B1" w:rsidP="0089380C">
      <w:pPr>
        <w:pStyle w:val="subsection"/>
      </w:pPr>
      <w:r w:rsidRPr="00D91464">
        <w:tab/>
      </w:r>
      <w:r w:rsidRPr="00D91464">
        <w:tab/>
        <w:t>This Subdivision applies to information that:</w:t>
      </w:r>
    </w:p>
    <w:p w14:paraId="42FAA4F9" w14:textId="77777777" w:rsidR="00061171" w:rsidRPr="00D91464" w:rsidRDefault="001E47B1" w:rsidP="0089380C">
      <w:pPr>
        <w:pStyle w:val="paragraph"/>
      </w:pPr>
      <w:r w:rsidRPr="00D91464">
        <w:tab/>
        <w:t>(a)</w:t>
      </w:r>
      <w:r w:rsidRPr="00D91464">
        <w:tab/>
        <w:t>relates to</w:t>
      </w:r>
      <w:r w:rsidR="00761D0D" w:rsidRPr="00D91464">
        <w:t xml:space="preserve"> </w:t>
      </w:r>
      <w:r w:rsidR="00547F0E" w:rsidRPr="00D91464">
        <w:t xml:space="preserve">any process, or any action, taken in accordance with </w:t>
      </w:r>
      <w:r w:rsidR="00207E78" w:rsidRPr="00D91464">
        <w:t>Division 3</w:t>
      </w:r>
      <w:r w:rsidR="003D70DB" w:rsidRPr="00D91464">
        <w:t>, 4 or 5</w:t>
      </w:r>
      <w:r w:rsidR="00061171" w:rsidRPr="00D91464">
        <w:t xml:space="preserve"> in relation to</w:t>
      </w:r>
      <w:r w:rsidRPr="00D91464">
        <w:t xml:space="preserve"> a conduct issue that was or is before the IPSC; and</w:t>
      </w:r>
    </w:p>
    <w:p w14:paraId="2497AFD6" w14:textId="77777777" w:rsidR="001E47B1" w:rsidRPr="00D91464" w:rsidRDefault="001E47B1" w:rsidP="0089380C">
      <w:pPr>
        <w:pStyle w:val="paragraph"/>
      </w:pPr>
      <w:r w:rsidRPr="00D91464">
        <w:tab/>
        <w:t>(b)</w:t>
      </w:r>
      <w:r w:rsidRPr="00D91464">
        <w:tab/>
        <w:t>has not been lawfully made available to the public.</w:t>
      </w:r>
    </w:p>
    <w:p w14:paraId="6A41743D" w14:textId="77777777" w:rsidR="001E47B1" w:rsidRPr="00D91464" w:rsidRDefault="00165F32" w:rsidP="0089380C">
      <w:pPr>
        <w:pStyle w:val="ActHead5"/>
      </w:pPr>
      <w:bookmarkStart w:id="130" w:name="_Toc177655740"/>
      <w:r w:rsidRPr="00C04D62">
        <w:rPr>
          <w:rStyle w:val="CharSectno"/>
        </w:rPr>
        <w:t>24FH</w:t>
      </w:r>
      <w:r w:rsidR="001E47B1" w:rsidRPr="00D91464">
        <w:t xml:space="preserve">  Confidentiality notices</w:t>
      </w:r>
      <w:bookmarkEnd w:id="130"/>
    </w:p>
    <w:p w14:paraId="6C153DA5" w14:textId="77777777" w:rsidR="001E47B1" w:rsidRPr="00D91464" w:rsidRDefault="001E47B1" w:rsidP="0089380C">
      <w:pPr>
        <w:pStyle w:val="SubsectionHead"/>
      </w:pPr>
      <w:r w:rsidRPr="00D91464">
        <w:t>Confidentiality notices</w:t>
      </w:r>
    </w:p>
    <w:p w14:paraId="05EADBF4" w14:textId="77777777" w:rsidR="001E47B1" w:rsidRPr="00D91464" w:rsidRDefault="001E47B1" w:rsidP="0089380C">
      <w:pPr>
        <w:pStyle w:val="subsection"/>
      </w:pPr>
      <w:r w:rsidRPr="00D91464">
        <w:tab/>
        <w:t>(1)</w:t>
      </w:r>
      <w:r w:rsidRPr="00D91464">
        <w:tab/>
        <w:t xml:space="preserve">The responsible Commissioner or Commissioners may, by written notice given to a person (the </w:t>
      </w:r>
      <w:r w:rsidRPr="00D91464">
        <w:rPr>
          <w:b/>
          <w:i/>
        </w:rPr>
        <w:t>recipient</w:t>
      </w:r>
      <w:r w:rsidRPr="00D91464">
        <w:t>), impose such conditions on:</w:t>
      </w:r>
    </w:p>
    <w:p w14:paraId="1E04E09B" w14:textId="77777777" w:rsidR="001E47B1" w:rsidRPr="00D91464" w:rsidRDefault="001E47B1" w:rsidP="0089380C">
      <w:pPr>
        <w:pStyle w:val="paragraph"/>
      </w:pPr>
      <w:r w:rsidRPr="00D91464">
        <w:tab/>
        <w:t>(a)</w:t>
      </w:r>
      <w:r w:rsidRPr="00D91464">
        <w:tab/>
        <w:t>the making of a record of the information by the recipient or other persons; and</w:t>
      </w:r>
    </w:p>
    <w:p w14:paraId="3C29604B" w14:textId="77777777" w:rsidR="001E47B1" w:rsidRPr="00D91464" w:rsidRDefault="001E47B1" w:rsidP="0089380C">
      <w:pPr>
        <w:pStyle w:val="paragraph"/>
      </w:pPr>
      <w:r w:rsidRPr="00D91464">
        <w:tab/>
        <w:t>(b)</w:t>
      </w:r>
      <w:r w:rsidRPr="00D91464">
        <w:tab/>
        <w:t>the disclosure of the information by the recipient or other persons;</w:t>
      </w:r>
    </w:p>
    <w:p w14:paraId="1A5FE9C0" w14:textId="77777777" w:rsidR="001E47B1" w:rsidRPr="00D91464" w:rsidRDefault="001E47B1" w:rsidP="0089380C">
      <w:pPr>
        <w:pStyle w:val="subsection2"/>
      </w:pPr>
      <w:r w:rsidRPr="00D91464">
        <w:lastRenderedPageBreak/>
        <w:t>as the responsible Commissioner or Commissioners considers appropriate to do any or all of the following:</w:t>
      </w:r>
    </w:p>
    <w:p w14:paraId="6C972FAE" w14:textId="77777777" w:rsidR="001E47B1" w:rsidRPr="00D91464" w:rsidRDefault="001E47B1" w:rsidP="0089380C">
      <w:pPr>
        <w:pStyle w:val="paragraph"/>
      </w:pPr>
      <w:r w:rsidRPr="00D91464">
        <w:tab/>
        <w:t>(c)</w:t>
      </w:r>
      <w:r w:rsidRPr="00D91464">
        <w:tab/>
        <w:t>prevent prejudice to:</w:t>
      </w:r>
    </w:p>
    <w:p w14:paraId="7F0D2A9B" w14:textId="77777777" w:rsidR="001E47B1" w:rsidRPr="00D91464" w:rsidRDefault="001E47B1" w:rsidP="0089380C">
      <w:pPr>
        <w:pStyle w:val="paragraphsub"/>
      </w:pPr>
      <w:r w:rsidRPr="00D91464">
        <w:tab/>
        <w:t>(i)</w:t>
      </w:r>
      <w:r w:rsidRPr="00D91464">
        <w:tab/>
        <w:t xml:space="preserve">any process, or any action, taken in accordance with </w:t>
      </w:r>
      <w:r w:rsidR="00207E78" w:rsidRPr="00D91464">
        <w:t>Division 3</w:t>
      </w:r>
      <w:r w:rsidR="003D70DB" w:rsidRPr="00D91464">
        <w:t>, 4 or 5</w:t>
      </w:r>
      <w:r w:rsidRPr="00D91464">
        <w:t>; or</w:t>
      </w:r>
    </w:p>
    <w:p w14:paraId="37287B03" w14:textId="77777777" w:rsidR="001E47B1" w:rsidRPr="00D91464" w:rsidRDefault="001E47B1" w:rsidP="0089380C">
      <w:pPr>
        <w:pStyle w:val="paragraphsub"/>
      </w:pPr>
      <w:r w:rsidRPr="00D91464">
        <w:tab/>
        <w:t>(ii)</w:t>
      </w:r>
      <w:r w:rsidRPr="00D91464">
        <w:tab/>
        <w:t>the fair trial of any person or the impartial adjudication of a matter; or</w:t>
      </w:r>
    </w:p>
    <w:p w14:paraId="270401ED" w14:textId="77777777" w:rsidR="001E47B1" w:rsidRPr="00D91464" w:rsidRDefault="001E47B1" w:rsidP="0089380C">
      <w:pPr>
        <w:pStyle w:val="paragraphsub"/>
      </w:pPr>
      <w:r w:rsidRPr="00D91464">
        <w:tab/>
        <w:t>(iii)</w:t>
      </w:r>
      <w:r w:rsidRPr="00D91464">
        <w:tab/>
        <w:t>the proper enforcement of the law;</w:t>
      </w:r>
    </w:p>
    <w:p w14:paraId="5FCAA0C9" w14:textId="77777777" w:rsidR="001E47B1" w:rsidRPr="00D91464" w:rsidRDefault="001E47B1" w:rsidP="0089380C">
      <w:pPr>
        <w:pStyle w:val="paragraph"/>
      </w:pPr>
      <w:r w:rsidRPr="00D91464">
        <w:tab/>
        <w:t>(d)</w:t>
      </w:r>
      <w:r w:rsidRPr="00D91464">
        <w:tab/>
        <w:t>protect the identity of:</w:t>
      </w:r>
    </w:p>
    <w:p w14:paraId="7B8727FE" w14:textId="77777777" w:rsidR="001E47B1" w:rsidRPr="00D91464" w:rsidRDefault="001E47B1" w:rsidP="0089380C">
      <w:pPr>
        <w:pStyle w:val="paragraphsub"/>
      </w:pPr>
      <w:r w:rsidRPr="00D91464">
        <w:tab/>
        <w:t>(i)</w:t>
      </w:r>
      <w:r w:rsidRPr="00D91464">
        <w:tab/>
        <w:t>a complainant, respondent or any other person affected by the conduct issue; or</w:t>
      </w:r>
    </w:p>
    <w:p w14:paraId="0B162779" w14:textId="77777777" w:rsidR="001E47B1" w:rsidRPr="00D91464" w:rsidRDefault="001E47B1" w:rsidP="0089380C">
      <w:pPr>
        <w:pStyle w:val="paragraphsub"/>
      </w:pPr>
      <w:r w:rsidRPr="00D91464">
        <w:tab/>
        <w:t>(ii)</w:t>
      </w:r>
      <w:r w:rsidRPr="00D91464">
        <w:tab/>
        <w:t>any person who has given, or who the responsible Commissioner or Commissioners reasonably believe may give, information to the responsible Commissioner or Commissioners in connection with the conduct issue;</w:t>
      </w:r>
    </w:p>
    <w:p w14:paraId="6BF50B85" w14:textId="77777777" w:rsidR="001E47B1" w:rsidRPr="00D91464" w:rsidRDefault="001E47B1" w:rsidP="0089380C">
      <w:pPr>
        <w:pStyle w:val="paragraph"/>
      </w:pPr>
      <w:r w:rsidRPr="00D91464">
        <w:tab/>
        <w:t>(e)</w:t>
      </w:r>
      <w:r w:rsidRPr="00D91464">
        <w:tab/>
        <w:t>prevent unreasonable detriment to a complainant, respondent or any other person affected by the conduct issue;</w:t>
      </w:r>
    </w:p>
    <w:p w14:paraId="32C7E0DB" w14:textId="77777777" w:rsidR="001E47B1" w:rsidRPr="00D91464" w:rsidRDefault="001E47B1" w:rsidP="0089380C">
      <w:pPr>
        <w:pStyle w:val="paragraph"/>
      </w:pPr>
      <w:r w:rsidRPr="00D91464">
        <w:tab/>
        <w:t>(f)</w:t>
      </w:r>
      <w:r w:rsidRPr="00D91464">
        <w:tab/>
        <w:t>prevent the publication of sensitive information.</w:t>
      </w:r>
    </w:p>
    <w:p w14:paraId="390A0EFF" w14:textId="77777777" w:rsidR="001E47B1" w:rsidRPr="00D91464" w:rsidRDefault="001E47B1" w:rsidP="0089380C">
      <w:pPr>
        <w:pStyle w:val="subsection"/>
      </w:pPr>
      <w:r w:rsidRPr="00D91464">
        <w:tab/>
        <w:t>(2)</w:t>
      </w:r>
      <w:r w:rsidRPr="00D91464">
        <w:tab/>
        <w:t xml:space="preserve">A notice under </w:t>
      </w:r>
      <w:r w:rsidR="007E537B" w:rsidRPr="00D91464">
        <w:t>subsection (</w:t>
      </w:r>
      <w:r w:rsidRPr="00D91464">
        <w:t>1) must:</w:t>
      </w:r>
    </w:p>
    <w:p w14:paraId="51EE1385" w14:textId="77777777" w:rsidR="001E47B1" w:rsidRPr="00D91464" w:rsidRDefault="001E47B1" w:rsidP="0089380C">
      <w:pPr>
        <w:pStyle w:val="paragraph"/>
      </w:pPr>
      <w:r w:rsidRPr="00D91464">
        <w:tab/>
        <w:t>(a)</w:t>
      </w:r>
      <w:r w:rsidRPr="00D91464">
        <w:tab/>
        <w:t xml:space="preserve">set out the effect of </w:t>
      </w:r>
      <w:r w:rsidR="00ED2295">
        <w:t>sections 2</w:t>
      </w:r>
      <w:r w:rsidR="00165F32" w:rsidRPr="00D91464">
        <w:t>4FI</w:t>
      </w:r>
      <w:r w:rsidRPr="00D91464">
        <w:t xml:space="preserve"> (disclosures etc. to which confidentiality notices do not apply) and </w:t>
      </w:r>
      <w:r w:rsidR="00165F32" w:rsidRPr="00D91464">
        <w:t>24FJ</w:t>
      </w:r>
      <w:r w:rsidRPr="00D91464">
        <w:t xml:space="preserve"> (offence—failure to comply with confidentiality notice); and</w:t>
      </w:r>
    </w:p>
    <w:p w14:paraId="356FA8B6" w14:textId="77777777" w:rsidR="001E47B1" w:rsidRPr="00D91464" w:rsidRDefault="001E47B1" w:rsidP="0089380C">
      <w:pPr>
        <w:pStyle w:val="paragraph"/>
      </w:pPr>
      <w:r w:rsidRPr="00D91464">
        <w:tab/>
        <w:t>(b)</w:t>
      </w:r>
      <w:r w:rsidRPr="00D91464">
        <w:tab/>
        <w:t>specify the period for which a condition is in force.</w:t>
      </w:r>
    </w:p>
    <w:p w14:paraId="17A82E54" w14:textId="77777777" w:rsidR="001E47B1" w:rsidRPr="00D91464" w:rsidRDefault="001E47B1" w:rsidP="0089380C">
      <w:pPr>
        <w:pStyle w:val="SubsectionHead"/>
      </w:pPr>
      <w:r w:rsidRPr="00D91464">
        <w:t>Period of notice</w:t>
      </w:r>
    </w:p>
    <w:p w14:paraId="2A0608AF" w14:textId="77777777" w:rsidR="001E47B1" w:rsidRPr="00D91464" w:rsidRDefault="001E47B1" w:rsidP="0089380C">
      <w:pPr>
        <w:pStyle w:val="subsection"/>
      </w:pPr>
      <w:r w:rsidRPr="00D91464">
        <w:tab/>
        <w:t>(3)</w:t>
      </w:r>
      <w:r w:rsidRPr="00D91464">
        <w:tab/>
        <w:t>The period specified in the notice must end:</w:t>
      </w:r>
    </w:p>
    <w:p w14:paraId="4487F5F2" w14:textId="77777777" w:rsidR="001E47B1" w:rsidRPr="00D91464" w:rsidRDefault="001E47B1" w:rsidP="0089380C">
      <w:pPr>
        <w:pStyle w:val="paragraph"/>
      </w:pPr>
      <w:r w:rsidRPr="00D91464">
        <w:tab/>
        <w:t>(a)</w:t>
      </w:r>
      <w:r w:rsidRPr="00D91464">
        <w:tab/>
        <w:t xml:space="preserve">if </w:t>
      </w:r>
      <w:r w:rsidR="007E537B" w:rsidRPr="00D91464">
        <w:t>paragraph (</w:t>
      </w:r>
      <w:r w:rsidRPr="00D91464">
        <w:t>b) does not apply—no later than the end of the day on which the conduct issue is concluded; or</w:t>
      </w:r>
    </w:p>
    <w:p w14:paraId="2EF30C9F" w14:textId="77777777" w:rsidR="001E47B1" w:rsidRPr="00D91464" w:rsidRDefault="001E47B1" w:rsidP="0089380C">
      <w:pPr>
        <w:pStyle w:val="paragraph"/>
      </w:pPr>
      <w:r w:rsidRPr="00D91464">
        <w:tab/>
        <w:t>(b)</w:t>
      </w:r>
      <w:r w:rsidRPr="00D91464">
        <w:tab/>
        <w:t xml:space="preserve">if the responsible Commissioner or Commissioners are satisfied that it is appropriate for the period to end at a later time in order to do any or all of the things mentioned in </w:t>
      </w:r>
      <w:r w:rsidR="00C45E02" w:rsidRPr="00D91464">
        <w:t>paragraphs (</w:t>
      </w:r>
      <w:r w:rsidRPr="00D91464">
        <w:t>1)(c) to (f)—that later time.</w:t>
      </w:r>
    </w:p>
    <w:p w14:paraId="3D380315" w14:textId="77777777" w:rsidR="001E47B1" w:rsidRPr="00D91464" w:rsidRDefault="001E47B1" w:rsidP="0089380C">
      <w:pPr>
        <w:pStyle w:val="subsection"/>
      </w:pPr>
      <w:r w:rsidRPr="00D91464">
        <w:tab/>
        <w:t>(4)</w:t>
      </w:r>
      <w:r w:rsidRPr="00D91464">
        <w:tab/>
        <w:t xml:space="preserve">For the purposes of </w:t>
      </w:r>
      <w:r w:rsidR="007E537B" w:rsidRPr="00D91464">
        <w:t>paragraph (</w:t>
      </w:r>
      <w:r w:rsidRPr="00D91464">
        <w:t xml:space="preserve">3)(a), a conduct issue is </w:t>
      </w:r>
      <w:r w:rsidRPr="00D91464">
        <w:rPr>
          <w:b/>
          <w:i/>
        </w:rPr>
        <w:t>concluded</w:t>
      </w:r>
      <w:r w:rsidRPr="00D91464">
        <w:t>:</w:t>
      </w:r>
    </w:p>
    <w:p w14:paraId="28DB15DF" w14:textId="77777777" w:rsidR="001E47B1" w:rsidRPr="00D91464" w:rsidRDefault="001E47B1" w:rsidP="0089380C">
      <w:pPr>
        <w:pStyle w:val="paragraph"/>
      </w:pPr>
      <w:r w:rsidRPr="00D91464">
        <w:tab/>
        <w:t>(a)</w:t>
      </w:r>
      <w:r w:rsidRPr="00D91464">
        <w:tab/>
        <w:t xml:space="preserve">if a decision on the issue is made under </w:t>
      </w:r>
      <w:r w:rsidR="00ED2295">
        <w:t>section 2</w:t>
      </w:r>
      <w:r w:rsidR="00165F32" w:rsidRPr="00D91464">
        <w:t>4CY</w:t>
      </w:r>
      <w:r w:rsidRPr="00D91464">
        <w:t xml:space="preserve"> and an application under </w:t>
      </w:r>
      <w:r w:rsidR="00ED2295">
        <w:t>section 2</w:t>
      </w:r>
      <w:r w:rsidR="00165F32" w:rsidRPr="00D91464">
        <w:t>4DA</w:t>
      </w:r>
      <w:r w:rsidRPr="00D91464">
        <w:t xml:space="preserve"> for review of the decision is </w:t>
      </w:r>
      <w:r w:rsidRPr="00D91464">
        <w:lastRenderedPageBreak/>
        <w:t xml:space="preserve">made within the period specified in </w:t>
      </w:r>
      <w:r w:rsidR="00ED2295">
        <w:t>paragraph 2</w:t>
      </w:r>
      <w:r w:rsidR="00165F32" w:rsidRPr="00D91464">
        <w:t>4DA</w:t>
      </w:r>
      <w:r w:rsidRPr="00D91464">
        <w:t>(4)(c)—when that application is finally determined; or</w:t>
      </w:r>
    </w:p>
    <w:p w14:paraId="77E2CC4C" w14:textId="77777777" w:rsidR="001E47B1" w:rsidRPr="00D91464" w:rsidRDefault="001E47B1" w:rsidP="0089380C">
      <w:pPr>
        <w:pStyle w:val="paragraph"/>
      </w:pPr>
      <w:r w:rsidRPr="00D91464">
        <w:tab/>
        <w:t>(b)</w:t>
      </w:r>
      <w:r w:rsidRPr="00D91464">
        <w:tab/>
        <w:t xml:space="preserve">if a decision on the issue is made under </w:t>
      </w:r>
      <w:r w:rsidR="00ED2295">
        <w:t>section 2</w:t>
      </w:r>
      <w:r w:rsidR="00165F32" w:rsidRPr="00D91464">
        <w:t>4CY</w:t>
      </w:r>
      <w:r w:rsidRPr="00D91464">
        <w:t xml:space="preserve"> and an application under </w:t>
      </w:r>
      <w:r w:rsidR="00ED2295">
        <w:t>section 2</w:t>
      </w:r>
      <w:r w:rsidR="00165F32" w:rsidRPr="00D91464">
        <w:t>4DA</w:t>
      </w:r>
      <w:r w:rsidRPr="00D91464">
        <w:t xml:space="preserve"> for review of the decision is not made within the period specified in </w:t>
      </w:r>
      <w:r w:rsidR="00ED2295">
        <w:t>paragraph 2</w:t>
      </w:r>
      <w:r w:rsidRPr="00D91464">
        <w:t>4DA(4)(c)—when that period ends; or</w:t>
      </w:r>
    </w:p>
    <w:p w14:paraId="52C479F7" w14:textId="77777777" w:rsidR="001E47B1" w:rsidRPr="00D91464" w:rsidRDefault="001E47B1" w:rsidP="0089380C">
      <w:pPr>
        <w:pStyle w:val="paragraph"/>
      </w:pPr>
      <w:r w:rsidRPr="00D91464">
        <w:tab/>
        <w:t>(c)</w:t>
      </w:r>
      <w:r w:rsidRPr="00D91464">
        <w:tab/>
        <w:t xml:space="preserve">otherwise—when the issue is dealt with in accordance with </w:t>
      </w:r>
      <w:r w:rsidR="00ED2295">
        <w:t>section 2</w:t>
      </w:r>
      <w:r w:rsidR="00165F32" w:rsidRPr="00D91464">
        <w:t>4CF</w:t>
      </w:r>
      <w:r w:rsidRPr="00D91464">
        <w:t>.</w:t>
      </w:r>
    </w:p>
    <w:p w14:paraId="5687EA65" w14:textId="77777777" w:rsidR="001E47B1" w:rsidRPr="00D91464" w:rsidRDefault="00165F32" w:rsidP="0089380C">
      <w:pPr>
        <w:pStyle w:val="ActHead5"/>
      </w:pPr>
      <w:bookmarkStart w:id="131" w:name="_Toc177655741"/>
      <w:r w:rsidRPr="00C04D62">
        <w:rPr>
          <w:rStyle w:val="CharSectno"/>
        </w:rPr>
        <w:t>24FI</w:t>
      </w:r>
      <w:r w:rsidR="001E47B1" w:rsidRPr="00D91464">
        <w:t xml:space="preserve">  Disclosures etc. to which confidentiality notices do not apply</w:t>
      </w:r>
      <w:bookmarkEnd w:id="131"/>
    </w:p>
    <w:p w14:paraId="37381396" w14:textId="77777777" w:rsidR="001E47B1" w:rsidRPr="00D91464" w:rsidRDefault="001E47B1" w:rsidP="0089380C">
      <w:pPr>
        <w:pStyle w:val="subsection"/>
      </w:pPr>
      <w:r w:rsidRPr="00D91464">
        <w:tab/>
        <w:t>(1)</w:t>
      </w:r>
      <w:r w:rsidRPr="00D91464">
        <w:tab/>
        <w:t xml:space="preserve">A condition imposed on a person (the </w:t>
      </w:r>
      <w:r w:rsidRPr="00D91464">
        <w:rPr>
          <w:b/>
          <w:i/>
        </w:rPr>
        <w:t>recipient</w:t>
      </w:r>
      <w:r w:rsidRPr="00D91464">
        <w:t xml:space="preserve">) under </w:t>
      </w:r>
      <w:r w:rsidR="00ED2295">
        <w:t>subsection 2</w:t>
      </w:r>
      <w:r w:rsidR="00165F32" w:rsidRPr="00D91464">
        <w:t>4FH</w:t>
      </w:r>
      <w:r w:rsidRPr="00D91464">
        <w:t>(1) does not apply to:</w:t>
      </w:r>
    </w:p>
    <w:p w14:paraId="7D5434BC" w14:textId="77777777" w:rsidR="001E47B1" w:rsidRPr="00D91464" w:rsidRDefault="001E47B1" w:rsidP="0089380C">
      <w:pPr>
        <w:pStyle w:val="paragraph"/>
      </w:pPr>
      <w:r w:rsidRPr="00D91464">
        <w:tab/>
        <w:t>(a)</w:t>
      </w:r>
      <w:r w:rsidRPr="00D91464">
        <w:tab/>
        <w:t>the making of a record or disclosure:</w:t>
      </w:r>
    </w:p>
    <w:p w14:paraId="227808EF" w14:textId="77777777" w:rsidR="001E47B1" w:rsidRPr="00D91464" w:rsidRDefault="001E47B1" w:rsidP="0089380C">
      <w:pPr>
        <w:pStyle w:val="paragraphsub"/>
      </w:pPr>
      <w:r w:rsidRPr="00D91464">
        <w:tab/>
        <w:t>(i)</w:t>
      </w:r>
      <w:r w:rsidRPr="00D91464">
        <w:tab/>
        <w:t>that is required or authorised by or under this Act, another law of the Commonwealth, a law of a State or Territory or a court/tribunal order; or</w:t>
      </w:r>
    </w:p>
    <w:p w14:paraId="71FB7D62" w14:textId="77777777" w:rsidR="001E47B1" w:rsidRPr="00D91464" w:rsidRDefault="001E47B1" w:rsidP="0089380C">
      <w:pPr>
        <w:pStyle w:val="paragraphsub"/>
      </w:pPr>
      <w:r w:rsidRPr="00D91464">
        <w:tab/>
        <w:t>(ii)</w:t>
      </w:r>
      <w:r w:rsidRPr="00D91464">
        <w:tab/>
        <w:t>that is required by or under, or for the purpose of obtaining advice in relation to, a contract of insurance; or</w:t>
      </w:r>
    </w:p>
    <w:p w14:paraId="5805FA28" w14:textId="77777777" w:rsidR="001E47B1" w:rsidRPr="00D91464" w:rsidRDefault="001E47B1" w:rsidP="0089380C">
      <w:pPr>
        <w:pStyle w:val="paragraphsub"/>
      </w:pPr>
      <w:r w:rsidRPr="00D91464">
        <w:tab/>
        <w:t>(iii)</w:t>
      </w:r>
      <w:r w:rsidRPr="00D91464">
        <w:tab/>
        <w:t>that is required by or under, or for the purpose of obtaining advice in relation to, a policy of insurance issued by the Commonwealth; or</w:t>
      </w:r>
    </w:p>
    <w:p w14:paraId="785ABD8C" w14:textId="77777777" w:rsidR="001E47B1" w:rsidRPr="00D91464" w:rsidRDefault="001E47B1" w:rsidP="0089380C">
      <w:pPr>
        <w:pStyle w:val="paragraphsub"/>
      </w:pPr>
      <w:r w:rsidRPr="00D91464">
        <w:tab/>
        <w:t>(iv)</w:t>
      </w:r>
      <w:r w:rsidRPr="00D91464">
        <w:tab/>
        <w:t>to protect life or safety; or</w:t>
      </w:r>
    </w:p>
    <w:p w14:paraId="4C26AF13" w14:textId="77777777" w:rsidR="001E47B1" w:rsidRPr="00D91464" w:rsidRDefault="001E47B1" w:rsidP="0089380C">
      <w:pPr>
        <w:pStyle w:val="paragraph"/>
      </w:pPr>
      <w:r w:rsidRPr="00D91464">
        <w:tab/>
        <w:t>(b)</w:t>
      </w:r>
      <w:r w:rsidRPr="00D91464">
        <w:tab/>
        <w:t>the making of a disclosure:</w:t>
      </w:r>
    </w:p>
    <w:p w14:paraId="031758A1" w14:textId="77777777" w:rsidR="001E47B1" w:rsidRPr="00D91464" w:rsidRDefault="001E47B1" w:rsidP="0089380C">
      <w:pPr>
        <w:pStyle w:val="paragraphsub"/>
      </w:pPr>
      <w:r w:rsidRPr="00D91464">
        <w:tab/>
        <w:t>(i)</w:t>
      </w:r>
      <w:r w:rsidRPr="00D91464">
        <w:tab/>
        <w:t>to the PWSS for the purpose of a service provided under section 15 (support function) to the recipient; or</w:t>
      </w:r>
    </w:p>
    <w:p w14:paraId="31AFBB1B" w14:textId="77777777" w:rsidR="001E47B1" w:rsidRPr="00D91464" w:rsidRDefault="001E47B1" w:rsidP="0089380C">
      <w:pPr>
        <w:pStyle w:val="paragraphsub"/>
      </w:pPr>
      <w:r w:rsidRPr="00D91464">
        <w:tab/>
        <w:t>(ii)</w:t>
      </w:r>
      <w:r w:rsidRPr="00D91464">
        <w:tab/>
        <w:t>by the recipient to the recipient’s employer, or to a person who supervises or manages the recipient, if the disclosure is of information that does not reveal the conduct issue; or</w:t>
      </w:r>
    </w:p>
    <w:p w14:paraId="3DA9D181" w14:textId="77777777" w:rsidR="001E47B1" w:rsidRPr="00D91464" w:rsidRDefault="001E47B1" w:rsidP="0089380C">
      <w:pPr>
        <w:pStyle w:val="paragraphsub"/>
      </w:pPr>
      <w:r w:rsidRPr="00D91464">
        <w:tab/>
        <w:t>(iii)</w:t>
      </w:r>
      <w:r w:rsidRPr="00D91464">
        <w:tab/>
        <w:t xml:space="preserve">to a legal practitioner for the purpose of obtaining legal advice or representation in relation to a conduct issue, or a process or action taken in accordance with </w:t>
      </w:r>
      <w:r w:rsidR="00207E78" w:rsidRPr="00D91464">
        <w:t>Division 3</w:t>
      </w:r>
      <w:r w:rsidR="00D87FA3" w:rsidRPr="00D91464">
        <w:t>, 4 or 5</w:t>
      </w:r>
      <w:r w:rsidRPr="00D91464">
        <w:t>; or</w:t>
      </w:r>
    </w:p>
    <w:p w14:paraId="36D71269" w14:textId="77777777" w:rsidR="001E47B1" w:rsidRPr="00D91464" w:rsidRDefault="001E47B1" w:rsidP="0089380C">
      <w:pPr>
        <w:pStyle w:val="paragraphsub"/>
      </w:pPr>
      <w:r w:rsidRPr="00D91464">
        <w:lastRenderedPageBreak/>
        <w:tab/>
        <w:t>(iv)</w:t>
      </w:r>
      <w:r w:rsidRPr="00D91464">
        <w:tab/>
        <w:t>to a medical practitioner or psychologist for the purpose of obtaining medical or psychiatric care, treatment or counselling (including psychological counselling); or</w:t>
      </w:r>
    </w:p>
    <w:p w14:paraId="73EA2A19" w14:textId="77777777" w:rsidR="001E47B1" w:rsidRPr="00D91464" w:rsidRDefault="001E47B1" w:rsidP="0089380C">
      <w:pPr>
        <w:pStyle w:val="paragraphsub"/>
      </w:pPr>
      <w:r w:rsidRPr="00D91464">
        <w:tab/>
        <w:t>(v)</w:t>
      </w:r>
      <w:r w:rsidRPr="00D91464">
        <w:tab/>
        <w:t>by the recipient to a support person for the recipient.</w:t>
      </w:r>
    </w:p>
    <w:p w14:paraId="795DE6C2" w14:textId="77777777" w:rsidR="001E47B1" w:rsidRPr="00D91464" w:rsidRDefault="001E47B1" w:rsidP="0089380C">
      <w:pPr>
        <w:pStyle w:val="noteToPara"/>
      </w:pPr>
      <w:r w:rsidRPr="00D91464">
        <w:t>Note:</w:t>
      </w:r>
      <w:r w:rsidRPr="00D91464">
        <w:tab/>
        <w:t xml:space="preserve">A </w:t>
      </w:r>
      <w:r w:rsidRPr="00D91464">
        <w:rPr>
          <w:b/>
          <w:i/>
        </w:rPr>
        <w:t>support person</w:t>
      </w:r>
      <w:r w:rsidRPr="00D91464">
        <w:t xml:space="preserve"> for the recipient may be approved under </w:t>
      </w:r>
      <w:r w:rsidR="00ED2295">
        <w:t>subsection 2</w:t>
      </w:r>
      <w:r w:rsidR="00165F32" w:rsidRPr="00D91464">
        <w:t>4F</w:t>
      </w:r>
      <w:r w:rsidR="00582654" w:rsidRPr="00D91464">
        <w:t>C</w:t>
      </w:r>
      <w:r w:rsidRPr="00D91464">
        <w:t>(</w:t>
      </w:r>
      <w:r w:rsidR="00582654" w:rsidRPr="00D91464">
        <w:t>4</w:t>
      </w:r>
      <w:r w:rsidRPr="00D91464">
        <w:t xml:space="preserve">) or </w:t>
      </w:r>
      <w:r w:rsidR="007E537B" w:rsidRPr="00D91464">
        <w:t>subsection (</w:t>
      </w:r>
      <w:r w:rsidRPr="00D91464">
        <w:t xml:space="preserve">2) of this section (see the definition of that term in </w:t>
      </w:r>
      <w:r w:rsidR="00ED2295">
        <w:t>section 5</w:t>
      </w:r>
      <w:r w:rsidRPr="00D91464">
        <w:t>).</w:t>
      </w:r>
    </w:p>
    <w:p w14:paraId="226A8D0D" w14:textId="77777777" w:rsidR="001E47B1" w:rsidRPr="00D91464" w:rsidRDefault="001E47B1" w:rsidP="0089380C">
      <w:pPr>
        <w:pStyle w:val="subsection"/>
      </w:pPr>
      <w:r w:rsidRPr="00D91464">
        <w:tab/>
        <w:t>(2)</w:t>
      </w:r>
      <w:r w:rsidRPr="00D91464">
        <w:tab/>
        <w:t>On application by the recipient, the responsible Commissioner or Commissioners must, in writing, approve a person as a support person for the recipient if satisfied that:</w:t>
      </w:r>
    </w:p>
    <w:p w14:paraId="6CB1E6D7" w14:textId="77777777" w:rsidR="001E47B1" w:rsidRPr="00D91464" w:rsidRDefault="001E47B1" w:rsidP="0089380C">
      <w:pPr>
        <w:pStyle w:val="paragraph"/>
      </w:pPr>
      <w:r w:rsidRPr="00D91464">
        <w:tab/>
        <w:t>(a)</w:t>
      </w:r>
      <w:r w:rsidRPr="00D91464">
        <w:tab/>
        <w:t>the recipient intends to make the disclosure to the person for the purpose of seeking support from the person; and</w:t>
      </w:r>
    </w:p>
    <w:p w14:paraId="7FF1AC01" w14:textId="77777777" w:rsidR="001E47B1" w:rsidRPr="00D91464" w:rsidRDefault="001E47B1" w:rsidP="0089380C">
      <w:pPr>
        <w:pStyle w:val="paragraph"/>
      </w:pPr>
      <w:r w:rsidRPr="00D91464">
        <w:tab/>
        <w:t>(b)</w:t>
      </w:r>
      <w:r w:rsidRPr="00D91464">
        <w:tab/>
        <w:t xml:space="preserve">the making of the disclosure to the person would not prejudice any process, or any action, taken in accordance with </w:t>
      </w:r>
      <w:r w:rsidR="00207E78" w:rsidRPr="00D91464">
        <w:t>Division 3</w:t>
      </w:r>
      <w:r w:rsidR="00D87FA3" w:rsidRPr="00D91464">
        <w:t>, 4 or 5</w:t>
      </w:r>
      <w:r w:rsidRPr="00D91464">
        <w:t>.</w:t>
      </w:r>
    </w:p>
    <w:p w14:paraId="7560A3C3" w14:textId="77777777" w:rsidR="001E47B1" w:rsidRPr="00D91464" w:rsidRDefault="001E47B1" w:rsidP="0089380C">
      <w:pPr>
        <w:pStyle w:val="subsection"/>
      </w:pPr>
      <w:r w:rsidRPr="00D91464">
        <w:tab/>
        <w:t>(3)</w:t>
      </w:r>
      <w:r w:rsidRPr="00D91464">
        <w:tab/>
        <w:t xml:space="preserve">An approval under </w:t>
      </w:r>
      <w:r w:rsidR="007E537B" w:rsidRPr="00D91464">
        <w:t>subsection (</w:t>
      </w:r>
      <w:r w:rsidRPr="00D91464">
        <w:t>2) is not a legislative instrument.</w:t>
      </w:r>
    </w:p>
    <w:p w14:paraId="1777645B" w14:textId="77777777" w:rsidR="001E47B1" w:rsidRPr="00D91464" w:rsidRDefault="00165F32" w:rsidP="0089380C">
      <w:pPr>
        <w:pStyle w:val="ActHead5"/>
      </w:pPr>
      <w:bookmarkStart w:id="132" w:name="_Toc177655742"/>
      <w:r w:rsidRPr="00C04D62">
        <w:rPr>
          <w:rStyle w:val="CharSectno"/>
        </w:rPr>
        <w:t>24FJ</w:t>
      </w:r>
      <w:r w:rsidR="001E47B1" w:rsidRPr="00D91464">
        <w:t xml:space="preserve">  Offence—failure to comply with confidentiality notice</w:t>
      </w:r>
      <w:bookmarkEnd w:id="132"/>
    </w:p>
    <w:p w14:paraId="5A51BBEB" w14:textId="77777777" w:rsidR="001E47B1" w:rsidRPr="00D91464" w:rsidRDefault="001E47B1" w:rsidP="0089380C">
      <w:pPr>
        <w:pStyle w:val="subsection"/>
      </w:pPr>
      <w:r w:rsidRPr="00D91464">
        <w:tab/>
      </w:r>
      <w:r w:rsidRPr="00D91464">
        <w:tab/>
        <w:t>A person commits an offence if:</w:t>
      </w:r>
    </w:p>
    <w:p w14:paraId="0CA2FD71" w14:textId="77777777" w:rsidR="001E47B1" w:rsidRPr="00D91464" w:rsidRDefault="001E47B1" w:rsidP="0089380C">
      <w:pPr>
        <w:pStyle w:val="paragraph"/>
      </w:pPr>
      <w:r w:rsidRPr="00D91464">
        <w:tab/>
        <w:t>(a)</w:t>
      </w:r>
      <w:r w:rsidRPr="00D91464">
        <w:tab/>
        <w:t>the person engages in conduct; and</w:t>
      </w:r>
    </w:p>
    <w:p w14:paraId="63E18E12" w14:textId="77777777" w:rsidR="001E47B1" w:rsidRPr="00D91464" w:rsidRDefault="001E47B1" w:rsidP="0089380C">
      <w:pPr>
        <w:pStyle w:val="paragraph"/>
      </w:pPr>
      <w:r w:rsidRPr="00D91464">
        <w:tab/>
        <w:t>(b)</w:t>
      </w:r>
      <w:r w:rsidRPr="00D91464">
        <w:tab/>
        <w:t xml:space="preserve">the person’s conduct breaches a condition under </w:t>
      </w:r>
      <w:r w:rsidR="00ED2295">
        <w:t>subsection 2</w:t>
      </w:r>
      <w:r w:rsidR="00165F32" w:rsidRPr="00D91464">
        <w:t>4FH</w:t>
      </w:r>
      <w:r w:rsidRPr="00D91464">
        <w:t>(1).</w:t>
      </w:r>
    </w:p>
    <w:p w14:paraId="5F144751" w14:textId="77777777" w:rsidR="001E47B1" w:rsidRPr="00D91464" w:rsidRDefault="001E47B1" w:rsidP="0089380C">
      <w:pPr>
        <w:pStyle w:val="Penalty"/>
      </w:pPr>
      <w:r w:rsidRPr="00D91464">
        <w:t>Penalty:</w:t>
      </w:r>
      <w:r w:rsidRPr="00D91464">
        <w:tab/>
        <w:t>Imprisonment for 6 months or 30 penalty units, or both.</w:t>
      </w:r>
    </w:p>
    <w:p w14:paraId="2800D527" w14:textId="77777777" w:rsidR="001E47B1" w:rsidRPr="00D91464" w:rsidRDefault="001E47B1" w:rsidP="0089380C">
      <w:pPr>
        <w:pStyle w:val="ActHead4"/>
      </w:pPr>
      <w:bookmarkStart w:id="133" w:name="_Toc177655743"/>
      <w:r w:rsidRPr="00C04D62">
        <w:rPr>
          <w:rStyle w:val="CharSubdNo"/>
        </w:rPr>
        <w:t>Subdivision C</w:t>
      </w:r>
      <w:r w:rsidRPr="00D91464">
        <w:t>—</w:t>
      </w:r>
      <w:r w:rsidRPr="00C04D62">
        <w:rPr>
          <w:rStyle w:val="CharSubdText"/>
        </w:rPr>
        <w:t>Secrecy of information</w:t>
      </w:r>
      <w:bookmarkEnd w:id="133"/>
    </w:p>
    <w:p w14:paraId="42FE1422" w14:textId="77777777" w:rsidR="001E47B1" w:rsidRPr="00D91464" w:rsidRDefault="00165F32" w:rsidP="0089380C">
      <w:pPr>
        <w:pStyle w:val="ActHead5"/>
      </w:pPr>
      <w:bookmarkStart w:id="134" w:name="_Toc177655744"/>
      <w:r w:rsidRPr="00C04D62">
        <w:rPr>
          <w:rStyle w:val="CharSectno"/>
        </w:rPr>
        <w:t>24FK</w:t>
      </w:r>
      <w:r w:rsidR="001E47B1" w:rsidRPr="00D91464">
        <w:t xml:space="preserve">  Unauthorised disclosure of information</w:t>
      </w:r>
      <w:bookmarkEnd w:id="134"/>
    </w:p>
    <w:p w14:paraId="28572376" w14:textId="77777777" w:rsidR="001E47B1" w:rsidRPr="00D91464" w:rsidRDefault="001E47B1" w:rsidP="0089380C">
      <w:pPr>
        <w:pStyle w:val="subsection"/>
      </w:pPr>
      <w:r w:rsidRPr="00D91464">
        <w:tab/>
        <w:t>(1)</w:t>
      </w:r>
      <w:r w:rsidRPr="00D91464">
        <w:tab/>
        <w:t>A person who is or was an entrusted person commits an offence if:</w:t>
      </w:r>
    </w:p>
    <w:p w14:paraId="31F827CE" w14:textId="77777777" w:rsidR="001E47B1" w:rsidRPr="00D91464" w:rsidRDefault="001E47B1" w:rsidP="0089380C">
      <w:pPr>
        <w:pStyle w:val="paragraph"/>
      </w:pPr>
      <w:r w:rsidRPr="00D91464">
        <w:tab/>
        <w:t>(a)</w:t>
      </w:r>
      <w:r w:rsidRPr="00D91464">
        <w:tab/>
        <w:t>the person (whether directly or indirectly and whether while, or after ceasing to be, an entrusted person):</w:t>
      </w:r>
    </w:p>
    <w:p w14:paraId="181BDDAF" w14:textId="77777777" w:rsidR="001E47B1" w:rsidRPr="00D91464" w:rsidRDefault="001E47B1" w:rsidP="0089380C">
      <w:pPr>
        <w:pStyle w:val="paragraphsub"/>
      </w:pPr>
      <w:r w:rsidRPr="00D91464">
        <w:tab/>
        <w:t>(i)</w:t>
      </w:r>
      <w:r w:rsidRPr="00D91464">
        <w:tab/>
        <w:t>makes a record of any information; or</w:t>
      </w:r>
    </w:p>
    <w:p w14:paraId="00143FDF" w14:textId="77777777" w:rsidR="001E47B1" w:rsidRPr="00D91464" w:rsidRDefault="001E47B1" w:rsidP="0089380C">
      <w:pPr>
        <w:pStyle w:val="paragraphsub"/>
      </w:pPr>
      <w:r w:rsidRPr="00D91464">
        <w:tab/>
        <w:t>(ii)</w:t>
      </w:r>
      <w:r w:rsidRPr="00D91464">
        <w:tab/>
        <w:t>discloses any information; and</w:t>
      </w:r>
    </w:p>
    <w:p w14:paraId="23E2F174" w14:textId="77777777" w:rsidR="001E47B1" w:rsidRPr="00D91464" w:rsidRDefault="001E47B1" w:rsidP="0089380C">
      <w:pPr>
        <w:pStyle w:val="paragraph"/>
      </w:pPr>
      <w:r w:rsidRPr="00D91464">
        <w:tab/>
        <w:t>(b)</w:t>
      </w:r>
      <w:r w:rsidRPr="00D91464">
        <w:tab/>
        <w:t>the person obtained the information</w:t>
      </w:r>
      <w:r w:rsidR="00B50529" w:rsidRPr="00D91464">
        <w:t xml:space="preserve"> in the course of or for the purposes of</w:t>
      </w:r>
      <w:r w:rsidRPr="00D91464">
        <w:t>:</w:t>
      </w:r>
    </w:p>
    <w:p w14:paraId="5455C5C2" w14:textId="77777777" w:rsidR="001E47B1" w:rsidRPr="00D91464" w:rsidRDefault="001E47B1" w:rsidP="0089380C">
      <w:pPr>
        <w:pStyle w:val="paragraphsub"/>
      </w:pPr>
      <w:r w:rsidRPr="00D91464">
        <w:lastRenderedPageBreak/>
        <w:tab/>
        <w:t>(i)</w:t>
      </w:r>
      <w:r w:rsidRPr="00D91464">
        <w:tab/>
      </w:r>
      <w:r w:rsidR="00352FA7" w:rsidRPr="00D91464">
        <w:t>performing functions or duties, or ex</w:t>
      </w:r>
      <w:r w:rsidR="00082E34" w:rsidRPr="00D91464">
        <w:t>er</w:t>
      </w:r>
      <w:r w:rsidR="00352FA7" w:rsidRPr="00D91464">
        <w:t>cising powers,</w:t>
      </w:r>
      <w:r w:rsidR="006A2218" w:rsidRPr="00D91464">
        <w:t xml:space="preserve"> under this Part</w:t>
      </w:r>
      <w:r w:rsidR="00352FA7" w:rsidRPr="00D91464">
        <w:t>;</w:t>
      </w:r>
      <w:r w:rsidRPr="00D91464">
        <w:t xml:space="preserve"> or</w:t>
      </w:r>
    </w:p>
    <w:p w14:paraId="79908A0D" w14:textId="77777777" w:rsidR="001E47B1" w:rsidRPr="00D91464" w:rsidRDefault="001E47B1" w:rsidP="0089380C">
      <w:pPr>
        <w:pStyle w:val="paragraphsub"/>
      </w:pPr>
      <w:r w:rsidRPr="00D91464">
        <w:tab/>
        <w:t>(ii)</w:t>
      </w:r>
      <w:r w:rsidRPr="00D91464">
        <w:tab/>
      </w:r>
      <w:r w:rsidR="00352FA7" w:rsidRPr="00D91464">
        <w:t xml:space="preserve">assisting another person to perform functions or duties, or exercise powers, </w:t>
      </w:r>
      <w:r w:rsidR="006A2218" w:rsidRPr="00D91464">
        <w:t>under this Part</w:t>
      </w:r>
      <w:r w:rsidR="00352FA7" w:rsidRPr="00D91464">
        <w:t>.</w:t>
      </w:r>
    </w:p>
    <w:p w14:paraId="390D081D" w14:textId="77777777" w:rsidR="001E47B1" w:rsidRPr="00D91464" w:rsidRDefault="001E47B1" w:rsidP="0089380C">
      <w:pPr>
        <w:pStyle w:val="Penalty"/>
      </w:pPr>
      <w:r w:rsidRPr="00D91464">
        <w:t>Penalty:</w:t>
      </w:r>
      <w:r w:rsidRPr="00D91464">
        <w:tab/>
        <w:t>Imprisonment for 6 months or 30 penalty units, or both.</w:t>
      </w:r>
    </w:p>
    <w:p w14:paraId="43FD0FE2" w14:textId="77777777" w:rsidR="00F51D4F" w:rsidRPr="00D91464" w:rsidRDefault="001E47B1" w:rsidP="0089380C">
      <w:pPr>
        <w:pStyle w:val="subsection"/>
      </w:pPr>
      <w:r w:rsidRPr="00D91464">
        <w:tab/>
        <w:t>(2)</w:t>
      </w:r>
      <w:r w:rsidRPr="00D91464">
        <w:tab/>
      </w:r>
      <w:r w:rsidR="00C45E02" w:rsidRPr="00D91464">
        <w:t>Subsection (</w:t>
      </w:r>
      <w:r w:rsidRPr="00D91464">
        <w:t xml:space="preserve">1) does not apply if the making of the record, or the disclosing of the information, is authorised by </w:t>
      </w:r>
      <w:r w:rsidR="00ED2295">
        <w:t>sections 2</w:t>
      </w:r>
      <w:r w:rsidR="00165F32" w:rsidRPr="00D91464">
        <w:t>4FL</w:t>
      </w:r>
      <w:r w:rsidRPr="00D91464">
        <w:t xml:space="preserve"> to </w:t>
      </w:r>
      <w:r w:rsidR="00165F32" w:rsidRPr="00D91464">
        <w:t>24FR</w:t>
      </w:r>
      <w:r w:rsidR="00A472B5" w:rsidRPr="00D91464">
        <w:t>.</w:t>
      </w:r>
    </w:p>
    <w:p w14:paraId="5E5738A7" w14:textId="77777777" w:rsidR="001E47B1" w:rsidRPr="00D91464" w:rsidRDefault="00165F32" w:rsidP="0089380C">
      <w:pPr>
        <w:pStyle w:val="ActHead5"/>
      </w:pPr>
      <w:bookmarkStart w:id="135" w:name="_Toc177655745"/>
      <w:r w:rsidRPr="00C04D62">
        <w:rPr>
          <w:rStyle w:val="CharSectno"/>
        </w:rPr>
        <w:t>24FL</w:t>
      </w:r>
      <w:r w:rsidR="001E47B1" w:rsidRPr="00D91464">
        <w:t xml:space="preserve">  Disclosure etc. for purposes connected with functions and powers</w:t>
      </w:r>
      <w:bookmarkEnd w:id="135"/>
    </w:p>
    <w:p w14:paraId="5325398E" w14:textId="77777777" w:rsidR="001E47B1" w:rsidRPr="00D91464" w:rsidRDefault="001E47B1" w:rsidP="0089380C">
      <w:pPr>
        <w:pStyle w:val="subsection"/>
      </w:pPr>
      <w:r w:rsidRPr="00D91464">
        <w:tab/>
      </w:r>
      <w:r w:rsidRPr="00D91464">
        <w:tab/>
        <w:t>The person may make a record of, or disclose, information (including personal information) if:</w:t>
      </w:r>
    </w:p>
    <w:p w14:paraId="561DE316" w14:textId="77777777" w:rsidR="001E47B1" w:rsidRPr="00D91464" w:rsidRDefault="001E47B1" w:rsidP="0089380C">
      <w:pPr>
        <w:pStyle w:val="paragraph"/>
      </w:pPr>
      <w:r w:rsidRPr="00D91464">
        <w:tab/>
        <w:t>(a)</w:t>
      </w:r>
      <w:r w:rsidRPr="00D91464">
        <w:tab/>
        <w:t>the person makes the record, or discloses the information, for purposes connected with the performance or exercise of functions or powers under this Act or another Act; and</w:t>
      </w:r>
    </w:p>
    <w:p w14:paraId="539DAF6A" w14:textId="77777777" w:rsidR="001E47B1" w:rsidRPr="00D91464" w:rsidRDefault="001E47B1" w:rsidP="0089380C">
      <w:pPr>
        <w:pStyle w:val="paragraph"/>
      </w:pPr>
      <w:r w:rsidRPr="00D91464">
        <w:tab/>
        <w:t>(b)</w:t>
      </w:r>
      <w:r w:rsidRPr="00D91464">
        <w:tab/>
        <w:t>the information does not relate to a conduct issue involving conduct that may constitute a serious offence against another person.</w:t>
      </w:r>
    </w:p>
    <w:p w14:paraId="635F48FA" w14:textId="77777777" w:rsidR="001E47B1" w:rsidRPr="00D91464" w:rsidRDefault="001E47B1" w:rsidP="0089380C">
      <w:pPr>
        <w:pStyle w:val="notetext"/>
      </w:pPr>
      <w:r w:rsidRPr="00D91464">
        <w:t>Note:</w:t>
      </w:r>
      <w:r w:rsidRPr="00D91464">
        <w:tab/>
        <w:t xml:space="preserve">A defendant bears an evidential burden in relation to the matter in this section (see subsection 13.3(3) of the </w:t>
      </w:r>
      <w:r w:rsidRPr="00D91464">
        <w:rPr>
          <w:i/>
        </w:rPr>
        <w:t>Criminal Code</w:t>
      </w:r>
      <w:r w:rsidRPr="00D91464">
        <w:t>).</w:t>
      </w:r>
    </w:p>
    <w:p w14:paraId="597F85FF" w14:textId="77777777" w:rsidR="001E47B1" w:rsidRPr="00D91464" w:rsidRDefault="00165F32" w:rsidP="0089380C">
      <w:pPr>
        <w:pStyle w:val="ActHead5"/>
      </w:pPr>
      <w:bookmarkStart w:id="136" w:name="_Toc177655746"/>
      <w:r w:rsidRPr="00C04D62">
        <w:rPr>
          <w:rStyle w:val="CharSectno"/>
        </w:rPr>
        <w:t>24FM</w:t>
      </w:r>
      <w:r w:rsidR="001E47B1" w:rsidRPr="00D91464">
        <w:t xml:space="preserve">  Disclosure etc. of information relating to serious offences</w:t>
      </w:r>
      <w:bookmarkEnd w:id="136"/>
    </w:p>
    <w:p w14:paraId="0C44660D" w14:textId="77777777" w:rsidR="001E47B1" w:rsidRPr="00D91464" w:rsidRDefault="001E47B1" w:rsidP="0089380C">
      <w:pPr>
        <w:pStyle w:val="subsection"/>
      </w:pPr>
      <w:r w:rsidRPr="00D91464">
        <w:tab/>
        <w:t>(1)</w:t>
      </w:r>
      <w:r w:rsidRPr="00D91464">
        <w:tab/>
        <w:t xml:space="preserve">This section applies if the information relates to a conduct issue involving conduct that may constitute a serious offence against another person (the </w:t>
      </w:r>
      <w:r w:rsidRPr="00D91464">
        <w:rPr>
          <w:b/>
          <w:i/>
        </w:rPr>
        <w:t>potential victim</w:t>
      </w:r>
      <w:r w:rsidRPr="00D91464">
        <w:t>).</w:t>
      </w:r>
    </w:p>
    <w:p w14:paraId="370BAF1B" w14:textId="77777777" w:rsidR="001E47B1" w:rsidRPr="00D91464" w:rsidRDefault="001E47B1" w:rsidP="0089380C">
      <w:pPr>
        <w:pStyle w:val="subsection"/>
      </w:pPr>
      <w:r w:rsidRPr="00D91464">
        <w:tab/>
        <w:t>(2)</w:t>
      </w:r>
      <w:r w:rsidRPr="00D91464">
        <w:tab/>
        <w:t>The person may make a record of the information (including personal information) for purposes connected with the performance or exercise of functions or powers under this Act or another Act.</w:t>
      </w:r>
    </w:p>
    <w:p w14:paraId="564962FE" w14:textId="77777777" w:rsidR="001E47B1" w:rsidRPr="00D91464" w:rsidRDefault="001E47B1" w:rsidP="0089380C">
      <w:pPr>
        <w:pStyle w:val="notetext"/>
      </w:pPr>
      <w:r w:rsidRPr="00D91464">
        <w:t>Note:</w:t>
      </w:r>
      <w:r w:rsidRPr="00D91464">
        <w:tab/>
        <w:t xml:space="preserve">A defendant bears an evidential burden in relation to the matter in this </w:t>
      </w:r>
      <w:r w:rsidR="007E537B" w:rsidRPr="00D91464">
        <w:t>subsection (</w:t>
      </w:r>
      <w:r w:rsidRPr="00D91464">
        <w:t xml:space="preserve">see subsection 13.3(3) of the </w:t>
      </w:r>
      <w:r w:rsidRPr="00D91464">
        <w:rPr>
          <w:i/>
        </w:rPr>
        <w:t>Criminal Code</w:t>
      </w:r>
      <w:r w:rsidRPr="00D91464">
        <w:t>).</w:t>
      </w:r>
    </w:p>
    <w:p w14:paraId="58678F5A" w14:textId="77777777" w:rsidR="001E47B1" w:rsidRPr="00D91464" w:rsidRDefault="001E47B1" w:rsidP="0089380C">
      <w:pPr>
        <w:pStyle w:val="subsection"/>
      </w:pPr>
      <w:r w:rsidRPr="00D91464">
        <w:tab/>
        <w:t>(3)</w:t>
      </w:r>
      <w:r w:rsidRPr="00D91464">
        <w:tab/>
        <w:t>The person may disclose the information (including personal information) if the disclosure is:</w:t>
      </w:r>
    </w:p>
    <w:p w14:paraId="17F34AD0" w14:textId="77777777" w:rsidR="001E47B1" w:rsidRPr="00D91464" w:rsidRDefault="001E47B1" w:rsidP="0089380C">
      <w:pPr>
        <w:pStyle w:val="paragraph"/>
      </w:pPr>
      <w:r w:rsidRPr="00D91464">
        <w:lastRenderedPageBreak/>
        <w:tab/>
        <w:t>(a)</w:t>
      </w:r>
      <w:r w:rsidRPr="00D91464">
        <w:tab/>
        <w:t xml:space="preserve">other than to </w:t>
      </w:r>
      <w:r w:rsidR="00507F89" w:rsidRPr="00D91464">
        <w:t>the Australian Federal Police or the police force or police service of a State or Territory</w:t>
      </w:r>
      <w:r w:rsidRPr="00D91464">
        <w:t>; and</w:t>
      </w:r>
    </w:p>
    <w:p w14:paraId="6B89BC3E" w14:textId="77777777" w:rsidR="001E47B1" w:rsidRPr="00D91464" w:rsidRDefault="001E47B1" w:rsidP="0089380C">
      <w:pPr>
        <w:pStyle w:val="paragraph"/>
      </w:pPr>
      <w:r w:rsidRPr="00D91464">
        <w:tab/>
        <w:t>(b)</w:t>
      </w:r>
      <w:r w:rsidRPr="00D91464">
        <w:tab/>
        <w:t>for purposes connected with the performance or exercise of functions or powers under this Act or another Act.</w:t>
      </w:r>
    </w:p>
    <w:p w14:paraId="1E077695" w14:textId="77777777" w:rsidR="001E47B1" w:rsidRPr="00D91464" w:rsidRDefault="001E47B1" w:rsidP="0089380C">
      <w:pPr>
        <w:pStyle w:val="notetext"/>
      </w:pPr>
      <w:r w:rsidRPr="00D91464">
        <w:t>Note:</w:t>
      </w:r>
      <w:r w:rsidRPr="00D91464">
        <w:tab/>
        <w:t xml:space="preserve">A defendant bears an evidential burden in relation to the matter in this </w:t>
      </w:r>
      <w:r w:rsidR="007E537B" w:rsidRPr="00D91464">
        <w:t>subsection (</w:t>
      </w:r>
      <w:r w:rsidRPr="00D91464">
        <w:t xml:space="preserve">see subsection 13.3(3) of the </w:t>
      </w:r>
      <w:r w:rsidRPr="00D91464">
        <w:rPr>
          <w:i/>
        </w:rPr>
        <w:t>Criminal Code</w:t>
      </w:r>
      <w:r w:rsidRPr="00D91464">
        <w:t>).</w:t>
      </w:r>
    </w:p>
    <w:p w14:paraId="1F5D06E0" w14:textId="77777777" w:rsidR="001E47B1" w:rsidRPr="00D91464" w:rsidRDefault="001E47B1" w:rsidP="0089380C">
      <w:pPr>
        <w:pStyle w:val="subsection"/>
      </w:pPr>
      <w:r w:rsidRPr="00D91464">
        <w:tab/>
        <w:t>(4)</w:t>
      </w:r>
      <w:r w:rsidRPr="00D91464">
        <w:tab/>
        <w:t xml:space="preserve">The person may disclose the information (including personal information) to </w:t>
      </w:r>
      <w:r w:rsidR="00821787" w:rsidRPr="00D91464">
        <w:t xml:space="preserve">the Australian Federal Police, or the police force or police service of a State or Territory, </w:t>
      </w:r>
      <w:r w:rsidRPr="00D91464">
        <w:t>if any of the following applies:</w:t>
      </w:r>
    </w:p>
    <w:p w14:paraId="4EDD838F" w14:textId="77777777" w:rsidR="001E47B1" w:rsidRPr="00D91464" w:rsidRDefault="001E47B1" w:rsidP="0089380C">
      <w:pPr>
        <w:pStyle w:val="paragraph"/>
      </w:pPr>
      <w:r w:rsidRPr="00D91464">
        <w:tab/>
        <w:t>(a)</w:t>
      </w:r>
      <w:r w:rsidRPr="00D91464">
        <w:tab/>
        <w:t>the potential victim consents to the disclosure;</w:t>
      </w:r>
    </w:p>
    <w:p w14:paraId="230CEA08" w14:textId="77777777" w:rsidR="001E47B1" w:rsidRPr="00D91464" w:rsidRDefault="001E47B1" w:rsidP="0089380C">
      <w:pPr>
        <w:pStyle w:val="paragraph"/>
      </w:pPr>
      <w:r w:rsidRPr="00D91464">
        <w:tab/>
        <w:t>(b)</w:t>
      </w:r>
      <w:r w:rsidRPr="00D91464">
        <w:tab/>
        <w:t>the disclosure is for the purposes of deciding how to deal with the conduct issue;</w:t>
      </w:r>
    </w:p>
    <w:p w14:paraId="417AE9A8" w14:textId="77777777" w:rsidR="001E47B1" w:rsidRPr="00D91464" w:rsidRDefault="001E47B1" w:rsidP="0089380C">
      <w:pPr>
        <w:pStyle w:val="paragraph"/>
      </w:pPr>
      <w:r w:rsidRPr="00D91464">
        <w:tab/>
        <w:t>(c)</w:t>
      </w:r>
      <w:r w:rsidRPr="00D91464">
        <w:tab/>
        <w:t>the disclosure is required by or under another law of the Commonwealth, a law of a State or a Territory, or a court/tribunal order.</w:t>
      </w:r>
    </w:p>
    <w:p w14:paraId="2362A714" w14:textId="77777777" w:rsidR="001E47B1" w:rsidRPr="00D91464" w:rsidRDefault="001E47B1" w:rsidP="0089380C">
      <w:pPr>
        <w:pStyle w:val="notetext"/>
      </w:pPr>
      <w:r w:rsidRPr="00D91464">
        <w:t>Note:</w:t>
      </w:r>
      <w:r w:rsidRPr="00D91464">
        <w:tab/>
        <w:t xml:space="preserve">A defendant bears an evidential burden in relation to the matter in this </w:t>
      </w:r>
      <w:r w:rsidR="007E537B" w:rsidRPr="00D91464">
        <w:t>subsection (</w:t>
      </w:r>
      <w:r w:rsidRPr="00D91464">
        <w:t xml:space="preserve">see subsection 13.3(3) of the </w:t>
      </w:r>
      <w:r w:rsidRPr="00D91464">
        <w:rPr>
          <w:i/>
        </w:rPr>
        <w:t>Criminal Code</w:t>
      </w:r>
      <w:r w:rsidRPr="00D91464">
        <w:t>).</w:t>
      </w:r>
    </w:p>
    <w:p w14:paraId="1AB063F7" w14:textId="77777777" w:rsidR="001E47B1" w:rsidRPr="00D91464" w:rsidRDefault="00165F32" w:rsidP="0089380C">
      <w:pPr>
        <w:pStyle w:val="ActHead5"/>
      </w:pPr>
      <w:bookmarkStart w:id="137" w:name="_Toc177655747"/>
      <w:r w:rsidRPr="00C04D62">
        <w:rPr>
          <w:rStyle w:val="CharSectno"/>
        </w:rPr>
        <w:t>24FN</w:t>
      </w:r>
      <w:r w:rsidR="001E47B1" w:rsidRPr="00D91464">
        <w:t xml:space="preserve">  Disclosure etc. required or authorised by law</w:t>
      </w:r>
      <w:bookmarkEnd w:id="137"/>
    </w:p>
    <w:p w14:paraId="7BF7A8F5" w14:textId="77777777" w:rsidR="001E47B1" w:rsidRPr="00D91464" w:rsidRDefault="001E47B1" w:rsidP="0089380C">
      <w:pPr>
        <w:pStyle w:val="subsection"/>
      </w:pPr>
      <w:r w:rsidRPr="00D91464">
        <w:tab/>
        <w:t>(1)</w:t>
      </w:r>
      <w:r w:rsidRPr="00D91464">
        <w:tab/>
        <w:t>The person may make a record of, or disclose, information (including personal information) if the making of the record or the disclosure is required or authorised under this Act or another Act.</w:t>
      </w:r>
    </w:p>
    <w:p w14:paraId="6719C1FA" w14:textId="77777777" w:rsidR="001E47B1" w:rsidRPr="00D91464" w:rsidRDefault="001E47B1" w:rsidP="0089380C">
      <w:pPr>
        <w:pStyle w:val="notetext"/>
      </w:pPr>
      <w:r w:rsidRPr="00D91464">
        <w:t>Note:</w:t>
      </w:r>
      <w:r w:rsidRPr="00D91464">
        <w:tab/>
        <w:t xml:space="preserve">A defendant bears an evidential burden in relation to the matter in this </w:t>
      </w:r>
      <w:r w:rsidR="007E537B" w:rsidRPr="00D91464">
        <w:t>subsection (</w:t>
      </w:r>
      <w:r w:rsidRPr="00D91464">
        <w:t xml:space="preserve">see subsection 13.3(3) of the </w:t>
      </w:r>
      <w:r w:rsidRPr="00D91464">
        <w:rPr>
          <w:i/>
        </w:rPr>
        <w:t>Criminal Code</w:t>
      </w:r>
      <w:r w:rsidRPr="00D91464">
        <w:t>).</w:t>
      </w:r>
    </w:p>
    <w:p w14:paraId="62338124" w14:textId="77777777" w:rsidR="001E47B1" w:rsidRPr="00D91464" w:rsidRDefault="001E47B1" w:rsidP="0089380C">
      <w:pPr>
        <w:pStyle w:val="subsection"/>
      </w:pPr>
      <w:r w:rsidRPr="00D91464">
        <w:tab/>
        <w:t>(2)</w:t>
      </w:r>
      <w:r w:rsidRPr="00D91464">
        <w:tab/>
        <w:t xml:space="preserve">To avoid doubt, and without limiting </w:t>
      </w:r>
      <w:r w:rsidR="007E537B" w:rsidRPr="00D91464">
        <w:t>subsection (</w:t>
      </w:r>
      <w:r w:rsidRPr="00D91464">
        <w:t>1), the disclosure of information is authorised under this Act if:</w:t>
      </w:r>
    </w:p>
    <w:p w14:paraId="6CEE1C70" w14:textId="77777777" w:rsidR="001E47B1" w:rsidRPr="00D91464" w:rsidRDefault="001E47B1" w:rsidP="0089380C">
      <w:pPr>
        <w:pStyle w:val="paragraph"/>
      </w:pPr>
      <w:r w:rsidRPr="00D91464">
        <w:tab/>
        <w:t>(a)</w:t>
      </w:r>
      <w:r w:rsidRPr="00D91464">
        <w:tab/>
        <w:t>the investigating Commissioner refers a conduct issue to another person in accordance with this Act; and</w:t>
      </w:r>
    </w:p>
    <w:p w14:paraId="05C5F724" w14:textId="77777777" w:rsidR="001E47B1" w:rsidRPr="00D91464" w:rsidRDefault="001E47B1" w:rsidP="0089380C">
      <w:pPr>
        <w:pStyle w:val="paragraph"/>
      </w:pPr>
      <w:r w:rsidRPr="00D91464">
        <w:tab/>
        <w:t>(b)</w:t>
      </w:r>
      <w:r w:rsidRPr="00D91464">
        <w:tab/>
        <w:t>the information is disclosed as part of the referral; and</w:t>
      </w:r>
    </w:p>
    <w:p w14:paraId="16A6DCB3" w14:textId="77777777" w:rsidR="001E47B1" w:rsidRPr="00D91464" w:rsidRDefault="001E47B1" w:rsidP="0089380C">
      <w:pPr>
        <w:pStyle w:val="paragraph"/>
      </w:pPr>
      <w:r w:rsidRPr="00D91464">
        <w:tab/>
        <w:t>(c)</w:t>
      </w:r>
      <w:r w:rsidRPr="00D91464">
        <w:tab/>
        <w:t>the investigating Commissioner is satisfied that the disclosure is necessary to enable the other person to take appropriate action in relation to the issue.</w:t>
      </w:r>
    </w:p>
    <w:p w14:paraId="1A6D707C" w14:textId="77777777" w:rsidR="001E47B1" w:rsidRPr="00D91464" w:rsidRDefault="00165F32" w:rsidP="0089380C">
      <w:pPr>
        <w:pStyle w:val="ActHead5"/>
      </w:pPr>
      <w:bookmarkStart w:id="138" w:name="_Toc177655748"/>
      <w:r w:rsidRPr="00C04D62">
        <w:rPr>
          <w:rStyle w:val="CharSectno"/>
        </w:rPr>
        <w:lastRenderedPageBreak/>
        <w:t>24FO</w:t>
      </w:r>
      <w:r w:rsidR="001E47B1" w:rsidRPr="00D91464">
        <w:t xml:space="preserve">  Disclosure etc. to protect life, health or safety</w:t>
      </w:r>
      <w:bookmarkEnd w:id="138"/>
    </w:p>
    <w:p w14:paraId="7380F406" w14:textId="77777777" w:rsidR="001E47B1" w:rsidRPr="00D91464" w:rsidRDefault="001E47B1" w:rsidP="0089380C">
      <w:pPr>
        <w:pStyle w:val="subsection"/>
      </w:pPr>
      <w:r w:rsidRPr="00D91464">
        <w:tab/>
      </w:r>
      <w:r w:rsidRPr="00D91464">
        <w:tab/>
        <w:t>The person may make a record of, or disclose, information (including personal information) if the person reasonably believes that it is necessary to lessen or prevent a serious threat to the life, health or safety of any individual, or to public health or safety.</w:t>
      </w:r>
    </w:p>
    <w:p w14:paraId="351E861D" w14:textId="77777777" w:rsidR="001E47B1" w:rsidRPr="00D91464" w:rsidRDefault="001E47B1" w:rsidP="0089380C">
      <w:pPr>
        <w:pStyle w:val="notetext"/>
      </w:pPr>
      <w:r w:rsidRPr="00D91464">
        <w:t>Note:</w:t>
      </w:r>
      <w:r w:rsidRPr="00D91464">
        <w:tab/>
        <w:t xml:space="preserve">A defendant bears an evidential burden in relation to the matter in this section (see subsection 13.3(3) of the </w:t>
      </w:r>
      <w:r w:rsidRPr="00D91464">
        <w:rPr>
          <w:i/>
        </w:rPr>
        <w:t>Criminal Code</w:t>
      </w:r>
      <w:r w:rsidRPr="00D91464">
        <w:t>).</w:t>
      </w:r>
    </w:p>
    <w:p w14:paraId="6F0BCACB" w14:textId="77777777" w:rsidR="001E47B1" w:rsidRPr="00D91464" w:rsidRDefault="00165F32" w:rsidP="0089380C">
      <w:pPr>
        <w:pStyle w:val="ActHead5"/>
      </w:pPr>
      <w:bookmarkStart w:id="139" w:name="_Toc177655749"/>
      <w:r w:rsidRPr="00C04D62">
        <w:rPr>
          <w:rStyle w:val="CharSectno"/>
        </w:rPr>
        <w:t>24FP</w:t>
      </w:r>
      <w:r w:rsidR="001E47B1" w:rsidRPr="00D91464">
        <w:t xml:space="preserve">  Disclosure etc. of publicly available information</w:t>
      </w:r>
      <w:bookmarkEnd w:id="139"/>
    </w:p>
    <w:p w14:paraId="326FB9CB" w14:textId="77777777" w:rsidR="001E47B1" w:rsidRPr="00D91464" w:rsidRDefault="001E47B1" w:rsidP="0089380C">
      <w:pPr>
        <w:pStyle w:val="subsection"/>
      </w:pPr>
      <w:r w:rsidRPr="00D91464">
        <w:tab/>
      </w:r>
      <w:r w:rsidRPr="00D91464">
        <w:tab/>
        <w:t>The person may make a record of, or disclose, information (including personal information) if the information has already been lawfully made available to the public.</w:t>
      </w:r>
    </w:p>
    <w:p w14:paraId="033777E4" w14:textId="77777777" w:rsidR="001E47B1" w:rsidRPr="00D91464" w:rsidRDefault="001E47B1" w:rsidP="0089380C">
      <w:pPr>
        <w:pStyle w:val="notetext"/>
      </w:pPr>
      <w:r w:rsidRPr="00D91464">
        <w:t>Note:</w:t>
      </w:r>
      <w:r w:rsidRPr="00D91464">
        <w:tab/>
        <w:t xml:space="preserve">A defendant bears an evidential burden in relation to the matter in this section (see subsection 13.3(3) of the </w:t>
      </w:r>
      <w:r w:rsidRPr="00D91464">
        <w:rPr>
          <w:i/>
        </w:rPr>
        <w:t>Criminal Code</w:t>
      </w:r>
      <w:r w:rsidRPr="00D91464">
        <w:t>).</w:t>
      </w:r>
    </w:p>
    <w:p w14:paraId="01FF22D3" w14:textId="77777777" w:rsidR="001E47B1" w:rsidRPr="00D91464" w:rsidRDefault="00165F32" w:rsidP="0089380C">
      <w:pPr>
        <w:pStyle w:val="ActHead5"/>
      </w:pPr>
      <w:bookmarkStart w:id="140" w:name="_Toc177655750"/>
      <w:r w:rsidRPr="00C04D62">
        <w:rPr>
          <w:rStyle w:val="CharSectno"/>
        </w:rPr>
        <w:t>24FQ</w:t>
      </w:r>
      <w:r w:rsidR="001E47B1" w:rsidRPr="00D91464">
        <w:t xml:space="preserve">  Disclosure etc. to comply with requirement to produce</w:t>
      </w:r>
      <w:bookmarkEnd w:id="140"/>
    </w:p>
    <w:p w14:paraId="33E7A696" w14:textId="77777777" w:rsidR="001E47B1" w:rsidRPr="00D91464" w:rsidRDefault="001E47B1" w:rsidP="0089380C">
      <w:pPr>
        <w:pStyle w:val="subsection"/>
      </w:pPr>
      <w:r w:rsidRPr="00D91464">
        <w:tab/>
      </w:r>
      <w:r w:rsidRPr="00D91464">
        <w:tab/>
        <w:t>The person may make a record of, or disclose, information (including personal information) to a court, tribunal, authority or person that has the power to require the production of documents or the answering of questions.</w:t>
      </w:r>
    </w:p>
    <w:p w14:paraId="58EEA03A" w14:textId="77777777" w:rsidR="001E47B1" w:rsidRPr="00D91464" w:rsidRDefault="001E47B1" w:rsidP="0089380C">
      <w:pPr>
        <w:pStyle w:val="notetext"/>
      </w:pPr>
      <w:r w:rsidRPr="00D91464">
        <w:t>Note:</w:t>
      </w:r>
      <w:r w:rsidRPr="00D91464">
        <w:tab/>
        <w:t xml:space="preserve">A defendant bears an evidential burden in relation to the matter in this section (see subsection 13.3(3) of the </w:t>
      </w:r>
      <w:r w:rsidRPr="00D91464">
        <w:rPr>
          <w:i/>
        </w:rPr>
        <w:t>Criminal Code</w:t>
      </w:r>
      <w:r w:rsidRPr="00D91464">
        <w:t>).</w:t>
      </w:r>
    </w:p>
    <w:p w14:paraId="5585BE2A" w14:textId="77777777" w:rsidR="001E47B1" w:rsidRPr="00D91464" w:rsidRDefault="00165F32" w:rsidP="0089380C">
      <w:pPr>
        <w:pStyle w:val="ActHead5"/>
      </w:pPr>
      <w:bookmarkStart w:id="141" w:name="_Toc177655751"/>
      <w:r w:rsidRPr="00C04D62">
        <w:rPr>
          <w:rStyle w:val="CharSectno"/>
        </w:rPr>
        <w:t>24FR</w:t>
      </w:r>
      <w:r w:rsidR="001E47B1" w:rsidRPr="00D91464">
        <w:t xml:space="preserve">  Disclosure to employers</w:t>
      </w:r>
      <w:bookmarkEnd w:id="141"/>
    </w:p>
    <w:p w14:paraId="06DD3D15" w14:textId="77777777" w:rsidR="001E47B1" w:rsidRPr="00D91464" w:rsidRDefault="001E47B1" w:rsidP="0089380C">
      <w:pPr>
        <w:pStyle w:val="SubsectionHead"/>
      </w:pPr>
      <w:r w:rsidRPr="00D91464">
        <w:t>Disclosure with consent</w:t>
      </w:r>
    </w:p>
    <w:p w14:paraId="707D10B7" w14:textId="77777777" w:rsidR="001E47B1" w:rsidRPr="00D91464" w:rsidRDefault="001E47B1" w:rsidP="0089380C">
      <w:pPr>
        <w:pStyle w:val="subsection"/>
      </w:pPr>
      <w:r w:rsidRPr="00D91464">
        <w:tab/>
        <w:t>(1)</w:t>
      </w:r>
      <w:r w:rsidRPr="00D91464">
        <w:tab/>
        <w:t>The person may disclose information (including personal information) that relates to a conduct complaint or conduct issue referral if:</w:t>
      </w:r>
    </w:p>
    <w:p w14:paraId="08F71E44" w14:textId="77777777" w:rsidR="001E47B1" w:rsidRPr="00D91464" w:rsidRDefault="001E47B1" w:rsidP="0089380C">
      <w:pPr>
        <w:pStyle w:val="paragraph"/>
      </w:pPr>
      <w:r w:rsidRPr="00D91464">
        <w:tab/>
        <w:t>(a)</w:t>
      </w:r>
      <w:r w:rsidRPr="00D91464">
        <w:tab/>
        <w:t>the disclosure is to the employer of:</w:t>
      </w:r>
    </w:p>
    <w:p w14:paraId="0B50CBD5" w14:textId="77777777" w:rsidR="001E47B1" w:rsidRPr="00D91464" w:rsidRDefault="001E47B1" w:rsidP="0089380C">
      <w:pPr>
        <w:pStyle w:val="paragraphsub"/>
      </w:pPr>
      <w:r w:rsidRPr="00D91464">
        <w:tab/>
        <w:t>(i)</w:t>
      </w:r>
      <w:r w:rsidRPr="00D91464">
        <w:tab/>
        <w:t>the complainant; or</w:t>
      </w:r>
    </w:p>
    <w:p w14:paraId="35A8558A" w14:textId="77777777" w:rsidR="001E47B1" w:rsidRPr="00D91464" w:rsidRDefault="001E47B1" w:rsidP="0089380C">
      <w:pPr>
        <w:pStyle w:val="paragraphsub"/>
      </w:pPr>
      <w:r w:rsidRPr="00D91464">
        <w:tab/>
        <w:t>(ii)</w:t>
      </w:r>
      <w:r w:rsidRPr="00D91464">
        <w:tab/>
        <w:t>the respondent for the conduct issue concerned; and</w:t>
      </w:r>
    </w:p>
    <w:p w14:paraId="15E65A97" w14:textId="77777777" w:rsidR="001E47B1" w:rsidRPr="00D91464" w:rsidRDefault="001E47B1" w:rsidP="0089380C">
      <w:pPr>
        <w:pStyle w:val="paragraph"/>
      </w:pPr>
      <w:r w:rsidRPr="00D91464">
        <w:tab/>
        <w:t>(b)</w:t>
      </w:r>
      <w:r w:rsidRPr="00D91464">
        <w:tab/>
        <w:t>the complainant has consented to the disclosure; and</w:t>
      </w:r>
    </w:p>
    <w:p w14:paraId="412E02F6" w14:textId="77777777" w:rsidR="001E47B1" w:rsidRPr="00D91464" w:rsidRDefault="001E47B1" w:rsidP="0089380C">
      <w:pPr>
        <w:pStyle w:val="paragraph"/>
      </w:pPr>
      <w:r w:rsidRPr="00D91464">
        <w:tab/>
        <w:t>(c)</w:t>
      </w:r>
      <w:r w:rsidRPr="00D91464">
        <w:tab/>
        <w:t>the disclosure is in accordance with that consent.</w:t>
      </w:r>
    </w:p>
    <w:p w14:paraId="1D34625F" w14:textId="77777777" w:rsidR="001E47B1" w:rsidRPr="00D91464" w:rsidRDefault="001E47B1" w:rsidP="0089380C">
      <w:pPr>
        <w:pStyle w:val="notetext"/>
      </w:pPr>
      <w:r w:rsidRPr="00D91464">
        <w:lastRenderedPageBreak/>
        <w:t>Note:</w:t>
      </w:r>
      <w:r w:rsidRPr="00D91464">
        <w:tab/>
        <w:t xml:space="preserve">A defendant bears an evidential burden in relation to the matter in this </w:t>
      </w:r>
      <w:r w:rsidR="007E537B" w:rsidRPr="00D91464">
        <w:t>subsection (</w:t>
      </w:r>
      <w:r w:rsidRPr="00D91464">
        <w:t xml:space="preserve">see subsection 13.3(3) of the </w:t>
      </w:r>
      <w:r w:rsidRPr="00D91464">
        <w:rPr>
          <w:i/>
        </w:rPr>
        <w:t>Criminal Code</w:t>
      </w:r>
      <w:r w:rsidRPr="00D91464">
        <w:t>).</w:t>
      </w:r>
    </w:p>
    <w:p w14:paraId="7DAEA987" w14:textId="77777777" w:rsidR="001E47B1" w:rsidRPr="00D91464" w:rsidRDefault="001E47B1" w:rsidP="0089380C">
      <w:pPr>
        <w:pStyle w:val="SubsectionHead"/>
      </w:pPr>
      <w:r w:rsidRPr="00D91464">
        <w:t>Disclosure for work health and safety reasons</w:t>
      </w:r>
    </w:p>
    <w:p w14:paraId="30AAAA23" w14:textId="77777777" w:rsidR="001E47B1" w:rsidRPr="00D91464" w:rsidRDefault="001E47B1" w:rsidP="0089380C">
      <w:pPr>
        <w:pStyle w:val="subsection"/>
      </w:pPr>
      <w:r w:rsidRPr="00D91464">
        <w:tab/>
        <w:t>(2)</w:t>
      </w:r>
      <w:r w:rsidRPr="00D91464">
        <w:tab/>
        <w:t>The person may disclose information (including personal information) that relates to a conduct complaint or conduct issue referral if:</w:t>
      </w:r>
    </w:p>
    <w:p w14:paraId="1E4DD191" w14:textId="77777777" w:rsidR="001E47B1" w:rsidRPr="00D91464" w:rsidRDefault="001E47B1" w:rsidP="0089380C">
      <w:pPr>
        <w:pStyle w:val="paragraph"/>
      </w:pPr>
      <w:r w:rsidRPr="00D91464">
        <w:tab/>
        <w:t>(a)</w:t>
      </w:r>
      <w:r w:rsidRPr="00D91464">
        <w:tab/>
        <w:t>the disclosure is to the employer of:</w:t>
      </w:r>
    </w:p>
    <w:p w14:paraId="2A6D5AC7" w14:textId="77777777" w:rsidR="001E47B1" w:rsidRPr="00D91464" w:rsidRDefault="001E47B1" w:rsidP="0089380C">
      <w:pPr>
        <w:pStyle w:val="paragraphsub"/>
      </w:pPr>
      <w:r w:rsidRPr="00D91464">
        <w:tab/>
        <w:t>(i)</w:t>
      </w:r>
      <w:r w:rsidRPr="00D91464">
        <w:tab/>
        <w:t>the complainant; or</w:t>
      </w:r>
    </w:p>
    <w:p w14:paraId="4040597D" w14:textId="77777777" w:rsidR="001E47B1" w:rsidRPr="00D91464" w:rsidRDefault="001E47B1" w:rsidP="0089380C">
      <w:pPr>
        <w:pStyle w:val="paragraphsub"/>
      </w:pPr>
      <w:r w:rsidRPr="00D91464">
        <w:tab/>
        <w:t>(ii)</w:t>
      </w:r>
      <w:r w:rsidRPr="00D91464">
        <w:tab/>
        <w:t>the respondent for the conduct issue concerned; and</w:t>
      </w:r>
    </w:p>
    <w:p w14:paraId="7FB5D80A" w14:textId="77777777" w:rsidR="001E47B1" w:rsidRPr="00D91464" w:rsidRDefault="001E47B1" w:rsidP="0089380C">
      <w:pPr>
        <w:pStyle w:val="paragraph"/>
      </w:pPr>
      <w:r w:rsidRPr="00D91464">
        <w:tab/>
        <w:t>(b)</w:t>
      </w:r>
      <w:r w:rsidRPr="00D91464">
        <w:tab/>
        <w:t>the person is satisfied that the information is relevant to a duty or obligation of the employer under a work health and safety law.</w:t>
      </w:r>
    </w:p>
    <w:p w14:paraId="7E2DEA58" w14:textId="77777777" w:rsidR="001E47B1" w:rsidRPr="00D91464" w:rsidRDefault="001E47B1" w:rsidP="0089380C">
      <w:pPr>
        <w:pStyle w:val="notetext"/>
      </w:pPr>
      <w:r w:rsidRPr="00D91464">
        <w:t>Note:</w:t>
      </w:r>
      <w:r w:rsidRPr="00D91464">
        <w:tab/>
        <w:t xml:space="preserve">A defendant bears an evidential burden in relation to the matter in this </w:t>
      </w:r>
      <w:r w:rsidR="007E537B" w:rsidRPr="00D91464">
        <w:t>subsection (</w:t>
      </w:r>
      <w:r w:rsidRPr="00D91464">
        <w:t xml:space="preserve">see subsection 13.3(3) of the </w:t>
      </w:r>
      <w:r w:rsidRPr="00D91464">
        <w:rPr>
          <w:i/>
        </w:rPr>
        <w:t>Criminal Code</w:t>
      </w:r>
      <w:r w:rsidRPr="00D91464">
        <w:t>).</w:t>
      </w:r>
    </w:p>
    <w:p w14:paraId="428435C5" w14:textId="77777777" w:rsidR="001E47B1" w:rsidRPr="00D91464" w:rsidRDefault="001E47B1" w:rsidP="0089380C">
      <w:pPr>
        <w:pStyle w:val="ActHead3"/>
      </w:pPr>
      <w:bookmarkStart w:id="142" w:name="_Toc177655752"/>
      <w:r w:rsidRPr="00C04D62">
        <w:rPr>
          <w:rStyle w:val="CharDivNo"/>
        </w:rPr>
        <w:t>Division </w:t>
      </w:r>
      <w:r w:rsidR="00B9497F" w:rsidRPr="00C04D62">
        <w:rPr>
          <w:rStyle w:val="CharDivNo"/>
        </w:rPr>
        <w:t>7</w:t>
      </w:r>
      <w:r w:rsidRPr="00D91464">
        <w:t>—</w:t>
      </w:r>
      <w:r w:rsidRPr="00C04D62">
        <w:rPr>
          <w:rStyle w:val="CharDivText"/>
        </w:rPr>
        <w:t>Public statements</w:t>
      </w:r>
      <w:bookmarkEnd w:id="142"/>
    </w:p>
    <w:p w14:paraId="650F8D86" w14:textId="77777777" w:rsidR="001E47B1" w:rsidRPr="00D91464" w:rsidRDefault="00165F32" w:rsidP="0089380C">
      <w:pPr>
        <w:pStyle w:val="ActHead5"/>
      </w:pPr>
      <w:bookmarkStart w:id="143" w:name="_Toc177655753"/>
      <w:r w:rsidRPr="00C04D62">
        <w:rPr>
          <w:rStyle w:val="CharSectno"/>
        </w:rPr>
        <w:t>24G</w:t>
      </w:r>
      <w:r w:rsidR="001E47B1" w:rsidRPr="00D91464">
        <w:t xml:space="preserve">  Public statements to afford fairness</w:t>
      </w:r>
      <w:bookmarkEnd w:id="143"/>
    </w:p>
    <w:p w14:paraId="20B5280C" w14:textId="77777777" w:rsidR="001E47B1" w:rsidRPr="00D91464" w:rsidRDefault="001E47B1" w:rsidP="0089380C">
      <w:pPr>
        <w:pStyle w:val="subsection"/>
      </w:pPr>
      <w:r w:rsidRPr="00D91464">
        <w:tab/>
        <w:t>(1)</w:t>
      </w:r>
      <w:r w:rsidRPr="00D91464">
        <w:tab/>
        <w:t>This section applies if:</w:t>
      </w:r>
    </w:p>
    <w:p w14:paraId="60CE0A15" w14:textId="77777777" w:rsidR="001E47B1" w:rsidRPr="00D91464" w:rsidRDefault="001E47B1" w:rsidP="0089380C">
      <w:pPr>
        <w:pStyle w:val="paragraph"/>
      </w:pPr>
      <w:r w:rsidRPr="00D91464">
        <w:tab/>
        <w:t>(a)</w:t>
      </w:r>
      <w:r w:rsidRPr="00D91464">
        <w:tab/>
        <w:t>a conduct issue was or is before the IPSC; and</w:t>
      </w:r>
    </w:p>
    <w:p w14:paraId="5B65AA88" w14:textId="77777777" w:rsidR="001E47B1" w:rsidRPr="00D91464" w:rsidRDefault="001E47B1" w:rsidP="0089380C">
      <w:pPr>
        <w:pStyle w:val="paragraph"/>
      </w:pPr>
      <w:r w:rsidRPr="00D91464">
        <w:tab/>
        <w:t>(b)</w:t>
      </w:r>
      <w:r w:rsidRPr="00D91464">
        <w:tab/>
        <w:t>any matter relating to the issue is already publicly available.</w:t>
      </w:r>
    </w:p>
    <w:p w14:paraId="664C1A9D" w14:textId="77777777" w:rsidR="001E47B1" w:rsidRPr="00D91464" w:rsidRDefault="001E47B1" w:rsidP="0089380C">
      <w:pPr>
        <w:pStyle w:val="subsection"/>
      </w:pPr>
      <w:r w:rsidRPr="00D91464">
        <w:tab/>
        <w:t>(2)</w:t>
      </w:r>
      <w:r w:rsidRPr="00D91464">
        <w:tab/>
        <w:t>The responsible Commissioner or Commissioners may publish a statement containing information about the conduct issue if they are satisfied that doing so:</w:t>
      </w:r>
    </w:p>
    <w:p w14:paraId="10A5F8DE" w14:textId="77777777" w:rsidR="001E47B1" w:rsidRPr="00D91464" w:rsidRDefault="001E47B1" w:rsidP="0089380C">
      <w:pPr>
        <w:pStyle w:val="paragraph"/>
      </w:pPr>
      <w:r w:rsidRPr="00D91464">
        <w:tab/>
        <w:t>(a)</w:t>
      </w:r>
      <w:r w:rsidRPr="00D91464">
        <w:tab/>
        <w:t>would afford fairness to any person; or</w:t>
      </w:r>
    </w:p>
    <w:p w14:paraId="4A490B7A" w14:textId="77777777" w:rsidR="001E47B1" w:rsidRPr="00D91464" w:rsidRDefault="001E47B1" w:rsidP="0089380C">
      <w:pPr>
        <w:pStyle w:val="paragraph"/>
      </w:pPr>
      <w:r w:rsidRPr="00D91464">
        <w:tab/>
        <w:t>(b)</w:t>
      </w:r>
      <w:r w:rsidRPr="00D91464">
        <w:tab/>
        <w:t>is otherwise necessary to correct erroneous reporting.</w:t>
      </w:r>
    </w:p>
    <w:p w14:paraId="6F4A3550" w14:textId="77777777" w:rsidR="001E47B1" w:rsidRPr="00D91464" w:rsidRDefault="001E47B1" w:rsidP="0089380C">
      <w:pPr>
        <w:pStyle w:val="subsection"/>
      </w:pPr>
      <w:r w:rsidRPr="00D91464">
        <w:tab/>
        <w:t>(3)</w:t>
      </w:r>
      <w:r w:rsidRPr="00D91464">
        <w:tab/>
        <w:t xml:space="preserve">This section has effect subject to </w:t>
      </w:r>
      <w:r w:rsidR="00ED2295">
        <w:t>section 2</w:t>
      </w:r>
      <w:r w:rsidR="00165F32" w:rsidRPr="00D91464">
        <w:t>4GC</w:t>
      </w:r>
      <w:r w:rsidRPr="00D91464">
        <w:t xml:space="preserve"> (requirements for including identifying information in IPSC public statements).</w:t>
      </w:r>
    </w:p>
    <w:p w14:paraId="0CEC30C8" w14:textId="77777777" w:rsidR="001E47B1" w:rsidRPr="00D91464" w:rsidRDefault="00165F32" w:rsidP="0089380C">
      <w:pPr>
        <w:pStyle w:val="ActHead5"/>
      </w:pPr>
      <w:bookmarkStart w:id="144" w:name="_Toc177655754"/>
      <w:r w:rsidRPr="00C04D62">
        <w:rPr>
          <w:rStyle w:val="CharSectno"/>
        </w:rPr>
        <w:t>24GA</w:t>
      </w:r>
      <w:r w:rsidR="001E47B1" w:rsidRPr="00D91464">
        <w:t xml:space="preserve">  Public statements about parliamentarians</w:t>
      </w:r>
      <w:bookmarkEnd w:id="144"/>
    </w:p>
    <w:p w14:paraId="5C181FBA" w14:textId="77777777" w:rsidR="001E47B1" w:rsidRPr="00D91464" w:rsidRDefault="001E47B1" w:rsidP="0089380C">
      <w:pPr>
        <w:pStyle w:val="subsection"/>
      </w:pPr>
      <w:r w:rsidRPr="00D91464">
        <w:tab/>
        <w:t>(1)</w:t>
      </w:r>
      <w:r w:rsidRPr="00D91464">
        <w:tab/>
        <w:t>This section applies if, in relation to a conduct issue that was or is before the IPSC</w:t>
      </w:r>
      <w:r w:rsidR="00E37740" w:rsidRPr="00D91464">
        <w:t>:</w:t>
      </w:r>
    </w:p>
    <w:p w14:paraId="24860FD1" w14:textId="77777777" w:rsidR="00E37740" w:rsidRPr="00D91464" w:rsidRDefault="00E37740" w:rsidP="0089380C">
      <w:pPr>
        <w:pStyle w:val="paragraph"/>
      </w:pPr>
      <w:r w:rsidRPr="00D91464">
        <w:lastRenderedPageBreak/>
        <w:tab/>
        <w:t>(a)</w:t>
      </w:r>
      <w:r w:rsidRPr="00D91464">
        <w:tab/>
        <w:t>a parliamentarian decision panel imposes a sanction on a parliamentarian, and another parliamentarian decision panel has previously made a finding that the parliamentarian has engaged in relevant conduct; or</w:t>
      </w:r>
    </w:p>
    <w:p w14:paraId="46199852" w14:textId="77777777" w:rsidR="00E37740" w:rsidRPr="00D91464" w:rsidRDefault="00E37740" w:rsidP="0089380C">
      <w:pPr>
        <w:pStyle w:val="paragraph"/>
      </w:pPr>
      <w:r w:rsidRPr="00D91464">
        <w:tab/>
        <w:t>(b)</w:t>
      </w:r>
      <w:r w:rsidRPr="00D91464">
        <w:tab/>
        <w:t>a parliamentarian decision panel imposes a sanction on a parliamentarian and the parliamentarian fails to comply with the sanction.</w:t>
      </w:r>
    </w:p>
    <w:p w14:paraId="5EF561FF" w14:textId="77777777" w:rsidR="001E47B1" w:rsidRPr="00D91464" w:rsidRDefault="001E47B1" w:rsidP="0089380C">
      <w:pPr>
        <w:pStyle w:val="subsection"/>
      </w:pPr>
      <w:r w:rsidRPr="00D91464">
        <w:tab/>
        <w:t>(2)</w:t>
      </w:r>
      <w:r w:rsidRPr="00D91464">
        <w:tab/>
        <w:t>The responsible Commissioner or Commissioners may publish a statement containing information about the conduct issue, which must include the identity of the parliamentarian.</w:t>
      </w:r>
    </w:p>
    <w:p w14:paraId="06BD562C" w14:textId="77777777" w:rsidR="001E47B1" w:rsidRPr="00D91464" w:rsidRDefault="001E47B1" w:rsidP="0089380C">
      <w:pPr>
        <w:pStyle w:val="subsection"/>
      </w:pPr>
      <w:r w:rsidRPr="00D91464">
        <w:tab/>
        <w:t>(3)</w:t>
      </w:r>
      <w:r w:rsidRPr="00D91464">
        <w:tab/>
        <w:t>However, before doing so, the responsible Commissioner or Commissioners must give the parliamentarian a written notice stating that they are proposing to publish the statement.</w:t>
      </w:r>
    </w:p>
    <w:p w14:paraId="289F83FE" w14:textId="77777777" w:rsidR="001E47B1" w:rsidRPr="00D91464" w:rsidRDefault="001E47B1" w:rsidP="0089380C">
      <w:pPr>
        <w:pStyle w:val="subsection"/>
      </w:pPr>
      <w:r w:rsidRPr="00D91464">
        <w:tab/>
        <w:t>(4)</w:t>
      </w:r>
      <w:r w:rsidRPr="00D91464">
        <w:tab/>
        <w:t xml:space="preserve">This section has effect subject to </w:t>
      </w:r>
      <w:r w:rsidR="00ED2295">
        <w:t>section 2</w:t>
      </w:r>
      <w:r w:rsidR="00165F32" w:rsidRPr="00D91464">
        <w:t>4GC</w:t>
      </w:r>
      <w:r w:rsidRPr="00D91464">
        <w:t xml:space="preserve"> (requirements for including identifying information in IPSC public statements).</w:t>
      </w:r>
    </w:p>
    <w:p w14:paraId="0A976EFC" w14:textId="77777777" w:rsidR="001E47B1" w:rsidRPr="00D91464" w:rsidRDefault="00165F32" w:rsidP="0089380C">
      <w:pPr>
        <w:pStyle w:val="ActHead5"/>
      </w:pPr>
      <w:bookmarkStart w:id="145" w:name="_Toc177655755"/>
      <w:bookmarkStart w:id="146" w:name="_Hlk158382136"/>
      <w:r w:rsidRPr="00C04D62">
        <w:rPr>
          <w:rStyle w:val="CharSectno"/>
        </w:rPr>
        <w:t>24GB</w:t>
      </w:r>
      <w:r w:rsidR="001E47B1" w:rsidRPr="00D91464">
        <w:t xml:space="preserve">  Content and detail in IPSC public statements</w:t>
      </w:r>
      <w:bookmarkEnd w:id="145"/>
    </w:p>
    <w:p w14:paraId="6E896680" w14:textId="77777777" w:rsidR="001E47B1" w:rsidRPr="00D91464" w:rsidRDefault="001E47B1" w:rsidP="0089380C">
      <w:pPr>
        <w:pStyle w:val="subsection"/>
      </w:pPr>
      <w:r w:rsidRPr="00D91464">
        <w:tab/>
      </w:r>
      <w:r w:rsidRPr="00D91464">
        <w:tab/>
        <w:t>The content and level of detail to be included in an IPSC public statement are to be determined by the responsible Commissioner or Commissioners concerned.</w:t>
      </w:r>
    </w:p>
    <w:p w14:paraId="282E3C1B" w14:textId="77777777" w:rsidR="001E47B1" w:rsidRPr="00D91464" w:rsidRDefault="00165F32" w:rsidP="0089380C">
      <w:pPr>
        <w:pStyle w:val="ActHead5"/>
      </w:pPr>
      <w:bookmarkStart w:id="147" w:name="_Toc177655756"/>
      <w:bookmarkEnd w:id="146"/>
      <w:r w:rsidRPr="00C04D62">
        <w:rPr>
          <w:rStyle w:val="CharSectno"/>
        </w:rPr>
        <w:t>24GC</w:t>
      </w:r>
      <w:r w:rsidR="001E47B1" w:rsidRPr="00D91464">
        <w:t xml:space="preserve">  Requirements for including identifying information in IPSC public statements</w:t>
      </w:r>
      <w:bookmarkEnd w:id="147"/>
    </w:p>
    <w:p w14:paraId="10C4982D" w14:textId="77777777" w:rsidR="001E47B1" w:rsidRPr="00D91464" w:rsidRDefault="001E47B1" w:rsidP="0089380C">
      <w:pPr>
        <w:pStyle w:val="SubsectionHead"/>
      </w:pPr>
      <w:bookmarkStart w:id="148" w:name="_Ref150949777"/>
      <w:r w:rsidRPr="00D91464">
        <w:t>Notice of proposal to include identifying information—other than for respondent parliamentarians</w:t>
      </w:r>
    </w:p>
    <w:p w14:paraId="610EAAF2" w14:textId="77777777" w:rsidR="001E47B1" w:rsidRPr="00D91464" w:rsidRDefault="001E47B1" w:rsidP="0089380C">
      <w:pPr>
        <w:pStyle w:val="subsection"/>
      </w:pPr>
      <w:r w:rsidRPr="00D91464">
        <w:tab/>
        <w:t>(1)</w:t>
      </w:r>
      <w:r w:rsidRPr="00D91464">
        <w:tab/>
        <w:t xml:space="preserve">Before </w:t>
      </w:r>
      <w:r w:rsidR="00AF43BC" w:rsidRPr="00D91464">
        <w:t xml:space="preserve">including </w:t>
      </w:r>
      <w:r w:rsidRPr="00D91464">
        <w:t xml:space="preserve">identifying information in an IPSC public statement, </w:t>
      </w:r>
      <w:r w:rsidR="00AF43BC" w:rsidRPr="00D91464">
        <w:t xml:space="preserve">the responsible Commissioner or Commissioners </w:t>
      </w:r>
      <w:r w:rsidRPr="00D91464">
        <w:t>must give the person concerned a written notice stating that they are proposing to include the information in the statement.</w:t>
      </w:r>
    </w:p>
    <w:p w14:paraId="0AC0F363" w14:textId="77777777" w:rsidR="001E47B1" w:rsidRPr="00D91464" w:rsidRDefault="001E47B1" w:rsidP="0089380C">
      <w:pPr>
        <w:pStyle w:val="subsection"/>
      </w:pPr>
      <w:r w:rsidRPr="00D91464">
        <w:tab/>
        <w:t>(2)</w:t>
      </w:r>
      <w:r w:rsidRPr="00D91464">
        <w:tab/>
      </w:r>
      <w:r w:rsidR="00C45E02" w:rsidRPr="00D91464">
        <w:t>Subsection (</w:t>
      </w:r>
      <w:r w:rsidRPr="00D91464">
        <w:t>1) does not apply if:</w:t>
      </w:r>
    </w:p>
    <w:p w14:paraId="2745DEE7" w14:textId="77777777" w:rsidR="001E47B1" w:rsidRPr="00D91464" w:rsidRDefault="001E47B1" w:rsidP="0089380C">
      <w:pPr>
        <w:pStyle w:val="paragraph"/>
      </w:pPr>
      <w:r w:rsidRPr="00D91464">
        <w:tab/>
        <w:t>(a)</w:t>
      </w:r>
      <w:r w:rsidRPr="00D91464">
        <w:tab/>
        <w:t xml:space="preserve">the statement is published under </w:t>
      </w:r>
      <w:r w:rsidR="00ED2295">
        <w:t>section 2</w:t>
      </w:r>
      <w:r w:rsidR="00165F32" w:rsidRPr="00D91464">
        <w:t>4GA</w:t>
      </w:r>
      <w:r w:rsidRPr="00D91464">
        <w:t xml:space="preserve"> (public statements about parliamentarians); and</w:t>
      </w:r>
    </w:p>
    <w:p w14:paraId="3E8517C3" w14:textId="77777777" w:rsidR="001E47B1" w:rsidRPr="00D91464" w:rsidRDefault="001E47B1" w:rsidP="0089380C">
      <w:pPr>
        <w:pStyle w:val="paragraph"/>
      </w:pPr>
      <w:r w:rsidRPr="00D91464">
        <w:lastRenderedPageBreak/>
        <w:tab/>
        <w:t>(b)</w:t>
      </w:r>
      <w:r w:rsidRPr="00D91464">
        <w:tab/>
        <w:t>the identifying information relates to the parliamentarian whose conduct is the subject of the statement.</w:t>
      </w:r>
    </w:p>
    <w:p w14:paraId="12ED777F" w14:textId="77777777" w:rsidR="001E47B1" w:rsidRPr="00D91464" w:rsidRDefault="001E47B1" w:rsidP="0089380C">
      <w:pPr>
        <w:pStyle w:val="SubsectionHead"/>
      </w:pPr>
      <w:r w:rsidRPr="00D91464">
        <w:t>Requirement to consult on proposal to include identifying information</w:t>
      </w:r>
    </w:p>
    <w:p w14:paraId="3B0E0CF1" w14:textId="77777777" w:rsidR="001E47B1" w:rsidRPr="00D91464" w:rsidRDefault="001E47B1" w:rsidP="0089380C">
      <w:pPr>
        <w:pStyle w:val="subsection"/>
      </w:pPr>
      <w:r w:rsidRPr="00D91464">
        <w:tab/>
        <w:t>(3)</w:t>
      </w:r>
      <w:r w:rsidRPr="00D91464">
        <w:tab/>
        <w:t>The written notice must also invite the person to:</w:t>
      </w:r>
    </w:p>
    <w:p w14:paraId="2513502B" w14:textId="77777777" w:rsidR="001E47B1" w:rsidRPr="00D91464" w:rsidRDefault="001E47B1" w:rsidP="0089380C">
      <w:pPr>
        <w:pStyle w:val="paragraph"/>
      </w:pPr>
      <w:r w:rsidRPr="00D91464">
        <w:tab/>
        <w:t>(a)</w:t>
      </w:r>
      <w:r w:rsidRPr="00D91464">
        <w:tab/>
        <w:t>make submissions to the responsible Commissioner or Commissioners in relation to the proposal; and</w:t>
      </w:r>
    </w:p>
    <w:p w14:paraId="70F75A8F" w14:textId="77777777" w:rsidR="001E47B1" w:rsidRPr="00D91464" w:rsidRDefault="001E47B1" w:rsidP="0089380C">
      <w:pPr>
        <w:pStyle w:val="paragraph"/>
      </w:pPr>
      <w:r w:rsidRPr="00D91464">
        <w:tab/>
        <w:t>(b)</w:t>
      </w:r>
      <w:r w:rsidRPr="00D91464">
        <w:tab/>
        <w:t>do so within the period specified in the notice, which must be a reasonable period.</w:t>
      </w:r>
    </w:p>
    <w:p w14:paraId="5C5A1117" w14:textId="77777777" w:rsidR="001E47B1" w:rsidRPr="00D91464" w:rsidRDefault="001E47B1" w:rsidP="0089380C">
      <w:pPr>
        <w:pStyle w:val="subsection"/>
      </w:pPr>
      <w:r w:rsidRPr="00D91464">
        <w:tab/>
        <w:t>(4)</w:t>
      </w:r>
      <w:r w:rsidRPr="00D91464">
        <w:tab/>
        <w:t>If the person makes the submissions, the responsible Commissioner or Commissioners must:</w:t>
      </w:r>
    </w:p>
    <w:p w14:paraId="064E83FD" w14:textId="77777777" w:rsidR="001E47B1" w:rsidRPr="00D91464" w:rsidRDefault="001E47B1" w:rsidP="0089380C">
      <w:pPr>
        <w:pStyle w:val="paragraph"/>
      </w:pPr>
      <w:r w:rsidRPr="00D91464">
        <w:tab/>
        <w:t>(a)</w:t>
      </w:r>
      <w:r w:rsidRPr="00D91464">
        <w:tab/>
        <w:t>have regard to the submissions in deciding whether or not to include the identifying information; and</w:t>
      </w:r>
    </w:p>
    <w:p w14:paraId="0D2A3237" w14:textId="77777777" w:rsidR="001E47B1" w:rsidRPr="00D91464" w:rsidRDefault="001E47B1" w:rsidP="0089380C">
      <w:pPr>
        <w:pStyle w:val="paragraph"/>
      </w:pPr>
      <w:r w:rsidRPr="00D91464">
        <w:tab/>
        <w:t>(b)</w:t>
      </w:r>
      <w:r w:rsidRPr="00D91464">
        <w:tab/>
        <w:t>give the person written notice of their decision.</w:t>
      </w:r>
    </w:p>
    <w:p w14:paraId="26D52F64" w14:textId="77777777" w:rsidR="001E47B1" w:rsidRPr="00D91464" w:rsidRDefault="001E47B1" w:rsidP="0089380C">
      <w:pPr>
        <w:pStyle w:val="ActHead3"/>
      </w:pPr>
      <w:bookmarkStart w:id="149" w:name="_Toc177655757"/>
      <w:bookmarkEnd w:id="148"/>
      <w:r w:rsidRPr="00C04D62">
        <w:rPr>
          <w:rStyle w:val="CharDivNo"/>
        </w:rPr>
        <w:t>Division </w:t>
      </w:r>
      <w:r w:rsidR="00B9497F" w:rsidRPr="00C04D62">
        <w:rPr>
          <w:rStyle w:val="CharDivNo"/>
        </w:rPr>
        <w:t>8</w:t>
      </w:r>
      <w:r w:rsidRPr="00D91464">
        <w:t>—</w:t>
      </w:r>
      <w:r w:rsidRPr="00C04D62">
        <w:rPr>
          <w:rStyle w:val="CharDivText"/>
        </w:rPr>
        <w:t>Protections and immunities</w:t>
      </w:r>
      <w:bookmarkEnd w:id="149"/>
    </w:p>
    <w:p w14:paraId="5B87C6C6" w14:textId="77777777" w:rsidR="001E47B1" w:rsidRPr="00D91464" w:rsidRDefault="00165F32" w:rsidP="0089380C">
      <w:pPr>
        <w:pStyle w:val="ActHead5"/>
      </w:pPr>
      <w:bookmarkStart w:id="150" w:name="_Toc177655758"/>
      <w:r w:rsidRPr="00C04D62">
        <w:rPr>
          <w:rStyle w:val="CharSectno"/>
        </w:rPr>
        <w:t>24H</w:t>
      </w:r>
      <w:r w:rsidR="001E47B1" w:rsidRPr="00D91464">
        <w:t xml:space="preserve">  Meaning of protected disclosure</w:t>
      </w:r>
      <w:bookmarkEnd w:id="150"/>
    </w:p>
    <w:p w14:paraId="02E183A8" w14:textId="77777777" w:rsidR="001E47B1" w:rsidRPr="00D91464" w:rsidRDefault="001E47B1" w:rsidP="0089380C">
      <w:pPr>
        <w:pStyle w:val="subsection"/>
      </w:pPr>
      <w:r w:rsidRPr="00D91464">
        <w:tab/>
      </w:r>
      <w:r w:rsidRPr="00D91464">
        <w:tab/>
        <w:t xml:space="preserve">A person makes a </w:t>
      </w:r>
      <w:r w:rsidRPr="00D91464">
        <w:rPr>
          <w:b/>
          <w:i/>
        </w:rPr>
        <w:t>protected disclosure</w:t>
      </w:r>
      <w:r w:rsidRPr="00D91464">
        <w:t xml:space="preserve"> if:</w:t>
      </w:r>
    </w:p>
    <w:p w14:paraId="208482D3" w14:textId="77777777" w:rsidR="001E47B1" w:rsidRPr="00D91464" w:rsidRDefault="001E47B1" w:rsidP="0089380C">
      <w:pPr>
        <w:pStyle w:val="paragraph"/>
      </w:pPr>
      <w:r w:rsidRPr="00D91464">
        <w:tab/>
        <w:t>(a)</w:t>
      </w:r>
      <w:r w:rsidRPr="00D91464">
        <w:tab/>
        <w:t>the person makes a conduct complaint; or</w:t>
      </w:r>
    </w:p>
    <w:p w14:paraId="169B9460" w14:textId="77777777" w:rsidR="001E47B1" w:rsidRPr="00D91464" w:rsidRDefault="001E47B1" w:rsidP="0089380C">
      <w:pPr>
        <w:pStyle w:val="paragraph"/>
      </w:pPr>
      <w:r w:rsidRPr="00D91464">
        <w:tab/>
        <w:t>(b)</w:t>
      </w:r>
      <w:r w:rsidRPr="00D91464">
        <w:tab/>
        <w:t>the person makes a conduct issue referral; or</w:t>
      </w:r>
    </w:p>
    <w:p w14:paraId="6997E86F" w14:textId="77777777" w:rsidR="001E47B1" w:rsidRPr="00D91464" w:rsidRDefault="001E47B1" w:rsidP="0089380C">
      <w:pPr>
        <w:pStyle w:val="paragraph"/>
      </w:pPr>
      <w:r w:rsidRPr="00D91464">
        <w:tab/>
        <w:t>(c)</w:t>
      </w:r>
      <w:r w:rsidRPr="00D91464">
        <w:tab/>
        <w:t>the person gives information about a conduct issue to the IPSC, a Commissioner or the CEO; or</w:t>
      </w:r>
    </w:p>
    <w:p w14:paraId="03BCE80F" w14:textId="77777777" w:rsidR="001E47B1" w:rsidRPr="00D91464" w:rsidRDefault="001E47B1" w:rsidP="0089380C">
      <w:pPr>
        <w:pStyle w:val="paragraph"/>
      </w:pPr>
      <w:r w:rsidRPr="00D91464">
        <w:tab/>
        <w:t>(d)</w:t>
      </w:r>
      <w:r w:rsidRPr="00D91464">
        <w:tab/>
        <w:t>the person gives information to a parliamentarian and either:</w:t>
      </w:r>
    </w:p>
    <w:p w14:paraId="011F32FD" w14:textId="77777777" w:rsidR="001E47B1" w:rsidRPr="00D91464" w:rsidRDefault="001E47B1" w:rsidP="0089380C">
      <w:pPr>
        <w:pStyle w:val="paragraphsub"/>
      </w:pPr>
      <w:r w:rsidRPr="00D91464">
        <w:tab/>
        <w:t>(i)</w:t>
      </w:r>
      <w:r w:rsidRPr="00D91464">
        <w:tab/>
        <w:t>the parliamentarian uses the information to make a conduct issue referral; or</w:t>
      </w:r>
    </w:p>
    <w:p w14:paraId="24F3B57B" w14:textId="77777777" w:rsidR="001E47B1" w:rsidRPr="00D91464" w:rsidRDefault="001E47B1" w:rsidP="0089380C">
      <w:pPr>
        <w:pStyle w:val="paragraphsub"/>
      </w:pPr>
      <w:r w:rsidRPr="00D91464">
        <w:tab/>
        <w:t>(ii)</w:t>
      </w:r>
      <w:r w:rsidRPr="00D91464">
        <w:tab/>
        <w:t>the person does so with the intention that the parliamentarian will use the information to make a conduct issue referral (whether or not the conduct issue referral is actually made); or</w:t>
      </w:r>
    </w:p>
    <w:p w14:paraId="3485F18C" w14:textId="77777777" w:rsidR="001E47B1" w:rsidRPr="00D91464" w:rsidRDefault="001E47B1" w:rsidP="0089380C">
      <w:pPr>
        <w:pStyle w:val="paragraph"/>
      </w:pPr>
      <w:r w:rsidRPr="00D91464">
        <w:tab/>
        <w:t>(</w:t>
      </w:r>
      <w:r w:rsidR="002B6601" w:rsidRPr="00D91464">
        <w:t>e</w:t>
      </w:r>
      <w:r w:rsidRPr="00D91464">
        <w:t>)</w:t>
      </w:r>
      <w:r w:rsidRPr="00D91464">
        <w:tab/>
        <w:t>the person gives information, or produces a document or thing, to a Commissioner or review panel:</w:t>
      </w:r>
    </w:p>
    <w:p w14:paraId="1190603E" w14:textId="77777777" w:rsidR="001E47B1" w:rsidRPr="00D91464" w:rsidRDefault="001E47B1" w:rsidP="0089380C">
      <w:pPr>
        <w:pStyle w:val="paragraphsub"/>
      </w:pPr>
      <w:r w:rsidRPr="00D91464">
        <w:tab/>
        <w:t>(i)</w:t>
      </w:r>
      <w:r w:rsidRPr="00D91464">
        <w:tab/>
        <w:t xml:space="preserve">under </w:t>
      </w:r>
      <w:r w:rsidR="00ED2295">
        <w:t>section 2</w:t>
      </w:r>
      <w:r w:rsidR="00165F32" w:rsidRPr="00D91464">
        <w:t>4F</w:t>
      </w:r>
      <w:r w:rsidRPr="00D91464">
        <w:t>; or</w:t>
      </w:r>
    </w:p>
    <w:p w14:paraId="6AC8D438" w14:textId="77777777" w:rsidR="001E47B1" w:rsidRPr="00D91464" w:rsidRDefault="001E47B1" w:rsidP="0089380C">
      <w:pPr>
        <w:pStyle w:val="paragraphsub"/>
      </w:pPr>
      <w:r w:rsidRPr="00D91464">
        <w:lastRenderedPageBreak/>
        <w:tab/>
        <w:t>(ii)</w:t>
      </w:r>
      <w:r w:rsidRPr="00D91464">
        <w:tab/>
      </w:r>
      <w:r w:rsidR="00B821F2" w:rsidRPr="00D91464">
        <w:t xml:space="preserve">in compliance with </w:t>
      </w:r>
      <w:r w:rsidRPr="00D91464">
        <w:t>a request made by the Commissioner or panel.</w:t>
      </w:r>
    </w:p>
    <w:p w14:paraId="3582588D" w14:textId="77777777" w:rsidR="001E47B1" w:rsidRPr="00D91464" w:rsidRDefault="00165F32" w:rsidP="0089380C">
      <w:pPr>
        <w:pStyle w:val="ActHead5"/>
      </w:pPr>
      <w:bookmarkStart w:id="151" w:name="_Toc177655759"/>
      <w:r w:rsidRPr="00C04D62">
        <w:rPr>
          <w:rStyle w:val="CharSectno"/>
        </w:rPr>
        <w:t>24HA</w:t>
      </w:r>
      <w:r w:rsidR="001E47B1" w:rsidRPr="00D91464">
        <w:t xml:space="preserve">  Offences—causing detriment in relation to protected disclosures</w:t>
      </w:r>
      <w:bookmarkEnd w:id="151"/>
    </w:p>
    <w:p w14:paraId="648BE02E" w14:textId="77777777" w:rsidR="001E47B1" w:rsidRPr="00D91464" w:rsidRDefault="001E47B1" w:rsidP="0089380C">
      <w:pPr>
        <w:pStyle w:val="SubsectionHead"/>
      </w:pPr>
      <w:r w:rsidRPr="00D91464">
        <w:t>Causing detriment to another person</w:t>
      </w:r>
    </w:p>
    <w:p w14:paraId="65241F13" w14:textId="77777777" w:rsidR="001E47B1" w:rsidRPr="00D91464" w:rsidRDefault="001E47B1" w:rsidP="0089380C">
      <w:pPr>
        <w:pStyle w:val="subsection"/>
      </w:pPr>
      <w:r w:rsidRPr="00D91464">
        <w:tab/>
        <w:t>(1)</w:t>
      </w:r>
      <w:r w:rsidRPr="00D91464">
        <w:tab/>
        <w:t xml:space="preserve">A person (the </w:t>
      </w:r>
      <w:r w:rsidRPr="00D91464">
        <w:rPr>
          <w:b/>
          <w:i/>
        </w:rPr>
        <w:t>first person</w:t>
      </w:r>
      <w:r w:rsidRPr="00D91464">
        <w:t xml:space="preserve">) commits an offence in relation to another person (the </w:t>
      </w:r>
      <w:r w:rsidRPr="00D91464">
        <w:rPr>
          <w:b/>
          <w:i/>
        </w:rPr>
        <w:t>second person</w:t>
      </w:r>
      <w:r w:rsidRPr="00D91464">
        <w:t>) if:</w:t>
      </w:r>
    </w:p>
    <w:p w14:paraId="35C8F7FD" w14:textId="77777777" w:rsidR="001E47B1" w:rsidRPr="00D91464" w:rsidRDefault="001E47B1" w:rsidP="0089380C">
      <w:pPr>
        <w:pStyle w:val="paragraph"/>
      </w:pPr>
      <w:r w:rsidRPr="00D91464">
        <w:tab/>
        <w:t>(a)</w:t>
      </w:r>
      <w:r w:rsidRPr="00D91464">
        <w:tab/>
        <w:t>the first person engages in conduct; and</w:t>
      </w:r>
    </w:p>
    <w:p w14:paraId="79DE87D0" w14:textId="77777777" w:rsidR="001E47B1" w:rsidRPr="00D91464" w:rsidRDefault="001E47B1" w:rsidP="0089380C">
      <w:pPr>
        <w:pStyle w:val="paragraph"/>
      </w:pPr>
      <w:r w:rsidRPr="00D91464">
        <w:tab/>
        <w:t>(b)</w:t>
      </w:r>
      <w:r w:rsidRPr="00D91464">
        <w:tab/>
        <w:t>engaging in the conduct results in detriment to the second person; and</w:t>
      </w:r>
    </w:p>
    <w:p w14:paraId="690D2DC5" w14:textId="77777777" w:rsidR="001E47B1" w:rsidRPr="00D91464" w:rsidRDefault="001E47B1" w:rsidP="0089380C">
      <w:pPr>
        <w:pStyle w:val="paragraph"/>
      </w:pPr>
      <w:r w:rsidRPr="00D91464">
        <w:tab/>
        <w:t>(c)</w:t>
      </w:r>
      <w:r w:rsidRPr="00D91464">
        <w:tab/>
        <w:t>when the conduct is engaged in, the first person believes or suspects that the second person, or any other person:</w:t>
      </w:r>
    </w:p>
    <w:p w14:paraId="39A1DE78" w14:textId="77777777" w:rsidR="001E47B1" w:rsidRPr="00D91464" w:rsidRDefault="001E47B1" w:rsidP="0089380C">
      <w:pPr>
        <w:pStyle w:val="paragraphsub"/>
      </w:pPr>
      <w:r w:rsidRPr="00D91464">
        <w:tab/>
        <w:t>(i)</w:t>
      </w:r>
      <w:r w:rsidRPr="00D91464">
        <w:tab/>
        <w:t>has made a protected disclosure; or</w:t>
      </w:r>
    </w:p>
    <w:p w14:paraId="11E07DC2" w14:textId="77777777" w:rsidR="001E47B1" w:rsidRPr="00D91464" w:rsidRDefault="001E47B1" w:rsidP="0089380C">
      <w:pPr>
        <w:pStyle w:val="paragraphsub"/>
      </w:pPr>
      <w:r w:rsidRPr="00D91464">
        <w:tab/>
        <w:t>(ii)</w:t>
      </w:r>
      <w:r w:rsidRPr="00D91464">
        <w:tab/>
        <w:t>may have made a protected disclosure; or</w:t>
      </w:r>
    </w:p>
    <w:p w14:paraId="6C453EFC" w14:textId="77777777" w:rsidR="001E47B1" w:rsidRPr="00D91464" w:rsidRDefault="001E47B1" w:rsidP="0089380C">
      <w:pPr>
        <w:pStyle w:val="paragraphsub"/>
      </w:pPr>
      <w:r w:rsidRPr="00D91464">
        <w:tab/>
        <w:t>(iii)</w:t>
      </w:r>
      <w:r w:rsidRPr="00D91464">
        <w:tab/>
        <w:t>proposes to make a protected disclosure; or</w:t>
      </w:r>
    </w:p>
    <w:p w14:paraId="378E3CA3" w14:textId="77777777" w:rsidR="001E47B1" w:rsidRPr="00D91464" w:rsidRDefault="001E47B1" w:rsidP="0089380C">
      <w:pPr>
        <w:pStyle w:val="paragraphsub"/>
      </w:pPr>
      <w:r w:rsidRPr="00D91464">
        <w:tab/>
        <w:t>(iv)</w:t>
      </w:r>
      <w:r w:rsidRPr="00D91464">
        <w:tab/>
        <w:t>could make a protected disclosure; and</w:t>
      </w:r>
    </w:p>
    <w:p w14:paraId="66B9130D" w14:textId="77777777" w:rsidR="001E47B1" w:rsidRPr="00D91464" w:rsidRDefault="001E47B1" w:rsidP="0089380C">
      <w:pPr>
        <w:pStyle w:val="paragraph"/>
      </w:pPr>
      <w:r w:rsidRPr="00D91464">
        <w:tab/>
        <w:t>(d)</w:t>
      </w:r>
      <w:r w:rsidRPr="00D91464">
        <w:tab/>
        <w:t>the belief or suspicion is the reason, or part of the reason, for engaging in the conduct.</w:t>
      </w:r>
    </w:p>
    <w:p w14:paraId="651CD1C1" w14:textId="77777777" w:rsidR="001E47B1" w:rsidRPr="00D91464" w:rsidRDefault="001E47B1" w:rsidP="0089380C">
      <w:pPr>
        <w:pStyle w:val="Penalty"/>
      </w:pPr>
      <w:r w:rsidRPr="00D91464">
        <w:t>Penalty:</w:t>
      </w:r>
      <w:r w:rsidRPr="00D91464">
        <w:tab/>
        <w:t>Imprisonment for 2 years or 120 penalty units, or both.</w:t>
      </w:r>
    </w:p>
    <w:p w14:paraId="1DA7D8DE" w14:textId="77777777" w:rsidR="001E47B1" w:rsidRPr="00D91464" w:rsidRDefault="001E47B1" w:rsidP="0089380C">
      <w:pPr>
        <w:pStyle w:val="SubsectionHead"/>
      </w:pPr>
      <w:r w:rsidRPr="00D91464">
        <w:t>Threatening to cause detriment to another person</w:t>
      </w:r>
    </w:p>
    <w:p w14:paraId="4B378AE0" w14:textId="77777777" w:rsidR="001E47B1" w:rsidRPr="00D91464" w:rsidRDefault="001E47B1" w:rsidP="0089380C">
      <w:pPr>
        <w:pStyle w:val="subsection"/>
      </w:pPr>
      <w:r w:rsidRPr="00D91464">
        <w:tab/>
        <w:t>(2)</w:t>
      </w:r>
      <w:r w:rsidRPr="00D91464">
        <w:tab/>
        <w:t xml:space="preserve">A person (the </w:t>
      </w:r>
      <w:r w:rsidRPr="00D91464">
        <w:rPr>
          <w:b/>
          <w:i/>
        </w:rPr>
        <w:t>first person</w:t>
      </w:r>
      <w:r w:rsidRPr="00D91464">
        <w:t xml:space="preserve">) commits an offence in relation to another person (the </w:t>
      </w:r>
      <w:r w:rsidRPr="00D91464">
        <w:rPr>
          <w:b/>
          <w:i/>
        </w:rPr>
        <w:t>second person</w:t>
      </w:r>
      <w:r w:rsidRPr="00D91464">
        <w:t>) if:</w:t>
      </w:r>
    </w:p>
    <w:p w14:paraId="2CD77F21" w14:textId="77777777" w:rsidR="001E47B1" w:rsidRPr="00D91464" w:rsidRDefault="001E47B1" w:rsidP="0089380C">
      <w:pPr>
        <w:pStyle w:val="paragraph"/>
      </w:pPr>
      <w:r w:rsidRPr="00D91464">
        <w:tab/>
        <w:t>(a)</w:t>
      </w:r>
      <w:r w:rsidRPr="00D91464">
        <w:tab/>
        <w:t>the first person engages in conduct; and</w:t>
      </w:r>
    </w:p>
    <w:p w14:paraId="6234E0F7" w14:textId="77777777" w:rsidR="001E47B1" w:rsidRPr="00D91464" w:rsidRDefault="001E47B1" w:rsidP="0089380C">
      <w:pPr>
        <w:pStyle w:val="paragraph"/>
      </w:pPr>
      <w:r w:rsidRPr="00D91464">
        <w:tab/>
        <w:t>(b)</w:t>
      </w:r>
      <w:r w:rsidRPr="00D91464">
        <w:tab/>
        <w:t>engaging in the conduct consists of, or results in, a threat to cause detriment to the second person; and</w:t>
      </w:r>
    </w:p>
    <w:p w14:paraId="21A7449D" w14:textId="77777777" w:rsidR="001E47B1" w:rsidRPr="00D91464" w:rsidRDefault="001E47B1" w:rsidP="0089380C">
      <w:pPr>
        <w:pStyle w:val="paragraph"/>
      </w:pPr>
      <w:r w:rsidRPr="00D91464">
        <w:tab/>
        <w:t>(c)</w:t>
      </w:r>
      <w:r w:rsidRPr="00D91464">
        <w:tab/>
        <w:t>the first person is reckless as to whether the second person fears that the threat will be carried out; and</w:t>
      </w:r>
    </w:p>
    <w:p w14:paraId="29000F8E" w14:textId="77777777" w:rsidR="001E47B1" w:rsidRPr="00D91464" w:rsidRDefault="001E47B1" w:rsidP="0089380C">
      <w:pPr>
        <w:pStyle w:val="paragraph"/>
      </w:pPr>
      <w:r w:rsidRPr="00D91464">
        <w:tab/>
        <w:t>(d)</w:t>
      </w:r>
      <w:r w:rsidRPr="00D91464">
        <w:tab/>
        <w:t>when the conduct is engaged in, the first person believes or suspects that the second person, or any other person:</w:t>
      </w:r>
    </w:p>
    <w:p w14:paraId="0261903C" w14:textId="77777777" w:rsidR="001E47B1" w:rsidRPr="00D91464" w:rsidRDefault="001E47B1" w:rsidP="0089380C">
      <w:pPr>
        <w:pStyle w:val="paragraphsub"/>
      </w:pPr>
      <w:r w:rsidRPr="00D91464">
        <w:tab/>
        <w:t>(i)</w:t>
      </w:r>
      <w:r w:rsidRPr="00D91464">
        <w:tab/>
        <w:t>has made a protected disclosure; or</w:t>
      </w:r>
    </w:p>
    <w:p w14:paraId="73E6F282" w14:textId="77777777" w:rsidR="001E47B1" w:rsidRPr="00D91464" w:rsidRDefault="001E47B1" w:rsidP="0089380C">
      <w:pPr>
        <w:pStyle w:val="paragraphsub"/>
      </w:pPr>
      <w:r w:rsidRPr="00D91464">
        <w:tab/>
        <w:t>(ii)</w:t>
      </w:r>
      <w:r w:rsidRPr="00D91464">
        <w:tab/>
        <w:t>may have made a protected disclosure; or</w:t>
      </w:r>
    </w:p>
    <w:p w14:paraId="7DF26594" w14:textId="77777777" w:rsidR="001E47B1" w:rsidRPr="00D91464" w:rsidRDefault="001E47B1" w:rsidP="0089380C">
      <w:pPr>
        <w:pStyle w:val="paragraphsub"/>
      </w:pPr>
      <w:r w:rsidRPr="00D91464">
        <w:tab/>
        <w:t>(iii)</w:t>
      </w:r>
      <w:r w:rsidRPr="00D91464">
        <w:tab/>
        <w:t>proposes to make a protected disclosure; or</w:t>
      </w:r>
    </w:p>
    <w:p w14:paraId="572FD560" w14:textId="77777777" w:rsidR="001E47B1" w:rsidRPr="00D91464" w:rsidRDefault="001E47B1" w:rsidP="0089380C">
      <w:pPr>
        <w:pStyle w:val="paragraphsub"/>
      </w:pPr>
      <w:r w:rsidRPr="00D91464">
        <w:lastRenderedPageBreak/>
        <w:tab/>
        <w:t>(iv)</w:t>
      </w:r>
      <w:r w:rsidRPr="00D91464">
        <w:tab/>
        <w:t>could make a protected disclosure; and</w:t>
      </w:r>
    </w:p>
    <w:p w14:paraId="6119B264" w14:textId="77777777" w:rsidR="001E47B1" w:rsidRPr="00D91464" w:rsidRDefault="001E47B1" w:rsidP="0089380C">
      <w:pPr>
        <w:pStyle w:val="paragraph"/>
      </w:pPr>
      <w:r w:rsidRPr="00D91464">
        <w:tab/>
        <w:t>(e)</w:t>
      </w:r>
      <w:r w:rsidRPr="00D91464">
        <w:tab/>
        <w:t>the belief or suspicion is the reason, or part of the reason, for engaging in the conduct.</w:t>
      </w:r>
    </w:p>
    <w:p w14:paraId="31DDA376" w14:textId="77777777" w:rsidR="001E47B1" w:rsidRPr="00D91464" w:rsidRDefault="001E47B1" w:rsidP="0089380C">
      <w:pPr>
        <w:pStyle w:val="Penalty"/>
      </w:pPr>
      <w:r w:rsidRPr="00D91464">
        <w:t>Penalty:</w:t>
      </w:r>
      <w:r w:rsidRPr="00D91464">
        <w:tab/>
        <w:t>Imprisonment for 2 years or 120 penalty units, or both.</w:t>
      </w:r>
    </w:p>
    <w:p w14:paraId="1ED4A662" w14:textId="77777777" w:rsidR="001E47B1" w:rsidRPr="00D91464" w:rsidRDefault="001E47B1" w:rsidP="0089380C">
      <w:pPr>
        <w:pStyle w:val="subsection"/>
      </w:pPr>
      <w:r w:rsidRPr="00D91464">
        <w:tab/>
        <w:t>(3)</w:t>
      </w:r>
      <w:r w:rsidRPr="00D91464">
        <w:tab/>
      </w:r>
      <w:r w:rsidR="00C45E02" w:rsidRPr="00D91464">
        <w:t>Subsection (</w:t>
      </w:r>
      <w:r w:rsidRPr="00D91464">
        <w:t xml:space="preserve">2) applies whether or not the threat mentioned in </w:t>
      </w:r>
      <w:r w:rsidR="007E537B" w:rsidRPr="00D91464">
        <w:t>paragraph (</w:t>
      </w:r>
      <w:r w:rsidRPr="00D91464">
        <w:t>2)(b) is:</w:t>
      </w:r>
    </w:p>
    <w:p w14:paraId="5EFFC023" w14:textId="77777777" w:rsidR="001E47B1" w:rsidRPr="00D91464" w:rsidRDefault="001E47B1" w:rsidP="0089380C">
      <w:pPr>
        <w:pStyle w:val="paragraph"/>
      </w:pPr>
      <w:r w:rsidRPr="00D91464">
        <w:tab/>
        <w:t>(a)</w:t>
      </w:r>
      <w:r w:rsidRPr="00D91464">
        <w:tab/>
        <w:t>express or implied; or</w:t>
      </w:r>
    </w:p>
    <w:p w14:paraId="147AE3F2" w14:textId="77777777" w:rsidR="001E47B1" w:rsidRPr="00D91464" w:rsidRDefault="001E47B1" w:rsidP="0089380C">
      <w:pPr>
        <w:pStyle w:val="paragraph"/>
      </w:pPr>
      <w:r w:rsidRPr="00D91464">
        <w:tab/>
        <w:t>(b)</w:t>
      </w:r>
      <w:r w:rsidRPr="00D91464">
        <w:tab/>
        <w:t>conditional or unconditional.</w:t>
      </w:r>
    </w:p>
    <w:p w14:paraId="49877D9A" w14:textId="77777777" w:rsidR="001E47B1" w:rsidRPr="00D91464" w:rsidRDefault="001E47B1" w:rsidP="0089380C">
      <w:pPr>
        <w:pStyle w:val="SubsectionHead"/>
      </w:pPr>
      <w:r w:rsidRPr="00D91464">
        <w:t>Exception—reasonable administrative action</w:t>
      </w:r>
    </w:p>
    <w:p w14:paraId="6DEA49BF" w14:textId="77777777" w:rsidR="001E47B1" w:rsidRPr="00D91464" w:rsidRDefault="001E47B1" w:rsidP="0089380C">
      <w:pPr>
        <w:pStyle w:val="subsection"/>
      </w:pPr>
      <w:r w:rsidRPr="00D91464">
        <w:tab/>
        <w:t>(4)</w:t>
      </w:r>
      <w:r w:rsidRPr="00D91464">
        <w:tab/>
        <w:t>Subsections (1) and (2) do not apply if the conduct engaged in by the first person is administrative action that is reasonable to protect the second person from detriment.</w:t>
      </w:r>
    </w:p>
    <w:p w14:paraId="501C0532" w14:textId="77777777" w:rsidR="001E47B1" w:rsidRPr="00D91464" w:rsidRDefault="001E47B1" w:rsidP="0089380C">
      <w:pPr>
        <w:pStyle w:val="notetext"/>
      </w:pPr>
      <w:r w:rsidRPr="00D91464">
        <w:t>Note:</w:t>
      </w:r>
      <w:r w:rsidRPr="00D91464">
        <w:tab/>
        <w:t xml:space="preserve">A defendant bears an evidential burden in relation to the matter in this </w:t>
      </w:r>
      <w:r w:rsidR="007E537B" w:rsidRPr="00D91464">
        <w:t>subsection (</w:t>
      </w:r>
      <w:r w:rsidRPr="00D91464">
        <w:t xml:space="preserve">see subsection 13.3(3) of the </w:t>
      </w:r>
      <w:r w:rsidRPr="00D91464">
        <w:rPr>
          <w:i/>
        </w:rPr>
        <w:t>Criminal Code</w:t>
      </w:r>
      <w:r w:rsidRPr="00D91464">
        <w:t>).</w:t>
      </w:r>
    </w:p>
    <w:p w14:paraId="5E001CB7" w14:textId="77777777" w:rsidR="001E47B1" w:rsidRPr="00D91464" w:rsidRDefault="001E47B1" w:rsidP="0089380C">
      <w:pPr>
        <w:pStyle w:val="SubsectionHead"/>
      </w:pPr>
      <w:r w:rsidRPr="00D91464">
        <w:t>No requirement to prove matters related to protected disclosure</w:t>
      </w:r>
    </w:p>
    <w:p w14:paraId="455A723F" w14:textId="77777777" w:rsidR="001E47B1" w:rsidRPr="00D91464" w:rsidRDefault="001E47B1" w:rsidP="0089380C">
      <w:pPr>
        <w:pStyle w:val="subsection"/>
      </w:pPr>
      <w:r w:rsidRPr="00D91464">
        <w:tab/>
        <w:t>(5)</w:t>
      </w:r>
      <w:r w:rsidRPr="00D91464">
        <w:tab/>
        <w:t>In a prosecution for an offence against this section, it is not necessary to prove that any person:</w:t>
      </w:r>
    </w:p>
    <w:p w14:paraId="39DDA597" w14:textId="77777777" w:rsidR="001E47B1" w:rsidRPr="00D91464" w:rsidRDefault="001E47B1" w:rsidP="0089380C">
      <w:pPr>
        <w:pStyle w:val="paragraph"/>
      </w:pPr>
      <w:r w:rsidRPr="00D91464">
        <w:tab/>
        <w:t>(a)</w:t>
      </w:r>
      <w:r w:rsidRPr="00D91464">
        <w:tab/>
        <w:t>has made a protected disclosure; or</w:t>
      </w:r>
    </w:p>
    <w:p w14:paraId="07266F5F" w14:textId="77777777" w:rsidR="001E47B1" w:rsidRPr="00D91464" w:rsidRDefault="001E47B1" w:rsidP="0089380C">
      <w:pPr>
        <w:pStyle w:val="paragraph"/>
      </w:pPr>
      <w:r w:rsidRPr="00D91464">
        <w:tab/>
        <w:t>(b)</w:t>
      </w:r>
      <w:r w:rsidRPr="00D91464">
        <w:tab/>
        <w:t>may have made a protected disclosure; or</w:t>
      </w:r>
    </w:p>
    <w:p w14:paraId="688B36FF" w14:textId="77777777" w:rsidR="001E47B1" w:rsidRPr="00D91464" w:rsidRDefault="001E47B1" w:rsidP="0089380C">
      <w:pPr>
        <w:pStyle w:val="paragraph"/>
      </w:pPr>
      <w:r w:rsidRPr="00D91464">
        <w:tab/>
        <w:t>(c)</w:t>
      </w:r>
      <w:r w:rsidRPr="00D91464">
        <w:tab/>
        <w:t>proposes to make a protected disclosure; or</w:t>
      </w:r>
    </w:p>
    <w:p w14:paraId="3FC9CA46" w14:textId="77777777" w:rsidR="001E47B1" w:rsidRPr="00D91464" w:rsidRDefault="001E47B1" w:rsidP="0089380C">
      <w:pPr>
        <w:pStyle w:val="paragraph"/>
      </w:pPr>
      <w:r w:rsidRPr="00D91464">
        <w:tab/>
        <w:t>(d)</w:t>
      </w:r>
      <w:r w:rsidRPr="00D91464">
        <w:tab/>
        <w:t>could make a protected disclosure.</w:t>
      </w:r>
    </w:p>
    <w:p w14:paraId="3B61C003" w14:textId="77777777" w:rsidR="001E47B1" w:rsidRPr="00D91464" w:rsidRDefault="001E47B1" w:rsidP="0089380C">
      <w:pPr>
        <w:pStyle w:val="notetext"/>
      </w:pPr>
      <w:r w:rsidRPr="00D91464">
        <w:t>Note 1:</w:t>
      </w:r>
      <w:r w:rsidRPr="00D91464">
        <w:tab/>
        <w:t xml:space="preserve">For actions that constitute </w:t>
      </w:r>
      <w:r w:rsidRPr="00D91464">
        <w:rPr>
          <w:b/>
          <w:i/>
        </w:rPr>
        <w:t>detriment</w:t>
      </w:r>
      <w:r w:rsidRPr="00D91464">
        <w:t xml:space="preserve">, see the definition of that term in </w:t>
      </w:r>
      <w:r w:rsidR="00ED2295">
        <w:t>section 5</w:t>
      </w:r>
      <w:r w:rsidRPr="00D91464">
        <w:t>.</w:t>
      </w:r>
    </w:p>
    <w:p w14:paraId="3010121A" w14:textId="77777777" w:rsidR="001E47B1" w:rsidRPr="00D91464" w:rsidRDefault="001E47B1" w:rsidP="0089380C">
      <w:pPr>
        <w:pStyle w:val="notetext"/>
      </w:pPr>
      <w:r w:rsidRPr="00D91464">
        <w:t>Note 2:</w:t>
      </w:r>
      <w:r w:rsidRPr="00D91464">
        <w:tab/>
        <w:t>Proof of intention, knowledge or recklessness will satisfy a fault element of recklessness (see sub</w:t>
      </w:r>
      <w:r w:rsidR="00ED2295">
        <w:t>section 5</w:t>
      </w:r>
      <w:r w:rsidRPr="00D91464">
        <w:t xml:space="preserve">.4(4) of the </w:t>
      </w:r>
      <w:r w:rsidRPr="00D91464">
        <w:rPr>
          <w:i/>
        </w:rPr>
        <w:t>Criminal Code</w:t>
      </w:r>
      <w:r w:rsidRPr="00D91464">
        <w:t>).</w:t>
      </w:r>
    </w:p>
    <w:p w14:paraId="73932F35" w14:textId="77777777" w:rsidR="001E47B1" w:rsidRPr="00D91464" w:rsidRDefault="00165F32" w:rsidP="0089380C">
      <w:pPr>
        <w:pStyle w:val="ActHead5"/>
      </w:pPr>
      <w:bookmarkStart w:id="152" w:name="_Toc177655760"/>
      <w:r w:rsidRPr="00C04D62">
        <w:rPr>
          <w:rStyle w:val="CharSectno"/>
        </w:rPr>
        <w:t>24HB</w:t>
      </w:r>
      <w:r w:rsidR="001E47B1" w:rsidRPr="00D91464">
        <w:t xml:space="preserve">  Immunity from liability for protected disclosures</w:t>
      </w:r>
      <w:bookmarkEnd w:id="152"/>
    </w:p>
    <w:p w14:paraId="7086F432" w14:textId="77777777" w:rsidR="001E47B1" w:rsidRPr="00D91464" w:rsidRDefault="001E47B1" w:rsidP="0089380C">
      <w:pPr>
        <w:pStyle w:val="subsection"/>
      </w:pPr>
      <w:r w:rsidRPr="00D91464">
        <w:tab/>
        <w:t>(1)</w:t>
      </w:r>
      <w:r w:rsidRPr="00D91464">
        <w:tab/>
        <w:t>If a person makes a protected disclosure:</w:t>
      </w:r>
    </w:p>
    <w:p w14:paraId="04530A65" w14:textId="77777777" w:rsidR="001E47B1" w:rsidRPr="00D91464" w:rsidRDefault="001E47B1" w:rsidP="0089380C">
      <w:pPr>
        <w:pStyle w:val="paragraph"/>
      </w:pPr>
      <w:r w:rsidRPr="00D91464">
        <w:tab/>
        <w:t>(a)</w:t>
      </w:r>
      <w:r w:rsidRPr="00D91464">
        <w:tab/>
        <w:t>the person is not subject to any civil, criminal or administrative liability (including disciplinary action) for making the disclosure; and</w:t>
      </w:r>
    </w:p>
    <w:p w14:paraId="00C26B49" w14:textId="77777777" w:rsidR="001E47B1" w:rsidRPr="00D91464" w:rsidRDefault="001E47B1" w:rsidP="0089380C">
      <w:pPr>
        <w:pStyle w:val="paragraph"/>
      </w:pPr>
      <w:r w:rsidRPr="00D91464">
        <w:lastRenderedPageBreak/>
        <w:tab/>
        <w:t>(b)</w:t>
      </w:r>
      <w:r w:rsidRPr="00D91464">
        <w:tab/>
        <w:t>no contractual or other remedy may be enforced, and no contractual or other right may be exercised, against the person on the basis of the disclosure.</w:t>
      </w:r>
    </w:p>
    <w:p w14:paraId="3D9A718A" w14:textId="77777777" w:rsidR="001E47B1" w:rsidRPr="00D91464" w:rsidRDefault="001E47B1" w:rsidP="0089380C">
      <w:pPr>
        <w:pStyle w:val="subsection"/>
      </w:pPr>
      <w:r w:rsidRPr="00D91464">
        <w:tab/>
        <w:t>(2)</w:t>
      </w:r>
      <w:r w:rsidRPr="00D91464">
        <w:tab/>
        <w:t xml:space="preserve">Without limiting </w:t>
      </w:r>
      <w:r w:rsidR="007E537B" w:rsidRPr="00D91464">
        <w:t>subsection (</w:t>
      </w:r>
      <w:r w:rsidRPr="00D91464">
        <w:t>1):</w:t>
      </w:r>
    </w:p>
    <w:p w14:paraId="69028071" w14:textId="77777777" w:rsidR="001E47B1" w:rsidRPr="00D91464" w:rsidRDefault="001E47B1" w:rsidP="0089380C">
      <w:pPr>
        <w:pStyle w:val="paragraph"/>
      </w:pPr>
      <w:r w:rsidRPr="00D91464">
        <w:tab/>
        <w:t>(a)</w:t>
      </w:r>
      <w:r w:rsidRPr="00D91464">
        <w:tab/>
        <w:t>the person has absolute privilege in proceedings for defamation in respect of the disclosure; and</w:t>
      </w:r>
    </w:p>
    <w:p w14:paraId="20065508" w14:textId="77777777" w:rsidR="001E47B1" w:rsidRPr="00D91464" w:rsidRDefault="001E47B1" w:rsidP="0089380C">
      <w:pPr>
        <w:pStyle w:val="paragraph"/>
      </w:pPr>
      <w:r w:rsidRPr="00D91464">
        <w:tab/>
        <w:t>(b)</w:t>
      </w:r>
      <w:r w:rsidRPr="00D91464">
        <w:tab/>
        <w:t>a contract to which the person is a party must not be terminated on the basis that the disclosure constitutes a breach of the contract.</w:t>
      </w:r>
    </w:p>
    <w:p w14:paraId="2DF8CF8D" w14:textId="77777777" w:rsidR="001E47B1" w:rsidRPr="00D91464" w:rsidRDefault="001E47B1" w:rsidP="0089380C">
      <w:pPr>
        <w:pStyle w:val="subsection"/>
      </w:pPr>
      <w:r w:rsidRPr="00D91464">
        <w:tab/>
        <w:t>(3)</w:t>
      </w:r>
      <w:r w:rsidRPr="00D91464">
        <w:tab/>
      </w:r>
      <w:r w:rsidR="00C45E02" w:rsidRPr="00D91464">
        <w:t>Subsection (</w:t>
      </w:r>
      <w:r w:rsidRPr="00D91464">
        <w:t>1) does not prevent the making of the disclosure from giving rise to a conduct issue.</w:t>
      </w:r>
    </w:p>
    <w:p w14:paraId="3D3F1E2D" w14:textId="77777777" w:rsidR="001E47B1" w:rsidRPr="00D91464" w:rsidRDefault="00165F32" w:rsidP="0089380C">
      <w:pPr>
        <w:pStyle w:val="ActHead5"/>
      </w:pPr>
      <w:bookmarkStart w:id="153" w:name="_Toc177655761"/>
      <w:r w:rsidRPr="00C04D62">
        <w:rPr>
          <w:rStyle w:val="CharSectno"/>
        </w:rPr>
        <w:t>24HC</w:t>
      </w:r>
      <w:r w:rsidR="001E47B1" w:rsidRPr="00D91464">
        <w:t xml:space="preserve">  Liability for false or misleading disclosures unaffected</w:t>
      </w:r>
      <w:bookmarkEnd w:id="153"/>
    </w:p>
    <w:p w14:paraId="397588E7" w14:textId="77777777" w:rsidR="001E47B1" w:rsidRPr="00D91464" w:rsidRDefault="001E47B1" w:rsidP="0089380C">
      <w:pPr>
        <w:pStyle w:val="subsection"/>
      </w:pPr>
      <w:r w:rsidRPr="00D91464">
        <w:tab/>
        <w:t>(1)</w:t>
      </w:r>
      <w:r w:rsidRPr="00D91464">
        <w:tab/>
      </w:r>
      <w:r w:rsidR="00ED2295">
        <w:t>Section 2</w:t>
      </w:r>
      <w:r w:rsidR="00165F32" w:rsidRPr="00D91464">
        <w:t>4HB</w:t>
      </w:r>
      <w:r w:rsidRPr="00D91464">
        <w:t xml:space="preserve"> does not apply to civil, criminal or administrative liability (including disciplinary action) for knowingly making a disclosure that is false or misleading.</w:t>
      </w:r>
    </w:p>
    <w:p w14:paraId="6D11D69D" w14:textId="77777777" w:rsidR="001E47B1" w:rsidRPr="00D91464" w:rsidRDefault="001E47B1" w:rsidP="0089380C">
      <w:pPr>
        <w:pStyle w:val="subsection"/>
      </w:pPr>
      <w:r w:rsidRPr="00D91464">
        <w:tab/>
        <w:t>(2)</w:t>
      </w:r>
      <w:r w:rsidRPr="00D91464">
        <w:tab/>
        <w:t xml:space="preserve">Without limiting </w:t>
      </w:r>
      <w:r w:rsidR="007E537B" w:rsidRPr="00D91464">
        <w:t>subsection (</w:t>
      </w:r>
      <w:r w:rsidRPr="00D91464">
        <w:t xml:space="preserve">1), </w:t>
      </w:r>
      <w:r w:rsidR="00ED2295">
        <w:t>section 2</w:t>
      </w:r>
      <w:r w:rsidR="00165F32" w:rsidRPr="00D91464">
        <w:t>4HB</w:t>
      </w:r>
      <w:r w:rsidRPr="00D91464">
        <w:t xml:space="preserve"> does not apply to liability for:</w:t>
      </w:r>
    </w:p>
    <w:p w14:paraId="606336ED" w14:textId="77777777" w:rsidR="001E47B1" w:rsidRPr="00D91464" w:rsidRDefault="001E47B1" w:rsidP="0089380C">
      <w:pPr>
        <w:pStyle w:val="paragraph"/>
      </w:pPr>
      <w:r w:rsidRPr="00D91464">
        <w:tab/>
        <w:t>(a)</w:t>
      </w:r>
      <w:r w:rsidRPr="00D91464">
        <w:tab/>
        <w:t xml:space="preserve">an offence against section 137.1 or 137.2 of the </w:t>
      </w:r>
      <w:r w:rsidRPr="00D91464">
        <w:rPr>
          <w:i/>
        </w:rPr>
        <w:t>Criminal Code</w:t>
      </w:r>
      <w:r w:rsidRPr="00D91464">
        <w:t xml:space="preserve"> (about false or misleading information or documents) that relates to the disclosure; or</w:t>
      </w:r>
    </w:p>
    <w:p w14:paraId="593EFF88" w14:textId="77777777" w:rsidR="001E47B1" w:rsidRPr="00D91464" w:rsidRDefault="001E47B1" w:rsidP="0089380C">
      <w:pPr>
        <w:pStyle w:val="paragraph"/>
      </w:pPr>
      <w:r w:rsidRPr="00D91464">
        <w:tab/>
        <w:t>(b)</w:t>
      </w:r>
      <w:r w:rsidRPr="00D91464">
        <w:tab/>
        <w:t xml:space="preserve">an offence against section 144.1 or 145.1 of the </w:t>
      </w:r>
      <w:r w:rsidRPr="00D91464">
        <w:rPr>
          <w:i/>
        </w:rPr>
        <w:t>Criminal Code</w:t>
      </w:r>
      <w:r w:rsidRPr="00D91464">
        <w:t xml:space="preserve"> (about forgery) that relates to the disclosure.</w:t>
      </w:r>
    </w:p>
    <w:p w14:paraId="60DDF1A6" w14:textId="77777777" w:rsidR="001E47B1" w:rsidRPr="00D91464" w:rsidRDefault="00165F32" w:rsidP="0089380C">
      <w:pPr>
        <w:pStyle w:val="ActHead5"/>
      </w:pPr>
      <w:bookmarkStart w:id="154" w:name="_Toc177655762"/>
      <w:r w:rsidRPr="00C04D62">
        <w:rPr>
          <w:rStyle w:val="CharSectno"/>
        </w:rPr>
        <w:t>24HD</w:t>
      </w:r>
      <w:r w:rsidR="001E47B1" w:rsidRPr="00D91464">
        <w:t xml:space="preserve">  Person’s liability for own conduct not affected</w:t>
      </w:r>
      <w:bookmarkEnd w:id="154"/>
    </w:p>
    <w:p w14:paraId="3D8C6710" w14:textId="77777777" w:rsidR="001E47B1" w:rsidRPr="00D91464" w:rsidRDefault="001E47B1" w:rsidP="0089380C">
      <w:pPr>
        <w:pStyle w:val="subsection"/>
      </w:pPr>
      <w:r w:rsidRPr="00D91464">
        <w:tab/>
      </w:r>
      <w:r w:rsidRPr="00D91464">
        <w:tab/>
        <w:t>To avoid doubt, whether a person’s disclosure of their own conduct is a protected disclosure does not affect the person’s liability for the conduct.</w:t>
      </w:r>
    </w:p>
    <w:p w14:paraId="4E5AB105" w14:textId="77777777" w:rsidR="001E47B1" w:rsidRPr="00D91464" w:rsidRDefault="00165F32" w:rsidP="0089380C">
      <w:pPr>
        <w:pStyle w:val="ActHead5"/>
      </w:pPr>
      <w:bookmarkStart w:id="155" w:name="_Toc177655763"/>
      <w:r w:rsidRPr="00C04D62">
        <w:rPr>
          <w:rStyle w:val="CharSectno"/>
        </w:rPr>
        <w:t>24HE</w:t>
      </w:r>
      <w:r w:rsidR="001E47B1" w:rsidRPr="00D91464">
        <w:t xml:space="preserve">  Claims for protection</w:t>
      </w:r>
      <w:bookmarkEnd w:id="155"/>
    </w:p>
    <w:p w14:paraId="0845EF5A" w14:textId="77777777" w:rsidR="001E47B1" w:rsidRPr="00D91464" w:rsidRDefault="001E47B1" w:rsidP="0089380C">
      <w:pPr>
        <w:pStyle w:val="subsection"/>
      </w:pPr>
      <w:r w:rsidRPr="00D91464">
        <w:tab/>
        <w:t>(1)</w:t>
      </w:r>
      <w:r w:rsidRPr="00D91464">
        <w:tab/>
        <w:t xml:space="preserve">If, in civil or criminal proceedings (the </w:t>
      </w:r>
      <w:r w:rsidRPr="00D91464">
        <w:rPr>
          <w:b/>
          <w:i/>
        </w:rPr>
        <w:t>primary proceedings</w:t>
      </w:r>
      <w:r w:rsidRPr="00D91464">
        <w:t xml:space="preserve">) instituted against a person in a court, the person makes a claim (relevant to the proceedings) that, because of </w:t>
      </w:r>
      <w:r w:rsidR="00ED2295">
        <w:t>section 2</w:t>
      </w:r>
      <w:r w:rsidR="00165F32" w:rsidRPr="00D91464">
        <w:t>4HB</w:t>
      </w:r>
      <w:r w:rsidRPr="00D91464">
        <w:t xml:space="preserve">, the </w:t>
      </w:r>
      <w:r w:rsidRPr="00D91464">
        <w:lastRenderedPageBreak/>
        <w:t>person is not subject to any civil, criminal or administrative liability for making a particular disclosure:</w:t>
      </w:r>
    </w:p>
    <w:p w14:paraId="7DFBFDB3" w14:textId="77777777" w:rsidR="001E47B1" w:rsidRPr="00D91464" w:rsidRDefault="001E47B1" w:rsidP="0089380C">
      <w:pPr>
        <w:pStyle w:val="paragraph"/>
      </w:pPr>
      <w:r w:rsidRPr="00D91464">
        <w:tab/>
        <w:t>(a)</w:t>
      </w:r>
      <w:r w:rsidRPr="00D91464">
        <w:tab/>
        <w:t>the person bears the onus of adducing or pointing to evidence that suggests a reasonable possibility that the claim is made out; and</w:t>
      </w:r>
    </w:p>
    <w:p w14:paraId="4740AA19" w14:textId="77777777" w:rsidR="001E47B1" w:rsidRPr="00D91464" w:rsidRDefault="001E47B1" w:rsidP="0089380C">
      <w:pPr>
        <w:pStyle w:val="paragraph"/>
      </w:pPr>
      <w:r w:rsidRPr="00D91464">
        <w:tab/>
        <w:t>(b)</w:t>
      </w:r>
      <w:r w:rsidRPr="00D91464">
        <w:tab/>
        <w:t>if the person discharges that onus—the party instituting the primary proceedings against the person bears the onus of proving that the claim is not made out; and</w:t>
      </w:r>
    </w:p>
    <w:p w14:paraId="16CA547B" w14:textId="77777777" w:rsidR="001E47B1" w:rsidRPr="00D91464" w:rsidRDefault="001E47B1" w:rsidP="0089380C">
      <w:pPr>
        <w:pStyle w:val="paragraph"/>
      </w:pPr>
      <w:r w:rsidRPr="00D91464">
        <w:tab/>
        <w:t>(c)</w:t>
      </w:r>
      <w:r w:rsidRPr="00D91464">
        <w:tab/>
        <w:t>the court must deal with the claim in separate proceedings; and</w:t>
      </w:r>
    </w:p>
    <w:p w14:paraId="6B17AC87" w14:textId="77777777" w:rsidR="001E47B1" w:rsidRPr="00D91464" w:rsidRDefault="001E47B1" w:rsidP="0089380C">
      <w:pPr>
        <w:pStyle w:val="paragraph"/>
      </w:pPr>
      <w:r w:rsidRPr="00D91464">
        <w:tab/>
        <w:t>(d)</w:t>
      </w:r>
      <w:r w:rsidRPr="00D91464">
        <w:tab/>
        <w:t>the court must adjourn the primary proceedings until the claim has been dealt with; and</w:t>
      </w:r>
    </w:p>
    <w:p w14:paraId="06429994" w14:textId="77777777" w:rsidR="001E47B1" w:rsidRPr="00D91464" w:rsidRDefault="001E47B1" w:rsidP="0089380C">
      <w:pPr>
        <w:pStyle w:val="paragraph"/>
      </w:pPr>
      <w:r w:rsidRPr="00D91464">
        <w:tab/>
        <w:t>(e)</w:t>
      </w:r>
      <w:r w:rsidRPr="00D91464">
        <w:tab/>
        <w:t>none of the following:</w:t>
      </w:r>
    </w:p>
    <w:p w14:paraId="440A70D9" w14:textId="77777777" w:rsidR="001E47B1" w:rsidRPr="00D91464" w:rsidRDefault="001E47B1" w:rsidP="0089380C">
      <w:pPr>
        <w:pStyle w:val="paragraphsub"/>
      </w:pPr>
      <w:r w:rsidRPr="00D91464">
        <w:tab/>
        <w:t>(i)</w:t>
      </w:r>
      <w:r w:rsidRPr="00D91464">
        <w:tab/>
        <w:t>any admission made by the person in the separate proceedings;</w:t>
      </w:r>
    </w:p>
    <w:p w14:paraId="5F980381" w14:textId="77777777" w:rsidR="001E47B1" w:rsidRPr="00D91464" w:rsidRDefault="001E47B1" w:rsidP="0089380C">
      <w:pPr>
        <w:pStyle w:val="paragraphsub"/>
      </w:pPr>
      <w:r w:rsidRPr="00D91464">
        <w:tab/>
        <w:t>(ii)</w:t>
      </w:r>
      <w:r w:rsidRPr="00D91464">
        <w:tab/>
        <w:t>any information given by the person in the separate proceedings;</w:t>
      </w:r>
    </w:p>
    <w:p w14:paraId="65CB616C" w14:textId="77777777" w:rsidR="001E47B1" w:rsidRPr="00D91464" w:rsidRDefault="001E47B1" w:rsidP="0089380C">
      <w:pPr>
        <w:pStyle w:val="paragraphsub"/>
      </w:pPr>
      <w:r w:rsidRPr="00D91464">
        <w:tab/>
        <w:t>(iii)</w:t>
      </w:r>
      <w:r w:rsidRPr="00D91464">
        <w:tab/>
        <w:t>any other evidence adduced by the person in the separate proceedings;</w:t>
      </w:r>
    </w:p>
    <w:p w14:paraId="46656C36" w14:textId="77777777" w:rsidR="001E47B1" w:rsidRPr="00D91464" w:rsidRDefault="001E47B1" w:rsidP="0089380C">
      <w:pPr>
        <w:pStyle w:val="paragraph"/>
      </w:pPr>
      <w:r w:rsidRPr="00D91464">
        <w:tab/>
      </w:r>
      <w:r w:rsidRPr="00D91464">
        <w:tab/>
        <w:t>is admissible in evidence against the person except in proceedings in respect of the falsity of the admission, information or evidence; and</w:t>
      </w:r>
    </w:p>
    <w:p w14:paraId="3BF536BF" w14:textId="77777777" w:rsidR="001E47B1" w:rsidRPr="00D91464" w:rsidRDefault="001E47B1" w:rsidP="0089380C">
      <w:pPr>
        <w:pStyle w:val="paragraph"/>
      </w:pPr>
      <w:r w:rsidRPr="00D91464">
        <w:tab/>
        <w:t>(f)</w:t>
      </w:r>
      <w:r w:rsidRPr="00D91464">
        <w:tab/>
        <w:t>if the person or another person gives evidence in the separate proceedings in support of the claim—giving that evidence does not amount to a waiver of privilege for the purposes of the primary proceedings or any other proceedings.</w:t>
      </w:r>
    </w:p>
    <w:p w14:paraId="49422324" w14:textId="77777777" w:rsidR="001E47B1" w:rsidRPr="00D91464" w:rsidRDefault="001E47B1" w:rsidP="0089380C">
      <w:pPr>
        <w:pStyle w:val="subsection"/>
      </w:pPr>
      <w:r w:rsidRPr="00D91464">
        <w:tab/>
        <w:t>(2)</w:t>
      </w:r>
      <w:r w:rsidRPr="00D91464">
        <w:tab/>
        <w:t xml:space="preserve">To avoid doubt, a right under section 126K of the </w:t>
      </w:r>
      <w:r w:rsidRPr="00D91464">
        <w:rPr>
          <w:i/>
        </w:rPr>
        <w:t>Evidence Act 1995</w:t>
      </w:r>
      <w:r w:rsidRPr="00D91464">
        <w:t xml:space="preserve"> not to be compelled to give evidence is a privilege for the purposes of </w:t>
      </w:r>
      <w:r w:rsidR="007E537B" w:rsidRPr="00D91464">
        <w:t>paragraph (</w:t>
      </w:r>
      <w:r w:rsidRPr="00D91464">
        <w:t>1)(f) of this section.</w:t>
      </w:r>
    </w:p>
    <w:p w14:paraId="094AE92F" w14:textId="77777777" w:rsidR="001E47B1" w:rsidRPr="00D91464" w:rsidRDefault="00165F32" w:rsidP="0089380C">
      <w:pPr>
        <w:pStyle w:val="ActHead5"/>
      </w:pPr>
      <w:bookmarkStart w:id="156" w:name="_Toc177655764"/>
      <w:r w:rsidRPr="00C04D62">
        <w:rPr>
          <w:rStyle w:val="CharSectno"/>
        </w:rPr>
        <w:t>24HF</w:t>
      </w:r>
      <w:r w:rsidR="001E47B1" w:rsidRPr="00D91464">
        <w:t xml:space="preserve">  Protection has effect despite other Commonwealth laws</w:t>
      </w:r>
      <w:bookmarkEnd w:id="156"/>
    </w:p>
    <w:p w14:paraId="19E06008" w14:textId="77777777" w:rsidR="001E47B1" w:rsidRPr="00D91464" w:rsidRDefault="001E47B1" w:rsidP="0089380C">
      <w:pPr>
        <w:pStyle w:val="subsection"/>
      </w:pPr>
      <w:r w:rsidRPr="00D91464">
        <w:tab/>
      </w:r>
      <w:r w:rsidRPr="00D91464">
        <w:tab/>
      </w:r>
      <w:r w:rsidR="00ED2295">
        <w:t>Section 2</w:t>
      </w:r>
      <w:r w:rsidR="00165F32" w:rsidRPr="00D91464">
        <w:t>4HB</w:t>
      </w:r>
      <w:r w:rsidRPr="00D91464">
        <w:t xml:space="preserve"> has effect despite any other provision of a law of the Commonwealth, unless:</w:t>
      </w:r>
    </w:p>
    <w:p w14:paraId="4FD0CFF9" w14:textId="77777777" w:rsidR="001E47B1" w:rsidRPr="00D91464" w:rsidRDefault="001E47B1" w:rsidP="0089380C">
      <w:pPr>
        <w:pStyle w:val="paragraph"/>
      </w:pPr>
      <w:r w:rsidRPr="00D91464">
        <w:tab/>
        <w:t>(a)</w:t>
      </w:r>
      <w:r w:rsidRPr="00D91464">
        <w:tab/>
        <w:t>the provision is enacted after the commencement of this section; and</w:t>
      </w:r>
    </w:p>
    <w:p w14:paraId="18C75EB9" w14:textId="77777777" w:rsidR="001E47B1" w:rsidRPr="00D91464" w:rsidRDefault="001E47B1" w:rsidP="0089380C">
      <w:pPr>
        <w:pStyle w:val="paragraph"/>
      </w:pPr>
      <w:r w:rsidRPr="00D91464">
        <w:lastRenderedPageBreak/>
        <w:tab/>
        <w:t>(b)</w:t>
      </w:r>
      <w:r w:rsidRPr="00D91464">
        <w:tab/>
        <w:t xml:space="preserve">the provision is expressed to have effect despite this Division or </w:t>
      </w:r>
      <w:r w:rsidR="00ED2295">
        <w:t>section 2</w:t>
      </w:r>
      <w:r w:rsidR="00165F32" w:rsidRPr="00D91464">
        <w:t>4HB</w:t>
      </w:r>
      <w:r w:rsidRPr="00D91464">
        <w:t>.</w:t>
      </w:r>
    </w:p>
    <w:p w14:paraId="33899BD3" w14:textId="77777777" w:rsidR="001E47B1" w:rsidRPr="00D91464" w:rsidRDefault="001E47B1" w:rsidP="0089380C">
      <w:pPr>
        <w:pStyle w:val="ActHead2"/>
      </w:pPr>
      <w:bookmarkStart w:id="157" w:name="_Toc177655765"/>
      <w:r w:rsidRPr="00C04D62">
        <w:rPr>
          <w:rStyle w:val="CharPartNo"/>
        </w:rPr>
        <w:t>Part 2B</w:t>
      </w:r>
      <w:r w:rsidRPr="00D91464">
        <w:t>—</w:t>
      </w:r>
      <w:r w:rsidRPr="00C04D62">
        <w:rPr>
          <w:rStyle w:val="CharPartText"/>
        </w:rPr>
        <w:t>Application of the finance law</w:t>
      </w:r>
      <w:bookmarkEnd w:id="157"/>
    </w:p>
    <w:p w14:paraId="412BC578" w14:textId="77777777" w:rsidR="001E47B1" w:rsidRPr="00C04D62" w:rsidRDefault="001E47B1" w:rsidP="0089380C">
      <w:pPr>
        <w:pStyle w:val="Header"/>
      </w:pPr>
      <w:r w:rsidRPr="00C04D62">
        <w:rPr>
          <w:rStyle w:val="CharDivNo"/>
        </w:rPr>
        <w:t xml:space="preserve"> </w:t>
      </w:r>
      <w:r w:rsidRPr="00C04D62">
        <w:rPr>
          <w:rStyle w:val="CharDivText"/>
        </w:rPr>
        <w:t xml:space="preserve"> </w:t>
      </w:r>
    </w:p>
    <w:p w14:paraId="474361F0" w14:textId="77777777" w:rsidR="001E47B1" w:rsidRPr="00D91464" w:rsidRDefault="00165F32" w:rsidP="0089380C">
      <w:pPr>
        <w:pStyle w:val="ActHead5"/>
      </w:pPr>
      <w:bookmarkStart w:id="158" w:name="_Toc177655766"/>
      <w:r w:rsidRPr="00C04D62">
        <w:rPr>
          <w:rStyle w:val="CharSectno"/>
        </w:rPr>
        <w:t>24J</w:t>
      </w:r>
      <w:r w:rsidR="001E47B1" w:rsidRPr="00D91464">
        <w:t xml:space="preserve">  Simplified outline of this Part</w:t>
      </w:r>
      <w:bookmarkEnd w:id="158"/>
    </w:p>
    <w:p w14:paraId="7F1109C1" w14:textId="77777777" w:rsidR="001E47B1" w:rsidRPr="00D91464" w:rsidRDefault="001E47B1" w:rsidP="0089380C">
      <w:pPr>
        <w:pStyle w:val="SOText"/>
      </w:pPr>
      <w:r w:rsidRPr="00D91464">
        <w:t xml:space="preserve">This Part deals with the application of the finance law (within the meaning of the </w:t>
      </w:r>
      <w:r w:rsidRPr="00D91464">
        <w:rPr>
          <w:i/>
        </w:rPr>
        <w:t>Public Governance, Performance and Accountability Act 2013</w:t>
      </w:r>
      <w:r w:rsidRPr="00D91464">
        <w:t>).</w:t>
      </w:r>
    </w:p>
    <w:p w14:paraId="4BB01B96" w14:textId="77777777" w:rsidR="001E47B1" w:rsidRPr="00D91464" w:rsidRDefault="00165F32" w:rsidP="0089380C">
      <w:pPr>
        <w:pStyle w:val="ActHead5"/>
      </w:pPr>
      <w:bookmarkStart w:id="159" w:name="_Toc177655767"/>
      <w:r w:rsidRPr="00C04D62">
        <w:rPr>
          <w:rStyle w:val="CharSectno"/>
        </w:rPr>
        <w:t>24K</w:t>
      </w:r>
      <w:r w:rsidR="001E47B1" w:rsidRPr="00D91464">
        <w:t xml:space="preserve">  Application of the finance law</w:t>
      </w:r>
      <w:bookmarkEnd w:id="159"/>
    </w:p>
    <w:p w14:paraId="3E1F27AD" w14:textId="77777777" w:rsidR="001E47B1" w:rsidRPr="00D91464" w:rsidRDefault="001E47B1" w:rsidP="0089380C">
      <w:pPr>
        <w:pStyle w:val="subsection"/>
      </w:pPr>
      <w:r w:rsidRPr="00D91464">
        <w:tab/>
      </w:r>
      <w:r w:rsidRPr="00D91464">
        <w:tab/>
        <w:t xml:space="preserve">For the purposes of the finance law (within the meaning of the </w:t>
      </w:r>
      <w:r w:rsidRPr="00D91464">
        <w:rPr>
          <w:i/>
        </w:rPr>
        <w:t>Public Governance, Performance and Accountability Act 2013</w:t>
      </w:r>
      <w:r w:rsidRPr="00D91464">
        <w:t>):</w:t>
      </w:r>
    </w:p>
    <w:p w14:paraId="4C41FE0D" w14:textId="77777777" w:rsidR="001E47B1" w:rsidRPr="00D91464" w:rsidRDefault="001E47B1" w:rsidP="0089380C">
      <w:pPr>
        <w:pStyle w:val="paragraph"/>
      </w:pPr>
      <w:r w:rsidRPr="00D91464">
        <w:tab/>
        <w:t>(a)</w:t>
      </w:r>
      <w:r w:rsidRPr="00D91464">
        <w:tab/>
        <w:t>the following combination of bodies is a listed entity:</w:t>
      </w:r>
    </w:p>
    <w:p w14:paraId="1ABC0946" w14:textId="77777777" w:rsidR="001E47B1" w:rsidRPr="00D91464" w:rsidRDefault="001E47B1" w:rsidP="0089380C">
      <w:pPr>
        <w:pStyle w:val="paragraphsub"/>
      </w:pPr>
      <w:r w:rsidRPr="00D91464">
        <w:tab/>
        <w:t>(i)</w:t>
      </w:r>
      <w:r w:rsidRPr="00D91464">
        <w:tab/>
        <w:t>the PWSS;</w:t>
      </w:r>
    </w:p>
    <w:p w14:paraId="3ABC8005" w14:textId="77777777" w:rsidR="001E47B1" w:rsidRPr="00D91464" w:rsidRDefault="001E47B1" w:rsidP="0089380C">
      <w:pPr>
        <w:pStyle w:val="paragraphsub"/>
      </w:pPr>
      <w:r w:rsidRPr="00D91464">
        <w:tab/>
        <w:t>(ii)</w:t>
      </w:r>
      <w:r w:rsidRPr="00D91464">
        <w:tab/>
        <w:t>the IPSC; and</w:t>
      </w:r>
    </w:p>
    <w:p w14:paraId="6C88257E" w14:textId="77777777" w:rsidR="001E47B1" w:rsidRPr="00D91464" w:rsidRDefault="001E47B1" w:rsidP="0089380C">
      <w:pPr>
        <w:pStyle w:val="paragraph"/>
      </w:pPr>
      <w:r w:rsidRPr="00D91464">
        <w:tab/>
        <w:t>(b)</w:t>
      </w:r>
      <w:r w:rsidRPr="00D91464">
        <w:tab/>
        <w:t>the listed entity is to be known as the Parliamentary Workplace Support Service; and</w:t>
      </w:r>
    </w:p>
    <w:p w14:paraId="3E133F45" w14:textId="77777777" w:rsidR="001E47B1" w:rsidRPr="00D91464" w:rsidRDefault="001E47B1" w:rsidP="0089380C">
      <w:pPr>
        <w:pStyle w:val="paragraph"/>
      </w:pPr>
      <w:r w:rsidRPr="00D91464">
        <w:tab/>
        <w:t>(c)</w:t>
      </w:r>
      <w:r w:rsidRPr="00D91464">
        <w:tab/>
        <w:t>the CEO is the accountable authority of the listed entity; and</w:t>
      </w:r>
    </w:p>
    <w:p w14:paraId="036F1482" w14:textId="77777777" w:rsidR="001E47B1" w:rsidRPr="00D91464" w:rsidRDefault="001E47B1" w:rsidP="0089380C">
      <w:pPr>
        <w:pStyle w:val="paragraph"/>
      </w:pPr>
      <w:r w:rsidRPr="00D91464">
        <w:tab/>
        <w:t>(d)</w:t>
      </w:r>
      <w:r w:rsidRPr="00D91464">
        <w:tab/>
        <w:t>the following persons are officials of the listed entity:</w:t>
      </w:r>
    </w:p>
    <w:p w14:paraId="57727BEB" w14:textId="77777777" w:rsidR="001E47B1" w:rsidRPr="00D91464" w:rsidRDefault="001E47B1" w:rsidP="0089380C">
      <w:pPr>
        <w:pStyle w:val="paragraphsub"/>
      </w:pPr>
      <w:r w:rsidRPr="00D91464">
        <w:tab/>
        <w:t>(i)</w:t>
      </w:r>
      <w:r w:rsidRPr="00D91464">
        <w:tab/>
        <w:t>the CEO;</w:t>
      </w:r>
    </w:p>
    <w:p w14:paraId="5E08C527" w14:textId="77777777" w:rsidR="001E47B1" w:rsidRPr="00D91464" w:rsidRDefault="001E47B1" w:rsidP="0089380C">
      <w:pPr>
        <w:pStyle w:val="paragraphsub"/>
      </w:pPr>
      <w:r w:rsidRPr="00D91464">
        <w:tab/>
        <w:t>(ii)</w:t>
      </w:r>
      <w:r w:rsidRPr="00D91464">
        <w:tab/>
        <w:t>the Commissioners;</w:t>
      </w:r>
    </w:p>
    <w:p w14:paraId="118060C2" w14:textId="77777777" w:rsidR="001E47B1" w:rsidRPr="00D91464" w:rsidRDefault="001E47B1" w:rsidP="0089380C">
      <w:pPr>
        <w:pStyle w:val="paragraphsub"/>
      </w:pPr>
      <w:r w:rsidRPr="00D91464">
        <w:tab/>
        <w:t>(iii)</w:t>
      </w:r>
      <w:r w:rsidRPr="00D91464">
        <w:tab/>
        <w:t xml:space="preserve">the staff of the PWSS referred to in </w:t>
      </w:r>
      <w:r w:rsidR="00ED2295">
        <w:t>section 3</w:t>
      </w:r>
      <w:r w:rsidRPr="00D91464">
        <w:t>8;</w:t>
      </w:r>
    </w:p>
    <w:p w14:paraId="050CA20F" w14:textId="77777777" w:rsidR="001E47B1" w:rsidRPr="00D91464" w:rsidRDefault="001E47B1" w:rsidP="0089380C">
      <w:pPr>
        <w:pStyle w:val="paragraphsub"/>
      </w:pPr>
      <w:r w:rsidRPr="00D91464">
        <w:tab/>
        <w:t>(iv)</w:t>
      </w:r>
      <w:r w:rsidRPr="00D91464">
        <w:tab/>
        <w:t xml:space="preserve">persons whose services are made available to the PWSS under </w:t>
      </w:r>
      <w:r w:rsidR="00ED2295">
        <w:t>section 3</w:t>
      </w:r>
      <w:r w:rsidRPr="00D91464">
        <w:t>9; and</w:t>
      </w:r>
    </w:p>
    <w:p w14:paraId="50B1DA09" w14:textId="77777777" w:rsidR="001E47B1" w:rsidRPr="00D91464" w:rsidRDefault="001E47B1" w:rsidP="0089380C">
      <w:pPr>
        <w:pStyle w:val="paragraph"/>
      </w:pPr>
      <w:r w:rsidRPr="00D91464">
        <w:tab/>
        <w:t>(e)</w:t>
      </w:r>
      <w:r w:rsidRPr="00D91464">
        <w:tab/>
        <w:t>the purposes of the listed entity include:</w:t>
      </w:r>
    </w:p>
    <w:p w14:paraId="52067B23" w14:textId="77777777" w:rsidR="001E47B1" w:rsidRPr="00D91464" w:rsidRDefault="001E47B1" w:rsidP="0089380C">
      <w:pPr>
        <w:pStyle w:val="paragraphsub"/>
      </w:pPr>
      <w:r w:rsidRPr="00D91464">
        <w:tab/>
        <w:t>(i)</w:t>
      </w:r>
      <w:r w:rsidRPr="00D91464">
        <w:tab/>
        <w:t>the functions of the PWSS referred to in section 13; and</w:t>
      </w:r>
    </w:p>
    <w:p w14:paraId="5DAECED2" w14:textId="77777777" w:rsidR="001E47B1" w:rsidRPr="00D91464" w:rsidRDefault="001E47B1" w:rsidP="0089380C">
      <w:pPr>
        <w:pStyle w:val="paragraphsub"/>
      </w:pPr>
      <w:r w:rsidRPr="00D91464">
        <w:tab/>
        <w:t>(ii)</w:t>
      </w:r>
      <w:r w:rsidRPr="00D91464">
        <w:tab/>
        <w:t xml:space="preserve">the functions of the IPSC referred to in </w:t>
      </w:r>
      <w:r w:rsidR="00ED2295">
        <w:t>section 2</w:t>
      </w:r>
      <w:r w:rsidR="00165F32" w:rsidRPr="00D91464">
        <w:t>4BA</w:t>
      </w:r>
      <w:r w:rsidRPr="00D91464">
        <w:t>; and</w:t>
      </w:r>
    </w:p>
    <w:p w14:paraId="164137B7" w14:textId="77777777" w:rsidR="001E47B1" w:rsidRPr="00D91464" w:rsidRDefault="001E47B1" w:rsidP="0089380C">
      <w:pPr>
        <w:pStyle w:val="paragraphsub"/>
      </w:pPr>
      <w:r w:rsidRPr="00D91464">
        <w:tab/>
        <w:t>(iii)</w:t>
      </w:r>
      <w:r w:rsidRPr="00D91464">
        <w:tab/>
        <w:t xml:space="preserve">the functions of the CEO referred to in </w:t>
      </w:r>
      <w:r w:rsidR="00ED2295">
        <w:t>section 2</w:t>
      </w:r>
      <w:r w:rsidRPr="00D91464">
        <w:t>7; and</w:t>
      </w:r>
    </w:p>
    <w:p w14:paraId="5F0330C2" w14:textId="77777777" w:rsidR="001E47B1" w:rsidRPr="00D91464" w:rsidRDefault="001E47B1" w:rsidP="0089380C">
      <w:pPr>
        <w:pStyle w:val="paragraphsub"/>
      </w:pPr>
      <w:r w:rsidRPr="00D91464">
        <w:tab/>
        <w:t>(iv)</w:t>
      </w:r>
      <w:r w:rsidRPr="00D91464">
        <w:tab/>
        <w:t xml:space="preserve">the functions of the Commissioners referred to in </w:t>
      </w:r>
      <w:r w:rsidR="00ED2295">
        <w:t>section 3</w:t>
      </w:r>
      <w:r w:rsidR="00165F32" w:rsidRPr="00D91464">
        <w:t>6C</w:t>
      </w:r>
      <w:r w:rsidRPr="00D91464">
        <w:t>.</w:t>
      </w:r>
    </w:p>
    <w:p w14:paraId="1872750B" w14:textId="77777777" w:rsidR="001E47B1" w:rsidRPr="00D91464" w:rsidRDefault="003A18DD" w:rsidP="0089380C">
      <w:pPr>
        <w:pStyle w:val="ItemHead"/>
      </w:pPr>
      <w:r w:rsidRPr="00D91464">
        <w:lastRenderedPageBreak/>
        <w:t>42</w:t>
      </w:r>
      <w:r w:rsidR="001E47B1" w:rsidRPr="00D91464">
        <w:t xml:space="preserve">  </w:t>
      </w:r>
      <w:r w:rsidR="00ED2295">
        <w:t>Section 2</w:t>
      </w:r>
      <w:r w:rsidR="001E47B1" w:rsidRPr="00D91464">
        <w:t>5 (paragraph beginning “The CEO’s functions”)</w:t>
      </w:r>
    </w:p>
    <w:p w14:paraId="7A00F66B" w14:textId="77777777" w:rsidR="001E47B1" w:rsidRPr="00D91464" w:rsidRDefault="001E47B1" w:rsidP="0089380C">
      <w:pPr>
        <w:pStyle w:val="Item"/>
      </w:pPr>
      <w:r w:rsidRPr="00D91464">
        <w:t>Repeal the paragraph, substitute:</w:t>
      </w:r>
    </w:p>
    <w:p w14:paraId="11FA5565" w14:textId="77777777" w:rsidR="001E47B1" w:rsidRPr="00D91464" w:rsidRDefault="001E47B1" w:rsidP="0089380C">
      <w:pPr>
        <w:pStyle w:val="SOText"/>
      </w:pPr>
      <w:r w:rsidRPr="00D91464">
        <w:t>The CEO’s functions are:</w:t>
      </w:r>
    </w:p>
    <w:p w14:paraId="4BAAB42B" w14:textId="77777777" w:rsidR="001E47B1" w:rsidRPr="00D91464" w:rsidRDefault="001E47B1" w:rsidP="0089380C">
      <w:pPr>
        <w:pStyle w:val="SOPara"/>
      </w:pPr>
      <w:r w:rsidRPr="00D91464">
        <w:tab/>
        <w:t>(a)</w:t>
      </w:r>
      <w:r w:rsidRPr="00D91464">
        <w:tab/>
        <w:t>to manage the affairs of the PWSS and IPSC; and</w:t>
      </w:r>
    </w:p>
    <w:p w14:paraId="6ECEC377" w14:textId="77777777" w:rsidR="001E47B1" w:rsidRPr="00D91464" w:rsidRDefault="001E47B1" w:rsidP="0089380C">
      <w:pPr>
        <w:pStyle w:val="SOPara"/>
      </w:pPr>
      <w:r w:rsidRPr="00D91464">
        <w:tab/>
        <w:t>(b)</w:t>
      </w:r>
      <w:r w:rsidRPr="00D91464">
        <w:tab/>
        <w:t>to ensure the PWSS perform</w:t>
      </w:r>
      <w:r w:rsidR="00CB1192" w:rsidRPr="00D91464">
        <w:t>s</w:t>
      </w:r>
      <w:r w:rsidRPr="00D91464">
        <w:t xml:space="preserve"> </w:t>
      </w:r>
      <w:r w:rsidR="00CB1192" w:rsidRPr="00D91464">
        <w:t xml:space="preserve">its </w:t>
      </w:r>
      <w:r w:rsidRPr="00D91464">
        <w:t>functions</w:t>
      </w:r>
      <w:r w:rsidR="00CB1192" w:rsidRPr="00D91464">
        <w:t>; and</w:t>
      </w:r>
    </w:p>
    <w:p w14:paraId="0D2D9103" w14:textId="77777777" w:rsidR="00206F3A" w:rsidRPr="00D91464" w:rsidRDefault="00CB1192" w:rsidP="0089380C">
      <w:pPr>
        <w:pStyle w:val="SOPara"/>
      </w:pPr>
      <w:r w:rsidRPr="00D91464">
        <w:tab/>
        <w:t>(c)</w:t>
      </w:r>
      <w:r w:rsidRPr="00D91464">
        <w:tab/>
        <w:t xml:space="preserve">to </w:t>
      </w:r>
      <w:r w:rsidR="00E20648" w:rsidRPr="00D91464">
        <w:t>assist the IPSC and the Commissioners to perform their functions</w:t>
      </w:r>
      <w:r w:rsidR="00F83CA7" w:rsidRPr="00D91464">
        <w:t xml:space="preserve"> and exercise their powers.</w:t>
      </w:r>
    </w:p>
    <w:p w14:paraId="2820DF68" w14:textId="77777777" w:rsidR="001E47B1" w:rsidRPr="00D91464" w:rsidRDefault="003A18DD" w:rsidP="0089380C">
      <w:pPr>
        <w:pStyle w:val="ItemHead"/>
      </w:pPr>
      <w:r w:rsidRPr="00D91464">
        <w:t>43</w:t>
      </w:r>
      <w:r w:rsidR="001E47B1" w:rsidRPr="00D91464">
        <w:t xml:space="preserve">  Paragraph 27(a)</w:t>
      </w:r>
    </w:p>
    <w:p w14:paraId="10275EEB" w14:textId="77777777" w:rsidR="001E47B1" w:rsidRPr="00D91464" w:rsidRDefault="001E47B1" w:rsidP="0089380C">
      <w:pPr>
        <w:pStyle w:val="Item"/>
      </w:pPr>
      <w:r w:rsidRPr="00D91464">
        <w:t>After “the PWSS”, insert “and IPSC”.</w:t>
      </w:r>
    </w:p>
    <w:p w14:paraId="51711172" w14:textId="77777777" w:rsidR="001E47B1" w:rsidRPr="00D91464" w:rsidRDefault="003A18DD" w:rsidP="0089380C">
      <w:pPr>
        <w:pStyle w:val="ItemHead"/>
      </w:pPr>
      <w:r w:rsidRPr="00D91464">
        <w:t>44</w:t>
      </w:r>
      <w:r w:rsidR="001E47B1" w:rsidRPr="00D91464">
        <w:t xml:space="preserve">  </w:t>
      </w:r>
      <w:r w:rsidR="00CA0EB1" w:rsidRPr="00D91464">
        <w:t xml:space="preserve">After </w:t>
      </w:r>
      <w:r w:rsidR="00ED2295">
        <w:t>paragraph 2</w:t>
      </w:r>
      <w:r w:rsidR="001E47B1" w:rsidRPr="00D91464">
        <w:t>7(b)</w:t>
      </w:r>
    </w:p>
    <w:p w14:paraId="79B72577" w14:textId="77777777" w:rsidR="001E47B1" w:rsidRPr="00D91464" w:rsidRDefault="00CA0EB1" w:rsidP="0089380C">
      <w:pPr>
        <w:pStyle w:val="Item"/>
      </w:pPr>
      <w:r w:rsidRPr="00D91464">
        <w:t>Insert</w:t>
      </w:r>
      <w:r w:rsidR="001E47B1" w:rsidRPr="00D91464">
        <w:t>:</w:t>
      </w:r>
    </w:p>
    <w:p w14:paraId="02254B62" w14:textId="77777777" w:rsidR="001E47B1" w:rsidRPr="00D91464" w:rsidRDefault="001E47B1" w:rsidP="0089380C">
      <w:pPr>
        <w:pStyle w:val="paragraph"/>
      </w:pPr>
      <w:r w:rsidRPr="00D91464">
        <w:tab/>
        <w:t>(b</w:t>
      </w:r>
      <w:r w:rsidR="00D321B4" w:rsidRPr="00D91464">
        <w:t>a</w:t>
      </w:r>
      <w:r w:rsidRPr="00D91464">
        <w:t>)</w:t>
      </w:r>
      <w:r w:rsidRPr="00D91464">
        <w:tab/>
        <w:t xml:space="preserve">to </w:t>
      </w:r>
      <w:r w:rsidR="00D321B4" w:rsidRPr="00D91464">
        <w:t xml:space="preserve">assist the </w:t>
      </w:r>
      <w:r w:rsidRPr="00D91464">
        <w:t>IPSC</w:t>
      </w:r>
      <w:r w:rsidR="00D321B4" w:rsidRPr="00D91464">
        <w:t xml:space="preserve"> and the Commissioners to</w:t>
      </w:r>
      <w:r w:rsidRPr="00D91464">
        <w:t xml:space="preserve"> perform their functions</w:t>
      </w:r>
      <w:r w:rsidR="00D321B4" w:rsidRPr="00D91464">
        <w:t xml:space="preserve"> and exercise their powers</w:t>
      </w:r>
      <w:r w:rsidRPr="00D91464">
        <w:t>; and</w:t>
      </w:r>
    </w:p>
    <w:p w14:paraId="6BC99988" w14:textId="77777777" w:rsidR="001E47B1" w:rsidRPr="00D91464" w:rsidRDefault="003A18DD" w:rsidP="0089380C">
      <w:pPr>
        <w:pStyle w:val="ItemHead"/>
      </w:pPr>
      <w:r w:rsidRPr="00D91464">
        <w:t>45</w:t>
      </w:r>
      <w:r w:rsidR="001E47B1" w:rsidRPr="00D91464">
        <w:t xml:space="preserve">  After Part 3</w:t>
      </w:r>
    </w:p>
    <w:p w14:paraId="3013F9AF" w14:textId="77777777" w:rsidR="001E47B1" w:rsidRPr="00D91464" w:rsidRDefault="001E47B1" w:rsidP="0089380C">
      <w:pPr>
        <w:pStyle w:val="Item"/>
      </w:pPr>
      <w:r w:rsidRPr="00D91464">
        <w:t>Insert:</w:t>
      </w:r>
    </w:p>
    <w:p w14:paraId="095E821F" w14:textId="77777777" w:rsidR="001E47B1" w:rsidRPr="00D91464" w:rsidRDefault="001E47B1" w:rsidP="0089380C">
      <w:pPr>
        <w:pStyle w:val="ActHead2"/>
      </w:pPr>
      <w:bookmarkStart w:id="160" w:name="_Toc177655768"/>
      <w:bookmarkStart w:id="161" w:name="_Hlk158283045"/>
      <w:r w:rsidRPr="00C04D62">
        <w:rPr>
          <w:rStyle w:val="CharPartNo"/>
        </w:rPr>
        <w:t>Part 3A</w:t>
      </w:r>
      <w:r w:rsidRPr="00D91464">
        <w:t>—</w:t>
      </w:r>
      <w:r w:rsidRPr="00C04D62">
        <w:rPr>
          <w:rStyle w:val="CharPartText"/>
        </w:rPr>
        <w:t>Commissioners of the IPSC</w:t>
      </w:r>
      <w:bookmarkEnd w:id="160"/>
    </w:p>
    <w:p w14:paraId="09B2A70C" w14:textId="77777777" w:rsidR="001E47B1" w:rsidRPr="00D91464" w:rsidRDefault="001E47B1" w:rsidP="0089380C">
      <w:pPr>
        <w:pStyle w:val="ActHead3"/>
      </w:pPr>
      <w:bookmarkStart w:id="162" w:name="_Toc177655769"/>
      <w:r w:rsidRPr="00C04D62">
        <w:rPr>
          <w:rStyle w:val="CharDivNo"/>
        </w:rPr>
        <w:t>Division 1</w:t>
      </w:r>
      <w:r w:rsidRPr="00D91464">
        <w:t>—</w:t>
      </w:r>
      <w:r w:rsidRPr="00C04D62">
        <w:rPr>
          <w:rStyle w:val="CharDivText"/>
        </w:rPr>
        <w:t>Introduction</w:t>
      </w:r>
      <w:bookmarkEnd w:id="162"/>
    </w:p>
    <w:p w14:paraId="25BF2B49" w14:textId="77777777" w:rsidR="001E47B1" w:rsidRPr="00D91464" w:rsidRDefault="00165F32" w:rsidP="0089380C">
      <w:pPr>
        <w:pStyle w:val="ActHead5"/>
      </w:pPr>
      <w:bookmarkStart w:id="163" w:name="_Toc177655770"/>
      <w:r w:rsidRPr="00C04D62">
        <w:rPr>
          <w:rStyle w:val="CharSectno"/>
        </w:rPr>
        <w:t>36A</w:t>
      </w:r>
      <w:r w:rsidR="001E47B1" w:rsidRPr="00D91464">
        <w:t xml:space="preserve">  Simplified outline of this Part</w:t>
      </w:r>
      <w:bookmarkEnd w:id="163"/>
    </w:p>
    <w:p w14:paraId="31EC64A4" w14:textId="77777777" w:rsidR="001E47B1" w:rsidRPr="00D91464" w:rsidRDefault="001E47B1" w:rsidP="0089380C">
      <w:pPr>
        <w:pStyle w:val="SOText"/>
      </w:pPr>
      <w:r w:rsidRPr="00D91464">
        <w:t>There is to be:</w:t>
      </w:r>
    </w:p>
    <w:p w14:paraId="54DDA83E" w14:textId="77777777" w:rsidR="001E47B1" w:rsidRPr="00D91464" w:rsidRDefault="001E47B1" w:rsidP="0089380C">
      <w:pPr>
        <w:pStyle w:val="SOPara"/>
      </w:pPr>
      <w:r w:rsidRPr="00D91464">
        <w:tab/>
        <w:t>(a)</w:t>
      </w:r>
      <w:r w:rsidRPr="00D91464">
        <w:tab/>
        <w:t>a Chair Commissioner of the IPSC; and</w:t>
      </w:r>
    </w:p>
    <w:p w14:paraId="568C22FF" w14:textId="77777777" w:rsidR="001E47B1" w:rsidRPr="00D91464" w:rsidRDefault="001E47B1" w:rsidP="0089380C">
      <w:pPr>
        <w:pStyle w:val="SOPara"/>
      </w:pPr>
      <w:r w:rsidRPr="00D91464">
        <w:tab/>
        <w:t>(b)</w:t>
      </w:r>
      <w:r w:rsidRPr="00D91464">
        <w:tab/>
        <w:t>at least 6, and not more than 8, other Commissioners of the IPSC.</w:t>
      </w:r>
    </w:p>
    <w:p w14:paraId="59276D9F" w14:textId="77777777" w:rsidR="001E47B1" w:rsidRPr="00D91464" w:rsidRDefault="001E47B1" w:rsidP="0089380C">
      <w:pPr>
        <w:pStyle w:val="SOText"/>
      </w:pPr>
      <w:r w:rsidRPr="00D91464">
        <w:t>The Commissioners’ functions include:</w:t>
      </w:r>
    </w:p>
    <w:p w14:paraId="58A5568F" w14:textId="77777777" w:rsidR="001E47B1" w:rsidRPr="00D91464" w:rsidRDefault="001E47B1" w:rsidP="0089380C">
      <w:pPr>
        <w:pStyle w:val="SOPara"/>
      </w:pPr>
      <w:r w:rsidRPr="00D91464">
        <w:tab/>
        <w:t>(a)</w:t>
      </w:r>
      <w:r w:rsidRPr="00D91464">
        <w:tab/>
        <w:t xml:space="preserve">dealing with conduct issues in accordance with Divisions 3 to </w:t>
      </w:r>
      <w:r w:rsidR="008D2011" w:rsidRPr="00D91464">
        <w:t>6</w:t>
      </w:r>
      <w:r w:rsidRPr="00D91464">
        <w:t xml:space="preserve"> of Part 2A; and</w:t>
      </w:r>
    </w:p>
    <w:p w14:paraId="59F69812" w14:textId="77777777" w:rsidR="001E47B1" w:rsidRPr="00D91464" w:rsidRDefault="001E47B1" w:rsidP="0089380C">
      <w:pPr>
        <w:pStyle w:val="SOPara"/>
        <w:rPr>
          <w:sz w:val="24"/>
        </w:rPr>
      </w:pPr>
      <w:r w:rsidRPr="00D91464">
        <w:lastRenderedPageBreak/>
        <w:tab/>
        <w:t>(b)</w:t>
      </w:r>
      <w:r w:rsidRPr="00D91464">
        <w:tab/>
        <w:t>preparing and publishing IPSC public statements in accordance with Division </w:t>
      </w:r>
      <w:r w:rsidR="008D2011" w:rsidRPr="00D91464">
        <w:t>7</w:t>
      </w:r>
      <w:r w:rsidRPr="00D91464">
        <w:t xml:space="preserve"> of Part 2A</w:t>
      </w:r>
      <w:r w:rsidRPr="00D91464">
        <w:rPr>
          <w:sz w:val="24"/>
        </w:rPr>
        <w:t>.</w:t>
      </w:r>
    </w:p>
    <w:p w14:paraId="6434C87F" w14:textId="77777777" w:rsidR="001E47B1" w:rsidRPr="00D91464" w:rsidRDefault="001E47B1" w:rsidP="0089380C">
      <w:pPr>
        <w:pStyle w:val="SOText"/>
      </w:pPr>
      <w:r w:rsidRPr="00D91464">
        <w:t>Commissioners are to be appointed by the Governor</w:t>
      </w:r>
      <w:r w:rsidR="0089380C">
        <w:noBreakHyphen/>
      </w:r>
      <w:r w:rsidRPr="00D91464">
        <w:t>General.</w:t>
      </w:r>
    </w:p>
    <w:p w14:paraId="57FCA7CC" w14:textId="77777777" w:rsidR="001E47B1" w:rsidRPr="00D91464" w:rsidRDefault="00C45E02" w:rsidP="0089380C">
      <w:pPr>
        <w:pStyle w:val="ActHead3"/>
      </w:pPr>
      <w:bookmarkStart w:id="164" w:name="_Toc177655771"/>
      <w:r w:rsidRPr="00C04D62">
        <w:rPr>
          <w:rStyle w:val="CharDivNo"/>
        </w:rPr>
        <w:t>Division 2</w:t>
      </w:r>
      <w:r w:rsidR="001E47B1" w:rsidRPr="00D91464">
        <w:t>—</w:t>
      </w:r>
      <w:r w:rsidR="001E47B1" w:rsidRPr="00C04D62">
        <w:rPr>
          <w:rStyle w:val="CharDivText"/>
        </w:rPr>
        <w:t>Establishment and functions of Commissioners</w:t>
      </w:r>
      <w:bookmarkEnd w:id="164"/>
    </w:p>
    <w:p w14:paraId="12BE1A06" w14:textId="77777777" w:rsidR="001E47B1" w:rsidRPr="00D91464" w:rsidRDefault="00165F32" w:rsidP="0089380C">
      <w:pPr>
        <w:pStyle w:val="ActHead5"/>
      </w:pPr>
      <w:bookmarkStart w:id="165" w:name="_Toc177655772"/>
      <w:r w:rsidRPr="00C04D62">
        <w:rPr>
          <w:rStyle w:val="CharSectno"/>
        </w:rPr>
        <w:t>36B</w:t>
      </w:r>
      <w:r w:rsidR="001E47B1" w:rsidRPr="00D91464">
        <w:t xml:space="preserve">  Commissioners</w:t>
      </w:r>
      <w:bookmarkEnd w:id="165"/>
    </w:p>
    <w:p w14:paraId="21F914A6" w14:textId="77777777" w:rsidR="001E47B1" w:rsidRPr="00D91464" w:rsidRDefault="001E47B1" w:rsidP="0089380C">
      <w:pPr>
        <w:pStyle w:val="subsection"/>
      </w:pPr>
      <w:r w:rsidRPr="00D91464">
        <w:tab/>
        <w:t>(1)</w:t>
      </w:r>
      <w:r w:rsidRPr="00D91464">
        <w:tab/>
        <w:t>There is to be:</w:t>
      </w:r>
    </w:p>
    <w:p w14:paraId="6B99EE2F" w14:textId="77777777" w:rsidR="001E47B1" w:rsidRPr="00D91464" w:rsidRDefault="001E47B1" w:rsidP="0089380C">
      <w:pPr>
        <w:pStyle w:val="paragraph"/>
      </w:pPr>
      <w:r w:rsidRPr="00D91464">
        <w:tab/>
        <w:t>(a)</w:t>
      </w:r>
      <w:r w:rsidRPr="00D91464">
        <w:tab/>
        <w:t>a Chair Commissioner of the IPSC; and</w:t>
      </w:r>
    </w:p>
    <w:p w14:paraId="0B535EAA" w14:textId="77777777" w:rsidR="001E47B1" w:rsidRPr="00D91464" w:rsidRDefault="001E47B1" w:rsidP="0089380C">
      <w:pPr>
        <w:pStyle w:val="paragraph"/>
      </w:pPr>
      <w:r w:rsidRPr="00D91464">
        <w:tab/>
        <w:t>(b)</w:t>
      </w:r>
      <w:r w:rsidRPr="00D91464">
        <w:tab/>
        <w:t>at least 6, and not more than 8, other Commissioners of the IPSC.</w:t>
      </w:r>
    </w:p>
    <w:p w14:paraId="18634E4B" w14:textId="77777777" w:rsidR="001E47B1" w:rsidRPr="00D91464" w:rsidRDefault="001E47B1" w:rsidP="0089380C">
      <w:pPr>
        <w:pStyle w:val="subsection"/>
      </w:pPr>
      <w:r w:rsidRPr="00D91464">
        <w:tab/>
        <w:t>(2)</w:t>
      </w:r>
      <w:r w:rsidRPr="00D91464">
        <w:tab/>
        <w:t>At least 4 Commissioners must be women.</w:t>
      </w:r>
    </w:p>
    <w:p w14:paraId="34BF3F01" w14:textId="77777777" w:rsidR="001E47B1" w:rsidRPr="00D91464" w:rsidRDefault="00165F32" w:rsidP="0089380C">
      <w:pPr>
        <w:pStyle w:val="ActHead5"/>
      </w:pPr>
      <w:bookmarkStart w:id="166" w:name="_Toc177655773"/>
      <w:r w:rsidRPr="00C04D62">
        <w:rPr>
          <w:rStyle w:val="CharSectno"/>
        </w:rPr>
        <w:t>36C</w:t>
      </w:r>
      <w:r w:rsidR="001E47B1" w:rsidRPr="00D91464">
        <w:t xml:space="preserve">  Functions of the Commissioners</w:t>
      </w:r>
      <w:bookmarkEnd w:id="166"/>
    </w:p>
    <w:p w14:paraId="27E0E634" w14:textId="77777777" w:rsidR="001E47B1" w:rsidRPr="00D91464" w:rsidRDefault="001E47B1" w:rsidP="0089380C">
      <w:pPr>
        <w:pStyle w:val="subsection"/>
      </w:pPr>
      <w:r w:rsidRPr="00D91464">
        <w:tab/>
      </w:r>
      <w:r w:rsidRPr="00D91464">
        <w:tab/>
        <w:t>A Commissioner has the following functions:</w:t>
      </w:r>
    </w:p>
    <w:p w14:paraId="79EC0E63" w14:textId="77777777" w:rsidR="001E47B1" w:rsidRPr="00D91464" w:rsidRDefault="001E47B1" w:rsidP="0089380C">
      <w:pPr>
        <w:pStyle w:val="paragraph"/>
      </w:pPr>
      <w:r w:rsidRPr="00D91464">
        <w:tab/>
        <w:t>(a)</w:t>
      </w:r>
      <w:r w:rsidRPr="00D91464">
        <w:tab/>
        <w:t xml:space="preserve">to deal with conduct issues in accordance with Divisions 3 to </w:t>
      </w:r>
      <w:r w:rsidR="008D2011" w:rsidRPr="00D91464">
        <w:t>6</w:t>
      </w:r>
      <w:r w:rsidRPr="00D91464">
        <w:t xml:space="preserve"> of Part 2A;</w:t>
      </w:r>
    </w:p>
    <w:p w14:paraId="6FF0E053" w14:textId="77777777" w:rsidR="001E47B1" w:rsidRPr="00D91464" w:rsidRDefault="001E47B1" w:rsidP="0089380C">
      <w:pPr>
        <w:pStyle w:val="paragraph"/>
        <w:rPr>
          <w:sz w:val="24"/>
        </w:rPr>
      </w:pPr>
      <w:r w:rsidRPr="00D91464">
        <w:tab/>
        <w:t>(b)</w:t>
      </w:r>
      <w:r w:rsidRPr="00D91464">
        <w:tab/>
        <w:t>to prepare and publish IPSC public statements in accordance with Division </w:t>
      </w:r>
      <w:r w:rsidR="008D2011" w:rsidRPr="00D91464">
        <w:t>7</w:t>
      </w:r>
      <w:r w:rsidRPr="00D91464">
        <w:t xml:space="preserve"> of Part 2A</w:t>
      </w:r>
      <w:r w:rsidRPr="00D91464">
        <w:rPr>
          <w:sz w:val="24"/>
        </w:rPr>
        <w:t>;</w:t>
      </w:r>
    </w:p>
    <w:p w14:paraId="06DAD3CE" w14:textId="77777777" w:rsidR="001E47B1" w:rsidRPr="00D91464" w:rsidRDefault="001E47B1" w:rsidP="0089380C">
      <w:pPr>
        <w:pStyle w:val="paragraph"/>
      </w:pPr>
      <w:r w:rsidRPr="00D91464">
        <w:tab/>
        <w:t>(c)</w:t>
      </w:r>
      <w:r w:rsidRPr="00D91464">
        <w:tab/>
        <w:t>such other functions as are conferred on a Commissioner by this Act or by any other law of the Commonwealth;</w:t>
      </w:r>
    </w:p>
    <w:p w14:paraId="13FC3EDC" w14:textId="77777777" w:rsidR="001E47B1" w:rsidRPr="00D91464" w:rsidRDefault="001E47B1" w:rsidP="0089380C">
      <w:pPr>
        <w:pStyle w:val="paragraph"/>
      </w:pPr>
      <w:r w:rsidRPr="00D91464">
        <w:tab/>
        <w:t>(d)</w:t>
      </w:r>
      <w:r w:rsidRPr="00D91464">
        <w:tab/>
        <w:t>to do anything incidental to, or conducive to, the performance of the above functions.</w:t>
      </w:r>
    </w:p>
    <w:p w14:paraId="4F043A2A" w14:textId="77777777" w:rsidR="001E47B1" w:rsidRPr="00D91464" w:rsidRDefault="00165F32" w:rsidP="0089380C">
      <w:pPr>
        <w:pStyle w:val="ActHead5"/>
      </w:pPr>
      <w:bookmarkStart w:id="167" w:name="_Toc177655774"/>
      <w:r w:rsidRPr="00C04D62">
        <w:rPr>
          <w:rStyle w:val="CharSectno"/>
        </w:rPr>
        <w:t>36D</w:t>
      </w:r>
      <w:r w:rsidR="001E47B1" w:rsidRPr="00D91464">
        <w:t xml:space="preserve">  Independence of the Commissioners</w:t>
      </w:r>
      <w:bookmarkEnd w:id="167"/>
    </w:p>
    <w:p w14:paraId="70383898" w14:textId="77777777" w:rsidR="001E47B1" w:rsidRPr="00D91464" w:rsidRDefault="001E47B1" w:rsidP="0089380C">
      <w:pPr>
        <w:pStyle w:val="subsection"/>
      </w:pPr>
      <w:r w:rsidRPr="00D91464">
        <w:tab/>
      </w:r>
      <w:r w:rsidRPr="00D91464">
        <w:tab/>
        <w:t>Subject to this Act and other laws of the Commonwealth, a Commissioner:</w:t>
      </w:r>
    </w:p>
    <w:p w14:paraId="37E0092B" w14:textId="77777777" w:rsidR="001E47B1" w:rsidRPr="00D91464" w:rsidRDefault="001E47B1" w:rsidP="0089380C">
      <w:pPr>
        <w:pStyle w:val="paragraph"/>
      </w:pPr>
      <w:r w:rsidRPr="00D91464">
        <w:tab/>
        <w:t>(a)</w:t>
      </w:r>
      <w:r w:rsidRPr="00D91464">
        <w:tab/>
        <w:t>has discretion in the performance or exercise of the functions or powers of a Commissioner; and</w:t>
      </w:r>
    </w:p>
    <w:p w14:paraId="28CC8A78" w14:textId="77777777" w:rsidR="001E47B1" w:rsidRPr="00D91464" w:rsidRDefault="001E47B1" w:rsidP="0089380C">
      <w:pPr>
        <w:pStyle w:val="paragraph"/>
      </w:pPr>
      <w:r w:rsidRPr="00D91464">
        <w:tab/>
        <w:t>(b)</w:t>
      </w:r>
      <w:r w:rsidRPr="00D91464">
        <w:tab/>
        <w:t>is not subject to direction by any person in relation to the performance or exercise of those functions or powers.</w:t>
      </w:r>
    </w:p>
    <w:p w14:paraId="49E8DAE3" w14:textId="77777777" w:rsidR="001E47B1" w:rsidRPr="00D91464" w:rsidRDefault="00207E78" w:rsidP="0089380C">
      <w:pPr>
        <w:pStyle w:val="ActHead3"/>
      </w:pPr>
      <w:bookmarkStart w:id="168" w:name="_Toc177655775"/>
      <w:r w:rsidRPr="00C04D62">
        <w:rPr>
          <w:rStyle w:val="CharDivNo"/>
        </w:rPr>
        <w:lastRenderedPageBreak/>
        <w:t>Division 3</w:t>
      </w:r>
      <w:r w:rsidR="001E47B1" w:rsidRPr="00D91464">
        <w:t>—</w:t>
      </w:r>
      <w:r w:rsidR="001E47B1" w:rsidRPr="00C04D62">
        <w:rPr>
          <w:rStyle w:val="CharDivText"/>
        </w:rPr>
        <w:t>Appointment of Commissioners</w:t>
      </w:r>
      <w:bookmarkEnd w:id="168"/>
    </w:p>
    <w:p w14:paraId="05220046" w14:textId="77777777" w:rsidR="001E47B1" w:rsidRPr="00D91464" w:rsidRDefault="00165F32" w:rsidP="0089380C">
      <w:pPr>
        <w:pStyle w:val="ActHead5"/>
      </w:pPr>
      <w:bookmarkStart w:id="169" w:name="_Toc177655776"/>
      <w:r w:rsidRPr="00C04D62">
        <w:rPr>
          <w:rStyle w:val="CharSectno"/>
        </w:rPr>
        <w:t>36E</w:t>
      </w:r>
      <w:r w:rsidR="001E47B1" w:rsidRPr="00D91464">
        <w:t xml:space="preserve">  Appointment of Commissioners</w:t>
      </w:r>
      <w:bookmarkEnd w:id="169"/>
    </w:p>
    <w:p w14:paraId="04712DB0" w14:textId="77777777" w:rsidR="001E47B1" w:rsidRPr="00D91464" w:rsidRDefault="001E47B1" w:rsidP="0089380C">
      <w:pPr>
        <w:pStyle w:val="SubsectionHead"/>
      </w:pPr>
      <w:r w:rsidRPr="00D91464">
        <w:t>Appointment by Governor</w:t>
      </w:r>
      <w:r w:rsidR="0089380C">
        <w:noBreakHyphen/>
      </w:r>
      <w:r w:rsidRPr="00D91464">
        <w:t>General</w:t>
      </w:r>
    </w:p>
    <w:p w14:paraId="04F26B85" w14:textId="77777777" w:rsidR="001E47B1" w:rsidRPr="00D91464" w:rsidRDefault="001E47B1" w:rsidP="0089380C">
      <w:pPr>
        <w:pStyle w:val="subsection"/>
      </w:pPr>
      <w:r w:rsidRPr="00D91464">
        <w:tab/>
        <w:t>(1)</w:t>
      </w:r>
      <w:r w:rsidRPr="00D91464">
        <w:tab/>
        <w:t>A Commissioner (including the Chair Commissioner) is to be appointed by the Governor</w:t>
      </w:r>
      <w:r w:rsidR="0089380C">
        <w:noBreakHyphen/>
      </w:r>
      <w:r w:rsidRPr="00D91464">
        <w:t>General, by written instrument, on the recommendation of the Minister.</w:t>
      </w:r>
    </w:p>
    <w:p w14:paraId="631371BB" w14:textId="77777777" w:rsidR="001E47B1" w:rsidRPr="00D91464" w:rsidRDefault="001E47B1" w:rsidP="0089380C">
      <w:pPr>
        <w:pStyle w:val="SubsectionHead"/>
      </w:pPr>
      <w:r w:rsidRPr="00D91464">
        <w:t>Qualification for appointment</w:t>
      </w:r>
    </w:p>
    <w:p w14:paraId="7BFEF769" w14:textId="77777777" w:rsidR="001E47B1" w:rsidRPr="00D91464" w:rsidRDefault="001E47B1" w:rsidP="0089380C">
      <w:pPr>
        <w:pStyle w:val="subsection"/>
      </w:pPr>
      <w:r w:rsidRPr="00D91464">
        <w:tab/>
        <w:t>(2)</w:t>
      </w:r>
      <w:r w:rsidRPr="00D91464">
        <w:tab/>
        <w:t>A person must not be appointed as a Commissioner unless the Minister is satisfied that:</w:t>
      </w:r>
    </w:p>
    <w:p w14:paraId="7F66673C" w14:textId="77777777" w:rsidR="001E47B1" w:rsidRPr="00D91464" w:rsidRDefault="001E47B1" w:rsidP="0089380C">
      <w:pPr>
        <w:pStyle w:val="paragraph"/>
      </w:pPr>
      <w:r w:rsidRPr="00D91464">
        <w:tab/>
        <w:t>(a)</w:t>
      </w:r>
      <w:r w:rsidRPr="00D91464">
        <w:tab/>
        <w:t>the selection of the person for the appointment is the result of a process that:</w:t>
      </w:r>
    </w:p>
    <w:p w14:paraId="16935ED0" w14:textId="77777777" w:rsidR="001E47B1" w:rsidRPr="00D91464" w:rsidRDefault="001E47B1" w:rsidP="0089380C">
      <w:pPr>
        <w:pStyle w:val="paragraphsub"/>
      </w:pPr>
      <w:r w:rsidRPr="00D91464">
        <w:tab/>
        <w:t>(i)</w:t>
      </w:r>
      <w:r w:rsidRPr="00D91464">
        <w:tab/>
        <w:t>was merit</w:t>
      </w:r>
      <w:r w:rsidR="0089380C">
        <w:noBreakHyphen/>
      </w:r>
      <w:r w:rsidRPr="00D91464">
        <w:t>based; and</w:t>
      </w:r>
    </w:p>
    <w:p w14:paraId="2EA90856" w14:textId="77777777" w:rsidR="001E47B1" w:rsidRPr="00D91464" w:rsidRDefault="001E47B1" w:rsidP="0089380C">
      <w:pPr>
        <w:pStyle w:val="paragraphsub"/>
      </w:pPr>
      <w:r w:rsidRPr="00D91464">
        <w:tab/>
        <w:t>(ii)</w:t>
      </w:r>
      <w:r w:rsidRPr="00D91464">
        <w:tab/>
        <w:t>included public advertising of the position; and</w:t>
      </w:r>
    </w:p>
    <w:p w14:paraId="25B19C9E" w14:textId="77777777" w:rsidR="001E47B1" w:rsidRPr="00D91464" w:rsidRDefault="001E47B1" w:rsidP="0089380C">
      <w:pPr>
        <w:pStyle w:val="paragraph"/>
      </w:pPr>
      <w:r w:rsidRPr="00D91464">
        <w:tab/>
        <w:t>(b)</w:t>
      </w:r>
      <w:r w:rsidRPr="00D91464">
        <w:tab/>
        <w:t>one or more of the following apply:</w:t>
      </w:r>
    </w:p>
    <w:p w14:paraId="29D216EB" w14:textId="77777777" w:rsidR="001E47B1" w:rsidRPr="00D91464" w:rsidRDefault="001E47B1" w:rsidP="0089380C">
      <w:pPr>
        <w:pStyle w:val="paragraphsub"/>
      </w:pPr>
      <w:r w:rsidRPr="00D91464">
        <w:tab/>
        <w:t>(i)</w:t>
      </w:r>
      <w:r w:rsidRPr="00D91464">
        <w:tab/>
        <w:t>the person is enrolled as a legal practitioner and has been so enrolled for a period of 5 years;</w:t>
      </w:r>
    </w:p>
    <w:p w14:paraId="7BC5EDB7" w14:textId="77777777" w:rsidR="001E47B1" w:rsidRPr="00D91464" w:rsidRDefault="001E47B1" w:rsidP="0089380C">
      <w:pPr>
        <w:pStyle w:val="paragraphsub"/>
      </w:pPr>
      <w:r w:rsidRPr="00D91464">
        <w:tab/>
        <w:t>(ii)</w:t>
      </w:r>
      <w:r w:rsidRPr="00D91464">
        <w:tab/>
        <w:t>the person is a former Commonwealth judicial officer;</w:t>
      </w:r>
    </w:p>
    <w:p w14:paraId="733D7618" w14:textId="77777777" w:rsidR="001E47B1" w:rsidRPr="00D91464" w:rsidRDefault="001E47B1" w:rsidP="0089380C">
      <w:pPr>
        <w:pStyle w:val="paragraphsub"/>
      </w:pPr>
      <w:r w:rsidRPr="00D91464">
        <w:tab/>
        <w:t>(iii)</w:t>
      </w:r>
      <w:r w:rsidRPr="00D91464">
        <w:tab/>
        <w:t>the person is a former judge of the Supreme Court of a State or Territory;</w:t>
      </w:r>
    </w:p>
    <w:p w14:paraId="17E87739" w14:textId="77777777" w:rsidR="001E47B1" w:rsidRPr="00D91464" w:rsidRDefault="001E47B1" w:rsidP="0089380C">
      <w:pPr>
        <w:pStyle w:val="paragraphsub"/>
      </w:pPr>
      <w:r w:rsidRPr="00D91464">
        <w:tab/>
        <w:t>(iv)</w:t>
      </w:r>
      <w:r w:rsidRPr="00D91464">
        <w:tab/>
        <w:t>the person has skills, knowledge or experience in investigating workplace misconduct.</w:t>
      </w:r>
    </w:p>
    <w:p w14:paraId="4C328CF7" w14:textId="77777777" w:rsidR="001E47B1" w:rsidRPr="00D91464" w:rsidRDefault="001E47B1" w:rsidP="0089380C">
      <w:pPr>
        <w:pStyle w:val="subsection"/>
      </w:pPr>
      <w:r w:rsidRPr="00D91464">
        <w:tab/>
        <w:t>(3)</w:t>
      </w:r>
      <w:r w:rsidRPr="00D91464">
        <w:tab/>
        <w:t>Before the Minister makes a recommendation to the Governor</w:t>
      </w:r>
      <w:r w:rsidR="0089380C">
        <w:noBreakHyphen/>
      </w:r>
      <w:r w:rsidRPr="00D91464">
        <w:t>General:</w:t>
      </w:r>
    </w:p>
    <w:p w14:paraId="4A56AF9B" w14:textId="77777777" w:rsidR="001E47B1" w:rsidRPr="00D91464" w:rsidRDefault="001E47B1" w:rsidP="0089380C">
      <w:pPr>
        <w:pStyle w:val="paragraph"/>
      </w:pPr>
      <w:r w:rsidRPr="00D91464">
        <w:tab/>
        <w:t>(a)</w:t>
      </w:r>
      <w:r w:rsidRPr="00D91464">
        <w:tab/>
        <w:t xml:space="preserve">the Minister must have referred the proposed recommendation to the Parliamentary Joint Committee under </w:t>
      </w:r>
      <w:r w:rsidR="00ED2295">
        <w:t>section 5</w:t>
      </w:r>
      <w:r w:rsidR="00165F32" w:rsidRPr="00D91464">
        <w:t>9H</w:t>
      </w:r>
      <w:r w:rsidRPr="00D91464">
        <w:t>; and</w:t>
      </w:r>
    </w:p>
    <w:p w14:paraId="7A9B98E8" w14:textId="77777777" w:rsidR="001E47B1" w:rsidRPr="00D91464" w:rsidRDefault="001E47B1" w:rsidP="0089380C">
      <w:pPr>
        <w:pStyle w:val="paragraph"/>
      </w:pPr>
      <w:r w:rsidRPr="00D91464">
        <w:tab/>
        <w:t>(b)</w:t>
      </w:r>
      <w:r w:rsidRPr="00D91464">
        <w:tab/>
        <w:t>one of the following must have occurred:</w:t>
      </w:r>
    </w:p>
    <w:p w14:paraId="3E46070D" w14:textId="77777777" w:rsidR="001E47B1" w:rsidRPr="00D91464" w:rsidRDefault="001E47B1" w:rsidP="0089380C">
      <w:pPr>
        <w:pStyle w:val="paragraphsub"/>
      </w:pPr>
      <w:r w:rsidRPr="00D91464">
        <w:tab/>
        <w:t>(i)</w:t>
      </w:r>
      <w:r w:rsidRPr="00D91464">
        <w:tab/>
        <w:t>the Parliamentary Joint Committee is taken to have approved the proposed recommendation under sub</w:t>
      </w:r>
      <w:r w:rsidR="00ED2295">
        <w:t>section 5</w:t>
      </w:r>
      <w:r w:rsidR="00165F32" w:rsidRPr="00D91464">
        <w:t>9H</w:t>
      </w:r>
      <w:r w:rsidRPr="00D91464">
        <w:t>(4);</w:t>
      </w:r>
    </w:p>
    <w:p w14:paraId="1F89407C" w14:textId="77777777" w:rsidR="001E47B1" w:rsidRPr="00D91464" w:rsidRDefault="001E47B1" w:rsidP="0089380C">
      <w:pPr>
        <w:pStyle w:val="paragraphsub"/>
      </w:pPr>
      <w:r w:rsidRPr="00D91464">
        <w:lastRenderedPageBreak/>
        <w:tab/>
        <w:t>(ii)</w:t>
      </w:r>
      <w:r w:rsidRPr="00D91464">
        <w:tab/>
        <w:t>the Parliamentary Joint Committee has notified the Minister that it has decided to approve the proposed recommendation.</w:t>
      </w:r>
    </w:p>
    <w:p w14:paraId="6F7BA8D0" w14:textId="77777777" w:rsidR="001E47B1" w:rsidRPr="00D91464" w:rsidRDefault="001E47B1" w:rsidP="0089380C">
      <w:pPr>
        <w:pStyle w:val="subsection"/>
      </w:pPr>
      <w:r w:rsidRPr="00D91464">
        <w:tab/>
        <w:t>(4)</w:t>
      </w:r>
      <w:r w:rsidRPr="00D91464">
        <w:tab/>
        <w:t>A person must not be appointed as a Commissioner (including as the Chair Commissioner) if the person has previously been appointed as the Chair Commissioner.</w:t>
      </w:r>
    </w:p>
    <w:p w14:paraId="7608369C" w14:textId="77777777" w:rsidR="001E47B1" w:rsidRPr="00D91464" w:rsidRDefault="001E47B1" w:rsidP="0089380C">
      <w:pPr>
        <w:pStyle w:val="SubsectionHead"/>
      </w:pPr>
      <w:r w:rsidRPr="00D91464">
        <w:t>Period of appointment</w:t>
      </w:r>
    </w:p>
    <w:p w14:paraId="3423F309" w14:textId="77777777" w:rsidR="001E47B1" w:rsidRPr="00D91464" w:rsidRDefault="001E47B1" w:rsidP="0089380C">
      <w:pPr>
        <w:pStyle w:val="subsection"/>
      </w:pPr>
      <w:r w:rsidRPr="00D91464">
        <w:tab/>
        <w:t>(5)</w:t>
      </w:r>
      <w:r w:rsidRPr="00D91464">
        <w:tab/>
        <w:t>A Commissioner</w:t>
      </w:r>
      <w:r w:rsidR="00156BD1" w:rsidRPr="00D91464">
        <w:t xml:space="preserve"> (including the Chair Commissioner)</w:t>
      </w:r>
      <w:r w:rsidRPr="00D91464">
        <w:t xml:space="preserve"> holds office for the period specified in the instrument of appointment. The period must not exceed 5 years.</w:t>
      </w:r>
    </w:p>
    <w:p w14:paraId="622F7D8E" w14:textId="77777777" w:rsidR="001E47B1" w:rsidRPr="00D91464" w:rsidRDefault="001E47B1" w:rsidP="0089380C">
      <w:pPr>
        <w:pStyle w:val="subsection"/>
      </w:pPr>
      <w:r w:rsidRPr="00D91464">
        <w:tab/>
        <w:t>(6)</w:t>
      </w:r>
      <w:r w:rsidRPr="00D91464">
        <w:tab/>
        <w:t>A Commissioner (other than the Chair Commissioner) may be reappointed (other than as the Chair Commissioner) on one occasion after the Commissioner’s first appointment.</w:t>
      </w:r>
    </w:p>
    <w:p w14:paraId="52F08FE5" w14:textId="77777777" w:rsidR="001E47B1" w:rsidRPr="00D91464" w:rsidRDefault="001E47B1" w:rsidP="0089380C">
      <w:pPr>
        <w:pStyle w:val="subsection"/>
      </w:pPr>
      <w:r w:rsidRPr="00D91464">
        <w:tab/>
        <w:t>(7)</w:t>
      </w:r>
      <w:r w:rsidRPr="00D91464">
        <w:tab/>
        <w:t>A Commissioner (other than the Chair Commissioner) may be reappointed as the Chair Commissioner.</w:t>
      </w:r>
    </w:p>
    <w:p w14:paraId="71CD1FD3" w14:textId="77777777" w:rsidR="001E47B1" w:rsidRPr="00D91464" w:rsidRDefault="001E47B1" w:rsidP="0089380C">
      <w:pPr>
        <w:pStyle w:val="SubsectionHead"/>
      </w:pPr>
      <w:r w:rsidRPr="00D91464">
        <w:t>Basis of appointment</w:t>
      </w:r>
    </w:p>
    <w:p w14:paraId="654AE779" w14:textId="77777777" w:rsidR="001E47B1" w:rsidRPr="00D91464" w:rsidRDefault="001E47B1" w:rsidP="0089380C">
      <w:pPr>
        <w:pStyle w:val="subsection"/>
      </w:pPr>
      <w:r w:rsidRPr="00D91464">
        <w:tab/>
        <w:t>(8)</w:t>
      </w:r>
      <w:r w:rsidRPr="00D91464">
        <w:tab/>
        <w:t>A Commissioner</w:t>
      </w:r>
      <w:r w:rsidR="00156BD1" w:rsidRPr="00D91464">
        <w:t xml:space="preserve"> (including the Chair Commissioner)</w:t>
      </w:r>
      <w:r w:rsidRPr="00D91464">
        <w:t xml:space="preserve"> holds office on a part</w:t>
      </w:r>
      <w:r w:rsidR="0089380C">
        <w:noBreakHyphen/>
      </w:r>
      <w:r w:rsidRPr="00D91464">
        <w:t>time basis.</w:t>
      </w:r>
    </w:p>
    <w:p w14:paraId="059EF6AF" w14:textId="77777777" w:rsidR="001E47B1" w:rsidRPr="00D91464" w:rsidRDefault="00165F32" w:rsidP="0089380C">
      <w:pPr>
        <w:pStyle w:val="ActHead5"/>
      </w:pPr>
      <w:bookmarkStart w:id="170" w:name="_Toc177655777"/>
      <w:r w:rsidRPr="00C04D62">
        <w:rPr>
          <w:rStyle w:val="CharSectno"/>
        </w:rPr>
        <w:t>36F</w:t>
      </w:r>
      <w:r w:rsidR="001E47B1" w:rsidRPr="00D91464">
        <w:t xml:space="preserve">  Acting Commissioners</w:t>
      </w:r>
      <w:bookmarkEnd w:id="170"/>
    </w:p>
    <w:p w14:paraId="3E6A565D" w14:textId="77777777" w:rsidR="001E47B1" w:rsidRPr="00D91464" w:rsidRDefault="001E47B1" w:rsidP="0089380C">
      <w:pPr>
        <w:pStyle w:val="subsection"/>
      </w:pPr>
      <w:r w:rsidRPr="00D91464">
        <w:tab/>
        <w:t>(1)</w:t>
      </w:r>
      <w:r w:rsidRPr="00D91464">
        <w:tab/>
        <w:t>The Minister may, by written instrument, appoint a person to act as a Commissioner:</w:t>
      </w:r>
    </w:p>
    <w:p w14:paraId="10800FDF" w14:textId="77777777" w:rsidR="001E47B1" w:rsidRPr="00D91464" w:rsidRDefault="001E47B1" w:rsidP="0089380C">
      <w:pPr>
        <w:pStyle w:val="paragraph"/>
      </w:pPr>
      <w:r w:rsidRPr="00D91464">
        <w:tab/>
        <w:t>(a)</w:t>
      </w:r>
      <w:r w:rsidRPr="00D91464">
        <w:tab/>
        <w:t>during a vacancy in the office of a Commissioner (whether or not an appointment has previously been made to the office); or</w:t>
      </w:r>
    </w:p>
    <w:p w14:paraId="1BED8893" w14:textId="77777777" w:rsidR="001E47B1" w:rsidRPr="00D91464" w:rsidRDefault="001E47B1" w:rsidP="0089380C">
      <w:pPr>
        <w:pStyle w:val="paragraph"/>
      </w:pPr>
      <w:r w:rsidRPr="00D91464">
        <w:tab/>
        <w:t>(b)</w:t>
      </w:r>
      <w:r w:rsidRPr="00D91464">
        <w:tab/>
        <w:t>during any period, or during all periods, when a Commissioner:</w:t>
      </w:r>
    </w:p>
    <w:p w14:paraId="029D297A" w14:textId="77777777" w:rsidR="001E47B1" w:rsidRPr="00D91464" w:rsidRDefault="001E47B1" w:rsidP="0089380C">
      <w:pPr>
        <w:pStyle w:val="paragraphsub"/>
      </w:pPr>
      <w:r w:rsidRPr="00D91464">
        <w:tab/>
        <w:t>(i)</w:t>
      </w:r>
      <w:r w:rsidRPr="00D91464">
        <w:tab/>
        <w:t>is absent from duty or Australia; or</w:t>
      </w:r>
    </w:p>
    <w:p w14:paraId="624CD807" w14:textId="77777777" w:rsidR="001E47B1" w:rsidRPr="00D91464" w:rsidRDefault="001E47B1" w:rsidP="0089380C">
      <w:pPr>
        <w:pStyle w:val="paragraphsub"/>
      </w:pPr>
      <w:r w:rsidRPr="00D91464">
        <w:tab/>
        <w:t>(ii)</w:t>
      </w:r>
      <w:r w:rsidRPr="00D91464">
        <w:tab/>
        <w:t>is, for any reason, unable to perform the duties of the office.</w:t>
      </w:r>
    </w:p>
    <w:p w14:paraId="390872EA" w14:textId="77777777" w:rsidR="001E47B1" w:rsidRPr="00D91464" w:rsidRDefault="001E47B1" w:rsidP="0089380C">
      <w:pPr>
        <w:pStyle w:val="notetext"/>
        <w:rPr>
          <w:i/>
        </w:rPr>
      </w:pPr>
      <w:r w:rsidRPr="00D91464">
        <w:t>Note:</w:t>
      </w:r>
      <w:r w:rsidRPr="00D91464">
        <w:tab/>
        <w:t xml:space="preserve">For rules that apply to acting appointments, see sections 33AB and 33A of the </w:t>
      </w:r>
      <w:r w:rsidRPr="00D91464">
        <w:rPr>
          <w:i/>
        </w:rPr>
        <w:t>Acts Interpretation Act 1901</w:t>
      </w:r>
      <w:r w:rsidRPr="00D91464">
        <w:t>.</w:t>
      </w:r>
    </w:p>
    <w:p w14:paraId="142D5AD8" w14:textId="77777777" w:rsidR="001E47B1" w:rsidRPr="00D91464" w:rsidRDefault="001E47B1" w:rsidP="0089380C">
      <w:pPr>
        <w:pStyle w:val="subsection"/>
      </w:pPr>
      <w:r w:rsidRPr="00D91464">
        <w:lastRenderedPageBreak/>
        <w:tab/>
        <w:t>(2)</w:t>
      </w:r>
      <w:r w:rsidRPr="00D91464">
        <w:tab/>
        <w:t>A person must not be appointed to act as a Commissioner unless the Minister is satisfied that the person is qualified, as mentioned under paragraph </w:t>
      </w:r>
      <w:r w:rsidR="00165F32" w:rsidRPr="00D91464">
        <w:t>36E</w:t>
      </w:r>
      <w:r w:rsidRPr="00D91464">
        <w:t>(2)(b), to be appointed as a Commissioner.</w:t>
      </w:r>
    </w:p>
    <w:p w14:paraId="2B02D029" w14:textId="77777777" w:rsidR="001E47B1" w:rsidRPr="00D91464" w:rsidRDefault="001E47B1" w:rsidP="0089380C">
      <w:pPr>
        <w:pStyle w:val="subsection"/>
      </w:pPr>
      <w:r w:rsidRPr="00D91464">
        <w:tab/>
        <w:t>(3)</w:t>
      </w:r>
      <w:r w:rsidRPr="00D91464">
        <w:tab/>
        <w:t>Despite subsections </w:t>
      </w:r>
      <w:r w:rsidR="00165F32" w:rsidRPr="00D91464">
        <w:t>36E</w:t>
      </w:r>
      <w:r w:rsidRPr="00D91464">
        <w:t>(4), (6) and (7), a person may be appointed to act as a Commissioner (including as the Chair Commissioner) if the person has previously been appointed as a Commissioner (including as the Chair Commissioner).</w:t>
      </w:r>
    </w:p>
    <w:p w14:paraId="25F87782" w14:textId="77777777" w:rsidR="001E47B1" w:rsidRPr="00D91464" w:rsidRDefault="007E537B" w:rsidP="0089380C">
      <w:pPr>
        <w:pStyle w:val="ActHead3"/>
      </w:pPr>
      <w:bookmarkStart w:id="171" w:name="_Toc177655778"/>
      <w:r w:rsidRPr="00C04D62">
        <w:rPr>
          <w:rStyle w:val="CharDivNo"/>
        </w:rPr>
        <w:t>Division 4</w:t>
      </w:r>
      <w:r w:rsidR="001E47B1" w:rsidRPr="00D91464">
        <w:t>—</w:t>
      </w:r>
      <w:r w:rsidR="001E47B1" w:rsidRPr="00C04D62">
        <w:rPr>
          <w:rStyle w:val="CharDivText"/>
        </w:rPr>
        <w:t>Terms and conditions for Commissioners</w:t>
      </w:r>
      <w:bookmarkEnd w:id="171"/>
    </w:p>
    <w:p w14:paraId="480D7C0F" w14:textId="77777777" w:rsidR="001E47B1" w:rsidRPr="00D91464" w:rsidRDefault="00165F32" w:rsidP="0089380C">
      <w:pPr>
        <w:pStyle w:val="ActHead5"/>
      </w:pPr>
      <w:bookmarkStart w:id="172" w:name="_Toc177655779"/>
      <w:r w:rsidRPr="00C04D62">
        <w:rPr>
          <w:rStyle w:val="CharSectno"/>
        </w:rPr>
        <w:t>36G</w:t>
      </w:r>
      <w:r w:rsidR="001E47B1" w:rsidRPr="00D91464">
        <w:t xml:space="preserve">  Training requirements</w:t>
      </w:r>
      <w:bookmarkEnd w:id="172"/>
    </w:p>
    <w:p w14:paraId="485D3061" w14:textId="77777777" w:rsidR="001E47B1" w:rsidRPr="00D91464" w:rsidRDefault="001E47B1" w:rsidP="0089380C">
      <w:pPr>
        <w:pStyle w:val="subsection"/>
      </w:pPr>
      <w:r w:rsidRPr="00D91464">
        <w:tab/>
        <w:t>(1)</w:t>
      </w:r>
      <w:r w:rsidRPr="00D91464">
        <w:tab/>
        <w:t xml:space="preserve">Subject to </w:t>
      </w:r>
      <w:r w:rsidR="007E537B" w:rsidRPr="00D91464">
        <w:t>subsection (</w:t>
      </w:r>
      <w:r w:rsidRPr="00D91464">
        <w:t>2), a Commissioner must, as soon as practicable after being appointed as a Commissioner, complete:</w:t>
      </w:r>
    </w:p>
    <w:p w14:paraId="3A15C66A" w14:textId="77777777" w:rsidR="001E47B1" w:rsidRPr="00D91464" w:rsidRDefault="001E47B1" w:rsidP="0089380C">
      <w:pPr>
        <w:pStyle w:val="paragraph"/>
      </w:pPr>
      <w:r w:rsidRPr="00D91464">
        <w:tab/>
        <w:t>(a)</w:t>
      </w:r>
      <w:r w:rsidRPr="00D91464">
        <w:tab/>
        <w:t>a course of training relating to trauma awareness; and</w:t>
      </w:r>
    </w:p>
    <w:p w14:paraId="7069ADCA" w14:textId="77777777" w:rsidR="001E47B1" w:rsidRPr="00D91464" w:rsidRDefault="001E47B1" w:rsidP="0089380C">
      <w:pPr>
        <w:pStyle w:val="paragraph"/>
      </w:pPr>
      <w:r w:rsidRPr="00D91464">
        <w:tab/>
        <w:t>(b)</w:t>
      </w:r>
      <w:r w:rsidRPr="00D91464">
        <w:tab/>
        <w:t>a course of training relating to gender</w:t>
      </w:r>
      <w:r w:rsidR="0089380C">
        <w:noBreakHyphen/>
      </w:r>
      <w:r w:rsidRPr="00D91464">
        <w:t>based violence; and</w:t>
      </w:r>
    </w:p>
    <w:p w14:paraId="213D240F" w14:textId="77777777" w:rsidR="001E47B1" w:rsidRPr="00D91464" w:rsidRDefault="001E47B1" w:rsidP="0089380C">
      <w:pPr>
        <w:pStyle w:val="paragraph"/>
      </w:pPr>
      <w:r w:rsidRPr="00D91464">
        <w:tab/>
        <w:t>(c)</w:t>
      </w:r>
      <w:r w:rsidRPr="00D91464">
        <w:tab/>
        <w:t>any other courses of training prescribed by the PWSS rules.</w:t>
      </w:r>
    </w:p>
    <w:p w14:paraId="419D08B9" w14:textId="77777777" w:rsidR="001E47B1" w:rsidRPr="00D91464" w:rsidRDefault="001E47B1" w:rsidP="0089380C">
      <w:pPr>
        <w:pStyle w:val="subsection"/>
      </w:pPr>
      <w:r w:rsidRPr="00D91464">
        <w:tab/>
        <w:t>(2)</w:t>
      </w:r>
      <w:r w:rsidRPr="00D91464">
        <w:tab/>
      </w:r>
      <w:r w:rsidR="00C45E02" w:rsidRPr="00D91464">
        <w:t>Subsection (</w:t>
      </w:r>
      <w:r w:rsidRPr="00D91464">
        <w:t>1) does not apply to an acting Commissioner who has completed the courses of training mentioned in that subsection within the period of 2 years before their appointment as an acting Commissioner.</w:t>
      </w:r>
    </w:p>
    <w:p w14:paraId="406480AA" w14:textId="77777777" w:rsidR="001E47B1" w:rsidRPr="00D91464" w:rsidRDefault="00165F32" w:rsidP="0089380C">
      <w:pPr>
        <w:pStyle w:val="ActHead5"/>
      </w:pPr>
      <w:bookmarkStart w:id="173" w:name="_Toc177655780"/>
      <w:r w:rsidRPr="00C04D62">
        <w:rPr>
          <w:rStyle w:val="CharSectno"/>
        </w:rPr>
        <w:t>36H</w:t>
      </w:r>
      <w:r w:rsidR="001E47B1" w:rsidRPr="00D91464">
        <w:t xml:space="preserve">  Remuneration of Commissioners</w:t>
      </w:r>
      <w:bookmarkEnd w:id="173"/>
    </w:p>
    <w:p w14:paraId="6AA8E354" w14:textId="77777777" w:rsidR="001E47B1" w:rsidRPr="00D91464" w:rsidRDefault="001E47B1" w:rsidP="0089380C">
      <w:pPr>
        <w:pStyle w:val="subsection"/>
      </w:pPr>
      <w:r w:rsidRPr="00D91464">
        <w:tab/>
        <w:t>(1)</w:t>
      </w:r>
      <w:r w:rsidRPr="00D91464">
        <w:tab/>
        <w:t>A Commissioner is to be paid the remuneration that is determined by the Remuneration Tribunal. If no determination of that remuneration by the Tribunal is in operation, a Commissioner is to be paid the remuneration that is prescribed by the PWSS rules.</w:t>
      </w:r>
    </w:p>
    <w:p w14:paraId="6C260B18" w14:textId="77777777" w:rsidR="001E47B1" w:rsidRPr="00D91464" w:rsidRDefault="001E47B1" w:rsidP="0089380C">
      <w:pPr>
        <w:pStyle w:val="subsection"/>
      </w:pPr>
      <w:r w:rsidRPr="00D91464">
        <w:tab/>
        <w:t>(2)</w:t>
      </w:r>
      <w:r w:rsidRPr="00D91464">
        <w:tab/>
        <w:t>A Commissioner is to be paid the allowances that are prescribed by the PWSS rules.</w:t>
      </w:r>
    </w:p>
    <w:p w14:paraId="0A84820C" w14:textId="77777777" w:rsidR="001E47B1" w:rsidRPr="00D91464" w:rsidRDefault="001E47B1" w:rsidP="0089380C">
      <w:pPr>
        <w:pStyle w:val="subsection"/>
      </w:pPr>
      <w:r w:rsidRPr="00D91464">
        <w:tab/>
        <w:t>(3)</w:t>
      </w:r>
      <w:r w:rsidRPr="00D91464">
        <w:tab/>
        <w:t xml:space="preserve">Subsections (1) and (2) have effect subject to the </w:t>
      </w:r>
      <w:r w:rsidRPr="00D91464">
        <w:rPr>
          <w:i/>
        </w:rPr>
        <w:t>Remuneration Tribunal Act 1973</w:t>
      </w:r>
      <w:r w:rsidRPr="00D91464">
        <w:t>.</w:t>
      </w:r>
    </w:p>
    <w:p w14:paraId="187DB03F" w14:textId="77777777" w:rsidR="001E47B1" w:rsidRPr="00D91464" w:rsidRDefault="00165F32" w:rsidP="0089380C">
      <w:pPr>
        <w:pStyle w:val="ActHead5"/>
      </w:pPr>
      <w:bookmarkStart w:id="174" w:name="_Toc177655781"/>
      <w:r w:rsidRPr="00C04D62">
        <w:rPr>
          <w:rStyle w:val="CharSectno"/>
        </w:rPr>
        <w:lastRenderedPageBreak/>
        <w:t>36J</w:t>
      </w:r>
      <w:r w:rsidR="001E47B1" w:rsidRPr="00D91464">
        <w:t xml:space="preserve">  Leave of absence</w:t>
      </w:r>
      <w:bookmarkEnd w:id="174"/>
    </w:p>
    <w:p w14:paraId="28DF28F8" w14:textId="77777777" w:rsidR="001E47B1" w:rsidRPr="00D91464" w:rsidRDefault="001E47B1" w:rsidP="0089380C">
      <w:pPr>
        <w:pStyle w:val="subsection"/>
      </w:pPr>
      <w:r w:rsidRPr="00D91464">
        <w:tab/>
        <w:t>(1)</w:t>
      </w:r>
      <w:r w:rsidRPr="00D91464">
        <w:tab/>
        <w:t>The Minister may grant leave of absence to the Chair Commissioner on the terms and conditions that the Minister determines.</w:t>
      </w:r>
    </w:p>
    <w:p w14:paraId="143381E5" w14:textId="77777777" w:rsidR="001E47B1" w:rsidRPr="00D91464" w:rsidRDefault="001E47B1" w:rsidP="0089380C">
      <w:pPr>
        <w:pStyle w:val="subsection"/>
      </w:pPr>
      <w:r w:rsidRPr="00D91464">
        <w:tab/>
        <w:t>(2)</w:t>
      </w:r>
      <w:r w:rsidRPr="00D91464">
        <w:tab/>
        <w:t>The Chair Commissioner may grant leave of absence to another Commissioner on the terms and conditions that the Chair Commissioner determines.</w:t>
      </w:r>
    </w:p>
    <w:p w14:paraId="170AF2D4" w14:textId="77777777" w:rsidR="001E47B1" w:rsidRPr="00D91464" w:rsidRDefault="00165F32" w:rsidP="0089380C">
      <w:pPr>
        <w:pStyle w:val="ActHead5"/>
      </w:pPr>
      <w:bookmarkStart w:id="175" w:name="_Toc177655782"/>
      <w:r w:rsidRPr="00C04D62">
        <w:rPr>
          <w:rStyle w:val="CharSectno"/>
        </w:rPr>
        <w:t>36K</w:t>
      </w:r>
      <w:r w:rsidR="001E47B1" w:rsidRPr="00D91464">
        <w:t xml:space="preserve">  Resignation</w:t>
      </w:r>
      <w:bookmarkEnd w:id="175"/>
    </w:p>
    <w:p w14:paraId="1A12712E" w14:textId="77777777" w:rsidR="001E47B1" w:rsidRPr="00D91464" w:rsidRDefault="001E47B1" w:rsidP="0089380C">
      <w:pPr>
        <w:pStyle w:val="subsection"/>
      </w:pPr>
      <w:r w:rsidRPr="00D91464">
        <w:tab/>
        <w:t>(1)</w:t>
      </w:r>
      <w:r w:rsidRPr="00D91464">
        <w:tab/>
        <w:t>A Commissioner may resign the Commissioner’s appointment by giving the Governor</w:t>
      </w:r>
      <w:r w:rsidR="0089380C">
        <w:noBreakHyphen/>
      </w:r>
      <w:r w:rsidRPr="00D91464">
        <w:t>General a written resignation.</w:t>
      </w:r>
    </w:p>
    <w:p w14:paraId="508CB419" w14:textId="77777777" w:rsidR="001E47B1" w:rsidRPr="00D91464" w:rsidRDefault="001E47B1" w:rsidP="0089380C">
      <w:pPr>
        <w:pStyle w:val="subsection"/>
      </w:pPr>
      <w:r w:rsidRPr="00D91464">
        <w:tab/>
        <w:t>(2)</w:t>
      </w:r>
      <w:r w:rsidRPr="00D91464">
        <w:tab/>
        <w:t>The resignation takes effect on the day it is received by the Governor</w:t>
      </w:r>
      <w:r w:rsidR="0089380C">
        <w:noBreakHyphen/>
      </w:r>
      <w:r w:rsidRPr="00D91464">
        <w:t>General or, if a later day is specified in the resignation, on that later day.</w:t>
      </w:r>
    </w:p>
    <w:p w14:paraId="40E5FA60" w14:textId="77777777" w:rsidR="001E47B1" w:rsidRPr="00D91464" w:rsidRDefault="00165F32" w:rsidP="0089380C">
      <w:pPr>
        <w:pStyle w:val="ActHead5"/>
      </w:pPr>
      <w:bookmarkStart w:id="176" w:name="_Toc177655783"/>
      <w:r w:rsidRPr="00C04D62">
        <w:rPr>
          <w:rStyle w:val="CharSectno"/>
        </w:rPr>
        <w:t>36L</w:t>
      </w:r>
      <w:r w:rsidR="001E47B1" w:rsidRPr="00D91464">
        <w:t xml:space="preserve">  Termination of appointment</w:t>
      </w:r>
      <w:bookmarkEnd w:id="176"/>
    </w:p>
    <w:p w14:paraId="51C2FFCD" w14:textId="77777777" w:rsidR="001E47B1" w:rsidRPr="00D91464" w:rsidRDefault="001E47B1" w:rsidP="0089380C">
      <w:pPr>
        <w:pStyle w:val="subsection"/>
      </w:pPr>
      <w:r w:rsidRPr="00D91464">
        <w:tab/>
        <w:t>(1)</w:t>
      </w:r>
      <w:r w:rsidRPr="00D91464">
        <w:tab/>
        <w:t>The Governor</w:t>
      </w:r>
      <w:r w:rsidR="0089380C">
        <w:noBreakHyphen/>
      </w:r>
      <w:r w:rsidRPr="00D91464">
        <w:t>General may terminate the appointment of a Commissioner if each House of the Parliament, in the same session of the Parliament, presents an address to the Governor</w:t>
      </w:r>
      <w:r w:rsidR="0089380C">
        <w:noBreakHyphen/>
      </w:r>
      <w:r w:rsidRPr="00D91464">
        <w:t>General praying for the removal of the Commissioner on one of the following grounds:</w:t>
      </w:r>
    </w:p>
    <w:p w14:paraId="40DC4DE3" w14:textId="77777777" w:rsidR="001E47B1" w:rsidRPr="00D91464" w:rsidRDefault="001E47B1" w:rsidP="0089380C">
      <w:pPr>
        <w:pStyle w:val="paragraph"/>
      </w:pPr>
      <w:r w:rsidRPr="00D91464">
        <w:tab/>
        <w:t>(a)</w:t>
      </w:r>
      <w:r w:rsidRPr="00D91464">
        <w:tab/>
        <w:t>misbehaviour;</w:t>
      </w:r>
    </w:p>
    <w:p w14:paraId="5EA4E550" w14:textId="77777777" w:rsidR="001E47B1" w:rsidRPr="00D91464" w:rsidRDefault="001E47B1" w:rsidP="0089380C">
      <w:pPr>
        <w:pStyle w:val="paragraph"/>
      </w:pPr>
      <w:r w:rsidRPr="00D91464">
        <w:tab/>
        <w:t>(b)</w:t>
      </w:r>
      <w:r w:rsidRPr="00D91464">
        <w:tab/>
        <w:t>the Commissioner is unable to perform the duties of the Commissioner’s office because of physical or mental incapacity.</w:t>
      </w:r>
    </w:p>
    <w:p w14:paraId="76FE24D2" w14:textId="77777777" w:rsidR="001E47B1" w:rsidRPr="00D91464" w:rsidRDefault="001E47B1" w:rsidP="0089380C">
      <w:pPr>
        <w:pStyle w:val="subsection"/>
      </w:pPr>
      <w:r w:rsidRPr="00D91464">
        <w:tab/>
        <w:t>(2)</w:t>
      </w:r>
      <w:r w:rsidRPr="00D91464">
        <w:tab/>
        <w:t>The Governor</w:t>
      </w:r>
      <w:r w:rsidR="0089380C">
        <w:noBreakHyphen/>
      </w:r>
      <w:r w:rsidRPr="00D91464">
        <w:t>General must terminate the appointment of a Commissioner if the Commissioner:</w:t>
      </w:r>
    </w:p>
    <w:p w14:paraId="0ED788AC" w14:textId="77777777" w:rsidR="001E47B1" w:rsidRPr="00D91464" w:rsidRDefault="001E47B1" w:rsidP="0089380C">
      <w:pPr>
        <w:pStyle w:val="paragraph"/>
      </w:pPr>
      <w:r w:rsidRPr="00D91464">
        <w:tab/>
        <w:t>(a)</w:t>
      </w:r>
      <w:r w:rsidRPr="00D91464">
        <w:tab/>
        <w:t>becomes bankrupt; or</w:t>
      </w:r>
    </w:p>
    <w:p w14:paraId="7DA2F60A" w14:textId="77777777" w:rsidR="001E47B1" w:rsidRPr="00D91464" w:rsidRDefault="001E47B1" w:rsidP="0089380C">
      <w:pPr>
        <w:pStyle w:val="paragraph"/>
      </w:pPr>
      <w:r w:rsidRPr="00D91464">
        <w:tab/>
        <w:t>(b)</w:t>
      </w:r>
      <w:r w:rsidRPr="00D91464">
        <w:tab/>
        <w:t>applies to take the benefit of any law for the relief of bankrupt or insolvent debtors; or</w:t>
      </w:r>
    </w:p>
    <w:p w14:paraId="6FC5C961" w14:textId="77777777" w:rsidR="001E47B1" w:rsidRPr="00D91464" w:rsidRDefault="001E47B1" w:rsidP="0089380C">
      <w:pPr>
        <w:pStyle w:val="paragraph"/>
      </w:pPr>
      <w:r w:rsidRPr="00D91464">
        <w:tab/>
        <w:t>(c)</w:t>
      </w:r>
      <w:r w:rsidRPr="00D91464">
        <w:tab/>
        <w:t>compounds with the Commissioner’s creditors; or</w:t>
      </w:r>
    </w:p>
    <w:p w14:paraId="11CB6FDF" w14:textId="77777777" w:rsidR="001E47B1" w:rsidRPr="00D91464" w:rsidRDefault="001E47B1" w:rsidP="0089380C">
      <w:pPr>
        <w:pStyle w:val="paragraph"/>
      </w:pPr>
      <w:r w:rsidRPr="00D91464">
        <w:tab/>
        <w:t>(d)</w:t>
      </w:r>
      <w:r w:rsidRPr="00D91464">
        <w:tab/>
        <w:t>makes an assignment of the Commissioner’s remuneration for the benefit of the Commissioner’s creditors.</w:t>
      </w:r>
    </w:p>
    <w:p w14:paraId="448F8B90" w14:textId="77777777" w:rsidR="001E47B1" w:rsidRPr="00D91464" w:rsidRDefault="003A18DD" w:rsidP="0089380C">
      <w:pPr>
        <w:pStyle w:val="ItemHead"/>
      </w:pPr>
      <w:r w:rsidRPr="00D91464">
        <w:lastRenderedPageBreak/>
        <w:t>46</w:t>
      </w:r>
      <w:r w:rsidR="001E47B1" w:rsidRPr="00D91464">
        <w:t xml:space="preserve">  Part 4 (heading)</w:t>
      </w:r>
    </w:p>
    <w:p w14:paraId="51E9ED13" w14:textId="77777777" w:rsidR="001E47B1" w:rsidRPr="00D91464" w:rsidRDefault="001E47B1" w:rsidP="0089380C">
      <w:pPr>
        <w:pStyle w:val="Item"/>
      </w:pPr>
      <w:r w:rsidRPr="00D91464">
        <w:t>After “</w:t>
      </w:r>
      <w:r w:rsidRPr="00D91464">
        <w:rPr>
          <w:b/>
        </w:rPr>
        <w:t>PWSS</w:t>
      </w:r>
      <w:r w:rsidRPr="00D91464">
        <w:t>”, insert “</w:t>
      </w:r>
      <w:r w:rsidRPr="00D91464">
        <w:rPr>
          <w:b/>
        </w:rPr>
        <w:t>and IPSC</w:t>
      </w:r>
      <w:r w:rsidRPr="00D91464">
        <w:t>”.</w:t>
      </w:r>
    </w:p>
    <w:p w14:paraId="1638E2F9" w14:textId="77777777" w:rsidR="001E47B1" w:rsidRPr="00D91464" w:rsidRDefault="003A18DD" w:rsidP="0089380C">
      <w:pPr>
        <w:pStyle w:val="ItemHead"/>
      </w:pPr>
      <w:r w:rsidRPr="00D91464">
        <w:t>47</w:t>
      </w:r>
      <w:r w:rsidR="001E47B1" w:rsidRPr="00D91464">
        <w:t xml:space="preserve">  Before </w:t>
      </w:r>
      <w:r w:rsidR="00ED2295">
        <w:t>section 3</w:t>
      </w:r>
      <w:r w:rsidR="001E47B1" w:rsidRPr="00D91464">
        <w:t>7</w:t>
      </w:r>
    </w:p>
    <w:p w14:paraId="1F68219B" w14:textId="77777777" w:rsidR="001E47B1" w:rsidRPr="00D91464" w:rsidRDefault="001E47B1" w:rsidP="0089380C">
      <w:pPr>
        <w:pStyle w:val="Item"/>
      </w:pPr>
      <w:r w:rsidRPr="00D91464">
        <w:t>Insert:</w:t>
      </w:r>
    </w:p>
    <w:p w14:paraId="78DE0528" w14:textId="77777777" w:rsidR="001E47B1" w:rsidRPr="00D91464" w:rsidRDefault="001E47B1" w:rsidP="0089380C">
      <w:pPr>
        <w:pStyle w:val="ActHead3"/>
      </w:pPr>
      <w:bookmarkStart w:id="177" w:name="_Toc177655784"/>
      <w:bookmarkStart w:id="178" w:name="_Hlk159247724"/>
      <w:r w:rsidRPr="00C04D62">
        <w:rPr>
          <w:rStyle w:val="CharDivNo"/>
        </w:rPr>
        <w:t>Division 1</w:t>
      </w:r>
      <w:r w:rsidRPr="00D91464">
        <w:t>—</w:t>
      </w:r>
      <w:r w:rsidRPr="00C04D62">
        <w:rPr>
          <w:rStyle w:val="CharDivText"/>
        </w:rPr>
        <w:t>Introduction</w:t>
      </w:r>
      <w:bookmarkEnd w:id="177"/>
    </w:p>
    <w:bookmarkEnd w:id="178"/>
    <w:p w14:paraId="7878C52A" w14:textId="77777777" w:rsidR="001E47B1" w:rsidRPr="00D91464" w:rsidRDefault="003A18DD" w:rsidP="0089380C">
      <w:pPr>
        <w:pStyle w:val="ItemHead"/>
      </w:pPr>
      <w:r w:rsidRPr="00D91464">
        <w:t>48</w:t>
      </w:r>
      <w:r w:rsidR="001E47B1" w:rsidRPr="00D91464">
        <w:t xml:space="preserve">  Section 37 (paragraph beginning “The CEO may”)</w:t>
      </w:r>
    </w:p>
    <w:p w14:paraId="4C30E35A" w14:textId="77777777" w:rsidR="001E47B1" w:rsidRPr="00D91464" w:rsidRDefault="001E47B1" w:rsidP="0089380C">
      <w:pPr>
        <w:pStyle w:val="Item"/>
      </w:pPr>
      <w:r w:rsidRPr="00D91464">
        <w:t>After “consultants”, insert “to assist the PWSS”.</w:t>
      </w:r>
    </w:p>
    <w:p w14:paraId="0A8EE0B8" w14:textId="77777777" w:rsidR="001E47B1" w:rsidRPr="00D91464" w:rsidRDefault="003A18DD" w:rsidP="0089380C">
      <w:pPr>
        <w:pStyle w:val="ItemHead"/>
      </w:pPr>
      <w:r w:rsidRPr="00D91464">
        <w:t>49</w:t>
      </w:r>
      <w:r w:rsidR="001E47B1" w:rsidRPr="00D91464">
        <w:t xml:space="preserve">  Section 37 (after the paragraph beginning “The CEO may”)</w:t>
      </w:r>
    </w:p>
    <w:p w14:paraId="264FB156" w14:textId="77777777" w:rsidR="001E47B1" w:rsidRPr="00D91464" w:rsidRDefault="001E47B1" w:rsidP="0089380C">
      <w:pPr>
        <w:pStyle w:val="Item"/>
      </w:pPr>
      <w:r w:rsidRPr="00D91464">
        <w:t>Insert:</w:t>
      </w:r>
    </w:p>
    <w:p w14:paraId="5A52F673" w14:textId="77777777" w:rsidR="001E47B1" w:rsidRPr="00D91464" w:rsidRDefault="001E47B1" w:rsidP="0089380C">
      <w:pPr>
        <w:pStyle w:val="SOText"/>
      </w:pPr>
      <w:r w:rsidRPr="00D91464">
        <w:t>The CEO must make available staff of the PWSS, and other persons assisting the PWSS, to assist the IPSC as required by the Chair Commissioner.</w:t>
      </w:r>
    </w:p>
    <w:p w14:paraId="3BC57B2F" w14:textId="77777777" w:rsidR="001E47B1" w:rsidRPr="00D91464" w:rsidRDefault="001E47B1" w:rsidP="0089380C">
      <w:pPr>
        <w:pStyle w:val="SOText"/>
      </w:pPr>
      <w:r w:rsidRPr="00D91464">
        <w:t>The Commissioners may engage consultants.</w:t>
      </w:r>
    </w:p>
    <w:p w14:paraId="22139903" w14:textId="77777777" w:rsidR="001E47B1" w:rsidRPr="00D91464" w:rsidRDefault="001E47B1" w:rsidP="0089380C">
      <w:pPr>
        <w:pStyle w:val="SOText"/>
      </w:pPr>
      <w:r w:rsidRPr="00D91464">
        <w:t>PWSS and IPSC officials are not liable to civil proceedings for things done in good faith in the performance or exercise of functions, powers or duties under this Act.</w:t>
      </w:r>
    </w:p>
    <w:p w14:paraId="64E1C0E2" w14:textId="77777777" w:rsidR="001E47B1" w:rsidRPr="00D91464" w:rsidRDefault="003A18DD" w:rsidP="0089380C">
      <w:pPr>
        <w:pStyle w:val="ItemHead"/>
      </w:pPr>
      <w:r w:rsidRPr="00D91464">
        <w:t>50</w:t>
      </w:r>
      <w:r w:rsidR="001E47B1" w:rsidRPr="00D91464">
        <w:t xml:space="preserve">  Before </w:t>
      </w:r>
      <w:r w:rsidR="00ED2295">
        <w:t>section 3</w:t>
      </w:r>
      <w:r w:rsidR="001E47B1" w:rsidRPr="00D91464">
        <w:t>8</w:t>
      </w:r>
    </w:p>
    <w:p w14:paraId="43B1922A" w14:textId="77777777" w:rsidR="001E47B1" w:rsidRPr="00D91464" w:rsidRDefault="001E47B1" w:rsidP="0089380C">
      <w:pPr>
        <w:pStyle w:val="Item"/>
      </w:pPr>
      <w:r w:rsidRPr="00D91464">
        <w:t>Insert:</w:t>
      </w:r>
    </w:p>
    <w:p w14:paraId="0E413CF6" w14:textId="77777777" w:rsidR="001E47B1" w:rsidRPr="00D91464" w:rsidRDefault="00C45E02" w:rsidP="0089380C">
      <w:pPr>
        <w:pStyle w:val="ActHead3"/>
      </w:pPr>
      <w:bookmarkStart w:id="179" w:name="_Toc177655785"/>
      <w:r w:rsidRPr="00C04D62">
        <w:rPr>
          <w:rStyle w:val="CharDivNo"/>
        </w:rPr>
        <w:t>Division 2</w:t>
      </w:r>
      <w:r w:rsidR="001E47B1" w:rsidRPr="00D91464">
        <w:t>—</w:t>
      </w:r>
      <w:r w:rsidR="001E47B1" w:rsidRPr="00C04D62">
        <w:rPr>
          <w:rStyle w:val="CharDivText"/>
        </w:rPr>
        <w:t>Staff of the PWSS etc.</w:t>
      </w:r>
      <w:bookmarkEnd w:id="179"/>
    </w:p>
    <w:p w14:paraId="77CC6BD3" w14:textId="77777777" w:rsidR="001E47B1" w:rsidRPr="00D91464" w:rsidRDefault="003A18DD" w:rsidP="0089380C">
      <w:pPr>
        <w:pStyle w:val="ItemHead"/>
      </w:pPr>
      <w:r w:rsidRPr="00D91464">
        <w:t>51</w:t>
      </w:r>
      <w:r w:rsidR="001E47B1" w:rsidRPr="00D91464">
        <w:t xml:space="preserve">  At the end of Part 4</w:t>
      </w:r>
    </w:p>
    <w:p w14:paraId="78518246" w14:textId="77777777" w:rsidR="001E47B1" w:rsidRPr="00D91464" w:rsidRDefault="001E47B1" w:rsidP="0089380C">
      <w:pPr>
        <w:pStyle w:val="Item"/>
      </w:pPr>
      <w:r w:rsidRPr="00D91464">
        <w:t>Add:</w:t>
      </w:r>
    </w:p>
    <w:p w14:paraId="69FFA4BF" w14:textId="77777777" w:rsidR="001E47B1" w:rsidRPr="00D91464" w:rsidRDefault="00207E78" w:rsidP="0089380C">
      <w:pPr>
        <w:pStyle w:val="ActHead3"/>
      </w:pPr>
      <w:bookmarkStart w:id="180" w:name="_Toc177655786"/>
      <w:r w:rsidRPr="00C04D62">
        <w:rPr>
          <w:rStyle w:val="CharDivNo"/>
        </w:rPr>
        <w:lastRenderedPageBreak/>
        <w:t>Division 3</w:t>
      </w:r>
      <w:r w:rsidR="001E47B1" w:rsidRPr="00D91464">
        <w:t>—</w:t>
      </w:r>
      <w:r w:rsidR="001E47B1" w:rsidRPr="00C04D62">
        <w:rPr>
          <w:rStyle w:val="CharDivText"/>
        </w:rPr>
        <w:t>Staff of the IPSC etc.</w:t>
      </w:r>
      <w:bookmarkEnd w:id="180"/>
    </w:p>
    <w:p w14:paraId="0F603431" w14:textId="77777777" w:rsidR="001E47B1" w:rsidRPr="00D91464" w:rsidRDefault="00165F32" w:rsidP="0089380C">
      <w:pPr>
        <w:pStyle w:val="ActHead5"/>
      </w:pPr>
      <w:bookmarkStart w:id="181" w:name="_Toc177655787"/>
      <w:r w:rsidRPr="00C04D62">
        <w:rPr>
          <w:rStyle w:val="CharSectno"/>
        </w:rPr>
        <w:t>40A</w:t>
      </w:r>
      <w:r w:rsidR="001E47B1" w:rsidRPr="00D91464">
        <w:t xml:space="preserve">  Persons assisting the IPSC</w:t>
      </w:r>
      <w:bookmarkEnd w:id="181"/>
    </w:p>
    <w:p w14:paraId="78BEF87D" w14:textId="77777777" w:rsidR="001E47B1" w:rsidRPr="00D91464" w:rsidRDefault="001E47B1" w:rsidP="0089380C">
      <w:pPr>
        <w:pStyle w:val="subsection"/>
      </w:pPr>
      <w:r w:rsidRPr="00D91464">
        <w:tab/>
        <w:t>(1)</w:t>
      </w:r>
      <w:r w:rsidRPr="00D91464">
        <w:tab/>
        <w:t>The CEO must, to such extent as the Chair Commissioner reasonably requires, make available the following persons to assist the IPSC to perform its functions:</w:t>
      </w:r>
    </w:p>
    <w:p w14:paraId="514FD88F" w14:textId="77777777" w:rsidR="001E47B1" w:rsidRPr="00D91464" w:rsidRDefault="001E47B1" w:rsidP="0089380C">
      <w:pPr>
        <w:pStyle w:val="paragraph"/>
      </w:pPr>
      <w:r w:rsidRPr="00D91464">
        <w:tab/>
        <w:t>(a)</w:t>
      </w:r>
      <w:r w:rsidRPr="00D91464">
        <w:tab/>
        <w:t>the staff of the PWSS;</w:t>
      </w:r>
    </w:p>
    <w:p w14:paraId="7F33B73E" w14:textId="77777777" w:rsidR="001E47B1" w:rsidRPr="00D91464" w:rsidRDefault="001E47B1" w:rsidP="0089380C">
      <w:pPr>
        <w:pStyle w:val="paragraph"/>
      </w:pPr>
      <w:r w:rsidRPr="00D91464">
        <w:tab/>
        <w:t>(b)</w:t>
      </w:r>
      <w:r w:rsidRPr="00D91464">
        <w:tab/>
        <w:t xml:space="preserve">persons whose services are made available to the PWSS under </w:t>
      </w:r>
      <w:r w:rsidR="00ED2295">
        <w:t>section 3</w:t>
      </w:r>
      <w:r w:rsidRPr="00D91464">
        <w:t>9;</w:t>
      </w:r>
    </w:p>
    <w:p w14:paraId="7E09C8CB" w14:textId="77777777" w:rsidR="001E47B1" w:rsidRPr="00D91464" w:rsidRDefault="001E47B1" w:rsidP="0089380C">
      <w:pPr>
        <w:pStyle w:val="paragraph"/>
      </w:pPr>
      <w:r w:rsidRPr="00D91464">
        <w:tab/>
        <w:t>(c)</w:t>
      </w:r>
      <w:r w:rsidRPr="00D91464">
        <w:tab/>
        <w:t xml:space="preserve">consultants engaged under </w:t>
      </w:r>
      <w:r w:rsidR="00ED2295">
        <w:t>section 4</w:t>
      </w:r>
      <w:r w:rsidRPr="00D91464">
        <w:t>0.</w:t>
      </w:r>
    </w:p>
    <w:p w14:paraId="58691CF0" w14:textId="77777777" w:rsidR="001E47B1" w:rsidRPr="00D91464" w:rsidRDefault="001E47B1" w:rsidP="0089380C">
      <w:pPr>
        <w:pStyle w:val="subsection"/>
      </w:pPr>
      <w:r w:rsidRPr="00D91464">
        <w:tab/>
        <w:t>(2)</w:t>
      </w:r>
      <w:r w:rsidRPr="00D91464">
        <w:tab/>
        <w:t>A person made available to assist the IPSC is subject to the directions of the Chair Commissioner in relation to that assistance.</w:t>
      </w:r>
    </w:p>
    <w:p w14:paraId="53881381" w14:textId="77777777" w:rsidR="001E47B1" w:rsidRPr="00D91464" w:rsidRDefault="00165F32" w:rsidP="0089380C">
      <w:pPr>
        <w:pStyle w:val="ActHead5"/>
      </w:pPr>
      <w:bookmarkStart w:id="182" w:name="_Toc177655788"/>
      <w:r w:rsidRPr="00C04D62">
        <w:rPr>
          <w:rStyle w:val="CharSectno"/>
        </w:rPr>
        <w:t>40B</w:t>
      </w:r>
      <w:r w:rsidR="001E47B1" w:rsidRPr="00D91464">
        <w:t xml:space="preserve">  Consultants</w:t>
      </w:r>
      <w:bookmarkEnd w:id="182"/>
    </w:p>
    <w:p w14:paraId="2661206B" w14:textId="77777777" w:rsidR="001E47B1" w:rsidRPr="00D91464" w:rsidRDefault="001E47B1" w:rsidP="0089380C">
      <w:pPr>
        <w:pStyle w:val="SubsectionHead"/>
      </w:pPr>
      <w:r w:rsidRPr="00D91464">
        <w:t>Assisting the IPSC</w:t>
      </w:r>
    </w:p>
    <w:p w14:paraId="77257991" w14:textId="77777777" w:rsidR="001E47B1" w:rsidRPr="00D91464" w:rsidRDefault="001E47B1" w:rsidP="0089380C">
      <w:pPr>
        <w:pStyle w:val="subsection"/>
      </w:pPr>
      <w:r w:rsidRPr="00D91464">
        <w:tab/>
        <w:t>(1)</w:t>
      </w:r>
      <w:r w:rsidRPr="00D91464">
        <w:tab/>
        <w:t>The Chair Commissioner may, on behalf of the Commonwealth, engage consultants to assist in the performance of the IPSC’s functions.</w:t>
      </w:r>
    </w:p>
    <w:p w14:paraId="73B5A190" w14:textId="77777777" w:rsidR="001E47B1" w:rsidRPr="00D91464" w:rsidRDefault="001E47B1" w:rsidP="0089380C">
      <w:pPr>
        <w:pStyle w:val="subsection"/>
      </w:pPr>
      <w:r w:rsidRPr="00D91464">
        <w:tab/>
        <w:t>(2)</w:t>
      </w:r>
      <w:r w:rsidRPr="00D91464">
        <w:tab/>
        <w:t xml:space="preserve">A consultant engaged under </w:t>
      </w:r>
      <w:r w:rsidR="007E537B" w:rsidRPr="00D91464">
        <w:t>subsection (</w:t>
      </w:r>
      <w:r w:rsidRPr="00D91464">
        <w:t>1) to assist the IPSC is subject to the directions of the Chair Commissioner in relation to that assistance.</w:t>
      </w:r>
    </w:p>
    <w:p w14:paraId="1A04151D" w14:textId="77777777" w:rsidR="001E47B1" w:rsidRPr="00D91464" w:rsidRDefault="001E47B1" w:rsidP="0089380C">
      <w:pPr>
        <w:pStyle w:val="SubsectionHead"/>
      </w:pPr>
      <w:r w:rsidRPr="00D91464">
        <w:t>Assisting a Commissioner</w:t>
      </w:r>
    </w:p>
    <w:p w14:paraId="29AAC07E" w14:textId="77777777" w:rsidR="001E47B1" w:rsidRPr="00D91464" w:rsidRDefault="001E47B1" w:rsidP="0089380C">
      <w:pPr>
        <w:pStyle w:val="subsection"/>
      </w:pPr>
      <w:r w:rsidRPr="00D91464">
        <w:tab/>
        <w:t>(3)</w:t>
      </w:r>
      <w:r w:rsidRPr="00D91464">
        <w:tab/>
        <w:t>A Commissioner may, on behalf of the Commonwealth, engage consultants to assist in the performance of the functions of that Commissioner.</w:t>
      </w:r>
    </w:p>
    <w:p w14:paraId="16A77C24" w14:textId="77777777" w:rsidR="001E47B1" w:rsidRPr="00D91464" w:rsidRDefault="001E47B1" w:rsidP="0089380C">
      <w:pPr>
        <w:pStyle w:val="subsection"/>
      </w:pPr>
      <w:r w:rsidRPr="00D91464">
        <w:tab/>
        <w:t>(4)</w:t>
      </w:r>
      <w:r w:rsidRPr="00D91464">
        <w:tab/>
        <w:t xml:space="preserve">A consultant engaged under </w:t>
      </w:r>
      <w:r w:rsidR="007E537B" w:rsidRPr="00D91464">
        <w:t>subsection (</w:t>
      </w:r>
      <w:r w:rsidRPr="00D91464">
        <w:t>3) to assist a Commissioner is subject to the directions of that Commissioner in relation to that assistance.</w:t>
      </w:r>
    </w:p>
    <w:p w14:paraId="325226CE" w14:textId="77777777" w:rsidR="001E47B1" w:rsidRPr="00D91464" w:rsidRDefault="007E537B" w:rsidP="0089380C">
      <w:pPr>
        <w:pStyle w:val="ActHead3"/>
      </w:pPr>
      <w:bookmarkStart w:id="183" w:name="_Toc177655789"/>
      <w:r w:rsidRPr="00C04D62">
        <w:rPr>
          <w:rStyle w:val="CharDivNo"/>
        </w:rPr>
        <w:lastRenderedPageBreak/>
        <w:t>Division 4</w:t>
      </w:r>
      <w:r w:rsidR="001E47B1" w:rsidRPr="00D91464">
        <w:t>—</w:t>
      </w:r>
      <w:r w:rsidR="001E47B1" w:rsidRPr="00C04D62">
        <w:rPr>
          <w:rStyle w:val="CharDivText"/>
        </w:rPr>
        <w:t>Immunity from liability</w:t>
      </w:r>
      <w:bookmarkEnd w:id="183"/>
    </w:p>
    <w:p w14:paraId="14A76962" w14:textId="77777777" w:rsidR="001E47B1" w:rsidRPr="00D91464" w:rsidRDefault="00165F32" w:rsidP="0089380C">
      <w:pPr>
        <w:pStyle w:val="ActHead5"/>
      </w:pPr>
      <w:bookmarkStart w:id="184" w:name="_Toc177655790"/>
      <w:r w:rsidRPr="00C04D62">
        <w:rPr>
          <w:rStyle w:val="CharSectno"/>
        </w:rPr>
        <w:t>40C</w:t>
      </w:r>
      <w:r w:rsidR="001E47B1" w:rsidRPr="00D91464">
        <w:t xml:space="preserve">  Immunity from liability for PWSS and IPSC officials</w:t>
      </w:r>
      <w:bookmarkEnd w:id="184"/>
    </w:p>
    <w:p w14:paraId="75827F15" w14:textId="77777777" w:rsidR="001E47B1" w:rsidRPr="00D91464" w:rsidRDefault="001E47B1" w:rsidP="0089380C">
      <w:pPr>
        <w:pStyle w:val="subsection"/>
      </w:pPr>
      <w:r w:rsidRPr="00D91464">
        <w:tab/>
        <w:t>(1)</w:t>
      </w:r>
      <w:r w:rsidRPr="00D91464">
        <w:tab/>
        <w:t xml:space="preserve">This section applies to the following persons (the </w:t>
      </w:r>
      <w:r w:rsidRPr="00D91464">
        <w:rPr>
          <w:b/>
          <w:i/>
        </w:rPr>
        <w:t>protected persons</w:t>
      </w:r>
      <w:r w:rsidRPr="00D91464">
        <w:t>):</w:t>
      </w:r>
    </w:p>
    <w:p w14:paraId="2A524875" w14:textId="77777777" w:rsidR="001E47B1" w:rsidRPr="00D91464" w:rsidRDefault="001E47B1" w:rsidP="0089380C">
      <w:pPr>
        <w:pStyle w:val="paragraph"/>
      </w:pPr>
      <w:r w:rsidRPr="00D91464">
        <w:tab/>
        <w:t>(a)</w:t>
      </w:r>
      <w:r w:rsidRPr="00D91464">
        <w:tab/>
        <w:t>the CEO;</w:t>
      </w:r>
    </w:p>
    <w:p w14:paraId="31B285D9" w14:textId="77777777" w:rsidR="001E47B1" w:rsidRPr="00D91464" w:rsidRDefault="001E47B1" w:rsidP="0089380C">
      <w:pPr>
        <w:pStyle w:val="paragraph"/>
      </w:pPr>
      <w:r w:rsidRPr="00D91464">
        <w:tab/>
        <w:t>(b)</w:t>
      </w:r>
      <w:r w:rsidRPr="00D91464">
        <w:tab/>
        <w:t>the Commissioners;</w:t>
      </w:r>
    </w:p>
    <w:p w14:paraId="28C5AB67" w14:textId="77777777" w:rsidR="001E47B1" w:rsidRPr="00D91464" w:rsidRDefault="001E47B1" w:rsidP="0089380C">
      <w:pPr>
        <w:pStyle w:val="paragraph"/>
      </w:pPr>
      <w:r w:rsidRPr="00D91464">
        <w:tab/>
        <w:t>(c)</w:t>
      </w:r>
      <w:r w:rsidRPr="00D91464">
        <w:tab/>
        <w:t>the staff of the PWSS;</w:t>
      </w:r>
    </w:p>
    <w:p w14:paraId="424D5287" w14:textId="77777777" w:rsidR="001E47B1" w:rsidRPr="00D91464" w:rsidRDefault="001E47B1" w:rsidP="0089380C">
      <w:pPr>
        <w:pStyle w:val="paragraph"/>
      </w:pPr>
      <w:r w:rsidRPr="00D91464">
        <w:tab/>
        <w:t>(d)</w:t>
      </w:r>
      <w:r w:rsidRPr="00D91464">
        <w:tab/>
        <w:t xml:space="preserve">persons whose services are made available to the PWSS under </w:t>
      </w:r>
      <w:r w:rsidR="00ED2295">
        <w:t>section 3</w:t>
      </w:r>
      <w:r w:rsidRPr="00D91464">
        <w:t>9;</w:t>
      </w:r>
    </w:p>
    <w:p w14:paraId="2B63E328" w14:textId="77777777" w:rsidR="001E47B1" w:rsidRPr="00D91464" w:rsidRDefault="001E47B1" w:rsidP="0089380C">
      <w:pPr>
        <w:pStyle w:val="paragraph"/>
      </w:pPr>
      <w:r w:rsidRPr="00D91464">
        <w:tab/>
        <w:t>(e)</w:t>
      </w:r>
      <w:r w:rsidRPr="00D91464">
        <w:tab/>
        <w:t xml:space="preserve">consultants engaged under </w:t>
      </w:r>
      <w:r w:rsidR="00ED2295">
        <w:t>section 4</w:t>
      </w:r>
      <w:r w:rsidRPr="00D91464">
        <w:t>0;</w:t>
      </w:r>
    </w:p>
    <w:p w14:paraId="320E2E67" w14:textId="77777777" w:rsidR="001E47B1" w:rsidRPr="00D91464" w:rsidRDefault="001E47B1" w:rsidP="0089380C">
      <w:pPr>
        <w:pStyle w:val="paragraph"/>
      </w:pPr>
      <w:r w:rsidRPr="00D91464">
        <w:tab/>
        <w:t>(f)</w:t>
      </w:r>
      <w:r w:rsidRPr="00D91464">
        <w:tab/>
        <w:t xml:space="preserve">persons made available under </w:t>
      </w:r>
      <w:r w:rsidR="00ED2295">
        <w:t>section 4</w:t>
      </w:r>
      <w:r w:rsidR="00165F32" w:rsidRPr="00D91464">
        <w:t>0A</w:t>
      </w:r>
      <w:r w:rsidRPr="00D91464">
        <w:t xml:space="preserve"> to assist the IPSC;</w:t>
      </w:r>
    </w:p>
    <w:p w14:paraId="6516FA16" w14:textId="77777777" w:rsidR="001E47B1" w:rsidRPr="00D91464" w:rsidRDefault="001E47B1" w:rsidP="0089380C">
      <w:pPr>
        <w:pStyle w:val="paragraph"/>
      </w:pPr>
      <w:r w:rsidRPr="00D91464">
        <w:tab/>
        <w:t>(g)</w:t>
      </w:r>
      <w:r w:rsidRPr="00D91464">
        <w:tab/>
        <w:t xml:space="preserve">consultants engaged under </w:t>
      </w:r>
      <w:r w:rsidR="00ED2295">
        <w:t>section 4</w:t>
      </w:r>
      <w:r w:rsidR="00165F32" w:rsidRPr="00D91464">
        <w:t>0B</w:t>
      </w:r>
      <w:r w:rsidRPr="00D91464">
        <w:t>.</w:t>
      </w:r>
    </w:p>
    <w:p w14:paraId="3D850193" w14:textId="77777777" w:rsidR="001E47B1" w:rsidRPr="00D91464" w:rsidRDefault="001E47B1" w:rsidP="0089380C">
      <w:pPr>
        <w:pStyle w:val="subsection"/>
      </w:pPr>
      <w:r w:rsidRPr="00D91464">
        <w:tab/>
        <w:t>(2)</w:t>
      </w:r>
      <w:r w:rsidRPr="00D91464">
        <w:tab/>
        <w:t>A protected person is not liable to civil proceedings in relation to an act done, or omitted to be done, in good faith, in the performance or purported performance, or exercise or purported exercise, of the protected person’s functions, powers or duties under this Act.</w:t>
      </w:r>
    </w:p>
    <w:p w14:paraId="329A273D" w14:textId="77777777" w:rsidR="001E47B1" w:rsidRPr="00D91464" w:rsidRDefault="003A18DD" w:rsidP="0089380C">
      <w:pPr>
        <w:pStyle w:val="ItemHead"/>
      </w:pPr>
      <w:bookmarkStart w:id="185" w:name="_Hlk158283065"/>
      <w:bookmarkEnd w:id="161"/>
      <w:r w:rsidRPr="00D91464">
        <w:t>52</w:t>
      </w:r>
      <w:r w:rsidR="001E47B1" w:rsidRPr="00D91464">
        <w:t xml:space="preserve">  </w:t>
      </w:r>
      <w:r w:rsidR="00C45E02" w:rsidRPr="00D91464">
        <w:t>Section 6</w:t>
      </w:r>
      <w:r w:rsidR="001E47B1" w:rsidRPr="00D91464">
        <w:t>0 (paragraph beginning “This Part enables”)</w:t>
      </w:r>
    </w:p>
    <w:p w14:paraId="5EE029E6" w14:textId="77777777" w:rsidR="001E47B1" w:rsidRPr="00D91464" w:rsidRDefault="001E47B1" w:rsidP="0089380C">
      <w:pPr>
        <w:pStyle w:val="Item"/>
      </w:pPr>
      <w:r w:rsidRPr="00D91464">
        <w:t>Repeal the paragraph, substitute:</w:t>
      </w:r>
    </w:p>
    <w:p w14:paraId="58B4351E" w14:textId="77777777" w:rsidR="001E47B1" w:rsidRPr="00D91464" w:rsidRDefault="001E47B1" w:rsidP="0089380C">
      <w:pPr>
        <w:pStyle w:val="SOText"/>
      </w:pPr>
      <w:r w:rsidRPr="00D91464">
        <w:t>This Part enables:</w:t>
      </w:r>
    </w:p>
    <w:p w14:paraId="1466B491" w14:textId="77777777" w:rsidR="001E47B1" w:rsidRPr="00D91464" w:rsidRDefault="001E47B1" w:rsidP="0089380C">
      <w:pPr>
        <w:pStyle w:val="SOPara"/>
      </w:pPr>
      <w:r w:rsidRPr="00D91464">
        <w:tab/>
        <w:t>(a)</w:t>
      </w:r>
      <w:r w:rsidRPr="00D91464">
        <w:tab/>
        <w:t>the PWSS or IPSC to disclose information to certain entities and persons; and</w:t>
      </w:r>
    </w:p>
    <w:p w14:paraId="4329CB09" w14:textId="77777777" w:rsidR="001E47B1" w:rsidRPr="00D91464" w:rsidRDefault="001E47B1" w:rsidP="0089380C">
      <w:pPr>
        <w:pStyle w:val="SOPara"/>
      </w:pPr>
      <w:r w:rsidRPr="00D91464">
        <w:tab/>
        <w:t>(b)</w:t>
      </w:r>
      <w:r w:rsidRPr="00D91464">
        <w:tab/>
        <w:t>certain entities and persons to disclose information to the PWSS or IPSC; and</w:t>
      </w:r>
    </w:p>
    <w:p w14:paraId="355EE020" w14:textId="77777777" w:rsidR="001E47B1" w:rsidRPr="00D91464" w:rsidRDefault="001E47B1" w:rsidP="0089380C">
      <w:pPr>
        <w:pStyle w:val="SOPara"/>
      </w:pPr>
      <w:r w:rsidRPr="00D91464">
        <w:tab/>
        <w:t>(c)</w:t>
      </w:r>
      <w:r w:rsidRPr="00D91464">
        <w:tab/>
        <w:t>the PWSS to disclose information to the IPSC</w:t>
      </w:r>
      <w:bookmarkStart w:id="186" w:name="_Hlk169167497"/>
      <w:r w:rsidRPr="00D91464">
        <w:t>; and</w:t>
      </w:r>
    </w:p>
    <w:p w14:paraId="13C90CE3" w14:textId="77777777" w:rsidR="001E47B1" w:rsidRPr="00D91464" w:rsidRDefault="001E47B1" w:rsidP="0089380C">
      <w:pPr>
        <w:pStyle w:val="SOPara"/>
      </w:pPr>
      <w:r w:rsidRPr="00D91464">
        <w:tab/>
        <w:t>(d)</w:t>
      </w:r>
      <w:r w:rsidRPr="00D91464">
        <w:tab/>
        <w:t>the IPSC to disclose information to the PWSS</w:t>
      </w:r>
      <w:bookmarkEnd w:id="186"/>
      <w:r w:rsidRPr="00D91464">
        <w:t>.</w:t>
      </w:r>
    </w:p>
    <w:p w14:paraId="23000B1A" w14:textId="77777777" w:rsidR="001E47B1" w:rsidRPr="00D91464" w:rsidRDefault="003A18DD" w:rsidP="0089380C">
      <w:pPr>
        <w:pStyle w:val="ItemHead"/>
      </w:pPr>
      <w:r w:rsidRPr="00D91464">
        <w:t>53</w:t>
      </w:r>
      <w:r w:rsidR="001E47B1" w:rsidRPr="00D91464">
        <w:t xml:space="preserve">  </w:t>
      </w:r>
      <w:r w:rsidR="00C45E02" w:rsidRPr="00D91464">
        <w:t>Section 6</w:t>
      </w:r>
      <w:r w:rsidR="001E47B1" w:rsidRPr="00D91464">
        <w:t>0 (paragraph beginning “However”)</w:t>
      </w:r>
    </w:p>
    <w:p w14:paraId="53B6A57B" w14:textId="77777777" w:rsidR="001E47B1" w:rsidRPr="00D91464" w:rsidRDefault="001E47B1" w:rsidP="0089380C">
      <w:pPr>
        <w:pStyle w:val="Item"/>
      </w:pPr>
      <w:r w:rsidRPr="00D91464">
        <w:t>Omit “the entity or the individual”, substitute “</w:t>
      </w:r>
      <w:bookmarkStart w:id="187" w:name="_Hlk159592224"/>
      <w:r w:rsidRPr="00D91464">
        <w:t>IPSC, entity or person</w:t>
      </w:r>
      <w:bookmarkEnd w:id="187"/>
      <w:r w:rsidRPr="00D91464">
        <w:t>”.</w:t>
      </w:r>
    </w:p>
    <w:p w14:paraId="20F75300" w14:textId="77777777" w:rsidR="001E47B1" w:rsidRPr="00D91464" w:rsidRDefault="003A18DD" w:rsidP="0089380C">
      <w:pPr>
        <w:pStyle w:val="ItemHead"/>
      </w:pPr>
      <w:r w:rsidRPr="00D91464">
        <w:lastRenderedPageBreak/>
        <w:t>54</w:t>
      </w:r>
      <w:r w:rsidR="001E47B1" w:rsidRPr="00D91464">
        <w:t xml:space="preserve">  </w:t>
      </w:r>
      <w:r w:rsidR="00C45E02" w:rsidRPr="00D91464">
        <w:t>Section 6</w:t>
      </w:r>
      <w:r w:rsidR="001E47B1" w:rsidRPr="00D91464">
        <w:t>0 (paragraph beginning “The PWSS may request some”)</w:t>
      </w:r>
    </w:p>
    <w:p w14:paraId="4B37EF61" w14:textId="77777777" w:rsidR="001E47B1" w:rsidRPr="00D91464" w:rsidRDefault="001E47B1" w:rsidP="0089380C">
      <w:pPr>
        <w:pStyle w:val="Item"/>
      </w:pPr>
      <w:r w:rsidRPr="00D91464">
        <w:t>After “entities”, insert “or persons”.</w:t>
      </w:r>
    </w:p>
    <w:p w14:paraId="3BE747E9" w14:textId="77777777" w:rsidR="001E47B1" w:rsidRPr="00D91464" w:rsidRDefault="003A18DD" w:rsidP="0089380C">
      <w:pPr>
        <w:pStyle w:val="ItemHead"/>
      </w:pPr>
      <w:r w:rsidRPr="00D91464">
        <w:t>55</w:t>
      </w:r>
      <w:r w:rsidR="001E47B1" w:rsidRPr="00D91464">
        <w:t xml:space="preserve">  </w:t>
      </w:r>
      <w:r w:rsidR="00C45E02" w:rsidRPr="00D91464">
        <w:t>Section 6</w:t>
      </w:r>
      <w:r w:rsidR="001E47B1" w:rsidRPr="00D91464">
        <w:t>0 (paragraph beginning “The CEO”)</w:t>
      </w:r>
    </w:p>
    <w:p w14:paraId="32BE9029" w14:textId="77777777" w:rsidR="00602527" w:rsidRPr="00D91464" w:rsidRDefault="00602527" w:rsidP="0089380C">
      <w:pPr>
        <w:pStyle w:val="Item"/>
      </w:pPr>
      <w:r w:rsidRPr="00D91464">
        <w:t>Repeal the paragraph, substitute:</w:t>
      </w:r>
    </w:p>
    <w:p w14:paraId="53AD388E" w14:textId="77777777" w:rsidR="00602527" w:rsidRPr="00D91464" w:rsidRDefault="00602527" w:rsidP="0089380C">
      <w:pPr>
        <w:pStyle w:val="SOText"/>
      </w:pPr>
      <w:r w:rsidRPr="00D91464">
        <w:t xml:space="preserve">The CEO </w:t>
      </w:r>
      <w:r w:rsidR="005326D6" w:rsidRPr="00D91464">
        <w:t>a</w:t>
      </w:r>
      <w:r w:rsidR="00B26C1E" w:rsidRPr="00D91464">
        <w:t>nd</w:t>
      </w:r>
      <w:r w:rsidR="00B80516" w:rsidRPr="00D91464">
        <w:t xml:space="preserve"> the Chair Commissioner </w:t>
      </w:r>
      <w:r w:rsidRPr="00D91464">
        <w:t>may enter into arrangements with certain entities and persons relating to the disclosure and use of information.</w:t>
      </w:r>
    </w:p>
    <w:p w14:paraId="375F7A40" w14:textId="77777777" w:rsidR="001E47B1" w:rsidRPr="00D91464" w:rsidRDefault="003A18DD" w:rsidP="0089380C">
      <w:pPr>
        <w:pStyle w:val="ItemHead"/>
      </w:pPr>
      <w:r w:rsidRPr="00D91464">
        <w:t>56</w:t>
      </w:r>
      <w:r w:rsidR="001E47B1" w:rsidRPr="00D91464">
        <w:t xml:space="preserve">  </w:t>
      </w:r>
      <w:r w:rsidR="00C45E02" w:rsidRPr="00D91464">
        <w:t>Division 2</w:t>
      </w:r>
      <w:r w:rsidR="001E47B1" w:rsidRPr="00D91464">
        <w:t xml:space="preserve"> of </w:t>
      </w:r>
      <w:r w:rsidR="00C45E02" w:rsidRPr="00D91464">
        <w:t>Part 7</w:t>
      </w:r>
      <w:r w:rsidR="001E47B1" w:rsidRPr="00D91464">
        <w:t xml:space="preserve"> (heading)</w:t>
      </w:r>
    </w:p>
    <w:p w14:paraId="64E1BAD8" w14:textId="77777777" w:rsidR="001E47B1" w:rsidRPr="00D91464" w:rsidRDefault="001E47B1" w:rsidP="0089380C">
      <w:pPr>
        <w:pStyle w:val="Item"/>
      </w:pPr>
      <w:r w:rsidRPr="00D91464">
        <w:t>Omit “</w:t>
      </w:r>
      <w:r w:rsidRPr="00D91464">
        <w:rPr>
          <w:b/>
        </w:rPr>
        <w:t>and other Commonwealth entities etc.</w:t>
      </w:r>
      <w:r w:rsidRPr="00D91464">
        <w:t>”, substitute “</w:t>
      </w:r>
      <w:r w:rsidRPr="00D91464">
        <w:rPr>
          <w:b/>
        </w:rPr>
        <w:t>, IPSC and other entities and persons</w:t>
      </w:r>
      <w:r w:rsidRPr="00D91464">
        <w:t>”.</w:t>
      </w:r>
    </w:p>
    <w:p w14:paraId="42C9E941" w14:textId="77777777" w:rsidR="001E47B1" w:rsidRPr="00D91464" w:rsidRDefault="003A18DD" w:rsidP="0089380C">
      <w:pPr>
        <w:pStyle w:val="ItemHead"/>
      </w:pPr>
      <w:r w:rsidRPr="00D91464">
        <w:t>57</w:t>
      </w:r>
      <w:r w:rsidR="001E47B1" w:rsidRPr="00D91464">
        <w:t xml:space="preserve">  </w:t>
      </w:r>
      <w:r w:rsidR="00C45E02" w:rsidRPr="00D91464">
        <w:t>Section 6</w:t>
      </w:r>
      <w:r w:rsidR="001E47B1" w:rsidRPr="00D91464">
        <w:t>1 (heading)</w:t>
      </w:r>
    </w:p>
    <w:p w14:paraId="570634F5" w14:textId="77777777" w:rsidR="001E47B1" w:rsidRPr="00D91464" w:rsidRDefault="001E47B1" w:rsidP="0089380C">
      <w:pPr>
        <w:pStyle w:val="Item"/>
      </w:pPr>
      <w:r w:rsidRPr="00D91464">
        <w:t>Omit “</w:t>
      </w:r>
      <w:r w:rsidRPr="00D91464">
        <w:rPr>
          <w:b/>
        </w:rPr>
        <w:t>and other Commonwealth entities etc.</w:t>
      </w:r>
      <w:r w:rsidRPr="00D91464">
        <w:t>”, substitute “</w:t>
      </w:r>
      <w:bookmarkStart w:id="188" w:name="_Hlk159592489"/>
      <w:r w:rsidRPr="00D91464">
        <w:rPr>
          <w:b/>
        </w:rPr>
        <w:t>, IPSC and other entities and persons</w:t>
      </w:r>
      <w:bookmarkEnd w:id="188"/>
      <w:r w:rsidRPr="00D91464">
        <w:t>”.</w:t>
      </w:r>
    </w:p>
    <w:p w14:paraId="242A8CBF" w14:textId="77777777" w:rsidR="001E47B1" w:rsidRPr="00D91464" w:rsidRDefault="003A18DD" w:rsidP="0089380C">
      <w:pPr>
        <w:pStyle w:val="ItemHead"/>
      </w:pPr>
      <w:r w:rsidRPr="00D91464">
        <w:t>58</w:t>
      </w:r>
      <w:r w:rsidR="001E47B1" w:rsidRPr="00D91464">
        <w:t xml:space="preserve">  </w:t>
      </w:r>
      <w:r w:rsidR="00C45E02" w:rsidRPr="00D91464">
        <w:t>Subsection 6</w:t>
      </w:r>
      <w:r w:rsidR="001E47B1" w:rsidRPr="00D91464">
        <w:t>1(1) (heading)</w:t>
      </w:r>
    </w:p>
    <w:p w14:paraId="0F664AE4" w14:textId="77777777" w:rsidR="001E47B1" w:rsidRPr="00D91464" w:rsidRDefault="001E47B1" w:rsidP="0089380C">
      <w:pPr>
        <w:pStyle w:val="Item"/>
      </w:pPr>
      <w:r w:rsidRPr="00D91464">
        <w:t>At the end of the heading, add “</w:t>
      </w:r>
      <w:bookmarkStart w:id="189" w:name="_Hlk169167598"/>
      <w:r w:rsidRPr="00D91464">
        <w:rPr>
          <w:i/>
        </w:rPr>
        <w:t>—to and by various entities and persons</w:t>
      </w:r>
      <w:bookmarkEnd w:id="189"/>
      <w:r w:rsidRPr="00D91464">
        <w:t>”.</w:t>
      </w:r>
    </w:p>
    <w:p w14:paraId="6253B596" w14:textId="77777777" w:rsidR="001E47B1" w:rsidRPr="00D91464" w:rsidRDefault="003A18DD" w:rsidP="0089380C">
      <w:pPr>
        <w:pStyle w:val="ItemHead"/>
      </w:pPr>
      <w:r w:rsidRPr="00D91464">
        <w:t>59</w:t>
      </w:r>
      <w:r w:rsidR="001E47B1" w:rsidRPr="00D91464">
        <w:t xml:space="preserve">  </w:t>
      </w:r>
      <w:r w:rsidR="00C45E02" w:rsidRPr="00D91464">
        <w:t>Subsection 6</w:t>
      </w:r>
      <w:r w:rsidR="001E47B1" w:rsidRPr="00D91464">
        <w:t>1(1)</w:t>
      </w:r>
    </w:p>
    <w:p w14:paraId="406A3480" w14:textId="77777777" w:rsidR="001E47B1" w:rsidRPr="00D91464" w:rsidRDefault="001E47B1" w:rsidP="0089380C">
      <w:pPr>
        <w:pStyle w:val="Item"/>
      </w:pPr>
      <w:r w:rsidRPr="00D91464">
        <w:t>After “PWSS”, insert “or IPSC”.</w:t>
      </w:r>
    </w:p>
    <w:p w14:paraId="456CF9C0" w14:textId="77777777" w:rsidR="001E47B1" w:rsidRPr="00D91464" w:rsidRDefault="003A18DD" w:rsidP="0089380C">
      <w:pPr>
        <w:pStyle w:val="ItemHead"/>
      </w:pPr>
      <w:r w:rsidRPr="00D91464">
        <w:t>60</w:t>
      </w:r>
      <w:r w:rsidR="001E47B1" w:rsidRPr="00D91464">
        <w:t xml:space="preserve">  After </w:t>
      </w:r>
      <w:r w:rsidR="00C45E02" w:rsidRPr="00D91464">
        <w:t>paragraph 6</w:t>
      </w:r>
      <w:r w:rsidR="001E47B1" w:rsidRPr="00D91464">
        <w:t>1(1)(b)</w:t>
      </w:r>
    </w:p>
    <w:p w14:paraId="00B62022" w14:textId="77777777" w:rsidR="001E47B1" w:rsidRPr="00D91464" w:rsidRDefault="001E47B1" w:rsidP="0089380C">
      <w:pPr>
        <w:pStyle w:val="Item"/>
      </w:pPr>
      <w:r w:rsidRPr="00D91464">
        <w:t>Insert:</w:t>
      </w:r>
    </w:p>
    <w:p w14:paraId="65FB629C" w14:textId="77777777" w:rsidR="001E47B1" w:rsidRPr="00D91464" w:rsidRDefault="001E47B1" w:rsidP="0089380C">
      <w:pPr>
        <w:pStyle w:val="paragraph"/>
      </w:pPr>
      <w:r w:rsidRPr="00D91464">
        <w:tab/>
        <w:t>or (ba)</w:t>
      </w:r>
      <w:r w:rsidRPr="00D91464">
        <w:tab/>
        <w:t>a Presiding Officer;</w:t>
      </w:r>
    </w:p>
    <w:p w14:paraId="7802E598" w14:textId="77777777" w:rsidR="001E47B1" w:rsidRPr="00D91464" w:rsidRDefault="003A18DD" w:rsidP="0089380C">
      <w:pPr>
        <w:pStyle w:val="ItemHead"/>
      </w:pPr>
      <w:r w:rsidRPr="00D91464">
        <w:t>61</w:t>
      </w:r>
      <w:r w:rsidR="001E47B1" w:rsidRPr="00D91464">
        <w:t xml:space="preserve">  </w:t>
      </w:r>
      <w:r w:rsidR="00C45E02" w:rsidRPr="00D91464">
        <w:t>Subsection 6</w:t>
      </w:r>
      <w:r w:rsidR="001E47B1" w:rsidRPr="00D91464">
        <w:t>1(1)</w:t>
      </w:r>
    </w:p>
    <w:p w14:paraId="222EE53E" w14:textId="77777777" w:rsidR="001E47B1" w:rsidRPr="00D91464" w:rsidRDefault="001E47B1" w:rsidP="0089380C">
      <w:pPr>
        <w:pStyle w:val="Item"/>
      </w:pPr>
      <w:r w:rsidRPr="00D91464">
        <w:t>Omit “entity or individual” (wherever occurring), substitute “entity, individual or Presiding Officer”.</w:t>
      </w:r>
    </w:p>
    <w:p w14:paraId="7C1D3A16" w14:textId="77777777" w:rsidR="00A53685" w:rsidRPr="00D91464" w:rsidRDefault="003A18DD" w:rsidP="0089380C">
      <w:pPr>
        <w:pStyle w:val="ItemHead"/>
      </w:pPr>
      <w:r w:rsidRPr="00D91464">
        <w:t>62</w:t>
      </w:r>
      <w:r w:rsidR="00A53685" w:rsidRPr="00D91464">
        <w:t xml:space="preserve">  After </w:t>
      </w:r>
      <w:r w:rsidR="00C45E02" w:rsidRPr="00D91464">
        <w:t>subsection 6</w:t>
      </w:r>
      <w:r w:rsidR="00A53685" w:rsidRPr="00D91464">
        <w:t>1(1)</w:t>
      </w:r>
    </w:p>
    <w:p w14:paraId="084A5189" w14:textId="77777777" w:rsidR="00A53685" w:rsidRPr="00D91464" w:rsidRDefault="00A53685" w:rsidP="0089380C">
      <w:pPr>
        <w:pStyle w:val="Item"/>
      </w:pPr>
      <w:r w:rsidRPr="00D91464">
        <w:t>Insert:</w:t>
      </w:r>
    </w:p>
    <w:p w14:paraId="2626ABD8" w14:textId="77777777" w:rsidR="00A53685" w:rsidRPr="00D91464" w:rsidRDefault="00A53685" w:rsidP="0089380C">
      <w:pPr>
        <w:pStyle w:val="subsection"/>
      </w:pPr>
      <w:r w:rsidRPr="00D91464">
        <w:lastRenderedPageBreak/>
        <w:tab/>
        <w:t>(1A)</w:t>
      </w:r>
      <w:r w:rsidRPr="00D91464">
        <w:tab/>
        <w:t>The IPSC may also disclose information (including personal information) to</w:t>
      </w:r>
      <w:r w:rsidR="005416CB" w:rsidRPr="00D91464">
        <w:t xml:space="preserve"> a State or Territory law enforcement </w:t>
      </w:r>
      <w:r w:rsidR="000B48E4" w:rsidRPr="00D91464">
        <w:t>entity</w:t>
      </w:r>
      <w:r w:rsidR="005416CB" w:rsidRPr="00D91464">
        <w:t xml:space="preserve"> </w:t>
      </w:r>
      <w:r w:rsidRPr="00D91464">
        <w:t xml:space="preserve">if the disclosure is reasonably necessary to assist the </w:t>
      </w:r>
      <w:r w:rsidR="000B48E4" w:rsidRPr="00D91464">
        <w:t>entity</w:t>
      </w:r>
      <w:r w:rsidRPr="00D91464">
        <w:t xml:space="preserve"> to:</w:t>
      </w:r>
    </w:p>
    <w:p w14:paraId="349B445A" w14:textId="77777777" w:rsidR="00A53685" w:rsidRPr="00D91464" w:rsidRDefault="00A53685" w:rsidP="0089380C">
      <w:pPr>
        <w:pStyle w:val="paragraph"/>
      </w:pPr>
      <w:r w:rsidRPr="00D91464">
        <w:tab/>
        <w:t>(</w:t>
      </w:r>
      <w:r w:rsidR="005416CB" w:rsidRPr="00D91464">
        <w:t>a</w:t>
      </w:r>
      <w:r w:rsidRPr="00D91464">
        <w:t>)</w:t>
      </w:r>
      <w:r w:rsidRPr="00D91464">
        <w:tab/>
        <w:t xml:space="preserve">perform any of the functions or activities of the </w:t>
      </w:r>
      <w:r w:rsidR="000B48E4" w:rsidRPr="00D91464">
        <w:t>entity</w:t>
      </w:r>
      <w:r w:rsidRPr="00D91464">
        <w:t>; or</w:t>
      </w:r>
    </w:p>
    <w:p w14:paraId="439A0417" w14:textId="77777777" w:rsidR="00A53685" w:rsidRPr="00D91464" w:rsidRDefault="00A53685" w:rsidP="0089380C">
      <w:pPr>
        <w:pStyle w:val="paragraph"/>
      </w:pPr>
      <w:r w:rsidRPr="00D91464">
        <w:tab/>
        <w:t>(</w:t>
      </w:r>
      <w:r w:rsidR="005416CB" w:rsidRPr="00D91464">
        <w:t>b</w:t>
      </w:r>
      <w:r w:rsidRPr="00D91464">
        <w:t>)</w:t>
      </w:r>
      <w:r w:rsidRPr="00D91464">
        <w:tab/>
        <w:t xml:space="preserve">exercise any of the powers of the </w:t>
      </w:r>
      <w:r w:rsidR="000B48E4" w:rsidRPr="00D91464">
        <w:t>entity</w:t>
      </w:r>
      <w:r w:rsidRPr="00D91464">
        <w:t>.</w:t>
      </w:r>
    </w:p>
    <w:p w14:paraId="069BC691" w14:textId="77777777" w:rsidR="001E47B1" w:rsidRPr="00D91464" w:rsidRDefault="003A18DD" w:rsidP="0089380C">
      <w:pPr>
        <w:pStyle w:val="ItemHead"/>
      </w:pPr>
      <w:r w:rsidRPr="00D91464">
        <w:t>63</w:t>
      </w:r>
      <w:r w:rsidR="001E47B1" w:rsidRPr="00D91464">
        <w:t xml:space="preserve">  </w:t>
      </w:r>
      <w:r w:rsidR="00C45E02" w:rsidRPr="00D91464">
        <w:t>Subsection 6</w:t>
      </w:r>
      <w:r w:rsidR="001E47B1" w:rsidRPr="00D91464">
        <w:t>1(2)</w:t>
      </w:r>
    </w:p>
    <w:p w14:paraId="211D64D8" w14:textId="77777777" w:rsidR="001E47B1" w:rsidRPr="00D91464" w:rsidRDefault="001E47B1" w:rsidP="0089380C">
      <w:pPr>
        <w:pStyle w:val="Item"/>
      </w:pPr>
      <w:r w:rsidRPr="00D91464">
        <w:t>Omit “or an individual who holds any office or appointment under a law of the Commonwealth, may disclose information (including personal information) to the PWSS”, substitute “an individual who holds any office or appointment under a law of the Commonwealth, or a Presiding Officer may disclose information (including personal information) to the PWSS or IPSC”.</w:t>
      </w:r>
    </w:p>
    <w:p w14:paraId="7FB286D6" w14:textId="77777777" w:rsidR="001E47B1" w:rsidRPr="00D91464" w:rsidRDefault="003A18DD" w:rsidP="0089380C">
      <w:pPr>
        <w:pStyle w:val="ItemHead"/>
      </w:pPr>
      <w:r w:rsidRPr="00D91464">
        <w:t>64</w:t>
      </w:r>
      <w:r w:rsidR="001E47B1" w:rsidRPr="00D91464">
        <w:t xml:space="preserve">  </w:t>
      </w:r>
      <w:r w:rsidR="00C45E02" w:rsidRPr="00D91464">
        <w:t>Paragraph 6</w:t>
      </w:r>
      <w:r w:rsidR="001E47B1" w:rsidRPr="00D91464">
        <w:t>1(2)(a)</w:t>
      </w:r>
    </w:p>
    <w:p w14:paraId="7EEBADCF" w14:textId="77777777" w:rsidR="001E47B1" w:rsidRPr="00D91464" w:rsidRDefault="001E47B1" w:rsidP="0089380C">
      <w:pPr>
        <w:pStyle w:val="Item"/>
      </w:pPr>
      <w:r w:rsidRPr="00D91464">
        <w:t>After “PWSS”, insert “or IPSC”.</w:t>
      </w:r>
    </w:p>
    <w:p w14:paraId="3277D7F5" w14:textId="77777777" w:rsidR="001E47B1" w:rsidRPr="00D91464" w:rsidRDefault="003A18DD" w:rsidP="0089380C">
      <w:pPr>
        <w:pStyle w:val="ItemHead"/>
      </w:pPr>
      <w:r w:rsidRPr="00D91464">
        <w:t>65</w:t>
      </w:r>
      <w:r w:rsidR="001E47B1" w:rsidRPr="00D91464">
        <w:t xml:space="preserve">  At the end of </w:t>
      </w:r>
      <w:r w:rsidR="00C45E02" w:rsidRPr="00D91464">
        <w:t>subsection 6</w:t>
      </w:r>
      <w:r w:rsidR="001E47B1" w:rsidRPr="00D91464">
        <w:t>1(2)</w:t>
      </w:r>
    </w:p>
    <w:p w14:paraId="3AA4B24A" w14:textId="77777777" w:rsidR="001E47B1" w:rsidRPr="00D91464" w:rsidRDefault="001E47B1" w:rsidP="0089380C">
      <w:pPr>
        <w:pStyle w:val="Item"/>
      </w:pPr>
      <w:r w:rsidRPr="00D91464">
        <w:t>Add:</w:t>
      </w:r>
    </w:p>
    <w:p w14:paraId="5B588404" w14:textId="77777777" w:rsidR="001E47B1" w:rsidRPr="00D91464" w:rsidRDefault="001E47B1" w:rsidP="0089380C">
      <w:pPr>
        <w:pStyle w:val="paragraph"/>
      </w:pPr>
      <w:r w:rsidRPr="00D91464">
        <w:tab/>
        <w:t xml:space="preserve">; or </w:t>
      </w:r>
      <w:bookmarkStart w:id="190" w:name="_Hlk169167666"/>
      <w:r w:rsidRPr="00D91464">
        <w:t>(c)</w:t>
      </w:r>
      <w:r w:rsidRPr="00D91464">
        <w:tab/>
        <w:t>a Commissioner to perform any of the Commissioner’s functions or exercise any of the Commissioner’s powers.</w:t>
      </w:r>
      <w:bookmarkEnd w:id="190"/>
    </w:p>
    <w:p w14:paraId="6DCD8410" w14:textId="77777777" w:rsidR="001E47B1" w:rsidRPr="00D91464" w:rsidRDefault="003A18DD" w:rsidP="0089380C">
      <w:pPr>
        <w:pStyle w:val="ItemHead"/>
      </w:pPr>
      <w:r w:rsidRPr="00D91464">
        <w:t>66</w:t>
      </w:r>
      <w:r w:rsidR="001E47B1" w:rsidRPr="00D91464">
        <w:t xml:space="preserve">  After </w:t>
      </w:r>
      <w:r w:rsidR="00C45E02" w:rsidRPr="00D91464">
        <w:t>subsection 6</w:t>
      </w:r>
      <w:r w:rsidR="001E47B1" w:rsidRPr="00D91464">
        <w:t>1(2)</w:t>
      </w:r>
    </w:p>
    <w:p w14:paraId="00504843" w14:textId="77777777" w:rsidR="001E47B1" w:rsidRPr="00D91464" w:rsidRDefault="001E47B1" w:rsidP="0089380C">
      <w:pPr>
        <w:pStyle w:val="Item"/>
      </w:pPr>
      <w:r w:rsidRPr="00D91464">
        <w:t>Insert:</w:t>
      </w:r>
    </w:p>
    <w:p w14:paraId="22F0DBED" w14:textId="77777777" w:rsidR="001E47B1" w:rsidRPr="00D91464" w:rsidRDefault="001E47B1" w:rsidP="0089380C">
      <w:pPr>
        <w:pStyle w:val="SubsectionHead"/>
      </w:pPr>
      <w:bookmarkStart w:id="191" w:name="_Hlk169167686"/>
      <w:r w:rsidRPr="00D91464">
        <w:t>Authorisation to disclose information—between PWSS and IPSC</w:t>
      </w:r>
    </w:p>
    <w:bookmarkEnd w:id="191"/>
    <w:p w14:paraId="0D31E5AC" w14:textId="77777777" w:rsidR="001E47B1" w:rsidRPr="00D91464" w:rsidRDefault="001E47B1" w:rsidP="0089380C">
      <w:pPr>
        <w:pStyle w:val="subsection"/>
      </w:pPr>
      <w:r w:rsidRPr="00D91464">
        <w:tab/>
        <w:t>(2A)</w:t>
      </w:r>
      <w:r w:rsidRPr="00D91464">
        <w:tab/>
        <w:t>The PWSS may disclose information (including personal information) to the IPSC if the disclosure is reasonably necessary to assist:</w:t>
      </w:r>
    </w:p>
    <w:p w14:paraId="4E44BFCA" w14:textId="77777777" w:rsidR="001E47B1" w:rsidRPr="00D91464" w:rsidRDefault="001E47B1" w:rsidP="0089380C">
      <w:pPr>
        <w:pStyle w:val="paragraph"/>
      </w:pPr>
      <w:r w:rsidRPr="00D91464">
        <w:tab/>
        <w:t>(a)</w:t>
      </w:r>
      <w:r w:rsidRPr="00D91464">
        <w:tab/>
        <w:t>the IPSC to perform any of its functions or exercise any of its powers; or</w:t>
      </w:r>
    </w:p>
    <w:p w14:paraId="3E7E8D16" w14:textId="77777777" w:rsidR="001E47B1" w:rsidRPr="00D91464" w:rsidRDefault="001E47B1" w:rsidP="0089380C">
      <w:pPr>
        <w:pStyle w:val="paragraph"/>
      </w:pPr>
      <w:r w:rsidRPr="00D91464">
        <w:tab/>
        <w:t>(b)</w:t>
      </w:r>
      <w:r w:rsidRPr="00D91464">
        <w:tab/>
        <w:t>a Commissioner to perform any of the Commissioner’s functions or exercise any of the Commissioner’s powers.</w:t>
      </w:r>
    </w:p>
    <w:p w14:paraId="17F763A1" w14:textId="77777777" w:rsidR="001E47B1" w:rsidRPr="00D91464" w:rsidRDefault="001E47B1" w:rsidP="0089380C">
      <w:pPr>
        <w:pStyle w:val="subsection"/>
      </w:pPr>
      <w:r w:rsidRPr="00D91464">
        <w:tab/>
        <w:t>(2B)</w:t>
      </w:r>
      <w:r w:rsidRPr="00D91464">
        <w:tab/>
        <w:t>The IPSC may disclose information (including personal information) to the PWSS if the disclosure is reasonably necessary to assist:</w:t>
      </w:r>
    </w:p>
    <w:p w14:paraId="08B5DAC7" w14:textId="77777777" w:rsidR="001E47B1" w:rsidRPr="00D91464" w:rsidRDefault="001E47B1" w:rsidP="0089380C">
      <w:pPr>
        <w:pStyle w:val="paragraph"/>
      </w:pPr>
      <w:r w:rsidRPr="00D91464">
        <w:lastRenderedPageBreak/>
        <w:tab/>
        <w:t>(a)</w:t>
      </w:r>
      <w:r w:rsidRPr="00D91464">
        <w:tab/>
        <w:t>the PWSS to perform any of its functions or exercise any of its powers; or</w:t>
      </w:r>
    </w:p>
    <w:p w14:paraId="4396BC1D" w14:textId="77777777" w:rsidR="001E47B1" w:rsidRPr="00D91464" w:rsidRDefault="001E47B1" w:rsidP="0089380C">
      <w:pPr>
        <w:pStyle w:val="paragraph"/>
      </w:pPr>
      <w:r w:rsidRPr="00D91464">
        <w:tab/>
        <w:t>(b)</w:t>
      </w:r>
      <w:r w:rsidRPr="00D91464">
        <w:tab/>
        <w:t>the CEO to perform any of the CEO’s functions or exercise any of the CEO’s powers.</w:t>
      </w:r>
    </w:p>
    <w:p w14:paraId="08BB8ABE" w14:textId="77777777" w:rsidR="001E47B1" w:rsidRPr="00D91464" w:rsidRDefault="001E47B1" w:rsidP="0089380C">
      <w:pPr>
        <w:pStyle w:val="SubsectionHead"/>
      </w:pPr>
      <w:r w:rsidRPr="00D91464">
        <w:t>Parliamentarians not taken to be office</w:t>
      </w:r>
      <w:r w:rsidR="0089380C">
        <w:noBreakHyphen/>
      </w:r>
      <w:r w:rsidRPr="00D91464">
        <w:t>holders etc.</w:t>
      </w:r>
    </w:p>
    <w:p w14:paraId="1DC64536" w14:textId="77777777" w:rsidR="001E47B1" w:rsidRPr="00D91464" w:rsidRDefault="003A18DD" w:rsidP="0089380C">
      <w:pPr>
        <w:pStyle w:val="ItemHead"/>
      </w:pPr>
      <w:r w:rsidRPr="00D91464">
        <w:t>67</w:t>
      </w:r>
      <w:r w:rsidR="001E47B1" w:rsidRPr="00D91464">
        <w:t xml:space="preserve">  </w:t>
      </w:r>
      <w:r w:rsidR="00C45E02" w:rsidRPr="00D91464">
        <w:t>Subsection 6</w:t>
      </w:r>
      <w:r w:rsidR="001E47B1" w:rsidRPr="00D91464">
        <w:t>1(4)</w:t>
      </w:r>
    </w:p>
    <w:p w14:paraId="5A59E635" w14:textId="77777777" w:rsidR="001E47B1" w:rsidRPr="00D91464" w:rsidRDefault="001E47B1" w:rsidP="0089380C">
      <w:pPr>
        <w:pStyle w:val="Item"/>
      </w:pPr>
      <w:r w:rsidRPr="00D91464">
        <w:t>Repeal the subsection, substitute:</w:t>
      </w:r>
    </w:p>
    <w:p w14:paraId="45E164EE" w14:textId="77777777" w:rsidR="001E47B1" w:rsidRPr="00D91464" w:rsidRDefault="001E47B1" w:rsidP="0089380C">
      <w:pPr>
        <w:pStyle w:val="SubsectionHead"/>
      </w:pPr>
      <w:bookmarkStart w:id="192" w:name="_Hlk169167723"/>
      <w:r w:rsidRPr="00D91464">
        <w:t>Rules applying to disclosures</w:t>
      </w:r>
    </w:p>
    <w:p w14:paraId="72E9EAF4" w14:textId="77777777" w:rsidR="001E47B1" w:rsidRPr="00D91464" w:rsidRDefault="001E47B1" w:rsidP="0089380C">
      <w:pPr>
        <w:pStyle w:val="subsection"/>
      </w:pPr>
      <w:r w:rsidRPr="00D91464">
        <w:tab/>
        <w:t>(4)</w:t>
      </w:r>
      <w:r w:rsidRPr="00D91464">
        <w:tab/>
        <w:t xml:space="preserve">Information may be disclosed under </w:t>
      </w:r>
      <w:r w:rsidR="007E537B" w:rsidRPr="00D91464">
        <w:t>subsection (</w:t>
      </w:r>
      <w:r w:rsidRPr="00D91464">
        <w:t>1),</w:t>
      </w:r>
      <w:r w:rsidR="00AC169A" w:rsidRPr="00D91464">
        <w:t xml:space="preserve"> (1A),</w:t>
      </w:r>
      <w:r w:rsidRPr="00D91464">
        <w:t xml:space="preserve"> (2), (2A) or (2B) on the initiative, or at the request, of the PWSS, IPSC, Commonwealth entity, individual, Presiding Officer, or </w:t>
      </w:r>
      <w:r w:rsidR="00B14F9B" w:rsidRPr="00D91464">
        <w:t xml:space="preserve">State or Territory law enforcement </w:t>
      </w:r>
      <w:r w:rsidR="00026E60" w:rsidRPr="00D91464">
        <w:t>entity</w:t>
      </w:r>
      <w:r w:rsidR="00B14F9B" w:rsidRPr="00D91464">
        <w:t xml:space="preserve"> </w:t>
      </w:r>
      <w:r w:rsidRPr="00D91464">
        <w:t>(as the case requires).</w:t>
      </w:r>
    </w:p>
    <w:bookmarkEnd w:id="192"/>
    <w:p w14:paraId="12E79372" w14:textId="77777777" w:rsidR="001E47B1" w:rsidRPr="00D91464" w:rsidRDefault="003A18DD" w:rsidP="0089380C">
      <w:pPr>
        <w:pStyle w:val="ItemHead"/>
      </w:pPr>
      <w:r w:rsidRPr="00D91464">
        <w:t>68</w:t>
      </w:r>
      <w:r w:rsidR="001E47B1" w:rsidRPr="00D91464">
        <w:t xml:space="preserve">  </w:t>
      </w:r>
      <w:r w:rsidR="00C45E02" w:rsidRPr="00D91464">
        <w:t>Subsection 6</w:t>
      </w:r>
      <w:r w:rsidR="001E47B1" w:rsidRPr="00D91464">
        <w:t>1(5)</w:t>
      </w:r>
    </w:p>
    <w:p w14:paraId="5910392E" w14:textId="77777777" w:rsidR="001E47B1" w:rsidRPr="00D91464" w:rsidRDefault="001E47B1" w:rsidP="0089380C">
      <w:pPr>
        <w:pStyle w:val="Item"/>
      </w:pPr>
      <w:r w:rsidRPr="00D91464">
        <w:t>Omit “Subsections (1) and (2)”, substitute “</w:t>
      </w:r>
      <w:bookmarkStart w:id="193" w:name="_Hlk159315743"/>
      <w:r w:rsidRPr="00D91464">
        <w:t>Subsections (1) to (2B)</w:t>
      </w:r>
      <w:bookmarkEnd w:id="193"/>
      <w:r w:rsidRPr="00D91464">
        <w:t>”.</w:t>
      </w:r>
    </w:p>
    <w:p w14:paraId="5E6E7F76" w14:textId="77777777" w:rsidR="001E47B1" w:rsidRPr="00D91464" w:rsidRDefault="003A18DD" w:rsidP="0089380C">
      <w:pPr>
        <w:pStyle w:val="ItemHead"/>
      </w:pPr>
      <w:r w:rsidRPr="00D91464">
        <w:t>69</w:t>
      </w:r>
      <w:r w:rsidR="001E47B1" w:rsidRPr="00D91464">
        <w:t xml:space="preserve">  After </w:t>
      </w:r>
      <w:r w:rsidR="00C45E02" w:rsidRPr="00D91464">
        <w:t>subsection 6</w:t>
      </w:r>
      <w:r w:rsidR="001E47B1" w:rsidRPr="00D91464">
        <w:t>1(5)</w:t>
      </w:r>
    </w:p>
    <w:p w14:paraId="501CC555" w14:textId="77777777" w:rsidR="001E47B1" w:rsidRPr="00D91464" w:rsidRDefault="001E47B1" w:rsidP="0089380C">
      <w:pPr>
        <w:pStyle w:val="Item"/>
      </w:pPr>
      <w:r w:rsidRPr="00D91464">
        <w:t>Insert:</w:t>
      </w:r>
    </w:p>
    <w:p w14:paraId="7ACB2431" w14:textId="77777777" w:rsidR="001E47B1" w:rsidRPr="00D91464" w:rsidRDefault="001E47B1" w:rsidP="0089380C">
      <w:pPr>
        <w:pStyle w:val="subsection"/>
      </w:pPr>
      <w:bookmarkStart w:id="194" w:name="_Hlk159315755"/>
      <w:r w:rsidRPr="00D91464">
        <w:tab/>
        <w:t>(5A)</w:t>
      </w:r>
      <w:r w:rsidRPr="00D91464">
        <w:tab/>
      </w:r>
      <w:r w:rsidR="00C45E02" w:rsidRPr="00D91464">
        <w:t>Subsection (</w:t>
      </w:r>
      <w:r w:rsidRPr="00D91464">
        <w:t>1)</w:t>
      </w:r>
      <w:r w:rsidR="00EF045F" w:rsidRPr="00D91464">
        <w:t xml:space="preserve"> </w:t>
      </w:r>
      <w:r w:rsidRPr="00D91464">
        <w:t>do</w:t>
      </w:r>
      <w:r w:rsidR="00371997" w:rsidRPr="00D91464">
        <w:t>es</w:t>
      </w:r>
      <w:r w:rsidRPr="00D91464">
        <w:t xml:space="preserve"> not apply to a disclosure of information by the IPSC to a person</w:t>
      </w:r>
      <w:r w:rsidR="00371997" w:rsidRPr="00D91464">
        <w:t xml:space="preserve"> or</w:t>
      </w:r>
      <w:r w:rsidR="0050256A" w:rsidRPr="00D91464">
        <w:t xml:space="preserve"> </w:t>
      </w:r>
      <w:r w:rsidRPr="00D91464">
        <w:t>entity if:</w:t>
      </w:r>
    </w:p>
    <w:p w14:paraId="5E387598" w14:textId="77777777" w:rsidR="001E47B1" w:rsidRPr="00D91464" w:rsidRDefault="001E47B1" w:rsidP="0089380C">
      <w:pPr>
        <w:pStyle w:val="paragraph"/>
      </w:pPr>
      <w:r w:rsidRPr="00D91464">
        <w:tab/>
        <w:t>(a)</w:t>
      </w:r>
      <w:r w:rsidRPr="00D91464">
        <w:tab/>
        <w:t>the information relates to a conduct complaint or a conduct issue referral; and</w:t>
      </w:r>
    </w:p>
    <w:p w14:paraId="3704238F" w14:textId="77777777" w:rsidR="001E47B1" w:rsidRPr="00D91464" w:rsidRDefault="001E47B1" w:rsidP="0089380C">
      <w:pPr>
        <w:pStyle w:val="paragraph"/>
      </w:pPr>
      <w:r w:rsidRPr="00D91464">
        <w:tab/>
        <w:t>(b)</w:t>
      </w:r>
      <w:r w:rsidRPr="00D91464">
        <w:tab/>
        <w:t>the person</w:t>
      </w:r>
      <w:r w:rsidR="00637941" w:rsidRPr="00D91464">
        <w:t xml:space="preserve"> or</w:t>
      </w:r>
      <w:r w:rsidR="00064927" w:rsidRPr="00D91464">
        <w:t xml:space="preserve"> </w:t>
      </w:r>
      <w:r w:rsidRPr="00D91464">
        <w:t>entity is the employer of:</w:t>
      </w:r>
    </w:p>
    <w:p w14:paraId="34D4E889" w14:textId="77777777" w:rsidR="001E47B1" w:rsidRPr="00D91464" w:rsidRDefault="001E47B1" w:rsidP="0089380C">
      <w:pPr>
        <w:pStyle w:val="paragraphsub"/>
      </w:pPr>
      <w:r w:rsidRPr="00D91464">
        <w:tab/>
        <w:t>(i)</w:t>
      </w:r>
      <w:r w:rsidRPr="00D91464">
        <w:tab/>
        <w:t>the complainant; or</w:t>
      </w:r>
    </w:p>
    <w:p w14:paraId="66E9A376" w14:textId="77777777" w:rsidR="001E47B1" w:rsidRPr="00D91464" w:rsidRDefault="001E47B1" w:rsidP="0089380C">
      <w:pPr>
        <w:pStyle w:val="paragraphsub"/>
      </w:pPr>
      <w:r w:rsidRPr="00D91464">
        <w:tab/>
        <w:t>(ii)</w:t>
      </w:r>
      <w:r w:rsidRPr="00D91464">
        <w:tab/>
        <w:t>the respondent for the conduct issue concerned; and</w:t>
      </w:r>
    </w:p>
    <w:p w14:paraId="2C30E1F3" w14:textId="77777777" w:rsidR="001E47B1" w:rsidRPr="00D91464" w:rsidRDefault="001E47B1" w:rsidP="0089380C">
      <w:pPr>
        <w:pStyle w:val="paragraph"/>
      </w:pPr>
      <w:r w:rsidRPr="00D91464">
        <w:tab/>
        <w:t>(c)</w:t>
      </w:r>
      <w:r w:rsidRPr="00D91464">
        <w:tab/>
        <w:t>the complainant does not consent to the disclosure.</w:t>
      </w:r>
    </w:p>
    <w:p w14:paraId="6A58F952" w14:textId="77777777" w:rsidR="001E47B1" w:rsidRPr="00D91464" w:rsidRDefault="001E47B1" w:rsidP="0089380C">
      <w:pPr>
        <w:pStyle w:val="subsection"/>
      </w:pPr>
      <w:r w:rsidRPr="00D91464">
        <w:tab/>
        <w:t>(5B)</w:t>
      </w:r>
      <w:r w:rsidRPr="00D91464">
        <w:tab/>
        <w:t>Subsection</w:t>
      </w:r>
      <w:r w:rsidR="000C6B49" w:rsidRPr="00D91464">
        <w:t>s</w:t>
      </w:r>
      <w:r w:rsidRPr="00D91464">
        <w:t> (1)</w:t>
      </w:r>
      <w:r w:rsidR="000C6B49" w:rsidRPr="00D91464">
        <w:t xml:space="preserve"> and (1A)</w:t>
      </w:r>
      <w:r w:rsidRPr="00D91464">
        <w:t xml:space="preserve"> do not apply to a disclosure of information by the IPSC to </w:t>
      </w:r>
      <w:r w:rsidR="00202D38" w:rsidRPr="00D91464">
        <w:t xml:space="preserve">the Australian Federal Police, or the police force or police service of a State or Territory, </w:t>
      </w:r>
      <w:r w:rsidRPr="00D91464">
        <w:t>if the information relates to a conduct issue involving conduct that may constitute a serious offence against a person, unless:</w:t>
      </w:r>
    </w:p>
    <w:p w14:paraId="7261BB04" w14:textId="77777777" w:rsidR="001E47B1" w:rsidRPr="00D91464" w:rsidRDefault="001E47B1" w:rsidP="0089380C">
      <w:pPr>
        <w:pStyle w:val="paragraph"/>
      </w:pPr>
      <w:r w:rsidRPr="00D91464">
        <w:tab/>
        <w:t>(a)</w:t>
      </w:r>
      <w:r w:rsidRPr="00D91464">
        <w:tab/>
        <w:t>the person consents to the disclosure; or</w:t>
      </w:r>
    </w:p>
    <w:p w14:paraId="2A508ECD" w14:textId="77777777" w:rsidR="001E47B1" w:rsidRPr="00D91464" w:rsidRDefault="001E47B1" w:rsidP="0089380C">
      <w:pPr>
        <w:pStyle w:val="paragraph"/>
      </w:pPr>
      <w:r w:rsidRPr="00D91464">
        <w:lastRenderedPageBreak/>
        <w:tab/>
        <w:t>(b)</w:t>
      </w:r>
      <w:r w:rsidRPr="00D91464">
        <w:tab/>
        <w:t>the disclosure is for the purposes of deciding how to deal with the issue; or</w:t>
      </w:r>
    </w:p>
    <w:p w14:paraId="6F831C2C" w14:textId="77777777" w:rsidR="001E47B1" w:rsidRPr="00D91464" w:rsidRDefault="001E47B1" w:rsidP="0089380C">
      <w:pPr>
        <w:pStyle w:val="paragraph"/>
      </w:pPr>
      <w:r w:rsidRPr="00D91464">
        <w:tab/>
        <w:t>(c)</w:t>
      </w:r>
      <w:r w:rsidRPr="00D91464">
        <w:tab/>
        <w:t>the disclosure is required by or under another law of the Commonwealth, a law of a State or a Territory, or a court/tribunal order.</w:t>
      </w:r>
    </w:p>
    <w:bookmarkEnd w:id="194"/>
    <w:p w14:paraId="13DCABB0" w14:textId="77777777" w:rsidR="001E47B1" w:rsidRPr="00D91464" w:rsidRDefault="003A18DD" w:rsidP="0089380C">
      <w:pPr>
        <w:pStyle w:val="ItemHead"/>
      </w:pPr>
      <w:r w:rsidRPr="00D91464">
        <w:t>70</w:t>
      </w:r>
      <w:r w:rsidR="001E47B1" w:rsidRPr="00D91464">
        <w:t xml:space="preserve">  </w:t>
      </w:r>
      <w:r w:rsidR="00C45E02" w:rsidRPr="00D91464">
        <w:t>Subsection 6</w:t>
      </w:r>
      <w:r w:rsidR="001E47B1" w:rsidRPr="00D91464">
        <w:t>1(6)</w:t>
      </w:r>
    </w:p>
    <w:p w14:paraId="13B34167" w14:textId="77777777" w:rsidR="001E47B1" w:rsidRPr="00D91464" w:rsidRDefault="001E47B1" w:rsidP="0089380C">
      <w:pPr>
        <w:pStyle w:val="Item"/>
      </w:pPr>
      <w:r w:rsidRPr="00D91464">
        <w:t>After “section 19”, insert “</w:t>
      </w:r>
      <w:bookmarkStart w:id="195" w:name="_Hlk159316609"/>
      <w:r w:rsidRPr="00D91464">
        <w:t xml:space="preserve">(as in force immediately before the repeal of that section by the </w:t>
      </w:r>
      <w:r w:rsidRPr="00D91464">
        <w:rPr>
          <w:i/>
        </w:rPr>
        <w:t>Parliamentary Workplace Support Service Amendment (Independent Parliamentary Standards Commission) Act 2024</w:t>
      </w:r>
      <w:r w:rsidRPr="00D91464">
        <w:t>)</w:t>
      </w:r>
      <w:bookmarkEnd w:id="195"/>
      <w:r w:rsidRPr="00D91464">
        <w:t>”.</w:t>
      </w:r>
    </w:p>
    <w:p w14:paraId="5EE0C450" w14:textId="77777777" w:rsidR="001E47B1" w:rsidRPr="00D91464" w:rsidRDefault="003A18DD" w:rsidP="0089380C">
      <w:pPr>
        <w:pStyle w:val="ItemHead"/>
      </w:pPr>
      <w:r w:rsidRPr="00D91464">
        <w:t>71</w:t>
      </w:r>
      <w:r w:rsidR="001E47B1" w:rsidRPr="00D91464">
        <w:t xml:space="preserve">  </w:t>
      </w:r>
      <w:r w:rsidR="00C45E02" w:rsidRPr="00D91464">
        <w:t>Subsection 6</w:t>
      </w:r>
      <w:r w:rsidR="001E47B1" w:rsidRPr="00D91464">
        <w:t>1(7)</w:t>
      </w:r>
    </w:p>
    <w:p w14:paraId="6FD81E3B" w14:textId="77777777" w:rsidR="001E47B1" w:rsidRPr="00D91464" w:rsidRDefault="001E47B1" w:rsidP="0089380C">
      <w:pPr>
        <w:pStyle w:val="Item"/>
      </w:pPr>
      <w:r w:rsidRPr="00D91464">
        <w:t>Repeal the subsection, substitute:</w:t>
      </w:r>
    </w:p>
    <w:p w14:paraId="510CB039" w14:textId="77777777" w:rsidR="001E47B1" w:rsidRPr="00D91464" w:rsidRDefault="001E47B1" w:rsidP="0089380C">
      <w:pPr>
        <w:pStyle w:val="SubsectionHead"/>
      </w:pPr>
      <w:r w:rsidRPr="00D91464">
        <w:t>Authorisation to use information</w:t>
      </w:r>
    </w:p>
    <w:p w14:paraId="6ED15F09" w14:textId="77777777" w:rsidR="001E47B1" w:rsidRPr="00D91464" w:rsidRDefault="001E47B1" w:rsidP="0089380C">
      <w:pPr>
        <w:pStyle w:val="subsection"/>
      </w:pPr>
      <w:bookmarkStart w:id="196" w:name="_Hlk159316621"/>
      <w:r w:rsidRPr="00D91464">
        <w:tab/>
        <w:t>(7)</w:t>
      </w:r>
      <w:r w:rsidRPr="00D91464">
        <w:tab/>
        <w:t>Information disclosed to a person</w:t>
      </w:r>
      <w:r w:rsidR="00D540D0" w:rsidRPr="00D91464">
        <w:t xml:space="preserve"> or</w:t>
      </w:r>
      <w:r w:rsidR="00562BC5" w:rsidRPr="00D91464">
        <w:t xml:space="preserve"> </w:t>
      </w:r>
      <w:r w:rsidRPr="00D91464">
        <w:t xml:space="preserve">entity under </w:t>
      </w:r>
      <w:r w:rsidR="007E537B" w:rsidRPr="00D91464">
        <w:t>subsection (</w:t>
      </w:r>
      <w:r w:rsidRPr="00D91464">
        <w:t>1),</w:t>
      </w:r>
      <w:r w:rsidR="00222C5E" w:rsidRPr="00D91464">
        <w:t xml:space="preserve"> (1A),</w:t>
      </w:r>
      <w:r w:rsidRPr="00D91464">
        <w:t xml:space="preserve"> (2), (2A) or (2B) may be used by the person or entity for the purposes of performing the functions, or exercising the powers, of the person or entity.</w:t>
      </w:r>
    </w:p>
    <w:p w14:paraId="7137BE6C" w14:textId="77777777" w:rsidR="001E47B1" w:rsidRPr="00D91464" w:rsidRDefault="001E47B1" w:rsidP="0089380C">
      <w:pPr>
        <w:pStyle w:val="notetext"/>
      </w:pPr>
      <w:r w:rsidRPr="00D91464">
        <w:t>Note:</w:t>
      </w:r>
      <w:r w:rsidRPr="00D91464">
        <w:tab/>
        <w:t xml:space="preserve">This section constitutes an authorisation for the purposes of the </w:t>
      </w:r>
      <w:r w:rsidRPr="00D91464">
        <w:rPr>
          <w:i/>
        </w:rPr>
        <w:t>Privacy Act 1988</w:t>
      </w:r>
      <w:r w:rsidRPr="00D91464">
        <w:t xml:space="preserve"> and other laws.</w:t>
      </w:r>
    </w:p>
    <w:bookmarkEnd w:id="196"/>
    <w:p w14:paraId="029133A4" w14:textId="77777777" w:rsidR="001E47B1" w:rsidRPr="00D91464" w:rsidRDefault="003A18DD" w:rsidP="0089380C">
      <w:pPr>
        <w:pStyle w:val="ItemHead"/>
      </w:pPr>
      <w:r w:rsidRPr="00D91464">
        <w:t>72</w:t>
      </w:r>
      <w:r w:rsidR="001E47B1" w:rsidRPr="00D91464">
        <w:t xml:space="preserve">  After </w:t>
      </w:r>
      <w:r w:rsidR="00C45E02" w:rsidRPr="00D91464">
        <w:t>paragraph 6</w:t>
      </w:r>
      <w:r w:rsidR="001E47B1" w:rsidRPr="00D91464">
        <w:t>2(2)(a)</w:t>
      </w:r>
    </w:p>
    <w:p w14:paraId="1776DE8A" w14:textId="77777777" w:rsidR="001E47B1" w:rsidRPr="00D91464" w:rsidRDefault="001E47B1" w:rsidP="0089380C">
      <w:pPr>
        <w:pStyle w:val="Item"/>
      </w:pPr>
      <w:r w:rsidRPr="00D91464">
        <w:t>Insert:</w:t>
      </w:r>
    </w:p>
    <w:p w14:paraId="4644244F" w14:textId="77777777" w:rsidR="001E47B1" w:rsidRPr="00D91464" w:rsidRDefault="001E47B1" w:rsidP="0089380C">
      <w:pPr>
        <w:pStyle w:val="paragraph"/>
      </w:pPr>
      <w:r w:rsidRPr="00D91464">
        <w:tab/>
        <w:t>(aa)</w:t>
      </w:r>
      <w:r w:rsidRPr="00D91464">
        <w:tab/>
        <w:t>the Chair Commissioner;</w:t>
      </w:r>
    </w:p>
    <w:p w14:paraId="3F31C2D1" w14:textId="77777777" w:rsidR="001E47B1" w:rsidRPr="00D91464" w:rsidRDefault="003A18DD" w:rsidP="0089380C">
      <w:pPr>
        <w:pStyle w:val="ItemHead"/>
      </w:pPr>
      <w:r w:rsidRPr="00D91464">
        <w:t>73</w:t>
      </w:r>
      <w:r w:rsidR="001E47B1" w:rsidRPr="00D91464">
        <w:t xml:space="preserve">  </w:t>
      </w:r>
      <w:r w:rsidR="00C45E02" w:rsidRPr="00D91464">
        <w:t>Paragraph 6</w:t>
      </w:r>
      <w:r w:rsidR="001E47B1" w:rsidRPr="00D91464">
        <w:t>2(2)(b)</w:t>
      </w:r>
    </w:p>
    <w:p w14:paraId="730B96C7" w14:textId="77777777" w:rsidR="001E47B1" w:rsidRPr="00D91464" w:rsidRDefault="001E47B1" w:rsidP="0089380C">
      <w:pPr>
        <w:pStyle w:val="Item"/>
      </w:pPr>
      <w:r w:rsidRPr="00D91464">
        <w:t>Repeal the paragraph, substitute:</w:t>
      </w:r>
    </w:p>
    <w:p w14:paraId="1EA43BBE" w14:textId="77777777" w:rsidR="001E47B1" w:rsidRPr="00D91464" w:rsidRDefault="001E47B1" w:rsidP="0089380C">
      <w:pPr>
        <w:pStyle w:val="paragraph"/>
      </w:pPr>
      <w:r w:rsidRPr="00D91464">
        <w:tab/>
        <w:t>(b)</w:t>
      </w:r>
      <w:r w:rsidRPr="00D91464">
        <w:tab/>
      </w:r>
      <w:bookmarkStart w:id="197" w:name="_Hlk169167940"/>
      <w:r w:rsidRPr="00D91464">
        <w:t>a Secretary of a Parliamentary Department</w:t>
      </w:r>
      <w:bookmarkEnd w:id="197"/>
      <w:r w:rsidRPr="00D91464">
        <w:t>;</w:t>
      </w:r>
    </w:p>
    <w:p w14:paraId="1D94ADC9" w14:textId="77777777" w:rsidR="001E47B1" w:rsidRPr="00D91464" w:rsidRDefault="003A18DD" w:rsidP="0089380C">
      <w:pPr>
        <w:pStyle w:val="ItemHead"/>
      </w:pPr>
      <w:r w:rsidRPr="00D91464">
        <w:t>74</w:t>
      </w:r>
      <w:r w:rsidR="001E47B1" w:rsidRPr="00D91464">
        <w:t xml:space="preserve">  </w:t>
      </w:r>
      <w:r w:rsidR="00C45E02" w:rsidRPr="00D91464">
        <w:t>Section 6</w:t>
      </w:r>
      <w:r w:rsidR="001E47B1" w:rsidRPr="00D91464">
        <w:t>3 (heading)</w:t>
      </w:r>
    </w:p>
    <w:p w14:paraId="6BDBAF9D" w14:textId="77777777" w:rsidR="001E47B1" w:rsidRPr="00D91464" w:rsidRDefault="001E47B1" w:rsidP="0089380C">
      <w:pPr>
        <w:pStyle w:val="Item"/>
      </w:pPr>
      <w:r w:rsidRPr="00D91464">
        <w:t>At the end of the heading, add “</w:t>
      </w:r>
      <w:bookmarkStart w:id="198" w:name="_Hlk169167948"/>
      <w:r w:rsidRPr="00D91464">
        <w:rPr>
          <w:b/>
        </w:rPr>
        <w:t>with or by the PWSS</w:t>
      </w:r>
      <w:bookmarkEnd w:id="198"/>
      <w:r w:rsidRPr="00D91464">
        <w:t>”.</w:t>
      </w:r>
    </w:p>
    <w:p w14:paraId="65ED11B2" w14:textId="77777777" w:rsidR="001E47B1" w:rsidRPr="00D91464" w:rsidRDefault="003A18DD" w:rsidP="0089380C">
      <w:pPr>
        <w:pStyle w:val="ItemHead"/>
      </w:pPr>
      <w:r w:rsidRPr="00D91464">
        <w:t>75</w:t>
      </w:r>
      <w:r w:rsidR="001E47B1" w:rsidRPr="00D91464">
        <w:t xml:space="preserve">  Before </w:t>
      </w:r>
      <w:r w:rsidR="00C45E02" w:rsidRPr="00D91464">
        <w:t>paragraph 6</w:t>
      </w:r>
      <w:r w:rsidR="001E47B1" w:rsidRPr="00D91464">
        <w:t>3(1)(a)</w:t>
      </w:r>
    </w:p>
    <w:p w14:paraId="52CCB6A6" w14:textId="77777777" w:rsidR="001E47B1" w:rsidRPr="00D91464" w:rsidRDefault="001E47B1" w:rsidP="0089380C">
      <w:pPr>
        <w:pStyle w:val="Item"/>
      </w:pPr>
      <w:r w:rsidRPr="00D91464">
        <w:t>Insert:</w:t>
      </w:r>
    </w:p>
    <w:p w14:paraId="1287E81B" w14:textId="77777777" w:rsidR="001E47B1" w:rsidRPr="00D91464" w:rsidRDefault="001E47B1" w:rsidP="0089380C">
      <w:pPr>
        <w:pStyle w:val="paragraph"/>
      </w:pPr>
      <w:bookmarkStart w:id="199" w:name="_Hlk169167961"/>
      <w:r w:rsidRPr="00D91464">
        <w:lastRenderedPageBreak/>
        <w:tab/>
        <w:t>(aa)</w:t>
      </w:r>
      <w:r w:rsidRPr="00D91464">
        <w:tab/>
        <w:t>the Chair Commissioner; or</w:t>
      </w:r>
    </w:p>
    <w:bookmarkEnd w:id="199"/>
    <w:p w14:paraId="02E01992" w14:textId="77777777" w:rsidR="001E47B1" w:rsidRPr="00D91464" w:rsidRDefault="003A18DD" w:rsidP="0089380C">
      <w:pPr>
        <w:pStyle w:val="ItemHead"/>
      </w:pPr>
      <w:r w:rsidRPr="00D91464">
        <w:t>76</w:t>
      </w:r>
      <w:r w:rsidR="001E47B1" w:rsidRPr="00D91464">
        <w:t xml:space="preserve">  After </w:t>
      </w:r>
      <w:r w:rsidR="00C45E02" w:rsidRPr="00D91464">
        <w:t>paragraph 6</w:t>
      </w:r>
      <w:r w:rsidR="001E47B1" w:rsidRPr="00D91464">
        <w:t>3(1)(b)</w:t>
      </w:r>
    </w:p>
    <w:p w14:paraId="6A41ADA2" w14:textId="77777777" w:rsidR="001E47B1" w:rsidRPr="00D91464" w:rsidRDefault="001E47B1" w:rsidP="0089380C">
      <w:pPr>
        <w:pStyle w:val="Item"/>
      </w:pPr>
      <w:r w:rsidRPr="00D91464">
        <w:t>Insert:</w:t>
      </w:r>
    </w:p>
    <w:p w14:paraId="74AF1783" w14:textId="77777777" w:rsidR="001E47B1" w:rsidRPr="00D91464" w:rsidRDefault="001E47B1" w:rsidP="0089380C">
      <w:pPr>
        <w:pStyle w:val="paragraph"/>
      </w:pPr>
      <w:r w:rsidRPr="00D91464">
        <w:tab/>
        <w:t>or (ba)</w:t>
      </w:r>
      <w:r w:rsidRPr="00D91464">
        <w:tab/>
        <w:t>a Presiding Officer;</w:t>
      </w:r>
    </w:p>
    <w:p w14:paraId="7C25F080" w14:textId="77777777" w:rsidR="001E47B1" w:rsidRPr="00D91464" w:rsidRDefault="003A18DD" w:rsidP="0089380C">
      <w:pPr>
        <w:pStyle w:val="ItemHead"/>
      </w:pPr>
      <w:r w:rsidRPr="00D91464">
        <w:t>77</w:t>
      </w:r>
      <w:r w:rsidR="001E47B1" w:rsidRPr="00D91464">
        <w:t xml:space="preserve">  </w:t>
      </w:r>
      <w:r w:rsidR="00C45E02" w:rsidRPr="00D91464">
        <w:t>Paragraph 6</w:t>
      </w:r>
      <w:r w:rsidR="001E47B1" w:rsidRPr="00D91464">
        <w:t>3(1)(c)</w:t>
      </w:r>
    </w:p>
    <w:p w14:paraId="56885EB4" w14:textId="77777777" w:rsidR="001E47B1" w:rsidRPr="00D91464" w:rsidRDefault="001E47B1" w:rsidP="0089380C">
      <w:pPr>
        <w:pStyle w:val="Item"/>
      </w:pPr>
      <w:r w:rsidRPr="00D91464">
        <w:t>Omit “</w:t>
      </w:r>
      <w:r w:rsidR="00C45E02" w:rsidRPr="00D91464">
        <w:t>subsection 6</w:t>
      </w:r>
      <w:r w:rsidRPr="00D91464">
        <w:t>1(1) or (2)”, substitute “</w:t>
      </w:r>
      <w:r w:rsidR="00C45E02" w:rsidRPr="00D91464">
        <w:t>subsection 6</w:t>
      </w:r>
      <w:r w:rsidRPr="00D91464">
        <w:t>1(1), (2), (2A) or (2B)”.</w:t>
      </w:r>
    </w:p>
    <w:p w14:paraId="48A5F123" w14:textId="77777777" w:rsidR="001E47B1" w:rsidRPr="00D91464" w:rsidRDefault="003A18DD" w:rsidP="0089380C">
      <w:pPr>
        <w:pStyle w:val="ItemHead"/>
      </w:pPr>
      <w:r w:rsidRPr="00D91464">
        <w:t>78</w:t>
      </w:r>
      <w:r w:rsidR="001E47B1" w:rsidRPr="00D91464">
        <w:t xml:space="preserve">  </w:t>
      </w:r>
      <w:r w:rsidR="00C45E02" w:rsidRPr="00D91464">
        <w:t>Paragraph 6</w:t>
      </w:r>
      <w:r w:rsidR="001E47B1" w:rsidRPr="00D91464">
        <w:t>3(1)(d)</w:t>
      </w:r>
    </w:p>
    <w:p w14:paraId="2120AC13" w14:textId="77777777" w:rsidR="001E47B1" w:rsidRPr="00D91464" w:rsidRDefault="001E47B1" w:rsidP="0089380C">
      <w:pPr>
        <w:pStyle w:val="Item"/>
      </w:pPr>
      <w:r w:rsidRPr="00D91464">
        <w:t>Omit “the PWSS, the other Commonwealth entity or individual”, substitute “the PWSS, IPSC, other Commonwealth entity, individual,</w:t>
      </w:r>
      <w:r w:rsidR="006D394F" w:rsidRPr="00D91464">
        <w:t xml:space="preserve"> or</w:t>
      </w:r>
      <w:r w:rsidRPr="00D91464">
        <w:t xml:space="preserve"> Presiding Officer”.</w:t>
      </w:r>
    </w:p>
    <w:p w14:paraId="7D761F01" w14:textId="77777777" w:rsidR="001E47B1" w:rsidRPr="00D91464" w:rsidRDefault="003A18DD" w:rsidP="0089380C">
      <w:pPr>
        <w:pStyle w:val="ItemHead"/>
      </w:pPr>
      <w:r w:rsidRPr="00D91464">
        <w:t>79</w:t>
      </w:r>
      <w:r w:rsidR="001E47B1" w:rsidRPr="00D91464">
        <w:t xml:space="preserve">  </w:t>
      </w:r>
      <w:r w:rsidR="00C45E02" w:rsidRPr="00D91464">
        <w:t>Paragraph 6</w:t>
      </w:r>
      <w:r w:rsidR="001E47B1" w:rsidRPr="00D91464">
        <w:t>3(5)(a)</w:t>
      </w:r>
    </w:p>
    <w:p w14:paraId="37905BDB" w14:textId="77777777" w:rsidR="001E47B1" w:rsidRPr="00D91464" w:rsidRDefault="001E47B1" w:rsidP="0089380C">
      <w:pPr>
        <w:pStyle w:val="Item"/>
      </w:pPr>
      <w:r w:rsidRPr="00D91464">
        <w:t>Omit “</w:t>
      </w:r>
      <w:r w:rsidR="00C45E02" w:rsidRPr="00D91464">
        <w:t>subsection 6</w:t>
      </w:r>
      <w:r w:rsidRPr="00D91464">
        <w:t>1(1) or (2)”, substitute “</w:t>
      </w:r>
      <w:r w:rsidR="00C45E02" w:rsidRPr="00D91464">
        <w:t>subsection 6</w:t>
      </w:r>
      <w:r w:rsidRPr="00D91464">
        <w:t>1(1), (2), (2A) or (2B)”.</w:t>
      </w:r>
    </w:p>
    <w:p w14:paraId="3820A904" w14:textId="77777777" w:rsidR="001E47B1" w:rsidRPr="00D91464" w:rsidRDefault="003A18DD" w:rsidP="0089380C">
      <w:pPr>
        <w:pStyle w:val="ItemHead"/>
      </w:pPr>
      <w:r w:rsidRPr="00D91464">
        <w:t>80</w:t>
      </w:r>
      <w:r w:rsidR="001E47B1" w:rsidRPr="00D91464">
        <w:t xml:space="preserve">  At the end of </w:t>
      </w:r>
      <w:r w:rsidR="00C45E02" w:rsidRPr="00D91464">
        <w:t>Division 2</w:t>
      </w:r>
      <w:r w:rsidR="001E47B1" w:rsidRPr="00D91464">
        <w:t xml:space="preserve"> of </w:t>
      </w:r>
      <w:r w:rsidR="00C45E02" w:rsidRPr="00D91464">
        <w:t>Part 7</w:t>
      </w:r>
    </w:p>
    <w:p w14:paraId="5800CABB" w14:textId="77777777" w:rsidR="001E47B1" w:rsidRPr="00D91464" w:rsidRDefault="001E47B1" w:rsidP="0089380C">
      <w:pPr>
        <w:pStyle w:val="Item"/>
      </w:pPr>
      <w:r w:rsidRPr="00D91464">
        <w:t>Add:</w:t>
      </w:r>
    </w:p>
    <w:p w14:paraId="316E3E54" w14:textId="77777777" w:rsidR="001E47B1" w:rsidRPr="00D91464" w:rsidRDefault="001E47B1" w:rsidP="0089380C">
      <w:pPr>
        <w:pStyle w:val="ActHead5"/>
      </w:pPr>
      <w:bookmarkStart w:id="200" w:name="_Toc177655791"/>
      <w:bookmarkStart w:id="201" w:name="_Hlk169168029"/>
      <w:r w:rsidRPr="00C04D62">
        <w:rPr>
          <w:rStyle w:val="CharSectno"/>
        </w:rPr>
        <w:t>63A</w:t>
      </w:r>
      <w:r w:rsidRPr="00D91464">
        <w:t xml:space="preserve">  Chair Commissioner may make arrangements for sharing information with or by the IPSC</w:t>
      </w:r>
      <w:bookmarkEnd w:id="200"/>
    </w:p>
    <w:p w14:paraId="6D59E08C" w14:textId="77777777" w:rsidR="001E47B1" w:rsidRPr="00D91464" w:rsidRDefault="001E47B1" w:rsidP="0089380C">
      <w:pPr>
        <w:pStyle w:val="subsection"/>
      </w:pPr>
      <w:r w:rsidRPr="00D91464">
        <w:tab/>
        <w:t>(1)</w:t>
      </w:r>
      <w:r w:rsidRPr="00D91464">
        <w:tab/>
        <w:t>The Chair Commissioner may make an arrangement, in writing, with:</w:t>
      </w:r>
    </w:p>
    <w:p w14:paraId="2C08585E" w14:textId="77777777" w:rsidR="001E47B1" w:rsidRPr="00D91464" w:rsidRDefault="001E47B1" w:rsidP="0089380C">
      <w:pPr>
        <w:pStyle w:val="paragraph"/>
      </w:pPr>
      <w:r w:rsidRPr="00D91464">
        <w:tab/>
        <w:t>(a)</w:t>
      </w:r>
      <w:r w:rsidRPr="00D91464">
        <w:tab/>
        <w:t>the Head (however described) of a Commonwealth entity; or</w:t>
      </w:r>
    </w:p>
    <w:p w14:paraId="5732CB37" w14:textId="77777777" w:rsidR="001E47B1" w:rsidRPr="00D91464" w:rsidRDefault="001E47B1" w:rsidP="0089380C">
      <w:pPr>
        <w:pStyle w:val="paragraph"/>
      </w:pPr>
      <w:r w:rsidRPr="00D91464">
        <w:tab/>
        <w:t>(b)</w:t>
      </w:r>
      <w:r w:rsidRPr="00D91464">
        <w:tab/>
        <w:t>an individual who holds any office or appointment under a law of the Commonwealth; or</w:t>
      </w:r>
    </w:p>
    <w:p w14:paraId="52AAD83E" w14:textId="77777777" w:rsidR="001E47B1" w:rsidRPr="00D91464" w:rsidRDefault="001E47B1" w:rsidP="0089380C">
      <w:pPr>
        <w:pStyle w:val="paragraph"/>
      </w:pPr>
      <w:r w:rsidRPr="00D91464">
        <w:tab/>
        <w:t>(c)</w:t>
      </w:r>
      <w:r w:rsidRPr="00D91464">
        <w:tab/>
        <w:t>a Presiding Officer; or</w:t>
      </w:r>
    </w:p>
    <w:p w14:paraId="7F36A580" w14:textId="77777777" w:rsidR="001E47B1" w:rsidRPr="00D91464" w:rsidRDefault="001E47B1" w:rsidP="0089380C">
      <w:pPr>
        <w:pStyle w:val="paragraph"/>
      </w:pPr>
      <w:r w:rsidRPr="00D91464">
        <w:tab/>
        <w:t>(d)</w:t>
      </w:r>
      <w:r w:rsidRPr="00D91464">
        <w:tab/>
        <w:t xml:space="preserve">a </w:t>
      </w:r>
      <w:r w:rsidR="00D801DE" w:rsidRPr="00D91464">
        <w:t>State or Territory law enforcement entity</w:t>
      </w:r>
      <w:r w:rsidRPr="00D91464">
        <w:t>;</w:t>
      </w:r>
    </w:p>
    <w:p w14:paraId="6E781DAD" w14:textId="77777777" w:rsidR="001E47B1" w:rsidRPr="00D91464" w:rsidRDefault="001E47B1" w:rsidP="0089380C">
      <w:pPr>
        <w:pStyle w:val="subsection2"/>
      </w:pPr>
      <w:r w:rsidRPr="00D91464">
        <w:t>relating to:</w:t>
      </w:r>
    </w:p>
    <w:p w14:paraId="1117718F" w14:textId="77777777" w:rsidR="001E47B1" w:rsidRPr="00D91464" w:rsidRDefault="001E47B1" w:rsidP="0089380C">
      <w:pPr>
        <w:pStyle w:val="paragraph"/>
      </w:pPr>
      <w:r w:rsidRPr="00D91464">
        <w:tab/>
        <w:t>(e)</w:t>
      </w:r>
      <w:r w:rsidRPr="00D91464">
        <w:tab/>
        <w:t xml:space="preserve">the disclosure of information to, or by, the IPSC under </w:t>
      </w:r>
      <w:r w:rsidR="00C45E02" w:rsidRPr="00D91464">
        <w:t>subsection 6</w:t>
      </w:r>
      <w:r w:rsidRPr="00D91464">
        <w:t>1(1),</w:t>
      </w:r>
      <w:r w:rsidR="007E69E1" w:rsidRPr="00D91464">
        <w:t xml:space="preserve"> (1A),</w:t>
      </w:r>
      <w:r w:rsidRPr="00D91464">
        <w:t xml:space="preserve"> (2), (2A) or (2B); or</w:t>
      </w:r>
    </w:p>
    <w:p w14:paraId="4B6C2A3B" w14:textId="77777777" w:rsidR="001E47B1" w:rsidRPr="00D91464" w:rsidRDefault="001E47B1" w:rsidP="0089380C">
      <w:pPr>
        <w:pStyle w:val="paragraph"/>
      </w:pPr>
      <w:r w:rsidRPr="00D91464">
        <w:tab/>
        <w:t>(f)</w:t>
      </w:r>
      <w:r w:rsidRPr="00D91464">
        <w:tab/>
        <w:t xml:space="preserve">the use by the PWSS, IPSC, Commonwealth entity, individual, Presiding Officer, or </w:t>
      </w:r>
      <w:r w:rsidR="00C919FB" w:rsidRPr="00D91464">
        <w:t xml:space="preserve">State or Territory law </w:t>
      </w:r>
      <w:r w:rsidR="00C919FB" w:rsidRPr="00D91464">
        <w:lastRenderedPageBreak/>
        <w:t xml:space="preserve">enforcement entity </w:t>
      </w:r>
      <w:r w:rsidRPr="00D91464">
        <w:t>of information disclosed under any of those subsections.</w:t>
      </w:r>
    </w:p>
    <w:p w14:paraId="0F9CE484" w14:textId="77777777" w:rsidR="001E47B1" w:rsidRPr="00D91464" w:rsidRDefault="001E47B1" w:rsidP="0089380C">
      <w:pPr>
        <w:pStyle w:val="subsection"/>
      </w:pPr>
      <w:r w:rsidRPr="00D91464">
        <w:tab/>
        <w:t>(2)</w:t>
      </w:r>
      <w:r w:rsidRPr="00D91464">
        <w:tab/>
        <w:t xml:space="preserve">Without limiting </w:t>
      </w:r>
      <w:r w:rsidR="007E537B" w:rsidRPr="00D91464">
        <w:t>subsection (</w:t>
      </w:r>
      <w:r w:rsidRPr="00D91464">
        <w:t>1), an arrangement made under that subsection may make provision for the confidentiality of information disclosed in accordance with the arrangement.</w:t>
      </w:r>
    </w:p>
    <w:p w14:paraId="10F74F95" w14:textId="77777777" w:rsidR="001E47B1" w:rsidRPr="00D91464" w:rsidRDefault="001E47B1" w:rsidP="0089380C">
      <w:pPr>
        <w:pStyle w:val="subsection"/>
      </w:pPr>
      <w:r w:rsidRPr="00D91464">
        <w:tab/>
        <w:t>(3)</w:t>
      </w:r>
      <w:r w:rsidRPr="00D91464">
        <w:tab/>
        <w:t xml:space="preserve">The IPSC must ensure that an arrangement made under </w:t>
      </w:r>
      <w:r w:rsidR="007E537B" w:rsidRPr="00D91464">
        <w:t>subsection (</w:t>
      </w:r>
      <w:r w:rsidRPr="00D91464">
        <w:t>1) is published on its website.</w:t>
      </w:r>
    </w:p>
    <w:p w14:paraId="7AB4C05F" w14:textId="77777777" w:rsidR="001E47B1" w:rsidRPr="00D91464" w:rsidRDefault="001E47B1" w:rsidP="0089380C">
      <w:pPr>
        <w:pStyle w:val="subsection"/>
      </w:pPr>
      <w:r w:rsidRPr="00D91464">
        <w:tab/>
        <w:t>(4)</w:t>
      </w:r>
      <w:r w:rsidRPr="00D91464">
        <w:tab/>
        <w:t xml:space="preserve">An arrangement made under </w:t>
      </w:r>
      <w:r w:rsidR="007E537B" w:rsidRPr="00D91464">
        <w:t>subsection (</w:t>
      </w:r>
      <w:r w:rsidRPr="00D91464">
        <w:t>1) is not a legislative instrument.</w:t>
      </w:r>
    </w:p>
    <w:p w14:paraId="0344F407" w14:textId="77777777" w:rsidR="001E47B1" w:rsidRPr="00D91464" w:rsidRDefault="001E47B1" w:rsidP="0089380C">
      <w:pPr>
        <w:pStyle w:val="subsection"/>
      </w:pPr>
      <w:r w:rsidRPr="00D91464">
        <w:tab/>
        <w:t>(5)</w:t>
      </w:r>
      <w:r w:rsidRPr="00D91464">
        <w:tab/>
        <w:t xml:space="preserve">If an arrangement under </w:t>
      </w:r>
      <w:r w:rsidR="007E537B" w:rsidRPr="00D91464">
        <w:t>subsection (</w:t>
      </w:r>
      <w:r w:rsidRPr="00D91464">
        <w:t>1) is in force, then:</w:t>
      </w:r>
    </w:p>
    <w:p w14:paraId="0752593C" w14:textId="77777777" w:rsidR="001E47B1" w:rsidRPr="00D91464" w:rsidRDefault="001E47B1" w:rsidP="0089380C">
      <w:pPr>
        <w:pStyle w:val="paragraph"/>
      </w:pPr>
      <w:r w:rsidRPr="00D91464">
        <w:tab/>
        <w:t>(a)</w:t>
      </w:r>
      <w:r w:rsidRPr="00D91464">
        <w:tab/>
        <w:t xml:space="preserve">the disclosure to, or by, the IPSC or the Chair Commissioner of information to which the arrangement applies is not authorised under </w:t>
      </w:r>
      <w:r w:rsidR="00C45E02" w:rsidRPr="00D91464">
        <w:t>subsection 6</w:t>
      </w:r>
      <w:r w:rsidRPr="00D91464">
        <w:t xml:space="preserve">1(1), </w:t>
      </w:r>
      <w:r w:rsidR="0039776F" w:rsidRPr="00D91464">
        <w:t xml:space="preserve">(1A), </w:t>
      </w:r>
      <w:r w:rsidRPr="00D91464">
        <w:t>(2), (2A) or (2B); and</w:t>
      </w:r>
    </w:p>
    <w:p w14:paraId="7D35F81C" w14:textId="77777777" w:rsidR="001E47B1" w:rsidRPr="00D91464" w:rsidRDefault="001E47B1" w:rsidP="0089380C">
      <w:pPr>
        <w:pStyle w:val="paragraph"/>
      </w:pPr>
      <w:r w:rsidRPr="00D91464">
        <w:tab/>
        <w:t>(b)</w:t>
      </w:r>
      <w:r w:rsidRPr="00D91464">
        <w:tab/>
        <w:t xml:space="preserve">the use of information to which the arrangement applies is not authorised under </w:t>
      </w:r>
      <w:r w:rsidR="00C45E02" w:rsidRPr="00D91464">
        <w:t>subsection 6</w:t>
      </w:r>
      <w:r w:rsidRPr="00D91464">
        <w:t>1(7);</w:t>
      </w:r>
    </w:p>
    <w:p w14:paraId="1A7C4C8A" w14:textId="77777777" w:rsidR="001E47B1" w:rsidRPr="00D91464" w:rsidRDefault="001E47B1" w:rsidP="0089380C">
      <w:pPr>
        <w:pStyle w:val="subsection2"/>
      </w:pPr>
      <w:r w:rsidRPr="00D91464">
        <w:t>if the disclosure or use of the information would contravene the arrangement.</w:t>
      </w:r>
    </w:p>
    <w:p w14:paraId="2D9116F0" w14:textId="77777777" w:rsidR="001E47B1" w:rsidRPr="00D91464" w:rsidRDefault="001E47B1" w:rsidP="0089380C">
      <w:pPr>
        <w:pStyle w:val="ActHead9"/>
      </w:pPr>
      <w:bookmarkStart w:id="202" w:name="_Toc177655792"/>
      <w:bookmarkEnd w:id="201"/>
      <w:r w:rsidRPr="00D91464">
        <w:t>Parliamentary Workplace Support Service (Consequential Amendments and Transitional Provisions) Act 2023</w:t>
      </w:r>
      <w:bookmarkEnd w:id="202"/>
    </w:p>
    <w:p w14:paraId="3229AFA2" w14:textId="77777777" w:rsidR="001E47B1" w:rsidRPr="00D91464" w:rsidRDefault="003A18DD" w:rsidP="0089380C">
      <w:pPr>
        <w:pStyle w:val="ItemHead"/>
      </w:pPr>
      <w:r w:rsidRPr="00D91464">
        <w:t>81</w:t>
      </w:r>
      <w:r w:rsidR="001E47B1" w:rsidRPr="00D91464">
        <w:t xml:space="preserve">  Sub</w:t>
      </w:r>
      <w:r w:rsidR="00ED2295">
        <w:t>section 2</w:t>
      </w:r>
      <w:r w:rsidR="001E47B1" w:rsidRPr="00D91464">
        <w:t>(1) (table item 3)</w:t>
      </w:r>
    </w:p>
    <w:p w14:paraId="0443A768" w14:textId="77777777" w:rsidR="001E47B1" w:rsidRPr="00D91464" w:rsidRDefault="001E47B1" w:rsidP="0089380C">
      <w:pPr>
        <w:pStyle w:val="Item"/>
      </w:pPr>
      <w:r w:rsidRPr="00D91464">
        <w:t>Repeal the item.</w:t>
      </w:r>
    </w:p>
    <w:p w14:paraId="3279F42F" w14:textId="77777777" w:rsidR="001E47B1" w:rsidRPr="00D91464" w:rsidRDefault="003A18DD" w:rsidP="0089380C">
      <w:pPr>
        <w:pStyle w:val="ItemHead"/>
      </w:pPr>
      <w:r w:rsidRPr="00D91464">
        <w:t>82</w:t>
      </w:r>
      <w:r w:rsidR="001E47B1" w:rsidRPr="00D91464">
        <w:t xml:space="preserve">  Schedule 3</w:t>
      </w:r>
    </w:p>
    <w:p w14:paraId="0B9979C8" w14:textId="77777777" w:rsidR="001E47B1" w:rsidRPr="00D91464" w:rsidRDefault="001E47B1" w:rsidP="0089380C">
      <w:pPr>
        <w:pStyle w:val="Item"/>
      </w:pPr>
      <w:r w:rsidRPr="00D91464">
        <w:t>Repeal the Schedule.</w:t>
      </w:r>
      <w:bookmarkEnd w:id="185"/>
    </w:p>
    <w:p w14:paraId="19E1A4CE" w14:textId="77777777" w:rsidR="001E47B1" w:rsidRPr="00D91464" w:rsidRDefault="001E47B1" w:rsidP="0089380C">
      <w:pPr>
        <w:pStyle w:val="ActHead6"/>
        <w:pageBreakBefore/>
      </w:pPr>
      <w:bookmarkStart w:id="203" w:name="_Toc177655793"/>
      <w:r w:rsidRPr="00C04D62">
        <w:rPr>
          <w:rStyle w:val="CharAmSchNo"/>
        </w:rPr>
        <w:lastRenderedPageBreak/>
        <w:t>Schedule 2</w:t>
      </w:r>
      <w:r w:rsidRPr="00D91464">
        <w:t>—</w:t>
      </w:r>
      <w:r w:rsidRPr="00C04D62">
        <w:rPr>
          <w:rStyle w:val="CharAmSchText"/>
        </w:rPr>
        <w:t>Application and transitional provisions</w:t>
      </w:r>
      <w:bookmarkEnd w:id="203"/>
    </w:p>
    <w:p w14:paraId="007C40B1" w14:textId="77777777" w:rsidR="001E47B1" w:rsidRPr="00C04D62" w:rsidRDefault="001E47B1" w:rsidP="0089380C">
      <w:pPr>
        <w:pStyle w:val="Header"/>
      </w:pPr>
      <w:r w:rsidRPr="00C04D62">
        <w:rPr>
          <w:rStyle w:val="CharAmPartNo"/>
        </w:rPr>
        <w:t xml:space="preserve"> </w:t>
      </w:r>
      <w:r w:rsidRPr="00C04D62">
        <w:rPr>
          <w:rStyle w:val="CharAmPartText"/>
        </w:rPr>
        <w:t xml:space="preserve"> </w:t>
      </w:r>
    </w:p>
    <w:p w14:paraId="39CA6F36" w14:textId="77777777" w:rsidR="001E47B1" w:rsidRPr="00D91464" w:rsidRDefault="001E47B1" w:rsidP="0089380C">
      <w:pPr>
        <w:pStyle w:val="Transitional"/>
      </w:pPr>
      <w:r w:rsidRPr="00D91464">
        <w:t>1  Definitions</w:t>
      </w:r>
    </w:p>
    <w:p w14:paraId="26194B34" w14:textId="77777777" w:rsidR="001E47B1" w:rsidRPr="00D91464" w:rsidRDefault="001E47B1" w:rsidP="0089380C">
      <w:pPr>
        <w:pStyle w:val="Item"/>
      </w:pPr>
      <w:r w:rsidRPr="00D91464">
        <w:t>In this Part:</w:t>
      </w:r>
    </w:p>
    <w:p w14:paraId="3366CE00" w14:textId="77777777" w:rsidR="001E47B1" w:rsidRPr="00D91464" w:rsidRDefault="001E47B1" w:rsidP="0089380C">
      <w:pPr>
        <w:pStyle w:val="Item"/>
      </w:pPr>
      <w:r w:rsidRPr="00D91464">
        <w:rPr>
          <w:b/>
          <w:i/>
        </w:rPr>
        <w:t>commencement time</w:t>
      </w:r>
      <w:r w:rsidRPr="00D91464">
        <w:t xml:space="preserve"> means the time when Part 2 of Schedule 1 to this Act commences.</w:t>
      </w:r>
    </w:p>
    <w:p w14:paraId="09F9B41D" w14:textId="77777777" w:rsidR="001E47B1" w:rsidRPr="00D91464" w:rsidRDefault="001E47B1" w:rsidP="0089380C">
      <w:pPr>
        <w:pStyle w:val="Item"/>
      </w:pPr>
      <w:r w:rsidRPr="00D91464">
        <w:rPr>
          <w:b/>
          <w:i/>
        </w:rPr>
        <w:t>new law</w:t>
      </w:r>
      <w:r w:rsidRPr="00D91464">
        <w:t xml:space="preserve"> means the </w:t>
      </w:r>
      <w:r w:rsidRPr="00D91464">
        <w:rPr>
          <w:i/>
        </w:rPr>
        <w:t>Parliamentary Workplace Support Service Act 2023</w:t>
      </w:r>
      <w:r w:rsidRPr="00D91464">
        <w:t xml:space="preserve"> as in force from time to time after the commencement time.</w:t>
      </w:r>
    </w:p>
    <w:p w14:paraId="4B7F7568" w14:textId="77777777" w:rsidR="001E47B1" w:rsidRPr="00D91464" w:rsidRDefault="001E47B1" w:rsidP="0089380C">
      <w:pPr>
        <w:pStyle w:val="Item"/>
      </w:pPr>
      <w:r w:rsidRPr="00D91464">
        <w:rPr>
          <w:b/>
          <w:i/>
        </w:rPr>
        <w:t>old law</w:t>
      </w:r>
      <w:r w:rsidRPr="00D91464">
        <w:t xml:space="preserve"> means the </w:t>
      </w:r>
      <w:r w:rsidRPr="00D91464">
        <w:rPr>
          <w:i/>
        </w:rPr>
        <w:t>Parliamentary Workplace Support Service Act 2023</w:t>
      </w:r>
      <w:r w:rsidRPr="00D91464">
        <w:t xml:space="preserve"> as in force immediately before the commencement time.</w:t>
      </w:r>
    </w:p>
    <w:p w14:paraId="73C7EB73" w14:textId="77777777" w:rsidR="001E47B1" w:rsidRPr="00D91464" w:rsidRDefault="001E47B1" w:rsidP="0089380C">
      <w:pPr>
        <w:pStyle w:val="Item"/>
      </w:pPr>
      <w:r w:rsidRPr="00D91464">
        <w:rPr>
          <w:b/>
          <w:i/>
        </w:rPr>
        <w:t>review</w:t>
      </w:r>
      <w:r w:rsidRPr="00D91464">
        <w:t xml:space="preserve"> means a review under section 19 of the old law.</w:t>
      </w:r>
    </w:p>
    <w:p w14:paraId="57A07E5B" w14:textId="77777777" w:rsidR="001E47B1" w:rsidRPr="00D91464" w:rsidRDefault="001E47B1" w:rsidP="0089380C">
      <w:pPr>
        <w:pStyle w:val="Transitional"/>
      </w:pPr>
      <w:r w:rsidRPr="00D91464">
        <w:t>2  Transitional—complaints under review before commencement</w:t>
      </w:r>
    </w:p>
    <w:p w14:paraId="431C5255" w14:textId="77777777" w:rsidR="001E47B1" w:rsidRPr="00D91464" w:rsidRDefault="001E47B1" w:rsidP="0089380C">
      <w:pPr>
        <w:pStyle w:val="Subitem"/>
      </w:pPr>
      <w:r w:rsidRPr="00D91464">
        <w:t>(1)</w:t>
      </w:r>
      <w:r w:rsidRPr="00D91464">
        <w:tab/>
        <w:t>This item applies if</w:t>
      </w:r>
      <w:r w:rsidR="004C778B" w:rsidRPr="00D91464">
        <w:t>, before the commencement time</w:t>
      </w:r>
      <w:r w:rsidRPr="00D91464">
        <w:t>:</w:t>
      </w:r>
    </w:p>
    <w:p w14:paraId="308F6896" w14:textId="77777777" w:rsidR="001E47B1" w:rsidRPr="00D91464" w:rsidRDefault="001E47B1" w:rsidP="0089380C">
      <w:pPr>
        <w:pStyle w:val="paragraph"/>
      </w:pPr>
      <w:r w:rsidRPr="00D91464">
        <w:tab/>
        <w:t>(a)</w:t>
      </w:r>
      <w:r w:rsidRPr="00D91464">
        <w:tab/>
        <w:t>a complaint is made to the PWSS; and</w:t>
      </w:r>
    </w:p>
    <w:p w14:paraId="08AC16F1" w14:textId="77777777" w:rsidR="001E47B1" w:rsidRPr="00D91464" w:rsidRDefault="001E47B1" w:rsidP="0089380C">
      <w:pPr>
        <w:pStyle w:val="paragraph"/>
      </w:pPr>
      <w:r w:rsidRPr="00D91464">
        <w:tab/>
        <w:t>(b)</w:t>
      </w:r>
      <w:r w:rsidRPr="00D91464">
        <w:tab/>
        <w:t>the PWSS has commenced a review of the complaint.</w:t>
      </w:r>
    </w:p>
    <w:p w14:paraId="4CF8C3DD" w14:textId="77777777" w:rsidR="001E47B1" w:rsidRPr="00D91464" w:rsidRDefault="001E47B1" w:rsidP="0089380C">
      <w:pPr>
        <w:pStyle w:val="Subitem"/>
      </w:pPr>
      <w:r w:rsidRPr="00D91464">
        <w:t>(2)</w:t>
      </w:r>
      <w:r w:rsidRPr="00D91464">
        <w:tab/>
        <w:t>The PWSS must finish the review.</w:t>
      </w:r>
    </w:p>
    <w:p w14:paraId="7E7EC47B" w14:textId="77777777" w:rsidR="001E47B1" w:rsidRPr="00D91464" w:rsidRDefault="001E47B1" w:rsidP="0089380C">
      <w:pPr>
        <w:pStyle w:val="Subitem"/>
      </w:pPr>
      <w:r w:rsidRPr="00D91464">
        <w:t>(3)</w:t>
      </w:r>
      <w:r w:rsidRPr="00D91464">
        <w:tab/>
        <w:t>The old law continues to apply in relation to the review and in relation to the complaint for the purposes of the review.</w:t>
      </w:r>
    </w:p>
    <w:p w14:paraId="6044A2A9" w14:textId="77777777" w:rsidR="001E47B1" w:rsidRPr="00D91464" w:rsidRDefault="001E47B1" w:rsidP="0089380C">
      <w:pPr>
        <w:pStyle w:val="Transitional"/>
      </w:pPr>
      <w:r w:rsidRPr="00D91464">
        <w:t>3  Transitional—complaints not dealt with before commencement</w:t>
      </w:r>
    </w:p>
    <w:p w14:paraId="44211086" w14:textId="77777777" w:rsidR="001E47B1" w:rsidRPr="00D91464" w:rsidRDefault="001E47B1" w:rsidP="0089380C">
      <w:pPr>
        <w:pStyle w:val="Subitem"/>
      </w:pPr>
      <w:r w:rsidRPr="00D91464">
        <w:t>(1)</w:t>
      </w:r>
      <w:r w:rsidRPr="00D91464">
        <w:tab/>
        <w:t>This item applies if:</w:t>
      </w:r>
    </w:p>
    <w:p w14:paraId="4383CA6F" w14:textId="77777777" w:rsidR="001E47B1" w:rsidRPr="00D91464" w:rsidRDefault="001E47B1" w:rsidP="0089380C">
      <w:pPr>
        <w:pStyle w:val="paragraph"/>
      </w:pPr>
      <w:r w:rsidRPr="00D91464">
        <w:tab/>
        <w:t>(a)</w:t>
      </w:r>
      <w:r w:rsidRPr="00D91464">
        <w:tab/>
        <w:t>a complaint is made to the PWSS before the commencement time; and</w:t>
      </w:r>
    </w:p>
    <w:p w14:paraId="31F9D16D" w14:textId="77777777" w:rsidR="001E47B1" w:rsidRPr="00D91464" w:rsidRDefault="001E47B1" w:rsidP="0089380C">
      <w:pPr>
        <w:pStyle w:val="paragraph"/>
      </w:pPr>
      <w:r w:rsidRPr="00D91464">
        <w:tab/>
        <w:t>(b)</w:t>
      </w:r>
      <w:r w:rsidRPr="00D91464">
        <w:tab/>
      </w:r>
      <w:r w:rsidR="003F2CFC" w:rsidRPr="00D91464">
        <w:t xml:space="preserve">at the commencement time, </w:t>
      </w:r>
      <w:r w:rsidRPr="00D91464">
        <w:t>the PWSS has not commenced a review of the complaint; and</w:t>
      </w:r>
    </w:p>
    <w:p w14:paraId="57E418EA" w14:textId="77777777" w:rsidR="001E47B1" w:rsidRPr="00D91464" w:rsidRDefault="001E47B1" w:rsidP="0089380C">
      <w:pPr>
        <w:pStyle w:val="paragraph"/>
      </w:pPr>
      <w:r w:rsidRPr="00D91464">
        <w:tab/>
        <w:t>(c)</w:t>
      </w:r>
      <w:r w:rsidRPr="00D91464">
        <w:tab/>
        <w:t>the CEO is satisfied that it would not be appropriate for the complaint to be dealt with through a service provided under section 16 of the new law.</w:t>
      </w:r>
    </w:p>
    <w:p w14:paraId="649CAC70" w14:textId="77777777" w:rsidR="001E47B1" w:rsidRPr="00D91464" w:rsidRDefault="001E47B1" w:rsidP="0089380C">
      <w:pPr>
        <w:pStyle w:val="Subitem"/>
      </w:pPr>
      <w:r w:rsidRPr="00D91464">
        <w:lastRenderedPageBreak/>
        <w:t>(2)</w:t>
      </w:r>
      <w:r w:rsidRPr="00D91464">
        <w:tab/>
        <w:t>The CEO must refer the conduct issue arising from the complaint to the IPSC if:</w:t>
      </w:r>
    </w:p>
    <w:p w14:paraId="69901FF3" w14:textId="77777777" w:rsidR="001E47B1" w:rsidRPr="00D91464" w:rsidRDefault="001E47B1" w:rsidP="0089380C">
      <w:pPr>
        <w:pStyle w:val="paragraph"/>
      </w:pPr>
      <w:r w:rsidRPr="00D91464">
        <w:tab/>
        <w:t>(a)</w:t>
      </w:r>
      <w:r w:rsidRPr="00D91464">
        <w:tab/>
        <w:t>the complainant consents to the referral; or</w:t>
      </w:r>
    </w:p>
    <w:p w14:paraId="59269042" w14:textId="77777777" w:rsidR="001E47B1" w:rsidRPr="00D91464" w:rsidRDefault="001E47B1" w:rsidP="0089380C">
      <w:pPr>
        <w:pStyle w:val="paragraph"/>
      </w:pPr>
      <w:r w:rsidRPr="00D91464">
        <w:tab/>
        <w:t>(b)</w:t>
      </w:r>
      <w:r w:rsidRPr="00D91464">
        <w:tab/>
        <w:t>the CEO is reasonably satisfied that making the referral is necessary to comply with a duty or obligation under a work health and safety law.</w:t>
      </w:r>
    </w:p>
    <w:p w14:paraId="37790BCB" w14:textId="77777777" w:rsidR="001E47B1" w:rsidRPr="00D91464" w:rsidRDefault="001E47B1" w:rsidP="0089380C">
      <w:pPr>
        <w:pStyle w:val="Subitem"/>
      </w:pPr>
      <w:bookmarkStart w:id="204" w:name="_Hlk163646806"/>
      <w:r w:rsidRPr="00D91464">
        <w:t>(3)</w:t>
      </w:r>
      <w:r w:rsidRPr="00D91464">
        <w:tab/>
        <w:t>A referral under subitem (2) must:</w:t>
      </w:r>
    </w:p>
    <w:p w14:paraId="39C64017" w14:textId="77777777" w:rsidR="001E47B1" w:rsidRPr="00D91464" w:rsidRDefault="001E47B1" w:rsidP="0089380C">
      <w:pPr>
        <w:pStyle w:val="paragraph"/>
      </w:pPr>
      <w:r w:rsidRPr="00D91464">
        <w:tab/>
        <w:t>(a)</w:t>
      </w:r>
      <w:r w:rsidRPr="00D91464">
        <w:tab/>
        <w:t>be made in writing; and</w:t>
      </w:r>
    </w:p>
    <w:p w14:paraId="059587ED" w14:textId="77777777" w:rsidR="001E47B1" w:rsidRPr="00D91464" w:rsidRDefault="001E47B1" w:rsidP="0089380C">
      <w:pPr>
        <w:pStyle w:val="paragraph"/>
      </w:pPr>
      <w:r w:rsidRPr="00D91464">
        <w:tab/>
        <w:t>(b)</w:t>
      </w:r>
      <w:r w:rsidRPr="00D91464">
        <w:tab/>
        <w:t>include the following information:</w:t>
      </w:r>
    </w:p>
    <w:p w14:paraId="548C5335" w14:textId="77777777" w:rsidR="001E47B1" w:rsidRPr="00D91464" w:rsidRDefault="001E47B1" w:rsidP="0089380C">
      <w:pPr>
        <w:pStyle w:val="paragraphsub"/>
      </w:pPr>
      <w:r w:rsidRPr="00D91464">
        <w:tab/>
        <w:t>(i)</w:t>
      </w:r>
      <w:r w:rsidRPr="00D91464">
        <w:tab/>
        <w:t>details of the conduct issue;</w:t>
      </w:r>
    </w:p>
    <w:p w14:paraId="2660F65E" w14:textId="77777777" w:rsidR="001E47B1" w:rsidRPr="00D91464" w:rsidRDefault="001E47B1" w:rsidP="0089380C">
      <w:pPr>
        <w:pStyle w:val="paragraphsub"/>
      </w:pPr>
      <w:r w:rsidRPr="00D91464">
        <w:tab/>
        <w:t>(ii)</w:t>
      </w:r>
      <w:r w:rsidRPr="00D91464">
        <w:tab/>
        <w:t>any evidence relevant to the conduct issue.</w:t>
      </w:r>
    </w:p>
    <w:p w14:paraId="70D82D04" w14:textId="77777777" w:rsidR="0088370D" w:rsidRDefault="001E47B1" w:rsidP="0089380C">
      <w:pPr>
        <w:pStyle w:val="Subitem"/>
      </w:pPr>
      <w:r w:rsidRPr="00D91464">
        <w:t>(4)</w:t>
      </w:r>
      <w:r w:rsidRPr="00D91464">
        <w:tab/>
        <w:t xml:space="preserve">The new law applies in relation to a referral under subitem (2) as if it were a conduct issue referral under </w:t>
      </w:r>
      <w:r w:rsidR="00ED2295">
        <w:t>section 2</w:t>
      </w:r>
      <w:r w:rsidR="00165F32" w:rsidRPr="00D91464">
        <w:t>4CB</w:t>
      </w:r>
      <w:r w:rsidRPr="00D91464">
        <w:t xml:space="preserve"> of the new law.</w:t>
      </w:r>
      <w:bookmarkEnd w:id="1"/>
      <w:bookmarkEnd w:id="204"/>
    </w:p>
    <w:p w14:paraId="20ABF17E" w14:textId="77777777" w:rsidR="003369B1" w:rsidRDefault="003369B1" w:rsidP="003369B1"/>
    <w:p w14:paraId="7F5C398C" w14:textId="77777777" w:rsidR="003369B1" w:rsidRDefault="003369B1" w:rsidP="003369B1">
      <w:pPr>
        <w:pStyle w:val="AssentBk"/>
        <w:keepNext/>
      </w:pPr>
    </w:p>
    <w:p w14:paraId="1018BAB4" w14:textId="77777777" w:rsidR="003369B1" w:rsidRDefault="003369B1" w:rsidP="003369B1">
      <w:pPr>
        <w:pStyle w:val="AssentBk"/>
        <w:keepNext/>
      </w:pPr>
    </w:p>
    <w:p w14:paraId="1FBF5533" w14:textId="77777777" w:rsidR="003369B1" w:rsidRDefault="003369B1" w:rsidP="003369B1">
      <w:pPr>
        <w:pStyle w:val="2ndRd"/>
        <w:keepNext/>
        <w:pBdr>
          <w:top w:val="single" w:sz="2" w:space="1" w:color="auto"/>
        </w:pBdr>
      </w:pPr>
    </w:p>
    <w:p w14:paraId="0A32EB12" w14:textId="77777777" w:rsidR="009A1CDD" w:rsidRDefault="009A1CDD" w:rsidP="00A91DB3">
      <w:pPr>
        <w:pStyle w:val="2ndRd"/>
        <w:keepNext/>
        <w:spacing w:line="260" w:lineRule="atLeast"/>
        <w:rPr>
          <w:i/>
        </w:rPr>
      </w:pPr>
      <w:r>
        <w:t>[</w:t>
      </w:r>
      <w:r>
        <w:rPr>
          <w:i/>
        </w:rPr>
        <w:t>Minister’s second reading speech made in—</w:t>
      </w:r>
    </w:p>
    <w:p w14:paraId="5E70D3B3" w14:textId="242BE0D3" w:rsidR="009A1CDD" w:rsidRDefault="009A1CDD" w:rsidP="00A91DB3">
      <w:pPr>
        <w:pStyle w:val="2ndRd"/>
        <w:keepNext/>
        <w:spacing w:line="260" w:lineRule="atLeast"/>
        <w:rPr>
          <w:i/>
        </w:rPr>
      </w:pPr>
      <w:r>
        <w:rPr>
          <w:i/>
        </w:rPr>
        <w:t>House of Representatives on 21 August 2024</w:t>
      </w:r>
    </w:p>
    <w:p w14:paraId="297662C7" w14:textId="2B62BE33" w:rsidR="009A1CDD" w:rsidRDefault="009A1CDD" w:rsidP="00A91DB3">
      <w:pPr>
        <w:pStyle w:val="2ndRd"/>
        <w:keepNext/>
        <w:spacing w:line="260" w:lineRule="atLeast"/>
        <w:rPr>
          <w:i/>
        </w:rPr>
      </w:pPr>
      <w:r>
        <w:rPr>
          <w:i/>
        </w:rPr>
        <w:t>Senate on 12 September 2024</w:t>
      </w:r>
      <w:r>
        <w:t>]</w:t>
      </w:r>
    </w:p>
    <w:p w14:paraId="3DB84396" w14:textId="77777777" w:rsidR="009A1CDD" w:rsidRDefault="009A1CDD" w:rsidP="00A91DB3"/>
    <w:p w14:paraId="35A56B63" w14:textId="72F5F862" w:rsidR="0082307B" w:rsidRPr="009A1CDD" w:rsidRDefault="009A1CDD" w:rsidP="003369B1">
      <w:pPr>
        <w:framePr w:hSpace="180" w:wrap="around" w:vAnchor="text" w:hAnchor="page" w:x="2446" w:y="3522"/>
      </w:pPr>
      <w:r>
        <w:t>(102/24)</w:t>
      </w:r>
    </w:p>
    <w:p w14:paraId="3AE80AE0" w14:textId="77777777" w:rsidR="009A1CDD" w:rsidRDefault="009A1CDD"/>
    <w:sectPr w:rsidR="009A1CDD" w:rsidSect="0082307B">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B809A" w14:textId="77777777" w:rsidR="00545623" w:rsidRDefault="00545623" w:rsidP="0048364F">
      <w:pPr>
        <w:spacing w:line="240" w:lineRule="auto"/>
      </w:pPr>
      <w:r>
        <w:separator/>
      </w:r>
    </w:p>
  </w:endnote>
  <w:endnote w:type="continuationSeparator" w:id="0">
    <w:p w14:paraId="41A12201" w14:textId="77777777" w:rsidR="00545623" w:rsidRDefault="0054562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386D" w14:textId="77777777" w:rsidR="00545623" w:rsidRPr="005F1388" w:rsidRDefault="00545623" w:rsidP="008F24E4">
    <w:pPr>
      <w:pStyle w:val="Footer"/>
      <w:tabs>
        <w:tab w:val="clear" w:pos="4153"/>
        <w:tab w:val="clear" w:pos="8306"/>
        <w:tab w:val="center" w:pos="4150"/>
        <w:tab w:val="right" w:pos="8307"/>
      </w:tabs>
      <w:spacing w:before="120"/>
      <w:jc w:val="right"/>
      <w:rPr>
        <w:i/>
        <w:sz w:val="18"/>
      </w:rPr>
    </w:pPr>
    <w:r w:rsidRPr="00194097">
      <w:rPr>
        <w:b/>
        <w:i/>
        <w:noProof/>
        <w:sz w:val="18"/>
        <w:lang w:val="en-US"/>
      </w:rPr>
      <mc:AlternateContent>
        <mc:Choice Requires="wps">
          <w:drawing>
            <wp:anchor distT="0" distB="0" distL="114300" distR="114300" simplePos="0" relativeHeight="251661312" behindDoc="1" locked="1" layoutInCell="1" allowOverlap="1" wp14:anchorId="576E642D" wp14:editId="4105F494">
              <wp:simplePos x="0" y="0"/>
              <wp:positionH relativeFrom="page">
                <wp:align>center</wp:align>
              </wp:positionH>
              <wp:positionV relativeFrom="paragraph">
                <wp:posOffset>1533525</wp:posOffset>
              </wp:positionV>
              <wp:extent cx="5773003" cy="395785"/>
              <wp:effectExtent l="0" t="0" r="0" b="4445"/>
              <wp:wrapNone/>
              <wp:docPr id="3" name="Text Box 3"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CFFF1B" w14:textId="54E06B57" w:rsidR="00545623" w:rsidRPr="00324EB0" w:rsidRDefault="0054562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E642D" id="_x0000_t202" coordsize="21600,21600" o:spt="202" path="m,l,21600r21600,l21600,xe">
              <v:stroke joinstyle="miter"/>
              <v:path gradientshapeok="t" o:connecttype="rect"/>
            </v:shapetype>
            <v:shape id="Text Box 3" o:spid="_x0000_s1027" type="#_x0000_t202" alt="Sec-Footerevenpage" style="position:absolute;left:0;text-align:left;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" stroked="f" strokeweight=".5pt">
              <v:textbox>
                <w:txbxContent>
                  <w:p w14:paraId="12CFFF1B" w14:textId="54E06B57" w:rsidR="00545623" w:rsidRPr="00324EB0" w:rsidRDefault="0054562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E2C18" w14:textId="3CE33276" w:rsidR="00545623" w:rsidRDefault="00545623" w:rsidP="00A91DB3">
    <w:pPr>
      <w:pStyle w:val="ScalePlusRef"/>
    </w:pPr>
    <w:r>
      <w:t>Note: An electronic version of this Act is available on the Federal Register of Legislation (</w:t>
    </w:r>
    <w:hyperlink r:id="rId1" w:history="1">
      <w:r>
        <w:t>https://www.legislation.gov.au/</w:t>
      </w:r>
    </w:hyperlink>
    <w:r>
      <w:t>)</w:t>
    </w:r>
  </w:p>
  <w:p w14:paraId="5A7E5DD9" w14:textId="77777777" w:rsidR="00545623" w:rsidRDefault="00545623" w:rsidP="00A91DB3"/>
  <w:p w14:paraId="0E1F8856" w14:textId="05798ACA" w:rsidR="00545623" w:rsidRDefault="00545623" w:rsidP="008F24E4">
    <w:pPr>
      <w:pStyle w:val="Footer"/>
      <w:spacing w:before="120"/>
    </w:pPr>
  </w:p>
  <w:p w14:paraId="6ABE1053" w14:textId="77777777" w:rsidR="00545623" w:rsidRPr="005F1388" w:rsidRDefault="00545623" w:rsidP="008F24E4">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FEA2" w14:textId="77777777" w:rsidR="00545623" w:rsidRPr="00ED79B6" w:rsidRDefault="00545623" w:rsidP="008F24E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8A690" w14:textId="77777777" w:rsidR="00545623" w:rsidRDefault="00545623" w:rsidP="008F24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45623" w14:paraId="44432461" w14:textId="77777777" w:rsidTr="008F24E4">
      <w:tc>
        <w:tcPr>
          <w:tcW w:w="646" w:type="dxa"/>
        </w:tcPr>
        <w:p w14:paraId="486AB1D0" w14:textId="77777777" w:rsidR="00545623" w:rsidRDefault="00545623" w:rsidP="008F24E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03447B0" w14:textId="7E40597A" w:rsidR="00545623" w:rsidRDefault="00545623" w:rsidP="008F24E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Parliamentary Workplace Support Service Amendment (Independent Parliamentary Standards Commission) Act 2024</w:t>
          </w:r>
          <w:r w:rsidRPr="00ED79B6">
            <w:rPr>
              <w:i/>
              <w:sz w:val="18"/>
            </w:rPr>
            <w:fldChar w:fldCharType="end"/>
          </w:r>
        </w:p>
      </w:tc>
      <w:tc>
        <w:tcPr>
          <w:tcW w:w="1270" w:type="dxa"/>
        </w:tcPr>
        <w:p w14:paraId="30AEFD96" w14:textId="529C3255" w:rsidR="00545623" w:rsidRDefault="00545623" w:rsidP="008F24E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86, 2024</w:t>
          </w:r>
          <w:r w:rsidRPr="00ED79B6">
            <w:rPr>
              <w:i/>
              <w:sz w:val="18"/>
            </w:rPr>
            <w:fldChar w:fldCharType="end"/>
          </w:r>
        </w:p>
      </w:tc>
    </w:tr>
  </w:tbl>
  <w:p w14:paraId="5ED7829D" w14:textId="77777777" w:rsidR="00545623" w:rsidRPr="00ED79B6" w:rsidRDefault="00545623" w:rsidP="008F24E4">
    <w:pPr>
      <w:rPr>
        <w:i/>
        <w:sz w:val="18"/>
      </w:rPr>
    </w:pPr>
    <w:r w:rsidRPr="00194097">
      <w:rPr>
        <w:b/>
        <w:i/>
        <w:noProof/>
        <w:sz w:val="18"/>
        <w:lang w:val="en-US"/>
      </w:rPr>
      <mc:AlternateContent>
        <mc:Choice Requires="wps">
          <w:drawing>
            <wp:anchor distT="0" distB="0" distL="114300" distR="114300" simplePos="0" relativeHeight="251659264" behindDoc="1" locked="1" layoutInCell="1" allowOverlap="1" wp14:anchorId="18C36F40" wp14:editId="1C8FAB37">
              <wp:simplePos x="0" y="0"/>
              <wp:positionH relativeFrom="page">
                <wp:align>center</wp:align>
              </wp:positionH>
              <wp:positionV relativeFrom="paragraph">
                <wp:posOffset>1533525</wp:posOffset>
              </wp:positionV>
              <wp:extent cx="5773003" cy="395785"/>
              <wp:effectExtent l="0" t="0" r="0" b="4445"/>
              <wp:wrapNone/>
              <wp:docPr id="7" name="Text Box 7"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6A19D2" w14:textId="474B2491" w:rsidR="00545623" w:rsidRPr="00324EB0" w:rsidRDefault="0054562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C36F40" id="_x0000_t202" coordsize="21600,21600" o:spt="202" path="m,l,21600r21600,l21600,xe">
              <v:stroke joinstyle="miter"/>
              <v:path gradientshapeok="t" o:connecttype="rect"/>
            </v:shapetype>
            <v:shape id="Text Box 7" o:spid="_x0000_s1029" type="#_x0000_t202" alt="Sec-Footerevenpage" style="position:absolute;margin-left:0;margin-top:120.7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" stroked="f" strokeweight=".5pt">
              <v:textbox>
                <w:txbxContent>
                  <w:p w14:paraId="716A19D2" w14:textId="474B2491" w:rsidR="00545623" w:rsidRPr="00324EB0" w:rsidRDefault="0054562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82BD" w14:textId="77777777" w:rsidR="00545623" w:rsidRPr="00ED79B6" w:rsidRDefault="00545623" w:rsidP="008F24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45623" w14:paraId="340A54C4" w14:textId="77777777" w:rsidTr="008F24E4">
      <w:tc>
        <w:tcPr>
          <w:tcW w:w="1247" w:type="dxa"/>
        </w:tcPr>
        <w:p w14:paraId="16CE6E38" w14:textId="15DCB10A" w:rsidR="00545623" w:rsidRDefault="00545623" w:rsidP="008F24E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86, 2024</w:t>
          </w:r>
          <w:r w:rsidRPr="00ED79B6">
            <w:rPr>
              <w:i/>
              <w:sz w:val="18"/>
            </w:rPr>
            <w:fldChar w:fldCharType="end"/>
          </w:r>
        </w:p>
      </w:tc>
      <w:tc>
        <w:tcPr>
          <w:tcW w:w="5387" w:type="dxa"/>
        </w:tcPr>
        <w:p w14:paraId="08672101" w14:textId="14281AF0" w:rsidR="00545623" w:rsidRDefault="00545623" w:rsidP="008F24E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Parliamentary Workplace Support Service Amendment (Independent Parliamentary Standards Commission) Act 2024</w:t>
          </w:r>
          <w:r w:rsidRPr="00ED79B6">
            <w:rPr>
              <w:i/>
              <w:sz w:val="18"/>
            </w:rPr>
            <w:fldChar w:fldCharType="end"/>
          </w:r>
        </w:p>
      </w:tc>
      <w:tc>
        <w:tcPr>
          <w:tcW w:w="669" w:type="dxa"/>
        </w:tcPr>
        <w:p w14:paraId="7769E1DA" w14:textId="77777777" w:rsidR="00545623" w:rsidRDefault="00545623" w:rsidP="008F24E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B62C4B0" w14:textId="77777777" w:rsidR="00545623" w:rsidRPr="00ED79B6" w:rsidRDefault="00545623" w:rsidP="008F24E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FF90" w14:textId="77777777" w:rsidR="00545623" w:rsidRPr="00A961C4" w:rsidRDefault="00545623" w:rsidP="007E537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45623" w14:paraId="18A42AE0" w14:textId="77777777" w:rsidTr="00732CF1">
      <w:tc>
        <w:tcPr>
          <w:tcW w:w="646" w:type="dxa"/>
        </w:tcPr>
        <w:p w14:paraId="716517AB" w14:textId="77777777" w:rsidR="00545623" w:rsidRDefault="00545623" w:rsidP="00902E0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E49EB97" w14:textId="4FA18CE5" w:rsidR="00545623" w:rsidRDefault="00545623" w:rsidP="00902E0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Parliamentary Workplace Support Service Amendment (Independent Parliamentary Standards Commission) Act 2024</w:t>
          </w:r>
          <w:r w:rsidRPr="007A1328">
            <w:rPr>
              <w:i/>
              <w:sz w:val="18"/>
            </w:rPr>
            <w:fldChar w:fldCharType="end"/>
          </w:r>
        </w:p>
      </w:tc>
      <w:tc>
        <w:tcPr>
          <w:tcW w:w="1270" w:type="dxa"/>
        </w:tcPr>
        <w:p w14:paraId="04DFCC10" w14:textId="12C8E650" w:rsidR="00545623" w:rsidRDefault="00545623" w:rsidP="00902E0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86, 2024</w:t>
          </w:r>
          <w:r w:rsidRPr="007A1328">
            <w:rPr>
              <w:i/>
              <w:sz w:val="18"/>
            </w:rPr>
            <w:fldChar w:fldCharType="end"/>
          </w:r>
        </w:p>
      </w:tc>
    </w:tr>
  </w:tbl>
  <w:p w14:paraId="6D0D9B87" w14:textId="77777777" w:rsidR="00545623" w:rsidRPr="00A961C4" w:rsidRDefault="00545623" w:rsidP="00055B5C">
    <w:pPr>
      <w:rPr>
        <w:i/>
        <w:sz w:val="18"/>
      </w:rPr>
    </w:pPr>
  </w:p>
  <w:p w14:paraId="3E14872C" w14:textId="77777777" w:rsidR="00545623" w:rsidRDefault="0054562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658F" w14:textId="77777777" w:rsidR="00545623" w:rsidRPr="00A961C4" w:rsidRDefault="00545623" w:rsidP="007E537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45623" w14:paraId="3BA2E1C5" w14:textId="77777777" w:rsidTr="00732CF1">
      <w:tc>
        <w:tcPr>
          <w:tcW w:w="1247" w:type="dxa"/>
        </w:tcPr>
        <w:p w14:paraId="53D6224C" w14:textId="1CD1DCD4" w:rsidR="00545623" w:rsidRDefault="00545623" w:rsidP="00902E0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86, 2024</w:t>
          </w:r>
          <w:r w:rsidRPr="007A1328">
            <w:rPr>
              <w:i/>
              <w:sz w:val="18"/>
            </w:rPr>
            <w:fldChar w:fldCharType="end"/>
          </w:r>
        </w:p>
      </w:tc>
      <w:tc>
        <w:tcPr>
          <w:tcW w:w="5387" w:type="dxa"/>
        </w:tcPr>
        <w:p w14:paraId="58EEA77B" w14:textId="483DF5BE" w:rsidR="00545623" w:rsidRDefault="00545623" w:rsidP="00902E0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Parliamentary Workplace Support Service Amendment (Independent Parliamentary Standards Commission) Act 2024</w:t>
          </w:r>
          <w:r w:rsidRPr="007A1328">
            <w:rPr>
              <w:i/>
              <w:sz w:val="18"/>
            </w:rPr>
            <w:fldChar w:fldCharType="end"/>
          </w:r>
        </w:p>
      </w:tc>
      <w:tc>
        <w:tcPr>
          <w:tcW w:w="669" w:type="dxa"/>
        </w:tcPr>
        <w:p w14:paraId="569C0CC6" w14:textId="77777777" w:rsidR="00545623" w:rsidRDefault="00545623" w:rsidP="00902E0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2BC143C" w14:textId="77777777" w:rsidR="00545623" w:rsidRPr="00055B5C" w:rsidRDefault="00545623" w:rsidP="00055B5C"/>
  <w:p w14:paraId="3461418D" w14:textId="77777777" w:rsidR="00545623" w:rsidRDefault="0054562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74C4" w14:textId="77777777" w:rsidR="00545623" w:rsidRPr="00A961C4" w:rsidRDefault="00545623" w:rsidP="007E537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45623" w14:paraId="206B47E1" w14:textId="77777777" w:rsidTr="00732CF1">
      <w:tc>
        <w:tcPr>
          <w:tcW w:w="1247" w:type="dxa"/>
        </w:tcPr>
        <w:p w14:paraId="781C34CD" w14:textId="0717E272" w:rsidR="00545623" w:rsidRDefault="00545623" w:rsidP="00902E0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86, 2024</w:t>
          </w:r>
          <w:r w:rsidRPr="007A1328">
            <w:rPr>
              <w:i/>
              <w:sz w:val="18"/>
            </w:rPr>
            <w:fldChar w:fldCharType="end"/>
          </w:r>
        </w:p>
      </w:tc>
      <w:tc>
        <w:tcPr>
          <w:tcW w:w="5387" w:type="dxa"/>
        </w:tcPr>
        <w:p w14:paraId="6D22A61D" w14:textId="2AA60725" w:rsidR="00545623" w:rsidRDefault="00545623" w:rsidP="00902E0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Parliamentary Workplace Support Service Amendment (Independent Parliamentary Standards Commission) Act 2024</w:t>
          </w:r>
          <w:r w:rsidRPr="007A1328">
            <w:rPr>
              <w:i/>
              <w:sz w:val="18"/>
            </w:rPr>
            <w:fldChar w:fldCharType="end"/>
          </w:r>
        </w:p>
      </w:tc>
      <w:tc>
        <w:tcPr>
          <w:tcW w:w="669" w:type="dxa"/>
        </w:tcPr>
        <w:p w14:paraId="654B9A4C" w14:textId="77777777" w:rsidR="00545623" w:rsidRDefault="00545623" w:rsidP="00902E0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EB1364A" w14:textId="77777777" w:rsidR="00545623" w:rsidRPr="00A961C4" w:rsidRDefault="00545623" w:rsidP="00055B5C">
    <w:pPr>
      <w:jc w:val="right"/>
      <w:rPr>
        <w:i/>
        <w:sz w:val="18"/>
      </w:rPr>
    </w:pPr>
  </w:p>
  <w:p w14:paraId="7F7C8D85" w14:textId="77777777" w:rsidR="00545623" w:rsidRDefault="005456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A91C7" w14:textId="77777777" w:rsidR="00545623" w:rsidRDefault="00545623" w:rsidP="0048364F">
      <w:pPr>
        <w:spacing w:line="240" w:lineRule="auto"/>
      </w:pPr>
      <w:r>
        <w:separator/>
      </w:r>
    </w:p>
  </w:footnote>
  <w:footnote w:type="continuationSeparator" w:id="0">
    <w:p w14:paraId="36876EAC" w14:textId="77777777" w:rsidR="00545623" w:rsidRDefault="0054562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98268" w14:textId="77777777" w:rsidR="00545623" w:rsidRPr="005F1388" w:rsidRDefault="00545623" w:rsidP="008F24E4">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60288" behindDoc="1" locked="1" layoutInCell="1" allowOverlap="1" wp14:anchorId="3CD849B6" wp14:editId="5090A09C">
              <wp:simplePos x="0" y="0"/>
              <wp:positionH relativeFrom="page">
                <wp:align>center</wp:align>
              </wp:positionH>
              <wp:positionV relativeFrom="paragraph">
                <wp:posOffset>-317500</wp:posOffset>
              </wp:positionV>
              <wp:extent cx="5773003" cy="395785"/>
              <wp:effectExtent l="0" t="0" r="0" b="4445"/>
              <wp:wrapNone/>
              <wp:docPr id="2" name="Text Box 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522A3C" w14:textId="421F7964" w:rsidR="00545623" w:rsidRPr="00324EB0" w:rsidRDefault="0054562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D849B6" id="_x0000_t202" coordsize="21600,21600" o:spt="202" path="m,l,21600r21600,l21600,xe">
              <v:stroke joinstyle="miter"/>
              <v:path gradientshapeok="t" o:connecttype="rect"/>
            </v:shapetype>
            <v:shape id="Text Box 2" o:spid="_x0000_s1026" type="#_x0000_t202" alt="Sec-Headerevenpage" style="position:absolute;margin-left:0;margin-top:-25pt;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" stroked="f" strokeweight=".5pt">
              <v:textbox>
                <w:txbxContent>
                  <w:p w14:paraId="23522A3C" w14:textId="421F7964" w:rsidR="00545623" w:rsidRPr="00324EB0" w:rsidRDefault="0054562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11AC" w14:textId="77777777" w:rsidR="00545623" w:rsidRPr="005F1388" w:rsidRDefault="00545623" w:rsidP="008F24E4">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A97A6" w14:textId="77777777" w:rsidR="00545623" w:rsidRPr="005F1388" w:rsidRDefault="00545623" w:rsidP="008F24E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08C40" w14:textId="77777777" w:rsidR="00545623" w:rsidRPr="00ED79B6" w:rsidRDefault="00545623" w:rsidP="008F24E4">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57216" behindDoc="1" locked="1" layoutInCell="1" allowOverlap="1" wp14:anchorId="1C84B0A1" wp14:editId="2978C251">
              <wp:simplePos x="0" y="0"/>
              <wp:positionH relativeFrom="page">
                <wp:align>center</wp:align>
              </wp:positionH>
              <wp:positionV relativeFrom="paragraph">
                <wp:posOffset>-317500</wp:posOffset>
              </wp:positionV>
              <wp:extent cx="5773003" cy="395785"/>
              <wp:effectExtent l="0" t="0" r="0" b="4445"/>
              <wp:wrapNone/>
              <wp:docPr id="6" name="Text Box 6"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789D5D" w14:textId="55881BF7" w:rsidR="00545623" w:rsidRPr="00324EB0" w:rsidRDefault="0054562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84B0A1" id="_x0000_t202" coordsize="21600,21600" o:spt="202" path="m,l,21600r21600,l21600,xe">
              <v:stroke joinstyle="miter"/>
              <v:path gradientshapeok="t" o:connecttype="rect"/>
            </v:shapetype>
            <v:shape id="Text Box 6" o:spid="_x0000_s1028" type="#_x0000_t202" alt="Sec-Headerevenpage" style="position:absolute;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" stroked="f" strokeweight=".5pt">
              <v:textbox>
                <w:txbxContent>
                  <w:p w14:paraId="1C789D5D" w14:textId="55881BF7" w:rsidR="00545623" w:rsidRPr="00324EB0" w:rsidRDefault="0054562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AC90B" w14:textId="77777777" w:rsidR="00545623" w:rsidRPr="00ED79B6" w:rsidRDefault="00545623" w:rsidP="008F24E4">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4A5B" w14:textId="77777777" w:rsidR="00545623" w:rsidRPr="00ED79B6" w:rsidRDefault="00545623" w:rsidP="008F24E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5E150" w14:textId="3A29FEB0" w:rsidR="00545623" w:rsidRPr="00A961C4" w:rsidRDefault="00545623" w:rsidP="0048364F">
    <w:pPr>
      <w:rPr>
        <w:b/>
        <w:sz w:val="20"/>
      </w:rPr>
    </w:pPr>
    <w:r>
      <w:rPr>
        <w:b/>
        <w:sz w:val="20"/>
      </w:rPr>
      <w:fldChar w:fldCharType="begin"/>
    </w:r>
    <w:r>
      <w:rPr>
        <w:b/>
        <w:sz w:val="20"/>
      </w:rPr>
      <w:instrText xml:space="preserve"> STYLEREF CharAmSchNo </w:instrText>
    </w:r>
    <w:r w:rsidR="0099076E">
      <w:rPr>
        <w:b/>
        <w:sz w:val="20"/>
      </w:rPr>
      <w:fldChar w:fldCharType="separate"/>
    </w:r>
    <w:r w:rsidR="0099076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9076E">
      <w:rPr>
        <w:sz w:val="20"/>
      </w:rPr>
      <w:fldChar w:fldCharType="separate"/>
    </w:r>
    <w:r w:rsidR="0099076E">
      <w:rPr>
        <w:noProof/>
        <w:sz w:val="20"/>
      </w:rPr>
      <w:t>Amendments</w:t>
    </w:r>
    <w:r>
      <w:rPr>
        <w:sz w:val="20"/>
      </w:rPr>
      <w:fldChar w:fldCharType="end"/>
    </w:r>
  </w:p>
  <w:p w14:paraId="0BD1B4A6" w14:textId="26235D19" w:rsidR="00545623" w:rsidRPr="00A961C4" w:rsidRDefault="00545623" w:rsidP="0048364F">
    <w:pPr>
      <w:rPr>
        <w:b/>
        <w:sz w:val="20"/>
      </w:rPr>
    </w:pPr>
    <w:r>
      <w:rPr>
        <w:b/>
        <w:sz w:val="20"/>
      </w:rPr>
      <w:fldChar w:fldCharType="begin"/>
    </w:r>
    <w:r>
      <w:rPr>
        <w:b/>
        <w:sz w:val="20"/>
      </w:rPr>
      <w:instrText xml:space="preserve"> STYLEREF CharAmPartNo </w:instrText>
    </w:r>
    <w:r w:rsidR="0099076E">
      <w:rPr>
        <w:b/>
        <w:sz w:val="20"/>
      </w:rPr>
      <w:fldChar w:fldCharType="separate"/>
    </w:r>
    <w:r w:rsidR="0099076E">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99076E">
      <w:rPr>
        <w:sz w:val="20"/>
      </w:rPr>
      <w:fldChar w:fldCharType="separate"/>
    </w:r>
    <w:r w:rsidR="0099076E">
      <w:rPr>
        <w:noProof/>
        <w:sz w:val="20"/>
      </w:rPr>
      <w:t>Amendments commencing day after Royal Assent</w:t>
    </w:r>
    <w:r>
      <w:rPr>
        <w:sz w:val="20"/>
      </w:rPr>
      <w:fldChar w:fldCharType="end"/>
    </w:r>
  </w:p>
  <w:p w14:paraId="070BFE14" w14:textId="77777777" w:rsidR="00545623" w:rsidRPr="00A961C4" w:rsidRDefault="00545623" w:rsidP="00D477C3">
    <w:pPr>
      <w:pBdr>
        <w:bottom w:val="single" w:sz="6" w:space="1" w:color="auto"/>
      </w:pBdr>
      <w:spacing w:after="120"/>
    </w:pPr>
  </w:p>
  <w:p w14:paraId="721EFA76" w14:textId="77777777" w:rsidR="00545623" w:rsidRDefault="0054562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FA39E" w14:textId="7BB080B2" w:rsidR="00545623" w:rsidRPr="00A961C4" w:rsidRDefault="0054562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B949BD8" w14:textId="4545D439" w:rsidR="00545623" w:rsidRPr="00A961C4" w:rsidRDefault="0054562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F2B9733" w14:textId="77777777" w:rsidR="00545623" w:rsidRPr="00A961C4" w:rsidRDefault="00545623" w:rsidP="00D477C3">
    <w:pPr>
      <w:pBdr>
        <w:bottom w:val="single" w:sz="6" w:space="1" w:color="auto"/>
      </w:pBdr>
      <w:spacing w:after="120"/>
      <w:jc w:val="right"/>
    </w:pPr>
  </w:p>
  <w:p w14:paraId="16542EF6" w14:textId="77777777" w:rsidR="00545623" w:rsidRDefault="0054562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C366" w14:textId="77777777" w:rsidR="00545623" w:rsidRPr="00A961C4" w:rsidRDefault="0054562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E72EC"/>
    <w:multiLevelType w:val="hybridMultilevel"/>
    <w:tmpl w:val="1A941D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30576AE"/>
    <w:multiLevelType w:val="hybridMultilevel"/>
    <w:tmpl w:val="7F2A0E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753A24"/>
    <w:multiLevelType w:val="hybridMultilevel"/>
    <w:tmpl w:val="5C0823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0EA1BE8"/>
    <w:multiLevelType w:val="hybridMultilevel"/>
    <w:tmpl w:val="A0AC670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2B06404"/>
    <w:multiLevelType w:val="hybridMultilevel"/>
    <w:tmpl w:val="7396B5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C5B62A0"/>
    <w:multiLevelType w:val="hybridMultilevel"/>
    <w:tmpl w:val="C46859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FA3AAA"/>
    <w:multiLevelType w:val="hybridMultilevel"/>
    <w:tmpl w:val="BC140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9B6D10"/>
    <w:multiLevelType w:val="hybridMultilevel"/>
    <w:tmpl w:val="A9F810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2CE7134"/>
    <w:multiLevelType w:val="hybridMultilevel"/>
    <w:tmpl w:val="2D0C7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23732DA"/>
    <w:multiLevelType w:val="hybridMultilevel"/>
    <w:tmpl w:val="1B9A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3C77EA"/>
    <w:multiLevelType w:val="hybridMultilevel"/>
    <w:tmpl w:val="477604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5E714B1"/>
    <w:multiLevelType w:val="hybridMultilevel"/>
    <w:tmpl w:val="EA4294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76A29CF"/>
    <w:multiLevelType w:val="hybridMultilevel"/>
    <w:tmpl w:val="3DBA8F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26"/>
  </w:num>
  <w:num w:numId="14">
    <w:abstractNumId w:val="21"/>
  </w:num>
  <w:num w:numId="15">
    <w:abstractNumId w:val="27"/>
  </w:num>
  <w:num w:numId="16">
    <w:abstractNumId w:val="18"/>
  </w:num>
  <w:num w:numId="17">
    <w:abstractNumId w:val="15"/>
  </w:num>
  <w:num w:numId="18">
    <w:abstractNumId w:val="11"/>
  </w:num>
  <w:num w:numId="19">
    <w:abstractNumId w:val="23"/>
  </w:num>
  <w:num w:numId="20">
    <w:abstractNumId w:val="19"/>
  </w:num>
  <w:num w:numId="21">
    <w:abstractNumId w:val="24"/>
  </w:num>
  <w:num w:numId="22">
    <w:abstractNumId w:val="25"/>
  </w:num>
  <w:num w:numId="23">
    <w:abstractNumId w:val="20"/>
  </w:num>
  <w:num w:numId="24">
    <w:abstractNumId w:val="16"/>
  </w:num>
  <w:num w:numId="25">
    <w:abstractNumId w:val="13"/>
  </w:num>
  <w:num w:numId="26">
    <w:abstractNumId w:val="10"/>
  </w:num>
  <w:num w:numId="27">
    <w:abstractNumId w:val="14"/>
  </w:num>
  <w:num w:numId="2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65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02E0F"/>
    <w:rsid w:val="00000521"/>
    <w:rsid w:val="0000107F"/>
    <w:rsid w:val="000010D1"/>
    <w:rsid w:val="00001D28"/>
    <w:rsid w:val="00002385"/>
    <w:rsid w:val="0000241A"/>
    <w:rsid w:val="00002488"/>
    <w:rsid w:val="000024B8"/>
    <w:rsid w:val="00002FE8"/>
    <w:rsid w:val="0000317A"/>
    <w:rsid w:val="0000364C"/>
    <w:rsid w:val="00003809"/>
    <w:rsid w:val="00003CD3"/>
    <w:rsid w:val="00003DD3"/>
    <w:rsid w:val="0000421E"/>
    <w:rsid w:val="00004278"/>
    <w:rsid w:val="00004337"/>
    <w:rsid w:val="00004362"/>
    <w:rsid w:val="00004A8F"/>
    <w:rsid w:val="0000527A"/>
    <w:rsid w:val="00005366"/>
    <w:rsid w:val="00005541"/>
    <w:rsid w:val="00005854"/>
    <w:rsid w:val="00005AA3"/>
    <w:rsid w:val="00005B78"/>
    <w:rsid w:val="00005BDF"/>
    <w:rsid w:val="00005D25"/>
    <w:rsid w:val="0000665A"/>
    <w:rsid w:val="0000690C"/>
    <w:rsid w:val="00007341"/>
    <w:rsid w:val="00007B7A"/>
    <w:rsid w:val="00010054"/>
    <w:rsid w:val="00010397"/>
    <w:rsid w:val="00010461"/>
    <w:rsid w:val="00010A0B"/>
    <w:rsid w:val="00010CDB"/>
    <w:rsid w:val="00010EA9"/>
    <w:rsid w:val="000113BC"/>
    <w:rsid w:val="00011538"/>
    <w:rsid w:val="00011E30"/>
    <w:rsid w:val="00012575"/>
    <w:rsid w:val="00012C61"/>
    <w:rsid w:val="00012E49"/>
    <w:rsid w:val="00012F80"/>
    <w:rsid w:val="00013288"/>
    <w:rsid w:val="000132A0"/>
    <w:rsid w:val="000136AF"/>
    <w:rsid w:val="00013844"/>
    <w:rsid w:val="00013E56"/>
    <w:rsid w:val="00013EDA"/>
    <w:rsid w:val="00014046"/>
    <w:rsid w:val="00014530"/>
    <w:rsid w:val="00014720"/>
    <w:rsid w:val="00014FFD"/>
    <w:rsid w:val="0001530E"/>
    <w:rsid w:val="00015654"/>
    <w:rsid w:val="000157A1"/>
    <w:rsid w:val="000158AE"/>
    <w:rsid w:val="00015952"/>
    <w:rsid w:val="00015B90"/>
    <w:rsid w:val="00017445"/>
    <w:rsid w:val="00017601"/>
    <w:rsid w:val="00017911"/>
    <w:rsid w:val="0002003D"/>
    <w:rsid w:val="00020652"/>
    <w:rsid w:val="00020CBF"/>
    <w:rsid w:val="00020DD5"/>
    <w:rsid w:val="00021278"/>
    <w:rsid w:val="000212A7"/>
    <w:rsid w:val="00021B64"/>
    <w:rsid w:val="00021B72"/>
    <w:rsid w:val="00021FB2"/>
    <w:rsid w:val="000224BC"/>
    <w:rsid w:val="000227F8"/>
    <w:rsid w:val="00022D22"/>
    <w:rsid w:val="00023810"/>
    <w:rsid w:val="00023DAE"/>
    <w:rsid w:val="00023DFF"/>
    <w:rsid w:val="0002404E"/>
    <w:rsid w:val="000241BF"/>
    <w:rsid w:val="0002447C"/>
    <w:rsid w:val="0002461D"/>
    <w:rsid w:val="0002487A"/>
    <w:rsid w:val="00024955"/>
    <w:rsid w:val="00024B10"/>
    <w:rsid w:val="00024C9D"/>
    <w:rsid w:val="00024D55"/>
    <w:rsid w:val="00025126"/>
    <w:rsid w:val="00025324"/>
    <w:rsid w:val="00025D24"/>
    <w:rsid w:val="00025FF0"/>
    <w:rsid w:val="00026D20"/>
    <w:rsid w:val="00026E60"/>
    <w:rsid w:val="0002718B"/>
    <w:rsid w:val="0002755E"/>
    <w:rsid w:val="000279CF"/>
    <w:rsid w:val="00030D38"/>
    <w:rsid w:val="00031580"/>
    <w:rsid w:val="00031A7F"/>
    <w:rsid w:val="00031C32"/>
    <w:rsid w:val="00031D4D"/>
    <w:rsid w:val="00031E7B"/>
    <w:rsid w:val="0003201D"/>
    <w:rsid w:val="00032794"/>
    <w:rsid w:val="000335A7"/>
    <w:rsid w:val="0003399D"/>
    <w:rsid w:val="00033B47"/>
    <w:rsid w:val="00034622"/>
    <w:rsid w:val="00034650"/>
    <w:rsid w:val="000347F2"/>
    <w:rsid w:val="000349DB"/>
    <w:rsid w:val="00034A5F"/>
    <w:rsid w:val="000350E0"/>
    <w:rsid w:val="000353CA"/>
    <w:rsid w:val="00035886"/>
    <w:rsid w:val="00035BF5"/>
    <w:rsid w:val="00035FEB"/>
    <w:rsid w:val="0003603D"/>
    <w:rsid w:val="0003618F"/>
    <w:rsid w:val="000364CF"/>
    <w:rsid w:val="0003654F"/>
    <w:rsid w:val="00036628"/>
    <w:rsid w:val="000367C0"/>
    <w:rsid w:val="00036AF4"/>
    <w:rsid w:val="00036B6A"/>
    <w:rsid w:val="0003715A"/>
    <w:rsid w:val="0003777B"/>
    <w:rsid w:val="0003783E"/>
    <w:rsid w:val="00037890"/>
    <w:rsid w:val="00037EF1"/>
    <w:rsid w:val="00040448"/>
    <w:rsid w:val="000406A1"/>
    <w:rsid w:val="00040DC6"/>
    <w:rsid w:val="00040DCB"/>
    <w:rsid w:val="00040F2E"/>
    <w:rsid w:val="000415C8"/>
    <w:rsid w:val="000417C9"/>
    <w:rsid w:val="00041D0F"/>
    <w:rsid w:val="00042075"/>
    <w:rsid w:val="00042221"/>
    <w:rsid w:val="000428CA"/>
    <w:rsid w:val="00042BFA"/>
    <w:rsid w:val="0004335C"/>
    <w:rsid w:val="000434AA"/>
    <w:rsid w:val="000437B4"/>
    <w:rsid w:val="0004399D"/>
    <w:rsid w:val="00043B48"/>
    <w:rsid w:val="00043DC2"/>
    <w:rsid w:val="000444B8"/>
    <w:rsid w:val="00044DD1"/>
    <w:rsid w:val="00044FAB"/>
    <w:rsid w:val="00045424"/>
    <w:rsid w:val="000458AC"/>
    <w:rsid w:val="00045ABF"/>
    <w:rsid w:val="00045CA3"/>
    <w:rsid w:val="0004671B"/>
    <w:rsid w:val="000467AF"/>
    <w:rsid w:val="00046AD6"/>
    <w:rsid w:val="00046DE9"/>
    <w:rsid w:val="00047559"/>
    <w:rsid w:val="00047F54"/>
    <w:rsid w:val="0005046B"/>
    <w:rsid w:val="00050498"/>
    <w:rsid w:val="00050CE6"/>
    <w:rsid w:val="0005114D"/>
    <w:rsid w:val="0005118F"/>
    <w:rsid w:val="00051227"/>
    <w:rsid w:val="00051376"/>
    <w:rsid w:val="00051B17"/>
    <w:rsid w:val="00051BE9"/>
    <w:rsid w:val="00051F7F"/>
    <w:rsid w:val="0005235D"/>
    <w:rsid w:val="000524B2"/>
    <w:rsid w:val="000525C1"/>
    <w:rsid w:val="00052CA6"/>
    <w:rsid w:val="00052D63"/>
    <w:rsid w:val="000535B7"/>
    <w:rsid w:val="00053E6B"/>
    <w:rsid w:val="00053F07"/>
    <w:rsid w:val="000544E2"/>
    <w:rsid w:val="00054F3E"/>
    <w:rsid w:val="00054F76"/>
    <w:rsid w:val="0005570B"/>
    <w:rsid w:val="0005590A"/>
    <w:rsid w:val="00055966"/>
    <w:rsid w:val="00055A61"/>
    <w:rsid w:val="00055B5C"/>
    <w:rsid w:val="00055FF8"/>
    <w:rsid w:val="00056391"/>
    <w:rsid w:val="00056933"/>
    <w:rsid w:val="00056F2F"/>
    <w:rsid w:val="00057092"/>
    <w:rsid w:val="00057489"/>
    <w:rsid w:val="000579C6"/>
    <w:rsid w:val="00057C24"/>
    <w:rsid w:val="00057C7D"/>
    <w:rsid w:val="00057F75"/>
    <w:rsid w:val="000601C3"/>
    <w:rsid w:val="00060490"/>
    <w:rsid w:val="00060AA0"/>
    <w:rsid w:val="00060D53"/>
    <w:rsid w:val="00060FF9"/>
    <w:rsid w:val="00061171"/>
    <w:rsid w:val="000611BD"/>
    <w:rsid w:val="000611DD"/>
    <w:rsid w:val="000614BF"/>
    <w:rsid w:val="000615C1"/>
    <w:rsid w:val="00061711"/>
    <w:rsid w:val="000617C6"/>
    <w:rsid w:val="000619F0"/>
    <w:rsid w:val="00061E56"/>
    <w:rsid w:val="00062258"/>
    <w:rsid w:val="000622C8"/>
    <w:rsid w:val="000623CD"/>
    <w:rsid w:val="0006245B"/>
    <w:rsid w:val="00063151"/>
    <w:rsid w:val="0006327A"/>
    <w:rsid w:val="000637DE"/>
    <w:rsid w:val="000638AE"/>
    <w:rsid w:val="00063A18"/>
    <w:rsid w:val="00063EB0"/>
    <w:rsid w:val="00063F74"/>
    <w:rsid w:val="000643B7"/>
    <w:rsid w:val="00064598"/>
    <w:rsid w:val="0006482B"/>
    <w:rsid w:val="00064927"/>
    <w:rsid w:val="00065048"/>
    <w:rsid w:val="00065152"/>
    <w:rsid w:val="00065184"/>
    <w:rsid w:val="000651AE"/>
    <w:rsid w:val="000656B7"/>
    <w:rsid w:val="00065892"/>
    <w:rsid w:val="00065BD0"/>
    <w:rsid w:val="00066994"/>
    <w:rsid w:val="00066A29"/>
    <w:rsid w:val="00067241"/>
    <w:rsid w:val="00070397"/>
    <w:rsid w:val="00070585"/>
    <w:rsid w:val="00070733"/>
    <w:rsid w:val="00070809"/>
    <w:rsid w:val="00070E6E"/>
    <w:rsid w:val="00070F08"/>
    <w:rsid w:val="00071165"/>
    <w:rsid w:val="00071C67"/>
    <w:rsid w:val="00071CFF"/>
    <w:rsid w:val="00072B3C"/>
    <w:rsid w:val="000736CF"/>
    <w:rsid w:val="0007380C"/>
    <w:rsid w:val="00073990"/>
    <w:rsid w:val="0007432F"/>
    <w:rsid w:val="00074467"/>
    <w:rsid w:val="00074511"/>
    <w:rsid w:val="000745B5"/>
    <w:rsid w:val="0007485A"/>
    <w:rsid w:val="000749F6"/>
    <w:rsid w:val="00075164"/>
    <w:rsid w:val="000753BD"/>
    <w:rsid w:val="00075808"/>
    <w:rsid w:val="00075A54"/>
    <w:rsid w:val="000766FE"/>
    <w:rsid w:val="00076B34"/>
    <w:rsid w:val="00076DFB"/>
    <w:rsid w:val="00077212"/>
    <w:rsid w:val="00077526"/>
    <w:rsid w:val="00077CED"/>
    <w:rsid w:val="00080192"/>
    <w:rsid w:val="00080266"/>
    <w:rsid w:val="0008079B"/>
    <w:rsid w:val="00080B0B"/>
    <w:rsid w:val="00080B17"/>
    <w:rsid w:val="00080DAC"/>
    <w:rsid w:val="000811B8"/>
    <w:rsid w:val="0008131F"/>
    <w:rsid w:val="00082454"/>
    <w:rsid w:val="00082E34"/>
    <w:rsid w:val="0008319A"/>
    <w:rsid w:val="0008331B"/>
    <w:rsid w:val="00083332"/>
    <w:rsid w:val="0008354D"/>
    <w:rsid w:val="00083AEA"/>
    <w:rsid w:val="00083C9A"/>
    <w:rsid w:val="00083F7E"/>
    <w:rsid w:val="00084487"/>
    <w:rsid w:val="000856EE"/>
    <w:rsid w:val="00085777"/>
    <w:rsid w:val="0008591E"/>
    <w:rsid w:val="0008630E"/>
    <w:rsid w:val="000865A5"/>
    <w:rsid w:val="000869C7"/>
    <w:rsid w:val="00086CE8"/>
    <w:rsid w:val="000876E2"/>
    <w:rsid w:val="000877D7"/>
    <w:rsid w:val="00087ADF"/>
    <w:rsid w:val="00090053"/>
    <w:rsid w:val="00090118"/>
    <w:rsid w:val="00090875"/>
    <w:rsid w:val="00090D6A"/>
    <w:rsid w:val="00090E01"/>
    <w:rsid w:val="00091022"/>
    <w:rsid w:val="000911E2"/>
    <w:rsid w:val="000915E4"/>
    <w:rsid w:val="00091A2E"/>
    <w:rsid w:val="00091AD7"/>
    <w:rsid w:val="00091B30"/>
    <w:rsid w:val="00091D64"/>
    <w:rsid w:val="000922A6"/>
    <w:rsid w:val="00092731"/>
    <w:rsid w:val="000929AD"/>
    <w:rsid w:val="000929FF"/>
    <w:rsid w:val="00092CA3"/>
    <w:rsid w:val="00092CD0"/>
    <w:rsid w:val="00092E90"/>
    <w:rsid w:val="00092FBE"/>
    <w:rsid w:val="000933B1"/>
    <w:rsid w:val="000933E1"/>
    <w:rsid w:val="000937AF"/>
    <w:rsid w:val="00094096"/>
    <w:rsid w:val="000946E3"/>
    <w:rsid w:val="000946FA"/>
    <w:rsid w:val="00094748"/>
    <w:rsid w:val="00094A07"/>
    <w:rsid w:val="00094B94"/>
    <w:rsid w:val="00094F73"/>
    <w:rsid w:val="00095582"/>
    <w:rsid w:val="00095D8C"/>
    <w:rsid w:val="00095FC5"/>
    <w:rsid w:val="00097612"/>
    <w:rsid w:val="000976DF"/>
    <w:rsid w:val="00097786"/>
    <w:rsid w:val="00097D5D"/>
    <w:rsid w:val="000A02D9"/>
    <w:rsid w:val="000A052D"/>
    <w:rsid w:val="000A0C2E"/>
    <w:rsid w:val="000A11B5"/>
    <w:rsid w:val="000A1B1E"/>
    <w:rsid w:val="000A2763"/>
    <w:rsid w:val="000A28B3"/>
    <w:rsid w:val="000A2918"/>
    <w:rsid w:val="000A2B87"/>
    <w:rsid w:val="000A2D6F"/>
    <w:rsid w:val="000A3116"/>
    <w:rsid w:val="000A31A0"/>
    <w:rsid w:val="000A374D"/>
    <w:rsid w:val="000A38BC"/>
    <w:rsid w:val="000A4002"/>
    <w:rsid w:val="000A40B5"/>
    <w:rsid w:val="000A42E9"/>
    <w:rsid w:val="000A49BD"/>
    <w:rsid w:val="000A4C05"/>
    <w:rsid w:val="000A4C10"/>
    <w:rsid w:val="000A4C18"/>
    <w:rsid w:val="000A5154"/>
    <w:rsid w:val="000A53B2"/>
    <w:rsid w:val="000A5E4A"/>
    <w:rsid w:val="000A6435"/>
    <w:rsid w:val="000A6447"/>
    <w:rsid w:val="000A6F68"/>
    <w:rsid w:val="000A7066"/>
    <w:rsid w:val="000A745F"/>
    <w:rsid w:val="000A7693"/>
    <w:rsid w:val="000A7912"/>
    <w:rsid w:val="000A7A7F"/>
    <w:rsid w:val="000B0185"/>
    <w:rsid w:val="000B0262"/>
    <w:rsid w:val="000B07EE"/>
    <w:rsid w:val="000B0C3F"/>
    <w:rsid w:val="000B1009"/>
    <w:rsid w:val="000B1400"/>
    <w:rsid w:val="000B1945"/>
    <w:rsid w:val="000B1D66"/>
    <w:rsid w:val="000B1FD2"/>
    <w:rsid w:val="000B21F1"/>
    <w:rsid w:val="000B21FD"/>
    <w:rsid w:val="000B23A1"/>
    <w:rsid w:val="000B26B1"/>
    <w:rsid w:val="000B287C"/>
    <w:rsid w:val="000B2FFA"/>
    <w:rsid w:val="000B3545"/>
    <w:rsid w:val="000B3562"/>
    <w:rsid w:val="000B38DC"/>
    <w:rsid w:val="000B40A5"/>
    <w:rsid w:val="000B450F"/>
    <w:rsid w:val="000B4532"/>
    <w:rsid w:val="000B46A7"/>
    <w:rsid w:val="000B46E4"/>
    <w:rsid w:val="000B48E4"/>
    <w:rsid w:val="000B491C"/>
    <w:rsid w:val="000B4C73"/>
    <w:rsid w:val="000B5417"/>
    <w:rsid w:val="000B56DE"/>
    <w:rsid w:val="000B59FE"/>
    <w:rsid w:val="000B5CE0"/>
    <w:rsid w:val="000B63F6"/>
    <w:rsid w:val="000B646F"/>
    <w:rsid w:val="000B667F"/>
    <w:rsid w:val="000B6ABD"/>
    <w:rsid w:val="000B6AE7"/>
    <w:rsid w:val="000B6BEE"/>
    <w:rsid w:val="000B6C3E"/>
    <w:rsid w:val="000B729F"/>
    <w:rsid w:val="000B783F"/>
    <w:rsid w:val="000B7D43"/>
    <w:rsid w:val="000C033C"/>
    <w:rsid w:val="000C04E8"/>
    <w:rsid w:val="000C0943"/>
    <w:rsid w:val="000C0B8C"/>
    <w:rsid w:val="000C0E9F"/>
    <w:rsid w:val="000C0EFC"/>
    <w:rsid w:val="000C0F19"/>
    <w:rsid w:val="000C0F24"/>
    <w:rsid w:val="000C1059"/>
    <w:rsid w:val="000C12F4"/>
    <w:rsid w:val="000C162E"/>
    <w:rsid w:val="000C16F0"/>
    <w:rsid w:val="000C170F"/>
    <w:rsid w:val="000C1735"/>
    <w:rsid w:val="000C1BDA"/>
    <w:rsid w:val="000C20FD"/>
    <w:rsid w:val="000C2911"/>
    <w:rsid w:val="000C297B"/>
    <w:rsid w:val="000C3265"/>
    <w:rsid w:val="000C3755"/>
    <w:rsid w:val="000C3B0F"/>
    <w:rsid w:val="000C3E03"/>
    <w:rsid w:val="000C3E07"/>
    <w:rsid w:val="000C3E95"/>
    <w:rsid w:val="000C40AD"/>
    <w:rsid w:val="000C4C34"/>
    <w:rsid w:val="000C4D5E"/>
    <w:rsid w:val="000C59BC"/>
    <w:rsid w:val="000C5BBD"/>
    <w:rsid w:val="000C5C90"/>
    <w:rsid w:val="000C5D6D"/>
    <w:rsid w:val="000C654A"/>
    <w:rsid w:val="000C6773"/>
    <w:rsid w:val="000C6803"/>
    <w:rsid w:val="000C6989"/>
    <w:rsid w:val="000C6ABB"/>
    <w:rsid w:val="000C6B49"/>
    <w:rsid w:val="000C6C07"/>
    <w:rsid w:val="000C7377"/>
    <w:rsid w:val="000C79C2"/>
    <w:rsid w:val="000C7ED4"/>
    <w:rsid w:val="000C7F10"/>
    <w:rsid w:val="000C7FA6"/>
    <w:rsid w:val="000D05EF"/>
    <w:rsid w:val="000D09C8"/>
    <w:rsid w:val="000D0CD8"/>
    <w:rsid w:val="000D1586"/>
    <w:rsid w:val="000D166E"/>
    <w:rsid w:val="000D1869"/>
    <w:rsid w:val="000D2CA8"/>
    <w:rsid w:val="000D33C0"/>
    <w:rsid w:val="000D37EE"/>
    <w:rsid w:val="000D3B3D"/>
    <w:rsid w:val="000D453D"/>
    <w:rsid w:val="000D4B07"/>
    <w:rsid w:val="000D4B94"/>
    <w:rsid w:val="000D4BBE"/>
    <w:rsid w:val="000D5061"/>
    <w:rsid w:val="000D513C"/>
    <w:rsid w:val="000D514E"/>
    <w:rsid w:val="000D54A3"/>
    <w:rsid w:val="000D5AC7"/>
    <w:rsid w:val="000D5E3A"/>
    <w:rsid w:val="000D5F79"/>
    <w:rsid w:val="000D63CF"/>
    <w:rsid w:val="000D692E"/>
    <w:rsid w:val="000D6C81"/>
    <w:rsid w:val="000D6E2D"/>
    <w:rsid w:val="000D7022"/>
    <w:rsid w:val="000D702B"/>
    <w:rsid w:val="000D74FA"/>
    <w:rsid w:val="000D7692"/>
    <w:rsid w:val="000D77EA"/>
    <w:rsid w:val="000D78FC"/>
    <w:rsid w:val="000D7A8A"/>
    <w:rsid w:val="000E0278"/>
    <w:rsid w:val="000E0737"/>
    <w:rsid w:val="000E0986"/>
    <w:rsid w:val="000E0E4D"/>
    <w:rsid w:val="000E0F3E"/>
    <w:rsid w:val="000E1262"/>
    <w:rsid w:val="000E1B8A"/>
    <w:rsid w:val="000E1C50"/>
    <w:rsid w:val="000E1F57"/>
    <w:rsid w:val="000E2006"/>
    <w:rsid w:val="000E215D"/>
    <w:rsid w:val="000E2256"/>
    <w:rsid w:val="000E238F"/>
    <w:rsid w:val="000E2648"/>
    <w:rsid w:val="000E27BC"/>
    <w:rsid w:val="000E2C97"/>
    <w:rsid w:val="000E369C"/>
    <w:rsid w:val="000E39DC"/>
    <w:rsid w:val="000E4176"/>
    <w:rsid w:val="000E463A"/>
    <w:rsid w:val="000E46AA"/>
    <w:rsid w:val="000E4ACA"/>
    <w:rsid w:val="000E4C4C"/>
    <w:rsid w:val="000E5DEC"/>
    <w:rsid w:val="000E629A"/>
    <w:rsid w:val="000E6C28"/>
    <w:rsid w:val="000E716D"/>
    <w:rsid w:val="000E72F1"/>
    <w:rsid w:val="000E77CE"/>
    <w:rsid w:val="000E79EA"/>
    <w:rsid w:val="000E7CBD"/>
    <w:rsid w:val="000E7E71"/>
    <w:rsid w:val="000F05EE"/>
    <w:rsid w:val="000F0659"/>
    <w:rsid w:val="000F09CF"/>
    <w:rsid w:val="000F0FA7"/>
    <w:rsid w:val="000F10AD"/>
    <w:rsid w:val="000F1353"/>
    <w:rsid w:val="000F1A1D"/>
    <w:rsid w:val="000F1E3A"/>
    <w:rsid w:val="000F2039"/>
    <w:rsid w:val="000F2099"/>
    <w:rsid w:val="000F21C1"/>
    <w:rsid w:val="000F2288"/>
    <w:rsid w:val="000F26FC"/>
    <w:rsid w:val="000F2BFC"/>
    <w:rsid w:val="000F2D56"/>
    <w:rsid w:val="000F30FC"/>
    <w:rsid w:val="000F316E"/>
    <w:rsid w:val="000F3208"/>
    <w:rsid w:val="000F38CC"/>
    <w:rsid w:val="000F4660"/>
    <w:rsid w:val="000F481D"/>
    <w:rsid w:val="000F4ECA"/>
    <w:rsid w:val="000F5331"/>
    <w:rsid w:val="000F5369"/>
    <w:rsid w:val="000F545B"/>
    <w:rsid w:val="000F559C"/>
    <w:rsid w:val="000F56D3"/>
    <w:rsid w:val="000F5EDC"/>
    <w:rsid w:val="000F6147"/>
    <w:rsid w:val="000F719C"/>
    <w:rsid w:val="000F7543"/>
    <w:rsid w:val="000F75F2"/>
    <w:rsid w:val="000F77E2"/>
    <w:rsid w:val="000F7CEA"/>
    <w:rsid w:val="000F7D90"/>
    <w:rsid w:val="00100146"/>
    <w:rsid w:val="0010074B"/>
    <w:rsid w:val="00100919"/>
    <w:rsid w:val="00100EFB"/>
    <w:rsid w:val="00100FAB"/>
    <w:rsid w:val="0010118E"/>
    <w:rsid w:val="0010120C"/>
    <w:rsid w:val="00101479"/>
    <w:rsid w:val="001014FF"/>
    <w:rsid w:val="001016E3"/>
    <w:rsid w:val="00101CBF"/>
    <w:rsid w:val="00101D90"/>
    <w:rsid w:val="00102395"/>
    <w:rsid w:val="00102758"/>
    <w:rsid w:val="00102C17"/>
    <w:rsid w:val="00102C68"/>
    <w:rsid w:val="001039AF"/>
    <w:rsid w:val="00103C98"/>
    <w:rsid w:val="00103EEA"/>
    <w:rsid w:val="001043F6"/>
    <w:rsid w:val="00104519"/>
    <w:rsid w:val="001045A2"/>
    <w:rsid w:val="00104B59"/>
    <w:rsid w:val="00105BB5"/>
    <w:rsid w:val="00106AD2"/>
    <w:rsid w:val="00106B92"/>
    <w:rsid w:val="00106CD3"/>
    <w:rsid w:val="00107413"/>
    <w:rsid w:val="0010745C"/>
    <w:rsid w:val="00107AA3"/>
    <w:rsid w:val="00107AC4"/>
    <w:rsid w:val="00107D42"/>
    <w:rsid w:val="0011064A"/>
    <w:rsid w:val="00110D0D"/>
    <w:rsid w:val="00110D4B"/>
    <w:rsid w:val="001111BB"/>
    <w:rsid w:val="00111457"/>
    <w:rsid w:val="00111EAA"/>
    <w:rsid w:val="001131E0"/>
    <w:rsid w:val="00113452"/>
    <w:rsid w:val="001137B0"/>
    <w:rsid w:val="00113BD1"/>
    <w:rsid w:val="00113E10"/>
    <w:rsid w:val="00114208"/>
    <w:rsid w:val="0011437D"/>
    <w:rsid w:val="0011472D"/>
    <w:rsid w:val="001147BB"/>
    <w:rsid w:val="001153E0"/>
    <w:rsid w:val="00115909"/>
    <w:rsid w:val="00115B1B"/>
    <w:rsid w:val="00116416"/>
    <w:rsid w:val="0011691D"/>
    <w:rsid w:val="00116AD5"/>
    <w:rsid w:val="0011783B"/>
    <w:rsid w:val="001209A4"/>
    <w:rsid w:val="00120B97"/>
    <w:rsid w:val="00121867"/>
    <w:rsid w:val="00121C40"/>
    <w:rsid w:val="00122206"/>
    <w:rsid w:val="00122229"/>
    <w:rsid w:val="0012285C"/>
    <w:rsid w:val="00123406"/>
    <w:rsid w:val="00123BAE"/>
    <w:rsid w:val="00124157"/>
    <w:rsid w:val="0012451C"/>
    <w:rsid w:val="0012514C"/>
    <w:rsid w:val="00125B83"/>
    <w:rsid w:val="00125C55"/>
    <w:rsid w:val="00125C88"/>
    <w:rsid w:val="001265E8"/>
    <w:rsid w:val="00126BD9"/>
    <w:rsid w:val="00126E75"/>
    <w:rsid w:val="001273FB"/>
    <w:rsid w:val="0012781F"/>
    <w:rsid w:val="001306F6"/>
    <w:rsid w:val="001307B6"/>
    <w:rsid w:val="00130B45"/>
    <w:rsid w:val="00131325"/>
    <w:rsid w:val="00131855"/>
    <w:rsid w:val="00131B9F"/>
    <w:rsid w:val="00131BB1"/>
    <w:rsid w:val="001322D5"/>
    <w:rsid w:val="001325E9"/>
    <w:rsid w:val="00132AAB"/>
    <w:rsid w:val="00132E18"/>
    <w:rsid w:val="00133077"/>
    <w:rsid w:val="001330D9"/>
    <w:rsid w:val="001330EF"/>
    <w:rsid w:val="001331B6"/>
    <w:rsid w:val="001337A9"/>
    <w:rsid w:val="00133B3D"/>
    <w:rsid w:val="00133CC9"/>
    <w:rsid w:val="00133F4E"/>
    <w:rsid w:val="00133F54"/>
    <w:rsid w:val="001344AF"/>
    <w:rsid w:val="00134CE1"/>
    <w:rsid w:val="00134CFB"/>
    <w:rsid w:val="001356E5"/>
    <w:rsid w:val="0013599A"/>
    <w:rsid w:val="0013605B"/>
    <w:rsid w:val="00136321"/>
    <w:rsid w:val="00136591"/>
    <w:rsid w:val="001369B1"/>
    <w:rsid w:val="00136B70"/>
    <w:rsid w:val="00137C7C"/>
    <w:rsid w:val="00137D69"/>
    <w:rsid w:val="00140141"/>
    <w:rsid w:val="00140185"/>
    <w:rsid w:val="001404DA"/>
    <w:rsid w:val="0014071C"/>
    <w:rsid w:val="00140A60"/>
    <w:rsid w:val="00140B87"/>
    <w:rsid w:val="00140BD1"/>
    <w:rsid w:val="00140C27"/>
    <w:rsid w:val="00140CC7"/>
    <w:rsid w:val="00140E47"/>
    <w:rsid w:val="0014144D"/>
    <w:rsid w:val="00142217"/>
    <w:rsid w:val="00142C16"/>
    <w:rsid w:val="00142D74"/>
    <w:rsid w:val="00143003"/>
    <w:rsid w:val="0014339B"/>
    <w:rsid w:val="00143CAB"/>
    <w:rsid w:val="00144BC9"/>
    <w:rsid w:val="00144D00"/>
    <w:rsid w:val="00144E1C"/>
    <w:rsid w:val="00144EAD"/>
    <w:rsid w:val="0014554B"/>
    <w:rsid w:val="00145768"/>
    <w:rsid w:val="001457C0"/>
    <w:rsid w:val="0014581C"/>
    <w:rsid w:val="00145849"/>
    <w:rsid w:val="00145B7F"/>
    <w:rsid w:val="001462C8"/>
    <w:rsid w:val="00146809"/>
    <w:rsid w:val="001471E8"/>
    <w:rsid w:val="00147BB5"/>
    <w:rsid w:val="00147E30"/>
    <w:rsid w:val="00150041"/>
    <w:rsid w:val="001501ED"/>
    <w:rsid w:val="001501F3"/>
    <w:rsid w:val="001504FD"/>
    <w:rsid w:val="0015056D"/>
    <w:rsid w:val="00150661"/>
    <w:rsid w:val="00150C0B"/>
    <w:rsid w:val="00150C0F"/>
    <w:rsid w:val="00150E7B"/>
    <w:rsid w:val="001510A7"/>
    <w:rsid w:val="00151111"/>
    <w:rsid w:val="0015137E"/>
    <w:rsid w:val="00151947"/>
    <w:rsid w:val="00151A20"/>
    <w:rsid w:val="00151A2F"/>
    <w:rsid w:val="00151B34"/>
    <w:rsid w:val="00151F5E"/>
    <w:rsid w:val="0015207C"/>
    <w:rsid w:val="00152468"/>
    <w:rsid w:val="00152AD4"/>
    <w:rsid w:val="00152E64"/>
    <w:rsid w:val="00152ED5"/>
    <w:rsid w:val="001535E9"/>
    <w:rsid w:val="001536C2"/>
    <w:rsid w:val="0015376A"/>
    <w:rsid w:val="00153A8F"/>
    <w:rsid w:val="00153B8F"/>
    <w:rsid w:val="00154424"/>
    <w:rsid w:val="00154DDB"/>
    <w:rsid w:val="00155189"/>
    <w:rsid w:val="00155523"/>
    <w:rsid w:val="00155827"/>
    <w:rsid w:val="001561D9"/>
    <w:rsid w:val="00156331"/>
    <w:rsid w:val="0015646E"/>
    <w:rsid w:val="00156809"/>
    <w:rsid w:val="001568F9"/>
    <w:rsid w:val="00156926"/>
    <w:rsid w:val="00156B6A"/>
    <w:rsid w:val="00156BD1"/>
    <w:rsid w:val="0015703F"/>
    <w:rsid w:val="00157DDA"/>
    <w:rsid w:val="001605DF"/>
    <w:rsid w:val="001608B4"/>
    <w:rsid w:val="001609DB"/>
    <w:rsid w:val="0016106E"/>
    <w:rsid w:val="00161325"/>
    <w:rsid w:val="00161689"/>
    <w:rsid w:val="0016179A"/>
    <w:rsid w:val="001617C8"/>
    <w:rsid w:val="00161E99"/>
    <w:rsid w:val="00161F05"/>
    <w:rsid w:val="00162078"/>
    <w:rsid w:val="001620AF"/>
    <w:rsid w:val="001622FB"/>
    <w:rsid w:val="001626CD"/>
    <w:rsid w:val="00162833"/>
    <w:rsid w:val="001628D3"/>
    <w:rsid w:val="00162F13"/>
    <w:rsid w:val="00163764"/>
    <w:rsid w:val="00163B96"/>
    <w:rsid w:val="00163D61"/>
    <w:rsid w:val="00164372"/>
    <w:rsid w:val="001643C9"/>
    <w:rsid w:val="001648F3"/>
    <w:rsid w:val="00164A41"/>
    <w:rsid w:val="00165568"/>
    <w:rsid w:val="001658BA"/>
    <w:rsid w:val="00165C00"/>
    <w:rsid w:val="00165E5D"/>
    <w:rsid w:val="00165F32"/>
    <w:rsid w:val="0016636D"/>
    <w:rsid w:val="0016690E"/>
    <w:rsid w:val="00166A6D"/>
    <w:rsid w:val="00166B32"/>
    <w:rsid w:val="00166B39"/>
    <w:rsid w:val="00166B70"/>
    <w:rsid w:val="00166C26"/>
    <w:rsid w:val="00166C2F"/>
    <w:rsid w:val="00166EE8"/>
    <w:rsid w:val="00166FB5"/>
    <w:rsid w:val="00167658"/>
    <w:rsid w:val="00167826"/>
    <w:rsid w:val="001679B5"/>
    <w:rsid w:val="00167FD2"/>
    <w:rsid w:val="001703D7"/>
    <w:rsid w:val="00170AE9"/>
    <w:rsid w:val="00170E97"/>
    <w:rsid w:val="001715B8"/>
    <w:rsid w:val="001716C9"/>
    <w:rsid w:val="001717C5"/>
    <w:rsid w:val="00171A42"/>
    <w:rsid w:val="00171DB3"/>
    <w:rsid w:val="00171E63"/>
    <w:rsid w:val="00172044"/>
    <w:rsid w:val="00172BDB"/>
    <w:rsid w:val="00173062"/>
    <w:rsid w:val="00173085"/>
    <w:rsid w:val="0017310A"/>
    <w:rsid w:val="00173115"/>
    <w:rsid w:val="00173363"/>
    <w:rsid w:val="001733E9"/>
    <w:rsid w:val="001735BA"/>
    <w:rsid w:val="001735E8"/>
    <w:rsid w:val="001737AC"/>
    <w:rsid w:val="00173B94"/>
    <w:rsid w:val="00173C8F"/>
    <w:rsid w:val="00173E17"/>
    <w:rsid w:val="00173EE7"/>
    <w:rsid w:val="0017419F"/>
    <w:rsid w:val="001744EF"/>
    <w:rsid w:val="00174887"/>
    <w:rsid w:val="00174BF5"/>
    <w:rsid w:val="00174F2B"/>
    <w:rsid w:val="00174FD3"/>
    <w:rsid w:val="0017505D"/>
    <w:rsid w:val="0017535E"/>
    <w:rsid w:val="00175571"/>
    <w:rsid w:val="00175602"/>
    <w:rsid w:val="00175A01"/>
    <w:rsid w:val="00175A6A"/>
    <w:rsid w:val="00176047"/>
    <w:rsid w:val="00176284"/>
    <w:rsid w:val="00176456"/>
    <w:rsid w:val="00176457"/>
    <w:rsid w:val="0017663C"/>
    <w:rsid w:val="001771D5"/>
    <w:rsid w:val="001778FF"/>
    <w:rsid w:val="00177C47"/>
    <w:rsid w:val="00177FAD"/>
    <w:rsid w:val="00177FEC"/>
    <w:rsid w:val="0018007D"/>
    <w:rsid w:val="00180195"/>
    <w:rsid w:val="00180E88"/>
    <w:rsid w:val="00181007"/>
    <w:rsid w:val="00181014"/>
    <w:rsid w:val="0018173F"/>
    <w:rsid w:val="001819AD"/>
    <w:rsid w:val="00181D7D"/>
    <w:rsid w:val="001820FC"/>
    <w:rsid w:val="001825E9"/>
    <w:rsid w:val="00182713"/>
    <w:rsid w:val="00182961"/>
    <w:rsid w:val="00182A2C"/>
    <w:rsid w:val="00182F17"/>
    <w:rsid w:val="00183C12"/>
    <w:rsid w:val="00183D1B"/>
    <w:rsid w:val="00184005"/>
    <w:rsid w:val="00184024"/>
    <w:rsid w:val="00184AFB"/>
    <w:rsid w:val="00184B2F"/>
    <w:rsid w:val="00184E5B"/>
    <w:rsid w:val="001851B1"/>
    <w:rsid w:val="00185414"/>
    <w:rsid w:val="001854B4"/>
    <w:rsid w:val="0018553B"/>
    <w:rsid w:val="00185A03"/>
    <w:rsid w:val="00186308"/>
    <w:rsid w:val="001863AC"/>
    <w:rsid w:val="0018651B"/>
    <w:rsid w:val="0018670E"/>
    <w:rsid w:val="00186925"/>
    <w:rsid w:val="001871D1"/>
    <w:rsid w:val="001875A9"/>
    <w:rsid w:val="0018785E"/>
    <w:rsid w:val="00187B8D"/>
    <w:rsid w:val="00190187"/>
    <w:rsid w:val="001902F4"/>
    <w:rsid w:val="001913EA"/>
    <w:rsid w:val="00191785"/>
    <w:rsid w:val="00192F60"/>
    <w:rsid w:val="00193450"/>
    <w:rsid w:val="0019391C"/>
    <w:rsid w:val="001939CB"/>
    <w:rsid w:val="001939E1"/>
    <w:rsid w:val="00193A33"/>
    <w:rsid w:val="001942E9"/>
    <w:rsid w:val="00194A22"/>
    <w:rsid w:val="00194A2B"/>
    <w:rsid w:val="00195382"/>
    <w:rsid w:val="00195583"/>
    <w:rsid w:val="001955D5"/>
    <w:rsid w:val="001955D8"/>
    <w:rsid w:val="00195626"/>
    <w:rsid w:val="00195991"/>
    <w:rsid w:val="00195A41"/>
    <w:rsid w:val="00195EDA"/>
    <w:rsid w:val="00195FE4"/>
    <w:rsid w:val="00196B94"/>
    <w:rsid w:val="00196F80"/>
    <w:rsid w:val="00197B95"/>
    <w:rsid w:val="00197CC6"/>
    <w:rsid w:val="001A0218"/>
    <w:rsid w:val="001A0942"/>
    <w:rsid w:val="001A11C7"/>
    <w:rsid w:val="001A17C4"/>
    <w:rsid w:val="001A1F26"/>
    <w:rsid w:val="001A1FF6"/>
    <w:rsid w:val="001A203A"/>
    <w:rsid w:val="001A2BF8"/>
    <w:rsid w:val="001A2D1E"/>
    <w:rsid w:val="001A2E6F"/>
    <w:rsid w:val="001A2E77"/>
    <w:rsid w:val="001A2F95"/>
    <w:rsid w:val="001A30A4"/>
    <w:rsid w:val="001A3189"/>
    <w:rsid w:val="001A3658"/>
    <w:rsid w:val="001A3B06"/>
    <w:rsid w:val="001A4219"/>
    <w:rsid w:val="001A4635"/>
    <w:rsid w:val="001A4B2B"/>
    <w:rsid w:val="001A4F1F"/>
    <w:rsid w:val="001A544A"/>
    <w:rsid w:val="001A55C1"/>
    <w:rsid w:val="001A5914"/>
    <w:rsid w:val="001A5E53"/>
    <w:rsid w:val="001A5F72"/>
    <w:rsid w:val="001A650E"/>
    <w:rsid w:val="001A6683"/>
    <w:rsid w:val="001A70E5"/>
    <w:rsid w:val="001A7475"/>
    <w:rsid w:val="001A759A"/>
    <w:rsid w:val="001A790A"/>
    <w:rsid w:val="001B00BF"/>
    <w:rsid w:val="001B15D2"/>
    <w:rsid w:val="001B2509"/>
    <w:rsid w:val="001B2AAE"/>
    <w:rsid w:val="001B2D7E"/>
    <w:rsid w:val="001B310E"/>
    <w:rsid w:val="001B314B"/>
    <w:rsid w:val="001B32B8"/>
    <w:rsid w:val="001B349F"/>
    <w:rsid w:val="001B35A8"/>
    <w:rsid w:val="001B3644"/>
    <w:rsid w:val="001B386A"/>
    <w:rsid w:val="001B3B00"/>
    <w:rsid w:val="001B3CDD"/>
    <w:rsid w:val="001B3D38"/>
    <w:rsid w:val="001B3F34"/>
    <w:rsid w:val="001B4076"/>
    <w:rsid w:val="001B40C4"/>
    <w:rsid w:val="001B49F6"/>
    <w:rsid w:val="001B4A31"/>
    <w:rsid w:val="001B4BA4"/>
    <w:rsid w:val="001B50E3"/>
    <w:rsid w:val="001B514A"/>
    <w:rsid w:val="001B5A08"/>
    <w:rsid w:val="001B5A89"/>
    <w:rsid w:val="001B5CFE"/>
    <w:rsid w:val="001B5D87"/>
    <w:rsid w:val="001B5E52"/>
    <w:rsid w:val="001B5FD5"/>
    <w:rsid w:val="001B61D6"/>
    <w:rsid w:val="001B633C"/>
    <w:rsid w:val="001B6A26"/>
    <w:rsid w:val="001B6C8E"/>
    <w:rsid w:val="001B77E3"/>
    <w:rsid w:val="001B79AC"/>
    <w:rsid w:val="001B7A5D"/>
    <w:rsid w:val="001C0141"/>
    <w:rsid w:val="001C0CD5"/>
    <w:rsid w:val="001C0D23"/>
    <w:rsid w:val="001C129F"/>
    <w:rsid w:val="001C13C6"/>
    <w:rsid w:val="001C1489"/>
    <w:rsid w:val="001C17FB"/>
    <w:rsid w:val="001C1B61"/>
    <w:rsid w:val="001C1CAF"/>
    <w:rsid w:val="001C2418"/>
    <w:rsid w:val="001C25F9"/>
    <w:rsid w:val="001C2BCE"/>
    <w:rsid w:val="001C34FF"/>
    <w:rsid w:val="001C36E5"/>
    <w:rsid w:val="001C45B2"/>
    <w:rsid w:val="001C57DD"/>
    <w:rsid w:val="001C59FE"/>
    <w:rsid w:val="001C5AFA"/>
    <w:rsid w:val="001C631A"/>
    <w:rsid w:val="001C63D6"/>
    <w:rsid w:val="001C64D7"/>
    <w:rsid w:val="001C657D"/>
    <w:rsid w:val="001C6954"/>
    <w:rsid w:val="001C69C4"/>
    <w:rsid w:val="001C6E6A"/>
    <w:rsid w:val="001C73CD"/>
    <w:rsid w:val="001C756E"/>
    <w:rsid w:val="001C7C77"/>
    <w:rsid w:val="001D016C"/>
    <w:rsid w:val="001D0C59"/>
    <w:rsid w:val="001D0D37"/>
    <w:rsid w:val="001D0F48"/>
    <w:rsid w:val="001D104E"/>
    <w:rsid w:val="001D19D9"/>
    <w:rsid w:val="001D1C4B"/>
    <w:rsid w:val="001D2808"/>
    <w:rsid w:val="001D361B"/>
    <w:rsid w:val="001D3D5B"/>
    <w:rsid w:val="001D46F4"/>
    <w:rsid w:val="001D49D4"/>
    <w:rsid w:val="001D49DF"/>
    <w:rsid w:val="001D4A72"/>
    <w:rsid w:val="001D4BED"/>
    <w:rsid w:val="001D5438"/>
    <w:rsid w:val="001D60C5"/>
    <w:rsid w:val="001D6A13"/>
    <w:rsid w:val="001D711C"/>
    <w:rsid w:val="001D794E"/>
    <w:rsid w:val="001E0329"/>
    <w:rsid w:val="001E03D9"/>
    <w:rsid w:val="001E04D7"/>
    <w:rsid w:val="001E0819"/>
    <w:rsid w:val="001E0CF0"/>
    <w:rsid w:val="001E1109"/>
    <w:rsid w:val="001E2396"/>
    <w:rsid w:val="001E2897"/>
    <w:rsid w:val="001E28F6"/>
    <w:rsid w:val="001E2A61"/>
    <w:rsid w:val="001E2F67"/>
    <w:rsid w:val="001E302F"/>
    <w:rsid w:val="001E32C5"/>
    <w:rsid w:val="001E3590"/>
    <w:rsid w:val="001E39A3"/>
    <w:rsid w:val="001E41E7"/>
    <w:rsid w:val="001E424F"/>
    <w:rsid w:val="001E47B1"/>
    <w:rsid w:val="001E4BD9"/>
    <w:rsid w:val="001E55F5"/>
    <w:rsid w:val="001E5BA9"/>
    <w:rsid w:val="001E5EDA"/>
    <w:rsid w:val="001E633D"/>
    <w:rsid w:val="001E6439"/>
    <w:rsid w:val="001E6713"/>
    <w:rsid w:val="001E6BCB"/>
    <w:rsid w:val="001E7310"/>
    <w:rsid w:val="001E7407"/>
    <w:rsid w:val="001E749B"/>
    <w:rsid w:val="001E78FC"/>
    <w:rsid w:val="001E7E23"/>
    <w:rsid w:val="001F036E"/>
    <w:rsid w:val="001F03CD"/>
    <w:rsid w:val="001F1731"/>
    <w:rsid w:val="001F1897"/>
    <w:rsid w:val="001F1FF5"/>
    <w:rsid w:val="001F202A"/>
    <w:rsid w:val="001F2123"/>
    <w:rsid w:val="001F249B"/>
    <w:rsid w:val="001F296B"/>
    <w:rsid w:val="001F29DD"/>
    <w:rsid w:val="001F37DF"/>
    <w:rsid w:val="001F3974"/>
    <w:rsid w:val="001F3D02"/>
    <w:rsid w:val="001F462D"/>
    <w:rsid w:val="001F4A1B"/>
    <w:rsid w:val="001F4EB0"/>
    <w:rsid w:val="001F5654"/>
    <w:rsid w:val="001F5B88"/>
    <w:rsid w:val="001F60ED"/>
    <w:rsid w:val="001F6402"/>
    <w:rsid w:val="001F65C6"/>
    <w:rsid w:val="001F71EA"/>
    <w:rsid w:val="001F727C"/>
    <w:rsid w:val="001F7292"/>
    <w:rsid w:val="001F734B"/>
    <w:rsid w:val="001F7376"/>
    <w:rsid w:val="001F77EC"/>
    <w:rsid w:val="001F7939"/>
    <w:rsid w:val="001F796F"/>
    <w:rsid w:val="001F79DE"/>
    <w:rsid w:val="001F7B00"/>
    <w:rsid w:val="001F7DF3"/>
    <w:rsid w:val="002000FB"/>
    <w:rsid w:val="00200353"/>
    <w:rsid w:val="002009F6"/>
    <w:rsid w:val="002016FF"/>
    <w:rsid w:val="00201D27"/>
    <w:rsid w:val="00201F2D"/>
    <w:rsid w:val="00202618"/>
    <w:rsid w:val="00202D38"/>
    <w:rsid w:val="00202DEF"/>
    <w:rsid w:val="002031CB"/>
    <w:rsid w:val="0020339F"/>
    <w:rsid w:val="00203C23"/>
    <w:rsid w:val="00203FD6"/>
    <w:rsid w:val="00204440"/>
    <w:rsid w:val="002053F5"/>
    <w:rsid w:val="002054BD"/>
    <w:rsid w:val="00205B28"/>
    <w:rsid w:val="00205D82"/>
    <w:rsid w:val="002067BC"/>
    <w:rsid w:val="00206BA5"/>
    <w:rsid w:val="00206ED1"/>
    <w:rsid w:val="00206F3A"/>
    <w:rsid w:val="00206F90"/>
    <w:rsid w:val="00207748"/>
    <w:rsid w:val="00207E78"/>
    <w:rsid w:val="0021002B"/>
    <w:rsid w:val="00210177"/>
    <w:rsid w:val="002109E5"/>
    <w:rsid w:val="0021126E"/>
    <w:rsid w:val="00211482"/>
    <w:rsid w:val="00211CF0"/>
    <w:rsid w:val="00211DD4"/>
    <w:rsid w:val="002120D4"/>
    <w:rsid w:val="00212CA5"/>
    <w:rsid w:val="002131F3"/>
    <w:rsid w:val="002136BF"/>
    <w:rsid w:val="0021376F"/>
    <w:rsid w:val="002137BB"/>
    <w:rsid w:val="00213A01"/>
    <w:rsid w:val="00213CD2"/>
    <w:rsid w:val="00214191"/>
    <w:rsid w:val="0021454A"/>
    <w:rsid w:val="002148AB"/>
    <w:rsid w:val="00214926"/>
    <w:rsid w:val="002149E9"/>
    <w:rsid w:val="00214C7C"/>
    <w:rsid w:val="0021506A"/>
    <w:rsid w:val="002151B6"/>
    <w:rsid w:val="002157F3"/>
    <w:rsid w:val="00216082"/>
    <w:rsid w:val="00216782"/>
    <w:rsid w:val="00216CD5"/>
    <w:rsid w:val="00216D0A"/>
    <w:rsid w:val="0021743F"/>
    <w:rsid w:val="00217500"/>
    <w:rsid w:val="00217B3B"/>
    <w:rsid w:val="00217BFC"/>
    <w:rsid w:val="00217C9A"/>
    <w:rsid w:val="00217EB3"/>
    <w:rsid w:val="00217FBE"/>
    <w:rsid w:val="002207F3"/>
    <w:rsid w:val="00220E07"/>
    <w:rsid w:val="00220E68"/>
    <w:rsid w:val="002216C3"/>
    <w:rsid w:val="002225CA"/>
    <w:rsid w:val="00222C5E"/>
    <w:rsid w:val="002230A7"/>
    <w:rsid w:val="0022467B"/>
    <w:rsid w:val="002249DB"/>
    <w:rsid w:val="00224C19"/>
    <w:rsid w:val="00224F99"/>
    <w:rsid w:val="00225047"/>
    <w:rsid w:val="00225064"/>
    <w:rsid w:val="0022558B"/>
    <w:rsid w:val="00225735"/>
    <w:rsid w:val="00225B39"/>
    <w:rsid w:val="00225BD7"/>
    <w:rsid w:val="00225D4D"/>
    <w:rsid w:val="0022678E"/>
    <w:rsid w:val="0022686A"/>
    <w:rsid w:val="00226A7F"/>
    <w:rsid w:val="00226F7B"/>
    <w:rsid w:val="00227629"/>
    <w:rsid w:val="00227E97"/>
    <w:rsid w:val="00227F00"/>
    <w:rsid w:val="0023022B"/>
    <w:rsid w:val="00230530"/>
    <w:rsid w:val="00230901"/>
    <w:rsid w:val="00230D34"/>
    <w:rsid w:val="00230ECE"/>
    <w:rsid w:val="002311FA"/>
    <w:rsid w:val="00231265"/>
    <w:rsid w:val="00231B0B"/>
    <w:rsid w:val="00231B63"/>
    <w:rsid w:val="00231D49"/>
    <w:rsid w:val="00232008"/>
    <w:rsid w:val="002320CA"/>
    <w:rsid w:val="0023248C"/>
    <w:rsid w:val="0023263B"/>
    <w:rsid w:val="00232B2A"/>
    <w:rsid w:val="00232C2B"/>
    <w:rsid w:val="00232FC4"/>
    <w:rsid w:val="0023332A"/>
    <w:rsid w:val="00233C62"/>
    <w:rsid w:val="00233F49"/>
    <w:rsid w:val="00234C73"/>
    <w:rsid w:val="00234CE2"/>
    <w:rsid w:val="00234D90"/>
    <w:rsid w:val="00235197"/>
    <w:rsid w:val="00235ADC"/>
    <w:rsid w:val="00235EB6"/>
    <w:rsid w:val="00236568"/>
    <w:rsid w:val="002365EE"/>
    <w:rsid w:val="00236763"/>
    <w:rsid w:val="00236B93"/>
    <w:rsid w:val="002372CC"/>
    <w:rsid w:val="0023732B"/>
    <w:rsid w:val="00237BCF"/>
    <w:rsid w:val="00237E20"/>
    <w:rsid w:val="00240363"/>
    <w:rsid w:val="002406A6"/>
    <w:rsid w:val="00240749"/>
    <w:rsid w:val="00240BE7"/>
    <w:rsid w:val="002416E5"/>
    <w:rsid w:val="0024189B"/>
    <w:rsid w:val="00241CB7"/>
    <w:rsid w:val="002423C0"/>
    <w:rsid w:val="002424CE"/>
    <w:rsid w:val="0024268B"/>
    <w:rsid w:val="0024309E"/>
    <w:rsid w:val="0024335B"/>
    <w:rsid w:val="00243FA1"/>
    <w:rsid w:val="0024427A"/>
    <w:rsid w:val="00244297"/>
    <w:rsid w:val="002443DC"/>
    <w:rsid w:val="00244CBC"/>
    <w:rsid w:val="00245AA0"/>
    <w:rsid w:val="0024616D"/>
    <w:rsid w:val="002464DC"/>
    <w:rsid w:val="00246523"/>
    <w:rsid w:val="002465F8"/>
    <w:rsid w:val="00246747"/>
    <w:rsid w:val="002467ED"/>
    <w:rsid w:val="002469AC"/>
    <w:rsid w:val="00246B2A"/>
    <w:rsid w:val="00247076"/>
    <w:rsid w:val="0024765D"/>
    <w:rsid w:val="00247822"/>
    <w:rsid w:val="00247DAD"/>
    <w:rsid w:val="002506DC"/>
    <w:rsid w:val="0025088E"/>
    <w:rsid w:val="00250CAA"/>
    <w:rsid w:val="00251835"/>
    <w:rsid w:val="0025206F"/>
    <w:rsid w:val="00252171"/>
    <w:rsid w:val="0025239E"/>
    <w:rsid w:val="002524C5"/>
    <w:rsid w:val="002530D3"/>
    <w:rsid w:val="00253396"/>
    <w:rsid w:val="00253877"/>
    <w:rsid w:val="00253BFF"/>
    <w:rsid w:val="00253F1E"/>
    <w:rsid w:val="0025482D"/>
    <w:rsid w:val="002549BA"/>
    <w:rsid w:val="00254EF0"/>
    <w:rsid w:val="002550C4"/>
    <w:rsid w:val="002551E0"/>
    <w:rsid w:val="002557E3"/>
    <w:rsid w:val="002558B2"/>
    <w:rsid w:val="00255CEC"/>
    <w:rsid w:val="00256010"/>
    <w:rsid w:val="002561D3"/>
    <w:rsid w:val="00256393"/>
    <w:rsid w:val="00256AC3"/>
    <w:rsid w:val="00256D0B"/>
    <w:rsid w:val="002570BE"/>
    <w:rsid w:val="00257370"/>
    <w:rsid w:val="0025748E"/>
    <w:rsid w:val="00257B06"/>
    <w:rsid w:val="00257B46"/>
    <w:rsid w:val="00257FE7"/>
    <w:rsid w:val="002603B2"/>
    <w:rsid w:val="00260D72"/>
    <w:rsid w:val="002618BD"/>
    <w:rsid w:val="002619F2"/>
    <w:rsid w:val="00261CDD"/>
    <w:rsid w:val="002621EA"/>
    <w:rsid w:val="002622EA"/>
    <w:rsid w:val="00262996"/>
    <w:rsid w:val="00262BF0"/>
    <w:rsid w:val="00262CC8"/>
    <w:rsid w:val="00262DCF"/>
    <w:rsid w:val="00262DD8"/>
    <w:rsid w:val="00263238"/>
    <w:rsid w:val="002634F9"/>
    <w:rsid w:val="00263516"/>
    <w:rsid w:val="00263804"/>
    <w:rsid w:val="00263820"/>
    <w:rsid w:val="00263919"/>
    <w:rsid w:val="00263E49"/>
    <w:rsid w:val="002640D2"/>
    <w:rsid w:val="00264A3E"/>
    <w:rsid w:val="0026543C"/>
    <w:rsid w:val="00265465"/>
    <w:rsid w:val="002657D2"/>
    <w:rsid w:val="00265B27"/>
    <w:rsid w:val="00265CB4"/>
    <w:rsid w:val="00265E47"/>
    <w:rsid w:val="00265EAE"/>
    <w:rsid w:val="00266771"/>
    <w:rsid w:val="002667B3"/>
    <w:rsid w:val="00266A6A"/>
    <w:rsid w:val="00267141"/>
    <w:rsid w:val="002672F9"/>
    <w:rsid w:val="0026757E"/>
    <w:rsid w:val="002678C9"/>
    <w:rsid w:val="00267A38"/>
    <w:rsid w:val="00267B0B"/>
    <w:rsid w:val="00267BC1"/>
    <w:rsid w:val="00267DF1"/>
    <w:rsid w:val="00270155"/>
    <w:rsid w:val="00270161"/>
    <w:rsid w:val="002701C3"/>
    <w:rsid w:val="0027039F"/>
    <w:rsid w:val="002704CF"/>
    <w:rsid w:val="00270B0B"/>
    <w:rsid w:val="00270BE1"/>
    <w:rsid w:val="00270FEA"/>
    <w:rsid w:val="00271039"/>
    <w:rsid w:val="00271478"/>
    <w:rsid w:val="0027147B"/>
    <w:rsid w:val="00271810"/>
    <w:rsid w:val="0027185C"/>
    <w:rsid w:val="00272132"/>
    <w:rsid w:val="002723CB"/>
    <w:rsid w:val="002727B7"/>
    <w:rsid w:val="00272904"/>
    <w:rsid w:val="0027297C"/>
    <w:rsid w:val="00272F2D"/>
    <w:rsid w:val="0027329F"/>
    <w:rsid w:val="00274111"/>
    <w:rsid w:val="002744B1"/>
    <w:rsid w:val="0027462C"/>
    <w:rsid w:val="002749E7"/>
    <w:rsid w:val="002750C5"/>
    <w:rsid w:val="00275197"/>
    <w:rsid w:val="002755D2"/>
    <w:rsid w:val="00275B4F"/>
    <w:rsid w:val="00275B81"/>
    <w:rsid w:val="00275DDE"/>
    <w:rsid w:val="00275DFA"/>
    <w:rsid w:val="0027615E"/>
    <w:rsid w:val="00276395"/>
    <w:rsid w:val="002765DF"/>
    <w:rsid w:val="00276690"/>
    <w:rsid w:val="00276784"/>
    <w:rsid w:val="002767C0"/>
    <w:rsid w:val="00276809"/>
    <w:rsid w:val="00276B36"/>
    <w:rsid w:val="002776DF"/>
    <w:rsid w:val="00277719"/>
    <w:rsid w:val="00277915"/>
    <w:rsid w:val="002779ED"/>
    <w:rsid w:val="002802B1"/>
    <w:rsid w:val="002802EB"/>
    <w:rsid w:val="00280492"/>
    <w:rsid w:val="00280698"/>
    <w:rsid w:val="00280A6F"/>
    <w:rsid w:val="00281234"/>
    <w:rsid w:val="0028125D"/>
    <w:rsid w:val="0028130C"/>
    <w:rsid w:val="0028151B"/>
    <w:rsid w:val="0028192D"/>
    <w:rsid w:val="00282060"/>
    <w:rsid w:val="00282171"/>
    <w:rsid w:val="0028268C"/>
    <w:rsid w:val="002827B8"/>
    <w:rsid w:val="00282C03"/>
    <w:rsid w:val="00282CC4"/>
    <w:rsid w:val="0028315D"/>
    <w:rsid w:val="00283215"/>
    <w:rsid w:val="002834BC"/>
    <w:rsid w:val="00283627"/>
    <w:rsid w:val="00284443"/>
    <w:rsid w:val="00284532"/>
    <w:rsid w:val="00284BDE"/>
    <w:rsid w:val="0028533B"/>
    <w:rsid w:val="002855A6"/>
    <w:rsid w:val="0028579A"/>
    <w:rsid w:val="002857CB"/>
    <w:rsid w:val="00285A88"/>
    <w:rsid w:val="0028673C"/>
    <w:rsid w:val="00286D58"/>
    <w:rsid w:val="00286D69"/>
    <w:rsid w:val="00286D91"/>
    <w:rsid w:val="002876EF"/>
    <w:rsid w:val="002878D2"/>
    <w:rsid w:val="00287911"/>
    <w:rsid w:val="002906B5"/>
    <w:rsid w:val="002906C5"/>
    <w:rsid w:val="002906FB"/>
    <w:rsid w:val="00290906"/>
    <w:rsid w:val="0029138E"/>
    <w:rsid w:val="0029189F"/>
    <w:rsid w:val="002918EE"/>
    <w:rsid w:val="002919A2"/>
    <w:rsid w:val="002919FE"/>
    <w:rsid w:val="00291BC2"/>
    <w:rsid w:val="00291D98"/>
    <w:rsid w:val="002920CE"/>
    <w:rsid w:val="002921E8"/>
    <w:rsid w:val="00292B34"/>
    <w:rsid w:val="00292BEF"/>
    <w:rsid w:val="00292C3D"/>
    <w:rsid w:val="00292E8D"/>
    <w:rsid w:val="00293370"/>
    <w:rsid w:val="00293507"/>
    <w:rsid w:val="00293B89"/>
    <w:rsid w:val="0029414F"/>
    <w:rsid w:val="002945A7"/>
    <w:rsid w:val="002946AA"/>
    <w:rsid w:val="00294DD1"/>
    <w:rsid w:val="00294F34"/>
    <w:rsid w:val="00295139"/>
    <w:rsid w:val="00295BE9"/>
    <w:rsid w:val="00295C99"/>
    <w:rsid w:val="00295F0F"/>
    <w:rsid w:val="00296D37"/>
    <w:rsid w:val="00296D40"/>
    <w:rsid w:val="00296E29"/>
    <w:rsid w:val="002973E0"/>
    <w:rsid w:val="00297429"/>
    <w:rsid w:val="00297517"/>
    <w:rsid w:val="00297ECB"/>
    <w:rsid w:val="002A02B5"/>
    <w:rsid w:val="002A077A"/>
    <w:rsid w:val="002A10C4"/>
    <w:rsid w:val="002A12C7"/>
    <w:rsid w:val="002A156F"/>
    <w:rsid w:val="002A157D"/>
    <w:rsid w:val="002A1DFC"/>
    <w:rsid w:val="002A260F"/>
    <w:rsid w:val="002A2A02"/>
    <w:rsid w:val="002A2F45"/>
    <w:rsid w:val="002A34B0"/>
    <w:rsid w:val="002A3E3D"/>
    <w:rsid w:val="002A3EAA"/>
    <w:rsid w:val="002A4268"/>
    <w:rsid w:val="002A46D9"/>
    <w:rsid w:val="002A48A9"/>
    <w:rsid w:val="002A4B09"/>
    <w:rsid w:val="002A4B17"/>
    <w:rsid w:val="002A4B97"/>
    <w:rsid w:val="002A55C3"/>
    <w:rsid w:val="002A55EA"/>
    <w:rsid w:val="002A5628"/>
    <w:rsid w:val="002A6B1B"/>
    <w:rsid w:val="002A6DBE"/>
    <w:rsid w:val="002A7383"/>
    <w:rsid w:val="002A7458"/>
    <w:rsid w:val="002B0B52"/>
    <w:rsid w:val="002B0D97"/>
    <w:rsid w:val="002B13AE"/>
    <w:rsid w:val="002B2089"/>
    <w:rsid w:val="002B2AF4"/>
    <w:rsid w:val="002B3035"/>
    <w:rsid w:val="002B33A6"/>
    <w:rsid w:val="002B39FC"/>
    <w:rsid w:val="002B3D20"/>
    <w:rsid w:val="002B3EBD"/>
    <w:rsid w:val="002B4225"/>
    <w:rsid w:val="002B453E"/>
    <w:rsid w:val="002B4917"/>
    <w:rsid w:val="002B4E67"/>
    <w:rsid w:val="002B5524"/>
    <w:rsid w:val="002B580F"/>
    <w:rsid w:val="002B5A01"/>
    <w:rsid w:val="002B5A2F"/>
    <w:rsid w:val="002B5A30"/>
    <w:rsid w:val="002B5B0B"/>
    <w:rsid w:val="002B61D8"/>
    <w:rsid w:val="002B636C"/>
    <w:rsid w:val="002B6445"/>
    <w:rsid w:val="002B64C3"/>
    <w:rsid w:val="002B6562"/>
    <w:rsid w:val="002B6601"/>
    <w:rsid w:val="002B6FAD"/>
    <w:rsid w:val="002B736B"/>
    <w:rsid w:val="002B7450"/>
    <w:rsid w:val="002B760B"/>
    <w:rsid w:val="002B773B"/>
    <w:rsid w:val="002B7BC7"/>
    <w:rsid w:val="002B7C7B"/>
    <w:rsid w:val="002B7EA1"/>
    <w:rsid w:val="002B7EC4"/>
    <w:rsid w:val="002C06A6"/>
    <w:rsid w:val="002C084F"/>
    <w:rsid w:val="002C0957"/>
    <w:rsid w:val="002C0DA6"/>
    <w:rsid w:val="002C1416"/>
    <w:rsid w:val="002C25D1"/>
    <w:rsid w:val="002C2712"/>
    <w:rsid w:val="002C387E"/>
    <w:rsid w:val="002C3D81"/>
    <w:rsid w:val="002C3DA6"/>
    <w:rsid w:val="002C4118"/>
    <w:rsid w:val="002C4236"/>
    <w:rsid w:val="002C44DF"/>
    <w:rsid w:val="002C4560"/>
    <w:rsid w:val="002C45EF"/>
    <w:rsid w:val="002C4642"/>
    <w:rsid w:val="002C4648"/>
    <w:rsid w:val="002C47C8"/>
    <w:rsid w:val="002C4FFC"/>
    <w:rsid w:val="002C5737"/>
    <w:rsid w:val="002C60F8"/>
    <w:rsid w:val="002C6478"/>
    <w:rsid w:val="002C65BB"/>
    <w:rsid w:val="002C68C0"/>
    <w:rsid w:val="002C6D9C"/>
    <w:rsid w:val="002C764E"/>
    <w:rsid w:val="002C76A9"/>
    <w:rsid w:val="002D043A"/>
    <w:rsid w:val="002D0607"/>
    <w:rsid w:val="002D0747"/>
    <w:rsid w:val="002D0BE5"/>
    <w:rsid w:val="002D0C12"/>
    <w:rsid w:val="002D16BE"/>
    <w:rsid w:val="002D1AA7"/>
    <w:rsid w:val="002D2628"/>
    <w:rsid w:val="002D280D"/>
    <w:rsid w:val="002D3088"/>
    <w:rsid w:val="002D363C"/>
    <w:rsid w:val="002D386E"/>
    <w:rsid w:val="002D395A"/>
    <w:rsid w:val="002D4307"/>
    <w:rsid w:val="002D45DE"/>
    <w:rsid w:val="002D47F3"/>
    <w:rsid w:val="002D4868"/>
    <w:rsid w:val="002D5324"/>
    <w:rsid w:val="002D5372"/>
    <w:rsid w:val="002D5811"/>
    <w:rsid w:val="002D58B8"/>
    <w:rsid w:val="002D6035"/>
    <w:rsid w:val="002D6588"/>
    <w:rsid w:val="002D65A8"/>
    <w:rsid w:val="002D661E"/>
    <w:rsid w:val="002D6BA4"/>
    <w:rsid w:val="002D6C2B"/>
    <w:rsid w:val="002D735F"/>
    <w:rsid w:val="002D7BC5"/>
    <w:rsid w:val="002D7E3B"/>
    <w:rsid w:val="002E0250"/>
    <w:rsid w:val="002E0354"/>
    <w:rsid w:val="002E0445"/>
    <w:rsid w:val="002E1183"/>
    <w:rsid w:val="002E15AD"/>
    <w:rsid w:val="002E16D8"/>
    <w:rsid w:val="002E1828"/>
    <w:rsid w:val="002E1F98"/>
    <w:rsid w:val="002E2D62"/>
    <w:rsid w:val="002E369C"/>
    <w:rsid w:val="002E3E65"/>
    <w:rsid w:val="002E417B"/>
    <w:rsid w:val="002E4A47"/>
    <w:rsid w:val="002E51EA"/>
    <w:rsid w:val="002E577F"/>
    <w:rsid w:val="002E5C0E"/>
    <w:rsid w:val="002E5C59"/>
    <w:rsid w:val="002E5DA2"/>
    <w:rsid w:val="002E6B7B"/>
    <w:rsid w:val="002E6DE6"/>
    <w:rsid w:val="002E71DF"/>
    <w:rsid w:val="002E7978"/>
    <w:rsid w:val="002E7AAE"/>
    <w:rsid w:val="002F00F2"/>
    <w:rsid w:val="002F021C"/>
    <w:rsid w:val="002F023B"/>
    <w:rsid w:val="002F0298"/>
    <w:rsid w:val="002F0994"/>
    <w:rsid w:val="002F0CF6"/>
    <w:rsid w:val="002F0D7E"/>
    <w:rsid w:val="002F0DF8"/>
    <w:rsid w:val="002F1756"/>
    <w:rsid w:val="002F1B1C"/>
    <w:rsid w:val="002F1BCC"/>
    <w:rsid w:val="002F208E"/>
    <w:rsid w:val="002F2507"/>
    <w:rsid w:val="002F2640"/>
    <w:rsid w:val="002F31EA"/>
    <w:rsid w:val="002F34C4"/>
    <w:rsid w:val="002F3DAA"/>
    <w:rsid w:val="002F3E9C"/>
    <w:rsid w:val="002F4008"/>
    <w:rsid w:val="002F4231"/>
    <w:rsid w:val="002F42DA"/>
    <w:rsid w:val="002F4595"/>
    <w:rsid w:val="002F4E1A"/>
    <w:rsid w:val="002F5421"/>
    <w:rsid w:val="002F5463"/>
    <w:rsid w:val="002F5A56"/>
    <w:rsid w:val="002F5A80"/>
    <w:rsid w:val="002F5CF3"/>
    <w:rsid w:val="002F75C5"/>
    <w:rsid w:val="002F765F"/>
    <w:rsid w:val="002F7A6E"/>
    <w:rsid w:val="002F7BF5"/>
    <w:rsid w:val="00300242"/>
    <w:rsid w:val="003002FC"/>
    <w:rsid w:val="003005DA"/>
    <w:rsid w:val="00301894"/>
    <w:rsid w:val="00301C56"/>
    <w:rsid w:val="00301E45"/>
    <w:rsid w:val="003020B3"/>
    <w:rsid w:val="003020BE"/>
    <w:rsid w:val="00302A33"/>
    <w:rsid w:val="00302C26"/>
    <w:rsid w:val="00302E0A"/>
    <w:rsid w:val="00302E1D"/>
    <w:rsid w:val="003038B3"/>
    <w:rsid w:val="00303B03"/>
    <w:rsid w:val="003046C3"/>
    <w:rsid w:val="00304834"/>
    <w:rsid w:val="00304867"/>
    <w:rsid w:val="003054C6"/>
    <w:rsid w:val="00305698"/>
    <w:rsid w:val="003056AC"/>
    <w:rsid w:val="003056C2"/>
    <w:rsid w:val="003058CD"/>
    <w:rsid w:val="0030593E"/>
    <w:rsid w:val="00306093"/>
    <w:rsid w:val="003070A4"/>
    <w:rsid w:val="00307261"/>
    <w:rsid w:val="0030773F"/>
    <w:rsid w:val="00307F5D"/>
    <w:rsid w:val="0031030C"/>
    <w:rsid w:val="00310826"/>
    <w:rsid w:val="00310837"/>
    <w:rsid w:val="003119A4"/>
    <w:rsid w:val="00311DD3"/>
    <w:rsid w:val="00312DC2"/>
    <w:rsid w:val="0031302C"/>
    <w:rsid w:val="003132FC"/>
    <w:rsid w:val="003134AE"/>
    <w:rsid w:val="00313787"/>
    <w:rsid w:val="0031399F"/>
    <w:rsid w:val="00313A74"/>
    <w:rsid w:val="003144C6"/>
    <w:rsid w:val="003147F4"/>
    <w:rsid w:val="0031496A"/>
    <w:rsid w:val="00314D79"/>
    <w:rsid w:val="00314D7E"/>
    <w:rsid w:val="00314DBE"/>
    <w:rsid w:val="00315790"/>
    <w:rsid w:val="003158AF"/>
    <w:rsid w:val="00315B3A"/>
    <w:rsid w:val="00315C1F"/>
    <w:rsid w:val="00315D8F"/>
    <w:rsid w:val="003165DC"/>
    <w:rsid w:val="0031669D"/>
    <w:rsid w:val="00316755"/>
    <w:rsid w:val="00316C39"/>
    <w:rsid w:val="00316D44"/>
    <w:rsid w:val="00316E6F"/>
    <w:rsid w:val="0031717C"/>
    <w:rsid w:val="003172B9"/>
    <w:rsid w:val="00317458"/>
    <w:rsid w:val="00317563"/>
    <w:rsid w:val="00317AEE"/>
    <w:rsid w:val="00317BBF"/>
    <w:rsid w:val="003209A7"/>
    <w:rsid w:val="00320A82"/>
    <w:rsid w:val="00320DD2"/>
    <w:rsid w:val="003210F2"/>
    <w:rsid w:val="0032143D"/>
    <w:rsid w:val="0032183D"/>
    <w:rsid w:val="00322934"/>
    <w:rsid w:val="00323407"/>
    <w:rsid w:val="0032351E"/>
    <w:rsid w:val="00323EA8"/>
    <w:rsid w:val="00323F8D"/>
    <w:rsid w:val="0032409A"/>
    <w:rsid w:val="0032438E"/>
    <w:rsid w:val="0032467B"/>
    <w:rsid w:val="00324D27"/>
    <w:rsid w:val="00324F78"/>
    <w:rsid w:val="00324FA8"/>
    <w:rsid w:val="003256F6"/>
    <w:rsid w:val="0032622E"/>
    <w:rsid w:val="00326548"/>
    <w:rsid w:val="0032680F"/>
    <w:rsid w:val="003269DE"/>
    <w:rsid w:val="00326A7A"/>
    <w:rsid w:val="00326BE9"/>
    <w:rsid w:val="00326E66"/>
    <w:rsid w:val="0032735B"/>
    <w:rsid w:val="0032767E"/>
    <w:rsid w:val="00327792"/>
    <w:rsid w:val="003304AA"/>
    <w:rsid w:val="00330817"/>
    <w:rsid w:val="00330937"/>
    <w:rsid w:val="00330A03"/>
    <w:rsid w:val="00330F2B"/>
    <w:rsid w:val="003312AB"/>
    <w:rsid w:val="003315DA"/>
    <w:rsid w:val="003316DB"/>
    <w:rsid w:val="0033241D"/>
    <w:rsid w:val="003328C4"/>
    <w:rsid w:val="0033323D"/>
    <w:rsid w:val="0033327A"/>
    <w:rsid w:val="00333310"/>
    <w:rsid w:val="00333A51"/>
    <w:rsid w:val="00333CE9"/>
    <w:rsid w:val="0033400E"/>
    <w:rsid w:val="003347B5"/>
    <w:rsid w:val="003349AD"/>
    <w:rsid w:val="00334BA9"/>
    <w:rsid w:val="0033510B"/>
    <w:rsid w:val="00335249"/>
    <w:rsid w:val="003358A4"/>
    <w:rsid w:val="00335B36"/>
    <w:rsid w:val="0033612A"/>
    <w:rsid w:val="003369B1"/>
    <w:rsid w:val="00336ED5"/>
    <w:rsid w:val="00336F83"/>
    <w:rsid w:val="00337300"/>
    <w:rsid w:val="00337A12"/>
    <w:rsid w:val="00337ECD"/>
    <w:rsid w:val="003406BA"/>
    <w:rsid w:val="00340DEC"/>
    <w:rsid w:val="0034129D"/>
    <w:rsid w:val="003415D3"/>
    <w:rsid w:val="00341D9F"/>
    <w:rsid w:val="00341F5B"/>
    <w:rsid w:val="003420D3"/>
    <w:rsid w:val="003425B6"/>
    <w:rsid w:val="00343269"/>
    <w:rsid w:val="003432AA"/>
    <w:rsid w:val="003435F4"/>
    <w:rsid w:val="0034362B"/>
    <w:rsid w:val="00343DC8"/>
    <w:rsid w:val="003440ED"/>
    <w:rsid w:val="00344124"/>
    <w:rsid w:val="0034458A"/>
    <w:rsid w:val="00344891"/>
    <w:rsid w:val="00344AF0"/>
    <w:rsid w:val="00344D3E"/>
    <w:rsid w:val="00344E12"/>
    <w:rsid w:val="00345020"/>
    <w:rsid w:val="003450F6"/>
    <w:rsid w:val="0034559F"/>
    <w:rsid w:val="00345789"/>
    <w:rsid w:val="0034592E"/>
    <w:rsid w:val="0034599F"/>
    <w:rsid w:val="00345F67"/>
    <w:rsid w:val="00346093"/>
    <w:rsid w:val="0034635C"/>
    <w:rsid w:val="003470CF"/>
    <w:rsid w:val="003472A8"/>
    <w:rsid w:val="00347AF7"/>
    <w:rsid w:val="00347DD1"/>
    <w:rsid w:val="00350177"/>
    <w:rsid w:val="00350417"/>
    <w:rsid w:val="00350639"/>
    <w:rsid w:val="003506B4"/>
    <w:rsid w:val="00350A35"/>
    <w:rsid w:val="00350B1B"/>
    <w:rsid w:val="00350E3F"/>
    <w:rsid w:val="0035149F"/>
    <w:rsid w:val="0035152B"/>
    <w:rsid w:val="00351A23"/>
    <w:rsid w:val="003526F0"/>
    <w:rsid w:val="00352B0F"/>
    <w:rsid w:val="00352BEC"/>
    <w:rsid w:val="00352FA7"/>
    <w:rsid w:val="00353F87"/>
    <w:rsid w:val="003543D4"/>
    <w:rsid w:val="003546DA"/>
    <w:rsid w:val="00354BA5"/>
    <w:rsid w:val="003553C5"/>
    <w:rsid w:val="00355566"/>
    <w:rsid w:val="003562D1"/>
    <w:rsid w:val="00356342"/>
    <w:rsid w:val="0035675E"/>
    <w:rsid w:val="00356A0B"/>
    <w:rsid w:val="0035720A"/>
    <w:rsid w:val="0035741A"/>
    <w:rsid w:val="00357963"/>
    <w:rsid w:val="00357D6C"/>
    <w:rsid w:val="00360072"/>
    <w:rsid w:val="00360466"/>
    <w:rsid w:val="00361955"/>
    <w:rsid w:val="00361B54"/>
    <w:rsid w:val="00361ED1"/>
    <w:rsid w:val="003620AE"/>
    <w:rsid w:val="003620FF"/>
    <w:rsid w:val="003623FE"/>
    <w:rsid w:val="0036244C"/>
    <w:rsid w:val="00362810"/>
    <w:rsid w:val="003628C2"/>
    <w:rsid w:val="00362928"/>
    <w:rsid w:val="00362AAC"/>
    <w:rsid w:val="00362D51"/>
    <w:rsid w:val="00363557"/>
    <w:rsid w:val="00363AC8"/>
    <w:rsid w:val="00363CA9"/>
    <w:rsid w:val="00363E30"/>
    <w:rsid w:val="0036431C"/>
    <w:rsid w:val="0036450E"/>
    <w:rsid w:val="0036460F"/>
    <w:rsid w:val="00364B5F"/>
    <w:rsid w:val="00364E64"/>
    <w:rsid w:val="00365001"/>
    <w:rsid w:val="0036654C"/>
    <w:rsid w:val="0036697E"/>
    <w:rsid w:val="00366A15"/>
    <w:rsid w:val="00366B78"/>
    <w:rsid w:val="003675BF"/>
    <w:rsid w:val="0036788D"/>
    <w:rsid w:val="00367C47"/>
    <w:rsid w:val="00367C9D"/>
    <w:rsid w:val="00367DB4"/>
    <w:rsid w:val="00367FCB"/>
    <w:rsid w:val="00367FF8"/>
    <w:rsid w:val="00370A32"/>
    <w:rsid w:val="003710C2"/>
    <w:rsid w:val="00371997"/>
    <w:rsid w:val="00372799"/>
    <w:rsid w:val="00372F74"/>
    <w:rsid w:val="003732C1"/>
    <w:rsid w:val="003734B3"/>
    <w:rsid w:val="00373874"/>
    <w:rsid w:val="00373952"/>
    <w:rsid w:val="00373B15"/>
    <w:rsid w:val="0037415E"/>
    <w:rsid w:val="00374164"/>
    <w:rsid w:val="00374EA6"/>
    <w:rsid w:val="0037509E"/>
    <w:rsid w:val="00375203"/>
    <w:rsid w:val="003755AD"/>
    <w:rsid w:val="003759FC"/>
    <w:rsid w:val="00375ACC"/>
    <w:rsid w:val="00375BD5"/>
    <w:rsid w:val="00375C6C"/>
    <w:rsid w:val="00375EA9"/>
    <w:rsid w:val="00376192"/>
    <w:rsid w:val="00376559"/>
    <w:rsid w:val="00376B75"/>
    <w:rsid w:val="0037711C"/>
    <w:rsid w:val="00377FC9"/>
    <w:rsid w:val="00380160"/>
    <w:rsid w:val="00380F8D"/>
    <w:rsid w:val="003814E4"/>
    <w:rsid w:val="003815EC"/>
    <w:rsid w:val="003816AC"/>
    <w:rsid w:val="00381983"/>
    <w:rsid w:val="00381C0A"/>
    <w:rsid w:val="00381C39"/>
    <w:rsid w:val="00381E20"/>
    <w:rsid w:val="003820B0"/>
    <w:rsid w:val="00382143"/>
    <w:rsid w:val="00382765"/>
    <w:rsid w:val="00382B1A"/>
    <w:rsid w:val="00382D0D"/>
    <w:rsid w:val="00382DB3"/>
    <w:rsid w:val="0038316D"/>
    <w:rsid w:val="003835EA"/>
    <w:rsid w:val="003838D0"/>
    <w:rsid w:val="0038469D"/>
    <w:rsid w:val="003846F4"/>
    <w:rsid w:val="00385243"/>
    <w:rsid w:val="00385920"/>
    <w:rsid w:val="00385AA7"/>
    <w:rsid w:val="00386783"/>
    <w:rsid w:val="00387B52"/>
    <w:rsid w:val="00390386"/>
    <w:rsid w:val="003912A0"/>
    <w:rsid w:val="00391558"/>
    <w:rsid w:val="00391C79"/>
    <w:rsid w:val="00391CEA"/>
    <w:rsid w:val="00391D19"/>
    <w:rsid w:val="003928E5"/>
    <w:rsid w:val="00392D02"/>
    <w:rsid w:val="00393047"/>
    <w:rsid w:val="003931C1"/>
    <w:rsid w:val="003931CC"/>
    <w:rsid w:val="00393642"/>
    <w:rsid w:val="00393666"/>
    <w:rsid w:val="0039372C"/>
    <w:rsid w:val="003938C1"/>
    <w:rsid w:val="003941BF"/>
    <w:rsid w:val="003941D8"/>
    <w:rsid w:val="003942D0"/>
    <w:rsid w:val="003946F2"/>
    <w:rsid w:val="003947F3"/>
    <w:rsid w:val="00394B2A"/>
    <w:rsid w:val="00394BAE"/>
    <w:rsid w:val="0039520A"/>
    <w:rsid w:val="0039560F"/>
    <w:rsid w:val="003957CC"/>
    <w:rsid w:val="00395973"/>
    <w:rsid w:val="00395984"/>
    <w:rsid w:val="00395CF4"/>
    <w:rsid w:val="00395FC1"/>
    <w:rsid w:val="0039692E"/>
    <w:rsid w:val="00396EAA"/>
    <w:rsid w:val="00396F39"/>
    <w:rsid w:val="00397747"/>
    <w:rsid w:val="0039776F"/>
    <w:rsid w:val="003A0078"/>
    <w:rsid w:val="003A042D"/>
    <w:rsid w:val="003A0448"/>
    <w:rsid w:val="003A048D"/>
    <w:rsid w:val="003A0726"/>
    <w:rsid w:val="003A0A9C"/>
    <w:rsid w:val="003A0B11"/>
    <w:rsid w:val="003A1574"/>
    <w:rsid w:val="003A18DD"/>
    <w:rsid w:val="003A1F2B"/>
    <w:rsid w:val="003A2894"/>
    <w:rsid w:val="003A28AB"/>
    <w:rsid w:val="003A2A22"/>
    <w:rsid w:val="003A2CA3"/>
    <w:rsid w:val="003A3DEF"/>
    <w:rsid w:val="003A4112"/>
    <w:rsid w:val="003A4209"/>
    <w:rsid w:val="003A4466"/>
    <w:rsid w:val="003A4DBF"/>
    <w:rsid w:val="003A51B1"/>
    <w:rsid w:val="003A521D"/>
    <w:rsid w:val="003A527B"/>
    <w:rsid w:val="003A5CFE"/>
    <w:rsid w:val="003A6BFD"/>
    <w:rsid w:val="003A6F11"/>
    <w:rsid w:val="003A70C5"/>
    <w:rsid w:val="003A70DC"/>
    <w:rsid w:val="003A7813"/>
    <w:rsid w:val="003A7AF6"/>
    <w:rsid w:val="003A7B3C"/>
    <w:rsid w:val="003A7D00"/>
    <w:rsid w:val="003A7F65"/>
    <w:rsid w:val="003B0194"/>
    <w:rsid w:val="003B03EF"/>
    <w:rsid w:val="003B07E6"/>
    <w:rsid w:val="003B07F2"/>
    <w:rsid w:val="003B0AEB"/>
    <w:rsid w:val="003B0EE2"/>
    <w:rsid w:val="003B16EB"/>
    <w:rsid w:val="003B1834"/>
    <w:rsid w:val="003B1C79"/>
    <w:rsid w:val="003B2825"/>
    <w:rsid w:val="003B2AEC"/>
    <w:rsid w:val="003B2E7B"/>
    <w:rsid w:val="003B2F10"/>
    <w:rsid w:val="003B3509"/>
    <w:rsid w:val="003B3787"/>
    <w:rsid w:val="003B4463"/>
    <w:rsid w:val="003B4A75"/>
    <w:rsid w:val="003B4AA5"/>
    <w:rsid w:val="003B4E3D"/>
    <w:rsid w:val="003B50A7"/>
    <w:rsid w:val="003B5204"/>
    <w:rsid w:val="003B52A3"/>
    <w:rsid w:val="003B52FE"/>
    <w:rsid w:val="003B5764"/>
    <w:rsid w:val="003B5A8F"/>
    <w:rsid w:val="003B5D61"/>
    <w:rsid w:val="003B630B"/>
    <w:rsid w:val="003B6651"/>
    <w:rsid w:val="003B6B83"/>
    <w:rsid w:val="003B7646"/>
    <w:rsid w:val="003B7914"/>
    <w:rsid w:val="003B797A"/>
    <w:rsid w:val="003B7E47"/>
    <w:rsid w:val="003C0722"/>
    <w:rsid w:val="003C1459"/>
    <w:rsid w:val="003C1F13"/>
    <w:rsid w:val="003C2178"/>
    <w:rsid w:val="003C219F"/>
    <w:rsid w:val="003C288D"/>
    <w:rsid w:val="003C28E2"/>
    <w:rsid w:val="003C2EFA"/>
    <w:rsid w:val="003C32DF"/>
    <w:rsid w:val="003C3BC8"/>
    <w:rsid w:val="003C3BD2"/>
    <w:rsid w:val="003C4395"/>
    <w:rsid w:val="003C5109"/>
    <w:rsid w:val="003C5C91"/>
    <w:rsid w:val="003C5F2B"/>
    <w:rsid w:val="003C655B"/>
    <w:rsid w:val="003C6702"/>
    <w:rsid w:val="003C6719"/>
    <w:rsid w:val="003C6ECC"/>
    <w:rsid w:val="003C73C8"/>
    <w:rsid w:val="003C7552"/>
    <w:rsid w:val="003C75C3"/>
    <w:rsid w:val="003C76CC"/>
    <w:rsid w:val="003C7AC6"/>
    <w:rsid w:val="003D044E"/>
    <w:rsid w:val="003D08D7"/>
    <w:rsid w:val="003D0A98"/>
    <w:rsid w:val="003D0BFE"/>
    <w:rsid w:val="003D166F"/>
    <w:rsid w:val="003D180B"/>
    <w:rsid w:val="003D189C"/>
    <w:rsid w:val="003D1AFC"/>
    <w:rsid w:val="003D1B3F"/>
    <w:rsid w:val="003D1C35"/>
    <w:rsid w:val="003D1D17"/>
    <w:rsid w:val="003D226C"/>
    <w:rsid w:val="003D2683"/>
    <w:rsid w:val="003D2FE6"/>
    <w:rsid w:val="003D32D1"/>
    <w:rsid w:val="003D349B"/>
    <w:rsid w:val="003D3D0C"/>
    <w:rsid w:val="003D3EED"/>
    <w:rsid w:val="003D3FA7"/>
    <w:rsid w:val="003D451A"/>
    <w:rsid w:val="003D4532"/>
    <w:rsid w:val="003D4A35"/>
    <w:rsid w:val="003D4CA2"/>
    <w:rsid w:val="003D4CCA"/>
    <w:rsid w:val="003D4E96"/>
    <w:rsid w:val="003D4FE8"/>
    <w:rsid w:val="003D5042"/>
    <w:rsid w:val="003D52A6"/>
    <w:rsid w:val="003D530E"/>
    <w:rsid w:val="003D5700"/>
    <w:rsid w:val="003D5D62"/>
    <w:rsid w:val="003D6187"/>
    <w:rsid w:val="003D62A5"/>
    <w:rsid w:val="003D6627"/>
    <w:rsid w:val="003D6695"/>
    <w:rsid w:val="003D6F38"/>
    <w:rsid w:val="003D70DB"/>
    <w:rsid w:val="003D712E"/>
    <w:rsid w:val="003D7CFC"/>
    <w:rsid w:val="003E018F"/>
    <w:rsid w:val="003E04CF"/>
    <w:rsid w:val="003E0C30"/>
    <w:rsid w:val="003E0DD1"/>
    <w:rsid w:val="003E0EBC"/>
    <w:rsid w:val="003E119D"/>
    <w:rsid w:val="003E143A"/>
    <w:rsid w:val="003E171B"/>
    <w:rsid w:val="003E1C5B"/>
    <w:rsid w:val="003E1D3A"/>
    <w:rsid w:val="003E3048"/>
    <w:rsid w:val="003E36C3"/>
    <w:rsid w:val="003E379F"/>
    <w:rsid w:val="003E3F45"/>
    <w:rsid w:val="003E4271"/>
    <w:rsid w:val="003E5347"/>
    <w:rsid w:val="003E549D"/>
    <w:rsid w:val="003E5785"/>
    <w:rsid w:val="003E58B9"/>
    <w:rsid w:val="003E5CF9"/>
    <w:rsid w:val="003E6651"/>
    <w:rsid w:val="003E67EB"/>
    <w:rsid w:val="003E683B"/>
    <w:rsid w:val="003E7056"/>
    <w:rsid w:val="003E7B36"/>
    <w:rsid w:val="003E7CBB"/>
    <w:rsid w:val="003E7E08"/>
    <w:rsid w:val="003E7E1B"/>
    <w:rsid w:val="003F05D6"/>
    <w:rsid w:val="003F073D"/>
    <w:rsid w:val="003F0AF0"/>
    <w:rsid w:val="003F0EDD"/>
    <w:rsid w:val="003F128D"/>
    <w:rsid w:val="003F1A91"/>
    <w:rsid w:val="003F1CC8"/>
    <w:rsid w:val="003F2196"/>
    <w:rsid w:val="003F272B"/>
    <w:rsid w:val="003F2A9E"/>
    <w:rsid w:val="003F2CFC"/>
    <w:rsid w:val="003F2DA7"/>
    <w:rsid w:val="003F2EFD"/>
    <w:rsid w:val="003F3D84"/>
    <w:rsid w:val="003F3DBE"/>
    <w:rsid w:val="003F3E0E"/>
    <w:rsid w:val="003F4AC1"/>
    <w:rsid w:val="003F4C01"/>
    <w:rsid w:val="003F50F0"/>
    <w:rsid w:val="003F52F3"/>
    <w:rsid w:val="003F56CF"/>
    <w:rsid w:val="003F5DC0"/>
    <w:rsid w:val="003F5E5C"/>
    <w:rsid w:val="003F5EEF"/>
    <w:rsid w:val="003F5F75"/>
    <w:rsid w:val="003F61D3"/>
    <w:rsid w:val="003F6876"/>
    <w:rsid w:val="003F6F83"/>
    <w:rsid w:val="003F7343"/>
    <w:rsid w:val="003F7C6F"/>
    <w:rsid w:val="003F7CA7"/>
    <w:rsid w:val="003F7DE1"/>
    <w:rsid w:val="003F7E68"/>
    <w:rsid w:val="00400392"/>
    <w:rsid w:val="004005B4"/>
    <w:rsid w:val="00400858"/>
    <w:rsid w:val="004008F3"/>
    <w:rsid w:val="004018B4"/>
    <w:rsid w:val="00402450"/>
    <w:rsid w:val="0040324B"/>
    <w:rsid w:val="004035A4"/>
    <w:rsid w:val="004037C4"/>
    <w:rsid w:val="00403B93"/>
    <w:rsid w:val="00403E8A"/>
    <w:rsid w:val="00403F0C"/>
    <w:rsid w:val="00404090"/>
    <w:rsid w:val="004047B4"/>
    <w:rsid w:val="00404B64"/>
    <w:rsid w:val="00405312"/>
    <w:rsid w:val="00405579"/>
    <w:rsid w:val="0040571A"/>
    <w:rsid w:val="00405B61"/>
    <w:rsid w:val="00406255"/>
    <w:rsid w:val="00406363"/>
    <w:rsid w:val="004068B7"/>
    <w:rsid w:val="00406CCC"/>
    <w:rsid w:val="00406D69"/>
    <w:rsid w:val="00407689"/>
    <w:rsid w:val="00407715"/>
    <w:rsid w:val="0040776F"/>
    <w:rsid w:val="00407E1E"/>
    <w:rsid w:val="00407F1C"/>
    <w:rsid w:val="004103DC"/>
    <w:rsid w:val="0041077B"/>
    <w:rsid w:val="0041079E"/>
    <w:rsid w:val="00410B8E"/>
    <w:rsid w:val="00410BDF"/>
    <w:rsid w:val="00410E08"/>
    <w:rsid w:val="00410E34"/>
    <w:rsid w:val="00410ED2"/>
    <w:rsid w:val="004110A4"/>
    <w:rsid w:val="004116CD"/>
    <w:rsid w:val="00411A99"/>
    <w:rsid w:val="00411D5B"/>
    <w:rsid w:val="00411DCB"/>
    <w:rsid w:val="004125ED"/>
    <w:rsid w:val="00412BEC"/>
    <w:rsid w:val="00412C2E"/>
    <w:rsid w:val="004130FF"/>
    <w:rsid w:val="00413356"/>
    <w:rsid w:val="0041355A"/>
    <w:rsid w:val="00413C90"/>
    <w:rsid w:val="00413FE8"/>
    <w:rsid w:val="004141B5"/>
    <w:rsid w:val="00414686"/>
    <w:rsid w:val="004146F4"/>
    <w:rsid w:val="00414E24"/>
    <w:rsid w:val="00415415"/>
    <w:rsid w:val="004155A9"/>
    <w:rsid w:val="004156CE"/>
    <w:rsid w:val="00415E41"/>
    <w:rsid w:val="00415F8A"/>
    <w:rsid w:val="00416C51"/>
    <w:rsid w:val="00417138"/>
    <w:rsid w:val="004173C1"/>
    <w:rsid w:val="004173EE"/>
    <w:rsid w:val="004179FF"/>
    <w:rsid w:val="0042041F"/>
    <w:rsid w:val="00420B2C"/>
    <w:rsid w:val="00420DA4"/>
    <w:rsid w:val="00420E5A"/>
    <w:rsid w:val="004214AE"/>
    <w:rsid w:val="00421E41"/>
    <w:rsid w:val="00421FC1"/>
    <w:rsid w:val="00422047"/>
    <w:rsid w:val="004221A9"/>
    <w:rsid w:val="00422769"/>
    <w:rsid w:val="004228AD"/>
    <w:rsid w:val="004229C7"/>
    <w:rsid w:val="00423C6B"/>
    <w:rsid w:val="00423E63"/>
    <w:rsid w:val="004240A5"/>
    <w:rsid w:val="004241A9"/>
    <w:rsid w:val="00424CA9"/>
    <w:rsid w:val="0042503D"/>
    <w:rsid w:val="00425173"/>
    <w:rsid w:val="0042524B"/>
    <w:rsid w:val="004256DC"/>
    <w:rsid w:val="00425F94"/>
    <w:rsid w:val="00425FD0"/>
    <w:rsid w:val="00426766"/>
    <w:rsid w:val="00426AB8"/>
    <w:rsid w:val="00426C34"/>
    <w:rsid w:val="00427020"/>
    <w:rsid w:val="00427462"/>
    <w:rsid w:val="00427663"/>
    <w:rsid w:val="00427DC4"/>
    <w:rsid w:val="004307D6"/>
    <w:rsid w:val="00430D82"/>
    <w:rsid w:val="00430EFD"/>
    <w:rsid w:val="00431AB7"/>
    <w:rsid w:val="00431C81"/>
    <w:rsid w:val="00432188"/>
    <w:rsid w:val="00432661"/>
    <w:rsid w:val="0043288B"/>
    <w:rsid w:val="004328AB"/>
    <w:rsid w:val="004328DA"/>
    <w:rsid w:val="00432DF9"/>
    <w:rsid w:val="00433401"/>
    <w:rsid w:val="00433A5E"/>
    <w:rsid w:val="00435003"/>
    <w:rsid w:val="00435140"/>
    <w:rsid w:val="0043525A"/>
    <w:rsid w:val="00435D3F"/>
    <w:rsid w:val="00436131"/>
    <w:rsid w:val="0043655B"/>
    <w:rsid w:val="00436785"/>
    <w:rsid w:val="004367F9"/>
    <w:rsid w:val="00436BD5"/>
    <w:rsid w:val="00437337"/>
    <w:rsid w:val="00437E4B"/>
    <w:rsid w:val="004404F4"/>
    <w:rsid w:val="00440A48"/>
    <w:rsid w:val="00440AB1"/>
    <w:rsid w:val="00440C68"/>
    <w:rsid w:val="004410A3"/>
    <w:rsid w:val="0044113C"/>
    <w:rsid w:val="0044122C"/>
    <w:rsid w:val="00441490"/>
    <w:rsid w:val="00441C35"/>
    <w:rsid w:val="00442181"/>
    <w:rsid w:val="0044291A"/>
    <w:rsid w:val="00442ABA"/>
    <w:rsid w:val="00442D33"/>
    <w:rsid w:val="004435C8"/>
    <w:rsid w:val="0044364D"/>
    <w:rsid w:val="00443759"/>
    <w:rsid w:val="004438E7"/>
    <w:rsid w:val="00443ACC"/>
    <w:rsid w:val="00443B29"/>
    <w:rsid w:val="00443D92"/>
    <w:rsid w:val="00443F02"/>
    <w:rsid w:val="00444732"/>
    <w:rsid w:val="004448A6"/>
    <w:rsid w:val="00444CAD"/>
    <w:rsid w:val="00444CF8"/>
    <w:rsid w:val="00444EA7"/>
    <w:rsid w:val="00445318"/>
    <w:rsid w:val="004453BF"/>
    <w:rsid w:val="00445446"/>
    <w:rsid w:val="00445550"/>
    <w:rsid w:val="00445D8B"/>
    <w:rsid w:val="00445D93"/>
    <w:rsid w:val="00446102"/>
    <w:rsid w:val="00446207"/>
    <w:rsid w:val="004467B3"/>
    <w:rsid w:val="00446C3D"/>
    <w:rsid w:val="00446DF3"/>
    <w:rsid w:val="0044706A"/>
    <w:rsid w:val="0044736B"/>
    <w:rsid w:val="0044741F"/>
    <w:rsid w:val="004478A5"/>
    <w:rsid w:val="00447CF7"/>
    <w:rsid w:val="00447DA9"/>
    <w:rsid w:val="0045019E"/>
    <w:rsid w:val="0045078F"/>
    <w:rsid w:val="004507B3"/>
    <w:rsid w:val="0045176F"/>
    <w:rsid w:val="00451BC6"/>
    <w:rsid w:val="00451F43"/>
    <w:rsid w:val="00451FB2"/>
    <w:rsid w:val="004524E4"/>
    <w:rsid w:val="00452B81"/>
    <w:rsid w:val="004532D8"/>
    <w:rsid w:val="00453955"/>
    <w:rsid w:val="004539AA"/>
    <w:rsid w:val="004540F5"/>
    <w:rsid w:val="00454446"/>
    <w:rsid w:val="00454C33"/>
    <w:rsid w:val="00454D6F"/>
    <w:rsid w:val="00454ED6"/>
    <w:rsid w:val="00455141"/>
    <w:rsid w:val="00455388"/>
    <w:rsid w:val="0045542A"/>
    <w:rsid w:val="00455463"/>
    <w:rsid w:val="00455663"/>
    <w:rsid w:val="00455807"/>
    <w:rsid w:val="004559EA"/>
    <w:rsid w:val="00455C07"/>
    <w:rsid w:val="0045603A"/>
    <w:rsid w:val="00456C7B"/>
    <w:rsid w:val="00456D0D"/>
    <w:rsid w:val="004573AF"/>
    <w:rsid w:val="00457448"/>
    <w:rsid w:val="0045763E"/>
    <w:rsid w:val="00460076"/>
    <w:rsid w:val="004608D0"/>
    <w:rsid w:val="00460B67"/>
    <w:rsid w:val="00460CF5"/>
    <w:rsid w:val="004615E9"/>
    <w:rsid w:val="004617C3"/>
    <w:rsid w:val="00461AA8"/>
    <w:rsid w:val="00461FBC"/>
    <w:rsid w:val="00462453"/>
    <w:rsid w:val="00462484"/>
    <w:rsid w:val="004627BB"/>
    <w:rsid w:val="00463AC1"/>
    <w:rsid w:val="00465685"/>
    <w:rsid w:val="004656DA"/>
    <w:rsid w:val="00465C9D"/>
    <w:rsid w:val="00465F71"/>
    <w:rsid w:val="00466110"/>
    <w:rsid w:val="00466358"/>
    <w:rsid w:val="00466A01"/>
    <w:rsid w:val="00466A46"/>
    <w:rsid w:val="00466B69"/>
    <w:rsid w:val="0046724C"/>
    <w:rsid w:val="00467394"/>
    <w:rsid w:val="00467435"/>
    <w:rsid w:val="00467549"/>
    <w:rsid w:val="00467B07"/>
    <w:rsid w:val="00470726"/>
    <w:rsid w:val="0047139F"/>
    <w:rsid w:val="0047144F"/>
    <w:rsid w:val="004714CD"/>
    <w:rsid w:val="0047156D"/>
    <w:rsid w:val="0047257E"/>
    <w:rsid w:val="00472E95"/>
    <w:rsid w:val="00473D2D"/>
    <w:rsid w:val="00473EC6"/>
    <w:rsid w:val="0047463F"/>
    <w:rsid w:val="0047478B"/>
    <w:rsid w:val="00474C91"/>
    <w:rsid w:val="00475255"/>
    <w:rsid w:val="0047534A"/>
    <w:rsid w:val="00475900"/>
    <w:rsid w:val="00476686"/>
    <w:rsid w:val="00477ED9"/>
    <w:rsid w:val="004802FD"/>
    <w:rsid w:val="0048058D"/>
    <w:rsid w:val="00480763"/>
    <w:rsid w:val="00480B7E"/>
    <w:rsid w:val="004810B4"/>
    <w:rsid w:val="00481268"/>
    <w:rsid w:val="00481560"/>
    <w:rsid w:val="00481681"/>
    <w:rsid w:val="00481780"/>
    <w:rsid w:val="0048196B"/>
    <w:rsid w:val="004830DA"/>
    <w:rsid w:val="0048364F"/>
    <w:rsid w:val="00483EA8"/>
    <w:rsid w:val="00484754"/>
    <w:rsid w:val="004847A6"/>
    <w:rsid w:val="00485467"/>
    <w:rsid w:val="004855E0"/>
    <w:rsid w:val="004856F9"/>
    <w:rsid w:val="0048575F"/>
    <w:rsid w:val="00485B2E"/>
    <w:rsid w:val="00485EBF"/>
    <w:rsid w:val="004862E2"/>
    <w:rsid w:val="0048673D"/>
    <w:rsid w:val="00486867"/>
    <w:rsid w:val="00486D05"/>
    <w:rsid w:val="00486DDE"/>
    <w:rsid w:val="00487014"/>
    <w:rsid w:val="00487127"/>
    <w:rsid w:val="00487409"/>
    <w:rsid w:val="00487899"/>
    <w:rsid w:val="0049219F"/>
    <w:rsid w:val="00492305"/>
    <w:rsid w:val="004923EB"/>
    <w:rsid w:val="004926CE"/>
    <w:rsid w:val="00492C9F"/>
    <w:rsid w:val="004930CB"/>
    <w:rsid w:val="00493212"/>
    <w:rsid w:val="0049322F"/>
    <w:rsid w:val="00493277"/>
    <w:rsid w:val="00494B13"/>
    <w:rsid w:val="00494FCE"/>
    <w:rsid w:val="004953BC"/>
    <w:rsid w:val="00495719"/>
    <w:rsid w:val="00496557"/>
    <w:rsid w:val="00496887"/>
    <w:rsid w:val="00496A0C"/>
    <w:rsid w:val="00496E97"/>
    <w:rsid w:val="00496F97"/>
    <w:rsid w:val="00497013"/>
    <w:rsid w:val="00497611"/>
    <w:rsid w:val="0049787E"/>
    <w:rsid w:val="00497AD4"/>
    <w:rsid w:val="00497C30"/>
    <w:rsid w:val="004A01A3"/>
    <w:rsid w:val="004A0917"/>
    <w:rsid w:val="004A0D76"/>
    <w:rsid w:val="004A13BD"/>
    <w:rsid w:val="004A1424"/>
    <w:rsid w:val="004A1473"/>
    <w:rsid w:val="004A180C"/>
    <w:rsid w:val="004A2205"/>
    <w:rsid w:val="004A23EF"/>
    <w:rsid w:val="004A2777"/>
    <w:rsid w:val="004A2ACE"/>
    <w:rsid w:val="004A2B22"/>
    <w:rsid w:val="004A2D46"/>
    <w:rsid w:val="004A3899"/>
    <w:rsid w:val="004A389C"/>
    <w:rsid w:val="004A3AB5"/>
    <w:rsid w:val="004A3BB4"/>
    <w:rsid w:val="004A3C5C"/>
    <w:rsid w:val="004A3D34"/>
    <w:rsid w:val="004A4542"/>
    <w:rsid w:val="004A48F0"/>
    <w:rsid w:val="004A4C8A"/>
    <w:rsid w:val="004A5DD4"/>
    <w:rsid w:val="004A5E2D"/>
    <w:rsid w:val="004A6065"/>
    <w:rsid w:val="004A61C6"/>
    <w:rsid w:val="004A671C"/>
    <w:rsid w:val="004A711E"/>
    <w:rsid w:val="004A7B40"/>
    <w:rsid w:val="004B071D"/>
    <w:rsid w:val="004B1339"/>
    <w:rsid w:val="004B1B02"/>
    <w:rsid w:val="004B1B2D"/>
    <w:rsid w:val="004B1BAB"/>
    <w:rsid w:val="004B1D4C"/>
    <w:rsid w:val="004B1E8E"/>
    <w:rsid w:val="004B2A7F"/>
    <w:rsid w:val="004B2D44"/>
    <w:rsid w:val="004B31A4"/>
    <w:rsid w:val="004B31A7"/>
    <w:rsid w:val="004B3FD6"/>
    <w:rsid w:val="004B4523"/>
    <w:rsid w:val="004B4B83"/>
    <w:rsid w:val="004B5BCC"/>
    <w:rsid w:val="004B6442"/>
    <w:rsid w:val="004B6DAA"/>
    <w:rsid w:val="004B6E9B"/>
    <w:rsid w:val="004B72D5"/>
    <w:rsid w:val="004B740F"/>
    <w:rsid w:val="004B7424"/>
    <w:rsid w:val="004B7472"/>
    <w:rsid w:val="004B7559"/>
    <w:rsid w:val="004B7A92"/>
    <w:rsid w:val="004C04C6"/>
    <w:rsid w:val="004C051E"/>
    <w:rsid w:val="004C0761"/>
    <w:rsid w:val="004C07F7"/>
    <w:rsid w:val="004C0E2F"/>
    <w:rsid w:val="004C119C"/>
    <w:rsid w:val="004C1513"/>
    <w:rsid w:val="004C23FC"/>
    <w:rsid w:val="004C2407"/>
    <w:rsid w:val="004C25DB"/>
    <w:rsid w:val="004C27B5"/>
    <w:rsid w:val="004C34DC"/>
    <w:rsid w:val="004C3583"/>
    <w:rsid w:val="004C36CD"/>
    <w:rsid w:val="004C380A"/>
    <w:rsid w:val="004C3B93"/>
    <w:rsid w:val="004C3BF1"/>
    <w:rsid w:val="004C3C67"/>
    <w:rsid w:val="004C44BA"/>
    <w:rsid w:val="004C4571"/>
    <w:rsid w:val="004C4AE1"/>
    <w:rsid w:val="004C4C1A"/>
    <w:rsid w:val="004C5179"/>
    <w:rsid w:val="004C5337"/>
    <w:rsid w:val="004C5749"/>
    <w:rsid w:val="004C5C9A"/>
    <w:rsid w:val="004C66CA"/>
    <w:rsid w:val="004C705F"/>
    <w:rsid w:val="004C73FB"/>
    <w:rsid w:val="004C7733"/>
    <w:rsid w:val="004C773B"/>
    <w:rsid w:val="004C778B"/>
    <w:rsid w:val="004C7C8C"/>
    <w:rsid w:val="004D01B4"/>
    <w:rsid w:val="004D01FE"/>
    <w:rsid w:val="004D0416"/>
    <w:rsid w:val="004D0982"/>
    <w:rsid w:val="004D098B"/>
    <w:rsid w:val="004D0BC4"/>
    <w:rsid w:val="004D0EAA"/>
    <w:rsid w:val="004D1CAC"/>
    <w:rsid w:val="004D22CD"/>
    <w:rsid w:val="004D2582"/>
    <w:rsid w:val="004D2942"/>
    <w:rsid w:val="004D2B44"/>
    <w:rsid w:val="004D2C24"/>
    <w:rsid w:val="004D2D22"/>
    <w:rsid w:val="004D2F27"/>
    <w:rsid w:val="004D2F9B"/>
    <w:rsid w:val="004D3450"/>
    <w:rsid w:val="004D34E0"/>
    <w:rsid w:val="004D35C1"/>
    <w:rsid w:val="004D36CB"/>
    <w:rsid w:val="004D381D"/>
    <w:rsid w:val="004D3872"/>
    <w:rsid w:val="004D3B1A"/>
    <w:rsid w:val="004D3ED4"/>
    <w:rsid w:val="004D4976"/>
    <w:rsid w:val="004D4B2D"/>
    <w:rsid w:val="004D4F46"/>
    <w:rsid w:val="004D5289"/>
    <w:rsid w:val="004D5B25"/>
    <w:rsid w:val="004D5BBB"/>
    <w:rsid w:val="004D6173"/>
    <w:rsid w:val="004D634D"/>
    <w:rsid w:val="004D6390"/>
    <w:rsid w:val="004D658B"/>
    <w:rsid w:val="004D65C6"/>
    <w:rsid w:val="004D7B72"/>
    <w:rsid w:val="004D7D3C"/>
    <w:rsid w:val="004D7E7D"/>
    <w:rsid w:val="004E00BC"/>
    <w:rsid w:val="004E023D"/>
    <w:rsid w:val="004E0BF7"/>
    <w:rsid w:val="004E1036"/>
    <w:rsid w:val="004E11CE"/>
    <w:rsid w:val="004E18EF"/>
    <w:rsid w:val="004E1997"/>
    <w:rsid w:val="004E1AED"/>
    <w:rsid w:val="004E1CF0"/>
    <w:rsid w:val="004E1CF1"/>
    <w:rsid w:val="004E1D8B"/>
    <w:rsid w:val="004E1DB9"/>
    <w:rsid w:val="004E2A4A"/>
    <w:rsid w:val="004E2CDB"/>
    <w:rsid w:val="004E2E8F"/>
    <w:rsid w:val="004E3388"/>
    <w:rsid w:val="004E361D"/>
    <w:rsid w:val="004E366F"/>
    <w:rsid w:val="004E38C4"/>
    <w:rsid w:val="004E3968"/>
    <w:rsid w:val="004E3AC8"/>
    <w:rsid w:val="004E3E9C"/>
    <w:rsid w:val="004E4F01"/>
    <w:rsid w:val="004E5569"/>
    <w:rsid w:val="004E5B72"/>
    <w:rsid w:val="004E5D8E"/>
    <w:rsid w:val="004E5F74"/>
    <w:rsid w:val="004E610C"/>
    <w:rsid w:val="004E65C7"/>
    <w:rsid w:val="004E6F00"/>
    <w:rsid w:val="004E6F42"/>
    <w:rsid w:val="004E7217"/>
    <w:rsid w:val="004E788B"/>
    <w:rsid w:val="004E7BB5"/>
    <w:rsid w:val="004F0793"/>
    <w:rsid w:val="004F0D23"/>
    <w:rsid w:val="004F117E"/>
    <w:rsid w:val="004F1246"/>
    <w:rsid w:val="004F14A1"/>
    <w:rsid w:val="004F17F2"/>
    <w:rsid w:val="004F1FAC"/>
    <w:rsid w:val="004F2057"/>
    <w:rsid w:val="004F2AFD"/>
    <w:rsid w:val="004F2D1E"/>
    <w:rsid w:val="004F2E2A"/>
    <w:rsid w:val="004F335D"/>
    <w:rsid w:val="004F3E42"/>
    <w:rsid w:val="004F45E8"/>
    <w:rsid w:val="004F4668"/>
    <w:rsid w:val="004F4E97"/>
    <w:rsid w:val="004F594A"/>
    <w:rsid w:val="004F5C83"/>
    <w:rsid w:val="004F5E14"/>
    <w:rsid w:val="004F60B3"/>
    <w:rsid w:val="004F632E"/>
    <w:rsid w:val="004F670A"/>
    <w:rsid w:val="004F6EB5"/>
    <w:rsid w:val="004F7468"/>
    <w:rsid w:val="004F7AA5"/>
    <w:rsid w:val="004F7BB9"/>
    <w:rsid w:val="0050015A"/>
    <w:rsid w:val="00500363"/>
    <w:rsid w:val="00500D40"/>
    <w:rsid w:val="0050100D"/>
    <w:rsid w:val="0050133F"/>
    <w:rsid w:val="00501C07"/>
    <w:rsid w:val="00501C6A"/>
    <w:rsid w:val="00501D02"/>
    <w:rsid w:val="0050207C"/>
    <w:rsid w:val="0050227D"/>
    <w:rsid w:val="0050256A"/>
    <w:rsid w:val="00502DFE"/>
    <w:rsid w:val="00502EFD"/>
    <w:rsid w:val="005035FF"/>
    <w:rsid w:val="00503617"/>
    <w:rsid w:val="00503C98"/>
    <w:rsid w:val="00503DE4"/>
    <w:rsid w:val="005053D1"/>
    <w:rsid w:val="005053D6"/>
    <w:rsid w:val="00505529"/>
    <w:rsid w:val="005055CC"/>
    <w:rsid w:val="0050583E"/>
    <w:rsid w:val="005059CA"/>
    <w:rsid w:val="0050603D"/>
    <w:rsid w:val="0050639F"/>
    <w:rsid w:val="005067D3"/>
    <w:rsid w:val="005069A7"/>
    <w:rsid w:val="00506C84"/>
    <w:rsid w:val="00506DE7"/>
    <w:rsid w:val="00506E67"/>
    <w:rsid w:val="005077BE"/>
    <w:rsid w:val="00507F89"/>
    <w:rsid w:val="005104A2"/>
    <w:rsid w:val="005105B7"/>
    <w:rsid w:val="00510E07"/>
    <w:rsid w:val="0051119B"/>
    <w:rsid w:val="00511237"/>
    <w:rsid w:val="005114C7"/>
    <w:rsid w:val="0051239F"/>
    <w:rsid w:val="00512618"/>
    <w:rsid w:val="00513329"/>
    <w:rsid w:val="00514043"/>
    <w:rsid w:val="0051471F"/>
    <w:rsid w:val="00514802"/>
    <w:rsid w:val="00514CF3"/>
    <w:rsid w:val="00515367"/>
    <w:rsid w:val="005153A7"/>
    <w:rsid w:val="00515E9B"/>
    <w:rsid w:val="00515F95"/>
    <w:rsid w:val="00516007"/>
    <w:rsid w:val="005166E3"/>
    <w:rsid w:val="00516B8D"/>
    <w:rsid w:val="00516BAF"/>
    <w:rsid w:val="00516E9B"/>
    <w:rsid w:val="005170BA"/>
    <w:rsid w:val="005173B2"/>
    <w:rsid w:val="00517C5C"/>
    <w:rsid w:val="0052004C"/>
    <w:rsid w:val="005202E1"/>
    <w:rsid w:val="00520415"/>
    <w:rsid w:val="00520863"/>
    <w:rsid w:val="0052099C"/>
    <w:rsid w:val="00520C18"/>
    <w:rsid w:val="00520CB8"/>
    <w:rsid w:val="00520CC9"/>
    <w:rsid w:val="00520CCE"/>
    <w:rsid w:val="00520DB2"/>
    <w:rsid w:val="00520DB9"/>
    <w:rsid w:val="005211D7"/>
    <w:rsid w:val="00521237"/>
    <w:rsid w:val="0052159B"/>
    <w:rsid w:val="00521698"/>
    <w:rsid w:val="0052203D"/>
    <w:rsid w:val="00522109"/>
    <w:rsid w:val="0052235F"/>
    <w:rsid w:val="005229C7"/>
    <w:rsid w:val="00522B79"/>
    <w:rsid w:val="00522D41"/>
    <w:rsid w:val="00523150"/>
    <w:rsid w:val="00523168"/>
    <w:rsid w:val="0052380E"/>
    <w:rsid w:val="005238D2"/>
    <w:rsid w:val="0052415E"/>
    <w:rsid w:val="00524F85"/>
    <w:rsid w:val="0052597B"/>
    <w:rsid w:val="005261B4"/>
    <w:rsid w:val="00526480"/>
    <w:rsid w:val="00526633"/>
    <w:rsid w:val="00526806"/>
    <w:rsid w:val="00526A3F"/>
    <w:rsid w:val="00526E5E"/>
    <w:rsid w:val="005272FD"/>
    <w:rsid w:val="005274DF"/>
    <w:rsid w:val="00527592"/>
    <w:rsid w:val="00527BD6"/>
    <w:rsid w:val="00527C65"/>
    <w:rsid w:val="00527FEF"/>
    <w:rsid w:val="0053025D"/>
    <w:rsid w:val="00530726"/>
    <w:rsid w:val="0053095F"/>
    <w:rsid w:val="00530D47"/>
    <w:rsid w:val="005311FA"/>
    <w:rsid w:val="005314D9"/>
    <w:rsid w:val="005314F4"/>
    <w:rsid w:val="005316DE"/>
    <w:rsid w:val="00532047"/>
    <w:rsid w:val="0053255B"/>
    <w:rsid w:val="00532695"/>
    <w:rsid w:val="005326D6"/>
    <w:rsid w:val="00532AC3"/>
    <w:rsid w:val="00532AF6"/>
    <w:rsid w:val="00532C7B"/>
    <w:rsid w:val="00533125"/>
    <w:rsid w:val="0053349C"/>
    <w:rsid w:val="005335C5"/>
    <w:rsid w:val="0053380F"/>
    <w:rsid w:val="00533F39"/>
    <w:rsid w:val="00534041"/>
    <w:rsid w:val="00534B1E"/>
    <w:rsid w:val="00534D23"/>
    <w:rsid w:val="0053500E"/>
    <w:rsid w:val="005352DB"/>
    <w:rsid w:val="0053569F"/>
    <w:rsid w:val="005356BD"/>
    <w:rsid w:val="00535890"/>
    <w:rsid w:val="00535C2C"/>
    <w:rsid w:val="00535E25"/>
    <w:rsid w:val="0053656B"/>
    <w:rsid w:val="00536655"/>
    <w:rsid w:val="005366E0"/>
    <w:rsid w:val="00536F76"/>
    <w:rsid w:val="00537683"/>
    <w:rsid w:val="00537FBC"/>
    <w:rsid w:val="00540208"/>
    <w:rsid w:val="005403A2"/>
    <w:rsid w:val="0054101A"/>
    <w:rsid w:val="0054166D"/>
    <w:rsid w:val="005416CB"/>
    <w:rsid w:val="0054188B"/>
    <w:rsid w:val="0054190C"/>
    <w:rsid w:val="00541C14"/>
    <w:rsid w:val="005420DA"/>
    <w:rsid w:val="00542155"/>
    <w:rsid w:val="0054227C"/>
    <w:rsid w:val="00542356"/>
    <w:rsid w:val="005425A4"/>
    <w:rsid w:val="005425FB"/>
    <w:rsid w:val="00542801"/>
    <w:rsid w:val="005428C7"/>
    <w:rsid w:val="00542C84"/>
    <w:rsid w:val="00542FFA"/>
    <w:rsid w:val="00543018"/>
    <w:rsid w:val="0054322E"/>
    <w:rsid w:val="00543469"/>
    <w:rsid w:val="00543EC2"/>
    <w:rsid w:val="00543FDA"/>
    <w:rsid w:val="005440D1"/>
    <w:rsid w:val="00544298"/>
    <w:rsid w:val="00544E4E"/>
    <w:rsid w:val="00545623"/>
    <w:rsid w:val="00545711"/>
    <w:rsid w:val="00545D52"/>
    <w:rsid w:val="00546CA4"/>
    <w:rsid w:val="00546F93"/>
    <w:rsid w:val="005470C9"/>
    <w:rsid w:val="00547602"/>
    <w:rsid w:val="0054763C"/>
    <w:rsid w:val="00547E85"/>
    <w:rsid w:val="00547F0E"/>
    <w:rsid w:val="0055008F"/>
    <w:rsid w:val="005503FC"/>
    <w:rsid w:val="0055053D"/>
    <w:rsid w:val="005506BF"/>
    <w:rsid w:val="00550A81"/>
    <w:rsid w:val="00550A87"/>
    <w:rsid w:val="00551095"/>
    <w:rsid w:val="00551880"/>
    <w:rsid w:val="00551968"/>
    <w:rsid w:val="00551B54"/>
    <w:rsid w:val="00551B85"/>
    <w:rsid w:val="005522D6"/>
    <w:rsid w:val="0055230D"/>
    <w:rsid w:val="00552336"/>
    <w:rsid w:val="00552424"/>
    <w:rsid w:val="005525C4"/>
    <w:rsid w:val="005525CD"/>
    <w:rsid w:val="005527A0"/>
    <w:rsid w:val="005532AB"/>
    <w:rsid w:val="005532C4"/>
    <w:rsid w:val="0055365D"/>
    <w:rsid w:val="00553AA7"/>
    <w:rsid w:val="00553D94"/>
    <w:rsid w:val="0055435B"/>
    <w:rsid w:val="005545E7"/>
    <w:rsid w:val="005546AD"/>
    <w:rsid w:val="005549AD"/>
    <w:rsid w:val="00554C8E"/>
    <w:rsid w:val="005551D7"/>
    <w:rsid w:val="00555AC2"/>
    <w:rsid w:val="0055704E"/>
    <w:rsid w:val="005573BF"/>
    <w:rsid w:val="00557E60"/>
    <w:rsid w:val="00560EDD"/>
    <w:rsid w:val="0056149F"/>
    <w:rsid w:val="0056167A"/>
    <w:rsid w:val="005617FB"/>
    <w:rsid w:val="00562103"/>
    <w:rsid w:val="00562B2A"/>
    <w:rsid w:val="00562BC5"/>
    <w:rsid w:val="00563043"/>
    <w:rsid w:val="00563C14"/>
    <w:rsid w:val="0056458D"/>
    <w:rsid w:val="00564779"/>
    <w:rsid w:val="00564D23"/>
    <w:rsid w:val="005650C0"/>
    <w:rsid w:val="00565145"/>
    <w:rsid w:val="005652A1"/>
    <w:rsid w:val="00565356"/>
    <w:rsid w:val="005658DF"/>
    <w:rsid w:val="00566381"/>
    <w:rsid w:val="00566BF5"/>
    <w:rsid w:val="00566DA4"/>
    <w:rsid w:val="00566F5C"/>
    <w:rsid w:val="00567A75"/>
    <w:rsid w:val="00570858"/>
    <w:rsid w:val="00570975"/>
    <w:rsid w:val="00570FA4"/>
    <w:rsid w:val="005712CB"/>
    <w:rsid w:val="0057137E"/>
    <w:rsid w:val="0057139C"/>
    <w:rsid w:val="0057140D"/>
    <w:rsid w:val="00571727"/>
    <w:rsid w:val="00571DCE"/>
    <w:rsid w:val="00572171"/>
    <w:rsid w:val="0057250B"/>
    <w:rsid w:val="00573563"/>
    <w:rsid w:val="00573C11"/>
    <w:rsid w:val="0057495E"/>
    <w:rsid w:val="00574AD5"/>
    <w:rsid w:val="005754C0"/>
    <w:rsid w:val="0057563A"/>
    <w:rsid w:val="0057592A"/>
    <w:rsid w:val="00575ADF"/>
    <w:rsid w:val="00575C1F"/>
    <w:rsid w:val="00575FA9"/>
    <w:rsid w:val="00576568"/>
    <w:rsid w:val="00576652"/>
    <w:rsid w:val="0057673D"/>
    <w:rsid w:val="00576868"/>
    <w:rsid w:val="00576899"/>
    <w:rsid w:val="0057760A"/>
    <w:rsid w:val="005801AF"/>
    <w:rsid w:val="00580F86"/>
    <w:rsid w:val="005810EF"/>
    <w:rsid w:val="0058208D"/>
    <w:rsid w:val="005820F5"/>
    <w:rsid w:val="00582654"/>
    <w:rsid w:val="00582967"/>
    <w:rsid w:val="00582DCC"/>
    <w:rsid w:val="00582EA5"/>
    <w:rsid w:val="005830ED"/>
    <w:rsid w:val="0058322C"/>
    <w:rsid w:val="00583350"/>
    <w:rsid w:val="005836D7"/>
    <w:rsid w:val="00583A21"/>
    <w:rsid w:val="00583D0F"/>
    <w:rsid w:val="00583D1F"/>
    <w:rsid w:val="00583D78"/>
    <w:rsid w:val="00583EA3"/>
    <w:rsid w:val="00584092"/>
    <w:rsid w:val="005841A7"/>
    <w:rsid w:val="00584427"/>
    <w:rsid w:val="00584811"/>
    <w:rsid w:val="005848E6"/>
    <w:rsid w:val="00584EF8"/>
    <w:rsid w:val="005855E3"/>
    <w:rsid w:val="00585818"/>
    <w:rsid w:val="00585C85"/>
    <w:rsid w:val="00586882"/>
    <w:rsid w:val="00586D7F"/>
    <w:rsid w:val="0058737B"/>
    <w:rsid w:val="005873CF"/>
    <w:rsid w:val="005873F1"/>
    <w:rsid w:val="00587FFC"/>
    <w:rsid w:val="00590A15"/>
    <w:rsid w:val="00590C16"/>
    <w:rsid w:val="00591045"/>
    <w:rsid w:val="005910B0"/>
    <w:rsid w:val="00591187"/>
    <w:rsid w:val="00591850"/>
    <w:rsid w:val="00591C3F"/>
    <w:rsid w:val="00591D07"/>
    <w:rsid w:val="005931D9"/>
    <w:rsid w:val="005932BA"/>
    <w:rsid w:val="00593AA6"/>
    <w:rsid w:val="00593D5E"/>
    <w:rsid w:val="00594161"/>
    <w:rsid w:val="005942B4"/>
    <w:rsid w:val="00594749"/>
    <w:rsid w:val="00595171"/>
    <w:rsid w:val="005951B4"/>
    <w:rsid w:val="00595394"/>
    <w:rsid w:val="005953E3"/>
    <w:rsid w:val="00595DD6"/>
    <w:rsid w:val="005962C9"/>
    <w:rsid w:val="00597103"/>
    <w:rsid w:val="005974AF"/>
    <w:rsid w:val="00597B18"/>
    <w:rsid w:val="00597D71"/>
    <w:rsid w:val="005A0D92"/>
    <w:rsid w:val="005A0F85"/>
    <w:rsid w:val="005A11E1"/>
    <w:rsid w:val="005A15BE"/>
    <w:rsid w:val="005A15D8"/>
    <w:rsid w:val="005A1F34"/>
    <w:rsid w:val="005A203E"/>
    <w:rsid w:val="005A2096"/>
    <w:rsid w:val="005A2479"/>
    <w:rsid w:val="005A2FAF"/>
    <w:rsid w:val="005A34ED"/>
    <w:rsid w:val="005A3587"/>
    <w:rsid w:val="005A3825"/>
    <w:rsid w:val="005A386D"/>
    <w:rsid w:val="005A3C37"/>
    <w:rsid w:val="005A3E33"/>
    <w:rsid w:val="005A3F21"/>
    <w:rsid w:val="005A411D"/>
    <w:rsid w:val="005A41C7"/>
    <w:rsid w:val="005A4B7A"/>
    <w:rsid w:val="005A4CA9"/>
    <w:rsid w:val="005A59E4"/>
    <w:rsid w:val="005A5EA5"/>
    <w:rsid w:val="005A60F2"/>
    <w:rsid w:val="005A65C9"/>
    <w:rsid w:val="005A6839"/>
    <w:rsid w:val="005A691C"/>
    <w:rsid w:val="005A7646"/>
    <w:rsid w:val="005A77E4"/>
    <w:rsid w:val="005A787B"/>
    <w:rsid w:val="005A7F1D"/>
    <w:rsid w:val="005B0477"/>
    <w:rsid w:val="005B0585"/>
    <w:rsid w:val="005B1037"/>
    <w:rsid w:val="005B1649"/>
    <w:rsid w:val="005B1AFA"/>
    <w:rsid w:val="005B1C7F"/>
    <w:rsid w:val="005B2231"/>
    <w:rsid w:val="005B23AD"/>
    <w:rsid w:val="005B2A51"/>
    <w:rsid w:val="005B2D3F"/>
    <w:rsid w:val="005B2E1D"/>
    <w:rsid w:val="005B2ECE"/>
    <w:rsid w:val="005B320A"/>
    <w:rsid w:val="005B3934"/>
    <w:rsid w:val="005B3BE1"/>
    <w:rsid w:val="005B3FEE"/>
    <w:rsid w:val="005B4067"/>
    <w:rsid w:val="005B4372"/>
    <w:rsid w:val="005B4425"/>
    <w:rsid w:val="005B499D"/>
    <w:rsid w:val="005B4A0B"/>
    <w:rsid w:val="005B4D30"/>
    <w:rsid w:val="005B4DBF"/>
    <w:rsid w:val="005B529E"/>
    <w:rsid w:val="005B59A3"/>
    <w:rsid w:val="005B5AF2"/>
    <w:rsid w:val="005B5CCB"/>
    <w:rsid w:val="005B60DB"/>
    <w:rsid w:val="005B66D6"/>
    <w:rsid w:val="005B6B14"/>
    <w:rsid w:val="005B6DB1"/>
    <w:rsid w:val="005B6DD1"/>
    <w:rsid w:val="005B7561"/>
    <w:rsid w:val="005B7640"/>
    <w:rsid w:val="005B79E1"/>
    <w:rsid w:val="005B7DDF"/>
    <w:rsid w:val="005B7E2D"/>
    <w:rsid w:val="005B7EE8"/>
    <w:rsid w:val="005C0219"/>
    <w:rsid w:val="005C0279"/>
    <w:rsid w:val="005C05A8"/>
    <w:rsid w:val="005C0D7D"/>
    <w:rsid w:val="005C0FB9"/>
    <w:rsid w:val="005C10A6"/>
    <w:rsid w:val="005C137C"/>
    <w:rsid w:val="005C1B14"/>
    <w:rsid w:val="005C1B63"/>
    <w:rsid w:val="005C1CDA"/>
    <w:rsid w:val="005C2214"/>
    <w:rsid w:val="005C231A"/>
    <w:rsid w:val="005C254D"/>
    <w:rsid w:val="005C2931"/>
    <w:rsid w:val="005C2EEE"/>
    <w:rsid w:val="005C3193"/>
    <w:rsid w:val="005C31B0"/>
    <w:rsid w:val="005C31C8"/>
    <w:rsid w:val="005C3260"/>
    <w:rsid w:val="005C3631"/>
    <w:rsid w:val="005C3638"/>
    <w:rsid w:val="005C3851"/>
    <w:rsid w:val="005C3CC7"/>
    <w:rsid w:val="005C3DE7"/>
    <w:rsid w:val="005C3E7A"/>
    <w:rsid w:val="005C3F41"/>
    <w:rsid w:val="005C3F6C"/>
    <w:rsid w:val="005C3FC7"/>
    <w:rsid w:val="005C3FF2"/>
    <w:rsid w:val="005C40D2"/>
    <w:rsid w:val="005C41F5"/>
    <w:rsid w:val="005C4251"/>
    <w:rsid w:val="005C4335"/>
    <w:rsid w:val="005C4A65"/>
    <w:rsid w:val="005C4B1C"/>
    <w:rsid w:val="005C55ED"/>
    <w:rsid w:val="005C581F"/>
    <w:rsid w:val="005C5B44"/>
    <w:rsid w:val="005C5F29"/>
    <w:rsid w:val="005C72B2"/>
    <w:rsid w:val="005C772E"/>
    <w:rsid w:val="005C79F7"/>
    <w:rsid w:val="005D057D"/>
    <w:rsid w:val="005D079F"/>
    <w:rsid w:val="005D07AD"/>
    <w:rsid w:val="005D0E98"/>
    <w:rsid w:val="005D2B4B"/>
    <w:rsid w:val="005D2DEB"/>
    <w:rsid w:val="005D2E2C"/>
    <w:rsid w:val="005D2F65"/>
    <w:rsid w:val="005D2F9F"/>
    <w:rsid w:val="005D2FEB"/>
    <w:rsid w:val="005D3236"/>
    <w:rsid w:val="005D35E5"/>
    <w:rsid w:val="005D3758"/>
    <w:rsid w:val="005D385E"/>
    <w:rsid w:val="005D386A"/>
    <w:rsid w:val="005D39EF"/>
    <w:rsid w:val="005D3DBE"/>
    <w:rsid w:val="005D3FCD"/>
    <w:rsid w:val="005D4203"/>
    <w:rsid w:val="005D4222"/>
    <w:rsid w:val="005D43F7"/>
    <w:rsid w:val="005D4728"/>
    <w:rsid w:val="005D4995"/>
    <w:rsid w:val="005D4ECA"/>
    <w:rsid w:val="005D5153"/>
    <w:rsid w:val="005D51DA"/>
    <w:rsid w:val="005D53F4"/>
    <w:rsid w:val="005D54F1"/>
    <w:rsid w:val="005D55BB"/>
    <w:rsid w:val="005D580E"/>
    <w:rsid w:val="005D5999"/>
    <w:rsid w:val="005D5DC1"/>
    <w:rsid w:val="005D65E5"/>
    <w:rsid w:val="005D69E1"/>
    <w:rsid w:val="005D6E68"/>
    <w:rsid w:val="005D6F4B"/>
    <w:rsid w:val="005D74A1"/>
    <w:rsid w:val="005D7C02"/>
    <w:rsid w:val="005E0352"/>
    <w:rsid w:val="005E0768"/>
    <w:rsid w:val="005E12ED"/>
    <w:rsid w:val="005E152A"/>
    <w:rsid w:val="005E176A"/>
    <w:rsid w:val="005E19B8"/>
    <w:rsid w:val="005E21E2"/>
    <w:rsid w:val="005E2EC7"/>
    <w:rsid w:val="005E3235"/>
    <w:rsid w:val="005E3284"/>
    <w:rsid w:val="005E477A"/>
    <w:rsid w:val="005E4938"/>
    <w:rsid w:val="005E4B2F"/>
    <w:rsid w:val="005E4DD9"/>
    <w:rsid w:val="005E685A"/>
    <w:rsid w:val="005E6DA2"/>
    <w:rsid w:val="005E6DF8"/>
    <w:rsid w:val="005E7406"/>
    <w:rsid w:val="005E75E6"/>
    <w:rsid w:val="005E7E59"/>
    <w:rsid w:val="005F0088"/>
    <w:rsid w:val="005F023A"/>
    <w:rsid w:val="005F0824"/>
    <w:rsid w:val="005F11B1"/>
    <w:rsid w:val="005F15BC"/>
    <w:rsid w:val="005F233D"/>
    <w:rsid w:val="005F2703"/>
    <w:rsid w:val="005F2C49"/>
    <w:rsid w:val="005F3155"/>
    <w:rsid w:val="005F369D"/>
    <w:rsid w:val="005F38A8"/>
    <w:rsid w:val="005F3D75"/>
    <w:rsid w:val="005F46C1"/>
    <w:rsid w:val="005F4E4E"/>
    <w:rsid w:val="005F4E70"/>
    <w:rsid w:val="005F50E3"/>
    <w:rsid w:val="005F5759"/>
    <w:rsid w:val="005F57B7"/>
    <w:rsid w:val="005F57CA"/>
    <w:rsid w:val="005F5805"/>
    <w:rsid w:val="005F61E9"/>
    <w:rsid w:val="005F6757"/>
    <w:rsid w:val="005F6999"/>
    <w:rsid w:val="005F6EAA"/>
    <w:rsid w:val="005F7172"/>
    <w:rsid w:val="005F73DB"/>
    <w:rsid w:val="005F757D"/>
    <w:rsid w:val="005F778E"/>
    <w:rsid w:val="005F7C40"/>
    <w:rsid w:val="0060005E"/>
    <w:rsid w:val="00600219"/>
    <w:rsid w:val="00600416"/>
    <w:rsid w:val="006005DE"/>
    <w:rsid w:val="00600C6C"/>
    <w:rsid w:val="006014F3"/>
    <w:rsid w:val="0060169A"/>
    <w:rsid w:val="00601C49"/>
    <w:rsid w:val="00602527"/>
    <w:rsid w:val="006026E4"/>
    <w:rsid w:val="006027EB"/>
    <w:rsid w:val="00602996"/>
    <w:rsid w:val="00602BC5"/>
    <w:rsid w:val="00602C22"/>
    <w:rsid w:val="00602E73"/>
    <w:rsid w:val="006036B4"/>
    <w:rsid w:val="006038BF"/>
    <w:rsid w:val="006039E2"/>
    <w:rsid w:val="006049F2"/>
    <w:rsid w:val="006051F9"/>
    <w:rsid w:val="00605541"/>
    <w:rsid w:val="00605A6A"/>
    <w:rsid w:val="00605E97"/>
    <w:rsid w:val="00606699"/>
    <w:rsid w:val="00606D7C"/>
    <w:rsid w:val="00607298"/>
    <w:rsid w:val="00607508"/>
    <w:rsid w:val="006076B2"/>
    <w:rsid w:val="00607983"/>
    <w:rsid w:val="00610074"/>
    <w:rsid w:val="006102AC"/>
    <w:rsid w:val="006102D3"/>
    <w:rsid w:val="006104D6"/>
    <w:rsid w:val="0061055D"/>
    <w:rsid w:val="00610928"/>
    <w:rsid w:val="00610C6C"/>
    <w:rsid w:val="006110C8"/>
    <w:rsid w:val="00611CBB"/>
    <w:rsid w:val="00611D76"/>
    <w:rsid w:val="0061208B"/>
    <w:rsid w:val="006122D3"/>
    <w:rsid w:val="00612CA3"/>
    <w:rsid w:val="006134F6"/>
    <w:rsid w:val="00613A5D"/>
    <w:rsid w:val="00613ACF"/>
    <w:rsid w:val="00613E13"/>
    <w:rsid w:val="006144C7"/>
    <w:rsid w:val="006147D1"/>
    <w:rsid w:val="006148F6"/>
    <w:rsid w:val="00614EDB"/>
    <w:rsid w:val="00614EFB"/>
    <w:rsid w:val="0061502E"/>
    <w:rsid w:val="006156EE"/>
    <w:rsid w:val="00615A20"/>
    <w:rsid w:val="00615C08"/>
    <w:rsid w:val="00616519"/>
    <w:rsid w:val="00616549"/>
    <w:rsid w:val="00616687"/>
    <w:rsid w:val="006167FD"/>
    <w:rsid w:val="00616E85"/>
    <w:rsid w:val="00617380"/>
    <w:rsid w:val="00617406"/>
    <w:rsid w:val="0061757A"/>
    <w:rsid w:val="006178B8"/>
    <w:rsid w:val="00617DF4"/>
    <w:rsid w:val="00617FD0"/>
    <w:rsid w:val="00620468"/>
    <w:rsid w:val="006205B5"/>
    <w:rsid w:val="0062079D"/>
    <w:rsid w:val="00620886"/>
    <w:rsid w:val="00620AC8"/>
    <w:rsid w:val="00620C60"/>
    <w:rsid w:val="00620CF2"/>
    <w:rsid w:val="0062111D"/>
    <w:rsid w:val="00621268"/>
    <w:rsid w:val="00621885"/>
    <w:rsid w:val="00621A1A"/>
    <w:rsid w:val="006229F8"/>
    <w:rsid w:val="00622CE5"/>
    <w:rsid w:val="00622DE6"/>
    <w:rsid w:val="0062303E"/>
    <w:rsid w:val="0062328B"/>
    <w:rsid w:val="00623B10"/>
    <w:rsid w:val="00623F68"/>
    <w:rsid w:val="00624195"/>
    <w:rsid w:val="006250B6"/>
    <w:rsid w:val="0062534C"/>
    <w:rsid w:val="0062540A"/>
    <w:rsid w:val="00625442"/>
    <w:rsid w:val="006254A0"/>
    <w:rsid w:val="006256ED"/>
    <w:rsid w:val="00625E10"/>
    <w:rsid w:val="00625FD4"/>
    <w:rsid w:val="0062635A"/>
    <w:rsid w:val="00626434"/>
    <w:rsid w:val="00626ABD"/>
    <w:rsid w:val="00626B85"/>
    <w:rsid w:val="00626BCC"/>
    <w:rsid w:val="00626D9C"/>
    <w:rsid w:val="0062732E"/>
    <w:rsid w:val="00627A2B"/>
    <w:rsid w:val="00630171"/>
    <w:rsid w:val="00630CCB"/>
    <w:rsid w:val="0063109F"/>
    <w:rsid w:val="00631D55"/>
    <w:rsid w:val="006320CC"/>
    <w:rsid w:val="006320FD"/>
    <w:rsid w:val="00632A7D"/>
    <w:rsid w:val="00632C52"/>
    <w:rsid w:val="00632DE0"/>
    <w:rsid w:val="00632F25"/>
    <w:rsid w:val="00632F4D"/>
    <w:rsid w:val="00633260"/>
    <w:rsid w:val="0063344B"/>
    <w:rsid w:val="00633D14"/>
    <w:rsid w:val="00633E6A"/>
    <w:rsid w:val="00634098"/>
    <w:rsid w:val="00634367"/>
    <w:rsid w:val="00634FC4"/>
    <w:rsid w:val="0063512E"/>
    <w:rsid w:val="006351E7"/>
    <w:rsid w:val="00635D0B"/>
    <w:rsid w:val="00636124"/>
    <w:rsid w:val="00636764"/>
    <w:rsid w:val="0063683E"/>
    <w:rsid w:val="00636F40"/>
    <w:rsid w:val="006373AB"/>
    <w:rsid w:val="006373FB"/>
    <w:rsid w:val="006374D0"/>
    <w:rsid w:val="0063755E"/>
    <w:rsid w:val="00637941"/>
    <w:rsid w:val="00637ABF"/>
    <w:rsid w:val="00637DC2"/>
    <w:rsid w:val="00637E2C"/>
    <w:rsid w:val="006400BC"/>
    <w:rsid w:val="00640291"/>
    <w:rsid w:val="006405C6"/>
    <w:rsid w:val="00640E05"/>
    <w:rsid w:val="006411E4"/>
    <w:rsid w:val="006411FB"/>
    <w:rsid w:val="0064144B"/>
    <w:rsid w:val="00641A6C"/>
    <w:rsid w:val="00641C95"/>
    <w:rsid w:val="00641DE5"/>
    <w:rsid w:val="00641F1E"/>
    <w:rsid w:val="00642086"/>
    <w:rsid w:val="0064213A"/>
    <w:rsid w:val="00642634"/>
    <w:rsid w:val="006426BD"/>
    <w:rsid w:val="00642867"/>
    <w:rsid w:val="00642A5F"/>
    <w:rsid w:val="00642AEE"/>
    <w:rsid w:val="00642D87"/>
    <w:rsid w:val="006433E2"/>
    <w:rsid w:val="0064371B"/>
    <w:rsid w:val="00643AA7"/>
    <w:rsid w:val="00643BF7"/>
    <w:rsid w:val="00643CD4"/>
    <w:rsid w:val="00643E94"/>
    <w:rsid w:val="00643F7B"/>
    <w:rsid w:val="006444F1"/>
    <w:rsid w:val="00644956"/>
    <w:rsid w:val="00644E43"/>
    <w:rsid w:val="00644E90"/>
    <w:rsid w:val="0064545E"/>
    <w:rsid w:val="00646327"/>
    <w:rsid w:val="0064632D"/>
    <w:rsid w:val="00646BE1"/>
    <w:rsid w:val="00646F9A"/>
    <w:rsid w:val="006477D8"/>
    <w:rsid w:val="00647F7C"/>
    <w:rsid w:val="00650155"/>
    <w:rsid w:val="006505DB"/>
    <w:rsid w:val="00650666"/>
    <w:rsid w:val="00650875"/>
    <w:rsid w:val="00650E06"/>
    <w:rsid w:val="00650F57"/>
    <w:rsid w:val="006519B3"/>
    <w:rsid w:val="00651A7C"/>
    <w:rsid w:val="00651BEF"/>
    <w:rsid w:val="00652659"/>
    <w:rsid w:val="006538C5"/>
    <w:rsid w:val="00654095"/>
    <w:rsid w:val="00654210"/>
    <w:rsid w:val="00654D85"/>
    <w:rsid w:val="00654EA0"/>
    <w:rsid w:val="00655831"/>
    <w:rsid w:val="00655DE4"/>
    <w:rsid w:val="00656970"/>
    <w:rsid w:val="00656B23"/>
    <w:rsid w:val="00656F0C"/>
    <w:rsid w:val="00656F7D"/>
    <w:rsid w:val="00656FA4"/>
    <w:rsid w:val="00657AC5"/>
    <w:rsid w:val="00657D29"/>
    <w:rsid w:val="00660307"/>
    <w:rsid w:val="00660BFB"/>
    <w:rsid w:val="00660C24"/>
    <w:rsid w:val="00660C34"/>
    <w:rsid w:val="006617C2"/>
    <w:rsid w:val="00661AD6"/>
    <w:rsid w:val="00661E18"/>
    <w:rsid w:val="00661F5B"/>
    <w:rsid w:val="00661FD2"/>
    <w:rsid w:val="006621CD"/>
    <w:rsid w:val="00662B1C"/>
    <w:rsid w:val="006631EE"/>
    <w:rsid w:val="0066348B"/>
    <w:rsid w:val="00663584"/>
    <w:rsid w:val="00663713"/>
    <w:rsid w:val="0066488C"/>
    <w:rsid w:val="00664EC2"/>
    <w:rsid w:val="006657ED"/>
    <w:rsid w:val="00665C28"/>
    <w:rsid w:val="00665D7F"/>
    <w:rsid w:val="00666237"/>
    <w:rsid w:val="00667800"/>
    <w:rsid w:val="00667A41"/>
    <w:rsid w:val="00667C28"/>
    <w:rsid w:val="00667DD5"/>
    <w:rsid w:val="006702BA"/>
    <w:rsid w:val="006707B3"/>
    <w:rsid w:val="0067101C"/>
    <w:rsid w:val="00671A01"/>
    <w:rsid w:val="00671A40"/>
    <w:rsid w:val="00671FED"/>
    <w:rsid w:val="00672184"/>
    <w:rsid w:val="006726B8"/>
    <w:rsid w:val="006727AA"/>
    <w:rsid w:val="0067366A"/>
    <w:rsid w:val="00673764"/>
    <w:rsid w:val="00673BD1"/>
    <w:rsid w:val="00673D28"/>
    <w:rsid w:val="00674644"/>
    <w:rsid w:val="00674BA1"/>
    <w:rsid w:val="006756B5"/>
    <w:rsid w:val="006759F8"/>
    <w:rsid w:val="00675B53"/>
    <w:rsid w:val="00676354"/>
    <w:rsid w:val="00676673"/>
    <w:rsid w:val="00676C58"/>
    <w:rsid w:val="00676DDB"/>
    <w:rsid w:val="00676F15"/>
    <w:rsid w:val="00677AF0"/>
    <w:rsid w:val="00677CC2"/>
    <w:rsid w:val="00680348"/>
    <w:rsid w:val="00680469"/>
    <w:rsid w:val="00680870"/>
    <w:rsid w:val="00680AD0"/>
    <w:rsid w:val="00680B76"/>
    <w:rsid w:val="00680E96"/>
    <w:rsid w:val="00680F93"/>
    <w:rsid w:val="006812E0"/>
    <w:rsid w:val="00681A15"/>
    <w:rsid w:val="00681C16"/>
    <w:rsid w:val="00681C4F"/>
    <w:rsid w:val="00681DE3"/>
    <w:rsid w:val="00681F92"/>
    <w:rsid w:val="00681FAE"/>
    <w:rsid w:val="00682DD1"/>
    <w:rsid w:val="00682E1F"/>
    <w:rsid w:val="006830C4"/>
    <w:rsid w:val="00683653"/>
    <w:rsid w:val="00683879"/>
    <w:rsid w:val="00683916"/>
    <w:rsid w:val="00684107"/>
    <w:rsid w:val="006842C2"/>
    <w:rsid w:val="006843D1"/>
    <w:rsid w:val="00684A41"/>
    <w:rsid w:val="00684DB6"/>
    <w:rsid w:val="006855A7"/>
    <w:rsid w:val="00685A7E"/>
    <w:rsid w:val="00685F42"/>
    <w:rsid w:val="006865C1"/>
    <w:rsid w:val="006870BF"/>
    <w:rsid w:val="006872CE"/>
    <w:rsid w:val="006873B3"/>
    <w:rsid w:val="006875F1"/>
    <w:rsid w:val="006876BF"/>
    <w:rsid w:val="00690446"/>
    <w:rsid w:val="0069082E"/>
    <w:rsid w:val="0069098C"/>
    <w:rsid w:val="006912EF"/>
    <w:rsid w:val="0069176C"/>
    <w:rsid w:val="00691AA9"/>
    <w:rsid w:val="0069207B"/>
    <w:rsid w:val="00692688"/>
    <w:rsid w:val="006926F8"/>
    <w:rsid w:val="0069288A"/>
    <w:rsid w:val="00693649"/>
    <w:rsid w:val="0069389C"/>
    <w:rsid w:val="00693D7C"/>
    <w:rsid w:val="00694EC3"/>
    <w:rsid w:val="00695142"/>
    <w:rsid w:val="006952B7"/>
    <w:rsid w:val="00695619"/>
    <w:rsid w:val="00696189"/>
    <w:rsid w:val="006961D3"/>
    <w:rsid w:val="00696A08"/>
    <w:rsid w:val="00696B14"/>
    <w:rsid w:val="00696C65"/>
    <w:rsid w:val="00696DB0"/>
    <w:rsid w:val="00697364"/>
    <w:rsid w:val="00697575"/>
    <w:rsid w:val="006975C8"/>
    <w:rsid w:val="00697E91"/>
    <w:rsid w:val="00697F11"/>
    <w:rsid w:val="006A0085"/>
    <w:rsid w:val="006A00E2"/>
    <w:rsid w:val="006A018E"/>
    <w:rsid w:val="006A0395"/>
    <w:rsid w:val="006A03EB"/>
    <w:rsid w:val="006A04CB"/>
    <w:rsid w:val="006A0680"/>
    <w:rsid w:val="006A0886"/>
    <w:rsid w:val="006A08D4"/>
    <w:rsid w:val="006A0BFA"/>
    <w:rsid w:val="006A0D32"/>
    <w:rsid w:val="006A0DED"/>
    <w:rsid w:val="006A10C8"/>
    <w:rsid w:val="006A1239"/>
    <w:rsid w:val="006A124D"/>
    <w:rsid w:val="006A12C7"/>
    <w:rsid w:val="006A178A"/>
    <w:rsid w:val="006A1855"/>
    <w:rsid w:val="006A1876"/>
    <w:rsid w:val="006A1A54"/>
    <w:rsid w:val="006A2179"/>
    <w:rsid w:val="006A2218"/>
    <w:rsid w:val="006A2D07"/>
    <w:rsid w:val="006A2F9A"/>
    <w:rsid w:val="006A35D1"/>
    <w:rsid w:val="006A4122"/>
    <w:rsid w:val="006A43DB"/>
    <w:rsid w:val="006A44DA"/>
    <w:rsid w:val="006A4B23"/>
    <w:rsid w:val="006A4DF4"/>
    <w:rsid w:val="006A5049"/>
    <w:rsid w:val="006A5425"/>
    <w:rsid w:val="006A559D"/>
    <w:rsid w:val="006A55E1"/>
    <w:rsid w:val="006A5B25"/>
    <w:rsid w:val="006A5BD9"/>
    <w:rsid w:val="006A5EF6"/>
    <w:rsid w:val="006A60CD"/>
    <w:rsid w:val="006A6830"/>
    <w:rsid w:val="006A6AB7"/>
    <w:rsid w:val="006A6C46"/>
    <w:rsid w:val="006A6F58"/>
    <w:rsid w:val="006A73DC"/>
    <w:rsid w:val="006A73FC"/>
    <w:rsid w:val="006A754C"/>
    <w:rsid w:val="006A7782"/>
    <w:rsid w:val="006B0437"/>
    <w:rsid w:val="006B0840"/>
    <w:rsid w:val="006B09F6"/>
    <w:rsid w:val="006B10FA"/>
    <w:rsid w:val="006B1470"/>
    <w:rsid w:val="006B15C2"/>
    <w:rsid w:val="006B17A4"/>
    <w:rsid w:val="006B17F8"/>
    <w:rsid w:val="006B2608"/>
    <w:rsid w:val="006B2A7D"/>
    <w:rsid w:val="006B300A"/>
    <w:rsid w:val="006B38CF"/>
    <w:rsid w:val="006B39F9"/>
    <w:rsid w:val="006B3DAB"/>
    <w:rsid w:val="006B3F7A"/>
    <w:rsid w:val="006B40D7"/>
    <w:rsid w:val="006B428B"/>
    <w:rsid w:val="006B47A3"/>
    <w:rsid w:val="006B4856"/>
    <w:rsid w:val="006B52E3"/>
    <w:rsid w:val="006B57B4"/>
    <w:rsid w:val="006B57D3"/>
    <w:rsid w:val="006B6626"/>
    <w:rsid w:val="006B67A9"/>
    <w:rsid w:val="006B6B5C"/>
    <w:rsid w:val="006B78FB"/>
    <w:rsid w:val="006B7B65"/>
    <w:rsid w:val="006C0274"/>
    <w:rsid w:val="006C042C"/>
    <w:rsid w:val="006C0699"/>
    <w:rsid w:val="006C0E33"/>
    <w:rsid w:val="006C1D9E"/>
    <w:rsid w:val="006C259B"/>
    <w:rsid w:val="006C2874"/>
    <w:rsid w:val="006C31DE"/>
    <w:rsid w:val="006C3820"/>
    <w:rsid w:val="006C3B47"/>
    <w:rsid w:val="006C4184"/>
    <w:rsid w:val="006C424A"/>
    <w:rsid w:val="006C4848"/>
    <w:rsid w:val="006C4881"/>
    <w:rsid w:val="006C4916"/>
    <w:rsid w:val="006C4A37"/>
    <w:rsid w:val="006C4D59"/>
    <w:rsid w:val="006C4FB4"/>
    <w:rsid w:val="006C5038"/>
    <w:rsid w:val="006C530A"/>
    <w:rsid w:val="006C5CDA"/>
    <w:rsid w:val="006C6772"/>
    <w:rsid w:val="006C6D9A"/>
    <w:rsid w:val="006C738D"/>
    <w:rsid w:val="006C73EF"/>
    <w:rsid w:val="006C77CB"/>
    <w:rsid w:val="006C7AFD"/>
    <w:rsid w:val="006C7B85"/>
    <w:rsid w:val="006C7EB2"/>
    <w:rsid w:val="006C7F8C"/>
    <w:rsid w:val="006D0274"/>
    <w:rsid w:val="006D0792"/>
    <w:rsid w:val="006D14AE"/>
    <w:rsid w:val="006D15F9"/>
    <w:rsid w:val="006D1901"/>
    <w:rsid w:val="006D1DDE"/>
    <w:rsid w:val="006D2F1F"/>
    <w:rsid w:val="006D2F7F"/>
    <w:rsid w:val="006D3324"/>
    <w:rsid w:val="006D380D"/>
    <w:rsid w:val="006D394F"/>
    <w:rsid w:val="006D417F"/>
    <w:rsid w:val="006D429E"/>
    <w:rsid w:val="006D4808"/>
    <w:rsid w:val="006D4AB2"/>
    <w:rsid w:val="006D4B44"/>
    <w:rsid w:val="006D4EC0"/>
    <w:rsid w:val="006D4F9E"/>
    <w:rsid w:val="006D5894"/>
    <w:rsid w:val="006D59BD"/>
    <w:rsid w:val="006D5CA5"/>
    <w:rsid w:val="006D5CC4"/>
    <w:rsid w:val="006D5FDA"/>
    <w:rsid w:val="006D62A3"/>
    <w:rsid w:val="006D62F3"/>
    <w:rsid w:val="006D6954"/>
    <w:rsid w:val="006D6A90"/>
    <w:rsid w:val="006D6DD5"/>
    <w:rsid w:val="006D71AF"/>
    <w:rsid w:val="006E0135"/>
    <w:rsid w:val="006E01E1"/>
    <w:rsid w:val="006E032E"/>
    <w:rsid w:val="006E0B1D"/>
    <w:rsid w:val="006E0B51"/>
    <w:rsid w:val="006E0DD5"/>
    <w:rsid w:val="006E0EE8"/>
    <w:rsid w:val="006E1BB3"/>
    <w:rsid w:val="006E1C22"/>
    <w:rsid w:val="006E1CF9"/>
    <w:rsid w:val="006E1DEB"/>
    <w:rsid w:val="006E2058"/>
    <w:rsid w:val="006E27F6"/>
    <w:rsid w:val="006E29DD"/>
    <w:rsid w:val="006E2A54"/>
    <w:rsid w:val="006E303A"/>
    <w:rsid w:val="006E3230"/>
    <w:rsid w:val="006E3500"/>
    <w:rsid w:val="006E3654"/>
    <w:rsid w:val="006E3944"/>
    <w:rsid w:val="006E3E98"/>
    <w:rsid w:val="006E40D0"/>
    <w:rsid w:val="006E4447"/>
    <w:rsid w:val="006E45AA"/>
    <w:rsid w:val="006E4F31"/>
    <w:rsid w:val="006E51A7"/>
    <w:rsid w:val="006E56E9"/>
    <w:rsid w:val="006E59CB"/>
    <w:rsid w:val="006E5F47"/>
    <w:rsid w:val="006E6113"/>
    <w:rsid w:val="006E629D"/>
    <w:rsid w:val="006E773A"/>
    <w:rsid w:val="006E781A"/>
    <w:rsid w:val="006E79F4"/>
    <w:rsid w:val="006E7A35"/>
    <w:rsid w:val="006E7C94"/>
    <w:rsid w:val="006E7D57"/>
    <w:rsid w:val="006E7E4F"/>
    <w:rsid w:val="006F0B35"/>
    <w:rsid w:val="006F0EF3"/>
    <w:rsid w:val="006F1144"/>
    <w:rsid w:val="006F18C4"/>
    <w:rsid w:val="006F21AB"/>
    <w:rsid w:val="006F229B"/>
    <w:rsid w:val="006F2793"/>
    <w:rsid w:val="006F2A49"/>
    <w:rsid w:val="006F380D"/>
    <w:rsid w:val="006F3A73"/>
    <w:rsid w:val="006F4437"/>
    <w:rsid w:val="006F4560"/>
    <w:rsid w:val="006F45A4"/>
    <w:rsid w:val="006F4942"/>
    <w:rsid w:val="006F49B0"/>
    <w:rsid w:val="006F56D2"/>
    <w:rsid w:val="006F59A6"/>
    <w:rsid w:val="006F59DD"/>
    <w:rsid w:val="006F5D62"/>
    <w:rsid w:val="006F65EF"/>
    <w:rsid w:val="006F6641"/>
    <w:rsid w:val="006F685E"/>
    <w:rsid w:val="006F68A4"/>
    <w:rsid w:val="006F6C37"/>
    <w:rsid w:val="006F6D83"/>
    <w:rsid w:val="006F72C4"/>
    <w:rsid w:val="006F72E2"/>
    <w:rsid w:val="006F7E19"/>
    <w:rsid w:val="006F7EC2"/>
    <w:rsid w:val="00700083"/>
    <w:rsid w:val="00700A95"/>
    <w:rsid w:val="00700B2C"/>
    <w:rsid w:val="00700C38"/>
    <w:rsid w:val="0070111B"/>
    <w:rsid w:val="0070138B"/>
    <w:rsid w:val="0070140C"/>
    <w:rsid w:val="007017ED"/>
    <w:rsid w:val="00702C75"/>
    <w:rsid w:val="00702CC4"/>
    <w:rsid w:val="00702F35"/>
    <w:rsid w:val="00702F68"/>
    <w:rsid w:val="00702FD3"/>
    <w:rsid w:val="00703265"/>
    <w:rsid w:val="007033A7"/>
    <w:rsid w:val="00703501"/>
    <w:rsid w:val="00703802"/>
    <w:rsid w:val="007039C8"/>
    <w:rsid w:val="00703C80"/>
    <w:rsid w:val="00703DF2"/>
    <w:rsid w:val="00703E65"/>
    <w:rsid w:val="007040BF"/>
    <w:rsid w:val="0070415B"/>
    <w:rsid w:val="00704AC3"/>
    <w:rsid w:val="00705351"/>
    <w:rsid w:val="0070536F"/>
    <w:rsid w:val="00705439"/>
    <w:rsid w:val="00706265"/>
    <w:rsid w:val="007067C8"/>
    <w:rsid w:val="00706A5D"/>
    <w:rsid w:val="00706F63"/>
    <w:rsid w:val="007072E5"/>
    <w:rsid w:val="007073FC"/>
    <w:rsid w:val="007075B1"/>
    <w:rsid w:val="00707A68"/>
    <w:rsid w:val="007104DD"/>
    <w:rsid w:val="0071050F"/>
    <w:rsid w:val="0071063B"/>
    <w:rsid w:val="00710C7A"/>
    <w:rsid w:val="007110F9"/>
    <w:rsid w:val="00711242"/>
    <w:rsid w:val="0071146E"/>
    <w:rsid w:val="007116E5"/>
    <w:rsid w:val="0071214F"/>
    <w:rsid w:val="0071229A"/>
    <w:rsid w:val="00712344"/>
    <w:rsid w:val="0071276A"/>
    <w:rsid w:val="00712A22"/>
    <w:rsid w:val="00712A8B"/>
    <w:rsid w:val="00712BD8"/>
    <w:rsid w:val="00712C8E"/>
    <w:rsid w:val="00712D8D"/>
    <w:rsid w:val="00712DFF"/>
    <w:rsid w:val="00713084"/>
    <w:rsid w:val="007132C6"/>
    <w:rsid w:val="00713F66"/>
    <w:rsid w:val="00714155"/>
    <w:rsid w:val="007144F6"/>
    <w:rsid w:val="00714B26"/>
    <w:rsid w:val="00715028"/>
    <w:rsid w:val="00715364"/>
    <w:rsid w:val="007156AA"/>
    <w:rsid w:val="00715B60"/>
    <w:rsid w:val="00716284"/>
    <w:rsid w:val="007162E3"/>
    <w:rsid w:val="00716837"/>
    <w:rsid w:val="007168A5"/>
    <w:rsid w:val="00716A22"/>
    <w:rsid w:val="00716A68"/>
    <w:rsid w:val="00716EBF"/>
    <w:rsid w:val="00716F71"/>
    <w:rsid w:val="00716F8C"/>
    <w:rsid w:val="007176FC"/>
    <w:rsid w:val="007177E5"/>
    <w:rsid w:val="00717FEE"/>
    <w:rsid w:val="00720360"/>
    <w:rsid w:val="00720910"/>
    <w:rsid w:val="0072169F"/>
    <w:rsid w:val="00721896"/>
    <w:rsid w:val="00721B68"/>
    <w:rsid w:val="00721E9A"/>
    <w:rsid w:val="00721FCF"/>
    <w:rsid w:val="00722944"/>
    <w:rsid w:val="00722A1C"/>
    <w:rsid w:val="00722C61"/>
    <w:rsid w:val="00723EE1"/>
    <w:rsid w:val="00724624"/>
    <w:rsid w:val="007249C3"/>
    <w:rsid w:val="00724C35"/>
    <w:rsid w:val="00724CA3"/>
    <w:rsid w:val="00724E30"/>
    <w:rsid w:val="00724E69"/>
    <w:rsid w:val="00724E98"/>
    <w:rsid w:val="00725329"/>
    <w:rsid w:val="007254E1"/>
    <w:rsid w:val="007256CE"/>
    <w:rsid w:val="007257CF"/>
    <w:rsid w:val="00725D5A"/>
    <w:rsid w:val="00725F0D"/>
    <w:rsid w:val="007265F2"/>
    <w:rsid w:val="00726724"/>
    <w:rsid w:val="007267A1"/>
    <w:rsid w:val="00727C6C"/>
    <w:rsid w:val="00727E96"/>
    <w:rsid w:val="00727F3E"/>
    <w:rsid w:val="007303DF"/>
    <w:rsid w:val="00730964"/>
    <w:rsid w:val="00730BCA"/>
    <w:rsid w:val="00730DCF"/>
    <w:rsid w:val="00730EA1"/>
    <w:rsid w:val="00731E00"/>
    <w:rsid w:val="00731F7E"/>
    <w:rsid w:val="0073216A"/>
    <w:rsid w:val="00732640"/>
    <w:rsid w:val="007327F8"/>
    <w:rsid w:val="00732CF1"/>
    <w:rsid w:val="00732F2D"/>
    <w:rsid w:val="00733309"/>
    <w:rsid w:val="00733674"/>
    <w:rsid w:val="0073369B"/>
    <w:rsid w:val="007338A4"/>
    <w:rsid w:val="007341ED"/>
    <w:rsid w:val="00734403"/>
    <w:rsid w:val="0073530E"/>
    <w:rsid w:val="007353F6"/>
    <w:rsid w:val="0073544F"/>
    <w:rsid w:val="00735CB9"/>
    <w:rsid w:val="00736160"/>
    <w:rsid w:val="0073641C"/>
    <w:rsid w:val="007364F3"/>
    <w:rsid w:val="0073664B"/>
    <w:rsid w:val="007367A6"/>
    <w:rsid w:val="0073698F"/>
    <w:rsid w:val="00736D55"/>
    <w:rsid w:val="007376B7"/>
    <w:rsid w:val="007379F7"/>
    <w:rsid w:val="00737B40"/>
    <w:rsid w:val="00737E23"/>
    <w:rsid w:val="0074005C"/>
    <w:rsid w:val="00740226"/>
    <w:rsid w:val="00740767"/>
    <w:rsid w:val="007407F6"/>
    <w:rsid w:val="007413F5"/>
    <w:rsid w:val="0074141B"/>
    <w:rsid w:val="0074176D"/>
    <w:rsid w:val="00741776"/>
    <w:rsid w:val="0074185B"/>
    <w:rsid w:val="00741AC8"/>
    <w:rsid w:val="00742452"/>
    <w:rsid w:val="00742911"/>
    <w:rsid w:val="00742ADA"/>
    <w:rsid w:val="00742CE9"/>
    <w:rsid w:val="007433F5"/>
    <w:rsid w:val="00743B0B"/>
    <w:rsid w:val="00743E60"/>
    <w:rsid w:val="007440B7"/>
    <w:rsid w:val="0074436D"/>
    <w:rsid w:val="007444F4"/>
    <w:rsid w:val="00744667"/>
    <w:rsid w:val="007446FA"/>
    <w:rsid w:val="007448BB"/>
    <w:rsid w:val="00744D5E"/>
    <w:rsid w:val="00744E7B"/>
    <w:rsid w:val="00745714"/>
    <w:rsid w:val="0074598D"/>
    <w:rsid w:val="00745A73"/>
    <w:rsid w:val="007466D3"/>
    <w:rsid w:val="007468CB"/>
    <w:rsid w:val="00746CDE"/>
    <w:rsid w:val="0074709C"/>
    <w:rsid w:val="007473D7"/>
    <w:rsid w:val="007474CB"/>
    <w:rsid w:val="007477E3"/>
    <w:rsid w:val="007505A2"/>
    <w:rsid w:val="00750623"/>
    <w:rsid w:val="00750BB1"/>
    <w:rsid w:val="00750EEF"/>
    <w:rsid w:val="00751906"/>
    <w:rsid w:val="007522DB"/>
    <w:rsid w:val="0075242F"/>
    <w:rsid w:val="00752818"/>
    <w:rsid w:val="007528F7"/>
    <w:rsid w:val="00752BBF"/>
    <w:rsid w:val="007530B5"/>
    <w:rsid w:val="0075338B"/>
    <w:rsid w:val="0075362F"/>
    <w:rsid w:val="00754029"/>
    <w:rsid w:val="0075465D"/>
    <w:rsid w:val="00754EF7"/>
    <w:rsid w:val="00755BDB"/>
    <w:rsid w:val="00755C05"/>
    <w:rsid w:val="00756794"/>
    <w:rsid w:val="0075779E"/>
    <w:rsid w:val="0075782E"/>
    <w:rsid w:val="007578C9"/>
    <w:rsid w:val="00757E69"/>
    <w:rsid w:val="0076028E"/>
    <w:rsid w:val="0076080F"/>
    <w:rsid w:val="00760992"/>
    <w:rsid w:val="00760A3B"/>
    <w:rsid w:val="00761305"/>
    <w:rsid w:val="00761380"/>
    <w:rsid w:val="0076162D"/>
    <w:rsid w:val="0076165E"/>
    <w:rsid w:val="007616D3"/>
    <w:rsid w:val="00761D0D"/>
    <w:rsid w:val="00761D15"/>
    <w:rsid w:val="00762609"/>
    <w:rsid w:val="00762924"/>
    <w:rsid w:val="007629C4"/>
    <w:rsid w:val="00762CD3"/>
    <w:rsid w:val="00762ED1"/>
    <w:rsid w:val="0076338C"/>
    <w:rsid w:val="007634AD"/>
    <w:rsid w:val="00763842"/>
    <w:rsid w:val="007639EB"/>
    <w:rsid w:val="00763A35"/>
    <w:rsid w:val="00764105"/>
    <w:rsid w:val="0076416A"/>
    <w:rsid w:val="0076463D"/>
    <w:rsid w:val="007649CB"/>
    <w:rsid w:val="007649EC"/>
    <w:rsid w:val="00765463"/>
    <w:rsid w:val="00765611"/>
    <w:rsid w:val="0076570F"/>
    <w:rsid w:val="00765879"/>
    <w:rsid w:val="00765EE6"/>
    <w:rsid w:val="00766088"/>
    <w:rsid w:val="0076624C"/>
    <w:rsid w:val="0076669F"/>
    <w:rsid w:val="007668C0"/>
    <w:rsid w:val="00766EE9"/>
    <w:rsid w:val="00767374"/>
    <w:rsid w:val="00767DB0"/>
    <w:rsid w:val="007700CB"/>
    <w:rsid w:val="007701D4"/>
    <w:rsid w:val="0077023B"/>
    <w:rsid w:val="00770902"/>
    <w:rsid w:val="00770928"/>
    <w:rsid w:val="007713F5"/>
    <w:rsid w:val="007715C9"/>
    <w:rsid w:val="00771ABE"/>
    <w:rsid w:val="00771E37"/>
    <w:rsid w:val="0077239D"/>
    <w:rsid w:val="007723E9"/>
    <w:rsid w:val="00772A8F"/>
    <w:rsid w:val="00772E77"/>
    <w:rsid w:val="00772E99"/>
    <w:rsid w:val="0077354E"/>
    <w:rsid w:val="007737C2"/>
    <w:rsid w:val="007738A5"/>
    <w:rsid w:val="0077428C"/>
    <w:rsid w:val="0077431D"/>
    <w:rsid w:val="007743B2"/>
    <w:rsid w:val="00774D88"/>
    <w:rsid w:val="00774DEF"/>
    <w:rsid w:val="00774EDD"/>
    <w:rsid w:val="0077504B"/>
    <w:rsid w:val="0077519B"/>
    <w:rsid w:val="00775422"/>
    <w:rsid w:val="007757EC"/>
    <w:rsid w:val="00775AD8"/>
    <w:rsid w:val="00775FF6"/>
    <w:rsid w:val="007760CC"/>
    <w:rsid w:val="0077646A"/>
    <w:rsid w:val="00777005"/>
    <w:rsid w:val="00777FE6"/>
    <w:rsid w:val="00780524"/>
    <w:rsid w:val="00780579"/>
    <w:rsid w:val="00780C5B"/>
    <w:rsid w:val="00780F52"/>
    <w:rsid w:val="00781018"/>
    <w:rsid w:val="0078174A"/>
    <w:rsid w:val="00781814"/>
    <w:rsid w:val="007818B7"/>
    <w:rsid w:val="00781A5C"/>
    <w:rsid w:val="00782242"/>
    <w:rsid w:val="007829F6"/>
    <w:rsid w:val="00782CEF"/>
    <w:rsid w:val="00783ED1"/>
    <w:rsid w:val="007840C0"/>
    <w:rsid w:val="00784440"/>
    <w:rsid w:val="007845A5"/>
    <w:rsid w:val="00784778"/>
    <w:rsid w:val="007849EB"/>
    <w:rsid w:val="007849FC"/>
    <w:rsid w:val="00784A23"/>
    <w:rsid w:val="00785A0E"/>
    <w:rsid w:val="00785D94"/>
    <w:rsid w:val="00785E02"/>
    <w:rsid w:val="00785F66"/>
    <w:rsid w:val="007864F4"/>
    <w:rsid w:val="0078679B"/>
    <w:rsid w:val="0078684A"/>
    <w:rsid w:val="00786E2E"/>
    <w:rsid w:val="00786FAB"/>
    <w:rsid w:val="00787281"/>
    <w:rsid w:val="007873AB"/>
    <w:rsid w:val="00787489"/>
    <w:rsid w:val="0078767D"/>
    <w:rsid w:val="0078798E"/>
    <w:rsid w:val="00787CE4"/>
    <w:rsid w:val="00787F07"/>
    <w:rsid w:val="007902EC"/>
    <w:rsid w:val="00790CA9"/>
    <w:rsid w:val="00791AD5"/>
    <w:rsid w:val="00792045"/>
    <w:rsid w:val="007922FA"/>
    <w:rsid w:val="007929DB"/>
    <w:rsid w:val="00792BEF"/>
    <w:rsid w:val="00792DF8"/>
    <w:rsid w:val="00793390"/>
    <w:rsid w:val="0079388B"/>
    <w:rsid w:val="007939A8"/>
    <w:rsid w:val="00793B2E"/>
    <w:rsid w:val="00793E36"/>
    <w:rsid w:val="007940D2"/>
    <w:rsid w:val="00794227"/>
    <w:rsid w:val="007942EE"/>
    <w:rsid w:val="00794FC7"/>
    <w:rsid w:val="0079502D"/>
    <w:rsid w:val="007954DB"/>
    <w:rsid w:val="007959BE"/>
    <w:rsid w:val="00795B3D"/>
    <w:rsid w:val="00795C04"/>
    <w:rsid w:val="00795EDC"/>
    <w:rsid w:val="00796174"/>
    <w:rsid w:val="00796333"/>
    <w:rsid w:val="0079637A"/>
    <w:rsid w:val="00796BFE"/>
    <w:rsid w:val="00796E24"/>
    <w:rsid w:val="00796FB6"/>
    <w:rsid w:val="0079732B"/>
    <w:rsid w:val="007977BD"/>
    <w:rsid w:val="00797B1D"/>
    <w:rsid w:val="00797D4F"/>
    <w:rsid w:val="00797DAA"/>
    <w:rsid w:val="00797EF7"/>
    <w:rsid w:val="00797F74"/>
    <w:rsid w:val="007A038F"/>
    <w:rsid w:val="007A0447"/>
    <w:rsid w:val="007A098A"/>
    <w:rsid w:val="007A0D5E"/>
    <w:rsid w:val="007A0E34"/>
    <w:rsid w:val="007A0F32"/>
    <w:rsid w:val="007A0FAB"/>
    <w:rsid w:val="007A1126"/>
    <w:rsid w:val="007A1265"/>
    <w:rsid w:val="007A157E"/>
    <w:rsid w:val="007A2219"/>
    <w:rsid w:val="007A275E"/>
    <w:rsid w:val="007A2769"/>
    <w:rsid w:val="007A2ADA"/>
    <w:rsid w:val="007A2C4F"/>
    <w:rsid w:val="007A2CED"/>
    <w:rsid w:val="007A2D4D"/>
    <w:rsid w:val="007A2DA5"/>
    <w:rsid w:val="007A2F16"/>
    <w:rsid w:val="007A4295"/>
    <w:rsid w:val="007A46E1"/>
    <w:rsid w:val="007A4C4C"/>
    <w:rsid w:val="007A4FF7"/>
    <w:rsid w:val="007A5158"/>
    <w:rsid w:val="007A582B"/>
    <w:rsid w:val="007A5B70"/>
    <w:rsid w:val="007A5D98"/>
    <w:rsid w:val="007A6072"/>
    <w:rsid w:val="007A613B"/>
    <w:rsid w:val="007A622E"/>
    <w:rsid w:val="007A643B"/>
    <w:rsid w:val="007A6552"/>
    <w:rsid w:val="007A662C"/>
    <w:rsid w:val="007A69BE"/>
    <w:rsid w:val="007A7AF1"/>
    <w:rsid w:val="007B0179"/>
    <w:rsid w:val="007B0482"/>
    <w:rsid w:val="007B06F2"/>
    <w:rsid w:val="007B076A"/>
    <w:rsid w:val="007B09D5"/>
    <w:rsid w:val="007B0E53"/>
    <w:rsid w:val="007B149D"/>
    <w:rsid w:val="007B18E9"/>
    <w:rsid w:val="007B198F"/>
    <w:rsid w:val="007B19B1"/>
    <w:rsid w:val="007B1B0A"/>
    <w:rsid w:val="007B1FA6"/>
    <w:rsid w:val="007B2DA5"/>
    <w:rsid w:val="007B2FCB"/>
    <w:rsid w:val="007B30AA"/>
    <w:rsid w:val="007B383E"/>
    <w:rsid w:val="007B38EA"/>
    <w:rsid w:val="007B3DEB"/>
    <w:rsid w:val="007B3E97"/>
    <w:rsid w:val="007B3F1C"/>
    <w:rsid w:val="007B3F1E"/>
    <w:rsid w:val="007B47F8"/>
    <w:rsid w:val="007B51EA"/>
    <w:rsid w:val="007B5351"/>
    <w:rsid w:val="007B55E7"/>
    <w:rsid w:val="007B5664"/>
    <w:rsid w:val="007B6390"/>
    <w:rsid w:val="007B6A50"/>
    <w:rsid w:val="007B6DB1"/>
    <w:rsid w:val="007B7734"/>
    <w:rsid w:val="007B7796"/>
    <w:rsid w:val="007B7984"/>
    <w:rsid w:val="007B7993"/>
    <w:rsid w:val="007B7BAE"/>
    <w:rsid w:val="007C05F3"/>
    <w:rsid w:val="007C0A26"/>
    <w:rsid w:val="007C0B07"/>
    <w:rsid w:val="007C120D"/>
    <w:rsid w:val="007C138D"/>
    <w:rsid w:val="007C140A"/>
    <w:rsid w:val="007C173C"/>
    <w:rsid w:val="007C1B63"/>
    <w:rsid w:val="007C2364"/>
    <w:rsid w:val="007C24A4"/>
    <w:rsid w:val="007C27C9"/>
    <w:rsid w:val="007C28AF"/>
    <w:rsid w:val="007C2AC0"/>
    <w:rsid w:val="007C2BD3"/>
    <w:rsid w:val="007C2F5D"/>
    <w:rsid w:val="007C3116"/>
    <w:rsid w:val="007C32BA"/>
    <w:rsid w:val="007C3312"/>
    <w:rsid w:val="007C3EF6"/>
    <w:rsid w:val="007C4078"/>
    <w:rsid w:val="007C4383"/>
    <w:rsid w:val="007C451F"/>
    <w:rsid w:val="007C49BD"/>
    <w:rsid w:val="007C5033"/>
    <w:rsid w:val="007C5252"/>
    <w:rsid w:val="007C5392"/>
    <w:rsid w:val="007C5460"/>
    <w:rsid w:val="007C5CD1"/>
    <w:rsid w:val="007C649E"/>
    <w:rsid w:val="007C64FE"/>
    <w:rsid w:val="007C6C22"/>
    <w:rsid w:val="007C6F6F"/>
    <w:rsid w:val="007C703F"/>
    <w:rsid w:val="007C752A"/>
    <w:rsid w:val="007C7FEA"/>
    <w:rsid w:val="007D01DA"/>
    <w:rsid w:val="007D03B0"/>
    <w:rsid w:val="007D0445"/>
    <w:rsid w:val="007D1198"/>
    <w:rsid w:val="007D1348"/>
    <w:rsid w:val="007D20A6"/>
    <w:rsid w:val="007D264C"/>
    <w:rsid w:val="007D2CB8"/>
    <w:rsid w:val="007D2EA0"/>
    <w:rsid w:val="007D30B3"/>
    <w:rsid w:val="007D31A1"/>
    <w:rsid w:val="007D38B6"/>
    <w:rsid w:val="007D3B53"/>
    <w:rsid w:val="007D3F90"/>
    <w:rsid w:val="007D40F7"/>
    <w:rsid w:val="007D42F0"/>
    <w:rsid w:val="007D4C3F"/>
    <w:rsid w:val="007D5022"/>
    <w:rsid w:val="007D58A4"/>
    <w:rsid w:val="007D6408"/>
    <w:rsid w:val="007D66E6"/>
    <w:rsid w:val="007D6DA3"/>
    <w:rsid w:val="007D71F7"/>
    <w:rsid w:val="007D787E"/>
    <w:rsid w:val="007D79D0"/>
    <w:rsid w:val="007D7D96"/>
    <w:rsid w:val="007D7E18"/>
    <w:rsid w:val="007D7FC1"/>
    <w:rsid w:val="007E0485"/>
    <w:rsid w:val="007E08E8"/>
    <w:rsid w:val="007E14A0"/>
    <w:rsid w:val="007E17BB"/>
    <w:rsid w:val="007E18AE"/>
    <w:rsid w:val="007E22DA"/>
    <w:rsid w:val="007E248A"/>
    <w:rsid w:val="007E250F"/>
    <w:rsid w:val="007E2998"/>
    <w:rsid w:val="007E2D6C"/>
    <w:rsid w:val="007E3127"/>
    <w:rsid w:val="007E36C0"/>
    <w:rsid w:val="007E41FF"/>
    <w:rsid w:val="007E44B3"/>
    <w:rsid w:val="007E4B91"/>
    <w:rsid w:val="007E52F7"/>
    <w:rsid w:val="007E537B"/>
    <w:rsid w:val="007E57FA"/>
    <w:rsid w:val="007E5FC3"/>
    <w:rsid w:val="007E6921"/>
    <w:rsid w:val="007E69D6"/>
    <w:rsid w:val="007E69E1"/>
    <w:rsid w:val="007E6C51"/>
    <w:rsid w:val="007E7098"/>
    <w:rsid w:val="007E7220"/>
    <w:rsid w:val="007E779E"/>
    <w:rsid w:val="007E7D4A"/>
    <w:rsid w:val="007F0116"/>
    <w:rsid w:val="007F028F"/>
    <w:rsid w:val="007F06BB"/>
    <w:rsid w:val="007F0755"/>
    <w:rsid w:val="007F077A"/>
    <w:rsid w:val="007F07FD"/>
    <w:rsid w:val="007F0C05"/>
    <w:rsid w:val="007F0E33"/>
    <w:rsid w:val="007F1264"/>
    <w:rsid w:val="007F1299"/>
    <w:rsid w:val="007F13A5"/>
    <w:rsid w:val="007F1C5E"/>
    <w:rsid w:val="007F1D44"/>
    <w:rsid w:val="007F1DF1"/>
    <w:rsid w:val="007F2462"/>
    <w:rsid w:val="007F24FC"/>
    <w:rsid w:val="007F27DA"/>
    <w:rsid w:val="007F2889"/>
    <w:rsid w:val="007F2DDE"/>
    <w:rsid w:val="007F2F7D"/>
    <w:rsid w:val="007F34D4"/>
    <w:rsid w:val="007F3C9C"/>
    <w:rsid w:val="007F3F2D"/>
    <w:rsid w:val="007F3FF0"/>
    <w:rsid w:val="007F418E"/>
    <w:rsid w:val="007F42C1"/>
    <w:rsid w:val="007F43E8"/>
    <w:rsid w:val="007F44FD"/>
    <w:rsid w:val="007F479F"/>
    <w:rsid w:val="007F50C2"/>
    <w:rsid w:val="007F5131"/>
    <w:rsid w:val="007F522E"/>
    <w:rsid w:val="007F5351"/>
    <w:rsid w:val="007F5AD5"/>
    <w:rsid w:val="007F61D8"/>
    <w:rsid w:val="007F61EA"/>
    <w:rsid w:val="007F6305"/>
    <w:rsid w:val="007F642C"/>
    <w:rsid w:val="007F6ABF"/>
    <w:rsid w:val="007F6CCD"/>
    <w:rsid w:val="007F6D6B"/>
    <w:rsid w:val="007F757C"/>
    <w:rsid w:val="00800181"/>
    <w:rsid w:val="008006CC"/>
    <w:rsid w:val="0080073D"/>
    <w:rsid w:val="00800AAB"/>
    <w:rsid w:val="00800E4F"/>
    <w:rsid w:val="008011C0"/>
    <w:rsid w:val="008015FE"/>
    <w:rsid w:val="008016C6"/>
    <w:rsid w:val="008017C0"/>
    <w:rsid w:val="00801843"/>
    <w:rsid w:val="00801ED7"/>
    <w:rsid w:val="00802429"/>
    <w:rsid w:val="008027C8"/>
    <w:rsid w:val="00802A48"/>
    <w:rsid w:val="00803189"/>
    <w:rsid w:val="008033C0"/>
    <w:rsid w:val="00803512"/>
    <w:rsid w:val="008036FC"/>
    <w:rsid w:val="00803EFE"/>
    <w:rsid w:val="008045EC"/>
    <w:rsid w:val="008049E1"/>
    <w:rsid w:val="008055E0"/>
    <w:rsid w:val="008057CF"/>
    <w:rsid w:val="00805C49"/>
    <w:rsid w:val="00805E37"/>
    <w:rsid w:val="00805F1F"/>
    <w:rsid w:val="00806006"/>
    <w:rsid w:val="008067E0"/>
    <w:rsid w:val="00806E72"/>
    <w:rsid w:val="00807532"/>
    <w:rsid w:val="0080799C"/>
    <w:rsid w:val="00807F18"/>
    <w:rsid w:val="00807F53"/>
    <w:rsid w:val="008106A1"/>
    <w:rsid w:val="00810916"/>
    <w:rsid w:val="00810B21"/>
    <w:rsid w:val="008118FA"/>
    <w:rsid w:val="00812CCD"/>
    <w:rsid w:val="00813137"/>
    <w:rsid w:val="008137D5"/>
    <w:rsid w:val="00813999"/>
    <w:rsid w:val="008139B9"/>
    <w:rsid w:val="00813B55"/>
    <w:rsid w:val="00814323"/>
    <w:rsid w:val="0081438D"/>
    <w:rsid w:val="00814914"/>
    <w:rsid w:val="00814B2C"/>
    <w:rsid w:val="008156EA"/>
    <w:rsid w:val="00815C69"/>
    <w:rsid w:val="00816589"/>
    <w:rsid w:val="00816970"/>
    <w:rsid w:val="00816C71"/>
    <w:rsid w:val="008178D6"/>
    <w:rsid w:val="00817A7A"/>
    <w:rsid w:val="00817C22"/>
    <w:rsid w:val="00817E2B"/>
    <w:rsid w:val="008200B3"/>
    <w:rsid w:val="008206C9"/>
    <w:rsid w:val="00820C95"/>
    <w:rsid w:val="00821611"/>
    <w:rsid w:val="00821787"/>
    <w:rsid w:val="00821A42"/>
    <w:rsid w:val="00822248"/>
    <w:rsid w:val="00822371"/>
    <w:rsid w:val="00822602"/>
    <w:rsid w:val="008226BC"/>
    <w:rsid w:val="0082271B"/>
    <w:rsid w:val="0082296C"/>
    <w:rsid w:val="0082307B"/>
    <w:rsid w:val="00823083"/>
    <w:rsid w:val="00823316"/>
    <w:rsid w:val="008234FF"/>
    <w:rsid w:val="008236CF"/>
    <w:rsid w:val="00823B58"/>
    <w:rsid w:val="0082436E"/>
    <w:rsid w:val="00824668"/>
    <w:rsid w:val="00824A52"/>
    <w:rsid w:val="00824CED"/>
    <w:rsid w:val="00825511"/>
    <w:rsid w:val="008258A7"/>
    <w:rsid w:val="00825B3C"/>
    <w:rsid w:val="00825BFC"/>
    <w:rsid w:val="00826191"/>
    <w:rsid w:val="00826363"/>
    <w:rsid w:val="00826B67"/>
    <w:rsid w:val="008275D2"/>
    <w:rsid w:val="008278C0"/>
    <w:rsid w:val="008308A8"/>
    <w:rsid w:val="00830C8C"/>
    <w:rsid w:val="00830F42"/>
    <w:rsid w:val="00830FAD"/>
    <w:rsid w:val="00831378"/>
    <w:rsid w:val="00831495"/>
    <w:rsid w:val="00831589"/>
    <w:rsid w:val="00831B9D"/>
    <w:rsid w:val="00831E8D"/>
    <w:rsid w:val="0083215F"/>
    <w:rsid w:val="0083221B"/>
    <w:rsid w:val="00832C35"/>
    <w:rsid w:val="008337EF"/>
    <w:rsid w:val="008339B5"/>
    <w:rsid w:val="00833BC9"/>
    <w:rsid w:val="00834001"/>
    <w:rsid w:val="0083435F"/>
    <w:rsid w:val="00834362"/>
    <w:rsid w:val="00834644"/>
    <w:rsid w:val="00834C76"/>
    <w:rsid w:val="00835216"/>
    <w:rsid w:val="008361FB"/>
    <w:rsid w:val="00836458"/>
    <w:rsid w:val="0083651D"/>
    <w:rsid w:val="008366FC"/>
    <w:rsid w:val="00836AA2"/>
    <w:rsid w:val="00836C39"/>
    <w:rsid w:val="008370F0"/>
    <w:rsid w:val="00837135"/>
    <w:rsid w:val="008371CB"/>
    <w:rsid w:val="0083766F"/>
    <w:rsid w:val="008403D9"/>
    <w:rsid w:val="00840BEA"/>
    <w:rsid w:val="008411FD"/>
    <w:rsid w:val="00841D9F"/>
    <w:rsid w:val="00842234"/>
    <w:rsid w:val="0084276E"/>
    <w:rsid w:val="00842A66"/>
    <w:rsid w:val="00842D67"/>
    <w:rsid w:val="00843126"/>
    <w:rsid w:val="00843489"/>
    <w:rsid w:val="008436E5"/>
    <w:rsid w:val="00843785"/>
    <w:rsid w:val="008438A6"/>
    <w:rsid w:val="00843E2E"/>
    <w:rsid w:val="00844E3E"/>
    <w:rsid w:val="00844FF8"/>
    <w:rsid w:val="008455A8"/>
    <w:rsid w:val="00845618"/>
    <w:rsid w:val="008459FA"/>
    <w:rsid w:val="00845A20"/>
    <w:rsid w:val="00845C39"/>
    <w:rsid w:val="0084607C"/>
    <w:rsid w:val="0084644C"/>
    <w:rsid w:val="00846534"/>
    <w:rsid w:val="00846C93"/>
    <w:rsid w:val="00846E59"/>
    <w:rsid w:val="00846F07"/>
    <w:rsid w:val="00847AC6"/>
    <w:rsid w:val="008504A5"/>
    <w:rsid w:val="00850AFB"/>
    <w:rsid w:val="00850B7A"/>
    <w:rsid w:val="008511E4"/>
    <w:rsid w:val="008511F5"/>
    <w:rsid w:val="00852A16"/>
    <w:rsid w:val="00852E70"/>
    <w:rsid w:val="0085361D"/>
    <w:rsid w:val="00853A15"/>
    <w:rsid w:val="00853FD2"/>
    <w:rsid w:val="008540BA"/>
    <w:rsid w:val="008548C2"/>
    <w:rsid w:val="00854CA7"/>
    <w:rsid w:val="0085548F"/>
    <w:rsid w:val="00855A91"/>
    <w:rsid w:val="00855EBD"/>
    <w:rsid w:val="008563F3"/>
    <w:rsid w:val="00856604"/>
    <w:rsid w:val="0085676B"/>
    <w:rsid w:val="008567BF"/>
    <w:rsid w:val="00856A31"/>
    <w:rsid w:val="00857039"/>
    <w:rsid w:val="0085779B"/>
    <w:rsid w:val="00857CB5"/>
    <w:rsid w:val="00857D6B"/>
    <w:rsid w:val="00857E20"/>
    <w:rsid w:val="0086003F"/>
    <w:rsid w:val="0086054A"/>
    <w:rsid w:val="0086099B"/>
    <w:rsid w:val="008613D7"/>
    <w:rsid w:val="0086161F"/>
    <w:rsid w:val="0086197C"/>
    <w:rsid w:val="00861E75"/>
    <w:rsid w:val="008620C5"/>
    <w:rsid w:val="00862741"/>
    <w:rsid w:val="00862CD2"/>
    <w:rsid w:val="00862DB8"/>
    <w:rsid w:val="00862EA9"/>
    <w:rsid w:val="00863007"/>
    <w:rsid w:val="00863039"/>
    <w:rsid w:val="008630D2"/>
    <w:rsid w:val="008638B2"/>
    <w:rsid w:val="00863917"/>
    <w:rsid w:val="008645B3"/>
    <w:rsid w:val="00864B2A"/>
    <w:rsid w:val="00864D17"/>
    <w:rsid w:val="00864DDA"/>
    <w:rsid w:val="0086524E"/>
    <w:rsid w:val="00865343"/>
    <w:rsid w:val="0086569E"/>
    <w:rsid w:val="00865AB8"/>
    <w:rsid w:val="008663AF"/>
    <w:rsid w:val="008668DE"/>
    <w:rsid w:val="00866DFD"/>
    <w:rsid w:val="00867245"/>
    <w:rsid w:val="00867736"/>
    <w:rsid w:val="00867AD6"/>
    <w:rsid w:val="0087083B"/>
    <w:rsid w:val="00870E23"/>
    <w:rsid w:val="00870ECF"/>
    <w:rsid w:val="00871000"/>
    <w:rsid w:val="008714A0"/>
    <w:rsid w:val="008725F9"/>
    <w:rsid w:val="00872609"/>
    <w:rsid w:val="00872BF3"/>
    <w:rsid w:val="00872E30"/>
    <w:rsid w:val="00873828"/>
    <w:rsid w:val="00873951"/>
    <w:rsid w:val="00873C5C"/>
    <w:rsid w:val="00873D46"/>
    <w:rsid w:val="00873DED"/>
    <w:rsid w:val="00874048"/>
    <w:rsid w:val="008743C3"/>
    <w:rsid w:val="00874561"/>
    <w:rsid w:val="00874789"/>
    <w:rsid w:val="008750AA"/>
    <w:rsid w:val="008754D0"/>
    <w:rsid w:val="008754E3"/>
    <w:rsid w:val="00875709"/>
    <w:rsid w:val="0087585E"/>
    <w:rsid w:val="00875882"/>
    <w:rsid w:val="00875913"/>
    <w:rsid w:val="00875C7D"/>
    <w:rsid w:val="00875E18"/>
    <w:rsid w:val="00876174"/>
    <w:rsid w:val="00876322"/>
    <w:rsid w:val="00876413"/>
    <w:rsid w:val="00876447"/>
    <w:rsid w:val="00876A45"/>
    <w:rsid w:val="00876B4B"/>
    <w:rsid w:val="00876BB2"/>
    <w:rsid w:val="00876E05"/>
    <w:rsid w:val="0087728F"/>
    <w:rsid w:val="00877910"/>
    <w:rsid w:val="00877D48"/>
    <w:rsid w:val="008803F5"/>
    <w:rsid w:val="0088040A"/>
    <w:rsid w:val="00880796"/>
    <w:rsid w:val="00880975"/>
    <w:rsid w:val="00880E20"/>
    <w:rsid w:val="008810E0"/>
    <w:rsid w:val="008810F7"/>
    <w:rsid w:val="00881744"/>
    <w:rsid w:val="00881E10"/>
    <w:rsid w:val="0088210F"/>
    <w:rsid w:val="0088293F"/>
    <w:rsid w:val="00882AEF"/>
    <w:rsid w:val="00882E4A"/>
    <w:rsid w:val="00882F94"/>
    <w:rsid w:val="0088370D"/>
    <w:rsid w:val="00883781"/>
    <w:rsid w:val="00883B02"/>
    <w:rsid w:val="00883E1D"/>
    <w:rsid w:val="00883F81"/>
    <w:rsid w:val="008847B6"/>
    <w:rsid w:val="00884E84"/>
    <w:rsid w:val="008853D7"/>
    <w:rsid w:val="00885522"/>
    <w:rsid w:val="00885535"/>
    <w:rsid w:val="00885570"/>
    <w:rsid w:val="0088624D"/>
    <w:rsid w:val="00886358"/>
    <w:rsid w:val="00886837"/>
    <w:rsid w:val="00886B45"/>
    <w:rsid w:val="008871FA"/>
    <w:rsid w:val="00887719"/>
    <w:rsid w:val="008879A1"/>
    <w:rsid w:val="00887BFA"/>
    <w:rsid w:val="00887C19"/>
    <w:rsid w:val="00887CB8"/>
    <w:rsid w:val="00887F4D"/>
    <w:rsid w:val="008901F1"/>
    <w:rsid w:val="00891462"/>
    <w:rsid w:val="008917FB"/>
    <w:rsid w:val="00891E8D"/>
    <w:rsid w:val="0089221C"/>
    <w:rsid w:val="008926A4"/>
    <w:rsid w:val="0089288E"/>
    <w:rsid w:val="0089321A"/>
    <w:rsid w:val="008934D9"/>
    <w:rsid w:val="0089380C"/>
    <w:rsid w:val="00893958"/>
    <w:rsid w:val="00893C1A"/>
    <w:rsid w:val="00893FF1"/>
    <w:rsid w:val="00894831"/>
    <w:rsid w:val="008963C8"/>
    <w:rsid w:val="0089645F"/>
    <w:rsid w:val="00896C75"/>
    <w:rsid w:val="008971D2"/>
    <w:rsid w:val="008974F9"/>
    <w:rsid w:val="00897D15"/>
    <w:rsid w:val="008A0A13"/>
    <w:rsid w:val="008A0AF2"/>
    <w:rsid w:val="008A0EFB"/>
    <w:rsid w:val="008A1389"/>
    <w:rsid w:val="008A16F9"/>
    <w:rsid w:val="008A18B0"/>
    <w:rsid w:val="008A1A04"/>
    <w:rsid w:val="008A210E"/>
    <w:rsid w:val="008A27A9"/>
    <w:rsid w:val="008A2C36"/>
    <w:rsid w:val="008A2CA8"/>
    <w:rsid w:val="008A2E77"/>
    <w:rsid w:val="008A307E"/>
    <w:rsid w:val="008A3A13"/>
    <w:rsid w:val="008A3ED5"/>
    <w:rsid w:val="008A4328"/>
    <w:rsid w:val="008A434A"/>
    <w:rsid w:val="008A4541"/>
    <w:rsid w:val="008A473E"/>
    <w:rsid w:val="008A4AFD"/>
    <w:rsid w:val="008A4CC6"/>
    <w:rsid w:val="008A4CFB"/>
    <w:rsid w:val="008A4D0F"/>
    <w:rsid w:val="008A5C05"/>
    <w:rsid w:val="008A5E65"/>
    <w:rsid w:val="008A5EAB"/>
    <w:rsid w:val="008A615F"/>
    <w:rsid w:val="008A68A1"/>
    <w:rsid w:val="008A6C46"/>
    <w:rsid w:val="008A6FCF"/>
    <w:rsid w:val="008A72B4"/>
    <w:rsid w:val="008A7354"/>
    <w:rsid w:val="008A7722"/>
    <w:rsid w:val="008A7F14"/>
    <w:rsid w:val="008B0356"/>
    <w:rsid w:val="008B05B1"/>
    <w:rsid w:val="008B06A0"/>
    <w:rsid w:val="008B11F4"/>
    <w:rsid w:val="008B123A"/>
    <w:rsid w:val="008B16D0"/>
    <w:rsid w:val="008B20CC"/>
    <w:rsid w:val="008B23F5"/>
    <w:rsid w:val="008B252D"/>
    <w:rsid w:val="008B2B92"/>
    <w:rsid w:val="008B2D93"/>
    <w:rsid w:val="008B2F6B"/>
    <w:rsid w:val="008B30B9"/>
    <w:rsid w:val="008B3561"/>
    <w:rsid w:val="008B379F"/>
    <w:rsid w:val="008B3878"/>
    <w:rsid w:val="008B3BB4"/>
    <w:rsid w:val="008B459E"/>
    <w:rsid w:val="008B4A4F"/>
    <w:rsid w:val="008B4ADC"/>
    <w:rsid w:val="008B5028"/>
    <w:rsid w:val="008B514E"/>
    <w:rsid w:val="008B526A"/>
    <w:rsid w:val="008B5ACA"/>
    <w:rsid w:val="008B5F37"/>
    <w:rsid w:val="008B61E7"/>
    <w:rsid w:val="008B632C"/>
    <w:rsid w:val="008B6416"/>
    <w:rsid w:val="008B6A54"/>
    <w:rsid w:val="008B7730"/>
    <w:rsid w:val="008B7E16"/>
    <w:rsid w:val="008B7FAB"/>
    <w:rsid w:val="008C0192"/>
    <w:rsid w:val="008C0EA1"/>
    <w:rsid w:val="008C0F46"/>
    <w:rsid w:val="008C176A"/>
    <w:rsid w:val="008C17D3"/>
    <w:rsid w:val="008C1AE6"/>
    <w:rsid w:val="008C1BDC"/>
    <w:rsid w:val="008C1F7E"/>
    <w:rsid w:val="008C28F4"/>
    <w:rsid w:val="008C28F8"/>
    <w:rsid w:val="008C2A73"/>
    <w:rsid w:val="008C2B6D"/>
    <w:rsid w:val="008C33A2"/>
    <w:rsid w:val="008C3535"/>
    <w:rsid w:val="008C3549"/>
    <w:rsid w:val="008C37DF"/>
    <w:rsid w:val="008C3AC0"/>
    <w:rsid w:val="008C3D33"/>
    <w:rsid w:val="008C41F1"/>
    <w:rsid w:val="008C4651"/>
    <w:rsid w:val="008C478F"/>
    <w:rsid w:val="008C48F1"/>
    <w:rsid w:val="008C4B5A"/>
    <w:rsid w:val="008C51ED"/>
    <w:rsid w:val="008C5285"/>
    <w:rsid w:val="008C52C0"/>
    <w:rsid w:val="008C5632"/>
    <w:rsid w:val="008C5A9C"/>
    <w:rsid w:val="008C5C09"/>
    <w:rsid w:val="008C6354"/>
    <w:rsid w:val="008C63EA"/>
    <w:rsid w:val="008C691D"/>
    <w:rsid w:val="008C6F6F"/>
    <w:rsid w:val="008C702C"/>
    <w:rsid w:val="008C7245"/>
    <w:rsid w:val="008C7A37"/>
    <w:rsid w:val="008C7C2A"/>
    <w:rsid w:val="008C7F92"/>
    <w:rsid w:val="008D0239"/>
    <w:rsid w:val="008D02BA"/>
    <w:rsid w:val="008D02E0"/>
    <w:rsid w:val="008D069A"/>
    <w:rsid w:val="008D0721"/>
    <w:rsid w:val="008D07DF"/>
    <w:rsid w:val="008D0906"/>
    <w:rsid w:val="008D0964"/>
    <w:rsid w:val="008D0D13"/>
    <w:rsid w:val="008D0EE0"/>
    <w:rsid w:val="008D1770"/>
    <w:rsid w:val="008D1C18"/>
    <w:rsid w:val="008D2011"/>
    <w:rsid w:val="008D209B"/>
    <w:rsid w:val="008D2461"/>
    <w:rsid w:val="008D26A2"/>
    <w:rsid w:val="008D282C"/>
    <w:rsid w:val="008D2850"/>
    <w:rsid w:val="008D29B8"/>
    <w:rsid w:val="008D30A8"/>
    <w:rsid w:val="008D317F"/>
    <w:rsid w:val="008D3198"/>
    <w:rsid w:val="008D3C44"/>
    <w:rsid w:val="008D3C9F"/>
    <w:rsid w:val="008D3E94"/>
    <w:rsid w:val="008D3EB8"/>
    <w:rsid w:val="008D3FA2"/>
    <w:rsid w:val="008D3FDA"/>
    <w:rsid w:val="008D4F78"/>
    <w:rsid w:val="008D5648"/>
    <w:rsid w:val="008D564F"/>
    <w:rsid w:val="008D5B13"/>
    <w:rsid w:val="008D5EE3"/>
    <w:rsid w:val="008D66C9"/>
    <w:rsid w:val="008D6972"/>
    <w:rsid w:val="008D69DC"/>
    <w:rsid w:val="008D6CC1"/>
    <w:rsid w:val="008D6E06"/>
    <w:rsid w:val="008D6FFE"/>
    <w:rsid w:val="008D70FE"/>
    <w:rsid w:val="008D72ED"/>
    <w:rsid w:val="008D7681"/>
    <w:rsid w:val="008D7C79"/>
    <w:rsid w:val="008D7DF1"/>
    <w:rsid w:val="008E040A"/>
    <w:rsid w:val="008E06A5"/>
    <w:rsid w:val="008E097E"/>
    <w:rsid w:val="008E0BE8"/>
    <w:rsid w:val="008E0D18"/>
    <w:rsid w:val="008E1401"/>
    <w:rsid w:val="008E14ED"/>
    <w:rsid w:val="008E1581"/>
    <w:rsid w:val="008E15BB"/>
    <w:rsid w:val="008E15BE"/>
    <w:rsid w:val="008E1953"/>
    <w:rsid w:val="008E1D9E"/>
    <w:rsid w:val="008E21A8"/>
    <w:rsid w:val="008E2264"/>
    <w:rsid w:val="008E27A0"/>
    <w:rsid w:val="008E337D"/>
    <w:rsid w:val="008E33D6"/>
    <w:rsid w:val="008E4CDB"/>
    <w:rsid w:val="008E4F38"/>
    <w:rsid w:val="008E4FAD"/>
    <w:rsid w:val="008E512C"/>
    <w:rsid w:val="008E51ED"/>
    <w:rsid w:val="008E53DC"/>
    <w:rsid w:val="008E5D81"/>
    <w:rsid w:val="008E5FA6"/>
    <w:rsid w:val="008E60F8"/>
    <w:rsid w:val="008E6B23"/>
    <w:rsid w:val="008E6DB2"/>
    <w:rsid w:val="008E6F02"/>
    <w:rsid w:val="008E734D"/>
    <w:rsid w:val="008E73D6"/>
    <w:rsid w:val="008E7550"/>
    <w:rsid w:val="008E7579"/>
    <w:rsid w:val="008E77DE"/>
    <w:rsid w:val="008E7C7A"/>
    <w:rsid w:val="008F0002"/>
    <w:rsid w:val="008F0183"/>
    <w:rsid w:val="008F01B5"/>
    <w:rsid w:val="008F0376"/>
    <w:rsid w:val="008F0883"/>
    <w:rsid w:val="008F0949"/>
    <w:rsid w:val="008F0A5E"/>
    <w:rsid w:val="008F0B46"/>
    <w:rsid w:val="008F0BA4"/>
    <w:rsid w:val="008F0EFC"/>
    <w:rsid w:val="008F172E"/>
    <w:rsid w:val="008F1921"/>
    <w:rsid w:val="008F24E4"/>
    <w:rsid w:val="008F27EA"/>
    <w:rsid w:val="008F2858"/>
    <w:rsid w:val="008F286A"/>
    <w:rsid w:val="008F2B23"/>
    <w:rsid w:val="008F3AF1"/>
    <w:rsid w:val="008F3E6F"/>
    <w:rsid w:val="008F404E"/>
    <w:rsid w:val="008F4129"/>
    <w:rsid w:val="008F4418"/>
    <w:rsid w:val="008F44B0"/>
    <w:rsid w:val="008F4F1C"/>
    <w:rsid w:val="008F5F17"/>
    <w:rsid w:val="008F63E0"/>
    <w:rsid w:val="008F6463"/>
    <w:rsid w:val="008F6724"/>
    <w:rsid w:val="008F69AE"/>
    <w:rsid w:val="008F6D52"/>
    <w:rsid w:val="008F6FBB"/>
    <w:rsid w:val="008F7056"/>
    <w:rsid w:val="008F713E"/>
    <w:rsid w:val="008F739B"/>
    <w:rsid w:val="008F7401"/>
    <w:rsid w:val="008F77C4"/>
    <w:rsid w:val="008F783D"/>
    <w:rsid w:val="0090083F"/>
    <w:rsid w:val="009008BC"/>
    <w:rsid w:val="00901174"/>
    <w:rsid w:val="0090117F"/>
    <w:rsid w:val="00901976"/>
    <w:rsid w:val="00901D0B"/>
    <w:rsid w:val="00901D88"/>
    <w:rsid w:val="00902973"/>
    <w:rsid w:val="00902E0F"/>
    <w:rsid w:val="009036D6"/>
    <w:rsid w:val="009036F0"/>
    <w:rsid w:val="0090395D"/>
    <w:rsid w:val="00904094"/>
    <w:rsid w:val="009041BD"/>
    <w:rsid w:val="009056BC"/>
    <w:rsid w:val="0090605F"/>
    <w:rsid w:val="00906172"/>
    <w:rsid w:val="00906396"/>
    <w:rsid w:val="009065D9"/>
    <w:rsid w:val="0090667C"/>
    <w:rsid w:val="00906A37"/>
    <w:rsid w:val="00906A6D"/>
    <w:rsid w:val="00906DB4"/>
    <w:rsid w:val="00907B12"/>
    <w:rsid w:val="00907EC2"/>
    <w:rsid w:val="009100E6"/>
    <w:rsid w:val="00910284"/>
    <w:rsid w:val="009103A3"/>
    <w:rsid w:val="009103F3"/>
    <w:rsid w:val="00910AB8"/>
    <w:rsid w:val="0091147A"/>
    <w:rsid w:val="0091163C"/>
    <w:rsid w:val="00911FD9"/>
    <w:rsid w:val="009121F0"/>
    <w:rsid w:val="00912458"/>
    <w:rsid w:val="0091258B"/>
    <w:rsid w:val="0091342F"/>
    <w:rsid w:val="009136D9"/>
    <w:rsid w:val="00913F7D"/>
    <w:rsid w:val="00914A96"/>
    <w:rsid w:val="00914D6B"/>
    <w:rsid w:val="00914F3B"/>
    <w:rsid w:val="00915253"/>
    <w:rsid w:val="0091528C"/>
    <w:rsid w:val="00915575"/>
    <w:rsid w:val="00915ACE"/>
    <w:rsid w:val="00915C62"/>
    <w:rsid w:val="00915C67"/>
    <w:rsid w:val="00916D1D"/>
    <w:rsid w:val="00916EAF"/>
    <w:rsid w:val="0091738C"/>
    <w:rsid w:val="00917660"/>
    <w:rsid w:val="00917803"/>
    <w:rsid w:val="00917CE6"/>
    <w:rsid w:val="00917E28"/>
    <w:rsid w:val="00917E69"/>
    <w:rsid w:val="0092003D"/>
    <w:rsid w:val="00920835"/>
    <w:rsid w:val="00921411"/>
    <w:rsid w:val="00921BEB"/>
    <w:rsid w:val="00921F82"/>
    <w:rsid w:val="009221E7"/>
    <w:rsid w:val="009228AD"/>
    <w:rsid w:val="009229CF"/>
    <w:rsid w:val="00922A8F"/>
    <w:rsid w:val="009233C9"/>
    <w:rsid w:val="00923456"/>
    <w:rsid w:val="00923A1A"/>
    <w:rsid w:val="00923D2C"/>
    <w:rsid w:val="00924123"/>
    <w:rsid w:val="00925B3F"/>
    <w:rsid w:val="009264AE"/>
    <w:rsid w:val="00926743"/>
    <w:rsid w:val="00926D30"/>
    <w:rsid w:val="009270A5"/>
    <w:rsid w:val="00927148"/>
    <w:rsid w:val="009272CC"/>
    <w:rsid w:val="0092741B"/>
    <w:rsid w:val="00927C64"/>
    <w:rsid w:val="009300F4"/>
    <w:rsid w:val="0093021E"/>
    <w:rsid w:val="00930A50"/>
    <w:rsid w:val="009313B1"/>
    <w:rsid w:val="009316E8"/>
    <w:rsid w:val="00931AF4"/>
    <w:rsid w:val="00931C3F"/>
    <w:rsid w:val="00931D0D"/>
    <w:rsid w:val="00932377"/>
    <w:rsid w:val="00932A56"/>
    <w:rsid w:val="00932C0C"/>
    <w:rsid w:val="00932C7E"/>
    <w:rsid w:val="00932CEF"/>
    <w:rsid w:val="00932F6D"/>
    <w:rsid w:val="009330CD"/>
    <w:rsid w:val="00933237"/>
    <w:rsid w:val="00933614"/>
    <w:rsid w:val="009342A7"/>
    <w:rsid w:val="00934469"/>
    <w:rsid w:val="009347A7"/>
    <w:rsid w:val="00934C47"/>
    <w:rsid w:val="00934D68"/>
    <w:rsid w:val="009354C2"/>
    <w:rsid w:val="009354DA"/>
    <w:rsid w:val="00935E70"/>
    <w:rsid w:val="00935EA4"/>
    <w:rsid w:val="00935EEA"/>
    <w:rsid w:val="00936D04"/>
    <w:rsid w:val="00936F8F"/>
    <w:rsid w:val="009370B5"/>
    <w:rsid w:val="009378A3"/>
    <w:rsid w:val="00937B3B"/>
    <w:rsid w:val="00937F5C"/>
    <w:rsid w:val="009400E9"/>
    <w:rsid w:val="0094022E"/>
    <w:rsid w:val="009404C7"/>
    <w:rsid w:val="009404D0"/>
    <w:rsid w:val="0094052E"/>
    <w:rsid w:val="009407FE"/>
    <w:rsid w:val="0094083C"/>
    <w:rsid w:val="0094087F"/>
    <w:rsid w:val="0094095A"/>
    <w:rsid w:val="009409F7"/>
    <w:rsid w:val="00940C09"/>
    <w:rsid w:val="00941D7C"/>
    <w:rsid w:val="00941F96"/>
    <w:rsid w:val="009424ED"/>
    <w:rsid w:val="009425E7"/>
    <w:rsid w:val="009427BD"/>
    <w:rsid w:val="00943221"/>
    <w:rsid w:val="00943689"/>
    <w:rsid w:val="0094400D"/>
    <w:rsid w:val="009441C8"/>
    <w:rsid w:val="009445AB"/>
    <w:rsid w:val="0094461E"/>
    <w:rsid w:val="009448A9"/>
    <w:rsid w:val="00944C0D"/>
    <w:rsid w:val="00944E35"/>
    <w:rsid w:val="00944E97"/>
    <w:rsid w:val="009453C9"/>
    <w:rsid w:val="00945C37"/>
    <w:rsid w:val="00946475"/>
    <w:rsid w:val="00946729"/>
    <w:rsid w:val="00946EF5"/>
    <w:rsid w:val="00946F3C"/>
    <w:rsid w:val="00946FB9"/>
    <w:rsid w:val="009470AA"/>
    <w:rsid w:val="00947E2D"/>
    <w:rsid w:val="00950872"/>
    <w:rsid w:val="00950AFC"/>
    <w:rsid w:val="0095111C"/>
    <w:rsid w:val="009515D5"/>
    <w:rsid w:val="009516B3"/>
    <w:rsid w:val="009518C3"/>
    <w:rsid w:val="009522F7"/>
    <w:rsid w:val="00952B32"/>
    <w:rsid w:val="00952C0C"/>
    <w:rsid w:val="00952E8B"/>
    <w:rsid w:val="00953A3F"/>
    <w:rsid w:val="00953F70"/>
    <w:rsid w:val="0095413C"/>
    <w:rsid w:val="009542F7"/>
    <w:rsid w:val="0095443A"/>
    <w:rsid w:val="0095450A"/>
    <w:rsid w:val="009545B7"/>
    <w:rsid w:val="0095468C"/>
    <w:rsid w:val="00954AB8"/>
    <w:rsid w:val="00955496"/>
    <w:rsid w:val="0095549E"/>
    <w:rsid w:val="00955C5F"/>
    <w:rsid w:val="009566E9"/>
    <w:rsid w:val="00956AF3"/>
    <w:rsid w:val="00957714"/>
    <w:rsid w:val="00957846"/>
    <w:rsid w:val="00957871"/>
    <w:rsid w:val="00957A29"/>
    <w:rsid w:val="00957BDF"/>
    <w:rsid w:val="00957CD5"/>
    <w:rsid w:val="0096025B"/>
    <w:rsid w:val="009603D3"/>
    <w:rsid w:val="00960569"/>
    <w:rsid w:val="009606D2"/>
    <w:rsid w:val="00961099"/>
    <w:rsid w:val="009613EC"/>
    <w:rsid w:val="009613FD"/>
    <w:rsid w:val="00961587"/>
    <w:rsid w:val="00962021"/>
    <w:rsid w:val="0096237F"/>
    <w:rsid w:val="0096261E"/>
    <w:rsid w:val="00962789"/>
    <w:rsid w:val="00962879"/>
    <w:rsid w:val="00962B5F"/>
    <w:rsid w:val="0096339B"/>
    <w:rsid w:val="00963733"/>
    <w:rsid w:val="00963A20"/>
    <w:rsid w:val="00963FBF"/>
    <w:rsid w:val="009648FE"/>
    <w:rsid w:val="00964A96"/>
    <w:rsid w:val="00964E76"/>
    <w:rsid w:val="009650FF"/>
    <w:rsid w:val="00965127"/>
    <w:rsid w:val="00965179"/>
    <w:rsid w:val="00965404"/>
    <w:rsid w:val="009669BF"/>
    <w:rsid w:val="00966A8B"/>
    <w:rsid w:val="00966CD8"/>
    <w:rsid w:val="00966E20"/>
    <w:rsid w:val="00967042"/>
    <w:rsid w:val="009677FC"/>
    <w:rsid w:val="00967A29"/>
    <w:rsid w:val="00967CC0"/>
    <w:rsid w:val="00967DAE"/>
    <w:rsid w:val="0097029C"/>
    <w:rsid w:val="00970AA3"/>
    <w:rsid w:val="00970EB7"/>
    <w:rsid w:val="00971460"/>
    <w:rsid w:val="00971E28"/>
    <w:rsid w:val="00972328"/>
    <w:rsid w:val="009727CE"/>
    <w:rsid w:val="0097283F"/>
    <w:rsid w:val="009729CF"/>
    <w:rsid w:val="00972B05"/>
    <w:rsid w:val="00972EA9"/>
    <w:rsid w:val="0097346D"/>
    <w:rsid w:val="00973596"/>
    <w:rsid w:val="00973B06"/>
    <w:rsid w:val="00973E2B"/>
    <w:rsid w:val="0097422A"/>
    <w:rsid w:val="00974907"/>
    <w:rsid w:val="009749F5"/>
    <w:rsid w:val="00975014"/>
    <w:rsid w:val="00975B1B"/>
    <w:rsid w:val="00975F41"/>
    <w:rsid w:val="0097605D"/>
    <w:rsid w:val="009768D5"/>
    <w:rsid w:val="00977071"/>
    <w:rsid w:val="00977120"/>
    <w:rsid w:val="00977A4F"/>
    <w:rsid w:val="00981050"/>
    <w:rsid w:val="00981105"/>
    <w:rsid w:val="00981850"/>
    <w:rsid w:val="00981B87"/>
    <w:rsid w:val="009824EB"/>
    <w:rsid w:val="0098255A"/>
    <w:rsid w:val="00982595"/>
    <w:rsid w:val="0098294E"/>
    <w:rsid w:val="00982B3E"/>
    <w:rsid w:val="00982F00"/>
    <w:rsid w:val="00983ABB"/>
    <w:rsid w:val="00983CE1"/>
    <w:rsid w:val="00984003"/>
    <w:rsid w:val="009840D0"/>
    <w:rsid w:val="009841D9"/>
    <w:rsid w:val="009843B7"/>
    <w:rsid w:val="009845BE"/>
    <w:rsid w:val="009847EA"/>
    <w:rsid w:val="009848E1"/>
    <w:rsid w:val="00984C8B"/>
    <w:rsid w:val="00985774"/>
    <w:rsid w:val="009857CB"/>
    <w:rsid w:val="0098591F"/>
    <w:rsid w:val="00985B9C"/>
    <w:rsid w:val="00985D84"/>
    <w:rsid w:val="00986A53"/>
    <w:rsid w:val="00986F07"/>
    <w:rsid w:val="00986F88"/>
    <w:rsid w:val="009872F5"/>
    <w:rsid w:val="009873CB"/>
    <w:rsid w:val="00987592"/>
    <w:rsid w:val="00987669"/>
    <w:rsid w:val="00987E6B"/>
    <w:rsid w:val="00987ED3"/>
    <w:rsid w:val="009905C3"/>
    <w:rsid w:val="0099062A"/>
    <w:rsid w:val="0099076E"/>
    <w:rsid w:val="009907FC"/>
    <w:rsid w:val="00990CC0"/>
    <w:rsid w:val="00990D3A"/>
    <w:rsid w:val="00990F42"/>
    <w:rsid w:val="0099161F"/>
    <w:rsid w:val="00992086"/>
    <w:rsid w:val="009920B4"/>
    <w:rsid w:val="009921BA"/>
    <w:rsid w:val="009922F4"/>
    <w:rsid w:val="00992A0A"/>
    <w:rsid w:val="00992E7B"/>
    <w:rsid w:val="0099331A"/>
    <w:rsid w:val="00993449"/>
    <w:rsid w:val="00993A35"/>
    <w:rsid w:val="00993C79"/>
    <w:rsid w:val="00993D3B"/>
    <w:rsid w:val="009944DC"/>
    <w:rsid w:val="00994821"/>
    <w:rsid w:val="00994920"/>
    <w:rsid w:val="00994AB0"/>
    <w:rsid w:val="00994BA9"/>
    <w:rsid w:val="00994FAA"/>
    <w:rsid w:val="009962AB"/>
    <w:rsid w:val="00996408"/>
    <w:rsid w:val="0099645B"/>
    <w:rsid w:val="00996856"/>
    <w:rsid w:val="009968C2"/>
    <w:rsid w:val="009969C9"/>
    <w:rsid w:val="00996AB7"/>
    <w:rsid w:val="009973DD"/>
    <w:rsid w:val="0099748C"/>
    <w:rsid w:val="00997902"/>
    <w:rsid w:val="00997D44"/>
    <w:rsid w:val="009A00C6"/>
    <w:rsid w:val="009A1CDD"/>
    <w:rsid w:val="009A1EC8"/>
    <w:rsid w:val="009A1F0E"/>
    <w:rsid w:val="009A2073"/>
    <w:rsid w:val="009A2315"/>
    <w:rsid w:val="009A2475"/>
    <w:rsid w:val="009A267C"/>
    <w:rsid w:val="009A288B"/>
    <w:rsid w:val="009A2AF5"/>
    <w:rsid w:val="009A3249"/>
    <w:rsid w:val="009A3A4C"/>
    <w:rsid w:val="009A4B4B"/>
    <w:rsid w:val="009A555C"/>
    <w:rsid w:val="009A5570"/>
    <w:rsid w:val="009A56A9"/>
    <w:rsid w:val="009A587B"/>
    <w:rsid w:val="009A62CD"/>
    <w:rsid w:val="009A6564"/>
    <w:rsid w:val="009A667D"/>
    <w:rsid w:val="009A70A8"/>
    <w:rsid w:val="009A785C"/>
    <w:rsid w:val="009A789A"/>
    <w:rsid w:val="009B0004"/>
    <w:rsid w:val="009B0BE8"/>
    <w:rsid w:val="009B169F"/>
    <w:rsid w:val="009B1830"/>
    <w:rsid w:val="009B1897"/>
    <w:rsid w:val="009B1AA5"/>
    <w:rsid w:val="009B1BAA"/>
    <w:rsid w:val="009B1F41"/>
    <w:rsid w:val="009B21CE"/>
    <w:rsid w:val="009B2283"/>
    <w:rsid w:val="009B2594"/>
    <w:rsid w:val="009B2699"/>
    <w:rsid w:val="009B2A7B"/>
    <w:rsid w:val="009B3B8F"/>
    <w:rsid w:val="009B42E2"/>
    <w:rsid w:val="009B448C"/>
    <w:rsid w:val="009B4635"/>
    <w:rsid w:val="009B46C3"/>
    <w:rsid w:val="009B47BA"/>
    <w:rsid w:val="009B4B3C"/>
    <w:rsid w:val="009B4FF1"/>
    <w:rsid w:val="009B54F5"/>
    <w:rsid w:val="009B5849"/>
    <w:rsid w:val="009B58B5"/>
    <w:rsid w:val="009B5E92"/>
    <w:rsid w:val="009B5F5D"/>
    <w:rsid w:val="009B66E7"/>
    <w:rsid w:val="009B68AB"/>
    <w:rsid w:val="009B6BC1"/>
    <w:rsid w:val="009B6F4F"/>
    <w:rsid w:val="009B7411"/>
    <w:rsid w:val="009B784A"/>
    <w:rsid w:val="009B79AA"/>
    <w:rsid w:val="009B7A82"/>
    <w:rsid w:val="009B7F1E"/>
    <w:rsid w:val="009B7F6A"/>
    <w:rsid w:val="009C031A"/>
    <w:rsid w:val="009C0661"/>
    <w:rsid w:val="009C06F0"/>
    <w:rsid w:val="009C07D1"/>
    <w:rsid w:val="009C088D"/>
    <w:rsid w:val="009C0929"/>
    <w:rsid w:val="009C0BCD"/>
    <w:rsid w:val="009C0CF0"/>
    <w:rsid w:val="009C1150"/>
    <w:rsid w:val="009C11B8"/>
    <w:rsid w:val="009C19EB"/>
    <w:rsid w:val="009C1A1A"/>
    <w:rsid w:val="009C21A0"/>
    <w:rsid w:val="009C2307"/>
    <w:rsid w:val="009C2577"/>
    <w:rsid w:val="009C26EE"/>
    <w:rsid w:val="009C2CED"/>
    <w:rsid w:val="009C2D33"/>
    <w:rsid w:val="009C3708"/>
    <w:rsid w:val="009C3743"/>
    <w:rsid w:val="009C4F0A"/>
    <w:rsid w:val="009C4FD2"/>
    <w:rsid w:val="009C5957"/>
    <w:rsid w:val="009C5A33"/>
    <w:rsid w:val="009C5B97"/>
    <w:rsid w:val="009C5D91"/>
    <w:rsid w:val="009C5E7F"/>
    <w:rsid w:val="009C6037"/>
    <w:rsid w:val="009C617E"/>
    <w:rsid w:val="009C6375"/>
    <w:rsid w:val="009C655B"/>
    <w:rsid w:val="009C67B9"/>
    <w:rsid w:val="009C7300"/>
    <w:rsid w:val="009C732B"/>
    <w:rsid w:val="009C7A5D"/>
    <w:rsid w:val="009C7B76"/>
    <w:rsid w:val="009D075E"/>
    <w:rsid w:val="009D1617"/>
    <w:rsid w:val="009D197E"/>
    <w:rsid w:val="009D2115"/>
    <w:rsid w:val="009D229E"/>
    <w:rsid w:val="009D25C2"/>
    <w:rsid w:val="009D2F75"/>
    <w:rsid w:val="009D33D4"/>
    <w:rsid w:val="009D3739"/>
    <w:rsid w:val="009D3944"/>
    <w:rsid w:val="009D3C33"/>
    <w:rsid w:val="009D3DC1"/>
    <w:rsid w:val="009D4921"/>
    <w:rsid w:val="009D4E9E"/>
    <w:rsid w:val="009D4F55"/>
    <w:rsid w:val="009D57D6"/>
    <w:rsid w:val="009D58D1"/>
    <w:rsid w:val="009D5B85"/>
    <w:rsid w:val="009D5E59"/>
    <w:rsid w:val="009D6166"/>
    <w:rsid w:val="009D623F"/>
    <w:rsid w:val="009D6327"/>
    <w:rsid w:val="009D670D"/>
    <w:rsid w:val="009D6E73"/>
    <w:rsid w:val="009D74AC"/>
    <w:rsid w:val="009D7758"/>
    <w:rsid w:val="009D78B4"/>
    <w:rsid w:val="009D7BF7"/>
    <w:rsid w:val="009D7C19"/>
    <w:rsid w:val="009D7C6F"/>
    <w:rsid w:val="009E0300"/>
    <w:rsid w:val="009E0339"/>
    <w:rsid w:val="009E0A25"/>
    <w:rsid w:val="009E0EF8"/>
    <w:rsid w:val="009E14E2"/>
    <w:rsid w:val="009E186E"/>
    <w:rsid w:val="009E1F6B"/>
    <w:rsid w:val="009E23AB"/>
    <w:rsid w:val="009E258D"/>
    <w:rsid w:val="009E31D8"/>
    <w:rsid w:val="009E31FB"/>
    <w:rsid w:val="009E32C7"/>
    <w:rsid w:val="009E397F"/>
    <w:rsid w:val="009E39DC"/>
    <w:rsid w:val="009E3F1A"/>
    <w:rsid w:val="009E410D"/>
    <w:rsid w:val="009E4653"/>
    <w:rsid w:val="009E5055"/>
    <w:rsid w:val="009E5426"/>
    <w:rsid w:val="009E5578"/>
    <w:rsid w:val="009E582B"/>
    <w:rsid w:val="009E5AC5"/>
    <w:rsid w:val="009E628C"/>
    <w:rsid w:val="009E6460"/>
    <w:rsid w:val="009E66F4"/>
    <w:rsid w:val="009E66FA"/>
    <w:rsid w:val="009E684E"/>
    <w:rsid w:val="009E708F"/>
    <w:rsid w:val="009F076F"/>
    <w:rsid w:val="009F088E"/>
    <w:rsid w:val="009F0992"/>
    <w:rsid w:val="009F1112"/>
    <w:rsid w:val="009F112E"/>
    <w:rsid w:val="009F16EC"/>
    <w:rsid w:val="009F1786"/>
    <w:rsid w:val="009F181B"/>
    <w:rsid w:val="009F18FB"/>
    <w:rsid w:val="009F1A53"/>
    <w:rsid w:val="009F2279"/>
    <w:rsid w:val="009F22CE"/>
    <w:rsid w:val="009F22D2"/>
    <w:rsid w:val="009F22E8"/>
    <w:rsid w:val="009F278D"/>
    <w:rsid w:val="009F3802"/>
    <w:rsid w:val="009F3EF0"/>
    <w:rsid w:val="009F411B"/>
    <w:rsid w:val="009F449C"/>
    <w:rsid w:val="009F4650"/>
    <w:rsid w:val="009F4EEB"/>
    <w:rsid w:val="009F526D"/>
    <w:rsid w:val="009F5405"/>
    <w:rsid w:val="009F581F"/>
    <w:rsid w:val="009F5BB3"/>
    <w:rsid w:val="009F6111"/>
    <w:rsid w:val="009F65AC"/>
    <w:rsid w:val="009F6653"/>
    <w:rsid w:val="009F6CF6"/>
    <w:rsid w:val="009F7162"/>
    <w:rsid w:val="009F7307"/>
    <w:rsid w:val="009F73CB"/>
    <w:rsid w:val="009F7BD0"/>
    <w:rsid w:val="00A00740"/>
    <w:rsid w:val="00A00829"/>
    <w:rsid w:val="00A00993"/>
    <w:rsid w:val="00A00AEE"/>
    <w:rsid w:val="00A00E5E"/>
    <w:rsid w:val="00A012B0"/>
    <w:rsid w:val="00A012ED"/>
    <w:rsid w:val="00A01746"/>
    <w:rsid w:val="00A0197B"/>
    <w:rsid w:val="00A01C9D"/>
    <w:rsid w:val="00A01FD4"/>
    <w:rsid w:val="00A02E01"/>
    <w:rsid w:val="00A03323"/>
    <w:rsid w:val="00A0408C"/>
    <w:rsid w:val="00A048FF"/>
    <w:rsid w:val="00A04D32"/>
    <w:rsid w:val="00A04E91"/>
    <w:rsid w:val="00A04F61"/>
    <w:rsid w:val="00A05501"/>
    <w:rsid w:val="00A057EE"/>
    <w:rsid w:val="00A05BB4"/>
    <w:rsid w:val="00A05D18"/>
    <w:rsid w:val="00A062B2"/>
    <w:rsid w:val="00A067BF"/>
    <w:rsid w:val="00A068DD"/>
    <w:rsid w:val="00A06EC9"/>
    <w:rsid w:val="00A07242"/>
    <w:rsid w:val="00A0724A"/>
    <w:rsid w:val="00A07DF9"/>
    <w:rsid w:val="00A101F9"/>
    <w:rsid w:val="00A10775"/>
    <w:rsid w:val="00A11C06"/>
    <w:rsid w:val="00A124B1"/>
    <w:rsid w:val="00A125E9"/>
    <w:rsid w:val="00A1280C"/>
    <w:rsid w:val="00A1295F"/>
    <w:rsid w:val="00A129C6"/>
    <w:rsid w:val="00A12BDB"/>
    <w:rsid w:val="00A1346C"/>
    <w:rsid w:val="00A1362D"/>
    <w:rsid w:val="00A14793"/>
    <w:rsid w:val="00A14ECD"/>
    <w:rsid w:val="00A16347"/>
    <w:rsid w:val="00A168C4"/>
    <w:rsid w:val="00A16F0D"/>
    <w:rsid w:val="00A1737D"/>
    <w:rsid w:val="00A174A5"/>
    <w:rsid w:val="00A17A3F"/>
    <w:rsid w:val="00A17BC8"/>
    <w:rsid w:val="00A17D89"/>
    <w:rsid w:val="00A17E59"/>
    <w:rsid w:val="00A20774"/>
    <w:rsid w:val="00A20EB9"/>
    <w:rsid w:val="00A214D7"/>
    <w:rsid w:val="00A2167A"/>
    <w:rsid w:val="00A216D2"/>
    <w:rsid w:val="00A21D5C"/>
    <w:rsid w:val="00A22669"/>
    <w:rsid w:val="00A226A8"/>
    <w:rsid w:val="00A22933"/>
    <w:rsid w:val="00A22935"/>
    <w:rsid w:val="00A22F71"/>
    <w:rsid w:val="00A230F9"/>
    <w:rsid w:val="00A231CB"/>
    <w:rsid w:val="00A231E2"/>
    <w:rsid w:val="00A23EF4"/>
    <w:rsid w:val="00A242C9"/>
    <w:rsid w:val="00A25011"/>
    <w:rsid w:val="00A255EA"/>
    <w:rsid w:val="00A25978"/>
    <w:rsid w:val="00A25AA1"/>
    <w:rsid w:val="00A25CAB"/>
    <w:rsid w:val="00A25DE3"/>
    <w:rsid w:val="00A25E4C"/>
    <w:rsid w:val="00A2668F"/>
    <w:rsid w:val="00A26A1B"/>
    <w:rsid w:val="00A26BA9"/>
    <w:rsid w:val="00A26C39"/>
    <w:rsid w:val="00A26CC1"/>
    <w:rsid w:val="00A2728B"/>
    <w:rsid w:val="00A273B2"/>
    <w:rsid w:val="00A2763A"/>
    <w:rsid w:val="00A276D6"/>
    <w:rsid w:val="00A27BE1"/>
    <w:rsid w:val="00A3025D"/>
    <w:rsid w:val="00A30E60"/>
    <w:rsid w:val="00A310E6"/>
    <w:rsid w:val="00A31A39"/>
    <w:rsid w:val="00A31D09"/>
    <w:rsid w:val="00A32204"/>
    <w:rsid w:val="00A322C9"/>
    <w:rsid w:val="00A32862"/>
    <w:rsid w:val="00A32C55"/>
    <w:rsid w:val="00A32E5B"/>
    <w:rsid w:val="00A32E82"/>
    <w:rsid w:val="00A33969"/>
    <w:rsid w:val="00A33983"/>
    <w:rsid w:val="00A339D3"/>
    <w:rsid w:val="00A33F87"/>
    <w:rsid w:val="00A349F1"/>
    <w:rsid w:val="00A349FC"/>
    <w:rsid w:val="00A34E00"/>
    <w:rsid w:val="00A34EDC"/>
    <w:rsid w:val="00A356EA"/>
    <w:rsid w:val="00A35724"/>
    <w:rsid w:val="00A35A09"/>
    <w:rsid w:val="00A35A12"/>
    <w:rsid w:val="00A35A34"/>
    <w:rsid w:val="00A35B94"/>
    <w:rsid w:val="00A35CE5"/>
    <w:rsid w:val="00A36036"/>
    <w:rsid w:val="00A361C1"/>
    <w:rsid w:val="00A362C3"/>
    <w:rsid w:val="00A3674A"/>
    <w:rsid w:val="00A36C48"/>
    <w:rsid w:val="00A36FD0"/>
    <w:rsid w:val="00A370FD"/>
    <w:rsid w:val="00A372CC"/>
    <w:rsid w:val="00A37750"/>
    <w:rsid w:val="00A378C6"/>
    <w:rsid w:val="00A37919"/>
    <w:rsid w:val="00A404C2"/>
    <w:rsid w:val="00A40646"/>
    <w:rsid w:val="00A408ED"/>
    <w:rsid w:val="00A409D1"/>
    <w:rsid w:val="00A40BDB"/>
    <w:rsid w:val="00A40CB8"/>
    <w:rsid w:val="00A410A3"/>
    <w:rsid w:val="00A413A1"/>
    <w:rsid w:val="00A417ED"/>
    <w:rsid w:val="00A41B72"/>
    <w:rsid w:val="00A41CC0"/>
    <w:rsid w:val="00A41E0B"/>
    <w:rsid w:val="00A423C0"/>
    <w:rsid w:val="00A4263E"/>
    <w:rsid w:val="00A42813"/>
    <w:rsid w:val="00A43194"/>
    <w:rsid w:val="00A4383F"/>
    <w:rsid w:val="00A438E9"/>
    <w:rsid w:val="00A439E3"/>
    <w:rsid w:val="00A43D80"/>
    <w:rsid w:val="00A43FC8"/>
    <w:rsid w:val="00A4439D"/>
    <w:rsid w:val="00A44C86"/>
    <w:rsid w:val="00A44CAD"/>
    <w:rsid w:val="00A455BE"/>
    <w:rsid w:val="00A46122"/>
    <w:rsid w:val="00A469EE"/>
    <w:rsid w:val="00A472B5"/>
    <w:rsid w:val="00A47481"/>
    <w:rsid w:val="00A479C9"/>
    <w:rsid w:val="00A47B73"/>
    <w:rsid w:val="00A50744"/>
    <w:rsid w:val="00A507F8"/>
    <w:rsid w:val="00A50B24"/>
    <w:rsid w:val="00A50D2A"/>
    <w:rsid w:val="00A50D2F"/>
    <w:rsid w:val="00A50E2D"/>
    <w:rsid w:val="00A51133"/>
    <w:rsid w:val="00A5135F"/>
    <w:rsid w:val="00A515FE"/>
    <w:rsid w:val="00A51AA9"/>
    <w:rsid w:val="00A51B90"/>
    <w:rsid w:val="00A51BB9"/>
    <w:rsid w:val="00A51DF3"/>
    <w:rsid w:val="00A52054"/>
    <w:rsid w:val="00A520C4"/>
    <w:rsid w:val="00A5221C"/>
    <w:rsid w:val="00A522E7"/>
    <w:rsid w:val="00A52449"/>
    <w:rsid w:val="00A52788"/>
    <w:rsid w:val="00A5289D"/>
    <w:rsid w:val="00A53032"/>
    <w:rsid w:val="00A5344F"/>
    <w:rsid w:val="00A53685"/>
    <w:rsid w:val="00A539B1"/>
    <w:rsid w:val="00A53D0C"/>
    <w:rsid w:val="00A53D8C"/>
    <w:rsid w:val="00A53EAE"/>
    <w:rsid w:val="00A54DD8"/>
    <w:rsid w:val="00A54E31"/>
    <w:rsid w:val="00A54EAF"/>
    <w:rsid w:val="00A55163"/>
    <w:rsid w:val="00A5536D"/>
    <w:rsid w:val="00A553D0"/>
    <w:rsid w:val="00A55631"/>
    <w:rsid w:val="00A55DDE"/>
    <w:rsid w:val="00A55F0B"/>
    <w:rsid w:val="00A56100"/>
    <w:rsid w:val="00A56475"/>
    <w:rsid w:val="00A5662D"/>
    <w:rsid w:val="00A5700C"/>
    <w:rsid w:val="00A57821"/>
    <w:rsid w:val="00A57850"/>
    <w:rsid w:val="00A57D0E"/>
    <w:rsid w:val="00A60490"/>
    <w:rsid w:val="00A60877"/>
    <w:rsid w:val="00A60964"/>
    <w:rsid w:val="00A60A47"/>
    <w:rsid w:val="00A61386"/>
    <w:rsid w:val="00A62D4C"/>
    <w:rsid w:val="00A62E7A"/>
    <w:rsid w:val="00A63037"/>
    <w:rsid w:val="00A6372B"/>
    <w:rsid w:val="00A63DF6"/>
    <w:rsid w:val="00A64350"/>
    <w:rsid w:val="00A647EC"/>
    <w:rsid w:val="00A64912"/>
    <w:rsid w:val="00A65514"/>
    <w:rsid w:val="00A655DB"/>
    <w:rsid w:val="00A6584D"/>
    <w:rsid w:val="00A659E3"/>
    <w:rsid w:val="00A65EDA"/>
    <w:rsid w:val="00A66F74"/>
    <w:rsid w:val="00A67246"/>
    <w:rsid w:val="00A67AE5"/>
    <w:rsid w:val="00A67FE3"/>
    <w:rsid w:val="00A7009F"/>
    <w:rsid w:val="00A7011D"/>
    <w:rsid w:val="00A70170"/>
    <w:rsid w:val="00A706E6"/>
    <w:rsid w:val="00A70A74"/>
    <w:rsid w:val="00A70FC1"/>
    <w:rsid w:val="00A7143A"/>
    <w:rsid w:val="00A71A54"/>
    <w:rsid w:val="00A71B9F"/>
    <w:rsid w:val="00A72F00"/>
    <w:rsid w:val="00A73696"/>
    <w:rsid w:val="00A739A0"/>
    <w:rsid w:val="00A73F79"/>
    <w:rsid w:val="00A7437A"/>
    <w:rsid w:val="00A747A5"/>
    <w:rsid w:val="00A74A9B"/>
    <w:rsid w:val="00A74D39"/>
    <w:rsid w:val="00A75259"/>
    <w:rsid w:val="00A752CC"/>
    <w:rsid w:val="00A753FE"/>
    <w:rsid w:val="00A754DA"/>
    <w:rsid w:val="00A754F8"/>
    <w:rsid w:val="00A75774"/>
    <w:rsid w:val="00A75967"/>
    <w:rsid w:val="00A75AC4"/>
    <w:rsid w:val="00A75C77"/>
    <w:rsid w:val="00A764B5"/>
    <w:rsid w:val="00A76559"/>
    <w:rsid w:val="00A7655F"/>
    <w:rsid w:val="00A765D3"/>
    <w:rsid w:val="00A76702"/>
    <w:rsid w:val="00A76A32"/>
    <w:rsid w:val="00A770C0"/>
    <w:rsid w:val="00A77410"/>
    <w:rsid w:val="00A775D2"/>
    <w:rsid w:val="00A77716"/>
    <w:rsid w:val="00A77ADC"/>
    <w:rsid w:val="00A77DF9"/>
    <w:rsid w:val="00A77E02"/>
    <w:rsid w:val="00A8079D"/>
    <w:rsid w:val="00A807E6"/>
    <w:rsid w:val="00A80B7D"/>
    <w:rsid w:val="00A80B96"/>
    <w:rsid w:val="00A81EB1"/>
    <w:rsid w:val="00A82471"/>
    <w:rsid w:val="00A82DAF"/>
    <w:rsid w:val="00A82FAA"/>
    <w:rsid w:val="00A8337D"/>
    <w:rsid w:val="00A8432E"/>
    <w:rsid w:val="00A8447D"/>
    <w:rsid w:val="00A84904"/>
    <w:rsid w:val="00A84D31"/>
    <w:rsid w:val="00A8584E"/>
    <w:rsid w:val="00A85DBA"/>
    <w:rsid w:val="00A86432"/>
    <w:rsid w:val="00A86493"/>
    <w:rsid w:val="00A865AA"/>
    <w:rsid w:val="00A86983"/>
    <w:rsid w:val="00A86E1F"/>
    <w:rsid w:val="00A87065"/>
    <w:rsid w:val="00A87BDC"/>
    <w:rsid w:val="00A9024A"/>
    <w:rsid w:val="00A90438"/>
    <w:rsid w:val="00A904BD"/>
    <w:rsid w:val="00A905F3"/>
    <w:rsid w:val="00A90794"/>
    <w:rsid w:val="00A90819"/>
    <w:rsid w:val="00A90CEB"/>
    <w:rsid w:val="00A90EE4"/>
    <w:rsid w:val="00A912D1"/>
    <w:rsid w:val="00A91363"/>
    <w:rsid w:val="00A91AAD"/>
    <w:rsid w:val="00A91DB3"/>
    <w:rsid w:val="00A91F9B"/>
    <w:rsid w:val="00A92229"/>
    <w:rsid w:val="00A923D1"/>
    <w:rsid w:val="00A924F6"/>
    <w:rsid w:val="00A925A3"/>
    <w:rsid w:val="00A926FB"/>
    <w:rsid w:val="00A928B0"/>
    <w:rsid w:val="00A92D2A"/>
    <w:rsid w:val="00A92E8A"/>
    <w:rsid w:val="00A92E95"/>
    <w:rsid w:val="00A92FC2"/>
    <w:rsid w:val="00A9324B"/>
    <w:rsid w:val="00A932DC"/>
    <w:rsid w:val="00A933DC"/>
    <w:rsid w:val="00A93994"/>
    <w:rsid w:val="00A939C2"/>
    <w:rsid w:val="00A93BB5"/>
    <w:rsid w:val="00A94680"/>
    <w:rsid w:val="00A94704"/>
    <w:rsid w:val="00A94779"/>
    <w:rsid w:val="00A9522E"/>
    <w:rsid w:val="00A95542"/>
    <w:rsid w:val="00A95772"/>
    <w:rsid w:val="00A95795"/>
    <w:rsid w:val="00A95A83"/>
    <w:rsid w:val="00A95B55"/>
    <w:rsid w:val="00A963DD"/>
    <w:rsid w:val="00A963FE"/>
    <w:rsid w:val="00A96847"/>
    <w:rsid w:val="00A9722A"/>
    <w:rsid w:val="00A97900"/>
    <w:rsid w:val="00A97A75"/>
    <w:rsid w:val="00A97B4A"/>
    <w:rsid w:val="00A97C8D"/>
    <w:rsid w:val="00A97C9D"/>
    <w:rsid w:val="00A97CB8"/>
    <w:rsid w:val="00A97E02"/>
    <w:rsid w:val="00A97F1F"/>
    <w:rsid w:val="00AA04CF"/>
    <w:rsid w:val="00AA05E0"/>
    <w:rsid w:val="00AA16C8"/>
    <w:rsid w:val="00AA1E4A"/>
    <w:rsid w:val="00AA2082"/>
    <w:rsid w:val="00AA242C"/>
    <w:rsid w:val="00AA2F2C"/>
    <w:rsid w:val="00AA311D"/>
    <w:rsid w:val="00AA315D"/>
    <w:rsid w:val="00AA3795"/>
    <w:rsid w:val="00AA38E0"/>
    <w:rsid w:val="00AA3919"/>
    <w:rsid w:val="00AA3F70"/>
    <w:rsid w:val="00AA3F75"/>
    <w:rsid w:val="00AA3FD3"/>
    <w:rsid w:val="00AA41D2"/>
    <w:rsid w:val="00AA49A7"/>
    <w:rsid w:val="00AA4A02"/>
    <w:rsid w:val="00AA4B43"/>
    <w:rsid w:val="00AA4C8C"/>
    <w:rsid w:val="00AA4D2A"/>
    <w:rsid w:val="00AA4DFA"/>
    <w:rsid w:val="00AA5A01"/>
    <w:rsid w:val="00AA5F96"/>
    <w:rsid w:val="00AA62D7"/>
    <w:rsid w:val="00AA72D1"/>
    <w:rsid w:val="00AA77F0"/>
    <w:rsid w:val="00AA7AFF"/>
    <w:rsid w:val="00AA7BE3"/>
    <w:rsid w:val="00AA7CC8"/>
    <w:rsid w:val="00AA7DBD"/>
    <w:rsid w:val="00AB14BA"/>
    <w:rsid w:val="00AB1664"/>
    <w:rsid w:val="00AB1862"/>
    <w:rsid w:val="00AB19D6"/>
    <w:rsid w:val="00AB1A42"/>
    <w:rsid w:val="00AB1F8E"/>
    <w:rsid w:val="00AB2A29"/>
    <w:rsid w:val="00AB31E3"/>
    <w:rsid w:val="00AB3499"/>
    <w:rsid w:val="00AB3672"/>
    <w:rsid w:val="00AB441B"/>
    <w:rsid w:val="00AB44B2"/>
    <w:rsid w:val="00AB472D"/>
    <w:rsid w:val="00AB4E72"/>
    <w:rsid w:val="00AB4E74"/>
    <w:rsid w:val="00AB4F1C"/>
    <w:rsid w:val="00AB5404"/>
    <w:rsid w:val="00AB545C"/>
    <w:rsid w:val="00AB559B"/>
    <w:rsid w:val="00AB55A1"/>
    <w:rsid w:val="00AB5632"/>
    <w:rsid w:val="00AB662D"/>
    <w:rsid w:val="00AB6687"/>
    <w:rsid w:val="00AB66D3"/>
    <w:rsid w:val="00AB683B"/>
    <w:rsid w:val="00AB6E5F"/>
    <w:rsid w:val="00AB7268"/>
    <w:rsid w:val="00AB7310"/>
    <w:rsid w:val="00AB7720"/>
    <w:rsid w:val="00AB7794"/>
    <w:rsid w:val="00AB783D"/>
    <w:rsid w:val="00AB7B87"/>
    <w:rsid w:val="00AC0265"/>
    <w:rsid w:val="00AC0704"/>
    <w:rsid w:val="00AC0A7B"/>
    <w:rsid w:val="00AC0F9E"/>
    <w:rsid w:val="00AC13B6"/>
    <w:rsid w:val="00AC140E"/>
    <w:rsid w:val="00AC145A"/>
    <w:rsid w:val="00AC169A"/>
    <w:rsid w:val="00AC1724"/>
    <w:rsid w:val="00AC187D"/>
    <w:rsid w:val="00AC1CF9"/>
    <w:rsid w:val="00AC1D7D"/>
    <w:rsid w:val="00AC1E75"/>
    <w:rsid w:val="00AC24E6"/>
    <w:rsid w:val="00AC28D8"/>
    <w:rsid w:val="00AC2F5C"/>
    <w:rsid w:val="00AC32C1"/>
    <w:rsid w:val="00AC384C"/>
    <w:rsid w:val="00AC38B5"/>
    <w:rsid w:val="00AC3FCC"/>
    <w:rsid w:val="00AC467A"/>
    <w:rsid w:val="00AC4AB8"/>
    <w:rsid w:val="00AC54C8"/>
    <w:rsid w:val="00AC5B7E"/>
    <w:rsid w:val="00AC67E1"/>
    <w:rsid w:val="00AC7098"/>
    <w:rsid w:val="00AC7ABD"/>
    <w:rsid w:val="00AC7B0C"/>
    <w:rsid w:val="00AD04CD"/>
    <w:rsid w:val="00AD08F6"/>
    <w:rsid w:val="00AD09FE"/>
    <w:rsid w:val="00AD0C78"/>
    <w:rsid w:val="00AD0E38"/>
    <w:rsid w:val="00AD0E78"/>
    <w:rsid w:val="00AD13D4"/>
    <w:rsid w:val="00AD1BB8"/>
    <w:rsid w:val="00AD1FD2"/>
    <w:rsid w:val="00AD272D"/>
    <w:rsid w:val="00AD28DD"/>
    <w:rsid w:val="00AD2BEA"/>
    <w:rsid w:val="00AD2CF2"/>
    <w:rsid w:val="00AD3502"/>
    <w:rsid w:val="00AD3744"/>
    <w:rsid w:val="00AD469A"/>
    <w:rsid w:val="00AD534F"/>
    <w:rsid w:val="00AD53FD"/>
    <w:rsid w:val="00AD5476"/>
    <w:rsid w:val="00AD55C8"/>
    <w:rsid w:val="00AD5641"/>
    <w:rsid w:val="00AD57A3"/>
    <w:rsid w:val="00AD59FE"/>
    <w:rsid w:val="00AD6AC8"/>
    <w:rsid w:val="00AD6C85"/>
    <w:rsid w:val="00AD6EA7"/>
    <w:rsid w:val="00AD75D9"/>
    <w:rsid w:val="00AD7C7D"/>
    <w:rsid w:val="00AD7F09"/>
    <w:rsid w:val="00AE0A68"/>
    <w:rsid w:val="00AE0BED"/>
    <w:rsid w:val="00AE1088"/>
    <w:rsid w:val="00AE116C"/>
    <w:rsid w:val="00AE15F4"/>
    <w:rsid w:val="00AE18C8"/>
    <w:rsid w:val="00AE2464"/>
    <w:rsid w:val="00AE2E02"/>
    <w:rsid w:val="00AE3181"/>
    <w:rsid w:val="00AE31B8"/>
    <w:rsid w:val="00AE36F7"/>
    <w:rsid w:val="00AE3ABB"/>
    <w:rsid w:val="00AE3ABC"/>
    <w:rsid w:val="00AE3B7B"/>
    <w:rsid w:val="00AE3B7D"/>
    <w:rsid w:val="00AE3ED1"/>
    <w:rsid w:val="00AE3FEA"/>
    <w:rsid w:val="00AE4609"/>
    <w:rsid w:val="00AE4A01"/>
    <w:rsid w:val="00AE51DD"/>
    <w:rsid w:val="00AE577A"/>
    <w:rsid w:val="00AE5D82"/>
    <w:rsid w:val="00AE5D9B"/>
    <w:rsid w:val="00AE60A7"/>
    <w:rsid w:val="00AE61C9"/>
    <w:rsid w:val="00AE6327"/>
    <w:rsid w:val="00AE6328"/>
    <w:rsid w:val="00AE652F"/>
    <w:rsid w:val="00AE6ADB"/>
    <w:rsid w:val="00AE6B4A"/>
    <w:rsid w:val="00AE6B7E"/>
    <w:rsid w:val="00AE70DC"/>
    <w:rsid w:val="00AE792C"/>
    <w:rsid w:val="00AF04DA"/>
    <w:rsid w:val="00AF050D"/>
    <w:rsid w:val="00AF127C"/>
    <w:rsid w:val="00AF146C"/>
    <w:rsid w:val="00AF1515"/>
    <w:rsid w:val="00AF18D5"/>
    <w:rsid w:val="00AF1BA4"/>
    <w:rsid w:val="00AF1DF9"/>
    <w:rsid w:val="00AF1EAE"/>
    <w:rsid w:val="00AF1F95"/>
    <w:rsid w:val="00AF1F9C"/>
    <w:rsid w:val="00AF2303"/>
    <w:rsid w:val="00AF249B"/>
    <w:rsid w:val="00AF2AC3"/>
    <w:rsid w:val="00AF2EB7"/>
    <w:rsid w:val="00AF43BC"/>
    <w:rsid w:val="00AF446A"/>
    <w:rsid w:val="00AF4A52"/>
    <w:rsid w:val="00AF4F0C"/>
    <w:rsid w:val="00AF4F68"/>
    <w:rsid w:val="00AF4F96"/>
    <w:rsid w:val="00AF53DE"/>
    <w:rsid w:val="00AF5B74"/>
    <w:rsid w:val="00AF5EC6"/>
    <w:rsid w:val="00AF6561"/>
    <w:rsid w:val="00AF657A"/>
    <w:rsid w:val="00AF6E35"/>
    <w:rsid w:val="00AF6FEF"/>
    <w:rsid w:val="00AF73AA"/>
    <w:rsid w:val="00B00007"/>
    <w:rsid w:val="00B0091A"/>
    <w:rsid w:val="00B0092D"/>
    <w:rsid w:val="00B02339"/>
    <w:rsid w:val="00B02716"/>
    <w:rsid w:val="00B0275E"/>
    <w:rsid w:val="00B02AF9"/>
    <w:rsid w:val="00B02CC3"/>
    <w:rsid w:val="00B03090"/>
    <w:rsid w:val="00B032D8"/>
    <w:rsid w:val="00B03314"/>
    <w:rsid w:val="00B0361E"/>
    <w:rsid w:val="00B03680"/>
    <w:rsid w:val="00B03953"/>
    <w:rsid w:val="00B03EAA"/>
    <w:rsid w:val="00B046CE"/>
    <w:rsid w:val="00B04836"/>
    <w:rsid w:val="00B048AE"/>
    <w:rsid w:val="00B04B10"/>
    <w:rsid w:val="00B0585B"/>
    <w:rsid w:val="00B05E14"/>
    <w:rsid w:val="00B05FE6"/>
    <w:rsid w:val="00B064C0"/>
    <w:rsid w:val="00B06C9C"/>
    <w:rsid w:val="00B070AB"/>
    <w:rsid w:val="00B0757F"/>
    <w:rsid w:val="00B07864"/>
    <w:rsid w:val="00B079B5"/>
    <w:rsid w:val="00B07A97"/>
    <w:rsid w:val="00B07B0C"/>
    <w:rsid w:val="00B106E2"/>
    <w:rsid w:val="00B10F7B"/>
    <w:rsid w:val="00B1140D"/>
    <w:rsid w:val="00B12042"/>
    <w:rsid w:val="00B1230C"/>
    <w:rsid w:val="00B12776"/>
    <w:rsid w:val="00B12C35"/>
    <w:rsid w:val="00B12DF7"/>
    <w:rsid w:val="00B12F37"/>
    <w:rsid w:val="00B13239"/>
    <w:rsid w:val="00B13287"/>
    <w:rsid w:val="00B132AD"/>
    <w:rsid w:val="00B132B2"/>
    <w:rsid w:val="00B138D9"/>
    <w:rsid w:val="00B13A73"/>
    <w:rsid w:val="00B13D8D"/>
    <w:rsid w:val="00B143A9"/>
    <w:rsid w:val="00B14462"/>
    <w:rsid w:val="00B14512"/>
    <w:rsid w:val="00B14596"/>
    <w:rsid w:val="00B147E8"/>
    <w:rsid w:val="00B148D6"/>
    <w:rsid w:val="00B1492D"/>
    <w:rsid w:val="00B14BAE"/>
    <w:rsid w:val="00B14C18"/>
    <w:rsid w:val="00B14CF2"/>
    <w:rsid w:val="00B14F9B"/>
    <w:rsid w:val="00B1504B"/>
    <w:rsid w:val="00B15355"/>
    <w:rsid w:val="00B15A6D"/>
    <w:rsid w:val="00B16045"/>
    <w:rsid w:val="00B16E4F"/>
    <w:rsid w:val="00B1731D"/>
    <w:rsid w:val="00B17F5A"/>
    <w:rsid w:val="00B203A5"/>
    <w:rsid w:val="00B20EE7"/>
    <w:rsid w:val="00B2127F"/>
    <w:rsid w:val="00B2139F"/>
    <w:rsid w:val="00B21717"/>
    <w:rsid w:val="00B21A7F"/>
    <w:rsid w:val="00B21C8B"/>
    <w:rsid w:val="00B21DAD"/>
    <w:rsid w:val="00B2226D"/>
    <w:rsid w:val="00B223DB"/>
    <w:rsid w:val="00B224F3"/>
    <w:rsid w:val="00B22855"/>
    <w:rsid w:val="00B22B1B"/>
    <w:rsid w:val="00B22DEF"/>
    <w:rsid w:val="00B22F88"/>
    <w:rsid w:val="00B23041"/>
    <w:rsid w:val="00B23429"/>
    <w:rsid w:val="00B234B9"/>
    <w:rsid w:val="00B23987"/>
    <w:rsid w:val="00B2560A"/>
    <w:rsid w:val="00B26573"/>
    <w:rsid w:val="00B26BEC"/>
    <w:rsid w:val="00B26C1E"/>
    <w:rsid w:val="00B27659"/>
    <w:rsid w:val="00B27F75"/>
    <w:rsid w:val="00B30778"/>
    <w:rsid w:val="00B307DE"/>
    <w:rsid w:val="00B307F2"/>
    <w:rsid w:val="00B30902"/>
    <w:rsid w:val="00B31455"/>
    <w:rsid w:val="00B319A5"/>
    <w:rsid w:val="00B31E44"/>
    <w:rsid w:val="00B31EF1"/>
    <w:rsid w:val="00B32491"/>
    <w:rsid w:val="00B3260A"/>
    <w:rsid w:val="00B32680"/>
    <w:rsid w:val="00B32BE2"/>
    <w:rsid w:val="00B32DE6"/>
    <w:rsid w:val="00B32E14"/>
    <w:rsid w:val="00B33305"/>
    <w:rsid w:val="00B3378D"/>
    <w:rsid w:val="00B338FF"/>
    <w:rsid w:val="00B33B3C"/>
    <w:rsid w:val="00B33BCC"/>
    <w:rsid w:val="00B352DE"/>
    <w:rsid w:val="00B36B1B"/>
    <w:rsid w:val="00B36C85"/>
    <w:rsid w:val="00B3763A"/>
    <w:rsid w:val="00B378C1"/>
    <w:rsid w:val="00B37D8C"/>
    <w:rsid w:val="00B37E3E"/>
    <w:rsid w:val="00B37FD2"/>
    <w:rsid w:val="00B40046"/>
    <w:rsid w:val="00B400BB"/>
    <w:rsid w:val="00B400EE"/>
    <w:rsid w:val="00B402A5"/>
    <w:rsid w:val="00B40646"/>
    <w:rsid w:val="00B40676"/>
    <w:rsid w:val="00B406F9"/>
    <w:rsid w:val="00B407EF"/>
    <w:rsid w:val="00B40E0D"/>
    <w:rsid w:val="00B418F1"/>
    <w:rsid w:val="00B4196E"/>
    <w:rsid w:val="00B430A9"/>
    <w:rsid w:val="00B435E3"/>
    <w:rsid w:val="00B4385A"/>
    <w:rsid w:val="00B44605"/>
    <w:rsid w:val="00B44AD3"/>
    <w:rsid w:val="00B44C8C"/>
    <w:rsid w:val="00B44DED"/>
    <w:rsid w:val="00B450B0"/>
    <w:rsid w:val="00B453DB"/>
    <w:rsid w:val="00B45895"/>
    <w:rsid w:val="00B45C1A"/>
    <w:rsid w:val="00B45F82"/>
    <w:rsid w:val="00B45F99"/>
    <w:rsid w:val="00B461A5"/>
    <w:rsid w:val="00B4650B"/>
    <w:rsid w:val="00B46597"/>
    <w:rsid w:val="00B466DF"/>
    <w:rsid w:val="00B468D9"/>
    <w:rsid w:val="00B46F1E"/>
    <w:rsid w:val="00B47B7C"/>
    <w:rsid w:val="00B502F1"/>
    <w:rsid w:val="00B503BE"/>
    <w:rsid w:val="00B50529"/>
    <w:rsid w:val="00B507E3"/>
    <w:rsid w:val="00B5099D"/>
    <w:rsid w:val="00B50EE9"/>
    <w:rsid w:val="00B5115A"/>
    <w:rsid w:val="00B51907"/>
    <w:rsid w:val="00B51B5C"/>
    <w:rsid w:val="00B51D8C"/>
    <w:rsid w:val="00B52002"/>
    <w:rsid w:val="00B523A1"/>
    <w:rsid w:val="00B52CAB"/>
    <w:rsid w:val="00B52E8D"/>
    <w:rsid w:val="00B52EE8"/>
    <w:rsid w:val="00B53A59"/>
    <w:rsid w:val="00B53D12"/>
    <w:rsid w:val="00B542E4"/>
    <w:rsid w:val="00B543B5"/>
    <w:rsid w:val="00B5469B"/>
    <w:rsid w:val="00B546F2"/>
    <w:rsid w:val="00B54836"/>
    <w:rsid w:val="00B55756"/>
    <w:rsid w:val="00B55990"/>
    <w:rsid w:val="00B559E9"/>
    <w:rsid w:val="00B56F34"/>
    <w:rsid w:val="00B57194"/>
    <w:rsid w:val="00B5790B"/>
    <w:rsid w:val="00B600A0"/>
    <w:rsid w:val="00B61080"/>
    <w:rsid w:val="00B6122A"/>
    <w:rsid w:val="00B616A6"/>
    <w:rsid w:val="00B62535"/>
    <w:rsid w:val="00B6274C"/>
    <w:rsid w:val="00B62C84"/>
    <w:rsid w:val="00B62FA5"/>
    <w:rsid w:val="00B630C5"/>
    <w:rsid w:val="00B6344C"/>
    <w:rsid w:val="00B6374C"/>
    <w:rsid w:val="00B6382D"/>
    <w:rsid w:val="00B642C2"/>
    <w:rsid w:val="00B64704"/>
    <w:rsid w:val="00B653F7"/>
    <w:rsid w:val="00B65679"/>
    <w:rsid w:val="00B65A32"/>
    <w:rsid w:val="00B65A3B"/>
    <w:rsid w:val="00B65C64"/>
    <w:rsid w:val="00B65E28"/>
    <w:rsid w:val="00B67394"/>
    <w:rsid w:val="00B67427"/>
    <w:rsid w:val="00B676BB"/>
    <w:rsid w:val="00B7008B"/>
    <w:rsid w:val="00B7021A"/>
    <w:rsid w:val="00B70484"/>
    <w:rsid w:val="00B704AB"/>
    <w:rsid w:val="00B70604"/>
    <w:rsid w:val="00B7062B"/>
    <w:rsid w:val="00B70730"/>
    <w:rsid w:val="00B7085B"/>
    <w:rsid w:val="00B70B69"/>
    <w:rsid w:val="00B70B7D"/>
    <w:rsid w:val="00B70FA1"/>
    <w:rsid w:val="00B70FAD"/>
    <w:rsid w:val="00B71574"/>
    <w:rsid w:val="00B71DE0"/>
    <w:rsid w:val="00B71F91"/>
    <w:rsid w:val="00B7250C"/>
    <w:rsid w:val="00B725AA"/>
    <w:rsid w:val="00B7269E"/>
    <w:rsid w:val="00B72D5A"/>
    <w:rsid w:val="00B73760"/>
    <w:rsid w:val="00B737CB"/>
    <w:rsid w:val="00B737E3"/>
    <w:rsid w:val="00B743BA"/>
    <w:rsid w:val="00B74706"/>
    <w:rsid w:val="00B74B27"/>
    <w:rsid w:val="00B74D0E"/>
    <w:rsid w:val="00B75205"/>
    <w:rsid w:val="00B75273"/>
    <w:rsid w:val="00B754A4"/>
    <w:rsid w:val="00B755D9"/>
    <w:rsid w:val="00B75FA3"/>
    <w:rsid w:val="00B76118"/>
    <w:rsid w:val="00B7616E"/>
    <w:rsid w:val="00B764AE"/>
    <w:rsid w:val="00B76B8D"/>
    <w:rsid w:val="00B76D07"/>
    <w:rsid w:val="00B76D34"/>
    <w:rsid w:val="00B76EAA"/>
    <w:rsid w:val="00B770BA"/>
    <w:rsid w:val="00B7725E"/>
    <w:rsid w:val="00B77345"/>
    <w:rsid w:val="00B77E3C"/>
    <w:rsid w:val="00B800BF"/>
    <w:rsid w:val="00B802E2"/>
    <w:rsid w:val="00B80516"/>
    <w:rsid w:val="00B805B1"/>
    <w:rsid w:val="00B80697"/>
    <w:rsid w:val="00B80730"/>
    <w:rsid w:val="00B80B1D"/>
    <w:rsid w:val="00B80C69"/>
    <w:rsid w:val="00B80D15"/>
    <w:rsid w:val="00B80D6C"/>
    <w:rsid w:val="00B80F92"/>
    <w:rsid w:val="00B812F1"/>
    <w:rsid w:val="00B815D6"/>
    <w:rsid w:val="00B81F5E"/>
    <w:rsid w:val="00B821F2"/>
    <w:rsid w:val="00B82234"/>
    <w:rsid w:val="00B8244E"/>
    <w:rsid w:val="00B8294E"/>
    <w:rsid w:val="00B82A22"/>
    <w:rsid w:val="00B82F56"/>
    <w:rsid w:val="00B82F9B"/>
    <w:rsid w:val="00B83028"/>
    <w:rsid w:val="00B83A05"/>
    <w:rsid w:val="00B83A24"/>
    <w:rsid w:val="00B84265"/>
    <w:rsid w:val="00B84341"/>
    <w:rsid w:val="00B844E5"/>
    <w:rsid w:val="00B84A46"/>
    <w:rsid w:val="00B84F50"/>
    <w:rsid w:val="00B84FB8"/>
    <w:rsid w:val="00B858B1"/>
    <w:rsid w:val="00B859CD"/>
    <w:rsid w:val="00B86020"/>
    <w:rsid w:val="00B8741F"/>
    <w:rsid w:val="00B875B1"/>
    <w:rsid w:val="00B908E1"/>
    <w:rsid w:val="00B909E7"/>
    <w:rsid w:val="00B90DA8"/>
    <w:rsid w:val="00B90E4E"/>
    <w:rsid w:val="00B90ED5"/>
    <w:rsid w:val="00B91AA3"/>
    <w:rsid w:val="00B9244E"/>
    <w:rsid w:val="00B92F31"/>
    <w:rsid w:val="00B92F5B"/>
    <w:rsid w:val="00B931D7"/>
    <w:rsid w:val="00B9362A"/>
    <w:rsid w:val="00B93BE2"/>
    <w:rsid w:val="00B93D2C"/>
    <w:rsid w:val="00B93E06"/>
    <w:rsid w:val="00B94256"/>
    <w:rsid w:val="00B943B8"/>
    <w:rsid w:val="00B94404"/>
    <w:rsid w:val="00B94481"/>
    <w:rsid w:val="00B94555"/>
    <w:rsid w:val="00B9467B"/>
    <w:rsid w:val="00B9497F"/>
    <w:rsid w:val="00B94AEB"/>
    <w:rsid w:val="00B94C7A"/>
    <w:rsid w:val="00B94C83"/>
    <w:rsid w:val="00B94D33"/>
    <w:rsid w:val="00B94F41"/>
    <w:rsid w:val="00B9509A"/>
    <w:rsid w:val="00B95257"/>
    <w:rsid w:val="00B956DF"/>
    <w:rsid w:val="00B95A30"/>
    <w:rsid w:val="00B95B57"/>
    <w:rsid w:val="00B963AC"/>
    <w:rsid w:val="00B9654B"/>
    <w:rsid w:val="00B965AF"/>
    <w:rsid w:val="00B96884"/>
    <w:rsid w:val="00B96FE1"/>
    <w:rsid w:val="00B97262"/>
    <w:rsid w:val="00B97C33"/>
    <w:rsid w:val="00B97E04"/>
    <w:rsid w:val="00BA00D1"/>
    <w:rsid w:val="00BA02FC"/>
    <w:rsid w:val="00BA05B9"/>
    <w:rsid w:val="00BA087C"/>
    <w:rsid w:val="00BA093D"/>
    <w:rsid w:val="00BA174B"/>
    <w:rsid w:val="00BA2B60"/>
    <w:rsid w:val="00BA3550"/>
    <w:rsid w:val="00BA46DF"/>
    <w:rsid w:val="00BA4879"/>
    <w:rsid w:val="00BA5026"/>
    <w:rsid w:val="00BA5396"/>
    <w:rsid w:val="00BA5964"/>
    <w:rsid w:val="00BA5FBE"/>
    <w:rsid w:val="00BA609F"/>
    <w:rsid w:val="00BA6523"/>
    <w:rsid w:val="00BA6A32"/>
    <w:rsid w:val="00BA6D8C"/>
    <w:rsid w:val="00BA6F34"/>
    <w:rsid w:val="00BA70A3"/>
    <w:rsid w:val="00BA73CA"/>
    <w:rsid w:val="00BA79FA"/>
    <w:rsid w:val="00BA7BB8"/>
    <w:rsid w:val="00BA7DE8"/>
    <w:rsid w:val="00BB07E9"/>
    <w:rsid w:val="00BB07F1"/>
    <w:rsid w:val="00BB0E32"/>
    <w:rsid w:val="00BB143C"/>
    <w:rsid w:val="00BB146B"/>
    <w:rsid w:val="00BB14F8"/>
    <w:rsid w:val="00BB168B"/>
    <w:rsid w:val="00BB1B6E"/>
    <w:rsid w:val="00BB2411"/>
    <w:rsid w:val="00BB2541"/>
    <w:rsid w:val="00BB2576"/>
    <w:rsid w:val="00BB2633"/>
    <w:rsid w:val="00BB2693"/>
    <w:rsid w:val="00BB26E0"/>
    <w:rsid w:val="00BB2AED"/>
    <w:rsid w:val="00BB2FEC"/>
    <w:rsid w:val="00BB315F"/>
    <w:rsid w:val="00BB3A73"/>
    <w:rsid w:val="00BB3BCD"/>
    <w:rsid w:val="00BB3D74"/>
    <w:rsid w:val="00BB3DF7"/>
    <w:rsid w:val="00BB3E4F"/>
    <w:rsid w:val="00BB40BF"/>
    <w:rsid w:val="00BB41F6"/>
    <w:rsid w:val="00BB440E"/>
    <w:rsid w:val="00BB4771"/>
    <w:rsid w:val="00BB479A"/>
    <w:rsid w:val="00BB4DB0"/>
    <w:rsid w:val="00BB5004"/>
    <w:rsid w:val="00BB5318"/>
    <w:rsid w:val="00BB581C"/>
    <w:rsid w:val="00BB637C"/>
    <w:rsid w:val="00BB6384"/>
    <w:rsid w:val="00BB7D08"/>
    <w:rsid w:val="00BC0A19"/>
    <w:rsid w:val="00BC0A68"/>
    <w:rsid w:val="00BC0CD1"/>
    <w:rsid w:val="00BC135E"/>
    <w:rsid w:val="00BC1AA2"/>
    <w:rsid w:val="00BC29F9"/>
    <w:rsid w:val="00BC2ED6"/>
    <w:rsid w:val="00BC32C5"/>
    <w:rsid w:val="00BC44E8"/>
    <w:rsid w:val="00BC4945"/>
    <w:rsid w:val="00BC54E4"/>
    <w:rsid w:val="00BC554A"/>
    <w:rsid w:val="00BC55CB"/>
    <w:rsid w:val="00BC5615"/>
    <w:rsid w:val="00BC5AB5"/>
    <w:rsid w:val="00BC661C"/>
    <w:rsid w:val="00BC6662"/>
    <w:rsid w:val="00BC6825"/>
    <w:rsid w:val="00BC68B6"/>
    <w:rsid w:val="00BC6B53"/>
    <w:rsid w:val="00BC72E4"/>
    <w:rsid w:val="00BC7D37"/>
    <w:rsid w:val="00BD0690"/>
    <w:rsid w:val="00BD06BF"/>
    <w:rsid w:val="00BD0C87"/>
    <w:rsid w:val="00BD1B39"/>
    <w:rsid w:val="00BD21D3"/>
    <w:rsid w:val="00BD23D9"/>
    <w:rsid w:val="00BD2B3B"/>
    <w:rsid w:val="00BD2B54"/>
    <w:rsid w:val="00BD31B2"/>
    <w:rsid w:val="00BD34BC"/>
    <w:rsid w:val="00BD37CE"/>
    <w:rsid w:val="00BD3A5C"/>
    <w:rsid w:val="00BD3AB6"/>
    <w:rsid w:val="00BD4EBE"/>
    <w:rsid w:val="00BD4EF7"/>
    <w:rsid w:val="00BD50C5"/>
    <w:rsid w:val="00BD5279"/>
    <w:rsid w:val="00BD52A2"/>
    <w:rsid w:val="00BD5D37"/>
    <w:rsid w:val="00BD6117"/>
    <w:rsid w:val="00BD613F"/>
    <w:rsid w:val="00BD6445"/>
    <w:rsid w:val="00BD6BB0"/>
    <w:rsid w:val="00BD6BC2"/>
    <w:rsid w:val="00BD6C78"/>
    <w:rsid w:val="00BD6CB5"/>
    <w:rsid w:val="00BD6E1D"/>
    <w:rsid w:val="00BD6E9E"/>
    <w:rsid w:val="00BD7172"/>
    <w:rsid w:val="00BD7321"/>
    <w:rsid w:val="00BD7473"/>
    <w:rsid w:val="00BD766B"/>
    <w:rsid w:val="00BD7F14"/>
    <w:rsid w:val="00BE0709"/>
    <w:rsid w:val="00BE0B1B"/>
    <w:rsid w:val="00BE0B70"/>
    <w:rsid w:val="00BE174C"/>
    <w:rsid w:val="00BE18A8"/>
    <w:rsid w:val="00BE19AE"/>
    <w:rsid w:val="00BE1A87"/>
    <w:rsid w:val="00BE1C77"/>
    <w:rsid w:val="00BE27FC"/>
    <w:rsid w:val="00BE2AA9"/>
    <w:rsid w:val="00BE35AC"/>
    <w:rsid w:val="00BE38CA"/>
    <w:rsid w:val="00BE3E5D"/>
    <w:rsid w:val="00BE46DB"/>
    <w:rsid w:val="00BE4973"/>
    <w:rsid w:val="00BE4C0D"/>
    <w:rsid w:val="00BE55B8"/>
    <w:rsid w:val="00BE599F"/>
    <w:rsid w:val="00BE59D4"/>
    <w:rsid w:val="00BE60D9"/>
    <w:rsid w:val="00BE623C"/>
    <w:rsid w:val="00BE6293"/>
    <w:rsid w:val="00BE65F4"/>
    <w:rsid w:val="00BE6AA5"/>
    <w:rsid w:val="00BE6DBD"/>
    <w:rsid w:val="00BE719A"/>
    <w:rsid w:val="00BE720A"/>
    <w:rsid w:val="00BE73E2"/>
    <w:rsid w:val="00BE7D24"/>
    <w:rsid w:val="00BE7D75"/>
    <w:rsid w:val="00BF0008"/>
    <w:rsid w:val="00BF006F"/>
    <w:rsid w:val="00BF014F"/>
    <w:rsid w:val="00BF0461"/>
    <w:rsid w:val="00BF05B6"/>
    <w:rsid w:val="00BF0E14"/>
    <w:rsid w:val="00BF1014"/>
    <w:rsid w:val="00BF10E5"/>
    <w:rsid w:val="00BF14FB"/>
    <w:rsid w:val="00BF1673"/>
    <w:rsid w:val="00BF1870"/>
    <w:rsid w:val="00BF1BFA"/>
    <w:rsid w:val="00BF24DB"/>
    <w:rsid w:val="00BF25AB"/>
    <w:rsid w:val="00BF2928"/>
    <w:rsid w:val="00BF2DD9"/>
    <w:rsid w:val="00BF2E6E"/>
    <w:rsid w:val="00BF2FC3"/>
    <w:rsid w:val="00BF36F3"/>
    <w:rsid w:val="00BF3909"/>
    <w:rsid w:val="00BF3A24"/>
    <w:rsid w:val="00BF3E4F"/>
    <w:rsid w:val="00BF3FBD"/>
    <w:rsid w:val="00BF408C"/>
    <w:rsid w:val="00BF414A"/>
    <w:rsid w:val="00BF4408"/>
    <w:rsid w:val="00BF4436"/>
    <w:rsid w:val="00BF487F"/>
    <w:rsid w:val="00BF4944"/>
    <w:rsid w:val="00BF4DC3"/>
    <w:rsid w:val="00BF512F"/>
    <w:rsid w:val="00BF56D4"/>
    <w:rsid w:val="00BF5825"/>
    <w:rsid w:val="00BF5841"/>
    <w:rsid w:val="00BF6178"/>
    <w:rsid w:val="00BF64E6"/>
    <w:rsid w:val="00BF6AB9"/>
    <w:rsid w:val="00BF7003"/>
    <w:rsid w:val="00BF7BC4"/>
    <w:rsid w:val="00BF7E06"/>
    <w:rsid w:val="00C00076"/>
    <w:rsid w:val="00C0015B"/>
    <w:rsid w:val="00C00283"/>
    <w:rsid w:val="00C0081B"/>
    <w:rsid w:val="00C00CB9"/>
    <w:rsid w:val="00C0106C"/>
    <w:rsid w:val="00C01D57"/>
    <w:rsid w:val="00C02004"/>
    <w:rsid w:val="00C02090"/>
    <w:rsid w:val="00C02187"/>
    <w:rsid w:val="00C0223A"/>
    <w:rsid w:val="00C02384"/>
    <w:rsid w:val="00C0255D"/>
    <w:rsid w:val="00C031BC"/>
    <w:rsid w:val="00C0331B"/>
    <w:rsid w:val="00C039E2"/>
    <w:rsid w:val="00C03BFE"/>
    <w:rsid w:val="00C03E14"/>
    <w:rsid w:val="00C03EB8"/>
    <w:rsid w:val="00C04210"/>
    <w:rsid w:val="00C04306"/>
    <w:rsid w:val="00C04409"/>
    <w:rsid w:val="00C04458"/>
    <w:rsid w:val="00C049B7"/>
    <w:rsid w:val="00C04D62"/>
    <w:rsid w:val="00C051E4"/>
    <w:rsid w:val="00C052DF"/>
    <w:rsid w:val="00C05443"/>
    <w:rsid w:val="00C057AE"/>
    <w:rsid w:val="00C05854"/>
    <w:rsid w:val="00C05B3F"/>
    <w:rsid w:val="00C06055"/>
    <w:rsid w:val="00C067E0"/>
    <w:rsid w:val="00C067E5"/>
    <w:rsid w:val="00C06DA1"/>
    <w:rsid w:val="00C07210"/>
    <w:rsid w:val="00C072D5"/>
    <w:rsid w:val="00C072DB"/>
    <w:rsid w:val="00C102D0"/>
    <w:rsid w:val="00C1031B"/>
    <w:rsid w:val="00C10485"/>
    <w:rsid w:val="00C10525"/>
    <w:rsid w:val="00C10E56"/>
    <w:rsid w:val="00C11334"/>
    <w:rsid w:val="00C11648"/>
    <w:rsid w:val="00C11E91"/>
    <w:rsid w:val="00C12247"/>
    <w:rsid w:val="00C1287B"/>
    <w:rsid w:val="00C129D2"/>
    <w:rsid w:val="00C12C30"/>
    <w:rsid w:val="00C14792"/>
    <w:rsid w:val="00C14C35"/>
    <w:rsid w:val="00C14D8C"/>
    <w:rsid w:val="00C15255"/>
    <w:rsid w:val="00C152BF"/>
    <w:rsid w:val="00C15447"/>
    <w:rsid w:val="00C15618"/>
    <w:rsid w:val="00C1566F"/>
    <w:rsid w:val="00C15D7E"/>
    <w:rsid w:val="00C15DA0"/>
    <w:rsid w:val="00C164CA"/>
    <w:rsid w:val="00C1667D"/>
    <w:rsid w:val="00C16C60"/>
    <w:rsid w:val="00C16CCC"/>
    <w:rsid w:val="00C16E64"/>
    <w:rsid w:val="00C1707A"/>
    <w:rsid w:val="00C176CF"/>
    <w:rsid w:val="00C1791D"/>
    <w:rsid w:val="00C17D0A"/>
    <w:rsid w:val="00C200E3"/>
    <w:rsid w:val="00C20416"/>
    <w:rsid w:val="00C20517"/>
    <w:rsid w:val="00C20764"/>
    <w:rsid w:val="00C20CBA"/>
    <w:rsid w:val="00C21470"/>
    <w:rsid w:val="00C2170B"/>
    <w:rsid w:val="00C21D49"/>
    <w:rsid w:val="00C21D70"/>
    <w:rsid w:val="00C21DBF"/>
    <w:rsid w:val="00C21E37"/>
    <w:rsid w:val="00C223B4"/>
    <w:rsid w:val="00C2258B"/>
    <w:rsid w:val="00C2279B"/>
    <w:rsid w:val="00C22F5B"/>
    <w:rsid w:val="00C232E7"/>
    <w:rsid w:val="00C23427"/>
    <w:rsid w:val="00C237E8"/>
    <w:rsid w:val="00C23F33"/>
    <w:rsid w:val="00C24264"/>
    <w:rsid w:val="00C24A08"/>
    <w:rsid w:val="00C24EB2"/>
    <w:rsid w:val="00C24EE9"/>
    <w:rsid w:val="00C251D2"/>
    <w:rsid w:val="00C2566B"/>
    <w:rsid w:val="00C2584D"/>
    <w:rsid w:val="00C258A1"/>
    <w:rsid w:val="00C25DD2"/>
    <w:rsid w:val="00C26730"/>
    <w:rsid w:val="00C26DED"/>
    <w:rsid w:val="00C2793C"/>
    <w:rsid w:val="00C27B0C"/>
    <w:rsid w:val="00C30444"/>
    <w:rsid w:val="00C3057A"/>
    <w:rsid w:val="00C30C93"/>
    <w:rsid w:val="00C30D0B"/>
    <w:rsid w:val="00C30DDC"/>
    <w:rsid w:val="00C3107A"/>
    <w:rsid w:val="00C31984"/>
    <w:rsid w:val="00C31A4C"/>
    <w:rsid w:val="00C31B90"/>
    <w:rsid w:val="00C3215F"/>
    <w:rsid w:val="00C32372"/>
    <w:rsid w:val="00C3249B"/>
    <w:rsid w:val="00C3327D"/>
    <w:rsid w:val="00C336A4"/>
    <w:rsid w:val="00C336BC"/>
    <w:rsid w:val="00C33AFD"/>
    <w:rsid w:val="00C33E7B"/>
    <w:rsid w:val="00C33EA0"/>
    <w:rsid w:val="00C33ED3"/>
    <w:rsid w:val="00C33ED4"/>
    <w:rsid w:val="00C3461F"/>
    <w:rsid w:val="00C34C2B"/>
    <w:rsid w:val="00C3512A"/>
    <w:rsid w:val="00C3514B"/>
    <w:rsid w:val="00C3514C"/>
    <w:rsid w:val="00C351B6"/>
    <w:rsid w:val="00C351E8"/>
    <w:rsid w:val="00C35235"/>
    <w:rsid w:val="00C35B45"/>
    <w:rsid w:val="00C35CCE"/>
    <w:rsid w:val="00C35D0D"/>
    <w:rsid w:val="00C35E6D"/>
    <w:rsid w:val="00C35E9F"/>
    <w:rsid w:val="00C36068"/>
    <w:rsid w:val="00C36147"/>
    <w:rsid w:val="00C36363"/>
    <w:rsid w:val="00C367BE"/>
    <w:rsid w:val="00C36E74"/>
    <w:rsid w:val="00C36EB6"/>
    <w:rsid w:val="00C36FC1"/>
    <w:rsid w:val="00C37876"/>
    <w:rsid w:val="00C378E4"/>
    <w:rsid w:val="00C37B43"/>
    <w:rsid w:val="00C37C60"/>
    <w:rsid w:val="00C37E40"/>
    <w:rsid w:val="00C4015E"/>
    <w:rsid w:val="00C404E6"/>
    <w:rsid w:val="00C40673"/>
    <w:rsid w:val="00C41419"/>
    <w:rsid w:val="00C41DFA"/>
    <w:rsid w:val="00C41F88"/>
    <w:rsid w:val="00C4210B"/>
    <w:rsid w:val="00C425B6"/>
    <w:rsid w:val="00C42BF8"/>
    <w:rsid w:val="00C42FEE"/>
    <w:rsid w:val="00C43922"/>
    <w:rsid w:val="00C442D3"/>
    <w:rsid w:val="00C44A45"/>
    <w:rsid w:val="00C44D25"/>
    <w:rsid w:val="00C4561F"/>
    <w:rsid w:val="00C45E02"/>
    <w:rsid w:val="00C460AE"/>
    <w:rsid w:val="00C46855"/>
    <w:rsid w:val="00C46A12"/>
    <w:rsid w:val="00C46B92"/>
    <w:rsid w:val="00C472C7"/>
    <w:rsid w:val="00C47401"/>
    <w:rsid w:val="00C47525"/>
    <w:rsid w:val="00C47538"/>
    <w:rsid w:val="00C475B9"/>
    <w:rsid w:val="00C47AFF"/>
    <w:rsid w:val="00C47B01"/>
    <w:rsid w:val="00C47BA2"/>
    <w:rsid w:val="00C50043"/>
    <w:rsid w:val="00C501C2"/>
    <w:rsid w:val="00C504C9"/>
    <w:rsid w:val="00C51365"/>
    <w:rsid w:val="00C51A07"/>
    <w:rsid w:val="00C51B44"/>
    <w:rsid w:val="00C51CAD"/>
    <w:rsid w:val="00C525DF"/>
    <w:rsid w:val="00C5294D"/>
    <w:rsid w:val="00C52D78"/>
    <w:rsid w:val="00C5301E"/>
    <w:rsid w:val="00C537B8"/>
    <w:rsid w:val="00C53D52"/>
    <w:rsid w:val="00C54544"/>
    <w:rsid w:val="00C5475A"/>
    <w:rsid w:val="00C5477D"/>
    <w:rsid w:val="00C54BAD"/>
    <w:rsid w:val="00C54E84"/>
    <w:rsid w:val="00C553BF"/>
    <w:rsid w:val="00C553D0"/>
    <w:rsid w:val="00C55824"/>
    <w:rsid w:val="00C55B9E"/>
    <w:rsid w:val="00C563DB"/>
    <w:rsid w:val="00C565B7"/>
    <w:rsid w:val="00C56739"/>
    <w:rsid w:val="00C5707C"/>
    <w:rsid w:val="00C571DD"/>
    <w:rsid w:val="00C577C5"/>
    <w:rsid w:val="00C604B6"/>
    <w:rsid w:val="00C60949"/>
    <w:rsid w:val="00C609C1"/>
    <w:rsid w:val="00C60DD2"/>
    <w:rsid w:val="00C60F00"/>
    <w:rsid w:val="00C61081"/>
    <w:rsid w:val="00C6137A"/>
    <w:rsid w:val="00C619BD"/>
    <w:rsid w:val="00C61ADD"/>
    <w:rsid w:val="00C61B47"/>
    <w:rsid w:val="00C61D00"/>
    <w:rsid w:val="00C62151"/>
    <w:rsid w:val="00C62F2D"/>
    <w:rsid w:val="00C63014"/>
    <w:rsid w:val="00C630F2"/>
    <w:rsid w:val="00C63366"/>
    <w:rsid w:val="00C633C4"/>
    <w:rsid w:val="00C63953"/>
    <w:rsid w:val="00C63D59"/>
    <w:rsid w:val="00C64FEE"/>
    <w:rsid w:val="00C650AD"/>
    <w:rsid w:val="00C65278"/>
    <w:rsid w:val="00C65678"/>
    <w:rsid w:val="00C656AE"/>
    <w:rsid w:val="00C65CA6"/>
    <w:rsid w:val="00C65CE9"/>
    <w:rsid w:val="00C65D52"/>
    <w:rsid w:val="00C65E7A"/>
    <w:rsid w:val="00C662B0"/>
    <w:rsid w:val="00C666A8"/>
    <w:rsid w:val="00C66936"/>
    <w:rsid w:val="00C66A5A"/>
    <w:rsid w:val="00C66E40"/>
    <w:rsid w:val="00C67D78"/>
    <w:rsid w:val="00C70506"/>
    <w:rsid w:val="00C70E3E"/>
    <w:rsid w:val="00C71072"/>
    <w:rsid w:val="00C71280"/>
    <w:rsid w:val="00C716D6"/>
    <w:rsid w:val="00C71B99"/>
    <w:rsid w:val="00C71E66"/>
    <w:rsid w:val="00C7234E"/>
    <w:rsid w:val="00C729A8"/>
    <w:rsid w:val="00C72A7D"/>
    <w:rsid w:val="00C72D14"/>
    <w:rsid w:val="00C72D9A"/>
    <w:rsid w:val="00C72DA9"/>
    <w:rsid w:val="00C72DB4"/>
    <w:rsid w:val="00C73177"/>
    <w:rsid w:val="00C73269"/>
    <w:rsid w:val="00C7388D"/>
    <w:rsid w:val="00C73965"/>
    <w:rsid w:val="00C73D3F"/>
    <w:rsid w:val="00C73D5A"/>
    <w:rsid w:val="00C73ED2"/>
    <w:rsid w:val="00C7433A"/>
    <w:rsid w:val="00C74592"/>
    <w:rsid w:val="00C7477B"/>
    <w:rsid w:val="00C74A30"/>
    <w:rsid w:val="00C75185"/>
    <w:rsid w:val="00C75253"/>
    <w:rsid w:val="00C752C0"/>
    <w:rsid w:val="00C755D2"/>
    <w:rsid w:val="00C7573B"/>
    <w:rsid w:val="00C75C16"/>
    <w:rsid w:val="00C76413"/>
    <w:rsid w:val="00C76723"/>
    <w:rsid w:val="00C769E5"/>
    <w:rsid w:val="00C76CF3"/>
    <w:rsid w:val="00C76FB2"/>
    <w:rsid w:val="00C77B4B"/>
    <w:rsid w:val="00C77C78"/>
    <w:rsid w:val="00C77FE7"/>
    <w:rsid w:val="00C80251"/>
    <w:rsid w:val="00C80BE2"/>
    <w:rsid w:val="00C80EC5"/>
    <w:rsid w:val="00C82627"/>
    <w:rsid w:val="00C826C4"/>
    <w:rsid w:val="00C82A18"/>
    <w:rsid w:val="00C82B2E"/>
    <w:rsid w:val="00C82F49"/>
    <w:rsid w:val="00C83101"/>
    <w:rsid w:val="00C833EC"/>
    <w:rsid w:val="00C83408"/>
    <w:rsid w:val="00C8381E"/>
    <w:rsid w:val="00C83CC4"/>
    <w:rsid w:val="00C840A9"/>
    <w:rsid w:val="00C843E6"/>
    <w:rsid w:val="00C84BC0"/>
    <w:rsid w:val="00C84E28"/>
    <w:rsid w:val="00C84E66"/>
    <w:rsid w:val="00C84FA2"/>
    <w:rsid w:val="00C85175"/>
    <w:rsid w:val="00C852E2"/>
    <w:rsid w:val="00C85E5D"/>
    <w:rsid w:val="00C85F3E"/>
    <w:rsid w:val="00C86916"/>
    <w:rsid w:val="00C86B3E"/>
    <w:rsid w:val="00C86B78"/>
    <w:rsid w:val="00C86C37"/>
    <w:rsid w:val="00C86CAB"/>
    <w:rsid w:val="00C86DB9"/>
    <w:rsid w:val="00C86DDB"/>
    <w:rsid w:val="00C87DDC"/>
    <w:rsid w:val="00C87E8A"/>
    <w:rsid w:val="00C901FC"/>
    <w:rsid w:val="00C905A6"/>
    <w:rsid w:val="00C90606"/>
    <w:rsid w:val="00C90E1B"/>
    <w:rsid w:val="00C90F8C"/>
    <w:rsid w:val="00C9143B"/>
    <w:rsid w:val="00C9183D"/>
    <w:rsid w:val="00C919FB"/>
    <w:rsid w:val="00C91F0F"/>
    <w:rsid w:val="00C920F5"/>
    <w:rsid w:val="00C92139"/>
    <w:rsid w:val="00C9214D"/>
    <w:rsid w:val="00C92B8C"/>
    <w:rsid w:val="00C933CE"/>
    <w:rsid w:val="00C933ED"/>
    <w:rsid w:val="00C93923"/>
    <w:rsid w:val="00C93DEC"/>
    <w:rsid w:val="00C93F09"/>
    <w:rsid w:val="00C93F7F"/>
    <w:rsid w:val="00C94768"/>
    <w:rsid w:val="00C94B27"/>
    <w:rsid w:val="00C95348"/>
    <w:rsid w:val="00C953F0"/>
    <w:rsid w:val="00C954CE"/>
    <w:rsid w:val="00C95931"/>
    <w:rsid w:val="00C95C56"/>
    <w:rsid w:val="00C95EBB"/>
    <w:rsid w:val="00C95EC5"/>
    <w:rsid w:val="00C95F47"/>
    <w:rsid w:val="00C9635A"/>
    <w:rsid w:val="00C963CF"/>
    <w:rsid w:val="00C9663B"/>
    <w:rsid w:val="00C967AF"/>
    <w:rsid w:val="00C97F17"/>
    <w:rsid w:val="00C97F38"/>
    <w:rsid w:val="00CA00F4"/>
    <w:rsid w:val="00CA0481"/>
    <w:rsid w:val="00CA0641"/>
    <w:rsid w:val="00CA080E"/>
    <w:rsid w:val="00CA090B"/>
    <w:rsid w:val="00CA0AD5"/>
    <w:rsid w:val="00CA0BF7"/>
    <w:rsid w:val="00CA0E12"/>
    <w:rsid w:val="00CA0EB1"/>
    <w:rsid w:val="00CA1414"/>
    <w:rsid w:val="00CA20CF"/>
    <w:rsid w:val="00CA2B66"/>
    <w:rsid w:val="00CA2E38"/>
    <w:rsid w:val="00CA2E60"/>
    <w:rsid w:val="00CA35D0"/>
    <w:rsid w:val="00CA3839"/>
    <w:rsid w:val="00CA399F"/>
    <w:rsid w:val="00CA3AE8"/>
    <w:rsid w:val="00CA3CF3"/>
    <w:rsid w:val="00CA3FE5"/>
    <w:rsid w:val="00CA434D"/>
    <w:rsid w:val="00CA45EC"/>
    <w:rsid w:val="00CA46DF"/>
    <w:rsid w:val="00CA4834"/>
    <w:rsid w:val="00CA4C45"/>
    <w:rsid w:val="00CA4F65"/>
    <w:rsid w:val="00CA52A4"/>
    <w:rsid w:val="00CA57CC"/>
    <w:rsid w:val="00CA5F01"/>
    <w:rsid w:val="00CA6207"/>
    <w:rsid w:val="00CA6228"/>
    <w:rsid w:val="00CA63C1"/>
    <w:rsid w:val="00CA6445"/>
    <w:rsid w:val="00CA65A9"/>
    <w:rsid w:val="00CA6A37"/>
    <w:rsid w:val="00CA6C8A"/>
    <w:rsid w:val="00CA6D27"/>
    <w:rsid w:val="00CA7860"/>
    <w:rsid w:val="00CA7B71"/>
    <w:rsid w:val="00CB0BD9"/>
    <w:rsid w:val="00CB0F59"/>
    <w:rsid w:val="00CB1192"/>
    <w:rsid w:val="00CB19B8"/>
    <w:rsid w:val="00CB2137"/>
    <w:rsid w:val="00CB24CD"/>
    <w:rsid w:val="00CB2546"/>
    <w:rsid w:val="00CB2D15"/>
    <w:rsid w:val="00CB354B"/>
    <w:rsid w:val="00CB3ADD"/>
    <w:rsid w:val="00CB413F"/>
    <w:rsid w:val="00CB499B"/>
    <w:rsid w:val="00CB53E9"/>
    <w:rsid w:val="00CB55B3"/>
    <w:rsid w:val="00CB599D"/>
    <w:rsid w:val="00CB5A58"/>
    <w:rsid w:val="00CB5E18"/>
    <w:rsid w:val="00CB5E28"/>
    <w:rsid w:val="00CB6F4E"/>
    <w:rsid w:val="00CB7298"/>
    <w:rsid w:val="00CB7744"/>
    <w:rsid w:val="00CB799E"/>
    <w:rsid w:val="00CB7A74"/>
    <w:rsid w:val="00CB7B47"/>
    <w:rsid w:val="00CC0353"/>
    <w:rsid w:val="00CC0C43"/>
    <w:rsid w:val="00CC16CB"/>
    <w:rsid w:val="00CC1A58"/>
    <w:rsid w:val="00CC1E0E"/>
    <w:rsid w:val="00CC20A0"/>
    <w:rsid w:val="00CC2453"/>
    <w:rsid w:val="00CC2AA3"/>
    <w:rsid w:val="00CC2FF2"/>
    <w:rsid w:val="00CC3311"/>
    <w:rsid w:val="00CC3363"/>
    <w:rsid w:val="00CC338D"/>
    <w:rsid w:val="00CC3539"/>
    <w:rsid w:val="00CC371B"/>
    <w:rsid w:val="00CC41C7"/>
    <w:rsid w:val="00CC4A03"/>
    <w:rsid w:val="00CC4DE1"/>
    <w:rsid w:val="00CC4E16"/>
    <w:rsid w:val="00CC4E1D"/>
    <w:rsid w:val="00CC519F"/>
    <w:rsid w:val="00CC5233"/>
    <w:rsid w:val="00CC537F"/>
    <w:rsid w:val="00CC57C8"/>
    <w:rsid w:val="00CC5D99"/>
    <w:rsid w:val="00CC61DF"/>
    <w:rsid w:val="00CC6973"/>
    <w:rsid w:val="00CC6F55"/>
    <w:rsid w:val="00CC71EB"/>
    <w:rsid w:val="00CC776B"/>
    <w:rsid w:val="00CC7BA2"/>
    <w:rsid w:val="00CC7C5A"/>
    <w:rsid w:val="00CC7C7D"/>
    <w:rsid w:val="00CD00C0"/>
    <w:rsid w:val="00CD049D"/>
    <w:rsid w:val="00CD0953"/>
    <w:rsid w:val="00CD102C"/>
    <w:rsid w:val="00CD19F2"/>
    <w:rsid w:val="00CD1EE6"/>
    <w:rsid w:val="00CD2027"/>
    <w:rsid w:val="00CD21EE"/>
    <w:rsid w:val="00CD2378"/>
    <w:rsid w:val="00CD25C2"/>
    <w:rsid w:val="00CD27DD"/>
    <w:rsid w:val="00CD2FE7"/>
    <w:rsid w:val="00CD3054"/>
    <w:rsid w:val="00CD34B5"/>
    <w:rsid w:val="00CD36AB"/>
    <w:rsid w:val="00CD37C1"/>
    <w:rsid w:val="00CD40F2"/>
    <w:rsid w:val="00CD41C5"/>
    <w:rsid w:val="00CD4C9A"/>
    <w:rsid w:val="00CD5D3A"/>
    <w:rsid w:val="00CD6156"/>
    <w:rsid w:val="00CD6715"/>
    <w:rsid w:val="00CD67AD"/>
    <w:rsid w:val="00CD69CB"/>
    <w:rsid w:val="00CD6E03"/>
    <w:rsid w:val="00CD7649"/>
    <w:rsid w:val="00CD7DDB"/>
    <w:rsid w:val="00CD7E0A"/>
    <w:rsid w:val="00CE05F1"/>
    <w:rsid w:val="00CE063C"/>
    <w:rsid w:val="00CE08E3"/>
    <w:rsid w:val="00CE0A6E"/>
    <w:rsid w:val="00CE0AC3"/>
    <w:rsid w:val="00CE0D69"/>
    <w:rsid w:val="00CE12BE"/>
    <w:rsid w:val="00CE148A"/>
    <w:rsid w:val="00CE1701"/>
    <w:rsid w:val="00CE1810"/>
    <w:rsid w:val="00CE1B41"/>
    <w:rsid w:val="00CE1E31"/>
    <w:rsid w:val="00CE1FB0"/>
    <w:rsid w:val="00CE2343"/>
    <w:rsid w:val="00CE2A47"/>
    <w:rsid w:val="00CE2CF5"/>
    <w:rsid w:val="00CE2D55"/>
    <w:rsid w:val="00CE2E60"/>
    <w:rsid w:val="00CE2F29"/>
    <w:rsid w:val="00CE2F30"/>
    <w:rsid w:val="00CE3161"/>
    <w:rsid w:val="00CE40DA"/>
    <w:rsid w:val="00CE4353"/>
    <w:rsid w:val="00CE4AD8"/>
    <w:rsid w:val="00CE5B8D"/>
    <w:rsid w:val="00CE5CF6"/>
    <w:rsid w:val="00CE66F4"/>
    <w:rsid w:val="00CE6FA0"/>
    <w:rsid w:val="00CE734E"/>
    <w:rsid w:val="00CE77E6"/>
    <w:rsid w:val="00CE7E1F"/>
    <w:rsid w:val="00CF0340"/>
    <w:rsid w:val="00CF05E0"/>
    <w:rsid w:val="00CF0884"/>
    <w:rsid w:val="00CF0BB2"/>
    <w:rsid w:val="00CF0C8E"/>
    <w:rsid w:val="00CF191E"/>
    <w:rsid w:val="00CF1B39"/>
    <w:rsid w:val="00CF1F9C"/>
    <w:rsid w:val="00CF200D"/>
    <w:rsid w:val="00CF281E"/>
    <w:rsid w:val="00CF2D38"/>
    <w:rsid w:val="00CF3793"/>
    <w:rsid w:val="00CF39BE"/>
    <w:rsid w:val="00CF40A3"/>
    <w:rsid w:val="00CF4210"/>
    <w:rsid w:val="00CF4595"/>
    <w:rsid w:val="00CF47F2"/>
    <w:rsid w:val="00CF4CB1"/>
    <w:rsid w:val="00CF50A5"/>
    <w:rsid w:val="00CF51AB"/>
    <w:rsid w:val="00CF54D1"/>
    <w:rsid w:val="00CF562E"/>
    <w:rsid w:val="00CF56BD"/>
    <w:rsid w:val="00CF597B"/>
    <w:rsid w:val="00CF5998"/>
    <w:rsid w:val="00CF5AB3"/>
    <w:rsid w:val="00CF5BC3"/>
    <w:rsid w:val="00CF67E7"/>
    <w:rsid w:val="00CF68D7"/>
    <w:rsid w:val="00CF68F6"/>
    <w:rsid w:val="00CF6C76"/>
    <w:rsid w:val="00CF6E60"/>
    <w:rsid w:val="00CF6F98"/>
    <w:rsid w:val="00CF70B6"/>
    <w:rsid w:val="00CF7494"/>
    <w:rsid w:val="00CF76EC"/>
    <w:rsid w:val="00CF7D1E"/>
    <w:rsid w:val="00CF7D89"/>
    <w:rsid w:val="00D0016C"/>
    <w:rsid w:val="00D00471"/>
    <w:rsid w:val="00D0061D"/>
    <w:rsid w:val="00D0082A"/>
    <w:rsid w:val="00D00D78"/>
    <w:rsid w:val="00D00E06"/>
    <w:rsid w:val="00D00EAA"/>
    <w:rsid w:val="00D012DD"/>
    <w:rsid w:val="00D01658"/>
    <w:rsid w:val="00D01C7E"/>
    <w:rsid w:val="00D0241E"/>
    <w:rsid w:val="00D02468"/>
    <w:rsid w:val="00D02CEC"/>
    <w:rsid w:val="00D02E49"/>
    <w:rsid w:val="00D02FCC"/>
    <w:rsid w:val="00D030B1"/>
    <w:rsid w:val="00D034FB"/>
    <w:rsid w:val="00D03D11"/>
    <w:rsid w:val="00D0429C"/>
    <w:rsid w:val="00D04909"/>
    <w:rsid w:val="00D04A05"/>
    <w:rsid w:val="00D04E22"/>
    <w:rsid w:val="00D0510D"/>
    <w:rsid w:val="00D053A8"/>
    <w:rsid w:val="00D05D91"/>
    <w:rsid w:val="00D05E74"/>
    <w:rsid w:val="00D062D8"/>
    <w:rsid w:val="00D06731"/>
    <w:rsid w:val="00D067CB"/>
    <w:rsid w:val="00D071CC"/>
    <w:rsid w:val="00D07650"/>
    <w:rsid w:val="00D07841"/>
    <w:rsid w:val="00D079CF"/>
    <w:rsid w:val="00D07BDB"/>
    <w:rsid w:val="00D106D9"/>
    <w:rsid w:val="00D10702"/>
    <w:rsid w:val="00D1145F"/>
    <w:rsid w:val="00D116B2"/>
    <w:rsid w:val="00D11845"/>
    <w:rsid w:val="00D11A77"/>
    <w:rsid w:val="00D122C2"/>
    <w:rsid w:val="00D122EC"/>
    <w:rsid w:val="00D12917"/>
    <w:rsid w:val="00D12B67"/>
    <w:rsid w:val="00D1318C"/>
    <w:rsid w:val="00D13441"/>
    <w:rsid w:val="00D1396D"/>
    <w:rsid w:val="00D13CEE"/>
    <w:rsid w:val="00D148D9"/>
    <w:rsid w:val="00D14D0F"/>
    <w:rsid w:val="00D154C3"/>
    <w:rsid w:val="00D15CEA"/>
    <w:rsid w:val="00D15E15"/>
    <w:rsid w:val="00D16589"/>
    <w:rsid w:val="00D166A9"/>
    <w:rsid w:val="00D16753"/>
    <w:rsid w:val="00D16CD9"/>
    <w:rsid w:val="00D16F94"/>
    <w:rsid w:val="00D17391"/>
    <w:rsid w:val="00D17597"/>
    <w:rsid w:val="00D179F5"/>
    <w:rsid w:val="00D17B60"/>
    <w:rsid w:val="00D201A5"/>
    <w:rsid w:val="00D20557"/>
    <w:rsid w:val="00D20B29"/>
    <w:rsid w:val="00D20F09"/>
    <w:rsid w:val="00D215E2"/>
    <w:rsid w:val="00D216BE"/>
    <w:rsid w:val="00D2175E"/>
    <w:rsid w:val="00D21BB0"/>
    <w:rsid w:val="00D21BB6"/>
    <w:rsid w:val="00D21E0E"/>
    <w:rsid w:val="00D221A1"/>
    <w:rsid w:val="00D22323"/>
    <w:rsid w:val="00D2271A"/>
    <w:rsid w:val="00D231F8"/>
    <w:rsid w:val="00D239E7"/>
    <w:rsid w:val="00D23A45"/>
    <w:rsid w:val="00D23B4F"/>
    <w:rsid w:val="00D23BA9"/>
    <w:rsid w:val="00D23F20"/>
    <w:rsid w:val="00D23FA7"/>
    <w:rsid w:val="00D24364"/>
    <w:rsid w:val="00D243A3"/>
    <w:rsid w:val="00D2474E"/>
    <w:rsid w:val="00D249F7"/>
    <w:rsid w:val="00D24B6A"/>
    <w:rsid w:val="00D24CB9"/>
    <w:rsid w:val="00D24DE2"/>
    <w:rsid w:val="00D2530C"/>
    <w:rsid w:val="00D2647C"/>
    <w:rsid w:val="00D27087"/>
    <w:rsid w:val="00D270ED"/>
    <w:rsid w:val="00D27582"/>
    <w:rsid w:val="00D27A78"/>
    <w:rsid w:val="00D27B00"/>
    <w:rsid w:val="00D27D68"/>
    <w:rsid w:val="00D30289"/>
    <w:rsid w:val="00D30439"/>
    <w:rsid w:val="00D3055D"/>
    <w:rsid w:val="00D30669"/>
    <w:rsid w:val="00D30CE8"/>
    <w:rsid w:val="00D3166E"/>
    <w:rsid w:val="00D321B4"/>
    <w:rsid w:val="00D33068"/>
    <w:rsid w:val="00D33350"/>
    <w:rsid w:val="00D33B76"/>
    <w:rsid w:val="00D33BEB"/>
    <w:rsid w:val="00D33D54"/>
    <w:rsid w:val="00D33E55"/>
    <w:rsid w:val="00D33EC2"/>
    <w:rsid w:val="00D341A7"/>
    <w:rsid w:val="00D341AB"/>
    <w:rsid w:val="00D34901"/>
    <w:rsid w:val="00D3492B"/>
    <w:rsid w:val="00D34A3D"/>
    <w:rsid w:val="00D357FD"/>
    <w:rsid w:val="00D363D3"/>
    <w:rsid w:val="00D36874"/>
    <w:rsid w:val="00D374CB"/>
    <w:rsid w:val="00D37C9C"/>
    <w:rsid w:val="00D401F1"/>
    <w:rsid w:val="00D4071F"/>
    <w:rsid w:val="00D41281"/>
    <w:rsid w:val="00D415DC"/>
    <w:rsid w:val="00D417BE"/>
    <w:rsid w:val="00D417FA"/>
    <w:rsid w:val="00D41C88"/>
    <w:rsid w:val="00D42009"/>
    <w:rsid w:val="00D4200E"/>
    <w:rsid w:val="00D42090"/>
    <w:rsid w:val="00D424E9"/>
    <w:rsid w:val="00D425D4"/>
    <w:rsid w:val="00D42B89"/>
    <w:rsid w:val="00D4311A"/>
    <w:rsid w:val="00D432E6"/>
    <w:rsid w:val="00D43859"/>
    <w:rsid w:val="00D43875"/>
    <w:rsid w:val="00D43F96"/>
    <w:rsid w:val="00D44726"/>
    <w:rsid w:val="00D44D0B"/>
    <w:rsid w:val="00D44FAB"/>
    <w:rsid w:val="00D45012"/>
    <w:rsid w:val="00D452E1"/>
    <w:rsid w:val="00D453DC"/>
    <w:rsid w:val="00D45A32"/>
    <w:rsid w:val="00D46535"/>
    <w:rsid w:val="00D46CC7"/>
    <w:rsid w:val="00D475F4"/>
    <w:rsid w:val="00D475FC"/>
    <w:rsid w:val="00D477C3"/>
    <w:rsid w:val="00D47943"/>
    <w:rsid w:val="00D47BAD"/>
    <w:rsid w:val="00D47EBC"/>
    <w:rsid w:val="00D47F62"/>
    <w:rsid w:val="00D500D0"/>
    <w:rsid w:val="00D5057A"/>
    <w:rsid w:val="00D50C03"/>
    <w:rsid w:val="00D50CCA"/>
    <w:rsid w:val="00D50D12"/>
    <w:rsid w:val="00D51340"/>
    <w:rsid w:val="00D524CF"/>
    <w:rsid w:val="00D52BA5"/>
    <w:rsid w:val="00D52EFE"/>
    <w:rsid w:val="00D53094"/>
    <w:rsid w:val="00D53285"/>
    <w:rsid w:val="00D53E7B"/>
    <w:rsid w:val="00D540D0"/>
    <w:rsid w:val="00D543A9"/>
    <w:rsid w:val="00D54505"/>
    <w:rsid w:val="00D54BCC"/>
    <w:rsid w:val="00D54CCF"/>
    <w:rsid w:val="00D54CF8"/>
    <w:rsid w:val="00D54ECB"/>
    <w:rsid w:val="00D55219"/>
    <w:rsid w:val="00D55490"/>
    <w:rsid w:val="00D554F2"/>
    <w:rsid w:val="00D5565D"/>
    <w:rsid w:val="00D55849"/>
    <w:rsid w:val="00D55C5D"/>
    <w:rsid w:val="00D55DD4"/>
    <w:rsid w:val="00D56000"/>
    <w:rsid w:val="00D56B37"/>
    <w:rsid w:val="00D56C38"/>
    <w:rsid w:val="00D56F37"/>
    <w:rsid w:val="00D56F47"/>
    <w:rsid w:val="00D571DD"/>
    <w:rsid w:val="00D5724E"/>
    <w:rsid w:val="00D578B4"/>
    <w:rsid w:val="00D57C02"/>
    <w:rsid w:val="00D60036"/>
    <w:rsid w:val="00D60363"/>
    <w:rsid w:val="00D607D1"/>
    <w:rsid w:val="00D60A72"/>
    <w:rsid w:val="00D60B4A"/>
    <w:rsid w:val="00D61C84"/>
    <w:rsid w:val="00D61E24"/>
    <w:rsid w:val="00D61F0D"/>
    <w:rsid w:val="00D6218D"/>
    <w:rsid w:val="00D623FC"/>
    <w:rsid w:val="00D627FE"/>
    <w:rsid w:val="00D62B31"/>
    <w:rsid w:val="00D630B5"/>
    <w:rsid w:val="00D639EA"/>
    <w:rsid w:val="00D63E64"/>
    <w:rsid w:val="00D63EF6"/>
    <w:rsid w:val="00D642B9"/>
    <w:rsid w:val="00D6446A"/>
    <w:rsid w:val="00D64701"/>
    <w:rsid w:val="00D64785"/>
    <w:rsid w:val="00D649B4"/>
    <w:rsid w:val="00D64D04"/>
    <w:rsid w:val="00D6526F"/>
    <w:rsid w:val="00D655A6"/>
    <w:rsid w:val="00D65E7B"/>
    <w:rsid w:val="00D65E8C"/>
    <w:rsid w:val="00D65ECB"/>
    <w:rsid w:val="00D6651A"/>
    <w:rsid w:val="00D667A8"/>
    <w:rsid w:val="00D6757F"/>
    <w:rsid w:val="00D67D8B"/>
    <w:rsid w:val="00D70036"/>
    <w:rsid w:val="00D70088"/>
    <w:rsid w:val="00D7037A"/>
    <w:rsid w:val="00D70433"/>
    <w:rsid w:val="00D7078B"/>
    <w:rsid w:val="00D70B3B"/>
    <w:rsid w:val="00D70DFB"/>
    <w:rsid w:val="00D71859"/>
    <w:rsid w:val="00D71EC3"/>
    <w:rsid w:val="00D7224B"/>
    <w:rsid w:val="00D73029"/>
    <w:rsid w:val="00D73552"/>
    <w:rsid w:val="00D73865"/>
    <w:rsid w:val="00D7399D"/>
    <w:rsid w:val="00D74129"/>
    <w:rsid w:val="00D7431D"/>
    <w:rsid w:val="00D744D2"/>
    <w:rsid w:val="00D7461F"/>
    <w:rsid w:val="00D749CA"/>
    <w:rsid w:val="00D74AD0"/>
    <w:rsid w:val="00D75161"/>
    <w:rsid w:val="00D752BA"/>
    <w:rsid w:val="00D75C90"/>
    <w:rsid w:val="00D76026"/>
    <w:rsid w:val="00D76120"/>
    <w:rsid w:val="00D766DF"/>
    <w:rsid w:val="00D7729B"/>
    <w:rsid w:val="00D774CF"/>
    <w:rsid w:val="00D777EA"/>
    <w:rsid w:val="00D801DE"/>
    <w:rsid w:val="00D80400"/>
    <w:rsid w:val="00D814F2"/>
    <w:rsid w:val="00D8225A"/>
    <w:rsid w:val="00D8256B"/>
    <w:rsid w:val="00D82632"/>
    <w:rsid w:val="00D8270F"/>
    <w:rsid w:val="00D82E46"/>
    <w:rsid w:val="00D83020"/>
    <w:rsid w:val="00D83734"/>
    <w:rsid w:val="00D83880"/>
    <w:rsid w:val="00D83C9B"/>
    <w:rsid w:val="00D83FF0"/>
    <w:rsid w:val="00D840E3"/>
    <w:rsid w:val="00D84147"/>
    <w:rsid w:val="00D8439F"/>
    <w:rsid w:val="00D85DFA"/>
    <w:rsid w:val="00D865E8"/>
    <w:rsid w:val="00D867AE"/>
    <w:rsid w:val="00D86C0D"/>
    <w:rsid w:val="00D86CCC"/>
    <w:rsid w:val="00D86E9C"/>
    <w:rsid w:val="00D86EA0"/>
    <w:rsid w:val="00D86F69"/>
    <w:rsid w:val="00D87ACA"/>
    <w:rsid w:val="00D87AE5"/>
    <w:rsid w:val="00D87B33"/>
    <w:rsid w:val="00D87D63"/>
    <w:rsid w:val="00D87FA3"/>
    <w:rsid w:val="00D90132"/>
    <w:rsid w:val="00D9068A"/>
    <w:rsid w:val="00D908E6"/>
    <w:rsid w:val="00D91303"/>
    <w:rsid w:val="00D91464"/>
    <w:rsid w:val="00D91914"/>
    <w:rsid w:val="00D92048"/>
    <w:rsid w:val="00D92198"/>
    <w:rsid w:val="00D92E15"/>
    <w:rsid w:val="00D93060"/>
    <w:rsid w:val="00D93076"/>
    <w:rsid w:val="00D9337A"/>
    <w:rsid w:val="00D94AD1"/>
    <w:rsid w:val="00D950F5"/>
    <w:rsid w:val="00D95C8B"/>
    <w:rsid w:val="00D9606D"/>
    <w:rsid w:val="00D965AB"/>
    <w:rsid w:val="00D97458"/>
    <w:rsid w:val="00D97562"/>
    <w:rsid w:val="00D976C9"/>
    <w:rsid w:val="00D97AD9"/>
    <w:rsid w:val="00DA0164"/>
    <w:rsid w:val="00DA020C"/>
    <w:rsid w:val="00DA0722"/>
    <w:rsid w:val="00DA0C6D"/>
    <w:rsid w:val="00DA0E20"/>
    <w:rsid w:val="00DA0E72"/>
    <w:rsid w:val="00DA0FD1"/>
    <w:rsid w:val="00DA113D"/>
    <w:rsid w:val="00DA183B"/>
    <w:rsid w:val="00DA1D86"/>
    <w:rsid w:val="00DA1DF7"/>
    <w:rsid w:val="00DA1E6B"/>
    <w:rsid w:val="00DA202C"/>
    <w:rsid w:val="00DA20D9"/>
    <w:rsid w:val="00DA24D6"/>
    <w:rsid w:val="00DA269D"/>
    <w:rsid w:val="00DA2D4E"/>
    <w:rsid w:val="00DA2F77"/>
    <w:rsid w:val="00DA3398"/>
    <w:rsid w:val="00DA3A47"/>
    <w:rsid w:val="00DA4A1A"/>
    <w:rsid w:val="00DA4D28"/>
    <w:rsid w:val="00DA4F33"/>
    <w:rsid w:val="00DA5B8F"/>
    <w:rsid w:val="00DA5F82"/>
    <w:rsid w:val="00DA67A7"/>
    <w:rsid w:val="00DA6CB4"/>
    <w:rsid w:val="00DA7AF7"/>
    <w:rsid w:val="00DA7EC4"/>
    <w:rsid w:val="00DB0025"/>
    <w:rsid w:val="00DB04D7"/>
    <w:rsid w:val="00DB0588"/>
    <w:rsid w:val="00DB05AD"/>
    <w:rsid w:val="00DB1110"/>
    <w:rsid w:val="00DB13CD"/>
    <w:rsid w:val="00DB180A"/>
    <w:rsid w:val="00DB1A02"/>
    <w:rsid w:val="00DB21B3"/>
    <w:rsid w:val="00DB279E"/>
    <w:rsid w:val="00DB28D9"/>
    <w:rsid w:val="00DB3057"/>
    <w:rsid w:val="00DB355F"/>
    <w:rsid w:val="00DB389A"/>
    <w:rsid w:val="00DB3A6F"/>
    <w:rsid w:val="00DB3A95"/>
    <w:rsid w:val="00DB3B4A"/>
    <w:rsid w:val="00DB3D42"/>
    <w:rsid w:val="00DB460A"/>
    <w:rsid w:val="00DB510F"/>
    <w:rsid w:val="00DB52D7"/>
    <w:rsid w:val="00DB570B"/>
    <w:rsid w:val="00DB6143"/>
    <w:rsid w:val="00DB6550"/>
    <w:rsid w:val="00DB6802"/>
    <w:rsid w:val="00DB6D24"/>
    <w:rsid w:val="00DB7121"/>
    <w:rsid w:val="00DB717E"/>
    <w:rsid w:val="00DB7396"/>
    <w:rsid w:val="00DB795F"/>
    <w:rsid w:val="00DB7A68"/>
    <w:rsid w:val="00DB7D0B"/>
    <w:rsid w:val="00DB7ECF"/>
    <w:rsid w:val="00DC05EB"/>
    <w:rsid w:val="00DC063F"/>
    <w:rsid w:val="00DC0B4E"/>
    <w:rsid w:val="00DC15AD"/>
    <w:rsid w:val="00DC15CB"/>
    <w:rsid w:val="00DC1B94"/>
    <w:rsid w:val="00DC2730"/>
    <w:rsid w:val="00DC291E"/>
    <w:rsid w:val="00DC2B1F"/>
    <w:rsid w:val="00DC2CA1"/>
    <w:rsid w:val="00DC2DF5"/>
    <w:rsid w:val="00DC300C"/>
    <w:rsid w:val="00DC36ED"/>
    <w:rsid w:val="00DC38F1"/>
    <w:rsid w:val="00DC44F2"/>
    <w:rsid w:val="00DC4516"/>
    <w:rsid w:val="00DC4A93"/>
    <w:rsid w:val="00DC4A9F"/>
    <w:rsid w:val="00DC56A2"/>
    <w:rsid w:val="00DC56CB"/>
    <w:rsid w:val="00DC5EA1"/>
    <w:rsid w:val="00DC6241"/>
    <w:rsid w:val="00DC6D79"/>
    <w:rsid w:val="00DC6D96"/>
    <w:rsid w:val="00DC6FE8"/>
    <w:rsid w:val="00DD0568"/>
    <w:rsid w:val="00DD0C60"/>
    <w:rsid w:val="00DD0DF6"/>
    <w:rsid w:val="00DD0F57"/>
    <w:rsid w:val="00DD0F7F"/>
    <w:rsid w:val="00DD1297"/>
    <w:rsid w:val="00DD160C"/>
    <w:rsid w:val="00DD1A3D"/>
    <w:rsid w:val="00DD1DAB"/>
    <w:rsid w:val="00DD1EFE"/>
    <w:rsid w:val="00DD27E4"/>
    <w:rsid w:val="00DD28CF"/>
    <w:rsid w:val="00DD2A69"/>
    <w:rsid w:val="00DD2C53"/>
    <w:rsid w:val="00DD2D83"/>
    <w:rsid w:val="00DD35F5"/>
    <w:rsid w:val="00DD3ADA"/>
    <w:rsid w:val="00DD420F"/>
    <w:rsid w:val="00DD554F"/>
    <w:rsid w:val="00DD59E0"/>
    <w:rsid w:val="00DD5AB5"/>
    <w:rsid w:val="00DD620B"/>
    <w:rsid w:val="00DD6512"/>
    <w:rsid w:val="00DD6715"/>
    <w:rsid w:val="00DD6973"/>
    <w:rsid w:val="00DD697B"/>
    <w:rsid w:val="00DD6986"/>
    <w:rsid w:val="00DD6FC1"/>
    <w:rsid w:val="00DD7F06"/>
    <w:rsid w:val="00DE03A6"/>
    <w:rsid w:val="00DE08C1"/>
    <w:rsid w:val="00DE0A3B"/>
    <w:rsid w:val="00DE0AD9"/>
    <w:rsid w:val="00DE0B68"/>
    <w:rsid w:val="00DE0EB2"/>
    <w:rsid w:val="00DE1306"/>
    <w:rsid w:val="00DE16B4"/>
    <w:rsid w:val="00DE2002"/>
    <w:rsid w:val="00DE22D0"/>
    <w:rsid w:val="00DE29ED"/>
    <w:rsid w:val="00DE2D42"/>
    <w:rsid w:val="00DE2DD4"/>
    <w:rsid w:val="00DE2E9B"/>
    <w:rsid w:val="00DE2ED3"/>
    <w:rsid w:val="00DE398D"/>
    <w:rsid w:val="00DE3A89"/>
    <w:rsid w:val="00DE3BB5"/>
    <w:rsid w:val="00DE3F83"/>
    <w:rsid w:val="00DE3FC1"/>
    <w:rsid w:val="00DE4434"/>
    <w:rsid w:val="00DE4659"/>
    <w:rsid w:val="00DE49C0"/>
    <w:rsid w:val="00DE4FB2"/>
    <w:rsid w:val="00DE4FE1"/>
    <w:rsid w:val="00DE5384"/>
    <w:rsid w:val="00DE54B2"/>
    <w:rsid w:val="00DE7205"/>
    <w:rsid w:val="00DE768E"/>
    <w:rsid w:val="00DE79C0"/>
    <w:rsid w:val="00DE7A5A"/>
    <w:rsid w:val="00DE7D46"/>
    <w:rsid w:val="00DF089D"/>
    <w:rsid w:val="00DF08F8"/>
    <w:rsid w:val="00DF1886"/>
    <w:rsid w:val="00DF1B4A"/>
    <w:rsid w:val="00DF1F72"/>
    <w:rsid w:val="00DF3143"/>
    <w:rsid w:val="00DF3679"/>
    <w:rsid w:val="00DF375C"/>
    <w:rsid w:val="00DF3DEF"/>
    <w:rsid w:val="00DF4FCD"/>
    <w:rsid w:val="00DF502B"/>
    <w:rsid w:val="00DF5146"/>
    <w:rsid w:val="00DF5725"/>
    <w:rsid w:val="00DF593D"/>
    <w:rsid w:val="00DF5A7D"/>
    <w:rsid w:val="00DF5DFC"/>
    <w:rsid w:val="00DF61AE"/>
    <w:rsid w:val="00DF6444"/>
    <w:rsid w:val="00DF6E4C"/>
    <w:rsid w:val="00DF760E"/>
    <w:rsid w:val="00DF7AE9"/>
    <w:rsid w:val="00E00DF9"/>
    <w:rsid w:val="00E00E3F"/>
    <w:rsid w:val="00E017A9"/>
    <w:rsid w:val="00E01E07"/>
    <w:rsid w:val="00E025F7"/>
    <w:rsid w:val="00E02EA6"/>
    <w:rsid w:val="00E035EB"/>
    <w:rsid w:val="00E0367C"/>
    <w:rsid w:val="00E03794"/>
    <w:rsid w:val="00E03DDF"/>
    <w:rsid w:val="00E040F8"/>
    <w:rsid w:val="00E0411A"/>
    <w:rsid w:val="00E045FC"/>
    <w:rsid w:val="00E04A33"/>
    <w:rsid w:val="00E04A5F"/>
    <w:rsid w:val="00E05486"/>
    <w:rsid w:val="00E05704"/>
    <w:rsid w:val="00E05BF1"/>
    <w:rsid w:val="00E05CD0"/>
    <w:rsid w:val="00E0618C"/>
    <w:rsid w:val="00E064CB"/>
    <w:rsid w:val="00E066A0"/>
    <w:rsid w:val="00E068A9"/>
    <w:rsid w:val="00E07652"/>
    <w:rsid w:val="00E1045B"/>
    <w:rsid w:val="00E1051E"/>
    <w:rsid w:val="00E108E4"/>
    <w:rsid w:val="00E11DD5"/>
    <w:rsid w:val="00E1267D"/>
    <w:rsid w:val="00E12B99"/>
    <w:rsid w:val="00E12F4C"/>
    <w:rsid w:val="00E130C9"/>
    <w:rsid w:val="00E13469"/>
    <w:rsid w:val="00E13972"/>
    <w:rsid w:val="00E13DA2"/>
    <w:rsid w:val="00E14185"/>
    <w:rsid w:val="00E141D8"/>
    <w:rsid w:val="00E144C2"/>
    <w:rsid w:val="00E144C8"/>
    <w:rsid w:val="00E148F4"/>
    <w:rsid w:val="00E14A38"/>
    <w:rsid w:val="00E14E5D"/>
    <w:rsid w:val="00E14EDC"/>
    <w:rsid w:val="00E15257"/>
    <w:rsid w:val="00E1594A"/>
    <w:rsid w:val="00E1676F"/>
    <w:rsid w:val="00E16B1D"/>
    <w:rsid w:val="00E16DC7"/>
    <w:rsid w:val="00E1738B"/>
    <w:rsid w:val="00E17459"/>
    <w:rsid w:val="00E174FD"/>
    <w:rsid w:val="00E176A9"/>
    <w:rsid w:val="00E17893"/>
    <w:rsid w:val="00E200ED"/>
    <w:rsid w:val="00E20132"/>
    <w:rsid w:val="00E20648"/>
    <w:rsid w:val="00E20987"/>
    <w:rsid w:val="00E2110B"/>
    <w:rsid w:val="00E214FC"/>
    <w:rsid w:val="00E21665"/>
    <w:rsid w:val="00E21C25"/>
    <w:rsid w:val="00E21E47"/>
    <w:rsid w:val="00E22FD5"/>
    <w:rsid w:val="00E23765"/>
    <w:rsid w:val="00E23D06"/>
    <w:rsid w:val="00E24166"/>
    <w:rsid w:val="00E24779"/>
    <w:rsid w:val="00E24A79"/>
    <w:rsid w:val="00E24D66"/>
    <w:rsid w:val="00E2533E"/>
    <w:rsid w:val="00E25450"/>
    <w:rsid w:val="00E25694"/>
    <w:rsid w:val="00E25864"/>
    <w:rsid w:val="00E259C0"/>
    <w:rsid w:val="00E25AA1"/>
    <w:rsid w:val="00E261EB"/>
    <w:rsid w:val="00E26B3C"/>
    <w:rsid w:val="00E26D52"/>
    <w:rsid w:val="00E26F29"/>
    <w:rsid w:val="00E273C7"/>
    <w:rsid w:val="00E27DAA"/>
    <w:rsid w:val="00E27E94"/>
    <w:rsid w:val="00E301D8"/>
    <w:rsid w:val="00E30427"/>
    <w:rsid w:val="00E3058C"/>
    <w:rsid w:val="00E30AB6"/>
    <w:rsid w:val="00E30D68"/>
    <w:rsid w:val="00E311B3"/>
    <w:rsid w:val="00E3159C"/>
    <w:rsid w:val="00E31841"/>
    <w:rsid w:val="00E31864"/>
    <w:rsid w:val="00E31A3F"/>
    <w:rsid w:val="00E31B6E"/>
    <w:rsid w:val="00E320A5"/>
    <w:rsid w:val="00E323BF"/>
    <w:rsid w:val="00E32A24"/>
    <w:rsid w:val="00E32DC2"/>
    <w:rsid w:val="00E333DE"/>
    <w:rsid w:val="00E33406"/>
    <w:rsid w:val="00E33B50"/>
    <w:rsid w:val="00E33B6C"/>
    <w:rsid w:val="00E34D0F"/>
    <w:rsid w:val="00E34DB0"/>
    <w:rsid w:val="00E351BC"/>
    <w:rsid w:val="00E35271"/>
    <w:rsid w:val="00E35872"/>
    <w:rsid w:val="00E359DB"/>
    <w:rsid w:val="00E35BCD"/>
    <w:rsid w:val="00E35F5D"/>
    <w:rsid w:val="00E367DD"/>
    <w:rsid w:val="00E367EA"/>
    <w:rsid w:val="00E36CEE"/>
    <w:rsid w:val="00E36D37"/>
    <w:rsid w:val="00E36E5B"/>
    <w:rsid w:val="00E37263"/>
    <w:rsid w:val="00E37740"/>
    <w:rsid w:val="00E37760"/>
    <w:rsid w:val="00E37C7D"/>
    <w:rsid w:val="00E37D4A"/>
    <w:rsid w:val="00E37EC3"/>
    <w:rsid w:val="00E37F67"/>
    <w:rsid w:val="00E40697"/>
    <w:rsid w:val="00E40BB7"/>
    <w:rsid w:val="00E40D93"/>
    <w:rsid w:val="00E4135E"/>
    <w:rsid w:val="00E41524"/>
    <w:rsid w:val="00E4238D"/>
    <w:rsid w:val="00E4253D"/>
    <w:rsid w:val="00E4255C"/>
    <w:rsid w:val="00E42732"/>
    <w:rsid w:val="00E42944"/>
    <w:rsid w:val="00E42B2A"/>
    <w:rsid w:val="00E42D19"/>
    <w:rsid w:val="00E42D7F"/>
    <w:rsid w:val="00E42E3C"/>
    <w:rsid w:val="00E432E9"/>
    <w:rsid w:val="00E432EE"/>
    <w:rsid w:val="00E432F6"/>
    <w:rsid w:val="00E4385C"/>
    <w:rsid w:val="00E438F8"/>
    <w:rsid w:val="00E44A80"/>
    <w:rsid w:val="00E44C7D"/>
    <w:rsid w:val="00E45186"/>
    <w:rsid w:val="00E4544E"/>
    <w:rsid w:val="00E454E2"/>
    <w:rsid w:val="00E4551E"/>
    <w:rsid w:val="00E45757"/>
    <w:rsid w:val="00E45A73"/>
    <w:rsid w:val="00E45DBA"/>
    <w:rsid w:val="00E465AC"/>
    <w:rsid w:val="00E46766"/>
    <w:rsid w:val="00E46838"/>
    <w:rsid w:val="00E46CC4"/>
    <w:rsid w:val="00E47D73"/>
    <w:rsid w:val="00E502F8"/>
    <w:rsid w:val="00E5047F"/>
    <w:rsid w:val="00E505A9"/>
    <w:rsid w:val="00E51EF9"/>
    <w:rsid w:val="00E52026"/>
    <w:rsid w:val="00E5204D"/>
    <w:rsid w:val="00E520F1"/>
    <w:rsid w:val="00E52375"/>
    <w:rsid w:val="00E52466"/>
    <w:rsid w:val="00E52C7C"/>
    <w:rsid w:val="00E52D76"/>
    <w:rsid w:val="00E53182"/>
    <w:rsid w:val="00E53707"/>
    <w:rsid w:val="00E53C10"/>
    <w:rsid w:val="00E53D3D"/>
    <w:rsid w:val="00E54292"/>
    <w:rsid w:val="00E544E1"/>
    <w:rsid w:val="00E54BCA"/>
    <w:rsid w:val="00E5579B"/>
    <w:rsid w:val="00E55862"/>
    <w:rsid w:val="00E559D1"/>
    <w:rsid w:val="00E55EAF"/>
    <w:rsid w:val="00E56187"/>
    <w:rsid w:val="00E5624C"/>
    <w:rsid w:val="00E56506"/>
    <w:rsid w:val="00E5652E"/>
    <w:rsid w:val="00E568D6"/>
    <w:rsid w:val="00E568FF"/>
    <w:rsid w:val="00E57196"/>
    <w:rsid w:val="00E574CD"/>
    <w:rsid w:val="00E57C08"/>
    <w:rsid w:val="00E57E8B"/>
    <w:rsid w:val="00E6017C"/>
    <w:rsid w:val="00E60C12"/>
    <w:rsid w:val="00E61788"/>
    <w:rsid w:val="00E6205C"/>
    <w:rsid w:val="00E62118"/>
    <w:rsid w:val="00E62524"/>
    <w:rsid w:val="00E62628"/>
    <w:rsid w:val="00E6269D"/>
    <w:rsid w:val="00E62770"/>
    <w:rsid w:val="00E627E3"/>
    <w:rsid w:val="00E62AC2"/>
    <w:rsid w:val="00E62DA9"/>
    <w:rsid w:val="00E62DE4"/>
    <w:rsid w:val="00E63412"/>
    <w:rsid w:val="00E63462"/>
    <w:rsid w:val="00E63EBF"/>
    <w:rsid w:val="00E64140"/>
    <w:rsid w:val="00E64339"/>
    <w:rsid w:val="00E649F9"/>
    <w:rsid w:val="00E64DA0"/>
    <w:rsid w:val="00E650A4"/>
    <w:rsid w:val="00E657AD"/>
    <w:rsid w:val="00E65D8A"/>
    <w:rsid w:val="00E66005"/>
    <w:rsid w:val="00E666E1"/>
    <w:rsid w:val="00E66AB4"/>
    <w:rsid w:val="00E66AF9"/>
    <w:rsid w:val="00E66BD8"/>
    <w:rsid w:val="00E674A4"/>
    <w:rsid w:val="00E676DB"/>
    <w:rsid w:val="00E6771E"/>
    <w:rsid w:val="00E67B01"/>
    <w:rsid w:val="00E67BB9"/>
    <w:rsid w:val="00E67C59"/>
    <w:rsid w:val="00E67DDC"/>
    <w:rsid w:val="00E70549"/>
    <w:rsid w:val="00E7056A"/>
    <w:rsid w:val="00E70B16"/>
    <w:rsid w:val="00E711A1"/>
    <w:rsid w:val="00E711EC"/>
    <w:rsid w:val="00E71F63"/>
    <w:rsid w:val="00E72533"/>
    <w:rsid w:val="00E7328C"/>
    <w:rsid w:val="00E73839"/>
    <w:rsid w:val="00E7394B"/>
    <w:rsid w:val="00E73DAE"/>
    <w:rsid w:val="00E749BA"/>
    <w:rsid w:val="00E74B9B"/>
    <w:rsid w:val="00E74DC7"/>
    <w:rsid w:val="00E74ED6"/>
    <w:rsid w:val="00E75164"/>
    <w:rsid w:val="00E75A80"/>
    <w:rsid w:val="00E75B21"/>
    <w:rsid w:val="00E76107"/>
    <w:rsid w:val="00E76643"/>
    <w:rsid w:val="00E766D5"/>
    <w:rsid w:val="00E768DB"/>
    <w:rsid w:val="00E76AE9"/>
    <w:rsid w:val="00E7766B"/>
    <w:rsid w:val="00E776E2"/>
    <w:rsid w:val="00E77844"/>
    <w:rsid w:val="00E779B5"/>
    <w:rsid w:val="00E779E8"/>
    <w:rsid w:val="00E77DA1"/>
    <w:rsid w:val="00E77FA3"/>
    <w:rsid w:val="00E8010F"/>
    <w:rsid w:val="00E80146"/>
    <w:rsid w:val="00E80188"/>
    <w:rsid w:val="00E80324"/>
    <w:rsid w:val="00E80473"/>
    <w:rsid w:val="00E81281"/>
    <w:rsid w:val="00E814A2"/>
    <w:rsid w:val="00E81556"/>
    <w:rsid w:val="00E819D5"/>
    <w:rsid w:val="00E81C12"/>
    <w:rsid w:val="00E81EC0"/>
    <w:rsid w:val="00E81ECE"/>
    <w:rsid w:val="00E81F2E"/>
    <w:rsid w:val="00E82B48"/>
    <w:rsid w:val="00E82F1D"/>
    <w:rsid w:val="00E8368D"/>
    <w:rsid w:val="00E83E67"/>
    <w:rsid w:val="00E83FFC"/>
    <w:rsid w:val="00E840F9"/>
    <w:rsid w:val="00E843DF"/>
    <w:rsid w:val="00E84764"/>
    <w:rsid w:val="00E84968"/>
    <w:rsid w:val="00E84C05"/>
    <w:rsid w:val="00E84D4C"/>
    <w:rsid w:val="00E84DC9"/>
    <w:rsid w:val="00E84ECA"/>
    <w:rsid w:val="00E84F23"/>
    <w:rsid w:val="00E8518F"/>
    <w:rsid w:val="00E8557A"/>
    <w:rsid w:val="00E85775"/>
    <w:rsid w:val="00E85A4D"/>
    <w:rsid w:val="00E85C51"/>
    <w:rsid w:val="00E862DD"/>
    <w:rsid w:val="00E869C9"/>
    <w:rsid w:val="00E86BCE"/>
    <w:rsid w:val="00E86E00"/>
    <w:rsid w:val="00E86FE5"/>
    <w:rsid w:val="00E8712E"/>
    <w:rsid w:val="00E87384"/>
    <w:rsid w:val="00E873E7"/>
    <w:rsid w:val="00E8741E"/>
    <w:rsid w:val="00E87699"/>
    <w:rsid w:val="00E87F69"/>
    <w:rsid w:val="00E90202"/>
    <w:rsid w:val="00E90763"/>
    <w:rsid w:val="00E910C4"/>
    <w:rsid w:val="00E911DA"/>
    <w:rsid w:val="00E91544"/>
    <w:rsid w:val="00E91583"/>
    <w:rsid w:val="00E91CDF"/>
    <w:rsid w:val="00E91F1C"/>
    <w:rsid w:val="00E91FB4"/>
    <w:rsid w:val="00E91FEC"/>
    <w:rsid w:val="00E924EC"/>
    <w:rsid w:val="00E933C3"/>
    <w:rsid w:val="00E93533"/>
    <w:rsid w:val="00E93594"/>
    <w:rsid w:val="00E93670"/>
    <w:rsid w:val="00E937AF"/>
    <w:rsid w:val="00E937CC"/>
    <w:rsid w:val="00E93940"/>
    <w:rsid w:val="00E93DF8"/>
    <w:rsid w:val="00E93E31"/>
    <w:rsid w:val="00E947C6"/>
    <w:rsid w:val="00E94A63"/>
    <w:rsid w:val="00E94F04"/>
    <w:rsid w:val="00E950FA"/>
    <w:rsid w:val="00E95183"/>
    <w:rsid w:val="00E9525B"/>
    <w:rsid w:val="00E9575D"/>
    <w:rsid w:val="00E95F87"/>
    <w:rsid w:val="00E962DC"/>
    <w:rsid w:val="00E96483"/>
    <w:rsid w:val="00E96782"/>
    <w:rsid w:val="00E96C0C"/>
    <w:rsid w:val="00E96FFB"/>
    <w:rsid w:val="00E96FFD"/>
    <w:rsid w:val="00E973D5"/>
    <w:rsid w:val="00E9750C"/>
    <w:rsid w:val="00E97A08"/>
    <w:rsid w:val="00E97B1B"/>
    <w:rsid w:val="00E97B66"/>
    <w:rsid w:val="00E97E2F"/>
    <w:rsid w:val="00EA000A"/>
    <w:rsid w:val="00EA03CB"/>
    <w:rsid w:val="00EA09F1"/>
    <w:rsid w:val="00EA11F3"/>
    <w:rsid w:val="00EA13EA"/>
    <w:rsid w:val="00EA14E5"/>
    <w:rsid w:val="00EA16EF"/>
    <w:rsid w:val="00EA18A9"/>
    <w:rsid w:val="00EA19CD"/>
    <w:rsid w:val="00EA1A77"/>
    <w:rsid w:val="00EA1AEE"/>
    <w:rsid w:val="00EA228D"/>
    <w:rsid w:val="00EA2668"/>
    <w:rsid w:val="00EA2A54"/>
    <w:rsid w:val="00EA2B9F"/>
    <w:rsid w:val="00EA2F4B"/>
    <w:rsid w:val="00EA31D6"/>
    <w:rsid w:val="00EA31EC"/>
    <w:rsid w:val="00EA3231"/>
    <w:rsid w:val="00EA35DA"/>
    <w:rsid w:val="00EA37B1"/>
    <w:rsid w:val="00EA3D86"/>
    <w:rsid w:val="00EA407E"/>
    <w:rsid w:val="00EA42B3"/>
    <w:rsid w:val="00EA46F8"/>
    <w:rsid w:val="00EA49EA"/>
    <w:rsid w:val="00EA4C40"/>
    <w:rsid w:val="00EA4F06"/>
    <w:rsid w:val="00EA581D"/>
    <w:rsid w:val="00EA5BE3"/>
    <w:rsid w:val="00EA5ECF"/>
    <w:rsid w:val="00EA61A3"/>
    <w:rsid w:val="00EA65C3"/>
    <w:rsid w:val="00EA690D"/>
    <w:rsid w:val="00EA692D"/>
    <w:rsid w:val="00EA69B0"/>
    <w:rsid w:val="00EA6C2C"/>
    <w:rsid w:val="00EA7138"/>
    <w:rsid w:val="00EA737D"/>
    <w:rsid w:val="00EA76BE"/>
    <w:rsid w:val="00EA77D8"/>
    <w:rsid w:val="00EA7F62"/>
    <w:rsid w:val="00EB07D2"/>
    <w:rsid w:val="00EB142A"/>
    <w:rsid w:val="00EB1852"/>
    <w:rsid w:val="00EB1C72"/>
    <w:rsid w:val="00EB24F4"/>
    <w:rsid w:val="00EB2B48"/>
    <w:rsid w:val="00EB2C44"/>
    <w:rsid w:val="00EB3264"/>
    <w:rsid w:val="00EB3416"/>
    <w:rsid w:val="00EB3571"/>
    <w:rsid w:val="00EB35FE"/>
    <w:rsid w:val="00EB3BDF"/>
    <w:rsid w:val="00EB3C91"/>
    <w:rsid w:val="00EB3DA2"/>
    <w:rsid w:val="00EB3FBC"/>
    <w:rsid w:val="00EB4077"/>
    <w:rsid w:val="00EB45DF"/>
    <w:rsid w:val="00EB4790"/>
    <w:rsid w:val="00EB4B1F"/>
    <w:rsid w:val="00EB4B3C"/>
    <w:rsid w:val="00EB4CB3"/>
    <w:rsid w:val="00EB510C"/>
    <w:rsid w:val="00EB536A"/>
    <w:rsid w:val="00EB5816"/>
    <w:rsid w:val="00EB5C9F"/>
    <w:rsid w:val="00EB5DF8"/>
    <w:rsid w:val="00EB7263"/>
    <w:rsid w:val="00EB7805"/>
    <w:rsid w:val="00EB7C62"/>
    <w:rsid w:val="00EB7F16"/>
    <w:rsid w:val="00EC0435"/>
    <w:rsid w:val="00EC083C"/>
    <w:rsid w:val="00EC0B01"/>
    <w:rsid w:val="00EC0C2B"/>
    <w:rsid w:val="00EC0F1E"/>
    <w:rsid w:val="00EC0FD6"/>
    <w:rsid w:val="00EC10A8"/>
    <w:rsid w:val="00EC13FF"/>
    <w:rsid w:val="00EC2705"/>
    <w:rsid w:val="00EC2BA6"/>
    <w:rsid w:val="00EC3315"/>
    <w:rsid w:val="00EC34CB"/>
    <w:rsid w:val="00EC391C"/>
    <w:rsid w:val="00EC3FB3"/>
    <w:rsid w:val="00EC3FD3"/>
    <w:rsid w:val="00EC487F"/>
    <w:rsid w:val="00EC48AB"/>
    <w:rsid w:val="00EC492E"/>
    <w:rsid w:val="00EC494A"/>
    <w:rsid w:val="00EC4D4B"/>
    <w:rsid w:val="00EC4FD6"/>
    <w:rsid w:val="00EC5B15"/>
    <w:rsid w:val="00EC5BBC"/>
    <w:rsid w:val="00EC5C2A"/>
    <w:rsid w:val="00EC63F0"/>
    <w:rsid w:val="00EC63FD"/>
    <w:rsid w:val="00EC6737"/>
    <w:rsid w:val="00EC6DD4"/>
    <w:rsid w:val="00ED0171"/>
    <w:rsid w:val="00ED0E85"/>
    <w:rsid w:val="00ED1057"/>
    <w:rsid w:val="00ED1173"/>
    <w:rsid w:val="00ED1387"/>
    <w:rsid w:val="00ED2183"/>
    <w:rsid w:val="00ED21B4"/>
    <w:rsid w:val="00ED2295"/>
    <w:rsid w:val="00ED299B"/>
    <w:rsid w:val="00ED3436"/>
    <w:rsid w:val="00ED3443"/>
    <w:rsid w:val="00ED35F6"/>
    <w:rsid w:val="00ED39A3"/>
    <w:rsid w:val="00ED3E53"/>
    <w:rsid w:val="00ED407C"/>
    <w:rsid w:val="00ED4691"/>
    <w:rsid w:val="00ED492F"/>
    <w:rsid w:val="00ED4A13"/>
    <w:rsid w:val="00ED4C2E"/>
    <w:rsid w:val="00ED517F"/>
    <w:rsid w:val="00ED565C"/>
    <w:rsid w:val="00ED5A36"/>
    <w:rsid w:val="00ED5DC7"/>
    <w:rsid w:val="00ED64D1"/>
    <w:rsid w:val="00ED6C44"/>
    <w:rsid w:val="00ED7A00"/>
    <w:rsid w:val="00ED7DE3"/>
    <w:rsid w:val="00ED7F2F"/>
    <w:rsid w:val="00EE0067"/>
    <w:rsid w:val="00EE049D"/>
    <w:rsid w:val="00EE0941"/>
    <w:rsid w:val="00EE0C2A"/>
    <w:rsid w:val="00EE0D2E"/>
    <w:rsid w:val="00EE0FD8"/>
    <w:rsid w:val="00EE1494"/>
    <w:rsid w:val="00EE1495"/>
    <w:rsid w:val="00EE15A9"/>
    <w:rsid w:val="00EE1C27"/>
    <w:rsid w:val="00EE272E"/>
    <w:rsid w:val="00EE2C11"/>
    <w:rsid w:val="00EE2E23"/>
    <w:rsid w:val="00EE32BC"/>
    <w:rsid w:val="00EE355A"/>
    <w:rsid w:val="00EE3C43"/>
    <w:rsid w:val="00EE3E36"/>
    <w:rsid w:val="00EE4515"/>
    <w:rsid w:val="00EE469A"/>
    <w:rsid w:val="00EE4ABD"/>
    <w:rsid w:val="00EE4F04"/>
    <w:rsid w:val="00EE5237"/>
    <w:rsid w:val="00EE5295"/>
    <w:rsid w:val="00EE5743"/>
    <w:rsid w:val="00EE581D"/>
    <w:rsid w:val="00EE5E77"/>
    <w:rsid w:val="00EE61D4"/>
    <w:rsid w:val="00EE6668"/>
    <w:rsid w:val="00EE6B38"/>
    <w:rsid w:val="00EE6C52"/>
    <w:rsid w:val="00EE6F30"/>
    <w:rsid w:val="00EE72C0"/>
    <w:rsid w:val="00EE7323"/>
    <w:rsid w:val="00EE73B3"/>
    <w:rsid w:val="00EE7447"/>
    <w:rsid w:val="00EE7D7F"/>
    <w:rsid w:val="00EE7E5C"/>
    <w:rsid w:val="00EF045F"/>
    <w:rsid w:val="00EF0A3F"/>
    <w:rsid w:val="00EF0AD3"/>
    <w:rsid w:val="00EF1232"/>
    <w:rsid w:val="00EF18A8"/>
    <w:rsid w:val="00EF2071"/>
    <w:rsid w:val="00EF231F"/>
    <w:rsid w:val="00EF2655"/>
    <w:rsid w:val="00EF2B6F"/>
    <w:rsid w:val="00EF2E3A"/>
    <w:rsid w:val="00EF2EE8"/>
    <w:rsid w:val="00EF32C4"/>
    <w:rsid w:val="00EF442E"/>
    <w:rsid w:val="00EF45D1"/>
    <w:rsid w:val="00EF473D"/>
    <w:rsid w:val="00EF4AB6"/>
    <w:rsid w:val="00EF4C94"/>
    <w:rsid w:val="00EF52CB"/>
    <w:rsid w:val="00EF562B"/>
    <w:rsid w:val="00EF56F2"/>
    <w:rsid w:val="00EF5CE8"/>
    <w:rsid w:val="00EF5D38"/>
    <w:rsid w:val="00EF61BD"/>
    <w:rsid w:val="00EF6380"/>
    <w:rsid w:val="00EF6690"/>
    <w:rsid w:val="00EF673C"/>
    <w:rsid w:val="00EF6936"/>
    <w:rsid w:val="00EF717C"/>
    <w:rsid w:val="00EF7A99"/>
    <w:rsid w:val="00F00BD5"/>
    <w:rsid w:val="00F00F61"/>
    <w:rsid w:val="00F01268"/>
    <w:rsid w:val="00F01643"/>
    <w:rsid w:val="00F01682"/>
    <w:rsid w:val="00F026CD"/>
    <w:rsid w:val="00F0353E"/>
    <w:rsid w:val="00F0395F"/>
    <w:rsid w:val="00F03A84"/>
    <w:rsid w:val="00F03D76"/>
    <w:rsid w:val="00F03D8A"/>
    <w:rsid w:val="00F043DB"/>
    <w:rsid w:val="00F04629"/>
    <w:rsid w:val="00F04752"/>
    <w:rsid w:val="00F047E2"/>
    <w:rsid w:val="00F04A6D"/>
    <w:rsid w:val="00F04F2B"/>
    <w:rsid w:val="00F04F45"/>
    <w:rsid w:val="00F05086"/>
    <w:rsid w:val="00F0527E"/>
    <w:rsid w:val="00F05EB7"/>
    <w:rsid w:val="00F05F38"/>
    <w:rsid w:val="00F05FE6"/>
    <w:rsid w:val="00F0637A"/>
    <w:rsid w:val="00F063C9"/>
    <w:rsid w:val="00F065C1"/>
    <w:rsid w:val="00F06A3E"/>
    <w:rsid w:val="00F06F14"/>
    <w:rsid w:val="00F06F6C"/>
    <w:rsid w:val="00F07208"/>
    <w:rsid w:val="00F07383"/>
    <w:rsid w:val="00F07486"/>
    <w:rsid w:val="00F078DC"/>
    <w:rsid w:val="00F100AB"/>
    <w:rsid w:val="00F10F5A"/>
    <w:rsid w:val="00F1177C"/>
    <w:rsid w:val="00F11A93"/>
    <w:rsid w:val="00F11CBA"/>
    <w:rsid w:val="00F11FC3"/>
    <w:rsid w:val="00F12087"/>
    <w:rsid w:val="00F12A4F"/>
    <w:rsid w:val="00F12DC4"/>
    <w:rsid w:val="00F12E28"/>
    <w:rsid w:val="00F13029"/>
    <w:rsid w:val="00F13290"/>
    <w:rsid w:val="00F1383D"/>
    <w:rsid w:val="00F13990"/>
    <w:rsid w:val="00F13BCA"/>
    <w:rsid w:val="00F13E86"/>
    <w:rsid w:val="00F141E5"/>
    <w:rsid w:val="00F1457A"/>
    <w:rsid w:val="00F147CA"/>
    <w:rsid w:val="00F14F83"/>
    <w:rsid w:val="00F151A9"/>
    <w:rsid w:val="00F151BD"/>
    <w:rsid w:val="00F156A3"/>
    <w:rsid w:val="00F16223"/>
    <w:rsid w:val="00F170CA"/>
    <w:rsid w:val="00F17248"/>
    <w:rsid w:val="00F17457"/>
    <w:rsid w:val="00F179D3"/>
    <w:rsid w:val="00F17B00"/>
    <w:rsid w:val="00F17B7F"/>
    <w:rsid w:val="00F17BFC"/>
    <w:rsid w:val="00F17D09"/>
    <w:rsid w:val="00F20124"/>
    <w:rsid w:val="00F204C5"/>
    <w:rsid w:val="00F205E8"/>
    <w:rsid w:val="00F20B47"/>
    <w:rsid w:val="00F20D06"/>
    <w:rsid w:val="00F21370"/>
    <w:rsid w:val="00F213F3"/>
    <w:rsid w:val="00F216F5"/>
    <w:rsid w:val="00F21A8E"/>
    <w:rsid w:val="00F2211B"/>
    <w:rsid w:val="00F221A3"/>
    <w:rsid w:val="00F22834"/>
    <w:rsid w:val="00F2292A"/>
    <w:rsid w:val="00F22CE1"/>
    <w:rsid w:val="00F22DBD"/>
    <w:rsid w:val="00F22EC1"/>
    <w:rsid w:val="00F2322B"/>
    <w:rsid w:val="00F2395B"/>
    <w:rsid w:val="00F23C03"/>
    <w:rsid w:val="00F23D92"/>
    <w:rsid w:val="00F240B1"/>
    <w:rsid w:val="00F240E9"/>
    <w:rsid w:val="00F24128"/>
    <w:rsid w:val="00F2472E"/>
    <w:rsid w:val="00F24CA6"/>
    <w:rsid w:val="00F24FCF"/>
    <w:rsid w:val="00F25526"/>
    <w:rsid w:val="00F2560D"/>
    <w:rsid w:val="00F25998"/>
    <w:rsid w:val="00F25B6E"/>
    <w:rsid w:val="00F26231"/>
    <w:rsid w:val="00F26DD0"/>
    <w:rsid w:val="00F26DDF"/>
    <w:rsid w:val="00F273F1"/>
    <w:rsid w:val="00F27565"/>
    <w:rsid w:val="00F27872"/>
    <w:rsid w:val="00F2795B"/>
    <w:rsid w:val="00F279A8"/>
    <w:rsid w:val="00F27C2D"/>
    <w:rsid w:val="00F27D84"/>
    <w:rsid w:val="00F27ED2"/>
    <w:rsid w:val="00F3072D"/>
    <w:rsid w:val="00F3092C"/>
    <w:rsid w:val="00F30A23"/>
    <w:rsid w:val="00F30A80"/>
    <w:rsid w:val="00F30B6B"/>
    <w:rsid w:val="00F30BCC"/>
    <w:rsid w:val="00F31A9F"/>
    <w:rsid w:val="00F31AEF"/>
    <w:rsid w:val="00F31E51"/>
    <w:rsid w:val="00F31F99"/>
    <w:rsid w:val="00F3201C"/>
    <w:rsid w:val="00F32049"/>
    <w:rsid w:val="00F3232C"/>
    <w:rsid w:val="00F32855"/>
    <w:rsid w:val="00F32BC8"/>
    <w:rsid w:val="00F32D0F"/>
    <w:rsid w:val="00F33198"/>
    <w:rsid w:val="00F33524"/>
    <w:rsid w:val="00F33565"/>
    <w:rsid w:val="00F33880"/>
    <w:rsid w:val="00F33CFD"/>
    <w:rsid w:val="00F3420B"/>
    <w:rsid w:val="00F344C0"/>
    <w:rsid w:val="00F34831"/>
    <w:rsid w:val="00F34B25"/>
    <w:rsid w:val="00F35282"/>
    <w:rsid w:val="00F352A5"/>
    <w:rsid w:val="00F35316"/>
    <w:rsid w:val="00F35532"/>
    <w:rsid w:val="00F35936"/>
    <w:rsid w:val="00F35B1A"/>
    <w:rsid w:val="00F35BB8"/>
    <w:rsid w:val="00F35EA9"/>
    <w:rsid w:val="00F36701"/>
    <w:rsid w:val="00F368B3"/>
    <w:rsid w:val="00F374D2"/>
    <w:rsid w:val="00F37B5F"/>
    <w:rsid w:val="00F37BE2"/>
    <w:rsid w:val="00F405C0"/>
    <w:rsid w:val="00F414C9"/>
    <w:rsid w:val="00F417C4"/>
    <w:rsid w:val="00F417E5"/>
    <w:rsid w:val="00F4180D"/>
    <w:rsid w:val="00F426A4"/>
    <w:rsid w:val="00F4304A"/>
    <w:rsid w:val="00F43357"/>
    <w:rsid w:val="00F43B15"/>
    <w:rsid w:val="00F43B3E"/>
    <w:rsid w:val="00F43CE7"/>
    <w:rsid w:val="00F43E04"/>
    <w:rsid w:val="00F44DB9"/>
    <w:rsid w:val="00F44FA8"/>
    <w:rsid w:val="00F451EA"/>
    <w:rsid w:val="00F45206"/>
    <w:rsid w:val="00F45504"/>
    <w:rsid w:val="00F4587F"/>
    <w:rsid w:val="00F45E9A"/>
    <w:rsid w:val="00F45F07"/>
    <w:rsid w:val="00F46167"/>
    <w:rsid w:val="00F4625A"/>
    <w:rsid w:val="00F462E4"/>
    <w:rsid w:val="00F46998"/>
    <w:rsid w:val="00F46D29"/>
    <w:rsid w:val="00F4703D"/>
    <w:rsid w:val="00F4714D"/>
    <w:rsid w:val="00F47345"/>
    <w:rsid w:val="00F47387"/>
    <w:rsid w:val="00F50BD0"/>
    <w:rsid w:val="00F50FDD"/>
    <w:rsid w:val="00F50FE6"/>
    <w:rsid w:val="00F51B10"/>
    <w:rsid w:val="00F51D4F"/>
    <w:rsid w:val="00F52179"/>
    <w:rsid w:val="00F5236C"/>
    <w:rsid w:val="00F5273B"/>
    <w:rsid w:val="00F52EB0"/>
    <w:rsid w:val="00F53217"/>
    <w:rsid w:val="00F532DA"/>
    <w:rsid w:val="00F53469"/>
    <w:rsid w:val="00F53BF6"/>
    <w:rsid w:val="00F54C62"/>
    <w:rsid w:val="00F54C84"/>
    <w:rsid w:val="00F54EA9"/>
    <w:rsid w:val="00F5507D"/>
    <w:rsid w:val="00F554AB"/>
    <w:rsid w:val="00F55CD2"/>
    <w:rsid w:val="00F55D92"/>
    <w:rsid w:val="00F56425"/>
    <w:rsid w:val="00F565B9"/>
    <w:rsid w:val="00F565BC"/>
    <w:rsid w:val="00F565F9"/>
    <w:rsid w:val="00F56708"/>
    <w:rsid w:val="00F56C01"/>
    <w:rsid w:val="00F56CC2"/>
    <w:rsid w:val="00F57274"/>
    <w:rsid w:val="00F572E5"/>
    <w:rsid w:val="00F57536"/>
    <w:rsid w:val="00F607FB"/>
    <w:rsid w:val="00F60C6A"/>
    <w:rsid w:val="00F60DCE"/>
    <w:rsid w:val="00F60DD6"/>
    <w:rsid w:val="00F611EF"/>
    <w:rsid w:val="00F61E3E"/>
    <w:rsid w:val="00F6203A"/>
    <w:rsid w:val="00F62888"/>
    <w:rsid w:val="00F62EA6"/>
    <w:rsid w:val="00F63231"/>
    <w:rsid w:val="00F63441"/>
    <w:rsid w:val="00F63D8E"/>
    <w:rsid w:val="00F63DD1"/>
    <w:rsid w:val="00F63FB2"/>
    <w:rsid w:val="00F64991"/>
    <w:rsid w:val="00F64E96"/>
    <w:rsid w:val="00F651DE"/>
    <w:rsid w:val="00F653A4"/>
    <w:rsid w:val="00F6591B"/>
    <w:rsid w:val="00F65DA4"/>
    <w:rsid w:val="00F6625D"/>
    <w:rsid w:val="00F663E6"/>
    <w:rsid w:val="00F6652C"/>
    <w:rsid w:val="00F6689C"/>
    <w:rsid w:val="00F66A6A"/>
    <w:rsid w:val="00F674CD"/>
    <w:rsid w:val="00F67586"/>
    <w:rsid w:val="00F675E6"/>
    <w:rsid w:val="00F67720"/>
    <w:rsid w:val="00F677A9"/>
    <w:rsid w:val="00F678A9"/>
    <w:rsid w:val="00F67A70"/>
    <w:rsid w:val="00F67EA5"/>
    <w:rsid w:val="00F70956"/>
    <w:rsid w:val="00F709F3"/>
    <w:rsid w:val="00F70BBB"/>
    <w:rsid w:val="00F70C9B"/>
    <w:rsid w:val="00F71424"/>
    <w:rsid w:val="00F716D4"/>
    <w:rsid w:val="00F72927"/>
    <w:rsid w:val="00F72AC8"/>
    <w:rsid w:val="00F7302C"/>
    <w:rsid w:val="00F73453"/>
    <w:rsid w:val="00F73C19"/>
    <w:rsid w:val="00F73E2B"/>
    <w:rsid w:val="00F73E8B"/>
    <w:rsid w:val="00F741B3"/>
    <w:rsid w:val="00F7428A"/>
    <w:rsid w:val="00F74748"/>
    <w:rsid w:val="00F747DF"/>
    <w:rsid w:val="00F74D95"/>
    <w:rsid w:val="00F74FE5"/>
    <w:rsid w:val="00F75A99"/>
    <w:rsid w:val="00F762AE"/>
    <w:rsid w:val="00F76473"/>
    <w:rsid w:val="00F76D34"/>
    <w:rsid w:val="00F77AC2"/>
    <w:rsid w:val="00F77C14"/>
    <w:rsid w:val="00F77EE2"/>
    <w:rsid w:val="00F801DD"/>
    <w:rsid w:val="00F8026E"/>
    <w:rsid w:val="00F802A5"/>
    <w:rsid w:val="00F805D1"/>
    <w:rsid w:val="00F805FA"/>
    <w:rsid w:val="00F810AC"/>
    <w:rsid w:val="00F81530"/>
    <w:rsid w:val="00F81765"/>
    <w:rsid w:val="00F81A62"/>
    <w:rsid w:val="00F81D05"/>
    <w:rsid w:val="00F81EF5"/>
    <w:rsid w:val="00F821AE"/>
    <w:rsid w:val="00F82820"/>
    <w:rsid w:val="00F82DD4"/>
    <w:rsid w:val="00F82F74"/>
    <w:rsid w:val="00F83392"/>
    <w:rsid w:val="00F83955"/>
    <w:rsid w:val="00F83C8B"/>
    <w:rsid w:val="00F83CA7"/>
    <w:rsid w:val="00F83E4D"/>
    <w:rsid w:val="00F84070"/>
    <w:rsid w:val="00F8408F"/>
    <w:rsid w:val="00F840A5"/>
    <w:rsid w:val="00F843EC"/>
    <w:rsid w:val="00F84BE4"/>
    <w:rsid w:val="00F84C38"/>
    <w:rsid w:val="00F84CF5"/>
    <w:rsid w:val="00F84CFE"/>
    <w:rsid w:val="00F84DF3"/>
    <w:rsid w:val="00F84FA9"/>
    <w:rsid w:val="00F85741"/>
    <w:rsid w:val="00F858E2"/>
    <w:rsid w:val="00F85C50"/>
    <w:rsid w:val="00F85D06"/>
    <w:rsid w:val="00F85D72"/>
    <w:rsid w:val="00F85EB4"/>
    <w:rsid w:val="00F862B3"/>
    <w:rsid w:val="00F86A4A"/>
    <w:rsid w:val="00F86AF6"/>
    <w:rsid w:val="00F86C12"/>
    <w:rsid w:val="00F86C3E"/>
    <w:rsid w:val="00F86E73"/>
    <w:rsid w:val="00F86FFC"/>
    <w:rsid w:val="00F87B9D"/>
    <w:rsid w:val="00F90361"/>
    <w:rsid w:val="00F909D7"/>
    <w:rsid w:val="00F90BE9"/>
    <w:rsid w:val="00F90E83"/>
    <w:rsid w:val="00F90FBB"/>
    <w:rsid w:val="00F9109E"/>
    <w:rsid w:val="00F9115D"/>
    <w:rsid w:val="00F9182A"/>
    <w:rsid w:val="00F91EB6"/>
    <w:rsid w:val="00F92103"/>
    <w:rsid w:val="00F9248D"/>
    <w:rsid w:val="00F92564"/>
    <w:rsid w:val="00F92B58"/>
    <w:rsid w:val="00F92D35"/>
    <w:rsid w:val="00F92F86"/>
    <w:rsid w:val="00F9322E"/>
    <w:rsid w:val="00F9323C"/>
    <w:rsid w:val="00F93961"/>
    <w:rsid w:val="00F93C54"/>
    <w:rsid w:val="00F94201"/>
    <w:rsid w:val="00F94899"/>
    <w:rsid w:val="00F9598C"/>
    <w:rsid w:val="00F95C94"/>
    <w:rsid w:val="00F95E1C"/>
    <w:rsid w:val="00F960C3"/>
    <w:rsid w:val="00F9679D"/>
    <w:rsid w:val="00F96AF0"/>
    <w:rsid w:val="00F96D1F"/>
    <w:rsid w:val="00F97162"/>
    <w:rsid w:val="00F974D5"/>
    <w:rsid w:val="00F97816"/>
    <w:rsid w:val="00F97D6B"/>
    <w:rsid w:val="00F97F5D"/>
    <w:rsid w:val="00FA03DB"/>
    <w:rsid w:val="00FA048C"/>
    <w:rsid w:val="00FA0552"/>
    <w:rsid w:val="00FA057C"/>
    <w:rsid w:val="00FA0CC9"/>
    <w:rsid w:val="00FA0ECF"/>
    <w:rsid w:val="00FA1889"/>
    <w:rsid w:val="00FA1F7C"/>
    <w:rsid w:val="00FA2ED6"/>
    <w:rsid w:val="00FA3021"/>
    <w:rsid w:val="00FA33FC"/>
    <w:rsid w:val="00FA38E8"/>
    <w:rsid w:val="00FA38FF"/>
    <w:rsid w:val="00FA3CBE"/>
    <w:rsid w:val="00FA40D8"/>
    <w:rsid w:val="00FA4168"/>
    <w:rsid w:val="00FA420B"/>
    <w:rsid w:val="00FA45DB"/>
    <w:rsid w:val="00FA49F9"/>
    <w:rsid w:val="00FA4AD8"/>
    <w:rsid w:val="00FA4E40"/>
    <w:rsid w:val="00FA5062"/>
    <w:rsid w:val="00FA5396"/>
    <w:rsid w:val="00FA6476"/>
    <w:rsid w:val="00FA6777"/>
    <w:rsid w:val="00FA6CD8"/>
    <w:rsid w:val="00FA778C"/>
    <w:rsid w:val="00FA78AD"/>
    <w:rsid w:val="00FA7914"/>
    <w:rsid w:val="00FA795F"/>
    <w:rsid w:val="00FA79C3"/>
    <w:rsid w:val="00FA7C0D"/>
    <w:rsid w:val="00FA7FCC"/>
    <w:rsid w:val="00FB038C"/>
    <w:rsid w:val="00FB1280"/>
    <w:rsid w:val="00FB138C"/>
    <w:rsid w:val="00FB22BF"/>
    <w:rsid w:val="00FB24DC"/>
    <w:rsid w:val="00FB4022"/>
    <w:rsid w:val="00FB4264"/>
    <w:rsid w:val="00FB43B1"/>
    <w:rsid w:val="00FB48DD"/>
    <w:rsid w:val="00FB4CDE"/>
    <w:rsid w:val="00FB588F"/>
    <w:rsid w:val="00FB5B96"/>
    <w:rsid w:val="00FB5C15"/>
    <w:rsid w:val="00FB609A"/>
    <w:rsid w:val="00FB628C"/>
    <w:rsid w:val="00FB6517"/>
    <w:rsid w:val="00FB6C4C"/>
    <w:rsid w:val="00FB6F4D"/>
    <w:rsid w:val="00FB6FE5"/>
    <w:rsid w:val="00FB7321"/>
    <w:rsid w:val="00FB7453"/>
    <w:rsid w:val="00FB755D"/>
    <w:rsid w:val="00FB79D4"/>
    <w:rsid w:val="00FB7B11"/>
    <w:rsid w:val="00FC0128"/>
    <w:rsid w:val="00FC0328"/>
    <w:rsid w:val="00FC0366"/>
    <w:rsid w:val="00FC051B"/>
    <w:rsid w:val="00FC053A"/>
    <w:rsid w:val="00FC0701"/>
    <w:rsid w:val="00FC08BA"/>
    <w:rsid w:val="00FC0A8C"/>
    <w:rsid w:val="00FC0EA6"/>
    <w:rsid w:val="00FC1394"/>
    <w:rsid w:val="00FC1443"/>
    <w:rsid w:val="00FC1488"/>
    <w:rsid w:val="00FC1A47"/>
    <w:rsid w:val="00FC2110"/>
    <w:rsid w:val="00FC257D"/>
    <w:rsid w:val="00FC314E"/>
    <w:rsid w:val="00FC3268"/>
    <w:rsid w:val="00FC3273"/>
    <w:rsid w:val="00FC33C7"/>
    <w:rsid w:val="00FC437C"/>
    <w:rsid w:val="00FC4E26"/>
    <w:rsid w:val="00FC4FC5"/>
    <w:rsid w:val="00FC51B1"/>
    <w:rsid w:val="00FC5B5C"/>
    <w:rsid w:val="00FC6339"/>
    <w:rsid w:val="00FC6573"/>
    <w:rsid w:val="00FC66A1"/>
    <w:rsid w:val="00FC688F"/>
    <w:rsid w:val="00FC6912"/>
    <w:rsid w:val="00FC74E4"/>
    <w:rsid w:val="00FC7624"/>
    <w:rsid w:val="00FD063C"/>
    <w:rsid w:val="00FD078F"/>
    <w:rsid w:val="00FD098D"/>
    <w:rsid w:val="00FD1515"/>
    <w:rsid w:val="00FD1CC7"/>
    <w:rsid w:val="00FD1E13"/>
    <w:rsid w:val="00FD1F1D"/>
    <w:rsid w:val="00FD2378"/>
    <w:rsid w:val="00FD2470"/>
    <w:rsid w:val="00FD2573"/>
    <w:rsid w:val="00FD2C43"/>
    <w:rsid w:val="00FD2C59"/>
    <w:rsid w:val="00FD2F83"/>
    <w:rsid w:val="00FD3480"/>
    <w:rsid w:val="00FD3D6F"/>
    <w:rsid w:val="00FD3D73"/>
    <w:rsid w:val="00FD4781"/>
    <w:rsid w:val="00FD5314"/>
    <w:rsid w:val="00FD5435"/>
    <w:rsid w:val="00FD54D3"/>
    <w:rsid w:val="00FD5866"/>
    <w:rsid w:val="00FD7037"/>
    <w:rsid w:val="00FD76A5"/>
    <w:rsid w:val="00FD7EB1"/>
    <w:rsid w:val="00FE13D9"/>
    <w:rsid w:val="00FE1E3D"/>
    <w:rsid w:val="00FE22E2"/>
    <w:rsid w:val="00FE28D2"/>
    <w:rsid w:val="00FE2CC7"/>
    <w:rsid w:val="00FE3261"/>
    <w:rsid w:val="00FE3BF3"/>
    <w:rsid w:val="00FE3D2B"/>
    <w:rsid w:val="00FE41C9"/>
    <w:rsid w:val="00FE4619"/>
    <w:rsid w:val="00FE5113"/>
    <w:rsid w:val="00FE513E"/>
    <w:rsid w:val="00FE582C"/>
    <w:rsid w:val="00FE5BF7"/>
    <w:rsid w:val="00FE6245"/>
    <w:rsid w:val="00FE6554"/>
    <w:rsid w:val="00FE65F6"/>
    <w:rsid w:val="00FE68AD"/>
    <w:rsid w:val="00FE6E8D"/>
    <w:rsid w:val="00FE6F57"/>
    <w:rsid w:val="00FE7F93"/>
    <w:rsid w:val="00FF087E"/>
    <w:rsid w:val="00FF08A2"/>
    <w:rsid w:val="00FF0CDB"/>
    <w:rsid w:val="00FF0FD6"/>
    <w:rsid w:val="00FF1038"/>
    <w:rsid w:val="00FF1067"/>
    <w:rsid w:val="00FF13BE"/>
    <w:rsid w:val="00FF15F0"/>
    <w:rsid w:val="00FF16CB"/>
    <w:rsid w:val="00FF23F7"/>
    <w:rsid w:val="00FF2726"/>
    <w:rsid w:val="00FF2749"/>
    <w:rsid w:val="00FF27B0"/>
    <w:rsid w:val="00FF2A13"/>
    <w:rsid w:val="00FF2C50"/>
    <w:rsid w:val="00FF2EBC"/>
    <w:rsid w:val="00FF3336"/>
    <w:rsid w:val="00FF335E"/>
    <w:rsid w:val="00FF3401"/>
    <w:rsid w:val="00FF3CE0"/>
    <w:rsid w:val="00FF4137"/>
    <w:rsid w:val="00FF62A4"/>
    <w:rsid w:val="00FF6A30"/>
    <w:rsid w:val="00FF6EED"/>
    <w:rsid w:val="00FF7077"/>
    <w:rsid w:val="00FF742C"/>
    <w:rsid w:val="00FF74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5249"/>
    <o:shapelayout v:ext="edit">
      <o:idmap v:ext="edit" data="1"/>
    </o:shapelayout>
  </w:shapeDefaults>
  <w:decimalSymbol w:val="."/>
  <w:listSeparator w:val=","/>
  <w14:docId w14:val="21EA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9380C"/>
    <w:pPr>
      <w:spacing w:line="260" w:lineRule="atLeast"/>
    </w:pPr>
    <w:rPr>
      <w:sz w:val="22"/>
    </w:rPr>
  </w:style>
  <w:style w:type="paragraph" w:styleId="Heading1">
    <w:name w:val="heading 1"/>
    <w:basedOn w:val="Normal"/>
    <w:next w:val="Normal"/>
    <w:link w:val="Heading1Char"/>
    <w:uiPriority w:val="9"/>
    <w:qFormat/>
    <w:rsid w:val="0089380C"/>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9380C"/>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9380C"/>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9380C"/>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9380C"/>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380C"/>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380C"/>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380C"/>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380C"/>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380C"/>
  </w:style>
  <w:style w:type="paragraph" w:customStyle="1" w:styleId="OPCParaBase">
    <w:name w:val="OPCParaBase"/>
    <w:qFormat/>
    <w:rsid w:val="0089380C"/>
    <w:pPr>
      <w:spacing w:line="260" w:lineRule="atLeast"/>
    </w:pPr>
    <w:rPr>
      <w:rFonts w:eastAsia="Times New Roman" w:cs="Times New Roman"/>
      <w:sz w:val="22"/>
      <w:lang w:eastAsia="en-AU"/>
    </w:rPr>
  </w:style>
  <w:style w:type="paragraph" w:customStyle="1" w:styleId="ShortT">
    <w:name w:val="ShortT"/>
    <w:basedOn w:val="OPCParaBase"/>
    <w:next w:val="Normal"/>
    <w:qFormat/>
    <w:rsid w:val="0089380C"/>
    <w:pPr>
      <w:spacing w:line="240" w:lineRule="auto"/>
    </w:pPr>
    <w:rPr>
      <w:b/>
      <w:sz w:val="40"/>
    </w:rPr>
  </w:style>
  <w:style w:type="paragraph" w:customStyle="1" w:styleId="ActHead1">
    <w:name w:val="ActHead 1"/>
    <w:aliases w:val="c"/>
    <w:basedOn w:val="OPCParaBase"/>
    <w:next w:val="Normal"/>
    <w:qFormat/>
    <w:rsid w:val="0089380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380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380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380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9380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380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380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380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380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380C"/>
  </w:style>
  <w:style w:type="paragraph" w:customStyle="1" w:styleId="Blocks">
    <w:name w:val="Blocks"/>
    <w:aliases w:val="bb"/>
    <w:basedOn w:val="OPCParaBase"/>
    <w:qFormat/>
    <w:rsid w:val="0089380C"/>
    <w:pPr>
      <w:spacing w:line="240" w:lineRule="auto"/>
    </w:pPr>
    <w:rPr>
      <w:sz w:val="24"/>
    </w:rPr>
  </w:style>
  <w:style w:type="paragraph" w:customStyle="1" w:styleId="BoxText">
    <w:name w:val="BoxText"/>
    <w:aliases w:val="bt"/>
    <w:basedOn w:val="OPCParaBase"/>
    <w:qFormat/>
    <w:rsid w:val="0089380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380C"/>
    <w:rPr>
      <w:b/>
    </w:rPr>
  </w:style>
  <w:style w:type="paragraph" w:customStyle="1" w:styleId="BoxHeadItalic">
    <w:name w:val="BoxHeadItalic"/>
    <w:aliases w:val="bhi"/>
    <w:basedOn w:val="BoxText"/>
    <w:next w:val="BoxStep"/>
    <w:qFormat/>
    <w:rsid w:val="0089380C"/>
    <w:rPr>
      <w:i/>
    </w:rPr>
  </w:style>
  <w:style w:type="paragraph" w:customStyle="1" w:styleId="BoxList">
    <w:name w:val="BoxList"/>
    <w:aliases w:val="bl"/>
    <w:basedOn w:val="BoxText"/>
    <w:qFormat/>
    <w:rsid w:val="0089380C"/>
    <w:pPr>
      <w:ind w:left="1559" w:hanging="425"/>
    </w:pPr>
  </w:style>
  <w:style w:type="paragraph" w:customStyle="1" w:styleId="BoxNote">
    <w:name w:val="BoxNote"/>
    <w:aliases w:val="bn"/>
    <w:basedOn w:val="BoxText"/>
    <w:qFormat/>
    <w:rsid w:val="0089380C"/>
    <w:pPr>
      <w:tabs>
        <w:tab w:val="left" w:pos="1985"/>
      </w:tabs>
      <w:spacing w:before="122" w:line="198" w:lineRule="exact"/>
      <w:ind w:left="2948" w:hanging="1814"/>
    </w:pPr>
    <w:rPr>
      <w:sz w:val="18"/>
    </w:rPr>
  </w:style>
  <w:style w:type="paragraph" w:customStyle="1" w:styleId="BoxPara">
    <w:name w:val="BoxPara"/>
    <w:aliases w:val="bp"/>
    <w:basedOn w:val="BoxText"/>
    <w:qFormat/>
    <w:rsid w:val="0089380C"/>
    <w:pPr>
      <w:tabs>
        <w:tab w:val="right" w:pos="2268"/>
      </w:tabs>
      <w:ind w:left="2552" w:hanging="1418"/>
    </w:pPr>
  </w:style>
  <w:style w:type="paragraph" w:customStyle="1" w:styleId="BoxStep">
    <w:name w:val="BoxStep"/>
    <w:aliases w:val="bs"/>
    <w:basedOn w:val="BoxText"/>
    <w:qFormat/>
    <w:rsid w:val="0089380C"/>
    <w:pPr>
      <w:ind w:left="1985" w:hanging="851"/>
    </w:pPr>
  </w:style>
  <w:style w:type="character" w:customStyle="1" w:styleId="CharAmPartNo">
    <w:name w:val="CharAmPartNo"/>
    <w:basedOn w:val="OPCCharBase"/>
    <w:qFormat/>
    <w:rsid w:val="0089380C"/>
  </w:style>
  <w:style w:type="character" w:customStyle="1" w:styleId="CharAmPartText">
    <w:name w:val="CharAmPartText"/>
    <w:basedOn w:val="OPCCharBase"/>
    <w:qFormat/>
    <w:rsid w:val="0089380C"/>
  </w:style>
  <w:style w:type="character" w:customStyle="1" w:styleId="CharAmSchNo">
    <w:name w:val="CharAmSchNo"/>
    <w:basedOn w:val="OPCCharBase"/>
    <w:qFormat/>
    <w:rsid w:val="0089380C"/>
  </w:style>
  <w:style w:type="character" w:customStyle="1" w:styleId="CharAmSchText">
    <w:name w:val="CharAmSchText"/>
    <w:basedOn w:val="OPCCharBase"/>
    <w:qFormat/>
    <w:rsid w:val="0089380C"/>
  </w:style>
  <w:style w:type="character" w:customStyle="1" w:styleId="CharBoldItalic">
    <w:name w:val="CharBoldItalic"/>
    <w:basedOn w:val="OPCCharBase"/>
    <w:uiPriority w:val="1"/>
    <w:qFormat/>
    <w:rsid w:val="0089380C"/>
    <w:rPr>
      <w:b/>
      <w:i/>
    </w:rPr>
  </w:style>
  <w:style w:type="character" w:customStyle="1" w:styleId="CharChapNo">
    <w:name w:val="CharChapNo"/>
    <w:basedOn w:val="OPCCharBase"/>
    <w:uiPriority w:val="1"/>
    <w:qFormat/>
    <w:rsid w:val="0089380C"/>
  </w:style>
  <w:style w:type="character" w:customStyle="1" w:styleId="CharChapText">
    <w:name w:val="CharChapText"/>
    <w:basedOn w:val="OPCCharBase"/>
    <w:uiPriority w:val="1"/>
    <w:qFormat/>
    <w:rsid w:val="0089380C"/>
  </w:style>
  <w:style w:type="character" w:customStyle="1" w:styleId="CharDivNo">
    <w:name w:val="CharDivNo"/>
    <w:basedOn w:val="OPCCharBase"/>
    <w:uiPriority w:val="1"/>
    <w:qFormat/>
    <w:rsid w:val="0089380C"/>
  </w:style>
  <w:style w:type="character" w:customStyle="1" w:styleId="CharDivText">
    <w:name w:val="CharDivText"/>
    <w:basedOn w:val="OPCCharBase"/>
    <w:uiPriority w:val="1"/>
    <w:qFormat/>
    <w:rsid w:val="0089380C"/>
  </w:style>
  <w:style w:type="character" w:customStyle="1" w:styleId="CharItalic">
    <w:name w:val="CharItalic"/>
    <w:basedOn w:val="OPCCharBase"/>
    <w:uiPriority w:val="1"/>
    <w:qFormat/>
    <w:rsid w:val="0089380C"/>
    <w:rPr>
      <w:i/>
    </w:rPr>
  </w:style>
  <w:style w:type="character" w:customStyle="1" w:styleId="CharPartNo">
    <w:name w:val="CharPartNo"/>
    <w:basedOn w:val="OPCCharBase"/>
    <w:uiPriority w:val="1"/>
    <w:qFormat/>
    <w:rsid w:val="0089380C"/>
  </w:style>
  <w:style w:type="character" w:customStyle="1" w:styleId="CharPartText">
    <w:name w:val="CharPartText"/>
    <w:basedOn w:val="OPCCharBase"/>
    <w:uiPriority w:val="1"/>
    <w:qFormat/>
    <w:rsid w:val="0089380C"/>
  </w:style>
  <w:style w:type="character" w:customStyle="1" w:styleId="CharSectno">
    <w:name w:val="CharSectno"/>
    <w:basedOn w:val="OPCCharBase"/>
    <w:qFormat/>
    <w:rsid w:val="0089380C"/>
  </w:style>
  <w:style w:type="character" w:customStyle="1" w:styleId="CharSubdNo">
    <w:name w:val="CharSubdNo"/>
    <w:basedOn w:val="OPCCharBase"/>
    <w:uiPriority w:val="1"/>
    <w:qFormat/>
    <w:rsid w:val="0089380C"/>
  </w:style>
  <w:style w:type="character" w:customStyle="1" w:styleId="CharSubdText">
    <w:name w:val="CharSubdText"/>
    <w:basedOn w:val="OPCCharBase"/>
    <w:uiPriority w:val="1"/>
    <w:qFormat/>
    <w:rsid w:val="0089380C"/>
  </w:style>
  <w:style w:type="paragraph" w:customStyle="1" w:styleId="CTA--">
    <w:name w:val="CTA --"/>
    <w:basedOn w:val="OPCParaBase"/>
    <w:next w:val="Normal"/>
    <w:rsid w:val="0089380C"/>
    <w:pPr>
      <w:spacing w:before="60" w:line="240" w:lineRule="atLeast"/>
      <w:ind w:left="142" w:hanging="142"/>
    </w:pPr>
    <w:rPr>
      <w:sz w:val="20"/>
    </w:rPr>
  </w:style>
  <w:style w:type="paragraph" w:customStyle="1" w:styleId="CTA-">
    <w:name w:val="CTA -"/>
    <w:basedOn w:val="OPCParaBase"/>
    <w:rsid w:val="0089380C"/>
    <w:pPr>
      <w:spacing w:before="60" w:line="240" w:lineRule="atLeast"/>
      <w:ind w:left="85" w:hanging="85"/>
    </w:pPr>
    <w:rPr>
      <w:sz w:val="20"/>
    </w:rPr>
  </w:style>
  <w:style w:type="paragraph" w:customStyle="1" w:styleId="CTA---">
    <w:name w:val="CTA ---"/>
    <w:basedOn w:val="OPCParaBase"/>
    <w:next w:val="Normal"/>
    <w:rsid w:val="0089380C"/>
    <w:pPr>
      <w:spacing w:before="60" w:line="240" w:lineRule="atLeast"/>
      <w:ind w:left="198" w:hanging="198"/>
    </w:pPr>
    <w:rPr>
      <w:sz w:val="20"/>
    </w:rPr>
  </w:style>
  <w:style w:type="paragraph" w:customStyle="1" w:styleId="CTA----">
    <w:name w:val="CTA ----"/>
    <w:basedOn w:val="OPCParaBase"/>
    <w:next w:val="Normal"/>
    <w:rsid w:val="0089380C"/>
    <w:pPr>
      <w:spacing w:before="60" w:line="240" w:lineRule="atLeast"/>
      <w:ind w:left="255" w:hanging="255"/>
    </w:pPr>
    <w:rPr>
      <w:sz w:val="20"/>
    </w:rPr>
  </w:style>
  <w:style w:type="paragraph" w:customStyle="1" w:styleId="CTA1a">
    <w:name w:val="CTA 1(a)"/>
    <w:basedOn w:val="OPCParaBase"/>
    <w:rsid w:val="0089380C"/>
    <w:pPr>
      <w:tabs>
        <w:tab w:val="right" w:pos="414"/>
      </w:tabs>
      <w:spacing w:before="40" w:line="240" w:lineRule="atLeast"/>
      <w:ind w:left="675" w:hanging="675"/>
    </w:pPr>
    <w:rPr>
      <w:sz w:val="20"/>
    </w:rPr>
  </w:style>
  <w:style w:type="paragraph" w:customStyle="1" w:styleId="CTA1ai">
    <w:name w:val="CTA 1(a)(i)"/>
    <w:basedOn w:val="OPCParaBase"/>
    <w:rsid w:val="0089380C"/>
    <w:pPr>
      <w:tabs>
        <w:tab w:val="right" w:pos="1004"/>
      </w:tabs>
      <w:spacing w:before="40" w:line="240" w:lineRule="atLeast"/>
      <w:ind w:left="1253" w:hanging="1253"/>
    </w:pPr>
    <w:rPr>
      <w:sz w:val="20"/>
    </w:rPr>
  </w:style>
  <w:style w:type="paragraph" w:customStyle="1" w:styleId="CTA2a">
    <w:name w:val="CTA 2(a)"/>
    <w:basedOn w:val="OPCParaBase"/>
    <w:rsid w:val="0089380C"/>
    <w:pPr>
      <w:tabs>
        <w:tab w:val="right" w:pos="482"/>
      </w:tabs>
      <w:spacing w:before="40" w:line="240" w:lineRule="atLeast"/>
      <w:ind w:left="748" w:hanging="748"/>
    </w:pPr>
    <w:rPr>
      <w:sz w:val="20"/>
    </w:rPr>
  </w:style>
  <w:style w:type="paragraph" w:customStyle="1" w:styleId="CTA2ai">
    <w:name w:val="CTA 2(a)(i)"/>
    <w:basedOn w:val="OPCParaBase"/>
    <w:rsid w:val="0089380C"/>
    <w:pPr>
      <w:tabs>
        <w:tab w:val="right" w:pos="1089"/>
      </w:tabs>
      <w:spacing w:before="40" w:line="240" w:lineRule="atLeast"/>
      <w:ind w:left="1327" w:hanging="1327"/>
    </w:pPr>
    <w:rPr>
      <w:sz w:val="20"/>
    </w:rPr>
  </w:style>
  <w:style w:type="paragraph" w:customStyle="1" w:styleId="CTA3a">
    <w:name w:val="CTA 3(a)"/>
    <w:basedOn w:val="OPCParaBase"/>
    <w:rsid w:val="0089380C"/>
    <w:pPr>
      <w:tabs>
        <w:tab w:val="right" w:pos="556"/>
      </w:tabs>
      <w:spacing w:before="40" w:line="240" w:lineRule="atLeast"/>
      <w:ind w:left="805" w:hanging="805"/>
    </w:pPr>
    <w:rPr>
      <w:sz w:val="20"/>
    </w:rPr>
  </w:style>
  <w:style w:type="paragraph" w:customStyle="1" w:styleId="CTA3ai">
    <w:name w:val="CTA 3(a)(i)"/>
    <w:basedOn w:val="OPCParaBase"/>
    <w:rsid w:val="0089380C"/>
    <w:pPr>
      <w:tabs>
        <w:tab w:val="right" w:pos="1140"/>
      </w:tabs>
      <w:spacing w:before="40" w:line="240" w:lineRule="atLeast"/>
      <w:ind w:left="1361" w:hanging="1361"/>
    </w:pPr>
    <w:rPr>
      <w:sz w:val="20"/>
    </w:rPr>
  </w:style>
  <w:style w:type="paragraph" w:customStyle="1" w:styleId="CTA4a">
    <w:name w:val="CTA 4(a)"/>
    <w:basedOn w:val="OPCParaBase"/>
    <w:rsid w:val="0089380C"/>
    <w:pPr>
      <w:tabs>
        <w:tab w:val="right" w:pos="624"/>
      </w:tabs>
      <w:spacing w:before="40" w:line="240" w:lineRule="atLeast"/>
      <w:ind w:left="873" w:hanging="873"/>
    </w:pPr>
    <w:rPr>
      <w:sz w:val="20"/>
    </w:rPr>
  </w:style>
  <w:style w:type="paragraph" w:customStyle="1" w:styleId="CTA4ai">
    <w:name w:val="CTA 4(a)(i)"/>
    <w:basedOn w:val="OPCParaBase"/>
    <w:rsid w:val="0089380C"/>
    <w:pPr>
      <w:tabs>
        <w:tab w:val="right" w:pos="1213"/>
      </w:tabs>
      <w:spacing w:before="40" w:line="240" w:lineRule="atLeast"/>
      <w:ind w:left="1452" w:hanging="1452"/>
    </w:pPr>
    <w:rPr>
      <w:sz w:val="20"/>
    </w:rPr>
  </w:style>
  <w:style w:type="paragraph" w:customStyle="1" w:styleId="CTACAPS">
    <w:name w:val="CTA CAPS"/>
    <w:basedOn w:val="OPCParaBase"/>
    <w:rsid w:val="0089380C"/>
    <w:pPr>
      <w:spacing w:before="60" w:line="240" w:lineRule="atLeast"/>
    </w:pPr>
    <w:rPr>
      <w:sz w:val="20"/>
    </w:rPr>
  </w:style>
  <w:style w:type="paragraph" w:customStyle="1" w:styleId="CTAright">
    <w:name w:val="CTA right"/>
    <w:basedOn w:val="OPCParaBase"/>
    <w:rsid w:val="0089380C"/>
    <w:pPr>
      <w:spacing w:before="60" w:line="240" w:lineRule="auto"/>
      <w:jc w:val="right"/>
    </w:pPr>
    <w:rPr>
      <w:sz w:val="20"/>
    </w:rPr>
  </w:style>
  <w:style w:type="paragraph" w:customStyle="1" w:styleId="subsection">
    <w:name w:val="subsection"/>
    <w:aliases w:val="ss"/>
    <w:basedOn w:val="OPCParaBase"/>
    <w:link w:val="subsectionChar"/>
    <w:rsid w:val="0089380C"/>
    <w:pPr>
      <w:tabs>
        <w:tab w:val="right" w:pos="1021"/>
      </w:tabs>
      <w:spacing w:before="180" w:line="240" w:lineRule="auto"/>
      <w:ind w:left="1134" w:hanging="1134"/>
    </w:pPr>
  </w:style>
  <w:style w:type="paragraph" w:customStyle="1" w:styleId="Definition">
    <w:name w:val="Definition"/>
    <w:aliases w:val="dd"/>
    <w:basedOn w:val="OPCParaBase"/>
    <w:rsid w:val="0089380C"/>
    <w:pPr>
      <w:spacing w:before="180" w:line="240" w:lineRule="auto"/>
      <w:ind w:left="1134"/>
    </w:pPr>
  </w:style>
  <w:style w:type="paragraph" w:customStyle="1" w:styleId="ETAsubitem">
    <w:name w:val="ETA(subitem)"/>
    <w:basedOn w:val="OPCParaBase"/>
    <w:rsid w:val="0089380C"/>
    <w:pPr>
      <w:tabs>
        <w:tab w:val="right" w:pos="340"/>
      </w:tabs>
      <w:spacing w:before="60" w:line="240" w:lineRule="auto"/>
      <w:ind w:left="454" w:hanging="454"/>
    </w:pPr>
    <w:rPr>
      <w:sz w:val="20"/>
    </w:rPr>
  </w:style>
  <w:style w:type="paragraph" w:customStyle="1" w:styleId="ETApara">
    <w:name w:val="ETA(para)"/>
    <w:basedOn w:val="OPCParaBase"/>
    <w:rsid w:val="0089380C"/>
    <w:pPr>
      <w:tabs>
        <w:tab w:val="right" w:pos="754"/>
      </w:tabs>
      <w:spacing w:before="60" w:line="240" w:lineRule="auto"/>
      <w:ind w:left="828" w:hanging="828"/>
    </w:pPr>
    <w:rPr>
      <w:sz w:val="20"/>
    </w:rPr>
  </w:style>
  <w:style w:type="paragraph" w:customStyle="1" w:styleId="ETAsubpara">
    <w:name w:val="ETA(subpara)"/>
    <w:basedOn w:val="OPCParaBase"/>
    <w:rsid w:val="0089380C"/>
    <w:pPr>
      <w:tabs>
        <w:tab w:val="right" w:pos="1083"/>
      </w:tabs>
      <w:spacing w:before="60" w:line="240" w:lineRule="auto"/>
      <w:ind w:left="1191" w:hanging="1191"/>
    </w:pPr>
    <w:rPr>
      <w:sz w:val="20"/>
    </w:rPr>
  </w:style>
  <w:style w:type="paragraph" w:customStyle="1" w:styleId="ETAsub-subpara">
    <w:name w:val="ETA(sub-subpara)"/>
    <w:basedOn w:val="OPCParaBase"/>
    <w:rsid w:val="0089380C"/>
    <w:pPr>
      <w:tabs>
        <w:tab w:val="right" w:pos="1412"/>
      </w:tabs>
      <w:spacing w:before="60" w:line="240" w:lineRule="auto"/>
      <w:ind w:left="1525" w:hanging="1525"/>
    </w:pPr>
    <w:rPr>
      <w:sz w:val="20"/>
    </w:rPr>
  </w:style>
  <w:style w:type="paragraph" w:customStyle="1" w:styleId="Formula">
    <w:name w:val="Formula"/>
    <w:basedOn w:val="OPCParaBase"/>
    <w:rsid w:val="0089380C"/>
    <w:pPr>
      <w:spacing w:line="240" w:lineRule="auto"/>
      <w:ind w:left="1134"/>
    </w:pPr>
    <w:rPr>
      <w:sz w:val="20"/>
    </w:rPr>
  </w:style>
  <w:style w:type="paragraph" w:styleId="Header">
    <w:name w:val="header"/>
    <w:basedOn w:val="OPCParaBase"/>
    <w:link w:val="HeaderChar"/>
    <w:unhideWhenUsed/>
    <w:rsid w:val="0089380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380C"/>
    <w:rPr>
      <w:rFonts w:eastAsia="Times New Roman" w:cs="Times New Roman"/>
      <w:sz w:val="16"/>
      <w:lang w:eastAsia="en-AU"/>
    </w:rPr>
  </w:style>
  <w:style w:type="paragraph" w:customStyle="1" w:styleId="House">
    <w:name w:val="House"/>
    <w:basedOn w:val="OPCParaBase"/>
    <w:rsid w:val="0089380C"/>
    <w:pPr>
      <w:spacing w:line="240" w:lineRule="auto"/>
    </w:pPr>
    <w:rPr>
      <w:sz w:val="28"/>
    </w:rPr>
  </w:style>
  <w:style w:type="paragraph" w:customStyle="1" w:styleId="Item">
    <w:name w:val="Item"/>
    <w:aliases w:val="i"/>
    <w:basedOn w:val="OPCParaBase"/>
    <w:next w:val="ItemHead"/>
    <w:rsid w:val="0089380C"/>
    <w:pPr>
      <w:keepLines/>
      <w:spacing w:before="80" w:line="240" w:lineRule="auto"/>
      <w:ind w:left="709"/>
    </w:pPr>
  </w:style>
  <w:style w:type="paragraph" w:customStyle="1" w:styleId="ItemHead">
    <w:name w:val="ItemHead"/>
    <w:aliases w:val="ih"/>
    <w:basedOn w:val="OPCParaBase"/>
    <w:next w:val="Item"/>
    <w:rsid w:val="0089380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380C"/>
    <w:pPr>
      <w:spacing w:line="240" w:lineRule="auto"/>
    </w:pPr>
    <w:rPr>
      <w:b/>
      <w:sz w:val="32"/>
    </w:rPr>
  </w:style>
  <w:style w:type="paragraph" w:customStyle="1" w:styleId="notedraft">
    <w:name w:val="note(draft)"/>
    <w:aliases w:val="nd"/>
    <w:basedOn w:val="OPCParaBase"/>
    <w:rsid w:val="0089380C"/>
    <w:pPr>
      <w:spacing w:before="240" w:line="240" w:lineRule="auto"/>
      <w:ind w:left="284" w:hanging="284"/>
    </w:pPr>
    <w:rPr>
      <w:i/>
      <w:sz w:val="24"/>
    </w:rPr>
  </w:style>
  <w:style w:type="paragraph" w:customStyle="1" w:styleId="notemargin">
    <w:name w:val="note(margin)"/>
    <w:aliases w:val="nm"/>
    <w:basedOn w:val="OPCParaBase"/>
    <w:rsid w:val="0089380C"/>
    <w:pPr>
      <w:tabs>
        <w:tab w:val="left" w:pos="709"/>
      </w:tabs>
      <w:spacing w:before="122" w:line="198" w:lineRule="exact"/>
      <w:ind w:left="709" w:hanging="709"/>
    </w:pPr>
    <w:rPr>
      <w:sz w:val="18"/>
    </w:rPr>
  </w:style>
  <w:style w:type="paragraph" w:customStyle="1" w:styleId="noteToPara">
    <w:name w:val="noteToPara"/>
    <w:aliases w:val="ntp"/>
    <w:basedOn w:val="OPCParaBase"/>
    <w:rsid w:val="0089380C"/>
    <w:pPr>
      <w:spacing w:before="122" w:line="198" w:lineRule="exact"/>
      <w:ind w:left="2353" w:hanging="709"/>
    </w:pPr>
    <w:rPr>
      <w:sz w:val="18"/>
    </w:rPr>
  </w:style>
  <w:style w:type="paragraph" w:customStyle="1" w:styleId="noteParlAmend">
    <w:name w:val="note(ParlAmend)"/>
    <w:aliases w:val="npp"/>
    <w:basedOn w:val="OPCParaBase"/>
    <w:next w:val="ParlAmend"/>
    <w:rsid w:val="0089380C"/>
    <w:pPr>
      <w:spacing w:line="240" w:lineRule="auto"/>
      <w:jc w:val="right"/>
    </w:pPr>
    <w:rPr>
      <w:rFonts w:ascii="Arial" w:hAnsi="Arial"/>
      <w:b/>
      <w:i/>
    </w:rPr>
  </w:style>
  <w:style w:type="paragraph" w:customStyle="1" w:styleId="Page1">
    <w:name w:val="Page1"/>
    <w:basedOn w:val="OPCParaBase"/>
    <w:rsid w:val="0089380C"/>
    <w:pPr>
      <w:spacing w:before="5600" w:line="240" w:lineRule="auto"/>
    </w:pPr>
    <w:rPr>
      <w:b/>
      <w:sz w:val="32"/>
    </w:rPr>
  </w:style>
  <w:style w:type="paragraph" w:customStyle="1" w:styleId="PageBreak">
    <w:name w:val="PageBreak"/>
    <w:aliases w:val="pb"/>
    <w:basedOn w:val="OPCParaBase"/>
    <w:rsid w:val="0089380C"/>
    <w:pPr>
      <w:spacing w:line="240" w:lineRule="auto"/>
    </w:pPr>
    <w:rPr>
      <w:sz w:val="20"/>
    </w:rPr>
  </w:style>
  <w:style w:type="paragraph" w:customStyle="1" w:styleId="paragraphsub">
    <w:name w:val="paragraph(sub)"/>
    <w:aliases w:val="aa,indent(ii)"/>
    <w:basedOn w:val="OPCParaBase"/>
    <w:link w:val="paragraphsubChar"/>
    <w:rsid w:val="0089380C"/>
    <w:pPr>
      <w:tabs>
        <w:tab w:val="right" w:pos="1985"/>
      </w:tabs>
      <w:spacing w:before="40" w:line="240" w:lineRule="auto"/>
      <w:ind w:left="2098" w:hanging="2098"/>
    </w:pPr>
  </w:style>
  <w:style w:type="paragraph" w:customStyle="1" w:styleId="paragraphsub-sub">
    <w:name w:val="paragraph(sub-sub)"/>
    <w:aliases w:val="aaa"/>
    <w:basedOn w:val="OPCParaBase"/>
    <w:rsid w:val="0089380C"/>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89380C"/>
    <w:pPr>
      <w:tabs>
        <w:tab w:val="right" w:pos="1531"/>
      </w:tabs>
      <w:spacing w:before="40" w:line="240" w:lineRule="auto"/>
      <w:ind w:left="1644" w:hanging="1644"/>
    </w:pPr>
  </w:style>
  <w:style w:type="paragraph" w:customStyle="1" w:styleId="ParlAmend">
    <w:name w:val="ParlAmend"/>
    <w:aliases w:val="pp"/>
    <w:basedOn w:val="OPCParaBase"/>
    <w:rsid w:val="0089380C"/>
    <w:pPr>
      <w:spacing w:before="240" w:line="240" w:lineRule="atLeast"/>
      <w:ind w:hanging="567"/>
    </w:pPr>
    <w:rPr>
      <w:sz w:val="24"/>
    </w:rPr>
  </w:style>
  <w:style w:type="paragraph" w:customStyle="1" w:styleId="Penalty">
    <w:name w:val="Penalty"/>
    <w:basedOn w:val="OPCParaBase"/>
    <w:rsid w:val="0089380C"/>
    <w:pPr>
      <w:tabs>
        <w:tab w:val="left" w:pos="2977"/>
      </w:tabs>
      <w:spacing w:before="180" w:line="240" w:lineRule="auto"/>
      <w:ind w:left="1985" w:hanging="851"/>
    </w:pPr>
  </w:style>
  <w:style w:type="paragraph" w:customStyle="1" w:styleId="Portfolio">
    <w:name w:val="Portfolio"/>
    <w:basedOn w:val="OPCParaBase"/>
    <w:rsid w:val="0089380C"/>
    <w:pPr>
      <w:spacing w:line="240" w:lineRule="auto"/>
    </w:pPr>
    <w:rPr>
      <w:i/>
      <w:sz w:val="20"/>
    </w:rPr>
  </w:style>
  <w:style w:type="paragraph" w:customStyle="1" w:styleId="Preamble">
    <w:name w:val="Preamble"/>
    <w:basedOn w:val="OPCParaBase"/>
    <w:next w:val="Normal"/>
    <w:rsid w:val="0089380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380C"/>
    <w:pPr>
      <w:spacing w:line="240" w:lineRule="auto"/>
    </w:pPr>
    <w:rPr>
      <w:i/>
      <w:sz w:val="20"/>
    </w:rPr>
  </w:style>
  <w:style w:type="paragraph" w:customStyle="1" w:styleId="Session">
    <w:name w:val="Session"/>
    <w:basedOn w:val="OPCParaBase"/>
    <w:rsid w:val="0089380C"/>
    <w:pPr>
      <w:spacing w:line="240" w:lineRule="auto"/>
    </w:pPr>
    <w:rPr>
      <w:sz w:val="28"/>
    </w:rPr>
  </w:style>
  <w:style w:type="paragraph" w:customStyle="1" w:styleId="Sponsor">
    <w:name w:val="Sponsor"/>
    <w:basedOn w:val="OPCParaBase"/>
    <w:rsid w:val="0089380C"/>
    <w:pPr>
      <w:spacing w:line="240" w:lineRule="auto"/>
    </w:pPr>
    <w:rPr>
      <w:i/>
    </w:rPr>
  </w:style>
  <w:style w:type="paragraph" w:customStyle="1" w:styleId="Subitem">
    <w:name w:val="Subitem"/>
    <w:aliases w:val="iss"/>
    <w:basedOn w:val="OPCParaBase"/>
    <w:rsid w:val="0089380C"/>
    <w:pPr>
      <w:spacing w:before="180" w:line="240" w:lineRule="auto"/>
      <w:ind w:left="709" w:hanging="709"/>
    </w:pPr>
  </w:style>
  <w:style w:type="paragraph" w:customStyle="1" w:styleId="SubitemHead">
    <w:name w:val="SubitemHead"/>
    <w:aliases w:val="issh"/>
    <w:basedOn w:val="OPCParaBase"/>
    <w:rsid w:val="0089380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380C"/>
    <w:pPr>
      <w:spacing w:before="40" w:line="240" w:lineRule="auto"/>
      <w:ind w:left="1134"/>
    </w:pPr>
  </w:style>
  <w:style w:type="paragraph" w:customStyle="1" w:styleId="SubsectionHead">
    <w:name w:val="SubsectionHead"/>
    <w:aliases w:val="ssh"/>
    <w:basedOn w:val="OPCParaBase"/>
    <w:next w:val="subsection"/>
    <w:rsid w:val="0089380C"/>
    <w:pPr>
      <w:keepNext/>
      <w:keepLines/>
      <w:spacing w:before="240" w:line="240" w:lineRule="auto"/>
      <w:ind w:left="1134"/>
    </w:pPr>
    <w:rPr>
      <w:i/>
    </w:rPr>
  </w:style>
  <w:style w:type="paragraph" w:customStyle="1" w:styleId="Tablea">
    <w:name w:val="Table(a)"/>
    <w:aliases w:val="ta"/>
    <w:basedOn w:val="OPCParaBase"/>
    <w:rsid w:val="0089380C"/>
    <w:pPr>
      <w:spacing w:before="60" w:line="240" w:lineRule="auto"/>
      <w:ind w:left="284" w:hanging="284"/>
    </w:pPr>
    <w:rPr>
      <w:sz w:val="20"/>
    </w:rPr>
  </w:style>
  <w:style w:type="paragraph" w:customStyle="1" w:styleId="TableAA">
    <w:name w:val="Table(AA)"/>
    <w:aliases w:val="taaa"/>
    <w:basedOn w:val="OPCParaBase"/>
    <w:rsid w:val="0089380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380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380C"/>
    <w:pPr>
      <w:spacing w:before="60" w:line="240" w:lineRule="atLeast"/>
    </w:pPr>
    <w:rPr>
      <w:sz w:val="20"/>
    </w:rPr>
  </w:style>
  <w:style w:type="paragraph" w:customStyle="1" w:styleId="TLPBoxTextnote">
    <w:name w:val="TLPBoxText(note"/>
    <w:aliases w:val="right)"/>
    <w:basedOn w:val="OPCParaBase"/>
    <w:rsid w:val="0089380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380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380C"/>
    <w:pPr>
      <w:spacing w:before="122" w:line="198" w:lineRule="exact"/>
      <w:ind w:left="1985" w:hanging="851"/>
      <w:jc w:val="right"/>
    </w:pPr>
    <w:rPr>
      <w:sz w:val="18"/>
    </w:rPr>
  </w:style>
  <w:style w:type="paragraph" w:customStyle="1" w:styleId="TLPTableBullet">
    <w:name w:val="TLPTableBullet"/>
    <w:aliases w:val="ttb"/>
    <w:basedOn w:val="OPCParaBase"/>
    <w:rsid w:val="0089380C"/>
    <w:pPr>
      <w:spacing w:line="240" w:lineRule="exact"/>
      <w:ind w:left="284" w:hanging="284"/>
    </w:pPr>
    <w:rPr>
      <w:sz w:val="20"/>
    </w:rPr>
  </w:style>
  <w:style w:type="paragraph" w:styleId="TOC1">
    <w:name w:val="toc 1"/>
    <w:basedOn w:val="OPCParaBase"/>
    <w:next w:val="Normal"/>
    <w:uiPriority w:val="39"/>
    <w:semiHidden/>
    <w:unhideWhenUsed/>
    <w:rsid w:val="0089380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9380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9380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9380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9380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9380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9380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9380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9380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9380C"/>
    <w:pPr>
      <w:keepLines/>
      <w:spacing w:before="240" w:after="120" w:line="240" w:lineRule="auto"/>
      <w:ind w:left="794"/>
    </w:pPr>
    <w:rPr>
      <w:b/>
      <w:kern w:val="28"/>
      <w:sz w:val="20"/>
    </w:rPr>
  </w:style>
  <w:style w:type="paragraph" w:customStyle="1" w:styleId="TofSectsHeading">
    <w:name w:val="TofSects(Heading)"/>
    <w:basedOn w:val="OPCParaBase"/>
    <w:rsid w:val="0089380C"/>
    <w:pPr>
      <w:spacing w:before="240" w:after="120" w:line="240" w:lineRule="auto"/>
    </w:pPr>
    <w:rPr>
      <w:b/>
      <w:sz w:val="24"/>
    </w:rPr>
  </w:style>
  <w:style w:type="paragraph" w:customStyle="1" w:styleId="TofSectsSection">
    <w:name w:val="TofSects(Section)"/>
    <w:basedOn w:val="OPCParaBase"/>
    <w:rsid w:val="0089380C"/>
    <w:pPr>
      <w:keepLines/>
      <w:spacing w:before="40" w:line="240" w:lineRule="auto"/>
      <w:ind w:left="1588" w:hanging="794"/>
    </w:pPr>
    <w:rPr>
      <w:kern w:val="28"/>
      <w:sz w:val="18"/>
    </w:rPr>
  </w:style>
  <w:style w:type="paragraph" w:customStyle="1" w:styleId="TofSectsSubdiv">
    <w:name w:val="TofSects(Subdiv)"/>
    <w:basedOn w:val="OPCParaBase"/>
    <w:rsid w:val="0089380C"/>
    <w:pPr>
      <w:keepLines/>
      <w:spacing w:before="80" w:line="240" w:lineRule="auto"/>
      <w:ind w:left="1588" w:hanging="794"/>
    </w:pPr>
    <w:rPr>
      <w:kern w:val="28"/>
    </w:rPr>
  </w:style>
  <w:style w:type="paragraph" w:customStyle="1" w:styleId="WRStyle">
    <w:name w:val="WR Style"/>
    <w:aliases w:val="WR"/>
    <w:basedOn w:val="OPCParaBase"/>
    <w:rsid w:val="0089380C"/>
    <w:pPr>
      <w:spacing w:before="240" w:line="240" w:lineRule="auto"/>
      <w:ind w:left="284" w:hanging="284"/>
    </w:pPr>
    <w:rPr>
      <w:b/>
      <w:i/>
      <w:kern w:val="28"/>
      <w:sz w:val="24"/>
    </w:rPr>
  </w:style>
  <w:style w:type="paragraph" w:customStyle="1" w:styleId="notepara">
    <w:name w:val="note(para)"/>
    <w:aliases w:val="na"/>
    <w:basedOn w:val="OPCParaBase"/>
    <w:rsid w:val="0089380C"/>
    <w:pPr>
      <w:spacing w:before="40" w:line="198" w:lineRule="exact"/>
      <w:ind w:left="2354" w:hanging="369"/>
    </w:pPr>
    <w:rPr>
      <w:sz w:val="18"/>
    </w:rPr>
  </w:style>
  <w:style w:type="paragraph" w:styleId="Footer">
    <w:name w:val="footer"/>
    <w:link w:val="FooterChar"/>
    <w:rsid w:val="0089380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380C"/>
    <w:rPr>
      <w:rFonts w:eastAsia="Times New Roman" w:cs="Times New Roman"/>
      <w:sz w:val="22"/>
      <w:szCs w:val="24"/>
      <w:lang w:eastAsia="en-AU"/>
    </w:rPr>
  </w:style>
  <w:style w:type="character" w:styleId="LineNumber">
    <w:name w:val="line number"/>
    <w:basedOn w:val="OPCCharBase"/>
    <w:uiPriority w:val="99"/>
    <w:semiHidden/>
    <w:unhideWhenUsed/>
    <w:rsid w:val="0089380C"/>
    <w:rPr>
      <w:sz w:val="16"/>
    </w:rPr>
  </w:style>
  <w:style w:type="table" w:customStyle="1" w:styleId="CFlag">
    <w:name w:val="CFlag"/>
    <w:basedOn w:val="TableNormal"/>
    <w:uiPriority w:val="99"/>
    <w:rsid w:val="0089380C"/>
    <w:rPr>
      <w:rFonts w:eastAsia="Times New Roman" w:cs="Times New Roman"/>
      <w:lang w:eastAsia="en-AU"/>
    </w:rPr>
    <w:tblPr/>
  </w:style>
  <w:style w:type="paragraph" w:customStyle="1" w:styleId="NotesHeading1">
    <w:name w:val="NotesHeading 1"/>
    <w:basedOn w:val="OPCParaBase"/>
    <w:next w:val="Normal"/>
    <w:rsid w:val="0089380C"/>
    <w:rPr>
      <w:b/>
      <w:sz w:val="28"/>
      <w:szCs w:val="28"/>
    </w:rPr>
  </w:style>
  <w:style w:type="paragraph" w:customStyle="1" w:styleId="NotesHeading2">
    <w:name w:val="NotesHeading 2"/>
    <w:basedOn w:val="OPCParaBase"/>
    <w:next w:val="Normal"/>
    <w:rsid w:val="0089380C"/>
    <w:rPr>
      <w:b/>
      <w:sz w:val="28"/>
      <w:szCs w:val="28"/>
    </w:rPr>
  </w:style>
  <w:style w:type="paragraph" w:customStyle="1" w:styleId="SignCoverPageEnd">
    <w:name w:val="SignCoverPageEnd"/>
    <w:basedOn w:val="OPCParaBase"/>
    <w:next w:val="Normal"/>
    <w:rsid w:val="0089380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9380C"/>
    <w:pPr>
      <w:pBdr>
        <w:top w:val="single" w:sz="4" w:space="1" w:color="auto"/>
      </w:pBdr>
      <w:spacing w:before="360"/>
      <w:ind w:right="397"/>
      <w:jc w:val="both"/>
    </w:pPr>
  </w:style>
  <w:style w:type="paragraph" w:customStyle="1" w:styleId="Paragraphsub-sub-sub">
    <w:name w:val="Paragraph(sub-sub-sub)"/>
    <w:aliases w:val="aaaa"/>
    <w:basedOn w:val="OPCParaBase"/>
    <w:rsid w:val="0089380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9380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380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380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380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9380C"/>
    <w:pPr>
      <w:spacing w:before="120"/>
    </w:pPr>
  </w:style>
  <w:style w:type="paragraph" w:customStyle="1" w:styleId="TableTextEndNotes">
    <w:name w:val="TableTextEndNotes"/>
    <w:aliases w:val="Tten"/>
    <w:basedOn w:val="Normal"/>
    <w:rsid w:val="0089380C"/>
    <w:pPr>
      <w:spacing w:before="60" w:line="240" w:lineRule="auto"/>
    </w:pPr>
    <w:rPr>
      <w:rFonts w:cs="Arial"/>
      <w:sz w:val="20"/>
      <w:szCs w:val="22"/>
    </w:rPr>
  </w:style>
  <w:style w:type="paragraph" w:customStyle="1" w:styleId="TableHeading">
    <w:name w:val="TableHeading"/>
    <w:aliases w:val="th"/>
    <w:basedOn w:val="OPCParaBase"/>
    <w:next w:val="Tabletext"/>
    <w:rsid w:val="0089380C"/>
    <w:pPr>
      <w:keepNext/>
      <w:spacing w:before="60" w:line="240" w:lineRule="atLeast"/>
    </w:pPr>
    <w:rPr>
      <w:b/>
      <w:sz w:val="20"/>
    </w:rPr>
  </w:style>
  <w:style w:type="paragraph" w:customStyle="1" w:styleId="NoteToSubpara">
    <w:name w:val="NoteToSubpara"/>
    <w:aliases w:val="nts"/>
    <w:basedOn w:val="OPCParaBase"/>
    <w:rsid w:val="0089380C"/>
    <w:pPr>
      <w:spacing w:before="40" w:line="198" w:lineRule="exact"/>
      <w:ind w:left="2835" w:hanging="709"/>
    </w:pPr>
    <w:rPr>
      <w:sz w:val="18"/>
    </w:rPr>
  </w:style>
  <w:style w:type="paragraph" w:customStyle="1" w:styleId="ENoteTableHeading">
    <w:name w:val="ENoteTableHeading"/>
    <w:aliases w:val="enth"/>
    <w:basedOn w:val="OPCParaBase"/>
    <w:rsid w:val="0089380C"/>
    <w:pPr>
      <w:keepNext/>
      <w:spacing w:before="60" w:line="240" w:lineRule="atLeast"/>
    </w:pPr>
    <w:rPr>
      <w:rFonts w:ascii="Arial" w:hAnsi="Arial"/>
      <w:b/>
      <w:sz w:val="16"/>
    </w:rPr>
  </w:style>
  <w:style w:type="paragraph" w:customStyle="1" w:styleId="ENoteTTi">
    <w:name w:val="ENoteTTi"/>
    <w:aliases w:val="entti"/>
    <w:basedOn w:val="OPCParaBase"/>
    <w:rsid w:val="0089380C"/>
    <w:pPr>
      <w:keepNext/>
      <w:spacing w:before="60" w:line="240" w:lineRule="atLeast"/>
      <w:ind w:left="170"/>
    </w:pPr>
    <w:rPr>
      <w:sz w:val="16"/>
    </w:rPr>
  </w:style>
  <w:style w:type="paragraph" w:customStyle="1" w:styleId="ENotesHeading1">
    <w:name w:val="ENotesHeading 1"/>
    <w:aliases w:val="Enh1"/>
    <w:basedOn w:val="OPCParaBase"/>
    <w:next w:val="Normal"/>
    <w:rsid w:val="0089380C"/>
    <w:pPr>
      <w:spacing w:before="120"/>
      <w:outlineLvl w:val="1"/>
    </w:pPr>
    <w:rPr>
      <w:b/>
      <w:sz w:val="28"/>
      <w:szCs w:val="28"/>
    </w:rPr>
  </w:style>
  <w:style w:type="paragraph" w:customStyle="1" w:styleId="ENotesHeading2">
    <w:name w:val="ENotesHeading 2"/>
    <w:aliases w:val="Enh2"/>
    <w:basedOn w:val="OPCParaBase"/>
    <w:next w:val="Normal"/>
    <w:rsid w:val="0089380C"/>
    <w:pPr>
      <w:spacing w:before="120" w:after="120"/>
      <w:outlineLvl w:val="2"/>
    </w:pPr>
    <w:rPr>
      <w:b/>
      <w:sz w:val="24"/>
      <w:szCs w:val="28"/>
    </w:rPr>
  </w:style>
  <w:style w:type="paragraph" w:customStyle="1" w:styleId="ENoteTTIndentHeading">
    <w:name w:val="ENoteTTIndentHeading"/>
    <w:aliases w:val="enTTHi"/>
    <w:basedOn w:val="OPCParaBase"/>
    <w:rsid w:val="0089380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380C"/>
    <w:pPr>
      <w:spacing w:before="60" w:line="240" w:lineRule="atLeast"/>
    </w:pPr>
    <w:rPr>
      <w:sz w:val="16"/>
    </w:rPr>
  </w:style>
  <w:style w:type="paragraph" w:customStyle="1" w:styleId="MadeunderText">
    <w:name w:val="MadeunderText"/>
    <w:basedOn w:val="OPCParaBase"/>
    <w:next w:val="Normal"/>
    <w:rsid w:val="0089380C"/>
    <w:pPr>
      <w:spacing w:before="240"/>
    </w:pPr>
    <w:rPr>
      <w:sz w:val="24"/>
      <w:szCs w:val="24"/>
    </w:rPr>
  </w:style>
  <w:style w:type="paragraph" w:customStyle="1" w:styleId="ENotesHeading3">
    <w:name w:val="ENotesHeading 3"/>
    <w:aliases w:val="Enh3"/>
    <w:basedOn w:val="OPCParaBase"/>
    <w:next w:val="Normal"/>
    <w:rsid w:val="0089380C"/>
    <w:pPr>
      <w:keepNext/>
      <w:spacing w:before="120" w:line="240" w:lineRule="auto"/>
      <w:outlineLvl w:val="4"/>
    </w:pPr>
    <w:rPr>
      <w:b/>
      <w:szCs w:val="24"/>
    </w:rPr>
  </w:style>
  <w:style w:type="paragraph" w:customStyle="1" w:styleId="SubPartCASA">
    <w:name w:val="SubPart(CASA)"/>
    <w:aliases w:val="csp"/>
    <w:basedOn w:val="OPCParaBase"/>
    <w:next w:val="ActHead3"/>
    <w:rsid w:val="0089380C"/>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9380C"/>
  </w:style>
  <w:style w:type="character" w:customStyle="1" w:styleId="CharSubPartNoCASA">
    <w:name w:val="CharSubPartNo(CASA)"/>
    <w:basedOn w:val="OPCCharBase"/>
    <w:uiPriority w:val="1"/>
    <w:rsid w:val="0089380C"/>
  </w:style>
  <w:style w:type="paragraph" w:customStyle="1" w:styleId="ENoteTTIndentHeadingSub">
    <w:name w:val="ENoteTTIndentHeadingSub"/>
    <w:aliases w:val="enTTHis"/>
    <w:basedOn w:val="OPCParaBase"/>
    <w:rsid w:val="0089380C"/>
    <w:pPr>
      <w:keepNext/>
      <w:spacing w:before="60" w:line="240" w:lineRule="atLeast"/>
      <w:ind w:left="340"/>
    </w:pPr>
    <w:rPr>
      <w:b/>
      <w:sz w:val="16"/>
    </w:rPr>
  </w:style>
  <w:style w:type="paragraph" w:customStyle="1" w:styleId="ENoteTTiSub">
    <w:name w:val="ENoteTTiSub"/>
    <w:aliases w:val="enttis"/>
    <w:basedOn w:val="OPCParaBase"/>
    <w:rsid w:val="0089380C"/>
    <w:pPr>
      <w:keepNext/>
      <w:spacing w:before="60" w:line="240" w:lineRule="atLeast"/>
      <w:ind w:left="340"/>
    </w:pPr>
    <w:rPr>
      <w:sz w:val="16"/>
    </w:rPr>
  </w:style>
  <w:style w:type="paragraph" w:customStyle="1" w:styleId="SubDivisionMigration">
    <w:name w:val="SubDivisionMigration"/>
    <w:aliases w:val="sdm"/>
    <w:basedOn w:val="OPCParaBase"/>
    <w:rsid w:val="0089380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380C"/>
    <w:pPr>
      <w:keepNext/>
      <w:keepLines/>
      <w:spacing w:before="240" w:line="240" w:lineRule="auto"/>
      <w:ind w:left="1134" w:hanging="1134"/>
    </w:pPr>
    <w:rPr>
      <w:b/>
      <w:sz w:val="28"/>
    </w:rPr>
  </w:style>
  <w:style w:type="table" w:styleId="TableGrid">
    <w:name w:val="Table Grid"/>
    <w:basedOn w:val="TableNormal"/>
    <w:uiPriority w:val="59"/>
    <w:rsid w:val="00893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9380C"/>
    <w:pPr>
      <w:spacing w:before="122" w:line="240" w:lineRule="auto"/>
      <w:ind w:left="1985" w:hanging="851"/>
    </w:pPr>
    <w:rPr>
      <w:sz w:val="18"/>
    </w:rPr>
  </w:style>
  <w:style w:type="paragraph" w:customStyle="1" w:styleId="FreeForm">
    <w:name w:val="FreeForm"/>
    <w:rsid w:val="0089380C"/>
    <w:rPr>
      <w:rFonts w:ascii="Arial" w:hAnsi="Arial"/>
      <w:sz w:val="22"/>
    </w:rPr>
  </w:style>
  <w:style w:type="paragraph" w:customStyle="1" w:styleId="SOText">
    <w:name w:val="SO Text"/>
    <w:aliases w:val="sot"/>
    <w:link w:val="SOTextChar"/>
    <w:rsid w:val="0089380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380C"/>
    <w:rPr>
      <w:sz w:val="22"/>
    </w:rPr>
  </w:style>
  <w:style w:type="paragraph" w:customStyle="1" w:styleId="SOTextNote">
    <w:name w:val="SO TextNote"/>
    <w:aliases w:val="sont"/>
    <w:basedOn w:val="SOText"/>
    <w:qFormat/>
    <w:rsid w:val="0089380C"/>
    <w:pPr>
      <w:spacing w:before="122" w:line="198" w:lineRule="exact"/>
      <w:ind w:left="1843" w:hanging="709"/>
    </w:pPr>
    <w:rPr>
      <w:sz w:val="18"/>
    </w:rPr>
  </w:style>
  <w:style w:type="paragraph" w:customStyle="1" w:styleId="SOPara">
    <w:name w:val="SO Para"/>
    <w:aliases w:val="soa"/>
    <w:basedOn w:val="SOText"/>
    <w:link w:val="SOParaChar"/>
    <w:qFormat/>
    <w:rsid w:val="0089380C"/>
    <w:pPr>
      <w:tabs>
        <w:tab w:val="right" w:pos="1786"/>
      </w:tabs>
      <w:spacing w:before="40"/>
      <w:ind w:left="2070" w:hanging="936"/>
    </w:pPr>
  </w:style>
  <w:style w:type="character" w:customStyle="1" w:styleId="SOParaChar">
    <w:name w:val="SO Para Char"/>
    <w:aliases w:val="soa Char"/>
    <w:basedOn w:val="DefaultParagraphFont"/>
    <w:link w:val="SOPara"/>
    <w:rsid w:val="0089380C"/>
    <w:rPr>
      <w:sz w:val="22"/>
    </w:rPr>
  </w:style>
  <w:style w:type="paragraph" w:customStyle="1" w:styleId="FileName">
    <w:name w:val="FileName"/>
    <w:basedOn w:val="Normal"/>
    <w:rsid w:val="0089380C"/>
  </w:style>
  <w:style w:type="paragraph" w:customStyle="1" w:styleId="SOHeadBold">
    <w:name w:val="SO HeadBold"/>
    <w:aliases w:val="sohb"/>
    <w:basedOn w:val="SOText"/>
    <w:next w:val="SOText"/>
    <w:link w:val="SOHeadBoldChar"/>
    <w:qFormat/>
    <w:rsid w:val="0089380C"/>
    <w:rPr>
      <w:b/>
    </w:rPr>
  </w:style>
  <w:style w:type="character" w:customStyle="1" w:styleId="SOHeadBoldChar">
    <w:name w:val="SO HeadBold Char"/>
    <w:aliases w:val="sohb Char"/>
    <w:basedOn w:val="DefaultParagraphFont"/>
    <w:link w:val="SOHeadBold"/>
    <w:rsid w:val="0089380C"/>
    <w:rPr>
      <w:b/>
      <w:sz w:val="22"/>
    </w:rPr>
  </w:style>
  <w:style w:type="paragraph" w:customStyle="1" w:styleId="SOHeadItalic">
    <w:name w:val="SO HeadItalic"/>
    <w:aliases w:val="sohi"/>
    <w:basedOn w:val="SOText"/>
    <w:next w:val="SOText"/>
    <w:link w:val="SOHeadItalicChar"/>
    <w:qFormat/>
    <w:rsid w:val="0089380C"/>
    <w:rPr>
      <w:i/>
    </w:rPr>
  </w:style>
  <w:style w:type="character" w:customStyle="1" w:styleId="SOHeadItalicChar">
    <w:name w:val="SO HeadItalic Char"/>
    <w:aliases w:val="sohi Char"/>
    <w:basedOn w:val="DefaultParagraphFont"/>
    <w:link w:val="SOHeadItalic"/>
    <w:rsid w:val="0089380C"/>
    <w:rPr>
      <w:i/>
      <w:sz w:val="22"/>
    </w:rPr>
  </w:style>
  <w:style w:type="paragraph" w:customStyle="1" w:styleId="SOBullet">
    <w:name w:val="SO Bullet"/>
    <w:aliases w:val="sotb"/>
    <w:basedOn w:val="SOText"/>
    <w:link w:val="SOBulletChar"/>
    <w:qFormat/>
    <w:rsid w:val="0089380C"/>
    <w:pPr>
      <w:ind w:left="1559" w:hanging="425"/>
    </w:pPr>
  </w:style>
  <w:style w:type="character" w:customStyle="1" w:styleId="SOBulletChar">
    <w:name w:val="SO Bullet Char"/>
    <w:aliases w:val="sotb Char"/>
    <w:basedOn w:val="DefaultParagraphFont"/>
    <w:link w:val="SOBullet"/>
    <w:rsid w:val="0089380C"/>
    <w:rPr>
      <w:sz w:val="22"/>
    </w:rPr>
  </w:style>
  <w:style w:type="paragraph" w:customStyle="1" w:styleId="SOBulletNote">
    <w:name w:val="SO BulletNote"/>
    <w:aliases w:val="sonb"/>
    <w:basedOn w:val="SOTextNote"/>
    <w:link w:val="SOBulletNoteChar"/>
    <w:qFormat/>
    <w:rsid w:val="0089380C"/>
    <w:pPr>
      <w:tabs>
        <w:tab w:val="left" w:pos="1560"/>
      </w:tabs>
      <w:ind w:left="2268" w:hanging="1134"/>
    </w:pPr>
  </w:style>
  <w:style w:type="character" w:customStyle="1" w:styleId="SOBulletNoteChar">
    <w:name w:val="SO BulletNote Char"/>
    <w:aliases w:val="sonb Char"/>
    <w:basedOn w:val="DefaultParagraphFont"/>
    <w:link w:val="SOBulletNote"/>
    <w:rsid w:val="0089380C"/>
    <w:rPr>
      <w:sz w:val="18"/>
    </w:rPr>
  </w:style>
  <w:style w:type="paragraph" w:customStyle="1" w:styleId="SOText2">
    <w:name w:val="SO Text2"/>
    <w:aliases w:val="sot2"/>
    <w:basedOn w:val="Normal"/>
    <w:next w:val="SOText"/>
    <w:link w:val="SOText2Char"/>
    <w:rsid w:val="0089380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380C"/>
    <w:rPr>
      <w:sz w:val="22"/>
    </w:rPr>
  </w:style>
  <w:style w:type="paragraph" w:customStyle="1" w:styleId="Transitional">
    <w:name w:val="Transitional"/>
    <w:aliases w:val="tr"/>
    <w:basedOn w:val="ItemHead"/>
    <w:next w:val="Item"/>
    <w:rsid w:val="0089380C"/>
  </w:style>
  <w:style w:type="numbering" w:styleId="111111">
    <w:name w:val="Outline List 2"/>
    <w:basedOn w:val="NoList"/>
    <w:uiPriority w:val="99"/>
    <w:semiHidden/>
    <w:unhideWhenUsed/>
    <w:rsid w:val="0089380C"/>
    <w:pPr>
      <w:numPr>
        <w:numId w:val="13"/>
      </w:numPr>
    </w:pPr>
  </w:style>
  <w:style w:type="numbering" w:styleId="1ai">
    <w:name w:val="Outline List 1"/>
    <w:basedOn w:val="NoList"/>
    <w:uiPriority w:val="99"/>
    <w:semiHidden/>
    <w:unhideWhenUsed/>
    <w:rsid w:val="0089380C"/>
    <w:pPr>
      <w:numPr>
        <w:numId w:val="14"/>
      </w:numPr>
    </w:pPr>
  </w:style>
  <w:style w:type="character" w:customStyle="1" w:styleId="Heading1Char">
    <w:name w:val="Heading 1 Char"/>
    <w:basedOn w:val="DefaultParagraphFont"/>
    <w:link w:val="Heading1"/>
    <w:uiPriority w:val="9"/>
    <w:rsid w:val="0089380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938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9380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9380C"/>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89380C"/>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9380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9380C"/>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938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380C"/>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89380C"/>
    <w:pPr>
      <w:numPr>
        <w:numId w:val="15"/>
      </w:numPr>
    </w:pPr>
  </w:style>
  <w:style w:type="paragraph" w:styleId="BalloonText">
    <w:name w:val="Balloon Text"/>
    <w:basedOn w:val="Normal"/>
    <w:link w:val="BalloonTextChar"/>
    <w:uiPriority w:val="99"/>
    <w:semiHidden/>
    <w:unhideWhenUsed/>
    <w:rsid w:val="008938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80C"/>
    <w:rPr>
      <w:rFonts w:ascii="Segoe UI" w:hAnsi="Segoe UI" w:cs="Segoe UI"/>
      <w:sz w:val="18"/>
      <w:szCs w:val="18"/>
    </w:rPr>
  </w:style>
  <w:style w:type="paragraph" w:styleId="Bibliography">
    <w:name w:val="Bibliography"/>
    <w:basedOn w:val="Normal"/>
    <w:next w:val="Normal"/>
    <w:uiPriority w:val="37"/>
    <w:semiHidden/>
    <w:unhideWhenUsed/>
    <w:rsid w:val="0089380C"/>
  </w:style>
  <w:style w:type="paragraph" w:styleId="BlockText">
    <w:name w:val="Block Text"/>
    <w:basedOn w:val="Normal"/>
    <w:uiPriority w:val="99"/>
    <w:semiHidden/>
    <w:unhideWhenUsed/>
    <w:rsid w:val="0089380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9380C"/>
    <w:pPr>
      <w:spacing w:after="120"/>
    </w:pPr>
  </w:style>
  <w:style w:type="character" w:customStyle="1" w:styleId="BodyTextChar">
    <w:name w:val="Body Text Char"/>
    <w:basedOn w:val="DefaultParagraphFont"/>
    <w:link w:val="BodyText"/>
    <w:uiPriority w:val="99"/>
    <w:semiHidden/>
    <w:rsid w:val="0089380C"/>
    <w:rPr>
      <w:sz w:val="22"/>
    </w:rPr>
  </w:style>
  <w:style w:type="paragraph" w:styleId="BodyText2">
    <w:name w:val="Body Text 2"/>
    <w:basedOn w:val="Normal"/>
    <w:link w:val="BodyText2Char"/>
    <w:uiPriority w:val="99"/>
    <w:semiHidden/>
    <w:unhideWhenUsed/>
    <w:rsid w:val="0089380C"/>
    <w:pPr>
      <w:spacing w:after="120" w:line="480" w:lineRule="auto"/>
    </w:pPr>
  </w:style>
  <w:style w:type="character" w:customStyle="1" w:styleId="BodyText2Char">
    <w:name w:val="Body Text 2 Char"/>
    <w:basedOn w:val="DefaultParagraphFont"/>
    <w:link w:val="BodyText2"/>
    <w:uiPriority w:val="99"/>
    <w:semiHidden/>
    <w:rsid w:val="0089380C"/>
    <w:rPr>
      <w:sz w:val="22"/>
    </w:rPr>
  </w:style>
  <w:style w:type="paragraph" w:styleId="BodyText3">
    <w:name w:val="Body Text 3"/>
    <w:basedOn w:val="Normal"/>
    <w:link w:val="BodyText3Char"/>
    <w:uiPriority w:val="99"/>
    <w:semiHidden/>
    <w:unhideWhenUsed/>
    <w:rsid w:val="0089380C"/>
    <w:pPr>
      <w:spacing w:after="120"/>
    </w:pPr>
    <w:rPr>
      <w:sz w:val="16"/>
      <w:szCs w:val="16"/>
    </w:rPr>
  </w:style>
  <w:style w:type="character" w:customStyle="1" w:styleId="BodyText3Char">
    <w:name w:val="Body Text 3 Char"/>
    <w:basedOn w:val="DefaultParagraphFont"/>
    <w:link w:val="BodyText3"/>
    <w:uiPriority w:val="99"/>
    <w:semiHidden/>
    <w:rsid w:val="0089380C"/>
    <w:rPr>
      <w:sz w:val="16"/>
      <w:szCs w:val="16"/>
    </w:rPr>
  </w:style>
  <w:style w:type="paragraph" w:styleId="BodyTextFirstIndent">
    <w:name w:val="Body Text First Indent"/>
    <w:basedOn w:val="BodyText"/>
    <w:link w:val="BodyTextFirstIndentChar"/>
    <w:uiPriority w:val="99"/>
    <w:semiHidden/>
    <w:unhideWhenUsed/>
    <w:rsid w:val="0089380C"/>
    <w:pPr>
      <w:spacing w:after="0"/>
      <w:ind w:firstLine="360"/>
    </w:pPr>
  </w:style>
  <w:style w:type="character" w:customStyle="1" w:styleId="BodyTextFirstIndentChar">
    <w:name w:val="Body Text First Indent Char"/>
    <w:basedOn w:val="BodyTextChar"/>
    <w:link w:val="BodyTextFirstIndent"/>
    <w:uiPriority w:val="99"/>
    <w:semiHidden/>
    <w:rsid w:val="0089380C"/>
    <w:rPr>
      <w:sz w:val="22"/>
    </w:rPr>
  </w:style>
  <w:style w:type="paragraph" w:styleId="BodyTextIndent">
    <w:name w:val="Body Text Indent"/>
    <w:basedOn w:val="Normal"/>
    <w:link w:val="BodyTextIndentChar"/>
    <w:uiPriority w:val="99"/>
    <w:semiHidden/>
    <w:unhideWhenUsed/>
    <w:rsid w:val="0089380C"/>
    <w:pPr>
      <w:spacing w:after="120"/>
      <w:ind w:left="283"/>
    </w:pPr>
  </w:style>
  <w:style w:type="character" w:customStyle="1" w:styleId="BodyTextIndentChar">
    <w:name w:val="Body Text Indent Char"/>
    <w:basedOn w:val="DefaultParagraphFont"/>
    <w:link w:val="BodyTextIndent"/>
    <w:uiPriority w:val="99"/>
    <w:semiHidden/>
    <w:rsid w:val="0089380C"/>
    <w:rPr>
      <w:sz w:val="22"/>
    </w:rPr>
  </w:style>
  <w:style w:type="paragraph" w:styleId="BodyTextFirstIndent2">
    <w:name w:val="Body Text First Indent 2"/>
    <w:basedOn w:val="BodyTextIndent"/>
    <w:link w:val="BodyTextFirstIndent2Char"/>
    <w:uiPriority w:val="99"/>
    <w:semiHidden/>
    <w:unhideWhenUsed/>
    <w:rsid w:val="00893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89380C"/>
    <w:rPr>
      <w:sz w:val="22"/>
    </w:rPr>
  </w:style>
  <w:style w:type="paragraph" w:styleId="BodyTextIndent2">
    <w:name w:val="Body Text Indent 2"/>
    <w:basedOn w:val="Normal"/>
    <w:link w:val="BodyTextIndent2Char"/>
    <w:uiPriority w:val="99"/>
    <w:semiHidden/>
    <w:unhideWhenUsed/>
    <w:rsid w:val="0089380C"/>
    <w:pPr>
      <w:spacing w:after="120" w:line="480" w:lineRule="auto"/>
      <w:ind w:left="283"/>
    </w:pPr>
  </w:style>
  <w:style w:type="character" w:customStyle="1" w:styleId="BodyTextIndent2Char">
    <w:name w:val="Body Text Indent 2 Char"/>
    <w:basedOn w:val="DefaultParagraphFont"/>
    <w:link w:val="BodyTextIndent2"/>
    <w:uiPriority w:val="99"/>
    <w:semiHidden/>
    <w:rsid w:val="0089380C"/>
    <w:rPr>
      <w:sz w:val="22"/>
    </w:rPr>
  </w:style>
  <w:style w:type="paragraph" w:styleId="BodyTextIndent3">
    <w:name w:val="Body Text Indent 3"/>
    <w:basedOn w:val="Normal"/>
    <w:link w:val="BodyTextIndent3Char"/>
    <w:uiPriority w:val="99"/>
    <w:semiHidden/>
    <w:unhideWhenUsed/>
    <w:rsid w:val="0089380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9380C"/>
    <w:rPr>
      <w:sz w:val="16"/>
      <w:szCs w:val="16"/>
    </w:rPr>
  </w:style>
  <w:style w:type="character" w:styleId="BookTitle">
    <w:name w:val="Book Title"/>
    <w:basedOn w:val="DefaultParagraphFont"/>
    <w:uiPriority w:val="33"/>
    <w:qFormat/>
    <w:rsid w:val="0089380C"/>
    <w:rPr>
      <w:b/>
      <w:bCs/>
      <w:i/>
      <w:iCs/>
      <w:spacing w:val="5"/>
    </w:rPr>
  </w:style>
  <w:style w:type="paragraph" w:styleId="Caption">
    <w:name w:val="caption"/>
    <w:basedOn w:val="Normal"/>
    <w:next w:val="Normal"/>
    <w:uiPriority w:val="35"/>
    <w:semiHidden/>
    <w:unhideWhenUsed/>
    <w:qFormat/>
    <w:rsid w:val="0089380C"/>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9380C"/>
    <w:pPr>
      <w:spacing w:line="240" w:lineRule="auto"/>
      <w:ind w:left="4252"/>
    </w:pPr>
  </w:style>
  <w:style w:type="character" w:customStyle="1" w:styleId="ClosingChar">
    <w:name w:val="Closing Char"/>
    <w:basedOn w:val="DefaultParagraphFont"/>
    <w:link w:val="Closing"/>
    <w:uiPriority w:val="99"/>
    <w:semiHidden/>
    <w:rsid w:val="0089380C"/>
    <w:rPr>
      <w:sz w:val="22"/>
    </w:rPr>
  </w:style>
  <w:style w:type="table" w:styleId="ColorfulGrid">
    <w:name w:val="Colorful Grid"/>
    <w:basedOn w:val="TableNormal"/>
    <w:uiPriority w:val="73"/>
    <w:semiHidden/>
    <w:unhideWhenUsed/>
    <w:rsid w:val="0089380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9380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9380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9380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9380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9380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9380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9380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9380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9380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9380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9380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9380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9380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9380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9380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9380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9380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9380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9380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9380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9380C"/>
    <w:rPr>
      <w:sz w:val="16"/>
      <w:szCs w:val="16"/>
    </w:rPr>
  </w:style>
  <w:style w:type="paragraph" w:styleId="CommentText">
    <w:name w:val="annotation text"/>
    <w:basedOn w:val="Normal"/>
    <w:link w:val="CommentTextChar"/>
    <w:uiPriority w:val="99"/>
    <w:semiHidden/>
    <w:unhideWhenUsed/>
    <w:rsid w:val="0089380C"/>
    <w:pPr>
      <w:spacing w:line="240" w:lineRule="auto"/>
    </w:pPr>
    <w:rPr>
      <w:sz w:val="20"/>
    </w:rPr>
  </w:style>
  <w:style w:type="character" w:customStyle="1" w:styleId="CommentTextChar">
    <w:name w:val="Comment Text Char"/>
    <w:basedOn w:val="DefaultParagraphFont"/>
    <w:link w:val="CommentText"/>
    <w:uiPriority w:val="99"/>
    <w:semiHidden/>
    <w:rsid w:val="0089380C"/>
  </w:style>
  <w:style w:type="paragraph" w:styleId="CommentSubject">
    <w:name w:val="annotation subject"/>
    <w:basedOn w:val="CommentText"/>
    <w:next w:val="CommentText"/>
    <w:link w:val="CommentSubjectChar"/>
    <w:uiPriority w:val="99"/>
    <w:semiHidden/>
    <w:unhideWhenUsed/>
    <w:rsid w:val="0089380C"/>
    <w:rPr>
      <w:b/>
      <w:bCs/>
    </w:rPr>
  </w:style>
  <w:style w:type="character" w:customStyle="1" w:styleId="CommentSubjectChar">
    <w:name w:val="Comment Subject Char"/>
    <w:basedOn w:val="CommentTextChar"/>
    <w:link w:val="CommentSubject"/>
    <w:uiPriority w:val="99"/>
    <w:semiHidden/>
    <w:rsid w:val="0089380C"/>
    <w:rPr>
      <w:b/>
      <w:bCs/>
    </w:rPr>
  </w:style>
  <w:style w:type="table" w:styleId="DarkList">
    <w:name w:val="Dark List"/>
    <w:basedOn w:val="TableNormal"/>
    <w:uiPriority w:val="70"/>
    <w:semiHidden/>
    <w:unhideWhenUsed/>
    <w:rsid w:val="0089380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9380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9380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9380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9380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9380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9380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9380C"/>
  </w:style>
  <w:style w:type="character" w:customStyle="1" w:styleId="DateChar">
    <w:name w:val="Date Char"/>
    <w:basedOn w:val="DefaultParagraphFont"/>
    <w:link w:val="Date"/>
    <w:uiPriority w:val="99"/>
    <w:semiHidden/>
    <w:rsid w:val="0089380C"/>
    <w:rPr>
      <w:sz w:val="22"/>
    </w:rPr>
  </w:style>
  <w:style w:type="paragraph" w:styleId="DocumentMap">
    <w:name w:val="Document Map"/>
    <w:basedOn w:val="Normal"/>
    <w:link w:val="DocumentMapChar"/>
    <w:uiPriority w:val="99"/>
    <w:semiHidden/>
    <w:unhideWhenUsed/>
    <w:rsid w:val="0089380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380C"/>
    <w:rPr>
      <w:rFonts w:ascii="Segoe UI" w:hAnsi="Segoe UI" w:cs="Segoe UI"/>
      <w:sz w:val="16"/>
      <w:szCs w:val="16"/>
    </w:rPr>
  </w:style>
  <w:style w:type="paragraph" w:styleId="E-mailSignature">
    <w:name w:val="E-mail Signature"/>
    <w:basedOn w:val="Normal"/>
    <w:link w:val="E-mailSignatureChar"/>
    <w:uiPriority w:val="99"/>
    <w:semiHidden/>
    <w:unhideWhenUsed/>
    <w:rsid w:val="0089380C"/>
    <w:pPr>
      <w:spacing w:line="240" w:lineRule="auto"/>
    </w:pPr>
  </w:style>
  <w:style w:type="character" w:customStyle="1" w:styleId="E-mailSignatureChar">
    <w:name w:val="E-mail Signature Char"/>
    <w:basedOn w:val="DefaultParagraphFont"/>
    <w:link w:val="E-mailSignature"/>
    <w:uiPriority w:val="99"/>
    <w:semiHidden/>
    <w:rsid w:val="0089380C"/>
    <w:rPr>
      <w:sz w:val="22"/>
    </w:rPr>
  </w:style>
  <w:style w:type="character" w:styleId="Emphasis">
    <w:name w:val="Emphasis"/>
    <w:basedOn w:val="DefaultParagraphFont"/>
    <w:uiPriority w:val="20"/>
    <w:qFormat/>
    <w:rsid w:val="0089380C"/>
    <w:rPr>
      <w:i/>
      <w:iCs/>
    </w:rPr>
  </w:style>
  <w:style w:type="character" w:styleId="EndnoteReference">
    <w:name w:val="endnote reference"/>
    <w:basedOn w:val="DefaultParagraphFont"/>
    <w:uiPriority w:val="99"/>
    <w:semiHidden/>
    <w:unhideWhenUsed/>
    <w:rsid w:val="0089380C"/>
    <w:rPr>
      <w:vertAlign w:val="superscript"/>
    </w:rPr>
  </w:style>
  <w:style w:type="paragraph" w:styleId="EndnoteText">
    <w:name w:val="endnote text"/>
    <w:basedOn w:val="Normal"/>
    <w:link w:val="EndnoteTextChar"/>
    <w:uiPriority w:val="99"/>
    <w:semiHidden/>
    <w:unhideWhenUsed/>
    <w:rsid w:val="0089380C"/>
    <w:pPr>
      <w:spacing w:line="240" w:lineRule="auto"/>
    </w:pPr>
    <w:rPr>
      <w:sz w:val="20"/>
    </w:rPr>
  </w:style>
  <w:style w:type="character" w:customStyle="1" w:styleId="EndnoteTextChar">
    <w:name w:val="Endnote Text Char"/>
    <w:basedOn w:val="DefaultParagraphFont"/>
    <w:link w:val="EndnoteText"/>
    <w:uiPriority w:val="99"/>
    <w:semiHidden/>
    <w:rsid w:val="0089380C"/>
  </w:style>
  <w:style w:type="paragraph" w:styleId="EnvelopeAddress">
    <w:name w:val="envelope address"/>
    <w:basedOn w:val="Normal"/>
    <w:uiPriority w:val="99"/>
    <w:semiHidden/>
    <w:unhideWhenUsed/>
    <w:rsid w:val="0089380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9380C"/>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9380C"/>
    <w:rPr>
      <w:color w:val="800080" w:themeColor="followedHyperlink"/>
      <w:u w:val="single"/>
    </w:rPr>
  </w:style>
  <w:style w:type="character" w:styleId="FootnoteReference">
    <w:name w:val="footnote reference"/>
    <w:basedOn w:val="DefaultParagraphFont"/>
    <w:uiPriority w:val="99"/>
    <w:semiHidden/>
    <w:unhideWhenUsed/>
    <w:rsid w:val="0089380C"/>
    <w:rPr>
      <w:vertAlign w:val="superscript"/>
    </w:rPr>
  </w:style>
  <w:style w:type="paragraph" w:styleId="FootnoteText">
    <w:name w:val="footnote text"/>
    <w:basedOn w:val="Normal"/>
    <w:link w:val="FootnoteTextChar"/>
    <w:uiPriority w:val="99"/>
    <w:semiHidden/>
    <w:unhideWhenUsed/>
    <w:rsid w:val="0089380C"/>
    <w:pPr>
      <w:spacing w:line="240" w:lineRule="auto"/>
    </w:pPr>
    <w:rPr>
      <w:sz w:val="20"/>
    </w:rPr>
  </w:style>
  <w:style w:type="character" w:customStyle="1" w:styleId="FootnoteTextChar">
    <w:name w:val="Footnote Text Char"/>
    <w:basedOn w:val="DefaultParagraphFont"/>
    <w:link w:val="FootnoteText"/>
    <w:uiPriority w:val="99"/>
    <w:semiHidden/>
    <w:rsid w:val="0089380C"/>
  </w:style>
  <w:style w:type="table" w:styleId="GridTable1Light">
    <w:name w:val="Grid Table 1 Light"/>
    <w:basedOn w:val="TableNormal"/>
    <w:uiPriority w:val="46"/>
    <w:rsid w:val="0089380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9380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9380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9380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9380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9380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9380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9380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9380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9380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9380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9380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9380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9380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938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938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938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938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938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938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938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938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938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938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938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938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938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938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93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93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93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93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93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93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93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938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9380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9380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9380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9380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9380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9380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938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9380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9380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9380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9380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9380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9380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9380C"/>
    <w:rPr>
      <w:color w:val="2B579A"/>
      <w:shd w:val="clear" w:color="auto" w:fill="E1DFDD"/>
    </w:rPr>
  </w:style>
  <w:style w:type="character" w:styleId="HTMLAcronym">
    <w:name w:val="HTML Acronym"/>
    <w:basedOn w:val="DefaultParagraphFont"/>
    <w:uiPriority w:val="99"/>
    <w:semiHidden/>
    <w:unhideWhenUsed/>
    <w:rsid w:val="0089380C"/>
  </w:style>
  <w:style w:type="paragraph" w:styleId="HTMLAddress">
    <w:name w:val="HTML Address"/>
    <w:basedOn w:val="Normal"/>
    <w:link w:val="HTMLAddressChar"/>
    <w:uiPriority w:val="99"/>
    <w:semiHidden/>
    <w:unhideWhenUsed/>
    <w:rsid w:val="0089380C"/>
    <w:pPr>
      <w:spacing w:line="240" w:lineRule="auto"/>
    </w:pPr>
    <w:rPr>
      <w:i/>
      <w:iCs/>
    </w:rPr>
  </w:style>
  <w:style w:type="character" w:customStyle="1" w:styleId="HTMLAddressChar">
    <w:name w:val="HTML Address Char"/>
    <w:basedOn w:val="DefaultParagraphFont"/>
    <w:link w:val="HTMLAddress"/>
    <w:uiPriority w:val="99"/>
    <w:semiHidden/>
    <w:rsid w:val="0089380C"/>
    <w:rPr>
      <w:i/>
      <w:iCs/>
      <w:sz w:val="22"/>
    </w:rPr>
  </w:style>
  <w:style w:type="character" w:styleId="HTMLCite">
    <w:name w:val="HTML Cite"/>
    <w:basedOn w:val="DefaultParagraphFont"/>
    <w:uiPriority w:val="99"/>
    <w:semiHidden/>
    <w:unhideWhenUsed/>
    <w:rsid w:val="0089380C"/>
    <w:rPr>
      <w:i/>
      <w:iCs/>
    </w:rPr>
  </w:style>
  <w:style w:type="character" w:styleId="HTMLCode">
    <w:name w:val="HTML Code"/>
    <w:basedOn w:val="DefaultParagraphFont"/>
    <w:uiPriority w:val="99"/>
    <w:semiHidden/>
    <w:unhideWhenUsed/>
    <w:rsid w:val="0089380C"/>
    <w:rPr>
      <w:rFonts w:ascii="Consolas" w:hAnsi="Consolas"/>
      <w:sz w:val="20"/>
      <w:szCs w:val="20"/>
    </w:rPr>
  </w:style>
  <w:style w:type="character" w:styleId="HTMLDefinition">
    <w:name w:val="HTML Definition"/>
    <w:basedOn w:val="DefaultParagraphFont"/>
    <w:uiPriority w:val="99"/>
    <w:semiHidden/>
    <w:unhideWhenUsed/>
    <w:rsid w:val="0089380C"/>
    <w:rPr>
      <w:i/>
      <w:iCs/>
    </w:rPr>
  </w:style>
  <w:style w:type="character" w:styleId="HTMLKeyboard">
    <w:name w:val="HTML Keyboard"/>
    <w:basedOn w:val="DefaultParagraphFont"/>
    <w:uiPriority w:val="99"/>
    <w:semiHidden/>
    <w:unhideWhenUsed/>
    <w:rsid w:val="0089380C"/>
    <w:rPr>
      <w:rFonts w:ascii="Consolas" w:hAnsi="Consolas"/>
      <w:sz w:val="20"/>
      <w:szCs w:val="20"/>
    </w:rPr>
  </w:style>
  <w:style w:type="paragraph" w:styleId="HTMLPreformatted">
    <w:name w:val="HTML Preformatted"/>
    <w:basedOn w:val="Normal"/>
    <w:link w:val="HTMLPreformattedChar"/>
    <w:uiPriority w:val="99"/>
    <w:semiHidden/>
    <w:unhideWhenUsed/>
    <w:rsid w:val="0089380C"/>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9380C"/>
    <w:rPr>
      <w:rFonts w:ascii="Consolas" w:hAnsi="Consolas"/>
    </w:rPr>
  </w:style>
  <w:style w:type="character" w:styleId="HTMLSample">
    <w:name w:val="HTML Sample"/>
    <w:basedOn w:val="DefaultParagraphFont"/>
    <w:uiPriority w:val="99"/>
    <w:semiHidden/>
    <w:unhideWhenUsed/>
    <w:rsid w:val="0089380C"/>
    <w:rPr>
      <w:rFonts w:ascii="Consolas" w:hAnsi="Consolas"/>
      <w:sz w:val="24"/>
      <w:szCs w:val="24"/>
    </w:rPr>
  </w:style>
  <w:style w:type="character" w:styleId="HTMLTypewriter">
    <w:name w:val="HTML Typewriter"/>
    <w:basedOn w:val="DefaultParagraphFont"/>
    <w:uiPriority w:val="99"/>
    <w:semiHidden/>
    <w:unhideWhenUsed/>
    <w:rsid w:val="0089380C"/>
    <w:rPr>
      <w:rFonts w:ascii="Consolas" w:hAnsi="Consolas"/>
      <w:sz w:val="20"/>
      <w:szCs w:val="20"/>
    </w:rPr>
  </w:style>
  <w:style w:type="character" w:styleId="HTMLVariable">
    <w:name w:val="HTML Variable"/>
    <w:basedOn w:val="DefaultParagraphFont"/>
    <w:uiPriority w:val="99"/>
    <w:semiHidden/>
    <w:unhideWhenUsed/>
    <w:rsid w:val="0089380C"/>
    <w:rPr>
      <w:i/>
      <w:iCs/>
    </w:rPr>
  </w:style>
  <w:style w:type="character" w:styleId="Hyperlink">
    <w:name w:val="Hyperlink"/>
    <w:basedOn w:val="DefaultParagraphFont"/>
    <w:uiPriority w:val="99"/>
    <w:semiHidden/>
    <w:unhideWhenUsed/>
    <w:rsid w:val="0089380C"/>
    <w:rPr>
      <w:color w:val="0000FF" w:themeColor="hyperlink"/>
      <w:u w:val="single"/>
    </w:rPr>
  </w:style>
  <w:style w:type="paragraph" w:styleId="Index1">
    <w:name w:val="index 1"/>
    <w:basedOn w:val="Normal"/>
    <w:next w:val="Normal"/>
    <w:autoRedefine/>
    <w:uiPriority w:val="99"/>
    <w:semiHidden/>
    <w:unhideWhenUsed/>
    <w:rsid w:val="0089380C"/>
    <w:pPr>
      <w:spacing w:line="240" w:lineRule="auto"/>
      <w:ind w:left="220" w:hanging="220"/>
    </w:pPr>
  </w:style>
  <w:style w:type="paragraph" w:styleId="Index2">
    <w:name w:val="index 2"/>
    <w:basedOn w:val="Normal"/>
    <w:next w:val="Normal"/>
    <w:autoRedefine/>
    <w:uiPriority w:val="99"/>
    <w:semiHidden/>
    <w:unhideWhenUsed/>
    <w:rsid w:val="0089380C"/>
    <w:pPr>
      <w:spacing w:line="240" w:lineRule="auto"/>
      <w:ind w:left="440" w:hanging="220"/>
    </w:pPr>
  </w:style>
  <w:style w:type="paragraph" w:styleId="Index3">
    <w:name w:val="index 3"/>
    <w:basedOn w:val="Normal"/>
    <w:next w:val="Normal"/>
    <w:autoRedefine/>
    <w:uiPriority w:val="99"/>
    <w:semiHidden/>
    <w:unhideWhenUsed/>
    <w:rsid w:val="0089380C"/>
    <w:pPr>
      <w:spacing w:line="240" w:lineRule="auto"/>
      <w:ind w:left="660" w:hanging="220"/>
    </w:pPr>
  </w:style>
  <w:style w:type="paragraph" w:styleId="Index4">
    <w:name w:val="index 4"/>
    <w:basedOn w:val="Normal"/>
    <w:next w:val="Normal"/>
    <w:autoRedefine/>
    <w:uiPriority w:val="99"/>
    <w:semiHidden/>
    <w:unhideWhenUsed/>
    <w:rsid w:val="0089380C"/>
    <w:pPr>
      <w:spacing w:line="240" w:lineRule="auto"/>
      <w:ind w:left="880" w:hanging="220"/>
    </w:pPr>
  </w:style>
  <w:style w:type="paragraph" w:styleId="Index5">
    <w:name w:val="index 5"/>
    <w:basedOn w:val="Normal"/>
    <w:next w:val="Normal"/>
    <w:autoRedefine/>
    <w:uiPriority w:val="99"/>
    <w:semiHidden/>
    <w:unhideWhenUsed/>
    <w:rsid w:val="0089380C"/>
    <w:pPr>
      <w:spacing w:line="240" w:lineRule="auto"/>
      <w:ind w:left="1100" w:hanging="220"/>
    </w:pPr>
  </w:style>
  <w:style w:type="paragraph" w:styleId="Index6">
    <w:name w:val="index 6"/>
    <w:basedOn w:val="Normal"/>
    <w:next w:val="Normal"/>
    <w:autoRedefine/>
    <w:uiPriority w:val="99"/>
    <w:semiHidden/>
    <w:unhideWhenUsed/>
    <w:rsid w:val="0089380C"/>
    <w:pPr>
      <w:spacing w:line="240" w:lineRule="auto"/>
      <w:ind w:left="1320" w:hanging="220"/>
    </w:pPr>
  </w:style>
  <w:style w:type="paragraph" w:styleId="Index7">
    <w:name w:val="index 7"/>
    <w:basedOn w:val="Normal"/>
    <w:next w:val="Normal"/>
    <w:autoRedefine/>
    <w:uiPriority w:val="99"/>
    <w:semiHidden/>
    <w:unhideWhenUsed/>
    <w:rsid w:val="0089380C"/>
    <w:pPr>
      <w:spacing w:line="240" w:lineRule="auto"/>
      <w:ind w:left="1540" w:hanging="220"/>
    </w:pPr>
  </w:style>
  <w:style w:type="paragraph" w:styleId="Index8">
    <w:name w:val="index 8"/>
    <w:basedOn w:val="Normal"/>
    <w:next w:val="Normal"/>
    <w:autoRedefine/>
    <w:uiPriority w:val="99"/>
    <w:semiHidden/>
    <w:unhideWhenUsed/>
    <w:rsid w:val="0089380C"/>
    <w:pPr>
      <w:spacing w:line="240" w:lineRule="auto"/>
      <w:ind w:left="1760" w:hanging="220"/>
    </w:pPr>
  </w:style>
  <w:style w:type="paragraph" w:styleId="Index9">
    <w:name w:val="index 9"/>
    <w:basedOn w:val="Normal"/>
    <w:next w:val="Normal"/>
    <w:autoRedefine/>
    <w:uiPriority w:val="99"/>
    <w:semiHidden/>
    <w:unhideWhenUsed/>
    <w:rsid w:val="0089380C"/>
    <w:pPr>
      <w:spacing w:line="240" w:lineRule="auto"/>
      <w:ind w:left="1980" w:hanging="220"/>
    </w:pPr>
  </w:style>
  <w:style w:type="paragraph" w:styleId="IndexHeading">
    <w:name w:val="index heading"/>
    <w:basedOn w:val="Normal"/>
    <w:next w:val="Index1"/>
    <w:uiPriority w:val="99"/>
    <w:semiHidden/>
    <w:unhideWhenUsed/>
    <w:rsid w:val="0089380C"/>
    <w:rPr>
      <w:rFonts w:asciiTheme="majorHAnsi" w:eastAsiaTheme="majorEastAsia" w:hAnsiTheme="majorHAnsi" w:cstheme="majorBidi"/>
      <w:b/>
      <w:bCs/>
    </w:rPr>
  </w:style>
  <w:style w:type="character" w:styleId="IntenseEmphasis">
    <w:name w:val="Intense Emphasis"/>
    <w:basedOn w:val="DefaultParagraphFont"/>
    <w:uiPriority w:val="21"/>
    <w:qFormat/>
    <w:rsid w:val="0089380C"/>
    <w:rPr>
      <w:i/>
      <w:iCs/>
      <w:color w:val="4F81BD" w:themeColor="accent1"/>
    </w:rPr>
  </w:style>
  <w:style w:type="paragraph" w:styleId="IntenseQuote">
    <w:name w:val="Intense Quote"/>
    <w:basedOn w:val="Normal"/>
    <w:next w:val="Normal"/>
    <w:link w:val="IntenseQuoteChar"/>
    <w:uiPriority w:val="30"/>
    <w:qFormat/>
    <w:rsid w:val="008938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9380C"/>
    <w:rPr>
      <w:i/>
      <w:iCs/>
      <w:color w:val="4F81BD" w:themeColor="accent1"/>
      <w:sz w:val="22"/>
    </w:rPr>
  </w:style>
  <w:style w:type="character" w:styleId="IntenseReference">
    <w:name w:val="Intense Reference"/>
    <w:basedOn w:val="DefaultParagraphFont"/>
    <w:uiPriority w:val="32"/>
    <w:qFormat/>
    <w:rsid w:val="0089380C"/>
    <w:rPr>
      <w:b/>
      <w:bCs/>
      <w:smallCaps/>
      <w:color w:val="4F81BD" w:themeColor="accent1"/>
      <w:spacing w:val="5"/>
    </w:rPr>
  </w:style>
  <w:style w:type="table" w:styleId="LightGrid">
    <w:name w:val="Light Grid"/>
    <w:basedOn w:val="TableNormal"/>
    <w:uiPriority w:val="62"/>
    <w:semiHidden/>
    <w:unhideWhenUsed/>
    <w:rsid w:val="008938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938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938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938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938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938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938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938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938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938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938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938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938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938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938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938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938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938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938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938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9380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89380C"/>
    <w:pPr>
      <w:ind w:left="283" w:hanging="283"/>
      <w:contextualSpacing/>
    </w:pPr>
  </w:style>
  <w:style w:type="paragraph" w:styleId="List2">
    <w:name w:val="List 2"/>
    <w:basedOn w:val="Normal"/>
    <w:uiPriority w:val="99"/>
    <w:semiHidden/>
    <w:unhideWhenUsed/>
    <w:rsid w:val="0089380C"/>
    <w:pPr>
      <w:ind w:left="566" w:hanging="283"/>
      <w:contextualSpacing/>
    </w:pPr>
  </w:style>
  <w:style w:type="paragraph" w:styleId="List3">
    <w:name w:val="List 3"/>
    <w:basedOn w:val="Normal"/>
    <w:uiPriority w:val="99"/>
    <w:semiHidden/>
    <w:unhideWhenUsed/>
    <w:rsid w:val="0089380C"/>
    <w:pPr>
      <w:ind w:left="849" w:hanging="283"/>
      <w:contextualSpacing/>
    </w:pPr>
  </w:style>
  <w:style w:type="paragraph" w:styleId="List4">
    <w:name w:val="List 4"/>
    <w:basedOn w:val="Normal"/>
    <w:uiPriority w:val="99"/>
    <w:semiHidden/>
    <w:unhideWhenUsed/>
    <w:rsid w:val="0089380C"/>
    <w:pPr>
      <w:ind w:left="1132" w:hanging="283"/>
      <w:contextualSpacing/>
    </w:pPr>
  </w:style>
  <w:style w:type="paragraph" w:styleId="List5">
    <w:name w:val="List 5"/>
    <w:basedOn w:val="Normal"/>
    <w:uiPriority w:val="99"/>
    <w:semiHidden/>
    <w:unhideWhenUsed/>
    <w:rsid w:val="0089380C"/>
    <w:pPr>
      <w:ind w:left="1415" w:hanging="283"/>
      <w:contextualSpacing/>
    </w:pPr>
  </w:style>
  <w:style w:type="paragraph" w:styleId="ListBullet">
    <w:name w:val="List Bullet"/>
    <w:basedOn w:val="Normal"/>
    <w:uiPriority w:val="99"/>
    <w:semiHidden/>
    <w:unhideWhenUsed/>
    <w:rsid w:val="0089380C"/>
    <w:pPr>
      <w:numPr>
        <w:numId w:val="1"/>
      </w:numPr>
      <w:contextualSpacing/>
    </w:pPr>
  </w:style>
  <w:style w:type="paragraph" w:styleId="ListBullet2">
    <w:name w:val="List Bullet 2"/>
    <w:basedOn w:val="Normal"/>
    <w:uiPriority w:val="99"/>
    <w:semiHidden/>
    <w:unhideWhenUsed/>
    <w:rsid w:val="0089380C"/>
    <w:pPr>
      <w:numPr>
        <w:numId w:val="2"/>
      </w:numPr>
      <w:contextualSpacing/>
    </w:pPr>
  </w:style>
  <w:style w:type="paragraph" w:styleId="ListBullet3">
    <w:name w:val="List Bullet 3"/>
    <w:basedOn w:val="Normal"/>
    <w:uiPriority w:val="99"/>
    <w:semiHidden/>
    <w:unhideWhenUsed/>
    <w:rsid w:val="0089380C"/>
    <w:pPr>
      <w:numPr>
        <w:numId w:val="3"/>
      </w:numPr>
      <w:contextualSpacing/>
    </w:pPr>
  </w:style>
  <w:style w:type="paragraph" w:styleId="ListBullet4">
    <w:name w:val="List Bullet 4"/>
    <w:basedOn w:val="Normal"/>
    <w:uiPriority w:val="99"/>
    <w:semiHidden/>
    <w:unhideWhenUsed/>
    <w:rsid w:val="0089380C"/>
    <w:pPr>
      <w:numPr>
        <w:numId w:val="4"/>
      </w:numPr>
      <w:contextualSpacing/>
    </w:pPr>
  </w:style>
  <w:style w:type="paragraph" w:styleId="ListBullet5">
    <w:name w:val="List Bullet 5"/>
    <w:basedOn w:val="Normal"/>
    <w:uiPriority w:val="99"/>
    <w:semiHidden/>
    <w:unhideWhenUsed/>
    <w:rsid w:val="0089380C"/>
    <w:pPr>
      <w:numPr>
        <w:numId w:val="5"/>
      </w:numPr>
      <w:contextualSpacing/>
    </w:pPr>
  </w:style>
  <w:style w:type="paragraph" w:styleId="ListContinue">
    <w:name w:val="List Continue"/>
    <w:basedOn w:val="Normal"/>
    <w:uiPriority w:val="99"/>
    <w:semiHidden/>
    <w:unhideWhenUsed/>
    <w:rsid w:val="0089380C"/>
    <w:pPr>
      <w:spacing w:after="120"/>
      <w:ind w:left="283"/>
      <w:contextualSpacing/>
    </w:pPr>
  </w:style>
  <w:style w:type="paragraph" w:styleId="ListContinue2">
    <w:name w:val="List Continue 2"/>
    <w:basedOn w:val="Normal"/>
    <w:uiPriority w:val="99"/>
    <w:semiHidden/>
    <w:unhideWhenUsed/>
    <w:rsid w:val="0089380C"/>
    <w:pPr>
      <w:spacing w:after="120"/>
      <w:ind w:left="566"/>
      <w:contextualSpacing/>
    </w:pPr>
  </w:style>
  <w:style w:type="paragraph" w:styleId="ListContinue3">
    <w:name w:val="List Continue 3"/>
    <w:basedOn w:val="Normal"/>
    <w:uiPriority w:val="99"/>
    <w:semiHidden/>
    <w:unhideWhenUsed/>
    <w:rsid w:val="0089380C"/>
    <w:pPr>
      <w:spacing w:after="120"/>
      <w:ind w:left="849"/>
      <w:contextualSpacing/>
    </w:pPr>
  </w:style>
  <w:style w:type="paragraph" w:styleId="ListContinue4">
    <w:name w:val="List Continue 4"/>
    <w:basedOn w:val="Normal"/>
    <w:uiPriority w:val="99"/>
    <w:semiHidden/>
    <w:unhideWhenUsed/>
    <w:rsid w:val="0089380C"/>
    <w:pPr>
      <w:spacing w:after="120"/>
      <w:ind w:left="1132"/>
      <w:contextualSpacing/>
    </w:pPr>
  </w:style>
  <w:style w:type="paragraph" w:styleId="ListContinue5">
    <w:name w:val="List Continue 5"/>
    <w:basedOn w:val="Normal"/>
    <w:uiPriority w:val="99"/>
    <w:semiHidden/>
    <w:unhideWhenUsed/>
    <w:rsid w:val="0089380C"/>
    <w:pPr>
      <w:spacing w:after="120"/>
      <w:ind w:left="1415"/>
      <w:contextualSpacing/>
    </w:pPr>
  </w:style>
  <w:style w:type="paragraph" w:styleId="ListNumber">
    <w:name w:val="List Number"/>
    <w:basedOn w:val="Normal"/>
    <w:uiPriority w:val="99"/>
    <w:semiHidden/>
    <w:unhideWhenUsed/>
    <w:rsid w:val="0089380C"/>
    <w:pPr>
      <w:numPr>
        <w:numId w:val="6"/>
      </w:numPr>
      <w:contextualSpacing/>
    </w:pPr>
  </w:style>
  <w:style w:type="paragraph" w:styleId="ListNumber2">
    <w:name w:val="List Number 2"/>
    <w:basedOn w:val="Normal"/>
    <w:uiPriority w:val="99"/>
    <w:semiHidden/>
    <w:unhideWhenUsed/>
    <w:rsid w:val="0089380C"/>
    <w:pPr>
      <w:numPr>
        <w:numId w:val="7"/>
      </w:numPr>
      <w:contextualSpacing/>
    </w:pPr>
  </w:style>
  <w:style w:type="paragraph" w:styleId="ListNumber3">
    <w:name w:val="List Number 3"/>
    <w:basedOn w:val="Normal"/>
    <w:uiPriority w:val="99"/>
    <w:semiHidden/>
    <w:unhideWhenUsed/>
    <w:rsid w:val="0089380C"/>
    <w:pPr>
      <w:numPr>
        <w:numId w:val="8"/>
      </w:numPr>
      <w:contextualSpacing/>
    </w:pPr>
  </w:style>
  <w:style w:type="paragraph" w:styleId="ListNumber4">
    <w:name w:val="List Number 4"/>
    <w:basedOn w:val="Normal"/>
    <w:uiPriority w:val="99"/>
    <w:semiHidden/>
    <w:unhideWhenUsed/>
    <w:rsid w:val="0089380C"/>
    <w:pPr>
      <w:numPr>
        <w:numId w:val="9"/>
      </w:numPr>
      <w:contextualSpacing/>
    </w:pPr>
  </w:style>
  <w:style w:type="paragraph" w:styleId="ListNumber5">
    <w:name w:val="List Number 5"/>
    <w:basedOn w:val="Normal"/>
    <w:uiPriority w:val="99"/>
    <w:semiHidden/>
    <w:unhideWhenUsed/>
    <w:rsid w:val="0089380C"/>
    <w:pPr>
      <w:numPr>
        <w:numId w:val="10"/>
      </w:numPr>
      <w:contextualSpacing/>
    </w:pPr>
  </w:style>
  <w:style w:type="paragraph" w:styleId="ListParagraph">
    <w:name w:val="List Paragraph"/>
    <w:basedOn w:val="Normal"/>
    <w:uiPriority w:val="34"/>
    <w:qFormat/>
    <w:rsid w:val="0089380C"/>
    <w:pPr>
      <w:ind w:left="720"/>
      <w:contextualSpacing/>
    </w:pPr>
  </w:style>
  <w:style w:type="table" w:styleId="ListTable1Light">
    <w:name w:val="List Table 1 Light"/>
    <w:basedOn w:val="TableNormal"/>
    <w:uiPriority w:val="46"/>
    <w:rsid w:val="0089380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9380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9380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9380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9380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9380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9380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9380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9380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9380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9380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9380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9380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9380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9380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9380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9380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9380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9380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9380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9380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938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938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938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938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938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938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938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9380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9380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9380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9380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9380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9380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9380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9380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9380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9380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9380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9380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9380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9380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9380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9380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9380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9380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9380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9380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9380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9380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89380C"/>
    <w:rPr>
      <w:rFonts w:ascii="Consolas" w:hAnsi="Consolas"/>
    </w:rPr>
  </w:style>
  <w:style w:type="table" w:styleId="MediumGrid1">
    <w:name w:val="Medium Grid 1"/>
    <w:basedOn w:val="TableNormal"/>
    <w:uiPriority w:val="67"/>
    <w:semiHidden/>
    <w:unhideWhenUsed/>
    <w:rsid w:val="008938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938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938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938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938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938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938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938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938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938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938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938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938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938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9380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9380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9380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9380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9380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9380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9380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938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938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938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938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938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938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938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938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938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938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938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938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938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938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9380C"/>
    <w:rPr>
      <w:color w:val="2B579A"/>
      <w:shd w:val="clear" w:color="auto" w:fill="E1DFDD"/>
    </w:rPr>
  </w:style>
  <w:style w:type="paragraph" w:styleId="MessageHeader">
    <w:name w:val="Message Header"/>
    <w:basedOn w:val="Normal"/>
    <w:link w:val="MessageHeaderChar"/>
    <w:uiPriority w:val="99"/>
    <w:semiHidden/>
    <w:unhideWhenUsed/>
    <w:rsid w:val="0089380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9380C"/>
    <w:rPr>
      <w:rFonts w:asciiTheme="majorHAnsi" w:eastAsiaTheme="majorEastAsia" w:hAnsiTheme="majorHAnsi" w:cstheme="majorBidi"/>
      <w:sz w:val="24"/>
      <w:szCs w:val="24"/>
      <w:shd w:val="pct20" w:color="auto" w:fill="auto"/>
    </w:rPr>
  </w:style>
  <w:style w:type="paragraph" w:styleId="NoSpacing">
    <w:name w:val="No Spacing"/>
    <w:uiPriority w:val="1"/>
    <w:qFormat/>
    <w:rsid w:val="0089380C"/>
    <w:rPr>
      <w:sz w:val="22"/>
    </w:rPr>
  </w:style>
  <w:style w:type="paragraph" w:styleId="NormalWeb">
    <w:name w:val="Normal (Web)"/>
    <w:basedOn w:val="Normal"/>
    <w:uiPriority w:val="99"/>
    <w:semiHidden/>
    <w:unhideWhenUsed/>
    <w:rsid w:val="0089380C"/>
    <w:rPr>
      <w:rFonts w:cs="Times New Roman"/>
      <w:sz w:val="24"/>
      <w:szCs w:val="24"/>
    </w:rPr>
  </w:style>
  <w:style w:type="paragraph" w:styleId="NormalIndent">
    <w:name w:val="Normal Indent"/>
    <w:basedOn w:val="Normal"/>
    <w:uiPriority w:val="99"/>
    <w:semiHidden/>
    <w:unhideWhenUsed/>
    <w:rsid w:val="0089380C"/>
    <w:pPr>
      <w:ind w:left="720"/>
    </w:pPr>
  </w:style>
  <w:style w:type="paragraph" w:styleId="NoteHeading">
    <w:name w:val="Note Heading"/>
    <w:basedOn w:val="Normal"/>
    <w:next w:val="Normal"/>
    <w:link w:val="NoteHeadingChar"/>
    <w:uiPriority w:val="99"/>
    <w:semiHidden/>
    <w:unhideWhenUsed/>
    <w:rsid w:val="0089380C"/>
    <w:pPr>
      <w:spacing w:line="240" w:lineRule="auto"/>
    </w:pPr>
  </w:style>
  <w:style w:type="character" w:customStyle="1" w:styleId="NoteHeadingChar">
    <w:name w:val="Note Heading Char"/>
    <w:basedOn w:val="DefaultParagraphFont"/>
    <w:link w:val="NoteHeading"/>
    <w:uiPriority w:val="99"/>
    <w:semiHidden/>
    <w:rsid w:val="0089380C"/>
    <w:rPr>
      <w:sz w:val="22"/>
    </w:rPr>
  </w:style>
  <w:style w:type="character" w:styleId="PageNumber">
    <w:name w:val="page number"/>
    <w:basedOn w:val="DefaultParagraphFont"/>
    <w:uiPriority w:val="99"/>
    <w:semiHidden/>
    <w:unhideWhenUsed/>
    <w:rsid w:val="0089380C"/>
  </w:style>
  <w:style w:type="character" w:styleId="PlaceholderText">
    <w:name w:val="Placeholder Text"/>
    <w:basedOn w:val="DefaultParagraphFont"/>
    <w:uiPriority w:val="99"/>
    <w:semiHidden/>
    <w:rsid w:val="0089380C"/>
    <w:rPr>
      <w:color w:val="808080"/>
    </w:rPr>
  </w:style>
  <w:style w:type="table" w:styleId="PlainTable1">
    <w:name w:val="Plain Table 1"/>
    <w:basedOn w:val="TableNormal"/>
    <w:uiPriority w:val="41"/>
    <w:rsid w:val="008938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9380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9380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938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938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9380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9380C"/>
    <w:rPr>
      <w:rFonts w:ascii="Consolas" w:hAnsi="Consolas"/>
      <w:sz w:val="21"/>
      <w:szCs w:val="21"/>
    </w:rPr>
  </w:style>
  <w:style w:type="paragraph" w:styleId="Quote">
    <w:name w:val="Quote"/>
    <w:basedOn w:val="Normal"/>
    <w:next w:val="Normal"/>
    <w:link w:val="QuoteChar"/>
    <w:uiPriority w:val="29"/>
    <w:qFormat/>
    <w:rsid w:val="008938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380C"/>
    <w:rPr>
      <w:i/>
      <w:iCs/>
      <w:color w:val="404040" w:themeColor="text1" w:themeTint="BF"/>
      <w:sz w:val="22"/>
    </w:rPr>
  </w:style>
  <w:style w:type="paragraph" w:styleId="Salutation">
    <w:name w:val="Salutation"/>
    <w:basedOn w:val="Normal"/>
    <w:next w:val="Normal"/>
    <w:link w:val="SalutationChar"/>
    <w:uiPriority w:val="99"/>
    <w:semiHidden/>
    <w:unhideWhenUsed/>
    <w:rsid w:val="0089380C"/>
  </w:style>
  <w:style w:type="character" w:customStyle="1" w:styleId="SalutationChar">
    <w:name w:val="Salutation Char"/>
    <w:basedOn w:val="DefaultParagraphFont"/>
    <w:link w:val="Salutation"/>
    <w:uiPriority w:val="99"/>
    <w:semiHidden/>
    <w:rsid w:val="0089380C"/>
    <w:rPr>
      <w:sz w:val="22"/>
    </w:rPr>
  </w:style>
  <w:style w:type="paragraph" w:styleId="Signature">
    <w:name w:val="Signature"/>
    <w:basedOn w:val="Normal"/>
    <w:link w:val="SignatureChar"/>
    <w:uiPriority w:val="99"/>
    <w:semiHidden/>
    <w:unhideWhenUsed/>
    <w:rsid w:val="0089380C"/>
    <w:pPr>
      <w:spacing w:line="240" w:lineRule="auto"/>
      <w:ind w:left="4252"/>
    </w:pPr>
  </w:style>
  <w:style w:type="character" w:customStyle="1" w:styleId="SignatureChar">
    <w:name w:val="Signature Char"/>
    <w:basedOn w:val="DefaultParagraphFont"/>
    <w:link w:val="Signature"/>
    <w:uiPriority w:val="99"/>
    <w:semiHidden/>
    <w:rsid w:val="0089380C"/>
    <w:rPr>
      <w:sz w:val="22"/>
    </w:rPr>
  </w:style>
  <w:style w:type="character" w:styleId="SmartHyperlink">
    <w:name w:val="Smart Hyperlink"/>
    <w:basedOn w:val="DefaultParagraphFont"/>
    <w:uiPriority w:val="99"/>
    <w:semiHidden/>
    <w:unhideWhenUsed/>
    <w:rsid w:val="0089380C"/>
    <w:rPr>
      <w:u w:val="dotted"/>
    </w:rPr>
  </w:style>
  <w:style w:type="character" w:styleId="Strong">
    <w:name w:val="Strong"/>
    <w:basedOn w:val="DefaultParagraphFont"/>
    <w:uiPriority w:val="22"/>
    <w:qFormat/>
    <w:rsid w:val="0089380C"/>
    <w:rPr>
      <w:b/>
      <w:bCs/>
    </w:rPr>
  </w:style>
  <w:style w:type="paragraph" w:styleId="Subtitle">
    <w:name w:val="Subtitle"/>
    <w:basedOn w:val="Normal"/>
    <w:next w:val="Normal"/>
    <w:link w:val="SubtitleChar"/>
    <w:uiPriority w:val="11"/>
    <w:qFormat/>
    <w:rsid w:val="0089380C"/>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9380C"/>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89380C"/>
    <w:rPr>
      <w:i/>
      <w:iCs/>
      <w:color w:val="404040" w:themeColor="text1" w:themeTint="BF"/>
    </w:rPr>
  </w:style>
  <w:style w:type="character" w:styleId="SubtleReference">
    <w:name w:val="Subtle Reference"/>
    <w:basedOn w:val="DefaultParagraphFont"/>
    <w:uiPriority w:val="31"/>
    <w:qFormat/>
    <w:rsid w:val="0089380C"/>
    <w:rPr>
      <w:smallCaps/>
      <w:color w:val="5A5A5A" w:themeColor="text1" w:themeTint="A5"/>
    </w:rPr>
  </w:style>
  <w:style w:type="table" w:styleId="Table3Deffects1">
    <w:name w:val="Table 3D effects 1"/>
    <w:basedOn w:val="TableNormal"/>
    <w:uiPriority w:val="99"/>
    <w:semiHidden/>
    <w:unhideWhenUsed/>
    <w:rsid w:val="0089380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9380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9380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9380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9380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9380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9380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9380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9380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9380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9380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9380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9380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9380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9380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9380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9380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9380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9380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9380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9380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9380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9380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9380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9380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938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9380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9380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9380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9380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9380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9380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9380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9380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9380C"/>
    <w:pPr>
      <w:ind w:left="220" w:hanging="220"/>
    </w:pPr>
  </w:style>
  <w:style w:type="paragraph" w:styleId="TableofFigures">
    <w:name w:val="table of figures"/>
    <w:basedOn w:val="Normal"/>
    <w:next w:val="Normal"/>
    <w:uiPriority w:val="99"/>
    <w:semiHidden/>
    <w:unhideWhenUsed/>
    <w:rsid w:val="0089380C"/>
  </w:style>
  <w:style w:type="table" w:styleId="TableProfessional">
    <w:name w:val="Table Professional"/>
    <w:basedOn w:val="TableNormal"/>
    <w:uiPriority w:val="99"/>
    <w:semiHidden/>
    <w:unhideWhenUsed/>
    <w:rsid w:val="0089380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9380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9380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9380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9380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9380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9380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9380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9380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9380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9380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80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9380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9380C"/>
    <w:pPr>
      <w:numPr>
        <w:numId w:val="0"/>
      </w:numPr>
      <w:outlineLvl w:val="9"/>
    </w:pPr>
  </w:style>
  <w:style w:type="character" w:styleId="UnresolvedMention">
    <w:name w:val="Unresolved Mention"/>
    <w:basedOn w:val="DefaultParagraphFont"/>
    <w:uiPriority w:val="99"/>
    <w:semiHidden/>
    <w:unhideWhenUsed/>
    <w:rsid w:val="0089380C"/>
    <w:rPr>
      <w:color w:val="605E5C"/>
      <w:shd w:val="clear" w:color="auto" w:fill="E1DFDD"/>
    </w:rPr>
  </w:style>
  <w:style w:type="character" w:customStyle="1" w:styleId="subsectionChar">
    <w:name w:val="subsection Char"/>
    <w:aliases w:val="ss Char"/>
    <w:link w:val="subsection"/>
    <w:locked/>
    <w:rsid w:val="006E7A35"/>
    <w:rPr>
      <w:rFonts w:eastAsia="Times New Roman" w:cs="Times New Roman"/>
      <w:sz w:val="22"/>
      <w:lang w:eastAsia="en-AU"/>
    </w:rPr>
  </w:style>
  <w:style w:type="character" w:customStyle="1" w:styleId="paragraphChar">
    <w:name w:val="paragraph Char"/>
    <w:aliases w:val="a Char"/>
    <w:basedOn w:val="DefaultParagraphFont"/>
    <w:link w:val="paragraph"/>
    <w:locked/>
    <w:rsid w:val="009404D0"/>
    <w:rPr>
      <w:rFonts w:eastAsia="Times New Roman" w:cs="Times New Roman"/>
      <w:sz w:val="22"/>
      <w:lang w:eastAsia="en-AU"/>
    </w:rPr>
  </w:style>
  <w:style w:type="character" w:customStyle="1" w:styleId="paragraphsubChar">
    <w:name w:val="paragraph(sub) Char"/>
    <w:aliases w:val="aa Char"/>
    <w:basedOn w:val="DefaultParagraphFont"/>
    <w:link w:val="paragraphsub"/>
    <w:rsid w:val="00F54C84"/>
    <w:rPr>
      <w:rFonts w:eastAsia="Times New Roman" w:cs="Times New Roman"/>
      <w:sz w:val="22"/>
      <w:lang w:eastAsia="en-AU"/>
    </w:rPr>
  </w:style>
  <w:style w:type="character" w:customStyle="1" w:styleId="notetextChar">
    <w:name w:val="note(text) Char"/>
    <w:aliases w:val="n Char"/>
    <w:basedOn w:val="DefaultParagraphFont"/>
    <w:link w:val="notetext"/>
    <w:rsid w:val="00A55163"/>
    <w:rPr>
      <w:rFonts w:eastAsia="Times New Roman" w:cs="Times New Roman"/>
      <w:sz w:val="18"/>
      <w:lang w:eastAsia="en-AU"/>
    </w:rPr>
  </w:style>
  <w:style w:type="character" w:customStyle="1" w:styleId="ActHead5Char">
    <w:name w:val="ActHead 5 Char"/>
    <w:aliases w:val="s Char"/>
    <w:link w:val="ActHead5"/>
    <w:locked/>
    <w:rsid w:val="006A7782"/>
    <w:rPr>
      <w:rFonts w:eastAsia="Times New Roman" w:cs="Times New Roman"/>
      <w:b/>
      <w:kern w:val="28"/>
      <w:sz w:val="24"/>
      <w:lang w:eastAsia="en-AU"/>
    </w:rPr>
  </w:style>
  <w:style w:type="paragraph" w:customStyle="1" w:styleId="ClerkBlock">
    <w:name w:val="ClerkBlock"/>
    <w:basedOn w:val="Normal"/>
    <w:rsid w:val="00CA0481"/>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82307B"/>
    <w:pPr>
      <w:spacing w:before="800"/>
    </w:pPr>
  </w:style>
  <w:style w:type="character" w:customStyle="1" w:styleId="ShortTP1Char">
    <w:name w:val="ShortTP1 Char"/>
    <w:basedOn w:val="DefaultParagraphFont"/>
    <w:link w:val="ShortTP1"/>
    <w:rsid w:val="0082307B"/>
    <w:rPr>
      <w:rFonts w:eastAsia="Times New Roman" w:cs="Times New Roman"/>
      <w:b/>
      <w:sz w:val="40"/>
      <w:lang w:eastAsia="en-AU"/>
    </w:rPr>
  </w:style>
  <w:style w:type="paragraph" w:customStyle="1" w:styleId="ActNoP1">
    <w:name w:val="ActNoP1"/>
    <w:basedOn w:val="Actno"/>
    <w:link w:val="ActNoP1Char"/>
    <w:rsid w:val="0082307B"/>
    <w:pPr>
      <w:spacing w:before="800"/>
    </w:pPr>
    <w:rPr>
      <w:sz w:val="28"/>
    </w:rPr>
  </w:style>
  <w:style w:type="character" w:customStyle="1" w:styleId="ActNoP1Char">
    <w:name w:val="ActNoP1 Char"/>
    <w:basedOn w:val="DefaultParagraphFont"/>
    <w:link w:val="ActNoP1"/>
    <w:rsid w:val="0082307B"/>
    <w:rPr>
      <w:rFonts w:eastAsia="Times New Roman" w:cs="Times New Roman"/>
      <w:b/>
      <w:sz w:val="28"/>
      <w:lang w:eastAsia="en-AU"/>
    </w:rPr>
  </w:style>
  <w:style w:type="paragraph" w:customStyle="1" w:styleId="AssentBk">
    <w:name w:val="AssentBk"/>
    <w:basedOn w:val="Normal"/>
    <w:rsid w:val="0082307B"/>
    <w:pPr>
      <w:spacing w:line="240" w:lineRule="auto"/>
    </w:pPr>
    <w:rPr>
      <w:rFonts w:eastAsia="Times New Roman" w:cs="Times New Roman"/>
      <w:sz w:val="20"/>
      <w:lang w:eastAsia="en-AU"/>
    </w:rPr>
  </w:style>
  <w:style w:type="paragraph" w:customStyle="1" w:styleId="AssentDt">
    <w:name w:val="AssentDt"/>
    <w:basedOn w:val="Normal"/>
    <w:rsid w:val="009A1CDD"/>
    <w:pPr>
      <w:spacing w:line="240" w:lineRule="auto"/>
    </w:pPr>
    <w:rPr>
      <w:rFonts w:eastAsia="Times New Roman" w:cs="Times New Roman"/>
      <w:sz w:val="20"/>
      <w:lang w:eastAsia="en-AU"/>
    </w:rPr>
  </w:style>
  <w:style w:type="paragraph" w:customStyle="1" w:styleId="2ndRd">
    <w:name w:val="2ndRd"/>
    <w:basedOn w:val="Normal"/>
    <w:rsid w:val="009A1CDD"/>
    <w:pPr>
      <w:spacing w:line="240" w:lineRule="auto"/>
    </w:pPr>
    <w:rPr>
      <w:rFonts w:eastAsia="Times New Roman" w:cs="Times New Roman"/>
      <w:sz w:val="20"/>
      <w:lang w:eastAsia="en-AU"/>
    </w:rPr>
  </w:style>
  <w:style w:type="paragraph" w:customStyle="1" w:styleId="ScalePlusRef">
    <w:name w:val="ScalePlusRef"/>
    <w:basedOn w:val="Normal"/>
    <w:rsid w:val="009A1CD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F370-6214-4A19-A2A1-27E06318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102</Pages>
  <Words>22495</Words>
  <Characters>113375</Characters>
  <Application>Microsoft Office Word</Application>
  <DocSecurity>0</DocSecurity>
  <PresentationFormat/>
  <Lines>2412</Lines>
  <Paragraphs>1741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2024-10-10T20:26:00Z</dcterms:created>
  <dcterms:modified xsi:type="dcterms:W3CDTF">2024-10-10T20:26:00Z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Parliamentary Workplace Support Service Amendment (Independent Parliamentary Standards Commission) Act 2024</vt:lpwstr>
  </property>
  <property fmtid="{D5CDD505-2E9C-101B-9397-08002B2CF9AE}" pid="3" name="ActNo">
    <vt:lpwstr>No. 86,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OPC8335</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2024-09-10T08:40:30Z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e606f6c4-9e72-44e7-899a-d1c23000bf47</vt:lpwstr>
  </property>
  <property fmtid="{D5CDD505-2E9C-101B-9397-08002B2CF9AE}" pid="18" name="MSIP_Label_234ea0fa-41da-4eb0-b95e-07c328641c0b_ContentBits">
    <vt:lpwstr>0</vt:lpwstr>
  </property>
</Properties>
</file>