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78766003"/>
    <w:p w14:paraId="4A58E0A8" w14:textId="6AB0BF7A" w:rsidR="0047754E" w:rsidRDefault="0047754E" w:rsidP="0047754E">
      <w:r>
        <w:object w:dxaOrig="2146" w:dyaOrig="1561" w14:anchorId="24A30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Commonwealth Coat of Arms of Australia" style="width:107.5pt;height:78pt" o:ole="" fillcolor="window">
            <v:imagedata r:id="rId7" o:title=""/>
          </v:shape>
          <o:OLEObject Type="Embed" ProgID="Word.Picture.8" ShapeID="_x0000_i1026" DrawAspect="Content" ObjectID="_1794914447" r:id="rId8"/>
        </w:object>
      </w:r>
    </w:p>
    <w:p w14:paraId="09959905" w14:textId="77777777" w:rsidR="0047754E" w:rsidRDefault="0047754E" w:rsidP="0047754E"/>
    <w:p w14:paraId="63D55EF2" w14:textId="77777777" w:rsidR="0047754E" w:rsidRDefault="0047754E" w:rsidP="0047754E"/>
    <w:p w14:paraId="31684D21" w14:textId="77777777" w:rsidR="0047754E" w:rsidRDefault="0047754E" w:rsidP="0047754E"/>
    <w:p w14:paraId="29B2D8A8" w14:textId="77777777" w:rsidR="0047754E" w:rsidRDefault="0047754E" w:rsidP="0047754E"/>
    <w:p w14:paraId="4B7CFEB4" w14:textId="77777777" w:rsidR="0047754E" w:rsidRDefault="0047754E" w:rsidP="0047754E"/>
    <w:p w14:paraId="58C57841" w14:textId="77777777" w:rsidR="0047754E" w:rsidRDefault="0047754E" w:rsidP="0047754E"/>
    <w:bookmarkEnd w:id="0"/>
    <w:p w14:paraId="13F36D0B" w14:textId="3AB388B8" w:rsidR="001937E1" w:rsidRPr="0053733B" w:rsidRDefault="0047754E" w:rsidP="0047754E">
      <w:pPr>
        <w:pStyle w:val="ShortT"/>
      </w:pPr>
      <w:r>
        <w:t>Better and Fairer Schools (Funding and Reform) Act 2024</w:t>
      </w:r>
    </w:p>
    <w:p w14:paraId="7CAAF1F2" w14:textId="05D9FAE7" w:rsidR="001937E1" w:rsidRPr="0053733B" w:rsidRDefault="001937E1" w:rsidP="0047754E">
      <w:pPr>
        <w:pStyle w:val="Actno"/>
        <w:spacing w:before="400"/>
      </w:pPr>
      <w:r w:rsidRPr="0053733B">
        <w:t>No.</w:t>
      </w:r>
      <w:r w:rsidR="0003268F">
        <w:t xml:space="preserve"> 97</w:t>
      </w:r>
      <w:r w:rsidRPr="0053733B">
        <w:t>, 2024</w:t>
      </w:r>
    </w:p>
    <w:p w14:paraId="4510BE89" w14:textId="77777777" w:rsidR="001937E1" w:rsidRPr="0053733B" w:rsidRDefault="001937E1" w:rsidP="001937E1"/>
    <w:p w14:paraId="06EC3766" w14:textId="77777777" w:rsidR="00A26041" w:rsidRDefault="00A26041" w:rsidP="00A26041">
      <w:pPr>
        <w:rPr>
          <w:lang w:eastAsia="en-AU"/>
        </w:rPr>
      </w:pPr>
    </w:p>
    <w:p w14:paraId="419A2E6A" w14:textId="6F180106" w:rsidR="001937E1" w:rsidRPr="0053733B" w:rsidRDefault="001937E1" w:rsidP="001937E1"/>
    <w:p w14:paraId="52F378CA" w14:textId="77777777" w:rsidR="001937E1" w:rsidRPr="0053733B" w:rsidRDefault="001937E1" w:rsidP="001937E1"/>
    <w:p w14:paraId="616DC6E1" w14:textId="77777777" w:rsidR="001937E1" w:rsidRPr="0053733B" w:rsidRDefault="001937E1" w:rsidP="001937E1"/>
    <w:p w14:paraId="614BDAE9" w14:textId="77777777" w:rsidR="0047754E" w:rsidRDefault="0047754E" w:rsidP="0047754E">
      <w:pPr>
        <w:pStyle w:val="LongT"/>
      </w:pPr>
      <w:r>
        <w:t xml:space="preserve">An Act to amend the </w:t>
      </w:r>
      <w:r w:rsidRPr="0047754E">
        <w:rPr>
          <w:i/>
        </w:rPr>
        <w:t>Australian Education Act 2013</w:t>
      </w:r>
      <w:r>
        <w:t>, and for related purposes</w:t>
      </w:r>
    </w:p>
    <w:p w14:paraId="2D41F0C7" w14:textId="00CA05C4" w:rsidR="001937E1" w:rsidRPr="00AE5397" w:rsidRDefault="001937E1" w:rsidP="001937E1">
      <w:pPr>
        <w:pStyle w:val="Header"/>
        <w:tabs>
          <w:tab w:val="clear" w:pos="4150"/>
          <w:tab w:val="clear" w:pos="8307"/>
        </w:tabs>
      </w:pPr>
      <w:r w:rsidRPr="00AE5397">
        <w:rPr>
          <w:rStyle w:val="CharAmSchNo"/>
        </w:rPr>
        <w:t xml:space="preserve"> </w:t>
      </w:r>
      <w:r w:rsidRPr="00AE5397">
        <w:rPr>
          <w:rStyle w:val="CharAmSchText"/>
        </w:rPr>
        <w:t xml:space="preserve"> </w:t>
      </w:r>
    </w:p>
    <w:p w14:paraId="55BED217" w14:textId="77777777" w:rsidR="001937E1" w:rsidRPr="00AE5397" w:rsidRDefault="001937E1" w:rsidP="001937E1">
      <w:pPr>
        <w:pStyle w:val="Header"/>
        <w:tabs>
          <w:tab w:val="clear" w:pos="4150"/>
          <w:tab w:val="clear" w:pos="8307"/>
        </w:tabs>
      </w:pPr>
      <w:r w:rsidRPr="00AE5397">
        <w:rPr>
          <w:rStyle w:val="CharAmPartNo"/>
        </w:rPr>
        <w:t xml:space="preserve"> </w:t>
      </w:r>
      <w:r w:rsidRPr="00AE5397">
        <w:rPr>
          <w:rStyle w:val="CharAmPartText"/>
        </w:rPr>
        <w:t xml:space="preserve"> </w:t>
      </w:r>
    </w:p>
    <w:p w14:paraId="148EA75B" w14:textId="77777777" w:rsidR="001937E1" w:rsidRPr="0053733B" w:rsidRDefault="001937E1" w:rsidP="001937E1">
      <w:pPr>
        <w:sectPr w:rsidR="001937E1" w:rsidRPr="0053733B" w:rsidSect="0047754E">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2" w:left="2410" w:header="720" w:footer="3402" w:gutter="0"/>
          <w:cols w:space="708"/>
          <w:docGrid w:linePitch="360"/>
        </w:sectPr>
      </w:pPr>
    </w:p>
    <w:p w14:paraId="3FB71038" w14:textId="77777777" w:rsidR="001937E1" w:rsidRPr="0053733B" w:rsidRDefault="001937E1" w:rsidP="001937E1">
      <w:pPr>
        <w:outlineLvl w:val="0"/>
        <w:rPr>
          <w:sz w:val="36"/>
        </w:rPr>
      </w:pPr>
      <w:r w:rsidRPr="0053733B">
        <w:rPr>
          <w:sz w:val="36"/>
        </w:rPr>
        <w:lastRenderedPageBreak/>
        <w:t>Contents</w:t>
      </w:r>
    </w:p>
    <w:p w14:paraId="5BCFFF1A" w14:textId="6BD908CD" w:rsidR="0003268F" w:rsidRDefault="0003268F">
      <w:pPr>
        <w:pStyle w:val="TOC5"/>
        <w:rPr>
          <w:rFonts w:asciiTheme="minorHAnsi" w:eastAsiaTheme="minorEastAsia" w:hAnsiTheme="minorHAnsi" w:cstheme="minorBidi"/>
          <w:noProof/>
          <w:kern w:val="2"/>
          <w:sz w:val="24"/>
          <w:szCs w:val="24"/>
          <w14:ligatures w14:val="standardContextual"/>
        </w:rPr>
      </w:pPr>
      <w:r>
        <w:fldChar w:fldCharType="begin"/>
      </w:r>
      <w:r>
        <w:instrText xml:space="preserve"> TOC \o "1-9" </w:instrText>
      </w:r>
      <w:r>
        <w:fldChar w:fldCharType="separate"/>
      </w:r>
      <w:r>
        <w:rPr>
          <w:noProof/>
        </w:rPr>
        <w:t>1</w:t>
      </w:r>
      <w:r>
        <w:rPr>
          <w:noProof/>
        </w:rPr>
        <w:tab/>
        <w:t>Short title</w:t>
      </w:r>
      <w:r w:rsidRPr="0003268F">
        <w:rPr>
          <w:noProof/>
        </w:rPr>
        <w:tab/>
      </w:r>
      <w:r w:rsidRPr="0003268F">
        <w:rPr>
          <w:noProof/>
        </w:rPr>
        <w:fldChar w:fldCharType="begin"/>
      </w:r>
      <w:r w:rsidRPr="0003268F">
        <w:rPr>
          <w:noProof/>
        </w:rPr>
        <w:instrText xml:space="preserve"> PAGEREF _Toc184301593 \h </w:instrText>
      </w:r>
      <w:r w:rsidRPr="0003268F">
        <w:rPr>
          <w:noProof/>
        </w:rPr>
      </w:r>
      <w:r w:rsidRPr="0003268F">
        <w:rPr>
          <w:noProof/>
        </w:rPr>
        <w:fldChar w:fldCharType="separate"/>
      </w:r>
      <w:r w:rsidRPr="0003268F">
        <w:rPr>
          <w:noProof/>
        </w:rPr>
        <w:t>1</w:t>
      </w:r>
      <w:r w:rsidRPr="0003268F">
        <w:rPr>
          <w:noProof/>
        </w:rPr>
        <w:fldChar w:fldCharType="end"/>
      </w:r>
    </w:p>
    <w:p w14:paraId="557A5D90" w14:textId="56C1E8F0" w:rsidR="0003268F" w:rsidRDefault="0003268F">
      <w:pPr>
        <w:pStyle w:val="TOC5"/>
        <w:rPr>
          <w:rFonts w:asciiTheme="minorHAnsi" w:eastAsiaTheme="minorEastAsia" w:hAnsiTheme="minorHAnsi" w:cstheme="minorBidi"/>
          <w:noProof/>
          <w:kern w:val="2"/>
          <w:sz w:val="24"/>
          <w:szCs w:val="24"/>
          <w14:ligatures w14:val="standardContextual"/>
        </w:rPr>
      </w:pPr>
      <w:r>
        <w:rPr>
          <w:noProof/>
        </w:rPr>
        <w:t>2</w:t>
      </w:r>
      <w:r>
        <w:rPr>
          <w:noProof/>
        </w:rPr>
        <w:tab/>
        <w:t>Commencement</w:t>
      </w:r>
      <w:r w:rsidRPr="0003268F">
        <w:rPr>
          <w:noProof/>
        </w:rPr>
        <w:tab/>
      </w:r>
      <w:r w:rsidRPr="0003268F">
        <w:rPr>
          <w:noProof/>
        </w:rPr>
        <w:fldChar w:fldCharType="begin"/>
      </w:r>
      <w:r w:rsidRPr="0003268F">
        <w:rPr>
          <w:noProof/>
        </w:rPr>
        <w:instrText xml:space="preserve"> PAGEREF _Toc184301594 \h </w:instrText>
      </w:r>
      <w:r w:rsidRPr="0003268F">
        <w:rPr>
          <w:noProof/>
        </w:rPr>
      </w:r>
      <w:r w:rsidRPr="0003268F">
        <w:rPr>
          <w:noProof/>
        </w:rPr>
        <w:fldChar w:fldCharType="separate"/>
      </w:r>
      <w:r w:rsidRPr="0003268F">
        <w:rPr>
          <w:noProof/>
        </w:rPr>
        <w:t>2</w:t>
      </w:r>
      <w:r w:rsidRPr="0003268F">
        <w:rPr>
          <w:noProof/>
        </w:rPr>
        <w:fldChar w:fldCharType="end"/>
      </w:r>
    </w:p>
    <w:p w14:paraId="52644457" w14:textId="1DBAEF09" w:rsidR="0003268F" w:rsidRDefault="0003268F">
      <w:pPr>
        <w:pStyle w:val="TOC5"/>
        <w:rPr>
          <w:rFonts w:asciiTheme="minorHAnsi" w:eastAsiaTheme="minorEastAsia" w:hAnsiTheme="minorHAnsi" w:cstheme="minorBidi"/>
          <w:noProof/>
          <w:kern w:val="2"/>
          <w:sz w:val="24"/>
          <w:szCs w:val="24"/>
          <w14:ligatures w14:val="standardContextual"/>
        </w:rPr>
      </w:pPr>
      <w:r>
        <w:rPr>
          <w:noProof/>
        </w:rPr>
        <w:t>3</w:t>
      </w:r>
      <w:r>
        <w:rPr>
          <w:noProof/>
        </w:rPr>
        <w:tab/>
        <w:t>Schedules</w:t>
      </w:r>
      <w:r w:rsidRPr="0003268F">
        <w:rPr>
          <w:noProof/>
        </w:rPr>
        <w:tab/>
      </w:r>
      <w:r w:rsidRPr="0003268F">
        <w:rPr>
          <w:noProof/>
        </w:rPr>
        <w:fldChar w:fldCharType="begin"/>
      </w:r>
      <w:r w:rsidRPr="0003268F">
        <w:rPr>
          <w:noProof/>
        </w:rPr>
        <w:instrText xml:space="preserve"> PAGEREF _Toc184301595 \h </w:instrText>
      </w:r>
      <w:r w:rsidRPr="0003268F">
        <w:rPr>
          <w:noProof/>
        </w:rPr>
      </w:r>
      <w:r w:rsidRPr="0003268F">
        <w:rPr>
          <w:noProof/>
        </w:rPr>
        <w:fldChar w:fldCharType="separate"/>
      </w:r>
      <w:r w:rsidRPr="0003268F">
        <w:rPr>
          <w:noProof/>
        </w:rPr>
        <w:t>2</w:t>
      </w:r>
      <w:r w:rsidRPr="0003268F">
        <w:rPr>
          <w:noProof/>
        </w:rPr>
        <w:fldChar w:fldCharType="end"/>
      </w:r>
    </w:p>
    <w:p w14:paraId="6B9E8E13" w14:textId="262092AD" w:rsidR="0003268F" w:rsidRDefault="0003268F">
      <w:pPr>
        <w:pStyle w:val="TOC6"/>
        <w:rPr>
          <w:rFonts w:asciiTheme="minorHAnsi" w:eastAsiaTheme="minorEastAsia" w:hAnsiTheme="minorHAnsi" w:cstheme="minorBidi"/>
          <w:b w:val="0"/>
          <w:noProof/>
          <w:kern w:val="2"/>
          <w:szCs w:val="24"/>
          <w14:ligatures w14:val="standardContextual"/>
        </w:rPr>
      </w:pPr>
      <w:r>
        <w:rPr>
          <w:noProof/>
        </w:rPr>
        <w:t>Schedule 1—Grants of financial assistance to States and Territories</w:t>
      </w:r>
      <w:r w:rsidRPr="0003268F">
        <w:rPr>
          <w:b w:val="0"/>
          <w:noProof/>
          <w:sz w:val="18"/>
        </w:rPr>
        <w:tab/>
      </w:r>
      <w:r w:rsidRPr="0003268F">
        <w:rPr>
          <w:b w:val="0"/>
          <w:noProof/>
          <w:sz w:val="18"/>
        </w:rPr>
        <w:fldChar w:fldCharType="begin"/>
      </w:r>
      <w:r w:rsidRPr="0003268F">
        <w:rPr>
          <w:b w:val="0"/>
          <w:noProof/>
          <w:sz w:val="18"/>
        </w:rPr>
        <w:instrText xml:space="preserve"> PAGEREF _Toc184301596 \h </w:instrText>
      </w:r>
      <w:r w:rsidRPr="0003268F">
        <w:rPr>
          <w:b w:val="0"/>
          <w:noProof/>
          <w:sz w:val="18"/>
        </w:rPr>
      </w:r>
      <w:r w:rsidRPr="0003268F">
        <w:rPr>
          <w:b w:val="0"/>
          <w:noProof/>
          <w:sz w:val="18"/>
        </w:rPr>
        <w:fldChar w:fldCharType="separate"/>
      </w:r>
      <w:r w:rsidRPr="0003268F">
        <w:rPr>
          <w:b w:val="0"/>
          <w:noProof/>
          <w:sz w:val="18"/>
        </w:rPr>
        <w:t>4</w:t>
      </w:r>
      <w:r w:rsidRPr="0003268F">
        <w:rPr>
          <w:b w:val="0"/>
          <w:noProof/>
          <w:sz w:val="18"/>
        </w:rPr>
        <w:fldChar w:fldCharType="end"/>
      </w:r>
    </w:p>
    <w:p w14:paraId="3CBD7241" w14:textId="7E9F296C" w:rsidR="0003268F" w:rsidRDefault="0003268F">
      <w:pPr>
        <w:pStyle w:val="TOC7"/>
        <w:rPr>
          <w:rFonts w:asciiTheme="minorHAnsi" w:eastAsiaTheme="minorEastAsia" w:hAnsiTheme="minorHAnsi" w:cstheme="minorBidi"/>
          <w:noProof/>
          <w:kern w:val="2"/>
          <w:szCs w:val="24"/>
          <w14:ligatures w14:val="standardContextual"/>
        </w:rPr>
      </w:pPr>
      <w:r>
        <w:rPr>
          <w:noProof/>
        </w:rPr>
        <w:t>Part 1—Agreements relating to school education reform</w:t>
      </w:r>
      <w:r w:rsidRPr="0003268F">
        <w:rPr>
          <w:noProof/>
          <w:sz w:val="18"/>
        </w:rPr>
        <w:tab/>
      </w:r>
      <w:r w:rsidRPr="0003268F">
        <w:rPr>
          <w:noProof/>
          <w:sz w:val="18"/>
        </w:rPr>
        <w:fldChar w:fldCharType="begin"/>
      </w:r>
      <w:r w:rsidRPr="0003268F">
        <w:rPr>
          <w:noProof/>
          <w:sz w:val="18"/>
        </w:rPr>
        <w:instrText xml:space="preserve"> PAGEREF _Toc184301597 \h </w:instrText>
      </w:r>
      <w:r w:rsidRPr="0003268F">
        <w:rPr>
          <w:noProof/>
          <w:sz w:val="18"/>
        </w:rPr>
      </w:r>
      <w:r w:rsidRPr="0003268F">
        <w:rPr>
          <w:noProof/>
          <w:sz w:val="18"/>
        </w:rPr>
        <w:fldChar w:fldCharType="separate"/>
      </w:r>
      <w:r w:rsidRPr="0003268F">
        <w:rPr>
          <w:noProof/>
          <w:sz w:val="18"/>
        </w:rPr>
        <w:t>4</w:t>
      </w:r>
      <w:r w:rsidRPr="0003268F">
        <w:rPr>
          <w:noProof/>
          <w:sz w:val="18"/>
        </w:rPr>
        <w:fldChar w:fldCharType="end"/>
      </w:r>
    </w:p>
    <w:p w14:paraId="4AD4EB20" w14:textId="586F2657"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_Toc184301598 \h </w:instrText>
      </w:r>
      <w:r w:rsidRPr="0003268F">
        <w:rPr>
          <w:i w:val="0"/>
          <w:noProof/>
          <w:sz w:val="18"/>
        </w:rPr>
      </w:r>
      <w:r w:rsidRPr="0003268F">
        <w:rPr>
          <w:i w:val="0"/>
          <w:noProof/>
          <w:sz w:val="18"/>
        </w:rPr>
        <w:fldChar w:fldCharType="separate"/>
      </w:r>
      <w:r w:rsidRPr="0003268F">
        <w:rPr>
          <w:i w:val="0"/>
          <w:noProof/>
          <w:sz w:val="18"/>
        </w:rPr>
        <w:t>4</w:t>
      </w:r>
      <w:r w:rsidRPr="0003268F">
        <w:rPr>
          <w:i w:val="0"/>
          <w:noProof/>
          <w:sz w:val="18"/>
        </w:rPr>
        <w:fldChar w:fldCharType="end"/>
      </w:r>
    </w:p>
    <w:p w14:paraId="654CF75A" w14:textId="7DFE20A2" w:rsidR="0003268F" w:rsidRDefault="0003268F">
      <w:pPr>
        <w:pStyle w:val="TOC7"/>
        <w:rPr>
          <w:rFonts w:asciiTheme="minorHAnsi" w:eastAsiaTheme="minorEastAsia" w:hAnsiTheme="minorHAnsi" w:cstheme="minorBidi"/>
          <w:noProof/>
          <w:kern w:val="2"/>
          <w:szCs w:val="24"/>
          <w14:ligatures w14:val="standardContextual"/>
        </w:rPr>
      </w:pPr>
      <w:r>
        <w:rPr>
          <w:noProof/>
        </w:rPr>
        <w:t>Part 2—Commonwealth share</w:t>
      </w:r>
      <w:r w:rsidRPr="0003268F">
        <w:rPr>
          <w:noProof/>
          <w:sz w:val="18"/>
        </w:rPr>
        <w:tab/>
      </w:r>
      <w:r w:rsidRPr="0003268F">
        <w:rPr>
          <w:noProof/>
          <w:sz w:val="18"/>
        </w:rPr>
        <w:fldChar w:fldCharType="begin"/>
      </w:r>
      <w:r w:rsidRPr="0003268F">
        <w:rPr>
          <w:noProof/>
          <w:sz w:val="18"/>
        </w:rPr>
        <w:instrText xml:space="preserve"> PAGEREF _Toc184301599 \h </w:instrText>
      </w:r>
      <w:r w:rsidRPr="0003268F">
        <w:rPr>
          <w:noProof/>
          <w:sz w:val="18"/>
        </w:rPr>
      </w:r>
      <w:r w:rsidRPr="0003268F">
        <w:rPr>
          <w:noProof/>
          <w:sz w:val="18"/>
        </w:rPr>
        <w:fldChar w:fldCharType="separate"/>
      </w:r>
      <w:r w:rsidRPr="0003268F">
        <w:rPr>
          <w:noProof/>
          <w:sz w:val="18"/>
        </w:rPr>
        <w:t>5</w:t>
      </w:r>
      <w:r w:rsidRPr="0003268F">
        <w:rPr>
          <w:noProof/>
          <w:sz w:val="18"/>
        </w:rPr>
        <w:fldChar w:fldCharType="end"/>
      </w:r>
    </w:p>
    <w:p w14:paraId="54BA1189" w14:textId="5086DC0F"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_Toc184301600 \h </w:instrText>
      </w:r>
      <w:r w:rsidRPr="0003268F">
        <w:rPr>
          <w:i w:val="0"/>
          <w:noProof/>
          <w:sz w:val="18"/>
        </w:rPr>
      </w:r>
      <w:r w:rsidRPr="0003268F">
        <w:rPr>
          <w:i w:val="0"/>
          <w:noProof/>
          <w:sz w:val="18"/>
        </w:rPr>
        <w:fldChar w:fldCharType="separate"/>
      </w:r>
      <w:r w:rsidRPr="0003268F">
        <w:rPr>
          <w:i w:val="0"/>
          <w:noProof/>
          <w:sz w:val="18"/>
        </w:rPr>
        <w:t>5</w:t>
      </w:r>
      <w:r w:rsidRPr="0003268F">
        <w:rPr>
          <w:i w:val="0"/>
          <w:noProof/>
          <w:sz w:val="18"/>
        </w:rPr>
        <w:fldChar w:fldCharType="end"/>
      </w:r>
    </w:p>
    <w:p w14:paraId="7D157670" w14:textId="39803836" w:rsidR="0003268F" w:rsidRDefault="0003268F">
      <w:pPr>
        <w:pStyle w:val="TOC7"/>
        <w:rPr>
          <w:rFonts w:asciiTheme="minorHAnsi" w:eastAsiaTheme="minorEastAsia" w:hAnsiTheme="minorHAnsi" w:cstheme="minorBidi"/>
          <w:noProof/>
          <w:kern w:val="2"/>
          <w:szCs w:val="24"/>
          <w14:ligatures w14:val="standardContextual"/>
        </w:rPr>
      </w:pPr>
      <w:r>
        <w:rPr>
          <w:noProof/>
        </w:rPr>
        <w:t>Part 3—State and Territory contributions</w:t>
      </w:r>
      <w:r w:rsidRPr="0003268F">
        <w:rPr>
          <w:noProof/>
          <w:sz w:val="18"/>
        </w:rPr>
        <w:tab/>
      </w:r>
      <w:r w:rsidRPr="0003268F">
        <w:rPr>
          <w:noProof/>
          <w:sz w:val="18"/>
        </w:rPr>
        <w:fldChar w:fldCharType="begin"/>
      </w:r>
      <w:r w:rsidRPr="0003268F">
        <w:rPr>
          <w:noProof/>
          <w:sz w:val="18"/>
        </w:rPr>
        <w:instrText xml:space="preserve"> PAGEREF _Toc184301602 \h </w:instrText>
      </w:r>
      <w:r w:rsidRPr="0003268F">
        <w:rPr>
          <w:noProof/>
          <w:sz w:val="18"/>
        </w:rPr>
      </w:r>
      <w:r w:rsidRPr="0003268F">
        <w:rPr>
          <w:noProof/>
          <w:sz w:val="18"/>
        </w:rPr>
        <w:fldChar w:fldCharType="separate"/>
      </w:r>
      <w:r w:rsidRPr="0003268F">
        <w:rPr>
          <w:noProof/>
          <w:sz w:val="18"/>
        </w:rPr>
        <w:t>9</w:t>
      </w:r>
      <w:r w:rsidRPr="0003268F">
        <w:rPr>
          <w:noProof/>
          <w:sz w:val="18"/>
        </w:rPr>
        <w:fldChar w:fldCharType="end"/>
      </w:r>
    </w:p>
    <w:p w14:paraId="3B6D9B47" w14:textId="29C4D2AA"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_Toc184301603 \h </w:instrText>
      </w:r>
      <w:r w:rsidRPr="0003268F">
        <w:rPr>
          <w:i w:val="0"/>
          <w:noProof/>
          <w:sz w:val="18"/>
        </w:rPr>
      </w:r>
      <w:r w:rsidRPr="0003268F">
        <w:rPr>
          <w:i w:val="0"/>
          <w:noProof/>
          <w:sz w:val="18"/>
        </w:rPr>
        <w:fldChar w:fldCharType="separate"/>
      </w:r>
      <w:r w:rsidRPr="0003268F">
        <w:rPr>
          <w:i w:val="0"/>
          <w:noProof/>
          <w:sz w:val="18"/>
        </w:rPr>
        <w:t>9</w:t>
      </w:r>
      <w:r w:rsidRPr="0003268F">
        <w:rPr>
          <w:i w:val="0"/>
          <w:noProof/>
          <w:sz w:val="18"/>
        </w:rPr>
        <w:fldChar w:fldCharType="end"/>
      </w:r>
    </w:p>
    <w:p w14:paraId="76EACA15" w14:textId="71F891B6" w:rsidR="0003268F" w:rsidRDefault="0003268F">
      <w:pPr>
        <w:pStyle w:val="TOC7"/>
        <w:rPr>
          <w:rFonts w:asciiTheme="minorHAnsi" w:eastAsiaTheme="minorEastAsia" w:hAnsiTheme="minorHAnsi" w:cstheme="minorBidi"/>
          <w:noProof/>
          <w:kern w:val="2"/>
          <w:szCs w:val="24"/>
          <w14:ligatures w14:val="standardContextual"/>
        </w:rPr>
      </w:pPr>
      <w:r>
        <w:rPr>
          <w:noProof/>
        </w:rPr>
        <w:t>Part 4—Other amendments</w:t>
      </w:r>
      <w:r w:rsidRPr="0003268F">
        <w:rPr>
          <w:noProof/>
          <w:sz w:val="18"/>
        </w:rPr>
        <w:tab/>
      </w:r>
      <w:r w:rsidRPr="0003268F">
        <w:rPr>
          <w:noProof/>
          <w:sz w:val="18"/>
        </w:rPr>
        <w:fldChar w:fldCharType="begin"/>
      </w:r>
      <w:r w:rsidRPr="0003268F">
        <w:rPr>
          <w:noProof/>
          <w:sz w:val="18"/>
        </w:rPr>
        <w:instrText xml:space="preserve"> PAGEREF _Toc184301604 \h </w:instrText>
      </w:r>
      <w:r w:rsidRPr="0003268F">
        <w:rPr>
          <w:noProof/>
          <w:sz w:val="18"/>
        </w:rPr>
      </w:r>
      <w:r w:rsidRPr="0003268F">
        <w:rPr>
          <w:noProof/>
          <w:sz w:val="18"/>
        </w:rPr>
        <w:fldChar w:fldCharType="separate"/>
      </w:r>
      <w:r w:rsidRPr="0003268F">
        <w:rPr>
          <w:noProof/>
          <w:sz w:val="18"/>
        </w:rPr>
        <w:t>10</w:t>
      </w:r>
      <w:r w:rsidRPr="0003268F">
        <w:rPr>
          <w:noProof/>
          <w:sz w:val="18"/>
        </w:rPr>
        <w:fldChar w:fldCharType="end"/>
      </w:r>
    </w:p>
    <w:p w14:paraId="285778EC" w14:textId="03192C02"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_Toc184301605 \h </w:instrText>
      </w:r>
      <w:r w:rsidRPr="0003268F">
        <w:rPr>
          <w:i w:val="0"/>
          <w:noProof/>
          <w:sz w:val="18"/>
        </w:rPr>
      </w:r>
      <w:r w:rsidRPr="0003268F">
        <w:rPr>
          <w:i w:val="0"/>
          <w:noProof/>
          <w:sz w:val="18"/>
        </w:rPr>
        <w:fldChar w:fldCharType="separate"/>
      </w:r>
      <w:r w:rsidRPr="0003268F">
        <w:rPr>
          <w:i w:val="0"/>
          <w:noProof/>
          <w:sz w:val="18"/>
        </w:rPr>
        <w:t>10</w:t>
      </w:r>
      <w:r w:rsidRPr="0003268F">
        <w:rPr>
          <w:i w:val="0"/>
          <w:noProof/>
          <w:sz w:val="18"/>
        </w:rPr>
        <w:fldChar w:fldCharType="end"/>
      </w:r>
    </w:p>
    <w:p w14:paraId="3EC6C1C9" w14:textId="7C1B011F" w:rsidR="0003268F" w:rsidRDefault="0003268F">
      <w:pPr>
        <w:pStyle w:val="TOC6"/>
        <w:rPr>
          <w:rFonts w:asciiTheme="minorHAnsi" w:eastAsiaTheme="minorEastAsia" w:hAnsiTheme="minorHAnsi" w:cstheme="minorBidi"/>
          <w:b w:val="0"/>
          <w:noProof/>
          <w:kern w:val="2"/>
          <w:szCs w:val="24"/>
          <w14:ligatures w14:val="standardContextual"/>
        </w:rPr>
      </w:pPr>
      <w:r>
        <w:rPr>
          <w:noProof/>
        </w:rPr>
        <w:t>Schedule 2—Transparency and accountability of school funding</w:t>
      </w:r>
      <w:r w:rsidRPr="0003268F">
        <w:rPr>
          <w:b w:val="0"/>
          <w:noProof/>
          <w:sz w:val="18"/>
        </w:rPr>
        <w:tab/>
      </w:r>
      <w:r w:rsidRPr="0003268F">
        <w:rPr>
          <w:b w:val="0"/>
          <w:noProof/>
          <w:sz w:val="18"/>
        </w:rPr>
        <w:fldChar w:fldCharType="begin"/>
      </w:r>
      <w:r w:rsidRPr="0003268F">
        <w:rPr>
          <w:b w:val="0"/>
          <w:noProof/>
          <w:sz w:val="18"/>
        </w:rPr>
        <w:instrText xml:space="preserve"> PAGEREF _Toc184301606 \h </w:instrText>
      </w:r>
      <w:r w:rsidRPr="0003268F">
        <w:rPr>
          <w:b w:val="0"/>
          <w:noProof/>
          <w:sz w:val="18"/>
        </w:rPr>
      </w:r>
      <w:r w:rsidRPr="0003268F">
        <w:rPr>
          <w:b w:val="0"/>
          <w:noProof/>
          <w:sz w:val="18"/>
        </w:rPr>
        <w:fldChar w:fldCharType="separate"/>
      </w:r>
      <w:r w:rsidRPr="0003268F">
        <w:rPr>
          <w:b w:val="0"/>
          <w:noProof/>
          <w:sz w:val="18"/>
        </w:rPr>
        <w:t>11</w:t>
      </w:r>
      <w:r w:rsidRPr="0003268F">
        <w:rPr>
          <w:b w:val="0"/>
          <w:noProof/>
          <w:sz w:val="18"/>
        </w:rPr>
        <w:fldChar w:fldCharType="end"/>
      </w:r>
    </w:p>
    <w:p w14:paraId="6A0523DE" w14:textId="2CE52ACA" w:rsidR="0003268F" w:rsidRDefault="0003268F">
      <w:pPr>
        <w:pStyle w:val="TOC9"/>
        <w:rPr>
          <w:rFonts w:asciiTheme="minorHAnsi" w:eastAsiaTheme="minorEastAsia" w:hAnsiTheme="minorHAnsi" w:cstheme="minorBidi"/>
          <w:i w:val="0"/>
          <w:noProof/>
          <w:kern w:val="2"/>
          <w:sz w:val="24"/>
          <w:szCs w:val="24"/>
          <w14:ligatures w14:val="standardContextual"/>
        </w:rPr>
      </w:pPr>
      <w:r>
        <w:rPr>
          <w:noProof/>
        </w:rPr>
        <w:t>Australian Education Act 2013</w:t>
      </w:r>
      <w:r w:rsidRPr="0003268F">
        <w:rPr>
          <w:i w:val="0"/>
          <w:noProof/>
          <w:sz w:val="18"/>
        </w:rPr>
        <w:tab/>
      </w:r>
      <w:r w:rsidRPr="0003268F">
        <w:rPr>
          <w:i w:val="0"/>
          <w:noProof/>
          <w:sz w:val="18"/>
        </w:rPr>
        <w:fldChar w:fldCharType="begin"/>
      </w:r>
      <w:r w:rsidRPr="0003268F">
        <w:rPr>
          <w:i w:val="0"/>
          <w:noProof/>
          <w:sz w:val="18"/>
        </w:rPr>
        <w:instrText xml:space="preserve"> PAGEREF _Toc184301607 \h </w:instrText>
      </w:r>
      <w:r w:rsidRPr="0003268F">
        <w:rPr>
          <w:i w:val="0"/>
          <w:noProof/>
          <w:sz w:val="18"/>
        </w:rPr>
      </w:r>
      <w:r w:rsidRPr="0003268F">
        <w:rPr>
          <w:i w:val="0"/>
          <w:noProof/>
          <w:sz w:val="18"/>
        </w:rPr>
        <w:fldChar w:fldCharType="separate"/>
      </w:r>
      <w:r w:rsidRPr="0003268F">
        <w:rPr>
          <w:i w:val="0"/>
          <w:noProof/>
          <w:sz w:val="18"/>
        </w:rPr>
        <w:t>11</w:t>
      </w:r>
      <w:r w:rsidRPr="0003268F">
        <w:rPr>
          <w:i w:val="0"/>
          <w:noProof/>
          <w:sz w:val="18"/>
        </w:rPr>
        <w:fldChar w:fldCharType="end"/>
      </w:r>
    </w:p>
    <w:p w14:paraId="7CBD9DBD" w14:textId="7D897C29" w:rsidR="001937E1" w:rsidRPr="0053733B" w:rsidRDefault="0003268F" w:rsidP="001937E1">
      <w:r>
        <w:fldChar w:fldCharType="end"/>
      </w:r>
    </w:p>
    <w:p w14:paraId="11595845" w14:textId="77777777" w:rsidR="001937E1" w:rsidRPr="0053733B" w:rsidRDefault="001937E1" w:rsidP="001937E1">
      <w:pPr>
        <w:sectPr w:rsidR="001937E1" w:rsidRPr="0053733B" w:rsidSect="0047754E">
          <w:headerReference w:type="even" r:id="rId15"/>
          <w:headerReference w:type="default" r:id="rId16"/>
          <w:footerReference w:type="even" r:id="rId17"/>
          <w:footerReference w:type="default" r:id="rId18"/>
          <w:headerReference w:type="first" r:id="rId19"/>
          <w:pgSz w:w="11907" w:h="16839"/>
          <w:pgMar w:top="2381" w:right="2410" w:bottom="4252" w:left="2410" w:header="720" w:footer="3402" w:gutter="0"/>
          <w:pgNumType w:fmt="lowerRoman" w:start="1"/>
          <w:cols w:space="708"/>
          <w:docGrid w:linePitch="360"/>
        </w:sectPr>
      </w:pPr>
    </w:p>
    <w:p w14:paraId="4E021DE8" w14:textId="77777777" w:rsidR="0047754E" w:rsidRDefault="0047754E">
      <w:r>
        <w:object w:dxaOrig="2146" w:dyaOrig="1561" w14:anchorId="51E80B30">
          <v:shape id="_x0000_i1027" type="#_x0000_t75" alt="Commonwealth Coat of Arms of Australia" style="width:110pt;height:80.5pt" o:ole="" fillcolor="window">
            <v:imagedata r:id="rId7" o:title=""/>
          </v:shape>
          <o:OLEObject Type="Embed" ProgID="Word.Picture.8" ShapeID="_x0000_i1027" DrawAspect="Content" ObjectID="_1794914448" r:id="rId20"/>
        </w:object>
      </w:r>
    </w:p>
    <w:p w14:paraId="42423595" w14:textId="77777777" w:rsidR="0047754E" w:rsidRDefault="0047754E"/>
    <w:p w14:paraId="010E68FA" w14:textId="77777777" w:rsidR="0047754E" w:rsidRDefault="0047754E" w:rsidP="000178F8">
      <w:pPr>
        <w:spacing w:line="240" w:lineRule="auto"/>
      </w:pPr>
    </w:p>
    <w:p w14:paraId="20DDFC1D" w14:textId="5237608E" w:rsidR="0047754E" w:rsidRDefault="0047754E" w:rsidP="000178F8">
      <w:pPr>
        <w:pStyle w:val="ShortTP1"/>
      </w:pPr>
      <w:r>
        <w:fldChar w:fldCharType="begin"/>
      </w:r>
      <w:r>
        <w:instrText xml:space="preserve"> STYLEREF ShortT </w:instrText>
      </w:r>
      <w:r>
        <w:fldChar w:fldCharType="separate"/>
      </w:r>
      <w:r w:rsidR="0003268F">
        <w:rPr>
          <w:noProof/>
        </w:rPr>
        <w:t>Better and Fairer Schools (Funding and Reform) Act 2024</w:t>
      </w:r>
      <w:r>
        <w:rPr>
          <w:noProof/>
        </w:rPr>
        <w:fldChar w:fldCharType="end"/>
      </w:r>
    </w:p>
    <w:p w14:paraId="7F1DAE56" w14:textId="19E2A052" w:rsidR="0047754E" w:rsidRDefault="0047754E" w:rsidP="000178F8">
      <w:pPr>
        <w:pStyle w:val="ActNoP1"/>
      </w:pPr>
      <w:r>
        <w:fldChar w:fldCharType="begin"/>
      </w:r>
      <w:r>
        <w:instrText xml:space="preserve"> STYLEREF Actno </w:instrText>
      </w:r>
      <w:r>
        <w:fldChar w:fldCharType="separate"/>
      </w:r>
      <w:r w:rsidR="0003268F">
        <w:rPr>
          <w:noProof/>
        </w:rPr>
        <w:t>No. 97, 2024</w:t>
      </w:r>
      <w:r>
        <w:rPr>
          <w:noProof/>
        </w:rPr>
        <w:fldChar w:fldCharType="end"/>
      </w:r>
    </w:p>
    <w:p w14:paraId="30B621BA" w14:textId="77777777" w:rsidR="0047754E" w:rsidRPr="009A0728" w:rsidRDefault="0047754E" w:rsidP="009A0728">
      <w:pPr>
        <w:pBdr>
          <w:bottom w:val="single" w:sz="6" w:space="0" w:color="auto"/>
        </w:pBdr>
        <w:spacing w:before="400" w:line="240" w:lineRule="auto"/>
        <w:rPr>
          <w:rFonts w:eastAsia="Times New Roman"/>
          <w:b/>
          <w:sz w:val="28"/>
        </w:rPr>
      </w:pPr>
    </w:p>
    <w:p w14:paraId="56389DD5" w14:textId="77777777" w:rsidR="0047754E" w:rsidRPr="009A0728" w:rsidRDefault="0047754E" w:rsidP="009A0728">
      <w:pPr>
        <w:spacing w:line="40" w:lineRule="exact"/>
        <w:rPr>
          <w:rFonts w:eastAsia="Calibri"/>
          <w:b/>
          <w:sz w:val="28"/>
        </w:rPr>
      </w:pPr>
    </w:p>
    <w:p w14:paraId="550BD63C" w14:textId="77777777" w:rsidR="0047754E" w:rsidRPr="009A0728" w:rsidRDefault="0047754E" w:rsidP="009A0728">
      <w:pPr>
        <w:pBdr>
          <w:top w:val="single" w:sz="12" w:space="0" w:color="auto"/>
        </w:pBdr>
        <w:spacing w:line="240" w:lineRule="auto"/>
        <w:rPr>
          <w:rFonts w:eastAsia="Times New Roman"/>
          <w:b/>
          <w:sz w:val="28"/>
        </w:rPr>
      </w:pPr>
    </w:p>
    <w:p w14:paraId="2E9270EE" w14:textId="77777777" w:rsidR="0047754E" w:rsidRDefault="0047754E" w:rsidP="0047754E">
      <w:pPr>
        <w:pStyle w:val="Page1"/>
        <w:spacing w:before="400"/>
      </w:pPr>
      <w:r>
        <w:t xml:space="preserve">An Act to amend the </w:t>
      </w:r>
      <w:r w:rsidRPr="0047754E">
        <w:rPr>
          <w:i/>
        </w:rPr>
        <w:t>Australian Education Act 2013</w:t>
      </w:r>
      <w:r>
        <w:t>, and for related purposes</w:t>
      </w:r>
    </w:p>
    <w:p w14:paraId="19819A6F" w14:textId="29793D36" w:rsidR="0003268F" w:rsidRDefault="0003268F" w:rsidP="000C5962">
      <w:pPr>
        <w:pStyle w:val="AssentDt"/>
        <w:spacing w:before="240"/>
        <w:rPr>
          <w:sz w:val="24"/>
        </w:rPr>
      </w:pPr>
      <w:r>
        <w:rPr>
          <w:sz w:val="24"/>
        </w:rPr>
        <w:t>[</w:t>
      </w:r>
      <w:r>
        <w:rPr>
          <w:i/>
          <w:sz w:val="24"/>
        </w:rPr>
        <w:t>Assented to 29 November 2024</w:t>
      </w:r>
      <w:r>
        <w:rPr>
          <w:sz w:val="24"/>
        </w:rPr>
        <w:t>]</w:t>
      </w:r>
    </w:p>
    <w:p w14:paraId="1B81DB84" w14:textId="11C04E1E" w:rsidR="001937E1" w:rsidRPr="0053733B" w:rsidRDefault="001937E1" w:rsidP="00EC3368">
      <w:pPr>
        <w:spacing w:before="240" w:line="240" w:lineRule="auto"/>
        <w:rPr>
          <w:sz w:val="32"/>
        </w:rPr>
      </w:pPr>
      <w:r w:rsidRPr="0053733B">
        <w:rPr>
          <w:sz w:val="32"/>
        </w:rPr>
        <w:t>The Parliament of Australia enacts:</w:t>
      </w:r>
    </w:p>
    <w:p w14:paraId="5FCF0F13" w14:textId="77777777" w:rsidR="001937E1" w:rsidRPr="0053733B" w:rsidRDefault="001937E1" w:rsidP="00EC3368">
      <w:pPr>
        <w:pStyle w:val="ActHead5"/>
      </w:pPr>
      <w:bookmarkStart w:id="1" w:name="_Toc184301593"/>
      <w:r w:rsidRPr="00AE5397">
        <w:rPr>
          <w:rStyle w:val="CharSectno"/>
        </w:rPr>
        <w:t>1</w:t>
      </w:r>
      <w:r w:rsidRPr="0053733B">
        <w:t xml:space="preserve">  Short title</w:t>
      </w:r>
      <w:bookmarkEnd w:id="1"/>
    </w:p>
    <w:p w14:paraId="2582279E" w14:textId="77777777" w:rsidR="006E19A4" w:rsidRPr="0053733B" w:rsidRDefault="001937E1" w:rsidP="00EC3368">
      <w:pPr>
        <w:pStyle w:val="subsection"/>
      </w:pPr>
      <w:r w:rsidRPr="0053733B">
        <w:tab/>
      </w:r>
      <w:r w:rsidRPr="0053733B">
        <w:tab/>
        <w:t xml:space="preserve">This Act is the </w:t>
      </w:r>
      <w:r w:rsidRPr="0053733B">
        <w:rPr>
          <w:i/>
        </w:rPr>
        <w:t>Better and Fairer Schools</w:t>
      </w:r>
      <w:r w:rsidR="007758E4" w:rsidRPr="0053733B">
        <w:rPr>
          <w:i/>
        </w:rPr>
        <w:t xml:space="preserve"> (Funding and Reform</w:t>
      </w:r>
      <w:r w:rsidRPr="0053733B">
        <w:rPr>
          <w:i/>
        </w:rPr>
        <w:t>) Act 2024</w:t>
      </w:r>
      <w:r w:rsidRPr="0053733B">
        <w:t>.</w:t>
      </w:r>
    </w:p>
    <w:p w14:paraId="0D369877" w14:textId="77777777" w:rsidR="001937E1" w:rsidRPr="0053733B" w:rsidRDefault="001937E1" w:rsidP="00EC3368">
      <w:pPr>
        <w:pStyle w:val="ActHead5"/>
      </w:pPr>
      <w:bookmarkStart w:id="2" w:name="_Toc184301594"/>
      <w:r w:rsidRPr="00AE5397">
        <w:rPr>
          <w:rStyle w:val="CharSectno"/>
        </w:rPr>
        <w:t>2</w:t>
      </w:r>
      <w:r w:rsidRPr="0053733B">
        <w:t xml:space="preserve">  Commencement</w:t>
      </w:r>
      <w:bookmarkEnd w:id="2"/>
    </w:p>
    <w:p w14:paraId="0283CC53" w14:textId="77777777" w:rsidR="001937E1" w:rsidRPr="0053733B" w:rsidRDefault="001937E1" w:rsidP="00EC3368">
      <w:pPr>
        <w:pStyle w:val="subsection"/>
      </w:pPr>
      <w:r w:rsidRPr="0053733B">
        <w:tab/>
        <w:t>(1)</w:t>
      </w:r>
      <w:r w:rsidRPr="0053733B">
        <w:tab/>
        <w:t>Each provision of this Act specified in column 1 of the table commences, or is taken to have commenced, in accordance with column 2 of the table. Any other statement in column 2 has effect according to its terms.</w:t>
      </w:r>
    </w:p>
    <w:p w14:paraId="15423D62" w14:textId="77777777" w:rsidR="001937E1" w:rsidRPr="0053733B" w:rsidRDefault="001937E1" w:rsidP="00EC3368">
      <w:pPr>
        <w:pStyle w:val="Tabletext"/>
      </w:pPr>
    </w:p>
    <w:tbl>
      <w:tblPr>
        <w:tblW w:w="7111" w:type="dxa"/>
        <w:tblInd w:w="214"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1937E1" w:rsidRPr="0053733B" w14:paraId="21B10D92" w14:textId="77777777" w:rsidTr="008147B7">
        <w:trPr>
          <w:tblHeader/>
        </w:trPr>
        <w:tc>
          <w:tcPr>
            <w:tcW w:w="7111" w:type="dxa"/>
            <w:gridSpan w:val="3"/>
            <w:tcBorders>
              <w:top w:val="single" w:sz="12" w:space="0" w:color="auto"/>
              <w:bottom w:val="single" w:sz="6" w:space="0" w:color="auto"/>
            </w:tcBorders>
            <w:shd w:val="clear" w:color="auto" w:fill="auto"/>
          </w:tcPr>
          <w:p w14:paraId="2939990B" w14:textId="77777777" w:rsidR="001937E1" w:rsidRPr="0053733B" w:rsidRDefault="001937E1" w:rsidP="00EC3368">
            <w:pPr>
              <w:pStyle w:val="TableHeading"/>
            </w:pPr>
            <w:r w:rsidRPr="0053733B">
              <w:lastRenderedPageBreak/>
              <w:t>Commencement information</w:t>
            </w:r>
          </w:p>
        </w:tc>
      </w:tr>
      <w:tr w:rsidR="001937E1" w:rsidRPr="0053733B" w14:paraId="7416D0B0" w14:textId="77777777" w:rsidTr="008147B7">
        <w:trPr>
          <w:tblHeader/>
        </w:trPr>
        <w:tc>
          <w:tcPr>
            <w:tcW w:w="1701" w:type="dxa"/>
            <w:tcBorders>
              <w:top w:val="single" w:sz="6" w:space="0" w:color="auto"/>
              <w:bottom w:val="single" w:sz="6" w:space="0" w:color="auto"/>
            </w:tcBorders>
            <w:shd w:val="clear" w:color="auto" w:fill="auto"/>
          </w:tcPr>
          <w:p w14:paraId="206253F6" w14:textId="77777777" w:rsidR="001937E1" w:rsidRPr="0053733B" w:rsidRDefault="001937E1" w:rsidP="00EC3368">
            <w:pPr>
              <w:pStyle w:val="TableHeading"/>
            </w:pPr>
            <w:r w:rsidRPr="0053733B">
              <w:t>Column 1</w:t>
            </w:r>
          </w:p>
        </w:tc>
        <w:tc>
          <w:tcPr>
            <w:tcW w:w="3828" w:type="dxa"/>
            <w:tcBorders>
              <w:top w:val="single" w:sz="6" w:space="0" w:color="auto"/>
              <w:bottom w:val="single" w:sz="6" w:space="0" w:color="auto"/>
            </w:tcBorders>
            <w:shd w:val="clear" w:color="auto" w:fill="auto"/>
          </w:tcPr>
          <w:p w14:paraId="773BC780" w14:textId="77777777" w:rsidR="001937E1" w:rsidRPr="0053733B" w:rsidRDefault="001937E1" w:rsidP="00EC3368">
            <w:pPr>
              <w:pStyle w:val="TableHeading"/>
            </w:pPr>
            <w:r w:rsidRPr="0053733B">
              <w:t>Column 2</w:t>
            </w:r>
          </w:p>
        </w:tc>
        <w:tc>
          <w:tcPr>
            <w:tcW w:w="1582" w:type="dxa"/>
            <w:tcBorders>
              <w:top w:val="single" w:sz="6" w:space="0" w:color="auto"/>
              <w:bottom w:val="single" w:sz="6" w:space="0" w:color="auto"/>
            </w:tcBorders>
            <w:shd w:val="clear" w:color="auto" w:fill="auto"/>
          </w:tcPr>
          <w:p w14:paraId="4B61701C" w14:textId="77777777" w:rsidR="001937E1" w:rsidRPr="0053733B" w:rsidRDefault="001937E1" w:rsidP="00EC3368">
            <w:pPr>
              <w:pStyle w:val="TableHeading"/>
            </w:pPr>
            <w:r w:rsidRPr="0053733B">
              <w:t>Column 3</w:t>
            </w:r>
          </w:p>
        </w:tc>
      </w:tr>
      <w:tr w:rsidR="001937E1" w:rsidRPr="0053733B" w14:paraId="585E07EB" w14:textId="77777777" w:rsidTr="008147B7">
        <w:trPr>
          <w:tblHeader/>
        </w:trPr>
        <w:tc>
          <w:tcPr>
            <w:tcW w:w="1701" w:type="dxa"/>
            <w:tcBorders>
              <w:top w:val="single" w:sz="6" w:space="0" w:color="auto"/>
              <w:bottom w:val="single" w:sz="12" w:space="0" w:color="auto"/>
            </w:tcBorders>
            <w:shd w:val="clear" w:color="auto" w:fill="auto"/>
          </w:tcPr>
          <w:p w14:paraId="2A50ED12" w14:textId="77777777" w:rsidR="001937E1" w:rsidRPr="0053733B" w:rsidRDefault="001937E1" w:rsidP="00EC3368">
            <w:pPr>
              <w:pStyle w:val="TableHeading"/>
            </w:pPr>
            <w:r w:rsidRPr="0053733B">
              <w:t>Provisions</w:t>
            </w:r>
          </w:p>
        </w:tc>
        <w:tc>
          <w:tcPr>
            <w:tcW w:w="3828" w:type="dxa"/>
            <w:tcBorders>
              <w:top w:val="single" w:sz="6" w:space="0" w:color="auto"/>
              <w:bottom w:val="single" w:sz="12" w:space="0" w:color="auto"/>
            </w:tcBorders>
            <w:shd w:val="clear" w:color="auto" w:fill="auto"/>
          </w:tcPr>
          <w:p w14:paraId="7DA38C33" w14:textId="77777777" w:rsidR="001937E1" w:rsidRPr="0053733B" w:rsidRDefault="001937E1" w:rsidP="00EC3368">
            <w:pPr>
              <w:pStyle w:val="TableHeading"/>
            </w:pPr>
            <w:r w:rsidRPr="0053733B">
              <w:t>Commencement</w:t>
            </w:r>
          </w:p>
        </w:tc>
        <w:tc>
          <w:tcPr>
            <w:tcW w:w="1582" w:type="dxa"/>
            <w:tcBorders>
              <w:top w:val="single" w:sz="6" w:space="0" w:color="auto"/>
              <w:bottom w:val="single" w:sz="12" w:space="0" w:color="auto"/>
            </w:tcBorders>
            <w:shd w:val="clear" w:color="auto" w:fill="auto"/>
          </w:tcPr>
          <w:p w14:paraId="0646775E" w14:textId="77777777" w:rsidR="001937E1" w:rsidRPr="0053733B" w:rsidRDefault="001937E1" w:rsidP="00EC3368">
            <w:pPr>
              <w:pStyle w:val="TableHeading"/>
            </w:pPr>
            <w:r w:rsidRPr="0053733B">
              <w:t>Date/Details</w:t>
            </w:r>
          </w:p>
        </w:tc>
      </w:tr>
      <w:tr w:rsidR="001937E1" w:rsidRPr="0053733B" w14:paraId="20977990" w14:textId="77777777" w:rsidTr="008147B7">
        <w:tc>
          <w:tcPr>
            <w:tcW w:w="1701" w:type="dxa"/>
            <w:tcBorders>
              <w:top w:val="single" w:sz="12" w:space="0" w:color="auto"/>
            </w:tcBorders>
            <w:shd w:val="clear" w:color="auto" w:fill="auto"/>
          </w:tcPr>
          <w:p w14:paraId="2A62BA1C" w14:textId="77777777" w:rsidR="001937E1" w:rsidRPr="0053733B" w:rsidRDefault="001937E1" w:rsidP="00EC3368">
            <w:pPr>
              <w:pStyle w:val="Tabletext"/>
            </w:pPr>
            <w:r w:rsidRPr="0053733B">
              <w:t xml:space="preserve">1.  </w:t>
            </w:r>
            <w:r w:rsidR="006C3114" w:rsidRPr="0053733B">
              <w:t>Sections 1</w:t>
            </w:r>
            <w:r w:rsidR="00B43B50" w:rsidRPr="0053733B">
              <w:t xml:space="preserve"> to 3 and anything in this Act not elsewhere covered by this table</w:t>
            </w:r>
          </w:p>
        </w:tc>
        <w:tc>
          <w:tcPr>
            <w:tcW w:w="3828" w:type="dxa"/>
            <w:tcBorders>
              <w:top w:val="single" w:sz="12" w:space="0" w:color="auto"/>
            </w:tcBorders>
            <w:shd w:val="clear" w:color="auto" w:fill="auto"/>
          </w:tcPr>
          <w:p w14:paraId="288A81B1" w14:textId="77777777" w:rsidR="001937E1" w:rsidRPr="0053733B" w:rsidRDefault="001937E1" w:rsidP="00EC3368">
            <w:pPr>
              <w:pStyle w:val="Tabletext"/>
            </w:pPr>
            <w:r w:rsidRPr="0053733B">
              <w:t>The day after this Act receives the Royal Assent.</w:t>
            </w:r>
          </w:p>
        </w:tc>
        <w:tc>
          <w:tcPr>
            <w:tcW w:w="1582" w:type="dxa"/>
            <w:tcBorders>
              <w:top w:val="single" w:sz="12" w:space="0" w:color="auto"/>
            </w:tcBorders>
            <w:shd w:val="clear" w:color="auto" w:fill="auto"/>
          </w:tcPr>
          <w:p w14:paraId="649E1BA5" w14:textId="2A24FD42" w:rsidR="001937E1" w:rsidRPr="0053733B" w:rsidRDefault="0003268F" w:rsidP="00EC3368">
            <w:pPr>
              <w:pStyle w:val="Tabletext"/>
            </w:pPr>
            <w:r>
              <w:t>30 November 2024</w:t>
            </w:r>
          </w:p>
        </w:tc>
      </w:tr>
      <w:tr w:rsidR="00B43B50" w:rsidRPr="0053733B" w14:paraId="00AD0C07" w14:textId="77777777" w:rsidTr="008147B7">
        <w:tc>
          <w:tcPr>
            <w:tcW w:w="1701" w:type="dxa"/>
            <w:shd w:val="clear" w:color="auto" w:fill="auto"/>
          </w:tcPr>
          <w:p w14:paraId="6E1F3D03" w14:textId="77777777" w:rsidR="00B43B50" w:rsidRPr="0053733B" w:rsidRDefault="004F0679" w:rsidP="00EC3368">
            <w:pPr>
              <w:pStyle w:val="Tabletext"/>
            </w:pPr>
            <w:r w:rsidRPr="0053733B">
              <w:t xml:space="preserve">2.  </w:t>
            </w:r>
            <w:r w:rsidR="006C3114" w:rsidRPr="0053733B">
              <w:t>Schedule 1</w:t>
            </w:r>
            <w:r w:rsidRPr="0053733B">
              <w:t xml:space="preserve">, </w:t>
            </w:r>
            <w:r w:rsidR="006C3114" w:rsidRPr="0053733B">
              <w:t>Part 1</w:t>
            </w:r>
          </w:p>
        </w:tc>
        <w:tc>
          <w:tcPr>
            <w:tcW w:w="3828" w:type="dxa"/>
            <w:shd w:val="clear" w:color="auto" w:fill="auto"/>
          </w:tcPr>
          <w:p w14:paraId="3F7482AB" w14:textId="77777777" w:rsidR="00B43B50" w:rsidRPr="0053733B" w:rsidRDefault="004F0679" w:rsidP="00EC3368">
            <w:pPr>
              <w:pStyle w:val="Tabletext"/>
            </w:pPr>
            <w:r w:rsidRPr="0053733B">
              <w:t>The day after this Act receives the Royal Assent.</w:t>
            </w:r>
          </w:p>
        </w:tc>
        <w:tc>
          <w:tcPr>
            <w:tcW w:w="1582" w:type="dxa"/>
            <w:shd w:val="clear" w:color="auto" w:fill="auto"/>
          </w:tcPr>
          <w:p w14:paraId="73C5A738" w14:textId="2B6FA88B" w:rsidR="00B43B50" w:rsidRPr="0053733B" w:rsidRDefault="0003268F" w:rsidP="00EC3368">
            <w:pPr>
              <w:pStyle w:val="Tabletext"/>
            </w:pPr>
            <w:r>
              <w:t>30 November 2024</w:t>
            </w:r>
          </w:p>
        </w:tc>
      </w:tr>
      <w:tr w:rsidR="008147B7" w:rsidRPr="0053733B" w14:paraId="0699CF2B" w14:textId="77777777" w:rsidTr="008147B7">
        <w:tc>
          <w:tcPr>
            <w:tcW w:w="1701" w:type="dxa"/>
            <w:shd w:val="clear" w:color="auto" w:fill="auto"/>
          </w:tcPr>
          <w:p w14:paraId="09B3259D" w14:textId="77777777" w:rsidR="008147B7" w:rsidRPr="0053733B" w:rsidRDefault="004F0679" w:rsidP="00EC3368">
            <w:pPr>
              <w:pStyle w:val="Tabletext"/>
            </w:pPr>
            <w:r w:rsidRPr="0053733B">
              <w:t xml:space="preserve">3.  </w:t>
            </w:r>
            <w:r w:rsidR="006C3114" w:rsidRPr="0053733B">
              <w:t>Schedule 1</w:t>
            </w:r>
            <w:r w:rsidRPr="0053733B">
              <w:t xml:space="preserve">, </w:t>
            </w:r>
            <w:r w:rsidR="006C3114" w:rsidRPr="0053733B">
              <w:t>Part 2</w:t>
            </w:r>
          </w:p>
        </w:tc>
        <w:tc>
          <w:tcPr>
            <w:tcW w:w="3828" w:type="dxa"/>
            <w:shd w:val="clear" w:color="auto" w:fill="auto"/>
          </w:tcPr>
          <w:p w14:paraId="38B6ACF0" w14:textId="77777777" w:rsidR="004F0679" w:rsidRPr="0053733B" w:rsidRDefault="004F0679" w:rsidP="00EC3368">
            <w:pPr>
              <w:pStyle w:val="Tabletext"/>
            </w:pPr>
            <w:r w:rsidRPr="0053733B">
              <w:t>A single day to be fixed by Proclamation.</w:t>
            </w:r>
          </w:p>
          <w:p w14:paraId="53153B4E" w14:textId="77777777" w:rsidR="008147B7" w:rsidRPr="0053733B" w:rsidRDefault="004F0679" w:rsidP="00EC3368">
            <w:pPr>
              <w:pStyle w:val="Tabletext"/>
            </w:pPr>
            <w:r w:rsidRPr="0053733B">
              <w:t>However, if the provisions do not commence within the period of 6 months beginning on the day this Act receives the Royal Assent, they commence on the day after the end of that period.</w:t>
            </w:r>
          </w:p>
        </w:tc>
        <w:tc>
          <w:tcPr>
            <w:tcW w:w="1582" w:type="dxa"/>
            <w:shd w:val="clear" w:color="auto" w:fill="auto"/>
          </w:tcPr>
          <w:p w14:paraId="709105D6" w14:textId="77777777" w:rsidR="008147B7" w:rsidRPr="0053733B" w:rsidRDefault="008147B7" w:rsidP="00EC3368">
            <w:pPr>
              <w:pStyle w:val="Tabletext"/>
            </w:pPr>
          </w:p>
        </w:tc>
      </w:tr>
      <w:tr w:rsidR="008147B7" w:rsidRPr="0053733B" w14:paraId="22F42B22" w14:textId="77777777" w:rsidTr="008147B7">
        <w:tc>
          <w:tcPr>
            <w:tcW w:w="1701" w:type="dxa"/>
            <w:tcBorders>
              <w:bottom w:val="single" w:sz="2" w:space="0" w:color="auto"/>
            </w:tcBorders>
            <w:shd w:val="clear" w:color="auto" w:fill="auto"/>
          </w:tcPr>
          <w:p w14:paraId="55AD51CD" w14:textId="77777777" w:rsidR="008147B7" w:rsidRPr="0053733B" w:rsidRDefault="004F0679" w:rsidP="00EC3368">
            <w:pPr>
              <w:pStyle w:val="Tabletext"/>
            </w:pPr>
            <w:r w:rsidRPr="0053733B">
              <w:t xml:space="preserve">4.  </w:t>
            </w:r>
            <w:r w:rsidR="006C3114" w:rsidRPr="0053733B">
              <w:t>Schedule 1</w:t>
            </w:r>
            <w:r w:rsidRPr="0053733B">
              <w:t xml:space="preserve">, </w:t>
            </w:r>
            <w:r w:rsidR="006C3114" w:rsidRPr="0053733B">
              <w:t>Parts 3</w:t>
            </w:r>
            <w:r w:rsidRPr="0053733B">
              <w:t xml:space="preserve"> and 4</w:t>
            </w:r>
          </w:p>
        </w:tc>
        <w:tc>
          <w:tcPr>
            <w:tcW w:w="3828" w:type="dxa"/>
            <w:tcBorders>
              <w:bottom w:val="single" w:sz="2" w:space="0" w:color="auto"/>
            </w:tcBorders>
            <w:shd w:val="clear" w:color="auto" w:fill="auto"/>
          </w:tcPr>
          <w:p w14:paraId="7528139D" w14:textId="77777777" w:rsidR="008147B7" w:rsidRPr="0053733B" w:rsidRDefault="004F0679" w:rsidP="00EC3368">
            <w:pPr>
              <w:pStyle w:val="Tabletext"/>
            </w:pPr>
            <w:r w:rsidRPr="0053733B">
              <w:t>The day after this Act receives the Royal Assent.</w:t>
            </w:r>
          </w:p>
        </w:tc>
        <w:tc>
          <w:tcPr>
            <w:tcW w:w="1582" w:type="dxa"/>
            <w:tcBorders>
              <w:bottom w:val="single" w:sz="2" w:space="0" w:color="auto"/>
            </w:tcBorders>
            <w:shd w:val="clear" w:color="auto" w:fill="auto"/>
          </w:tcPr>
          <w:p w14:paraId="1D856EB1" w14:textId="2AA9057A" w:rsidR="008147B7" w:rsidRPr="0053733B" w:rsidRDefault="0003268F" w:rsidP="00EC3368">
            <w:pPr>
              <w:pStyle w:val="Tabletext"/>
            </w:pPr>
            <w:r>
              <w:t>30 November 2024</w:t>
            </w:r>
          </w:p>
        </w:tc>
      </w:tr>
      <w:tr w:rsidR="008147B7" w:rsidRPr="0053733B" w14:paraId="52543849" w14:textId="77777777" w:rsidTr="008147B7">
        <w:tc>
          <w:tcPr>
            <w:tcW w:w="1701" w:type="dxa"/>
            <w:tcBorders>
              <w:top w:val="single" w:sz="2" w:space="0" w:color="auto"/>
              <w:bottom w:val="single" w:sz="12" w:space="0" w:color="auto"/>
            </w:tcBorders>
            <w:shd w:val="clear" w:color="auto" w:fill="auto"/>
          </w:tcPr>
          <w:p w14:paraId="0C277EFD" w14:textId="77777777" w:rsidR="008147B7" w:rsidRPr="0053733B" w:rsidRDefault="004F0679" w:rsidP="00EC3368">
            <w:pPr>
              <w:pStyle w:val="Tabletext"/>
            </w:pPr>
            <w:r w:rsidRPr="0053733B">
              <w:t xml:space="preserve">5.  </w:t>
            </w:r>
            <w:r w:rsidR="006C3114" w:rsidRPr="0053733B">
              <w:t>Schedule 2</w:t>
            </w:r>
          </w:p>
        </w:tc>
        <w:tc>
          <w:tcPr>
            <w:tcW w:w="3828" w:type="dxa"/>
            <w:tcBorders>
              <w:top w:val="single" w:sz="2" w:space="0" w:color="auto"/>
              <w:bottom w:val="single" w:sz="12" w:space="0" w:color="auto"/>
            </w:tcBorders>
            <w:shd w:val="clear" w:color="auto" w:fill="auto"/>
          </w:tcPr>
          <w:p w14:paraId="623F55E6" w14:textId="77777777" w:rsidR="008147B7" w:rsidRPr="0053733B" w:rsidRDefault="004F0679" w:rsidP="00EC3368">
            <w:pPr>
              <w:pStyle w:val="Tabletext"/>
            </w:pPr>
            <w:r w:rsidRPr="0053733B">
              <w:t>The day after this Act receives the Royal Assent.</w:t>
            </w:r>
          </w:p>
        </w:tc>
        <w:tc>
          <w:tcPr>
            <w:tcW w:w="1582" w:type="dxa"/>
            <w:tcBorders>
              <w:top w:val="single" w:sz="2" w:space="0" w:color="auto"/>
              <w:bottom w:val="single" w:sz="12" w:space="0" w:color="auto"/>
            </w:tcBorders>
            <w:shd w:val="clear" w:color="auto" w:fill="auto"/>
          </w:tcPr>
          <w:p w14:paraId="32CF35EB" w14:textId="719984F5" w:rsidR="008147B7" w:rsidRPr="0053733B" w:rsidRDefault="0003268F" w:rsidP="00EC3368">
            <w:pPr>
              <w:pStyle w:val="Tabletext"/>
            </w:pPr>
            <w:r>
              <w:t>30 November 2024</w:t>
            </w:r>
          </w:p>
        </w:tc>
      </w:tr>
    </w:tbl>
    <w:p w14:paraId="0400200A" w14:textId="77777777" w:rsidR="001937E1" w:rsidRPr="0053733B" w:rsidRDefault="001937E1" w:rsidP="00EC3368">
      <w:pPr>
        <w:pStyle w:val="notetext"/>
      </w:pPr>
      <w:r w:rsidRPr="0053733B">
        <w:t>Note:</w:t>
      </w:r>
      <w:r w:rsidRPr="0053733B">
        <w:tab/>
        <w:t>This table relates only to the provisions of this Act as originally enacted. It will not be amended to deal with any later amendments of this Act.</w:t>
      </w:r>
    </w:p>
    <w:p w14:paraId="13D9D91B" w14:textId="77777777" w:rsidR="001937E1" w:rsidRPr="0053733B" w:rsidRDefault="001937E1" w:rsidP="00EC3368">
      <w:pPr>
        <w:pStyle w:val="subsection"/>
      </w:pPr>
      <w:r w:rsidRPr="0053733B">
        <w:tab/>
        <w:t>(2)</w:t>
      </w:r>
      <w:r w:rsidRPr="0053733B">
        <w:tab/>
        <w:t>Any information in column 3 of the table is not part of this Act. Information may be inserted in this column, or information in it may be edited, in any published version of this Act.</w:t>
      </w:r>
    </w:p>
    <w:p w14:paraId="276AA080" w14:textId="77777777" w:rsidR="001937E1" w:rsidRPr="0053733B" w:rsidRDefault="001937E1" w:rsidP="00EC3368">
      <w:pPr>
        <w:pStyle w:val="ActHead5"/>
      </w:pPr>
      <w:bookmarkStart w:id="3" w:name="_Toc184301595"/>
      <w:r w:rsidRPr="00AE5397">
        <w:rPr>
          <w:rStyle w:val="CharSectno"/>
        </w:rPr>
        <w:t>3</w:t>
      </w:r>
      <w:r w:rsidRPr="0053733B">
        <w:t xml:space="preserve">  Schedules</w:t>
      </w:r>
      <w:bookmarkEnd w:id="3"/>
    </w:p>
    <w:p w14:paraId="409C111D" w14:textId="77777777" w:rsidR="001937E1" w:rsidRPr="0053733B" w:rsidRDefault="001937E1" w:rsidP="00EC3368">
      <w:pPr>
        <w:pStyle w:val="subsection"/>
      </w:pPr>
      <w:r w:rsidRPr="0053733B">
        <w:tab/>
      </w:r>
      <w:r w:rsidRPr="0053733B">
        <w:tab/>
        <w:t>Legislation that is specified in a Schedule to this Act is amended or repealed as set out in the applicable items in the Schedule concerned, and any other item in a Schedule to this Act has effect according to its terms.</w:t>
      </w:r>
    </w:p>
    <w:p w14:paraId="3E494B5E" w14:textId="77777777" w:rsidR="001937E1" w:rsidRPr="0053733B" w:rsidRDefault="006C3114" w:rsidP="00EC3368">
      <w:pPr>
        <w:pStyle w:val="ActHead6"/>
        <w:pageBreakBefore/>
      </w:pPr>
      <w:bookmarkStart w:id="4" w:name="opcAmSched"/>
      <w:bookmarkStart w:id="5" w:name="_Toc184301596"/>
      <w:r w:rsidRPr="00AE5397">
        <w:rPr>
          <w:rStyle w:val="CharAmSchNo"/>
        </w:rPr>
        <w:lastRenderedPageBreak/>
        <w:t>Schedule 1</w:t>
      </w:r>
      <w:r w:rsidR="001937E1" w:rsidRPr="0053733B">
        <w:t>—</w:t>
      </w:r>
      <w:r w:rsidR="001937E1" w:rsidRPr="00AE5397">
        <w:rPr>
          <w:rStyle w:val="CharAmSchText"/>
        </w:rPr>
        <w:t>Grants of financial assistance to States and Territories</w:t>
      </w:r>
      <w:bookmarkEnd w:id="5"/>
    </w:p>
    <w:p w14:paraId="1CDD3A14" w14:textId="77777777" w:rsidR="001937E1" w:rsidRPr="0053733B" w:rsidRDefault="006C3114" w:rsidP="00EC3368">
      <w:pPr>
        <w:pStyle w:val="ActHead7"/>
      </w:pPr>
      <w:bookmarkStart w:id="6" w:name="_Toc184301597"/>
      <w:bookmarkEnd w:id="4"/>
      <w:r w:rsidRPr="00AE5397">
        <w:rPr>
          <w:rStyle w:val="CharAmPartNo"/>
        </w:rPr>
        <w:t>Part 1</w:t>
      </w:r>
      <w:r w:rsidR="001937E1" w:rsidRPr="0053733B">
        <w:t>—</w:t>
      </w:r>
      <w:r w:rsidR="001937E1" w:rsidRPr="00AE5397">
        <w:rPr>
          <w:rStyle w:val="CharAmPartText"/>
        </w:rPr>
        <w:t>Agreements relating to school education reform</w:t>
      </w:r>
      <w:bookmarkEnd w:id="6"/>
    </w:p>
    <w:p w14:paraId="6E09DE70" w14:textId="77777777" w:rsidR="001937E1" w:rsidRPr="0053733B" w:rsidRDefault="001937E1" w:rsidP="00EC3368">
      <w:pPr>
        <w:pStyle w:val="ActHead9"/>
        <w:rPr>
          <w:i w:val="0"/>
        </w:rPr>
      </w:pPr>
      <w:bookmarkStart w:id="7" w:name="_Toc184301598"/>
      <w:r w:rsidRPr="0053733B">
        <w:t>Australian Education Act 2013</w:t>
      </w:r>
      <w:bookmarkEnd w:id="7"/>
    </w:p>
    <w:p w14:paraId="0BA77257" w14:textId="77777777" w:rsidR="001937E1" w:rsidRPr="0053733B" w:rsidRDefault="00B761AB" w:rsidP="00EC3368">
      <w:pPr>
        <w:pStyle w:val="ItemHead"/>
      </w:pPr>
      <w:r w:rsidRPr="0053733B">
        <w:t>1</w:t>
      </w:r>
      <w:r w:rsidR="001937E1" w:rsidRPr="0053733B">
        <w:t xml:space="preserve">  </w:t>
      </w:r>
      <w:r w:rsidR="006C3114" w:rsidRPr="0053733B">
        <w:t>Paragraph 2</w:t>
      </w:r>
      <w:r w:rsidR="001937E1" w:rsidRPr="0053733B">
        <w:t>2(2)(a)</w:t>
      </w:r>
    </w:p>
    <w:p w14:paraId="31DA2CA1" w14:textId="77777777" w:rsidR="001937E1" w:rsidRPr="0053733B" w:rsidRDefault="001937E1" w:rsidP="00EC3368">
      <w:pPr>
        <w:pStyle w:val="Item"/>
      </w:pPr>
      <w:r w:rsidRPr="0053733B">
        <w:t>Repeal the paragraph, substitute:</w:t>
      </w:r>
    </w:p>
    <w:p w14:paraId="19EED8BC" w14:textId="77777777" w:rsidR="001937E1" w:rsidRPr="0053733B" w:rsidRDefault="001937E1" w:rsidP="00EC3368">
      <w:pPr>
        <w:pStyle w:val="paragraph"/>
      </w:pPr>
      <w:r w:rsidRPr="0053733B">
        <w:tab/>
        <w:t>(a)</w:t>
      </w:r>
      <w:r w:rsidRPr="0053733B">
        <w:tab/>
        <w:t>that the State or Territory is party to an agreement that satisfies all of the following:</w:t>
      </w:r>
    </w:p>
    <w:p w14:paraId="7AFD5945" w14:textId="77777777" w:rsidR="001937E1" w:rsidRPr="0053733B" w:rsidRDefault="001937E1" w:rsidP="00EC3368">
      <w:pPr>
        <w:pStyle w:val="paragraphsub"/>
      </w:pPr>
      <w:r w:rsidRPr="0053733B">
        <w:tab/>
        <w:t>(</w:t>
      </w:r>
      <w:proofErr w:type="spellStart"/>
      <w:r w:rsidRPr="0053733B">
        <w:t>i</w:t>
      </w:r>
      <w:proofErr w:type="spellEnd"/>
      <w:r w:rsidRPr="0053733B">
        <w:t>)</w:t>
      </w:r>
      <w:r w:rsidRPr="0053733B">
        <w:tab/>
        <w:t>the Commonwealth and one or more States or Territories are parties to the agreement;</w:t>
      </w:r>
    </w:p>
    <w:p w14:paraId="64569603" w14:textId="77777777" w:rsidR="001937E1" w:rsidRPr="0053733B" w:rsidRDefault="001937E1" w:rsidP="00EC3368">
      <w:pPr>
        <w:pStyle w:val="paragraphsub"/>
      </w:pPr>
      <w:r w:rsidRPr="0053733B">
        <w:tab/>
        <w:t>(ii)</w:t>
      </w:r>
      <w:r w:rsidRPr="0053733B">
        <w:tab/>
        <w:t>it is open to any State or Territory to become a party to the agreement;</w:t>
      </w:r>
    </w:p>
    <w:p w14:paraId="68C5EB4C" w14:textId="77777777" w:rsidR="001937E1" w:rsidRPr="0053733B" w:rsidRDefault="001937E1" w:rsidP="00EC3368">
      <w:pPr>
        <w:pStyle w:val="paragraphsub"/>
      </w:pPr>
      <w:r w:rsidRPr="0053733B">
        <w:tab/>
        <w:t>(iii)</w:t>
      </w:r>
      <w:r w:rsidRPr="0053733B">
        <w:tab/>
        <w:t>the agreement relates to school education reform;</w:t>
      </w:r>
    </w:p>
    <w:p w14:paraId="0BE0A644" w14:textId="77777777" w:rsidR="001937E1" w:rsidRPr="0053733B" w:rsidRDefault="00B761AB" w:rsidP="00EC3368">
      <w:pPr>
        <w:pStyle w:val="Transitional"/>
      </w:pPr>
      <w:r w:rsidRPr="0053733B">
        <w:t>2</w:t>
      </w:r>
      <w:r w:rsidR="001937E1" w:rsidRPr="0053733B">
        <w:t xml:space="preserve">  Application provision—agreements</w:t>
      </w:r>
    </w:p>
    <w:p w14:paraId="44574882" w14:textId="77777777" w:rsidR="001937E1" w:rsidRPr="0053733B" w:rsidRDefault="001937E1" w:rsidP="00EC3368">
      <w:pPr>
        <w:pStyle w:val="Item"/>
      </w:pPr>
      <w:r w:rsidRPr="0053733B">
        <w:t xml:space="preserve">The amendment of the </w:t>
      </w:r>
      <w:r w:rsidRPr="0053733B">
        <w:rPr>
          <w:i/>
        </w:rPr>
        <w:t>Australian Education Act 2013</w:t>
      </w:r>
      <w:r w:rsidRPr="0053733B">
        <w:t xml:space="preserve"> made by this Part applies in relation to a payment of financial assistance to a State or Territory if:</w:t>
      </w:r>
    </w:p>
    <w:p w14:paraId="638579D8" w14:textId="77777777" w:rsidR="001937E1" w:rsidRPr="0053733B" w:rsidRDefault="001937E1" w:rsidP="00EC3368">
      <w:pPr>
        <w:pStyle w:val="paragraph"/>
      </w:pPr>
      <w:r w:rsidRPr="0053733B">
        <w:tab/>
        <w:t>(a)</w:t>
      </w:r>
      <w:r w:rsidRPr="0053733B">
        <w:tab/>
        <w:t>the payment is for 2025 or a later year; and</w:t>
      </w:r>
    </w:p>
    <w:p w14:paraId="12A02C69" w14:textId="77777777" w:rsidR="001937E1" w:rsidRPr="0053733B" w:rsidRDefault="001937E1" w:rsidP="00EC3368">
      <w:pPr>
        <w:pStyle w:val="paragraph"/>
      </w:pPr>
      <w:r w:rsidRPr="0053733B">
        <w:tab/>
        <w:t>(b)</w:t>
      </w:r>
      <w:r w:rsidRPr="0053733B">
        <w:tab/>
        <w:t xml:space="preserve">the payment is made on or after the commencement of this </w:t>
      </w:r>
      <w:r w:rsidR="00E603E2" w:rsidRPr="0053733B">
        <w:t>Part</w:t>
      </w:r>
      <w:r w:rsidRPr="0053733B">
        <w:t>.</w:t>
      </w:r>
    </w:p>
    <w:p w14:paraId="25D482ED" w14:textId="77777777" w:rsidR="001937E1" w:rsidRPr="0053733B" w:rsidRDefault="006C3114" w:rsidP="00EC3368">
      <w:pPr>
        <w:pStyle w:val="ActHead7"/>
        <w:pageBreakBefore/>
      </w:pPr>
      <w:bookmarkStart w:id="8" w:name="_Toc184301599"/>
      <w:r w:rsidRPr="00AE5397">
        <w:rPr>
          <w:rStyle w:val="CharAmPartNo"/>
        </w:rPr>
        <w:lastRenderedPageBreak/>
        <w:t>Part 2</w:t>
      </w:r>
      <w:r w:rsidR="001937E1" w:rsidRPr="0053733B">
        <w:t>—</w:t>
      </w:r>
      <w:r w:rsidR="001937E1" w:rsidRPr="00AE5397">
        <w:rPr>
          <w:rStyle w:val="CharAmPartText"/>
        </w:rPr>
        <w:t>Commonwealth share</w:t>
      </w:r>
      <w:bookmarkEnd w:id="8"/>
    </w:p>
    <w:p w14:paraId="64AF7C36" w14:textId="77777777" w:rsidR="001937E1" w:rsidRPr="0053733B" w:rsidRDefault="001937E1" w:rsidP="00EC3368">
      <w:pPr>
        <w:pStyle w:val="ActHead9"/>
        <w:rPr>
          <w:i w:val="0"/>
        </w:rPr>
      </w:pPr>
      <w:bookmarkStart w:id="9" w:name="_Toc184301600"/>
      <w:r w:rsidRPr="0053733B">
        <w:t>Australian Education Act 2013</w:t>
      </w:r>
      <w:bookmarkEnd w:id="9"/>
    </w:p>
    <w:p w14:paraId="3B3D13B6" w14:textId="77777777" w:rsidR="00871BB1" w:rsidRPr="0053733B" w:rsidRDefault="00B761AB" w:rsidP="00EC3368">
      <w:pPr>
        <w:pStyle w:val="ItemHead"/>
      </w:pPr>
      <w:r w:rsidRPr="0053733B">
        <w:t>3</w:t>
      </w:r>
      <w:r w:rsidR="00871BB1" w:rsidRPr="0053733B">
        <w:t xml:space="preserve">  </w:t>
      </w:r>
      <w:r w:rsidR="00DC6546" w:rsidRPr="0053733B">
        <w:t>Preamble (after the paragraph beginning “</w:t>
      </w:r>
      <w:r w:rsidR="00A5058F" w:rsidRPr="0053733B">
        <w:t>The Commonwealth will deliver”)</w:t>
      </w:r>
    </w:p>
    <w:p w14:paraId="3129FCC4" w14:textId="77777777" w:rsidR="00A5058F" w:rsidRPr="0053733B" w:rsidRDefault="00A5058F" w:rsidP="00EC3368">
      <w:pPr>
        <w:pStyle w:val="Item"/>
      </w:pPr>
      <w:r w:rsidRPr="0053733B">
        <w:t>Insert:</w:t>
      </w:r>
    </w:p>
    <w:p w14:paraId="32D2C844" w14:textId="77777777" w:rsidR="006C5B51" w:rsidRPr="0053733B" w:rsidRDefault="00F64335" w:rsidP="00EC3368">
      <w:pPr>
        <w:pStyle w:val="subsection"/>
      </w:pPr>
      <w:r w:rsidRPr="0053733B">
        <w:tab/>
      </w:r>
      <w:r w:rsidRPr="0053733B">
        <w:tab/>
      </w:r>
      <w:r w:rsidR="00CA3937" w:rsidRPr="0053733B">
        <w:t>The Commonwealth’s investment in a better and fairer education system</w:t>
      </w:r>
      <w:r w:rsidR="00384427" w:rsidRPr="0053733B">
        <w:t>, as</w:t>
      </w:r>
      <w:r w:rsidR="004632ED" w:rsidRPr="0053733B">
        <w:t xml:space="preserve"> </w:t>
      </w:r>
      <w:r w:rsidR="00CA3937" w:rsidRPr="0053733B">
        <w:t>set</w:t>
      </w:r>
      <w:r w:rsidR="00384427" w:rsidRPr="0053733B">
        <w:t xml:space="preserve"> </w:t>
      </w:r>
      <w:r w:rsidR="00CA3937" w:rsidRPr="0053733B">
        <w:t>out in this Act</w:t>
      </w:r>
      <w:r w:rsidR="00D706A3" w:rsidRPr="0053733B">
        <w:rPr>
          <w:sz w:val="20"/>
        </w:rPr>
        <w:t>,</w:t>
      </w:r>
      <w:r w:rsidR="00CA3937" w:rsidRPr="0053733B">
        <w:t xml:space="preserve"> provides a pathway to full and fair funding for Australian schools. </w:t>
      </w:r>
      <w:r w:rsidR="000D7F82" w:rsidRPr="0053733B">
        <w:t>It embeds a Commonwealth funding floor for government schools in all States and the Australian Capital Territory, by specifying that the Commonwealth share for such schools must be a minimum of 20 per cent; and it enables the Commonwealth to increase this funding share where there is an agreement in place to do so.</w:t>
      </w:r>
      <w:r w:rsidR="00992D20" w:rsidRPr="0053733B">
        <w:t xml:space="preserve"> </w:t>
      </w:r>
      <w:r w:rsidR="000C1F7C" w:rsidRPr="0053733B">
        <w:t xml:space="preserve">Further, the Act embeds a Commonwealth funding floor of a minimum Commonwealth share of 40 per cent for government schools in the Northern Territory from 2029. </w:t>
      </w:r>
      <w:r w:rsidR="00CA3937" w:rsidRPr="0053733B">
        <w:t>This floor applies certainty and surety to the Commonwealth’s investment in government schools. It establishes a mechanism to protect the funding shares for government schools in Australia to make sure that Commonwealth funding shares cannot go backwards</w:t>
      </w:r>
      <w:r w:rsidRPr="0053733B">
        <w:t>.</w:t>
      </w:r>
    </w:p>
    <w:p w14:paraId="5B59A31B" w14:textId="77777777" w:rsidR="001937E1" w:rsidRPr="0053733B" w:rsidRDefault="00B761AB" w:rsidP="00EC3368">
      <w:pPr>
        <w:pStyle w:val="ItemHead"/>
      </w:pPr>
      <w:r w:rsidRPr="0053733B">
        <w:t>4</w:t>
      </w:r>
      <w:r w:rsidR="001937E1" w:rsidRPr="0053733B">
        <w:t xml:space="preserve">  Section 6 (paragraph (a) of the definition of </w:t>
      </w:r>
      <w:r w:rsidR="001937E1" w:rsidRPr="0053733B">
        <w:rPr>
          <w:i/>
        </w:rPr>
        <w:t>Commonwealth share</w:t>
      </w:r>
      <w:r w:rsidR="001937E1" w:rsidRPr="0053733B">
        <w:t>)</w:t>
      </w:r>
    </w:p>
    <w:p w14:paraId="18D32AD0" w14:textId="77777777" w:rsidR="001937E1" w:rsidRPr="0053733B" w:rsidRDefault="001937E1" w:rsidP="00EC3368">
      <w:pPr>
        <w:pStyle w:val="Item"/>
      </w:pPr>
      <w:r w:rsidRPr="0053733B">
        <w:t>Repeal the paragraph, substitute:</w:t>
      </w:r>
    </w:p>
    <w:p w14:paraId="781E2588" w14:textId="77777777" w:rsidR="001937E1" w:rsidRPr="0053733B" w:rsidRDefault="001937E1" w:rsidP="00EC3368">
      <w:pPr>
        <w:pStyle w:val="paragraph"/>
      </w:pPr>
      <w:r w:rsidRPr="0053733B">
        <w:tab/>
        <w:t>(a)</w:t>
      </w:r>
      <w:r w:rsidRPr="0053733B">
        <w:tab/>
        <w:t>for a school not covered by paragraph (b) or (c)—has the meaning given by:</w:t>
      </w:r>
    </w:p>
    <w:p w14:paraId="3792C68C" w14:textId="77777777" w:rsidR="001937E1" w:rsidRPr="0053733B" w:rsidRDefault="001937E1" w:rsidP="00EC3368">
      <w:pPr>
        <w:pStyle w:val="paragraphsub"/>
      </w:pPr>
      <w:r w:rsidRPr="0053733B">
        <w:tab/>
        <w:t>(</w:t>
      </w:r>
      <w:proofErr w:type="spellStart"/>
      <w:r w:rsidRPr="0053733B">
        <w:t>i</w:t>
      </w:r>
      <w:proofErr w:type="spellEnd"/>
      <w:r w:rsidRPr="0053733B">
        <w:t>)</w:t>
      </w:r>
      <w:r w:rsidRPr="0053733B">
        <w:tab/>
        <w:t>for a government school—subsection 35A(1); or</w:t>
      </w:r>
    </w:p>
    <w:p w14:paraId="14D7B151" w14:textId="77777777" w:rsidR="001937E1" w:rsidRPr="0053733B" w:rsidRDefault="001937E1" w:rsidP="00EC3368">
      <w:pPr>
        <w:pStyle w:val="paragraphsub"/>
      </w:pPr>
      <w:r w:rsidRPr="0053733B">
        <w:tab/>
        <w:t>(ii)</w:t>
      </w:r>
      <w:r w:rsidRPr="0053733B">
        <w:tab/>
        <w:t>for a non</w:t>
      </w:r>
      <w:r w:rsidR="00EC3368">
        <w:noBreakHyphen/>
      </w:r>
      <w:r w:rsidRPr="0053733B">
        <w:t>government school—subsection 35A(</w:t>
      </w:r>
      <w:r w:rsidR="000F4813" w:rsidRPr="0053733B">
        <w:t>6</w:t>
      </w:r>
      <w:r w:rsidRPr="0053733B">
        <w:t>); and</w:t>
      </w:r>
    </w:p>
    <w:p w14:paraId="31BA3CB4" w14:textId="77777777" w:rsidR="001937E1" w:rsidRPr="0053733B" w:rsidRDefault="00B761AB" w:rsidP="00EC3368">
      <w:pPr>
        <w:pStyle w:val="ItemHead"/>
      </w:pPr>
      <w:r w:rsidRPr="0053733B">
        <w:t>5</w:t>
      </w:r>
      <w:r w:rsidR="001937E1" w:rsidRPr="0053733B">
        <w:t xml:space="preserve">  Section 6 (paragraph (a) of the definition of </w:t>
      </w:r>
      <w:r w:rsidR="001937E1" w:rsidRPr="0053733B">
        <w:rPr>
          <w:i/>
        </w:rPr>
        <w:t>transition year</w:t>
      </w:r>
      <w:r w:rsidR="001937E1" w:rsidRPr="0053733B">
        <w:t>)</w:t>
      </w:r>
    </w:p>
    <w:p w14:paraId="50B79BC8" w14:textId="77777777" w:rsidR="001937E1" w:rsidRPr="0053733B" w:rsidRDefault="001937E1" w:rsidP="00EC3368">
      <w:pPr>
        <w:pStyle w:val="Item"/>
      </w:pPr>
      <w:r w:rsidRPr="0053733B">
        <w:t>Omit “2027”, substitute “2024”.</w:t>
      </w:r>
    </w:p>
    <w:p w14:paraId="2EE0320E" w14:textId="77777777" w:rsidR="006B21D1" w:rsidRPr="0053733B" w:rsidRDefault="00B761AB" w:rsidP="00EC3368">
      <w:pPr>
        <w:pStyle w:val="ItemHead"/>
        <w:rPr>
          <w:b w:val="0"/>
        </w:rPr>
      </w:pPr>
      <w:r w:rsidRPr="0053733B">
        <w:t>6</w:t>
      </w:r>
      <w:r w:rsidR="006B21D1" w:rsidRPr="0053733B">
        <w:t xml:space="preserve">  Section 6 (at the end of the definition of </w:t>
      </w:r>
      <w:r w:rsidR="006B21D1" w:rsidRPr="0053733B">
        <w:rPr>
          <w:i/>
        </w:rPr>
        <w:t>transition year</w:t>
      </w:r>
      <w:r w:rsidR="006B21D1" w:rsidRPr="0053733B">
        <w:t>)</w:t>
      </w:r>
    </w:p>
    <w:p w14:paraId="69ED1A3A" w14:textId="77777777" w:rsidR="006B21D1" w:rsidRPr="0053733B" w:rsidRDefault="006B21D1" w:rsidP="00EC3368">
      <w:pPr>
        <w:pStyle w:val="Item"/>
      </w:pPr>
      <w:r w:rsidRPr="0053733B">
        <w:t>Add:</w:t>
      </w:r>
    </w:p>
    <w:p w14:paraId="4814066D" w14:textId="77777777" w:rsidR="006B21D1" w:rsidRPr="0053733B" w:rsidRDefault="006B21D1" w:rsidP="00EC3368">
      <w:pPr>
        <w:pStyle w:val="notetext"/>
      </w:pPr>
      <w:r w:rsidRPr="0053733B">
        <w:t>Note:</w:t>
      </w:r>
      <w:r w:rsidRPr="0053733B">
        <w:tab/>
      </w:r>
      <w:r w:rsidRPr="0053733B">
        <w:rPr>
          <w:b/>
          <w:i/>
        </w:rPr>
        <w:t>Transition year</w:t>
      </w:r>
      <w:r w:rsidRPr="0053733B">
        <w:t xml:space="preserve"> has a modified meaning in </w:t>
      </w:r>
      <w:r w:rsidR="006C3114" w:rsidRPr="0053733B">
        <w:t>section 6</w:t>
      </w:r>
      <w:r w:rsidRPr="0053733B">
        <w:t>9B: see sub</w:t>
      </w:r>
      <w:r w:rsidR="006C3114" w:rsidRPr="0053733B">
        <w:t>section 6</w:t>
      </w:r>
      <w:r w:rsidRPr="0053733B">
        <w:t>9B(6).</w:t>
      </w:r>
    </w:p>
    <w:p w14:paraId="434757E4" w14:textId="77777777" w:rsidR="001937E1" w:rsidRPr="0053733B" w:rsidRDefault="00B761AB" w:rsidP="00EC3368">
      <w:pPr>
        <w:pStyle w:val="ItemHead"/>
      </w:pPr>
      <w:r w:rsidRPr="0053733B">
        <w:t>7</w:t>
      </w:r>
      <w:r w:rsidR="001937E1" w:rsidRPr="0053733B">
        <w:t xml:space="preserve">  Section 35A</w:t>
      </w:r>
    </w:p>
    <w:p w14:paraId="2303ACEE" w14:textId="77777777" w:rsidR="001937E1" w:rsidRPr="0053733B" w:rsidRDefault="001937E1" w:rsidP="00EC3368">
      <w:pPr>
        <w:pStyle w:val="Item"/>
      </w:pPr>
      <w:r w:rsidRPr="0053733B">
        <w:t>Repeal the section, substitute:</w:t>
      </w:r>
    </w:p>
    <w:p w14:paraId="5F0DFDE7" w14:textId="77777777" w:rsidR="001937E1" w:rsidRPr="0053733B" w:rsidRDefault="001937E1" w:rsidP="00EC3368">
      <w:pPr>
        <w:pStyle w:val="ActHead5"/>
      </w:pPr>
      <w:bookmarkStart w:id="10" w:name="_Toc184301601"/>
      <w:r w:rsidRPr="00AE5397">
        <w:rPr>
          <w:rStyle w:val="CharSectno"/>
        </w:rPr>
        <w:t>35A</w:t>
      </w:r>
      <w:r w:rsidRPr="0053733B">
        <w:t xml:space="preserve">  Commonwealth share</w:t>
      </w:r>
      <w:bookmarkEnd w:id="10"/>
    </w:p>
    <w:p w14:paraId="36D25FC9" w14:textId="77777777" w:rsidR="001937E1" w:rsidRPr="0053733B" w:rsidRDefault="001937E1" w:rsidP="00EC3368">
      <w:pPr>
        <w:pStyle w:val="SubsectionHead"/>
      </w:pPr>
      <w:r w:rsidRPr="0053733B">
        <w:t>Commonwealth share—government schools</w:t>
      </w:r>
    </w:p>
    <w:p w14:paraId="3FB165D4" w14:textId="77777777" w:rsidR="001937E1" w:rsidRPr="0053733B" w:rsidRDefault="001937E1" w:rsidP="00EC3368">
      <w:pPr>
        <w:pStyle w:val="subsection"/>
      </w:pPr>
      <w:r w:rsidRPr="0053733B">
        <w:tab/>
        <w:t>(</w:t>
      </w:r>
      <w:r w:rsidR="00847B1E" w:rsidRPr="0053733B">
        <w:t>1</w:t>
      </w:r>
      <w:r w:rsidRPr="0053733B">
        <w:t>)</w:t>
      </w:r>
      <w:r w:rsidRPr="0053733B">
        <w:tab/>
        <w:t xml:space="preserve">The </w:t>
      </w:r>
      <w:r w:rsidRPr="0053733B">
        <w:rPr>
          <w:b/>
          <w:i/>
        </w:rPr>
        <w:t>Commonwealth share</w:t>
      </w:r>
      <w:r w:rsidRPr="0053733B">
        <w:t xml:space="preserve"> for a government school for a year (subject to</w:t>
      </w:r>
      <w:r w:rsidR="00331C0E" w:rsidRPr="0053733B">
        <w:t xml:space="preserve"> </w:t>
      </w:r>
      <w:r w:rsidR="006E16C2" w:rsidRPr="0053733B">
        <w:t>subsection (</w:t>
      </w:r>
      <w:r w:rsidR="002A680A" w:rsidRPr="0053733B">
        <w:t xml:space="preserve">2) </w:t>
      </w:r>
      <w:r w:rsidR="00331C0E" w:rsidRPr="0053733B">
        <w:t>and</w:t>
      </w:r>
      <w:r w:rsidRPr="0053733B">
        <w:t xml:space="preserve"> section 35B)</w:t>
      </w:r>
      <w:r w:rsidR="00DA3A7B" w:rsidRPr="0053733B">
        <w:t xml:space="preserve"> is the percentage prescribed </w:t>
      </w:r>
      <w:r w:rsidR="00DE66E0" w:rsidRPr="0053733B">
        <w:t>by regulations made for the purposes of this subsection</w:t>
      </w:r>
      <w:r w:rsidRPr="0053733B">
        <w:t>.</w:t>
      </w:r>
    </w:p>
    <w:p w14:paraId="139C5E9E" w14:textId="77777777" w:rsidR="001937E1" w:rsidRPr="0053733B" w:rsidRDefault="001937E1" w:rsidP="00EC3368">
      <w:pPr>
        <w:pStyle w:val="notetext"/>
      </w:pPr>
      <w:r w:rsidRPr="0053733B">
        <w:t>Note:</w:t>
      </w:r>
      <w:r w:rsidRPr="0053733B">
        <w:tab/>
        <w:t>Before regulations are made for the purposes of this subsection, the Minister must consult, and have regard to any relevant decisions of, the Ministerial Council (see subsection 130(5)).</w:t>
      </w:r>
    </w:p>
    <w:p w14:paraId="70E69CC0" w14:textId="77777777" w:rsidR="006745AF" w:rsidRPr="0053733B" w:rsidRDefault="00331C0E" w:rsidP="00EC3368">
      <w:pPr>
        <w:pStyle w:val="subsection"/>
      </w:pPr>
      <w:r w:rsidRPr="0053733B">
        <w:tab/>
      </w:r>
      <w:r w:rsidR="006745AF" w:rsidRPr="0053733B">
        <w:t>(</w:t>
      </w:r>
      <w:r w:rsidR="00847B1E" w:rsidRPr="0053733B">
        <w:t>2</w:t>
      </w:r>
      <w:r w:rsidR="006745AF" w:rsidRPr="0053733B">
        <w:t>)</w:t>
      </w:r>
      <w:r w:rsidR="006745AF" w:rsidRPr="0053733B">
        <w:tab/>
      </w:r>
      <w:r w:rsidR="00643A03" w:rsidRPr="0053733B">
        <w:t>R</w:t>
      </w:r>
      <w:r w:rsidR="006745AF" w:rsidRPr="0053733B">
        <w:t xml:space="preserve">egulations made for the purposes of </w:t>
      </w:r>
      <w:r w:rsidR="006E16C2" w:rsidRPr="0053733B">
        <w:t>subsection (</w:t>
      </w:r>
      <w:r w:rsidR="006745AF" w:rsidRPr="0053733B">
        <w:t>1) must not prescribe a Commonwealth share for a government school for a year that is:</w:t>
      </w:r>
    </w:p>
    <w:p w14:paraId="5A186B48" w14:textId="77777777" w:rsidR="006745AF" w:rsidRPr="0053733B" w:rsidRDefault="006745AF" w:rsidP="00EC3368">
      <w:pPr>
        <w:pStyle w:val="paragraph"/>
      </w:pPr>
      <w:r w:rsidRPr="0053733B">
        <w:tab/>
        <w:t>(a)</w:t>
      </w:r>
      <w:r w:rsidRPr="0053733B">
        <w:tab/>
        <w:t>less than the following:</w:t>
      </w:r>
    </w:p>
    <w:p w14:paraId="75D89AF8" w14:textId="77777777" w:rsidR="00AF057D" w:rsidRPr="0053733B" w:rsidRDefault="00AF057D" w:rsidP="00EC3368">
      <w:pPr>
        <w:pStyle w:val="paragraphsub"/>
      </w:pPr>
      <w:r w:rsidRPr="0053733B">
        <w:tab/>
        <w:t>(</w:t>
      </w:r>
      <w:proofErr w:type="spellStart"/>
      <w:r w:rsidRPr="0053733B">
        <w:t>i</w:t>
      </w:r>
      <w:proofErr w:type="spellEnd"/>
      <w:r w:rsidRPr="0053733B">
        <w:t>)</w:t>
      </w:r>
      <w:r w:rsidRPr="0053733B">
        <w:tab/>
        <w:t>if the school is located in the Northern Territory and the year is 2029 or a later year—40%;</w:t>
      </w:r>
    </w:p>
    <w:p w14:paraId="11BE18ED" w14:textId="77777777" w:rsidR="006745AF" w:rsidRPr="0053733B" w:rsidRDefault="006745AF" w:rsidP="00EC3368">
      <w:pPr>
        <w:pStyle w:val="paragraphsub"/>
      </w:pPr>
      <w:r w:rsidRPr="0053733B">
        <w:tab/>
        <w:t>(ii)</w:t>
      </w:r>
      <w:r w:rsidRPr="0053733B">
        <w:tab/>
        <w:t>otherwise—20%; or</w:t>
      </w:r>
    </w:p>
    <w:p w14:paraId="44CF0740" w14:textId="77777777" w:rsidR="00350CD8" w:rsidRPr="0053733B" w:rsidRDefault="006745AF" w:rsidP="00EC3368">
      <w:pPr>
        <w:pStyle w:val="paragraph"/>
      </w:pPr>
      <w:r w:rsidRPr="0053733B">
        <w:tab/>
        <w:t>(b)</w:t>
      </w:r>
      <w:r w:rsidRPr="0053733B">
        <w:tab/>
      </w:r>
      <w:r w:rsidR="00BB773C" w:rsidRPr="0053733B">
        <w:t xml:space="preserve">less than a percentage </w:t>
      </w:r>
      <w:r w:rsidR="00F15386" w:rsidRPr="0053733B">
        <w:t xml:space="preserve">(the </w:t>
      </w:r>
      <w:r w:rsidR="00F15386" w:rsidRPr="0053733B">
        <w:rPr>
          <w:b/>
          <w:i/>
        </w:rPr>
        <w:t>past percentage</w:t>
      </w:r>
      <w:r w:rsidR="00F15386" w:rsidRPr="0053733B">
        <w:t>)</w:t>
      </w:r>
      <w:r w:rsidR="00F15386" w:rsidRPr="0053733B">
        <w:rPr>
          <w:b/>
          <w:i/>
        </w:rPr>
        <w:t xml:space="preserve"> </w:t>
      </w:r>
      <w:r w:rsidR="00BB773C" w:rsidRPr="0053733B">
        <w:t>that has previous</w:t>
      </w:r>
      <w:r w:rsidR="00DF55BF" w:rsidRPr="0053733B">
        <w:t>ly</w:t>
      </w:r>
      <w:r w:rsidR="00BB773C" w:rsidRPr="0053733B">
        <w:t xml:space="preserve"> been prescribed, by regulations made for the purposes of </w:t>
      </w:r>
      <w:r w:rsidR="006E16C2" w:rsidRPr="0053733B">
        <w:t>subsection (</w:t>
      </w:r>
      <w:r w:rsidR="00BB773C" w:rsidRPr="0053733B">
        <w:t>1), as the Commonwealth share for the school for th</w:t>
      </w:r>
      <w:r w:rsidR="00460423" w:rsidRPr="0053733B">
        <w:t>at</w:t>
      </w:r>
      <w:r w:rsidR="00BB773C" w:rsidRPr="0053733B">
        <w:t xml:space="preserve"> year</w:t>
      </w:r>
      <w:r w:rsidR="00935A78" w:rsidRPr="0053733B">
        <w:t xml:space="preserve"> </w:t>
      </w:r>
      <w:r w:rsidR="00162657" w:rsidRPr="0053733B">
        <w:t xml:space="preserve">or </w:t>
      </w:r>
      <w:r w:rsidR="00460423" w:rsidRPr="0053733B">
        <w:t xml:space="preserve">the </w:t>
      </w:r>
      <w:r w:rsidR="00162657" w:rsidRPr="0053733B">
        <w:t xml:space="preserve">previous year </w:t>
      </w:r>
      <w:r w:rsidR="00935A78" w:rsidRPr="0053733B">
        <w:t>(whether or not the regulations</w:t>
      </w:r>
      <w:r w:rsidR="00F15386" w:rsidRPr="0053733B">
        <w:t xml:space="preserve"> that </w:t>
      </w:r>
      <w:r w:rsidR="007627F6" w:rsidRPr="0053733B">
        <w:t>prescribed the past percentage are still in force).</w:t>
      </w:r>
    </w:p>
    <w:p w14:paraId="55560335" w14:textId="77777777" w:rsidR="00A006F7" w:rsidRPr="0053733B" w:rsidRDefault="00A006F7" w:rsidP="00EC3368">
      <w:pPr>
        <w:pStyle w:val="subsection"/>
      </w:pPr>
      <w:r w:rsidRPr="0053733B">
        <w:tab/>
        <w:t>(</w:t>
      </w:r>
      <w:r w:rsidR="00847B1E" w:rsidRPr="0053733B">
        <w:t>3</w:t>
      </w:r>
      <w:r w:rsidRPr="0053733B">
        <w:t>)</w:t>
      </w:r>
      <w:r w:rsidRPr="0053733B">
        <w:tab/>
        <w:t>Without limiting the regulations that may be made for the purposes of subsection (1), those regulations may prescribe different Commonwealth shares (or different methods for working out Commonwealth shares) for government schools located in different States or Territories.</w:t>
      </w:r>
    </w:p>
    <w:p w14:paraId="5FC5E3BD" w14:textId="77777777" w:rsidR="000B5772" w:rsidRPr="0053733B" w:rsidRDefault="000B5772" w:rsidP="00EC3368">
      <w:pPr>
        <w:pStyle w:val="subsection"/>
      </w:pPr>
      <w:r w:rsidRPr="0053733B">
        <w:tab/>
        <w:t>(</w:t>
      </w:r>
      <w:r w:rsidR="00847B1E" w:rsidRPr="0053733B">
        <w:t>4</w:t>
      </w:r>
      <w:r w:rsidRPr="0053733B">
        <w:t>)</w:t>
      </w:r>
      <w:r w:rsidRPr="0053733B">
        <w:tab/>
        <w:t>Subsection (</w:t>
      </w:r>
      <w:r w:rsidR="00A01DF1" w:rsidRPr="0053733B">
        <w:t>3</w:t>
      </w:r>
      <w:r w:rsidRPr="0053733B">
        <w:t>) does not limit the operation of:</w:t>
      </w:r>
    </w:p>
    <w:p w14:paraId="45BEC18C" w14:textId="77777777" w:rsidR="000B5772" w:rsidRPr="0053733B" w:rsidRDefault="000B5772" w:rsidP="00EC3368">
      <w:pPr>
        <w:pStyle w:val="paragraph"/>
      </w:pPr>
      <w:r w:rsidRPr="0053733B">
        <w:tab/>
        <w:t>(a)</w:t>
      </w:r>
      <w:r w:rsidRPr="0053733B">
        <w:tab/>
        <w:t xml:space="preserve">subsection 33(3A) of the </w:t>
      </w:r>
      <w:r w:rsidRPr="0053733B">
        <w:rPr>
          <w:i/>
        </w:rPr>
        <w:t>Acts Interpretation Act 1901</w:t>
      </w:r>
      <w:r w:rsidRPr="0053733B">
        <w:t>; or</w:t>
      </w:r>
    </w:p>
    <w:p w14:paraId="4213E350" w14:textId="77777777" w:rsidR="000B5772" w:rsidRPr="0053733B" w:rsidRDefault="000B5772" w:rsidP="00EC3368">
      <w:pPr>
        <w:pStyle w:val="paragraph"/>
      </w:pPr>
      <w:r w:rsidRPr="0053733B">
        <w:tab/>
        <w:t>(b)</w:t>
      </w:r>
      <w:r w:rsidRPr="0053733B">
        <w:tab/>
        <w:t xml:space="preserve">subsection 13(3) of the </w:t>
      </w:r>
      <w:r w:rsidRPr="0053733B">
        <w:rPr>
          <w:i/>
        </w:rPr>
        <w:t>Legislation Act 2003</w:t>
      </w:r>
      <w:r w:rsidRPr="0053733B">
        <w:t>.</w:t>
      </w:r>
    </w:p>
    <w:p w14:paraId="10044A88" w14:textId="77777777" w:rsidR="001937E1" w:rsidRPr="0053733B" w:rsidRDefault="0019131C" w:rsidP="00EC3368">
      <w:pPr>
        <w:pStyle w:val="subsection"/>
      </w:pPr>
      <w:r w:rsidRPr="0053733B">
        <w:tab/>
      </w:r>
      <w:r w:rsidR="001937E1" w:rsidRPr="0053733B">
        <w:t>(</w:t>
      </w:r>
      <w:r w:rsidR="00847B1E" w:rsidRPr="0053733B">
        <w:t>5</w:t>
      </w:r>
      <w:r w:rsidR="001937E1" w:rsidRPr="0053733B">
        <w:t>)</w:t>
      </w:r>
      <w:r w:rsidR="001937E1" w:rsidRPr="0053733B">
        <w:tab/>
        <w:t xml:space="preserve">Section 42 (disallowance) of the </w:t>
      </w:r>
      <w:r w:rsidR="001937E1" w:rsidRPr="0053733B">
        <w:rPr>
          <w:i/>
        </w:rPr>
        <w:t>Legislation Act 2003</w:t>
      </w:r>
      <w:r w:rsidR="001937E1" w:rsidRPr="0053733B">
        <w:t xml:space="preserve"> does not apply to regulations made for the purposes of </w:t>
      </w:r>
      <w:r w:rsidR="006E16C2" w:rsidRPr="0053733B">
        <w:t>subsection (</w:t>
      </w:r>
      <w:r w:rsidR="00E3786D" w:rsidRPr="0053733B">
        <w:t>1</w:t>
      </w:r>
      <w:r w:rsidR="001937E1" w:rsidRPr="0053733B">
        <w:t>).</w:t>
      </w:r>
    </w:p>
    <w:p w14:paraId="0FAC0E6A" w14:textId="77777777" w:rsidR="00CA3878" w:rsidRPr="0053733B" w:rsidRDefault="00CA3878" w:rsidP="00EC3368">
      <w:pPr>
        <w:pStyle w:val="SubsectionHead"/>
      </w:pPr>
      <w:r w:rsidRPr="0053733B">
        <w:t>Commonwealth share—non</w:t>
      </w:r>
      <w:r w:rsidR="00EC3368">
        <w:noBreakHyphen/>
      </w:r>
      <w:r w:rsidRPr="0053733B">
        <w:t>government schools</w:t>
      </w:r>
    </w:p>
    <w:p w14:paraId="56B1A52A" w14:textId="77777777" w:rsidR="001937E1" w:rsidRPr="0053733B" w:rsidRDefault="001937E1" w:rsidP="00EC3368">
      <w:pPr>
        <w:pStyle w:val="subsection"/>
      </w:pPr>
      <w:r w:rsidRPr="0053733B">
        <w:tab/>
        <w:t>(</w:t>
      </w:r>
      <w:r w:rsidR="00847B1E" w:rsidRPr="0053733B">
        <w:t>6</w:t>
      </w:r>
      <w:r w:rsidRPr="0053733B">
        <w:t>)</w:t>
      </w:r>
      <w:r w:rsidRPr="0053733B">
        <w:tab/>
        <w:t xml:space="preserve">Unless </w:t>
      </w:r>
      <w:r w:rsidR="00367956" w:rsidRPr="0053733B">
        <w:t xml:space="preserve">regulations </w:t>
      </w:r>
      <w:r w:rsidR="0012088E" w:rsidRPr="0053733B">
        <w:t xml:space="preserve">made for the purposes of this subsection </w:t>
      </w:r>
      <w:r w:rsidR="00367956" w:rsidRPr="0053733B">
        <w:t>prescribe otherwise</w:t>
      </w:r>
      <w:r w:rsidRPr="0053733B">
        <w:t xml:space="preserve">, the </w:t>
      </w:r>
      <w:r w:rsidRPr="0053733B">
        <w:rPr>
          <w:b/>
          <w:i/>
        </w:rPr>
        <w:t>Commonwealth share</w:t>
      </w:r>
      <w:r w:rsidRPr="0053733B">
        <w:t xml:space="preserve"> for a non</w:t>
      </w:r>
      <w:r w:rsidR="00EC3368">
        <w:noBreakHyphen/>
      </w:r>
      <w:r w:rsidRPr="0053733B">
        <w:t>government school for a year (subject to section 35C) is 80%</w:t>
      </w:r>
      <w:r w:rsidR="00E209BB" w:rsidRPr="0053733B">
        <w:t>.</w:t>
      </w:r>
    </w:p>
    <w:p w14:paraId="781A1FFC" w14:textId="77777777" w:rsidR="0000182D" w:rsidRPr="0053733B" w:rsidRDefault="00B761AB" w:rsidP="00EC3368">
      <w:pPr>
        <w:pStyle w:val="ItemHead"/>
      </w:pPr>
      <w:r w:rsidRPr="0053733B">
        <w:t>8</w:t>
      </w:r>
      <w:r w:rsidR="0000182D" w:rsidRPr="0053733B">
        <w:t xml:space="preserve">  At the end of </w:t>
      </w:r>
      <w:r w:rsidR="006C3114" w:rsidRPr="0053733B">
        <w:t>section 6</w:t>
      </w:r>
      <w:r w:rsidR="0000182D" w:rsidRPr="0053733B">
        <w:t>9B</w:t>
      </w:r>
    </w:p>
    <w:p w14:paraId="1D49FDAF" w14:textId="77777777" w:rsidR="0000182D" w:rsidRPr="0053733B" w:rsidRDefault="0000182D" w:rsidP="00EC3368">
      <w:pPr>
        <w:pStyle w:val="Item"/>
      </w:pPr>
      <w:r w:rsidRPr="0053733B">
        <w:t>Add:</w:t>
      </w:r>
    </w:p>
    <w:p w14:paraId="3A95F539" w14:textId="77777777" w:rsidR="0000182D" w:rsidRPr="0053733B" w:rsidRDefault="0000182D" w:rsidP="00EC3368">
      <w:pPr>
        <w:pStyle w:val="SubsectionHead"/>
      </w:pPr>
      <w:r w:rsidRPr="0053733B">
        <w:t>Modified meaning of transition year for certain government schools</w:t>
      </w:r>
    </w:p>
    <w:p w14:paraId="25ED4C99" w14:textId="77777777" w:rsidR="0000182D" w:rsidRPr="0053733B" w:rsidRDefault="0000182D" w:rsidP="00EC3368">
      <w:pPr>
        <w:pStyle w:val="subsection"/>
      </w:pPr>
      <w:r w:rsidRPr="0053733B">
        <w:tab/>
        <w:t>(</w:t>
      </w:r>
      <w:r w:rsidR="003E3A3C" w:rsidRPr="0053733B">
        <w:t>6</w:t>
      </w:r>
      <w:r w:rsidRPr="0053733B">
        <w:t>)</w:t>
      </w:r>
      <w:r w:rsidRPr="0053733B">
        <w:tab/>
        <w:t xml:space="preserve">For the purposes of this section, and despite paragraph (a) of the definition of </w:t>
      </w:r>
      <w:r w:rsidRPr="0053733B">
        <w:rPr>
          <w:b/>
          <w:i/>
        </w:rPr>
        <w:t>transition year</w:t>
      </w:r>
      <w:r w:rsidRPr="0053733B">
        <w:t xml:space="preserve"> in </w:t>
      </w:r>
      <w:r w:rsidR="006C3114" w:rsidRPr="0053733B">
        <w:t>section 6</w:t>
      </w:r>
      <w:r w:rsidRPr="0053733B">
        <w:t>, a transition year for a government school other than a 6</w:t>
      </w:r>
      <w:r w:rsidR="00EC3368">
        <w:noBreakHyphen/>
      </w:r>
      <w:r w:rsidRPr="0053733B">
        <w:t>year transitioning government school is taken to be a year from 2018 to 2027 (inclusive).</w:t>
      </w:r>
    </w:p>
    <w:p w14:paraId="1BA04899" w14:textId="77777777" w:rsidR="001937E1" w:rsidRPr="0053733B" w:rsidRDefault="00B761AB" w:rsidP="00EC3368">
      <w:pPr>
        <w:pStyle w:val="ItemHead"/>
      </w:pPr>
      <w:r w:rsidRPr="0053733B">
        <w:t>9</w:t>
      </w:r>
      <w:r w:rsidR="001937E1" w:rsidRPr="0053733B">
        <w:t xml:space="preserve">  At the end of subparagraph 130(5)(a)(ii)</w:t>
      </w:r>
    </w:p>
    <w:p w14:paraId="6F0DE634" w14:textId="77777777" w:rsidR="001937E1" w:rsidRPr="0053733B" w:rsidRDefault="001937E1" w:rsidP="00EC3368">
      <w:pPr>
        <w:pStyle w:val="Item"/>
      </w:pPr>
      <w:r w:rsidRPr="0053733B">
        <w:t>Add “or”.</w:t>
      </w:r>
    </w:p>
    <w:p w14:paraId="034543D1" w14:textId="77777777" w:rsidR="001937E1" w:rsidRPr="0053733B" w:rsidRDefault="00B761AB" w:rsidP="00EC3368">
      <w:pPr>
        <w:pStyle w:val="ItemHead"/>
      </w:pPr>
      <w:r w:rsidRPr="0053733B">
        <w:t>10</w:t>
      </w:r>
      <w:r w:rsidR="001937E1" w:rsidRPr="0053733B">
        <w:t xml:space="preserve">  At the end of paragraph 130(5)(a)</w:t>
      </w:r>
    </w:p>
    <w:p w14:paraId="13476432" w14:textId="77777777" w:rsidR="001937E1" w:rsidRPr="0053733B" w:rsidRDefault="001937E1" w:rsidP="00EC3368">
      <w:pPr>
        <w:pStyle w:val="Item"/>
      </w:pPr>
      <w:r w:rsidRPr="0053733B">
        <w:t>Add:</w:t>
      </w:r>
    </w:p>
    <w:p w14:paraId="34DB9FA5" w14:textId="77777777" w:rsidR="000B3AFC" w:rsidRPr="0053733B" w:rsidRDefault="001937E1" w:rsidP="00EC3368">
      <w:pPr>
        <w:pStyle w:val="paragraphsub"/>
      </w:pPr>
      <w:r w:rsidRPr="0053733B">
        <w:tab/>
        <w:t>or</w:t>
      </w:r>
      <w:r w:rsidR="00BD5B9F" w:rsidRPr="0053733B">
        <w:t xml:space="preserve"> </w:t>
      </w:r>
      <w:r w:rsidRPr="0053733B">
        <w:t>(iv)</w:t>
      </w:r>
      <w:r w:rsidRPr="0053733B">
        <w:tab/>
        <w:t>subsection 35A(</w:t>
      </w:r>
      <w:r w:rsidR="00DD563F" w:rsidRPr="0053733B">
        <w:t>1</w:t>
      </w:r>
      <w:r w:rsidRPr="0053733B">
        <w:t>) (Commonwealth share—government schools);</w:t>
      </w:r>
    </w:p>
    <w:p w14:paraId="68884060" w14:textId="77777777" w:rsidR="001937E1" w:rsidRPr="0053733B" w:rsidRDefault="00B761AB" w:rsidP="00EC3368">
      <w:pPr>
        <w:pStyle w:val="Transitional"/>
      </w:pPr>
      <w:r w:rsidRPr="0053733B">
        <w:t>11</w:t>
      </w:r>
      <w:r w:rsidR="001937E1" w:rsidRPr="0053733B">
        <w:t xml:space="preserve">  Application provision—definition of </w:t>
      </w:r>
      <w:r w:rsidR="001937E1" w:rsidRPr="0053733B">
        <w:rPr>
          <w:i/>
        </w:rPr>
        <w:t>transition year</w:t>
      </w:r>
    </w:p>
    <w:p w14:paraId="4E1A8EFF" w14:textId="77777777" w:rsidR="001937E1" w:rsidRPr="0053733B" w:rsidRDefault="00784681" w:rsidP="00EC3368">
      <w:pPr>
        <w:pStyle w:val="Subitem"/>
      </w:pPr>
      <w:r w:rsidRPr="0053733B">
        <w:tab/>
      </w:r>
      <w:r w:rsidR="001937E1" w:rsidRPr="0053733B">
        <w:t>To avoid doubt</w:t>
      </w:r>
      <w:r w:rsidR="00AA4834" w:rsidRPr="0053733B">
        <w:t xml:space="preserve">, </w:t>
      </w:r>
      <w:r w:rsidR="001937E1" w:rsidRPr="0053733B">
        <w:t xml:space="preserve">the effect of the amendment by this Part of paragraph (a) of the definition of </w:t>
      </w:r>
      <w:r w:rsidR="001937E1" w:rsidRPr="0053733B">
        <w:rPr>
          <w:b/>
          <w:i/>
        </w:rPr>
        <w:t>transition year</w:t>
      </w:r>
      <w:r w:rsidR="001937E1" w:rsidRPr="0053733B">
        <w:rPr>
          <w:b/>
        </w:rPr>
        <w:t xml:space="preserve"> </w:t>
      </w:r>
      <w:r w:rsidR="001937E1" w:rsidRPr="0053733B">
        <w:t xml:space="preserve">in </w:t>
      </w:r>
      <w:r w:rsidR="006C3114" w:rsidRPr="0053733B">
        <w:t>section 6</w:t>
      </w:r>
      <w:r w:rsidR="001937E1" w:rsidRPr="0053733B">
        <w:t xml:space="preserve"> of the </w:t>
      </w:r>
      <w:r w:rsidR="001937E1" w:rsidRPr="0053733B">
        <w:rPr>
          <w:i/>
        </w:rPr>
        <w:t>Australian Education Act 2013</w:t>
      </w:r>
      <w:r w:rsidR="001937E1" w:rsidRPr="0053733B">
        <w:t xml:space="preserve"> is that, on and after the commencement of this Part, the years 2025 to 2027 (inclusive) are </w:t>
      </w:r>
      <w:r w:rsidR="004C141B" w:rsidRPr="0053733B">
        <w:t xml:space="preserve">(except for the purposes of </w:t>
      </w:r>
      <w:r w:rsidR="006C3114" w:rsidRPr="0053733B">
        <w:t>section 6</w:t>
      </w:r>
      <w:r w:rsidR="004C141B" w:rsidRPr="0053733B">
        <w:t xml:space="preserve">9B of that Act) </w:t>
      </w:r>
      <w:r w:rsidR="001937E1" w:rsidRPr="0053733B">
        <w:t>taken not to be transition years for a government school other than a 6</w:t>
      </w:r>
      <w:r w:rsidR="00EC3368">
        <w:noBreakHyphen/>
      </w:r>
      <w:r w:rsidR="001937E1" w:rsidRPr="0053733B">
        <w:t>year transitioning government school, even if this Part commences on or after the start of one of those years.</w:t>
      </w:r>
    </w:p>
    <w:p w14:paraId="6BECAA98" w14:textId="77777777" w:rsidR="00517B45" w:rsidRPr="0053733B" w:rsidRDefault="00784681" w:rsidP="00EC3368">
      <w:pPr>
        <w:pStyle w:val="notemargin"/>
      </w:pPr>
      <w:r w:rsidRPr="0053733B">
        <w:t>Note:</w:t>
      </w:r>
      <w:r w:rsidRPr="0053733B">
        <w:tab/>
      </w:r>
      <w:r w:rsidR="0045389E" w:rsidRPr="0053733B">
        <w:rPr>
          <w:b/>
          <w:i/>
        </w:rPr>
        <w:t>Transition year</w:t>
      </w:r>
      <w:r w:rsidR="0045389E" w:rsidRPr="0053733B">
        <w:t xml:space="preserve"> has a modified meaning in </w:t>
      </w:r>
      <w:r w:rsidR="006C3114" w:rsidRPr="0053733B">
        <w:t>section 6</w:t>
      </w:r>
      <w:r w:rsidR="0045389E" w:rsidRPr="0053733B">
        <w:t>9B</w:t>
      </w:r>
      <w:r w:rsidR="00AA4834" w:rsidRPr="0053733B">
        <w:t xml:space="preserve"> of the </w:t>
      </w:r>
      <w:r w:rsidR="00AA4834" w:rsidRPr="0053733B">
        <w:rPr>
          <w:i/>
        </w:rPr>
        <w:t>Australian Education Act 2013</w:t>
      </w:r>
      <w:r w:rsidR="0045389E" w:rsidRPr="0053733B">
        <w:t>:</w:t>
      </w:r>
      <w:r w:rsidR="000F4172" w:rsidRPr="0053733B">
        <w:t xml:space="preserve"> </w:t>
      </w:r>
      <w:r w:rsidR="0045389E" w:rsidRPr="0053733B">
        <w:t>see sub</w:t>
      </w:r>
      <w:r w:rsidR="006C3114" w:rsidRPr="0053733B">
        <w:t>section 6</w:t>
      </w:r>
      <w:r w:rsidR="0045389E" w:rsidRPr="0053733B">
        <w:t>9B(6)</w:t>
      </w:r>
      <w:r w:rsidR="00AA4834" w:rsidRPr="0053733B">
        <w:t xml:space="preserve"> of that Act.</w:t>
      </w:r>
    </w:p>
    <w:p w14:paraId="715980E0" w14:textId="77777777" w:rsidR="001937E1" w:rsidRPr="0053733B" w:rsidRDefault="00B761AB" w:rsidP="00EC3368">
      <w:pPr>
        <w:pStyle w:val="Transitional"/>
      </w:pPr>
      <w:r w:rsidRPr="0053733B">
        <w:t>12</w:t>
      </w:r>
      <w:r w:rsidR="001937E1" w:rsidRPr="0053733B">
        <w:t xml:space="preserve">  Application provision—Commonwealth share</w:t>
      </w:r>
    </w:p>
    <w:p w14:paraId="11B214BA" w14:textId="77777777" w:rsidR="001937E1" w:rsidRPr="0053733B" w:rsidRDefault="001937E1" w:rsidP="00EC3368">
      <w:pPr>
        <w:pStyle w:val="Subitem"/>
      </w:pPr>
      <w:r w:rsidRPr="0053733B">
        <w:t>(1)</w:t>
      </w:r>
      <w:r w:rsidRPr="0053733B">
        <w:tab/>
        <w:t xml:space="preserve">The </w:t>
      </w:r>
      <w:r w:rsidR="003A75CB" w:rsidRPr="0053733B">
        <w:t xml:space="preserve">repeal and substitution </w:t>
      </w:r>
      <w:r w:rsidRPr="0053733B">
        <w:t xml:space="preserve">of section 35A of the </w:t>
      </w:r>
      <w:r w:rsidRPr="0053733B">
        <w:rPr>
          <w:i/>
        </w:rPr>
        <w:t>Australian Education Act 2013</w:t>
      </w:r>
      <w:r w:rsidRPr="0053733B">
        <w:t xml:space="preserve"> by this Part appl</w:t>
      </w:r>
      <w:r w:rsidR="002C3317" w:rsidRPr="0053733B">
        <w:t>ies</w:t>
      </w:r>
      <w:r w:rsidRPr="0053733B">
        <w:t xml:space="preserve"> in relation to 2025 and later years.</w:t>
      </w:r>
    </w:p>
    <w:p w14:paraId="77D1E714" w14:textId="77777777" w:rsidR="001937E1" w:rsidRPr="0053733B" w:rsidRDefault="001937E1" w:rsidP="00EC3368">
      <w:pPr>
        <w:pStyle w:val="Subitem"/>
      </w:pPr>
      <w:r w:rsidRPr="0053733B">
        <w:t>(2)</w:t>
      </w:r>
      <w:r w:rsidRPr="0053733B">
        <w:tab/>
        <w:t xml:space="preserve">Subject to </w:t>
      </w:r>
      <w:r w:rsidR="006C3114" w:rsidRPr="0053733B">
        <w:t>subitem (</w:t>
      </w:r>
      <w:r w:rsidRPr="0053733B">
        <w:t>1), regulations made for the purposes of subsection 35A(</w:t>
      </w:r>
      <w:r w:rsidR="00DD563F" w:rsidRPr="0053733B">
        <w:t>1</w:t>
      </w:r>
      <w:r w:rsidRPr="0053733B">
        <w:t>) or (</w:t>
      </w:r>
      <w:r w:rsidR="00BB490A" w:rsidRPr="0053733B">
        <w:t>6</w:t>
      </w:r>
      <w:r w:rsidRPr="0053733B">
        <w:t xml:space="preserve">) of the </w:t>
      </w:r>
      <w:r w:rsidRPr="0053733B">
        <w:rPr>
          <w:i/>
        </w:rPr>
        <w:t>Australian Education Act 2013</w:t>
      </w:r>
      <w:r w:rsidR="008F4E8F" w:rsidRPr="0053733B">
        <w:t xml:space="preserve">, as amended by </w:t>
      </w:r>
      <w:r w:rsidRPr="0053733B">
        <w:t>this Part</w:t>
      </w:r>
      <w:r w:rsidR="008F4E8F" w:rsidRPr="0053733B">
        <w:t>,</w:t>
      </w:r>
      <w:r w:rsidRPr="0053733B">
        <w:t xml:space="preserve"> may prescribe the Commonwealth share for a school for a year whether the year starts before, on or after the commencement of this Part.</w:t>
      </w:r>
    </w:p>
    <w:p w14:paraId="4A9ADD5B" w14:textId="77777777" w:rsidR="00E22AEA" w:rsidRPr="0053733B" w:rsidRDefault="00E22AEA" w:rsidP="00EC3368">
      <w:pPr>
        <w:pStyle w:val="ActHead7"/>
        <w:pageBreakBefore/>
      </w:pPr>
      <w:bookmarkStart w:id="11" w:name="_Toc184301602"/>
      <w:r w:rsidRPr="00AE5397">
        <w:rPr>
          <w:rStyle w:val="CharAmPartNo"/>
        </w:rPr>
        <w:t>Part 3</w:t>
      </w:r>
      <w:r w:rsidRPr="0053733B">
        <w:t>—</w:t>
      </w:r>
      <w:r w:rsidRPr="00AE5397">
        <w:rPr>
          <w:rStyle w:val="CharAmPartText"/>
        </w:rPr>
        <w:t>State and Territory contributions</w:t>
      </w:r>
      <w:bookmarkEnd w:id="11"/>
    </w:p>
    <w:p w14:paraId="322AC5E6" w14:textId="77777777" w:rsidR="00E22AEA" w:rsidRPr="0053733B" w:rsidRDefault="00E22AEA" w:rsidP="00EC3368">
      <w:pPr>
        <w:pStyle w:val="ActHead9"/>
        <w:rPr>
          <w:i w:val="0"/>
        </w:rPr>
      </w:pPr>
      <w:bookmarkStart w:id="12" w:name="_Toc184301603"/>
      <w:r w:rsidRPr="0053733B">
        <w:t>Australian Education Act 2013</w:t>
      </w:r>
      <w:bookmarkEnd w:id="12"/>
    </w:p>
    <w:p w14:paraId="2DF6DA3A" w14:textId="77777777" w:rsidR="00E22AEA" w:rsidRPr="0053733B" w:rsidRDefault="00B761AB" w:rsidP="00EC3368">
      <w:pPr>
        <w:pStyle w:val="ItemHead"/>
      </w:pPr>
      <w:r w:rsidRPr="0053733B">
        <w:t>13</w:t>
      </w:r>
      <w:r w:rsidR="00E22AEA" w:rsidRPr="0053733B">
        <w:t xml:space="preserve">  Subsection 22A(3) (definition of </w:t>
      </w:r>
      <w:r w:rsidR="00E22AEA" w:rsidRPr="0053733B">
        <w:rPr>
          <w:i/>
        </w:rPr>
        <w:t>final State</w:t>
      </w:r>
      <w:r w:rsidR="00EC3368">
        <w:rPr>
          <w:i/>
        </w:rPr>
        <w:noBreakHyphen/>
      </w:r>
      <w:r w:rsidR="00E22AEA" w:rsidRPr="0053733B">
        <w:rPr>
          <w:i/>
        </w:rPr>
        <w:t>Territory share</w:t>
      </w:r>
      <w:r w:rsidR="00E22AEA" w:rsidRPr="0053733B">
        <w:t>)</w:t>
      </w:r>
    </w:p>
    <w:p w14:paraId="721EBC75" w14:textId="77777777" w:rsidR="00E22AEA" w:rsidRPr="0053733B" w:rsidRDefault="00E22AEA" w:rsidP="00EC3368">
      <w:pPr>
        <w:pStyle w:val="Item"/>
      </w:pPr>
      <w:r w:rsidRPr="0053733B">
        <w:t>Repeal the definition, substitute:</w:t>
      </w:r>
    </w:p>
    <w:p w14:paraId="2030C918" w14:textId="77777777" w:rsidR="00676F1D" w:rsidRPr="0053733B" w:rsidRDefault="00676F1D" w:rsidP="00EC3368">
      <w:pPr>
        <w:pStyle w:val="Definition"/>
      </w:pPr>
      <w:r w:rsidRPr="0053733B">
        <w:rPr>
          <w:b/>
          <w:i/>
        </w:rPr>
        <w:t>final State</w:t>
      </w:r>
      <w:r w:rsidR="00EC3368">
        <w:rPr>
          <w:b/>
          <w:i/>
        </w:rPr>
        <w:noBreakHyphen/>
      </w:r>
      <w:r w:rsidRPr="0053733B">
        <w:rPr>
          <w:b/>
          <w:i/>
        </w:rPr>
        <w:t>Territory share</w:t>
      </w:r>
      <w:r w:rsidRPr="0053733B">
        <w:t xml:space="preserve"> means the State</w:t>
      </w:r>
      <w:r w:rsidR="00EC3368">
        <w:noBreakHyphen/>
      </w:r>
      <w:r w:rsidRPr="0053733B">
        <w:t>Territory share for government schools or non</w:t>
      </w:r>
      <w:r w:rsidR="00EC3368">
        <w:noBreakHyphen/>
      </w:r>
      <w:r w:rsidRPr="0053733B">
        <w:t xml:space="preserve">government schools, as the case requires, for the State or Territory for </w:t>
      </w:r>
      <w:r w:rsidR="007E5E8B" w:rsidRPr="0053733B">
        <w:t xml:space="preserve">2024 (see </w:t>
      </w:r>
      <w:r w:rsidR="006E16C2" w:rsidRPr="0053733B">
        <w:t>subsection (</w:t>
      </w:r>
      <w:r w:rsidR="007E5E8B" w:rsidRPr="0053733B">
        <w:t>4)).</w:t>
      </w:r>
    </w:p>
    <w:p w14:paraId="0A9F697A" w14:textId="77777777" w:rsidR="002B2CF3" w:rsidRPr="0053733B" w:rsidRDefault="00B761AB" w:rsidP="00EC3368">
      <w:pPr>
        <w:pStyle w:val="ItemHead"/>
      </w:pPr>
      <w:r w:rsidRPr="0053733B">
        <w:t>14</w:t>
      </w:r>
      <w:r w:rsidR="004C1738" w:rsidRPr="0053733B">
        <w:t xml:space="preserve">  After </w:t>
      </w:r>
      <w:r w:rsidR="00061DFE" w:rsidRPr="0053733B">
        <w:t>subsection 2</w:t>
      </w:r>
      <w:r w:rsidR="004C1738" w:rsidRPr="0053733B">
        <w:t>2A(4)</w:t>
      </w:r>
    </w:p>
    <w:p w14:paraId="209E12F0" w14:textId="77777777" w:rsidR="004C1738" w:rsidRPr="0053733B" w:rsidRDefault="004C1738" w:rsidP="00EC3368">
      <w:pPr>
        <w:pStyle w:val="Item"/>
      </w:pPr>
      <w:r w:rsidRPr="0053733B">
        <w:t>Insert:</w:t>
      </w:r>
    </w:p>
    <w:p w14:paraId="6B493BB4" w14:textId="77777777" w:rsidR="00A912BD" w:rsidRPr="0053733B" w:rsidRDefault="004C1738" w:rsidP="00EC3368">
      <w:pPr>
        <w:pStyle w:val="subsection"/>
      </w:pPr>
      <w:r w:rsidRPr="0053733B">
        <w:tab/>
        <w:t>(4A)</w:t>
      </w:r>
      <w:r w:rsidRPr="0053733B">
        <w:tab/>
      </w:r>
      <w:r w:rsidR="003B572D" w:rsidRPr="0053733B">
        <w:t xml:space="preserve">However, despite </w:t>
      </w:r>
      <w:r w:rsidR="006E16C2" w:rsidRPr="0053733B">
        <w:t>subsection (</w:t>
      </w:r>
      <w:r w:rsidR="003B572D" w:rsidRPr="0053733B">
        <w:t>4), u</w:t>
      </w:r>
      <w:r w:rsidR="00A912BD" w:rsidRPr="0053733B">
        <w:t xml:space="preserve">nless the Northern Territory’s school education reform agreement specifies otherwise, the </w:t>
      </w:r>
      <w:r w:rsidR="00A912BD" w:rsidRPr="0053733B">
        <w:rPr>
          <w:b/>
          <w:i/>
        </w:rPr>
        <w:t>State</w:t>
      </w:r>
      <w:r w:rsidR="00EC3368">
        <w:rPr>
          <w:b/>
          <w:i/>
        </w:rPr>
        <w:noBreakHyphen/>
      </w:r>
      <w:r w:rsidR="00A912BD" w:rsidRPr="0053733B">
        <w:rPr>
          <w:b/>
          <w:i/>
        </w:rPr>
        <w:t>Territory share</w:t>
      </w:r>
      <w:r w:rsidR="00A912BD" w:rsidRPr="0053733B">
        <w:t xml:space="preserve"> for the Northern Territory for 2029 or a later year is:</w:t>
      </w:r>
    </w:p>
    <w:p w14:paraId="73846345" w14:textId="77777777" w:rsidR="00A954DE" w:rsidRPr="0053733B" w:rsidRDefault="00A954DE" w:rsidP="00EC3368">
      <w:pPr>
        <w:pStyle w:val="paragraph"/>
      </w:pPr>
      <w:r w:rsidRPr="0053733B">
        <w:tab/>
        <w:t>(a)</w:t>
      </w:r>
      <w:r w:rsidRPr="0053733B">
        <w:tab/>
        <w:t>for government schools—60%; and</w:t>
      </w:r>
    </w:p>
    <w:p w14:paraId="38E14A13" w14:textId="77777777" w:rsidR="00A954DE" w:rsidRPr="0053733B" w:rsidRDefault="00A954DE" w:rsidP="00EC3368">
      <w:pPr>
        <w:pStyle w:val="paragraph"/>
      </w:pPr>
      <w:r w:rsidRPr="0053733B">
        <w:tab/>
        <w:t>(b)</w:t>
      </w:r>
      <w:r w:rsidRPr="0053733B">
        <w:tab/>
        <w:t>for non</w:t>
      </w:r>
      <w:r w:rsidR="00EC3368">
        <w:noBreakHyphen/>
      </w:r>
      <w:r w:rsidRPr="0053733B">
        <w:t>government schools—20%.</w:t>
      </w:r>
    </w:p>
    <w:p w14:paraId="35E3860E" w14:textId="77777777" w:rsidR="001937E1" w:rsidRPr="0053733B" w:rsidRDefault="001937E1" w:rsidP="00EC3368">
      <w:pPr>
        <w:pStyle w:val="ActHead7"/>
        <w:pageBreakBefore/>
      </w:pPr>
      <w:bookmarkStart w:id="13" w:name="_Toc184301604"/>
      <w:r w:rsidRPr="00AE5397">
        <w:rPr>
          <w:rStyle w:val="CharAmPartNo"/>
        </w:rPr>
        <w:t>Part 4</w:t>
      </w:r>
      <w:r w:rsidRPr="0053733B">
        <w:t>—</w:t>
      </w:r>
      <w:r w:rsidRPr="00AE5397">
        <w:rPr>
          <w:rStyle w:val="CharAmPartText"/>
        </w:rPr>
        <w:t>Other amendments</w:t>
      </w:r>
      <w:bookmarkEnd w:id="13"/>
    </w:p>
    <w:p w14:paraId="749AA80A" w14:textId="77777777" w:rsidR="001937E1" w:rsidRPr="0053733B" w:rsidRDefault="001937E1" w:rsidP="00EC3368">
      <w:pPr>
        <w:pStyle w:val="ActHead9"/>
        <w:rPr>
          <w:i w:val="0"/>
        </w:rPr>
      </w:pPr>
      <w:bookmarkStart w:id="14" w:name="_Toc184301605"/>
      <w:r w:rsidRPr="0053733B">
        <w:t>Australian Education Act 2013</w:t>
      </w:r>
      <w:bookmarkEnd w:id="14"/>
    </w:p>
    <w:p w14:paraId="6C2D897B" w14:textId="77777777" w:rsidR="001937E1" w:rsidRPr="0053733B" w:rsidRDefault="00B761AB" w:rsidP="00EC3368">
      <w:pPr>
        <w:pStyle w:val="ItemHead"/>
      </w:pPr>
      <w:r w:rsidRPr="0053733B">
        <w:t>15</w:t>
      </w:r>
      <w:r w:rsidR="001937E1" w:rsidRPr="0053733B">
        <w:t xml:space="preserve">  At the end of section 24</w:t>
      </w:r>
    </w:p>
    <w:p w14:paraId="2A002BA5" w14:textId="77777777" w:rsidR="001937E1" w:rsidRPr="0053733B" w:rsidRDefault="001937E1" w:rsidP="00EC3368">
      <w:pPr>
        <w:pStyle w:val="Item"/>
      </w:pPr>
      <w:r w:rsidRPr="0053733B">
        <w:t>Add:</w:t>
      </w:r>
    </w:p>
    <w:p w14:paraId="63972B70" w14:textId="77777777" w:rsidR="001937E1" w:rsidRPr="0053733B" w:rsidRDefault="001937E1" w:rsidP="00EC3368">
      <w:pPr>
        <w:pStyle w:val="notetext"/>
      </w:pPr>
      <w:r w:rsidRPr="0053733B">
        <w:t>Note:</w:t>
      </w:r>
      <w:r w:rsidRPr="0053733B">
        <w:tab/>
        <w:t>Before regulations are made for the purposes of this section, the Minister must consult, and have regard to any relevant decisions of, the Ministerial Council (see subsection 130(5)).</w:t>
      </w:r>
    </w:p>
    <w:p w14:paraId="396A4101" w14:textId="77777777" w:rsidR="001937E1" w:rsidRPr="0053733B" w:rsidRDefault="00B761AB" w:rsidP="00EC3368">
      <w:pPr>
        <w:pStyle w:val="ItemHead"/>
      </w:pPr>
      <w:r w:rsidRPr="0053733B">
        <w:t>16</w:t>
      </w:r>
      <w:r w:rsidR="001937E1" w:rsidRPr="0053733B">
        <w:t xml:space="preserve">  Subsection 77(3) (note)</w:t>
      </w:r>
    </w:p>
    <w:p w14:paraId="3C4C8A9F" w14:textId="77777777" w:rsidR="001937E1" w:rsidRPr="0053733B" w:rsidRDefault="001937E1" w:rsidP="00EC3368">
      <w:pPr>
        <w:pStyle w:val="Item"/>
      </w:pPr>
      <w:r w:rsidRPr="0053733B">
        <w:t>Omit “Note”, substitute “Note 1”.</w:t>
      </w:r>
    </w:p>
    <w:p w14:paraId="5F6EC5A2" w14:textId="77777777" w:rsidR="001937E1" w:rsidRPr="0053733B" w:rsidRDefault="00B761AB" w:rsidP="00EC3368">
      <w:pPr>
        <w:pStyle w:val="ItemHead"/>
      </w:pPr>
      <w:r w:rsidRPr="0053733B">
        <w:t>17</w:t>
      </w:r>
      <w:r w:rsidR="001937E1" w:rsidRPr="0053733B">
        <w:t xml:space="preserve">  At the end of subsection 77(3)</w:t>
      </w:r>
    </w:p>
    <w:p w14:paraId="37A0C9D1" w14:textId="77777777" w:rsidR="001937E1" w:rsidRPr="0053733B" w:rsidRDefault="001937E1" w:rsidP="00EC3368">
      <w:pPr>
        <w:pStyle w:val="Item"/>
      </w:pPr>
      <w:r w:rsidRPr="0053733B">
        <w:t>Add:</w:t>
      </w:r>
    </w:p>
    <w:p w14:paraId="2E6B3B55" w14:textId="77777777" w:rsidR="001937E1" w:rsidRPr="0053733B" w:rsidRDefault="001937E1" w:rsidP="00EC3368">
      <w:pPr>
        <w:pStyle w:val="notetext"/>
      </w:pPr>
      <w:r w:rsidRPr="0053733B">
        <w:t>Note 2:</w:t>
      </w:r>
      <w:r w:rsidRPr="0053733B">
        <w:tab/>
        <w:t>Before regulations are made for the purposes of this section that will affect an approved authority for a government school, the Minister must consult, and have regard to any relevant decisions of, the Ministerial Council (see subsection 130(5)).</w:t>
      </w:r>
    </w:p>
    <w:p w14:paraId="62CFEEA3" w14:textId="77777777" w:rsidR="001937E1" w:rsidRPr="0053733B" w:rsidRDefault="00B761AB" w:rsidP="00EC3368">
      <w:pPr>
        <w:pStyle w:val="ItemHead"/>
      </w:pPr>
      <w:r w:rsidRPr="0053733B">
        <w:t>18</w:t>
      </w:r>
      <w:r w:rsidR="001937E1" w:rsidRPr="0053733B">
        <w:t xml:space="preserve">  At the end of subsection 78(2)</w:t>
      </w:r>
    </w:p>
    <w:p w14:paraId="5E02DD59" w14:textId="77777777" w:rsidR="001937E1" w:rsidRPr="0053733B" w:rsidRDefault="001937E1" w:rsidP="00EC3368">
      <w:pPr>
        <w:pStyle w:val="Item"/>
      </w:pPr>
      <w:r w:rsidRPr="0053733B">
        <w:t>Add:</w:t>
      </w:r>
    </w:p>
    <w:p w14:paraId="2EF27C05" w14:textId="77777777" w:rsidR="001937E1" w:rsidRPr="0053733B" w:rsidRDefault="001937E1" w:rsidP="00EC3368">
      <w:pPr>
        <w:pStyle w:val="notetext"/>
      </w:pPr>
      <w:r w:rsidRPr="0053733B">
        <w:t>Note:</w:t>
      </w:r>
      <w:r w:rsidRPr="0053733B">
        <w:tab/>
        <w:t>Before regulations are made for the purposes of this section that will affect an approved authority for a government school, the Minister must consult, and have regard to any relevant decisions of, the Ministerial Council (see subsection 130(5)).</w:t>
      </w:r>
    </w:p>
    <w:p w14:paraId="278C99BE" w14:textId="77777777" w:rsidR="001937E1" w:rsidRPr="0053733B" w:rsidRDefault="006C3114" w:rsidP="00EC3368">
      <w:pPr>
        <w:pStyle w:val="ActHead6"/>
        <w:pageBreakBefore/>
      </w:pPr>
      <w:bookmarkStart w:id="15" w:name="opcCurrentFind"/>
      <w:bookmarkStart w:id="16" w:name="_Toc184301606"/>
      <w:r w:rsidRPr="00AE5397">
        <w:rPr>
          <w:rStyle w:val="CharAmSchNo"/>
        </w:rPr>
        <w:t>Schedule 2</w:t>
      </w:r>
      <w:r w:rsidR="001937E1" w:rsidRPr="0053733B">
        <w:t>—</w:t>
      </w:r>
      <w:r w:rsidR="001937E1" w:rsidRPr="00AE5397">
        <w:rPr>
          <w:rStyle w:val="CharAmSchText"/>
        </w:rPr>
        <w:t>Transparency and accountability of school funding</w:t>
      </w:r>
      <w:bookmarkEnd w:id="16"/>
    </w:p>
    <w:bookmarkEnd w:id="15"/>
    <w:p w14:paraId="57F2E444" w14:textId="77777777" w:rsidR="001937E1" w:rsidRPr="00AE5397" w:rsidRDefault="001937E1" w:rsidP="00EC3368">
      <w:pPr>
        <w:pStyle w:val="Header"/>
      </w:pPr>
      <w:r w:rsidRPr="00AE5397">
        <w:rPr>
          <w:rStyle w:val="CharAmPartNo"/>
        </w:rPr>
        <w:t xml:space="preserve"> </w:t>
      </w:r>
      <w:r w:rsidRPr="00AE5397">
        <w:rPr>
          <w:rStyle w:val="CharAmPartText"/>
        </w:rPr>
        <w:t xml:space="preserve"> </w:t>
      </w:r>
    </w:p>
    <w:p w14:paraId="1C2BE12B" w14:textId="77777777" w:rsidR="001937E1" w:rsidRPr="0053733B" w:rsidRDefault="001937E1" w:rsidP="00EC3368">
      <w:pPr>
        <w:pStyle w:val="ActHead9"/>
        <w:rPr>
          <w:i w:val="0"/>
        </w:rPr>
      </w:pPr>
      <w:bookmarkStart w:id="17" w:name="_Toc184301607"/>
      <w:r w:rsidRPr="0053733B">
        <w:t>Australian Education Act 2013</w:t>
      </w:r>
      <w:bookmarkEnd w:id="17"/>
    </w:p>
    <w:p w14:paraId="5A69E7A4" w14:textId="77777777" w:rsidR="001937E1" w:rsidRPr="0053733B" w:rsidRDefault="001937E1" w:rsidP="00EC3368">
      <w:pPr>
        <w:pStyle w:val="ItemHead"/>
      </w:pPr>
      <w:r w:rsidRPr="0053733B">
        <w:t>1  At the end of section 3</w:t>
      </w:r>
    </w:p>
    <w:p w14:paraId="2BE8612F" w14:textId="77777777" w:rsidR="001937E1" w:rsidRPr="0053733B" w:rsidRDefault="001937E1" w:rsidP="00EC3368">
      <w:pPr>
        <w:pStyle w:val="Item"/>
      </w:pPr>
      <w:r w:rsidRPr="0053733B">
        <w:t>Add:</w:t>
      </w:r>
    </w:p>
    <w:p w14:paraId="0CE5236A" w14:textId="77777777" w:rsidR="001937E1" w:rsidRPr="0053733B" w:rsidRDefault="001937E1" w:rsidP="00EC3368">
      <w:pPr>
        <w:pStyle w:val="paragraph"/>
      </w:pPr>
      <w:r w:rsidRPr="0053733B">
        <w:tab/>
        <w:t>; and (c)</w:t>
      </w:r>
      <w:r w:rsidRPr="0053733B">
        <w:tab/>
        <w:t>to support transparency and accountability in relation to funding arrangements for school education in Australia.</w:t>
      </w:r>
    </w:p>
    <w:p w14:paraId="4D8C5D18" w14:textId="77777777" w:rsidR="001937E1" w:rsidRPr="0053733B" w:rsidRDefault="001937E1" w:rsidP="00EC3368">
      <w:pPr>
        <w:pStyle w:val="ItemHead"/>
      </w:pPr>
      <w:r w:rsidRPr="0053733B">
        <w:t>2  At the end of section 125 (after the note)</w:t>
      </w:r>
    </w:p>
    <w:p w14:paraId="1CDC356B" w14:textId="77777777" w:rsidR="001937E1" w:rsidRPr="0053733B" w:rsidRDefault="001937E1" w:rsidP="00EC3368">
      <w:pPr>
        <w:pStyle w:val="Item"/>
      </w:pPr>
      <w:r w:rsidRPr="0053733B">
        <w:t>Add:</w:t>
      </w:r>
    </w:p>
    <w:p w14:paraId="46F9F93A" w14:textId="77777777" w:rsidR="001937E1" w:rsidRPr="0053733B" w:rsidRDefault="001937E1" w:rsidP="00EC3368">
      <w:pPr>
        <w:pStyle w:val="subsection"/>
      </w:pPr>
      <w:r w:rsidRPr="0053733B">
        <w:tab/>
        <w:t>(4)</w:t>
      </w:r>
      <w:r w:rsidRPr="0053733B">
        <w:tab/>
        <w:t xml:space="preserve">Without limiting </w:t>
      </w:r>
      <w:r w:rsidR="006E16C2" w:rsidRPr="0053733B">
        <w:t>subsection (</w:t>
      </w:r>
      <w:r w:rsidRPr="0053733B">
        <w:t>2), the regulations may prescribe kinds of school education information (except personal information) that may be published under that subsection.</w:t>
      </w:r>
    </w:p>
    <w:p w14:paraId="7EDAF81D" w14:textId="77777777" w:rsidR="001937E1" w:rsidRPr="0053733B" w:rsidRDefault="001937E1" w:rsidP="00EC3368">
      <w:pPr>
        <w:pStyle w:val="ItemHead"/>
      </w:pPr>
      <w:r w:rsidRPr="0053733B">
        <w:t>3  After section 127</w:t>
      </w:r>
    </w:p>
    <w:p w14:paraId="316D6CC4" w14:textId="77777777" w:rsidR="001937E1" w:rsidRPr="0053733B" w:rsidRDefault="001937E1" w:rsidP="00EC3368">
      <w:pPr>
        <w:pStyle w:val="Item"/>
      </w:pPr>
      <w:r w:rsidRPr="0053733B">
        <w:t>Insert:</w:t>
      </w:r>
    </w:p>
    <w:p w14:paraId="4DF27B56" w14:textId="77777777" w:rsidR="001937E1" w:rsidRPr="0053733B" w:rsidRDefault="001937E1" w:rsidP="00EC3368">
      <w:pPr>
        <w:pStyle w:val="ActHead5"/>
      </w:pPr>
      <w:bookmarkStart w:id="18" w:name="_Toc184301608"/>
      <w:r w:rsidRPr="00AE5397">
        <w:rPr>
          <w:rStyle w:val="CharSectno"/>
        </w:rPr>
        <w:t>127A</w:t>
      </w:r>
      <w:r w:rsidRPr="0053733B">
        <w:t xml:space="preserve">  Annual statement by Minister</w:t>
      </w:r>
      <w:bookmarkEnd w:id="18"/>
    </w:p>
    <w:p w14:paraId="6A726DCD" w14:textId="77777777" w:rsidR="001937E1" w:rsidRPr="0053733B" w:rsidRDefault="001937E1" w:rsidP="00EC3368">
      <w:pPr>
        <w:pStyle w:val="subsection"/>
      </w:pPr>
      <w:r w:rsidRPr="0053733B">
        <w:tab/>
        <w:t>(1)</w:t>
      </w:r>
      <w:r w:rsidRPr="0053733B">
        <w:tab/>
        <w:t>By the end of each year, the Minister must prepare a statement relating to the progress made, or to be made, in relation to:</w:t>
      </w:r>
    </w:p>
    <w:p w14:paraId="42EB5054" w14:textId="77777777" w:rsidR="001937E1" w:rsidRPr="0053733B" w:rsidRDefault="001937E1" w:rsidP="00EC3368">
      <w:pPr>
        <w:pStyle w:val="paragraph"/>
      </w:pPr>
      <w:r w:rsidRPr="0053733B">
        <w:tab/>
        <w:t>(a)</w:t>
      </w:r>
      <w:r w:rsidRPr="0053733B">
        <w:tab/>
        <w:t xml:space="preserve">any agreement mentioned in </w:t>
      </w:r>
      <w:r w:rsidR="006C3114" w:rsidRPr="0053733B">
        <w:t>paragraph 2</w:t>
      </w:r>
      <w:r w:rsidRPr="0053733B">
        <w:t>2(2)(a); or</w:t>
      </w:r>
    </w:p>
    <w:p w14:paraId="58756DD9" w14:textId="77777777" w:rsidR="00D8522E" w:rsidRPr="0053733B" w:rsidRDefault="001937E1" w:rsidP="00EC3368">
      <w:pPr>
        <w:pStyle w:val="paragraph"/>
      </w:pPr>
      <w:r w:rsidRPr="0053733B">
        <w:tab/>
        <w:t>(b)</w:t>
      </w:r>
      <w:r w:rsidRPr="0053733B">
        <w:tab/>
        <w:t>any proposed agreement that would satisfy the requirements of that paragraph.</w:t>
      </w:r>
    </w:p>
    <w:p w14:paraId="2C03F4AD" w14:textId="77777777" w:rsidR="001937E1" w:rsidRPr="0053733B" w:rsidRDefault="001937E1" w:rsidP="00EC3368">
      <w:pPr>
        <w:pStyle w:val="subsection"/>
      </w:pPr>
      <w:r w:rsidRPr="0053733B">
        <w:tab/>
        <w:t>(2)</w:t>
      </w:r>
      <w:r w:rsidRPr="0053733B">
        <w:tab/>
        <w:t>The Minister must cause a copy of the statement to be tabled in each House of the Parliament within 15 sitting days of that House after the statement is completed.</w:t>
      </w:r>
    </w:p>
    <w:p w14:paraId="2ECE5855" w14:textId="77777777" w:rsidR="0040581E" w:rsidRPr="0053733B" w:rsidRDefault="001937E1" w:rsidP="00EC3368">
      <w:pPr>
        <w:pStyle w:val="subsection"/>
      </w:pPr>
      <w:r w:rsidRPr="0053733B">
        <w:tab/>
        <w:t>(3)</w:t>
      </w:r>
      <w:r w:rsidRPr="0053733B">
        <w:tab/>
      </w:r>
      <w:r w:rsidR="0040581E" w:rsidRPr="0053733B">
        <w:t xml:space="preserve">If the statement under </w:t>
      </w:r>
      <w:r w:rsidR="006E16C2" w:rsidRPr="0053733B">
        <w:t>subsection (</w:t>
      </w:r>
      <w:r w:rsidR="0040581E" w:rsidRPr="0053733B">
        <w:t>1) is made in writing, the statement is not a legislative instrument.</w:t>
      </w:r>
    </w:p>
    <w:p w14:paraId="3D1F734B" w14:textId="77777777" w:rsidR="001937E1" w:rsidRPr="0053733B" w:rsidRDefault="001937E1" w:rsidP="00EC3368">
      <w:pPr>
        <w:pStyle w:val="Transitional"/>
      </w:pPr>
      <w:r w:rsidRPr="0053733B">
        <w:t>4  Application</w:t>
      </w:r>
      <w:r w:rsidR="006C580C" w:rsidRPr="0053733B">
        <w:t xml:space="preserve"> provision</w:t>
      </w:r>
      <w:r w:rsidRPr="0053733B">
        <w:t>—annual statement</w:t>
      </w:r>
    </w:p>
    <w:p w14:paraId="7A96E9D8" w14:textId="77777777" w:rsidR="001937E1" w:rsidRDefault="001937E1" w:rsidP="00EC3368">
      <w:pPr>
        <w:pStyle w:val="Item"/>
      </w:pPr>
      <w:r w:rsidRPr="0053733B">
        <w:t xml:space="preserve">The first statement prepared by the Minister under section 127A of the </w:t>
      </w:r>
      <w:r w:rsidRPr="0053733B">
        <w:rPr>
          <w:i/>
        </w:rPr>
        <w:t>Australian Education Act 2013</w:t>
      </w:r>
      <w:r w:rsidRPr="0053733B">
        <w:t xml:space="preserve">, as inserted by </w:t>
      </w:r>
      <w:r w:rsidR="001F2623" w:rsidRPr="0053733B">
        <w:t xml:space="preserve">this </w:t>
      </w:r>
      <w:r w:rsidRPr="0053733B">
        <w:t>Schedule, must be completed before 1 January 2027.</w:t>
      </w:r>
    </w:p>
    <w:p w14:paraId="4929C03C" w14:textId="77777777" w:rsidR="0003268F" w:rsidRDefault="0003268F" w:rsidP="0003268F"/>
    <w:p w14:paraId="61C0A1E6" w14:textId="77777777" w:rsidR="0003268F" w:rsidRDefault="0003268F" w:rsidP="0003268F">
      <w:pPr>
        <w:pStyle w:val="AssentBk"/>
        <w:keepNext/>
      </w:pPr>
    </w:p>
    <w:p w14:paraId="360FE82C" w14:textId="77777777" w:rsidR="0003268F" w:rsidRDefault="0003268F" w:rsidP="0003268F">
      <w:pPr>
        <w:pStyle w:val="AssentBk"/>
        <w:keepNext/>
      </w:pPr>
    </w:p>
    <w:p w14:paraId="1B4A9DE1" w14:textId="77777777" w:rsidR="0003268F" w:rsidRDefault="0003268F" w:rsidP="0003268F">
      <w:pPr>
        <w:pStyle w:val="2ndRd"/>
        <w:keepNext/>
        <w:pBdr>
          <w:top w:val="single" w:sz="2" w:space="1" w:color="auto"/>
        </w:pBdr>
      </w:pPr>
    </w:p>
    <w:p w14:paraId="53B77D95" w14:textId="77777777" w:rsidR="0003268F" w:rsidRDefault="0003268F" w:rsidP="000C5962">
      <w:pPr>
        <w:pStyle w:val="2ndRd"/>
        <w:keepNext/>
        <w:spacing w:line="260" w:lineRule="atLeast"/>
        <w:rPr>
          <w:i/>
        </w:rPr>
      </w:pPr>
      <w:r>
        <w:t>[</w:t>
      </w:r>
      <w:r>
        <w:rPr>
          <w:i/>
        </w:rPr>
        <w:t>Minister’s second reading speech made in—</w:t>
      </w:r>
    </w:p>
    <w:p w14:paraId="41598EA7" w14:textId="36DE7F41" w:rsidR="0003268F" w:rsidRDefault="0003268F" w:rsidP="000C5962">
      <w:pPr>
        <w:pStyle w:val="2ndRd"/>
        <w:keepNext/>
        <w:spacing w:line="260" w:lineRule="atLeast"/>
        <w:rPr>
          <w:i/>
        </w:rPr>
      </w:pPr>
      <w:r>
        <w:rPr>
          <w:i/>
        </w:rPr>
        <w:t>House of Representatives on 10 October 2024</w:t>
      </w:r>
    </w:p>
    <w:p w14:paraId="23C2681F" w14:textId="3679F187" w:rsidR="0003268F" w:rsidRDefault="0003268F" w:rsidP="000C5962">
      <w:pPr>
        <w:pStyle w:val="2ndRd"/>
        <w:keepNext/>
        <w:spacing w:line="260" w:lineRule="atLeast"/>
        <w:rPr>
          <w:i/>
        </w:rPr>
      </w:pPr>
      <w:r>
        <w:rPr>
          <w:i/>
        </w:rPr>
        <w:t>Senate on 18 November 2024</w:t>
      </w:r>
      <w:r>
        <w:t>]</w:t>
      </w:r>
    </w:p>
    <w:p w14:paraId="742143BA" w14:textId="77777777" w:rsidR="0003268F" w:rsidRDefault="0003268F" w:rsidP="000C5962"/>
    <w:p w14:paraId="3410864B" w14:textId="7D21FE6B" w:rsidR="0047754E" w:rsidRPr="0003268F" w:rsidRDefault="0003268F" w:rsidP="0003268F">
      <w:pPr>
        <w:framePr w:hSpace="180" w:wrap="around" w:vAnchor="text" w:hAnchor="page" w:x="2401" w:y="7280"/>
      </w:pPr>
      <w:r>
        <w:t>(123/24)</w:t>
      </w:r>
    </w:p>
    <w:p w14:paraId="29A6C00A" w14:textId="77777777" w:rsidR="0003268F" w:rsidRDefault="0003268F"/>
    <w:sectPr w:rsidR="0003268F" w:rsidSect="0047754E">
      <w:headerReference w:type="even" r:id="rId21"/>
      <w:headerReference w:type="default" r:id="rId22"/>
      <w:footerReference w:type="even" r:id="rId23"/>
      <w:footerReference w:type="default" r:id="rId24"/>
      <w:headerReference w:type="first" r:id="rId25"/>
      <w:footerReference w:type="first" r:id="rId26"/>
      <w:pgSz w:w="11907" w:h="16839"/>
      <w:pgMar w:top="1871" w:right="2410" w:bottom="4537" w:left="2410"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94804" w14:textId="77777777" w:rsidR="00EC3368" w:rsidRDefault="00EC3368" w:rsidP="0048364F">
      <w:pPr>
        <w:spacing w:line="240" w:lineRule="auto"/>
      </w:pPr>
      <w:r>
        <w:separator/>
      </w:r>
    </w:p>
  </w:endnote>
  <w:endnote w:type="continuationSeparator" w:id="0">
    <w:p w14:paraId="1E02AEAD" w14:textId="77777777" w:rsidR="00EC3368" w:rsidRDefault="00EC336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AD8C5" w14:textId="77777777" w:rsidR="0003268F" w:rsidRDefault="00032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F9E8F" w14:textId="46E74BB6" w:rsidR="0003268F" w:rsidRDefault="0003268F" w:rsidP="00CD12A5">
    <w:pPr>
      <w:pStyle w:val="ScalePlusRef"/>
    </w:pPr>
    <w:r>
      <w:t>Note: An electronic version of this Act is available on the Federal Register of Legislation (</w:t>
    </w:r>
    <w:hyperlink r:id="rId1" w:history="1">
      <w:r>
        <w:t>https://www.legislation.gov.au/</w:t>
      </w:r>
    </w:hyperlink>
    <w:r>
      <w:t>)</w:t>
    </w:r>
  </w:p>
  <w:p w14:paraId="2052B37C" w14:textId="77777777" w:rsidR="0003268F" w:rsidRDefault="0003268F" w:rsidP="00CD12A5"/>
  <w:p w14:paraId="16D39112" w14:textId="0C1038CC" w:rsidR="00EC3368" w:rsidRDefault="00EC3368" w:rsidP="00EC3368">
    <w:pPr>
      <w:pStyle w:val="Footer"/>
      <w:spacing w:before="120"/>
    </w:pPr>
  </w:p>
  <w:p w14:paraId="4D711A48" w14:textId="77777777" w:rsidR="00EC3368" w:rsidRPr="005F1388" w:rsidRDefault="00EC336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D0BC2" w14:textId="77777777" w:rsidR="00EC3368" w:rsidRPr="00ED79B6" w:rsidRDefault="00EC3368" w:rsidP="00EC3368">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E3D7A" w14:textId="77777777" w:rsidR="00EC3368"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3368" w14:paraId="64E196C4" w14:textId="77777777" w:rsidTr="00474555">
      <w:tc>
        <w:tcPr>
          <w:tcW w:w="646" w:type="dxa"/>
        </w:tcPr>
        <w:p w14:paraId="12095D72" w14:textId="77777777" w:rsidR="00EC3368" w:rsidRDefault="00EC3368" w:rsidP="00474555">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5387" w:type="dxa"/>
        </w:tcPr>
        <w:p w14:paraId="0C529617" w14:textId="3B90DF31" w:rsidR="00EC3368" w:rsidRDefault="00EC3368" w:rsidP="00474555">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68F">
            <w:rPr>
              <w:i/>
              <w:sz w:val="18"/>
            </w:rPr>
            <w:t>Better and Fairer Schools (Funding and Reform) Act 2024</w:t>
          </w:r>
          <w:r w:rsidRPr="00ED79B6">
            <w:rPr>
              <w:i/>
              <w:sz w:val="18"/>
            </w:rPr>
            <w:fldChar w:fldCharType="end"/>
          </w:r>
        </w:p>
      </w:tc>
      <w:tc>
        <w:tcPr>
          <w:tcW w:w="1270" w:type="dxa"/>
        </w:tcPr>
        <w:p w14:paraId="5754A242" w14:textId="08D603C4" w:rsidR="00EC3368" w:rsidRDefault="00EC3368" w:rsidP="00474555">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68F">
            <w:rPr>
              <w:i/>
              <w:sz w:val="18"/>
            </w:rPr>
            <w:t>No. 97, 2024</w:t>
          </w:r>
          <w:r w:rsidRPr="00ED79B6">
            <w:rPr>
              <w:i/>
              <w:sz w:val="18"/>
            </w:rPr>
            <w:fldChar w:fldCharType="end"/>
          </w:r>
        </w:p>
      </w:tc>
    </w:tr>
    <w:tr w:rsidR="00EC3368" w14:paraId="6A1F4280" w14:textId="77777777" w:rsidTr="00474555">
      <w:tc>
        <w:tcPr>
          <w:tcW w:w="7303" w:type="dxa"/>
          <w:gridSpan w:val="3"/>
        </w:tcPr>
        <w:p w14:paraId="3D61C069" w14:textId="77777777" w:rsidR="00EC3368" w:rsidRDefault="00EC3368" w:rsidP="00474555">
          <w:pPr>
            <w:jc w:val="right"/>
            <w:rPr>
              <w:sz w:val="18"/>
            </w:rPr>
          </w:pPr>
          <w:r>
            <w:rPr>
              <w:i/>
              <w:noProof/>
              <w:sz w:val="18"/>
            </w:rPr>
            <w:t>B24ZA222.v30.docx</w:t>
          </w:r>
          <w:r w:rsidRPr="00ED79B6">
            <w:rPr>
              <w:i/>
              <w:sz w:val="18"/>
            </w:rPr>
            <w:t xml:space="preserve"> </w:t>
          </w:r>
          <w:r>
            <w:rPr>
              <w:i/>
              <w:noProof/>
              <w:sz w:val="18"/>
            </w:rPr>
            <w:t>14/8/2024 4:23 PM</w:t>
          </w:r>
        </w:p>
      </w:tc>
    </w:tr>
  </w:tbl>
  <w:p w14:paraId="4C4717D8" w14:textId="77777777" w:rsidR="00EC3368" w:rsidRDefault="00EC33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954CE" w14:textId="77777777" w:rsidR="00EC3368"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3368" w14:paraId="581F6A91" w14:textId="77777777" w:rsidTr="00474555">
      <w:tc>
        <w:tcPr>
          <w:tcW w:w="1247" w:type="dxa"/>
        </w:tcPr>
        <w:p w14:paraId="01A7297F" w14:textId="15BF64F3" w:rsidR="00EC3368" w:rsidRDefault="00EC3368" w:rsidP="00474555">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03268F">
            <w:rPr>
              <w:i/>
              <w:sz w:val="18"/>
            </w:rPr>
            <w:t>No. 97, 2024</w:t>
          </w:r>
          <w:r w:rsidRPr="00ED79B6">
            <w:rPr>
              <w:i/>
              <w:sz w:val="18"/>
            </w:rPr>
            <w:fldChar w:fldCharType="end"/>
          </w:r>
        </w:p>
      </w:tc>
      <w:tc>
        <w:tcPr>
          <w:tcW w:w="5387" w:type="dxa"/>
        </w:tcPr>
        <w:p w14:paraId="04EFABA1" w14:textId="41ADF331" w:rsidR="00EC3368" w:rsidRDefault="00EC3368" w:rsidP="00474555">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03268F">
            <w:rPr>
              <w:i/>
              <w:sz w:val="18"/>
            </w:rPr>
            <w:t>Better and Fairer Schools (Funding and Reform) Act 2024</w:t>
          </w:r>
          <w:r w:rsidRPr="00ED79B6">
            <w:rPr>
              <w:i/>
              <w:sz w:val="18"/>
            </w:rPr>
            <w:fldChar w:fldCharType="end"/>
          </w:r>
        </w:p>
      </w:tc>
      <w:tc>
        <w:tcPr>
          <w:tcW w:w="669" w:type="dxa"/>
        </w:tcPr>
        <w:p w14:paraId="799805B2" w14:textId="77777777" w:rsidR="00EC3368" w:rsidRDefault="00EC3368" w:rsidP="00474555">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484822A7" w14:textId="77777777" w:rsidR="00EC3368" w:rsidRPr="00ED79B6" w:rsidRDefault="00EC336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3391" w14:textId="77777777" w:rsidR="00EC3368" w:rsidRPr="00A961C4" w:rsidRDefault="00EC3368" w:rsidP="00EC3368">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C3368" w14:paraId="1989BC18" w14:textId="77777777" w:rsidTr="00AE5397">
      <w:tc>
        <w:tcPr>
          <w:tcW w:w="646" w:type="dxa"/>
        </w:tcPr>
        <w:p w14:paraId="29DEE5CB" w14:textId="77777777" w:rsidR="00EC3368" w:rsidRDefault="00EC3368" w:rsidP="00474555">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w:t>
          </w:r>
          <w:r w:rsidRPr="007A1328">
            <w:rPr>
              <w:i/>
              <w:sz w:val="18"/>
            </w:rPr>
            <w:fldChar w:fldCharType="end"/>
          </w:r>
        </w:p>
      </w:tc>
      <w:tc>
        <w:tcPr>
          <w:tcW w:w="5387" w:type="dxa"/>
        </w:tcPr>
        <w:p w14:paraId="6722655A" w14:textId="638ECE92"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1270" w:type="dxa"/>
        </w:tcPr>
        <w:p w14:paraId="2D971EEA" w14:textId="6200E9E8" w:rsidR="00EC3368" w:rsidRDefault="00EC3368" w:rsidP="00474555">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r>
  </w:tbl>
  <w:p w14:paraId="5401AA54" w14:textId="77777777" w:rsidR="00EC3368" w:rsidRPr="00A961C4" w:rsidRDefault="00EC336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00FAC" w14:textId="77777777" w:rsidR="00EC3368" w:rsidRPr="00A961C4"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C3368" w14:paraId="6F3B2A81" w14:textId="77777777" w:rsidTr="00AE5397">
      <w:tc>
        <w:tcPr>
          <w:tcW w:w="1247" w:type="dxa"/>
        </w:tcPr>
        <w:p w14:paraId="207615A6" w14:textId="6755677A" w:rsidR="00EC3368" w:rsidRDefault="00EC3368" w:rsidP="00474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c>
        <w:tcPr>
          <w:tcW w:w="5387" w:type="dxa"/>
        </w:tcPr>
        <w:p w14:paraId="6D2944D0" w14:textId="249B3F5C"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669" w:type="dxa"/>
        </w:tcPr>
        <w:p w14:paraId="6341D2A7" w14:textId="77777777" w:rsidR="00EC3368" w:rsidRDefault="00EC3368" w:rsidP="00474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3</w:t>
          </w:r>
          <w:r w:rsidRPr="007A1328">
            <w:rPr>
              <w:i/>
              <w:sz w:val="18"/>
            </w:rPr>
            <w:fldChar w:fldCharType="end"/>
          </w:r>
        </w:p>
      </w:tc>
    </w:tr>
  </w:tbl>
  <w:p w14:paraId="4BDA8EE6" w14:textId="77777777" w:rsidR="00EC3368" w:rsidRPr="00055B5C" w:rsidRDefault="00EC336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E67C3" w14:textId="77777777" w:rsidR="00EC3368" w:rsidRPr="00A961C4" w:rsidRDefault="00EC3368" w:rsidP="00EC3368">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1"/>
      <w:gridCol w:w="655"/>
    </w:tblGrid>
    <w:tr w:rsidR="00EC3368" w14:paraId="5C749FFF" w14:textId="77777777" w:rsidTr="00AE5397">
      <w:tc>
        <w:tcPr>
          <w:tcW w:w="1247" w:type="dxa"/>
        </w:tcPr>
        <w:p w14:paraId="55EF7DAE" w14:textId="1A98F798" w:rsidR="00EC3368" w:rsidRDefault="00EC3368" w:rsidP="00474555">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03268F">
            <w:rPr>
              <w:i/>
              <w:sz w:val="18"/>
            </w:rPr>
            <w:t>No. 97, 2024</w:t>
          </w:r>
          <w:r w:rsidRPr="007A1328">
            <w:rPr>
              <w:i/>
              <w:sz w:val="18"/>
            </w:rPr>
            <w:fldChar w:fldCharType="end"/>
          </w:r>
        </w:p>
      </w:tc>
      <w:tc>
        <w:tcPr>
          <w:tcW w:w="5387" w:type="dxa"/>
        </w:tcPr>
        <w:p w14:paraId="5FB54DE2" w14:textId="4D30553A" w:rsidR="00EC3368" w:rsidRDefault="00EC3368" w:rsidP="00474555">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03268F">
            <w:rPr>
              <w:i/>
              <w:sz w:val="18"/>
            </w:rPr>
            <w:t>Better and Fairer Schools (Funding and Reform) Act 2024</w:t>
          </w:r>
          <w:r w:rsidRPr="007A1328">
            <w:rPr>
              <w:i/>
              <w:sz w:val="18"/>
            </w:rPr>
            <w:fldChar w:fldCharType="end"/>
          </w:r>
        </w:p>
      </w:tc>
      <w:tc>
        <w:tcPr>
          <w:tcW w:w="669" w:type="dxa"/>
        </w:tcPr>
        <w:p w14:paraId="4979B07E" w14:textId="77777777" w:rsidR="00EC3368" w:rsidRDefault="00EC3368" w:rsidP="00474555">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012AEBC2" w14:textId="77777777" w:rsidR="00EC3368" w:rsidRPr="00A961C4" w:rsidRDefault="00EC336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D81B0F" w14:textId="77777777" w:rsidR="00EC3368" w:rsidRDefault="00EC3368" w:rsidP="0048364F">
      <w:pPr>
        <w:spacing w:line="240" w:lineRule="auto"/>
      </w:pPr>
      <w:r>
        <w:separator/>
      </w:r>
    </w:p>
  </w:footnote>
  <w:footnote w:type="continuationSeparator" w:id="0">
    <w:p w14:paraId="4584F77B" w14:textId="77777777" w:rsidR="00EC3368" w:rsidRDefault="00EC336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DBFA0" w14:textId="77777777" w:rsidR="00EC3368" w:rsidRPr="005F1388" w:rsidRDefault="00EC336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445B6" w14:textId="77777777" w:rsidR="00EC3368" w:rsidRPr="005F1388" w:rsidRDefault="00EC336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08E69" w14:textId="77777777" w:rsidR="00EC3368" w:rsidRPr="005F1388" w:rsidRDefault="00EC336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1F29E" w14:textId="77777777" w:rsidR="00EC3368" w:rsidRPr="00ED79B6" w:rsidRDefault="00EC336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FEC12" w14:textId="77777777" w:rsidR="00EC3368" w:rsidRPr="00ED79B6" w:rsidRDefault="00EC336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8B0CC" w14:textId="77777777" w:rsidR="00EC3368" w:rsidRPr="00ED79B6" w:rsidRDefault="00EC336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61664" w14:textId="4FE83BF2" w:rsidR="00EC3368" w:rsidRPr="00A961C4" w:rsidRDefault="00EC3368" w:rsidP="0048364F">
    <w:pPr>
      <w:rPr>
        <w:b/>
        <w:sz w:val="20"/>
      </w:rPr>
    </w:pPr>
    <w:r>
      <w:rPr>
        <w:b/>
        <w:sz w:val="20"/>
      </w:rPr>
      <w:fldChar w:fldCharType="begin"/>
    </w:r>
    <w:r>
      <w:rPr>
        <w:b/>
        <w:sz w:val="20"/>
      </w:rPr>
      <w:instrText xml:space="preserve"> STYLEREF CharAmSchNo </w:instrText>
    </w:r>
    <w:r w:rsidR="0003268F">
      <w:rPr>
        <w:b/>
        <w:sz w:val="20"/>
      </w:rPr>
      <w:fldChar w:fldCharType="separate"/>
    </w:r>
    <w:r w:rsidR="0003268F">
      <w:rPr>
        <w:b/>
        <w:noProof/>
        <w:sz w:val="20"/>
      </w:rPr>
      <w:t>Schedule 2</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3268F">
      <w:rPr>
        <w:sz w:val="20"/>
      </w:rPr>
      <w:fldChar w:fldCharType="separate"/>
    </w:r>
    <w:r w:rsidR="0003268F">
      <w:rPr>
        <w:noProof/>
        <w:sz w:val="20"/>
      </w:rPr>
      <w:t>Transparency and accountability of school funding</w:t>
    </w:r>
    <w:r>
      <w:rPr>
        <w:sz w:val="20"/>
      </w:rPr>
      <w:fldChar w:fldCharType="end"/>
    </w:r>
  </w:p>
  <w:p w14:paraId="5B15D3CB" w14:textId="7EF1FA3A" w:rsidR="00EC3368" w:rsidRPr="00A961C4" w:rsidRDefault="00EC336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6F6AE7F0" w14:textId="77777777" w:rsidR="00EC3368" w:rsidRPr="00A961C4" w:rsidRDefault="00EC336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F676C" w14:textId="5FC06CF9" w:rsidR="00EC3368" w:rsidRPr="00A961C4" w:rsidRDefault="00EC3368" w:rsidP="0048364F">
    <w:pPr>
      <w:jc w:val="right"/>
      <w:rPr>
        <w:sz w:val="20"/>
      </w:rPr>
    </w:pPr>
    <w:r w:rsidRPr="00A961C4">
      <w:rPr>
        <w:sz w:val="20"/>
      </w:rPr>
      <w:fldChar w:fldCharType="begin"/>
    </w:r>
    <w:r w:rsidRPr="00A961C4">
      <w:rPr>
        <w:sz w:val="20"/>
      </w:rPr>
      <w:instrText xml:space="preserve"> STYLEREF CharAmSchText </w:instrText>
    </w:r>
    <w:r w:rsidR="0003268F">
      <w:rPr>
        <w:sz w:val="20"/>
      </w:rPr>
      <w:fldChar w:fldCharType="separate"/>
    </w:r>
    <w:r w:rsidR="0003268F">
      <w:rPr>
        <w:noProof/>
        <w:sz w:val="20"/>
      </w:rPr>
      <w:t>Transparency and accountability of school funding</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03268F">
      <w:rPr>
        <w:b/>
        <w:sz w:val="20"/>
      </w:rPr>
      <w:fldChar w:fldCharType="separate"/>
    </w:r>
    <w:r w:rsidR="0003268F">
      <w:rPr>
        <w:b/>
        <w:noProof/>
        <w:sz w:val="20"/>
      </w:rPr>
      <w:t>Schedule 2</w:t>
    </w:r>
    <w:r>
      <w:rPr>
        <w:b/>
        <w:sz w:val="20"/>
      </w:rPr>
      <w:fldChar w:fldCharType="end"/>
    </w:r>
  </w:p>
  <w:p w14:paraId="473F9E08" w14:textId="43779F96" w:rsidR="00EC3368" w:rsidRPr="00A961C4" w:rsidRDefault="00EC336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6E9E8639" w14:textId="77777777" w:rsidR="00EC3368" w:rsidRPr="00A961C4" w:rsidRDefault="00EC336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65FE1" w14:textId="77777777" w:rsidR="00EC3368" w:rsidRPr="00A961C4" w:rsidRDefault="00EC336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28CC1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8FE178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E6E61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590B29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86E9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8331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ECF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3696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6869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3E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F015D2"/>
    <w:multiLevelType w:val="hybridMultilevel"/>
    <w:tmpl w:val="A6E8C5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F13DBE"/>
    <w:multiLevelType w:val="hybridMultilevel"/>
    <w:tmpl w:val="BD12CB3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270B9F"/>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F2A0680"/>
    <w:multiLevelType w:val="hybridMultilevel"/>
    <w:tmpl w:val="34AC2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DB1A3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5C71E3A"/>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16cid:durableId="1422949630">
    <w:abstractNumId w:val="9"/>
  </w:num>
  <w:num w:numId="2" w16cid:durableId="970936762">
    <w:abstractNumId w:val="7"/>
  </w:num>
  <w:num w:numId="3" w16cid:durableId="504438678">
    <w:abstractNumId w:val="6"/>
  </w:num>
  <w:num w:numId="4" w16cid:durableId="209195569">
    <w:abstractNumId w:val="5"/>
  </w:num>
  <w:num w:numId="5" w16cid:durableId="1898852596">
    <w:abstractNumId w:val="4"/>
  </w:num>
  <w:num w:numId="6" w16cid:durableId="2009556644">
    <w:abstractNumId w:val="8"/>
  </w:num>
  <w:num w:numId="7" w16cid:durableId="1809662340">
    <w:abstractNumId w:val="3"/>
  </w:num>
  <w:num w:numId="8" w16cid:durableId="1910578717">
    <w:abstractNumId w:val="2"/>
  </w:num>
  <w:num w:numId="9" w16cid:durableId="783311791">
    <w:abstractNumId w:val="1"/>
  </w:num>
  <w:num w:numId="10" w16cid:durableId="1550653181">
    <w:abstractNumId w:val="0"/>
  </w:num>
  <w:num w:numId="11" w16cid:durableId="312099437">
    <w:abstractNumId w:val="13"/>
  </w:num>
  <w:num w:numId="12" w16cid:durableId="1735228337">
    <w:abstractNumId w:val="10"/>
  </w:num>
  <w:num w:numId="13" w16cid:durableId="1601110019">
    <w:abstractNumId w:val="16"/>
  </w:num>
  <w:num w:numId="14" w16cid:durableId="216403658">
    <w:abstractNumId w:val="14"/>
  </w:num>
  <w:num w:numId="15" w16cid:durableId="240141900">
    <w:abstractNumId w:val="17"/>
  </w:num>
  <w:num w:numId="16" w16cid:durableId="1439721341">
    <w:abstractNumId w:val="12"/>
  </w:num>
  <w:num w:numId="17" w16cid:durableId="576792695">
    <w:abstractNumId w:val="15"/>
  </w:num>
  <w:num w:numId="18" w16cid:durableId="179516544">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99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02"/>
    <w:rsid w:val="00000434"/>
    <w:rsid w:val="0000182D"/>
    <w:rsid w:val="00001EE2"/>
    <w:rsid w:val="000024FA"/>
    <w:rsid w:val="000026FA"/>
    <w:rsid w:val="00002702"/>
    <w:rsid w:val="000027F9"/>
    <w:rsid w:val="00002F8D"/>
    <w:rsid w:val="000033BB"/>
    <w:rsid w:val="00003F6E"/>
    <w:rsid w:val="00004D8D"/>
    <w:rsid w:val="00004DAF"/>
    <w:rsid w:val="000058CD"/>
    <w:rsid w:val="00005993"/>
    <w:rsid w:val="00005D25"/>
    <w:rsid w:val="00006A68"/>
    <w:rsid w:val="00006BEE"/>
    <w:rsid w:val="00006D46"/>
    <w:rsid w:val="000071B2"/>
    <w:rsid w:val="00007F77"/>
    <w:rsid w:val="0001053A"/>
    <w:rsid w:val="000105D0"/>
    <w:rsid w:val="000111B1"/>
    <w:rsid w:val="000113BC"/>
    <w:rsid w:val="00011DF5"/>
    <w:rsid w:val="00012DF7"/>
    <w:rsid w:val="0001359E"/>
    <w:rsid w:val="000136AF"/>
    <w:rsid w:val="00013CED"/>
    <w:rsid w:val="0001438A"/>
    <w:rsid w:val="00014492"/>
    <w:rsid w:val="00014D9F"/>
    <w:rsid w:val="00015C49"/>
    <w:rsid w:val="00016E30"/>
    <w:rsid w:val="00017244"/>
    <w:rsid w:val="000173E0"/>
    <w:rsid w:val="00017541"/>
    <w:rsid w:val="00020614"/>
    <w:rsid w:val="00021440"/>
    <w:rsid w:val="00022BA4"/>
    <w:rsid w:val="00022D96"/>
    <w:rsid w:val="00023535"/>
    <w:rsid w:val="00024915"/>
    <w:rsid w:val="00025639"/>
    <w:rsid w:val="00025658"/>
    <w:rsid w:val="00025D4A"/>
    <w:rsid w:val="00025ED1"/>
    <w:rsid w:val="000265BD"/>
    <w:rsid w:val="000267DD"/>
    <w:rsid w:val="00026FB0"/>
    <w:rsid w:val="00027B53"/>
    <w:rsid w:val="00030084"/>
    <w:rsid w:val="0003031D"/>
    <w:rsid w:val="0003072C"/>
    <w:rsid w:val="00030948"/>
    <w:rsid w:val="00030BB2"/>
    <w:rsid w:val="00031168"/>
    <w:rsid w:val="00031222"/>
    <w:rsid w:val="00031D78"/>
    <w:rsid w:val="0003268F"/>
    <w:rsid w:val="00032F80"/>
    <w:rsid w:val="00033549"/>
    <w:rsid w:val="00033D6E"/>
    <w:rsid w:val="00034894"/>
    <w:rsid w:val="000349C6"/>
    <w:rsid w:val="00034AB7"/>
    <w:rsid w:val="00034E7D"/>
    <w:rsid w:val="00035BA0"/>
    <w:rsid w:val="00035E1F"/>
    <w:rsid w:val="0003625D"/>
    <w:rsid w:val="00036665"/>
    <w:rsid w:val="00036AA5"/>
    <w:rsid w:val="00036BF9"/>
    <w:rsid w:val="00037031"/>
    <w:rsid w:val="00037110"/>
    <w:rsid w:val="00037187"/>
    <w:rsid w:val="000372F1"/>
    <w:rsid w:val="00037CAC"/>
    <w:rsid w:val="00037CCD"/>
    <w:rsid w:val="0004026F"/>
    <w:rsid w:val="00040675"/>
    <w:rsid w:val="00040B23"/>
    <w:rsid w:val="00040C81"/>
    <w:rsid w:val="00040DA6"/>
    <w:rsid w:val="000410CA"/>
    <w:rsid w:val="000417C9"/>
    <w:rsid w:val="00041C6B"/>
    <w:rsid w:val="000423AC"/>
    <w:rsid w:val="00042A4C"/>
    <w:rsid w:val="00042E0A"/>
    <w:rsid w:val="00042EDD"/>
    <w:rsid w:val="00043167"/>
    <w:rsid w:val="00043436"/>
    <w:rsid w:val="000436BA"/>
    <w:rsid w:val="00044895"/>
    <w:rsid w:val="00045CE9"/>
    <w:rsid w:val="00045F43"/>
    <w:rsid w:val="0004601E"/>
    <w:rsid w:val="00046963"/>
    <w:rsid w:val="00046D53"/>
    <w:rsid w:val="00046ECA"/>
    <w:rsid w:val="00046F84"/>
    <w:rsid w:val="000478E7"/>
    <w:rsid w:val="000479ED"/>
    <w:rsid w:val="00047A7F"/>
    <w:rsid w:val="0005002C"/>
    <w:rsid w:val="000501B1"/>
    <w:rsid w:val="000507F4"/>
    <w:rsid w:val="00051A18"/>
    <w:rsid w:val="00051F42"/>
    <w:rsid w:val="00052632"/>
    <w:rsid w:val="0005266A"/>
    <w:rsid w:val="0005296D"/>
    <w:rsid w:val="00052A0E"/>
    <w:rsid w:val="0005327F"/>
    <w:rsid w:val="00053A01"/>
    <w:rsid w:val="00053B68"/>
    <w:rsid w:val="00053C02"/>
    <w:rsid w:val="00053C7D"/>
    <w:rsid w:val="00053F2D"/>
    <w:rsid w:val="0005404E"/>
    <w:rsid w:val="00054841"/>
    <w:rsid w:val="00055043"/>
    <w:rsid w:val="00055B5C"/>
    <w:rsid w:val="00055D4F"/>
    <w:rsid w:val="00056259"/>
    <w:rsid w:val="00056391"/>
    <w:rsid w:val="0005670A"/>
    <w:rsid w:val="0006097B"/>
    <w:rsid w:val="00060987"/>
    <w:rsid w:val="00060FF9"/>
    <w:rsid w:val="00061349"/>
    <w:rsid w:val="000614BF"/>
    <w:rsid w:val="00061DE6"/>
    <w:rsid w:val="00061DFE"/>
    <w:rsid w:val="00061EC3"/>
    <w:rsid w:val="000640E1"/>
    <w:rsid w:val="00064B21"/>
    <w:rsid w:val="00064D81"/>
    <w:rsid w:val="0006531F"/>
    <w:rsid w:val="0006547F"/>
    <w:rsid w:val="000666C0"/>
    <w:rsid w:val="00066B94"/>
    <w:rsid w:val="00066FD0"/>
    <w:rsid w:val="00067FFB"/>
    <w:rsid w:val="000702C8"/>
    <w:rsid w:val="00070EEB"/>
    <w:rsid w:val="0007150E"/>
    <w:rsid w:val="00071C84"/>
    <w:rsid w:val="00071E45"/>
    <w:rsid w:val="00072955"/>
    <w:rsid w:val="00072A62"/>
    <w:rsid w:val="00072D52"/>
    <w:rsid w:val="00072EC5"/>
    <w:rsid w:val="00072ED6"/>
    <w:rsid w:val="00074851"/>
    <w:rsid w:val="00074C4F"/>
    <w:rsid w:val="000755DB"/>
    <w:rsid w:val="00075B04"/>
    <w:rsid w:val="00075F9D"/>
    <w:rsid w:val="0007641E"/>
    <w:rsid w:val="0007697B"/>
    <w:rsid w:val="000770D1"/>
    <w:rsid w:val="00077CDC"/>
    <w:rsid w:val="000801B4"/>
    <w:rsid w:val="000808E0"/>
    <w:rsid w:val="00080BFA"/>
    <w:rsid w:val="0008136F"/>
    <w:rsid w:val="00081A8F"/>
    <w:rsid w:val="0008245C"/>
    <w:rsid w:val="00083502"/>
    <w:rsid w:val="00084AA1"/>
    <w:rsid w:val="00084C09"/>
    <w:rsid w:val="00085CCF"/>
    <w:rsid w:val="00085D56"/>
    <w:rsid w:val="00086277"/>
    <w:rsid w:val="00086822"/>
    <w:rsid w:val="00087542"/>
    <w:rsid w:val="00087CD5"/>
    <w:rsid w:val="00087E97"/>
    <w:rsid w:val="00090031"/>
    <w:rsid w:val="0009053D"/>
    <w:rsid w:val="00090780"/>
    <w:rsid w:val="00090BB2"/>
    <w:rsid w:val="0009148F"/>
    <w:rsid w:val="0009174D"/>
    <w:rsid w:val="00091BA8"/>
    <w:rsid w:val="000926DB"/>
    <w:rsid w:val="0009298F"/>
    <w:rsid w:val="00093620"/>
    <w:rsid w:val="00093632"/>
    <w:rsid w:val="00094399"/>
    <w:rsid w:val="00094962"/>
    <w:rsid w:val="00094A2A"/>
    <w:rsid w:val="00094D66"/>
    <w:rsid w:val="00094FEF"/>
    <w:rsid w:val="00095323"/>
    <w:rsid w:val="000954D0"/>
    <w:rsid w:val="00096884"/>
    <w:rsid w:val="00096AE0"/>
    <w:rsid w:val="00096DCF"/>
    <w:rsid w:val="00096F25"/>
    <w:rsid w:val="0009722B"/>
    <w:rsid w:val="000A0344"/>
    <w:rsid w:val="000A2E10"/>
    <w:rsid w:val="000A3013"/>
    <w:rsid w:val="000A3137"/>
    <w:rsid w:val="000A3924"/>
    <w:rsid w:val="000A45C3"/>
    <w:rsid w:val="000A4933"/>
    <w:rsid w:val="000A5642"/>
    <w:rsid w:val="000A56EC"/>
    <w:rsid w:val="000A7C04"/>
    <w:rsid w:val="000A7C08"/>
    <w:rsid w:val="000A7D6C"/>
    <w:rsid w:val="000A7DAA"/>
    <w:rsid w:val="000A7FD4"/>
    <w:rsid w:val="000B0DB8"/>
    <w:rsid w:val="000B0F52"/>
    <w:rsid w:val="000B176B"/>
    <w:rsid w:val="000B1C2C"/>
    <w:rsid w:val="000B1FD2"/>
    <w:rsid w:val="000B22A5"/>
    <w:rsid w:val="000B3AFC"/>
    <w:rsid w:val="000B43EE"/>
    <w:rsid w:val="000B491C"/>
    <w:rsid w:val="000B5349"/>
    <w:rsid w:val="000B56AE"/>
    <w:rsid w:val="000B5772"/>
    <w:rsid w:val="000B5AB0"/>
    <w:rsid w:val="000B60D3"/>
    <w:rsid w:val="000B6336"/>
    <w:rsid w:val="000B7459"/>
    <w:rsid w:val="000C0BBC"/>
    <w:rsid w:val="000C10A1"/>
    <w:rsid w:val="000C1EF4"/>
    <w:rsid w:val="000C1F7C"/>
    <w:rsid w:val="000C25F1"/>
    <w:rsid w:val="000C25F3"/>
    <w:rsid w:val="000C29C7"/>
    <w:rsid w:val="000C2F2E"/>
    <w:rsid w:val="000C31FD"/>
    <w:rsid w:val="000C32E4"/>
    <w:rsid w:val="000C3EBD"/>
    <w:rsid w:val="000C4D53"/>
    <w:rsid w:val="000C5048"/>
    <w:rsid w:val="000C58FC"/>
    <w:rsid w:val="000C68DB"/>
    <w:rsid w:val="000C6F00"/>
    <w:rsid w:val="000C7BAD"/>
    <w:rsid w:val="000C7E85"/>
    <w:rsid w:val="000C7E8D"/>
    <w:rsid w:val="000D00B6"/>
    <w:rsid w:val="000D05EF"/>
    <w:rsid w:val="000D08E7"/>
    <w:rsid w:val="000D0A79"/>
    <w:rsid w:val="000D112D"/>
    <w:rsid w:val="000D1267"/>
    <w:rsid w:val="000D197B"/>
    <w:rsid w:val="000D1FDF"/>
    <w:rsid w:val="000D207F"/>
    <w:rsid w:val="000D3137"/>
    <w:rsid w:val="000D3965"/>
    <w:rsid w:val="000D3CB6"/>
    <w:rsid w:val="000D47CC"/>
    <w:rsid w:val="000D4DEF"/>
    <w:rsid w:val="000D5B4D"/>
    <w:rsid w:val="000D698F"/>
    <w:rsid w:val="000D6AC8"/>
    <w:rsid w:val="000D7222"/>
    <w:rsid w:val="000D74BF"/>
    <w:rsid w:val="000D78DB"/>
    <w:rsid w:val="000D7B00"/>
    <w:rsid w:val="000D7BC3"/>
    <w:rsid w:val="000D7F82"/>
    <w:rsid w:val="000E1102"/>
    <w:rsid w:val="000E24F4"/>
    <w:rsid w:val="000E381E"/>
    <w:rsid w:val="000E3B5E"/>
    <w:rsid w:val="000E3DE8"/>
    <w:rsid w:val="000E40F8"/>
    <w:rsid w:val="000E411D"/>
    <w:rsid w:val="000E494D"/>
    <w:rsid w:val="000E4AB8"/>
    <w:rsid w:val="000E589E"/>
    <w:rsid w:val="000E5B82"/>
    <w:rsid w:val="000E65CA"/>
    <w:rsid w:val="000E6B02"/>
    <w:rsid w:val="000E6BDA"/>
    <w:rsid w:val="000F023D"/>
    <w:rsid w:val="000F063D"/>
    <w:rsid w:val="000F1766"/>
    <w:rsid w:val="000F1932"/>
    <w:rsid w:val="000F1A1B"/>
    <w:rsid w:val="000F207C"/>
    <w:rsid w:val="000F21C1"/>
    <w:rsid w:val="000F2784"/>
    <w:rsid w:val="000F2AF5"/>
    <w:rsid w:val="000F316E"/>
    <w:rsid w:val="000F3548"/>
    <w:rsid w:val="000F3A93"/>
    <w:rsid w:val="000F3BCF"/>
    <w:rsid w:val="000F4172"/>
    <w:rsid w:val="000F4813"/>
    <w:rsid w:val="000F481B"/>
    <w:rsid w:val="000F4FB9"/>
    <w:rsid w:val="000F5764"/>
    <w:rsid w:val="000F5B01"/>
    <w:rsid w:val="000F5D21"/>
    <w:rsid w:val="000F6697"/>
    <w:rsid w:val="000F66E8"/>
    <w:rsid w:val="000F6E77"/>
    <w:rsid w:val="00100D34"/>
    <w:rsid w:val="0010117B"/>
    <w:rsid w:val="00101507"/>
    <w:rsid w:val="00101632"/>
    <w:rsid w:val="00101D90"/>
    <w:rsid w:val="00101E19"/>
    <w:rsid w:val="00103275"/>
    <w:rsid w:val="0010355F"/>
    <w:rsid w:val="0010404C"/>
    <w:rsid w:val="00104C1A"/>
    <w:rsid w:val="00104C9F"/>
    <w:rsid w:val="00104DFD"/>
    <w:rsid w:val="00104EC1"/>
    <w:rsid w:val="00105189"/>
    <w:rsid w:val="00105826"/>
    <w:rsid w:val="0010660A"/>
    <w:rsid w:val="0010699B"/>
    <w:rsid w:val="0010735E"/>
    <w:rsid w:val="00107389"/>
    <w:rsid w:val="0010745C"/>
    <w:rsid w:val="00110120"/>
    <w:rsid w:val="001109C0"/>
    <w:rsid w:val="00110EA6"/>
    <w:rsid w:val="00111213"/>
    <w:rsid w:val="001114E7"/>
    <w:rsid w:val="001119F3"/>
    <w:rsid w:val="00111DC3"/>
    <w:rsid w:val="00112301"/>
    <w:rsid w:val="001127AF"/>
    <w:rsid w:val="00112ECC"/>
    <w:rsid w:val="00113097"/>
    <w:rsid w:val="001134A9"/>
    <w:rsid w:val="00113BD1"/>
    <w:rsid w:val="00113C7B"/>
    <w:rsid w:val="001146B6"/>
    <w:rsid w:val="00114DF1"/>
    <w:rsid w:val="001158BD"/>
    <w:rsid w:val="00115FD6"/>
    <w:rsid w:val="0011613C"/>
    <w:rsid w:val="001174FA"/>
    <w:rsid w:val="00117EAE"/>
    <w:rsid w:val="00120152"/>
    <w:rsid w:val="00120864"/>
    <w:rsid w:val="0012088E"/>
    <w:rsid w:val="001215E0"/>
    <w:rsid w:val="00122206"/>
    <w:rsid w:val="001222EE"/>
    <w:rsid w:val="001229CD"/>
    <w:rsid w:val="00122D5D"/>
    <w:rsid w:val="00123D20"/>
    <w:rsid w:val="00123FFC"/>
    <w:rsid w:val="001244E6"/>
    <w:rsid w:val="00124E16"/>
    <w:rsid w:val="0012534C"/>
    <w:rsid w:val="001261C3"/>
    <w:rsid w:val="0012771F"/>
    <w:rsid w:val="001301FF"/>
    <w:rsid w:val="00130436"/>
    <w:rsid w:val="00130546"/>
    <w:rsid w:val="00130C23"/>
    <w:rsid w:val="00130CC4"/>
    <w:rsid w:val="001327E7"/>
    <w:rsid w:val="0013366A"/>
    <w:rsid w:val="00134015"/>
    <w:rsid w:val="00134456"/>
    <w:rsid w:val="00134AA4"/>
    <w:rsid w:val="00134FFB"/>
    <w:rsid w:val="00135363"/>
    <w:rsid w:val="00135736"/>
    <w:rsid w:val="001363D2"/>
    <w:rsid w:val="001364FA"/>
    <w:rsid w:val="00136CE0"/>
    <w:rsid w:val="00137734"/>
    <w:rsid w:val="00137929"/>
    <w:rsid w:val="00137B05"/>
    <w:rsid w:val="00137CCE"/>
    <w:rsid w:val="001404E9"/>
    <w:rsid w:val="00140C66"/>
    <w:rsid w:val="00141692"/>
    <w:rsid w:val="00142247"/>
    <w:rsid w:val="00143066"/>
    <w:rsid w:val="00143731"/>
    <w:rsid w:val="001437F3"/>
    <w:rsid w:val="00143F8B"/>
    <w:rsid w:val="00144322"/>
    <w:rsid w:val="00144A4D"/>
    <w:rsid w:val="00144E1B"/>
    <w:rsid w:val="00145290"/>
    <w:rsid w:val="001474B8"/>
    <w:rsid w:val="00147719"/>
    <w:rsid w:val="00151417"/>
    <w:rsid w:val="00151BB8"/>
    <w:rsid w:val="001521CF"/>
    <w:rsid w:val="00152D64"/>
    <w:rsid w:val="001531D9"/>
    <w:rsid w:val="001539C5"/>
    <w:rsid w:val="001556E3"/>
    <w:rsid w:val="00155AD5"/>
    <w:rsid w:val="0015646E"/>
    <w:rsid w:val="001568CD"/>
    <w:rsid w:val="0016078B"/>
    <w:rsid w:val="00160914"/>
    <w:rsid w:val="00160B87"/>
    <w:rsid w:val="0016134C"/>
    <w:rsid w:val="0016170F"/>
    <w:rsid w:val="00161C12"/>
    <w:rsid w:val="00161DD9"/>
    <w:rsid w:val="00162657"/>
    <w:rsid w:val="00162A1F"/>
    <w:rsid w:val="00162EB4"/>
    <w:rsid w:val="00163091"/>
    <w:rsid w:val="00163307"/>
    <w:rsid w:val="00163501"/>
    <w:rsid w:val="001643C9"/>
    <w:rsid w:val="00165206"/>
    <w:rsid w:val="00165357"/>
    <w:rsid w:val="00165568"/>
    <w:rsid w:val="00165D3C"/>
    <w:rsid w:val="00166277"/>
    <w:rsid w:val="00166C2F"/>
    <w:rsid w:val="00166E3E"/>
    <w:rsid w:val="00167A55"/>
    <w:rsid w:val="001700B2"/>
    <w:rsid w:val="00171039"/>
    <w:rsid w:val="001716C9"/>
    <w:rsid w:val="001718BD"/>
    <w:rsid w:val="00172200"/>
    <w:rsid w:val="001724EF"/>
    <w:rsid w:val="00172FD6"/>
    <w:rsid w:val="00173062"/>
    <w:rsid w:val="00173363"/>
    <w:rsid w:val="00173505"/>
    <w:rsid w:val="00173B94"/>
    <w:rsid w:val="00173C67"/>
    <w:rsid w:val="00173FF4"/>
    <w:rsid w:val="001743C0"/>
    <w:rsid w:val="00174901"/>
    <w:rsid w:val="001754EC"/>
    <w:rsid w:val="0017570F"/>
    <w:rsid w:val="001757D4"/>
    <w:rsid w:val="0017705A"/>
    <w:rsid w:val="001819B0"/>
    <w:rsid w:val="00181BD9"/>
    <w:rsid w:val="0018220C"/>
    <w:rsid w:val="0018337D"/>
    <w:rsid w:val="00183730"/>
    <w:rsid w:val="00183843"/>
    <w:rsid w:val="00183A82"/>
    <w:rsid w:val="001841C5"/>
    <w:rsid w:val="00184213"/>
    <w:rsid w:val="00184361"/>
    <w:rsid w:val="001845E1"/>
    <w:rsid w:val="0018495E"/>
    <w:rsid w:val="00184F84"/>
    <w:rsid w:val="001854B4"/>
    <w:rsid w:val="001854C7"/>
    <w:rsid w:val="00185531"/>
    <w:rsid w:val="00185B72"/>
    <w:rsid w:val="00185EB0"/>
    <w:rsid w:val="00186034"/>
    <w:rsid w:val="00186EC6"/>
    <w:rsid w:val="00186FFA"/>
    <w:rsid w:val="00187602"/>
    <w:rsid w:val="001876C1"/>
    <w:rsid w:val="00187F5D"/>
    <w:rsid w:val="001902F6"/>
    <w:rsid w:val="0019033D"/>
    <w:rsid w:val="001903E4"/>
    <w:rsid w:val="001909B7"/>
    <w:rsid w:val="00190D4A"/>
    <w:rsid w:val="001910DE"/>
    <w:rsid w:val="0019131C"/>
    <w:rsid w:val="0019142C"/>
    <w:rsid w:val="001918FA"/>
    <w:rsid w:val="0019199A"/>
    <w:rsid w:val="00191C5A"/>
    <w:rsid w:val="00192356"/>
    <w:rsid w:val="00192BC4"/>
    <w:rsid w:val="00193458"/>
    <w:rsid w:val="00193489"/>
    <w:rsid w:val="0019366C"/>
    <w:rsid w:val="00193735"/>
    <w:rsid w:val="001937E1"/>
    <w:rsid w:val="001939E1"/>
    <w:rsid w:val="00193A96"/>
    <w:rsid w:val="00193AB8"/>
    <w:rsid w:val="00193ACF"/>
    <w:rsid w:val="00193ADD"/>
    <w:rsid w:val="0019438D"/>
    <w:rsid w:val="001952EF"/>
    <w:rsid w:val="00195309"/>
    <w:rsid w:val="00195382"/>
    <w:rsid w:val="00195844"/>
    <w:rsid w:val="00195B7F"/>
    <w:rsid w:val="00195C60"/>
    <w:rsid w:val="00196001"/>
    <w:rsid w:val="001963CA"/>
    <w:rsid w:val="001A0136"/>
    <w:rsid w:val="001A0272"/>
    <w:rsid w:val="001A059D"/>
    <w:rsid w:val="001A0629"/>
    <w:rsid w:val="001A0A01"/>
    <w:rsid w:val="001A17DC"/>
    <w:rsid w:val="001A19F6"/>
    <w:rsid w:val="001A2CCA"/>
    <w:rsid w:val="001A323D"/>
    <w:rsid w:val="001A3658"/>
    <w:rsid w:val="001A44F2"/>
    <w:rsid w:val="001A4891"/>
    <w:rsid w:val="001A4D0E"/>
    <w:rsid w:val="001A4F83"/>
    <w:rsid w:val="001A5FE9"/>
    <w:rsid w:val="001A6AC3"/>
    <w:rsid w:val="001A6B69"/>
    <w:rsid w:val="001A759A"/>
    <w:rsid w:val="001A77B1"/>
    <w:rsid w:val="001A7DC7"/>
    <w:rsid w:val="001A7F6C"/>
    <w:rsid w:val="001B0264"/>
    <w:rsid w:val="001B03CA"/>
    <w:rsid w:val="001B0AEE"/>
    <w:rsid w:val="001B1018"/>
    <w:rsid w:val="001B1297"/>
    <w:rsid w:val="001B1ED9"/>
    <w:rsid w:val="001B21EE"/>
    <w:rsid w:val="001B2C00"/>
    <w:rsid w:val="001B405C"/>
    <w:rsid w:val="001B4A5A"/>
    <w:rsid w:val="001B5F82"/>
    <w:rsid w:val="001B633C"/>
    <w:rsid w:val="001B7251"/>
    <w:rsid w:val="001B72D1"/>
    <w:rsid w:val="001B7A5D"/>
    <w:rsid w:val="001B7AAF"/>
    <w:rsid w:val="001C0804"/>
    <w:rsid w:val="001C0B73"/>
    <w:rsid w:val="001C215E"/>
    <w:rsid w:val="001C2418"/>
    <w:rsid w:val="001C3394"/>
    <w:rsid w:val="001C3AF4"/>
    <w:rsid w:val="001C3D0D"/>
    <w:rsid w:val="001C3E72"/>
    <w:rsid w:val="001C3F53"/>
    <w:rsid w:val="001C47A9"/>
    <w:rsid w:val="001C47CB"/>
    <w:rsid w:val="001C48DF"/>
    <w:rsid w:val="001C4A7E"/>
    <w:rsid w:val="001C4F83"/>
    <w:rsid w:val="001C5053"/>
    <w:rsid w:val="001C69C4"/>
    <w:rsid w:val="001D0121"/>
    <w:rsid w:val="001D1A68"/>
    <w:rsid w:val="001D2246"/>
    <w:rsid w:val="001D2AD6"/>
    <w:rsid w:val="001D2E35"/>
    <w:rsid w:val="001D3C32"/>
    <w:rsid w:val="001D3D81"/>
    <w:rsid w:val="001D437D"/>
    <w:rsid w:val="001D4562"/>
    <w:rsid w:val="001D5B80"/>
    <w:rsid w:val="001D6178"/>
    <w:rsid w:val="001D61EE"/>
    <w:rsid w:val="001D635C"/>
    <w:rsid w:val="001D6567"/>
    <w:rsid w:val="001D6C1B"/>
    <w:rsid w:val="001D6DC5"/>
    <w:rsid w:val="001E01D7"/>
    <w:rsid w:val="001E099D"/>
    <w:rsid w:val="001E11F4"/>
    <w:rsid w:val="001E179D"/>
    <w:rsid w:val="001E18E8"/>
    <w:rsid w:val="001E1BB6"/>
    <w:rsid w:val="001E22A9"/>
    <w:rsid w:val="001E2606"/>
    <w:rsid w:val="001E27E5"/>
    <w:rsid w:val="001E34B4"/>
    <w:rsid w:val="001E3590"/>
    <w:rsid w:val="001E37C3"/>
    <w:rsid w:val="001E4071"/>
    <w:rsid w:val="001E48E8"/>
    <w:rsid w:val="001E4AD7"/>
    <w:rsid w:val="001E4D6E"/>
    <w:rsid w:val="001E5569"/>
    <w:rsid w:val="001E5CB8"/>
    <w:rsid w:val="001E6252"/>
    <w:rsid w:val="001E6353"/>
    <w:rsid w:val="001E7407"/>
    <w:rsid w:val="001E761C"/>
    <w:rsid w:val="001E78E6"/>
    <w:rsid w:val="001E7A02"/>
    <w:rsid w:val="001F1E95"/>
    <w:rsid w:val="001F2530"/>
    <w:rsid w:val="001F2623"/>
    <w:rsid w:val="001F2931"/>
    <w:rsid w:val="001F32F6"/>
    <w:rsid w:val="001F55D8"/>
    <w:rsid w:val="001F5DE1"/>
    <w:rsid w:val="001F607D"/>
    <w:rsid w:val="001F6527"/>
    <w:rsid w:val="001F6DCB"/>
    <w:rsid w:val="001F7583"/>
    <w:rsid w:val="001F7B1F"/>
    <w:rsid w:val="001F7D46"/>
    <w:rsid w:val="00201392"/>
    <w:rsid w:val="00201D27"/>
    <w:rsid w:val="00202618"/>
    <w:rsid w:val="002029E4"/>
    <w:rsid w:val="002040CC"/>
    <w:rsid w:val="00204495"/>
    <w:rsid w:val="002046DD"/>
    <w:rsid w:val="002049C4"/>
    <w:rsid w:val="002049F8"/>
    <w:rsid w:val="00204D4D"/>
    <w:rsid w:val="0020586A"/>
    <w:rsid w:val="002067EE"/>
    <w:rsid w:val="00206832"/>
    <w:rsid w:val="00206992"/>
    <w:rsid w:val="00207595"/>
    <w:rsid w:val="0020782B"/>
    <w:rsid w:val="00207AD9"/>
    <w:rsid w:val="00207B19"/>
    <w:rsid w:val="00210332"/>
    <w:rsid w:val="00210BB1"/>
    <w:rsid w:val="00211F96"/>
    <w:rsid w:val="0021264E"/>
    <w:rsid w:val="00212C35"/>
    <w:rsid w:val="00212C42"/>
    <w:rsid w:val="00213276"/>
    <w:rsid w:val="0021401B"/>
    <w:rsid w:val="00214125"/>
    <w:rsid w:val="00214EC0"/>
    <w:rsid w:val="00215871"/>
    <w:rsid w:val="00215E1D"/>
    <w:rsid w:val="00216787"/>
    <w:rsid w:val="00216B5C"/>
    <w:rsid w:val="00217105"/>
    <w:rsid w:val="00217501"/>
    <w:rsid w:val="002178F6"/>
    <w:rsid w:val="00217BBE"/>
    <w:rsid w:val="0022096D"/>
    <w:rsid w:val="00220ABC"/>
    <w:rsid w:val="00220AC3"/>
    <w:rsid w:val="00220D59"/>
    <w:rsid w:val="00221190"/>
    <w:rsid w:val="002211B2"/>
    <w:rsid w:val="002214B5"/>
    <w:rsid w:val="00221D77"/>
    <w:rsid w:val="002224F9"/>
    <w:rsid w:val="00222BCA"/>
    <w:rsid w:val="00222E6E"/>
    <w:rsid w:val="00223C89"/>
    <w:rsid w:val="00224778"/>
    <w:rsid w:val="00225735"/>
    <w:rsid w:val="00225D37"/>
    <w:rsid w:val="002267F7"/>
    <w:rsid w:val="002273E4"/>
    <w:rsid w:val="0022744A"/>
    <w:rsid w:val="0022799E"/>
    <w:rsid w:val="0023019B"/>
    <w:rsid w:val="00230F55"/>
    <w:rsid w:val="00230FF4"/>
    <w:rsid w:val="002316E4"/>
    <w:rsid w:val="00231AE8"/>
    <w:rsid w:val="00231D52"/>
    <w:rsid w:val="00231FD3"/>
    <w:rsid w:val="00232038"/>
    <w:rsid w:val="002327E4"/>
    <w:rsid w:val="0023295A"/>
    <w:rsid w:val="00232EFD"/>
    <w:rsid w:val="00233118"/>
    <w:rsid w:val="002332F2"/>
    <w:rsid w:val="0023452B"/>
    <w:rsid w:val="0023484C"/>
    <w:rsid w:val="002349F4"/>
    <w:rsid w:val="00234EF3"/>
    <w:rsid w:val="0023566E"/>
    <w:rsid w:val="0023587F"/>
    <w:rsid w:val="00235A32"/>
    <w:rsid w:val="00235F00"/>
    <w:rsid w:val="00236496"/>
    <w:rsid w:val="00236A91"/>
    <w:rsid w:val="0023796A"/>
    <w:rsid w:val="00237C05"/>
    <w:rsid w:val="0024046D"/>
    <w:rsid w:val="00240654"/>
    <w:rsid w:val="00240749"/>
    <w:rsid w:val="00240FD4"/>
    <w:rsid w:val="00241505"/>
    <w:rsid w:val="002416AD"/>
    <w:rsid w:val="00241F3A"/>
    <w:rsid w:val="00242508"/>
    <w:rsid w:val="00242A26"/>
    <w:rsid w:val="00242D0E"/>
    <w:rsid w:val="0024309E"/>
    <w:rsid w:val="0024332E"/>
    <w:rsid w:val="00243462"/>
    <w:rsid w:val="002434C6"/>
    <w:rsid w:val="0024367E"/>
    <w:rsid w:val="00243876"/>
    <w:rsid w:val="00243CBD"/>
    <w:rsid w:val="00243CEC"/>
    <w:rsid w:val="00244294"/>
    <w:rsid w:val="00245077"/>
    <w:rsid w:val="002457A1"/>
    <w:rsid w:val="00245870"/>
    <w:rsid w:val="002458A7"/>
    <w:rsid w:val="002464BC"/>
    <w:rsid w:val="002465B1"/>
    <w:rsid w:val="00246AE7"/>
    <w:rsid w:val="00246CAC"/>
    <w:rsid w:val="00247263"/>
    <w:rsid w:val="0024755D"/>
    <w:rsid w:val="00247D6C"/>
    <w:rsid w:val="00247E15"/>
    <w:rsid w:val="00250620"/>
    <w:rsid w:val="00250680"/>
    <w:rsid w:val="00250A1E"/>
    <w:rsid w:val="00252239"/>
    <w:rsid w:val="002522DD"/>
    <w:rsid w:val="002527D8"/>
    <w:rsid w:val="002528D8"/>
    <w:rsid w:val="00253A25"/>
    <w:rsid w:val="002544A9"/>
    <w:rsid w:val="00254A4A"/>
    <w:rsid w:val="00254D0D"/>
    <w:rsid w:val="00255CF4"/>
    <w:rsid w:val="0025651F"/>
    <w:rsid w:val="002572AB"/>
    <w:rsid w:val="00257BDD"/>
    <w:rsid w:val="00260B22"/>
    <w:rsid w:val="00261F44"/>
    <w:rsid w:val="00263820"/>
    <w:rsid w:val="0026392C"/>
    <w:rsid w:val="00263FE4"/>
    <w:rsid w:val="002641C1"/>
    <w:rsid w:val="0026426C"/>
    <w:rsid w:val="00265141"/>
    <w:rsid w:val="002652AE"/>
    <w:rsid w:val="00265709"/>
    <w:rsid w:val="002659A7"/>
    <w:rsid w:val="00265AC1"/>
    <w:rsid w:val="002663EC"/>
    <w:rsid w:val="00266490"/>
    <w:rsid w:val="002667A2"/>
    <w:rsid w:val="002668E5"/>
    <w:rsid w:val="00266B11"/>
    <w:rsid w:val="0026745B"/>
    <w:rsid w:val="00267711"/>
    <w:rsid w:val="002705DC"/>
    <w:rsid w:val="00270DAA"/>
    <w:rsid w:val="0027208F"/>
    <w:rsid w:val="0027324A"/>
    <w:rsid w:val="0027352C"/>
    <w:rsid w:val="00273C84"/>
    <w:rsid w:val="00273E12"/>
    <w:rsid w:val="00274079"/>
    <w:rsid w:val="00274255"/>
    <w:rsid w:val="0027452E"/>
    <w:rsid w:val="00274C99"/>
    <w:rsid w:val="00274D9B"/>
    <w:rsid w:val="00274DA5"/>
    <w:rsid w:val="00274DF8"/>
    <w:rsid w:val="00275197"/>
    <w:rsid w:val="00275707"/>
    <w:rsid w:val="00275750"/>
    <w:rsid w:val="00275795"/>
    <w:rsid w:val="00275A5E"/>
    <w:rsid w:val="0027655F"/>
    <w:rsid w:val="002765B6"/>
    <w:rsid w:val="00276AE5"/>
    <w:rsid w:val="00276EC8"/>
    <w:rsid w:val="002803A6"/>
    <w:rsid w:val="00281620"/>
    <w:rsid w:val="00281B62"/>
    <w:rsid w:val="002823DA"/>
    <w:rsid w:val="00282C29"/>
    <w:rsid w:val="00283351"/>
    <w:rsid w:val="002833DD"/>
    <w:rsid w:val="00283B87"/>
    <w:rsid w:val="00284506"/>
    <w:rsid w:val="00284ADE"/>
    <w:rsid w:val="002857C3"/>
    <w:rsid w:val="00285BF8"/>
    <w:rsid w:val="00285DB1"/>
    <w:rsid w:val="0028632E"/>
    <w:rsid w:val="002866AC"/>
    <w:rsid w:val="00286B09"/>
    <w:rsid w:val="00286BD1"/>
    <w:rsid w:val="00287135"/>
    <w:rsid w:val="00287254"/>
    <w:rsid w:val="0029147E"/>
    <w:rsid w:val="00291868"/>
    <w:rsid w:val="00292A57"/>
    <w:rsid w:val="00292B37"/>
    <w:rsid w:val="00293972"/>
    <w:rsid w:val="00293A1F"/>
    <w:rsid w:val="00293B89"/>
    <w:rsid w:val="00293F57"/>
    <w:rsid w:val="00294293"/>
    <w:rsid w:val="002949DF"/>
    <w:rsid w:val="0029557E"/>
    <w:rsid w:val="00296096"/>
    <w:rsid w:val="002965F1"/>
    <w:rsid w:val="0029669E"/>
    <w:rsid w:val="00297359"/>
    <w:rsid w:val="00297A6C"/>
    <w:rsid w:val="00297ECB"/>
    <w:rsid w:val="002A03E9"/>
    <w:rsid w:val="002A04EF"/>
    <w:rsid w:val="002A074B"/>
    <w:rsid w:val="002A0B56"/>
    <w:rsid w:val="002A0D40"/>
    <w:rsid w:val="002A121F"/>
    <w:rsid w:val="002A1470"/>
    <w:rsid w:val="002A2B02"/>
    <w:rsid w:val="002A3137"/>
    <w:rsid w:val="002A31C4"/>
    <w:rsid w:val="002A34B1"/>
    <w:rsid w:val="002A4390"/>
    <w:rsid w:val="002A4D90"/>
    <w:rsid w:val="002A680A"/>
    <w:rsid w:val="002A6F2E"/>
    <w:rsid w:val="002A7388"/>
    <w:rsid w:val="002A75B3"/>
    <w:rsid w:val="002A797F"/>
    <w:rsid w:val="002A7D2D"/>
    <w:rsid w:val="002B097F"/>
    <w:rsid w:val="002B1988"/>
    <w:rsid w:val="002B1AA5"/>
    <w:rsid w:val="002B2552"/>
    <w:rsid w:val="002B27A2"/>
    <w:rsid w:val="002B2915"/>
    <w:rsid w:val="002B2998"/>
    <w:rsid w:val="002B2CF3"/>
    <w:rsid w:val="002B2EF4"/>
    <w:rsid w:val="002B309B"/>
    <w:rsid w:val="002B3156"/>
    <w:rsid w:val="002B504D"/>
    <w:rsid w:val="002B528C"/>
    <w:rsid w:val="002B5A30"/>
    <w:rsid w:val="002B6234"/>
    <w:rsid w:val="002B6612"/>
    <w:rsid w:val="002B6BE9"/>
    <w:rsid w:val="002B760A"/>
    <w:rsid w:val="002C0A31"/>
    <w:rsid w:val="002C0FE9"/>
    <w:rsid w:val="002C288D"/>
    <w:rsid w:val="002C2A35"/>
    <w:rsid w:val="002C2D7C"/>
    <w:rsid w:val="002C2E39"/>
    <w:rsid w:val="002C3317"/>
    <w:rsid w:val="002C3B94"/>
    <w:rsid w:val="002C3C8E"/>
    <w:rsid w:val="002C3F4D"/>
    <w:rsid w:val="002C423C"/>
    <w:rsid w:val="002C471E"/>
    <w:rsid w:val="002C4907"/>
    <w:rsid w:val="002C49C0"/>
    <w:rsid w:val="002C50A9"/>
    <w:rsid w:val="002C5146"/>
    <w:rsid w:val="002C5337"/>
    <w:rsid w:val="002C59E1"/>
    <w:rsid w:val="002C5B6A"/>
    <w:rsid w:val="002C5EB3"/>
    <w:rsid w:val="002C6847"/>
    <w:rsid w:val="002C6BA3"/>
    <w:rsid w:val="002C6D8A"/>
    <w:rsid w:val="002C780E"/>
    <w:rsid w:val="002D043A"/>
    <w:rsid w:val="002D06FD"/>
    <w:rsid w:val="002D1B8E"/>
    <w:rsid w:val="002D240D"/>
    <w:rsid w:val="002D2E34"/>
    <w:rsid w:val="002D35CC"/>
    <w:rsid w:val="002D395A"/>
    <w:rsid w:val="002D3E9F"/>
    <w:rsid w:val="002D3F25"/>
    <w:rsid w:val="002D46DB"/>
    <w:rsid w:val="002D49F1"/>
    <w:rsid w:val="002D4DE3"/>
    <w:rsid w:val="002D4E77"/>
    <w:rsid w:val="002D53B3"/>
    <w:rsid w:val="002D61C2"/>
    <w:rsid w:val="002D61EC"/>
    <w:rsid w:val="002D61FA"/>
    <w:rsid w:val="002D76AD"/>
    <w:rsid w:val="002E0056"/>
    <w:rsid w:val="002E009E"/>
    <w:rsid w:val="002E09B3"/>
    <w:rsid w:val="002E117B"/>
    <w:rsid w:val="002E133D"/>
    <w:rsid w:val="002E1986"/>
    <w:rsid w:val="002E28DE"/>
    <w:rsid w:val="002E3310"/>
    <w:rsid w:val="002E41D9"/>
    <w:rsid w:val="002E427B"/>
    <w:rsid w:val="002E4E7D"/>
    <w:rsid w:val="002E5481"/>
    <w:rsid w:val="002E5563"/>
    <w:rsid w:val="002E5867"/>
    <w:rsid w:val="002E5872"/>
    <w:rsid w:val="002E593C"/>
    <w:rsid w:val="002E66F8"/>
    <w:rsid w:val="002E6847"/>
    <w:rsid w:val="002E69C6"/>
    <w:rsid w:val="002E6A07"/>
    <w:rsid w:val="002E6E4C"/>
    <w:rsid w:val="002E6E5D"/>
    <w:rsid w:val="002E6FF6"/>
    <w:rsid w:val="002F004C"/>
    <w:rsid w:val="002F1EC1"/>
    <w:rsid w:val="002F21C0"/>
    <w:rsid w:val="002F2AF2"/>
    <w:rsid w:val="002F2EE7"/>
    <w:rsid w:val="002F3211"/>
    <w:rsid w:val="002F34BC"/>
    <w:rsid w:val="002F41E8"/>
    <w:rsid w:val="002F5670"/>
    <w:rsid w:val="002F5A80"/>
    <w:rsid w:val="002F5F7A"/>
    <w:rsid w:val="002F62F1"/>
    <w:rsid w:val="002F67D3"/>
    <w:rsid w:val="002F6DBF"/>
    <w:rsid w:val="002F6F06"/>
    <w:rsid w:val="002F708B"/>
    <w:rsid w:val="002F7200"/>
    <w:rsid w:val="003000A5"/>
    <w:rsid w:val="0030027C"/>
    <w:rsid w:val="0030037F"/>
    <w:rsid w:val="00300B10"/>
    <w:rsid w:val="00300B53"/>
    <w:rsid w:val="003015A7"/>
    <w:rsid w:val="0030163F"/>
    <w:rsid w:val="00301EBF"/>
    <w:rsid w:val="003021A8"/>
    <w:rsid w:val="003022CF"/>
    <w:rsid w:val="00302C82"/>
    <w:rsid w:val="00302F87"/>
    <w:rsid w:val="00303538"/>
    <w:rsid w:val="00304A3C"/>
    <w:rsid w:val="00304FF4"/>
    <w:rsid w:val="00305499"/>
    <w:rsid w:val="00305848"/>
    <w:rsid w:val="00305B91"/>
    <w:rsid w:val="00306141"/>
    <w:rsid w:val="00307DE4"/>
    <w:rsid w:val="00307E9F"/>
    <w:rsid w:val="0031054D"/>
    <w:rsid w:val="003105F8"/>
    <w:rsid w:val="00310D0F"/>
    <w:rsid w:val="00310FC7"/>
    <w:rsid w:val="003129A2"/>
    <w:rsid w:val="00313423"/>
    <w:rsid w:val="00313B6B"/>
    <w:rsid w:val="0031454E"/>
    <w:rsid w:val="003160D6"/>
    <w:rsid w:val="0031661B"/>
    <w:rsid w:val="003166F6"/>
    <w:rsid w:val="0031674D"/>
    <w:rsid w:val="003169A6"/>
    <w:rsid w:val="003171F9"/>
    <w:rsid w:val="003177AF"/>
    <w:rsid w:val="0032061E"/>
    <w:rsid w:val="0032084C"/>
    <w:rsid w:val="00320BF6"/>
    <w:rsid w:val="00320D47"/>
    <w:rsid w:val="00321295"/>
    <w:rsid w:val="0032147D"/>
    <w:rsid w:val="00322362"/>
    <w:rsid w:val="0032325E"/>
    <w:rsid w:val="00323732"/>
    <w:rsid w:val="00323D1C"/>
    <w:rsid w:val="0032494C"/>
    <w:rsid w:val="00324D63"/>
    <w:rsid w:val="00325162"/>
    <w:rsid w:val="00325278"/>
    <w:rsid w:val="00325292"/>
    <w:rsid w:val="00325B04"/>
    <w:rsid w:val="00326033"/>
    <w:rsid w:val="00326036"/>
    <w:rsid w:val="00326F8C"/>
    <w:rsid w:val="003270C0"/>
    <w:rsid w:val="003273EC"/>
    <w:rsid w:val="003274C9"/>
    <w:rsid w:val="0032767F"/>
    <w:rsid w:val="00330359"/>
    <w:rsid w:val="00330F0A"/>
    <w:rsid w:val="00330FB9"/>
    <w:rsid w:val="00331C0E"/>
    <w:rsid w:val="0033221B"/>
    <w:rsid w:val="00333218"/>
    <w:rsid w:val="003332E1"/>
    <w:rsid w:val="00334AF5"/>
    <w:rsid w:val="00334F8B"/>
    <w:rsid w:val="00335138"/>
    <w:rsid w:val="00335FF1"/>
    <w:rsid w:val="003364EE"/>
    <w:rsid w:val="00336CA6"/>
    <w:rsid w:val="00340D16"/>
    <w:rsid w:val="00340DE0"/>
    <w:rsid w:val="003415D3"/>
    <w:rsid w:val="003418E8"/>
    <w:rsid w:val="003418FD"/>
    <w:rsid w:val="00341A1A"/>
    <w:rsid w:val="00341AD9"/>
    <w:rsid w:val="00342D78"/>
    <w:rsid w:val="00343474"/>
    <w:rsid w:val="00343801"/>
    <w:rsid w:val="00343C1B"/>
    <w:rsid w:val="00343DD6"/>
    <w:rsid w:val="003443EB"/>
    <w:rsid w:val="003448C8"/>
    <w:rsid w:val="00344A96"/>
    <w:rsid w:val="003450BE"/>
    <w:rsid w:val="003455D3"/>
    <w:rsid w:val="003461A9"/>
    <w:rsid w:val="003469F4"/>
    <w:rsid w:val="00347251"/>
    <w:rsid w:val="00347297"/>
    <w:rsid w:val="00347EAE"/>
    <w:rsid w:val="003500D9"/>
    <w:rsid w:val="00350417"/>
    <w:rsid w:val="003508C4"/>
    <w:rsid w:val="003508F5"/>
    <w:rsid w:val="0035096B"/>
    <w:rsid w:val="00350CD8"/>
    <w:rsid w:val="00350EE2"/>
    <w:rsid w:val="003519BF"/>
    <w:rsid w:val="00351E97"/>
    <w:rsid w:val="0035231B"/>
    <w:rsid w:val="003526D2"/>
    <w:rsid w:val="00352738"/>
    <w:rsid w:val="003528AB"/>
    <w:rsid w:val="00352B0F"/>
    <w:rsid w:val="003539D3"/>
    <w:rsid w:val="00353C38"/>
    <w:rsid w:val="00354FB9"/>
    <w:rsid w:val="00355A47"/>
    <w:rsid w:val="00355CC9"/>
    <w:rsid w:val="003575B2"/>
    <w:rsid w:val="00360135"/>
    <w:rsid w:val="00361487"/>
    <w:rsid w:val="00361CC7"/>
    <w:rsid w:val="0036249C"/>
    <w:rsid w:val="0036302D"/>
    <w:rsid w:val="00363501"/>
    <w:rsid w:val="003637D8"/>
    <w:rsid w:val="00364ACA"/>
    <w:rsid w:val="00364B99"/>
    <w:rsid w:val="003658E4"/>
    <w:rsid w:val="00365B77"/>
    <w:rsid w:val="00366C17"/>
    <w:rsid w:val="0036711D"/>
    <w:rsid w:val="00367241"/>
    <w:rsid w:val="00367336"/>
    <w:rsid w:val="00367956"/>
    <w:rsid w:val="003679EC"/>
    <w:rsid w:val="00367FB4"/>
    <w:rsid w:val="00370275"/>
    <w:rsid w:val="0037056A"/>
    <w:rsid w:val="0037121A"/>
    <w:rsid w:val="0037124E"/>
    <w:rsid w:val="00371CB6"/>
    <w:rsid w:val="003720C2"/>
    <w:rsid w:val="003728A3"/>
    <w:rsid w:val="00372E9B"/>
    <w:rsid w:val="00373653"/>
    <w:rsid w:val="00373874"/>
    <w:rsid w:val="00373AF3"/>
    <w:rsid w:val="00373D85"/>
    <w:rsid w:val="00373DAB"/>
    <w:rsid w:val="00374387"/>
    <w:rsid w:val="0037461F"/>
    <w:rsid w:val="0037476C"/>
    <w:rsid w:val="00374BF1"/>
    <w:rsid w:val="00374FC3"/>
    <w:rsid w:val="00375C6C"/>
    <w:rsid w:val="00375F59"/>
    <w:rsid w:val="00377958"/>
    <w:rsid w:val="0038003B"/>
    <w:rsid w:val="00380578"/>
    <w:rsid w:val="00380C22"/>
    <w:rsid w:val="00380CA6"/>
    <w:rsid w:val="0038158F"/>
    <w:rsid w:val="00381762"/>
    <w:rsid w:val="003818A0"/>
    <w:rsid w:val="00381CB8"/>
    <w:rsid w:val="00381F1A"/>
    <w:rsid w:val="003825F0"/>
    <w:rsid w:val="0038301B"/>
    <w:rsid w:val="00383157"/>
    <w:rsid w:val="003834F5"/>
    <w:rsid w:val="00383A33"/>
    <w:rsid w:val="00383D8E"/>
    <w:rsid w:val="00384427"/>
    <w:rsid w:val="003844A5"/>
    <w:rsid w:val="003853BF"/>
    <w:rsid w:val="00390D33"/>
    <w:rsid w:val="00390DEF"/>
    <w:rsid w:val="00391193"/>
    <w:rsid w:val="003911D3"/>
    <w:rsid w:val="003913E8"/>
    <w:rsid w:val="00391D59"/>
    <w:rsid w:val="003925FB"/>
    <w:rsid w:val="00392A66"/>
    <w:rsid w:val="00392D8E"/>
    <w:rsid w:val="00393013"/>
    <w:rsid w:val="00394842"/>
    <w:rsid w:val="003948D1"/>
    <w:rsid w:val="00394AF2"/>
    <w:rsid w:val="00395DEB"/>
    <w:rsid w:val="00395F9D"/>
    <w:rsid w:val="00396017"/>
    <w:rsid w:val="0039644C"/>
    <w:rsid w:val="003A025C"/>
    <w:rsid w:val="003A06CC"/>
    <w:rsid w:val="003A1144"/>
    <w:rsid w:val="003A175A"/>
    <w:rsid w:val="003A1902"/>
    <w:rsid w:val="003A2CB2"/>
    <w:rsid w:val="003A2CB9"/>
    <w:rsid w:val="003A2D22"/>
    <w:rsid w:val="003A30DD"/>
    <w:rsid w:val="003A42B8"/>
    <w:rsid w:val="003A4443"/>
    <w:rsid w:val="003A448E"/>
    <w:rsid w:val="003A4FC9"/>
    <w:rsid w:val="003A54F3"/>
    <w:rsid w:val="003A67D2"/>
    <w:rsid w:val="003A75CB"/>
    <w:rsid w:val="003A7893"/>
    <w:rsid w:val="003A7897"/>
    <w:rsid w:val="003A7B3C"/>
    <w:rsid w:val="003B043C"/>
    <w:rsid w:val="003B1998"/>
    <w:rsid w:val="003B1FD2"/>
    <w:rsid w:val="003B215B"/>
    <w:rsid w:val="003B26D6"/>
    <w:rsid w:val="003B27A0"/>
    <w:rsid w:val="003B27BB"/>
    <w:rsid w:val="003B2C39"/>
    <w:rsid w:val="003B2D39"/>
    <w:rsid w:val="003B2E7B"/>
    <w:rsid w:val="003B327B"/>
    <w:rsid w:val="003B3474"/>
    <w:rsid w:val="003B4681"/>
    <w:rsid w:val="003B46D9"/>
    <w:rsid w:val="003B4B1F"/>
    <w:rsid w:val="003B4E3D"/>
    <w:rsid w:val="003B5424"/>
    <w:rsid w:val="003B572D"/>
    <w:rsid w:val="003B6602"/>
    <w:rsid w:val="003B6FAD"/>
    <w:rsid w:val="003B76DF"/>
    <w:rsid w:val="003B7D88"/>
    <w:rsid w:val="003C0682"/>
    <w:rsid w:val="003C0D09"/>
    <w:rsid w:val="003C1272"/>
    <w:rsid w:val="003C193C"/>
    <w:rsid w:val="003C27B2"/>
    <w:rsid w:val="003C3D05"/>
    <w:rsid w:val="003C3D2D"/>
    <w:rsid w:val="003C4048"/>
    <w:rsid w:val="003C5F2B"/>
    <w:rsid w:val="003C7280"/>
    <w:rsid w:val="003D0185"/>
    <w:rsid w:val="003D0446"/>
    <w:rsid w:val="003D0BFE"/>
    <w:rsid w:val="003D0EF2"/>
    <w:rsid w:val="003D1288"/>
    <w:rsid w:val="003D12E0"/>
    <w:rsid w:val="003D29E8"/>
    <w:rsid w:val="003D3E3B"/>
    <w:rsid w:val="003D4AAB"/>
    <w:rsid w:val="003D5564"/>
    <w:rsid w:val="003D5697"/>
    <w:rsid w:val="003D5700"/>
    <w:rsid w:val="003D5996"/>
    <w:rsid w:val="003D619A"/>
    <w:rsid w:val="003D73EC"/>
    <w:rsid w:val="003D75BA"/>
    <w:rsid w:val="003D7CB8"/>
    <w:rsid w:val="003D7CC8"/>
    <w:rsid w:val="003E0396"/>
    <w:rsid w:val="003E0439"/>
    <w:rsid w:val="003E080B"/>
    <w:rsid w:val="003E09BA"/>
    <w:rsid w:val="003E1E93"/>
    <w:rsid w:val="003E397E"/>
    <w:rsid w:val="003E3A3C"/>
    <w:rsid w:val="003E3AC4"/>
    <w:rsid w:val="003E3E8B"/>
    <w:rsid w:val="003E5C28"/>
    <w:rsid w:val="003E5F68"/>
    <w:rsid w:val="003E75EB"/>
    <w:rsid w:val="003E76CE"/>
    <w:rsid w:val="003F073C"/>
    <w:rsid w:val="003F0ACE"/>
    <w:rsid w:val="003F16A6"/>
    <w:rsid w:val="003F1BEE"/>
    <w:rsid w:val="003F2D56"/>
    <w:rsid w:val="003F2F8A"/>
    <w:rsid w:val="003F3409"/>
    <w:rsid w:val="003F3618"/>
    <w:rsid w:val="003F4560"/>
    <w:rsid w:val="003F463B"/>
    <w:rsid w:val="003F55F9"/>
    <w:rsid w:val="003F6463"/>
    <w:rsid w:val="003F67EE"/>
    <w:rsid w:val="003F6E99"/>
    <w:rsid w:val="003F7493"/>
    <w:rsid w:val="00400DF4"/>
    <w:rsid w:val="0040147B"/>
    <w:rsid w:val="0040193A"/>
    <w:rsid w:val="00402855"/>
    <w:rsid w:val="004033CA"/>
    <w:rsid w:val="004044AC"/>
    <w:rsid w:val="0040486C"/>
    <w:rsid w:val="00404F74"/>
    <w:rsid w:val="00405514"/>
    <w:rsid w:val="00405579"/>
    <w:rsid w:val="004057D1"/>
    <w:rsid w:val="0040581E"/>
    <w:rsid w:val="00405A77"/>
    <w:rsid w:val="00405E0F"/>
    <w:rsid w:val="00406469"/>
    <w:rsid w:val="0040746E"/>
    <w:rsid w:val="004074D6"/>
    <w:rsid w:val="004075B3"/>
    <w:rsid w:val="00410B8E"/>
    <w:rsid w:val="00411570"/>
    <w:rsid w:val="00411577"/>
    <w:rsid w:val="004116AA"/>
    <w:rsid w:val="004116CD"/>
    <w:rsid w:val="004116FD"/>
    <w:rsid w:val="004118D1"/>
    <w:rsid w:val="00412097"/>
    <w:rsid w:val="004120E2"/>
    <w:rsid w:val="00412D75"/>
    <w:rsid w:val="00412F62"/>
    <w:rsid w:val="00413801"/>
    <w:rsid w:val="00413941"/>
    <w:rsid w:val="004139FD"/>
    <w:rsid w:val="004146E4"/>
    <w:rsid w:val="00414C91"/>
    <w:rsid w:val="00415010"/>
    <w:rsid w:val="0041530F"/>
    <w:rsid w:val="004155EF"/>
    <w:rsid w:val="00416B29"/>
    <w:rsid w:val="00417CDC"/>
    <w:rsid w:val="00417E23"/>
    <w:rsid w:val="004201F2"/>
    <w:rsid w:val="004207BE"/>
    <w:rsid w:val="00420C57"/>
    <w:rsid w:val="004213A5"/>
    <w:rsid w:val="0042142E"/>
    <w:rsid w:val="00421BB8"/>
    <w:rsid w:val="00421FC1"/>
    <w:rsid w:val="004229C7"/>
    <w:rsid w:val="00423442"/>
    <w:rsid w:val="00423973"/>
    <w:rsid w:val="00424AC2"/>
    <w:rsid w:val="00424CA9"/>
    <w:rsid w:val="0042518D"/>
    <w:rsid w:val="004252DB"/>
    <w:rsid w:val="0042639E"/>
    <w:rsid w:val="0042653F"/>
    <w:rsid w:val="004266D3"/>
    <w:rsid w:val="00427347"/>
    <w:rsid w:val="00427708"/>
    <w:rsid w:val="00427C8A"/>
    <w:rsid w:val="00427D1B"/>
    <w:rsid w:val="00430B0F"/>
    <w:rsid w:val="00431071"/>
    <w:rsid w:val="004312A8"/>
    <w:rsid w:val="00431C47"/>
    <w:rsid w:val="00431C72"/>
    <w:rsid w:val="00431DFD"/>
    <w:rsid w:val="00432058"/>
    <w:rsid w:val="00432566"/>
    <w:rsid w:val="00432F44"/>
    <w:rsid w:val="00433064"/>
    <w:rsid w:val="004338F9"/>
    <w:rsid w:val="00433DAD"/>
    <w:rsid w:val="00434337"/>
    <w:rsid w:val="00434CAD"/>
    <w:rsid w:val="00434EEC"/>
    <w:rsid w:val="00435090"/>
    <w:rsid w:val="004360DB"/>
    <w:rsid w:val="0043619C"/>
    <w:rsid w:val="00436785"/>
    <w:rsid w:val="00436BD5"/>
    <w:rsid w:val="004378B7"/>
    <w:rsid w:val="00437E16"/>
    <w:rsid w:val="00437E4B"/>
    <w:rsid w:val="00437F7D"/>
    <w:rsid w:val="00440C5D"/>
    <w:rsid w:val="00440C6A"/>
    <w:rsid w:val="00440CD2"/>
    <w:rsid w:val="004424F7"/>
    <w:rsid w:val="0044291A"/>
    <w:rsid w:val="00442B6C"/>
    <w:rsid w:val="0044302B"/>
    <w:rsid w:val="0044412D"/>
    <w:rsid w:val="0044420F"/>
    <w:rsid w:val="0044427F"/>
    <w:rsid w:val="00444FB9"/>
    <w:rsid w:val="0044587C"/>
    <w:rsid w:val="004467E2"/>
    <w:rsid w:val="0044681F"/>
    <w:rsid w:val="00446CFE"/>
    <w:rsid w:val="004471D8"/>
    <w:rsid w:val="00447C5B"/>
    <w:rsid w:val="00447C6D"/>
    <w:rsid w:val="00450DDD"/>
    <w:rsid w:val="004518DD"/>
    <w:rsid w:val="00452778"/>
    <w:rsid w:val="004533E9"/>
    <w:rsid w:val="00453809"/>
    <w:rsid w:val="0045389E"/>
    <w:rsid w:val="00453E74"/>
    <w:rsid w:val="00454111"/>
    <w:rsid w:val="00454BD9"/>
    <w:rsid w:val="00454E56"/>
    <w:rsid w:val="004555A6"/>
    <w:rsid w:val="004557D8"/>
    <w:rsid w:val="004557E4"/>
    <w:rsid w:val="00455ABE"/>
    <w:rsid w:val="00457DA1"/>
    <w:rsid w:val="00460423"/>
    <w:rsid w:val="00460F6D"/>
    <w:rsid w:val="00462F38"/>
    <w:rsid w:val="004632C0"/>
    <w:rsid w:val="004632ED"/>
    <w:rsid w:val="00463E9F"/>
    <w:rsid w:val="00464238"/>
    <w:rsid w:val="004643B4"/>
    <w:rsid w:val="0046464F"/>
    <w:rsid w:val="00464AE6"/>
    <w:rsid w:val="004652D8"/>
    <w:rsid w:val="004656F0"/>
    <w:rsid w:val="004659B8"/>
    <w:rsid w:val="0046603B"/>
    <w:rsid w:val="004662B2"/>
    <w:rsid w:val="00466434"/>
    <w:rsid w:val="00466BF3"/>
    <w:rsid w:val="00466D45"/>
    <w:rsid w:val="004671A3"/>
    <w:rsid w:val="00467C1D"/>
    <w:rsid w:val="004700E1"/>
    <w:rsid w:val="00470161"/>
    <w:rsid w:val="0047165B"/>
    <w:rsid w:val="00471BB3"/>
    <w:rsid w:val="00471F90"/>
    <w:rsid w:val="00473551"/>
    <w:rsid w:val="0047396B"/>
    <w:rsid w:val="004740BA"/>
    <w:rsid w:val="004742A0"/>
    <w:rsid w:val="00474523"/>
    <w:rsid w:val="00474555"/>
    <w:rsid w:val="00474A64"/>
    <w:rsid w:val="004751F1"/>
    <w:rsid w:val="00475200"/>
    <w:rsid w:val="00475232"/>
    <w:rsid w:val="00475589"/>
    <w:rsid w:val="0047685F"/>
    <w:rsid w:val="004769BF"/>
    <w:rsid w:val="00476B80"/>
    <w:rsid w:val="00476E47"/>
    <w:rsid w:val="00476F2F"/>
    <w:rsid w:val="00476FB3"/>
    <w:rsid w:val="00477218"/>
    <w:rsid w:val="00477529"/>
    <w:rsid w:val="0047754E"/>
    <w:rsid w:val="004804C0"/>
    <w:rsid w:val="00480756"/>
    <w:rsid w:val="00480961"/>
    <w:rsid w:val="0048196B"/>
    <w:rsid w:val="0048224C"/>
    <w:rsid w:val="0048364F"/>
    <w:rsid w:val="00483DA8"/>
    <w:rsid w:val="00484658"/>
    <w:rsid w:val="00484BBB"/>
    <w:rsid w:val="00484F9F"/>
    <w:rsid w:val="00486D05"/>
    <w:rsid w:val="0048728B"/>
    <w:rsid w:val="00490561"/>
    <w:rsid w:val="004908C0"/>
    <w:rsid w:val="00490ED9"/>
    <w:rsid w:val="00491913"/>
    <w:rsid w:val="00491996"/>
    <w:rsid w:val="00491FAD"/>
    <w:rsid w:val="00492090"/>
    <w:rsid w:val="0049253F"/>
    <w:rsid w:val="00492DE3"/>
    <w:rsid w:val="004931A2"/>
    <w:rsid w:val="00493485"/>
    <w:rsid w:val="00493629"/>
    <w:rsid w:val="00493889"/>
    <w:rsid w:val="00493B6E"/>
    <w:rsid w:val="00494206"/>
    <w:rsid w:val="00494EC6"/>
    <w:rsid w:val="004954E2"/>
    <w:rsid w:val="00495636"/>
    <w:rsid w:val="00495744"/>
    <w:rsid w:val="0049630F"/>
    <w:rsid w:val="00496619"/>
    <w:rsid w:val="00496F97"/>
    <w:rsid w:val="0049727D"/>
    <w:rsid w:val="004A04B4"/>
    <w:rsid w:val="004A0E2F"/>
    <w:rsid w:val="004A1D75"/>
    <w:rsid w:val="004A2A1B"/>
    <w:rsid w:val="004A3437"/>
    <w:rsid w:val="004A39ED"/>
    <w:rsid w:val="004A411F"/>
    <w:rsid w:val="004A436A"/>
    <w:rsid w:val="004A4B50"/>
    <w:rsid w:val="004A4F64"/>
    <w:rsid w:val="004A55EC"/>
    <w:rsid w:val="004A5615"/>
    <w:rsid w:val="004A5719"/>
    <w:rsid w:val="004A5D22"/>
    <w:rsid w:val="004A63E3"/>
    <w:rsid w:val="004A67C1"/>
    <w:rsid w:val="004A73AA"/>
    <w:rsid w:val="004B0F97"/>
    <w:rsid w:val="004B167B"/>
    <w:rsid w:val="004B1D0A"/>
    <w:rsid w:val="004B1EF0"/>
    <w:rsid w:val="004B2294"/>
    <w:rsid w:val="004B22F2"/>
    <w:rsid w:val="004B271B"/>
    <w:rsid w:val="004B52DC"/>
    <w:rsid w:val="004B586C"/>
    <w:rsid w:val="004B5CC7"/>
    <w:rsid w:val="004B6917"/>
    <w:rsid w:val="004B6B0E"/>
    <w:rsid w:val="004B6CB3"/>
    <w:rsid w:val="004B6E9A"/>
    <w:rsid w:val="004B73D0"/>
    <w:rsid w:val="004B7621"/>
    <w:rsid w:val="004B7939"/>
    <w:rsid w:val="004B7CC6"/>
    <w:rsid w:val="004B7E6F"/>
    <w:rsid w:val="004B7F9A"/>
    <w:rsid w:val="004C00D0"/>
    <w:rsid w:val="004C1105"/>
    <w:rsid w:val="004C141B"/>
    <w:rsid w:val="004C1738"/>
    <w:rsid w:val="004C182C"/>
    <w:rsid w:val="004C1A64"/>
    <w:rsid w:val="004C1DDA"/>
    <w:rsid w:val="004C2DD9"/>
    <w:rsid w:val="004C35B4"/>
    <w:rsid w:val="004C3F43"/>
    <w:rsid w:val="004C4694"/>
    <w:rsid w:val="004C4B90"/>
    <w:rsid w:val="004C510B"/>
    <w:rsid w:val="004C5C16"/>
    <w:rsid w:val="004C669B"/>
    <w:rsid w:val="004C6C1B"/>
    <w:rsid w:val="004C6E4F"/>
    <w:rsid w:val="004C72B6"/>
    <w:rsid w:val="004C7C8C"/>
    <w:rsid w:val="004D138F"/>
    <w:rsid w:val="004D16A5"/>
    <w:rsid w:val="004D1A92"/>
    <w:rsid w:val="004D1B5B"/>
    <w:rsid w:val="004D1F14"/>
    <w:rsid w:val="004D210A"/>
    <w:rsid w:val="004D229B"/>
    <w:rsid w:val="004D24A7"/>
    <w:rsid w:val="004D28E5"/>
    <w:rsid w:val="004D2928"/>
    <w:rsid w:val="004D2F8B"/>
    <w:rsid w:val="004D42AF"/>
    <w:rsid w:val="004D42F8"/>
    <w:rsid w:val="004D4BDB"/>
    <w:rsid w:val="004D4E61"/>
    <w:rsid w:val="004D53D4"/>
    <w:rsid w:val="004D54C5"/>
    <w:rsid w:val="004D5AC5"/>
    <w:rsid w:val="004D62C6"/>
    <w:rsid w:val="004D722D"/>
    <w:rsid w:val="004D7901"/>
    <w:rsid w:val="004E1010"/>
    <w:rsid w:val="004E1ED3"/>
    <w:rsid w:val="004E2A4A"/>
    <w:rsid w:val="004E3105"/>
    <w:rsid w:val="004E3AF3"/>
    <w:rsid w:val="004E3ED4"/>
    <w:rsid w:val="004E3F34"/>
    <w:rsid w:val="004E5203"/>
    <w:rsid w:val="004E553E"/>
    <w:rsid w:val="004E5C0A"/>
    <w:rsid w:val="004E6833"/>
    <w:rsid w:val="004E68C8"/>
    <w:rsid w:val="004E7B9D"/>
    <w:rsid w:val="004F05A9"/>
    <w:rsid w:val="004F0679"/>
    <w:rsid w:val="004F090A"/>
    <w:rsid w:val="004F0A8A"/>
    <w:rsid w:val="004F0D23"/>
    <w:rsid w:val="004F1620"/>
    <w:rsid w:val="004F1FAC"/>
    <w:rsid w:val="004F23EA"/>
    <w:rsid w:val="004F3371"/>
    <w:rsid w:val="004F5973"/>
    <w:rsid w:val="004F59DF"/>
    <w:rsid w:val="004F5D30"/>
    <w:rsid w:val="004F5DF5"/>
    <w:rsid w:val="004F632C"/>
    <w:rsid w:val="004F6987"/>
    <w:rsid w:val="004F746A"/>
    <w:rsid w:val="004F777A"/>
    <w:rsid w:val="005001EE"/>
    <w:rsid w:val="00500F27"/>
    <w:rsid w:val="005012F4"/>
    <w:rsid w:val="005022D2"/>
    <w:rsid w:val="00502A22"/>
    <w:rsid w:val="00502F89"/>
    <w:rsid w:val="00502FE5"/>
    <w:rsid w:val="00503638"/>
    <w:rsid w:val="00503653"/>
    <w:rsid w:val="0050393F"/>
    <w:rsid w:val="00506D39"/>
    <w:rsid w:val="00507805"/>
    <w:rsid w:val="00507CC5"/>
    <w:rsid w:val="00507DC0"/>
    <w:rsid w:val="00511415"/>
    <w:rsid w:val="005119A4"/>
    <w:rsid w:val="00512CA7"/>
    <w:rsid w:val="0051322A"/>
    <w:rsid w:val="005141B4"/>
    <w:rsid w:val="00514282"/>
    <w:rsid w:val="00514388"/>
    <w:rsid w:val="00514D76"/>
    <w:rsid w:val="00515643"/>
    <w:rsid w:val="005169D4"/>
    <w:rsid w:val="00516B8D"/>
    <w:rsid w:val="00516F01"/>
    <w:rsid w:val="00517B45"/>
    <w:rsid w:val="00517B67"/>
    <w:rsid w:val="005200E0"/>
    <w:rsid w:val="00520DA8"/>
    <w:rsid w:val="00521164"/>
    <w:rsid w:val="0052133C"/>
    <w:rsid w:val="005213AF"/>
    <w:rsid w:val="005216CF"/>
    <w:rsid w:val="00521976"/>
    <w:rsid w:val="00522832"/>
    <w:rsid w:val="00523278"/>
    <w:rsid w:val="0052355D"/>
    <w:rsid w:val="005238C8"/>
    <w:rsid w:val="005239FE"/>
    <w:rsid w:val="00523FBF"/>
    <w:rsid w:val="005243AB"/>
    <w:rsid w:val="005243C8"/>
    <w:rsid w:val="0052459D"/>
    <w:rsid w:val="00524A73"/>
    <w:rsid w:val="0052525D"/>
    <w:rsid w:val="00525D40"/>
    <w:rsid w:val="00526F8F"/>
    <w:rsid w:val="00527CE8"/>
    <w:rsid w:val="00527DB1"/>
    <w:rsid w:val="00530573"/>
    <w:rsid w:val="00530CA6"/>
    <w:rsid w:val="0053123B"/>
    <w:rsid w:val="005317A8"/>
    <w:rsid w:val="00532224"/>
    <w:rsid w:val="00532555"/>
    <w:rsid w:val="00533E72"/>
    <w:rsid w:val="0053486E"/>
    <w:rsid w:val="0053568C"/>
    <w:rsid w:val="00535955"/>
    <w:rsid w:val="00535A2E"/>
    <w:rsid w:val="005360E8"/>
    <w:rsid w:val="00537285"/>
    <w:rsid w:val="0053733B"/>
    <w:rsid w:val="005378F6"/>
    <w:rsid w:val="00537FBC"/>
    <w:rsid w:val="00540E04"/>
    <w:rsid w:val="00541108"/>
    <w:rsid w:val="0054247C"/>
    <w:rsid w:val="00542D96"/>
    <w:rsid w:val="00543084"/>
    <w:rsid w:val="005433DD"/>
    <w:rsid w:val="00543469"/>
    <w:rsid w:val="005434D8"/>
    <w:rsid w:val="00543811"/>
    <w:rsid w:val="0054395C"/>
    <w:rsid w:val="00544DE9"/>
    <w:rsid w:val="00545D52"/>
    <w:rsid w:val="00545F2B"/>
    <w:rsid w:val="00546978"/>
    <w:rsid w:val="00546C12"/>
    <w:rsid w:val="00547549"/>
    <w:rsid w:val="00547703"/>
    <w:rsid w:val="00547E9D"/>
    <w:rsid w:val="0055085B"/>
    <w:rsid w:val="00551B54"/>
    <w:rsid w:val="0055248F"/>
    <w:rsid w:val="0055298D"/>
    <w:rsid w:val="00552B7A"/>
    <w:rsid w:val="00552BC7"/>
    <w:rsid w:val="00552FF0"/>
    <w:rsid w:val="0055381E"/>
    <w:rsid w:val="00553928"/>
    <w:rsid w:val="00553EC7"/>
    <w:rsid w:val="0055422C"/>
    <w:rsid w:val="00554CEF"/>
    <w:rsid w:val="005578EB"/>
    <w:rsid w:val="0056016D"/>
    <w:rsid w:val="0056039A"/>
    <w:rsid w:val="00560811"/>
    <w:rsid w:val="0056083D"/>
    <w:rsid w:val="005610AB"/>
    <w:rsid w:val="005616BA"/>
    <w:rsid w:val="00561AE8"/>
    <w:rsid w:val="00561E3C"/>
    <w:rsid w:val="00562459"/>
    <w:rsid w:val="005624D9"/>
    <w:rsid w:val="0056260A"/>
    <w:rsid w:val="0056301A"/>
    <w:rsid w:val="0056321B"/>
    <w:rsid w:val="0056357F"/>
    <w:rsid w:val="00563EE5"/>
    <w:rsid w:val="005643D0"/>
    <w:rsid w:val="00564416"/>
    <w:rsid w:val="00564FAB"/>
    <w:rsid w:val="00565646"/>
    <w:rsid w:val="00565774"/>
    <w:rsid w:val="00565B9A"/>
    <w:rsid w:val="0056669F"/>
    <w:rsid w:val="005676DA"/>
    <w:rsid w:val="00567CC1"/>
    <w:rsid w:val="00567FC6"/>
    <w:rsid w:val="0057037F"/>
    <w:rsid w:val="005703BE"/>
    <w:rsid w:val="005709ED"/>
    <w:rsid w:val="00570DAC"/>
    <w:rsid w:val="00570F10"/>
    <w:rsid w:val="005710A5"/>
    <w:rsid w:val="00571ECF"/>
    <w:rsid w:val="00572413"/>
    <w:rsid w:val="0057259A"/>
    <w:rsid w:val="00572B20"/>
    <w:rsid w:val="00572F51"/>
    <w:rsid w:val="00573EAE"/>
    <w:rsid w:val="00573F99"/>
    <w:rsid w:val="0057452C"/>
    <w:rsid w:val="00574C8F"/>
    <w:rsid w:val="00575385"/>
    <w:rsid w:val="00575734"/>
    <w:rsid w:val="005757A4"/>
    <w:rsid w:val="00575D61"/>
    <w:rsid w:val="00575F52"/>
    <w:rsid w:val="00576FA0"/>
    <w:rsid w:val="00577192"/>
    <w:rsid w:val="0057737D"/>
    <w:rsid w:val="00577760"/>
    <w:rsid w:val="00577F62"/>
    <w:rsid w:val="005800D5"/>
    <w:rsid w:val="005802B1"/>
    <w:rsid w:val="0058047F"/>
    <w:rsid w:val="00580770"/>
    <w:rsid w:val="00580BC4"/>
    <w:rsid w:val="0058101A"/>
    <w:rsid w:val="0058168C"/>
    <w:rsid w:val="00581D6B"/>
    <w:rsid w:val="00581E82"/>
    <w:rsid w:val="00582084"/>
    <w:rsid w:val="00582BE9"/>
    <w:rsid w:val="0058388E"/>
    <w:rsid w:val="00584811"/>
    <w:rsid w:val="00584F7E"/>
    <w:rsid w:val="0058508D"/>
    <w:rsid w:val="005851AF"/>
    <w:rsid w:val="005851BC"/>
    <w:rsid w:val="0058581D"/>
    <w:rsid w:val="00585904"/>
    <w:rsid w:val="00585B72"/>
    <w:rsid w:val="0058762A"/>
    <w:rsid w:val="005901D1"/>
    <w:rsid w:val="00590A0C"/>
    <w:rsid w:val="00590C5D"/>
    <w:rsid w:val="00590F1E"/>
    <w:rsid w:val="005910B7"/>
    <w:rsid w:val="005912F7"/>
    <w:rsid w:val="0059198C"/>
    <w:rsid w:val="00591FBC"/>
    <w:rsid w:val="00592D99"/>
    <w:rsid w:val="00593052"/>
    <w:rsid w:val="005937FC"/>
    <w:rsid w:val="00593AA6"/>
    <w:rsid w:val="0059406E"/>
    <w:rsid w:val="00594161"/>
    <w:rsid w:val="00594749"/>
    <w:rsid w:val="005949AD"/>
    <w:rsid w:val="005963BB"/>
    <w:rsid w:val="00596D90"/>
    <w:rsid w:val="005973C4"/>
    <w:rsid w:val="005A007C"/>
    <w:rsid w:val="005A0CFC"/>
    <w:rsid w:val="005A0D92"/>
    <w:rsid w:val="005A1010"/>
    <w:rsid w:val="005A10CF"/>
    <w:rsid w:val="005A1616"/>
    <w:rsid w:val="005A17C7"/>
    <w:rsid w:val="005A17E4"/>
    <w:rsid w:val="005A1C34"/>
    <w:rsid w:val="005A1D80"/>
    <w:rsid w:val="005A1FF7"/>
    <w:rsid w:val="005A2688"/>
    <w:rsid w:val="005A29E6"/>
    <w:rsid w:val="005A2ABC"/>
    <w:rsid w:val="005A2D5D"/>
    <w:rsid w:val="005A2F93"/>
    <w:rsid w:val="005A371C"/>
    <w:rsid w:val="005A37E5"/>
    <w:rsid w:val="005A3AC3"/>
    <w:rsid w:val="005A3C66"/>
    <w:rsid w:val="005A3C8A"/>
    <w:rsid w:val="005A4384"/>
    <w:rsid w:val="005A445E"/>
    <w:rsid w:val="005A456A"/>
    <w:rsid w:val="005A4C12"/>
    <w:rsid w:val="005A51D6"/>
    <w:rsid w:val="005A63D2"/>
    <w:rsid w:val="005A6541"/>
    <w:rsid w:val="005A6643"/>
    <w:rsid w:val="005A6BC3"/>
    <w:rsid w:val="005A754C"/>
    <w:rsid w:val="005A7A45"/>
    <w:rsid w:val="005A7F93"/>
    <w:rsid w:val="005B0002"/>
    <w:rsid w:val="005B0364"/>
    <w:rsid w:val="005B0496"/>
    <w:rsid w:val="005B04FD"/>
    <w:rsid w:val="005B062B"/>
    <w:rsid w:val="005B06E9"/>
    <w:rsid w:val="005B0D92"/>
    <w:rsid w:val="005B169B"/>
    <w:rsid w:val="005B18DF"/>
    <w:rsid w:val="005B1BB6"/>
    <w:rsid w:val="005B1E16"/>
    <w:rsid w:val="005B3754"/>
    <w:rsid w:val="005B3967"/>
    <w:rsid w:val="005B3D5A"/>
    <w:rsid w:val="005B3FD4"/>
    <w:rsid w:val="005B4067"/>
    <w:rsid w:val="005B4AC7"/>
    <w:rsid w:val="005B5184"/>
    <w:rsid w:val="005B5454"/>
    <w:rsid w:val="005B5670"/>
    <w:rsid w:val="005B56BB"/>
    <w:rsid w:val="005B5A8A"/>
    <w:rsid w:val="005B5D3C"/>
    <w:rsid w:val="005B5EB9"/>
    <w:rsid w:val="005B6816"/>
    <w:rsid w:val="005B69C2"/>
    <w:rsid w:val="005B6E9F"/>
    <w:rsid w:val="005B73D7"/>
    <w:rsid w:val="005B78ED"/>
    <w:rsid w:val="005B7DFB"/>
    <w:rsid w:val="005B7FB1"/>
    <w:rsid w:val="005C179B"/>
    <w:rsid w:val="005C18D6"/>
    <w:rsid w:val="005C28FB"/>
    <w:rsid w:val="005C2AA0"/>
    <w:rsid w:val="005C2D3D"/>
    <w:rsid w:val="005C3205"/>
    <w:rsid w:val="005C3F41"/>
    <w:rsid w:val="005C3F92"/>
    <w:rsid w:val="005C491A"/>
    <w:rsid w:val="005C5445"/>
    <w:rsid w:val="005C56DE"/>
    <w:rsid w:val="005C5E04"/>
    <w:rsid w:val="005C62AA"/>
    <w:rsid w:val="005C644C"/>
    <w:rsid w:val="005C6474"/>
    <w:rsid w:val="005C729F"/>
    <w:rsid w:val="005D02AE"/>
    <w:rsid w:val="005D0E02"/>
    <w:rsid w:val="005D0EA7"/>
    <w:rsid w:val="005D15D6"/>
    <w:rsid w:val="005D2174"/>
    <w:rsid w:val="005D29B5"/>
    <w:rsid w:val="005D2CE5"/>
    <w:rsid w:val="005D2EF8"/>
    <w:rsid w:val="005D3217"/>
    <w:rsid w:val="005D32C4"/>
    <w:rsid w:val="005D386A"/>
    <w:rsid w:val="005D3C28"/>
    <w:rsid w:val="005D424E"/>
    <w:rsid w:val="005D5170"/>
    <w:rsid w:val="005D6175"/>
    <w:rsid w:val="005D6257"/>
    <w:rsid w:val="005D6F05"/>
    <w:rsid w:val="005D6FA0"/>
    <w:rsid w:val="005D725C"/>
    <w:rsid w:val="005D72AF"/>
    <w:rsid w:val="005D77C3"/>
    <w:rsid w:val="005E01E3"/>
    <w:rsid w:val="005E07B5"/>
    <w:rsid w:val="005E1413"/>
    <w:rsid w:val="005E1523"/>
    <w:rsid w:val="005E152A"/>
    <w:rsid w:val="005E17F2"/>
    <w:rsid w:val="005E226A"/>
    <w:rsid w:val="005E239C"/>
    <w:rsid w:val="005E2871"/>
    <w:rsid w:val="005E2C7A"/>
    <w:rsid w:val="005E2F07"/>
    <w:rsid w:val="005E308C"/>
    <w:rsid w:val="005E4D6E"/>
    <w:rsid w:val="005E4E15"/>
    <w:rsid w:val="005E5100"/>
    <w:rsid w:val="005E53BF"/>
    <w:rsid w:val="005E5529"/>
    <w:rsid w:val="005E57AC"/>
    <w:rsid w:val="005E5A0F"/>
    <w:rsid w:val="005E5A81"/>
    <w:rsid w:val="005E5C49"/>
    <w:rsid w:val="005E646F"/>
    <w:rsid w:val="005E681D"/>
    <w:rsid w:val="005E69CB"/>
    <w:rsid w:val="005E7ECD"/>
    <w:rsid w:val="005F0088"/>
    <w:rsid w:val="005F00A0"/>
    <w:rsid w:val="005F0680"/>
    <w:rsid w:val="005F0929"/>
    <w:rsid w:val="005F11B1"/>
    <w:rsid w:val="005F1696"/>
    <w:rsid w:val="005F281B"/>
    <w:rsid w:val="005F2A2A"/>
    <w:rsid w:val="005F2C68"/>
    <w:rsid w:val="005F2F7E"/>
    <w:rsid w:val="005F31E9"/>
    <w:rsid w:val="005F33AB"/>
    <w:rsid w:val="005F35AF"/>
    <w:rsid w:val="005F35C0"/>
    <w:rsid w:val="005F398F"/>
    <w:rsid w:val="005F44E3"/>
    <w:rsid w:val="005F45A6"/>
    <w:rsid w:val="005F48C5"/>
    <w:rsid w:val="005F4A6A"/>
    <w:rsid w:val="005F528E"/>
    <w:rsid w:val="005F5633"/>
    <w:rsid w:val="005F57E7"/>
    <w:rsid w:val="005F5883"/>
    <w:rsid w:val="005F59EE"/>
    <w:rsid w:val="005F5D2B"/>
    <w:rsid w:val="005F654F"/>
    <w:rsid w:val="005F66D5"/>
    <w:rsid w:val="005F67C9"/>
    <w:rsid w:val="005F6CD2"/>
    <w:rsid w:val="005F7733"/>
    <w:rsid w:val="005F7873"/>
    <w:rsid w:val="005F78A1"/>
    <w:rsid w:val="00600219"/>
    <w:rsid w:val="0060066D"/>
    <w:rsid w:val="00601038"/>
    <w:rsid w:val="006014AD"/>
    <w:rsid w:val="006016BF"/>
    <w:rsid w:val="00602C87"/>
    <w:rsid w:val="0060363E"/>
    <w:rsid w:val="006039C6"/>
    <w:rsid w:val="00604068"/>
    <w:rsid w:val="006050FA"/>
    <w:rsid w:val="006061C7"/>
    <w:rsid w:val="00606275"/>
    <w:rsid w:val="00606841"/>
    <w:rsid w:val="00606CD2"/>
    <w:rsid w:val="00607C45"/>
    <w:rsid w:val="00607D9A"/>
    <w:rsid w:val="00607FB3"/>
    <w:rsid w:val="00610646"/>
    <w:rsid w:val="00610CC1"/>
    <w:rsid w:val="0061149D"/>
    <w:rsid w:val="00611AC5"/>
    <w:rsid w:val="00612002"/>
    <w:rsid w:val="006126BE"/>
    <w:rsid w:val="0061291C"/>
    <w:rsid w:val="00612B20"/>
    <w:rsid w:val="00612FFC"/>
    <w:rsid w:val="0061424D"/>
    <w:rsid w:val="00614783"/>
    <w:rsid w:val="00614898"/>
    <w:rsid w:val="00614C82"/>
    <w:rsid w:val="00615334"/>
    <w:rsid w:val="0061644B"/>
    <w:rsid w:val="006166BA"/>
    <w:rsid w:val="006167FD"/>
    <w:rsid w:val="00616809"/>
    <w:rsid w:val="00617C5A"/>
    <w:rsid w:val="0062042C"/>
    <w:rsid w:val="006207BD"/>
    <w:rsid w:val="006207EF"/>
    <w:rsid w:val="00620FD6"/>
    <w:rsid w:val="00621111"/>
    <w:rsid w:val="00621AC6"/>
    <w:rsid w:val="00622422"/>
    <w:rsid w:val="00623393"/>
    <w:rsid w:val="00623CD2"/>
    <w:rsid w:val="006245D1"/>
    <w:rsid w:val="00624DD7"/>
    <w:rsid w:val="00625562"/>
    <w:rsid w:val="006259D8"/>
    <w:rsid w:val="00625DDF"/>
    <w:rsid w:val="00626CD0"/>
    <w:rsid w:val="00626CE9"/>
    <w:rsid w:val="00627627"/>
    <w:rsid w:val="00627E79"/>
    <w:rsid w:val="0063012D"/>
    <w:rsid w:val="006308D7"/>
    <w:rsid w:val="00631203"/>
    <w:rsid w:val="006318F8"/>
    <w:rsid w:val="00631AAC"/>
    <w:rsid w:val="00632DE5"/>
    <w:rsid w:val="00632F4D"/>
    <w:rsid w:val="00634261"/>
    <w:rsid w:val="006353A1"/>
    <w:rsid w:val="00635640"/>
    <w:rsid w:val="00636007"/>
    <w:rsid w:val="00636134"/>
    <w:rsid w:val="006361D1"/>
    <w:rsid w:val="006361F5"/>
    <w:rsid w:val="00636B5A"/>
    <w:rsid w:val="00636DE2"/>
    <w:rsid w:val="0063764F"/>
    <w:rsid w:val="00637732"/>
    <w:rsid w:val="00637817"/>
    <w:rsid w:val="00637C6F"/>
    <w:rsid w:val="0064044E"/>
    <w:rsid w:val="00640553"/>
    <w:rsid w:val="00641140"/>
    <w:rsid w:val="006414FB"/>
    <w:rsid w:val="00641C33"/>
    <w:rsid w:val="00641C70"/>
    <w:rsid w:val="00641DE5"/>
    <w:rsid w:val="00642868"/>
    <w:rsid w:val="00642D9B"/>
    <w:rsid w:val="00643712"/>
    <w:rsid w:val="00643A03"/>
    <w:rsid w:val="00643E14"/>
    <w:rsid w:val="006445CC"/>
    <w:rsid w:val="00644661"/>
    <w:rsid w:val="00644A0C"/>
    <w:rsid w:val="00644F3E"/>
    <w:rsid w:val="00644FC1"/>
    <w:rsid w:val="00644FE6"/>
    <w:rsid w:val="006453CC"/>
    <w:rsid w:val="00645730"/>
    <w:rsid w:val="00645D45"/>
    <w:rsid w:val="00645ECF"/>
    <w:rsid w:val="00646D5A"/>
    <w:rsid w:val="006470B3"/>
    <w:rsid w:val="0064715F"/>
    <w:rsid w:val="00647532"/>
    <w:rsid w:val="0065064E"/>
    <w:rsid w:val="00651240"/>
    <w:rsid w:val="00651B54"/>
    <w:rsid w:val="00651BCF"/>
    <w:rsid w:val="00651CD8"/>
    <w:rsid w:val="0065230B"/>
    <w:rsid w:val="00652ADC"/>
    <w:rsid w:val="00652BC2"/>
    <w:rsid w:val="00653AEF"/>
    <w:rsid w:val="0065405C"/>
    <w:rsid w:val="00655053"/>
    <w:rsid w:val="006563DB"/>
    <w:rsid w:val="00656F0C"/>
    <w:rsid w:val="0065734B"/>
    <w:rsid w:val="00657C57"/>
    <w:rsid w:val="0066020E"/>
    <w:rsid w:val="006608E7"/>
    <w:rsid w:val="00661004"/>
    <w:rsid w:val="0066130D"/>
    <w:rsid w:val="006619FE"/>
    <w:rsid w:val="00661E35"/>
    <w:rsid w:val="00661F4A"/>
    <w:rsid w:val="00662CC4"/>
    <w:rsid w:val="00662D1F"/>
    <w:rsid w:val="006634EE"/>
    <w:rsid w:val="00663C4F"/>
    <w:rsid w:val="00664131"/>
    <w:rsid w:val="0066413F"/>
    <w:rsid w:val="006641A8"/>
    <w:rsid w:val="006642B3"/>
    <w:rsid w:val="00665A30"/>
    <w:rsid w:val="0066748A"/>
    <w:rsid w:val="00667845"/>
    <w:rsid w:val="00671357"/>
    <w:rsid w:val="00672A75"/>
    <w:rsid w:val="00673B08"/>
    <w:rsid w:val="006745AF"/>
    <w:rsid w:val="00675BF2"/>
    <w:rsid w:val="00675EC0"/>
    <w:rsid w:val="006764BB"/>
    <w:rsid w:val="00676A2A"/>
    <w:rsid w:val="00676F1D"/>
    <w:rsid w:val="00677517"/>
    <w:rsid w:val="00677CC2"/>
    <w:rsid w:val="00680771"/>
    <w:rsid w:val="0068083F"/>
    <w:rsid w:val="00681D25"/>
    <w:rsid w:val="00681F92"/>
    <w:rsid w:val="00681FE5"/>
    <w:rsid w:val="0068218A"/>
    <w:rsid w:val="00682459"/>
    <w:rsid w:val="00683B4F"/>
    <w:rsid w:val="006842C2"/>
    <w:rsid w:val="006843F8"/>
    <w:rsid w:val="00684CE7"/>
    <w:rsid w:val="00684F8A"/>
    <w:rsid w:val="006850EF"/>
    <w:rsid w:val="006855F3"/>
    <w:rsid w:val="00685784"/>
    <w:rsid w:val="006859FD"/>
    <w:rsid w:val="00685B2A"/>
    <w:rsid w:val="00685F42"/>
    <w:rsid w:val="00686407"/>
    <w:rsid w:val="00686B8E"/>
    <w:rsid w:val="00686D14"/>
    <w:rsid w:val="00687205"/>
    <w:rsid w:val="0068734B"/>
    <w:rsid w:val="00687839"/>
    <w:rsid w:val="006900B3"/>
    <w:rsid w:val="00691A30"/>
    <w:rsid w:val="0069207B"/>
    <w:rsid w:val="0069238B"/>
    <w:rsid w:val="00693AFE"/>
    <w:rsid w:val="0069422E"/>
    <w:rsid w:val="006947A6"/>
    <w:rsid w:val="0069534A"/>
    <w:rsid w:val="006953DE"/>
    <w:rsid w:val="00695E93"/>
    <w:rsid w:val="00696076"/>
    <w:rsid w:val="00696094"/>
    <w:rsid w:val="00696524"/>
    <w:rsid w:val="00696FCB"/>
    <w:rsid w:val="00697946"/>
    <w:rsid w:val="00697DB3"/>
    <w:rsid w:val="006A05AC"/>
    <w:rsid w:val="006A0E9B"/>
    <w:rsid w:val="006A1058"/>
    <w:rsid w:val="006A1458"/>
    <w:rsid w:val="006A2831"/>
    <w:rsid w:val="006A336E"/>
    <w:rsid w:val="006A3A46"/>
    <w:rsid w:val="006A3CF7"/>
    <w:rsid w:val="006A3D3C"/>
    <w:rsid w:val="006A3E07"/>
    <w:rsid w:val="006A4972"/>
    <w:rsid w:val="006A4B23"/>
    <w:rsid w:val="006A4C59"/>
    <w:rsid w:val="006A4D57"/>
    <w:rsid w:val="006A4E7C"/>
    <w:rsid w:val="006A5825"/>
    <w:rsid w:val="006A627E"/>
    <w:rsid w:val="006A6CC1"/>
    <w:rsid w:val="006A7F4F"/>
    <w:rsid w:val="006B0EE3"/>
    <w:rsid w:val="006B13AB"/>
    <w:rsid w:val="006B1C5C"/>
    <w:rsid w:val="006B1D59"/>
    <w:rsid w:val="006B1EA6"/>
    <w:rsid w:val="006B21D1"/>
    <w:rsid w:val="006B22A2"/>
    <w:rsid w:val="006B2728"/>
    <w:rsid w:val="006B3847"/>
    <w:rsid w:val="006B5205"/>
    <w:rsid w:val="006B533B"/>
    <w:rsid w:val="006B6019"/>
    <w:rsid w:val="006B6442"/>
    <w:rsid w:val="006B6D95"/>
    <w:rsid w:val="006B75B6"/>
    <w:rsid w:val="006B7851"/>
    <w:rsid w:val="006B7A97"/>
    <w:rsid w:val="006C0695"/>
    <w:rsid w:val="006C0719"/>
    <w:rsid w:val="006C09F8"/>
    <w:rsid w:val="006C0C9E"/>
    <w:rsid w:val="006C0E0F"/>
    <w:rsid w:val="006C0E3D"/>
    <w:rsid w:val="006C1824"/>
    <w:rsid w:val="006C1F10"/>
    <w:rsid w:val="006C2082"/>
    <w:rsid w:val="006C2874"/>
    <w:rsid w:val="006C3114"/>
    <w:rsid w:val="006C3ED9"/>
    <w:rsid w:val="006C43DC"/>
    <w:rsid w:val="006C4439"/>
    <w:rsid w:val="006C4624"/>
    <w:rsid w:val="006C4ADD"/>
    <w:rsid w:val="006C4C0D"/>
    <w:rsid w:val="006C5297"/>
    <w:rsid w:val="006C580C"/>
    <w:rsid w:val="006C5B51"/>
    <w:rsid w:val="006C5D53"/>
    <w:rsid w:val="006C700F"/>
    <w:rsid w:val="006C73A3"/>
    <w:rsid w:val="006C7BF1"/>
    <w:rsid w:val="006C7F8C"/>
    <w:rsid w:val="006D0D10"/>
    <w:rsid w:val="006D1030"/>
    <w:rsid w:val="006D108C"/>
    <w:rsid w:val="006D11F8"/>
    <w:rsid w:val="006D297E"/>
    <w:rsid w:val="006D2E72"/>
    <w:rsid w:val="006D333E"/>
    <w:rsid w:val="006D380D"/>
    <w:rsid w:val="006D615F"/>
    <w:rsid w:val="006D644A"/>
    <w:rsid w:val="006D6F44"/>
    <w:rsid w:val="006E00BD"/>
    <w:rsid w:val="006E0135"/>
    <w:rsid w:val="006E1560"/>
    <w:rsid w:val="006E16C2"/>
    <w:rsid w:val="006E19A4"/>
    <w:rsid w:val="006E2E08"/>
    <w:rsid w:val="006E303A"/>
    <w:rsid w:val="006E30BB"/>
    <w:rsid w:val="006E33EB"/>
    <w:rsid w:val="006E34BA"/>
    <w:rsid w:val="006E3504"/>
    <w:rsid w:val="006E3C5F"/>
    <w:rsid w:val="006E3D22"/>
    <w:rsid w:val="006E4E2A"/>
    <w:rsid w:val="006E50DE"/>
    <w:rsid w:val="006E5306"/>
    <w:rsid w:val="006E53D9"/>
    <w:rsid w:val="006E6130"/>
    <w:rsid w:val="006E61AD"/>
    <w:rsid w:val="006E644D"/>
    <w:rsid w:val="006E675D"/>
    <w:rsid w:val="006E6BCF"/>
    <w:rsid w:val="006E71D0"/>
    <w:rsid w:val="006E7302"/>
    <w:rsid w:val="006E7956"/>
    <w:rsid w:val="006E7BF4"/>
    <w:rsid w:val="006F066A"/>
    <w:rsid w:val="006F1391"/>
    <w:rsid w:val="006F1633"/>
    <w:rsid w:val="006F1913"/>
    <w:rsid w:val="006F1AE9"/>
    <w:rsid w:val="006F2C7A"/>
    <w:rsid w:val="006F2E16"/>
    <w:rsid w:val="006F2F3B"/>
    <w:rsid w:val="006F3CBD"/>
    <w:rsid w:val="006F3D6D"/>
    <w:rsid w:val="006F4880"/>
    <w:rsid w:val="006F4BA1"/>
    <w:rsid w:val="006F4E5A"/>
    <w:rsid w:val="006F4FB9"/>
    <w:rsid w:val="006F503E"/>
    <w:rsid w:val="006F50E8"/>
    <w:rsid w:val="006F5206"/>
    <w:rsid w:val="006F5495"/>
    <w:rsid w:val="006F55D8"/>
    <w:rsid w:val="006F5B8B"/>
    <w:rsid w:val="006F5FA3"/>
    <w:rsid w:val="006F6004"/>
    <w:rsid w:val="006F6328"/>
    <w:rsid w:val="006F6AB9"/>
    <w:rsid w:val="006F74F7"/>
    <w:rsid w:val="006F799B"/>
    <w:rsid w:val="006F7E19"/>
    <w:rsid w:val="007007B9"/>
    <w:rsid w:val="00700B2C"/>
    <w:rsid w:val="00701848"/>
    <w:rsid w:val="00701BA2"/>
    <w:rsid w:val="00702746"/>
    <w:rsid w:val="007034E5"/>
    <w:rsid w:val="00703540"/>
    <w:rsid w:val="007037BE"/>
    <w:rsid w:val="00704B1C"/>
    <w:rsid w:val="00705D4A"/>
    <w:rsid w:val="00706C3E"/>
    <w:rsid w:val="0071127A"/>
    <w:rsid w:val="00711B18"/>
    <w:rsid w:val="00712222"/>
    <w:rsid w:val="00712D8D"/>
    <w:rsid w:val="00713084"/>
    <w:rsid w:val="00714B26"/>
    <w:rsid w:val="00715152"/>
    <w:rsid w:val="007174E3"/>
    <w:rsid w:val="007208C2"/>
    <w:rsid w:val="0072172A"/>
    <w:rsid w:val="00721994"/>
    <w:rsid w:val="00722472"/>
    <w:rsid w:val="00722F32"/>
    <w:rsid w:val="007246FC"/>
    <w:rsid w:val="00724ACA"/>
    <w:rsid w:val="007268E2"/>
    <w:rsid w:val="00726CDB"/>
    <w:rsid w:val="00727C60"/>
    <w:rsid w:val="007302A7"/>
    <w:rsid w:val="007305A4"/>
    <w:rsid w:val="007314DE"/>
    <w:rsid w:val="00731593"/>
    <w:rsid w:val="00731E00"/>
    <w:rsid w:val="00732212"/>
    <w:rsid w:val="007324AD"/>
    <w:rsid w:val="007328A5"/>
    <w:rsid w:val="00732A26"/>
    <w:rsid w:val="007341B9"/>
    <w:rsid w:val="0073532D"/>
    <w:rsid w:val="007353D4"/>
    <w:rsid w:val="007365F4"/>
    <w:rsid w:val="00736A2E"/>
    <w:rsid w:val="00736F7C"/>
    <w:rsid w:val="0073764A"/>
    <w:rsid w:val="00737909"/>
    <w:rsid w:val="0074037D"/>
    <w:rsid w:val="00740938"/>
    <w:rsid w:val="00740A4D"/>
    <w:rsid w:val="00740B1E"/>
    <w:rsid w:val="00740D57"/>
    <w:rsid w:val="00740DD5"/>
    <w:rsid w:val="00741B1B"/>
    <w:rsid w:val="007420C0"/>
    <w:rsid w:val="007428C1"/>
    <w:rsid w:val="00743C4E"/>
    <w:rsid w:val="00743D41"/>
    <w:rsid w:val="007440B7"/>
    <w:rsid w:val="00744917"/>
    <w:rsid w:val="00745377"/>
    <w:rsid w:val="00746134"/>
    <w:rsid w:val="00746433"/>
    <w:rsid w:val="00746817"/>
    <w:rsid w:val="00746B0A"/>
    <w:rsid w:val="00746E2D"/>
    <w:rsid w:val="00746F82"/>
    <w:rsid w:val="007471BD"/>
    <w:rsid w:val="00747356"/>
    <w:rsid w:val="00747B4D"/>
    <w:rsid w:val="0075000D"/>
    <w:rsid w:val="007502EA"/>
    <w:rsid w:val="0075103B"/>
    <w:rsid w:val="0075112F"/>
    <w:rsid w:val="00752113"/>
    <w:rsid w:val="00752292"/>
    <w:rsid w:val="00752716"/>
    <w:rsid w:val="0075290B"/>
    <w:rsid w:val="00752AC4"/>
    <w:rsid w:val="00752C72"/>
    <w:rsid w:val="007530BF"/>
    <w:rsid w:val="0075322D"/>
    <w:rsid w:val="00754231"/>
    <w:rsid w:val="00754C60"/>
    <w:rsid w:val="00754F96"/>
    <w:rsid w:val="00754FEE"/>
    <w:rsid w:val="0075528F"/>
    <w:rsid w:val="00756A3E"/>
    <w:rsid w:val="00756B50"/>
    <w:rsid w:val="00760276"/>
    <w:rsid w:val="00760291"/>
    <w:rsid w:val="00761D3D"/>
    <w:rsid w:val="00762159"/>
    <w:rsid w:val="007627F6"/>
    <w:rsid w:val="0076329D"/>
    <w:rsid w:val="007634AD"/>
    <w:rsid w:val="00763BC3"/>
    <w:rsid w:val="00763F4D"/>
    <w:rsid w:val="00764145"/>
    <w:rsid w:val="00764B13"/>
    <w:rsid w:val="00764E43"/>
    <w:rsid w:val="00765F4F"/>
    <w:rsid w:val="007663BD"/>
    <w:rsid w:val="0076641D"/>
    <w:rsid w:val="0076689A"/>
    <w:rsid w:val="00766C37"/>
    <w:rsid w:val="00766F47"/>
    <w:rsid w:val="007676DE"/>
    <w:rsid w:val="00767818"/>
    <w:rsid w:val="00770BD7"/>
    <w:rsid w:val="007715C9"/>
    <w:rsid w:val="00772598"/>
    <w:rsid w:val="00772868"/>
    <w:rsid w:val="0077308D"/>
    <w:rsid w:val="00773CB8"/>
    <w:rsid w:val="00774285"/>
    <w:rsid w:val="00774EDD"/>
    <w:rsid w:val="00774F4D"/>
    <w:rsid w:val="00775558"/>
    <w:rsid w:val="007755D8"/>
    <w:rsid w:val="007757EC"/>
    <w:rsid w:val="0077585B"/>
    <w:rsid w:val="007758E4"/>
    <w:rsid w:val="00776797"/>
    <w:rsid w:val="007767CD"/>
    <w:rsid w:val="00776CCE"/>
    <w:rsid w:val="0078011C"/>
    <w:rsid w:val="007813DF"/>
    <w:rsid w:val="00781560"/>
    <w:rsid w:val="00781B09"/>
    <w:rsid w:val="00781E9F"/>
    <w:rsid w:val="0078240C"/>
    <w:rsid w:val="00782786"/>
    <w:rsid w:val="00782CAD"/>
    <w:rsid w:val="0078315B"/>
    <w:rsid w:val="007836F0"/>
    <w:rsid w:val="0078437F"/>
    <w:rsid w:val="00784681"/>
    <w:rsid w:val="007849E1"/>
    <w:rsid w:val="00784E13"/>
    <w:rsid w:val="00785D43"/>
    <w:rsid w:val="00786C12"/>
    <w:rsid w:val="00786C91"/>
    <w:rsid w:val="00786E9D"/>
    <w:rsid w:val="00787939"/>
    <w:rsid w:val="0078796C"/>
    <w:rsid w:val="00790DF9"/>
    <w:rsid w:val="00791011"/>
    <w:rsid w:val="007915DF"/>
    <w:rsid w:val="00791612"/>
    <w:rsid w:val="00791B71"/>
    <w:rsid w:val="00792561"/>
    <w:rsid w:val="00793F1F"/>
    <w:rsid w:val="00794770"/>
    <w:rsid w:val="00795538"/>
    <w:rsid w:val="00795DAF"/>
    <w:rsid w:val="00795FBC"/>
    <w:rsid w:val="0079634E"/>
    <w:rsid w:val="00796CB6"/>
    <w:rsid w:val="00797225"/>
    <w:rsid w:val="00797809"/>
    <w:rsid w:val="00797F73"/>
    <w:rsid w:val="007A035D"/>
    <w:rsid w:val="007A05B1"/>
    <w:rsid w:val="007A0848"/>
    <w:rsid w:val="007A0850"/>
    <w:rsid w:val="007A130B"/>
    <w:rsid w:val="007A1D82"/>
    <w:rsid w:val="007A1F8F"/>
    <w:rsid w:val="007A2FED"/>
    <w:rsid w:val="007A3A92"/>
    <w:rsid w:val="007A3E8E"/>
    <w:rsid w:val="007A40BA"/>
    <w:rsid w:val="007A45A4"/>
    <w:rsid w:val="007A4BB0"/>
    <w:rsid w:val="007A4E92"/>
    <w:rsid w:val="007A6754"/>
    <w:rsid w:val="007A6BC0"/>
    <w:rsid w:val="007A7179"/>
    <w:rsid w:val="007A7766"/>
    <w:rsid w:val="007A7A3B"/>
    <w:rsid w:val="007B0404"/>
    <w:rsid w:val="007B0795"/>
    <w:rsid w:val="007B0939"/>
    <w:rsid w:val="007B17C0"/>
    <w:rsid w:val="007B1C93"/>
    <w:rsid w:val="007B269D"/>
    <w:rsid w:val="007B2FCF"/>
    <w:rsid w:val="007B30AA"/>
    <w:rsid w:val="007B3247"/>
    <w:rsid w:val="007B3672"/>
    <w:rsid w:val="007B409D"/>
    <w:rsid w:val="007B50EE"/>
    <w:rsid w:val="007B52C7"/>
    <w:rsid w:val="007B557A"/>
    <w:rsid w:val="007B572D"/>
    <w:rsid w:val="007B582F"/>
    <w:rsid w:val="007B592D"/>
    <w:rsid w:val="007B65AB"/>
    <w:rsid w:val="007B7AFA"/>
    <w:rsid w:val="007B7DB7"/>
    <w:rsid w:val="007C0B16"/>
    <w:rsid w:val="007C0C02"/>
    <w:rsid w:val="007C1B65"/>
    <w:rsid w:val="007C225B"/>
    <w:rsid w:val="007C2540"/>
    <w:rsid w:val="007C285B"/>
    <w:rsid w:val="007C28A9"/>
    <w:rsid w:val="007C2FD8"/>
    <w:rsid w:val="007C3787"/>
    <w:rsid w:val="007C3913"/>
    <w:rsid w:val="007C4AE8"/>
    <w:rsid w:val="007C533B"/>
    <w:rsid w:val="007C5E13"/>
    <w:rsid w:val="007C6747"/>
    <w:rsid w:val="007C692C"/>
    <w:rsid w:val="007C7036"/>
    <w:rsid w:val="007C7E1D"/>
    <w:rsid w:val="007C7E52"/>
    <w:rsid w:val="007D0B96"/>
    <w:rsid w:val="007D15E0"/>
    <w:rsid w:val="007D15E7"/>
    <w:rsid w:val="007D1816"/>
    <w:rsid w:val="007D1B72"/>
    <w:rsid w:val="007D2834"/>
    <w:rsid w:val="007D2844"/>
    <w:rsid w:val="007D353A"/>
    <w:rsid w:val="007D3BEA"/>
    <w:rsid w:val="007D3E14"/>
    <w:rsid w:val="007D41BB"/>
    <w:rsid w:val="007D4972"/>
    <w:rsid w:val="007D53E8"/>
    <w:rsid w:val="007D5847"/>
    <w:rsid w:val="007D5EA8"/>
    <w:rsid w:val="007D5FA7"/>
    <w:rsid w:val="007D60DB"/>
    <w:rsid w:val="007D6702"/>
    <w:rsid w:val="007D6DA3"/>
    <w:rsid w:val="007E04AD"/>
    <w:rsid w:val="007E0954"/>
    <w:rsid w:val="007E09FA"/>
    <w:rsid w:val="007E0DCB"/>
    <w:rsid w:val="007E0E46"/>
    <w:rsid w:val="007E0F95"/>
    <w:rsid w:val="007E257F"/>
    <w:rsid w:val="007E2AB0"/>
    <w:rsid w:val="007E3D9A"/>
    <w:rsid w:val="007E4063"/>
    <w:rsid w:val="007E4C39"/>
    <w:rsid w:val="007E5547"/>
    <w:rsid w:val="007E5E51"/>
    <w:rsid w:val="007E5E8B"/>
    <w:rsid w:val="007E6037"/>
    <w:rsid w:val="007E671F"/>
    <w:rsid w:val="007E67FB"/>
    <w:rsid w:val="007E7B19"/>
    <w:rsid w:val="007E7D4A"/>
    <w:rsid w:val="007F0292"/>
    <w:rsid w:val="007F11CB"/>
    <w:rsid w:val="007F219E"/>
    <w:rsid w:val="007F25D5"/>
    <w:rsid w:val="007F28C5"/>
    <w:rsid w:val="007F2F77"/>
    <w:rsid w:val="007F30AA"/>
    <w:rsid w:val="007F371B"/>
    <w:rsid w:val="007F4324"/>
    <w:rsid w:val="007F4D46"/>
    <w:rsid w:val="007F544E"/>
    <w:rsid w:val="007F6324"/>
    <w:rsid w:val="007F632B"/>
    <w:rsid w:val="007F6633"/>
    <w:rsid w:val="007F6C36"/>
    <w:rsid w:val="007F6C5D"/>
    <w:rsid w:val="007F7AC1"/>
    <w:rsid w:val="0080033A"/>
    <w:rsid w:val="008006CC"/>
    <w:rsid w:val="0080253A"/>
    <w:rsid w:val="008027BF"/>
    <w:rsid w:val="008030A9"/>
    <w:rsid w:val="00803175"/>
    <w:rsid w:val="008034E4"/>
    <w:rsid w:val="00804099"/>
    <w:rsid w:val="00804C0A"/>
    <w:rsid w:val="00804EA2"/>
    <w:rsid w:val="00804EF4"/>
    <w:rsid w:val="00805248"/>
    <w:rsid w:val="00806C46"/>
    <w:rsid w:val="0080719A"/>
    <w:rsid w:val="00807F18"/>
    <w:rsid w:val="00807FF9"/>
    <w:rsid w:val="00810446"/>
    <w:rsid w:val="008110BF"/>
    <w:rsid w:val="008116F3"/>
    <w:rsid w:val="00811931"/>
    <w:rsid w:val="0081246A"/>
    <w:rsid w:val="00813BA4"/>
    <w:rsid w:val="008147B7"/>
    <w:rsid w:val="008147FD"/>
    <w:rsid w:val="00814A42"/>
    <w:rsid w:val="00815E85"/>
    <w:rsid w:val="00815EB3"/>
    <w:rsid w:val="008167A0"/>
    <w:rsid w:val="00816C85"/>
    <w:rsid w:val="008205D9"/>
    <w:rsid w:val="00822427"/>
    <w:rsid w:val="008225BD"/>
    <w:rsid w:val="00823695"/>
    <w:rsid w:val="00823D66"/>
    <w:rsid w:val="008240D3"/>
    <w:rsid w:val="00824186"/>
    <w:rsid w:val="00824FCA"/>
    <w:rsid w:val="00825935"/>
    <w:rsid w:val="00825A16"/>
    <w:rsid w:val="00825C21"/>
    <w:rsid w:val="00825EA8"/>
    <w:rsid w:val="008262D7"/>
    <w:rsid w:val="00826357"/>
    <w:rsid w:val="0082758B"/>
    <w:rsid w:val="00827DB2"/>
    <w:rsid w:val="00830364"/>
    <w:rsid w:val="00830C36"/>
    <w:rsid w:val="00831262"/>
    <w:rsid w:val="0083150B"/>
    <w:rsid w:val="00831E8D"/>
    <w:rsid w:val="00831F53"/>
    <w:rsid w:val="00832841"/>
    <w:rsid w:val="00832A41"/>
    <w:rsid w:val="00833367"/>
    <w:rsid w:val="00833799"/>
    <w:rsid w:val="008337C5"/>
    <w:rsid w:val="008337D5"/>
    <w:rsid w:val="00834606"/>
    <w:rsid w:val="00834C7F"/>
    <w:rsid w:val="00834E60"/>
    <w:rsid w:val="00835593"/>
    <w:rsid w:val="00835605"/>
    <w:rsid w:val="00835F0D"/>
    <w:rsid w:val="008360B3"/>
    <w:rsid w:val="00837949"/>
    <w:rsid w:val="00840B0F"/>
    <w:rsid w:val="0084157F"/>
    <w:rsid w:val="00841DFE"/>
    <w:rsid w:val="00842759"/>
    <w:rsid w:val="008436A4"/>
    <w:rsid w:val="00843D85"/>
    <w:rsid w:val="00843FEF"/>
    <w:rsid w:val="00844618"/>
    <w:rsid w:val="0084467B"/>
    <w:rsid w:val="008458E6"/>
    <w:rsid w:val="00846ACB"/>
    <w:rsid w:val="00847368"/>
    <w:rsid w:val="00847B1E"/>
    <w:rsid w:val="00847F5C"/>
    <w:rsid w:val="00850108"/>
    <w:rsid w:val="00850226"/>
    <w:rsid w:val="008502D5"/>
    <w:rsid w:val="00850937"/>
    <w:rsid w:val="00851A4D"/>
    <w:rsid w:val="0085267B"/>
    <w:rsid w:val="008537CF"/>
    <w:rsid w:val="00853852"/>
    <w:rsid w:val="00853CDA"/>
    <w:rsid w:val="00854120"/>
    <w:rsid w:val="00854B71"/>
    <w:rsid w:val="00854CBA"/>
    <w:rsid w:val="0085500D"/>
    <w:rsid w:val="008550F4"/>
    <w:rsid w:val="0085528B"/>
    <w:rsid w:val="00855959"/>
    <w:rsid w:val="00856A31"/>
    <w:rsid w:val="00856BFA"/>
    <w:rsid w:val="00857366"/>
    <w:rsid w:val="008574A4"/>
    <w:rsid w:val="00857A04"/>
    <w:rsid w:val="00857D6B"/>
    <w:rsid w:val="00857E3D"/>
    <w:rsid w:val="008600CA"/>
    <w:rsid w:val="008609AF"/>
    <w:rsid w:val="00860CA2"/>
    <w:rsid w:val="008612C0"/>
    <w:rsid w:val="008613A4"/>
    <w:rsid w:val="00861EBC"/>
    <w:rsid w:val="00862004"/>
    <w:rsid w:val="0086231B"/>
    <w:rsid w:val="0086374F"/>
    <w:rsid w:val="00863952"/>
    <w:rsid w:val="008639CF"/>
    <w:rsid w:val="008639E1"/>
    <w:rsid w:val="00864E41"/>
    <w:rsid w:val="00864FBE"/>
    <w:rsid w:val="00865D5A"/>
    <w:rsid w:val="00865D8A"/>
    <w:rsid w:val="00866280"/>
    <w:rsid w:val="00867CCD"/>
    <w:rsid w:val="008704AF"/>
    <w:rsid w:val="00871058"/>
    <w:rsid w:val="00871B9D"/>
    <w:rsid w:val="00871BB1"/>
    <w:rsid w:val="00871CFD"/>
    <w:rsid w:val="00872531"/>
    <w:rsid w:val="00872865"/>
    <w:rsid w:val="00872AA0"/>
    <w:rsid w:val="00872C0A"/>
    <w:rsid w:val="0087389C"/>
    <w:rsid w:val="00873C59"/>
    <w:rsid w:val="00874218"/>
    <w:rsid w:val="008746A5"/>
    <w:rsid w:val="00874CC6"/>
    <w:rsid w:val="008754D0"/>
    <w:rsid w:val="00875FF0"/>
    <w:rsid w:val="008762D9"/>
    <w:rsid w:val="00876322"/>
    <w:rsid w:val="00876521"/>
    <w:rsid w:val="008766E5"/>
    <w:rsid w:val="008777D2"/>
    <w:rsid w:val="00877AF4"/>
    <w:rsid w:val="00877BDC"/>
    <w:rsid w:val="00877D48"/>
    <w:rsid w:val="008808A1"/>
    <w:rsid w:val="00880EFF"/>
    <w:rsid w:val="00881BFC"/>
    <w:rsid w:val="0088298C"/>
    <w:rsid w:val="00883781"/>
    <w:rsid w:val="00883D7C"/>
    <w:rsid w:val="008843B2"/>
    <w:rsid w:val="008843E9"/>
    <w:rsid w:val="008845D9"/>
    <w:rsid w:val="00884B4D"/>
    <w:rsid w:val="00884BB5"/>
    <w:rsid w:val="00884BDE"/>
    <w:rsid w:val="00885444"/>
    <w:rsid w:val="00885570"/>
    <w:rsid w:val="0088575A"/>
    <w:rsid w:val="00885888"/>
    <w:rsid w:val="00885A46"/>
    <w:rsid w:val="008879F7"/>
    <w:rsid w:val="00887A5D"/>
    <w:rsid w:val="00887D87"/>
    <w:rsid w:val="00890007"/>
    <w:rsid w:val="008904A2"/>
    <w:rsid w:val="00891456"/>
    <w:rsid w:val="00891A38"/>
    <w:rsid w:val="008922AA"/>
    <w:rsid w:val="008924FA"/>
    <w:rsid w:val="0089305B"/>
    <w:rsid w:val="00893958"/>
    <w:rsid w:val="00893D68"/>
    <w:rsid w:val="0089488F"/>
    <w:rsid w:val="008953BB"/>
    <w:rsid w:val="0089550B"/>
    <w:rsid w:val="008977B1"/>
    <w:rsid w:val="0089788A"/>
    <w:rsid w:val="008A032B"/>
    <w:rsid w:val="008A04CB"/>
    <w:rsid w:val="008A0891"/>
    <w:rsid w:val="008A0FE2"/>
    <w:rsid w:val="008A147E"/>
    <w:rsid w:val="008A16A4"/>
    <w:rsid w:val="008A17F9"/>
    <w:rsid w:val="008A18AD"/>
    <w:rsid w:val="008A19A3"/>
    <w:rsid w:val="008A286E"/>
    <w:rsid w:val="008A2C36"/>
    <w:rsid w:val="008A2D8F"/>
    <w:rsid w:val="008A2E77"/>
    <w:rsid w:val="008A301D"/>
    <w:rsid w:val="008A340E"/>
    <w:rsid w:val="008A4445"/>
    <w:rsid w:val="008A48A0"/>
    <w:rsid w:val="008A4B70"/>
    <w:rsid w:val="008A4C3B"/>
    <w:rsid w:val="008A4C53"/>
    <w:rsid w:val="008A52EF"/>
    <w:rsid w:val="008A5C57"/>
    <w:rsid w:val="008A63B2"/>
    <w:rsid w:val="008A6C83"/>
    <w:rsid w:val="008A791A"/>
    <w:rsid w:val="008B01F9"/>
    <w:rsid w:val="008B07D5"/>
    <w:rsid w:val="008B0AFB"/>
    <w:rsid w:val="008B0B97"/>
    <w:rsid w:val="008B2411"/>
    <w:rsid w:val="008B250A"/>
    <w:rsid w:val="008B3DBF"/>
    <w:rsid w:val="008B4ACD"/>
    <w:rsid w:val="008B5304"/>
    <w:rsid w:val="008B5BF3"/>
    <w:rsid w:val="008B61D9"/>
    <w:rsid w:val="008B6427"/>
    <w:rsid w:val="008B64B4"/>
    <w:rsid w:val="008B6736"/>
    <w:rsid w:val="008B68EF"/>
    <w:rsid w:val="008B7AF3"/>
    <w:rsid w:val="008C04B1"/>
    <w:rsid w:val="008C0703"/>
    <w:rsid w:val="008C07DC"/>
    <w:rsid w:val="008C0AE2"/>
    <w:rsid w:val="008C16A3"/>
    <w:rsid w:val="008C19A2"/>
    <w:rsid w:val="008C2397"/>
    <w:rsid w:val="008C27D1"/>
    <w:rsid w:val="008C2BD0"/>
    <w:rsid w:val="008C31C8"/>
    <w:rsid w:val="008C35FE"/>
    <w:rsid w:val="008C3A54"/>
    <w:rsid w:val="008C3A86"/>
    <w:rsid w:val="008C3B9C"/>
    <w:rsid w:val="008C3BC0"/>
    <w:rsid w:val="008C3C35"/>
    <w:rsid w:val="008C453B"/>
    <w:rsid w:val="008C4737"/>
    <w:rsid w:val="008C5E2F"/>
    <w:rsid w:val="008C6023"/>
    <w:rsid w:val="008C603D"/>
    <w:rsid w:val="008C604D"/>
    <w:rsid w:val="008C6112"/>
    <w:rsid w:val="008C6573"/>
    <w:rsid w:val="008C662E"/>
    <w:rsid w:val="008C6F6F"/>
    <w:rsid w:val="008C6FA0"/>
    <w:rsid w:val="008D05F3"/>
    <w:rsid w:val="008D08DE"/>
    <w:rsid w:val="008D0946"/>
    <w:rsid w:val="008D09FE"/>
    <w:rsid w:val="008D0E05"/>
    <w:rsid w:val="008D0EE0"/>
    <w:rsid w:val="008D18A8"/>
    <w:rsid w:val="008D2443"/>
    <w:rsid w:val="008D2C01"/>
    <w:rsid w:val="008D30BE"/>
    <w:rsid w:val="008D3D01"/>
    <w:rsid w:val="008D3E94"/>
    <w:rsid w:val="008D499E"/>
    <w:rsid w:val="008D4F9A"/>
    <w:rsid w:val="008D53D2"/>
    <w:rsid w:val="008D6285"/>
    <w:rsid w:val="008D683B"/>
    <w:rsid w:val="008D696D"/>
    <w:rsid w:val="008D6F7D"/>
    <w:rsid w:val="008D710D"/>
    <w:rsid w:val="008D75E6"/>
    <w:rsid w:val="008E056F"/>
    <w:rsid w:val="008E0F44"/>
    <w:rsid w:val="008E124C"/>
    <w:rsid w:val="008E1589"/>
    <w:rsid w:val="008E17C1"/>
    <w:rsid w:val="008E19AF"/>
    <w:rsid w:val="008E2244"/>
    <w:rsid w:val="008E3079"/>
    <w:rsid w:val="008E3AEF"/>
    <w:rsid w:val="008E40EF"/>
    <w:rsid w:val="008E56F6"/>
    <w:rsid w:val="008E5F5E"/>
    <w:rsid w:val="008E65D4"/>
    <w:rsid w:val="008E6944"/>
    <w:rsid w:val="008E6B5D"/>
    <w:rsid w:val="008E7CF9"/>
    <w:rsid w:val="008F07AE"/>
    <w:rsid w:val="008F0C01"/>
    <w:rsid w:val="008F1560"/>
    <w:rsid w:val="008F1B78"/>
    <w:rsid w:val="008F241F"/>
    <w:rsid w:val="008F2542"/>
    <w:rsid w:val="008F3108"/>
    <w:rsid w:val="008F3244"/>
    <w:rsid w:val="008F33FA"/>
    <w:rsid w:val="008F3E7B"/>
    <w:rsid w:val="008F47FF"/>
    <w:rsid w:val="008F4E63"/>
    <w:rsid w:val="008F4E8F"/>
    <w:rsid w:val="008F4F1C"/>
    <w:rsid w:val="008F50D0"/>
    <w:rsid w:val="008F5612"/>
    <w:rsid w:val="008F6CEB"/>
    <w:rsid w:val="008F77C4"/>
    <w:rsid w:val="00901233"/>
    <w:rsid w:val="00901242"/>
    <w:rsid w:val="00901D57"/>
    <w:rsid w:val="009020FB"/>
    <w:rsid w:val="0090223A"/>
    <w:rsid w:val="0090296C"/>
    <w:rsid w:val="00902A62"/>
    <w:rsid w:val="00902A7F"/>
    <w:rsid w:val="00902CAF"/>
    <w:rsid w:val="00902F10"/>
    <w:rsid w:val="00903A98"/>
    <w:rsid w:val="00903D1B"/>
    <w:rsid w:val="00904767"/>
    <w:rsid w:val="0090497B"/>
    <w:rsid w:val="00904F37"/>
    <w:rsid w:val="00905C4D"/>
    <w:rsid w:val="009061ED"/>
    <w:rsid w:val="0090631E"/>
    <w:rsid w:val="009067FB"/>
    <w:rsid w:val="00906F7D"/>
    <w:rsid w:val="009079BA"/>
    <w:rsid w:val="00907A51"/>
    <w:rsid w:val="00907A61"/>
    <w:rsid w:val="00907CE2"/>
    <w:rsid w:val="00907E30"/>
    <w:rsid w:val="009101A9"/>
    <w:rsid w:val="009103F3"/>
    <w:rsid w:val="00911021"/>
    <w:rsid w:val="009113BF"/>
    <w:rsid w:val="009113E5"/>
    <w:rsid w:val="00911838"/>
    <w:rsid w:val="009129B0"/>
    <w:rsid w:val="00912C98"/>
    <w:rsid w:val="00913BEA"/>
    <w:rsid w:val="00913CE7"/>
    <w:rsid w:val="00913DC6"/>
    <w:rsid w:val="0091442D"/>
    <w:rsid w:val="009152FE"/>
    <w:rsid w:val="00915678"/>
    <w:rsid w:val="00915CD0"/>
    <w:rsid w:val="00916F00"/>
    <w:rsid w:val="00917223"/>
    <w:rsid w:val="00917DD5"/>
    <w:rsid w:val="00917ED9"/>
    <w:rsid w:val="00920029"/>
    <w:rsid w:val="00920758"/>
    <w:rsid w:val="0092085D"/>
    <w:rsid w:val="0092158E"/>
    <w:rsid w:val="0092253C"/>
    <w:rsid w:val="00922CFD"/>
    <w:rsid w:val="00923115"/>
    <w:rsid w:val="00923265"/>
    <w:rsid w:val="009232A0"/>
    <w:rsid w:val="009237A6"/>
    <w:rsid w:val="00923A1A"/>
    <w:rsid w:val="00925B20"/>
    <w:rsid w:val="00925C88"/>
    <w:rsid w:val="009263EA"/>
    <w:rsid w:val="0092706D"/>
    <w:rsid w:val="00927D86"/>
    <w:rsid w:val="0093047A"/>
    <w:rsid w:val="00930B9E"/>
    <w:rsid w:val="00930BE5"/>
    <w:rsid w:val="00931E8B"/>
    <w:rsid w:val="0093201F"/>
    <w:rsid w:val="00932377"/>
    <w:rsid w:val="0093239D"/>
    <w:rsid w:val="009325B2"/>
    <w:rsid w:val="009326DB"/>
    <w:rsid w:val="00932E8B"/>
    <w:rsid w:val="009331D2"/>
    <w:rsid w:val="00933BB9"/>
    <w:rsid w:val="0093476E"/>
    <w:rsid w:val="00934BE6"/>
    <w:rsid w:val="00934E97"/>
    <w:rsid w:val="00935A78"/>
    <w:rsid w:val="00935F6E"/>
    <w:rsid w:val="0093686D"/>
    <w:rsid w:val="009374E8"/>
    <w:rsid w:val="0094039F"/>
    <w:rsid w:val="009404E2"/>
    <w:rsid w:val="009406E6"/>
    <w:rsid w:val="009407A5"/>
    <w:rsid w:val="00940D75"/>
    <w:rsid w:val="00940E29"/>
    <w:rsid w:val="00941B16"/>
    <w:rsid w:val="00942247"/>
    <w:rsid w:val="00943221"/>
    <w:rsid w:val="00943612"/>
    <w:rsid w:val="0094363D"/>
    <w:rsid w:val="00943834"/>
    <w:rsid w:val="00943CDC"/>
    <w:rsid w:val="00943FB9"/>
    <w:rsid w:val="00944240"/>
    <w:rsid w:val="00944566"/>
    <w:rsid w:val="009448A6"/>
    <w:rsid w:val="00944A4C"/>
    <w:rsid w:val="00944D73"/>
    <w:rsid w:val="0094552E"/>
    <w:rsid w:val="00945A08"/>
    <w:rsid w:val="00945D17"/>
    <w:rsid w:val="00946846"/>
    <w:rsid w:val="00946C23"/>
    <w:rsid w:val="00946EC9"/>
    <w:rsid w:val="009475BC"/>
    <w:rsid w:val="0094760E"/>
    <w:rsid w:val="0095031E"/>
    <w:rsid w:val="009518CA"/>
    <w:rsid w:val="00951A88"/>
    <w:rsid w:val="00952C8A"/>
    <w:rsid w:val="009535E0"/>
    <w:rsid w:val="00953D22"/>
    <w:rsid w:val="00953E9E"/>
    <w:rsid w:val="00953FE0"/>
    <w:rsid w:val="00954E87"/>
    <w:rsid w:val="00954F12"/>
    <w:rsid w:val="009552F3"/>
    <w:rsid w:val="00955A3A"/>
    <w:rsid w:val="00955F53"/>
    <w:rsid w:val="009565C6"/>
    <w:rsid w:val="0095760D"/>
    <w:rsid w:val="009601BC"/>
    <w:rsid w:val="009607A2"/>
    <w:rsid w:val="00960B78"/>
    <w:rsid w:val="00960D92"/>
    <w:rsid w:val="009610AC"/>
    <w:rsid w:val="00961442"/>
    <w:rsid w:val="009618D9"/>
    <w:rsid w:val="00961FE9"/>
    <w:rsid w:val="00962643"/>
    <w:rsid w:val="00962A1B"/>
    <w:rsid w:val="00962C23"/>
    <w:rsid w:val="009634CC"/>
    <w:rsid w:val="00963626"/>
    <w:rsid w:val="00963818"/>
    <w:rsid w:val="00964157"/>
    <w:rsid w:val="00964404"/>
    <w:rsid w:val="0096453A"/>
    <w:rsid w:val="00964BEA"/>
    <w:rsid w:val="0096544E"/>
    <w:rsid w:val="00965551"/>
    <w:rsid w:val="009656F3"/>
    <w:rsid w:val="00965AA4"/>
    <w:rsid w:val="00965EB0"/>
    <w:rsid w:val="00966314"/>
    <w:rsid w:val="00966867"/>
    <w:rsid w:val="00967042"/>
    <w:rsid w:val="00970A54"/>
    <w:rsid w:val="009724A5"/>
    <w:rsid w:val="00972FD6"/>
    <w:rsid w:val="00973303"/>
    <w:rsid w:val="00974B00"/>
    <w:rsid w:val="009751BB"/>
    <w:rsid w:val="00975417"/>
    <w:rsid w:val="00975B38"/>
    <w:rsid w:val="0097661E"/>
    <w:rsid w:val="00976F3A"/>
    <w:rsid w:val="009772C2"/>
    <w:rsid w:val="00980621"/>
    <w:rsid w:val="009809D9"/>
    <w:rsid w:val="00980ACE"/>
    <w:rsid w:val="009815E4"/>
    <w:rsid w:val="00981F1A"/>
    <w:rsid w:val="0098255A"/>
    <w:rsid w:val="00982F65"/>
    <w:rsid w:val="009832ED"/>
    <w:rsid w:val="00983FF6"/>
    <w:rsid w:val="009845BE"/>
    <w:rsid w:val="00985143"/>
    <w:rsid w:val="0098576E"/>
    <w:rsid w:val="00985C3E"/>
    <w:rsid w:val="00985CF5"/>
    <w:rsid w:val="00986C4F"/>
    <w:rsid w:val="00987671"/>
    <w:rsid w:val="00987B45"/>
    <w:rsid w:val="00987D6C"/>
    <w:rsid w:val="009913BF"/>
    <w:rsid w:val="009917DD"/>
    <w:rsid w:val="00991B5A"/>
    <w:rsid w:val="00991CB5"/>
    <w:rsid w:val="00992D20"/>
    <w:rsid w:val="00993166"/>
    <w:rsid w:val="0099390E"/>
    <w:rsid w:val="00994270"/>
    <w:rsid w:val="009943B6"/>
    <w:rsid w:val="009944D8"/>
    <w:rsid w:val="00994B30"/>
    <w:rsid w:val="0099648E"/>
    <w:rsid w:val="009969C9"/>
    <w:rsid w:val="00997783"/>
    <w:rsid w:val="009A03E8"/>
    <w:rsid w:val="009A0AB2"/>
    <w:rsid w:val="009A0C6C"/>
    <w:rsid w:val="009A1A41"/>
    <w:rsid w:val="009A2A9A"/>
    <w:rsid w:val="009A2DAC"/>
    <w:rsid w:val="009A2E3E"/>
    <w:rsid w:val="009A35E2"/>
    <w:rsid w:val="009A383F"/>
    <w:rsid w:val="009A458C"/>
    <w:rsid w:val="009A469F"/>
    <w:rsid w:val="009A47F0"/>
    <w:rsid w:val="009A4A72"/>
    <w:rsid w:val="009A4B09"/>
    <w:rsid w:val="009A4D35"/>
    <w:rsid w:val="009A4FF2"/>
    <w:rsid w:val="009A50D7"/>
    <w:rsid w:val="009A5D5E"/>
    <w:rsid w:val="009A5F8F"/>
    <w:rsid w:val="009A6049"/>
    <w:rsid w:val="009A669B"/>
    <w:rsid w:val="009A6918"/>
    <w:rsid w:val="009A6C56"/>
    <w:rsid w:val="009A6E45"/>
    <w:rsid w:val="009A738B"/>
    <w:rsid w:val="009A76A5"/>
    <w:rsid w:val="009B0CE8"/>
    <w:rsid w:val="009B0D08"/>
    <w:rsid w:val="009B10AA"/>
    <w:rsid w:val="009B12A9"/>
    <w:rsid w:val="009B17FC"/>
    <w:rsid w:val="009B2412"/>
    <w:rsid w:val="009B3070"/>
    <w:rsid w:val="009B40A2"/>
    <w:rsid w:val="009B44C2"/>
    <w:rsid w:val="009B4722"/>
    <w:rsid w:val="009B4DE6"/>
    <w:rsid w:val="009B569D"/>
    <w:rsid w:val="009B5996"/>
    <w:rsid w:val="009B5A9C"/>
    <w:rsid w:val="009B5BA3"/>
    <w:rsid w:val="009B5D60"/>
    <w:rsid w:val="009B5F7A"/>
    <w:rsid w:val="009B6A7D"/>
    <w:rsid w:val="009B7062"/>
    <w:rsid w:val="009B714F"/>
    <w:rsid w:val="009B7D51"/>
    <w:rsid w:val="009C08C6"/>
    <w:rsid w:val="009C0E48"/>
    <w:rsid w:val="009C0FF3"/>
    <w:rsid w:val="009C277B"/>
    <w:rsid w:val="009C283B"/>
    <w:rsid w:val="009C2FAA"/>
    <w:rsid w:val="009C4584"/>
    <w:rsid w:val="009C5A65"/>
    <w:rsid w:val="009C5AA3"/>
    <w:rsid w:val="009C5D82"/>
    <w:rsid w:val="009C62C6"/>
    <w:rsid w:val="009C62F5"/>
    <w:rsid w:val="009C726D"/>
    <w:rsid w:val="009D02B4"/>
    <w:rsid w:val="009D05E3"/>
    <w:rsid w:val="009D0A27"/>
    <w:rsid w:val="009D153E"/>
    <w:rsid w:val="009D1975"/>
    <w:rsid w:val="009D1E90"/>
    <w:rsid w:val="009D27FE"/>
    <w:rsid w:val="009D29E3"/>
    <w:rsid w:val="009D29F8"/>
    <w:rsid w:val="009D47DF"/>
    <w:rsid w:val="009D4B33"/>
    <w:rsid w:val="009D5A1B"/>
    <w:rsid w:val="009D6B8E"/>
    <w:rsid w:val="009D6C73"/>
    <w:rsid w:val="009D7F8D"/>
    <w:rsid w:val="009E0610"/>
    <w:rsid w:val="009E0D8F"/>
    <w:rsid w:val="009E186E"/>
    <w:rsid w:val="009E1ABD"/>
    <w:rsid w:val="009E1C94"/>
    <w:rsid w:val="009E35F8"/>
    <w:rsid w:val="009E3D75"/>
    <w:rsid w:val="009E4525"/>
    <w:rsid w:val="009E4533"/>
    <w:rsid w:val="009E4597"/>
    <w:rsid w:val="009E4712"/>
    <w:rsid w:val="009E4EE0"/>
    <w:rsid w:val="009E5102"/>
    <w:rsid w:val="009E5959"/>
    <w:rsid w:val="009E5F1F"/>
    <w:rsid w:val="009E66F5"/>
    <w:rsid w:val="009E75B3"/>
    <w:rsid w:val="009F11F1"/>
    <w:rsid w:val="009F13F1"/>
    <w:rsid w:val="009F19F1"/>
    <w:rsid w:val="009F1B64"/>
    <w:rsid w:val="009F1B7B"/>
    <w:rsid w:val="009F21AB"/>
    <w:rsid w:val="009F2448"/>
    <w:rsid w:val="009F344C"/>
    <w:rsid w:val="009F395F"/>
    <w:rsid w:val="009F5308"/>
    <w:rsid w:val="009F6341"/>
    <w:rsid w:val="009F65C5"/>
    <w:rsid w:val="009F6B60"/>
    <w:rsid w:val="009F7B65"/>
    <w:rsid w:val="009F7BD0"/>
    <w:rsid w:val="009F7BE6"/>
    <w:rsid w:val="00A006F7"/>
    <w:rsid w:val="00A00D30"/>
    <w:rsid w:val="00A00D35"/>
    <w:rsid w:val="00A00DA8"/>
    <w:rsid w:val="00A01DF1"/>
    <w:rsid w:val="00A0237A"/>
    <w:rsid w:val="00A024BC"/>
    <w:rsid w:val="00A027A6"/>
    <w:rsid w:val="00A02A65"/>
    <w:rsid w:val="00A03BA1"/>
    <w:rsid w:val="00A048FF"/>
    <w:rsid w:val="00A05053"/>
    <w:rsid w:val="00A055EB"/>
    <w:rsid w:val="00A0593E"/>
    <w:rsid w:val="00A05A12"/>
    <w:rsid w:val="00A0626B"/>
    <w:rsid w:val="00A066F8"/>
    <w:rsid w:val="00A06A4F"/>
    <w:rsid w:val="00A0788F"/>
    <w:rsid w:val="00A07BD7"/>
    <w:rsid w:val="00A07DF0"/>
    <w:rsid w:val="00A1002B"/>
    <w:rsid w:val="00A10295"/>
    <w:rsid w:val="00A1045C"/>
    <w:rsid w:val="00A10775"/>
    <w:rsid w:val="00A10DDD"/>
    <w:rsid w:val="00A10F9D"/>
    <w:rsid w:val="00A12AC4"/>
    <w:rsid w:val="00A13C62"/>
    <w:rsid w:val="00A13C80"/>
    <w:rsid w:val="00A14763"/>
    <w:rsid w:val="00A1492C"/>
    <w:rsid w:val="00A149E8"/>
    <w:rsid w:val="00A15B5D"/>
    <w:rsid w:val="00A1677B"/>
    <w:rsid w:val="00A16A97"/>
    <w:rsid w:val="00A16B6D"/>
    <w:rsid w:val="00A16F0D"/>
    <w:rsid w:val="00A17B8E"/>
    <w:rsid w:val="00A17E14"/>
    <w:rsid w:val="00A20278"/>
    <w:rsid w:val="00A2061E"/>
    <w:rsid w:val="00A20B01"/>
    <w:rsid w:val="00A21C2A"/>
    <w:rsid w:val="00A21F93"/>
    <w:rsid w:val="00A21F95"/>
    <w:rsid w:val="00A231E2"/>
    <w:rsid w:val="00A236BB"/>
    <w:rsid w:val="00A23A80"/>
    <w:rsid w:val="00A255A6"/>
    <w:rsid w:val="00A25D0B"/>
    <w:rsid w:val="00A26041"/>
    <w:rsid w:val="00A268EF"/>
    <w:rsid w:val="00A2702D"/>
    <w:rsid w:val="00A27183"/>
    <w:rsid w:val="00A271C9"/>
    <w:rsid w:val="00A275F3"/>
    <w:rsid w:val="00A27F4A"/>
    <w:rsid w:val="00A31EB4"/>
    <w:rsid w:val="00A31F0C"/>
    <w:rsid w:val="00A32472"/>
    <w:rsid w:val="00A324A2"/>
    <w:rsid w:val="00A329E7"/>
    <w:rsid w:val="00A32A18"/>
    <w:rsid w:val="00A33370"/>
    <w:rsid w:val="00A33CC3"/>
    <w:rsid w:val="00A33D7F"/>
    <w:rsid w:val="00A33DBD"/>
    <w:rsid w:val="00A33E11"/>
    <w:rsid w:val="00A33FA9"/>
    <w:rsid w:val="00A356EA"/>
    <w:rsid w:val="00A35CBB"/>
    <w:rsid w:val="00A35E89"/>
    <w:rsid w:val="00A35EF8"/>
    <w:rsid w:val="00A36C48"/>
    <w:rsid w:val="00A375B8"/>
    <w:rsid w:val="00A37750"/>
    <w:rsid w:val="00A3785B"/>
    <w:rsid w:val="00A401AE"/>
    <w:rsid w:val="00A4076C"/>
    <w:rsid w:val="00A41130"/>
    <w:rsid w:val="00A41AB7"/>
    <w:rsid w:val="00A41E0B"/>
    <w:rsid w:val="00A4316C"/>
    <w:rsid w:val="00A43212"/>
    <w:rsid w:val="00A43314"/>
    <w:rsid w:val="00A43E5F"/>
    <w:rsid w:val="00A44385"/>
    <w:rsid w:val="00A45CB4"/>
    <w:rsid w:val="00A45E7F"/>
    <w:rsid w:val="00A45F9C"/>
    <w:rsid w:val="00A5058F"/>
    <w:rsid w:val="00A509DC"/>
    <w:rsid w:val="00A51E77"/>
    <w:rsid w:val="00A528FF"/>
    <w:rsid w:val="00A5298C"/>
    <w:rsid w:val="00A53057"/>
    <w:rsid w:val="00A535DD"/>
    <w:rsid w:val="00A5390C"/>
    <w:rsid w:val="00A539AE"/>
    <w:rsid w:val="00A53DB3"/>
    <w:rsid w:val="00A53F04"/>
    <w:rsid w:val="00A5468F"/>
    <w:rsid w:val="00A54879"/>
    <w:rsid w:val="00A54ACF"/>
    <w:rsid w:val="00A55631"/>
    <w:rsid w:val="00A559BC"/>
    <w:rsid w:val="00A55C54"/>
    <w:rsid w:val="00A55D29"/>
    <w:rsid w:val="00A573BB"/>
    <w:rsid w:val="00A57614"/>
    <w:rsid w:val="00A577DE"/>
    <w:rsid w:val="00A57E4F"/>
    <w:rsid w:val="00A60516"/>
    <w:rsid w:val="00A610FA"/>
    <w:rsid w:val="00A614FC"/>
    <w:rsid w:val="00A61A99"/>
    <w:rsid w:val="00A61D5D"/>
    <w:rsid w:val="00A62FF6"/>
    <w:rsid w:val="00A64451"/>
    <w:rsid w:val="00A64912"/>
    <w:rsid w:val="00A64B02"/>
    <w:rsid w:val="00A65072"/>
    <w:rsid w:val="00A6623E"/>
    <w:rsid w:val="00A66286"/>
    <w:rsid w:val="00A66A3F"/>
    <w:rsid w:val="00A66D9C"/>
    <w:rsid w:val="00A67476"/>
    <w:rsid w:val="00A704BA"/>
    <w:rsid w:val="00A7068F"/>
    <w:rsid w:val="00A70A74"/>
    <w:rsid w:val="00A70E01"/>
    <w:rsid w:val="00A70E60"/>
    <w:rsid w:val="00A71082"/>
    <w:rsid w:val="00A7196A"/>
    <w:rsid w:val="00A71FD1"/>
    <w:rsid w:val="00A720F2"/>
    <w:rsid w:val="00A728D1"/>
    <w:rsid w:val="00A738B2"/>
    <w:rsid w:val="00A7463C"/>
    <w:rsid w:val="00A74A2C"/>
    <w:rsid w:val="00A75127"/>
    <w:rsid w:val="00A75E7E"/>
    <w:rsid w:val="00A76164"/>
    <w:rsid w:val="00A7671F"/>
    <w:rsid w:val="00A7686C"/>
    <w:rsid w:val="00A76A67"/>
    <w:rsid w:val="00A76CA0"/>
    <w:rsid w:val="00A776D4"/>
    <w:rsid w:val="00A7770B"/>
    <w:rsid w:val="00A77ADC"/>
    <w:rsid w:val="00A77E43"/>
    <w:rsid w:val="00A77E46"/>
    <w:rsid w:val="00A803D9"/>
    <w:rsid w:val="00A80562"/>
    <w:rsid w:val="00A80C32"/>
    <w:rsid w:val="00A810D5"/>
    <w:rsid w:val="00A81244"/>
    <w:rsid w:val="00A81CB8"/>
    <w:rsid w:val="00A827F9"/>
    <w:rsid w:val="00A82821"/>
    <w:rsid w:val="00A82AD2"/>
    <w:rsid w:val="00A82E85"/>
    <w:rsid w:val="00A83205"/>
    <w:rsid w:val="00A83270"/>
    <w:rsid w:val="00A839DC"/>
    <w:rsid w:val="00A84102"/>
    <w:rsid w:val="00A844EA"/>
    <w:rsid w:val="00A847D7"/>
    <w:rsid w:val="00A84837"/>
    <w:rsid w:val="00A84AE6"/>
    <w:rsid w:val="00A85284"/>
    <w:rsid w:val="00A85619"/>
    <w:rsid w:val="00A85B68"/>
    <w:rsid w:val="00A8748A"/>
    <w:rsid w:val="00A87830"/>
    <w:rsid w:val="00A87888"/>
    <w:rsid w:val="00A87CB5"/>
    <w:rsid w:val="00A87E75"/>
    <w:rsid w:val="00A9065C"/>
    <w:rsid w:val="00A912BD"/>
    <w:rsid w:val="00A91C7B"/>
    <w:rsid w:val="00A91FB5"/>
    <w:rsid w:val="00A92067"/>
    <w:rsid w:val="00A92703"/>
    <w:rsid w:val="00A9392D"/>
    <w:rsid w:val="00A93B51"/>
    <w:rsid w:val="00A93B5D"/>
    <w:rsid w:val="00A941D2"/>
    <w:rsid w:val="00A94234"/>
    <w:rsid w:val="00A954DE"/>
    <w:rsid w:val="00A956B1"/>
    <w:rsid w:val="00A95C57"/>
    <w:rsid w:val="00A9600A"/>
    <w:rsid w:val="00A96158"/>
    <w:rsid w:val="00A961AC"/>
    <w:rsid w:val="00A96E81"/>
    <w:rsid w:val="00A96F45"/>
    <w:rsid w:val="00A972B3"/>
    <w:rsid w:val="00A975AC"/>
    <w:rsid w:val="00A97ACC"/>
    <w:rsid w:val="00A97BF3"/>
    <w:rsid w:val="00AA17E3"/>
    <w:rsid w:val="00AA188D"/>
    <w:rsid w:val="00AA2135"/>
    <w:rsid w:val="00AA235D"/>
    <w:rsid w:val="00AA23A1"/>
    <w:rsid w:val="00AA26FB"/>
    <w:rsid w:val="00AA2A61"/>
    <w:rsid w:val="00AA2FE7"/>
    <w:rsid w:val="00AA32EF"/>
    <w:rsid w:val="00AA3795"/>
    <w:rsid w:val="00AA3995"/>
    <w:rsid w:val="00AA47FE"/>
    <w:rsid w:val="00AA4834"/>
    <w:rsid w:val="00AA5484"/>
    <w:rsid w:val="00AA6011"/>
    <w:rsid w:val="00AA667C"/>
    <w:rsid w:val="00AA7281"/>
    <w:rsid w:val="00AA7B58"/>
    <w:rsid w:val="00AB01C1"/>
    <w:rsid w:val="00AB0784"/>
    <w:rsid w:val="00AB16FE"/>
    <w:rsid w:val="00AB1E9E"/>
    <w:rsid w:val="00AB24A5"/>
    <w:rsid w:val="00AB2C23"/>
    <w:rsid w:val="00AB31DC"/>
    <w:rsid w:val="00AB3AE9"/>
    <w:rsid w:val="00AB3BE3"/>
    <w:rsid w:val="00AB3CD8"/>
    <w:rsid w:val="00AB4587"/>
    <w:rsid w:val="00AB4E67"/>
    <w:rsid w:val="00AB4F16"/>
    <w:rsid w:val="00AB510F"/>
    <w:rsid w:val="00AB514F"/>
    <w:rsid w:val="00AB52C5"/>
    <w:rsid w:val="00AB609E"/>
    <w:rsid w:val="00AB61EC"/>
    <w:rsid w:val="00AB67B2"/>
    <w:rsid w:val="00AB74A7"/>
    <w:rsid w:val="00AB791E"/>
    <w:rsid w:val="00AC0CD7"/>
    <w:rsid w:val="00AC0D9D"/>
    <w:rsid w:val="00AC199E"/>
    <w:rsid w:val="00AC1E75"/>
    <w:rsid w:val="00AC249C"/>
    <w:rsid w:val="00AC2ABC"/>
    <w:rsid w:val="00AC3165"/>
    <w:rsid w:val="00AC390D"/>
    <w:rsid w:val="00AC3B41"/>
    <w:rsid w:val="00AC426B"/>
    <w:rsid w:val="00AC4823"/>
    <w:rsid w:val="00AC5EBC"/>
    <w:rsid w:val="00AC68BB"/>
    <w:rsid w:val="00AC6F20"/>
    <w:rsid w:val="00AC7FF4"/>
    <w:rsid w:val="00AD0255"/>
    <w:rsid w:val="00AD077E"/>
    <w:rsid w:val="00AD0831"/>
    <w:rsid w:val="00AD0E7D"/>
    <w:rsid w:val="00AD0EEA"/>
    <w:rsid w:val="00AD19DA"/>
    <w:rsid w:val="00AD19F6"/>
    <w:rsid w:val="00AD508B"/>
    <w:rsid w:val="00AD5286"/>
    <w:rsid w:val="00AD5641"/>
    <w:rsid w:val="00AD56FC"/>
    <w:rsid w:val="00AD5EE5"/>
    <w:rsid w:val="00AD6279"/>
    <w:rsid w:val="00AD62E7"/>
    <w:rsid w:val="00AD7216"/>
    <w:rsid w:val="00AD7F7E"/>
    <w:rsid w:val="00AE0396"/>
    <w:rsid w:val="00AE04CE"/>
    <w:rsid w:val="00AE08AF"/>
    <w:rsid w:val="00AE1088"/>
    <w:rsid w:val="00AE1234"/>
    <w:rsid w:val="00AE1640"/>
    <w:rsid w:val="00AE16BF"/>
    <w:rsid w:val="00AE2698"/>
    <w:rsid w:val="00AE2950"/>
    <w:rsid w:val="00AE2EDE"/>
    <w:rsid w:val="00AE33BE"/>
    <w:rsid w:val="00AE4114"/>
    <w:rsid w:val="00AE466D"/>
    <w:rsid w:val="00AE48EF"/>
    <w:rsid w:val="00AE4DF3"/>
    <w:rsid w:val="00AE5397"/>
    <w:rsid w:val="00AE54B0"/>
    <w:rsid w:val="00AE60AA"/>
    <w:rsid w:val="00AE696C"/>
    <w:rsid w:val="00AE6E44"/>
    <w:rsid w:val="00AE7021"/>
    <w:rsid w:val="00AE747F"/>
    <w:rsid w:val="00AE778C"/>
    <w:rsid w:val="00AE7A04"/>
    <w:rsid w:val="00AF057D"/>
    <w:rsid w:val="00AF0793"/>
    <w:rsid w:val="00AF0DFB"/>
    <w:rsid w:val="00AF1BA4"/>
    <w:rsid w:val="00AF2A9C"/>
    <w:rsid w:val="00AF2BBA"/>
    <w:rsid w:val="00AF384D"/>
    <w:rsid w:val="00AF40DC"/>
    <w:rsid w:val="00AF5CDA"/>
    <w:rsid w:val="00AF6366"/>
    <w:rsid w:val="00AF67D6"/>
    <w:rsid w:val="00AF764D"/>
    <w:rsid w:val="00AF7650"/>
    <w:rsid w:val="00AF77F2"/>
    <w:rsid w:val="00B0005A"/>
    <w:rsid w:val="00B002DD"/>
    <w:rsid w:val="00B005B4"/>
    <w:rsid w:val="00B0086D"/>
    <w:rsid w:val="00B01040"/>
    <w:rsid w:val="00B0120E"/>
    <w:rsid w:val="00B01946"/>
    <w:rsid w:val="00B01BEB"/>
    <w:rsid w:val="00B02AED"/>
    <w:rsid w:val="00B02EC5"/>
    <w:rsid w:val="00B032D8"/>
    <w:rsid w:val="00B032FA"/>
    <w:rsid w:val="00B03524"/>
    <w:rsid w:val="00B0389B"/>
    <w:rsid w:val="00B03F17"/>
    <w:rsid w:val="00B04361"/>
    <w:rsid w:val="00B046AD"/>
    <w:rsid w:val="00B05FD2"/>
    <w:rsid w:val="00B06174"/>
    <w:rsid w:val="00B1071D"/>
    <w:rsid w:val="00B10E84"/>
    <w:rsid w:val="00B1160F"/>
    <w:rsid w:val="00B11A1C"/>
    <w:rsid w:val="00B132FF"/>
    <w:rsid w:val="00B13976"/>
    <w:rsid w:val="00B13B71"/>
    <w:rsid w:val="00B13C34"/>
    <w:rsid w:val="00B14579"/>
    <w:rsid w:val="00B1475A"/>
    <w:rsid w:val="00B150DA"/>
    <w:rsid w:val="00B15CE8"/>
    <w:rsid w:val="00B170B9"/>
    <w:rsid w:val="00B177EE"/>
    <w:rsid w:val="00B1781C"/>
    <w:rsid w:val="00B178D3"/>
    <w:rsid w:val="00B2275E"/>
    <w:rsid w:val="00B228B0"/>
    <w:rsid w:val="00B2296B"/>
    <w:rsid w:val="00B22DDC"/>
    <w:rsid w:val="00B236EF"/>
    <w:rsid w:val="00B23A20"/>
    <w:rsid w:val="00B23A38"/>
    <w:rsid w:val="00B24DC2"/>
    <w:rsid w:val="00B25330"/>
    <w:rsid w:val="00B254AC"/>
    <w:rsid w:val="00B258C2"/>
    <w:rsid w:val="00B2624E"/>
    <w:rsid w:val="00B27701"/>
    <w:rsid w:val="00B27717"/>
    <w:rsid w:val="00B27852"/>
    <w:rsid w:val="00B27AE3"/>
    <w:rsid w:val="00B30227"/>
    <w:rsid w:val="00B31AE1"/>
    <w:rsid w:val="00B31D79"/>
    <w:rsid w:val="00B3242B"/>
    <w:rsid w:val="00B32BE2"/>
    <w:rsid w:val="00B33B3C"/>
    <w:rsid w:val="00B345F3"/>
    <w:rsid w:val="00B34FD0"/>
    <w:rsid w:val="00B35BB0"/>
    <w:rsid w:val="00B36DCB"/>
    <w:rsid w:val="00B37980"/>
    <w:rsid w:val="00B37D50"/>
    <w:rsid w:val="00B40159"/>
    <w:rsid w:val="00B4040F"/>
    <w:rsid w:val="00B425A4"/>
    <w:rsid w:val="00B42913"/>
    <w:rsid w:val="00B42F22"/>
    <w:rsid w:val="00B43B50"/>
    <w:rsid w:val="00B4625B"/>
    <w:rsid w:val="00B462E4"/>
    <w:rsid w:val="00B46399"/>
    <w:rsid w:val="00B466D1"/>
    <w:rsid w:val="00B46759"/>
    <w:rsid w:val="00B47AAE"/>
    <w:rsid w:val="00B50BD3"/>
    <w:rsid w:val="00B50E3B"/>
    <w:rsid w:val="00B510B4"/>
    <w:rsid w:val="00B518F2"/>
    <w:rsid w:val="00B51A24"/>
    <w:rsid w:val="00B52942"/>
    <w:rsid w:val="00B53A4B"/>
    <w:rsid w:val="00B53B3B"/>
    <w:rsid w:val="00B53CFB"/>
    <w:rsid w:val="00B5431D"/>
    <w:rsid w:val="00B54609"/>
    <w:rsid w:val="00B55395"/>
    <w:rsid w:val="00B555E2"/>
    <w:rsid w:val="00B5589A"/>
    <w:rsid w:val="00B56412"/>
    <w:rsid w:val="00B57289"/>
    <w:rsid w:val="00B60426"/>
    <w:rsid w:val="00B60C2A"/>
    <w:rsid w:val="00B60CCF"/>
    <w:rsid w:val="00B614C4"/>
    <w:rsid w:val="00B62644"/>
    <w:rsid w:val="00B6382D"/>
    <w:rsid w:val="00B63F91"/>
    <w:rsid w:val="00B644EC"/>
    <w:rsid w:val="00B6455E"/>
    <w:rsid w:val="00B647F1"/>
    <w:rsid w:val="00B64A59"/>
    <w:rsid w:val="00B64DD1"/>
    <w:rsid w:val="00B64F82"/>
    <w:rsid w:val="00B652D0"/>
    <w:rsid w:val="00B654AC"/>
    <w:rsid w:val="00B65F87"/>
    <w:rsid w:val="00B667E7"/>
    <w:rsid w:val="00B6792A"/>
    <w:rsid w:val="00B701B4"/>
    <w:rsid w:val="00B7134C"/>
    <w:rsid w:val="00B71A5F"/>
    <w:rsid w:val="00B71AFF"/>
    <w:rsid w:val="00B71FCF"/>
    <w:rsid w:val="00B72984"/>
    <w:rsid w:val="00B72E91"/>
    <w:rsid w:val="00B7349C"/>
    <w:rsid w:val="00B734A0"/>
    <w:rsid w:val="00B73AF2"/>
    <w:rsid w:val="00B7435A"/>
    <w:rsid w:val="00B761AB"/>
    <w:rsid w:val="00B7630F"/>
    <w:rsid w:val="00B7632B"/>
    <w:rsid w:val="00B769B5"/>
    <w:rsid w:val="00B76B6E"/>
    <w:rsid w:val="00B773BB"/>
    <w:rsid w:val="00B7743A"/>
    <w:rsid w:val="00B774B7"/>
    <w:rsid w:val="00B8006F"/>
    <w:rsid w:val="00B800C7"/>
    <w:rsid w:val="00B80462"/>
    <w:rsid w:val="00B8156B"/>
    <w:rsid w:val="00B8231D"/>
    <w:rsid w:val="00B832AC"/>
    <w:rsid w:val="00B834CC"/>
    <w:rsid w:val="00B8468B"/>
    <w:rsid w:val="00B84C6C"/>
    <w:rsid w:val="00B85AB6"/>
    <w:rsid w:val="00B85CC9"/>
    <w:rsid w:val="00B86AAC"/>
    <w:rsid w:val="00B86E4A"/>
    <w:rsid w:val="00B87BF7"/>
    <w:rsid w:val="00B901EE"/>
    <w:rsid w:val="00B9039D"/>
    <w:rsid w:val="00B906C9"/>
    <w:rsid w:val="00B91800"/>
    <w:rsid w:val="00B91E59"/>
    <w:rsid w:val="00B92576"/>
    <w:rsid w:val="00B926D8"/>
    <w:rsid w:val="00B9281C"/>
    <w:rsid w:val="00B92984"/>
    <w:rsid w:val="00B92F7B"/>
    <w:rsid w:val="00B92FDE"/>
    <w:rsid w:val="00B9311A"/>
    <w:rsid w:val="00B93542"/>
    <w:rsid w:val="00B943E3"/>
    <w:rsid w:val="00B9490C"/>
    <w:rsid w:val="00B94CEE"/>
    <w:rsid w:val="00B96D79"/>
    <w:rsid w:val="00B971AA"/>
    <w:rsid w:val="00B97582"/>
    <w:rsid w:val="00B97829"/>
    <w:rsid w:val="00B97B24"/>
    <w:rsid w:val="00B97F1F"/>
    <w:rsid w:val="00B97F69"/>
    <w:rsid w:val="00BA0ABA"/>
    <w:rsid w:val="00BA128E"/>
    <w:rsid w:val="00BA12B2"/>
    <w:rsid w:val="00BA20AF"/>
    <w:rsid w:val="00BA2C31"/>
    <w:rsid w:val="00BA32D6"/>
    <w:rsid w:val="00BA4094"/>
    <w:rsid w:val="00BA5026"/>
    <w:rsid w:val="00BA5C9E"/>
    <w:rsid w:val="00BA61C3"/>
    <w:rsid w:val="00BA697A"/>
    <w:rsid w:val="00BA72F5"/>
    <w:rsid w:val="00BA741F"/>
    <w:rsid w:val="00BA74F0"/>
    <w:rsid w:val="00BA78C2"/>
    <w:rsid w:val="00BB12BD"/>
    <w:rsid w:val="00BB18D2"/>
    <w:rsid w:val="00BB1CE1"/>
    <w:rsid w:val="00BB1E44"/>
    <w:rsid w:val="00BB25E5"/>
    <w:rsid w:val="00BB317A"/>
    <w:rsid w:val="00BB32B6"/>
    <w:rsid w:val="00BB40BF"/>
    <w:rsid w:val="00BB490A"/>
    <w:rsid w:val="00BB631B"/>
    <w:rsid w:val="00BB6A34"/>
    <w:rsid w:val="00BB6D1D"/>
    <w:rsid w:val="00BB773C"/>
    <w:rsid w:val="00BB7E0D"/>
    <w:rsid w:val="00BC024F"/>
    <w:rsid w:val="00BC0CD1"/>
    <w:rsid w:val="00BC1B88"/>
    <w:rsid w:val="00BC1CF2"/>
    <w:rsid w:val="00BC205A"/>
    <w:rsid w:val="00BC207C"/>
    <w:rsid w:val="00BC25D3"/>
    <w:rsid w:val="00BC2CC9"/>
    <w:rsid w:val="00BC44D2"/>
    <w:rsid w:val="00BC4513"/>
    <w:rsid w:val="00BC4ACF"/>
    <w:rsid w:val="00BC52F1"/>
    <w:rsid w:val="00BC5CBE"/>
    <w:rsid w:val="00BC67CE"/>
    <w:rsid w:val="00BC6E5C"/>
    <w:rsid w:val="00BC71DD"/>
    <w:rsid w:val="00BC7385"/>
    <w:rsid w:val="00BC75DD"/>
    <w:rsid w:val="00BD0168"/>
    <w:rsid w:val="00BD0A91"/>
    <w:rsid w:val="00BD0D49"/>
    <w:rsid w:val="00BD1221"/>
    <w:rsid w:val="00BD135D"/>
    <w:rsid w:val="00BD13BF"/>
    <w:rsid w:val="00BD45B5"/>
    <w:rsid w:val="00BD4DB3"/>
    <w:rsid w:val="00BD4E0E"/>
    <w:rsid w:val="00BD4FD2"/>
    <w:rsid w:val="00BD57E9"/>
    <w:rsid w:val="00BD5B1B"/>
    <w:rsid w:val="00BD5B9F"/>
    <w:rsid w:val="00BD5E93"/>
    <w:rsid w:val="00BD5ED6"/>
    <w:rsid w:val="00BD625C"/>
    <w:rsid w:val="00BD79E2"/>
    <w:rsid w:val="00BE0A3C"/>
    <w:rsid w:val="00BE1418"/>
    <w:rsid w:val="00BE166B"/>
    <w:rsid w:val="00BE1CE4"/>
    <w:rsid w:val="00BE1FAE"/>
    <w:rsid w:val="00BE24FB"/>
    <w:rsid w:val="00BE272D"/>
    <w:rsid w:val="00BE295F"/>
    <w:rsid w:val="00BE2AA2"/>
    <w:rsid w:val="00BE2AD7"/>
    <w:rsid w:val="00BE31FA"/>
    <w:rsid w:val="00BE3C4A"/>
    <w:rsid w:val="00BE3F60"/>
    <w:rsid w:val="00BE4120"/>
    <w:rsid w:val="00BE41A6"/>
    <w:rsid w:val="00BE437C"/>
    <w:rsid w:val="00BE4415"/>
    <w:rsid w:val="00BE4ACE"/>
    <w:rsid w:val="00BE5327"/>
    <w:rsid w:val="00BE5395"/>
    <w:rsid w:val="00BE5B05"/>
    <w:rsid w:val="00BE5BA5"/>
    <w:rsid w:val="00BE6653"/>
    <w:rsid w:val="00BE6D43"/>
    <w:rsid w:val="00BE7050"/>
    <w:rsid w:val="00BE719A"/>
    <w:rsid w:val="00BE720A"/>
    <w:rsid w:val="00BE7FE2"/>
    <w:rsid w:val="00BF03C3"/>
    <w:rsid w:val="00BF0461"/>
    <w:rsid w:val="00BF06C5"/>
    <w:rsid w:val="00BF0BE0"/>
    <w:rsid w:val="00BF0C41"/>
    <w:rsid w:val="00BF0FB0"/>
    <w:rsid w:val="00BF1182"/>
    <w:rsid w:val="00BF24A4"/>
    <w:rsid w:val="00BF3A57"/>
    <w:rsid w:val="00BF3E35"/>
    <w:rsid w:val="00BF3EF1"/>
    <w:rsid w:val="00BF4944"/>
    <w:rsid w:val="00BF52A6"/>
    <w:rsid w:val="00BF53C4"/>
    <w:rsid w:val="00BF56A6"/>
    <w:rsid w:val="00BF56D4"/>
    <w:rsid w:val="00BF623F"/>
    <w:rsid w:val="00BF6C0C"/>
    <w:rsid w:val="00BF6FE0"/>
    <w:rsid w:val="00BF6FFB"/>
    <w:rsid w:val="00BF76B3"/>
    <w:rsid w:val="00BF7E77"/>
    <w:rsid w:val="00C007DC"/>
    <w:rsid w:val="00C0084E"/>
    <w:rsid w:val="00C00CD7"/>
    <w:rsid w:val="00C0129E"/>
    <w:rsid w:val="00C0138E"/>
    <w:rsid w:val="00C01E90"/>
    <w:rsid w:val="00C020F9"/>
    <w:rsid w:val="00C02100"/>
    <w:rsid w:val="00C02910"/>
    <w:rsid w:val="00C0357F"/>
    <w:rsid w:val="00C043D2"/>
    <w:rsid w:val="00C04409"/>
    <w:rsid w:val="00C0482E"/>
    <w:rsid w:val="00C048E8"/>
    <w:rsid w:val="00C04A1F"/>
    <w:rsid w:val="00C04DA2"/>
    <w:rsid w:val="00C04E8B"/>
    <w:rsid w:val="00C0504F"/>
    <w:rsid w:val="00C052AC"/>
    <w:rsid w:val="00C05693"/>
    <w:rsid w:val="00C0584E"/>
    <w:rsid w:val="00C05977"/>
    <w:rsid w:val="00C067E5"/>
    <w:rsid w:val="00C069D3"/>
    <w:rsid w:val="00C06F22"/>
    <w:rsid w:val="00C07578"/>
    <w:rsid w:val="00C10758"/>
    <w:rsid w:val="00C116AD"/>
    <w:rsid w:val="00C11A8D"/>
    <w:rsid w:val="00C11B53"/>
    <w:rsid w:val="00C11C6E"/>
    <w:rsid w:val="00C12681"/>
    <w:rsid w:val="00C12BBC"/>
    <w:rsid w:val="00C13211"/>
    <w:rsid w:val="00C1375F"/>
    <w:rsid w:val="00C138DD"/>
    <w:rsid w:val="00C144D7"/>
    <w:rsid w:val="00C14E19"/>
    <w:rsid w:val="00C15374"/>
    <w:rsid w:val="00C15461"/>
    <w:rsid w:val="00C1592B"/>
    <w:rsid w:val="00C15AA6"/>
    <w:rsid w:val="00C15C82"/>
    <w:rsid w:val="00C15E7D"/>
    <w:rsid w:val="00C164CA"/>
    <w:rsid w:val="00C16DEB"/>
    <w:rsid w:val="00C176CF"/>
    <w:rsid w:val="00C20365"/>
    <w:rsid w:val="00C2077D"/>
    <w:rsid w:val="00C207F1"/>
    <w:rsid w:val="00C221C9"/>
    <w:rsid w:val="00C22A7D"/>
    <w:rsid w:val="00C23267"/>
    <w:rsid w:val="00C234F7"/>
    <w:rsid w:val="00C237FE"/>
    <w:rsid w:val="00C242BA"/>
    <w:rsid w:val="00C24D2D"/>
    <w:rsid w:val="00C24DDD"/>
    <w:rsid w:val="00C24EE9"/>
    <w:rsid w:val="00C252DA"/>
    <w:rsid w:val="00C26088"/>
    <w:rsid w:val="00C2626A"/>
    <w:rsid w:val="00C262F0"/>
    <w:rsid w:val="00C26373"/>
    <w:rsid w:val="00C2665F"/>
    <w:rsid w:val="00C27A16"/>
    <w:rsid w:val="00C27C94"/>
    <w:rsid w:val="00C27F23"/>
    <w:rsid w:val="00C32899"/>
    <w:rsid w:val="00C331BC"/>
    <w:rsid w:val="00C3333F"/>
    <w:rsid w:val="00C33961"/>
    <w:rsid w:val="00C33C5A"/>
    <w:rsid w:val="00C33F8A"/>
    <w:rsid w:val="00C34BA3"/>
    <w:rsid w:val="00C3539A"/>
    <w:rsid w:val="00C35A40"/>
    <w:rsid w:val="00C35BC0"/>
    <w:rsid w:val="00C36401"/>
    <w:rsid w:val="00C36701"/>
    <w:rsid w:val="00C36C41"/>
    <w:rsid w:val="00C37166"/>
    <w:rsid w:val="00C373F9"/>
    <w:rsid w:val="00C37885"/>
    <w:rsid w:val="00C37E6A"/>
    <w:rsid w:val="00C4001C"/>
    <w:rsid w:val="00C401CC"/>
    <w:rsid w:val="00C403E7"/>
    <w:rsid w:val="00C405AF"/>
    <w:rsid w:val="00C410EA"/>
    <w:rsid w:val="00C4183C"/>
    <w:rsid w:val="00C41A90"/>
    <w:rsid w:val="00C42806"/>
    <w:rsid w:val="00C42BF8"/>
    <w:rsid w:val="00C431CB"/>
    <w:rsid w:val="00C4336B"/>
    <w:rsid w:val="00C435CA"/>
    <w:rsid w:val="00C43A38"/>
    <w:rsid w:val="00C44992"/>
    <w:rsid w:val="00C453BB"/>
    <w:rsid w:val="00C45927"/>
    <w:rsid w:val="00C45B34"/>
    <w:rsid w:val="00C45BF5"/>
    <w:rsid w:val="00C45C9D"/>
    <w:rsid w:val="00C45D58"/>
    <w:rsid w:val="00C460AE"/>
    <w:rsid w:val="00C46343"/>
    <w:rsid w:val="00C46478"/>
    <w:rsid w:val="00C46481"/>
    <w:rsid w:val="00C466B4"/>
    <w:rsid w:val="00C46CAD"/>
    <w:rsid w:val="00C46E2C"/>
    <w:rsid w:val="00C46FAA"/>
    <w:rsid w:val="00C472C4"/>
    <w:rsid w:val="00C47DAF"/>
    <w:rsid w:val="00C50043"/>
    <w:rsid w:val="00C5007D"/>
    <w:rsid w:val="00C503B7"/>
    <w:rsid w:val="00C5084A"/>
    <w:rsid w:val="00C50F33"/>
    <w:rsid w:val="00C53B3F"/>
    <w:rsid w:val="00C542D0"/>
    <w:rsid w:val="00C54317"/>
    <w:rsid w:val="00C54752"/>
    <w:rsid w:val="00C54E22"/>
    <w:rsid w:val="00C54E84"/>
    <w:rsid w:val="00C554B8"/>
    <w:rsid w:val="00C55DBD"/>
    <w:rsid w:val="00C55FF2"/>
    <w:rsid w:val="00C56034"/>
    <w:rsid w:val="00C56CB6"/>
    <w:rsid w:val="00C57880"/>
    <w:rsid w:val="00C60288"/>
    <w:rsid w:val="00C607EE"/>
    <w:rsid w:val="00C60BC1"/>
    <w:rsid w:val="00C60E29"/>
    <w:rsid w:val="00C618F3"/>
    <w:rsid w:val="00C61F8F"/>
    <w:rsid w:val="00C62084"/>
    <w:rsid w:val="00C6240A"/>
    <w:rsid w:val="00C62754"/>
    <w:rsid w:val="00C64030"/>
    <w:rsid w:val="00C641EB"/>
    <w:rsid w:val="00C659F8"/>
    <w:rsid w:val="00C663D4"/>
    <w:rsid w:val="00C6705C"/>
    <w:rsid w:val="00C67823"/>
    <w:rsid w:val="00C679D0"/>
    <w:rsid w:val="00C67A1F"/>
    <w:rsid w:val="00C7059B"/>
    <w:rsid w:val="00C70F47"/>
    <w:rsid w:val="00C71732"/>
    <w:rsid w:val="00C71757"/>
    <w:rsid w:val="00C72100"/>
    <w:rsid w:val="00C7259B"/>
    <w:rsid w:val="00C72895"/>
    <w:rsid w:val="00C73B74"/>
    <w:rsid w:val="00C73BC4"/>
    <w:rsid w:val="00C74756"/>
    <w:rsid w:val="00C7494F"/>
    <w:rsid w:val="00C74AC4"/>
    <w:rsid w:val="00C7573B"/>
    <w:rsid w:val="00C75AEE"/>
    <w:rsid w:val="00C75C9D"/>
    <w:rsid w:val="00C76592"/>
    <w:rsid w:val="00C76C57"/>
    <w:rsid w:val="00C76CF3"/>
    <w:rsid w:val="00C77550"/>
    <w:rsid w:val="00C777AB"/>
    <w:rsid w:val="00C77B6C"/>
    <w:rsid w:val="00C77FA6"/>
    <w:rsid w:val="00C80492"/>
    <w:rsid w:val="00C814AA"/>
    <w:rsid w:val="00C81F02"/>
    <w:rsid w:val="00C826BB"/>
    <w:rsid w:val="00C82E00"/>
    <w:rsid w:val="00C8339B"/>
    <w:rsid w:val="00C83D5A"/>
    <w:rsid w:val="00C85085"/>
    <w:rsid w:val="00C853BE"/>
    <w:rsid w:val="00C8546F"/>
    <w:rsid w:val="00C85550"/>
    <w:rsid w:val="00C85BBD"/>
    <w:rsid w:val="00C8693C"/>
    <w:rsid w:val="00C869E3"/>
    <w:rsid w:val="00C86DF7"/>
    <w:rsid w:val="00C87439"/>
    <w:rsid w:val="00C87EF9"/>
    <w:rsid w:val="00C87F4D"/>
    <w:rsid w:val="00C90094"/>
    <w:rsid w:val="00C907EA"/>
    <w:rsid w:val="00C90F7D"/>
    <w:rsid w:val="00C91434"/>
    <w:rsid w:val="00C9168D"/>
    <w:rsid w:val="00C91EF6"/>
    <w:rsid w:val="00C92759"/>
    <w:rsid w:val="00C92C52"/>
    <w:rsid w:val="00C9309B"/>
    <w:rsid w:val="00C93B7A"/>
    <w:rsid w:val="00C94957"/>
    <w:rsid w:val="00C955B5"/>
    <w:rsid w:val="00C95996"/>
    <w:rsid w:val="00C96680"/>
    <w:rsid w:val="00CA01BA"/>
    <w:rsid w:val="00CA0C20"/>
    <w:rsid w:val="00CA2211"/>
    <w:rsid w:val="00CA2352"/>
    <w:rsid w:val="00CA3878"/>
    <w:rsid w:val="00CA3937"/>
    <w:rsid w:val="00CA426F"/>
    <w:rsid w:val="00CA434C"/>
    <w:rsid w:val="00CA7764"/>
    <w:rsid w:val="00CA7D54"/>
    <w:rsid w:val="00CA7D5E"/>
    <w:rsid w:val="00CA7D7A"/>
    <w:rsid w:val="00CA7F65"/>
    <w:rsid w:val="00CB006D"/>
    <w:rsid w:val="00CB27EE"/>
    <w:rsid w:val="00CB2C1F"/>
    <w:rsid w:val="00CB35E1"/>
    <w:rsid w:val="00CB3DF5"/>
    <w:rsid w:val="00CB7396"/>
    <w:rsid w:val="00CB750E"/>
    <w:rsid w:val="00CB7B6A"/>
    <w:rsid w:val="00CB7E93"/>
    <w:rsid w:val="00CC0285"/>
    <w:rsid w:val="00CC0317"/>
    <w:rsid w:val="00CC03C4"/>
    <w:rsid w:val="00CC04A7"/>
    <w:rsid w:val="00CC08AF"/>
    <w:rsid w:val="00CC0E00"/>
    <w:rsid w:val="00CC199E"/>
    <w:rsid w:val="00CC2095"/>
    <w:rsid w:val="00CC2875"/>
    <w:rsid w:val="00CC2AA4"/>
    <w:rsid w:val="00CC2D0A"/>
    <w:rsid w:val="00CC3209"/>
    <w:rsid w:val="00CC328E"/>
    <w:rsid w:val="00CC3595"/>
    <w:rsid w:val="00CC4969"/>
    <w:rsid w:val="00CC4F18"/>
    <w:rsid w:val="00CC508B"/>
    <w:rsid w:val="00CC519A"/>
    <w:rsid w:val="00CC5284"/>
    <w:rsid w:val="00CC5705"/>
    <w:rsid w:val="00CC573D"/>
    <w:rsid w:val="00CC681B"/>
    <w:rsid w:val="00CC6EE2"/>
    <w:rsid w:val="00CC7061"/>
    <w:rsid w:val="00CC7462"/>
    <w:rsid w:val="00CC76CD"/>
    <w:rsid w:val="00CD0693"/>
    <w:rsid w:val="00CD0C3C"/>
    <w:rsid w:val="00CD0CC1"/>
    <w:rsid w:val="00CD16A7"/>
    <w:rsid w:val="00CD2425"/>
    <w:rsid w:val="00CD246D"/>
    <w:rsid w:val="00CD3844"/>
    <w:rsid w:val="00CD3E3A"/>
    <w:rsid w:val="00CD4162"/>
    <w:rsid w:val="00CD4D62"/>
    <w:rsid w:val="00CD4F28"/>
    <w:rsid w:val="00CD5874"/>
    <w:rsid w:val="00CD5890"/>
    <w:rsid w:val="00CD5930"/>
    <w:rsid w:val="00CD5CFA"/>
    <w:rsid w:val="00CD629E"/>
    <w:rsid w:val="00CD67B4"/>
    <w:rsid w:val="00CD67CC"/>
    <w:rsid w:val="00CD70B4"/>
    <w:rsid w:val="00CD72D4"/>
    <w:rsid w:val="00CD765A"/>
    <w:rsid w:val="00CD76E8"/>
    <w:rsid w:val="00CD7921"/>
    <w:rsid w:val="00CD7EA9"/>
    <w:rsid w:val="00CE0838"/>
    <w:rsid w:val="00CE0F36"/>
    <w:rsid w:val="00CE12A4"/>
    <w:rsid w:val="00CE1C9C"/>
    <w:rsid w:val="00CE1E31"/>
    <w:rsid w:val="00CE27C8"/>
    <w:rsid w:val="00CE31AA"/>
    <w:rsid w:val="00CE3446"/>
    <w:rsid w:val="00CE3B23"/>
    <w:rsid w:val="00CE3BB0"/>
    <w:rsid w:val="00CE3BC9"/>
    <w:rsid w:val="00CE4353"/>
    <w:rsid w:val="00CE47FC"/>
    <w:rsid w:val="00CE4D1E"/>
    <w:rsid w:val="00CE62BE"/>
    <w:rsid w:val="00CE70A6"/>
    <w:rsid w:val="00CF0855"/>
    <w:rsid w:val="00CF0BB2"/>
    <w:rsid w:val="00CF0F54"/>
    <w:rsid w:val="00CF1988"/>
    <w:rsid w:val="00CF1E96"/>
    <w:rsid w:val="00CF2341"/>
    <w:rsid w:val="00CF284E"/>
    <w:rsid w:val="00CF2906"/>
    <w:rsid w:val="00CF4148"/>
    <w:rsid w:val="00CF6256"/>
    <w:rsid w:val="00CF6CC2"/>
    <w:rsid w:val="00CF708F"/>
    <w:rsid w:val="00D00CD4"/>
    <w:rsid w:val="00D00EAA"/>
    <w:rsid w:val="00D015B4"/>
    <w:rsid w:val="00D027C8"/>
    <w:rsid w:val="00D02910"/>
    <w:rsid w:val="00D02C58"/>
    <w:rsid w:val="00D036AA"/>
    <w:rsid w:val="00D03CF3"/>
    <w:rsid w:val="00D05833"/>
    <w:rsid w:val="00D06217"/>
    <w:rsid w:val="00D06999"/>
    <w:rsid w:val="00D07C50"/>
    <w:rsid w:val="00D1100E"/>
    <w:rsid w:val="00D111F2"/>
    <w:rsid w:val="00D1147F"/>
    <w:rsid w:val="00D13441"/>
    <w:rsid w:val="00D13970"/>
    <w:rsid w:val="00D13A7C"/>
    <w:rsid w:val="00D1528B"/>
    <w:rsid w:val="00D156C1"/>
    <w:rsid w:val="00D157A1"/>
    <w:rsid w:val="00D1671A"/>
    <w:rsid w:val="00D16B2A"/>
    <w:rsid w:val="00D17484"/>
    <w:rsid w:val="00D17910"/>
    <w:rsid w:val="00D17F01"/>
    <w:rsid w:val="00D200A4"/>
    <w:rsid w:val="00D2015D"/>
    <w:rsid w:val="00D20A1C"/>
    <w:rsid w:val="00D21325"/>
    <w:rsid w:val="00D2163D"/>
    <w:rsid w:val="00D2217B"/>
    <w:rsid w:val="00D22C4D"/>
    <w:rsid w:val="00D23247"/>
    <w:rsid w:val="00D237B0"/>
    <w:rsid w:val="00D23C48"/>
    <w:rsid w:val="00D243A3"/>
    <w:rsid w:val="00D24530"/>
    <w:rsid w:val="00D24A4C"/>
    <w:rsid w:val="00D25207"/>
    <w:rsid w:val="00D254C7"/>
    <w:rsid w:val="00D25A2E"/>
    <w:rsid w:val="00D2652A"/>
    <w:rsid w:val="00D273D7"/>
    <w:rsid w:val="00D278FD"/>
    <w:rsid w:val="00D279F9"/>
    <w:rsid w:val="00D31058"/>
    <w:rsid w:val="00D3119F"/>
    <w:rsid w:val="00D311A1"/>
    <w:rsid w:val="00D31A1B"/>
    <w:rsid w:val="00D31CC4"/>
    <w:rsid w:val="00D32394"/>
    <w:rsid w:val="00D323EE"/>
    <w:rsid w:val="00D32C92"/>
    <w:rsid w:val="00D32E51"/>
    <w:rsid w:val="00D33AA2"/>
    <w:rsid w:val="00D33E08"/>
    <w:rsid w:val="00D33FAD"/>
    <w:rsid w:val="00D340DF"/>
    <w:rsid w:val="00D3463E"/>
    <w:rsid w:val="00D363B0"/>
    <w:rsid w:val="00D36C5A"/>
    <w:rsid w:val="00D36EC0"/>
    <w:rsid w:val="00D37D3C"/>
    <w:rsid w:val="00D401F1"/>
    <w:rsid w:val="00D40507"/>
    <w:rsid w:val="00D41021"/>
    <w:rsid w:val="00D412C9"/>
    <w:rsid w:val="00D4164A"/>
    <w:rsid w:val="00D41FB9"/>
    <w:rsid w:val="00D43107"/>
    <w:rsid w:val="00D431EE"/>
    <w:rsid w:val="00D436EA"/>
    <w:rsid w:val="00D43ADB"/>
    <w:rsid w:val="00D44159"/>
    <w:rsid w:val="00D4462F"/>
    <w:rsid w:val="00D45C5C"/>
    <w:rsid w:val="00D46569"/>
    <w:rsid w:val="00D46951"/>
    <w:rsid w:val="00D46E11"/>
    <w:rsid w:val="00D471F1"/>
    <w:rsid w:val="00D477C3"/>
    <w:rsid w:val="00D50167"/>
    <w:rsid w:val="00D50316"/>
    <w:rsid w:val="00D51003"/>
    <w:rsid w:val="00D51017"/>
    <w:rsid w:val="00D512A7"/>
    <w:rsid w:val="00D512B6"/>
    <w:rsid w:val="00D513DB"/>
    <w:rsid w:val="00D513F5"/>
    <w:rsid w:val="00D51951"/>
    <w:rsid w:val="00D51EEF"/>
    <w:rsid w:val="00D521E6"/>
    <w:rsid w:val="00D52EB8"/>
    <w:rsid w:val="00D52EFE"/>
    <w:rsid w:val="00D5343D"/>
    <w:rsid w:val="00D5354E"/>
    <w:rsid w:val="00D53A1A"/>
    <w:rsid w:val="00D53E7B"/>
    <w:rsid w:val="00D54E3B"/>
    <w:rsid w:val="00D54F19"/>
    <w:rsid w:val="00D555CD"/>
    <w:rsid w:val="00D55DCD"/>
    <w:rsid w:val="00D5624E"/>
    <w:rsid w:val="00D56C33"/>
    <w:rsid w:val="00D57350"/>
    <w:rsid w:val="00D574AB"/>
    <w:rsid w:val="00D57A27"/>
    <w:rsid w:val="00D57D64"/>
    <w:rsid w:val="00D6033A"/>
    <w:rsid w:val="00D61083"/>
    <w:rsid w:val="00D61368"/>
    <w:rsid w:val="00D61CBC"/>
    <w:rsid w:val="00D6256F"/>
    <w:rsid w:val="00D625E1"/>
    <w:rsid w:val="00D627C1"/>
    <w:rsid w:val="00D62897"/>
    <w:rsid w:val="00D62F95"/>
    <w:rsid w:val="00D633D4"/>
    <w:rsid w:val="00D63B77"/>
    <w:rsid w:val="00D63D9D"/>
    <w:rsid w:val="00D63EF6"/>
    <w:rsid w:val="00D64D04"/>
    <w:rsid w:val="00D650F6"/>
    <w:rsid w:val="00D65A03"/>
    <w:rsid w:val="00D66242"/>
    <w:rsid w:val="00D665C3"/>
    <w:rsid w:val="00D677AA"/>
    <w:rsid w:val="00D67CB9"/>
    <w:rsid w:val="00D70240"/>
    <w:rsid w:val="00D702DD"/>
    <w:rsid w:val="00D706A3"/>
    <w:rsid w:val="00D70DFB"/>
    <w:rsid w:val="00D72233"/>
    <w:rsid w:val="00D72DE0"/>
    <w:rsid w:val="00D73029"/>
    <w:rsid w:val="00D732C2"/>
    <w:rsid w:val="00D7339F"/>
    <w:rsid w:val="00D745A7"/>
    <w:rsid w:val="00D755FB"/>
    <w:rsid w:val="00D75747"/>
    <w:rsid w:val="00D75B4F"/>
    <w:rsid w:val="00D76226"/>
    <w:rsid w:val="00D76309"/>
    <w:rsid w:val="00D766DF"/>
    <w:rsid w:val="00D76ECE"/>
    <w:rsid w:val="00D775B1"/>
    <w:rsid w:val="00D80079"/>
    <w:rsid w:val="00D80973"/>
    <w:rsid w:val="00D80BED"/>
    <w:rsid w:val="00D818E7"/>
    <w:rsid w:val="00D82A8B"/>
    <w:rsid w:val="00D82AD3"/>
    <w:rsid w:val="00D83909"/>
    <w:rsid w:val="00D84101"/>
    <w:rsid w:val="00D848C6"/>
    <w:rsid w:val="00D8522E"/>
    <w:rsid w:val="00D8580A"/>
    <w:rsid w:val="00D85993"/>
    <w:rsid w:val="00D85A9D"/>
    <w:rsid w:val="00D87184"/>
    <w:rsid w:val="00D87489"/>
    <w:rsid w:val="00D87F6C"/>
    <w:rsid w:val="00D90B76"/>
    <w:rsid w:val="00D90D3F"/>
    <w:rsid w:val="00D91AF9"/>
    <w:rsid w:val="00D92211"/>
    <w:rsid w:val="00D9231E"/>
    <w:rsid w:val="00D92B4A"/>
    <w:rsid w:val="00D932B8"/>
    <w:rsid w:val="00D93EAB"/>
    <w:rsid w:val="00D940E2"/>
    <w:rsid w:val="00D94394"/>
    <w:rsid w:val="00D94666"/>
    <w:rsid w:val="00D953BB"/>
    <w:rsid w:val="00D958ED"/>
    <w:rsid w:val="00D95BE7"/>
    <w:rsid w:val="00D96900"/>
    <w:rsid w:val="00D969C3"/>
    <w:rsid w:val="00D96F23"/>
    <w:rsid w:val="00D97059"/>
    <w:rsid w:val="00D97175"/>
    <w:rsid w:val="00D97744"/>
    <w:rsid w:val="00D979A5"/>
    <w:rsid w:val="00DA0143"/>
    <w:rsid w:val="00DA040B"/>
    <w:rsid w:val="00DA0779"/>
    <w:rsid w:val="00DA14E4"/>
    <w:rsid w:val="00DA1F75"/>
    <w:rsid w:val="00DA223E"/>
    <w:rsid w:val="00DA22A3"/>
    <w:rsid w:val="00DA2598"/>
    <w:rsid w:val="00DA27B0"/>
    <w:rsid w:val="00DA2EAB"/>
    <w:rsid w:val="00DA3A7B"/>
    <w:rsid w:val="00DA3A90"/>
    <w:rsid w:val="00DA56A0"/>
    <w:rsid w:val="00DA5D11"/>
    <w:rsid w:val="00DA60B7"/>
    <w:rsid w:val="00DA63CA"/>
    <w:rsid w:val="00DA720E"/>
    <w:rsid w:val="00DB00F8"/>
    <w:rsid w:val="00DB06A7"/>
    <w:rsid w:val="00DB0987"/>
    <w:rsid w:val="00DB0E29"/>
    <w:rsid w:val="00DB1028"/>
    <w:rsid w:val="00DB1F31"/>
    <w:rsid w:val="00DB40C1"/>
    <w:rsid w:val="00DB4805"/>
    <w:rsid w:val="00DB4A45"/>
    <w:rsid w:val="00DB514E"/>
    <w:rsid w:val="00DB5FF8"/>
    <w:rsid w:val="00DB6936"/>
    <w:rsid w:val="00DB6D91"/>
    <w:rsid w:val="00DB73EF"/>
    <w:rsid w:val="00DB75A5"/>
    <w:rsid w:val="00DB7730"/>
    <w:rsid w:val="00DB7B88"/>
    <w:rsid w:val="00DC0513"/>
    <w:rsid w:val="00DC0541"/>
    <w:rsid w:val="00DC075A"/>
    <w:rsid w:val="00DC0CE7"/>
    <w:rsid w:val="00DC135D"/>
    <w:rsid w:val="00DC172E"/>
    <w:rsid w:val="00DC1CE8"/>
    <w:rsid w:val="00DC1D3C"/>
    <w:rsid w:val="00DC20F5"/>
    <w:rsid w:val="00DC247A"/>
    <w:rsid w:val="00DC5266"/>
    <w:rsid w:val="00DC5392"/>
    <w:rsid w:val="00DC5762"/>
    <w:rsid w:val="00DC5E29"/>
    <w:rsid w:val="00DC5EC4"/>
    <w:rsid w:val="00DC6546"/>
    <w:rsid w:val="00DC66AA"/>
    <w:rsid w:val="00DC75AF"/>
    <w:rsid w:val="00DD0347"/>
    <w:rsid w:val="00DD0F57"/>
    <w:rsid w:val="00DD127D"/>
    <w:rsid w:val="00DD197D"/>
    <w:rsid w:val="00DD19C2"/>
    <w:rsid w:val="00DD1F76"/>
    <w:rsid w:val="00DD2707"/>
    <w:rsid w:val="00DD2E2D"/>
    <w:rsid w:val="00DD305E"/>
    <w:rsid w:val="00DD3B26"/>
    <w:rsid w:val="00DD4FC9"/>
    <w:rsid w:val="00DD563F"/>
    <w:rsid w:val="00DD5A01"/>
    <w:rsid w:val="00DD5F53"/>
    <w:rsid w:val="00DD5F8D"/>
    <w:rsid w:val="00DD6816"/>
    <w:rsid w:val="00DD6A05"/>
    <w:rsid w:val="00DD7012"/>
    <w:rsid w:val="00DE04BB"/>
    <w:rsid w:val="00DE1826"/>
    <w:rsid w:val="00DE18B7"/>
    <w:rsid w:val="00DE1A2A"/>
    <w:rsid w:val="00DE1A58"/>
    <w:rsid w:val="00DE2002"/>
    <w:rsid w:val="00DE2197"/>
    <w:rsid w:val="00DE21C1"/>
    <w:rsid w:val="00DE2387"/>
    <w:rsid w:val="00DE38FD"/>
    <w:rsid w:val="00DE3B8E"/>
    <w:rsid w:val="00DE3C81"/>
    <w:rsid w:val="00DE3E8F"/>
    <w:rsid w:val="00DE40B7"/>
    <w:rsid w:val="00DE447E"/>
    <w:rsid w:val="00DE4D26"/>
    <w:rsid w:val="00DE51E7"/>
    <w:rsid w:val="00DE66E0"/>
    <w:rsid w:val="00DE694F"/>
    <w:rsid w:val="00DE6B1C"/>
    <w:rsid w:val="00DE770F"/>
    <w:rsid w:val="00DE7D9C"/>
    <w:rsid w:val="00DF049B"/>
    <w:rsid w:val="00DF0DEC"/>
    <w:rsid w:val="00DF2BDF"/>
    <w:rsid w:val="00DF32A9"/>
    <w:rsid w:val="00DF433D"/>
    <w:rsid w:val="00DF4D83"/>
    <w:rsid w:val="00DF51AD"/>
    <w:rsid w:val="00DF55BF"/>
    <w:rsid w:val="00DF5708"/>
    <w:rsid w:val="00DF592C"/>
    <w:rsid w:val="00DF5B33"/>
    <w:rsid w:val="00DF5C54"/>
    <w:rsid w:val="00DF6DAB"/>
    <w:rsid w:val="00DF6E32"/>
    <w:rsid w:val="00DF779F"/>
    <w:rsid w:val="00DF7AE9"/>
    <w:rsid w:val="00E00480"/>
    <w:rsid w:val="00E00C4F"/>
    <w:rsid w:val="00E017D5"/>
    <w:rsid w:val="00E01E9F"/>
    <w:rsid w:val="00E021C6"/>
    <w:rsid w:val="00E030F6"/>
    <w:rsid w:val="00E03269"/>
    <w:rsid w:val="00E03CA8"/>
    <w:rsid w:val="00E04716"/>
    <w:rsid w:val="00E054D6"/>
    <w:rsid w:val="00E05704"/>
    <w:rsid w:val="00E05764"/>
    <w:rsid w:val="00E05BE9"/>
    <w:rsid w:val="00E06ADB"/>
    <w:rsid w:val="00E06E87"/>
    <w:rsid w:val="00E07944"/>
    <w:rsid w:val="00E10D54"/>
    <w:rsid w:val="00E10D68"/>
    <w:rsid w:val="00E1102F"/>
    <w:rsid w:val="00E1171E"/>
    <w:rsid w:val="00E11724"/>
    <w:rsid w:val="00E11774"/>
    <w:rsid w:val="00E11B02"/>
    <w:rsid w:val="00E11BB8"/>
    <w:rsid w:val="00E125A2"/>
    <w:rsid w:val="00E132DE"/>
    <w:rsid w:val="00E1366F"/>
    <w:rsid w:val="00E13753"/>
    <w:rsid w:val="00E14367"/>
    <w:rsid w:val="00E1603F"/>
    <w:rsid w:val="00E163C5"/>
    <w:rsid w:val="00E16A20"/>
    <w:rsid w:val="00E178A9"/>
    <w:rsid w:val="00E17A15"/>
    <w:rsid w:val="00E209BB"/>
    <w:rsid w:val="00E228ED"/>
    <w:rsid w:val="00E22AEA"/>
    <w:rsid w:val="00E22BDD"/>
    <w:rsid w:val="00E23A0A"/>
    <w:rsid w:val="00E23A69"/>
    <w:rsid w:val="00E23C40"/>
    <w:rsid w:val="00E2443A"/>
    <w:rsid w:val="00E2458B"/>
    <w:rsid w:val="00E24A07"/>
    <w:rsid w:val="00E24D66"/>
    <w:rsid w:val="00E25236"/>
    <w:rsid w:val="00E25274"/>
    <w:rsid w:val="00E25302"/>
    <w:rsid w:val="00E25BF3"/>
    <w:rsid w:val="00E26236"/>
    <w:rsid w:val="00E26260"/>
    <w:rsid w:val="00E263B3"/>
    <w:rsid w:val="00E26732"/>
    <w:rsid w:val="00E26FD5"/>
    <w:rsid w:val="00E273CC"/>
    <w:rsid w:val="00E27DBD"/>
    <w:rsid w:val="00E311EB"/>
    <w:rsid w:val="00E3197B"/>
    <w:rsid w:val="00E328D4"/>
    <w:rsid w:val="00E32F81"/>
    <w:rsid w:val="00E333DF"/>
    <w:rsid w:val="00E3380B"/>
    <w:rsid w:val="00E34A7E"/>
    <w:rsid w:val="00E34FC7"/>
    <w:rsid w:val="00E35AF3"/>
    <w:rsid w:val="00E373BD"/>
    <w:rsid w:val="00E37760"/>
    <w:rsid w:val="00E377F9"/>
    <w:rsid w:val="00E3786D"/>
    <w:rsid w:val="00E37C67"/>
    <w:rsid w:val="00E41544"/>
    <w:rsid w:val="00E42C4B"/>
    <w:rsid w:val="00E42EB3"/>
    <w:rsid w:val="00E44F8B"/>
    <w:rsid w:val="00E45AE9"/>
    <w:rsid w:val="00E45CE8"/>
    <w:rsid w:val="00E4602C"/>
    <w:rsid w:val="00E4719C"/>
    <w:rsid w:val="00E47C2E"/>
    <w:rsid w:val="00E502DA"/>
    <w:rsid w:val="00E506B8"/>
    <w:rsid w:val="00E5099F"/>
    <w:rsid w:val="00E5169D"/>
    <w:rsid w:val="00E5263E"/>
    <w:rsid w:val="00E52861"/>
    <w:rsid w:val="00E528F8"/>
    <w:rsid w:val="00E52E9D"/>
    <w:rsid w:val="00E535C3"/>
    <w:rsid w:val="00E53B60"/>
    <w:rsid w:val="00E53E5B"/>
    <w:rsid w:val="00E54292"/>
    <w:rsid w:val="00E54387"/>
    <w:rsid w:val="00E544FB"/>
    <w:rsid w:val="00E545DC"/>
    <w:rsid w:val="00E54915"/>
    <w:rsid w:val="00E54CF4"/>
    <w:rsid w:val="00E55050"/>
    <w:rsid w:val="00E55733"/>
    <w:rsid w:val="00E55805"/>
    <w:rsid w:val="00E56187"/>
    <w:rsid w:val="00E56A04"/>
    <w:rsid w:val="00E5709C"/>
    <w:rsid w:val="00E57B0D"/>
    <w:rsid w:val="00E60033"/>
    <w:rsid w:val="00E601E3"/>
    <w:rsid w:val="00E603E2"/>
    <w:rsid w:val="00E60974"/>
    <w:rsid w:val="00E62B3D"/>
    <w:rsid w:val="00E6310E"/>
    <w:rsid w:val="00E63A26"/>
    <w:rsid w:val="00E63E93"/>
    <w:rsid w:val="00E659FD"/>
    <w:rsid w:val="00E65DE9"/>
    <w:rsid w:val="00E65F8C"/>
    <w:rsid w:val="00E6610F"/>
    <w:rsid w:val="00E661AB"/>
    <w:rsid w:val="00E6645D"/>
    <w:rsid w:val="00E669FD"/>
    <w:rsid w:val="00E66BE8"/>
    <w:rsid w:val="00E66C94"/>
    <w:rsid w:val="00E6708D"/>
    <w:rsid w:val="00E70169"/>
    <w:rsid w:val="00E702D8"/>
    <w:rsid w:val="00E704BA"/>
    <w:rsid w:val="00E705A6"/>
    <w:rsid w:val="00E70657"/>
    <w:rsid w:val="00E721E5"/>
    <w:rsid w:val="00E727AA"/>
    <w:rsid w:val="00E72F2D"/>
    <w:rsid w:val="00E74DAC"/>
    <w:rsid w:val="00E74DC7"/>
    <w:rsid w:val="00E75ECF"/>
    <w:rsid w:val="00E7631F"/>
    <w:rsid w:val="00E76A7F"/>
    <w:rsid w:val="00E76CE0"/>
    <w:rsid w:val="00E7769A"/>
    <w:rsid w:val="00E801DC"/>
    <w:rsid w:val="00E814B8"/>
    <w:rsid w:val="00E82EE4"/>
    <w:rsid w:val="00E831C7"/>
    <w:rsid w:val="00E83373"/>
    <w:rsid w:val="00E83899"/>
    <w:rsid w:val="00E84537"/>
    <w:rsid w:val="00E8482E"/>
    <w:rsid w:val="00E84ECA"/>
    <w:rsid w:val="00E8599B"/>
    <w:rsid w:val="00E85F4F"/>
    <w:rsid w:val="00E863B2"/>
    <w:rsid w:val="00E867F1"/>
    <w:rsid w:val="00E87670"/>
    <w:rsid w:val="00E87699"/>
    <w:rsid w:val="00E9000C"/>
    <w:rsid w:val="00E90246"/>
    <w:rsid w:val="00E902C4"/>
    <w:rsid w:val="00E90852"/>
    <w:rsid w:val="00E90912"/>
    <w:rsid w:val="00E90BDC"/>
    <w:rsid w:val="00E91791"/>
    <w:rsid w:val="00E92F7E"/>
    <w:rsid w:val="00E932A1"/>
    <w:rsid w:val="00E9336C"/>
    <w:rsid w:val="00E93526"/>
    <w:rsid w:val="00E94386"/>
    <w:rsid w:val="00E947C6"/>
    <w:rsid w:val="00E948A9"/>
    <w:rsid w:val="00E95788"/>
    <w:rsid w:val="00E965BC"/>
    <w:rsid w:val="00E97839"/>
    <w:rsid w:val="00E97FB4"/>
    <w:rsid w:val="00EA0220"/>
    <w:rsid w:val="00EA02B9"/>
    <w:rsid w:val="00EA0594"/>
    <w:rsid w:val="00EA088E"/>
    <w:rsid w:val="00EA123F"/>
    <w:rsid w:val="00EA15D8"/>
    <w:rsid w:val="00EA1B35"/>
    <w:rsid w:val="00EA1C7A"/>
    <w:rsid w:val="00EA29D4"/>
    <w:rsid w:val="00EA35F7"/>
    <w:rsid w:val="00EA46DC"/>
    <w:rsid w:val="00EA4775"/>
    <w:rsid w:val="00EA477A"/>
    <w:rsid w:val="00EA4ADA"/>
    <w:rsid w:val="00EA52DD"/>
    <w:rsid w:val="00EA555D"/>
    <w:rsid w:val="00EA56F4"/>
    <w:rsid w:val="00EA670D"/>
    <w:rsid w:val="00EB0982"/>
    <w:rsid w:val="00EB0EDA"/>
    <w:rsid w:val="00EB155F"/>
    <w:rsid w:val="00EB1F60"/>
    <w:rsid w:val="00EB264E"/>
    <w:rsid w:val="00EB2929"/>
    <w:rsid w:val="00EB2A2E"/>
    <w:rsid w:val="00EB3266"/>
    <w:rsid w:val="00EB373C"/>
    <w:rsid w:val="00EB3BB9"/>
    <w:rsid w:val="00EB47BC"/>
    <w:rsid w:val="00EB48C2"/>
    <w:rsid w:val="00EB4C30"/>
    <w:rsid w:val="00EB4E0E"/>
    <w:rsid w:val="00EB510C"/>
    <w:rsid w:val="00EB5132"/>
    <w:rsid w:val="00EB61D2"/>
    <w:rsid w:val="00EB65DA"/>
    <w:rsid w:val="00EB7B98"/>
    <w:rsid w:val="00EB7F7A"/>
    <w:rsid w:val="00EC01DD"/>
    <w:rsid w:val="00EC0218"/>
    <w:rsid w:val="00EC0389"/>
    <w:rsid w:val="00EC0613"/>
    <w:rsid w:val="00EC1101"/>
    <w:rsid w:val="00EC1DC8"/>
    <w:rsid w:val="00EC1EE0"/>
    <w:rsid w:val="00EC1FB4"/>
    <w:rsid w:val="00EC31BA"/>
    <w:rsid w:val="00EC32F0"/>
    <w:rsid w:val="00EC3368"/>
    <w:rsid w:val="00EC4242"/>
    <w:rsid w:val="00EC4E8E"/>
    <w:rsid w:val="00EC50B5"/>
    <w:rsid w:val="00EC593C"/>
    <w:rsid w:val="00EC635C"/>
    <w:rsid w:val="00EC648E"/>
    <w:rsid w:val="00EC6688"/>
    <w:rsid w:val="00EC6769"/>
    <w:rsid w:val="00EC7CAA"/>
    <w:rsid w:val="00EC7E3B"/>
    <w:rsid w:val="00ED0259"/>
    <w:rsid w:val="00ED0683"/>
    <w:rsid w:val="00ED1714"/>
    <w:rsid w:val="00ED19AB"/>
    <w:rsid w:val="00ED1AE6"/>
    <w:rsid w:val="00ED264D"/>
    <w:rsid w:val="00ED3729"/>
    <w:rsid w:val="00ED42F4"/>
    <w:rsid w:val="00ED46E5"/>
    <w:rsid w:val="00ED48C5"/>
    <w:rsid w:val="00ED492F"/>
    <w:rsid w:val="00EE04F5"/>
    <w:rsid w:val="00EE0B8B"/>
    <w:rsid w:val="00EE0FAF"/>
    <w:rsid w:val="00EE191A"/>
    <w:rsid w:val="00EE23C3"/>
    <w:rsid w:val="00EE2682"/>
    <w:rsid w:val="00EE35F6"/>
    <w:rsid w:val="00EE3764"/>
    <w:rsid w:val="00EE3E36"/>
    <w:rsid w:val="00EE4F4B"/>
    <w:rsid w:val="00EE5174"/>
    <w:rsid w:val="00EE5871"/>
    <w:rsid w:val="00EE5BD1"/>
    <w:rsid w:val="00EE662B"/>
    <w:rsid w:val="00EE6A33"/>
    <w:rsid w:val="00EE7E8B"/>
    <w:rsid w:val="00EF0CB0"/>
    <w:rsid w:val="00EF1946"/>
    <w:rsid w:val="00EF24F5"/>
    <w:rsid w:val="00EF2A5B"/>
    <w:rsid w:val="00EF2E3A"/>
    <w:rsid w:val="00EF357F"/>
    <w:rsid w:val="00EF3989"/>
    <w:rsid w:val="00EF3C42"/>
    <w:rsid w:val="00EF3D06"/>
    <w:rsid w:val="00EF407A"/>
    <w:rsid w:val="00EF40F4"/>
    <w:rsid w:val="00EF4571"/>
    <w:rsid w:val="00EF4714"/>
    <w:rsid w:val="00EF5037"/>
    <w:rsid w:val="00EF65D7"/>
    <w:rsid w:val="00EF67A4"/>
    <w:rsid w:val="00EF68D1"/>
    <w:rsid w:val="00EF71CD"/>
    <w:rsid w:val="00EF75AC"/>
    <w:rsid w:val="00EF75F9"/>
    <w:rsid w:val="00EF7708"/>
    <w:rsid w:val="00EF7C92"/>
    <w:rsid w:val="00EF7E44"/>
    <w:rsid w:val="00F0048F"/>
    <w:rsid w:val="00F00934"/>
    <w:rsid w:val="00F00EE3"/>
    <w:rsid w:val="00F01847"/>
    <w:rsid w:val="00F0231B"/>
    <w:rsid w:val="00F02DC2"/>
    <w:rsid w:val="00F03321"/>
    <w:rsid w:val="00F0345E"/>
    <w:rsid w:val="00F037A9"/>
    <w:rsid w:val="00F038DE"/>
    <w:rsid w:val="00F0445E"/>
    <w:rsid w:val="00F045EE"/>
    <w:rsid w:val="00F047CC"/>
    <w:rsid w:val="00F047E2"/>
    <w:rsid w:val="00F050D6"/>
    <w:rsid w:val="00F0563B"/>
    <w:rsid w:val="00F0586F"/>
    <w:rsid w:val="00F059B4"/>
    <w:rsid w:val="00F06512"/>
    <w:rsid w:val="00F06F3E"/>
    <w:rsid w:val="00F074FB"/>
    <w:rsid w:val="00F076A2"/>
    <w:rsid w:val="00F078DC"/>
    <w:rsid w:val="00F0791B"/>
    <w:rsid w:val="00F07A00"/>
    <w:rsid w:val="00F10524"/>
    <w:rsid w:val="00F10B3B"/>
    <w:rsid w:val="00F10BB7"/>
    <w:rsid w:val="00F10DA8"/>
    <w:rsid w:val="00F10ED5"/>
    <w:rsid w:val="00F11E97"/>
    <w:rsid w:val="00F121D3"/>
    <w:rsid w:val="00F13595"/>
    <w:rsid w:val="00F13E86"/>
    <w:rsid w:val="00F15386"/>
    <w:rsid w:val="00F16A96"/>
    <w:rsid w:val="00F16B6C"/>
    <w:rsid w:val="00F17183"/>
    <w:rsid w:val="00F171B1"/>
    <w:rsid w:val="00F173D5"/>
    <w:rsid w:val="00F17A44"/>
    <w:rsid w:val="00F17A8E"/>
    <w:rsid w:val="00F17B00"/>
    <w:rsid w:val="00F17BE7"/>
    <w:rsid w:val="00F17D6D"/>
    <w:rsid w:val="00F216D6"/>
    <w:rsid w:val="00F2178E"/>
    <w:rsid w:val="00F220B3"/>
    <w:rsid w:val="00F2238B"/>
    <w:rsid w:val="00F22844"/>
    <w:rsid w:val="00F233C9"/>
    <w:rsid w:val="00F23DBC"/>
    <w:rsid w:val="00F24A02"/>
    <w:rsid w:val="00F24B08"/>
    <w:rsid w:val="00F25024"/>
    <w:rsid w:val="00F2503E"/>
    <w:rsid w:val="00F250EA"/>
    <w:rsid w:val="00F30BDC"/>
    <w:rsid w:val="00F31244"/>
    <w:rsid w:val="00F31A64"/>
    <w:rsid w:val="00F32CBB"/>
    <w:rsid w:val="00F33319"/>
    <w:rsid w:val="00F33B02"/>
    <w:rsid w:val="00F33BED"/>
    <w:rsid w:val="00F35872"/>
    <w:rsid w:val="00F35977"/>
    <w:rsid w:val="00F362A9"/>
    <w:rsid w:val="00F373C2"/>
    <w:rsid w:val="00F4023C"/>
    <w:rsid w:val="00F402BB"/>
    <w:rsid w:val="00F4035E"/>
    <w:rsid w:val="00F40568"/>
    <w:rsid w:val="00F40969"/>
    <w:rsid w:val="00F411F7"/>
    <w:rsid w:val="00F4283F"/>
    <w:rsid w:val="00F42A40"/>
    <w:rsid w:val="00F42A9A"/>
    <w:rsid w:val="00F42BDF"/>
    <w:rsid w:val="00F42E29"/>
    <w:rsid w:val="00F436FB"/>
    <w:rsid w:val="00F438D1"/>
    <w:rsid w:val="00F43A69"/>
    <w:rsid w:val="00F43E21"/>
    <w:rsid w:val="00F448E0"/>
    <w:rsid w:val="00F45145"/>
    <w:rsid w:val="00F47542"/>
    <w:rsid w:val="00F47ABF"/>
    <w:rsid w:val="00F50199"/>
    <w:rsid w:val="00F5070A"/>
    <w:rsid w:val="00F50F11"/>
    <w:rsid w:val="00F50FEE"/>
    <w:rsid w:val="00F513FD"/>
    <w:rsid w:val="00F51931"/>
    <w:rsid w:val="00F51A8E"/>
    <w:rsid w:val="00F51CA6"/>
    <w:rsid w:val="00F5250D"/>
    <w:rsid w:val="00F527CA"/>
    <w:rsid w:val="00F52852"/>
    <w:rsid w:val="00F53A33"/>
    <w:rsid w:val="00F53CDC"/>
    <w:rsid w:val="00F546C8"/>
    <w:rsid w:val="00F561F7"/>
    <w:rsid w:val="00F5636F"/>
    <w:rsid w:val="00F565AB"/>
    <w:rsid w:val="00F5789D"/>
    <w:rsid w:val="00F57A81"/>
    <w:rsid w:val="00F601DD"/>
    <w:rsid w:val="00F602EA"/>
    <w:rsid w:val="00F607F3"/>
    <w:rsid w:val="00F60BA1"/>
    <w:rsid w:val="00F60C57"/>
    <w:rsid w:val="00F60E7F"/>
    <w:rsid w:val="00F6138E"/>
    <w:rsid w:val="00F62CE0"/>
    <w:rsid w:val="00F630B9"/>
    <w:rsid w:val="00F63ED1"/>
    <w:rsid w:val="00F64335"/>
    <w:rsid w:val="00F643CE"/>
    <w:rsid w:val="00F646F6"/>
    <w:rsid w:val="00F647ED"/>
    <w:rsid w:val="00F6481E"/>
    <w:rsid w:val="00F65207"/>
    <w:rsid w:val="00F65863"/>
    <w:rsid w:val="00F65E9C"/>
    <w:rsid w:val="00F6762E"/>
    <w:rsid w:val="00F677A9"/>
    <w:rsid w:val="00F67A02"/>
    <w:rsid w:val="00F67B9E"/>
    <w:rsid w:val="00F70C94"/>
    <w:rsid w:val="00F70D98"/>
    <w:rsid w:val="00F71E1F"/>
    <w:rsid w:val="00F730E5"/>
    <w:rsid w:val="00F7356E"/>
    <w:rsid w:val="00F744A3"/>
    <w:rsid w:val="00F7482C"/>
    <w:rsid w:val="00F74C22"/>
    <w:rsid w:val="00F74DA4"/>
    <w:rsid w:val="00F74F8F"/>
    <w:rsid w:val="00F750A1"/>
    <w:rsid w:val="00F75D5F"/>
    <w:rsid w:val="00F75F3F"/>
    <w:rsid w:val="00F764FE"/>
    <w:rsid w:val="00F76B36"/>
    <w:rsid w:val="00F76C6A"/>
    <w:rsid w:val="00F76F9B"/>
    <w:rsid w:val="00F773DE"/>
    <w:rsid w:val="00F77408"/>
    <w:rsid w:val="00F774D2"/>
    <w:rsid w:val="00F77A2B"/>
    <w:rsid w:val="00F8010C"/>
    <w:rsid w:val="00F80167"/>
    <w:rsid w:val="00F814F8"/>
    <w:rsid w:val="00F81FF7"/>
    <w:rsid w:val="00F825B8"/>
    <w:rsid w:val="00F82B3B"/>
    <w:rsid w:val="00F8351C"/>
    <w:rsid w:val="00F83CB5"/>
    <w:rsid w:val="00F83F38"/>
    <w:rsid w:val="00F84725"/>
    <w:rsid w:val="00F84840"/>
    <w:rsid w:val="00F84BD8"/>
    <w:rsid w:val="00F84CF5"/>
    <w:rsid w:val="00F84F63"/>
    <w:rsid w:val="00F8589F"/>
    <w:rsid w:val="00F858EF"/>
    <w:rsid w:val="00F862A8"/>
    <w:rsid w:val="00F86301"/>
    <w:rsid w:val="00F86342"/>
    <w:rsid w:val="00F86700"/>
    <w:rsid w:val="00F87177"/>
    <w:rsid w:val="00F8730C"/>
    <w:rsid w:val="00F87CF6"/>
    <w:rsid w:val="00F906C7"/>
    <w:rsid w:val="00F914E0"/>
    <w:rsid w:val="00F916C1"/>
    <w:rsid w:val="00F916DE"/>
    <w:rsid w:val="00F92D35"/>
    <w:rsid w:val="00F93B87"/>
    <w:rsid w:val="00F93D9E"/>
    <w:rsid w:val="00F93E8F"/>
    <w:rsid w:val="00F94179"/>
    <w:rsid w:val="00F943CF"/>
    <w:rsid w:val="00F946BA"/>
    <w:rsid w:val="00F948A3"/>
    <w:rsid w:val="00F953A5"/>
    <w:rsid w:val="00F9587A"/>
    <w:rsid w:val="00F95D95"/>
    <w:rsid w:val="00F960A6"/>
    <w:rsid w:val="00F96238"/>
    <w:rsid w:val="00F96365"/>
    <w:rsid w:val="00F96420"/>
    <w:rsid w:val="00F96A32"/>
    <w:rsid w:val="00F970C9"/>
    <w:rsid w:val="00F971F0"/>
    <w:rsid w:val="00F974B3"/>
    <w:rsid w:val="00FA11C7"/>
    <w:rsid w:val="00FA19B4"/>
    <w:rsid w:val="00FA2689"/>
    <w:rsid w:val="00FA275D"/>
    <w:rsid w:val="00FA34D9"/>
    <w:rsid w:val="00FA420B"/>
    <w:rsid w:val="00FA4B06"/>
    <w:rsid w:val="00FA6152"/>
    <w:rsid w:val="00FA631F"/>
    <w:rsid w:val="00FA7595"/>
    <w:rsid w:val="00FA7BF6"/>
    <w:rsid w:val="00FB03C2"/>
    <w:rsid w:val="00FB0502"/>
    <w:rsid w:val="00FB0B98"/>
    <w:rsid w:val="00FB1BE3"/>
    <w:rsid w:val="00FB1F44"/>
    <w:rsid w:val="00FB2220"/>
    <w:rsid w:val="00FB2CA0"/>
    <w:rsid w:val="00FB39F9"/>
    <w:rsid w:val="00FB42EC"/>
    <w:rsid w:val="00FB4345"/>
    <w:rsid w:val="00FB460A"/>
    <w:rsid w:val="00FB4C0F"/>
    <w:rsid w:val="00FB5061"/>
    <w:rsid w:val="00FB5630"/>
    <w:rsid w:val="00FB565F"/>
    <w:rsid w:val="00FB69AF"/>
    <w:rsid w:val="00FB6D31"/>
    <w:rsid w:val="00FB74C3"/>
    <w:rsid w:val="00FB76D7"/>
    <w:rsid w:val="00FB7BA7"/>
    <w:rsid w:val="00FC02C2"/>
    <w:rsid w:val="00FC079D"/>
    <w:rsid w:val="00FC0A02"/>
    <w:rsid w:val="00FC0EE5"/>
    <w:rsid w:val="00FC1E92"/>
    <w:rsid w:val="00FC241C"/>
    <w:rsid w:val="00FC248E"/>
    <w:rsid w:val="00FC4705"/>
    <w:rsid w:val="00FC4AD3"/>
    <w:rsid w:val="00FC52D9"/>
    <w:rsid w:val="00FC55E6"/>
    <w:rsid w:val="00FC5BA6"/>
    <w:rsid w:val="00FC6B9B"/>
    <w:rsid w:val="00FC6DA0"/>
    <w:rsid w:val="00FC750E"/>
    <w:rsid w:val="00FC7849"/>
    <w:rsid w:val="00FD0273"/>
    <w:rsid w:val="00FD05F6"/>
    <w:rsid w:val="00FD1391"/>
    <w:rsid w:val="00FD18AB"/>
    <w:rsid w:val="00FD1E13"/>
    <w:rsid w:val="00FD1E33"/>
    <w:rsid w:val="00FD2363"/>
    <w:rsid w:val="00FD2779"/>
    <w:rsid w:val="00FD318F"/>
    <w:rsid w:val="00FD3D44"/>
    <w:rsid w:val="00FD3FB3"/>
    <w:rsid w:val="00FD57EA"/>
    <w:rsid w:val="00FD57F4"/>
    <w:rsid w:val="00FD581A"/>
    <w:rsid w:val="00FD645B"/>
    <w:rsid w:val="00FD6892"/>
    <w:rsid w:val="00FD6CBB"/>
    <w:rsid w:val="00FD6ECB"/>
    <w:rsid w:val="00FD6F45"/>
    <w:rsid w:val="00FD7084"/>
    <w:rsid w:val="00FD70E0"/>
    <w:rsid w:val="00FD715F"/>
    <w:rsid w:val="00FD7651"/>
    <w:rsid w:val="00FD7984"/>
    <w:rsid w:val="00FD7CD8"/>
    <w:rsid w:val="00FD7E5E"/>
    <w:rsid w:val="00FD7EB1"/>
    <w:rsid w:val="00FE006B"/>
    <w:rsid w:val="00FE014D"/>
    <w:rsid w:val="00FE05A4"/>
    <w:rsid w:val="00FE0DD1"/>
    <w:rsid w:val="00FE1990"/>
    <w:rsid w:val="00FE1DB6"/>
    <w:rsid w:val="00FE2263"/>
    <w:rsid w:val="00FE22E9"/>
    <w:rsid w:val="00FE30B5"/>
    <w:rsid w:val="00FE33CE"/>
    <w:rsid w:val="00FE34C8"/>
    <w:rsid w:val="00FE375D"/>
    <w:rsid w:val="00FE3AF7"/>
    <w:rsid w:val="00FE41C9"/>
    <w:rsid w:val="00FE4DF5"/>
    <w:rsid w:val="00FE53BB"/>
    <w:rsid w:val="00FE53D9"/>
    <w:rsid w:val="00FE54A6"/>
    <w:rsid w:val="00FE576C"/>
    <w:rsid w:val="00FE57A3"/>
    <w:rsid w:val="00FE6116"/>
    <w:rsid w:val="00FE64E8"/>
    <w:rsid w:val="00FE6BB2"/>
    <w:rsid w:val="00FE701B"/>
    <w:rsid w:val="00FE7F93"/>
    <w:rsid w:val="00FF02EB"/>
    <w:rsid w:val="00FF155F"/>
    <w:rsid w:val="00FF1A75"/>
    <w:rsid w:val="00FF1B20"/>
    <w:rsid w:val="00FF2042"/>
    <w:rsid w:val="00FF253C"/>
    <w:rsid w:val="00FF2F16"/>
    <w:rsid w:val="00FF2FA4"/>
    <w:rsid w:val="00FF3813"/>
    <w:rsid w:val="00FF3F9C"/>
    <w:rsid w:val="00FF3FFE"/>
    <w:rsid w:val="00FF424F"/>
    <w:rsid w:val="00FF425B"/>
    <w:rsid w:val="00FF4A58"/>
    <w:rsid w:val="00FF5CE2"/>
    <w:rsid w:val="00FF6602"/>
    <w:rsid w:val="00FF74BF"/>
    <w:rsid w:val="00FF7613"/>
    <w:rsid w:val="00FF78C0"/>
    <w:rsid w:val="00FF7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61"/>
    <o:shapelayout v:ext="edit">
      <o:idmap v:ext="edit" data="1"/>
    </o:shapelayout>
  </w:shapeDefaults>
  <w:decimalSymbol w:val="."/>
  <w:listSeparator w:val=","/>
  <w14:docId w14:val="7E14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3368"/>
    <w:pPr>
      <w:spacing w:line="260" w:lineRule="atLeast"/>
    </w:pPr>
    <w:rPr>
      <w:sz w:val="22"/>
    </w:rPr>
  </w:style>
  <w:style w:type="paragraph" w:styleId="Heading1">
    <w:name w:val="heading 1"/>
    <w:basedOn w:val="Normal"/>
    <w:next w:val="Normal"/>
    <w:link w:val="Heading1Char"/>
    <w:uiPriority w:val="9"/>
    <w:qFormat/>
    <w:rsid w:val="00EC3368"/>
    <w:pPr>
      <w:keepNext/>
      <w:keepLines/>
      <w:numPr>
        <w:numId w:val="15"/>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C3368"/>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3368"/>
    <w:pPr>
      <w:keepNext/>
      <w:keepLines/>
      <w:numPr>
        <w:ilvl w:val="2"/>
        <w:numId w:val="15"/>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C3368"/>
    <w:pPr>
      <w:keepNext/>
      <w:keepLines/>
      <w:numPr>
        <w:ilvl w:val="3"/>
        <w:numId w:val="15"/>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C3368"/>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C3368"/>
    <w:pPr>
      <w:keepNext/>
      <w:keepLines/>
      <w:numPr>
        <w:ilvl w:val="5"/>
        <w:numId w:val="1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C3368"/>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C3368"/>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C3368"/>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C3368"/>
  </w:style>
  <w:style w:type="paragraph" w:customStyle="1" w:styleId="OPCParaBase">
    <w:name w:val="OPCParaBase"/>
    <w:qFormat/>
    <w:rsid w:val="00EC3368"/>
    <w:pPr>
      <w:spacing w:line="260" w:lineRule="atLeast"/>
    </w:pPr>
    <w:rPr>
      <w:rFonts w:eastAsia="Times New Roman" w:cs="Times New Roman"/>
      <w:sz w:val="22"/>
      <w:lang w:eastAsia="en-AU"/>
    </w:rPr>
  </w:style>
  <w:style w:type="paragraph" w:customStyle="1" w:styleId="ShortT">
    <w:name w:val="ShortT"/>
    <w:basedOn w:val="OPCParaBase"/>
    <w:next w:val="Normal"/>
    <w:qFormat/>
    <w:rsid w:val="00EC3368"/>
    <w:pPr>
      <w:spacing w:line="240" w:lineRule="auto"/>
    </w:pPr>
    <w:rPr>
      <w:b/>
      <w:sz w:val="40"/>
    </w:rPr>
  </w:style>
  <w:style w:type="paragraph" w:customStyle="1" w:styleId="ActHead1">
    <w:name w:val="ActHead 1"/>
    <w:aliases w:val="c"/>
    <w:basedOn w:val="OPCParaBase"/>
    <w:next w:val="Normal"/>
    <w:qFormat/>
    <w:rsid w:val="00EC3368"/>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C3368"/>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C3368"/>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C3368"/>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C3368"/>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C3368"/>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C3368"/>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C3368"/>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C3368"/>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C3368"/>
  </w:style>
  <w:style w:type="paragraph" w:customStyle="1" w:styleId="Blocks">
    <w:name w:val="Blocks"/>
    <w:aliases w:val="bb"/>
    <w:basedOn w:val="OPCParaBase"/>
    <w:qFormat/>
    <w:rsid w:val="00EC3368"/>
    <w:pPr>
      <w:spacing w:line="240" w:lineRule="auto"/>
    </w:pPr>
    <w:rPr>
      <w:sz w:val="24"/>
    </w:rPr>
  </w:style>
  <w:style w:type="paragraph" w:customStyle="1" w:styleId="BoxText">
    <w:name w:val="BoxText"/>
    <w:aliases w:val="bt"/>
    <w:basedOn w:val="OPCParaBase"/>
    <w:qFormat/>
    <w:rsid w:val="00EC3368"/>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C3368"/>
    <w:rPr>
      <w:b/>
    </w:rPr>
  </w:style>
  <w:style w:type="paragraph" w:customStyle="1" w:styleId="BoxHeadItalic">
    <w:name w:val="BoxHeadItalic"/>
    <w:aliases w:val="bhi"/>
    <w:basedOn w:val="BoxText"/>
    <w:next w:val="BoxStep"/>
    <w:qFormat/>
    <w:rsid w:val="00EC3368"/>
    <w:rPr>
      <w:i/>
    </w:rPr>
  </w:style>
  <w:style w:type="paragraph" w:customStyle="1" w:styleId="BoxList">
    <w:name w:val="BoxList"/>
    <w:aliases w:val="bl"/>
    <w:basedOn w:val="BoxText"/>
    <w:qFormat/>
    <w:rsid w:val="00EC3368"/>
    <w:pPr>
      <w:ind w:left="1559" w:hanging="425"/>
    </w:pPr>
  </w:style>
  <w:style w:type="paragraph" w:customStyle="1" w:styleId="BoxNote">
    <w:name w:val="BoxNote"/>
    <w:aliases w:val="bn"/>
    <w:basedOn w:val="BoxText"/>
    <w:qFormat/>
    <w:rsid w:val="00EC3368"/>
    <w:pPr>
      <w:tabs>
        <w:tab w:val="left" w:pos="1985"/>
      </w:tabs>
      <w:spacing w:before="122" w:line="198" w:lineRule="exact"/>
      <w:ind w:left="2948" w:hanging="1814"/>
    </w:pPr>
    <w:rPr>
      <w:sz w:val="18"/>
    </w:rPr>
  </w:style>
  <w:style w:type="paragraph" w:customStyle="1" w:styleId="BoxPara">
    <w:name w:val="BoxPara"/>
    <w:aliases w:val="bp"/>
    <w:basedOn w:val="BoxText"/>
    <w:qFormat/>
    <w:rsid w:val="00EC3368"/>
    <w:pPr>
      <w:tabs>
        <w:tab w:val="right" w:pos="2268"/>
      </w:tabs>
      <w:ind w:left="2552" w:hanging="1418"/>
    </w:pPr>
  </w:style>
  <w:style w:type="paragraph" w:customStyle="1" w:styleId="BoxStep">
    <w:name w:val="BoxStep"/>
    <w:aliases w:val="bs"/>
    <w:basedOn w:val="BoxText"/>
    <w:qFormat/>
    <w:rsid w:val="00EC3368"/>
    <w:pPr>
      <w:ind w:left="1985" w:hanging="851"/>
    </w:pPr>
  </w:style>
  <w:style w:type="character" w:customStyle="1" w:styleId="CharAmPartNo">
    <w:name w:val="CharAmPartNo"/>
    <w:basedOn w:val="OPCCharBase"/>
    <w:qFormat/>
    <w:rsid w:val="00EC3368"/>
  </w:style>
  <w:style w:type="character" w:customStyle="1" w:styleId="CharAmPartText">
    <w:name w:val="CharAmPartText"/>
    <w:basedOn w:val="OPCCharBase"/>
    <w:qFormat/>
    <w:rsid w:val="00EC3368"/>
  </w:style>
  <w:style w:type="character" w:customStyle="1" w:styleId="CharAmSchNo">
    <w:name w:val="CharAmSchNo"/>
    <w:basedOn w:val="OPCCharBase"/>
    <w:qFormat/>
    <w:rsid w:val="00EC3368"/>
  </w:style>
  <w:style w:type="character" w:customStyle="1" w:styleId="CharAmSchText">
    <w:name w:val="CharAmSchText"/>
    <w:basedOn w:val="OPCCharBase"/>
    <w:qFormat/>
    <w:rsid w:val="00EC3368"/>
  </w:style>
  <w:style w:type="character" w:customStyle="1" w:styleId="CharBoldItalic">
    <w:name w:val="CharBoldItalic"/>
    <w:basedOn w:val="OPCCharBase"/>
    <w:uiPriority w:val="1"/>
    <w:qFormat/>
    <w:rsid w:val="00EC3368"/>
    <w:rPr>
      <w:b/>
      <w:i/>
    </w:rPr>
  </w:style>
  <w:style w:type="character" w:customStyle="1" w:styleId="CharChapNo">
    <w:name w:val="CharChapNo"/>
    <w:basedOn w:val="OPCCharBase"/>
    <w:uiPriority w:val="1"/>
    <w:qFormat/>
    <w:rsid w:val="00EC3368"/>
  </w:style>
  <w:style w:type="character" w:customStyle="1" w:styleId="CharChapText">
    <w:name w:val="CharChapText"/>
    <w:basedOn w:val="OPCCharBase"/>
    <w:uiPriority w:val="1"/>
    <w:qFormat/>
    <w:rsid w:val="00EC3368"/>
  </w:style>
  <w:style w:type="character" w:customStyle="1" w:styleId="CharDivNo">
    <w:name w:val="CharDivNo"/>
    <w:basedOn w:val="OPCCharBase"/>
    <w:uiPriority w:val="1"/>
    <w:qFormat/>
    <w:rsid w:val="00EC3368"/>
  </w:style>
  <w:style w:type="character" w:customStyle="1" w:styleId="CharDivText">
    <w:name w:val="CharDivText"/>
    <w:basedOn w:val="OPCCharBase"/>
    <w:uiPriority w:val="1"/>
    <w:qFormat/>
    <w:rsid w:val="00EC3368"/>
  </w:style>
  <w:style w:type="character" w:customStyle="1" w:styleId="CharItalic">
    <w:name w:val="CharItalic"/>
    <w:basedOn w:val="OPCCharBase"/>
    <w:uiPriority w:val="1"/>
    <w:qFormat/>
    <w:rsid w:val="00EC3368"/>
    <w:rPr>
      <w:i/>
    </w:rPr>
  </w:style>
  <w:style w:type="character" w:customStyle="1" w:styleId="CharPartNo">
    <w:name w:val="CharPartNo"/>
    <w:basedOn w:val="OPCCharBase"/>
    <w:uiPriority w:val="1"/>
    <w:qFormat/>
    <w:rsid w:val="00EC3368"/>
  </w:style>
  <w:style w:type="character" w:customStyle="1" w:styleId="CharPartText">
    <w:name w:val="CharPartText"/>
    <w:basedOn w:val="OPCCharBase"/>
    <w:uiPriority w:val="1"/>
    <w:qFormat/>
    <w:rsid w:val="00EC3368"/>
  </w:style>
  <w:style w:type="character" w:customStyle="1" w:styleId="CharSectno">
    <w:name w:val="CharSectno"/>
    <w:basedOn w:val="OPCCharBase"/>
    <w:qFormat/>
    <w:rsid w:val="00EC3368"/>
  </w:style>
  <w:style w:type="character" w:customStyle="1" w:styleId="CharSubdNo">
    <w:name w:val="CharSubdNo"/>
    <w:basedOn w:val="OPCCharBase"/>
    <w:uiPriority w:val="1"/>
    <w:qFormat/>
    <w:rsid w:val="00EC3368"/>
  </w:style>
  <w:style w:type="character" w:customStyle="1" w:styleId="CharSubdText">
    <w:name w:val="CharSubdText"/>
    <w:basedOn w:val="OPCCharBase"/>
    <w:uiPriority w:val="1"/>
    <w:qFormat/>
    <w:rsid w:val="00EC3368"/>
  </w:style>
  <w:style w:type="paragraph" w:customStyle="1" w:styleId="CTA--">
    <w:name w:val="CTA --"/>
    <w:basedOn w:val="OPCParaBase"/>
    <w:next w:val="Normal"/>
    <w:rsid w:val="00EC3368"/>
    <w:pPr>
      <w:spacing w:before="60" w:line="240" w:lineRule="atLeast"/>
      <w:ind w:left="142" w:hanging="142"/>
    </w:pPr>
    <w:rPr>
      <w:sz w:val="20"/>
    </w:rPr>
  </w:style>
  <w:style w:type="paragraph" w:customStyle="1" w:styleId="CTA-">
    <w:name w:val="CTA -"/>
    <w:basedOn w:val="OPCParaBase"/>
    <w:rsid w:val="00EC3368"/>
    <w:pPr>
      <w:spacing w:before="60" w:line="240" w:lineRule="atLeast"/>
      <w:ind w:left="85" w:hanging="85"/>
    </w:pPr>
    <w:rPr>
      <w:sz w:val="20"/>
    </w:rPr>
  </w:style>
  <w:style w:type="paragraph" w:customStyle="1" w:styleId="CTA---">
    <w:name w:val="CTA ---"/>
    <w:basedOn w:val="OPCParaBase"/>
    <w:next w:val="Normal"/>
    <w:rsid w:val="00EC3368"/>
    <w:pPr>
      <w:spacing w:before="60" w:line="240" w:lineRule="atLeast"/>
      <w:ind w:left="198" w:hanging="198"/>
    </w:pPr>
    <w:rPr>
      <w:sz w:val="20"/>
    </w:rPr>
  </w:style>
  <w:style w:type="paragraph" w:customStyle="1" w:styleId="CTA----">
    <w:name w:val="CTA ----"/>
    <w:basedOn w:val="OPCParaBase"/>
    <w:next w:val="Normal"/>
    <w:rsid w:val="00EC3368"/>
    <w:pPr>
      <w:spacing w:before="60" w:line="240" w:lineRule="atLeast"/>
      <w:ind w:left="255" w:hanging="255"/>
    </w:pPr>
    <w:rPr>
      <w:sz w:val="20"/>
    </w:rPr>
  </w:style>
  <w:style w:type="paragraph" w:customStyle="1" w:styleId="CTA1a">
    <w:name w:val="CTA 1(a)"/>
    <w:basedOn w:val="OPCParaBase"/>
    <w:rsid w:val="00EC3368"/>
    <w:pPr>
      <w:tabs>
        <w:tab w:val="right" w:pos="414"/>
      </w:tabs>
      <w:spacing w:before="40" w:line="240" w:lineRule="atLeast"/>
      <w:ind w:left="675" w:hanging="675"/>
    </w:pPr>
    <w:rPr>
      <w:sz w:val="20"/>
    </w:rPr>
  </w:style>
  <w:style w:type="paragraph" w:customStyle="1" w:styleId="CTA1ai">
    <w:name w:val="CTA 1(a)(i)"/>
    <w:basedOn w:val="OPCParaBase"/>
    <w:rsid w:val="00EC3368"/>
    <w:pPr>
      <w:tabs>
        <w:tab w:val="right" w:pos="1004"/>
      </w:tabs>
      <w:spacing w:before="40" w:line="240" w:lineRule="atLeast"/>
      <w:ind w:left="1253" w:hanging="1253"/>
    </w:pPr>
    <w:rPr>
      <w:sz w:val="20"/>
    </w:rPr>
  </w:style>
  <w:style w:type="paragraph" w:customStyle="1" w:styleId="CTA2a">
    <w:name w:val="CTA 2(a)"/>
    <w:basedOn w:val="OPCParaBase"/>
    <w:rsid w:val="00EC3368"/>
    <w:pPr>
      <w:tabs>
        <w:tab w:val="right" w:pos="482"/>
      </w:tabs>
      <w:spacing w:before="40" w:line="240" w:lineRule="atLeast"/>
      <w:ind w:left="748" w:hanging="748"/>
    </w:pPr>
    <w:rPr>
      <w:sz w:val="20"/>
    </w:rPr>
  </w:style>
  <w:style w:type="paragraph" w:customStyle="1" w:styleId="CTA2ai">
    <w:name w:val="CTA 2(a)(i)"/>
    <w:basedOn w:val="OPCParaBase"/>
    <w:rsid w:val="00EC3368"/>
    <w:pPr>
      <w:tabs>
        <w:tab w:val="right" w:pos="1089"/>
      </w:tabs>
      <w:spacing w:before="40" w:line="240" w:lineRule="atLeast"/>
      <w:ind w:left="1327" w:hanging="1327"/>
    </w:pPr>
    <w:rPr>
      <w:sz w:val="20"/>
    </w:rPr>
  </w:style>
  <w:style w:type="paragraph" w:customStyle="1" w:styleId="CTA3a">
    <w:name w:val="CTA 3(a)"/>
    <w:basedOn w:val="OPCParaBase"/>
    <w:rsid w:val="00EC3368"/>
    <w:pPr>
      <w:tabs>
        <w:tab w:val="right" w:pos="556"/>
      </w:tabs>
      <w:spacing w:before="40" w:line="240" w:lineRule="atLeast"/>
      <w:ind w:left="805" w:hanging="805"/>
    </w:pPr>
    <w:rPr>
      <w:sz w:val="20"/>
    </w:rPr>
  </w:style>
  <w:style w:type="paragraph" w:customStyle="1" w:styleId="CTA3ai">
    <w:name w:val="CTA 3(a)(i)"/>
    <w:basedOn w:val="OPCParaBase"/>
    <w:rsid w:val="00EC3368"/>
    <w:pPr>
      <w:tabs>
        <w:tab w:val="right" w:pos="1140"/>
      </w:tabs>
      <w:spacing w:before="40" w:line="240" w:lineRule="atLeast"/>
      <w:ind w:left="1361" w:hanging="1361"/>
    </w:pPr>
    <w:rPr>
      <w:sz w:val="20"/>
    </w:rPr>
  </w:style>
  <w:style w:type="paragraph" w:customStyle="1" w:styleId="CTA4a">
    <w:name w:val="CTA 4(a)"/>
    <w:basedOn w:val="OPCParaBase"/>
    <w:rsid w:val="00EC3368"/>
    <w:pPr>
      <w:tabs>
        <w:tab w:val="right" w:pos="624"/>
      </w:tabs>
      <w:spacing w:before="40" w:line="240" w:lineRule="atLeast"/>
      <w:ind w:left="873" w:hanging="873"/>
    </w:pPr>
    <w:rPr>
      <w:sz w:val="20"/>
    </w:rPr>
  </w:style>
  <w:style w:type="paragraph" w:customStyle="1" w:styleId="CTA4ai">
    <w:name w:val="CTA 4(a)(i)"/>
    <w:basedOn w:val="OPCParaBase"/>
    <w:rsid w:val="00EC3368"/>
    <w:pPr>
      <w:tabs>
        <w:tab w:val="right" w:pos="1213"/>
      </w:tabs>
      <w:spacing w:before="40" w:line="240" w:lineRule="atLeast"/>
      <w:ind w:left="1452" w:hanging="1452"/>
    </w:pPr>
    <w:rPr>
      <w:sz w:val="20"/>
    </w:rPr>
  </w:style>
  <w:style w:type="paragraph" w:customStyle="1" w:styleId="CTACAPS">
    <w:name w:val="CTA CAPS"/>
    <w:basedOn w:val="OPCParaBase"/>
    <w:rsid w:val="00EC3368"/>
    <w:pPr>
      <w:spacing w:before="60" w:line="240" w:lineRule="atLeast"/>
    </w:pPr>
    <w:rPr>
      <w:sz w:val="20"/>
    </w:rPr>
  </w:style>
  <w:style w:type="paragraph" w:customStyle="1" w:styleId="CTAright">
    <w:name w:val="CTA right"/>
    <w:basedOn w:val="OPCParaBase"/>
    <w:rsid w:val="00EC3368"/>
    <w:pPr>
      <w:spacing w:before="60" w:line="240" w:lineRule="auto"/>
      <w:jc w:val="right"/>
    </w:pPr>
    <w:rPr>
      <w:sz w:val="20"/>
    </w:rPr>
  </w:style>
  <w:style w:type="paragraph" w:customStyle="1" w:styleId="subsection">
    <w:name w:val="subsection"/>
    <w:aliases w:val="ss"/>
    <w:basedOn w:val="OPCParaBase"/>
    <w:link w:val="subsectionChar"/>
    <w:rsid w:val="00EC3368"/>
    <w:pPr>
      <w:tabs>
        <w:tab w:val="right" w:pos="1021"/>
      </w:tabs>
      <w:spacing w:before="180" w:line="240" w:lineRule="auto"/>
      <w:ind w:left="1134" w:hanging="1134"/>
    </w:pPr>
  </w:style>
  <w:style w:type="paragraph" w:customStyle="1" w:styleId="Definition">
    <w:name w:val="Definition"/>
    <w:aliases w:val="dd"/>
    <w:basedOn w:val="OPCParaBase"/>
    <w:rsid w:val="00EC3368"/>
    <w:pPr>
      <w:spacing w:before="180" w:line="240" w:lineRule="auto"/>
      <w:ind w:left="1134"/>
    </w:pPr>
  </w:style>
  <w:style w:type="paragraph" w:customStyle="1" w:styleId="ETAsubitem">
    <w:name w:val="ETA(subitem)"/>
    <w:basedOn w:val="OPCParaBase"/>
    <w:rsid w:val="00EC3368"/>
    <w:pPr>
      <w:tabs>
        <w:tab w:val="right" w:pos="340"/>
      </w:tabs>
      <w:spacing w:before="60" w:line="240" w:lineRule="auto"/>
      <w:ind w:left="454" w:hanging="454"/>
    </w:pPr>
    <w:rPr>
      <w:sz w:val="20"/>
    </w:rPr>
  </w:style>
  <w:style w:type="paragraph" w:customStyle="1" w:styleId="ETApara">
    <w:name w:val="ETA(para)"/>
    <w:basedOn w:val="OPCParaBase"/>
    <w:rsid w:val="00EC3368"/>
    <w:pPr>
      <w:tabs>
        <w:tab w:val="right" w:pos="754"/>
      </w:tabs>
      <w:spacing w:before="60" w:line="240" w:lineRule="auto"/>
      <w:ind w:left="828" w:hanging="828"/>
    </w:pPr>
    <w:rPr>
      <w:sz w:val="20"/>
    </w:rPr>
  </w:style>
  <w:style w:type="paragraph" w:customStyle="1" w:styleId="ETAsubpara">
    <w:name w:val="ETA(subpara)"/>
    <w:basedOn w:val="OPCParaBase"/>
    <w:rsid w:val="00EC3368"/>
    <w:pPr>
      <w:tabs>
        <w:tab w:val="right" w:pos="1083"/>
      </w:tabs>
      <w:spacing w:before="60" w:line="240" w:lineRule="auto"/>
      <w:ind w:left="1191" w:hanging="1191"/>
    </w:pPr>
    <w:rPr>
      <w:sz w:val="20"/>
    </w:rPr>
  </w:style>
  <w:style w:type="paragraph" w:customStyle="1" w:styleId="ETAsub-subpara">
    <w:name w:val="ETA(sub-subpara)"/>
    <w:basedOn w:val="OPCParaBase"/>
    <w:rsid w:val="00EC3368"/>
    <w:pPr>
      <w:tabs>
        <w:tab w:val="right" w:pos="1412"/>
      </w:tabs>
      <w:spacing w:before="60" w:line="240" w:lineRule="auto"/>
      <w:ind w:left="1525" w:hanging="1525"/>
    </w:pPr>
    <w:rPr>
      <w:sz w:val="20"/>
    </w:rPr>
  </w:style>
  <w:style w:type="paragraph" w:customStyle="1" w:styleId="Formula">
    <w:name w:val="Formula"/>
    <w:basedOn w:val="OPCParaBase"/>
    <w:rsid w:val="00EC3368"/>
    <w:pPr>
      <w:spacing w:line="240" w:lineRule="auto"/>
      <w:ind w:left="1134"/>
    </w:pPr>
    <w:rPr>
      <w:sz w:val="20"/>
    </w:rPr>
  </w:style>
  <w:style w:type="paragraph" w:styleId="Header">
    <w:name w:val="header"/>
    <w:basedOn w:val="OPCParaBase"/>
    <w:link w:val="HeaderChar"/>
    <w:unhideWhenUsed/>
    <w:rsid w:val="00EC3368"/>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C3368"/>
    <w:rPr>
      <w:rFonts w:eastAsia="Times New Roman" w:cs="Times New Roman"/>
      <w:sz w:val="16"/>
      <w:lang w:eastAsia="en-AU"/>
    </w:rPr>
  </w:style>
  <w:style w:type="paragraph" w:customStyle="1" w:styleId="House">
    <w:name w:val="House"/>
    <w:basedOn w:val="OPCParaBase"/>
    <w:rsid w:val="00EC3368"/>
    <w:pPr>
      <w:spacing w:line="240" w:lineRule="auto"/>
    </w:pPr>
    <w:rPr>
      <w:sz w:val="28"/>
    </w:rPr>
  </w:style>
  <w:style w:type="paragraph" w:customStyle="1" w:styleId="Item">
    <w:name w:val="Item"/>
    <w:aliases w:val="i"/>
    <w:basedOn w:val="OPCParaBase"/>
    <w:next w:val="ItemHead"/>
    <w:rsid w:val="00EC3368"/>
    <w:pPr>
      <w:keepLines/>
      <w:spacing w:before="80" w:line="240" w:lineRule="auto"/>
      <w:ind w:left="709"/>
    </w:pPr>
  </w:style>
  <w:style w:type="paragraph" w:customStyle="1" w:styleId="ItemHead">
    <w:name w:val="ItemHead"/>
    <w:aliases w:val="ih"/>
    <w:basedOn w:val="OPCParaBase"/>
    <w:next w:val="Item"/>
    <w:rsid w:val="00EC336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C3368"/>
    <w:pPr>
      <w:spacing w:line="240" w:lineRule="auto"/>
    </w:pPr>
    <w:rPr>
      <w:b/>
      <w:sz w:val="32"/>
    </w:rPr>
  </w:style>
  <w:style w:type="paragraph" w:customStyle="1" w:styleId="notedraft">
    <w:name w:val="note(draft)"/>
    <w:aliases w:val="nd"/>
    <w:basedOn w:val="OPCParaBase"/>
    <w:rsid w:val="00EC3368"/>
    <w:pPr>
      <w:spacing w:before="240" w:line="240" w:lineRule="auto"/>
      <w:ind w:left="284" w:hanging="284"/>
    </w:pPr>
    <w:rPr>
      <w:i/>
      <w:sz w:val="24"/>
    </w:rPr>
  </w:style>
  <w:style w:type="paragraph" w:customStyle="1" w:styleId="notemargin">
    <w:name w:val="note(margin)"/>
    <w:aliases w:val="nm"/>
    <w:basedOn w:val="OPCParaBase"/>
    <w:rsid w:val="00EC3368"/>
    <w:pPr>
      <w:tabs>
        <w:tab w:val="left" w:pos="709"/>
      </w:tabs>
      <w:spacing w:before="122" w:line="198" w:lineRule="exact"/>
      <w:ind w:left="709" w:hanging="709"/>
    </w:pPr>
    <w:rPr>
      <w:sz w:val="18"/>
    </w:rPr>
  </w:style>
  <w:style w:type="paragraph" w:customStyle="1" w:styleId="noteToPara">
    <w:name w:val="noteToPara"/>
    <w:aliases w:val="ntp"/>
    <w:basedOn w:val="OPCParaBase"/>
    <w:rsid w:val="00EC3368"/>
    <w:pPr>
      <w:spacing w:before="122" w:line="198" w:lineRule="exact"/>
      <w:ind w:left="2353" w:hanging="709"/>
    </w:pPr>
    <w:rPr>
      <w:sz w:val="18"/>
    </w:rPr>
  </w:style>
  <w:style w:type="paragraph" w:customStyle="1" w:styleId="noteParlAmend">
    <w:name w:val="note(ParlAmend)"/>
    <w:aliases w:val="npp"/>
    <w:basedOn w:val="OPCParaBase"/>
    <w:next w:val="ParlAmend"/>
    <w:rsid w:val="00EC3368"/>
    <w:pPr>
      <w:spacing w:line="240" w:lineRule="auto"/>
      <w:jc w:val="right"/>
    </w:pPr>
    <w:rPr>
      <w:rFonts w:ascii="Arial" w:hAnsi="Arial"/>
      <w:b/>
      <w:i/>
    </w:rPr>
  </w:style>
  <w:style w:type="paragraph" w:customStyle="1" w:styleId="Page1">
    <w:name w:val="Page1"/>
    <w:basedOn w:val="OPCParaBase"/>
    <w:rsid w:val="00EC3368"/>
    <w:pPr>
      <w:spacing w:before="5600" w:line="240" w:lineRule="auto"/>
    </w:pPr>
    <w:rPr>
      <w:b/>
      <w:sz w:val="32"/>
    </w:rPr>
  </w:style>
  <w:style w:type="paragraph" w:customStyle="1" w:styleId="PageBreak">
    <w:name w:val="PageBreak"/>
    <w:aliases w:val="pb"/>
    <w:basedOn w:val="OPCParaBase"/>
    <w:rsid w:val="00EC3368"/>
    <w:pPr>
      <w:spacing w:line="240" w:lineRule="auto"/>
    </w:pPr>
    <w:rPr>
      <w:sz w:val="20"/>
    </w:rPr>
  </w:style>
  <w:style w:type="paragraph" w:customStyle="1" w:styleId="paragraphsub">
    <w:name w:val="paragraph(sub)"/>
    <w:aliases w:val="aa"/>
    <w:basedOn w:val="OPCParaBase"/>
    <w:rsid w:val="00EC3368"/>
    <w:pPr>
      <w:tabs>
        <w:tab w:val="right" w:pos="1985"/>
      </w:tabs>
      <w:spacing w:before="40" w:line="240" w:lineRule="auto"/>
      <w:ind w:left="2098" w:hanging="2098"/>
    </w:pPr>
  </w:style>
  <w:style w:type="paragraph" w:customStyle="1" w:styleId="paragraphsub-sub">
    <w:name w:val="paragraph(sub-sub)"/>
    <w:aliases w:val="aaa"/>
    <w:basedOn w:val="OPCParaBase"/>
    <w:rsid w:val="00EC3368"/>
    <w:pPr>
      <w:tabs>
        <w:tab w:val="right" w:pos="2722"/>
      </w:tabs>
      <w:spacing w:before="40" w:line="240" w:lineRule="auto"/>
      <w:ind w:left="2835" w:hanging="2835"/>
    </w:pPr>
  </w:style>
  <w:style w:type="paragraph" w:customStyle="1" w:styleId="paragraph">
    <w:name w:val="paragraph"/>
    <w:aliases w:val="a"/>
    <w:basedOn w:val="OPCParaBase"/>
    <w:link w:val="paragraphChar"/>
    <w:rsid w:val="00EC3368"/>
    <w:pPr>
      <w:tabs>
        <w:tab w:val="right" w:pos="1531"/>
      </w:tabs>
      <w:spacing w:before="40" w:line="240" w:lineRule="auto"/>
      <w:ind w:left="1644" w:hanging="1644"/>
    </w:pPr>
  </w:style>
  <w:style w:type="paragraph" w:customStyle="1" w:styleId="ParlAmend">
    <w:name w:val="ParlAmend"/>
    <w:aliases w:val="pp"/>
    <w:basedOn w:val="OPCParaBase"/>
    <w:rsid w:val="00EC3368"/>
    <w:pPr>
      <w:spacing w:before="240" w:line="240" w:lineRule="atLeast"/>
      <w:ind w:hanging="567"/>
    </w:pPr>
    <w:rPr>
      <w:sz w:val="24"/>
    </w:rPr>
  </w:style>
  <w:style w:type="paragraph" w:customStyle="1" w:styleId="Penalty">
    <w:name w:val="Penalty"/>
    <w:basedOn w:val="OPCParaBase"/>
    <w:rsid w:val="00EC3368"/>
    <w:pPr>
      <w:tabs>
        <w:tab w:val="left" w:pos="2977"/>
      </w:tabs>
      <w:spacing w:before="180" w:line="240" w:lineRule="auto"/>
      <w:ind w:left="1985" w:hanging="851"/>
    </w:pPr>
  </w:style>
  <w:style w:type="paragraph" w:customStyle="1" w:styleId="Portfolio">
    <w:name w:val="Portfolio"/>
    <w:basedOn w:val="OPCParaBase"/>
    <w:rsid w:val="00EC3368"/>
    <w:pPr>
      <w:spacing w:line="240" w:lineRule="auto"/>
    </w:pPr>
    <w:rPr>
      <w:i/>
      <w:sz w:val="20"/>
    </w:rPr>
  </w:style>
  <w:style w:type="paragraph" w:customStyle="1" w:styleId="Preamble">
    <w:name w:val="Preamble"/>
    <w:basedOn w:val="OPCParaBase"/>
    <w:next w:val="Normal"/>
    <w:rsid w:val="00EC3368"/>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C3368"/>
    <w:pPr>
      <w:spacing w:line="240" w:lineRule="auto"/>
    </w:pPr>
    <w:rPr>
      <w:i/>
      <w:sz w:val="20"/>
    </w:rPr>
  </w:style>
  <w:style w:type="paragraph" w:customStyle="1" w:styleId="Session">
    <w:name w:val="Session"/>
    <w:basedOn w:val="OPCParaBase"/>
    <w:rsid w:val="00EC3368"/>
    <w:pPr>
      <w:spacing w:line="240" w:lineRule="auto"/>
    </w:pPr>
    <w:rPr>
      <w:sz w:val="28"/>
    </w:rPr>
  </w:style>
  <w:style w:type="paragraph" w:customStyle="1" w:styleId="Sponsor">
    <w:name w:val="Sponsor"/>
    <w:basedOn w:val="OPCParaBase"/>
    <w:rsid w:val="00EC3368"/>
    <w:pPr>
      <w:spacing w:line="240" w:lineRule="auto"/>
    </w:pPr>
    <w:rPr>
      <w:i/>
    </w:rPr>
  </w:style>
  <w:style w:type="paragraph" w:customStyle="1" w:styleId="Subitem">
    <w:name w:val="Subitem"/>
    <w:aliases w:val="iss"/>
    <w:basedOn w:val="OPCParaBase"/>
    <w:rsid w:val="00EC3368"/>
    <w:pPr>
      <w:spacing w:before="180" w:line="240" w:lineRule="auto"/>
      <w:ind w:left="709" w:hanging="709"/>
    </w:pPr>
  </w:style>
  <w:style w:type="paragraph" w:customStyle="1" w:styleId="SubitemHead">
    <w:name w:val="SubitemHead"/>
    <w:aliases w:val="issh"/>
    <w:basedOn w:val="OPCParaBase"/>
    <w:rsid w:val="00EC3368"/>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C3368"/>
    <w:pPr>
      <w:spacing w:before="40" w:line="240" w:lineRule="auto"/>
      <w:ind w:left="1134"/>
    </w:pPr>
  </w:style>
  <w:style w:type="paragraph" w:customStyle="1" w:styleId="SubsectionHead">
    <w:name w:val="SubsectionHead"/>
    <w:aliases w:val="ssh"/>
    <w:basedOn w:val="OPCParaBase"/>
    <w:next w:val="subsection"/>
    <w:rsid w:val="00EC3368"/>
    <w:pPr>
      <w:keepNext/>
      <w:keepLines/>
      <w:spacing w:before="240" w:line="240" w:lineRule="auto"/>
      <w:ind w:left="1134"/>
    </w:pPr>
    <w:rPr>
      <w:i/>
    </w:rPr>
  </w:style>
  <w:style w:type="paragraph" w:customStyle="1" w:styleId="Tablea">
    <w:name w:val="Table(a)"/>
    <w:aliases w:val="ta"/>
    <w:basedOn w:val="OPCParaBase"/>
    <w:rsid w:val="00EC3368"/>
    <w:pPr>
      <w:spacing w:before="60" w:line="240" w:lineRule="auto"/>
      <w:ind w:left="284" w:hanging="284"/>
    </w:pPr>
    <w:rPr>
      <w:sz w:val="20"/>
    </w:rPr>
  </w:style>
  <w:style w:type="paragraph" w:customStyle="1" w:styleId="TableAA">
    <w:name w:val="Table(AA)"/>
    <w:aliases w:val="taaa"/>
    <w:basedOn w:val="OPCParaBase"/>
    <w:rsid w:val="00EC3368"/>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C3368"/>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C3368"/>
    <w:pPr>
      <w:spacing w:before="60" w:line="240" w:lineRule="atLeast"/>
    </w:pPr>
    <w:rPr>
      <w:sz w:val="20"/>
    </w:rPr>
  </w:style>
  <w:style w:type="paragraph" w:customStyle="1" w:styleId="TLPBoxTextnote">
    <w:name w:val="TLPBoxText(note"/>
    <w:aliases w:val="right)"/>
    <w:basedOn w:val="OPCParaBase"/>
    <w:rsid w:val="00EC3368"/>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C3368"/>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C3368"/>
    <w:pPr>
      <w:spacing w:before="122" w:line="198" w:lineRule="exact"/>
      <w:ind w:left="1985" w:hanging="851"/>
      <w:jc w:val="right"/>
    </w:pPr>
    <w:rPr>
      <w:sz w:val="18"/>
    </w:rPr>
  </w:style>
  <w:style w:type="paragraph" w:customStyle="1" w:styleId="TLPTableBullet">
    <w:name w:val="TLPTableBullet"/>
    <w:aliases w:val="ttb"/>
    <w:basedOn w:val="OPCParaBase"/>
    <w:rsid w:val="00EC3368"/>
    <w:pPr>
      <w:spacing w:line="240" w:lineRule="exact"/>
      <w:ind w:left="284" w:hanging="284"/>
    </w:pPr>
    <w:rPr>
      <w:sz w:val="20"/>
    </w:rPr>
  </w:style>
  <w:style w:type="paragraph" w:styleId="TOC1">
    <w:name w:val="toc 1"/>
    <w:basedOn w:val="OPCParaBase"/>
    <w:next w:val="Normal"/>
    <w:uiPriority w:val="39"/>
    <w:semiHidden/>
    <w:unhideWhenUsed/>
    <w:rsid w:val="00EC3368"/>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C3368"/>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C3368"/>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EC3368"/>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EC3368"/>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EC3368"/>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EC3368"/>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C3368"/>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EC3368"/>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C3368"/>
    <w:pPr>
      <w:keepLines/>
      <w:spacing w:before="240" w:after="120" w:line="240" w:lineRule="auto"/>
      <w:ind w:left="794"/>
    </w:pPr>
    <w:rPr>
      <w:b/>
      <w:kern w:val="28"/>
      <w:sz w:val="20"/>
    </w:rPr>
  </w:style>
  <w:style w:type="paragraph" w:customStyle="1" w:styleId="TofSectsHeading">
    <w:name w:val="TofSects(Heading)"/>
    <w:basedOn w:val="OPCParaBase"/>
    <w:rsid w:val="00EC3368"/>
    <w:pPr>
      <w:spacing w:before="240" w:after="120" w:line="240" w:lineRule="auto"/>
    </w:pPr>
    <w:rPr>
      <w:b/>
      <w:sz w:val="24"/>
    </w:rPr>
  </w:style>
  <w:style w:type="paragraph" w:customStyle="1" w:styleId="TofSectsSection">
    <w:name w:val="TofSects(Section)"/>
    <w:basedOn w:val="OPCParaBase"/>
    <w:rsid w:val="00EC3368"/>
    <w:pPr>
      <w:keepLines/>
      <w:spacing w:before="40" w:line="240" w:lineRule="auto"/>
      <w:ind w:left="1588" w:hanging="794"/>
    </w:pPr>
    <w:rPr>
      <w:kern w:val="28"/>
      <w:sz w:val="18"/>
    </w:rPr>
  </w:style>
  <w:style w:type="paragraph" w:customStyle="1" w:styleId="TofSectsSubdiv">
    <w:name w:val="TofSects(Subdiv)"/>
    <w:basedOn w:val="OPCParaBase"/>
    <w:rsid w:val="00EC3368"/>
    <w:pPr>
      <w:keepLines/>
      <w:spacing w:before="80" w:line="240" w:lineRule="auto"/>
      <w:ind w:left="1588" w:hanging="794"/>
    </w:pPr>
    <w:rPr>
      <w:kern w:val="28"/>
    </w:rPr>
  </w:style>
  <w:style w:type="paragraph" w:customStyle="1" w:styleId="WRStyle">
    <w:name w:val="WR Style"/>
    <w:aliases w:val="WR"/>
    <w:basedOn w:val="OPCParaBase"/>
    <w:rsid w:val="00EC3368"/>
    <w:pPr>
      <w:spacing w:before="240" w:line="240" w:lineRule="auto"/>
      <w:ind w:left="284" w:hanging="284"/>
    </w:pPr>
    <w:rPr>
      <w:b/>
      <w:i/>
      <w:kern w:val="28"/>
      <w:sz w:val="24"/>
    </w:rPr>
  </w:style>
  <w:style w:type="paragraph" w:customStyle="1" w:styleId="notepara">
    <w:name w:val="note(para)"/>
    <w:aliases w:val="na"/>
    <w:basedOn w:val="OPCParaBase"/>
    <w:rsid w:val="00EC3368"/>
    <w:pPr>
      <w:spacing w:before="40" w:line="198" w:lineRule="exact"/>
      <w:ind w:left="2354" w:hanging="369"/>
    </w:pPr>
    <w:rPr>
      <w:sz w:val="18"/>
    </w:rPr>
  </w:style>
  <w:style w:type="paragraph" w:styleId="Footer">
    <w:name w:val="footer"/>
    <w:link w:val="FooterChar"/>
    <w:rsid w:val="00EC3368"/>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C3368"/>
    <w:rPr>
      <w:rFonts w:eastAsia="Times New Roman" w:cs="Times New Roman"/>
      <w:sz w:val="22"/>
      <w:szCs w:val="24"/>
      <w:lang w:eastAsia="en-AU"/>
    </w:rPr>
  </w:style>
  <w:style w:type="character" w:styleId="LineNumber">
    <w:name w:val="line number"/>
    <w:basedOn w:val="OPCCharBase"/>
    <w:uiPriority w:val="99"/>
    <w:semiHidden/>
    <w:unhideWhenUsed/>
    <w:rsid w:val="00EC3368"/>
    <w:rPr>
      <w:sz w:val="16"/>
    </w:rPr>
  </w:style>
  <w:style w:type="table" w:customStyle="1" w:styleId="CFlag">
    <w:name w:val="CFlag"/>
    <w:basedOn w:val="TableNormal"/>
    <w:uiPriority w:val="99"/>
    <w:rsid w:val="00EC3368"/>
    <w:rPr>
      <w:rFonts w:eastAsia="Times New Roman" w:cs="Times New Roman"/>
      <w:lang w:eastAsia="en-AU"/>
    </w:rPr>
    <w:tblPr/>
  </w:style>
  <w:style w:type="paragraph" w:customStyle="1" w:styleId="NotesHeading1">
    <w:name w:val="NotesHeading 1"/>
    <w:basedOn w:val="OPCParaBase"/>
    <w:next w:val="Normal"/>
    <w:rsid w:val="00EC3368"/>
    <w:rPr>
      <w:b/>
      <w:sz w:val="28"/>
      <w:szCs w:val="28"/>
    </w:rPr>
  </w:style>
  <w:style w:type="paragraph" w:customStyle="1" w:styleId="NotesHeading2">
    <w:name w:val="NotesHeading 2"/>
    <w:basedOn w:val="OPCParaBase"/>
    <w:next w:val="Normal"/>
    <w:rsid w:val="00EC3368"/>
    <w:rPr>
      <w:b/>
      <w:sz w:val="28"/>
      <w:szCs w:val="28"/>
    </w:rPr>
  </w:style>
  <w:style w:type="paragraph" w:customStyle="1" w:styleId="SignCoverPageEnd">
    <w:name w:val="SignCoverPageEnd"/>
    <w:basedOn w:val="OPCParaBase"/>
    <w:next w:val="Normal"/>
    <w:rsid w:val="00EC3368"/>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C3368"/>
    <w:pPr>
      <w:pBdr>
        <w:top w:val="single" w:sz="4" w:space="1" w:color="auto"/>
      </w:pBdr>
      <w:spacing w:before="360"/>
      <w:ind w:right="397"/>
      <w:jc w:val="both"/>
    </w:pPr>
  </w:style>
  <w:style w:type="paragraph" w:customStyle="1" w:styleId="Paragraphsub-sub-sub">
    <w:name w:val="Paragraph(sub-sub-sub)"/>
    <w:aliases w:val="aaaa"/>
    <w:basedOn w:val="OPCParaBase"/>
    <w:rsid w:val="00EC3368"/>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EC336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C336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C336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C3368"/>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EC3368"/>
    <w:pPr>
      <w:spacing w:before="120"/>
    </w:pPr>
  </w:style>
  <w:style w:type="paragraph" w:customStyle="1" w:styleId="TableTextEndNotes">
    <w:name w:val="TableTextEndNotes"/>
    <w:aliases w:val="Tten"/>
    <w:basedOn w:val="Normal"/>
    <w:rsid w:val="00EC3368"/>
    <w:pPr>
      <w:spacing w:before="60" w:line="240" w:lineRule="auto"/>
    </w:pPr>
    <w:rPr>
      <w:rFonts w:cs="Arial"/>
      <w:sz w:val="20"/>
      <w:szCs w:val="22"/>
    </w:rPr>
  </w:style>
  <w:style w:type="paragraph" w:customStyle="1" w:styleId="TableHeading">
    <w:name w:val="TableHeading"/>
    <w:aliases w:val="th"/>
    <w:basedOn w:val="OPCParaBase"/>
    <w:next w:val="Tabletext"/>
    <w:rsid w:val="00EC3368"/>
    <w:pPr>
      <w:keepNext/>
      <w:spacing w:before="60" w:line="240" w:lineRule="atLeast"/>
    </w:pPr>
    <w:rPr>
      <w:b/>
      <w:sz w:val="20"/>
    </w:rPr>
  </w:style>
  <w:style w:type="paragraph" w:customStyle="1" w:styleId="NoteToSubpara">
    <w:name w:val="NoteToSubpara"/>
    <w:aliases w:val="nts"/>
    <w:basedOn w:val="OPCParaBase"/>
    <w:rsid w:val="00EC3368"/>
    <w:pPr>
      <w:spacing w:before="40" w:line="198" w:lineRule="exact"/>
      <w:ind w:left="2835" w:hanging="709"/>
    </w:pPr>
    <w:rPr>
      <w:sz w:val="18"/>
    </w:rPr>
  </w:style>
  <w:style w:type="paragraph" w:customStyle="1" w:styleId="ENoteTableHeading">
    <w:name w:val="ENoteTableHeading"/>
    <w:aliases w:val="enth"/>
    <w:basedOn w:val="OPCParaBase"/>
    <w:rsid w:val="00EC3368"/>
    <w:pPr>
      <w:keepNext/>
      <w:spacing w:before="60" w:line="240" w:lineRule="atLeast"/>
    </w:pPr>
    <w:rPr>
      <w:rFonts w:ascii="Arial" w:hAnsi="Arial"/>
      <w:b/>
      <w:sz w:val="16"/>
    </w:rPr>
  </w:style>
  <w:style w:type="paragraph" w:customStyle="1" w:styleId="ENoteTTi">
    <w:name w:val="ENoteTTi"/>
    <w:aliases w:val="entti"/>
    <w:basedOn w:val="OPCParaBase"/>
    <w:rsid w:val="00EC3368"/>
    <w:pPr>
      <w:keepNext/>
      <w:spacing w:before="60" w:line="240" w:lineRule="atLeast"/>
      <w:ind w:left="170"/>
    </w:pPr>
    <w:rPr>
      <w:sz w:val="16"/>
    </w:rPr>
  </w:style>
  <w:style w:type="paragraph" w:customStyle="1" w:styleId="ENotesHeading1">
    <w:name w:val="ENotesHeading 1"/>
    <w:aliases w:val="Enh1"/>
    <w:basedOn w:val="OPCParaBase"/>
    <w:next w:val="Normal"/>
    <w:rsid w:val="00EC3368"/>
    <w:pPr>
      <w:spacing w:before="120"/>
      <w:outlineLvl w:val="1"/>
    </w:pPr>
    <w:rPr>
      <w:b/>
      <w:sz w:val="28"/>
      <w:szCs w:val="28"/>
    </w:rPr>
  </w:style>
  <w:style w:type="paragraph" w:customStyle="1" w:styleId="ENotesHeading2">
    <w:name w:val="ENotesHeading 2"/>
    <w:aliases w:val="Enh2"/>
    <w:basedOn w:val="OPCParaBase"/>
    <w:next w:val="Normal"/>
    <w:rsid w:val="00EC3368"/>
    <w:pPr>
      <w:spacing w:before="120" w:after="120"/>
      <w:outlineLvl w:val="2"/>
    </w:pPr>
    <w:rPr>
      <w:b/>
      <w:sz w:val="24"/>
      <w:szCs w:val="28"/>
    </w:rPr>
  </w:style>
  <w:style w:type="paragraph" w:customStyle="1" w:styleId="ENoteTTIndentHeading">
    <w:name w:val="ENoteTTIndentHeading"/>
    <w:aliases w:val="enTTHi"/>
    <w:basedOn w:val="OPCParaBase"/>
    <w:rsid w:val="00EC3368"/>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C3368"/>
    <w:pPr>
      <w:spacing w:before="60" w:line="240" w:lineRule="atLeast"/>
    </w:pPr>
    <w:rPr>
      <w:sz w:val="16"/>
    </w:rPr>
  </w:style>
  <w:style w:type="paragraph" w:customStyle="1" w:styleId="MadeunderText">
    <w:name w:val="MadeunderText"/>
    <w:basedOn w:val="OPCParaBase"/>
    <w:next w:val="Normal"/>
    <w:rsid w:val="00EC3368"/>
    <w:pPr>
      <w:spacing w:before="240"/>
    </w:pPr>
    <w:rPr>
      <w:sz w:val="24"/>
      <w:szCs w:val="24"/>
    </w:rPr>
  </w:style>
  <w:style w:type="paragraph" w:customStyle="1" w:styleId="ENotesHeading3">
    <w:name w:val="ENotesHeading 3"/>
    <w:aliases w:val="Enh3"/>
    <w:basedOn w:val="OPCParaBase"/>
    <w:next w:val="Normal"/>
    <w:rsid w:val="00EC3368"/>
    <w:pPr>
      <w:keepNext/>
      <w:spacing w:before="120" w:line="240" w:lineRule="auto"/>
      <w:outlineLvl w:val="4"/>
    </w:pPr>
    <w:rPr>
      <w:b/>
      <w:szCs w:val="24"/>
    </w:rPr>
  </w:style>
  <w:style w:type="paragraph" w:customStyle="1" w:styleId="SubPartCASA">
    <w:name w:val="SubPart(CASA)"/>
    <w:aliases w:val="csp"/>
    <w:basedOn w:val="OPCParaBase"/>
    <w:next w:val="ActHead3"/>
    <w:rsid w:val="00EC3368"/>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EC3368"/>
  </w:style>
  <w:style w:type="character" w:customStyle="1" w:styleId="CharSubPartNoCASA">
    <w:name w:val="CharSubPartNo(CASA)"/>
    <w:basedOn w:val="OPCCharBase"/>
    <w:uiPriority w:val="1"/>
    <w:rsid w:val="00EC3368"/>
  </w:style>
  <w:style w:type="paragraph" w:customStyle="1" w:styleId="ENoteTTIndentHeadingSub">
    <w:name w:val="ENoteTTIndentHeadingSub"/>
    <w:aliases w:val="enTTHis"/>
    <w:basedOn w:val="OPCParaBase"/>
    <w:rsid w:val="00EC3368"/>
    <w:pPr>
      <w:keepNext/>
      <w:spacing w:before="60" w:line="240" w:lineRule="atLeast"/>
      <w:ind w:left="340"/>
    </w:pPr>
    <w:rPr>
      <w:b/>
      <w:sz w:val="16"/>
    </w:rPr>
  </w:style>
  <w:style w:type="paragraph" w:customStyle="1" w:styleId="ENoteTTiSub">
    <w:name w:val="ENoteTTiSub"/>
    <w:aliases w:val="enttis"/>
    <w:basedOn w:val="OPCParaBase"/>
    <w:rsid w:val="00EC3368"/>
    <w:pPr>
      <w:keepNext/>
      <w:spacing w:before="60" w:line="240" w:lineRule="atLeast"/>
      <w:ind w:left="340"/>
    </w:pPr>
    <w:rPr>
      <w:sz w:val="16"/>
    </w:rPr>
  </w:style>
  <w:style w:type="paragraph" w:customStyle="1" w:styleId="SubDivisionMigration">
    <w:name w:val="SubDivisionMigration"/>
    <w:aliases w:val="sdm"/>
    <w:basedOn w:val="OPCParaBase"/>
    <w:rsid w:val="00EC3368"/>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C3368"/>
    <w:pPr>
      <w:keepNext/>
      <w:keepLines/>
      <w:spacing w:before="240" w:line="240" w:lineRule="auto"/>
      <w:ind w:left="1134" w:hanging="1134"/>
    </w:pPr>
    <w:rPr>
      <w:b/>
      <w:sz w:val="28"/>
    </w:rPr>
  </w:style>
  <w:style w:type="table" w:styleId="TableGrid">
    <w:name w:val="Table Grid"/>
    <w:basedOn w:val="TableNormal"/>
    <w:uiPriority w:val="59"/>
    <w:rsid w:val="00EC3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rsid w:val="00EC3368"/>
    <w:pPr>
      <w:spacing w:before="122" w:line="240" w:lineRule="auto"/>
      <w:ind w:left="1985" w:hanging="851"/>
    </w:pPr>
    <w:rPr>
      <w:sz w:val="18"/>
    </w:rPr>
  </w:style>
  <w:style w:type="paragraph" w:customStyle="1" w:styleId="FreeForm">
    <w:name w:val="FreeForm"/>
    <w:rsid w:val="00EC3368"/>
    <w:rPr>
      <w:rFonts w:ascii="Arial" w:hAnsi="Arial"/>
      <w:sz w:val="22"/>
    </w:rPr>
  </w:style>
  <w:style w:type="paragraph" w:customStyle="1" w:styleId="SOText">
    <w:name w:val="SO Text"/>
    <w:aliases w:val="sot"/>
    <w:link w:val="SOTextChar"/>
    <w:rsid w:val="00EC3368"/>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C3368"/>
    <w:rPr>
      <w:sz w:val="22"/>
    </w:rPr>
  </w:style>
  <w:style w:type="paragraph" w:customStyle="1" w:styleId="SOTextNote">
    <w:name w:val="SO TextNote"/>
    <w:aliases w:val="sont"/>
    <w:basedOn w:val="SOText"/>
    <w:qFormat/>
    <w:rsid w:val="00EC3368"/>
    <w:pPr>
      <w:spacing w:before="122" w:line="198" w:lineRule="exact"/>
      <w:ind w:left="1843" w:hanging="709"/>
    </w:pPr>
    <w:rPr>
      <w:sz w:val="18"/>
    </w:rPr>
  </w:style>
  <w:style w:type="paragraph" w:customStyle="1" w:styleId="SOPara">
    <w:name w:val="SO Para"/>
    <w:aliases w:val="soa"/>
    <w:basedOn w:val="SOText"/>
    <w:link w:val="SOParaChar"/>
    <w:qFormat/>
    <w:rsid w:val="00EC3368"/>
    <w:pPr>
      <w:tabs>
        <w:tab w:val="right" w:pos="1786"/>
      </w:tabs>
      <w:spacing w:before="40"/>
      <w:ind w:left="2070" w:hanging="936"/>
    </w:pPr>
  </w:style>
  <w:style w:type="character" w:customStyle="1" w:styleId="SOParaChar">
    <w:name w:val="SO Para Char"/>
    <w:aliases w:val="soa Char"/>
    <w:basedOn w:val="DefaultParagraphFont"/>
    <w:link w:val="SOPara"/>
    <w:rsid w:val="00EC3368"/>
    <w:rPr>
      <w:sz w:val="22"/>
    </w:rPr>
  </w:style>
  <w:style w:type="paragraph" w:customStyle="1" w:styleId="FileName">
    <w:name w:val="FileName"/>
    <w:basedOn w:val="Normal"/>
    <w:rsid w:val="00EC3368"/>
  </w:style>
  <w:style w:type="paragraph" w:customStyle="1" w:styleId="SOHeadBold">
    <w:name w:val="SO HeadBold"/>
    <w:aliases w:val="sohb"/>
    <w:basedOn w:val="SOText"/>
    <w:next w:val="SOText"/>
    <w:link w:val="SOHeadBoldChar"/>
    <w:qFormat/>
    <w:rsid w:val="00EC3368"/>
    <w:rPr>
      <w:b/>
    </w:rPr>
  </w:style>
  <w:style w:type="character" w:customStyle="1" w:styleId="SOHeadBoldChar">
    <w:name w:val="SO HeadBold Char"/>
    <w:aliases w:val="sohb Char"/>
    <w:basedOn w:val="DefaultParagraphFont"/>
    <w:link w:val="SOHeadBold"/>
    <w:rsid w:val="00EC3368"/>
    <w:rPr>
      <w:b/>
      <w:sz w:val="22"/>
    </w:rPr>
  </w:style>
  <w:style w:type="paragraph" w:customStyle="1" w:styleId="SOHeadItalic">
    <w:name w:val="SO HeadItalic"/>
    <w:aliases w:val="sohi"/>
    <w:basedOn w:val="SOText"/>
    <w:next w:val="SOText"/>
    <w:link w:val="SOHeadItalicChar"/>
    <w:qFormat/>
    <w:rsid w:val="00EC3368"/>
    <w:rPr>
      <w:i/>
    </w:rPr>
  </w:style>
  <w:style w:type="character" w:customStyle="1" w:styleId="SOHeadItalicChar">
    <w:name w:val="SO HeadItalic Char"/>
    <w:aliases w:val="sohi Char"/>
    <w:basedOn w:val="DefaultParagraphFont"/>
    <w:link w:val="SOHeadItalic"/>
    <w:rsid w:val="00EC3368"/>
    <w:rPr>
      <w:i/>
      <w:sz w:val="22"/>
    </w:rPr>
  </w:style>
  <w:style w:type="paragraph" w:customStyle="1" w:styleId="SOBullet">
    <w:name w:val="SO Bullet"/>
    <w:aliases w:val="sotb"/>
    <w:basedOn w:val="SOText"/>
    <w:link w:val="SOBulletChar"/>
    <w:qFormat/>
    <w:rsid w:val="00EC3368"/>
    <w:pPr>
      <w:ind w:left="1559" w:hanging="425"/>
    </w:pPr>
  </w:style>
  <w:style w:type="character" w:customStyle="1" w:styleId="SOBulletChar">
    <w:name w:val="SO Bullet Char"/>
    <w:aliases w:val="sotb Char"/>
    <w:basedOn w:val="DefaultParagraphFont"/>
    <w:link w:val="SOBullet"/>
    <w:rsid w:val="00EC3368"/>
    <w:rPr>
      <w:sz w:val="22"/>
    </w:rPr>
  </w:style>
  <w:style w:type="paragraph" w:customStyle="1" w:styleId="SOBulletNote">
    <w:name w:val="SO BulletNote"/>
    <w:aliases w:val="sonb"/>
    <w:basedOn w:val="SOTextNote"/>
    <w:link w:val="SOBulletNoteChar"/>
    <w:qFormat/>
    <w:rsid w:val="00EC3368"/>
    <w:pPr>
      <w:tabs>
        <w:tab w:val="left" w:pos="1560"/>
      </w:tabs>
      <w:ind w:left="2268" w:hanging="1134"/>
    </w:pPr>
  </w:style>
  <w:style w:type="character" w:customStyle="1" w:styleId="SOBulletNoteChar">
    <w:name w:val="SO BulletNote Char"/>
    <w:aliases w:val="sonb Char"/>
    <w:basedOn w:val="DefaultParagraphFont"/>
    <w:link w:val="SOBulletNote"/>
    <w:rsid w:val="00EC3368"/>
    <w:rPr>
      <w:sz w:val="18"/>
    </w:rPr>
  </w:style>
  <w:style w:type="paragraph" w:customStyle="1" w:styleId="SOText2">
    <w:name w:val="SO Text2"/>
    <w:aliases w:val="sot2"/>
    <w:basedOn w:val="Normal"/>
    <w:next w:val="SOText"/>
    <w:link w:val="SOText2Char"/>
    <w:rsid w:val="00EC3368"/>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C3368"/>
    <w:rPr>
      <w:sz w:val="22"/>
    </w:rPr>
  </w:style>
  <w:style w:type="paragraph" w:customStyle="1" w:styleId="Transitional">
    <w:name w:val="Transitional"/>
    <w:aliases w:val="tr"/>
    <w:basedOn w:val="ItemHead"/>
    <w:next w:val="Item"/>
    <w:rsid w:val="00EC3368"/>
  </w:style>
  <w:style w:type="numbering" w:styleId="111111">
    <w:name w:val="Outline List 2"/>
    <w:basedOn w:val="NoList"/>
    <w:uiPriority w:val="99"/>
    <w:semiHidden/>
    <w:unhideWhenUsed/>
    <w:rsid w:val="00EC3368"/>
    <w:pPr>
      <w:numPr>
        <w:numId w:val="13"/>
      </w:numPr>
    </w:pPr>
  </w:style>
  <w:style w:type="numbering" w:styleId="1ai">
    <w:name w:val="Outline List 1"/>
    <w:basedOn w:val="NoList"/>
    <w:uiPriority w:val="99"/>
    <w:semiHidden/>
    <w:unhideWhenUsed/>
    <w:rsid w:val="00EC3368"/>
    <w:pPr>
      <w:numPr>
        <w:numId w:val="14"/>
      </w:numPr>
    </w:pPr>
  </w:style>
  <w:style w:type="character" w:customStyle="1" w:styleId="Heading1Char">
    <w:name w:val="Heading 1 Char"/>
    <w:basedOn w:val="DefaultParagraphFont"/>
    <w:link w:val="Heading1"/>
    <w:uiPriority w:val="9"/>
    <w:rsid w:val="00EC33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C3368"/>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EC336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C3368"/>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EC3368"/>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EC3368"/>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EC3368"/>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EC33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EC336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EC3368"/>
    <w:pPr>
      <w:numPr>
        <w:numId w:val="15"/>
      </w:numPr>
    </w:pPr>
  </w:style>
  <w:style w:type="paragraph" w:styleId="BalloonText">
    <w:name w:val="Balloon Text"/>
    <w:basedOn w:val="Normal"/>
    <w:link w:val="BalloonTextChar"/>
    <w:uiPriority w:val="99"/>
    <w:semiHidden/>
    <w:unhideWhenUsed/>
    <w:rsid w:val="00EC33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368"/>
    <w:rPr>
      <w:rFonts w:ascii="Segoe UI" w:hAnsi="Segoe UI" w:cs="Segoe UI"/>
      <w:sz w:val="18"/>
      <w:szCs w:val="18"/>
    </w:rPr>
  </w:style>
  <w:style w:type="paragraph" w:styleId="Bibliography">
    <w:name w:val="Bibliography"/>
    <w:basedOn w:val="Normal"/>
    <w:next w:val="Normal"/>
    <w:uiPriority w:val="37"/>
    <w:semiHidden/>
    <w:unhideWhenUsed/>
    <w:rsid w:val="00EC3368"/>
  </w:style>
  <w:style w:type="paragraph" w:styleId="BlockText">
    <w:name w:val="Block Text"/>
    <w:basedOn w:val="Normal"/>
    <w:uiPriority w:val="99"/>
    <w:semiHidden/>
    <w:unhideWhenUsed/>
    <w:rsid w:val="00EC336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EC3368"/>
    <w:pPr>
      <w:spacing w:after="120"/>
    </w:pPr>
  </w:style>
  <w:style w:type="character" w:customStyle="1" w:styleId="BodyTextChar">
    <w:name w:val="Body Text Char"/>
    <w:basedOn w:val="DefaultParagraphFont"/>
    <w:link w:val="BodyText"/>
    <w:uiPriority w:val="99"/>
    <w:semiHidden/>
    <w:rsid w:val="00EC3368"/>
    <w:rPr>
      <w:sz w:val="22"/>
    </w:rPr>
  </w:style>
  <w:style w:type="paragraph" w:styleId="BodyText2">
    <w:name w:val="Body Text 2"/>
    <w:basedOn w:val="Normal"/>
    <w:link w:val="BodyText2Char"/>
    <w:uiPriority w:val="99"/>
    <w:semiHidden/>
    <w:unhideWhenUsed/>
    <w:rsid w:val="00EC3368"/>
    <w:pPr>
      <w:spacing w:after="120" w:line="480" w:lineRule="auto"/>
    </w:pPr>
  </w:style>
  <w:style w:type="character" w:customStyle="1" w:styleId="BodyText2Char">
    <w:name w:val="Body Text 2 Char"/>
    <w:basedOn w:val="DefaultParagraphFont"/>
    <w:link w:val="BodyText2"/>
    <w:uiPriority w:val="99"/>
    <w:semiHidden/>
    <w:rsid w:val="00EC3368"/>
    <w:rPr>
      <w:sz w:val="22"/>
    </w:rPr>
  </w:style>
  <w:style w:type="paragraph" w:styleId="BodyText3">
    <w:name w:val="Body Text 3"/>
    <w:basedOn w:val="Normal"/>
    <w:link w:val="BodyText3Char"/>
    <w:uiPriority w:val="99"/>
    <w:semiHidden/>
    <w:unhideWhenUsed/>
    <w:rsid w:val="00EC3368"/>
    <w:pPr>
      <w:spacing w:after="120"/>
    </w:pPr>
    <w:rPr>
      <w:sz w:val="16"/>
      <w:szCs w:val="16"/>
    </w:rPr>
  </w:style>
  <w:style w:type="character" w:customStyle="1" w:styleId="BodyText3Char">
    <w:name w:val="Body Text 3 Char"/>
    <w:basedOn w:val="DefaultParagraphFont"/>
    <w:link w:val="BodyText3"/>
    <w:uiPriority w:val="99"/>
    <w:semiHidden/>
    <w:rsid w:val="00EC3368"/>
    <w:rPr>
      <w:sz w:val="16"/>
      <w:szCs w:val="16"/>
    </w:rPr>
  </w:style>
  <w:style w:type="paragraph" w:styleId="BodyTextFirstIndent">
    <w:name w:val="Body Text First Indent"/>
    <w:basedOn w:val="BodyText"/>
    <w:link w:val="BodyTextFirstIndentChar"/>
    <w:uiPriority w:val="99"/>
    <w:semiHidden/>
    <w:unhideWhenUsed/>
    <w:rsid w:val="00EC3368"/>
    <w:pPr>
      <w:spacing w:after="0"/>
      <w:ind w:firstLine="360"/>
    </w:pPr>
  </w:style>
  <w:style w:type="character" w:customStyle="1" w:styleId="BodyTextFirstIndentChar">
    <w:name w:val="Body Text First Indent Char"/>
    <w:basedOn w:val="BodyTextChar"/>
    <w:link w:val="BodyTextFirstIndent"/>
    <w:uiPriority w:val="99"/>
    <w:semiHidden/>
    <w:rsid w:val="00EC3368"/>
    <w:rPr>
      <w:sz w:val="22"/>
    </w:rPr>
  </w:style>
  <w:style w:type="paragraph" w:styleId="BodyTextIndent">
    <w:name w:val="Body Text Indent"/>
    <w:basedOn w:val="Normal"/>
    <w:link w:val="BodyTextIndentChar"/>
    <w:uiPriority w:val="99"/>
    <w:semiHidden/>
    <w:unhideWhenUsed/>
    <w:rsid w:val="00EC3368"/>
    <w:pPr>
      <w:spacing w:after="120"/>
      <w:ind w:left="283"/>
    </w:pPr>
  </w:style>
  <w:style w:type="character" w:customStyle="1" w:styleId="BodyTextIndentChar">
    <w:name w:val="Body Text Indent Char"/>
    <w:basedOn w:val="DefaultParagraphFont"/>
    <w:link w:val="BodyTextIndent"/>
    <w:uiPriority w:val="99"/>
    <w:semiHidden/>
    <w:rsid w:val="00EC3368"/>
    <w:rPr>
      <w:sz w:val="22"/>
    </w:rPr>
  </w:style>
  <w:style w:type="paragraph" w:styleId="BodyTextFirstIndent2">
    <w:name w:val="Body Text First Indent 2"/>
    <w:basedOn w:val="BodyTextIndent"/>
    <w:link w:val="BodyTextFirstIndent2Char"/>
    <w:uiPriority w:val="99"/>
    <w:semiHidden/>
    <w:unhideWhenUsed/>
    <w:rsid w:val="00EC3368"/>
    <w:pPr>
      <w:spacing w:after="0"/>
      <w:ind w:left="360" w:firstLine="360"/>
    </w:pPr>
  </w:style>
  <w:style w:type="character" w:customStyle="1" w:styleId="BodyTextFirstIndent2Char">
    <w:name w:val="Body Text First Indent 2 Char"/>
    <w:basedOn w:val="BodyTextIndentChar"/>
    <w:link w:val="BodyTextFirstIndent2"/>
    <w:uiPriority w:val="99"/>
    <w:semiHidden/>
    <w:rsid w:val="00EC3368"/>
    <w:rPr>
      <w:sz w:val="22"/>
    </w:rPr>
  </w:style>
  <w:style w:type="paragraph" w:styleId="BodyTextIndent2">
    <w:name w:val="Body Text Indent 2"/>
    <w:basedOn w:val="Normal"/>
    <w:link w:val="BodyTextIndent2Char"/>
    <w:uiPriority w:val="99"/>
    <w:semiHidden/>
    <w:unhideWhenUsed/>
    <w:rsid w:val="00EC3368"/>
    <w:pPr>
      <w:spacing w:after="120" w:line="480" w:lineRule="auto"/>
      <w:ind w:left="283"/>
    </w:pPr>
  </w:style>
  <w:style w:type="character" w:customStyle="1" w:styleId="BodyTextIndent2Char">
    <w:name w:val="Body Text Indent 2 Char"/>
    <w:basedOn w:val="DefaultParagraphFont"/>
    <w:link w:val="BodyTextIndent2"/>
    <w:uiPriority w:val="99"/>
    <w:semiHidden/>
    <w:rsid w:val="00EC3368"/>
    <w:rPr>
      <w:sz w:val="22"/>
    </w:rPr>
  </w:style>
  <w:style w:type="paragraph" w:styleId="BodyTextIndent3">
    <w:name w:val="Body Text Indent 3"/>
    <w:basedOn w:val="Normal"/>
    <w:link w:val="BodyTextIndent3Char"/>
    <w:uiPriority w:val="99"/>
    <w:semiHidden/>
    <w:unhideWhenUsed/>
    <w:rsid w:val="00EC336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C3368"/>
    <w:rPr>
      <w:sz w:val="16"/>
      <w:szCs w:val="16"/>
    </w:rPr>
  </w:style>
  <w:style w:type="character" w:styleId="BookTitle">
    <w:name w:val="Book Title"/>
    <w:basedOn w:val="DefaultParagraphFont"/>
    <w:uiPriority w:val="33"/>
    <w:qFormat/>
    <w:rsid w:val="00EC3368"/>
    <w:rPr>
      <w:b/>
      <w:bCs/>
      <w:i/>
      <w:iCs/>
      <w:spacing w:val="5"/>
    </w:rPr>
  </w:style>
  <w:style w:type="paragraph" w:styleId="Caption">
    <w:name w:val="caption"/>
    <w:basedOn w:val="Normal"/>
    <w:next w:val="Normal"/>
    <w:uiPriority w:val="35"/>
    <w:semiHidden/>
    <w:unhideWhenUsed/>
    <w:qFormat/>
    <w:rsid w:val="00EC3368"/>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EC3368"/>
    <w:pPr>
      <w:spacing w:line="240" w:lineRule="auto"/>
      <w:ind w:left="4252"/>
    </w:pPr>
  </w:style>
  <w:style w:type="character" w:customStyle="1" w:styleId="ClosingChar">
    <w:name w:val="Closing Char"/>
    <w:basedOn w:val="DefaultParagraphFont"/>
    <w:link w:val="Closing"/>
    <w:uiPriority w:val="99"/>
    <w:semiHidden/>
    <w:rsid w:val="00EC3368"/>
    <w:rPr>
      <w:sz w:val="22"/>
    </w:rPr>
  </w:style>
  <w:style w:type="table" w:styleId="ColorfulGrid">
    <w:name w:val="Colorful Grid"/>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EC3368"/>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EC336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C3368"/>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EC3368"/>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EC3368"/>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EC3368"/>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EC3368"/>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EC3368"/>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C3368"/>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C3368"/>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EC3368"/>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C3368"/>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C3368"/>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C3368"/>
    <w:rPr>
      <w:sz w:val="16"/>
      <w:szCs w:val="16"/>
    </w:rPr>
  </w:style>
  <w:style w:type="paragraph" w:styleId="CommentText">
    <w:name w:val="annotation text"/>
    <w:basedOn w:val="Normal"/>
    <w:link w:val="CommentTextChar"/>
    <w:uiPriority w:val="99"/>
    <w:semiHidden/>
    <w:unhideWhenUsed/>
    <w:rsid w:val="00EC3368"/>
    <w:pPr>
      <w:spacing w:line="240" w:lineRule="auto"/>
    </w:pPr>
    <w:rPr>
      <w:sz w:val="20"/>
    </w:rPr>
  </w:style>
  <w:style w:type="character" w:customStyle="1" w:styleId="CommentTextChar">
    <w:name w:val="Comment Text Char"/>
    <w:basedOn w:val="DefaultParagraphFont"/>
    <w:link w:val="CommentText"/>
    <w:uiPriority w:val="99"/>
    <w:semiHidden/>
    <w:rsid w:val="00EC3368"/>
  </w:style>
  <w:style w:type="paragraph" w:styleId="CommentSubject">
    <w:name w:val="annotation subject"/>
    <w:basedOn w:val="CommentText"/>
    <w:next w:val="CommentText"/>
    <w:link w:val="CommentSubjectChar"/>
    <w:uiPriority w:val="99"/>
    <w:semiHidden/>
    <w:unhideWhenUsed/>
    <w:rsid w:val="00EC3368"/>
    <w:rPr>
      <w:b/>
      <w:bCs/>
    </w:rPr>
  </w:style>
  <w:style w:type="character" w:customStyle="1" w:styleId="CommentSubjectChar">
    <w:name w:val="Comment Subject Char"/>
    <w:basedOn w:val="CommentTextChar"/>
    <w:link w:val="CommentSubject"/>
    <w:uiPriority w:val="99"/>
    <w:semiHidden/>
    <w:rsid w:val="00EC3368"/>
    <w:rPr>
      <w:b/>
      <w:bCs/>
    </w:rPr>
  </w:style>
  <w:style w:type="table" w:styleId="DarkList">
    <w:name w:val="Dark List"/>
    <w:basedOn w:val="TableNormal"/>
    <w:uiPriority w:val="70"/>
    <w:semiHidden/>
    <w:unhideWhenUsed/>
    <w:rsid w:val="00EC336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C3368"/>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EC3368"/>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EC3368"/>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EC3368"/>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EC3368"/>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EC3368"/>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EC3368"/>
  </w:style>
  <w:style w:type="character" w:customStyle="1" w:styleId="DateChar">
    <w:name w:val="Date Char"/>
    <w:basedOn w:val="DefaultParagraphFont"/>
    <w:link w:val="Date"/>
    <w:uiPriority w:val="99"/>
    <w:semiHidden/>
    <w:rsid w:val="00EC3368"/>
    <w:rPr>
      <w:sz w:val="22"/>
    </w:rPr>
  </w:style>
  <w:style w:type="paragraph" w:styleId="DocumentMap">
    <w:name w:val="Document Map"/>
    <w:basedOn w:val="Normal"/>
    <w:link w:val="DocumentMapChar"/>
    <w:uiPriority w:val="99"/>
    <w:semiHidden/>
    <w:unhideWhenUsed/>
    <w:rsid w:val="00EC336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C3368"/>
    <w:rPr>
      <w:rFonts w:ascii="Segoe UI" w:hAnsi="Segoe UI" w:cs="Segoe UI"/>
      <w:sz w:val="16"/>
      <w:szCs w:val="16"/>
    </w:rPr>
  </w:style>
  <w:style w:type="paragraph" w:styleId="E-mailSignature">
    <w:name w:val="E-mail Signature"/>
    <w:basedOn w:val="Normal"/>
    <w:link w:val="E-mailSignatureChar"/>
    <w:uiPriority w:val="99"/>
    <w:semiHidden/>
    <w:unhideWhenUsed/>
    <w:rsid w:val="00EC3368"/>
    <w:pPr>
      <w:spacing w:line="240" w:lineRule="auto"/>
    </w:pPr>
  </w:style>
  <w:style w:type="character" w:customStyle="1" w:styleId="E-mailSignatureChar">
    <w:name w:val="E-mail Signature Char"/>
    <w:basedOn w:val="DefaultParagraphFont"/>
    <w:link w:val="E-mailSignature"/>
    <w:uiPriority w:val="99"/>
    <w:semiHidden/>
    <w:rsid w:val="00EC3368"/>
    <w:rPr>
      <w:sz w:val="22"/>
    </w:rPr>
  </w:style>
  <w:style w:type="character" w:styleId="Emphasis">
    <w:name w:val="Emphasis"/>
    <w:basedOn w:val="DefaultParagraphFont"/>
    <w:uiPriority w:val="20"/>
    <w:qFormat/>
    <w:rsid w:val="00EC3368"/>
    <w:rPr>
      <w:i/>
      <w:iCs/>
    </w:rPr>
  </w:style>
  <w:style w:type="character" w:styleId="EndnoteReference">
    <w:name w:val="endnote reference"/>
    <w:basedOn w:val="DefaultParagraphFont"/>
    <w:uiPriority w:val="99"/>
    <w:semiHidden/>
    <w:unhideWhenUsed/>
    <w:rsid w:val="00EC3368"/>
    <w:rPr>
      <w:vertAlign w:val="superscript"/>
    </w:rPr>
  </w:style>
  <w:style w:type="paragraph" w:styleId="EndnoteText">
    <w:name w:val="endnote text"/>
    <w:basedOn w:val="Normal"/>
    <w:link w:val="EndnoteTextChar"/>
    <w:uiPriority w:val="99"/>
    <w:semiHidden/>
    <w:unhideWhenUsed/>
    <w:rsid w:val="00EC3368"/>
    <w:pPr>
      <w:spacing w:line="240" w:lineRule="auto"/>
    </w:pPr>
    <w:rPr>
      <w:sz w:val="20"/>
    </w:rPr>
  </w:style>
  <w:style w:type="character" w:customStyle="1" w:styleId="EndnoteTextChar">
    <w:name w:val="Endnote Text Char"/>
    <w:basedOn w:val="DefaultParagraphFont"/>
    <w:link w:val="EndnoteText"/>
    <w:uiPriority w:val="99"/>
    <w:semiHidden/>
    <w:rsid w:val="00EC3368"/>
  </w:style>
  <w:style w:type="paragraph" w:styleId="EnvelopeAddress">
    <w:name w:val="envelope address"/>
    <w:basedOn w:val="Normal"/>
    <w:uiPriority w:val="99"/>
    <w:semiHidden/>
    <w:unhideWhenUsed/>
    <w:rsid w:val="00EC336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C3368"/>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EC3368"/>
    <w:rPr>
      <w:color w:val="800080" w:themeColor="followedHyperlink"/>
      <w:u w:val="single"/>
    </w:rPr>
  </w:style>
  <w:style w:type="character" w:styleId="FootnoteReference">
    <w:name w:val="footnote reference"/>
    <w:basedOn w:val="DefaultParagraphFont"/>
    <w:uiPriority w:val="99"/>
    <w:semiHidden/>
    <w:unhideWhenUsed/>
    <w:rsid w:val="00EC3368"/>
    <w:rPr>
      <w:vertAlign w:val="superscript"/>
    </w:rPr>
  </w:style>
  <w:style w:type="paragraph" w:styleId="FootnoteText">
    <w:name w:val="footnote text"/>
    <w:basedOn w:val="Normal"/>
    <w:link w:val="FootnoteTextChar"/>
    <w:uiPriority w:val="99"/>
    <w:semiHidden/>
    <w:unhideWhenUsed/>
    <w:rsid w:val="00EC3368"/>
    <w:pPr>
      <w:spacing w:line="240" w:lineRule="auto"/>
    </w:pPr>
    <w:rPr>
      <w:sz w:val="20"/>
    </w:rPr>
  </w:style>
  <w:style w:type="character" w:customStyle="1" w:styleId="FootnoteTextChar">
    <w:name w:val="Footnote Text Char"/>
    <w:basedOn w:val="DefaultParagraphFont"/>
    <w:link w:val="FootnoteText"/>
    <w:uiPriority w:val="99"/>
    <w:semiHidden/>
    <w:rsid w:val="00EC3368"/>
  </w:style>
  <w:style w:type="table" w:styleId="GridTable1Light">
    <w:name w:val="Grid Table 1 Light"/>
    <w:basedOn w:val="TableNormal"/>
    <w:uiPriority w:val="46"/>
    <w:rsid w:val="00EC336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C336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C3368"/>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C3368"/>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C3368"/>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33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C3368"/>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C336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C3368"/>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EC3368"/>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EC3368"/>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EC3368"/>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EC3368"/>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EC3368"/>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EC33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EC3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C33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EC33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EC33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EC33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EC33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EC33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EC336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C336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EC3368"/>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EC336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EC3368"/>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EC3368"/>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EC336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EC3368"/>
    <w:rPr>
      <w:color w:val="2B579A"/>
      <w:shd w:val="clear" w:color="auto" w:fill="E1DFDD"/>
    </w:rPr>
  </w:style>
  <w:style w:type="character" w:styleId="HTMLAcronym">
    <w:name w:val="HTML Acronym"/>
    <w:basedOn w:val="DefaultParagraphFont"/>
    <w:uiPriority w:val="99"/>
    <w:semiHidden/>
    <w:unhideWhenUsed/>
    <w:rsid w:val="00EC3368"/>
  </w:style>
  <w:style w:type="paragraph" w:styleId="HTMLAddress">
    <w:name w:val="HTML Address"/>
    <w:basedOn w:val="Normal"/>
    <w:link w:val="HTMLAddressChar"/>
    <w:uiPriority w:val="99"/>
    <w:semiHidden/>
    <w:unhideWhenUsed/>
    <w:rsid w:val="00EC3368"/>
    <w:pPr>
      <w:spacing w:line="240" w:lineRule="auto"/>
    </w:pPr>
    <w:rPr>
      <w:i/>
      <w:iCs/>
    </w:rPr>
  </w:style>
  <w:style w:type="character" w:customStyle="1" w:styleId="HTMLAddressChar">
    <w:name w:val="HTML Address Char"/>
    <w:basedOn w:val="DefaultParagraphFont"/>
    <w:link w:val="HTMLAddress"/>
    <w:uiPriority w:val="99"/>
    <w:semiHidden/>
    <w:rsid w:val="00EC3368"/>
    <w:rPr>
      <w:i/>
      <w:iCs/>
      <w:sz w:val="22"/>
    </w:rPr>
  </w:style>
  <w:style w:type="character" w:styleId="HTMLCite">
    <w:name w:val="HTML Cite"/>
    <w:basedOn w:val="DefaultParagraphFont"/>
    <w:uiPriority w:val="99"/>
    <w:semiHidden/>
    <w:unhideWhenUsed/>
    <w:rsid w:val="00EC3368"/>
    <w:rPr>
      <w:i/>
      <w:iCs/>
    </w:rPr>
  </w:style>
  <w:style w:type="character" w:styleId="HTMLCode">
    <w:name w:val="HTML Code"/>
    <w:basedOn w:val="DefaultParagraphFont"/>
    <w:uiPriority w:val="99"/>
    <w:semiHidden/>
    <w:unhideWhenUsed/>
    <w:rsid w:val="00EC3368"/>
    <w:rPr>
      <w:rFonts w:ascii="Consolas" w:hAnsi="Consolas"/>
      <w:sz w:val="20"/>
      <w:szCs w:val="20"/>
    </w:rPr>
  </w:style>
  <w:style w:type="character" w:styleId="HTMLDefinition">
    <w:name w:val="HTML Definition"/>
    <w:basedOn w:val="DefaultParagraphFont"/>
    <w:uiPriority w:val="99"/>
    <w:semiHidden/>
    <w:unhideWhenUsed/>
    <w:rsid w:val="00EC3368"/>
    <w:rPr>
      <w:i/>
      <w:iCs/>
    </w:rPr>
  </w:style>
  <w:style w:type="character" w:styleId="HTMLKeyboard">
    <w:name w:val="HTML Keyboard"/>
    <w:basedOn w:val="DefaultParagraphFont"/>
    <w:uiPriority w:val="99"/>
    <w:semiHidden/>
    <w:unhideWhenUsed/>
    <w:rsid w:val="00EC3368"/>
    <w:rPr>
      <w:rFonts w:ascii="Consolas" w:hAnsi="Consolas"/>
      <w:sz w:val="20"/>
      <w:szCs w:val="20"/>
    </w:rPr>
  </w:style>
  <w:style w:type="paragraph" w:styleId="HTMLPreformatted">
    <w:name w:val="HTML Preformatted"/>
    <w:basedOn w:val="Normal"/>
    <w:link w:val="HTMLPreformattedChar"/>
    <w:uiPriority w:val="99"/>
    <w:semiHidden/>
    <w:unhideWhenUsed/>
    <w:rsid w:val="00EC3368"/>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EC3368"/>
    <w:rPr>
      <w:rFonts w:ascii="Consolas" w:hAnsi="Consolas"/>
    </w:rPr>
  </w:style>
  <w:style w:type="character" w:styleId="HTMLSample">
    <w:name w:val="HTML Sample"/>
    <w:basedOn w:val="DefaultParagraphFont"/>
    <w:uiPriority w:val="99"/>
    <w:semiHidden/>
    <w:unhideWhenUsed/>
    <w:rsid w:val="00EC3368"/>
    <w:rPr>
      <w:rFonts w:ascii="Consolas" w:hAnsi="Consolas"/>
      <w:sz w:val="24"/>
      <w:szCs w:val="24"/>
    </w:rPr>
  </w:style>
  <w:style w:type="character" w:styleId="HTMLTypewriter">
    <w:name w:val="HTML Typewriter"/>
    <w:basedOn w:val="DefaultParagraphFont"/>
    <w:uiPriority w:val="99"/>
    <w:semiHidden/>
    <w:unhideWhenUsed/>
    <w:rsid w:val="00EC3368"/>
    <w:rPr>
      <w:rFonts w:ascii="Consolas" w:hAnsi="Consolas"/>
      <w:sz w:val="20"/>
      <w:szCs w:val="20"/>
    </w:rPr>
  </w:style>
  <w:style w:type="character" w:styleId="HTMLVariable">
    <w:name w:val="HTML Variable"/>
    <w:basedOn w:val="DefaultParagraphFont"/>
    <w:uiPriority w:val="99"/>
    <w:semiHidden/>
    <w:unhideWhenUsed/>
    <w:rsid w:val="00EC3368"/>
    <w:rPr>
      <w:i/>
      <w:iCs/>
    </w:rPr>
  </w:style>
  <w:style w:type="character" w:styleId="Hyperlink">
    <w:name w:val="Hyperlink"/>
    <w:basedOn w:val="DefaultParagraphFont"/>
    <w:uiPriority w:val="99"/>
    <w:semiHidden/>
    <w:unhideWhenUsed/>
    <w:rsid w:val="00EC3368"/>
    <w:rPr>
      <w:color w:val="0000FF" w:themeColor="hyperlink"/>
      <w:u w:val="single"/>
    </w:rPr>
  </w:style>
  <w:style w:type="paragraph" w:styleId="Index1">
    <w:name w:val="index 1"/>
    <w:basedOn w:val="Normal"/>
    <w:next w:val="Normal"/>
    <w:autoRedefine/>
    <w:uiPriority w:val="99"/>
    <w:semiHidden/>
    <w:unhideWhenUsed/>
    <w:rsid w:val="00EC3368"/>
    <w:pPr>
      <w:spacing w:line="240" w:lineRule="auto"/>
      <w:ind w:left="220" w:hanging="220"/>
    </w:pPr>
  </w:style>
  <w:style w:type="paragraph" w:styleId="Index2">
    <w:name w:val="index 2"/>
    <w:basedOn w:val="Normal"/>
    <w:next w:val="Normal"/>
    <w:autoRedefine/>
    <w:uiPriority w:val="99"/>
    <w:semiHidden/>
    <w:unhideWhenUsed/>
    <w:rsid w:val="00EC3368"/>
    <w:pPr>
      <w:spacing w:line="240" w:lineRule="auto"/>
      <w:ind w:left="440" w:hanging="220"/>
    </w:pPr>
  </w:style>
  <w:style w:type="paragraph" w:styleId="Index3">
    <w:name w:val="index 3"/>
    <w:basedOn w:val="Normal"/>
    <w:next w:val="Normal"/>
    <w:autoRedefine/>
    <w:uiPriority w:val="99"/>
    <w:semiHidden/>
    <w:unhideWhenUsed/>
    <w:rsid w:val="00EC3368"/>
    <w:pPr>
      <w:spacing w:line="240" w:lineRule="auto"/>
      <w:ind w:left="660" w:hanging="220"/>
    </w:pPr>
  </w:style>
  <w:style w:type="paragraph" w:styleId="Index4">
    <w:name w:val="index 4"/>
    <w:basedOn w:val="Normal"/>
    <w:next w:val="Normal"/>
    <w:autoRedefine/>
    <w:uiPriority w:val="99"/>
    <w:semiHidden/>
    <w:unhideWhenUsed/>
    <w:rsid w:val="00EC3368"/>
    <w:pPr>
      <w:spacing w:line="240" w:lineRule="auto"/>
      <w:ind w:left="880" w:hanging="220"/>
    </w:pPr>
  </w:style>
  <w:style w:type="paragraph" w:styleId="Index5">
    <w:name w:val="index 5"/>
    <w:basedOn w:val="Normal"/>
    <w:next w:val="Normal"/>
    <w:autoRedefine/>
    <w:uiPriority w:val="99"/>
    <w:semiHidden/>
    <w:unhideWhenUsed/>
    <w:rsid w:val="00EC3368"/>
    <w:pPr>
      <w:spacing w:line="240" w:lineRule="auto"/>
      <w:ind w:left="1100" w:hanging="220"/>
    </w:pPr>
  </w:style>
  <w:style w:type="paragraph" w:styleId="Index6">
    <w:name w:val="index 6"/>
    <w:basedOn w:val="Normal"/>
    <w:next w:val="Normal"/>
    <w:autoRedefine/>
    <w:uiPriority w:val="99"/>
    <w:semiHidden/>
    <w:unhideWhenUsed/>
    <w:rsid w:val="00EC3368"/>
    <w:pPr>
      <w:spacing w:line="240" w:lineRule="auto"/>
      <w:ind w:left="1320" w:hanging="220"/>
    </w:pPr>
  </w:style>
  <w:style w:type="paragraph" w:styleId="Index7">
    <w:name w:val="index 7"/>
    <w:basedOn w:val="Normal"/>
    <w:next w:val="Normal"/>
    <w:autoRedefine/>
    <w:uiPriority w:val="99"/>
    <w:semiHidden/>
    <w:unhideWhenUsed/>
    <w:rsid w:val="00EC3368"/>
    <w:pPr>
      <w:spacing w:line="240" w:lineRule="auto"/>
      <w:ind w:left="1540" w:hanging="220"/>
    </w:pPr>
  </w:style>
  <w:style w:type="paragraph" w:styleId="Index8">
    <w:name w:val="index 8"/>
    <w:basedOn w:val="Normal"/>
    <w:next w:val="Normal"/>
    <w:autoRedefine/>
    <w:uiPriority w:val="99"/>
    <w:semiHidden/>
    <w:unhideWhenUsed/>
    <w:rsid w:val="00EC3368"/>
    <w:pPr>
      <w:spacing w:line="240" w:lineRule="auto"/>
      <w:ind w:left="1760" w:hanging="220"/>
    </w:pPr>
  </w:style>
  <w:style w:type="paragraph" w:styleId="Index9">
    <w:name w:val="index 9"/>
    <w:basedOn w:val="Normal"/>
    <w:next w:val="Normal"/>
    <w:autoRedefine/>
    <w:uiPriority w:val="99"/>
    <w:semiHidden/>
    <w:unhideWhenUsed/>
    <w:rsid w:val="00EC3368"/>
    <w:pPr>
      <w:spacing w:line="240" w:lineRule="auto"/>
      <w:ind w:left="1980" w:hanging="220"/>
    </w:pPr>
  </w:style>
  <w:style w:type="paragraph" w:styleId="IndexHeading">
    <w:name w:val="index heading"/>
    <w:basedOn w:val="Normal"/>
    <w:next w:val="Index1"/>
    <w:uiPriority w:val="99"/>
    <w:semiHidden/>
    <w:unhideWhenUsed/>
    <w:rsid w:val="00EC3368"/>
    <w:rPr>
      <w:rFonts w:asciiTheme="majorHAnsi" w:eastAsiaTheme="majorEastAsia" w:hAnsiTheme="majorHAnsi" w:cstheme="majorBidi"/>
      <w:b/>
      <w:bCs/>
    </w:rPr>
  </w:style>
  <w:style w:type="character" w:styleId="IntenseEmphasis">
    <w:name w:val="Intense Emphasis"/>
    <w:basedOn w:val="DefaultParagraphFont"/>
    <w:uiPriority w:val="21"/>
    <w:qFormat/>
    <w:rsid w:val="00EC3368"/>
    <w:rPr>
      <w:i/>
      <w:iCs/>
      <w:color w:val="4F81BD" w:themeColor="accent1"/>
    </w:rPr>
  </w:style>
  <w:style w:type="paragraph" w:styleId="IntenseQuote">
    <w:name w:val="Intense Quote"/>
    <w:basedOn w:val="Normal"/>
    <w:next w:val="Normal"/>
    <w:link w:val="IntenseQuoteChar"/>
    <w:uiPriority w:val="30"/>
    <w:qFormat/>
    <w:rsid w:val="00EC3368"/>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EC3368"/>
    <w:rPr>
      <w:i/>
      <w:iCs/>
      <w:color w:val="4F81BD" w:themeColor="accent1"/>
      <w:sz w:val="22"/>
    </w:rPr>
  </w:style>
  <w:style w:type="character" w:styleId="IntenseReference">
    <w:name w:val="Intense Reference"/>
    <w:basedOn w:val="DefaultParagraphFont"/>
    <w:uiPriority w:val="32"/>
    <w:qFormat/>
    <w:rsid w:val="00EC3368"/>
    <w:rPr>
      <w:b/>
      <w:bCs/>
      <w:smallCaps/>
      <w:color w:val="4F81BD" w:themeColor="accent1"/>
      <w:spacing w:val="5"/>
    </w:rPr>
  </w:style>
  <w:style w:type="table" w:styleId="LightGrid">
    <w:name w:val="Light Grid"/>
    <w:basedOn w:val="TableNormal"/>
    <w:uiPriority w:val="62"/>
    <w:semiHidden/>
    <w:unhideWhenUsed/>
    <w:rsid w:val="00EC3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C33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EC33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EC33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EC33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EC33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EC33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EC336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C3368"/>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EC3368"/>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EC336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EC3368"/>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EC336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EC3368"/>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EC33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C33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EC3368"/>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EC336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EC3368"/>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EC336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EC336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
    <w:name w:val="List"/>
    <w:basedOn w:val="Normal"/>
    <w:uiPriority w:val="99"/>
    <w:semiHidden/>
    <w:unhideWhenUsed/>
    <w:rsid w:val="00EC3368"/>
    <w:pPr>
      <w:ind w:left="283" w:hanging="283"/>
      <w:contextualSpacing/>
    </w:pPr>
  </w:style>
  <w:style w:type="paragraph" w:styleId="List2">
    <w:name w:val="List 2"/>
    <w:basedOn w:val="Normal"/>
    <w:uiPriority w:val="99"/>
    <w:semiHidden/>
    <w:unhideWhenUsed/>
    <w:rsid w:val="00EC3368"/>
    <w:pPr>
      <w:ind w:left="566" w:hanging="283"/>
      <w:contextualSpacing/>
    </w:pPr>
  </w:style>
  <w:style w:type="paragraph" w:styleId="List3">
    <w:name w:val="List 3"/>
    <w:basedOn w:val="Normal"/>
    <w:uiPriority w:val="99"/>
    <w:semiHidden/>
    <w:unhideWhenUsed/>
    <w:rsid w:val="00EC3368"/>
    <w:pPr>
      <w:ind w:left="849" w:hanging="283"/>
      <w:contextualSpacing/>
    </w:pPr>
  </w:style>
  <w:style w:type="paragraph" w:styleId="List4">
    <w:name w:val="List 4"/>
    <w:basedOn w:val="Normal"/>
    <w:uiPriority w:val="99"/>
    <w:semiHidden/>
    <w:unhideWhenUsed/>
    <w:rsid w:val="00EC3368"/>
    <w:pPr>
      <w:ind w:left="1132" w:hanging="283"/>
      <w:contextualSpacing/>
    </w:pPr>
  </w:style>
  <w:style w:type="paragraph" w:styleId="List5">
    <w:name w:val="List 5"/>
    <w:basedOn w:val="Normal"/>
    <w:uiPriority w:val="99"/>
    <w:semiHidden/>
    <w:unhideWhenUsed/>
    <w:rsid w:val="00EC3368"/>
    <w:pPr>
      <w:ind w:left="1415" w:hanging="283"/>
      <w:contextualSpacing/>
    </w:pPr>
  </w:style>
  <w:style w:type="paragraph" w:styleId="ListBullet">
    <w:name w:val="List Bullet"/>
    <w:basedOn w:val="Normal"/>
    <w:uiPriority w:val="99"/>
    <w:semiHidden/>
    <w:unhideWhenUsed/>
    <w:rsid w:val="00EC3368"/>
    <w:pPr>
      <w:numPr>
        <w:numId w:val="1"/>
      </w:numPr>
      <w:contextualSpacing/>
    </w:pPr>
  </w:style>
  <w:style w:type="paragraph" w:styleId="ListBullet2">
    <w:name w:val="List Bullet 2"/>
    <w:basedOn w:val="Normal"/>
    <w:uiPriority w:val="99"/>
    <w:semiHidden/>
    <w:unhideWhenUsed/>
    <w:rsid w:val="00EC3368"/>
    <w:pPr>
      <w:numPr>
        <w:numId w:val="2"/>
      </w:numPr>
      <w:contextualSpacing/>
    </w:pPr>
  </w:style>
  <w:style w:type="paragraph" w:styleId="ListBullet3">
    <w:name w:val="List Bullet 3"/>
    <w:basedOn w:val="Normal"/>
    <w:uiPriority w:val="99"/>
    <w:semiHidden/>
    <w:unhideWhenUsed/>
    <w:rsid w:val="00EC3368"/>
    <w:pPr>
      <w:numPr>
        <w:numId w:val="3"/>
      </w:numPr>
      <w:contextualSpacing/>
    </w:pPr>
  </w:style>
  <w:style w:type="paragraph" w:styleId="ListBullet4">
    <w:name w:val="List Bullet 4"/>
    <w:basedOn w:val="Normal"/>
    <w:uiPriority w:val="99"/>
    <w:semiHidden/>
    <w:unhideWhenUsed/>
    <w:rsid w:val="00EC3368"/>
    <w:pPr>
      <w:numPr>
        <w:numId w:val="4"/>
      </w:numPr>
      <w:contextualSpacing/>
    </w:pPr>
  </w:style>
  <w:style w:type="paragraph" w:styleId="ListBullet5">
    <w:name w:val="List Bullet 5"/>
    <w:basedOn w:val="Normal"/>
    <w:uiPriority w:val="99"/>
    <w:semiHidden/>
    <w:unhideWhenUsed/>
    <w:rsid w:val="00EC3368"/>
    <w:pPr>
      <w:numPr>
        <w:numId w:val="5"/>
      </w:numPr>
      <w:contextualSpacing/>
    </w:pPr>
  </w:style>
  <w:style w:type="paragraph" w:styleId="ListContinue">
    <w:name w:val="List Continue"/>
    <w:basedOn w:val="Normal"/>
    <w:uiPriority w:val="99"/>
    <w:semiHidden/>
    <w:unhideWhenUsed/>
    <w:rsid w:val="00EC3368"/>
    <w:pPr>
      <w:spacing w:after="120"/>
      <w:ind w:left="283"/>
      <w:contextualSpacing/>
    </w:pPr>
  </w:style>
  <w:style w:type="paragraph" w:styleId="ListContinue2">
    <w:name w:val="List Continue 2"/>
    <w:basedOn w:val="Normal"/>
    <w:uiPriority w:val="99"/>
    <w:semiHidden/>
    <w:unhideWhenUsed/>
    <w:rsid w:val="00EC3368"/>
    <w:pPr>
      <w:spacing w:after="120"/>
      <w:ind w:left="566"/>
      <w:contextualSpacing/>
    </w:pPr>
  </w:style>
  <w:style w:type="paragraph" w:styleId="ListContinue3">
    <w:name w:val="List Continue 3"/>
    <w:basedOn w:val="Normal"/>
    <w:uiPriority w:val="99"/>
    <w:semiHidden/>
    <w:unhideWhenUsed/>
    <w:rsid w:val="00EC3368"/>
    <w:pPr>
      <w:spacing w:after="120"/>
      <w:ind w:left="849"/>
      <w:contextualSpacing/>
    </w:pPr>
  </w:style>
  <w:style w:type="paragraph" w:styleId="ListContinue4">
    <w:name w:val="List Continue 4"/>
    <w:basedOn w:val="Normal"/>
    <w:uiPriority w:val="99"/>
    <w:semiHidden/>
    <w:unhideWhenUsed/>
    <w:rsid w:val="00EC3368"/>
    <w:pPr>
      <w:spacing w:after="120"/>
      <w:ind w:left="1132"/>
      <w:contextualSpacing/>
    </w:pPr>
  </w:style>
  <w:style w:type="paragraph" w:styleId="ListContinue5">
    <w:name w:val="List Continue 5"/>
    <w:basedOn w:val="Normal"/>
    <w:uiPriority w:val="99"/>
    <w:semiHidden/>
    <w:unhideWhenUsed/>
    <w:rsid w:val="00EC3368"/>
    <w:pPr>
      <w:spacing w:after="120"/>
      <w:ind w:left="1415"/>
      <w:contextualSpacing/>
    </w:pPr>
  </w:style>
  <w:style w:type="paragraph" w:styleId="ListNumber">
    <w:name w:val="List Number"/>
    <w:basedOn w:val="Normal"/>
    <w:uiPriority w:val="99"/>
    <w:semiHidden/>
    <w:unhideWhenUsed/>
    <w:rsid w:val="00EC3368"/>
    <w:pPr>
      <w:numPr>
        <w:numId w:val="6"/>
      </w:numPr>
      <w:contextualSpacing/>
    </w:pPr>
  </w:style>
  <w:style w:type="paragraph" w:styleId="ListNumber2">
    <w:name w:val="List Number 2"/>
    <w:basedOn w:val="Normal"/>
    <w:uiPriority w:val="99"/>
    <w:semiHidden/>
    <w:unhideWhenUsed/>
    <w:rsid w:val="00EC3368"/>
    <w:pPr>
      <w:numPr>
        <w:numId w:val="7"/>
      </w:numPr>
      <w:contextualSpacing/>
    </w:pPr>
  </w:style>
  <w:style w:type="paragraph" w:styleId="ListNumber3">
    <w:name w:val="List Number 3"/>
    <w:basedOn w:val="Normal"/>
    <w:uiPriority w:val="99"/>
    <w:semiHidden/>
    <w:unhideWhenUsed/>
    <w:rsid w:val="00EC3368"/>
    <w:pPr>
      <w:numPr>
        <w:numId w:val="8"/>
      </w:numPr>
      <w:contextualSpacing/>
    </w:pPr>
  </w:style>
  <w:style w:type="paragraph" w:styleId="ListNumber4">
    <w:name w:val="List Number 4"/>
    <w:basedOn w:val="Normal"/>
    <w:uiPriority w:val="99"/>
    <w:semiHidden/>
    <w:unhideWhenUsed/>
    <w:rsid w:val="00EC3368"/>
    <w:pPr>
      <w:numPr>
        <w:numId w:val="9"/>
      </w:numPr>
      <w:contextualSpacing/>
    </w:pPr>
  </w:style>
  <w:style w:type="paragraph" w:styleId="ListNumber5">
    <w:name w:val="List Number 5"/>
    <w:basedOn w:val="Normal"/>
    <w:uiPriority w:val="99"/>
    <w:semiHidden/>
    <w:unhideWhenUsed/>
    <w:rsid w:val="00EC3368"/>
    <w:pPr>
      <w:numPr>
        <w:numId w:val="10"/>
      </w:numPr>
      <w:contextualSpacing/>
    </w:pPr>
  </w:style>
  <w:style w:type="paragraph" w:styleId="ListParagraph">
    <w:name w:val="List Paragraph"/>
    <w:basedOn w:val="Normal"/>
    <w:uiPriority w:val="34"/>
    <w:qFormat/>
    <w:rsid w:val="00EC3368"/>
    <w:pPr>
      <w:ind w:left="720"/>
      <w:contextualSpacing/>
    </w:pPr>
  </w:style>
  <w:style w:type="table" w:styleId="ListTable1Light">
    <w:name w:val="List Table 1 Light"/>
    <w:basedOn w:val="TableNormal"/>
    <w:uiPriority w:val="46"/>
    <w:rsid w:val="00EC336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C3368"/>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EC3368"/>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EC3368"/>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EC3368"/>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EC3368"/>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EC3368"/>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EC336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C3368"/>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EC3368"/>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EC3368"/>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EC3368"/>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EC3368"/>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EC3368"/>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EC336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C3368"/>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EC3368"/>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EC3368"/>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EC3368"/>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EC3368"/>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EC336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EC33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C3368"/>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EC3368"/>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EC3368"/>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EC3368"/>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EC3368"/>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EC3368"/>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EC336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C3368"/>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C3368"/>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C3368"/>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C3368"/>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C3368"/>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C3368"/>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C336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C3368"/>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EC3368"/>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EC3368"/>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EC3368"/>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EC336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EC3368"/>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EC336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C3368"/>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C3368"/>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C3368"/>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C3368"/>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C3368"/>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C3368"/>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EC3368"/>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rPr>
  </w:style>
  <w:style w:type="character" w:customStyle="1" w:styleId="MacroTextChar">
    <w:name w:val="Macro Text Char"/>
    <w:basedOn w:val="DefaultParagraphFont"/>
    <w:link w:val="MacroText"/>
    <w:uiPriority w:val="99"/>
    <w:semiHidden/>
    <w:rsid w:val="00EC3368"/>
    <w:rPr>
      <w:rFonts w:ascii="Consolas" w:hAnsi="Consolas"/>
    </w:rPr>
  </w:style>
  <w:style w:type="table" w:styleId="MediumGrid1">
    <w:name w:val="Medium Grid 1"/>
    <w:basedOn w:val="TableNormal"/>
    <w:uiPriority w:val="67"/>
    <w:semiHidden/>
    <w:unhideWhenUsed/>
    <w:rsid w:val="00EC3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C33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EC33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EC33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EC33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EC33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EC33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EC336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EC336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C3368"/>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EC3368"/>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EC3368"/>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EC3368"/>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EC3368"/>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EC3368"/>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C33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C336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C336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C3368"/>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C336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C3368"/>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C336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C33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C336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EC3368"/>
    <w:rPr>
      <w:color w:val="2B579A"/>
      <w:shd w:val="clear" w:color="auto" w:fill="E1DFDD"/>
    </w:rPr>
  </w:style>
  <w:style w:type="paragraph" w:styleId="MessageHeader">
    <w:name w:val="Message Header"/>
    <w:basedOn w:val="Normal"/>
    <w:link w:val="MessageHeaderChar"/>
    <w:uiPriority w:val="99"/>
    <w:semiHidden/>
    <w:unhideWhenUsed/>
    <w:rsid w:val="00EC336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C3368"/>
    <w:rPr>
      <w:rFonts w:asciiTheme="majorHAnsi" w:eastAsiaTheme="majorEastAsia" w:hAnsiTheme="majorHAnsi" w:cstheme="majorBidi"/>
      <w:sz w:val="24"/>
      <w:szCs w:val="24"/>
      <w:shd w:val="pct20" w:color="auto" w:fill="auto"/>
    </w:rPr>
  </w:style>
  <w:style w:type="paragraph" w:styleId="NoSpacing">
    <w:name w:val="No Spacing"/>
    <w:uiPriority w:val="1"/>
    <w:qFormat/>
    <w:rsid w:val="00EC3368"/>
    <w:rPr>
      <w:sz w:val="22"/>
    </w:rPr>
  </w:style>
  <w:style w:type="paragraph" w:styleId="NormalWeb">
    <w:name w:val="Normal (Web)"/>
    <w:basedOn w:val="Normal"/>
    <w:uiPriority w:val="99"/>
    <w:semiHidden/>
    <w:unhideWhenUsed/>
    <w:rsid w:val="00EC3368"/>
    <w:rPr>
      <w:rFonts w:cs="Times New Roman"/>
      <w:sz w:val="24"/>
      <w:szCs w:val="24"/>
    </w:rPr>
  </w:style>
  <w:style w:type="paragraph" w:styleId="NormalIndent">
    <w:name w:val="Normal Indent"/>
    <w:basedOn w:val="Normal"/>
    <w:uiPriority w:val="99"/>
    <w:semiHidden/>
    <w:unhideWhenUsed/>
    <w:rsid w:val="00EC3368"/>
    <w:pPr>
      <w:ind w:left="720"/>
    </w:pPr>
  </w:style>
  <w:style w:type="paragraph" w:styleId="NoteHeading">
    <w:name w:val="Note Heading"/>
    <w:basedOn w:val="Normal"/>
    <w:next w:val="Normal"/>
    <w:link w:val="NoteHeadingChar"/>
    <w:uiPriority w:val="99"/>
    <w:semiHidden/>
    <w:unhideWhenUsed/>
    <w:rsid w:val="00EC3368"/>
    <w:pPr>
      <w:spacing w:line="240" w:lineRule="auto"/>
    </w:pPr>
  </w:style>
  <w:style w:type="character" w:customStyle="1" w:styleId="NoteHeadingChar">
    <w:name w:val="Note Heading Char"/>
    <w:basedOn w:val="DefaultParagraphFont"/>
    <w:link w:val="NoteHeading"/>
    <w:uiPriority w:val="99"/>
    <w:semiHidden/>
    <w:rsid w:val="00EC3368"/>
    <w:rPr>
      <w:sz w:val="22"/>
    </w:rPr>
  </w:style>
  <w:style w:type="character" w:styleId="PageNumber">
    <w:name w:val="page number"/>
    <w:basedOn w:val="DefaultParagraphFont"/>
    <w:uiPriority w:val="99"/>
    <w:semiHidden/>
    <w:unhideWhenUsed/>
    <w:rsid w:val="00EC3368"/>
  </w:style>
  <w:style w:type="character" w:styleId="PlaceholderText">
    <w:name w:val="Placeholder Text"/>
    <w:basedOn w:val="DefaultParagraphFont"/>
    <w:uiPriority w:val="99"/>
    <w:semiHidden/>
    <w:rsid w:val="00EC3368"/>
    <w:rPr>
      <w:color w:val="808080"/>
    </w:rPr>
  </w:style>
  <w:style w:type="table" w:styleId="PlainTable1">
    <w:name w:val="Plain Table 1"/>
    <w:basedOn w:val="TableNormal"/>
    <w:uiPriority w:val="41"/>
    <w:rsid w:val="00EC336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C336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C336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C33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C336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EC3368"/>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C3368"/>
    <w:rPr>
      <w:rFonts w:ascii="Consolas" w:hAnsi="Consolas"/>
      <w:sz w:val="21"/>
      <w:szCs w:val="21"/>
    </w:rPr>
  </w:style>
  <w:style w:type="paragraph" w:styleId="Quote">
    <w:name w:val="Quote"/>
    <w:basedOn w:val="Normal"/>
    <w:next w:val="Normal"/>
    <w:link w:val="QuoteChar"/>
    <w:uiPriority w:val="29"/>
    <w:qFormat/>
    <w:rsid w:val="00EC336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C3368"/>
    <w:rPr>
      <w:i/>
      <w:iCs/>
      <w:color w:val="404040" w:themeColor="text1" w:themeTint="BF"/>
      <w:sz w:val="22"/>
    </w:rPr>
  </w:style>
  <w:style w:type="paragraph" w:styleId="Salutation">
    <w:name w:val="Salutation"/>
    <w:basedOn w:val="Normal"/>
    <w:next w:val="Normal"/>
    <w:link w:val="SalutationChar"/>
    <w:uiPriority w:val="99"/>
    <w:semiHidden/>
    <w:unhideWhenUsed/>
    <w:rsid w:val="00EC3368"/>
  </w:style>
  <w:style w:type="character" w:customStyle="1" w:styleId="SalutationChar">
    <w:name w:val="Salutation Char"/>
    <w:basedOn w:val="DefaultParagraphFont"/>
    <w:link w:val="Salutation"/>
    <w:uiPriority w:val="99"/>
    <w:semiHidden/>
    <w:rsid w:val="00EC3368"/>
    <w:rPr>
      <w:sz w:val="22"/>
    </w:rPr>
  </w:style>
  <w:style w:type="paragraph" w:styleId="Signature">
    <w:name w:val="Signature"/>
    <w:basedOn w:val="Normal"/>
    <w:link w:val="SignatureChar"/>
    <w:uiPriority w:val="99"/>
    <w:semiHidden/>
    <w:unhideWhenUsed/>
    <w:rsid w:val="00EC3368"/>
    <w:pPr>
      <w:spacing w:line="240" w:lineRule="auto"/>
      <w:ind w:left="4252"/>
    </w:pPr>
  </w:style>
  <w:style w:type="character" w:customStyle="1" w:styleId="SignatureChar">
    <w:name w:val="Signature Char"/>
    <w:basedOn w:val="DefaultParagraphFont"/>
    <w:link w:val="Signature"/>
    <w:uiPriority w:val="99"/>
    <w:semiHidden/>
    <w:rsid w:val="00EC3368"/>
    <w:rPr>
      <w:sz w:val="22"/>
    </w:rPr>
  </w:style>
  <w:style w:type="character" w:styleId="SmartHyperlink">
    <w:name w:val="Smart Hyperlink"/>
    <w:basedOn w:val="DefaultParagraphFont"/>
    <w:uiPriority w:val="99"/>
    <w:semiHidden/>
    <w:unhideWhenUsed/>
    <w:rsid w:val="00EC3368"/>
    <w:rPr>
      <w:u w:val="dotted"/>
    </w:rPr>
  </w:style>
  <w:style w:type="character" w:styleId="Strong">
    <w:name w:val="Strong"/>
    <w:basedOn w:val="DefaultParagraphFont"/>
    <w:uiPriority w:val="22"/>
    <w:qFormat/>
    <w:rsid w:val="00EC3368"/>
    <w:rPr>
      <w:b/>
      <w:bCs/>
    </w:rPr>
  </w:style>
  <w:style w:type="paragraph" w:styleId="Subtitle">
    <w:name w:val="Subtitle"/>
    <w:basedOn w:val="Normal"/>
    <w:next w:val="Normal"/>
    <w:link w:val="SubtitleChar"/>
    <w:uiPriority w:val="11"/>
    <w:qFormat/>
    <w:rsid w:val="00EC3368"/>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EC3368"/>
    <w:rPr>
      <w:rFonts w:asciiTheme="minorHAnsi" w:eastAsiaTheme="minorEastAsia" w:hAnsiTheme="minorHAnsi"/>
      <w:color w:val="5A5A5A" w:themeColor="text1" w:themeTint="A5"/>
      <w:spacing w:val="15"/>
      <w:sz w:val="22"/>
      <w:szCs w:val="22"/>
    </w:rPr>
  </w:style>
  <w:style w:type="character" w:styleId="SubtleEmphasis">
    <w:name w:val="Subtle Emphasis"/>
    <w:basedOn w:val="DefaultParagraphFont"/>
    <w:uiPriority w:val="19"/>
    <w:qFormat/>
    <w:rsid w:val="00EC3368"/>
    <w:rPr>
      <w:i/>
      <w:iCs/>
      <w:color w:val="404040" w:themeColor="text1" w:themeTint="BF"/>
    </w:rPr>
  </w:style>
  <w:style w:type="character" w:styleId="SubtleReference">
    <w:name w:val="Subtle Reference"/>
    <w:basedOn w:val="DefaultParagraphFont"/>
    <w:uiPriority w:val="31"/>
    <w:qFormat/>
    <w:rsid w:val="00EC3368"/>
    <w:rPr>
      <w:smallCaps/>
      <w:color w:val="5A5A5A" w:themeColor="text1" w:themeTint="A5"/>
    </w:rPr>
  </w:style>
  <w:style w:type="table" w:styleId="Table3Deffects1">
    <w:name w:val="Table 3D effects 1"/>
    <w:basedOn w:val="TableNormal"/>
    <w:uiPriority w:val="99"/>
    <w:semiHidden/>
    <w:unhideWhenUsed/>
    <w:rsid w:val="00EC3368"/>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C3368"/>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C3368"/>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C3368"/>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C3368"/>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C3368"/>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C3368"/>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C3368"/>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C3368"/>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C3368"/>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C3368"/>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C3368"/>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C3368"/>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C3368"/>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C3368"/>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C3368"/>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C3368"/>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C3368"/>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C3368"/>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C3368"/>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C3368"/>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C3368"/>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C336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EC3368"/>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C3368"/>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C3368"/>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C3368"/>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C3368"/>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C3368"/>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C3368"/>
    <w:pPr>
      <w:ind w:left="220" w:hanging="220"/>
    </w:pPr>
  </w:style>
  <w:style w:type="paragraph" w:styleId="TableofFigures">
    <w:name w:val="table of figures"/>
    <w:basedOn w:val="Normal"/>
    <w:next w:val="Normal"/>
    <w:uiPriority w:val="99"/>
    <w:semiHidden/>
    <w:unhideWhenUsed/>
    <w:rsid w:val="00EC3368"/>
  </w:style>
  <w:style w:type="table" w:styleId="TableProfessional">
    <w:name w:val="Table Professional"/>
    <w:basedOn w:val="TableNormal"/>
    <w:uiPriority w:val="99"/>
    <w:semiHidden/>
    <w:unhideWhenUsed/>
    <w:rsid w:val="00EC3368"/>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C3368"/>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C3368"/>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C3368"/>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C3368"/>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C3368"/>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C3368"/>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C3368"/>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C3368"/>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C3368"/>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EC33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368"/>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EC3368"/>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EC3368"/>
    <w:pPr>
      <w:numPr>
        <w:numId w:val="0"/>
      </w:numPr>
      <w:outlineLvl w:val="9"/>
    </w:pPr>
  </w:style>
  <w:style w:type="character" w:styleId="UnresolvedMention">
    <w:name w:val="Unresolved Mention"/>
    <w:basedOn w:val="DefaultParagraphFont"/>
    <w:uiPriority w:val="99"/>
    <w:semiHidden/>
    <w:unhideWhenUsed/>
    <w:rsid w:val="00EC3368"/>
    <w:rPr>
      <w:color w:val="605E5C"/>
      <w:shd w:val="clear" w:color="auto" w:fill="E1DFDD"/>
    </w:rPr>
  </w:style>
  <w:style w:type="character" w:customStyle="1" w:styleId="subsectionChar">
    <w:name w:val="subsection Char"/>
    <w:aliases w:val="ss Char"/>
    <w:link w:val="subsection"/>
    <w:rsid w:val="00E26260"/>
    <w:rPr>
      <w:rFonts w:eastAsia="Times New Roman" w:cs="Times New Roman"/>
      <w:sz w:val="22"/>
      <w:lang w:eastAsia="en-AU"/>
    </w:rPr>
  </w:style>
  <w:style w:type="character" w:customStyle="1" w:styleId="paragraphChar">
    <w:name w:val="paragraph Char"/>
    <w:aliases w:val="a Char"/>
    <w:link w:val="paragraph"/>
    <w:rsid w:val="00804C0A"/>
    <w:rPr>
      <w:rFonts w:eastAsia="Times New Roman" w:cs="Times New Roman"/>
      <w:sz w:val="22"/>
      <w:lang w:eastAsia="en-AU"/>
    </w:rPr>
  </w:style>
  <w:style w:type="paragraph" w:customStyle="1" w:styleId="ShortTP1">
    <w:name w:val="ShortTP1"/>
    <w:basedOn w:val="ShortT"/>
    <w:link w:val="ShortTP1Char"/>
    <w:rsid w:val="0047754E"/>
    <w:pPr>
      <w:spacing w:before="800"/>
    </w:pPr>
  </w:style>
  <w:style w:type="character" w:customStyle="1" w:styleId="ShortTP1Char">
    <w:name w:val="ShortTP1 Char"/>
    <w:basedOn w:val="DefaultParagraphFont"/>
    <w:link w:val="ShortTP1"/>
    <w:rsid w:val="0047754E"/>
    <w:rPr>
      <w:rFonts w:eastAsia="Times New Roman" w:cs="Times New Roman"/>
      <w:b/>
      <w:sz w:val="40"/>
      <w:lang w:eastAsia="en-AU"/>
    </w:rPr>
  </w:style>
  <w:style w:type="paragraph" w:customStyle="1" w:styleId="ActNoP1">
    <w:name w:val="ActNoP1"/>
    <w:basedOn w:val="Actno"/>
    <w:link w:val="ActNoP1Char"/>
    <w:rsid w:val="0047754E"/>
    <w:pPr>
      <w:spacing w:before="800"/>
    </w:pPr>
    <w:rPr>
      <w:sz w:val="28"/>
    </w:rPr>
  </w:style>
  <w:style w:type="character" w:customStyle="1" w:styleId="ActNoP1Char">
    <w:name w:val="ActNoP1 Char"/>
    <w:basedOn w:val="DefaultParagraphFont"/>
    <w:link w:val="ActNoP1"/>
    <w:rsid w:val="0047754E"/>
    <w:rPr>
      <w:rFonts w:eastAsia="Times New Roman" w:cs="Times New Roman"/>
      <w:b/>
      <w:sz w:val="28"/>
      <w:lang w:eastAsia="en-AU"/>
    </w:rPr>
  </w:style>
  <w:style w:type="paragraph" w:customStyle="1" w:styleId="AssentBk">
    <w:name w:val="AssentBk"/>
    <w:basedOn w:val="Normal"/>
    <w:rsid w:val="0047754E"/>
    <w:pPr>
      <w:spacing w:line="240" w:lineRule="auto"/>
    </w:pPr>
    <w:rPr>
      <w:rFonts w:eastAsia="Times New Roman" w:cs="Times New Roman"/>
      <w:sz w:val="20"/>
      <w:lang w:eastAsia="en-AU"/>
    </w:rPr>
  </w:style>
  <w:style w:type="paragraph" w:customStyle="1" w:styleId="AssentDt">
    <w:name w:val="AssentDt"/>
    <w:basedOn w:val="Normal"/>
    <w:rsid w:val="0003268F"/>
    <w:pPr>
      <w:spacing w:line="240" w:lineRule="auto"/>
    </w:pPr>
    <w:rPr>
      <w:rFonts w:eastAsia="Times New Roman" w:cs="Times New Roman"/>
      <w:sz w:val="20"/>
      <w:lang w:eastAsia="en-AU"/>
    </w:rPr>
  </w:style>
  <w:style w:type="paragraph" w:customStyle="1" w:styleId="2ndRd">
    <w:name w:val="2ndRd"/>
    <w:basedOn w:val="Normal"/>
    <w:rsid w:val="0003268F"/>
    <w:pPr>
      <w:spacing w:line="240" w:lineRule="auto"/>
    </w:pPr>
    <w:rPr>
      <w:rFonts w:eastAsia="Times New Roman" w:cs="Times New Roman"/>
      <w:sz w:val="20"/>
      <w:lang w:eastAsia="en-AU"/>
    </w:rPr>
  </w:style>
  <w:style w:type="paragraph" w:customStyle="1" w:styleId="ScalePlusRef">
    <w:name w:val="ScalePlusRef"/>
    <w:basedOn w:val="Normal"/>
    <w:rsid w:val="0003268F"/>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759804">
      <w:bodyDiv w:val="1"/>
      <w:marLeft w:val="0"/>
      <w:marRight w:val="0"/>
      <w:marTop w:val="0"/>
      <w:marBottom w:val="0"/>
      <w:divBdr>
        <w:top w:val="none" w:sz="0" w:space="0" w:color="auto"/>
        <w:left w:val="none" w:sz="0" w:space="0" w:color="auto"/>
        <w:bottom w:val="none" w:sz="0" w:space="0" w:color="auto"/>
        <w:right w:val="none" w:sz="0" w:space="0" w:color="auto"/>
      </w:divBdr>
    </w:div>
    <w:div w:id="49010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i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bill_amd</Template>
  <TotalTime>0</TotalTime>
  <Pages>16</Pages>
  <Words>1887</Words>
  <Characters>10241</Characters>
  <Application>Microsoft Office Word</Application>
  <DocSecurity>0</DocSecurity>
  <PresentationFormat/>
  <Lines>85</Lines>
  <Paragraphs>24</Paragraphs>
  <ScaleCrop>false</ScaleCrop>
  <HeadingPairs>
    <vt:vector size="2" baseType="variant">
      <vt:variant>
        <vt:lpstr>Title</vt:lpstr>
      </vt:variant>
      <vt:variant>
        <vt:i4>1</vt:i4>
      </vt:variant>
    </vt:vector>
  </HeadingPairs>
  <TitlesOfParts>
    <vt:vector size="1" baseType="lpstr">
      <vt:lpstr>Better and Fairer Schools (Funding and Reform) Bill 2024</vt:lpstr>
    </vt:vector>
  </TitlesOfParts>
  <Manager/>
  <Company/>
  <LinksUpToDate>false</LinksUpToDate>
  <CharactersWithSpaces>12104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2024-08-09T04:30:00Z</cp:lastPrinted>
  <dcterms:created xsi:type="dcterms:W3CDTF">2024-12-05T03:26:00Z</dcterms:created>
  <dcterms:modified xsi:type="dcterms:W3CDTF">2024-12-05T03:33:00Z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Better and Fairer Schools (Funding and Reform) Act 2024</vt:lpwstr>
  </property>
  <property fmtid="{D5CDD505-2E9C-101B-9397-08002B2CF9AE}" pid="3" name="ActNo">
    <vt:lpwstr>No. 97, 2024</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OPC8494</vt:lpwstr>
  </property>
  <property fmtid="{D5CDD505-2E9C-101B-9397-08002B2CF9AE}" pid="10" name="DoNotAsk">
    <vt:lpwstr>0</vt:lpwstr>
  </property>
  <property fmtid="{D5CDD505-2E9C-101B-9397-08002B2CF9AE}" pid="11" name="ChangedTitle">
    <vt:lpwstr/>
  </property>
  <property fmtid="{D5CDD505-2E9C-101B-9397-08002B2CF9AE}" pid="12" name="MSIP_Label_234ea0fa-41da-4eb0-b95e-07c328641c0b_Enabled">
    <vt:lpwstr>true</vt:lpwstr>
  </property>
  <property fmtid="{D5CDD505-2E9C-101B-9397-08002B2CF9AE}" pid="13" name="MSIP_Label_234ea0fa-41da-4eb0-b95e-07c328641c0b_SetDate">
    <vt:lpwstr>2024-11-27T09:31:34Z</vt:lpwstr>
  </property>
  <property fmtid="{D5CDD505-2E9C-101B-9397-08002B2CF9AE}" pid="14" name="MSIP_Label_234ea0fa-41da-4eb0-b95e-07c328641c0b_Method">
    <vt:lpwstr>Standard</vt:lpwstr>
  </property>
  <property fmtid="{D5CDD505-2E9C-101B-9397-08002B2CF9AE}" pid="15" name="MSIP_Label_234ea0fa-41da-4eb0-b95e-07c328641c0b_Name">
    <vt:lpwstr>BLANK</vt:lpwstr>
  </property>
  <property fmtid="{D5CDD505-2E9C-101B-9397-08002B2CF9AE}" pid="16" name="MSIP_Label_234ea0fa-41da-4eb0-b95e-07c328641c0b_SiteId">
    <vt:lpwstr>f6214c15-3a99-47d1-b862-c9648e927316</vt:lpwstr>
  </property>
  <property fmtid="{D5CDD505-2E9C-101B-9397-08002B2CF9AE}" pid="17" name="MSIP_Label_234ea0fa-41da-4eb0-b95e-07c328641c0b_ActionId">
    <vt:lpwstr>c6d107c0-52c2-4f2d-869f-50af14a0e394</vt:lpwstr>
  </property>
  <property fmtid="{D5CDD505-2E9C-101B-9397-08002B2CF9AE}" pid="18" name="MSIP_Label_234ea0fa-41da-4eb0-b95e-07c328641c0b_ContentBits">
    <vt:lpwstr>0</vt:lpwstr>
  </property>
</Properties>
</file>