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3006208"/>
    <w:p w14:paraId="46045E36" w14:textId="19E89C55" w:rsidR="00426FE2" w:rsidRDefault="00426FE2" w:rsidP="00426FE2">
      <w:r>
        <w:object w:dxaOrig="2146" w:dyaOrig="1561" w14:anchorId="02192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6pt;height:78.05pt" o:ole="" fillcolor="window">
            <v:imagedata r:id="rId7" o:title=""/>
          </v:shape>
          <o:OLEObject Type="Embed" ProgID="Word.Picture.8" ShapeID="_x0000_i1026" DrawAspect="Content" ObjectID="_1794817206" r:id="rId8"/>
        </w:object>
      </w:r>
    </w:p>
    <w:p w14:paraId="72FCF7F9" w14:textId="77777777" w:rsidR="00426FE2" w:rsidRDefault="00426FE2" w:rsidP="00426FE2"/>
    <w:p w14:paraId="79434A2C" w14:textId="77777777" w:rsidR="00426FE2" w:rsidRDefault="00426FE2" w:rsidP="00426FE2"/>
    <w:p w14:paraId="2EC88149" w14:textId="77777777" w:rsidR="00426FE2" w:rsidRDefault="00426FE2" w:rsidP="00426FE2"/>
    <w:p w14:paraId="6EE6DB6C" w14:textId="77777777" w:rsidR="00426FE2" w:rsidRDefault="00426FE2" w:rsidP="00426FE2"/>
    <w:p w14:paraId="487FDA75" w14:textId="77777777" w:rsidR="00426FE2" w:rsidRDefault="00426FE2" w:rsidP="00426FE2"/>
    <w:p w14:paraId="7A746490" w14:textId="77777777" w:rsidR="00426FE2" w:rsidRDefault="00426FE2" w:rsidP="00426FE2"/>
    <w:bookmarkEnd w:id="0"/>
    <w:p w14:paraId="3C03854B" w14:textId="4A4C24BE" w:rsidR="0048364F" w:rsidRPr="00CB28E2" w:rsidRDefault="00426FE2" w:rsidP="00426FE2">
      <w:pPr>
        <w:pStyle w:val="ShortT"/>
      </w:pPr>
      <w:r>
        <w:t>Commonwealth Entities (Payment Surcharges) (Consequential Provisions and Other Matters) Act 2024</w:t>
      </w:r>
    </w:p>
    <w:p w14:paraId="6E1D513B" w14:textId="1F70ACE0" w:rsidR="0048364F" w:rsidRPr="00CB28E2" w:rsidRDefault="00C164CA" w:rsidP="00426FE2">
      <w:pPr>
        <w:pStyle w:val="Actno"/>
        <w:spacing w:before="400"/>
      </w:pPr>
      <w:r w:rsidRPr="00CB28E2">
        <w:t>No.</w:t>
      </w:r>
      <w:r w:rsidR="00927CA8">
        <w:t xml:space="preserve"> 103</w:t>
      </w:r>
      <w:r w:rsidRPr="00CB28E2">
        <w:t xml:space="preserve">, </w:t>
      </w:r>
      <w:r w:rsidR="00B92576" w:rsidRPr="00CB28E2">
        <w:t>2024</w:t>
      </w:r>
    </w:p>
    <w:p w14:paraId="75C22D1B" w14:textId="77777777" w:rsidR="0048364F" w:rsidRPr="00CB28E2" w:rsidRDefault="0048364F" w:rsidP="0048364F"/>
    <w:p w14:paraId="3B402291" w14:textId="77777777" w:rsidR="00F05370" w:rsidRDefault="00F05370" w:rsidP="00F05370">
      <w:pPr>
        <w:rPr>
          <w:lang w:eastAsia="en-AU"/>
        </w:rPr>
      </w:pPr>
    </w:p>
    <w:p w14:paraId="5A4AC621" w14:textId="2BE99684" w:rsidR="0048364F" w:rsidRPr="00CB28E2" w:rsidRDefault="0048364F" w:rsidP="0048364F"/>
    <w:p w14:paraId="019FD4E1" w14:textId="77777777" w:rsidR="0048364F" w:rsidRPr="00CB28E2" w:rsidRDefault="0048364F" w:rsidP="0048364F"/>
    <w:p w14:paraId="6BB67D00" w14:textId="77777777" w:rsidR="0048364F" w:rsidRPr="00CB28E2" w:rsidRDefault="0048364F" w:rsidP="0048364F"/>
    <w:p w14:paraId="7E13BB0B" w14:textId="77777777" w:rsidR="00426FE2" w:rsidRDefault="00426FE2" w:rsidP="00426FE2">
      <w:pPr>
        <w:pStyle w:val="LongT"/>
      </w:pPr>
      <w:r>
        <w:t xml:space="preserve">An Act to deal with consequential matters arising from the enactment of the </w:t>
      </w:r>
      <w:r w:rsidRPr="00426FE2">
        <w:rPr>
          <w:i/>
        </w:rPr>
        <w:t>Commonwealth Entities (Payment Surcharges) Act 2024</w:t>
      </w:r>
      <w:r>
        <w:t xml:space="preserve"> and with certain payment surcharges, and for related purposes</w:t>
      </w:r>
    </w:p>
    <w:p w14:paraId="67D2A17A" w14:textId="05C1FD01" w:rsidR="0048364F" w:rsidRPr="00F231D0" w:rsidRDefault="0048364F" w:rsidP="0048364F">
      <w:pPr>
        <w:pStyle w:val="Header"/>
        <w:tabs>
          <w:tab w:val="clear" w:pos="4150"/>
          <w:tab w:val="clear" w:pos="8307"/>
        </w:tabs>
      </w:pPr>
      <w:r w:rsidRPr="00F231D0">
        <w:rPr>
          <w:rStyle w:val="CharAmSchNo"/>
        </w:rPr>
        <w:t xml:space="preserve"> </w:t>
      </w:r>
      <w:r w:rsidRPr="00F231D0">
        <w:rPr>
          <w:rStyle w:val="CharAmSchText"/>
        </w:rPr>
        <w:t xml:space="preserve"> </w:t>
      </w:r>
    </w:p>
    <w:p w14:paraId="1689B112" w14:textId="77777777" w:rsidR="0048364F" w:rsidRPr="00F231D0" w:rsidRDefault="0048364F" w:rsidP="0048364F">
      <w:pPr>
        <w:pStyle w:val="Header"/>
        <w:tabs>
          <w:tab w:val="clear" w:pos="4150"/>
          <w:tab w:val="clear" w:pos="8307"/>
        </w:tabs>
      </w:pPr>
      <w:r w:rsidRPr="00F231D0">
        <w:rPr>
          <w:rStyle w:val="CharAmPartNo"/>
        </w:rPr>
        <w:t xml:space="preserve"> </w:t>
      </w:r>
      <w:r w:rsidRPr="00F231D0">
        <w:rPr>
          <w:rStyle w:val="CharAmPartText"/>
        </w:rPr>
        <w:t xml:space="preserve"> </w:t>
      </w:r>
    </w:p>
    <w:p w14:paraId="3B5ABAA8" w14:textId="77777777" w:rsidR="0048364F" w:rsidRPr="00CB28E2" w:rsidRDefault="0048364F" w:rsidP="0048364F">
      <w:pPr>
        <w:sectPr w:rsidR="0048364F" w:rsidRPr="00CB28E2" w:rsidSect="00426F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2B7A4F0" w14:textId="77777777" w:rsidR="0048364F" w:rsidRPr="00CB28E2" w:rsidRDefault="0048364F" w:rsidP="0048364F">
      <w:pPr>
        <w:outlineLvl w:val="0"/>
        <w:rPr>
          <w:sz w:val="36"/>
        </w:rPr>
      </w:pPr>
      <w:r w:rsidRPr="00CB28E2">
        <w:rPr>
          <w:sz w:val="36"/>
        </w:rPr>
        <w:lastRenderedPageBreak/>
        <w:t>Contents</w:t>
      </w:r>
    </w:p>
    <w:p w14:paraId="7ED8CC35" w14:textId="5BA2ADC2" w:rsidR="007B50B5" w:rsidRDefault="007B50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B50B5">
        <w:rPr>
          <w:noProof/>
        </w:rPr>
        <w:tab/>
      </w:r>
      <w:r w:rsidRPr="007B50B5">
        <w:rPr>
          <w:noProof/>
        </w:rPr>
        <w:fldChar w:fldCharType="begin"/>
      </w:r>
      <w:r w:rsidRPr="007B50B5">
        <w:rPr>
          <w:noProof/>
        </w:rPr>
        <w:instrText xml:space="preserve"> PAGEREF _Toc184203845 \h </w:instrText>
      </w:r>
      <w:r w:rsidRPr="007B50B5">
        <w:rPr>
          <w:noProof/>
        </w:rPr>
      </w:r>
      <w:r w:rsidRPr="007B50B5">
        <w:rPr>
          <w:noProof/>
        </w:rPr>
        <w:fldChar w:fldCharType="separate"/>
      </w:r>
      <w:r w:rsidR="004F3026">
        <w:rPr>
          <w:noProof/>
        </w:rPr>
        <w:t>2</w:t>
      </w:r>
      <w:r w:rsidRPr="007B50B5">
        <w:rPr>
          <w:noProof/>
        </w:rPr>
        <w:fldChar w:fldCharType="end"/>
      </w:r>
    </w:p>
    <w:p w14:paraId="5E1F12D9" w14:textId="550D40B9" w:rsidR="007B50B5" w:rsidRDefault="007B50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B50B5">
        <w:rPr>
          <w:noProof/>
        </w:rPr>
        <w:tab/>
      </w:r>
      <w:r w:rsidRPr="007B50B5">
        <w:rPr>
          <w:noProof/>
        </w:rPr>
        <w:fldChar w:fldCharType="begin"/>
      </w:r>
      <w:r w:rsidRPr="007B50B5">
        <w:rPr>
          <w:noProof/>
        </w:rPr>
        <w:instrText xml:space="preserve"> PAGEREF _Toc184203846 \h </w:instrText>
      </w:r>
      <w:r w:rsidRPr="007B50B5">
        <w:rPr>
          <w:noProof/>
        </w:rPr>
      </w:r>
      <w:r w:rsidRPr="007B50B5">
        <w:rPr>
          <w:noProof/>
        </w:rPr>
        <w:fldChar w:fldCharType="separate"/>
      </w:r>
      <w:r w:rsidR="004F3026">
        <w:rPr>
          <w:noProof/>
        </w:rPr>
        <w:t>2</w:t>
      </w:r>
      <w:r w:rsidRPr="007B50B5">
        <w:rPr>
          <w:noProof/>
        </w:rPr>
        <w:fldChar w:fldCharType="end"/>
      </w:r>
    </w:p>
    <w:p w14:paraId="692309F0" w14:textId="4DF1E8C8" w:rsidR="007B50B5" w:rsidRDefault="007B50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B50B5">
        <w:rPr>
          <w:noProof/>
        </w:rPr>
        <w:tab/>
      </w:r>
      <w:r w:rsidRPr="007B50B5">
        <w:rPr>
          <w:noProof/>
        </w:rPr>
        <w:fldChar w:fldCharType="begin"/>
      </w:r>
      <w:r w:rsidRPr="007B50B5">
        <w:rPr>
          <w:noProof/>
        </w:rPr>
        <w:instrText xml:space="preserve"> PAGEREF _Toc184203847 \h </w:instrText>
      </w:r>
      <w:r w:rsidRPr="007B50B5">
        <w:rPr>
          <w:noProof/>
        </w:rPr>
      </w:r>
      <w:r w:rsidRPr="007B50B5">
        <w:rPr>
          <w:noProof/>
        </w:rPr>
        <w:fldChar w:fldCharType="separate"/>
      </w:r>
      <w:r w:rsidR="004F3026">
        <w:rPr>
          <w:noProof/>
        </w:rPr>
        <w:t>3</w:t>
      </w:r>
      <w:r w:rsidRPr="007B50B5">
        <w:rPr>
          <w:noProof/>
        </w:rPr>
        <w:fldChar w:fldCharType="end"/>
      </w:r>
    </w:p>
    <w:p w14:paraId="004126BD" w14:textId="38AC84D3" w:rsidR="007B50B5" w:rsidRDefault="007B50B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1—Consequential amendments</w:t>
      </w:r>
      <w:r w:rsidRPr="007B50B5">
        <w:rPr>
          <w:b w:val="0"/>
          <w:noProof/>
          <w:sz w:val="18"/>
        </w:rPr>
        <w:tab/>
      </w:r>
      <w:r w:rsidRPr="007B50B5">
        <w:rPr>
          <w:b w:val="0"/>
          <w:noProof/>
          <w:sz w:val="18"/>
        </w:rPr>
        <w:fldChar w:fldCharType="begin"/>
      </w:r>
      <w:r w:rsidRPr="007B50B5">
        <w:rPr>
          <w:b w:val="0"/>
          <w:noProof/>
          <w:sz w:val="18"/>
        </w:rPr>
        <w:instrText xml:space="preserve"> PAGEREF _Toc184203848 \h </w:instrText>
      </w:r>
      <w:r w:rsidRPr="007B50B5">
        <w:rPr>
          <w:b w:val="0"/>
          <w:noProof/>
          <w:sz w:val="18"/>
        </w:rPr>
      </w:r>
      <w:r w:rsidRPr="007B50B5">
        <w:rPr>
          <w:b w:val="0"/>
          <w:noProof/>
          <w:sz w:val="18"/>
        </w:rPr>
        <w:fldChar w:fldCharType="separate"/>
      </w:r>
      <w:r w:rsidR="004F3026">
        <w:rPr>
          <w:b w:val="0"/>
          <w:noProof/>
          <w:sz w:val="18"/>
        </w:rPr>
        <w:t>4</w:t>
      </w:r>
      <w:r w:rsidRPr="007B50B5">
        <w:rPr>
          <w:b w:val="0"/>
          <w:noProof/>
          <w:sz w:val="18"/>
        </w:rPr>
        <w:fldChar w:fldCharType="end"/>
      </w:r>
    </w:p>
    <w:p w14:paraId="5E77DF60" w14:textId="6E12E307" w:rsidR="007B50B5" w:rsidRDefault="007B50B5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1—Amendment of migration legislation</w:t>
      </w:r>
      <w:r w:rsidRPr="007B50B5">
        <w:rPr>
          <w:noProof/>
          <w:sz w:val="18"/>
        </w:rPr>
        <w:tab/>
      </w:r>
      <w:r w:rsidRPr="007B50B5">
        <w:rPr>
          <w:noProof/>
          <w:sz w:val="18"/>
        </w:rPr>
        <w:fldChar w:fldCharType="begin"/>
      </w:r>
      <w:r w:rsidRPr="007B50B5">
        <w:rPr>
          <w:noProof/>
          <w:sz w:val="18"/>
        </w:rPr>
        <w:instrText xml:space="preserve"> PAGEREF _Toc184203849 \h </w:instrText>
      </w:r>
      <w:r w:rsidRPr="007B50B5">
        <w:rPr>
          <w:noProof/>
          <w:sz w:val="18"/>
        </w:rPr>
      </w:r>
      <w:r w:rsidRPr="007B50B5">
        <w:rPr>
          <w:noProof/>
          <w:sz w:val="18"/>
        </w:rPr>
        <w:fldChar w:fldCharType="separate"/>
      </w:r>
      <w:r w:rsidR="004F3026">
        <w:rPr>
          <w:noProof/>
          <w:sz w:val="18"/>
        </w:rPr>
        <w:t>4</w:t>
      </w:r>
      <w:r w:rsidRPr="007B50B5">
        <w:rPr>
          <w:noProof/>
          <w:sz w:val="18"/>
        </w:rPr>
        <w:fldChar w:fldCharType="end"/>
      </w:r>
    </w:p>
    <w:p w14:paraId="37C140FD" w14:textId="3E99DD9A" w:rsidR="007B50B5" w:rsidRDefault="007B50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F063E0">
        <w:rPr>
          <w:rFonts w:cstheme="minorHAnsi"/>
          <w:noProof/>
        </w:rPr>
        <w:t>Migration (Credit Card Surcharge) Instrument (LIN 24/024) 2024</w:t>
      </w:r>
      <w:r w:rsidRPr="007B50B5">
        <w:rPr>
          <w:i w:val="0"/>
          <w:noProof/>
          <w:sz w:val="18"/>
        </w:rPr>
        <w:tab/>
      </w:r>
      <w:r w:rsidRPr="007B50B5">
        <w:rPr>
          <w:i w:val="0"/>
          <w:noProof/>
          <w:sz w:val="18"/>
        </w:rPr>
        <w:fldChar w:fldCharType="begin"/>
      </w:r>
      <w:r w:rsidRPr="007B50B5">
        <w:rPr>
          <w:i w:val="0"/>
          <w:noProof/>
          <w:sz w:val="18"/>
        </w:rPr>
        <w:instrText xml:space="preserve"> PAGEREF _Toc184203850 \h </w:instrText>
      </w:r>
      <w:r w:rsidRPr="007B50B5">
        <w:rPr>
          <w:i w:val="0"/>
          <w:noProof/>
          <w:sz w:val="18"/>
        </w:rPr>
      </w:r>
      <w:r w:rsidRPr="007B50B5">
        <w:rPr>
          <w:i w:val="0"/>
          <w:noProof/>
          <w:sz w:val="18"/>
        </w:rPr>
        <w:fldChar w:fldCharType="separate"/>
      </w:r>
      <w:r w:rsidR="004F3026">
        <w:rPr>
          <w:i w:val="0"/>
          <w:noProof/>
          <w:sz w:val="18"/>
        </w:rPr>
        <w:t>4</w:t>
      </w:r>
      <w:r w:rsidRPr="007B50B5">
        <w:rPr>
          <w:i w:val="0"/>
          <w:noProof/>
          <w:sz w:val="18"/>
        </w:rPr>
        <w:fldChar w:fldCharType="end"/>
      </w:r>
    </w:p>
    <w:p w14:paraId="0BE70D58" w14:textId="6E606E8F" w:rsidR="007B50B5" w:rsidRDefault="007B50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Migration (PayPal Surcharge) Instrument (LIN 24/025) 2024</w:t>
      </w:r>
      <w:r w:rsidRPr="007B50B5">
        <w:rPr>
          <w:i w:val="0"/>
          <w:noProof/>
          <w:sz w:val="18"/>
        </w:rPr>
        <w:tab/>
      </w:r>
      <w:r w:rsidRPr="007B50B5">
        <w:rPr>
          <w:i w:val="0"/>
          <w:noProof/>
          <w:sz w:val="18"/>
        </w:rPr>
        <w:fldChar w:fldCharType="begin"/>
      </w:r>
      <w:r w:rsidRPr="007B50B5">
        <w:rPr>
          <w:i w:val="0"/>
          <w:noProof/>
          <w:sz w:val="18"/>
        </w:rPr>
        <w:instrText xml:space="preserve"> PAGEREF _Toc184203851 \h </w:instrText>
      </w:r>
      <w:r w:rsidRPr="007B50B5">
        <w:rPr>
          <w:i w:val="0"/>
          <w:noProof/>
          <w:sz w:val="18"/>
        </w:rPr>
      </w:r>
      <w:r w:rsidRPr="007B50B5">
        <w:rPr>
          <w:i w:val="0"/>
          <w:noProof/>
          <w:sz w:val="18"/>
        </w:rPr>
        <w:fldChar w:fldCharType="separate"/>
      </w:r>
      <w:r w:rsidR="004F3026">
        <w:rPr>
          <w:i w:val="0"/>
          <w:noProof/>
          <w:sz w:val="18"/>
        </w:rPr>
        <w:t>4</w:t>
      </w:r>
      <w:r w:rsidRPr="007B50B5">
        <w:rPr>
          <w:i w:val="0"/>
          <w:noProof/>
          <w:sz w:val="18"/>
        </w:rPr>
        <w:fldChar w:fldCharType="end"/>
      </w:r>
    </w:p>
    <w:p w14:paraId="39F79DDE" w14:textId="7F25A5E0" w:rsidR="007B50B5" w:rsidRDefault="007B50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Migration Regulations 1994</w:t>
      </w:r>
      <w:r w:rsidRPr="007B50B5">
        <w:rPr>
          <w:i w:val="0"/>
          <w:noProof/>
          <w:sz w:val="18"/>
        </w:rPr>
        <w:tab/>
      </w:r>
      <w:r w:rsidRPr="007B50B5">
        <w:rPr>
          <w:i w:val="0"/>
          <w:noProof/>
          <w:sz w:val="18"/>
        </w:rPr>
        <w:fldChar w:fldCharType="begin"/>
      </w:r>
      <w:r w:rsidRPr="007B50B5">
        <w:rPr>
          <w:i w:val="0"/>
          <w:noProof/>
          <w:sz w:val="18"/>
        </w:rPr>
        <w:instrText xml:space="preserve"> PAGEREF _Toc184203852 \h </w:instrText>
      </w:r>
      <w:r w:rsidRPr="007B50B5">
        <w:rPr>
          <w:i w:val="0"/>
          <w:noProof/>
          <w:sz w:val="18"/>
        </w:rPr>
      </w:r>
      <w:r w:rsidRPr="007B50B5">
        <w:rPr>
          <w:i w:val="0"/>
          <w:noProof/>
          <w:sz w:val="18"/>
        </w:rPr>
        <w:fldChar w:fldCharType="separate"/>
      </w:r>
      <w:r w:rsidR="004F3026">
        <w:rPr>
          <w:i w:val="0"/>
          <w:noProof/>
          <w:sz w:val="18"/>
        </w:rPr>
        <w:t>4</w:t>
      </w:r>
      <w:r w:rsidRPr="007B50B5">
        <w:rPr>
          <w:i w:val="0"/>
          <w:noProof/>
          <w:sz w:val="18"/>
        </w:rPr>
        <w:fldChar w:fldCharType="end"/>
      </w:r>
    </w:p>
    <w:p w14:paraId="6B7030A0" w14:textId="1E665FED" w:rsidR="007B50B5" w:rsidRDefault="007B50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Migration Regulations 1994 </w:t>
      </w:r>
      <w:r>
        <w:rPr>
          <w:noProof/>
        </w:rPr>
        <w:noBreakHyphen/>
        <w:t xml:space="preserve"> Specification of Circumstances in Which a PayPal Surcharge Must be Waived or Refunded 2016/084 </w:t>
      </w:r>
      <w:r>
        <w:rPr>
          <w:noProof/>
        </w:rPr>
        <w:noBreakHyphen/>
        <w:t xml:space="preserve"> IMMI 16/084</w:t>
      </w:r>
      <w:r w:rsidRPr="007B50B5">
        <w:rPr>
          <w:i w:val="0"/>
          <w:noProof/>
          <w:sz w:val="18"/>
        </w:rPr>
        <w:tab/>
      </w:r>
      <w:r w:rsidRPr="007B50B5">
        <w:rPr>
          <w:i w:val="0"/>
          <w:noProof/>
          <w:sz w:val="18"/>
        </w:rPr>
        <w:fldChar w:fldCharType="begin"/>
      </w:r>
      <w:r w:rsidRPr="007B50B5">
        <w:rPr>
          <w:i w:val="0"/>
          <w:noProof/>
          <w:sz w:val="18"/>
        </w:rPr>
        <w:instrText xml:space="preserve"> PAGEREF _Toc184203853 \h </w:instrText>
      </w:r>
      <w:r w:rsidRPr="007B50B5">
        <w:rPr>
          <w:i w:val="0"/>
          <w:noProof/>
          <w:sz w:val="18"/>
        </w:rPr>
      </w:r>
      <w:r w:rsidRPr="007B50B5">
        <w:rPr>
          <w:i w:val="0"/>
          <w:noProof/>
          <w:sz w:val="18"/>
        </w:rPr>
        <w:fldChar w:fldCharType="separate"/>
      </w:r>
      <w:r w:rsidR="004F3026">
        <w:rPr>
          <w:i w:val="0"/>
          <w:noProof/>
          <w:sz w:val="18"/>
        </w:rPr>
        <w:t>4</w:t>
      </w:r>
      <w:r w:rsidRPr="007B50B5">
        <w:rPr>
          <w:i w:val="0"/>
          <w:noProof/>
          <w:sz w:val="18"/>
        </w:rPr>
        <w:fldChar w:fldCharType="end"/>
      </w:r>
    </w:p>
    <w:p w14:paraId="4A06684E" w14:textId="7ADDE255" w:rsidR="007B50B5" w:rsidRDefault="007B50B5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2—Other amendments</w:t>
      </w:r>
      <w:r w:rsidRPr="007B50B5">
        <w:rPr>
          <w:noProof/>
          <w:sz w:val="18"/>
        </w:rPr>
        <w:tab/>
      </w:r>
      <w:r w:rsidRPr="007B50B5">
        <w:rPr>
          <w:noProof/>
          <w:sz w:val="18"/>
        </w:rPr>
        <w:fldChar w:fldCharType="begin"/>
      </w:r>
      <w:r w:rsidRPr="007B50B5">
        <w:rPr>
          <w:noProof/>
          <w:sz w:val="18"/>
        </w:rPr>
        <w:instrText xml:space="preserve"> PAGEREF _Toc184203854 \h </w:instrText>
      </w:r>
      <w:r w:rsidRPr="007B50B5">
        <w:rPr>
          <w:noProof/>
          <w:sz w:val="18"/>
        </w:rPr>
      </w:r>
      <w:r w:rsidRPr="007B50B5">
        <w:rPr>
          <w:noProof/>
          <w:sz w:val="18"/>
        </w:rPr>
        <w:fldChar w:fldCharType="separate"/>
      </w:r>
      <w:r w:rsidR="004F3026">
        <w:rPr>
          <w:noProof/>
          <w:sz w:val="18"/>
        </w:rPr>
        <w:t>6</w:t>
      </w:r>
      <w:r w:rsidRPr="007B50B5">
        <w:rPr>
          <w:noProof/>
          <w:sz w:val="18"/>
        </w:rPr>
        <w:fldChar w:fldCharType="end"/>
      </w:r>
    </w:p>
    <w:p w14:paraId="72DC4DAD" w14:textId="2C656858" w:rsidR="007B50B5" w:rsidRDefault="007B50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Administrative Decisions (Judicial Review) Act 1977</w:t>
      </w:r>
      <w:r w:rsidRPr="007B50B5">
        <w:rPr>
          <w:i w:val="0"/>
          <w:noProof/>
          <w:sz w:val="18"/>
        </w:rPr>
        <w:tab/>
      </w:r>
      <w:r w:rsidRPr="007B50B5">
        <w:rPr>
          <w:i w:val="0"/>
          <w:noProof/>
          <w:sz w:val="18"/>
        </w:rPr>
        <w:fldChar w:fldCharType="begin"/>
      </w:r>
      <w:r w:rsidRPr="007B50B5">
        <w:rPr>
          <w:i w:val="0"/>
          <w:noProof/>
          <w:sz w:val="18"/>
        </w:rPr>
        <w:instrText xml:space="preserve"> PAGEREF _Toc184203855 \h </w:instrText>
      </w:r>
      <w:r w:rsidRPr="007B50B5">
        <w:rPr>
          <w:i w:val="0"/>
          <w:noProof/>
          <w:sz w:val="18"/>
        </w:rPr>
      </w:r>
      <w:r w:rsidRPr="007B50B5">
        <w:rPr>
          <w:i w:val="0"/>
          <w:noProof/>
          <w:sz w:val="18"/>
        </w:rPr>
        <w:fldChar w:fldCharType="separate"/>
      </w:r>
      <w:r w:rsidR="004F3026">
        <w:rPr>
          <w:i w:val="0"/>
          <w:noProof/>
          <w:sz w:val="18"/>
        </w:rPr>
        <w:t>6</w:t>
      </w:r>
      <w:r w:rsidRPr="007B50B5">
        <w:rPr>
          <w:i w:val="0"/>
          <w:noProof/>
          <w:sz w:val="18"/>
        </w:rPr>
        <w:fldChar w:fldCharType="end"/>
      </w:r>
    </w:p>
    <w:p w14:paraId="089CE1C8" w14:textId="20BCF6A0" w:rsidR="007B50B5" w:rsidRDefault="007B50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Australian Citizenship Regulation 2016</w:t>
      </w:r>
      <w:r w:rsidRPr="007B50B5">
        <w:rPr>
          <w:i w:val="0"/>
          <w:noProof/>
          <w:sz w:val="18"/>
        </w:rPr>
        <w:tab/>
      </w:r>
      <w:r w:rsidRPr="007B50B5">
        <w:rPr>
          <w:i w:val="0"/>
          <w:noProof/>
          <w:sz w:val="18"/>
        </w:rPr>
        <w:fldChar w:fldCharType="begin"/>
      </w:r>
      <w:r w:rsidRPr="007B50B5">
        <w:rPr>
          <w:i w:val="0"/>
          <w:noProof/>
          <w:sz w:val="18"/>
        </w:rPr>
        <w:instrText xml:space="preserve"> PAGEREF _Toc184203856 \h </w:instrText>
      </w:r>
      <w:r w:rsidRPr="007B50B5">
        <w:rPr>
          <w:i w:val="0"/>
          <w:noProof/>
          <w:sz w:val="18"/>
        </w:rPr>
      </w:r>
      <w:r w:rsidRPr="007B50B5">
        <w:rPr>
          <w:i w:val="0"/>
          <w:noProof/>
          <w:sz w:val="18"/>
        </w:rPr>
        <w:fldChar w:fldCharType="separate"/>
      </w:r>
      <w:r w:rsidR="004F3026">
        <w:rPr>
          <w:i w:val="0"/>
          <w:noProof/>
          <w:sz w:val="18"/>
        </w:rPr>
        <w:t>6</w:t>
      </w:r>
      <w:r w:rsidRPr="007B50B5">
        <w:rPr>
          <w:i w:val="0"/>
          <w:noProof/>
          <w:sz w:val="18"/>
        </w:rPr>
        <w:fldChar w:fldCharType="end"/>
      </w:r>
    </w:p>
    <w:p w14:paraId="45E7F20E" w14:textId="2C5E9F3E" w:rsidR="007B50B5" w:rsidRDefault="007B50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Customs Regulation 2015</w:t>
      </w:r>
      <w:r w:rsidRPr="007B50B5">
        <w:rPr>
          <w:i w:val="0"/>
          <w:noProof/>
          <w:sz w:val="18"/>
        </w:rPr>
        <w:tab/>
      </w:r>
      <w:r w:rsidRPr="007B50B5">
        <w:rPr>
          <w:i w:val="0"/>
          <w:noProof/>
          <w:sz w:val="18"/>
        </w:rPr>
        <w:fldChar w:fldCharType="begin"/>
      </w:r>
      <w:r w:rsidRPr="007B50B5">
        <w:rPr>
          <w:i w:val="0"/>
          <w:noProof/>
          <w:sz w:val="18"/>
        </w:rPr>
        <w:instrText xml:space="preserve"> PAGEREF _Toc184203858 \h </w:instrText>
      </w:r>
      <w:r w:rsidRPr="007B50B5">
        <w:rPr>
          <w:i w:val="0"/>
          <w:noProof/>
          <w:sz w:val="18"/>
        </w:rPr>
      </w:r>
      <w:r w:rsidRPr="007B50B5">
        <w:rPr>
          <w:i w:val="0"/>
          <w:noProof/>
          <w:sz w:val="18"/>
        </w:rPr>
        <w:fldChar w:fldCharType="separate"/>
      </w:r>
      <w:r w:rsidR="004F3026">
        <w:rPr>
          <w:i w:val="0"/>
          <w:noProof/>
          <w:sz w:val="18"/>
        </w:rPr>
        <w:t>7</w:t>
      </w:r>
      <w:r w:rsidRPr="007B50B5">
        <w:rPr>
          <w:i w:val="0"/>
          <w:noProof/>
          <w:sz w:val="18"/>
        </w:rPr>
        <w:fldChar w:fldCharType="end"/>
      </w:r>
    </w:p>
    <w:p w14:paraId="6E3DDA13" w14:textId="0DD85036" w:rsidR="007B50B5" w:rsidRDefault="007B50B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2—Payment surcharges charged before commencement</w:t>
      </w:r>
      <w:r w:rsidRPr="007B50B5">
        <w:rPr>
          <w:b w:val="0"/>
          <w:noProof/>
          <w:sz w:val="18"/>
        </w:rPr>
        <w:tab/>
      </w:r>
      <w:r w:rsidRPr="007B50B5">
        <w:rPr>
          <w:b w:val="0"/>
          <w:noProof/>
          <w:sz w:val="18"/>
        </w:rPr>
        <w:fldChar w:fldCharType="begin"/>
      </w:r>
      <w:r w:rsidRPr="007B50B5">
        <w:rPr>
          <w:b w:val="0"/>
          <w:noProof/>
          <w:sz w:val="18"/>
        </w:rPr>
        <w:instrText xml:space="preserve"> PAGEREF _Toc184203859 \h </w:instrText>
      </w:r>
      <w:r w:rsidRPr="007B50B5">
        <w:rPr>
          <w:b w:val="0"/>
          <w:noProof/>
          <w:sz w:val="18"/>
        </w:rPr>
      </w:r>
      <w:r w:rsidRPr="007B50B5">
        <w:rPr>
          <w:b w:val="0"/>
          <w:noProof/>
          <w:sz w:val="18"/>
        </w:rPr>
        <w:fldChar w:fldCharType="separate"/>
      </w:r>
      <w:r w:rsidR="004F3026">
        <w:rPr>
          <w:b w:val="0"/>
          <w:noProof/>
          <w:sz w:val="18"/>
        </w:rPr>
        <w:t>8</w:t>
      </w:r>
      <w:r w:rsidRPr="007B50B5">
        <w:rPr>
          <w:b w:val="0"/>
          <w:noProof/>
          <w:sz w:val="18"/>
        </w:rPr>
        <w:fldChar w:fldCharType="end"/>
      </w:r>
    </w:p>
    <w:p w14:paraId="55E406AF" w14:textId="4A3F5289" w:rsidR="007B50B5" w:rsidRDefault="007B50B5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1—Definitions</w:t>
      </w:r>
      <w:r w:rsidRPr="007B50B5">
        <w:rPr>
          <w:noProof/>
          <w:sz w:val="18"/>
        </w:rPr>
        <w:tab/>
      </w:r>
      <w:r w:rsidRPr="007B50B5">
        <w:rPr>
          <w:noProof/>
          <w:sz w:val="18"/>
        </w:rPr>
        <w:fldChar w:fldCharType="begin"/>
      </w:r>
      <w:r w:rsidRPr="007B50B5">
        <w:rPr>
          <w:noProof/>
          <w:sz w:val="18"/>
        </w:rPr>
        <w:instrText xml:space="preserve"> PAGEREF _Toc184203860 \h </w:instrText>
      </w:r>
      <w:r w:rsidRPr="007B50B5">
        <w:rPr>
          <w:noProof/>
          <w:sz w:val="18"/>
        </w:rPr>
      </w:r>
      <w:r w:rsidRPr="007B50B5">
        <w:rPr>
          <w:noProof/>
          <w:sz w:val="18"/>
        </w:rPr>
        <w:fldChar w:fldCharType="separate"/>
      </w:r>
      <w:r w:rsidR="004F3026">
        <w:rPr>
          <w:noProof/>
          <w:sz w:val="18"/>
        </w:rPr>
        <w:t>8</w:t>
      </w:r>
      <w:r w:rsidRPr="007B50B5">
        <w:rPr>
          <w:noProof/>
          <w:sz w:val="18"/>
        </w:rPr>
        <w:fldChar w:fldCharType="end"/>
      </w:r>
    </w:p>
    <w:p w14:paraId="27E1441D" w14:textId="259DDDD1" w:rsidR="007B50B5" w:rsidRDefault="007B50B5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2—Payment surcharges charged and collected before commencement</w:t>
      </w:r>
      <w:r w:rsidRPr="007B50B5">
        <w:rPr>
          <w:noProof/>
          <w:sz w:val="18"/>
        </w:rPr>
        <w:tab/>
      </w:r>
      <w:r w:rsidRPr="007B50B5">
        <w:rPr>
          <w:noProof/>
          <w:sz w:val="18"/>
        </w:rPr>
        <w:fldChar w:fldCharType="begin"/>
      </w:r>
      <w:r w:rsidRPr="007B50B5">
        <w:rPr>
          <w:noProof/>
          <w:sz w:val="18"/>
        </w:rPr>
        <w:instrText xml:space="preserve"> PAGEREF _Toc184203861 \h </w:instrText>
      </w:r>
      <w:r w:rsidRPr="007B50B5">
        <w:rPr>
          <w:noProof/>
          <w:sz w:val="18"/>
        </w:rPr>
      </w:r>
      <w:r w:rsidRPr="007B50B5">
        <w:rPr>
          <w:noProof/>
          <w:sz w:val="18"/>
        </w:rPr>
        <w:fldChar w:fldCharType="separate"/>
      </w:r>
      <w:r w:rsidR="004F3026">
        <w:rPr>
          <w:noProof/>
          <w:sz w:val="18"/>
        </w:rPr>
        <w:t>9</w:t>
      </w:r>
      <w:r w:rsidRPr="007B50B5">
        <w:rPr>
          <w:noProof/>
          <w:sz w:val="18"/>
        </w:rPr>
        <w:fldChar w:fldCharType="end"/>
      </w:r>
    </w:p>
    <w:p w14:paraId="07FECC87" w14:textId="7F602422" w:rsidR="007B50B5" w:rsidRDefault="007B50B5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3—Commonwealth entities (payment surcharges) tax</w:t>
      </w:r>
      <w:r w:rsidRPr="007B50B5">
        <w:rPr>
          <w:noProof/>
          <w:sz w:val="18"/>
        </w:rPr>
        <w:tab/>
      </w:r>
      <w:r w:rsidRPr="007B50B5">
        <w:rPr>
          <w:noProof/>
          <w:sz w:val="18"/>
        </w:rPr>
        <w:fldChar w:fldCharType="begin"/>
      </w:r>
      <w:r w:rsidRPr="007B50B5">
        <w:rPr>
          <w:noProof/>
          <w:sz w:val="18"/>
        </w:rPr>
        <w:instrText xml:space="preserve"> PAGEREF _Toc184203862 \h </w:instrText>
      </w:r>
      <w:r w:rsidRPr="007B50B5">
        <w:rPr>
          <w:noProof/>
          <w:sz w:val="18"/>
        </w:rPr>
      </w:r>
      <w:r w:rsidRPr="007B50B5">
        <w:rPr>
          <w:noProof/>
          <w:sz w:val="18"/>
        </w:rPr>
        <w:fldChar w:fldCharType="separate"/>
      </w:r>
      <w:r w:rsidR="004F3026">
        <w:rPr>
          <w:noProof/>
          <w:sz w:val="18"/>
        </w:rPr>
        <w:t>11</w:t>
      </w:r>
      <w:r w:rsidRPr="007B50B5">
        <w:rPr>
          <w:noProof/>
          <w:sz w:val="18"/>
        </w:rPr>
        <w:fldChar w:fldCharType="end"/>
      </w:r>
    </w:p>
    <w:p w14:paraId="3C3EAA64" w14:textId="54F90F2A" w:rsidR="00055B5C" w:rsidRPr="00CB28E2" w:rsidRDefault="007B50B5" w:rsidP="0048364F">
      <w:r>
        <w:fldChar w:fldCharType="end"/>
      </w:r>
    </w:p>
    <w:p w14:paraId="4B1BA0A2" w14:textId="77777777" w:rsidR="00FE7F93" w:rsidRPr="00CB28E2" w:rsidRDefault="00FE7F93" w:rsidP="0048364F">
      <w:pPr>
        <w:sectPr w:rsidR="00FE7F93" w:rsidRPr="00CB28E2" w:rsidSect="00426F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B495DC3" w14:textId="77777777" w:rsidR="00426FE2" w:rsidRDefault="00426FE2">
      <w:r>
        <w:object w:dxaOrig="2146" w:dyaOrig="1561" w14:anchorId="79CA270F">
          <v:shape id="_x0000_i1027" type="#_x0000_t75" alt="Commonwealth Coat of Arms of Australia" style="width:109.9pt;height:80.35pt" o:ole="" fillcolor="window">
            <v:imagedata r:id="rId7" o:title=""/>
          </v:shape>
          <o:OLEObject Type="Embed" ProgID="Word.Picture.8" ShapeID="_x0000_i1027" DrawAspect="Content" ObjectID="_1794817207" r:id="rId20"/>
        </w:object>
      </w:r>
    </w:p>
    <w:p w14:paraId="289EF0A9" w14:textId="77777777" w:rsidR="00426FE2" w:rsidRDefault="00426FE2"/>
    <w:p w14:paraId="74834FAB" w14:textId="77777777" w:rsidR="00426FE2" w:rsidRDefault="00426FE2" w:rsidP="000178F8">
      <w:pPr>
        <w:spacing w:line="240" w:lineRule="auto"/>
      </w:pPr>
    </w:p>
    <w:p w14:paraId="6C944FE0" w14:textId="75C533B5" w:rsidR="00426FE2" w:rsidRDefault="00426FE2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4F3026">
        <w:rPr>
          <w:noProof/>
        </w:rPr>
        <w:t>Commonwealth Entities (Payment Surcharges) (Consequential Provisions and Other Matters) Act 2024</w:t>
      </w:r>
      <w:r>
        <w:rPr>
          <w:noProof/>
        </w:rPr>
        <w:fldChar w:fldCharType="end"/>
      </w:r>
    </w:p>
    <w:p w14:paraId="10C92EDA" w14:textId="04A4E72D" w:rsidR="00426FE2" w:rsidRDefault="00426FE2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4F3026">
        <w:rPr>
          <w:noProof/>
        </w:rPr>
        <w:t>No. 103, 2024</w:t>
      </w:r>
      <w:r>
        <w:rPr>
          <w:noProof/>
        </w:rPr>
        <w:fldChar w:fldCharType="end"/>
      </w:r>
    </w:p>
    <w:p w14:paraId="11171905" w14:textId="77777777" w:rsidR="00426FE2" w:rsidRPr="009A0728" w:rsidRDefault="00426FE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E2794A8" w14:textId="77777777" w:rsidR="00426FE2" w:rsidRPr="009A0728" w:rsidRDefault="00426FE2" w:rsidP="009A0728">
      <w:pPr>
        <w:spacing w:line="40" w:lineRule="exact"/>
        <w:rPr>
          <w:rFonts w:eastAsia="Calibri"/>
          <w:b/>
          <w:sz w:val="28"/>
        </w:rPr>
      </w:pPr>
    </w:p>
    <w:p w14:paraId="0F7EC195" w14:textId="77777777" w:rsidR="00426FE2" w:rsidRPr="009A0728" w:rsidRDefault="00426FE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4311CC8" w14:textId="77777777" w:rsidR="00426FE2" w:rsidRDefault="00426FE2" w:rsidP="00426FE2">
      <w:pPr>
        <w:pStyle w:val="Page1"/>
        <w:spacing w:before="400"/>
      </w:pPr>
      <w:r>
        <w:t xml:space="preserve">An Act to deal with consequential matters arising from the enactment of the </w:t>
      </w:r>
      <w:r w:rsidRPr="00426FE2">
        <w:rPr>
          <w:i/>
        </w:rPr>
        <w:t>Commonwealth Entities (Payment Surcharges) Act 2024</w:t>
      </w:r>
      <w:r>
        <w:t xml:space="preserve"> and with certain payment surcharges, and for related purposes</w:t>
      </w:r>
    </w:p>
    <w:p w14:paraId="7283D7D6" w14:textId="115DC8AF" w:rsidR="00927CA8" w:rsidRDefault="00927CA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 December 2024</w:t>
      </w:r>
      <w:r>
        <w:rPr>
          <w:sz w:val="24"/>
        </w:rPr>
        <w:t>]</w:t>
      </w:r>
    </w:p>
    <w:p w14:paraId="3A008348" w14:textId="5AB5261C" w:rsidR="0048364F" w:rsidRPr="00CB28E2" w:rsidRDefault="0048364F" w:rsidP="00F47603">
      <w:pPr>
        <w:spacing w:before="240" w:line="240" w:lineRule="auto"/>
        <w:rPr>
          <w:sz w:val="32"/>
        </w:rPr>
      </w:pPr>
      <w:r w:rsidRPr="00CB28E2">
        <w:rPr>
          <w:sz w:val="32"/>
        </w:rPr>
        <w:t>The Parliament of Australia enacts:</w:t>
      </w:r>
    </w:p>
    <w:p w14:paraId="40B93381" w14:textId="77777777" w:rsidR="0048364F" w:rsidRPr="00CB28E2" w:rsidRDefault="0048364F" w:rsidP="00F47603">
      <w:pPr>
        <w:pStyle w:val="ActHead5"/>
      </w:pPr>
      <w:bookmarkStart w:id="1" w:name="_Toc184203845"/>
      <w:r w:rsidRPr="00F231D0">
        <w:rPr>
          <w:rStyle w:val="CharSectno"/>
        </w:rPr>
        <w:t>1</w:t>
      </w:r>
      <w:r w:rsidRPr="00CB28E2">
        <w:t xml:space="preserve">  Short title</w:t>
      </w:r>
      <w:bookmarkEnd w:id="1"/>
    </w:p>
    <w:p w14:paraId="1BF9A73E" w14:textId="77777777" w:rsidR="0048364F" w:rsidRPr="00CB28E2" w:rsidRDefault="0048364F" w:rsidP="00F47603">
      <w:pPr>
        <w:pStyle w:val="subsection"/>
      </w:pPr>
      <w:r w:rsidRPr="00CB28E2">
        <w:tab/>
      </w:r>
      <w:r w:rsidRPr="00CB28E2">
        <w:tab/>
        <w:t xml:space="preserve">This Act </w:t>
      </w:r>
      <w:r w:rsidR="00275197" w:rsidRPr="00CB28E2">
        <w:t xml:space="preserve">is </w:t>
      </w:r>
      <w:r w:rsidRPr="00CB28E2">
        <w:t xml:space="preserve">the </w:t>
      </w:r>
      <w:r w:rsidR="00771FDB" w:rsidRPr="00CB28E2">
        <w:rPr>
          <w:i/>
          <w:lang w:eastAsia="en-US"/>
        </w:rPr>
        <w:t>Commonwealth Entities (Payment Surcharge</w:t>
      </w:r>
      <w:r w:rsidR="00F76A70" w:rsidRPr="00CB28E2">
        <w:rPr>
          <w:i/>
          <w:lang w:eastAsia="en-US"/>
        </w:rPr>
        <w:t>s</w:t>
      </w:r>
      <w:r w:rsidR="00771FDB" w:rsidRPr="00CB28E2">
        <w:rPr>
          <w:i/>
          <w:lang w:eastAsia="en-US"/>
        </w:rPr>
        <w:t>) (Consequential Provisions</w:t>
      </w:r>
      <w:r w:rsidR="005F6558" w:rsidRPr="00CB28E2">
        <w:rPr>
          <w:i/>
          <w:lang w:eastAsia="en-US"/>
        </w:rPr>
        <w:t xml:space="preserve"> and Other Matters</w:t>
      </w:r>
      <w:r w:rsidR="00771FDB" w:rsidRPr="00CB28E2">
        <w:rPr>
          <w:i/>
          <w:lang w:eastAsia="en-US"/>
        </w:rPr>
        <w:t>)</w:t>
      </w:r>
      <w:r w:rsidR="00EE3E36" w:rsidRPr="00CB28E2">
        <w:rPr>
          <w:i/>
        </w:rPr>
        <w:t xml:space="preserve"> Act </w:t>
      </w:r>
      <w:r w:rsidR="00B92576" w:rsidRPr="00CB28E2">
        <w:rPr>
          <w:i/>
        </w:rPr>
        <w:t>2024</w:t>
      </w:r>
      <w:r w:rsidRPr="00CB28E2">
        <w:t>.</w:t>
      </w:r>
    </w:p>
    <w:p w14:paraId="5391C506" w14:textId="77777777" w:rsidR="0048364F" w:rsidRPr="00CB28E2" w:rsidRDefault="0048364F" w:rsidP="00F47603">
      <w:pPr>
        <w:pStyle w:val="ActHead5"/>
      </w:pPr>
      <w:bookmarkStart w:id="2" w:name="_Toc184203846"/>
      <w:r w:rsidRPr="00F231D0">
        <w:rPr>
          <w:rStyle w:val="CharSectno"/>
        </w:rPr>
        <w:t>2</w:t>
      </w:r>
      <w:r w:rsidRPr="00CB28E2">
        <w:t xml:space="preserve">  Commencement</w:t>
      </w:r>
      <w:bookmarkEnd w:id="2"/>
    </w:p>
    <w:p w14:paraId="1A40464E" w14:textId="77777777" w:rsidR="0048364F" w:rsidRPr="00CB28E2" w:rsidRDefault="0048364F" w:rsidP="00F47603">
      <w:pPr>
        <w:pStyle w:val="subsection"/>
      </w:pPr>
      <w:r w:rsidRPr="00CB28E2">
        <w:tab/>
        <w:t>(1)</w:t>
      </w:r>
      <w:r w:rsidRPr="00CB28E2">
        <w:tab/>
        <w:t xml:space="preserve">Each provision of this Act specified in column 1 of the table commences, or is taken to have commenced, in accordance with </w:t>
      </w:r>
      <w:r w:rsidRPr="00CB28E2">
        <w:lastRenderedPageBreak/>
        <w:t>column 2 of the table. Any other statement in column 2 has effect according to its terms.</w:t>
      </w:r>
    </w:p>
    <w:p w14:paraId="2ED5F0FC" w14:textId="77777777" w:rsidR="0048364F" w:rsidRPr="00CB28E2" w:rsidRDefault="0048364F" w:rsidP="00F4760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B28E2" w14:paraId="4438EBB4" w14:textId="77777777" w:rsidTr="00771FD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8AB46F" w14:textId="77777777" w:rsidR="0048364F" w:rsidRPr="00CB28E2" w:rsidRDefault="0048364F" w:rsidP="00F47603">
            <w:pPr>
              <w:pStyle w:val="TableHeading"/>
            </w:pPr>
            <w:r w:rsidRPr="00CB28E2">
              <w:t>Commencement information</w:t>
            </w:r>
          </w:p>
        </w:tc>
      </w:tr>
      <w:tr w:rsidR="0048364F" w:rsidRPr="00CB28E2" w14:paraId="3BF5C5D0" w14:textId="77777777" w:rsidTr="00771FD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72903" w14:textId="77777777" w:rsidR="0048364F" w:rsidRPr="00CB28E2" w:rsidRDefault="0048364F" w:rsidP="00F47603">
            <w:pPr>
              <w:pStyle w:val="TableHeading"/>
            </w:pPr>
            <w:r w:rsidRPr="00CB28E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D4303" w14:textId="77777777" w:rsidR="0048364F" w:rsidRPr="00CB28E2" w:rsidRDefault="0048364F" w:rsidP="00F47603">
            <w:pPr>
              <w:pStyle w:val="TableHeading"/>
            </w:pPr>
            <w:r w:rsidRPr="00CB28E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0ABA5" w14:textId="77777777" w:rsidR="0048364F" w:rsidRPr="00CB28E2" w:rsidRDefault="0048364F" w:rsidP="00F47603">
            <w:pPr>
              <w:pStyle w:val="TableHeading"/>
            </w:pPr>
            <w:r w:rsidRPr="00CB28E2">
              <w:t>Column 3</w:t>
            </w:r>
          </w:p>
        </w:tc>
      </w:tr>
      <w:tr w:rsidR="0048364F" w:rsidRPr="00CB28E2" w14:paraId="7F6F6BB3" w14:textId="77777777" w:rsidTr="00771FD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B2937A" w14:textId="77777777" w:rsidR="0048364F" w:rsidRPr="00CB28E2" w:rsidRDefault="0048364F" w:rsidP="00F47603">
            <w:pPr>
              <w:pStyle w:val="TableHeading"/>
            </w:pPr>
            <w:r w:rsidRPr="00CB28E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D0A423" w14:textId="77777777" w:rsidR="0048364F" w:rsidRPr="00CB28E2" w:rsidRDefault="0048364F" w:rsidP="00F47603">
            <w:pPr>
              <w:pStyle w:val="TableHeading"/>
            </w:pPr>
            <w:r w:rsidRPr="00CB28E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358D02" w14:textId="77777777" w:rsidR="0048364F" w:rsidRPr="00CB28E2" w:rsidRDefault="0048364F" w:rsidP="00F47603">
            <w:pPr>
              <w:pStyle w:val="TableHeading"/>
            </w:pPr>
            <w:r w:rsidRPr="00CB28E2">
              <w:t>Date/Details</w:t>
            </w:r>
          </w:p>
        </w:tc>
      </w:tr>
      <w:tr w:rsidR="0048364F" w:rsidRPr="00CB28E2" w14:paraId="6FB28ED1" w14:textId="77777777" w:rsidTr="00771FDB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083BA78" w14:textId="77777777" w:rsidR="0048364F" w:rsidRPr="00CB28E2" w:rsidRDefault="0048364F" w:rsidP="00F47603">
            <w:pPr>
              <w:pStyle w:val="Tabletext"/>
            </w:pPr>
            <w:r w:rsidRPr="00CB28E2">
              <w:t xml:space="preserve">1.  </w:t>
            </w:r>
            <w:r w:rsidR="00786C30" w:rsidRPr="00CB28E2">
              <w:t>Sections 1</w:t>
            </w:r>
            <w:r w:rsidRPr="00CB28E2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89584F5" w14:textId="77777777" w:rsidR="0048364F" w:rsidRPr="00CB28E2" w:rsidRDefault="0048364F" w:rsidP="00F47603">
            <w:pPr>
              <w:pStyle w:val="Tabletext"/>
            </w:pPr>
            <w:r w:rsidRPr="00CB28E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6B1A6C1D" w14:textId="612F85E5" w:rsidR="0048364F" w:rsidRPr="00CB28E2" w:rsidRDefault="00927CA8" w:rsidP="00F47603">
            <w:pPr>
              <w:pStyle w:val="Tabletext"/>
            </w:pPr>
            <w:r>
              <w:t>2 December 2024</w:t>
            </w:r>
          </w:p>
        </w:tc>
      </w:tr>
      <w:tr w:rsidR="00771FDB" w:rsidRPr="00CB28E2" w14:paraId="2C1E3593" w14:textId="77777777" w:rsidTr="00771FDB">
        <w:tc>
          <w:tcPr>
            <w:tcW w:w="1701" w:type="dxa"/>
            <w:shd w:val="clear" w:color="auto" w:fill="auto"/>
          </w:tcPr>
          <w:p w14:paraId="301DD28D" w14:textId="77777777" w:rsidR="00771FDB" w:rsidRPr="00CB28E2" w:rsidRDefault="00771FDB" w:rsidP="00F47603">
            <w:pPr>
              <w:pStyle w:val="Tabletext"/>
            </w:pPr>
            <w:r w:rsidRPr="00CB28E2">
              <w:t xml:space="preserve">2.  </w:t>
            </w:r>
            <w:r w:rsidR="00786C30" w:rsidRPr="00CB28E2">
              <w:t>Schedule 1</w:t>
            </w:r>
          </w:p>
        </w:tc>
        <w:tc>
          <w:tcPr>
            <w:tcW w:w="3828" w:type="dxa"/>
            <w:shd w:val="clear" w:color="auto" w:fill="auto"/>
          </w:tcPr>
          <w:p w14:paraId="032330FC" w14:textId="77777777" w:rsidR="00771FDB" w:rsidRPr="00CB28E2" w:rsidRDefault="00771FDB" w:rsidP="00F47603">
            <w:pPr>
              <w:pStyle w:val="Tabletext"/>
            </w:pPr>
            <w:r w:rsidRPr="00CB28E2">
              <w:t xml:space="preserve">At the same time as the commencement of the </w:t>
            </w:r>
            <w:r w:rsidRPr="00CB28E2">
              <w:rPr>
                <w:i/>
              </w:rPr>
              <w:t>Commonwealth Entities (Payment Surcharge</w:t>
            </w:r>
            <w:r w:rsidR="00F76A70" w:rsidRPr="00CB28E2">
              <w:rPr>
                <w:i/>
              </w:rPr>
              <w:t>s</w:t>
            </w:r>
            <w:r w:rsidRPr="00CB28E2">
              <w:rPr>
                <w:i/>
              </w:rPr>
              <w:t>) Act 2024</w:t>
            </w:r>
            <w:r w:rsidRPr="00CB28E2">
              <w:t>.</w:t>
            </w:r>
          </w:p>
          <w:p w14:paraId="781AEB24" w14:textId="77777777" w:rsidR="00771FDB" w:rsidRPr="00CB28E2" w:rsidRDefault="00771FDB" w:rsidP="00F47603">
            <w:pPr>
              <w:pStyle w:val="Tabletext"/>
            </w:pPr>
            <w:r w:rsidRPr="00CB28E2">
              <w:t>However, the provisions do not commence at all if that Act does not commence.</w:t>
            </w:r>
          </w:p>
        </w:tc>
        <w:tc>
          <w:tcPr>
            <w:tcW w:w="1582" w:type="dxa"/>
            <w:shd w:val="clear" w:color="auto" w:fill="auto"/>
          </w:tcPr>
          <w:p w14:paraId="3BBBBBBE" w14:textId="616A2330" w:rsidR="00771FDB" w:rsidRPr="00CB28E2" w:rsidRDefault="00927CA8" w:rsidP="00F47603">
            <w:pPr>
              <w:pStyle w:val="Tabletext"/>
            </w:pPr>
            <w:r>
              <w:t>3</w:t>
            </w:r>
            <w:r>
              <w:t xml:space="preserve"> December 2024</w:t>
            </w:r>
          </w:p>
        </w:tc>
      </w:tr>
      <w:tr w:rsidR="00771FDB" w:rsidRPr="00CB28E2" w14:paraId="6D705DF2" w14:textId="77777777" w:rsidTr="00771FDB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1DFA222B" w14:textId="77777777" w:rsidR="00771FDB" w:rsidRPr="00CB28E2" w:rsidRDefault="00771FDB" w:rsidP="00F47603">
            <w:pPr>
              <w:pStyle w:val="Tabletext"/>
            </w:pPr>
            <w:r w:rsidRPr="00CB28E2">
              <w:t xml:space="preserve">3.  Schedule 2, </w:t>
            </w:r>
            <w:r w:rsidR="00786C30" w:rsidRPr="00CB28E2">
              <w:t>Parts 1</w:t>
            </w:r>
            <w:r w:rsidRPr="00CB28E2">
              <w:t xml:space="preserve"> and 2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1FFD9654" w14:textId="77777777" w:rsidR="00771FDB" w:rsidRPr="00CB28E2" w:rsidRDefault="00771FDB" w:rsidP="00F47603">
            <w:pPr>
              <w:pStyle w:val="Tabletext"/>
            </w:pPr>
            <w:r w:rsidRPr="00CB28E2">
              <w:t xml:space="preserve">At the same time as the commencement of the </w:t>
            </w:r>
            <w:r w:rsidRPr="00CB28E2">
              <w:rPr>
                <w:i/>
              </w:rPr>
              <w:t>Commonwealth Entities (Payment Surcharge</w:t>
            </w:r>
            <w:r w:rsidR="00F76A70" w:rsidRPr="00CB28E2">
              <w:rPr>
                <w:i/>
              </w:rPr>
              <w:t>s</w:t>
            </w:r>
            <w:r w:rsidRPr="00CB28E2">
              <w:rPr>
                <w:i/>
              </w:rPr>
              <w:t>) Act 2024</w:t>
            </w:r>
            <w:r w:rsidRPr="00CB28E2">
              <w:t>.</w:t>
            </w:r>
          </w:p>
          <w:p w14:paraId="5E7CCBA9" w14:textId="77777777" w:rsidR="00771FDB" w:rsidRPr="00CB28E2" w:rsidRDefault="00771FDB" w:rsidP="00F47603">
            <w:pPr>
              <w:pStyle w:val="Tabletext"/>
            </w:pPr>
            <w:r w:rsidRPr="00CB28E2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749E069B" w14:textId="3776E357" w:rsidR="00771FDB" w:rsidRPr="00CB28E2" w:rsidRDefault="00927CA8" w:rsidP="00F47603">
            <w:pPr>
              <w:pStyle w:val="Tabletext"/>
            </w:pPr>
            <w:r>
              <w:t>3</w:t>
            </w:r>
            <w:r>
              <w:t xml:space="preserve"> December 2024</w:t>
            </w:r>
          </w:p>
        </w:tc>
      </w:tr>
      <w:tr w:rsidR="00771FDB" w:rsidRPr="00CB28E2" w14:paraId="27D6B236" w14:textId="77777777" w:rsidTr="00771FDB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AD0EDA6" w14:textId="77777777" w:rsidR="00771FDB" w:rsidRPr="00CB28E2" w:rsidRDefault="00771FDB" w:rsidP="00F47603">
            <w:pPr>
              <w:pStyle w:val="Tabletext"/>
            </w:pPr>
            <w:r w:rsidRPr="00CB28E2">
              <w:t xml:space="preserve">4.  Schedule 2, </w:t>
            </w:r>
            <w:r w:rsidR="00786C30" w:rsidRPr="00CB28E2">
              <w:t>Part 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C39BFF7" w14:textId="77777777" w:rsidR="00771FDB" w:rsidRPr="00CB28E2" w:rsidRDefault="00771FDB" w:rsidP="00F47603">
            <w:pPr>
              <w:pStyle w:val="Tabletext"/>
            </w:pPr>
            <w:r w:rsidRPr="00CB28E2">
              <w:t>The later of:</w:t>
            </w:r>
          </w:p>
          <w:p w14:paraId="1E862539" w14:textId="77777777" w:rsidR="00771FDB" w:rsidRPr="00CB28E2" w:rsidRDefault="00771FDB" w:rsidP="00F47603">
            <w:pPr>
              <w:pStyle w:val="Tablea"/>
            </w:pPr>
            <w:r w:rsidRPr="00CB28E2">
              <w:t xml:space="preserve">(a) the commencement of the </w:t>
            </w:r>
            <w:r w:rsidRPr="00CB28E2">
              <w:rPr>
                <w:i/>
              </w:rPr>
              <w:t>Commonwealth Entities (Payment Surcharge</w:t>
            </w:r>
            <w:r w:rsidR="00F76A70" w:rsidRPr="00CB28E2">
              <w:rPr>
                <w:i/>
              </w:rPr>
              <w:t>s</w:t>
            </w:r>
            <w:r w:rsidRPr="00CB28E2">
              <w:rPr>
                <w:i/>
              </w:rPr>
              <w:t>) Act 2024</w:t>
            </w:r>
            <w:r w:rsidRPr="00CB28E2">
              <w:t>; and</w:t>
            </w:r>
          </w:p>
          <w:p w14:paraId="1B4EC1EB" w14:textId="77777777" w:rsidR="00771FDB" w:rsidRPr="00CB28E2" w:rsidRDefault="00771FDB" w:rsidP="00F47603">
            <w:pPr>
              <w:pStyle w:val="Tablea"/>
            </w:pPr>
            <w:r w:rsidRPr="00CB28E2">
              <w:t xml:space="preserve">(b) the commencement of the </w:t>
            </w:r>
            <w:r w:rsidRPr="00CB28E2">
              <w:rPr>
                <w:i/>
              </w:rPr>
              <w:t>Commonwealth Entities (Payment Surcharge</w:t>
            </w:r>
            <w:r w:rsidR="00F76A70" w:rsidRPr="00CB28E2">
              <w:rPr>
                <w:i/>
              </w:rPr>
              <w:t>s</w:t>
            </w:r>
            <w:r w:rsidRPr="00CB28E2">
              <w:rPr>
                <w:i/>
              </w:rPr>
              <w:t>) Tax (Imposition) Act 2024</w:t>
            </w:r>
            <w:r w:rsidRPr="00CB28E2">
              <w:t>.</w:t>
            </w:r>
          </w:p>
          <w:p w14:paraId="37720F6A" w14:textId="77777777" w:rsidR="00771FDB" w:rsidRPr="00CB28E2" w:rsidRDefault="00771FDB" w:rsidP="00F47603">
            <w:pPr>
              <w:pStyle w:val="Tabletext"/>
            </w:pPr>
            <w:r w:rsidRPr="00CB28E2">
              <w:t xml:space="preserve">However, the provisions do not commence at all unless both of the events mentioned in </w:t>
            </w:r>
            <w:r w:rsidR="00786C30" w:rsidRPr="00CB28E2">
              <w:t>paragraphs (</w:t>
            </w:r>
            <w:r w:rsidRPr="00CB28E2">
              <w:t>a) and (b)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C63472" w14:textId="721CFDE3" w:rsidR="00771FDB" w:rsidRPr="00CB28E2" w:rsidRDefault="00927CA8" w:rsidP="00F47603">
            <w:pPr>
              <w:pStyle w:val="Tabletext"/>
            </w:pPr>
            <w:r>
              <w:t>3</w:t>
            </w:r>
            <w:r>
              <w:t xml:space="preserve"> December 2024</w:t>
            </w:r>
          </w:p>
        </w:tc>
      </w:tr>
    </w:tbl>
    <w:p w14:paraId="727F8F51" w14:textId="77777777" w:rsidR="0048364F" w:rsidRPr="00CB28E2" w:rsidRDefault="00201D27" w:rsidP="00F47603">
      <w:pPr>
        <w:pStyle w:val="notetext"/>
      </w:pPr>
      <w:r w:rsidRPr="00CB28E2">
        <w:t>Note:</w:t>
      </w:r>
      <w:r w:rsidRPr="00CB28E2">
        <w:tab/>
        <w:t>This table relates only to the provisions of this Act as originally enacted. It will not be amended to deal with any later amendments of this Act.</w:t>
      </w:r>
    </w:p>
    <w:p w14:paraId="22A9FE21" w14:textId="77777777" w:rsidR="0048364F" w:rsidRPr="00CB28E2" w:rsidRDefault="0048364F" w:rsidP="00F47603">
      <w:pPr>
        <w:pStyle w:val="subsection"/>
      </w:pPr>
      <w:r w:rsidRPr="00CB28E2">
        <w:tab/>
        <w:t>(2)</w:t>
      </w:r>
      <w:r w:rsidRPr="00CB28E2">
        <w:tab/>
      </w:r>
      <w:r w:rsidR="00201D27" w:rsidRPr="00CB28E2">
        <w:t xml:space="preserve">Any information in </w:t>
      </w:r>
      <w:r w:rsidR="00877D48" w:rsidRPr="00CB28E2">
        <w:t>c</w:t>
      </w:r>
      <w:r w:rsidR="00201D27" w:rsidRPr="00CB28E2">
        <w:t>olumn 3 of the table is not part of this Act. Information may be inserted in this column, or information in it may be edited, in any published version of this Act.</w:t>
      </w:r>
    </w:p>
    <w:p w14:paraId="6E86FA72" w14:textId="77777777" w:rsidR="0048364F" w:rsidRPr="00CB28E2" w:rsidRDefault="0048364F" w:rsidP="00F47603">
      <w:pPr>
        <w:pStyle w:val="ActHead5"/>
      </w:pPr>
      <w:bookmarkStart w:id="3" w:name="_Toc184203847"/>
      <w:r w:rsidRPr="00F231D0">
        <w:rPr>
          <w:rStyle w:val="CharSectno"/>
        </w:rPr>
        <w:t>3</w:t>
      </w:r>
      <w:r w:rsidRPr="00CB28E2">
        <w:t xml:space="preserve">  Schedules</w:t>
      </w:r>
      <w:bookmarkEnd w:id="3"/>
    </w:p>
    <w:p w14:paraId="4B42EC09" w14:textId="77777777" w:rsidR="0048364F" w:rsidRPr="00CB28E2" w:rsidRDefault="0048364F" w:rsidP="00F47603">
      <w:pPr>
        <w:pStyle w:val="subsection"/>
      </w:pPr>
      <w:r w:rsidRPr="00CB28E2">
        <w:tab/>
      </w:r>
      <w:r w:rsidRPr="00CB28E2">
        <w:tab/>
      </w:r>
      <w:r w:rsidR="00202618" w:rsidRPr="00CB28E2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1660297" w14:textId="77777777" w:rsidR="008C084B" w:rsidRPr="00CB28E2" w:rsidRDefault="008805D8" w:rsidP="00F47603">
      <w:pPr>
        <w:pStyle w:val="notetext"/>
      </w:pPr>
      <w:r w:rsidRPr="00CB28E2">
        <w:t>Note:</w:t>
      </w:r>
      <w:r w:rsidRPr="00CB28E2">
        <w:tab/>
        <w:t xml:space="preserve">The provisions of a legislative instrument (the </w:t>
      </w:r>
      <w:r w:rsidRPr="00CB28E2">
        <w:rPr>
          <w:b/>
          <w:i/>
        </w:rPr>
        <w:t>principal instrument</w:t>
      </w:r>
      <w:r w:rsidRPr="00CB28E2">
        <w:t xml:space="preserve">) amended by this Act, and any other provisions of the principal instrument, may be amended or repealed by a legislative instrument made under the enabling provision for the principal instrument (see subsection 13(5) of the </w:t>
      </w:r>
      <w:r w:rsidRPr="00CB28E2">
        <w:rPr>
          <w:i/>
        </w:rPr>
        <w:t>Legislation Act 2003</w:t>
      </w:r>
      <w:r w:rsidRPr="00CB28E2">
        <w:t>).</w:t>
      </w:r>
    </w:p>
    <w:p w14:paraId="217E3539" w14:textId="77777777" w:rsidR="00771FDB" w:rsidRPr="00CB28E2" w:rsidRDefault="00786C30" w:rsidP="00F47603">
      <w:pPr>
        <w:pStyle w:val="ActHead6"/>
        <w:pageBreakBefore/>
      </w:pPr>
      <w:bookmarkStart w:id="4" w:name="_Toc184203848"/>
      <w:r w:rsidRPr="00F231D0">
        <w:rPr>
          <w:rStyle w:val="CharAmSchNo"/>
        </w:rPr>
        <w:t>Schedule 1</w:t>
      </w:r>
      <w:r w:rsidR="00771FDB" w:rsidRPr="00CB28E2">
        <w:t>—</w:t>
      </w:r>
      <w:r w:rsidR="00771FDB" w:rsidRPr="00F231D0">
        <w:rPr>
          <w:rStyle w:val="CharAmSchText"/>
        </w:rPr>
        <w:t>Consequential amendments</w:t>
      </w:r>
      <w:bookmarkEnd w:id="4"/>
    </w:p>
    <w:p w14:paraId="01CC816F" w14:textId="77777777" w:rsidR="00771FDB" w:rsidRPr="00CB28E2" w:rsidRDefault="00786C30" w:rsidP="00F47603">
      <w:pPr>
        <w:pStyle w:val="ActHead7"/>
      </w:pPr>
      <w:bookmarkStart w:id="5" w:name="_Toc184203849"/>
      <w:r w:rsidRPr="00F231D0">
        <w:rPr>
          <w:rStyle w:val="CharAmPartNo"/>
        </w:rPr>
        <w:t>Part 1</w:t>
      </w:r>
      <w:r w:rsidR="00552716" w:rsidRPr="00CB28E2">
        <w:t>—</w:t>
      </w:r>
      <w:r w:rsidR="00552716" w:rsidRPr="00F231D0">
        <w:rPr>
          <w:rStyle w:val="CharAmPartText"/>
        </w:rPr>
        <w:t xml:space="preserve">Amendment of </w:t>
      </w:r>
      <w:r w:rsidR="009877C2" w:rsidRPr="00F231D0">
        <w:rPr>
          <w:rStyle w:val="CharAmPartText"/>
        </w:rPr>
        <w:t>m</w:t>
      </w:r>
      <w:r w:rsidR="00552716" w:rsidRPr="00F231D0">
        <w:rPr>
          <w:rStyle w:val="CharAmPartText"/>
        </w:rPr>
        <w:t>igration legislation</w:t>
      </w:r>
      <w:bookmarkEnd w:id="5"/>
    </w:p>
    <w:p w14:paraId="1D8E3BDE" w14:textId="77777777" w:rsidR="006C0C60" w:rsidRPr="00CB28E2" w:rsidRDefault="006C0C60" w:rsidP="00F47603">
      <w:pPr>
        <w:pStyle w:val="ActHead9"/>
        <w:rPr>
          <w:rFonts w:cstheme="minorHAnsi"/>
        </w:rPr>
      </w:pPr>
      <w:bookmarkStart w:id="6" w:name="_Toc184203850"/>
      <w:r w:rsidRPr="00CB28E2">
        <w:rPr>
          <w:rFonts w:cstheme="minorHAnsi"/>
        </w:rPr>
        <w:t>Migration (Credit Card Surcharge) Instrument (LIN 24/024) 2024</w:t>
      </w:r>
      <w:bookmarkEnd w:id="6"/>
    </w:p>
    <w:p w14:paraId="749B847F" w14:textId="77777777" w:rsidR="006C0C60" w:rsidRPr="00CB28E2" w:rsidRDefault="0072474F" w:rsidP="00F47603">
      <w:pPr>
        <w:pStyle w:val="ItemHead"/>
      </w:pPr>
      <w:r w:rsidRPr="00CB28E2">
        <w:t>1</w:t>
      </w:r>
      <w:r w:rsidR="006C0C60" w:rsidRPr="00CB28E2">
        <w:t xml:space="preserve">  The whole of the instrument</w:t>
      </w:r>
    </w:p>
    <w:p w14:paraId="0D36EC9C" w14:textId="77777777" w:rsidR="006C0C60" w:rsidRPr="00CB28E2" w:rsidRDefault="006C0C60" w:rsidP="00F47603">
      <w:pPr>
        <w:pStyle w:val="Item"/>
      </w:pPr>
      <w:r w:rsidRPr="00CB28E2">
        <w:t>Repeal the instrument.</w:t>
      </w:r>
    </w:p>
    <w:p w14:paraId="0F1FC284" w14:textId="77777777" w:rsidR="006C0C60" w:rsidRPr="00CB28E2" w:rsidRDefault="006C0C60" w:rsidP="00F47603">
      <w:pPr>
        <w:pStyle w:val="ActHead9"/>
      </w:pPr>
      <w:bookmarkStart w:id="7" w:name="_Toc184203851"/>
      <w:r w:rsidRPr="00CB28E2">
        <w:t>Migration (PayPal Surcharge) Instrument (LIN 24/025) 2024</w:t>
      </w:r>
      <w:bookmarkEnd w:id="7"/>
    </w:p>
    <w:p w14:paraId="5075EB03" w14:textId="77777777" w:rsidR="006C0C60" w:rsidRPr="00CB28E2" w:rsidRDefault="0072474F" w:rsidP="00F47603">
      <w:pPr>
        <w:pStyle w:val="ItemHead"/>
      </w:pPr>
      <w:r w:rsidRPr="00CB28E2">
        <w:t>2</w:t>
      </w:r>
      <w:r w:rsidR="006C0C60" w:rsidRPr="00CB28E2">
        <w:t xml:space="preserve">  The whole of the instrument</w:t>
      </w:r>
    </w:p>
    <w:p w14:paraId="56C5C09C" w14:textId="77777777" w:rsidR="006C0C60" w:rsidRPr="00CB28E2" w:rsidRDefault="006C0C60" w:rsidP="00F47603">
      <w:pPr>
        <w:pStyle w:val="Item"/>
      </w:pPr>
      <w:r w:rsidRPr="00CB28E2">
        <w:t>Repeal the instrument.</w:t>
      </w:r>
    </w:p>
    <w:p w14:paraId="7B7AF76F" w14:textId="77777777" w:rsidR="006C0C60" w:rsidRPr="00CB28E2" w:rsidRDefault="006C0C60" w:rsidP="00F47603">
      <w:pPr>
        <w:pStyle w:val="ActHead9"/>
      </w:pPr>
      <w:bookmarkStart w:id="8" w:name="_Toc184203852"/>
      <w:r w:rsidRPr="00CB28E2">
        <w:t xml:space="preserve">Migration </w:t>
      </w:r>
      <w:r w:rsidR="00786C30" w:rsidRPr="00CB28E2">
        <w:t>Regulations 1</w:t>
      </w:r>
      <w:r w:rsidRPr="00CB28E2">
        <w:t>994</w:t>
      </w:r>
      <w:bookmarkEnd w:id="8"/>
    </w:p>
    <w:p w14:paraId="37736A91" w14:textId="77777777" w:rsidR="006C0C60" w:rsidRPr="00CB28E2" w:rsidRDefault="0072474F" w:rsidP="00F47603">
      <w:pPr>
        <w:pStyle w:val="ItemHead"/>
      </w:pPr>
      <w:r w:rsidRPr="00CB28E2">
        <w:t>3</w:t>
      </w:r>
      <w:r w:rsidR="006C0C60" w:rsidRPr="00CB28E2">
        <w:t xml:space="preserve">  </w:t>
      </w:r>
      <w:r w:rsidR="00786C30" w:rsidRPr="00CB28E2">
        <w:t>Subregulation 2</w:t>
      </w:r>
      <w:r w:rsidR="006C0C60" w:rsidRPr="00CB28E2">
        <w:t>.12JA(1) (notes 1 and 2)</w:t>
      </w:r>
    </w:p>
    <w:p w14:paraId="61CBFF49" w14:textId="77777777" w:rsidR="006C0C60" w:rsidRPr="00CB28E2" w:rsidRDefault="006C0C60" w:rsidP="00F47603">
      <w:pPr>
        <w:pStyle w:val="Item"/>
      </w:pPr>
      <w:r w:rsidRPr="00CB28E2">
        <w:t>Repeal the notes.</w:t>
      </w:r>
    </w:p>
    <w:p w14:paraId="6A0D7FB7" w14:textId="77777777" w:rsidR="006C0C60" w:rsidRPr="00CB28E2" w:rsidRDefault="0072474F" w:rsidP="00F47603">
      <w:pPr>
        <w:pStyle w:val="ItemHead"/>
      </w:pPr>
      <w:r w:rsidRPr="00CB28E2">
        <w:t>4</w:t>
      </w:r>
      <w:r w:rsidR="006C0C60" w:rsidRPr="00CB28E2">
        <w:t xml:space="preserve">  </w:t>
      </w:r>
      <w:r w:rsidR="00786C30" w:rsidRPr="00CB28E2">
        <w:t>Subregulation 2</w:t>
      </w:r>
      <w:r w:rsidR="006C0C60" w:rsidRPr="00CB28E2">
        <w:t>.12N(3) (notes 1 and 2)</w:t>
      </w:r>
    </w:p>
    <w:p w14:paraId="22E97469" w14:textId="77777777" w:rsidR="006C0C60" w:rsidRPr="00CB28E2" w:rsidRDefault="006C0C60" w:rsidP="00F47603">
      <w:pPr>
        <w:pStyle w:val="Item"/>
      </w:pPr>
      <w:r w:rsidRPr="00CB28E2">
        <w:t>Repeal the notes.</w:t>
      </w:r>
    </w:p>
    <w:p w14:paraId="7123AD51" w14:textId="77777777" w:rsidR="006C0C60" w:rsidRPr="00CB28E2" w:rsidRDefault="0072474F" w:rsidP="00F47603">
      <w:pPr>
        <w:pStyle w:val="ItemHead"/>
      </w:pPr>
      <w:r w:rsidRPr="00CB28E2">
        <w:t>5</w:t>
      </w:r>
      <w:r w:rsidR="006C0C60" w:rsidRPr="00CB28E2">
        <w:t xml:space="preserve">  </w:t>
      </w:r>
      <w:r w:rsidR="00786C30" w:rsidRPr="00CB28E2">
        <w:t>Regulations 5</w:t>
      </w:r>
      <w:r w:rsidR="006C0C60" w:rsidRPr="00CB28E2">
        <w:t>.41A and 5.41B</w:t>
      </w:r>
    </w:p>
    <w:p w14:paraId="00BD0014" w14:textId="77777777" w:rsidR="006C0C60" w:rsidRPr="00CB28E2" w:rsidRDefault="006C0C60" w:rsidP="00F47603">
      <w:pPr>
        <w:pStyle w:val="Item"/>
      </w:pPr>
      <w:r w:rsidRPr="00CB28E2">
        <w:t>Repeal the regulations.</w:t>
      </w:r>
    </w:p>
    <w:p w14:paraId="6DB8B849" w14:textId="77777777" w:rsidR="006C0C60" w:rsidRPr="00CB28E2" w:rsidRDefault="006C0C60" w:rsidP="00F47603">
      <w:pPr>
        <w:pStyle w:val="ActHead9"/>
      </w:pPr>
      <w:bookmarkStart w:id="9" w:name="_Toc184203853"/>
      <w:r w:rsidRPr="00CB28E2">
        <w:t xml:space="preserve">Migration </w:t>
      </w:r>
      <w:r w:rsidR="00786C30" w:rsidRPr="00CB28E2">
        <w:t>Regulations 1</w:t>
      </w:r>
      <w:r w:rsidRPr="00CB28E2">
        <w:t xml:space="preserve">994 </w:t>
      </w:r>
      <w:r w:rsidR="00F47603">
        <w:noBreakHyphen/>
      </w:r>
      <w:r w:rsidRPr="00CB28E2">
        <w:t xml:space="preserve"> Specification of Circumstances in Which a PayPal Surcharge Must be Waived or Refunded 2016/084 </w:t>
      </w:r>
      <w:r w:rsidR="00F47603">
        <w:noBreakHyphen/>
      </w:r>
      <w:r w:rsidRPr="00CB28E2">
        <w:t xml:space="preserve"> IMMI 16/084</w:t>
      </w:r>
      <w:bookmarkEnd w:id="9"/>
    </w:p>
    <w:p w14:paraId="6282AB20" w14:textId="77777777" w:rsidR="006C0C60" w:rsidRPr="00CB28E2" w:rsidRDefault="0072474F" w:rsidP="00F47603">
      <w:pPr>
        <w:pStyle w:val="ItemHead"/>
      </w:pPr>
      <w:r w:rsidRPr="00CB28E2">
        <w:t>6</w:t>
      </w:r>
      <w:r w:rsidR="006C0C60" w:rsidRPr="00CB28E2">
        <w:t xml:space="preserve">  The whole of the instrument</w:t>
      </w:r>
    </w:p>
    <w:p w14:paraId="49EBD180" w14:textId="77777777" w:rsidR="006C0C60" w:rsidRPr="00CB28E2" w:rsidRDefault="006C0C60" w:rsidP="00F47603">
      <w:pPr>
        <w:pStyle w:val="Item"/>
      </w:pPr>
      <w:r w:rsidRPr="00CB28E2">
        <w:t>Repeal the instrument.</w:t>
      </w:r>
    </w:p>
    <w:p w14:paraId="76D10466" w14:textId="77777777" w:rsidR="006C0C60" w:rsidRPr="00CB28E2" w:rsidRDefault="0072474F" w:rsidP="00F47603">
      <w:pPr>
        <w:pStyle w:val="Transitional"/>
      </w:pPr>
      <w:r w:rsidRPr="00CB28E2">
        <w:t>7</w:t>
      </w:r>
      <w:r w:rsidR="006C0C60" w:rsidRPr="00CB28E2">
        <w:t xml:space="preserve">  Application of amendments</w:t>
      </w:r>
    </w:p>
    <w:p w14:paraId="4BA2A248" w14:textId="77777777" w:rsidR="006C0C60" w:rsidRPr="00CB28E2" w:rsidRDefault="00B23AEF" w:rsidP="00F47603">
      <w:pPr>
        <w:pStyle w:val="Subitem"/>
      </w:pPr>
      <w:r w:rsidRPr="00CB28E2">
        <w:t>(1)</w:t>
      </w:r>
      <w:r w:rsidRPr="00CB28E2">
        <w:tab/>
      </w:r>
      <w:r w:rsidR="006C0C60" w:rsidRPr="00CB28E2">
        <w:t>The amendments made by this Part apply in relation to a payment of a fee or charge, or part of a fee or charge, made on or after the commencement of this item.</w:t>
      </w:r>
    </w:p>
    <w:p w14:paraId="39388D48" w14:textId="77777777" w:rsidR="00CB0C42" w:rsidRPr="00CB28E2" w:rsidRDefault="00B23AEF" w:rsidP="00F47603">
      <w:pPr>
        <w:pStyle w:val="Subitem"/>
      </w:pPr>
      <w:r w:rsidRPr="00CB28E2">
        <w:t>(2)</w:t>
      </w:r>
      <w:r w:rsidRPr="00CB28E2">
        <w:tab/>
        <w:t>To avoid doubt, the repeal of</w:t>
      </w:r>
      <w:r w:rsidR="00800982" w:rsidRPr="00CB28E2">
        <w:t xml:space="preserve"> the following (about waiving or refunding credit card surcharge </w:t>
      </w:r>
      <w:r w:rsidR="00C036BA" w:rsidRPr="00CB28E2">
        <w:t>or</w:t>
      </w:r>
      <w:r w:rsidR="00800982" w:rsidRPr="00CB28E2">
        <w:t xml:space="preserve"> PayPa</w:t>
      </w:r>
      <w:r w:rsidR="00450A6C" w:rsidRPr="00CB28E2">
        <w:t>l</w:t>
      </w:r>
      <w:r w:rsidR="00800982" w:rsidRPr="00CB28E2">
        <w:t xml:space="preserve"> surcharge) made by this Part do</w:t>
      </w:r>
      <w:r w:rsidR="00A932AD" w:rsidRPr="00CB28E2">
        <w:t>es</w:t>
      </w:r>
      <w:r w:rsidR="00800982" w:rsidRPr="00CB28E2">
        <w:t xml:space="preserve"> not apply in relation to a credit card surcharge or PayPal surcharge relating to a payment if the payment was made before the commencement of this item</w:t>
      </w:r>
      <w:r w:rsidR="00CB0C42" w:rsidRPr="00CB28E2">
        <w:t>:</w:t>
      </w:r>
    </w:p>
    <w:p w14:paraId="4990D6ED" w14:textId="77777777" w:rsidR="00CB0C42" w:rsidRPr="00CB28E2" w:rsidRDefault="00CB0C42" w:rsidP="00F47603">
      <w:pPr>
        <w:pStyle w:val="paragraph"/>
      </w:pPr>
      <w:r w:rsidRPr="00CB28E2">
        <w:tab/>
        <w:t>(a)</w:t>
      </w:r>
      <w:r w:rsidRPr="00CB28E2">
        <w:tab/>
      </w:r>
      <w:r w:rsidR="0032213C" w:rsidRPr="00CB28E2">
        <w:t>subregulations 5</w:t>
      </w:r>
      <w:r w:rsidR="00B23AEF" w:rsidRPr="00CB28E2">
        <w:t>.41A(4)</w:t>
      </w:r>
      <w:r w:rsidR="001D0ED3" w:rsidRPr="00CB28E2">
        <w:t xml:space="preserve"> and (5) and 5.41B(4) and (</w:t>
      </w:r>
      <w:r w:rsidR="00A030F5" w:rsidRPr="00CB28E2">
        <w:t>5</w:t>
      </w:r>
      <w:r w:rsidR="001D0ED3" w:rsidRPr="00CB28E2">
        <w:t>)</w:t>
      </w:r>
      <w:r w:rsidR="00E5459D" w:rsidRPr="00CB28E2">
        <w:t xml:space="preserve"> of the </w:t>
      </w:r>
      <w:r w:rsidR="00E5459D" w:rsidRPr="00CB28E2">
        <w:rPr>
          <w:i/>
        </w:rPr>
        <w:t>Migration Regulations 1994</w:t>
      </w:r>
      <w:r w:rsidRPr="00CB28E2">
        <w:t>;</w:t>
      </w:r>
    </w:p>
    <w:p w14:paraId="54921EC8" w14:textId="77777777" w:rsidR="00CB0C42" w:rsidRPr="00CB28E2" w:rsidRDefault="00CB0C42" w:rsidP="00F47603">
      <w:pPr>
        <w:pStyle w:val="paragraph"/>
      </w:pPr>
      <w:r w:rsidRPr="00CB28E2">
        <w:tab/>
        <w:t>(b)</w:t>
      </w:r>
      <w:r w:rsidRPr="00CB28E2">
        <w:tab/>
      </w:r>
      <w:r w:rsidR="00932EB5" w:rsidRPr="00CB28E2">
        <w:t xml:space="preserve">the </w:t>
      </w:r>
      <w:r w:rsidR="00932EB5" w:rsidRPr="00CB28E2">
        <w:rPr>
          <w:i/>
        </w:rPr>
        <w:t xml:space="preserve">Migration Regulations 1994 </w:t>
      </w:r>
      <w:r w:rsidR="00F47603">
        <w:rPr>
          <w:i/>
        </w:rPr>
        <w:noBreakHyphen/>
      </w:r>
      <w:r w:rsidR="00932EB5" w:rsidRPr="00CB28E2">
        <w:rPr>
          <w:i/>
        </w:rPr>
        <w:t xml:space="preserve"> Specification of Circumstances in Which a PayPal Surcharge Must be Waived or Refunded 2016/084 </w:t>
      </w:r>
      <w:r w:rsidR="00F47603">
        <w:rPr>
          <w:i/>
        </w:rPr>
        <w:noBreakHyphen/>
      </w:r>
      <w:r w:rsidR="00932EB5" w:rsidRPr="00CB28E2">
        <w:rPr>
          <w:i/>
        </w:rPr>
        <w:t xml:space="preserve"> IMMI 16/084</w:t>
      </w:r>
      <w:r w:rsidR="00800982" w:rsidRPr="00CB28E2">
        <w:t>.</w:t>
      </w:r>
    </w:p>
    <w:p w14:paraId="04B3D2F3" w14:textId="77777777" w:rsidR="006C0C60" w:rsidRPr="00CB28E2" w:rsidRDefault="00786C30" w:rsidP="00F47603">
      <w:pPr>
        <w:pStyle w:val="ActHead7"/>
        <w:pageBreakBefore/>
      </w:pPr>
      <w:bookmarkStart w:id="10" w:name="_Toc184203854"/>
      <w:r w:rsidRPr="00F231D0">
        <w:rPr>
          <w:rStyle w:val="CharAmPartNo"/>
        </w:rPr>
        <w:t>Part 2</w:t>
      </w:r>
      <w:r w:rsidR="006C0C60" w:rsidRPr="00CB28E2">
        <w:t>—</w:t>
      </w:r>
      <w:r w:rsidR="0095292C" w:rsidRPr="00F231D0">
        <w:rPr>
          <w:rStyle w:val="CharAmPartText"/>
        </w:rPr>
        <w:t>Other amendments</w:t>
      </w:r>
      <w:bookmarkEnd w:id="10"/>
    </w:p>
    <w:p w14:paraId="01B06429" w14:textId="77777777" w:rsidR="00771FDB" w:rsidRPr="00CB28E2" w:rsidRDefault="00771FDB" w:rsidP="00F47603">
      <w:pPr>
        <w:pStyle w:val="ActHead9"/>
      </w:pPr>
      <w:bookmarkStart w:id="11" w:name="_Toc184203855"/>
      <w:r w:rsidRPr="00CB28E2">
        <w:t>Administrative Decisions (Judicial Review) Act 1977</w:t>
      </w:r>
      <w:bookmarkEnd w:id="11"/>
    </w:p>
    <w:p w14:paraId="66FF2EFE" w14:textId="77777777" w:rsidR="00771FDB" w:rsidRPr="00CB28E2" w:rsidRDefault="0072474F" w:rsidP="00F47603">
      <w:pPr>
        <w:pStyle w:val="ItemHead"/>
      </w:pPr>
      <w:r w:rsidRPr="00CB28E2">
        <w:t>8</w:t>
      </w:r>
      <w:r w:rsidR="00771FDB" w:rsidRPr="00CB28E2">
        <w:t xml:space="preserve">  A</w:t>
      </w:r>
      <w:r w:rsidR="008978FF" w:rsidRPr="00CB28E2">
        <w:t xml:space="preserve">t the end of </w:t>
      </w:r>
      <w:r w:rsidR="00786C30" w:rsidRPr="00CB28E2">
        <w:t>Schedule </w:t>
      </w:r>
      <w:r w:rsidR="008978FF" w:rsidRPr="00CB28E2">
        <w:t>2</w:t>
      </w:r>
    </w:p>
    <w:p w14:paraId="66BAA5A8" w14:textId="77777777" w:rsidR="00771FDB" w:rsidRPr="00CB28E2" w:rsidRDefault="008978FF" w:rsidP="00F47603">
      <w:pPr>
        <w:pStyle w:val="Item"/>
      </w:pPr>
      <w:r w:rsidRPr="00CB28E2">
        <w:t>Add</w:t>
      </w:r>
      <w:r w:rsidR="00771FDB" w:rsidRPr="00CB28E2">
        <w:t>:</w:t>
      </w:r>
    </w:p>
    <w:p w14:paraId="217217A4" w14:textId="77777777" w:rsidR="00771FDB" w:rsidRPr="00CB28E2" w:rsidRDefault="00771FDB" w:rsidP="00F47603">
      <w:pPr>
        <w:pStyle w:val="paragraph"/>
      </w:pPr>
      <w:r w:rsidRPr="00CB28E2">
        <w:tab/>
      </w:r>
      <w:r w:rsidR="00EA76D5" w:rsidRPr="00CB28E2">
        <w:t xml:space="preserve">; </w:t>
      </w:r>
      <w:r w:rsidRPr="00CB28E2">
        <w:t>(</w:t>
      </w:r>
      <w:r w:rsidR="00EA76D5" w:rsidRPr="00CB28E2">
        <w:t>ze</w:t>
      </w:r>
      <w:r w:rsidRPr="00CB28E2">
        <w:t>)</w:t>
      </w:r>
      <w:r w:rsidRPr="00CB28E2">
        <w:tab/>
        <w:t xml:space="preserve">decisions under </w:t>
      </w:r>
      <w:r w:rsidR="002E6F6D" w:rsidRPr="00CB28E2">
        <w:t>section 5</w:t>
      </w:r>
      <w:r w:rsidRPr="00CB28E2">
        <w:t xml:space="preserve"> or 6 of the </w:t>
      </w:r>
      <w:r w:rsidRPr="00CB28E2">
        <w:rPr>
          <w:i/>
        </w:rPr>
        <w:t>Commonwealth Entities (Payment Surcharge</w:t>
      </w:r>
      <w:r w:rsidR="00F76A70" w:rsidRPr="00CB28E2">
        <w:rPr>
          <w:i/>
        </w:rPr>
        <w:t>s</w:t>
      </w:r>
      <w:r w:rsidRPr="00CB28E2">
        <w:rPr>
          <w:i/>
        </w:rPr>
        <w:t>) Act 2024</w:t>
      </w:r>
      <w:r w:rsidR="00EA76D5" w:rsidRPr="00CB28E2">
        <w:t>.</w:t>
      </w:r>
    </w:p>
    <w:p w14:paraId="3101C0DA" w14:textId="77777777" w:rsidR="00771FDB" w:rsidRPr="00CB28E2" w:rsidRDefault="00771FDB" w:rsidP="00F47603">
      <w:pPr>
        <w:pStyle w:val="ActHead9"/>
      </w:pPr>
      <w:bookmarkStart w:id="12" w:name="_Toc184203856"/>
      <w:r w:rsidRPr="00CB28E2">
        <w:t xml:space="preserve">Australian Citizenship </w:t>
      </w:r>
      <w:r w:rsidR="00786C30" w:rsidRPr="00CB28E2">
        <w:t>Regulation 2</w:t>
      </w:r>
      <w:r w:rsidRPr="00CB28E2">
        <w:t>016</w:t>
      </w:r>
      <w:bookmarkEnd w:id="12"/>
    </w:p>
    <w:p w14:paraId="2B502F9B" w14:textId="77777777" w:rsidR="00771FDB" w:rsidRPr="00CB28E2" w:rsidRDefault="0072474F" w:rsidP="00F47603">
      <w:pPr>
        <w:pStyle w:val="ItemHead"/>
      </w:pPr>
      <w:r w:rsidRPr="00CB28E2">
        <w:t>9</w:t>
      </w:r>
      <w:r w:rsidR="00771FDB" w:rsidRPr="00CB28E2">
        <w:t xml:space="preserve">  </w:t>
      </w:r>
      <w:r w:rsidR="00786C30" w:rsidRPr="00CB28E2">
        <w:t>Section 5</w:t>
      </w:r>
    </w:p>
    <w:p w14:paraId="3E3F20EE" w14:textId="77777777" w:rsidR="00771FDB" w:rsidRPr="00CB28E2" w:rsidRDefault="00771FDB" w:rsidP="00F47603">
      <w:pPr>
        <w:pStyle w:val="Item"/>
      </w:pPr>
      <w:r w:rsidRPr="00CB28E2">
        <w:t>Repeal the following definitions:</w:t>
      </w:r>
    </w:p>
    <w:p w14:paraId="16DF1937" w14:textId="77777777" w:rsidR="00771FDB" w:rsidRPr="00CB28E2" w:rsidRDefault="00771FDB" w:rsidP="00F47603">
      <w:pPr>
        <w:pStyle w:val="paragraph"/>
      </w:pPr>
      <w:r w:rsidRPr="00CB28E2">
        <w:tab/>
        <w:t>(a)</w:t>
      </w:r>
      <w:r w:rsidRPr="00CB28E2">
        <w:tab/>
        <w:t xml:space="preserve">definition of </w:t>
      </w:r>
      <w:r w:rsidRPr="00CB28E2">
        <w:rPr>
          <w:b/>
          <w:i/>
        </w:rPr>
        <w:t>credit card surcharge</w:t>
      </w:r>
      <w:r w:rsidRPr="00CB28E2">
        <w:t>;</w:t>
      </w:r>
    </w:p>
    <w:p w14:paraId="07D702CA" w14:textId="77777777" w:rsidR="00771FDB" w:rsidRPr="00CB28E2" w:rsidRDefault="00771FDB" w:rsidP="00F47603">
      <w:pPr>
        <w:pStyle w:val="paragraph"/>
      </w:pPr>
      <w:r w:rsidRPr="00CB28E2">
        <w:tab/>
        <w:t>(b)</w:t>
      </w:r>
      <w:r w:rsidRPr="00CB28E2">
        <w:tab/>
        <w:t xml:space="preserve">definition of </w:t>
      </w:r>
      <w:r w:rsidRPr="00CB28E2">
        <w:rPr>
          <w:b/>
          <w:i/>
        </w:rPr>
        <w:t>PayPal surcharge</w:t>
      </w:r>
      <w:r w:rsidRPr="00CB28E2">
        <w:t>;</w:t>
      </w:r>
    </w:p>
    <w:p w14:paraId="5E92AE83" w14:textId="77777777" w:rsidR="00771FDB" w:rsidRPr="00CB28E2" w:rsidRDefault="00771FDB" w:rsidP="00F47603">
      <w:pPr>
        <w:pStyle w:val="paragraph"/>
      </w:pPr>
      <w:r w:rsidRPr="00CB28E2">
        <w:tab/>
        <w:t>(c)</w:t>
      </w:r>
      <w:r w:rsidRPr="00CB28E2">
        <w:tab/>
        <w:t xml:space="preserve">definition of </w:t>
      </w:r>
      <w:r w:rsidR="00786C30" w:rsidRPr="00CB28E2">
        <w:rPr>
          <w:b/>
          <w:i/>
        </w:rPr>
        <w:t>Schedule 3</w:t>
      </w:r>
      <w:r w:rsidRPr="00CB28E2">
        <w:rPr>
          <w:b/>
          <w:i/>
        </w:rPr>
        <w:t xml:space="preserve"> amount</w:t>
      </w:r>
      <w:r w:rsidRPr="00CB28E2">
        <w:t>.</w:t>
      </w:r>
    </w:p>
    <w:p w14:paraId="3C3DBB18" w14:textId="77777777" w:rsidR="00771FDB" w:rsidRPr="00CB28E2" w:rsidRDefault="0072474F" w:rsidP="00F47603">
      <w:pPr>
        <w:pStyle w:val="ItemHead"/>
      </w:pPr>
      <w:r w:rsidRPr="00CB28E2">
        <w:t>10</w:t>
      </w:r>
      <w:r w:rsidR="00771FDB" w:rsidRPr="00CB28E2">
        <w:t xml:space="preserve">  </w:t>
      </w:r>
      <w:r w:rsidR="00786C30" w:rsidRPr="00CB28E2">
        <w:t>Section 1</w:t>
      </w:r>
      <w:r w:rsidR="00771FDB" w:rsidRPr="00CB28E2">
        <w:t>6</w:t>
      </w:r>
    </w:p>
    <w:p w14:paraId="273F69F4" w14:textId="77777777" w:rsidR="00771FDB" w:rsidRPr="00CB28E2" w:rsidRDefault="00771FDB" w:rsidP="00F47603">
      <w:pPr>
        <w:pStyle w:val="Item"/>
      </w:pPr>
      <w:r w:rsidRPr="00CB28E2">
        <w:t>Repeal the section, substitute:</w:t>
      </w:r>
    </w:p>
    <w:p w14:paraId="46D06E23" w14:textId="77777777" w:rsidR="00771FDB" w:rsidRPr="00CB28E2" w:rsidRDefault="00771FDB" w:rsidP="00F47603">
      <w:pPr>
        <w:pStyle w:val="ActHead5"/>
      </w:pPr>
      <w:bookmarkStart w:id="13" w:name="_Toc184203857"/>
      <w:r w:rsidRPr="00F231D0">
        <w:rPr>
          <w:rStyle w:val="CharSectno"/>
        </w:rPr>
        <w:t>16</w:t>
      </w:r>
      <w:r w:rsidRPr="00CB28E2">
        <w:t xml:space="preserve">  Fees to accompany applications</w:t>
      </w:r>
      <w:bookmarkEnd w:id="13"/>
    </w:p>
    <w:p w14:paraId="451E0CE8" w14:textId="77777777" w:rsidR="00771FDB" w:rsidRPr="00CB28E2" w:rsidRDefault="00771FDB" w:rsidP="00F47603">
      <w:pPr>
        <w:pStyle w:val="subsection"/>
      </w:pPr>
      <w:r w:rsidRPr="00CB28E2">
        <w:tab/>
      </w:r>
      <w:r w:rsidRPr="00CB28E2">
        <w:tab/>
        <w:t xml:space="preserve">For the purposes of paragraph 46(1)(d) of the Act, the fee to accompany an application under a provision of the Act is the amount set out in </w:t>
      </w:r>
      <w:r w:rsidR="00786C30" w:rsidRPr="00CB28E2">
        <w:t>Schedule 3</w:t>
      </w:r>
      <w:r w:rsidRPr="00CB28E2">
        <w:t xml:space="preserve"> to this instrument for the application.</w:t>
      </w:r>
    </w:p>
    <w:p w14:paraId="2CE1F21B" w14:textId="77777777" w:rsidR="00771FDB" w:rsidRPr="00CB28E2" w:rsidRDefault="0072474F" w:rsidP="00F47603">
      <w:pPr>
        <w:pStyle w:val="ItemHead"/>
      </w:pPr>
      <w:r w:rsidRPr="00CB28E2">
        <w:t>11</w:t>
      </w:r>
      <w:r w:rsidR="00771FDB" w:rsidRPr="00CB28E2">
        <w:t xml:space="preserve">  </w:t>
      </w:r>
      <w:r w:rsidR="00786C30" w:rsidRPr="00CB28E2">
        <w:t>Subsections 1</w:t>
      </w:r>
      <w:r w:rsidR="00771FDB" w:rsidRPr="00CB28E2">
        <w:t>7(5) and (7)</w:t>
      </w:r>
    </w:p>
    <w:p w14:paraId="7311B6C5" w14:textId="77777777" w:rsidR="00771FDB" w:rsidRPr="00CB28E2" w:rsidRDefault="00771FDB" w:rsidP="00F47603">
      <w:pPr>
        <w:pStyle w:val="Item"/>
      </w:pPr>
      <w:r w:rsidRPr="00CB28E2">
        <w:t>Repeal the subsections.</w:t>
      </w:r>
    </w:p>
    <w:p w14:paraId="099D8FEB" w14:textId="77777777" w:rsidR="00771FDB" w:rsidRPr="00CB28E2" w:rsidRDefault="0072474F" w:rsidP="00F47603">
      <w:pPr>
        <w:pStyle w:val="Transitional"/>
      </w:pPr>
      <w:r w:rsidRPr="00CB28E2">
        <w:t>12</w:t>
      </w:r>
      <w:r w:rsidR="00771FDB" w:rsidRPr="00CB28E2">
        <w:t xml:space="preserve">  Application of amendments</w:t>
      </w:r>
    </w:p>
    <w:p w14:paraId="7CA6D0A8" w14:textId="77777777" w:rsidR="00771FDB" w:rsidRPr="00CB28E2" w:rsidRDefault="00034CEF" w:rsidP="00F47603">
      <w:pPr>
        <w:pStyle w:val="Subitem"/>
      </w:pPr>
      <w:r w:rsidRPr="00CB28E2">
        <w:t>(1)</w:t>
      </w:r>
      <w:r w:rsidRPr="00CB28E2">
        <w:tab/>
      </w:r>
      <w:r w:rsidR="00771FDB" w:rsidRPr="00CB28E2">
        <w:t xml:space="preserve">The amendments of the </w:t>
      </w:r>
      <w:r w:rsidR="00771FDB" w:rsidRPr="00CB28E2">
        <w:rPr>
          <w:i/>
        </w:rPr>
        <w:t xml:space="preserve">Australian Citizenship </w:t>
      </w:r>
      <w:r w:rsidR="00786C30" w:rsidRPr="00CB28E2">
        <w:rPr>
          <w:i/>
        </w:rPr>
        <w:t>Regulation 2</w:t>
      </w:r>
      <w:r w:rsidR="00771FDB" w:rsidRPr="00CB28E2">
        <w:rPr>
          <w:i/>
        </w:rPr>
        <w:t>016</w:t>
      </w:r>
      <w:r w:rsidR="00771FDB" w:rsidRPr="00CB28E2">
        <w:t xml:space="preserve"> made by this </w:t>
      </w:r>
      <w:r w:rsidR="0051227B" w:rsidRPr="00CB28E2">
        <w:t>Part</w:t>
      </w:r>
      <w:r w:rsidR="00771FDB" w:rsidRPr="00CB28E2">
        <w:t xml:space="preserve"> apply in relation to an application made </w:t>
      </w:r>
      <w:r w:rsidR="00584D7A" w:rsidRPr="00CB28E2">
        <w:t xml:space="preserve">under </w:t>
      </w:r>
      <w:r w:rsidR="00326586" w:rsidRPr="00CB28E2">
        <w:t xml:space="preserve">a provision </w:t>
      </w:r>
      <w:r w:rsidR="00584D7A" w:rsidRPr="00CB28E2">
        <w:t xml:space="preserve">of the </w:t>
      </w:r>
      <w:r w:rsidR="00584D7A" w:rsidRPr="00CB28E2">
        <w:rPr>
          <w:i/>
        </w:rPr>
        <w:t>Australian Citizenship Act 2007</w:t>
      </w:r>
      <w:r w:rsidR="00584D7A" w:rsidRPr="00CB28E2">
        <w:t xml:space="preserve"> </w:t>
      </w:r>
      <w:r w:rsidR="00771FDB" w:rsidRPr="00CB28E2">
        <w:t>on or after the commencement of this item.</w:t>
      </w:r>
    </w:p>
    <w:p w14:paraId="269FB644" w14:textId="77777777" w:rsidR="00067783" w:rsidRPr="00CB28E2" w:rsidRDefault="00034CEF" w:rsidP="00F47603">
      <w:pPr>
        <w:pStyle w:val="Subitem"/>
      </w:pPr>
      <w:r w:rsidRPr="00CB28E2">
        <w:t>(2)</w:t>
      </w:r>
      <w:r w:rsidRPr="00CB28E2">
        <w:tab/>
        <w:t xml:space="preserve">To avoid doubt, </w:t>
      </w:r>
      <w:r w:rsidR="00D260F2" w:rsidRPr="00CB28E2">
        <w:t>despite th</w:t>
      </w:r>
      <w:r w:rsidR="00326586" w:rsidRPr="00CB28E2">
        <w:t xml:space="preserve">ose amendments, </w:t>
      </w:r>
      <w:r w:rsidR="0032213C" w:rsidRPr="00CB28E2">
        <w:t>section 1</w:t>
      </w:r>
      <w:r w:rsidR="00326586" w:rsidRPr="00CB28E2">
        <w:t xml:space="preserve">7 of </w:t>
      </w:r>
      <w:r w:rsidR="007529DE" w:rsidRPr="00CB28E2">
        <w:t xml:space="preserve">the </w:t>
      </w:r>
      <w:r w:rsidR="007529DE" w:rsidRPr="00CB28E2">
        <w:rPr>
          <w:i/>
        </w:rPr>
        <w:t>Australian Citizenship Regulation 2016</w:t>
      </w:r>
      <w:r w:rsidR="007529DE" w:rsidRPr="00CB28E2">
        <w:t xml:space="preserve">, as in force immediately before the commencement of this item, continues to apply, on and after that commencement, in relation to </w:t>
      </w:r>
      <w:r w:rsidR="00335A7E" w:rsidRPr="00CB28E2">
        <w:t>refunding the whole or part of a fee (including a credit c</w:t>
      </w:r>
      <w:r w:rsidR="006C22D0" w:rsidRPr="00CB28E2">
        <w:t>a</w:t>
      </w:r>
      <w:r w:rsidR="00335A7E" w:rsidRPr="00CB28E2">
        <w:t>rd surcharge or PayPal surcharge)</w:t>
      </w:r>
      <w:r w:rsidR="006C22D0" w:rsidRPr="00CB28E2">
        <w:t xml:space="preserve"> accompanying an </w:t>
      </w:r>
      <w:r w:rsidR="00421763" w:rsidRPr="00CB28E2">
        <w:t>application</w:t>
      </w:r>
      <w:r w:rsidR="00A4081B" w:rsidRPr="00CB28E2">
        <w:t xml:space="preserve"> </w:t>
      </w:r>
      <w:r w:rsidR="00D5731D" w:rsidRPr="00CB28E2">
        <w:t xml:space="preserve">made under </w:t>
      </w:r>
      <w:r w:rsidR="006C22D0" w:rsidRPr="00CB28E2">
        <w:t xml:space="preserve">a provision of the </w:t>
      </w:r>
      <w:r w:rsidR="00D5731D" w:rsidRPr="00CB28E2">
        <w:rPr>
          <w:i/>
        </w:rPr>
        <w:t>Australian Citizenship Act 2007</w:t>
      </w:r>
      <w:r w:rsidR="00D5731D" w:rsidRPr="00CB28E2">
        <w:t xml:space="preserve"> </w:t>
      </w:r>
      <w:r w:rsidR="00A4081B" w:rsidRPr="00CB28E2">
        <w:t>if the application was</w:t>
      </w:r>
      <w:r w:rsidR="00421763" w:rsidRPr="00CB28E2">
        <w:t xml:space="preserve"> </w:t>
      </w:r>
      <w:r w:rsidR="00067783" w:rsidRPr="00CB28E2">
        <w:t>made before th</w:t>
      </w:r>
      <w:r w:rsidR="00865D26" w:rsidRPr="00CB28E2">
        <w:t>at</w:t>
      </w:r>
      <w:r w:rsidR="00067783" w:rsidRPr="00CB28E2">
        <w:t xml:space="preserve"> commencement</w:t>
      </w:r>
      <w:r w:rsidR="00865D26" w:rsidRPr="00CB28E2">
        <w:t>.</w:t>
      </w:r>
    </w:p>
    <w:p w14:paraId="582024A5" w14:textId="77777777" w:rsidR="00771FDB" w:rsidRPr="00CB28E2" w:rsidRDefault="00771FDB" w:rsidP="00F47603">
      <w:pPr>
        <w:pStyle w:val="ActHead9"/>
      </w:pPr>
      <w:bookmarkStart w:id="14" w:name="_Toc184203858"/>
      <w:r w:rsidRPr="00CB28E2">
        <w:t xml:space="preserve">Customs </w:t>
      </w:r>
      <w:r w:rsidR="00786C30" w:rsidRPr="00CB28E2">
        <w:t>Regulation 2</w:t>
      </w:r>
      <w:r w:rsidRPr="00CB28E2">
        <w:t>015</w:t>
      </w:r>
      <w:bookmarkEnd w:id="14"/>
    </w:p>
    <w:p w14:paraId="642AB4E4" w14:textId="77777777" w:rsidR="00771FDB" w:rsidRPr="00CB28E2" w:rsidRDefault="0072474F" w:rsidP="00F47603">
      <w:pPr>
        <w:pStyle w:val="ItemHead"/>
      </w:pPr>
      <w:r w:rsidRPr="00CB28E2">
        <w:t>13</w:t>
      </w:r>
      <w:r w:rsidR="00771FDB" w:rsidRPr="00CB28E2">
        <w:t xml:space="preserve">  </w:t>
      </w:r>
      <w:r w:rsidR="00786C30" w:rsidRPr="00CB28E2">
        <w:t>Sections 1</w:t>
      </w:r>
      <w:r w:rsidR="00771FDB" w:rsidRPr="00CB28E2">
        <w:t>50B and 150C</w:t>
      </w:r>
    </w:p>
    <w:p w14:paraId="556A7EB2" w14:textId="77777777" w:rsidR="00771FDB" w:rsidRPr="00CB28E2" w:rsidRDefault="00771FDB" w:rsidP="00F47603">
      <w:pPr>
        <w:pStyle w:val="Item"/>
      </w:pPr>
      <w:r w:rsidRPr="00CB28E2">
        <w:t>Repeal the sections.</w:t>
      </w:r>
    </w:p>
    <w:p w14:paraId="718B53C5" w14:textId="77777777" w:rsidR="00771FDB" w:rsidRPr="00CB28E2" w:rsidRDefault="0072474F" w:rsidP="00F47603">
      <w:pPr>
        <w:pStyle w:val="Transitional"/>
      </w:pPr>
      <w:r w:rsidRPr="00CB28E2">
        <w:t>14</w:t>
      </w:r>
      <w:r w:rsidR="00771FDB" w:rsidRPr="00CB28E2">
        <w:t xml:space="preserve">  Application of amendments</w:t>
      </w:r>
    </w:p>
    <w:p w14:paraId="091995FF" w14:textId="77777777" w:rsidR="00771FDB" w:rsidRPr="00CB28E2" w:rsidRDefault="00CC31D0" w:rsidP="00F47603">
      <w:pPr>
        <w:pStyle w:val="Subitem"/>
      </w:pPr>
      <w:r w:rsidRPr="00CB28E2">
        <w:t>(1)</w:t>
      </w:r>
      <w:r w:rsidRPr="00CB28E2">
        <w:tab/>
      </w:r>
      <w:r w:rsidR="00771FDB" w:rsidRPr="00CB28E2">
        <w:t xml:space="preserve">The amendments of the </w:t>
      </w:r>
      <w:r w:rsidR="00771FDB" w:rsidRPr="00CB28E2">
        <w:rPr>
          <w:i/>
        </w:rPr>
        <w:t xml:space="preserve">Customs </w:t>
      </w:r>
      <w:r w:rsidR="00786C30" w:rsidRPr="00CB28E2">
        <w:rPr>
          <w:i/>
        </w:rPr>
        <w:t>Regulation 2</w:t>
      </w:r>
      <w:r w:rsidR="00771FDB" w:rsidRPr="00CB28E2">
        <w:rPr>
          <w:i/>
        </w:rPr>
        <w:t>015</w:t>
      </w:r>
      <w:r w:rsidR="00771FDB" w:rsidRPr="00CB28E2">
        <w:t xml:space="preserve"> made by this </w:t>
      </w:r>
      <w:r w:rsidR="0063420D" w:rsidRPr="00CB28E2">
        <w:t>Part</w:t>
      </w:r>
      <w:r w:rsidR="00771FDB" w:rsidRPr="00CB28E2">
        <w:t xml:space="preserve"> apply in relation to a payment of all or some duty, tax, charge, fee, security, penalty or amount specified in an infringement notice</w:t>
      </w:r>
      <w:r w:rsidR="00A4081B" w:rsidRPr="00CB28E2">
        <w:t xml:space="preserve"> if the payment is</w:t>
      </w:r>
      <w:r w:rsidR="00771FDB" w:rsidRPr="00CB28E2">
        <w:t xml:space="preserve"> made on or after the commencement of this item.</w:t>
      </w:r>
    </w:p>
    <w:p w14:paraId="359BFAA1" w14:textId="77777777" w:rsidR="0063420D" w:rsidRPr="00CB28E2" w:rsidRDefault="00CC31D0" w:rsidP="00F47603">
      <w:pPr>
        <w:pStyle w:val="Subitem"/>
      </w:pPr>
      <w:r w:rsidRPr="00CB28E2">
        <w:t>(2)</w:t>
      </w:r>
      <w:r w:rsidRPr="00CB28E2">
        <w:tab/>
        <w:t xml:space="preserve">To avoid doubt, </w:t>
      </w:r>
      <w:r w:rsidR="0063420D" w:rsidRPr="00CB28E2">
        <w:t xml:space="preserve">the repeal of </w:t>
      </w:r>
      <w:r w:rsidR="0032213C" w:rsidRPr="00CB28E2">
        <w:t>subsections 1</w:t>
      </w:r>
      <w:r w:rsidR="0063420D" w:rsidRPr="00CB28E2">
        <w:t xml:space="preserve">50B(4) </w:t>
      </w:r>
      <w:r w:rsidR="00A4081B" w:rsidRPr="00CB28E2">
        <w:t>and</w:t>
      </w:r>
      <w:r w:rsidR="0063420D" w:rsidRPr="00CB28E2">
        <w:t xml:space="preserve"> 150C(4) of the </w:t>
      </w:r>
      <w:r w:rsidR="0063420D" w:rsidRPr="00CB28E2">
        <w:rPr>
          <w:i/>
        </w:rPr>
        <w:t>Customs Regulation 2015</w:t>
      </w:r>
      <w:r w:rsidR="0063420D" w:rsidRPr="00CB28E2">
        <w:t xml:space="preserve"> </w:t>
      </w:r>
      <w:r w:rsidR="00A4081B" w:rsidRPr="00CB28E2">
        <w:t>(about refund</w:t>
      </w:r>
      <w:r w:rsidR="00D5731D" w:rsidRPr="00CB28E2">
        <w:t xml:space="preserve">ing </w:t>
      </w:r>
      <w:r w:rsidR="00E5459D" w:rsidRPr="00CB28E2">
        <w:t xml:space="preserve">credit card surcharge </w:t>
      </w:r>
      <w:r w:rsidR="00D5731D" w:rsidRPr="00CB28E2">
        <w:t>or</w:t>
      </w:r>
      <w:r w:rsidR="00E5459D" w:rsidRPr="00CB28E2">
        <w:t xml:space="preserve"> PayPal surcharge) </w:t>
      </w:r>
      <w:r w:rsidR="0063420D" w:rsidRPr="00CB28E2">
        <w:t>made by this Part</w:t>
      </w:r>
      <w:r w:rsidR="00633FF4" w:rsidRPr="00CB28E2">
        <w:t xml:space="preserve"> </w:t>
      </w:r>
      <w:r w:rsidR="00B54C90">
        <w:t>does</w:t>
      </w:r>
      <w:r w:rsidR="00633FF4" w:rsidRPr="00CB28E2">
        <w:t xml:space="preserve"> not apply in relation to a refund of an amount of a payment if the payment was made before the commencement of this item.</w:t>
      </w:r>
    </w:p>
    <w:p w14:paraId="3BEAC5A9" w14:textId="77777777" w:rsidR="00771FDB" w:rsidRPr="00CB28E2" w:rsidRDefault="00771FDB" w:rsidP="00F47603">
      <w:pPr>
        <w:pStyle w:val="ActHead6"/>
        <w:pageBreakBefore/>
      </w:pPr>
      <w:bookmarkStart w:id="15" w:name="_Toc184203859"/>
      <w:r w:rsidRPr="00F231D0">
        <w:rPr>
          <w:rStyle w:val="CharAmSchNo"/>
        </w:rPr>
        <w:t>Schedule 2</w:t>
      </w:r>
      <w:r w:rsidRPr="00CB28E2">
        <w:t>—</w:t>
      </w:r>
      <w:r w:rsidRPr="00F231D0">
        <w:rPr>
          <w:rStyle w:val="CharAmSchText"/>
        </w:rPr>
        <w:t>Payment surcharges charged before commencement</w:t>
      </w:r>
      <w:bookmarkEnd w:id="15"/>
    </w:p>
    <w:p w14:paraId="38ADAFB3" w14:textId="77777777" w:rsidR="00771FDB" w:rsidRPr="00CB28E2" w:rsidRDefault="00786C30" w:rsidP="00F47603">
      <w:pPr>
        <w:pStyle w:val="ActHead7"/>
      </w:pPr>
      <w:bookmarkStart w:id="16" w:name="_Toc184203860"/>
      <w:r w:rsidRPr="00F231D0">
        <w:rPr>
          <w:rStyle w:val="CharAmPartNo"/>
        </w:rPr>
        <w:t>Part 1</w:t>
      </w:r>
      <w:r w:rsidR="00771FDB" w:rsidRPr="00CB28E2">
        <w:t>—</w:t>
      </w:r>
      <w:r w:rsidR="00771FDB" w:rsidRPr="00F231D0">
        <w:rPr>
          <w:rStyle w:val="CharAmPartText"/>
        </w:rPr>
        <w:t>Definitions</w:t>
      </w:r>
      <w:bookmarkEnd w:id="16"/>
    </w:p>
    <w:p w14:paraId="7A3A2E8E" w14:textId="77777777" w:rsidR="00771FDB" w:rsidRPr="00CB28E2" w:rsidRDefault="00771FDB" w:rsidP="00F47603">
      <w:pPr>
        <w:pStyle w:val="Transitional"/>
      </w:pPr>
      <w:r w:rsidRPr="00CB28E2">
        <w:t>1  Definitions</w:t>
      </w:r>
    </w:p>
    <w:p w14:paraId="2518F732" w14:textId="77777777" w:rsidR="00771FDB" w:rsidRPr="00CB28E2" w:rsidRDefault="00771FDB" w:rsidP="00F47603">
      <w:pPr>
        <w:pStyle w:val="Item"/>
      </w:pPr>
      <w:r w:rsidRPr="00CB28E2">
        <w:t>In this Schedule:</w:t>
      </w:r>
    </w:p>
    <w:p w14:paraId="49D00B83" w14:textId="77777777" w:rsidR="00771FDB" w:rsidRPr="00CB28E2" w:rsidRDefault="00771FDB" w:rsidP="00F47603">
      <w:pPr>
        <w:pStyle w:val="Item"/>
      </w:pPr>
      <w:r w:rsidRPr="00CB28E2">
        <w:rPr>
          <w:b/>
          <w:i/>
        </w:rPr>
        <w:t>Commonwealth entities (payment surcharge</w:t>
      </w:r>
      <w:r w:rsidR="00F76A70" w:rsidRPr="00CB28E2">
        <w:rPr>
          <w:b/>
          <w:i/>
        </w:rPr>
        <w:t>s</w:t>
      </w:r>
      <w:r w:rsidRPr="00CB28E2">
        <w:rPr>
          <w:b/>
          <w:i/>
        </w:rPr>
        <w:t>) tax</w:t>
      </w:r>
      <w:r w:rsidRPr="00CB28E2">
        <w:t xml:space="preserve"> means tax imposed by the </w:t>
      </w:r>
      <w:r w:rsidRPr="00CB28E2">
        <w:rPr>
          <w:i/>
        </w:rPr>
        <w:t>Commonwealth Entities (Payment Surcharge</w:t>
      </w:r>
      <w:r w:rsidR="00F76A70" w:rsidRPr="00CB28E2">
        <w:rPr>
          <w:i/>
        </w:rPr>
        <w:t>s</w:t>
      </w:r>
      <w:r w:rsidRPr="00CB28E2">
        <w:rPr>
          <w:i/>
        </w:rPr>
        <w:t>) Tax (Imposition) Act 2024</w:t>
      </w:r>
      <w:r w:rsidRPr="00CB28E2">
        <w:t>.</w:t>
      </w:r>
    </w:p>
    <w:p w14:paraId="4D566BF8" w14:textId="77777777" w:rsidR="00771FDB" w:rsidRPr="00CB28E2" w:rsidRDefault="00771FDB" w:rsidP="00F47603">
      <w:pPr>
        <w:pStyle w:val="Item"/>
      </w:pPr>
      <w:r w:rsidRPr="00CB28E2">
        <w:rPr>
          <w:b/>
          <w:i/>
        </w:rPr>
        <w:t>Commonwealth entity</w:t>
      </w:r>
      <w:r w:rsidRPr="00CB28E2">
        <w:t xml:space="preserve"> has the same meaning as in the </w:t>
      </w:r>
      <w:r w:rsidRPr="00CB28E2">
        <w:rPr>
          <w:i/>
        </w:rPr>
        <w:t>Commonwealth Entities (Payment Surcharge</w:t>
      </w:r>
      <w:r w:rsidR="00F76A70" w:rsidRPr="00CB28E2">
        <w:rPr>
          <w:i/>
        </w:rPr>
        <w:t>s</w:t>
      </w:r>
      <w:r w:rsidRPr="00CB28E2">
        <w:rPr>
          <w:i/>
        </w:rPr>
        <w:t>) Act 2024</w:t>
      </w:r>
      <w:r w:rsidRPr="00CB28E2">
        <w:t>.</w:t>
      </w:r>
    </w:p>
    <w:p w14:paraId="0778D899" w14:textId="77777777" w:rsidR="00771FDB" w:rsidRPr="00CB28E2" w:rsidRDefault="00771FDB" w:rsidP="00F47603">
      <w:pPr>
        <w:pStyle w:val="Item"/>
      </w:pPr>
      <w:r w:rsidRPr="00CB28E2">
        <w:rPr>
          <w:b/>
          <w:i/>
        </w:rPr>
        <w:t>payment surcharge</w:t>
      </w:r>
      <w:r w:rsidRPr="00CB28E2">
        <w:t xml:space="preserve"> has the same meaning as in the </w:t>
      </w:r>
      <w:r w:rsidRPr="00CB28E2">
        <w:rPr>
          <w:i/>
        </w:rPr>
        <w:t>Commonwealth Entities (Payment Surcharge</w:t>
      </w:r>
      <w:r w:rsidR="00F76A70" w:rsidRPr="00CB28E2">
        <w:rPr>
          <w:i/>
        </w:rPr>
        <w:t>s</w:t>
      </w:r>
      <w:r w:rsidRPr="00CB28E2">
        <w:rPr>
          <w:i/>
        </w:rPr>
        <w:t>) Act 2024</w:t>
      </w:r>
      <w:r w:rsidRPr="00CB28E2">
        <w:t>.</w:t>
      </w:r>
    </w:p>
    <w:p w14:paraId="421A0E58" w14:textId="77777777" w:rsidR="00771FDB" w:rsidRPr="00CB28E2" w:rsidRDefault="00771FDB" w:rsidP="00F47603">
      <w:pPr>
        <w:pStyle w:val="Item"/>
      </w:pPr>
      <w:r w:rsidRPr="00CB28E2">
        <w:rPr>
          <w:b/>
          <w:i/>
        </w:rPr>
        <w:t>surchargeable payment</w:t>
      </w:r>
      <w:r w:rsidRPr="00CB28E2">
        <w:t xml:space="preserve"> has the same meaning as in the </w:t>
      </w:r>
      <w:r w:rsidRPr="00CB28E2">
        <w:rPr>
          <w:i/>
        </w:rPr>
        <w:t>Commonwealth Entities (Payment Surcharge</w:t>
      </w:r>
      <w:r w:rsidR="00F76A70" w:rsidRPr="00CB28E2">
        <w:rPr>
          <w:i/>
        </w:rPr>
        <w:t>s</w:t>
      </w:r>
      <w:r w:rsidRPr="00CB28E2">
        <w:rPr>
          <w:i/>
        </w:rPr>
        <w:t>) Act 2024</w:t>
      </w:r>
      <w:r w:rsidRPr="00CB28E2">
        <w:t>.</w:t>
      </w:r>
    </w:p>
    <w:p w14:paraId="7CA5189C" w14:textId="77777777" w:rsidR="00771FDB" w:rsidRPr="00CB28E2" w:rsidRDefault="00786C30" w:rsidP="00F47603">
      <w:pPr>
        <w:pStyle w:val="ActHead7"/>
        <w:pageBreakBefore/>
      </w:pPr>
      <w:bookmarkStart w:id="17" w:name="_Toc184203861"/>
      <w:r w:rsidRPr="00F231D0">
        <w:rPr>
          <w:rStyle w:val="CharAmPartNo"/>
        </w:rPr>
        <w:t>Part 2</w:t>
      </w:r>
      <w:r w:rsidR="00771FDB" w:rsidRPr="00CB28E2">
        <w:t>—</w:t>
      </w:r>
      <w:r w:rsidR="00771FDB" w:rsidRPr="00F231D0">
        <w:rPr>
          <w:rStyle w:val="CharAmPartText"/>
        </w:rPr>
        <w:t>Payment surcharges charged and collected before commencement</w:t>
      </w:r>
      <w:bookmarkEnd w:id="17"/>
    </w:p>
    <w:p w14:paraId="64AE2649" w14:textId="77777777" w:rsidR="00771FDB" w:rsidRPr="00CB28E2" w:rsidRDefault="00771FDB" w:rsidP="00F47603">
      <w:pPr>
        <w:pStyle w:val="Transitional"/>
      </w:pPr>
      <w:r w:rsidRPr="00CB28E2">
        <w:t>2  Payment surcharges charged before commencement</w:t>
      </w:r>
    </w:p>
    <w:p w14:paraId="07FFA40D" w14:textId="77777777" w:rsidR="00771FDB" w:rsidRPr="00CB28E2" w:rsidRDefault="00771FDB" w:rsidP="00F47603">
      <w:pPr>
        <w:pStyle w:val="Subitem"/>
      </w:pPr>
      <w:r w:rsidRPr="00CB28E2">
        <w:t>(1)</w:t>
      </w:r>
      <w:r w:rsidRPr="00CB28E2">
        <w:tab/>
        <w:t>This item applies if, at a time occurring on or after 1 January 200</w:t>
      </w:r>
      <w:r w:rsidR="00CD1FE3" w:rsidRPr="00CB28E2">
        <w:t>3</w:t>
      </w:r>
      <w:r w:rsidRPr="00CB28E2">
        <w:t xml:space="preserve"> and before the commencement of this Act:</w:t>
      </w:r>
    </w:p>
    <w:p w14:paraId="75453EEA" w14:textId="77777777" w:rsidR="00771FDB" w:rsidRPr="00CB28E2" w:rsidRDefault="00771FDB" w:rsidP="00F47603">
      <w:pPr>
        <w:pStyle w:val="paragraph"/>
      </w:pPr>
      <w:r w:rsidRPr="00CB28E2">
        <w:tab/>
        <w:t>(a)</w:t>
      </w:r>
      <w:r w:rsidRPr="00CB28E2">
        <w:tab/>
        <w:t xml:space="preserve">a Commonwealth entity had, under a law of the Commonwealth, a State or a Territory, the power, function or duty of collecting a payment (the </w:t>
      </w:r>
      <w:r w:rsidRPr="00CB28E2">
        <w:rPr>
          <w:b/>
          <w:i/>
        </w:rPr>
        <w:t>base payment</w:t>
      </w:r>
      <w:r w:rsidRPr="00CB28E2">
        <w:t>); and</w:t>
      </w:r>
    </w:p>
    <w:p w14:paraId="7C8BA00C" w14:textId="77777777" w:rsidR="00771FDB" w:rsidRPr="00CB28E2" w:rsidRDefault="00771FDB" w:rsidP="00F47603">
      <w:pPr>
        <w:pStyle w:val="paragraph"/>
      </w:pPr>
      <w:r w:rsidRPr="00CB28E2">
        <w:tab/>
        <w:t>(b)</w:t>
      </w:r>
      <w:r w:rsidRPr="00CB28E2">
        <w:tab/>
        <w:t>apart from this item, the base payment was not a surchargeable payment; and</w:t>
      </w:r>
    </w:p>
    <w:p w14:paraId="1387F51B" w14:textId="77777777" w:rsidR="00771FDB" w:rsidRPr="00CB28E2" w:rsidRDefault="00771FDB" w:rsidP="00F47603">
      <w:pPr>
        <w:pStyle w:val="paragraph"/>
      </w:pPr>
      <w:r w:rsidRPr="00CB28E2">
        <w:tab/>
        <w:t>(c)</w:t>
      </w:r>
      <w:r w:rsidRPr="00CB28E2">
        <w:tab/>
        <w:t>the Commonwealth entity charged, or purported to charge, a payment surcharge in relation to the base payment.</w:t>
      </w:r>
    </w:p>
    <w:p w14:paraId="61D2D350" w14:textId="77777777" w:rsidR="00771FDB" w:rsidRPr="00CB28E2" w:rsidRDefault="00771FDB" w:rsidP="00F47603">
      <w:pPr>
        <w:pStyle w:val="Subitem"/>
      </w:pPr>
      <w:r w:rsidRPr="00CB28E2">
        <w:t>(2)</w:t>
      </w:r>
      <w:r w:rsidRPr="00CB28E2">
        <w:tab/>
        <w:t>The Commonwealth entity is taken, by force of this item, to have always been authorised to charge the payment surcharge.</w:t>
      </w:r>
    </w:p>
    <w:p w14:paraId="7001A157" w14:textId="77777777" w:rsidR="00771FDB" w:rsidRPr="00CB28E2" w:rsidRDefault="00771FDB" w:rsidP="00F47603">
      <w:pPr>
        <w:pStyle w:val="Transitional"/>
      </w:pPr>
      <w:r w:rsidRPr="00CB28E2">
        <w:t>3  Payment surcharges collected before commencement</w:t>
      </w:r>
    </w:p>
    <w:p w14:paraId="09977B6C" w14:textId="77777777" w:rsidR="00771FDB" w:rsidRPr="00CB28E2" w:rsidRDefault="00771FDB" w:rsidP="00F47603">
      <w:pPr>
        <w:pStyle w:val="Subitem"/>
      </w:pPr>
      <w:r w:rsidRPr="00CB28E2">
        <w:t>(1)</w:t>
      </w:r>
      <w:r w:rsidRPr="00CB28E2">
        <w:tab/>
        <w:t>This item applies if, at a time occurring on or after 1 January 200</w:t>
      </w:r>
      <w:r w:rsidR="00CD1FE3" w:rsidRPr="00CB28E2">
        <w:t>3</w:t>
      </w:r>
      <w:r w:rsidRPr="00CB28E2">
        <w:t xml:space="preserve"> and before the commencement of this Act:</w:t>
      </w:r>
    </w:p>
    <w:p w14:paraId="1366989B" w14:textId="77777777" w:rsidR="00771FDB" w:rsidRPr="00CB28E2" w:rsidRDefault="00771FDB" w:rsidP="00F47603">
      <w:pPr>
        <w:pStyle w:val="paragraph"/>
      </w:pPr>
      <w:r w:rsidRPr="00CB28E2">
        <w:tab/>
        <w:t>(a)</w:t>
      </w:r>
      <w:r w:rsidRPr="00CB28E2">
        <w:tab/>
        <w:t xml:space="preserve">a Commonwealth entity had, under a law of the Commonwealth, a State or a Territory, the power, function or duty of collecting a payment (the </w:t>
      </w:r>
      <w:r w:rsidRPr="00CB28E2">
        <w:rPr>
          <w:b/>
          <w:i/>
        </w:rPr>
        <w:t>base payment</w:t>
      </w:r>
      <w:r w:rsidRPr="00CB28E2">
        <w:t>); and</w:t>
      </w:r>
    </w:p>
    <w:p w14:paraId="61F938E4" w14:textId="77777777" w:rsidR="00771FDB" w:rsidRPr="00CB28E2" w:rsidRDefault="00771FDB" w:rsidP="00F47603">
      <w:pPr>
        <w:pStyle w:val="paragraph"/>
      </w:pPr>
      <w:r w:rsidRPr="00CB28E2">
        <w:tab/>
        <w:t>(b)</w:t>
      </w:r>
      <w:r w:rsidRPr="00CB28E2">
        <w:tab/>
        <w:t>apart from this item, the base payment was not a surchargeable payment; and</w:t>
      </w:r>
    </w:p>
    <w:p w14:paraId="310860B7" w14:textId="77777777" w:rsidR="00771FDB" w:rsidRPr="00CB28E2" w:rsidRDefault="00771FDB" w:rsidP="00F47603">
      <w:pPr>
        <w:pStyle w:val="paragraph"/>
      </w:pPr>
      <w:r w:rsidRPr="00CB28E2">
        <w:tab/>
        <w:t>(c)</w:t>
      </w:r>
      <w:r w:rsidRPr="00CB28E2">
        <w:tab/>
        <w:t>the Commonwealth entity collected, or purported to collect, a payment surcharge in relation to the base payment.</w:t>
      </w:r>
    </w:p>
    <w:p w14:paraId="297316D0" w14:textId="77777777" w:rsidR="00771FDB" w:rsidRPr="00CB28E2" w:rsidRDefault="00771FDB" w:rsidP="00F47603">
      <w:pPr>
        <w:pStyle w:val="Subitem"/>
      </w:pPr>
      <w:r w:rsidRPr="00CB28E2">
        <w:t>(2)</w:t>
      </w:r>
      <w:r w:rsidRPr="00CB28E2">
        <w:tab/>
        <w:t>The Commonwealth entity is taken, by force of this item, to have always been authorised to collect the payment surcharge.</w:t>
      </w:r>
    </w:p>
    <w:p w14:paraId="3F3EE43B" w14:textId="77777777" w:rsidR="00771FDB" w:rsidRPr="00CB28E2" w:rsidRDefault="00771FDB" w:rsidP="00F47603">
      <w:pPr>
        <w:pStyle w:val="Transitional"/>
      </w:pPr>
      <w:r w:rsidRPr="00CB28E2">
        <w:t>4  Acquisition of property</w:t>
      </w:r>
    </w:p>
    <w:p w14:paraId="6AC68DE3" w14:textId="77777777" w:rsidR="00771FDB" w:rsidRPr="00CB28E2" w:rsidRDefault="00771FDB" w:rsidP="00F47603">
      <w:pPr>
        <w:pStyle w:val="Subitem"/>
      </w:pPr>
      <w:r w:rsidRPr="00CB28E2">
        <w:t>(1)</w:t>
      </w:r>
      <w:r w:rsidRPr="00CB28E2">
        <w:tab/>
        <w:t>Item 2 or 3 has no effect to the extent (if any) to which:</w:t>
      </w:r>
    </w:p>
    <w:p w14:paraId="5E3E313A" w14:textId="77777777" w:rsidR="00771FDB" w:rsidRPr="00CB28E2" w:rsidRDefault="00771FDB" w:rsidP="00F47603">
      <w:pPr>
        <w:pStyle w:val="paragraph"/>
      </w:pPr>
      <w:r w:rsidRPr="00CB28E2">
        <w:tab/>
        <w:t>(a)</w:t>
      </w:r>
      <w:r w:rsidRPr="00CB28E2">
        <w:tab/>
        <w:t>its operation would result in an acquisition of property from a person otherwise than on just terms; and</w:t>
      </w:r>
    </w:p>
    <w:p w14:paraId="12F37057" w14:textId="77777777" w:rsidR="00771FDB" w:rsidRPr="00CB28E2" w:rsidRDefault="00771FDB" w:rsidP="00F47603">
      <w:pPr>
        <w:pStyle w:val="paragraph"/>
      </w:pPr>
      <w:r w:rsidRPr="00CB28E2">
        <w:tab/>
        <w:t>(b)</w:t>
      </w:r>
      <w:r w:rsidRPr="00CB28E2">
        <w:tab/>
        <w:t>the acquisition of property would be invalid because of paragraph 51(xxxi) of the Constitution.</w:t>
      </w:r>
    </w:p>
    <w:p w14:paraId="20296D29" w14:textId="77777777" w:rsidR="00771FDB" w:rsidRPr="00CB28E2" w:rsidRDefault="00771FDB" w:rsidP="00F47603">
      <w:pPr>
        <w:pStyle w:val="Subitem"/>
      </w:pPr>
      <w:r w:rsidRPr="00CB28E2">
        <w:t>(2)</w:t>
      </w:r>
      <w:r w:rsidRPr="00CB28E2">
        <w:tab/>
        <w:t>In this item:</w:t>
      </w:r>
    </w:p>
    <w:p w14:paraId="704D702B" w14:textId="77777777" w:rsidR="00771FDB" w:rsidRPr="00CB28E2" w:rsidRDefault="00771FDB" w:rsidP="00F47603">
      <w:pPr>
        <w:pStyle w:val="Item"/>
      </w:pPr>
      <w:r w:rsidRPr="00CB28E2">
        <w:rPr>
          <w:b/>
          <w:i/>
        </w:rPr>
        <w:t>acquisition of property</w:t>
      </w:r>
      <w:r w:rsidRPr="00CB28E2">
        <w:t xml:space="preserve"> has the same meaning as in paragraph 51(xxxi) of the Constitution.</w:t>
      </w:r>
    </w:p>
    <w:p w14:paraId="65D51D40" w14:textId="77777777" w:rsidR="00771FDB" w:rsidRPr="00CB28E2" w:rsidRDefault="00771FDB" w:rsidP="00F47603">
      <w:pPr>
        <w:pStyle w:val="Item"/>
      </w:pPr>
      <w:r w:rsidRPr="00CB28E2">
        <w:rPr>
          <w:b/>
          <w:i/>
        </w:rPr>
        <w:t>just terms</w:t>
      </w:r>
      <w:r w:rsidRPr="00CB28E2">
        <w:t xml:space="preserve"> has the same meaning as in paragraph 51(xxxi) of the Constitution.</w:t>
      </w:r>
    </w:p>
    <w:p w14:paraId="3BD0155D" w14:textId="77777777" w:rsidR="00771FDB" w:rsidRPr="00CB28E2" w:rsidRDefault="00786C30" w:rsidP="00F47603">
      <w:pPr>
        <w:pStyle w:val="ActHead7"/>
        <w:pageBreakBefore/>
      </w:pPr>
      <w:bookmarkStart w:id="18" w:name="_Toc184203862"/>
      <w:r w:rsidRPr="00F231D0">
        <w:rPr>
          <w:rStyle w:val="CharAmPartNo"/>
        </w:rPr>
        <w:t>Part 3</w:t>
      </w:r>
      <w:r w:rsidR="00771FDB" w:rsidRPr="00CB28E2">
        <w:t>—</w:t>
      </w:r>
      <w:r w:rsidR="00DE20A2" w:rsidRPr="00F231D0">
        <w:rPr>
          <w:rStyle w:val="CharAmPartText"/>
        </w:rPr>
        <w:t>Commonwealth entities (p</w:t>
      </w:r>
      <w:r w:rsidR="00771FDB" w:rsidRPr="00F231D0">
        <w:rPr>
          <w:rStyle w:val="CharAmPartText"/>
        </w:rPr>
        <w:t>ayment surcharge</w:t>
      </w:r>
      <w:r w:rsidR="00EA1C05" w:rsidRPr="00F231D0">
        <w:rPr>
          <w:rStyle w:val="CharAmPartText"/>
        </w:rPr>
        <w:t>s</w:t>
      </w:r>
      <w:r w:rsidR="00DE20A2" w:rsidRPr="00F231D0">
        <w:rPr>
          <w:rStyle w:val="CharAmPartText"/>
        </w:rPr>
        <w:t>)</w:t>
      </w:r>
      <w:r w:rsidR="00771FDB" w:rsidRPr="00F231D0">
        <w:rPr>
          <w:rStyle w:val="CharAmPartText"/>
        </w:rPr>
        <w:t xml:space="preserve"> tax</w:t>
      </w:r>
      <w:bookmarkEnd w:id="18"/>
    </w:p>
    <w:p w14:paraId="38D066F4" w14:textId="77777777" w:rsidR="00771FDB" w:rsidRPr="00CB28E2" w:rsidRDefault="00771FDB" w:rsidP="00F47603">
      <w:pPr>
        <w:pStyle w:val="Transitional"/>
      </w:pPr>
      <w:r w:rsidRPr="00CB28E2">
        <w:t xml:space="preserve">5  </w:t>
      </w:r>
      <w:r w:rsidR="00DE20A2" w:rsidRPr="00CB28E2">
        <w:t>Commonwealth entities (payment surcharge</w:t>
      </w:r>
      <w:r w:rsidR="00EA1C05" w:rsidRPr="00CB28E2">
        <w:t>s</w:t>
      </w:r>
      <w:r w:rsidR="00DE20A2" w:rsidRPr="00CB28E2">
        <w:t>)</w:t>
      </w:r>
      <w:r w:rsidRPr="00CB28E2">
        <w:t xml:space="preserve"> tax</w:t>
      </w:r>
    </w:p>
    <w:p w14:paraId="2E0A7423" w14:textId="77777777" w:rsidR="00771FDB" w:rsidRPr="00CB28E2" w:rsidRDefault="00771FDB" w:rsidP="00F47603">
      <w:pPr>
        <w:pStyle w:val="Subitem"/>
      </w:pPr>
      <w:r w:rsidRPr="00CB28E2">
        <w:t>(1)</w:t>
      </w:r>
      <w:r w:rsidRPr="00CB28E2">
        <w:tab/>
        <w:t>A person is liable to pay Commonwealth entities (payment surcharge</w:t>
      </w:r>
      <w:r w:rsidR="00EA1C05" w:rsidRPr="00CB28E2">
        <w:t>s</w:t>
      </w:r>
      <w:r w:rsidRPr="00CB28E2">
        <w:t>) tax if:</w:t>
      </w:r>
    </w:p>
    <w:p w14:paraId="62161FDB" w14:textId="77777777" w:rsidR="00771FDB" w:rsidRPr="00CB28E2" w:rsidRDefault="00771FDB" w:rsidP="00F47603">
      <w:pPr>
        <w:pStyle w:val="paragraph"/>
      </w:pPr>
      <w:r w:rsidRPr="00CB28E2">
        <w:tab/>
        <w:t>(a)</w:t>
      </w:r>
      <w:r w:rsidRPr="00CB28E2">
        <w:tab/>
        <w:t>at a time occurring on or after 1 January 200</w:t>
      </w:r>
      <w:r w:rsidR="00CD1FE3" w:rsidRPr="00CB28E2">
        <w:t>3</w:t>
      </w:r>
      <w:r w:rsidRPr="00CB28E2">
        <w:t xml:space="preserve"> and before the commencement of this Act:</w:t>
      </w:r>
    </w:p>
    <w:p w14:paraId="05D0F6CB" w14:textId="77777777" w:rsidR="00771FDB" w:rsidRPr="00CB28E2" w:rsidRDefault="00771FDB" w:rsidP="00F47603">
      <w:pPr>
        <w:pStyle w:val="paragraphsub"/>
      </w:pPr>
      <w:r w:rsidRPr="00CB28E2">
        <w:tab/>
        <w:t>(i)</w:t>
      </w:r>
      <w:r w:rsidRPr="00CB28E2">
        <w:tab/>
        <w:t xml:space="preserve">a Commonwealth entity had, under a law of the Commonwealth, a State or a Territory, the power, function or duty of collecting a payment (the </w:t>
      </w:r>
      <w:r w:rsidRPr="00CB28E2">
        <w:rPr>
          <w:b/>
          <w:i/>
        </w:rPr>
        <w:t>base payment</w:t>
      </w:r>
      <w:r w:rsidRPr="00CB28E2">
        <w:t>); and</w:t>
      </w:r>
    </w:p>
    <w:p w14:paraId="3C98823E" w14:textId="77777777" w:rsidR="00771FDB" w:rsidRPr="00CB28E2" w:rsidRDefault="00771FDB" w:rsidP="00F47603">
      <w:pPr>
        <w:pStyle w:val="paragraphsub"/>
      </w:pPr>
      <w:r w:rsidRPr="00CB28E2">
        <w:tab/>
        <w:t>(ii)</w:t>
      </w:r>
      <w:r w:rsidRPr="00CB28E2">
        <w:tab/>
        <w:t>the base payment was not a surchargeable payment; and</w:t>
      </w:r>
    </w:p>
    <w:p w14:paraId="41C95CB7" w14:textId="77777777" w:rsidR="00771FDB" w:rsidRPr="00CB28E2" w:rsidRDefault="00771FDB" w:rsidP="00F47603">
      <w:pPr>
        <w:pStyle w:val="paragraphsub"/>
      </w:pPr>
      <w:r w:rsidRPr="00CB28E2">
        <w:tab/>
        <w:t>(iii)</w:t>
      </w:r>
      <w:r w:rsidRPr="00CB28E2">
        <w:tab/>
        <w:t>the Commonwealth entity charged, or purported to charge, a payment surcharge in relation to the base payment; and</w:t>
      </w:r>
    </w:p>
    <w:p w14:paraId="64F6AA4D" w14:textId="77777777" w:rsidR="00771FDB" w:rsidRPr="00CB28E2" w:rsidRDefault="00771FDB" w:rsidP="00F47603">
      <w:pPr>
        <w:pStyle w:val="paragraphsub"/>
      </w:pPr>
      <w:r w:rsidRPr="00CB28E2">
        <w:tab/>
        <w:t>(iv)</w:t>
      </w:r>
      <w:r w:rsidRPr="00CB28E2">
        <w:tab/>
        <w:t>the payment surcharge was paid, or purportedly paid; and</w:t>
      </w:r>
    </w:p>
    <w:p w14:paraId="65F0334C" w14:textId="77777777" w:rsidR="00771FDB" w:rsidRPr="00CB28E2" w:rsidRDefault="00771FDB" w:rsidP="00F47603">
      <w:pPr>
        <w:pStyle w:val="paragraph"/>
      </w:pPr>
      <w:r w:rsidRPr="00CB28E2">
        <w:tab/>
        <w:t>(b)</w:t>
      </w:r>
      <w:r w:rsidRPr="00CB28E2">
        <w:tab/>
        <w:t>the Commonwealth, or the Commonwealth entity, is liable to pay to the person an amount because of the matters mentioned in sub</w:t>
      </w:r>
      <w:r w:rsidR="00786C30" w:rsidRPr="00CB28E2">
        <w:t>paragraphs (</w:t>
      </w:r>
      <w:r w:rsidRPr="00CB28E2">
        <w:t>a)(ii) to (iv).</w:t>
      </w:r>
    </w:p>
    <w:p w14:paraId="4AECD6F5" w14:textId="77777777" w:rsidR="00771FDB" w:rsidRPr="00CB28E2" w:rsidRDefault="00771FDB" w:rsidP="00F47603">
      <w:pPr>
        <w:pStyle w:val="notemargin"/>
      </w:pPr>
      <w:r w:rsidRPr="00CB28E2">
        <w:t>Note 1:</w:t>
      </w:r>
      <w:r w:rsidRPr="00CB28E2">
        <w:tab/>
        <w:t xml:space="preserve">The base payment was a surchargeable payment if </w:t>
      </w:r>
      <w:r w:rsidR="00786C30" w:rsidRPr="00CB28E2">
        <w:t>Part 2</w:t>
      </w:r>
      <w:r w:rsidRPr="00CB28E2">
        <w:t xml:space="preserve"> applies to it. </w:t>
      </w:r>
      <w:r w:rsidR="00786C30" w:rsidRPr="00CB28E2">
        <w:t>Item 4</w:t>
      </w:r>
      <w:r w:rsidRPr="00CB28E2">
        <w:t xml:space="preserve"> limits the application of </w:t>
      </w:r>
      <w:r w:rsidR="00786C30" w:rsidRPr="00CB28E2">
        <w:t>Part 2</w:t>
      </w:r>
      <w:r w:rsidRPr="00CB28E2">
        <w:t>.</w:t>
      </w:r>
    </w:p>
    <w:p w14:paraId="7AFF4181" w14:textId="77777777" w:rsidR="00771FDB" w:rsidRPr="00CB28E2" w:rsidRDefault="00771FDB" w:rsidP="00F47603">
      <w:pPr>
        <w:pStyle w:val="notemargin"/>
      </w:pPr>
      <w:r w:rsidRPr="00CB28E2">
        <w:t>Note 2:</w:t>
      </w:r>
      <w:r w:rsidRPr="00CB28E2">
        <w:tab/>
        <w:t xml:space="preserve">The amount of the tax is set out in the </w:t>
      </w:r>
      <w:r w:rsidRPr="00CB28E2">
        <w:rPr>
          <w:i/>
        </w:rPr>
        <w:t>Commonwealth Entities (Payment Surcharge</w:t>
      </w:r>
      <w:r w:rsidR="00EA1C05" w:rsidRPr="00CB28E2">
        <w:rPr>
          <w:i/>
        </w:rPr>
        <w:t>s</w:t>
      </w:r>
      <w:r w:rsidRPr="00CB28E2">
        <w:rPr>
          <w:i/>
        </w:rPr>
        <w:t>) Tax (Imposition) Act 2024</w:t>
      </w:r>
      <w:r w:rsidRPr="00CB28E2">
        <w:t>.</w:t>
      </w:r>
    </w:p>
    <w:p w14:paraId="2D80DD29" w14:textId="77777777" w:rsidR="00771FDB" w:rsidRPr="00CB28E2" w:rsidRDefault="00771FDB" w:rsidP="00F47603">
      <w:pPr>
        <w:pStyle w:val="Subitem"/>
      </w:pPr>
      <w:r w:rsidRPr="00CB28E2">
        <w:t>(2)</w:t>
      </w:r>
      <w:r w:rsidRPr="00CB28E2">
        <w:tab/>
        <w:t xml:space="preserve">The Commonwealth, or the Commonwealth entity, (whichever is relevant) must set off the amount of </w:t>
      </w:r>
      <w:r w:rsidR="00246A54" w:rsidRPr="00CB28E2">
        <w:t>Commonwealth</w:t>
      </w:r>
      <w:r w:rsidRPr="00CB28E2">
        <w:t xml:space="preserve"> entities (payment surcharge</w:t>
      </w:r>
      <w:r w:rsidR="00EA1C05" w:rsidRPr="00CB28E2">
        <w:t>s</w:t>
      </w:r>
      <w:r w:rsidRPr="00CB28E2">
        <w:t xml:space="preserve">) tax that the person is liable to pay against the liability mentioned in </w:t>
      </w:r>
      <w:r w:rsidR="00786C30" w:rsidRPr="00CB28E2">
        <w:t>paragraph (</w:t>
      </w:r>
      <w:r w:rsidRPr="00CB28E2">
        <w:t>1)(b).</w:t>
      </w:r>
    </w:p>
    <w:p w14:paraId="43B14BEE" w14:textId="77777777" w:rsidR="00771FDB" w:rsidRPr="00CB28E2" w:rsidRDefault="00771FDB" w:rsidP="00F47603">
      <w:pPr>
        <w:pStyle w:val="SubitemHead"/>
      </w:pPr>
      <w:r w:rsidRPr="00CB28E2">
        <w:t>Item does not limit Imposition Act</w:t>
      </w:r>
    </w:p>
    <w:p w14:paraId="03BAC1BB" w14:textId="77777777" w:rsidR="00771FDB" w:rsidRPr="00CB28E2" w:rsidRDefault="00771FDB" w:rsidP="00F47603">
      <w:pPr>
        <w:pStyle w:val="Subitem"/>
      </w:pPr>
      <w:r w:rsidRPr="00CB28E2">
        <w:t>(3)</w:t>
      </w:r>
      <w:r w:rsidRPr="00CB28E2">
        <w:tab/>
        <w:t xml:space="preserve">Nothing in this item limits section 6 of the </w:t>
      </w:r>
      <w:r w:rsidRPr="00CB28E2">
        <w:rPr>
          <w:i/>
        </w:rPr>
        <w:t>Commonwealth Entities (Payment Surcharge</w:t>
      </w:r>
      <w:r w:rsidR="00EA1C05" w:rsidRPr="00CB28E2">
        <w:rPr>
          <w:i/>
        </w:rPr>
        <w:t>s</w:t>
      </w:r>
      <w:r w:rsidRPr="00CB28E2">
        <w:rPr>
          <w:i/>
        </w:rPr>
        <w:t>) Tax (Imposition) Act 2024</w:t>
      </w:r>
      <w:r w:rsidRPr="00CB28E2">
        <w:t>.</w:t>
      </w:r>
    </w:p>
    <w:p w14:paraId="2EA6D55D" w14:textId="77777777" w:rsidR="00771FDB" w:rsidRDefault="00771FDB" w:rsidP="00F47603">
      <w:pPr>
        <w:pStyle w:val="notemargin"/>
      </w:pPr>
      <w:r w:rsidRPr="00CB28E2">
        <w:t>Note:</w:t>
      </w:r>
      <w:r w:rsidRPr="00CB28E2">
        <w:tab/>
        <w:t xml:space="preserve">Section 6 of the </w:t>
      </w:r>
      <w:r w:rsidRPr="00CB28E2">
        <w:rPr>
          <w:i/>
        </w:rPr>
        <w:t>Commonwealth Entities (Payment Surcharge</w:t>
      </w:r>
      <w:r w:rsidR="00EA1C05" w:rsidRPr="00CB28E2">
        <w:rPr>
          <w:i/>
        </w:rPr>
        <w:t>s</w:t>
      </w:r>
      <w:r w:rsidRPr="00CB28E2">
        <w:rPr>
          <w:i/>
        </w:rPr>
        <w:t>) Tax (Imposition) Act 2024</w:t>
      </w:r>
      <w:r w:rsidRPr="00CB28E2">
        <w:t xml:space="preserve"> provides that </w:t>
      </w:r>
      <w:r w:rsidR="00DE20A2" w:rsidRPr="00CB28E2">
        <w:t>Commonwealth entities (</w:t>
      </w:r>
      <w:r w:rsidRPr="00CB28E2">
        <w:t>payment surcharge</w:t>
      </w:r>
      <w:r w:rsidR="00EA1C05" w:rsidRPr="00CB28E2">
        <w:t>s</w:t>
      </w:r>
      <w:r w:rsidR="00DE20A2" w:rsidRPr="00CB28E2">
        <w:t>)</w:t>
      </w:r>
      <w:r w:rsidRPr="00CB28E2">
        <w:t xml:space="preserve"> tax is not imposed in relation to a base payment if the imposition would exceed the legislative power of the Commonwealth.</w:t>
      </w:r>
    </w:p>
    <w:p w14:paraId="4FE4E5CC" w14:textId="77777777" w:rsidR="00927CA8" w:rsidRDefault="00927CA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B50A318" w14:textId="353CDA6B" w:rsidR="00927CA8" w:rsidRDefault="00927CA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November 2024</w:t>
      </w:r>
    </w:p>
    <w:p w14:paraId="7F8D9D57" w14:textId="05BDCC17" w:rsidR="00927CA8" w:rsidRDefault="00927CA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November 2024</w:t>
      </w:r>
      <w:r>
        <w:t>]</w:t>
      </w:r>
    </w:p>
    <w:p w14:paraId="76DA19B3" w14:textId="77777777" w:rsidR="00927CA8" w:rsidRDefault="00927CA8" w:rsidP="000C5962"/>
    <w:p w14:paraId="3EC60FC7" w14:textId="2F0F1214" w:rsidR="00426FE2" w:rsidRPr="00927CA8" w:rsidRDefault="00927CA8" w:rsidP="000D1C6F">
      <w:pPr>
        <w:framePr w:w="797" w:hSpace="180" w:wrap="around" w:vAnchor="text" w:hAnchor="page" w:x="2398" w:y="9216"/>
      </w:pPr>
      <w:r>
        <w:t>(159/24)</w:t>
      </w:r>
    </w:p>
    <w:p w14:paraId="57A34EB3" w14:textId="77777777" w:rsidR="00927CA8" w:rsidRDefault="00927CA8"/>
    <w:sectPr w:rsidR="00927CA8" w:rsidSect="00426F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DC657" w14:textId="77777777" w:rsidR="002E6F6D" w:rsidRDefault="002E6F6D" w:rsidP="0048364F">
      <w:pPr>
        <w:spacing w:line="240" w:lineRule="auto"/>
      </w:pPr>
      <w:r>
        <w:separator/>
      </w:r>
    </w:p>
  </w:endnote>
  <w:endnote w:type="continuationSeparator" w:id="0">
    <w:p w14:paraId="764CBA4A" w14:textId="77777777" w:rsidR="002E6F6D" w:rsidRDefault="002E6F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538E" w14:textId="77777777" w:rsidR="002E6F6D" w:rsidRPr="005F1388" w:rsidRDefault="002E6F6D" w:rsidP="00F476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FFFB" w14:textId="6837538B" w:rsidR="00927CA8" w:rsidRDefault="00927CA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B95F11C" w14:textId="77777777" w:rsidR="00927CA8" w:rsidRDefault="00927CA8" w:rsidP="00CD12A5"/>
  <w:p w14:paraId="4D14F737" w14:textId="08E64C83" w:rsidR="002E6F6D" w:rsidRDefault="002E6F6D" w:rsidP="00F47603">
    <w:pPr>
      <w:pStyle w:val="Footer"/>
      <w:spacing w:before="120"/>
    </w:pPr>
  </w:p>
  <w:p w14:paraId="385CD31F" w14:textId="77777777" w:rsidR="002E6F6D" w:rsidRPr="005F1388" w:rsidRDefault="002E6F6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479F" w14:textId="77777777" w:rsidR="002E6F6D" w:rsidRPr="00ED79B6" w:rsidRDefault="002E6F6D" w:rsidP="00F476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CD33" w14:textId="77777777" w:rsidR="002E6F6D" w:rsidRDefault="002E6F6D" w:rsidP="00F4760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E6F6D" w14:paraId="2B6F88DF" w14:textId="77777777" w:rsidTr="004D7347">
      <w:tc>
        <w:tcPr>
          <w:tcW w:w="646" w:type="dxa"/>
        </w:tcPr>
        <w:p w14:paraId="7778DE56" w14:textId="77777777" w:rsidR="002E6F6D" w:rsidRDefault="002E6F6D" w:rsidP="004D734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2F68E03" w14:textId="6A7A7333" w:rsidR="002E6F6D" w:rsidRDefault="002E6F6D" w:rsidP="004D734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F3026">
            <w:rPr>
              <w:i/>
              <w:sz w:val="18"/>
            </w:rPr>
            <w:t>Commonwealth Entities (Payment Surcharges) (Consequential Provisions and Other Matters)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7B30FBC" w14:textId="5067B277" w:rsidR="002E6F6D" w:rsidRDefault="002E6F6D" w:rsidP="004D734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F3026">
            <w:rPr>
              <w:i/>
              <w:sz w:val="18"/>
            </w:rPr>
            <w:t>No. 103,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E2AA4D" w14:textId="77777777" w:rsidR="002E6F6D" w:rsidRDefault="002E6F6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25C1" w14:textId="77777777" w:rsidR="002E6F6D" w:rsidRDefault="002E6F6D" w:rsidP="00F4760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E6F6D" w14:paraId="0AE78449" w14:textId="77777777" w:rsidTr="004D7347">
      <w:tc>
        <w:tcPr>
          <w:tcW w:w="1247" w:type="dxa"/>
        </w:tcPr>
        <w:p w14:paraId="613044F6" w14:textId="0434347D" w:rsidR="002E6F6D" w:rsidRDefault="002E6F6D" w:rsidP="004D734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F3026">
            <w:rPr>
              <w:i/>
              <w:sz w:val="18"/>
            </w:rPr>
            <w:t>No. 103,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3D28822" w14:textId="4052028A" w:rsidR="002E6F6D" w:rsidRDefault="002E6F6D" w:rsidP="004D734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F3026">
            <w:rPr>
              <w:i/>
              <w:sz w:val="18"/>
            </w:rPr>
            <w:t>Commonwealth Entities (Payment Surcharges) (Consequential Provisions and Other Matters)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EBD3002" w14:textId="77777777" w:rsidR="002E6F6D" w:rsidRDefault="002E6F6D" w:rsidP="004D734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CAA9E7" w14:textId="77777777" w:rsidR="002E6F6D" w:rsidRPr="00ED79B6" w:rsidRDefault="002E6F6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0D3B" w14:textId="77777777" w:rsidR="002E6F6D" w:rsidRPr="00A961C4" w:rsidRDefault="002E6F6D" w:rsidP="00F4760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E6F6D" w14:paraId="5C90A341" w14:textId="77777777" w:rsidTr="00F47603">
      <w:tc>
        <w:tcPr>
          <w:tcW w:w="646" w:type="dxa"/>
        </w:tcPr>
        <w:p w14:paraId="2FE87FDA" w14:textId="77777777" w:rsidR="002E6F6D" w:rsidRDefault="002E6F6D" w:rsidP="004D734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57DABEF" w14:textId="21438933" w:rsidR="002E6F6D" w:rsidRDefault="002E6F6D" w:rsidP="004D734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3026">
            <w:rPr>
              <w:i/>
              <w:sz w:val="18"/>
            </w:rPr>
            <w:t>Commonwealth Entities (Payment Surcharges) (Consequential Provisions and Other Matters)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139AC37" w14:textId="2BAEB2DE" w:rsidR="002E6F6D" w:rsidRDefault="002E6F6D" w:rsidP="004D734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3026">
            <w:rPr>
              <w:i/>
              <w:sz w:val="18"/>
            </w:rPr>
            <w:t>No. 103,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3D3D652" w14:textId="77777777" w:rsidR="002E6F6D" w:rsidRPr="00A961C4" w:rsidRDefault="002E6F6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AB878" w14:textId="77777777" w:rsidR="002E6F6D" w:rsidRPr="00A961C4" w:rsidRDefault="002E6F6D" w:rsidP="00F4760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E6F6D" w14:paraId="6F4DABAE" w14:textId="77777777" w:rsidTr="00F47603">
      <w:tc>
        <w:tcPr>
          <w:tcW w:w="1247" w:type="dxa"/>
        </w:tcPr>
        <w:p w14:paraId="4683C928" w14:textId="64D46D01" w:rsidR="002E6F6D" w:rsidRDefault="002E6F6D" w:rsidP="004D734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3026">
            <w:rPr>
              <w:i/>
              <w:sz w:val="18"/>
            </w:rPr>
            <w:t>No. 103,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8C8DD38" w14:textId="3403D888" w:rsidR="002E6F6D" w:rsidRDefault="002E6F6D" w:rsidP="004D734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3026">
            <w:rPr>
              <w:i/>
              <w:sz w:val="18"/>
            </w:rPr>
            <w:t>Commonwealth Entities (Payment Surcharges) (Consequential Provisions and Other Matters)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CDB9771" w14:textId="77777777" w:rsidR="002E6F6D" w:rsidRDefault="002E6F6D" w:rsidP="004D734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1C0260E" w14:textId="77777777" w:rsidR="002E6F6D" w:rsidRPr="00055B5C" w:rsidRDefault="002E6F6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EDC3" w14:textId="77777777" w:rsidR="002E6F6D" w:rsidRPr="00A961C4" w:rsidRDefault="002E6F6D" w:rsidP="00F4760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5"/>
      <w:gridCol w:w="654"/>
    </w:tblGrid>
    <w:tr w:rsidR="002E6F6D" w14:paraId="018D3D4D" w14:textId="77777777" w:rsidTr="00F47603">
      <w:tc>
        <w:tcPr>
          <w:tcW w:w="1247" w:type="dxa"/>
        </w:tcPr>
        <w:p w14:paraId="02B50851" w14:textId="38310309" w:rsidR="002E6F6D" w:rsidRDefault="002E6F6D" w:rsidP="004D734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3026">
            <w:rPr>
              <w:i/>
              <w:sz w:val="18"/>
            </w:rPr>
            <w:t>No. 103,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60CC0EC" w14:textId="165B3BE3" w:rsidR="002E6F6D" w:rsidRDefault="002E6F6D" w:rsidP="004D734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3026">
            <w:rPr>
              <w:i/>
              <w:sz w:val="18"/>
            </w:rPr>
            <w:t>Commonwealth Entities (Payment Surcharges) (Consequential Provisions and Other Matters)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2521219" w14:textId="77777777" w:rsidR="002E6F6D" w:rsidRDefault="002E6F6D" w:rsidP="004D734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2755BE3" w14:textId="77777777" w:rsidR="002E6F6D" w:rsidRPr="00A961C4" w:rsidRDefault="002E6F6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B9FD9" w14:textId="77777777" w:rsidR="002E6F6D" w:rsidRDefault="002E6F6D" w:rsidP="0048364F">
      <w:pPr>
        <w:spacing w:line="240" w:lineRule="auto"/>
      </w:pPr>
      <w:r>
        <w:separator/>
      </w:r>
    </w:p>
  </w:footnote>
  <w:footnote w:type="continuationSeparator" w:id="0">
    <w:p w14:paraId="53A1D241" w14:textId="77777777" w:rsidR="002E6F6D" w:rsidRDefault="002E6F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0553" w14:textId="77777777" w:rsidR="002E6F6D" w:rsidRPr="005F1388" w:rsidRDefault="002E6F6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BEBD" w14:textId="77777777" w:rsidR="002E6F6D" w:rsidRPr="005F1388" w:rsidRDefault="002E6F6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C552" w14:textId="77777777" w:rsidR="002E6F6D" w:rsidRPr="005F1388" w:rsidRDefault="002E6F6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3F5F" w14:textId="77777777" w:rsidR="002E6F6D" w:rsidRPr="00ED79B6" w:rsidRDefault="002E6F6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018E" w14:textId="77777777" w:rsidR="002E6F6D" w:rsidRPr="00ED79B6" w:rsidRDefault="002E6F6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0308" w14:textId="77777777" w:rsidR="002E6F6D" w:rsidRPr="00ED79B6" w:rsidRDefault="002E6F6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459D6" w14:textId="346374F0" w:rsidR="002E6F6D" w:rsidRPr="00A961C4" w:rsidRDefault="002E6F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F3026">
      <w:rPr>
        <w:b/>
        <w:sz w:val="20"/>
      </w:rPr>
      <w:fldChar w:fldCharType="separate"/>
    </w:r>
    <w:r w:rsidR="004F30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F3026">
      <w:rPr>
        <w:sz w:val="20"/>
      </w:rPr>
      <w:fldChar w:fldCharType="separate"/>
    </w:r>
    <w:r w:rsidR="004F3026">
      <w:rPr>
        <w:noProof/>
        <w:sz w:val="20"/>
      </w:rPr>
      <w:t>Consequential amendments</w:t>
    </w:r>
    <w:r>
      <w:rPr>
        <w:sz w:val="20"/>
      </w:rPr>
      <w:fldChar w:fldCharType="end"/>
    </w:r>
  </w:p>
  <w:p w14:paraId="4DE720D0" w14:textId="247B00C7" w:rsidR="002E6F6D" w:rsidRPr="00A961C4" w:rsidRDefault="002E6F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4F3026">
      <w:rPr>
        <w:b/>
        <w:sz w:val="20"/>
      </w:rPr>
      <w:fldChar w:fldCharType="separate"/>
    </w:r>
    <w:r w:rsidR="004F3026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4F3026">
      <w:rPr>
        <w:sz w:val="20"/>
      </w:rPr>
      <w:fldChar w:fldCharType="separate"/>
    </w:r>
    <w:r w:rsidR="004F3026">
      <w:rPr>
        <w:noProof/>
        <w:sz w:val="20"/>
      </w:rPr>
      <w:t>Other amendments</w:t>
    </w:r>
    <w:r>
      <w:rPr>
        <w:sz w:val="20"/>
      </w:rPr>
      <w:fldChar w:fldCharType="end"/>
    </w:r>
  </w:p>
  <w:p w14:paraId="36E29CA3" w14:textId="77777777" w:rsidR="002E6F6D" w:rsidRPr="00A961C4" w:rsidRDefault="002E6F6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108A" w14:textId="3EA12705" w:rsidR="002E6F6D" w:rsidRPr="00A961C4" w:rsidRDefault="002E6F6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F3026">
      <w:rPr>
        <w:sz w:val="20"/>
      </w:rPr>
      <w:fldChar w:fldCharType="separate"/>
    </w:r>
    <w:r w:rsidR="004F3026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F3026">
      <w:rPr>
        <w:b/>
        <w:sz w:val="20"/>
      </w:rPr>
      <w:fldChar w:fldCharType="separate"/>
    </w:r>
    <w:r w:rsidR="004F302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FD746E4" w14:textId="6BDF1C8E" w:rsidR="002E6F6D" w:rsidRPr="00A961C4" w:rsidRDefault="002E6F6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4F3026">
      <w:rPr>
        <w:sz w:val="20"/>
      </w:rPr>
      <w:fldChar w:fldCharType="separate"/>
    </w:r>
    <w:r w:rsidR="004F3026">
      <w:rPr>
        <w:noProof/>
        <w:sz w:val="20"/>
      </w:rPr>
      <w:t>Amendment of migration legislation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4F3026">
      <w:rPr>
        <w:b/>
        <w:sz w:val="20"/>
      </w:rPr>
      <w:fldChar w:fldCharType="separate"/>
    </w:r>
    <w:r w:rsidR="004F3026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20C75A9E" w14:textId="77777777" w:rsidR="002E6F6D" w:rsidRPr="00A961C4" w:rsidRDefault="002E6F6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E3E2" w14:textId="77777777" w:rsidR="002E6F6D" w:rsidRPr="00A961C4" w:rsidRDefault="002E6F6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82456">
    <w:abstractNumId w:val="9"/>
  </w:num>
  <w:num w:numId="2" w16cid:durableId="667245288">
    <w:abstractNumId w:val="7"/>
  </w:num>
  <w:num w:numId="3" w16cid:durableId="1350985813">
    <w:abstractNumId w:val="6"/>
  </w:num>
  <w:num w:numId="4" w16cid:durableId="1372609793">
    <w:abstractNumId w:val="5"/>
  </w:num>
  <w:num w:numId="5" w16cid:durableId="427967400">
    <w:abstractNumId w:val="4"/>
  </w:num>
  <w:num w:numId="6" w16cid:durableId="1056204731">
    <w:abstractNumId w:val="8"/>
  </w:num>
  <w:num w:numId="7" w16cid:durableId="1991596839">
    <w:abstractNumId w:val="3"/>
  </w:num>
  <w:num w:numId="8" w16cid:durableId="2099906305">
    <w:abstractNumId w:val="2"/>
  </w:num>
  <w:num w:numId="9" w16cid:durableId="503283363">
    <w:abstractNumId w:val="1"/>
  </w:num>
  <w:num w:numId="10" w16cid:durableId="37970253">
    <w:abstractNumId w:val="0"/>
  </w:num>
  <w:num w:numId="11" w16cid:durableId="986977026">
    <w:abstractNumId w:val="11"/>
  </w:num>
  <w:num w:numId="12" w16cid:durableId="1704088463">
    <w:abstractNumId w:val="10"/>
  </w:num>
  <w:num w:numId="13" w16cid:durableId="1784569358">
    <w:abstractNumId w:val="13"/>
  </w:num>
  <w:num w:numId="14" w16cid:durableId="774399736">
    <w:abstractNumId w:val="12"/>
  </w:num>
  <w:num w:numId="15" w16cid:durableId="647365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47"/>
    <w:rsid w:val="00005D25"/>
    <w:rsid w:val="00010C3C"/>
    <w:rsid w:val="000113BC"/>
    <w:rsid w:val="000136AF"/>
    <w:rsid w:val="000239C1"/>
    <w:rsid w:val="00034CEF"/>
    <w:rsid w:val="00035896"/>
    <w:rsid w:val="000417C9"/>
    <w:rsid w:val="00055B5C"/>
    <w:rsid w:val="00056391"/>
    <w:rsid w:val="00060FF9"/>
    <w:rsid w:val="000614BF"/>
    <w:rsid w:val="00066814"/>
    <w:rsid w:val="00067783"/>
    <w:rsid w:val="00072AA0"/>
    <w:rsid w:val="00086DDE"/>
    <w:rsid w:val="000B1FD2"/>
    <w:rsid w:val="000B491C"/>
    <w:rsid w:val="000D0253"/>
    <w:rsid w:val="000D05EF"/>
    <w:rsid w:val="000D1C6F"/>
    <w:rsid w:val="000D2F20"/>
    <w:rsid w:val="000E0C10"/>
    <w:rsid w:val="000F21C1"/>
    <w:rsid w:val="000F316E"/>
    <w:rsid w:val="00101D90"/>
    <w:rsid w:val="0010745C"/>
    <w:rsid w:val="00113BD1"/>
    <w:rsid w:val="0011650B"/>
    <w:rsid w:val="0012114F"/>
    <w:rsid w:val="00122206"/>
    <w:rsid w:val="00131A2D"/>
    <w:rsid w:val="00132EE8"/>
    <w:rsid w:val="00147BF0"/>
    <w:rsid w:val="0015646E"/>
    <w:rsid w:val="00156936"/>
    <w:rsid w:val="00160EEC"/>
    <w:rsid w:val="001643C9"/>
    <w:rsid w:val="00165568"/>
    <w:rsid w:val="00165D64"/>
    <w:rsid w:val="00166C2F"/>
    <w:rsid w:val="001716C9"/>
    <w:rsid w:val="001724A0"/>
    <w:rsid w:val="00173062"/>
    <w:rsid w:val="00173363"/>
    <w:rsid w:val="00173B94"/>
    <w:rsid w:val="00182623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D0ED3"/>
    <w:rsid w:val="001E3590"/>
    <w:rsid w:val="001E7407"/>
    <w:rsid w:val="001F1F83"/>
    <w:rsid w:val="00201D27"/>
    <w:rsid w:val="00202618"/>
    <w:rsid w:val="00225735"/>
    <w:rsid w:val="00240749"/>
    <w:rsid w:val="0024309E"/>
    <w:rsid w:val="00246A54"/>
    <w:rsid w:val="002569B8"/>
    <w:rsid w:val="00263820"/>
    <w:rsid w:val="002671F8"/>
    <w:rsid w:val="00275197"/>
    <w:rsid w:val="00293B89"/>
    <w:rsid w:val="00297ECB"/>
    <w:rsid w:val="002B5A30"/>
    <w:rsid w:val="002D043A"/>
    <w:rsid w:val="002D325F"/>
    <w:rsid w:val="002D395A"/>
    <w:rsid w:val="002E6F6D"/>
    <w:rsid w:val="002F5A80"/>
    <w:rsid w:val="00307D97"/>
    <w:rsid w:val="003123A3"/>
    <w:rsid w:val="003152FA"/>
    <w:rsid w:val="0032213C"/>
    <w:rsid w:val="00326586"/>
    <w:rsid w:val="00335A7E"/>
    <w:rsid w:val="003415D3"/>
    <w:rsid w:val="00350417"/>
    <w:rsid w:val="00352B0F"/>
    <w:rsid w:val="00373874"/>
    <w:rsid w:val="00375C6C"/>
    <w:rsid w:val="003A7B3C"/>
    <w:rsid w:val="003B4E3D"/>
    <w:rsid w:val="003C1B15"/>
    <w:rsid w:val="003C5F2B"/>
    <w:rsid w:val="003D0BFE"/>
    <w:rsid w:val="003D5700"/>
    <w:rsid w:val="003E0C4D"/>
    <w:rsid w:val="00405579"/>
    <w:rsid w:val="00410B8E"/>
    <w:rsid w:val="004116CD"/>
    <w:rsid w:val="00421763"/>
    <w:rsid w:val="00421FC1"/>
    <w:rsid w:val="004229C7"/>
    <w:rsid w:val="00424CA9"/>
    <w:rsid w:val="00426FE2"/>
    <w:rsid w:val="004317E0"/>
    <w:rsid w:val="00436785"/>
    <w:rsid w:val="00436BD5"/>
    <w:rsid w:val="00437E4B"/>
    <w:rsid w:val="0044291A"/>
    <w:rsid w:val="00443932"/>
    <w:rsid w:val="00450613"/>
    <w:rsid w:val="00450A6C"/>
    <w:rsid w:val="00462658"/>
    <w:rsid w:val="004725B6"/>
    <w:rsid w:val="0048196B"/>
    <w:rsid w:val="0048364F"/>
    <w:rsid w:val="00486D05"/>
    <w:rsid w:val="00496F97"/>
    <w:rsid w:val="004B3CCE"/>
    <w:rsid w:val="004C3C8E"/>
    <w:rsid w:val="004C7C8C"/>
    <w:rsid w:val="004D7347"/>
    <w:rsid w:val="004E2A4A"/>
    <w:rsid w:val="004F0D23"/>
    <w:rsid w:val="004F1FAC"/>
    <w:rsid w:val="004F3026"/>
    <w:rsid w:val="0051227B"/>
    <w:rsid w:val="00516B8D"/>
    <w:rsid w:val="00537FBC"/>
    <w:rsid w:val="00540C1C"/>
    <w:rsid w:val="00543469"/>
    <w:rsid w:val="00545D52"/>
    <w:rsid w:val="00551B54"/>
    <w:rsid w:val="00552716"/>
    <w:rsid w:val="00564930"/>
    <w:rsid w:val="00584811"/>
    <w:rsid w:val="00584D7A"/>
    <w:rsid w:val="00593AA6"/>
    <w:rsid w:val="00594161"/>
    <w:rsid w:val="00594749"/>
    <w:rsid w:val="005A0D92"/>
    <w:rsid w:val="005B4067"/>
    <w:rsid w:val="005C3F41"/>
    <w:rsid w:val="005D386A"/>
    <w:rsid w:val="005D7AE5"/>
    <w:rsid w:val="005E152A"/>
    <w:rsid w:val="005F0088"/>
    <w:rsid w:val="005F11B1"/>
    <w:rsid w:val="005F404F"/>
    <w:rsid w:val="005F6558"/>
    <w:rsid w:val="00600219"/>
    <w:rsid w:val="006111BA"/>
    <w:rsid w:val="006167FD"/>
    <w:rsid w:val="00627667"/>
    <w:rsid w:val="00632F4D"/>
    <w:rsid w:val="00633FF4"/>
    <w:rsid w:val="0063420D"/>
    <w:rsid w:val="00641DE5"/>
    <w:rsid w:val="006516A8"/>
    <w:rsid w:val="00656F0C"/>
    <w:rsid w:val="00677CC2"/>
    <w:rsid w:val="00681F92"/>
    <w:rsid w:val="006842C2"/>
    <w:rsid w:val="00685F42"/>
    <w:rsid w:val="0069207B"/>
    <w:rsid w:val="006A4B23"/>
    <w:rsid w:val="006C0C60"/>
    <w:rsid w:val="006C22D0"/>
    <w:rsid w:val="006C2874"/>
    <w:rsid w:val="006C32EE"/>
    <w:rsid w:val="006C477B"/>
    <w:rsid w:val="006C7F8C"/>
    <w:rsid w:val="006D380D"/>
    <w:rsid w:val="006E0135"/>
    <w:rsid w:val="006E303A"/>
    <w:rsid w:val="006E59BD"/>
    <w:rsid w:val="006F7E19"/>
    <w:rsid w:val="00700B2C"/>
    <w:rsid w:val="00712D8D"/>
    <w:rsid w:val="00713084"/>
    <w:rsid w:val="0071413B"/>
    <w:rsid w:val="00714B26"/>
    <w:rsid w:val="0072474F"/>
    <w:rsid w:val="00731E00"/>
    <w:rsid w:val="007440B7"/>
    <w:rsid w:val="007529DE"/>
    <w:rsid w:val="007634AD"/>
    <w:rsid w:val="0076792A"/>
    <w:rsid w:val="007715C9"/>
    <w:rsid w:val="00771A00"/>
    <w:rsid w:val="00771FDB"/>
    <w:rsid w:val="00774EDD"/>
    <w:rsid w:val="007757EC"/>
    <w:rsid w:val="00775CBC"/>
    <w:rsid w:val="00786C30"/>
    <w:rsid w:val="007A31AD"/>
    <w:rsid w:val="007B30AA"/>
    <w:rsid w:val="007B3B72"/>
    <w:rsid w:val="007B50B5"/>
    <w:rsid w:val="007D1EA5"/>
    <w:rsid w:val="007D6DA3"/>
    <w:rsid w:val="007E7D4A"/>
    <w:rsid w:val="007F5441"/>
    <w:rsid w:val="008006CC"/>
    <w:rsid w:val="00800982"/>
    <w:rsid w:val="00801FDF"/>
    <w:rsid w:val="00807F18"/>
    <w:rsid w:val="00831E8D"/>
    <w:rsid w:val="00856A31"/>
    <w:rsid w:val="00857D6B"/>
    <w:rsid w:val="008610F5"/>
    <w:rsid w:val="00865D26"/>
    <w:rsid w:val="008716C7"/>
    <w:rsid w:val="008754D0"/>
    <w:rsid w:val="00876322"/>
    <w:rsid w:val="00877D48"/>
    <w:rsid w:val="008805D8"/>
    <w:rsid w:val="00882C59"/>
    <w:rsid w:val="00883781"/>
    <w:rsid w:val="00885570"/>
    <w:rsid w:val="00893958"/>
    <w:rsid w:val="008978FF"/>
    <w:rsid w:val="008A2C36"/>
    <w:rsid w:val="008A2E77"/>
    <w:rsid w:val="008A7138"/>
    <w:rsid w:val="008B5C54"/>
    <w:rsid w:val="008C084B"/>
    <w:rsid w:val="008C6F6F"/>
    <w:rsid w:val="008D0EE0"/>
    <w:rsid w:val="008D3E94"/>
    <w:rsid w:val="008F4E3F"/>
    <w:rsid w:val="008F4F1C"/>
    <w:rsid w:val="008F77C4"/>
    <w:rsid w:val="009103F3"/>
    <w:rsid w:val="00926795"/>
    <w:rsid w:val="00927CA8"/>
    <w:rsid w:val="00932377"/>
    <w:rsid w:val="00932EB5"/>
    <w:rsid w:val="009363B7"/>
    <w:rsid w:val="00943221"/>
    <w:rsid w:val="0095292C"/>
    <w:rsid w:val="00965485"/>
    <w:rsid w:val="00967042"/>
    <w:rsid w:val="00974786"/>
    <w:rsid w:val="0098255A"/>
    <w:rsid w:val="00983576"/>
    <w:rsid w:val="009845BE"/>
    <w:rsid w:val="0098476D"/>
    <w:rsid w:val="009877C2"/>
    <w:rsid w:val="009969C9"/>
    <w:rsid w:val="009A4231"/>
    <w:rsid w:val="009C5D7D"/>
    <w:rsid w:val="009D59BC"/>
    <w:rsid w:val="009E186E"/>
    <w:rsid w:val="009E3C90"/>
    <w:rsid w:val="009F7BD0"/>
    <w:rsid w:val="00A030F5"/>
    <w:rsid w:val="00A048FF"/>
    <w:rsid w:val="00A10775"/>
    <w:rsid w:val="00A15949"/>
    <w:rsid w:val="00A16F0D"/>
    <w:rsid w:val="00A231E2"/>
    <w:rsid w:val="00A356EA"/>
    <w:rsid w:val="00A36C48"/>
    <w:rsid w:val="00A37750"/>
    <w:rsid w:val="00A4081B"/>
    <w:rsid w:val="00A41E0B"/>
    <w:rsid w:val="00A554A7"/>
    <w:rsid w:val="00A55631"/>
    <w:rsid w:val="00A64805"/>
    <w:rsid w:val="00A64912"/>
    <w:rsid w:val="00A70A74"/>
    <w:rsid w:val="00A932AD"/>
    <w:rsid w:val="00A96BBC"/>
    <w:rsid w:val="00AA3795"/>
    <w:rsid w:val="00AC1E75"/>
    <w:rsid w:val="00AD5641"/>
    <w:rsid w:val="00AE1088"/>
    <w:rsid w:val="00AF1BA4"/>
    <w:rsid w:val="00B032D8"/>
    <w:rsid w:val="00B233A4"/>
    <w:rsid w:val="00B23AEF"/>
    <w:rsid w:val="00B27E24"/>
    <w:rsid w:val="00B32BE2"/>
    <w:rsid w:val="00B33B3C"/>
    <w:rsid w:val="00B35739"/>
    <w:rsid w:val="00B430FD"/>
    <w:rsid w:val="00B44990"/>
    <w:rsid w:val="00B47969"/>
    <w:rsid w:val="00B54C90"/>
    <w:rsid w:val="00B576BA"/>
    <w:rsid w:val="00B6382D"/>
    <w:rsid w:val="00B647CA"/>
    <w:rsid w:val="00B92576"/>
    <w:rsid w:val="00BA5026"/>
    <w:rsid w:val="00BA5166"/>
    <w:rsid w:val="00BB40BF"/>
    <w:rsid w:val="00BC0CD1"/>
    <w:rsid w:val="00BD505C"/>
    <w:rsid w:val="00BD73C7"/>
    <w:rsid w:val="00BE719A"/>
    <w:rsid w:val="00BE720A"/>
    <w:rsid w:val="00BF0461"/>
    <w:rsid w:val="00BF4944"/>
    <w:rsid w:val="00BF4AF8"/>
    <w:rsid w:val="00BF56D4"/>
    <w:rsid w:val="00C0286C"/>
    <w:rsid w:val="00C02964"/>
    <w:rsid w:val="00C036BA"/>
    <w:rsid w:val="00C04409"/>
    <w:rsid w:val="00C067E5"/>
    <w:rsid w:val="00C164CA"/>
    <w:rsid w:val="00C176CF"/>
    <w:rsid w:val="00C24EE9"/>
    <w:rsid w:val="00C25161"/>
    <w:rsid w:val="00C42BF8"/>
    <w:rsid w:val="00C460AE"/>
    <w:rsid w:val="00C50043"/>
    <w:rsid w:val="00C52293"/>
    <w:rsid w:val="00C54E84"/>
    <w:rsid w:val="00C7573B"/>
    <w:rsid w:val="00C76CF3"/>
    <w:rsid w:val="00CA78F8"/>
    <w:rsid w:val="00CB0C42"/>
    <w:rsid w:val="00CB28E2"/>
    <w:rsid w:val="00CB768C"/>
    <w:rsid w:val="00CC31D0"/>
    <w:rsid w:val="00CD1FE3"/>
    <w:rsid w:val="00CE1E31"/>
    <w:rsid w:val="00CE4353"/>
    <w:rsid w:val="00CF0BB2"/>
    <w:rsid w:val="00D00EAA"/>
    <w:rsid w:val="00D13441"/>
    <w:rsid w:val="00D243A3"/>
    <w:rsid w:val="00D260F2"/>
    <w:rsid w:val="00D401F1"/>
    <w:rsid w:val="00D477C3"/>
    <w:rsid w:val="00D52EFE"/>
    <w:rsid w:val="00D53E7B"/>
    <w:rsid w:val="00D5731D"/>
    <w:rsid w:val="00D63EF6"/>
    <w:rsid w:val="00D70DFB"/>
    <w:rsid w:val="00D73029"/>
    <w:rsid w:val="00D766DF"/>
    <w:rsid w:val="00DA4144"/>
    <w:rsid w:val="00DD0F57"/>
    <w:rsid w:val="00DD4BCE"/>
    <w:rsid w:val="00DE2002"/>
    <w:rsid w:val="00DE20A2"/>
    <w:rsid w:val="00DF7AE9"/>
    <w:rsid w:val="00E01972"/>
    <w:rsid w:val="00E05704"/>
    <w:rsid w:val="00E24D66"/>
    <w:rsid w:val="00E261C0"/>
    <w:rsid w:val="00E37760"/>
    <w:rsid w:val="00E46507"/>
    <w:rsid w:val="00E54292"/>
    <w:rsid w:val="00E5459D"/>
    <w:rsid w:val="00E56187"/>
    <w:rsid w:val="00E64C66"/>
    <w:rsid w:val="00E67C1C"/>
    <w:rsid w:val="00E74DC7"/>
    <w:rsid w:val="00E75BAB"/>
    <w:rsid w:val="00E84ECA"/>
    <w:rsid w:val="00E87699"/>
    <w:rsid w:val="00E947C6"/>
    <w:rsid w:val="00EA1C05"/>
    <w:rsid w:val="00EA5FA0"/>
    <w:rsid w:val="00EA76D5"/>
    <w:rsid w:val="00EB510C"/>
    <w:rsid w:val="00ED492F"/>
    <w:rsid w:val="00EE0684"/>
    <w:rsid w:val="00EE26D3"/>
    <w:rsid w:val="00EE3E36"/>
    <w:rsid w:val="00EF2E3A"/>
    <w:rsid w:val="00F047E2"/>
    <w:rsid w:val="00F05370"/>
    <w:rsid w:val="00F078DC"/>
    <w:rsid w:val="00F13E86"/>
    <w:rsid w:val="00F17B00"/>
    <w:rsid w:val="00F20488"/>
    <w:rsid w:val="00F231D0"/>
    <w:rsid w:val="00F47603"/>
    <w:rsid w:val="00F60A45"/>
    <w:rsid w:val="00F677A9"/>
    <w:rsid w:val="00F75D82"/>
    <w:rsid w:val="00F76A70"/>
    <w:rsid w:val="00F84CF5"/>
    <w:rsid w:val="00F92D35"/>
    <w:rsid w:val="00FA420B"/>
    <w:rsid w:val="00FB783F"/>
    <w:rsid w:val="00FC173D"/>
    <w:rsid w:val="00FC31D5"/>
    <w:rsid w:val="00FC686E"/>
    <w:rsid w:val="00FD1445"/>
    <w:rsid w:val="00FD1E13"/>
    <w:rsid w:val="00FD7EB1"/>
    <w:rsid w:val="00FE41C9"/>
    <w:rsid w:val="00FE7F93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46E71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76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603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603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603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603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60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60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60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60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60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7603"/>
  </w:style>
  <w:style w:type="paragraph" w:customStyle="1" w:styleId="OPCParaBase">
    <w:name w:val="OPCParaBase"/>
    <w:qFormat/>
    <w:rsid w:val="00F476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76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76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76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76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76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476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76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76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76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76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7603"/>
  </w:style>
  <w:style w:type="paragraph" w:customStyle="1" w:styleId="Blocks">
    <w:name w:val="Blocks"/>
    <w:aliases w:val="bb"/>
    <w:basedOn w:val="OPCParaBase"/>
    <w:qFormat/>
    <w:rsid w:val="00F476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7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76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7603"/>
    <w:rPr>
      <w:i/>
    </w:rPr>
  </w:style>
  <w:style w:type="paragraph" w:customStyle="1" w:styleId="BoxList">
    <w:name w:val="BoxList"/>
    <w:aliases w:val="bl"/>
    <w:basedOn w:val="BoxText"/>
    <w:qFormat/>
    <w:rsid w:val="00F476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76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76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7603"/>
    <w:pPr>
      <w:ind w:left="1985" w:hanging="851"/>
    </w:pPr>
  </w:style>
  <w:style w:type="character" w:customStyle="1" w:styleId="CharAmPartNo">
    <w:name w:val="CharAmPartNo"/>
    <w:basedOn w:val="OPCCharBase"/>
    <w:qFormat/>
    <w:rsid w:val="00F47603"/>
  </w:style>
  <w:style w:type="character" w:customStyle="1" w:styleId="CharAmPartText">
    <w:name w:val="CharAmPartText"/>
    <w:basedOn w:val="OPCCharBase"/>
    <w:qFormat/>
    <w:rsid w:val="00F47603"/>
  </w:style>
  <w:style w:type="character" w:customStyle="1" w:styleId="CharAmSchNo">
    <w:name w:val="CharAmSchNo"/>
    <w:basedOn w:val="OPCCharBase"/>
    <w:qFormat/>
    <w:rsid w:val="00F47603"/>
  </w:style>
  <w:style w:type="character" w:customStyle="1" w:styleId="CharAmSchText">
    <w:name w:val="CharAmSchText"/>
    <w:basedOn w:val="OPCCharBase"/>
    <w:qFormat/>
    <w:rsid w:val="00F47603"/>
  </w:style>
  <w:style w:type="character" w:customStyle="1" w:styleId="CharBoldItalic">
    <w:name w:val="CharBoldItalic"/>
    <w:basedOn w:val="OPCCharBase"/>
    <w:uiPriority w:val="1"/>
    <w:qFormat/>
    <w:rsid w:val="00F4760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7603"/>
  </w:style>
  <w:style w:type="character" w:customStyle="1" w:styleId="CharChapText">
    <w:name w:val="CharChapText"/>
    <w:basedOn w:val="OPCCharBase"/>
    <w:uiPriority w:val="1"/>
    <w:qFormat/>
    <w:rsid w:val="00F47603"/>
  </w:style>
  <w:style w:type="character" w:customStyle="1" w:styleId="CharDivNo">
    <w:name w:val="CharDivNo"/>
    <w:basedOn w:val="OPCCharBase"/>
    <w:uiPriority w:val="1"/>
    <w:qFormat/>
    <w:rsid w:val="00F47603"/>
  </w:style>
  <w:style w:type="character" w:customStyle="1" w:styleId="CharDivText">
    <w:name w:val="CharDivText"/>
    <w:basedOn w:val="OPCCharBase"/>
    <w:uiPriority w:val="1"/>
    <w:qFormat/>
    <w:rsid w:val="00F47603"/>
  </w:style>
  <w:style w:type="character" w:customStyle="1" w:styleId="CharItalic">
    <w:name w:val="CharItalic"/>
    <w:basedOn w:val="OPCCharBase"/>
    <w:uiPriority w:val="1"/>
    <w:qFormat/>
    <w:rsid w:val="00F47603"/>
    <w:rPr>
      <w:i/>
    </w:rPr>
  </w:style>
  <w:style w:type="character" w:customStyle="1" w:styleId="CharPartNo">
    <w:name w:val="CharPartNo"/>
    <w:basedOn w:val="OPCCharBase"/>
    <w:uiPriority w:val="1"/>
    <w:qFormat/>
    <w:rsid w:val="00F47603"/>
  </w:style>
  <w:style w:type="character" w:customStyle="1" w:styleId="CharPartText">
    <w:name w:val="CharPartText"/>
    <w:basedOn w:val="OPCCharBase"/>
    <w:uiPriority w:val="1"/>
    <w:qFormat/>
    <w:rsid w:val="00F47603"/>
  </w:style>
  <w:style w:type="character" w:customStyle="1" w:styleId="CharSectno">
    <w:name w:val="CharSectno"/>
    <w:basedOn w:val="OPCCharBase"/>
    <w:qFormat/>
    <w:rsid w:val="00F47603"/>
  </w:style>
  <w:style w:type="character" w:customStyle="1" w:styleId="CharSubdNo">
    <w:name w:val="CharSubdNo"/>
    <w:basedOn w:val="OPCCharBase"/>
    <w:uiPriority w:val="1"/>
    <w:qFormat/>
    <w:rsid w:val="00F47603"/>
  </w:style>
  <w:style w:type="character" w:customStyle="1" w:styleId="CharSubdText">
    <w:name w:val="CharSubdText"/>
    <w:basedOn w:val="OPCCharBase"/>
    <w:uiPriority w:val="1"/>
    <w:qFormat/>
    <w:rsid w:val="00F47603"/>
  </w:style>
  <w:style w:type="paragraph" w:customStyle="1" w:styleId="CTA--">
    <w:name w:val="CTA --"/>
    <w:basedOn w:val="OPCParaBase"/>
    <w:next w:val="Normal"/>
    <w:rsid w:val="00F476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76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76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76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76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76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76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76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76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76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76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76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76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76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476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760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476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760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76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76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76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76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76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76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76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76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76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76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76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76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76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76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76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76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76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76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76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76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76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76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76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76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76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76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76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76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76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76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76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76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76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7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76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76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76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4760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4760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4760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4760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4760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4760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4760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4760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4760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476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76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76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76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76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76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76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76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47603"/>
    <w:rPr>
      <w:sz w:val="16"/>
    </w:rPr>
  </w:style>
  <w:style w:type="table" w:customStyle="1" w:styleId="CFlag">
    <w:name w:val="CFlag"/>
    <w:basedOn w:val="TableNormal"/>
    <w:uiPriority w:val="99"/>
    <w:rsid w:val="00F4760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4760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760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4760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76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476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476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76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76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76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47603"/>
    <w:pPr>
      <w:spacing w:before="120"/>
    </w:pPr>
  </w:style>
  <w:style w:type="paragraph" w:customStyle="1" w:styleId="TableTextEndNotes">
    <w:name w:val="TableTextEndNotes"/>
    <w:aliases w:val="Tten"/>
    <w:basedOn w:val="Normal"/>
    <w:rsid w:val="00F4760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4760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476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76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76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76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76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76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76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76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760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476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47603"/>
  </w:style>
  <w:style w:type="character" w:customStyle="1" w:styleId="CharSubPartNoCASA">
    <w:name w:val="CharSubPartNo(CASA)"/>
    <w:basedOn w:val="OPCCharBase"/>
    <w:uiPriority w:val="1"/>
    <w:rsid w:val="00F47603"/>
  </w:style>
  <w:style w:type="paragraph" w:customStyle="1" w:styleId="ENoteTTIndentHeadingSub">
    <w:name w:val="ENoteTTIndentHeadingSub"/>
    <w:aliases w:val="enTTHis"/>
    <w:basedOn w:val="OPCParaBase"/>
    <w:rsid w:val="00F476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76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76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760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4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476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76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7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7603"/>
    <w:rPr>
      <w:sz w:val="22"/>
    </w:rPr>
  </w:style>
  <w:style w:type="paragraph" w:customStyle="1" w:styleId="SOTextNote">
    <w:name w:val="SO TextNote"/>
    <w:aliases w:val="sont"/>
    <w:basedOn w:val="SOText"/>
    <w:qFormat/>
    <w:rsid w:val="00F476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76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7603"/>
    <w:rPr>
      <w:sz w:val="22"/>
    </w:rPr>
  </w:style>
  <w:style w:type="paragraph" w:customStyle="1" w:styleId="FileName">
    <w:name w:val="FileName"/>
    <w:basedOn w:val="Normal"/>
    <w:rsid w:val="00F4760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76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76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76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76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76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76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76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76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7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760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47603"/>
  </w:style>
  <w:style w:type="numbering" w:styleId="111111">
    <w:name w:val="Outline List 2"/>
    <w:basedOn w:val="NoList"/>
    <w:uiPriority w:val="99"/>
    <w:semiHidden/>
    <w:unhideWhenUsed/>
    <w:rsid w:val="00F4760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F47603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76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6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6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60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60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6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6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6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6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476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6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0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47603"/>
  </w:style>
  <w:style w:type="paragraph" w:styleId="BlockText">
    <w:name w:val="Block Text"/>
    <w:basedOn w:val="Normal"/>
    <w:uiPriority w:val="99"/>
    <w:semiHidden/>
    <w:unhideWhenUsed/>
    <w:rsid w:val="00F476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476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760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76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760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76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760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476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4760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76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760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476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4760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76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760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76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7603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4760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760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4760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47603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476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476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476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476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476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476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476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7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60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6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603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F476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476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476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476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476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476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476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7603"/>
  </w:style>
  <w:style w:type="character" w:customStyle="1" w:styleId="DateChar">
    <w:name w:val="Date Char"/>
    <w:basedOn w:val="DefaultParagraphFont"/>
    <w:link w:val="Date"/>
    <w:uiPriority w:val="99"/>
    <w:semiHidden/>
    <w:rsid w:val="00F4760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760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760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4760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47603"/>
    <w:rPr>
      <w:sz w:val="22"/>
    </w:rPr>
  </w:style>
  <w:style w:type="character" w:styleId="Emphasis">
    <w:name w:val="Emphasis"/>
    <w:basedOn w:val="DefaultParagraphFont"/>
    <w:uiPriority w:val="20"/>
    <w:qFormat/>
    <w:rsid w:val="00F4760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4760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760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7603"/>
  </w:style>
  <w:style w:type="paragraph" w:styleId="EnvelopeAddress">
    <w:name w:val="envelope address"/>
    <w:basedOn w:val="Normal"/>
    <w:uiPriority w:val="99"/>
    <w:semiHidden/>
    <w:unhideWhenUsed/>
    <w:rsid w:val="00F4760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4760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760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476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60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603"/>
  </w:style>
  <w:style w:type="table" w:styleId="GridTable1Light">
    <w:name w:val="Grid Table 1 Light"/>
    <w:basedOn w:val="TableNormal"/>
    <w:uiPriority w:val="46"/>
    <w:rsid w:val="00F476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4760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4760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4760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4760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4760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4760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4760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4760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4760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4760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4760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4760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4760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476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476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476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476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476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476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476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4760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476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476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476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476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476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476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4760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476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476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476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476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476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476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4760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47603"/>
  </w:style>
  <w:style w:type="paragraph" w:styleId="HTMLAddress">
    <w:name w:val="HTML Address"/>
    <w:basedOn w:val="Normal"/>
    <w:link w:val="HTMLAddressChar"/>
    <w:uiPriority w:val="99"/>
    <w:semiHidden/>
    <w:unhideWhenUsed/>
    <w:rsid w:val="00F4760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47603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F4760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4760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4760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4760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7603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7603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4760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4760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476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4760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4760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4760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4760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4760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4760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4760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4760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4760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4760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476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4760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6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60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4760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476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476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476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476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476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476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476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476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476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476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476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476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476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476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476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476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476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476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476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476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476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F476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476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476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476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476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476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476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476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476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476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476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476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476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476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476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476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476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476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476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476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4760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476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476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476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476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476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476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476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4760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4760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4760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4760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4760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4760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4760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4760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476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4760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4760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4760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4760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4760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4760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4760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4760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476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476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476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476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476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476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4760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4760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4760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4760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4760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4760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4760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476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47603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F476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476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476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476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476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476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476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476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476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476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476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476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476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476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476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476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476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476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476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476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476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476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476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476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476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476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476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476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476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476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4760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476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4760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4760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F4760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476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4760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47603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F47603"/>
  </w:style>
  <w:style w:type="character" w:styleId="PlaceholderText">
    <w:name w:val="Placeholder Text"/>
    <w:basedOn w:val="DefaultParagraphFont"/>
    <w:uiPriority w:val="99"/>
    <w:semiHidden/>
    <w:rsid w:val="00F47603"/>
    <w:rPr>
      <w:color w:val="808080"/>
    </w:rPr>
  </w:style>
  <w:style w:type="table" w:styleId="PlainTable1">
    <w:name w:val="Plain Table 1"/>
    <w:basedOn w:val="TableNormal"/>
    <w:uiPriority w:val="41"/>
    <w:rsid w:val="00F476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4760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476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476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476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4760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760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476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60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476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4760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4760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47603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47603"/>
    <w:rPr>
      <w:u w:val="dotted"/>
    </w:rPr>
  </w:style>
  <w:style w:type="character" w:styleId="Strong">
    <w:name w:val="Strong"/>
    <w:basedOn w:val="DefaultParagraphFont"/>
    <w:uiPriority w:val="22"/>
    <w:qFormat/>
    <w:rsid w:val="00F4760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60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760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4760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760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47603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47603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47603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47603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47603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47603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47603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47603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47603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47603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47603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47603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47603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47603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47603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476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47603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47603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4760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47603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4760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4760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47603"/>
  </w:style>
  <w:style w:type="table" w:styleId="TableProfessional">
    <w:name w:val="Table Professional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47603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47603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47603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4760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47603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47603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47603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4760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476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7603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47603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426FE2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26FE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26FE2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26FE2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26FE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27CA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27CA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27CA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16</Pages>
  <Words>1861</Words>
  <Characters>10384</Characters>
  <Application>Microsoft Office Word</Application>
  <DocSecurity>0</DocSecurity>
  <PresentationFormat/>
  <Lines>220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2024-11-13T06:59:00Z</cp:lastPrinted>
  <dcterms:created xsi:type="dcterms:W3CDTF">2024-12-03T22:52:00Z</dcterms:created>
  <dcterms:modified xsi:type="dcterms:W3CDTF">2024-12-04T00:32:00Z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Commonwealth Entities (Payment Surcharges) (Consequential Provisions and Other Matters) Act 2024</vt:lpwstr>
  </property>
  <property fmtid="{D5CDD505-2E9C-101B-9397-08002B2CF9AE}" pid="3" name="ActNo">
    <vt:lpwstr>No. 103,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OPC8697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2024-11-28T08:40:26Z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afa3356b-26f4-4c83-b06c-f302e2f857d6</vt:lpwstr>
  </property>
  <property fmtid="{D5CDD505-2E9C-101B-9397-08002B2CF9AE}" pid="18" name="MSIP_Label_234ea0fa-41da-4eb0-b95e-07c328641c0b_ContentBits">
    <vt:lpwstr>0</vt:lpwstr>
  </property>
</Properties>
</file>