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2019206"/>
    <w:p w14:paraId="02AE9570" w14:textId="27B488EF" w:rsidR="004D0A15" w:rsidRDefault="004D0A15" w:rsidP="004D0A15">
      <w:r>
        <w:object w:dxaOrig="2146" w:dyaOrig="1561" w14:anchorId="71EF7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95269868" r:id="rId9"/>
        </w:object>
      </w:r>
    </w:p>
    <w:p w14:paraId="6F851E62" w14:textId="77777777" w:rsidR="004D0A15" w:rsidRDefault="004D0A15" w:rsidP="004D0A15"/>
    <w:p w14:paraId="425AE8A4" w14:textId="77777777" w:rsidR="004D0A15" w:rsidRDefault="004D0A15" w:rsidP="004D0A15"/>
    <w:p w14:paraId="428B7D33" w14:textId="77777777" w:rsidR="004D0A15" w:rsidRDefault="004D0A15" w:rsidP="004D0A15"/>
    <w:p w14:paraId="266CAAFB" w14:textId="77777777" w:rsidR="004D0A15" w:rsidRDefault="004D0A15" w:rsidP="004D0A15"/>
    <w:p w14:paraId="4B08411B" w14:textId="77777777" w:rsidR="004D0A15" w:rsidRDefault="004D0A15" w:rsidP="004D0A15"/>
    <w:p w14:paraId="24778A44" w14:textId="77777777" w:rsidR="004D0A15" w:rsidRDefault="004D0A15" w:rsidP="004D0A15"/>
    <w:bookmarkEnd w:id="0"/>
    <w:p w14:paraId="11DFB4FB" w14:textId="0E48E99E" w:rsidR="0048364F" w:rsidRPr="003C64E8" w:rsidRDefault="004D0A15" w:rsidP="004D0A15">
      <w:pPr>
        <w:pStyle w:val="ShortT"/>
      </w:pPr>
      <w:r>
        <w:t>Migration Amendment (Removal and Other Measures) Act 2024</w:t>
      </w:r>
    </w:p>
    <w:p w14:paraId="4E2ECB5D" w14:textId="7BDDE31A" w:rsidR="0048364F" w:rsidRPr="003C64E8" w:rsidRDefault="00C164CA" w:rsidP="004D0A15">
      <w:pPr>
        <w:pStyle w:val="Actno"/>
        <w:spacing w:before="400"/>
      </w:pPr>
      <w:r w:rsidRPr="003C64E8">
        <w:t>No</w:t>
      </w:r>
      <w:r w:rsidR="0083771F" w:rsidRPr="003C64E8">
        <w:t>.</w:t>
      </w:r>
      <w:r w:rsidR="00743039">
        <w:t xml:space="preserve"> 107</w:t>
      </w:r>
      <w:r w:rsidRPr="003C64E8">
        <w:t xml:space="preserve">, </w:t>
      </w:r>
      <w:r w:rsidR="00B92576" w:rsidRPr="003C64E8">
        <w:t>2024</w:t>
      </w:r>
    </w:p>
    <w:p w14:paraId="743C81E1" w14:textId="77777777" w:rsidR="0048364F" w:rsidRPr="003C64E8" w:rsidRDefault="0048364F" w:rsidP="0048364F"/>
    <w:p w14:paraId="15B9E609" w14:textId="77777777" w:rsidR="00EE1136" w:rsidRDefault="00EE1136" w:rsidP="00EE1136">
      <w:pPr>
        <w:rPr>
          <w:lang w:eastAsia="en-AU"/>
        </w:rPr>
      </w:pPr>
    </w:p>
    <w:p w14:paraId="14D8B858" w14:textId="07E92194" w:rsidR="0048364F" w:rsidRPr="003C64E8" w:rsidRDefault="0048364F" w:rsidP="0048364F"/>
    <w:p w14:paraId="5924B47A" w14:textId="77777777" w:rsidR="0048364F" w:rsidRPr="003C64E8" w:rsidRDefault="0048364F" w:rsidP="0048364F"/>
    <w:p w14:paraId="702C821C" w14:textId="77777777" w:rsidR="0048364F" w:rsidRPr="003C64E8" w:rsidRDefault="0048364F" w:rsidP="0048364F"/>
    <w:p w14:paraId="2D3306FF" w14:textId="77777777" w:rsidR="004D0A15" w:rsidRDefault="004D0A15" w:rsidP="004D0A15">
      <w:pPr>
        <w:pStyle w:val="LongT"/>
      </w:pPr>
      <w:r>
        <w:t xml:space="preserve">An Act to amend the </w:t>
      </w:r>
      <w:r w:rsidRPr="004D0A15">
        <w:rPr>
          <w:i/>
        </w:rPr>
        <w:t>Migration Act 1958</w:t>
      </w:r>
      <w:r>
        <w:t>, and for related purposes</w:t>
      </w:r>
    </w:p>
    <w:p w14:paraId="6A92D1F8" w14:textId="3F1BEBD4" w:rsidR="0048364F" w:rsidRPr="00C9558C" w:rsidRDefault="0048364F" w:rsidP="0048364F">
      <w:pPr>
        <w:pStyle w:val="Header"/>
        <w:tabs>
          <w:tab w:val="clear" w:pos="4150"/>
          <w:tab w:val="clear" w:pos="8307"/>
        </w:tabs>
      </w:pPr>
      <w:r w:rsidRPr="00C9558C">
        <w:rPr>
          <w:rStyle w:val="CharAmSchNo"/>
        </w:rPr>
        <w:t xml:space="preserve"> </w:t>
      </w:r>
      <w:r w:rsidRPr="00C9558C">
        <w:rPr>
          <w:rStyle w:val="CharAmSchText"/>
        </w:rPr>
        <w:t xml:space="preserve"> </w:t>
      </w:r>
    </w:p>
    <w:p w14:paraId="1D8DF787" w14:textId="77777777" w:rsidR="0048364F" w:rsidRPr="00C9558C" w:rsidRDefault="0048364F" w:rsidP="0048364F">
      <w:pPr>
        <w:pStyle w:val="Header"/>
        <w:tabs>
          <w:tab w:val="clear" w:pos="4150"/>
          <w:tab w:val="clear" w:pos="8307"/>
        </w:tabs>
      </w:pPr>
      <w:r w:rsidRPr="00C9558C">
        <w:rPr>
          <w:rStyle w:val="CharAmPartNo"/>
        </w:rPr>
        <w:t xml:space="preserve"> </w:t>
      </w:r>
      <w:r w:rsidRPr="00C9558C">
        <w:rPr>
          <w:rStyle w:val="CharAmPartText"/>
        </w:rPr>
        <w:t xml:space="preserve"> </w:t>
      </w:r>
    </w:p>
    <w:p w14:paraId="6A5DC71D" w14:textId="77777777" w:rsidR="0048364F" w:rsidRPr="003C64E8" w:rsidRDefault="0048364F" w:rsidP="0048364F">
      <w:pPr>
        <w:sectPr w:rsidR="0048364F" w:rsidRPr="003C64E8" w:rsidSect="004D0A1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AAC91E8" w14:textId="77777777" w:rsidR="0048364F" w:rsidRPr="003C64E8" w:rsidRDefault="0048364F" w:rsidP="0048364F">
      <w:pPr>
        <w:outlineLvl w:val="0"/>
        <w:rPr>
          <w:sz w:val="36"/>
        </w:rPr>
      </w:pPr>
      <w:r w:rsidRPr="003C64E8">
        <w:rPr>
          <w:sz w:val="36"/>
        </w:rPr>
        <w:lastRenderedPageBreak/>
        <w:t>Contents</w:t>
      </w:r>
    </w:p>
    <w:p w14:paraId="3EC8CE9B" w14:textId="3DF186DE" w:rsidR="00652146" w:rsidRDefault="00652146">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652146">
        <w:rPr>
          <w:noProof/>
        </w:rPr>
        <w:tab/>
      </w:r>
      <w:r w:rsidRPr="00652146">
        <w:rPr>
          <w:noProof/>
        </w:rPr>
        <w:fldChar w:fldCharType="begin"/>
      </w:r>
      <w:r w:rsidRPr="00652146">
        <w:rPr>
          <w:noProof/>
        </w:rPr>
        <w:instrText xml:space="preserve"> PAGEREF _Toc184656619 \h </w:instrText>
      </w:r>
      <w:r w:rsidRPr="00652146">
        <w:rPr>
          <w:noProof/>
        </w:rPr>
      </w:r>
      <w:r w:rsidRPr="00652146">
        <w:rPr>
          <w:noProof/>
        </w:rPr>
        <w:fldChar w:fldCharType="separate"/>
      </w:r>
      <w:r w:rsidR="00BB7950">
        <w:rPr>
          <w:noProof/>
        </w:rPr>
        <w:t>1</w:t>
      </w:r>
      <w:r w:rsidRPr="00652146">
        <w:rPr>
          <w:noProof/>
        </w:rPr>
        <w:fldChar w:fldCharType="end"/>
      </w:r>
    </w:p>
    <w:p w14:paraId="38AAEE1F" w14:textId="3D720547" w:rsidR="00652146" w:rsidRDefault="00652146">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652146">
        <w:rPr>
          <w:noProof/>
        </w:rPr>
        <w:tab/>
      </w:r>
      <w:r w:rsidRPr="00652146">
        <w:rPr>
          <w:noProof/>
        </w:rPr>
        <w:fldChar w:fldCharType="begin"/>
      </w:r>
      <w:r w:rsidRPr="00652146">
        <w:rPr>
          <w:noProof/>
        </w:rPr>
        <w:instrText xml:space="preserve"> PAGEREF _Toc184656620 \h </w:instrText>
      </w:r>
      <w:r w:rsidRPr="00652146">
        <w:rPr>
          <w:noProof/>
        </w:rPr>
      </w:r>
      <w:r w:rsidRPr="00652146">
        <w:rPr>
          <w:noProof/>
        </w:rPr>
        <w:fldChar w:fldCharType="separate"/>
      </w:r>
      <w:r w:rsidR="00BB7950">
        <w:rPr>
          <w:noProof/>
        </w:rPr>
        <w:t>2</w:t>
      </w:r>
      <w:r w:rsidRPr="00652146">
        <w:rPr>
          <w:noProof/>
        </w:rPr>
        <w:fldChar w:fldCharType="end"/>
      </w:r>
    </w:p>
    <w:p w14:paraId="107DDEA0" w14:textId="130895D7" w:rsidR="00652146" w:rsidRDefault="00652146">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652146">
        <w:rPr>
          <w:noProof/>
        </w:rPr>
        <w:tab/>
      </w:r>
      <w:r w:rsidRPr="00652146">
        <w:rPr>
          <w:noProof/>
        </w:rPr>
        <w:fldChar w:fldCharType="begin"/>
      </w:r>
      <w:r w:rsidRPr="00652146">
        <w:rPr>
          <w:noProof/>
        </w:rPr>
        <w:instrText xml:space="preserve"> PAGEREF _Toc184656621 \h </w:instrText>
      </w:r>
      <w:r w:rsidRPr="00652146">
        <w:rPr>
          <w:noProof/>
        </w:rPr>
      </w:r>
      <w:r w:rsidRPr="00652146">
        <w:rPr>
          <w:noProof/>
        </w:rPr>
        <w:fldChar w:fldCharType="separate"/>
      </w:r>
      <w:r w:rsidR="00BB7950">
        <w:rPr>
          <w:noProof/>
        </w:rPr>
        <w:t>3</w:t>
      </w:r>
      <w:r w:rsidRPr="00652146">
        <w:rPr>
          <w:noProof/>
        </w:rPr>
        <w:fldChar w:fldCharType="end"/>
      </w:r>
    </w:p>
    <w:p w14:paraId="47D25EEA" w14:textId="1BC91720" w:rsidR="00652146" w:rsidRDefault="00652146">
      <w:pPr>
        <w:pStyle w:val="TOC6"/>
        <w:rPr>
          <w:rFonts w:asciiTheme="minorHAnsi" w:eastAsiaTheme="minorEastAsia" w:hAnsiTheme="minorHAnsi" w:cstheme="minorBidi"/>
          <w:b w:val="0"/>
          <w:noProof/>
          <w:kern w:val="2"/>
          <w:szCs w:val="24"/>
          <w14:ligatures w14:val="standardContextual"/>
        </w:rPr>
      </w:pPr>
      <w:r>
        <w:rPr>
          <w:noProof/>
        </w:rPr>
        <w:t>Schedule 1—Removal and removal concern countries</w:t>
      </w:r>
      <w:r w:rsidRPr="00652146">
        <w:rPr>
          <w:b w:val="0"/>
          <w:noProof/>
          <w:sz w:val="18"/>
        </w:rPr>
        <w:tab/>
      </w:r>
      <w:r w:rsidRPr="00652146">
        <w:rPr>
          <w:b w:val="0"/>
          <w:noProof/>
          <w:sz w:val="18"/>
        </w:rPr>
        <w:fldChar w:fldCharType="begin"/>
      </w:r>
      <w:r w:rsidRPr="00652146">
        <w:rPr>
          <w:b w:val="0"/>
          <w:noProof/>
          <w:sz w:val="18"/>
        </w:rPr>
        <w:instrText xml:space="preserve"> PAGEREF _Toc184656622 \h </w:instrText>
      </w:r>
      <w:r w:rsidRPr="00652146">
        <w:rPr>
          <w:b w:val="0"/>
          <w:noProof/>
          <w:sz w:val="18"/>
        </w:rPr>
      </w:r>
      <w:r w:rsidRPr="00652146">
        <w:rPr>
          <w:b w:val="0"/>
          <w:noProof/>
          <w:sz w:val="18"/>
        </w:rPr>
        <w:fldChar w:fldCharType="separate"/>
      </w:r>
      <w:r w:rsidR="00BB7950">
        <w:rPr>
          <w:b w:val="0"/>
          <w:noProof/>
          <w:sz w:val="18"/>
        </w:rPr>
        <w:t>4</w:t>
      </w:r>
      <w:r w:rsidRPr="00652146">
        <w:rPr>
          <w:b w:val="0"/>
          <w:noProof/>
          <w:sz w:val="18"/>
        </w:rPr>
        <w:fldChar w:fldCharType="end"/>
      </w:r>
    </w:p>
    <w:p w14:paraId="6C901916" w14:textId="7C3D456B" w:rsidR="00652146" w:rsidRDefault="00652146">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652146">
        <w:rPr>
          <w:i w:val="0"/>
          <w:noProof/>
          <w:sz w:val="18"/>
        </w:rPr>
        <w:tab/>
      </w:r>
      <w:r w:rsidRPr="00652146">
        <w:rPr>
          <w:i w:val="0"/>
          <w:noProof/>
          <w:sz w:val="18"/>
        </w:rPr>
        <w:fldChar w:fldCharType="begin"/>
      </w:r>
      <w:r w:rsidRPr="00652146">
        <w:rPr>
          <w:i w:val="0"/>
          <w:noProof/>
          <w:sz w:val="18"/>
        </w:rPr>
        <w:instrText xml:space="preserve"> PAGEREF _Toc184656623 \h </w:instrText>
      </w:r>
      <w:r w:rsidRPr="00652146">
        <w:rPr>
          <w:i w:val="0"/>
          <w:noProof/>
          <w:sz w:val="18"/>
        </w:rPr>
      </w:r>
      <w:r w:rsidRPr="00652146">
        <w:rPr>
          <w:i w:val="0"/>
          <w:noProof/>
          <w:sz w:val="18"/>
        </w:rPr>
        <w:fldChar w:fldCharType="separate"/>
      </w:r>
      <w:r w:rsidR="00BB7950">
        <w:rPr>
          <w:i w:val="0"/>
          <w:noProof/>
          <w:sz w:val="18"/>
        </w:rPr>
        <w:t>4</w:t>
      </w:r>
      <w:r w:rsidRPr="00652146">
        <w:rPr>
          <w:i w:val="0"/>
          <w:noProof/>
          <w:sz w:val="18"/>
        </w:rPr>
        <w:fldChar w:fldCharType="end"/>
      </w:r>
    </w:p>
    <w:p w14:paraId="5B9F0206" w14:textId="08F24626" w:rsidR="00652146" w:rsidRDefault="00652146">
      <w:pPr>
        <w:pStyle w:val="TOC6"/>
        <w:rPr>
          <w:rFonts w:asciiTheme="minorHAnsi" w:eastAsiaTheme="minorEastAsia" w:hAnsiTheme="minorHAnsi" w:cstheme="minorBidi"/>
          <w:b w:val="0"/>
          <w:noProof/>
          <w:kern w:val="2"/>
          <w:szCs w:val="24"/>
          <w14:ligatures w14:val="standardContextual"/>
        </w:rPr>
      </w:pPr>
      <w:r>
        <w:rPr>
          <w:noProof/>
        </w:rPr>
        <w:t>Schedule 2—Measures relating to bridging visas and protection findings</w:t>
      </w:r>
      <w:r w:rsidRPr="00652146">
        <w:rPr>
          <w:b w:val="0"/>
          <w:noProof/>
          <w:sz w:val="18"/>
        </w:rPr>
        <w:tab/>
      </w:r>
      <w:r w:rsidRPr="00652146">
        <w:rPr>
          <w:b w:val="0"/>
          <w:noProof/>
          <w:sz w:val="18"/>
        </w:rPr>
        <w:fldChar w:fldCharType="begin"/>
      </w:r>
      <w:r w:rsidRPr="00652146">
        <w:rPr>
          <w:b w:val="0"/>
          <w:noProof/>
          <w:sz w:val="18"/>
        </w:rPr>
        <w:instrText xml:space="preserve"> PAGEREF _Toc184656632 \h </w:instrText>
      </w:r>
      <w:r w:rsidRPr="00652146">
        <w:rPr>
          <w:b w:val="0"/>
          <w:noProof/>
          <w:sz w:val="18"/>
        </w:rPr>
      </w:r>
      <w:r w:rsidRPr="00652146">
        <w:rPr>
          <w:b w:val="0"/>
          <w:noProof/>
          <w:sz w:val="18"/>
        </w:rPr>
        <w:fldChar w:fldCharType="separate"/>
      </w:r>
      <w:r w:rsidR="00BB7950">
        <w:rPr>
          <w:b w:val="0"/>
          <w:noProof/>
          <w:sz w:val="18"/>
        </w:rPr>
        <w:t>15</w:t>
      </w:r>
      <w:r w:rsidRPr="00652146">
        <w:rPr>
          <w:b w:val="0"/>
          <w:noProof/>
          <w:sz w:val="18"/>
        </w:rPr>
        <w:fldChar w:fldCharType="end"/>
      </w:r>
    </w:p>
    <w:p w14:paraId="7E1D779E" w14:textId="4C6B8325" w:rsidR="00652146" w:rsidRDefault="00652146">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652146">
        <w:rPr>
          <w:i w:val="0"/>
          <w:noProof/>
          <w:sz w:val="18"/>
        </w:rPr>
        <w:tab/>
      </w:r>
      <w:r w:rsidRPr="00652146">
        <w:rPr>
          <w:i w:val="0"/>
          <w:noProof/>
          <w:sz w:val="18"/>
        </w:rPr>
        <w:fldChar w:fldCharType="begin"/>
      </w:r>
      <w:r w:rsidRPr="00652146">
        <w:rPr>
          <w:i w:val="0"/>
          <w:noProof/>
          <w:sz w:val="18"/>
        </w:rPr>
        <w:instrText xml:space="preserve"> PAGEREF _Toc184656633 \h </w:instrText>
      </w:r>
      <w:r w:rsidRPr="00652146">
        <w:rPr>
          <w:i w:val="0"/>
          <w:noProof/>
          <w:sz w:val="18"/>
        </w:rPr>
      </w:r>
      <w:r w:rsidRPr="00652146">
        <w:rPr>
          <w:i w:val="0"/>
          <w:noProof/>
          <w:sz w:val="18"/>
        </w:rPr>
        <w:fldChar w:fldCharType="separate"/>
      </w:r>
      <w:r w:rsidR="00BB7950">
        <w:rPr>
          <w:i w:val="0"/>
          <w:noProof/>
          <w:sz w:val="18"/>
        </w:rPr>
        <w:t>15</w:t>
      </w:r>
      <w:r w:rsidRPr="00652146">
        <w:rPr>
          <w:i w:val="0"/>
          <w:noProof/>
          <w:sz w:val="18"/>
        </w:rPr>
        <w:fldChar w:fldCharType="end"/>
      </w:r>
    </w:p>
    <w:p w14:paraId="4B82E7A0" w14:textId="46FF5DAF" w:rsidR="00652146" w:rsidRDefault="00652146">
      <w:pPr>
        <w:pStyle w:val="TOC6"/>
        <w:rPr>
          <w:rFonts w:asciiTheme="minorHAnsi" w:eastAsiaTheme="minorEastAsia" w:hAnsiTheme="minorHAnsi" w:cstheme="minorBidi"/>
          <w:b w:val="0"/>
          <w:noProof/>
          <w:kern w:val="2"/>
          <w:szCs w:val="24"/>
          <w14:ligatures w14:val="standardContextual"/>
        </w:rPr>
      </w:pPr>
      <w:r>
        <w:rPr>
          <w:noProof/>
        </w:rPr>
        <w:t>Schedule 3—Ministerial intervention</w:t>
      </w:r>
      <w:r w:rsidRPr="00652146">
        <w:rPr>
          <w:b w:val="0"/>
          <w:noProof/>
          <w:sz w:val="18"/>
        </w:rPr>
        <w:tab/>
      </w:r>
      <w:r w:rsidRPr="00652146">
        <w:rPr>
          <w:b w:val="0"/>
          <w:noProof/>
          <w:sz w:val="18"/>
        </w:rPr>
        <w:fldChar w:fldCharType="begin"/>
      </w:r>
      <w:r w:rsidRPr="00652146">
        <w:rPr>
          <w:b w:val="0"/>
          <w:noProof/>
          <w:sz w:val="18"/>
        </w:rPr>
        <w:instrText xml:space="preserve"> PAGEREF _Toc184656634 \h </w:instrText>
      </w:r>
      <w:r w:rsidRPr="00652146">
        <w:rPr>
          <w:b w:val="0"/>
          <w:noProof/>
          <w:sz w:val="18"/>
        </w:rPr>
      </w:r>
      <w:r w:rsidRPr="00652146">
        <w:rPr>
          <w:b w:val="0"/>
          <w:noProof/>
          <w:sz w:val="18"/>
        </w:rPr>
        <w:fldChar w:fldCharType="separate"/>
      </w:r>
      <w:r w:rsidR="00BB7950">
        <w:rPr>
          <w:b w:val="0"/>
          <w:noProof/>
          <w:sz w:val="18"/>
        </w:rPr>
        <w:t>17</w:t>
      </w:r>
      <w:r w:rsidRPr="00652146">
        <w:rPr>
          <w:b w:val="0"/>
          <w:noProof/>
          <w:sz w:val="18"/>
        </w:rPr>
        <w:fldChar w:fldCharType="end"/>
      </w:r>
    </w:p>
    <w:p w14:paraId="77FCCF72" w14:textId="6F1B76BC" w:rsidR="00652146" w:rsidRDefault="00652146">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652146">
        <w:rPr>
          <w:i w:val="0"/>
          <w:noProof/>
          <w:sz w:val="18"/>
        </w:rPr>
        <w:tab/>
      </w:r>
      <w:r w:rsidRPr="00652146">
        <w:rPr>
          <w:i w:val="0"/>
          <w:noProof/>
          <w:sz w:val="18"/>
        </w:rPr>
        <w:fldChar w:fldCharType="begin"/>
      </w:r>
      <w:r w:rsidRPr="00652146">
        <w:rPr>
          <w:i w:val="0"/>
          <w:noProof/>
          <w:sz w:val="18"/>
        </w:rPr>
        <w:instrText xml:space="preserve"> PAGEREF _Toc184656635 \h </w:instrText>
      </w:r>
      <w:r w:rsidRPr="00652146">
        <w:rPr>
          <w:i w:val="0"/>
          <w:noProof/>
          <w:sz w:val="18"/>
        </w:rPr>
      </w:r>
      <w:r w:rsidRPr="00652146">
        <w:rPr>
          <w:i w:val="0"/>
          <w:noProof/>
          <w:sz w:val="18"/>
        </w:rPr>
        <w:fldChar w:fldCharType="separate"/>
      </w:r>
      <w:r w:rsidR="00BB7950">
        <w:rPr>
          <w:i w:val="0"/>
          <w:noProof/>
          <w:sz w:val="18"/>
        </w:rPr>
        <w:t>17</w:t>
      </w:r>
      <w:r w:rsidRPr="00652146">
        <w:rPr>
          <w:i w:val="0"/>
          <w:noProof/>
          <w:sz w:val="18"/>
        </w:rPr>
        <w:fldChar w:fldCharType="end"/>
      </w:r>
    </w:p>
    <w:p w14:paraId="57A7804F" w14:textId="232238A0" w:rsidR="00652146" w:rsidRDefault="00652146">
      <w:pPr>
        <w:pStyle w:val="TOC6"/>
        <w:rPr>
          <w:rFonts w:asciiTheme="minorHAnsi" w:eastAsiaTheme="minorEastAsia" w:hAnsiTheme="minorHAnsi" w:cstheme="minorBidi"/>
          <w:b w:val="0"/>
          <w:noProof/>
          <w:kern w:val="2"/>
          <w:szCs w:val="24"/>
          <w14:ligatures w14:val="standardContextual"/>
        </w:rPr>
      </w:pPr>
      <w:r>
        <w:rPr>
          <w:noProof/>
        </w:rPr>
        <w:t>Schedule 4—Contingent amendments</w:t>
      </w:r>
      <w:r w:rsidRPr="00652146">
        <w:rPr>
          <w:b w:val="0"/>
          <w:noProof/>
          <w:sz w:val="18"/>
        </w:rPr>
        <w:tab/>
      </w:r>
      <w:r w:rsidRPr="00652146">
        <w:rPr>
          <w:b w:val="0"/>
          <w:noProof/>
          <w:sz w:val="18"/>
        </w:rPr>
        <w:fldChar w:fldCharType="begin"/>
      </w:r>
      <w:r w:rsidRPr="00652146">
        <w:rPr>
          <w:b w:val="0"/>
          <w:noProof/>
          <w:sz w:val="18"/>
        </w:rPr>
        <w:instrText xml:space="preserve"> PAGEREF _Toc184656639 \h </w:instrText>
      </w:r>
      <w:r w:rsidRPr="00652146">
        <w:rPr>
          <w:b w:val="0"/>
          <w:noProof/>
          <w:sz w:val="18"/>
        </w:rPr>
      </w:r>
      <w:r w:rsidRPr="00652146">
        <w:rPr>
          <w:b w:val="0"/>
          <w:noProof/>
          <w:sz w:val="18"/>
        </w:rPr>
        <w:fldChar w:fldCharType="separate"/>
      </w:r>
      <w:r w:rsidR="00BB7950">
        <w:rPr>
          <w:b w:val="0"/>
          <w:noProof/>
          <w:sz w:val="18"/>
        </w:rPr>
        <w:t>27</w:t>
      </w:r>
      <w:r w:rsidRPr="00652146">
        <w:rPr>
          <w:b w:val="0"/>
          <w:noProof/>
          <w:sz w:val="18"/>
        </w:rPr>
        <w:fldChar w:fldCharType="end"/>
      </w:r>
    </w:p>
    <w:p w14:paraId="4FF24392" w14:textId="0C0CC318" w:rsidR="00652146" w:rsidRDefault="00652146">
      <w:pPr>
        <w:pStyle w:val="TOC9"/>
        <w:rPr>
          <w:rFonts w:asciiTheme="minorHAnsi" w:eastAsiaTheme="minorEastAsia" w:hAnsiTheme="minorHAnsi" w:cstheme="minorBidi"/>
          <w:i w:val="0"/>
          <w:noProof/>
          <w:kern w:val="2"/>
          <w:sz w:val="24"/>
          <w:szCs w:val="24"/>
          <w14:ligatures w14:val="standardContextual"/>
        </w:rPr>
      </w:pPr>
      <w:r>
        <w:rPr>
          <w:noProof/>
        </w:rPr>
        <w:t>Migration Act 1958</w:t>
      </w:r>
      <w:r w:rsidRPr="00652146">
        <w:rPr>
          <w:i w:val="0"/>
          <w:noProof/>
          <w:sz w:val="18"/>
        </w:rPr>
        <w:tab/>
      </w:r>
      <w:r w:rsidRPr="00652146">
        <w:rPr>
          <w:i w:val="0"/>
          <w:noProof/>
          <w:sz w:val="18"/>
        </w:rPr>
        <w:fldChar w:fldCharType="begin"/>
      </w:r>
      <w:r w:rsidRPr="00652146">
        <w:rPr>
          <w:i w:val="0"/>
          <w:noProof/>
          <w:sz w:val="18"/>
        </w:rPr>
        <w:instrText xml:space="preserve"> PAGEREF _Toc184656640 \h </w:instrText>
      </w:r>
      <w:r w:rsidRPr="00652146">
        <w:rPr>
          <w:i w:val="0"/>
          <w:noProof/>
          <w:sz w:val="18"/>
        </w:rPr>
      </w:r>
      <w:r w:rsidRPr="00652146">
        <w:rPr>
          <w:i w:val="0"/>
          <w:noProof/>
          <w:sz w:val="18"/>
        </w:rPr>
        <w:fldChar w:fldCharType="separate"/>
      </w:r>
      <w:r w:rsidR="00BB7950">
        <w:rPr>
          <w:i w:val="0"/>
          <w:noProof/>
          <w:sz w:val="18"/>
        </w:rPr>
        <w:t>27</w:t>
      </w:r>
      <w:r w:rsidRPr="00652146">
        <w:rPr>
          <w:i w:val="0"/>
          <w:noProof/>
          <w:sz w:val="18"/>
        </w:rPr>
        <w:fldChar w:fldCharType="end"/>
      </w:r>
    </w:p>
    <w:p w14:paraId="181C9268" w14:textId="1C170EF5" w:rsidR="00060FF9" w:rsidRPr="003C64E8" w:rsidRDefault="00652146" w:rsidP="0048364F">
      <w:r>
        <w:fldChar w:fldCharType="end"/>
      </w:r>
    </w:p>
    <w:p w14:paraId="1B2966E4" w14:textId="77777777" w:rsidR="00FE7F93" w:rsidRPr="003C64E8" w:rsidRDefault="00FE7F93" w:rsidP="0048364F">
      <w:pPr>
        <w:sectPr w:rsidR="00FE7F93" w:rsidRPr="003C64E8" w:rsidSect="004D0A1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0DD98EA" w14:textId="77777777" w:rsidR="004D0A15" w:rsidRDefault="004D0A15">
      <w:r>
        <w:object w:dxaOrig="2146" w:dyaOrig="1561" w14:anchorId="11C515AF">
          <v:shape id="_x0000_i1027" type="#_x0000_t75" alt="Commonwealth Coat of Arms of Australia" style="width:110.25pt;height:80.25pt" o:ole="" fillcolor="window">
            <v:imagedata r:id="rId8" o:title=""/>
          </v:shape>
          <o:OLEObject Type="Embed" ProgID="Word.Picture.8" ShapeID="_x0000_i1027" DrawAspect="Content" ObjectID="_1795269869" r:id="rId21"/>
        </w:object>
      </w:r>
    </w:p>
    <w:p w14:paraId="604027A4" w14:textId="77777777" w:rsidR="004D0A15" w:rsidRDefault="004D0A15"/>
    <w:p w14:paraId="183DA83B" w14:textId="77777777" w:rsidR="004D0A15" w:rsidRDefault="004D0A15" w:rsidP="000178F8">
      <w:pPr>
        <w:spacing w:line="240" w:lineRule="auto"/>
      </w:pPr>
    </w:p>
    <w:p w14:paraId="106B9742" w14:textId="5AEF6B55" w:rsidR="004D0A15" w:rsidRDefault="004D0A15" w:rsidP="000178F8">
      <w:pPr>
        <w:pStyle w:val="ShortTP1"/>
      </w:pPr>
      <w:r>
        <w:fldChar w:fldCharType="begin"/>
      </w:r>
      <w:r>
        <w:instrText xml:space="preserve"> STYLEREF ShortT </w:instrText>
      </w:r>
      <w:r>
        <w:fldChar w:fldCharType="separate"/>
      </w:r>
      <w:r w:rsidR="00BB7950">
        <w:rPr>
          <w:noProof/>
        </w:rPr>
        <w:t>Migration Amendment (Removal and Other Measures) Act 2024</w:t>
      </w:r>
      <w:r>
        <w:rPr>
          <w:noProof/>
        </w:rPr>
        <w:fldChar w:fldCharType="end"/>
      </w:r>
    </w:p>
    <w:p w14:paraId="0A967ED2" w14:textId="3F1EC995" w:rsidR="004D0A15" w:rsidRDefault="004D0A15" w:rsidP="000178F8">
      <w:pPr>
        <w:pStyle w:val="ActNoP1"/>
      </w:pPr>
      <w:r>
        <w:fldChar w:fldCharType="begin"/>
      </w:r>
      <w:r>
        <w:instrText xml:space="preserve"> STYLEREF Actno </w:instrText>
      </w:r>
      <w:r>
        <w:fldChar w:fldCharType="separate"/>
      </w:r>
      <w:r w:rsidR="00BB7950">
        <w:rPr>
          <w:noProof/>
        </w:rPr>
        <w:t>No. 107, 2024</w:t>
      </w:r>
      <w:r>
        <w:rPr>
          <w:noProof/>
        </w:rPr>
        <w:fldChar w:fldCharType="end"/>
      </w:r>
    </w:p>
    <w:p w14:paraId="4A8BE879" w14:textId="77777777" w:rsidR="004D0A15" w:rsidRPr="009A0728" w:rsidRDefault="004D0A15" w:rsidP="009A0728">
      <w:pPr>
        <w:pBdr>
          <w:bottom w:val="single" w:sz="6" w:space="0" w:color="auto"/>
        </w:pBdr>
        <w:spacing w:before="400" w:line="240" w:lineRule="auto"/>
        <w:rPr>
          <w:rFonts w:eastAsia="Times New Roman"/>
          <w:b/>
          <w:sz w:val="28"/>
        </w:rPr>
      </w:pPr>
    </w:p>
    <w:p w14:paraId="74624DE9" w14:textId="77777777" w:rsidR="004D0A15" w:rsidRPr="009A0728" w:rsidRDefault="004D0A15" w:rsidP="009A0728">
      <w:pPr>
        <w:spacing w:line="40" w:lineRule="exact"/>
        <w:rPr>
          <w:rFonts w:eastAsia="Calibri"/>
          <w:b/>
          <w:sz w:val="28"/>
        </w:rPr>
      </w:pPr>
    </w:p>
    <w:p w14:paraId="7A53C952" w14:textId="77777777" w:rsidR="004D0A15" w:rsidRPr="009A0728" w:rsidRDefault="004D0A15" w:rsidP="009A0728">
      <w:pPr>
        <w:pBdr>
          <w:top w:val="single" w:sz="12" w:space="0" w:color="auto"/>
        </w:pBdr>
        <w:spacing w:line="240" w:lineRule="auto"/>
        <w:rPr>
          <w:rFonts w:eastAsia="Times New Roman"/>
          <w:b/>
          <w:sz w:val="28"/>
        </w:rPr>
      </w:pPr>
    </w:p>
    <w:p w14:paraId="4E3FABD2" w14:textId="77777777" w:rsidR="004D0A15" w:rsidRDefault="004D0A15" w:rsidP="004D0A15">
      <w:pPr>
        <w:pStyle w:val="Page1"/>
        <w:spacing w:before="400"/>
      </w:pPr>
      <w:r>
        <w:t xml:space="preserve">An Act to amend the </w:t>
      </w:r>
      <w:r w:rsidRPr="004D0A15">
        <w:rPr>
          <w:i/>
        </w:rPr>
        <w:t>Migration Act 1958</w:t>
      </w:r>
      <w:r>
        <w:t>, and for related purposes</w:t>
      </w:r>
    </w:p>
    <w:p w14:paraId="03B03C65" w14:textId="5F45081E" w:rsidR="00743039" w:rsidRDefault="00743039" w:rsidP="000C5962">
      <w:pPr>
        <w:pStyle w:val="AssentDt"/>
        <w:spacing w:before="240"/>
        <w:rPr>
          <w:sz w:val="24"/>
        </w:rPr>
      </w:pPr>
      <w:r>
        <w:rPr>
          <w:sz w:val="24"/>
        </w:rPr>
        <w:t>[</w:t>
      </w:r>
      <w:r>
        <w:rPr>
          <w:i/>
          <w:sz w:val="24"/>
        </w:rPr>
        <w:t>Assented to 4 December 2024</w:t>
      </w:r>
      <w:r>
        <w:rPr>
          <w:sz w:val="24"/>
        </w:rPr>
        <w:t>]</w:t>
      </w:r>
    </w:p>
    <w:p w14:paraId="700D050C" w14:textId="5F7E19CA" w:rsidR="0048364F" w:rsidRPr="003C64E8" w:rsidRDefault="0048364F" w:rsidP="003C64E8">
      <w:pPr>
        <w:spacing w:before="240" w:line="240" w:lineRule="auto"/>
        <w:rPr>
          <w:sz w:val="32"/>
        </w:rPr>
      </w:pPr>
      <w:r w:rsidRPr="003C64E8">
        <w:rPr>
          <w:sz w:val="32"/>
        </w:rPr>
        <w:t>The Parliament of Australia enacts:</w:t>
      </w:r>
    </w:p>
    <w:p w14:paraId="3E878104" w14:textId="77777777" w:rsidR="0048364F" w:rsidRPr="003C64E8" w:rsidRDefault="0048364F" w:rsidP="003C64E8">
      <w:pPr>
        <w:pStyle w:val="ActHead5"/>
      </w:pPr>
      <w:bookmarkStart w:id="1" w:name="_Toc184656619"/>
      <w:r w:rsidRPr="00C9558C">
        <w:rPr>
          <w:rStyle w:val="CharSectno"/>
        </w:rPr>
        <w:t>1</w:t>
      </w:r>
      <w:r w:rsidRPr="003C64E8">
        <w:t xml:space="preserve">  Short title</w:t>
      </w:r>
      <w:bookmarkEnd w:id="1"/>
    </w:p>
    <w:p w14:paraId="6F6D4068" w14:textId="4BEEE10F" w:rsidR="0048364F" w:rsidRPr="003C64E8" w:rsidRDefault="0048364F" w:rsidP="003C64E8">
      <w:pPr>
        <w:pStyle w:val="subsection"/>
      </w:pPr>
      <w:r w:rsidRPr="003C64E8">
        <w:tab/>
      </w:r>
      <w:r w:rsidRPr="003C64E8">
        <w:tab/>
        <w:t xml:space="preserve">This Act </w:t>
      </w:r>
      <w:r w:rsidR="00275197" w:rsidRPr="003C64E8">
        <w:t xml:space="preserve">is </w:t>
      </w:r>
      <w:r w:rsidRPr="003C64E8">
        <w:t xml:space="preserve">the </w:t>
      </w:r>
      <w:r w:rsidR="00EF7B24" w:rsidRPr="003C64E8">
        <w:rPr>
          <w:i/>
        </w:rPr>
        <w:t xml:space="preserve">Migration Amendment (Removal and Other Measures) </w:t>
      </w:r>
      <w:r w:rsidR="00EE3E36" w:rsidRPr="003C64E8">
        <w:rPr>
          <w:i/>
        </w:rPr>
        <w:t xml:space="preserve">Act </w:t>
      </w:r>
      <w:r w:rsidR="00B92576" w:rsidRPr="003C64E8">
        <w:rPr>
          <w:i/>
        </w:rPr>
        <w:t>2024</w:t>
      </w:r>
      <w:r w:rsidR="0083771F" w:rsidRPr="003C64E8">
        <w:t>.</w:t>
      </w:r>
    </w:p>
    <w:p w14:paraId="31EA38E2" w14:textId="77777777" w:rsidR="00EB2E5A" w:rsidRPr="00F9736A" w:rsidRDefault="00EB2E5A" w:rsidP="00EB2E5A">
      <w:pPr>
        <w:pStyle w:val="ActHead5"/>
      </w:pPr>
      <w:bookmarkStart w:id="2" w:name="_Toc184656620"/>
      <w:r w:rsidRPr="00A8313C">
        <w:rPr>
          <w:rStyle w:val="CharSectno"/>
        </w:rPr>
        <w:t>2</w:t>
      </w:r>
      <w:r w:rsidRPr="00F9736A">
        <w:t xml:space="preserve">  Commencement</w:t>
      </w:r>
      <w:bookmarkEnd w:id="2"/>
    </w:p>
    <w:p w14:paraId="01950CB9" w14:textId="77777777" w:rsidR="00EB2E5A" w:rsidRPr="00F9736A" w:rsidRDefault="00EB2E5A" w:rsidP="00EB2E5A">
      <w:pPr>
        <w:pStyle w:val="subsection"/>
      </w:pPr>
      <w:r w:rsidRPr="00F9736A">
        <w:tab/>
        <w:t>(1)</w:t>
      </w:r>
      <w:r w:rsidRPr="00F9736A">
        <w:tab/>
        <w:t>Each provision of this Act specified in column 1 of the table commences, or is taken to have commenced, in accordance with column 2 of the table. Any other statement in column 2 has effect according to its terms.</w:t>
      </w:r>
    </w:p>
    <w:p w14:paraId="4E15C7C8" w14:textId="77777777" w:rsidR="00EB2E5A" w:rsidRPr="00F9736A" w:rsidRDefault="00EB2E5A" w:rsidP="00EB2E5A">
      <w:pPr>
        <w:pStyle w:val="Tabletext"/>
      </w:pPr>
    </w:p>
    <w:tbl>
      <w:tblPr>
        <w:tblW w:w="5000" w:type="pct"/>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B2E5A" w:rsidRPr="00F9736A" w14:paraId="345C660E" w14:textId="77777777" w:rsidTr="00BB7950">
        <w:trPr>
          <w:tblHeader/>
        </w:trPr>
        <w:tc>
          <w:tcPr>
            <w:tcW w:w="7111" w:type="dxa"/>
            <w:gridSpan w:val="3"/>
            <w:tcBorders>
              <w:top w:val="single" w:sz="12" w:space="0" w:color="auto"/>
              <w:bottom w:val="single" w:sz="6" w:space="0" w:color="auto"/>
            </w:tcBorders>
            <w:shd w:val="clear" w:color="auto" w:fill="auto"/>
          </w:tcPr>
          <w:p w14:paraId="349E34CD" w14:textId="77777777" w:rsidR="00EB2E5A" w:rsidRPr="00F9736A" w:rsidRDefault="00EB2E5A" w:rsidP="00F9750F">
            <w:pPr>
              <w:pStyle w:val="TableHeading"/>
            </w:pPr>
            <w:r w:rsidRPr="00F9736A">
              <w:lastRenderedPageBreak/>
              <w:t>Commencement information</w:t>
            </w:r>
          </w:p>
        </w:tc>
      </w:tr>
      <w:tr w:rsidR="00EB2E5A" w:rsidRPr="00F9736A" w14:paraId="671486F0" w14:textId="77777777" w:rsidTr="00BB7950">
        <w:trPr>
          <w:tblHeader/>
        </w:trPr>
        <w:tc>
          <w:tcPr>
            <w:tcW w:w="1701" w:type="dxa"/>
            <w:tcBorders>
              <w:top w:val="single" w:sz="6" w:space="0" w:color="auto"/>
              <w:bottom w:val="single" w:sz="6" w:space="0" w:color="auto"/>
            </w:tcBorders>
            <w:shd w:val="clear" w:color="auto" w:fill="auto"/>
          </w:tcPr>
          <w:p w14:paraId="57C3E8CC" w14:textId="77777777" w:rsidR="00EB2E5A" w:rsidRPr="00F9736A" w:rsidRDefault="00EB2E5A" w:rsidP="00F9750F">
            <w:pPr>
              <w:pStyle w:val="TableHeading"/>
            </w:pPr>
            <w:r w:rsidRPr="00F9736A">
              <w:t>Column 1</w:t>
            </w:r>
          </w:p>
        </w:tc>
        <w:tc>
          <w:tcPr>
            <w:tcW w:w="3828" w:type="dxa"/>
            <w:tcBorders>
              <w:top w:val="single" w:sz="6" w:space="0" w:color="auto"/>
              <w:bottom w:val="single" w:sz="6" w:space="0" w:color="auto"/>
            </w:tcBorders>
            <w:shd w:val="clear" w:color="auto" w:fill="auto"/>
          </w:tcPr>
          <w:p w14:paraId="11C6BF6A" w14:textId="77777777" w:rsidR="00EB2E5A" w:rsidRPr="00F9736A" w:rsidRDefault="00EB2E5A" w:rsidP="00F9750F">
            <w:pPr>
              <w:pStyle w:val="TableHeading"/>
            </w:pPr>
            <w:r w:rsidRPr="00F9736A">
              <w:t>Column 2</w:t>
            </w:r>
          </w:p>
        </w:tc>
        <w:tc>
          <w:tcPr>
            <w:tcW w:w="1582" w:type="dxa"/>
            <w:tcBorders>
              <w:top w:val="single" w:sz="6" w:space="0" w:color="auto"/>
              <w:bottom w:val="single" w:sz="6" w:space="0" w:color="auto"/>
            </w:tcBorders>
            <w:shd w:val="clear" w:color="auto" w:fill="auto"/>
          </w:tcPr>
          <w:p w14:paraId="10AA0F2A" w14:textId="77777777" w:rsidR="00EB2E5A" w:rsidRPr="00F9736A" w:rsidRDefault="00EB2E5A" w:rsidP="00F9750F">
            <w:pPr>
              <w:pStyle w:val="TableHeading"/>
            </w:pPr>
            <w:r w:rsidRPr="00F9736A">
              <w:t>Column 3</w:t>
            </w:r>
          </w:p>
        </w:tc>
      </w:tr>
      <w:tr w:rsidR="00EB2E5A" w:rsidRPr="00F9736A" w14:paraId="0B15E29D" w14:textId="77777777" w:rsidTr="00BB7950">
        <w:trPr>
          <w:tblHeader/>
        </w:trPr>
        <w:tc>
          <w:tcPr>
            <w:tcW w:w="1701" w:type="dxa"/>
            <w:tcBorders>
              <w:top w:val="single" w:sz="6" w:space="0" w:color="auto"/>
              <w:bottom w:val="single" w:sz="12" w:space="0" w:color="auto"/>
            </w:tcBorders>
            <w:shd w:val="clear" w:color="auto" w:fill="auto"/>
          </w:tcPr>
          <w:p w14:paraId="1989865F" w14:textId="77777777" w:rsidR="00EB2E5A" w:rsidRPr="00F9736A" w:rsidRDefault="00EB2E5A" w:rsidP="00F9750F">
            <w:pPr>
              <w:pStyle w:val="TableHeading"/>
            </w:pPr>
            <w:r w:rsidRPr="00F9736A">
              <w:t>Provisions</w:t>
            </w:r>
          </w:p>
        </w:tc>
        <w:tc>
          <w:tcPr>
            <w:tcW w:w="3828" w:type="dxa"/>
            <w:tcBorders>
              <w:top w:val="single" w:sz="6" w:space="0" w:color="auto"/>
              <w:bottom w:val="single" w:sz="12" w:space="0" w:color="auto"/>
            </w:tcBorders>
            <w:shd w:val="clear" w:color="auto" w:fill="auto"/>
          </w:tcPr>
          <w:p w14:paraId="4BF4B48A" w14:textId="77777777" w:rsidR="00EB2E5A" w:rsidRPr="00F9736A" w:rsidRDefault="00EB2E5A" w:rsidP="00F9750F">
            <w:pPr>
              <w:pStyle w:val="TableHeading"/>
            </w:pPr>
            <w:r w:rsidRPr="00F9736A">
              <w:t>Commencement</w:t>
            </w:r>
          </w:p>
        </w:tc>
        <w:tc>
          <w:tcPr>
            <w:tcW w:w="1582" w:type="dxa"/>
            <w:tcBorders>
              <w:top w:val="single" w:sz="6" w:space="0" w:color="auto"/>
              <w:bottom w:val="single" w:sz="12" w:space="0" w:color="auto"/>
            </w:tcBorders>
            <w:shd w:val="clear" w:color="auto" w:fill="auto"/>
          </w:tcPr>
          <w:p w14:paraId="05BEFDA9" w14:textId="77777777" w:rsidR="00EB2E5A" w:rsidRPr="00F9736A" w:rsidRDefault="00EB2E5A" w:rsidP="00F9750F">
            <w:pPr>
              <w:pStyle w:val="TableHeading"/>
            </w:pPr>
            <w:r w:rsidRPr="00F9736A">
              <w:t>Date/Details</w:t>
            </w:r>
          </w:p>
        </w:tc>
      </w:tr>
      <w:tr w:rsidR="00EB2E5A" w:rsidRPr="00F9736A" w14:paraId="3EEAF472" w14:textId="77777777" w:rsidTr="00BB7950">
        <w:tc>
          <w:tcPr>
            <w:tcW w:w="1701" w:type="dxa"/>
            <w:tcBorders>
              <w:top w:val="single" w:sz="12" w:space="0" w:color="auto"/>
            </w:tcBorders>
            <w:shd w:val="clear" w:color="auto" w:fill="auto"/>
          </w:tcPr>
          <w:p w14:paraId="61A34693" w14:textId="77777777" w:rsidR="00EB2E5A" w:rsidRPr="00F9736A" w:rsidRDefault="00EB2E5A" w:rsidP="00F9750F">
            <w:pPr>
              <w:pStyle w:val="Tabletext"/>
            </w:pPr>
            <w:r w:rsidRPr="00F9736A">
              <w:t>1.  Sections 1 to 3 and anything in this Act not elsewhere covered by this table</w:t>
            </w:r>
          </w:p>
        </w:tc>
        <w:tc>
          <w:tcPr>
            <w:tcW w:w="3828" w:type="dxa"/>
            <w:tcBorders>
              <w:top w:val="single" w:sz="12" w:space="0" w:color="auto"/>
            </w:tcBorders>
            <w:shd w:val="clear" w:color="auto" w:fill="auto"/>
          </w:tcPr>
          <w:p w14:paraId="4FD74F51" w14:textId="77777777" w:rsidR="00EB2E5A" w:rsidRPr="00F9736A" w:rsidRDefault="00EB2E5A" w:rsidP="00F9750F">
            <w:pPr>
              <w:pStyle w:val="Tabletext"/>
            </w:pPr>
            <w:r w:rsidRPr="00F9736A">
              <w:t>The day this Act receives the Royal Assent.</w:t>
            </w:r>
          </w:p>
        </w:tc>
        <w:tc>
          <w:tcPr>
            <w:tcW w:w="1582" w:type="dxa"/>
            <w:tcBorders>
              <w:top w:val="single" w:sz="12" w:space="0" w:color="auto"/>
            </w:tcBorders>
            <w:shd w:val="clear" w:color="auto" w:fill="auto"/>
          </w:tcPr>
          <w:p w14:paraId="120AAF12" w14:textId="102CB005" w:rsidR="00EB2E5A" w:rsidRPr="00F9736A" w:rsidRDefault="00CB19A9" w:rsidP="00F9750F">
            <w:pPr>
              <w:pStyle w:val="Tabletext"/>
            </w:pPr>
            <w:r>
              <w:t>4 December 2024</w:t>
            </w:r>
          </w:p>
        </w:tc>
      </w:tr>
      <w:tr w:rsidR="00EB2E5A" w:rsidRPr="00F9736A" w14:paraId="7686E574" w14:textId="77777777" w:rsidTr="00BB7950">
        <w:tc>
          <w:tcPr>
            <w:tcW w:w="1701" w:type="dxa"/>
            <w:tcBorders>
              <w:bottom w:val="single" w:sz="2" w:space="0" w:color="auto"/>
            </w:tcBorders>
            <w:shd w:val="clear" w:color="auto" w:fill="auto"/>
          </w:tcPr>
          <w:p w14:paraId="56B08803" w14:textId="77777777" w:rsidR="00EB2E5A" w:rsidRPr="00F9736A" w:rsidRDefault="00EB2E5A" w:rsidP="00F9750F">
            <w:pPr>
              <w:pStyle w:val="Tabletext"/>
            </w:pPr>
            <w:r w:rsidRPr="00F9736A">
              <w:t>2.  Schedule 1</w:t>
            </w:r>
          </w:p>
        </w:tc>
        <w:tc>
          <w:tcPr>
            <w:tcW w:w="3828" w:type="dxa"/>
            <w:tcBorders>
              <w:bottom w:val="single" w:sz="2" w:space="0" w:color="auto"/>
            </w:tcBorders>
            <w:shd w:val="clear" w:color="auto" w:fill="auto"/>
          </w:tcPr>
          <w:p w14:paraId="4D5EC9AF" w14:textId="77777777" w:rsidR="00EB2E5A" w:rsidRPr="00F9736A" w:rsidRDefault="00EB2E5A" w:rsidP="00F9750F">
            <w:pPr>
              <w:pStyle w:val="Tabletext"/>
            </w:pPr>
            <w:r w:rsidRPr="00F9736A">
              <w:t>The day after this Act receives the Royal Assent.</w:t>
            </w:r>
          </w:p>
        </w:tc>
        <w:tc>
          <w:tcPr>
            <w:tcW w:w="1582" w:type="dxa"/>
            <w:tcBorders>
              <w:bottom w:val="single" w:sz="2" w:space="0" w:color="auto"/>
            </w:tcBorders>
            <w:shd w:val="clear" w:color="auto" w:fill="auto"/>
          </w:tcPr>
          <w:p w14:paraId="486C1C4F" w14:textId="67D8D0A9" w:rsidR="00EB2E5A" w:rsidRPr="00F9736A" w:rsidRDefault="00CB19A9" w:rsidP="00F9750F">
            <w:pPr>
              <w:pStyle w:val="Tabletext"/>
            </w:pPr>
            <w:r>
              <w:t>5 December 2024</w:t>
            </w:r>
          </w:p>
        </w:tc>
      </w:tr>
      <w:tr w:rsidR="00EB2E5A" w:rsidRPr="00F9736A" w14:paraId="3CCCE2D5" w14:textId="77777777" w:rsidTr="00BB7950">
        <w:tc>
          <w:tcPr>
            <w:tcW w:w="1701" w:type="dxa"/>
            <w:tcBorders>
              <w:bottom w:val="single" w:sz="2" w:space="0" w:color="auto"/>
            </w:tcBorders>
            <w:shd w:val="clear" w:color="auto" w:fill="auto"/>
          </w:tcPr>
          <w:p w14:paraId="301D7C6B" w14:textId="77777777" w:rsidR="00EB2E5A" w:rsidRPr="00F9736A" w:rsidRDefault="00EB2E5A" w:rsidP="00F9750F">
            <w:pPr>
              <w:pStyle w:val="Tabletext"/>
            </w:pPr>
            <w:r w:rsidRPr="00F9736A">
              <w:t>3.  Schedule 2</w:t>
            </w:r>
          </w:p>
        </w:tc>
        <w:tc>
          <w:tcPr>
            <w:tcW w:w="3828" w:type="dxa"/>
            <w:tcBorders>
              <w:bottom w:val="single" w:sz="2" w:space="0" w:color="auto"/>
            </w:tcBorders>
            <w:shd w:val="clear" w:color="auto" w:fill="auto"/>
          </w:tcPr>
          <w:p w14:paraId="763AD049" w14:textId="77777777" w:rsidR="00EB2E5A" w:rsidRPr="00F9736A" w:rsidRDefault="00EB2E5A" w:rsidP="00F9750F">
            <w:pPr>
              <w:pStyle w:val="Tabletext"/>
            </w:pPr>
            <w:r w:rsidRPr="00F9736A">
              <w:t>The day after this Act receives the Royal Assent.</w:t>
            </w:r>
          </w:p>
          <w:p w14:paraId="4955824C" w14:textId="77777777" w:rsidR="00EB2E5A" w:rsidRPr="00F9736A" w:rsidRDefault="00EB2E5A" w:rsidP="00F9750F">
            <w:pPr>
              <w:pStyle w:val="Tabletext"/>
            </w:pPr>
            <w:r w:rsidRPr="00F9736A">
              <w:t xml:space="preserve">However, the provisions do not commence at all if the </w:t>
            </w:r>
            <w:r w:rsidRPr="00F9736A">
              <w:rPr>
                <w:i/>
              </w:rPr>
              <w:t>Migration Amendment Act</w:t>
            </w:r>
            <w:r w:rsidRPr="00F9736A">
              <w:t xml:space="preserve"> </w:t>
            </w:r>
            <w:r w:rsidRPr="00F9736A">
              <w:rPr>
                <w:i/>
              </w:rPr>
              <w:t>2024</w:t>
            </w:r>
            <w:r w:rsidRPr="00F9736A">
              <w:t xml:space="preserve"> commences on or before the day on which the provisions covered by table item 2 commence.</w:t>
            </w:r>
          </w:p>
        </w:tc>
        <w:tc>
          <w:tcPr>
            <w:tcW w:w="1582" w:type="dxa"/>
            <w:tcBorders>
              <w:bottom w:val="single" w:sz="2" w:space="0" w:color="auto"/>
            </w:tcBorders>
            <w:shd w:val="clear" w:color="auto" w:fill="auto"/>
          </w:tcPr>
          <w:p w14:paraId="70746829" w14:textId="65779A06" w:rsidR="00EB2E5A" w:rsidRPr="00F9736A" w:rsidRDefault="00652146" w:rsidP="00F9750F">
            <w:pPr>
              <w:pStyle w:val="Tabletext"/>
            </w:pPr>
            <w:r>
              <w:t>Never commenced</w:t>
            </w:r>
          </w:p>
        </w:tc>
      </w:tr>
      <w:tr w:rsidR="00EB2E5A" w:rsidRPr="00F9736A" w14:paraId="392C4DF6" w14:textId="77777777" w:rsidTr="00BB7950">
        <w:tc>
          <w:tcPr>
            <w:tcW w:w="1701" w:type="dxa"/>
            <w:tcBorders>
              <w:bottom w:val="single" w:sz="2" w:space="0" w:color="auto"/>
            </w:tcBorders>
            <w:shd w:val="clear" w:color="auto" w:fill="auto"/>
          </w:tcPr>
          <w:p w14:paraId="1B26DBA0" w14:textId="77777777" w:rsidR="00EB2E5A" w:rsidRPr="00F9736A" w:rsidRDefault="00EB2E5A" w:rsidP="00F9750F">
            <w:pPr>
              <w:pStyle w:val="Tabletext"/>
            </w:pPr>
            <w:r w:rsidRPr="00F9736A">
              <w:t>4.  Schedule 3</w:t>
            </w:r>
          </w:p>
        </w:tc>
        <w:tc>
          <w:tcPr>
            <w:tcW w:w="3828" w:type="dxa"/>
            <w:tcBorders>
              <w:bottom w:val="single" w:sz="2" w:space="0" w:color="auto"/>
            </w:tcBorders>
            <w:shd w:val="clear" w:color="auto" w:fill="auto"/>
          </w:tcPr>
          <w:p w14:paraId="3CC43F39" w14:textId="77777777" w:rsidR="00EB2E5A" w:rsidRPr="00F9736A" w:rsidRDefault="00EB2E5A" w:rsidP="00F9750F">
            <w:pPr>
              <w:pStyle w:val="Tabletext"/>
            </w:pPr>
            <w:r w:rsidRPr="00F9736A">
              <w:t>The day after this Act receives the Royal Assent.</w:t>
            </w:r>
          </w:p>
        </w:tc>
        <w:tc>
          <w:tcPr>
            <w:tcW w:w="1582" w:type="dxa"/>
            <w:tcBorders>
              <w:bottom w:val="single" w:sz="2" w:space="0" w:color="auto"/>
            </w:tcBorders>
            <w:shd w:val="clear" w:color="auto" w:fill="auto"/>
          </w:tcPr>
          <w:p w14:paraId="4FBA4D17" w14:textId="51D7EDAF" w:rsidR="00EB2E5A" w:rsidRPr="00F9736A" w:rsidRDefault="00CB19A9" w:rsidP="00F9750F">
            <w:pPr>
              <w:pStyle w:val="Tabletext"/>
            </w:pPr>
            <w:r>
              <w:t>5 December 2024</w:t>
            </w:r>
          </w:p>
        </w:tc>
      </w:tr>
      <w:tr w:rsidR="00EB2E5A" w:rsidRPr="00F9736A" w14:paraId="06E4D32F" w14:textId="77777777" w:rsidTr="00BB7950">
        <w:tc>
          <w:tcPr>
            <w:tcW w:w="1701" w:type="dxa"/>
            <w:tcBorders>
              <w:top w:val="single" w:sz="2" w:space="0" w:color="auto"/>
              <w:bottom w:val="single" w:sz="12" w:space="0" w:color="auto"/>
            </w:tcBorders>
            <w:shd w:val="clear" w:color="auto" w:fill="auto"/>
          </w:tcPr>
          <w:p w14:paraId="73B7B1B4" w14:textId="77777777" w:rsidR="00EB2E5A" w:rsidRPr="00F9736A" w:rsidRDefault="00EB2E5A" w:rsidP="00F9750F">
            <w:pPr>
              <w:pStyle w:val="Tabletext"/>
            </w:pPr>
            <w:r w:rsidRPr="00F9736A">
              <w:t>5.  Schedule 4</w:t>
            </w:r>
          </w:p>
        </w:tc>
        <w:tc>
          <w:tcPr>
            <w:tcW w:w="3828" w:type="dxa"/>
            <w:tcBorders>
              <w:top w:val="single" w:sz="2" w:space="0" w:color="auto"/>
              <w:bottom w:val="single" w:sz="12" w:space="0" w:color="auto"/>
            </w:tcBorders>
            <w:shd w:val="clear" w:color="auto" w:fill="auto"/>
          </w:tcPr>
          <w:p w14:paraId="69293056" w14:textId="77777777" w:rsidR="00EB2E5A" w:rsidRPr="00F9736A" w:rsidRDefault="00EB2E5A" w:rsidP="00F9750F">
            <w:pPr>
              <w:pStyle w:val="Tabletext"/>
            </w:pPr>
            <w:r w:rsidRPr="00F9736A">
              <w:t>The later of:</w:t>
            </w:r>
          </w:p>
          <w:p w14:paraId="6C304D73" w14:textId="77777777" w:rsidR="00EB2E5A" w:rsidRPr="00F9736A" w:rsidRDefault="00EB2E5A" w:rsidP="00F9750F">
            <w:pPr>
              <w:pStyle w:val="Tablea"/>
            </w:pPr>
            <w:r w:rsidRPr="00F9736A">
              <w:t>(a) immediately after the commencement of the provisions covered by table item 2; and</w:t>
            </w:r>
          </w:p>
          <w:p w14:paraId="1418186F" w14:textId="77777777" w:rsidR="00EB2E5A" w:rsidRPr="00F9736A" w:rsidRDefault="00EB2E5A" w:rsidP="00F9750F">
            <w:pPr>
              <w:pStyle w:val="Tablea"/>
            </w:pPr>
            <w:r w:rsidRPr="00F9736A">
              <w:t xml:space="preserve">(b) immediately after the commencement of the </w:t>
            </w:r>
            <w:r w:rsidRPr="00F9736A">
              <w:rPr>
                <w:i/>
              </w:rPr>
              <w:t>Migration Amendment Act</w:t>
            </w:r>
            <w:r w:rsidRPr="00F9736A">
              <w:t xml:space="preserve"> </w:t>
            </w:r>
            <w:r w:rsidRPr="00F9736A">
              <w:rPr>
                <w:i/>
              </w:rPr>
              <w:t>2024</w:t>
            </w:r>
            <w:r w:rsidRPr="00F9736A">
              <w:t>.</w:t>
            </w:r>
          </w:p>
          <w:p w14:paraId="7B6E2446" w14:textId="77777777" w:rsidR="00EB2E5A" w:rsidRPr="00F9736A" w:rsidRDefault="00EB2E5A" w:rsidP="00F9750F">
            <w:pPr>
              <w:pStyle w:val="Tabletext"/>
            </w:pPr>
            <w:r w:rsidRPr="00F9736A">
              <w:t>However, the provisions do not commence at all if the event mentioned in paragraph (b) does not occur.</w:t>
            </w:r>
          </w:p>
        </w:tc>
        <w:tc>
          <w:tcPr>
            <w:tcW w:w="1582" w:type="dxa"/>
            <w:tcBorders>
              <w:top w:val="single" w:sz="2" w:space="0" w:color="auto"/>
              <w:bottom w:val="single" w:sz="12" w:space="0" w:color="auto"/>
            </w:tcBorders>
            <w:shd w:val="clear" w:color="auto" w:fill="auto"/>
          </w:tcPr>
          <w:p w14:paraId="4B729C59" w14:textId="3EF3473A" w:rsidR="00EB2E5A" w:rsidRPr="00F9736A" w:rsidRDefault="00CB19A9" w:rsidP="00F9750F">
            <w:pPr>
              <w:pStyle w:val="Tabletext"/>
            </w:pPr>
            <w:r>
              <w:t>5 December 2024</w:t>
            </w:r>
          </w:p>
        </w:tc>
      </w:tr>
    </w:tbl>
    <w:p w14:paraId="1386652E" w14:textId="77777777" w:rsidR="00EB2E5A" w:rsidRPr="00F9736A" w:rsidRDefault="00EB2E5A" w:rsidP="00EB2E5A">
      <w:pPr>
        <w:pStyle w:val="notetext"/>
      </w:pPr>
      <w:r w:rsidRPr="00F9736A">
        <w:t>Note:</w:t>
      </w:r>
      <w:r w:rsidRPr="00F9736A">
        <w:tab/>
        <w:t>This table relates only to the provisions of this Act as originally enacted. It will not be amended to deal with any later amendments of this Act.</w:t>
      </w:r>
    </w:p>
    <w:p w14:paraId="25E4448B" w14:textId="77777777" w:rsidR="00EB2E5A" w:rsidRPr="00F9736A" w:rsidRDefault="00EB2E5A" w:rsidP="00EB2E5A">
      <w:pPr>
        <w:pStyle w:val="subsection"/>
      </w:pPr>
      <w:r w:rsidRPr="00F9736A">
        <w:tab/>
        <w:t>(2)</w:t>
      </w:r>
      <w:r w:rsidRPr="00F9736A">
        <w:tab/>
        <w:t>Any information in column 3 of the table is not part of this Act. Information may be inserted in this column, or information in it may be edited, in any published version of this Act.</w:t>
      </w:r>
    </w:p>
    <w:p w14:paraId="63A5999E" w14:textId="4BEEE10F" w:rsidR="0048364F" w:rsidRPr="003C64E8" w:rsidRDefault="0048364F" w:rsidP="003C64E8">
      <w:pPr>
        <w:pStyle w:val="ActHead5"/>
      </w:pPr>
      <w:bookmarkStart w:id="3" w:name="_Toc184656621"/>
      <w:r w:rsidRPr="00C9558C">
        <w:rPr>
          <w:rStyle w:val="CharSectno"/>
        </w:rPr>
        <w:lastRenderedPageBreak/>
        <w:t>3</w:t>
      </w:r>
      <w:r w:rsidRPr="003C64E8">
        <w:t xml:space="preserve">  Schedules</w:t>
      </w:r>
      <w:bookmarkEnd w:id="3"/>
    </w:p>
    <w:p w14:paraId="63032587" w14:textId="77777777" w:rsidR="0048364F" w:rsidRPr="003C64E8" w:rsidRDefault="0048364F" w:rsidP="003C64E8">
      <w:pPr>
        <w:pStyle w:val="subsection"/>
      </w:pPr>
      <w:r w:rsidRPr="003C64E8">
        <w:tab/>
      </w:r>
      <w:r w:rsidRPr="003C64E8">
        <w:tab/>
      </w:r>
      <w:r w:rsidR="00202618" w:rsidRPr="003C64E8">
        <w:t>Legislation that is specified in a Schedule to this Act is amended or repealed as set out in the applicable items in the Schedule concerned, and any other item in a Schedule to this Act has effect according to its terms</w:t>
      </w:r>
      <w:r w:rsidR="0083771F" w:rsidRPr="003C64E8">
        <w:t>.</w:t>
      </w:r>
    </w:p>
    <w:p w14:paraId="0AC391CD" w14:textId="34A78F59" w:rsidR="008D3E94" w:rsidRPr="003C64E8" w:rsidRDefault="0048364F" w:rsidP="003C64E8">
      <w:pPr>
        <w:pStyle w:val="ActHead6"/>
        <w:pageBreakBefore/>
      </w:pPr>
      <w:bookmarkStart w:id="4" w:name="_Toc184656622"/>
      <w:r w:rsidRPr="00C9558C">
        <w:rPr>
          <w:rStyle w:val="CharAmSchNo"/>
        </w:rPr>
        <w:lastRenderedPageBreak/>
        <w:t>Schedule 1</w:t>
      </w:r>
      <w:r w:rsidRPr="003C64E8">
        <w:t>—</w:t>
      </w:r>
      <w:r w:rsidR="00EB2E5A">
        <w:rPr>
          <w:rStyle w:val="CharAmSchText"/>
        </w:rPr>
        <w:t>Removal and removal concern countries</w:t>
      </w:r>
      <w:bookmarkEnd w:id="4"/>
    </w:p>
    <w:p w14:paraId="0BBD0C37" w14:textId="77777777" w:rsidR="001B3ADA" w:rsidRPr="00C9558C" w:rsidRDefault="001B3ADA" w:rsidP="003C64E8">
      <w:pPr>
        <w:pStyle w:val="Header"/>
      </w:pPr>
      <w:r w:rsidRPr="00C9558C">
        <w:rPr>
          <w:rStyle w:val="CharAmPartNo"/>
        </w:rPr>
        <w:t xml:space="preserve"> </w:t>
      </w:r>
      <w:r w:rsidRPr="00C9558C">
        <w:rPr>
          <w:rStyle w:val="CharAmPartText"/>
        </w:rPr>
        <w:t xml:space="preserve"> </w:t>
      </w:r>
    </w:p>
    <w:p w14:paraId="6E8A49EF" w14:textId="77777777" w:rsidR="008D3E94" w:rsidRPr="003C64E8" w:rsidRDefault="00D04E27" w:rsidP="003C64E8">
      <w:pPr>
        <w:pStyle w:val="ActHead9"/>
      </w:pPr>
      <w:bookmarkStart w:id="5" w:name="_Toc184656623"/>
      <w:r w:rsidRPr="003C64E8">
        <w:t>Migration Act 1958</w:t>
      </w:r>
      <w:bookmarkEnd w:id="5"/>
    </w:p>
    <w:p w14:paraId="4A433941" w14:textId="77777777" w:rsidR="00AB5A2A" w:rsidRPr="003C64E8" w:rsidRDefault="00573021" w:rsidP="003C64E8">
      <w:pPr>
        <w:pStyle w:val="ItemHead"/>
      </w:pPr>
      <w:r w:rsidRPr="003C64E8">
        <w:t>1</w:t>
      </w:r>
      <w:r w:rsidR="00AB5A2A" w:rsidRPr="003C64E8">
        <w:t xml:space="preserve">  </w:t>
      </w:r>
      <w:r w:rsidR="00E71B36" w:rsidRPr="003C64E8">
        <w:t>Subsection 5</w:t>
      </w:r>
      <w:r w:rsidR="00AB5A2A" w:rsidRPr="003C64E8">
        <w:t>(1)</w:t>
      </w:r>
    </w:p>
    <w:p w14:paraId="0FF84DF4" w14:textId="77777777" w:rsidR="00AB5A2A" w:rsidRPr="003C64E8" w:rsidRDefault="00AB5A2A" w:rsidP="003C64E8">
      <w:pPr>
        <w:pStyle w:val="Item"/>
      </w:pPr>
      <w:r w:rsidRPr="003C64E8">
        <w:t>Insert:</w:t>
      </w:r>
    </w:p>
    <w:p w14:paraId="43D34D3A" w14:textId="77777777" w:rsidR="00AB5A2A" w:rsidRPr="003C64E8" w:rsidRDefault="00AB5A2A" w:rsidP="003C64E8">
      <w:pPr>
        <w:pStyle w:val="Definition"/>
      </w:pPr>
      <w:r w:rsidRPr="003C64E8">
        <w:rPr>
          <w:b/>
          <w:i/>
        </w:rPr>
        <w:t>removal concern country</w:t>
      </w:r>
      <w:r w:rsidRPr="003C64E8">
        <w:t xml:space="preserve"> means a country designated as such by the Minister under </w:t>
      </w:r>
      <w:r w:rsidR="00DF2FC8" w:rsidRPr="003C64E8">
        <w:t>subsection 1</w:t>
      </w:r>
      <w:r w:rsidR="0083771F" w:rsidRPr="003C64E8">
        <w:t>99F</w:t>
      </w:r>
      <w:r w:rsidRPr="003C64E8">
        <w:t>(1)</w:t>
      </w:r>
      <w:r w:rsidR="0083771F" w:rsidRPr="003C64E8">
        <w:t>.</w:t>
      </w:r>
    </w:p>
    <w:p w14:paraId="1C467DC5" w14:textId="77777777" w:rsidR="00DF0D61" w:rsidRPr="003C64E8" w:rsidRDefault="00DF0D61" w:rsidP="003C64E8">
      <w:pPr>
        <w:pStyle w:val="Definition"/>
      </w:pPr>
      <w:r w:rsidRPr="003C64E8">
        <w:rPr>
          <w:b/>
          <w:i/>
        </w:rPr>
        <w:t>removal pathway direction</w:t>
      </w:r>
      <w:r w:rsidRPr="003C64E8">
        <w:t xml:space="preserve"> </w:t>
      </w:r>
      <w:r w:rsidR="00826211" w:rsidRPr="003C64E8">
        <w:t xml:space="preserve">means a direction given under </w:t>
      </w:r>
      <w:r w:rsidR="00DF2FC8" w:rsidRPr="003C64E8">
        <w:t>subsection 1</w:t>
      </w:r>
      <w:r w:rsidR="0083771F" w:rsidRPr="003C64E8">
        <w:t>99C</w:t>
      </w:r>
      <w:r w:rsidRPr="003C64E8">
        <w:t>(</w:t>
      </w:r>
      <w:r w:rsidR="00826211" w:rsidRPr="003C64E8">
        <w:t>1</w:t>
      </w:r>
      <w:r w:rsidRPr="003C64E8">
        <w:t>)</w:t>
      </w:r>
      <w:r w:rsidR="00826211" w:rsidRPr="003C64E8">
        <w:t xml:space="preserve"> or (2)</w:t>
      </w:r>
      <w:r w:rsidR="0083771F" w:rsidRPr="003C64E8">
        <w:t>.</w:t>
      </w:r>
    </w:p>
    <w:p w14:paraId="57539DEC" w14:textId="77777777" w:rsidR="00B10AAD" w:rsidRPr="003C64E8" w:rsidRDefault="00B10AAD" w:rsidP="003C64E8">
      <w:pPr>
        <w:pStyle w:val="Definition"/>
      </w:pPr>
      <w:r w:rsidRPr="003C64E8">
        <w:rPr>
          <w:b/>
          <w:i/>
        </w:rPr>
        <w:t>removal pathway non</w:t>
      </w:r>
      <w:r w:rsidR="003C64E8">
        <w:rPr>
          <w:b/>
          <w:i/>
        </w:rPr>
        <w:noBreakHyphen/>
      </w:r>
      <w:r w:rsidRPr="003C64E8">
        <w:rPr>
          <w:b/>
          <w:i/>
        </w:rPr>
        <w:t>citizen</w:t>
      </w:r>
      <w:r w:rsidRPr="003C64E8">
        <w:t xml:space="preserve"> has the meaning given by </w:t>
      </w:r>
      <w:r w:rsidR="00DF2FC8" w:rsidRPr="003C64E8">
        <w:t>subsection 1</w:t>
      </w:r>
      <w:r w:rsidR="0083771F" w:rsidRPr="003C64E8">
        <w:t>99B</w:t>
      </w:r>
      <w:r w:rsidR="0062666C" w:rsidRPr="003C64E8">
        <w:t>(1)</w:t>
      </w:r>
      <w:r w:rsidR="0083771F" w:rsidRPr="003C64E8">
        <w:t>.</w:t>
      </w:r>
    </w:p>
    <w:p w14:paraId="3DDE38C8" w14:textId="77777777" w:rsidR="00AB5A2A" w:rsidRPr="003C64E8" w:rsidRDefault="00573021" w:rsidP="003C64E8">
      <w:pPr>
        <w:pStyle w:val="ItemHead"/>
      </w:pPr>
      <w:r w:rsidRPr="003C64E8">
        <w:t>2</w:t>
      </w:r>
      <w:r w:rsidR="00AB5A2A" w:rsidRPr="003C64E8">
        <w:t xml:space="preserve">  At the end of </w:t>
      </w:r>
      <w:r w:rsidR="00E71B36" w:rsidRPr="003C64E8">
        <w:t>paragraph 4</w:t>
      </w:r>
      <w:r w:rsidR="00AB5A2A" w:rsidRPr="003C64E8">
        <w:t>6(1)(e)</w:t>
      </w:r>
    </w:p>
    <w:p w14:paraId="11352687" w14:textId="77777777" w:rsidR="00AB5A2A" w:rsidRPr="003C64E8" w:rsidRDefault="00AB5A2A" w:rsidP="003C64E8">
      <w:pPr>
        <w:pStyle w:val="Item"/>
      </w:pPr>
      <w:r w:rsidRPr="003C64E8">
        <w:t>Add:</w:t>
      </w:r>
    </w:p>
    <w:p w14:paraId="3F13C2AA" w14:textId="77777777" w:rsidR="00AB5A2A" w:rsidRPr="003C64E8" w:rsidRDefault="00AB5A2A" w:rsidP="003C64E8">
      <w:pPr>
        <w:pStyle w:val="paragraphsub"/>
      </w:pPr>
      <w:r w:rsidRPr="003C64E8">
        <w:tab/>
        <w:t>; (vi)</w:t>
      </w:r>
      <w:r w:rsidRPr="003C64E8">
        <w:tab/>
      </w:r>
      <w:r w:rsidR="00DF2FC8" w:rsidRPr="003C64E8">
        <w:t>section 1</w:t>
      </w:r>
      <w:r w:rsidR="0083771F" w:rsidRPr="003C64E8">
        <w:t>99G</w:t>
      </w:r>
      <w:r w:rsidRPr="003C64E8">
        <w:t xml:space="preserve"> (visa applications by certain nationals of a removal concern country)</w:t>
      </w:r>
      <w:r w:rsidR="0083771F" w:rsidRPr="003C64E8">
        <w:t>.</w:t>
      </w:r>
    </w:p>
    <w:p w14:paraId="741FC161" w14:textId="77777777" w:rsidR="00E53B86" w:rsidRPr="003C64E8" w:rsidRDefault="00573021" w:rsidP="003C64E8">
      <w:pPr>
        <w:pStyle w:val="ItemHead"/>
      </w:pPr>
      <w:r w:rsidRPr="003C64E8">
        <w:t>3</w:t>
      </w:r>
      <w:r w:rsidR="00E53B86" w:rsidRPr="003C64E8">
        <w:t xml:space="preserve">  At the end of </w:t>
      </w:r>
      <w:r w:rsidR="00E71B36" w:rsidRPr="003C64E8">
        <w:t>Division 8</w:t>
      </w:r>
      <w:r w:rsidR="00E53B86" w:rsidRPr="003C64E8">
        <w:t xml:space="preserve"> of </w:t>
      </w:r>
      <w:r w:rsidR="00E71B36" w:rsidRPr="003C64E8">
        <w:t>Part 2</w:t>
      </w:r>
    </w:p>
    <w:p w14:paraId="014AAD57" w14:textId="77777777" w:rsidR="00230ADB" w:rsidRPr="003C64E8" w:rsidRDefault="00230ADB" w:rsidP="003C64E8">
      <w:pPr>
        <w:pStyle w:val="Item"/>
      </w:pPr>
      <w:r w:rsidRPr="003C64E8">
        <w:t>Add:</w:t>
      </w:r>
    </w:p>
    <w:p w14:paraId="28E882E7" w14:textId="77777777" w:rsidR="00230ADB" w:rsidRPr="003C64E8" w:rsidRDefault="00230ADB" w:rsidP="003C64E8">
      <w:pPr>
        <w:pStyle w:val="ActHead4"/>
      </w:pPr>
      <w:bookmarkStart w:id="6" w:name="_Toc184656624"/>
      <w:r w:rsidRPr="00C9558C">
        <w:rPr>
          <w:rStyle w:val="CharSubdNo"/>
        </w:rPr>
        <w:t>Subdivision D</w:t>
      </w:r>
      <w:r w:rsidRPr="003C64E8">
        <w:t>—</w:t>
      </w:r>
      <w:r w:rsidR="00AD6242" w:rsidRPr="00C9558C">
        <w:rPr>
          <w:rStyle w:val="CharSubdText"/>
        </w:rPr>
        <w:t>Dut</w:t>
      </w:r>
      <w:r w:rsidR="00800809" w:rsidRPr="00C9558C">
        <w:rPr>
          <w:rStyle w:val="CharSubdText"/>
        </w:rPr>
        <w:t>y</w:t>
      </w:r>
      <w:r w:rsidR="00073FEB" w:rsidRPr="00C9558C">
        <w:rPr>
          <w:rStyle w:val="CharSubdText"/>
        </w:rPr>
        <w:t xml:space="preserve"> </w:t>
      </w:r>
      <w:r w:rsidR="00800809" w:rsidRPr="00C9558C">
        <w:rPr>
          <w:rStyle w:val="CharSubdText"/>
        </w:rPr>
        <w:t xml:space="preserve">to cooperate </w:t>
      </w:r>
      <w:r w:rsidR="00073FEB" w:rsidRPr="00C9558C">
        <w:rPr>
          <w:rStyle w:val="CharSubdText"/>
        </w:rPr>
        <w:t>in relation to removal</w:t>
      </w:r>
      <w:r w:rsidR="00986C45" w:rsidRPr="00C9558C">
        <w:rPr>
          <w:rStyle w:val="CharSubdText"/>
        </w:rPr>
        <w:t xml:space="preserve"> and removal concern countries</w:t>
      </w:r>
      <w:bookmarkEnd w:id="6"/>
    </w:p>
    <w:p w14:paraId="7AF29668" w14:textId="77777777" w:rsidR="00D04E27" w:rsidRPr="003C64E8" w:rsidRDefault="0083771F" w:rsidP="003C64E8">
      <w:pPr>
        <w:pStyle w:val="ActHead5"/>
      </w:pPr>
      <w:bookmarkStart w:id="7" w:name="_Toc184656625"/>
      <w:r w:rsidRPr="00C9558C">
        <w:rPr>
          <w:rStyle w:val="CharSectno"/>
        </w:rPr>
        <w:t>199A</w:t>
      </w:r>
      <w:r w:rsidR="003F0960" w:rsidRPr="003C64E8">
        <w:t xml:space="preserve">  Reason for Subdivision</w:t>
      </w:r>
      <w:bookmarkEnd w:id="7"/>
    </w:p>
    <w:p w14:paraId="47810BDB" w14:textId="77777777" w:rsidR="005D6AB6" w:rsidRPr="003C64E8" w:rsidRDefault="005D6AB6" w:rsidP="003C64E8">
      <w:pPr>
        <w:pStyle w:val="subsection"/>
      </w:pPr>
      <w:r w:rsidRPr="003C64E8">
        <w:tab/>
        <w:t>(1)</w:t>
      </w:r>
      <w:r w:rsidRPr="003C64E8">
        <w:tab/>
        <w:t xml:space="preserve">This Subdivision is enacted because the Parliament expects that a </w:t>
      </w:r>
      <w:r w:rsidR="00826211" w:rsidRPr="003C64E8">
        <w:t xml:space="preserve">removal pathway </w:t>
      </w:r>
      <w:r w:rsidRPr="003C64E8">
        <w:t>non</w:t>
      </w:r>
      <w:r w:rsidR="003C64E8">
        <w:noBreakHyphen/>
      </w:r>
      <w:r w:rsidRPr="003C64E8">
        <w:t>citizen:</w:t>
      </w:r>
    </w:p>
    <w:p w14:paraId="3CB09A5D" w14:textId="77777777" w:rsidR="005D6AB6" w:rsidRPr="003C64E8" w:rsidRDefault="005D6AB6" w:rsidP="003C64E8">
      <w:pPr>
        <w:pStyle w:val="paragraph"/>
        <w:rPr>
          <w:rFonts w:eastAsiaTheme="minorHAnsi"/>
        </w:rPr>
      </w:pPr>
      <w:r w:rsidRPr="003C64E8">
        <w:tab/>
        <w:t>(a)</w:t>
      </w:r>
      <w:r w:rsidRPr="003C64E8">
        <w:tab/>
        <w:t>will voluntarily leave Australia; and</w:t>
      </w:r>
    </w:p>
    <w:p w14:paraId="5E1EB867" w14:textId="77777777" w:rsidR="005D6AB6" w:rsidRPr="003C64E8" w:rsidRDefault="005D6AB6" w:rsidP="003C64E8">
      <w:pPr>
        <w:pStyle w:val="paragraph"/>
      </w:pPr>
      <w:r w:rsidRPr="003C64E8">
        <w:tab/>
        <w:t>(b)</w:t>
      </w:r>
      <w:r w:rsidRPr="003C64E8">
        <w:tab/>
        <w:t>if the non</w:t>
      </w:r>
      <w:r w:rsidR="003C64E8">
        <w:noBreakHyphen/>
      </w:r>
      <w:r w:rsidRPr="003C64E8">
        <w:t>citizen does not voluntarily leave Australia, will cooperate with steps taken under this Act for the purposes of arranging the non</w:t>
      </w:r>
      <w:r w:rsidR="003C64E8">
        <w:noBreakHyphen/>
      </w:r>
      <w:r w:rsidRPr="003C64E8">
        <w:t>citizen’s lawful removal from Australia; and</w:t>
      </w:r>
    </w:p>
    <w:p w14:paraId="5B95205B" w14:textId="77777777" w:rsidR="005D6AB6" w:rsidRPr="003C64E8" w:rsidRDefault="005D6AB6" w:rsidP="003C64E8">
      <w:pPr>
        <w:pStyle w:val="paragraph"/>
      </w:pPr>
      <w:r w:rsidRPr="003C64E8">
        <w:tab/>
        <w:t>(c)</w:t>
      </w:r>
      <w:r w:rsidRPr="003C64E8">
        <w:tab/>
        <w:t>will not attempt to obstruct or frustrate the non</w:t>
      </w:r>
      <w:r w:rsidR="003C64E8">
        <w:noBreakHyphen/>
      </w:r>
      <w:r w:rsidRPr="003C64E8">
        <w:t>citizen’s lawful removal from Australia</w:t>
      </w:r>
      <w:r w:rsidR="0083771F" w:rsidRPr="003C64E8">
        <w:t>.</w:t>
      </w:r>
    </w:p>
    <w:p w14:paraId="03073434" w14:textId="77777777" w:rsidR="005D6AB6" w:rsidRPr="003C64E8" w:rsidRDefault="005D6AB6" w:rsidP="003C64E8">
      <w:pPr>
        <w:pStyle w:val="subsection"/>
      </w:pPr>
      <w:r w:rsidRPr="003C64E8">
        <w:tab/>
        <w:t>(2)</w:t>
      </w:r>
      <w:r w:rsidRPr="003C64E8">
        <w:tab/>
      </w:r>
      <w:r w:rsidR="001D43C9" w:rsidRPr="003C64E8">
        <w:t xml:space="preserve">This Subdivision </w:t>
      </w:r>
      <w:r w:rsidRPr="003C64E8">
        <w:t>is also enacted because the Parliament expects that</w:t>
      </w:r>
      <w:r w:rsidR="004D6F9B" w:rsidRPr="003C64E8">
        <w:t xml:space="preserve"> </w:t>
      </w:r>
      <w:r w:rsidR="003D7AF0" w:rsidRPr="003C64E8">
        <w:t xml:space="preserve">a </w:t>
      </w:r>
      <w:r w:rsidR="00C206B8" w:rsidRPr="003C64E8">
        <w:t xml:space="preserve">foreign </w:t>
      </w:r>
      <w:r w:rsidR="003D7AF0" w:rsidRPr="003C64E8">
        <w:t xml:space="preserve">country will cooperate with Australia to facilitate the </w:t>
      </w:r>
      <w:r w:rsidR="001D43C9" w:rsidRPr="003C64E8">
        <w:t xml:space="preserve">lawful </w:t>
      </w:r>
      <w:r w:rsidR="003D7AF0" w:rsidRPr="003C64E8">
        <w:t>removal</w:t>
      </w:r>
      <w:r w:rsidR="00826211" w:rsidRPr="003C64E8">
        <w:t xml:space="preserve"> </w:t>
      </w:r>
      <w:r w:rsidR="00463677" w:rsidRPr="003C64E8">
        <w:t xml:space="preserve">from Australia </w:t>
      </w:r>
      <w:r w:rsidR="003D7AF0" w:rsidRPr="003C64E8">
        <w:t>of a non</w:t>
      </w:r>
      <w:r w:rsidR="003C64E8">
        <w:noBreakHyphen/>
      </w:r>
      <w:r w:rsidR="003D7AF0" w:rsidRPr="003C64E8">
        <w:t xml:space="preserve">citizen </w:t>
      </w:r>
      <w:r w:rsidR="007F0CEE" w:rsidRPr="003C64E8">
        <w:t>who is a national of that country</w:t>
      </w:r>
      <w:r w:rsidR="0083771F" w:rsidRPr="003C64E8">
        <w:t>.</w:t>
      </w:r>
    </w:p>
    <w:p w14:paraId="466A6D02" w14:textId="77777777" w:rsidR="00E2311D" w:rsidRPr="003C64E8" w:rsidRDefault="0083771F" w:rsidP="003C64E8">
      <w:pPr>
        <w:pStyle w:val="ActHead5"/>
      </w:pPr>
      <w:bookmarkStart w:id="8" w:name="_Toc184656626"/>
      <w:r w:rsidRPr="00C9558C">
        <w:rPr>
          <w:rStyle w:val="CharSectno"/>
        </w:rPr>
        <w:t>199B</w:t>
      </w:r>
      <w:r w:rsidR="00B1069F" w:rsidRPr="003C64E8">
        <w:t xml:space="preserve"> </w:t>
      </w:r>
      <w:r w:rsidR="00E52D7F" w:rsidRPr="003C64E8">
        <w:t xml:space="preserve"> Removal pathway non</w:t>
      </w:r>
      <w:r w:rsidR="003C64E8">
        <w:noBreakHyphen/>
      </w:r>
      <w:r w:rsidR="00E52D7F" w:rsidRPr="003C64E8">
        <w:t>citizen</w:t>
      </w:r>
      <w:r w:rsidR="00B944F0" w:rsidRPr="003C64E8">
        <w:t>s</w:t>
      </w:r>
      <w:bookmarkEnd w:id="8"/>
    </w:p>
    <w:p w14:paraId="7BE4AF74" w14:textId="77777777" w:rsidR="00C735C0" w:rsidRPr="003C64E8" w:rsidRDefault="00F0394B" w:rsidP="003C64E8">
      <w:pPr>
        <w:pStyle w:val="SubsectionHead"/>
      </w:pPr>
      <w:r w:rsidRPr="003C64E8">
        <w:t xml:space="preserve">Meaning of </w:t>
      </w:r>
      <w:r w:rsidRPr="003C64E8">
        <w:rPr>
          <w:b/>
        </w:rPr>
        <w:t>r</w:t>
      </w:r>
      <w:r w:rsidR="00E52D7F" w:rsidRPr="003C64E8">
        <w:rPr>
          <w:b/>
        </w:rPr>
        <w:t>emoval pathway non</w:t>
      </w:r>
      <w:r w:rsidR="003C64E8">
        <w:rPr>
          <w:b/>
        </w:rPr>
        <w:noBreakHyphen/>
      </w:r>
      <w:r w:rsidR="00E52D7F" w:rsidRPr="003C64E8">
        <w:rPr>
          <w:b/>
        </w:rPr>
        <w:t>citizen</w:t>
      </w:r>
    </w:p>
    <w:p w14:paraId="0F2C0229" w14:textId="77777777" w:rsidR="00714EE3" w:rsidRPr="003C64E8" w:rsidRDefault="00B1069F" w:rsidP="003C64E8">
      <w:pPr>
        <w:pStyle w:val="subsection"/>
      </w:pPr>
      <w:r w:rsidRPr="003C64E8">
        <w:tab/>
      </w:r>
      <w:r w:rsidR="00714EE3" w:rsidRPr="003C64E8">
        <w:t>(1)</w:t>
      </w:r>
      <w:r w:rsidR="00714EE3" w:rsidRPr="003C64E8">
        <w:tab/>
      </w:r>
      <w:r w:rsidR="00721F16" w:rsidRPr="003C64E8">
        <w:t xml:space="preserve">Each of the following is a </w:t>
      </w:r>
      <w:r w:rsidR="00721F16" w:rsidRPr="003C64E8">
        <w:rPr>
          <w:b/>
          <w:i/>
        </w:rPr>
        <w:t xml:space="preserve">removal </w:t>
      </w:r>
      <w:r w:rsidR="00D22DB6" w:rsidRPr="003C64E8">
        <w:rPr>
          <w:b/>
          <w:i/>
        </w:rPr>
        <w:t>pathway</w:t>
      </w:r>
      <w:r w:rsidR="00721F16" w:rsidRPr="003C64E8">
        <w:rPr>
          <w:b/>
          <w:i/>
        </w:rPr>
        <w:t xml:space="preserve"> non</w:t>
      </w:r>
      <w:r w:rsidR="003C64E8">
        <w:rPr>
          <w:b/>
          <w:i/>
        </w:rPr>
        <w:noBreakHyphen/>
      </w:r>
      <w:r w:rsidR="00721F16" w:rsidRPr="003C64E8">
        <w:rPr>
          <w:b/>
          <w:i/>
        </w:rPr>
        <w:t>citizen</w:t>
      </w:r>
      <w:r w:rsidR="00E52D7F" w:rsidRPr="003C64E8">
        <w:t>:</w:t>
      </w:r>
    </w:p>
    <w:p w14:paraId="55216392" w14:textId="77777777" w:rsidR="00EB2E5A" w:rsidRPr="00F9736A" w:rsidRDefault="00EB2E5A" w:rsidP="00EB2E5A">
      <w:pPr>
        <w:pStyle w:val="paragraph"/>
      </w:pPr>
      <w:r w:rsidRPr="00F9736A">
        <w:tab/>
        <w:t>(a)</w:t>
      </w:r>
      <w:r w:rsidRPr="00F9736A">
        <w:tab/>
        <w:t>an unlawful non</w:t>
      </w:r>
      <w:r>
        <w:noBreakHyphen/>
      </w:r>
      <w:r w:rsidRPr="00F9736A">
        <w:t>citizen:</w:t>
      </w:r>
    </w:p>
    <w:p w14:paraId="7CF5B1A6" w14:textId="77777777" w:rsidR="00EB2E5A" w:rsidRPr="00F9736A" w:rsidRDefault="00EB2E5A" w:rsidP="00EB2E5A">
      <w:pPr>
        <w:pStyle w:val="paragraphsub"/>
      </w:pPr>
      <w:r w:rsidRPr="00F9736A">
        <w:tab/>
        <w:t>(i)</w:t>
      </w:r>
      <w:r w:rsidRPr="00F9736A">
        <w:tab/>
        <w:t>who is required to be removed from Australia under section 198 as soon as reasonably practicable; or</w:t>
      </w:r>
    </w:p>
    <w:p w14:paraId="78AD36CC" w14:textId="77777777" w:rsidR="00EB2E5A" w:rsidRPr="00F9736A" w:rsidRDefault="00EB2E5A" w:rsidP="00EB2E5A">
      <w:pPr>
        <w:pStyle w:val="paragraphsub"/>
      </w:pPr>
      <w:r w:rsidRPr="00F9736A">
        <w:tab/>
        <w:t>(ii)</w:t>
      </w:r>
      <w:r w:rsidRPr="00F9736A">
        <w:tab/>
        <w:t>who would be required to be so removed except for the operation of subsection 197E(5);</w:t>
      </w:r>
    </w:p>
    <w:p w14:paraId="2130A204" w14:textId="77777777" w:rsidR="00B4230E" w:rsidRPr="003C64E8" w:rsidRDefault="00B4230E" w:rsidP="003C64E8">
      <w:pPr>
        <w:pStyle w:val="paragraph"/>
      </w:pPr>
      <w:r w:rsidRPr="003C64E8">
        <w:tab/>
        <w:t>(</w:t>
      </w:r>
      <w:r w:rsidR="00B11792" w:rsidRPr="003C64E8">
        <w:t>b</w:t>
      </w:r>
      <w:r w:rsidRPr="003C64E8">
        <w:t>)</w:t>
      </w:r>
      <w:r w:rsidRPr="003C64E8">
        <w:tab/>
      </w:r>
      <w:r w:rsidR="001723B1" w:rsidRPr="003C64E8">
        <w:t xml:space="preserve">a </w:t>
      </w:r>
      <w:r w:rsidR="00F5158A" w:rsidRPr="003C64E8">
        <w:t xml:space="preserve">lawful </w:t>
      </w:r>
      <w:r w:rsidR="001723B1" w:rsidRPr="003C64E8">
        <w:t>non</w:t>
      </w:r>
      <w:r w:rsidR="003C64E8">
        <w:noBreakHyphen/>
      </w:r>
      <w:r w:rsidR="001723B1" w:rsidRPr="003C64E8">
        <w:t>citizen who holds a Subclass 070 (</w:t>
      </w:r>
      <w:r w:rsidR="00F5158A" w:rsidRPr="003C64E8">
        <w:t>Bridging (</w:t>
      </w:r>
      <w:r w:rsidR="001723B1" w:rsidRPr="003C64E8">
        <w:t>Removal Pending</w:t>
      </w:r>
      <w:r w:rsidR="00F5158A" w:rsidRPr="003C64E8">
        <w:t>)) visa;</w:t>
      </w:r>
    </w:p>
    <w:p w14:paraId="61C42CC6" w14:textId="77777777" w:rsidR="00B7614C" w:rsidRPr="003C64E8" w:rsidRDefault="00F5158A" w:rsidP="003C64E8">
      <w:pPr>
        <w:pStyle w:val="paragraph"/>
      </w:pPr>
      <w:r w:rsidRPr="003C64E8">
        <w:tab/>
        <w:t>(</w:t>
      </w:r>
      <w:r w:rsidR="00B11792" w:rsidRPr="003C64E8">
        <w:t>c</w:t>
      </w:r>
      <w:r w:rsidRPr="003C64E8">
        <w:t>)</w:t>
      </w:r>
      <w:r w:rsidRPr="003C64E8">
        <w:tab/>
        <w:t>a lawful non</w:t>
      </w:r>
      <w:r w:rsidR="003C64E8">
        <w:noBreakHyphen/>
      </w:r>
      <w:r w:rsidRPr="003C64E8">
        <w:t>citizen who</w:t>
      </w:r>
      <w:r w:rsidR="00B7614C" w:rsidRPr="003C64E8">
        <w:t>:</w:t>
      </w:r>
    </w:p>
    <w:p w14:paraId="3DF6800C" w14:textId="77777777" w:rsidR="00B7614C" w:rsidRPr="003C64E8" w:rsidRDefault="00B7614C" w:rsidP="003C64E8">
      <w:pPr>
        <w:pStyle w:val="paragraphsub"/>
      </w:pPr>
      <w:r w:rsidRPr="003C64E8">
        <w:tab/>
        <w:t>(i)</w:t>
      </w:r>
      <w:r w:rsidRPr="003C64E8">
        <w:tab/>
      </w:r>
      <w:r w:rsidR="00F5158A" w:rsidRPr="003C64E8">
        <w:t>hold</w:t>
      </w:r>
      <w:r w:rsidR="004766F1" w:rsidRPr="003C64E8">
        <w:t xml:space="preserve">s a </w:t>
      </w:r>
      <w:r w:rsidR="00826211" w:rsidRPr="003C64E8">
        <w:t xml:space="preserve">Subclass 050 (Bridging </w:t>
      </w:r>
      <w:r w:rsidR="00780F97" w:rsidRPr="003C64E8">
        <w:t>(</w:t>
      </w:r>
      <w:r w:rsidR="00826211" w:rsidRPr="003C64E8">
        <w:t xml:space="preserve">General)) </w:t>
      </w:r>
      <w:r w:rsidR="004766F1" w:rsidRPr="003C64E8">
        <w:t>v</w:t>
      </w:r>
      <w:r w:rsidR="001F0C38" w:rsidRPr="003C64E8">
        <w:t>isa</w:t>
      </w:r>
      <w:r w:rsidRPr="003C64E8">
        <w:t>;</w:t>
      </w:r>
      <w:r w:rsidR="00531692" w:rsidRPr="003C64E8">
        <w:t xml:space="preserve"> and</w:t>
      </w:r>
    </w:p>
    <w:p w14:paraId="349B1737" w14:textId="77777777" w:rsidR="00F5158A" w:rsidRPr="003C64E8" w:rsidRDefault="00B7614C" w:rsidP="003C64E8">
      <w:pPr>
        <w:pStyle w:val="paragraphsub"/>
      </w:pPr>
      <w:r w:rsidRPr="003C64E8">
        <w:tab/>
        <w:t>(ii)</w:t>
      </w:r>
      <w:r w:rsidRPr="003C64E8">
        <w:tab/>
      </w:r>
      <w:r w:rsidR="00531692" w:rsidRPr="003C64E8">
        <w:t xml:space="preserve">at the time the </w:t>
      </w:r>
      <w:r w:rsidR="00E94DFA" w:rsidRPr="003C64E8">
        <w:t xml:space="preserve">visa </w:t>
      </w:r>
      <w:r w:rsidR="00287799" w:rsidRPr="003C64E8">
        <w:t xml:space="preserve">was </w:t>
      </w:r>
      <w:r w:rsidR="00531692" w:rsidRPr="003C64E8">
        <w:t>grant</w:t>
      </w:r>
      <w:r w:rsidR="00E94DFA" w:rsidRPr="003C64E8">
        <w:t xml:space="preserve">ed, </w:t>
      </w:r>
      <w:r w:rsidR="005B4561" w:rsidRPr="003C64E8">
        <w:t xml:space="preserve">satisfied a criterion for the grant relating to the making of, or </w:t>
      </w:r>
      <w:r w:rsidR="00390E64" w:rsidRPr="003C64E8">
        <w:t>being subject to</w:t>
      </w:r>
      <w:r w:rsidR="005B4561" w:rsidRPr="003C64E8">
        <w:t>, acceptable arrangements to depart Australia</w:t>
      </w:r>
      <w:r w:rsidR="00882F3A" w:rsidRPr="003C64E8">
        <w:t>;</w:t>
      </w:r>
    </w:p>
    <w:p w14:paraId="3CD65E11" w14:textId="77777777" w:rsidR="00882F3A" w:rsidRPr="003C64E8" w:rsidRDefault="00882F3A" w:rsidP="003C64E8">
      <w:pPr>
        <w:pStyle w:val="paragraph"/>
      </w:pPr>
      <w:r w:rsidRPr="003C64E8">
        <w:tab/>
        <w:t>(</w:t>
      </w:r>
      <w:r w:rsidR="00B11792" w:rsidRPr="003C64E8">
        <w:t>d</w:t>
      </w:r>
      <w:r w:rsidRPr="003C64E8">
        <w:t>)</w:t>
      </w:r>
      <w:r w:rsidRPr="003C64E8">
        <w:tab/>
        <w:t xml:space="preserve">a </w:t>
      </w:r>
      <w:r w:rsidR="009423E8" w:rsidRPr="003C64E8">
        <w:t xml:space="preserve">lawful </w:t>
      </w:r>
      <w:r w:rsidRPr="003C64E8">
        <w:t>non</w:t>
      </w:r>
      <w:r w:rsidR="003C64E8">
        <w:noBreakHyphen/>
      </w:r>
      <w:r w:rsidRPr="003C64E8">
        <w:t xml:space="preserve">citizen </w:t>
      </w:r>
      <w:r w:rsidR="00D87EA1" w:rsidRPr="003C64E8">
        <w:t xml:space="preserve">who holds a visa </w:t>
      </w:r>
      <w:r w:rsidRPr="003C64E8">
        <w:t>prescribed for the purposes of this paragraph</w:t>
      </w:r>
      <w:r w:rsidR="0083771F" w:rsidRPr="003C64E8">
        <w:t>.</w:t>
      </w:r>
    </w:p>
    <w:p w14:paraId="715C0DD1" w14:textId="77777777" w:rsidR="00EB2E5A" w:rsidRPr="00F9736A" w:rsidRDefault="00EB2E5A" w:rsidP="00EB2E5A">
      <w:pPr>
        <w:pStyle w:val="notetext"/>
      </w:pPr>
      <w:r w:rsidRPr="00F9736A">
        <w:t>Note:</w:t>
      </w:r>
      <w:r w:rsidRPr="00F9736A">
        <w:tab/>
        <w:t>For subparagraph (a)(ii), subsection 197E(5) temporarily suspends the duty to remove an unlawful non</w:t>
      </w:r>
      <w:r>
        <w:noBreakHyphen/>
      </w:r>
      <w:r w:rsidRPr="00F9736A">
        <w:t>citizen under section 198 if the Minister decides to consider whether to exercise a Ministerial intervention power in relation to the non</w:t>
      </w:r>
      <w:r>
        <w:noBreakHyphen/>
      </w:r>
      <w:r w:rsidRPr="00F9736A">
        <w:t>citizen. However, the suspension does not prevent other action being taken, or things being done, to facilitate or otherwise prepare for the removal of the non</w:t>
      </w:r>
      <w:r>
        <w:noBreakHyphen/>
      </w:r>
      <w:r w:rsidRPr="00F9736A">
        <w:t>citizen under section 198 (see subsection 197E(10)).</w:t>
      </w:r>
    </w:p>
    <w:p w14:paraId="06E377CA" w14:textId="77777777" w:rsidR="00C735C0" w:rsidRPr="003C64E8" w:rsidRDefault="00C74A9F" w:rsidP="003C64E8">
      <w:pPr>
        <w:pStyle w:val="SubsectionHead"/>
      </w:pPr>
      <w:r w:rsidRPr="003C64E8">
        <w:t>Removal pathway n</w:t>
      </w:r>
      <w:r w:rsidR="00C735C0" w:rsidRPr="003C64E8">
        <w:t>on</w:t>
      </w:r>
      <w:r w:rsidR="003C64E8">
        <w:noBreakHyphen/>
      </w:r>
      <w:r w:rsidR="00C735C0" w:rsidRPr="003C64E8">
        <w:t>citizens for whom protection findings have been made</w:t>
      </w:r>
    </w:p>
    <w:p w14:paraId="5F772A0B" w14:textId="77777777" w:rsidR="00763413" w:rsidRPr="003C64E8" w:rsidRDefault="00763413" w:rsidP="003C64E8">
      <w:pPr>
        <w:pStyle w:val="subsection"/>
      </w:pPr>
      <w:r w:rsidRPr="003C64E8">
        <w:tab/>
        <w:t>(2)</w:t>
      </w:r>
      <w:r w:rsidRPr="003C64E8">
        <w:tab/>
      </w:r>
      <w:r w:rsidR="00063DCA" w:rsidRPr="003C64E8">
        <w:t>To avoid doubt, a</w:t>
      </w:r>
      <w:r w:rsidR="00BF0505" w:rsidRPr="003C64E8">
        <w:t xml:space="preserve"> </w:t>
      </w:r>
      <w:r w:rsidR="00C74A9F" w:rsidRPr="003C64E8">
        <w:t xml:space="preserve">removal pathway </w:t>
      </w:r>
      <w:r w:rsidRPr="003C64E8">
        <w:t>non</w:t>
      </w:r>
      <w:r w:rsidR="003C64E8">
        <w:noBreakHyphen/>
      </w:r>
      <w:r w:rsidRPr="003C64E8">
        <w:t>citizen for whom a protection finding</w:t>
      </w:r>
      <w:r w:rsidR="0085607F" w:rsidRPr="003C64E8">
        <w:t xml:space="preserve"> has been made within the meaning of </w:t>
      </w:r>
      <w:r w:rsidR="00DF2FC8" w:rsidRPr="003C64E8">
        <w:t>subsection 1</w:t>
      </w:r>
      <w:r w:rsidR="0085607F" w:rsidRPr="003C64E8">
        <w:t>97C(4), (5), (6) or (7)</w:t>
      </w:r>
      <w:r w:rsidRPr="003C64E8">
        <w:t>:</w:t>
      </w:r>
    </w:p>
    <w:p w14:paraId="7994C188" w14:textId="77777777" w:rsidR="00763413" w:rsidRPr="003C64E8" w:rsidRDefault="00763413" w:rsidP="003C64E8">
      <w:pPr>
        <w:pStyle w:val="paragraph"/>
      </w:pPr>
      <w:r w:rsidRPr="003C64E8">
        <w:tab/>
        <w:t>(a)</w:t>
      </w:r>
      <w:r w:rsidRPr="003C64E8">
        <w:tab/>
        <w:t>may</w:t>
      </w:r>
      <w:r w:rsidR="009D44AF" w:rsidRPr="003C64E8">
        <w:t xml:space="preserve"> </w:t>
      </w:r>
      <w:r w:rsidRPr="003C64E8">
        <w:t xml:space="preserve">be given a </w:t>
      </w:r>
      <w:r w:rsidR="00BB1DB2" w:rsidRPr="003C64E8">
        <w:t xml:space="preserve">removal pathway </w:t>
      </w:r>
      <w:r w:rsidRPr="003C64E8">
        <w:t xml:space="preserve">direction </w:t>
      </w:r>
      <w:r w:rsidR="0006505B" w:rsidRPr="003C64E8">
        <w:t>by the Minister</w:t>
      </w:r>
      <w:r w:rsidRPr="003C64E8">
        <w:t>; and</w:t>
      </w:r>
    </w:p>
    <w:p w14:paraId="5AD180EE" w14:textId="77777777" w:rsidR="00763413" w:rsidRPr="003C64E8" w:rsidRDefault="00763413" w:rsidP="003C64E8">
      <w:pPr>
        <w:pStyle w:val="paragraph"/>
      </w:pPr>
      <w:r w:rsidRPr="003C64E8">
        <w:tab/>
        <w:t>(b)</w:t>
      </w:r>
      <w:r w:rsidRPr="003C64E8">
        <w:tab/>
        <w:t xml:space="preserve">may commit the offence of refusing or failing to comply with the direction under </w:t>
      </w:r>
      <w:r w:rsidR="00DF2FC8" w:rsidRPr="003C64E8">
        <w:t>section 1</w:t>
      </w:r>
      <w:r w:rsidR="0083771F" w:rsidRPr="003C64E8">
        <w:t>99E.</w:t>
      </w:r>
    </w:p>
    <w:p w14:paraId="324C147C" w14:textId="77777777" w:rsidR="00826211" w:rsidRPr="003C64E8" w:rsidRDefault="00826211" w:rsidP="003C64E8">
      <w:pPr>
        <w:pStyle w:val="notetext"/>
      </w:pPr>
      <w:r w:rsidRPr="003C64E8">
        <w:t>Note:</w:t>
      </w:r>
      <w:r w:rsidRPr="003C64E8">
        <w:tab/>
        <w:t xml:space="preserve">For the circumstances in which the Minister must not give a removal pathway direction, see </w:t>
      </w:r>
      <w:r w:rsidR="00DF2FC8" w:rsidRPr="003C64E8">
        <w:t>section 1</w:t>
      </w:r>
      <w:r w:rsidR="0083771F" w:rsidRPr="003C64E8">
        <w:t>99D.</w:t>
      </w:r>
    </w:p>
    <w:p w14:paraId="2BBAB3B6" w14:textId="77777777" w:rsidR="00223E13" w:rsidRPr="003C64E8" w:rsidRDefault="0030184A" w:rsidP="003C64E8">
      <w:pPr>
        <w:pStyle w:val="subsection"/>
      </w:pPr>
      <w:r w:rsidRPr="003C64E8">
        <w:tab/>
        <w:t>(</w:t>
      </w:r>
      <w:r w:rsidR="007779E3" w:rsidRPr="003C64E8">
        <w:t>3</w:t>
      </w:r>
      <w:r w:rsidRPr="003C64E8">
        <w:t>)</w:t>
      </w:r>
      <w:r w:rsidRPr="003C64E8">
        <w:tab/>
      </w:r>
      <w:r w:rsidR="00E84391" w:rsidRPr="003C64E8">
        <w:t>To avoid doubt</w:t>
      </w:r>
      <w:r w:rsidR="007779E3" w:rsidRPr="003C64E8">
        <w:t>, n</w:t>
      </w:r>
      <w:r w:rsidR="00F46D4F" w:rsidRPr="003C64E8">
        <w:t xml:space="preserve">othing in </w:t>
      </w:r>
      <w:r w:rsidR="00DF2FC8" w:rsidRPr="003C64E8">
        <w:t>section 1</w:t>
      </w:r>
      <w:r w:rsidR="0083771F" w:rsidRPr="003C64E8">
        <w:t>99</w:t>
      </w:r>
      <w:r w:rsidR="00370A64" w:rsidRPr="003C64E8">
        <w:t>C</w:t>
      </w:r>
      <w:r w:rsidR="00CA2ED2" w:rsidRPr="003C64E8">
        <w:t xml:space="preserve"> </w:t>
      </w:r>
      <w:r w:rsidR="00C3716A" w:rsidRPr="003C64E8">
        <w:t>or</w:t>
      </w:r>
      <w:r w:rsidR="004D40CA" w:rsidRPr="003C64E8">
        <w:t xml:space="preserve"> </w:t>
      </w:r>
      <w:r w:rsidR="0083771F" w:rsidRPr="003C64E8">
        <w:t>199</w:t>
      </w:r>
      <w:r w:rsidR="00370A64" w:rsidRPr="003C64E8">
        <w:t>D</w:t>
      </w:r>
      <w:r w:rsidRPr="003C64E8">
        <w:t xml:space="preserve"> </w:t>
      </w:r>
      <w:r w:rsidR="00F46D4F" w:rsidRPr="003C64E8">
        <w:t xml:space="preserve">authorises or requires the removal of </w:t>
      </w:r>
      <w:r w:rsidR="00223E13" w:rsidRPr="003C64E8">
        <w:t>a</w:t>
      </w:r>
      <w:r w:rsidR="007D0747" w:rsidRPr="003C64E8">
        <w:t>n</w:t>
      </w:r>
      <w:r w:rsidR="00223E13" w:rsidRPr="003C64E8">
        <w:t xml:space="preserve"> </w:t>
      </w:r>
      <w:r w:rsidR="007D0747" w:rsidRPr="003C64E8">
        <w:t xml:space="preserve">unlawful </w:t>
      </w:r>
      <w:r w:rsidR="00223E13" w:rsidRPr="003C64E8">
        <w:t>non</w:t>
      </w:r>
      <w:r w:rsidR="003C64E8">
        <w:noBreakHyphen/>
      </w:r>
      <w:r w:rsidR="00223E13" w:rsidRPr="003C64E8">
        <w:t xml:space="preserve">citizen </w:t>
      </w:r>
      <w:r w:rsidR="00AC1ED6" w:rsidRPr="003C64E8">
        <w:t xml:space="preserve">under </w:t>
      </w:r>
      <w:r w:rsidR="00DF2FC8" w:rsidRPr="003C64E8">
        <w:t>section 1</w:t>
      </w:r>
      <w:r w:rsidR="00AC1ED6" w:rsidRPr="003C64E8">
        <w:t xml:space="preserve">98 </w:t>
      </w:r>
      <w:r w:rsidR="00223E13" w:rsidRPr="003C64E8">
        <w:t>to a country to which the non</w:t>
      </w:r>
      <w:r w:rsidR="003C64E8">
        <w:noBreakHyphen/>
      </w:r>
      <w:r w:rsidR="00223E13" w:rsidRPr="003C64E8">
        <w:t xml:space="preserve">citizen could not be removed because of </w:t>
      </w:r>
      <w:r w:rsidR="00DF2FC8" w:rsidRPr="003C64E8">
        <w:t>subsection 1</w:t>
      </w:r>
      <w:r w:rsidR="00223E13" w:rsidRPr="003C64E8">
        <w:t>97C(3)</w:t>
      </w:r>
      <w:r w:rsidR="0083771F" w:rsidRPr="003C64E8">
        <w:t>.</w:t>
      </w:r>
    </w:p>
    <w:p w14:paraId="348D1EB7" w14:textId="77777777" w:rsidR="00D92EFA" w:rsidRPr="003C64E8" w:rsidRDefault="0083771F" w:rsidP="003C64E8">
      <w:pPr>
        <w:pStyle w:val="ActHead5"/>
      </w:pPr>
      <w:bookmarkStart w:id="9" w:name="_Toc184656627"/>
      <w:r w:rsidRPr="00C9558C">
        <w:rPr>
          <w:rStyle w:val="CharSectno"/>
        </w:rPr>
        <w:t>199C</w:t>
      </w:r>
      <w:r w:rsidR="00D92EFA" w:rsidRPr="003C64E8">
        <w:t xml:space="preserve">  </w:t>
      </w:r>
      <w:r w:rsidR="00901A63" w:rsidRPr="003C64E8">
        <w:t xml:space="preserve">Minister may </w:t>
      </w:r>
      <w:r w:rsidR="00157EBD" w:rsidRPr="003C64E8">
        <w:t xml:space="preserve">give </w:t>
      </w:r>
      <w:r w:rsidR="00DF0D61" w:rsidRPr="003C64E8">
        <w:t xml:space="preserve">removal pathway </w:t>
      </w:r>
      <w:r w:rsidR="00901A63" w:rsidRPr="003C64E8">
        <w:t>direct</w:t>
      </w:r>
      <w:r w:rsidR="00157EBD" w:rsidRPr="003C64E8">
        <w:t>ions</w:t>
      </w:r>
      <w:bookmarkEnd w:id="9"/>
    </w:p>
    <w:p w14:paraId="24E024E7" w14:textId="77777777" w:rsidR="006A0CAC" w:rsidRPr="003C64E8" w:rsidRDefault="006A0CAC" w:rsidP="003C64E8">
      <w:pPr>
        <w:pStyle w:val="SubsectionHead"/>
      </w:pPr>
      <w:r w:rsidRPr="003C64E8">
        <w:t>Direction powers</w:t>
      </w:r>
    </w:p>
    <w:p w14:paraId="45F48444" w14:textId="77777777" w:rsidR="00F30177" w:rsidRPr="003C64E8" w:rsidRDefault="00F30177" w:rsidP="003C64E8">
      <w:pPr>
        <w:pStyle w:val="subsection"/>
      </w:pPr>
      <w:r w:rsidRPr="003C64E8">
        <w:tab/>
        <w:t>(</w:t>
      </w:r>
      <w:r w:rsidR="008452AB" w:rsidRPr="003C64E8">
        <w:t>1</w:t>
      </w:r>
      <w:r w:rsidRPr="003C64E8">
        <w:t>)</w:t>
      </w:r>
      <w:r w:rsidRPr="003C64E8">
        <w:tab/>
      </w:r>
      <w:r w:rsidR="008452AB" w:rsidRPr="003C64E8">
        <w:t>T</w:t>
      </w:r>
      <w:r w:rsidRPr="003C64E8">
        <w:t>he Minister may</w:t>
      </w:r>
      <w:r w:rsidR="003B6687" w:rsidRPr="003C64E8">
        <w:t xml:space="preserve">, </w:t>
      </w:r>
      <w:r w:rsidR="00826211" w:rsidRPr="003C64E8">
        <w:t>by written notice given to a removal pathway non</w:t>
      </w:r>
      <w:r w:rsidR="003C64E8">
        <w:noBreakHyphen/>
      </w:r>
      <w:r w:rsidR="00826211" w:rsidRPr="003C64E8">
        <w:t xml:space="preserve">citizen, </w:t>
      </w:r>
      <w:r w:rsidR="00866D57" w:rsidRPr="003C64E8">
        <w:t xml:space="preserve">direct </w:t>
      </w:r>
      <w:r w:rsidR="00826211" w:rsidRPr="003C64E8">
        <w:t xml:space="preserve">the </w:t>
      </w:r>
      <w:r w:rsidRPr="003C64E8">
        <w:t>non</w:t>
      </w:r>
      <w:r w:rsidR="003C64E8">
        <w:noBreakHyphen/>
      </w:r>
      <w:r w:rsidRPr="003C64E8">
        <w:t>citizen to do one or more of the following things:</w:t>
      </w:r>
    </w:p>
    <w:p w14:paraId="5082F015" w14:textId="77777777" w:rsidR="00416FFF" w:rsidRPr="003C64E8" w:rsidRDefault="00F30177" w:rsidP="003C64E8">
      <w:pPr>
        <w:pStyle w:val="paragraph"/>
      </w:pPr>
      <w:r w:rsidRPr="003C64E8">
        <w:tab/>
        <w:t>(a)</w:t>
      </w:r>
      <w:r w:rsidRPr="003C64E8">
        <w:tab/>
      </w:r>
      <w:r w:rsidR="00885018" w:rsidRPr="003C64E8">
        <w:t xml:space="preserve">complete, sign and submit an application for </w:t>
      </w:r>
      <w:r w:rsidR="00D056B6" w:rsidRPr="003C64E8">
        <w:t>one or more of the following documents (</w:t>
      </w:r>
      <w:r w:rsidR="00885018" w:rsidRPr="003C64E8">
        <w:t xml:space="preserve">including doing and providing all things required for the application process by the person or authority to </w:t>
      </w:r>
      <w:r w:rsidR="00826211" w:rsidRPr="003C64E8">
        <w:t xml:space="preserve">which </w:t>
      </w:r>
      <w:r w:rsidR="00885018" w:rsidRPr="003C64E8">
        <w:t>it is to be submitted</w:t>
      </w:r>
      <w:r w:rsidR="00C638BF" w:rsidRPr="003C64E8">
        <w:t>)</w:t>
      </w:r>
      <w:r w:rsidR="00416FFF" w:rsidRPr="003C64E8">
        <w:t>:</w:t>
      </w:r>
    </w:p>
    <w:p w14:paraId="4A412521" w14:textId="77777777" w:rsidR="00416FFF" w:rsidRPr="003C64E8" w:rsidRDefault="00416FFF" w:rsidP="003C64E8">
      <w:pPr>
        <w:pStyle w:val="paragraphsub"/>
      </w:pPr>
      <w:r w:rsidRPr="003C64E8">
        <w:tab/>
        <w:t>(i)</w:t>
      </w:r>
      <w:r w:rsidRPr="003C64E8">
        <w:tab/>
      </w:r>
      <w:r w:rsidR="00F30177" w:rsidRPr="003C64E8">
        <w:t>a passport</w:t>
      </w:r>
      <w:r w:rsidRPr="003C64E8">
        <w:t>;</w:t>
      </w:r>
    </w:p>
    <w:p w14:paraId="403A321D" w14:textId="77777777" w:rsidR="00F30177" w:rsidRPr="003C64E8" w:rsidRDefault="00416FFF" w:rsidP="003C64E8">
      <w:pPr>
        <w:pStyle w:val="paragraphsub"/>
      </w:pPr>
      <w:r w:rsidRPr="003C64E8">
        <w:tab/>
        <w:t>(ii)</w:t>
      </w:r>
      <w:r w:rsidRPr="003C64E8">
        <w:tab/>
        <w:t xml:space="preserve">a </w:t>
      </w:r>
      <w:r w:rsidR="00F30177" w:rsidRPr="003C64E8">
        <w:t>travel</w:t>
      </w:r>
      <w:r w:rsidR="003C64E8">
        <w:noBreakHyphen/>
      </w:r>
      <w:r w:rsidR="00C95CCA" w:rsidRPr="003C64E8">
        <w:t>related</w:t>
      </w:r>
      <w:r w:rsidR="00F30177" w:rsidRPr="003C64E8">
        <w:t xml:space="preserve"> document</w:t>
      </w:r>
      <w:r w:rsidR="00C95CCA" w:rsidRPr="003C64E8">
        <w:t xml:space="preserve"> within the meaning of the </w:t>
      </w:r>
      <w:r w:rsidR="00C95CCA" w:rsidRPr="003C64E8">
        <w:rPr>
          <w:i/>
        </w:rPr>
        <w:t>Australian Passports Act 2005</w:t>
      </w:r>
      <w:r w:rsidR="00C95CCA" w:rsidRPr="003C64E8">
        <w:t>;</w:t>
      </w:r>
    </w:p>
    <w:p w14:paraId="13A1552F" w14:textId="77777777" w:rsidR="00C95CCA" w:rsidRPr="003C64E8" w:rsidRDefault="00C95CCA" w:rsidP="003C64E8">
      <w:pPr>
        <w:pStyle w:val="paragraphsub"/>
      </w:pPr>
      <w:r w:rsidRPr="003C64E8">
        <w:tab/>
        <w:t>(iii)</w:t>
      </w:r>
      <w:r w:rsidRPr="003C64E8">
        <w:tab/>
      </w:r>
      <w:r w:rsidR="007D08C6" w:rsidRPr="003C64E8">
        <w:t>a foreign</w:t>
      </w:r>
      <w:r w:rsidR="00826211" w:rsidRPr="003C64E8">
        <w:t xml:space="preserve"> </w:t>
      </w:r>
      <w:r w:rsidR="007D08C6" w:rsidRPr="003C64E8">
        <w:t xml:space="preserve">travel document within the meaning of the </w:t>
      </w:r>
      <w:r w:rsidR="0068702D" w:rsidRPr="003C64E8">
        <w:rPr>
          <w:i/>
        </w:rPr>
        <w:t>Foreign Passports (Law Enforcement and Security) Act 2005</w:t>
      </w:r>
      <w:r w:rsidR="0068702D" w:rsidRPr="003C64E8">
        <w:t>;</w:t>
      </w:r>
    </w:p>
    <w:p w14:paraId="2F4DACF7" w14:textId="77777777" w:rsidR="00C638BF" w:rsidRPr="003C64E8" w:rsidRDefault="00C638BF" w:rsidP="003C64E8">
      <w:pPr>
        <w:pStyle w:val="paragraph"/>
      </w:pPr>
      <w:r w:rsidRPr="003C64E8">
        <w:tab/>
        <w:t>(b)</w:t>
      </w:r>
      <w:r w:rsidRPr="003C64E8">
        <w:tab/>
      </w:r>
      <w:r w:rsidR="009F4BDA" w:rsidRPr="003C64E8">
        <w:t>complete, sign and submit any other document or form required for</w:t>
      </w:r>
      <w:r w:rsidR="001758E9" w:rsidRPr="003C64E8">
        <w:t>, or to facili</w:t>
      </w:r>
      <w:r w:rsidR="00A91650" w:rsidRPr="003C64E8">
        <w:t>t</w:t>
      </w:r>
      <w:r w:rsidR="001758E9" w:rsidRPr="003C64E8">
        <w:t>ate,</w:t>
      </w:r>
      <w:r w:rsidR="009F4BDA" w:rsidRPr="003C64E8">
        <w:t xml:space="preserve"> travel (including doing and providing all things required for submission by the person or authority to </w:t>
      </w:r>
      <w:r w:rsidR="00826211" w:rsidRPr="003C64E8">
        <w:t xml:space="preserve">which </w:t>
      </w:r>
      <w:r w:rsidR="009F4BDA" w:rsidRPr="003C64E8">
        <w:t>it is to be submitted</w:t>
      </w:r>
      <w:r w:rsidR="004D7072" w:rsidRPr="003C64E8">
        <w:t>)</w:t>
      </w:r>
      <w:r w:rsidR="009F4BDA" w:rsidRPr="003C64E8">
        <w:t>;</w:t>
      </w:r>
    </w:p>
    <w:p w14:paraId="51F13EBF" w14:textId="77777777" w:rsidR="00F30177" w:rsidRPr="003C64E8" w:rsidRDefault="00F30177" w:rsidP="003C64E8">
      <w:pPr>
        <w:pStyle w:val="paragraph"/>
      </w:pPr>
      <w:r w:rsidRPr="003C64E8">
        <w:tab/>
        <w:t>(</w:t>
      </w:r>
      <w:r w:rsidR="004D7072" w:rsidRPr="003C64E8">
        <w:t>c</w:t>
      </w:r>
      <w:r w:rsidRPr="003C64E8">
        <w:t>)</w:t>
      </w:r>
      <w:r w:rsidRPr="003C64E8">
        <w:tab/>
        <w:t xml:space="preserve">provide documents or information to </w:t>
      </w:r>
      <w:r w:rsidR="00826211" w:rsidRPr="003C64E8">
        <w:t xml:space="preserve">an officer </w:t>
      </w:r>
      <w:r w:rsidRPr="003C64E8">
        <w:t>or a</w:t>
      </w:r>
      <w:r w:rsidR="00826211" w:rsidRPr="003C64E8">
        <w:t>nother</w:t>
      </w:r>
      <w:r w:rsidRPr="003C64E8">
        <w:t xml:space="preserve"> person specified in the direction;</w:t>
      </w:r>
    </w:p>
    <w:p w14:paraId="2F00F603" w14:textId="77777777" w:rsidR="00F30177" w:rsidRPr="003C64E8" w:rsidRDefault="00F30177" w:rsidP="003C64E8">
      <w:pPr>
        <w:pStyle w:val="paragraph"/>
      </w:pPr>
      <w:r w:rsidRPr="003C64E8">
        <w:tab/>
        <w:t>(</w:t>
      </w:r>
      <w:r w:rsidR="004D7072" w:rsidRPr="003C64E8">
        <w:t>d</w:t>
      </w:r>
      <w:r w:rsidRPr="003C64E8">
        <w:t>)</w:t>
      </w:r>
      <w:r w:rsidRPr="003C64E8">
        <w:tab/>
        <w:t xml:space="preserve">attend an interview or </w:t>
      </w:r>
      <w:r w:rsidR="0068702D" w:rsidRPr="003C64E8">
        <w:t xml:space="preserve">appointment </w:t>
      </w:r>
      <w:r w:rsidRPr="003C64E8">
        <w:t>with an officer or another person specified in the direction;</w:t>
      </w:r>
    </w:p>
    <w:p w14:paraId="52EA95A6" w14:textId="77777777" w:rsidR="00F30177" w:rsidRPr="003C64E8" w:rsidRDefault="00F30177" w:rsidP="003C64E8">
      <w:pPr>
        <w:pStyle w:val="paragraph"/>
      </w:pPr>
      <w:r w:rsidRPr="003C64E8">
        <w:tab/>
        <w:t>(</w:t>
      </w:r>
      <w:r w:rsidR="004D7072" w:rsidRPr="003C64E8">
        <w:t>e</w:t>
      </w:r>
      <w:r w:rsidRPr="003C64E8">
        <w:t>)</w:t>
      </w:r>
      <w:r w:rsidRPr="003C64E8">
        <w:tab/>
        <w:t xml:space="preserve">report in person to an officer </w:t>
      </w:r>
      <w:r w:rsidR="00826211" w:rsidRPr="003C64E8">
        <w:t xml:space="preserve">or another person </w:t>
      </w:r>
      <w:r w:rsidRPr="003C64E8">
        <w:t>in accordance with instructions specified in the direction</w:t>
      </w:r>
      <w:r w:rsidR="0083771F" w:rsidRPr="003C64E8">
        <w:t>.</w:t>
      </w:r>
    </w:p>
    <w:p w14:paraId="0C7BE2DD" w14:textId="77777777" w:rsidR="00067FB5" w:rsidRPr="003C64E8" w:rsidRDefault="00067FB5" w:rsidP="003C64E8">
      <w:pPr>
        <w:pStyle w:val="subsection"/>
      </w:pPr>
      <w:r w:rsidRPr="003C64E8">
        <w:tab/>
        <w:t>(</w:t>
      </w:r>
      <w:r w:rsidR="00F80E30" w:rsidRPr="003C64E8">
        <w:t>2</w:t>
      </w:r>
      <w:r w:rsidRPr="003C64E8">
        <w:t>)</w:t>
      </w:r>
      <w:r w:rsidRPr="003C64E8">
        <w:tab/>
      </w:r>
      <w:r w:rsidR="00791996" w:rsidRPr="003C64E8">
        <w:t xml:space="preserve">Without limiting </w:t>
      </w:r>
      <w:r w:rsidR="004234D0" w:rsidRPr="003C64E8">
        <w:t>subsection (</w:t>
      </w:r>
      <w:r w:rsidR="00791996" w:rsidRPr="003C64E8">
        <w:t>1), t</w:t>
      </w:r>
      <w:r w:rsidRPr="003C64E8">
        <w:t>he Minister may</w:t>
      </w:r>
      <w:r w:rsidR="0059019A" w:rsidRPr="003C64E8">
        <w:t xml:space="preserve">, </w:t>
      </w:r>
      <w:r w:rsidR="00826211" w:rsidRPr="003C64E8">
        <w:t>by written notice given to a removal pathway non</w:t>
      </w:r>
      <w:r w:rsidR="003C64E8">
        <w:noBreakHyphen/>
      </w:r>
      <w:r w:rsidR="00826211" w:rsidRPr="003C64E8">
        <w:t xml:space="preserve">citizen, </w:t>
      </w:r>
      <w:r w:rsidR="0059019A" w:rsidRPr="003C64E8">
        <w:t xml:space="preserve">direct </w:t>
      </w:r>
      <w:r w:rsidR="00826211" w:rsidRPr="003C64E8">
        <w:t>the non</w:t>
      </w:r>
      <w:r w:rsidR="003C64E8">
        <w:noBreakHyphen/>
      </w:r>
      <w:r w:rsidR="00826211" w:rsidRPr="003C64E8">
        <w:t xml:space="preserve">citizen </w:t>
      </w:r>
      <w:r w:rsidR="00C2040F" w:rsidRPr="003C64E8">
        <w:t xml:space="preserve">to do a thing, or </w:t>
      </w:r>
      <w:r w:rsidR="0059019A" w:rsidRPr="003C64E8">
        <w:t xml:space="preserve">not do </w:t>
      </w:r>
      <w:r w:rsidR="00C2040F" w:rsidRPr="003C64E8">
        <w:t xml:space="preserve">a thing, </w:t>
      </w:r>
      <w:r w:rsidRPr="003C64E8">
        <w:t xml:space="preserve">if the </w:t>
      </w:r>
      <w:r w:rsidR="0059019A" w:rsidRPr="003C64E8">
        <w:t xml:space="preserve">Minister is satisfied that </w:t>
      </w:r>
      <w:r w:rsidR="000440BA" w:rsidRPr="003C64E8">
        <w:t xml:space="preserve">the </w:t>
      </w:r>
      <w:r w:rsidR="00710983" w:rsidRPr="003C64E8">
        <w:t>non</w:t>
      </w:r>
      <w:r w:rsidR="003C64E8">
        <w:noBreakHyphen/>
      </w:r>
      <w:r w:rsidR="00710983" w:rsidRPr="003C64E8">
        <w:t xml:space="preserve">citizen </w:t>
      </w:r>
      <w:r w:rsidR="00A91650" w:rsidRPr="003C64E8">
        <w:t>doing</w:t>
      </w:r>
      <w:r w:rsidR="00D51957" w:rsidRPr="003C64E8">
        <w:t>,</w:t>
      </w:r>
      <w:r w:rsidR="00A91650" w:rsidRPr="003C64E8">
        <w:t xml:space="preserve"> or not doing</w:t>
      </w:r>
      <w:r w:rsidR="00D51957" w:rsidRPr="003C64E8">
        <w:t>,</w:t>
      </w:r>
      <w:r w:rsidR="00A91650" w:rsidRPr="003C64E8">
        <w:t xml:space="preserve"> </w:t>
      </w:r>
      <w:r w:rsidR="0059019A" w:rsidRPr="003C64E8">
        <w:t xml:space="preserve">the </w:t>
      </w:r>
      <w:r w:rsidR="00A91650" w:rsidRPr="003C64E8">
        <w:t xml:space="preserve">thing </w:t>
      </w:r>
      <w:r w:rsidR="0059019A" w:rsidRPr="003C64E8">
        <w:t>is reasonably necessary to</w:t>
      </w:r>
      <w:r w:rsidRPr="003C64E8">
        <w:t>:</w:t>
      </w:r>
    </w:p>
    <w:p w14:paraId="07BAFECC" w14:textId="77777777" w:rsidR="00067FB5" w:rsidRPr="003C64E8" w:rsidRDefault="00067FB5" w:rsidP="003C64E8">
      <w:pPr>
        <w:pStyle w:val="paragraph"/>
      </w:pPr>
      <w:r w:rsidRPr="003C64E8">
        <w:tab/>
        <w:t>(a)</w:t>
      </w:r>
      <w:r w:rsidRPr="003C64E8">
        <w:tab/>
        <w:t xml:space="preserve">determine whether there is a real prospect of </w:t>
      </w:r>
      <w:r w:rsidR="00124213" w:rsidRPr="003C64E8">
        <w:t xml:space="preserve">the removal of </w:t>
      </w:r>
      <w:r w:rsidRPr="003C64E8">
        <w:t>the non</w:t>
      </w:r>
      <w:r w:rsidR="003C64E8">
        <w:noBreakHyphen/>
      </w:r>
      <w:r w:rsidRPr="003C64E8">
        <w:t xml:space="preserve">citizen from Australia under </w:t>
      </w:r>
      <w:r w:rsidR="00DF2FC8" w:rsidRPr="003C64E8">
        <w:t>section 1</w:t>
      </w:r>
      <w:r w:rsidRPr="003C64E8">
        <w:t>98</w:t>
      </w:r>
      <w:r w:rsidR="00124213" w:rsidRPr="003C64E8">
        <w:t xml:space="preserve"> becoming practicable in the reasonably foreseeable future</w:t>
      </w:r>
      <w:r w:rsidRPr="003C64E8">
        <w:t>; or</w:t>
      </w:r>
    </w:p>
    <w:p w14:paraId="2BCD88AA" w14:textId="77777777" w:rsidR="00067FB5" w:rsidRPr="003C64E8" w:rsidRDefault="00067FB5" w:rsidP="003C64E8">
      <w:pPr>
        <w:pStyle w:val="paragraph"/>
      </w:pPr>
      <w:r w:rsidRPr="003C64E8">
        <w:tab/>
        <w:t>(b)</w:t>
      </w:r>
      <w:r w:rsidRPr="003C64E8">
        <w:tab/>
        <w:t>facilitate the removal of the non</w:t>
      </w:r>
      <w:r w:rsidR="003C64E8">
        <w:noBreakHyphen/>
      </w:r>
      <w:r w:rsidRPr="003C64E8">
        <w:t>citizen from Australia under that section</w:t>
      </w:r>
      <w:r w:rsidR="0083771F" w:rsidRPr="003C64E8">
        <w:t>.</w:t>
      </w:r>
    </w:p>
    <w:p w14:paraId="0700B036" w14:textId="01BF06F0" w:rsidR="005E3DEB" w:rsidRPr="003C64E8" w:rsidRDefault="00EB2E5A" w:rsidP="003C64E8">
      <w:pPr>
        <w:pStyle w:val="notetext"/>
      </w:pPr>
      <w:r w:rsidRPr="00F9736A">
        <w:t>Note 1</w:t>
      </w:r>
      <w:r w:rsidR="005E3DEB" w:rsidRPr="003C64E8">
        <w:t>:</w:t>
      </w:r>
      <w:r w:rsidR="005E3DEB" w:rsidRPr="003C64E8">
        <w:tab/>
        <w:t>For the circumstances in which the Minister must not give a direction</w:t>
      </w:r>
      <w:r w:rsidR="00FD339F" w:rsidRPr="003C64E8">
        <w:t xml:space="preserve"> under </w:t>
      </w:r>
      <w:r w:rsidR="004234D0" w:rsidRPr="003C64E8">
        <w:t>subsection (</w:t>
      </w:r>
      <w:r w:rsidR="00FD339F" w:rsidRPr="003C64E8">
        <w:t>1) or (2)</w:t>
      </w:r>
      <w:r w:rsidR="005E3DEB" w:rsidRPr="003C64E8">
        <w:t xml:space="preserve">, see </w:t>
      </w:r>
      <w:r w:rsidR="00DF2FC8" w:rsidRPr="003C64E8">
        <w:t>section 1</w:t>
      </w:r>
      <w:r w:rsidR="0083771F" w:rsidRPr="003C64E8">
        <w:t>99D.</w:t>
      </w:r>
    </w:p>
    <w:p w14:paraId="0529396F" w14:textId="77777777" w:rsidR="00EB2E5A" w:rsidRPr="00F9736A" w:rsidRDefault="00EB2E5A" w:rsidP="00EB2E5A">
      <w:pPr>
        <w:pStyle w:val="notetext"/>
      </w:pPr>
      <w:r w:rsidRPr="00F9736A">
        <w:t>Note 2:</w:t>
      </w:r>
      <w:r w:rsidRPr="00F9736A">
        <w:tab/>
        <w:t>The Minister may give a direction under subsection (1) or (2) to a removal pathway non</w:t>
      </w:r>
      <w:r>
        <w:noBreakHyphen/>
      </w:r>
      <w:r w:rsidRPr="00F9736A">
        <w:t>citizen during the period that the non</w:t>
      </w:r>
      <w:r>
        <w:noBreakHyphen/>
      </w:r>
      <w:r w:rsidRPr="00F9736A">
        <w:t>citizen’s removal is not required or authorised under section 198 as a result of the Minister considering whether to exercise a Ministerial intervention power in relation to the non</w:t>
      </w:r>
      <w:r>
        <w:noBreakHyphen/>
      </w:r>
      <w:r w:rsidRPr="00F9736A">
        <w:t>citizen (see section 197E).</w:t>
      </w:r>
    </w:p>
    <w:p w14:paraId="4074C1E9" w14:textId="77777777" w:rsidR="005407CA" w:rsidRPr="003C64E8" w:rsidRDefault="005407CA" w:rsidP="003C64E8">
      <w:pPr>
        <w:pStyle w:val="subsection"/>
      </w:pPr>
      <w:r w:rsidRPr="003C64E8">
        <w:tab/>
        <w:t>(</w:t>
      </w:r>
      <w:r w:rsidR="00826211" w:rsidRPr="003C64E8">
        <w:t>3</w:t>
      </w:r>
      <w:r w:rsidRPr="003C64E8">
        <w:t>)</w:t>
      </w:r>
      <w:r w:rsidRPr="003C64E8">
        <w:tab/>
        <w:t>The Minister may</w:t>
      </w:r>
      <w:r w:rsidR="00ED7C60" w:rsidRPr="003C64E8">
        <w:t xml:space="preserve">, </w:t>
      </w:r>
      <w:r w:rsidR="00826211" w:rsidRPr="003C64E8">
        <w:t>by written notice given to a removal pathway non</w:t>
      </w:r>
      <w:r w:rsidR="003C64E8">
        <w:noBreakHyphen/>
      </w:r>
      <w:r w:rsidR="00826211" w:rsidRPr="003C64E8">
        <w:t xml:space="preserve">citizen, revoke a </w:t>
      </w:r>
      <w:r w:rsidR="00334DA1" w:rsidRPr="003C64E8">
        <w:t xml:space="preserve">removal pathway </w:t>
      </w:r>
      <w:r w:rsidR="00ED7C60" w:rsidRPr="003C64E8">
        <w:t>direction</w:t>
      </w:r>
      <w:r w:rsidR="00826211" w:rsidRPr="003C64E8">
        <w:t xml:space="preserve"> given to the non</w:t>
      </w:r>
      <w:r w:rsidR="003C64E8">
        <w:noBreakHyphen/>
      </w:r>
      <w:r w:rsidR="00826211" w:rsidRPr="003C64E8">
        <w:t>citizen</w:t>
      </w:r>
      <w:r w:rsidR="0083771F" w:rsidRPr="003C64E8">
        <w:t>.</w:t>
      </w:r>
    </w:p>
    <w:p w14:paraId="5A3FED9F" w14:textId="77777777" w:rsidR="003922BC" w:rsidRPr="003C64E8" w:rsidRDefault="00F75946" w:rsidP="003C64E8">
      <w:pPr>
        <w:pStyle w:val="SubsectionHead"/>
      </w:pPr>
      <w:r w:rsidRPr="003C64E8">
        <w:t>Period for compliance</w:t>
      </w:r>
    </w:p>
    <w:p w14:paraId="618BCEC4" w14:textId="77777777" w:rsidR="00745B81" w:rsidRPr="003C64E8" w:rsidRDefault="0081566A" w:rsidP="003C64E8">
      <w:pPr>
        <w:pStyle w:val="subsection"/>
      </w:pPr>
      <w:r w:rsidRPr="003C64E8">
        <w:tab/>
        <w:t>(</w:t>
      </w:r>
      <w:r w:rsidR="00826211" w:rsidRPr="003C64E8">
        <w:t>4</w:t>
      </w:r>
      <w:r w:rsidRPr="003C64E8">
        <w:t>)</w:t>
      </w:r>
      <w:r w:rsidRPr="003C64E8">
        <w:tab/>
      </w:r>
      <w:r w:rsidR="003F270F" w:rsidRPr="003C64E8">
        <w:t xml:space="preserve">A </w:t>
      </w:r>
      <w:r w:rsidR="00B51554" w:rsidRPr="003C64E8">
        <w:t xml:space="preserve">removal pathway </w:t>
      </w:r>
      <w:r w:rsidR="00734F22" w:rsidRPr="003C64E8">
        <w:t>direction must specify</w:t>
      </w:r>
      <w:r w:rsidR="00745B81" w:rsidRPr="003C64E8">
        <w:t>:</w:t>
      </w:r>
    </w:p>
    <w:p w14:paraId="4B882585" w14:textId="77777777" w:rsidR="00745B81" w:rsidRPr="003C64E8" w:rsidRDefault="00745B81" w:rsidP="003C64E8">
      <w:pPr>
        <w:pStyle w:val="paragraph"/>
      </w:pPr>
      <w:r w:rsidRPr="003C64E8">
        <w:tab/>
        <w:t>(a)</w:t>
      </w:r>
      <w:r w:rsidRPr="003C64E8">
        <w:tab/>
      </w:r>
      <w:r w:rsidR="00734F22" w:rsidRPr="003C64E8">
        <w:t>the period within which the non</w:t>
      </w:r>
      <w:r w:rsidR="003C64E8">
        <w:noBreakHyphen/>
      </w:r>
      <w:r w:rsidR="00734F22" w:rsidRPr="003C64E8">
        <w:t xml:space="preserve">citizen must </w:t>
      </w:r>
      <w:r w:rsidR="00541881" w:rsidRPr="003C64E8">
        <w:t xml:space="preserve">do </w:t>
      </w:r>
      <w:r w:rsidR="00826211" w:rsidRPr="003C64E8">
        <w:t xml:space="preserve">a </w:t>
      </w:r>
      <w:r w:rsidR="00541881" w:rsidRPr="003C64E8">
        <w:t xml:space="preserve">specified </w:t>
      </w:r>
      <w:r w:rsidR="00680A2E" w:rsidRPr="003C64E8">
        <w:t>thing</w:t>
      </w:r>
      <w:r w:rsidRPr="003C64E8">
        <w:t>; or</w:t>
      </w:r>
    </w:p>
    <w:p w14:paraId="411443DF" w14:textId="77777777" w:rsidR="0081566A" w:rsidRPr="003C64E8" w:rsidRDefault="00745B81" w:rsidP="003C64E8">
      <w:pPr>
        <w:pStyle w:val="paragraph"/>
      </w:pPr>
      <w:r w:rsidRPr="003C64E8">
        <w:tab/>
        <w:t>(b)</w:t>
      </w:r>
      <w:r w:rsidRPr="003C64E8">
        <w:tab/>
        <w:t xml:space="preserve">for a direction not to do </w:t>
      </w:r>
      <w:r w:rsidR="00015FE4" w:rsidRPr="003C64E8">
        <w:t xml:space="preserve">a </w:t>
      </w:r>
      <w:r w:rsidR="00A04DA8" w:rsidRPr="003C64E8">
        <w:t xml:space="preserve">specified </w:t>
      </w:r>
      <w:r w:rsidR="00015FE4" w:rsidRPr="003C64E8">
        <w:t>thing</w:t>
      </w:r>
      <w:r w:rsidR="00D84259" w:rsidRPr="003C64E8">
        <w:t xml:space="preserve">—the period </w:t>
      </w:r>
      <w:r w:rsidR="00BB2441" w:rsidRPr="003C64E8">
        <w:t xml:space="preserve">during </w:t>
      </w:r>
      <w:r w:rsidR="00D84259" w:rsidRPr="003C64E8">
        <w:t>which the non</w:t>
      </w:r>
      <w:r w:rsidR="003C64E8">
        <w:noBreakHyphen/>
      </w:r>
      <w:r w:rsidR="00D84259" w:rsidRPr="003C64E8">
        <w:t xml:space="preserve">citizen must </w:t>
      </w:r>
      <w:r w:rsidR="00A72E86" w:rsidRPr="003C64E8">
        <w:t xml:space="preserve">not do </w:t>
      </w:r>
      <w:r w:rsidR="00D84259" w:rsidRPr="003C64E8">
        <w:t>the thing</w:t>
      </w:r>
      <w:r w:rsidR="0083771F" w:rsidRPr="003C64E8">
        <w:t>.</w:t>
      </w:r>
    </w:p>
    <w:p w14:paraId="417C92B6" w14:textId="77777777" w:rsidR="00745B81" w:rsidRPr="003C64E8" w:rsidRDefault="00D84259" w:rsidP="003C64E8">
      <w:pPr>
        <w:pStyle w:val="SubsectionHead"/>
      </w:pPr>
      <w:r w:rsidRPr="003C64E8">
        <w:t>Consequences of non</w:t>
      </w:r>
      <w:r w:rsidR="003C64E8">
        <w:noBreakHyphen/>
      </w:r>
      <w:r w:rsidRPr="003C64E8">
        <w:t>compliance</w:t>
      </w:r>
    </w:p>
    <w:p w14:paraId="63151BA5" w14:textId="77777777" w:rsidR="00A12E09" w:rsidRPr="003C64E8" w:rsidRDefault="003F270F" w:rsidP="003C64E8">
      <w:pPr>
        <w:pStyle w:val="subsection"/>
      </w:pPr>
      <w:r w:rsidRPr="003C64E8">
        <w:tab/>
        <w:t>(</w:t>
      </w:r>
      <w:r w:rsidR="00826211" w:rsidRPr="003C64E8">
        <w:t>5</w:t>
      </w:r>
      <w:r w:rsidRPr="003C64E8">
        <w:t>)</w:t>
      </w:r>
      <w:r w:rsidRPr="003C64E8">
        <w:tab/>
        <w:t xml:space="preserve">A </w:t>
      </w:r>
      <w:r w:rsidR="00B51554" w:rsidRPr="003C64E8">
        <w:t xml:space="preserve">removal pathway </w:t>
      </w:r>
      <w:r w:rsidRPr="003C64E8">
        <w:t>direction must</w:t>
      </w:r>
      <w:r w:rsidR="00E27A11" w:rsidRPr="003C64E8">
        <w:t xml:space="preserve"> state that a non</w:t>
      </w:r>
      <w:r w:rsidR="003C64E8">
        <w:noBreakHyphen/>
      </w:r>
      <w:r w:rsidR="00E27A11" w:rsidRPr="003C64E8">
        <w:t xml:space="preserve">citizen who refuses or fails to comply with the direction may commit an offence under </w:t>
      </w:r>
      <w:r w:rsidR="00DF2FC8" w:rsidRPr="003C64E8">
        <w:t>section 1</w:t>
      </w:r>
      <w:r w:rsidR="0083771F" w:rsidRPr="003C64E8">
        <w:t>99E.</w:t>
      </w:r>
    </w:p>
    <w:p w14:paraId="3BD26661" w14:textId="77777777" w:rsidR="00A437E2" w:rsidRPr="003C64E8" w:rsidRDefault="00A437E2" w:rsidP="003C64E8">
      <w:pPr>
        <w:pStyle w:val="SubsectionHead"/>
      </w:pPr>
      <w:r w:rsidRPr="003C64E8">
        <w:t xml:space="preserve">Interaction with </w:t>
      </w:r>
      <w:r w:rsidR="00E75747" w:rsidRPr="003C64E8">
        <w:t>monitoring conditions on certain bridging visas</w:t>
      </w:r>
    </w:p>
    <w:p w14:paraId="11AE5E20" w14:textId="77777777" w:rsidR="00127A2C" w:rsidRPr="003C64E8" w:rsidRDefault="00127A2C" w:rsidP="003C64E8">
      <w:pPr>
        <w:pStyle w:val="subsection"/>
      </w:pPr>
      <w:r w:rsidRPr="003C64E8">
        <w:tab/>
        <w:t>(</w:t>
      </w:r>
      <w:r w:rsidR="00826211" w:rsidRPr="003C64E8">
        <w:t>6</w:t>
      </w:r>
      <w:r w:rsidRPr="003C64E8">
        <w:t>)</w:t>
      </w:r>
      <w:r w:rsidRPr="003C64E8">
        <w:tab/>
        <w:t xml:space="preserve">To avoid doubt, </w:t>
      </w:r>
      <w:r w:rsidR="007A59E3" w:rsidRPr="003C64E8">
        <w:t xml:space="preserve">if </w:t>
      </w:r>
      <w:r w:rsidR="00EA6569" w:rsidRPr="003C64E8">
        <w:t xml:space="preserve">a </w:t>
      </w:r>
      <w:r w:rsidR="00E40819" w:rsidRPr="003C64E8">
        <w:t xml:space="preserve">removal pathway </w:t>
      </w:r>
      <w:r w:rsidR="00EA6569" w:rsidRPr="003C64E8">
        <w:t>non</w:t>
      </w:r>
      <w:r w:rsidR="003C64E8">
        <w:noBreakHyphen/>
      </w:r>
      <w:r w:rsidR="00EA6569" w:rsidRPr="003C64E8">
        <w:t xml:space="preserve">citizen </w:t>
      </w:r>
      <w:r w:rsidR="00901A31" w:rsidRPr="003C64E8">
        <w:t xml:space="preserve">mentioned in </w:t>
      </w:r>
      <w:r w:rsidR="00DF2FC8" w:rsidRPr="003C64E8">
        <w:t>paragraph 1</w:t>
      </w:r>
      <w:r w:rsidR="0083771F" w:rsidRPr="003C64E8">
        <w:t>99B</w:t>
      </w:r>
      <w:r w:rsidR="00901A31" w:rsidRPr="003C64E8">
        <w:t xml:space="preserve">(1)(b) </w:t>
      </w:r>
      <w:r w:rsidR="007A59E3" w:rsidRPr="003C64E8">
        <w:t xml:space="preserve">refuses or fails </w:t>
      </w:r>
      <w:r w:rsidR="00EA6569" w:rsidRPr="003C64E8">
        <w:t xml:space="preserve">to comply with a </w:t>
      </w:r>
      <w:r w:rsidR="00B51554" w:rsidRPr="003C64E8">
        <w:t xml:space="preserve">removal pathway </w:t>
      </w:r>
      <w:r w:rsidR="00EA6569" w:rsidRPr="003C64E8">
        <w:t>direction</w:t>
      </w:r>
      <w:r w:rsidR="007A59E3" w:rsidRPr="003C64E8">
        <w:t>,</w:t>
      </w:r>
      <w:r w:rsidR="00EA6569" w:rsidRPr="003C64E8">
        <w:t xml:space="preserve"> </w:t>
      </w:r>
      <w:r w:rsidR="00D51957" w:rsidRPr="003C64E8">
        <w:t xml:space="preserve">the refusal or failure </w:t>
      </w:r>
      <w:r w:rsidR="00522E04" w:rsidRPr="003C64E8">
        <w:t xml:space="preserve">does not constitute a failure to comply with a requirement of a monitoring condition </w:t>
      </w:r>
      <w:r w:rsidR="00826211" w:rsidRPr="003C64E8">
        <w:t xml:space="preserve">(within the meaning of </w:t>
      </w:r>
      <w:r w:rsidR="00BD5759" w:rsidRPr="003C64E8">
        <w:t>subsection 7</w:t>
      </w:r>
      <w:r w:rsidR="00826211" w:rsidRPr="003C64E8">
        <w:t xml:space="preserve">6B(4)) </w:t>
      </w:r>
      <w:r w:rsidR="00A437E2" w:rsidRPr="003C64E8">
        <w:t xml:space="preserve">for the purposes of </w:t>
      </w:r>
      <w:r w:rsidR="00E71B36" w:rsidRPr="003C64E8">
        <w:t>paragraph 7</w:t>
      </w:r>
      <w:r w:rsidR="00A437E2" w:rsidRPr="003C64E8">
        <w:t>6B(1)(d)</w:t>
      </w:r>
      <w:r w:rsidR="0083771F" w:rsidRPr="003C64E8">
        <w:t>.</w:t>
      </w:r>
    </w:p>
    <w:p w14:paraId="695D9EA8" w14:textId="77777777" w:rsidR="00A04F24" w:rsidRPr="003C64E8" w:rsidRDefault="00716E1A" w:rsidP="003C64E8">
      <w:pPr>
        <w:pStyle w:val="SubsectionHead"/>
      </w:pPr>
      <w:r w:rsidRPr="003C64E8">
        <w:t>Multiple and concurrent directions</w:t>
      </w:r>
    </w:p>
    <w:p w14:paraId="479C733D" w14:textId="77777777" w:rsidR="005A2AC2" w:rsidRPr="003C64E8" w:rsidRDefault="005A2AC2" w:rsidP="003C64E8">
      <w:pPr>
        <w:pStyle w:val="subsection"/>
      </w:pPr>
      <w:r w:rsidRPr="003C64E8">
        <w:tab/>
        <w:t>(</w:t>
      </w:r>
      <w:r w:rsidR="00826211" w:rsidRPr="003C64E8">
        <w:t>7</w:t>
      </w:r>
      <w:r w:rsidRPr="003C64E8">
        <w:t>)</w:t>
      </w:r>
      <w:r w:rsidRPr="003C64E8">
        <w:tab/>
        <w:t>A non</w:t>
      </w:r>
      <w:r w:rsidR="003C64E8">
        <w:noBreakHyphen/>
      </w:r>
      <w:r w:rsidRPr="003C64E8">
        <w:t xml:space="preserve">citizen may be given more than one </w:t>
      </w:r>
      <w:r w:rsidR="00B51554" w:rsidRPr="003C64E8">
        <w:t xml:space="preserve">removal pathway </w:t>
      </w:r>
      <w:r w:rsidRPr="003C64E8">
        <w:t>direction</w:t>
      </w:r>
      <w:r w:rsidR="0083771F" w:rsidRPr="003C64E8">
        <w:t>.</w:t>
      </w:r>
    </w:p>
    <w:p w14:paraId="57FDCDB1" w14:textId="77777777" w:rsidR="00541881" w:rsidRPr="003C64E8" w:rsidRDefault="008D72BC" w:rsidP="003C64E8">
      <w:pPr>
        <w:pStyle w:val="subsection"/>
      </w:pPr>
      <w:r w:rsidRPr="003C64E8">
        <w:tab/>
        <w:t>(</w:t>
      </w:r>
      <w:r w:rsidR="00826211" w:rsidRPr="003C64E8">
        <w:t>8</w:t>
      </w:r>
      <w:r w:rsidRPr="003C64E8">
        <w:t>)</w:t>
      </w:r>
      <w:r w:rsidRPr="003C64E8">
        <w:tab/>
      </w:r>
      <w:r w:rsidR="0090083F" w:rsidRPr="003C64E8">
        <w:t>However, t</w:t>
      </w:r>
      <w:r w:rsidRPr="003C64E8">
        <w:t xml:space="preserve">he Minister must not </w:t>
      </w:r>
      <w:r w:rsidR="00C73F26" w:rsidRPr="003C64E8">
        <w:t xml:space="preserve">give </w:t>
      </w:r>
      <w:r w:rsidRPr="003C64E8">
        <w:t xml:space="preserve">a </w:t>
      </w:r>
      <w:r w:rsidR="00B51554" w:rsidRPr="003C64E8">
        <w:t xml:space="preserve">removal pathway </w:t>
      </w:r>
      <w:r w:rsidRPr="003C64E8">
        <w:t xml:space="preserve">direction to </w:t>
      </w:r>
      <w:r w:rsidR="00790F4F" w:rsidRPr="003C64E8">
        <w:t xml:space="preserve">a </w:t>
      </w:r>
      <w:r w:rsidRPr="003C64E8">
        <w:t>non</w:t>
      </w:r>
      <w:r w:rsidR="003C64E8">
        <w:noBreakHyphen/>
      </w:r>
      <w:r w:rsidRPr="003C64E8">
        <w:t>citizen</w:t>
      </w:r>
      <w:r w:rsidR="00366BE6" w:rsidRPr="003C64E8">
        <w:t xml:space="preserve"> to do </w:t>
      </w:r>
      <w:r w:rsidR="00353EC7" w:rsidRPr="003C64E8">
        <w:t>a thing, or not do a thing</w:t>
      </w:r>
      <w:r w:rsidR="00541881" w:rsidRPr="003C64E8">
        <w:t>:</w:t>
      </w:r>
    </w:p>
    <w:p w14:paraId="3EC8D3AC" w14:textId="77777777" w:rsidR="00541881" w:rsidRPr="003C64E8" w:rsidRDefault="00541881" w:rsidP="003C64E8">
      <w:pPr>
        <w:pStyle w:val="paragraph"/>
      </w:pPr>
      <w:r w:rsidRPr="003C64E8">
        <w:tab/>
        <w:t>(a)</w:t>
      </w:r>
      <w:r w:rsidRPr="003C64E8">
        <w:tab/>
      </w:r>
      <w:r w:rsidR="00366BE6" w:rsidRPr="003C64E8">
        <w:t xml:space="preserve">that is the subject of </w:t>
      </w:r>
      <w:r w:rsidR="00DD33EE" w:rsidRPr="003C64E8">
        <w:t>a direction previously given by the Minister to the non</w:t>
      </w:r>
      <w:r w:rsidR="003C64E8">
        <w:noBreakHyphen/>
      </w:r>
      <w:r w:rsidR="00DD33EE" w:rsidRPr="003C64E8">
        <w:t>citizen</w:t>
      </w:r>
      <w:r w:rsidRPr="003C64E8">
        <w:t>;</w:t>
      </w:r>
      <w:r w:rsidR="006E2249" w:rsidRPr="003C64E8">
        <w:t xml:space="preserve"> and</w:t>
      </w:r>
    </w:p>
    <w:p w14:paraId="396D3531" w14:textId="77777777" w:rsidR="008D72BC" w:rsidRPr="003C64E8" w:rsidRDefault="00541881" w:rsidP="003C64E8">
      <w:pPr>
        <w:pStyle w:val="paragraph"/>
      </w:pPr>
      <w:r w:rsidRPr="003C64E8">
        <w:tab/>
        <w:t>(b)</w:t>
      </w:r>
      <w:r w:rsidRPr="003C64E8">
        <w:tab/>
        <w:t xml:space="preserve">for which the period specified in the </w:t>
      </w:r>
      <w:r w:rsidR="00A04DA8" w:rsidRPr="003C64E8">
        <w:t xml:space="preserve">previous </w:t>
      </w:r>
      <w:r w:rsidRPr="003C64E8">
        <w:t xml:space="preserve">direction </w:t>
      </w:r>
      <w:r w:rsidR="00826211" w:rsidRPr="003C64E8">
        <w:t xml:space="preserve">for the thing </w:t>
      </w:r>
      <w:r w:rsidRPr="003C64E8">
        <w:t>has not ended</w:t>
      </w:r>
      <w:r w:rsidR="0083771F" w:rsidRPr="003C64E8">
        <w:t>.</w:t>
      </w:r>
    </w:p>
    <w:p w14:paraId="2D9E6C1F" w14:textId="77777777" w:rsidR="006F50AF" w:rsidRPr="003C64E8" w:rsidRDefault="0083771F" w:rsidP="003C64E8">
      <w:pPr>
        <w:pStyle w:val="ActHead5"/>
      </w:pPr>
      <w:bookmarkStart w:id="10" w:name="_Toc184656628"/>
      <w:r w:rsidRPr="00C9558C">
        <w:rPr>
          <w:rStyle w:val="CharSectno"/>
        </w:rPr>
        <w:t>199D</w:t>
      </w:r>
      <w:r w:rsidR="00AE2912" w:rsidRPr="003C64E8">
        <w:t xml:space="preserve">  </w:t>
      </w:r>
      <w:r w:rsidR="006F50AF" w:rsidRPr="003C64E8">
        <w:t xml:space="preserve">Circumstances in which Minister must not give a </w:t>
      </w:r>
      <w:r w:rsidR="00991045" w:rsidRPr="003C64E8">
        <w:t xml:space="preserve">removal pathway </w:t>
      </w:r>
      <w:r w:rsidR="006F50AF" w:rsidRPr="003C64E8">
        <w:t>direction</w:t>
      </w:r>
      <w:bookmarkEnd w:id="10"/>
    </w:p>
    <w:p w14:paraId="31A6BA81" w14:textId="77777777" w:rsidR="000A7BA9" w:rsidRPr="003C64E8" w:rsidRDefault="000A7BA9" w:rsidP="003C64E8">
      <w:pPr>
        <w:pStyle w:val="SubsectionHead"/>
      </w:pPr>
      <w:r w:rsidRPr="003C64E8">
        <w:t>Non</w:t>
      </w:r>
      <w:r w:rsidR="003C64E8">
        <w:noBreakHyphen/>
      </w:r>
      <w:r w:rsidRPr="003C64E8">
        <w:t>citizens subject to a protection finding</w:t>
      </w:r>
    </w:p>
    <w:p w14:paraId="644DA726" w14:textId="77777777" w:rsidR="00B75D62" w:rsidRPr="003C64E8" w:rsidRDefault="00B75D62" w:rsidP="003C64E8">
      <w:pPr>
        <w:pStyle w:val="subsection"/>
      </w:pPr>
      <w:r w:rsidRPr="003C64E8">
        <w:tab/>
        <w:t>(1)</w:t>
      </w:r>
      <w:r w:rsidRPr="003C64E8">
        <w:tab/>
        <w:t xml:space="preserve">The Minister must not give a removal pathway direction to </w:t>
      </w:r>
      <w:r w:rsidR="00815D0B" w:rsidRPr="003C64E8">
        <w:t xml:space="preserve">a </w:t>
      </w:r>
      <w:r w:rsidR="00463677" w:rsidRPr="003C64E8">
        <w:t xml:space="preserve">removal pathway </w:t>
      </w:r>
      <w:r w:rsidR="00815D0B" w:rsidRPr="003C64E8">
        <w:t>non</w:t>
      </w:r>
      <w:r w:rsidR="003C64E8">
        <w:noBreakHyphen/>
      </w:r>
      <w:r w:rsidR="00815D0B" w:rsidRPr="003C64E8">
        <w:t>citizen to do, or not do, a thing in relation to a particular country if:</w:t>
      </w:r>
    </w:p>
    <w:p w14:paraId="1212572A" w14:textId="77777777" w:rsidR="00815D0B" w:rsidRPr="003C64E8" w:rsidRDefault="00815D0B" w:rsidP="003C64E8">
      <w:pPr>
        <w:pStyle w:val="paragraph"/>
      </w:pPr>
      <w:r w:rsidRPr="003C64E8">
        <w:tab/>
        <w:t>(a)</w:t>
      </w:r>
      <w:r w:rsidRPr="003C64E8">
        <w:tab/>
        <w:t>in the case of an unlawful non</w:t>
      </w:r>
      <w:r w:rsidR="003C64E8">
        <w:noBreakHyphen/>
      </w:r>
      <w:r w:rsidRPr="003C64E8">
        <w:t>citizen—the non</w:t>
      </w:r>
      <w:r w:rsidR="003C64E8">
        <w:noBreakHyphen/>
      </w:r>
      <w:r w:rsidRPr="003C64E8">
        <w:t xml:space="preserve">citizen cannot be </w:t>
      </w:r>
      <w:r w:rsidR="00733A67" w:rsidRPr="003C64E8">
        <w:t xml:space="preserve">removed to that country because of </w:t>
      </w:r>
      <w:r w:rsidR="00DF2FC8" w:rsidRPr="003C64E8">
        <w:t>subsection 1</w:t>
      </w:r>
      <w:r w:rsidR="00733A67" w:rsidRPr="003C64E8">
        <w:t>97C(3); or</w:t>
      </w:r>
    </w:p>
    <w:p w14:paraId="64A6B17C" w14:textId="77777777" w:rsidR="00733A67" w:rsidRPr="003C64E8" w:rsidRDefault="00733A67" w:rsidP="003C64E8">
      <w:pPr>
        <w:pStyle w:val="paragraph"/>
      </w:pPr>
      <w:r w:rsidRPr="003C64E8">
        <w:tab/>
        <w:t>(b)</w:t>
      </w:r>
      <w:r w:rsidRPr="003C64E8">
        <w:tab/>
        <w:t>in the case of a lawful non</w:t>
      </w:r>
      <w:r w:rsidR="003C64E8">
        <w:noBreakHyphen/>
      </w:r>
      <w:r w:rsidRPr="003C64E8">
        <w:t>citizen—the non</w:t>
      </w:r>
      <w:r w:rsidR="003C64E8">
        <w:noBreakHyphen/>
      </w:r>
      <w:r w:rsidRPr="003C64E8">
        <w:t>citizen could not be removed to that country bec</w:t>
      </w:r>
      <w:r w:rsidR="006B4250" w:rsidRPr="003C64E8">
        <w:t>ause of that subsection if the non</w:t>
      </w:r>
      <w:r w:rsidR="003C64E8">
        <w:noBreakHyphen/>
      </w:r>
      <w:r w:rsidR="006B4250" w:rsidRPr="003C64E8">
        <w:t>citizen were an unlawful non</w:t>
      </w:r>
      <w:r w:rsidR="003C64E8">
        <w:noBreakHyphen/>
      </w:r>
      <w:r w:rsidR="006B4250" w:rsidRPr="003C64E8">
        <w:t>citizen</w:t>
      </w:r>
      <w:r w:rsidR="0083771F" w:rsidRPr="003C64E8">
        <w:t>.</w:t>
      </w:r>
    </w:p>
    <w:p w14:paraId="69F3C9F8" w14:textId="77777777" w:rsidR="00826211" w:rsidRPr="003C64E8" w:rsidRDefault="00826211" w:rsidP="003C64E8">
      <w:pPr>
        <w:pStyle w:val="SubsectionHead"/>
      </w:pPr>
      <w:r w:rsidRPr="003C64E8">
        <w:t>Non</w:t>
      </w:r>
      <w:r w:rsidR="003C64E8">
        <w:noBreakHyphen/>
      </w:r>
      <w:r w:rsidRPr="003C64E8">
        <w:t>citizens who have applied for protection visas</w:t>
      </w:r>
    </w:p>
    <w:p w14:paraId="48982CD3" w14:textId="77777777" w:rsidR="00826211" w:rsidRPr="003C64E8" w:rsidRDefault="00826211" w:rsidP="003C64E8">
      <w:pPr>
        <w:pStyle w:val="subsection"/>
      </w:pPr>
      <w:r w:rsidRPr="003C64E8">
        <w:tab/>
        <w:t>(</w:t>
      </w:r>
      <w:r w:rsidR="002B492E" w:rsidRPr="003C64E8">
        <w:t>2</w:t>
      </w:r>
      <w:r w:rsidRPr="003C64E8">
        <w:t>)</w:t>
      </w:r>
      <w:r w:rsidRPr="003C64E8">
        <w:tab/>
        <w:t>The Minister must not give a removal pathway direction to a removal pathway non</w:t>
      </w:r>
      <w:r w:rsidR="003C64E8">
        <w:noBreakHyphen/>
      </w:r>
      <w:r w:rsidRPr="003C64E8">
        <w:t>citizen if:</w:t>
      </w:r>
    </w:p>
    <w:p w14:paraId="10FC6C8D" w14:textId="77777777" w:rsidR="00826211" w:rsidRPr="003C64E8" w:rsidRDefault="00826211" w:rsidP="003C64E8">
      <w:pPr>
        <w:pStyle w:val="paragraph"/>
      </w:pPr>
      <w:r w:rsidRPr="003C64E8">
        <w:tab/>
        <w:t>(a)</w:t>
      </w:r>
      <w:r w:rsidRPr="003C64E8">
        <w:tab/>
        <w:t>the non</w:t>
      </w:r>
      <w:r w:rsidR="003C64E8">
        <w:noBreakHyphen/>
      </w:r>
      <w:r w:rsidRPr="003C64E8">
        <w:t>citizen has made a valid application for a protection visa; and</w:t>
      </w:r>
    </w:p>
    <w:p w14:paraId="3EDD2527" w14:textId="77777777" w:rsidR="00826211" w:rsidRPr="003C64E8" w:rsidRDefault="00826211" w:rsidP="003C64E8">
      <w:pPr>
        <w:pStyle w:val="paragraph"/>
      </w:pPr>
      <w:r w:rsidRPr="003C64E8">
        <w:tab/>
        <w:t>(b)</w:t>
      </w:r>
      <w:r w:rsidRPr="003C64E8">
        <w:tab/>
        <w:t>the application is not yet finally determined</w:t>
      </w:r>
      <w:r w:rsidR="0083771F" w:rsidRPr="003C64E8">
        <w:t>.</w:t>
      </w:r>
    </w:p>
    <w:p w14:paraId="44E73165" w14:textId="77777777" w:rsidR="00FB0C81" w:rsidRPr="003C64E8" w:rsidRDefault="00FB0C81" w:rsidP="003C64E8">
      <w:pPr>
        <w:pStyle w:val="SubsectionHead"/>
      </w:pPr>
      <w:r w:rsidRPr="003C64E8">
        <w:t>Interaction with monitoring conditions on certain bridging visas</w:t>
      </w:r>
    </w:p>
    <w:p w14:paraId="745EBC91" w14:textId="77777777" w:rsidR="00304B0A" w:rsidRPr="003C64E8" w:rsidRDefault="00FB0C81" w:rsidP="003C64E8">
      <w:pPr>
        <w:pStyle w:val="subsection"/>
      </w:pPr>
      <w:r w:rsidRPr="003C64E8">
        <w:tab/>
        <w:t>(</w:t>
      </w:r>
      <w:r w:rsidR="002B492E" w:rsidRPr="003C64E8">
        <w:t>3</w:t>
      </w:r>
      <w:r w:rsidRPr="003C64E8">
        <w:t>)</w:t>
      </w:r>
      <w:r w:rsidRPr="003C64E8">
        <w:tab/>
      </w:r>
      <w:r w:rsidR="009508C2" w:rsidRPr="003C64E8">
        <w:t>The Minister must not give a removal pathway direction to a removal pathway non</w:t>
      </w:r>
      <w:r w:rsidR="003C64E8">
        <w:noBreakHyphen/>
      </w:r>
      <w:r w:rsidR="009508C2" w:rsidRPr="003C64E8">
        <w:t xml:space="preserve">citizen if </w:t>
      </w:r>
      <w:r w:rsidR="005C7E37" w:rsidRPr="003C64E8">
        <w:t xml:space="preserve">all of </w:t>
      </w:r>
      <w:r w:rsidR="009508C2" w:rsidRPr="003C64E8">
        <w:t xml:space="preserve">the following </w:t>
      </w:r>
      <w:r w:rsidR="005C7E37" w:rsidRPr="003C64E8">
        <w:t>apply</w:t>
      </w:r>
      <w:r w:rsidR="009508C2" w:rsidRPr="003C64E8">
        <w:t>:</w:t>
      </w:r>
    </w:p>
    <w:p w14:paraId="7174EE73" w14:textId="77777777" w:rsidR="009525F4" w:rsidRPr="003C64E8" w:rsidRDefault="00304B0A" w:rsidP="003C64E8">
      <w:pPr>
        <w:pStyle w:val="paragraph"/>
      </w:pPr>
      <w:r w:rsidRPr="003C64E8">
        <w:tab/>
        <w:t>(a)</w:t>
      </w:r>
      <w:r w:rsidRPr="003C64E8">
        <w:tab/>
      </w:r>
      <w:r w:rsidR="009508C2" w:rsidRPr="003C64E8">
        <w:t xml:space="preserve">the </w:t>
      </w:r>
      <w:r w:rsidRPr="003C64E8">
        <w:t>non</w:t>
      </w:r>
      <w:r w:rsidR="003C64E8">
        <w:noBreakHyphen/>
      </w:r>
      <w:r w:rsidRPr="003C64E8">
        <w:t>citizen holds a Subclass 070 (Bridging (Removal Pending)) visa</w:t>
      </w:r>
      <w:r w:rsidR="009525F4" w:rsidRPr="003C64E8">
        <w:t>;</w:t>
      </w:r>
    </w:p>
    <w:p w14:paraId="2DECA1A6" w14:textId="77777777" w:rsidR="00286645" w:rsidRPr="003C64E8" w:rsidRDefault="009525F4" w:rsidP="003C64E8">
      <w:pPr>
        <w:pStyle w:val="paragraph"/>
      </w:pPr>
      <w:r w:rsidRPr="003C64E8">
        <w:tab/>
        <w:t>(b)</w:t>
      </w:r>
      <w:r w:rsidRPr="003C64E8">
        <w:tab/>
        <w:t xml:space="preserve">the visa is subject to </w:t>
      </w:r>
      <w:r w:rsidR="00037752" w:rsidRPr="003C64E8">
        <w:t xml:space="preserve">a </w:t>
      </w:r>
      <w:r w:rsidRPr="003C64E8">
        <w:t xml:space="preserve">monitoring condition (within the meaning of </w:t>
      </w:r>
      <w:r w:rsidR="00BD5759" w:rsidRPr="003C64E8">
        <w:t>subsection 7</w:t>
      </w:r>
      <w:r w:rsidRPr="003C64E8">
        <w:t>6B(4)</w:t>
      </w:r>
      <w:r w:rsidR="004135CE" w:rsidRPr="003C64E8">
        <w:t>)</w:t>
      </w:r>
      <w:r w:rsidR="00286645" w:rsidRPr="003C64E8">
        <w:t>;</w:t>
      </w:r>
    </w:p>
    <w:p w14:paraId="6A02181F" w14:textId="77777777" w:rsidR="00950A4D" w:rsidRPr="003C64E8" w:rsidRDefault="00383B52" w:rsidP="003C64E8">
      <w:pPr>
        <w:pStyle w:val="paragraph"/>
      </w:pPr>
      <w:r w:rsidRPr="003C64E8">
        <w:tab/>
        <w:t>(c)</w:t>
      </w:r>
      <w:r w:rsidRPr="003C64E8">
        <w:tab/>
      </w:r>
      <w:r w:rsidR="00AC4E16" w:rsidRPr="003C64E8">
        <w:t>a</w:t>
      </w:r>
      <w:r w:rsidR="00826211" w:rsidRPr="003C64E8">
        <w:t>n</w:t>
      </w:r>
      <w:r w:rsidR="00AC4E16" w:rsidRPr="003C64E8">
        <w:t xml:space="preserve"> instruction or specification under </w:t>
      </w:r>
      <w:r w:rsidR="00826211" w:rsidRPr="003C64E8">
        <w:t xml:space="preserve">the </w:t>
      </w:r>
      <w:r w:rsidR="00AC4E16" w:rsidRPr="003C64E8">
        <w:t>monitoring condition</w:t>
      </w:r>
      <w:r w:rsidR="00826211" w:rsidRPr="003C64E8">
        <w:t xml:space="preserve"> has been given to the non</w:t>
      </w:r>
      <w:r w:rsidR="003C64E8">
        <w:noBreakHyphen/>
      </w:r>
      <w:r w:rsidR="00826211" w:rsidRPr="003C64E8">
        <w:t>citizen</w:t>
      </w:r>
      <w:r w:rsidR="009508C2" w:rsidRPr="003C64E8">
        <w:t>;</w:t>
      </w:r>
    </w:p>
    <w:p w14:paraId="6D644DA7" w14:textId="77777777" w:rsidR="006D290D" w:rsidRPr="003C64E8" w:rsidRDefault="003B74E9" w:rsidP="003C64E8">
      <w:pPr>
        <w:pStyle w:val="paragraph"/>
      </w:pPr>
      <w:r w:rsidRPr="003C64E8">
        <w:tab/>
        <w:t>(</w:t>
      </w:r>
      <w:r w:rsidR="006D42F0" w:rsidRPr="003C64E8">
        <w:t>d</w:t>
      </w:r>
      <w:r w:rsidRPr="003C64E8">
        <w:t>)</w:t>
      </w:r>
      <w:r w:rsidRPr="003C64E8">
        <w:tab/>
        <w:t>the direction would require the non</w:t>
      </w:r>
      <w:r w:rsidR="003C64E8">
        <w:noBreakHyphen/>
      </w:r>
      <w:r w:rsidRPr="003C64E8">
        <w:t>citizen to do</w:t>
      </w:r>
      <w:r w:rsidR="006D290D" w:rsidRPr="003C64E8">
        <w:t>,</w:t>
      </w:r>
      <w:r w:rsidRPr="003C64E8">
        <w:t xml:space="preserve"> or not do, a </w:t>
      </w:r>
      <w:r w:rsidR="006D290D" w:rsidRPr="003C64E8">
        <w:t>thing that is substantially the same as the instruction or specification;</w:t>
      </w:r>
    </w:p>
    <w:p w14:paraId="3C03EB31" w14:textId="77777777" w:rsidR="009508C2" w:rsidRPr="003C64E8" w:rsidRDefault="006D290D" w:rsidP="003C64E8">
      <w:pPr>
        <w:pStyle w:val="paragraph"/>
      </w:pPr>
      <w:r w:rsidRPr="003C64E8">
        <w:tab/>
        <w:t>(e)</w:t>
      </w:r>
      <w:r w:rsidRPr="003C64E8">
        <w:tab/>
      </w:r>
      <w:r w:rsidR="005C7E37" w:rsidRPr="003C64E8">
        <w:t>the Minister has not</w:t>
      </w:r>
      <w:r w:rsidR="004D40CA" w:rsidRPr="003C64E8">
        <w:t>, in writing</w:t>
      </w:r>
      <w:r w:rsidR="003C6DE5" w:rsidRPr="003C64E8">
        <w:t>:</w:t>
      </w:r>
    </w:p>
    <w:p w14:paraId="7D628373" w14:textId="77777777" w:rsidR="00F322F7" w:rsidRPr="003C64E8" w:rsidRDefault="00F322F7" w:rsidP="003C64E8">
      <w:pPr>
        <w:pStyle w:val="paragraphsub"/>
      </w:pPr>
      <w:r w:rsidRPr="003C64E8">
        <w:tab/>
        <w:t>(i)</w:t>
      </w:r>
      <w:r w:rsidRPr="003C64E8">
        <w:tab/>
        <w:t xml:space="preserve">withdrawn </w:t>
      </w:r>
      <w:r w:rsidR="008B2A4E" w:rsidRPr="003C64E8">
        <w:t>the instruction or specification</w:t>
      </w:r>
      <w:r w:rsidRPr="003C64E8">
        <w:t>;</w:t>
      </w:r>
      <w:r w:rsidR="008B2A4E" w:rsidRPr="003C64E8">
        <w:t xml:space="preserve"> or</w:t>
      </w:r>
    </w:p>
    <w:p w14:paraId="4759CC03" w14:textId="77777777" w:rsidR="00F322F7" w:rsidRPr="003C64E8" w:rsidRDefault="00F322F7" w:rsidP="003C64E8">
      <w:pPr>
        <w:pStyle w:val="paragraphsub"/>
      </w:pPr>
      <w:r w:rsidRPr="003C64E8">
        <w:tab/>
        <w:t>(ii)</w:t>
      </w:r>
      <w:r w:rsidRPr="003C64E8">
        <w:tab/>
      </w:r>
      <w:r w:rsidR="008B2A4E" w:rsidRPr="003C64E8">
        <w:t xml:space="preserve">confirmed </w:t>
      </w:r>
      <w:r w:rsidR="003C6DE5" w:rsidRPr="003C64E8">
        <w:t>that the instruction or specification has been complied with</w:t>
      </w:r>
      <w:r w:rsidR="0083771F" w:rsidRPr="003C64E8">
        <w:t>.</w:t>
      </w:r>
    </w:p>
    <w:p w14:paraId="5AF46508" w14:textId="77777777" w:rsidR="00A37993" w:rsidRPr="003C64E8" w:rsidRDefault="00A37993" w:rsidP="003C64E8">
      <w:pPr>
        <w:pStyle w:val="SubsectionHead"/>
      </w:pPr>
      <w:r w:rsidRPr="003C64E8">
        <w:t>Children</w:t>
      </w:r>
    </w:p>
    <w:p w14:paraId="6CD4CADB" w14:textId="77777777" w:rsidR="00A37993" w:rsidRPr="003C64E8" w:rsidRDefault="00A37993" w:rsidP="003C64E8">
      <w:pPr>
        <w:pStyle w:val="subsection"/>
      </w:pPr>
      <w:r w:rsidRPr="003C64E8">
        <w:tab/>
        <w:t>(</w:t>
      </w:r>
      <w:r w:rsidR="002B492E" w:rsidRPr="003C64E8">
        <w:t>4</w:t>
      </w:r>
      <w:r w:rsidRPr="003C64E8">
        <w:t>)</w:t>
      </w:r>
      <w:r w:rsidRPr="003C64E8">
        <w:tab/>
        <w:t xml:space="preserve">The Minister must not give a </w:t>
      </w:r>
      <w:r w:rsidR="00485D29" w:rsidRPr="003C64E8">
        <w:t xml:space="preserve">removal pathway </w:t>
      </w:r>
      <w:r w:rsidRPr="003C64E8">
        <w:t xml:space="preserve">direction </w:t>
      </w:r>
      <w:r w:rsidR="00251591" w:rsidRPr="003C64E8">
        <w:t xml:space="preserve">to </w:t>
      </w:r>
      <w:r w:rsidR="00FF38CA" w:rsidRPr="003C64E8">
        <w:t>a</w:t>
      </w:r>
      <w:r w:rsidR="0085177F" w:rsidRPr="003C64E8">
        <w:t xml:space="preserve"> removal pathway</w:t>
      </w:r>
      <w:r w:rsidR="0014661D" w:rsidRPr="003C64E8">
        <w:t xml:space="preserve"> </w:t>
      </w:r>
      <w:r w:rsidR="00FF38CA" w:rsidRPr="003C64E8">
        <w:t>non</w:t>
      </w:r>
      <w:r w:rsidR="003C64E8">
        <w:noBreakHyphen/>
      </w:r>
      <w:r w:rsidR="00FF38CA" w:rsidRPr="003C64E8">
        <w:t>citizen</w:t>
      </w:r>
      <w:r w:rsidR="00346578" w:rsidRPr="003C64E8">
        <w:t xml:space="preserve"> </w:t>
      </w:r>
      <w:r w:rsidR="005613C4" w:rsidRPr="003C64E8">
        <w:t>if the non</w:t>
      </w:r>
      <w:r w:rsidR="003C64E8">
        <w:noBreakHyphen/>
      </w:r>
      <w:r w:rsidR="005613C4" w:rsidRPr="003C64E8">
        <w:t xml:space="preserve">citizen </w:t>
      </w:r>
      <w:r w:rsidR="00251591" w:rsidRPr="003C64E8">
        <w:t>is a child</w:t>
      </w:r>
      <w:r w:rsidR="00AD6519" w:rsidRPr="003C64E8">
        <w:t xml:space="preserve"> under 18</w:t>
      </w:r>
      <w:r w:rsidR="0083771F" w:rsidRPr="003C64E8">
        <w:t>.</w:t>
      </w:r>
    </w:p>
    <w:p w14:paraId="3A77236D" w14:textId="77777777" w:rsidR="0060343C" w:rsidRPr="003C64E8" w:rsidRDefault="0060343C" w:rsidP="003C64E8">
      <w:pPr>
        <w:pStyle w:val="subsection"/>
      </w:pPr>
      <w:r w:rsidRPr="003C64E8">
        <w:tab/>
        <w:t>(</w:t>
      </w:r>
      <w:r w:rsidR="002B492E" w:rsidRPr="003C64E8">
        <w:t>5</w:t>
      </w:r>
      <w:r w:rsidRPr="003C64E8">
        <w:t>)</w:t>
      </w:r>
      <w:r w:rsidRPr="003C64E8">
        <w:tab/>
      </w:r>
      <w:r w:rsidR="003047EA" w:rsidRPr="003C64E8">
        <w:t xml:space="preserve">However, if the parent or guardian of the child is </w:t>
      </w:r>
      <w:r w:rsidR="00FF38CA" w:rsidRPr="003C64E8">
        <w:t xml:space="preserve">a </w:t>
      </w:r>
      <w:r w:rsidR="00A9512D" w:rsidRPr="003C64E8">
        <w:t xml:space="preserve">removal pathway </w:t>
      </w:r>
      <w:r w:rsidR="00FF38CA" w:rsidRPr="003C64E8">
        <w:t>non</w:t>
      </w:r>
      <w:r w:rsidR="003C64E8">
        <w:noBreakHyphen/>
      </w:r>
      <w:r w:rsidR="00FF38CA" w:rsidRPr="003C64E8">
        <w:t>citizen</w:t>
      </w:r>
      <w:r w:rsidR="003047EA" w:rsidRPr="003C64E8">
        <w:t xml:space="preserve">, </w:t>
      </w:r>
      <w:r w:rsidRPr="003C64E8">
        <w:t xml:space="preserve">the Minister </w:t>
      </w:r>
      <w:r w:rsidR="005B19BC" w:rsidRPr="003C64E8">
        <w:t xml:space="preserve">may give </w:t>
      </w:r>
      <w:r w:rsidRPr="003C64E8">
        <w:t xml:space="preserve">a </w:t>
      </w:r>
      <w:r w:rsidR="00485D29" w:rsidRPr="003C64E8">
        <w:t xml:space="preserve">removal pathway </w:t>
      </w:r>
      <w:r w:rsidRPr="003C64E8">
        <w:t xml:space="preserve">direction </w:t>
      </w:r>
      <w:r w:rsidR="00A16C90" w:rsidRPr="003C64E8">
        <w:t xml:space="preserve">in relation to the child </w:t>
      </w:r>
      <w:r w:rsidRPr="003C64E8">
        <w:t xml:space="preserve">to </w:t>
      </w:r>
      <w:r w:rsidR="005B19BC" w:rsidRPr="003C64E8">
        <w:t xml:space="preserve">the </w:t>
      </w:r>
      <w:r w:rsidRPr="003C64E8">
        <w:t xml:space="preserve">parent </w:t>
      </w:r>
      <w:r w:rsidR="00104F13" w:rsidRPr="003C64E8">
        <w:t>or guardian</w:t>
      </w:r>
      <w:r w:rsidR="0083771F" w:rsidRPr="003C64E8">
        <w:t>.</w:t>
      </w:r>
    </w:p>
    <w:p w14:paraId="0796EDC9" w14:textId="77777777" w:rsidR="000A7BA9" w:rsidRPr="003C64E8" w:rsidRDefault="0000665F" w:rsidP="003C64E8">
      <w:pPr>
        <w:pStyle w:val="SubsectionHead"/>
      </w:pPr>
      <w:r w:rsidRPr="003C64E8">
        <w:t xml:space="preserve">Court or tribunal </w:t>
      </w:r>
      <w:r w:rsidR="003E1626" w:rsidRPr="003C64E8">
        <w:t>proceedings</w:t>
      </w:r>
      <w:r w:rsidR="003336A9" w:rsidRPr="003C64E8">
        <w:t xml:space="preserve"> etc</w:t>
      </w:r>
      <w:r w:rsidR="0083771F" w:rsidRPr="003C64E8">
        <w:t>.</w:t>
      </w:r>
    </w:p>
    <w:p w14:paraId="442CDBAF" w14:textId="77777777" w:rsidR="004C3BF5" w:rsidRPr="003C64E8" w:rsidRDefault="006F50AF" w:rsidP="003C64E8">
      <w:pPr>
        <w:pStyle w:val="subsection"/>
      </w:pPr>
      <w:r w:rsidRPr="003C64E8">
        <w:tab/>
        <w:t>(</w:t>
      </w:r>
      <w:r w:rsidR="002B492E" w:rsidRPr="003C64E8">
        <w:t>6</w:t>
      </w:r>
      <w:r w:rsidRPr="003C64E8">
        <w:t>)</w:t>
      </w:r>
      <w:r w:rsidRPr="003C64E8">
        <w:tab/>
        <w:t xml:space="preserve">The Minister must not give a </w:t>
      </w:r>
      <w:r w:rsidR="00485D29" w:rsidRPr="003C64E8">
        <w:t xml:space="preserve">removal pathway </w:t>
      </w:r>
      <w:r w:rsidRPr="003C64E8">
        <w:t xml:space="preserve">direction to a </w:t>
      </w:r>
      <w:r w:rsidR="00826211" w:rsidRPr="003C64E8">
        <w:t xml:space="preserve">removal pathway </w:t>
      </w:r>
      <w:r w:rsidRPr="003C64E8">
        <w:t>non</w:t>
      </w:r>
      <w:r w:rsidR="003C64E8">
        <w:noBreakHyphen/>
      </w:r>
      <w:r w:rsidRPr="003C64E8">
        <w:t>citizen</w:t>
      </w:r>
      <w:r w:rsidR="009F6626" w:rsidRPr="003C64E8">
        <w:t xml:space="preserve"> directing</w:t>
      </w:r>
      <w:r w:rsidR="0021632B" w:rsidRPr="003C64E8">
        <w:t xml:space="preserve"> the non</w:t>
      </w:r>
      <w:r w:rsidR="003C64E8">
        <w:noBreakHyphen/>
      </w:r>
      <w:r w:rsidR="0021632B" w:rsidRPr="003C64E8">
        <w:t>citizen</w:t>
      </w:r>
      <w:r w:rsidR="004C3BF5" w:rsidRPr="003C64E8">
        <w:t>:</w:t>
      </w:r>
    </w:p>
    <w:p w14:paraId="07F4B41A" w14:textId="77777777" w:rsidR="00B673FE" w:rsidRPr="003C64E8" w:rsidRDefault="004C3BF5" w:rsidP="003C64E8">
      <w:pPr>
        <w:pStyle w:val="paragraph"/>
      </w:pPr>
      <w:r w:rsidRPr="003C64E8">
        <w:tab/>
        <w:t>(a)</w:t>
      </w:r>
      <w:r w:rsidRPr="003C64E8">
        <w:tab/>
      </w:r>
      <w:r w:rsidR="00505365" w:rsidRPr="003C64E8">
        <w:t xml:space="preserve">not </w:t>
      </w:r>
      <w:r w:rsidR="00B4676F" w:rsidRPr="003C64E8">
        <w:t xml:space="preserve">to </w:t>
      </w:r>
      <w:r w:rsidR="00505365" w:rsidRPr="003C64E8">
        <w:t xml:space="preserve">commence, or </w:t>
      </w:r>
      <w:r w:rsidR="00B3357C" w:rsidRPr="003C64E8">
        <w:t xml:space="preserve">to </w:t>
      </w:r>
      <w:r w:rsidR="00505365" w:rsidRPr="003C64E8">
        <w:t xml:space="preserve">discontinue, </w:t>
      </w:r>
      <w:r w:rsidR="003E1626" w:rsidRPr="003C64E8">
        <w:t>court or tribunal proceedings</w:t>
      </w:r>
      <w:r w:rsidR="00B673FE" w:rsidRPr="003C64E8">
        <w:t>; or</w:t>
      </w:r>
    </w:p>
    <w:p w14:paraId="51ADEFA8" w14:textId="77777777" w:rsidR="00793C6A" w:rsidRPr="003C64E8" w:rsidRDefault="00B673FE" w:rsidP="003C64E8">
      <w:pPr>
        <w:pStyle w:val="paragraph"/>
      </w:pPr>
      <w:r w:rsidRPr="003C64E8">
        <w:tab/>
        <w:t>(b)</w:t>
      </w:r>
      <w:r w:rsidRPr="003C64E8">
        <w:tab/>
      </w:r>
      <w:r w:rsidR="006B419E" w:rsidRPr="003C64E8">
        <w:t xml:space="preserve">to take or not take particular steps in </w:t>
      </w:r>
      <w:r w:rsidRPr="003C64E8">
        <w:t>the conduct of such proceedings</w:t>
      </w:r>
      <w:r w:rsidR="003336A9" w:rsidRPr="003C64E8">
        <w:t>; or</w:t>
      </w:r>
    </w:p>
    <w:p w14:paraId="18CFF24D" w14:textId="77777777" w:rsidR="003C791D" w:rsidRPr="003C64E8" w:rsidRDefault="003336A9" w:rsidP="003C64E8">
      <w:pPr>
        <w:pStyle w:val="paragraph"/>
      </w:pPr>
      <w:r w:rsidRPr="003C64E8">
        <w:tab/>
        <w:t>(c)</w:t>
      </w:r>
      <w:r w:rsidRPr="003C64E8">
        <w:tab/>
      </w:r>
      <w:r w:rsidR="00330DE6" w:rsidRPr="003C64E8">
        <w:t>not to make</w:t>
      </w:r>
      <w:r w:rsidR="00593864" w:rsidRPr="003C64E8">
        <w:t xml:space="preserve"> a visa application under this Act</w:t>
      </w:r>
      <w:r w:rsidR="003C791D" w:rsidRPr="003C64E8">
        <w:t>; or</w:t>
      </w:r>
    </w:p>
    <w:p w14:paraId="7C8F2785" w14:textId="77777777" w:rsidR="003336A9" w:rsidRPr="003C64E8" w:rsidRDefault="003C791D" w:rsidP="003C64E8">
      <w:pPr>
        <w:pStyle w:val="paragraph"/>
      </w:pPr>
      <w:r w:rsidRPr="003C64E8">
        <w:tab/>
        <w:t>(d)</w:t>
      </w:r>
      <w:r w:rsidRPr="003C64E8">
        <w:tab/>
      </w:r>
      <w:r w:rsidR="00593864" w:rsidRPr="003C64E8">
        <w:t xml:space="preserve">to withdraw </w:t>
      </w:r>
      <w:r w:rsidR="00330DE6" w:rsidRPr="003C64E8">
        <w:t>a visa application</w:t>
      </w:r>
      <w:r w:rsidR="00C749F1" w:rsidRPr="003C64E8">
        <w:t xml:space="preserve"> made under this Ac</w:t>
      </w:r>
      <w:r w:rsidR="00D625EF" w:rsidRPr="003C64E8">
        <w:t>t</w:t>
      </w:r>
      <w:r w:rsidRPr="003C64E8">
        <w:t>.</w:t>
      </w:r>
    </w:p>
    <w:p w14:paraId="1AEC1853" w14:textId="77777777" w:rsidR="00F570AB" w:rsidRPr="003C64E8" w:rsidRDefault="0083771F" w:rsidP="003C64E8">
      <w:pPr>
        <w:pStyle w:val="ActHead5"/>
      </w:pPr>
      <w:bookmarkStart w:id="11" w:name="_Toc184656629"/>
      <w:r w:rsidRPr="00C9558C">
        <w:rPr>
          <w:rStyle w:val="CharSectno"/>
        </w:rPr>
        <w:t>199E</w:t>
      </w:r>
      <w:r w:rsidR="00F570AB" w:rsidRPr="003C64E8">
        <w:t xml:space="preserve">  Offence</w:t>
      </w:r>
      <w:r w:rsidR="00A8654C" w:rsidRPr="003C64E8">
        <w:t xml:space="preserve"> for </w:t>
      </w:r>
      <w:r w:rsidR="00AA735B" w:rsidRPr="003C64E8">
        <w:t>non</w:t>
      </w:r>
      <w:r w:rsidR="003C64E8">
        <w:noBreakHyphen/>
      </w:r>
      <w:r w:rsidR="00AA735B" w:rsidRPr="003C64E8">
        <w:t xml:space="preserve">compliance with </w:t>
      </w:r>
      <w:r w:rsidR="007C0A34" w:rsidRPr="003C64E8">
        <w:t xml:space="preserve">removal pathway </w:t>
      </w:r>
      <w:r w:rsidR="00A8654C" w:rsidRPr="003C64E8">
        <w:t>direction</w:t>
      </w:r>
      <w:bookmarkEnd w:id="11"/>
    </w:p>
    <w:p w14:paraId="6E6DD721" w14:textId="77777777" w:rsidR="00A8654C" w:rsidRPr="003C64E8" w:rsidRDefault="00A8654C" w:rsidP="003C64E8">
      <w:pPr>
        <w:pStyle w:val="subsection"/>
      </w:pPr>
      <w:r w:rsidRPr="003C64E8">
        <w:tab/>
        <w:t>(1)</w:t>
      </w:r>
      <w:r w:rsidRPr="003C64E8">
        <w:tab/>
        <w:t xml:space="preserve">A </w:t>
      </w:r>
      <w:r w:rsidR="00247960" w:rsidRPr="003C64E8">
        <w:t xml:space="preserve">person </w:t>
      </w:r>
      <w:r w:rsidRPr="003C64E8">
        <w:t>commits an offence if:</w:t>
      </w:r>
    </w:p>
    <w:p w14:paraId="06E308EC" w14:textId="77777777" w:rsidR="00247960" w:rsidRPr="003C64E8" w:rsidRDefault="00247960" w:rsidP="003C64E8">
      <w:pPr>
        <w:pStyle w:val="paragraph"/>
      </w:pPr>
      <w:r w:rsidRPr="003C64E8">
        <w:tab/>
        <w:t>(a)</w:t>
      </w:r>
      <w:r w:rsidRPr="003C64E8">
        <w:tab/>
        <w:t xml:space="preserve">the person is a </w:t>
      </w:r>
      <w:r w:rsidR="00BF0505" w:rsidRPr="003C64E8">
        <w:t xml:space="preserve">removal pathway </w:t>
      </w:r>
      <w:r w:rsidRPr="003C64E8">
        <w:t>non</w:t>
      </w:r>
      <w:r w:rsidR="003C64E8">
        <w:noBreakHyphen/>
      </w:r>
      <w:r w:rsidRPr="003C64E8">
        <w:t>citizen; and</w:t>
      </w:r>
    </w:p>
    <w:p w14:paraId="4EDA09FE" w14:textId="77777777" w:rsidR="007267B4" w:rsidRPr="003C64E8" w:rsidRDefault="00A8654C" w:rsidP="003C64E8">
      <w:pPr>
        <w:pStyle w:val="paragraph"/>
      </w:pPr>
      <w:r w:rsidRPr="003C64E8">
        <w:tab/>
        <w:t>(</w:t>
      </w:r>
      <w:r w:rsidR="00A824FF" w:rsidRPr="003C64E8">
        <w:t>b</w:t>
      </w:r>
      <w:r w:rsidRPr="003C64E8">
        <w:t>)</w:t>
      </w:r>
      <w:r w:rsidRPr="003C64E8">
        <w:tab/>
        <w:t xml:space="preserve">the </w:t>
      </w:r>
      <w:r w:rsidR="00C4102A" w:rsidRPr="003C64E8">
        <w:t xml:space="preserve">person </w:t>
      </w:r>
      <w:r w:rsidRPr="003C64E8">
        <w:t xml:space="preserve">is given a </w:t>
      </w:r>
      <w:r w:rsidR="00B3357C" w:rsidRPr="003C64E8">
        <w:t xml:space="preserve">removal pathway </w:t>
      </w:r>
      <w:r w:rsidRPr="003C64E8">
        <w:t>direction</w:t>
      </w:r>
      <w:r w:rsidR="00EE154F" w:rsidRPr="003C64E8">
        <w:t>;</w:t>
      </w:r>
      <w:r w:rsidR="00EF290B" w:rsidRPr="003C64E8">
        <w:t xml:space="preserve"> and</w:t>
      </w:r>
    </w:p>
    <w:p w14:paraId="1DBE4153" w14:textId="77777777" w:rsidR="00A8654C" w:rsidRPr="003C64E8" w:rsidRDefault="007267B4" w:rsidP="003C64E8">
      <w:pPr>
        <w:pStyle w:val="paragraph"/>
      </w:pPr>
      <w:r w:rsidRPr="003C64E8">
        <w:tab/>
        <w:t>(c)</w:t>
      </w:r>
      <w:r w:rsidRPr="003C64E8">
        <w:tab/>
        <w:t>the direction has not been revoked; and</w:t>
      </w:r>
    </w:p>
    <w:p w14:paraId="26DCBDC8" w14:textId="77777777" w:rsidR="00EE154F" w:rsidRPr="003C64E8" w:rsidRDefault="00EE154F" w:rsidP="003C64E8">
      <w:pPr>
        <w:pStyle w:val="paragraph"/>
      </w:pPr>
      <w:r w:rsidRPr="003C64E8">
        <w:tab/>
        <w:t>(</w:t>
      </w:r>
      <w:r w:rsidR="007267B4" w:rsidRPr="003C64E8">
        <w:t>d</w:t>
      </w:r>
      <w:r w:rsidRPr="003C64E8">
        <w:t>)</w:t>
      </w:r>
      <w:r w:rsidRPr="003C64E8">
        <w:tab/>
        <w:t xml:space="preserve">the </w:t>
      </w:r>
      <w:r w:rsidR="00C4102A" w:rsidRPr="003C64E8">
        <w:t xml:space="preserve">person </w:t>
      </w:r>
      <w:r w:rsidRPr="003C64E8">
        <w:t>refuses or fails to comply with the direction</w:t>
      </w:r>
      <w:r w:rsidR="0083771F" w:rsidRPr="003C64E8">
        <w:t>.</w:t>
      </w:r>
    </w:p>
    <w:p w14:paraId="7D697712" w14:textId="77777777" w:rsidR="00527096" w:rsidRPr="003C64E8" w:rsidRDefault="00E6492B" w:rsidP="003C64E8">
      <w:pPr>
        <w:pStyle w:val="Penalty"/>
      </w:pPr>
      <w:r w:rsidRPr="003C64E8">
        <w:t>Penalty:</w:t>
      </w:r>
      <w:r w:rsidRPr="003C64E8">
        <w:tab/>
      </w:r>
      <w:r w:rsidR="00D17A07" w:rsidRPr="003C64E8">
        <w:t>5 years imprisonment or 300 penalty units, or both</w:t>
      </w:r>
      <w:r w:rsidR="0083771F" w:rsidRPr="003C64E8">
        <w:t>.</w:t>
      </w:r>
    </w:p>
    <w:p w14:paraId="5209F070" w14:textId="77777777" w:rsidR="008B2A4E" w:rsidRPr="003C64E8" w:rsidRDefault="008B2A4E" w:rsidP="003C64E8">
      <w:pPr>
        <w:pStyle w:val="subsection"/>
      </w:pPr>
      <w:r w:rsidRPr="003C64E8">
        <w:tab/>
        <w:t>(2)</w:t>
      </w:r>
      <w:r w:rsidRPr="003C64E8">
        <w:tab/>
        <w:t xml:space="preserve">If a person is convicted of an offence under </w:t>
      </w:r>
      <w:r w:rsidR="004234D0" w:rsidRPr="003C64E8">
        <w:t>subsection (</w:t>
      </w:r>
      <w:r w:rsidRPr="003C64E8">
        <w:t>1), the court must impose a sentence of imprisonment of at least 12 months</w:t>
      </w:r>
      <w:r w:rsidR="0083771F" w:rsidRPr="003C64E8">
        <w:t>.</w:t>
      </w:r>
    </w:p>
    <w:p w14:paraId="6259DF1D" w14:textId="77777777" w:rsidR="00441D55" w:rsidRPr="003C64E8" w:rsidRDefault="00441D55" w:rsidP="003C64E8">
      <w:pPr>
        <w:pStyle w:val="SubsectionHead"/>
      </w:pPr>
      <w:r w:rsidRPr="003C64E8">
        <w:t>Exception</w:t>
      </w:r>
    </w:p>
    <w:p w14:paraId="2CD140FD" w14:textId="77777777" w:rsidR="00CA7AB2" w:rsidRPr="003C64E8" w:rsidRDefault="00CA7AB2" w:rsidP="003C64E8">
      <w:pPr>
        <w:pStyle w:val="subsection"/>
      </w:pPr>
      <w:r w:rsidRPr="003C64E8">
        <w:tab/>
        <w:t>(</w:t>
      </w:r>
      <w:r w:rsidR="008B2A4E" w:rsidRPr="003C64E8">
        <w:t>3</w:t>
      </w:r>
      <w:r w:rsidRPr="003C64E8">
        <w:t>)</w:t>
      </w:r>
      <w:r w:rsidRPr="003C64E8">
        <w:tab/>
      </w:r>
      <w:r w:rsidR="00BD5759" w:rsidRPr="003C64E8">
        <w:t>Subsection (</w:t>
      </w:r>
      <w:r w:rsidR="00170935" w:rsidRPr="003C64E8">
        <w:t>1) does not apply if the person has a reasonable excuse</w:t>
      </w:r>
      <w:r w:rsidR="0083771F" w:rsidRPr="003C64E8">
        <w:t>.</w:t>
      </w:r>
    </w:p>
    <w:p w14:paraId="72B70180" w14:textId="77777777" w:rsidR="00170935" w:rsidRPr="003C64E8" w:rsidRDefault="00170935" w:rsidP="003C64E8">
      <w:pPr>
        <w:pStyle w:val="notetext"/>
      </w:pPr>
      <w:r w:rsidRPr="003C64E8">
        <w:t>Note:</w:t>
      </w:r>
      <w:r w:rsidRPr="003C64E8">
        <w:tab/>
        <w:t xml:space="preserve">A defendant bears an evidential burden in relation to the matter in this </w:t>
      </w:r>
      <w:r w:rsidR="004234D0" w:rsidRPr="003C64E8">
        <w:t>subsection (</w:t>
      </w:r>
      <w:r w:rsidRPr="003C64E8">
        <w:t xml:space="preserve">see </w:t>
      </w:r>
      <w:r w:rsidR="00DF2FC8" w:rsidRPr="003C64E8">
        <w:t>subsection 1</w:t>
      </w:r>
      <w:r w:rsidRPr="003C64E8">
        <w:t>3</w:t>
      </w:r>
      <w:r w:rsidR="0083771F" w:rsidRPr="003C64E8">
        <w:t>.</w:t>
      </w:r>
      <w:r w:rsidRPr="003C64E8">
        <w:t xml:space="preserve">3(3) of the </w:t>
      </w:r>
      <w:r w:rsidRPr="003C64E8">
        <w:rPr>
          <w:i/>
        </w:rPr>
        <w:t>Criminal Code</w:t>
      </w:r>
      <w:r w:rsidRPr="003C64E8">
        <w:t>)</w:t>
      </w:r>
      <w:r w:rsidR="0083771F" w:rsidRPr="003C64E8">
        <w:t>.</w:t>
      </w:r>
    </w:p>
    <w:p w14:paraId="71C1724D" w14:textId="77777777" w:rsidR="009914F0" w:rsidRPr="003C64E8" w:rsidRDefault="009914F0" w:rsidP="003C64E8">
      <w:pPr>
        <w:pStyle w:val="subsection"/>
      </w:pPr>
      <w:r w:rsidRPr="003C64E8">
        <w:tab/>
        <w:t>(</w:t>
      </w:r>
      <w:r w:rsidR="002B492E" w:rsidRPr="003C64E8">
        <w:t>4</w:t>
      </w:r>
      <w:r w:rsidRPr="003C64E8">
        <w:t>)</w:t>
      </w:r>
      <w:r w:rsidRPr="003C64E8">
        <w:tab/>
      </w:r>
      <w:r w:rsidR="00542868" w:rsidRPr="003C64E8">
        <w:t xml:space="preserve">For the purposes of </w:t>
      </w:r>
      <w:r w:rsidR="004234D0" w:rsidRPr="003C64E8">
        <w:t>subsection (</w:t>
      </w:r>
      <w:r w:rsidR="008B2A4E" w:rsidRPr="003C64E8">
        <w:t>3</w:t>
      </w:r>
      <w:r w:rsidR="00542868" w:rsidRPr="003C64E8">
        <w:t xml:space="preserve">), it is not a reasonable excuse </w:t>
      </w:r>
      <w:r w:rsidRPr="003C64E8">
        <w:t>that the person</w:t>
      </w:r>
      <w:r w:rsidR="00EF290B" w:rsidRPr="003C64E8">
        <w:t>:</w:t>
      </w:r>
    </w:p>
    <w:p w14:paraId="254AD5E8" w14:textId="77777777" w:rsidR="009914F0" w:rsidRPr="003C64E8" w:rsidRDefault="009914F0" w:rsidP="003C64E8">
      <w:pPr>
        <w:pStyle w:val="paragraph"/>
      </w:pPr>
      <w:r w:rsidRPr="003C64E8">
        <w:tab/>
        <w:t>(a)</w:t>
      </w:r>
      <w:r w:rsidRPr="003C64E8">
        <w:tab/>
        <w:t xml:space="preserve">has a genuine fear of </w:t>
      </w:r>
      <w:r w:rsidR="00542868" w:rsidRPr="003C64E8">
        <w:t xml:space="preserve">suffering </w:t>
      </w:r>
      <w:r w:rsidRPr="003C64E8">
        <w:t>persecution</w:t>
      </w:r>
      <w:r w:rsidR="00542868" w:rsidRPr="003C64E8">
        <w:t xml:space="preserve"> or significant harm </w:t>
      </w:r>
      <w:r w:rsidR="003C1C9A" w:rsidRPr="003C64E8">
        <w:t xml:space="preserve">if the person </w:t>
      </w:r>
      <w:r w:rsidR="003F0515" w:rsidRPr="003C64E8">
        <w:t xml:space="preserve">were </w:t>
      </w:r>
      <w:r w:rsidR="003C1C9A" w:rsidRPr="003C64E8">
        <w:t>removed to a particular country</w:t>
      </w:r>
      <w:r w:rsidRPr="003C64E8">
        <w:t>; or</w:t>
      </w:r>
    </w:p>
    <w:p w14:paraId="42FCE858" w14:textId="77777777" w:rsidR="003C1C9A" w:rsidRPr="003C64E8" w:rsidRDefault="003C1C9A" w:rsidP="003C64E8">
      <w:pPr>
        <w:pStyle w:val="paragraph"/>
      </w:pPr>
      <w:r w:rsidRPr="003C64E8">
        <w:tab/>
        <w:t>(b)</w:t>
      </w:r>
      <w:r w:rsidRPr="003C64E8">
        <w:tab/>
        <w:t>is</w:t>
      </w:r>
      <w:r w:rsidR="003F0515" w:rsidRPr="003C64E8">
        <w:t>,</w:t>
      </w:r>
      <w:r w:rsidRPr="003C64E8">
        <w:t xml:space="preserve"> or claims to be</w:t>
      </w:r>
      <w:r w:rsidR="003F0515" w:rsidRPr="003C64E8">
        <w:t xml:space="preserve">, </w:t>
      </w:r>
      <w:r w:rsidRPr="003C64E8">
        <w:t xml:space="preserve">a person in respect of whom Australia </w:t>
      </w:r>
      <w:r w:rsidR="006235B1" w:rsidRPr="003C64E8">
        <w:t xml:space="preserve">has </w:t>
      </w:r>
      <w:r w:rsidRPr="003C64E8">
        <w:t>non</w:t>
      </w:r>
      <w:r w:rsidR="003C64E8">
        <w:noBreakHyphen/>
      </w:r>
      <w:r w:rsidRPr="003C64E8">
        <w:t>refoulement obligations;</w:t>
      </w:r>
      <w:r w:rsidR="0074315A" w:rsidRPr="003C64E8">
        <w:t xml:space="preserve"> or</w:t>
      </w:r>
    </w:p>
    <w:p w14:paraId="7B6A413F" w14:textId="77777777" w:rsidR="009914F0" w:rsidRPr="003C64E8" w:rsidRDefault="009914F0" w:rsidP="003C64E8">
      <w:pPr>
        <w:pStyle w:val="paragraph"/>
      </w:pPr>
      <w:r w:rsidRPr="003C64E8">
        <w:tab/>
        <w:t>(</w:t>
      </w:r>
      <w:r w:rsidR="003C1C9A" w:rsidRPr="003C64E8">
        <w:t>c</w:t>
      </w:r>
      <w:r w:rsidRPr="003C64E8">
        <w:t>)</w:t>
      </w:r>
      <w:r w:rsidRPr="003C64E8">
        <w:tab/>
        <w:t>believes that</w:t>
      </w:r>
      <w:r w:rsidR="007B0484" w:rsidRPr="003C64E8">
        <w:t>, if the person</w:t>
      </w:r>
      <w:r w:rsidR="00CA4A31" w:rsidRPr="003C64E8">
        <w:t xml:space="preserve"> </w:t>
      </w:r>
      <w:r w:rsidR="002930DF" w:rsidRPr="003C64E8">
        <w:t xml:space="preserve">were to comply </w:t>
      </w:r>
      <w:r w:rsidR="00CA4A31" w:rsidRPr="003C64E8">
        <w:t xml:space="preserve">with the </w:t>
      </w:r>
      <w:r w:rsidR="00417227" w:rsidRPr="003C64E8">
        <w:t xml:space="preserve">removal pathway </w:t>
      </w:r>
      <w:r w:rsidR="00CA4A31" w:rsidRPr="003C64E8">
        <w:t>direction,</w:t>
      </w:r>
      <w:r w:rsidRPr="003C64E8">
        <w:t xml:space="preserve"> the person </w:t>
      </w:r>
      <w:r w:rsidR="00CA4A31" w:rsidRPr="003C64E8">
        <w:t xml:space="preserve">would </w:t>
      </w:r>
      <w:r w:rsidRPr="003C64E8">
        <w:t>suffer</w:t>
      </w:r>
      <w:r w:rsidR="00CA4A31" w:rsidRPr="003C64E8">
        <w:t xml:space="preserve"> </w:t>
      </w:r>
      <w:r w:rsidR="008D653C" w:rsidRPr="003C64E8">
        <w:t>other adverse consequences</w:t>
      </w:r>
      <w:r w:rsidR="0083771F" w:rsidRPr="003C64E8">
        <w:t>.</w:t>
      </w:r>
    </w:p>
    <w:p w14:paraId="36560074" w14:textId="77777777" w:rsidR="009914F0" w:rsidRPr="003C64E8" w:rsidRDefault="009914F0" w:rsidP="003C64E8">
      <w:pPr>
        <w:pStyle w:val="notetext"/>
      </w:pPr>
      <w:r w:rsidRPr="003C64E8">
        <w:t>Note:</w:t>
      </w:r>
      <w:r w:rsidRPr="003C64E8">
        <w:tab/>
      </w:r>
      <w:r w:rsidR="006523EA" w:rsidRPr="003C64E8">
        <w:t xml:space="preserve">See </w:t>
      </w:r>
      <w:r w:rsidR="00DF2FC8" w:rsidRPr="003C64E8">
        <w:t>subsections 1</w:t>
      </w:r>
      <w:r w:rsidR="0083771F" w:rsidRPr="003C64E8">
        <w:t>99D</w:t>
      </w:r>
      <w:r w:rsidR="006523EA" w:rsidRPr="003C64E8">
        <w:t xml:space="preserve">(1) </w:t>
      </w:r>
      <w:r w:rsidR="00A33A85" w:rsidRPr="003C64E8">
        <w:t xml:space="preserve">and </w:t>
      </w:r>
      <w:r w:rsidR="006523EA" w:rsidRPr="003C64E8">
        <w:t>(</w:t>
      </w:r>
      <w:r w:rsidR="001F3CC0" w:rsidRPr="003C64E8">
        <w:t>2</w:t>
      </w:r>
      <w:r w:rsidR="006523EA" w:rsidRPr="003C64E8">
        <w:t xml:space="preserve">) for restrictions </w:t>
      </w:r>
      <w:r w:rsidR="00067104" w:rsidRPr="003C64E8">
        <w:t xml:space="preserve">on </w:t>
      </w:r>
      <w:r w:rsidR="008D4C46" w:rsidRPr="003C64E8">
        <w:t xml:space="preserve">giving </w:t>
      </w:r>
      <w:r w:rsidR="00417227" w:rsidRPr="003C64E8">
        <w:t xml:space="preserve">removal pathway </w:t>
      </w:r>
      <w:r w:rsidR="00067104" w:rsidRPr="003C64E8">
        <w:t xml:space="preserve">directions </w:t>
      </w:r>
      <w:r w:rsidR="008D4C46" w:rsidRPr="003C64E8">
        <w:t>to non</w:t>
      </w:r>
      <w:r w:rsidR="003C64E8">
        <w:noBreakHyphen/>
      </w:r>
      <w:r w:rsidR="008D4C46" w:rsidRPr="003C64E8">
        <w:t>citizens who are subject to a protection finding</w:t>
      </w:r>
      <w:r w:rsidR="00826211" w:rsidRPr="003C64E8">
        <w:t xml:space="preserve"> or who have applied for a protection visa</w:t>
      </w:r>
      <w:r w:rsidR="0083771F" w:rsidRPr="003C64E8">
        <w:t>.</w:t>
      </w:r>
    </w:p>
    <w:p w14:paraId="1C5C31A4" w14:textId="77777777" w:rsidR="007A59A6" w:rsidRPr="003C64E8" w:rsidRDefault="007A59A6" w:rsidP="003C64E8">
      <w:pPr>
        <w:pStyle w:val="SubsectionHead"/>
      </w:pPr>
      <w:r w:rsidRPr="003C64E8">
        <w:t>No continuing offence</w:t>
      </w:r>
    </w:p>
    <w:p w14:paraId="17E92FB5" w14:textId="77777777" w:rsidR="007A59A6" w:rsidRPr="003C64E8" w:rsidRDefault="007A59A6" w:rsidP="003C64E8">
      <w:pPr>
        <w:pStyle w:val="subsection"/>
      </w:pPr>
      <w:r w:rsidRPr="003C64E8">
        <w:tab/>
        <w:t>(</w:t>
      </w:r>
      <w:r w:rsidR="002B492E" w:rsidRPr="003C64E8">
        <w:t>5</w:t>
      </w:r>
      <w:r w:rsidRPr="003C64E8">
        <w:t>)</w:t>
      </w:r>
      <w:r w:rsidRPr="003C64E8">
        <w:tab/>
      </w:r>
      <w:r w:rsidR="00E71B36" w:rsidRPr="003C64E8">
        <w:t>Section 4</w:t>
      </w:r>
      <w:r w:rsidR="008E5D3C" w:rsidRPr="003C64E8">
        <w:t xml:space="preserve">K </w:t>
      </w:r>
      <w:r w:rsidR="00A04DA8" w:rsidRPr="003C64E8">
        <w:t xml:space="preserve">(continuing offences) </w:t>
      </w:r>
      <w:r w:rsidR="008E5D3C" w:rsidRPr="003C64E8">
        <w:t xml:space="preserve">of the </w:t>
      </w:r>
      <w:r w:rsidR="008E5D3C" w:rsidRPr="003C64E8">
        <w:rPr>
          <w:i/>
        </w:rPr>
        <w:t>Crimes Act 1914</w:t>
      </w:r>
      <w:r w:rsidR="008E5D3C" w:rsidRPr="003C64E8">
        <w:t xml:space="preserve"> does not apply in relation to an offence under </w:t>
      </w:r>
      <w:r w:rsidR="004234D0" w:rsidRPr="003C64E8">
        <w:t>subsection (</w:t>
      </w:r>
      <w:r w:rsidR="008E5D3C" w:rsidRPr="003C64E8">
        <w:t>1)</w:t>
      </w:r>
      <w:r w:rsidR="004B6B46" w:rsidRPr="003C64E8">
        <w:t xml:space="preserve"> of this section</w:t>
      </w:r>
      <w:r w:rsidR="0083771F" w:rsidRPr="003C64E8">
        <w:t>.</w:t>
      </w:r>
    </w:p>
    <w:p w14:paraId="67D7DF09" w14:textId="77777777" w:rsidR="00FF726A" w:rsidRPr="003C64E8" w:rsidRDefault="0083771F" w:rsidP="003C64E8">
      <w:pPr>
        <w:pStyle w:val="ActHead5"/>
      </w:pPr>
      <w:bookmarkStart w:id="12" w:name="_Toc184656630"/>
      <w:r w:rsidRPr="00C9558C">
        <w:rPr>
          <w:rStyle w:val="CharSectno"/>
        </w:rPr>
        <w:t>199F</w:t>
      </w:r>
      <w:r w:rsidR="00FF726A" w:rsidRPr="003C64E8">
        <w:t xml:space="preserve">  Designation of removal concern country</w:t>
      </w:r>
      <w:bookmarkEnd w:id="12"/>
    </w:p>
    <w:p w14:paraId="5F944385" w14:textId="77777777" w:rsidR="00FF726A" w:rsidRPr="003C64E8" w:rsidRDefault="00FF726A" w:rsidP="003C64E8">
      <w:pPr>
        <w:pStyle w:val="subsection"/>
      </w:pPr>
      <w:r w:rsidRPr="003C64E8">
        <w:tab/>
        <w:t>(1)</w:t>
      </w:r>
      <w:r w:rsidRPr="003C64E8">
        <w:tab/>
        <w:t xml:space="preserve">The Minister may, by legislative instrument, designate a country as a </w:t>
      </w:r>
      <w:r w:rsidRPr="003C64E8">
        <w:rPr>
          <w:b/>
          <w:i/>
        </w:rPr>
        <w:t>removal concern country</w:t>
      </w:r>
      <w:r w:rsidRPr="003C64E8">
        <w:t xml:space="preserve"> if the Minister thinks it is in the national interest to designate the country to be a removal concern country</w:t>
      </w:r>
      <w:r w:rsidR="0083771F" w:rsidRPr="003C64E8">
        <w:t>.</w:t>
      </w:r>
    </w:p>
    <w:p w14:paraId="55EF2AB2" w14:textId="77777777" w:rsidR="00FF726A" w:rsidRPr="003C64E8" w:rsidRDefault="00FF726A" w:rsidP="003C64E8">
      <w:pPr>
        <w:pStyle w:val="subsection"/>
      </w:pPr>
      <w:r w:rsidRPr="003C64E8">
        <w:tab/>
        <w:t>(2)</w:t>
      </w:r>
      <w:r w:rsidRPr="003C64E8">
        <w:tab/>
        <w:t xml:space="preserve">Before the Minister designates a country under </w:t>
      </w:r>
      <w:r w:rsidR="004234D0" w:rsidRPr="003C64E8">
        <w:t>subsection (</w:t>
      </w:r>
      <w:r w:rsidRPr="003C64E8">
        <w:t>1), the Minister must consult with:</w:t>
      </w:r>
    </w:p>
    <w:p w14:paraId="5345BF49" w14:textId="77777777" w:rsidR="00FF726A" w:rsidRPr="003C64E8" w:rsidRDefault="00FF726A" w:rsidP="003C64E8">
      <w:pPr>
        <w:pStyle w:val="paragraph"/>
      </w:pPr>
      <w:r w:rsidRPr="003C64E8">
        <w:tab/>
        <w:t>(a)</w:t>
      </w:r>
      <w:r w:rsidRPr="003C64E8">
        <w:tab/>
        <w:t>the Prime Minister; and</w:t>
      </w:r>
    </w:p>
    <w:p w14:paraId="35C83E71" w14:textId="77777777" w:rsidR="00265422" w:rsidRPr="003C64E8" w:rsidRDefault="00FF726A" w:rsidP="003C64E8">
      <w:pPr>
        <w:pStyle w:val="paragraph"/>
      </w:pPr>
      <w:r w:rsidRPr="003C64E8">
        <w:tab/>
        <w:t>(b)</w:t>
      </w:r>
      <w:r w:rsidRPr="003C64E8">
        <w:tab/>
        <w:t xml:space="preserve">the Minister administering the </w:t>
      </w:r>
      <w:r w:rsidRPr="003C64E8">
        <w:rPr>
          <w:i/>
        </w:rPr>
        <w:t>Diplomatic Privileges and Immunities Act 1967</w:t>
      </w:r>
      <w:r w:rsidR="0083771F" w:rsidRPr="003C64E8">
        <w:t>.</w:t>
      </w:r>
    </w:p>
    <w:p w14:paraId="3351C77E" w14:textId="77777777" w:rsidR="00EB2E5A" w:rsidRPr="00F9736A" w:rsidRDefault="00EB2E5A" w:rsidP="00EB2E5A">
      <w:pPr>
        <w:pStyle w:val="subsection"/>
      </w:pPr>
      <w:bookmarkStart w:id="13" w:name="_Hlk183079447"/>
      <w:r w:rsidRPr="00F9736A">
        <w:tab/>
        <w:t>(2A)</w:t>
      </w:r>
      <w:r w:rsidRPr="00F9736A">
        <w:tab/>
        <w:t>Before the Minister designates a country under subsection (1), the Minister must have regard to the matters (if any) prescribed by the regulations for the purposes of this subsection.</w:t>
      </w:r>
    </w:p>
    <w:p w14:paraId="635F03FD" w14:textId="77777777" w:rsidR="00EB2E5A" w:rsidRPr="00F9736A" w:rsidRDefault="00EB2E5A" w:rsidP="00EB2E5A">
      <w:pPr>
        <w:pStyle w:val="subsection"/>
      </w:pPr>
      <w:bookmarkStart w:id="14" w:name="_Hlk183094513"/>
      <w:r w:rsidRPr="00F9736A">
        <w:tab/>
        <w:t>(2B)</w:t>
      </w:r>
      <w:r w:rsidRPr="00F9736A">
        <w:tab/>
        <w:t>Neither of the following limits, or otherwise affects, the matters the Minister may consider for the purposes of deciding under subsection (1) whether it is in the national interest to designate a country to be a removal concern country:</w:t>
      </w:r>
    </w:p>
    <w:p w14:paraId="4F28EB3C" w14:textId="77777777" w:rsidR="00EB2E5A" w:rsidRPr="00F9736A" w:rsidRDefault="00EB2E5A" w:rsidP="00EB2E5A">
      <w:pPr>
        <w:pStyle w:val="paragraph"/>
      </w:pPr>
      <w:r w:rsidRPr="00F9736A">
        <w:tab/>
        <w:t>(a)</w:t>
      </w:r>
      <w:r w:rsidRPr="00F9736A">
        <w:tab/>
        <w:t>the requirement under subsection (2A) that the Minister must have regard to matters (if any) that are prescribed by the regulations for the purposes of that subsection;</w:t>
      </w:r>
    </w:p>
    <w:p w14:paraId="6FD52CF8" w14:textId="77777777" w:rsidR="00EB2E5A" w:rsidRPr="00DA2AE4" w:rsidRDefault="00EB2E5A" w:rsidP="00EB2E5A">
      <w:pPr>
        <w:pStyle w:val="paragraph"/>
      </w:pPr>
      <w:r w:rsidRPr="00F9736A">
        <w:tab/>
        <w:t>(b)</w:t>
      </w:r>
      <w:r w:rsidRPr="00F9736A">
        <w:tab/>
        <w:t>the prescription of particular matters by the regulations for the purposes of subsection (2A).</w:t>
      </w:r>
      <w:bookmarkEnd w:id="13"/>
      <w:bookmarkEnd w:id="14"/>
    </w:p>
    <w:p w14:paraId="5E10569B" w14:textId="77777777" w:rsidR="009508C2" w:rsidRPr="003C64E8" w:rsidRDefault="009508C2" w:rsidP="003C64E8">
      <w:pPr>
        <w:pStyle w:val="subsection"/>
      </w:pPr>
      <w:r w:rsidRPr="003C64E8">
        <w:tab/>
        <w:t>(</w:t>
      </w:r>
      <w:r w:rsidR="008F71F3" w:rsidRPr="003C64E8">
        <w:t>3</w:t>
      </w:r>
      <w:r w:rsidRPr="003C64E8">
        <w:t>)</w:t>
      </w:r>
      <w:r w:rsidRPr="003C64E8">
        <w:tab/>
        <w:t xml:space="preserve">If the Minister designates a country under </w:t>
      </w:r>
      <w:r w:rsidR="004234D0" w:rsidRPr="003C64E8">
        <w:t>subsection (</w:t>
      </w:r>
      <w:r w:rsidRPr="003C64E8">
        <w:t>1), the Minister may, by legislative instrument, revoke the designation</w:t>
      </w:r>
      <w:r w:rsidR="0083771F" w:rsidRPr="003C64E8">
        <w:t>.</w:t>
      </w:r>
    </w:p>
    <w:p w14:paraId="33D7652E" w14:textId="77777777" w:rsidR="001A77B3" w:rsidRPr="003C64E8" w:rsidRDefault="001A77B3" w:rsidP="003C64E8">
      <w:pPr>
        <w:pStyle w:val="SubsectionHead"/>
      </w:pPr>
      <w:r w:rsidRPr="003C64E8">
        <w:t>Personal power etc</w:t>
      </w:r>
      <w:r w:rsidR="0083771F" w:rsidRPr="003C64E8">
        <w:t>.</w:t>
      </w:r>
    </w:p>
    <w:p w14:paraId="69516CA0" w14:textId="77777777" w:rsidR="009508C2" w:rsidRPr="003C64E8" w:rsidRDefault="009508C2" w:rsidP="003C64E8">
      <w:pPr>
        <w:pStyle w:val="subsection"/>
      </w:pPr>
      <w:r w:rsidRPr="003C64E8">
        <w:tab/>
        <w:t>(</w:t>
      </w:r>
      <w:r w:rsidR="008F71F3" w:rsidRPr="003C64E8">
        <w:t>4</w:t>
      </w:r>
      <w:r w:rsidRPr="003C64E8">
        <w:t>)</w:t>
      </w:r>
      <w:r w:rsidRPr="003C64E8">
        <w:tab/>
        <w:t xml:space="preserve">The powers under </w:t>
      </w:r>
      <w:r w:rsidR="00BD5759" w:rsidRPr="003C64E8">
        <w:t>subsection</w:t>
      </w:r>
      <w:r w:rsidR="004B6B46" w:rsidRPr="003C64E8">
        <w:t>s</w:t>
      </w:r>
      <w:r w:rsidR="00BD5759" w:rsidRPr="003C64E8">
        <w:t> (</w:t>
      </w:r>
      <w:r w:rsidRPr="003C64E8">
        <w:t>1) and (3) may only be exercised by the Minister personally</w:t>
      </w:r>
      <w:r w:rsidR="0083771F" w:rsidRPr="003C64E8">
        <w:t>.</w:t>
      </w:r>
    </w:p>
    <w:p w14:paraId="73C12AEF" w14:textId="77777777" w:rsidR="009508C2" w:rsidRPr="003C64E8" w:rsidRDefault="009508C2" w:rsidP="003C64E8">
      <w:pPr>
        <w:pStyle w:val="subsection"/>
      </w:pPr>
      <w:r w:rsidRPr="003C64E8">
        <w:tab/>
        <w:t>(5)</w:t>
      </w:r>
      <w:r w:rsidRPr="003C64E8">
        <w:tab/>
        <w:t xml:space="preserve">The rules of natural justice do not apply to the exercise of the power under </w:t>
      </w:r>
      <w:r w:rsidR="004234D0" w:rsidRPr="003C64E8">
        <w:t>subsection (</w:t>
      </w:r>
      <w:r w:rsidRPr="003C64E8">
        <w:t>1) or (3)</w:t>
      </w:r>
      <w:r w:rsidR="0083771F" w:rsidRPr="003C64E8">
        <w:t>.</w:t>
      </w:r>
    </w:p>
    <w:p w14:paraId="549919D8" w14:textId="77777777" w:rsidR="00FD2C0D" w:rsidRPr="003C64E8" w:rsidRDefault="00265422" w:rsidP="003C64E8">
      <w:pPr>
        <w:pStyle w:val="SubsectionHead"/>
      </w:pPr>
      <w:r w:rsidRPr="003C64E8">
        <w:t>Copy of designation</w:t>
      </w:r>
      <w:r w:rsidR="005C0D29" w:rsidRPr="003C64E8">
        <w:t xml:space="preserve"> etc.</w:t>
      </w:r>
      <w:r w:rsidRPr="003C64E8">
        <w:t xml:space="preserve"> to be laid before Parliament</w:t>
      </w:r>
    </w:p>
    <w:p w14:paraId="10815999" w14:textId="77777777" w:rsidR="000E5D83" w:rsidRPr="003C64E8" w:rsidRDefault="000E5D83" w:rsidP="003C64E8">
      <w:pPr>
        <w:pStyle w:val="subsection"/>
      </w:pPr>
      <w:r w:rsidRPr="003C64E8">
        <w:tab/>
        <w:t>(</w:t>
      </w:r>
      <w:r w:rsidR="001F3CC0" w:rsidRPr="003C64E8">
        <w:t>6</w:t>
      </w:r>
      <w:r w:rsidRPr="003C64E8">
        <w:t>)</w:t>
      </w:r>
      <w:r w:rsidRPr="003C64E8">
        <w:tab/>
        <w:t xml:space="preserve">If the Minister designates a country under </w:t>
      </w:r>
      <w:r w:rsidR="004234D0" w:rsidRPr="003C64E8">
        <w:t>subsection (</w:t>
      </w:r>
      <w:r w:rsidRPr="003C64E8">
        <w:t>1), the Minister must cause to be laid before each House of the Parliament</w:t>
      </w:r>
      <w:r w:rsidR="00B36D86" w:rsidRPr="003C64E8">
        <w:t>:</w:t>
      </w:r>
    </w:p>
    <w:p w14:paraId="4D570C29" w14:textId="77777777" w:rsidR="00B36D86" w:rsidRPr="003C64E8" w:rsidRDefault="00B36D86" w:rsidP="003C64E8">
      <w:pPr>
        <w:pStyle w:val="paragraph"/>
      </w:pPr>
      <w:r w:rsidRPr="003C64E8">
        <w:tab/>
        <w:t>(a)</w:t>
      </w:r>
      <w:r w:rsidRPr="003C64E8">
        <w:tab/>
        <w:t>a copy of the designation; and</w:t>
      </w:r>
    </w:p>
    <w:p w14:paraId="1F7A68F9" w14:textId="77777777" w:rsidR="00B36D86" w:rsidRPr="003C64E8" w:rsidRDefault="00B36D86" w:rsidP="003C64E8">
      <w:pPr>
        <w:pStyle w:val="paragraph"/>
      </w:pPr>
      <w:r w:rsidRPr="003C64E8">
        <w:tab/>
        <w:t>(b)</w:t>
      </w:r>
      <w:r w:rsidRPr="003C64E8">
        <w:tab/>
        <w:t xml:space="preserve">a statement of the Minister’s reasons for thinking it is in the national interest to designate the country to be a </w:t>
      </w:r>
      <w:r w:rsidR="005C0D29" w:rsidRPr="003C64E8">
        <w:t>removal concern</w:t>
      </w:r>
      <w:r w:rsidRPr="003C64E8">
        <w:t xml:space="preserve"> country</w:t>
      </w:r>
      <w:r w:rsidR="005C0D29" w:rsidRPr="003C64E8">
        <w:t>.</w:t>
      </w:r>
    </w:p>
    <w:p w14:paraId="3619D766" w14:textId="77777777" w:rsidR="00FD2C0D" w:rsidRPr="003C64E8" w:rsidRDefault="00FD2C0D" w:rsidP="003C64E8">
      <w:pPr>
        <w:pStyle w:val="subsection"/>
      </w:pPr>
      <w:r w:rsidRPr="003C64E8">
        <w:tab/>
        <w:t>(</w:t>
      </w:r>
      <w:r w:rsidR="001F3CC0" w:rsidRPr="003C64E8">
        <w:t>7</w:t>
      </w:r>
      <w:r w:rsidRPr="003C64E8">
        <w:t>)</w:t>
      </w:r>
      <w:r w:rsidRPr="003C64E8">
        <w:tab/>
        <w:t xml:space="preserve">The Minister must comply with </w:t>
      </w:r>
      <w:r w:rsidR="004234D0" w:rsidRPr="003C64E8">
        <w:t>subsection (</w:t>
      </w:r>
      <w:r w:rsidR="001F3CC0" w:rsidRPr="003C64E8">
        <w:t>6</w:t>
      </w:r>
      <w:r w:rsidRPr="003C64E8">
        <w:t>) within 2 sitting days of each House of the Parliament after the day on which the designation is made</w:t>
      </w:r>
      <w:r w:rsidR="0083771F" w:rsidRPr="003C64E8">
        <w:t>.</w:t>
      </w:r>
    </w:p>
    <w:p w14:paraId="18692DB6" w14:textId="77777777" w:rsidR="000E5D83" w:rsidRPr="003C64E8" w:rsidRDefault="00FD2C0D" w:rsidP="003C64E8">
      <w:pPr>
        <w:pStyle w:val="subsection"/>
      </w:pPr>
      <w:r w:rsidRPr="003C64E8">
        <w:tab/>
        <w:t>(</w:t>
      </w:r>
      <w:r w:rsidR="001F3CC0" w:rsidRPr="003C64E8">
        <w:t>8</w:t>
      </w:r>
      <w:r w:rsidRPr="003C64E8">
        <w:t>)</w:t>
      </w:r>
      <w:r w:rsidRPr="003C64E8">
        <w:tab/>
        <w:t xml:space="preserve">A failure to comply with </w:t>
      </w:r>
      <w:r w:rsidR="004234D0" w:rsidRPr="003C64E8">
        <w:t>subsection (</w:t>
      </w:r>
      <w:r w:rsidR="001F3CC0" w:rsidRPr="003C64E8">
        <w:t xml:space="preserve">6) or (7) </w:t>
      </w:r>
      <w:r w:rsidRPr="003C64E8">
        <w:t>does not affect the validity of the designation</w:t>
      </w:r>
      <w:r w:rsidR="0083771F" w:rsidRPr="003C64E8">
        <w:t>.</w:t>
      </w:r>
    </w:p>
    <w:p w14:paraId="72AF8FA2" w14:textId="77777777" w:rsidR="00EB2E5A" w:rsidRPr="00F9736A" w:rsidRDefault="00EB2E5A" w:rsidP="00EB2E5A">
      <w:pPr>
        <w:pStyle w:val="SubsectionHead"/>
      </w:pPr>
      <w:r w:rsidRPr="00F9736A">
        <w:t>Automatic repeal</w:t>
      </w:r>
    </w:p>
    <w:p w14:paraId="5426242D" w14:textId="77777777" w:rsidR="00EB2E5A" w:rsidRPr="00F9736A" w:rsidRDefault="00EB2E5A" w:rsidP="00EB2E5A">
      <w:pPr>
        <w:pStyle w:val="subsection"/>
      </w:pPr>
      <w:r w:rsidRPr="00F9736A">
        <w:tab/>
        <w:t>(8A)</w:t>
      </w:r>
      <w:r w:rsidRPr="00F9736A">
        <w:tab/>
        <w:t>Unless revoked earlier, the designation is repealed at the end of 3 years after the day on which the designation commences.</w:t>
      </w:r>
    </w:p>
    <w:p w14:paraId="160B67CD" w14:textId="77777777" w:rsidR="00FD2C0D" w:rsidRPr="003C64E8" w:rsidRDefault="00FD2C0D" w:rsidP="003C64E8">
      <w:pPr>
        <w:pStyle w:val="SubsectionHead"/>
      </w:pPr>
      <w:r w:rsidRPr="003C64E8">
        <w:t>Definition</w:t>
      </w:r>
    </w:p>
    <w:p w14:paraId="4E99DE4A" w14:textId="77777777" w:rsidR="00FF726A" w:rsidRPr="003C64E8" w:rsidRDefault="00FF726A" w:rsidP="003C64E8">
      <w:pPr>
        <w:pStyle w:val="subsection"/>
      </w:pPr>
      <w:r w:rsidRPr="003C64E8">
        <w:tab/>
        <w:t>(</w:t>
      </w:r>
      <w:r w:rsidR="00DB58B4" w:rsidRPr="003C64E8">
        <w:t>9</w:t>
      </w:r>
      <w:r w:rsidRPr="003C64E8">
        <w:t>)</w:t>
      </w:r>
      <w:r w:rsidRPr="003C64E8">
        <w:tab/>
        <w:t xml:space="preserve">In this section, </w:t>
      </w:r>
      <w:r w:rsidRPr="003C64E8">
        <w:rPr>
          <w:b/>
          <w:i/>
        </w:rPr>
        <w:t>country</w:t>
      </w:r>
      <w:r w:rsidRPr="003C64E8">
        <w:t xml:space="preserve"> includes:</w:t>
      </w:r>
    </w:p>
    <w:p w14:paraId="7FF1AD46" w14:textId="77777777" w:rsidR="00FF726A" w:rsidRPr="003C64E8" w:rsidRDefault="00FF726A" w:rsidP="003C64E8">
      <w:pPr>
        <w:pStyle w:val="paragraph"/>
      </w:pPr>
      <w:r w:rsidRPr="003C64E8">
        <w:tab/>
        <w:t>(a)</w:t>
      </w:r>
      <w:r w:rsidRPr="003C64E8">
        <w:tab/>
        <w:t>a colony, overseas territory or protectorate of a foreign country; and</w:t>
      </w:r>
    </w:p>
    <w:p w14:paraId="759141F3" w14:textId="77777777" w:rsidR="00FF726A" w:rsidRPr="003C64E8" w:rsidRDefault="00FF726A" w:rsidP="003C64E8">
      <w:pPr>
        <w:pStyle w:val="paragraph"/>
      </w:pPr>
      <w:r w:rsidRPr="003C64E8">
        <w:tab/>
        <w:t>(b)</w:t>
      </w:r>
      <w:r w:rsidRPr="003C64E8">
        <w:tab/>
        <w:t>an overseas territory for the international relations of which a foreign country is responsible</w:t>
      </w:r>
      <w:r w:rsidR="0083771F" w:rsidRPr="003C64E8">
        <w:t>.</w:t>
      </w:r>
    </w:p>
    <w:p w14:paraId="609BFA4A" w14:textId="77777777" w:rsidR="00FF726A" w:rsidRPr="003C64E8" w:rsidRDefault="0083771F" w:rsidP="003C64E8">
      <w:pPr>
        <w:pStyle w:val="ActHead5"/>
      </w:pPr>
      <w:bookmarkStart w:id="15" w:name="_Toc184656631"/>
      <w:r w:rsidRPr="00C9558C">
        <w:rPr>
          <w:rStyle w:val="CharSectno"/>
        </w:rPr>
        <w:t>199G</w:t>
      </w:r>
      <w:r w:rsidR="00FF726A" w:rsidRPr="003C64E8">
        <w:t xml:space="preserve">  Visa applications by certain nationals of a removal concern country</w:t>
      </w:r>
      <w:bookmarkEnd w:id="15"/>
    </w:p>
    <w:p w14:paraId="5ADDE231" w14:textId="77777777" w:rsidR="00FF726A" w:rsidRPr="003C64E8" w:rsidRDefault="00FF726A" w:rsidP="003C64E8">
      <w:pPr>
        <w:pStyle w:val="subsection"/>
      </w:pPr>
      <w:r w:rsidRPr="003C64E8">
        <w:tab/>
        <w:t>(1)</w:t>
      </w:r>
      <w:r w:rsidRPr="003C64E8">
        <w:tab/>
        <w:t>An application for a visa by a non</w:t>
      </w:r>
      <w:r w:rsidR="003C64E8">
        <w:noBreakHyphen/>
      </w:r>
      <w:r w:rsidRPr="003C64E8">
        <w:t>citizen is not a valid application if, at the time the application is made:</w:t>
      </w:r>
    </w:p>
    <w:p w14:paraId="0D3B4E91" w14:textId="77777777" w:rsidR="00FF726A" w:rsidRPr="003C64E8" w:rsidRDefault="00FF726A" w:rsidP="003C64E8">
      <w:pPr>
        <w:pStyle w:val="paragraph"/>
      </w:pPr>
      <w:r w:rsidRPr="003C64E8">
        <w:tab/>
        <w:t>(a)</w:t>
      </w:r>
      <w:r w:rsidRPr="003C64E8">
        <w:tab/>
        <w:t>the non</w:t>
      </w:r>
      <w:r w:rsidR="003C64E8">
        <w:noBreakHyphen/>
      </w:r>
      <w:r w:rsidRPr="003C64E8">
        <w:t>citizen is a national of one or more removal concern countries; and</w:t>
      </w:r>
    </w:p>
    <w:p w14:paraId="3741BF35" w14:textId="77777777" w:rsidR="00FF726A" w:rsidRPr="003C64E8" w:rsidRDefault="00FF726A" w:rsidP="003C64E8">
      <w:pPr>
        <w:pStyle w:val="paragraph"/>
      </w:pPr>
      <w:r w:rsidRPr="003C64E8">
        <w:tab/>
        <w:t>(b)</w:t>
      </w:r>
      <w:r w:rsidRPr="003C64E8">
        <w:tab/>
        <w:t>the non</w:t>
      </w:r>
      <w:r w:rsidR="003C64E8">
        <w:noBreakHyphen/>
      </w:r>
      <w:r w:rsidRPr="003C64E8">
        <w:t>citizen is outside Australia</w:t>
      </w:r>
      <w:r w:rsidR="0083771F" w:rsidRPr="003C64E8">
        <w:t>.</w:t>
      </w:r>
    </w:p>
    <w:p w14:paraId="7051265F" w14:textId="77777777" w:rsidR="00FF726A" w:rsidRPr="003C64E8" w:rsidRDefault="00FF726A" w:rsidP="003C64E8">
      <w:pPr>
        <w:pStyle w:val="SubsectionHead"/>
      </w:pPr>
      <w:r w:rsidRPr="003C64E8">
        <w:t>Exceptions to bar on visa application</w:t>
      </w:r>
    </w:p>
    <w:p w14:paraId="743A0DB5" w14:textId="77777777" w:rsidR="00FF726A" w:rsidRPr="003C64E8" w:rsidRDefault="00FF726A" w:rsidP="003C64E8">
      <w:pPr>
        <w:pStyle w:val="subsection"/>
      </w:pPr>
      <w:r w:rsidRPr="003C64E8">
        <w:tab/>
        <w:t>(2)</w:t>
      </w:r>
      <w:r w:rsidRPr="003C64E8">
        <w:tab/>
      </w:r>
      <w:r w:rsidR="00BD5759" w:rsidRPr="003C64E8">
        <w:t>Subsection (</w:t>
      </w:r>
      <w:r w:rsidRPr="003C64E8">
        <w:t>1) does not apply in relation to an application for a visa by a non</w:t>
      </w:r>
      <w:r w:rsidR="003C64E8">
        <w:noBreakHyphen/>
      </w:r>
      <w:r w:rsidRPr="003C64E8">
        <w:t>citizen if:</w:t>
      </w:r>
    </w:p>
    <w:p w14:paraId="722CDB0D" w14:textId="77777777" w:rsidR="00FF726A" w:rsidRPr="003C64E8" w:rsidRDefault="00FF726A" w:rsidP="003C64E8">
      <w:pPr>
        <w:pStyle w:val="paragraph"/>
      </w:pPr>
      <w:r w:rsidRPr="003C64E8">
        <w:tab/>
        <w:t>(a)</w:t>
      </w:r>
      <w:r w:rsidRPr="003C64E8">
        <w:tab/>
        <w:t>both of the following apply:</w:t>
      </w:r>
    </w:p>
    <w:p w14:paraId="3DDC7D21" w14:textId="77777777" w:rsidR="00FF726A" w:rsidRPr="003C64E8" w:rsidRDefault="00FF726A" w:rsidP="003C64E8">
      <w:pPr>
        <w:pStyle w:val="paragraphsub"/>
      </w:pPr>
      <w:r w:rsidRPr="003C64E8">
        <w:tab/>
        <w:t>(i)</w:t>
      </w:r>
      <w:r w:rsidRPr="003C64E8">
        <w:tab/>
        <w:t>the non</w:t>
      </w:r>
      <w:r w:rsidR="003C64E8">
        <w:noBreakHyphen/>
      </w:r>
      <w:r w:rsidRPr="003C64E8">
        <w:t xml:space="preserve">citizen is a national of a country (within the meaning of </w:t>
      </w:r>
      <w:r w:rsidR="00DF2FC8" w:rsidRPr="003C64E8">
        <w:t>subsection 1</w:t>
      </w:r>
      <w:r w:rsidR="0083771F" w:rsidRPr="003C64E8">
        <w:t>99F</w:t>
      </w:r>
      <w:r w:rsidRPr="003C64E8">
        <w:t>(</w:t>
      </w:r>
      <w:r w:rsidR="00DB58B4" w:rsidRPr="003C64E8">
        <w:t>9</w:t>
      </w:r>
      <w:r w:rsidRPr="003C64E8">
        <w:t>)) that is not a removal concern country;</w:t>
      </w:r>
    </w:p>
    <w:p w14:paraId="4EB93B1F" w14:textId="77777777" w:rsidR="00FF726A" w:rsidRPr="003C64E8" w:rsidRDefault="00FF726A" w:rsidP="003C64E8">
      <w:pPr>
        <w:pStyle w:val="paragraphsub"/>
      </w:pPr>
      <w:r w:rsidRPr="003C64E8">
        <w:tab/>
        <w:t>(ii)</w:t>
      </w:r>
      <w:r w:rsidRPr="003C64E8">
        <w:tab/>
      </w:r>
      <w:r w:rsidR="00836A12" w:rsidRPr="003C64E8">
        <w:t>the non</w:t>
      </w:r>
      <w:r w:rsidR="003C64E8">
        <w:noBreakHyphen/>
      </w:r>
      <w:r w:rsidR="00836A12" w:rsidRPr="003C64E8">
        <w:t xml:space="preserve">citizen </w:t>
      </w:r>
      <w:r w:rsidRPr="003C64E8">
        <w:t>holds a passport issued by that country that is in force;</w:t>
      </w:r>
      <w:r w:rsidR="00C47A15" w:rsidRPr="003C64E8">
        <w:t xml:space="preserve"> or</w:t>
      </w:r>
    </w:p>
    <w:p w14:paraId="331DEFD3" w14:textId="77777777" w:rsidR="00FF726A" w:rsidRPr="003C64E8" w:rsidRDefault="00FF726A" w:rsidP="003C64E8">
      <w:pPr>
        <w:pStyle w:val="paragraph"/>
      </w:pPr>
      <w:r w:rsidRPr="003C64E8">
        <w:tab/>
        <w:t>(</w:t>
      </w:r>
      <w:r w:rsidR="00DB58B4" w:rsidRPr="003C64E8">
        <w:t>b</w:t>
      </w:r>
      <w:r w:rsidRPr="003C64E8">
        <w:t>)</w:t>
      </w:r>
      <w:r w:rsidRPr="003C64E8">
        <w:tab/>
        <w:t>the non</w:t>
      </w:r>
      <w:r w:rsidR="003C64E8">
        <w:noBreakHyphen/>
      </w:r>
      <w:r w:rsidRPr="003C64E8">
        <w:t>citizen is the spouse, de facto partner or dependent child (within the meaning of the regulations) of:</w:t>
      </w:r>
    </w:p>
    <w:p w14:paraId="1E864A25" w14:textId="77777777" w:rsidR="00FF726A" w:rsidRPr="003C64E8" w:rsidRDefault="00FF726A" w:rsidP="003C64E8">
      <w:pPr>
        <w:pStyle w:val="paragraphsub"/>
      </w:pPr>
      <w:r w:rsidRPr="003C64E8">
        <w:tab/>
        <w:t>(i)</w:t>
      </w:r>
      <w:r w:rsidRPr="003C64E8">
        <w:tab/>
        <w:t>an Australian citizen; or</w:t>
      </w:r>
    </w:p>
    <w:p w14:paraId="20D734C6" w14:textId="77777777" w:rsidR="00FF726A" w:rsidRPr="003C64E8" w:rsidRDefault="00FF726A" w:rsidP="003C64E8">
      <w:pPr>
        <w:pStyle w:val="paragraphsub"/>
      </w:pPr>
      <w:r w:rsidRPr="003C64E8">
        <w:tab/>
        <w:t>(ii)</w:t>
      </w:r>
      <w:r w:rsidRPr="003C64E8">
        <w:tab/>
        <w:t>the holder of a permanent visa that is in effect; or</w:t>
      </w:r>
    </w:p>
    <w:p w14:paraId="7B1066C5" w14:textId="77777777" w:rsidR="00FF726A" w:rsidRPr="003C64E8" w:rsidRDefault="00FF726A" w:rsidP="003C64E8">
      <w:pPr>
        <w:pStyle w:val="paragraphsub"/>
      </w:pPr>
      <w:r w:rsidRPr="003C64E8">
        <w:tab/>
        <w:t>(iii)</w:t>
      </w:r>
      <w:r w:rsidRPr="003C64E8">
        <w:tab/>
        <w:t>a person who is usually resident in Australia and whose continued presence in Australia is not subject to a limitation as to time imposed by law; or</w:t>
      </w:r>
    </w:p>
    <w:p w14:paraId="3F438169" w14:textId="77777777" w:rsidR="00FF726A" w:rsidRPr="003C64E8" w:rsidRDefault="00FF726A" w:rsidP="003C64E8">
      <w:pPr>
        <w:pStyle w:val="paragraph"/>
      </w:pPr>
      <w:r w:rsidRPr="003C64E8">
        <w:tab/>
        <w:t>(</w:t>
      </w:r>
      <w:r w:rsidR="00DB58B4" w:rsidRPr="003C64E8">
        <w:t>c</w:t>
      </w:r>
      <w:r w:rsidRPr="003C64E8">
        <w:t>)</w:t>
      </w:r>
      <w:r w:rsidRPr="003C64E8">
        <w:tab/>
        <w:t>the non</w:t>
      </w:r>
      <w:r w:rsidR="003C64E8">
        <w:noBreakHyphen/>
      </w:r>
      <w:r w:rsidRPr="003C64E8">
        <w:t>citizen is the parent of a child who is under 18 and in Australia; or</w:t>
      </w:r>
    </w:p>
    <w:p w14:paraId="1BC87E13" w14:textId="77777777" w:rsidR="00FF726A" w:rsidRPr="003C64E8" w:rsidRDefault="00FF726A" w:rsidP="003C64E8">
      <w:pPr>
        <w:pStyle w:val="paragraph"/>
      </w:pPr>
      <w:r w:rsidRPr="003C64E8">
        <w:tab/>
        <w:t>(</w:t>
      </w:r>
      <w:r w:rsidR="00DB58B4" w:rsidRPr="003C64E8">
        <w:t>d</w:t>
      </w:r>
      <w:r w:rsidRPr="003C64E8">
        <w:t>)</w:t>
      </w:r>
      <w:r w:rsidRPr="003C64E8">
        <w:tab/>
        <w:t xml:space="preserve">the application is for the grant of a Refugee and Humanitarian (Class XB) visa (within the meaning of </w:t>
      </w:r>
      <w:r w:rsidR="00E71B36" w:rsidRPr="003C64E8">
        <w:t>section 3</w:t>
      </w:r>
      <w:r w:rsidRPr="003C64E8">
        <w:t>9A); or</w:t>
      </w:r>
    </w:p>
    <w:p w14:paraId="75996C13" w14:textId="77777777" w:rsidR="00FF726A" w:rsidRPr="003C64E8" w:rsidRDefault="00FF726A" w:rsidP="003C64E8">
      <w:pPr>
        <w:pStyle w:val="paragraph"/>
      </w:pPr>
      <w:r w:rsidRPr="003C64E8">
        <w:tab/>
        <w:t>(</w:t>
      </w:r>
      <w:r w:rsidR="00DB58B4" w:rsidRPr="003C64E8">
        <w:t>e</w:t>
      </w:r>
      <w:r w:rsidRPr="003C64E8">
        <w:t>)</w:t>
      </w:r>
      <w:r w:rsidRPr="003C64E8">
        <w:tab/>
        <w:t>the non</w:t>
      </w:r>
      <w:r w:rsidR="003C64E8">
        <w:noBreakHyphen/>
      </w:r>
      <w:r w:rsidRPr="003C64E8">
        <w:t xml:space="preserve">citizen is included in a class of persons determined in an instrument made under </w:t>
      </w:r>
      <w:r w:rsidR="004234D0" w:rsidRPr="003C64E8">
        <w:t>subsection (</w:t>
      </w:r>
      <w:r w:rsidRPr="003C64E8">
        <w:t>3)</w:t>
      </w:r>
      <w:r w:rsidR="00820802" w:rsidRPr="003C64E8">
        <w:t xml:space="preserve"> of this section</w:t>
      </w:r>
      <w:r w:rsidRPr="003C64E8">
        <w:t>; or</w:t>
      </w:r>
    </w:p>
    <w:p w14:paraId="19D4188E" w14:textId="77777777" w:rsidR="00FF726A" w:rsidRPr="003C64E8" w:rsidRDefault="00FF726A" w:rsidP="003C64E8">
      <w:pPr>
        <w:pStyle w:val="paragraph"/>
      </w:pPr>
      <w:r w:rsidRPr="003C64E8">
        <w:tab/>
        <w:t>(</w:t>
      </w:r>
      <w:r w:rsidR="00DB58B4" w:rsidRPr="003C64E8">
        <w:t>f</w:t>
      </w:r>
      <w:r w:rsidRPr="003C64E8">
        <w:t>)</w:t>
      </w:r>
      <w:r w:rsidRPr="003C64E8">
        <w:tab/>
        <w:t xml:space="preserve">the application is for the grant of a visa of a class determined in an instrument made under </w:t>
      </w:r>
      <w:r w:rsidR="004234D0" w:rsidRPr="003C64E8">
        <w:t>subsection (</w:t>
      </w:r>
      <w:r w:rsidRPr="003C64E8">
        <w:t>3)</w:t>
      </w:r>
      <w:r w:rsidR="00820802" w:rsidRPr="003C64E8">
        <w:t xml:space="preserve"> of this section</w:t>
      </w:r>
      <w:r w:rsidR="0083771F" w:rsidRPr="003C64E8">
        <w:t>.</w:t>
      </w:r>
    </w:p>
    <w:p w14:paraId="78BEB89A" w14:textId="77777777" w:rsidR="00FF726A" w:rsidRPr="003C64E8" w:rsidRDefault="00FF726A" w:rsidP="003C64E8">
      <w:pPr>
        <w:pStyle w:val="subsection"/>
      </w:pPr>
      <w:r w:rsidRPr="003C64E8">
        <w:tab/>
        <w:t>(3)</w:t>
      </w:r>
      <w:r w:rsidRPr="003C64E8">
        <w:tab/>
        <w:t>The Minister may, by legislative instrument, determine the following:</w:t>
      </w:r>
    </w:p>
    <w:p w14:paraId="47BCF4EA" w14:textId="77777777" w:rsidR="00FF726A" w:rsidRPr="003C64E8" w:rsidRDefault="00FF726A" w:rsidP="003C64E8">
      <w:pPr>
        <w:pStyle w:val="paragraph"/>
      </w:pPr>
      <w:r w:rsidRPr="003C64E8">
        <w:tab/>
        <w:t>(a)</w:t>
      </w:r>
      <w:r w:rsidRPr="003C64E8">
        <w:tab/>
        <w:t xml:space="preserve">a class of persons for the purposes of </w:t>
      </w:r>
      <w:r w:rsidR="00E71B36" w:rsidRPr="003C64E8">
        <w:t>paragraph (</w:t>
      </w:r>
      <w:r w:rsidRPr="003C64E8">
        <w:t>2)(</w:t>
      </w:r>
      <w:r w:rsidR="00B92627" w:rsidRPr="003C64E8">
        <w:t>e</w:t>
      </w:r>
      <w:r w:rsidRPr="003C64E8">
        <w:t>);</w:t>
      </w:r>
    </w:p>
    <w:p w14:paraId="370C9059" w14:textId="77777777" w:rsidR="00FF726A" w:rsidRPr="003C64E8" w:rsidRDefault="00FF726A" w:rsidP="003C64E8">
      <w:pPr>
        <w:pStyle w:val="paragraph"/>
      </w:pPr>
      <w:r w:rsidRPr="003C64E8">
        <w:tab/>
        <w:t>(b)</w:t>
      </w:r>
      <w:r w:rsidRPr="003C64E8">
        <w:tab/>
        <w:t xml:space="preserve">a class of visa for the purposes of </w:t>
      </w:r>
      <w:r w:rsidR="00E71B36" w:rsidRPr="003C64E8">
        <w:t>paragraph (</w:t>
      </w:r>
      <w:r w:rsidRPr="003C64E8">
        <w:t>2)(</w:t>
      </w:r>
      <w:r w:rsidR="00B92627" w:rsidRPr="003C64E8">
        <w:t>f</w:t>
      </w:r>
      <w:r w:rsidRPr="003C64E8">
        <w:t>)</w:t>
      </w:r>
      <w:r w:rsidR="0083771F" w:rsidRPr="003C64E8">
        <w:t>.</w:t>
      </w:r>
    </w:p>
    <w:p w14:paraId="780A69EA" w14:textId="77777777" w:rsidR="00FF726A" w:rsidRPr="003C64E8" w:rsidRDefault="00FF726A" w:rsidP="003C64E8">
      <w:pPr>
        <w:pStyle w:val="SubsectionHead"/>
      </w:pPr>
      <w:r w:rsidRPr="003C64E8">
        <w:t>Minister may determine bar on visa application does not apply</w:t>
      </w:r>
    </w:p>
    <w:p w14:paraId="428E3011" w14:textId="77777777" w:rsidR="00FF726A" w:rsidRPr="003C64E8" w:rsidRDefault="00FF726A" w:rsidP="003C64E8">
      <w:pPr>
        <w:pStyle w:val="subsection"/>
      </w:pPr>
      <w:r w:rsidRPr="003C64E8">
        <w:tab/>
        <w:t>(4)</w:t>
      </w:r>
      <w:r w:rsidRPr="003C64E8">
        <w:tab/>
        <w:t>If the Minister thinks that it is in the public interest to do so, the Minister may, by written notice given to a non</w:t>
      </w:r>
      <w:r w:rsidR="003C64E8">
        <w:noBreakHyphen/>
      </w:r>
      <w:r w:rsidRPr="003C64E8">
        <w:t xml:space="preserve">citizen, determine that </w:t>
      </w:r>
      <w:r w:rsidR="004234D0" w:rsidRPr="003C64E8">
        <w:t>subsection (</w:t>
      </w:r>
      <w:r w:rsidRPr="003C64E8">
        <w:t>1) does not apply to an application by the non</w:t>
      </w:r>
      <w:r w:rsidR="003C64E8">
        <w:noBreakHyphen/>
      </w:r>
      <w:r w:rsidRPr="003C64E8">
        <w:t>citizen for a visa of a class specified in the determination</w:t>
      </w:r>
      <w:r w:rsidR="0083771F" w:rsidRPr="003C64E8">
        <w:t>.</w:t>
      </w:r>
    </w:p>
    <w:p w14:paraId="63D6D1F8" w14:textId="77777777" w:rsidR="00FF726A" w:rsidRPr="003C64E8" w:rsidRDefault="00FF726A" w:rsidP="003C64E8">
      <w:pPr>
        <w:pStyle w:val="subsection"/>
      </w:pPr>
      <w:r w:rsidRPr="003C64E8">
        <w:tab/>
        <w:t>(5)</w:t>
      </w:r>
      <w:r w:rsidRPr="003C64E8">
        <w:tab/>
        <w:t xml:space="preserve">A determination under </w:t>
      </w:r>
      <w:r w:rsidR="004234D0" w:rsidRPr="003C64E8">
        <w:t>subsection (</w:t>
      </w:r>
      <w:r w:rsidRPr="003C64E8">
        <w:t>4) may provide that it has effect only for the period specified in the determination and, if it does so, the determination ceases to have effect at the end of the specified period</w:t>
      </w:r>
      <w:r w:rsidR="0083771F" w:rsidRPr="003C64E8">
        <w:t>.</w:t>
      </w:r>
    </w:p>
    <w:p w14:paraId="4341F01C" w14:textId="77777777" w:rsidR="009508C2" w:rsidRPr="003C64E8" w:rsidRDefault="009508C2" w:rsidP="003C64E8">
      <w:pPr>
        <w:pStyle w:val="subsection"/>
      </w:pPr>
      <w:r w:rsidRPr="003C64E8">
        <w:tab/>
        <w:t>(</w:t>
      </w:r>
      <w:r w:rsidR="00820802" w:rsidRPr="003C64E8">
        <w:t>6</w:t>
      </w:r>
      <w:r w:rsidRPr="003C64E8">
        <w:t>)</w:t>
      </w:r>
      <w:r w:rsidRPr="003C64E8">
        <w:tab/>
        <w:t>The Minister may, by written notice given to a non</w:t>
      </w:r>
      <w:r w:rsidR="003C64E8">
        <w:noBreakHyphen/>
      </w:r>
      <w:r w:rsidRPr="003C64E8">
        <w:t xml:space="preserve">citizen, vary or revoke a determination made under </w:t>
      </w:r>
      <w:r w:rsidR="004234D0" w:rsidRPr="003C64E8">
        <w:t>subsection (</w:t>
      </w:r>
      <w:r w:rsidRPr="003C64E8">
        <w:t>4) in relation to the non</w:t>
      </w:r>
      <w:r w:rsidR="003C64E8">
        <w:noBreakHyphen/>
      </w:r>
      <w:r w:rsidRPr="003C64E8">
        <w:t>citizen if the Minister thinks that it is in the public interest to do so</w:t>
      </w:r>
      <w:r w:rsidR="0083771F" w:rsidRPr="003C64E8">
        <w:t>.</w:t>
      </w:r>
    </w:p>
    <w:p w14:paraId="53A533EB" w14:textId="77777777" w:rsidR="00FF726A" w:rsidRPr="003C64E8" w:rsidRDefault="00FF726A" w:rsidP="003C64E8">
      <w:pPr>
        <w:pStyle w:val="subsection"/>
      </w:pPr>
      <w:r w:rsidRPr="003C64E8">
        <w:tab/>
        <w:t>(</w:t>
      </w:r>
      <w:r w:rsidR="00820802" w:rsidRPr="003C64E8">
        <w:t>7</w:t>
      </w:r>
      <w:r w:rsidRPr="003C64E8">
        <w:t>)</w:t>
      </w:r>
      <w:r w:rsidRPr="003C64E8">
        <w:tab/>
        <w:t xml:space="preserve">The power under </w:t>
      </w:r>
      <w:r w:rsidR="004234D0" w:rsidRPr="003C64E8">
        <w:t>subsection (</w:t>
      </w:r>
      <w:r w:rsidRPr="003C64E8">
        <w:t>4) or (</w:t>
      </w:r>
      <w:r w:rsidR="00F61676" w:rsidRPr="003C64E8">
        <w:t>6</w:t>
      </w:r>
      <w:r w:rsidRPr="003C64E8">
        <w:t>) may only be exercised by the Minister personally</w:t>
      </w:r>
      <w:r w:rsidR="0083771F" w:rsidRPr="003C64E8">
        <w:t>.</w:t>
      </w:r>
    </w:p>
    <w:p w14:paraId="03C59EBC" w14:textId="77777777" w:rsidR="00FF726A" w:rsidRPr="003C64E8" w:rsidRDefault="00FF726A" w:rsidP="003C64E8">
      <w:pPr>
        <w:pStyle w:val="subsection"/>
      </w:pPr>
      <w:r w:rsidRPr="003C64E8">
        <w:tab/>
        <w:t>(</w:t>
      </w:r>
      <w:r w:rsidR="00820802" w:rsidRPr="003C64E8">
        <w:t>8</w:t>
      </w:r>
      <w:r w:rsidRPr="003C64E8">
        <w:t>)</w:t>
      </w:r>
      <w:r w:rsidRPr="003C64E8">
        <w:tab/>
        <w:t xml:space="preserve">The Minister does not have a duty to consider whether to exercise the power under </w:t>
      </w:r>
      <w:r w:rsidR="004234D0" w:rsidRPr="003C64E8">
        <w:t>subsection (</w:t>
      </w:r>
      <w:r w:rsidRPr="003C64E8">
        <w:t>4) or (</w:t>
      </w:r>
      <w:r w:rsidR="00F61676" w:rsidRPr="003C64E8">
        <w:t>6</w:t>
      </w:r>
      <w:r w:rsidRPr="003C64E8">
        <w:t>) in respect of any non</w:t>
      </w:r>
      <w:r w:rsidR="003C64E8">
        <w:noBreakHyphen/>
      </w:r>
      <w:r w:rsidRPr="003C64E8">
        <w:t>citizen, whether the Minister is requested to do so by the non</w:t>
      </w:r>
      <w:r w:rsidR="003C64E8">
        <w:noBreakHyphen/>
      </w:r>
      <w:r w:rsidRPr="003C64E8">
        <w:t>citizen or by any other person, or in any other circumstances</w:t>
      </w:r>
      <w:r w:rsidR="0083771F" w:rsidRPr="003C64E8">
        <w:t>.</w:t>
      </w:r>
    </w:p>
    <w:p w14:paraId="4F673609" w14:textId="77777777" w:rsidR="00AE12DD" w:rsidRPr="003C64E8" w:rsidRDefault="00573021" w:rsidP="003C64E8">
      <w:pPr>
        <w:pStyle w:val="ItemHead"/>
      </w:pPr>
      <w:r w:rsidRPr="003C64E8">
        <w:t>4</w:t>
      </w:r>
      <w:r w:rsidR="00AE12DD" w:rsidRPr="003C64E8">
        <w:t xml:space="preserve">  </w:t>
      </w:r>
      <w:r w:rsidR="00BD5759" w:rsidRPr="003C64E8">
        <w:t>Paragraph 4</w:t>
      </w:r>
      <w:r w:rsidR="00AE12DD" w:rsidRPr="003C64E8">
        <w:t>74(7)(a)</w:t>
      </w:r>
    </w:p>
    <w:p w14:paraId="4590E9C3" w14:textId="77777777" w:rsidR="00AE12DD" w:rsidRPr="003C64E8" w:rsidRDefault="00AE12DD" w:rsidP="003C64E8">
      <w:pPr>
        <w:pStyle w:val="Item"/>
      </w:pPr>
      <w:r w:rsidRPr="003C64E8">
        <w:t>Before “351”</w:t>
      </w:r>
      <w:r w:rsidR="00084831" w:rsidRPr="003C64E8">
        <w:t>,</w:t>
      </w:r>
      <w:r w:rsidRPr="003C64E8">
        <w:t xml:space="preserve"> insert “199</w:t>
      </w:r>
      <w:r w:rsidR="00335A15" w:rsidRPr="003C64E8">
        <w:t>G</w:t>
      </w:r>
      <w:r w:rsidRPr="003C64E8">
        <w:t>,”</w:t>
      </w:r>
      <w:r w:rsidR="0083771F" w:rsidRPr="003C64E8">
        <w:t>.</w:t>
      </w:r>
    </w:p>
    <w:p w14:paraId="6364A64B" w14:textId="77777777" w:rsidR="004A1313" w:rsidRPr="003C64E8" w:rsidRDefault="00573021" w:rsidP="003C64E8">
      <w:pPr>
        <w:pStyle w:val="Transitional"/>
      </w:pPr>
      <w:r w:rsidRPr="003C64E8">
        <w:t>5</w:t>
      </w:r>
      <w:r w:rsidR="004A1313" w:rsidRPr="003C64E8">
        <w:t xml:space="preserve">  Application</w:t>
      </w:r>
      <w:r w:rsidR="00204C29" w:rsidRPr="003C64E8">
        <w:t xml:space="preserve"> of amendments</w:t>
      </w:r>
    </w:p>
    <w:p w14:paraId="274C7DE3" w14:textId="77777777" w:rsidR="004A1313" w:rsidRPr="003C64E8" w:rsidRDefault="00B92627" w:rsidP="003C64E8">
      <w:pPr>
        <w:pStyle w:val="Item"/>
      </w:pPr>
      <w:r w:rsidRPr="003C64E8">
        <w:t xml:space="preserve">Paragraphs </w:t>
      </w:r>
      <w:r w:rsidR="0083771F" w:rsidRPr="003C64E8">
        <w:t>199B</w:t>
      </w:r>
      <w:r w:rsidRPr="003C64E8">
        <w:t xml:space="preserve">(1)(b) and (c) </w:t>
      </w:r>
      <w:r w:rsidR="00AA0903" w:rsidRPr="003C64E8">
        <w:t xml:space="preserve">of the </w:t>
      </w:r>
      <w:r w:rsidR="00AA0903" w:rsidRPr="003C64E8">
        <w:rPr>
          <w:i/>
        </w:rPr>
        <w:t>Migration Act 1958</w:t>
      </w:r>
      <w:r w:rsidR="00AA0903" w:rsidRPr="003C64E8">
        <w:t>, as inserted by this Schedule, appl</w:t>
      </w:r>
      <w:r w:rsidR="00FF726A" w:rsidRPr="003C64E8">
        <w:t xml:space="preserve">y </w:t>
      </w:r>
      <w:r w:rsidR="00AA0903" w:rsidRPr="003C64E8">
        <w:t>in relation to a non</w:t>
      </w:r>
      <w:r w:rsidR="003C64E8">
        <w:noBreakHyphen/>
      </w:r>
      <w:r w:rsidR="00AA0903" w:rsidRPr="003C64E8">
        <w:t>citizen who holds a visa</w:t>
      </w:r>
      <w:r w:rsidR="00A04DA8" w:rsidRPr="003C64E8">
        <w:t>,</w:t>
      </w:r>
      <w:r w:rsidR="00AA0903" w:rsidRPr="003C64E8">
        <w:t xml:space="preserve"> whether the visa</w:t>
      </w:r>
      <w:r w:rsidR="00242F39" w:rsidRPr="003C64E8">
        <w:t xml:space="preserve"> was granted before</w:t>
      </w:r>
      <w:r w:rsidR="00BE1544" w:rsidRPr="003C64E8">
        <w:t>, on</w:t>
      </w:r>
      <w:r w:rsidR="00242F39" w:rsidRPr="003C64E8">
        <w:t xml:space="preserve"> or after the commencement of this item</w:t>
      </w:r>
      <w:r w:rsidR="0083771F" w:rsidRPr="003C64E8">
        <w:t>.</w:t>
      </w:r>
    </w:p>
    <w:p w14:paraId="3C8643DC" w14:textId="5FC2C183" w:rsidR="00637FEE" w:rsidRPr="003C64E8" w:rsidRDefault="00E71B36" w:rsidP="003C64E8">
      <w:pPr>
        <w:pStyle w:val="ActHead6"/>
        <w:pageBreakBefore/>
      </w:pPr>
      <w:bookmarkStart w:id="16" w:name="_Toc184656632"/>
      <w:r w:rsidRPr="00C9558C">
        <w:rPr>
          <w:rStyle w:val="CharAmSchNo"/>
        </w:rPr>
        <w:t>Schedule 2</w:t>
      </w:r>
      <w:r w:rsidR="00637FEE" w:rsidRPr="003C64E8">
        <w:t>—</w:t>
      </w:r>
      <w:r w:rsidR="00EB2E5A">
        <w:rPr>
          <w:rStyle w:val="CharAmSchText"/>
        </w:rPr>
        <w:t>Measures relating to bridging visas and protection findings</w:t>
      </w:r>
      <w:bookmarkEnd w:id="16"/>
    </w:p>
    <w:p w14:paraId="05E612F6" w14:textId="77777777" w:rsidR="00172749" w:rsidRPr="00C9558C" w:rsidRDefault="00172749" w:rsidP="003C64E8">
      <w:pPr>
        <w:pStyle w:val="Header"/>
      </w:pPr>
      <w:r w:rsidRPr="00C9558C">
        <w:rPr>
          <w:rStyle w:val="CharAmPartNo"/>
        </w:rPr>
        <w:t xml:space="preserve"> </w:t>
      </w:r>
      <w:r w:rsidRPr="00C9558C">
        <w:rPr>
          <w:rStyle w:val="CharAmPartText"/>
        </w:rPr>
        <w:t xml:space="preserve"> </w:t>
      </w:r>
    </w:p>
    <w:p w14:paraId="66721825" w14:textId="77777777" w:rsidR="00A30123" w:rsidRPr="003C64E8" w:rsidRDefault="00A30123" w:rsidP="003C64E8">
      <w:pPr>
        <w:pStyle w:val="ActHead9"/>
      </w:pPr>
      <w:bookmarkStart w:id="17" w:name="_Toc184656633"/>
      <w:r w:rsidRPr="003C64E8">
        <w:t>Migration Act 1958</w:t>
      </w:r>
      <w:bookmarkEnd w:id="17"/>
    </w:p>
    <w:p w14:paraId="421526CC" w14:textId="77777777" w:rsidR="00142A14" w:rsidRPr="003C64E8" w:rsidRDefault="00F61676" w:rsidP="003C64E8">
      <w:pPr>
        <w:pStyle w:val="ItemHead"/>
      </w:pPr>
      <w:r w:rsidRPr="003C64E8">
        <w:t>1</w:t>
      </w:r>
      <w:r w:rsidR="00142A14" w:rsidRPr="003C64E8">
        <w:t xml:space="preserve">  </w:t>
      </w:r>
      <w:r w:rsidR="00BD5759" w:rsidRPr="003C64E8">
        <w:t>Subsection 7</w:t>
      </w:r>
      <w:r w:rsidR="00142A14" w:rsidRPr="003C64E8">
        <w:t>6E(2)</w:t>
      </w:r>
    </w:p>
    <w:p w14:paraId="407E3467" w14:textId="77777777" w:rsidR="00142A14" w:rsidRPr="003C64E8" w:rsidRDefault="00142A14" w:rsidP="003C64E8">
      <w:pPr>
        <w:pStyle w:val="Item"/>
      </w:pPr>
      <w:r w:rsidRPr="003C64E8">
        <w:t>Omit “For the avoidance of doubt”, substitute “To avoid doubt”</w:t>
      </w:r>
      <w:r w:rsidR="0083771F" w:rsidRPr="003C64E8">
        <w:t>.</w:t>
      </w:r>
    </w:p>
    <w:p w14:paraId="44AD3A85" w14:textId="77777777" w:rsidR="00A30123" w:rsidRPr="003C64E8" w:rsidRDefault="00F61676" w:rsidP="003C64E8">
      <w:pPr>
        <w:pStyle w:val="ItemHead"/>
      </w:pPr>
      <w:r w:rsidRPr="003C64E8">
        <w:t>2</w:t>
      </w:r>
      <w:r w:rsidR="00A30123" w:rsidRPr="003C64E8">
        <w:t xml:space="preserve">  At the end of </w:t>
      </w:r>
      <w:r w:rsidR="00E71B36" w:rsidRPr="003C64E8">
        <w:t>section 7</w:t>
      </w:r>
      <w:r w:rsidR="00A30123" w:rsidRPr="003C64E8">
        <w:t>6E</w:t>
      </w:r>
    </w:p>
    <w:p w14:paraId="44AAD7C2" w14:textId="77777777" w:rsidR="00A30123" w:rsidRPr="003C64E8" w:rsidRDefault="00A30123" w:rsidP="003C64E8">
      <w:pPr>
        <w:pStyle w:val="Item"/>
      </w:pPr>
      <w:r w:rsidRPr="003C64E8">
        <w:t>Add:</w:t>
      </w:r>
    </w:p>
    <w:p w14:paraId="69240657" w14:textId="77777777" w:rsidR="00A30123" w:rsidRPr="003C64E8" w:rsidRDefault="00A30123" w:rsidP="003C64E8">
      <w:pPr>
        <w:pStyle w:val="subsection"/>
      </w:pPr>
      <w:r w:rsidRPr="003C64E8">
        <w:tab/>
        <w:t>(6)</w:t>
      </w:r>
      <w:r w:rsidRPr="003C64E8">
        <w:tab/>
        <w:t>To avoid doubt, nothing in this section prevents the grant, from time to time, of a Subclass 070 (Bridging (Removal Pending)) visa to the non</w:t>
      </w:r>
      <w:r w:rsidR="003C64E8">
        <w:noBreakHyphen/>
      </w:r>
      <w:r w:rsidRPr="003C64E8">
        <w:t>citizen</w:t>
      </w:r>
      <w:r w:rsidR="0083771F" w:rsidRPr="003C64E8">
        <w:t>.</w:t>
      </w:r>
    </w:p>
    <w:p w14:paraId="261421C8" w14:textId="77777777" w:rsidR="00A30123" w:rsidRPr="003C64E8" w:rsidRDefault="00F61676" w:rsidP="003C64E8">
      <w:pPr>
        <w:pStyle w:val="ItemHead"/>
      </w:pPr>
      <w:r w:rsidRPr="003C64E8">
        <w:t>3</w:t>
      </w:r>
      <w:r w:rsidR="00A30123" w:rsidRPr="003C64E8">
        <w:t xml:space="preserve">  </w:t>
      </w:r>
      <w:r w:rsidR="00E71B36" w:rsidRPr="003C64E8">
        <w:t>Subsections 1</w:t>
      </w:r>
      <w:r w:rsidR="00A30123" w:rsidRPr="003C64E8">
        <w:t>97C(4), (5), (6) and (7)</w:t>
      </w:r>
    </w:p>
    <w:p w14:paraId="6D60B7E4" w14:textId="77777777" w:rsidR="00A30123" w:rsidRPr="003C64E8" w:rsidRDefault="00A30123" w:rsidP="003C64E8">
      <w:pPr>
        <w:pStyle w:val="Item"/>
      </w:pPr>
      <w:r w:rsidRPr="003C64E8">
        <w:t xml:space="preserve">Omit “For the purposes of </w:t>
      </w:r>
      <w:r w:rsidR="004234D0" w:rsidRPr="003C64E8">
        <w:t>subsection (</w:t>
      </w:r>
      <w:r w:rsidRPr="003C64E8">
        <w:t>3), a”, substitute “A”</w:t>
      </w:r>
      <w:r w:rsidR="0083771F" w:rsidRPr="003C64E8">
        <w:t>.</w:t>
      </w:r>
    </w:p>
    <w:p w14:paraId="327B958C" w14:textId="77777777" w:rsidR="00A30123" w:rsidRPr="003C64E8" w:rsidRDefault="00F61676" w:rsidP="003C64E8">
      <w:pPr>
        <w:pStyle w:val="ItemHead"/>
      </w:pPr>
      <w:r w:rsidRPr="003C64E8">
        <w:t>4</w:t>
      </w:r>
      <w:r w:rsidR="00A30123" w:rsidRPr="003C64E8">
        <w:t xml:space="preserve">  </w:t>
      </w:r>
      <w:r w:rsidR="00E71B36" w:rsidRPr="003C64E8">
        <w:t>Sub</w:t>
      </w:r>
      <w:r w:rsidR="00DF2FC8" w:rsidRPr="003C64E8">
        <w:t>section 1</w:t>
      </w:r>
      <w:r w:rsidR="00A30123" w:rsidRPr="003C64E8">
        <w:t>97D(1)</w:t>
      </w:r>
    </w:p>
    <w:p w14:paraId="4A24EF1B" w14:textId="77777777" w:rsidR="00A30123" w:rsidRPr="003C64E8" w:rsidRDefault="00A30123" w:rsidP="003C64E8">
      <w:pPr>
        <w:pStyle w:val="Item"/>
      </w:pPr>
      <w:r w:rsidRPr="003C64E8">
        <w:t>Repeal the subsection, substitute:</w:t>
      </w:r>
    </w:p>
    <w:p w14:paraId="05F5B115" w14:textId="77777777" w:rsidR="00EB6502" w:rsidRPr="003C64E8" w:rsidRDefault="00EB6502" w:rsidP="003C64E8">
      <w:pPr>
        <w:pStyle w:val="subsection"/>
      </w:pPr>
      <w:r w:rsidRPr="003C64E8">
        <w:tab/>
        <w:t>(1)</w:t>
      </w:r>
      <w:r w:rsidRPr="003C64E8">
        <w:tab/>
        <w:t xml:space="preserve">This section applies </w:t>
      </w:r>
      <w:r w:rsidR="006C3CA9" w:rsidRPr="003C64E8">
        <w:t>in relation to a non</w:t>
      </w:r>
      <w:r w:rsidR="003C64E8">
        <w:noBreakHyphen/>
      </w:r>
      <w:r w:rsidR="006C3CA9" w:rsidRPr="003C64E8">
        <w:t xml:space="preserve">citizen </w:t>
      </w:r>
      <w:r w:rsidRPr="003C64E8">
        <w:t>if:</w:t>
      </w:r>
    </w:p>
    <w:p w14:paraId="3D97370A" w14:textId="77777777" w:rsidR="006C3CA9" w:rsidRPr="003C64E8" w:rsidRDefault="006C3CA9" w:rsidP="003C64E8">
      <w:pPr>
        <w:pStyle w:val="paragraph"/>
      </w:pPr>
      <w:r w:rsidRPr="003C64E8">
        <w:tab/>
        <w:t>(a)</w:t>
      </w:r>
      <w:r w:rsidRPr="003C64E8">
        <w:tab/>
        <w:t>the non</w:t>
      </w:r>
      <w:r w:rsidR="003C64E8">
        <w:noBreakHyphen/>
      </w:r>
      <w:r w:rsidRPr="003C64E8">
        <w:t>citizen is:</w:t>
      </w:r>
    </w:p>
    <w:p w14:paraId="6D274E40" w14:textId="77777777" w:rsidR="006C3CA9" w:rsidRPr="003C64E8" w:rsidRDefault="006C3CA9" w:rsidP="003C64E8">
      <w:pPr>
        <w:pStyle w:val="paragraphsub"/>
      </w:pPr>
      <w:r w:rsidRPr="003C64E8">
        <w:tab/>
        <w:t>(i)</w:t>
      </w:r>
      <w:r w:rsidRPr="003C64E8">
        <w:tab/>
        <w:t>an unlawful non</w:t>
      </w:r>
      <w:r w:rsidR="003C64E8">
        <w:noBreakHyphen/>
      </w:r>
      <w:r w:rsidRPr="003C64E8">
        <w:t>citizen; or</w:t>
      </w:r>
    </w:p>
    <w:p w14:paraId="17F1E25E" w14:textId="77777777" w:rsidR="006C3CA9" w:rsidRPr="003C64E8" w:rsidRDefault="006C3CA9" w:rsidP="003C64E8">
      <w:pPr>
        <w:pStyle w:val="paragraphsub"/>
      </w:pPr>
      <w:r w:rsidRPr="003C64E8">
        <w:tab/>
        <w:t>(ii)</w:t>
      </w:r>
      <w:r w:rsidRPr="003C64E8">
        <w:tab/>
        <w:t>a lawful non</w:t>
      </w:r>
      <w:r w:rsidR="003C64E8">
        <w:noBreakHyphen/>
      </w:r>
      <w:r w:rsidRPr="003C64E8">
        <w:t xml:space="preserve">citizen of a kind mentioned in </w:t>
      </w:r>
      <w:r w:rsidR="00DF2FC8" w:rsidRPr="003C64E8">
        <w:t>paragraph 1</w:t>
      </w:r>
      <w:r w:rsidR="0083771F" w:rsidRPr="003C64E8">
        <w:t>99B</w:t>
      </w:r>
      <w:r w:rsidRPr="003C64E8">
        <w:t>(1)(b), (c) or (d); and</w:t>
      </w:r>
    </w:p>
    <w:p w14:paraId="3585E007" w14:textId="77777777" w:rsidR="00EB6502" w:rsidRPr="003C64E8" w:rsidRDefault="006C3CA9" w:rsidP="003C64E8">
      <w:pPr>
        <w:pStyle w:val="paragraph"/>
      </w:pPr>
      <w:r w:rsidRPr="003C64E8">
        <w:tab/>
        <w:t>(b)</w:t>
      </w:r>
      <w:r w:rsidRPr="003C64E8">
        <w:tab/>
        <w:t>the non</w:t>
      </w:r>
      <w:r w:rsidR="003C64E8">
        <w:noBreakHyphen/>
      </w:r>
      <w:r w:rsidRPr="003C64E8">
        <w:t>citizen</w:t>
      </w:r>
      <w:r w:rsidR="00F425BB" w:rsidRPr="003C64E8">
        <w:t xml:space="preserve"> has</w:t>
      </w:r>
      <w:r w:rsidR="00EB6502" w:rsidRPr="003C64E8">
        <w:t xml:space="preserve"> made a valid application for a protection visa that has been finally determined; and</w:t>
      </w:r>
    </w:p>
    <w:p w14:paraId="6BF04901" w14:textId="77777777" w:rsidR="00EB6502" w:rsidRPr="003C64E8" w:rsidRDefault="00EB6502" w:rsidP="003C64E8">
      <w:pPr>
        <w:pStyle w:val="paragraph"/>
      </w:pPr>
      <w:r w:rsidRPr="003C64E8">
        <w:tab/>
        <w:t>(</w:t>
      </w:r>
      <w:r w:rsidR="00F425BB" w:rsidRPr="003C64E8">
        <w:t>c</w:t>
      </w:r>
      <w:r w:rsidRPr="003C64E8">
        <w:t>)</w:t>
      </w:r>
      <w:r w:rsidRPr="003C64E8">
        <w:tab/>
        <w:t xml:space="preserve">in the course of considering the application, a protection finding, within the meaning of </w:t>
      </w:r>
      <w:r w:rsidR="00DF2FC8" w:rsidRPr="003C64E8">
        <w:t>subsection 1</w:t>
      </w:r>
      <w:r w:rsidRPr="003C64E8">
        <w:t>97C(4), (5), (6) or (7), was made for the non</w:t>
      </w:r>
      <w:r w:rsidR="003C64E8">
        <w:noBreakHyphen/>
      </w:r>
      <w:r w:rsidRPr="003C64E8">
        <w:t>citizen with respect to a country (whether or not the</w:t>
      </w:r>
      <w:r w:rsidR="00F425BB" w:rsidRPr="003C64E8">
        <w:t xml:space="preserve"> protection</w:t>
      </w:r>
      <w:r w:rsidRPr="003C64E8">
        <w:t xml:space="preserve"> visa was refused or was granted and has since been cancelled)</w:t>
      </w:r>
      <w:r w:rsidR="0083771F" w:rsidRPr="003C64E8">
        <w:t>.</w:t>
      </w:r>
    </w:p>
    <w:p w14:paraId="7C2D8ABE" w14:textId="77777777" w:rsidR="00A30123" w:rsidRPr="003C64E8" w:rsidRDefault="00F61676" w:rsidP="003C64E8">
      <w:pPr>
        <w:pStyle w:val="ItemHead"/>
      </w:pPr>
      <w:r w:rsidRPr="003C64E8">
        <w:t>5</w:t>
      </w:r>
      <w:r w:rsidR="00A30123" w:rsidRPr="003C64E8">
        <w:t xml:space="preserve">  </w:t>
      </w:r>
      <w:r w:rsidR="00E71B36" w:rsidRPr="003C64E8">
        <w:t>Sub</w:t>
      </w:r>
      <w:r w:rsidR="00DF2FC8" w:rsidRPr="003C64E8">
        <w:t>section 1</w:t>
      </w:r>
      <w:r w:rsidR="00A30123" w:rsidRPr="003C64E8">
        <w:t>97D(2)</w:t>
      </w:r>
    </w:p>
    <w:p w14:paraId="7A30A410" w14:textId="77777777" w:rsidR="00A30123" w:rsidRPr="003C64E8" w:rsidRDefault="0097754F" w:rsidP="003C64E8">
      <w:pPr>
        <w:pStyle w:val="Item"/>
      </w:pPr>
      <w:r w:rsidRPr="003C64E8">
        <w:t>Omit “an unlawful non</w:t>
      </w:r>
      <w:r w:rsidR="003C64E8">
        <w:noBreakHyphen/>
      </w:r>
      <w:r w:rsidRPr="003C64E8">
        <w:t xml:space="preserve">citizen to whom paragraphs 197C(3)(a) and (b) apply in relation to a valid application for a protection visa”, substitute </w:t>
      </w:r>
      <w:r w:rsidR="00A30123" w:rsidRPr="003C64E8">
        <w:t>“</w:t>
      </w:r>
      <w:r w:rsidR="004B5538" w:rsidRPr="003C64E8">
        <w:t>the</w:t>
      </w:r>
      <w:r w:rsidR="00A30123" w:rsidRPr="003C64E8">
        <w:t xml:space="preserve"> non</w:t>
      </w:r>
      <w:r w:rsidR="003C64E8">
        <w:noBreakHyphen/>
      </w:r>
      <w:r w:rsidR="00A30123" w:rsidRPr="003C64E8">
        <w:t>citizen”</w:t>
      </w:r>
      <w:r w:rsidR="0083771F" w:rsidRPr="003C64E8">
        <w:t>.</w:t>
      </w:r>
    </w:p>
    <w:p w14:paraId="3713028F" w14:textId="77777777" w:rsidR="00A30123" w:rsidRPr="003C64E8" w:rsidRDefault="00F61676" w:rsidP="003C64E8">
      <w:pPr>
        <w:pStyle w:val="ItemHead"/>
      </w:pPr>
      <w:r w:rsidRPr="003C64E8">
        <w:t>6</w:t>
      </w:r>
      <w:r w:rsidR="00A30123" w:rsidRPr="003C64E8">
        <w:t xml:space="preserve">  After </w:t>
      </w:r>
      <w:r w:rsidR="00DF2FC8" w:rsidRPr="003C64E8">
        <w:t>subsection 1</w:t>
      </w:r>
      <w:r w:rsidR="00A30123" w:rsidRPr="003C64E8">
        <w:t>97D(2)</w:t>
      </w:r>
    </w:p>
    <w:p w14:paraId="6F55EE74" w14:textId="77777777" w:rsidR="00A30123" w:rsidRPr="003C64E8" w:rsidRDefault="00A30123" w:rsidP="003C64E8">
      <w:pPr>
        <w:pStyle w:val="Item"/>
      </w:pPr>
      <w:r w:rsidRPr="003C64E8">
        <w:t>Insert:</w:t>
      </w:r>
    </w:p>
    <w:p w14:paraId="4EA9D56C" w14:textId="77777777" w:rsidR="00A30123" w:rsidRPr="003C64E8" w:rsidRDefault="00A30123" w:rsidP="003C64E8">
      <w:pPr>
        <w:pStyle w:val="subsection"/>
      </w:pPr>
      <w:r w:rsidRPr="003C64E8">
        <w:tab/>
        <w:t>(2A)</w:t>
      </w:r>
      <w:r w:rsidRPr="003C64E8">
        <w:tab/>
        <w:t xml:space="preserve">A decision made under </w:t>
      </w:r>
      <w:r w:rsidR="004234D0" w:rsidRPr="003C64E8">
        <w:t>subsection (</w:t>
      </w:r>
      <w:r w:rsidRPr="003C64E8">
        <w:t xml:space="preserve">2) is a decision of a kind referred to in </w:t>
      </w:r>
      <w:r w:rsidR="00E71B36" w:rsidRPr="003C64E8">
        <w:t>sub</w:t>
      </w:r>
      <w:r w:rsidR="00DF2FC8" w:rsidRPr="003C64E8">
        <w:t>paragraph 1</w:t>
      </w:r>
      <w:r w:rsidRPr="003C64E8">
        <w:t>97C(3)(c)(ii), whether it is made in relation to:</w:t>
      </w:r>
    </w:p>
    <w:p w14:paraId="646D5EAF" w14:textId="77777777" w:rsidR="00A30123" w:rsidRPr="003C64E8" w:rsidRDefault="00A30123" w:rsidP="003C64E8">
      <w:pPr>
        <w:pStyle w:val="paragraph"/>
      </w:pPr>
      <w:r w:rsidRPr="003C64E8">
        <w:tab/>
        <w:t>(a)</w:t>
      </w:r>
      <w:r w:rsidRPr="003C64E8">
        <w:tab/>
        <w:t>an unlawful non</w:t>
      </w:r>
      <w:r w:rsidR="003C64E8">
        <w:noBreakHyphen/>
      </w:r>
      <w:r w:rsidRPr="003C64E8">
        <w:t>citizen; or</w:t>
      </w:r>
    </w:p>
    <w:p w14:paraId="52D6403B" w14:textId="77777777" w:rsidR="00A30123" w:rsidRPr="003C64E8" w:rsidRDefault="00A30123" w:rsidP="003C64E8">
      <w:pPr>
        <w:pStyle w:val="paragraph"/>
      </w:pPr>
      <w:r w:rsidRPr="003C64E8">
        <w:tab/>
        <w:t>(b)</w:t>
      </w:r>
      <w:r w:rsidRPr="003C64E8">
        <w:tab/>
        <w:t>a lawful non</w:t>
      </w:r>
      <w:r w:rsidR="003C64E8">
        <w:noBreakHyphen/>
      </w:r>
      <w:r w:rsidRPr="003C64E8">
        <w:t xml:space="preserve">citizen of a kind mentioned in </w:t>
      </w:r>
      <w:r w:rsidR="00DF2FC8" w:rsidRPr="003C64E8">
        <w:t>paragraph 1</w:t>
      </w:r>
      <w:r w:rsidR="0083771F" w:rsidRPr="003C64E8">
        <w:t>99B</w:t>
      </w:r>
      <w:r w:rsidRPr="003C64E8">
        <w:t>(1)(b), (c) or (d)</w:t>
      </w:r>
      <w:r w:rsidR="0083771F" w:rsidRPr="003C64E8">
        <w:t>.</w:t>
      </w:r>
    </w:p>
    <w:p w14:paraId="006AFD6A" w14:textId="77777777" w:rsidR="00A30123" w:rsidRPr="003C64E8" w:rsidRDefault="00F61676" w:rsidP="003C64E8">
      <w:pPr>
        <w:pStyle w:val="ItemHead"/>
      </w:pPr>
      <w:r w:rsidRPr="003C64E8">
        <w:t>7</w:t>
      </w:r>
      <w:r w:rsidR="00A30123" w:rsidRPr="003C64E8">
        <w:t xml:space="preserve">  </w:t>
      </w:r>
      <w:r w:rsidR="00E71B36" w:rsidRPr="003C64E8">
        <w:t>Subsections 1</w:t>
      </w:r>
      <w:r w:rsidR="00A30123" w:rsidRPr="003C64E8">
        <w:t>97D(3) and (4)</w:t>
      </w:r>
    </w:p>
    <w:p w14:paraId="23888727" w14:textId="77777777" w:rsidR="00A30123" w:rsidRPr="003C64E8" w:rsidRDefault="00A30123" w:rsidP="003C64E8">
      <w:pPr>
        <w:pStyle w:val="Item"/>
      </w:pPr>
      <w:r w:rsidRPr="003C64E8">
        <w:t>Omit “an unlawful non</w:t>
      </w:r>
      <w:r w:rsidR="003C64E8">
        <w:noBreakHyphen/>
      </w:r>
      <w:r w:rsidRPr="003C64E8">
        <w:t>citizen”, substitute “a non</w:t>
      </w:r>
      <w:r w:rsidR="003C64E8">
        <w:noBreakHyphen/>
      </w:r>
      <w:r w:rsidRPr="003C64E8">
        <w:t>citizen”</w:t>
      </w:r>
      <w:r w:rsidR="0083771F" w:rsidRPr="003C64E8">
        <w:t>.</w:t>
      </w:r>
    </w:p>
    <w:p w14:paraId="47B5AD20" w14:textId="77777777" w:rsidR="00A30123" w:rsidRPr="003C64E8" w:rsidRDefault="00F61676" w:rsidP="003C64E8">
      <w:pPr>
        <w:pStyle w:val="ItemHead"/>
      </w:pPr>
      <w:r w:rsidRPr="003C64E8">
        <w:t>8</w:t>
      </w:r>
      <w:r w:rsidR="00A30123" w:rsidRPr="003C64E8">
        <w:t xml:space="preserve">  </w:t>
      </w:r>
      <w:r w:rsidR="00BD5759" w:rsidRPr="003C64E8">
        <w:t>Paragraph 4</w:t>
      </w:r>
      <w:r w:rsidR="00A30123" w:rsidRPr="003C64E8">
        <w:t>11(1)(e)</w:t>
      </w:r>
    </w:p>
    <w:p w14:paraId="1FBF6E52" w14:textId="77777777" w:rsidR="00A30123" w:rsidRPr="003C64E8" w:rsidRDefault="00A30123" w:rsidP="003C64E8">
      <w:pPr>
        <w:pStyle w:val="Item"/>
      </w:pPr>
      <w:r w:rsidRPr="003C64E8">
        <w:t>Omit “an unlawful non</w:t>
      </w:r>
      <w:r w:rsidR="003C64E8">
        <w:noBreakHyphen/>
      </w:r>
      <w:r w:rsidRPr="003C64E8">
        <w:t>citizen”, substitute “a non</w:t>
      </w:r>
      <w:r w:rsidR="003C64E8">
        <w:noBreakHyphen/>
      </w:r>
      <w:r w:rsidRPr="003C64E8">
        <w:t>citizen”</w:t>
      </w:r>
      <w:r w:rsidR="0083771F" w:rsidRPr="003C64E8">
        <w:t>.</w:t>
      </w:r>
    </w:p>
    <w:p w14:paraId="0DF7F8BD" w14:textId="77777777" w:rsidR="00A30123" w:rsidRPr="003C64E8" w:rsidRDefault="00F61676" w:rsidP="003C64E8">
      <w:pPr>
        <w:pStyle w:val="Transitional"/>
      </w:pPr>
      <w:r w:rsidRPr="003C64E8">
        <w:t>9</w:t>
      </w:r>
      <w:r w:rsidR="00A30123" w:rsidRPr="003C64E8">
        <w:t xml:space="preserve">  Application of amendments</w:t>
      </w:r>
    </w:p>
    <w:p w14:paraId="7D0E1FEE" w14:textId="77777777" w:rsidR="00A30123" w:rsidRDefault="00E71B36" w:rsidP="003C64E8">
      <w:pPr>
        <w:pStyle w:val="Item"/>
      </w:pPr>
      <w:r w:rsidRPr="003C64E8">
        <w:t>Section 1</w:t>
      </w:r>
      <w:r w:rsidR="00A30123" w:rsidRPr="003C64E8">
        <w:t xml:space="preserve">97D of the </w:t>
      </w:r>
      <w:r w:rsidR="00A30123" w:rsidRPr="003C64E8">
        <w:rPr>
          <w:i/>
        </w:rPr>
        <w:t>Migration Act 1958</w:t>
      </w:r>
      <w:r w:rsidR="00A30123" w:rsidRPr="003C64E8">
        <w:t>, as amended by this Schedule, applies in relation to a protection finding, whether the protection finding is made before, on or after the commencement of this item</w:t>
      </w:r>
      <w:r w:rsidR="0083771F" w:rsidRPr="003C64E8">
        <w:t>.</w:t>
      </w:r>
    </w:p>
    <w:p w14:paraId="3BDD9C55" w14:textId="77777777" w:rsidR="00EB2E5A" w:rsidRPr="00F9736A" w:rsidRDefault="00EB2E5A" w:rsidP="00EB2E5A">
      <w:pPr>
        <w:pStyle w:val="ActHead6"/>
        <w:pageBreakBefore/>
      </w:pPr>
      <w:bookmarkStart w:id="18" w:name="_Toc184656634"/>
      <w:r w:rsidRPr="00A8313C">
        <w:rPr>
          <w:rStyle w:val="CharAmSchNo"/>
        </w:rPr>
        <w:t>Schedule 3</w:t>
      </w:r>
      <w:r w:rsidRPr="00F9736A">
        <w:t>—</w:t>
      </w:r>
      <w:r w:rsidRPr="00A8313C">
        <w:rPr>
          <w:rStyle w:val="CharAmSchText"/>
        </w:rPr>
        <w:t>Ministerial intervention</w:t>
      </w:r>
      <w:bookmarkEnd w:id="18"/>
    </w:p>
    <w:p w14:paraId="3FC34EC8" w14:textId="77777777" w:rsidR="00EB2E5A" w:rsidRPr="00A8313C" w:rsidRDefault="00EB2E5A" w:rsidP="00EB2E5A">
      <w:pPr>
        <w:pStyle w:val="Header"/>
      </w:pPr>
      <w:r w:rsidRPr="00A8313C">
        <w:rPr>
          <w:rStyle w:val="CharAmPartNo"/>
        </w:rPr>
        <w:t xml:space="preserve"> </w:t>
      </w:r>
      <w:r w:rsidRPr="00A8313C">
        <w:rPr>
          <w:rStyle w:val="CharAmPartText"/>
        </w:rPr>
        <w:t xml:space="preserve"> </w:t>
      </w:r>
    </w:p>
    <w:p w14:paraId="42B23529" w14:textId="77777777" w:rsidR="00EB2E5A" w:rsidRPr="00F9736A" w:rsidRDefault="00EB2E5A" w:rsidP="00EB2E5A">
      <w:pPr>
        <w:pStyle w:val="ActHead9"/>
      </w:pPr>
      <w:bookmarkStart w:id="19" w:name="_Toc184656635"/>
      <w:r w:rsidRPr="00F9736A">
        <w:t>Migration Act 1958</w:t>
      </w:r>
      <w:bookmarkEnd w:id="19"/>
    </w:p>
    <w:p w14:paraId="49AE2BF4" w14:textId="77777777" w:rsidR="00EB2E5A" w:rsidRPr="00F9736A" w:rsidRDefault="00EB2E5A" w:rsidP="00EB2E5A">
      <w:pPr>
        <w:pStyle w:val="ItemHead"/>
      </w:pPr>
      <w:r w:rsidRPr="00F9736A">
        <w:t>1  Subsection 5(1)</w:t>
      </w:r>
    </w:p>
    <w:p w14:paraId="39D9031D" w14:textId="77777777" w:rsidR="00EB2E5A" w:rsidRPr="00F9736A" w:rsidRDefault="00EB2E5A" w:rsidP="00EB2E5A">
      <w:pPr>
        <w:pStyle w:val="Item"/>
      </w:pPr>
      <w:r w:rsidRPr="00F9736A">
        <w:t>Insert:</w:t>
      </w:r>
    </w:p>
    <w:p w14:paraId="55593059" w14:textId="77777777" w:rsidR="00EB2E5A" w:rsidRPr="00F9736A" w:rsidRDefault="00EB2E5A" w:rsidP="00EB2E5A">
      <w:pPr>
        <w:pStyle w:val="Definition"/>
      </w:pPr>
      <w:r w:rsidRPr="00F9736A">
        <w:rPr>
          <w:b/>
          <w:i/>
        </w:rPr>
        <w:t>Ministerial intervention power</w:t>
      </w:r>
      <w:r w:rsidRPr="00F9736A">
        <w:t xml:space="preserve"> means a power exercisable personally by the Minister under any one or more of the following provisions:</w:t>
      </w:r>
    </w:p>
    <w:p w14:paraId="59A0A4BE" w14:textId="77777777" w:rsidR="00EB2E5A" w:rsidRPr="00F9736A" w:rsidRDefault="00EB2E5A" w:rsidP="00EB2E5A">
      <w:pPr>
        <w:pStyle w:val="paragraph"/>
      </w:pPr>
      <w:r w:rsidRPr="00F9736A">
        <w:tab/>
        <w:t>(a)</w:t>
      </w:r>
      <w:r w:rsidRPr="00F9736A">
        <w:tab/>
        <w:t>subsection 46A(2) (about visa applications by unauthorised maritime arrivals);</w:t>
      </w:r>
    </w:p>
    <w:p w14:paraId="02DCE1C5" w14:textId="77777777" w:rsidR="00EB2E5A" w:rsidRPr="00F9736A" w:rsidRDefault="00EB2E5A" w:rsidP="00EB2E5A">
      <w:pPr>
        <w:pStyle w:val="paragraph"/>
      </w:pPr>
      <w:r w:rsidRPr="00F9736A">
        <w:tab/>
        <w:t>(b)</w:t>
      </w:r>
      <w:r w:rsidRPr="00F9736A">
        <w:tab/>
        <w:t>subsection 46B(2) (about visa applications by transitory persons);</w:t>
      </w:r>
    </w:p>
    <w:p w14:paraId="6ECE06C0" w14:textId="77777777" w:rsidR="00EB2E5A" w:rsidRPr="00F9736A" w:rsidRDefault="00EB2E5A" w:rsidP="00EB2E5A">
      <w:pPr>
        <w:pStyle w:val="paragraph"/>
      </w:pPr>
      <w:r w:rsidRPr="00F9736A">
        <w:tab/>
        <w:t>(c)</w:t>
      </w:r>
      <w:r w:rsidRPr="00F9736A">
        <w:tab/>
        <w:t>subsection 48B(1) (about further applications for a protection visa after refusal or cancellation);</w:t>
      </w:r>
    </w:p>
    <w:p w14:paraId="70E5D8D4" w14:textId="77777777" w:rsidR="00EB2E5A" w:rsidRPr="00F9736A" w:rsidRDefault="00EB2E5A" w:rsidP="00EB2E5A">
      <w:pPr>
        <w:pStyle w:val="paragraph"/>
      </w:pPr>
      <w:r w:rsidRPr="00F9736A">
        <w:tab/>
        <w:t>(d)</w:t>
      </w:r>
      <w:r w:rsidRPr="00F9736A">
        <w:tab/>
        <w:t>paragraph 72(1)(c) (about bridging visas for eligible non</w:t>
      </w:r>
      <w:r>
        <w:noBreakHyphen/>
      </w:r>
      <w:r w:rsidRPr="00F9736A">
        <w:t>citizens);</w:t>
      </w:r>
    </w:p>
    <w:p w14:paraId="3CBC2F22" w14:textId="77777777" w:rsidR="00EB2E5A" w:rsidRPr="00F9736A" w:rsidRDefault="00EB2E5A" w:rsidP="00EB2E5A">
      <w:pPr>
        <w:pStyle w:val="paragraph"/>
      </w:pPr>
      <w:r w:rsidRPr="00F9736A">
        <w:tab/>
        <w:t>(e)</w:t>
      </w:r>
      <w:r w:rsidRPr="00F9736A">
        <w:tab/>
        <w:t>subsection 91F(1) (about non</w:t>
      </w:r>
      <w:r>
        <w:noBreakHyphen/>
      </w:r>
      <w:r w:rsidRPr="00F9736A">
        <w:t>citizens for whom there is a safe third country);</w:t>
      </w:r>
    </w:p>
    <w:p w14:paraId="1A68F768" w14:textId="77777777" w:rsidR="00EB2E5A" w:rsidRPr="00F9736A" w:rsidRDefault="00EB2E5A" w:rsidP="00EB2E5A">
      <w:pPr>
        <w:pStyle w:val="paragraph"/>
      </w:pPr>
      <w:r w:rsidRPr="00F9736A">
        <w:tab/>
        <w:t>(f)</w:t>
      </w:r>
      <w:r w:rsidRPr="00F9736A">
        <w:tab/>
        <w:t>subsection 91L(1) (about holders of temporary safe haven visas);</w:t>
      </w:r>
    </w:p>
    <w:p w14:paraId="47E81245" w14:textId="77777777" w:rsidR="00EB2E5A" w:rsidRPr="00F9736A" w:rsidRDefault="00EB2E5A" w:rsidP="00EB2E5A">
      <w:pPr>
        <w:pStyle w:val="paragraph"/>
      </w:pPr>
      <w:r w:rsidRPr="00F9736A">
        <w:tab/>
        <w:t>(g)</w:t>
      </w:r>
      <w:r w:rsidRPr="00F9736A">
        <w:tab/>
        <w:t>subsection 137N(1) (about revocation of visa cancellation on the Minister’s initiative);</w:t>
      </w:r>
    </w:p>
    <w:p w14:paraId="2D11B177" w14:textId="77777777" w:rsidR="00EB2E5A" w:rsidRPr="00F9736A" w:rsidRDefault="00EB2E5A" w:rsidP="00EB2E5A">
      <w:pPr>
        <w:pStyle w:val="paragraph"/>
      </w:pPr>
      <w:r w:rsidRPr="00F9736A">
        <w:tab/>
        <w:t>(h)</w:t>
      </w:r>
      <w:r w:rsidRPr="00F9736A">
        <w:tab/>
        <w:t>subsection 195A(2) (about grant of visas to detainees);</w:t>
      </w:r>
    </w:p>
    <w:p w14:paraId="1AD1F840" w14:textId="77777777" w:rsidR="00EB2E5A" w:rsidRPr="00F9736A" w:rsidRDefault="00EB2E5A" w:rsidP="00EB2E5A">
      <w:pPr>
        <w:pStyle w:val="paragraph"/>
      </w:pPr>
      <w:r w:rsidRPr="00F9736A">
        <w:tab/>
        <w:t>(i)</w:t>
      </w:r>
      <w:r w:rsidRPr="00F9736A">
        <w:tab/>
        <w:t>subsection 198AE(1) (about Minister’s power to determine that section 198AD does not apply);</w:t>
      </w:r>
    </w:p>
    <w:p w14:paraId="042D76CF" w14:textId="77777777" w:rsidR="00EB2E5A" w:rsidRPr="00F9736A" w:rsidRDefault="00EB2E5A" w:rsidP="00EB2E5A">
      <w:pPr>
        <w:pStyle w:val="paragraph"/>
      </w:pPr>
      <w:r w:rsidRPr="00F9736A">
        <w:tab/>
        <w:t>(j)</w:t>
      </w:r>
      <w:r w:rsidRPr="00F9736A">
        <w:tab/>
        <w:t>subsection 351(1) (about Minister’s power to substitute certain ART decisions);</w:t>
      </w:r>
    </w:p>
    <w:p w14:paraId="5F33A895" w14:textId="77777777" w:rsidR="00EB2E5A" w:rsidRPr="00F9736A" w:rsidRDefault="00EB2E5A" w:rsidP="00EB2E5A">
      <w:pPr>
        <w:pStyle w:val="paragraph"/>
      </w:pPr>
      <w:r w:rsidRPr="00F9736A">
        <w:tab/>
        <w:t>(k)</w:t>
      </w:r>
      <w:r w:rsidRPr="00F9736A">
        <w:tab/>
        <w:t>subsection 501J(1) (about Minister’s power to substitute ART protection visa decision).</w:t>
      </w:r>
    </w:p>
    <w:p w14:paraId="5BD73D9C" w14:textId="77777777" w:rsidR="00EB2E5A" w:rsidRPr="00F9736A" w:rsidRDefault="00EB2E5A" w:rsidP="00EB2E5A">
      <w:pPr>
        <w:pStyle w:val="ItemHead"/>
      </w:pPr>
      <w:r w:rsidRPr="00F9736A">
        <w:t>2  After section 197D</w:t>
      </w:r>
    </w:p>
    <w:p w14:paraId="6B636F92" w14:textId="77777777" w:rsidR="00EB2E5A" w:rsidRPr="00F9736A" w:rsidRDefault="00EB2E5A" w:rsidP="00EB2E5A">
      <w:pPr>
        <w:pStyle w:val="Item"/>
      </w:pPr>
      <w:r w:rsidRPr="00F9736A">
        <w:t>Insert:</w:t>
      </w:r>
    </w:p>
    <w:p w14:paraId="60BC3570" w14:textId="77777777" w:rsidR="00EB2E5A" w:rsidRPr="00F9736A" w:rsidRDefault="00EB2E5A" w:rsidP="00EB2E5A">
      <w:pPr>
        <w:pStyle w:val="ActHead5"/>
      </w:pPr>
      <w:bookmarkStart w:id="20" w:name="_Toc184656636"/>
      <w:r w:rsidRPr="00A8313C">
        <w:rPr>
          <w:rStyle w:val="CharSectno"/>
        </w:rPr>
        <w:t>197E</w:t>
      </w:r>
      <w:r w:rsidRPr="00F9736A">
        <w:t xml:space="preserve">  Relevance of Ministerial intervention powers to removal of unlawful non</w:t>
      </w:r>
      <w:r>
        <w:noBreakHyphen/>
      </w:r>
      <w:r w:rsidRPr="00F9736A">
        <w:t>citizens under section 198</w:t>
      </w:r>
      <w:bookmarkEnd w:id="20"/>
    </w:p>
    <w:p w14:paraId="2F5AFE34" w14:textId="77777777" w:rsidR="00EB2E5A" w:rsidRDefault="00EB2E5A" w:rsidP="00EB2E5A">
      <w:pPr>
        <w:pStyle w:val="subsection"/>
      </w:pPr>
      <w:r w:rsidRPr="00F9736A">
        <w:tab/>
        <w:t>(1)</w:t>
      </w:r>
      <w:r w:rsidRPr="00F9736A">
        <w:tab/>
        <w:t>For the purposes of section 198, it is irrelevant whether the Minister has been requested to exercise, or consider exercising, a Ministerial intervention power in relation to an unlawful non</w:t>
      </w:r>
      <w:r>
        <w:noBreakHyphen/>
      </w:r>
      <w:r w:rsidRPr="00F9736A">
        <w:t>citizen.</w:t>
      </w:r>
    </w:p>
    <w:p w14:paraId="50D6D5AD" w14:textId="77777777" w:rsidR="00EB2E5A" w:rsidRPr="00F9736A" w:rsidRDefault="00EB2E5A" w:rsidP="00EB2E5A">
      <w:pPr>
        <w:pStyle w:val="subsection"/>
      </w:pPr>
      <w:r w:rsidRPr="00F9736A">
        <w:tab/>
        <w:t>(2)</w:t>
      </w:r>
      <w:r w:rsidRPr="00F9736A">
        <w:tab/>
        <w:t>To avoid doubt:</w:t>
      </w:r>
    </w:p>
    <w:p w14:paraId="5CD01DF2" w14:textId="77777777" w:rsidR="00EB2E5A" w:rsidRPr="00F9736A" w:rsidRDefault="00EB2E5A" w:rsidP="00EB2E5A">
      <w:pPr>
        <w:pStyle w:val="paragraph"/>
      </w:pPr>
      <w:r w:rsidRPr="00F9736A">
        <w:tab/>
        <w:t>(a)</w:t>
      </w:r>
      <w:r w:rsidRPr="00F9736A">
        <w:tab/>
        <w:t>an officer’s duty to remove as soon as reasonably practicable an unlawful non</w:t>
      </w:r>
      <w:r>
        <w:noBreakHyphen/>
      </w:r>
      <w:r w:rsidRPr="00F9736A">
        <w:t>citizen under section 198 arises irrespective of whether the Minister has been requested to exercise, or consider exercising, a Ministerial intervention power in relation to the unlawful non</w:t>
      </w:r>
      <w:r>
        <w:noBreakHyphen/>
      </w:r>
      <w:r w:rsidRPr="00F9736A">
        <w:t>citizen; and</w:t>
      </w:r>
    </w:p>
    <w:p w14:paraId="3719AD6C" w14:textId="77777777" w:rsidR="00EB2E5A" w:rsidRPr="00F9736A" w:rsidRDefault="00EB2E5A" w:rsidP="00EB2E5A">
      <w:pPr>
        <w:pStyle w:val="paragraph"/>
      </w:pPr>
      <w:r w:rsidRPr="00F9736A">
        <w:tab/>
        <w:t>(b)</w:t>
      </w:r>
      <w:r w:rsidRPr="00F9736A">
        <w:tab/>
        <w:t>the fact that the Minister has been requested to exercise, or consider exercising, a Ministerial intervention power in relation to an unlawful non</w:t>
      </w:r>
      <w:r>
        <w:noBreakHyphen/>
      </w:r>
      <w:r w:rsidRPr="00F9736A">
        <w:t>citizen is irrelevant to whether or not the removal of the unlawful non</w:t>
      </w:r>
      <w:r>
        <w:noBreakHyphen/>
      </w:r>
      <w:r w:rsidRPr="00F9736A">
        <w:t>citizen is reasonably practicable for the purposes of section 198.</w:t>
      </w:r>
    </w:p>
    <w:p w14:paraId="6F1EE046" w14:textId="77777777" w:rsidR="00EB2E5A" w:rsidRPr="00F9736A" w:rsidRDefault="00EB2E5A" w:rsidP="00EB2E5A">
      <w:pPr>
        <w:pStyle w:val="subsection"/>
      </w:pPr>
      <w:r w:rsidRPr="00F9736A">
        <w:tab/>
        <w:t>(3)</w:t>
      </w:r>
      <w:r w:rsidRPr="00F9736A">
        <w:tab/>
        <w:t>Subsection (1) applies whether a request is made by:</w:t>
      </w:r>
    </w:p>
    <w:p w14:paraId="0E8EC7AE" w14:textId="77777777" w:rsidR="00EB2E5A" w:rsidRPr="00F9736A" w:rsidRDefault="00EB2E5A" w:rsidP="00EB2E5A">
      <w:pPr>
        <w:pStyle w:val="paragraph"/>
      </w:pPr>
      <w:r w:rsidRPr="00F9736A">
        <w:tab/>
        <w:t>(a)</w:t>
      </w:r>
      <w:r w:rsidRPr="00F9736A">
        <w:tab/>
        <w:t>the unlawful non</w:t>
      </w:r>
      <w:r>
        <w:noBreakHyphen/>
      </w:r>
      <w:r w:rsidRPr="00F9736A">
        <w:t>citizen; or</w:t>
      </w:r>
    </w:p>
    <w:p w14:paraId="168F2792" w14:textId="77777777" w:rsidR="00EB2E5A" w:rsidRPr="00F9736A" w:rsidRDefault="00EB2E5A" w:rsidP="00EB2E5A">
      <w:pPr>
        <w:pStyle w:val="paragraph"/>
      </w:pPr>
      <w:r w:rsidRPr="00F9736A">
        <w:tab/>
        <w:t>(b)</w:t>
      </w:r>
      <w:r w:rsidRPr="00F9736A">
        <w:tab/>
        <w:t>an officer of the Department; or</w:t>
      </w:r>
    </w:p>
    <w:p w14:paraId="0CEDB8DA" w14:textId="77777777" w:rsidR="00EB2E5A" w:rsidRPr="00F9736A" w:rsidRDefault="00EB2E5A" w:rsidP="00EB2E5A">
      <w:pPr>
        <w:pStyle w:val="paragraph"/>
      </w:pPr>
      <w:r w:rsidRPr="00F9736A">
        <w:tab/>
        <w:t>(c)</w:t>
      </w:r>
      <w:r w:rsidRPr="00F9736A">
        <w:tab/>
        <w:t>any other person.</w:t>
      </w:r>
    </w:p>
    <w:p w14:paraId="16D92823" w14:textId="77777777" w:rsidR="00EB2E5A" w:rsidRPr="00F9736A" w:rsidRDefault="00EB2E5A" w:rsidP="00EB2E5A">
      <w:pPr>
        <w:pStyle w:val="subsection"/>
      </w:pPr>
      <w:r w:rsidRPr="00F9736A">
        <w:tab/>
        <w:t>(4)</w:t>
      </w:r>
      <w:r w:rsidRPr="00F9736A">
        <w:tab/>
        <w:t>Subsection (1) applies whether or not a request has been drawn to the Minister’s attention.</w:t>
      </w:r>
    </w:p>
    <w:p w14:paraId="23E58F3F" w14:textId="77777777" w:rsidR="00EB2E5A" w:rsidRPr="00F9736A" w:rsidRDefault="00EB2E5A" w:rsidP="00EB2E5A">
      <w:pPr>
        <w:pStyle w:val="SubsectionHead"/>
      </w:pPr>
      <w:r w:rsidRPr="00F9736A">
        <w:t>Temporary suspension of duty to remove unlawful non</w:t>
      </w:r>
      <w:r>
        <w:noBreakHyphen/>
      </w:r>
      <w:r w:rsidRPr="00F9736A">
        <w:t>citizens</w:t>
      </w:r>
    </w:p>
    <w:p w14:paraId="38B53722" w14:textId="77777777" w:rsidR="00EB2E5A" w:rsidRPr="00F9736A" w:rsidRDefault="00EB2E5A" w:rsidP="00EB2E5A">
      <w:pPr>
        <w:pStyle w:val="subsection"/>
      </w:pPr>
      <w:r w:rsidRPr="00F9736A">
        <w:tab/>
        <w:t>(5)</w:t>
      </w:r>
      <w:r w:rsidRPr="00F9736A">
        <w:tab/>
        <w:t>Despite subsection (1), if the Minister decides to consider whether to exercise a Ministerial intervention power (whether on request or otherwise) in relation to an unlawful non</w:t>
      </w:r>
      <w:r>
        <w:noBreakHyphen/>
      </w:r>
      <w:r w:rsidRPr="00F9736A">
        <w:t>citizen, section 198 does not require or authorise an officer to remove the non</w:t>
      </w:r>
      <w:r>
        <w:noBreakHyphen/>
      </w:r>
      <w:r w:rsidRPr="00F9736A">
        <w:t>citizen from Australia during the period covered by subsection (6).</w:t>
      </w:r>
    </w:p>
    <w:p w14:paraId="1B10E5A0" w14:textId="77777777" w:rsidR="00EB2E5A" w:rsidRPr="00F9736A" w:rsidRDefault="00EB2E5A" w:rsidP="00EB2E5A">
      <w:pPr>
        <w:pStyle w:val="notetext"/>
      </w:pPr>
      <w:r w:rsidRPr="00F9736A">
        <w:t>Note:</w:t>
      </w:r>
      <w:r w:rsidRPr="00F9736A">
        <w:tab/>
        <w:t>Despite this subsection, an unlawful non</w:t>
      </w:r>
      <w:r>
        <w:noBreakHyphen/>
      </w:r>
      <w:r w:rsidRPr="00F9736A">
        <w:t>citizen who asks the Minister, in writing, to be removed, must be removed under subsection 198(1) (see subsection (11) of this section).</w:t>
      </w:r>
    </w:p>
    <w:p w14:paraId="7245EF88" w14:textId="77777777" w:rsidR="00EB2E5A" w:rsidRPr="00F9736A" w:rsidRDefault="00EB2E5A" w:rsidP="00EB2E5A">
      <w:pPr>
        <w:pStyle w:val="SubsectionHead"/>
      </w:pPr>
      <w:r w:rsidRPr="00F9736A">
        <w:t>Period during which duty to remove is suspended</w:t>
      </w:r>
    </w:p>
    <w:p w14:paraId="00032E65" w14:textId="77777777" w:rsidR="00EB2E5A" w:rsidRPr="00F9736A" w:rsidRDefault="00EB2E5A" w:rsidP="00EB2E5A">
      <w:pPr>
        <w:pStyle w:val="subsection"/>
      </w:pPr>
      <w:r w:rsidRPr="00F9736A">
        <w:tab/>
        <w:t>(6)</w:t>
      </w:r>
      <w:r w:rsidRPr="00F9736A">
        <w:tab/>
        <w:t xml:space="preserve">For the purposes of subsection (5), the period is 6 months starting on the day (the </w:t>
      </w:r>
      <w:r w:rsidRPr="00F9736A">
        <w:rPr>
          <w:b/>
          <w:i/>
        </w:rPr>
        <w:t>start day</w:t>
      </w:r>
      <w:r w:rsidRPr="00F9736A">
        <w:t>) the Minister decides to consider whether to exercise the Ministerial intervention power in relation to the unlawful non</w:t>
      </w:r>
      <w:r>
        <w:noBreakHyphen/>
      </w:r>
      <w:r w:rsidRPr="00F9736A">
        <w:t>citizen, unless:</w:t>
      </w:r>
    </w:p>
    <w:p w14:paraId="15178115" w14:textId="77777777" w:rsidR="00EB2E5A" w:rsidRPr="00F9736A" w:rsidRDefault="00EB2E5A" w:rsidP="00EB2E5A">
      <w:pPr>
        <w:pStyle w:val="paragraph"/>
      </w:pPr>
      <w:r w:rsidRPr="00F9736A">
        <w:tab/>
        <w:t>(a)</w:t>
      </w:r>
      <w:r w:rsidRPr="00F9736A">
        <w:tab/>
        <w:t>before the end of that 6 month period, the unlawful non</w:t>
      </w:r>
      <w:r>
        <w:noBreakHyphen/>
      </w:r>
      <w:r w:rsidRPr="00F9736A">
        <w:t>citizen has agreed, in writing, to a day occurring after the end of that 6 month period nominated, in writing, by the Minister—in which case the period ends on the agreed day (subject to paragraph (b)); or</w:t>
      </w:r>
    </w:p>
    <w:p w14:paraId="41BFB26F" w14:textId="77777777" w:rsidR="00EB2E5A" w:rsidRPr="00F9736A" w:rsidRDefault="00EB2E5A" w:rsidP="00EB2E5A">
      <w:pPr>
        <w:pStyle w:val="paragraph"/>
      </w:pPr>
      <w:r w:rsidRPr="00F9736A">
        <w:tab/>
        <w:t>(b)</w:t>
      </w:r>
      <w:r w:rsidRPr="00F9736A">
        <w:tab/>
        <w:t>the period ends earlier under subsection (7).</w:t>
      </w:r>
    </w:p>
    <w:p w14:paraId="722D2FA4" w14:textId="77777777" w:rsidR="00EB2E5A" w:rsidRPr="00F9736A" w:rsidRDefault="00EB2E5A" w:rsidP="00EB2E5A">
      <w:pPr>
        <w:pStyle w:val="subsection"/>
      </w:pPr>
      <w:r w:rsidRPr="00F9736A">
        <w:tab/>
        <w:t>(7)</w:t>
      </w:r>
      <w:r w:rsidRPr="00F9736A">
        <w:tab/>
        <w:t>For the purposes of paragraph (6)(b), the period ends at the earliest of the following times:</w:t>
      </w:r>
    </w:p>
    <w:p w14:paraId="4A898A88" w14:textId="77777777" w:rsidR="00EB2E5A" w:rsidRPr="00F9736A" w:rsidRDefault="00EB2E5A" w:rsidP="00EB2E5A">
      <w:pPr>
        <w:pStyle w:val="paragraph"/>
      </w:pPr>
      <w:r w:rsidRPr="00F9736A">
        <w:tab/>
        <w:t>(a)</w:t>
      </w:r>
      <w:r w:rsidRPr="00F9736A">
        <w:tab/>
        <w:t>the end of the day the Minister decides not to exercise the Ministerial intervention power in relation to the unlawful non</w:t>
      </w:r>
      <w:r>
        <w:noBreakHyphen/>
      </w:r>
      <w:r w:rsidRPr="00F9736A">
        <w:t>citizen;</w:t>
      </w:r>
    </w:p>
    <w:p w14:paraId="1994693D" w14:textId="77777777" w:rsidR="00EB2E5A" w:rsidRPr="00F9736A" w:rsidRDefault="00EB2E5A" w:rsidP="00EB2E5A">
      <w:pPr>
        <w:pStyle w:val="paragraph"/>
      </w:pPr>
      <w:r w:rsidRPr="00F9736A">
        <w:tab/>
        <w:t>(b)</w:t>
      </w:r>
      <w:r w:rsidRPr="00F9736A">
        <w:tab/>
        <w:t>the end of the day the Minister decides to stop considering whether to exercise the power in relation to the non</w:t>
      </w:r>
      <w:r>
        <w:noBreakHyphen/>
      </w:r>
      <w:r w:rsidRPr="00F9736A">
        <w:t>citizen;</w:t>
      </w:r>
    </w:p>
    <w:p w14:paraId="6D95F6DD" w14:textId="77777777" w:rsidR="00EB2E5A" w:rsidRPr="00F9736A" w:rsidRDefault="00EB2E5A" w:rsidP="00EB2E5A">
      <w:pPr>
        <w:pStyle w:val="paragraph"/>
      </w:pPr>
      <w:r w:rsidRPr="00F9736A">
        <w:tab/>
        <w:t>(c)</w:t>
      </w:r>
      <w:r w:rsidRPr="00F9736A">
        <w:tab/>
        <w:t>if the Minister exercises the power in relation to the non</w:t>
      </w:r>
      <w:r>
        <w:noBreakHyphen/>
      </w:r>
      <w:r w:rsidRPr="00F9736A">
        <w:t>citizen, and subsection (8) specifies a day—the end of that day;</w:t>
      </w:r>
    </w:p>
    <w:p w14:paraId="2D2C74D9" w14:textId="77777777" w:rsidR="00EB2E5A" w:rsidRDefault="00EB2E5A" w:rsidP="00EB2E5A">
      <w:pPr>
        <w:pStyle w:val="paragraph"/>
      </w:pPr>
      <w:r w:rsidRPr="00F9736A">
        <w:tab/>
        <w:t>(d)</w:t>
      </w:r>
      <w:r w:rsidRPr="00F9736A">
        <w:tab/>
        <w:t>if the Minister exercises the power in relation to the non</w:t>
      </w:r>
      <w:r>
        <w:noBreakHyphen/>
      </w:r>
      <w:r w:rsidRPr="00F9736A">
        <w:t>citizen but the exercise does not result in the non</w:t>
      </w:r>
      <w:r>
        <w:noBreakHyphen/>
      </w:r>
      <w:r w:rsidRPr="00F9736A">
        <w:t>citizen being able to make a visa application—the end of the day that the Minister exercises the power.</w:t>
      </w:r>
    </w:p>
    <w:p w14:paraId="1D8B665A" w14:textId="77777777" w:rsidR="00EB2E5A" w:rsidRPr="00F9736A" w:rsidRDefault="00EB2E5A" w:rsidP="00EB2E5A">
      <w:pPr>
        <w:pStyle w:val="subsection"/>
      </w:pPr>
      <w:r w:rsidRPr="00F9736A">
        <w:tab/>
        <w:t>(8)</w:t>
      </w:r>
      <w:r w:rsidRPr="00F9736A">
        <w:tab/>
        <w:t>For the purposes of paragraph (7)(c), this subsection specifies the following days:</w:t>
      </w:r>
    </w:p>
    <w:p w14:paraId="07E2430C" w14:textId="77777777" w:rsidR="00EB2E5A" w:rsidRPr="00F9736A" w:rsidRDefault="00EB2E5A" w:rsidP="00EB2E5A">
      <w:pPr>
        <w:pStyle w:val="paragraph"/>
      </w:pPr>
      <w:r w:rsidRPr="00F9736A">
        <w:tab/>
        <w:t>(a)</w:t>
      </w:r>
      <w:r w:rsidRPr="00F9736A">
        <w:tab/>
        <w:t>in a case where, as a consequence of the exercise of the Ministerial intervention power, the unlawful non</w:t>
      </w:r>
      <w:r>
        <w:noBreakHyphen/>
      </w:r>
      <w:r w:rsidRPr="00F9736A">
        <w:t>citizen may make a visa application within a specified period—the last day of the period in which the non</w:t>
      </w:r>
      <w:r>
        <w:noBreakHyphen/>
      </w:r>
      <w:r w:rsidRPr="00F9736A">
        <w:t>citizen could make the visa application;</w:t>
      </w:r>
    </w:p>
    <w:p w14:paraId="0E32C741" w14:textId="77777777" w:rsidR="00EB2E5A" w:rsidRPr="00F9736A" w:rsidRDefault="00EB2E5A" w:rsidP="00EB2E5A">
      <w:pPr>
        <w:pStyle w:val="paragraph"/>
      </w:pPr>
      <w:r w:rsidRPr="00F9736A">
        <w:tab/>
        <w:t>(b)</w:t>
      </w:r>
      <w:r w:rsidRPr="00F9736A">
        <w:tab/>
        <w:t>in any other case where, as a consequence of the exercise of the power, the non</w:t>
      </w:r>
      <w:r>
        <w:noBreakHyphen/>
      </w:r>
      <w:r w:rsidRPr="00F9736A">
        <w:t>citizen may make a visa application—whichever of the following days occurs first:</w:t>
      </w:r>
    </w:p>
    <w:p w14:paraId="4D12BC50" w14:textId="77777777" w:rsidR="00EB2E5A" w:rsidRPr="00F9736A" w:rsidRDefault="00EB2E5A" w:rsidP="00EB2E5A">
      <w:pPr>
        <w:pStyle w:val="paragraphsub"/>
      </w:pPr>
      <w:r w:rsidRPr="00F9736A">
        <w:tab/>
        <w:t>(i)</w:t>
      </w:r>
      <w:r w:rsidRPr="00F9736A">
        <w:tab/>
        <w:t>the last day of the period determined by the Minister in which the non</w:t>
      </w:r>
      <w:r>
        <w:noBreakHyphen/>
      </w:r>
      <w:r w:rsidRPr="00F9736A">
        <w:t>citizen could make the visa application;</w:t>
      </w:r>
    </w:p>
    <w:p w14:paraId="62CF2FA3" w14:textId="77777777" w:rsidR="00EB2E5A" w:rsidRPr="00F9736A" w:rsidRDefault="00EB2E5A" w:rsidP="00EB2E5A">
      <w:pPr>
        <w:pStyle w:val="paragraphsub"/>
      </w:pPr>
      <w:r w:rsidRPr="00F9736A">
        <w:tab/>
        <w:t>(ii)</w:t>
      </w:r>
      <w:r w:rsidRPr="00F9736A">
        <w:tab/>
        <w:t>the day that is 3 months after the Minister exercises the power.</w:t>
      </w:r>
    </w:p>
    <w:p w14:paraId="4163739B" w14:textId="77777777" w:rsidR="00EB2E5A" w:rsidRPr="00F9736A" w:rsidRDefault="00EB2E5A" w:rsidP="00EB2E5A">
      <w:pPr>
        <w:pStyle w:val="SubsectionHead"/>
      </w:pPr>
      <w:r w:rsidRPr="00F9736A">
        <w:t>Working out start day for certain requests</w:t>
      </w:r>
    </w:p>
    <w:p w14:paraId="1F56D0A9" w14:textId="77777777" w:rsidR="00EB2E5A" w:rsidRPr="00F9736A" w:rsidRDefault="00EB2E5A" w:rsidP="00EB2E5A">
      <w:pPr>
        <w:pStyle w:val="subsection"/>
      </w:pPr>
      <w:r w:rsidRPr="00F9736A">
        <w:tab/>
        <w:t>(9)</w:t>
      </w:r>
      <w:r w:rsidRPr="00F9736A">
        <w:tab/>
        <w:t>If the Minister decides to consider whether to exercise a Ministerial intervention power in relation to a particular category of requests for such exercise by unlawful non</w:t>
      </w:r>
      <w:r>
        <w:noBreakHyphen/>
      </w:r>
      <w:r w:rsidRPr="00F9736A">
        <w:t xml:space="preserve">citizens, then, for the purposes of subsection (6), the </w:t>
      </w:r>
      <w:r w:rsidRPr="00F9736A">
        <w:rPr>
          <w:b/>
          <w:i/>
        </w:rPr>
        <w:t>start day</w:t>
      </w:r>
      <w:r w:rsidRPr="00F9736A">
        <w:t>, in relation to a particular unlawful non</w:t>
      </w:r>
      <w:r>
        <w:noBreakHyphen/>
      </w:r>
      <w:r w:rsidRPr="00F9736A">
        <w:t>citizen, is the day that the non</w:t>
      </w:r>
      <w:r>
        <w:noBreakHyphen/>
      </w:r>
      <w:r w:rsidRPr="00F9736A">
        <w:t>citizen’s request is received, in writing, by the Minister.</w:t>
      </w:r>
    </w:p>
    <w:p w14:paraId="608FA495" w14:textId="77777777" w:rsidR="00EB2E5A" w:rsidRPr="00F9736A" w:rsidRDefault="00EB2E5A" w:rsidP="00EB2E5A">
      <w:pPr>
        <w:pStyle w:val="SubsectionHead"/>
      </w:pPr>
      <w:r w:rsidRPr="00F9736A">
        <w:t>Scope of suspension of duty to remove unlawful non</w:t>
      </w:r>
      <w:r>
        <w:noBreakHyphen/>
      </w:r>
      <w:r w:rsidRPr="00F9736A">
        <w:t>citizen</w:t>
      </w:r>
    </w:p>
    <w:p w14:paraId="01A9C305" w14:textId="77777777" w:rsidR="00EB2E5A" w:rsidRPr="00F9736A" w:rsidRDefault="00EB2E5A" w:rsidP="00EB2E5A">
      <w:pPr>
        <w:pStyle w:val="subsection"/>
      </w:pPr>
      <w:r w:rsidRPr="00F9736A">
        <w:tab/>
        <w:t>(10)</w:t>
      </w:r>
      <w:r w:rsidRPr="00F9736A">
        <w:tab/>
        <w:t>To avoid doubt, subsection (5) of this section:</w:t>
      </w:r>
    </w:p>
    <w:p w14:paraId="68AB56F4" w14:textId="77777777" w:rsidR="00EB2E5A" w:rsidRPr="00F9736A" w:rsidRDefault="00EB2E5A" w:rsidP="00EB2E5A">
      <w:pPr>
        <w:pStyle w:val="paragraph"/>
      </w:pPr>
      <w:r w:rsidRPr="00F9736A">
        <w:tab/>
        <w:t>(a)</w:t>
      </w:r>
      <w:r w:rsidRPr="00F9736A">
        <w:tab/>
        <w:t>prevents the removal of an unlawful non</w:t>
      </w:r>
      <w:r>
        <w:noBreakHyphen/>
      </w:r>
      <w:r w:rsidRPr="00F9736A">
        <w:t>citizen during the period covered by subsection (6); but</w:t>
      </w:r>
    </w:p>
    <w:p w14:paraId="1033BB11" w14:textId="77777777" w:rsidR="00EB2E5A" w:rsidRPr="00F9736A" w:rsidRDefault="00EB2E5A" w:rsidP="00EB2E5A">
      <w:pPr>
        <w:pStyle w:val="paragraph"/>
      </w:pPr>
      <w:r w:rsidRPr="00F9736A">
        <w:tab/>
        <w:t>(b)</w:t>
      </w:r>
      <w:r w:rsidRPr="00F9736A">
        <w:tab/>
        <w:t>does not prevent any other action being taken, or thing being done, during that period to facilitate or otherwise prepare for the eventual removal of the non</w:t>
      </w:r>
      <w:r>
        <w:noBreakHyphen/>
      </w:r>
      <w:r w:rsidRPr="00F9736A">
        <w:t>citizen after the period ends.</w:t>
      </w:r>
    </w:p>
    <w:p w14:paraId="2B9C33C0" w14:textId="77777777" w:rsidR="00EB2E5A" w:rsidRPr="00F9736A" w:rsidRDefault="00EB2E5A" w:rsidP="00EB2E5A">
      <w:pPr>
        <w:pStyle w:val="notetext"/>
      </w:pPr>
      <w:r w:rsidRPr="00F9736A">
        <w:t>Example:</w:t>
      </w:r>
      <w:r w:rsidRPr="00F9736A">
        <w:tab/>
        <w:t>The Minister could give the unlawful non</w:t>
      </w:r>
      <w:r>
        <w:noBreakHyphen/>
      </w:r>
      <w:r w:rsidRPr="00F9736A">
        <w:t>citizen a removal pathway direction under section 199C during the period covered by subsection (6).</w:t>
      </w:r>
    </w:p>
    <w:p w14:paraId="227A058C" w14:textId="77777777" w:rsidR="00EB2E5A" w:rsidRPr="00F9736A" w:rsidRDefault="00EB2E5A" w:rsidP="00EB2E5A">
      <w:pPr>
        <w:pStyle w:val="SubsectionHead"/>
      </w:pPr>
      <w:r w:rsidRPr="00F9736A">
        <w:t>Unlawful non</w:t>
      </w:r>
      <w:r>
        <w:noBreakHyphen/>
      </w:r>
      <w:r w:rsidRPr="00F9736A">
        <w:t>citizen must be removed at non</w:t>
      </w:r>
      <w:r>
        <w:noBreakHyphen/>
      </w:r>
      <w:r w:rsidRPr="00F9736A">
        <w:t>citizen’s request</w:t>
      </w:r>
    </w:p>
    <w:p w14:paraId="3E33998F" w14:textId="77777777" w:rsidR="00EB2E5A" w:rsidRPr="00F9736A" w:rsidRDefault="00EB2E5A" w:rsidP="00EB2E5A">
      <w:pPr>
        <w:pStyle w:val="subsection"/>
      </w:pPr>
      <w:r w:rsidRPr="00F9736A">
        <w:tab/>
        <w:t>(11)</w:t>
      </w:r>
      <w:r w:rsidRPr="00F9736A">
        <w:tab/>
        <w:t>Despite subsection (5), an officer is required and authorised to remove an unlawful non</w:t>
      </w:r>
      <w:r>
        <w:noBreakHyphen/>
      </w:r>
      <w:r w:rsidRPr="00F9736A">
        <w:t>citizen who asks the Minister, in writing, to be so removed under subsection 198(1).</w:t>
      </w:r>
    </w:p>
    <w:p w14:paraId="5C96EAA6" w14:textId="77777777" w:rsidR="00EB2E5A" w:rsidRPr="00F9736A" w:rsidRDefault="00EB2E5A" w:rsidP="00EB2E5A">
      <w:pPr>
        <w:pStyle w:val="ItemHead"/>
      </w:pPr>
      <w:r w:rsidRPr="00F9736A">
        <w:t>3  At the end of subsection 198AD(2)</w:t>
      </w:r>
    </w:p>
    <w:p w14:paraId="24B4CB22" w14:textId="77777777" w:rsidR="00EB2E5A" w:rsidRPr="00F9736A" w:rsidRDefault="00EB2E5A" w:rsidP="00EB2E5A">
      <w:pPr>
        <w:pStyle w:val="Item"/>
      </w:pPr>
      <w:r w:rsidRPr="00F9736A">
        <w:t>Add:</w:t>
      </w:r>
    </w:p>
    <w:p w14:paraId="46E18F3F" w14:textId="77777777" w:rsidR="00EB2E5A" w:rsidRPr="00F9736A" w:rsidRDefault="00EB2E5A" w:rsidP="00EB2E5A">
      <w:pPr>
        <w:pStyle w:val="notetext"/>
      </w:pPr>
      <w:r w:rsidRPr="00F9736A">
        <w:t>Note:</w:t>
      </w:r>
      <w:r w:rsidRPr="00F9736A">
        <w:tab/>
        <w:t>For how this subsection operates if the Minister has been requested to exercise, or is considering exercising, a Ministerial intervention power in relation to an unauthorised maritime arrival, see section 198AHC.</w:t>
      </w:r>
    </w:p>
    <w:p w14:paraId="5641510E" w14:textId="77777777" w:rsidR="00EB2E5A" w:rsidRPr="00F9736A" w:rsidRDefault="00EB2E5A" w:rsidP="00EB2E5A">
      <w:pPr>
        <w:pStyle w:val="ItemHead"/>
      </w:pPr>
      <w:r w:rsidRPr="00F9736A">
        <w:t>4  Before section 198AI</w:t>
      </w:r>
    </w:p>
    <w:p w14:paraId="22CF78E1" w14:textId="77777777" w:rsidR="00EB2E5A" w:rsidRPr="00F9736A" w:rsidRDefault="00EB2E5A" w:rsidP="00EB2E5A">
      <w:pPr>
        <w:pStyle w:val="Item"/>
      </w:pPr>
      <w:r w:rsidRPr="00F9736A">
        <w:t>Insert:</w:t>
      </w:r>
    </w:p>
    <w:p w14:paraId="0C5D0DB5" w14:textId="77777777" w:rsidR="00EB2E5A" w:rsidRPr="00F9736A" w:rsidRDefault="00EB2E5A" w:rsidP="00EB2E5A">
      <w:pPr>
        <w:pStyle w:val="ActHead5"/>
      </w:pPr>
      <w:bookmarkStart w:id="21" w:name="_Toc184656637"/>
      <w:r w:rsidRPr="00A8313C">
        <w:rPr>
          <w:rStyle w:val="CharSectno"/>
        </w:rPr>
        <w:t>198AHC</w:t>
      </w:r>
      <w:r w:rsidRPr="00F9736A">
        <w:t xml:space="preserve">  Relevance of Ministerial intervention powers to transfer of unauthorised maritime arrivals</w:t>
      </w:r>
      <w:bookmarkEnd w:id="21"/>
    </w:p>
    <w:p w14:paraId="68E3948B" w14:textId="77777777" w:rsidR="00EB2E5A" w:rsidRDefault="00EB2E5A" w:rsidP="00EB2E5A">
      <w:pPr>
        <w:pStyle w:val="subsection"/>
      </w:pPr>
      <w:r w:rsidRPr="00F9736A">
        <w:tab/>
        <w:t>(1)</w:t>
      </w:r>
      <w:r w:rsidRPr="00F9736A">
        <w:tab/>
        <w:t>For the purposes of subsection 198AD(2), it is irrelevant whether the Minister has been requested to exercise, or consider exercising, a Ministerial intervention power in relation to an unauthorised maritime arrival.</w:t>
      </w:r>
    </w:p>
    <w:p w14:paraId="7DC696BF" w14:textId="77777777" w:rsidR="00EB2E5A" w:rsidRPr="00F9736A" w:rsidRDefault="00EB2E5A" w:rsidP="00EB2E5A">
      <w:pPr>
        <w:pStyle w:val="subsection"/>
      </w:pPr>
      <w:r w:rsidRPr="00F9736A">
        <w:tab/>
        <w:t>(2)</w:t>
      </w:r>
      <w:r w:rsidRPr="00F9736A">
        <w:tab/>
        <w:t>To avoid doubt:</w:t>
      </w:r>
    </w:p>
    <w:p w14:paraId="46922010" w14:textId="77777777" w:rsidR="00EB2E5A" w:rsidRPr="00F9736A" w:rsidRDefault="00EB2E5A" w:rsidP="00EB2E5A">
      <w:pPr>
        <w:pStyle w:val="paragraph"/>
      </w:pPr>
      <w:r w:rsidRPr="00F9736A">
        <w:tab/>
        <w:t>(a)</w:t>
      </w:r>
      <w:r w:rsidRPr="00F9736A">
        <w:tab/>
        <w:t>an officer’s duty to take, as soon as reasonably practicable, an unauthorised maritime arrival from Australia to a regional processing country under subsection 198AD(2) arises irrespective of whether the Minister has been requested to exercise, or consider exercising, a Ministerial intervention power in relation to the unauthorised maritime arrival; and</w:t>
      </w:r>
    </w:p>
    <w:p w14:paraId="6EE4D742" w14:textId="77777777" w:rsidR="00EB2E5A" w:rsidRPr="00F9736A" w:rsidRDefault="00EB2E5A" w:rsidP="00EB2E5A">
      <w:pPr>
        <w:pStyle w:val="paragraph"/>
      </w:pPr>
      <w:r w:rsidRPr="00F9736A">
        <w:tab/>
        <w:t>(b)</w:t>
      </w:r>
      <w:r w:rsidRPr="00F9736A">
        <w:tab/>
        <w:t>the fact that the Minister has been requested to exercise, or consider exercising, a Ministerial intervention power in relation to an unauthorised maritime arrival is irrelevant to whether or not the taking of the unauthorised maritime arrival from Australia to a regional processing country is reasonably practicable for the purposes of subsection 198AD(2).</w:t>
      </w:r>
    </w:p>
    <w:p w14:paraId="5C22E9D3" w14:textId="77777777" w:rsidR="00EB2E5A" w:rsidRPr="00F9736A" w:rsidRDefault="00EB2E5A" w:rsidP="00EB2E5A">
      <w:pPr>
        <w:pStyle w:val="subsection"/>
      </w:pPr>
      <w:r w:rsidRPr="00F9736A">
        <w:tab/>
        <w:t>(3)</w:t>
      </w:r>
      <w:r w:rsidRPr="00F9736A">
        <w:tab/>
        <w:t>Subsection (1) applies whether a request is made by:</w:t>
      </w:r>
    </w:p>
    <w:p w14:paraId="42711E64" w14:textId="77777777" w:rsidR="00EB2E5A" w:rsidRPr="00F9736A" w:rsidRDefault="00EB2E5A" w:rsidP="00EB2E5A">
      <w:pPr>
        <w:pStyle w:val="paragraph"/>
      </w:pPr>
      <w:r w:rsidRPr="00F9736A">
        <w:tab/>
        <w:t>(a)</w:t>
      </w:r>
      <w:r w:rsidRPr="00F9736A">
        <w:tab/>
        <w:t>the unauthorised maritime arrival; or</w:t>
      </w:r>
    </w:p>
    <w:p w14:paraId="08A7BAE6" w14:textId="77777777" w:rsidR="00EB2E5A" w:rsidRPr="00F9736A" w:rsidRDefault="00EB2E5A" w:rsidP="00EB2E5A">
      <w:pPr>
        <w:pStyle w:val="paragraph"/>
      </w:pPr>
      <w:r w:rsidRPr="00F9736A">
        <w:tab/>
        <w:t>(b)</w:t>
      </w:r>
      <w:r w:rsidRPr="00F9736A">
        <w:tab/>
        <w:t>an officer of the Department; or</w:t>
      </w:r>
    </w:p>
    <w:p w14:paraId="25B9B17E" w14:textId="77777777" w:rsidR="00EB2E5A" w:rsidRPr="00F9736A" w:rsidRDefault="00EB2E5A" w:rsidP="00EB2E5A">
      <w:pPr>
        <w:pStyle w:val="paragraph"/>
      </w:pPr>
      <w:r w:rsidRPr="00F9736A">
        <w:tab/>
        <w:t>(c)</w:t>
      </w:r>
      <w:r w:rsidRPr="00F9736A">
        <w:tab/>
        <w:t>any other person.</w:t>
      </w:r>
    </w:p>
    <w:p w14:paraId="5FDB017E" w14:textId="77777777" w:rsidR="00EB2E5A" w:rsidRPr="00F9736A" w:rsidRDefault="00EB2E5A" w:rsidP="00EB2E5A">
      <w:pPr>
        <w:pStyle w:val="subsection"/>
      </w:pPr>
      <w:r w:rsidRPr="00F9736A">
        <w:tab/>
        <w:t>(4)</w:t>
      </w:r>
      <w:r w:rsidRPr="00F9736A">
        <w:tab/>
        <w:t>Subsection (1) applies whether or not a request has been drawn to the Minister’s attention.</w:t>
      </w:r>
    </w:p>
    <w:p w14:paraId="6FD52CFE" w14:textId="77777777" w:rsidR="00EB2E5A" w:rsidRPr="00F9736A" w:rsidRDefault="00EB2E5A" w:rsidP="00EB2E5A">
      <w:pPr>
        <w:pStyle w:val="SubsectionHead"/>
      </w:pPr>
      <w:r w:rsidRPr="00F9736A">
        <w:t>Temporary suspension of duty to transfer unauthorised maritime arrivals</w:t>
      </w:r>
    </w:p>
    <w:p w14:paraId="602BED87" w14:textId="77777777" w:rsidR="00EB2E5A" w:rsidRPr="00F9736A" w:rsidRDefault="00EB2E5A" w:rsidP="00EB2E5A">
      <w:pPr>
        <w:pStyle w:val="subsection"/>
      </w:pPr>
      <w:r w:rsidRPr="00F9736A">
        <w:tab/>
        <w:t>(5)</w:t>
      </w:r>
      <w:r w:rsidRPr="00F9736A">
        <w:tab/>
        <w:t>Despite subsection (1), if the Minister decides to consider whether to exercise a Ministerial intervention power (whether on request or otherwise) in relation to an unauthorised maritime arrival, subsection 198AD(2) does not require or authorise an officer to take the unauthorised maritime arrival from Australia to a regional processing country during the period covered by subsection (6).</w:t>
      </w:r>
    </w:p>
    <w:p w14:paraId="10444B8F" w14:textId="77777777" w:rsidR="00EB2E5A" w:rsidRPr="00F9736A" w:rsidRDefault="00EB2E5A" w:rsidP="00EB2E5A">
      <w:pPr>
        <w:pStyle w:val="notetext"/>
      </w:pPr>
      <w:r w:rsidRPr="00F9736A">
        <w:t>Note:</w:t>
      </w:r>
      <w:r w:rsidRPr="00F9736A">
        <w:tab/>
        <w:t>Despite this subsection, an unauthorised maritime arrival who asks the Minister, in writing, to be taken from Australia to a regional processing country must be taken to that country (see subsection (10)).</w:t>
      </w:r>
    </w:p>
    <w:p w14:paraId="27135590" w14:textId="77777777" w:rsidR="00EB2E5A" w:rsidRPr="00F9736A" w:rsidRDefault="00EB2E5A" w:rsidP="00EB2E5A">
      <w:pPr>
        <w:pStyle w:val="SubsectionHead"/>
      </w:pPr>
      <w:r w:rsidRPr="00F9736A">
        <w:t>Period during which duty to transfer is suspended</w:t>
      </w:r>
    </w:p>
    <w:p w14:paraId="2BC63A06" w14:textId="77777777" w:rsidR="00EB2E5A" w:rsidRPr="00F9736A" w:rsidRDefault="00EB2E5A" w:rsidP="00EB2E5A">
      <w:pPr>
        <w:pStyle w:val="subsection"/>
      </w:pPr>
      <w:r w:rsidRPr="00F9736A">
        <w:tab/>
        <w:t>(6)</w:t>
      </w:r>
      <w:r w:rsidRPr="00F9736A">
        <w:tab/>
        <w:t xml:space="preserve">For the purposes of subsection (5), the period is 6 months starting on the day (the </w:t>
      </w:r>
      <w:r w:rsidRPr="00F9736A">
        <w:rPr>
          <w:b/>
          <w:i/>
        </w:rPr>
        <w:t>start day</w:t>
      </w:r>
      <w:r w:rsidRPr="00F9736A">
        <w:t>) the Minister decides to consider whether to exercise the Ministerial intervention power in relation to the unauthorised maritime arrival, unless:</w:t>
      </w:r>
    </w:p>
    <w:p w14:paraId="6EACC14F" w14:textId="77777777" w:rsidR="00EB2E5A" w:rsidRPr="00F9736A" w:rsidRDefault="00EB2E5A" w:rsidP="00EB2E5A">
      <w:pPr>
        <w:pStyle w:val="paragraph"/>
      </w:pPr>
      <w:r w:rsidRPr="00F9736A">
        <w:tab/>
        <w:t>(a)</w:t>
      </w:r>
      <w:r w:rsidRPr="00F9736A">
        <w:tab/>
        <w:t xml:space="preserve">before the end of that 6 month period, the unauthorised maritime arrival has agreed, in writing, to a day occurring after the end of that 6 month period </w:t>
      </w:r>
      <w:r w:rsidRPr="00F9736A">
        <w:rPr>
          <w:lang w:eastAsia="en-US"/>
        </w:rPr>
        <w:t>nominated, in writing, by the Minister</w:t>
      </w:r>
      <w:r w:rsidRPr="00F9736A">
        <w:t>—in which case the period ends on the agreed day (subject to paragraph (b)); or</w:t>
      </w:r>
    </w:p>
    <w:p w14:paraId="7480D853" w14:textId="77777777" w:rsidR="00EB2E5A" w:rsidRPr="00F9736A" w:rsidRDefault="00EB2E5A" w:rsidP="00EB2E5A">
      <w:pPr>
        <w:pStyle w:val="paragraph"/>
      </w:pPr>
      <w:r w:rsidRPr="00F9736A">
        <w:tab/>
        <w:t>(b)</w:t>
      </w:r>
      <w:r w:rsidRPr="00F9736A">
        <w:tab/>
        <w:t>the period ends earlier under subsection (7).</w:t>
      </w:r>
    </w:p>
    <w:p w14:paraId="0DF7E643" w14:textId="77777777" w:rsidR="00EB2E5A" w:rsidRPr="00F9736A" w:rsidRDefault="00EB2E5A" w:rsidP="00EB2E5A">
      <w:pPr>
        <w:pStyle w:val="subsection"/>
      </w:pPr>
      <w:r w:rsidRPr="00F9736A">
        <w:tab/>
        <w:t>(7)</w:t>
      </w:r>
      <w:r w:rsidRPr="00F9736A">
        <w:tab/>
        <w:t>For the purposes of paragraph (6)(b), the period ends at the earliest of the following times:</w:t>
      </w:r>
    </w:p>
    <w:p w14:paraId="7A49406C" w14:textId="77777777" w:rsidR="00EB2E5A" w:rsidRPr="00F9736A" w:rsidRDefault="00EB2E5A" w:rsidP="00EB2E5A">
      <w:pPr>
        <w:pStyle w:val="paragraph"/>
      </w:pPr>
      <w:r w:rsidRPr="00F9736A">
        <w:tab/>
        <w:t>(a)</w:t>
      </w:r>
      <w:r w:rsidRPr="00F9736A">
        <w:tab/>
        <w:t>the end of the day the Minister decides not to exercise the power in relation to the unauthorised maritime arrival;</w:t>
      </w:r>
    </w:p>
    <w:p w14:paraId="67397641" w14:textId="77777777" w:rsidR="00EB2E5A" w:rsidRPr="00F9736A" w:rsidRDefault="00EB2E5A" w:rsidP="00EB2E5A">
      <w:pPr>
        <w:pStyle w:val="paragraph"/>
      </w:pPr>
      <w:r w:rsidRPr="00F9736A">
        <w:tab/>
        <w:t>(b)</w:t>
      </w:r>
      <w:r w:rsidRPr="00F9736A">
        <w:tab/>
        <w:t>the end of the day the Minister decides to stop considering whether to exercise the power in relation to the unauthorised maritime arrival;</w:t>
      </w:r>
    </w:p>
    <w:p w14:paraId="227A81BE" w14:textId="77777777" w:rsidR="00EB2E5A" w:rsidRPr="00F9736A" w:rsidRDefault="00EB2E5A" w:rsidP="00EB2E5A">
      <w:pPr>
        <w:pStyle w:val="paragraph"/>
      </w:pPr>
      <w:r w:rsidRPr="00F9736A">
        <w:tab/>
        <w:t>(c)</w:t>
      </w:r>
      <w:r w:rsidRPr="00F9736A">
        <w:tab/>
        <w:t>if the Minister exercises the power in relation to the unauthorised maritime arrival, and subsection (8) specifies a day—the end of that day;</w:t>
      </w:r>
    </w:p>
    <w:p w14:paraId="50D01F9A" w14:textId="77777777" w:rsidR="00EB2E5A" w:rsidRDefault="00EB2E5A" w:rsidP="00EB2E5A">
      <w:pPr>
        <w:pStyle w:val="paragraph"/>
      </w:pPr>
      <w:r w:rsidRPr="00F9736A">
        <w:tab/>
        <w:t>(d)</w:t>
      </w:r>
      <w:r w:rsidRPr="00F9736A">
        <w:tab/>
        <w:t>if the Minister exercises the power in relation to the unauthorised maritime arrival but the exercise does not result in the unauthorised maritime arrival being able to make a visa application—the end of the day that the Minister exercises the power.</w:t>
      </w:r>
    </w:p>
    <w:p w14:paraId="5B593F05" w14:textId="77777777" w:rsidR="00EB2E5A" w:rsidRPr="00F9736A" w:rsidRDefault="00EB2E5A" w:rsidP="00EB2E5A">
      <w:pPr>
        <w:pStyle w:val="subsection"/>
      </w:pPr>
      <w:r w:rsidRPr="00F9736A">
        <w:tab/>
        <w:t>(8)</w:t>
      </w:r>
      <w:r w:rsidRPr="00F9736A">
        <w:tab/>
        <w:t>For the purposes of paragraph (7)(c), this subsection specifies the following days:</w:t>
      </w:r>
    </w:p>
    <w:p w14:paraId="09D38820" w14:textId="77777777" w:rsidR="00EB2E5A" w:rsidRPr="00F9736A" w:rsidRDefault="00EB2E5A" w:rsidP="00EB2E5A">
      <w:pPr>
        <w:pStyle w:val="paragraph"/>
      </w:pPr>
      <w:r w:rsidRPr="00F9736A">
        <w:tab/>
        <w:t>(a)</w:t>
      </w:r>
      <w:r w:rsidRPr="00F9736A">
        <w:tab/>
        <w:t>in a case where, as a consequence of the exercise of the Ministerial intervention power, the unauthorised maritime arrival may make a visa application within a specified period—the last day of the period in which the unauthorised maritime arrival could make the visa application;</w:t>
      </w:r>
    </w:p>
    <w:p w14:paraId="1319D6EB" w14:textId="77777777" w:rsidR="00EB2E5A" w:rsidRPr="00F9736A" w:rsidRDefault="00EB2E5A" w:rsidP="00EB2E5A">
      <w:pPr>
        <w:pStyle w:val="paragraph"/>
      </w:pPr>
      <w:r w:rsidRPr="00F9736A">
        <w:tab/>
        <w:t>(b)</w:t>
      </w:r>
      <w:r w:rsidRPr="00F9736A">
        <w:tab/>
        <w:t>in any other case where, as a consequence of the exercise of the power, the unauthorised maritime arrival may make a visa application—whichever of the following days occurs first:</w:t>
      </w:r>
    </w:p>
    <w:p w14:paraId="6156BE0D" w14:textId="77777777" w:rsidR="00EB2E5A" w:rsidRPr="00F9736A" w:rsidRDefault="00EB2E5A" w:rsidP="00EB2E5A">
      <w:pPr>
        <w:pStyle w:val="paragraphsub"/>
      </w:pPr>
      <w:r w:rsidRPr="00F9736A">
        <w:tab/>
        <w:t>(i)</w:t>
      </w:r>
      <w:r w:rsidRPr="00F9736A">
        <w:tab/>
        <w:t>the last day of the period determined by the Minister in which the unauthorised maritime arrival could make the visa application;</w:t>
      </w:r>
    </w:p>
    <w:p w14:paraId="57C5D9E7" w14:textId="77777777" w:rsidR="00EB2E5A" w:rsidRPr="00F9736A" w:rsidRDefault="00EB2E5A" w:rsidP="00EB2E5A">
      <w:pPr>
        <w:pStyle w:val="paragraphsub"/>
      </w:pPr>
      <w:r w:rsidRPr="00F9736A">
        <w:tab/>
        <w:t>(ii)</w:t>
      </w:r>
      <w:r w:rsidRPr="00F9736A">
        <w:tab/>
        <w:t>the day that is 3 months after the Minister exercises the power.</w:t>
      </w:r>
    </w:p>
    <w:p w14:paraId="5C45634F" w14:textId="77777777" w:rsidR="00EB2E5A" w:rsidRPr="00F9736A" w:rsidRDefault="00EB2E5A" w:rsidP="00EB2E5A">
      <w:pPr>
        <w:pStyle w:val="SubsectionHead"/>
      </w:pPr>
      <w:r w:rsidRPr="00F9736A">
        <w:t>Scope of suspension of duty to transfer unauthorised maritime arrival</w:t>
      </w:r>
    </w:p>
    <w:p w14:paraId="6CFFB938" w14:textId="77777777" w:rsidR="00EB2E5A" w:rsidRPr="00F9736A" w:rsidRDefault="00EB2E5A" w:rsidP="00EB2E5A">
      <w:pPr>
        <w:pStyle w:val="subsection"/>
      </w:pPr>
      <w:r w:rsidRPr="00F9736A">
        <w:tab/>
        <w:t>(9)</w:t>
      </w:r>
      <w:r w:rsidRPr="00F9736A">
        <w:tab/>
        <w:t>To avoid doubt, subsection (5) of this section:</w:t>
      </w:r>
    </w:p>
    <w:p w14:paraId="29718C49" w14:textId="77777777" w:rsidR="00EB2E5A" w:rsidRPr="00F9736A" w:rsidRDefault="00EB2E5A" w:rsidP="00EB2E5A">
      <w:pPr>
        <w:pStyle w:val="paragraph"/>
      </w:pPr>
      <w:r w:rsidRPr="00F9736A">
        <w:tab/>
        <w:t>(a)</w:t>
      </w:r>
      <w:r w:rsidRPr="00F9736A">
        <w:tab/>
        <w:t>prevents an unauthorised maritime arrival being taken from Australia to a regional processing country during the period covered by subsection (6); but</w:t>
      </w:r>
    </w:p>
    <w:p w14:paraId="041F9893" w14:textId="77777777" w:rsidR="00EB2E5A" w:rsidRPr="00F9736A" w:rsidRDefault="00EB2E5A" w:rsidP="00EB2E5A">
      <w:pPr>
        <w:pStyle w:val="paragraph"/>
      </w:pPr>
      <w:r w:rsidRPr="00F9736A">
        <w:tab/>
        <w:t>(b)</w:t>
      </w:r>
      <w:r w:rsidRPr="00F9736A">
        <w:tab/>
        <w:t>does not prevent any other action being taken, or thing being done, during that period to facilitate or otherwise prepare for the unauthorised maritime arrival being taken from Australia to a regional processing country after the period ends.</w:t>
      </w:r>
    </w:p>
    <w:p w14:paraId="4B2D00E4" w14:textId="77777777" w:rsidR="00EB2E5A" w:rsidRPr="00F9736A" w:rsidRDefault="00EB2E5A" w:rsidP="00EB2E5A">
      <w:pPr>
        <w:pStyle w:val="SubsectionHead"/>
      </w:pPr>
      <w:r w:rsidRPr="00F9736A">
        <w:t>Unauthorised maritime arrival may request transfer to regional processing country</w:t>
      </w:r>
    </w:p>
    <w:p w14:paraId="1887FB3B" w14:textId="77777777" w:rsidR="00EB2E5A" w:rsidRPr="00F9736A" w:rsidRDefault="00EB2E5A" w:rsidP="00EB2E5A">
      <w:pPr>
        <w:pStyle w:val="subsection"/>
      </w:pPr>
      <w:r w:rsidRPr="00F9736A">
        <w:tab/>
        <w:t>(10)</w:t>
      </w:r>
      <w:r w:rsidRPr="00F9736A">
        <w:tab/>
        <w:t>Despite subsection (5), if an unauthorised maritime arrival to whom section 198AD applies asks the Minister, in writing, to be taken from Australia to a regional processing country under section 198AD, the unauthorised maritime arrival must be taken, under that section, to that country.</w:t>
      </w:r>
    </w:p>
    <w:p w14:paraId="33BDB617" w14:textId="77777777" w:rsidR="00EB2E5A" w:rsidRPr="00F9736A" w:rsidRDefault="00EB2E5A" w:rsidP="00EB2E5A">
      <w:pPr>
        <w:pStyle w:val="ItemHead"/>
      </w:pPr>
      <w:r w:rsidRPr="00F9736A">
        <w:t>5  At the end of Division 9 of Part 2</w:t>
      </w:r>
    </w:p>
    <w:p w14:paraId="0FFF57EA" w14:textId="77777777" w:rsidR="00EB2E5A" w:rsidRPr="00F9736A" w:rsidRDefault="00EB2E5A" w:rsidP="00EB2E5A">
      <w:pPr>
        <w:pStyle w:val="Item"/>
      </w:pPr>
      <w:r w:rsidRPr="00F9736A">
        <w:t>Add:</w:t>
      </w:r>
    </w:p>
    <w:p w14:paraId="51DC7164" w14:textId="77777777" w:rsidR="00EB2E5A" w:rsidRPr="00F9736A" w:rsidRDefault="00EB2E5A" w:rsidP="00EB2E5A">
      <w:pPr>
        <w:pStyle w:val="ActHead5"/>
      </w:pPr>
      <w:bookmarkStart w:id="22" w:name="_Toc184656638"/>
      <w:r w:rsidRPr="00A8313C">
        <w:rPr>
          <w:rStyle w:val="CharSectno"/>
        </w:rPr>
        <w:t>206A</w:t>
      </w:r>
      <w:r w:rsidRPr="00F9736A">
        <w:t xml:space="preserve">  Relevance of Ministerial intervention powers to deportation</w:t>
      </w:r>
      <w:bookmarkEnd w:id="22"/>
    </w:p>
    <w:p w14:paraId="10F6EAD0" w14:textId="77777777" w:rsidR="00EB2E5A" w:rsidRPr="00F9736A" w:rsidRDefault="00EB2E5A" w:rsidP="00EB2E5A">
      <w:pPr>
        <w:pStyle w:val="subsection"/>
      </w:pPr>
      <w:r w:rsidRPr="00F9736A">
        <w:tab/>
        <w:t>(1)</w:t>
      </w:r>
      <w:r w:rsidRPr="00F9736A">
        <w:tab/>
        <w:t>For the purposes of:</w:t>
      </w:r>
    </w:p>
    <w:p w14:paraId="6B9AED19" w14:textId="77777777" w:rsidR="00EB2E5A" w:rsidRPr="00F9736A" w:rsidRDefault="00EB2E5A" w:rsidP="00EB2E5A">
      <w:pPr>
        <w:pStyle w:val="paragraph"/>
      </w:pPr>
      <w:r w:rsidRPr="00F9736A">
        <w:tab/>
        <w:t>(a)</w:t>
      </w:r>
      <w:r w:rsidRPr="00F9736A">
        <w:tab/>
        <w:t>determining whether section 200 applies to a non</w:t>
      </w:r>
      <w:r>
        <w:noBreakHyphen/>
      </w:r>
      <w:r w:rsidRPr="00F9736A">
        <w:t>citizen; or</w:t>
      </w:r>
    </w:p>
    <w:p w14:paraId="3186D97C" w14:textId="77777777" w:rsidR="00EB2E5A" w:rsidRPr="00F9736A" w:rsidRDefault="00EB2E5A" w:rsidP="00EB2E5A">
      <w:pPr>
        <w:pStyle w:val="paragraph"/>
      </w:pPr>
      <w:r w:rsidRPr="00F9736A">
        <w:tab/>
        <w:t>(b)</w:t>
      </w:r>
      <w:r w:rsidRPr="00F9736A">
        <w:tab/>
        <w:t>executing a deportation order in relation to a non</w:t>
      </w:r>
      <w:r>
        <w:noBreakHyphen/>
      </w:r>
      <w:r w:rsidRPr="00F9736A">
        <w:t>citizen under subsection 206(1);</w:t>
      </w:r>
    </w:p>
    <w:p w14:paraId="1D523833" w14:textId="77777777" w:rsidR="00EB2E5A" w:rsidRPr="00F9736A" w:rsidRDefault="00EB2E5A" w:rsidP="00EB2E5A">
      <w:pPr>
        <w:pStyle w:val="subsection2"/>
      </w:pPr>
      <w:r w:rsidRPr="00F9736A">
        <w:t>it is irrelevant whether the Minister has been requested to exercise, or consider exercising, a Ministerial intervention power in relation to the non</w:t>
      </w:r>
      <w:r>
        <w:noBreakHyphen/>
      </w:r>
      <w:r w:rsidRPr="00F9736A">
        <w:t>citizen.</w:t>
      </w:r>
    </w:p>
    <w:p w14:paraId="7642C14F" w14:textId="77777777" w:rsidR="00EB2E5A" w:rsidRPr="00F9736A" w:rsidRDefault="00EB2E5A" w:rsidP="00EB2E5A">
      <w:pPr>
        <w:pStyle w:val="subsection"/>
      </w:pPr>
      <w:r w:rsidRPr="00F9736A">
        <w:tab/>
        <w:t>(2)</w:t>
      </w:r>
      <w:r w:rsidRPr="00F9736A">
        <w:tab/>
        <w:t>Subsection (1) applies whether a request is made by:</w:t>
      </w:r>
    </w:p>
    <w:p w14:paraId="79FEEA28" w14:textId="77777777" w:rsidR="00EB2E5A" w:rsidRPr="00F9736A" w:rsidRDefault="00EB2E5A" w:rsidP="00EB2E5A">
      <w:pPr>
        <w:pStyle w:val="paragraph"/>
      </w:pPr>
      <w:r w:rsidRPr="00F9736A">
        <w:tab/>
        <w:t>(a)</w:t>
      </w:r>
      <w:r w:rsidRPr="00F9736A">
        <w:tab/>
        <w:t>the non</w:t>
      </w:r>
      <w:r>
        <w:noBreakHyphen/>
      </w:r>
      <w:r w:rsidRPr="00F9736A">
        <w:t>citizen; or</w:t>
      </w:r>
    </w:p>
    <w:p w14:paraId="436A077A" w14:textId="77777777" w:rsidR="00EB2E5A" w:rsidRPr="00F9736A" w:rsidRDefault="00EB2E5A" w:rsidP="00EB2E5A">
      <w:pPr>
        <w:pStyle w:val="paragraph"/>
      </w:pPr>
      <w:r w:rsidRPr="00F9736A">
        <w:tab/>
        <w:t>(b)</w:t>
      </w:r>
      <w:r w:rsidRPr="00F9736A">
        <w:tab/>
        <w:t>an officer of the Department; or</w:t>
      </w:r>
    </w:p>
    <w:p w14:paraId="55ADB267" w14:textId="77777777" w:rsidR="00EB2E5A" w:rsidRPr="00F9736A" w:rsidRDefault="00EB2E5A" w:rsidP="00EB2E5A">
      <w:pPr>
        <w:pStyle w:val="paragraph"/>
      </w:pPr>
      <w:r w:rsidRPr="00F9736A">
        <w:tab/>
        <w:t>(c)</w:t>
      </w:r>
      <w:r w:rsidRPr="00F9736A">
        <w:tab/>
        <w:t>any other person.</w:t>
      </w:r>
    </w:p>
    <w:p w14:paraId="03A20684" w14:textId="77777777" w:rsidR="00EB2E5A" w:rsidRPr="00F9736A" w:rsidRDefault="00EB2E5A" w:rsidP="00EB2E5A">
      <w:pPr>
        <w:pStyle w:val="subsection"/>
      </w:pPr>
      <w:r w:rsidRPr="00F9736A">
        <w:tab/>
        <w:t>(3)</w:t>
      </w:r>
      <w:r w:rsidRPr="00F9736A">
        <w:tab/>
        <w:t>Subsection (1) applies whether or not a request has been drawn to the Minister’s attention.</w:t>
      </w:r>
    </w:p>
    <w:p w14:paraId="79E0BB69" w14:textId="77777777" w:rsidR="00EB2E5A" w:rsidRPr="00F9736A" w:rsidRDefault="00EB2E5A" w:rsidP="00EB2E5A">
      <w:pPr>
        <w:pStyle w:val="SubsectionHead"/>
      </w:pPr>
      <w:r w:rsidRPr="00F9736A">
        <w:t>Temporary suspension of deportation</w:t>
      </w:r>
    </w:p>
    <w:p w14:paraId="3D829398" w14:textId="77777777" w:rsidR="00EB2E5A" w:rsidRPr="00F9736A" w:rsidRDefault="00EB2E5A" w:rsidP="00EB2E5A">
      <w:pPr>
        <w:pStyle w:val="subsection"/>
      </w:pPr>
      <w:r w:rsidRPr="00F9736A">
        <w:tab/>
        <w:t>(4)</w:t>
      </w:r>
      <w:r w:rsidRPr="00F9736A">
        <w:tab/>
        <w:t>Despite subsection (1), if the Minister decides to consider whether to exercise a Ministerial intervention power (whether on request or otherwise) in relation to a non</w:t>
      </w:r>
      <w:r>
        <w:noBreakHyphen/>
      </w:r>
      <w:r w:rsidRPr="00F9736A">
        <w:t>citizen, the Minister must not order the deportation of the non</w:t>
      </w:r>
      <w:r>
        <w:noBreakHyphen/>
      </w:r>
      <w:r w:rsidRPr="00F9736A">
        <w:t>citizen, and the non</w:t>
      </w:r>
      <w:r>
        <w:noBreakHyphen/>
      </w:r>
      <w:r w:rsidRPr="00F9736A">
        <w:t>citizen must not be deported, during the period covered by subsection (5).</w:t>
      </w:r>
    </w:p>
    <w:p w14:paraId="55651026" w14:textId="77777777" w:rsidR="00EB2E5A" w:rsidRPr="00F9736A" w:rsidRDefault="00EB2E5A" w:rsidP="00EB2E5A">
      <w:pPr>
        <w:pStyle w:val="SubsectionHead"/>
      </w:pPr>
      <w:r w:rsidRPr="00F9736A">
        <w:t>Period during which deportation is suspended</w:t>
      </w:r>
    </w:p>
    <w:p w14:paraId="21296B28" w14:textId="77777777" w:rsidR="00EB2E5A" w:rsidRPr="00F9736A" w:rsidRDefault="00EB2E5A" w:rsidP="00EB2E5A">
      <w:pPr>
        <w:pStyle w:val="subsection"/>
      </w:pPr>
      <w:r w:rsidRPr="00F9736A">
        <w:tab/>
        <w:t>(5)</w:t>
      </w:r>
      <w:r w:rsidRPr="00F9736A">
        <w:tab/>
        <w:t xml:space="preserve">For the purposes of subsection (4), the period is 6 months starting on the day (the </w:t>
      </w:r>
      <w:r w:rsidRPr="00F9736A">
        <w:rPr>
          <w:b/>
          <w:i/>
        </w:rPr>
        <w:t>start day</w:t>
      </w:r>
      <w:r w:rsidRPr="00F9736A">
        <w:t>) the Minister decides to consider whether to exercise the Ministerial intervention power in relation to the non</w:t>
      </w:r>
      <w:r>
        <w:noBreakHyphen/>
      </w:r>
      <w:r w:rsidRPr="00F9736A">
        <w:t>citizen, unless:</w:t>
      </w:r>
    </w:p>
    <w:p w14:paraId="4D009FD8" w14:textId="77777777" w:rsidR="00EB2E5A" w:rsidRPr="00F9736A" w:rsidRDefault="00EB2E5A" w:rsidP="00EB2E5A">
      <w:pPr>
        <w:pStyle w:val="paragraph"/>
      </w:pPr>
      <w:r w:rsidRPr="00F9736A">
        <w:tab/>
        <w:t>(a)</w:t>
      </w:r>
      <w:r w:rsidRPr="00F9736A">
        <w:tab/>
        <w:t>before the end of that 6 month period, the non</w:t>
      </w:r>
      <w:r>
        <w:noBreakHyphen/>
      </w:r>
      <w:r w:rsidRPr="00F9736A">
        <w:t xml:space="preserve">citizen has agreed, in writing, to a day occurring after the end of that 6 month period nominated, in writing, </w:t>
      </w:r>
      <w:r w:rsidRPr="00F9736A">
        <w:rPr>
          <w:lang w:eastAsia="en-US"/>
        </w:rPr>
        <w:t>by the Minister</w:t>
      </w:r>
      <w:r w:rsidRPr="00F9736A">
        <w:t>—in which case the period ends on the agreed day (subject to paragraph (b)); or</w:t>
      </w:r>
    </w:p>
    <w:p w14:paraId="2C00F1CB" w14:textId="77777777" w:rsidR="00EB2E5A" w:rsidRPr="00F9736A" w:rsidRDefault="00EB2E5A" w:rsidP="00EB2E5A">
      <w:pPr>
        <w:pStyle w:val="paragraph"/>
      </w:pPr>
      <w:r w:rsidRPr="00F9736A">
        <w:tab/>
        <w:t>(b)</w:t>
      </w:r>
      <w:r w:rsidRPr="00F9736A">
        <w:tab/>
        <w:t>the period ends earlier under subsection (6).</w:t>
      </w:r>
    </w:p>
    <w:p w14:paraId="3B48C7CC" w14:textId="77777777" w:rsidR="00EB2E5A" w:rsidRPr="00F9736A" w:rsidRDefault="00EB2E5A" w:rsidP="00EB2E5A">
      <w:pPr>
        <w:pStyle w:val="subsection"/>
      </w:pPr>
      <w:r w:rsidRPr="00F9736A">
        <w:tab/>
        <w:t>(6)</w:t>
      </w:r>
      <w:r w:rsidRPr="00F9736A">
        <w:tab/>
        <w:t>For the purposes of paragraph (5)(b), the period ends at the earlier of the following times:</w:t>
      </w:r>
    </w:p>
    <w:p w14:paraId="7225A8C9" w14:textId="77777777" w:rsidR="00EB2E5A" w:rsidRPr="00F9736A" w:rsidRDefault="00EB2E5A" w:rsidP="00EB2E5A">
      <w:pPr>
        <w:pStyle w:val="paragraph"/>
      </w:pPr>
      <w:r w:rsidRPr="00F9736A">
        <w:tab/>
        <w:t>(a)</w:t>
      </w:r>
      <w:r w:rsidRPr="00F9736A">
        <w:tab/>
        <w:t>the end of the day the Minister decides not to exercise the power in relation to the non</w:t>
      </w:r>
      <w:r>
        <w:noBreakHyphen/>
      </w:r>
      <w:r w:rsidRPr="00F9736A">
        <w:t>citizen;</w:t>
      </w:r>
    </w:p>
    <w:p w14:paraId="29C91265" w14:textId="77777777" w:rsidR="00EB2E5A" w:rsidRPr="00F9736A" w:rsidRDefault="00EB2E5A" w:rsidP="00EB2E5A">
      <w:pPr>
        <w:pStyle w:val="paragraph"/>
      </w:pPr>
      <w:r w:rsidRPr="00F9736A">
        <w:tab/>
        <w:t>(b)</w:t>
      </w:r>
      <w:r w:rsidRPr="00F9736A">
        <w:tab/>
        <w:t>the end of the day the Minister decides to stop considering whether to exercise the power in relation to the non</w:t>
      </w:r>
      <w:r>
        <w:noBreakHyphen/>
      </w:r>
      <w:r w:rsidRPr="00F9736A">
        <w:t>citizen;</w:t>
      </w:r>
    </w:p>
    <w:p w14:paraId="21D36B69" w14:textId="77777777" w:rsidR="00EB2E5A" w:rsidRPr="00F9736A" w:rsidRDefault="00EB2E5A" w:rsidP="00EB2E5A">
      <w:pPr>
        <w:pStyle w:val="paragraph"/>
      </w:pPr>
      <w:r w:rsidRPr="00F9736A">
        <w:tab/>
        <w:t>(c)</w:t>
      </w:r>
      <w:r w:rsidRPr="00F9736A">
        <w:tab/>
        <w:t>if the Minister exercises the power in relation to the non</w:t>
      </w:r>
      <w:r>
        <w:noBreakHyphen/>
      </w:r>
      <w:r w:rsidRPr="00F9736A">
        <w:t>citizen, and subsection (7) specifies a day—the end of that day;</w:t>
      </w:r>
    </w:p>
    <w:p w14:paraId="46CC4FE5" w14:textId="77777777" w:rsidR="00EB2E5A" w:rsidRPr="00F9736A" w:rsidRDefault="00EB2E5A" w:rsidP="00EB2E5A">
      <w:pPr>
        <w:pStyle w:val="paragraph"/>
      </w:pPr>
      <w:r w:rsidRPr="00F9736A">
        <w:tab/>
        <w:t>(d)</w:t>
      </w:r>
      <w:r w:rsidRPr="00F9736A">
        <w:tab/>
        <w:t>if the Minister exercises the power in relation to the non</w:t>
      </w:r>
      <w:r>
        <w:noBreakHyphen/>
      </w:r>
      <w:r w:rsidRPr="00F9736A">
        <w:t>citizen but the exercise does not result in the non</w:t>
      </w:r>
      <w:r>
        <w:noBreakHyphen/>
      </w:r>
      <w:r w:rsidRPr="00F9736A">
        <w:t>citizen being able to make a visa application—the end of the day that the Minister exercises the power.</w:t>
      </w:r>
    </w:p>
    <w:p w14:paraId="2721D93D" w14:textId="77777777" w:rsidR="00EB2E5A" w:rsidRPr="00F9736A" w:rsidRDefault="00EB2E5A" w:rsidP="00EB2E5A">
      <w:pPr>
        <w:pStyle w:val="subsection"/>
      </w:pPr>
      <w:r w:rsidRPr="00F9736A">
        <w:tab/>
        <w:t>(7)</w:t>
      </w:r>
      <w:r w:rsidRPr="00F9736A">
        <w:tab/>
        <w:t>For the purposes of paragraph (6)(c), this subsection specifies the following days:</w:t>
      </w:r>
    </w:p>
    <w:p w14:paraId="5897B2DB" w14:textId="77777777" w:rsidR="00EB2E5A" w:rsidRPr="00F9736A" w:rsidRDefault="00EB2E5A" w:rsidP="00EB2E5A">
      <w:pPr>
        <w:pStyle w:val="paragraph"/>
      </w:pPr>
      <w:r w:rsidRPr="00F9736A">
        <w:tab/>
        <w:t>(a)</w:t>
      </w:r>
      <w:r w:rsidRPr="00F9736A">
        <w:tab/>
        <w:t>in a case where, as a consequence of the exercise of the Ministerial intervention power, the non</w:t>
      </w:r>
      <w:r>
        <w:noBreakHyphen/>
      </w:r>
      <w:r w:rsidRPr="00F9736A">
        <w:t>citizen may make a visa application within a specified period—the last day of the period in which the non</w:t>
      </w:r>
      <w:r>
        <w:noBreakHyphen/>
      </w:r>
      <w:r w:rsidRPr="00F9736A">
        <w:t>citizen could make the visa application;</w:t>
      </w:r>
    </w:p>
    <w:p w14:paraId="4EB55027" w14:textId="77777777" w:rsidR="00EB2E5A" w:rsidRPr="00F9736A" w:rsidRDefault="00EB2E5A" w:rsidP="00EB2E5A">
      <w:pPr>
        <w:pStyle w:val="paragraph"/>
      </w:pPr>
      <w:r w:rsidRPr="00F9736A">
        <w:tab/>
        <w:t>(b)</w:t>
      </w:r>
      <w:r w:rsidRPr="00F9736A">
        <w:tab/>
        <w:t>in any other case where, as a consequence of the exercise of the power, the non</w:t>
      </w:r>
      <w:r>
        <w:noBreakHyphen/>
      </w:r>
      <w:r w:rsidRPr="00F9736A">
        <w:t>citizen may make a visa application—whichever of the following days occurs first:</w:t>
      </w:r>
    </w:p>
    <w:p w14:paraId="1CD0C4C8" w14:textId="77777777" w:rsidR="00EB2E5A" w:rsidRPr="00F9736A" w:rsidRDefault="00EB2E5A" w:rsidP="00EB2E5A">
      <w:pPr>
        <w:pStyle w:val="paragraphsub"/>
      </w:pPr>
      <w:r w:rsidRPr="00F9736A">
        <w:tab/>
        <w:t>(i)</w:t>
      </w:r>
      <w:r w:rsidRPr="00F9736A">
        <w:tab/>
        <w:t>the last day of the period determined by the Minister in which the non</w:t>
      </w:r>
      <w:r>
        <w:noBreakHyphen/>
      </w:r>
      <w:r w:rsidRPr="00F9736A">
        <w:t>citizen could make the visa application;</w:t>
      </w:r>
    </w:p>
    <w:p w14:paraId="1019F39E" w14:textId="77777777" w:rsidR="00EB2E5A" w:rsidRPr="00F9736A" w:rsidRDefault="00EB2E5A" w:rsidP="00EB2E5A">
      <w:pPr>
        <w:pStyle w:val="paragraphsub"/>
      </w:pPr>
      <w:r w:rsidRPr="00F9736A">
        <w:tab/>
        <w:t>(ii)</w:t>
      </w:r>
      <w:r w:rsidRPr="00F9736A">
        <w:tab/>
        <w:t>the day that is 3 months after the Minister exercises the power.</w:t>
      </w:r>
    </w:p>
    <w:p w14:paraId="4EA3A866" w14:textId="77777777" w:rsidR="00EB2E5A" w:rsidRPr="00F9736A" w:rsidRDefault="00EB2E5A" w:rsidP="00EB2E5A">
      <w:pPr>
        <w:pStyle w:val="Transitional"/>
      </w:pPr>
      <w:r w:rsidRPr="00F9736A">
        <w:t>6  Application of amendments</w:t>
      </w:r>
    </w:p>
    <w:p w14:paraId="77802D23" w14:textId="77777777" w:rsidR="00EB2E5A" w:rsidRPr="00F9736A" w:rsidRDefault="00EB2E5A" w:rsidP="00EB2E5A">
      <w:pPr>
        <w:pStyle w:val="Subitem"/>
      </w:pPr>
      <w:r w:rsidRPr="00F9736A">
        <w:t>(1)</w:t>
      </w:r>
      <w:r w:rsidRPr="00F9736A">
        <w:tab/>
        <w:t xml:space="preserve">The amendments of the </w:t>
      </w:r>
      <w:r w:rsidRPr="00F9736A">
        <w:rPr>
          <w:i/>
        </w:rPr>
        <w:t>Migration Act 1958</w:t>
      </w:r>
      <w:r w:rsidRPr="00F9736A">
        <w:t xml:space="preserve"> made by this Schedule apply in relation to a request made to the Minister to exercise, or consider exercising, a Ministerial intervention power in relation to a person, whether the request is made before, on or after the commencement of this Schedule.</w:t>
      </w:r>
    </w:p>
    <w:p w14:paraId="0B50A0FD" w14:textId="77777777" w:rsidR="00EB2E5A" w:rsidRPr="00F9736A" w:rsidRDefault="00EB2E5A" w:rsidP="00EB2E5A">
      <w:pPr>
        <w:pStyle w:val="Subitem"/>
      </w:pPr>
      <w:r w:rsidRPr="00F9736A">
        <w:t>(2)</w:t>
      </w:r>
      <w:r w:rsidRPr="00F9736A">
        <w:tab/>
        <w:t xml:space="preserve">The amendments of the </w:t>
      </w:r>
      <w:r w:rsidRPr="00F9736A">
        <w:rPr>
          <w:i/>
        </w:rPr>
        <w:t>Migration Act 1958</w:t>
      </w:r>
      <w:r w:rsidRPr="00F9736A">
        <w:t xml:space="preserve"> made by this Schedule apply in relation to a decision by the Minister to consider exercising a Ministerial intervention power (whether on request or otherwise) in relation to a person, whether that decision is made before, on or after the commencement of this Schedule.</w:t>
      </w:r>
    </w:p>
    <w:p w14:paraId="2F3CB465" w14:textId="77777777" w:rsidR="00EB2E5A" w:rsidRPr="00F9736A" w:rsidRDefault="00EB2E5A" w:rsidP="00EB2E5A">
      <w:pPr>
        <w:pStyle w:val="Subitem"/>
      </w:pPr>
      <w:r w:rsidRPr="00F9736A">
        <w:t>(3)</w:t>
      </w:r>
      <w:r w:rsidRPr="00F9736A">
        <w:tab/>
        <w:t>If:</w:t>
      </w:r>
    </w:p>
    <w:p w14:paraId="46E16028" w14:textId="77777777" w:rsidR="00EB2E5A" w:rsidRPr="00F9736A" w:rsidRDefault="00EB2E5A" w:rsidP="00EB2E5A">
      <w:pPr>
        <w:pStyle w:val="paragraph"/>
      </w:pPr>
      <w:r w:rsidRPr="00F9736A">
        <w:tab/>
        <w:t>(a)</w:t>
      </w:r>
      <w:r w:rsidRPr="00F9736A">
        <w:tab/>
        <w:t xml:space="preserve">apart from this subitem, the start day mentioned in subsection 197E(6), 198AHC(6) or 206A(5) of the </w:t>
      </w:r>
      <w:r w:rsidRPr="00F9736A">
        <w:rPr>
          <w:i/>
        </w:rPr>
        <w:t>Migration Act 1958</w:t>
      </w:r>
      <w:r w:rsidRPr="00F9736A">
        <w:t>, as inserted by this Schedule, is a day before the day on which this item commences; and</w:t>
      </w:r>
    </w:p>
    <w:p w14:paraId="4F32B3B9" w14:textId="77777777" w:rsidR="00EB2E5A" w:rsidRDefault="00EB2E5A" w:rsidP="00EB2E5A">
      <w:pPr>
        <w:pStyle w:val="paragraph"/>
      </w:pPr>
      <w:r w:rsidRPr="00F9736A">
        <w:tab/>
        <w:t>(b)</w:t>
      </w:r>
      <w:r w:rsidRPr="00F9736A">
        <w:tab/>
        <w:t>none of the days mentioned in subsections 197E(7) and (8), 198AHC(7) and (8) or 206A(6) and (7) of that Act, as the case requires, are days before the day on which this item commences;</w:t>
      </w:r>
    </w:p>
    <w:p w14:paraId="6725AE33" w14:textId="77777777" w:rsidR="00EB2E5A" w:rsidRPr="00F9736A" w:rsidRDefault="00EB2E5A" w:rsidP="00EB2E5A">
      <w:pPr>
        <w:pStyle w:val="Item"/>
      </w:pPr>
      <w:r w:rsidRPr="00F9736A">
        <w:t>then the start day mentioned in subsection 197E(6), 198AHC(6) or 206A(5) of that Act, as the case requires, is taken to be the day on which this item commences.</w:t>
      </w:r>
    </w:p>
    <w:p w14:paraId="2B98CD3E" w14:textId="77777777" w:rsidR="00EB2E5A" w:rsidRPr="00F9736A" w:rsidRDefault="00EB2E5A" w:rsidP="00EB2E5A">
      <w:pPr>
        <w:pStyle w:val="Subitem"/>
      </w:pPr>
      <w:r w:rsidRPr="00F9736A">
        <w:t>(4)</w:t>
      </w:r>
      <w:r w:rsidRPr="00F9736A">
        <w:tab/>
        <w:t xml:space="preserve">For the purposes of subitems (1) to (3), the power of the Minister under subsection 417(1) of the </w:t>
      </w:r>
      <w:r w:rsidRPr="00F9736A">
        <w:rPr>
          <w:i/>
        </w:rPr>
        <w:t>Migration Act 1958</w:t>
      </w:r>
      <w:r w:rsidRPr="00F9736A">
        <w:t xml:space="preserve">, as in force immediately before the commencement of Schedule 2 to the </w:t>
      </w:r>
      <w:r w:rsidRPr="00F9736A">
        <w:rPr>
          <w:i/>
        </w:rPr>
        <w:t>Administrative Review Tribunal (Consequential and Transitional Provisions No. 1) Act 2024</w:t>
      </w:r>
      <w:r w:rsidRPr="00F9736A">
        <w:t xml:space="preserve">, is to be treated as if it were a Ministerial intervention power under the </w:t>
      </w:r>
      <w:r w:rsidRPr="00F9736A">
        <w:rPr>
          <w:i/>
        </w:rPr>
        <w:t>Migration Act 1958</w:t>
      </w:r>
      <w:r w:rsidRPr="00F9736A">
        <w:t>, as amended by this Schedule.</w:t>
      </w:r>
    </w:p>
    <w:p w14:paraId="2006A0E3" w14:textId="77777777" w:rsidR="00EB2E5A" w:rsidRPr="00F9736A" w:rsidRDefault="00EB2E5A" w:rsidP="00EB2E5A">
      <w:pPr>
        <w:pStyle w:val="notemargin"/>
      </w:pPr>
      <w:r w:rsidRPr="00F9736A">
        <w:t>Note:</w:t>
      </w:r>
      <w:r w:rsidRPr="00F9736A">
        <w:tab/>
        <w:t xml:space="preserve">Former subsection 417(1) of the </w:t>
      </w:r>
      <w:r w:rsidRPr="00F9736A">
        <w:rPr>
          <w:i/>
        </w:rPr>
        <w:t>Migration Act 1958</w:t>
      </w:r>
      <w:r w:rsidRPr="00F9736A">
        <w:t xml:space="preserve"> allowed the Minister to substitute, for the Tribunal’s decision, a more favourable Part 7</w:t>
      </w:r>
      <w:r>
        <w:noBreakHyphen/>
      </w:r>
      <w:r w:rsidRPr="00F9736A">
        <w:t>reviewable decision.</w:t>
      </w:r>
    </w:p>
    <w:p w14:paraId="579495AF" w14:textId="77777777" w:rsidR="00A15360" w:rsidRPr="00F9736A" w:rsidRDefault="00A15360" w:rsidP="00A15360">
      <w:pPr>
        <w:pStyle w:val="ActHead6"/>
        <w:pageBreakBefore/>
      </w:pPr>
      <w:bookmarkStart w:id="23" w:name="_Toc184656639"/>
      <w:r w:rsidRPr="00A8313C">
        <w:rPr>
          <w:rStyle w:val="CharAmSchNo"/>
        </w:rPr>
        <w:t>Schedule 4</w:t>
      </w:r>
      <w:r w:rsidRPr="00F9736A">
        <w:t>—</w:t>
      </w:r>
      <w:r w:rsidRPr="00A8313C">
        <w:rPr>
          <w:rStyle w:val="CharAmSchText"/>
        </w:rPr>
        <w:t>Contingent amendments</w:t>
      </w:r>
      <w:bookmarkEnd w:id="23"/>
    </w:p>
    <w:p w14:paraId="7A3F5082" w14:textId="77777777" w:rsidR="00A15360" w:rsidRPr="00A8313C" w:rsidRDefault="00A15360" w:rsidP="00A15360">
      <w:pPr>
        <w:pStyle w:val="Header"/>
      </w:pPr>
      <w:r w:rsidRPr="00A8313C">
        <w:rPr>
          <w:rStyle w:val="CharAmPartNo"/>
        </w:rPr>
        <w:t xml:space="preserve"> </w:t>
      </w:r>
      <w:r w:rsidRPr="00A8313C">
        <w:rPr>
          <w:rStyle w:val="CharAmPartText"/>
        </w:rPr>
        <w:t xml:space="preserve"> </w:t>
      </w:r>
    </w:p>
    <w:p w14:paraId="6A0087AE" w14:textId="77777777" w:rsidR="00A15360" w:rsidRPr="00F9736A" w:rsidRDefault="00A15360" w:rsidP="00A15360">
      <w:pPr>
        <w:pStyle w:val="ActHead9"/>
      </w:pPr>
      <w:bookmarkStart w:id="24" w:name="_Toc184656640"/>
      <w:r w:rsidRPr="00F9736A">
        <w:t>Migration Act 1958</w:t>
      </w:r>
      <w:bookmarkEnd w:id="24"/>
    </w:p>
    <w:p w14:paraId="3162132D" w14:textId="77777777" w:rsidR="00A15360" w:rsidRPr="00F9736A" w:rsidRDefault="00A15360" w:rsidP="00A15360">
      <w:pPr>
        <w:pStyle w:val="ItemHead"/>
      </w:pPr>
      <w:r w:rsidRPr="00F9736A">
        <w:t xml:space="preserve">1  Subsection 5(1) (definition of </w:t>
      </w:r>
      <w:r w:rsidRPr="00F9736A">
        <w:rPr>
          <w:i/>
        </w:rPr>
        <w:t>removal pathway non</w:t>
      </w:r>
      <w:r>
        <w:rPr>
          <w:i/>
        </w:rPr>
        <w:noBreakHyphen/>
      </w:r>
      <w:r w:rsidRPr="00F9736A">
        <w:rPr>
          <w:i/>
        </w:rPr>
        <w:t>citizen</w:t>
      </w:r>
      <w:r w:rsidRPr="00F9736A">
        <w:t>) (the definition inserted by item 1 of Schedule 1 to this Act)</w:t>
      </w:r>
    </w:p>
    <w:p w14:paraId="1A866D95" w14:textId="77777777" w:rsidR="00A15360" w:rsidRPr="00F9736A" w:rsidRDefault="00A15360" w:rsidP="00A15360">
      <w:pPr>
        <w:pStyle w:val="Item"/>
      </w:pPr>
      <w:r w:rsidRPr="00F9736A">
        <w:t>Repeal the definition.</w:t>
      </w:r>
    </w:p>
    <w:p w14:paraId="3226A481" w14:textId="77777777" w:rsidR="00A15360" w:rsidRPr="00F9736A" w:rsidRDefault="00A15360" w:rsidP="00A15360">
      <w:pPr>
        <w:pStyle w:val="ItemHead"/>
      </w:pPr>
      <w:r w:rsidRPr="00F9736A">
        <w:t xml:space="preserve">2  Subsection 5(1) (paragraph (a) of the definition of </w:t>
      </w:r>
      <w:r w:rsidRPr="00F9736A">
        <w:rPr>
          <w:i/>
        </w:rPr>
        <w:t>removal pathway non</w:t>
      </w:r>
      <w:r>
        <w:rPr>
          <w:i/>
        </w:rPr>
        <w:noBreakHyphen/>
      </w:r>
      <w:r w:rsidRPr="00F9736A">
        <w:rPr>
          <w:i/>
        </w:rPr>
        <w:t>citizen</w:t>
      </w:r>
      <w:r w:rsidRPr="00F9736A">
        <w:t xml:space="preserve">) (the definition inserted by item 4 of Schedule 1 to the </w:t>
      </w:r>
      <w:r w:rsidRPr="00F9736A">
        <w:rPr>
          <w:i/>
        </w:rPr>
        <w:t>Migration Amendment Act</w:t>
      </w:r>
      <w:r w:rsidRPr="00F9736A">
        <w:t xml:space="preserve"> </w:t>
      </w:r>
      <w:r w:rsidRPr="00F9736A">
        <w:rPr>
          <w:i/>
        </w:rPr>
        <w:t>2024</w:t>
      </w:r>
      <w:r w:rsidRPr="00F9736A">
        <w:t>)</w:t>
      </w:r>
    </w:p>
    <w:p w14:paraId="0F81A542" w14:textId="77777777" w:rsidR="00A15360" w:rsidRPr="00F9736A" w:rsidRDefault="00A15360" w:rsidP="00A15360">
      <w:pPr>
        <w:pStyle w:val="Item"/>
      </w:pPr>
      <w:r w:rsidRPr="00F9736A">
        <w:t>Repeal the paragraph, substitute:</w:t>
      </w:r>
    </w:p>
    <w:p w14:paraId="7BAD97E2" w14:textId="77777777" w:rsidR="00A15360" w:rsidRPr="00F9736A" w:rsidRDefault="00A15360" w:rsidP="00A15360">
      <w:pPr>
        <w:pStyle w:val="paragraph"/>
      </w:pPr>
      <w:r w:rsidRPr="00F9736A">
        <w:tab/>
        <w:t>(a)</w:t>
      </w:r>
      <w:r w:rsidRPr="00F9736A">
        <w:tab/>
        <w:t>an unlawful non</w:t>
      </w:r>
      <w:r>
        <w:noBreakHyphen/>
      </w:r>
      <w:r w:rsidRPr="00F9736A">
        <w:t>citizen:</w:t>
      </w:r>
    </w:p>
    <w:p w14:paraId="4DA8C12C" w14:textId="77777777" w:rsidR="00A15360" w:rsidRPr="00F9736A" w:rsidRDefault="00A15360" w:rsidP="00A15360">
      <w:pPr>
        <w:pStyle w:val="paragraphsub"/>
      </w:pPr>
      <w:r w:rsidRPr="00F9736A">
        <w:tab/>
        <w:t>(i)</w:t>
      </w:r>
      <w:r w:rsidRPr="00F9736A">
        <w:tab/>
        <w:t>who is required to be removed from Australia under section 198 as soon as reasonably practicable; or</w:t>
      </w:r>
    </w:p>
    <w:p w14:paraId="5E07896D" w14:textId="77777777" w:rsidR="00A15360" w:rsidRPr="00F9736A" w:rsidRDefault="00A15360" w:rsidP="00A15360">
      <w:pPr>
        <w:pStyle w:val="paragraphsub"/>
      </w:pPr>
      <w:r w:rsidRPr="00F9736A">
        <w:tab/>
        <w:t>(ii)</w:t>
      </w:r>
      <w:r w:rsidRPr="00F9736A">
        <w:tab/>
        <w:t>who would be required to be so removed except for the operation of subsection 197E(5); or</w:t>
      </w:r>
    </w:p>
    <w:p w14:paraId="62300FA2" w14:textId="77777777" w:rsidR="00A15360" w:rsidRPr="00F9736A" w:rsidRDefault="00A15360" w:rsidP="00A15360">
      <w:pPr>
        <w:pStyle w:val="ItemHead"/>
      </w:pPr>
      <w:r w:rsidRPr="00F9736A">
        <w:t xml:space="preserve">3  Subsection 5(1) (before the note at the end of the definition of </w:t>
      </w:r>
      <w:r w:rsidRPr="00F9736A">
        <w:rPr>
          <w:i/>
        </w:rPr>
        <w:t>removal pathway non</w:t>
      </w:r>
      <w:r>
        <w:rPr>
          <w:i/>
        </w:rPr>
        <w:noBreakHyphen/>
      </w:r>
      <w:r w:rsidRPr="00F9736A">
        <w:rPr>
          <w:i/>
        </w:rPr>
        <w:t>citizen</w:t>
      </w:r>
      <w:r w:rsidRPr="00F9736A">
        <w:t xml:space="preserve">) (the definition inserted by item 4 of Schedule 1 to the </w:t>
      </w:r>
      <w:r w:rsidRPr="00F9736A">
        <w:rPr>
          <w:i/>
        </w:rPr>
        <w:t>Migration Amendment Act</w:t>
      </w:r>
      <w:r w:rsidRPr="00F9736A">
        <w:t xml:space="preserve"> </w:t>
      </w:r>
      <w:r w:rsidRPr="00F9736A">
        <w:rPr>
          <w:i/>
        </w:rPr>
        <w:t>2024</w:t>
      </w:r>
      <w:r w:rsidRPr="00F9736A">
        <w:t>)</w:t>
      </w:r>
    </w:p>
    <w:p w14:paraId="68D4AF69" w14:textId="77777777" w:rsidR="00A15360" w:rsidRPr="00F9736A" w:rsidRDefault="00A15360" w:rsidP="00A15360">
      <w:pPr>
        <w:pStyle w:val="Item"/>
      </w:pPr>
      <w:r w:rsidRPr="00F9736A">
        <w:t>Insert:</w:t>
      </w:r>
    </w:p>
    <w:p w14:paraId="425A4F1F" w14:textId="77777777" w:rsidR="00A15360" w:rsidRPr="00F9736A" w:rsidRDefault="00A15360" w:rsidP="00A15360">
      <w:pPr>
        <w:pStyle w:val="notetext"/>
      </w:pPr>
      <w:r w:rsidRPr="00F9736A">
        <w:t>Note 1:</w:t>
      </w:r>
      <w:r w:rsidRPr="00F9736A">
        <w:tab/>
        <w:t>For subparagraph (a)(ii), subsection 197E(5) temporarily suspends the duty to remove an unlawful non</w:t>
      </w:r>
      <w:r>
        <w:noBreakHyphen/>
      </w:r>
      <w:r w:rsidRPr="00F9736A">
        <w:t>citizen under section 198 if the Minister decides to consider whether to exercise a Ministerial intervention power in relation to the non</w:t>
      </w:r>
      <w:r>
        <w:noBreakHyphen/>
      </w:r>
      <w:r w:rsidRPr="00F9736A">
        <w:t>citizen. However, the suspension does not prevent other action being taken, or things being done, to facilitate or otherwise prepare for the removal of the non</w:t>
      </w:r>
      <w:r>
        <w:noBreakHyphen/>
      </w:r>
      <w:r w:rsidRPr="00F9736A">
        <w:t>citizen under section 198 (see subsection 197E(10)).</w:t>
      </w:r>
    </w:p>
    <w:p w14:paraId="1D9A3B65" w14:textId="77777777" w:rsidR="00A15360" w:rsidRPr="00F9736A" w:rsidRDefault="00A15360" w:rsidP="00A15360">
      <w:pPr>
        <w:pStyle w:val="ItemHead"/>
      </w:pPr>
      <w:r w:rsidRPr="00F9736A">
        <w:t xml:space="preserve">4  Subsection 5(1) (note to the definition of </w:t>
      </w:r>
      <w:r w:rsidRPr="00F9736A">
        <w:rPr>
          <w:i/>
        </w:rPr>
        <w:t>removal pathway non</w:t>
      </w:r>
      <w:r>
        <w:rPr>
          <w:i/>
        </w:rPr>
        <w:noBreakHyphen/>
      </w:r>
      <w:r w:rsidRPr="00F9736A">
        <w:rPr>
          <w:i/>
        </w:rPr>
        <w:t>citizen</w:t>
      </w:r>
      <w:r w:rsidRPr="00F9736A">
        <w:t xml:space="preserve">) (the definition inserted by item 4 of Schedule 1 to the </w:t>
      </w:r>
      <w:r w:rsidRPr="00F9736A">
        <w:rPr>
          <w:i/>
        </w:rPr>
        <w:t>Migration Amendment Act</w:t>
      </w:r>
      <w:r w:rsidRPr="00F9736A">
        <w:t xml:space="preserve"> </w:t>
      </w:r>
      <w:r w:rsidRPr="00F9736A">
        <w:rPr>
          <w:i/>
        </w:rPr>
        <w:t>2024</w:t>
      </w:r>
      <w:r w:rsidRPr="00F9736A">
        <w:t>)</w:t>
      </w:r>
    </w:p>
    <w:p w14:paraId="40E55115" w14:textId="77777777" w:rsidR="00A15360" w:rsidRPr="00F9736A" w:rsidRDefault="00A15360" w:rsidP="00A15360">
      <w:pPr>
        <w:pStyle w:val="Item"/>
      </w:pPr>
      <w:r w:rsidRPr="00F9736A">
        <w:t>Omit “Note”, substitute “Note 2”.</w:t>
      </w:r>
    </w:p>
    <w:p w14:paraId="38645FBB" w14:textId="77777777" w:rsidR="00A15360" w:rsidRPr="00F9736A" w:rsidRDefault="00A15360" w:rsidP="00A15360">
      <w:pPr>
        <w:pStyle w:val="ItemHead"/>
      </w:pPr>
      <w:r w:rsidRPr="00F9736A">
        <w:t xml:space="preserve">5  Subsection 5(1) (note to the definition of </w:t>
      </w:r>
      <w:r w:rsidRPr="00F9736A">
        <w:rPr>
          <w:i/>
        </w:rPr>
        <w:t>removal pathway non</w:t>
      </w:r>
      <w:r>
        <w:rPr>
          <w:i/>
        </w:rPr>
        <w:noBreakHyphen/>
      </w:r>
      <w:r w:rsidRPr="00F9736A">
        <w:rPr>
          <w:i/>
        </w:rPr>
        <w:t>citizen</w:t>
      </w:r>
      <w:r w:rsidRPr="00F9736A">
        <w:t xml:space="preserve">) (the definition inserted by item 4 of Schedule 1 to the </w:t>
      </w:r>
      <w:r w:rsidRPr="00F9736A">
        <w:rPr>
          <w:i/>
        </w:rPr>
        <w:t>Migration Amendment Act</w:t>
      </w:r>
      <w:r w:rsidRPr="00F9736A">
        <w:t xml:space="preserve"> </w:t>
      </w:r>
      <w:r w:rsidRPr="00F9736A">
        <w:rPr>
          <w:i/>
        </w:rPr>
        <w:t>2024</w:t>
      </w:r>
      <w:r w:rsidRPr="00F9736A">
        <w:t>)</w:t>
      </w:r>
    </w:p>
    <w:p w14:paraId="7DB95F3F" w14:textId="77777777" w:rsidR="00A15360" w:rsidRPr="00F9736A" w:rsidRDefault="00A15360" w:rsidP="00A15360">
      <w:pPr>
        <w:pStyle w:val="Item"/>
      </w:pPr>
      <w:r w:rsidRPr="00F9736A">
        <w:t>Omit “paragraph (1)(c)”, substitute “paragraph (c)”.</w:t>
      </w:r>
    </w:p>
    <w:p w14:paraId="4B87FDAE" w14:textId="77777777" w:rsidR="00A15360" w:rsidRPr="00F9736A" w:rsidRDefault="00A15360" w:rsidP="00A15360">
      <w:pPr>
        <w:pStyle w:val="ItemHead"/>
      </w:pPr>
      <w:r w:rsidRPr="00F9736A">
        <w:t>6  Subsection 76E(6) (the subsection (6) added by item 2 of Schedule 2 to this Act)</w:t>
      </w:r>
    </w:p>
    <w:p w14:paraId="3B1BD78D" w14:textId="77777777" w:rsidR="00A15360" w:rsidRPr="00F9736A" w:rsidRDefault="00A15360" w:rsidP="00A15360">
      <w:pPr>
        <w:pStyle w:val="Item"/>
      </w:pPr>
      <w:r w:rsidRPr="00F9736A">
        <w:t>Repeal the subsection.</w:t>
      </w:r>
    </w:p>
    <w:p w14:paraId="3628FFCF" w14:textId="77777777" w:rsidR="00A15360" w:rsidRPr="00F9736A" w:rsidRDefault="00A15360" w:rsidP="00A15360">
      <w:pPr>
        <w:pStyle w:val="ItemHead"/>
      </w:pPr>
      <w:r w:rsidRPr="00F9736A">
        <w:t>7  Subsection 197D(2A) (the subsection (2A) inserted by item 6 of Schedule 2 to this Act)</w:t>
      </w:r>
    </w:p>
    <w:p w14:paraId="5DEA7BE5" w14:textId="77777777" w:rsidR="00A15360" w:rsidRPr="00F9736A" w:rsidRDefault="00A15360" w:rsidP="00A15360">
      <w:pPr>
        <w:pStyle w:val="Item"/>
      </w:pPr>
      <w:r w:rsidRPr="00F9736A">
        <w:t>Repeal the subsection.</w:t>
      </w:r>
    </w:p>
    <w:p w14:paraId="079FD5EA" w14:textId="77777777" w:rsidR="00A15360" w:rsidRPr="00F9736A" w:rsidRDefault="00A15360" w:rsidP="00A15360">
      <w:pPr>
        <w:pStyle w:val="ItemHead"/>
      </w:pPr>
      <w:r w:rsidRPr="00F9736A">
        <w:t>8  Section 199B (at the end of the heading)</w:t>
      </w:r>
    </w:p>
    <w:p w14:paraId="19DE1DB2" w14:textId="77777777" w:rsidR="00A15360" w:rsidRPr="00F9736A" w:rsidRDefault="00A15360" w:rsidP="00A15360">
      <w:pPr>
        <w:pStyle w:val="Item"/>
      </w:pPr>
      <w:r w:rsidRPr="00F9736A">
        <w:t>Add “</w:t>
      </w:r>
      <w:r w:rsidRPr="00F9736A">
        <w:rPr>
          <w:b/>
        </w:rPr>
        <w:t>—protection findings etc.</w:t>
      </w:r>
      <w:r w:rsidRPr="00F9736A">
        <w:t>”.</w:t>
      </w:r>
    </w:p>
    <w:p w14:paraId="7925E52A" w14:textId="77777777" w:rsidR="00A15360" w:rsidRPr="00F9736A" w:rsidRDefault="00A15360" w:rsidP="00A15360">
      <w:pPr>
        <w:pStyle w:val="ItemHead"/>
      </w:pPr>
      <w:r w:rsidRPr="00F9736A">
        <w:t>9  Subsection 199B(1)</w:t>
      </w:r>
    </w:p>
    <w:p w14:paraId="3DD5829B" w14:textId="77777777" w:rsidR="00A15360" w:rsidRPr="00F9736A" w:rsidRDefault="00A15360" w:rsidP="00A15360">
      <w:pPr>
        <w:pStyle w:val="Item"/>
      </w:pPr>
      <w:r w:rsidRPr="00F9736A">
        <w:t>Repeal the subsection.</w:t>
      </w:r>
    </w:p>
    <w:p w14:paraId="43004202" w14:textId="77777777" w:rsidR="00A15360" w:rsidRPr="00F9736A" w:rsidRDefault="00A15360" w:rsidP="00A15360">
      <w:pPr>
        <w:pStyle w:val="ItemHead"/>
      </w:pPr>
      <w:r w:rsidRPr="00F9736A">
        <w:t>10  Subsection 199B(2) (heading)</w:t>
      </w:r>
    </w:p>
    <w:p w14:paraId="7BF12E6D" w14:textId="77777777" w:rsidR="00A15360" w:rsidRPr="00F9736A" w:rsidRDefault="00A15360" w:rsidP="00A15360">
      <w:pPr>
        <w:pStyle w:val="Item"/>
      </w:pPr>
      <w:r w:rsidRPr="00F9736A">
        <w:t>Repeal the heading.</w:t>
      </w:r>
    </w:p>
    <w:p w14:paraId="6E8EF46B" w14:textId="77777777" w:rsidR="00A15360" w:rsidRPr="00F9736A" w:rsidRDefault="00A15360" w:rsidP="00A15360">
      <w:pPr>
        <w:pStyle w:val="ItemHead"/>
      </w:pPr>
      <w:r w:rsidRPr="00F9736A">
        <w:t>11  Subsection 199C(6)</w:t>
      </w:r>
    </w:p>
    <w:p w14:paraId="76B975A4" w14:textId="4B0F5E08" w:rsidR="00EB2E5A" w:rsidRDefault="00A15360" w:rsidP="00A15360">
      <w:pPr>
        <w:pStyle w:val="Item"/>
      </w:pPr>
      <w:r w:rsidRPr="00F9736A">
        <w:t>Omit “mentioned in paragraph 199B(1)(b)”, substitute “covered by paragraph (b) of the definition of that expression in subsection 5(1)”.</w:t>
      </w:r>
    </w:p>
    <w:p w14:paraId="2305A8C4" w14:textId="77777777" w:rsidR="00743039" w:rsidRDefault="00743039" w:rsidP="00743039"/>
    <w:p w14:paraId="2B283295" w14:textId="77777777" w:rsidR="00743039" w:rsidRDefault="00743039" w:rsidP="00743039">
      <w:pPr>
        <w:pStyle w:val="AssentBk"/>
        <w:keepNext/>
      </w:pPr>
    </w:p>
    <w:p w14:paraId="40294DA1" w14:textId="77777777" w:rsidR="00743039" w:rsidRDefault="00743039" w:rsidP="00743039">
      <w:pPr>
        <w:pStyle w:val="AssentBk"/>
        <w:keepNext/>
      </w:pPr>
    </w:p>
    <w:p w14:paraId="0B93E89E" w14:textId="77777777" w:rsidR="00743039" w:rsidRDefault="00743039" w:rsidP="00743039">
      <w:pPr>
        <w:pStyle w:val="2ndRd"/>
        <w:keepNext/>
        <w:pBdr>
          <w:top w:val="single" w:sz="2" w:space="1" w:color="auto"/>
        </w:pBdr>
      </w:pPr>
    </w:p>
    <w:p w14:paraId="444FA1AE" w14:textId="77777777" w:rsidR="00743039" w:rsidRDefault="00743039" w:rsidP="00743039">
      <w:pPr>
        <w:pStyle w:val="2ndRd"/>
        <w:keepNext/>
        <w:spacing w:line="260" w:lineRule="atLeast"/>
        <w:rPr>
          <w:i/>
        </w:rPr>
      </w:pPr>
      <w:r>
        <w:t>[</w:t>
      </w:r>
      <w:r>
        <w:rPr>
          <w:i/>
        </w:rPr>
        <w:t>Minister’s second reading speech made in—</w:t>
      </w:r>
    </w:p>
    <w:p w14:paraId="3DFA7776" w14:textId="77777777" w:rsidR="00743039" w:rsidRDefault="00743039" w:rsidP="00743039">
      <w:pPr>
        <w:pStyle w:val="2ndRd"/>
        <w:keepNext/>
        <w:spacing w:line="260" w:lineRule="atLeast"/>
        <w:rPr>
          <w:i/>
        </w:rPr>
      </w:pPr>
      <w:r>
        <w:rPr>
          <w:i/>
        </w:rPr>
        <w:t>House of Representatives on 26 March 2024</w:t>
      </w:r>
    </w:p>
    <w:p w14:paraId="4CC5CF3F" w14:textId="77777777" w:rsidR="00743039" w:rsidRDefault="00743039" w:rsidP="00743039">
      <w:pPr>
        <w:pStyle w:val="2ndRd"/>
        <w:keepNext/>
        <w:spacing w:line="260" w:lineRule="atLeast"/>
        <w:rPr>
          <w:i/>
        </w:rPr>
      </w:pPr>
      <w:r>
        <w:rPr>
          <w:i/>
        </w:rPr>
        <w:t>Senate on 27 March 2024</w:t>
      </w:r>
      <w:r>
        <w:t>]</w:t>
      </w:r>
    </w:p>
    <w:p w14:paraId="5BAC7482" w14:textId="77777777" w:rsidR="00743039" w:rsidRDefault="00743039" w:rsidP="00743039">
      <w:pPr>
        <w:framePr w:hSpace="180" w:wrap="around" w:vAnchor="text" w:hAnchor="page" w:x="2391" w:y="1835"/>
      </w:pPr>
      <w:r>
        <w:t>(45/24)</w:t>
      </w:r>
    </w:p>
    <w:p w14:paraId="2A7AD9BE" w14:textId="77777777" w:rsidR="00743039" w:rsidRDefault="00743039"/>
    <w:p w14:paraId="737334F9" w14:textId="77777777" w:rsidR="00743039" w:rsidRDefault="00743039" w:rsidP="004D0A15">
      <w:pPr>
        <w:pBdr>
          <w:bottom w:val="single" w:sz="4" w:space="1" w:color="auto"/>
        </w:pBdr>
        <w:sectPr w:rsidR="00743039" w:rsidSect="004D0A15">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30AE61FC" w14:textId="77777777" w:rsidR="00743039" w:rsidRDefault="00743039" w:rsidP="00743039"/>
    <w:sectPr w:rsidR="00743039" w:rsidSect="00743039">
      <w:headerReference w:type="even" r:id="rId28"/>
      <w:headerReference w:type="default" r:id="rId29"/>
      <w:headerReference w:type="first" r:id="rId30"/>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FEFE4" w14:textId="77777777" w:rsidR="00C375F7" w:rsidRDefault="00C375F7" w:rsidP="0048364F">
      <w:pPr>
        <w:spacing w:line="240" w:lineRule="auto"/>
      </w:pPr>
      <w:r>
        <w:separator/>
      </w:r>
    </w:p>
  </w:endnote>
  <w:endnote w:type="continuationSeparator" w:id="0">
    <w:p w14:paraId="025E36BF" w14:textId="77777777" w:rsidR="00C375F7" w:rsidRDefault="00C375F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6A79" w14:textId="77777777" w:rsidR="00C375F7" w:rsidRPr="005F1388" w:rsidRDefault="00C375F7" w:rsidP="003C64E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FA8E" w14:textId="78F604BF" w:rsidR="00743039" w:rsidRDefault="00743039" w:rsidP="00CD12A5">
    <w:pPr>
      <w:pStyle w:val="ScalePlusRef"/>
    </w:pPr>
    <w:r>
      <w:t>Note: An electronic version of this Act is available on the Federal Register of Legislation (</w:t>
    </w:r>
    <w:hyperlink r:id="rId1" w:history="1">
      <w:r>
        <w:t>https://www.legislation.gov.au/</w:t>
      </w:r>
    </w:hyperlink>
    <w:r>
      <w:t>)</w:t>
    </w:r>
  </w:p>
  <w:p w14:paraId="5EEB0269" w14:textId="77777777" w:rsidR="00743039" w:rsidRDefault="00743039" w:rsidP="00CD12A5"/>
  <w:p w14:paraId="61C77C0B" w14:textId="521A1A97" w:rsidR="00C375F7" w:rsidRDefault="00C375F7" w:rsidP="003C64E8">
    <w:pPr>
      <w:pStyle w:val="Footer"/>
      <w:spacing w:before="120"/>
    </w:pPr>
  </w:p>
  <w:p w14:paraId="3CEE93B4" w14:textId="77777777" w:rsidR="00C375F7" w:rsidRPr="005F1388" w:rsidRDefault="00C375F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E828" w14:textId="77777777" w:rsidR="00C375F7" w:rsidRPr="00ED79B6" w:rsidRDefault="00C375F7" w:rsidP="003C64E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64941" w14:textId="77777777" w:rsidR="00C375F7" w:rsidRDefault="00C375F7" w:rsidP="003C64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75F7" w14:paraId="36BBA29B" w14:textId="77777777" w:rsidTr="00F65CE5">
      <w:tc>
        <w:tcPr>
          <w:tcW w:w="646" w:type="dxa"/>
        </w:tcPr>
        <w:p w14:paraId="2F452598" w14:textId="77777777" w:rsidR="00C375F7" w:rsidRDefault="00C375F7" w:rsidP="00F65CE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C0100A" w14:textId="7069E672" w:rsidR="00C375F7" w:rsidRDefault="00C375F7" w:rsidP="00F65CE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B7950">
            <w:rPr>
              <w:i/>
              <w:sz w:val="18"/>
            </w:rPr>
            <w:t>Migration Amendment (Removal and Other Measures) Act 2024</w:t>
          </w:r>
          <w:r w:rsidRPr="00ED79B6">
            <w:rPr>
              <w:i/>
              <w:sz w:val="18"/>
            </w:rPr>
            <w:fldChar w:fldCharType="end"/>
          </w:r>
        </w:p>
      </w:tc>
      <w:tc>
        <w:tcPr>
          <w:tcW w:w="1270" w:type="dxa"/>
        </w:tcPr>
        <w:p w14:paraId="0533FE9E" w14:textId="7865D33E" w:rsidR="00C375F7" w:rsidRDefault="00C375F7" w:rsidP="00F65CE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B7950">
            <w:rPr>
              <w:i/>
              <w:sz w:val="18"/>
            </w:rPr>
            <w:t>No. 107, 2024</w:t>
          </w:r>
          <w:r w:rsidRPr="00ED79B6">
            <w:rPr>
              <w:i/>
              <w:sz w:val="18"/>
            </w:rPr>
            <w:fldChar w:fldCharType="end"/>
          </w:r>
        </w:p>
      </w:tc>
    </w:tr>
  </w:tbl>
  <w:p w14:paraId="5759D86B" w14:textId="77777777" w:rsidR="00C375F7" w:rsidRDefault="00C375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A26B" w14:textId="77777777" w:rsidR="00C375F7" w:rsidRDefault="00C375F7" w:rsidP="003C64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75F7" w14:paraId="59567D2A" w14:textId="77777777" w:rsidTr="00F65CE5">
      <w:tc>
        <w:tcPr>
          <w:tcW w:w="1247" w:type="dxa"/>
        </w:tcPr>
        <w:p w14:paraId="21DBB78B" w14:textId="6247E647" w:rsidR="00C375F7" w:rsidRDefault="00C375F7" w:rsidP="00F65CE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B7950">
            <w:rPr>
              <w:i/>
              <w:sz w:val="18"/>
            </w:rPr>
            <w:t>No. 107, 2024</w:t>
          </w:r>
          <w:r w:rsidRPr="00ED79B6">
            <w:rPr>
              <w:i/>
              <w:sz w:val="18"/>
            </w:rPr>
            <w:fldChar w:fldCharType="end"/>
          </w:r>
        </w:p>
      </w:tc>
      <w:tc>
        <w:tcPr>
          <w:tcW w:w="5387" w:type="dxa"/>
        </w:tcPr>
        <w:p w14:paraId="051D0CB7" w14:textId="4DB2DB84" w:rsidR="00C375F7" w:rsidRDefault="00C375F7" w:rsidP="00F65CE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B7950">
            <w:rPr>
              <w:i/>
              <w:sz w:val="18"/>
            </w:rPr>
            <w:t>Migration Amendment (Removal and Other Measures) Act 2024</w:t>
          </w:r>
          <w:r w:rsidRPr="00ED79B6">
            <w:rPr>
              <w:i/>
              <w:sz w:val="18"/>
            </w:rPr>
            <w:fldChar w:fldCharType="end"/>
          </w:r>
        </w:p>
      </w:tc>
      <w:tc>
        <w:tcPr>
          <w:tcW w:w="669" w:type="dxa"/>
        </w:tcPr>
        <w:p w14:paraId="467D8B51" w14:textId="77777777" w:rsidR="00C375F7" w:rsidRDefault="00C375F7" w:rsidP="00F65CE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60C8CD2" w14:textId="77777777" w:rsidR="00C375F7" w:rsidRPr="00ED79B6" w:rsidRDefault="00C375F7"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618B4" w14:textId="77777777" w:rsidR="00C375F7" w:rsidRPr="00A961C4" w:rsidRDefault="00C375F7" w:rsidP="003C64E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75F7" w14:paraId="2DCB35DB" w14:textId="77777777" w:rsidTr="00DF2FC8">
      <w:tc>
        <w:tcPr>
          <w:tcW w:w="646" w:type="dxa"/>
        </w:tcPr>
        <w:p w14:paraId="5EAE8323" w14:textId="77777777" w:rsidR="00C375F7" w:rsidRDefault="00C375F7" w:rsidP="00F65CE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7E9B612" w14:textId="0AAFE753" w:rsidR="00C375F7" w:rsidRDefault="00C375F7" w:rsidP="00F65CE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B7950">
            <w:rPr>
              <w:i/>
              <w:sz w:val="18"/>
            </w:rPr>
            <w:t>Migration Amendment (Removal and Other Measures) Act 2024</w:t>
          </w:r>
          <w:r w:rsidRPr="007A1328">
            <w:rPr>
              <w:i/>
              <w:sz w:val="18"/>
            </w:rPr>
            <w:fldChar w:fldCharType="end"/>
          </w:r>
        </w:p>
      </w:tc>
      <w:tc>
        <w:tcPr>
          <w:tcW w:w="1270" w:type="dxa"/>
        </w:tcPr>
        <w:p w14:paraId="0BFAC103" w14:textId="4A031DF1" w:rsidR="00C375F7" w:rsidRDefault="00C375F7" w:rsidP="00F65CE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B7950">
            <w:rPr>
              <w:i/>
              <w:sz w:val="18"/>
            </w:rPr>
            <w:t>No. 107, 2024</w:t>
          </w:r>
          <w:r w:rsidRPr="007A1328">
            <w:rPr>
              <w:i/>
              <w:sz w:val="18"/>
            </w:rPr>
            <w:fldChar w:fldCharType="end"/>
          </w:r>
        </w:p>
      </w:tc>
    </w:tr>
  </w:tbl>
  <w:p w14:paraId="67DDDB03" w14:textId="77777777" w:rsidR="00C375F7" w:rsidRPr="00A961C4" w:rsidRDefault="00C375F7"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8054" w14:textId="77777777" w:rsidR="00C375F7" w:rsidRPr="00A961C4" w:rsidRDefault="00C375F7" w:rsidP="003C64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75F7" w14:paraId="2EC1DA60" w14:textId="77777777" w:rsidTr="00DF2FC8">
      <w:tc>
        <w:tcPr>
          <w:tcW w:w="1247" w:type="dxa"/>
        </w:tcPr>
        <w:p w14:paraId="611BDA8C" w14:textId="4F4D0CC3" w:rsidR="00C375F7" w:rsidRDefault="00C375F7" w:rsidP="00F65CE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B7950">
            <w:rPr>
              <w:i/>
              <w:sz w:val="18"/>
            </w:rPr>
            <w:t>No. 107, 2024</w:t>
          </w:r>
          <w:r w:rsidRPr="007A1328">
            <w:rPr>
              <w:i/>
              <w:sz w:val="18"/>
            </w:rPr>
            <w:fldChar w:fldCharType="end"/>
          </w:r>
        </w:p>
      </w:tc>
      <w:tc>
        <w:tcPr>
          <w:tcW w:w="5387" w:type="dxa"/>
        </w:tcPr>
        <w:p w14:paraId="049C2A5E" w14:textId="53A94189" w:rsidR="00C375F7" w:rsidRDefault="00C375F7" w:rsidP="00F65CE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B7950">
            <w:rPr>
              <w:i/>
              <w:sz w:val="18"/>
            </w:rPr>
            <w:t>Migration Amendment (Removal and Other Measures) Act 2024</w:t>
          </w:r>
          <w:r w:rsidRPr="007A1328">
            <w:rPr>
              <w:i/>
              <w:sz w:val="18"/>
            </w:rPr>
            <w:fldChar w:fldCharType="end"/>
          </w:r>
        </w:p>
      </w:tc>
      <w:tc>
        <w:tcPr>
          <w:tcW w:w="669" w:type="dxa"/>
        </w:tcPr>
        <w:p w14:paraId="76121523" w14:textId="77777777" w:rsidR="00C375F7" w:rsidRDefault="00C375F7" w:rsidP="00F65CE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DE355B0" w14:textId="77777777" w:rsidR="00C375F7" w:rsidRPr="00055B5C" w:rsidRDefault="00C375F7"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35B9" w14:textId="77777777" w:rsidR="00C375F7" w:rsidRPr="00A961C4" w:rsidRDefault="00C375F7" w:rsidP="003C64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375F7" w14:paraId="739889B4" w14:textId="77777777" w:rsidTr="00DF2FC8">
      <w:tc>
        <w:tcPr>
          <w:tcW w:w="1247" w:type="dxa"/>
        </w:tcPr>
        <w:p w14:paraId="7E74F78F" w14:textId="0E29BCBF" w:rsidR="00C375F7" w:rsidRDefault="00C375F7" w:rsidP="00F65CE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B7950">
            <w:rPr>
              <w:i/>
              <w:sz w:val="18"/>
            </w:rPr>
            <w:t>No. 107, 2024</w:t>
          </w:r>
          <w:r w:rsidRPr="007A1328">
            <w:rPr>
              <w:i/>
              <w:sz w:val="18"/>
            </w:rPr>
            <w:fldChar w:fldCharType="end"/>
          </w:r>
        </w:p>
      </w:tc>
      <w:tc>
        <w:tcPr>
          <w:tcW w:w="5387" w:type="dxa"/>
        </w:tcPr>
        <w:p w14:paraId="684A24CE" w14:textId="4BDC6DC1" w:rsidR="00C375F7" w:rsidRDefault="00C375F7" w:rsidP="00F65CE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B7950">
            <w:rPr>
              <w:i/>
              <w:sz w:val="18"/>
            </w:rPr>
            <w:t>Migration Amendment (Removal and Other Measures) Act 2024</w:t>
          </w:r>
          <w:r w:rsidRPr="007A1328">
            <w:rPr>
              <w:i/>
              <w:sz w:val="18"/>
            </w:rPr>
            <w:fldChar w:fldCharType="end"/>
          </w:r>
        </w:p>
      </w:tc>
      <w:tc>
        <w:tcPr>
          <w:tcW w:w="669" w:type="dxa"/>
        </w:tcPr>
        <w:p w14:paraId="7F72D669" w14:textId="77777777" w:rsidR="00C375F7" w:rsidRDefault="00C375F7" w:rsidP="00F65CE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DE7BF7E" w14:textId="77777777" w:rsidR="00C375F7" w:rsidRPr="00A961C4" w:rsidRDefault="00C375F7"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0FAE1" w14:textId="77777777" w:rsidR="00C375F7" w:rsidRDefault="00C375F7" w:rsidP="0048364F">
      <w:pPr>
        <w:spacing w:line="240" w:lineRule="auto"/>
      </w:pPr>
      <w:r>
        <w:separator/>
      </w:r>
    </w:p>
  </w:footnote>
  <w:footnote w:type="continuationSeparator" w:id="0">
    <w:p w14:paraId="007C0310" w14:textId="77777777" w:rsidR="00C375F7" w:rsidRDefault="00C375F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3666D" w14:textId="77777777" w:rsidR="00C375F7" w:rsidRPr="005F1388" w:rsidRDefault="00C375F7"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2861" w14:textId="128FBA3F" w:rsidR="004D0A15" w:rsidRPr="00A961C4" w:rsidRDefault="004D0A15" w:rsidP="0048364F">
    <w:pPr>
      <w:rPr>
        <w:b/>
        <w:sz w:val="20"/>
      </w:rPr>
    </w:pPr>
  </w:p>
  <w:p w14:paraId="48B40261" w14:textId="3E99DD39" w:rsidR="004D0A15" w:rsidRPr="00A961C4" w:rsidRDefault="004D0A15"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3CCC27B8" w14:textId="77777777" w:rsidR="004D0A15" w:rsidRPr="00A961C4" w:rsidRDefault="004D0A15"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02D7" w14:textId="313D6035" w:rsidR="004D0A15" w:rsidRPr="00A961C4" w:rsidRDefault="004D0A15" w:rsidP="0048364F">
    <w:pPr>
      <w:jc w:val="right"/>
      <w:rPr>
        <w:sz w:val="20"/>
      </w:rPr>
    </w:pPr>
  </w:p>
  <w:p w14:paraId="3550CC2C" w14:textId="417480F5" w:rsidR="004D0A15" w:rsidRPr="00A961C4" w:rsidRDefault="004D0A1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77B57432" w14:textId="77777777" w:rsidR="004D0A15" w:rsidRPr="00A961C4" w:rsidRDefault="004D0A15"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B9F6" w14:textId="77777777" w:rsidR="004D0A15" w:rsidRPr="00A961C4" w:rsidRDefault="004D0A15"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45F2" w14:textId="77777777" w:rsidR="00C375F7" w:rsidRPr="005F1388" w:rsidRDefault="00C375F7"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C46C" w14:textId="77777777" w:rsidR="00C375F7" w:rsidRPr="005F1388" w:rsidRDefault="00C375F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605D" w14:textId="77777777" w:rsidR="00C375F7" w:rsidRPr="00ED79B6" w:rsidRDefault="00C375F7"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D86C9" w14:textId="77777777" w:rsidR="00C375F7" w:rsidRPr="00ED79B6" w:rsidRDefault="00C375F7"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8B5C" w14:textId="77777777" w:rsidR="00C375F7" w:rsidRPr="00ED79B6" w:rsidRDefault="00C375F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12D6" w14:textId="7F480E26" w:rsidR="00C375F7" w:rsidRPr="00A961C4" w:rsidRDefault="00C375F7" w:rsidP="0048364F">
    <w:pPr>
      <w:rPr>
        <w:b/>
        <w:sz w:val="20"/>
      </w:rPr>
    </w:pPr>
    <w:r>
      <w:rPr>
        <w:b/>
        <w:sz w:val="20"/>
      </w:rPr>
      <w:fldChar w:fldCharType="begin"/>
    </w:r>
    <w:r>
      <w:rPr>
        <w:b/>
        <w:sz w:val="20"/>
      </w:rPr>
      <w:instrText xml:space="preserve"> STYLEREF CharAmSchNo </w:instrText>
    </w:r>
    <w:r w:rsidR="00BB7950">
      <w:rPr>
        <w:b/>
        <w:sz w:val="20"/>
      </w:rPr>
      <w:fldChar w:fldCharType="separate"/>
    </w:r>
    <w:r w:rsidR="00BB795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B7950">
      <w:rPr>
        <w:sz w:val="20"/>
      </w:rPr>
      <w:fldChar w:fldCharType="separate"/>
    </w:r>
    <w:r w:rsidR="00BB7950">
      <w:rPr>
        <w:noProof/>
        <w:sz w:val="20"/>
      </w:rPr>
      <w:t>Removal and removal concern countries</w:t>
    </w:r>
    <w:r>
      <w:rPr>
        <w:sz w:val="20"/>
      </w:rPr>
      <w:fldChar w:fldCharType="end"/>
    </w:r>
  </w:p>
  <w:p w14:paraId="2E896CBE" w14:textId="44DC0BB9" w:rsidR="00C375F7" w:rsidRPr="00A961C4" w:rsidRDefault="00C375F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91D760F" w14:textId="77777777" w:rsidR="00C375F7" w:rsidRPr="00A961C4" w:rsidRDefault="00C375F7"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F796" w14:textId="3D2F6FF6" w:rsidR="00C375F7" w:rsidRPr="00A961C4" w:rsidRDefault="00C375F7" w:rsidP="0048364F">
    <w:pPr>
      <w:jc w:val="right"/>
      <w:rPr>
        <w:sz w:val="20"/>
      </w:rPr>
    </w:pPr>
    <w:r w:rsidRPr="00A961C4">
      <w:rPr>
        <w:sz w:val="20"/>
      </w:rPr>
      <w:fldChar w:fldCharType="begin"/>
    </w:r>
    <w:r w:rsidRPr="00A961C4">
      <w:rPr>
        <w:sz w:val="20"/>
      </w:rPr>
      <w:instrText xml:space="preserve"> STYLEREF CharAmSchText </w:instrText>
    </w:r>
    <w:r w:rsidR="00BB7950">
      <w:rPr>
        <w:sz w:val="20"/>
      </w:rPr>
      <w:fldChar w:fldCharType="separate"/>
    </w:r>
    <w:r w:rsidR="00BB7950">
      <w:rPr>
        <w:noProof/>
        <w:sz w:val="20"/>
      </w:rPr>
      <w:t>Removal and removal concern countries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B7950">
      <w:rPr>
        <w:b/>
        <w:sz w:val="20"/>
      </w:rPr>
      <w:fldChar w:fldCharType="separate"/>
    </w:r>
    <w:r w:rsidR="00BB7950">
      <w:rPr>
        <w:b/>
        <w:noProof/>
        <w:sz w:val="20"/>
      </w:rPr>
      <w:t>Schedule 1</w:t>
    </w:r>
    <w:r>
      <w:rPr>
        <w:b/>
        <w:sz w:val="20"/>
      </w:rPr>
      <w:fldChar w:fldCharType="end"/>
    </w:r>
  </w:p>
  <w:p w14:paraId="53D8FACD" w14:textId="7DAA04CF" w:rsidR="00C375F7" w:rsidRPr="00A961C4" w:rsidRDefault="00C375F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61A64FC" w14:textId="77777777" w:rsidR="00C375F7" w:rsidRPr="00A961C4" w:rsidRDefault="00C375F7"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E6E13" w14:textId="77777777" w:rsidR="00C375F7" w:rsidRPr="00A961C4" w:rsidRDefault="00C375F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F04E87"/>
    <w:multiLevelType w:val="hybridMultilevel"/>
    <w:tmpl w:val="CD967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4C52F3"/>
    <w:multiLevelType w:val="hybridMultilevel"/>
    <w:tmpl w:val="F790D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A5E17"/>
    <w:multiLevelType w:val="hybridMultilevel"/>
    <w:tmpl w:val="D8FA6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02476C"/>
    <w:multiLevelType w:val="hybridMultilevel"/>
    <w:tmpl w:val="9C9EF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73C10ED"/>
    <w:multiLevelType w:val="hybridMultilevel"/>
    <w:tmpl w:val="E8CE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F55755"/>
    <w:multiLevelType w:val="hybridMultilevel"/>
    <w:tmpl w:val="C6B48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7A9E4FC5"/>
    <w:multiLevelType w:val="hybridMultilevel"/>
    <w:tmpl w:val="EE18C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9C2266"/>
    <w:multiLevelType w:val="hybridMultilevel"/>
    <w:tmpl w:val="9F2A8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3563015">
    <w:abstractNumId w:val="9"/>
  </w:num>
  <w:num w:numId="2" w16cid:durableId="2092241523">
    <w:abstractNumId w:val="7"/>
  </w:num>
  <w:num w:numId="3" w16cid:durableId="341973362">
    <w:abstractNumId w:val="6"/>
  </w:num>
  <w:num w:numId="4" w16cid:durableId="1656837965">
    <w:abstractNumId w:val="5"/>
  </w:num>
  <w:num w:numId="5" w16cid:durableId="269818731">
    <w:abstractNumId w:val="4"/>
  </w:num>
  <w:num w:numId="6" w16cid:durableId="522397922">
    <w:abstractNumId w:val="8"/>
  </w:num>
  <w:num w:numId="7" w16cid:durableId="1944876885">
    <w:abstractNumId w:val="3"/>
  </w:num>
  <w:num w:numId="8" w16cid:durableId="2108696684">
    <w:abstractNumId w:val="2"/>
  </w:num>
  <w:num w:numId="9" w16cid:durableId="571038939">
    <w:abstractNumId w:val="1"/>
  </w:num>
  <w:num w:numId="10" w16cid:durableId="1048188361">
    <w:abstractNumId w:val="0"/>
  </w:num>
  <w:num w:numId="11" w16cid:durableId="1182621302">
    <w:abstractNumId w:val="15"/>
  </w:num>
  <w:num w:numId="12" w16cid:durableId="575363980">
    <w:abstractNumId w:val="10"/>
  </w:num>
  <w:num w:numId="13" w16cid:durableId="678393367">
    <w:abstractNumId w:val="18"/>
  </w:num>
  <w:num w:numId="14" w16cid:durableId="1417898680">
    <w:abstractNumId w:val="17"/>
  </w:num>
  <w:num w:numId="15" w16cid:durableId="726226042">
    <w:abstractNumId w:val="20"/>
  </w:num>
  <w:num w:numId="16" w16cid:durableId="1193835422">
    <w:abstractNumId w:val="21"/>
  </w:num>
  <w:num w:numId="17" w16cid:durableId="1509443729">
    <w:abstractNumId w:val="14"/>
  </w:num>
  <w:num w:numId="18" w16cid:durableId="299922325">
    <w:abstractNumId w:val="19"/>
  </w:num>
  <w:num w:numId="19" w16cid:durableId="1236740299">
    <w:abstractNumId w:val="13"/>
  </w:num>
  <w:num w:numId="20" w16cid:durableId="305594452">
    <w:abstractNumId w:val="11"/>
  </w:num>
  <w:num w:numId="21" w16cid:durableId="147333071">
    <w:abstractNumId w:val="16"/>
  </w:num>
  <w:num w:numId="22" w16cid:durableId="299312160">
    <w:abstractNumId w:val="12"/>
  </w:num>
  <w:num w:numId="23" w16cid:durableId="21039856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5CE5"/>
    <w:rsid w:val="00002B04"/>
    <w:rsid w:val="00005D25"/>
    <w:rsid w:val="0000665F"/>
    <w:rsid w:val="00006FC6"/>
    <w:rsid w:val="000113BC"/>
    <w:rsid w:val="000136AF"/>
    <w:rsid w:val="00013F26"/>
    <w:rsid w:val="00014A2B"/>
    <w:rsid w:val="00015FE4"/>
    <w:rsid w:val="000178BA"/>
    <w:rsid w:val="00021305"/>
    <w:rsid w:val="000229AB"/>
    <w:rsid w:val="00024C42"/>
    <w:rsid w:val="00035F37"/>
    <w:rsid w:val="000370C3"/>
    <w:rsid w:val="00037752"/>
    <w:rsid w:val="000417C9"/>
    <w:rsid w:val="000417D8"/>
    <w:rsid w:val="00041F0B"/>
    <w:rsid w:val="00043CDF"/>
    <w:rsid w:val="000440BA"/>
    <w:rsid w:val="00051098"/>
    <w:rsid w:val="00053C75"/>
    <w:rsid w:val="00054800"/>
    <w:rsid w:val="00055B5C"/>
    <w:rsid w:val="00055D24"/>
    <w:rsid w:val="00056391"/>
    <w:rsid w:val="0006039C"/>
    <w:rsid w:val="00060FF9"/>
    <w:rsid w:val="000614BF"/>
    <w:rsid w:val="00063DCA"/>
    <w:rsid w:val="0006505B"/>
    <w:rsid w:val="00067104"/>
    <w:rsid w:val="00067FB5"/>
    <w:rsid w:val="00072395"/>
    <w:rsid w:val="00073FEB"/>
    <w:rsid w:val="00075B13"/>
    <w:rsid w:val="00076C05"/>
    <w:rsid w:val="00084831"/>
    <w:rsid w:val="000857ED"/>
    <w:rsid w:val="0008762C"/>
    <w:rsid w:val="00092C62"/>
    <w:rsid w:val="00092C65"/>
    <w:rsid w:val="00096F97"/>
    <w:rsid w:val="000A0D06"/>
    <w:rsid w:val="000A2F64"/>
    <w:rsid w:val="000A75A1"/>
    <w:rsid w:val="000A7BA9"/>
    <w:rsid w:val="000B1FD2"/>
    <w:rsid w:val="000B2210"/>
    <w:rsid w:val="000B48BE"/>
    <w:rsid w:val="000B491C"/>
    <w:rsid w:val="000B5E91"/>
    <w:rsid w:val="000C26B9"/>
    <w:rsid w:val="000C3678"/>
    <w:rsid w:val="000C3B59"/>
    <w:rsid w:val="000D05EF"/>
    <w:rsid w:val="000D226D"/>
    <w:rsid w:val="000D28C9"/>
    <w:rsid w:val="000D758B"/>
    <w:rsid w:val="000E3606"/>
    <w:rsid w:val="000E3630"/>
    <w:rsid w:val="000E5413"/>
    <w:rsid w:val="000E5BEE"/>
    <w:rsid w:val="000E5D83"/>
    <w:rsid w:val="000E5E7E"/>
    <w:rsid w:val="000E6FAA"/>
    <w:rsid w:val="000E7264"/>
    <w:rsid w:val="000E7A95"/>
    <w:rsid w:val="000F21C1"/>
    <w:rsid w:val="000F2E01"/>
    <w:rsid w:val="000F316E"/>
    <w:rsid w:val="000F375A"/>
    <w:rsid w:val="000F5233"/>
    <w:rsid w:val="00101937"/>
    <w:rsid w:val="00101D90"/>
    <w:rsid w:val="001040A3"/>
    <w:rsid w:val="00104F13"/>
    <w:rsid w:val="00107025"/>
    <w:rsid w:val="0010745C"/>
    <w:rsid w:val="001112CA"/>
    <w:rsid w:val="0011147A"/>
    <w:rsid w:val="00111FEF"/>
    <w:rsid w:val="00113BD1"/>
    <w:rsid w:val="00116286"/>
    <w:rsid w:val="00117149"/>
    <w:rsid w:val="00120775"/>
    <w:rsid w:val="00122206"/>
    <w:rsid w:val="00124025"/>
    <w:rsid w:val="00124118"/>
    <w:rsid w:val="00124213"/>
    <w:rsid w:val="0012625E"/>
    <w:rsid w:val="00127A2C"/>
    <w:rsid w:val="00131E4C"/>
    <w:rsid w:val="00131EB7"/>
    <w:rsid w:val="0013393E"/>
    <w:rsid w:val="00134AD5"/>
    <w:rsid w:val="00136973"/>
    <w:rsid w:val="00142A14"/>
    <w:rsid w:val="0014482A"/>
    <w:rsid w:val="0014661D"/>
    <w:rsid w:val="00147B6B"/>
    <w:rsid w:val="00154186"/>
    <w:rsid w:val="00154DBA"/>
    <w:rsid w:val="0015646E"/>
    <w:rsid w:val="001565DE"/>
    <w:rsid w:val="00157EBD"/>
    <w:rsid w:val="001600E7"/>
    <w:rsid w:val="0016030D"/>
    <w:rsid w:val="00161B74"/>
    <w:rsid w:val="00162A83"/>
    <w:rsid w:val="001643C9"/>
    <w:rsid w:val="00165568"/>
    <w:rsid w:val="00166C2F"/>
    <w:rsid w:val="001674C6"/>
    <w:rsid w:val="00170935"/>
    <w:rsid w:val="001716C9"/>
    <w:rsid w:val="001723B1"/>
    <w:rsid w:val="00172749"/>
    <w:rsid w:val="00173062"/>
    <w:rsid w:val="00173363"/>
    <w:rsid w:val="00173B94"/>
    <w:rsid w:val="001758E9"/>
    <w:rsid w:val="00175A16"/>
    <w:rsid w:val="00181B94"/>
    <w:rsid w:val="00182089"/>
    <w:rsid w:val="00183059"/>
    <w:rsid w:val="001841E0"/>
    <w:rsid w:val="001854B4"/>
    <w:rsid w:val="00187034"/>
    <w:rsid w:val="00187733"/>
    <w:rsid w:val="00191A3F"/>
    <w:rsid w:val="00192BB2"/>
    <w:rsid w:val="001935CD"/>
    <w:rsid w:val="001939E1"/>
    <w:rsid w:val="00195382"/>
    <w:rsid w:val="001A17DF"/>
    <w:rsid w:val="001A3658"/>
    <w:rsid w:val="001A572B"/>
    <w:rsid w:val="001A73D7"/>
    <w:rsid w:val="001A759A"/>
    <w:rsid w:val="001A77B3"/>
    <w:rsid w:val="001B2043"/>
    <w:rsid w:val="001B2422"/>
    <w:rsid w:val="001B3ADA"/>
    <w:rsid w:val="001B633C"/>
    <w:rsid w:val="001B73AA"/>
    <w:rsid w:val="001B7A5D"/>
    <w:rsid w:val="001C2418"/>
    <w:rsid w:val="001C69C4"/>
    <w:rsid w:val="001D114D"/>
    <w:rsid w:val="001D2EC5"/>
    <w:rsid w:val="001D3AE4"/>
    <w:rsid w:val="001D411A"/>
    <w:rsid w:val="001D43C9"/>
    <w:rsid w:val="001D6C8A"/>
    <w:rsid w:val="001D7FCA"/>
    <w:rsid w:val="001E05A0"/>
    <w:rsid w:val="001E2F1C"/>
    <w:rsid w:val="001E3590"/>
    <w:rsid w:val="001E4DF2"/>
    <w:rsid w:val="001E7407"/>
    <w:rsid w:val="001F03AE"/>
    <w:rsid w:val="001F0C38"/>
    <w:rsid w:val="001F236A"/>
    <w:rsid w:val="001F3CC0"/>
    <w:rsid w:val="001F5089"/>
    <w:rsid w:val="001F585C"/>
    <w:rsid w:val="0020018F"/>
    <w:rsid w:val="00201D27"/>
    <w:rsid w:val="00202618"/>
    <w:rsid w:val="002027B2"/>
    <w:rsid w:val="00204C29"/>
    <w:rsid w:val="00205E83"/>
    <w:rsid w:val="00206E55"/>
    <w:rsid w:val="00207FEB"/>
    <w:rsid w:val="00212DC4"/>
    <w:rsid w:val="00213B62"/>
    <w:rsid w:val="0021632B"/>
    <w:rsid w:val="00216C0A"/>
    <w:rsid w:val="00220048"/>
    <w:rsid w:val="00223522"/>
    <w:rsid w:val="00223E13"/>
    <w:rsid w:val="00225735"/>
    <w:rsid w:val="00225F14"/>
    <w:rsid w:val="002263CA"/>
    <w:rsid w:val="00226947"/>
    <w:rsid w:val="00230ADB"/>
    <w:rsid w:val="00233649"/>
    <w:rsid w:val="002377B2"/>
    <w:rsid w:val="00240749"/>
    <w:rsid w:val="00240AA6"/>
    <w:rsid w:val="0024145F"/>
    <w:rsid w:val="00241B83"/>
    <w:rsid w:val="00242F39"/>
    <w:rsid w:val="0024309E"/>
    <w:rsid w:val="0024413E"/>
    <w:rsid w:val="00247960"/>
    <w:rsid w:val="00251591"/>
    <w:rsid w:val="00252B51"/>
    <w:rsid w:val="00257D70"/>
    <w:rsid w:val="00260D70"/>
    <w:rsid w:val="00263820"/>
    <w:rsid w:val="002641E7"/>
    <w:rsid w:val="00265422"/>
    <w:rsid w:val="00266036"/>
    <w:rsid w:val="002670E8"/>
    <w:rsid w:val="002727A2"/>
    <w:rsid w:val="00275197"/>
    <w:rsid w:val="00276005"/>
    <w:rsid w:val="00281AE0"/>
    <w:rsid w:val="00282C12"/>
    <w:rsid w:val="00286645"/>
    <w:rsid w:val="00287799"/>
    <w:rsid w:val="002930DF"/>
    <w:rsid w:val="00293941"/>
    <w:rsid w:val="00293B89"/>
    <w:rsid w:val="00295082"/>
    <w:rsid w:val="00297ECB"/>
    <w:rsid w:val="002A1351"/>
    <w:rsid w:val="002A135B"/>
    <w:rsid w:val="002A217A"/>
    <w:rsid w:val="002A55C3"/>
    <w:rsid w:val="002A5F5A"/>
    <w:rsid w:val="002B377C"/>
    <w:rsid w:val="002B492E"/>
    <w:rsid w:val="002B564E"/>
    <w:rsid w:val="002B5A30"/>
    <w:rsid w:val="002B7B76"/>
    <w:rsid w:val="002C0E04"/>
    <w:rsid w:val="002C198C"/>
    <w:rsid w:val="002C37E0"/>
    <w:rsid w:val="002C4B66"/>
    <w:rsid w:val="002D043A"/>
    <w:rsid w:val="002D395A"/>
    <w:rsid w:val="002D3C5F"/>
    <w:rsid w:val="002E16EC"/>
    <w:rsid w:val="002E4E13"/>
    <w:rsid w:val="002E68F2"/>
    <w:rsid w:val="002E7FA8"/>
    <w:rsid w:val="002F1729"/>
    <w:rsid w:val="002F39B6"/>
    <w:rsid w:val="002F5A80"/>
    <w:rsid w:val="002F714E"/>
    <w:rsid w:val="003017B5"/>
    <w:rsid w:val="0030184A"/>
    <w:rsid w:val="003047EA"/>
    <w:rsid w:val="00304B0A"/>
    <w:rsid w:val="00313FEA"/>
    <w:rsid w:val="00314F9D"/>
    <w:rsid w:val="00316753"/>
    <w:rsid w:val="003169EE"/>
    <w:rsid w:val="00320857"/>
    <w:rsid w:val="00321BC5"/>
    <w:rsid w:val="003236DF"/>
    <w:rsid w:val="003236E3"/>
    <w:rsid w:val="003245C3"/>
    <w:rsid w:val="00330DE6"/>
    <w:rsid w:val="003336A9"/>
    <w:rsid w:val="00334D77"/>
    <w:rsid w:val="00334DA1"/>
    <w:rsid w:val="00334FCC"/>
    <w:rsid w:val="00335A15"/>
    <w:rsid w:val="00335D5A"/>
    <w:rsid w:val="003415D3"/>
    <w:rsid w:val="0034198A"/>
    <w:rsid w:val="00345CFF"/>
    <w:rsid w:val="00346006"/>
    <w:rsid w:val="00346578"/>
    <w:rsid w:val="00347987"/>
    <w:rsid w:val="00350417"/>
    <w:rsid w:val="00350D3A"/>
    <w:rsid w:val="00352B0F"/>
    <w:rsid w:val="00353EC7"/>
    <w:rsid w:val="00355052"/>
    <w:rsid w:val="003564B8"/>
    <w:rsid w:val="00356E4A"/>
    <w:rsid w:val="00356EC4"/>
    <w:rsid w:val="00356F34"/>
    <w:rsid w:val="0036071A"/>
    <w:rsid w:val="00361233"/>
    <w:rsid w:val="00362C45"/>
    <w:rsid w:val="00363C99"/>
    <w:rsid w:val="00366BE6"/>
    <w:rsid w:val="00366D13"/>
    <w:rsid w:val="00370174"/>
    <w:rsid w:val="003704CC"/>
    <w:rsid w:val="00370A64"/>
    <w:rsid w:val="00370C17"/>
    <w:rsid w:val="00373874"/>
    <w:rsid w:val="00375C6C"/>
    <w:rsid w:val="00382E78"/>
    <w:rsid w:val="003836AB"/>
    <w:rsid w:val="00383B52"/>
    <w:rsid w:val="0038519A"/>
    <w:rsid w:val="00390E64"/>
    <w:rsid w:val="00391F5A"/>
    <w:rsid w:val="003922BC"/>
    <w:rsid w:val="00392E3D"/>
    <w:rsid w:val="00392FB0"/>
    <w:rsid w:val="0039498E"/>
    <w:rsid w:val="00397E68"/>
    <w:rsid w:val="003A7B3C"/>
    <w:rsid w:val="003B3E4E"/>
    <w:rsid w:val="003B4E3D"/>
    <w:rsid w:val="003B4FE9"/>
    <w:rsid w:val="003B6687"/>
    <w:rsid w:val="003B74E9"/>
    <w:rsid w:val="003C1C9A"/>
    <w:rsid w:val="003C3405"/>
    <w:rsid w:val="003C5F2B"/>
    <w:rsid w:val="003C64E8"/>
    <w:rsid w:val="003C6A1E"/>
    <w:rsid w:val="003C6DE5"/>
    <w:rsid w:val="003C791D"/>
    <w:rsid w:val="003D0BFE"/>
    <w:rsid w:val="003D3FBE"/>
    <w:rsid w:val="003D5700"/>
    <w:rsid w:val="003D6ECD"/>
    <w:rsid w:val="003D7AF0"/>
    <w:rsid w:val="003E1626"/>
    <w:rsid w:val="003E2FF8"/>
    <w:rsid w:val="003E4B5A"/>
    <w:rsid w:val="003E52CA"/>
    <w:rsid w:val="003F0515"/>
    <w:rsid w:val="003F058D"/>
    <w:rsid w:val="003F0960"/>
    <w:rsid w:val="003F270F"/>
    <w:rsid w:val="003F420E"/>
    <w:rsid w:val="003F6FDB"/>
    <w:rsid w:val="003F7098"/>
    <w:rsid w:val="00401C3F"/>
    <w:rsid w:val="0040418E"/>
    <w:rsid w:val="00405579"/>
    <w:rsid w:val="004061E1"/>
    <w:rsid w:val="00406A4B"/>
    <w:rsid w:val="00407332"/>
    <w:rsid w:val="00410B8E"/>
    <w:rsid w:val="004116CD"/>
    <w:rsid w:val="00413061"/>
    <w:rsid w:val="004135CE"/>
    <w:rsid w:val="0041414E"/>
    <w:rsid w:val="00414711"/>
    <w:rsid w:val="00416FFF"/>
    <w:rsid w:val="00417227"/>
    <w:rsid w:val="00417A80"/>
    <w:rsid w:val="00420CE0"/>
    <w:rsid w:val="00421FC1"/>
    <w:rsid w:val="004229C7"/>
    <w:rsid w:val="00422F32"/>
    <w:rsid w:val="004234D0"/>
    <w:rsid w:val="0042495C"/>
    <w:rsid w:val="00424CA9"/>
    <w:rsid w:val="004266F9"/>
    <w:rsid w:val="004311BD"/>
    <w:rsid w:val="00432C39"/>
    <w:rsid w:val="0043354F"/>
    <w:rsid w:val="00435364"/>
    <w:rsid w:val="00435993"/>
    <w:rsid w:val="00436785"/>
    <w:rsid w:val="004369C2"/>
    <w:rsid w:val="00436BD5"/>
    <w:rsid w:val="00437E4B"/>
    <w:rsid w:val="00440951"/>
    <w:rsid w:val="00441D55"/>
    <w:rsid w:val="0044291A"/>
    <w:rsid w:val="004458FA"/>
    <w:rsid w:val="00446C3A"/>
    <w:rsid w:val="0044727E"/>
    <w:rsid w:val="004475CA"/>
    <w:rsid w:val="004515A2"/>
    <w:rsid w:val="00451BC8"/>
    <w:rsid w:val="00463677"/>
    <w:rsid w:val="00464946"/>
    <w:rsid w:val="004666A6"/>
    <w:rsid w:val="00475590"/>
    <w:rsid w:val="004766F1"/>
    <w:rsid w:val="00477B9A"/>
    <w:rsid w:val="00480238"/>
    <w:rsid w:val="00480CAC"/>
    <w:rsid w:val="0048195F"/>
    <w:rsid w:val="0048196B"/>
    <w:rsid w:val="00482E9F"/>
    <w:rsid w:val="0048363D"/>
    <w:rsid w:val="0048364F"/>
    <w:rsid w:val="00483A6F"/>
    <w:rsid w:val="00483DF5"/>
    <w:rsid w:val="00485D29"/>
    <w:rsid w:val="00486D05"/>
    <w:rsid w:val="00490910"/>
    <w:rsid w:val="004911F5"/>
    <w:rsid w:val="0049213F"/>
    <w:rsid w:val="00494A5D"/>
    <w:rsid w:val="00494B99"/>
    <w:rsid w:val="00494D8D"/>
    <w:rsid w:val="00496F97"/>
    <w:rsid w:val="00497124"/>
    <w:rsid w:val="004A1313"/>
    <w:rsid w:val="004A3B0A"/>
    <w:rsid w:val="004A5C62"/>
    <w:rsid w:val="004A63CF"/>
    <w:rsid w:val="004B1250"/>
    <w:rsid w:val="004B2AF9"/>
    <w:rsid w:val="004B31C4"/>
    <w:rsid w:val="004B5538"/>
    <w:rsid w:val="004B6B46"/>
    <w:rsid w:val="004C0471"/>
    <w:rsid w:val="004C353F"/>
    <w:rsid w:val="004C3BF5"/>
    <w:rsid w:val="004C672B"/>
    <w:rsid w:val="004C7C8C"/>
    <w:rsid w:val="004D0A15"/>
    <w:rsid w:val="004D40CA"/>
    <w:rsid w:val="004D5820"/>
    <w:rsid w:val="004D6F9B"/>
    <w:rsid w:val="004D7072"/>
    <w:rsid w:val="004D7E85"/>
    <w:rsid w:val="004E05BA"/>
    <w:rsid w:val="004E06EF"/>
    <w:rsid w:val="004E259C"/>
    <w:rsid w:val="004E2A4A"/>
    <w:rsid w:val="004E46C3"/>
    <w:rsid w:val="004E49D0"/>
    <w:rsid w:val="004F0D23"/>
    <w:rsid w:val="004F1FAC"/>
    <w:rsid w:val="004F29E3"/>
    <w:rsid w:val="004F3F85"/>
    <w:rsid w:val="004F4624"/>
    <w:rsid w:val="004F59CD"/>
    <w:rsid w:val="004F7667"/>
    <w:rsid w:val="005006A1"/>
    <w:rsid w:val="005008A4"/>
    <w:rsid w:val="005013FF"/>
    <w:rsid w:val="00502C10"/>
    <w:rsid w:val="0050402A"/>
    <w:rsid w:val="00505365"/>
    <w:rsid w:val="00506AD9"/>
    <w:rsid w:val="00510B25"/>
    <w:rsid w:val="00511A02"/>
    <w:rsid w:val="00513A0B"/>
    <w:rsid w:val="00513D3B"/>
    <w:rsid w:val="005147B4"/>
    <w:rsid w:val="00516B8D"/>
    <w:rsid w:val="0051788B"/>
    <w:rsid w:val="00520624"/>
    <w:rsid w:val="00522A38"/>
    <w:rsid w:val="00522E04"/>
    <w:rsid w:val="00523AEB"/>
    <w:rsid w:val="00527096"/>
    <w:rsid w:val="005278BA"/>
    <w:rsid w:val="00531692"/>
    <w:rsid w:val="00534C7A"/>
    <w:rsid w:val="0053702A"/>
    <w:rsid w:val="00537FBC"/>
    <w:rsid w:val="005407CA"/>
    <w:rsid w:val="00541881"/>
    <w:rsid w:val="00541E21"/>
    <w:rsid w:val="00542868"/>
    <w:rsid w:val="00543469"/>
    <w:rsid w:val="0054514A"/>
    <w:rsid w:val="00545433"/>
    <w:rsid w:val="00545D52"/>
    <w:rsid w:val="00546201"/>
    <w:rsid w:val="00551B54"/>
    <w:rsid w:val="00556B2D"/>
    <w:rsid w:val="00560A2E"/>
    <w:rsid w:val="005613C4"/>
    <w:rsid w:val="00563D41"/>
    <w:rsid w:val="0056531D"/>
    <w:rsid w:val="005668D9"/>
    <w:rsid w:val="00571BC3"/>
    <w:rsid w:val="00573021"/>
    <w:rsid w:val="0057387B"/>
    <w:rsid w:val="00573C2B"/>
    <w:rsid w:val="005746DE"/>
    <w:rsid w:val="0057616B"/>
    <w:rsid w:val="00580891"/>
    <w:rsid w:val="0058341A"/>
    <w:rsid w:val="00584811"/>
    <w:rsid w:val="005862AC"/>
    <w:rsid w:val="00587A90"/>
    <w:rsid w:val="0059019A"/>
    <w:rsid w:val="00591039"/>
    <w:rsid w:val="00592E1F"/>
    <w:rsid w:val="00593864"/>
    <w:rsid w:val="00593AA6"/>
    <w:rsid w:val="00594161"/>
    <w:rsid w:val="00594233"/>
    <w:rsid w:val="00594749"/>
    <w:rsid w:val="00595035"/>
    <w:rsid w:val="00595B2D"/>
    <w:rsid w:val="005A0D92"/>
    <w:rsid w:val="005A0D94"/>
    <w:rsid w:val="005A2370"/>
    <w:rsid w:val="005A2AC2"/>
    <w:rsid w:val="005A59F4"/>
    <w:rsid w:val="005A73C1"/>
    <w:rsid w:val="005A7A92"/>
    <w:rsid w:val="005A7B39"/>
    <w:rsid w:val="005B19BC"/>
    <w:rsid w:val="005B4067"/>
    <w:rsid w:val="005B4561"/>
    <w:rsid w:val="005B6117"/>
    <w:rsid w:val="005C0A5E"/>
    <w:rsid w:val="005C0D29"/>
    <w:rsid w:val="005C18D4"/>
    <w:rsid w:val="005C3F41"/>
    <w:rsid w:val="005C5688"/>
    <w:rsid w:val="005C72A6"/>
    <w:rsid w:val="005C7706"/>
    <w:rsid w:val="005C7E37"/>
    <w:rsid w:val="005D0417"/>
    <w:rsid w:val="005D23DB"/>
    <w:rsid w:val="005D2720"/>
    <w:rsid w:val="005D386A"/>
    <w:rsid w:val="005D6AB6"/>
    <w:rsid w:val="005E152A"/>
    <w:rsid w:val="005E3DEB"/>
    <w:rsid w:val="005E569D"/>
    <w:rsid w:val="005E5DB3"/>
    <w:rsid w:val="005E68E6"/>
    <w:rsid w:val="005F0088"/>
    <w:rsid w:val="005F11B1"/>
    <w:rsid w:val="005F1ECC"/>
    <w:rsid w:val="005F60FD"/>
    <w:rsid w:val="00600219"/>
    <w:rsid w:val="00600D11"/>
    <w:rsid w:val="0060343C"/>
    <w:rsid w:val="00603D4E"/>
    <w:rsid w:val="0061053C"/>
    <w:rsid w:val="006167FD"/>
    <w:rsid w:val="006235B1"/>
    <w:rsid w:val="0062666C"/>
    <w:rsid w:val="006307F8"/>
    <w:rsid w:val="0063206E"/>
    <w:rsid w:val="00632F4D"/>
    <w:rsid w:val="00633650"/>
    <w:rsid w:val="00637FEE"/>
    <w:rsid w:val="00641DE5"/>
    <w:rsid w:val="00641FEF"/>
    <w:rsid w:val="00643251"/>
    <w:rsid w:val="00643A13"/>
    <w:rsid w:val="00645B62"/>
    <w:rsid w:val="00645EA6"/>
    <w:rsid w:val="006465F6"/>
    <w:rsid w:val="00647404"/>
    <w:rsid w:val="006474CB"/>
    <w:rsid w:val="006478B8"/>
    <w:rsid w:val="00647C0E"/>
    <w:rsid w:val="00650D16"/>
    <w:rsid w:val="00652146"/>
    <w:rsid w:val="006523EA"/>
    <w:rsid w:val="006537BF"/>
    <w:rsid w:val="00653BFF"/>
    <w:rsid w:val="006547AA"/>
    <w:rsid w:val="00656F0C"/>
    <w:rsid w:val="00657630"/>
    <w:rsid w:val="00661F33"/>
    <w:rsid w:val="006664F2"/>
    <w:rsid w:val="00666E20"/>
    <w:rsid w:val="0067214B"/>
    <w:rsid w:val="006748E4"/>
    <w:rsid w:val="00675053"/>
    <w:rsid w:val="00675C55"/>
    <w:rsid w:val="00675F4A"/>
    <w:rsid w:val="00677CC2"/>
    <w:rsid w:val="00680A2E"/>
    <w:rsid w:val="00681F92"/>
    <w:rsid w:val="006842C2"/>
    <w:rsid w:val="0068562F"/>
    <w:rsid w:val="00685F42"/>
    <w:rsid w:val="0068702D"/>
    <w:rsid w:val="0069207B"/>
    <w:rsid w:val="006934F3"/>
    <w:rsid w:val="006939CB"/>
    <w:rsid w:val="00694D86"/>
    <w:rsid w:val="00696B04"/>
    <w:rsid w:val="006A0A05"/>
    <w:rsid w:val="006A0CAC"/>
    <w:rsid w:val="006A2A43"/>
    <w:rsid w:val="006A4B23"/>
    <w:rsid w:val="006A5586"/>
    <w:rsid w:val="006A796A"/>
    <w:rsid w:val="006B419E"/>
    <w:rsid w:val="006B4250"/>
    <w:rsid w:val="006B4DEA"/>
    <w:rsid w:val="006B5BD3"/>
    <w:rsid w:val="006B7D5B"/>
    <w:rsid w:val="006C2874"/>
    <w:rsid w:val="006C3CA9"/>
    <w:rsid w:val="006C40DE"/>
    <w:rsid w:val="006C7F8C"/>
    <w:rsid w:val="006D290D"/>
    <w:rsid w:val="006D380D"/>
    <w:rsid w:val="006D3A17"/>
    <w:rsid w:val="006D42F0"/>
    <w:rsid w:val="006D446B"/>
    <w:rsid w:val="006D44C4"/>
    <w:rsid w:val="006D4E99"/>
    <w:rsid w:val="006D658D"/>
    <w:rsid w:val="006D7711"/>
    <w:rsid w:val="006D7B6C"/>
    <w:rsid w:val="006E0135"/>
    <w:rsid w:val="006E1910"/>
    <w:rsid w:val="006E2249"/>
    <w:rsid w:val="006E303A"/>
    <w:rsid w:val="006E3FDC"/>
    <w:rsid w:val="006E63F2"/>
    <w:rsid w:val="006F1FE6"/>
    <w:rsid w:val="006F50AF"/>
    <w:rsid w:val="006F7E19"/>
    <w:rsid w:val="00700B2C"/>
    <w:rsid w:val="00701769"/>
    <w:rsid w:val="00703DE8"/>
    <w:rsid w:val="00705494"/>
    <w:rsid w:val="00706B69"/>
    <w:rsid w:val="00710983"/>
    <w:rsid w:val="00712D8D"/>
    <w:rsid w:val="00713084"/>
    <w:rsid w:val="0071361C"/>
    <w:rsid w:val="00713DF7"/>
    <w:rsid w:val="00714B26"/>
    <w:rsid w:val="00714EE3"/>
    <w:rsid w:val="00716A4B"/>
    <w:rsid w:val="00716E1A"/>
    <w:rsid w:val="00721F16"/>
    <w:rsid w:val="007230CF"/>
    <w:rsid w:val="00724D5E"/>
    <w:rsid w:val="007267B4"/>
    <w:rsid w:val="00731E00"/>
    <w:rsid w:val="007335F2"/>
    <w:rsid w:val="00733A67"/>
    <w:rsid w:val="00733B9A"/>
    <w:rsid w:val="00734F22"/>
    <w:rsid w:val="00736B3E"/>
    <w:rsid w:val="007427DD"/>
    <w:rsid w:val="00743039"/>
    <w:rsid w:val="0074315A"/>
    <w:rsid w:val="00743976"/>
    <w:rsid w:val="007440B7"/>
    <w:rsid w:val="00745B81"/>
    <w:rsid w:val="00747CEC"/>
    <w:rsid w:val="00754570"/>
    <w:rsid w:val="00755D88"/>
    <w:rsid w:val="00760D38"/>
    <w:rsid w:val="00763413"/>
    <w:rsid w:val="007634AD"/>
    <w:rsid w:val="00763EF8"/>
    <w:rsid w:val="0076593E"/>
    <w:rsid w:val="0076688A"/>
    <w:rsid w:val="00770C50"/>
    <w:rsid w:val="007715C9"/>
    <w:rsid w:val="00773826"/>
    <w:rsid w:val="00774EDD"/>
    <w:rsid w:val="007757EC"/>
    <w:rsid w:val="007766BC"/>
    <w:rsid w:val="007779E3"/>
    <w:rsid w:val="00780F97"/>
    <w:rsid w:val="00784598"/>
    <w:rsid w:val="00784719"/>
    <w:rsid w:val="00787D9A"/>
    <w:rsid w:val="00790F4F"/>
    <w:rsid w:val="00791996"/>
    <w:rsid w:val="00793C6A"/>
    <w:rsid w:val="00793F32"/>
    <w:rsid w:val="0079453C"/>
    <w:rsid w:val="007969FD"/>
    <w:rsid w:val="007A57B0"/>
    <w:rsid w:val="007A59A6"/>
    <w:rsid w:val="007A59E3"/>
    <w:rsid w:val="007B0484"/>
    <w:rsid w:val="007B2EF9"/>
    <w:rsid w:val="007B30AA"/>
    <w:rsid w:val="007B30C9"/>
    <w:rsid w:val="007B484F"/>
    <w:rsid w:val="007B6AB4"/>
    <w:rsid w:val="007B78D7"/>
    <w:rsid w:val="007C0A34"/>
    <w:rsid w:val="007C463A"/>
    <w:rsid w:val="007C5AD4"/>
    <w:rsid w:val="007D0747"/>
    <w:rsid w:val="007D08C6"/>
    <w:rsid w:val="007D1FAA"/>
    <w:rsid w:val="007D2EFC"/>
    <w:rsid w:val="007D3BA4"/>
    <w:rsid w:val="007D6DA3"/>
    <w:rsid w:val="007D7E69"/>
    <w:rsid w:val="007E4877"/>
    <w:rsid w:val="007E7D4A"/>
    <w:rsid w:val="007F0CEE"/>
    <w:rsid w:val="007F1491"/>
    <w:rsid w:val="008006CC"/>
    <w:rsid w:val="00800809"/>
    <w:rsid w:val="00803FF4"/>
    <w:rsid w:val="0080753A"/>
    <w:rsid w:val="00807F18"/>
    <w:rsid w:val="0081566A"/>
    <w:rsid w:val="00815D0B"/>
    <w:rsid w:val="00820802"/>
    <w:rsid w:val="00820D4F"/>
    <w:rsid w:val="00820E53"/>
    <w:rsid w:val="00822050"/>
    <w:rsid w:val="00823923"/>
    <w:rsid w:val="00823F03"/>
    <w:rsid w:val="0082435F"/>
    <w:rsid w:val="008244CE"/>
    <w:rsid w:val="00824852"/>
    <w:rsid w:val="00824F07"/>
    <w:rsid w:val="00826211"/>
    <w:rsid w:val="00830EE7"/>
    <w:rsid w:val="00831943"/>
    <w:rsid w:val="00831E41"/>
    <w:rsid w:val="00831E8D"/>
    <w:rsid w:val="00835269"/>
    <w:rsid w:val="00836A12"/>
    <w:rsid w:val="0083771F"/>
    <w:rsid w:val="0084084E"/>
    <w:rsid w:val="00841065"/>
    <w:rsid w:val="00842BE5"/>
    <w:rsid w:val="008452AB"/>
    <w:rsid w:val="00850909"/>
    <w:rsid w:val="0085177F"/>
    <w:rsid w:val="0085607F"/>
    <w:rsid w:val="0085646F"/>
    <w:rsid w:val="00856A31"/>
    <w:rsid w:val="00857D6B"/>
    <w:rsid w:val="00866255"/>
    <w:rsid w:val="00866D57"/>
    <w:rsid w:val="00867A02"/>
    <w:rsid w:val="00871E08"/>
    <w:rsid w:val="00871E99"/>
    <w:rsid w:val="00872AFB"/>
    <w:rsid w:val="008745FA"/>
    <w:rsid w:val="008754D0"/>
    <w:rsid w:val="00876322"/>
    <w:rsid w:val="00877587"/>
    <w:rsid w:val="00877D48"/>
    <w:rsid w:val="00882F3A"/>
    <w:rsid w:val="00883781"/>
    <w:rsid w:val="00885018"/>
    <w:rsid w:val="00885570"/>
    <w:rsid w:val="00885F88"/>
    <w:rsid w:val="0089090F"/>
    <w:rsid w:val="00893958"/>
    <w:rsid w:val="00894AA7"/>
    <w:rsid w:val="008A23EE"/>
    <w:rsid w:val="008A2C36"/>
    <w:rsid w:val="008A2E77"/>
    <w:rsid w:val="008A410D"/>
    <w:rsid w:val="008A49F3"/>
    <w:rsid w:val="008A57D3"/>
    <w:rsid w:val="008A6930"/>
    <w:rsid w:val="008A7052"/>
    <w:rsid w:val="008B1374"/>
    <w:rsid w:val="008B2A4E"/>
    <w:rsid w:val="008B50BA"/>
    <w:rsid w:val="008B587F"/>
    <w:rsid w:val="008C01CA"/>
    <w:rsid w:val="008C0910"/>
    <w:rsid w:val="008C1323"/>
    <w:rsid w:val="008C3A93"/>
    <w:rsid w:val="008C51A3"/>
    <w:rsid w:val="008C6F6F"/>
    <w:rsid w:val="008C75D5"/>
    <w:rsid w:val="008D0EE0"/>
    <w:rsid w:val="008D3E94"/>
    <w:rsid w:val="008D4C46"/>
    <w:rsid w:val="008D653C"/>
    <w:rsid w:val="008D72BC"/>
    <w:rsid w:val="008E0797"/>
    <w:rsid w:val="008E1FFA"/>
    <w:rsid w:val="008E3E24"/>
    <w:rsid w:val="008E5D3C"/>
    <w:rsid w:val="008E680F"/>
    <w:rsid w:val="008E762D"/>
    <w:rsid w:val="008F1F83"/>
    <w:rsid w:val="008F4761"/>
    <w:rsid w:val="008F4F1C"/>
    <w:rsid w:val="008F71F3"/>
    <w:rsid w:val="008F7784"/>
    <w:rsid w:val="008F77C4"/>
    <w:rsid w:val="0090083F"/>
    <w:rsid w:val="00901A31"/>
    <w:rsid w:val="00901A63"/>
    <w:rsid w:val="00903DCC"/>
    <w:rsid w:val="00904EEA"/>
    <w:rsid w:val="00905369"/>
    <w:rsid w:val="00905F6E"/>
    <w:rsid w:val="00907D3D"/>
    <w:rsid w:val="009103F3"/>
    <w:rsid w:val="00916BB8"/>
    <w:rsid w:val="0092196A"/>
    <w:rsid w:val="00931869"/>
    <w:rsid w:val="00932377"/>
    <w:rsid w:val="0093543C"/>
    <w:rsid w:val="009372D8"/>
    <w:rsid w:val="00942366"/>
    <w:rsid w:val="009423E8"/>
    <w:rsid w:val="00943221"/>
    <w:rsid w:val="00943EBB"/>
    <w:rsid w:val="0094709D"/>
    <w:rsid w:val="0094750F"/>
    <w:rsid w:val="009508C2"/>
    <w:rsid w:val="00950A4D"/>
    <w:rsid w:val="009525F4"/>
    <w:rsid w:val="00952F45"/>
    <w:rsid w:val="00954C44"/>
    <w:rsid w:val="00956C2C"/>
    <w:rsid w:val="00957A55"/>
    <w:rsid w:val="00966CB2"/>
    <w:rsid w:val="00967042"/>
    <w:rsid w:val="0096754C"/>
    <w:rsid w:val="0097123E"/>
    <w:rsid w:val="0097267D"/>
    <w:rsid w:val="00973DB4"/>
    <w:rsid w:val="0097754F"/>
    <w:rsid w:val="009807B5"/>
    <w:rsid w:val="00982194"/>
    <w:rsid w:val="00982324"/>
    <w:rsid w:val="0098255A"/>
    <w:rsid w:val="009841FD"/>
    <w:rsid w:val="009845BE"/>
    <w:rsid w:val="009856A2"/>
    <w:rsid w:val="00986C45"/>
    <w:rsid w:val="00987CB5"/>
    <w:rsid w:val="00991045"/>
    <w:rsid w:val="009914F0"/>
    <w:rsid w:val="009969C9"/>
    <w:rsid w:val="00997430"/>
    <w:rsid w:val="009A3F06"/>
    <w:rsid w:val="009B121C"/>
    <w:rsid w:val="009B2248"/>
    <w:rsid w:val="009B29B0"/>
    <w:rsid w:val="009B3401"/>
    <w:rsid w:val="009B49E4"/>
    <w:rsid w:val="009B5E21"/>
    <w:rsid w:val="009B74E5"/>
    <w:rsid w:val="009C0190"/>
    <w:rsid w:val="009C1E50"/>
    <w:rsid w:val="009C25DA"/>
    <w:rsid w:val="009C2F37"/>
    <w:rsid w:val="009C7209"/>
    <w:rsid w:val="009C7D3B"/>
    <w:rsid w:val="009D44AF"/>
    <w:rsid w:val="009D5F77"/>
    <w:rsid w:val="009D7D19"/>
    <w:rsid w:val="009E186E"/>
    <w:rsid w:val="009E225D"/>
    <w:rsid w:val="009E2F0B"/>
    <w:rsid w:val="009E428E"/>
    <w:rsid w:val="009E495D"/>
    <w:rsid w:val="009E4FEE"/>
    <w:rsid w:val="009F4BDA"/>
    <w:rsid w:val="009F627E"/>
    <w:rsid w:val="009F6626"/>
    <w:rsid w:val="009F76EB"/>
    <w:rsid w:val="009F7BD0"/>
    <w:rsid w:val="00A02054"/>
    <w:rsid w:val="00A048FF"/>
    <w:rsid w:val="00A04CE1"/>
    <w:rsid w:val="00A04DA8"/>
    <w:rsid w:val="00A04F24"/>
    <w:rsid w:val="00A10775"/>
    <w:rsid w:val="00A10E0A"/>
    <w:rsid w:val="00A12CEE"/>
    <w:rsid w:val="00A12E09"/>
    <w:rsid w:val="00A13265"/>
    <w:rsid w:val="00A140C2"/>
    <w:rsid w:val="00A14CA9"/>
    <w:rsid w:val="00A14FE4"/>
    <w:rsid w:val="00A15360"/>
    <w:rsid w:val="00A15E6D"/>
    <w:rsid w:val="00A16C90"/>
    <w:rsid w:val="00A16F0D"/>
    <w:rsid w:val="00A210B4"/>
    <w:rsid w:val="00A231E2"/>
    <w:rsid w:val="00A2380C"/>
    <w:rsid w:val="00A23F23"/>
    <w:rsid w:val="00A24DD3"/>
    <w:rsid w:val="00A30123"/>
    <w:rsid w:val="00A33A85"/>
    <w:rsid w:val="00A342C3"/>
    <w:rsid w:val="00A356EA"/>
    <w:rsid w:val="00A35A12"/>
    <w:rsid w:val="00A36748"/>
    <w:rsid w:val="00A36C48"/>
    <w:rsid w:val="00A37750"/>
    <w:rsid w:val="00A37993"/>
    <w:rsid w:val="00A416C7"/>
    <w:rsid w:val="00A419C3"/>
    <w:rsid w:val="00A41E0B"/>
    <w:rsid w:val="00A437E2"/>
    <w:rsid w:val="00A43B08"/>
    <w:rsid w:val="00A55631"/>
    <w:rsid w:val="00A55976"/>
    <w:rsid w:val="00A5605F"/>
    <w:rsid w:val="00A5635D"/>
    <w:rsid w:val="00A62C82"/>
    <w:rsid w:val="00A64912"/>
    <w:rsid w:val="00A70445"/>
    <w:rsid w:val="00A70A74"/>
    <w:rsid w:val="00A70F73"/>
    <w:rsid w:val="00A71B2A"/>
    <w:rsid w:val="00A72E86"/>
    <w:rsid w:val="00A76BE1"/>
    <w:rsid w:val="00A77CD6"/>
    <w:rsid w:val="00A80738"/>
    <w:rsid w:val="00A824FF"/>
    <w:rsid w:val="00A835C2"/>
    <w:rsid w:val="00A85F36"/>
    <w:rsid w:val="00A8654C"/>
    <w:rsid w:val="00A91650"/>
    <w:rsid w:val="00A9512D"/>
    <w:rsid w:val="00A95690"/>
    <w:rsid w:val="00A95A71"/>
    <w:rsid w:val="00A975F6"/>
    <w:rsid w:val="00AA0903"/>
    <w:rsid w:val="00AA15ED"/>
    <w:rsid w:val="00AA3795"/>
    <w:rsid w:val="00AA4EE3"/>
    <w:rsid w:val="00AA5BAD"/>
    <w:rsid w:val="00AA735B"/>
    <w:rsid w:val="00AB3E42"/>
    <w:rsid w:val="00AB456E"/>
    <w:rsid w:val="00AB5A2A"/>
    <w:rsid w:val="00AB6EBF"/>
    <w:rsid w:val="00AB7466"/>
    <w:rsid w:val="00AB7864"/>
    <w:rsid w:val="00AB7C13"/>
    <w:rsid w:val="00AC1BD6"/>
    <w:rsid w:val="00AC1E75"/>
    <w:rsid w:val="00AC1ED6"/>
    <w:rsid w:val="00AC2B56"/>
    <w:rsid w:val="00AC4E16"/>
    <w:rsid w:val="00AC72D5"/>
    <w:rsid w:val="00AC7684"/>
    <w:rsid w:val="00AC7AEE"/>
    <w:rsid w:val="00AD43D3"/>
    <w:rsid w:val="00AD5641"/>
    <w:rsid w:val="00AD6242"/>
    <w:rsid w:val="00AD6519"/>
    <w:rsid w:val="00AE1088"/>
    <w:rsid w:val="00AE12DD"/>
    <w:rsid w:val="00AE2912"/>
    <w:rsid w:val="00AE321F"/>
    <w:rsid w:val="00AE416B"/>
    <w:rsid w:val="00AE5F9B"/>
    <w:rsid w:val="00AF08EB"/>
    <w:rsid w:val="00AF19EF"/>
    <w:rsid w:val="00AF1BA4"/>
    <w:rsid w:val="00B01DA0"/>
    <w:rsid w:val="00B01E91"/>
    <w:rsid w:val="00B032D8"/>
    <w:rsid w:val="00B05740"/>
    <w:rsid w:val="00B1069F"/>
    <w:rsid w:val="00B10AAD"/>
    <w:rsid w:val="00B11792"/>
    <w:rsid w:val="00B11D55"/>
    <w:rsid w:val="00B15FE2"/>
    <w:rsid w:val="00B21B80"/>
    <w:rsid w:val="00B237BE"/>
    <w:rsid w:val="00B24DF7"/>
    <w:rsid w:val="00B25162"/>
    <w:rsid w:val="00B27732"/>
    <w:rsid w:val="00B32BE2"/>
    <w:rsid w:val="00B3357C"/>
    <w:rsid w:val="00B33B3C"/>
    <w:rsid w:val="00B34F85"/>
    <w:rsid w:val="00B36D86"/>
    <w:rsid w:val="00B4230E"/>
    <w:rsid w:val="00B4676F"/>
    <w:rsid w:val="00B47C27"/>
    <w:rsid w:val="00B47C50"/>
    <w:rsid w:val="00B509A6"/>
    <w:rsid w:val="00B51554"/>
    <w:rsid w:val="00B52CDD"/>
    <w:rsid w:val="00B54A23"/>
    <w:rsid w:val="00B6382D"/>
    <w:rsid w:val="00B63BF4"/>
    <w:rsid w:val="00B63CCC"/>
    <w:rsid w:val="00B642A7"/>
    <w:rsid w:val="00B667BB"/>
    <w:rsid w:val="00B6721B"/>
    <w:rsid w:val="00B673FE"/>
    <w:rsid w:val="00B75D62"/>
    <w:rsid w:val="00B7614C"/>
    <w:rsid w:val="00B82EF2"/>
    <w:rsid w:val="00B8661C"/>
    <w:rsid w:val="00B9021F"/>
    <w:rsid w:val="00B92295"/>
    <w:rsid w:val="00B92576"/>
    <w:rsid w:val="00B92627"/>
    <w:rsid w:val="00B944F0"/>
    <w:rsid w:val="00B95597"/>
    <w:rsid w:val="00B9566E"/>
    <w:rsid w:val="00B95A35"/>
    <w:rsid w:val="00BA1B33"/>
    <w:rsid w:val="00BA4B22"/>
    <w:rsid w:val="00BA5026"/>
    <w:rsid w:val="00BB19F0"/>
    <w:rsid w:val="00BB1DB2"/>
    <w:rsid w:val="00BB2441"/>
    <w:rsid w:val="00BB40BF"/>
    <w:rsid w:val="00BB46C0"/>
    <w:rsid w:val="00BB563D"/>
    <w:rsid w:val="00BB7950"/>
    <w:rsid w:val="00BC0CD1"/>
    <w:rsid w:val="00BC5B37"/>
    <w:rsid w:val="00BD14D5"/>
    <w:rsid w:val="00BD276C"/>
    <w:rsid w:val="00BD5759"/>
    <w:rsid w:val="00BD6C0C"/>
    <w:rsid w:val="00BD6E6D"/>
    <w:rsid w:val="00BD7AEC"/>
    <w:rsid w:val="00BE1544"/>
    <w:rsid w:val="00BE1C38"/>
    <w:rsid w:val="00BE1F88"/>
    <w:rsid w:val="00BE3911"/>
    <w:rsid w:val="00BE4D90"/>
    <w:rsid w:val="00BE59F8"/>
    <w:rsid w:val="00BE5CB1"/>
    <w:rsid w:val="00BE719A"/>
    <w:rsid w:val="00BE720A"/>
    <w:rsid w:val="00BE72D5"/>
    <w:rsid w:val="00BF025B"/>
    <w:rsid w:val="00BF0461"/>
    <w:rsid w:val="00BF0505"/>
    <w:rsid w:val="00BF0AD6"/>
    <w:rsid w:val="00BF1FA9"/>
    <w:rsid w:val="00BF3316"/>
    <w:rsid w:val="00BF44A2"/>
    <w:rsid w:val="00BF4944"/>
    <w:rsid w:val="00BF56D4"/>
    <w:rsid w:val="00BF5F3F"/>
    <w:rsid w:val="00BF691E"/>
    <w:rsid w:val="00C04409"/>
    <w:rsid w:val="00C067E5"/>
    <w:rsid w:val="00C07782"/>
    <w:rsid w:val="00C1380D"/>
    <w:rsid w:val="00C1535A"/>
    <w:rsid w:val="00C1556F"/>
    <w:rsid w:val="00C1588F"/>
    <w:rsid w:val="00C163EF"/>
    <w:rsid w:val="00C164CA"/>
    <w:rsid w:val="00C176CF"/>
    <w:rsid w:val="00C2040F"/>
    <w:rsid w:val="00C206B8"/>
    <w:rsid w:val="00C220D5"/>
    <w:rsid w:val="00C23096"/>
    <w:rsid w:val="00C24EE9"/>
    <w:rsid w:val="00C2699B"/>
    <w:rsid w:val="00C26CA1"/>
    <w:rsid w:val="00C27583"/>
    <w:rsid w:val="00C30D64"/>
    <w:rsid w:val="00C32358"/>
    <w:rsid w:val="00C338C6"/>
    <w:rsid w:val="00C34BBB"/>
    <w:rsid w:val="00C3716A"/>
    <w:rsid w:val="00C37175"/>
    <w:rsid w:val="00C373F2"/>
    <w:rsid w:val="00C375F7"/>
    <w:rsid w:val="00C4021D"/>
    <w:rsid w:val="00C402A6"/>
    <w:rsid w:val="00C4102A"/>
    <w:rsid w:val="00C42BF8"/>
    <w:rsid w:val="00C43A15"/>
    <w:rsid w:val="00C449E6"/>
    <w:rsid w:val="00C460AE"/>
    <w:rsid w:val="00C47A15"/>
    <w:rsid w:val="00C50043"/>
    <w:rsid w:val="00C503CD"/>
    <w:rsid w:val="00C50504"/>
    <w:rsid w:val="00C511D9"/>
    <w:rsid w:val="00C52C09"/>
    <w:rsid w:val="00C54E84"/>
    <w:rsid w:val="00C557E7"/>
    <w:rsid w:val="00C638BF"/>
    <w:rsid w:val="00C63F49"/>
    <w:rsid w:val="00C735C0"/>
    <w:rsid w:val="00C73F26"/>
    <w:rsid w:val="00C749F1"/>
    <w:rsid w:val="00C74A9F"/>
    <w:rsid w:val="00C7573B"/>
    <w:rsid w:val="00C76CF3"/>
    <w:rsid w:val="00C7786E"/>
    <w:rsid w:val="00C77A56"/>
    <w:rsid w:val="00C77AF1"/>
    <w:rsid w:val="00C83B06"/>
    <w:rsid w:val="00C84B02"/>
    <w:rsid w:val="00C85273"/>
    <w:rsid w:val="00C87CFE"/>
    <w:rsid w:val="00C914CB"/>
    <w:rsid w:val="00C93060"/>
    <w:rsid w:val="00C93532"/>
    <w:rsid w:val="00C9558C"/>
    <w:rsid w:val="00C95663"/>
    <w:rsid w:val="00C95CCA"/>
    <w:rsid w:val="00C9690B"/>
    <w:rsid w:val="00C97896"/>
    <w:rsid w:val="00CA00E2"/>
    <w:rsid w:val="00CA0147"/>
    <w:rsid w:val="00CA0EE0"/>
    <w:rsid w:val="00CA2ED2"/>
    <w:rsid w:val="00CA31BD"/>
    <w:rsid w:val="00CA4A00"/>
    <w:rsid w:val="00CA4A31"/>
    <w:rsid w:val="00CA4A8A"/>
    <w:rsid w:val="00CA6B79"/>
    <w:rsid w:val="00CA6D56"/>
    <w:rsid w:val="00CA7AB2"/>
    <w:rsid w:val="00CB19A9"/>
    <w:rsid w:val="00CB4EFE"/>
    <w:rsid w:val="00CC7BD6"/>
    <w:rsid w:val="00CD0F42"/>
    <w:rsid w:val="00CD4942"/>
    <w:rsid w:val="00CD7A62"/>
    <w:rsid w:val="00CE1E31"/>
    <w:rsid w:val="00CE33C5"/>
    <w:rsid w:val="00CE3858"/>
    <w:rsid w:val="00CE4353"/>
    <w:rsid w:val="00CE6301"/>
    <w:rsid w:val="00CE718C"/>
    <w:rsid w:val="00CF0BB2"/>
    <w:rsid w:val="00CF14F4"/>
    <w:rsid w:val="00CF2731"/>
    <w:rsid w:val="00CF34DF"/>
    <w:rsid w:val="00CF3FD7"/>
    <w:rsid w:val="00CF6A94"/>
    <w:rsid w:val="00D00D26"/>
    <w:rsid w:val="00D00EAA"/>
    <w:rsid w:val="00D013E2"/>
    <w:rsid w:val="00D02D4C"/>
    <w:rsid w:val="00D0403D"/>
    <w:rsid w:val="00D04E27"/>
    <w:rsid w:val="00D0558D"/>
    <w:rsid w:val="00D056B6"/>
    <w:rsid w:val="00D07FA3"/>
    <w:rsid w:val="00D100E5"/>
    <w:rsid w:val="00D1087D"/>
    <w:rsid w:val="00D11862"/>
    <w:rsid w:val="00D12D6C"/>
    <w:rsid w:val="00D132E8"/>
    <w:rsid w:val="00D13441"/>
    <w:rsid w:val="00D153F1"/>
    <w:rsid w:val="00D163C1"/>
    <w:rsid w:val="00D17A07"/>
    <w:rsid w:val="00D22DB6"/>
    <w:rsid w:val="00D243A3"/>
    <w:rsid w:val="00D30E7B"/>
    <w:rsid w:val="00D35611"/>
    <w:rsid w:val="00D358CE"/>
    <w:rsid w:val="00D37015"/>
    <w:rsid w:val="00D379D2"/>
    <w:rsid w:val="00D4007E"/>
    <w:rsid w:val="00D401F1"/>
    <w:rsid w:val="00D4204C"/>
    <w:rsid w:val="00D4675B"/>
    <w:rsid w:val="00D477C3"/>
    <w:rsid w:val="00D50CDE"/>
    <w:rsid w:val="00D510A8"/>
    <w:rsid w:val="00D51957"/>
    <w:rsid w:val="00D52EFE"/>
    <w:rsid w:val="00D53314"/>
    <w:rsid w:val="00D53D2F"/>
    <w:rsid w:val="00D53E7B"/>
    <w:rsid w:val="00D5592E"/>
    <w:rsid w:val="00D613BA"/>
    <w:rsid w:val="00D625EF"/>
    <w:rsid w:val="00D63EF6"/>
    <w:rsid w:val="00D70DFB"/>
    <w:rsid w:val="00D73029"/>
    <w:rsid w:val="00D753F7"/>
    <w:rsid w:val="00D7551C"/>
    <w:rsid w:val="00D75EE4"/>
    <w:rsid w:val="00D766DF"/>
    <w:rsid w:val="00D84259"/>
    <w:rsid w:val="00D86383"/>
    <w:rsid w:val="00D86A6C"/>
    <w:rsid w:val="00D87EA1"/>
    <w:rsid w:val="00D9134A"/>
    <w:rsid w:val="00D92EFA"/>
    <w:rsid w:val="00D93D9D"/>
    <w:rsid w:val="00D95006"/>
    <w:rsid w:val="00D96428"/>
    <w:rsid w:val="00D96916"/>
    <w:rsid w:val="00DA29A4"/>
    <w:rsid w:val="00DA3B8F"/>
    <w:rsid w:val="00DA445C"/>
    <w:rsid w:val="00DA69D9"/>
    <w:rsid w:val="00DA7BF6"/>
    <w:rsid w:val="00DB58B4"/>
    <w:rsid w:val="00DB59E4"/>
    <w:rsid w:val="00DB7EC7"/>
    <w:rsid w:val="00DC0465"/>
    <w:rsid w:val="00DC04B5"/>
    <w:rsid w:val="00DC1770"/>
    <w:rsid w:val="00DC5393"/>
    <w:rsid w:val="00DC7053"/>
    <w:rsid w:val="00DD0F57"/>
    <w:rsid w:val="00DD17D4"/>
    <w:rsid w:val="00DD2B29"/>
    <w:rsid w:val="00DD33EE"/>
    <w:rsid w:val="00DD69C0"/>
    <w:rsid w:val="00DE1439"/>
    <w:rsid w:val="00DE2002"/>
    <w:rsid w:val="00DE5B5D"/>
    <w:rsid w:val="00DE67CF"/>
    <w:rsid w:val="00DF0D61"/>
    <w:rsid w:val="00DF2029"/>
    <w:rsid w:val="00DF2FC8"/>
    <w:rsid w:val="00DF7AE9"/>
    <w:rsid w:val="00DF7ED8"/>
    <w:rsid w:val="00E01B79"/>
    <w:rsid w:val="00E05704"/>
    <w:rsid w:val="00E061F6"/>
    <w:rsid w:val="00E077A7"/>
    <w:rsid w:val="00E12F4A"/>
    <w:rsid w:val="00E137D4"/>
    <w:rsid w:val="00E15364"/>
    <w:rsid w:val="00E16A67"/>
    <w:rsid w:val="00E16E11"/>
    <w:rsid w:val="00E17065"/>
    <w:rsid w:val="00E22126"/>
    <w:rsid w:val="00E2235B"/>
    <w:rsid w:val="00E2311D"/>
    <w:rsid w:val="00E242D2"/>
    <w:rsid w:val="00E24D66"/>
    <w:rsid w:val="00E25820"/>
    <w:rsid w:val="00E27A11"/>
    <w:rsid w:val="00E316CF"/>
    <w:rsid w:val="00E31F20"/>
    <w:rsid w:val="00E34766"/>
    <w:rsid w:val="00E374F9"/>
    <w:rsid w:val="00E37760"/>
    <w:rsid w:val="00E40819"/>
    <w:rsid w:val="00E4207E"/>
    <w:rsid w:val="00E43D8F"/>
    <w:rsid w:val="00E447FD"/>
    <w:rsid w:val="00E45A53"/>
    <w:rsid w:val="00E5188D"/>
    <w:rsid w:val="00E51CD2"/>
    <w:rsid w:val="00E52D7F"/>
    <w:rsid w:val="00E53B86"/>
    <w:rsid w:val="00E54292"/>
    <w:rsid w:val="00E542A9"/>
    <w:rsid w:val="00E55365"/>
    <w:rsid w:val="00E56187"/>
    <w:rsid w:val="00E567E7"/>
    <w:rsid w:val="00E601C4"/>
    <w:rsid w:val="00E61348"/>
    <w:rsid w:val="00E6492B"/>
    <w:rsid w:val="00E71B36"/>
    <w:rsid w:val="00E73993"/>
    <w:rsid w:val="00E74DC7"/>
    <w:rsid w:val="00E75747"/>
    <w:rsid w:val="00E75FB7"/>
    <w:rsid w:val="00E772E8"/>
    <w:rsid w:val="00E80584"/>
    <w:rsid w:val="00E81CDB"/>
    <w:rsid w:val="00E84391"/>
    <w:rsid w:val="00E84ECA"/>
    <w:rsid w:val="00E87699"/>
    <w:rsid w:val="00E87E2C"/>
    <w:rsid w:val="00E9186A"/>
    <w:rsid w:val="00E9381E"/>
    <w:rsid w:val="00E947C6"/>
    <w:rsid w:val="00E94DFA"/>
    <w:rsid w:val="00E95D4D"/>
    <w:rsid w:val="00EA126C"/>
    <w:rsid w:val="00EA6569"/>
    <w:rsid w:val="00EA7005"/>
    <w:rsid w:val="00EB2E5A"/>
    <w:rsid w:val="00EB3A87"/>
    <w:rsid w:val="00EB510C"/>
    <w:rsid w:val="00EB6502"/>
    <w:rsid w:val="00EB76B4"/>
    <w:rsid w:val="00EC05AC"/>
    <w:rsid w:val="00EC076D"/>
    <w:rsid w:val="00EC18D6"/>
    <w:rsid w:val="00EC7B83"/>
    <w:rsid w:val="00EC7B8F"/>
    <w:rsid w:val="00ED492F"/>
    <w:rsid w:val="00ED79EA"/>
    <w:rsid w:val="00ED7C60"/>
    <w:rsid w:val="00EE1136"/>
    <w:rsid w:val="00EE154F"/>
    <w:rsid w:val="00EE24B5"/>
    <w:rsid w:val="00EE3605"/>
    <w:rsid w:val="00EE3E36"/>
    <w:rsid w:val="00EE60B1"/>
    <w:rsid w:val="00EE6E5F"/>
    <w:rsid w:val="00EF0C5E"/>
    <w:rsid w:val="00EF290B"/>
    <w:rsid w:val="00EF2E3A"/>
    <w:rsid w:val="00EF5318"/>
    <w:rsid w:val="00EF7B24"/>
    <w:rsid w:val="00F029F2"/>
    <w:rsid w:val="00F0394B"/>
    <w:rsid w:val="00F047E2"/>
    <w:rsid w:val="00F0664F"/>
    <w:rsid w:val="00F078DC"/>
    <w:rsid w:val="00F07D4A"/>
    <w:rsid w:val="00F07E76"/>
    <w:rsid w:val="00F1087B"/>
    <w:rsid w:val="00F1154A"/>
    <w:rsid w:val="00F120C4"/>
    <w:rsid w:val="00F13E86"/>
    <w:rsid w:val="00F143F1"/>
    <w:rsid w:val="00F1515B"/>
    <w:rsid w:val="00F153AE"/>
    <w:rsid w:val="00F16D75"/>
    <w:rsid w:val="00F17B00"/>
    <w:rsid w:val="00F26CA5"/>
    <w:rsid w:val="00F30177"/>
    <w:rsid w:val="00F3095B"/>
    <w:rsid w:val="00F3118D"/>
    <w:rsid w:val="00F32249"/>
    <w:rsid w:val="00F322F7"/>
    <w:rsid w:val="00F32E50"/>
    <w:rsid w:val="00F34F71"/>
    <w:rsid w:val="00F362DA"/>
    <w:rsid w:val="00F411B8"/>
    <w:rsid w:val="00F422FC"/>
    <w:rsid w:val="00F425BB"/>
    <w:rsid w:val="00F45A78"/>
    <w:rsid w:val="00F46427"/>
    <w:rsid w:val="00F46D4F"/>
    <w:rsid w:val="00F5158A"/>
    <w:rsid w:val="00F55630"/>
    <w:rsid w:val="00F56A98"/>
    <w:rsid w:val="00F570AB"/>
    <w:rsid w:val="00F60BF0"/>
    <w:rsid w:val="00F61676"/>
    <w:rsid w:val="00F65CE5"/>
    <w:rsid w:val="00F677A9"/>
    <w:rsid w:val="00F75946"/>
    <w:rsid w:val="00F80E30"/>
    <w:rsid w:val="00F81C03"/>
    <w:rsid w:val="00F84CF5"/>
    <w:rsid w:val="00F869F4"/>
    <w:rsid w:val="00F92D35"/>
    <w:rsid w:val="00FA035F"/>
    <w:rsid w:val="00FA358D"/>
    <w:rsid w:val="00FA420B"/>
    <w:rsid w:val="00FA4397"/>
    <w:rsid w:val="00FA4622"/>
    <w:rsid w:val="00FA67C3"/>
    <w:rsid w:val="00FB0C81"/>
    <w:rsid w:val="00FB112E"/>
    <w:rsid w:val="00FB433D"/>
    <w:rsid w:val="00FB7FDB"/>
    <w:rsid w:val="00FC2E58"/>
    <w:rsid w:val="00FC4464"/>
    <w:rsid w:val="00FC5C45"/>
    <w:rsid w:val="00FC685E"/>
    <w:rsid w:val="00FC6FA4"/>
    <w:rsid w:val="00FC7E65"/>
    <w:rsid w:val="00FD0162"/>
    <w:rsid w:val="00FD18A4"/>
    <w:rsid w:val="00FD1E13"/>
    <w:rsid w:val="00FD2C0D"/>
    <w:rsid w:val="00FD339F"/>
    <w:rsid w:val="00FD4578"/>
    <w:rsid w:val="00FD7EB1"/>
    <w:rsid w:val="00FE1697"/>
    <w:rsid w:val="00FE1B59"/>
    <w:rsid w:val="00FE41C9"/>
    <w:rsid w:val="00FE7162"/>
    <w:rsid w:val="00FE7F93"/>
    <w:rsid w:val="00FF1903"/>
    <w:rsid w:val="00FF23CE"/>
    <w:rsid w:val="00FF38CA"/>
    <w:rsid w:val="00FF3D2E"/>
    <w:rsid w:val="00FF726A"/>
    <w:rsid w:val="00FF7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1A12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64E8"/>
    <w:pPr>
      <w:spacing w:line="260" w:lineRule="atLeast"/>
    </w:pPr>
    <w:rPr>
      <w:sz w:val="22"/>
    </w:rPr>
  </w:style>
  <w:style w:type="paragraph" w:styleId="Heading1">
    <w:name w:val="heading 1"/>
    <w:basedOn w:val="Normal"/>
    <w:next w:val="Normal"/>
    <w:link w:val="Heading1Char"/>
    <w:uiPriority w:val="9"/>
    <w:qFormat/>
    <w:rsid w:val="003C64E8"/>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C64E8"/>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64E8"/>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C64E8"/>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C64E8"/>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4E8"/>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4E8"/>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4E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4E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64E8"/>
  </w:style>
  <w:style w:type="paragraph" w:customStyle="1" w:styleId="OPCParaBase">
    <w:name w:val="OPCParaBase"/>
    <w:qFormat/>
    <w:rsid w:val="003C64E8"/>
    <w:pPr>
      <w:spacing w:line="260" w:lineRule="atLeast"/>
    </w:pPr>
    <w:rPr>
      <w:rFonts w:eastAsia="Times New Roman" w:cs="Times New Roman"/>
      <w:sz w:val="22"/>
      <w:lang w:eastAsia="en-AU"/>
    </w:rPr>
  </w:style>
  <w:style w:type="paragraph" w:customStyle="1" w:styleId="ShortT">
    <w:name w:val="ShortT"/>
    <w:basedOn w:val="OPCParaBase"/>
    <w:next w:val="Normal"/>
    <w:qFormat/>
    <w:rsid w:val="003C64E8"/>
    <w:pPr>
      <w:spacing w:line="240" w:lineRule="auto"/>
    </w:pPr>
    <w:rPr>
      <w:b/>
      <w:sz w:val="40"/>
    </w:rPr>
  </w:style>
  <w:style w:type="paragraph" w:customStyle="1" w:styleId="ActHead1">
    <w:name w:val="ActHead 1"/>
    <w:aliases w:val="c"/>
    <w:basedOn w:val="OPCParaBase"/>
    <w:next w:val="Normal"/>
    <w:qFormat/>
    <w:rsid w:val="003C64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64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64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64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C64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64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64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64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64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C64E8"/>
  </w:style>
  <w:style w:type="paragraph" w:customStyle="1" w:styleId="Blocks">
    <w:name w:val="Blocks"/>
    <w:aliases w:val="bb"/>
    <w:basedOn w:val="OPCParaBase"/>
    <w:qFormat/>
    <w:rsid w:val="003C64E8"/>
    <w:pPr>
      <w:spacing w:line="240" w:lineRule="auto"/>
    </w:pPr>
    <w:rPr>
      <w:sz w:val="24"/>
    </w:rPr>
  </w:style>
  <w:style w:type="paragraph" w:customStyle="1" w:styleId="BoxText">
    <w:name w:val="BoxText"/>
    <w:aliases w:val="bt"/>
    <w:basedOn w:val="OPCParaBase"/>
    <w:qFormat/>
    <w:rsid w:val="003C64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64E8"/>
    <w:rPr>
      <w:b/>
    </w:rPr>
  </w:style>
  <w:style w:type="paragraph" w:customStyle="1" w:styleId="BoxHeadItalic">
    <w:name w:val="BoxHeadItalic"/>
    <w:aliases w:val="bhi"/>
    <w:basedOn w:val="BoxText"/>
    <w:next w:val="BoxStep"/>
    <w:qFormat/>
    <w:rsid w:val="003C64E8"/>
    <w:rPr>
      <w:i/>
    </w:rPr>
  </w:style>
  <w:style w:type="paragraph" w:customStyle="1" w:styleId="BoxList">
    <w:name w:val="BoxList"/>
    <w:aliases w:val="bl"/>
    <w:basedOn w:val="BoxText"/>
    <w:qFormat/>
    <w:rsid w:val="003C64E8"/>
    <w:pPr>
      <w:ind w:left="1559" w:hanging="425"/>
    </w:pPr>
  </w:style>
  <w:style w:type="paragraph" w:customStyle="1" w:styleId="BoxNote">
    <w:name w:val="BoxNote"/>
    <w:aliases w:val="bn"/>
    <w:basedOn w:val="BoxText"/>
    <w:qFormat/>
    <w:rsid w:val="003C64E8"/>
    <w:pPr>
      <w:tabs>
        <w:tab w:val="left" w:pos="1985"/>
      </w:tabs>
      <w:spacing w:before="122" w:line="198" w:lineRule="exact"/>
      <w:ind w:left="2948" w:hanging="1814"/>
    </w:pPr>
    <w:rPr>
      <w:sz w:val="18"/>
    </w:rPr>
  </w:style>
  <w:style w:type="paragraph" w:customStyle="1" w:styleId="BoxPara">
    <w:name w:val="BoxPara"/>
    <w:aliases w:val="bp"/>
    <w:basedOn w:val="BoxText"/>
    <w:qFormat/>
    <w:rsid w:val="003C64E8"/>
    <w:pPr>
      <w:tabs>
        <w:tab w:val="right" w:pos="2268"/>
      </w:tabs>
      <w:ind w:left="2552" w:hanging="1418"/>
    </w:pPr>
  </w:style>
  <w:style w:type="paragraph" w:customStyle="1" w:styleId="BoxStep">
    <w:name w:val="BoxStep"/>
    <w:aliases w:val="bs"/>
    <w:basedOn w:val="BoxText"/>
    <w:qFormat/>
    <w:rsid w:val="003C64E8"/>
    <w:pPr>
      <w:ind w:left="1985" w:hanging="851"/>
    </w:pPr>
  </w:style>
  <w:style w:type="character" w:customStyle="1" w:styleId="CharAmPartNo">
    <w:name w:val="CharAmPartNo"/>
    <w:basedOn w:val="OPCCharBase"/>
    <w:qFormat/>
    <w:rsid w:val="003C64E8"/>
  </w:style>
  <w:style w:type="character" w:customStyle="1" w:styleId="CharAmPartText">
    <w:name w:val="CharAmPartText"/>
    <w:basedOn w:val="OPCCharBase"/>
    <w:qFormat/>
    <w:rsid w:val="003C64E8"/>
  </w:style>
  <w:style w:type="character" w:customStyle="1" w:styleId="CharAmSchNo">
    <w:name w:val="CharAmSchNo"/>
    <w:basedOn w:val="OPCCharBase"/>
    <w:qFormat/>
    <w:rsid w:val="003C64E8"/>
  </w:style>
  <w:style w:type="character" w:customStyle="1" w:styleId="CharAmSchText">
    <w:name w:val="CharAmSchText"/>
    <w:basedOn w:val="OPCCharBase"/>
    <w:qFormat/>
    <w:rsid w:val="003C64E8"/>
  </w:style>
  <w:style w:type="character" w:customStyle="1" w:styleId="CharBoldItalic">
    <w:name w:val="CharBoldItalic"/>
    <w:basedOn w:val="OPCCharBase"/>
    <w:uiPriority w:val="1"/>
    <w:qFormat/>
    <w:rsid w:val="003C64E8"/>
    <w:rPr>
      <w:b/>
      <w:i/>
    </w:rPr>
  </w:style>
  <w:style w:type="character" w:customStyle="1" w:styleId="CharChapNo">
    <w:name w:val="CharChapNo"/>
    <w:basedOn w:val="OPCCharBase"/>
    <w:uiPriority w:val="1"/>
    <w:qFormat/>
    <w:rsid w:val="003C64E8"/>
  </w:style>
  <w:style w:type="character" w:customStyle="1" w:styleId="CharChapText">
    <w:name w:val="CharChapText"/>
    <w:basedOn w:val="OPCCharBase"/>
    <w:uiPriority w:val="1"/>
    <w:qFormat/>
    <w:rsid w:val="003C64E8"/>
  </w:style>
  <w:style w:type="character" w:customStyle="1" w:styleId="CharDivNo">
    <w:name w:val="CharDivNo"/>
    <w:basedOn w:val="OPCCharBase"/>
    <w:uiPriority w:val="1"/>
    <w:qFormat/>
    <w:rsid w:val="003C64E8"/>
  </w:style>
  <w:style w:type="character" w:customStyle="1" w:styleId="CharDivText">
    <w:name w:val="CharDivText"/>
    <w:basedOn w:val="OPCCharBase"/>
    <w:uiPriority w:val="1"/>
    <w:qFormat/>
    <w:rsid w:val="003C64E8"/>
  </w:style>
  <w:style w:type="character" w:customStyle="1" w:styleId="CharItalic">
    <w:name w:val="CharItalic"/>
    <w:basedOn w:val="OPCCharBase"/>
    <w:uiPriority w:val="1"/>
    <w:qFormat/>
    <w:rsid w:val="003C64E8"/>
    <w:rPr>
      <w:i/>
    </w:rPr>
  </w:style>
  <w:style w:type="character" w:customStyle="1" w:styleId="CharPartNo">
    <w:name w:val="CharPartNo"/>
    <w:basedOn w:val="OPCCharBase"/>
    <w:uiPriority w:val="1"/>
    <w:qFormat/>
    <w:rsid w:val="003C64E8"/>
  </w:style>
  <w:style w:type="character" w:customStyle="1" w:styleId="CharPartText">
    <w:name w:val="CharPartText"/>
    <w:basedOn w:val="OPCCharBase"/>
    <w:uiPriority w:val="1"/>
    <w:qFormat/>
    <w:rsid w:val="003C64E8"/>
  </w:style>
  <w:style w:type="character" w:customStyle="1" w:styleId="CharSectno">
    <w:name w:val="CharSectno"/>
    <w:basedOn w:val="OPCCharBase"/>
    <w:qFormat/>
    <w:rsid w:val="003C64E8"/>
  </w:style>
  <w:style w:type="character" w:customStyle="1" w:styleId="CharSubdNo">
    <w:name w:val="CharSubdNo"/>
    <w:basedOn w:val="OPCCharBase"/>
    <w:uiPriority w:val="1"/>
    <w:qFormat/>
    <w:rsid w:val="003C64E8"/>
  </w:style>
  <w:style w:type="character" w:customStyle="1" w:styleId="CharSubdText">
    <w:name w:val="CharSubdText"/>
    <w:basedOn w:val="OPCCharBase"/>
    <w:uiPriority w:val="1"/>
    <w:qFormat/>
    <w:rsid w:val="003C64E8"/>
  </w:style>
  <w:style w:type="paragraph" w:customStyle="1" w:styleId="CTA--">
    <w:name w:val="CTA --"/>
    <w:basedOn w:val="OPCParaBase"/>
    <w:next w:val="Normal"/>
    <w:rsid w:val="003C64E8"/>
    <w:pPr>
      <w:spacing w:before="60" w:line="240" w:lineRule="atLeast"/>
      <w:ind w:left="142" w:hanging="142"/>
    </w:pPr>
    <w:rPr>
      <w:sz w:val="20"/>
    </w:rPr>
  </w:style>
  <w:style w:type="paragraph" w:customStyle="1" w:styleId="CTA-">
    <w:name w:val="CTA -"/>
    <w:basedOn w:val="OPCParaBase"/>
    <w:rsid w:val="003C64E8"/>
    <w:pPr>
      <w:spacing w:before="60" w:line="240" w:lineRule="atLeast"/>
      <w:ind w:left="85" w:hanging="85"/>
    </w:pPr>
    <w:rPr>
      <w:sz w:val="20"/>
    </w:rPr>
  </w:style>
  <w:style w:type="paragraph" w:customStyle="1" w:styleId="CTA---">
    <w:name w:val="CTA ---"/>
    <w:basedOn w:val="OPCParaBase"/>
    <w:next w:val="Normal"/>
    <w:rsid w:val="003C64E8"/>
    <w:pPr>
      <w:spacing w:before="60" w:line="240" w:lineRule="atLeast"/>
      <w:ind w:left="198" w:hanging="198"/>
    </w:pPr>
    <w:rPr>
      <w:sz w:val="20"/>
    </w:rPr>
  </w:style>
  <w:style w:type="paragraph" w:customStyle="1" w:styleId="CTA----">
    <w:name w:val="CTA ----"/>
    <w:basedOn w:val="OPCParaBase"/>
    <w:next w:val="Normal"/>
    <w:rsid w:val="003C64E8"/>
    <w:pPr>
      <w:spacing w:before="60" w:line="240" w:lineRule="atLeast"/>
      <w:ind w:left="255" w:hanging="255"/>
    </w:pPr>
    <w:rPr>
      <w:sz w:val="20"/>
    </w:rPr>
  </w:style>
  <w:style w:type="paragraph" w:customStyle="1" w:styleId="CTA1a">
    <w:name w:val="CTA 1(a)"/>
    <w:basedOn w:val="OPCParaBase"/>
    <w:rsid w:val="003C64E8"/>
    <w:pPr>
      <w:tabs>
        <w:tab w:val="right" w:pos="414"/>
      </w:tabs>
      <w:spacing w:before="40" w:line="240" w:lineRule="atLeast"/>
      <w:ind w:left="675" w:hanging="675"/>
    </w:pPr>
    <w:rPr>
      <w:sz w:val="20"/>
    </w:rPr>
  </w:style>
  <w:style w:type="paragraph" w:customStyle="1" w:styleId="CTA1ai">
    <w:name w:val="CTA 1(a)(i)"/>
    <w:basedOn w:val="OPCParaBase"/>
    <w:rsid w:val="003C64E8"/>
    <w:pPr>
      <w:tabs>
        <w:tab w:val="right" w:pos="1004"/>
      </w:tabs>
      <w:spacing w:before="40" w:line="240" w:lineRule="atLeast"/>
      <w:ind w:left="1253" w:hanging="1253"/>
    </w:pPr>
    <w:rPr>
      <w:sz w:val="20"/>
    </w:rPr>
  </w:style>
  <w:style w:type="paragraph" w:customStyle="1" w:styleId="CTA2a">
    <w:name w:val="CTA 2(a)"/>
    <w:basedOn w:val="OPCParaBase"/>
    <w:rsid w:val="003C64E8"/>
    <w:pPr>
      <w:tabs>
        <w:tab w:val="right" w:pos="482"/>
      </w:tabs>
      <w:spacing w:before="40" w:line="240" w:lineRule="atLeast"/>
      <w:ind w:left="748" w:hanging="748"/>
    </w:pPr>
    <w:rPr>
      <w:sz w:val="20"/>
    </w:rPr>
  </w:style>
  <w:style w:type="paragraph" w:customStyle="1" w:styleId="CTA2ai">
    <w:name w:val="CTA 2(a)(i)"/>
    <w:basedOn w:val="OPCParaBase"/>
    <w:rsid w:val="003C64E8"/>
    <w:pPr>
      <w:tabs>
        <w:tab w:val="right" w:pos="1089"/>
      </w:tabs>
      <w:spacing w:before="40" w:line="240" w:lineRule="atLeast"/>
      <w:ind w:left="1327" w:hanging="1327"/>
    </w:pPr>
    <w:rPr>
      <w:sz w:val="20"/>
    </w:rPr>
  </w:style>
  <w:style w:type="paragraph" w:customStyle="1" w:styleId="CTA3a">
    <w:name w:val="CTA 3(a)"/>
    <w:basedOn w:val="OPCParaBase"/>
    <w:rsid w:val="003C64E8"/>
    <w:pPr>
      <w:tabs>
        <w:tab w:val="right" w:pos="556"/>
      </w:tabs>
      <w:spacing w:before="40" w:line="240" w:lineRule="atLeast"/>
      <w:ind w:left="805" w:hanging="805"/>
    </w:pPr>
    <w:rPr>
      <w:sz w:val="20"/>
    </w:rPr>
  </w:style>
  <w:style w:type="paragraph" w:customStyle="1" w:styleId="CTA3ai">
    <w:name w:val="CTA 3(a)(i)"/>
    <w:basedOn w:val="OPCParaBase"/>
    <w:rsid w:val="003C64E8"/>
    <w:pPr>
      <w:tabs>
        <w:tab w:val="right" w:pos="1140"/>
      </w:tabs>
      <w:spacing w:before="40" w:line="240" w:lineRule="atLeast"/>
      <w:ind w:left="1361" w:hanging="1361"/>
    </w:pPr>
    <w:rPr>
      <w:sz w:val="20"/>
    </w:rPr>
  </w:style>
  <w:style w:type="paragraph" w:customStyle="1" w:styleId="CTA4a">
    <w:name w:val="CTA 4(a)"/>
    <w:basedOn w:val="OPCParaBase"/>
    <w:rsid w:val="003C64E8"/>
    <w:pPr>
      <w:tabs>
        <w:tab w:val="right" w:pos="624"/>
      </w:tabs>
      <w:spacing w:before="40" w:line="240" w:lineRule="atLeast"/>
      <w:ind w:left="873" w:hanging="873"/>
    </w:pPr>
    <w:rPr>
      <w:sz w:val="20"/>
    </w:rPr>
  </w:style>
  <w:style w:type="paragraph" w:customStyle="1" w:styleId="CTA4ai">
    <w:name w:val="CTA 4(a)(i)"/>
    <w:basedOn w:val="OPCParaBase"/>
    <w:rsid w:val="003C64E8"/>
    <w:pPr>
      <w:tabs>
        <w:tab w:val="right" w:pos="1213"/>
      </w:tabs>
      <w:spacing w:before="40" w:line="240" w:lineRule="atLeast"/>
      <w:ind w:left="1452" w:hanging="1452"/>
    </w:pPr>
    <w:rPr>
      <w:sz w:val="20"/>
    </w:rPr>
  </w:style>
  <w:style w:type="paragraph" w:customStyle="1" w:styleId="CTACAPS">
    <w:name w:val="CTA CAPS"/>
    <w:basedOn w:val="OPCParaBase"/>
    <w:rsid w:val="003C64E8"/>
    <w:pPr>
      <w:spacing w:before="60" w:line="240" w:lineRule="atLeast"/>
    </w:pPr>
    <w:rPr>
      <w:sz w:val="20"/>
    </w:rPr>
  </w:style>
  <w:style w:type="paragraph" w:customStyle="1" w:styleId="CTAright">
    <w:name w:val="CTA right"/>
    <w:basedOn w:val="OPCParaBase"/>
    <w:rsid w:val="003C64E8"/>
    <w:pPr>
      <w:spacing w:before="60" w:line="240" w:lineRule="auto"/>
      <w:jc w:val="right"/>
    </w:pPr>
    <w:rPr>
      <w:sz w:val="20"/>
    </w:rPr>
  </w:style>
  <w:style w:type="paragraph" w:customStyle="1" w:styleId="subsection">
    <w:name w:val="subsection"/>
    <w:aliases w:val="ss"/>
    <w:basedOn w:val="OPCParaBase"/>
    <w:link w:val="subsectionChar"/>
    <w:rsid w:val="003C64E8"/>
    <w:pPr>
      <w:tabs>
        <w:tab w:val="right" w:pos="1021"/>
      </w:tabs>
      <w:spacing w:before="180" w:line="240" w:lineRule="auto"/>
      <w:ind w:left="1134" w:hanging="1134"/>
    </w:pPr>
  </w:style>
  <w:style w:type="paragraph" w:customStyle="1" w:styleId="Definition">
    <w:name w:val="Definition"/>
    <w:aliases w:val="dd"/>
    <w:basedOn w:val="OPCParaBase"/>
    <w:rsid w:val="003C64E8"/>
    <w:pPr>
      <w:spacing w:before="180" w:line="240" w:lineRule="auto"/>
      <w:ind w:left="1134"/>
    </w:pPr>
  </w:style>
  <w:style w:type="paragraph" w:customStyle="1" w:styleId="ETAsubitem">
    <w:name w:val="ETA(subitem)"/>
    <w:basedOn w:val="OPCParaBase"/>
    <w:rsid w:val="003C64E8"/>
    <w:pPr>
      <w:tabs>
        <w:tab w:val="right" w:pos="340"/>
      </w:tabs>
      <w:spacing w:before="60" w:line="240" w:lineRule="auto"/>
      <w:ind w:left="454" w:hanging="454"/>
    </w:pPr>
    <w:rPr>
      <w:sz w:val="20"/>
    </w:rPr>
  </w:style>
  <w:style w:type="paragraph" w:customStyle="1" w:styleId="ETApara">
    <w:name w:val="ETA(para)"/>
    <w:basedOn w:val="OPCParaBase"/>
    <w:rsid w:val="003C64E8"/>
    <w:pPr>
      <w:tabs>
        <w:tab w:val="right" w:pos="754"/>
      </w:tabs>
      <w:spacing w:before="60" w:line="240" w:lineRule="auto"/>
      <w:ind w:left="828" w:hanging="828"/>
    </w:pPr>
    <w:rPr>
      <w:sz w:val="20"/>
    </w:rPr>
  </w:style>
  <w:style w:type="paragraph" w:customStyle="1" w:styleId="ETAsubpara">
    <w:name w:val="ETA(subpara)"/>
    <w:basedOn w:val="OPCParaBase"/>
    <w:rsid w:val="003C64E8"/>
    <w:pPr>
      <w:tabs>
        <w:tab w:val="right" w:pos="1083"/>
      </w:tabs>
      <w:spacing w:before="60" w:line="240" w:lineRule="auto"/>
      <w:ind w:left="1191" w:hanging="1191"/>
    </w:pPr>
    <w:rPr>
      <w:sz w:val="20"/>
    </w:rPr>
  </w:style>
  <w:style w:type="paragraph" w:customStyle="1" w:styleId="ETAsub-subpara">
    <w:name w:val="ETA(sub-subpara)"/>
    <w:basedOn w:val="OPCParaBase"/>
    <w:rsid w:val="003C64E8"/>
    <w:pPr>
      <w:tabs>
        <w:tab w:val="right" w:pos="1412"/>
      </w:tabs>
      <w:spacing w:before="60" w:line="240" w:lineRule="auto"/>
      <w:ind w:left="1525" w:hanging="1525"/>
    </w:pPr>
    <w:rPr>
      <w:sz w:val="20"/>
    </w:rPr>
  </w:style>
  <w:style w:type="paragraph" w:customStyle="1" w:styleId="Formula">
    <w:name w:val="Formula"/>
    <w:basedOn w:val="OPCParaBase"/>
    <w:rsid w:val="003C64E8"/>
    <w:pPr>
      <w:spacing w:line="240" w:lineRule="auto"/>
      <w:ind w:left="1134"/>
    </w:pPr>
    <w:rPr>
      <w:sz w:val="20"/>
    </w:rPr>
  </w:style>
  <w:style w:type="paragraph" w:styleId="Header">
    <w:name w:val="header"/>
    <w:basedOn w:val="OPCParaBase"/>
    <w:link w:val="HeaderChar"/>
    <w:unhideWhenUsed/>
    <w:rsid w:val="003C64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64E8"/>
    <w:rPr>
      <w:rFonts w:eastAsia="Times New Roman" w:cs="Times New Roman"/>
      <w:sz w:val="16"/>
      <w:lang w:eastAsia="en-AU"/>
    </w:rPr>
  </w:style>
  <w:style w:type="paragraph" w:customStyle="1" w:styleId="House">
    <w:name w:val="House"/>
    <w:basedOn w:val="OPCParaBase"/>
    <w:rsid w:val="003C64E8"/>
    <w:pPr>
      <w:spacing w:line="240" w:lineRule="auto"/>
    </w:pPr>
    <w:rPr>
      <w:sz w:val="28"/>
    </w:rPr>
  </w:style>
  <w:style w:type="paragraph" w:customStyle="1" w:styleId="Item">
    <w:name w:val="Item"/>
    <w:aliases w:val="i"/>
    <w:basedOn w:val="OPCParaBase"/>
    <w:next w:val="ItemHead"/>
    <w:rsid w:val="003C64E8"/>
    <w:pPr>
      <w:keepLines/>
      <w:spacing w:before="80" w:line="240" w:lineRule="auto"/>
      <w:ind w:left="709"/>
    </w:pPr>
  </w:style>
  <w:style w:type="paragraph" w:customStyle="1" w:styleId="ItemHead">
    <w:name w:val="ItemHead"/>
    <w:aliases w:val="ih"/>
    <w:basedOn w:val="OPCParaBase"/>
    <w:next w:val="Item"/>
    <w:rsid w:val="003C64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64E8"/>
    <w:pPr>
      <w:spacing w:line="240" w:lineRule="auto"/>
    </w:pPr>
    <w:rPr>
      <w:b/>
      <w:sz w:val="32"/>
    </w:rPr>
  </w:style>
  <w:style w:type="paragraph" w:customStyle="1" w:styleId="notedraft">
    <w:name w:val="note(draft)"/>
    <w:aliases w:val="nd"/>
    <w:basedOn w:val="OPCParaBase"/>
    <w:rsid w:val="003C64E8"/>
    <w:pPr>
      <w:spacing w:before="240" w:line="240" w:lineRule="auto"/>
      <w:ind w:left="284" w:hanging="284"/>
    </w:pPr>
    <w:rPr>
      <w:i/>
      <w:sz w:val="24"/>
    </w:rPr>
  </w:style>
  <w:style w:type="paragraph" w:customStyle="1" w:styleId="notemargin">
    <w:name w:val="note(margin)"/>
    <w:aliases w:val="nm"/>
    <w:basedOn w:val="OPCParaBase"/>
    <w:rsid w:val="003C64E8"/>
    <w:pPr>
      <w:tabs>
        <w:tab w:val="left" w:pos="709"/>
      </w:tabs>
      <w:spacing w:before="122" w:line="198" w:lineRule="exact"/>
      <w:ind w:left="709" w:hanging="709"/>
    </w:pPr>
    <w:rPr>
      <w:sz w:val="18"/>
    </w:rPr>
  </w:style>
  <w:style w:type="paragraph" w:customStyle="1" w:styleId="noteToPara">
    <w:name w:val="noteToPara"/>
    <w:aliases w:val="ntp"/>
    <w:basedOn w:val="OPCParaBase"/>
    <w:rsid w:val="003C64E8"/>
    <w:pPr>
      <w:spacing w:before="122" w:line="198" w:lineRule="exact"/>
      <w:ind w:left="2353" w:hanging="709"/>
    </w:pPr>
    <w:rPr>
      <w:sz w:val="18"/>
    </w:rPr>
  </w:style>
  <w:style w:type="paragraph" w:customStyle="1" w:styleId="noteParlAmend">
    <w:name w:val="note(ParlAmend)"/>
    <w:aliases w:val="npp"/>
    <w:basedOn w:val="OPCParaBase"/>
    <w:next w:val="ParlAmend"/>
    <w:rsid w:val="003C64E8"/>
    <w:pPr>
      <w:spacing w:line="240" w:lineRule="auto"/>
      <w:jc w:val="right"/>
    </w:pPr>
    <w:rPr>
      <w:rFonts w:ascii="Arial" w:hAnsi="Arial"/>
      <w:b/>
      <w:i/>
    </w:rPr>
  </w:style>
  <w:style w:type="paragraph" w:customStyle="1" w:styleId="Page1">
    <w:name w:val="Page1"/>
    <w:basedOn w:val="OPCParaBase"/>
    <w:rsid w:val="003C64E8"/>
    <w:pPr>
      <w:spacing w:before="5600" w:line="240" w:lineRule="auto"/>
    </w:pPr>
    <w:rPr>
      <w:b/>
      <w:sz w:val="32"/>
    </w:rPr>
  </w:style>
  <w:style w:type="paragraph" w:customStyle="1" w:styleId="PageBreak">
    <w:name w:val="PageBreak"/>
    <w:aliases w:val="pb"/>
    <w:basedOn w:val="OPCParaBase"/>
    <w:rsid w:val="003C64E8"/>
    <w:pPr>
      <w:spacing w:line="240" w:lineRule="auto"/>
    </w:pPr>
    <w:rPr>
      <w:sz w:val="20"/>
    </w:rPr>
  </w:style>
  <w:style w:type="paragraph" w:customStyle="1" w:styleId="paragraphsub">
    <w:name w:val="paragraph(sub)"/>
    <w:aliases w:val="aa"/>
    <w:basedOn w:val="OPCParaBase"/>
    <w:rsid w:val="003C64E8"/>
    <w:pPr>
      <w:tabs>
        <w:tab w:val="right" w:pos="1985"/>
      </w:tabs>
      <w:spacing w:before="40" w:line="240" w:lineRule="auto"/>
      <w:ind w:left="2098" w:hanging="2098"/>
    </w:pPr>
  </w:style>
  <w:style w:type="paragraph" w:customStyle="1" w:styleId="paragraphsub-sub">
    <w:name w:val="paragraph(sub-sub)"/>
    <w:aliases w:val="aaa"/>
    <w:basedOn w:val="OPCParaBase"/>
    <w:rsid w:val="003C64E8"/>
    <w:pPr>
      <w:tabs>
        <w:tab w:val="right" w:pos="2722"/>
      </w:tabs>
      <w:spacing w:before="40" w:line="240" w:lineRule="auto"/>
      <w:ind w:left="2835" w:hanging="2835"/>
    </w:pPr>
  </w:style>
  <w:style w:type="paragraph" w:customStyle="1" w:styleId="paragraph">
    <w:name w:val="paragraph"/>
    <w:aliases w:val="a"/>
    <w:basedOn w:val="OPCParaBase"/>
    <w:link w:val="paragraphChar"/>
    <w:rsid w:val="003C64E8"/>
    <w:pPr>
      <w:tabs>
        <w:tab w:val="right" w:pos="1531"/>
      </w:tabs>
      <w:spacing w:before="40" w:line="240" w:lineRule="auto"/>
      <w:ind w:left="1644" w:hanging="1644"/>
    </w:pPr>
  </w:style>
  <w:style w:type="paragraph" w:customStyle="1" w:styleId="ParlAmend">
    <w:name w:val="ParlAmend"/>
    <w:aliases w:val="pp"/>
    <w:basedOn w:val="OPCParaBase"/>
    <w:rsid w:val="003C64E8"/>
    <w:pPr>
      <w:spacing w:before="240" w:line="240" w:lineRule="atLeast"/>
      <w:ind w:hanging="567"/>
    </w:pPr>
    <w:rPr>
      <w:sz w:val="24"/>
    </w:rPr>
  </w:style>
  <w:style w:type="paragraph" w:customStyle="1" w:styleId="Penalty">
    <w:name w:val="Penalty"/>
    <w:basedOn w:val="OPCParaBase"/>
    <w:rsid w:val="003C64E8"/>
    <w:pPr>
      <w:tabs>
        <w:tab w:val="left" w:pos="2977"/>
      </w:tabs>
      <w:spacing w:before="180" w:line="240" w:lineRule="auto"/>
      <w:ind w:left="1985" w:hanging="851"/>
    </w:pPr>
  </w:style>
  <w:style w:type="paragraph" w:customStyle="1" w:styleId="Portfolio">
    <w:name w:val="Portfolio"/>
    <w:basedOn w:val="OPCParaBase"/>
    <w:rsid w:val="003C64E8"/>
    <w:pPr>
      <w:spacing w:line="240" w:lineRule="auto"/>
    </w:pPr>
    <w:rPr>
      <w:i/>
      <w:sz w:val="20"/>
    </w:rPr>
  </w:style>
  <w:style w:type="paragraph" w:customStyle="1" w:styleId="Preamble">
    <w:name w:val="Preamble"/>
    <w:basedOn w:val="OPCParaBase"/>
    <w:next w:val="Normal"/>
    <w:rsid w:val="003C64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64E8"/>
    <w:pPr>
      <w:spacing w:line="240" w:lineRule="auto"/>
    </w:pPr>
    <w:rPr>
      <w:i/>
      <w:sz w:val="20"/>
    </w:rPr>
  </w:style>
  <w:style w:type="paragraph" w:customStyle="1" w:styleId="Session">
    <w:name w:val="Session"/>
    <w:basedOn w:val="OPCParaBase"/>
    <w:rsid w:val="003C64E8"/>
    <w:pPr>
      <w:spacing w:line="240" w:lineRule="auto"/>
    </w:pPr>
    <w:rPr>
      <w:sz w:val="28"/>
    </w:rPr>
  </w:style>
  <w:style w:type="paragraph" w:customStyle="1" w:styleId="Sponsor">
    <w:name w:val="Sponsor"/>
    <w:basedOn w:val="OPCParaBase"/>
    <w:rsid w:val="003C64E8"/>
    <w:pPr>
      <w:spacing w:line="240" w:lineRule="auto"/>
    </w:pPr>
    <w:rPr>
      <w:i/>
    </w:rPr>
  </w:style>
  <w:style w:type="paragraph" w:customStyle="1" w:styleId="Subitem">
    <w:name w:val="Subitem"/>
    <w:aliases w:val="iss"/>
    <w:basedOn w:val="OPCParaBase"/>
    <w:rsid w:val="003C64E8"/>
    <w:pPr>
      <w:spacing w:before="180" w:line="240" w:lineRule="auto"/>
      <w:ind w:left="709" w:hanging="709"/>
    </w:pPr>
  </w:style>
  <w:style w:type="paragraph" w:customStyle="1" w:styleId="SubitemHead">
    <w:name w:val="SubitemHead"/>
    <w:aliases w:val="issh"/>
    <w:basedOn w:val="OPCParaBase"/>
    <w:rsid w:val="003C64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64E8"/>
    <w:pPr>
      <w:spacing w:before="40" w:line="240" w:lineRule="auto"/>
      <w:ind w:left="1134"/>
    </w:pPr>
  </w:style>
  <w:style w:type="paragraph" w:customStyle="1" w:styleId="SubsectionHead">
    <w:name w:val="SubsectionHead"/>
    <w:aliases w:val="ssh"/>
    <w:basedOn w:val="OPCParaBase"/>
    <w:next w:val="subsection"/>
    <w:rsid w:val="003C64E8"/>
    <w:pPr>
      <w:keepNext/>
      <w:keepLines/>
      <w:spacing w:before="240" w:line="240" w:lineRule="auto"/>
      <w:ind w:left="1134"/>
    </w:pPr>
    <w:rPr>
      <w:i/>
    </w:rPr>
  </w:style>
  <w:style w:type="paragraph" w:customStyle="1" w:styleId="Tablea">
    <w:name w:val="Table(a)"/>
    <w:aliases w:val="ta"/>
    <w:basedOn w:val="OPCParaBase"/>
    <w:rsid w:val="003C64E8"/>
    <w:pPr>
      <w:spacing w:before="60" w:line="240" w:lineRule="auto"/>
      <w:ind w:left="284" w:hanging="284"/>
    </w:pPr>
    <w:rPr>
      <w:sz w:val="20"/>
    </w:rPr>
  </w:style>
  <w:style w:type="paragraph" w:customStyle="1" w:styleId="TableAA">
    <w:name w:val="Table(AA)"/>
    <w:aliases w:val="taaa"/>
    <w:basedOn w:val="OPCParaBase"/>
    <w:rsid w:val="003C64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64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64E8"/>
    <w:pPr>
      <w:spacing w:before="60" w:line="240" w:lineRule="atLeast"/>
    </w:pPr>
    <w:rPr>
      <w:sz w:val="20"/>
    </w:rPr>
  </w:style>
  <w:style w:type="paragraph" w:customStyle="1" w:styleId="TLPBoxTextnote">
    <w:name w:val="TLPBoxText(note"/>
    <w:aliases w:val="right)"/>
    <w:basedOn w:val="OPCParaBase"/>
    <w:rsid w:val="003C64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64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64E8"/>
    <w:pPr>
      <w:spacing w:before="122" w:line="198" w:lineRule="exact"/>
      <w:ind w:left="1985" w:hanging="851"/>
      <w:jc w:val="right"/>
    </w:pPr>
    <w:rPr>
      <w:sz w:val="18"/>
    </w:rPr>
  </w:style>
  <w:style w:type="paragraph" w:customStyle="1" w:styleId="TLPTableBullet">
    <w:name w:val="TLPTableBullet"/>
    <w:aliases w:val="ttb"/>
    <w:basedOn w:val="OPCParaBase"/>
    <w:rsid w:val="003C64E8"/>
    <w:pPr>
      <w:spacing w:line="240" w:lineRule="exact"/>
      <w:ind w:left="284" w:hanging="284"/>
    </w:pPr>
    <w:rPr>
      <w:sz w:val="20"/>
    </w:rPr>
  </w:style>
  <w:style w:type="paragraph" w:styleId="TOC1">
    <w:name w:val="toc 1"/>
    <w:basedOn w:val="OPCParaBase"/>
    <w:next w:val="Normal"/>
    <w:uiPriority w:val="39"/>
    <w:semiHidden/>
    <w:unhideWhenUsed/>
    <w:rsid w:val="003C64E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C64E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C64E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C64E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5214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64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C64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C64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64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64E8"/>
    <w:pPr>
      <w:keepLines/>
      <w:spacing w:before="240" w:after="120" w:line="240" w:lineRule="auto"/>
      <w:ind w:left="794"/>
    </w:pPr>
    <w:rPr>
      <w:b/>
      <w:kern w:val="28"/>
      <w:sz w:val="20"/>
    </w:rPr>
  </w:style>
  <w:style w:type="paragraph" w:customStyle="1" w:styleId="TofSectsHeading">
    <w:name w:val="TofSects(Heading)"/>
    <w:basedOn w:val="OPCParaBase"/>
    <w:rsid w:val="003C64E8"/>
    <w:pPr>
      <w:spacing w:before="240" w:after="120" w:line="240" w:lineRule="auto"/>
    </w:pPr>
    <w:rPr>
      <w:b/>
      <w:sz w:val="24"/>
    </w:rPr>
  </w:style>
  <w:style w:type="paragraph" w:customStyle="1" w:styleId="TofSectsSection">
    <w:name w:val="TofSects(Section)"/>
    <w:basedOn w:val="OPCParaBase"/>
    <w:rsid w:val="003C64E8"/>
    <w:pPr>
      <w:keepLines/>
      <w:spacing w:before="40" w:line="240" w:lineRule="auto"/>
      <w:ind w:left="1588" w:hanging="794"/>
    </w:pPr>
    <w:rPr>
      <w:kern w:val="28"/>
      <w:sz w:val="18"/>
    </w:rPr>
  </w:style>
  <w:style w:type="paragraph" w:customStyle="1" w:styleId="TofSectsSubdiv">
    <w:name w:val="TofSects(Subdiv)"/>
    <w:basedOn w:val="OPCParaBase"/>
    <w:rsid w:val="003C64E8"/>
    <w:pPr>
      <w:keepLines/>
      <w:spacing w:before="80" w:line="240" w:lineRule="auto"/>
      <w:ind w:left="1588" w:hanging="794"/>
    </w:pPr>
    <w:rPr>
      <w:kern w:val="28"/>
    </w:rPr>
  </w:style>
  <w:style w:type="paragraph" w:customStyle="1" w:styleId="WRStyle">
    <w:name w:val="WR Style"/>
    <w:aliases w:val="WR"/>
    <w:basedOn w:val="OPCParaBase"/>
    <w:rsid w:val="003C64E8"/>
    <w:pPr>
      <w:spacing w:before="240" w:line="240" w:lineRule="auto"/>
      <w:ind w:left="284" w:hanging="284"/>
    </w:pPr>
    <w:rPr>
      <w:b/>
      <w:i/>
      <w:kern w:val="28"/>
      <w:sz w:val="24"/>
    </w:rPr>
  </w:style>
  <w:style w:type="paragraph" w:customStyle="1" w:styleId="notepara">
    <w:name w:val="note(para)"/>
    <w:aliases w:val="na"/>
    <w:basedOn w:val="OPCParaBase"/>
    <w:rsid w:val="003C64E8"/>
    <w:pPr>
      <w:spacing w:before="40" w:line="198" w:lineRule="exact"/>
      <w:ind w:left="2354" w:hanging="369"/>
    </w:pPr>
    <w:rPr>
      <w:sz w:val="18"/>
    </w:rPr>
  </w:style>
  <w:style w:type="paragraph" w:styleId="Footer">
    <w:name w:val="footer"/>
    <w:link w:val="FooterChar"/>
    <w:rsid w:val="003C64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64E8"/>
    <w:rPr>
      <w:rFonts w:eastAsia="Times New Roman" w:cs="Times New Roman"/>
      <w:sz w:val="22"/>
      <w:szCs w:val="24"/>
      <w:lang w:eastAsia="en-AU"/>
    </w:rPr>
  </w:style>
  <w:style w:type="character" w:styleId="LineNumber">
    <w:name w:val="line number"/>
    <w:basedOn w:val="OPCCharBase"/>
    <w:uiPriority w:val="99"/>
    <w:semiHidden/>
    <w:unhideWhenUsed/>
    <w:rsid w:val="003C64E8"/>
    <w:rPr>
      <w:sz w:val="16"/>
    </w:rPr>
  </w:style>
  <w:style w:type="table" w:customStyle="1" w:styleId="CFlag">
    <w:name w:val="CFlag"/>
    <w:basedOn w:val="TableNormal"/>
    <w:uiPriority w:val="99"/>
    <w:rsid w:val="003C64E8"/>
    <w:rPr>
      <w:rFonts w:eastAsia="Times New Roman" w:cs="Times New Roman"/>
      <w:lang w:eastAsia="en-AU"/>
    </w:rPr>
    <w:tblPr/>
  </w:style>
  <w:style w:type="paragraph" w:customStyle="1" w:styleId="NotesHeading1">
    <w:name w:val="NotesHeading 1"/>
    <w:basedOn w:val="OPCParaBase"/>
    <w:next w:val="Normal"/>
    <w:rsid w:val="003C64E8"/>
    <w:rPr>
      <w:b/>
      <w:sz w:val="28"/>
      <w:szCs w:val="28"/>
    </w:rPr>
  </w:style>
  <w:style w:type="paragraph" w:customStyle="1" w:styleId="NotesHeading2">
    <w:name w:val="NotesHeading 2"/>
    <w:basedOn w:val="OPCParaBase"/>
    <w:next w:val="Normal"/>
    <w:rsid w:val="003C64E8"/>
    <w:rPr>
      <w:b/>
      <w:sz w:val="28"/>
      <w:szCs w:val="28"/>
    </w:rPr>
  </w:style>
  <w:style w:type="paragraph" w:customStyle="1" w:styleId="SignCoverPageEnd">
    <w:name w:val="SignCoverPageEnd"/>
    <w:basedOn w:val="OPCParaBase"/>
    <w:next w:val="Normal"/>
    <w:rsid w:val="003C64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64E8"/>
    <w:pPr>
      <w:pBdr>
        <w:top w:val="single" w:sz="4" w:space="1" w:color="auto"/>
      </w:pBdr>
      <w:spacing w:before="360"/>
      <w:ind w:right="397"/>
      <w:jc w:val="both"/>
    </w:pPr>
  </w:style>
  <w:style w:type="paragraph" w:customStyle="1" w:styleId="Paragraphsub-sub-sub">
    <w:name w:val="Paragraph(sub-sub-sub)"/>
    <w:aliases w:val="aaaa"/>
    <w:basedOn w:val="OPCParaBase"/>
    <w:rsid w:val="003C64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64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64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64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64E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C64E8"/>
    <w:pPr>
      <w:spacing w:before="120"/>
    </w:pPr>
  </w:style>
  <w:style w:type="paragraph" w:customStyle="1" w:styleId="TableTextEndNotes">
    <w:name w:val="TableTextEndNotes"/>
    <w:aliases w:val="Tten"/>
    <w:basedOn w:val="Normal"/>
    <w:rsid w:val="003C64E8"/>
    <w:pPr>
      <w:spacing w:before="60" w:line="240" w:lineRule="auto"/>
    </w:pPr>
    <w:rPr>
      <w:rFonts w:cs="Arial"/>
      <w:sz w:val="20"/>
      <w:szCs w:val="22"/>
    </w:rPr>
  </w:style>
  <w:style w:type="paragraph" w:customStyle="1" w:styleId="TableHeading">
    <w:name w:val="TableHeading"/>
    <w:aliases w:val="th"/>
    <w:basedOn w:val="OPCParaBase"/>
    <w:next w:val="Tabletext"/>
    <w:rsid w:val="003C64E8"/>
    <w:pPr>
      <w:keepNext/>
      <w:spacing w:before="60" w:line="240" w:lineRule="atLeast"/>
    </w:pPr>
    <w:rPr>
      <w:b/>
      <w:sz w:val="20"/>
    </w:rPr>
  </w:style>
  <w:style w:type="paragraph" w:customStyle="1" w:styleId="NoteToSubpara">
    <w:name w:val="NoteToSubpara"/>
    <w:aliases w:val="nts"/>
    <w:basedOn w:val="OPCParaBase"/>
    <w:rsid w:val="003C64E8"/>
    <w:pPr>
      <w:spacing w:before="40" w:line="198" w:lineRule="exact"/>
      <w:ind w:left="2835" w:hanging="709"/>
    </w:pPr>
    <w:rPr>
      <w:sz w:val="18"/>
    </w:rPr>
  </w:style>
  <w:style w:type="paragraph" w:customStyle="1" w:styleId="ENoteTableHeading">
    <w:name w:val="ENoteTableHeading"/>
    <w:aliases w:val="enth"/>
    <w:basedOn w:val="OPCParaBase"/>
    <w:rsid w:val="003C64E8"/>
    <w:pPr>
      <w:keepNext/>
      <w:spacing w:before="60" w:line="240" w:lineRule="atLeast"/>
    </w:pPr>
    <w:rPr>
      <w:rFonts w:ascii="Arial" w:hAnsi="Arial"/>
      <w:b/>
      <w:sz w:val="16"/>
    </w:rPr>
  </w:style>
  <w:style w:type="paragraph" w:customStyle="1" w:styleId="ENoteTTi">
    <w:name w:val="ENoteTTi"/>
    <w:aliases w:val="entti"/>
    <w:basedOn w:val="OPCParaBase"/>
    <w:rsid w:val="003C64E8"/>
    <w:pPr>
      <w:keepNext/>
      <w:spacing w:before="60" w:line="240" w:lineRule="atLeast"/>
      <w:ind w:left="170"/>
    </w:pPr>
    <w:rPr>
      <w:sz w:val="16"/>
    </w:rPr>
  </w:style>
  <w:style w:type="paragraph" w:customStyle="1" w:styleId="ENotesHeading1">
    <w:name w:val="ENotesHeading 1"/>
    <w:aliases w:val="Enh1"/>
    <w:basedOn w:val="OPCParaBase"/>
    <w:next w:val="Normal"/>
    <w:rsid w:val="003C64E8"/>
    <w:pPr>
      <w:spacing w:before="120"/>
      <w:outlineLvl w:val="1"/>
    </w:pPr>
    <w:rPr>
      <w:b/>
      <w:sz w:val="28"/>
      <w:szCs w:val="28"/>
    </w:rPr>
  </w:style>
  <w:style w:type="paragraph" w:customStyle="1" w:styleId="ENotesHeading2">
    <w:name w:val="ENotesHeading 2"/>
    <w:aliases w:val="Enh2"/>
    <w:basedOn w:val="OPCParaBase"/>
    <w:next w:val="Normal"/>
    <w:rsid w:val="003C64E8"/>
    <w:pPr>
      <w:spacing w:before="120" w:after="120"/>
      <w:outlineLvl w:val="2"/>
    </w:pPr>
    <w:rPr>
      <w:b/>
      <w:sz w:val="24"/>
      <w:szCs w:val="28"/>
    </w:rPr>
  </w:style>
  <w:style w:type="paragraph" w:customStyle="1" w:styleId="ENoteTTIndentHeading">
    <w:name w:val="ENoteTTIndentHeading"/>
    <w:aliases w:val="enTTHi"/>
    <w:basedOn w:val="OPCParaBase"/>
    <w:rsid w:val="003C64E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64E8"/>
    <w:pPr>
      <w:spacing w:before="60" w:line="240" w:lineRule="atLeast"/>
    </w:pPr>
    <w:rPr>
      <w:sz w:val="16"/>
    </w:rPr>
  </w:style>
  <w:style w:type="paragraph" w:customStyle="1" w:styleId="MadeunderText">
    <w:name w:val="MadeunderText"/>
    <w:basedOn w:val="OPCParaBase"/>
    <w:next w:val="Normal"/>
    <w:rsid w:val="003C64E8"/>
    <w:pPr>
      <w:spacing w:before="240"/>
    </w:pPr>
    <w:rPr>
      <w:sz w:val="24"/>
      <w:szCs w:val="24"/>
    </w:rPr>
  </w:style>
  <w:style w:type="paragraph" w:customStyle="1" w:styleId="ENotesHeading3">
    <w:name w:val="ENotesHeading 3"/>
    <w:aliases w:val="Enh3"/>
    <w:basedOn w:val="OPCParaBase"/>
    <w:next w:val="Normal"/>
    <w:rsid w:val="003C64E8"/>
    <w:pPr>
      <w:keepNext/>
      <w:spacing w:before="120" w:line="240" w:lineRule="auto"/>
      <w:outlineLvl w:val="4"/>
    </w:pPr>
    <w:rPr>
      <w:b/>
      <w:szCs w:val="24"/>
    </w:rPr>
  </w:style>
  <w:style w:type="paragraph" w:customStyle="1" w:styleId="SubPartCASA">
    <w:name w:val="SubPart(CASA)"/>
    <w:aliases w:val="csp"/>
    <w:basedOn w:val="OPCParaBase"/>
    <w:next w:val="ActHead3"/>
    <w:rsid w:val="003C64E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C64E8"/>
  </w:style>
  <w:style w:type="character" w:customStyle="1" w:styleId="CharSubPartNoCASA">
    <w:name w:val="CharSubPartNo(CASA)"/>
    <w:basedOn w:val="OPCCharBase"/>
    <w:uiPriority w:val="1"/>
    <w:rsid w:val="003C64E8"/>
  </w:style>
  <w:style w:type="paragraph" w:customStyle="1" w:styleId="ENoteTTIndentHeadingSub">
    <w:name w:val="ENoteTTIndentHeadingSub"/>
    <w:aliases w:val="enTTHis"/>
    <w:basedOn w:val="OPCParaBase"/>
    <w:rsid w:val="003C64E8"/>
    <w:pPr>
      <w:keepNext/>
      <w:spacing w:before="60" w:line="240" w:lineRule="atLeast"/>
      <w:ind w:left="340"/>
    </w:pPr>
    <w:rPr>
      <w:b/>
      <w:sz w:val="16"/>
    </w:rPr>
  </w:style>
  <w:style w:type="paragraph" w:customStyle="1" w:styleId="ENoteTTiSub">
    <w:name w:val="ENoteTTiSub"/>
    <w:aliases w:val="enttis"/>
    <w:basedOn w:val="OPCParaBase"/>
    <w:rsid w:val="003C64E8"/>
    <w:pPr>
      <w:keepNext/>
      <w:spacing w:before="60" w:line="240" w:lineRule="atLeast"/>
      <w:ind w:left="340"/>
    </w:pPr>
    <w:rPr>
      <w:sz w:val="16"/>
    </w:rPr>
  </w:style>
  <w:style w:type="paragraph" w:customStyle="1" w:styleId="SubDivisionMigration">
    <w:name w:val="SubDivisionMigration"/>
    <w:aliases w:val="sdm"/>
    <w:basedOn w:val="OPCParaBase"/>
    <w:rsid w:val="003C64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64E8"/>
    <w:pPr>
      <w:keepNext/>
      <w:keepLines/>
      <w:spacing w:before="240" w:line="240" w:lineRule="auto"/>
      <w:ind w:left="1134" w:hanging="1134"/>
    </w:pPr>
    <w:rPr>
      <w:b/>
      <w:sz w:val="28"/>
    </w:rPr>
  </w:style>
  <w:style w:type="table" w:styleId="TableGrid">
    <w:name w:val="Table Grid"/>
    <w:basedOn w:val="TableNormal"/>
    <w:uiPriority w:val="59"/>
    <w:rsid w:val="003C6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C64E8"/>
    <w:pPr>
      <w:spacing w:before="122" w:line="240" w:lineRule="auto"/>
      <w:ind w:left="1985" w:hanging="851"/>
    </w:pPr>
    <w:rPr>
      <w:sz w:val="18"/>
    </w:rPr>
  </w:style>
  <w:style w:type="paragraph" w:customStyle="1" w:styleId="FreeForm">
    <w:name w:val="FreeForm"/>
    <w:rsid w:val="003C64E8"/>
    <w:rPr>
      <w:rFonts w:ascii="Arial" w:hAnsi="Arial"/>
      <w:sz w:val="22"/>
    </w:rPr>
  </w:style>
  <w:style w:type="paragraph" w:customStyle="1" w:styleId="SOText">
    <w:name w:val="SO Text"/>
    <w:aliases w:val="sot"/>
    <w:link w:val="SOTextChar"/>
    <w:rsid w:val="003C64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64E8"/>
    <w:rPr>
      <w:sz w:val="22"/>
    </w:rPr>
  </w:style>
  <w:style w:type="paragraph" w:customStyle="1" w:styleId="SOTextNote">
    <w:name w:val="SO TextNote"/>
    <w:aliases w:val="sont"/>
    <w:basedOn w:val="SOText"/>
    <w:qFormat/>
    <w:rsid w:val="003C64E8"/>
    <w:pPr>
      <w:spacing w:before="122" w:line="198" w:lineRule="exact"/>
      <w:ind w:left="1843" w:hanging="709"/>
    </w:pPr>
    <w:rPr>
      <w:sz w:val="18"/>
    </w:rPr>
  </w:style>
  <w:style w:type="paragraph" w:customStyle="1" w:styleId="SOPara">
    <w:name w:val="SO Para"/>
    <w:aliases w:val="soa"/>
    <w:basedOn w:val="SOText"/>
    <w:link w:val="SOParaChar"/>
    <w:qFormat/>
    <w:rsid w:val="003C64E8"/>
    <w:pPr>
      <w:tabs>
        <w:tab w:val="right" w:pos="1786"/>
      </w:tabs>
      <w:spacing w:before="40"/>
      <w:ind w:left="2070" w:hanging="936"/>
    </w:pPr>
  </w:style>
  <w:style w:type="character" w:customStyle="1" w:styleId="SOParaChar">
    <w:name w:val="SO Para Char"/>
    <w:aliases w:val="soa Char"/>
    <w:basedOn w:val="DefaultParagraphFont"/>
    <w:link w:val="SOPara"/>
    <w:rsid w:val="003C64E8"/>
    <w:rPr>
      <w:sz w:val="22"/>
    </w:rPr>
  </w:style>
  <w:style w:type="paragraph" w:customStyle="1" w:styleId="FileName">
    <w:name w:val="FileName"/>
    <w:basedOn w:val="Normal"/>
    <w:rsid w:val="003C64E8"/>
  </w:style>
  <w:style w:type="paragraph" w:customStyle="1" w:styleId="SOHeadBold">
    <w:name w:val="SO HeadBold"/>
    <w:aliases w:val="sohb"/>
    <w:basedOn w:val="SOText"/>
    <w:next w:val="SOText"/>
    <w:link w:val="SOHeadBoldChar"/>
    <w:qFormat/>
    <w:rsid w:val="003C64E8"/>
    <w:rPr>
      <w:b/>
    </w:rPr>
  </w:style>
  <w:style w:type="character" w:customStyle="1" w:styleId="SOHeadBoldChar">
    <w:name w:val="SO HeadBold Char"/>
    <w:aliases w:val="sohb Char"/>
    <w:basedOn w:val="DefaultParagraphFont"/>
    <w:link w:val="SOHeadBold"/>
    <w:rsid w:val="003C64E8"/>
    <w:rPr>
      <w:b/>
      <w:sz w:val="22"/>
    </w:rPr>
  </w:style>
  <w:style w:type="paragraph" w:customStyle="1" w:styleId="SOHeadItalic">
    <w:name w:val="SO HeadItalic"/>
    <w:aliases w:val="sohi"/>
    <w:basedOn w:val="SOText"/>
    <w:next w:val="SOText"/>
    <w:link w:val="SOHeadItalicChar"/>
    <w:qFormat/>
    <w:rsid w:val="003C64E8"/>
    <w:rPr>
      <w:i/>
    </w:rPr>
  </w:style>
  <w:style w:type="character" w:customStyle="1" w:styleId="SOHeadItalicChar">
    <w:name w:val="SO HeadItalic Char"/>
    <w:aliases w:val="sohi Char"/>
    <w:basedOn w:val="DefaultParagraphFont"/>
    <w:link w:val="SOHeadItalic"/>
    <w:rsid w:val="003C64E8"/>
    <w:rPr>
      <w:i/>
      <w:sz w:val="22"/>
    </w:rPr>
  </w:style>
  <w:style w:type="paragraph" w:customStyle="1" w:styleId="SOBullet">
    <w:name w:val="SO Bullet"/>
    <w:aliases w:val="sotb"/>
    <w:basedOn w:val="SOText"/>
    <w:link w:val="SOBulletChar"/>
    <w:qFormat/>
    <w:rsid w:val="003C64E8"/>
    <w:pPr>
      <w:ind w:left="1559" w:hanging="425"/>
    </w:pPr>
  </w:style>
  <w:style w:type="character" w:customStyle="1" w:styleId="SOBulletChar">
    <w:name w:val="SO Bullet Char"/>
    <w:aliases w:val="sotb Char"/>
    <w:basedOn w:val="DefaultParagraphFont"/>
    <w:link w:val="SOBullet"/>
    <w:rsid w:val="003C64E8"/>
    <w:rPr>
      <w:sz w:val="22"/>
    </w:rPr>
  </w:style>
  <w:style w:type="paragraph" w:customStyle="1" w:styleId="SOBulletNote">
    <w:name w:val="SO BulletNote"/>
    <w:aliases w:val="sonb"/>
    <w:basedOn w:val="SOTextNote"/>
    <w:link w:val="SOBulletNoteChar"/>
    <w:qFormat/>
    <w:rsid w:val="003C64E8"/>
    <w:pPr>
      <w:tabs>
        <w:tab w:val="left" w:pos="1560"/>
      </w:tabs>
      <w:ind w:left="2268" w:hanging="1134"/>
    </w:pPr>
  </w:style>
  <w:style w:type="character" w:customStyle="1" w:styleId="SOBulletNoteChar">
    <w:name w:val="SO BulletNote Char"/>
    <w:aliases w:val="sonb Char"/>
    <w:basedOn w:val="DefaultParagraphFont"/>
    <w:link w:val="SOBulletNote"/>
    <w:rsid w:val="003C64E8"/>
    <w:rPr>
      <w:sz w:val="18"/>
    </w:rPr>
  </w:style>
  <w:style w:type="paragraph" w:customStyle="1" w:styleId="SOText2">
    <w:name w:val="SO Text2"/>
    <w:aliases w:val="sot2"/>
    <w:basedOn w:val="Normal"/>
    <w:next w:val="SOText"/>
    <w:link w:val="SOText2Char"/>
    <w:rsid w:val="003C64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64E8"/>
    <w:rPr>
      <w:sz w:val="22"/>
    </w:rPr>
  </w:style>
  <w:style w:type="paragraph" w:customStyle="1" w:styleId="Transitional">
    <w:name w:val="Transitional"/>
    <w:aliases w:val="tr"/>
    <w:basedOn w:val="ItemHead"/>
    <w:next w:val="Item"/>
    <w:rsid w:val="003C64E8"/>
  </w:style>
  <w:style w:type="numbering" w:styleId="111111">
    <w:name w:val="Outline List 2"/>
    <w:basedOn w:val="NoList"/>
    <w:uiPriority w:val="99"/>
    <w:semiHidden/>
    <w:unhideWhenUsed/>
    <w:rsid w:val="003C64E8"/>
    <w:pPr>
      <w:numPr>
        <w:numId w:val="13"/>
      </w:numPr>
    </w:pPr>
  </w:style>
  <w:style w:type="numbering" w:styleId="1ai">
    <w:name w:val="Outline List 1"/>
    <w:basedOn w:val="NoList"/>
    <w:uiPriority w:val="99"/>
    <w:semiHidden/>
    <w:unhideWhenUsed/>
    <w:rsid w:val="003C64E8"/>
    <w:pPr>
      <w:numPr>
        <w:numId w:val="14"/>
      </w:numPr>
    </w:pPr>
  </w:style>
  <w:style w:type="character" w:customStyle="1" w:styleId="Heading1Char">
    <w:name w:val="Heading 1 Char"/>
    <w:basedOn w:val="DefaultParagraphFont"/>
    <w:link w:val="Heading1"/>
    <w:uiPriority w:val="9"/>
    <w:rsid w:val="003C64E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C64E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C64E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C64E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C64E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C64E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C64E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C64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64E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C64E8"/>
    <w:pPr>
      <w:numPr>
        <w:numId w:val="15"/>
      </w:numPr>
    </w:pPr>
  </w:style>
  <w:style w:type="paragraph" w:styleId="BalloonText">
    <w:name w:val="Balloon Text"/>
    <w:basedOn w:val="Normal"/>
    <w:link w:val="BalloonTextChar"/>
    <w:uiPriority w:val="99"/>
    <w:semiHidden/>
    <w:unhideWhenUsed/>
    <w:rsid w:val="003C64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4E8"/>
    <w:rPr>
      <w:rFonts w:ascii="Segoe UI" w:hAnsi="Segoe UI" w:cs="Segoe UI"/>
      <w:sz w:val="18"/>
      <w:szCs w:val="18"/>
    </w:rPr>
  </w:style>
  <w:style w:type="paragraph" w:styleId="Bibliography">
    <w:name w:val="Bibliography"/>
    <w:basedOn w:val="Normal"/>
    <w:next w:val="Normal"/>
    <w:uiPriority w:val="37"/>
    <w:semiHidden/>
    <w:unhideWhenUsed/>
    <w:rsid w:val="003C64E8"/>
  </w:style>
  <w:style w:type="paragraph" w:styleId="BlockText">
    <w:name w:val="Block Text"/>
    <w:basedOn w:val="Normal"/>
    <w:uiPriority w:val="99"/>
    <w:semiHidden/>
    <w:unhideWhenUsed/>
    <w:rsid w:val="003C64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C64E8"/>
    <w:pPr>
      <w:spacing w:after="120"/>
    </w:pPr>
  </w:style>
  <w:style w:type="character" w:customStyle="1" w:styleId="BodyTextChar">
    <w:name w:val="Body Text Char"/>
    <w:basedOn w:val="DefaultParagraphFont"/>
    <w:link w:val="BodyText"/>
    <w:uiPriority w:val="99"/>
    <w:semiHidden/>
    <w:rsid w:val="003C64E8"/>
    <w:rPr>
      <w:sz w:val="22"/>
    </w:rPr>
  </w:style>
  <w:style w:type="paragraph" w:styleId="BodyText2">
    <w:name w:val="Body Text 2"/>
    <w:basedOn w:val="Normal"/>
    <w:link w:val="BodyText2Char"/>
    <w:uiPriority w:val="99"/>
    <w:semiHidden/>
    <w:unhideWhenUsed/>
    <w:rsid w:val="003C64E8"/>
    <w:pPr>
      <w:spacing w:after="120" w:line="480" w:lineRule="auto"/>
    </w:pPr>
  </w:style>
  <w:style w:type="character" w:customStyle="1" w:styleId="BodyText2Char">
    <w:name w:val="Body Text 2 Char"/>
    <w:basedOn w:val="DefaultParagraphFont"/>
    <w:link w:val="BodyText2"/>
    <w:uiPriority w:val="99"/>
    <w:semiHidden/>
    <w:rsid w:val="003C64E8"/>
    <w:rPr>
      <w:sz w:val="22"/>
    </w:rPr>
  </w:style>
  <w:style w:type="paragraph" w:styleId="BodyText3">
    <w:name w:val="Body Text 3"/>
    <w:basedOn w:val="Normal"/>
    <w:link w:val="BodyText3Char"/>
    <w:uiPriority w:val="99"/>
    <w:semiHidden/>
    <w:unhideWhenUsed/>
    <w:rsid w:val="003C64E8"/>
    <w:pPr>
      <w:spacing w:after="120"/>
    </w:pPr>
    <w:rPr>
      <w:sz w:val="16"/>
      <w:szCs w:val="16"/>
    </w:rPr>
  </w:style>
  <w:style w:type="character" w:customStyle="1" w:styleId="BodyText3Char">
    <w:name w:val="Body Text 3 Char"/>
    <w:basedOn w:val="DefaultParagraphFont"/>
    <w:link w:val="BodyText3"/>
    <w:uiPriority w:val="99"/>
    <w:semiHidden/>
    <w:rsid w:val="003C64E8"/>
    <w:rPr>
      <w:sz w:val="16"/>
      <w:szCs w:val="16"/>
    </w:rPr>
  </w:style>
  <w:style w:type="paragraph" w:styleId="BodyTextFirstIndent">
    <w:name w:val="Body Text First Indent"/>
    <w:basedOn w:val="BodyText"/>
    <w:link w:val="BodyTextFirstIndentChar"/>
    <w:uiPriority w:val="99"/>
    <w:semiHidden/>
    <w:unhideWhenUsed/>
    <w:rsid w:val="003C64E8"/>
    <w:pPr>
      <w:spacing w:after="0"/>
      <w:ind w:firstLine="360"/>
    </w:pPr>
  </w:style>
  <w:style w:type="character" w:customStyle="1" w:styleId="BodyTextFirstIndentChar">
    <w:name w:val="Body Text First Indent Char"/>
    <w:basedOn w:val="BodyTextChar"/>
    <w:link w:val="BodyTextFirstIndent"/>
    <w:uiPriority w:val="99"/>
    <w:semiHidden/>
    <w:rsid w:val="003C64E8"/>
    <w:rPr>
      <w:sz w:val="22"/>
    </w:rPr>
  </w:style>
  <w:style w:type="paragraph" w:styleId="BodyTextIndent">
    <w:name w:val="Body Text Indent"/>
    <w:basedOn w:val="Normal"/>
    <w:link w:val="BodyTextIndentChar"/>
    <w:uiPriority w:val="99"/>
    <w:semiHidden/>
    <w:unhideWhenUsed/>
    <w:rsid w:val="003C64E8"/>
    <w:pPr>
      <w:spacing w:after="120"/>
      <w:ind w:left="283"/>
    </w:pPr>
  </w:style>
  <w:style w:type="character" w:customStyle="1" w:styleId="BodyTextIndentChar">
    <w:name w:val="Body Text Indent Char"/>
    <w:basedOn w:val="DefaultParagraphFont"/>
    <w:link w:val="BodyTextIndent"/>
    <w:uiPriority w:val="99"/>
    <w:semiHidden/>
    <w:rsid w:val="003C64E8"/>
    <w:rPr>
      <w:sz w:val="22"/>
    </w:rPr>
  </w:style>
  <w:style w:type="paragraph" w:styleId="BodyTextFirstIndent2">
    <w:name w:val="Body Text First Indent 2"/>
    <w:basedOn w:val="BodyTextIndent"/>
    <w:link w:val="BodyTextFirstIndent2Char"/>
    <w:uiPriority w:val="99"/>
    <w:semiHidden/>
    <w:unhideWhenUsed/>
    <w:rsid w:val="003C64E8"/>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4E8"/>
    <w:rPr>
      <w:sz w:val="22"/>
    </w:rPr>
  </w:style>
  <w:style w:type="paragraph" w:styleId="BodyTextIndent2">
    <w:name w:val="Body Text Indent 2"/>
    <w:basedOn w:val="Normal"/>
    <w:link w:val="BodyTextIndent2Char"/>
    <w:uiPriority w:val="99"/>
    <w:semiHidden/>
    <w:unhideWhenUsed/>
    <w:rsid w:val="003C64E8"/>
    <w:pPr>
      <w:spacing w:after="120" w:line="480" w:lineRule="auto"/>
      <w:ind w:left="283"/>
    </w:pPr>
  </w:style>
  <w:style w:type="character" w:customStyle="1" w:styleId="BodyTextIndent2Char">
    <w:name w:val="Body Text Indent 2 Char"/>
    <w:basedOn w:val="DefaultParagraphFont"/>
    <w:link w:val="BodyTextIndent2"/>
    <w:uiPriority w:val="99"/>
    <w:semiHidden/>
    <w:rsid w:val="003C64E8"/>
    <w:rPr>
      <w:sz w:val="22"/>
    </w:rPr>
  </w:style>
  <w:style w:type="paragraph" w:styleId="BodyTextIndent3">
    <w:name w:val="Body Text Indent 3"/>
    <w:basedOn w:val="Normal"/>
    <w:link w:val="BodyTextIndent3Char"/>
    <w:uiPriority w:val="99"/>
    <w:semiHidden/>
    <w:unhideWhenUsed/>
    <w:rsid w:val="003C64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C64E8"/>
    <w:rPr>
      <w:sz w:val="16"/>
      <w:szCs w:val="16"/>
    </w:rPr>
  </w:style>
  <w:style w:type="character" w:styleId="BookTitle">
    <w:name w:val="Book Title"/>
    <w:basedOn w:val="DefaultParagraphFont"/>
    <w:uiPriority w:val="33"/>
    <w:qFormat/>
    <w:rsid w:val="003C64E8"/>
    <w:rPr>
      <w:b/>
      <w:bCs/>
      <w:i/>
      <w:iCs/>
      <w:spacing w:val="5"/>
    </w:rPr>
  </w:style>
  <w:style w:type="paragraph" w:styleId="Caption">
    <w:name w:val="caption"/>
    <w:basedOn w:val="Normal"/>
    <w:next w:val="Normal"/>
    <w:uiPriority w:val="35"/>
    <w:semiHidden/>
    <w:unhideWhenUsed/>
    <w:qFormat/>
    <w:rsid w:val="003C64E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4E8"/>
    <w:pPr>
      <w:spacing w:line="240" w:lineRule="auto"/>
      <w:ind w:left="4252"/>
    </w:pPr>
  </w:style>
  <w:style w:type="character" w:customStyle="1" w:styleId="ClosingChar">
    <w:name w:val="Closing Char"/>
    <w:basedOn w:val="DefaultParagraphFont"/>
    <w:link w:val="Closing"/>
    <w:uiPriority w:val="99"/>
    <w:semiHidden/>
    <w:rsid w:val="003C64E8"/>
    <w:rPr>
      <w:sz w:val="22"/>
    </w:rPr>
  </w:style>
  <w:style w:type="table" w:styleId="ColorfulGrid">
    <w:name w:val="Colorful Grid"/>
    <w:basedOn w:val="TableNormal"/>
    <w:uiPriority w:val="73"/>
    <w:semiHidden/>
    <w:unhideWhenUsed/>
    <w:rsid w:val="003C64E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4E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4E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4E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4E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4E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4E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4E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4E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4E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4E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4E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4E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4E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4E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4E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4E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4E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4E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4E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4E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4E8"/>
    <w:rPr>
      <w:sz w:val="16"/>
      <w:szCs w:val="16"/>
    </w:rPr>
  </w:style>
  <w:style w:type="paragraph" w:styleId="CommentText">
    <w:name w:val="annotation text"/>
    <w:basedOn w:val="Normal"/>
    <w:link w:val="CommentTextChar"/>
    <w:uiPriority w:val="99"/>
    <w:semiHidden/>
    <w:unhideWhenUsed/>
    <w:rsid w:val="003C64E8"/>
    <w:pPr>
      <w:spacing w:line="240" w:lineRule="auto"/>
    </w:pPr>
    <w:rPr>
      <w:sz w:val="20"/>
    </w:rPr>
  </w:style>
  <w:style w:type="character" w:customStyle="1" w:styleId="CommentTextChar">
    <w:name w:val="Comment Text Char"/>
    <w:basedOn w:val="DefaultParagraphFont"/>
    <w:link w:val="CommentText"/>
    <w:uiPriority w:val="99"/>
    <w:semiHidden/>
    <w:rsid w:val="003C64E8"/>
  </w:style>
  <w:style w:type="paragraph" w:styleId="CommentSubject">
    <w:name w:val="annotation subject"/>
    <w:basedOn w:val="CommentText"/>
    <w:next w:val="CommentText"/>
    <w:link w:val="CommentSubjectChar"/>
    <w:uiPriority w:val="99"/>
    <w:semiHidden/>
    <w:unhideWhenUsed/>
    <w:rsid w:val="003C64E8"/>
    <w:rPr>
      <w:b/>
      <w:bCs/>
    </w:rPr>
  </w:style>
  <w:style w:type="character" w:customStyle="1" w:styleId="CommentSubjectChar">
    <w:name w:val="Comment Subject Char"/>
    <w:basedOn w:val="CommentTextChar"/>
    <w:link w:val="CommentSubject"/>
    <w:uiPriority w:val="99"/>
    <w:semiHidden/>
    <w:rsid w:val="003C64E8"/>
    <w:rPr>
      <w:b/>
      <w:bCs/>
    </w:rPr>
  </w:style>
  <w:style w:type="table" w:styleId="DarkList">
    <w:name w:val="Dark List"/>
    <w:basedOn w:val="TableNormal"/>
    <w:uiPriority w:val="70"/>
    <w:semiHidden/>
    <w:unhideWhenUsed/>
    <w:rsid w:val="003C64E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4E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4E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4E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4E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4E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4E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4E8"/>
  </w:style>
  <w:style w:type="character" w:customStyle="1" w:styleId="DateChar">
    <w:name w:val="Date Char"/>
    <w:basedOn w:val="DefaultParagraphFont"/>
    <w:link w:val="Date"/>
    <w:uiPriority w:val="99"/>
    <w:semiHidden/>
    <w:rsid w:val="003C64E8"/>
    <w:rPr>
      <w:sz w:val="22"/>
    </w:rPr>
  </w:style>
  <w:style w:type="paragraph" w:styleId="DocumentMap">
    <w:name w:val="Document Map"/>
    <w:basedOn w:val="Normal"/>
    <w:link w:val="DocumentMapChar"/>
    <w:uiPriority w:val="99"/>
    <w:semiHidden/>
    <w:unhideWhenUsed/>
    <w:rsid w:val="003C64E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4E8"/>
    <w:rPr>
      <w:rFonts w:ascii="Segoe UI" w:hAnsi="Segoe UI" w:cs="Segoe UI"/>
      <w:sz w:val="16"/>
      <w:szCs w:val="16"/>
    </w:rPr>
  </w:style>
  <w:style w:type="paragraph" w:styleId="E-mailSignature">
    <w:name w:val="E-mail Signature"/>
    <w:basedOn w:val="Normal"/>
    <w:link w:val="E-mailSignatureChar"/>
    <w:uiPriority w:val="99"/>
    <w:semiHidden/>
    <w:unhideWhenUsed/>
    <w:rsid w:val="003C64E8"/>
    <w:pPr>
      <w:spacing w:line="240" w:lineRule="auto"/>
    </w:pPr>
  </w:style>
  <w:style w:type="character" w:customStyle="1" w:styleId="E-mailSignatureChar">
    <w:name w:val="E-mail Signature Char"/>
    <w:basedOn w:val="DefaultParagraphFont"/>
    <w:link w:val="E-mailSignature"/>
    <w:uiPriority w:val="99"/>
    <w:semiHidden/>
    <w:rsid w:val="003C64E8"/>
    <w:rPr>
      <w:sz w:val="22"/>
    </w:rPr>
  </w:style>
  <w:style w:type="character" w:styleId="Emphasis">
    <w:name w:val="Emphasis"/>
    <w:basedOn w:val="DefaultParagraphFont"/>
    <w:uiPriority w:val="20"/>
    <w:qFormat/>
    <w:rsid w:val="003C64E8"/>
    <w:rPr>
      <w:i/>
      <w:iCs/>
    </w:rPr>
  </w:style>
  <w:style w:type="character" w:styleId="EndnoteReference">
    <w:name w:val="endnote reference"/>
    <w:basedOn w:val="DefaultParagraphFont"/>
    <w:uiPriority w:val="99"/>
    <w:semiHidden/>
    <w:unhideWhenUsed/>
    <w:rsid w:val="003C64E8"/>
    <w:rPr>
      <w:vertAlign w:val="superscript"/>
    </w:rPr>
  </w:style>
  <w:style w:type="paragraph" w:styleId="EndnoteText">
    <w:name w:val="endnote text"/>
    <w:basedOn w:val="Normal"/>
    <w:link w:val="EndnoteTextChar"/>
    <w:uiPriority w:val="99"/>
    <w:semiHidden/>
    <w:unhideWhenUsed/>
    <w:rsid w:val="003C64E8"/>
    <w:pPr>
      <w:spacing w:line="240" w:lineRule="auto"/>
    </w:pPr>
    <w:rPr>
      <w:sz w:val="20"/>
    </w:rPr>
  </w:style>
  <w:style w:type="character" w:customStyle="1" w:styleId="EndnoteTextChar">
    <w:name w:val="Endnote Text Char"/>
    <w:basedOn w:val="DefaultParagraphFont"/>
    <w:link w:val="EndnoteText"/>
    <w:uiPriority w:val="99"/>
    <w:semiHidden/>
    <w:rsid w:val="003C64E8"/>
  </w:style>
  <w:style w:type="paragraph" w:styleId="EnvelopeAddress">
    <w:name w:val="envelope address"/>
    <w:basedOn w:val="Normal"/>
    <w:uiPriority w:val="99"/>
    <w:semiHidden/>
    <w:unhideWhenUsed/>
    <w:rsid w:val="003C64E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C64E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C64E8"/>
    <w:rPr>
      <w:color w:val="800080" w:themeColor="followedHyperlink"/>
      <w:u w:val="single"/>
    </w:rPr>
  </w:style>
  <w:style w:type="character" w:styleId="FootnoteReference">
    <w:name w:val="footnote reference"/>
    <w:basedOn w:val="DefaultParagraphFont"/>
    <w:uiPriority w:val="99"/>
    <w:semiHidden/>
    <w:unhideWhenUsed/>
    <w:rsid w:val="003C64E8"/>
    <w:rPr>
      <w:vertAlign w:val="superscript"/>
    </w:rPr>
  </w:style>
  <w:style w:type="paragraph" w:styleId="FootnoteText">
    <w:name w:val="footnote text"/>
    <w:basedOn w:val="Normal"/>
    <w:link w:val="FootnoteTextChar"/>
    <w:uiPriority w:val="99"/>
    <w:semiHidden/>
    <w:unhideWhenUsed/>
    <w:rsid w:val="003C64E8"/>
    <w:pPr>
      <w:spacing w:line="240" w:lineRule="auto"/>
    </w:pPr>
    <w:rPr>
      <w:sz w:val="20"/>
    </w:rPr>
  </w:style>
  <w:style w:type="character" w:customStyle="1" w:styleId="FootnoteTextChar">
    <w:name w:val="Footnote Text Char"/>
    <w:basedOn w:val="DefaultParagraphFont"/>
    <w:link w:val="FootnoteText"/>
    <w:uiPriority w:val="99"/>
    <w:semiHidden/>
    <w:rsid w:val="003C64E8"/>
  </w:style>
  <w:style w:type="table" w:styleId="GridTable1Light">
    <w:name w:val="Grid Table 1 Light"/>
    <w:basedOn w:val="TableNormal"/>
    <w:uiPriority w:val="46"/>
    <w:rsid w:val="003C64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4E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4E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4E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4E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4E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4E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4E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4E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4E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4E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4E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4E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4E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4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4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4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4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4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4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4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4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4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4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4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4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4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4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4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4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4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4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4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4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4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4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4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4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4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4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4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4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4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4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4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4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4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4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4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4E8"/>
    <w:rPr>
      <w:color w:val="2B579A"/>
      <w:shd w:val="clear" w:color="auto" w:fill="E1DFDD"/>
    </w:rPr>
  </w:style>
  <w:style w:type="character" w:styleId="HTMLAcronym">
    <w:name w:val="HTML Acronym"/>
    <w:basedOn w:val="DefaultParagraphFont"/>
    <w:uiPriority w:val="99"/>
    <w:semiHidden/>
    <w:unhideWhenUsed/>
    <w:rsid w:val="003C64E8"/>
  </w:style>
  <w:style w:type="paragraph" w:styleId="HTMLAddress">
    <w:name w:val="HTML Address"/>
    <w:basedOn w:val="Normal"/>
    <w:link w:val="HTMLAddressChar"/>
    <w:uiPriority w:val="99"/>
    <w:semiHidden/>
    <w:unhideWhenUsed/>
    <w:rsid w:val="003C64E8"/>
    <w:pPr>
      <w:spacing w:line="240" w:lineRule="auto"/>
    </w:pPr>
    <w:rPr>
      <w:i/>
      <w:iCs/>
    </w:rPr>
  </w:style>
  <w:style w:type="character" w:customStyle="1" w:styleId="HTMLAddressChar">
    <w:name w:val="HTML Address Char"/>
    <w:basedOn w:val="DefaultParagraphFont"/>
    <w:link w:val="HTMLAddress"/>
    <w:uiPriority w:val="99"/>
    <w:semiHidden/>
    <w:rsid w:val="003C64E8"/>
    <w:rPr>
      <w:i/>
      <w:iCs/>
      <w:sz w:val="22"/>
    </w:rPr>
  </w:style>
  <w:style w:type="character" w:styleId="HTMLCite">
    <w:name w:val="HTML Cite"/>
    <w:basedOn w:val="DefaultParagraphFont"/>
    <w:uiPriority w:val="99"/>
    <w:semiHidden/>
    <w:unhideWhenUsed/>
    <w:rsid w:val="003C64E8"/>
    <w:rPr>
      <w:i/>
      <w:iCs/>
    </w:rPr>
  </w:style>
  <w:style w:type="character" w:styleId="HTMLCode">
    <w:name w:val="HTML Code"/>
    <w:basedOn w:val="DefaultParagraphFont"/>
    <w:uiPriority w:val="99"/>
    <w:semiHidden/>
    <w:unhideWhenUsed/>
    <w:rsid w:val="003C64E8"/>
    <w:rPr>
      <w:rFonts w:ascii="Consolas" w:hAnsi="Consolas"/>
      <w:sz w:val="20"/>
      <w:szCs w:val="20"/>
    </w:rPr>
  </w:style>
  <w:style w:type="character" w:styleId="HTMLDefinition">
    <w:name w:val="HTML Definition"/>
    <w:basedOn w:val="DefaultParagraphFont"/>
    <w:uiPriority w:val="99"/>
    <w:semiHidden/>
    <w:unhideWhenUsed/>
    <w:rsid w:val="003C64E8"/>
    <w:rPr>
      <w:i/>
      <w:iCs/>
    </w:rPr>
  </w:style>
  <w:style w:type="character" w:styleId="HTMLKeyboard">
    <w:name w:val="HTML Keyboard"/>
    <w:basedOn w:val="DefaultParagraphFont"/>
    <w:uiPriority w:val="99"/>
    <w:semiHidden/>
    <w:unhideWhenUsed/>
    <w:rsid w:val="003C64E8"/>
    <w:rPr>
      <w:rFonts w:ascii="Consolas" w:hAnsi="Consolas"/>
      <w:sz w:val="20"/>
      <w:szCs w:val="20"/>
    </w:rPr>
  </w:style>
  <w:style w:type="paragraph" w:styleId="HTMLPreformatted">
    <w:name w:val="HTML Preformatted"/>
    <w:basedOn w:val="Normal"/>
    <w:link w:val="HTMLPreformattedChar"/>
    <w:uiPriority w:val="99"/>
    <w:semiHidden/>
    <w:unhideWhenUsed/>
    <w:rsid w:val="003C64E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C64E8"/>
    <w:rPr>
      <w:rFonts w:ascii="Consolas" w:hAnsi="Consolas"/>
    </w:rPr>
  </w:style>
  <w:style w:type="character" w:styleId="HTMLSample">
    <w:name w:val="HTML Sample"/>
    <w:basedOn w:val="DefaultParagraphFont"/>
    <w:uiPriority w:val="99"/>
    <w:semiHidden/>
    <w:unhideWhenUsed/>
    <w:rsid w:val="003C64E8"/>
    <w:rPr>
      <w:rFonts w:ascii="Consolas" w:hAnsi="Consolas"/>
      <w:sz w:val="24"/>
      <w:szCs w:val="24"/>
    </w:rPr>
  </w:style>
  <w:style w:type="character" w:styleId="HTMLTypewriter">
    <w:name w:val="HTML Typewriter"/>
    <w:basedOn w:val="DefaultParagraphFont"/>
    <w:uiPriority w:val="99"/>
    <w:semiHidden/>
    <w:unhideWhenUsed/>
    <w:rsid w:val="003C64E8"/>
    <w:rPr>
      <w:rFonts w:ascii="Consolas" w:hAnsi="Consolas"/>
      <w:sz w:val="20"/>
      <w:szCs w:val="20"/>
    </w:rPr>
  </w:style>
  <w:style w:type="character" w:styleId="HTMLVariable">
    <w:name w:val="HTML Variable"/>
    <w:basedOn w:val="DefaultParagraphFont"/>
    <w:uiPriority w:val="99"/>
    <w:semiHidden/>
    <w:unhideWhenUsed/>
    <w:rsid w:val="003C64E8"/>
    <w:rPr>
      <w:i/>
      <w:iCs/>
    </w:rPr>
  </w:style>
  <w:style w:type="character" w:styleId="Hyperlink">
    <w:name w:val="Hyperlink"/>
    <w:basedOn w:val="DefaultParagraphFont"/>
    <w:uiPriority w:val="99"/>
    <w:semiHidden/>
    <w:unhideWhenUsed/>
    <w:rsid w:val="003C64E8"/>
    <w:rPr>
      <w:color w:val="0000FF" w:themeColor="hyperlink"/>
      <w:u w:val="single"/>
    </w:rPr>
  </w:style>
  <w:style w:type="paragraph" w:styleId="Index1">
    <w:name w:val="index 1"/>
    <w:basedOn w:val="Normal"/>
    <w:next w:val="Normal"/>
    <w:autoRedefine/>
    <w:uiPriority w:val="99"/>
    <w:semiHidden/>
    <w:unhideWhenUsed/>
    <w:rsid w:val="003C64E8"/>
    <w:pPr>
      <w:spacing w:line="240" w:lineRule="auto"/>
      <w:ind w:left="220" w:hanging="220"/>
    </w:pPr>
  </w:style>
  <w:style w:type="paragraph" w:styleId="Index2">
    <w:name w:val="index 2"/>
    <w:basedOn w:val="Normal"/>
    <w:next w:val="Normal"/>
    <w:autoRedefine/>
    <w:uiPriority w:val="99"/>
    <w:semiHidden/>
    <w:unhideWhenUsed/>
    <w:rsid w:val="003C64E8"/>
    <w:pPr>
      <w:spacing w:line="240" w:lineRule="auto"/>
      <w:ind w:left="440" w:hanging="220"/>
    </w:pPr>
  </w:style>
  <w:style w:type="paragraph" w:styleId="Index3">
    <w:name w:val="index 3"/>
    <w:basedOn w:val="Normal"/>
    <w:next w:val="Normal"/>
    <w:autoRedefine/>
    <w:uiPriority w:val="99"/>
    <w:semiHidden/>
    <w:unhideWhenUsed/>
    <w:rsid w:val="003C64E8"/>
    <w:pPr>
      <w:spacing w:line="240" w:lineRule="auto"/>
      <w:ind w:left="660" w:hanging="220"/>
    </w:pPr>
  </w:style>
  <w:style w:type="paragraph" w:styleId="Index4">
    <w:name w:val="index 4"/>
    <w:basedOn w:val="Normal"/>
    <w:next w:val="Normal"/>
    <w:autoRedefine/>
    <w:uiPriority w:val="99"/>
    <w:semiHidden/>
    <w:unhideWhenUsed/>
    <w:rsid w:val="003C64E8"/>
    <w:pPr>
      <w:spacing w:line="240" w:lineRule="auto"/>
      <w:ind w:left="880" w:hanging="220"/>
    </w:pPr>
  </w:style>
  <w:style w:type="paragraph" w:styleId="Index5">
    <w:name w:val="index 5"/>
    <w:basedOn w:val="Normal"/>
    <w:next w:val="Normal"/>
    <w:autoRedefine/>
    <w:uiPriority w:val="99"/>
    <w:semiHidden/>
    <w:unhideWhenUsed/>
    <w:rsid w:val="003C64E8"/>
    <w:pPr>
      <w:spacing w:line="240" w:lineRule="auto"/>
      <w:ind w:left="1100" w:hanging="220"/>
    </w:pPr>
  </w:style>
  <w:style w:type="paragraph" w:styleId="Index6">
    <w:name w:val="index 6"/>
    <w:basedOn w:val="Normal"/>
    <w:next w:val="Normal"/>
    <w:autoRedefine/>
    <w:uiPriority w:val="99"/>
    <w:semiHidden/>
    <w:unhideWhenUsed/>
    <w:rsid w:val="003C64E8"/>
    <w:pPr>
      <w:spacing w:line="240" w:lineRule="auto"/>
      <w:ind w:left="1320" w:hanging="220"/>
    </w:pPr>
  </w:style>
  <w:style w:type="paragraph" w:styleId="Index7">
    <w:name w:val="index 7"/>
    <w:basedOn w:val="Normal"/>
    <w:next w:val="Normal"/>
    <w:autoRedefine/>
    <w:uiPriority w:val="99"/>
    <w:semiHidden/>
    <w:unhideWhenUsed/>
    <w:rsid w:val="003C64E8"/>
    <w:pPr>
      <w:spacing w:line="240" w:lineRule="auto"/>
      <w:ind w:left="1540" w:hanging="220"/>
    </w:pPr>
  </w:style>
  <w:style w:type="paragraph" w:styleId="Index8">
    <w:name w:val="index 8"/>
    <w:basedOn w:val="Normal"/>
    <w:next w:val="Normal"/>
    <w:autoRedefine/>
    <w:uiPriority w:val="99"/>
    <w:semiHidden/>
    <w:unhideWhenUsed/>
    <w:rsid w:val="003C64E8"/>
    <w:pPr>
      <w:spacing w:line="240" w:lineRule="auto"/>
      <w:ind w:left="1760" w:hanging="220"/>
    </w:pPr>
  </w:style>
  <w:style w:type="paragraph" w:styleId="Index9">
    <w:name w:val="index 9"/>
    <w:basedOn w:val="Normal"/>
    <w:next w:val="Normal"/>
    <w:autoRedefine/>
    <w:uiPriority w:val="99"/>
    <w:semiHidden/>
    <w:unhideWhenUsed/>
    <w:rsid w:val="003C64E8"/>
    <w:pPr>
      <w:spacing w:line="240" w:lineRule="auto"/>
      <w:ind w:left="1980" w:hanging="220"/>
    </w:pPr>
  </w:style>
  <w:style w:type="paragraph" w:styleId="IndexHeading">
    <w:name w:val="index heading"/>
    <w:basedOn w:val="Normal"/>
    <w:next w:val="Index1"/>
    <w:uiPriority w:val="99"/>
    <w:semiHidden/>
    <w:unhideWhenUsed/>
    <w:rsid w:val="003C64E8"/>
    <w:rPr>
      <w:rFonts w:asciiTheme="majorHAnsi" w:eastAsiaTheme="majorEastAsia" w:hAnsiTheme="majorHAnsi" w:cstheme="majorBidi"/>
      <w:b/>
      <w:bCs/>
    </w:rPr>
  </w:style>
  <w:style w:type="character" w:styleId="IntenseEmphasis">
    <w:name w:val="Intense Emphasis"/>
    <w:basedOn w:val="DefaultParagraphFont"/>
    <w:uiPriority w:val="21"/>
    <w:qFormat/>
    <w:rsid w:val="003C64E8"/>
    <w:rPr>
      <w:i/>
      <w:iCs/>
      <w:color w:val="4F81BD" w:themeColor="accent1"/>
    </w:rPr>
  </w:style>
  <w:style w:type="paragraph" w:styleId="IntenseQuote">
    <w:name w:val="Intense Quote"/>
    <w:basedOn w:val="Normal"/>
    <w:next w:val="Normal"/>
    <w:link w:val="IntenseQuoteChar"/>
    <w:uiPriority w:val="30"/>
    <w:qFormat/>
    <w:rsid w:val="003C64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4E8"/>
    <w:rPr>
      <w:i/>
      <w:iCs/>
      <w:color w:val="4F81BD" w:themeColor="accent1"/>
      <w:sz w:val="22"/>
    </w:rPr>
  </w:style>
  <w:style w:type="character" w:styleId="IntenseReference">
    <w:name w:val="Intense Reference"/>
    <w:basedOn w:val="DefaultParagraphFont"/>
    <w:uiPriority w:val="32"/>
    <w:qFormat/>
    <w:rsid w:val="003C64E8"/>
    <w:rPr>
      <w:b/>
      <w:bCs/>
      <w:smallCaps/>
      <w:color w:val="4F81BD" w:themeColor="accent1"/>
      <w:spacing w:val="5"/>
    </w:rPr>
  </w:style>
  <w:style w:type="table" w:styleId="LightGrid">
    <w:name w:val="Light Grid"/>
    <w:basedOn w:val="TableNormal"/>
    <w:uiPriority w:val="62"/>
    <w:semiHidden/>
    <w:unhideWhenUsed/>
    <w:rsid w:val="003C64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4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4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4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4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4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4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C64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C64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C64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4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4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4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4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C64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C64E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C64E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4E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C64E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C64E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4E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C64E8"/>
    <w:pPr>
      <w:ind w:left="283" w:hanging="283"/>
      <w:contextualSpacing/>
    </w:pPr>
  </w:style>
  <w:style w:type="paragraph" w:styleId="List2">
    <w:name w:val="List 2"/>
    <w:basedOn w:val="Normal"/>
    <w:uiPriority w:val="99"/>
    <w:semiHidden/>
    <w:unhideWhenUsed/>
    <w:rsid w:val="003C64E8"/>
    <w:pPr>
      <w:ind w:left="566" w:hanging="283"/>
      <w:contextualSpacing/>
    </w:pPr>
  </w:style>
  <w:style w:type="paragraph" w:styleId="List3">
    <w:name w:val="List 3"/>
    <w:basedOn w:val="Normal"/>
    <w:uiPriority w:val="99"/>
    <w:semiHidden/>
    <w:unhideWhenUsed/>
    <w:rsid w:val="003C64E8"/>
    <w:pPr>
      <w:ind w:left="849" w:hanging="283"/>
      <w:contextualSpacing/>
    </w:pPr>
  </w:style>
  <w:style w:type="paragraph" w:styleId="List4">
    <w:name w:val="List 4"/>
    <w:basedOn w:val="Normal"/>
    <w:uiPriority w:val="99"/>
    <w:semiHidden/>
    <w:unhideWhenUsed/>
    <w:rsid w:val="003C64E8"/>
    <w:pPr>
      <w:ind w:left="1132" w:hanging="283"/>
      <w:contextualSpacing/>
    </w:pPr>
  </w:style>
  <w:style w:type="paragraph" w:styleId="List5">
    <w:name w:val="List 5"/>
    <w:basedOn w:val="Normal"/>
    <w:uiPriority w:val="99"/>
    <w:semiHidden/>
    <w:unhideWhenUsed/>
    <w:rsid w:val="003C64E8"/>
    <w:pPr>
      <w:ind w:left="1415" w:hanging="283"/>
      <w:contextualSpacing/>
    </w:pPr>
  </w:style>
  <w:style w:type="paragraph" w:styleId="ListBullet">
    <w:name w:val="List Bullet"/>
    <w:basedOn w:val="Normal"/>
    <w:uiPriority w:val="99"/>
    <w:semiHidden/>
    <w:unhideWhenUsed/>
    <w:rsid w:val="003C64E8"/>
    <w:pPr>
      <w:numPr>
        <w:numId w:val="1"/>
      </w:numPr>
      <w:contextualSpacing/>
    </w:pPr>
  </w:style>
  <w:style w:type="paragraph" w:styleId="ListBullet2">
    <w:name w:val="List Bullet 2"/>
    <w:basedOn w:val="Normal"/>
    <w:uiPriority w:val="99"/>
    <w:semiHidden/>
    <w:unhideWhenUsed/>
    <w:rsid w:val="003C64E8"/>
    <w:pPr>
      <w:numPr>
        <w:numId w:val="2"/>
      </w:numPr>
      <w:contextualSpacing/>
    </w:pPr>
  </w:style>
  <w:style w:type="paragraph" w:styleId="ListBullet3">
    <w:name w:val="List Bullet 3"/>
    <w:basedOn w:val="Normal"/>
    <w:uiPriority w:val="99"/>
    <w:semiHidden/>
    <w:unhideWhenUsed/>
    <w:rsid w:val="003C64E8"/>
    <w:pPr>
      <w:numPr>
        <w:numId w:val="3"/>
      </w:numPr>
      <w:contextualSpacing/>
    </w:pPr>
  </w:style>
  <w:style w:type="paragraph" w:styleId="ListBullet4">
    <w:name w:val="List Bullet 4"/>
    <w:basedOn w:val="Normal"/>
    <w:uiPriority w:val="99"/>
    <w:semiHidden/>
    <w:unhideWhenUsed/>
    <w:rsid w:val="003C64E8"/>
    <w:pPr>
      <w:numPr>
        <w:numId w:val="4"/>
      </w:numPr>
      <w:contextualSpacing/>
    </w:pPr>
  </w:style>
  <w:style w:type="paragraph" w:styleId="ListBullet5">
    <w:name w:val="List Bullet 5"/>
    <w:basedOn w:val="Normal"/>
    <w:uiPriority w:val="99"/>
    <w:semiHidden/>
    <w:unhideWhenUsed/>
    <w:rsid w:val="003C64E8"/>
    <w:pPr>
      <w:numPr>
        <w:numId w:val="5"/>
      </w:numPr>
      <w:contextualSpacing/>
    </w:pPr>
  </w:style>
  <w:style w:type="paragraph" w:styleId="ListContinue">
    <w:name w:val="List Continue"/>
    <w:basedOn w:val="Normal"/>
    <w:uiPriority w:val="99"/>
    <w:semiHidden/>
    <w:unhideWhenUsed/>
    <w:rsid w:val="003C64E8"/>
    <w:pPr>
      <w:spacing w:after="120"/>
      <w:ind w:left="283"/>
      <w:contextualSpacing/>
    </w:pPr>
  </w:style>
  <w:style w:type="paragraph" w:styleId="ListContinue2">
    <w:name w:val="List Continue 2"/>
    <w:basedOn w:val="Normal"/>
    <w:uiPriority w:val="99"/>
    <w:semiHidden/>
    <w:unhideWhenUsed/>
    <w:rsid w:val="003C64E8"/>
    <w:pPr>
      <w:spacing w:after="120"/>
      <w:ind w:left="566"/>
      <w:contextualSpacing/>
    </w:pPr>
  </w:style>
  <w:style w:type="paragraph" w:styleId="ListContinue3">
    <w:name w:val="List Continue 3"/>
    <w:basedOn w:val="Normal"/>
    <w:uiPriority w:val="99"/>
    <w:semiHidden/>
    <w:unhideWhenUsed/>
    <w:rsid w:val="003C64E8"/>
    <w:pPr>
      <w:spacing w:after="120"/>
      <w:ind w:left="849"/>
      <w:contextualSpacing/>
    </w:pPr>
  </w:style>
  <w:style w:type="paragraph" w:styleId="ListContinue4">
    <w:name w:val="List Continue 4"/>
    <w:basedOn w:val="Normal"/>
    <w:uiPriority w:val="99"/>
    <w:semiHidden/>
    <w:unhideWhenUsed/>
    <w:rsid w:val="003C64E8"/>
    <w:pPr>
      <w:spacing w:after="120"/>
      <w:ind w:left="1132"/>
      <w:contextualSpacing/>
    </w:pPr>
  </w:style>
  <w:style w:type="paragraph" w:styleId="ListContinue5">
    <w:name w:val="List Continue 5"/>
    <w:basedOn w:val="Normal"/>
    <w:uiPriority w:val="99"/>
    <w:semiHidden/>
    <w:unhideWhenUsed/>
    <w:rsid w:val="003C64E8"/>
    <w:pPr>
      <w:spacing w:after="120"/>
      <w:ind w:left="1415"/>
      <w:contextualSpacing/>
    </w:pPr>
  </w:style>
  <w:style w:type="paragraph" w:styleId="ListNumber">
    <w:name w:val="List Number"/>
    <w:basedOn w:val="Normal"/>
    <w:uiPriority w:val="99"/>
    <w:semiHidden/>
    <w:unhideWhenUsed/>
    <w:rsid w:val="003C64E8"/>
    <w:pPr>
      <w:numPr>
        <w:numId w:val="6"/>
      </w:numPr>
      <w:contextualSpacing/>
    </w:pPr>
  </w:style>
  <w:style w:type="paragraph" w:styleId="ListNumber2">
    <w:name w:val="List Number 2"/>
    <w:basedOn w:val="Normal"/>
    <w:uiPriority w:val="99"/>
    <w:semiHidden/>
    <w:unhideWhenUsed/>
    <w:rsid w:val="003C64E8"/>
    <w:pPr>
      <w:numPr>
        <w:numId w:val="7"/>
      </w:numPr>
      <w:contextualSpacing/>
    </w:pPr>
  </w:style>
  <w:style w:type="paragraph" w:styleId="ListNumber3">
    <w:name w:val="List Number 3"/>
    <w:basedOn w:val="Normal"/>
    <w:uiPriority w:val="99"/>
    <w:semiHidden/>
    <w:unhideWhenUsed/>
    <w:rsid w:val="003C64E8"/>
    <w:pPr>
      <w:numPr>
        <w:numId w:val="8"/>
      </w:numPr>
      <w:contextualSpacing/>
    </w:pPr>
  </w:style>
  <w:style w:type="paragraph" w:styleId="ListNumber4">
    <w:name w:val="List Number 4"/>
    <w:basedOn w:val="Normal"/>
    <w:uiPriority w:val="99"/>
    <w:semiHidden/>
    <w:unhideWhenUsed/>
    <w:rsid w:val="003C64E8"/>
    <w:pPr>
      <w:numPr>
        <w:numId w:val="9"/>
      </w:numPr>
      <w:contextualSpacing/>
    </w:pPr>
  </w:style>
  <w:style w:type="paragraph" w:styleId="ListNumber5">
    <w:name w:val="List Number 5"/>
    <w:basedOn w:val="Normal"/>
    <w:uiPriority w:val="99"/>
    <w:semiHidden/>
    <w:unhideWhenUsed/>
    <w:rsid w:val="003C64E8"/>
    <w:pPr>
      <w:numPr>
        <w:numId w:val="10"/>
      </w:numPr>
      <w:contextualSpacing/>
    </w:pPr>
  </w:style>
  <w:style w:type="paragraph" w:styleId="ListParagraph">
    <w:name w:val="List Paragraph"/>
    <w:basedOn w:val="Normal"/>
    <w:uiPriority w:val="34"/>
    <w:qFormat/>
    <w:rsid w:val="003C64E8"/>
    <w:pPr>
      <w:ind w:left="720"/>
      <w:contextualSpacing/>
    </w:pPr>
  </w:style>
  <w:style w:type="table" w:styleId="ListTable1Light">
    <w:name w:val="List Table 1 Light"/>
    <w:basedOn w:val="TableNormal"/>
    <w:uiPriority w:val="46"/>
    <w:rsid w:val="003C64E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4E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4E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4E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4E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4E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4E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4E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4E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4E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4E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4E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4E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4E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4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4E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4E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4E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4E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4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4E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4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4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4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4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4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4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4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4E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4E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4E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4E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4E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4E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4E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4E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4E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4E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4E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4E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4E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4E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4E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4E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4E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4E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4E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4E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4E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4E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C64E8"/>
    <w:rPr>
      <w:rFonts w:ascii="Consolas" w:hAnsi="Consolas"/>
    </w:rPr>
  </w:style>
  <w:style w:type="table" w:styleId="MediumGrid1">
    <w:name w:val="Medium Grid 1"/>
    <w:basedOn w:val="TableNormal"/>
    <w:uiPriority w:val="67"/>
    <w:semiHidden/>
    <w:unhideWhenUsed/>
    <w:rsid w:val="003C64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4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4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4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4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4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4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4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4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4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4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4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4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4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4E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4E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4E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4E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4E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4E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4E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4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4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4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4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4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C64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4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C64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4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C64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C64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C64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C64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C64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C64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C64E8"/>
    <w:rPr>
      <w:color w:val="2B579A"/>
      <w:shd w:val="clear" w:color="auto" w:fill="E1DFDD"/>
    </w:rPr>
  </w:style>
  <w:style w:type="paragraph" w:styleId="MessageHeader">
    <w:name w:val="Message Header"/>
    <w:basedOn w:val="Normal"/>
    <w:link w:val="MessageHeaderChar"/>
    <w:uiPriority w:val="99"/>
    <w:semiHidden/>
    <w:unhideWhenUsed/>
    <w:rsid w:val="003C64E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C64E8"/>
    <w:rPr>
      <w:rFonts w:asciiTheme="majorHAnsi" w:eastAsiaTheme="majorEastAsia" w:hAnsiTheme="majorHAnsi" w:cstheme="majorBidi"/>
      <w:sz w:val="24"/>
      <w:szCs w:val="24"/>
      <w:shd w:val="pct20" w:color="auto" w:fill="auto"/>
    </w:rPr>
  </w:style>
  <w:style w:type="paragraph" w:styleId="NoSpacing">
    <w:name w:val="No Spacing"/>
    <w:uiPriority w:val="1"/>
    <w:qFormat/>
    <w:rsid w:val="003C64E8"/>
    <w:rPr>
      <w:sz w:val="22"/>
    </w:rPr>
  </w:style>
  <w:style w:type="paragraph" w:styleId="NormalWeb">
    <w:name w:val="Normal (Web)"/>
    <w:basedOn w:val="Normal"/>
    <w:uiPriority w:val="99"/>
    <w:semiHidden/>
    <w:unhideWhenUsed/>
    <w:rsid w:val="003C64E8"/>
    <w:rPr>
      <w:rFonts w:cs="Times New Roman"/>
      <w:sz w:val="24"/>
      <w:szCs w:val="24"/>
    </w:rPr>
  </w:style>
  <w:style w:type="paragraph" w:styleId="NormalIndent">
    <w:name w:val="Normal Indent"/>
    <w:basedOn w:val="Normal"/>
    <w:uiPriority w:val="99"/>
    <w:semiHidden/>
    <w:unhideWhenUsed/>
    <w:rsid w:val="003C64E8"/>
    <w:pPr>
      <w:ind w:left="720"/>
    </w:pPr>
  </w:style>
  <w:style w:type="paragraph" w:styleId="NoteHeading">
    <w:name w:val="Note Heading"/>
    <w:basedOn w:val="Normal"/>
    <w:next w:val="Normal"/>
    <w:link w:val="NoteHeadingChar"/>
    <w:uiPriority w:val="99"/>
    <w:semiHidden/>
    <w:unhideWhenUsed/>
    <w:rsid w:val="003C64E8"/>
    <w:pPr>
      <w:spacing w:line="240" w:lineRule="auto"/>
    </w:pPr>
  </w:style>
  <w:style w:type="character" w:customStyle="1" w:styleId="NoteHeadingChar">
    <w:name w:val="Note Heading Char"/>
    <w:basedOn w:val="DefaultParagraphFont"/>
    <w:link w:val="NoteHeading"/>
    <w:uiPriority w:val="99"/>
    <w:semiHidden/>
    <w:rsid w:val="003C64E8"/>
    <w:rPr>
      <w:sz w:val="22"/>
    </w:rPr>
  </w:style>
  <w:style w:type="character" w:styleId="PageNumber">
    <w:name w:val="page number"/>
    <w:basedOn w:val="DefaultParagraphFont"/>
    <w:uiPriority w:val="99"/>
    <w:semiHidden/>
    <w:unhideWhenUsed/>
    <w:rsid w:val="003C64E8"/>
  </w:style>
  <w:style w:type="character" w:styleId="PlaceholderText">
    <w:name w:val="Placeholder Text"/>
    <w:basedOn w:val="DefaultParagraphFont"/>
    <w:uiPriority w:val="99"/>
    <w:semiHidden/>
    <w:rsid w:val="003C64E8"/>
    <w:rPr>
      <w:color w:val="808080"/>
    </w:rPr>
  </w:style>
  <w:style w:type="table" w:styleId="PlainTable1">
    <w:name w:val="Plain Table 1"/>
    <w:basedOn w:val="TableNormal"/>
    <w:uiPriority w:val="41"/>
    <w:rsid w:val="003C64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4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4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4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4E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4E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4E8"/>
    <w:rPr>
      <w:rFonts w:ascii="Consolas" w:hAnsi="Consolas"/>
      <w:sz w:val="21"/>
      <w:szCs w:val="21"/>
    </w:rPr>
  </w:style>
  <w:style w:type="paragraph" w:styleId="Quote">
    <w:name w:val="Quote"/>
    <w:basedOn w:val="Normal"/>
    <w:next w:val="Normal"/>
    <w:link w:val="QuoteChar"/>
    <w:uiPriority w:val="29"/>
    <w:qFormat/>
    <w:rsid w:val="003C64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C64E8"/>
    <w:rPr>
      <w:i/>
      <w:iCs/>
      <w:color w:val="404040" w:themeColor="text1" w:themeTint="BF"/>
      <w:sz w:val="22"/>
    </w:rPr>
  </w:style>
  <w:style w:type="paragraph" w:styleId="Salutation">
    <w:name w:val="Salutation"/>
    <w:basedOn w:val="Normal"/>
    <w:next w:val="Normal"/>
    <w:link w:val="SalutationChar"/>
    <w:uiPriority w:val="99"/>
    <w:semiHidden/>
    <w:unhideWhenUsed/>
    <w:rsid w:val="003C64E8"/>
  </w:style>
  <w:style w:type="character" w:customStyle="1" w:styleId="SalutationChar">
    <w:name w:val="Salutation Char"/>
    <w:basedOn w:val="DefaultParagraphFont"/>
    <w:link w:val="Salutation"/>
    <w:uiPriority w:val="99"/>
    <w:semiHidden/>
    <w:rsid w:val="003C64E8"/>
    <w:rPr>
      <w:sz w:val="22"/>
    </w:rPr>
  </w:style>
  <w:style w:type="paragraph" w:styleId="Signature">
    <w:name w:val="Signature"/>
    <w:basedOn w:val="Normal"/>
    <w:link w:val="SignatureChar"/>
    <w:uiPriority w:val="99"/>
    <w:semiHidden/>
    <w:unhideWhenUsed/>
    <w:rsid w:val="003C64E8"/>
    <w:pPr>
      <w:spacing w:line="240" w:lineRule="auto"/>
      <w:ind w:left="4252"/>
    </w:pPr>
  </w:style>
  <w:style w:type="character" w:customStyle="1" w:styleId="SignatureChar">
    <w:name w:val="Signature Char"/>
    <w:basedOn w:val="DefaultParagraphFont"/>
    <w:link w:val="Signature"/>
    <w:uiPriority w:val="99"/>
    <w:semiHidden/>
    <w:rsid w:val="003C64E8"/>
    <w:rPr>
      <w:sz w:val="22"/>
    </w:rPr>
  </w:style>
  <w:style w:type="character" w:styleId="SmartHyperlink">
    <w:name w:val="Smart Hyperlink"/>
    <w:basedOn w:val="DefaultParagraphFont"/>
    <w:uiPriority w:val="99"/>
    <w:semiHidden/>
    <w:unhideWhenUsed/>
    <w:rsid w:val="003C64E8"/>
    <w:rPr>
      <w:u w:val="dotted"/>
    </w:rPr>
  </w:style>
  <w:style w:type="character" w:styleId="Strong">
    <w:name w:val="Strong"/>
    <w:basedOn w:val="DefaultParagraphFont"/>
    <w:uiPriority w:val="22"/>
    <w:qFormat/>
    <w:rsid w:val="003C64E8"/>
    <w:rPr>
      <w:b/>
      <w:bCs/>
    </w:rPr>
  </w:style>
  <w:style w:type="paragraph" w:styleId="Subtitle">
    <w:name w:val="Subtitle"/>
    <w:basedOn w:val="Normal"/>
    <w:next w:val="Normal"/>
    <w:link w:val="SubtitleChar"/>
    <w:uiPriority w:val="11"/>
    <w:qFormat/>
    <w:rsid w:val="003C64E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C64E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C64E8"/>
    <w:rPr>
      <w:i/>
      <w:iCs/>
      <w:color w:val="404040" w:themeColor="text1" w:themeTint="BF"/>
    </w:rPr>
  </w:style>
  <w:style w:type="character" w:styleId="SubtleReference">
    <w:name w:val="Subtle Reference"/>
    <w:basedOn w:val="DefaultParagraphFont"/>
    <w:uiPriority w:val="31"/>
    <w:qFormat/>
    <w:rsid w:val="003C64E8"/>
    <w:rPr>
      <w:smallCaps/>
      <w:color w:val="5A5A5A" w:themeColor="text1" w:themeTint="A5"/>
    </w:rPr>
  </w:style>
  <w:style w:type="table" w:styleId="Table3Deffects1">
    <w:name w:val="Table 3D effects 1"/>
    <w:basedOn w:val="TableNormal"/>
    <w:uiPriority w:val="99"/>
    <w:semiHidden/>
    <w:unhideWhenUsed/>
    <w:rsid w:val="003C64E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4E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4E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4E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4E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4E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4E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4E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4E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4E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4E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4E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4E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4E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4E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4E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4E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4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4E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4E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4E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4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4E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4E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4E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4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4E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4E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4E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4E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4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4E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4E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4E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4E8"/>
    <w:pPr>
      <w:ind w:left="220" w:hanging="220"/>
    </w:pPr>
  </w:style>
  <w:style w:type="paragraph" w:styleId="TableofFigures">
    <w:name w:val="table of figures"/>
    <w:basedOn w:val="Normal"/>
    <w:next w:val="Normal"/>
    <w:uiPriority w:val="99"/>
    <w:semiHidden/>
    <w:unhideWhenUsed/>
    <w:rsid w:val="003C64E8"/>
  </w:style>
  <w:style w:type="table" w:styleId="TableProfessional">
    <w:name w:val="Table Professional"/>
    <w:basedOn w:val="TableNormal"/>
    <w:uiPriority w:val="99"/>
    <w:semiHidden/>
    <w:unhideWhenUsed/>
    <w:rsid w:val="003C64E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4E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4E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4E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4E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4E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4E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4E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4E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4E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C64E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4E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C64E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C64E8"/>
    <w:pPr>
      <w:numPr>
        <w:numId w:val="0"/>
      </w:numPr>
      <w:outlineLvl w:val="9"/>
    </w:pPr>
  </w:style>
  <w:style w:type="character" w:styleId="UnresolvedMention">
    <w:name w:val="Unresolved Mention"/>
    <w:basedOn w:val="DefaultParagraphFont"/>
    <w:uiPriority w:val="99"/>
    <w:semiHidden/>
    <w:unhideWhenUsed/>
    <w:rsid w:val="003C64E8"/>
    <w:rPr>
      <w:color w:val="605E5C"/>
      <w:shd w:val="clear" w:color="auto" w:fill="E1DFDD"/>
    </w:rPr>
  </w:style>
  <w:style w:type="character" w:customStyle="1" w:styleId="subsectionChar">
    <w:name w:val="subsection Char"/>
    <w:aliases w:val="ss Char"/>
    <w:link w:val="subsection"/>
    <w:rsid w:val="00053C75"/>
    <w:rPr>
      <w:rFonts w:eastAsia="Times New Roman" w:cs="Times New Roman"/>
      <w:sz w:val="22"/>
      <w:lang w:eastAsia="en-AU"/>
    </w:rPr>
  </w:style>
  <w:style w:type="character" w:customStyle="1" w:styleId="paragraphChar">
    <w:name w:val="paragraph Char"/>
    <w:aliases w:val="a Char"/>
    <w:link w:val="paragraph"/>
    <w:rsid w:val="00053C75"/>
    <w:rPr>
      <w:rFonts w:eastAsia="Times New Roman" w:cs="Times New Roman"/>
      <w:sz w:val="22"/>
      <w:lang w:eastAsia="en-AU"/>
    </w:rPr>
  </w:style>
  <w:style w:type="character" w:customStyle="1" w:styleId="notetextChar">
    <w:name w:val="note(text) Char"/>
    <w:aliases w:val="n Char"/>
    <w:link w:val="notetext"/>
    <w:rsid w:val="00053C75"/>
    <w:rPr>
      <w:rFonts w:eastAsia="Times New Roman" w:cs="Times New Roman"/>
      <w:sz w:val="18"/>
      <w:lang w:eastAsia="en-AU"/>
    </w:rPr>
  </w:style>
  <w:style w:type="character" w:customStyle="1" w:styleId="ActHead5Char">
    <w:name w:val="ActHead 5 Char"/>
    <w:aliases w:val="s Char"/>
    <w:link w:val="ActHead5"/>
    <w:rsid w:val="00053C75"/>
    <w:rPr>
      <w:rFonts w:eastAsia="Times New Roman" w:cs="Times New Roman"/>
      <w:b/>
      <w:kern w:val="28"/>
      <w:sz w:val="24"/>
      <w:lang w:eastAsia="en-AU"/>
    </w:rPr>
  </w:style>
  <w:style w:type="paragraph" w:customStyle="1" w:styleId="ShortTP1">
    <w:name w:val="ShortTP1"/>
    <w:basedOn w:val="ShortT"/>
    <w:link w:val="ShortTP1Char"/>
    <w:rsid w:val="004D0A15"/>
    <w:pPr>
      <w:spacing w:before="800"/>
    </w:pPr>
  </w:style>
  <w:style w:type="character" w:customStyle="1" w:styleId="ShortTP1Char">
    <w:name w:val="ShortTP1 Char"/>
    <w:basedOn w:val="DefaultParagraphFont"/>
    <w:link w:val="ShortTP1"/>
    <w:rsid w:val="004D0A15"/>
    <w:rPr>
      <w:rFonts w:eastAsia="Times New Roman" w:cs="Times New Roman"/>
      <w:b/>
      <w:sz w:val="40"/>
      <w:lang w:eastAsia="en-AU"/>
    </w:rPr>
  </w:style>
  <w:style w:type="paragraph" w:customStyle="1" w:styleId="ActNoP1">
    <w:name w:val="ActNoP1"/>
    <w:basedOn w:val="Actno"/>
    <w:link w:val="ActNoP1Char"/>
    <w:rsid w:val="004D0A15"/>
    <w:pPr>
      <w:spacing w:before="800"/>
    </w:pPr>
    <w:rPr>
      <w:sz w:val="28"/>
    </w:rPr>
  </w:style>
  <w:style w:type="character" w:customStyle="1" w:styleId="ActNoP1Char">
    <w:name w:val="ActNoP1 Char"/>
    <w:basedOn w:val="DefaultParagraphFont"/>
    <w:link w:val="ActNoP1"/>
    <w:rsid w:val="004D0A15"/>
    <w:rPr>
      <w:rFonts w:eastAsia="Times New Roman" w:cs="Times New Roman"/>
      <w:b/>
      <w:sz w:val="28"/>
      <w:lang w:eastAsia="en-AU"/>
    </w:rPr>
  </w:style>
  <w:style w:type="paragraph" w:customStyle="1" w:styleId="AssentBk">
    <w:name w:val="AssentBk"/>
    <w:basedOn w:val="Normal"/>
    <w:rsid w:val="004D0A15"/>
    <w:pPr>
      <w:spacing w:line="240" w:lineRule="auto"/>
    </w:pPr>
    <w:rPr>
      <w:rFonts w:eastAsia="Times New Roman" w:cs="Times New Roman"/>
      <w:sz w:val="20"/>
      <w:lang w:eastAsia="en-AU"/>
    </w:rPr>
  </w:style>
  <w:style w:type="paragraph" w:customStyle="1" w:styleId="AssentDt">
    <w:name w:val="AssentDt"/>
    <w:basedOn w:val="Normal"/>
    <w:rsid w:val="00743039"/>
    <w:pPr>
      <w:spacing w:line="240" w:lineRule="auto"/>
    </w:pPr>
    <w:rPr>
      <w:rFonts w:eastAsia="Times New Roman" w:cs="Times New Roman"/>
      <w:sz w:val="20"/>
      <w:lang w:eastAsia="en-AU"/>
    </w:rPr>
  </w:style>
  <w:style w:type="paragraph" w:customStyle="1" w:styleId="2ndRd">
    <w:name w:val="2ndRd"/>
    <w:basedOn w:val="Normal"/>
    <w:rsid w:val="00743039"/>
    <w:pPr>
      <w:spacing w:line="240" w:lineRule="auto"/>
    </w:pPr>
    <w:rPr>
      <w:rFonts w:eastAsia="Times New Roman" w:cs="Times New Roman"/>
      <w:sz w:val="20"/>
      <w:lang w:eastAsia="en-AU"/>
    </w:rPr>
  </w:style>
  <w:style w:type="paragraph" w:customStyle="1" w:styleId="ScalePlusRef">
    <w:name w:val="ScalePlusRef"/>
    <w:basedOn w:val="Normal"/>
    <w:rsid w:val="0074303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D3B9-42E6-4953-9299-4CD61244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32</Pages>
  <Words>6342</Words>
  <Characters>33867</Characters>
  <Application>Microsoft Office Word</Application>
  <DocSecurity>0</DocSecurity>
  <PresentationFormat/>
  <Lines>940</Lines>
  <Paragraphs>618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2024-03-21T23:11:00Z</cp:lastPrinted>
  <dcterms:created xsi:type="dcterms:W3CDTF">2024-12-09T05:56:00Z</dcterms:created>
  <dcterms:modified xsi:type="dcterms:W3CDTF">2024-12-09T06:15:00Z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Amendment (Removal and Other Measures) Act 2024</vt:lpwstr>
  </property>
  <property fmtid="{D5CDD505-2E9C-101B-9397-08002B2CF9AE}" pid="3" name="ActNo">
    <vt:lpwstr>No. 107,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OPC8561</vt:lpwstr>
  </property>
  <property fmtid="{D5CDD505-2E9C-101B-9397-08002B2CF9AE}" pid="10" name="MSIP_Label_234ea0fa-41da-4eb0-b95e-07c328641c0b_Enabled">
    <vt:lpwstr>true</vt:lpwstr>
  </property>
  <property fmtid="{D5CDD505-2E9C-101B-9397-08002B2CF9AE}" pid="11" name="MSIP_Label_234ea0fa-41da-4eb0-b95e-07c328641c0b_SetDate">
    <vt:lpwstr>2024-11-29T00:05:53Z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52593dca-53c1-48f1-a888-a6c01b09d855</vt:lpwstr>
  </property>
  <property fmtid="{D5CDD505-2E9C-101B-9397-08002B2CF9AE}" pid="16" name="MSIP_Label_234ea0fa-41da-4eb0-b95e-07c328641c0b_ContentBits">
    <vt:lpwstr>0</vt:lpwstr>
  </property>
</Properties>
</file>