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420122"/>
    <w:p w14:paraId="215DF549" w14:textId="5C541C97" w:rsidR="006E4674" w:rsidRDefault="006E4674" w:rsidP="006E4674">
      <w:r>
        <w:object w:dxaOrig="2146" w:dyaOrig="1561" w14:anchorId="38354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5501389" r:id="rId9"/>
        </w:object>
      </w:r>
    </w:p>
    <w:p w14:paraId="637BCD04" w14:textId="77777777" w:rsidR="006E4674" w:rsidRDefault="006E4674" w:rsidP="006E4674"/>
    <w:p w14:paraId="78D8977E" w14:textId="77777777" w:rsidR="006E4674" w:rsidRDefault="006E4674" w:rsidP="006E4674"/>
    <w:p w14:paraId="21C78236" w14:textId="77777777" w:rsidR="006E4674" w:rsidRDefault="006E4674" w:rsidP="006E4674"/>
    <w:p w14:paraId="46945D27" w14:textId="77777777" w:rsidR="006E4674" w:rsidRDefault="006E4674" w:rsidP="006E4674"/>
    <w:p w14:paraId="7BFF6EB9" w14:textId="77777777" w:rsidR="006E4674" w:rsidRDefault="006E4674" w:rsidP="006E4674"/>
    <w:p w14:paraId="57DD5CF9" w14:textId="77777777" w:rsidR="006E4674" w:rsidRDefault="006E4674" w:rsidP="006E4674"/>
    <w:bookmarkEnd w:id="0"/>
    <w:p w14:paraId="333098B6" w14:textId="5791136A" w:rsidR="0048364F" w:rsidRPr="008976BD" w:rsidRDefault="006E4674" w:rsidP="006E4674">
      <w:pPr>
        <w:pStyle w:val="ShortT"/>
      </w:pPr>
      <w:r>
        <w:t>Anti</w:t>
      </w:r>
      <w:r>
        <w:noBreakHyphen/>
        <w:t>Money Laundering and Counter</w:t>
      </w:r>
      <w:r>
        <w:noBreakHyphen/>
        <w:t>Terrorism Financing Amendment Act 2024</w:t>
      </w:r>
    </w:p>
    <w:p w14:paraId="6A5F57E1" w14:textId="19383CC5" w:rsidR="0048364F" w:rsidRPr="008976BD" w:rsidRDefault="00C164CA" w:rsidP="006E4674">
      <w:pPr>
        <w:pStyle w:val="Actno"/>
        <w:spacing w:before="400"/>
      </w:pPr>
      <w:r w:rsidRPr="008976BD">
        <w:t>No.</w:t>
      </w:r>
      <w:r w:rsidR="00076F99">
        <w:t xml:space="preserve"> 110</w:t>
      </w:r>
      <w:r w:rsidRPr="008976BD">
        <w:t xml:space="preserve">, </w:t>
      </w:r>
      <w:r w:rsidR="00B92576" w:rsidRPr="008976BD">
        <w:t>2024</w:t>
      </w:r>
    </w:p>
    <w:p w14:paraId="66BB43CE" w14:textId="77777777" w:rsidR="0048364F" w:rsidRPr="008976BD" w:rsidRDefault="0048364F" w:rsidP="0048364F"/>
    <w:p w14:paraId="21F26FB2" w14:textId="77777777" w:rsidR="00235287" w:rsidRDefault="00235287" w:rsidP="00235287">
      <w:pPr>
        <w:rPr>
          <w:lang w:eastAsia="en-AU"/>
        </w:rPr>
      </w:pPr>
    </w:p>
    <w:p w14:paraId="5E640B2E" w14:textId="43A8131F" w:rsidR="0048364F" w:rsidRPr="008976BD" w:rsidRDefault="0048364F" w:rsidP="0048364F"/>
    <w:p w14:paraId="3F0DD959" w14:textId="77777777" w:rsidR="0048364F" w:rsidRPr="008976BD" w:rsidRDefault="0048364F" w:rsidP="0048364F"/>
    <w:p w14:paraId="11580BEB" w14:textId="77777777" w:rsidR="0048364F" w:rsidRPr="008976BD" w:rsidRDefault="0048364F" w:rsidP="0048364F"/>
    <w:p w14:paraId="6B775081" w14:textId="77777777" w:rsidR="006E4674" w:rsidRDefault="006E4674" w:rsidP="006E4674">
      <w:pPr>
        <w:pStyle w:val="LongT"/>
      </w:pPr>
      <w:r>
        <w:t xml:space="preserve">An Act to amend the </w:t>
      </w:r>
      <w:r w:rsidRPr="00A410C6">
        <w:rPr>
          <w:i/>
          <w:iCs/>
        </w:rPr>
        <w:t>Anti</w:t>
      </w:r>
      <w:r w:rsidRPr="00A410C6">
        <w:rPr>
          <w:i/>
          <w:iCs/>
        </w:rPr>
        <w:noBreakHyphen/>
        <w:t>Money Laundering and Counter</w:t>
      </w:r>
      <w:r w:rsidRPr="00A410C6">
        <w:rPr>
          <w:i/>
          <w:iCs/>
        </w:rPr>
        <w:noBreakHyphen/>
      </w:r>
      <w:r w:rsidRPr="006E4674">
        <w:rPr>
          <w:i/>
        </w:rPr>
        <w:t>Terrorism Financing Act 2006</w:t>
      </w:r>
      <w:r>
        <w:t xml:space="preserve"> and repeal the </w:t>
      </w:r>
      <w:r w:rsidRPr="006E4674">
        <w:rPr>
          <w:i/>
        </w:rPr>
        <w:t>Financial Transaction Reports Act 1988</w:t>
      </w:r>
      <w:r>
        <w:t>, and for related purposes</w:t>
      </w:r>
    </w:p>
    <w:p w14:paraId="6C575294" w14:textId="651ED8FD" w:rsidR="0048364F" w:rsidRPr="00AB0988" w:rsidRDefault="0048364F" w:rsidP="0048364F">
      <w:pPr>
        <w:pStyle w:val="Header"/>
        <w:tabs>
          <w:tab w:val="clear" w:pos="4150"/>
          <w:tab w:val="clear" w:pos="8307"/>
        </w:tabs>
      </w:pPr>
      <w:r w:rsidRPr="00AB0988">
        <w:rPr>
          <w:rStyle w:val="CharAmSchNo"/>
        </w:rPr>
        <w:t xml:space="preserve"> </w:t>
      </w:r>
      <w:r w:rsidRPr="00AB0988">
        <w:rPr>
          <w:rStyle w:val="CharAmSchText"/>
        </w:rPr>
        <w:t xml:space="preserve"> </w:t>
      </w:r>
    </w:p>
    <w:p w14:paraId="6D07E7C8" w14:textId="77777777" w:rsidR="0048364F" w:rsidRPr="00AB0988" w:rsidRDefault="0048364F" w:rsidP="0048364F">
      <w:pPr>
        <w:pStyle w:val="Header"/>
        <w:tabs>
          <w:tab w:val="clear" w:pos="4150"/>
          <w:tab w:val="clear" w:pos="8307"/>
        </w:tabs>
      </w:pPr>
      <w:r w:rsidRPr="00AB0988">
        <w:rPr>
          <w:rStyle w:val="CharAmPartNo"/>
        </w:rPr>
        <w:t xml:space="preserve"> </w:t>
      </w:r>
      <w:r w:rsidRPr="00AB0988">
        <w:rPr>
          <w:rStyle w:val="CharAmPartText"/>
        </w:rPr>
        <w:t xml:space="preserve"> </w:t>
      </w:r>
    </w:p>
    <w:p w14:paraId="6353D2C6" w14:textId="77777777" w:rsidR="0048364F" w:rsidRPr="008976BD" w:rsidRDefault="0048364F" w:rsidP="0048364F">
      <w:pPr>
        <w:sectPr w:rsidR="0048364F" w:rsidRPr="008976BD" w:rsidSect="006E467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1C9DE28" w14:textId="77777777" w:rsidR="0048364F" w:rsidRPr="008976BD" w:rsidRDefault="0048364F" w:rsidP="0048364F">
      <w:pPr>
        <w:outlineLvl w:val="0"/>
        <w:rPr>
          <w:sz w:val="36"/>
        </w:rPr>
      </w:pPr>
      <w:r w:rsidRPr="008976BD">
        <w:rPr>
          <w:sz w:val="36"/>
        </w:rPr>
        <w:lastRenderedPageBreak/>
        <w:t>Contents</w:t>
      </w:r>
    </w:p>
    <w:p w14:paraId="05AD6E0D" w14:textId="47C6B2B0" w:rsidR="00A5625B" w:rsidRDefault="00A5625B">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5625B">
        <w:rPr>
          <w:noProof/>
        </w:rPr>
        <w:tab/>
      </w:r>
      <w:r w:rsidRPr="00A5625B">
        <w:rPr>
          <w:noProof/>
        </w:rPr>
        <w:fldChar w:fldCharType="begin"/>
      </w:r>
      <w:r w:rsidRPr="00A5625B">
        <w:rPr>
          <w:noProof/>
        </w:rPr>
        <w:instrText xml:space="preserve"> PAGEREF _Toc184888431 \h </w:instrText>
      </w:r>
      <w:r w:rsidRPr="00A5625B">
        <w:rPr>
          <w:noProof/>
        </w:rPr>
      </w:r>
      <w:r w:rsidRPr="00A5625B">
        <w:rPr>
          <w:noProof/>
        </w:rPr>
        <w:fldChar w:fldCharType="separate"/>
      </w:r>
      <w:r w:rsidRPr="00A5625B">
        <w:rPr>
          <w:noProof/>
        </w:rPr>
        <w:t>2</w:t>
      </w:r>
      <w:r w:rsidRPr="00A5625B">
        <w:rPr>
          <w:noProof/>
        </w:rPr>
        <w:fldChar w:fldCharType="end"/>
      </w:r>
    </w:p>
    <w:p w14:paraId="6963AA82" w14:textId="233852E4" w:rsidR="00A5625B" w:rsidRDefault="00A5625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5625B">
        <w:rPr>
          <w:noProof/>
        </w:rPr>
        <w:tab/>
      </w:r>
      <w:r w:rsidRPr="00A5625B">
        <w:rPr>
          <w:noProof/>
        </w:rPr>
        <w:fldChar w:fldCharType="begin"/>
      </w:r>
      <w:r w:rsidRPr="00A5625B">
        <w:rPr>
          <w:noProof/>
        </w:rPr>
        <w:instrText xml:space="preserve"> PAGEREF _Toc184888432 \h </w:instrText>
      </w:r>
      <w:r w:rsidRPr="00A5625B">
        <w:rPr>
          <w:noProof/>
        </w:rPr>
      </w:r>
      <w:r w:rsidRPr="00A5625B">
        <w:rPr>
          <w:noProof/>
        </w:rPr>
        <w:fldChar w:fldCharType="separate"/>
      </w:r>
      <w:r w:rsidRPr="00A5625B">
        <w:rPr>
          <w:noProof/>
        </w:rPr>
        <w:t>2</w:t>
      </w:r>
      <w:r w:rsidRPr="00A5625B">
        <w:rPr>
          <w:noProof/>
        </w:rPr>
        <w:fldChar w:fldCharType="end"/>
      </w:r>
    </w:p>
    <w:p w14:paraId="2F912980" w14:textId="5EC930F9" w:rsidR="00A5625B" w:rsidRDefault="00A5625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5625B">
        <w:rPr>
          <w:noProof/>
        </w:rPr>
        <w:tab/>
      </w:r>
      <w:r w:rsidRPr="00A5625B">
        <w:rPr>
          <w:noProof/>
        </w:rPr>
        <w:fldChar w:fldCharType="begin"/>
      </w:r>
      <w:r w:rsidRPr="00A5625B">
        <w:rPr>
          <w:noProof/>
        </w:rPr>
        <w:instrText xml:space="preserve"> PAGEREF _Toc184888433 \h </w:instrText>
      </w:r>
      <w:r w:rsidRPr="00A5625B">
        <w:rPr>
          <w:noProof/>
        </w:rPr>
      </w:r>
      <w:r w:rsidRPr="00A5625B">
        <w:rPr>
          <w:noProof/>
        </w:rPr>
        <w:fldChar w:fldCharType="separate"/>
      </w:r>
      <w:r w:rsidRPr="00A5625B">
        <w:rPr>
          <w:noProof/>
        </w:rPr>
        <w:t>4</w:t>
      </w:r>
      <w:r w:rsidRPr="00A5625B">
        <w:rPr>
          <w:noProof/>
        </w:rPr>
        <w:fldChar w:fldCharType="end"/>
      </w:r>
    </w:p>
    <w:p w14:paraId="6EF1D908" w14:textId="230153ED"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1—AML/CTF programs and business groups</w:t>
      </w:r>
      <w:r w:rsidRPr="00A5625B">
        <w:rPr>
          <w:b w:val="0"/>
          <w:noProof/>
          <w:sz w:val="18"/>
        </w:rPr>
        <w:tab/>
      </w:r>
      <w:r w:rsidRPr="00A5625B">
        <w:rPr>
          <w:b w:val="0"/>
          <w:noProof/>
          <w:sz w:val="18"/>
        </w:rPr>
        <w:fldChar w:fldCharType="begin"/>
      </w:r>
      <w:r w:rsidRPr="00A5625B">
        <w:rPr>
          <w:b w:val="0"/>
          <w:noProof/>
          <w:sz w:val="18"/>
        </w:rPr>
        <w:instrText xml:space="preserve"> PAGEREF _Toc184888434 \h </w:instrText>
      </w:r>
      <w:r w:rsidRPr="00A5625B">
        <w:rPr>
          <w:b w:val="0"/>
          <w:noProof/>
          <w:sz w:val="18"/>
        </w:rPr>
      </w:r>
      <w:r w:rsidRPr="00A5625B">
        <w:rPr>
          <w:b w:val="0"/>
          <w:noProof/>
          <w:sz w:val="18"/>
        </w:rPr>
        <w:fldChar w:fldCharType="separate"/>
      </w:r>
      <w:r w:rsidRPr="00A5625B">
        <w:rPr>
          <w:b w:val="0"/>
          <w:noProof/>
          <w:sz w:val="18"/>
        </w:rPr>
        <w:t>5</w:t>
      </w:r>
      <w:r w:rsidRPr="00A5625B">
        <w:rPr>
          <w:b w:val="0"/>
          <w:noProof/>
          <w:sz w:val="18"/>
        </w:rPr>
        <w:fldChar w:fldCharType="end"/>
      </w:r>
    </w:p>
    <w:p w14:paraId="4F1FF753" w14:textId="4D1D1E7B"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_Toc184888435 \h </w:instrText>
      </w:r>
      <w:r w:rsidRPr="00A5625B">
        <w:rPr>
          <w:i w:val="0"/>
          <w:noProof/>
          <w:sz w:val="18"/>
        </w:rPr>
      </w:r>
      <w:r w:rsidRPr="00A5625B">
        <w:rPr>
          <w:i w:val="0"/>
          <w:noProof/>
          <w:sz w:val="18"/>
        </w:rPr>
        <w:fldChar w:fldCharType="separate"/>
      </w:r>
      <w:r w:rsidRPr="00A5625B">
        <w:rPr>
          <w:i w:val="0"/>
          <w:noProof/>
          <w:sz w:val="18"/>
        </w:rPr>
        <w:t>5</w:t>
      </w:r>
      <w:r w:rsidRPr="00A5625B">
        <w:rPr>
          <w:i w:val="0"/>
          <w:noProof/>
          <w:sz w:val="18"/>
        </w:rPr>
        <w:fldChar w:fldCharType="end"/>
      </w:r>
    </w:p>
    <w:p w14:paraId="62E25620" w14:textId="7E049E57"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2—Customer due diligence</w:t>
      </w:r>
      <w:r w:rsidRPr="00A5625B">
        <w:rPr>
          <w:b w:val="0"/>
          <w:noProof/>
          <w:sz w:val="18"/>
        </w:rPr>
        <w:tab/>
      </w:r>
      <w:r w:rsidRPr="00A5625B">
        <w:rPr>
          <w:b w:val="0"/>
          <w:noProof/>
          <w:sz w:val="18"/>
        </w:rPr>
        <w:fldChar w:fldCharType="begin"/>
      </w:r>
      <w:r w:rsidRPr="00A5625B">
        <w:rPr>
          <w:b w:val="0"/>
          <w:noProof/>
          <w:sz w:val="18"/>
        </w:rPr>
        <w:instrText xml:space="preserve"> PAGEREF _Toc184888471 \h </w:instrText>
      </w:r>
      <w:r w:rsidRPr="00A5625B">
        <w:rPr>
          <w:b w:val="0"/>
          <w:noProof/>
          <w:sz w:val="18"/>
        </w:rPr>
      </w:r>
      <w:r w:rsidRPr="00A5625B">
        <w:rPr>
          <w:b w:val="0"/>
          <w:noProof/>
          <w:sz w:val="18"/>
        </w:rPr>
        <w:fldChar w:fldCharType="separate"/>
      </w:r>
      <w:r w:rsidRPr="00A5625B">
        <w:rPr>
          <w:b w:val="0"/>
          <w:noProof/>
          <w:sz w:val="18"/>
        </w:rPr>
        <w:t>39</w:t>
      </w:r>
      <w:r w:rsidRPr="00A5625B">
        <w:rPr>
          <w:b w:val="0"/>
          <w:noProof/>
          <w:sz w:val="18"/>
        </w:rPr>
        <w:fldChar w:fldCharType="end"/>
      </w:r>
    </w:p>
    <w:p w14:paraId="200EF3E0" w14:textId="298DC5BF" w:rsidR="00A5625B" w:rsidRDefault="00A5625B">
      <w:pPr>
        <w:pStyle w:val="TOC7"/>
        <w:rPr>
          <w:rFonts w:asciiTheme="minorHAnsi" w:eastAsiaTheme="minorEastAsia" w:hAnsiTheme="minorHAnsi" w:cstheme="minorBidi"/>
          <w:noProof/>
          <w:kern w:val="2"/>
          <w:szCs w:val="24"/>
          <w14:ligatures w14:val="standardContextual"/>
        </w:rPr>
      </w:pPr>
      <w:r>
        <w:rPr>
          <w:noProof/>
        </w:rPr>
        <w:t>Part 1—Main amendments</w:t>
      </w:r>
      <w:r w:rsidRPr="00A5625B">
        <w:rPr>
          <w:noProof/>
          <w:sz w:val="18"/>
        </w:rPr>
        <w:tab/>
      </w:r>
      <w:r w:rsidRPr="00A5625B">
        <w:rPr>
          <w:noProof/>
          <w:sz w:val="18"/>
        </w:rPr>
        <w:fldChar w:fldCharType="begin"/>
      </w:r>
      <w:r w:rsidRPr="00A5625B">
        <w:rPr>
          <w:noProof/>
          <w:sz w:val="18"/>
        </w:rPr>
        <w:instrText xml:space="preserve"> PAGEREF _Toc184888472 \h </w:instrText>
      </w:r>
      <w:r w:rsidRPr="00A5625B">
        <w:rPr>
          <w:noProof/>
          <w:sz w:val="18"/>
        </w:rPr>
      </w:r>
      <w:r w:rsidRPr="00A5625B">
        <w:rPr>
          <w:noProof/>
          <w:sz w:val="18"/>
        </w:rPr>
        <w:fldChar w:fldCharType="separate"/>
      </w:r>
      <w:r w:rsidRPr="00A5625B">
        <w:rPr>
          <w:noProof/>
          <w:sz w:val="18"/>
        </w:rPr>
        <w:t>39</w:t>
      </w:r>
      <w:r w:rsidRPr="00A5625B">
        <w:rPr>
          <w:noProof/>
          <w:sz w:val="18"/>
        </w:rPr>
        <w:fldChar w:fldCharType="end"/>
      </w:r>
    </w:p>
    <w:p w14:paraId="78AEAD0A" w14:textId="218A6FBA"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_Toc184888473 \h </w:instrText>
      </w:r>
      <w:r w:rsidRPr="00A5625B">
        <w:rPr>
          <w:i w:val="0"/>
          <w:noProof/>
          <w:sz w:val="18"/>
        </w:rPr>
      </w:r>
      <w:r w:rsidRPr="00A5625B">
        <w:rPr>
          <w:i w:val="0"/>
          <w:noProof/>
          <w:sz w:val="18"/>
        </w:rPr>
        <w:fldChar w:fldCharType="separate"/>
      </w:r>
      <w:r w:rsidRPr="00A5625B">
        <w:rPr>
          <w:i w:val="0"/>
          <w:noProof/>
          <w:sz w:val="18"/>
        </w:rPr>
        <w:t>39</w:t>
      </w:r>
      <w:r w:rsidRPr="00A5625B">
        <w:rPr>
          <w:i w:val="0"/>
          <w:noProof/>
          <w:sz w:val="18"/>
        </w:rPr>
        <w:fldChar w:fldCharType="end"/>
      </w:r>
    </w:p>
    <w:p w14:paraId="6A6368BA" w14:textId="516B0A17" w:rsidR="00A5625B" w:rsidRDefault="00A5625B">
      <w:pPr>
        <w:pStyle w:val="TOC7"/>
        <w:rPr>
          <w:rFonts w:asciiTheme="minorHAnsi" w:eastAsiaTheme="minorEastAsia" w:hAnsiTheme="minorHAnsi" w:cstheme="minorBidi"/>
          <w:noProof/>
          <w:kern w:val="2"/>
          <w:szCs w:val="24"/>
          <w14:ligatures w14:val="standardContextual"/>
        </w:rPr>
      </w:pPr>
      <w:r>
        <w:rPr>
          <w:noProof/>
        </w:rPr>
        <w:t>Part 2—Consequential amendments</w:t>
      </w:r>
      <w:r w:rsidRPr="00A5625B">
        <w:rPr>
          <w:noProof/>
          <w:sz w:val="18"/>
        </w:rPr>
        <w:tab/>
      </w:r>
      <w:r w:rsidRPr="00A5625B">
        <w:rPr>
          <w:noProof/>
          <w:sz w:val="18"/>
        </w:rPr>
        <w:fldChar w:fldCharType="begin"/>
      </w:r>
      <w:r w:rsidRPr="00A5625B">
        <w:rPr>
          <w:noProof/>
          <w:sz w:val="18"/>
        </w:rPr>
        <w:instrText xml:space="preserve"> PAGEREF _Toc184888488 \h </w:instrText>
      </w:r>
      <w:r w:rsidRPr="00A5625B">
        <w:rPr>
          <w:noProof/>
          <w:sz w:val="18"/>
        </w:rPr>
      </w:r>
      <w:r w:rsidRPr="00A5625B">
        <w:rPr>
          <w:noProof/>
          <w:sz w:val="18"/>
        </w:rPr>
        <w:fldChar w:fldCharType="separate"/>
      </w:r>
      <w:r w:rsidRPr="00A5625B">
        <w:rPr>
          <w:noProof/>
          <w:sz w:val="18"/>
        </w:rPr>
        <w:t>58</w:t>
      </w:r>
      <w:r w:rsidRPr="00A5625B">
        <w:rPr>
          <w:noProof/>
          <w:sz w:val="18"/>
        </w:rPr>
        <w:fldChar w:fldCharType="end"/>
      </w:r>
    </w:p>
    <w:p w14:paraId="02B59233" w14:textId="49E188D9"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Banking Act 1959</w:t>
      </w:r>
      <w:r w:rsidRPr="00A5625B">
        <w:rPr>
          <w:i w:val="0"/>
          <w:noProof/>
          <w:sz w:val="18"/>
        </w:rPr>
        <w:tab/>
      </w:r>
      <w:r w:rsidRPr="00A5625B">
        <w:rPr>
          <w:i w:val="0"/>
          <w:noProof/>
          <w:sz w:val="18"/>
        </w:rPr>
        <w:fldChar w:fldCharType="begin"/>
      </w:r>
      <w:r w:rsidRPr="00A5625B">
        <w:rPr>
          <w:i w:val="0"/>
          <w:noProof/>
          <w:sz w:val="18"/>
        </w:rPr>
        <w:instrText xml:space="preserve"> PAGEREF _Toc184888489 \h </w:instrText>
      </w:r>
      <w:r w:rsidRPr="00A5625B">
        <w:rPr>
          <w:i w:val="0"/>
          <w:noProof/>
          <w:sz w:val="18"/>
        </w:rPr>
      </w:r>
      <w:r w:rsidRPr="00A5625B">
        <w:rPr>
          <w:i w:val="0"/>
          <w:noProof/>
          <w:sz w:val="18"/>
        </w:rPr>
        <w:fldChar w:fldCharType="separate"/>
      </w:r>
      <w:r w:rsidRPr="00A5625B">
        <w:rPr>
          <w:i w:val="0"/>
          <w:noProof/>
          <w:sz w:val="18"/>
        </w:rPr>
        <w:t>58</w:t>
      </w:r>
      <w:r w:rsidRPr="00A5625B">
        <w:rPr>
          <w:i w:val="0"/>
          <w:noProof/>
          <w:sz w:val="18"/>
        </w:rPr>
        <w:fldChar w:fldCharType="end"/>
      </w:r>
    </w:p>
    <w:p w14:paraId="0AB64DDA" w14:textId="6D2E5063"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A5625B">
        <w:rPr>
          <w:i w:val="0"/>
          <w:noProof/>
          <w:sz w:val="18"/>
        </w:rPr>
        <w:tab/>
      </w:r>
      <w:r w:rsidRPr="00A5625B">
        <w:rPr>
          <w:i w:val="0"/>
          <w:noProof/>
          <w:sz w:val="18"/>
        </w:rPr>
        <w:fldChar w:fldCharType="begin"/>
      </w:r>
      <w:r w:rsidRPr="00A5625B">
        <w:rPr>
          <w:i w:val="0"/>
          <w:noProof/>
          <w:sz w:val="18"/>
        </w:rPr>
        <w:instrText xml:space="preserve"> PAGEREF _Toc184888490 \h </w:instrText>
      </w:r>
      <w:r w:rsidRPr="00A5625B">
        <w:rPr>
          <w:i w:val="0"/>
          <w:noProof/>
          <w:sz w:val="18"/>
        </w:rPr>
      </w:r>
      <w:r w:rsidRPr="00A5625B">
        <w:rPr>
          <w:i w:val="0"/>
          <w:noProof/>
          <w:sz w:val="18"/>
        </w:rPr>
        <w:fldChar w:fldCharType="separate"/>
      </w:r>
      <w:r w:rsidRPr="00A5625B">
        <w:rPr>
          <w:i w:val="0"/>
          <w:noProof/>
          <w:sz w:val="18"/>
        </w:rPr>
        <w:t>58</w:t>
      </w:r>
      <w:r w:rsidRPr="00A5625B">
        <w:rPr>
          <w:i w:val="0"/>
          <w:noProof/>
          <w:sz w:val="18"/>
        </w:rPr>
        <w:fldChar w:fldCharType="end"/>
      </w:r>
    </w:p>
    <w:p w14:paraId="0ED554D4" w14:textId="6FEE9AAB"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3—Regulating additional high</w:t>
      </w:r>
      <w:r>
        <w:rPr>
          <w:noProof/>
        </w:rPr>
        <w:noBreakHyphen/>
        <w:t>risk services</w:t>
      </w:r>
      <w:r w:rsidRPr="00A5625B">
        <w:rPr>
          <w:b w:val="0"/>
          <w:noProof/>
          <w:sz w:val="18"/>
        </w:rPr>
        <w:tab/>
      </w:r>
      <w:r w:rsidRPr="00A5625B">
        <w:rPr>
          <w:b w:val="0"/>
          <w:noProof/>
          <w:sz w:val="18"/>
        </w:rPr>
        <w:fldChar w:fldCharType="begin"/>
      </w:r>
      <w:r w:rsidRPr="00A5625B">
        <w:rPr>
          <w:b w:val="0"/>
          <w:noProof/>
          <w:sz w:val="18"/>
        </w:rPr>
        <w:instrText xml:space="preserve"> PAGEREF _Toc184888491 \h </w:instrText>
      </w:r>
      <w:r w:rsidRPr="00A5625B">
        <w:rPr>
          <w:b w:val="0"/>
          <w:noProof/>
          <w:sz w:val="18"/>
        </w:rPr>
      </w:r>
      <w:r w:rsidRPr="00A5625B">
        <w:rPr>
          <w:b w:val="0"/>
          <w:noProof/>
          <w:sz w:val="18"/>
        </w:rPr>
        <w:fldChar w:fldCharType="separate"/>
      </w:r>
      <w:r w:rsidRPr="00A5625B">
        <w:rPr>
          <w:b w:val="0"/>
          <w:noProof/>
          <w:sz w:val="18"/>
        </w:rPr>
        <w:t>60</w:t>
      </w:r>
      <w:r w:rsidRPr="00A5625B">
        <w:rPr>
          <w:b w:val="0"/>
          <w:noProof/>
          <w:sz w:val="18"/>
        </w:rPr>
        <w:fldChar w:fldCharType="end"/>
      </w:r>
    </w:p>
    <w:p w14:paraId="29240F11" w14:textId="4178F660" w:rsidR="00A5625B" w:rsidRDefault="00A5625B">
      <w:pPr>
        <w:pStyle w:val="TOC7"/>
        <w:rPr>
          <w:rFonts w:asciiTheme="minorHAnsi" w:eastAsiaTheme="minorEastAsia" w:hAnsiTheme="minorHAnsi" w:cstheme="minorBidi"/>
          <w:noProof/>
          <w:kern w:val="2"/>
          <w:szCs w:val="24"/>
          <w14:ligatures w14:val="standardContextual"/>
        </w:rPr>
      </w:pPr>
      <w:r>
        <w:rPr>
          <w:noProof/>
        </w:rPr>
        <w:t>Part 1—Real estate</w:t>
      </w:r>
      <w:r w:rsidRPr="00A5625B">
        <w:rPr>
          <w:noProof/>
          <w:sz w:val="18"/>
        </w:rPr>
        <w:tab/>
      </w:r>
      <w:r w:rsidRPr="00A5625B">
        <w:rPr>
          <w:noProof/>
          <w:sz w:val="18"/>
        </w:rPr>
        <w:fldChar w:fldCharType="begin"/>
      </w:r>
      <w:r w:rsidRPr="00A5625B">
        <w:rPr>
          <w:noProof/>
          <w:sz w:val="18"/>
        </w:rPr>
        <w:instrText xml:space="preserve"> PAGEREF _Toc184888492 \h </w:instrText>
      </w:r>
      <w:r w:rsidRPr="00A5625B">
        <w:rPr>
          <w:noProof/>
          <w:sz w:val="18"/>
        </w:rPr>
      </w:r>
      <w:r w:rsidRPr="00A5625B">
        <w:rPr>
          <w:noProof/>
          <w:sz w:val="18"/>
        </w:rPr>
        <w:fldChar w:fldCharType="separate"/>
      </w:r>
      <w:r w:rsidRPr="00A5625B">
        <w:rPr>
          <w:noProof/>
          <w:sz w:val="18"/>
        </w:rPr>
        <w:t>60</w:t>
      </w:r>
      <w:r w:rsidRPr="00A5625B">
        <w:rPr>
          <w:noProof/>
          <w:sz w:val="18"/>
        </w:rPr>
        <w:fldChar w:fldCharType="end"/>
      </w:r>
    </w:p>
    <w:p w14:paraId="6762C365" w14:textId="6638B1D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_Toc184888493 \h </w:instrText>
      </w:r>
      <w:r w:rsidRPr="00A5625B">
        <w:rPr>
          <w:i w:val="0"/>
          <w:noProof/>
          <w:sz w:val="18"/>
        </w:rPr>
      </w:r>
      <w:r w:rsidRPr="00A5625B">
        <w:rPr>
          <w:i w:val="0"/>
          <w:noProof/>
          <w:sz w:val="18"/>
        </w:rPr>
        <w:fldChar w:fldCharType="separate"/>
      </w:r>
      <w:r w:rsidRPr="00A5625B">
        <w:rPr>
          <w:i w:val="0"/>
          <w:noProof/>
          <w:sz w:val="18"/>
        </w:rPr>
        <w:t>60</w:t>
      </w:r>
      <w:r w:rsidRPr="00A5625B">
        <w:rPr>
          <w:i w:val="0"/>
          <w:noProof/>
          <w:sz w:val="18"/>
        </w:rPr>
        <w:fldChar w:fldCharType="end"/>
      </w:r>
    </w:p>
    <w:p w14:paraId="52EEF56F" w14:textId="2DDFB789" w:rsidR="00A5625B" w:rsidRDefault="00A5625B">
      <w:pPr>
        <w:pStyle w:val="TOC7"/>
        <w:rPr>
          <w:rFonts w:asciiTheme="minorHAnsi" w:eastAsiaTheme="minorEastAsia" w:hAnsiTheme="minorHAnsi" w:cstheme="minorBidi"/>
          <w:noProof/>
          <w:kern w:val="2"/>
          <w:szCs w:val="24"/>
          <w14:ligatures w14:val="standardContextual"/>
        </w:rPr>
      </w:pPr>
      <w:r>
        <w:rPr>
          <w:noProof/>
        </w:rPr>
        <w:t>Part 2—Dealers in precious metals and stones</w:t>
      </w:r>
      <w:r w:rsidRPr="00A5625B">
        <w:rPr>
          <w:noProof/>
          <w:sz w:val="18"/>
        </w:rPr>
        <w:tab/>
      </w:r>
      <w:r w:rsidRPr="00A5625B">
        <w:rPr>
          <w:noProof/>
          <w:sz w:val="18"/>
        </w:rPr>
        <w:fldChar w:fldCharType="begin"/>
      </w:r>
      <w:r w:rsidRPr="00A5625B">
        <w:rPr>
          <w:noProof/>
          <w:sz w:val="18"/>
        </w:rPr>
        <w:instrText xml:space="preserve"> PAGEREF _Toc184888494 \h </w:instrText>
      </w:r>
      <w:r w:rsidRPr="00A5625B">
        <w:rPr>
          <w:noProof/>
          <w:sz w:val="18"/>
        </w:rPr>
      </w:r>
      <w:r w:rsidRPr="00A5625B">
        <w:rPr>
          <w:noProof/>
          <w:sz w:val="18"/>
        </w:rPr>
        <w:fldChar w:fldCharType="separate"/>
      </w:r>
      <w:r w:rsidRPr="00A5625B">
        <w:rPr>
          <w:noProof/>
          <w:sz w:val="18"/>
        </w:rPr>
        <w:t>63</w:t>
      </w:r>
      <w:r w:rsidRPr="00A5625B">
        <w:rPr>
          <w:noProof/>
          <w:sz w:val="18"/>
        </w:rPr>
        <w:fldChar w:fldCharType="end"/>
      </w:r>
    </w:p>
    <w:p w14:paraId="344A8F86" w14:textId="371E14D0"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_Toc184888495 \h </w:instrText>
      </w:r>
      <w:r w:rsidRPr="00A5625B">
        <w:rPr>
          <w:i w:val="0"/>
          <w:noProof/>
          <w:sz w:val="18"/>
        </w:rPr>
      </w:r>
      <w:r w:rsidRPr="00A5625B">
        <w:rPr>
          <w:i w:val="0"/>
          <w:noProof/>
          <w:sz w:val="18"/>
        </w:rPr>
        <w:fldChar w:fldCharType="separate"/>
      </w:r>
      <w:r w:rsidRPr="00A5625B">
        <w:rPr>
          <w:i w:val="0"/>
          <w:noProof/>
          <w:sz w:val="18"/>
        </w:rPr>
        <w:t>63</w:t>
      </w:r>
      <w:r w:rsidRPr="00A5625B">
        <w:rPr>
          <w:i w:val="0"/>
          <w:noProof/>
          <w:sz w:val="18"/>
        </w:rPr>
        <w:fldChar w:fldCharType="end"/>
      </w:r>
    </w:p>
    <w:p w14:paraId="20722C11" w14:textId="486E1C90" w:rsidR="00A5625B" w:rsidRDefault="00A5625B">
      <w:pPr>
        <w:pStyle w:val="TOC7"/>
        <w:rPr>
          <w:rFonts w:asciiTheme="minorHAnsi" w:eastAsiaTheme="minorEastAsia" w:hAnsiTheme="minorHAnsi" w:cstheme="minorBidi"/>
          <w:noProof/>
          <w:kern w:val="2"/>
          <w:szCs w:val="24"/>
          <w14:ligatures w14:val="standardContextual"/>
        </w:rPr>
      </w:pPr>
      <w:r>
        <w:rPr>
          <w:noProof/>
        </w:rPr>
        <w:t>Part 3—Professional services</w:t>
      </w:r>
      <w:r w:rsidRPr="00A5625B">
        <w:rPr>
          <w:noProof/>
          <w:sz w:val="18"/>
        </w:rPr>
        <w:tab/>
      </w:r>
      <w:r w:rsidRPr="00A5625B">
        <w:rPr>
          <w:noProof/>
          <w:sz w:val="18"/>
        </w:rPr>
        <w:fldChar w:fldCharType="begin"/>
      </w:r>
      <w:r w:rsidRPr="00A5625B">
        <w:rPr>
          <w:noProof/>
          <w:sz w:val="18"/>
        </w:rPr>
        <w:instrText xml:space="preserve"> PAGEREF _Toc184888497 \h </w:instrText>
      </w:r>
      <w:r w:rsidRPr="00A5625B">
        <w:rPr>
          <w:noProof/>
          <w:sz w:val="18"/>
        </w:rPr>
      </w:r>
      <w:r w:rsidRPr="00A5625B">
        <w:rPr>
          <w:noProof/>
          <w:sz w:val="18"/>
        </w:rPr>
        <w:fldChar w:fldCharType="separate"/>
      </w:r>
      <w:r w:rsidRPr="00A5625B">
        <w:rPr>
          <w:noProof/>
          <w:sz w:val="18"/>
        </w:rPr>
        <w:t>67</w:t>
      </w:r>
      <w:r w:rsidRPr="00A5625B">
        <w:rPr>
          <w:noProof/>
          <w:sz w:val="18"/>
        </w:rPr>
        <w:fldChar w:fldCharType="end"/>
      </w:r>
    </w:p>
    <w:p w14:paraId="57113F19" w14:textId="0124410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_Toc184888498 \h </w:instrText>
      </w:r>
      <w:r w:rsidRPr="00A5625B">
        <w:rPr>
          <w:i w:val="0"/>
          <w:noProof/>
          <w:sz w:val="18"/>
        </w:rPr>
      </w:r>
      <w:r w:rsidRPr="00A5625B">
        <w:rPr>
          <w:i w:val="0"/>
          <w:noProof/>
          <w:sz w:val="18"/>
        </w:rPr>
        <w:fldChar w:fldCharType="separate"/>
      </w:r>
      <w:r w:rsidRPr="00A5625B">
        <w:rPr>
          <w:i w:val="0"/>
          <w:noProof/>
          <w:sz w:val="18"/>
        </w:rPr>
        <w:t>67</w:t>
      </w:r>
      <w:r w:rsidRPr="00A5625B">
        <w:rPr>
          <w:i w:val="0"/>
          <w:noProof/>
          <w:sz w:val="18"/>
        </w:rPr>
        <w:fldChar w:fldCharType="end"/>
      </w:r>
    </w:p>
    <w:p w14:paraId="4BAE8164" w14:textId="69458010" w:rsidR="00A5625B" w:rsidRDefault="00A5625B">
      <w:pPr>
        <w:pStyle w:val="TOC7"/>
        <w:rPr>
          <w:rFonts w:asciiTheme="minorHAnsi" w:eastAsiaTheme="minorEastAsia" w:hAnsiTheme="minorHAnsi" w:cstheme="minorBidi"/>
          <w:noProof/>
          <w:kern w:val="2"/>
          <w:szCs w:val="24"/>
          <w14:ligatures w14:val="standardContextual"/>
        </w:rPr>
      </w:pPr>
      <w:r>
        <w:rPr>
          <w:noProof/>
        </w:rPr>
        <w:t>Part 4—Transitional provisions</w:t>
      </w:r>
      <w:r w:rsidRPr="00A5625B">
        <w:rPr>
          <w:noProof/>
          <w:sz w:val="18"/>
        </w:rPr>
        <w:tab/>
      </w:r>
      <w:r w:rsidRPr="00A5625B">
        <w:rPr>
          <w:noProof/>
          <w:sz w:val="18"/>
        </w:rPr>
        <w:fldChar w:fldCharType="begin"/>
      </w:r>
      <w:r w:rsidRPr="00A5625B">
        <w:rPr>
          <w:noProof/>
          <w:sz w:val="18"/>
        </w:rPr>
        <w:instrText xml:space="preserve"> PAGEREF _Toc184888499 \h </w:instrText>
      </w:r>
      <w:r w:rsidRPr="00A5625B">
        <w:rPr>
          <w:noProof/>
          <w:sz w:val="18"/>
        </w:rPr>
      </w:r>
      <w:r w:rsidRPr="00A5625B">
        <w:rPr>
          <w:noProof/>
          <w:sz w:val="18"/>
        </w:rPr>
        <w:fldChar w:fldCharType="separate"/>
      </w:r>
      <w:r w:rsidRPr="00A5625B">
        <w:rPr>
          <w:noProof/>
          <w:sz w:val="18"/>
        </w:rPr>
        <w:t>73</w:t>
      </w:r>
      <w:r w:rsidRPr="00A5625B">
        <w:rPr>
          <w:noProof/>
          <w:sz w:val="18"/>
        </w:rPr>
        <w:fldChar w:fldCharType="end"/>
      </w:r>
    </w:p>
    <w:p w14:paraId="00A6B4F8" w14:textId="2FD3F71C"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4—Legal professional privilege</w:t>
      </w:r>
      <w:r w:rsidRPr="00A5625B">
        <w:rPr>
          <w:b w:val="0"/>
          <w:noProof/>
          <w:sz w:val="18"/>
        </w:rPr>
        <w:tab/>
      </w:r>
      <w:r w:rsidRPr="00A5625B">
        <w:rPr>
          <w:b w:val="0"/>
          <w:noProof/>
          <w:sz w:val="18"/>
        </w:rPr>
        <w:fldChar w:fldCharType="begin"/>
      </w:r>
      <w:r w:rsidRPr="00A5625B">
        <w:rPr>
          <w:b w:val="0"/>
          <w:noProof/>
          <w:sz w:val="18"/>
        </w:rPr>
        <w:instrText xml:space="preserve"> PAGEREF _Toc184888500 \h </w:instrText>
      </w:r>
      <w:r w:rsidRPr="00A5625B">
        <w:rPr>
          <w:b w:val="0"/>
          <w:noProof/>
          <w:sz w:val="18"/>
        </w:rPr>
      </w:r>
      <w:r w:rsidRPr="00A5625B">
        <w:rPr>
          <w:b w:val="0"/>
          <w:noProof/>
          <w:sz w:val="18"/>
        </w:rPr>
        <w:fldChar w:fldCharType="separate"/>
      </w:r>
      <w:r w:rsidRPr="00A5625B">
        <w:rPr>
          <w:b w:val="0"/>
          <w:noProof/>
          <w:sz w:val="18"/>
        </w:rPr>
        <w:t>74</w:t>
      </w:r>
      <w:r w:rsidRPr="00A5625B">
        <w:rPr>
          <w:b w:val="0"/>
          <w:noProof/>
          <w:sz w:val="18"/>
        </w:rPr>
        <w:fldChar w:fldCharType="end"/>
      </w:r>
    </w:p>
    <w:p w14:paraId="16794731" w14:textId="000B39B9"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_Toc184888501 \h </w:instrText>
      </w:r>
      <w:r w:rsidRPr="00A5625B">
        <w:rPr>
          <w:i w:val="0"/>
          <w:noProof/>
          <w:sz w:val="18"/>
        </w:rPr>
      </w:r>
      <w:r w:rsidRPr="00A5625B">
        <w:rPr>
          <w:i w:val="0"/>
          <w:noProof/>
          <w:sz w:val="18"/>
        </w:rPr>
        <w:fldChar w:fldCharType="separate"/>
      </w:r>
      <w:r w:rsidRPr="00A5625B">
        <w:rPr>
          <w:i w:val="0"/>
          <w:noProof/>
          <w:sz w:val="18"/>
        </w:rPr>
        <w:t>74</w:t>
      </w:r>
      <w:r w:rsidRPr="00A5625B">
        <w:rPr>
          <w:i w:val="0"/>
          <w:noProof/>
          <w:sz w:val="18"/>
        </w:rPr>
        <w:fldChar w:fldCharType="end"/>
      </w:r>
    </w:p>
    <w:p w14:paraId="5E304EC5" w14:textId="7C38AA67"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5—Tipping off offence and disclosure of AUSTRAC information to foreign countries or agencies</w:t>
      </w:r>
      <w:r w:rsidRPr="00A5625B">
        <w:rPr>
          <w:b w:val="0"/>
          <w:noProof/>
          <w:sz w:val="18"/>
        </w:rPr>
        <w:tab/>
      </w:r>
      <w:r w:rsidRPr="00A5625B">
        <w:rPr>
          <w:b w:val="0"/>
          <w:noProof/>
          <w:sz w:val="18"/>
        </w:rPr>
        <w:fldChar w:fldCharType="begin"/>
      </w:r>
      <w:r w:rsidRPr="00A5625B">
        <w:rPr>
          <w:b w:val="0"/>
          <w:noProof/>
          <w:sz w:val="18"/>
        </w:rPr>
        <w:instrText xml:space="preserve"> PAGEREF _Toc184888504 \h </w:instrText>
      </w:r>
      <w:r w:rsidRPr="00A5625B">
        <w:rPr>
          <w:b w:val="0"/>
          <w:noProof/>
          <w:sz w:val="18"/>
        </w:rPr>
      </w:r>
      <w:r w:rsidRPr="00A5625B">
        <w:rPr>
          <w:b w:val="0"/>
          <w:noProof/>
          <w:sz w:val="18"/>
        </w:rPr>
        <w:fldChar w:fldCharType="separate"/>
      </w:r>
      <w:r w:rsidRPr="00A5625B">
        <w:rPr>
          <w:b w:val="0"/>
          <w:noProof/>
          <w:sz w:val="18"/>
        </w:rPr>
        <w:t>83</w:t>
      </w:r>
      <w:r w:rsidRPr="00A5625B">
        <w:rPr>
          <w:b w:val="0"/>
          <w:noProof/>
          <w:sz w:val="18"/>
        </w:rPr>
        <w:fldChar w:fldCharType="end"/>
      </w:r>
    </w:p>
    <w:p w14:paraId="7E4ABBD9" w14:textId="095B6A21" w:rsidR="00A5625B" w:rsidRDefault="00A5625B">
      <w:pPr>
        <w:pStyle w:val="TOC7"/>
        <w:rPr>
          <w:rFonts w:asciiTheme="minorHAnsi" w:eastAsiaTheme="minorEastAsia" w:hAnsiTheme="minorHAnsi" w:cstheme="minorBidi"/>
          <w:noProof/>
          <w:kern w:val="2"/>
          <w:szCs w:val="24"/>
          <w14:ligatures w14:val="standardContextual"/>
        </w:rPr>
      </w:pPr>
      <w:r>
        <w:rPr>
          <w:noProof/>
        </w:rPr>
        <w:t>Part 1—Main amendments</w:t>
      </w:r>
      <w:r w:rsidRPr="00A5625B">
        <w:rPr>
          <w:noProof/>
          <w:sz w:val="18"/>
        </w:rPr>
        <w:tab/>
      </w:r>
      <w:r w:rsidRPr="00A5625B">
        <w:rPr>
          <w:noProof/>
          <w:sz w:val="18"/>
        </w:rPr>
        <w:fldChar w:fldCharType="begin"/>
      </w:r>
      <w:r w:rsidRPr="00A5625B">
        <w:rPr>
          <w:noProof/>
          <w:sz w:val="18"/>
        </w:rPr>
        <w:instrText xml:space="preserve"> PAGEREF _Toc184888505 \h </w:instrText>
      </w:r>
      <w:r w:rsidRPr="00A5625B">
        <w:rPr>
          <w:noProof/>
          <w:sz w:val="18"/>
        </w:rPr>
      </w:r>
      <w:r w:rsidRPr="00A5625B">
        <w:rPr>
          <w:noProof/>
          <w:sz w:val="18"/>
        </w:rPr>
        <w:fldChar w:fldCharType="separate"/>
      </w:r>
      <w:r w:rsidRPr="00A5625B">
        <w:rPr>
          <w:noProof/>
          <w:sz w:val="18"/>
        </w:rPr>
        <w:t>83</w:t>
      </w:r>
      <w:r w:rsidRPr="00A5625B">
        <w:rPr>
          <w:noProof/>
          <w:sz w:val="18"/>
        </w:rPr>
        <w:fldChar w:fldCharType="end"/>
      </w:r>
    </w:p>
    <w:p w14:paraId="14155D56" w14:textId="604666A6"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1—Tipping off offence</w:t>
      </w:r>
      <w:r w:rsidRPr="00A5625B">
        <w:rPr>
          <w:noProof/>
          <w:sz w:val="18"/>
        </w:rPr>
        <w:tab/>
      </w:r>
      <w:r w:rsidRPr="00A5625B">
        <w:rPr>
          <w:noProof/>
          <w:sz w:val="18"/>
        </w:rPr>
        <w:fldChar w:fldCharType="begin"/>
      </w:r>
      <w:r w:rsidRPr="00A5625B">
        <w:rPr>
          <w:noProof/>
          <w:sz w:val="18"/>
        </w:rPr>
        <w:instrText xml:space="preserve"> PAGEREF _Toc184888506 \h </w:instrText>
      </w:r>
      <w:r w:rsidRPr="00A5625B">
        <w:rPr>
          <w:noProof/>
          <w:sz w:val="18"/>
        </w:rPr>
      </w:r>
      <w:r w:rsidRPr="00A5625B">
        <w:rPr>
          <w:noProof/>
          <w:sz w:val="18"/>
        </w:rPr>
        <w:fldChar w:fldCharType="separate"/>
      </w:r>
      <w:r w:rsidRPr="00A5625B">
        <w:rPr>
          <w:noProof/>
          <w:sz w:val="18"/>
        </w:rPr>
        <w:t>83</w:t>
      </w:r>
      <w:r w:rsidRPr="00A5625B">
        <w:rPr>
          <w:noProof/>
          <w:sz w:val="18"/>
        </w:rPr>
        <w:fldChar w:fldCharType="end"/>
      </w:r>
    </w:p>
    <w:p w14:paraId="12AA5621" w14:textId="5940237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_Toc184888507 \h </w:instrText>
      </w:r>
      <w:r w:rsidRPr="00A5625B">
        <w:rPr>
          <w:i w:val="0"/>
          <w:noProof/>
          <w:sz w:val="18"/>
        </w:rPr>
      </w:r>
      <w:r w:rsidRPr="00A5625B">
        <w:rPr>
          <w:i w:val="0"/>
          <w:noProof/>
          <w:sz w:val="18"/>
        </w:rPr>
        <w:fldChar w:fldCharType="separate"/>
      </w:r>
      <w:r w:rsidRPr="00A5625B">
        <w:rPr>
          <w:i w:val="0"/>
          <w:noProof/>
          <w:sz w:val="18"/>
        </w:rPr>
        <w:t>83</w:t>
      </w:r>
      <w:r w:rsidRPr="00A5625B">
        <w:rPr>
          <w:i w:val="0"/>
          <w:noProof/>
          <w:sz w:val="18"/>
        </w:rPr>
        <w:fldChar w:fldCharType="end"/>
      </w:r>
    </w:p>
    <w:p w14:paraId="25579A57" w14:textId="3150C5E5"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2—Disclosure of AUSTRAC information to foreign countries or agencies</w:t>
      </w:r>
      <w:r w:rsidRPr="00A5625B">
        <w:rPr>
          <w:noProof/>
          <w:sz w:val="18"/>
        </w:rPr>
        <w:tab/>
      </w:r>
      <w:r w:rsidRPr="00A5625B">
        <w:rPr>
          <w:noProof/>
          <w:sz w:val="18"/>
        </w:rPr>
        <w:fldChar w:fldCharType="begin"/>
      </w:r>
      <w:r w:rsidRPr="00A5625B">
        <w:rPr>
          <w:noProof/>
          <w:sz w:val="18"/>
        </w:rPr>
        <w:instrText xml:space="preserve"> PAGEREF _Toc184888509 \h </w:instrText>
      </w:r>
      <w:r w:rsidRPr="00A5625B">
        <w:rPr>
          <w:noProof/>
          <w:sz w:val="18"/>
        </w:rPr>
      </w:r>
      <w:r w:rsidRPr="00A5625B">
        <w:rPr>
          <w:noProof/>
          <w:sz w:val="18"/>
        </w:rPr>
        <w:fldChar w:fldCharType="separate"/>
      </w:r>
      <w:r w:rsidRPr="00A5625B">
        <w:rPr>
          <w:noProof/>
          <w:sz w:val="18"/>
        </w:rPr>
        <w:t>86</w:t>
      </w:r>
      <w:r w:rsidRPr="00A5625B">
        <w:rPr>
          <w:noProof/>
          <w:sz w:val="18"/>
        </w:rPr>
        <w:fldChar w:fldCharType="end"/>
      </w:r>
    </w:p>
    <w:p w14:paraId="2CC8C03E" w14:textId="553DF0D9"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_Toc184888510 \h </w:instrText>
      </w:r>
      <w:r w:rsidRPr="00A5625B">
        <w:rPr>
          <w:i w:val="0"/>
          <w:noProof/>
          <w:sz w:val="18"/>
        </w:rPr>
      </w:r>
      <w:r w:rsidRPr="00A5625B">
        <w:rPr>
          <w:i w:val="0"/>
          <w:noProof/>
          <w:sz w:val="18"/>
        </w:rPr>
        <w:fldChar w:fldCharType="separate"/>
      </w:r>
      <w:r w:rsidRPr="00A5625B">
        <w:rPr>
          <w:i w:val="0"/>
          <w:noProof/>
          <w:sz w:val="18"/>
        </w:rPr>
        <w:t>86</w:t>
      </w:r>
      <w:r w:rsidRPr="00A5625B">
        <w:rPr>
          <w:i w:val="0"/>
          <w:noProof/>
          <w:sz w:val="18"/>
        </w:rPr>
        <w:fldChar w:fldCharType="end"/>
      </w:r>
    </w:p>
    <w:p w14:paraId="2C83CCB0" w14:textId="527405CE" w:rsidR="00A5625B" w:rsidRDefault="00A5625B">
      <w:pPr>
        <w:pStyle w:val="TOC7"/>
        <w:rPr>
          <w:rFonts w:asciiTheme="minorHAnsi" w:eastAsiaTheme="minorEastAsia" w:hAnsiTheme="minorHAnsi" w:cstheme="minorBidi"/>
          <w:noProof/>
          <w:kern w:val="2"/>
          <w:szCs w:val="24"/>
          <w14:ligatures w14:val="standardContextual"/>
        </w:rPr>
      </w:pPr>
      <w:r>
        <w:rPr>
          <w:noProof/>
        </w:rPr>
        <w:t>Part 2—Contingent amendments</w:t>
      </w:r>
      <w:r w:rsidRPr="00A5625B">
        <w:rPr>
          <w:noProof/>
          <w:sz w:val="18"/>
        </w:rPr>
        <w:tab/>
      </w:r>
      <w:r w:rsidRPr="00A5625B">
        <w:rPr>
          <w:noProof/>
          <w:sz w:val="18"/>
        </w:rPr>
        <w:fldChar w:fldCharType="begin"/>
      </w:r>
      <w:r w:rsidRPr="00A5625B">
        <w:rPr>
          <w:noProof/>
          <w:sz w:val="18"/>
        </w:rPr>
        <w:instrText xml:space="preserve"> PAGEREF _Toc184888511 \h </w:instrText>
      </w:r>
      <w:r w:rsidRPr="00A5625B">
        <w:rPr>
          <w:noProof/>
          <w:sz w:val="18"/>
        </w:rPr>
      </w:r>
      <w:r w:rsidRPr="00A5625B">
        <w:rPr>
          <w:noProof/>
          <w:sz w:val="18"/>
        </w:rPr>
        <w:fldChar w:fldCharType="separate"/>
      </w:r>
      <w:r w:rsidRPr="00A5625B">
        <w:rPr>
          <w:noProof/>
          <w:sz w:val="18"/>
        </w:rPr>
        <w:t>87</w:t>
      </w:r>
      <w:r w:rsidRPr="00A5625B">
        <w:rPr>
          <w:noProof/>
          <w:sz w:val="18"/>
        </w:rPr>
        <w:fldChar w:fldCharType="end"/>
      </w:r>
    </w:p>
    <w:p w14:paraId="57503E53" w14:textId="24A8FCE8"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Intelligence Services Legislation Amendment Act 2024</w:t>
      </w:r>
      <w:r w:rsidRPr="00A5625B">
        <w:rPr>
          <w:i w:val="0"/>
          <w:noProof/>
          <w:sz w:val="18"/>
        </w:rPr>
        <w:tab/>
      </w:r>
      <w:r w:rsidRPr="00A5625B">
        <w:rPr>
          <w:i w:val="0"/>
          <w:noProof/>
          <w:sz w:val="18"/>
        </w:rPr>
        <w:fldChar w:fldCharType="begin"/>
      </w:r>
      <w:r w:rsidRPr="00A5625B">
        <w:rPr>
          <w:i w:val="0"/>
          <w:noProof/>
          <w:sz w:val="18"/>
        </w:rPr>
        <w:instrText xml:space="preserve"> PAGEREF _Toc184888512 \h </w:instrText>
      </w:r>
      <w:r w:rsidRPr="00A5625B">
        <w:rPr>
          <w:i w:val="0"/>
          <w:noProof/>
          <w:sz w:val="18"/>
        </w:rPr>
      </w:r>
      <w:r w:rsidRPr="00A5625B">
        <w:rPr>
          <w:i w:val="0"/>
          <w:noProof/>
          <w:sz w:val="18"/>
        </w:rPr>
        <w:fldChar w:fldCharType="separate"/>
      </w:r>
      <w:r w:rsidRPr="00A5625B">
        <w:rPr>
          <w:i w:val="0"/>
          <w:noProof/>
          <w:sz w:val="18"/>
        </w:rPr>
        <w:t>87</w:t>
      </w:r>
      <w:r w:rsidRPr="00A5625B">
        <w:rPr>
          <w:i w:val="0"/>
          <w:noProof/>
          <w:sz w:val="18"/>
        </w:rPr>
        <w:fldChar w:fldCharType="end"/>
      </w:r>
    </w:p>
    <w:p w14:paraId="3C73CD72" w14:textId="3BB52416"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6—Services relating to virtual assets</w:t>
      </w:r>
      <w:r w:rsidRPr="00A5625B">
        <w:rPr>
          <w:b w:val="0"/>
          <w:noProof/>
          <w:sz w:val="18"/>
        </w:rPr>
        <w:tab/>
      </w:r>
      <w:r w:rsidRPr="00A5625B">
        <w:rPr>
          <w:b w:val="0"/>
          <w:noProof/>
          <w:sz w:val="18"/>
        </w:rPr>
        <w:fldChar w:fldCharType="begin"/>
      </w:r>
      <w:r w:rsidRPr="00A5625B">
        <w:rPr>
          <w:b w:val="0"/>
          <w:noProof/>
          <w:sz w:val="18"/>
        </w:rPr>
        <w:instrText xml:space="preserve"> PAGEREF _Toc184888513 \h </w:instrText>
      </w:r>
      <w:r w:rsidRPr="00A5625B">
        <w:rPr>
          <w:b w:val="0"/>
          <w:noProof/>
          <w:sz w:val="18"/>
        </w:rPr>
      </w:r>
      <w:r w:rsidRPr="00A5625B">
        <w:rPr>
          <w:b w:val="0"/>
          <w:noProof/>
          <w:sz w:val="18"/>
        </w:rPr>
        <w:fldChar w:fldCharType="separate"/>
      </w:r>
      <w:r w:rsidRPr="00A5625B">
        <w:rPr>
          <w:b w:val="0"/>
          <w:noProof/>
          <w:sz w:val="18"/>
        </w:rPr>
        <w:t>88</w:t>
      </w:r>
      <w:r w:rsidRPr="00A5625B">
        <w:rPr>
          <w:b w:val="0"/>
          <w:noProof/>
          <w:sz w:val="18"/>
        </w:rPr>
        <w:fldChar w:fldCharType="end"/>
      </w:r>
    </w:p>
    <w:p w14:paraId="419D5958" w14:textId="603426F2" w:rsidR="00A5625B" w:rsidRDefault="00A5625B">
      <w:pPr>
        <w:pStyle w:val="TOC7"/>
        <w:rPr>
          <w:rFonts w:asciiTheme="minorHAnsi" w:eastAsiaTheme="minorEastAsia" w:hAnsiTheme="minorHAnsi" w:cstheme="minorBidi"/>
          <w:noProof/>
          <w:kern w:val="2"/>
          <w:szCs w:val="24"/>
          <w14:ligatures w14:val="standardContextual"/>
        </w:rPr>
      </w:pPr>
      <w:r>
        <w:rPr>
          <w:noProof/>
        </w:rPr>
        <w:t>Part 1—Main amendments</w:t>
      </w:r>
      <w:r w:rsidRPr="00A5625B">
        <w:rPr>
          <w:noProof/>
          <w:sz w:val="18"/>
        </w:rPr>
        <w:tab/>
      </w:r>
      <w:r w:rsidRPr="00A5625B">
        <w:rPr>
          <w:noProof/>
          <w:sz w:val="18"/>
        </w:rPr>
        <w:fldChar w:fldCharType="begin"/>
      </w:r>
      <w:r w:rsidRPr="00A5625B">
        <w:rPr>
          <w:noProof/>
          <w:sz w:val="18"/>
        </w:rPr>
        <w:instrText xml:space="preserve"> PAGEREF _Toc184888514 \h </w:instrText>
      </w:r>
      <w:r w:rsidRPr="00A5625B">
        <w:rPr>
          <w:noProof/>
          <w:sz w:val="18"/>
        </w:rPr>
      </w:r>
      <w:r w:rsidRPr="00A5625B">
        <w:rPr>
          <w:noProof/>
          <w:sz w:val="18"/>
        </w:rPr>
        <w:fldChar w:fldCharType="separate"/>
      </w:r>
      <w:r w:rsidRPr="00A5625B">
        <w:rPr>
          <w:noProof/>
          <w:sz w:val="18"/>
        </w:rPr>
        <w:t>88</w:t>
      </w:r>
      <w:r w:rsidRPr="00A5625B">
        <w:rPr>
          <w:noProof/>
          <w:sz w:val="18"/>
        </w:rPr>
        <w:fldChar w:fldCharType="end"/>
      </w:r>
    </w:p>
    <w:p w14:paraId="4C795105" w14:textId="2F84F382"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_Toc184888515 \h </w:instrText>
      </w:r>
      <w:r w:rsidRPr="00A5625B">
        <w:rPr>
          <w:i w:val="0"/>
          <w:noProof/>
          <w:sz w:val="18"/>
        </w:rPr>
      </w:r>
      <w:r w:rsidRPr="00A5625B">
        <w:rPr>
          <w:i w:val="0"/>
          <w:noProof/>
          <w:sz w:val="18"/>
        </w:rPr>
        <w:fldChar w:fldCharType="separate"/>
      </w:r>
      <w:r w:rsidRPr="00A5625B">
        <w:rPr>
          <w:i w:val="0"/>
          <w:noProof/>
          <w:sz w:val="18"/>
        </w:rPr>
        <w:t>88</w:t>
      </w:r>
      <w:r w:rsidRPr="00A5625B">
        <w:rPr>
          <w:i w:val="0"/>
          <w:noProof/>
          <w:sz w:val="18"/>
        </w:rPr>
        <w:fldChar w:fldCharType="end"/>
      </w:r>
    </w:p>
    <w:p w14:paraId="20612856" w14:textId="685124AE" w:rsidR="00A5625B" w:rsidRDefault="00A5625B">
      <w:pPr>
        <w:pStyle w:val="TOC7"/>
        <w:rPr>
          <w:rFonts w:asciiTheme="minorHAnsi" w:eastAsiaTheme="minorEastAsia" w:hAnsiTheme="minorHAnsi" w:cstheme="minorBidi"/>
          <w:noProof/>
          <w:kern w:val="2"/>
          <w:szCs w:val="24"/>
          <w14:ligatures w14:val="standardContextual"/>
        </w:rPr>
      </w:pPr>
      <w:r>
        <w:rPr>
          <w:noProof/>
        </w:rPr>
        <w:t>Part 2—Contingent amendments</w:t>
      </w:r>
      <w:r w:rsidRPr="00A5625B">
        <w:rPr>
          <w:noProof/>
          <w:sz w:val="18"/>
        </w:rPr>
        <w:tab/>
      </w:r>
      <w:r w:rsidRPr="00A5625B">
        <w:rPr>
          <w:noProof/>
          <w:sz w:val="18"/>
        </w:rPr>
        <w:fldChar w:fldCharType="begin"/>
      </w:r>
      <w:r w:rsidRPr="00A5625B">
        <w:rPr>
          <w:noProof/>
          <w:sz w:val="18"/>
        </w:rPr>
        <w:instrText xml:space="preserve"> PAGEREF _Toc184888518 \h </w:instrText>
      </w:r>
      <w:r w:rsidRPr="00A5625B">
        <w:rPr>
          <w:noProof/>
          <w:sz w:val="18"/>
        </w:rPr>
      </w:r>
      <w:r w:rsidRPr="00A5625B">
        <w:rPr>
          <w:noProof/>
          <w:sz w:val="18"/>
        </w:rPr>
        <w:fldChar w:fldCharType="separate"/>
      </w:r>
      <w:r w:rsidRPr="00A5625B">
        <w:rPr>
          <w:noProof/>
          <w:sz w:val="18"/>
        </w:rPr>
        <w:t>97</w:t>
      </w:r>
      <w:r w:rsidRPr="00A5625B">
        <w:rPr>
          <w:noProof/>
          <w:sz w:val="18"/>
        </w:rPr>
        <w:fldChar w:fldCharType="end"/>
      </w:r>
    </w:p>
    <w:p w14:paraId="4A5532CD" w14:textId="2AC8DF61"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Proceeds of Crime Act 2002</w:t>
      </w:r>
      <w:r w:rsidRPr="00A5625B">
        <w:rPr>
          <w:i w:val="0"/>
          <w:noProof/>
          <w:sz w:val="18"/>
        </w:rPr>
        <w:tab/>
      </w:r>
      <w:r w:rsidRPr="00A5625B">
        <w:rPr>
          <w:i w:val="0"/>
          <w:noProof/>
          <w:sz w:val="18"/>
        </w:rPr>
        <w:fldChar w:fldCharType="begin"/>
      </w:r>
      <w:r w:rsidRPr="00A5625B">
        <w:rPr>
          <w:i w:val="0"/>
          <w:noProof/>
          <w:sz w:val="18"/>
        </w:rPr>
        <w:instrText xml:space="preserve"> PAGEREF _Toc184888519 \h </w:instrText>
      </w:r>
      <w:r w:rsidRPr="00A5625B">
        <w:rPr>
          <w:i w:val="0"/>
          <w:noProof/>
          <w:sz w:val="18"/>
        </w:rPr>
      </w:r>
      <w:r w:rsidRPr="00A5625B">
        <w:rPr>
          <w:i w:val="0"/>
          <w:noProof/>
          <w:sz w:val="18"/>
        </w:rPr>
        <w:fldChar w:fldCharType="separate"/>
      </w:r>
      <w:r w:rsidRPr="00A5625B">
        <w:rPr>
          <w:i w:val="0"/>
          <w:noProof/>
          <w:sz w:val="18"/>
        </w:rPr>
        <w:t>97</w:t>
      </w:r>
      <w:r w:rsidRPr="00A5625B">
        <w:rPr>
          <w:i w:val="0"/>
          <w:noProof/>
          <w:sz w:val="18"/>
        </w:rPr>
        <w:fldChar w:fldCharType="end"/>
      </w:r>
    </w:p>
    <w:p w14:paraId="418AB35C" w14:textId="78BD22F8"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7—Definition of bearer negotiable instrument</w:t>
      </w:r>
      <w:r w:rsidRPr="00A5625B">
        <w:rPr>
          <w:b w:val="0"/>
          <w:noProof/>
          <w:sz w:val="18"/>
        </w:rPr>
        <w:tab/>
      </w:r>
      <w:r w:rsidRPr="00A5625B">
        <w:rPr>
          <w:b w:val="0"/>
          <w:noProof/>
          <w:sz w:val="18"/>
        </w:rPr>
        <w:fldChar w:fldCharType="begin"/>
      </w:r>
      <w:r w:rsidRPr="00A5625B">
        <w:rPr>
          <w:b w:val="0"/>
          <w:noProof/>
          <w:sz w:val="18"/>
        </w:rPr>
        <w:instrText xml:space="preserve"> PAGEREF _Toc184888520 \h </w:instrText>
      </w:r>
      <w:r w:rsidRPr="00A5625B">
        <w:rPr>
          <w:b w:val="0"/>
          <w:noProof/>
          <w:sz w:val="18"/>
        </w:rPr>
      </w:r>
      <w:r w:rsidRPr="00A5625B">
        <w:rPr>
          <w:b w:val="0"/>
          <w:noProof/>
          <w:sz w:val="18"/>
        </w:rPr>
        <w:fldChar w:fldCharType="separate"/>
      </w:r>
      <w:r w:rsidRPr="00A5625B">
        <w:rPr>
          <w:b w:val="0"/>
          <w:noProof/>
          <w:sz w:val="18"/>
        </w:rPr>
        <w:t>98</w:t>
      </w:r>
      <w:r w:rsidRPr="00A5625B">
        <w:rPr>
          <w:b w:val="0"/>
          <w:noProof/>
          <w:sz w:val="18"/>
        </w:rPr>
        <w:fldChar w:fldCharType="end"/>
      </w:r>
    </w:p>
    <w:p w14:paraId="010F9A28" w14:textId="15C04026"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_Toc184888521 \h </w:instrText>
      </w:r>
      <w:r w:rsidRPr="00A5625B">
        <w:rPr>
          <w:i w:val="0"/>
          <w:noProof/>
          <w:sz w:val="18"/>
        </w:rPr>
      </w:r>
      <w:r w:rsidRPr="00A5625B">
        <w:rPr>
          <w:i w:val="0"/>
          <w:noProof/>
          <w:sz w:val="18"/>
        </w:rPr>
        <w:fldChar w:fldCharType="separate"/>
      </w:r>
      <w:r w:rsidRPr="00A5625B">
        <w:rPr>
          <w:i w:val="0"/>
          <w:noProof/>
          <w:sz w:val="18"/>
        </w:rPr>
        <w:t>98</w:t>
      </w:r>
      <w:r w:rsidRPr="00A5625B">
        <w:rPr>
          <w:i w:val="0"/>
          <w:noProof/>
          <w:sz w:val="18"/>
        </w:rPr>
        <w:fldChar w:fldCharType="end"/>
      </w:r>
    </w:p>
    <w:p w14:paraId="75AEC3FC" w14:textId="61779965"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8—Transfers of value and international value transfer services</w:t>
      </w:r>
      <w:r w:rsidRPr="00A5625B">
        <w:rPr>
          <w:b w:val="0"/>
          <w:noProof/>
          <w:sz w:val="18"/>
        </w:rPr>
        <w:tab/>
      </w:r>
      <w:r w:rsidRPr="00A5625B">
        <w:rPr>
          <w:b w:val="0"/>
          <w:noProof/>
          <w:sz w:val="18"/>
        </w:rPr>
        <w:fldChar w:fldCharType="begin"/>
      </w:r>
      <w:r w:rsidRPr="00A5625B">
        <w:rPr>
          <w:b w:val="0"/>
          <w:noProof/>
          <w:sz w:val="18"/>
        </w:rPr>
        <w:instrText xml:space="preserve"> PAGEREF _Toc184888523 \h </w:instrText>
      </w:r>
      <w:r w:rsidRPr="00A5625B">
        <w:rPr>
          <w:b w:val="0"/>
          <w:noProof/>
          <w:sz w:val="18"/>
        </w:rPr>
      </w:r>
      <w:r w:rsidRPr="00A5625B">
        <w:rPr>
          <w:b w:val="0"/>
          <w:noProof/>
          <w:sz w:val="18"/>
        </w:rPr>
        <w:fldChar w:fldCharType="separate"/>
      </w:r>
      <w:r w:rsidRPr="00A5625B">
        <w:rPr>
          <w:b w:val="0"/>
          <w:noProof/>
          <w:sz w:val="18"/>
        </w:rPr>
        <w:t>99</w:t>
      </w:r>
      <w:r w:rsidRPr="00A5625B">
        <w:rPr>
          <w:b w:val="0"/>
          <w:noProof/>
          <w:sz w:val="18"/>
        </w:rPr>
        <w:fldChar w:fldCharType="end"/>
      </w:r>
    </w:p>
    <w:p w14:paraId="4CA196C7" w14:textId="202824DD" w:rsidR="00A5625B" w:rsidRDefault="00A5625B">
      <w:pPr>
        <w:pStyle w:val="TOC7"/>
        <w:rPr>
          <w:rFonts w:asciiTheme="minorHAnsi" w:eastAsiaTheme="minorEastAsia" w:hAnsiTheme="minorHAnsi" w:cstheme="minorBidi"/>
          <w:noProof/>
          <w:kern w:val="2"/>
          <w:szCs w:val="24"/>
          <w14:ligatures w14:val="standardContextual"/>
        </w:rPr>
      </w:pPr>
      <w:r>
        <w:rPr>
          <w:noProof/>
        </w:rPr>
        <w:t>Part 1—Transfers of value</w:t>
      </w:r>
      <w:r w:rsidRPr="00A5625B">
        <w:rPr>
          <w:noProof/>
          <w:sz w:val="18"/>
        </w:rPr>
        <w:tab/>
      </w:r>
      <w:r w:rsidRPr="00A5625B">
        <w:rPr>
          <w:noProof/>
          <w:sz w:val="18"/>
        </w:rPr>
        <w:fldChar w:fldCharType="begin"/>
      </w:r>
      <w:r w:rsidRPr="00A5625B">
        <w:rPr>
          <w:noProof/>
          <w:sz w:val="18"/>
        </w:rPr>
        <w:instrText xml:space="preserve"> PAGEREF _Toc184888524 \h </w:instrText>
      </w:r>
      <w:r w:rsidRPr="00A5625B">
        <w:rPr>
          <w:noProof/>
          <w:sz w:val="18"/>
        </w:rPr>
      </w:r>
      <w:r w:rsidRPr="00A5625B">
        <w:rPr>
          <w:noProof/>
          <w:sz w:val="18"/>
        </w:rPr>
        <w:fldChar w:fldCharType="separate"/>
      </w:r>
      <w:r w:rsidRPr="00A5625B">
        <w:rPr>
          <w:noProof/>
          <w:sz w:val="18"/>
        </w:rPr>
        <w:t>99</w:t>
      </w:r>
      <w:r w:rsidRPr="00A5625B">
        <w:rPr>
          <w:noProof/>
          <w:sz w:val="18"/>
        </w:rPr>
        <w:fldChar w:fldCharType="end"/>
      </w:r>
    </w:p>
    <w:p w14:paraId="6E22306C" w14:textId="5B5269F3"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_Toc184888525 \h </w:instrText>
      </w:r>
      <w:r w:rsidRPr="00A5625B">
        <w:rPr>
          <w:i w:val="0"/>
          <w:noProof/>
          <w:sz w:val="18"/>
        </w:rPr>
      </w:r>
      <w:r w:rsidRPr="00A5625B">
        <w:rPr>
          <w:i w:val="0"/>
          <w:noProof/>
          <w:sz w:val="18"/>
        </w:rPr>
        <w:fldChar w:fldCharType="separate"/>
      </w:r>
      <w:r w:rsidRPr="00A5625B">
        <w:rPr>
          <w:i w:val="0"/>
          <w:noProof/>
          <w:sz w:val="18"/>
        </w:rPr>
        <w:t>99</w:t>
      </w:r>
      <w:r w:rsidRPr="00A5625B">
        <w:rPr>
          <w:i w:val="0"/>
          <w:noProof/>
          <w:sz w:val="18"/>
        </w:rPr>
        <w:fldChar w:fldCharType="end"/>
      </w:r>
    </w:p>
    <w:p w14:paraId="6C4D3D37" w14:textId="6D89BDF1" w:rsidR="00A5625B" w:rsidRDefault="00A5625B">
      <w:pPr>
        <w:pStyle w:val="TOC7"/>
        <w:rPr>
          <w:rFonts w:asciiTheme="minorHAnsi" w:eastAsiaTheme="minorEastAsia" w:hAnsiTheme="minorHAnsi" w:cstheme="minorBidi"/>
          <w:noProof/>
          <w:kern w:val="2"/>
          <w:szCs w:val="24"/>
          <w14:ligatures w14:val="standardContextual"/>
        </w:rPr>
      </w:pPr>
      <w:r>
        <w:rPr>
          <w:noProof/>
        </w:rPr>
        <w:t>Part 2—International value transfer services</w:t>
      </w:r>
      <w:r w:rsidRPr="00A5625B">
        <w:rPr>
          <w:noProof/>
          <w:sz w:val="18"/>
        </w:rPr>
        <w:tab/>
      </w:r>
      <w:r w:rsidRPr="00A5625B">
        <w:rPr>
          <w:noProof/>
          <w:sz w:val="18"/>
        </w:rPr>
        <w:fldChar w:fldCharType="begin"/>
      </w:r>
      <w:r w:rsidRPr="00A5625B">
        <w:rPr>
          <w:noProof/>
          <w:sz w:val="18"/>
        </w:rPr>
        <w:instrText xml:space="preserve"> PAGEREF _Toc184888537 \h </w:instrText>
      </w:r>
      <w:r w:rsidRPr="00A5625B">
        <w:rPr>
          <w:noProof/>
          <w:sz w:val="18"/>
        </w:rPr>
      </w:r>
      <w:r w:rsidRPr="00A5625B">
        <w:rPr>
          <w:noProof/>
          <w:sz w:val="18"/>
        </w:rPr>
        <w:fldChar w:fldCharType="separate"/>
      </w:r>
      <w:r w:rsidRPr="00A5625B">
        <w:rPr>
          <w:noProof/>
          <w:sz w:val="18"/>
        </w:rPr>
        <w:t>115</w:t>
      </w:r>
      <w:r w:rsidRPr="00A5625B">
        <w:rPr>
          <w:noProof/>
          <w:sz w:val="18"/>
        </w:rPr>
        <w:fldChar w:fldCharType="end"/>
      </w:r>
    </w:p>
    <w:p w14:paraId="6A3260E3" w14:textId="2E3CD860"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_Toc184888538 \h </w:instrText>
      </w:r>
      <w:r w:rsidRPr="00A5625B">
        <w:rPr>
          <w:i w:val="0"/>
          <w:noProof/>
          <w:sz w:val="18"/>
        </w:rPr>
      </w:r>
      <w:r w:rsidRPr="00A5625B">
        <w:rPr>
          <w:i w:val="0"/>
          <w:noProof/>
          <w:sz w:val="18"/>
        </w:rPr>
        <w:fldChar w:fldCharType="separate"/>
      </w:r>
      <w:r w:rsidRPr="00A5625B">
        <w:rPr>
          <w:i w:val="0"/>
          <w:noProof/>
          <w:sz w:val="18"/>
        </w:rPr>
        <w:t>115</w:t>
      </w:r>
      <w:r w:rsidRPr="00A5625B">
        <w:rPr>
          <w:i w:val="0"/>
          <w:noProof/>
          <w:sz w:val="18"/>
        </w:rPr>
        <w:fldChar w:fldCharType="end"/>
      </w:r>
    </w:p>
    <w:p w14:paraId="739781C4" w14:textId="16982B44"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9—Powers and definitions</w:t>
      </w:r>
      <w:r w:rsidRPr="00A5625B">
        <w:rPr>
          <w:b w:val="0"/>
          <w:noProof/>
          <w:sz w:val="18"/>
        </w:rPr>
        <w:tab/>
      </w:r>
      <w:r w:rsidRPr="00A5625B">
        <w:rPr>
          <w:b w:val="0"/>
          <w:noProof/>
          <w:sz w:val="18"/>
        </w:rPr>
        <w:fldChar w:fldCharType="begin"/>
      </w:r>
      <w:r w:rsidRPr="00A5625B">
        <w:rPr>
          <w:b w:val="0"/>
          <w:noProof/>
          <w:sz w:val="18"/>
        </w:rPr>
        <w:instrText xml:space="preserve"> PAGEREF _Toc184888544 \h </w:instrText>
      </w:r>
      <w:r w:rsidRPr="00A5625B">
        <w:rPr>
          <w:b w:val="0"/>
          <w:noProof/>
          <w:sz w:val="18"/>
        </w:rPr>
      </w:r>
      <w:r w:rsidRPr="00A5625B">
        <w:rPr>
          <w:b w:val="0"/>
          <w:noProof/>
          <w:sz w:val="18"/>
        </w:rPr>
        <w:fldChar w:fldCharType="separate"/>
      </w:r>
      <w:r w:rsidRPr="00A5625B">
        <w:rPr>
          <w:b w:val="0"/>
          <w:noProof/>
          <w:sz w:val="18"/>
        </w:rPr>
        <w:t>121</w:t>
      </w:r>
      <w:r w:rsidRPr="00A5625B">
        <w:rPr>
          <w:b w:val="0"/>
          <w:noProof/>
          <w:sz w:val="18"/>
        </w:rPr>
        <w:fldChar w:fldCharType="end"/>
      </w:r>
    </w:p>
    <w:p w14:paraId="165A27E1" w14:textId="56F07774" w:rsidR="00A5625B" w:rsidRDefault="00A5625B">
      <w:pPr>
        <w:pStyle w:val="TOC7"/>
        <w:rPr>
          <w:rFonts w:asciiTheme="minorHAnsi" w:eastAsiaTheme="minorEastAsia" w:hAnsiTheme="minorHAnsi" w:cstheme="minorBidi"/>
          <w:noProof/>
          <w:kern w:val="2"/>
          <w:szCs w:val="24"/>
          <w14:ligatures w14:val="standardContextual"/>
        </w:rPr>
      </w:pPr>
      <w:r>
        <w:rPr>
          <w:noProof/>
        </w:rPr>
        <w:t>Part 1—Examination power</w:t>
      </w:r>
      <w:r w:rsidRPr="00A5625B">
        <w:rPr>
          <w:noProof/>
          <w:sz w:val="18"/>
        </w:rPr>
        <w:tab/>
      </w:r>
      <w:r w:rsidRPr="00A5625B">
        <w:rPr>
          <w:noProof/>
          <w:sz w:val="18"/>
        </w:rPr>
        <w:fldChar w:fldCharType="begin"/>
      </w:r>
      <w:r w:rsidRPr="00A5625B">
        <w:rPr>
          <w:noProof/>
          <w:sz w:val="18"/>
        </w:rPr>
        <w:instrText xml:space="preserve"> PAGEREF _Toc184888545 \h </w:instrText>
      </w:r>
      <w:r w:rsidRPr="00A5625B">
        <w:rPr>
          <w:noProof/>
          <w:sz w:val="18"/>
        </w:rPr>
      </w:r>
      <w:r w:rsidRPr="00A5625B">
        <w:rPr>
          <w:noProof/>
          <w:sz w:val="18"/>
        </w:rPr>
        <w:fldChar w:fldCharType="separate"/>
      </w:r>
      <w:r w:rsidRPr="00A5625B">
        <w:rPr>
          <w:noProof/>
          <w:sz w:val="18"/>
        </w:rPr>
        <w:t>121</w:t>
      </w:r>
      <w:r w:rsidRPr="00A5625B">
        <w:rPr>
          <w:noProof/>
          <w:sz w:val="18"/>
        </w:rPr>
        <w:fldChar w:fldCharType="end"/>
      </w:r>
    </w:p>
    <w:p w14:paraId="1BB896F7" w14:textId="0571652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_Toc184888546 \h </w:instrText>
      </w:r>
      <w:r w:rsidRPr="00A5625B">
        <w:rPr>
          <w:i w:val="0"/>
          <w:noProof/>
          <w:sz w:val="18"/>
        </w:rPr>
      </w:r>
      <w:r w:rsidRPr="00A5625B">
        <w:rPr>
          <w:i w:val="0"/>
          <w:noProof/>
          <w:sz w:val="18"/>
        </w:rPr>
        <w:fldChar w:fldCharType="separate"/>
      </w:r>
      <w:r w:rsidRPr="00A5625B">
        <w:rPr>
          <w:i w:val="0"/>
          <w:noProof/>
          <w:sz w:val="18"/>
        </w:rPr>
        <w:t>121</w:t>
      </w:r>
      <w:r w:rsidRPr="00A5625B">
        <w:rPr>
          <w:i w:val="0"/>
          <w:noProof/>
          <w:sz w:val="18"/>
        </w:rPr>
        <w:fldChar w:fldCharType="end"/>
      </w:r>
    </w:p>
    <w:p w14:paraId="00209C39" w14:textId="7DA93A0A" w:rsidR="00A5625B" w:rsidRDefault="00A5625B">
      <w:pPr>
        <w:pStyle w:val="TOC7"/>
        <w:rPr>
          <w:rFonts w:asciiTheme="minorHAnsi" w:eastAsiaTheme="minorEastAsia" w:hAnsiTheme="minorHAnsi" w:cstheme="minorBidi"/>
          <w:noProof/>
          <w:kern w:val="2"/>
          <w:szCs w:val="24"/>
          <w14:ligatures w14:val="standardContextual"/>
        </w:rPr>
      </w:pPr>
      <w:r>
        <w:rPr>
          <w:noProof/>
        </w:rPr>
        <w:t>Part 2—Information gathering power</w:t>
      </w:r>
      <w:r w:rsidRPr="00A5625B">
        <w:rPr>
          <w:noProof/>
          <w:sz w:val="18"/>
        </w:rPr>
        <w:tab/>
      </w:r>
      <w:r w:rsidRPr="00A5625B">
        <w:rPr>
          <w:noProof/>
          <w:sz w:val="18"/>
        </w:rPr>
        <w:fldChar w:fldCharType="begin"/>
      </w:r>
      <w:r w:rsidRPr="00A5625B">
        <w:rPr>
          <w:noProof/>
          <w:sz w:val="18"/>
        </w:rPr>
        <w:instrText xml:space="preserve"> PAGEREF _Toc184888570 \h </w:instrText>
      </w:r>
      <w:r w:rsidRPr="00A5625B">
        <w:rPr>
          <w:noProof/>
          <w:sz w:val="18"/>
        </w:rPr>
      </w:r>
      <w:r w:rsidRPr="00A5625B">
        <w:rPr>
          <w:noProof/>
          <w:sz w:val="18"/>
        </w:rPr>
        <w:fldChar w:fldCharType="separate"/>
      </w:r>
      <w:r w:rsidRPr="00A5625B">
        <w:rPr>
          <w:noProof/>
          <w:sz w:val="18"/>
        </w:rPr>
        <w:t>134</w:t>
      </w:r>
      <w:r w:rsidRPr="00A5625B">
        <w:rPr>
          <w:noProof/>
          <w:sz w:val="18"/>
        </w:rPr>
        <w:fldChar w:fldCharType="end"/>
      </w:r>
    </w:p>
    <w:p w14:paraId="7E15F3C5" w14:textId="356EA84C"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A5625B">
        <w:rPr>
          <w:noProof/>
          <w:sz w:val="18"/>
        </w:rPr>
        <w:tab/>
      </w:r>
      <w:r w:rsidRPr="00A5625B">
        <w:rPr>
          <w:noProof/>
          <w:sz w:val="18"/>
        </w:rPr>
        <w:fldChar w:fldCharType="begin"/>
      </w:r>
      <w:r w:rsidRPr="00A5625B">
        <w:rPr>
          <w:noProof/>
          <w:sz w:val="18"/>
        </w:rPr>
        <w:instrText xml:space="preserve"> PAGEREF _Toc184888571 \h </w:instrText>
      </w:r>
      <w:r w:rsidRPr="00A5625B">
        <w:rPr>
          <w:noProof/>
          <w:sz w:val="18"/>
        </w:rPr>
      </w:r>
      <w:r w:rsidRPr="00A5625B">
        <w:rPr>
          <w:noProof/>
          <w:sz w:val="18"/>
        </w:rPr>
        <w:fldChar w:fldCharType="separate"/>
      </w:r>
      <w:r w:rsidRPr="00A5625B">
        <w:rPr>
          <w:noProof/>
          <w:sz w:val="18"/>
        </w:rPr>
        <w:t>134</w:t>
      </w:r>
      <w:r w:rsidRPr="00A5625B">
        <w:rPr>
          <w:noProof/>
          <w:sz w:val="18"/>
        </w:rPr>
        <w:fldChar w:fldCharType="end"/>
      </w:r>
    </w:p>
    <w:p w14:paraId="2B35CE32" w14:textId="273C94F1"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_Toc184888572 \h </w:instrText>
      </w:r>
      <w:r w:rsidRPr="00A5625B">
        <w:rPr>
          <w:i w:val="0"/>
          <w:noProof/>
          <w:sz w:val="18"/>
        </w:rPr>
      </w:r>
      <w:r w:rsidRPr="00A5625B">
        <w:rPr>
          <w:i w:val="0"/>
          <w:noProof/>
          <w:sz w:val="18"/>
        </w:rPr>
        <w:fldChar w:fldCharType="separate"/>
      </w:r>
      <w:r w:rsidRPr="00A5625B">
        <w:rPr>
          <w:i w:val="0"/>
          <w:noProof/>
          <w:sz w:val="18"/>
        </w:rPr>
        <w:t>134</w:t>
      </w:r>
      <w:r w:rsidRPr="00A5625B">
        <w:rPr>
          <w:i w:val="0"/>
          <w:noProof/>
          <w:sz w:val="18"/>
        </w:rPr>
        <w:fldChar w:fldCharType="end"/>
      </w:r>
    </w:p>
    <w:p w14:paraId="2C0C824F" w14:textId="065FDB02"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2—Consequential amendments</w:t>
      </w:r>
      <w:r w:rsidRPr="00A5625B">
        <w:rPr>
          <w:noProof/>
          <w:sz w:val="18"/>
        </w:rPr>
        <w:tab/>
      </w:r>
      <w:r w:rsidRPr="00A5625B">
        <w:rPr>
          <w:noProof/>
          <w:sz w:val="18"/>
        </w:rPr>
        <w:fldChar w:fldCharType="begin"/>
      </w:r>
      <w:r w:rsidRPr="00A5625B">
        <w:rPr>
          <w:noProof/>
          <w:sz w:val="18"/>
        </w:rPr>
        <w:instrText xml:space="preserve"> PAGEREF _Toc184888575 \h </w:instrText>
      </w:r>
      <w:r w:rsidRPr="00A5625B">
        <w:rPr>
          <w:noProof/>
          <w:sz w:val="18"/>
        </w:rPr>
      </w:r>
      <w:r w:rsidRPr="00A5625B">
        <w:rPr>
          <w:noProof/>
          <w:sz w:val="18"/>
        </w:rPr>
        <w:fldChar w:fldCharType="separate"/>
      </w:r>
      <w:r w:rsidRPr="00A5625B">
        <w:rPr>
          <w:noProof/>
          <w:sz w:val="18"/>
        </w:rPr>
        <w:t>139</w:t>
      </w:r>
      <w:r w:rsidRPr="00A5625B">
        <w:rPr>
          <w:noProof/>
          <w:sz w:val="18"/>
        </w:rPr>
        <w:fldChar w:fldCharType="end"/>
      </w:r>
    </w:p>
    <w:p w14:paraId="76EFE178" w14:textId="4D64EA0A"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A5625B">
        <w:rPr>
          <w:i w:val="0"/>
          <w:noProof/>
          <w:sz w:val="18"/>
        </w:rPr>
        <w:tab/>
      </w:r>
      <w:r w:rsidRPr="00A5625B">
        <w:rPr>
          <w:i w:val="0"/>
          <w:noProof/>
          <w:sz w:val="18"/>
        </w:rPr>
        <w:fldChar w:fldCharType="begin"/>
      </w:r>
      <w:r w:rsidRPr="00A5625B">
        <w:rPr>
          <w:i w:val="0"/>
          <w:noProof/>
          <w:sz w:val="18"/>
        </w:rPr>
        <w:instrText xml:space="preserve"> PAGEREF _Toc184888576 \h </w:instrText>
      </w:r>
      <w:r w:rsidRPr="00A5625B">
        <w:rPr>
          <w:i w:val="0"/>
          <w:noProof/>
          <w:sz w:val="18"/>
        </w:rPr>
      </w:r>
      <w:r w:rsidRPr="00A5625B">
        <w:rPr>
          <w:i w:val="0"/>
          <w:noProof/>
          <w:sz w:val="18"/>
        </w:rPr>
        <w:fldChar w:fldCharType="separate"/>
      </w:r>
      <w:r w:rsidRPr="00A5625B">
        <w:rPr>
          <w:i w:val="0"/>
          <w:noProof/>
          <w:sz w:val="18"/>
        </w:rPr>
        <w:t>139</w:t>
      </w:r>
      <w:r w:rsidRPr="00A5625B">
        <w:rPr>
          <w:i w:val="0"/>
          <w:noProof/>
          <w:sz w:val="18"/>
        </w:rPr>
        <w:fldChar w:fldCharType="end"/>
      </w:r>
    </w:p>
    <w:p w14:paraId="6BA9B173" w14:textId="1373D590" w:rsidR="00A5625B" w:rsidRDefault="00A5625B">
      <w:pPr>
        <w:pStyle w:val="TOC7"/>
        <w:rPr>
          <w:rFonts w:asciiTheme="minorHAnsi" w:eastAsiaTheme="minorEastAsia" w:hAnsiTheme="minorHAnsi" w:cstheme="minorBidi"/>
          <w:noProof/>
          <w:kern w:val="2"/>
          <w:szCs w:val="24"/>
          <w14:ligatures w14:val="standardContextual"/>
        </w:rPr>
      </w:pPr>
      <w:r>
        <w:rPr>
          <w:noProof/>
        </w:rPr>
        <w:t>Part 3—Definitions</w:t>
      </w:r>
      <w:r w:rsidRPr="00A5625B">
        <w:rPr>
          <w:noProof/>
          <w:sz w:val="18"/>
        </w:rPr>
        <w:tab/>
      </w:r>
      <w:r w:rsidRPr="00A5625B">
        <w:rPr>
          <w:noProof/>
          <w:sz w:val="18"/>
        </w:rPr>
        <w:fldChar w:fldCharType="begin"/>
      </w:r>
      <w:r w:rsidRPr="00A5625B">
        <w:rPr>
          <w:noProof/>
          <w:sz w:val="18"/>
        </w:rPr>
        <w:instrText xml:space="preserve"> PAGEREF _Toc184888577 \h </w:instrText>
      </w:r>
      <w:r w:rsidRPr="00A5625B">
        <w:rPr>
          <w:noProof/>
          <w:sz w:val="18"/>
        </w:rPr>
      </w:r>
      <w:r w:rsidRPr="00A5625B">
        <w:rPr>
          <w:noProof/>
          <w:sz w:val="18"/>
        </w:rPr>
        <w:fldChar w:fldCharType="separate"/>
      </w:r>
      <w:r w:rsidRPr="00A5625B">
        <w:rPr>
          <w:noProof/>
          <w:sz w:val="18"/>
        </w:rPr>
        <w:t>140</w:t>
      </w:r>
      <w:r w:rsidRPr="00A5625B">
        <w:rPr>
          <w:noProof/>
          <w:sz w:val="18"/>
        </w:rPr>
        <w:fldChar w:fldCharType="end"/>
      </w:r>
    </w:p>
    <w:p w14:paraId="68098887" w14:textId="5B0830CA"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_Toc184888578 \h </w:instrText>
      </w:r>
      <w:r w:rsidRPr="00A5625B">
        <w:rPr>
          <w:i w:val="0"/>
          <w:noProof/>
          <w:sz w:val="18"/>
        </w:rPr>
      </w:r>
      <w:r w:rsidRPr="00A5625B">
        <w:rPr>
          <w:i w:val="0"/>
          <w:noProof/>
          <w:sz w:val="18"/>
        </w:rPr>
        <w:fldChar w:fldCharType="separate"/>
      </w:r>
      <w:r w:rsidRPr="00A5625B">
        <w:rPr>
          <w:i w:val="0"/>
          <w:noProof/>
          <w:sz w:val="18"/>
        </w:rPr>
        <w:t>140</w:t>
      </w:r>
      <w:r w:rsidRPr="00A5625B">
        <w:rPr>
          <w:i w:val="0"/>
          <w:noProof/>
          <w:sz w:val="18"/>
        </w:rPr>
        <w:fldChar w:fldCharType="end"/>
      </w:r>
    </w:p>
    <w:p w14:paraId="1413CD7A" w14:textId="0D857C04" w:rsidR="00A5625B" w:rsidRDefault="00A5625B">
      <w:pPr>
        <w:pStyle w:val="TOC7"/>
        <w:rPr>
          <w:rFonts w:asciiTheme="minorHAnsi" w:eastAsiaTheme="minorEastAsia" w:hAnsiTheme="minorHAnsi" w:cstheme="minorBidi"/>
          <w:noProof/>
          <w:kern w:val="2"/>
          <w:szCs w:val="24"/>
          <w14:ligatures w14:val="standardContextual"/>
        </w:rPr>
      </w:pPr>
      <w:r>
        <w:rPr>
          <w:noProof/>
        </w:rPr>
        <w:t>Part 4—Contingent amendment</w:t>
      </w:r>
      <w:r w:rsidRPr="00A5625B">
        <w:rPr>
          <w:noProof/>
          <w:sz w:val="18"/>
        </w:rPr>
        <w:tab/>
      </w:r>
      <w:r w:rsidRPr="00A5625B">
        <w:rPr>
          <w:noProof/>
          <w:sz w:val="18"/>
        </w:rPr>
        <w:fldChar w:fldCharType="begin"/>
      </w:r>
      <w:r w:rsidRPr="00A5625B">
        <w:rPr>
          <w:noProof/>
          <w:sz w:val="18"/>
        </w:rPr>
        <w:instrText xml:space="preserve"> PAGEREF _Toc184888580 \h </w:instrText>
      </w:r>
      <w:r w:rsidRPr="00A5625B">
        <w:rPr>
          <w:noProof/>
          <w:sz w:val="18"/>
        </w:rPr>
      </w:r>
      <w:r w:rsidRPr="00A5625B">
        <w:rPr>
          <w:noProof/>
          <w:sz w:val="18"/>
        </w:rPr>
        <w:fldChar w:fldCharType="separate"/>
      </w:r>
      <w:r w:rsidRPr="00A5625B">
        <w:rPr>
          <w:noProof/>
          <w:sz w:val="18"/>
        </w:rPr>
        <w:t>143</w:t>
      </w:r>
      <w:r w:rsidRPr="00A5625B">
        <w:rPr>
          <w:noProof/>
          <w:sz w:val="18"/>
        </w:rPr>
        <w:fldChar w:fldCharType="end"/>
      </w:r>
    </w:p>
    <w:p w14:paraId="56BE892D" w14:textId="6851D93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_Toc184888581 \h </w:instrText>
      </w:r>
      <w:r w:rsidRPr="00A5625B">
        <w:rPr>
          <w:i w:val="0"/>
          <w:noProof/>
          <w:sz w:val="18"/>
        </w:rPr>
      </w:r>
      <w:r w:rsidRPr="00A5625B">
        <w:rPr>
          <w:i w:val="0"/>
          <w:noProof/>
          <w:sz w:val="18"/>
        </w:rPr>
        <w:fldChar w:fldCharType="separate"/>
      </w:r>
      <w:r w:rsidRPr="00A5625B">
        <w:rPr>
          <w:i w:val="0"/>
          <w:noProof/>
          <w:sz w:val="18"/>
        </w:rPr>
        <w:t>143</w:t>
      </w:r>
      <w:r w:rsidRPr="00A5625B">
        <w:rPr>
          <w:i w:val="0"/>
          <w:noProof/>
          <w:sz w:val="18"/>
        </w:rPr>
        <w:fldChar w:fldCharType="end"/>
      </w:r>
    </w:p>
    <w:p w14:paraId="66A1649A" w14:textId="0AEFB457"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10—Exemptions</w:t>
      </w:r>
      <w:r w:rsidRPr="00A5625B">
        <w:rPr>
          <w:b w:val="0"/>
          <w:noProof/>
          <w:sz w:val="18"/>
        </w:rPr>
        <w:tab/>
      </w:r>
      <w:r w:rsidRPr="00A5625B">
        <w:rPr>
          <w:b w:val="0"/>
          <w:noProof/>
          <w:sz w:val="18"/>
        </w:rPr>
        <w:fldChar w:fldCharType="begin"/>
      </w:r>
      <w:r w:rsidRPr="00A5625B">
        <w:rPr>
          <w:b w:val="0"/>
          <w:noProof/>
          <w:sz w:val="18"/>
        </w:rPr>
        <w:instrText xml:space="preserve"> PAGEREF _Toc184888582 \h </w:instrText>
      </w:r>
      <w:r w:rsidRPr="00A5625B">
        <w:rPr>
          <w:b w:val="0"/>
          <w:noProof/>
          <w:sz w:val="18"/>
        </w:rPr>
      </w:r>
      <w:r w:rsidRPr="00A5625B">
        <w:rPr>
          <w:b w:val="0"/>
          <w:noProof/>
          <w:sz w:val="18"/>
        </w:rPr>
        <w:fldChar w:fldCharType="separate"/>
      </w:r>
      <w:r w:rsidRPr="00A5625B">
        <w:rPr>
          <w:b w:val="0"/>
          <w:noProof/>
          <w:sz w:val="18"/>
        </w:rPr>
        <w:t>144</w:t>
      </w:r>
      <w:r w:rsidRPr="00A5625B">
        <w:rPr>
          <w:b w:val="0"/>
          <w:noProof/>
          <w:sz w:val="18"/>
        </w:rPr>
        <w:fldChar w:fldCharType="end"/>
      </w:r>
    </w:p>
    <w:p w14:paraId="589D5F4E" w14:textId="3BCC9C5B"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_Toc184888583 \h </w:instrText>
      </w:r>
      <w:r w:rsidRPr="00A5625B">
        <w:rPr>
          <w:i w:val="0"/>
          <w:noProof/>
          <w:sz w:val="18"/>
        </w:rPr>
      </w:r>
      <w:r w:rsidRPr="00A5625B">
        <w:rPr>
          <w:i w:val="0"/>
          <w:noProof/>
          <w:sz w:val="18"/>
        </w:rPr>
        <w:fldChar w:fldCharType="separate"/>
      </w:r>
      <w:r w:rsidRPr="00A5625B">
        <w:rPr>
          <w:i w:val="0"/>
          <w:noProof/>
          <w:sz w:val="18"/>
        </w:rPr>
        <w:t>144</w:t>
      </w:r>
      <w:r w:rsidRPr="00A5625B">
        <w:rPr>
          <w:i w:val="0"/>
          <w:noProof/>
          <w:sz w:val="18"/>
        </w:rPr>
        <w:fldChar w:fldCharType="end"/>
      </w:r>
    </w:p>
    <w:p w14:paraId="2F2EE027" w14:textId="6479E3F3"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11—Repeal of the Financial Transaction Reports Act 1988</w:t>
      </w:r>
      <w:r w:rsidRPr="00A5625B">
        <w:rPr>
          <w:b w:val="0"/>
          <w:noProof/>
          <w:sz w:val="18"/>
        </w:rPr>
        <w:tab/>
      </w:r>
      <w:r w:rsidRPr="00A5625B">
        <w:rPr>
          <w:b w:val="0"/>
          <w:noProof/>
          <w:sz w:val="18"/>
        </w:rPr>
        <w:fldChar w:fldCharType="begin"/>
      </w:r>
      <w:r w:rsidRPr="00A5625B">
        <w:rPr>
          <w:b w:val="0"/>
          <w:noProof/>
          <w:sz w:val="18"/>
        </w:rPr>
        <w:instrText xml:space="preserve"> PAGEREF _Toc184888595 \h </w:instrText>
      </w:r>
      <w:r w:rsidRPr="00A5625B">
        <w:rPr>
          <w:b w:val="0"/>
          <w:noProof/>
          <w:sz w:val="18"/>
        </w:rPr>
      </w:r>
      <w:r w:rsidRPr="00A5625B">
        <w:rPr>
          <w:b w:val="0"/>
          <w:noProof/>
          <w:sz w:val="18"/>
        </w:rPr>
        <w:fldChar w:fldCharType="separate"/>
      </w:r>
      <w:r w:rsidRPr="00A5625B">
        <w:rPr>
          <w:b w:val="0"/>
          <w:noProof/>
          <w:sz w:val="18"/>
        </w:rPr>
        <w:t>159</w:t>
      </w:r>
      <w:r w:rsidRPr="00A5625B">
        <w:rPr>
          <w:b w:val="0"/>
          <w:noProof/>
          <w:sz w:val="18"/>
        </w:rPr>
        <w:fldChar w:fldCharType="end"/>
      </w:r>
    </w:p>
    <w:p w14:paraId="345A032C" w14:textId="37D098BF" w:rsidR="00A5625B" w:rsidRDefault="00A5625B">
      <w:pPr>
        <w:pStyle w:val="TOC7"/>
        <w:rPr>
          <w:rFonts w:asciiTheme="minorHAnsi" w:eastAsiaTheme="minorEastAsia" w:hAnsiTheme="minorHAnsi" w:cstheme="minorBidi"/>
          <w:noProof/>
          <w:kern w:val="2"/>
          <w:szCs w:val="24"/>
          <w14:ligatures w14:val="standardContextual"/>
        </w:rPr>
      </w:pPr>
      <w:r>
        <w:rPr>
          <w:noProof/>
        </w:rPr>
        <w:t>Part 1—Repeals</w:t>
      </w:r>
      <w:r w:rsidRPr="00A5625B">
        <w:rPr>
          <w:noProof/>
          <w:sz w:val="18"/>
        </w:rPr>
        <w:tab/>
      </w:r>
      <w:r w:rsidRPr="00A5625B">
        <w:rPr>
          <w:noProof/>
          <w:sz w:val="18"/>
        </w:rPr>
        <w:fldChar w:fldCharType="begin"/>
      </w:r>
      <w:r w:rsidRPr="00A5625B">
        <w:rPr>
          <w:noProof/>
          <w:sz w:val="18"/>
        </w:rPr>
        <w:instrText xml:space="preserve"> PAGEREF _Toc184888596 \h </w:instrText>
      </w:r>
      <w:r w:rsidRPr="00A5625B">
        <w:rPr>
          <w:noProof/>
          <w:sz w:val="18"/>
        </w:rPr>
      </w:r>
      <w:r w:rsidRPr="00A5625B">
        <w:rPr>
          <w:noProof/>
          <w:sz w:val="18"/>
        </w:rPr>
        <w:fldChar w:fldCharType="separate"/>
      </w:r>
      <w:r w:rsidRPr="00A5625B">
        <w:rPr>
          <w:noProof/>
          <w:sz w:val="18"/>
        </w:rPr>
        <w:t>159</w:t>
      </w:r>
      <w:r w:rsidRPr="00A5625B">
        <w:rPr>
          <w:noProof/>
          <w:sz w:val="18"/>
        </w:rPr>
        <w:fldChar w:fldCharType="end"/>
      </w:r>
    </w:p>
    <w:p w14:paraId="7C388200" w14:textId="380F88ED"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Financial Transaction Reports Act 1988</w:t>
      </w:r>
      <w:r w:rsidRPr="00A5625B">
        <w:rPr>
          <w:i w:val="0"/>
          <w:noProof/>
          <w:sz w:val="18"/>
        </w:rPr>
        <w:tab/>
      </w:r>
      <w:r w:rsidRPr="00A5625B">
        <w:rPr>
          <w:i w:val="0"/>
          <w:noProof/>
          <w:sz w:val="18"/>
        </w:rPr>
        <w:fldChar w:fldCharType="begin"/>
      </w:r>
      <w:r w:rsidRPr="00A5625B">
        <w:rPr>
          <w:i w:val="0"/>
          <w:noProof/>
          <w:sz w:val="18"/>
        </w:rPr>
        <w:instrText xml:space="preserve"> PAGEREF _Toc184888597 \h </w:instrText>
      </w:r>
      <w:r w:rsidRPr="00A5625B">
        <w:rPr>
          <w:i w:val="0"/>
          <w:noProof/>
          <w:sz w:val="18"/>
        </w:rPr>
      </w:r>
      <w:r w:rsidRPr="00A5625B">
        <w:rPr>
          <w:i w:val="0"/>
          <w:noProof/>
          <w:sz w:val="18"/>
        </w:rPr>
        <w:fldChar w:fldCharType="separate"/>
      </w:r>
      <w:r w:rsidRPr="00A5625B">
        <w:rPr>
          <w:i w:val="0"/>
          <w:noProof/>
          <w:sz w:val="18"/>
        </w:rPr>
        <w:t>159</w:t>
      </w:r>
      <w:r w:rsidRPr="00A5625B">
        <w:rPr>
          <w:i w:val="0"/>
          <w:noProof/>
          <w:sz w:val="18"/>
        </w:rPr>
        <w:fldChar w:fldCharType="end"/>
      </w:r>
    </w:p>
    <w:p w14:paraId="1EE04418" w14:textId="6351E2D6" w:rsidR="00A5625B" w:rsidRDefault="00A5625B">
      <w:pPr>
        <w:pStyle w:val="TOC7"/>
        <w:rPr>
          <w:rFonts w:asciiTheme="minorHAnsi" w:eastAsiaTheme="minorEastAsia" w:hAnsiTheme="minorHAnsi" w:cstheme="minorBidi"/>
          <w:noProof/>
          <w:kern w:val="2"/>
          <w:szCs w:val="24"/>
          <w14:ligatures w14:val="standardContextual"/>
        </w:rPr>
      </w:pPr>
      <w:r>
        <w:rPr>
          <w:noProof/>
        </w:rPr>
        <w:t>Part 2—Consequential amendments</w:t>
      </w:r>
      <w:r w:rsidRPr="00A5625B">
        <w:rPr>
          <w:noProof/>
          <w:sz w:val="18"/>
        </w:rPr>
        <w:tab/>
      </w:r>
      <w:r w:rsidRPr="00A5625B">
        <w:rPr>
          <w:noProof/>
          <w:sz w:val="18"/>
        </w:rPr>
        <w:fldChar w:fldCharType="begin"/>
      </w:r>
      <w:r w:rsidRPr="00A5625B">
        <w:rPr>
          <w:noProof/>
          <w:sz w:val="18"/>
        </w:rPr>
        <w:instrText xml:space="preserve"> PAGEREF _Toc184888598 \h </w:instrText>
      </w:r>
      <w:r w:rsidRPr="00A5625B">
        <w:rPr>
          <w:noProof/>
          <w:sz w:val="18"/>
        </w:rPr>
      </w:r>
      <w:r w:rsidRPr="00A5625B">
        <w:rPr>
          <w:noProof/>
          <w:sz w:val="18"/>
        </w:rPr>
        <w:fldChar w:fldCharType="separate"/>
      </w:r>
      <w:r w:rsidRPr="00A5625B">
        <w:rPr>
          <w:noProof/>
          <w:sz w:val="18"/>
        </w:rPr>
        <w:t>160</w:t>
      </w:r>
      <w:r w:rsidRPr="00A5625B">
        <w:rPr>
          <w:noProof/>
          <w:sz w:val="18"/>
        </w:rPr>
        <w:fldChar w:fldCharType="end"/>
      </w:r>
    </w:p>
    <w:p w14:paraId="1CA11D92" w14:textId="081B117E"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1—Amendment of the Anti</w:t>
      </w:r>
      <w:r>
        <w:rPr>
          <w:noProof/>
        </w:rPr>
        <w:noBreakHyphen/>
        <w:t>Money Laundering and Counter</w:t>
      </w:r>
      <w:r>
        <w:rPr>
          <w:noProof/>
        </w:rPr>
        <w:noBreakHyphen/>
        <w:t>Terrorism Financing Act 2006</w:t>
      </w:r>
      <w:r w:rsidRPr="00A5625B">
        <w:rPr>
          <w:noProof/>
          <w:sz w:val="18"/>
        </w:rPr>
        <w:tab/>
      </w:r>
      <w:r w:rsidRPr="00A5625B">
        <w:rPr>
          <w:noProof/>
          <w:sz w:val="18"/>
        </w:rPr>
        <w:fldChar w:fldCharType="begin"/>
      </w:r>
      <w:r w:rsidRPr="00A5625B">
        <w:rPr>
          <w:noProof/>
          <w:sz w:val="18"/>
        </w:rPr>
        <w:instrText xml:space="preserve"> PAGEREF _Toc184888599 \h </w:instrText>
      </w:r>
      <w:r w:rsidRPr="00A5625B">
        <w:rPr>
          <w:noProof/>
          <w:sz w:val="18"/>
        </w:rPr>
      </w:r>
      <w:r w:rsidRPr="00A5625B">
        <w:rPr>
          <w:noProof/>
          <w:sz w:val="18"/>
        </w:rPr>
        <w:fldChar w:fldCharType="separate"/>
      </w:r>
      <w:r w:rsidRPr="00A5625B">
        <w:rPr>
          <w:noProof/>
          <w:sz w:val="18"/>
        </w:rPr>
        <w:t>160</w:t>
      </w:r>
      <w:r w:rsidRPr="00A5625B">
        <w:rPr>
          <w:noProof/>
          <w:sz w:val="18"/>
        </w:rPr>
        <w:fldChar w:fldCharType="end"/>
      </w:r>
    </w:p>
    <w:p w14:paraId="6BF81D23" w14:textId="132FBC22"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Anti</w:t>
      </w:r>
      <w:r>
        <w:rPr>
          <w:noProof/>
        </w:rPr>
        <w:noBreakHyphen/>
        <w:t>Money Laundering and Counter</w:t>
      </w:r>
      <w:r>
        <w:rPr>
          <w:noProof/>
        </w:rPr>
        <w:noBreakHyphen/>
        <w:t>Terrorism Financing Act 2006</w:t>
      </w:r>
      <w:r w:rsidRPr="00A5625B">
        <w:rPr>
          <w:i w:val="0"/>
          <w:noProof/>
          <w:sz w:val="18"/>
        </w:rPr>
        <w:tab/>
      </w:r>
      <w:r w:rsidRPr="00A5625B">
        <w:rPr>
          <w:i w:val="0"/>
          <w:noProof/>
          <w:sz w:val="18"/>
        </w:rPr>
        <w:fldChar w:fldCharType="begin"/>
      </w:r>
      <w:r w:rsidRPr="00A5625B">
        <w:rPr>
          <w:i w:val="0"/>
          <w:noProof/>
          <w:sz w:val="18"/>
        </w:rPr>
        <w:instrText xml:space="preserve"> PAGEREF _Toc184888600 \h </w:instrText>
      </w:r>
      <w:r w:rsidRPr="00A5625B">
        <w:rPr>
          <w:i w:val="0"/>
          <w:noProof/>
          <w:sz w:val="18"/>
        </w:rPr>
      </w:r>
      <w:r w:rsidRPr="00A5625B">
        <w:rPr>
          <w:i w:val="0"/>
          <w:noProof/>
          <w:sz w:val="18"/>
        </w:rPr>
        <w:fldChar w:fldCharType="separate"/>
      </w:r>
      <w:r w:rsidRPr="00A5625B">
        <w:rPr>
          <w:i w:val="0"/>
          <w:noProof/>
          <w:sz w:val="18"/>
        </w:rPr>
        <w:t>160</w:t>
      </w:r>
      <w:r w:rsidRPr="00A5625B">
        <w:rPr>
          <w:i w:val="0"/>
          <w:noProof/>
          <w:sz w:val="18"/>
        </w:rPr>
        <w:fldChar w:fldCharType="end"/>
      </w:r>
    </w:p>
    <w:p w14:paraId="3B8A1C23" w14:textId="0E1147DC" w:rsidR="00A5625B" w:rsidRDefault="00A5625B">
      <w:pPr>
        <w:pStyle w:val="TOC8"/>
        <w:rPr>
          <w:rFonts w:asciiTheme="minorHAnsi" w:eastAsiaTheme="minorEastAsia" w:hAnsiTheme="minorHAnsi" w:cstheme="minorBidi"/>
          <w:noProof/>
          <w:kern w:val="2"/>
          <w:sz w:val="24"/>
          <w:szCs w:val="24"/>
          <w14:ligatures w14:val="standardContextual"/>
        </w:rPr>
      </w:pPr>
      <w:r>
        <w:rPr>
          <w:noProof/>
        </w:rPr>
        <w:t>Division 2—Amendments of other Acts</w:t>
      </w:r>
      <w:r w:rsidRPr="00A5625B">
        <w:rPr>
          <w:noProof/>
          <w:sz w:val="18"/>
        </w:rPr>
        <w:tab/>
      </w:r>
      <w:r w:rsidRPr="00A5625B">
        <w:rPr>
          <w:noProof/>
          <w:sz w:val="18"/>
        </w:rPr>
        <w:fldChar w:fldCharType="begin"/>
      </w:r>
      <w:r w:rsidRPr="00A5625B">
        <w:rPr>
          <w:noProof/>
          <w:sz w:val="18"/>
        </w:rPr>
        <w:instrText xml:space="preserve"> PAGEREF _Toc184888602 \h </w:instrText>
      </w:r>
      <w:r w:rsidRPr="00A5625B">
        <w:rPr>
          <w:noProof/>
          <w:sz w:val="18"/>
        </w:rPr>
      </w:r>
      <w:r w:rsidRPr="00A5625B">
        <w:rPr>
          <w:noProof/>
          <w:sz w:val="18"/>
        </w:rPr>
        <w:fldChar w:fldCharType="separate"/>
      </w:r>
      <w:r w:rsidRPr="00A5625B">
        <w:rPr>
          <w:noProof/>
          <w:sz w:val="18"/>
        </w:rPr>
        <w:t>163</w:t>
      </w:r>
      <w:r w:rsidRPr="00A5625B">
        <w:rPr>
          <w:noProof/>
          <w:sz w:val="18"/>
        </w:rPr>
        <w:fldChar w:fldCharType="end"/>
      </w:r>
    </w:p>
    <w:p w14:paraId="3C663E09" w14:textId="2D2CA385"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Australian Securities and Investments Commission Act 2001</w:t>
      </w:r>
      <w:r w:rsidRPr="00A5625B">
        <w:rPr>
          <w:i w:val="0"/>
          <w:noProof/>
          <w:sz w:val="18"/>
        </w:rPr>
        <w:tab/>
      </w:r>
      <w:r w:rsidRPr="00A5625B">
        <w:rPr>
          <w:i w:val="0"/>
          <w:noProof/>
          <w:sz w:val="18"/>
        </w:rPr>
        <w:fldChar w:fldCharType="begin"/>
      </w:r>
      <w:r w:rsidRPr="00A5625B">
        <w:rPr>
          <w:i w:val="0"/>
          <w:noProof/>
          <w:sz w:val="18"/>
        </w:rPr>
        <w:instrText xml:space="preserve"> PAGEREF _Toc184888603 \h </w:instrText>
      </w:r>
      <w:r w:rsidRPr="00A5625B">
        <w:rPr>
          <w:i w:val="0"/>
          <w:noProof/>
          <w:sz w:val="18"/>
        </w:rPr>
      </w:r>
      <w:r w:rsidRPr="00A5625B">
        <w:rPr>
          <w:i w:val="0"/>
          <w:noProof/>
          <w:sz w:val="18"/>
        </w:rPr>
        <w:fldChar w:fldCharType="separate"/>
      </w:r>
      <w:r w:rsidRPr="00A5625B">
        <w:rPr>
          <w:i w:val="0"/>
          <w:noProof/>
          <w:sz w:val="18"/>
        </w:rPr>
        <w:t>163</w:t>
      </w:r>
      <w:r w:rsidRPr="00A5625B">
        <w:rPr>
          <w:i w:val="0"/>
          <w:noProof/>
          <w:sz w:val="18"/>
        </w:rPr>
        <w:fldChar w:fldCharType="end"/>
      </w:r>
    </w:p>
    <w:p w14:paraId="3966B883" w14:textId="3E7A12F4"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A5625B">
        <w:rPr>
          <w:i w:val="0"/>
          <w:noProof/>
          <w:sz w:val="18"/>
        </w:rPr>
        <w:tab/>
      </w:r>
      <w:r w:rsidRPr="00A5625B">
        <w:rPr>
          <w:i w:val="0"/>
          <w:noProof/>
          <w:sz w:val="18"/>
        </w:rPr>
        <w:fldChar w:fldCharType="begin"/>
      </w:r>
      <w:r w:rsidRPr="00A5625B">
        <w:rPr>
          <w:i w:val="0"/>
          <w:noProof/>
          <w:sz w:val="18"/>
        </w:rPr>
        <w:instrText xml:space="preserve"> PAGEREF _Toc184888604 \h </w:instrText>
      </w:r>
      <w:r w:rsidRPr="00A5625B">
        <w:rPr>
          <w:i w:val="0"/>
          <w:noProof/>
          <w:sz w:val="18"/>
        </w:rPr>
      </w:r>
      <w:r w:rsidRPr="00A5625B">
        <w:rPr>
          <w:i w:val="0"/>
          <w:noProof/>
          <w:sz w:val="18"/>
        </w:rPr>
        <w:fldChar w:fldCharType="separate"/>
      </w:r>
      <w:r w:rsidRPr="00A5625B">
        <w:rPr>
          <w:i w:val="0"/>
          <w:noProof/>
          <w:sz w:val="18"/>
        </w:rPr>
        <w:t>163</w:t>
      </w:r>
      <w:r w:rsidRPr="00A5625B">
        <w:rPr>
          <w:i w:val="0"/>
          <w:noProof/>
          <w:sz w:val="18"/>
        </w:rPr>
        <w:fldChar w:fldCharType="end"/>
      </w:r>
    </w:p>
    <w:p w14:paraId="34C139E1" w14:textId="4F8499E7"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Criminal Code Act 1995</w:t>
      </w:r>
      <w:r w:rsidRPr="00A5625B">
        <w:rPr>
          <w:i w:val="0"/>
          <w:noProof/>
          <w:sz w:val="18"/>
        </w:rPr>
        <w:tab/>
      </w:r>
      <w:r w:rsidRPr="00A5625B">
        <w:rPr>
          <w:i w:val="0"/>
          <w:noProof/>
          <w:sz w:val="18"/>
        </w:rPr>
        <w:fldChar w:fldCharType="begin"/>
      </w:r>
      <w:r w:rsidRPr="00A5625B">
        <w:rPr>
          <w:i w:val="0"/>
          <w:noProof/>
          <w:sz w:val="18"/>
        </w:rPr>
        <w:instrText xml:space="preserve"> PAGEREF _Toc184888605 \h </w:instrText>
      </w:r>
      <w:r w:rsidRPr="00A5625B">
        <w:rPr>
          <w:i w:val="0"/>
          <w:noProof/>
          <w:sz w:val="18"/>
        </w:rPr>
      </w:r>
      <w:r w:rsidRPr="00A5625B">
        <w:rPr>
          <w:i w:val="0"/>
          <w:noProof/>
          <w:sz w:val="18"/>
        </w:rPr>
        <w:fldChar w:fldCharType="separate"/>
      </w:r>
      <w:r w:rsidRPr="00A5625B">
        <w:rPr>
          <w:i w:val="0"/>
          <w:noProof/>
          <w:sz w:val="18"/>
        </w:rPr>
        <w:t>164</w:t>
      </w:r>
      <w:r w:rsidRPr="00A5625B">
        <w:rPr>
          <w:i w:val="0"/>
          <w:noProof/>
          <w:sz w:val="18"/>
        </w:rPr>
        <w:fldChar w:fldCharType="end"/>
      </w:r>
    </w:p>
    <w:p w14:paraId="73D640BB" w14:textId="6A1AECEE"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A5625B">
        <w:rPr>
          <w:i w:val="0"/>
          <w:noProof/>
          <w:sz w:val="18"/>
        </w:rPr>
        <w:tab/>
      </w:r>
      <w:r w:rsidRPr="00A5625B">
        <w:rPr>
          <w:i w:val="0"/>
          <w:noProof/>
          <w:sz w:val="18"/>
        </w:rPr>
        <w:fldChar w:fldCharType="begin"/>
      </w:r>
      <w:r w:rsidRPr="00A5625B">
        <w:rPr>
          <w:i w:val="0"/>
          <w:noProof/>
          <w:sz w:val="18"/>
        </w:rPr>
        <w:instrText xml:space="preserve"> PAGEREF _Toc184888606 \h </w:instrText>
      </w:r>
      <w:r w:rsidRPr="00A5625B">
        <w:rPr>
          <w:i w:val="0"/>
          <w:noProof/>
          <w:sz w:val="18"/>
        </w:rPr>
      </w:r>
      <w:r w:rsidRPr="00A5625B">
        <w:rPr>
          <w:i w:val="0"/>
          <w:noProof/>
          <w:sz w:val="18"/>
        </w:rPr>
        <w:fldChar w:fldCharType="separate"/>
      </w:r>
      <w:r w:rsidRPr="00A5625B">
        <w:rPr>
          <w:i w:val="0"/>
          <w:noProof/>
          <w:sz w:val="18"/>
        </w:rPr>
        <w:t>164</w:t>
      </w:r>
      <w:r w:rsidRPr="00A5625B">
        <w:rPr>
          <w:i w:val="0"/>
          <w:noProof/>
          <w:sz w:val="18"/>
        </w:rPr>
        <w:fldChar w:fldCharType="end"/>
      </w:r>
    </w:p>
    <w:p w14:paraId="7D7E3785" w14:textId="1465E642"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Proceeds of Crime Act 2002</w:t>
      </w:r>
      <w:r w:rsidRPr="00A5625B">
        <w:rPr>
          <w:i w:val="0"/>
          <w:noProof/>
          <w:sz w:val="18"/>
        </w:rPr>
        <w:tab/>
      </w:r>
      <w:r w:rsidRPr="00A5625B">
        <w:rPr>
          <w:i w:val="0"/>
          <w:noProof/>
          <w:sz w:val="18"/>
        </w:rPr>
        <w:fldChar w:fldCharType="begin"/>
      </w:r>
      <w:r w:rsidRPr="00A5625B">
        <w:rPr>
          <w:i w:val="0"/>
          <w:noProof/>
          <w:sz w:val="18"/>
        </w:rPr>
        <w:instrText xml:space="preserve"> PAGEREF _Toc184888607 \h </w:instrText>
      </w:r>
      <w:r w:rsidRPr="00A5625B">
        <w:rPr>
          <w:i w:val="0"/>
          <w:noProof/>
          <w:sz w:val="18"/>
        </w:rPr>
      </w:r>
      <w:r w:rsidRPr="00A5625B">
        <w:rPr>
          <w:i w:val="0"/>
          <w:noProof/>
          <w:sz w:val="18"/>
        </w:rPr>
        <w:fldChar w:fldCharType="separate"/>
      </w:r>
      <w:r w:rsidRPr="00A5625B">
        <w:rPr>
          <w:i w:val="0"/>
          <w:noProof/>
          <w:sz w:val="18"/>
        </w:rPr>
        <w:t>164</w:t>
      </w:r>
      <w:r w:rsidRPr="00A5625B">
        <w:rPr>
          <w:i w:val="0"/>
          <w:noProof/>
          <w:sz w:val="18"/>
        </w:rPr>
        <w:fldChar w:fldCharType="end"/>
      </w:r>
    </w:p>
    <w:p w14:paraId="6E24F79A" w14:textId="3F02C2D4" w:rsidR="00A5625B" w:rsidRDefault="00A5625B">
      <w:pPr>
        <w:pStyle w:val="TOC9"/>
        <w:rPr>
          <w:rFonts w:asciiTheme="minorHAnsi" w:eastAsiaTheme="minorEastAsia" w:hAnsiTheme="minorHAnsi" w:cstheme="minorBidi"/>
          <w:i w:val="0"/>
          <w:noProof/>
          <w:kern w:val="2"/>
          <w:sz w:val="24"/>
          <w:szCs w:val="24"/>
          <w14:ligatures w14:val="standardContextual"/>
        </w:rPr>
      </w:pPr>
      <w:r>
        <w:rPr>
          <w:noProof/>
        </w:rPr>
        <w:t>Surveillance Devices Act 2004</w:t>
      </w:r>
      <w:r w:rsidRPr="00A5625B">
        <w:rPr>
          <w:i w:val="0"/>
          <w:noProof/>
          <w:sz w:val="18"/>
        </w:rPr>
        <w:tab/>
      </w:r>
      <w:r w:rsidRPr="00A5625B">
        <w:rPr>
          <w:i w:val="0"/>
          <w:noProof/>
          <w:sz w:val="18"/>
        </w:rPr>
        <w:fldChar w:fldCharType="begin"/>
      </w:r>
      <w:r w:rsidRPr="00A5625B">
        <w:rPr>
          <w:i w:val="0"/>
          <w:noProof/>
          <w:sz w:val="18"/>
        </w:rPr>
        <w:instrText xml:space="preserve"> PAGEREF _Toc184888608 \h </w:instrText>
      </w:r>
      <w:r w:rsidRPr="00A5625B">
        <w:rPr>
          <w:i w:val="0"/>
          <w:noProof/>
          <w:sz w:val="18"/>
        </w:rPr>
      </w:r>
      <w:r w:rsidRPr="00A5625B">
        <w:rPr>
          <w:i w:val="0"/>
          <w:noProof/>
          <w:sz w:val="18"/>
        </w:rPr>
        <w:fldChar w:fldCharType="separate"/>
      </w:r>
      <w:r w:rsidRPr="00A5625B">
        <w:rPr>
          <w:i w:val="0"/>
          <w:noProof/>
          <w:sz w:val="18"/>
        </w:rPr>
        <w:t>164</w:t>
      </w:r>
      <w:r w:rsidRPr="00A5625B">
        <w:rPr>
          <w:i w:val="0"/>
          <w:noProof/>
          <w:sz w:val="18"/>
        </w:rPr>
        <w:fldChar w:fldCharType="end"/>
      </w:r>
    </w:p>
    <w:p w14:paraId="1B3BCCC1" w14:textId="0A897429" w:rsidR="00A5625B" w:rsidRDefault="00A5625B">
      <w:pPr>
        <w:pStyle w:val="TOC7"/>
        <w:rPr>
          <w:rFonts w:asciiTheme="minorHAnsi" w:eastAsiaTheme="minorEastAsia" w:hAnsiTheme="minorHAnsi" w:cstheme="minorBidi"/>
          <w:noProof/>
          <w:kern w:val="2"/>
          <w:szCs w:val="24"/>
          <w14:ligatures w14:val="standardContextual"/>
        </w:rPr>
      </w:pPr>
      <w:r>
        <w:rPr>
          <w:noProof/>
        </w:rPr>
        <w:t>Part 3—Transitional provisions</w:t>
      </w:r>
      <w:r w:rsidRPr="00A5625B">
        <w:rPr>
          <w:noProof/>
          <w:sz w:val="18"/>
        </w:rPr>
        <w:tab/>
      </w:r>
      <w:r w:rsidRPr="00A5625B">
        <w:rPr>
          <w:noProof/>
          <w:sz w:val="18"/>
        </w:rPr>
        <w:fldChar w:fldCharType="begin"/>
      </w:r>
      <w:r w:rsidRPr="00A5625B">
        <w:rPr>
          <w:noProof/>
          <w:sz w:val="18"/>
        </w:rPr>
        <w:instrText xml:space="preserve"> PAGEREF _Toc184888609 \h </w:instrText>
      </w:r>
      <w:r w:rsidRPr="00A5625B">
        <w:rPr>
          <w:noProof/>
          <w:sz w:val="18"/>
        </w:rPr>
      </w:r>
      <w:r w:rsidRPr="00A5625B">
        <w:rPr>
          <w:noProof/>
          <w:sz w:val="18"/>
        </w:rPr>
        <w:fldChar w:fldCharType="separate"/>
      </w:r>
      <w:r w:rsidRPr="00A5625B">
        <w:rPr>
          <w:noProof/>
          <w:sz w:val="18"/>
        </w:rPr>
        <w:t>165</w:t>
      </w:r>
      <w:r w:rsidRPr="00A5625B">
        <w:rPr>
          <w:noProof/>
          <w:sz w:val="18"/>
        </w:rPr>
        <w:fldChar w:fldCharType="end"/>
      </w:r>
    </w:p>
    <w:p w14:paraId="602ABAB0" w14:textId="6701770E" w:rsidR="00A5625B" w:rsidRDefault="00A5625B">
      <w:pPr>
        <w:pStyle w:val="TOC6"/>
        <w:rPr>
          <w:rFonts w:asciiTheme="minorHAnsi" w:eastAsiaTheme="minorEastAsia" w:hAnsiTheme="minorHAnsi" w:cstheme="minorBidi"/>
          <w:b w:val="0"/>
          <w:noProof/>
          <w:kern w:val="2"/>
          <w:szCs w:val="24"/>
          <w14:ligatures w14:val="standardContextual"/>
        </w:rPr>
      </w:pPr>
      <w:r>
        <w:rPr>
          <w:noProof/>
        </w:rPr>
        <w:t>Schedule 12—Transitional rules</w:t>
      </w:r>
      <w:r w:rsidRPr="00A5625B">
        <w:rPr>
          <w:b w:val="0"/>
          <w:noProof/>
          <w:sz w:val="18"/>
        </w:rPr>
        <w:tab/>
      </w:r>
      <w:r w:rsidRPr="00A5625B">
        <w:rPr>
          <w:b w:val="0"/>
          <w:noProof/>
          <w:sz w:val="18"/>
        </w:rPr>
        <w:fldChar w:fldCharType="begin"/>
      </w:r>
      <w:r w:rsidRPr="00A5625B">
        <w:rPr>
          <w:b w:val="0"/>
          <w:noProof/>
          <w:sz w:val="18"/>
        </w:rPr>
        <w:instrText xml:space="preserve"> PAGEREF _Toc184888610 \h </w:instrText>
      </w:r>
      <w:r w:rsidRPr="00A5625B">
        <w:rPr>
          <w:b w:val="0"/>
          <w:noProof/>
          <w:sz w:val="18"/>
        </w:rPr>
      </w:r>
      <w:r w:rsidRPr="00A5625B">
        <w:rPr>
          <w:b w:val="0"/>
          <w:noProof/>
          <w:sz w:val="18"/>
        </w:rPr>
        <w:fldChar w:fldCharType="separate"/>
      </w:r>
      <w:r w:rsidRPr="00A5625B">
        <w:rPr>
          <w:b w:val="0"/>
          <w:noProof/>
          <w:sz w:val="18"/>
        </w:rPr>
        <w:t>166</w:t>
      </w:r>
      <w:r w:rsidRPr="00A5625B">
        <w:rPr>
          <w:b w:val="0"/>
          <w:noProof/>
          <w:sz w:val="18"/>
        </w:rPr>
        <w:fldChar w:fldCharType="end"/>
      </w:r>
    </w:p>
    <w:p w14:paraId="6177B852" w14:textId="6248E314" w:rsidR="00EA21A2" w:rsidRPr="008976BD" w:rsidRDefault="00A5625B" w:rsidP="0048364F">
      <w:r>
        <w:fldChar w:fldCharType="end"/>
      </w:r>
    </w:p>
    <w:p w14:paraId="48E71A33" w14:textId="77777777" w:rsidR="00EA21A2" w:rsidRPr="008976BD" w:rsidRDefault="00EA21A2" w:rsidP="0048364F">
      <w:pPr>
        <w:sectPr w:rsidR="00EA21A2" w:rsidRPr="008976BD" w:rsidSect="00A5625B">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14:paraId="7A486E4B" w14:textId="77777777" w:rsidR="006E4674" w:rsidRDefault="006E4674">
      <w:r>
        <w:object w:dxaOrig="2146" w:dyaOrig="1561" w14:anchorId="4920617A">
          <v:shape id="_x0000_i1026" type="#_x0000_t75" alt="Commonwealth Coat of Arms of Australia" style="width:110.25pt;height:80.25pt" o:ole="" fillcolor="window">
            <v:imagedata r:id="rId8" o:title=""/>
          </v:shape>
          <o:OLEObject Type="Embed" ProgID="Word.Picture.8" ShapeID="_x0000_i1026" DrawAspect="Content" ObjectID="_1795501390" r:id="rId21"/>
        </w:object>
      </w:r>
    </w:p>
    <w:p w14:paraId="47BC1F71" w14:textId="77777777" w:rsidR="006E4674" w:rsidRDefault="006E4674"/>
    <w:p w14:paraId="170F16FB" w14:textId="77777777" w:rsidR="006E4674" w:rsidRDefault="006E4674" w:rsidP="000178F8">
      <w:pPr>
        <w:spacing w:line="240" w:lineRule="auto"/>
      </w:pPr>
    </w:p>
    <w:p w14:paraId="38F1685C" w14:textId="15C56F4E" w:rsidR="006E4674" w:rsidRDefault="006E4674" w:rsidP="000178F8">
      <w:pPr>
        <w:pStyle w:val="ShortTP1"/>
      </w:pPr>
      <w:r>
        <w:fldChar w:fldCharType="begin"/>
      </w:r>
      <w:r>
        <w:instrText xml:space="preserve"> STYLEREF ShortT </w:instrText>
      </w:r>
      <w:r>
        <w:fldChar w:fldCharType="separate"/>
      </w:r>
      <w:r w:rsidR="00A5625B">
        <w:rPr>
          <w:noProof/>
        </w:rPr>
        <w:t>Anti-Money Laundering and Counter-Terrorism Financing Amendment Act 2024</w:t>
      </w:r>
      <w:r>
        <w:rPr>
          <w:noProof/>
        </w:rPr>
        <w:fldChar w:fldCharType="end"/>
      </w:r>
    </w:p>
    <w:p w14:paraId="203D6EB6" w14:textId="3D410047" w:rsidR="006E4674" w:rsidRDefault="006E4674" w:rsidP="000178F8">
      <w:pPr>
        <w:pStyle w:val="ActNoP1"/>
      </w:pPr>
      <w:r>
        <w:fldChar w:fldCharType="begin"/>
      </w:r>
      <w:r>
        <w:instrText xml:space="preserve"> STYLEREF Actno </w:instrText>
      </w:r>
      <w:r>
        <w:fldChar w:fldCharType="separate"/>
      </w:r>
      <w:r w:rsidR="00A5625B">
        <w:rPr>
          <w:noProof/>
        </w:rPr>
        <w:t>No. 110, 2024</w:t>
      </w:r>
      <w:r>
        <w:rPr>
          <w:noProof/>
        </w:rPr>
        <w:fldChar w:fldCharType="end"/>
      </w:r>
    </w:p>
    <w:p w14:paraId="6FCCF50F" w14:textId="77777777" w:rsidR="006E4674" w:rsidRPr="009A0728" w:rsidRDefault="006E4674" w:rsidP="009A0728">
      <w:pPr>
        <w:pBdr>
          <w:bottom w:val="single" w:sz="6" w:space="0" w:color="auto"/>
        </w:pBdr>
        <w:spacing w:before="400" w:line="240" w:lineRule="auto"/>
        <w:rPr>
          <w:rFonts w:eastAsia="Times New Roman"/>
          <w:b/>
          <w:sz w:val="28"/>
        </w:rPr>
      </w:pPr>
    </w:p>
    <w:p w14:paraId="24E24274" w14:textId="77777777" w:rsidR="006E4674" w:rsidRPr="009A0728" w:rsidRDefault="006E4674" w:rsidP="009A0728">
      <w:pPr>
        <w:spacing w:line="40" w:lineRule="exact"/>
        <w:rPr>
          <w:rFonts w:eastAsia="Calibri"/>
          <w:b/>
          <w:sz w:val="28"/>
        </w:rPr>
      </w:pPr>
    </w:p>
    <w:p w14:paraId="171C1550" w14:textId="77777777" w:rsidR="006E4674" w:rsidRPr="009A0728" w:rsidRDefault="006E4674" w:rsidP="009A0728">
      <w:pPr>
        <w:pBdr>
          <w:top w:val="single" w:sz="12" w:space="0" w:color="auto"/>
        </w:pBdr>
        <w:spacing w:line="240" w:lineRule="auto"/>
        <w:rPr>
          <w:rFonts w:eastAsia="Times New Roman"/>
          <w:b/>
          <w:sz w:val="28"/>
        </w:rPr>
      </w:pPr>
    </w:p>
    <w:p w14:paraId="3A897753" w14:textId="77777777" w:rsidR="006E4674" w:rsidRDefault="006E4674" w:rsidP="006E4674">
      <w:pPr>
        <w:pStyle w:val="Page1"/>
        <w:spacing w:before="400"/>
      </w:pPr>
      <w:r>
        <w:t xml:space="preserve">An Act to amend the </w:t>
      </w:r>
      <w:r w:rsidRPr="00A410C6">
        <w:rPr>
          <w:i/>
          <w:iCs/>
        </w:rPr>
        <w:t>Anti</w:t>
      </w:r>
      <w:r w:rsidRPr="00A410C6">
        <w:rPr>
          <w:i/>
          <w:iCs/>
        </w:rPr>
        <w:noBreakHyphen/>
        <w:t>Money Laundering and Counter</w:t>
      </w:r>
      <w:r w:rsidRPr="00A410C6">
        <w:rPr>
          <w:i/>
          <w:iCs/>
        </w:rPr>
        <w:noBreakHyphen/>
      </w:r>
      <w:r w:rsidRPr="006E4674">
        <w:rPr>
          <w:i/>
        </w:rPr>
        <w:t>Terrorism Financing Act 2006</w:t>
      </w:r>
      <w:r>
        <w:t xml:space="preserve"> and repeal the </w:t>
      </w:r>
      <w:r w:rsidRPr="006E4674">
        <w:rPr>
          <w:i/>
        </w:rPr>
        <w:t>Financial Transaction Reports Act 1988</w:t>
      </w:r>
      <w:r>
        <w:t>, and for related purposes</w:t>
      </w:r>
    </w:p>
    <w:p w14:paraId="2F1C515C" w14:textId="1D8814B1" w:rsidR="00076F99" w:rsidRDefault="00076F99" w:rsidP="000C5962">
      <w:pPr>
        <w:pStyle w:val="AssentDt"/>
        <w:spacing w:before="240"/>
        <w:rPr>
          <w:sz w:val="24"/>
        </w:rPr>
      </w:pPr>
      <w:r>
        <w:rPr>
          <w:sz w:val="24"/>
        </w:rPr>
        <w:t>[</w:t>
      </w:r>
      <w:r>
        <w:rPr>
          <w:i/>
          <w:sz w:val="24"/>
        </w:rPr>
        <w:t>Assented to 10 December 2024</w:t>
      </w:r>
      <w:r>
        <w:rPr>
          <w:sz w:val="24"/>
        </w:rPr>
        <w:t>]</w:t>
      </w:r>
    </w:p>
    <w:p w14:paraId="3D4DBEAD" w14:textId="18F5F748" w:rsidR="0048364F" w:rsidRPr="008976BD" w:rsidRDefault="0048364F" w:rsidP="009D0F41">
      <w:pPr>
        <w:spacing w:before="240" w:line="240" w:lineRule="auto"/>
        <w:rPr>
          <w:sz w:val="32"/>
        </w:rPr>
      </w:pPr>
      <w:r w:rsidRPr="008976BD">
        <w:rPr>
          <w:sz w:val="32"/>
        </w:rPr>
        <w:t>The Parliament of Australia enacts:</w:t>
      </w:r>
    </w:p>
    <w:p w14:paraId="6A98C079" w14:textId="77777777" w:rsidR="0048364F" w:rsidRPr="008976BD" w:rsidRDefault="0048364F" w:rsidP="009D0F41">
      <w:pPr>
        <w:pStyle w:val="ActHead5"/>
      </w:pPr>
      <w:bookmarkStart w:id="1" w:name="_Toc184888431"/>
      <w:r w:rsidRPr="00AB0988">
        <w:rPr>
          <w:rStyle w:val="CharSectno"/>
        </w:rPr>
        <w:t>1</w:t>
      </w:r>
      <w:r w:rsidRPr="008976BD">
        <w:t xml:space="preserve">  Short title</w:t>
      </w:r>
      <w:bookmarkEnd w:id="1"/>
    </w:p>
    <w:p w14:paraId="011CC2B2" w14:textId="77777777" w:rsidR="0048364F" w:rsidRPr="008976BD" w:rsidRDefault="0048364F" w:rsidP="009D0F41">
      <w:pPr>
        <w:pStyle w:val="subsection"/>
      </w:pPr>
      <w:r w:rsidRPr="008976BD">
        <w:tab/>
      </w:r>
      <w:r w:rsidRPr="008976BD">
        <w:tab/>
        <w:t xml:space="preserve">This Act </w:t>
      </w:r>
      <w:r w:rsidR="00275197" w:rsidRPr="008976BD">
        <w:t xml:space="preserve">is </w:t>
      </w:r>
      <w:r w:rsidRPr="008976BD">
        <w:t xml:space="preserve">the </w:t>
      </w:r>
      <w:r w:rsidR="00814CA5" w:rsidRPr="008976BD">
        <w:rPr>
          <w:i/>
        </w:rPr>
        <w:t>Anti</w:t>
      </w:r>
      <w:r w:rsidR="009D0F41">
        <w:rPr>
          <w:i/>
        </w:rPr>
        <w:noBreakHyphen/>
      </w:r>
      <w:r w:rsidR="00814CA5" w:rsidRPr="008976BD">
        <w:rPr>
          <w:i/>
        </w:rPr>
        <w:t>Money Laundering and Counter</w:t>
      </w:r>
      <w:r w:rsidR="009D0F41">
        <w:rPr>
          <w:i/>
        </w:rPr>
        <w:noBreakHyphen/>
      </w:r>
      <w:r w:rsidR="00814CA5" w:rsidRPr="008976BD">
        <w:rPr>
          <w:i/>
        </w:rPr>
        <w:t xml:space="preserve">Terrorism Financing Amendment </w:t>
      </w:r>
      <w:r w:rsidR="00EE3E36" w:rsidRPr="008976BD">
        <w:rPr>
          <w:i/>
        </w:rPr>
        <w:t xml:space="preserve">Act </w:t>
      </w:r>
      <w:r w:rsidR="00B92576" w:rsidRPr="008976BD">
        <w:rPr>
          <w:i/>
        </w:rPr>
        <w:t>2024</w:t>
      </w:r>
      <w:r w:rsidRPr="008976BD">
        <w:t>.</w:t>
      </w:r>
    </w:p>
    <w:p w14:paraId="4765C6E2" w14:textId="77777777" w:rsidR="0048364F" w:rsidRPr="008976BD" w:rsidRDefault="0048364F" w:rsidP="009D0F41">
      <w:pPr>
        <w:pStyle w:val="ActHead5"/>
      </w:pPr>
      <w:bookmarkStart w:id="2" w:name="_Toc184888432"/>
      <w:r w:rsidRPr="00AB0988">
        <w:rPr>
          <w:rStyle w:val="CharSectno"/>
        </w:rPr>
        <w:lastRenderedPageBreak/>
        <w:t>2</w:t>
      </w:r>
      <w:r w:rsidRPr="008976BD">
        <w:t xml:space="preserve">  Commencement</w:t>
      </w:r>
      <w:bookmarkEnd w:id="2"/>
    </w:p>
    <w:p w14:paraId="268BA9FD" w14:textId="77777777" w:rsidR="0048364F" w:rsidRPr="008976BD" w:rsidRDefault="0048364F" w:rsidP="009D0F41">
      <w:pPr>
        <w:pStyle w:val="subsection"/>
      </w:pPr>
      <w:r w:rsidRPr="008976BD">
        <w:tab/>
        <w:t>(1)</w:t>
      </w:r>
      <w:r w:rsidRPr="008976BD">
        <w:tab/>
        <w:t>Each provision of this Act specified in column 1 of the table commences, or is taken to have commenced, in accordance with column 2 of the table. Any other statement in column 2 has effect according to its terms.</w:t>
      </w:r>
    </w:p>
    <w:p w14:paraId="570524B4" w14:textId="77777777" w:rsidR="0048364F" w:rsidRPr="008976BD" w:rsidRDefault="0048364F" w:rsidP="009D0F4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976BD" w14:paraId="5C5CF587" w14:textId="77777777" w:rsidTr="004C7C8C">
        <w:trPr>
          <w:tblHeader/>
        </w:trPr>
        <w:tc>
          <w:tcPr>
            <w:tcW w:w="7111" w:type="dxa"/>
            <w:gridSpan w:val="3"/>
            <w:tcBorders>
              <w:top w:val="single" w:sz="12" w:space="0" w:color="auto"/>
              <w:bottom w:val="single" w:sz="6" w:space="0" w:color="auto"/>
            </w:tcBorders>
            <w:shd w:val="clear" w:color="auto" w:fill="auto"/>
          </w:tcPr>
          <w:p w14:paraId="7B5DE667" w14:textId="77777777" w:rsidR="0048364F" w:rsidRPr="008976BD" w:rsidRDefault="0048364F" w:rsidP="009D0F41">
            <w:pPr>
              <w:pStyle w:val="TableHeading"/>
            </w:pPr>
            <w:r w:rsidRPr="008976BD">
              <w:t>Commencement information</w:t>
            </w:r>
          </w:p>
        </w:tc>
      </w:tr>
      <w:tr w:rsidR="0048364F" w:rsidRPr="008976BD" w14:paraId="15218A9A" w14:textId="77777777" w:rsidTr="004C7C8C">
        <w:trPr>
          <w:tblHeader/>
        </w:trPr>
        <w:tc>
          <w:tcPr>
            <w:tcW w:w="1701" w:type="dxa"/>
            <w:tcBorders>
              <w:top w:val="single" w:sz="6" w:space="0" w:color="auto"/>
              <w:bottom w:val="single" w:sz="6" w:space="0" w:color="auto"/>
            </w:tcBorders>
            <w:shd w:val="clear" w:color="auto" w:fill="auto"/>
          </w:tcPr>
          <w:p w14:paraId="75441C79" w14:textId="77777777" w:rsidR="0048364F" w:rsidRPr="008976BD" w:rsidRDefault="0048364F" w:rsidP="009D0F41">
            <w:pPr>
              <w:pStyle w:val="TableHeading"/>
            </w:pPr>
            <w:r w:rsidRPr="008976BD">
              <w:t>Column 1</w:t>
            </w:r>
          </w:p>
        </w:tc>
        <w:tc>
          <w:tcPr>
            <w:tcW w:w="3828" w:type="dxa"/>
            <w:tcBorders>
              <w:top w:val="single" w:sz="6" w:space="0" w:color="auto"/>
              <w:bottom w:val="single" w:sz="6" w:space="0" w:color="auto"/>
            </w:tcBorders>
            <w:shd w:val="clear" w:color="auto" w:fill="auto"/>
          </w:tcPr>
          <w:p w14:paraId="51054564" w14:textId="77777777" w:rsidR="0048364F" w:rsidRPr="008976BD" w:rsidRDefault="0048364F" w:rsidP="009D0F41">
            <w:pPr>
              <w:pStyle w:val="TableHeading"/>
            </w:pPr>
            <w:r w:rsidRPr="008976BD">
              <w:t>Column 2</w:t>
            </w:r>
          </w:p>
        </w:tc>
        <w:tc>
          <w:tcPr>
            <w:tcW w:w="1582" w:type="dxa"/>
            <w:tcBorders>
              <w:top w:val="single" w:sz="6" w:space="0" w:color="auto"/>
              <w:bottom w:val="single" w:sz="6" w:space="0" w:color="auto"/>
            </w:tcBorders>
            <w:shd w:val="clear" w:color="auto" w:fill="auto"/>
          </w:tcPr>
          <w:p w14:paraId="5243FBD9" w14:textId="77777777" w:rsidR="0048364F" w:rsidRPr="008976BD" w:rsidRDefault="0048364F" w:rsidP="009D0F41">
            <w:pPr>
              <w:pStyle w:val="TableHeading"/>
            </w:pPr>
            <w:r w:rsidRPr="008976BD">
              <w:t>Column 3</w:t>
            </w:r>
          </w:p>
        </w:tc>
      </w:tr>
      <w:tr w:rsidR="0048364F" w:rsidRPr="008976BD" w14:paraId="7C76ADFD" w14:textId="77777777" w:rsidTr="004C7C8C">
        <w:trPr>
          <w:tblHeader/>
        </w:trPr>
        <w:tc>
          <w:tcPr>
            <w:tcW w:w="1701" w:type="dxa"/>
            <w:tcBorders>
              <w:top w:val="single" w:sz="6" w:space="0" w:color="auto"/>
              <w:bottom w:val="single" w:sz="12" w:space="0" w:color="auto"/>
            </w:tcBorders>
            <w:shd w:val="clear" w:color="auto" w:fill="auto"/>
          </w:tcPr>
          <w:p w14:paraId="42CEF675" w14:textId="77777777" w:rsidR="0048364F" w:rsidRPr="008976BD" w:rsidRDefault="0048364F" w:rsidP="009D0F41">
            <w:pPr>
              <w:pStyle w:val="TableHeading"/>
            </w:pPr>
            <w:r w:rsidRPr="008976BD">
              <w:t>Provisions</w:t>
            </w:r>
          </w:p>
        </w:tc>
        <w:tc>
          <w:tcPr>
            <w:tcW w:w="3828" w:type="dxa"/>
            <w:tcBorders>
              <w:top w:val="single" w:sz="6" w:space="0" w:color="auto"/>
              <w:bottom w:val="single" w:sz="12" w:space="0" w:color="auto"/>
            </w:tcBorders>
            <w:shd w:val="clear" w:color="auto" w:fill="auto"/>
          </w:tcPr>
          <w:p w14:paraId="18D1CF68" w14:textId="77777777" w:rsidR="0048364F" w:rsidRPr="008976BD" w:rsidRDefault="0048364F" w:rsidP="009D0F41">
            <w:pPr>
              <w:pStyle w:val="TableHeading"/>
            </w:pPr>
            <w:r w:rsidRPr="008976BD">
              <w:t>Commencement</w:t>
            </w:r>
          </w:p>
        </w:tc>
        <w:tc>
          <w:tcPr>
            <w:tcW w:w="1582" w:type="dxa"/>
            <w:tcBorders>
              <w:top w:val="single" w:sz="6" w:space="0" w:color="auto"/>
              <w:bottom w:val="single" w:sz="12" w:space="0" w:color="auto"/>
            </w:tcBorders>
            <w:shd w:val="clear" w:color="auto" w:fill="auto"/>
          </w:tcPr>
          <w:p w14:paraId="440E87A5" w14:textId="77777777" w:rsidR="0048364F" w:rsidRPr="008976BD" w:rsidRDefault="0048364F" w:rsidP="009D0F41">
            <w:pPr>
              <w:pStyle w:val="TableHeading"/>
            </w:pPr>
            <w:r w:rsidRPr="008976BD">
              <w:t>Date/Details</w:t>
            </w:r>
          </w:p>
        </w:tc>
      </w:tr>
      <w:tr w:rsidR="0048364F" w:rsidRPr="008976BD" w14:paraId="23E279B9" w14:textId="77777777" w:rsidTr="004C7C8C">
        <w:tc>
          <w:tcPr>
            <w:tcW w:w="1701" w:type="dxa"/>
            <w:tcBorders>
              <w:top w:val="single" w:sz="12" w:space="0" w:color="auto"/>
            </w:tcBorders>
            <w:shd w:val="clear" w:color="auto" w:fill="auto"/>
          </w:tcPr>
          <w:p w14:paraId="6FFDB613" w14:textId="77777777" w:rsidR="0048364F" w:rsidRPr="008976BD" w:rsidRDefault="0048364F" w:rsidP="009D0F41">
            <w:pPr>
              <w:pStyle w:val="Tabletext"/>
            </w:pPr>
            <w:r w:rsidRPr="008976BD">
              <w:t xml:space="preserve">1.  </w:t>
            </w:r>
            <w:r w:rsidR="002A4A3E" w:rsidRPr="008976BD">
              <w:t>Sections 1</w:t>
            </w:r>
            <w:r w:rsidRPr="008976BD">
              <w:t xml:space="preserve"> to 3 and anything in this Act not elsewhere covered by this table</w:t>
            </w:r>
          </w:p>
        </w:tc>
        <w:tc>
          <w:tcPr>
            <w:tcW w:w="3828" w:type="dxa"/>
            <w:tcBorders>
              <w:top w:val="single" w:sz="12" w:space="0" w:color="auto"/>
            </w:tcBorders>
            <w:shd w:val="clear" w:color="auto" w:fill="auto"/>
          </w:tcPr>
          <w:p w14:paraId="733ED7C8" w14:textId="77777777" w:rsidR="0048364F" w:rsidRPr="008976BD" w:rsidRDefault="0048364F" w:rsidP="009D0F41">
            <w:pPr>
              <w:pStyle w:val="Tabletext"/>
            </w:pPr>
            <w:r w:rsidRPr="008976BD">
              <w:t>The day this Act receives the Royal Assent.</w:t>
            </w:r>
          </w:p>
        </w:tc>
        <w:tc>
          <w:tcPr>
            <w:tcW w:w="1582" w:type="dxa"/>
            <w:tcBorders>
              <w:top w:val="single" w:sz="12" w:space="0" w:color="auto"/>
            </w:tcBorders>
            <w:shd w:val="clear" w:color="auto" w:fill="auto"/>
          </w:tcPr>
          <w:p w14:paraId="4CE90E9D" w14:textId="6EB42C2C" w:rsidR="0048364F" w:rsidRPr="008976BD" w:rsidRDefault="00FA1820" w:rsidP="009D0F41">
            <w:pPr>
              <w:pStyle w:val="Tabletext"/>
            </w:pPr>
            <w:r>
              <w:t>10 December 2024</w:t>
            </w:r>
          </w:p>
        </w:tc>
      </w:tr>
      <w:tr w:rsidR="0048364F" w:rsidRPr="008976BD" w14:paraId="51EB7398" w14:textId="77777777" w:rsidTr="004C7C8C">
        <w:tc>
          <w:tcPr>
            <w:tcW w:w="1701" w:type="dxa"/>
            <w:shd w:val="clear" w:color="auto" w:fill="auto"/>
          </w:tcPr>
          <w:p w14:paraId="42647C22" w14:textId="77777777" w:rsidR="0048364F" w:rsidRPr="008976BD" w:rsidRDefault="0048364F" w:rsidP="009D0F41">
            <w:pPr>
              <w:pStyle w:val="Tabletext"/>
            </w:pPr>
            <w:r w:rsidRPr="008976BD">
              <w:t xml:space="preserve">2.  </w:t>
            </w:r>
            <w:r w:rsidR="00371B75" w:rsidRPr="008976BD">
              <w:t>Schedules 1</w:t>
            </w:r>
            <w:r w:rsidR="0071149A" w:rsidRPr="008976BD">
              <w:t>, 2 and 3</w:t>
            </w:r>
          </w:p>
        </w:tc>
        <w:tc>
          <w:tcPr>
            <w:tcW w:w="3828" w:type="dxa"/>
            <w:shd w:val="clear" w:color="auto" w:fill="auto"/>
          </w:tcPr>
          <w:p w14:paraId="23FAFA99" w14:textId="77777777" w:rsidR="0048364F" w:rsidRPr="008976BD" w:rsidRDefault="00371B75" w:rsidP="009D0F41">
            <w:pPr>
              <w:pStyle w:val="Tabletext"/>
            </w:pPr>
            <w:r w:rsidRPr="008976BD">
              <w:t>31 March</w:t>
            </w:r>
            <w:r w:rsidR="00320E8D" w:rsidRPr="008976BD">
              <w:t xml:space="preserve"> 2026.</w:t>
            </w:r>
          </w:p>
        </w:tc>
        <w:tc>
          <w:tcPr>
            <w:tcW w:w="1582" w:type="dxa"/>
            <w:shd w:val="clear" w:color="auto" w:fill="auto"/>
          </w:tcPr>
          <w:p w14:paraId="6E6C75AE" w14:textId="77777777" w:rsidR="0048364F" w:rsidRPr="008976BD" w:rsidRDefault="00371B75" w:rsidP="009D0F41">
            <w:pPr>
              <w:pStyle w:val="Tabletext"/>
            </w:pPr>
            <w:r w:rsidRPr="008976BD">
              <w:t>31 March</w:t>
            </w:r>
            <w:r w:rsidR="00320E8D" w:rsidRPr="008976BD">
              <w:t xml:space="preserve"> 2026</w:t>
            </w:r>
          </w:p>
        </w:tc>
      </w:tr>
      <w:tr w:rsidR="0048364F" w:rsidRPr="008976BD" w14:paraId="28BAF3D2" w14:textId="77777777" w:rsidTr="004C7C8C">
        <w:tc>
          <w:tcPr>
            <w:tcW w:w="1701" w:type="dxa"/>
            <w:shd w:val="clear" w:color="auto" w:fill="auto"/>
          </w:tcPr>
          <w:p w14:paraId="50BE70E6" w14:textId="77777777" w:rsidR="0048364F" w:rsidRPr="008976BD" w:rsidRDefault="0048364F" w:rsidP="009D0F41">
            <w:pPr>
              <w:pStyle w:val="Tabletext"/>
            </w:pPr>
            <w:r w:rsidRPr="008976BD">
              <w:t xml:space="preserve">3.  </w:t>
            </w:r>
            <w:r w:rsidR="00371B75" w:rsidRPr="008976BD">
              <w:t>Schedule 4</w:t>
            </w:r>
          </w:p>
        </w:tc>
        <w:tc>
          <w:tcPr>
            <w:tcW w:w="3828" w:type="dxa"/>
            <w:shd w:val="clear" w:color="auto" w:fill="auto"/>
          </w:tcPr>
          <w:p w14:paraId="34FE09DD" w14:textId="77777777" w:rsidR="0048364F" w:rsidRPr="008976BD" w:rsidRDefault="00371B75" w:rsidP="009D0F41">
            <w:pPr>
              <w:pStyle w:val="Tabletext"/>
            </w:pPr>
            <w:r w:rsidRPr="008976BD">
              <w:t>1 July</w:t>
            </w:r>
            <w:r w:rsidR="00633CD8" w:rsidRPr="008976BD">
              <w:t xml:space="preserve"> 2026.</w:t>
            </w:r>
          </w:p>
        </w:tc>
        <w:tc>
          <w:tcPr>
            <w:tcW w:w="1582" w:type="dxa"/>
            <w:shd w:val="clear" w:color="auto" w:fill="auto"/>
          </w:tcPr>
          <w:p w14:paraId="10CD22C1" w14:textId="77777777" w:rsidR="0048364F" w:rsidRPr="008976BD" w:rsidRDefault="00371B75" w:rsidP="009D0F41">
            <w:pPr>
              <w:pStyle w:val="Tabletext"/>
            </w:pPr>
            <w:r w:rsidRPr="008976BD">
              <w:t>1 July</w:t>
            </w:r>
            <w:r w:rsidR="00633CD8" w:rsidRPr="008976BD">
              <w:t xml:space="preserve"> 2026</w:t>
            </w:r>
          </w:p>
        </w:tc>
      </w:tr>
      <w:tr w:rsidR="00AD51EB" w:rsidRPr="008976BD" w14:paraId="42FF26D5" w14:textId="77777777" w:rsidTr="004C7C8C">
        <w:tc>
          <w:tcPr>
            <w:tcW w:w="1701" w:type="dxa"/>
            <w:shd w:val="clear" w:color="auto" w:fill="auto"/>
          </w:tcPr>
          <w:p w14:paraId="014DA22D" w14:textId="6D3CE6F5" w:rsidR="00AD51EB" w:rsidRPr="008976BD" w:rsidRDefault="00AD51EB" w:rsidP="00AD51EB">
            <w:pPr>
              <w:pStyle w:val="Tabletext"/>
            </w:pPr>
            <w:r w:rsidRPr="003E3FEE">
              <w:t>3A.  Schedule 5, item 1</w:t>
            </w:r>
          </w:p>
        </w:tc>
        <w:tc>
          <w:tcPr>
            <w:tcW w:w="3828" w:type="dxa"/>
            <w:shd w:val="clear" w:color="auto" w:fill="auto"/>
          </w:tcPr>
          <w:p w14:paraId="1A535A5D" w14:textId="547539AB" w:rsidR="00AD51EB" w:rsidRPr="008976BD" w:rsidRDefault="00AD51EB" w:rsidP="00AD51EB">
            <w:pPr>
              <w:pStyle w:val="Tabletext"/>
            </w:pPr>
            <w:r w:rsidRPr="003E3FEE">
              <w:t>31 March 2026.</w:t>
            </w:r>
          </w:p>
        </w:tc>
        <w:tc>
          <w:tcPr>
            <w:tcW w:w="1582" w:type="dxa"/>
            <w:shd w:val="clear" w:color="auto" w:fill="auto"/>
          </w:tcPr>
          <w:p w14:paraId="0ABE563D" w14:textId="303227EB" w:rsidR="00AD51EB" w:rsidRPr="008976BD" w:rsidRDefault="00AD51EB" w:rsidP="00AD51EB">
            <w:pPr>
              <w:pStyle w:val="Tabletext"/>
            </w:pPr>
            <w:r w:rsidRPr="003E3FEE">
              <w:t>31 March 2026</w:t>
            </w:r>
          </w:p>
        </w:tc>
      </w:tr>
      <w:tr w:rsidR="00AD51EB" w:rsidRPr="008976BD" w14:paraId="7018739E" w14:textId="77777777" w:rsidTr="004C7C8C">
        <w:tc>
          <w:tcPr>
            <w:tcW w:w="1701" w:type="dxa"/>
            <w:shd w:val="clear" w:color="auto" w:fill="auto"/>
          </w:tcPr>
          <w:p w14:paraId="14BF25CA" w14:textId="0F323133" w:rsidR="00AD51EB" w:rsidRPr="008976BD" w:rsidRDefault="00AD51EB" w:rsidP="00AD51EB">
            <w:pPr>
              <w:pStyle w:val="Tabletext"/>
            </w:pPr>
            <w:r w:rsidRPr="003E3FEE">
              <w:t>3B.  Schedule 5, item 2</w:t>
            </w:r>
          </w:p>
        </w:tc>
        <w:tc>
          <w:tcPr>
            <w:tcW w:w="3828" w:type="dxa"/>
            <w:shd w:val="clear" w:color="auto" w:fill="auto"/>
          </w:tcPr>
          <w:p w14:paraId="041981D7" w14:textId="1396284E" w:rsidR="00AD51EB" w:rsidRPr="008976BD" w:rsidRDefault="00AD51EB" w:rsidP="00AD51EB">
            <w:pPr>
              <w:pStyle w:val="Tabletext"/>
            </w:pPr>
            <w:r w:rsidRPr="003E3FEE">
              <w:t>31 March 2025.</w:t>
            </w:r>
          </w:p>
        </w:tc>
        <w:tc>
          <w:tcPr>
            <w:tcW w:w="1582" w:type="dxa"/>
            <w:shd w:val="clear" w:color="auto" w:fill="auto"/>
          </w:tcPr>
          <w:p w14:paraId="6196C535" w14:textId="0294E359" w:rsidR="00AD51EB" w:rsidRPr="008976BD" w:rsidRDefault="00AD51EB" w:rsidP="00AD51EB">
            <w:pPr>
              <w:pStyle w:val="Tabletext"/>
            </w:pPr>
            <w:r w:rsidRPr="003E3FEE">
              <w:t>31 March 2025</w:t>
            </w:r>
          </w:p>
        </w:tc>
      </w:tr>
      <w:tr w:rsidR="00AD51EB" w:rsidRPr="008976BD" w14:paraId="43650C90" w14:textId="77777777" w:rsidTr="004C7C8C">
        <w:tc>
          <w:tcPr>
            <w:tcW w:w="1701" w:type="dxa"/>
            <w:shd w:val="clear" w:color="auto" w:fill="auto"/>
          </w:tcPr>
          <w:p w14:paraId="2728917D" w14:textId="5D47BB3F" w:rsidR="00AD51EB" w:rsidRPr="008976BD" w:rsidRDefault="00AD51EB" w:rsidP="00AD51EB">
            <w:pPr>
              <w:pStyle w:val="Tabletext"/>
            </w:pPr>
            <w:r w:rsidRPr="008976BD">
              <w:t>4.  Schedule 5, Part 1</w:t>
            </w:r>
            <w:r w:rsidRPr="003E3FEE">
              <w:t>, Division 2</w:t>
            </w:r>
          </w:p>
        </w:tc>
        <w:tc>
          <w:tcPr>
            <w:tcW w:w="3828" w:type="dxa"/>
            <w:shd w:val="clear" w:color="auto" w:fill="auto"/>
          </w:tcPr>
          <w:p w14:paraId="5A6225DA" w14:textId="77777777" w:rsidR="00AD51EB" w:rsidRPr="008976BD" w:rsidRDefault="00AD51EB" w:rsidP="00AD51EB">
            <w:pPr>
              <w:pStyle w:val="Tabletext"/>
            </w:pPr>
            <w:r w:rsidRPr="008976BD">
              <w:t>31 March 2026.</w:t>
            </w:r>
          </w:p>
        </w:tc>
        <w:tc>
          <w:tcPr>
            <w:tcW w:w="1582" w:type="dxa"/>
            <w:shd w:val="clear" w:color="auto" w:fill="auto"/>
          </w:tcPr>
          <w:p w14:paraId="0252F3F1" w14:textId="77777777" w:rsidR="00AD51EB" w:rsidRPr="008976BD" w:rsidRDefault="00AD51EB" w:rsidP="00AD51EB">
            <w:pPr>
              <w:pStyle w:val="Tabletext"/>
            </w:pPr>
            <w:r w:rsidRPr="008976BD">
              <w:t>31 March 2026</w:t>
            </w:r>
          </w:p>
        </w:tc>
      </w:tr>
      <w:tr w:rsidR="00AD51EB" w:rsidRPr="008976BD" w14:paraId="2C693206" w14:textId="77777777" w:rsidTr="004C7C8C">
        <w:tc>
          <w:tcPr>
            <w:tcW w:w="1701" w:type="dxa"/>
            <w:shd w:val="clear" w:color="auto" w:fill="auto"/>
          </w:tcPr>
          <w:p w14:paraId="169FCA02" w14:textId="77777777" w:rsidR="00AD51EB" w:rsidRPr="008976BD" w:rsidRDefault="00AD51EB" w:rsidP="00AD51EB">
            <w:pPr>
              <w:pStyle w:val="Tabletext"/>
            </w:pPr>
            <w:r w:rsidRPr="008976BD">
              <w:t>5.  Schedule 5, Part 2</w:t>
            </w:r>
          </w:p>
        </w:tc>
        <w:tc>
          <w:tcPr>
            <w:tcW w:w="3828" w:type="dxa"/>
            <w:shd w:val="clear" w:color="auto" w:fill="auto"/>
          </w:tcPr>
          <w:p w14:paraId="0B15631B" w14:textId="77777777" w:rsidR="00AD51EB" w:rsidRPr="008976BD" w:rsidRDefault="00AD51EB" w:rsidP="00AD51EB">
            <w:pPr>
              <w:pStyle w:val="Tabletext"/>
            </w:pPr>
            <w:r w:rsidRPr="008976BD">
              <w:t>The later of:</w:t>
            </w:r>
          </w:p>
          <w:p w14:paraId="4E87B503" w14:textId="4E1AED92" w:rsidR="00AD51EB" w:rsidRPr="008976BD" w:rsidRDefault="00AD51EB" w:rsidP="00AD51EB">
            <w:pPr>
              <w:pStyle w:val="Tablea"/>
            </w:pPr>
            <w:r w:rsidRPr="008976BD">
              <w:t xml:space="preserve">(a) the commencement of the provisions covered by </w:t>
            </w:r>
            <w:r w:rsidRPr="003E3FEE">
              <w:t>table item 3B</w:t>
            </w:r>
            <w:r w:rsidRPr="008976BD">
              <w:t>; and</w:t>
            </w:r>
          </w:p>
          <w:p w14:paraId="47380264" w14:textId="77777777" w:rsidR="00AD51EB" w:rsidRPr="008976BD" w:rsidRDefault="00AD51EB" w:rsidP="00AD51EB">
            <w:pPr>
              <w:pStyle w:val="Tablea"/>
            </w:pPr>
            <w:r w:rsidRPr="008976BD">
              <w:t xml:space="preserve">(b) immediately after the commencement of item 94 of Schedule 1 to the </w:t>
            </w:r>
            <w:r w:rsidRPr="008976BD">
              <w:rPr>
                <w:i/>
              </w:rPr>
              <w:t>Intelligence Services Legislation Amendment Act 2024</w:t>
            </w:r>
            <w:r w:rsidRPr="008976BD">
              <w:t>.</w:t>
            </w:r>
          </w:p>
          <w:p w14:paraId="4AC0890C" w14:textId="77777777" w:rsidR="00AD51EB" w:rsidRPr="008976BD" w:rsidRDefault="00AD51EB" w:rsidP="00AD51EB">
            <w:pPr>
              <w:pStyle w:val="Tabletext"/>
            </w:pPr>
            <w:r w:rsidRPr="008976BD">
              <w:t>However, the provisions do not commence at all if the event mentioned in paragraph (b) does not occur.</w:t>
            </w:r>
          </w:p>
        </w:tc>
        <w:tc>
          <w:tcPr>
            <w:tcW w:w="1582" w:type="dxa"/>
            <w:shd w:val="clear" w:color="auto" w:fill="auto"/>
          </w:tcPr>
          <w:p w14:paraId="57567F94" w14:textId="77777777" w:rsidR="00AD51EB" w:rsidRPr="008976BD" w:rsidRDefault="00AD51EB" w:rsidP="00AD51EB">
            <w:pPr>
              <w:pStyle w:val="Tabletext"/>
            </w:pPr>
          </w:p>
        </w:tc>
      </w:tr>
      <w:tr w:rsidR="00AD51EB" w:rsidRPr="008976BD" w14:paraId="6B67BDC5" w14:textId="77777777" w:rsidTr="004C7C8C">
        <w:tc>
          <w:tcPr>
            <w:tcW w:w="1701" w:type="dxa"/>
            <w:shd w:val="clear" w:color="auto" w:fill="auto"/>
          </w:tcPr>
          <w:p w14:paraId="5AB0E12D" w14:textId="77777777" w:rsidR="00AD51EB" w:rsidRPr="008976BD" w:rsidRDefault="00AD51EB" w:rsidP="00AD51EB">
            <w:pPr>
              <w:pStyle w:val="Tabletext"/>
            </w:pPr>
            <w:r w:rsidRPr="008976BD">
              <w:t>6.  Schedule 6, Part 1</w:t>
            </w:r>
          </w:p>
        </w:tc>
        <w:tc>
          <w:tcPr>
            <w:tcW w:w="3828" w:type="dxa"/>
            <w:shd w:val="clear" w:color="auto" w:fill="auto"/>
          </w:tcPr>
          <w:p w14:paraId="4EBB62C0" w14:textId="77777777" w:rsidR="00AD51EB" w:rsidRPr="008976BD" w:rsidRDefault="00AD51EB" w:rsidP="00AD51EB">
            <w:pPr>
              <w:pStyle w:val="Tabletext"/>
            </w:pPr>
            <w:r w:rsidRPr="008976BD">
              <w:t>31 March 2026.</w:t>
            </w:r>
          </w:p>
        </w:tc>
        <w:tc>
          <w:tcPr>
            <w:tcW w:w="1582" w:type="dxa"/>
            <w:shd w:val="clear" w:color="auto" w:fill="auto"/>
          </w:tcPr>
          <w:p w14:paraId="05C82CB5" w14:textId="77777777" w:rsidR="00AD51EB" w:rsidRPr="008976BD" w:rsidRDefault="00AD51EB" w:rsidP="00AD51EB">
            <w:pPr>
              <w:pStyle w:val="Tabletext"/>
            </w:pPr>
            <w:r w:rsidRPr="008976BD">
              <w:t>31 March 2026</w:t>
            </w:r>
          </w:p>
        </w:tc>
      </w:tr>
      <w:tr w:rsidR="00AD51EB" w:rsidRPr="008976BD" w14:paraId="3A094225" w14:textId="77777777" w:rsidTr="004C7C8C">
        <w:tc>
          <w:tcPr>
            <w:tcW w:w="1701" w:type="dxa"/>
            <w:tcBorders>
              <w:bottom w:val="single" w:sz="4" w:space="0" w:color="auto"/>
            </w:tcBorders>
            <w:shd w:val="clear" w:color="auto" w:fill="auto"/>
          </w:tcPr>
          <w:p w14:paraId="05E81A3E" w14:textId="77777777" w:rsidR="00AD51EB" w:rsidRPr="008976BD" w:rsidRDefault="00AD51EB" w:rsidP="00AD51EB">
            <w:pPr>
              <w:pStyle w:val="Tabletext"/>
            </w:pPr>
            <w:r w:rsidRPr="008976BD">
              <w:t xml:space="preserve">7.  Schedule 6, </w:t>
            </w:r>
            <w:r w:rsidRPr="008976BD">
              <w:lastRenderedPageBreak/>
              <w:t>Part 2</w:t>
            </w:r>
          </w:p>
        </w:tc>
        <w:tc>
          <w:tcPr>
            <w:tcW w:w="3828" w:type="dxa"/>
            <w:tcBorders>
              <w:bottom w:val="single" w:sz="4" w:space="0" w:color="auto"/>
            </w:tcBorders>
            <w:shd w:val="clear" w:color="auto" w:fill="auto"/>
          </w:tcPr>
          <w:p w14:paraId="344370C0" w14:textId="77777777" w:rsidR="00AD51EB" w:rsidRPr="008976BD" w:rsidRDefault="00AD51EB" w:rsidP="00AD51EB">
            <w:pPr>
              <w:pStyle w:val="Tabletext"/>
            </w:pPr>
            <w:r w:rsidRPr="008976BD">
              <w:lastRenderedPageBreak/>
              <w:t>The later of:</w:t>
            </w:r>
          </w:p>
          <w:p w14:paraId="1A494062" w14:textId="77777777" w:rsidR="00AD51EB" w:rsidRPr="008976BD" w:rsidRDefault="00AD51EB" w:rsidP="00AD51EB">
            <w:pPr>
              <w:pStyle w:val="Tablea"/>
            </w:pPr>
            <w:r w:rsidRPr="008976BD">
              <w:lastRenderedPageBreak/>
              <w:t>(a) the commencement of the provisions covered by table item 6; and</w:t>
            </w:r>
          </w:p>
          <w:p w14:paraId="07379FC9" w14:textId="77777777" w:rsidR="00AD51EB" w:rsidRPr="008976BD" w:rsidRDefault="00AD51EB" w:rsidP="00AD51EB">
            <w:pPr>
              <w:pStyle w:val="Tablea"/>
            </w:pPr>
            <w:r w:rsidRPr="008976BD">
              <w:t xml:space="preserve">(b) immediately after the commencement of Schedule 2 to the </w:t>
            </w:r>
            <w:r w:rsidRPr="008976BD">
              <w:rPr>
                <w:i/>
              </w:rPr>
              <w:t>Crimes and Other Legislation Amendment (Omnibus No. 1) Act 2024</w:t>
            </w:r>
            <w:r w:rsidRPr="008976BD">
              <w:t>.</w:t>
            </w:r>
          </w:p>
          <w:p w14:paraId="7BF98DA0" w14:textId="77777777" w:rsidR="00AD51EB" w:rsidRPr="008976BD" w:rsidRDefault="00AD51EB" w:rsidP="00AD51EB">
            <w:pPr>
              <w:pStyle w:val="Tabletext"/>
            </w:pPr>
            <w:r w:rsidRPr="008976BD">
              <w:t>However, the provisions do not commence at all if the event mentioned in paragraph (b) does not occur.</w:t>
            </w:r>
          </w:p>
        </w:tc>
        <w:tc>
          <w:tcPr>
            <w:tcW w:w="1582" w:type="dxa"/>
            <w:tcBorders>
              <w:bottom w:val="single" w:sz="4" w:space="0" w:color="auto"/>
            </w:tcBorders>
            <w:shd w:val="clear" w:color="auto" w:fill="auto"/>
          </w:tcPr>
          <w:p w14:paraId="11B6E266" w14:textId="77777777" w:rsidR="00AD51EB" w:rsidRDefault="00FA1820" w:rsidP="00AD51EB">
            <w:pPr>
              <w:pStyle w:val="Tabletext"/>
            </w:pPr>
            <w:r>
              <w:lastRenderedPageBreak/>
              <w:t>31 March 2026</w:t>
            </w:r>
          </w:p>
          <w:p w14:paraId="2FBB2864" w14:textId="43B1E5EF" w:rsidR="00FA1820" w:rsidRPr="008976BD" w:rsidRDefault="00FA1820" w:rsidP="00AD51EB">
            <w:pPr>
              <w:pStyle w:val="Tabletext"/>
            </w:pPr>
            <w:r>
              <w:lastRenderedPageBreak/>
              <w:t>(paragraph (a) applies)</w:t>
            </w:r>
          </w:p>
        </w:tc>
      </w:tr>
      <w:tr w:rsidR="00AD51EB" w:rsidRPr="008976BD" w14:paraId="7AC2D8CC" w14:textId="77777777" w:rsidTr="00E64247">
        <w:tc>
          <w:tcPr>
            <w:tcW w:w="1701" w:type="dxa"/>
            <w:shd w:val="clear" w:color="auto" w:fill="auto"/>
          </w:tcPr>
          <w:p w14:paraId="103B59AA" w14:textId="77777777" w:rsidR="00AD51EB" w:rsidRPr="008976BD" w:rsidRDefault="00AD51EB" w:rsidP="00AD51EB">
            <w:pPr>
              <w:pStyle w:val="Tabletext"/>
            </w:pPr>
            <w:r w:rsidRPr="008976BD">
              <w:lastRenderedPageBreak/>
              <w:t>8.  Schedule 7</w:t>
            </w:r>
          </w:p>
        </w:tc>
        <w:tc>
          <w:tcPr>
            <w:tcW w:w="3828" w:type="dxa"/>
            <w:shd w:val="clear" w:color="auto" w:fill="auto"/>
          </w:tcPr>
          <w:p w14:paraId="4FEB8887" w14:textId="77777777" w:rsidR="00AD51EB" w:rsidRPr="008976BD" w:rsidRDefault="00AD51EB" w:rsidP="00AD51EB">
            <w:pPr>
              <w:pStyle w:val="Tabletext"/>
            </w:pPr>
            <w:r w:rsidRPr="008976BD">
              <w:t>1 July 2026.</w:t>
            </w:r>
          </w:p>
        </w:tc>
        <w:tc>
          <w:tcPr>
            <w:tcW w:w="1582" w:type="dxa"/>
            <w:shd w:val="clear" w:color="auto" w:fill="auto"/>
          </w:tcPr>
          <w:p w14:paraId="19E17E9C" w14:textId="77777777" w:rsidR="00AD51EB" w:rsidRPr="008976BD" w:rsidRDefault="00AD51EB" w:rsidP="00AD51EB">
            <w:pPr>
              <w:pStyle w:val="Tabletext"/>
            </w:pPr>
            <w:r w:rsidRPr="008976BD">
              <w:t>1 July 2026</w:t>
            </w:r>
          </w:p>
        </w:tc>
      </w:tr>
      <w:tr w:rsidR="00AD51EB" w:rsidRPr="008976BD" w14:paraId="2F9E8D15" w14:textId="77777777" w:rsidTr="00E64247">
        <w:tc>
          <w:tcPr>
            <w:tcW w:w="1701" w:type="dxa"/>
            <w:shd w:val="clear" w:color="auto" w:fill="auto"/>
          </w:tcPr>
          <w:p w14:paraId="2003F7CF" w14:textId="77777777" w:rsidR="00AD51EB" w:rsidRPr="008976BD" w:rsidRDefault="00AD51EB" w:rsidP="00AD51EB">
            <w:pPr>
              <w:pStyle w:val="Tabletext"/>
            </w:pPr>
            <w:r w:rsidRPr="008976BD">
              <w:t>9.  Schedule 8</w:t>
            </w:r>
          </w:p>
        </w:tc>
        <w:tc>
          <w:tcPr>
            <w:tcW w:w="3828" w:type="dxa"/>
            <w:shd w:val="clear" w:color="auto" w:fill="auto"/>
          </w:tcPr>
          <w:p w14:paraId="534670AD" w14:textId="77777777" w:rsidR="00AD51EB" w:rsidRPr="008976BD" w:rsidRDefault="00AD51EB" w:rsidP="00AD51EB">
            <w:pPr>
              <w:pStyle w:val="Tabletext"/>
            </w:pPr>
            <w:r w:rsidRPr="008976BD">
              <w:t>31 March 2026.</w:t>
            </w:r>
          </w:p>
        </w:tc>
        <w:tc>
          <w:tcPr>
            <w:tcW w:w="1582" w:type="dxa"/>
            <w:shd w:val="clear" w:color="auto" w:fill="auto"/>
          </w:tcPr>
          <w:p w14:paraId="505D8AB1" w14:textId="77777777" w:rsidR="00AD51EB" w:rsidRPr="008976BD" w:rsidRDefault="00AD51EB" w:rsidP="00AD51EB">
            <w:pPr>
              <w:pStyle w:val="Tabletext"/>
            </w:pPr>
            <w:r w:rsidRPr="008976BD">
              <w:t>31 March 2026</w:t>
            </w:r>
          </w:p>
        </w:tc>
      </w:tr>
      <w:tr w:rsidR="00AD51EB" w:rsidRPr="008976BD" w14:paraId="4556BDE8" w14:textId="77777777" w:rsidTr="00E64247">
        <w:tc>
          <w:tcPr>
            <w:tcW w:w="1701" w:type="dxa"/>
            <w:shd w:val="clear" w:color="auto" w:fill="auto"/>
          </w:tcPr>
          <w:p w14:paraId="70971DDE" w14:textId="77777777" w:rsidR="00AD51EB" w:rsidRPr="008976BD" w:rsidRDefault="00AD51EB" w:rsidP="00AD51EB">
            <w:pPr>
              <w:pStyle w:val="Tabletext"/>
            </w:pPr>
            <w:r w:rsidRPr="008976BD">
              <w:t>10.  Schedule 9, Parts 1 to 3</w:t>
            </w:r>
          </w:p>
        </w:tc>
        <w:tc>
          <w:tcPr>
            <w:tcW w:w="3828" w:type="dxa"/>
            <w:shd w:val="clear" w:color="auto" w:fill="auto"/>
          </w:tcPr>
          <w:p w14:paraId="7061B32C" w14:textId="77777777" w:rsidR="00AD51EB" w:rsidRPr="008976BD" w:rsidRDefault="00AD51EB" w:rsidP="00AD51EB">
            <w:pPr>
              <w:pStyle w:val="Tabletext"/>
            </w:pPr>
            <w:r w:rsidRPr="008976BD">
              <w:t>The 28th day after this Act receives the Royal Assent.</w:t>
            </w:r>
          </w:p>
        </w:tc>
        <w:tc>
          <w:tcPr>
            <w:tcW w:w="1582" w:type="dxa"/>
            <w:shd w:val="clear" w:color="auto" w:fill="auto"/>
          </w:tcPr>
          <w:p w14:paraId="6F23A3FB" w14:textId="54325232" w:rsidR="00AD51EB" w:rsidRPr="008976BD" w:rsidRDefault="00A5625B" w:rsidP="00AD51EB">
            <w:pPr>
              <w:pStyle w:val="Tabletext"/>
            </w:pPr>
            <w:r>
              <w:t>7 January 2025</w:t>
            </w:r>
          </w:p>
        </w:tc>
      </w:tr>
      <w:tr w:rsidR="00AD51EB" w:rsidRPr="008976BD" w14:paraId="66D321B2" w14:textId="77777777" w:rsidTr="00E64247">
        <w:tc>
          <w:tcPr>
            <w:tcW w:w="1701" w:type="dxa"/>
            <w:shd w:val="clear" w:color="auto" w:fill="auto"/>
          </w:tcPr>
          <w:p w14:paraId="2BC05283" w14:textId="77777777" w:rsidR="00AD51EB" w:rsidRPr="008976BD" w:rsidRDefault="00AD51EB" w:rsidP="00AD51EB">
            <w:pPr>
              <w:pStyle w:val="Tabletext"/>
            </w:pPr>
            <w:r w:rsidRPr="008976BD">
              <w:t>11.  Schedule 9, Part 4</w:t>
            </w:r>
          </w:p>
        </w:tc>
        <w:tc>
          <w:tcPr>
            <w:tcW w:w="3828" w:type="dxa"/>
            <w:shd w:val="clear" w:color="auto" w:fill="auto"/>
          </w:tcPr>
          <w:p w14:paraId="0C2A2E48" w14:textId="77777777" w:rsidR="00AD51EB" w:rsidRPr="008976BD" w:rsidRDefault="00AD51EB" w:rsidP="00AD51EB">
            <w:pPr>
              <w:pStyle w:val="Tabletext"/>
            </w:pPr>
            <w:r w:rsidRPr="008976BD">
              <w:t>The later of:</w:t>
            </w:r>
          </w:p>
          <w:p w14:paraId="493E2698" w14:textId="77777777" w:rsidR="00AD51EB" w:rsidRPr="008976BD" w:rsidRDefault="00AD51EB" w:rsidP="00AD51EB">
            <w:pPr>
              <w:pStyle w:val="Tablea"/>
            </w:pPr>
            <w:r w:rsidRPr="008976BD">
              <w:t>(a) the commencement of the provisions covered by table item 10; and</w:t>
            </w:r>
          </w:p>
          <w:p w14:paraId="705B7606" w14:textId="77777777" w:rsidR="00AD51EB" w:rsidRPr="008976BD" w:rsidRDefault="00AD51EB" w:rsidP="00AD51EB">
            <w:pPr>
              <w:pStyle w:val="Tablea"/>
            </w:pPr>
            <w:r w:rsidRPr="008976BD">
              <w:t xml:space="preserve">(b) immediately after the commencement of item 94 of Schedule 1 to the </w:t>
            </w:r>
            <w:r w:rsidRPr="008976BD">
              <w:rPr>
                <w:i/>
              </w:rPr>
              <w:t>Intelligence Services Legislation Amendment Act 2024</w:t>
            </w:r>
            <w:r w:rsidRPr="008976BD">
              <w:t>.</w:t>
            </w:r>
          </w:p>
          <w:p w14:paraId="7FCBB817" w14:textId="241093B6" w:rsidR="00AD51EB" w:rsidRPr="008976BD" w:rsidRDefault="00AD51EB" w:rsidP="00AD51EB">
            <w:pPr>
              <w:pStyle w:val="Tabletext"/>
            </w:pPr>
            <w:r w:rsidRPr="008976BD">
              <w:t xml:space="preserve">However, the provisions do not commence at all if the provisions covered by </w:t>
            </w:r>
            <w:r w:rsidRPr="003E3FEE">
              <w:t>table item 3B</w:t>
            </w:r>
            <w:r w:rsidRPr="008976BD">
              <w:t xml:space="preserve"> commence before the event mentioned in paragraph (b) occurs.</w:t>
            </w:r>
          </w:p>
        </w:tc>
        <w:tc>
          <w:tcPr>
            <w:tcW w:w="1582" w:type="dxa"/>
            <w:shd w:val="clear" w:color="auto" w:fill="auto"/>
          </w:tcPr>
          <w:p w14:paraId="45624A8F" w14:textId="77777777" w:rsidR="00AD51EB" w:rsidRPr="008976BD" w:rsidRDefault="00AD51EB" w:rsidP="00AD51EB">
            <w:pPr>
              <w:pStyle w:val="Tabletext"/>
            </w:pPr>
          </w:p>
        </w:tc>
      </w:tr>
      <w:tr w:rsidR="00AD51EB" w:rsidRPr="008976BD" w14:paraId="4AEED6C3" w14:textId="77777777" w:rsidTr="00E64247">
        <w:tc>
          <w:tcPr>
            <w:tcW w:w="1701" w:type="dxa"/>
            <w:shd w:val="clear" w:color="auto" w:fill="auto"/>
          </w:tcPr>
          <w:p w14:paraId="4CC08A05" w14:textId="77777777" w:rsidR="00AD51EB" w:rsidRPr="008976BD" w:rsidRDefault="00AD51EB" w:rsidP="00AD51EB">
            <w:pPr>
              <w:pStyle w:val="Tabletext"/>
            </w:pPr>
            <w:r w:rsidRPr="008976BD">
              <w:t>12.  Schedule 10</w:t>
            </w:r>
          </w:p>
        </w:tc>
        <w:tc>
          <w:tcPr>
            <w:tcW w:w="3828" w:type="dxa"/>
            <w:shd w:val="clear" w:color="auto" w:fill="auto"/>
          </w:tcPr>
          <w:p w14:paraId="117BD249" w14:textId="77777777" w:rsidR="00AD51EB" w:rsidRPr="008976BD" w:rsidRDefault="00AD51EB" w:rsidP="00AD51EB">
            <w:pPr>
              <w:pStyle w:val="Tabletext"/>
            </w:pPr>
            <w:r w:rsidRPr="008976BD">
              <w:t>31 March 2026.</w:t>
            </w:r>
          </w:p>
        </w:tc>
        <w:tc>
          <w:tcPr>
            <w:tcW w:w="1582" w:type="dxa"/>
            <w:shd w:val="clear" w:color="auto" w:fill="auto"/>
          </w:tcPr>
          <w:p w14:paraId="563F06A5" w14:textId="77777777" w:rsidR="00AD51EB" w:rsidRPr="008976BD" w:rsidRDefault="00AD51EB" w:rsidP="00AD51EB">
            <w:pPr>
              <w:pStyle w:val="Tabletext"/>
            </w:pPr>
            <w:r w:rsidRPr="008976BD">
              <w:t>31 March 2026</w:t>
            </w:r>
          </w:p>
        </w:tc>
      </w:tr>
      <w:tr w:rsidR="00AD51EB" w:rsidRPr="008976BD" w14:paraId="7A238A4B" w14:textId="77777777" w:rsidTr="004C7C8C">
        <w:tc>
          <w:tcPr>
            <w:tcW w:w="1701" w:type="dxa"/>
            <w:tcBorders>
              <w:bottom w:val="single" w:sz="12" w:space="0" w:color="auto"/>
            </w:tcBorders>
            <w:shd w:val="clear" w:color="auto" w:fill="auto"/>
          </w:tcPr>
          <w:p w14:paraId="47B1C31E" w14:textId="77777777" w:rsidR="00AD51EB" w:rsidRPr="008976BD" w:rsidRDefault="00AD51EB" w:rsidP="00AD51EB">
            <w:pPr>
              <w:pStyle w:val="Tabletext"/>
            </w:pPr>
            <w:r w:rsidRPr="008976BD">
              <w:t>13.  Schedules 11 and 12</w:t>
            </w:r>
          </w:p>
        </w:tc>
        <w:tc>
          <w:tcPr>
            <w:tcW w:w="3828" w:type="dxa"/>
            <w:tcBorders>
              <w:bottom w:val="single" w:sz="12" w:space="0" w:color="auto"/>
            </w:tcBorders>
            <w:shd w:val="clear" w:color="auto" w:fill="auto"/>
          </w:tcPr>
          <w:p w14:paraId="09972C4B" w14:textId="77777777" w:rsidR="00AD51EB" w:rsidRPr="008976BD" w:rsidRDefault="00AD51EB" w:rsidP="00AD51EB">
            <w:pPr>
              <w:pStyle w:val="Tabletext"/>
            </w:pPr>
            <w:r w:rsidRPr="008976BD">
              <w:t>The 28th day after this Act receives the Royal Assent.</w:t>
            </w:r>
          </w:p>
        </w:tc>
        <w:tc>
          <w:tcPr>
            <w:tcW w:w="1582" w:type="dxa"/>
            <w:tcBorders>
              <w:bottom w:val="single" w:sz="12" w:space="0" w:color="auto"/>
            </w:tcBorders>
            <w:shd w:val="clear" w:color="auto" w:fill="auto"/>
          </w:tcPr>
          <w:p w14:paraId="078AFD49" w14:textId="6E3CFA8A" w:rsidR="00AD51EB" w:rsidRPr="008976BD" w:rsidRDefault="00A5625B" w:rsidP="00AD51EB">
            <w:pPr>
              <w:pStyle w:val="Tabletext"/>
            </w:pPr>
            <w:r>
              <w:t>7 January 2025</w:t>
            </w:r>
          </w:p>
        </w:tc>
      </w:tr>
    </w:tbl>
    <w:p w14:paraId="407D68F7" w14:textId="77777777" w:rsidR="0048364F" w:rsidRPr="008976BD" w:rsidRDefault="00201D27" w:rsidP="009D0F41">
      <w:pPr>
        <w:pStyle w:val="notetext"/>
      </w:pPr>
      <w:r w:rsidRPr="008976BD">
        <w:t>Note:</w:t>
      </w:r>
      <w:r w:rsidRPr="008976BD">
        <w:tab/>
        <w:t>This table relates only to the provisions of this Act as originally enacted. It will not be amended to deal with any later amendments of this Act.</w:t>
      </w:r>
    </w:p>
    <w:p w14:paraId="2630A02D" w14:textId="77777777" w:rsidR="0048364F" w:rsidRPr="008976BD" w:rsidRDefault="0048364F" w:rsidP="009D0F41">
      <w:pPr>
        <w:pStyle w:val="subsection"/>
      </w:pPr>
      <w:r w:rsidRPr="008976BD">
        <w:tab/>
        <w:t>(2)</w:t>
      </w:r>
      <w:r w:rsidRPr="008976BD">
        <w:tab/>
      </w:r>
      <w:r w:rsidR="00201D27" w:rsidRPr="008976BD">
        <w:t xml:space="preserve">Any information in </w:t>
      </w:r>
      <w:r w:rsidR="00877D48" w:rsidRPr="008976BD">
        <w:t>c</w:t>
      </w:r>
      <w:r w:rsidR="00201D27" w:rsidRPr="008976BD">
        <w:t>olumn 3 of the table is not part of this Act. Information may be inserted in this column, or information in it may be edited, in any published version of this Act.</w:t>
      </w:r>
    </w:p>
    <w:p w14:paraId="327DAD06" w14:textId="77777777" w:rsidR="0048364F" w:rsidRPr="008976BD" w:rsidRDefault="0048364F" w:rsidP="009D0F41">
      <w:pPr>
        <w:pStyle w:val="ActHead5"/>
      </w:pPr>
      <w:bookmarkStart w:id="3" w:name="_Toc184888433"/>
      <w:r w:rsidRPr="00AB0988">
        <w:rPr>
          <w:rStyle w:val="CharSectno"/>
        </w:rPr>
        <w:lastRenderedPageBreak/>
        <w:t>3</w:t>
      </w:r>
      <w:r w:rsidRPr="008976BD">
        <w:t xml:space="preserve">  Schedules</w:t>
      </w:r>
      <w:bookmarkEnd w:id="3"/>
    </w:p>
    <w:p w14:paraId="1A638E62" w14:textId="77777777" w:rsidR="0048364F" w:rsidRPr="008976BD" w:rsidRDefault="0048364F" w:rsidP="009D0F41">
      <w:pPr>
        <w:pStyle w:val="subsection"/>
      </w:pPr>
      <w:r w:rsidRPr="008976BD">
        <w:tab/>
      </w:r>
      <w:r w:rsidRPr="008976BD">
        <w:tab/>
      </w:r>
      <w:r w:rsidR="00202618" w:rsidRPr="008976BD">
        <w:t>Legislation that is specified in a Schedule to this Act is amended or repealed as set out in the applicable items in the Schedule concerned, and any other item in a Schedule to this Act has effect according to its terms.</w:t>
      </w:r>
    </w:p>
    <w:p w14:paraId="7859F8D9" w14:textId="77777777" w:rsidR="00F17FCE" w:rsidRPr="008976BD" w:rsidRDefault="00613BF8" w:rsidP="009D0F41">
      <w:pPr>
        <w:pStyle w:val="ActHead6"/>
        <w:pageBreakBefore/>
      </w:pPr>
      <w:bookmarkStart w:id="4" w:name="_Toc184888434"/>
      <w:r w:rsidRPr="00AB0988">
        <w:rPr>
          <w:rStyle w:val="CharAmSchNo"/>
        </w:rPr>
        <w:lastRenderedPageBreak/>
        <w:t>Schedule 1</w:t>
      </w:r>
      <w:r w:rsidR="0048364F" w:rsidRPr="008976BD">
        <w:t>—</w:t>
      </w:r>
      <w:r w:rsidR="00E56E69" w:rsidRPr="00AB0988">
        <w:rPr>
          <w:rStyle w:val="CharAmSchText"/>
        </w:rPr>
        <w:t>AML/CTF</w:t>
      </w:r>
      <w:r w:rsidR="002A4A3E" w:rsidRPr="00AB0988">
        <w:rPr>
          <w:rStyle w:val="CharAmSchText"/>
        </w:rPr>
        <w:t xml:space="preserve"> programs</w:t>
      </w:r>
      <w:r w:rsidR="00F8195D" w:rsidRPr="00AB0988">
        <w:rPr>
          <w:rStyle w:val="CharAmSchText"/>
        </w:rPr>
        <w:t xml:space="preserve"> </w:t>
      </w:r>
      <w:r w:rsidR="0002146C" w:rsidRPr="00AB0988">
        <w:rPr>
          <w:rStyle w:val="CharAmSchText"/>
        </w:rPr>
        <w:t xml:space="preserve">and </w:t>
      </w:r>
      <w:r w:rsidR="001F74DE" w:rsidRPr="00AB0988">
        <w:rPr>
          <w:rStyle w:val="CharAmSchText"/>
        </w:rPr>
        <w:t>business groups</w:t>
      </w:r>
      <w:bookmarkEnd w:id="4"/>
    </w:p>
    <w:p w14:paraId="2EACA654" w14:textId="77777777" w:rsidR="00E77668" w:rsidRPr="00AB0988" w:rsidRDefault="00E77668" w:rsidP="009D0F41">
      <w:pPr>
        <w:pStyle w:val="Header"/>
      </w:pPr>
      <w:r w:rsidRPr="00AB0988">
        <w:rPr>
          <w:rStyle w:val="CharAmPartNo"/>
        </w:rPr>
        <w:t xml:space="preserve"> </w:t>
      </w:r>
      <w:r w:rsidRPr="00AB0988">
        <w:rPr>
          <w:rStyle w:val="CharAmPartText"/>
        </w:rPr>
        <w:t xml:space="preserve"> </w:t>
      </w:r>
    </w:p>
    <w:p w14:paraId="3075A3FB" w14:textId="77777777" w:rsidR="002A4A3E" w:rsidRPr="008976BD" w:rsidRDefault="008A7955" w:rsidP="009D0F41">
      <w:pPr>
        <w:pStyle w:val="ActHead9"/>
      </w:pPr>
      <w:bookmarkStart w:id="5" w:name="_Toc184888435"/>
      <w:r w:rsidRPr="008976BD">
        <w:t>A</w:t>
      </w:r>
      <w:r w:rsidR="002A4A3E" w:rsidRPr="008976BD">
        <w:t>nti</w:t>
      </w:r>
      <w:r w:rsidR="009D0F41">
        <w:noBreakHyphen/>
      </w:r>
      <w:r w:rsidR="00F854FC" w:rsidRPr="008976BD">
        <w:t>M</w:t>
      </w:r>
      <w:r w:rsidR="002A4A3E" w:rsidRPr="008976BD">
        <w:t xml:space="preserve">oney </w:t>
      </w:r>
      <w:r w:rsidR="00F854FC" w:rsidRPr="008976BD">
        <w:t>L</w:t>
      </w:r>
      <w:r w:rsidR="002A4A3E" w:rsidRPr="008976BD">
        <w:t xml:space="preserve">aundering and </w:t>
      </w:r>
      <w:r w:rsidR="00F854FC" w:rsidRPr="008976BD">
        <w:t>C</w:t>
      </w:r>
      <w:r w:rsidR="002A4A3E" w:rsidRPr="008976BD">
        <w:t>ounter</w:t>
      </w:r>
      <w:r w:rsidR="009D0F41">
        <w:noBreakHyphen/>
      </w:r>
      <w:r w:rsidR="00F854FC" w:rsidRPr="008976BD">
        <w:t>T</w:t>
      </w:r>
      <w:r w:rsidR="002A4A3E" w:rsidRPr="008976BD">
        <w:t xml:space="preserve">errorism </w:t>
      </w:r>
      <w:r w:rsidR="00F854FC" w:rsidRPr="008976BD">
        <w:t>F</w:t>
      </w:r>
      <w:r w:rsidR="002A4A3E" w:rsidRPr="008976BD">
        <w:t>inancing Act 2006</w:t>
      </w:r>
      <w:bookmarkEnd w:id="5"/>
    </w:p>
    <w:p w14:paraId="2C20A841" w14:textId="77777777" w:rsidR="00CF333B" w:rsidRPr="008976BD" w:rsidRDefault="00492929" w:rsidP="009D0F41">
      <w:pPr>
        <w:pStyle w:val="ItemHead"/>
      </w:pPr>
      <w:r w:rsidRPr="008976BD">
        <w:t>1</w:t>
      </w:r>
      <w:r w:rsidR="00116DE4" w:rsidRPr="008976BD">
        <w:t xml:space="preserve"> </w:t>
      </w:r>
      <w:r w:rsidR="003D2B3F" w:rsidRPr="008976BD">
        <w:t xml:space="preserve"> </w:t>
      </w:r>
      <w:r w:rsidR="00892B56" w:rsidRPr="008976BD">
        <w:t>Section 4</w:t>
      </w:r>
    </w:p>
    <w:p w14:paraId="7BE397CE" w14:textId="77777777" w:rsidR="00A350A5" w:rsidRPr="008976BD" w:rsidRDefault="00A350A5" w:rsidP="009D0F41">
      <w:pPr>
        <w:pStyle w:val="Item"/>
      </w:pPr>
      <w:r w:rsidRPr="008976BD">
        <w:t>Omit:</w:t>
      </w:r>
    </w:p>
    <w:p w14:paraId="6543C400" w14:textId="77777777" w:rsidR="002429C0" w:rsidRPr="008976BD" w:rsidRDefault="002429C0" w:rsidP="009D0F41">
      <w:pPr>
        <w:pStyle w:val="SOBullet"/>
      </w:pPr>
      <w:r w:rsidRPr="008976BD">
        <w:t>•</w:t>
      </w:r>
      <w:r w:rsidRPr="008976BD">
        <w:tab/>
        <w:t xml:space="preserve">A reporting entity is a financial institution, or other person, who provides designated services. (Designated services are listed in </w:t>
      </w:r>
      <w:r w:rsidR="00371B75" w:rsidRPr="008976BD">
        <w:t>section 6</w:t>
      </w:r>
      <w:r w:rsidRPr="008976BD">
        <w:t>.)</w:t>
      </w:r>
    </w:p>
    <w:p w14:paraId="73C3321A" w14:textId="77777777" w:rsidR="0062131F" w:rsidRPr="008976BD" w:rsidRDefault="0062131F" w:rsidP="009D0F41">
      <w:pPr>
        <w:pStyle w:val="Item"/>
      </w:pPr>
      <w:r w:rsidRPr="008976BD">
        <w:t>substitute:</w:t>
      </w:r>
    </w:p>
    <w:p w14:paraId="22660430" w14:textId="77777777" w:rsidR="00290F22" w:rsidRPr="008976BD" w:rsidRDefault="00CF4350" w:rsidP="009D0F41">
      <w:pPr>
        <w:pStyle w:val="SOBullet"/>
      </w:pPr>
      <w:r w:rsidRPr="008976BD">
        <w:t>•</w:t>
      </w:r>
      <w:r w:rsidRPr="008976BD">
        <w:tab/>
        <w:t xml:space="preserve">A reporting entity is a person who provides designated services. </w:t>
      </w:r>
      <w:r w:rsidR="0068177A" w:rsidRPr="008976BD">
        <w:t xml:space="preserve">(Designated services are listed in </w:t>
      </w:r>
      <w:r w:rsidR="00371B75" w:rsidRPr="008976BD">
        <w:t>section 6</w:t>
      </w:r>
      <w:r w:rsidR="0068177A" w:rsidRPr="008976BD">
        <w:t>.)</w:t>
      </w:r>
      <w:r w:rsidR="00246BB2" w:rsidRPr="008976BD">
        <w:t>.</w:t>
      </w:r>
      <w:r w:rsidR="0068177A" w:rsidRPr="008976BD">
        <w:t xml:space="preserve"> </w:t>
      </w:r>
      <w:r w:rsidR="0003267E" w:rsidRPr="008976BD">
        <w:t xml:space="preserve">Lead </w:t>
      </w:r>
      <w:r w:rsidRPr="008976BD">
        <w:t>entit</w:t>
      </w:r>
      <w:r w:rsidR="0068177A" w:rsidRPr="008976BD">
        <w:t>ies</w:t>
      </w:r>
      <w:r w:rsidRPr="008976BD">
        <w:t xml:space="preserve"> of </w:t>
      </w:r>
      <w:r w:rsidR="00CB0EF0" w:rsidRPr="008976BD">
        <w:t>certain business groups (known as reporting groups)</w:t>
      </w:r>
      <w:r w:rsidRPr="008976BD">
        <w:t xml:space="preserve"> </w:t>
      </w:r>
      <w:r w:rsidR="00CB0EF0" w:rsidRPr="008976BD">
        <w:t xml:space="preserve">are </w:t>
      </w:r>
      <w:r w:rsidRPr="008976BD">
        <w:t xml:space="preserve">also </w:t>
      </w:r>
      <w:r w:rsidR="0068177A" w:rsidRPr="008976BD">
        <w:t>reporting entities</w:t>
      </w:r>
      <w:r w:rsidRPr="008976BD">
        <w:t>.</w:t>
      </w:r>
    </w:p>
    <w:p w14:paraId="3EBB58EA" w14:textId="77777777" w:rsidR="00290F22" w:rsidRPr="008976BD" w:rsidRDefault="00290F22" w:rsidP="009D0F41">
      <w:pPr>
        <w:pStyle w:val="SOBullet"/>
      </w:pPr>
      <w:r w:rsidRPr="008976BD">
        <w:t>•</w:t>
      </w:r>
      <w:r w:rsidRPr="008976BD">
        <w:tab/>
        <w:t>A reporting entity must have and comply with an AML/CTF program.</w:t>
      </w:r>
    </w:p>
    <w:p w14:paraId="344EDAAE" w14:textId="77777777" w:rsidR="0062131F" w:rsidRPr="008976BD" w:rsidRDefault="00492929" w:rsidP="009D0F41">
      <w:pPr>
        <w:pStyle w:val="ItemHead"/>
      </w:pPr>
      <w:r w:rsidRPr="008976BD">
        <w:t>2</w:t>
      </w:r>
      <w:r w:rsidR="0062131F" w:rsidRPr="008976BD">
        <w:t xml:space="preserve">  </w:t>
      </w:r>
      <w:r w:rsidR="00892B56" w:rsidRPr="008976BD">
        <w:t>Section 4</w:t>
      </w:r>
    </w:p>
    <w:p w14:paraId="50281E9A" w14:textId="77777777" w:rsidR="00290F22" w:rsidRPr="008976BD" w:rsidRDefault="00290F22" w:rsidP="009D0F41">
      <w:pPr>
        <w:pStyle w:val="Item"/>
      </w:pPr>
      <w:r w:rsidRPr="008976BD">
        <w:t>Omit:</w:t>
      </w:r>
    </w:p>
    <w:p w14:paraId="2E2AC82C" w14:textId="77777777" w:rsidR="0062131F" w:rsidRPr="008976BD" w:rsidRDefault="0062131F" w:rsidP="009D0F41">
      <w:pPr>
        <w:pStyle w:val="SOBullet"/>
      </w:pPr>
      <w:r w:rsidRPr="008976BD">
        <w:t>•</w:t>
      </w:r>
      <w:r w:rsidRPr="008976BD">
        <w:tab/>
      </w:r>
      <w:r w:rsidR="00524769" w:rsidRPr="008976BD">
        <w:t>Reporting entities must have and comply with anti</w:t>
      </w:r>
      <w:r w:rsidR="009D0F41">
        <w:noBreakHyphen/>
      </w:r>
      <w:r w:rsidR="00524769" w:rsidRPr="008976BD">
        <w:t>money laundering and counter</w:t>
      </w:r>
      <w:r w:rsidR="009D0F41">
        <w:noBreakHyphen/>
      </w:r>
      <w:r w:rsidR="00524769" w:rsidRPr="008976BD">
        <w:t>terrorism financing programs.</w:t>
      </w:r>
    </w:p>
    <w:p w14:paraId="3A4E0BBD" w14:textId="77777777" w:rsidR="00103DE5" w:rsidRPr="008976BD" w:rsidRDefault="00492929" w:rsidP="009D0F41">
      <w:pPr>
        <w:pStyle w:val="ItemHead"/>
      </w:pPr>
      <w:r w:rsidRPr="008976BD">
        <w:t>3</w:t>
      </w:r>
      <w:r w:rsidR="00103DE5" w:rsidRPr="008976BD">
        <w:t xml:space="preserve">  </w:t>
      </w:r>
      <w:r w:rsidR="00892B56" w:rsidRPr="008976BD">
        <w:t>Section 5</w:t>
      </w:r>
    </w:p>
    <w:p w14:paraId="5F251DA3" w14:textId="77777777" w:rsidR="00103DE5" w:rsidRPr="008976BD" w:rsidRDefault="00103DE5" w:rsidP="009D0F41">
      <w:pPr>
        <w:pStyle w:val="Item"/>
      </w:pPr>
      <w:r w:rsidRPr="008976BD">
        <w:t>Insert:</w:t>
      </w:r>
    </w:p>
    <w:p w14:paraId="2DEED719" w14:textId="77777777" w:rsidR="00A604C8" w:rsidRPr="008976BD" w:rsidRDefault="007B34E2" w:rsidP="009D0F41">
      <w:pPr>
        <w:pStyle w:val="Definition"/>
      </w:pPr>
      <w:r w:rsidRPr="008976BD">
        <w:rPr>
          <w:b/>
          <w:i/>
        </w:rPr>
        <w:t>AML/CTF compliance officer</w:t>
      </w:r>
      <w:r w:rsidRPr="008976BD">
        <w:t xml:space="preserve"> </w:t>
      </w:r>
      <w:r w:rsidR="00FA1868" w:rsidRPr="008976BD">
        <w:t>for</w:t>
      </w:r>
      <w:r w:rsidR="00C3370C" w:rsidRPr="008976BD">
        <w:t xml:space="preserve"> a reporting entity </w:t>
      </w:r>
      <w:r w:rsidRPr="008976BD">
        <w:t>means</w:t>
      </w:r>
      <w:r w:rsidR="00766E47" w:rsidRPr="008976BD">
        <w:t xml:space="preserve"> the individual designated as the </w:t>
      </w:r>
      <w:r w:rsidR="001D68B0" w:rsidRPr="008976BD">
        <w:t xml:space="preserve">AML/CTF compliance officer </w:t>
      </w:r>
      <w:r w:rsidR="00C31A76" w:rsidRPr="008976BD">
        <w:t xml:space="preserve">for the reporting entity </w:t>
      </w:r>
      <w:r w:rsidR="001D68B0" w:rsidRPr="008976BD">
        <w:t xml:space="preserve">under subsection </w:t>
      </w:r>
      <w:r w:rsidR="000E5411" w:rsidRPr="008976BD">
        <w:t>26J</w:t>
      </w:r>
      <w:r w:rsidR="001D68B0" w:rsidRPr="008976BD">
        <w:t>(1).</w:t>
      </w:r>
    </w:p>
    <w:p w14:paraId="3EBEAE9A" w14:textId="77777777" w:rsidR="004649EB" w:rsidRPr="008976BD" w:rsidRDefault="00324FD6" w:rsidP="009D0F41">
      <w:pPr>
        <w:pStyle w:val="Definition"/>
      </w:pPr>
      <w:r w:rsidRPr="008976BD">
        <w:rPr>
          <w:b/>
          <w:i/>
        </w:rPr>
        <w:lastRenderedPageBreak/>
        <w:t>AML/CTF policies</w:t>
      </w:r>
      <w:r w:rsidRPr="008976BD">
        <w:t xml:space="preserve"> of a reporting entity</w:t>
      </w:r>
      <w:r w:rsidR="004649EB" w:rsidRPr="008976BD">
        <w:t>:</w:t>
      </w:r>
    </w:p>
    <w:p w14:paraId="343D1F97" w14:textId="77777777" w:rsidR="00324FD6" w:rsidRPr="008976BD" w:rsidRDefault="004649EB" w:rsidP="009D0F41">
      <w:pPr>
        <w:pStyle w:val="paragraph"/>
      </w:pPr>
      <w:r w:rsidRPr="008976BD">
        <w:tab/>
        <w:t>(a)</w:t>
      </w:r>
      <w:r w:rsidRPr="008976BD">
        <w:tab/>
      </w:r>
      <w:r w:rsidR="00324FD6" w:rsidRPr="008976BD">
        <w:t xml:space="preserve">means the policies, </w:t>
      </w:r>
      <w:r w:rsidR="001A6514" w:rsidRPr="008976BD">
        <w:t xml:space="preserve">procedures, </w:t>
      </w:r>
      <w:r w:rsidR="00324FD6" w:rsidRPr="008976BD">
        <w:t xml:space="preserve">systems and controls of the reporting entity </w:t>
      </w:r>
      <w:r w:rsidR="000C0C11" w:rsidRPr="008976BD">
        <w:t xml:space="preserve">developed under </w:t>
      </w:r>
      <w:r w:rsidR="00324FD6" w:rsidRPr="008976BD">
        <w:t xml:space="preserve">section </w:t>
      </w:r>
      <w:r w:rsidR="000E5411" w:rsidRPr="008976BD">
        <w:t>26F</w:t>
      </w:r>
      <w:r w:rsidRPr="008976BD">
        <w:t>; and</w:t>
      </w:r>
    </w:p>
    <w:p w14:paraId="27F1AEEF" w14:textId="77777777" w:rsidR="004649EB" w:rsidRPr="008976BD" w:rsidRDefault="004649EB" w:rsidP="009D0F41">
      <w:pPr>
        <w:pStyle w:val="paragraph"/>
      </w:pPr>
      <w:r w:rsidRPr="008976BD">
        <w:tab/>
        <w:t>(b)</w:t>
      </w:r>
      <w:r w:rsidRPr="008976BD">
        <w:tab/>
        <w:t xml:space="preserve">if the policies, </w:t>
      </w:r>
      <w:r w:rsidR="001A6514" w:rsidRPr="008976BD">
        <w:t xml:space="preserve">procedures, </w:t>
      </w:r>
      <w:r w:rsidRPr="008976BD">
        <w:t xml:space="preserve">systems and controls of the reporting entity are updated—includes the policies, </w:t>
      </w:r>
      <w:r w:rsidR="001A6514" w:rsidRPr="008976BD">
        <w:t xml:space="preserve">procedures, </w:t>
      </w:r>
      <w:r w:rsidRPr="008976BD">
        <w:t>systems and controls as updated.</w:t>
      </w:r>
    </w:p>
    <w:p w14:paraId="7DD0E0CF" w14:textId="77777777" w:rsidR="00391061" w:rsidRPr="008976BD" w:rsidRDefault="00103DE5" w:rsidP="009D0F41">
      <w:pPr>
        <w:pStyle w:val="Definition"/>
      </w:pPr>
      <w:r w:rsidRPr="008976BD">
        <w:rPr>
          <w:b/>
          <w:i/>
        </w:rPr>
        <w:t>AML/CTF program</w:t>
      </w:r>
      <w:r w:rsidR="00C86266" w:rsidRPr="008976BD">
        <w:t xml:space="preserve">: see section </w:t>
      </w:r>
      <w:r w:rsidR="000E5411" w:rsidRPr="008976BD">
        <w:t>26B</w:t>
      </w:r>
      <w:r w:rsidR="00C86266" w:rsidRPr="008976BD">
        <w:t>.</w:t>
      </w:r>
    </w:p>
    <w:p w14:paraId="514D6B2C" w14:textId="77777777" w:rsidR="001D68B0" w:rsidRPr="008976BD" w:rsidRDefault="00492929" w:rsidP="009D0F41">
      <w:pPr>
        <w:pStyle w:val="ItemHead"/>
      </w:pPr>
      <w:r w:rsidRPr="008976BD">
        <w:t>4</w:t>
      </w:r>
      <w:r w:rsidR="001D68B0" w:rsidRPr="008976BD">
        <w:t xml:space="preserve">  </w:t>
      </w:r>
      <w:r w:rsidR="00892B56" w:rsidRPr="008976BD">
        <w:t>Section 5</w:t>
      </w:r>
      <w:r w:rsidR="001D68B0" w:rsidRPr="008976BD">
        <w:t xml:space="preserve"> (definition of </w:t>
      </w:r>
      <w:r w:rsidR="001D68B0" w:rsidRPr="008976BD">
        <w:rPr>
          <w:i/>
        </w:rPr>
        <w:t>anti</w:t>
      </w:r>
      <w:r w:rsidR="009D0F41">
        <w:rPr>
          <w:i/>
        </w:rPr>
        <w:noBreakHyphen/>
      </w:r>
      <w:r w:rsidR="001D68B0" w:rsidRPr="008976BD">
        <w:rPr>
          <w:i/>
        </w:rPr>
        <w:t>money laundering and counter</w:t>
      </w:r>
      <w:r w:rsidR="009D0F41">
        <w:rPr>
          <w:i/>
        </w:rPr>
        <w:noBreakHyphen/>
      </w:r>
      <w:r w:rsidR="001D68B0" w:rsidRPr="008976BD">
        <w:rPr>
          <w:i/>
        </w:rPr>
        <w:t>terrorism financing program</w:t>
      </w:r>
      <w:r w:rsidR="001D68B0" w:rsidRPr="008976BD">
        <w:t>)</w:t>
      </w:r>
    </w:p>
    <w:p w14:paraId="22154822" w14:textId="77777777" w:rsidR="001D68B0" w:rsidRPr="008976BD" w:rsidRDefault="001D68B0" w:rsidP="009D0F41">
      <w:pPr>
        <w:pStyle w:val="Item"/>
      </w:pPr>
      <w:r w:rsidRPr="008976BD">
        <w:t>Repeal the definition.</w:t>
      </w:r>
    </w:p>
    <w:p w14:paraId="257D0F54" w14:textId="77777777" w:rsidR="0087162E" w:rsidRPr="008976BD" w:rsidRDefault="00492929" w:rsidP="009D0F41">
      <w:pPr>
        <w:pStyle w:val="ItemHead"/>
      </w:pPr>
      <w:r w:rsidRPr="008976BD">
        <w:t>5</w:t>
      </w:r>
      <w:r w:rsidR="0087162E" w:rsidRPr="008976BD">
        <w:t xml:space="preserve">  </w:t>
      </w:r>
      <w:r w:rsidR="00892B56" w:rsidRPr="008976BD">
        <w:t>Section 5</w:t>
      </w:r>
    </w:p>
    <w:p w14:paraId="49C1CE39" w14:textId="77777777" w:rsidR="0087162E" w:rsidRPr="008976BD" w:rsidRDefault="0087162E" w:rsidP="009D0F41">
      <w:pPr>
        <w:pStyle w:val="Item"/>
      </w:pPr>
      <w:r w:rsidRPr="008976BD">
        <w:t>Insert:</w:t>
      </w:r>
    </w:p>
    <w:p w14:paraId="2B115034" w14:textId="77777777" w:rsidR="0087162E" w:rsidRPr="008976BD" w:rsidRDefault="0087162E" w:rsidP="009D0F41">
      <w:pPr>
        <w:pStyle w:val="Definition"/>
      </w:pPr>
      <w:r w:rsidRPr="008976BD">
        <w:rPr>
          <w:b/>
          <w:i/>
        </w:rPr>
        <w:t>business group</w:t>
      </w:r>
      <w:r w:rsidRPr="008976BD">
        <w:t xml:space="preserve">: see </w:t>
      </w:r>
      <w:r w:rsidR="00371B75" w:rsidRPr="008976BD">
        <w:t>subsection 1</w:t>
      </w:r>
      <w:r w:rsidR="006C123D" w:rsidRPr="008976BD">
        <w:t>0A</w:t>
      </w:r>
      <w:r w:rsidRPr="008976BD">
        <w:t>(</w:t>
      </w:r>
      <w:r w:rsidR="00FF444B" w:rsidRPr="008976BD">
        <w:t>3</w:t>
      </w:r>
      <w:r w:rsidRPr="008976BD">
        <w:t>).</w:t>
      </w:r>
    </w:p>
    <w:p w14:paraId="523E9928" w14:textId="77777777" w:rsidR="00A578A9" w:rsidRPr="008976BD" w:rsidRDefault="00A578A9" w:rsidP="009D0F41">
      <w:pPr>
        <w:pStyle w:val="Definition"/>
      </w:pPr>
      <w:r w:rsidRPr="008976BD">
        <w:rPr>
          <w:b/>
          <w:i/>
        </w:rPr>
        <w:t>control</w:t>
      </w:r>
      <w:r w:rsidRPr="008976BD">
        <w:t xml:space="preserve"> has the meaning given by </w:t>
      </w:r>
      <w:r w:rsidR="00371B75" w:rsidRPr="008976BD">
        <w:t>section 1</w:t>
      </w:r>
      <w:r w:rsidRPr="008976BD">
        <w:t>1.</w:t>
      </w:r>
    </w:p>
    <w:p w14:paraId="46866B33" w14:textId="77777777" w:rsidR="00A578A9" w:rsidRPr="008976BD" w:rsidRDefault="00492929" w:rsidP="009D0F41">
      <w:pPr>
        <w:pStyle w:val="ItemHead"/>
      </w:pPr>
      <w:r w:rsidRPr="008976BD">
        <w:t>6</w:t>
      </w:r>
      <w:r w:rsidR="00A578A9" w:rsidRPr="008976BD">
        <w:t xml:space="preserve">  </w:t>
      </w:r>
      <w:r w:rsidR="00892B56" w:rsidRPr="008976BD">
        <w:t>Section 5</w:t>
      </w:r>
      <w:r w:rsidR="00A578A9" w:rsidRPr="008976BD">
        <w:t xml:space="preserve"> (definition of </w:t>
      </w:r>
      <w:r w:rsidR="00A578A9" w:rsidRPr="008976BD">
        <w:rPr>
          <w:i/>
        </w:rPr>
        <w:t>control test</w:t>
      </w:r>
      <w:r w:rsidR="00A578A9" w:rsidRPr="008976BD">
        <w:t>)</w:t>
      </w:r>
    </w:p>
    <w:p w14:paraId="2DCB4AEF" w14:textId="77777777" w:rsidR="00A578A9" w:rsidRPr="008976BD" w:rsidRDefault="00A578A9" w:rsidP="009D0F41">
      <w:pPr>
        <w:pStyle w:val="Item"/>
      </w:pPr>
      <w:r w:rsidRPr="008976BD">
        <w:t>Repeal the definition.</w:t>
      </w:r>
    </w:p>
    <w:p w14:paraId="6B0690A2" w14:textId="77777777" w:rsidR="004965CA" w:rsidRPr="008976BD" w:rsidRDefault="00492929" w:rsidP="009D0F41">
      <w:pPr>
        <w:pStyle w:val="ItemHead"/>
      </w:pPr>
      <w:r w:rsidRPr="008976BD">
        <w:t>7</w:t>
      </w:r>
      <w:r w:rsidR="004965CA" w:rsidRPr="008976BD">
        <w:t xml:space="preserve">  </w:t>
      </w:r>
      <w:r w:rsidR="00892B56" w:rsidRPr="008976BD">
        <w:t>Section 5</w:t>
      </w:r>
      <w:r w:rsidR="004965CA" w:rsidRPr="008976BD">
        <w:t xml:space="preserve"> (definition of </w:t>
      </w:r>
      <w:r w:rsidR="004965CA" w:rsidRPr="008976BD">
        <w:rPr>
          <w:i/>
        </w:rPr>
        <w:t>designated business group</w:t>
      </w:r>
      <w:r w:rsidR="004965CA" w:rsidRPr="008976BD">
        <w:t>)</w:t>
      </w:r>
    </w:p>
    <w:p w14:paraId="75E78093" w14:textId="77777777" w:rsidR="004965CA" w:rsidRPr="008976BD" w:rsidRDefault="004965CA" w:rsidP="009D0F41">
      <w:pPr>
        <w:pStyle w:val="Item"/>
      </w:pPr>
      <w:r w:rsidRPr="008976BD">
        <w:t>Repeal the definition.</w:t>
      </w:r>
    </w:p>
    <w:p w14:paraId="4D3C6CA1" w14:textId="77777777" w:rsidR="004965CA" w:rsidRPr="008976BD" w:rsidRDefault="00492929" w:rsidP="009D0F41">
      <w:pPr>
        <w:pStyle w:val="ItemHead"/>
      </w:pPr>
      <w:r w:rsidRPr="008976BD">
        <w:t>8</w:t>
      </w:r>
      <w:r w:rsidR="004965CA" w:rsidRPr="008976BD">
        <w:t xml:space="preserve">  </w:t>
      </w:r>
      <w:r w:rsidR="00892B56" w:rsidRPr="008976BD">
        <w:t>Section 5</w:t>
      </w:r>
    </w:p>
    <w:p w14:paraId="2220459D" w14:textId="77777777" w:rsidR="004965CA" w:rsidRPr="008976BD" w:rsidRDefault="004965CA" w:rsidP="009D0F41">
      <w:pPr>
        <w:pStyle w:val="Item"/>
      </w:pPr>
      <w:r w:rsidRPr="008976BD">
        <w:t>Insert:</w:t>
      </w:r>
    </w:p>
    <w:p w14:paraId="4B1B6BCE" w14:textId="77777777" w:rsidR="00B56E17" w:rsidRPr="008976BD" w:rsidRDefault="000651E6" w:rsidP="009D0F41">
      <w:pPr>
        <w:pStyle w:val="Definition"/>
      </w:pPr>
      <w:r w:rsidRPr="008976BD">
        <w:rPr>
          <w:b/>
          <w:i/>
        </w:rPr>
        <w:t>governing body</w:t>
      </w:r>
      <w:r w:rsidRPr="008976BD">
        <w:t xml:space="preserve"> of a reporting entity means</w:t>
      </w:r>
      <w:r w:rsidR="00B56E17" w:rsidRPr="008976BD">
        <w:t>:</w:t>
      </w:r>
    </w:p>
    <w:p w14:paraId="76039A85" w14:textId="77777777" w:rsidR="00B56E17" w:rsidRPr="008976BD" w:rsidRDefault="00B56E17" w:rsidP="009D0F41">
      <w:pPr>
        <w:pStyle w:val="paragraph"/>
      </w:pPr>
      <w:r w:rsidRPr="008976BD">
        <w:tab/>
        <w:t>(a)</w:t>
      </w:r>
      <w:r w:rsidRPr="008976BD">
        <w:tab/>
        <w:t>if the reporting entity is an individual—the individual; or</w:t>
      </w:r>
    </w:p>
    <w:p w14:paraId="034BD49C" w14:textId="77777777" w:rsidR="009F3C28" w:rsidRPr="008976BD" w:rsidRDefault="00B56E17" w:rsidP="009D0F41">
      <w:pPr>
        <w:pStyle w:val="paragraph"/>
      </w:pPr>
      <w:r w:rsidRPr="008976BD">
        <w:tab/>
        <w:t>(b)</w:t>
      </w:r>
      <w:r w:rsidRPr="008976BD">
        <w:tab/>
        <w:t>otherwise—</w:t>
      </w:r>
      <w:r w:rsidR="009F3C28" w:rsidRPr="008976BD">
        <w:t xml:space="preserve">the </w:t>
      </w:r>
      <w:r w:rsidR="00C16C0F" w:rsidRPr="008976BD">
        <w:t>individual</w:t>
      </w:r>
      <w:r w:rsidR="009F3C28" w:rsidRPr="008976BD">
        <w:t xml:space="preserve">, or group of </w:t>
      </w:r>
      <w:r w:rsidR="00C16C0F" w:rsidRPr="008976BD">
        <w:t>individuals</w:t>
      </w:r>
      <w:r w:rsidR="009F3C28" w:rsidRPr="008976BD">
        <w:t xml:space="preserve">, </w:t>
      </w:r>
      <w:r w:rsidR="00D4282A" w:rsidRPr="008976BD">
        <w:t xml:space="preserve">with primary </w:t>
      </w:r>
      <w:r w:rsidR="009F3C28" w:rsidRPr="008976BD">
        <w:t>responsib</w:t>
      </w:r>
      <w:r w:rsidR="00D4282A" w:rsidRPr="008976BD">
        <w:t xml:space="preserve">ility for the governance and </w:t>
      </w:r>
      <w:r w:rsidR="009F3C28" w:rsidRPr="008976BD">
        <w:t>executive decisions of the reporting entity.</w:t>
      </w:r>
    </w:p>
    <w:p w14:paraId="0F28148E" w14:textId="77777777" w:rsidR="00516EDB" w:rsidRPr="008976BD" w:rsidRDefault="00492929" w:rsidP="009D0F41">
      <w:pPr>
        <w:pStyle w:val="ItemHead"/>
      </w:pPr>
      <w:r w:rsidRPr="008976BD">
        <w:t>9</w:t>
      </w:r>
      <w:r w:rsidR="00516EDB" w:rsidRPr="008976BD">
        <w:t xml:space="preserve">  </w:t>
      </w:r>
      <w:r w:rsidR="00892B56" w:rsidRPr="008976BD">
        <w:t>Section 5</w:t>
      </w:r>
      <w:r w:rsidR="00516EDB" w:rsidRPr="008976BD">
        <w:t xml:space="preserve"> (definition of </w:t>
      </w:r>
      <w:r w:rsidR="00516EDB" w:rsidRPr="008976BD">
        <w:rPr>
          <w:i/>
        </w:rPr>
        <w:t>joint anti</w:t>
      </w:r>
      <w:r w:rsidR="009D0F41">
        <w:rPr>
          <w:i/>
        </w:rPr>
        <w:noBreakHyphen/>
      </w:r>
      <w:r w:rsidR="00516EDB" w:rsidRPr="008976BD">
        <w:rPr>
          <w:i/>
        </w:rPr>
        <w:t>money laundering and counter</w:t>
      </w:r>
      <w:r w:rsidR="009D0F41">
        <w:rPr>
          <w:i/>
        </w:rPr>
        <w:noBreakHyphen/>
      </w:r>
      <w:r w:rsidR="00516EDB" w:rsidRPr="008976BD">
        <w:rPr>
          <w:i/>
        </w:rPr>
        <w:t>terrorism financing program</w:t>
      </w:r>
      <w:r w:rsidR="00516EDB" w:rsidRPr="008976BD">
        <w:t>)</w:t>
      </w:r>
    </w:p>
    <w:p w14:paraId="0FA941B1" w14:textId="77777777" w:rsidR="00EC23D3" w:rsidRPr="008976BD" w:rsidRDefault="00516EDB" w:rsidP="009D0F41">
      <w:pPr>
        <w:pStyle w:val="Item"/>
      </w:pPr>
      <w:r w:rsidRPr="008976BD">
        <w:t>Repeal the definition</w:t>
      </w:r>
      <w:r w:rsidR="00C546E2" w:rsidRPr="008976BD">
        <w:t>.</w:t>
      </w:r>
    </w:p>
    <w:p w14:paraId="6B49CCF5" w14:textId="77777777" w:rsidR="001A6514" w:rsidRPr="008976BD" w:rsidRDefault="00492929" w:rsidP="009D0F41">
      <w:pPr>
        <w:pStyle w:val="ItemHead"/>
      </w:pPr>
      <w:r w:rsidRPr="008976BD">
        <w:lastRenderedPageBreak/>
        <w:t>10</w:t>
      </w:r>
      <w:r w:rsidR="001A6514" w:rsidRPr="008976BD">
        <w:t xml:space="preserve">  </w:t>
      </w:r>
      <w:r w:rsidR="00892B56" w:rsidRPr="008976BD">
        <w:t>Section 5</w:t>
      </w:r>
    </w:p>
    <w:p w14:paraId="0948D2E9" w14:textId="77777777" w:rsidR="001A6514" w:rsidRPr="008976BD" w:rsidRDefault="001A6514" w:rsidP="009D0F41">
      <w:pPr>
        <w:pStyle w:val="Item"/>
      </w:pPr>
      <w:r w:rsidRPr="008976BD">
        <w:t>Insert:</w:t>
      </w:r>
    </w:p>
    <w:p w14:paraId="49CFEA85" w14:textId="77777777" w:rsidR="000142FF" w:rsidRPr="008976BD" w:rsidRDefault="000142FF" w:rsidP="009D0F41">
      <w:pPr>
        <w:pStyle w:val="Definition"/>
      </w:pPr>
      <w:r w:rsidRPr="008976BD">
        <w:rPr>
          <w:b/>
          <w:i/>
        </w:rPr>
        <w:t>lead entity</w:t>
      </w:r>
      <w:r w:rsidRPr="008976BD">
        <w:t xml:space="preserve"> of a reporting group: see </w:t>
      </w:r>
      <w:r w:rsidR="00371B75" w:rsidRPr="008976BD">
        <w:t>subsection 1</w:t>
      </w:r>
      <w:r w:rsidR="006C123D" w:rsidRPr="008976BD">
        <w:t>0A</w:t>
      </w:r>
      <w:r w:rsidRPr="008976BD">
        <w:t>(</w:t>
      </w:r>
      <w:r w:rsidR="00D62EA2" w:rsidRPr="008976BD">
        <w:t>5</w:t>
      </w:r>
      <w:r w:rsidRPr="008976BD">
        <w:t>).</w:t>
      </w:r>
    </w:p>
    <w:p w14:paraId="4864BACC" w14:textId="77777777" w:rsidR="00D253EC" w:rsidRPr="008976BD" w:rsidRDefault="00D253EC" w:rsidP="009D0F41">
      <w:pPr>
        <w:pStyle w:val="Definition"/>
      </w:pPr>
      <w:r w:rsidRPr="008976BD">
        <w:rPr>
          <w:b/>
          <w:i/>
        </w:rPr>
        <w:t>member</w:t>
      </w:r>
      <w:r w:rsidRPr="008976BD">
        <w:t xml:space="preserve"> of a </w:t>
      </w:r>
      <w:r w:rsidR="007A18F3" w:rsidRPr="008976BD">
        <w:t>reporting group</w:t>
      </w:r>
      <w:r w:rsidR="0095176D" w:rsidRPr="008976BD">
        <w:t xml:space="preserve"> or a business group</w:t>
      </w:r>
      <w:r w:rsidR="007A18F3" w:rsidRPr="008976BD">
        <w:t xml:space="preserve">: see </w:t>
      </w:r>
      <w:r w:rsidR="00371B75" w:rsidRPr="008976BD">
        <w:t>subsection 1</w:t>
      </w:r>
      <w:r w:rsidR="006C123D" w:rsidRPr="008976BD">
        <w:t>0A</w:t>
      </w:r>
      <w:r w:rsidR="007A18F3" w:rsidRPr="008976BD">
        <w:t>(</w:t>
      </w:r>
      <w:r w:rsidR="009325B5" w:rsidRPr="008976BD">
        <w:t>4</w:t>
      </w:r>
      <w:r w:rsidR="007A18F3" w:rsidRPr="008976BD">
        <w:t>).</w:t>
      </w:r>
    </w:p>
    <w:p w14:paraId="5B5EECB7" w14:textId="77777777" w:rsidR="001A6514" w:rsidRPr="008976BD" w:rsidRDefault="001A6514" w:rsidP="009D0F41">
      <w:pPr>
        <w:pStyle w:val="Definition"/>
      </w:pPr>
      <w:r w:rsidRPr="008976BD">
        <w:rPr>
          <w:b/>
          <w:i/>
        </w:rPr>
        <w:t>ML</w:t>
      </w:r>
      <w:r w:rsidR="00BD33A1" w:rsidRPr="008976BD">
        <w:rPr>
          <w:b/>
          <w:i/>
        </w:rPr>
        <w:t>/</w:t>
      </w:r>
      <w:r w:rsidRPr="008976BD">
        <w:rPr>
          <w:b/>
          <w:i/>
        </w:rPr>
        <w:t>TF risk assessment</w:t>
      </w:r>
      <w:r w:rsidRPr="008976BD">
        <w:t xml:space="preserve"> of a reporting entity:</w:t>
      </w:r>
    </w:p>
    <w:p w14:paraId="63AC02B1" w14:textId="77777777" w:rsidR="001A6514" w:rsidRPr="008976BD" w:rsidRDefault="001A6514" w:rsidP="009D0F41">
      <w:pPr>
        <w:pStyle w:val="paragraph"/>
      </w:pPr>
      <w:r w:rsidRPr="008976BD">
        <w:tab/>
        <w:t>(a)</w:t>
      </w:r>
      <w:r w:rsidRPr="008976BD">
        <w:tab/>
        <w:t xml:space="preserve">means the risk assessment undertaken by the reporting entity under section </w:t>
      </w:r>
      <w:r w:rsidR="000E5411" w:rsidRPr="008976BD">
        <w:t>26C</w:t>
      </w:r>
      <w:r w:rsidRPr="008976BD">
        <w:t>; and</w:t>
      </w:r>
    </w:p>
    <w:p w14:paraId="58F034D0" w14:textId="77777777" w:rsidR="001A6514" w:rsidRPr="008976BD" w:rsidRDefault="001A6514" w:rsidP="009D0F41">
      <w:pPr>
        <w:pStyle w:val="paragraph"/>
      </w:pPr>
      <w:r w:rsidRPr="008976BD">
        <w:tab/>
        <w:t>(b)</w:t>
      </w:r>
      <w:r w:rsidRPr="008976BD">
        <w:tab/>
        <w:t xml:space="preserve">if the assessment is updated under section </w:t>
      </w:r>
      <w:r w:rsidR="000E5411" w:rsidRPr="008976BD">
        <w:t>26D</w:t>
      </w:r>
      <w:r w:rsidRPr="008976BD">
        <w:t>—includes the risk assessment as updated.</w:t>
      </w:r>
    </w:p>
    <w:p w14:paraId="1226FAB7" w14:textId="77777777" w:rsidR="00EC23D3" w:rsidRPr="008976BD" w:rsidRDefault="00492929" w:rsidP="009D0F41">
      <w:pPr>
        <w:pStyle w:val="ItemHead"/>
      </w:pPr>
      <w:r w:rsidRPr="008976BD">
        <w:t>11</w:t>
      </w:r>
      <w:r w:rsidR="00EC23D3" w:rsidRPr="008976BD">
        <w:t xml:space="preserve">  </w:t>
      </w:r>
      <w:r w:rsidR="00892B56" w:rsidRPr="008976BD">
        <w:t>Section 5</w:t>
      </w:r>
      <w:r w:rsidR="00EC23D3" w:rsidRPr="008976BD">
        <w:t xml:space="preserve"> (definition of </w:t>
      </w:r>
      <w:r w:rsidR="00EC23D3" w:rsidRPr="008976BD">
        <w:rPr>
          <w:i/>
        </w:rPr>
        <w:t>money laundering and terrorism financing risk assessment</w:t>
      </w:r>
      <w:r w:rsidR="00EC23D3" w:rsidRPr="008976BD">
        <w:t>)</w:t>
      </w:r>
    </w:p>
    <w:p w14:paraId="7C6CE836" w14:textId="77777777" w:rsidR="00EC23D3" w:rsidRPr="008976BD" w:rsidRDefault="00EC23D3" w:rsidP="009D0F41">
      <w:pPr>
        <w:pStyle w:val="Item"/>
      </w:pPr>
      <w:r w:rsidRPr="008976BD">
        <w:t>Repeal the definition.</w:t>
      </w:r>
    </w:p>
    <w:p w14:paraId="7915667C" w14:textId="77777777" w:rsidR="001200D3" w:rsidRPr="008976BD" w:rsidRDefault="00492929" w:rsidP="009D0F41">
      <w:pPr>
        <w:pStyle w:val="ItemHead"/>
      </w:pPr>
      <w:r w:rsidRPr="008976BD">
        <w:t>12</w:t>
      </w:r>
      <w:r w:rsidR="001200D3" w:rsidRPr="008976BD">
        <w:t xml:space="preserve">  </w:t>
      </w:r>
      <w:r w:rsidR="00892B56" w:rsidRPr="008976BD">
        <w:t>Section 5</w:t>
      </w:r>
    </w:p>
    <w:p w14:paraId="4509A173" w14:textId="77777777" w:rsidR="001200D3" w:rsidRPr="008976BD" w:rsidRDefault="001200D3" w:rsidP="009D0F41">
      <w:pPr>
        <w:pStyle w:val="Item"/>
      </w:pPr>
      <w:r w:rsidRPr="008976BD">
        <w:t>Insert:</w:t>
      </w:r>
    </w:p>
    <w:p w14:paraId="1D83A31A" w14:textId="77777777" w:rsidR="00B5136E" w:rsidRPr="008976BD" w:rsidRDefault="00B01581" w:rsidP="009D0F41">
      <w:pPr>
        <w:pStyle w:val="Definition"/>
      </w:pPr>
      <w:r w:rsidRPr="008976BD">
        <w:rPr>
          <w:b/>
          <w:i/>
        </w:rPr>
        <w:t>proliferation financing</w:t>
      </w:r>
      <w:r w:rsidRPr="008976BD">
        <w:t xml:space="preserve"> means</w:t>
      </w:r>
      <w:r w:rsidR="00306E3A" w:rsidRPr="008976BD">
        <w:t xml:space="preserve"> conduct that amounts to:</w:t>
      </w:r>
    </w:p>
    <w:p w14:paraId="5E14EC9E" w14:textId="77777777" w:rsidR="00306E3A" w:rsidRPr="008976BD" w:rsidRDefault="00306E3A" w:rsidP="009D0F41">
      <w:pPr>
        <w:pStyle w:val="paragraph"/>
      </w:pPr>
      <w:r w:rsidRPr="008976BD">
        <w:tab/>
        <w:t>(a)</w:t>
      </w:r>
      <w:r w:rsidRPr="008976BD">
        <w:tab/>
      </w:r>
      <w:r w:rsidR="007F78C1" w:rsidRPr="008976BD">
        <w:t xml:space="preserve">an offence </w:t>
      </w:r>
      <w:r w:rsidR="008F1F69" w:rsidRPr="008976BD">
        <w:t xml:space="preserve">against </w:t>
      </w:r>
      <w:r w:rsidR="00C21F11" w:rsidRPr="008976BD">
        <w:t xml:space="preserve">the </w:t>
      </w:r>
      <w:r w:rsidR="00C21F11" w:rsidRPr="008976BD">
        <w:rPr>
          <w:i/>
        </w:rPr>
        <w:t xml:space="preserve">Charter of </w:t>
      </w:r>
      <w:r w:rsidR="00CF7BE6" w:rsidRPr="008976BD">
        <w:rPr>
          <w:i/>
        </w:rPr>
        <w:t xml:space="preserve">the </w:t>
      </w:r>
      <w:r w:rsidR="00C21F11" w:rsidRPr="008976BD">
        <w:rPr>
          <w:i/>
        </w:rPr>
        <w:t>United Nations Act 1945</w:t>
      </w:r>
      <w:r w:rsidR="00C21F11" w:rsidRPr="008976BD">
        <w:t xml:space="preserve">, or regulations made under that Act, that is prescribed by regulations </w:t>
      </w:r>
      <w:r w:rsidR="00686C91" w:rsidRPr="008976BD">
        <w:t xml:space="preserve">made under this Act </w:t>
      </w:r>
      <w:r w:rsidR="00C21F11" w:rsidRPr="008976BD">
        <w:t>for the purposes of this paragraph; or</w:t>
      </w:r>
    </w:p>
    <w:p w14:paraId="63C650DF" w14:textId="77777777" w:rsidR="007E2372" w:rsidRPr="008976BD" w:rsidRDefault="00306E3A" w:rsidP="009D0F41">
      <w:pPr>
        <w:pStyle w:val="paragraph"/>
      </w:pPr>
      <w:r w:rsidRPr="008976BD">
        <w:tab/>
        <w:t>(b)</w:t>
      </w:r>
      <w:r w:rsidR="002F3358" w:rsidRPr="008976BD">
        <w:tab/>
      </w:r>
      <w:r w:rsidR="00C11B03" w:rsidRPr="008976BD">
        <w:t>a</w:t>
      </w:r>
      <w:r w:rsidR="00A05090" w:rsidRPr="008976BD">
        <w:t xml:space="preserve">n offence against the </w:t>
      </w:r>
      <w:r w:rsidR="00A05090" w:rsidRPr="008976BD">
        <w:rPr>
          <w:i/>
        </w:rPr>
        <w:t>Autonomous Sanctions Act 2011</w:t>
      </w:r>
      <w:r w:rsidR="00A05090" w:rsidRPr="008976BD">
        <w:t xml:space="preserve">, or </w:t>
      </w:r>
      <w:r w:rsidR="00C11B03" w:rsidRPr="008976BD">
        <w:t xml:space="preserve">a contravention of </w:t>
      </w:r>
      <w:r w:rsidR="00A05090" w:rsidRPr="008976BD">
        <w:t xml:space="preserve">regulations made under that Act, </w:t>
      </w:r>
      <w:r w:rsidR="007E2372" w:rsidRPr="008976BD">
        <w:t>that</w:t>
      </w:r>
      <w:r w:rsidR="00E003A5" w:rsidRPr="008976BD">
        <w:t xml:space="preserve"> </w:t>
      </w:r>
      <w:r w:rsidR="001639D6" w:rsidRPr="008976BD">
        <w:t>involve</w:t>
      </w:r>
      <w:r w:rsidR="00BA0190" w:rsidRPr="008976BD">
        <w:t>s</w:t>
      </w:r>
      <w:r w:rsidR="00E003A5" w:rsidRPr="008976BD">
        <w:t xml:space="preserve"> sanctions address</w:t>
      </w:r>
      <w:r w:rsidR="00AE4C82" w:rsidRPr="008976BD">
        <w:t>ing</w:t>
      </w:r>
      <w:r w:rsidR="00E003A5" w:rsidRPr="008976BD">
        <w:t xml:space="preserve"> </w:t>
      </w:r>
      <w:r w:rsidR="007E2372" w:rsidRPr="008976BD">
        <w:t>the proliferation of weapons of mass destruction;</w:t>
      </w:r>
      <w:r w:rsidR="00E003A5" w:rsidRPr="008976BD">
        <w:t xml:space="preserve"> or</w:t>
      </w:r>
    </w:p>
    <w:p w14:paraId="4A19754B" w14:textId="77777777" w:rsidR="00306E3A" w:rsidRPr="008976BD" w:rsidRDefault="00E003A5" w:rsidP="009D0F41">
      <w:pPr>
        <w:pStyle w:val="paragraph"/>
      </w:pPr>
      <w:r w:rsidRPr="008976BD">
        <w:tab/>
        <w:t>(c)</w:t>
      </w:r>
      <w:r w:rsidRPr="008976BD">
        <w:tab/>
      </w:r>
      <w:r w:rsidR="002F3358" w:rsidRPr="008976BD">
        <w:t xml:space="preserve">an offence against the </w:t>
      </w:r>
      <w:r w:rsidR="002F3358" w:rsidRPr="008976BD">
        <w:rPr>
          <w:i/>
        </w:rPr>
        <w:t>Autonomous Sanctions Act 2011</w:t>
      </w:r>
      <w:r w:rsidR="002F3358" w:rsidRPr="008976BD">
        <w:t xml:space="preserve">, or </w:t>
      </w:r>
      <w:r w:rsidR="00C11B03" w:rsidRPr="008976BD">
        <w:t xml:space="preserve">a contravention of </w:t>
      </w:r>
      <w:r w:rsidR="002F3358" w:rsidRPr="008976BD">
        <w:t>regulations made under that Act, that is</w:t>
      </w:r>
      <w:r w:rsidR="00686C91" w:rsidRPr="008976BD">
        <w:t xml:space="preserve"> prescribed by regulations made under this Act for the purposes of this paragraph</w:t>
      </w:r>
      <w:r w:rsidR="00AF1472" w:rsidRPr="008976BD">
        <w:t>; or</w:t>
      </w:r>
    </w:p>
    <w:p w14:paraId="4DB5A8DE" w14:textId="77777777" w:rsidR="00642B88" w:rsidRPr="008976BD" w:rsidRDefault="00975C09" w:rsidP="009D0F41">
      <w:pPr>
        <w:pStyle w:val="paragraph"/>
      </w:pPr>
      <w:r w:rsidRPr="008976BD">
        <w:tab/>
      </w:r>
      <w:r w:rsidR="00642B88" w:rsidRPr="008976BD">
        <w:t>(d)</w:t>
      </w:r>
      <w:r w:rsidR="00642B88" w:rsidRPr="008976BD">
        <w:tab/>
        <w:t>the provision of assets (including funds) or financial services, or other dealing with assets, in contravention of a law of the Commonwealth that:</w:t>
      </w:r>
    </w:p>
    <w:p w14:paraId="4D1C38B2" w14:textId="77777777" w:rsidR="00642B88" w:rsidRPr="008976BD" w:rsidRDefault="00642B88" w:rsidP="009D0F41">
      <w:pPr>
        <w:pStyle w:val="paragraphsub"/>
      </w:pPr>
      <w:r w:rsidRPr="008976BD">
        <w:tab/>
        <w:t>(i)</w:t>
      </w:r>
      <w:r w:rsidRPr="008976BD">
        <w:tab/>
        <w:t xml:space="preserve">implements an international </w:t>
      </w:r>
      <w:r w:rsidR="00E57168" w:rsidRPr="008976BD">
        <w:t xml:space="preserve">agreement, </w:t>
      </w:r>
      <w:r w:rsidRPr="008976BD">
        <w:t>convention</w:t>
      </w:r>
      <w:r w:rsidR="00E57168" w:rsidRPr="008976BD">
        <w:t xml:space="preserve"> or treaty</w:t>
      </w:r>
      <w:r w:rsidRPr="008976BD">
        <w:t xml:space="preserve"> relating to the proliferation of weapons of mass destruction; and</w:t>
      </w:r>
    </w:p>
    <w:p w14:paraId="4EB7DBA8" w14:textId="77777777" w:rsidR="00642B88" w:rsidRPr="008976BD" w:rsidRDefault="00642B88" w:rsidP="009D0F41">
      <w:pPr>
        <w:pStyle w:val="paragraphsub"/>
      </w:pPr>
      <w:r w:rsidRPr="008976BD">
        <w:tab/>
        <w:t>(ii)</w:t>
      </w:r>
      <w:r w:rsidRPr="008976BD">
        <w:tab/>
        <w:t>is prescribed by the regulations for the purposes of this paragraph; or</w:t>
      </w:r>
    </w:p>
    <w:p w14:paraId="7E729172" w14:textId="77777777" w:rsidR="00975C09" w:rsidRPr="008976BD" w:rsidRDefault="00975C09" w:rsidP="009D0F41">
      <w:pPr>
        <w:pStyle w:val="paragraph"/>
      </w:pPr>
      <w:r w:rsidRPr="008976BD">
        <w:tab/>
        <w:t>(e)</w:t>
      </w:r>
      <w:r w:rsidRPr="008976BD">
        <w:tab/>
        <w:t xml:space="preserve">an offence against a law of a State or Territory that corresponds to an offence referred to in </w:t>
      </w:r>
      <w:r w:rsidR="00613BF8" w:rsidRPr="008976BD">
        <w:t>paragraph (</w:t>
      </w:r>
      <w:r w:rsidRPr="008976BD">
        <w:t>a), (b), (</w:t>
      </w:r>
      <w:r w:rsidR="00E020F5" w:rsidRPr="008976BD">
        <w:t>c</w:t>
      </w:r>
      <w:r w:rsidRPr="008976BD">
        <w:t>) or (d); or</w:t>
      </w:r>
    </w:p>
    <w:p w14:paraId="0C42C551" w14:textId="77777777" w:rsidR="00975C09" w:rsidRPr="008976BD" w:rsidRDefault="00975C09" w:rsidP="009D0F41">
      <w:pPr>
        <w:pStyle w:val="paragraph"/>
      </w:pPr>
      <w:r w:rsidRPr="008976BD">
        <w:tab/>
        <w:t>(</w:t>
      </w:r>
      <w:r w:rsidR="00C13EB7" w:rsidRPr="008976BD">
        <w:t>f</w:t>
      </w:r>
      <w:r w:rsidRPr="008976BD">
        <w:t>)</w:t>
      </w:r>
      <w:r w:rsidRPr="008976BD">
        <w:tab/>
        <w:t xml:space="preserve">an offence against a law of a foreign country or a part of a foreign country that corresponds to an offence referred to in </w:t>
      </w:r>
      <w:r w:rsidR="00613BF8" w:rsidRPr="008976BD">
        <w:t>paragraph (</w:t>
      </w:r>
      <w:r w:rsidRPr="008976BD">
        <w:t xml:space="preserve">a), (b), </w:t>
      </w:r>
      <w:r w:rsidR="00E020F5" w:rsidRPr="008976BD">
        <w:t xml:space="preserve">(c), </w:t>
      </w:r>
      <w:r w:rsidRPr="008976BD">
        <w:t>(d) or (</w:t>
      </w:r>
      <w:r w:rsidR="00E020F5" w:rsidRPr="008976BD">
        <w:t>e</w:t>
      </w:r>
      <w:r w:rsidRPr="008976BD">
        <w:t>); or</w:t>
      </w:r>
    </w:p>
    <w:p w14:paraId="7898747D" w14:textId="77777777" w:rsidR="00306E3A" w:rsidRPr="008976BD" w:rsidRDefault="00975C09" w:rsidP="009D0F41">
      <w:pPr>
        <w:pStyle w:val="paragraph"/>
      </w:pPr>
      <w:r w:rsidRPr="008976BD">
        <w:tab/>
        <w:t>(</w:t>
      </w:r>
      <w:r w:rsidR="00C13EB7" w:rsidRPr="008976BD">
        <w:t>g</w:t>
      </w:r>
      <w:r w:rsidRPr="008976BD">
        <w:t>)</w:t>
      </w:r>
      <w:r w:rsidRPr="008976BD">
        <w:tab/>
        <w:t xml:space="preserve">an offence </w:t>
      </w:r>
      <w:r w:rsidR="003E41AA" w:rsidRPr="008976BD">
        <w:t>against a law of the Commonwealth, a State or a Territory that is prescribed by the regulations for the purposes of this paragraph.</w:t>
      </w:r>
    </w:p>
    <w:p w14:paraId="0BB9C4DE" w14:textId="77777777" w:rsidR="00C16C0F" w:rsidRPr="008976BD" w:rsidRDefault="00492929" w:rsidP="009D0F41">
      <w:pPr>
        <w:pStyle w:val="ItemHead"/>
      </w:pPr>
      <w:r w:rsidRPr="008976BD">
        <w:t>13</w:t>
      </w:r>
      <w:r w:rsidR="00C16C0F" w:rsidRPr="008976BD">
        <w:t xml:space="preserve">  </w:t>
      </w:r>
      <w:r w:rsidR="00892B56" w:rsidRPr="008976BD">
        <w:t>Section 5</w:t>
      </w:r>
      <w:r w:rsidR="00C16C0F" w:rsidRPr="008976BD">
        <w:t xml:space="preserve"> (definition of </w:t>
      </w:r>
      <w:r w:rsidR="00C16C0F" w:rsidRPr="008976BD">
        <w:rPr>
          <w:i/>
        </w:rPr>
        <w:t>reporting entity</w:t>
      </w:r>
      <w:r w:rsidR="00C16C0F" w:rsidRPr="008976BD">
        <w:t>)</w:t>
      </w:r>
    </w:p>
    <w:p w14:paraId="70C22A06" w14:textId="77777777" w:rsidR="00C16C0F" w:rsidRPr="008976BD" w:rsidRDefault="00C16C0F" w:rsidP="009D0F41">
      <w:pPr>
        <w:pStyle w:val="Item"/>
      </w:pPr>
      <w:r w:rsidRPr="008976BD">
        <w:t>Repeal the definition, substitute:</w:t>
      </w:r>
    </w:p>
    <w:p w14:paraId="63D31CEB" w14:textId="77777777" w:rsidR="00267738" w:rsidRPr="008976BD" w:rsidRDefault="00267738" w:rsidP="009D0F41">
      <w:pPr>
        <w:pStyle w:val="Definition"/>
      </w:pPr>
      <w:r w:rsidRPr="008976BD">
        <w:rPr>
          <w:b/>
          <w:i/>
        </w:rPr>
        <w:t>reporting entity</w:t>
      </w:r>
      <w:r w:rsidRPr="008976BD">
        <w:t xml:space="preserve"> means:</w:t>
      </w:r>
    </w:p>
    <w:p w14:paraId="35093D36" w14:textId="77777777" w:rsidR="00267738" w:rsidRPr="008976BD" w:rsidRDefault="00267738" w:rsidP="009D0F41">
      <w:pPr>
        <w:pStyle w:val="paragraph"/>
      </w:pPr>
      <w:r w:rsidRPr="008976BD">
        <w:tab/>
        <w:t>(a)</w:t>
      </w:r>
      <w:r w:rsidRPr="008976BD">
        <w:tab/>
        <w:t>a person who provides a designated service; or</w:t>
      </w:r>
    </w:p>
    <w:p w14:paraId="3E7E124A" w14:textId="77777777" w:rsidR="00267738" w:rsidRPr="008976BD" w:rsidRDefault="00267738" w:rsidP="009D0F41">
      <w:pPr>
        <w:pStyle w:val="paragraph"/>
      </w:pPr>
      <w:r w:rsidRPr="008976BD">
        <w:tab/>
        <w:t>(b)</w:t>
      </w:r>
      <w:r w:rsidRPr="008976BD">
        <w:tab/>
        <w:t xml:space="preserve">the </w:t>
      </w:r>
      <w:r w:rsidR="00F71BA2" w:rsidRPr="008976BD">
        <w:t>lead entity</w:t>
      </w:r>
      <w:r w:rsidRPr="008976BD">
        <w:t xml:space="preserve"> of a reporting group.</w:t>
      </w:r>
    </w:p>
    <w:p w14:paraId="05907A47" w14:textId="77777777" w:rsidR="00C16C0F" w:rsidRPr="008976BD" w:rsidRDefault="00492929" w:rsidP="009D0F41">
      <w:pPr>
        <w:pStyle w:val="ItemHead"/>
      </w:pPr>
      <w:r w:rsidRPr="008976BD">
        <w:t>14</w:t>
      </w:r>
      <w:r w:rsidR="00C16C0F" w:rsidRPr="008976BD">
        <w:t xml:space="preserve">  </w:t>
      </w:r>
      <w:r w:rsidR="00892B56" w:rsidRPr="008976BD">
        <w:t>Section 5</w:t>
      </w:r>
    </w:p>
    <w:p w14:paraId="12AF9DA8" w14:textId="77777777" w:rsidR="00C16C0F" w:rsidRPr="008976BD" w:rsidRDefault="00C16C0F" w:rsidP="009D0F41">
      <w:pPr>
        <w:pStyle w:val="Item"/>
      </w:pPr>
      <w:r w:rsidRPr="008976BD">
        <w:t>Insert:</w:t>
      </w:r>
    </w:p>
    <w:p w14:paraId="764001C8" w14:textId="77777777" w:rsidR="0087162E" w:rsidRPr="008976BD" w:rsidRDefault="0087162E" w:rsidP="009D0F41">
      <w:pPr>
        <w:pStyle w:val="Definition"/>
      </w:pPr>
      <w:r w:rsidRPr="008976BD">
        <w:rPr>
          <w:b/>
          <w:i/>
        </w:rPr>
        <w:t>reporting group</w:t>
      </w:r>
      <w:r w:rsidRPr="008976BD">
        <w:t xml:space="preserve">: see </w:t>
      </w:r>
      <w:r w:rsidR="00371B75" w:rsidRPr="008976BD">
        <w:t>subsection 1</w:t>
      </w:r>
      <w:r w:rsidR="006C123D" w:rsidRPr="008976BD">
        <w:t>0A</w:t>
      </w:r>
      <w:r w:rsidRPr="008976BD">
        <w:t>(1).</w:t>
      </w:r>
    </w:p>
    <w:p w14:paraId="10914800" w14:textId="77777777" w:rsidR="00C31A76" w:rsidRPr="008976BD" w:rsidRDefault="00C31A76" w:rsidP="009D0F41">
      <w:pPr>
        <w:pStyle w:val="Definition"/>
      </w:pPr>
      <w:r w:rsidRPr="008976BD">
        <w:rPr>
          <w:b/>
          <w:i/>
        </w:rPr>
        <w:t>senior manager</w:t>
      </w:r>
      <w:r w:rsidRPr="008976BD">
        <w:t xml:space="preserve"> of a reporting entity means</w:t>
      </w:r>
      <w:r w:rsidR="00152D7F" w:rsidRPr="008976BD">
        <w:t xml:space="preserve"> </w:t>
      </w:r>
      <w:r w:rsidRPr="008976BD">
        <w:t>a</w:t>
      </w:r>
      <w:r w:rsidR="00B87AE6">
        <w:t>n individual</w:t>
      </w:r>
      <w:r w:rsidRPr="008976BD">
        <w:t xml:space="preserve"> who makes, or participates in making, decisions that affect the whole, or a substantial part, of the business of the reporting entity.</w:t>
      </w:r>
    </w:p>
    <w:p w14:paraId="3083E2AC" w14:textId="77777777" w:rsidR="0008790E" w:rsidRPr="008976BD" w:rsidRDefault="00492929" w:rsidP="009D0F41">
      <w:pPr>
        <w:pStyle w:val="ItemHead"/>
      </w:pPr>
      <w:r w:rsidRPr="008976BD">
        <w:t>15</w:t>
      </w:r>
      <w:r w:rsidR="0008790E" w:rsidRPr="008976BD">
        <w:t xml:space="preserve">  </w:t>
      </w:r>
      <w:r w:rsidR="00892B56" w:rsidRPr="008976BD">
        <w:t>Section 5</w:t>
      </w:r>
      <w:r w:rsidR="0008790E" w:rsidRPr="008976BD">
        <w:t xml:space="preserve"> (definition of </w:t>
      </w:r>
      <w:r w:rsidR="0008790E" w:rsidRPr="008976BD">
        <w:rPr>
          <w:i/>
        </w:rPr>
        <w:t>shell bank</w:t>
      </w:r>
      <w:r w:rsidR="0008790E" w:rsidRPr="008976BD">
        <w:t>)</w:t>
      </w:r>
    </w:p>
    <w:p w14:paraId="4E9B9C94" w14:textId="77777777" w:rsidR="0008790E" w:rsidRPr="008976BD" w:rsidRDefault="0008790E" w:rsidP="009D0F41">
      <w:pPr>
        <w:pStyle w:val="Item"/>
      </w:pPr>
      <w:r w:rsidRPr="008976BD">
        <w:t>Omit “</w:t>
      </w:r>
      <w:r w:rsidR="00371B75" w:rsidRPr="008976BD">
        <w:t>section 1</w:t>
      </w:r>
      <w:r w:rsidRPr="008976BD">
        <w:t>5”, substitute “section 94A”.</w:t>
      </w:r>
    </w:p>
    <w:p w14:paraId="42D2A72B" w14:textId="77777777" w:rsidR="00A05E18" w:rsidRPr="008976BD" w:rsidRDefault="00492929" w:rsidP="009D0F41">
      <w:pPr>
        <w:pStyle w:val="ItemHead"/>
      </w:pPr>
      <w:r w:rsidRPr="008976BD">
        <w:t>16</w:t>
      </w:r>
      <w:r w:rsidR="00A05E18" w:rsidRPr="008976BD">
        <w:t xml:space="preserve">  </w:t>
      </w:r>
      <w:r w:rsidR="00892B56" w:rsidRPr="008976BD">
        <w:t>Section 5</w:t>
      </w:r>
      <w:r w:rsidR="00A05E18" w:rsidRPr="008976BD">
        <w:t xml:space="preserve"> (definition of </w:t>
      </w:r>
      <w:r w:rsidR="00A05E18" w:rsidRPr="008976BD">
        <w:rPr>
          <w:i/>
        </w:rPr>
        <w:t>special anti</w:t>
      </w:r>
      <w:r w:rsidR="009D0F41">
        <w:rPr>
          <w:i/>
        </w:rPr>
        <w:noBreakHyphen/>
      </w:r>
      <w:r w:rsidR="00A05E18" w:rsidRPr="008976BD">
        <w:rPr>
          <w:i/>
        </w:rPr>
        <w:t>money laundering and counter</w:t>
      </w:r>
      <w:r w:rsidR="009D0F41">
        <w:rPr>
          <w:i/>
        </w:rPr>
        <w:noBreakHyphen/>
      </w:r>
      <w:r w:rsidR="00A05E18" w:rsidRPr="008976BD">
        <w:rPr>
          <w:i/>
        </w:rPr>
        <w:t>terrorism financing program</w:t>
      </w:r>
      <w:r w:rsidR="00A05E18" w:rsidRPr="008976BD">
        <w:t>)</w:t>
      </w:r>
    </w:p>
    <w:p w14:paraId="2663E873" w14:textId="77777777" w:rsidR="00A05E18" w:rsidRPr="008976BD" w:rsidRDefault="00A05E18" w:rsidP="009D0F41">
      <w:pPr>
        <w:pStyle w:val="Item"/>
      </w:pPr>
      <w:r w:rsidRPr="008976BD">
        <w:t>Repeal the definition</w:t>
      </w:r>
      <w:r w:rsidR="00C546E2" w:rsidRPr="008976BD">
        <w:t>.</w:t>
      </w:r>
    </w:p>
    <w:p w14:paraId="61D956B9" w14:textId="77777777" w:rsidR="00A05E18" w:rsidRPr="008976BD" w:rsidRDefault="00492929" w:rsidP="009D0F41">
      <w:pPr>
        <w:pStyle w:val="ItemHead"/>
      </w:pPr>
      <w:r w:rsidRPr="008976BD">
        <w:t>17</w:t>
      </w:r>
      <w:r w:rsidR="00A05E18" w:rsidRPr="008976BD">
        <w:t xml:space="preserve">  </w:t>
      </w:r>
      <w:r w:rsidR="00892B56" w:rsidRPr="008976BD">
        <w:t>Section 5</w:t>
      </w:r>
      <w:r w:rsidR="00A05E18" w:rsidRPr="008976BD">
        <w:t xml:space="preserve"> (definition of </w:t>
      </w:r>
      <w:r w:rsidR="00A05E18" w:rsidRPr="008976BD">
        <w:rPr>
          <w:i/>
        </w:rPr>
        <w:t>standard anti</w:t>
      </w:r>
      <w:r w:rsidR="009D0F41">
        <w:rPr>
          <w:i/>
        </w:rPr>
        <w:noBreakHyphen/>
      </w:r>
      <w:r w:rsidR="00A05E18" w:rsidRPr="008976BD">
        <w:rPr>
          <w:i/>
        </w:rPr>
        <w:t>money laundering and counter</w:t>
      </w:r>
      <w:r w:rsidR="009D0F41">
        <w:rPr>
          <w:i/>
        </w:rPr>
        <w:noBreakHyphen/>
      </w:r>
      <w:r w:rsidR="00A05E18" w:rsidRPr="008976BD">
        <w:rPr>
          <w:i/>
        </w:rPr>
        <w:t>terrorism financing program</w:t>
      </w:r>
      <w:r w:rsidR="00A05E18" w:rsidRPr="008976BD">
        <w:t>)</w:t>
      </w:r>
    </w:p>
    <w:p w14:paraId="69E0D3F7" w14:textId="77777777" w:rsidR="00A05E18" w:rsidRPr="008976BD" w:rsidRDefault="00A05E18" w:rsidP="009D0F41">
      <w:pPr>
        <w:pStyle w:val="Item"/>
      </w:pPr>
      <w:r w:rsidRPr="008976BD">
        <w:t>Repeal the definition</w:t>
      </w:r>
      <w:r w:rsidR="00C546E2" w:rsidRPr="008976BD">
        <w:t>.</w:t>
      </w:r>
    </w:p>
    <w:p w14:paraId="7130A5FC" w14:textId="77777777" w:rsidR="00604A39" w:rsidRPr="008976BD" w:rsidRDefault="00492929" w:rsidP="009D0F41">
      <w:pPr>
        <w:pStyle w:val="ItemHead"/>
      </w:pPr>
      <w:bookmarkStart w:id="6" w:name="opcCurrentPosition"/>
      <w:bookmarkStart w:id="7" w:name="inTOC1"/>
      <w:bookmarkEnd w:id="6"/>
      <w:r w:rsidRPr="008976BD">
        <w:t>18</w:t>
      </w:r>
      <w:r w:rsidR="00604A39" w:rsidRPr="008976BD">
        <w:t xml:space="preserve">  After </w:t>
      </w:r>
      <w:r w:rsidR="00892B56" w:rsidRPr="008976BD">
        <w:t>sub</w:t>
      </w:r>
      <w:r w:rsidR="00371B75" w:rsidRPr="008976BD">
        <w:t>section 6</w:t>
      </w:r>
      <w:r w:rsidR="00604A39" w:rsidRPr="008976BD">
        <w:t>(6)</w:t>
      </w:r>
    </w:p>
    <w:p w14:paraId="725CAD07" w14:textId="77777777" w:rsidR="00604A39" w:rsidRPr="008976BD" w:rsidRDefault="00604A39" w:rsidP="009D0F41">
      <w:pPr>
        <w:pStyle w:val="Item"/>
      </w:pPr>
      <w:r w:rsidRPr="008976BD">
        <w:t>Insert:</w:t>
      </w:r>
    </w:p>
    <w:p w14:paraId="6866E8BE" w14:textId="77777777" w:rsidR="00604A39" w:rsidRPr="008976BD" w:rsidRDefault="00604A39" w:rsidP="009D0F41">
      <w:pPr>
        <w:pStyle w:val="SubsectionHead"/>
      </w:pPr>
      <w:r w:rsidRPr="008976BD">
        <w:t>Designated services provided within business groups</w:t>
      </w:r>
    </w:p>
    <w:p w14:paraId="4EFB9CF6" w14:textId="77777777" w:rsidR="00604A39" w:rsidRPr="008976BD" w:rsidRDefault="00604A39" w:rsidP="009D0F41">
      <w:pPr>
        <w:pStyle w:val="subsection"/>
      </w:pPr>
      <w:r w:rsidRPr="008976BD">
        <w:tab/>
        <w:t>(6A)</w:t>
      </w:r>
      <w:r w:rsidRPr="008976BD">
        <w:tab/>
        <w:t xml:space="preserve">Despite anything in this section, a service is not a </w:t>
      </w:r>
      <w:r w:rsidRPr="008976BD">
        <w:rPr>
          <w:b/>
          <w:i/>
        </w:rPr>
        <w:t>designated service</w:t>
      </w:r>
      <w:r w:rsidRPr="008976BD">
        <w:t xml:space="preserve"> if:</w:t>
      </w:r>
    </w:p>
    <w:p w14:paraId="25C15E56" w14:textId="77777777" w:rsidR="00604A39" w:rsidRPr="008976BD" w:rsidRDefault="00604A39" w:rsidP="009D0F41">
      <w:pPr>
        <w:pStyle w:val="paragraph"/>
      </w:pPr>
      <w:r w:rsidRPr="008976BD">
        <w:tab/>
        <w:t>(a)</w:t>
      </w:r>
      <w:r w:rsidRPr="008976BD">
        <w:tab/>
        <w:t>any of the following apply:</w:t>
      </w:r>
    </w:p>
    <w:p w14:paraId="064CE256" w14:textId="77777777" w:rsidR="00604A39" w:rsidRPr="008976BD" w:rsidRDefault="00604A39" w:rsidP="009D0F41">
      <w:pPr>
        <w:pStyle w:val="paragraphsub"/>
      </w:pPr>
      <w:r w:rsidRPr="008976BD">
        <w:tab/>
        <w:t>(i)</w:t>
      </w:r>
      <w:r w:rsidRPr="008976BD">
        <w:tab/>
        <w:t>a member of a business group provides the service to another member of the business group;</w:t>
      </w:r>
    </w:p>
    <w:p w14:paraId="4E93AF98" w14:textId="77777777" w:rsidR="00604A39" w:rsidRPr="008976BD" w:rsidRDefault="00604A39" w:rsidP="009D0F41">
      <w:pPr>
        <w:pStyle w:val="paragraphsub"/>
      </w:pPr>
      <w:r w:rsidRPr="008976BD">
        <w:tab/>
        <w:t>(ii)</w:t>
      </w:r>
      <w:r w:rsidRPr="008976BD">
        <w:tab/>
        <w:t xml:space="preserve">the service is of a kind described in </w:t>
      </w:r>
      <w:r w:rsidR="00526B1D">
        <w:t>item 4</w:t>
      </w:r>
      <w:r w:rsidRPr="008976BD">
        <w:t>8 of table 1 and the guarantor and borrower are members of the same business group;</w:t>
      </w:r>
    </w:p>
    <w:p w14:paraId="12C43675" w14:textId="77777777" w:rsidR="00604A39" w:rsidRPr="008976BD" w:rsidRDefault="00604A39" w:rsidP="009D0F41">
      <w:pPr>
        <w:pStyle w:val="paragraphsub"/>
      </w:pPr>
      <w:r w:rsidRPr="008976BD">
        <w:tab/>
        <w:t>(iii)</w:t>
      </w:r>
      <w:r w:rsidRPr="008976BD">
        <w:tab/>
        <w:t xml:space="preserve">the service is of a kind described in </w:t>
      </w:r>
      <w:r w:rsidR="00526B1D">
        <w:t>item 4</w:t>
      </w:r>
      <w:r w:rsidRPr="008976BD">
        <w:t>9 of table 1 and the guarantor and borrower are members of the same business group;</w:t>
      </w:r>
    </w:p>
    <w:p w14:paraId="0C69F0FC" w14:textId="77777777" w:rsidR="008D2347" w:rsidRPr="008976BD" w:rsidRDefault="008D2347" w:rsidP="009D0F41">
      <w:pPr>
        <w:pStyle w:val="paragraphsub"/>
      </w:pPr>
      <w:r w:rsidRPr="008976BD">
        <w:tab/>
        <w:t>(iv)</w:t>
      </w:r>
      <w:r w:rsidRPr="008976BD">
        <w:tab/>
        <w:t>the service is of a kind specified in the AML/CTF Rules; and</w:t>
      </w:r>
    </w:p>
    <w:p w14:paraId="574EBC27" w14:textId="77777777" w:rsidR="000F1D92" w:rsidRPr="008976BD" w:rsidRDefault="00604A39" w:rsidP="009D0F41">
      <w:pPr>
        <w:pStyle w:val="paragraph"/>
      </w:pPr>
      <w:r w:rsidRPr="008976BD">
        <w:tab/>
        <w:t>(b)</w:t>
      </w:r>
      <w:r w:rsidRPr="008976BD">
        <w:tab/>
      </w:r>
      <w:r w:rsidR="000F1D92" w:rsidRPr="008976BD">
        <w:t>the service is not of a kind specified in the AML/CTF Rules; and</w:t>
      </w:r>
    </w:p>
    <w:p w14:paraId="0294FE63" w14:textId="77777777" w:rsidR="00604A39" w:rsidRPr="008976BD" w:rsidRDefault="000F1D92" w:rsidP="009D0F41">
      <w:pPr>
        <w:pStyle w:val="paragraph"/>
      </w:pPr>
      <w:r w:rsidRPr="008976BD">
        <w:tab/>
        <w:t>(c)</w:t>
      </w:r>
      <w:r w:rsidRPr="008976BD">
        <w:tab/>
      </w:r>
      <w:r w:rsidR="00604A39" w:rsidRPr="008976BD">
        <w:t>the requirements (if any) specified in the AML/CTF Rules are met</w:t>
      </w:r>
      <w:r w:rsidRPr="008976BD">
        <w:t>.</w:t>
      </w:r>
    </w:p>
    <w:p w14:paraId="28EFC3C1" w14:textId="77777777" w:rsidR="00604A39" w:rsidRPr="008976BD" w:rsidRDefault="00604A39" w:rsidP="009D0F41">
      <w:pPr>
        <w:pStyle w:val="notetext"/>
      </w:pPr>
      <w:r w:rsidRPr="008976BD">
        <w:t>Note 1:</w:t>
      </w:r>
      <w:r w:rsidRPr="008976BD">
        <w:tab/>
      </w:r>
      <w:r w:rsidR="00892B56" w:rsidRPr="008976BD">
        <w:t>Item 4</w:t>
      </w:r>
      <w:r w:rsidRPr="008976BD">
        <w:t>8 of table 1 covers guaranteeing a loan, where the guarantee is given in the course of carrying on a business of guaranteeing loans.</w:t>
      </w:r>
    </w:p>
    <w:p w14:paraId="113587E7" w14:textId="77777777" w:rsidR="00604A39" w:rsidRPr="008976BD" w:rsidRDefault="00604A39" w:rsidP="009D0F41">
      <w:pPr>
        <w:pStyle w:val="notetext"/>
      </w:pPr>
      <w:r w:rsidRPr="008976BD">
        <w:t>Note 2:</w:t>
      </w:r>
      <w:r w:rsidRPr="008976BD">
        <w:tab/>
      </w:r>
      <w:r w:rsidR="00892B56" w:rsidRPr="008976BD">
        <w:t>Item 4</w:t>
      </w:r>
      <w:r w:rsidRPr="008976BD">
        <w:t>9 of table 1 covers making a payment, in the capacity of guarantor of a loan, to the lender, where the guarantee was given in the course of carrying on a business of guaranteeing loans.</w:t>
      </w:r>
    </w:p>
    <w:p w14:paraId="4DAB69A8" w14:textId="77777777" w:rsidR="008B297B" w:rsidRPr="008976BD" w:rsidRDefault="00492929" w:rsidP="009D0F41">
      <w:pPr>
        <w:pStyle w:val="ItemHead"/>
      </w:pPr>
      <w:r w:rsidRPr="008976BD">
        <w:t>19</w:t>
      </w:r>
      <w:r w:rsidR="008B297B" w:rsidRPr="008976BD">
        <w:t xml:space="preserve"> </w:t>
      </w:r>
      <w:r w:rsidR="00142057" w:rsidRPr="008976BD">
        <w:t xml:space="preserve"> </w:t>
      </w:r>
      <w:r w:rsidR="00892B56" w:rsidRPr="008976BD">
        <w:t>Section 1</w:t>
      </w:r>
      <w:r w:rsidR="0062612C" w:rsidRPr="008976BD">
        <w:t>1</w:t>
      </w:r>
    </w:p>
    <w:p w14:paraId="44012979" w14:textId="77777777" w:rsidR="008B297B" w:rsidRPr="008976BD" w:rsidRDefault="0062612C" w:rsidP="009D0F41">
      <w:pPr>
        <w:pStyle w:val="Item"/>
      </w:pPr>
      <w:r w:rsidRPr="008976BD">
        <w:t>Repeal the section, substitute:</w:t>
      </w:r>
    </w:p>
    <w:p w14:paraId="7BA0DFD2" w14:textId="77777777" w:rsidR="008B297B" w:rsidRPr="008976BD" w:rsidRDefault="0062612C" w:rsidP="009D0F41">
      <w:pPr>
        <w:pStyle w:val="ActHead5"/>
      </w:pPr>
      <w:bookmarkStart w:id="8" w:name="_Toc184888436"/>
      <w:r w:rsidRPr="00AB0988">
        <w:rPr>
          <w:rStyle w:val="CharSectno"/>
        </w:rPr>
        <w:t>10A</w:t>
      </w:r>
      <w:r w:rsidR="008B297B" w:rsidRPr="008976BD">
        <w:t xml:space="preserve">  </w:t>
      </w:r>
      <w:r w:rsidR="000B51B8" w:rsidRPr="008976BD">
        <w:t>Key terms relating to r</w:t>
      </w:r>
      <w:r w:rsidR="008B297B" w:rsidRPr="008976BD">
        <w:t>eporting groups</w:t>
      </w:r>
      <w:bookmarkEnd w:id="8"/>
    </w:p>
    <w:p w14:paraId="65B76576" w14:textId="77777777" w:rsidR="008B297B" w:rsidRPr="008976BD" w:rsidRDefault="008B297B" w:rsidP="009D0F41">
      <w:pPr>
        <w:pStyle w:val="SubsectionHead"/>
      </w:pPr>
      <w:r w:rsidRPr="008976BD">
        <w:t>Reporting group</w:t>
      </w:r>
    </w:p>
    <w:p w14:paraId="47BC488B" w14:textId="77777777" w:rsidR="008B297B" w:rsidRPr="008976BD" w:rsidRDefault="008B297B" w:rsidP="009D0F41">
      <w:pPr>
        <w:pStyle w:val="subsection"/>
      </w:pPr>
      <w:r w:rsidRPr="008976BD">
        <w:tab/>
        <w:t>(1)</w:t>
      </w:r>
      <w:r w:rsidRPr="008976BD">
        <w:tab/>
        <w:t xml:space="preserve">A </w:t>
      </w:r>
      <w:r w:rsidRPr="008976BD">
        <w:rPr>
          <w:b/>
          <w:i/>
        </w:rPr>
        <w:t>reporting group</w:t>
      </w:r>
      <w:r w:rsidRPr="008976BD">
        <w:t xml:space="preserve"> is:</w:t>
      </w:r>
    </w:p>
    <w:p w14:paraId="1D37CCD2" w14:textId="77777777" w:rsidR="00791418" w:rsidRPr="008976BD" w:rsidRDefault="008B297B" w:rsidP="009D0F41">
      <w:pPr>
        <w:pStyle w:val="paragraph"/>
      </w:pPr>
      <w:r w:rsidRPr="008976BD">
        <w:tab/>
        <w:t>(a)</w:t>
      </w:r>
      <w:r w:rsidRPr="008976BD">
        <w:tab/>
        <w:t>a business group, where</w:t>
      </w:r>
      <w:r w:rsidR="00791418" w:rsidRPr="008976BD">
        <w:t>:</w:t>
      </w:r>
    </w:p>
    <w:p w14:paraId="00B96358" w14:textId="77777777" w:rsidR="00491CEE" w:rsidRPr="008976BD" w:rsidRDefault="00791418" w:rsidP="009D0F41">
      <w:pPr>
        <w:pStyle w:val="paragraphsub"/>
      </w:pPr>
      <w:r w:rsidRPr="008976BD">
        <w:tab/>
        <w:t>(i)</w:t>
      </w:r>
      <w:r w:rsidRPr="008976BD">
        <w:tab/>
      </w:r>
      <w:r w:rsidR="008B297B" w:rsidRPr="008976BD">
        <w:t xml:space="preserve">at least one person in the group provides a designated service; </w:t>
      </w:r>
      <w:r w:rsidR="00491CEE" w:rsidRPr="008976BD">
        <w:t>and</w:t>
      </w:r>
    </w:p>
    <w:p w14:paraId="6324CC48" w14:textId="77777777" w:rsidR="00491CEE" w:rsidRPr="008976BD" w:rsidRDefault="00491CEE" w:rsidP="009D0F41">
      <w:pPr>
        <w:pStyle w:val="paragraphsub"/>
      </w:pPr>
      <w:r w:rsidRPr="008976BD">
        <w:tab/>
        <w:t>(ii)</w:t>
      </w:r>
      <w:r w:rsidRPr="008976BD">
        <w:tab/>
        <w:t>each member of the group satisfies such conditions (if any) as are specified in the AML/CTF Rules; and</w:t>
      </w:r>
    </w:p>
    <w:p w14:paraId="15BDD188" w14:textId="56A452ED" w:rsidR="008B297B" w:rsidRPr="008976BD" w:rsidRDefault="00491CEE" w:rsidP="009D0F41">
      <w:pPr>
        <w:pStyle w:val="paragraphsub"/>
      </w:pPr>
      <w:r w:rsidRPr="008976BD">
        <w:tab/>
        <w:t>(iii)</w:t>
      </w:r>
      <w:r w:rsidRPr="008976BD">
        <w:tab/>
        <w:t xml:space="preserve">the group is not of a kind that, under the AML/CTF Rules, is ineligible to be a reporting group to which this paragraph applies; </w:t>
      </w:r>
      <w:r w:rsidR="00AD51EB" w:rsidRPr="003E3FEE">
        <w:t>and</w:t>
      </w:r>
    </w:p>
    <w:p w14:paraId="439EB110" w14:textId="77777777" w:rsidR="00AD51EB" w:rsidRPr="003E3FEE" w:rsidRDefault="00AD51EB" w:rsidP="00AD51EB">
      <w:pPr>
        <w:pStyle w:val="paragraphsub"/>
      </w:pPr>
      <w:r w:rsidRPr="003E3FEE">
        <w:tab/>
        <w:t>(iv)</w:t>
      </w:r>
      <w:r w:rsidRPr="003E3FEE">
        <w:tab/>
        <w:t>the conditions (if any) relating to changes in membership, dissolution, administration or operation of the group that are specified in the AML/CTF Rules are satisfied; or</w:t>
      </w:r>
    </w:p>
    <w:p w14:paraId="2E1C1883" w14:textId="77777777" w:rsidR="008B297B" w:rsidRPr="008976BD" w:rsidRDefault="008B297B" w:rsidP="009D0F41">
      <w:pPr>
        <w:pStyle w:val="paragraph"/>
      </w:pPr>
      <w:r w:rsidRPr="008976BD">
        <w:tab/>
        <w:t>(b)</w:t>
      </w:r>
      <w:r w:rsidRPr="008976BD">
        <w:tab/>
        <w:t>a group of 2 or more persons, where:</w:t>
      </w:r>
    </w:p>
    <w:p w14:paraId="06E525B9" w14:textId="77777777" w:rsidR="008B297B" w:rsidRPr="008976BD" w:rsidRDefault="008B297B" w:rsidP="009D0F41">
      <w:pPr>
        <w:pStyle w:val="paragraphsub"/>
      </w:pPr>
      <w:r w:rsidRPr="008976BD">
        <w:tab/>
        <w:t>(i)</w:t>
      </w:r>
      <w:r w:rsidRPr="008976BD">
        <w:tab/>
        <w:t>each member of the group has elected, in writing, to be a member of the group, and the election is in force; and</w:t>
      </w:r>
    </w:p>
    <w:p w14:paraId="1FE4CC4D" w14:textId="77777777" w:rsidR="008B297B" w:rsidRPr="008976BD" w:rsidRDefault="008B297B" w:rsidP="009D0F41">
      <w:pPr>
        <w:pStyle w:val="paragraphsub"/>
      </w:pPr>
      <w:r w:rsidRPr="008976BD">
        <w:tab/>
        <w:t>(ii)</w:t>
      </w:r>
      <w:r w:rsidRPr="008976BD">
        <w:tab/>
        <w:t>each election was made in accordance with the AML/CTF Rules; and</w:t>
      </w:r>
    </w:p>
    <w:p w14:paraId="277E7240" w14:textId="77777777" w:rsidR="008B297B" w:rsidRPr="008976BD" w:rsidRDefault="008B297B" w:rsidP="009D0F41">
      <w:pPr>
        <w:pStyle w:val="paragraphsub"/>
      </w:pPr>
      <w:r w:rsidRPr="008976BD">
        <w:tab/>
        <w:t>(iii)</w:t>
      </w:r>
      <w:r w:rsidRPr="008976BD">
        <w:tab/>
        <w:t>no member of the group is a member of another group to which this paragraph applies; and</w:t>
      </w:r>
    </w:p>
    <w:p w14:paraId="38F1D7A5" w14:textId="77777777" w:rsidR="008B297B" w:rsidRPr="008976BD" w:rsidRDefault="008B297B" w:rsidP="009D0F41">
      <w:pPr>
        <w:pStyle w:val="paragraphsub"/>
      </w:pPr>
      <w:r w:rsidRPr="008976BD">
        <w:tab/>
        <w:t>(iv)</w:t>
      </w:r>
      <w:r w:rsidRPr="008976BD">
        <w:tab/>
        <w:t>each member of the group satisfies such conditions (if any) as are specified in the AML/CTF Rules; and</w:t>
      </w:r>
    </w:p>
    <w:p w14:paraId="30EA98FA" w14:textId="7930D07D" w:rsidR="008B297B" w:rsidRPr="008976BD" w:rsidRDefault="008B297B" w:rsidP="009D0F41">
      <w:pPr>
        <w:pStyle w:val="paragraphsub"/>
      </w:pPr>
      <w:r w:rsidRPr="008976BD">
        <w:tab/>
        <w:t>(v)</w:t>
      </w:r>
      <w:r w:rsidRPr="008976BD">
        <w:tab/>
        <w:t>the group is not of a kind that, under the AML/CTF Rules, is ineligible to be a reporting group</w:t>
      </w:r>
      <w:r w:rsidR="00AD51EB" w:rsidRPr="003E3FEE">
        <w:t>; and</w:t>
      </w:r>
    </w:p>
    <w:p w14:paraId="21E527DA" w14:textId="160CFAB0" w:rsidR="00AD51EB" w:rsidRPr="003E3FEE" w:rsidRDefault="00AD51EB" w:rsidP="00AD51EB">
      <w:pPr>
        <w:pStyle w:val="paragraphsub"/>
      </w:pPr>
      <w:r w:rsidRPr="003E3FEE">
        <w:tab/>
        <w:t>(vi)</w:t>
      </w:r>
      <w:r w:rsidRPr="003E3FEE">
        <w:tab/>
        <w:t>the conditions (if any) relating to changes in membership, dissolution, administration or operation of the group that are specified in the AML/CTF Rules are satisfied.</w:t>
      </w:r>
    </w:p>
    <w:p w14:paraId="7C6E9C20" w14:textId="77777777" w:rsidR="00AD51EB" w:rsidRPr="003E3FEE" w:rsidRDefault="00AD51EB" w:rsidP="00AD51EB">
      <w:pPr>
        <w:pStyle w:val="subsection"/>
      </w:pPr>
      <w:r w:rsidRPr="003E3FEE">
        <w:tab/>
        <w:t>(1A)</w:t>
      </w:r>
      <w:r w:rsidRPr="003E3FEE">
        <w:tab/>
        <w:t>Subject to subsection (2A), a person may be a member of a group to which paragraph (1)(b) applies even if the person is a member of a group to which paragraph (1)(a) applies.</w:t>
      </w:r>
    </w:p>
    <w:p w14:paraId="3A68720F" w14:textId="77777777" w:rsidR="00AD51EB" w:rsidRPr="003E3FEE" w:rsidRDefault="00AD51EB" w:rsidP="00AD51EB">
      <w:pPr>
        <w:pStyle w:val="subsection"/>
      </w:pPr>
      <w:r w:rsidRPr="003E3FEE">
        <w:tab/>
        <w:t>(1B)</w:t>
      </w:r>
      <w:r w:rsidRPr="003E3FEE">
        <w:tab/>
        <w:t>The requirement in subparagraph (1)(b)(i) to make a written election does not apply in relation to a member of a group in the circumstances specified in the AML/CTF Rules.</w:t>
      </w:r>
    </w:p>
    <w:p w14:paraId="32FB85F7" w14:textId="77777777" w:rsidR="008B297B" w:rsidRPr="008976BD" w:rsidRDefault="008B297B" w:rsidP="009D0F41">
      <w:pPr>
        <w:pStyle w:val="subsection"/>
      </w:pPr>
      <w:r w:rsidRPr="008976BD">
        <w:tab/>
        <w:t>(2)</w:t>
      </w:r>
      <w:r w:rsidRPr="008976BD">
        <w:tab/>
      </w:r>
      <w:r w:rsidR="00892B56" w:rsidRPr="008976BD">
        <w:t>Sub</w:t>
      </w:r>
      <w:r w:rsidR="00613BF8" w:rsidRPr="008976BD">
        <w:t>paragraph (</w:t>
      </w:r>
      <w:r w:rsidR="00621216" w:rsidRPr="008976BD">
        <w:t>1)(b)(iii)</w:t>
      </w:r>
      <w:r w:rsidRPr="008976BD">
        <w:t xml:space="preserve"> does not apply in the circumstances specified in the AML/CTF Rules.</w:t>
      </w:r>
    </w:p>
    <w:p w14:paraId="22EC5AC9" w14:textId="77777777" w:rsidR="00AD51EB" w:rsidRPr="003E3FEE" w:rsidRDefault="00AD51EB" w:rsidP="00AD51EB">
      <w:pPr>
        <w:pStyle w:val="subsection"/>
      </w:pPr>
      <w:r w:rsidRPr="003E3FEE">
        <w:tab/>
        <w:t>(2A)</w:t>
      </w:r>
      <w:r w:rsidRPr="003E3FEE">
        <w:tab/>
        <w:t>If a person is a member of more than one reporting group, the AML/CTF Rules may specify circumstances in which that person is taken, for the purposes of this Act, to be a member of only one of those reporting groups.</w:t>
      </w:r>
    </w:p>
    <w:p w14:paraId="764F11B8" w14:textId="77777777" w:rsidR="008B297B" w:rsidRPr="008976BD" w:rsidRDefault="008B297B" w:rsidP="009D0F41">
      <w:pPr>
        <w:pStyle w:val="SubsectionHead"/>
      </w:pPr>
      <w:r w:rsidRPr="008976BD">
        <w:t>Business groups</w:t>
      </w:r>
    </w:p>
    <w:p w14:paraId="5267BA80" w14:textId="77777777" w:rsidR="008B297B" w:rsidRPr="008976BD" w:rsidRDefault="008B297B" w:rsidP="009D0F41">
      <w:pPr>
        <w:pStyle w:val="subsection"/>
      </w:pPr>
      <w:r w:rsidRPr="008976BD">
        <w:tab/>
        <w:t>(3)</w:t>
      </w:r>
      <w:r w:rsidRPr="008976BD">
        <w:tab/>
        <w:t xml:space="preserve">A </w:t>
      </w:r>
      <w:r w:rsidRPr="008976BD">
        <w:rPr>
          <w:b/>
          <w:i/>
        </w:rPr>
        <w:t>business group</w:t>
      </w:r>
      <w:r w:rsidRPr="008976BD">
        <w:t xml:space="preserve"> is a group of 2 or more persons, where </w:t>
      </w:r>
      <w:r w:rsidR="00E44D57" w:rsidRPr="008976BD">
        <w:t>either</w:t>
      </w:r>
      <w:r w:rsidRPr="008976BD">
        <w:t xml:space="preserve"> of the following paragraphs applies:</w:t>
      </w:r>
    </w:p>
    <w:p w14:paraId="706AA7AC" w14:textId="77777777" w:rsidR="008B297B" w:rsidRPr="008976BD" w:rsidRDefault="008B297B" w:rsidP="009D0F41">
      <w:pPr>
        <w:pStyle w:val="paragraph"/>
      </w:pPr>
      <w:r w:rsidRPr="008976BD">
        <w:tab/>
        <w:t>(</w:t>
      </w:r>
      <w:r w:rsidR="00D62EA2" w:rsidRPr="008976BD">
        <w:t>a</w:t>
      </w:r>
      <w:r w:rsidRPr="008976BD">
        <w:t>)</w:t>
      </w:r>
      <w:r w:rsidRPr="008976BD">
        <w:tab/>
        <w:t>one person in the group controls each other person in the group;</w:t>
      </w:r>
    </w:p>
    <w:p w14:paraId="46AF7642" w14:textId="77777777" w:rsidR="008B297B" w:rsidRPr="008976BD" w:rsidRDefault="008B297B" w:rsidP="009D0F41">
      <w:pPr>
        <w:pStyle w:val="paragraph"/>
      </w:pPr>
      <w:r w:rsidRPr="008976BD">
        <w:tab/>
        <w:t>(</w:t>
      </w:r>
      <w:r w:rsidR="00D62EA2" w:rsidRPr="008976BD">
        <w:t>b</w:t>
      </w:r>
      <w:r w:rsidRPr="008976BD">
        <w:t>)</w:t>
      </w:r>
      <w:r w:rsidRPr="008976BD">
        <w:tab/>
        <w:t xml:space="preserve">the group meets the requirements </w:t>
      </w:r>
      <w:r w:rsidR="00D62EA2" w:rsidRPr="008976BD">
        <w:t xml:space="preserve">(if any) </w:t>
      </w:r>
      <w:r w:rsidRPr="008976BD">
        <w:t>specified in the AML/CTF Rules.</w:t>
      </w:r>
    </w:p>
    <w:p w14:paraId="545896B8" w14:textId="77777777" w:rsidR="008B297B" w:rsidRPr="008976BD" w:rsidRDefault="008B297B" w:rsidP="009D0F41">
      <w:pPr>
        <w:pStyle w:val="SubsectionHead"/>
      </w:pPr>
      <w:r w:rsidRPr="008976BD">
        <w:t>Members of reporting groups and business groups</w:t>
      </w:r>
    </w:p>
    <w:p w14:paraId="659AFB64" w14:textId="77777777" w:rsidR="008B297B" w:rsidRPr="008976BD" w:rsidRDefault="008B297B" w:rsidP="009D0F41">
      <w:pPr>
        <w:pStyle w:val="subsection"/>
      </w:pPr>
      <w:r w:rsidRPr="008976BD">
        <w:tab/>
        <w:t>(4)</w:t>
      </w:r>
      <w:r w:rsidRPr="008976BD">
        <w:tab/>
        <w:t xml:space="preserve">Each person in a reporting group or a business group is a </w:t>
      </w:r>
      <w:r w:rsidRPr="008976BD">
        <w:rPr>
          <w:b/>
          <w:i/>
        </w:rPr>
        <w:t>member</w:t>
      </w:r>
      <w:r w:rsidRPr="008976BD">
        <w:t xml:space="preserve"> of that group.</w:t>
      </w:r>
    </w:p>
    <w:p w14:paraId="05AB1069" w14:textId="77777777" w:rsidR="008B297B" w:rsidRPr="008976BD" w:rsidRDefault="008B297B" w:rsidP="009D0F41">
      <w:pPr>
        <w:pStyle w:val="SubsectionHead"/>
      </w:pPr>
      <w:r w:rsidRPr="008976BD">
        <w:t>Lead entity of a reporting group</w:t>
      </w:r>
    </w:p>
    <w:p w14:paraId="0EA140E6" w14:textId="77777777" w:rsidR="008B297B" w:rsidRPr="008976BD" w:rsidRDefault="008B297B" w:rsidP="009D0F41">
      <w:pPr>
        <w:pStyle w:val="subsection"/>
      </w:pPr>
      <w:r w:rsidRPr="008976BD">
        <w:tab/>
        <w:t>(</w:t>
      </w:r>
      <w:r w:rsidR="00D62EA2" w:rsidRPr="008976BD">
        <w:t>5</w:t>
      </w:r>
      <w:r w:rsidRPr="008976BD">
        <w:t>)</w:t>
      </w:r>
      <w:r w:rsidRPr="008976BD">
        <w:tab/>
        <w:t xml:space="preserve">The </w:t>
      </w:r>
      <w:r w:rsidRPr="008976BD">
        <w:rPr>
          <w:b/>
          <w:i/>
        </w:rPr>
        <w:t xml:space="preserve">lead entity </w:t>
      </w:r>
      <w:r w:rsidRPr="008976BD">
        <w:t xml:space="preserve">of a reporting group </w:t>
      </w:r>
      <w:r w:rsidR="0037190F" w:rsidRPr="008976BD">
        <w:t xml:space="preserve">means the person </w:t>
      </w:r>
      <w:r w:rsidR="00270D5B" w:rsidRPr="008976BD">
        <w:t xml:space="preserve">in the group that is </w:t>
      </w:r>
      <w:r w:rsidR="004B3AB8" w:rsidRPr="008976BD">
        <w:t>specified in the AML/CTF Rules as the lead entity for the reporting group.</w:t>
      </w:r>
    </w:p>
    <w:p w14:paraId="5B43663C" w14:textId="77777777" w:rsidR="008B297B" w:rsidRPr="008976BD" w:rsidRDefault="008B297B" w:rsidP="009D0F41">
      <w:pPr>
        <w:pStyle w:val="notetext"/>
      </w:pPr>
      <w:r w:rsidRPr="008976BD">
        <w:t>Note:</w:t>
      </w:r>
      <w:r w:rsidRPr="008976BD">
        <w:tab/>
        <w:t xml:space="preserve">The lead entity of a reporting group is a reporting entity, see the definition of </w:t>
      </w:r>
      <w:r w:rsidRPr="008976BD">
        <w:rPr>
          <w:b/>
          <w:i/>
        </w:rPr>
        <w:t>reporting entity</w:t>
      </w:r>
      <w:r w:rsidRPr="008976BD">
        <w:t xml:space="preserve"> in </w:t>
      </w:r>
      <w:r w:rsidR="00892B56" w:rsidRPr="008976BD">
        <w:t>section 5</w:t>
      </w:r>
      <w:r w:rsidRPr="008976BD">
        <w:t>.</w:t>
      </w:r>
    </w:p>
    <w:p w14:paraId="43B5EBDB" w14:textId="77777777" w:rsidR="00F407DA" w:rsidRPr="008976BD" w:rsidRDefault="00F407DA" w:rsidP="009D0F41">
      <w:pPr>
        <w:pStyle w:val="ActHead5"/>
      </w:pPr>
      <w:bookmarkStart w:id="9" w:name="_Toc184888437"/>
      <w:r w:rsidRPr="00AB0988">
        <w:rPr>
          <w:rStyle w:val="CharSectno"/>
        </w:rPr>
        <w:t>11</w:t>
      </w:r>
      <w:r w:rsidRPr="008976BD">
        <w:t xml:space="preserve">  Meaning of </w:t>
      </w:r>
      <w:r w:rsidRPr="008976BD">
        <w:rPr>
          <w:i/>
        </w:rPr>
        <w:t>control</w:t>
      </w:r>
      <w:bookmarkEnd w:id="9"/>
    </w:p>
    <w:p w14:paraId="35260527" w14:textId="77777777" w:rsidR="00F407DA" w:rsidRPr="008976BD" w:rsidRDefault="00F407DA" w:rsidP="009D0F41">
      <w:pPr>
        <w:pStyle w:val="subsection"/>
      </w:pPr>
      <w:r w:rsidRPr="008976BD">
        <w:tab/>
        <w:t>(1)</w:t>
      </w:r>
      <w:r w:rsidRPr="008976BD">
        <w:tab/>
      </w:r>
      <w:r w:rsidRPr="008976BD">
        <w:rPr>
          <w:b/>
          <w:i/>
        </w:rPr>
        <w:t>Control</w:t>
      </w:r>
      <w:r w:rsidRPr="008976BD">
        <w:t>, of a body corporate, is:</w:t>
      </w:r>
    </w:p>
    <w:p w14:paraId="0EA085C8" w14:textId="77777777" w:rsidR="00F407DA" w:rsidRPr="008976BD" w:rsidRDefault="00F407DA" w:rsidP="009D0F41">
      <w:pPr>
        <w:pStyle w:val="paragraph"/>
      </w:pPr>
      <w:r w:rsidRPr="008976BD">
        <w:tab/>
        <w:t>(a)</w:t>
      </w:r>
      <w:r w:rsidRPr="008976BD">
        <w:tab/>
        <w:t>having the capacity to cast, or control the casting of, more than one half of the maximum number of votes that might be cast at a general meeting of the body corporate; or</w:t>
      </w:r>
    </w:p>
    <w:p w14:paraId="3F39109D" w14:textId="77777777" w:rsidR="00F407DA" w:rsidRPr="008976BD" w:rsidRDefault="00F407DA" w:rsidP="009D0F41">
      <w:pPr>
        <w:pStyle w:val="paragraph"/>
      </w:pPr>
      <w:r w:rsidRPr="008976BD">
        <w:tab/>
        <w:t>(b)</w:t>
      </w:r>
      <w:r w:rsidRPr="008976BD">
        <w:tab/>
        <w:t xml:space="preserve">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mutual capital instruments within the meaning of </w:t>
      </w:r>
      <w:r w:rsidR="00371B75" w:rsidRPr="008976BD">
        <w:t>section 1</w:t>
      </w:r>
      <w:r w:rsidRPr="008976BD">
        <w:t xml:space="preserve">67AD of the </w:t>
      </w:r>
      <w:r w:rsidRPr="008976BD">
        <w:rPr>
          <w:i/>
        </w:rPr>
        <w:t>Corporations Act 2001</w:t>
      </w:r>
      <w:r w:rsidRPr="008976BD">
        <w:t>); or</w:t>
      </w:r>
    </w:p>
    <w:p w14:paraId="0B3F3167" w14:textId="77777777" w:rsidR="00F407DA" w:rsidRPr="008976BD" w:rsidRDefault="00F407DA" w:rsidP="009D0F41">
      <w:pPr>
        <w:pStyle w:val="paragraph"/>
      </w:pPr>
      <w:r w:rsidRPr="008976BD">
        <w:tab/>
        <w:t>(c)</w:t>
      </w:r>
      <w:r w:rsidRPr="008976BD">
        <w:tab/>
        <w:t>having the capacity to control the composition of the body corporate’s board or governing body; or</w:t>
      </w:r>
    </w:p>
    <w:p w14:paraId="1256F225" w14:textId="77777777" w:rsidR="00F407DA" w:rsidRPr="008976BD" w:rsidRDefault="00F407DA" w:rsidP="009D0F41">
      <w:pPr>
        <w:pStyle w:val="paragraph"/>
      </w:pPr>
      <w:r w:rsidRPr="008976BD">
        <w:tab/>
        <w:t>(d)</w:t>
      </w:r>
      <w:r w:rsidRPr="008976BD">
        <w:tab/>
        <w:t>having the capacity to determine the outcome of decisions about the body corporate’s financial and operating policies, taking into account:</w:t>
      </w:r>
    </w:p>
    <w:p w14:paraId="2C9431FC" w14:textId="77777777" w:rsidR="00F407DA" w:rsidRPr="008976BD" w:rsidRDefault="00F407DA" w:rsidP="009D0F41">
      <w:pPr>
        <w:pStyle w:val="paragraphsub"/>
      </w:pPr>
      <w:r w:rsidRPr="008976BD">
        <w:tab/>
        <w:t>(i)</w:t>
      </w:r>
      <w:r w:rsidRPr="008976BD">
        <w:tab/>
        <w:t>the practical influence that can be exerted (rather than the rights that can be enforced); and</w:t>
      </w:r>
    </w:p>
    <w:p w14:paraId="4C4E6165" w14:textId="77777777" w:rsidR="00F407DA" w:rsidRPr="008976BD" w:rsidRDefault="00F407DA" w:rsidP="009D0F41">
      <w:pPr>
        <w:pStyle w:val="paragraphsub"/>
      </w:pPr>
      <w:r w:rsidRPr="008976BD">
        <w:tab/>
        <w:t>(ii)</w:t>
      </w:r>
      <w:r w:rsidRPr="008976BD">
        <w:tab/>
        <w:t>any practice or pattern of behaviour affecting the body corporate’s financial or operating policies (whether or not it involves a breach of an agreement or a breach of trust).</w:t>
      </w:r>
    </w:p>
    <w:p w14:paraId="75FB3927" w14:textId="77777777" w:rsidR="00F407DA" w:rsidRPr="008976BD" w:rsidRDefault="00F407DA" w:rsidP="009D0F41">
      <w:pPr>
        <w:pStyle w:val="subsection"/>
      </w:pPr>
      <w:r w:rsidRPr="008976BD">
        <w:tab/>
        <w:t>(2)</w:t>
      </w:r>
      <w:r w:rsidRPr="008976BD">
        <w:tab/>
      </w:r>
      <w:r w:rsidRPr="008976BD">
        <w:rPr>
          <w:b/>
          <w:i/>
        </w:rPr>
        <w:t>Control</w:t>
      </w:r>
      <w:r w:rsidRPr="008976BD">
        <w:t>, of a person other than a body corporate, is:</w:t>
      </w:r>
    </w:p>
    <w:p w14:paraId="41CC88BA" w14:textId="77777777" w:rsidR="00F407DA" w:rsidRPr="008976BD" w:rsidRDefault="00F407DA" w:rsidP="009D0F41">
      <w:pPr>
        <w:pStyle w:val="paragraph"/>
      </w:pPr>
      <w:r w:rsidRPr="008976BD">
        <w:tab/>
        <w:t>(a)</w:t>
      </w:r>
      <w:r w:rsidRPr="008976BD">
        <w:tab/>
        <w:t>having the capacity to control the composition of the person’s board or governing body (if any); or</w:t>
      </w:r>
    </w:p>
    <w:p w14:paraId="5EA60F46" w14:textId="77777777" w:rsidR="00F407DA" w:rsidRPr="008976BD" w:rsidRDefault="00F407DA" w:rsidP="009D0F41">
      <w:pPr>
        <w:pStyle w:val="paragraph"/>
      </w:pPr>
      <w:r w:rsidRPr="008976BD">
        <w:tab/>
        <w:t>(b)</w:t>
      </w:r>
      <w:r w:rsidRPr="008976BD">
        <w:tab/>
        <w:t>having the capacity to determine the outcome of decisions about the person’s financial and operating policies, taking into account:</w:t>
      </w:r>
    </w:p>
    <w:p w14:paraId="23A4EA1E" w14:textId="77777777" w:rsidR="00F407DA" w:rsidRPr="008976BD" w:rsidRDefault="00F407DA" w:rsidP="009D0F41">
      <w:pPr>
        <w:pStyle w:val="paragraphsub"/>
      </w:pPr>
      <w:r w:rsidRPr="008976BD">
        <w:tab/>
        <w:t>(i)</w:t>
      </w:r>
      <w:r w:rsidRPr="008976BD">
        <w:tab/>
        <w:t>the practical influence that can be exerted (rather than the rights that can be enforced); and</w:t>
      </w:r>
    </w:p>
    <w:p w14:paraId="08B633C7" w14:textId="77777777" w:rsidR="00F407DA" w:rsidRPr="008976BD" w:rsidRDefault="00F407DA" w:rsidP="009D0F41">
      <w:pPr>
        <w:pStyle w:val="paragraphsub"/>
      </w:pPr>
      <w:r w:rsidRPr="008976BD">
        <w:tab/>
        <w:t>(ii)</w:t>
      </w:r>
      <w:r w:rsidRPr="008976BD">
        <w:tab/>
        <w:t>any practice or pattern of behaviour affecting the person’s financial or operating policies (whether or not it involves a breach of an agreement or a breach of trust).</w:t>
      </w:r>
    </w:p>
    <w:p w14:paraId="50ED1995" w14:textId="77777777" w:rsidR="00F407DA" w:rsidRPr="008976BD" w:rsidRDefault="00492929" w:rsidP="009D0F41">
      <w:pPr>
        <w:pStyle w:val="ItemHead"/>
      </w:pPr>
      <w:r w:rsidRPr="008976BD">
        <w:t>20</w:t>
      </w:r>
      <w:r w:rsidR="00F407DA" w:rsidRPr="008976BD">
        <w:t xml:space="preserve">  </w:t>
      </w:r>
      <w:r w:rsidR="00371B75" w:rsidRPr="008976BD">
        <w:t>Subparagraph 1</w:t>
      </w:r>
      <w:r w:rsidR="00F407DA" w:rsidRPr="008976BD">
        <w:t>4(2)(b)(i)</w:t>
      </w:r>
    </w:p>
    <w:p w14:paraId="32FB3D20" w14:textId="77777777" w:rsidR="00F407DA" w:rsidRPr="008976BD" w:rsidRDefault="00F407DA" w:rsidP="009D0F41">
      <w:pPr>
        <w:pStyle w:val="Item"/>
      </w:pPr>
      <w:r w:rsidRPr="008976BD">
        <w:t>Omit “passes the control test in relation to”, substitute “controls”.</w:t>
      </w:r>
    </w:p>
    <w:p w14:paraId="6B64BFDA" w14:textId="77777777" w:rsidR="00F407DA" w:rsidRPr="008976BD" w:rsidRDefault="00492929" w:rsidP="009D0F41">
      <w:pPr>
        <w:pStyle w:val="ItemHead"/>
      </w:pPr>
      <w:r w:rsidRPr="008976BD">
        <w:t>21</w:t>
      </w:r>
      <w:r w:rsidR="00F407DA" w:rsidRPr="008976BD">
        <w:t xml:space="preserve">  </w:t>
      </w:r>
      <w:r w:rsidR="00371B75" w:rsidRPr="008976BD">
        <w:t>Subparagraph 1</w:t>
      </w:r>
      <w:r w:rsidR="00F407DA" w:rsidRPr="008976BD">
        <w:t>4(3)(b)(i)</w:t>
      </w:r>
    </w:p>
    <w:p w14:paraId="1320F620" w14:textId="77777777" w:rsidR="00F407DA" w:rsidRPr="008976BD" w:rsidRDefault="00F407DA" w:rsidP="009D0F41">
      <w:pPr>
        <w:pStyle w:val="Item"/>
      </w:pPr>
      <w:r w:rsidRPr="008976BD">
        <w:t>Omit “passes the control test in relation to”, substitute “controls”.</w:t>
      </w:r>
    </w:p>
    <w:p w14:paraId="728EDAB3" w14:textId="77777777" w:rsidR="00F407DA" w:rsidRPr="008976BD" w:rsidRDefault="00492929" w:rsidP="009D0F41">
      <w:pPr>
        <w:pStyle w:val="ItemHead"/>
      </w:pPr>
      <w:r w:rsidRPr="008976BD">
        <w:t>22</w:t>
      </w:r>
      <w:r w:rsidR="00F407DA" w:rsidRPr="008976BD">
        <w:t xml:space="preserve">  </w:t>
      </w:r>
      <w:r w:rsidR="00892B56" w:rsidRPr="008976BD">
        <w:t>Section 1</w:t>
      </w:r>
      <w:r w:rsidR="00F407DA" w:rsidRPr="008976BD">
        <w:t>5</w:t>
      </w:r>
    </w:p>
    <w:p w14:paraId="6D690441" w14:textId="77777777" w:rsidR="00F407DA" w:rsidRPr="008976BD" w:rsidRDefault="00F407DA" w:rsidP="009D0F41">
      <w:pPr>
        <w:pStyle w:val="Item"/>
      </w:pPr>
      <w:r w:rsidRPr="008976BD">
        <w:t>Repeal the section.</w:t>
      </w:r>
    </w:p>
    <w:p w14:paraId="70D51BEF" w14:textId="77777777" w:rsidR="00F6372F" w:rsidRPr="008976BD" w:rsidRDefault="00492929" w:rsidP="009D0F41">
      <w:pPr>
        <w:pStyle w:val="ItemHead"/>
      </w:pPr>
      <w:r w:rsidRPr="008976BD">
        <w:t>23</w:t>
      </w:r>
      <w:r w:rsidR="00F6372F" w:rsidRPr="008976BD">
        <w:t xml:space="preserve">  </w:t>
      </w:r>
      <w:r w:rsidR="00892B56" w:rsidRPr="008976BD">
        <w:t>Subsection 2</w:t>
      </w:r>
      <w:r w:rsidR="00F6372F" w:rsidRPr="008976BD">
        <w:t>1(3)</w:t>
      </w:r>
    </w:p>
    <w:p w14:paraId="3A9D9670" w14:textId="77777777" w:rsidR="00F6372F" w:rsidRPr="008976BD" w:rsidRDefault="005006EB" w:rsidP="009D0F41">
      <w:pPr>
        <w:pStyle w:val="Item"/>
      </w:pPr>
      <w:r w:rsidRPr="008976BD">
        <w:t>Omit “regulations” (wherever occurring), substitute “AML/CTF Rules”.</w:t>
      </w:r>
    </w:p>
    <w:p w14:paraId="4AA10ED8" w14:textId="77777777" w:rsidR="00C854DB" w:rsidRPr="008976BD" w:rsidRDefault="00492929" w:rsidP="009D0F41">
      <w:pPr>
        <w:pStyle w:val="ItemHead"/>
      </w:pPr>
      <w:r w:rsidRPr="008976BD">
        <w:t>24</w:t>
      </w:r>
      <w:r w:rsidR="00C854DB" w:rsidRPr="008976BD">
        <w:t xml:space="preserve">  After </w:t>
      </w:r>
      <w:r w:rsidR="008976BD" w:rsidRPr="008976BD">
        <w:t>Part 1</w:t>
      </w:r>
    </w:p>
    <w:p w14:paraId="1FC34B3D" w14:textId="77777777" w:rsidR="00C854DB" w:rsidRPr="008976BD" w:rsidRDefault="00C854DB" w:rsidP="009D0F41">
      <w:pPr>
        <w:pStyle w:val="Item"/>
      </w:pPr>
      <w:r w:rsidRPr="008976BD">
        <w:t>Insert:</w:t>
      </w:r>
    </w:p>
    <w:p w14:paraId="222A23AD" w14:textId="77777777" w:rsidR="00EA3207" w:rsidRPr="008976BD" w:rsidRDefault="008976BD" w:rsidP="009D0F41">
      <w:pPr>
        <w:pStyle w:val="ActHead2"/>
      </w:pPr>
      <w:bookmarkStart w:id="10" w:name="_Toc184888438"/>
      <w:r w:rsidRPr="00AB0988">
        <w:rPr>
          <w:rStyle w:val="CharPartNo"/>
        </w:rPr>
        <w:t>Part 1</w:t>
      </w:r>
      <w:r w:rsidR="00C854DB" w:rsidRPr="00AB0988">
        <w:rPr>
          <w:rStyle w:val="CharPartNo"/>
        </w:rPr>
        <w:t>A</w:t>
      </w:r>
      <w:r w:rsidR="00EA3207" w:rsidRPr="008976BD">
        <w:t>—</w:t>
      </w:r>
      <w:r w:rsidR="00EA3207" w:rsidRPr="00AB0988">
        <w:rPr>
          <w:rStyle w:val="CharPartText"/>
        </w:rPr>
        <w:t>A</w:t>
      </w:r>
      <w:r w:rsidR="004B1EC7" w:rsidRPr="00AB0988">
        <w:rPr>
          <w:rStyle w:val="CharPartText"/>
        </w:rPr>
        <w:t xml:space="preserve">ML/CTF </w:t>
      </w:r>
      <w:r w:rsidR="00EA3207" w:rsidRPr="00AB0988">
        <w:rPr>
          <w:rStyle w:val="CharPartText"/>
        </w:rPr>
        <w:t>programs</w:t>
      </w:r>
      <w:bookmarkEnd w:id="10"/>
    </w:p>
    <w:p w14:paraId="45A76662" w14:textId="77777777" w:rsidR="000161BB" w:rsidRPr="008976BD" w:rsidRDefault="00371B75" w:rsidP="009D0F41">
      <w:pPr>
        <w:pStyle w:val="ActHead3"/>
      </w:pPr>
      <w:bookmarkStart w:id="11" w:name="_Toc184888439"/>
      <w:r w:rsidRPr="00AB0988">
        <w:rPr>
          <w:rStyle w:val="CharDivNo"/>
        </w:rPr>
        <w:t>Division 1</w:t>
      </w:r>
      <w:r w:rsidR="00EA3207" w:rsidRPr="008976BD">
        <w:t>—</w:t>
      </w:r>
      <w:r w:rsidR="00EA3207" w:rsidRPr="00AB0988">
        <w:rPr>
          <w:rStyle w:val="CharDivText"/>
        </w:rPr>
        <w:t>Introduction</w:t>
      </w:r>
      <w:bookmarkEnd w:id="11"/>
    </w:p>
    <w:p w14:paraId="420FA2D4" w14:textId="77777777" w:rsidR="00EA3207" w:rsidRPr="008976BD" w:rsidRDefault="000E5411" w:rsidP="009D0F41">
      <w:pPr>
        <w:pStyle w:val="ActHead5"/>
      </w:pPr>
      <w:bookmarkStart w:id="12" w:name="_Toc184888440"/>
      <w:r w:rsidRPr="00AB0988">
        <w:rPr>
          <w:rStyle w:val="CharSectno"/>
        </w:rPr>
        <w:t>26A</w:t>
      </w:r>
      <w:r w:rsidR="00EA3207" w:rsidRPr="008976BD">
        <w:t xml:space="preserve">  Simplified outline</w:t>
      </w:r>
      <w:bookmarkEnd w:id="12"/>
    </w:p>
    <w:p w14:paraId="6CE68810" w14:textId="77777777" w:rsidR="00F42E10" w:rsidRPr="008976BD" w:rsidRDefault="00C3692A" w:rsidP="009D0F41">
      <w:pPr>
        <w:pStyle w:val="subsection"/>
      </w:pPr>
      <w:r w:rsidRPr="008976BD">
        <w:tab/>
      </w:r>
      <w:r w:rsidRPr="008976BD">
        <w:tab/>
      </w:r>
      <w:r w:rsidR="00F42E10" w:rsidRPr="008976BD">
        <w:t>The following is a simplified outline of this Part:</w:t>
      </w:r>
    </w:p>
    <w:p w14:paraId="62FEC0FA" w14:textId="77777777" w:rsidR="00DB56EE" w:rsidRPr="008976BD" w:rsidRDefault="00F42E10" w:rsidP="009D0F41">
      <w:pPr>
        <w:pStyle w:val="SOBullet"/>
      </w:pPr>
      <w:r w:rsidRPr="008976BD">
        <w:t>•</w:t>
      </w:r>
      <w:r w:rsidRPr="008976BD">
        <w:tab/>
      </w:r>
      <w:r w:rsidR="00B35013" w:rsidRPr="008976BD">
        <w:t xml:space="preserve">A reporting entity must have </w:t>
      </w:r>
      <w:r w:rsidR="00351940" w:rsidRPr="008976BD">
        <w:t xml:space="preserve">and </w:t>
      </w:r>
      <w:r w:rsidR="000351A7" w:rsidRPr="008976BD">
        <w:t>comply with</w:t>
      </w:r>
      <w:r w:rsidR="00351940" w:rsidRPr="008976BD">
        <w:t xml:space="preserve"> </w:t>
      </w:r>
      <w:r w:rsidR="00B35013" w:rsidRPr="008976BD">
        <w:t>an</w:t>
      </w:r>
      <w:r w:rsidR="00605BD0" w:rsidRPr="008976BD">
        <w:t xml:space="preserve"> AML/CTF program</w:t>
      </w:r>
      <w:r w:rsidR="00542691" w:rsidRPr="008976BD">
        <w:t>. An AML/CTF program</w:t>
      </w:r>
      <w:r w:rsidR="002C10FF" w:rsidRPr="008976BD">
        <w:t xml:space="preserve"> comprises the</w:t>
      </w:r>
      <w:r w:rsidR="004413FD" w:rsidRPr="008976BD">
        <w:t xml:space="preserve"> reporting entity’s</w:t>
      </w:r>
      <w:r w:rsidR="00605BD0" w:rsidRPr="008976BD">
        <w:t xml:space="preserve"> ML/TF risk assessment</w:t>
      </w:r>
      <w:r w:rsidR="00B3339F" w:rsidRPr="008976BD">
        <w:t xml:space="preserve"> </w:t>
      </w:r>
      <w:r w:rsidR="00605BD0" w:rsidRPr="008976BD">
        <w:t>and AML/CTF policies.</w:t>
      </w:r>
    </w:p>
    <w:p w14:paraId="623E17B3" w14:textId="77777777" w:rsidR="00DB56EE" w:rsidRPr="008976BD" w:rsidRDefault="00DB56EE" w:rsidP="009D0F41">
      <w:pPr>
        <w:pStyle w:val="SOBullet"/>
      </w:pPr>
      <w:r w:rsidRPr="008976BD">
        <w:t>•</w:t>
      </w:r>
      <w:r w:rsidRPr="008976BD">
        <w:tab/>
      </w:r>
      <w:r w:rsidR="004413FD" w:rsidRPr="008976BD">
        <w:t>The</w:t>
      </w:r>
      <w:r w:rsidRPr="008976BD">
        <w:t xml:space="preserve"> ML/TF risk assessment is </w:t>
      </w:r>
      <w:r w:rsidR="00B35013" w:rsidRPr="008976BD">
        <w:t xml:space="preserve">an assessment of the risks of money laundering, financing of terrorism and proliferation financing that </w:t>
      </w:r>
      <w:r w:rsidR="004413FD" w:rsidRPr="008976BD">
        <w:t>the</w:t>
      </w:r>
      <w:r w:rsidR="00B35013" w:rsidRPr="008976BD">
        <w:t xml:space="preserve"> reporting entity may reasonably face in providing its designated services</w:t>
      </w:r>
      <w:r w:rsidR="009E5451" w:rsidRPr="008976BD">
        <w:t>.</w:t>
      </w:r>
    </w:p>
    <w:p w14:paraId="032028EA" w14:textId="77777777" w:rsidR="00605BD0" w:rsidRPr="008976BD" w:rsidRDefault="00605BD0" w:rsidP="009D0F41">
      <w:pPr>
        <w:pStyle w:val="SOBullet"/>
      </w:pPr>
      <w:r w:rsidRPr="008976BD">
        <w:t>•</w:t>
      </w:r>
      <w:r w:rsidRPr="008976BD">
        <w:tab/>
      </w:r>
      <w:r w:rsidR="00977C21" w:rsidRPr="008976BD">
        <w:t xml:space="preserve">The </w:t>
      </w:r>
      <w:r w:rsidR="004413FD" w:rsidRPr="008976BD">
        <w:t xml:space="preserve">AML/CTF policies </w:t>
      </w:r>
      <w:r w:rsidR="00297770" w:rsidRPr="008976BD">
        <w:t>must</w:t>
      </w:r>
      <w:r w:rsidR="00043E16" w:rsidRPr="008976BD">
        <w:t xml:space="preserve"> appropriately manage and mitigate those risks</w:t>
      </w:r>
      <w:r w:rsidR="00A34FFC" w:rsidRPr="008976BD">
        <w:t xml:space="preserve"> and ensure the reporting entity complies with this Ac</w:t>
      </w:r>
      <w:r w:rsidR="00282CFA" w:rsidRPr="008976BD">
        <w:t>t and instruments under this Act.</w:t>
      </w:r>
    </w:p>
    <w:p w14:paraId="03CE484B" w14:textId="77777777" w:rsidR="00C7411D" w:rsidRPr="008976BD" w:rsidRDefault="00C7411D" w:rsidP="009D0F41">
      <w:pPr>
        <w:pStyle w:val="SOBullet"/>
      </w:pPr>
      <w:r w:rsidRPr="008976BD">
        <w:t>•</w:t>
      </w:r>
      <w:r w:rsidRPr="008976BD">
        <w:tab/>
      </w:r>
      <w:r w:rsidR="00E162D2" w:rsidRPr="008976BD">
        <w:t xml:space="preserve">The AML/CTF program </w:t>
      </w:r>
      <w:r w:rsidR="00297770" w:rsidRPr="008976BD">
        <w:t>must be</w:t>
      </w:r>
      <w:r w:rsidR="00E162D2" w:rsidRPr="008976BD">
        <w:t xml:space="preserve"> appropriate to the nature, size and complexity of the reporting entity’s business</w:t>
      </w:r>
      <w:r w:rsidR="0018636D" w:rsidRPr="008976BD">
        <w:t xml:space="preserve">. For a lead entity of a reporting group, </w:t>
      </w:r>
      <w:r w:rsidR="00B11D40" w:rsidRPr="008976BD">
        <w:t>it must be</w:t>
      </w:r>
      <w:r w:rsidR="00317D68" w:rsidRPr="008976BD">
        <w:t xml:space="preserve"> appropriate to the nature, size and complexity of the business of each reporting entity in the reporting group.</w:t>
      </w:r>
    </w:p>
    <w:p w14:paraId="1BB809F7" w14:textId="77777777" w:rsidR="00977C21" w:rsidRPr="008976BD" w:rsidRDefault="00977C21" w:rsidP="009D0F41">
      <w:pPr>
        <w:pStyle w:val="SOBullet"/>
      </w:pPr>
      <w:r w:rsidRPr="008976BD">
        <w:t>•</w:t>
      </w:r>
      <w:r w:rsidRPr="008976BD">
        <w:tab/>
        <w:t xml:space="preserve">The governing body of the reporting entity </w:t>
      </w:r>
      <w:r w:rsidR="003B7309" w:rsidRPr="008976BD">
        <w:t xml:space="preserve">has </w:t>
      </w:r>
      <w:r w:rsidR="004D6C5E" w:rsidRPr="008976BD">
        <w:t>responsibilities</w:t>
      </w:r>
      <w:r w:rsidR="00B11D40" w:rsidRPr="008976BD">
        <w:t xml:space="preserve"> </w:t>
      </w:r>
      <w:r w:rsidR="006D668D" w:rsidRPr="008976BD">
        <w:t>relating to</w:t>
      </w:r>
      <w:r w:rsidR="00B11D40" w:rsidRPr="008976BD">
        <w:t xml:space="preserve"> the AML/CTF program</w:t>
      </w:r>
      <w:r w:rsidR="00CB077F" w:rsidRPr="008976BD">
        <w:t xml:space="preserve">, including </w:t>
      </w:r>
      <w:r w:rsidR="006D668D" w:rsidRPr="008976BD">
        <w:t>relating to</w:t>
      </w:r>
      <w:r w:rsidR="00CB077F" w:rsidRPr="008976BD">
        <w:t xml:space="preserve"> overseeing </w:t>
      </w:r>
      <w:r w:rsidR="00E90E0F" w:rsidRPr="008976BD">
        <w:t>and ensuring the reporting entity</w:t>
      </w:r>
      <w:r w:rsidR="004D6C5E" w:rsidRPr="008976BD">
        <w:t xml:space="preserve"> complies</w:t>
      </w:r>
      <w:r w:rsidR="00E90E0F" w:rsidRPr="008976BD">
        <w:t xml:space="preserve"> with the AML/CTF policies, this Act and instruments under this Act.</w:t>
      </w:r>
    </w:p>
    <w:p w14:paraId="7E631359" w14:textId="77777777" w:rsidR="00BC1879" w:rsidRPr="008976BD" w:rsidRDefault="00BC1879" w:rsidP="009D0F41">
      <w:pPr>
        <w:pStyle w:val="SOBullet"/>
      </w:pPr>
      <w:r w:rsidRPr="008976BD">
        <w:t>•</w:t>
      </w:r>
      <w:r w:rsidRPr="008976BD">
        <w:tab/>
      </w:r>
      <w:r w:rsidR="0061736A" w:rsidRPr="008976BD">
        <w:t>The reporting</w:t>
      </w:r>
      <w:r w:rsidR="00BD52FB" w:rsidRPr="008976BD">
        <w:t xml:space="preserve"> entity must have an AML/CTF compliance officer.</w:t>
      </w:r>
      <w:r w:rsidR="0061736A" w:rsidRPr="008976BD">
        <w:t xml:space="preserve"> </w:t>
      </w:r>
      <w:r w:rsidR="00BD52FB" w:rsidRPr="008976BD">
        <w:t xml:space="preserve">The </w:t>
      </w:r>
      <w:r w:rsidR="0061736A" w:rsidRPr="008976BD">
        <w:t>AML/CTF compliance officer has various functions</w:t>
      </w:r>
      <w:r w:rsidR="00BD52FB" w:rsidRPr="008976BD">
        <w:t>, including to</w:t>
      </w:r>
      <w:r w:rsidR="000C3D34" w:rsidRPr="008976BD">
        <w:t xml:space="preserve"> oversee and coordinate</w:t>
      </w:r>
      <w:r w:rsidR="007F54A7" w:rsidRPr="008976BD">
        <w:t xml:space="preserve"> </w:t>
      </w:r>
      <w:r w:rsidR="0061736A" w:rsidRPr="008976BD">
        <w:t xml:space="preserve">the </w:t>
      </w:r>
      <w:r w:rsidR="000C3D34" w:rsidRPr="008976BD">
        <w:t>effective operation of</w:t>
      </w:r>
      <w:r w:rsidR="00B11D40" w:rsidRPr="008976BD">
        <w:t>,</w:t>
      </w:r>
      <w:r w:rsidR="000C3D34" w:rsidRPr="008976BD">
        <w:t xml:space="preserve"> and compliance with</w:t>
      </w:r>
      <w:r w:rsidR="0090590C" w:rsidRPr="008976BD">
        <w:t>,</w:t>
      </w:r>
      <w:r w:rsidR="000C3D34" w:rsidRPr="008976BD">
        <w:t xml:space="preserve"> </w:t>
      </w:r>
      <w:r w:rsidR="000230E8" w:rsidRPr="008976BD">
        <w:t>the AML/CTF policies.</w:t>
      </w:r>
    </w:p>
    <w:p w14:paraId="39EA2AFE" w14:textId="77777777" w:rsidR="003F04F9" w:rsidRPr="008976BD" w:rsidRDefault="000E5411" w:rsidP="009D0F41">
      <w:pPr>
        <w:pStyle w:val="ActHead5"/>
      </w:pPr>
      <w:bookmarkStart w:id="13" w:name="_Toc184888441"/>
      <w:r w:rsidRPr="00AB0988">
        <w:rPr>
          <w:rStyle w:val="CharSectno"/>
        </w:rPr>
        <w:t>26B</w:t>
      </w:r>
      <w:r w:rsidR="003F04F9" w:rsidRPr="008976BD">
        <w:t xml:space="preserve">  </w:t>
      </w:r>
      <w:r w:rsidR="00EA21A2" w:rsidRPr="008976BD">
        <w:t xml:space="preserve">What is an </w:t>
      </w:r>
      <w:r w:rsidR="003F3A1A" w:rsidRPr="008976BD">
        <w:t>AML/CTF p</w:t>
      </w:r>
      <w:r w:rsidR="003F04F9" w:rsidRPr="008976BD">
        <w:t>rogram</w:t>
      </w:r>
      <w:r w:rsidR="00EA21A2" w:rsidRPr="008976BD">
        <w:t>?</w:t>
      </w:r>
      <w:bookmarkEnd w:id="13"/>
    </w:p>
    <w:p w14:paraId="6780127C" w14:textId="77777777" w:rsidR="00BD25A0" w:rsidRPr="008976BD" w:rsidRDefault="00BD25A0" w:rsidP="009D0F41">
      <w:pPr>
        <w:pStyle w:val="subsection"/>
      </w:pPr>
      <w:bookmarkStart w:id="14" w:name="_Hlk166424633"/>
      <w:r w:rsidRPr="008976BD">
        <w:tab/>
      </w:r>
      <w:r w:rsidRPr="008976BD">
        <w:tab/>
        <w:t xml:space="preserve">An </w:t>
      </w:r>
      <w:r w:rsidRPr="008976BD">
        <w:rPr>
          <w:b/>
          <w:i/>
        </w:rPr>
        <w:t>AML/CTF program</w:t>
      </w:r>
      <w:r w:rsidRPr="008976BD">
        <w:t xml:space="preserve"> </w:t>
      </w:r>
      <w:r w:rsidR="001C6455" w:rsidRPr="008976BD">
        <w:t>of</w:t>
      </w:r>
      <w:r w:rsidR="00AB70B6" w:rsidRPr="008976BD">
        <w:t xml:space="preserve"> a reporting entity </w:t>
      </w:r>
      <w:r w:rsidRPr="008976BD">
        <w:t>comprises:</w:t>
      </w:r>
    </w:p>
    <w:p w14:paraId="37521270" w14:textId="77777777" w:rsidR="00BD25A0" w:rsidRPr="008976BD" w:rsidRDefault="00BD25A0" w:rsidP="009D0F41">
      <w:pPr>
        <w:pStyle w:val="paragraph"/>
      </w:pPr>
      <w:r w:rsidRPr="008976BD">
        <w:tab/>
        <w:t>(a)</w:t>
      </w:r>
      <w:r w:rsidRPr="008976BD">
        <w:tab/>
      </w:r>
      <w:r w:rsidR="0042428E" w:rsidRPr="008976BD">
        <w:t>the reporting entity’s</w:t>
      </w:r>
      <w:r w:rsidRPr="008976BD">
        <w:t xml:space="preserve"> ML</w:t>
      </w:r>
      <w:r w:rsidR="00BD33A1" w:rsidRPr="008976BD">
        <w:t>/</w:t>
      </w:r>
      <w:r w:rsidRPr="008976BD">
        <w:t>TF risk assessment; and</w:t>
      </w:r>
    </w:p>
    <w:p w14:paraId="629A2209" w14:textId="77777777" w:rsidR="0042428E" w:rsidRPr="008976BD" w:rsidRDefault="00BD25A0" w:rsidP="009D0F41">
      <w:pPr>
        <w:pStyle w:val="paragraph"/>
      </w:pPr>
      <w:r w:rsidRPr="008976BD">
        <w:tab/>
        <w:t>(b)</w:t>
      </w:r>
      <w:r w:rsidRPr="008976BD">
        <w:tab/>
      </w:r>
      <w:r w:rsidR="002F22BF" w:rsidRPr="008976BD">
        <w:t>t</w:t>
      </w:r>
      <w:r w:rsidR="0042428E" w:rsidRPr="008976BD">
        <w:t xml:space="preserve">he reporting entity’s </w:t>
      </w:r>
      <w:r w:rsidR="002F22BF" w:rsidRPr="008976BD">
        <w:t xml:space="preserve">AML/CTF </w:t>
      </w:r>
      <w:r w:rsidR="00F6372F" w:rsidRPr="008976BD">
        <w:t>policies</w:t>
      </w:r>
      <w:r w:rsidR="001B6D93" w:rsidRPr="008976BD">
        <w:t>.</w:t>
      </w:r>
    </w:p>
    <w:p w14:paraId="4E189AD2" w14:textId="77777777" w:rsidR="008C391D" w:rsidRPr="008976BD" w:rsidRDefault="00371B75" w:rsidP="009D0F41">
      <w:pPr>
        <w:pStyle w:val="ActHead3"/>
      </w:pPr>
      <w:bookmarkStart w:id="15" w:name="_Hlk166424472"/>
      <w:bookmarkStart w:id="16" w:name="_Toc184888442"/>
      <w:bookmarkEnd w:id="14"/>
      <w:r w:rsidRPr="00AB0988">
        <w:rPr>
          <w:rStyle w:val="CharDivNo"/>
        </w:rPr>
        <w:t>Division 2</w:t>
      </w:r>
      <w:r w:rsidR="008C391D" w:rsidRPr="008976BD">
        <w:t>—</w:t>
      </w:r>
      <w:r w:rsidR="001446A1" w:rsidRPr="00AB0988">
        <w:rPr>
          <w:rStyle w:val="CharDivText"/>
        </w:rPr>
        <w:t>ML</w:t>
      </w:r>
      <w:r w:rsidR="00BD33A1" w:rsidRPr="00AB0988">
        <w:rPr>
          <w:rStyle w:val="CharDivText"/>
        </w:rPr>
        <w:t>/</w:t>
      </w:r>
      <w:r w:rsidR="008C391D" w:rsidRPr="00AB0988">
        <w:rPr>
          <w:rStyle w:val="CharDivText"/>
        </w:rPr>
        <w:t>TF risk assessment</w:t>
      </w:r>
      <w:bookmarkEnd w:id="16"/>
    </w:p>
    <w:p w14:paraId="20F8452E" w14:textId="77777777" w:rsidR="00A5395C" w:rsidRPr="008976BD" w:rsidRDefault="000E5411" w:rsidP="009D0F41">
      <w:pPr>
        <w:pStyle w:val="ActHead5"/>
      </w:pPr>
      <w:bookmarkStart w:id="17" w:name="_Toc184888443"/>
      <w:r w:rsidRPr="00AB0988">
        <w:rPr>
          <w:rStyle w:val="CharSectno"/>
        </w:rPr>
        <w:t>26C</w:t>
      </w:r>
      <w:r w:rsidR="00A744D4" w:rsidRPr="008976BD">
        <w:t xml:space="preserve">  </w:t>
      </w:r>
      <w:r w:rsidR="00992D10" w:rsidRPr="008976BD">
        <w:t>Reporting entit</w:t>
      </w:r>
      <w:r w:rsidR="00D5094D" w:rsidRPr="008976BD">
        <w:t>ies</w:t>
      </w:r>
      <w:r w:rsidR="00992D10" w:rsidRPr="008976BD">
        <w:t xml:space="preserve"> must undertake an </w:t>
      </w:r>
      <w:r w:rsidR="001A6346" w:rsidRPr="008976BD">
        <w:t>ML</w:t>
      </w:r>
      <w:r w:rsidR="00BD33A1" w:rsidRPr="008976BD">
        <w:t>/</w:t>
      </w:r>
      <w:r w:rsidR="00D97E05" w:rsidRPr="008976BD">
        <w:t>T</w:t>
      </w:r>
      <w:r w:rsidR="001A6346" w:rsidRPr="008976BD">
        <w:t>F risk</w:t>
      </w:r>
      <w:r w:rsidR="00A744D4" w:rsidRPr="008976BD">
        <w:t xml:space="preserve"> assessment</w:t>
      </w:r>
      <w:bookmarkEnd w:id="17"/>
    </w:p>
    <w:p w14:paraId="6F82B5D9" w14:textId="77777777" w:rsidR="00FA176A" w:rsidRPr="008976BD" w:rsidRDefault="00FA176A" w:rsidP="009D0F41">
      <w:pPr>
        <w:pStyle w:val="subsection"/>
      </w:pPr>
      <w:bookmarkStart w:id="18" w:name="_Hlk166432083"/>
      <w:bookmarkStart w:id="19" w:name="_Hlk166419818"/>
      <w:r w:rsidRPr="008976BD">
        <w:tab/>
        <w:t>(1)</w:t>
      </w:r>
      <w:r w:rsidRPr="008976BD">
        <w:tab/>
        <w:t xml:space="preserve">A reporting entity </w:t>
      </w:r>
      <w:r w:rsidR="00FC7D7E" w:rsidRPr="008976BD">
        <w:t xml:space="preserve">must </w:t>
      </w:r>
      <w:r w:rsidRPr="008976BD">
        <w:t xml:space="preserve">undertake an assessment (an </w:t>
      </w:r>
      <w:r w:rsidRPr="008976BD">
        <w:rPr>
          <w:b/>
          <w:i/>
        </w:rPr>
        <w:t>ML</w:t>
      </w:r>
      <w:r w:rsidR="00BD33A1" w:rsidRPr="008976BD">
        <w:rPr>
          <w:b/>
          <w:i/>
        </w:rPr>
        <w:t>/</w:t>
      </w:r>
      <w:r w:rsidRPr="008976BD">
        <w:rPr>
          <w:b/>
          <w:i/>
        </w:rPr>
        <w:t>TF risk assessment</w:t>
      </w:r>
      <w:r w:rsidRPr="008976BD">
        <w:t xml:space="preserve">) </w:t>
      </w:r>
      <w:r w:rsidR="00946CFA" w:rsidRPr="008976BD">
        <w:t>t</w:t>
      </w:r>
      <w:r w:rsidRPr="008976BD">
        <w:t>hat identifies and assesses the risk</w:t>
      </w:r>
      <w:r w:rsidR="00FF76CB" w:rsidRPr="008976BD">
        <w:t>s</w:t>
      </w:r>
      <w:r w:rsidRPr="008976BD">
        <w:t xml:space="preserve"> of money laundering, financing of terrorism and proliferation financing that the reporting entity may reasonably face in providing </w:t>
      </w:r>
      <w:r w:rsidR="00946CFA" w:rsidRPr="008976BD">
        <w:t xml:space="preserve">its </w:t>
      </w:r>
      <w:r w:rsidRPr="008976BD">
        <w:t>designated service</w:t>
      </w:r>
      <w:r w:rsidR="00946CFA" w:rsidRPr="008976BD">
        <w:t>s</w:t>
      </w:r>
      <w:r w:rsidRPr="008976BD">
        <w:t>.</w:t>
      </w:r>
    </w:p>
    <w:bookmarkEnd w:id="18"/>
    <w:bookmarkEnd w:id="19"/>
    <w:p w14:paraId="04873242" w14:textId="77777777" w:rsidR="00CF63D8" w:rsidRPr="008976BD" w:rsidRDefault="00961E1C" w:rsidP="009D0F41">
      <w:pPr>
        <w:pStyle w:val="subsection"/>
      </w:pPr>
      <w:r w:rsidRPr="008976BD">
        <w:tab/>
        <w:t>(</w:t>
      </w:r>
      <w:r w:rsidR="001E6B58" w:rsidRPr="008976BD">
        <w:t>2</w:t>
      </w:r>
      <w:r w:rsidRPr="008976BD">
        <w:t>)</w:t>
      </w:r>
      <w:r w:rsidRPr="008976BD">
        <w:tab/>
      </w:r>
      <w:r w:rsidR="00285758" w:rsidRPr="008976BD">
        <w:t>The</w:t>
      </w:r>
      <w:r w:rsidRPr="008976BD">
        <w:t xml:space="preserve"> </w:t>
      </w:r>
      <w:r w:rsidR="00B710D9" w:rsidRPr="008976BD">
        <w:t xml:space="preserve">steps taken by </w:t>
      </w:r>
      <w:r w:rsidR="00CA7C1E" w:rsidRPr="008976BD">
        <w:t xml:space="preserve">a </w:t>
      </w:r>
      <w:r w:rsidRPr="008976BD">
        <w:t>reporting entity</w:t>
      </w:r>
      <w:r w:rsidR="00B710D9" w:rsidRPr="008976BD">
        <w:t xml:space="preserve"> in relation to </w:t>
      </w:r>
      <w:r w:rsidR="000B4D10" w:rsidRPr="008976BD">
        <w:t xml:space="preserve">undertaking </w:t>
      </w:r>
      <w:r w:rsidR="00B710D9" w:rsidRPr="008976BD">
        <w:t xml:space="preserve">the </w:t>
      </w:r>
      <w:r w:rsidR="00826149" w:rsidRPr="008976BD">
        <w:t xml:space="preserve">reporting </w:t>
      </w:r>
      <w:r w:rsidR="001059BE" w:rsidRPr="008976BD">
        <w:t>entity’s</w:t>
      </w:r>
      <w:r w:rsidR="00D00422" w:rsidRPr="008976BD">
        <w:t xml:space="preserve"> M</w:t>
      </w:r>
      <w:r w:rsidR="00774EF7" w:rsidRPr="008976BD">
        <w:t>L</w:t>
      </w:r>
      <w:r w:rsidR="00BD33A1" w:rsidRPr="008976BD">
        <w:t>/</w:t>
      </w:r>
      <w:r w:rsidR="00D00422" w:rsidRPr="008976BD">
        <w:t>TF risk assessment mu</w:t>
      </w:r>
      <w:r w:rsidR="00454761" w:rsidRPr="008976BD">
        <w:t>st</w:t>
      </w:r>
      <w:r w:rsidR="00CF63D8" w:rsidRPr="008976BD">
        <w:t xml:space="preserve"> </w:t>
      </w:r>
      <w:r w:rsidR="00F1362F" w:rsidRPr="008976BD">
        <w:t>be appropriate to the nature, size and complexity of the reporting entity’s business</w:t>
      </w:r>
      <w:r w:rsidR="00CF63D8" w:rsidRPr="008976BD">
        <w:t>.</w:t>
      </w:r>
    </w:p>
    <w:p w14:paraId="519FBB28" w14:textId="77777777" w:rsidR="00D26E46" w:rsidRPr="008976BD" w:rsidRDefault="00D26E46" w:rsidP="009D0F41">
      <w:pPr>
        <w:pStyle w:val="notetext"/>
      </w:pPr>
      <w:r w:rsidRPr="008976BD">
        <w:t>Note:</w:t>
      </w:r>
      <w:r w:rsidRPr="008976BD">
        <w:tab/>
      </w:r>
      <w:r w:rsidR="007A1B02" w:rsidRPr="008976BD">
        <w:t>See also</w:t>
      </w:r>
      <w:r w:rsidRPr="008976BD">
        <w:t xml:space="preserve"> </w:t>
      </w:r>
      <w:r w:rsidR="007A1B02" w:rsidRPr="008976BD">
        <w:t xml:space="preserve">section </w:t>
      </w:r>
      <w:r w:rsidR="000E5411" w:rsidRPr="008976BD">
        <w:t>26U</w:t>
      </w:r>
      <w:r w:rsidR="007A1B02" w:rsidRPr="008976BD">
        <w:t xml:space="preserve"> (business of a lead entity of a reporting group).</w:t>
      </w:r>
    </w:p>
    <w:p w14:paraId="77DBDBAC" w14:textId="77777777" w:rsidR="006F2E6E" w:rsidRPr="008976BD" w:rsidRDefault="006F2E6E" w:rsidP="009D0F41">
      <w:pPr>
        <w:pStyle w:val="SubsectionHead"/>
      </w:pPr>
      <w:r w:rsidRPr="008976BD">
        <w:t>Additional obligations that apply to reporting entities that provide designated services at or through permanent establishments in Australia</w:t>
      </w:r>
    </w:p>
    <w:p w14:paraId="48875623" w14:textId="77777777" w:rsidR="006D4EAD" w:rsidRPr="008976BD" w:rsidRDefault="006D4EAD" w:rsidP="009D0F41">
      <w:pPr>
        <w:pStyle w:val="subsection"/>
      </w:pPr>
      <w:r w:rsidRPr="008976BD">
        <w:tab/>
        <w:t>(</w:t>
      </w:r>
      <w:r w:rsidR="002A1794" w:rsidRPr="008976BD">
        <w:t>3</w:t>
      </w:r>
      <w:r w:rsidRPr="008976BD">
        <w:t>)</w:t>
      </w:r>
      <w:r w:rsidRPr="008976BD">
        <w:tab/>
      </w:r>
      <w:r w:rsidR="002A1794" w:rsidRPr="008976BD">
        <w:t xml:space="preserve">If the reporting entity provides designated services at or through a permanent establishment of the reporting entity in Australia, </w:t>
      </w:r>
      <w:r w:rsidR="00392795" w:rsidRPr="008976BD">
        <w:t>the reporting entity must have regard to the following</w:t>
      </w:r>
      <w:r w:rsidR="001F66B8" w:rsidRPr="008976BD">
        <w:t xml:space="preserve"> matters</w:t>
      </w:r>
      <w:r w:rsidR="002A1794" w:rsidRPr="008976BD">
        <w:t xml:space="preserve"> in undertaking an ML</w:t>
      </w:r>
      <w:r w:rsidR="00BD33A1" w:rsidRPr="008976BD">
        <w:t>/</w:t>
      </w:r>
      <w:r w:rsidR="002A1794" w:rsidRPr="008976BD">
        <w:t>TF risk assessment</w:t>
      </w:r>
      <w:r w:rsidR="00392795" w:rsidRPr="008976BD">
        <w:t>:</w:t>
      </w:r>
    </w:p>
    <w:p w14:paraId="0B0051E9" w14:textId="77777777" w:rsidR="003F117C" w:rsidRPr="008976BD" w:rsidRDefault="003F117C" w:rsidP="009D0F41">
      <w:pPr>
        <w:pStyle w:val="paragraph"/>
      </w:pPr>
      <w:r w:rsidRPr="008976BD">
        <w:tab/>
        <w:t>(a)</w:t>
      </w:r>
      <w:r w:rsidRPr="008976BD">
        <w:tab/>
        <w:t xml:space="preserve">the </w:t>
      </w:r>
      <w:r w:rsidR="00B710D9" w:rsidRPr="008976BD">
        <w:t xml:space="preserve">kinds of </w:t>
      </w:r>
      <w:r w:rsidRPr="008976BD">
        <w:t>designated services provided</w:t>
      </w:r>
      <w:r w:rsidR="00BB2450" w:rsidRPr="008976BD">
        <w:t>, or proposed to be provided,</w:t>
      </w:r>
      <w:r w:rsidRPr="008976BD">
        <w:t xml:space="preserve"> by the reporting entity</w:t>
      </w:r>
      <w:r w:rsidR="00FC6797" w:rsidRPr="008976BD">
        <w:t>, including any new or emerging technologies relating to those services</w:t>
      </w:r>
      <w:r w:rsidRPr="008976BD">
        <w:t>;</w:t>
      </w:r>
    </w:p>
    <w:p w14:paraId="26531F47" w14:textId="77777777" w:rsidR="00392795" w:rsidRPr="008976BD" w:rsidRDefault="00392795" w:rsidP="009D0F41">
      <w:pPr>
        <w:pStyle w:val="paragraph"/>
      </w:pPr>
      <w:r w:rsidRPr="008976BD">
        <w:tab/>
        <w:t>(</w:t>
      </w:r>
      <w:r w:rsidR="003F117C" w:rsidRPr="008976BD">
        <w:t>b</w:t>
      </w:r>
      <w:r w:rsidRPr="008976BD">
        <w:t>)</w:t>
      </w:r>
      <w:r w:rsidRPr="008976BD">
        <w:tab/>
      </w:r>
      <w:r w:rsidR="00EE51A0" w:rsidRPr="008976BD">
        <w:t xml:space="preserve">the </w:t>
      </w:r>
      <w:r w:rsidR="00F26E97" w:rsidRPr="008976BD">
        <w:t>kinds</w:t>
      </w:r>
      <w:r w:rsidR="00EE51A0" w:rsidRPr="008976BD">
        <w:t xml:space="preserve"> of customers </w:t>
      </w:r>
      <w:r w:rsidR="00F26E97" w:rsidRPr="008976BD">
        <w:t xml:space="preserve">to whom </w:t>
      </w:r>
      <w:r w:rsidR="00774EF7" w:rsidRPr="008976BD">
        <w:t xml:space="preserve">the </w:t>
      </w:r>
      <w:r w:rsidR="003B36FB" w:rsidRPr="008976BD">
        <w:t xml:space="preserve">reporting entity’s </w:t>
      </w:r>
      <w:r w:rsidR="00774EF7" w:rsidRPr="008976BD">
        <w:t>designated service</w:t>
      </w:r>
      <w:r w:rsidR="003B36FB" w:rsidRPr="008976BD">
        <w:t>s</w:t>
      </w:r>
      <w:r w:rsidR="00774EF7" w:rsidRPr="008976BD">
        <w:t xml:space="preserve"> </w:t>
      </w:r>
      <w:r w:rsidR="003B36FB" w:rsidRPr="008976BD">
        <w:t>are</w:t>
      </w:r>
      <w:r w:rsidR="003F117C" w:rsidRPr="008976BD">
        <w:t xml:space="preserve"> or </w:t>
      </w:r>
      <w:r w:rsidR="00DB7982" w:rsidRPr="008976BD">
        <w:t>will be</w:t>
      </w:r>
      <w:r w:rsidR="00774EF7" w:rsidRPr="008976BD">
        <w:t xml:space="preserve"> provided</w:t>
      </w:r>
      <w:r w:rsidR="00EE51A0" w:rsidRPr="008976BD">
        <w:t>;</w:t>
      </w:r>
    </w:p>
    <w:p w14:paraId="5DE3B325" w14:textId="77777777" w:rsidR="00FC6797" w:rsidRPr="008976BD" w:rsidRDefault="004719B6" w:rsidP="009D0F41">
      <w:pPr>
        <w:pStyle w:val="paragraph"/>
      </w:pPr>
      <w:r w:rsidRPr="008976BD">
        <w:tab/>
      </w:r>
      <w:r w:rsidR="00EE51A0" w:rsidRPr="008976BD">
        <w:t>(</w:t>
      </w:r>
      <w:r w:rsidR="003F117C" w:rsidRPr="008976BD">
        <w:t>c</w:t>
      </w:r>
      <w:r w:rsidR="00EE51A0" w:rsidRPr="008976BD">
        <w:t>)</w:t>
      </w:r>
      <w:r w:rsidR="00EE51A0" w:rsidRPr="008976BD">
        <w:tab/>
        <w:t xml:space="preserve">the </w:t>
      </w:r>
      <w:r w:rsidR="00B710D9" w:rsidRPr="008976BD">
        <w:t xml:space="preserve">delivery channels </w:t>
      </w:r>
      <w:r w:rsidR="00EE51A0" w:rsidRPr="008976BD">
        <w:t xml:space="preserve">by which </w:t>
      </w:r>
      <w:r w:rsidR="00D7697A" w:rsidRPr="008976BD">
        <w:t xml:space="preserve">the </w:t>
      </w:r>
      <w:r w:rsidR="003B36FB" w:rsidRPr="008976BD">
        <w:t xml:space="preserve">reporting entity’s designated services </w:t>
      </w:r>
      <w:r w:rsidR="00DB7982" w:rsidRPr="008976BD">
        <w:t>are</w:t>
      </w:r>
      <w:r w:rsidR="003F117C" w:rsidRPr="008976BD">
        <w:t xml:space="preserve"> or </w:t>
      </w:r>
      <w:r w:rsidR="00DB7982" w:rsidRPr="008976BD">
        <w:t>will be</w:t>
      </w:r>
      <w:r w:rsidR="00462638" w:rsidRPr="008976BD">
        <w:t xml:space="preserve"> provided</w:t>
      </w:r>
      <w:r w:rsidR="00FC6797" w:rsidRPr="008976BD">
        <w:t xml:space="preserve">, including any new or emerging technologies relating to those </w:t>
      </w:r>
      <w:r w:rsidR="00BD33A1" w:rsidRPr="008976BD">
        <w:t>delivery channels</w:t>
      </w:r>
      <w:r w:rsidR="00462638" w:rsidRPr="008976BD">
        <w:t>;</w:t>
      </w:r>
    </w:p>
    <w:p w14:paraId="035C6FCE" w14:textId="77777777" w:rsidR="00EE51A0" w:rsidRPr="008976BD" w:rsidRDefault="00EE51A0" w:rsidP="009D0F41">
      <w:pPr>
        <w:pStyle w:val="paragraph"/>
      </w:pPr>
      <w:r w:rsidRPr="008976BD">
        <w:tab/>
        <w:t>(</w:t>
      </w:r>
      <w:r w:rsidR="00FC6797" w:rsidRPr="008976BD">
        <w:t>d</w:t>
      </w:r>
      <w:r w:rsidRPr="008976BD">
        <w:t>)</w:t>
      </w:r>
      <w:r w:rsidRPr="008976BD">
        <w:tab/>
      </w:r>
      <w:r w:rsidR="00462638" w:rsidRPr="008976BD">
        <w:t xml:space="preserve">the </w:t>
      </w:r>
      <w:r w:rsidR="006C30FE" w:rsidRPr="008976BD">
        <w:t>countries</w:t>
      </w:r>
      <w:r w:rsidR="00462638" w:rsidRPr="008976BD">
        <w:t xml:space="preserve"> with which </w:t>
      </w:r>
      <w:r w:rsidR="00F26E97" w:rsidRPr="008976BD">
        <w:t xml:space="preserve">the reporting entity deals, or will deal, in providing </w:t>
      </w:r>
      <w:r w:rsidR="003B36FB" w:rsidRPr="008976BD">
        <w:t>its</w:t>
      </w:r>
      <w:r w:rsidR="00F26E97" w:rsidRPr="008976BD">
        <w:t xml:space="preserve"> designated service</w:t>
      </w:r>
      <w:r w:rsidR="003B36FB" w:rsidRPr="008976BD">
        <w:t>s</w:t>
      </w:r>
      <w:r w:rsidR="00462638" w:rsidRPr="008976BD">
        <w:t>;</w:t>
      </w:r>
    </w:p>
    <w:p w14:paraId="0C39F1C1" w14:textId="77777777" w:rsidR="00775B16" w:rsidRPr="008976BD" w:rsidRDefault="00CF63D8" w:rsidP="009D0F41">
      <w:pPr>
        <w:pStyle w:val="paragraph"/>
      </w:pPr>
      <w:r w:rsidRPr="008976BD">
        <w:tab/>
      </w:r>
      <w:r w:rsidR="00775B16" w:rsidRPr="008976BD">
        <w:t>(</w:t>
      </w:r>
      <w:r w:rsidR="00FC6797" w:rsidRPr="008976BD">
        <w:t>e</w:t>
      </w:r>
      <w:r w:rsidR="00775B16" w:rsidRPr="008976BD">
        <w:t>)</w:t>
      </w:r>
      <w:r w:rsidR="00775B16" w:rsidRPr="008976BD">
        <w:tab/>
        <w:t xml:space="preserve">information communicated </w:t>
      </w:r>
      <w:r w:rsidR="00FC6797" w:rsidRPr="008976BD">
        <w:t xml:space="preserve">either directly or indirectly </w:t>
      </w:r>
      <w:r w:rsidR="00775B16" w:rsidRPr="008976BD">
        <w:t xml:space="preserve">by AUSTRAC to the reporting entity that </w:t>
      </w:r>
      <w:r w:rsidR="00220EDE" w:rsidRPr="008976BD">
        <w:t xml:space="preserve">identifies or assesses </w:t>
      </w:r>
      <w:r w:rsidR="00775B16" w:rsidRPr="008976BD">
        <w:t>the risks associated with the reporting entity’s provision of its designated services;</w:t>
      </w:r>
    </w:p>
    <w:p w14:paraId="25FC2A45" w14:textId="77777777" w:rsidR="003B14E5" w:rsidRPr="008976BD" w:rsidRDefault="003B14E5" w:rsidP="009D0F41">
      <w:pPr>
        <w:pStyle w:val="paragraph"/>
      </w:pPr>
      <w:r w:rsidRPr="008976BD">
        <w:tab/>
        <w:t>(</w:t>
      </w:r>
      <w:r w:rsidR="00FC6797" w:rsidRPr="008976BD">
        <w:t>f</w:t>
      </w:r>
      <w:r w:rsidRPr="008976BD">
        <w:t>)</w:t>
      </w:r>
      <w:r w:rsidR="00041458" w:rsidRPr="008976BD">
        <w:tab/>
        <w:t xml:space="preserve">the </w:t>
      </w:r>
      <w:r w:rsidRPr="008976BD">
        <w:t>matters</w:t>
      </w:r>
      <w:r w:rsidR="00041458" w:rsidRPr="008976BD">
        <w:t xml:space="preserve"> (if any) </w:t>
      </w:r>
      <w:r w:rsidRPr="008976BD">
        <w:t xml:space="preserve">specified </w:t>
      </w:r>
      <w:r w:rsidR="009A13DB" w:rsidRPr="008976BD">
        <w:t>in</w:t>
      </w:r>
      <w:r w:rsidRPr="008976BD">
        <w:t xml:space="preserve"> the AML/CTF Rules.</w:t>
      </w:r>
    </w:p>
    <w:p w14:paraId="55EE5289" w14:textId="77777777" w:rsidR="006E6404" w:rsidRPr="008976BD" w:rsidRDefault="006E6404" w:rsidP="009D0F41">
      <w:pPr>
        <w:pStyle w:val="subsection"/>
      </w:pPr>
      <w:r w:rsidRPr="008976BD">
        <w:tab/>
        <w:t>(4)</w:t>
      </w:r>
      <w:r w:rsidRPr="008976BD">
        <w:tab/>
      </w:r>
      <w:r w:rsidR="00892B56" w:rsidRPr="008976BD">
        <w:t>Subsection (</w:t>
      </w:r>
      <w:r w:rsidRPr="008976BD">
        <w:t xml:space="preserve">3) does not limit </w:t>
      </w:r>
      <w:r w:rsidR="00613BF8" w:rsidRPr="008976BD">
        <w:t>subsection (</w:t>
      </w:r>
      <w:r w:rsidRPr="008976BD">
        <w:t>1).</w:t>
      </w:r>
    </w:p>
    <w:p w14:paraId="32E137D3" w14:textId="77777777" w:rsidR="00F56263" w:rsidRPr="008976BD" w:rsidRDefault="000E5411" w:rsidP="009D0F41">
      <w:pPr>
        <w:pStyle w:val="ActHead5"/>
      </w:pPr>
      <w:bookmarkStart w:id="20" w:name="_Toc184888444"/>
      <w:r w:rsidRPr="00AB0988">
        <w:rPr>
          <w:rStyle w:val="CharSectno"/>
        </w:rPr>
        <w:t>26D</w:t>
      </w:r>
      <w:r w:rsidR="00D500EC" w:rsidRPr="008976BD">
        <w:t xml:space="preserve">  </w:t>
      </w:r>
      <w:r w:rsidR="00F56263" w:rsidRPr="008976BD">
        <w:t>Reporting entit</w:t>
      </w:r>
      <w:r w:rsidR="00D5094D" w:rsidRPr="008976BD">
        <w:t>ies</w:t>
      </w:r>
      <w:r w:rsidR="00F56263" w:rsidRPr="008976BD">
        <w:t xml:space="preserve"> must review and update ML</w:t>
      </w:r>
      <w:r w:rsidR="00BD33A1" w:rsidRPr="008976BD">
        <w:t>/</w:t>
      </w:r>
      <w:r w:rsidR="00F56263" w:rsidRPr="008976BD">
        <w:t>TF risk assessment</w:t>
      </w:r>
      <w:bookmarkEnd w:id="20"/>
    </w:p>
    <w:p w14:paraId="05275C44" w14:textId="77777777" w:rsidR="00BD33A1" w:rsidRPr="008976BD" w:rsidRDefault="00BD33A1" w:rsidP="009D0F41">
      <w:pPr>
        <w:pStyle w:val="SubsectionHead"/>
      </w:pPr>
      <w:r w:rsidRPr="008976BD">
        <w:t>Review of ML/TF risk assessment</w:t>
      </w:r>
    </w:p>
    <w:p w14:paraId="520B6289" w14:textId="77777777" w:rsidR="00FF5D53" w:rsidRPr="008976BD" w:rsidRDefault="00E63A51" w:rsidP="009D0F41">
      <w:pPr>
        <w:pStyle w:val="subsection"/>
      </w:pPr>
      <w:r w:rsidRPr="008976BD">
        <w:tab/>
        <w:t>(</w:t>
      </w:r>
      <w:r w:rsidR="00E826B2" w:rsidRPr="008976BD">
        <w:t>1</w:t>
      </w:r>
      <w:r w:rsidRPr="008976BD">
        <w:t>)</w:t>
      </w:r>
      <w:r w:rsidRPr="008976BD">
        <w:tab/>
      </w:r>
      <w:r w:rsidR="00FF5D53" w:rsidRPr="008976BD">
        <w:t>A reporting entity must review its ML</w:t>
      </w:r>
      <w:r w:rsidR="00BD33A1" w:rsidRPr="008976BD">
        <w:t>/</w:t>
      </w:r>
      <w:r w:rsidR="00FF5D53" w:rsidRPr="008976BD">
        <w:t>TF risk assessment</w:t>
      </w:r>
      <w:r w:rsidR="009A0B73" w:rsidRPr="008976BD">
        <w:t xml:space="preserve"> for the purpose of identifying and assessing any new or changed risks of money laundering, financing of terrorism and proliferation financing </w:t>
      </w:r>
      <w:r w:rsidR="00806AFA" w:rsidRPr="008976BD">
        <w:t>that the reporting entity may reasonably face in providing its designated services</w:t>
      </w:r>
      <w:r w:rsidR="00FF5D53" w:rsidRPr="008976BD">
        <w:t>:</w:t>
      </w:r>
    </w:p>
    <w:p w14:paraId="19D006B3" w14:textId="77777777" w:rsidR="00FF5D53" w:rsidRPr="008976BD" w:rsidRDefault="00FF5D53" w:rsidP="009D0F41">
      <w:pPr>
        <w:pStyle w:val="paragraph"/>
      </w:pPr>
      <w:r w:rsidRPr="008976BD">
        <w:tab/>
        <w:t>(a)</w:t>
      </w:r>
      <w:r w:rsidRPr="008976BD">
        <w:tab/>
        <w:t>if any of the following occur</w:t>
      </w:r>
      <w:r w:rsidR="00BB64EA" w:rsidRPr="008976BD">
        <w:t>:</w:t>
      </w:r>
    </w:p>
    <w:p w14:paraId="5C9DCE34" w14:textId="77777777" w:rsidR="00164E18" w:rsidRPr="008976BD" w:rsidRDefault="00E45CB0" w:rsidP="009D0F41">
      <w:pPr>
        <w:pStyle w:val="paragraphsub"/>
      </w:pPr>
      <w:r w:rsidRPr="008976BD">
        <w:tab/>
        <w:t>(</w:t>
      </w:r>
      <w:r w:rsidR="00BB64EA" w:rsidRPr="008976BD">
        <w:t>i</w:t>
      </w:r>
      <w:r w:rsidRPr="008976BD">
        <w:t>)</w:t>
      </w:r>
      <w:r w:rsidRPr="008976BD">
        <w:tab/>
      </w:r>
      <w:r w:rsidR="003E372C" w:rsidRPr="008976BD">
        <w:t xml:space="preserve">there is a </w:t>
      </w:r>
      <w:r w:rsidR="009A2E88" w:rsidRPr="008976BD">
        <w:t>sign</w:t>
      </w:r>
      <w:r w:rsidR="000F370F" w:rsidRPr="008976BD">
        <w:t>i</w:t>
      </w:r>
      <w:r w:rsidR="009A2E88" w:rsidRPr="008976BD">
        <w:t>ficant</w:t>
      </w:r>
      <w:r w:rsidR="003E372C" w:rsidRPr="008976BD">
        <w:t xml:space="preserve"> change </w:t>
      </w:r>
      <w:r w:rsidR="000930A7" w:rsidRPr="008976BD">
        <w:t>to any of the matters mentioned in subsection</w:t>
      </w:r>
      <w:r w:rsidR="000809E9" w:rsidRPr="008976BD">
        <w:t xml:space="preserve"> </w:t>
      </w:r>
      <w:r w:rsidR="000E5411" w:rsidRPr="008976BD">
        <w:t>26C</w:t>
      </w:r>
      <w:r w:rsidR="000930A7" w:rsidRPr="008976BD">
        <w:t>(3);</w:t>
      </w:r>
    </w:p>
    <w:p w14:paraId="2CFC7E2E" w14:textId="77777777" w:rsidR="00D97929" w:rsidRPr="008976BD" w:rsidRDefault="00813676" w:rsidP="009D0F41">
      <w:pPr>
        <w:pStyle w:val="paragraphsub"/>
      </w:pPr>
      <w:r w:rsidRPr="008976BD">
        <w:tab/>
      </w:r>
      <w:r w:rsidR="00D97929" w:rsidRPr="008976BD">
        <w:t>(ii)</w:t>
      </w:r>
      <w:r w:rsidR="00D97929" w:rsidRPr="008976BD">
        <w:tab/>
        <w:t xml:space="preserve">AUSTRAC communicates to the reporting entity information that </w:t>
      </w:r>
      <w:r w:rsidR="000B4D10" w:rsidRPr="008976BD">
        <w:t>identifies or assesses r</w:t>
      </w:r>
      <w:r w:rsidR="00D97929" w:rsidRPr="008976BD">
        <w:t>isks associated with the reporting entity’s provision of its designated services;</w:t>
      </w:r>
    </w:p>
    <w:p w14:paraId="6D8163A7" w14:textId="77777777" w:rsidR="00E45CB0" w:rsidRPr="008976BD" w:rsidRDefault="002B43D0" w:rsidP="009D0F41">
      <w:pPr>
        <w:pStyle w:val="paragraphsub"/>
      </w:pPr>
      <w:r w:rsidRPr="008976BD">
        <w:tab/>
      </w:r>
      <w:r w:rsidR="00E45CB0" w:rsidRPr="008976BD">
        <w:t>(</w:t>
      </w:r>
      <w:r w:rsidR="00BB64EA" w:rsidRPr="008976BD">
        <w:t>iii</w:t>
      </w:r>
      <w:r w:rsidR="00E45CB0" w:rsidRPr="008976BD">
        <w:t>)</w:t>
      </w:r>
      <w:r w:rsidR="00E45CB0" w:rsidRPr="008976BD">
        <w:tab/>
        <w:t xml:space="preserve">circumstances specified </w:t>
      </w:r>
      <w:r w:rsidR="00B6502A" w:rsidRPr="008976BD">
        <w:t>in</w:t>
      </w:r>
      <w:r w:rsidR="00E45CB0" w:rsidRPr="008976BD">
        <w:t xml:space="preserve"> the AML/CTF Rules</w:t>
      </w:r>
      <w:r w:rsidR="00BB64EA" w:rsidRPr="008976BD">
        <w:t>; and</w:t>
      </w:r>
    </w:p>
    <w:p w14:paraId="17D8FFAC" w14:textId="77777777" w:rsidR="00BB64EA" w:rsidRPr="008976BD" w:rsidRDefault="00BB64EA" w:rsidP="009D0F41">
      <w:pPr>
        <w:pStyle w:val="paragraph"/>
      </w:pPr>
      <w:r w:rsidRPr="008976BD">
        <w:tab/>
        <w:t>(b)</w:t>
      </w:r>
      <w:r w:rsidRPr="008976BD">
        <w:tab/>
        <w:t xml:space="preserve">in any event—at least once every </w:t>
      </w:r>
      <w:r w:rsidR="009665CE" w:rsidRPr="008976BD">
        <w:t>3</w:t>
      </w:r>
      <w:r w:rsidRPr="008976BD">
        <w:t xml:space="preserve"> years.</w:t>
      </w:r>
    </w:p>
    <w:p w14:paraId="7AD522A7" w14:textId="77777777" w:rsidR="00E45CB0" w:rsidRPr="008976BD" w:rsidRDefault="0078438E" w:rsidP="009D0F41">
      <w:pPr>
        <w:pStyle w:val="subsection"/>
      </w:pPr>
      <w:r w:rsidRPr="008976BD">
        <w:tab/>
        <w:t>(</w:t>
      </w:r>
      <w:r w:rsidR="00E826B2" w:rsidRPr="008976BD">
        <w:t>2</w:t>
      </w:r>
      <w:r w:rsidRPr="008976BD">
        <w:t>)</w:t>
      </w:r>
      <w:r w:rsidRPr="008976BD">
        <w:tab/>
        <w:t>The review must be undertaken</w:t>
      </w:r>
      <w:r w:rsidR="00E45CB0" w:rsidRPr="008976BD">
        <w:t>:</w:t>
      </w:r>
    </w:p>
    <w:p w14:paraId="5D9F5135" w14:textId="77777777" w:rsidR="00E97F25" w:rsidRPr="008976BD" w:rsidRDefault="00E45CB0" w:rsidP="009D0F41">
      <w:pPr>
        <w:pStyle w:val="paragraph"/>
      </w:pPr>
      <w:r w:rsidRPr="008976BD">
        <w:tab/>
        <w:t>(a)</w:t>
      </w:r>
      <w:r w:rsidRPr="008976BD">
        <w:tab/>
      </w:r>
      <w:r w:rsidR="00B6502A" w:rsidRPr="008976BD">
        <w:t xml:space="preserve">for a </w:t>
      </w:r>
      <w:r w:rsidR="000F370F" w:rsidRPr="008976BD">
        <w:t>sign</w:t>
      </w:r>
      <w:r w:rsidR="00E97F25" w:rsidRPr="008976BD">
        <w:t>i</w:t>
      </w:r>
      <w:r w:rsidR="000F370F" w:rsidRPr="008976BD">
        <w:t>ficant</w:t>
      </w:r>
      <w:r w:rsidR="00D846E4" w:rsidRPr="008976BD">
        <w:t xml:space="preserve"> change</w:t>
      </w:r>
      <w:r w:rsidR="00E97F25" w:rsidRPr="008976BD">
        <w:t xml:space="preserve"> that is within the control of the reporting entity—before the </w:t>
      </w:r>
      <w:r w:rsidR="000B4D10" w:rsidRPr="008976BD">
        <w:t xml:space="preserve">significant </w:t>
      </w:r>
      <w:r w:rsidR="00E97F25" w:rsidRPr="008976BD">
        <w:t>change occurs; or</w:t>
      </w:r>
    </w:p>
    <w:p w14:paraId="43FB57DD" w14:textId="77777777" w:rsidR="00164E18" w:rsidRPr="008976BD" w:rsidRDefault="00E97F25" w:rsidP="009D0F41">
      <w:pPr>
        <w:pStyle w:val="paragraph"/>
      </w:pPr>
      <w:r w:rsidRPr="008976BD">
        <w:tab/>
        <w:t>(b)</w:t>
      </w:r>
      <w:r w:rsidRPr="008976BD">
        <w:tab/>
        <w:t>for a significant change that is not within the control of the reporting entity</w:t>
      </w:r>
      <w:r w:rsidR="00B6502A" w:rsidRPr="008976BD">
        <w:t>—</w:t>
      </w:r>
      <w:r w:rsidR="0078438E" w:rsidRPr="008976BD">
        <w:t xml:space="preserve">as soon as practicable after the </w:t>
      </w:r>
      <w:r w:rsidR="009665CE" w:rsidRPr="008976BD">
        <w:t xml:space="preserve">significant </w:t>
      </w:r>
      <w:r w:rsidR="00D846E4" w:rsidRPr="008976BD">
        <w:t xml:space="preserve">change </w:t>
      </w:r>
      <w:r w:rsidR="0078438E" w:rsidRPr="008976BD">
        <w:t>occurs</w:t>
      </w:r>
      <w:r w:rsidR="00B6502A" w:rsidRPr="008976BD">
        <w:t>; or</w:t>
      </w:r>
    </w:p>
    <w:p w14:paraId="1C668B8F" w14:textId="77777777" w:rsidR="002B43D0" w:rsidRPr="008976BD" w:rsidRDefault="002B43D0" w:rsidP="009D0F41">
      <w:pPr>
        <w:pStyle w:val="paragraph"/>
      </w:pPr>
      <w:r w:rsidRPr="008976BD">
        <w:tab/>
        <w:t>(</w:t>
      </w:r>
      <w:r w:rsidR="00E97F25" w:rsidRPr="008976BD">
        <w:t>c</w:t>
      </w:r>
      <w:r w:rsidRPr="008976BD">
        <w:t>)</w:t>
      </w:r>
      <w:r w:rsidRPr="008976BD">
        <w:tab/>
      </w:r>
      <w:r w:rsidR="00BA2314" w:rsidRPr="008976BD">
        <w:t xml:space="preserve">for information communicated for the purposes of </w:t>
      </w:r>
      <w:r w:rsidR="00E826B2" w:rsidRPr="008976BD">
        <w:t>sub</w:t>
      </w:r>
      <w:r w:rsidR="00613BF8" w:rsidRPr="008976BD">
        <w:t>paragraph (</w:t>
      </w:r>
      <w:r w:rsidR="00E826B2" w:rsidRPr="008976BD">
        <w:t>1</w:t>
      </w:r>
      <w:r w:rsidR="00BA2314" w:rsidRPr="008976BD">
        <w:t>)(</w:t>
      </w:r>
      <w:r w:rsidR="00E826B2" w:rsidRPr="008976BD">
        <w:t>a</w:t>
      </w:r>
      <w:r w:rsidR="00BA2314" w:rsidRPr="008976BD">
        <w:t>)</w:t>
      </w:r>
      <w:r w:rsidR="00E826B2" w:rsidRPr="008976BD">
        <w:t>(ii)</w:t>
      </w:r>
      <w:r w:rsidR="00BA2314" w:rsidRPr="008976BD">
        <w:t>—as soon as practicable after the information is communicated to the reporting entity; or</w:t>
      </w:r>
    </w:p>
    <w:p w14:paraId="2504B15C" w14:textId="77777777" w:rsidR="00B6502A" w:rsidRPr="008976BD" w:rsidRDefault="00B6502A" w:rsidP="009D0F41">
      <w:pPr>
        <w:pStyle w:val="paragraph"/>
      </w:pPr>
      <w:r w:rsidRPr="008976BD">
        <w:tab/>
        <w:t>(</w:t>
      </w:r>
      <w:r w:rsidR="00E97F25" w:rsidRPr="008976BD">
        <w:t>d</w:t>
      </w:r>
      <w:r w:rsidRPr="008976BD">
        <w:t>)</w:t>
      </w:r>
      <w:r w:rsidRPr="008976BD">
        <w:tab/>
        <w:t>for circumstances specified in the AML/CTF Rules—</w:t>
      </w:r>
      <w:r w:rsidR="00CE4F1F" w:rsidRPr="008976BD">
        <w:t>at the time</w:t>
      </w:r>
      <w:r w:rsidR="00E826B2" w:rsidRPr="008976BD">
        <w:t>,</w:t>
      </w:r>
      <w:r w:rsidR="00CE4F1F" w:rsidRPr="008976BD">
        <w:t xml:space="preserve"> or </w:t>
      </w:r>
      <w:r w:rsidRPr="008976BD">
        <w:t>within the period</w:t>
      </w:r>
      <w:r w:rsidR="00E826B2" w:rsidRPr="008976BD">
        <w:t>,</w:t>
      </w:r>
      <w:r w:rsidRPr="008976BD">
        <w:t xml:space="preserve"> specified in the AML/CTF Rules.</w:t>
      </w:r>
    </w:p>
    <w:p w14:paraId="4014EA0B" w14:textId="77777777" w:rsidR="00BD33A1" w:rsidRPr="008976BD" w:rsidRDefault="00BD33A1" w:rsidP="009D0F41">
      <w:pPr>
        <w:pStyle w:val="subsection"/>
      </w:pPr>
      <w:r w:rsidRPr="008976BD">
        <w:tab/>
        <w:t>(3)</w:t>
      </w:r>
      <w:r w:rsidRPr="008976BD">
        <w:tab/>
      </w:r>
      <w:r w:rsidR="00ED6541" w:rsidRPr="008976BD">
        <w:t>The review</w:t>
      </w:r>
      <w:r w:rsidRPr="008976BD">
        <w:t xml:space="preserve"> must be </w:t>
      </w:r>
      <w:r w:rsidR="00806AFA" w:rsidRPr="008976BD">
        <w:t>appropriate</w:t>
      </w:r>
      <w:r w:rsidRPr="008976BD">
        <w:t xml:space="preserve"> to the nature, size and complexity of the </w:t>
      </w:r>
      <w:r w:rsidR="00BF3C42" w:rsidRPr="008976BD">
        <w:t xml:space="preserve">reporting </w:t>
      </w:r>
      <w:r w:rsidRPr="008976BD">
        <w:t>entity’s business.</w:t>
      </w:r>
    </w:p>
    <w:p w14:paraId="7D6376BE" w14:textId="77777777" w:rsidR="007A1B02" w:rsidRPr="008976BD" w:rsidRDefault="007A1B02" w:rsidP="009D0F41">
      <w:pPr>
        <w:pStyle w:val="notetext"/>
      </w:pPr>
      <w:r w:rsidRPr="008976BD">
        <w:t>Note:</w:t>
      </w:r>
      <w:r w:rsidRPr="008976BD">
        <w:tab/>
        <w:t xml:space="preserve">See also section </w:t>
      </w:r>
      <w:r w:rsidR="000E5411" w:rsidRPr="008976BD">
        <w:t>26U</w:t>
      </w:r>
      <w:r w:rsidRPr="008976BD">
        <w:t xml:space="preserve"> (business of a lead entity of a reporting group).</w:t>
      </w:r>
    </w:p>
    <w:p w14:paraId="6BCF538D" w14:textId="77777777" w:rsidR="00BD33A1" w:rsidRPr="008976BD" w:rsidRDefault="00BD33A1" w:rsidP="009D0F41">
      <w:pPr>
        <w:pStyle w:val="SubsectionHead"/>
      </w:pPr>
      <w:r w:rsidRPr="008976BD">
        <w:t>Updating ML/TF risk assessment</w:t>
      </w:r>
    </w:p>
    <w:p w14:paraId="0BC5443C" w14:textId="77777777" w:rsidR="00BD33A1" w:rsidRPr="008976BD" w:rsidRDefault="00D846E4" w:rsidP="009D0F41">
      <w:pPr>
        <w:pStyle w:val="subsection"/>
      </w:pPr>
      <w:r w:rsidRPr="008976BD">
        <w:tab/>
        <w:t>(</w:t>
      </w:r>
      <w:r w:rsidR="00BD33A1" w:rsidRPr="008976BD">
        <w:t>4</w:t>
      </w:r>
      <w:r w:rsidRPr="008976BD">
        <w:t>)</w:t>
      </w:r>
      <w:r w:rsidRPr="008976BD">
        <w:tab/>
        <w:t>A reporting entity must update its ML</w:t>
      </w:r>
      <w:r w:rsidR="00BD33A1" w:rsidRPr="008976BD">
        <w:t>/</w:t>
      </w:r>
      <w:r w:rsidRPr="008976BD">
        <w:t xml:space="preserve">TF risk assessment </w:t>
      </w:r>
      <w:r w:rsidR="003963E9" w:rsidRPr="008976BD">
        <w:t xml:space="preserve">to address any issues identified </w:t>
      </w:r>
      <w:r w:rsidR="00A947F7" w:rsidRPr="008976BD">
        <w:t xml:space="preserve">by </w:t>
      </w:r>
      <w:r w:rsidR="003963E9" w:rsidRPr="008976BD">
        <w:t>a review</w:t>
      </w:r>
      <w:r w:rsidR="00BD33A1" w:rsidRPr="008976BD">
        <w:t>:</w:t>
      </w:r>
    </w:p>
    <w:p w14:paraId="29D75697" w14:textId="77777777" w:rsidR="00BD33A1" w:rsidRPr="008976BD" w:rsidRDefault="00BD33A1" w:rsidP="009D0F41">
      <w:pPr>
        <w:pStyle w:val="paragraph"/>
      </w:pPr>
      <w:r w:rsidRPr="008976BD">
        <w:tab/>
        <w:t>(a)</w:t>
      </w:r>
      <w:r w:rsidRPr="008976BD">
        <w:tab/>
        <w:t>for a significant change that is within the control of the reporting entity—before the significant change occurs; or</w:t>
      </w:r>
    </w:p>
    <w:p w14:paraId="45219973" w14:textId="77777777" w:rsidR="00BD33A1" w:rsidRPr="008976BD" w:rsidRDefault="00BD33A1" w:rsidP="009D0F41">
      <w:pPr>
        <w:pStyle w:val="paragraph"/>
      </w:pPr>
      <w:r w:rsidRPr="008976BD">
        <w:tab/>
        <w:t>(b)</w:t>
      </w:r>
      <w:r w:rsidRPr="008976BD">
        <w:tab/>
        <w:t>in any other case—as soon as practicable after the review is completed.</w:t>
      </w:r>
    </w:p>
    <w:p w14:paraId="3508AC44" w14:textId="77777777" w:rsidR="002C1D3D" w:rsidRPr="008976BD" w:rsidRDefault="000E5411" w:rsidP="009D0F41">
      <w:pPr>
        <w:pStyle w:val="ActHead5"/>
      </w:pPr>
      <w:bookmarkStart w:id="21" w:name="_Toc184888445"/>
      <w:r w:rsidRPr="00AB0988">
        <w:rPr>
          <w:rStyle w:val="CharSectno"/>
        </w:rPr>
        <w:t>26E</w:t>
      </w:r>
      <w:r w:rsidR="002C1D3D" w:rsidRPr="008976BD">
        <w:t xml:space="preserve">  Reporting entities must have up</w:t>
      </w:r>
      <w:r w:rsidR="009D0F41">
        <w:noBreakHyphen/>
      </w:r>
      <w:r w:rsidR="002C1D3D" w:rsidRPr="008976BD">
        <w:t>to</w:t>
      </w:r>
      <w:r w:rsidR="009D0F41">
        <w:noBreakHyphen/>
      </w:r>
      <w:r w:rsidR="002C1D3D" w:rsidRPr="008976BD">
        <w:t xml:space="preserve">date </w:t>
      </w:r>
      <w:r w:rsidR="001446A1" w:rsidRPr="008976BD">
        <w:t>M</w:t>
      </w:r>
      <w:r w:rsidR="002C1D3D" w:rsidRPr="008976BD">
        <w:t>L</w:t>
      </w:r>
      <w:r w:rsidR="00BD33A1" w:rsidRPr="008976BD">
        <w:t>/</w:t>
      </w:r>
      <w:r w:rsidR="002C1D3D" w:rsidRPr="008976BD">
        <w:t>TF risk assessment before providing designated services</w:t>
      </w:r>
      <w:bookmarkEnd w:id="21"/>
    </w:p>
    <w:p w14:paraId="28C57E3A" w14:textId="77777777" w:rsidR="002C1D3D" w:rsidRPr="008976BD" w:rsidRDefault="002C1D3D" w:rsidP="009D0F41">
      <w:pPr>
        <w:pStyle w:val="subsection"/>
      </w:pPr>
      <w:r w:rsidRPr="008976BD">
        <w:tab/>
        <w:t>(1)</w:t>
      </w:r>
      <w:r w:rsidRPr="008976BD">
        <w:tab/>
        <w:t xml:space="preserve">A reporting entity must not commence to provide a designated service to a customer if the reporting entity does not comply with section </w:t>
      </w:r>
      <w:r w:rsidR="000E5411" w:rsidRPr="008976BD">
        <w:t>26C</w:t>
      </w:r>
      <w:r w:rsidRPr="008976BD">
        <w:t xml:space="preserve"> or </w:t>
      </w:r>
      <w:r w:rsidR="000E5411" w:rsidRPr="008976BD">
        <w:t>26D</w:t>
      </w:r>
      <w:r w:rsidRPr="008976BD">
        <w:t xml:space="preserve"> in relation to the designated service.</w:t>
      </w:r>
    </w:p>
    <w:p w14:paraId="3B884286" w14:textId="77777777" w:rsidR="002C1D3D" w:rsidRPr="008976BD" w:rsidRDefault="002C1D3D" w:rsidP="009D0F41">
      <w:pPr>
        <w:pStyle w:val="subsection"/>
      </w:pPr>
      <w:r w:rsidRPr="008976BD">
        <w:tab/>
        <w:t>(2)</w:t>
      </w:r>
      <w:r w:rsidRPr="008976BD">
        <w:tab/>
      </w:r>
      <w:r w:rsidR="00892B56" w:rsidRPr="008976BD">
        <w:t>Subsection (</w:t>
      </w:r>
      <w:r w:rsidRPr="008976BD">
        <w:t>1) is a civil penalty provision.</w:t>
      </w:r>
    </w:p>
    <w:p w14:paraId="756CE525" w14:textId="77777777" w:rsidR="00F6372F" w:rsidRPr="008976BD" w:rsidRDefault="00F6372F" w:rsidP="009D0F41">
      <w:pPr>
        <w:pStyle w:val="subsection"/>
      </w:pPr>
      <w:r w:rsidRPr="008976BD">
        <w:tab/>
        <w:t>(3)</w:t>
      </w:r>
      <w:r w:rsidRPr="008976BD">
        <w:tab/>
        <w:t xml:space="preserve">A reporting entity that contravenes </w:t>
      </w:r>
      <w:r w:rsidR="00613BF8" w:rsidRPr="008976BD">
        <w:t>subsection (</w:t>
      </w:r>
      <w:r w:rsidRPr="008976BD">
        <w:t>1) commits a separate contravention of that subsection in respect of each designated service that the reporting entity provides to a customer at or through a permanent establishment of the reporting entity in Australia.</w:t>
      </w:r>
    </w:p>
    <w:p w14:paraId="6D9FADCE" w14:textId="77777777" w:rsidR="00F6372F" w:rsidRPr="008976BD" w:rsidRDefault="00F6372F" w:rsidP="009D0F41">
      <w:pPr>
        <w:pStyle w:val="subsection"/>
      </w:pPr>
      <w:r w:rsidRPr="008976BD">
        <w:tab/>
        <w:t>(4)</w:t>
      </w:r>
      <w:r w:rsidRPr="008976BD">
        <w:tab/>
        <w:t xml:space="preserve">A reporting entity that contravenes </w:t>
      </w:r>
      <w:r w:rsidR="00613BF8" w:rsidRPr="008976BD">
        <w:t>subsection (</w:t>
      </w:r>
      <w:r w:rsidRPr="008976BD">
        <w:t>1) commits a separate contravention of that subsection on each day that the reporting entity provides designated services at or through a permanent establishment of the reporting entity in a foreign country.</w:t>
      </w:r>
    </w:p>
    <w:p w14:paraId="21DBB14C" w14:textId="77777777" w:rsidR="00623900" w:rsidRPr="008976BD" w:rsidRDefault="008976BD" w:rsidP="009D0F41">
      <w:pPr>
        <w:pStyle w:val="ActHead3"/>
      </w:pPr>
      <w:bookmarkStart w:id="22" w:name="_Toc184888446"/>
      <w:r w:rsidRPr="00AB0988">
        <w:rPr>
          <w:rStyle w:val="CharDivNo"/>
        </w:rPr>
        <w:t>Division 3</w:t>
      </w:r>
      <w:r w:rsidR="00623900" w:rsidRPr="008976BD">
        <w:t>—</w:t>
      </w:r>
      <w:r w:rsidR="00623900" w:rsidRPr="00AB0988">
        <w:rPr>
          <w:rStyle w:val="CharDivText"/>
        </w:rPr>
        <w:t>AML/CTF policies</w:t>
      </w:r>
      <w:bookmarkEnd w:id="22"/>
    </w:p>
    <w:p w14:paraId="042D7506" w14:textId="77777777" w:rsidR="00131AEE" w:rsidRPr="008976BD" w:rsidRDefault="000E5411" w:rsidP="009D0F41">
      <w:pPr>
        <w:pStyle w:val="ActHead5"/>
      </w:pPr>
      <w:bookmarkStart w:id="23" w:name="_Toc184888447"/>
      <w:r w:rsidRPr="00AB0988">
        <w:rPr>
          <w:rStyle w:val="CharSectno"/>
        </w:rPr>
        <w:t>26F</w:t>
      </w:r>
      <w:r w:rsidR="00131AEE" w:rsidRPr="008976BD">
        <w:t xml:space="preserve">  Reporting entit</w:t>
      </w:r>
      <w:r w:rsidR="00D5094D" w:rsidRPr="008976BD">
        <w:t>ies</w:t>
      </w:r>
      <w:r w:rsidR="00131AEE" w:rsidRPr="008976BD">
        <w:t xml:space="preserve"> must develop</w:t>
      </w:r>
      <w:r w:rsidR="00A078ED" w:rsidRPr="008976BD">
        <w:t xml:space="preserve"> and maintain</w:t>
      </w:r>
      <w:r w:rsidR="00131AEE" w:rsidRPr="008976BD">
        <w:t xml:space="preserve"> </w:t>
      </w:r>
      <w:r w:rsidR="00BF2971" w:rsidRPr="008976BD">
        <w:t>A</w:t>
      </w:r>
      <w:r w:rsidR="00131AEE" w:rsidRPr="008976BD">
        <w:t>ML/CTF policies</w:t>
      </w:r>
      <w:bookmarkEnd w:id="23"/>
    </w:p>
    <w:p w14:paraId="5EEF146F" w14:textId="77777777" w:rsidR="0093608B" w:rsidRPr="008976BD" w:rsidRDefault="00131AEE" w:rsidP="009D0F41">
      <w:pPr>
        <w:pStyle w:val="subsection"/>
      </w:pPr>
      <w:r w:rsidRPr="008976BD">
        <w:tab/>
        <w:t>(1)</w:t>
      </w:r>
      <w:r w:rsidRPr="008976BD">
        <w:tab/>
        <w:t xml:space="preserve">A reporting entity must </w:t>
      </w:r>
      <w:r w:rsidR="00A078ED" w:rsidRPr="008976BD">
        <w:t>develop and maintain</w:t>
      </w:r>
      <w:r w:rsidR="00E943CF" w:rsidRPr="008976BD">
        <w:t xml:space="preserve"> </w:t>
      </w:r>
      <w:r w:rsidRPr="008976BD">
        <w:t xml:space="preserve">policies, </w:t>
      </w:r>
      <w:r w:rsidR="001A6514" w:rsidRPr="008976BD">
        <w:t xml:space="preserve">procedures, </w:t>
      </w:r>
      <w:r w:rsidRPr="008976BD">
        <w:t>systems and controls (</w:t>
      </w:r>
      <w:r w:rsidRPr="008976BD">
        <w:rPr>
          <w:b/>
          <w:i/>
        </w:rPr>
        <w:t>AML/CTF policies</w:t>
      </w:r>
      <w:r w:rsidRPr="008976BD">
        <w:t>) that</w:t>
      </w:r>
      <w:r w:rsidR="001C17EE" w:rsidRPr="008976BD">
        <w:t>:</w:t>
      </w:r>
    </w:p>
    <w:p w14:paraId="14EFDB71" w14:textId="77777777" w:rsidR="00A9300A" w:rsidRPr="008976BD" w:rsidRDefault="0093608B" w:rsidP="009D0F41">
      <w:pPr>
        <w:pStyle w:val="paragraph"/>
      </w:pPr>
      <w:r w:rsidRPr="008976BD">
        <w:tab/>
        <w:t>(a)</w:t>
      </w:r>
      <w:r w:rsidRPr="008976BD">
        <w:tab/>
      </w:r>
      <w:r w:rsidR="00E84880" w:rsidRPr="008976BD">
        <w:t>a</w:t>
      </w:r>
      <w:r w:rsidR="008F13C8" w:rsidRPr="008976BD">
        <w:t>ppropriately</w:t>
      </w:r>
      <w:r w:rsidR="00E84880" w:rsidRPr="008976BD">
        <w:t xml:space="preserve"> </w:t>
      </w:r>
      <w:r w:rsidR="00131AEE" w:rsidRPr="008976BD">
        <w:t>manage and mitigate the risks of money laundering, financing of terrorism and proliferation financing</w:t>
      </w:r>
      <w:r w:rsidR="00285D94" w:rsidRPr="008976BD">
        <w:t xml:space="preserve"> </w:t>
      </w:r>
      <w:r w:rsidR="002800B2" w:rsidRPr="008976BD">
        <w:t xml:space="preserve">that </w:t>
      </w:r>
      <w:r w:rsidR="009C078C" w:rsidRPr="008976BD">
        <w:t xml:space="preserve">the reporting entity may reasonably face </w:t>
      </w:r>
      <w:r w:rsidR="001F3B8F" w:rsidRPr="008976BD">
        <w:t>in providing its designated services</w:t>
      </w:r>
      <w:r w:rsidRPr="008976BD">
        <w:t>; and</w:t>
      </w:r>
    </w:p>
    <w:p w14:paraId="50C22DDB" w14:textId="77777777" w:rsidR="0093608B" w:rsidRPr="008976BD" w:rsidRDefault="0093608B" w:rsidP="009D0F41">
      <w:pPr>
        <w:pStyle w:val="paragraph"/>
      </w:pPr>
      <w:r w:rsidRPr="008976BD">
        <w:tab/>
        <w:t>(b)</w:t>
      </w:r>
      <w:r w:rsidRPr="008976BD">
        <w:tab/>
        <w:t xml:space="preserve">ensure the reporting entity complies with the obligations imposed by this Act, </w:t>
      </w:r>
      <w:r w:rsidR="00630225" w:rsidRPr="008976BD">
        <w:t xml:space="preserve">the regulations and the AML/CTF Rules </w:t>
      </w:r>
      <w:r w:rsidRPr="008976BD">
        <w:t>on the reporting entity</w:t>
      </w:r>
      <w:r w:rsidR="00C8431A" w:rsidRPr="008976BD">
        <w:t>; and</w:t>
      </w:r>
    </w:p>
    <w:p w14:paraId="4466000D" w14:textId="77777777" w:rsidR="00DE08F2" w:rsidRPr="008976BD" w:rsidRDefault="00DE08F2" w:rsidP="009D0F41">
      <w:pPr>
        <w:pStyle w:val="paragraph"/>
      </w:pPr>
      <w:r w:rsidRPr="008976BD">
        <w:tab/>
        <w:t>(</w:t>
      </w:r>
      <w:r w:rsidR="00C8431A" w:rsidRPr="008976BD">
        <w:t>c</w:t>
      </w:r>
      <w:r w:rsidRPr="008976BD">
        <w:t>)</w:t>
      </w:r>
      <w:r w:rsidRPr="008976BD">
        <w:tab/>
      </w:r>
      <w:r w:rsidR="00C8431A" w:rsidRPr="008976BD">
        <w:t>are</w:t>
      </w:r>
      <w:r w:rsidRPr="008976BD">
        <w:t xml:space="preserve"> appropriate to the nature, size and complexity of the reporting entity’s business; and</w:t>
      </w:r>
    </w:p>
    <w:p w14:paraId="181CD63B" w14:textId="77777777" w:rsidR="00DE08F2" w:rsidRPr="008976BD" w:rsidRDefault="00DE08F2" w:rsidP="009D0F41">
      <w:pPr>
        <w:pStyle w:val="paragraph"/>
      </w:pPr>
      <w:r w:rsidRPr="008976BD">
        <w:tab/>
        <w:t>(</w:t>
      </w:r>
      <w:r w:rsidR="00707963" w:rsidRPr="008976BD">
        <w:t>d</w:t>
      </w:r>
      <w:r w:rsidRPr="008976BD">
        <w:t>)</w:t>
      </w:r>
      <w:r w:rsidRPr="008976BD">
        <w:tab/>
        <w:t>comply with any requirements specified in the AML/CTF Rules.</w:t>
      </w:r>
    </w:p>
    <w:p w14:paraId="2553514E" w14:textId="77777777" w:rsidR="00C95C71" w:rsidRPr="008976BD" w:rsidRDefault="00C95C71" w:rsidP="009D0F41">
      <w:pPr>
        <w:pStyle w:val="notetext"/>
      </w:pPr>
      <w:r w:rsidRPr="008976BD">
        <w:t>Note:</w:t>
      </w:r>
      <w:r w:rsidRPr="008976BD">
        <w:tab/>
        <w:t xml:space="preserve">See also section </w:t>
      </w:r>
      <w:r w:rsidR="000E5411" w:rsidRPr="008976BD">
        <w:t>26U</w:t>
      </w:r>
      <w:r w:rsidRPr="008976BD">
        <w:t xml:space="preserve"> (business of a lead entity of a reporting group).</w:t>
      </w:r>
    </w:p>
    <w:p w14:paraId="0862D5D6" w14:textId="77777777" w:rsidR="00683C02" w:rsidRPr="008976BD" w:rsidRDefault="00683C02" w:rsidP="009D0F41">
      <w:pPr>
        <w:pStyle w:val="SubsectionHead"/>
      </w:pPr>
      <w:r w:rsidRPr="008976BD">
        <w:t>Additional obligations that apply to reporting entities that provide designated services at or through permanent establishments in Australia</w:t>
      </w:r>
    </w:p>
    <w:p w14:paraId="52B22492" w14:textId="77777777" w:rsidR="00683C02" w:rsidRPr="008976BD" w:rsidRDefault="00683C02" w:rsidP="009D0F41">
      <w:pPr>
        <w:pStyle w:val="subsection"/>
      </w:pPr>
      <w:r w:rsidRPr="008976BD">
        <w:tab/>
        <w:t>(</w:t>
      </w:r>
      <w:r w:rsidR="00C8431A" w:rsidRPr="008976BD">
        <w:t>2</w:t>
      </w:r>
      <w:r w:rsidRPr="008976BD">
        <w:t>)</w:t>
      </w:r>
      <w:r w:rsidRPr="008976BD">
        <w:tab/>
      </w:r>
      <w:r w:rsidR="00EB6B95" w:rsidRPr="008976BD">
        <w:t>Subsections (</w:t>
      </w:r>
      <w:r w:rsidR="00C8431A" w:rsidRPr="008976BD">
        <w:t>3</w:t>
      </w:r>
      <w:r w:rsidRPr="008976BD">
        <w:t>) a</w:t>
      </w:r>
      <w:r w:rsidR="00680271" w:rsidRPr="008976BD">
        <w:t>n</w:t>
      </w:r>
      <w:r w:rsidRPr="008976BD">
        <w:t>d (</w:t>
      </w:r>
      <w:r w:rsidR="00C8431A" w:rsidRPr="008976BD">
        <w:t>4</w:t>
      </w:r>
      <w:r w:rsidRPr="008976BD">
        <w:t xml:space="preserve">) apply if the reporting entity provides </w:t>
      </w:r>
      <w:r w:rsidR="00254352" w:rsidRPr="008976BD">
        <w:t>a</w:t>
      </w:r>
      <w:r w:rsidRPr="008976BD">
        <w:t xml:space="preserve"> designated service at or through a permanent establishment of the reporting entity in Australia.</w:t>
      </w:r>
    </w:p>
    <w:p w14:paraId="1731C6DD" w14:textId="77777777" w:rsidR="0065094F" w:rsidRPr="008976BD" w:rsidRDefault="0065094F" w:rsidP="009D0F41">
      <w:pPr>
        <w:pStyle w:val="subsection"/>
      </w:pPr>
      <w:r w:rsidRPr="008976BD">
        <w:tab/>
        <w:t>(</w:t>
      </w:r>
      <w:r w:rsidR="00C8431A" w:rsidRPr="008976BD">
        <w:t>3</w:t>
      </w:r>
      <w:r w:rsidRPr="008976BD">
        <w:t>)</w:t>
      </w:r>
      <w:r w:rsidRPr="008976BD">
        <w:tab/>
        <w:t xml:space="preserve">Without limiting </w:t>
      </w:r>
      <w:r w:rsidR="00613BF8" w:rsidRPr="008976BD">
        <w:t>paragraph (</w:t>
      </w:r>
      <w:r w:rsidRPr="008976BD">
        <w:t>1)(a), the AML/CTF policies of a reporting entity must</w:t>
      </w:r>
      <w:r w:rsidR="00CF12F8" w:rsidRPr="008976BD">
        <w:t xml:space="preserve"> deal with the following</w:t>
      </w:r>
      <w:r w:rsidRPr="008976BD">
        <w:t>:</w:t>
      </w:r>
    </w:p>
    <w:p w14:paraId="6BA6CD3F" w14:textId="77777777" w:rsidR="00F1653A" w:rsidRPr="008976BD" w:rsidRDefault="00513F2C" w:rsidP="009D0F41">
      <w:pPr>
        <w:pStyle w:val="paragraph"/>
      </w:pPr>
      <w:r w:rsidRPr="008976BD">
        <w:tab/>
        <w:t>(</w:t>
      </w:r>
      <w:r w:rsidR="00DF65E9" w:rsidRPr="008976BD">
        <w:t>a</w:t>
      </w:r>
      <w:r w:rsidRPr="008976BD">
        <w:t>)</w:t>
      </w:r>
      <w:r w:rsidRPr="008976BD">
        <w:tab/>
      </w:r>
      <w:r w:rsidR="00F1653A" w:rsidRPr="008976BD">
        <w:t>identifying</w:t>
      </w:r>
      <w:r w:rsidRPr="008976BD">
        <w:t xml:space="preserve"> significant changes</w:t>
      </w:r>
      <w:r w:rsidR="00F1653A" w:rsidRPr="008976BD">
        <w:t xml:space="preserve"> to any of the matters mentioned in subsection </w:t>
      </w:r>
      <w:r w:rsidR="000E5411" w:rsidRPr="008976BD">
        <w:t>26C</w:t>
      </w:r>
      <w:r w:rsidR="00F1653A" w:rsidRPr="008976BD">
        <w:t>(3);</w:t>
      </w:r>
    </w:p>
    <w:p w14:paraId="791CD63B" w14:textId="77777777" w:rsidR="0065094F" w:rsidRPr="008976BD" w:rsidRDefault="0065094F" w:rsidP="009D0F41">
      <w:pPr>
        <w:pStyle w:val="paragraph"/>
      </w:pPr>
      <w:r w:rsidRPr="008976BD">
        <w:tab/>
        <w:t>(</w:t>
      </w:r>
      <w:r w:rsidR="00DF65E9" w:rsidRPr="008976BD">
        <w:t>b</w:t>
      </w:r>
      <w:r w:rsidRPr="008976BD">
        <w:t>)</w:t>
      </w:r>
      <w:r w:rsidRPr="008976BD">
        <w:tab/>
      </w:r>
      <w:r w:rsidR="00DF65E9" w:rsidRPr="008976BD">
        <w:t xml:space="preserve">carrying out </w:t>
      </w:r>
      <w:r w:rsidRPr="008976BD">
        <w:t>customer due diligence</w:t>
      </w:r>
      <w:r w:rsidR="00AC6CF6" w:rsidRPr="008976BD">
        <w:t xml:space="preserve"> in accordance with </w:t>
      </w:r>
      <w:r w:rsidR="00371B75" w:rsidRPr="008976BD">
        <w:t>Part 2</w:t>
      </w:r>
      <w:r w:rsidRPr="008976BD">
        <w:t>;</w:t>
      </w:r>
    </w:p>
    <w:p w14:paraId="62538872" w14:textId="77777777" w:rsidR="0065094F" w:rsidRPr="008976BD" w:rsidRDefault="0065094F" w:rsidP="009D0F41">
      <w:pPr>
        <w:pStyle w:val="paragraph"/>
      </w:pPr>
      <w:r w:rsidRPr="008976BD">
        <w:tab/>
        <w:t>(</w:t>
      </w:r>
      <w:r w:rsidR="00DF65E9" w:rsidRPr="008976BD">
        <w:t>c</w:t>
      </w:r>
      <w:r w:rsidRPr="008976BD">
        <w:t>)</w:t>
      </w:r>
      <w:r w:rsidRPr="008976BD">
        <w:tab/>
        <w:t>reviewin</w:t>
      </w:r>
      <w:r w:rsidR="00DF65E9" w:rsidRPr="008976BD">
        <w:t>g</w:t>
      </w:r>
      <w:r w:rsidRPr="008976BD">
        <w:t xml:space="preserve"> and updating the AML/CTF policies in the following circumstances:</w:t>
      </w:r>
    </w:p>
    <w:p w14:paraId="39A676B9" w14:textId="77777777" w:rsidR="0065094F" w:rsidRPr="008976BD" w:rsidRDefault="0065094F" w:rsidP="009D0F41">
      <w:pPr>
        <w:pStyle w:val="paragraphsub"/>
      </w:pPr>
      <w:r w:rsidRPr="008976BD">
        <w:tab/>
        <w:t>(i)</w:t>
      </w:r>
      <w:r w:rsidRPr="008976BD">
        <w:tab/>
        <w:t>in response to a review of the reporting entity’s ML</w:t>
      </w:r>
      <w:r w:rsidR="00BD33A1" w:rsidRPr="008976BD">
        <w:t>/</w:t>
      </w:r>
      <w:r w:rsidRPr="008976BD">
        <w:t xml:space="preserve">TF risk assessment under section </w:t>
      </w:r>
      <w:r w:rsidR="000E5411" w:rsidRPr="008976BD">
        <w:t>26D</w:t>
      </w:r>
      <w:r w:rsidRPr="008976BD">
        <w:t>;</w:t>
      </w:r>
    </w:p>
    <w:p w14:paraId="422573F8" w14:textId="77777777" w:rsidR="0065094F" w:rsidRPr="008976BD" w:rsidRDefault="0065094F" w:rsidP="009D0F41">
      <w:pPr>
        <w:pStyle w:val="paragraphsub"/>
      </w:pPr>
      <w:r w:rsidRPr="008976BD">
        <w:tab/>
        <w:t>(ii)</w:t>
      </w:r>
      <w:r w:rsidRPr="008976BD">
        <w:tab/>
        <w:t>circumstances specified in the AML/CTF Rules;</w:t>
      </w:r>
    </w:p>
    <w:p w14:paraId="31DEC5FD" w14:textId="77777777" w:rsidR="001D1B5B" w:rsidRPr="008976BD" w:rsidRDefault="001D1B5B" w:rsidP="009D0F41">
      <w:pPr>
        <w:pStyle w:val="paragraph"/>
      </w:pPr>
      <w:r w:rsidRPr="008976BD">
        <w:tab/>
        <w:t>(d)</w:t>
      </w:r>
      <w:r w:rsidRPr="008976BD">
        <w:tab/>
        <w:t>review</w:t>
      </w:r>
      <w:r w:rsidR="0062557C" w:rsidRPr="008976BD">
        <w:t>ing</w:t>
      </w:r>
      <w:r w:rsidRPr="008976BD">
        <w:t xml:space="preserve"> the AML/CTF policies of the reporting entity at the intervals or </w:t>
      </w:r>
      <w:r w:rsidR="009D1C52" w:rsidRPr="008976BD">
        <w:t xml:space="preserve">with the frequency specified in the AML/CTF Rules (and in </w:t>
      </w:r>
      <w:r w:rsidR="003D7D44" w:rsidRPr="008976BD">
        <w:t>any event at least once every 3 years);</w:t>
      </w:r>
    </w:p>
    <w:p w14:paraId="4A5E4D08" w14:textId="77777777" w:rsidR="0065094F" w:rsidRPr="008976BD" w:rsidRDefault="0065094F" w:rsidP="009D0F41">
      <w:pPr>
        <w:pStyle w:val="paragraph"/>
      </w:pPr>
      <w:r w:rsidRPr="008976BD">
        <w:tab/>
        <w:t>(</w:t>
      </w:r>
      <w:r w:rsidR="001D1B5B" w:rsidRPr="008976BD">
        <w:t>e</w:t>
      </w:r>
      <w:r w:rsidRPr="008976BD">
        <w:t>)</w:t>
      </w:r>
      <w:r w:rsidRPr="008976BD">
        <w:tab/>
      </w:r>
      <w:r w:rsidR="001D1B5B" w:rsidRPr="008976BD">
        <w:t>any</w:t>
      </w:r>
      <w:r w:rsidRPr="008976BD">
        <w:t xml:space="preserve"> other matters specified in the AML/CTF Rules.</w:t>
      </w:r>
    </w:p>
    <w:p w14:paraId="1EBE08BF" w14:textId="77777777" w:rsidR="0065094F" w:rsidRPr="008976BD" w:rsidRDefault="0065094F" w:rsidP="009D0F41">
      <w:pPr>
        <w:pStyle w:val="subsection"/>
      </w:pPr>
      <w:r w:rsidRPr="008976BD">
        <w:tab/>
        <w:t>(</w:t>
      </w:r>
      <w:r w:rsidR="00C8431A" w:rsidRPr="008976BD">
        <w:t>4</w:t>
      </w:r>
      <w:r w:rsidRPr="008976BD">
        <w:t>)</w:t>
      </w:r>
      <w:r w:rsidRPr="008976BD">
        <w:tab/>
        <w:t xml:space="preserve">Without limiting </w:t>
      </w:r>
      <w:r w:rsidR="00613BF8" w:rsidRPr="008976BD">
        <w:t>paragraph (</w:t>
      </w:r>
      <w:r w:rsidRPr="008976BD">
        <w:t xml:space="preserve">1)(b), the AML/CTF policies of a reporting entity must </w:t>
      </w:r>
      <w:r w:rsidR="00A94B78" w:rsidRPr="008976BD">
        <w:t>deal with</w:t>
      </w:r>
      <w:r w:rsidRPr="008976BD">
        <w:t xml:space="preserve"> the following:</w:t>
      </w:r>
    </w:p>
    <w:p w14:paraId="7B623CE2" w14:textId="77777777" w:rsidR="0065094F" w:rsidRPr="008976BD" w:rsidRDefault="0065094F" w:rsidP="009D0F41">
      <w:pPr>
        <w:pStyle w:val="paragraph"/>
      </w:pPr>
      <w:r w:rsidRPr="008976BD">
        <w:tab/>
        <w:t>(a)</w:t>
      </w:r>
      <w:r w:rsidRPr="008976BD">
        <w:tab/>
        <w:t>if the reporting entity is not an individual—ensur</w:t>
      </w:r>
      <w:r w:rsidR="003D7D44" w:rsidRPr="008976BD">
        <w:t>ing</w:t>
      </w:r>
      <w:r w:rsidRPr="008976BD">
        <w:t xml:space="preserve"> its governing body is sufficiently informed of the risks of money laundering, financing of terrorism and proliferation financing that the reporting entity may reasonably face in providing its designated services;</w:t>
      </w:r>
    </w:p>
    <w:p w14:paraId="02C69E78" w14:textId="77777777" w:rsidR="0065094F" w:rsidRPr="008976BD" w:rsidRDefault="00397EFF" w:rsidP="009D0F41">
      <w:pPr>
        <w:pStyle w:val="paragraph"/>
      </w:pPr>
      <w:r w:rsidRPr="008976BD">
        <w:tab/>
      </w:r>
      <w:r w:rsidR="0065094F" w:rsidRPr="008976BD">
        <w:t>(</w:t>
      </w:r>
      <w:r w:rsidR="00F6372F" w:rsidRPr="008976BD">
        <w:t>b</w:t>
      </w:r>
      <w:r w:rsidR="0065094F" w:rsidRPr="008976BD">
        <w:t>)</w:t>
      </w:r>
      <w:r w:rsidR="0065094F" w:rsidRPr="008976BD">
        <w:tab/>
        <w:t>designating an AML/CTF compliance officer for the reporting entity;</w:t>
      </w:r>
    </w:p>
    <w:p w14:paraId="18BA1885" w14:textId="77777777" w:rsidR="006306A2" w:rsidRPr="008976BD" w:rsidRDefault="003D7D44" w:rsidP="009D0F41">
      <w:pPr>
        <w:pStyle w:val="paragraph"/>
      </w:pPr>
      <w:r w:rsidRPr="008976BD">
        <w:tab/>
        <w:t>(</w:t>
      </w:r>
      <w:r w:rsidR="00F6372F" w:rsidRPr="008976BD">
        <w:t>c</w:t>
      </w:r>
      <w:r w:rsidRPr="008976BD">
        <w:t>)</w:t>
      </w:r>
      <w:r w:rsidRPr="008976BD">
        <w:tab/>
        <w:t xml:space="preserve">designating </w:t>
      </w:r>
      <w:r w:rsidR="0075459F" w:rsidRPr="008976BD">
        <w:t xml:space="preserve">one or more </w:t>
      </w:r>
      <w:r w:rsidRPr="008976BD">
        <w:t>senior manager</w:t>
      </w:r>
      <w:r w:rsidR="0075459F" w:rsidRPr="008976BD">
        <w:t>s</w:t>
      </w:r>
      <w:r w:rsidRPr="008976BD">
        <w:t xml:space="preserve"> of the reporting entity </w:t>
      </w:r>
      <w:r w:rsidR="0075459F" w:rsidRPr="008976BD">
        <w:t>as responsible for approving</w:t>
      </w:r>
      <w:r w:rsidR="006306A2" w:rsidRPr="008976BD">
        <w:t>:</w:t>
      </w:r>
    </w:p>
    <w:p w14:paraId="364B5F44" w14:textId="77777777" w:rsidR="003D7D44" w:rsidRPr="008976BD" w:rsidRDefault="006306A2" w:rsidP="009D0F41">
      <w:pPr>
        <w:pStyle w:val="paragraphsub"/>
      </w:pPr>
      <w:r w:rsidRPr="008976BD">
        <w:tab/>
        <w:t>(i)</w:t>
      </w:r>
      <w:r w:rsidRPr="008976BD">
        <w:tab/>
      </w:r>
      <w:r w:rsidR="0075459F" w:rsidRPr="008976BD">
        <w:t xml:space="preserve"> </w:t>
      </w:r>
      <w:r w:rsidRPr="008976BD">
        <w:t>the AML/CTF policies of the reporting entity; and</w:t>
      </w:r>
    </w:p>
    <w:p w14:paraId="04927FFC" w14:textId="77777777" w:rsidR="006306A2" w:rsidRPr="008976BD" w:rsidRDefault="006306A2" w:rsidP="009D0F41">
      <w:pPr>
        <w:pStyle w:val="paragraphsub"/>
      </w:pPr>
      <w:r w:rsidRPr="008976BD">
        <w:tab/>
        <w:t>(ii)</w:t>
      </w:r>
      <w:r w:rsidRPr="008976BD">
        <w:tab/>
        <w:t>the ML/TF risk assessment of the reporting entity;</w:t>
      </w:r>
    </w:p>
    <w:p w14:paraId="03449694" w14:textId="77777777" w:rsidR="007E6DF2" w:rsidRPr="008976BD" w:rsidRDefault="0065094F" w:rsidP="009D0F41">
      <w:pPr>
        <w:pStyle w:val="paragraph"/>
      </w:pPr>
      <w:r w:rsidRPr="008976BD">
        <w:tab/>
      </w:r>
      <w:bookmarkStart w:id="24" w:name="_Hlk173836969"/>
      <w:r w:rsidRPr="008976BD">
        <w:t>(</w:t>
      </w:r>
      <w:r w:rsidR="00F6372F" w:rsidRPr="008976BD">
        <w:t>d</w:t>
      </w:r>
      <w:r w:rsidRPr="008976BD">
        <w:t>)</w:t>
      </w:r>
      <w:r w:rsidRPr="008976BD">
        <w:tab/>
        <w:t>undertaking due diligence in relation to persons who are, or will be, employed or otherwise engaged by the reporting entity</w:t>
      </w:r>
      <w:r w:rsidR="00F6372F" w:rsidRPr="008976BD">
        <w:t xml:space="preserve"> and who perform, or will perform, functions relevant to the reporting entity’s obligations under this Act</w:t>
      </w:r>
      <w:r w:rsidR="007A127B" w:rsidRPr="008976BD">
        <w:t>;</w:t>
      </w:r>
    </w:p>
    <w:p w14:paraId="79516FCC" w14:textId="77777777" w:rsidR="00601B42" w:rsidRPr="008976BD" w:rsidRDefault="007E6DF2" w:rsidP="009D0F41">
      <w:pPr>
        <w:pStyle w:val="paragraph"/>
      </w:pPr>
      <w:r w:rsidRPr="008976BD">
        <w:tab/>
      </w:r>
      <w:r w:rsidR="0065094F" w:rsidRPr="008976BD">
        <w:t>(</w:t>
      </w:r>
      <w:r w:rsidR="00F6372F" w:rsidRPr="008976BD">
        <w:t>e</w:t>
      </w:r>
      <w:r w:rsidR="0065094F" w:rsidRPr="008976BD">
        <w:t>)</w:t>
      </w:r>
      <w:r w:rsidR="0065094F" w:rsidRPr="008976BD">
        <w:tab/>
        <w:t>providing training to persons who are employed or otherwise engaged by the reporting entity</w:t>
      </w:r>
      <w:r w:rsidR="00F6372F" w:rsidRPr="008976BD">
        <w:t xml:space="preserve"> and who perform, or will perform, functions relevant to the reporting entity’s obligations under this Act</w:t>
      </w:r>
      <w:r w:rsidR="0065094F" w:rsidRPr="008976BD">
        <w:t xml:space="preserve"> in relation to</w:t>
      </w:r>
      <w:r w:rsidR="00601B42" w:rsidRPr="008976BD">
        <w:t>:</w:t>
      </w:r>
    </w:p>
    <w:p w14:paraId="443AE29E" w14:textId="77777777" w:rsidR="00601B42" w:rsidRPr="008976BD" w:rsidRDefault="00601B42" w:rsidP="009D0F41">
      <w:pPr>
        <w:pStyle w:val="paragraphsub"/>
      </w:pPr>
      <w:r w:rsidRPr="008976BD">
        <w:tab/>
        <w:t>(i)</w:t>
      </w:r>
      <w:r w:rsidRPr="008976BD">
        <w:tab/>
      </w:r>
      <w:r w:rsidR="00B10F86" w:rsidRPr="008976BD">
        <w:t xml:space="preserve">the risk of money laundering, financing of terrorism and proliferation financing </w:t>
      </w:r>
      <w:r w:rsidRPr="008976BD">
        <w:t>that the reporting entity may reasonably face in providing its designated services; and</w:t>
      </w:r>
    </w:p>
    <w:p w14:paraId="22149B65" w14:textId="77777777" w:rsidR="00B10F86" w:rsidRPr="008976BD" w:rsidRDefault="00601B42" w:rsidP="009D0F41">
      <w:pPr>
        <w:pStyle w:val="paragraphsub"/>
      </w:pPr>
      <w:r w:rsidRPr="008976BD">
        <w:tab/>
        <w:t>(ii)</w:t>
      </w:r>
      <w:r w:rsidRPr="008976BD">
        <w:tab/>
        <w:t>the obligations imposed by this Act, the regulations and the AML/CTF Rules on the reporting entity;</w:t>
      </w:r>
    </w:p>
    <w:bookmarkEnd w:id="24"/>
    <w:p w14:paraId="0B9A3CEC" w14:textId="77777777" w:rsidR="00703969" w:rsidRPr="008976BD" w:rsidRDefault="0065094F" w:rsidP="009D0F41">
      <w:pPr>
        <w:pStyle w:val="paragraph"/>
      </w:pPr>
      <w:r w:rsidRPr="008976BD">
        <w:tab/>
        <w:t>(</w:t>
      </w:r>
      <w:r w:rsidR="00F6372F" w:rsidRPr="008976BD">
        <w:t>f</w:t>
      </w:r>
      <w:r w:rsidRPr="008976BD">
        <w:t>)</w:t>
      </w:r>
      <w:r w:rsidRPr="008976BD">
        <w:tab/>
        <w:t xml:space="preserve">the conduct of independent </w:t>
      </w:r>
      <w:r w:rsidR="00F6372F" w:rsidRPr="008976BD">
        <w:t>evaluations</w:t>
      </w:r>
      <w:r w:rsidR="00601B42" w:rsidRPr="008976BD">
        <w:t xml:space="preserve"> </w:t>
      </w:r>
      <w:r w:rsidRPr="008976BD">
        <w:t xml:space="preserve">of the reporting entity’s AML/CTF program, including the frequency with which such </w:t>
      </w:r>
      <w:r w:rsidR="00F6372F" w:rsidRPr="008976BD">
        <w:t>evaluations</w:t>
      </w:r>
      <w:r w:rsidRPr="008976BD">
        <w:t xml:space="preserve"> must be conducted</w:t>
      </w:r>
      <w:r w:rsidR="00703969" w:rsidRPr="008976BD">
        <w:t xml:space="preserve">, </w:t>
      </w:r>
      <w:r w:rsidR="00A94B78" w:rsidRPr="008976BD">
        <w:t>which must</w:t>
      </w:r>
      <w:r w:rsidR="00703969" w:rsidRPr="008976BD">
        <w:t>:</w:t>
      </w:r>
    </w:p>
    <w:p w14:paraId="371FEB4C" w14:textId="77777777" w:rsidR="00703969" w:rsidRPr="008976BD" w:rsidRDefault="00703969" w:rsidP="009D0F41">
      <w:pPr>
        <w:pStyle w:val="paragraphsub"/>
      </w:pPr>
      <w:r w:rsidRPr="008976BD">
        <w:tab/>
        <w:t>(i)</w:t>
      </w:r>
      <w:r w:rsidRPr="008976BD">
        <w:tab/>
        <w:t>be appropriate to the nature, size and complexity of the reporting entity’s business; and</w:t>
      </w:r>
    </w:p>
    <w:p w14:paraId="5E9299F9" w14:textId="77777777" w:rsidR="004F2515" w:rsidRPr="008976BD" w:rsidRDefault="004F2515" w:rsidP="009D0F41">
      <w:pPr>
        <w:pStyle w:val="paragraphsub"/>
      </w:pPr>
      <w:r w:rsidRPr="008976BD">
        <w:tab/>
        <w:t>(ii)</w:t>
      </w:r>
      <w:r w:rsidRPr="008976BD">
        <w:tab/>
        <w:t>be at least once every 3 years;</w:t>
      </w:r>
    </w:p>
    <w:p w14:paraId="3929DDB8" w14:textId="77777777" w:rsidR="0065094F" w:rsidRPr="008976BD" w:rsidRDefault="00703969" w:rsidP="009D0F41">
      <w:pPr>
        <w:pStyle w:val="paragraph"/>
      </w:pPr>
      <w:r w:rsidRPr="008976BD">
        <w:tab/>
      </w:r>
      <w:r w:rsidR="0065094F" w:rsidRPr="008976BD">
        <w:t>(</w:t>
      </w:r>
      <w:r w:rsidR="00F6372F" w:rsidRPr="008976BD">
        <w:t>g</w:t>
      </w:r>
      <w:r w:rsidR="0065094F" w:rsidRPr="008976BD">
        <w:t>)</w:t>
      </w:r>
      <w:r w:rsidR="0065094F" w:rsidRPr="008976BD">
        <w:tab/>
        <w:t>any other matters specified in the AML/CTF Rules.</w:t>
      </w:r>
    </w:p>
    <w:p w14:paraId="162BA3C7" w14:textId="77777777" w:rsidR="00C95C71" w:rsidRPr="008976BD" w:rsidRDefault="00C95C71" w:rsidP="009D0F41">
      <w:pPr>
        <w:pStyle w:val="notetext"/>
      </w:pPr>
      <w:r w:rsidRPr="008976BD">
        <w:t>Note:</w:t>
      </w:r>
      <w:r w:rsidRPr="008976BD">
        <w:tab/>
        <w:t xml:space="preserve">See also section </w:t>
      </w:r>
      <w:r w:rsidR="000E5411" w:rsidRPr="008976BD">
        <w:t>26U</w:t>
      </w:r>
      <w:r w:rsidRPr="008976BD">
        <w:t xml:space="preserve"> (business of a lead entity of a reporting group).</w:t>
      </w:r>
    </w:p>
    <w:p w14:paraId="2336CB28" w14:textId="77777777" w:rsidR="009F01B9" w:rsidRPr="008976BD" w:rsidRDefault="009F01B9" w:rsidP="009D0F41">
      <w:pPr>
        <w:pStyle w:val="SubsectionHead"/>
      </w:pPr>
      <w:bookmarkStart w:id="25" w:name="_Hlk173836787"/>
      <w:r w:rsidRPr="008976BD">
        <w:t xml:space="preserve">Additional obligations that apply to </w:t>
      </w:r>
      <w:r w:rsidR="00A5771F" w:rsidRPr="008976BD">
        <w:t>lead entities of reporting groups</w:t>
      </w:r>
    </w:p>
    <w:p w14:paraId="081C8A69" w14:textId="77777777" w:rsidR="00617B42" w:rsidRPr="008976BD" w:rsidRDefault="009F01B9" w:rsidP="009D0F41">
      <w:pPr>
        <w:pStyle w:val="subsection"/>
      </w:pPr>
      <w:r w:rsidRPr="008976BD">
        <w:tab/>
        <w:t>(</w:t>
      </w:r>
      <w:r w:rsidR="00993D1E" w:rsidRPr="008976BD">
        <w:t>5</w:t>
      </w:r>
      <w:r w:rsidRPr="008976BD">
        <w:t>)</w:t>
      </w:r>
      <w:r w:rsidRPr="008976BD">
        <w:tab/>
        <w:t xml:space="preserve">Without limiting </w:t>
      </w:r>
      <w:r w:rsidR="00613BF8" w:rsidRPr="008976BD">
        <w:t>paragraph (</w:t>
      </w:r>
      <w:r w:rsidRPr="008976BD">
        <w:t xml:space="preserve">1)(a), </w:t>
      </w:r>
      <w:r w:rsidR="005A1068" w:rsidRPr="008976BD">
        <w:t xml:space="preserve">if </w:t>
      </w:r>
      <w:r w:rsidR="00916D00" w:rsidRPr="008976BD">
        <w:t>a</w:t>
      </w:r>
      <w:r w:rsidR="005A1068" w:rsidRPr="008976BD">
        <w:t xml:space="preserve"> reporting entity is the lead entity of a reporting group, the AML/CTF policies of </w:t>
      </w:r>
      <w:r w:rsidR="003614C6" w:rsidRPr="008976BD">
        <w:t>the</w:t>
      </w:r>
      <w:r w:rsidR="005A1068" w:rsidRPr="008976BD">
        <w:t xml:space="preserve"> reporting entity must deal with</w:t>
      </w:r>
      <w:r w:rsidR="00617B42" w:rsidRPr="008976BD">
        <w:t xml:space="preserve"> the following:</w:t>
      </w:r>
    </w:p>
    <w:p w14:paraId="49F69F8F" w14:textId="77777777" w:rsidR="005A1068" w:rsidRPr="008976BD" w:rsidRDefault="00617B42" w:rsidP="009D0F41">
      <w:pPr>
        <w:pStyle w:val="paragraph"/>
      </w:pPr>
      <w:r w:rsidRPr="008976BD">
        <w:tab/>
        <w:t>(a)</w:t>
      </w:r>
      <w:r w:rsidRPr="008976BD">
        <w:tab/>
      </w:r>
      <w:r w:rsidR="005A1068" w:rsidRPr="008976BD">
        <w:t>ensuring the appropriate sharing of information between members of the reporting group for the following purposes:</w:t>
      </w:r>
    </w:p>
    <w:p w14:paraId="1553FA62" w14:textId="77777777" w:rsidR="005A1068" w:rsidRPr="008976BD" w:rsidRDefault="005A1068" w:rsidP="009D0F41">
      <w:pPr>
        <w:pStyle w:val="paragraphsub"/>
      </w:pPr>
      <w:r w:rsidRPr="008976BD">
        <w:tab/>
        <w:t>(</w:t>
      </w:r>
      <w:r w:rsidR="00617B42" w:rsidRPr="008976BD">
        <w:t>i</w:t>
      </w:r>
      <w:r w:rsidRPr="008976BD">
        <w:t>)</w:t>
      </w:r>
      <w:r w:rsidRPr="008976BD">
        <w:tab/>
        <w:t xml:space="preserve">carrying out customer due diligence under </w:t>
      </w:r>
      <w:r w:rsidR="00371B75" w:rsidRPr="008976BD">
        <w:t>Part 2</w:t>
      </w:r>
      <w:r w:rsidRPr="008976BD">
        <w:t>;</w:t>
      </w:r>
    </w:p>
    <w:p w14:paraId="51B93560" w14:textId="77777777" w:rsidR="009F01B9" w:rsidRPr="008976BD" w:rsidRDefault="005A1068" w:rsidP="009D0F41">
      <w:pPr>
        <w:pStyle w:val="paragraphsub"/>
      </w:pPr>
      <w:r w:rsidRPr="008976BD">
        <w:tab/>
        <w:t>(</w:t>
      </w:r>
      <w:r w:rsidR="00617B42" w:rsidRPr="008976BD">
        <w:t>ii</w:t>
      </w:r>
      <w:r w:rsidRPr="008976BD">
        <w:t>)</w:t>
      </w:r>
      <w:r w:rsidRPr="008976BD">
        <w:tab/>
        <w:t>appropriately identifying, assessing, managing and mitigating the risks of money laundering, financing of terrorism and proliferation financing that each reporting entity that is a member of the reporting group may reasonably face in providing its designated services</w:t>
      </w:r>
      <w:r w:rsidR="008A4831" w:rsidRPr="008976BD">
        <w:t>;</w:t>
      </w:r>
    </w:p>
    <w:p w14:paraId="4941916B" w14:textId="77777777" w:rsidR="00617B42" w:rsidRPr="008976BD" w:rsidRDefault="008A4831" w:rsidP="009D0F41">
      <w:pPr>
        <w:pStyle w:val="paragraph"/>
      </w:pPr>
      <w:r w:rsidRPr="008976BD">
        <w:tab/>
        <w:t>(</w:t>
      </w:r>
      <w:r w:rsidR="00617B42" w:rsidRPr="008976BD">
        <w:t>b</w:t>
      </w:r>
      <w:r w:rsidRPr="008976BD">
        <w:t>)</w:t>
      </w:r>
      <w:r w:rsidRPr="008976BD">
        <w:tab/>
        <w:t xml:space="preserve">any other </w:t>
      </w:r>
      <w:r w:rsidR="00617B42" w:rsidRPr="008976BD">
        <w:t>matters</w:t>
      </w:r>
      <w:r w:rsidRPr="008976BD">
        <w:t xml:space="preserve"> specified in the AML/CTF Rules.</w:t>
      </w:r>
    </w:p>
    <w:p w14:paraId="7374A523" w14:textId="77777777" w:rsidR="00C77AD8" w:rsidRPr="008976BD" w:rsidRDefault="00C77AD8" w:rsidP="009D0F41">
      <w:pPr>
        <w:pStyle w:val="subsection"/>
      </w:pPr>
      <w:r w:rsidRPr="008976BD">
        <w:tab/>
        <w:t>(</w:t>
      </w:r>
      <w:r w:rsidR="00993D1E" w:rsidRPr="008976BD">
        <w:t>6</w:t>
      </w:r>
      <w:r w:rsidRPr="008976BD">
        <w:t>)</w:t>
      </w:r>
      <w:r w:rsidRPr="008976BD">
        <w:tab/>
        <w:t xml:space="preserve">Without limiting </w:t>
      </w:r>
      <w:r w:rsidR="00613BF8" w:rsidRPr="008976BD">
        <w:t>paragraph (</w:t>
      </w:r>
      <w:r w:rsidRPr="008976BD">
        <w:t xml:space="preserve">1)(b), if </w:t>
      </w:r>
      <w:r w:rsidR="00916D00" w:rsidRPr="008976BD">
        <w:t>a</w:t>
      </w:r>
      <w:r w:rsidRPr="008976BD">
        <w:t xml:space="preserve"> reporting entity is the lead entity of a reporting group, the AML/CTF policies of the </w:t>
      </w:r>
      <w:r w:rsidR="00A5771F" w:rsidRPr="008976BD">
        <w:t>reporting entity</w:t>
      </w:r>
      <w:r w:rsidRPr="008976BD">
        <w:t xml:space="preserve"> </w:t>
      </w:r>
      <w:r w:rsidR="00450C40" w:rsidRPr="008976BD">
        <w:t>must deal with the following:</w:t>
      </w:r>
    </w:p>
    <w:p w14:paraId="5CF025CD" w14:textId="77777777" w:rsidR="00450C40" w:rsidRPr="008976BD" w:rsidRDefault="00450C40" w:rsidP="009D0F41">
      <w:pPr>
        <w:pStyle w:val="paragraph"/>
      </w:pPr>
      <w:r w:rsidRPr="008976BD">
        <w:tab/>
        <w:t>(a)</w:t>
      </w:r>
      <w:r w:rsidRPr="008976BD">
        <w:tab/>
        <w:t>ensuring the sharing of information between members of the reporting group that is necessary for the members of the reporting group who are reporting entities to comply with:</w:t>
      </w:r>
    </w:p>
    <w:p w14:paraId="03E70D82" w14:textId="77777777" w:rsidR="00450C40" w:rsidRPr="008976BD" w:rsidRDefault="00450C40" w:rsidP="009D0F41">
      <w:pPr>
        <w:pStyle w:val="paragraphsub"/>
      </w:pPr>
      <w:r w:rsidRPr="008976BD">
        <w:tab/>
        <w:t>(i)</w:t>
      </w:r>
      <w:r w:rsidRPr="008976BD">
        <w:tab/>
        <w:t>their obligations imposed by this Act, the regulations and the AML/CTF Rules; and</w:t>
      </w:r>
    </w:p>
    <w:p w14:paraId="51FDD425" w14:textId="77777777" w:rsidR="00450C40" w:rsidRPr="008976BD" w:rsidRDefault="00450C40" w:rsidP="009D0F41">
      <w:pPr>
        <w:pStyle w:val="paragraphsub"/>
      </w:pPr>
      <w:r w:rsidRPr="008976BD">
        <w:tab/>
        <w:t>(ii)</w:t>
      </w:r>
      <w:r w:rsidRPr="008976BD">
        <w:tab/>
        <w:t>the AML/CTF policies of the lead entity;</w:t>
      </w:r>
    </w:p>
    <w:p w14:paraId="11C077D2" w14:textId="77777777" w:rsidR="00450C40" w:rsidRPr="008976BD" w:rsidRDefault="00450C40" w:rsidP="009D0F41">
      <w:pPr>
        <w:pStyle w:val="paragraph"/>
      </w:pPr>
      <w:r w:rsidRPr="008976BD">
        <w:tab/>
        <w:t>(b)</w:t>
      </w:r>
      <w:r w:rsidRPr="008976BD">
        <w:tab/>
        <w:t>if any member of the reporting group discharges an obligation imposed on another member of the reporting group by this Act, the regulations or the AML/CTF Rules:</w:t>
      </w:r>
    </w:p>
    <w:p w14:paraId="1FC167BE" w14:textId="77777777" w:rsidR="00450C40" w:rsidRPr="008976BD" w:rsidRDefault="00450C40" w:rsidP="009D0F41">
      <w:pPr>
        <w:pStyle w:val="paragraphsub"/>
      </w:pPr>
      <w:r w:rsidRPr="008976BD">
        <w:tab/>
        <w:t>(i)</w:t>
      </w:r>
      <w:r w:rsidRPr="008976BD">
        <w:tab/>
        <w:t>which members of the reporting group may discharge which obligations of which other member; and</w:t>
      </w:r>
    </w:p>
    <w:p w14:paraId="59B59D31" w14:textId="77777777" w:rsidR="00450C40" w:rsidRPr="008976BD" w:rsidRDefault="00450C40" w:rsidP="009D0F41">
      <w:pPr>
        <w:pStyle w:val="paragraphsub"/>
      </w:pPr>
      <w:r w:rsidRPr="008976BD">
        <w:tab/>
        <w:t>(ii)</w:t>
      </w:r>
      <w:r w:rsidRPr="008976BD">
        <w:tab/>
        <w:t>ensuring that each member of the reporting group that is a reporting entity makes, or has access to, records to demonstrate any discharge by another member of the reporting group of any such obligations imposed on the reporting entity;</w:t>
      </w:r>
    </w:p>
    <w:p w14:paraId="275C5158" w14:textId="77777777" w:rsidR="00450C40" w:rsidRPr="008976BD" w:rsidRDefault="00450C40" w:rsidP="009D0F41">
      <w:pPr>
        <w:pStyle w:val="paragraph"/>
      </w:pPr>
      <w:r w:rsidRPr="008976BD">
        <w:tab/>
        <w:t>(c)</w:t>
      </w:r>
      <w:r w:rsidRPr="008976BD">
        <w:tab/>
        <w:t xml:space="preserve">ensuring the confidentiality and appropriate use of any information shared between members of the reporting group, including to prevent any contravention of </w:t>
      </w:r>
      <w:r w:rsidR="00371B75" w:rsidRPr="008976BD">
        <w:t>subsection 1</w:t>
      </w:r>
      <w:r w:rsidRPr="008976BD">
        <w:t>23(1) by any member of the reporting group</w:t>
      </w:r>
      <w:r w:rsidR="00617B42" w:rsidRPr="008976BD">
        <w:t>;</w:t>
      </w:r>
    </w:p>
    <w:p w14:paraId="1BA97011" w14:textId="77777777" w:rsidR="00617B42" w:rsidRPr="008976BD" w:rsidRDefault="00617B42" w:rsidP="009D0F41">
      <w:pPr>
        <w:pStyle w:val="paragraph"/>
      </w:pPr>
      <w:r w:rsidRPr="008976BD">
        <w:tab/>
        <w:t>(d)</w:t>
      </w:r>
      <w:r w:rsidRPr="008976BD">
        <w:tab/>
        <w:t>any other matters specified in the AML/CTF Rules.</w:t>
      </w:r>
    </w:p>
    <w:p w14:paraId="4E3D0083" w14:textId="77777777" w:rsidR="00C83690" w:rsidRPr="008976BD" w:rsidRDefault="00C83690" w:rsidP="009D0F41">
      <w:pPr>
        <w:pStyle w:val="notetext"/>
      </w:pPr>
      <w:r w:rsidRPr="008976BD">
        <w:t>Note:</w:t>
      </w:r>
      <w:r w:rsidRPr="008976BD">
        <w:tab/>
        <w:t xml:space="preserve">For </w:t>
      </w:r>
      <w:r w:rsidR="00D90120" w:rsidRPr="008976BD">
        <w:t xml:space="preserve">other rules </w:t>
      </w:r>
      <w:r w:rsidR="00C75918" w:rsidRPr="008976BD">
        <w:t xml:space="preserve">about how this Part applies in relation </w:t>
      </w:r>
      <w:r w:rsidR="00D90120" w:rsidRPr="008976BD">
        <w:t xml:space="preserve">to </w:t>
      </w:r>
      <w:r w:rsidR="00C75918" w:rsidRPr="008976BD">
        <w:t xml:space="preserve">reporting groups, see sections </w:t>
      </w:r>
      <w:r w:rsidR="000E5411" w:rsidRPr="008976BD">
        <w:t>26U</w:t>
      </w:r>
      <w:r w:rsidR="00C75918" w:rsidRPr="008976BD">
        <w:t xml:space="preserve"> and 236B.</w:t>
      </w:r>
    </w:p>
    <w:p w14:paraId="15496E3F" w14:textId="77777777" w:rsidR="00993D1E" w:rsidRPr="008976BD" w:rsidRDefault="00993D1E" w:rsidP="009D0F41">
      <w:pPr>
        <w:pStyle w:val="SubsectionHead"/>
      </w:pPr>
      <w:r w:rsidRPr="008976BD">
        <w:t>AML/CTF Rules</w:t>
      </w:r>
    </w:p>
    <w:p w14:paraId="3D171365" w14:textId="77777777" w:rsidR="0032171F" w:rsidRPr="008976BD" w:rsidRDefault="0032171F" w:rsidP="009D0F41">
      <w:pPr>
        <w:pStyle w:val="subsection"/>
      </w:pPr>
      <w:r w:rsidRPr="008976BD">
        <w:tab/>
        <w:t>(</w:t>
      </w:r>
      <w:r w:rsidR="00993D1E" w:rsidRPr="008976BD">
        <w:t>7</w:t>
      </w:r>
      <w:r w:rsidRPr="008976BD">
        <w:t>)</w:t>
      </w:r>
      <w:r w:rsidRPr="008976BD">
        <w:tab/>
        <w:t>The AML/CTF Rules may do either or both of the following:</w:t>
      </w:r>
    </w:p>
    <w:p w14:paraId="394FDF7C" w14:textId="77777777" w:rsidR="0032171F" w:rsidRPr="008976BD" w:rsidRDefault="0032171F" w:rsidP="009D0F41">
      <w:pPr>
        <w:pStyle w:val="paragraph"/>
      </w:pPr>
      <w:r w:rsidRPr="008976BD">
        <w:tab/>
        <w:t>(a)</w:t>
      </w:r>
      <w:r w:rsidRPr="008976BD">
        <w:tab/>
        <w:t xml:space="preserve">specify requirements that must be complied with in relation to </w:t>
      </w:r>
      <w:r w:rsidR="0007381B" w:rsidRPr="008976BD">
        <w:t xml:space="preserve">a </w:t>
      </w:r>
      <w:r w:rsidRPr="008976BD">
        <w:t xml:space="preserve">matter mentioned in </w:t>
      </w:r>
      <w:r w:rsidR="00613BF8" w:rsidRPr="008976BD">
        <w:t>subsection (</w:t>
      </w:r>
      <w:r w:rsidRPr="008976BD">
        <w:t>3)</w:t>
      </w:r>
      <w:r w:rsidR="00CF6BE6" w:rsidRPr="008976BD">
        <w:t>,</w:t>
      </w:r>
      <w:r w:rsidRPr="008976BD">
        <w:t xml:space="preserve"> (4)</w:t>
      </w:r>
      <w:r w:rsidR="00CF6BE6" w:rsidRPr="008976BD">
        <w:t>, (5) or (6);</w:t>
      </w:r>
    </w:p>
    <w:p w14:paraId="483D7110" w14:textId="77777777" w:rsidR="0032171F" w:rsidRPr="008976BD" w:rsidRDefault="0032171F" w:rsidP="009D0F41">
      <w:pPr>
        <w:pStyle w:val="paragraph"/>
      </w:pPr>
      <w:r w:rsidRPr="008976BD">
        <w:tab/>
        <w:t>(b)</w:t>
      </w:r>
      <w:r w:rsidRPr="008976BD">
        <w:tab/>
        <w:t>set out circumstances in which the AML/CTF policies of a reporting entity are taken to comply with a matter mentioned in those subsections.</w:t>
      </w:r>
    </w:p>
    <w:bookmarkEnd w:id="25"/>
    <w:p w14:paraId="45AA47C6" w14:textId="77777777" w:rsidR="00AD51EB" w:rsidRPr="003E3FEE" w:rsidRDefault="00AD51EB" w:rsidP="00AD51EB">
      <w:pPr>
        <w:pStyle w:val="SubsectionHead"/>
      </w:pPr>
      <w:r w:rsidRPr="003E3FEE">
        <w:t>Reporting entities must develop and maintain AML/CTF policies before providing designated services</w:t>
      </w:r>
    </w:p>
    <w:p w14:paraId="309048C1" w14:textId="77777777" w:rsidR="00AD51EB" w:rsidRPr="003E3FEE" w:rsidRDefault="00AD51EB" w:rsidP="00AD51EB">
      <w:pPr>
        <w:pStyle w:val="subsection"/>
      </w:pPr>
      <w:r w:rsidRPr="003E3FEE">
        <w:tab/>
        <w:t>(8)</w:t>
      </w:r>
      <w:r w:rsidRPr="003E3FEE">
        <w:tab/>
        <w:t>A reporting entity must not commence to provide a designated service to a customer if the reporting entity does not comply with subsection (1).</w:t>
      </w:r>
    </w:p>
    <w:p w14:paraId="2A43D514" w14:textId="77777777" w:rsidR="00AD51EB" w:rsidRPr="003E3FEE" w:rsidRDefault="00AD51EB" w:rsidP="00AD51EB">
      <w:pPr>
        <w:pStyle w:val="SubsectionHead"/>
      </w:pPr>
      <w:r w:rsidRPr="003E3FEE">
        <w:t>Civil penalty</w:t>
      </w:r>
    </w:p>
    <w:p w14:paraId="07522641" w14:textId="77777777" w:rsidR="00AD51EB" w:rsidRPr="003E3FEE" w:rsidRDefault="00AD51EB" w:rsidP="00AD51EB">
      <w:pPr>
        <w:pStyle w:val="subsection"/>
      </w:pPr>
      <w:r w:rsidRPr="003E3FEE">
        <w:tab/>
        <w:t>(8A)</w:t>
      </w:r>
      <w:r w:rsidRPr="003E3FEE">
        <w:tab/>
        <w:t>Subsection (8) is a civil penalty provision.</w:t>
      </w:r>
    </w:p>
    <w:p w14:paraId="1E2B5AF5" w14:textId="6C5B68E2" w:rsidR="00EE6B18" w:rsidRPr="008976BD" w:rsidRDefault="00C34BD8" w:rsidP="009D0F41">
      <w:pPr>
        <w:pStyle w:val="subsection"/>
      </w:pPr>
      <w:r w:rsidRPr="008976BD">
        <w:tab/>
      </w:r>
      <w:r w:rsidR="00EE6B18" w:rsidRPr="008976BD">
        <w:t>(</w:t>
      </w:r>
      <w:r w:rsidR="00993D1E" w:rsidRPr="008976BD">
        <w:t>9</w:t>
      </w:r>
      <w:r w:rsidR="00EE6B18" w:rsidRPr="008976BD">
        <w:t>)</w:t>
      </w:r>
      <w:r w:rsidR="00EE6B18" w:rsidRPr="008976BD">
        <w:tab/>
        <w:t xml:space="preserve">A reporting entity that contravenes </w:t>
      </w:r>
      <w:r w:rsidR="00613BF8" w:rsidRPr="008976BD">
        <w:t>subsection </w:t>
      </w:r>
      <w:r w:rsidR="00AD51EB" w:rsidRPr="003E3FEE">
        <w:t>(8)</w:t>
      </w:r>
      <w:r w:rsidR="00EE6B18" w:rsidRPr="008976BD">
        <w:t xml:space="preserve"> commits a separate contravention of that subsection in respect of each designated service that the reporting entity provides to a customer at or through a permanent establishment of the reporting entity in Australia.</w:t>
      </w:r>
    </w:p>
    <w:p w14:paraId="004D1CB5" w14:textId="240F7C33" w:rsidR="00EE6B18" w:rsidRPr="008976BD" w:rsidRDefault="00EE6B18" w:rsidP="009D0F41">
      <w:pPr>
        <w:pStyle w:val="subsection"/>
      </w:pPr>
      <w:r w:rsidRPr="008976BD">
        <w:tab/>
        <w:t>(</w:t>
      </w:r>
      <w:r w:rsidR="00993D1E" w:rsidRPr="008976BD">
        <w:t>10</w:t>
      </w:r>
      <w:r w:rsidRPr="008976BD">
        <w:t>)</w:t>
      </w:r>
      <w:r w:rsidRPr="008976BD">
        <w:tab/>
        <w:t xml:space="preserve">A reporting entity that contravenes </w:t>
      </w:r>
      <w:r w:rsidR="00613BF8" w:rsidRPr="008976BD">
        <w:t>subsection </w:t>
      </w:r>
      <w:r w:rsidR="00AD51EB" w:rsidRPr="003E3FEE">
        <w:t>(8)</w:t>
      </w:r>
      <w:r w:rsidRPr="008976BD">
        <w:t xml:space="preserve"> commits a separate contravention of that subsection on each day that the reporting entity provides designated services at or through a permanent establishment of the reporting entity in a foreign country.</w:t>
      </w:r>
    </w:p>
    <w:p w14:paraId="29530BF8" w14:textId="77777777" w:rsidR="00BD76F8" w:rsidRPr="008976BD" w:rsidRDefault="00BD76F8" w:rsidP="009D0F41">
      <w:pPr>
        <w:pStyle w:val="SubsectionHead"/>
      </w:pPr>
      <w:r w:rsidRPr="008976BD">
        <w:t>Exception</w:t>
      </w:r>
    </w:p>
    <w:p w14:paraId="71FEF61E" w14:textId="77777777" w:rsidR="00131AEE" w:rsidRPr="008976BD" w:rsidRDefault="00131AEE" w:rsidP="009D0F41">
      <w:pPr>
        <w:pStyle w:val="subsection"/>
      </w:pPr>
      <w:r w:rsidRPr="008976BD">
        <w:tab/>
        <w:t>(</w:t>
      </w:r>
      <w:r w:rsidR="00993D1E" w:rsidRPr="008976BD">
        <w:t>11</w:t>
      </w:r>
      <w:r w:rsidRPr="008976BD">
        <w:t>)</w:t>
      </w:r>
      <w:r w:rsidRPr="008976BD">
        <w:tab/>
      </w:r>
      <w:r w:rsidR="00CF5EEA" w:rsidRPr="008976BD">
        <w:t xml:space="preserve">Despite </w:t>
      </w:r>
      <w:r w:rsidR="00613BF8" w:rsidRPr="008976BD">
        <w:t>subsection (</w:t>
      </w:r>
      <w:r w:rsidR="00CF5EEA" w:rsidRPr="008976BD">
        <w:t>1), a</w:t>
      </w:r>
      <w:r w:rsidR="002B1BD1" w:rsidRPr="008976BD">
        <w:t xml:space="preserve"> reporting entity is not required to develop </w:t>
      </w:r>
      <w:r w:rsidR="00AE7E02" w:rsidRPr="008976BD">
        <w:t xml:space="preserve">or maintain </w:t>
      </w:r>
      <w:r w:rsidR="002B1BD1" w:rsidRPr="008976BD">
        <w:t xml:space="preserve">policies, </w:t>
      </w:r>
      <w:r w:rsidR="001A6514" w:rsidRPr="008976BD">
        <w:t xml:space="preserve">procedures, </w:t>
      </w:r>
      <w:r w:rsidR="002B1BD1" w:rsidRPr="008976BD">
        <w:t>systems and controls that specifically deal with t</w:t>
      </w:r>
      <w:r w:rsidRPr="008976BD">
        <w:t>he risk of proliferation financing if:</w:t>
      </w:r>
    </w:p>
    <w:p w14:paraId="5D34E0FF" w14:textId="77777777" w:rsidR="00131AEE" w:rsidRPr="008976BD" w:rsidRDefault="006E0E8D" w:rsidP="009D0F41">
      <w:pPr>
        <w:pStyle w:val="paragraph"/>
      </w:pPr>
      <w:r w:rsidRPr="008976BD">
        <w:tab/>
        <w:t>(a)</w:t>
      </w:r>
      <w:r w:rsidRPr="008976BD">
        <w:tab/>
        <w:t xml:space="preserve">the reporting entity </w:t>
      </w:r>
      <w:r w:rsidR="009D6F89" w:rsidRPr="008976BD">
        <w:t>reasonably a</w:t>
      </w:r>
      <w:r w:rsidRPr="008976BD">
        <w:t xml:space="preserve">ssesses, under section </w:t>
      </w:r>
      <w:r w:rsidR="000E5411" w:rsidRPr="008976BD">
        <w:t>26C</w:t>
      </w:r>
      <w:r w:rsidRPr="008976BD">
        <w:t xml:space="preserve"> or </w:t>
      </w:r>
      <w:r w:rsidR="000E5411" w:rsidRPr="008976BD">
        <w:t>26D</w:t>
      </w:r>
      <w:r w:rsidR="00820ECA" w:rsidRPr="008976BD">
        <w:t xml:space="preserve">, the risk of </w:t>
      </w:r>
      <w:r w:rsidR="00131AEE" w:rsidRPr="008976BD">
        <w:t xml:space="preserve">proliferation financing </w:t>
      </w:r>
      <w:r w:rsidR="00820ECA" w:rsidRPr="008976BD">
        <w:t xml:space="preserve">that the reporting entity may reasonably face </w:t>
      </w:r>
      <w:r w:rsidR="00131AEE" w:rsidRPr="008976BD">
        <w:t>as low; and</w:t>
      </w:r>
    </w:p>
    <w:p w14:paraId="50A87977" w14:textId="77777777" w:rsidR="00131AEE" w:rsidRPr="008976BD" w:rsidRDefault="00131AEE" w:rsidP="009D0F41">
      <w:pPr>
        <w:pStyle w:val="paragraph"/>
      </w:pPr>
      <w:r w:rsidRPr="008976BD">
        <w:tab/>
        <w:t>(b)</w:t>
      </w:r>
      <w:r w:rsidRPr="008976BD">
        <w:tab/>
        <w:t xml:space="preserve">the reporting entity </w:t>
      </w:r>
      <w:r w:rsidR="009D6F89" w:rsidRPr="008976BD">
        <w:t xml:space="preserve">reasonably </w:t>
      </w:r>
      <w:r w:rsidRPr="008976BD">
        <w:t xml:space="preserve">assesses that its risk of proliferation financing can be </w:t>
      </w:r>
      <w:r w:rsidR="0096594E" w:rsidRPr="008976BD">
        <w:t>appropriately</w:t>
      </w:r>
      <w:r w:rsidRPr="008976BD">
        <w:t xml:space="preserve"> managed and mitigated by its policies, </w:t>
      </w:r>
      <w:r w:rsidR="001A6514" w:rsidRPr="008976BD">
        <w:t xml:space="preserve">procedures, </w:t>
      </w:r>
      <w:r w:rsidRPr="008976BD">
        <w:t>systems and controls that manage and mitigate the risks of money laundering or financing of terrorism</w:t>
      </w:r>
      <w:r w:rsidR="009D6F89" w:rsidRPr="008976BD">
        <w:t>.</w:t>
      </w:r>
    </w:p>
    <w:p w14:paraId="6A48BA79" w14:textId="77777777" w:rsidR="00671C15" w:rsidRPr="008976BD" w:rsidRDefault="00131AEE" w:rsidP="009D0F41">
      <w:pPr>
        <w:pStyle w:val="subsection"/>
      </w:pPr>
      <w:r w:rsidRPr="008976BD">
        <w:tab/>
        <w:t>(</w:t>
      </w:r>
      <w:r w:rsidR="00993D1E" w:rsidRPr="008976BD">
        <w:t>12</w:t>
      </w:r>
      <w:r w:rsidRPr="008976BD">
        <w:t>)</w:t>
      </w:r>
      <w:r w:rsidRPr="008976BD">
        <w:tab/>
        <w:t xml:space="preserve">A person who wishes to rely on </w:t>
      </w:r>
      <w:r w:rsidR="00613BF8" w:rsidRPr="008976BD">
        <w:t>subsection (</w:t>
      </w:r>
      <w:r w:rsidR="00993D1E" w:rsidRPr="008976BD">
        <w:t>11</w:t>
      </w:r>
      <w:r w:rsidRPr="008976BD">
        <w:t xml:space="preserve">) bears </w:t>
      </w:r>
      <w:r w:rsidR="00E00697" w:rsidRPr="008976BD">
        <w:t>a</w:t>
      </w:r>
      <w:r w:rsidRPr="008976BD">
        <w:t xml:space="preserve"> </w:t>
      </w:r>
      <w:r w:rsidR="00E00697" w:rsidRPr="008976BD">
        <w:t>legal</w:t>
      </w:r>
      <w:r w:rsidRPr="008976BD">
        <w:t xml:space="preserve"> burden in relation to that matter.</w:t>
      </w:r>
    </w:p>
    <w:p w14:paraId="0326918C" w14:textId="77777777" w:rsidR="00131AEE" w:rsidRPr="008976BD" w:rsidRDefault="000E5411" w:rsidP="009D0F41">
      <w:pPr>
        <w:pStyle w:val="ActHead5"/>
      </w:pPr>
      <w:bookmarkStart w:id="26" w:name="_Toc184888448"/>
      <w:r w:rsidRPr="00AB0988">
        <w:rPr>
          <w:rStyle w:val="CharSectno"/>
        </w:rPr>
        <w:t>26G</w:t>
      </w:r>
      <w:r w:rsidR="00131AEE" w:rsidRPr="008976BD">
        <w:t xml:space="preserve">  Re</w:t>
      </w:r>
      <w:r w:rsidR="006229F7" w:rsidRPr="008976BD">
        <w:t xml:space="preserve">porting entities must comply with </w:t>
      </w:r>
      <w:r w:rsidR="00131AEE" w:rsidRPr="008976BD">
        <w:t>AML/CTF policies</w:t>
      </w:r>
      <w:bookmarkEnd w:id="26"/>
    </w:p>
    <w:p w14:paraId="79AA5650" w14:textId="77777777" w:rsidR="004B48B4" w:rsidRPr="008976BD" w:rsidRDefault="004B48B4" w:rsidP="009D0F41">
      <w:pPr>
        <w:pStyle w:val="subsection"/>
      </w:pPr>
      <w:r w:rsidRPr="008976BD">
        <w:tab/>
        <w:t>(1)</w:t>
      </w:r>
      <w:r w:rsidRPr="008976BD">
        <w:tab/>
        <w:t>A reporting entity must comply with</w:t>
      </w:r>
      <w:r w:rsidR="00717D8C" w:rsidRPr="008976BD">
        <w:t xml:space="preserve"> </w:t>
      </w:r>
      <w:r w:rsidRPr="008976BD">
        <w:t>the AML/CTF policies of the reporting entity.</w:t>
      </w:r>
    </w:p>
    <w:p w14:paraId="16BE2C96" w14:textId="77777777" w:rsidR="00FC188D" w:rsidRPr="008976BD" w:rsidRDefault="00E02857" w:rsidP="009D0F41">
      <w:pPr>
        <w:pStyle w:val="subsection"/>
      </w:pPr>
      <w:r w:rsidRPr="008976BD">
        <w:tab/>
        <w:t>(2)</w:t>
      </w:r>
      <w:r w:rsidRPr="008976BD">
        <w:tab/>
        <w:t>If</w:t>
      </w:r>
      <w:r w:rsidR="00FC188D" w:rsidRPr="008976BD">
        <w:t>:</w:t>
      </w:r>
    </w:p>
    <w:p w14:paraId="18C121BB" w14:textId="77777777" w:rsidR="00FC188D" w:rsidRPr="008976BD" w:rsidRDefault="00FC188D" w:rsidP="009D0F41">
      <w:pPr>
        <w:pStyle w:val="paragraph"/>
      </w:pPr>
      <w:r w:rsidRPr="008976BD">
        <w:tab/>
        <w:t>(a)</w:t>
      </w:r>
      <w:r w:rsidRPr="008976BD">
        <w:tab/>
      </w:r>
      <w:r w:rsidR="00E02857" w:rsidRPr="008976BD">
        <w:t xml:space="preserve">a reporting entity </w:t>
      </w:r>
      <w:r w:rsidR="007445BB" w:rsidRPr="008976BD">
        <w:t>is a member of a reporting group</w:t>
      </w:r>
      <w:r w:rsidRPr="008976BD">
        <w:t>; and</w:t>
      </w:r>
    </w:p>
    <w:p w14:paraId="4437AEFE" w14:textId="77777777" w:rsidR="00FC188D" w:rsidRPr="008976BD" w:rsidRDefault="00FC188D" w:rsidP="009D0F41">
      <w:pPr>
        <w:pStyle w:val="paragraph"/>
      </w:pPr>
      <w:r w:rsidRPr="008976BD">
        <w:tab/>
        <w:t>(b)</w:t>
      </w:r>
      <w:r w:rsidRPr="008976BD">
        <w:tab/>
        <w:t xml:space="preserve">the reporting entity is not the </w:t>
      </w:r>
      <w:r w:rsidR="00BB0351" w:rsidRPr="008976BD">
        <w:t>lead entity</w:t>
      </w:r>
      <w:r w:rsidRPr="008976BD">
        <w:t xml:space="preserve"> of the reporting group;</w:t>
      </w:r>
    </w:p>
    <w:p w14:paraId="2741189F" w14:textId="77777777" w:rsidR="00E02857" w:rsidRPr="008976BD" w:rsidRDefault="00EF6409" w:rsidP="009D0F41">
      <w:pPr>
        <w:pStyle w:val="subsection2"/>
      </w:pPr>
      <w:r w:rsidRPr="008976BD">
        <w:t xml:space="preserve">the </w:t>
      </w:r>
      <w:r w:rsidR="007445BB" w:rsidRPr="008976BD">
        <w:t xml:space="preserve">reporting entity must </w:t>
      </w:r>
      <w:r w:rsidR="00D533F0" w:rsidRPr="008976BD">
        <w:t xml:space="preserve">also </w:t>
      </w:r>
      <w:r w:rsidR="007445BB" w:rsidRPr="008976BD">
        <w:t xml:space="preserve">comply with the AML/CTF policies of the </w:t>
      </w:r>
      <w:r w:rsidR="00CC4D91" w:rsidRPr="008976BD">
        <w:t>lead entity of the</w:t>
      </w:r>
      <w:r w:rsidR="007445BB" w:rsidRPr="008976BD">
        <w:t xml:space="preserve"> reporting group that apply to the </w:t>
      </w:r>
      <w:r w:rsidR="00D16B1F" w:rsidRPr="008976BD">
        <w:t xml:space="preserve">reporting </w:t>
      </w:r>
      <w:r w:rsidR="00FF64B3" w:rsidRPr="008976BD">
        <w:t>entity.</w:t>
      </w:r>
    </w:p>
    <w:p w14:paraId="075A5725" w14:textId="77777777" w:rsidR="00E40BE9" w:rsidRPr="008976BD" w:rsidRDefault="00E40BE9" w:rsidP="009D0F41">
      <w:pPr>
        <w:pStyle w:val="notetext"/>
      </w:pPr>
      <w:r w:rsidRPr="008976BD">
        <w:t>Note:</w:t>
      </w:r>
      <w:r w:rsidRPr="008976BD">
        <w:tab/>
        <w:t xml:space="preserve">The lead entity of the reporting group must comply with its own AML/CTF policies under </w:t>
      </w:r>
      <w:r w:rsidR="00613BF8" w:rsidRPr="008976BD">
        <w:t>subsection (</w:t>
      </w:r>
      <w:r w:rsidRPr="008976BD">
        <w:t>1).</w:t>
      </w:r>
    </w:p>
    <w:p w14:paraId="2FCDCF94" w14:textId="77777777" w:rsidR="006229F7" w:rsidRPr="008976BD" w:rsidRDefault="006229F7" w:rsidP="009D0F41">
      <w:pPr>
        <w:pStyle w:val="subsection"/>
      </w:pPr>
      <w:r w:rsidRPr="008976BD">
        <w:tab/>
        <w:t>(</w:t>
      </w:r>
      <w:r w:rsidR="00420A8A" w:rsidRPr="008976BD">
        <w:t>3</w:t>
      </w:r>
      <w:r w:rsidRPr="008976BD">
        <w:t>)</w:t>
      </w:r>
      <w:r w:rsidRPr="008976BD">
        <w:tab/>
      </w:r>
      <w:r w:rsidR="00EB6B95" w:rsidRPr="008976BD">
        <w:t>Subsection</w:t>
      </w:r>
      <w:r w:rsidR="00FF64B3" w:rsidRPr="008976BD">
        <w:t>s</w:t>
      </w:r>
      <w:r w:rsidR="00EB6B95" w:rsidRPr="008976BD">
        <w:t> (</w:t>
      </w:r>
      <w:r w:rsidRPr="008976BD">
        <w:t>1)</w:t>
      </w:r>
      <w:r w:rsidR="00FF64B3" w:rsidRPr="008976BD">
        <w:t xml:space="preserve"> and (2)</w:t>
      </w:r>
      <w:r w:rsidRPr="008976BD">
        <w:t xml:space="preserve"> </w:t>
      </w:r>
      <w:r w:rsidR="00FF64B3" w:rsidRPr="008976BD">
        <w:t xml:space="preserve">are </w:t>
      </w:r>
      <w:r w:rsidRPr="008976BD">
        <w:t>civil penalty provision</w:t>
      </w:r>
      <w:r w:rsidR="00FF64B3" w:rsidRPr="008976BD">
        <w:t>s</w:t>
      </w:r>
      <w:r w:rsidRPr="008976BD">
        <w:t>.</w:t>
      </w:r>
    </w:p>
    <w:p w14:paraId="70FFD935" w14:textId="77777777" w:rsidR="000361F2" w:rsidRPr="008976BD" w:rsidRDefault="00892B56" w:rsidP="009D0F41">
      <w:pPr>
        <w:pStyle w:val="ActHead3"/>
      </w:pPr>
      <w:bookmarkStart w:id="27" w:name="_Toc184888449"/>
      <w:r w:rsidRPr="00AB0988">
        <w:rPr>
          <w:rStyle w:val="CharDivNo"/>
        </w:rPr>
        <w:t>Division 4</w:t>
      </w:r>
      <w:r w:rsidR="000361F2" w:rsidRPr="008976BD">
        <w:t>—</w:t>
      </w:r>
      <w:r w:rsidR="000361F2" w:rsidRPr="00AB0988">
        <w:rPr>
          <w:rStyle w:val="CharDivText"/>
        </w:rPr>
        <w:t>AML/CTF responsibilities of governing bodies</w:t>
      </w:r>
      <w:bookmarkEnd w:id="27"/>
    </w:p>
    <w:p w14:paraId="223CABA2" w14:textId="77777777" w:rsidR="000361F2" w:rsidRPr="008976BD" w:rsidRDefault="000E5411" w:rsidP="009D0F41">
      <w:pPr>
        <w:pStyle w:val="ActHead5"/>
      </w:pPr>
      <w:bookmarkStart w:id="28" w:name="_Toc184888450"/>
      <w:r w:rsidRPr="00AB0988">
        <w:rPr>
          <w:rStyle w:val="CharSectno"/>
        </w:rPr>
        <w:t>26H</w:t>
      </w:r>
      <w:r w:rsidR="000361F2" w:rsidRPr="008976BD">
        <w:t xml:space="preserve">  AML/CTF responsibilities of governing bodies</w:t>
      </w:r>
      <w:bookmarkEnd w:id="28"/>
    </w:p>
    <w:p w14:paraId="0C91368E" w14:textId="77777777" w:rsidR="000361F2" w:rsidRPr="008976BD" w:rsidRDefault="000361F2" w:rsidP="009D0F41">
      <w:pPr>
        <w:pStyle w:val="subsection"/>
      </w:pPr>
      <w:r w:rsidRPr="008976BD">
        <w:tab/>
        <w:t>(1)</w:t>
      </w:r>
      <w:r w:rsidRPr="008976BD">
        <w:tab/>
        <w:t>The governing body of a reporting entity must:</w:t>
      </w:r>
    </w:p>
    <w:p w14:paraId="39E68AC0" w14:textId="77777777" w:rsidR="000361F2" w:rsidRPr="008976BD" w:rsidRDefault="000361F2" w:rsidP="009D0F41">
      <w:pPr>
        <w:pStyle w:val="paragraph"/>
      </w:pPr>
      <w:r w:rsidRPr="008976BD">
        <w:tab/>
        <w:t>(a)</w:t>
      </w:r>
      <w:r w:rsidRPr="008976BD">
        <w:tab/>
        <w:t>exercise appropriate ongoing oversight of:</w:t>
      </w:r>
    </w:p>
    <w:p w14:paraId="5C65C52F" w14:textId="77777777" w:rsidR="000361F2" w:rsidRPr="008976BD" w:rsidRDefault="000361F2" w:rsidP="009D0F41">
      <w:pPr>
        <w:pStyle w:val="paragraphsub"/>
      </w:pPr>
      <w:r w:rsidRPr="008976BD">
        <w:tab/>
        <w:t>(i)</w:t>
      </w:r>
      <w:r w:rsidRPr="008976BD">
        <w:tab/>
        <w:t>the reporting entity’s identification and assessment of risk for the purposes of its ML/TF risk assessment; and</w:t>
      </w:r>
    </w:p>
    <w:p w14:paraId="474A8952" w14:textId="77777777" w:rsidR="000361F2" w:rsidRPr="008976BD" w:rsidRDefault="000361F2" w:rsidP="009D0F41">
      <w:pPr>
        <w:pStyle w:val="paragraphsub"/>
      </w:pPr>
      <w:r w:rsidRPr="008976BD">
        <w:tab/>
        <w:t>(ii)</w:t>
      </w:r>
      <w:r w:rsidRPr="008976BD">
        <w:tab/>
        <w:t>the reporting entity’s compliance with its AML/CTF policies, the Act, the regulations and the AML/CTF Rules; and</w:t>
      </w:r>
    </w:p>
    <w:p w14:paraId="1182E230" w14:textId="77777777" w:rsidR="000361F2" w:rsidRPr="008976BD" w:rsidRDefault="000361F2" w:rsidP="009D0F41">
      <w:pPr>
        <w:pStyle w:val="paragraph"/>
      </w:pPr>
      <w:r w:rsidRPr="008976BD">
        <w:tab/>
        <w:t>(b)</w:t>
      </w:r>
      <w:r w:rsidRPr="008976BD">
        <w:tab/>
        <w:t>take reasonable steps to ensure that the reporting entity:</w:t>
      </w:r>
    </w:p>
    <w:p w14:paraId="652C0548" w14:textId="77777777" w:rsidR="000361F2" w:rsidRPr="008976BD" w:rsidRDefault="000361F2" w:rsidP="009D0F41">
      <w:pPr>
        <w:pStyle w:val="paragraphsub"/>
      </w:pPr>
      <w:r w:rsidRPr="008976BD">
        <w:tab/>
        <w:t>(i)</w:t>
      </w:r>
      <w:r w:rsidRPr="008976BD">
        <w:tab/>
        <w:t>is appropriately identifying, assessing, managing and mitigating the risks of money laundering, financing of terrorism and proliferation financing that the reporting entity may reasonably face in providing its designated services; and</w:t>
      </w:r>
    </w:p>
    <w:p w14:paraId="64D37DAF" w14:textId="77777777" w:rsidR="000361F2" w:rsidRPr="008976BD" w:rsidRDefault="000361F2" w:rsidP="009D0F41">
      <w:pPr>
        <w:pStyle w:val="paragraphsub"/>
      </w:pPr>
      <w:r w:rsidRPr="008976BD">
        <w:tab/>
        <w:t>(</w:t>
      </w:r>
      <w:r w:rsidR="0006225C" w:rsidRPr="008976BD">
        <w:t>ii</w:t>
      </w:r>
      <w:r w:rsidRPr="008976BD">
        <w:t>)</w:t>
      </w:r>
      <w:r w:rsidRPr="008976BD">
        <w:tab/>
        <w:t>is otherwise complying with its AML/CTF policies, the Act, the regulations and the AML/CTF Rules.</w:t>
      </w:r>
    </w:p>
    <w:p w14:paraId="20899D4F" w14:textId="77777777" w:rsidR="000361F2" w:rsidRPr="008976BD" w:rsidRDefault="000361F2" w:rsidP="009D0F41">
      <w:pPr>
        <w:pStyle w:val="subsection"/>
      </w:pPr>
      <w:r w:rsidRPr="008976BD">
        <w:tab/>
        <w:t>(2)</w:t>
      </w:r>
      <w:r w:rsidRPr="008976BD">
        <w:tab/>
        <w:t xml:space="preserve">A reporting entity contravenes this subsection if the governing body of the reporting entity contravenes </w:t>
      </w:r>
      <w:r w:rsidR="00613BF8" w:rsidRPr="008976BD">
        <w:t>subsection (</w:t>
      </w:r>
      <w:r w:rsidRPr="008976BD">
        <w:t>1).</w:t>
      </w:r>
    </w:p>
    <w:p w14:paraId="5A64A768" w14:textId="77777777" w:rsidR="000361F2" w:rsidRPr="008976BD" w:rsidRDefault="000361F2" w:rsidP="009D0F41">
      <w:pPr>
        <w:pStyle w:val="subsection"/>
      </w:pPr>
      <w:r w:rsidRPr="008976BD">
        <w:tab/>
        <w:t>(3)</w:t>
      </w:r>
      <w:r w:rsidRPr="008976BD">
        <w:tab/>
      </w:r>
      <w:r w:rsidR="00892B56" w:rsidRPr="008976BD">
        <w:t>Subsection (</w:t>
      </w:r>
      <w:r w:rsidRPr="008976BD">
        <w:t>2) is a civil penalty provision.</w:t>
      </w:r>
    </w:p>
    <w:p w14:paraId="6277141A" w14:textId="77777777" w:rsidR="00AC30D7" w:rsidRPr="008976BD" w:rsidRDefault="00892B56" w:rsidP="009D0F41">
      <w:pPr>
        <w:pStyle w:val="ActHead3"/>
      </w:pPr>
      <w:bookmarkStart w:id="29" w:name="_Toc184888451"/>
      <w:r w:rsidRPr="00AB0988">
        <w:rPr>
          <w:rStyle w:val="CharDivNo"/>
        </w:rPr>
        <w:t>Division 5</w:t>
      </w:r>
      <w:r w:rsidR="00AC30D7" w:rsidRPr="008976BD">
        <w:t>—</w:t>
      </w:r>
      <w:r w:rsidR="00AC30D7" w:rsidRPr="00AB0988">
        <w:rPr>
          <w:rStyle w:val="CharDivText"/>
        </w:rPr>
        <w:t>AML/CTF compliance officer</w:t>
      </w:r>
      <w:r w:rsidR="00D1789F" w:rsidRPr="00AB0988">
        <w:rPr>
          <w:rStyle w:val="CharDivText"/>
        </w:rPr>
        <w:t>s</w:t>
      </w:r>
      <w:bookmarkEnd w:id="29"/>
    </w:p>
    <w:p w14:paraId="0D4B02B0" w14:textId="77777777" w:rsidR="00AC30D7" w:rsidRPr="008976BD" w:rsidRDefault="000E5411" w:rsidP="009D0F41">
      <w:pPr>
        <w:pStyle w:val="ActHead5"/>
      </w:pPr>
      <w:bookmarkStart w:id="30" w:name="_Toc184888452"/>
      <w:r w:rsidRPr="00AB0988">
        <w:rPr>
          <w:rStyle w:val="CharSectno"/>
        </w:rPr>
        <w:t>26J</w:t>
      </w:r>
      <w:r w:rsidR="00D238A0" w:rsidRPr="008976BD">
        <w:t xml:space="preserve">  Reporting entities must </w:t>
      </w:r>
      <w:r w:rsidR="00812202" w:rsidRPr="008976BD">
        <w:t>designate an individual as</w:t>
      </w:r>
      <w:r w:rsidR="00D238A0" w:rsidRPr="008976BD">
        <w:t xml:space="preserve"> </w:t>
      </w:r>
      <w:r w:rsidR="006071FD" w:rsidRPr="008976BD">
        <w:t xml:space="preserve">the </w:t>
      </w:r>
      <w:r w:rsidR="00D238A0" w:rsidRPr="008976BD">
        <w:t>AML/CTF compliance officer</w:t>
      </w:r>
      <w:r w:rsidR="006071FD" w:rsidRPr="008976BD">
        <w:t xml:space="preserve"> for the reporting entity</w:t>
      </w:r>
      <w:bookmarkEnd w:id="30"/>
    </w:p>
    <w:p w14:paraId="11B2DA3B" w14:textId="77777777" w:rsidR="000D76ED" w:rsidRPr="008976BD" w:rsidRDefault="00BF45DF" w:rsidP="009D0F41">
      <w:pPr>
        <w:pStyle w:val="subsection"/>
      </w:pPr>
      <w:r w:rsidRPr="008976BD">
        <w:tab/>
      </w:r>
      <w:r w:rsidR="00D43212" w:rsidRPr="008976BD">
        <w:t>(</w:t>
      </w:r>
      <w:r w:rsidR="000D76ED" w:rsidRPr="008976BD">
        <w:t>1</w:t>
      </w:r>
      <w:r w:rsidR="00D43212" w:rsidRPr="008976BD">
        <w:t>)</w:t>
      </w:r>
      <w:r w:rsidR="00D43212" w:rsidRPr="008976BD">
        <w:tab/>
        <w:t>The reporting entity must</w:t>
      </w:r>
      <w:r w:rsidR="000D76ED" w:rsidRPr="008976BD">
        <w:t xml:space="preserve"> </w:t>
      </w:r>
      <w:r w:rsidR="00DC591C" w:rsidRPr="008976BD">
        <w:t xml:space="preserve">designate an individual as the compliance officer (the </w:t>
      </w:r>
      <w:r w:rsidR="00DC591C" w:rsidRPr="008976BD">
        <w:rPr>
          <w:b/>
          <w:i/>
        </w:rPr>
        <w:t>AML/CTF compliance officer</w:t>
      </w:r>
      <w:r w:rsidR="00DC591C" w:rsidRPr="008976BD">
        <w:t>) for the reporting entity</w:t>
      </w:r>
      <w:r w:rsidR="000D76ED" w:rsidRPr="008976BD">
        <w:t>.</w:t>
      </w:r>
    </w:p>
    <w:p w14:paraId="156AB711" w14:textId="77777777" w:rsidR="00C85D45" w:rsidRPr="008976BD" w:rsidRDefault="00C85D45" w:rsidP="009D0F41">
      <w:pPr>
        <w:pStyle w:val="SubsectionHead"/>
      </w:pPr>
      <w:r w:rsidRPr="008976BD">
        <w:t>AML/CTF compliance officers must have sufficient authority etc.</w:t>
      </w:r>
    </w:p>
    <w:p w14:paraId="39FDD268" w14:textId="77777777" w:rsidR="00A94B78" w:rsidRPr="008976BD" w:rsidRDefault="000D76ED" w:rsidP="009D0F41">
      <w:pPr>
        <w:pStyle w:val="subsection"/>
      </w:pPr>
      <w:r w:rsidRPr="008976BD">
        <w:tab/>
        <w:t>(2)</w:t>
      </w:r>
      <w:r w:rsidRPr="008976BD">
        <w:tab/>
        <w:t>A reporting entity must ensure that th</w:t>
      </w:r>
      <w:r w:rsidR="00D43212" w:rsidRPr="008976BD">
        <w:t>e individual designated</w:t>
      </w:r>
      <w:r w:rsidR="00191CC7" w:rsidRPr="008976BD">
        <w:t xml:space="preserve"> as the AML/CTF compliance officer for the reporting entity</w:t>
      </w:r>
      <w:r w:rsidR="00A94B78" w:rsidRPr="008976BD">
        <w:t>:</w:t>
      </w:r>
    </w:p>
    <w:p w14:paraId="597DA158" w14:textId="77777777" w:rsidR="00A94B78" w:rsidRPr="008976BD" w:rsidRDefault="00A94B78" w:rsidP="009D0F41">
      <w:pPr>
        <w:pStyle w:val="paragraph"/>
      </w:pPr>
      <w:r w:rsidRPr="008976BD">
        <w:tab/>
        <w:t>(a)</w:t>
      </w:r>
      <w:r w:rsidRPr="008976BD">
        <w:tab/>
        <w:t xml:space="preserve">is </w:t>
      </w:r>
      <w:r w:rsidR="00BC7AC4" w:rsidRPr="008976BD">
        <w:t xml:space="preserve">a </w:t>
      </w:r>
      <w:r w:rsidR="00C8005E" w:rsidRPr="008976BD">
        <w:t>person employed or otherwise engaged by the reporting entity at management level</w:t>
      </w:r>
      <w:r w:rsidRPr="008976BD">
        <w:t>; and</w:t>
      </w:r>
    </w:p>
    <w:p w14:paraId="43A38456" w14:textId="77777777" w:rsidR="00D43212" w:rsidRPr="008976BD" w:rsidRDefault="00A94B78" w:rsidP="009D0F41">
      <w:pPr>
        <w:pStyle w:val="paragraph"/>
      </w:pPr>
      <w:r w:rsidRPr="008976BD">
        <w:tab/>
        <w:t>(b)</w:t>
      </w:r>
      <w:r w:rsidRPr="008976BD">
        <w:tab/>
      </w:r>
      <w:r w:rsidR="00191CC7" w:rsidRPr="008976BD">
        <w:t>has s</w:t>
      </w:r>
      <w:r w:rsidR="00D43212" w:rsidRPr="008976BD">
        <w:t>ufficient authority, independence and access to resources and information to ensure the individual can perform the functions of an AML/CTF compliance officer effectively.</w:t>
      </w:r>
    </w:p>
    <w:p w14:paraId="7318A923" w14:textId="77777777" w:rsidR="00C85D45" w:rsidRPr="008976BD" w:rsidRDefault="00C85D45" w:rsidP="009D0F41">
      <w:pPr>
        <w:pStyle w:val="SubsectionHead"/>
      </w:pPr>
      <w:r w:rsidRPr="008976BD">
        <w:t xml:space="preserve">AML/CTF compliance officers must </w:t>
      </w:r>
      <w:r w:rsidR="00212406" w:rsidRPr="008976BD">
        <w:t>meet certain requirements</w:t>
      </w:r>
    </w:p>
    <w:p w14:paraId="141D9203" w14:textId="77777777" w:rsidR="000E3503" w:rsidRPr="008976BD" w:rsidRDefault="005A5716" w:rsidP="009D0F41">
      <w:pPr>
        <w:pStyle w:val="subsection"/>
      </w:pPr>
      <w:r w:rsidRPr="008976BD">
        <w:tab/>
      </w:r>
      <w:r w:rsidR="00B2737E" w:rsidRPr="008976BD">
        <w:t>(</w:t>
      </w:r>
      <w:r w:rsidR="001D69FC" w:rsidRPr="008976BD">
        <w:t>3</w:t>
      </w:r>
      <w:r w:rsidR="00B2737E" w:rsidRPr="008976BD">
        <w:t>)</w:t>
      </w:r>
      <w:r w:rsidR="00B2737E" w:rsidRPr="008976BD">
        <w:tab/>
      </w:r>
      <w:r w:rsidR="00E81856" w:rsidRPr="008976BD">
        <w:t xml:space="preserve">An individual is not eligible to be </w:t>
      </w:r>
      <w:r w:rsidR="00882628" w:rsidRPr="008976BD">
        <w:t xml:space="preserve">designated </w:t>
      </w:r>
      <w:r w:rsidR="00E81856" w:rsidRPr="008976BD">
        <w:t xml:space="preserve">as </w:t>
      </w:r>
      <w:r w:rsidR="00882628" w:rsidRPr="008976BD">
        <w:t>the</w:t>
      </w:r>
      <w:r w:rsidR="00E81856" w:rsidRPr="008976BD">
        <w:t xml:space="preserve"> AML/CTF compliance officer for a reporting entity unless</w:t>
      </w:r>
      <w:r w:rsidR="000E3503" w:rsidRPr="008976BD">
        <w:t xml:space="preserve"> the </w:t>
      </w:r>
      <w:r w:rsidR="00032240" w:rsidRPr="008976BD">
        <w:t>individual</w:t>
      </w:r>
      <w:r w:rsidR="000E3503" w:rsidRPr="008976BD">
        <w:t>:</w:t>
      </w:r>
    </w:p>
    <w:p w14:paraId="4D773EF4" w14:textId="77777777" w:rsidR="000E3503" w:rsidRPr="008976BD" w:rsidRDefault="000E3503" w:rsidP="009D0F41">
      <w:pPr>
        <w:pStyle w:val="paragraph"/>
      </w:pPr>
      <w:r w:rsidRPr="008976BD">
        <w:tab/>
        <w:t>(a)</w:t>
      </w:r>
      <w:r w:rsidRPr="008976BD">
        <w:tab/>
      </w:r>
      <w:r w:rsidR="00292D64" w:rsidRPr="008976BD">
        <w:t>if the reporting entity provides its designated services at or through a permanent establishment of the reporting entity in Australia—i</w:t>
      </w:r>
      <w:r w:rsidRPr="008976BD">
        <w:t>s a resident of Australia;</w:t>
      </w:r>
      <w:r w:rsidR="00416428" w:rsidRPr="008976BD">
        <w:t xml:space="preserve"> and</w:t>
      </w:r>
    </w:p>
    <w:p w14:paraId="72B6E384" w14:textId="77777777" w:rsidR="006B4448" w:rsidRPr="008976BD" w:rsidRDefault="000E3503" w:rsidP="009D0F41">
      <w:pPr>
        <w:pStyle w:val="paragraph"/>
      </w:pPr>
      <w:r w:rsidRPr="008976BD">
        <w:tab/>
        <w:t>(b)</w:t>
      </w:r>
      <w:r w:rsidRPr="008976BD">
        <w:tab/>
      </w:r>
      <w:r w:rsidR="00032240" w:rsidRPr="008976BD">
        <w:t>is a fit and proper person</w:t>
      </w:r>
      <w:r w:rsidR="006B4448" w:rsidRPr="008976BD">
        <w:t>; and</w:t>
      </w:r>
    </w:p>
    <w:p w14:paraId="6D4326BA" w14:textId="77777777" w:rsidR="00032240" w:rsidRPr="008976BD" w:rsidRDefault="006B4448" w:rsidP="009D0F41">
      <w:pPr>
        <w:pStyle w:val="paragraph"/>
      </w:pPr>
      <w:r w:rsidRPr="008976BD">
        <w:tab/>
        <w:t>(</w:t>
      </w:r>
      <w:r w:rsidR="000E3503" w:rsidRPr="008976BD">
        <w:t>c</w:t>
      </w:r>
      <w:r w:rsidRPr="008976BD">
        <w:t>)</w:t>
      </w:r>
      <w:r w:rsidRPr="008976BD">
        <w:tab/>
      </w:r>
      <w:r w:rsidR="000E3503" w:rsidRPr="008976BD">
        <w:t>meets the requirements (if any) specified in the AML/CTF Rules.</w:t>
      </w:r>
    </w:p>
    <w:p w14:paraId="44319D70" w14:textId="77777777" w:rsidR="006756E6" w:rsidRPr="008976BD" w:rsidRDefault="006756E6" w:rsidP="009D0F41">
      <w:pPr>
        <w:pStyle w:val="subsection"/>
      </w:pPr>
      <w:r w:rsidRPr="008976BD">
        <w:tab/>
        <w:t>(</w:t>
      </w:r>
      <w:r w:rsidR="001D69FC" w:rsidRPr="008976BD">
        <w:t>4</w:t>
      </w:r>
      <w:r w:rsidRPr="008976BD">
        <w:t>)</w:t>
      </w:r>
      <w:r w:rsidRPr="008976BD">
        <w:tab/>
      </w:r>
      <w:r w:rsidR="009A0033" w:rsidRPr="008976BD">
        <w:t xml:space="preserve">The AML/CTF Rules may specify matters </w:t>
      </w:r>
      <w:r w:rsidR="00A304B9" w:rsidRPr="008976BD">
        <w:t>to</w:t>
      </w:r>
      <w:r w:rsidR="00B57EC3" w:rsidRPr="008976BD">
        <w:t xml:space="preserve"> which a reporting entity must have regard in determining whether an individual is a fit and proper person for the purposes of </w:t>
      </w:r>
      <w:r w:rsidR="00613BF8" w:rsidRPr="008976BD">
        <w:t>paragraph (</w:t>
      </w:r>
      <w:r w:rsidR="00233DD9" w:rsidRPr="008976BD">
        <w:t>3</w:t>
      </w:r>
      <w:r w:rsidR="00B57EC3" w:rsidRPr="008976BD">
        <w:t>)(</w:t>
      </w:r>
      <w:r w:rsidR="002C2EE7" w:rsidRPr="008976BD">
        <w:t>b</w:t>
      </w:r>
      <w:r w:rsidR="00B57EC3" w:rsidRPr="008976BD">
        <w:t>).</w:t>
      </w:r>
    </w:p>
    <w:p w14:paraId="3E71B2DF" w14:textId="77777777" w:rsidR="00233DD9" w:rsidRPr="008976BD" w:rsidRDefault="00233DD9" w:rsidP="009D0F41">
      <w:pPr>
        <w:pStyle w:val="SubsectionHead"/>
      </w:pPr>
      <w:r w:rsidRPr="008976BD">
        <w:t>Civil penalties</w:t>
      </w:r>
    </w:p>
    <w:p w14:paraId="2AE7DF0B" w14:textId="77777777" w:rsidR="0065094F" w:rsidRPr="008976BD" w:rsidRDefault="0065094F" w:rsidP="009D0F41">
      <w:pPr>
        <w:pStyle w:val="subsection"/>
      </w:pPr>
      <w:r w:rsidRPr="008976BD">
        <w:tab/>
        <w:t>(</w:t>
      </w:r>
      <w:r w:rsidR="001D69FC" w:rsidRPr="008976BD">
        <w:t>5</w:t>
      </w:r>
      <w:r w:rsidRPr="008976BD">
        <w:t>)</w:t>
      </w:r>
      <w:r w:rsidRPr="008976BD">
        <w:tab/>
      </w:r>
      <w:r w:rsidR="00892B56" w:rsidRPr="008976BD">
        <w:t>Subsection (</w:t>
      </w:r>
      <w:r w:rsidRPr="008976BD">
        <w:t>2) is a civil penalty provision.</w:t>
      </w:r>
    </w:p>
    <w:p w14:paraId="1C646E28" w14:textId="77777777" w:rsidR="000B7364" w:rsidRPr="008976BD" w:rsidRDefault="006B4448" w:rsidP="009D0F41">
      <w:pPr>
        <w:pStyle w:val="subsection"/>
      </w:pPr>
      <w:r w:rsidRPr="008976BD">
        <w:tab/>
        <w:t>(</w:t>
      </w:r>
      <w:r w:rsidR="006756E6" w:rsidRPr="008976BD">
        <w:t>6</w:t>
      </w:r>
      <w:r w:rsidRPr="008976BD">
        <w:t>)</w:t>
      </w:r>
      <w:r w:rsidRPr="008976BD">
        <w:tab/>
        <w:t xml:space="preserve">A reporting entity </w:t>
      </w:r>
      <w:r w:rsidR="002164CC" w:rsidRPr="008976BD">
        <w:t>contraven</w:t>
      </w:r>
      <w:r w:rsidR="000B7364" w:rsidRPr="008976BD">
        <w:t>e</w:t>
      </w:r>
      <w:r w:rsidR="002164CC" w:rsidRPr="008976BD">
        <w:t>s this subsection if</w:t>
      </w:r>
      <w:r w:rsidR="000B7364" w:rsidRPr="008976BD">
        <w:t>:</w:t>
      </w:r>
    </w:p>
    <w:p w14:paraId="53E2C11B" w14:textId="77777777" w:rsidR="006B4448" w:rsidRPr="008976BD" w:rsidRDefault="000B7364" w:rsidP="009D0F41">
      <w:pPr>
        <w:pStyle w:val="paragraph"/>
      </w:pPr>
      <w:r w:rsidRPr="008976BD">
        <w:tab/>
        <w:t>(a)</w:t>
      </w:r>
      <w:r w:rsidRPr="008976BD">
        <w:tab/>
      </w:r>
      <w:r w:rsidR="002164CC" w:rsidRPr="008976BD">
        <w:t xml:space="preserve">the reporting entity </w:t>
      </w:r>
      <w:r w:rsidR="002C2EE7" w:rsidRPr="008976BD">
        <w:t>designates</w:t>
      </w:r>
      <w:r w:rsidRPr="008976BD">
        <w:t xml:space="preserve"> an individual as its AML/CTF compliance officer; and</w:t>
      </w:r>
    </w:p>
    <w:p w14:paraId="3D171B13" w14:textId="77777777" w:rsidR="000B7364" w:rsidRPr="008976BD" w:rsidRDefault="000B7364" w:rsidP="009D0F41">
      <w:pPr>
        <w:pStyle w:val="paragraph"/>
      </w:pPr>
      <w:r w:rsidRPr="008976BD">
        <w:tab/>
        <w:t>(b)</w:t>
      </w:r>
      <w:r w:rsidRPr="008976BD">
        <w:tab/>
      </w:r>
      <w:r w:rsidR="000E3503" w:rsidRPr="008976BD">
        <w:t xml:space="preserve">the </w:t>
      </w:r>
      <w:r w:rsidR="006756E6" w:rsidRPr="008976BD">
        <w:t xml:space="preserve">individual is not eligible </w:t>
      </w:r>
      <w:r w:rsidR="00127420" w:rsidRPr="008976BD">
        <w:t xml:space="preserve">under </w:t>
      </w:r>
      <w:r w:rsidR="00613BF8" w:rsidRPr="008976BD">
        <w:t>subsection (</w:t>
      </w:r>
      <w:r w:rsidR="00C85F06" w:rsidRPr="008976BD">
        <w:t>3</w:t>
      </w:r>
      <w:r w:rsidR="00127420" w:rsidRPr="008976BD">
        <w:t xml:space="preserve">) </w:t>
      </w:r>
      <w:r w:rsidR="006756E6" w:rsidRPr="008976BD">
        <w:t xml:space="preserve">to be </w:t>
      </w:r>
      <w:r w:rsidR="002C2EE7" w:rsidRPr="008976BD">
        <w:t>designated</w:t>
      </w:r>
      <w:r w:rsidR="006756E6" w:rsidRPr="008976BD">
        <w:t xml:space="preserve"> as </w:t>
      </w:r>
      <w:r w:rsidR="002C2EE7" w:rsidRPr="008976BD">
        <w:t>the</w:t>
      </w:r>
      <w:r w:rsidR="006756E6" w:rsidRPr="008976BD">
        <w:t xml:space="preserve"> AML/CTF compliance officer for the reporting entity.</w:t>
      </w:r>
    </w:p>
    <w:p w14:paraId="3A7681D1" w14:textId="77777777" w:rsidR="006756E6" w:rsidRPr="008976BD" w:rsidRDefault="006756E6" w:rsidP="009D0F41">
      <w:pPr>
        <w:pStyle w:val="subsection"/>
      </w:pPr>
      <w:r w:rsidRPr="008976BD">
        <w:tab/>
        <w:t>(7)</w:t>
      </w:r>
      <w:r w:rsidRPr="008976BD">
        <w:tab/>
      </w:r>
      <w:r w:rsidR="00892B56" w:rsidRPr="008976BD">
        <w:t>Subsection (</w:t>
      </w:r>
      <w:r w:rsidRPr="008976BD">
        <w:t>6) is a civil penalty provision.</w:t>
      </w:r>
    </w:p>
    <w:p w14:paraId="6F5F0790" w14:textId="77777777" w:rsidR="00212406" w:rsidRPr="008976BD" w:rsidRDefault="000E5411" w:rsidP="009D0F41">
      <w:pPr>
        <w:pStyle w:val="ActHead5"/>
      </w:pPr>
      <w:bookmarkStart w:id="31" w:name="_Toc184888453"/>
      <w:r w:rsidRPr="00AB0988">
        <w:rPr>
          <w:rStyle w:val="CharSectno"/>
        </w:rPr>
        <w:t>26K</w:t>
      </w:r>
      <w:r w:rsidR="00212406" w:rsidRPr="008976BD">
        <w:t xml:space="preserve">  Reporting entities must </w:t>
      </w:r>
      <w:r w:rsidR="00127420" w:rsidRPr="008976BD">
        <w:t>have an</w:t>
      </w:r>
      <w:r w:rsidR="00212406" w:rsidRPr="008976BD">
        <w:t xml:space="preserve"> AML/CTF compliance officer</w:t>
      </w:r>
      <w:bookmarkEnd w:id="31"/>
    </w:p>
    <w:p w14:paraId="2BB21AF2" w14:textId="77777777" w:rsidR="002D155E" w:rsidRPr="008976BD" w:rsidRDefault="00146057" w:rsidP="009D0F41">
      <w:pPr>
        <w:pStyle w:val="subsection"/>
      </w:pPr>
      <w:r w:rsidRPr="008976BD">
        <w:tab/>
        <w:t>(1)</w:t>
      </w:r>
      <w:r w:rsidRPr="008976BD">
        <w:tab/>
        <w:t>If</w:t>
      </w:r>
      <w:r w:rsidR="002D155E" w:rsidRPr="008976BD">
        <w:t>:</w:t>
      </w:r>
    </w:p>
    <w:p w14:paraId="6AC084A9" w14:textId="77777777" w:rsidR="00057D2E" w:rsidRPr="008976BD" w:rsidRDefault="002D155E" w:rsidP="009D0F41">
      <w:pPr>
        <w:pStyle w:val="paragraph"/>
      </w:pPr>
      <w:r w:rsidRPr="008976BD">
        <w:tab/>
        <w:t>(a)</w:t>
      </w:r>
      <w:r w:rsidRPr="008976BD">
        <w:tab/>
      </w:r>
      <w:r w:rsidR="00146057" w:rsidRPr="008976BD">
        <w:t>a reporting entity commences to provide a designated service</w:t>
      </w:r>
      <w:r w:rsidR="00057D2E" w:rsidRPr="008976BD">
        <w:t>; and</w:t>
      </w:r>
    </w:p>
    <w:p w14:paraId="76AE43EC" w14:textId="77777777" w:rsidR="00057D2E" w:rsidRPr="008976BD" w:rsidRDefault="00057D2E" w:rsidP="009D0F41">
      <w:pPr>
        <w:pStyle w:val="paragraph"/>
      </w:pPr>
      <w:r w:rsidRPr="008976BD">
        <w:tab/>
        <w:t>(b)</w:t>
      </w:r>
      <w:r w:rsidRPr="008976BD">
        <w:tab/>
      </w:r>
      <w:r w:rsidR="00146057" w:rsidRPr="008976BD">
        <w:t>an individual is not designated as the AML/CTF compliance officer for the rep</w:t>
      </w:r>
      <w:r w:rsidR="00D66F2E" w:rsidRPr="008976BD">
        <w:t>o</w:t>
      </w:r>
      <w:r w:rsidR="00146057" w:rsidRPr="008976BD">
        <w:t>rting en</w:t>
      </w:r>
      <w:r w:rsidR="00D66F2E" w:rsidRPr="008976BD">
        <w:t>t</w:t>
      </w:r>
      <w:r w:rsidR="00146057" w:rsidRPr="008976BD">
        <w:t>ity</w:t>
      </w:r>
      <w:r w:rsidRPr="008976BD">
        <w:t>;</w:t>
      </w:r>
    </w:p>
    <w:p w14:paraId="1670B098" w14:textId="77777777" w:rsidR="00D66F2E" w:rsidRPr="008976BD" w:rsidRDefault="00146057" w:rsidP="009D0F41">
      <w:pPr>
        <w:pStyle w:val="subsection2"/>
      </w:pPr>
      <w:r w:rsidRPr="008976BD">
        <w:t xml:space="preserve">the </w:t>
      </w:r>
      <w:r w:rsidR="00D66F2E" w:rsidRPr="008976BD">
        <w:t xml:space="preserve">reporting entity </w:t>
      </w:r>
      <w:r w:rsidRPr="008976BD">
        <w:t>must, no later than 28 days after the day on which the</w:t>
      </w:r>
      <w:r w:rsidR="00D66F2E" w:rsidRPr="008976BD">
        <w:t xml:space="preserve"> reporting entity</w:t>
      </w:r>
      <w:r w:rsidRPr="008976BD">
        <w:t xml:space="preserve"> commences to provide the designated service, </w:t>
      </w:r>
      <w:r w:rsidR="00D66F2E" w:rsidRPr="008976BD">
        <w:t>designate an individual as the AML/CTF compliance officer for the reporting entity.</w:t>
      </w:r>
    </w:p>
    <w:p w14:paraId="7C33746F" w14:textId="77777777" w:rsidR="00057D2E" w:rsidRPr="008976BD" w:rsidRDefault="00057D2E" w:rsidP="009D0F41">
      <w:pPr>
        <w:pStyle w:val="subsection"/>
      </w:pPr>
      <w:r w:rsidRPr="008976BD">
        <w:tab/>
      </w:r>
      <w:r w:rsidR="00DB677E" w:rsidRPr="008976BD">
        <w:t>(2)</w:t>
      </w:r>
      <w:r w:rsidRPr="008976BD">
        <w:tab/>
        <w:t>If:</w:t>
      </w:r>
    </w:p>
    <w:p w14:paraId="5D06AF86" w14:textId="77777777" w:rsidR="00057D2E" w:rsidRPr="008976BD" w:rsidRDefault="00057D2E" w:rsidP="009D0F41">
      <w:pPr>
        <w:pStyle w:val="paragraph"/>
      </w:pPr>
      <w:r w:rsidRPr="008976BD">
        <w:tab/>
        <w:t>(a)</w:t>
      </w:r>
      <w:r w:rsidRPr="008976BD">
        <w:tab/>
        <w:t>a reporting entity commences to provide a designated service; and</w:t>
      </w:r>
    </w:p>
    <w:p w14:paraId="6488826A" w14:textId="77777777" w:rsidR="00057D2E" w:rsidRPr="008976BD" w:rsidRDefault="00057D2E" w:rsidP="009D0F41">
      <w:pPr>
        <w:pStyle w:val="paragraph"/>
      </w:pPr>
      <w:r w:rsidRPr="008976BD">
        <w:tab/>
        <w:t>(b)</w:t>
      </w:r>
      <w:r w:rsidRPr="008976BD">
        <w:tab/>
        <w:t xml:space="preserve">the individual designated as the AML/CTF compliance officer for the reporting entity </w:t>
      </w:r>
      <w:r w:rsidR="00414851" w:rsidRPr="008976BD">
        <w:t>ceases to be eligible</w:t>
      </w:r>
      <w:r w:rsidRPr="008976BD">
        <w:t xml:space="preserve"> under subsection </w:t>
      </w:r>
      <w:r w:rsidR="000E5411" w:rsidRPr="008976BD">
        <w:t>26J</w:t>
      </w:r>
      <w:r w:rsidRPr="008976BD">
        <w:t>(3) to be so designated;</w:t>
      </w:r>
    </w:p>
    <w:p w14:paraId="64001B6F" w14:textId="77777777" w:rsidR="00057D2E" w:rsidRPr="008976BD" w:rsidRDefault="00057D2E" w:rsidP="009D0F41">
      <w:pPr>
        <w:pStyle w:val="subsection2"/>
      </w:pPr>
      <w:r w:rsidRPr="008976BD">
        <w:t xml:space="preserve">the reporting entity must, no later than 28 days after the day on which the </w:t>
      </w:r>
      <w:r w:rsidR="00414851" w:rsidRPr="008976BD">
        <w:t>individual ceases to be eligible</w:t>
      </w:r>
      <w:r w:rsidRPr="008976BD">
        <w:t>, designate another individual as the AML/CTF compliance officer for the reporting entity.</w:t>
      </w:r>
    </w:p>
    <w:p w14:paraId="732965FC" w14:textId="77777777" w:rsidR="004E232F" w:rsidRPr="008976BD" w:rsidRDefault="004E232F" w:rsidP="009D0F41">
      <w:pPr>
        <w:pStyle w:val="subsection"/>
      </w:pPr>
      <w:r w:rsidRPr="008976BD">
        <w:tab/>
        <w:t>(</w:t>
      </w:r>
      <w:r w:rsidR="002D7F93" w:rsidRPr="008976BD">
        <w:t>3</w:t>
      </w:r>
      <w:r w:rsidRPr="008976BD">
        <w:t>)</w:t>
      </w:r>
      <w:r w:rsidRPr="008976BD">
        <w:tab/>
        <w:t>If:</w:t>
      </w:r>
    </w:p>
    <w:p w14:paraId="163A6DA2" w14:textId="77777777" w:rsidR="004E232F" w:rsidRPr="008976BD" w:rsidRDefault="004E232F" w:rsidP="009D0F41">
      <w:pPr>
        <w:pStyle w:val="paragraph"/>
      </w:pPr>
      <w:r w:rsidRPr="008976BD">
        <w:tab/>
        <w:t>(a)</w:t>
      </w:r>
      <w:r w:rsidRPr="008976BD">
        <w:tab/>
        <w:t>a</w:t>
      </w:r>
      <w:r w:rsidR="00830FA4" w:rsidRPr="008976BD">
        <w:t xml:space="preserve"> reporting entity </w:t>
      </w:r>
      <w:r w:rsidRPr="008976BD">
        <w:t xml:space="preserve">is required under </w:t>
      </w:r>
      <w:r w:rsidR="00613BF8" w:rsidRPr="008976BD">
        <w:t>subsection (</w:t>
      </w:r>
      <w:r w:rsidRPr="008976BD">
        <w:t xml:space="preserve">1) </w:t>
      </w:r>
      <w:r w:rsidR="002D7F93" w:rsidRPr="008976BD">
        <w:t xml:space="preserve">or (2) </w:t>
      </w:r>
      <w:r w:rsidRPr="008976BD">
        <w:t xml:space="preserve">to </w:t>
      </w:r>
      <w:r w:rsidR="00830FA4" w:rsidRPr="008976BD">
        <w:t xml:space="preserve">designate an individual as the AML/CTF compliance officer for the reporting entity by a </w:t>
      </w:r>
      <w:r w:rsidRPr="008976BD">
        <w:t>particular time; and</w:t>
      </w:r>
    </w:p>
    <w:p w14:paraId="5A8CA7B5" w14:textId="77777777" w:rsidR="004E232F" w:rsidRPr="008976BD" w:rsidRDefault="004E232F" w:rsidP="009D0F41">
      <w:pPr>
        <w:pStyle w:val="paragraph"/>
      </w:pPr>
      <w:r w:rsidRPr="008976BD">
        <w:tab/>
        <w:t>(b)</w:t>
      </w:r>
      <w:r w:rsidRPr="008976BD">
        <w:tab/>
        <w:t xml:space="preserve">the </w:t>
      </w:r>
      <w:r w:rsidR="00830FA4" w:rsidRPr="008976BD">
        <w:t xml:space="preserve">reporting entity </w:t>
      </w:r>
      <w:r w:rsidRPr="008976BD">
        <w:t xml:space="preserve">does not </w:t>
      </w:r>
      <w:r w:rsidR="00830FA4" w:rsidRPr="008976BD">
        <w:t xml:space="preserve">do so </w:t>
      </w:r>
      <w:r w:rsidRPr="008976BD">
        <w:t>by that time;</w:t>
      </w:r>
    </w:p>
    <w:p w14:paraId="610AAC02" w14:textId="77777777" w:rsidR="004E232F" w:rsidRPr="008976BD" w:rsidRDefault="004E232F" w:rsidP="009D0F41">
      <w:pPr>
        <w:pStyle w:val="subsection2"/>
      </w:pPr>
      <w:r w:rsidRPr="008976BD">
        <w:t xml:space="preserve">then the obligation to </w:t>
      </w:r>
      <w:r w:rsidR="00E334E5" w:rsidRPr="008976BD">
        <w:t>comply with the requirement c</w:t>
      </w:r>
      <w:r w:rsidRPr="008976BD">
        <w:t>ontinues until:</w:t>
      </w:r>
    </w:p>
    <w:p w14:paraId="7175C016" w14:textId="77777777" w:rsidR="004E232F" w:rsidRPr="008976BD" w:rsidRDefault="004E232F" w:rsidP="009D0F41">
      <w:pPr>
        <w:pStyle w:val="paragraph"/>
      </w:pPr>
      <w:r w:rsidRPr="008976BD">
        <w:tab/>
        <w:t>(c)</w:t>
      </w:r>
      <w:r w:rsidRPr="008976BD">
        <w:tab/>
        <w:t xml:space="preserve">the </w:t>
      </w:r>
      <w:r w:rsidR="00EE61B7" w:rsidRPr="008976BD">
        <w:t>reporting entity</w:t>
      </w:r>
      <w:r w:rsidRPr="008976BD">
        <w:t xml:space="preserve"> </w:t>
      </w:r>
      <w:r w:rsidR="00C95E1F" w:rsidRPr="008976BD">
        <w:t>designates an individual as the AML/CTF compliance officer for the reporting entity</w:t>
      </w:r>
      <w:r w:rsidRPr="008976BD">
        <w:t>; or</w:t>
      </w:r>
    </w:p>
    <w:p w14:paraId="4D56F365" w14:textId="77777777" w:rsidR="004E232F" w:rsidRPr="008976BD" w:rsidRDefault="004E232F" w:rsidP="009D0F41">
      <w:pPr>
        <w:pStyle w:val="paragraph"/>
      </w:pPr>
      <w:r w:rsidRPr="008976BD">
        <w:tab/>
        <w:t>(d)</w:t>
      </w:r>
      <w:r w:rsidRPr="008976BD">
        <w:tab/>
        <w:t xml:space="preserve">the </w:t>
      </w:r>
      <w:r w:rsidR="00EE61B7" w:rsidRPr="008976BD">
        <w:t>reporting entity</w:t>
      </w:r>
      <w:r w:rsidRPr="008976BD">
        <w:t xml:space="preserve"> ceases to be a reporting entity;</w:t>
      </w:r>
    </w:p>
    <w:p w14:paraId="1BC436A5" w14:textId="77777777" w:rsidR="004E232F" w:rsidRPr="008976BD" w:rsidRDefault="004E232F" w:rsidP="009D0F41">
      <w:pPr>
        <w:pStyle w:val="subsection2"/>
      </w:pPr>
      <w:r w:rsidRPr="008976BD">
        <w:t>whichever occurs first.</w:t>
      </w:r>
    </w:p>
    <w:p w14:paraId="51712052" w14:textId="77777777" w:rsidR="004E232F" w:rsidRPr="008976BD" w:rsidRDefault="004E232F" w:rsidP="009D0F41">
      <w:pPr>
        <w:pStyle w:val="subsection"/>
      </w:pPr>
      <w:r w:rsidRPr="008976BD">
        <w:tab/>
        <w:t>(</w:t>
      </w:r>
      <w:r w:rsidR="003F149C" w:rsidRPr="008976BD">
        <w:t>4</w:t>
      </w:r>
      <w:r w:rsidRPr="008976BD">
        <w:t>)</w:t>
      </w:r>
      <w:r w:rsidRPr="008976BD">
        <w:tab/>
        <w:t xml:space="preserve">A </w:t>
      </w:r>
      <w:r w:rsidR="00EE61B7" w:rsidRPr="008976BD">
        <w:t>reporting entity that</w:t>
      </w:r>
      <w:r w:rsidRPr="008976BD">
        <w:t xml:space="preserve"> contravenes </w:t>
      </w:r>
      <w:r w:rsidR="00613BF8" w:rsidRPr="008976BD">
        <w:t>subsection (</w:t>
      </w:r>
      <w:r w:rsidRPr="008976BD">
        <w:t xml:space="preserve">1) </w:t>
      </w:r>
      <w:r w:rsidR="003F149C" w:rsidRPr="008976BD">
        <w:t xml:space="preserve">or (2) </w:t>
      </w:r>
      <w:r w:rsidRPr="008976BD">
        <w:t xml:space="preserve">by failing to </w:t>
      </w:r>
      <w:r w:rsidR="00EE61B7" w:rsidRPr="008976BD">
        <w:t xml:space="preserve">designate an individual as the AML/CTF compliance officer for the reporting entity </w:t>
      </w:r>
      <w:r w:rsidRPr="008976BD">
        <w:t xml:space="preserve">by a particular time (the </w:t>
      </w:r>
      <w:r w:rsidR="00EE61B7" w:rsidRPr="008976BD">
        <w:rPr>
          <w:b/>
          <w:i/>
        </w:rPr>
        <w:t>d</w:t>
      </w:r>
      <w:r w:rsidRPr="008976BD">
        <w:rPr>
          <w:b/>
          <w:i/>
        </w:rPr>
        <w:t>eadline</w:t>
      </w:r>
      <w:r w:rsidRPr="008976BD">
        <w:t>) is taken to commit a separate contravention of that subsection on each day that occurs</w:t>
      </w:r>
      <w:r w:rsidR="007572EA" w:rsidRPr="008976BD">
        <w:t xml:space="preserve"> during the period:</w:t>
      </w:r>
    </w:p>
    <w:p w14:paraId="7BF1D575" w14:textId="77777777" w:rsidR="004E232F" w:rsidRPr="008976BD" w:rsidRDefault="004E232F" w:rsidP="009D0F41">
      <w:pPr>
        <w:pStyle w:val="paragraph"/>
      </w:pPr>
      <w:r w:rsidRPr="008976BD">
        <w:tab/>
        <w:t>(a)</w:t>
      </w:r>
      <w:r w:rsidRPr="008976BD">
        <w:tab/>
      </w:r>
      <w:r w:rsidR="007572EA" w:rsidRPr="008976BD">
        <w:t xml:space="preserve">beginning </w:t>
      </w:r>
      <w:r w:rsidRPr="008976BD">
        <w:t>on the day on which the deadline occurs; and</w:t>
      </w:r>
    </w:p>
    <w:p w14:paraId="0796EA62" w14:textId="77777777" w:rsidR="004E232F" w:rsidRPr="008976BD" w:rsidRDefault="004E232F" w:rsidP="009D0F41">
      <w:pPr>
        <w:pStyle w:val="paragraph"/>
      </w:pPr>
      <w:r w:rsidRPr="008976BD">
        <w:tab/>
        <w:t>(b)</w:t>
      </w:r>
      <w:r w:rsidRPr="008976BD">
        <w:tab/>
      </w:r>
      <w:r w:rsidR="007572EA" w:rsidRPr="008976BD">
        <w:t xml:space="preserve">ending </w:t>
      </w:r>
      <w:r w:rsidR="00F92EBE" w:rsidRPr="008976BD">
        <w:t xml:space="preserve">on </w:t>
      </w:r>
      <w:r w:rsidRPr="008976BD">
        <w:t xml:space="preserve">the day on which the </w:t>
      </w:r>
      <w:r w:rsidR="00C95E1F" w:rsidRPr="008976BD">
        <w:t>reporting entity</w:t>
      </w:r>
      <w:r w:rsidRPr="008976BD">
        <w:t xml:space="preserve">’s obligation to </w:t>
      </w:r>
      <w:r w:rsidR="00C95E1F" w:rsidRPr="008976BD">
        <w:t xml:space="preserve">comply with the requirement </w:t>
      </w:r>
      <w:r w:rsidRPr="008976BD">
        <w:t xml:space="preserve">ends (see </w:t>
      </w:r>
      <w:r w:rsidR="00613BF8" w:rsidRPr="008976BD">
        <w:t>subsection (</w:t>
      </w:r>
      <w:r w:rsidR="003F149C" w:rsidRPr="008976BD">
        <w:t>3</w:t>
      </w:r>
      <w:r w:rsidRPr="008976BD">
        <w:t>)).</w:t>
      </w:r>
    </w:p>
    <w:p w14:paraId="43AA7543" w14:textId="77777777" w:rsidR="004E232F" w:rsidRPr="008976BD" w:rsidRDefault="004E232F" w:rsidP="009D0F41">
      <w:pPr>
        <w:pStyle w:val="subsection"/>
      </w:pPr>
      <w:r w:rsidRPr="008976BD">
        <w:tab/>
        <w:t>(</w:t>
      </w:r>
      <w:r w:rsidR="003F149C" w:rsidRPr="008976BD">
        <w:t>5</w:t>
      </w:r>
      <w:r w:rsidRPr="008976BD">
        <w:t>)</w:t>
      </w:r>
      <w:r w:rsidRPr="008976BD">
        <w:tab/>
        <w:t xml:space="preserve">To avoid doubt, a </w:t>
      </w:r>
      <w:r w:rsidR="00EF16C2" w:rsidRPr="008976BD">
        <w:t>reporting entity</w:t>
      </w:r>
      <w:r w:rsidRPr="008976BD">
        <w:t xml:space="preserve"> does not contravene </w:t>
      </w:r>
      <w:r w:rsidR="00613BF8" w:rsidRPr="008976BD">
        <w:t>subsection (</w:t>
      </w:r>
      <w:r w:rsidRPr="008976BD">
        <w:t xml:space="preserve">1) </w:t>
      </w:r>
      <w:r w:rsidR="003F149C" w:rsidRPr="008976BD">
        <w:t xml:space="preserve">or (2) </w:t>
      </w:r>
      <w:r w:rsidRPr="008976BD">
        <w:t xml:space="preserve">more than once on any particular day, even if the </w:t>
      </w:r>
      <w:r w:rsidR="00EF16C2" w:rsidRPr="008976BD">
        <w:t>reporting entity</w:t>
      </w:r>
      <w:r w:rsidRPr="008976BD">
        <w:t xml:space="preserve"> commences to provide a designated service more than once on a particular day or during a particular period.</w:t>
      </w:r>
    </w:p>
    <w:p w14:paraId="7D616600" w14:textId="77777777" w:rsidR="00C85D45" w:rsidRPr="008976BD" w:rsidRDefault="00C85D45" w:rsidP="009D0F41">
      <w:pPr>
        <w:pStyle w:val="subsection"/>
      </w:pPr>
      <w:r w:rsidRPr="008976BD">
        <w:tab/>
        <w:t>(</w:t>
      </w:r>
      <w:r w:rsidR="003F149C" w:rsidRPr="008976BD">
        <w:t>6</w:t>
      </w:r>
      <w:r w:rsidRPr="008976BD">
        <w:t>)</w:t>
      </w:r>
      <w:r w:rsidRPr="008976BD">
        <w:tab/>
      </w:r>
      <w:r w:rsidR="00EB6B95" w:rsidRPr="008976BD">
        <w:t>Subsection</w:t>
      </w:r>
      <w:r w:rsidR="003F149C" w:rsidRPr="008976BD">
        <w:t>s</w:t>
      </w:r>
      <w:r w:rsidR="00EB6B95" w:rsidRPr="008976BD">
        <w:t> (</w:t>
      </w:r>
      <w:r w:rsidR="00212406" w:rsidRPr="008976BD">
        <w:t>1</w:t>
      </w:r>
      <w:r w:rsidRPr="008976BD">
        <w:t xml:space="preserve">) </w:t>
      </w:r>
      <w:r w:rsidR="003F149C" w:rsidRPr="008976BD">
        <w:t>and (2)</w:t>
      </w:r>
      <w:r w:rsidRPr="008976BD">
        <w:t xml:space="preserve"> </w:t>
      </w:r>
      <w:r w:rsidR="003F149C" w:rsidRPr="008976BD">
        <w:t xml:space="preserve">are </w:t>
      </w:r>
      <w:r w:rsidRPr="008976BD">
        <w:t>civil penalty provision</w:t>
      </w:r>
      <w:r w:rsidR="003F149C" w:rsidRPr="008976BD">
        <w:t>s</w:t>
      </w:r>
      <w:r w:rsidRPr="008976BD">
        <w:t>.</w:t>
      </w:r>
    </w:p>
    <w:p w14:paraId="1C9305F6" w14:textId="77777777" w:rsidR="004F5153" w:rsidRPr="008976BD" w:rsidRDefault="000E5411" w:rsidP="009D0F41">
      <w:pPr>
        <w:pStyle w:val="ActHead5"/>
      </w:pPr>
      <w:bookmarkStart w:id="32" w:name="_Toc184888454"/>
      <w:r w:rsidRPr="00AB0988">
        <w:rPr>
          <w:rStyle w:val="CharSectno"/>
        </w:rPr>
        <w:t>26L</w:t>
      </w:r>
      <w:r w:rsidR="004F5153" w:rsidRPr="008976BD">
        <w:t xml:space="preserve">  AML/CTF compliance officer’s functions</w:t>
      </w:r>
      <w:bookmarkEnd w:id="32"/>
    </w:p>
    <w:p w14:paraId="4F5880DD" w14:textId="77777777" w:rsidR="004F5153" w:rsidRPr="008976BD" w:rsidRDefault="004F5153" w:rsidP="009D0F41">
      <w:pPr>
        <w:pStyle w:val="subsection"/>
      </w:pPr>
      <w:r w:rsidRPr="008976BD">
        <w:tab/>
      </w:r>
      <w:r w:rsidRPr="008976BD">
        <w:tab/>
        <w:t xml:space="preserve">The </w:t>
      </w:r>
      <w:r w:rsidR="00502668" w:rsidRPr="008976BD">
        <w:t xml:space="preserve">functions of </w:t>
      </w:r>
      <w:r w:rsidR="002C2EE7" w:rsidRPr="008976BD">
        <w:t>the</w:t>
      </w:r>
      <w:r w:rsidR="00502668" w:rsidRPr="008976BD">
        <w:t xml:space="preserve"> </w:t>
      </w:r>
      <w:r w:rsidRPr="008976BD">
        <w:t>AML/CTF compliance officer</w:t>
      </w:r>
      <w:r w:rsidR="00502668" w:rsidRPr="008976BD">
        <w:t xml:space="preserve"> for a reporting entity</w:t>
      </w:r>
      <w:r w:rsidRPr="008976BD">
        <w:t xml:space="preserve"> are:</w:t>
      </w:r>
    </w:p>
    <w:p w14:paraId="1154779A" w14:textId="77777777" w:rsidR="004F5153" w:rsidRPr="008976BD" w:rsidRDefault="004F5153" w:rsidP="009D0F41">
      <w:pPr>
        <w:pStyle w:val="paragraph"/>
      </w:pPr>
      <w:r w:rsidRPr="008976BD">
        <w:tab/>
        <w:t>(a)</w:t>
      </w:r>
      <w:r w:rsidRPr="008976BD">
        <w:tab/>
        <w:t>to oversee and coordinate the reporting entity’s day</w:t>
      </w:r>
      <w:r w:rsidR="009D0F41">
        <w:noBreakHyphen/>
      </w:r>
      <w:r w:rsidRPr="008976BD">
        <w:t>to</w:t>
      </w:r>
      <w:r w:rsidR="009D0F41">
        <w:noBreakHyphen/>
      </w:r>
      <w:r w:rsidRPr="008976BD">
        <w:t>day compliance with this Act, the regulations and the AML/CTF Rules; and</w:t>
      </w:r>
    </w:p>
    <w:p w14:paraId="707D1633" w14:textId="77777777" w:rsidR="004F5153" w:rsidRPr="008976BD" w:rsidRDefault="004F5153" w:rsidP="009D0F41">
      <w:pPr>
        <w:pStyle w:val="paragraph"/>
      </w:pPr>
      <w:r w:rsidRPr="008976BD">
        <w:tab/>
        <w:t>(b)</w:t>
      </w:r>
      <w:r w:rsidRPr="008976BD">
        <w:tab/>
        <w:t>to oversee and coordinate the effective operation of and compliance with the reporting entity’s AML/CTF p</w:t>
      </w:r>
      <w:r w:rsidR="00933F02" w:rsidRPr="008976BD">
        <w:t>olicies</w:t>
      </w:r>
      <w:r w:rsidRPr="008976BD">
        <w:t>;</w:t>
      </w:r>
      <w:r w:rsidR="00416428" w:rsidRPr="008976BD">
        <w:t xml:space="preserve"> and</w:t>
      </w:r>
    </w:p>
    <w:p w14:paraId="09C998C5" w14:textId="77777777" w:rsidR="004F5153" w:rsidRPr="008976BD" w:rsidRDefault="004F5153" w:rsidP="009D0F41">
      <w:pPr>
        <w:pStyle w:val="paragraph"/>
      </w:pPr>
      <w:r w:rsidRPr="008976BD">
        <w:tab/>
        <w:t>(c)</w:t>
      </w:r>
      <w:r w:rsidRPr="008976BD">
        <w:tab/>
        <w:t>to communicate, on behalf of the reporting entity, with AUSTRAC;</w:t>
      </w:r>
      <w:r w:rsidR="00416428" w:rsidRPr="008976BD">
        <w:t xml:space="preserve"> and</w:t>
      </w:r>
    </w:p>
    <w:p w14:paraId="15F662F5" w14:textId="77777777" w:rsidR="004F5153" w:rsidRPr="008976BD" w:rsidRDefault="004F5153" w:rsidP="009D0F41">
      <w:pPr>
        <w:pStyle w:val="paragraph"/>
      </w:pPr>
      <w:r w:rsidRPr="008976BD">
        <w:tab/>
        <w:t>(d)</w:t>
      </w:r>
      <w:r w:rsidRPr="008976BD">
        <w:tab/>
        <w:t>to do anything incidental to or conducive to the performance of any of the above functions; and</w:t>
      </w:r>
    </w:p>
    <w:p w14:paraId="283F1CFC" w14:textId="77777777" w:rsidR="004F5153" w:rsidRPr="008976BD" w:rsidRDefault="004F5153" w:rsidP="009D0F41">
      <w:pPr>
        <w:pStyle w:val="paragraph"/>
      </w:pPr>
      <w:r w:rsidRPr="008976BD">
        <w:tab/>
        <w:t>(e)</w:t>
      </w:r>
      <w:r w:rsidRPr="008976BD">
        <w:tab/>
        <w:t>any other functions specified in the AML/CTF Rules.</w:t>
      </w:r>
    </w:p>
    <w:p w14:paraId="1847AA12" w14:textId="77777777" w:rsidR="0050083A" w:rsidRPr="008976BD" w:rsidRDefault="000E5411" w:rsidP="009D0F41">
      <w:pPr>
        <w:pStyle w:val="ActHead5"/>
      </w:pPr>
      <w:bookmarkStart w:id="33" w:name="_Toc184888455"/>
      <w:r w:rsidRPr="00AB0988">
        <w:rPr>
          <w:rStyle w:val="CharSectno"/>
        </w:rPr>
        <w:t>26M</w:t>
      </w:r>
      <w:r w:rsidR="0050083A" w:rsidRPr="008976BD">
        <w:t xml:space="preserve">  </w:t>
      </w:r>
      <w:r w:rsidR="0042547D" w:rsidRPr="008976BD">
        <w:t>Reporting entities must notify AUSTRAC of entity’s AML/CTF compliance officer</w:t>
      </w:r>
      <w:bookmarkEnd w:id="33"/>
    </w:p>
    <w:p w14:paraId="105422B3" w14:textId="77777777" w:rsidR="00840E60" w:rsidRPr="008976BD" w:rsidRDefault="0048266C" w:rsidP="009D0F41">
      <w:pPr>
        <w:pStyle w:val="subsection"/>
      </w:pPr>
      <w:r w:rsidRPr="008976BD">
        <w:tab/>
        <w:t>(1)</w:t>
      </w:r>
      <w:r w:rsidRPr="008976BD">
        <w:tab/>
        <w:t>A reporting entity must</w:t>
      </w:r>
      <w:r w:rsidR="0060649C" w:rsidRPr="008976BD">
        <w:t xml:space="preserve"> </w:t>
      </w:r>
      <w:r w:rsidRPr="008976BD">
        <w:t xml:space="preserve">notify AUSTRAC of the individual </w:t>
      </w:r>
      <w:r w:rsidR="00975DD7" w:rsidRPr="008976BD">
        <w:t xml:space="preserve">who </w:t>
      </w:r>
      <w:r w:rsidR="00A62600" w:rsidRPr="008976BD">
        <w:t xml:space="preserve">is </w:t>
      </w:r>
      <w:r w:rsidR="002C2EE7" w:rsidRPr="008976BD">
        <w:t>designated</w:t>
      </w:r>
      <w:r w:rsidRPr="008976BD">
        <w:t xml:space="preserve"> as the reporting entity’s AML/CTF compliance office</w:t>
      </w:r>
      <w:r w:rsidR="00840E60" w:rsidRPr="008976BD">
        <w:t>r</w:t>
      </w:r>
      <w:r w:rsidR="00F6372F" w:rsidRPr="008976BD">
        <w:t xml:space="preserve"> </w:t>
      </w:r>
      <w:r w:rsidR="00840E60" w:rsidRPr="008976BD">
        <w:t>within 1</w:t>
      </w:r>
      <w:r w:rsidR="00D97E05" w:rsidRPr="008976BD">
        <w:t>4</w:t>
      </w:r>
      <w:r w:rsidR="00840E60" w:rsidRPr="008976BD">
        <w:t xml:space="preserve"> days after the individual is </w:t>
      </w:r>
      <w:r w:rsidR="00A45DC5" w:rsidRPr="008976BD">
        <w:t>designated</w:t>
      </w:r>
      <w:r w:rsidR="00840E60" w:rsidRPr="008976BD">
        <w:t xml:space="preserve"> as the </w:t>
      </w:r>
      <w:r w:rsidR="00A45DC5" w:rsidRPr="008976BD">
        <w:t>AML/CTF compliance officer for the reporting entity.</w:t>
      </w:r>
    </w:p>
    <w:p w14:paraId="06C3DC50" w14:textId="77777777" w:rsidR="00F6372F" w:rsidRPr="008976BD" w:rsidRDefault="00F6372F" w:rsidP="009D0F41">
      <w:pPr>
        <w:pStyle w:val="subsection"/>
      </w:pPr>
      <w:r w:rsidRPr="008976BD">
        <w:tab/>
        <w:t>(2)</w:t>
      </w:r>
      <w:r w:rsidRPr="008976BD">
        <w:tab/>
        <w:t xml:space="preserve">A notice under </w:t>
      </w:r>
      <w:r w:rsidR="00613BF8" w:rsidRPr="008976BD">
        <w:t>subsection (</w:t>
      </w:r>
      <w:r w:rsidRPr="008976BD">
        <w:t>1):</w:t>
      </w:r>
    </w:p>
    <w:p w14:paraId="22E78DC8" w14:textId="77777777" w:rsidR="00F6372F" w:rsidRPr="008976BD" w:rsidRDefault="00F6372F" w:rsidP="009D0F41">
      <w:pPr>
        <w:pStyle w:val="paragraph"/>
      </w:pPr>
      <w:r w:rsidRPr="008976BD">
        <w:tab/>
        <w:t>(a)</w:t>
      </w:r>
      <w:r w:rsidRPr="008976BD">
        <w:tab/>
        <w:t>must be in the approved form; and</w:t>
      </w:r>
    </w:p>
    <w:p w14:paraId="2836E549" w14:textId="77777777" w:rsidR="00F6372F" w:rsidRPr="008976BD" w:rsidRDefault="00F6372F" w:rsidP="009D0F41">
      <w:pPr>
        <w:pStyle w:val="paragraph"/>
      </w:pPr>
      <w:r w:rsidRPr="008976BD">
        <w:tab/>
        <w:t>(b)</w:t>
      </w:r>
      <w:r w:rsidRPr="008976BD">
        <w:tab/>
        <w:t>must contain such information, and be accompanied by such documents, as is required by the approved form.</w:t>
      </w:r>
    </w:p>
    <w:p w14:paraId="5D06DAC3" w14:textId="77777777" w:rsidR="00385D7D" w:rsidRPr="008976BD" w:rsidRDefault="00385D7D" w:rsidP="009D0F41">
      <w:pPr>
        <w:pStyle w:val="subsection"/>
      </w:pPr>
      <w:r w:rsidRPr="008976BD">
        <w:tab/>
        <w:t>(</w:t>
      </w:r>
      <w:r w:rsidR="00F6372F" w:rsidRPr="008976BD">
        <w:t>3</w:t>
      </w:r>
      <w:r w:rsidRPr="008976BD">
        <w:t>)</w:t>
      </w:r>
      <w:r w:rsidRPr="008976BD">
        <w:tab/>
      </w:r>
      <w:r w:rsidR="00892B56" w:rsidRPr="008976BD">
        <w:t>Subsection (</w:t>
      </w:r>
      <w:r w:rsidRPr="008976BD">
        <w:t>1) is a civil penalty provision.</w:t>
      </w:r>
    </w:p>
    <w:p w14:paraId="6B036259" w14:textId="77777777" w:rsidR="00FB72A5" w:rsidRPr="008976BD" w:rsidRDefault="00EB6B95" w:rsidP="009D0F41">
      <w:pPr>
        <w:pStyle w:val="ActHead3"/>
      </w:pPr>
      <w:bookmarkStart w:id="34" w:name="_Toc184888456"/>
      <w:r w:rsidRPr="00AB0988">
        <w:rPr>
          <w:rStyle w:val="CharDivNo"/>
        </w:rPr>
        <w:t>Division 6</w:t>
      </w:r>
      <w:r w:rsidR="00FB72A5" w:rsidRPr="008976BD">
        <w:t>—</w:t>
      </w:r>
      <w:r w:rsidR="00D533DA" w:rsidRPr="00AB0988">
        <w:rPr>
          <w:rStyle w:val="CharDivText"/>
        </w:rPr>
        <w:t>AML/CTF program d</w:t>
      </w:r>
      <w:r w:rsidR="00FB72A5" w:rsidRPr="00AB0988">
        <w:rPr>
          <w:rStyle w:val="CharDivText"/>
        </w:rPr>
        <w:t>ocumentation</w:t>
      </w:r>
      <w:r w:rsidR="00402424" w:rsidRPr="00AB0988">
        <w:rPr>
          <w:rStyle w:val="CharDivText"/>
        </w:rPr>
        <w:t xml:space="preserve"> and approvals</w:t>
      </w:r>
      <w:bookmarkEnd w:id="34"/>
    </w:p>
    <w:p w14:paraId="7BE0E5AB" w14:textId="77777777" w:rsidR="00FB72A5" w:rsidRPr="008976BD" w:rsidRDefault="000E5411" w:rsidP="009D0F41">
      <w:pPr>
        <w:pStyle w:val="ActHead5"/>
      </w:pPr>
      <w:bookmarkStart w:id="35" w:name="_Toc184888457"/>
      <w:r w:rsidRPr="00AB0988">
        <w:rPr>
          <w:rStyle w:val="CharSectno"/>
        </w:rPr>
        <w:t>26N</w:t>
      </w:r>
      <w:r w:rsidR="00FB72A5" w:rsidRPr="008976BD">
        <w:t xml:space="preserve">  </w:t>
      </w:r>
      <w:r w:rsidR="00661D23" w:rsidRPr="008976BD">
        <w:t>AML/CTF program d</w:t>
      </w:r>
      <w:r w:rsidR="00FB72A5" w:rsidRPr="008976BD">
        <w:t>ocumentation</w:t>
      </w:r>
      <w:bookmarkEnd w:id="35"/>
    </w:p>
    <w:p w14:paraId="7DD7BC57" w14:textId="77777777" w:rsidR="00FB72A5" w:rsidRPr="008976BD" w:rsidRDefault="00FB72A5" w:rsidP="009D0F41">
      <w:pPr>
        <w:pStyle w:val="subsection"/>
      </w:pPr>
      <w:r w:rsidRPr="008976BD">
        <w:tab/>
        <w:t>(1)</w:t>
      </w:r>
      <w:r w:rsidRPr="008976BD">
        <w:tab/>
        <w:t>A reporting entity must document the following</w:t>
      </w:r>
      <w:r w:rsidR="00D56675" w:rsidRPr="008976BD">
        <w:t>, within the period (if any) specified in the AML/CTF Rules</w:t>
      </w:r>
      <w:r w:rsidRPr="008976BD">
        <w:t>:</w:t>
      </w:r>
    </w:p>
    <w:p w14:paraId="5861531C" w14:textId="77777777" w:rsidR="00FB72A5" w:rsidRPr="008976BD" w:rsidRDefault="00FB72A5" w:rsidP="009D0F41">
      <w:pPr>
        <w:pStyle w:val="paragraph"/>
      </w:pPr>
      <w:r w:rsidRPr="008976BD">
        <w:tab/>
        <w:t>(a)</w:t>
      </w:r>
      <w:r w:rsidRPr="008976BD">
        <w:tab/>
        <w:t>its</w:t>
      </w:r>
      <w:r w:rsidR="0049654B" w:rsidRPr="008976BD">
        <w:t xml:space="preserve"> A</w:t>
      </w:r>
      <w:r w:rsidRPr="008976BD">
        <w:t>ML/</w:t>
      </w:r>
      <w:r w:rsidR="0049654B" w:rsidRPr="008976BD">
        <w:t>C</w:t>
      </w:r>
      <w:r w:rsidRPr="008976BD">
        <w:t xml:space="preserve">TF </w:t>
      </w:r>
      <w:r w:rsidR="0049654B" w:rsidRPr="008976BD">
        <w:t>program</w:t>
      </w:r>
      <w:r w:rsidRPr="008976BD">
        <w:t>;</w:t>
      </w:r>
    </w:p>
    <w:p w14:paraId="28BE3C9A" w14:textId="77777777" w:rsidR="00D533DA" w:rsidRPr="008976BD" w:rsidRDefault="00FB72A5" w:rsidP="009D0F41">
      <w:pPr>
        <w:pStyle w:val="paragraph"/>
      </w:pPr>
      <w:r w:rsidRPr="008976BD">
        <w:tab/>
        <w:t>(</w:t>
      </w:r>
      <w:r w:rsidR="00405648" w:rsidRPr="008976BD">
        <w:t>b</w:t>
      </w:r>
      <w:r w:rsidRPr="008976BD">
        <w:t>)</w:t>
      </w:r>
      <w:r w:rsidRPr="008976BD">
        <w:tab/>
      </w:r>
      <w:r w:rsidR="00D533DA" w:rsidRPr="008976BD">
        <w:t>any other matter relating to the AML/CTF program of the reporting entity specified in the AML/CTF Rules.</w:t>
      </w:r>
    </w:p>
    <w:p w14:paraId="2527BB36" w14:textId="77777777" w:rsidR="00FB72A5" w:rsidRPr="008976BD" w:rsidRDefault="00FB72A5" w:rsidP="009D0F41">
      <w:pPr>
        <w:pStyle w:val="subsection"/>
      </w:pPr>
      <w:r w:rsidRPr="008976BD">
        <w:tab/>
        <w:t>(</w:t>
      </w:r>
      <w:r w:rsidR="00E502CB" w:rsidRPr="008976BD">
        <w:t>2</w:t>
      </w:r>
      <w:r w:rsidRPr="008976BD">
        <w:t>)</w:t>
      </w:r>
      <w:r w:rsidRPr="008976BD">
        <w:tab/>
        <w:t xml:space="preserve">A reporting entity must comply with </w:t>
      </w:r>
      <w:r w:rsidR="00613BF8" w:rsidRPr="008976BD">
        <w:t>subsection (</w:t>
      </w:r>
      <w:r w:rsidR="00664D5B" w:rsidRPr="008976BD">
        <w:t>1).</w:t>
      </w:r>
    </w:p>
    <w:p w14:paraId="0045C33D" w14:textId="77777777" w:rsidR="00FB72A5" w:rsidRPr="008976BD" w:rsidRDefault="00FB72A5" w:rsidP="009D0F41">
      <w:pPr>
        <w:pStyle w:val="subsection"/>
      </w:pPr>
      <w:r w:rsidRPr="008976BD">
        <w:tab/>
        <w:t>(</w:t>
      </w:r>
      <w:r w:rsidR="00E502CB" w:rsidRPr="008976BD">
        <w:t>3</w:t>
      </w:r>
      <w:r w:rsidRPr="008976BD">
        <w:t>)</w:t>
      </w:r>
      <w:r w:rsidRPr="008976BD">
        <w:tab/>
      </w:r>
      <w:r w:rsidR="00892B56" w:rsidRPr="008976BD">
        <w:t>Subsection (</w:t>
      </w:r>
      <w:r w:rsidR="00E502CB" w:rsidRPr="008976BD">
        <w:t>2</w:t>
      </w:r>
      <w:r w:rsidRPr="008976BD">
        <w:t>) is a civil penalty provision.</w:t>
      </w:r>
    </w:p>
    <w:p w14:paraId="0F5FAC9E" w14:textId="77777777" w:rsidR="00242024" w:rsidRPr="008976BD" w:rsidRDefault="00242024" w:rsidP="009D0F41">
      <w:pPr>
        <w:pStyle w:val="subsection"/>
      </w:pPr>
      <w:r w:rsidRPr="008976BD">
        <w:tab/>
        <w:t>(4)</w:t>
      </w:r>
      <w:r w:rsidRPr="008976BD">
        <w:tab/>
        <w:t xml:space="preserve">If a reporting entity is the </w:t>
      </w:r>
      <w:r w:rsidR="00A97D5E" w:rsidRPr="008976BD">
        <w:t xml:space="preserve">responsible entity of a registered scheme (within the meaning of the </w:t>
      </w:r>
      <w:r w:rsidR="00A97D5E" w:rsidRPr="008976BD">
        <w:rPr>
          <w:i/>
        </w:rPr>
        <w:t>Corporations Act 2001</w:t>
      </w:r>
      <w:r w:rsidR="00A97D5E" w:rsidRPr="008976BD">
        <w:t>), the reporting entity’s AML/CTF program may be document</w:t>
      </w:r>
      <w:r w:rsidR="00E967D0" w:rsidRPr="008976BD">
        <w:t>ed</w:t>
      </w:r>
      <w:r w:rsidR="00A97D5E" w:rsidRPr="008976BD">
        <w:t xml:space="preserve"> in the same document as the registered scheme’s compliance plan under that Act.</w:t>
      </w:r>
    </w:p>
    <w:p w14:paraId="646DD861" w14:textId="77777777" w:rsidR="00291228" w:rsidRPr="008976BD" w:rsidRDefault="000E5411" w:rsidP="009D0F41">
      <w:pPr>
        <w:pStyle w:val="ActHead5"/>
      </w:pPr>
      <w:bookmarkStart w:id="36" w:name="_Toc184888458"/>
      <w:r w:rsidRPr="00AB0988">
        <w:rPr>
          <w:rStyle w:val="CharSectno"/>
        </w:rPr>
        <w:t>26P</w:t>
      </w:r>
      <w:r w:rsidR="00291228" w:rsidRPr="008976BD">
        <w:t xml:space="preserve">  AML/CTF program approvals</w:t>
      </w:r>
      <w:bookmarkEnd w:id="36"/>
    </w:p>
    <w:p w14:paraId="6512E52C" w14:textId="77777777" w:rsidR="00F6372F" w:rsidRPr="008976BD" w:rsidRDefault="00291228" w:rsidP="009D0F41">
      <w:pPr>
        <w:pStyle w:val="subsection"/>
      </w:pPr>
      <w:r w:rsidRPr="008976BD">
        <w:tab/>
        <w:t>(</w:t>
      </w:r>
      <w:r w:rsidR="00F6372F" w:rsidRPr="008976BD">
        <w:t>1</w:t>
      </w:r>
      <w:r w:rsidRPr="008976BD">
        <w:t>)</w:t>
      </w:r>
      <w:r w:rsidR="00F6372F" w:rsidRPr="008976BD">
        <w:tab/>
        <w:t xml:space="preserve">A </w:t>
      </w:r>
      <w:r w:rsidRPr="008976BD">
        <w:t>reporting entity’s ML</w:t>
      </w:r>
      <w:r w:rsidR="00E023D6" w:rsidRPr="008976BD">
        <w:t>/</w:t>
      </w:r>
      <w:r w:rsidRPr="008976BD">
        <w:t>TF risk assessment</w:t>
      </w:r>
      <w:r w:rsidR="00E023D6" w:rsidRPr="008976BD">
        <w:t xml:space="preserve"> </w:t>
      </w:r>
      <w:r w:rsidR="00F6372F" w:rsidRPr="008976BD">
        <w:t>and AML/CTF policies, including any updates</w:t>
      </w:r>
      <w:r w:rsidR="000458EE" w:rsidRPr="008976BD">
        <w:t xml:space="preserve"> to either</w:t>
      </w:r>
      <w:r w:rsidR="00F6372F" w:rsidRPr="008976BD">
        <w:t xml:space="preserve">, </w:t>
      </w:r>
      <w:r w:rsidRPr="008976BD">
        <w:t>must</w:t>
      </w:r>
      <w:r w:rsidR="000458EE" w:rsidRPr="008976BD">
        <w:t xml:space="preserve"> </w:t>
      </w:r>
      <w:r w:rsidR="00F6372F" w:rsidRPr="008976BD">
        <w:t xml:space="preserve">be </w:t>
      </w:r>
      <w:r w:rsidRPr="008976BD">
        <w:t>approved by a senior manager of the reporting entity</w:t>
      </w:r>
      <w:r w:rsidR="00F6372F" w:rsidRPr="008976BD">
        <w:t>.</w:t>
      </w:r>
    </w:p>
    <w:p w14:paraId="20EEB688" w14:textId="77777777" w:rsidR="00291228" w:rsidRPr="008976BD" w:rsidRDefault="00F6372F" w:rsidP="009D0F41">
      <w:pPr>
        <w:pStyle w:val="subsection"/>
      </w:pPr>
      <w:r w:rsidRPr="008976BD">
        <w:tab/>
        <w:t>(2)</w:t>
      </w:r>
      <w:r w:rsidRPr="008976BD">
        <w:tab/>
        <w:t xml:space="preserve">Any updates to a reporting entity’s ML/TF risk assessment must </w:t>
      </w:r>
      <w:r w:rsidR="00291228" w:rsidRPr="008976BD">
        <w:t>be notified, in writing, to the governing body of the reporting entity</w:t>
      </w:r>
      <w:r w:rsidRPr="008976BD">
        <w:t xml:space="preserve"> as soon as practicable after the update is made.</w:t>
      </w:r>
    </w:p>
    <w:p w14:paraId="00DD4851" w14:textId="77777777" w:rsidR="00291228" w:rsidRPr="008976BD" w:rsidRDefault="00291228" w:rsidP="009D0F41">
      <w:pPr>
        <w:pStyle w:val="subsection"/>
      </w:pPr>
      <w:r w:rsidRPr="008976BD">
        <w:tab/>
        <w:t>(</w:t>
      </w:r>
      <w:r w:rsidR="00F6372F" w:rsidRPr="008976BD">
        <w:t>3</w:t>
      </w:r>
      <w:r w:rsidRPr="008976BD">
        <w:t>)</w:t>
      </w:r>
      <w:r w:rsidRPr="008976BD">
        <w:tab/>
        <w:t>A reporting entity must comply with a requirement under this section.</w:t>
      </w:r>
    </w:p>
    <w:p w14:paraId="442BF4C9" w14:textId="77777777" w:rsidR="00291228" w:rsidRPr="008976BD" w:rsidRDefault="00291228" w:rsidP="009D0F41">
      <w:pPr>
        <w:pStyle w:val="subsection"/>
      </w:pPr>
      <w:r w:rsidRPr="008976BD">
        <w:tab/>
        <w:t>(</w:t>
      </w:r>
      <w:r w:rsidR="00F6372F" w:rsidRPr="008976BD">
        <w:t>4</w:t>
      </w:r>
      <w:r w:rsidRPr="008976BD">
        <w:t>)</w:t>
      </w:r>
      <w:r w:rsidRPr="008976BD">
        <w:tab/>
      </w:r>
      <w:r w:rsidR="00892B56" w:rsidRPr="008976BD">
        <w:t>Subsection (</w:t>
      </w:r>
      <w:r w:rsidR="00F6372F" w:rsidRPr="008976BD">
        <w:t>3</w:t>
      </w:r>
      <w:r w:rsidRPr="008976BD">
        <w:t>) is a civil penalty provision.</w:t>
      </w:r>
    </w:p>
    <w:p w14:paraId="655AA70C" w14:textId="77777777" w:rsidR="00FB72A5" w:rsidRPr="008976BD" w:rsidRDefault="000E5411" w:rsidP="009D0F41">
      <w:pPr>
        <w:pStyle w:val="ActHead5"/>
      </w:pPr>
      <w:bookmarkStart w:id="37" w:name="_Toc184888459"/>
      <w:r w:rsidRPr="00AB0988">
        <w:rPr>
          <w:rStyle w:val="CharSectno"/>
        </w:rPr>
        <w:t>26Q</w:t>
      </w:r>
      <w:r w:rsidR="00FB72A5" w:rsidRPr="008976BD">
        <w:t xml:space="preserve">  </w:t>
      </w:r>
      <w:r w:rsidR="00006A0A" w:rsidRPr="008976BD">
        <w:t>Requests for AML/CTF documentation</w:t>
      </w:r>
      <w:bookmarkEnd w:id="37"/>
    </w:p>
    <w:p w14:paraId="61C76F78" w14:textId="77777777" w:rsidR="00FB72A5" w:rsidRPr="008976BD" w:rsidRDefault="00FB72A5" w:rsidP="009D0F41">
      <w:pPr>
        <w:pStyle w:val="subsection"/>
      </w:pPr>
      <w:r w:rsidRPr="008976BD">
        <w:tab/>
        <w:t>(1)</w:t>
      </w:r>
      <w:r w:rsidRPr="008976BD">
        <w:tab/>
        <w:t>The AUSTRAC CEO may, by written notice, request a reporting entity to produce one or more of the documents required by subsection </w:t>
      </w:r>
      <w:r w:rsidR="000E5411" w:rsidRPr="008976BD">
        <w:t>26N</w:t>
      </w:r>
      <w:r w:rsidRPr="008976BD">
        <w:t>(1) within the period specified in the notice.</w:t>
      </w:r>
    </w:p>
    <w:p w14:paraId="3B0C2EF4" w14:textId="77777777" w:rsidR="00FB72A5" w:rsidRPr="008976BD" w:rsidRDefault="00FB72A5" w:rsidP="009D0F41">
      <w:pPr>
        <w:pStyle w:val="subsection"/>
      </w:pPr>
      <w:r w:rsidRPr="008976BD">
        <w:tab/>
        <w:t>(2)</w:t>
      </w:r>
      <w:r w:rsidRPr="008976BD">
        <w:tab/>
        <w:t xml:space="preserve">A reporting entity must comply with a notice given under </w:t>
      </w:r>
      <w:r w:rsidR="00613BF8" w:rsidRPr="008976BD">
        <w:t>subsection (</w:t>
      </w:r>
      <w:r w:rsidRPr="008976BD">
        <w:t>1).</w:t>
      </w:r>
    </w:p>
    <w:p w14:paraId="5D7210BE" w14:textId="77777777" w:rsidR="00FB72A5" w:rsidRPr="008976BD" w:rsidRDefault="00FB72A5" w:rsidP="009D0F41">
      <w:pPr>
        <w:pStyle w:val="subsection"/>
      </w:pPr>
      <w:r w:rsidRPr="008976BD">
        <w:tab/>
        <w:t>(3)</w:t>
      </w:r>
      <w:r w:rsidRPr="008976BD">
        <w:tab/>
      </w:r>
      <w:r w:rsidR="00892B56" w:rsidRPr="008976BD">
        <w:t>Subsection (</w:t>
      </w:r>
      <w:r w:rsidRPr="008976BD">
        <w:t>2) is a civil penalty provision.</w:t>
      </w:r>
    </w:p>
    <w:p w14:paraId="7BF93B83" w14:textId="77777777" w:rsidR="00C61250" w:rsidRPr="008976BD" w:rsidRDefault="00EB6B95" w:rsidP="009D0F41">
      <w:pPr>
        <w:pStyle w:val="ActHead3"/>
      </w:pPr>
      <w:bookmarkStart w:id="38" w:name="_Toc184888460"/>
      <w:r w:rsidRPr="00AB0988">
        <w:rPr>
          <w:rStyle w:val="CharDivNo"/>
        </w:rPr>
        <w:t>Division </w:t>
      </w:r>
      <w:r w:rsidR="00D21CD8" w:rsidRPr="00AB0988">
        <w:rPr>
          <w:rStyle w:val="CharDivNo"/>
        </w:rPr>
        <w:t>7</w:t>
      </w:r>
      <w:r w:rsidR="00C61250" w:rsidRPr="008976BD">
        <w:t>—</w:t>
      </w:r>
      <w:r w:rsidR="00CA13D5" w:rsidRPr="00AB0988">
        <w:rPr>
          <w:rStyle w:val="CharDivText"/>
        </w:rPr>
        <w:t>Other matters</w:t>
      </w:r>
      <w:bookmarkEnd w:id="38"/>
    </w:p>
    <w:p w14:paraId="236CFF69" w14:textId="77777777" w:rsidR="007E6FE1" w:rsidRPr="008976BD" w:rsidRDefault="000E5411" w:rsidP="009D0F41">
      <w:pPr>
        <w:pStyle w:val="ActHead5"/>
      </w:pPr>
      <w:bookmarkStart w:id="39" w:name="_Toc184888461"/>
      <w:r w:rsidRPr="00AB0988">
        <w:rPr>
          <w:rStyle w:val="CharSectno"/>
        </w:rPr>
        <w:t>26R</w:t>
      </w:r>
      <w:r w:rsidR="007E6FE1" w:rsidRPr="008976BD">
        <w:t xml:space="preserve">  AUSTRAC CEO </w:t>
      </w:r>
      <w:r w:rsidR="005A0443" w:rsidRPr="008976BD">
        <w:t>m</w:t>
      </w:r>
      <w:r w:rsidR="007E6FE1" w:rsidRPr="008976BD">
        <w:t xml:space="preserve">ay require reporting entity to </w:t>
      </w:r>
      <w:r w:rsidR="00C811B1" w:rsidRPr="008976BD">
        <w:t>undertake ML/TF risk assessment</w:t>
      </w:r>
      <w:r w:rsidR="007E6FE1" w:rsidRPr="008976BD">
        <w:t xml:space="preserve"> etc.</w:t>
      </w:r>
      <w:bookmarkEnd w:id="39"/>
    </w:p>
    <w:p w14:paraId="278F2B80" w14:textId="77777777" w:rsidR="007E6FE1" w:rsidRPr="008976BD" w:rsidRDefault="007E6FE1" w:rsidP="009D0F41">
      <w:pPr>
        <w:pStyle w:val="SubsectionHead"/>
      </w:pPr>
      <w:r w:rsidRPr="008976BD">
        <w:t>Scope</w:t>
      </w:r>
    </w:p>
    <w:p w14:paraId="3A84847F" w14:textId="77777777" w:rsidR="007E6FE1" w:rsidRPr="008976BD" w:rsidRDefault="007E6FE1" w:rsidP="009D0F41">
      <w:pPr>
        <w:pStyle w:val="subsection"/>
      </w:pPr>
      <w:r w:rsidRPr="008976BD">
        <w:tab/>
        <w:t>(1)</w:t>
      </w:r>
      <w:r w:rsidRPr="008976BD">
        <w:tab/>
        <w:t>This section applies if the AUSTRAC CEO is satisfied that:</w:t>
      </w:r>
    </w:p>
    <w:p w14:paraId="08DBE26B" w14:textId="77777777" w:rsidR="007E6FE1" w:rsidRPr="008976BD" w:rsidRDefault="007E6FE1" w:rsidP="009D0F41">
      <w:pPr>
        <w:pStyle w:val="paragraph"/>
      </w:pPr>
      <w:r w:rsidRPr="008976BD">
        <w:tab/>
        <w:t>(a)</w:t>
      </w:r>
      <w:r w:rsidRPr="008976BD">
        <w:tab/>
        <w:t>a reporting entity does not have an AML/CTF program; or</w:t>
      </w:r>
    </w:p>
    <w:p w14:paraId="7689D405" w14:textId="77777777" w:rsidR="007E6FE1" w:rsidRPr="008976BD" w:rsidRDefault="007E6FE1" w:rsidP="009D0F41">
      <w:pPr>
        <w:pStyle w:val="paragraph"/>
      </w:pPr>
      <w:r w:rsidRPr="008976BD">
        <w:tab/>
        <w:t>(b)</w:t>
      </w:r>
      <w:r w:rsidRPr="008976BD">
        <w:tab/>
        <w:t>the AML/CTF program of a reporting entity is not up to date; or</w:t>
      </w:r>
    </w:p>
    <w:p w14:paraId="2097CA04" w14:textId="77777777" w:rsidR="007E6FE1" w:rsidRPr="008976BD" w:rsidRDefault="007E6FE1" w:rsidP="009D0F41">
      <w:pPr>
        <w:pStyle w:val="paragraph"/>
      </w:pPr>
      <w:r w:rsidRPr="008976BD">
        <w:tab/>
        <w:t>(c)</w:t>
      </w:r>
      <w:r w:rsidRPr="008976BD">
        <w:tab/>
        <w:t>the AML/CTF program of a reporting entity does not appropriately identify, assess, manage or mitigate the risk of money laundering, financing of terrorism and proliferation financing that the reporting entity may reasonably face in providing its designated services.</w:t>
      </w:r>
    </w:p>
    <w:p w14:paraId="7A2DBB37" w14:textId="77777777" w:rsidR="007E6FE1" w:rsidRPr="008976BD" w:rsidRDefault="007E6FE1" w:rsidP="009D0F41">
      <w:pPr>
        <w:pStyle w:val="SubsectionHead"/>
      </w:pPr>
      <w:r w:rsidRPr="008976BD">
        <w:t>Requirement</w:t>
      </w:r>
    </w:p>
    <w:p w14:paraId="47741CEC" w14:textId="77777777" w:rsidR="007E6FE1" w:rsidRPr="008976BD" w:rsidRDefault="007E6FE1" w:rsidP="009D0F41">
      <w:pPr>
        <w:pStyle w:val="subsection"/>
      </w:pPr>
      <w:r w:rsidRPr="008976BD">
        <w:tab/>
        <w:t>(2)</w:t>
      </w:r>
      <w:r w:rsidRPr="008976BD">
        <w:tab/>
        <w:t>The AUSTRAC CEO may, by written notice given to the reporting entity, require the reporting entity to:</w:t>
      </w:r>
    </w:p>
    <w:p w14:paraId="4C8671F6" w14:textId="77777777" w:rsidR="007E6FE1" w:rsidRPr="008976BD" w:rsidRDefault="007E6FE1" w:rsidP="009D0F41">
      <w:pPr>
        <w:pStyle w:val="paragraph"/>
      </w:pPr>
      <w:r w:rsidRPr="008976BD">
        <w:tab/>
        <w:t>(a)</w:t>
      </w:r>
      <w:r w:rsidRPr="008976BD">
        <w:tab/>
        <w:t>do one or more of the following:</w:t>
      </w:r>
    </w:p>
    <w:p w14:paraId="5CCEB73E" w14:textId="77777777" w:rsidR="007E6FE1" w:rsidRPr="008976BD" w:rsidRDefault="007E6FE1" w:rsidP="009D0F41">
      <w:pPr>
        <w:pStyle w:val="paragraphsub"/>
      </w:pPr>
      <w:r w:rsidRPr="008976BD">
        <w:tab/>
        <w:t>(i)</w:t>
      </w:r>
      <w:r w:rsidRPr="008976BD">
        <w:tab/>
        <w:t>undertake and document an ML/TF risk assessment of the reporting entity;</w:t>
      </w:r>
    </w:p>
    <w:p w14:paraId="0158AD4E" w14:textId="77777777" w:rsidR="007E6FE1" w:rsidRPr="008976BD" w:rsidRDefault="007E6FE1" w:rsidP="009D0F41">
      <w:pPr>
        <w:pStyle w:val="paragraphsub"/>
      </w:pPr>
      <w:r w:rsidRPr="008976BD">
        <w:tab/>
        <w:t>(ii)</w:t>
      </w:r>
      <w:r w:rsidRPr="008976BD">
        <w:tab/>
        <w:t>review and update the ML/TF risk assessment of the reporting entity;</w:t>
      </w:r>
    </w:p>
    <w:p w14:paraId="41FD2C67" w14:textId="77777777" w:rsidR="007E6FE1" w:rsidRPr="008976BD" w:rsidRDefault="007E6FE1" w:rsidP="009D0F41">
      <w:pPr>
        <w:pStyle w:val="paragraphsub"/>
      </w:pPr>
      <w:r w:rsidRPr="008976BD">
        <w:tab/>
        <w:t>(iii)</w:t>
      </w:r>
      <w:r w:rsidRPr="008976BD">
        <w:tab/>
        <w:t>develop and document AML/CTF policies of the reporting entity;</w:t>
      </w:r>
    </w:p>
    <w:p w14:paraId="289D458F" w14:textId="77777777" w:rsidR="007E6FE1" w:rsidRPr="008976BD" w:rsidRDefault="007E6FE1" w:rsidP="009D0F41">
      <w:pPr>
        <w:pStyle w:val="paragraphsub"/>
      </w:pPr>
      <w:r w:rsidRPr="008976BD">
        <w:tab/>
        <w:t>(iv)</w:t>
      </w:r>
      <w:r w:rsidRPr="008976BD">
        <w:tab/>
        <w:t>review and update the AML/CTF policies of the reporting entity; and</w:t>
      </w:r>
    </w:p>
    <w:p w14:paraId="34825199" w14:textId="77777777" w:rsidR="007E6FE1" w:rsidRPr="008976BD" w:rsidRDefault="007E6FE1" w:rsidP="009D0F41">
      <w:pPr>
        <w:pStyle w:val="paragraph"/>
      </w:pPr>
      <w:r w:rsidRPr="008976BD">
        <w:tab/>
        <w:t>(b)</w:t>
      </w:r>
      <w:r w:rsidRPr="008976BD">
        <w:tab/>
        <w:t>provide a copy of the documentation within:</w:t>
      </w:r>
    </w:p>
    <w:p w14:paraId="06811B79" w14:textId="77777777" w:rsidR="007E6FE1" w:rsidRPr="008976BD" w:rsidRDefault="007E6FE1" w:rsidP="009D0F41">
      <w:pPr>
        <w:pStyle w:val="paragraphsub"/>
      </w:pPr>
      <w:r w:rsidRPr="008976BD">
        <w:tab/>
        <w:t>(i)</w:t>
      </w:r>
      <w:r w:rsidRPr="008976BD">
        <w:tab/>
        <w:t>the period specified in the notice; or</w:t>
      </w:r>
    </w:p>
    <w:p w14:paraId="2207AFF9" w14:textId="77777777" w:rsidR="007E6FE1" w:rsidRPr="008976BD" w:rsidRDefault="007E6FE1" w:rsidP="009D0F41">
      <w:pPr>
        <w:pStyle w:val="paragraphsub"/>
      </w:pPr>
      <w:r w:rsidRPr="008976BD">
        <w:tab/>
        <w:t>(ii)</w:t>
      </w:r>
      <w:r w:rsidRPr="008976BD">
        <w:tab/>
        <w:t>if the AUSTRAC CEO allows a longer period—that longer period.</w:t>
      </w:r>
    </w:p>
    <w:p w14:paraId="1BF6B415" w14:textId="77777777" w:rsidR="007E6FE1" w:rsidRPr="008976BD" w:rsidRDefault="007E6FE1" w:rsidP="009D0F41">
      <w:pPr>
        <w:pStyle w:val="subsection"/>
      </w:pPr>
      <w:r w:rsidRPr="008976BD">
        <w:tab/>
        <w:t>(3)</w:t>
      </w:r>
      <w:r w:rsidRPr="008976BD">
        <w:tab/>
        <w:t>A person commits an offence if:</w:t>
      </w:r>
    </w:p>
    <w:p w14:paraId="62674E30" w14:textId="77777777" w:rsidR="007E6FE1" w:rsidRPr="008976BD" w:rsidRDefault="007E6FE1" w:rsidP="009D0F41">
      <w:pPr>
        <w:pStyle w:val="paragraph"/>
      </w:pPr>
      <w:r w:rsidRPr="008976BD">
        <w:tab/>
        <w:t>(a)</w:t>
      </w:r>
      <w:r w:rsidRPr="008976BD">
        <w:tab/>
        <w:t xml:space="preserve">the person is subject to a requirement under </w:t>
      </w:r>
      <w:r w:rsidR="00613BF8" w:rsidRPr="008976BD">
        <w:t>subsection (</w:t>
      </w:r>
      <w:r w:rsidRPr="008976BD">
        <w:t>2); and</w:t>
      </w:r>
    </w:p>
    <w:p w14:paraId="302F68FF" w14:textId="77777777" w:rsidR="007E6FE1" w:rsidRPr="008976BD" w:rsidRDefault="007E6FE1" w:rsidP="009D0F41">
      <w:pPr>
        <w:pStyle w:val="paragraph"/>
      </w:pPr>
      <w:r w:rsidRPr="008976BD">
        <w:tab/>
        <w:t>(b)</w:t>
      </w:r>
      <w:r w:rsidRPr="008976BD">
        <w:tab/>
        <w:t>the person engages in conduct; and</w:t>
      </w:r>
    </w:p>
    <w:p w14:paraId="25DBC525" w14:textId="77777777" w:rsidR="007E6FE1" w:rsidRPr="008976BD" w:rsidRDefault="007E6FE1" w:rsidP="009D0F41">
      <w:pPr>
        <w:pStyle w:val="paragraph"/>
      </w:pPr>
      <w:r w:rsidRPr="008976BD">
        <w:tab/>
        <w:t>(c)</w:t>
      </w:r>
      <w:r w:rsidRPr="008976BD">
        <w:tab/>
        <w:t>the person’s conduct breaches the requirement.</w:t>
      </w:r>
    </w:p>
    <w:p w14:paraId="7B26F35B" w14:textId="77777777" w:rsidR="007E6FE1" w:rsidRPr="008976BD" w:rsidRDefault="007E6FE1" w:rsidP="009D0F41">
      <w:pPr>
        <w:pStyle w:val="Penalty"/>
      </w:pPr>
      <w:r w:rsidRPr="008976BD">
        <w:t>Penalty:</w:t>
      </w:r>
      <w:r w:rsidRPr="008976BD">
        <w:tab/>
        <w:t>Imprisonment for 6 months or 30 penalty units, or both.</w:t>
      </w:r>
    </w:p>
    <w:p w14:paraId="2052DEE0" w14:textId="77777777" w:rsidR="007E6FE1" w:rsidRPr="008976BD" w:rsidRDefault="007E6FE1" w:rsidP="009D0F41">
      <w:pPr>
        <w:pStyle w:val="SubsectionHead"/>
      </w:pPr>
      <w:r w:rsidRPr="008976BD">
        <w:t>Civil penalty</w:t>
      </w:r>
    </w:p>
    <w:p w14:paraId="263CF1BF" w14:textId="77777777" w:rsidR="007E6FE1" w:rsidRPr="008976BD" w:rsidRDefault="007E6FE1" w:rsidP="009D0F41">
      <w:pPr>
        <w:pStyle w:val="subsection"/>
      </w:pPr>
      <w:r w:rsidRPr="008976BD">
        <w:tab/>
        <w:t>(4)</w:t>
      </w:r>
      <w:r w:rsidRPr="008976BD">
        <w:tab/>
        <w:t xml:space="preserve">A reporting entity must comply with a requirement under </w:t>
      </w:r>
      <w:r w:rsidR="00613BF8" w:rsidRPr="008976BD">
        <w:t>subsection (</w:t>
      </w:r>
      <w:r w:rsidRPr="008976BD">
        <w:t>2).</w:t>
      </w:r>
    </w:p>
    <w:p w14:paraId="0B12F2F9" w14:textId="77777777" w:rsidR="007E6FE1" w:rsidRPr="008976BD" w:rsidRDefault="007E6FE1" w:rsidP="009D0F41">
      <w:pPr>
        <w:pStyle w:val="subsection"/>
      </w:pPr>
      <w:r w:rsidRPr="008976BD">
        <w:tab/>
        <w:t>(5)</w:t>
      </w:r>
      <w:r w:rsidRPr="008976BD">
        <w:tab/>
      </w:r>
      <w:r w:rsidR="00892B56" w:rsidRPr="008976BD">
        <w:t>Subsection (</w:t>
      </w:r>
      <w:r w:rsidRPr="008976BD">
        <w:t>4) is a civil penalty provision</w:t>
      </w:r>
      <w:r w:rsidR="00092D9D" w:rsidRPr="008976BD">
        <w:t>.</w:t>
      </w:r>
    </w:p>
    <w:p w14:paraId="70FFF1FA" w14:textId="77777777" w:rsidR="0074557B" w:rsidRPr="008976BD" w:rsidRDefault="000E5411" w:rsidP="009D0F41">
      <w:pPr>
        <w:pStyle w:val="ActHead5"/>
      </w:pPr>
      <w:bookmarkStart w:id="40" w:name="_Toc184888462"/>
      <w:r w:rsidRPr="00AB0988">
        <w:rPr>
          <w:rStyle w:val="CharSectno"/>
        </w:rPr>
        <w:t>26S</w:t>
      </w:r>
      <w:r w:rsidR="00D01132" w:rsidRPr="008976BD">
        <w:t xml:space="preserve">  Registered remittance affiliates of a registered remittance network provider</w:t>
      </w:r>
      <w:bookmarkEnd w:id="40"/>
    </w:p>
    <w:p w14:paraId="25F2F484" w14:textId="77777777" w:rsidR="00AA0D1B" w:rsidRPr="008976BD" w:rsidRDefault="00D01132" w:rsidP="009D0F41">
      <w:pPr>
        <w:pStyle w:val="subsection"/>
      </w:pPr>
      <w:r w:rsidRPr="008976BD">
        <w:tab/>
        <w:t>(1)</w:t>
      </w:r>
      <w:r w:rsidRPr="008976BD">
        <w:tab/>
        <w:t xml:space="preserve">A reporting entity that is a registered remittance network provider must make available </w:t>
      </w:r>
      <w:r w:rsidR="009F78E8" w:rsidRPr="008976BD">
        <w:t>an AML/CTF</w:t>
      </w:r>
      <w:r w:rsidRPr="008976BD">
        <w:t xml:space="preserve"> program to its registered remittance affiliates.</w:t>
      </w:r>
    </w:p>
    <w:p w14:paraId="749B269E" w14:textId="77777777" w:rsidR="00170690" w:rsidRPr="008976BD" w:rsidRDefault="00170690" w:rsidP="009D0F41">
      <w:pPr>
        <w:pStyle w:val="subsection"/>
      </w:pPr>
      <w:r w:rsidRPr="008976BD">
        <w:tab/>
        <w:t>(2)</w:t>
      </w:r>
      <w:r w:rsidRPr="008976BD">
        <w:tab/>
      </w:r>
      <w:r w:rsidR="00892B56" w:rsidRPr="008976BD">
        <w:t>Subsection (</w:t>
      </w:r>
      <w:r w:rsidRPr="008976BD">
        <w:t>1) is a civil penalty provision.</w:t>
      </w:r>
    </w:p>
    <w:p w14:paraId="7F258437" w14:textId="77777777" w:rsidR="00170690" w:rsidRPr="008976BD" w:rsidRDefault="00170690" w:rsidP="009D0F41">
      <w:pPr>
        <w:pStyle w:val="subsection"/>
      </w:pPr>
      <w:r w:rsidRPr="008976BD">
        <w:tab/>
        <w:t>(3)</w:t>
      </w:r>
      <w:r w:rsidRPr="008976BD">
        <w:tab/>
        <w:t xml:space="preserve">To avoid doubt, </w:t>
      </w:r>
      <w:r w:rsidR="00613BF8" w:rsidRPr="008976BD">
        <w:t>subsection (</w:t>
      </w:r>
      <w:r w:rsidRPr="008976BD">
        <w:t xml:space="preserve">1) does not prevent </w:t>
      </w:r>
      <w:r w:rsidR="002A4611" w:rsidRPr="008976BD">
        <w:t>any of the registered</w:t>
      </w:r>
      <w:r w:rsidRPr="008976BD">
        <w:t xml:space="preserve"> remittance affiliate</w:t>
      </w:r>
      <w:r w:rsidR="002A4611" w:rsidRPr="008976BD">
        <w:t xml:space="preserve">s </w:t>
      </w:r>
      <w:r w:rsidRPr="008976BD">
        <w:t>from:</w:t>
      </w:r>
    </w:p>
    <w:p w14:paraId="5D4E25E5" w14:textId="77777777" w:rsidR="00170690" w:rsidRPr="008976BD" w:rsidRDefault="00170690" w:rsidP="009D0F41">
      <w:pPr>
        <w:pStyle w:val="paragraph"/>
      </w:pPr>
      <w:r w:rsidRPr="008976BD">
        <w:tab/>
        <w:t>(a)</w:t>
      </w:r>
      <w:r w:rsidRPr="008976BD">
        <w:tab/>
        <w:t>undertaking a risk assessment for the remittance affiliate; or</w:t>
      </w:r>
    </w:p>
    <w:p w14:paraId="1A109C08" w14:textId="77777777" w:rsidR="00170690" w:rsidRPr="008976BD" w:rsidRDefault="00170690" w:rsidP="009D0F41">
      <w:pPr>
        <w:pStyle w:val="paragraph"/>
      </w:pPr>
      <w:r w:rsidRPr="008976BD">
        <w:tab/>
        <w:t>(b)</w:t>
      </w:r>
      <w:r w:rsidRPr="008976BD">
        <w:tab/>
        <w:t>developing AML/CTF policies for the remittance affiliate.</w:t>
      </w:r>
    </w:p>
    <w:p w14:paraId="0A3EB095" w14:textId="77777777" w:rsidR="00C66A64" w:rsidRPr="008976BD" w:rsidRDefault="00170690" w:rsidP="009D0F41">
      <w:pPr>
        <w:pStyle w:val="subsection"/>
      </w:pPr>
      <w:r w:rsidRPr="008976BD">
        <w:tab/>
        <w:t>(4)</w:t>
      </w:r>
      <w:r w:rsidRPr="008976BD">
        <w:tab/>
        <w:t xml:space="preserve">If </w:t>
      </w:r>
      <w:r w:rsidR="00E80E98" w:rsidRPr="008976BD">
        <w:t xml:space="preserve">a senior manager of </w:t>
      </w:r>
      <w:r w:rsidR="002A4611" w:rsidRPr="008976BD">
        <w:t>a</w:t>
      </w:r>
      <w:r w:rsidR="00E80E98" w:rsidRPr="008976BD">
        <w:t xml:space="preserve"> remittance affiliate </w:t>
      </w:r>
      <w:r w:rsidR="002A4611" w:rsidRPr="008976BD">
        <w:t xml:space="preserve">of </w:t>
      </w:r>
      <w:r w:rsidR="006C472B" w:rsidRPr="008976BD">
        <w:t>a</w:t>
      </w:r>
      <w:r w:rsidR="002A4611" w:rsidRPr="008976BD">
        <w:t xml:space="preserve"> registered remittance network provider </w:t>
      </w:r>
      <w:r w:rsidR="00E80E98" w:rsidRPr="008976BD">
        <w:t>approves the registered remittance network provider’s</w:t>
      </w:r>
      <w:r w:rsidR="00C66A64" w:rsidRPr="008976BD">
        <w:t>:</w:t>
      </w:r>
    </w:p>
    <w:p w14:paraId="2208F728" w14:textId="77777777" w:rsidR="00C66A64" w:rsidRPr="008976BD" w:rsidRDefault="00C66A64" w:rsidP="009D0F41">
      <w:pPr>
        <w:pStyle w:val="paragraph"/>
      </w:pPr>
      <w:r w:rsidRPr="008976BD">
        <w:tab/>
        <w:t>(a)</w:t>
      </w:r>
      <w:r w:rsidRPr="008976BD">
        <w:tab/>
      </w:r>
      <w:r w:rsidR="00E80E98" w:rsidRPr="008976BD">
        <w:t>ML/TF risk assessment</w:t>
      </w:r>
      <w:r w:rsidRPr="008976BD">
        <w:t xml:space="preserve">; </w:t>
      </w:r>
      <w:r w:rsidR="00E80E98" w:rsidRPr="008976BD">
        <w:t>and</w:t>
      </w:r>
    </w:p>
    <w:p w14:paraId="4CFE87C2" w14:textId="77777777" w:rsidR="00C66A64" w:rsidRPr="008976BD" w:rsidRDefault="00C66A64" w:rsidP="009D0F41">
      <w:pPr>
        <w:pStyle w:val="paragraph"/>
      </w:pPr>
      <w:r w:rsidRPr="008976BD">
        <w:tab/>
        <w:t>(b)</w:t>
      </w:r>
      <w:r w:rsidRPr="008976BD">
        <w:tab/>
      </w:r>
      <w:r w:rsidR="00E80E98" w:rsidRPr="008976BD">
        <w:t>AML/CTF policies</w:t>
      </w:r>
      <w:r w:rsidRPr="008976BD">
        <w:t>;</w:t>
      </w:r>
    </w:p>
    <w:p w14:paraId="5BAAE93A" w14:textId="77777777" w:rsidR="00170690" w:rsidRPr="008976BD" w:rsidRDefault="00394FFA" w:rsidP="009D0F41">
      <w:pPr>
        <w:pStyle w:val="subsection2"/>
      </w:pPr>
      <w:r w:rsidRPr="008976BD">
        <w:t xml:space="preserve">the remittance affiliate is taken to have complied with </w:t>
      </w:r>
      <w:r w:rsidR="004B56F3" w:rsidRPr="008976BD">
        <w:t>the remittance affiliate’s</w:t>
      </w:r>
      <w:r w:rsidRPr="008976BD">
        <w:t xml:space="preserve"> obligations under section </w:t>
      </w:r>
      <w:r w:rsidR="000E5411" w:rsidRPr="008976BD">
        <w:t>26C</w:t>
      </w:r>
      <w:r w:rsidRPr="008976BD">
        <w:t xml:space="preserve"> and </w:t>
      </w:r>
      <w:r w:rsidR="000E5411" w:rsidRPr="008976BD">
        <w:t>26F</w:t>
      </w:r>
      <w:r w:rsidRPr="008976BD">
        <w:t xml:space="preserve"> in respect of </w:t>
      </w:r>
      <w:r w:rsidR="003104FC" w:rsidRPr="008976BD">
        <w:t>the remittance affiliate’s</w:t>
      </w:r>
      <w:r w:rsidRPr="008976BD">
        <w:t xml:space="preserve"> designated services </w:t>
      </w:r>
      <w:r w:rsidR="0090371F" w:rsidRPr="008976BD">
        <w:t>to which the registered remittance network provider’s AML/CTF program applies.</w:t>
      </w:r>
    </w:p>
    <w:p w14:paraId="46C24869" w14:textId="77777777" w:rsidR="00FC02EE" w:rsidRPr="008976BD" w:rsidRDefault="000E5411" w:rsidP="009D0F41">
      <w:pPr>
        <w:pStyle w:val="ActHead5"/>
      </w:pPr>
      <w:bookmarkStart w:id="41" w:name="_Toc184888463"/>
      <w:r w:rsidRPr="00AB0988">
        <w:rPr>
          <w:rStyle w:val="CharSectno"/>
        </w:rPr>
        <w:t>26T</w:t>
      </w:r>
      <w:r w:rsidR="00CA13D5" w:rsidRPr="008976BD">
        <w:t xml:space="preserve">  </w:t>
      </w:r>
      <w:r w:rsidR="00FC02EE" w:rsidRPr="008976BD">
        <w:t xml:space="preserve">Application </w:t>
      </w:r>
      <w:r w:rsidR="00934616" w:rsidRPr="008976BD">
        <w:t xml:space="preserve">of Part </w:t>
      </w:r>
      <w:r w:rsidR="003E48EF" w:rsidRPr="008976BD">
        <w:t>to holders of Australian financial services licences</w:t>
      </w:r>
      <w:bookmarkEnd w:id="41"/>
    </w:p>
    <w:p w14:paraId="2660C507" w14:textId="77777777" w:rsidR="00FB635C" w:rsidRPr="008976BD" w:rsidRDefault="00CA13D5" w:rsidP="009D0F41">
      <w:pPr>
        <w:pStyle w:val="subsection"/>
      </w:pPr>
      <w:r w:rsidRPr="008976BD">
        <w:tab/>
      </w:r>
      <w:r w:rsidR="00E47379" w:rsidRPr="008976BD">
        <w:t>(1)</w:t>
      </w:r>
      <w:r w:rsidRPr="008976BD">
        <w:tab/>
      </w:r>
      <w:r w:rsidR="00FB635C" w:rsidRPr="008976BD">
        <w:t xml:space="preserve">This section applies if </w:t>
      </w:r>
      <w:r w:rsidR="0050083A" w:rsidRPr="008976BD">
        <w:t>a</w:t>
      </w:r>
      <w:r w:rsidR="00C61250" w:rsidRPr="008976BD">
        <w:t xml:space="preserve">ll of the designated services provided by </w:t>
      </w:r>
      <w:r w:rsidR="00C92280" w:rsidRPr="008976BD">
        <w:t>a</w:t>
      </w:r>
      <w:r w:rsidR="00C61250" w:rsidRPr="008976BD">
        <w:t xml:space="preserve"> reporting entity are covered by</w:t>
      </w:r>
      <w:r w:rsidR="00D33119" w:rsidRPr="008976BD">
        <w:t xml:space="preserve"> </w:t>
      </w:r>
      <w:r w:rsidR="00371B75" w:rsidRPr="008976BD">
        <w:t>item 5</w:t>
      </w:r>
      <w:r w:rsidR="00FC02EE" w:rsidRPr="008976BD">
        <w:t xml:space="preserve">4 of table 1 in </w:t>
      </w:r>
      <w:r w:rsidR="00371B75" w:rsidRPr="008976BD">
        <w:t>section 6</w:t>
      </w:r>
      <w:r w:rsidR="00FB635C" w:rsidRPr="008976BD">
        <w:t>.</w:t>
      </w:r>
    </w:p>
    <w:p w14:paraId="6973720F" w14:textId="77777777" w:rsidR="00137736" w:rsidRPr="008976BD" w:rsidRDefault="00137736" w:rsidP="009D0F41">
      <w:pPr>
        <w:pStyle w:val="notetext"/>
      </w:pPr>
      <w:r w:rsidRPr="008976BD">
        <w:t>Note:</w:t>
      </w:r>
      <w:r w:rsidRPr="008976BD">
        <w:tab/>
        <w:t xml:space="preserve">Item 54 of table 1 in </w:t>
      </w:r>
      <w:r w:rsidR="00371B75" w:rsidRPr="008976BD">
        <w:t>section 6</w:t>
      </w:r>
      <w:r w:rsidRPr="008976BD">
        <w:t xml:space="preserve"> covers a holder of an Australian financial services licence who arranges for a person to receive a designated service.</w:t>
      </w:r>
    </w:p>
    <w:p w14:paraId="0CEBA575" w14:textId="77777777" w:rsidR="00B943DA" w:rsidRPr="008976BD" w:rsidRDefault="00B943DA" w:rsidP="009D0F41">
      <w:pPr>
        <w:pStyle w:val="subsection"/>
      </w:pPr>
      <w:r w:rsidRPr="008976BD">
        <w:tab/>
        <w:t>(2)</w:t>
      </w:r>
      <w:r w:rsidRPr="008976BD">
        <w:tab/>
        <w:t xml:space="preserve">Paragraph </w:t>
      </w:r>
      <w:r w:rsidR="000E5411" w:rsidRPr="008976BD">
        <w:t>26F</w:t>
      </w:r>
      <w:r w:rsidRPr="008976BD">
        <w:t xml:space="preserve">(1)(a) </w:t>
      </w:r>
      <w:r w:rsidR="003C58B2" w:rsidRPr="008976BD">
        <w:t>applies in relation to the reporting entity as if</w:t>
      </w:r>
      <w:r w:rsidR="00986C8E" w:rsidRPr="008976BD">
        <w:t xml:space="preserve"> </w:t>
      </w:r>
      <w:r w:rsidR="0074706F" w:rsidRPr="008976BD">
        <w:t>it instead required</w:t>
      </w:r>
      <w:r w:rsidR="00B170A1" w:rsidRPr="008976BD">
        <w:t xml:space="preserve"> policies, procedures, systems and controls that:</w:t>
      </w:r>
    </w:p>
    <w:p w14:paraId="47374495" w14:textId="77777777" w:rsidR="00B170A1" w:rsidRPr="008976BD" w:rsidRDefault="00B170A1" w:rsidP="009D0F41">
      <w:pPr>
        <w:pStyle w:val="paragraph"/>
      </w:pPr>
      <w:r w:rsidRPr="008976BD">
        <w:tab/>
        <w:t>(a)</w:t>
      </w:r>
      <w:r w:rsidRPr="008976BD">
        <w:tab/>
        <w:t>relate to undertaking initial customer due diligence</w:t>
      </w:r>
      <w:r w:rsidR="009A5890" w:rsidRPr="008976BD">
        <w:t xml:space="preserve"> in accordance with section </w:t>
      </w:r>
      <w:r w:rsidR="000E5411" w:rsidRPr="008976BD">
        <w:t>28</w:t>
      </w:r>
      <w:r w:rsidR="009A5890" w:rsidRPr="008976BD">
        <w:t>; and</w:t>
      </w:r>
    </w:p>
    <w:p w14:paraId="2E4EE21F" w14:textId="77777777" w:rsidR="009A5890" w:rsidRPr="008976BD" w:rsidRDefault="009A5890" w:rsidP="009D0F41">
      <w:pPr>
        <w:pStyle w:val="paragraph"/>
      </w:pPr>
      <w:r w:rsidRPr="008976BD">
        <w:tab/>
        <w:t>(b)</w:t>
      </w:r>
      <w:r w:rsidRPr="008976BD">
        <w:tab/>
        <w:t>are appropriate to the risks of money laundering, financing of terrorism and proliferation financing that the reporting entity may reasonably face in providing its designated services.</w:t>
      </w:r>
    </w:p>
    <w:p w14:paraId="23457882" w14:textId="77777777" w:rsidR="00FC02EE" w:rsidRPr="008976BD" w:rsidRDefault="00FB635C" w:rsidP="009D0F41">
      <w:pPr>
        <w:pStyle w:val="subsection"/>
      </w:pPr>
      <w:r w:rsidRPr="008976BD">
        <w:tab/>
        <w:t>(</w:t>
      </w:r>
      <w:r w:rsidR="006472AC" w:rsidRPr="008976BD">
        <w:t>3</w:t>
      </w:r>
      <w:r w:rsidRPr="008976BD">
        <w:t>)</w:t>
      </w:r>
      <w:r w:rsidRPr="008976BD">
        <w:tab/>
        <w:t xml:space="preserve">The </w:t>
      </w:r>
      <w:r w:rsidR="00C92280" w:rsidRPr="008976BD">
        <w:t>following provisions of this Part do not apply to the reporting entity:</w:t>
      </w:r>
    </w:p>
    <w:p w14:paraId="3B2CE460" w14:textId="77777777" w:rsidR="001B58C3" w:rsidRPr="008976BD" w:rsidRDefault="001B58C3" w:rsidP="009D0F41">
      <w:pPr>
        <w:pStyle w:val="paragraph"/>
      </w:pPr>
      <w:r w:rsidRPr="008976BD">
        <w:tab/>
        <w:t>(</w:t>
      </w:r>
      <w:r w:rsidR="00B56FBA" w:rsidRPr="008976BD">
        <w:t>a</w:t>
      </w:r>
      <w:r w:rsidRPr="008976BD">
        <w:t>)</w:t>
      </w:r>
      <w:r w:rsidRPr="008976BD">
        <w:tab/>
        <w:t xml:space="preserve">paragraphs </w:t>
      </w:r>
      <w:r w:rsidR="000E5411" w:rsidRPr="008976BD">
        <w:t>26F</w:t>
      </w:r>
      <w:r w:rsidR="00127CA6" w:rsidRPr="008976BD">
        <w:t>(1)(b)</w:t>
      </w:r>
      <w:r w:rsidR="00F866EC" w:rsidRPr="008976BD">
        <w:t xml:space="preserve"> and </w:t>
      </w:r>
      <w:r w:rsidRPr="008976BD">
        <w:t>(</w:t>
      </w:r>
      <w:r w:rsidR="00DB457B" w:rsidRPr="008976BD">
        <w:t>3</w:t>
      </w:r>
      <w:r w:rsidRPr="008976BD">
        <w:t>)(a)</w:t>
      </w:r>
      <w:r w:rsidR="00224A52" w:rsidRPr="008976BD">
        <w:t xml:space="preserve"> to</w:t>
      </w:r>
      <w:r w:rsidR="00F866EC" w:rsidRPr="008976BD">
        <w:t xml:space="preserve"> (d) and subsection </w:t>
      </w:r>
      <w:r w:rsidR="000E5411" w:rsidRPr="008976BD">
        <w:t>26F</w:t>
      </w:r>
      <w:r w:rsidR="00F866EC" w:rsidRPr="008976BD">
        <w:t>(</w:t>
      </w:r>
      <w:r w:rsidR="00DB457B" w:rsidRPr="008976BD">
        <w:t>4</w:t>
      </w:r>
      <w:r w:rsidR="00F866EC" w:rsidRPr="008976BD">
        <w:t>)</w:t>
      </w:r>
      <w:r w:rsidR="00603FC9" w:rsidRPr="008976BD">
        <w:t>;</w:t>
      </w:r>
    </w:p>
    <w:p w14:paraId="444205D9" w14:textId="77777777" w:rsidR="00B56FBA" w:rsidRPr="008976BD" w:rsidRDefault="00B56FBA" w:rsidP="009D0F41">
      <w:pPr>
        <w:pStyle w:val="paragraph"/>
      </w:pPr>
      <w:r w:rsidRPr="008976BD">
        <w:tab/>
        <w:t>(b)</w:t>
      </w:r>
      <w:r w:rsidRPr="008976BD">
        <w:tab/>
        <w:t xml:space="preserve">section </w:t>
      </w:r>
      <w:r w:rsidR="000E5411" w:rsidRPr="008976BD">
        <w:t>26H</w:t>
      </w:r>
      <w:r w:rsidRPr="008976BD">
        <w:t>;</w:t>
      </w:r>
    </w:p>
    <w:p w14:paraId="5BEBF6C9" w14:textId="77777777" w:rsidR="00AD51EB" w:rsidRPr="003E3FEE" w:rsidRDefault="00AD51EB" w:rsidP="00AD51EB">
      <w:pPr>
        <w:pStyle w:val="paragraph"/>
      </w:pPr>
      <w:r w:rsidRPr="003E3FEE">
        <w:tab/>
        <w:t>(c)</w:t>
      </w:r>
      <w:r w:rsidRPr="003E3FEE">
        <w:tab/>
        <w:t>subsection 26P(2);</w:t>
      </w:r>
    </w:p>
    <w:p w14:paraId="06677608" w14:textId="77777777" w:rsidR="00AD51EB" w:rsidRPr="003E3FEE" w:rsidRDefault="00AD51EB" w:rsidP="00AD51EB">
      <w:pPr>
        <w:pStyle w:val="paragraph"/>
      </w:pPr>
      <w:r w:rsidRPr="003E3FEE">
        <w:tab/>
        <w:t>(d)</w:t>
      </w:r>
      <w:r w:rsidRPr="003E3FEE">
        <w:tab/>
        <w:t>Division 5.</w:t>
      </w:r>
    </w:p>
    <w:p w14:paraId="49B1CD69" w14:textId="77777777" w:rsidR="003E48EF" w:rsidRPr="008976BD" w:rsidRDefault="000E5411" w:rsidP="009D0F41">
      <w:pPr>
        <w:pStyle w:val="ActHead5"/>
      </w:pPr>
      <w:bookmarkStart w:id="42" w:name="_Toc184888464"/>
      <w:r w:rsidRPr="00AB0988">
        <w:rPr>
          <w:rStyle w:val="CharSectno"/>
        </w:rPr>
        <w:t>26U</w:t>
      </w:r>
      <w:r w:rsidR="003E48EF" w:rsidRPr="008976BD">
        <w:t xml:space="preserve">  </w:t>
      </w:r>
      <w:r w:rsidR="007A1B02" w:rsidRPr="008976BD">
        <w:t>Business of a lead entity of a reporting group</w:t>
      </w:r>
      <w:bookmarkEnd w:id="42"/>
    </w:p>
    <w:p w14:paraId="452219C6" w14:textId="77777777" w:rsidR="003E48EF" w:rsidRPr="008976BD" w:rsidRDefault="003E48EF" w:rsidP="009D0F41">
      <w:pPr>
        <w:pStyle w:val="subsection"/>
      </w:pPr>
      <w:r w:rsidRPr="008976BD">
        <w:tab/>
      </w:r>
      <w:r w:rsidRPr="008976BD">
        <w:tab/>
        <w:t xml:space="preserve">In applying </w:t>
      </w:r>
      <w:r w:rsidR="00224A52" w:rsidRPr="008976BD">
        <w:t xml:space="preserve">this </w:t>
      </w:r>
      <w:r w:rsidR="00892B56" w:rsidRPr="008976BD">
        <w:t>Part i</w:t>
      </w:r>
      <w:r w:rsidRPr="008976BD">
        <w:t>n relation to a reporting entity that is the lead entity of a reporting group, a reference to the nature, size and complexity of the reporting entity’s business is taken to be a reference to the nature, size and complexity of the business of the lead entity and each other reporting entity that is a member of the reporting group.</w:t>
      </w:r>
    </w:p>
    <w:p w14:paraId="48439898" w14:textId="77777777" w:rsidR="00224A52" w:rsidRPr="008976BD" w:rsidRDefault="00224A52" w:rsidP="009D0F41">
      <w:pPr>
        <w:pStyle w:val="notetext"/>
      </w:pPr>
      <w:r w:rsidRPr="008976BD">
        <w:t>Note:</w:t>
      </w:r>
      <w:r w:rsidRPr="008976BD">
        <w:tab/>
      </w:r>
      <w:r w:rsidR="001E6595" w:rsidRPr="008976BD">
        <w:t xml:space="preserve">For other rules about how this Part applies in relation to a lead entity of a reporting group, see </w:t>
      </w:r>
      <w:r w:rsidR="00892B56" w:rsidRPr="008976BD">
        <w:t>section 2</w:t>
      </w:r>
      <w:r w:rsidR="001E6595" w:rsidRPr="008976BD">
        <w:t>36B.</w:t>
      </w:r>
    </w:p>
    <w:p w14:paraId="6441ECFD" w14:textId="77777777" w:rsidR="008272F9" w:rsidRPr="008976BD" w:rsidRDefault="000E5411" w:rsidP="009D0F41">
      <w:pPr>
        <w:pStyle w:val="ActHead5"/>
      </w:pPr>
      <w:bookmarkStart w:id="43" w:name="_Toc184888465"/>
      <w:r w:rsidRPr="00AB0988">
        <w:rPr>
          <w:rStyle w:val="CharSectno"/>
        </w:rPr>
        <w:t>26V</w:t>
      </w:r>
      <w:r w:rsidR="008272F9" w:rsidRPr="008976BD">
        <w:t xml:space="preserve">  </w:t>
      </w:r>
      <w:r w:rsidR="007B1DEA" w:rsidRPr="008976BD">
        <w:t>General exemptions</w:t>
      </w:r>
      <w:bookmarkEnd w:id="43"/>
    </w:p>
    <w:p w14:paraId="502D83B8" w14:textId="77777777" w:rsidR="007B1DEA" w:rsidRPr="008976BD" w:rsidRDefault="007B1DEA" w:rsidP="009D0F41">
      <w:pPr>
        <w:pStyle w:val="subsection"/>
      </w:pPr>
      <w:r w:rsidRPr="008976BD">
        <w:tab/>
        <w:t>(1)</w:t>
      </w:r>
      <w:r w:rsidRPr="008976BD">
        <w:tab/>
        <w:t>This Part does not apply to a designated service that is of a kind specified in the AML/CTF Rules.</w:t>
      </w:r>
    </w:p>
    <w:p w14:paraId="7D231390" w14:textId="77777777" w:rsidR="007B1DEA" w:rsidRPr="008976BD" w:rsidRDefault="007B1DEA" w:rsidP="009D0F41">
      <w:pPr>
        <w:pStyle w:val="subsection"/>
      </w:pPr>
      <w:r w:rsidRPr="008976BD">
        <w:tab/>
        <w:t>(2)</w:t>
      </w:r>
      <w:r w:rsidRPr="008976BD">
        <w:tab/>
        <w:t>The AML/CTF Rules may provide that a specified provision of this Part does not apply to a designated service that is of a kind specified in the AML/CTF Rules.</w:t>
      </w:r>
    </w:p>
    <w:p w14:paraId="45B286D4" w14:textId="77777777" w:rsidR="007B1DEA" w:rsidRPr="008976BD" w:rsidRDefault="007B1DEA" w:rsidP="009D0F41">
      <w:pPr>
        <w:pStyle w:val="subsection"/>
      </w:pPr>
      <w:r w:rsidRPr="008976BD">
        <w:tab/>
        <w:t>(3)</w:t>
      </w:r>
      <w:r w:rsidRPr="008976BD">
        <w:tab/>
        <w:t>This Part does not apply to a designated service that is provided in circumstances specified in the AML/CTF Rules.</w:t>
      </w:r>
    </w:p>
    <w:p w14:paraId="6CEB553F" w14:textId="77777777" w:rsidR="007B1DEA" w:rsidRPr="008976BD" w:rsidRDefault="007B1DEA" w:rsidP="009D0F41">
      <w:pPr>
        <w:pStyle w:val="subsection"/>
      </w:pPr>
      <w:r w:rsidRPr="008976BD">
        <w:tab/>
        <w:t>(4)</w:t>
      </w:r>
      <w:r w:rsidRPr="008976BD">
        <w:tab/>
        <w:t>The AML/CTF Rules may provide that a specified provision of this Part does not apply to a designated service that is provided in circumstances specified in the AML/CTF Rules.</w:t>
      </w:r>
    </w:p>
    <w:bookmarkEnd w:id="7"/>
    <w:p w14:paraId="1B3230C0" w14:textId="77777777" w:rsidR="000D04FC" w:rsidRPr="008976BD" w:rsidRDefault="00492929" w:rsidP="009D0F41">
      <w:pPr>
        <w:pStyle w:val="ItemHead"/>
      </w:pPr>
      <w:r w:rsidRPr="008976BD">
        <w:t>25</w:t>
      </w:r>
      <w:r w:rsidR="000D04FC" w:rsidRPr="008976BD">
        <w:t xml:space="preserve">  </w:t>
      </w:r>
      <w:r w:rsidR="00892B56" w:rsidRPr="008976BD">
        <w:t>Subsection 3</w:t>
      </w:r>
      <w:r w:rsidR="000D04FC" w:rsidRPr="008976BD">
        <w:t>5F(5)</w:t>
      </w:r>
    </w:p>
    <w:p w14:paraId="6F84E7B9" w14:textId="77777777" w:rsidR="000D04FC" w:rsidRPr="008976BD" w:rsidRDefault="000D04FC" w:rsidP="009D0F41">
      <w:pPr>
        <w:pStyle w:val="Item"/>
      </w:pPr>
      <w:r w:rsidRPr="008976BD">
        <w:t>Repeal the subsection.</w:t>
      </w:r>
    </w:p>
    <w:p w14:paraId="58BAAA54" w14:textId="77777777" w:rsidR="00B945E1" w:rsidRPr="008976BD" w:rsidRDefault="00492929" w:rsidP="009D0F41">
      <w:pPr>
        <w:pStyle w:val="ItemHead"/>
      </w:pPr>
      <w:r w:rsidRPr="008976BD">
        <w:t>26</w:t>
      </w:r>
      <w:r w:rsidR="00B945E1" w:rsidRPr="008976BD">
        <w:t xml:space="preserve">  </w:t>
      </w:r>
      <w:r w:rsidR="00892B56" w:rsidRPr="008976BD">
        <w:t>Paragraph 3</w:t>
      </w:r>
      <w:r w:rsidR="00FE27A0" w:rsidRPr="008976BD">
        <w:t>8(d)</w:t>
      </w:r>
    </w:p>
    <w:p w14:paraId="0C2537C1" w14:textId="77777777" w:rsidR="00FE27A0" w:rsidRPr="008976BD" w:rsidRDefault="00FE27A0" w:rsidP="009D0F41">
      <w:pPr>
        <w:pStyle w:val="Item"/>
      </w:pPr>
      <w:r w:rsidRPr="008976BD">
        <w:t xml:space="preserve">Omit “money laundering or financing of terrorism”, substitute “money laundering, financing of terrorism or proliferation </w:t>
      </w:r>
      <w:r w:rsidR="005642B4" w:rsidRPr="008976BD">
        <w:t>financing”.</w:t>
      </w:r>
    </w:p>
    <w:p w14:paraId="0AD8956C" w14:textId="77777777" w:rsidR="005642B4" w:rsidRPr="008976BD" w:rsidRDefault="00492929" w:rsidP="009D0F41">
      <w:pPr>
        <w:pStyle w:val="ItemHead"/>
      </w:pPr>
      <w:r w:rsidRPr="008976BD">
        <w:t>27</w:t>
      </w:r>
      <w:r w:rsidR="005642B4" w:rsidRPr="008976BD">
        <w:t xml:space="preserve">  </w:t>
      </w:r>
      <w:r w:rsidR="00892B56" w:rsidRPr="008976BD">
        <w:t>Subsection 3</w:t>
      </w:r>
      <w:r w:rsidR="005642B4" w:rsidRPr="008976BD">
        <w:t>9(5)</w:t>
      </w:r>
    </w:p>
    <w:p w14:paraId="31E90D74" w14:textId="77777777" w:rsidR="005642B4" w:rsidRPr="008976BD" w:rsidRDefault="005642B4" w:rsidP="009D0F41">
      <w:pPr>
        <w:pStyle w:val="Item"/>
      </w:pPr>
      <w:r w:rsidRPr="008976BD">
        <w:t>Repeal the subsection.</w:t>
      </w:r>
    </w:p>
    <w:p w14:paraId="54B5DDFA" w14:textId="77777777" w:rsidR="00804F31" w:rsidRPr="008976BD" w:rsidRDefault="00492929" w:rsidP="009D0F41">
      <w:pPr>
        <w:pStyle w:val="ItemHead"/>
      </w:pPr>
      <w:r w:rsidRPr="008976BD">
        <w:t>28</w:t>
      </w:r>
      <w:r w:rsidR="00804F31" w:rsidRPr="008976BD">
        <w:t xml:space="preserve">  </w:t>
      </w:r>
      <w:r w:rsidR="00892B56" w:rsidRPr="008976BD">
        <w:t>Subsections 4</w:t>
      </w:r>
      <w:r w:rsidR="00804F31" w:rsidRPr="008976BD">
        <w:t>7(6) and (7)</w:t>
      </w:r>
    </w:p>
    <w:p w14:paraId="60119A8F" w14:textId="77777777" w:rsidR="00804F31" w:rsidRPr="008976BD" w:rsidRDefault="00804F31" w:rsidP="009D0F41">
      <w:pPr>
        <w:pStyle w:val="Item"/>
      </w:pPr>
      <w:r w:rsidRPr="008976BD">
        <w:t>Repeal the subsections.</w:t>
      </w:r>
    </w:p>
    <w:p w14:paraId="1E633884" w14:textId="77777777" w:rsidR="00EA1EE0" w:rsidRPr="008976BD" w:rsidRDefault="00492929" w:rsidP="009D0F41">
      <w:pPr>
        <w:pStyle w:val="ItemHead"/>
      </w:pPr>
      <w:r w:rsidRPr="008976BD">
        <w:t>29</w:t>
      </w:r>
      <w:r w:rsidR="00EA1EE0" w:rsidRPr="008976BD">
        <w:t xml:space="preserve">  </w:t>
      </w:r>
      <w:r w:rsidR="00892B56" w:rsidRPr="008976BD">
        <w:t>Section 5</w:t>
      </w:r>
      <w:r w:rsidR="00EA1EE0" w:rsidRPr="008976BD">
        <w:t>1A</w:t>
      </w:r>
    </w:p>
    <w:p w14:paraId="5F7BEE40" w14:textId="77777777" w:rsidR="00EA1EE0" w:rsidRPr="008976BD" w:rsidRDefault="00EA1EE0" w:rsidP="009D0F41">
      <w:pPr>
        <w:pStyle w:val="Item"/>
      </w:pPr>
      <w:r w:rsidRPr="008976BD">
        <w:t>Omit:</w:t>
      </w:r>
    </w:p>
    <w:p w14:paraId="30700656" w14:textId="77777777" w:rsidR="00B12B47" w:rsidRPr="008976BD" w:rsidRDefault="00B12B47" w:rsidP="009D0F41">
      <w:pPr>
        <w:pStyle w:val="SOBullet"/>
      </w:pPr>
      <w:r w:rsidRPr="008976BD">
        <w:t>•</w:t>
      </w:r>
      <w:r w:rsidRPr="008976BD">
        <w:tab/>
        <w:t>Providers of designated services must be entered on the Reporting Entities Roll.</w:t>
      </w:r>
    </w:p>
    <w:p w14:paraId="54AFD919" w14:textId="77777777" w:rsidR="00F24827" w:rsidRPr="008976BD" w:rsidRDefault="00F24827" w:rsidP="009D0F41">
      <w:pPr>
        <w:pStyle w:val="Item"/>
      </w:pPr>
      <w:r w:rsidRPr="008976BD">
        <w:t>substitute:</w:t>
      </w:r>
    </w:p>
    <w:p w14:paraId="79287556" w14:textId="77777777" w:rsidR="00F24827" w:rsidRPr="008976BD" w:rsidRDefault="00F24827" w:rsidP="009D0F41">
      <w:pPr>
        <w:pStyle w:val="SOBullet"/>
      </w:pPr>
      <w:r w:rsidRPr="008976BD">
        <w:t>•</w:t>
      </w:r>
      <w:r w:rsidRPr="008976BD">
        <w:tab/>
      </w:r>
      <w:r w:rsidR="003673C9" w:rsidRPr="008976BD">
        <w:t>Reporting entities</w:t>
      </w:r>
      <w:r w:rsidRPr="008976BD">
        <w:t xml:space="preserve"> must be entered on the Reporting Entities Roll.</w:t>
      </w:r>
    </w:p>
    <w:p w14:paraId="202A5B9B" w14:textId="77777777" w:rsidR="00CF05DA" w:rsidRPr="008976BD" w:rsidRDefault="00492929" w:rsidP="009D0F41">
      <w:pPr>
        <w:pStyle w:val="ItemHead"/>
      </w:pPr>
      <w:r w:rsidRPr="008976BD">
        <w:t>30</w:t>
      </w:r>
      <w:r w:rsidR="00CF05DA" w:rsidRPr="008976BD">
        <w:t xml:space="preserve">  Part 7</w:t>
      </w:r>
    </w:p>
    <w:p w14:paraId="14090A6D" w14:textId="77777777" w:rsidR="00CF05DA" w:rsidRPr="008976BD" w:rsidRDefault="00CF05DA" w:rsidP="009D0F41">
      <w:pPr>
        <w:pStyle w:val="Item"/>
      </w:pPr>
      <w:r w:rsidRPr="008976BD">
        <w:t>Repeal the Part.</w:t>
      </w:r>
    </w:p>
    <w:p w14:paraId="39E1A528" w14:textId="77777777" w:rsidR="00B20511" w:rsidRPr="008976BD" w:rsidRDefault="00492929" w:rsidP="009D0F41">
      <w:pPr>
        <w:pStyle w:val="ItemHead"/>
      </w:pPr>
      <w:r w:rsidRPr="008976BD">
        <w:t>31</w:t>
      </w:r>
      <w:r w:rsidR="00B20511" w:rsidRPr="008976BD">
        <w:t xml:space="preserve">  After section 94</w:t>
      </w:r>
    </w:p>
    <w:p w14:paraId="2089B3CB" w14:textId="77777777" w:rsidR="00B20511" w:rsidRPr="008976BD" w:rsidRDefault="00B20511" w:rsidP="009D0F41">
      <w:pPr>
        <w:pStyle w:val="Item"/>
      </w:pPr>
      <w:r w:rsidRPr="008976BD">
        <w:t>Insert:</w:t>
      </w:r>
    </w:p>
    <w:p w14:paraId="5DC3386E" w14:textId="77777777" w:rsidR="00B20511" w:rsidRPr="008976BD" w:rsidRDefault="00B20511" w:rsidP="009D0F41">
      <w:pPr>
        <w:pStyle w:val="ActHead5"/>
      </w:pPr>
      <w:bookmarkStart w:id="44" w:name="_Toc184888466"/>
      <w:r w:rsidRPr="00AB0988">
        <w:rPr>
          <w:rStyle w:val="CharSectno"/>
        </w:rPr>
        <w:t>94A</w:t>
      </w:r>
      <w:r w:rsidRPr="008976BD">
        <w:t xml:space="preserve">  Shell banks</w:t>
      </w:r>
      <w:bookmarkEnd w:id="44"/>
    </w:p>
    <w:p w14:paraId="2558AAF4" w14:textId="77777777" w:rsidR="00B20511" w:rsidRPr="008976BD" w:rsidRDefault="00B20511" w:rsidP="009D0F41">
      <w:pPr>
        <w:pStyle w:val="subsection"/>
      </w:pPr>
      <w:r w:rsidRPr="008976BD">
        <w:tab/>
        <w:t>(1)</w:t>
      </w:r>
      <w:r w:rsidRPr="008976BD">
        <w:tab/>
        <w:t xml:space="preserve">A </w:t>
      </w:r>
      <w:r w:rsidRPr="008976BD">
        <w:rPr>
          <w:b/>
          <w:i/>
        </w:rPr>
        <w:t>shell bank</w:t>
      </w:r>
      <w:r w:rsidRPr="008976BD">
        <w:t xml:space="preserve"> is a corporation that:</w:t>
      </w:r>
    </w:p>
    <w:p w14:paraId="55A3280F" w14:textId="77777777" w:rsidR="00B20511" w:rsidRPr="008976BD" w:rsidRDefault="00B20511" w:rsidP="009D0F41">
      <w:pPr>
        <w:pStyle w:val="paragraph"/>
      </w:pPr>
      <w:r w:rsidRPr="008976BD">
        <w:tab/>
        <w:t>(a)</w:t>
      </w:r>
      <w:r w:rsidRPr="008976BD">
        <w:tab/>
        <w:t>is incorporated in a foreign country; and</w:t>
      </w:r>
    </w:p>
    <w:p w14:paraId="6F44A3FC" w14:textId="77777777" w:rsidR="00B20511" w:rsidRPr="008976BD" w:rsidRDefault="00B20511" w:rsidP="009D0F41">
      <w:pPr>
        <w:pStyle w:val="paragraph"/>
      </w:pPr>
      <w:r w:rsidRPr="008976BD">
        <w:tab/>
        <w:t>(b)</w:t>
      </w:r>
      <w:r w:rsidRPr="008976BD">
        <w:tab/>
        <w:t>is authorised to carry on banking business in its country of incorporation; and</w:t>
      </w:r>
    </w:p>
    <w:p w14:paraId="3753E0E6" w14:textId="77777777" w:rsidR="00B20511" w:rsidRPr="008976BD" w:rsidRDefault="00B20511" w:rsidP="009D0F41">
      <w:pPr>
        <w:pStyle w:val="paragraph"/>
      </w:pPr>
      <w:r w:rsidRPr="008976BD">
        <w:tab/>
        <w:t>(c)</w:t>
      </w:r>
      <w:r w:rsidRPr="008976BD">
        <w:tab/>
        <w:t>does not have a physical presence in its country of incorporation; and</w:t>
      </w:r>
    </w:p>
    <w:p w14:paraId="27E7B631" w14:textId="77777777" w:rsidR="00B20511" w:rsidRPr="008976BD" w:rsidRDefault="00B20511" w:rsidP="009D0F41">
      <w:pPr>
        <w:pStyle w:val="paragraph"/>
      </w:pPr>
      <w:r w:rsidRPr="008976BD">
        <w:tab/>
        <w:t>(d)</w:t>
      </w:r>
      <w:r w:rsidRPr="008976BD">
        <w:tab/>
        <w:t>is not an affiliate of another corporation that:</w:t>
      </w:r>
    </w:p>
    <w:p w14:paraId="7F453915" w14:textId="77777777" w:rsidR="00B20511" w:rsidRPr="008976BD" w:rsidRDefault="00B20511" w:rsidP="009D0F41">
      <w:pPr>
        <w:pStyle w:val="paragraphsub"/>
      </w:pPr>
      <w:r w:rsidRPr="008976BD">
        <w:tab/>
        <w:t>(i)</w:t>
      </w:r>
      <w:r w:rsidRPr="008976BD">
        <w:tab/>
        <w:t>is incorporated in a particular country; and</w:t>
      </w:r>
    </w:p>
    <w:p w14:paraId="1DABDF2E" w14:textId="77777777" w:rsidR="00B20511" w:rsidRPr="008976BD" w:rsidRDefault="00B20511" w:rsidP="009D0F41">
      <w:pPr>
        <w:pStyle w:val="paragraphsub"/>
      </w:pPr>
      <w:r w:rsidRPr="008976BD">
        <w:tab/>
        <w:t>(ii)</w:t>
      </w:r>
      <w:r w:rsidRPr="008976BD">
        <w:tab/>
        <w:t>is authorised to carry on banking business in its country of incorporation; and</w:t>
      </w:r>
    </w:p>
    <w:p w14:paraId="659DA79F" w14:textId="77777777" w:rsidR="00B20511" w:rsidRPr="008976BD" w:rsidRDefault="00B20511" w:rsidP="009D0F41">
      <w:pPr>
        <w:pStyle w:val="paragraphsub"/>
      </w:pPr>
      <w:r w:rsidRPr="008976BD">
        <w:tab/>
        <w:t>(iii)</w:t>
      </w:r>
      <w:r w:rsidRPr="008976BD">
        <w:tab/>
        <w:t>has a physical presence in its country of incorporation.</w:t>
      </w:r>
    </w:p>
    <w:p w14:paraId="6C347CA4" w14:textId="77777777" w:rsidR="00B20511" w:rsidRPr="008976BD" w:rsidRDefault="00B20511" w:rsidP="009D0F41">
      <w:pPr>
        <w:pStyle w:val="SubsectionHead"/>
      </w:pPr>
      <w:r w:rsidRPr="008976BD">
        <w:t>When a corporation has a physical presence in a country</w:t>
      </w:r>
    </w:p>
    <w:p w14:paraId="349E7F6A" w14:textId="77777777" w:rsidR="00B20511" w:rsidRPr="008976BD" w:rsidRDefault="00B20511" w:rsidP="009D0F41">
      <w:pPr>
        <w:pStyle w:val="subsection"/>
      </w:pPr>
      <w:r w:rsidRPr="008976BD">
        <w:tab/>
        <w:t>(2)</w:t>
      </w:r>
      <w:r w:rsidRPr="008976BD">
        <w:tab/>
        <w:t xml:space="preserve">For the purposes of determining what is a shell bank, a corporation has a </w:t>
      </w:r>
      <w:r w:rsidRPr="008976BD">
        <w:rPr>
          <w:b/>
          <w:i/>
        </w:rPr>
        <w:t>physical presence</w:t>
      </w:r>
      <w:r w:rsidRPr="008976BD">
        <w:t xml:space="preserve"> in a country if, and only if:</w:t>
      </w:r>
    </w:p>
    <w:p w14:paraId="3F8AC546" w14:textId="77777777" w:rsidR="00B20511" w:rsidRPr="008976BD" w:rsidRDefault="00B20511" w:rsidP="009D0F41">
      <w:pPr>
        <w:pStyle w:val="paragraph"/>
      </w:pPr>
      <w:r w:rsidRPr="008976BD">
        <w:tab/>
        <w:t>(a)</w:t>
      </w:r>
      <w:r w:rsidRPr="008976BD">
        <w:tab/>
        <w:t>the corporation carries on banking business at a place in that country; and</w:t>
      </w:r>
    </w:p>
    <w:p w14:paraId="49BED802" w14:textId="77777777" w:rsidR="00B20511" w:rsidRPr="008976BD" w:rsidRDefault="00B20511" w:rsidP="009D0F41">
      <w:pPr>
        <w:pStyle w:val="paragraph"/>
      </w:pPr>
      <w:r w:rsidRPr="008976BD">
        <w:tab/>
        <w:t>(b)</w:t>
      </w:r>
      <w:r w:rsidRPr="008976BD">
        <w:tab/>
        <w:t>at least one full</w:t>
      </w:r>
      <w:r w:rsidR="009D0F41">
        <w:noBreakHyphen/>
      </w:r>
      <w:r w:rsidRPr="008976BD">
        <w:t>time employee of the corporation performs banking</w:t>
      </w:r>
      <w:r w:rsidR="009D0F41">
        <w:noBreakHyphen/>
      </w:r>
      <w:r w:rsidRPr="008976BD">
        <w:t>related duties at that place.</w:t>
      </w:r>
    </w:p>
    <w:p w14:paraId="3971ACCD" w14:textId="77777777" w:rsidR="00B20511" w:rsidRPr="008976BD" w:rsidRDefault="00B20511" w:rsidP="009D0F41">
      <w:pPr>
        <w:pStyle w:val="SubsectionHead"/>
      </w:pPr>
      <w:r w:rsidRPr="008976BD">
        <w:t>When a corporation is affiliated with another corporation</w:t>
      </w:r>
    </w:p>
    <w:p w14:paraId="58FF19C6" w14:textId="77777777" w:rsidR="00B20511" w:rsidRPr="008976BD" w:rsidRDefault="00B20511" w:rsidP="009D0F41">
      <w:pPr>
        <w:pStyle w:val="subsection"/>
      </w:pPr>
      <w:r w:rsidRPr="008976BD">
        <w:tab/>
        <w:t>(3)</w:t>
      </w:r>
      <w:r w:rsidRPr="008976BD">
        <w:tab/>
        <w:t xml:space="preserve">For the purposes of determining what is a shell bank, a corporation is </w:t>
      </w:r>
      <w:r w:rsidRPr="008976BD">
        <w:rPr>
          <w:b/>
          <w:i/>
        </w:rPr>
        <w:t>affiliated</w:t>
      </w:r>
      <w:r w:rsidRPr="008976BD">
        <w:t xml:space="preserve"> with another corporation if, and only if:</w:t>
      </w:r>
    </w:p>
    <w:p w14:paraId="4D8CB0F2" w14:textId="77777777" w:rsidR="00B20511" w:rsidRPr="008976BD" w:rsidRDefault="00B20511" w:rsidP="009D0F41">
      <w:pPr>
        <w:pStyle w:val="paragraph"/>
      </w:pPr>
      <w:r w:rsidRPr="008976BD">
        <w:tab/>
        <w:t>(a)</w:t>
      </w:r>
      <w:r w:rsidRPr="008976BD">
        <w:tab/>
        <w:t>the corporation is a subsidiary of the other corporation; or</w:t>
      </w:r>
    </w:p>
    <w:p w14:paraId="296D22F6" w14:textId="77777777" w:rsidR="00B20511" w:rsidRPr="008976BD" w:rsidRDefault="00B20511" w:rsidP="009D0F41">
      <w:pPr>
        <w:pStyle w:val="paragraph"/>
      </w:pPr>
      <w:r w:rsidRPr="008976BD">
        <w:tab/>
        <w:t>(b)</w:t>
      </w:r>
      <w:r w:rsidRPr="008976BD">
        <w:tab/>
        <w:t>at least one individual controls both corporations; or</w:t>
      </w:r>
    </w:p>
    <w:p w14:paraId="5AE2F22F" w14:textId="77777777" w:rsidR="00B20511" w:rsidRPr="008976BD" w:rsidRDefault="00B20511" w:rsidP="009D0F41">
      <w:pPr>
        <w:pStyle w:val="paragraph"/>
      </w:pPr>
      <w:r w:rsidRPr="008976BD">
        <w:tab/>
        <w:t>(c)</w:t>
      </w:r>
      <w:r w:rsidRPr="008976BD">
        <w:tab/>
        <w:t>under the regulations, both corporations are taken to be under common control.</w:t>
      </w:r>
    </w:p>
    <w:p w14:paraId="4F71E577" w14:textId="77777777" w:rsidR="00E0366B" w:rsidRPr="008976BD" w:rsidRDefault="00492929" w:rsidP="009D0F41">
      <w:pPr>
        <w:pStyle w:val="ItemHead"/>
      </w:pPr>
      <w:r w:rsidRPr="008976BD">
        <w:t>32</w:t>
      </w:r>
      <w:r w:rsidR="00E0366B" w:rsidRPr="008976BD">
        <w:t xml:space="preserve">  </w:t>
      </w:r>
      <w:r w:rsidR="00892B56" w:rsidRPr="008976BD">
        <w:t>Section 1</w:t>
      </w:r>
      <w:r w:rsidR="00E0366B" w:rsidRPr="008976BD">
        <w:t>04</w:t>
      </w:r>
    </w:p>
    <w:p w14:paraId="5F7CF1C0" w14:textId="77777777" w:rsidR="00E0366B" w:rsidRPr="008976BD" w:rsidRDefault="00E0366B" w:rsidP="009D0F41">
      <w:pPr>
        <w:pStyle w:val="Item"/>
      </w:pPr>
      <w:r w:rsidRPr="008976BD">
        <w:t>Omit:</w:t>
      </w:r>
    </w:p>
    <w:p w14:paraId="575345B0" w14:textId="77777777" w:rsidR="00E0366B" w:rsidRPr="008976BD" w:rsidRDefault="00E0366B" w:rsidP="009D0F41">
      <w:pPr>
        <w:pStyle w:val="SOBullet"/>
      </w:pPr>
      <w:r w:rsidRPr="008976BD">
        <w:t>•</w:t>
      </w:r>
      <w:r w:rsidRPr="008976BD">
        <w:tab/>
        <w:t>A reporting entity must retain a copy of its anti</w:t>
      </w:r>
      <w:r w:rsidR="009D0F41">
        <w:noBreakHyphen/>
      </w:r>
      <w:r w:rsidRPr="008976BD">
        <w:t>money laundering and counter</w:t>
      </w:r>
      <w:r w:rsidR="009D0F41">
        <w:noBreakHyphen/>
      </w:r>
      <w:r w:rsidRPr="008976BD">
        <w:t>terrorism financing program.</w:t>
      </w:r>
    </w:p>
    <w:p w14:paraId="30A56334" w14:textId="77777777" w:rsidR="000823C4" w:rsidRPr="008976BD" w:rsidRDefault="000823C4" w:rsidP="009D0F41">
      <w:pPr>
        <w:pStyle w:val="Item"/>
      </w:pPr>
      <w:r w:rsidRPr="008976BD">
        <w:t>substitute:</w:t>
      </w:r>
    </w:p>
    <w:p w14:paraId="53DB9BCE" w14:textId="77777777" w:rsidR="000823C4" w:rsidRPr="008976BD" w:rsidRDefault="000823C4" w:rsidP="009D0F41">
      <w:pPr>
        <w:pStyle w:val="SOBullet"/>
      </w:pPr>
      <w:r w:rsidRPr="008976BD">
        <w:t>•</w:t>
      </w:r>
      <w:r w:rsidRPr="008976BD">
        <w:tab/>
        <w:t xml:space="preserve">A reporting entity must retain </w:t>
      </w:r>
      <w:r w:rsidR="00767413" w:rsidRPr="008976BD">
        <w:t>records relating to its AML/CTF program.</w:t>
      </w:r>
    </w:p>
    <w:p w14:paraId="2AF5067A" w14:textId="77777777" w:rsidR="008B35DB" w:rsidRPr="008976BD" w:rsidRDefault="00492929" w:rsidP="009D0F41">
      <w:pPr>
        <w:pStyle w:val="ItemHead"/>
      </w:pPr>
      <w:r w:rsidRPr="008976BD">
        <w:t>33</w:t>
      </w:r>
      <w:r w:rsidR="008B35DB" w:rsidRPr="008976BD">
        <w:t xml:space="preserve">  </w:t>
      </w:r>
      <w:r w:rsidR="008976BD" w:rsidRPr="008976BD">
        <w:t>Subsection 1</w:t>
      </w:r>
      <w:r w:rsidR="008B35DB" w:rsidRPr="008976BD">
        <w:t>0</w:t>
      </w:r>
      <w:r w:rsidR="008B3C52" w:rsidRPr="008976BD">
        <w:t>8</w:t>
      </w:r>
      <w:r w:rsidR="008B35DB" w:rsidRPr="008976BD">
        <w:t>(</w:t>
      </w:r>
      <w:r w:rsidR="008B3C52" w:rsidRPr="008976BD">
        <w:t>4</w:t>
      </w:r>
      <w:r w:rsidR="008B35DB" w:rsidRPr="008976BD">
        <w:t>)</w:t>
      </w:r>
    </w:p>
    <w:p w14:paraId="15064B97" w14:textId="77777777" w:rsidR="008B35DB" w:rsidRPr="008976BD" w:rsidRDefault="008B35DB" w:rsidP="009D0F41">
      <w:pPr>
        <w:pStyle w:val="Item"/>
      </w:pPr>
      <w:r w:rsidRPr="008976BD">
        <w:t>Repeal the subsection.</w:t>
      </w:r>
    </w:p>
    <w:p w14:paraId="2D8EAE75" w14:textId="77777777" w:rsidR="00B803EB" w:rsidRPr="008976BD" w:rsidRDefault="00492929" w:rsidP="009D0F41">
      <w:pPr>
        <w:pStyle w:val="ItemHead"/>
      </w:pPr>
      <w:r w:rsidRPr="008976BD">
        <w:t>34</w:t>
      </w:r>
      <w:r w:rsidR="00B803EB" w:rsidRPr="008976BD">
        <w:t xml:space="preserve">  </w:t>
      </w:r>
      <w:r w:rsidR="008976BD" w:rsidRPr="008976BD">
        <w:t>Subsection 1</w:t>
      </w:r>
      <w:r w:rsidR="00B803EB" w:rsidRPr="008976BD">
        <w:t>14B(4)</w:t>
      </w:r>
    </w:p>
    <w:p w14:paraId="55C786BC" w14:textId="77777777" w:rsidR="00B803EB" w:rsidRPr="008976BD" w:rsidRDefault="00B803EB" w:rsidP="009D0F41">
      <w:pPr>
        <w:pStyle w:val="Item"/>
      </w:pPr>
      <w:r w:rsidRPr="008976BD">
        <w:t>Repeal the subsection.</w:t>
      </w:r>
    </w:p>
    <w:p w14:paraId="6288B808" w14:textId="77777777" w:rsidR="00BB01EC" w:rsidRPr="008976BD" w:rsidRDefault="00492929" w:rsidP="009D0F41">
      <w:pPr>
        <w:pStyle w:val="ItemHead"/>
      </w:pPr>
      <w:r w:rsidRPr="008976BD">
        <w:t>35</w:t>
      </w:r>
      <w:r w:rsidR="00BB01EC" w:rsidRPr="008976BD">
        <w:t xml:space="preserve">  </w:t>
      </w:r>
      <w:r w:rsidR="00892B56" w:rsidRPr="008976BD">
        <w:t>Division 5</w:t>
      </w:r>
      <w:r w:rsidR="00BB01EC" w:rsidRPr="008976BD">
        <w:t xml:space="preserve"> of </w:t>
      </w:r>
      <w:r w:rsidR="008976BD" w:rsidRPr="008976BD">
        <w:t>Part 1</w:t>
      </w:r>
      <w:r w:rsidR="00BB01EC" w:rsidRPr="008976BD">
        <w:t>0</w:t>
      </w:r>
    </w:p>
    <w:p w14:paraId="3208EDAA" w14:textId="77777777" w:rsidR="00BB01EC" w:rsidRPr="008976BD" w:rsidRDefault="00BB01EC" w:rsidP="009D0F41">
      <w:pPr>
        <w:pStyle w:val="Item"/>
      </w:pPr>
      <w:r w:rsidRPr="008976BD">
        <w:t>Repeal the Division, substitute:</w:t>
      </w:r>
    </w:p>
    <w:p w14:paraId="1B9255AC" w14:textId="77777777" w:rsidR="001304BE" w:rsidRPr="008976BD" w:rsidRDefault="00892B56" w:rsidP="009D0F41">
      <w:pPr>
        <w:pStyle w:val="ActHead3"/>
      </w:pPr>
      <w:bookmarkStart w:id="45" w:name="_Toc184888467"/>
      <w:r w:rsidRPr="00AB0988">
        <w:rPr>
          <w:rStyle w:val="CharDivNo"/>
        </w:rPr>
        <w:t>Division 5</w:t>
      </w:r>
      <w:r w:rsidR="001304BE" w:rsidRPr="008976BD">
        <w:t>—</w:t>
      </w:r>
      <w:r w:rsidR="001304BE" w:rsidRPr="00AB0988">
        <w:rPr>
          <w:rStyle w:val="CharDivText"/>
        </w:rPr>
        <w:t xml:space="preserve">AML/CTF </w:t>
      </w:r>
      <w:r w:rsidR="00BB01EC" w:rsidRPr="00AB0988">
        <w:rPr>
          <w:rStyle w:val="CharDivText"/>
        </w:rPr>
        <w:t xml:space="preserve">program </w:t>
      </w:r>
      <w:r w:rsidR="001304BE" w:rsidRPr="00AB0988">
        <w:rPr>
          <w:rStyle w:val="CharDivText"/>
        </w:rPr>
        <w:t>record</w:t>
      </w:r>
      <w:r w:rsidR="009D0F41" w:rsidRPr="00AB0988">
        <w:rPr>
          <w:rStyle w:val="CharDivText"/>
        </w:rPr>
        <w:noBreakHyphen/>
      </w:r>
      <w:r w:rsidR="001304BE" w:rsidRPr="00AB0988">
        <w:rPr>
          <w:rStyle w:val="CharDivText"/>
        </w:rPr>
        <w:t>keeping requirements</w:t>
      </w:r>
      <w:bookmarkEnd w:id="45"/>
    </w:p>
    <w:p w14:paraId="57ED62D4" w14:textId="77777777" w:rsidR="001304BE" w:rsidRPr="008976BD" w:rsidRDefault="00E0366B" w:rsidP="009D0F41">
      <w:pPr>
        <w:pStyle w:val="ActHead5"/>
      </w:pPr>
      <w:bookmarkStart w:id="46" w:name="_Toc184888468"/>
      <w:r w:rsidRPr="00AB0988">
        <w:rPr>
          <w:rStyle w:val="CharSectno"/>
        </w:rPr>
        <w:t>116</w:t>
      </w:r>
      <w:r w:rsidR="001304BE" w:rsidRPr="008976BD">
        <w:t xml:space="preserve">  Retention of records relating to </w:t>
      </w:r>
      <w:r w:rsidR="008976BD" w:rsidRPr="008976BD">
        <w:t>Part 1</w:t>
      </w:r>
      <w:r w:rsidR="00BB01EC" w:rsidRPr="008976BD">
        <w:t>A</w:t>
      </w:r>
      <w:bookmarkEnd w:id="46"/>
    </w:p>
    <w:p w14:paraId="48F53376" w14:textId="77777777" w:rsidR="001304BE" w:rsidRPr="008976BD" w:rsidRDefault="001304BE" w:rsidP="009D0F41">
      <w:pPr>
        <w:pStyle w:val="subsection"/>
      </w:pPr>
      <w:r w:rsidRPr="008976BD">
        <w:tab/>
        <w:t>(1)</w:t>
      </w:r>
      <w:r w:rsidRPr="008976BD">
        <w:tab/>
        <w:t>A reporting entity must keep records that:</w:t>
      </w:r>
    </w:p>
    <w:p w14:paraId="01C4048C" w14:textId="77777777" w:rsidR="001304BE" w:rsidRPr="008976BD" w:rsidRDefault="001304BE" w:rsidP="009D0F41">
      <w:pPr>
        <w:pStyle w:val="paragraph"/>
      </w:pPr>
      <w:r w:rsidRPr="008976BD">
        <w:tab/>
        <w:t>(a)</w:t>
      </w:r>
      <w:r w:rsidRPr="008976BD">
        <w:tab/>
        <w:t xml:space="preserve">are reasonably necessary to demonstrate compliance with the reporting entity’s obligations under </w:t>
      </w:r>
      <w:r w:rsidR="008976BD" w:rsidRPr="008976BD">
        <w:t>Part 1</w:t>
      </w:r>
      <w:r w:rsidR="00BB01EC" w:rsidRPr="008976BD">
        <w:t>A</w:t>
      </w:r>
      <w:r w:rsidRPr="008976BD">
        <w:t>; and</w:t>
      </w:r>
    </w:p>
    <w:p w14:paraId="57EF17B2" w14:textId="77777777" w:rsidR="001304BE" w:rsidRPr="008976BD" w:rsidRDefault="001304BE" w:rsidP="009D0F41">
      <w:pPr>
        <w:pStyle w:val="paragraph"/>
      </w:pPr>
      <w:r w:rsidRPr="008976BD">
        <w:tab/>
        <w:t>(b)</w:t>
      </w:r>
      <w:r w:rsidRPr="008976BD">
        <w:tab/>
        <w:t>are in the English language, or in a form in which the records are readily accessible and readily convertible into writing in the English language.</w:t>
      </w:r>
    </w:p>
    <w:p w14:paraId="0A6CE149" w14:textId="77777777" w:rsidR="001304BE" w:rsidRPr="008976BD" w:rsidRDefault="001304BE" w:rsidP="009D0F41">
      <w:pPr>
        <w:pStyle w:val="subsection"/>
      </w:pPr>
      <w:r w:rsidRPr="008976BD">
        <w:tab/>
        <w:t>(2)</w:t>
      </w:r>
      <w:r w:rsidRPr="008976BD">
        <w:tab/>
      </w:r>
      <w:r w:rsidR="00892B56" w:rsidRPr="008976BD">
        <w:t>Subsection (</w:t>
      </w:r>
      <w:r w:rsidRPr="008976BD">
        <w:t>1) is a civil penalty provision.</w:t>
      </w:r>
    </w:p>
    <w:p w14:paraId="0E0B5AEE" w14:textId="77777777" w:rsidR="001304BE" w:rsidRPr="008976BD" w:rsidRDefault="001304BE" w:rsidP="009D0F41">
      <w:pPr>
        <w:pStyle w:val="subsection"/>
      </w:pPr>
      <w:r w:rsidRPr="008976BD">
        <w:tab/>
        <w:t>(3)</w:t>
      </w:r>
      <w:r w:rsidRPr="008976BD">
        <w:tab/>
        <w:t xml:space="preserve">A person who is or was a reporting entity must retain the records referred to in </w:t>
      </w:r>
      <w:r w:rsidR="00613BF8" w:rsidRPr="008976BD">
        <w:t>subsection (</w:t>
      </w:r>
      <w:r w:rsidRPr="008976BD">
        <w:t>1) throughout the period:</w:t>
      </w:r>
    </w:p>
    <w:p w14:paraId="64AC12C8" w14:textId="77777777" w:rsidR="001304BE" w:rsidRPr="008976BD" w:rsidRDefault="001304BE" w:rsidP="009D0F41">
      <w:pPr>
        <w:pStyle w:val="paragraph"/>
      </w:pPr>
      <w:r w:rsidRPr="008976BD">
        <w:tab/>
        <w:t>(a)</w:t>
      </w:r>
      <w:r w:rsidRPr="008976BD">
        <w:tab/>
        <w:t>beginning at the time the record was made; and</w:t>
      </w:r>
    </w:p>
    <w:p w14:paraId="385976F2" w14:textId="77777777" w:rsidR="001304BE" w:rsidRPr="008976BD" w:rsidRDefault="001304BE" w:rsidP="009D0F41">
      <w:pPr>
        <w:pStyle w:val="paragraph"/>
      </w:pPr>
      <w:r w:rsidRPr="008976BD">
        <w:tab/>
        <w:t>(b)</w:t>
      </w:r>
      <w:r w:rsidRPr="008976BD">
        <w:tab/>
        <w:t xml:space="preserve">ending 7 years after the record is no longer relevant to the reporting entity’s compliance with its obligations under </w:t>
      </w:r>
      <w:r w:rsidR="008976BD" w:rsidRPr="008976BD">
        <w:t>Part 1</w:t>
      </w:r>
      <w:r w:rsidR="00BB01EC" w:rsidRPr="008976BD">
        <w:t>A</w:t>
      </w:r>
      <w:r w:rsidRPr="008976BD">
        <w:t>.</w:t>
      </w:r>
    </w:p>
    <w:p w14:paraId="5B34F828" w14:textId="77777777" w:rsidR="001304BE" w:rsidRPr="008976BD" w:rsidRDefault="001304BE" w:rsidP="009D0F41">
      <w:pPr>
        <w:pStyle w:val="subsection"/>
      </w:pPr>
      <w:r w:rsidRPr="008976BD">
        <w:tab/>
        <w:t>(4)</w:t>
      </w:r>
      <w:r w:rsidRPr="008976BD">
        <w:tab/>
      </w:r>
      <w:r w:rsidR="00892B56" w:rsidRPr="008976BD">
        <w:t>Subsection (</w:t>
      </w:r>
      <w:r w:rsidRPr="008976BD">
        <w:t>3) is a civil penalty provision.</w:t>
      </w:r>
    </w:p>
    <w:p w14:paraId="1A9135B5" w14:textId="77777777" w:rsidR="00AD51EB" w:rsidRPr="003E3FEE" w:rsidRDefault="00AD51EB" w:rsidP="00AD51EB">
      <w:pPr>
        <w:pStyle w:val="ItemHead"/>
      </w:pPr>
      <w:r w:rsidRPr="003E3FEE">
        <w:t>35A  Paragraph 123(1)(a)</w:t>
      </w:r>
    </w:p>
    <w:p w14:paraId="4FC62995" w14:textId="77777777" w:rsidR="00AD51EB" w:rsidRPr="003E3FEE" w:rsidRDefault="00AD51EB" w:rsidP="00AD51EB">
      <w:pPr>
        <w:pStyle w:val="Item"/>
      </w:pPr>
      <w:r w:rsidRPr="003E3FEE">
        <w:t>Repeal the paragraph, substitute:</w:t>
      </w:r>
    </w:p>
    <w:p w14:paraId="00362840" w14:textId="77777777" w:rsidR="00AD51EB" w:rsidRPr="003E3FEE" w:rsidRDefault="00AD51EB" w:rsidP="00AD51EB">
      <w:pPr>
        <w:pStyle w:val="paragraph"/>
      </w:pPr>
      <w:r w:rsidRPr="003E3FEE">
        <w:tab/>
        <w:t>(a)</w:t>
      </w:r>
      <w:r w:rsidRPr="003E3FEE">
        <w:tab/>
        <w:t>the person is or has been:</w:t>
      </w:r>
    </w:p>
    <w:p w14:paraId="38B2E10A" w14:textId="77777777" w:rsidR="00AD51EB" w:rsidRPr="003E3FEE" w:rsidRDefault="00AD51EB" w:rsidP="00AD51EB">
      <w:pPr>
        <w:pStyle w:val="paragraphsub"/>
      </w:pPr>
      <w:r w:rsidRPr="003E3FEE">
        <w:tab/>
        <w:t>(i)</w:t>
      </w:r>
      <w:r w:rsidRPr="003E3FEE">
        <w:tab/>
        <w:t>a reporting entity; or</w:t>
      </w:r>
    </w:p>
    <w:p w14:paraId="4170028B" w14:textId="77777777" w:rsidR="00AD51EB" w:rsidRPr="003E3FEE" w:rsidRDefault="00AD51EB" w:rsidP="00AD51EB">
      <w:pPr>
        <w:pStyle w:val="paragraphsub"/>
      </w:pPr>
      <w:r w:rsidRPr="003E3FEE">
        <w:tab/>
        <w:t>(ii)</w:t>
      </w:r>
      <w:r w:rsidRPr="003E3FEE">
        <w:tab/>
        <w:t>an officer, employee or agent of a reporting entity; or</w:t>
      </w:r>
    </w:p>
    <w:p w14:paraId="011E626C" w14:textId="77777777" w:rsidR="00AD51EB" w:rsidRPr="003E3FEE" w:rsidRDefault="00AD51EB" w:rsidP="00AD51EB">
      <w:pPr>
        <w:pStyle w:val="paragraphsub"/>
      </w:pPr>
      <w:r w:rsidRPr="003E3FEE">
        <w:tab/>
        <w:t>(iii)</w:t>
      </w:r>
      <w:r w:rsidRPr="003E3FEE">
        <w:tab/>
        <w:t>a member of a reporting group; or</w:t>
      </w:r>
    </w:p>
    <w:p w14:paraId="05B26722" w14:textId="77777777" w:rsidR="00AD51EB" w:rsidRPr="003E3FEE" w:rsidRDefault="00AD51EB" w:rsidP="00AD51EB">
      <w:pPr>
        <w:pStyle w:val="paragraphsub"/>
      </w:pPr>
      <w:r w:rsidRPr="003E3FEE">
        <w:tab/>
        <w:t>(iv)</w:t>
      </w:r>
      <w:r w:rsidRPr="003E3FEE">
        <w:tab/>
        <w:t>an officer, employee or agent of a member of a reporting group; or</w:t>
      </w:r>
    </w:p>
    <w:p w14:paraId="282B490A" w14:textId="77777777" w:rsidR="00AD51EB" w:rsidRPr="003E3FEE" w:rsidRDefault="00AD51EB" w:rsidP="00AD51EB">
      <w:pPr>
        <w:pStyle w:val="paragraphsub"/>
      </w:pPr>
      <w:r w:rsidRPr="003E3FEE">
        <w:tab/>
        <w:t>(v)</w:t>
      </w:r>
      <w:r w:rsidRPr="003E3FEE">
        <w:tab/>
        <w:t>required by a notice under subsection 49(1) to give information or produce documents; or</w:t>
      </w:r>
    </w:p>
    <w:p w14:paraId="1F9DC0C3" w14:textId="77777777" w:rsidR="00AD51EB" w:rsidRPr="003E3FEE" w:rsidRDefault="00AD51EB" w:rsidP="00AD51EB">
      <w:pPr>
        <w:pStyle w:val="paragraphsub"/>
      </w:pPr>
      <w:r w:rsidRPr="003E3FEE">
        <w:tab/>
        <w:t>(vi)</w:t>
      </w:r>
      <w:r w:rsidRPr="003E3FEE">
        <w:tab/>
        <w:t>required by notice under subsection 49B(2) to give information or produce documents; and</w:t>
      </w:r>
    </w:p>
    <w:p w14:paraId="1A20F2FF" w14:textId="77777777" w:rsidR="00B5232C" w:rsidRPr="008976BD" w:rsidRDefault="00492929" w:rsidP="009D0F41">
      <w:pPr>
        <w:pStyle w:val="ItemHead"/>
      </w:pPr>
      <w:r w:rsidRPr="008976BD">
        <w:t>36</w:t>
      </w:r>
      <w:r w:rsidR="00B5232C" w:rsidRPr="008976BD">
        <w:t xml:space="preserve">  </w:t>
      </w:r>
      <w:r w:rsidR="00371B75" w:rsidRPr="008976BD">
        <w:t>Paragraph 1</w:t>
      </w:r>
      <w:r w:rsidR="00B5232C" w:rsidRPr="008976BD">
        <w:t>24(2)(a)</w:t>
      </w:r>
    </w:p>
    <w:p w14:paraId="7D16D9A7" w14:textId="77777777" w:rsidR="00B5232C" w:rsidRPr="008976BD" w:rsidRDefault="00B5232C" w:rsidP="009D0F41">
      <w:pPr>
        <w:pStyle w:val="Item"/>
      </w:pPr>
      <w:r w:rsidRPr="008976BD">
        <w:t>After “section”, insert “</w:t>
      </w:r>
      <w:r w:rsidR="000E5411" w:rsidRPr="008976BD">
        <w:t>26R</w:t>
      </w:r>
      <w:r w:rsidRPr="008976BD">
        <w:t>,”.</w:t>
      </w:r>
    </w:p>
    <w:p w14:paraId="70A8E4A2" w14:textId="77777777" w:rsidR="000E6E32" w:rsidRPr="008976BD" w:rsidRDefault="00492929" w:rsidP="009D0F41">
      <w:pPr>
        <w:pStyle w:val="ItemHead"/>
      </w:pPr>
      <w:r w:rsidRPr="008976BD">
        <w:t>37</w:t>
      </w:r>
      <w:r w:rsidR="000E6E32" w:rsidRPr="008976BD">
        <w:t xml:space="preserve">  </w:t>
      </w:r>
      <w:r w:rsidR="00371B75" w:rsidRPr="008976BD">
        <w:t>Paragraph 1</w:t>
      </w:r>
      <w:r w:rsidR="000E6E32" w:rsidRPr="008976BD">
        <w:t>24(2)(a)</w:t>
      </w:r>
    </w:p>
    <w:p w14:paraId="1A581C8E" w14:textId="77777777" w:rsidR="000E6E32" w:rsidRPr="008976BD" w:rsidRDefault="000E6E32" w:rsidP="009D0F41">
      <w:pPr>
        <w:pStyle w:val="Item"/>
      </w:pPr>
      <w:r w:rsidRPr="008976BD">
        <w:t>Omit “, 162 or 165”, substitute “or 162”.</w:t>
      </w:r>
    </w:p>
    <w:p w14:paraId="414C373F" w14:textId="77777777" w:rsidR="00DA69FA" w:rsidRPr="008976BD" w:rsidRDefault="00492929" w:rsidP="009D0F41">
      <w:pPr>
        <w:pStyle w:val="ItemHead"/>
      </w:pPr>
      <w:r w:rsidRPr="008976BD">
        <w:t>38</w:t>
      </w:r>
      <w:r w:rsidR="00DA69FA" w:rsidRPr="008976BD">
        <w:t xml:space="preserve">  </w:t>
      </w:r>
      <w:r w:rsidR="008976BD" w:rsidRPr="008976BD">
        <w:t>Subsection 1</w:t>
      </w:r>
      <w:r w:rsidR="007F6F04" w:rsidRPr="008976BD">
        <w:t>61(1)</w:t>
      </w:r>
    </w:p>
    <w:p w14:paraId="23F0468D" w14:textId="77777777" w:rsidR="007F6F04" w:rsidRPr="008976BD" w:rsidRDefault="007F6F04" w:rsidP="009D0F41">
      <w:pPr>
        <w:pStyle w:val="Item"/>
      </w:pPr>
      <w:r w:rsidRPr="008976BD">
        <w:t>Repeal the subsection, substitute:</w:t>
      </w:r>
    </w:p>
    <w:p w14:paraId="53CF60D2" w14:textId="77777777" w:rsidR="0045362A" w:rsidRPr="008976BD" w:rsidRDefault="007F6F04" w:rsidP="009D0F41">
      <w:pPr>
        <w:pStyle w:val="subsection"/>
      </w:pPr>
      <w:r w:rsidRPr="008976BD">
        <w:tab/>
        <w:t>(1)</w:t>
      </w:r>
      <w:r w:rsidRPr="008976BD">
        <w:tab/>
      </w:r>
      <w:r w:rsidR="0045362A" w:rsidRPr="008976BD">
        <w:t>This section applies if the AUSTRAC CEO has reasonable grounds to suspect that a reporting entity has not taken, or is not taking, appropriate action to identify, assess, manage or mitigate the risks of money laundering, financing of terrorism and proliferation financing that the reporting entity may reasonably face in providing its designated services at or through a permanent establishment of the reporting entity in Australia.</w:t>
      </w:r>
    </w:p>
    <w:p w14:paraId="55C22AB6" w14:textId="77777777" w:rsidR="0097530E" w:rsidRPr="008976BD" w:rsidRDefault="00492929" w:rsidP="009D0F41">
      <w:pPr>
        <w:pStyle w:val="ItemHead"/>
      </w:pPr>
      <w:r w:rsidRPr="008976BD">
        <w:t>39</w:t>
      </w:r>
      <w:r w:rsidR="0066528A" w:rsidRPr="008976BD">
        <w:t xml:space="preserve">  </w:t>
      </w:r>
      <w:r w:rsidR="00371B75" w:rsidRPr="008976BD">
        <w:t>Paragraph 1</w:t>
      </w:r>
      <w:r w:rsidR="0066528A" w:rsidRPr="008976BD">
        <w:t>61(2)</w:t>
      </w:r>
      <w:r w:rsidR="0060270E" w:rsidRPr="008976BD">
        <w:t>(b)</w:t>
      </w:r>
    </w:p>
    <w:p w14:paraId="14ED5A77" w14:textId="77777777" w:rsidR="0066528A" w:rsidRPr="008976BD" w:rsidRDefault="0097530E" w:rsidP="009D0F41">
      <w:pPr>
        <w:pStyle w:val="Item"/>
      </w:pPr>
      <w:r w:rsidRPr="008976BD">
        <w:t>Repeal the paragraph, substitute:</w:t>
      </w:r>
    </w:p>
    <w:p w14:paraId="70B4529B" w14:textId="77777777" w:rsidR="0097530E" w:rsidRPr="008976BD" w:rsidRDefault="0097530E" w:rsidP="009D0F41">
      <w:pPr>
        <w:pStyle w:val="paragraph"/>
      </w:pPr>
      <w:r w:rsidRPr="008976BD">
        <w:tab/>
        <w:t>(b)</w:t>
      </w:r>
      <w:r w:rsidRPr="008976BD">
        <w:tab/>
        <w:t>arrange for the external auditor to carry out an external audit of the reporting entity’s capacity and endeavours to</w:t>
      </w:r>
      <w:r w:rsidR="00AC7032" w:rsidRPr="008976BD">
        <w:t xml:space="preserve"> identify, assess, manage or mitigate the risks of money laundering, financing of terrorism and proliferation financing that the reporting entity may reasonably face in providing its designated services at or through a permanent establishment of the reporting entity in Australia; and</w:t>
      </w:r>
    </w:p>
    <w:p w14:paraId="50D1FA2C" w14:textId="77777777" w:rsidR="00AC7032" w:rsidRPr="008976BD" w:rsidRDefault="00492929" w:rsidP="009D0F41">
      <w:pPr>
        <w:pStyle w:val="ItemHead"/>
      </w:pPr>
      <w:r w:rsidRPr="008976BD">
        <w:t>40</w:t>
      </w:r>
      <w:r w:rsidR="00AC7032" w:rsidRPr="008976BD">
        <w:t xml:space="preserve">  </w:t>
      </w:r>
      <w:r w:rsidR="008976BD" w:rsidRPr="008976BD">
        <w:t>Subsection 1</w:t>
      </w:r>
      <w:r w:rsidR="00AC7032" w:rsidRPr="008976BD">
        <w:t>61(4)</w:t>
      </w:r>
    </w:p>
    <w:p w14:paraId="22773930" w14:textId="77777777" w:rsidR="00AC7032" w:rsidRPr="008976BD" w:rsidRDefault="00AC7032" w:rsidP="009D0F41">
      <w:pPr>
        <w:pStyle w:val="Item"/>
      </w:pPr>
      <w:r w:rsidRPr="008976BD">
        <w:t>Repeal the subsection, substitute:</w:t>
      </w:r>
    </w:p>
    <w:p w14:paraId="52D999B0" w14:textId="77777777" w:rsidR="00AD49C7" w:rsidRPr="008976BD" w:rsidRDefault="00302596" w:rsidP="009D0F41">
      <w:pPr>
        <w:pStyle w:val="subsection"/>
      </w:pPr>
      <w:r w:rsidRPr="008976BD">
        <w:tab/>
      </w:r>
      <w:r w:rsidR="00AD49C7" w:rsidRPr="008976BD">
        <w:t>(4)</w:t>
      </w:r>
      <w:r w:rsidRPr="008976BD">
        <w:tab/>
      </w:r>
      <w:r w:rsidR="00AD49C7" w:rsidRPr="008976BD">
        <w:t xml:space="preserve">The matters that may be specified under </w:t>
      </w:r>
      <w:r w:rsidR="00613BF8" w:rsidRPr="008976BD">
        <w:t>paragraph (</w:t>
      </w:r>
      <w:r w:rsidR="00AD49C7" w:rsidRPr="008976BD">
        <w:t>3)(a) may include either or both of the following:</w:t>
      </w:r>
    </w:p>
    <w:p w14:paraId="00E9D812" w14:textId="77777777" w:rsidR="00AD49C7" w:rsidRPr="008976BD" w:rsidRDefault="00AD49C7" w:rsidP="009D0F41">
      <w:pPr>
        <w:pStyle w:val="paragraph"/>
      </w:pPr>
      <w:r w:rsidRPr="008976BD">
        <w:tab/>
        <w:t>(a)</w:t>
      </w:r>
      <w:r w:rsidRPr="008976BD">
        <w:tab/>
        <w:t>an assessment of the risks of money laundering, financing of terrorism and proliferation financing that the reporting entity may reasonably face in providing its designated services at or through a permanent establishment of the reporting entity in Australia;</w:t>
      </w:r>
    </w:p>
    <w:p w14:paraId="2612E9EE" w14:textId="77777777" w:rsidR="00AD49C7" w:rsidRPr="008976BD" w:rsidRDefault="00AD49C7" w:rsidP="009D0F41">
      <w:pPr>
        <w:pStyle w:val="paragraph"/>
      </w:pPr>
      <w:r w:rsidRPr="008976BD">
        <w:tab/>
        <w:t>(b)</w:t>
      </w:r>
      <w:r w:rsidRPr="008976BD">
        <w:tab/>
        <w:t xml:space="preserve">an assessment of what the reporting entity will need to do, or continue to do, to </w:t>
      </w:r>
      <w:r w:rsidR="00302596" w:rsidRPr="008976BD">
        <w:t>appropriate</w:t>
      </w:r>
      <w:r w:rsidR="0060270E" w:rsidRPr="008976BD">
        <w:t>ly</w:t>
      </w:r>
      <w:r w:rsidR="00302596" w:rsidRPr="008976BD">
        <w:t xml:space="preserve"> identify, assess, manage or mitigate the </w:t>
      </w:r>
      <w:r w:rsidRPr="008976BD">
        <w:t>risks of money laundering, financing of terrorism and proliferation financing that the reporting entity may reasonably face in providing its designated services at or through a permanent establishment of the reporting entity in Australia</w:t>
      </w:r>
      <w:r w:rsidR="00302596" w:rsidRPr="008976BD">
        <w:t>.</w:t>
      </w:r>
    </w:p>
    <w:p w14:paraId="3EA51C90" w14:textId="77777777" w:rsidR="00B51AE1" w:rsidRPr="008976BD" w:rsidRDefault="00492929" w:rsidP="009D0F41">
      <w:pPr>
        <w:pStyle w:val="ItemHead"/>
      </w:pPr>
      <w:r w:rsidRPr="008976BD">
        <w:t>41</w:t>
      </w:r>
      <w:r w:rsidR="00B51AE1" w:rsidRPr="008976BD">
        <w:t xml:space="preserve">  </w:t>
      </w:r>
      <w:r w:rsidR="00371B75" w:rsidRPr="008976BD">
        <w:t>Subparagraph 1</w:t>
      </w:r>
      <w:r w:rsidR="00B51AE1" w:rsidRPr="008976BD">
        <w:t>61(6)(b)(i)</w:t>
      </w:r>
    </w:p>
    <w:p w14:paraId="5F45A221" w14:textId="77777777" w:rsidR="00B51AE1" w:rsidRPr="008976BD" w:rsidRDefault="00B51AE1" w:rsidP="009D0F41">
      <w:pPr>
        <w:pStyle w:val="Item"/>
      </w:pPr>
      <w:r w:rsidRPr="008976BD">
        <w:t>Omit “belongs to a designated business group”, substitute “is a member of a reporting group”.</w:t>
      </w:r>
    </w:p>
    <w:p w14:paraId="0D69BE08" w14:textId="77777777" w:rsidR="00B51AE1" w:rsidRPr="008976BD" w:rsidRDefault="00492929" w:rsidP="009D0F41">
      <w:pPr>
        <w:pStyle w:val="ItemHead"/>
      </w:pPr>
      <w:r w:rsidRPr="008976BD">
        <w:t>42</w:t>
      </w:r>
      <w:r w:rsidR="00B51AE1" w:rsidRPr="008976BD">
        <w:t xml:space="preserve">  </w:t>
      </w:r>
      <w:r w:rsidR="00371B75" w:rsidRPr="008976BD">
        <w:t>Subparagraph 1</w:t>
      </w:r>
      <w:r w:rsidR="00B51AE1" w:rsidRPr="008976BD">
        <w:t>61(6)(b)(ii)</w:t>
      </w:r>
    </w:p>
    <w:p w14:paraId="2CABFDEB" w14:textId="77777777" w:rsidR="00B51AE1" w:rsidRPr="008976BD" w:rsidRDefault="00B51AE1" w:rsidP="009D0F41">
      <w:pPr>
        <w:pStyle w:val="Item"/>
      </w:pPr>
      <w:r w:rsidRPr="008976BD">
        <w:t>Omit “</w:t>
      </w:r>
      <w:r w:rsidR="00744532" w:rsidRPr="008976BD">
        <w:t>designated business group”, substitute “reporting group”.</w:t>
      </w:r>
    </w:p>
    <w:p w14:paraId="5D38DF02" w14:textId="77777777" w:rsidR="00744532" w:rsidRPr="008976BD" w:rsidRDefault="00492929" w:rsidP="009D0F41">
      <w:pPr>
        <w:pStyle w:val="ItemHead"/>
      </w:pPr>
      <w:r w:rsidRPr="008976BD">
        <w:t>43</w:t>
      </w:r>
      <w:r w:rsidR="00744532" w:rsidRPr="008976BD">
        <w:t xml:space="preserve">  </w:t>
      </w:r>
      <w:r w:rsidR="00371B75" w:rsidRPr="008976BD">
        <w:t>Subparagraph 1</w:t>
      </w:r>
      <w:r w:rsidR="00744532" w:rsidRPr="008976BD">
        <w:t>62(6)(b)(i)</w:t>
      </w:r>
    </w:p>
    <w:p w14:paraId="69D04A3B" w14:textId="77777777" w:rsidR="00744532" w:rsidRPr="008976BD" w:rsidRDefault="00744532" w:rsidP="009D0F41">
      <w:pPr>
        <w:pStyle w:val="Item"/>
      </w:pPr>
      <w:r w:rsidRPr="008976BD">
        <w:t>Omit “belongs to a designated business group”, substitute “is a member of a reporting group”.</w:t>
      </w:r>
    </w:p>
    <w:p w14:paraId="76BCB8F5" w14:textId="77777777" w:rsidR="00744532" w:rsidRPr="008976BD" w:rsidRDefault="00492929" w:rsidP="009D0F41">
      <w:pPr>
        <w:pStyle w:val="ItemHead"/>
      </w:pPr>
      <w:r w:rsidRPr="008976BD">
        <w:t>44</w:t>
      </w:r>
      <w:r w:rsidR="00744532" w:rsidRPr="008976BD">
        <w:t xml:space="preserve">  </w:t>
      </w:r>
      <w:r w:rsidR="00371B75" w:rsidRPr="008976BD">
        <w:t>Subparagraph 1</w:t>
      </w:r>
      <w:r w:rsidR="00744532" w:rsidRPr="008976BD">
        <w:t>62(6)(b)(ii)</w:t>
      </w:r>
    </w:p>
    <w:p w14:paraId="4110950D" w14:textId="77777777" w:rsidR="00744532" w:rsidRPr="008976BD" w:rsidRDefault="00744532" w:rsidP="009D0F41">
      <w:pPr>
        <w:pStyle w:val="Item"/>
      </w:pPr>
      <w:r w:rsidRPr="008976BD">
        <w:t>Omit “designated business group”, substitute “reporting group”.</w:t>
      </w:r>
    </w:p>
    <w:p w14:paraId="3432EBEA" w14:textId="77777777" w:rsidR="003C1E6D" w:rsidRPr="008976BD" w:rsidRDefault="00492929" w:rsidP="009D0F41">
      <w:pPr>
        <w:pStyle w:val="ItemHead"/>
      </w:pPr>
      <w:r w:rsidRPr="008976BD">
        <w:t>45</w:t>
      </w:r>
      <w:r w:rsidR="003C1E6D" w:rsidRPr="008976BD">
        <w:t xml:space="preserve">  Division 8 of </w:t>
      </w:r>
      <w:r w:rsidR="008976BD" w:rsidRPr="008976BD">
        <w:t>Part 1</w:t>
      </w:r>
      <w:r w:rsidR="003C1E6D" w:rsidRPr="008976BD">
        <w:t>3</w:t>
      </w:r>
    </w:p>
    <w:p w14:paraId="209141D5" w14:textId="77777777" w:rsidR="003C1E6D" w:rsidRPr="008976BD" w:rsidRDefault="003C1E6D" w:rsidP="009D0F41">
      <w:pPr>
        <w:pStyle w:val="Item"/>
      </w:pPr>
      <w:r w:rsidRPr="008976BD">
        <w:t>Repeal the Division.</w:t>
      </w:r>
    </w:p>
    <w:p w14:paraId="7F974957" w14:textId="77777777" w:rsidR="00FE2AD3" w:rsidRPr="008976BD" w:rsidRDefault="00492929" w:rsidP="009D0F41">
      <w:pPr>
        <w:pStyle w:val="ItemHead"/>
      </w:pPr>
      <w:r w:rsidRPr="008976BD">
        <w:t>46</w:t>
      </w:r>
      <w:r w:rsidR="00FE2AD3" w:rsidRPr="008976BD">
        <w:t xml:space="preserve">  </w:t>
      </w:r>
      <w:r w:rsidR="008976BD" w:rsidRPr="008976BD">
        <w:t>Subsection 1</w:t>
      </w:r>
      <w:r w:rsidR="00FE2AD3" w:rsidRPr="008976BD">
        <w:t xml:space="preserve">84(4) (before </w:t>
      </w:r>
      <w:r w:rsidR="00613BF8" w:rsidRPr="008976BD">
        <w:t>paragraph (</w:t>
      </w:r>
      <w:r w:rsidR="009C0071" w:rsidRPr="008976BD">
        <w:t>b</w:t>
      </w:r>
      <w:r w:rsidR="00FE2AD3" w:rsidRPr="008976BD">
        <w:t xml:space="preserve">) of the definition of </w:t>
      </w:r>
      <w:r w:rsidR="00FE2AD3" w:rsidRPr="008976BD">
        <w:rPr>
          <w:i/>
        </w:rPr>
        <w:t>designated infringement notice provision</w:t>
      </w:r>
      <w:r w:rsidR="00FE2AD3" w:rsidRPr="008976BD">
        <w:t>)</w:t>
      </w:r>
    </w:p>
    <w:p w14:paraId="69E57AF3" w14:textId="77777777" w:rsidR="00FE2AD3" w:rsidRPr="008976BD" w:rsidRDefault="00FE2AD3" w:rsidP="009D0F41">
      <w:pPr>
        <w:pStyle w:val="Item"/>
      </w:pPr>
      <w:r w:rsidRPr="008976BD">
        <w:t>Insert:</w:t>
      </w:r>
    </w:p>
    <w:p w14:paraId="23AAAF4B" w14:textId="77777777" w:rsidR="00FE2AD3" w:rsidRPr="008976BD" w:rsidRDefault="00FE2AD3" w:rsidP="009D0F41">
      <w:pPr>
        <w:pStyle w:val="paragraph"/>
      </w:pPr>
      <w:r w:rsidRPr="008976BD">
        <w:tab/>
        <w:t>(</w:t>
      </w:r>
      <w:r w:rsidR="00790FCD" w:rsidRPr="008976BD">
        <w:t>aa</w:t>
      </w:r>
      <w:r w:rsidRPr="008976BD">
        <w:t>)</w:t>
      </w:r>
      <w:r w:rsidRPr="008976BD">
        <w:tab/>
        <w:t xml:space="preserve">subsection </w:t>
      </w:r>
      <w:r w:rsidR="000E5411" w:rsidRPr="008976BD">
        <w:t>26K</w:t>
      </w:r>
      <w:r w:rsidRPr="008976BD">
        <w:t>(1)</w:t>
      </w:r>
      <w:r w:rsidR="003F149C" w:rsidRPr="008976BD">
        <w:t xml:space="preserve"> or (2)</w:t>
      </w:r>
      <w:r w:rsidRPr="008976BD">
        <w:t xml:space="preserve"> (which deal with reporting entities’ obligation to designate an AML/CTF compliance office</w:t>
      </w:r>
      <w:r w:rsidR="00E73F48" w:rsidRPr="008976BD">
        <w:t>r</w:t>
      </w:r>
      <w:r w:rsidRPr="008976BD">
        <w:t>);</w:t>
      </w:r>
    </w:p>
    <w:p w14:paraId="6613A31D" w14:textId="77777777" w:rsidR="00FE2AD3" w:rsidRPr="008976BD" w:rsidRDefault="00FE2AD3" w:rsidP="009D0F41">
      <w:pPr>
        <w:pStyle w:val="paragraph"/>
      </w:pPr>
      <w:r w:rsidRPr="008976BD">
        <w:tab/>
        <w:t>(</w:t>
      </w:r>
      <w:r w:rsidR="00790FCD" w:rsidRPr="008976BD">
        <w:t>ab</w:t>
      </w:r>
      <w:r w:rsidRPr="008976BD">
        <w:t>)</w:t>
      </w:r>
      <w:r w:rsidRPr="008976BD">
        <w:tab/>
        <w:t xml:space="preserve">subsection </w:t>
      </w:r>
      <w:r w:rsidR="000E5411" w:rsidRPr="008976BD">
        <w:t>26M</w:t>
      </w:r>
      <w:r w:rsidRPr="008976BD">
        <w:t>(1) (which deals with notification</w:t>
      </w:r>
      <w:r w:rsidR="00E73F48" w:rsidRPr="008976BD">
        <w:t>s</w:t>
      </w:r>
      <w:r w:rsidRPr="008976BD">
        <w:t xml:space="preserve"> about AML/CTF compliance officers);</w:t>
      </w:r>
    </w:p>
    <w:p w14:paraId="1A658BB2" w14:textId="77777777" w:rsidR="00FE2AD3" w:rsidRPr="008976BD" w:rsidRDefault="00FE2AD3" w:rsidP="009D0F41">
      <w:pPr>
        <w:pStyle w:val="paragraph"/>
      </w:pPr>
      <w:r w:rsidRPr="008976BD">
        <w:tab/>
        <w:t>(</w:t>
      </w:r>
      <w:r w:rsidR="00790FCD" w:rsidRPr="008976BD">
        <w:t>ac</w:t>
      </w:r>
      <w:r w:rsidRPr="008976BD">
        <w:t>)</w:t>
      </w:r>
      <w:r w:rsidRPr="008976BD">
        <w:tab/>
        <w:t xml:space="preserve">subsection </w:t>
      </w:r>
      <w:r w:rsidR="000E5411" w:rsidRPr="008976BD">
        <w:t>26N</w:t>
      </w:r>
      <w:r w:rsidRPr="008976BD">
        <w:t>(</w:t>
      </w:r>
      <w:r w:rsidR="00E502CB" w:rsidRPr="008976BD">
        <w:t>2</w:t>
      </w:r>
      <w:r w:rsidRPr="008976BD">
        <w:t>) (which deals with AML/CTF program documentation);</w:t>
      </w:r>
    </w:p>
    <w:p w14:paraId="44ACDE51" w14:textId="77777777" w:rsidR="00FE2AD3" w:rsidRPr="008976BD" w:rsidRDefault="00FE2AD3" w:rsidP="009D0F41">
      <w:pPr>
        <w:pStyle w:val="paragraph"/>
      </w:pPr>
      <w:r w:rsidRPr="008976BD">
        <w:tab/>
        <w:t>(</w:t>
      </w:r>
      <w:r w:rsidR="00790FCD" w:rsidRPr="008976BD">
        <w:t>ad</w:t>
      </w:r>
      <w:r w:rsidRPr="008976BD">
        <w:t>)</w:t>
      </w:r>
      <w:r w:rsidRPr="008976BD">
        <w:tab/>
        <w:t xml:space="preserve">subsection </w:t>
      </w:r>
      <w:r w:rsidR="000E5411" w:rsidRPr="008976BD">
        <w:t>26P</w:t>
      </w:r>
      <w:r w:rsidRPr="008976BD">
        <w:t>(3) (which deals with AML/CTF program approvals);</w:t>
      </w:r>
    </w:p>
    <w:p w14:paraId="36D99B2C" w14:textId="77777777" w:rsidR="00FE2AD3" w:rsidRPr="008976BD" w:rsidRDefault="00FE2AD3" w:rsidP="009D0F41">
      <w:pPr>
        <w:pStyle w:val="paragraph"/>
      </w:pPr>
      <w:r w:rsidRPr="008976BD">
        <w:tab/>
        <w:t>(</w:t>
      </w:r>
      <w:r w:rsidR="00790FCD" w:rsidRPr="008976BD">
        <w:t>ae</w:t>
      </w:r>
      <w:r w:rsidRPr="008976BD">
        <w:t>)</w:t>
      </w:r>
      <w:r w:rsidRPr="008976BD">
        <w:tab/>
        <w:t xml:space="preserve">subsection </w:t>
      </w:r>
      <w:r w:rsidR="000E5411" w:rsidRPr="008976BD">
        <w:t>26Q</w:t>
      </w:r>
      <w:r w:rsidRPr="008976BD">
        <w:t>(2) (which deals with requests for AML/CTF program documentation);</w:t>
      </w:r>
    </w:p>
    <w:p w14:paraId="5522C757" w14:textId="77777777" w:rsidR="00902D85" w:rsidRPr="008976BD" w:rsidRDefault="00492929" w:rsidP="009D0F41">
      <w:pPr>
        <w:pStyle w:val="ItemHead"/>
      </w:pPr>
      <w:r w:rsidRPr="008976BD">
        <w:t>47</w:t>
      </w:r>
      <w:r w:rsidR="00902D85" w:rsidRPr="008976BD">
        <w:t xml:space="preserve">  </w:t>
      </w:r>
      <w:r w:rsidR="008976BD" w:rsidRPr="008976BD">
        <w:t>Subsection 1</w:t>
      </w:r>
      <w:r w:rsidR="00902D85" w:rsidRPr="008976BD">
        <w:t>84(4) (</w:t>
      </w:r>
      <w:r w:rsidR="00613BF8" w:rsidRPr="008976BD">
        <w:t>paragraph (</w:t>
      </w:r>
      <w:r w:rsidR="00902D85" w:rsidRPr="008976BD">
        <w:t xml:space="preserve">g) of the definition of </w:t>
      </w:r>
      <w:r w:rsidR="00902D85" w:rsidRPr="008976BD">
        <w:rPr>
          <w:i/>
        </w:rPr>
        <w:t>designated infringement notice provision</w:t>
      </w:r>
      <w:r w:rsidR="00902D85" w:rsidRPr="008976BD">
        <w:t>)</w:t>
      </w:r>
    </w:p>
    <w:p w14:paraId="32464513" w14:textId="77777777" w:rsidR="00902D85" w:rsidRPr="008976BD" w:rsidRDefault="00902D85" w:rsidP="009D0F41">
      <w:pPr>
        <w:pStyle w:val="Item"/>
      </w:pPr>
      <w:r w:rsidRPr="008976BD">
        <w:t>Repeal the paragraph, substitute:</w:t>
      </w:r>
    </w:p>
    <w:p w14:paraId="4CD4B607" w14:textId="77777777" w:rsidR="00FE2AD3" w:rsidRPr="008976BD" w:rsidRDefault="00FE2AD3" w:rsidP="009D0F41">
      <w:pPr>
        <w:pStyle w:val="paragraph"/>
      </w:pPr>
      <w:r w:rsidRPr="008976BD">
        <w:tab/>
        <w:t>(</w:t>
      </w:r>
      <w:r w:rsidR="00902D85" w:rsidRPr="008976BD">
        <w:t>g</w:t>
      </w:r>
      <w:r w:rsidRPr="008976BD">
        <w:t>)</w:t>
      </w:r>
      <w:r w:rsidRPr="008976BD">
        <w:tab/>
      </w:r>
      <w:r w:rsidR="00371B75" w:rsidRPr="008976BD">
        <w:t>subsection 1</w:t>
      </w:r>
      <w:r w:rsidR="00767413" w:rsidRPr="008976BD">
        <w:t>16</w:t>
      </w:r>
      <w:r w:rsidR="00486508" w:rsidRPr="008976BD">
        <w:t xml:space="preserve">(1) </w:t>
      </w:r>
      <w:r w:rsidR="00F42AC9" w:rsidRPr="008976BD">
        <w:t>or</w:t>
      </w:r>
      <w:r w:rsidR="00486508" w:rsidRPr="008976BD">
        <w:t xml:space="preserve"> </w:t>
      </w:r>
      <w:r w:rsidRPr="008976BD">
        <w:t xml:space="preserve">(3) (which deal with </w:t>
      </w:r>
      <w:r w:rsidR="00486508" w:rsidRPr="008976BD">
        <w:t>retaining records relating to AML/CTF programs)</w:t>
      </w:r>
      <w:r w:rsidR="00FD6755" w:rsidRPr="008976BD">
        <w:t>;</w:t>
      </w:r>
    </w:p>
    <w:p w14:paraId="1758195D" w14:textId="77777777" w:rsidR="00811F2A" w:rsidRPr="008976BD" w:rsidRDefault="00492929" w:rsidP="009D0F41">
      <w:pPr>
        <w:pStyle w:val="ItemHead"/>
      </w:pPr>
      <w:r w:rsidRPr="008976BD">
        <w:t>48</w:t>
      </w:r>
      <w:r w:rsidR="00811F2A" w:rsidRPr="008976BD">
        <w:t xml:space="preserve">  Paragraphs 207(3)(a) and (b)</w:t>
      </w:r>
    </w:p>
    <w:p w14:paraId="29D1D110" w14:textId="77777777" w:rsidR="00811F2A" w:rsidRPr="008976BD" w:rsidRDefault="00811F2A" w:rsidP="009D0F41">
      <w:pPr>
        <w:pStyle w:val="Item"/>
      </w:pPr>
      <w:r w:rsidRPr="008976BD">
        <w:t>Omit “designated business</w:t>
      </w:r>
      <w:r w:rsidR="00261DA8" w:rsidRPr="008976BD">
        <w:t xml:space="preserve"> group</w:t>
      </w:r>
      <w:r w:rsidRPr="008976BD">
        <w:t>”, substitute “reporting</w:t>
      </w:r>
      <w:r w:rsidR="00AA73F6" w:rsidRPr="008976BD">
        <w:t xml:space="preserve"> group</w:t>
      </w:r>
      <w:r w:rsidRPr="008976BD">
        <w:t>”.</w:t>
      </w:r>
    </w:p>
    <w:p w14:paraId="714E2934" w14:textId="77777777" w:rsidR="00522ADA" w:rsidRPr="008976BD" w:rsidRDefault="00492929" w:rsidP="009D0F41">
      <w:pPr>
        <w:pStyle w:val="ItemHead"/>
      </w:pPr>
      <w:r w:rsidRPr="008976BD">
        <w:t>49</w:t>
      </w:r>
      <w:r w:rsidR="00522ADA" w:rsidRPr="008976BD">
        <w:t xml:space="preserve">  </w:t>
      </w:r>
      <w:r w:rsidR="00371B75" w:rsidRPr="008976BD">
        <w:t>Section 2</w:t>
      </w:r>
      <w:r w:rsidR="00522ADA" w:rsidRPr="008976BD">
        <w:t>34</w:t>
      </w:r>
    </w:p>
    <w:p w14:paraId="5E8F9A4A" w14:textId="77777777" w:rsidR="00522ADA" w:rsidRPr="008976BD" w:rsidRDefault="00522ADA" w:rsidP="009D0F41">
      <w:pPr>
        <w:pStyle w:val="Item"/>
      </w:pPr>
      <w:r w:rsidRPr="008976BD">
        <w:t>After:</w:t>
      </w:r>
    </w:p>
    <w:p w14:paraId="461EE006" w14:textId="77777777" w:rsidR="00522ADA" w:rsidRPr="008976BD" w:rsidRDefault="00522ADA" w:rsidP="009D0F41">
      <w:pPr>
        <w:pStyle w:val="SOBullet"/>
      </w:pPr>
      <w:r w:rsidRPr="008976BD">
        <w:t>•</w:t>
      </w:r>
      <w:r w:rsidRPr="008976BD">
        <w:tab/>
      </w:r>
      <w:r w:rsidR="00AA2094" w:rsidRPr="008976BD">
        <w:t>In proceedings for a contravention of this Act or the regulations, it is a defence if the defendant proves that the defendant took reasonable precautions, and exercised due diligence, to avoid the contravention.</w:t>
      </w:r>
    </w:p>
    <w:p w14:paraId="29852989" w14:textId="77777777" w:rsidR="00AA2094" w:rsidRPr="008976BD" w:rsidRDefault="008051BB" w:rsidP="009D0F41">
      <w:pPr>
        <w:pStyle w:val="Item"/>
      </w:pPr>
      <w:r w:rsidRPr="008976BD">
        <w:t>insert</w:t>
      </w:r>
      <w:r w:rsidR="00AA2094" w:rsidRPr="008976BD">
        <w:t>:</w:t>
      </w:r>
    </w:p>
    <w:p w14:paraId="74974110" w14:textId="77777777" w:rsidR="00AA2094" w:rsidRPr="008976BD" w:rsidRDefault="00AA2094" w:rsidP="009D0F41">
      <w:pPr>
        <w:pStyle w:val="SOBullet"/>
      </w:pPr>
      <w:r w:rsidRPr="008976BD">
        <w:t>•</w:t>
      </w:r>
      <w:r w:rsidRPr="008976BD">
        <w:tab/>
      </w:r>
      <w:r w:rsidR="009A5762" w:rsidRPr="008976BD">
        <w:t xml:space="preserve">There is a defence to a contravention of certain civil penalty provisions </w:t>
      </w:r>
      <w:r w:rsidR="00006B21" w:rsidRPr="008976BD">
        <w:t>relating to the law of a foreign country preventing compliance.</w:t>
      </w:r>
    </w:p>
    <w:p w14:paraId="69A7E9E9" w14:textId="77777777" w:rsidR="00006B21" w:rsidRPr="008976BD" w:rsidRDefault="00006B21" w:rsidP="009D0F41">
      <w:pPr>
        <w:pStyle w:val="SOBullet"/>
      </w:pPr>
      <w:r w:rsidRPr="008976BD">
        <w:t>•</w:t>
      </w:r>
      <w:r w:rsidRPr="008976BD">
        <w:tab/>
      </w:r>
      <w:r w:rsidR="00917004" w:rsidRPr="008976BD">
        <w:t>Provision is made in relation to</w:t>
      </w:r>
      <w:r w:rsidRPr="008976BD">
        <w:t xml:space="preserve"> how this Act applies to reporting groups.</w:t>
      </w:r>
    </w:p>
    <w:p w14:paraId="69C58D72" w14:textId="77777777" w:rsidR="000A6BDD" w:rsidRPr="008976BD" w:rsidRDefault="00492929" w:rsidP="009D0F41">
      <w:pPr>
        <w:pStyle w:val="ItemHead"/>
      </w:pPr>
      <w:r w:rsidRPr="008976BD">
        <w:t>50</w:t>
      </w:r>
      <w:r w:rsidR="000A6BDD" w:rsidRPr="008976BD">
        <w:t xml:space="preserve">  After </w:t>
      </w:r>
      <w:r w:rsidR="00892B56" w:rsidRPr="008976BD">
        <w:t>section 2</w:t>
      </w:r>
      <w:r w:rsidR="000A6BDD" w:rsidRPr="008976BD">
        <w:t>36</w:t>
      </w:r>
    </w:p>
    <w:p w14:paraId="5AD04DA4" w14:textId="77777777" w:rsidR="000A6BDD" w:rsidRPr="008976BD" w:rsidRDefault="000A6BDD" w:rsidP="009D0F41">
      <w:pPr>
        <w:pStyle w:val="Item"/>
      </w:pPr>
      <w:r w:rsidRPr="008976BD">
        <w:t>Insert:</w:t>
      </w:r>
    </w:p>
    <w:p w14:paraId="043F76C1" w14:textId="77777777" w:rsidR="000A6BDD" w:rsidRPr="008976BD" w:rsidRDefault="000A6BDD" w:rsidP="009D0F41">
      <w:pPr>
        <w:pStyle w:val="ActHead5"/>
      </w:pPr>
      <w:bookmarkStart w:id="47" w:name="_Toc184888469"/>
      <w:r w:rsidRPr="00AB0988">
        <w:rPr>
          <w:rStyle w:val="CharSectno"/>
        </w:rPr>
        <w:t>236A</w:t>
      </w:r>
      <w:r w:rsidRPr="008976BD">
        <w:t xml:space="preserve">  </w:t>
      </w:r>
      <w:r w:rsidR="005240D0" w:rsidRPr="008976BD">
        <w:t xml:space="preserve">Defence </w:t>
      </w:r>
      <w:r w:rsidR="005B7276" w:rsidRPr="008976BD">
        <w:t xml:space="preserve">of </w:t>
      </w:r>
      <w:r w:rsidR="00C87408" w:rsidRPr="008976BD">
        <w:t>law of foreign country preventing compliance</w:t>
      </w:r>
      <w:bookmarkEnd w:id="47"/>
    </w:p>
    <w:p w14:paraId="11BB8C5A" w14:textId="77777777" w:rsidR="00C052F5" w:rsidRPr="008976BD" w:rsidRDefault="0094787E" w:rsidP="009D0F41">
      <w:pPr>
        <w:pStyle w:val="subsection"/>
      </w:pPr>
      <w:r w:rsidRPr="008976BD">
        <w:tab/>
      </w:r>
      <w:r w:rsidR="00F926A3" w:rsidRPr="008976BD">
        <w:t>(1)</w:t>
      </w:r>
      <w:r w:rsidR="00C052F5" w:rsidRPr="008976BD">
        <w:tab/>
      </w:r>
      <w:r w:rsidR="00F926A3" w:rsidRPr="008976BD">
        <w:t xml:space="preserve">A reporting entity does not contravene a civil penalty provision in </w:t>
      </w:r>
      <w:r w:rsidR="008976BD" w:rsidRPr="008976BD">
        <w:t>Part 1</w:t>
      </w:r>
      <w:r w:rsidR="00F926A3" w:rsidRPr="008976BD">
        <w:t>A</w:t>
      </w:r>
      <w:r w:rsidR="009D01F9" w:rsidRPr="008976BD">
        <w:t xml:space="preserve"> </w:t>
      </w:r>
      <w:r w:rsidR="00F926A3" w:rsidRPr="008976BD">
        <w:t>or 2 if:</w:t>
      </w:r>
    </w:p>
    <w:p w14:paraId="6304220C" w14:textId="77777777" w:rsidR="00D46F3B" w:rsidRPr="008976BD" w:rsidRDefault="00D46F3B" w:rsidP="009D0F41">
      <w:pPr>
        <w:pStyle w:val="paragraph"/>
      </w:pPr>
      <w:r w:rsidRPr="008976BD">
        <w:tab/>
        <w:t>(a)</w:t>
      </w:r>
      <w:r w:rsidRPr="008976BD">
        <w:tab/>
      </w:r>
      <w:r w:rsidR="00886945" w:rsidRPr="008976BD">
        <w:t>the reporting entity provides a designated service at or through a permanent establishment in a foreign country; and</w:t>
      </w:r>
    </w:p>
    <w:p w14:paraId="309B1FE5" w14:textId="77777777" w:rsidR="00886945" w:rsidRPr="008976BD" w:rsidRDefault="00886945" w:rsidP="009D0F41">
      <w:pPr>
        <w:pStyle w:val="paragraph"/>
      </w:pPr>
      <w:r w:rsidRPr="008976BD">
        <w:tab/>
        <w:t>(b)</w:t>
      </w:r>
      <w:r w:rsidRPr="008976BD">
        <w:tab/>
        <w:t xml:space="preserve">a law of the foreign country that applies </w:t>
      </w:r>
      <w:r w:rsidR="009B0B72" w:rsidRPr="008976BD">
        <w:t xml:space="preserve">in the place where </w:t>
      </w:r>
      <w:r w:rsidRPr="008976BD">
        <w:t xml:space="preserve">the permanent establishment </w:t>
      </w:r>
      <w:r w:rsidR="00532CD0" w:rsidRPr="008976BD">
        <w:t xml:space="preserve">is located </w:t>
      </w:r>
      <w:r w:rsidRPr="008976BD">
        <w:t xml:space="preserve">prevents the reporting entity from complying with that </w:t>
      </w:r>
      <w:r w:rsidR="00C47D21" w:rsidRPr="008976BD">
        <w:t>civil penalty provision; and</w:t>
      </w:r>
    </w:p>
    <w:p w14:paraId="4A235F7E" w14:textId="77777777" w:rsidR="00C47D21" w:rsidRPr="008976BD" w:rsidRDefault="00C47D21" w:rsidP="009D0F41">
      <w:pPr>
        <w:pStyle w:val="paragraph"/>
      </w:pPr>
      <w:r w:rsidRPr="008976BD">
        <w:tab/>
        <w:t>(</w:t>
      </w:r>
      <w:r w:rsidR="00F926A3" w:rsidRPr="008976BD">
        <w:t>c</w:t>
      </w:r>
      <w:r w:rsidRPr="008976BD">
        <w:t>)</w:t>
      </w:r>
      <w:r w:rsidRPr="008976BD">
        <w:tab/>
        <w:t xml:space="preserve">before the </w:t>
      </w:r>
      <w:r w:rsidR="00F12A55" w:rsidRPr="008976BD">
        <w:t xml:space="preserve">conduct alleged to constitute the contravention </w:t>
      </w:r>
      <w:r w:rsidR="00F926A3" w:rsidRPr="008976BD">
        <w:t>occurs</w:t>
      </w:r>
      <w:r w:rsidR="00F12A55" w:rsidRPr="008976BD">
        <w:t xml:space="preserve">, the reporting entity </w:t>
      </w:r>
      <w:r w:rsidR="00F926A3" w:rsidRPr="008976BD">
        <w:t xml:space="preserve">has given written notice, in the approved form, to the AUSTRAC CEO of </w:t>
      </w:r>
      <w:r w:rsidR="00736C20" w:rsidRPr="008976BD">
        <w:t>those facts</w:t>
      </w:r>
      <w:r w:rsidR="00F926A3" w:rsidRPr="008976BD">
        <w:t>; and</w:t>
      </w:r>
    </w:p>
    <w:p w14:paraId="4A1353AB" w14:textId="77777777" w:rsidR="00F926A3" w:rsidRPr="008976BD" w:rsidRDefault="00F926A3" w:rsidP="009D0F41">
      <w:pPr>
        <w:pStyle w:val="paragraph"/>
      </w:pPr>
      <w:r w:rsidRPr="008976BD">
        <w:tab/>
        <w:t>(d)</w:t>
      </w:r>
      <w:r w:rsidRPr="008976BD">
        <w:tab/>
      </w:r>
      <w:r w:rsidR="00890D3E" w:rsidRPr="008976BD">
        <w:t xml:space="preserve">at the time the conduct alleged to constitute the contravention occurs, </w:t>
      </w:r>
      <w:r w:rsidRPr="008976BD">
        <w:t xml:space="preserve">the reporting entity </w:t>
      </w:r>
      <w:r w:rsidR="00890D3E" w:rsidRPr="008976BD">
        <w:t>is taking</w:t>
      </w:r>
      <w:r w:rsidRPr="008976BD">
        <w:t xml:space="preserve"> reasonable steps to ensure that the reporting entity is appropriate</w:t>
      </w:r>
      <w:r w:rsidR="00125A52" w:rsidRPr="008976BD">
        <w:t>ly</w:t>
      </w:r>
      <w:r w:rsidRPr="008976BD">
        <w:t xml:space="preserve"> identify</w:t>
      </w:r>
      <w:r w:rsidR="00125A52" w:rsidRPr="008976BD">
        <w:t>ing</w:t>
      </w:r>
      <w:r w:rsidRPr="008976BD">
        <w:t xml:space="preserve">, assessing, managing and mitigating any </w:t>
      </w:r>
      <w:r w:rsidR="00BE5CA1" w:rsidRPr="008976BD">
        <w:t>additional</w:t>
      </w:r>
      <w:r w:rsidRPr="008976BD">
        <w:t xml:space="preserve"> risk of money laundering, terrorism financing or proliferation financing associated with being prevented from complying with that civil penalty provision.</w:t>
      </w:r>
    </w:p>
    <w:p w14:paraId="627D9A5D" w14:textId="77777777" w:rsidR="00F926A3" w:rsidRPr="008976BD" w:rsidRDefault="00F926A3" w:rsidP="009D0F41">
      <w:pPr>
        <w:pStyle w:val="subsection"/>
      </w:pPr>
      <w:r w:rsidRPr="008976BD">
        <w:tab/>
        <w:t>(2)</w:t>
      </w:r>
      <w:r w:rsidRPr="008976BD">
        <w:tab/>
        <w:t xml:space="preserve">A person who wishes to rely on </w:t>
      </w:r>
      <w:r w:rsidR="00613BF8" w:rsidRPr="008976BD">
        <w:t>subsection (</w:t>
      </w:r>
      <w:r w:rsidRPr="008976BD">
        <w:t xml:space="preserve">1) bears </w:t>
      </w:r>
      <w:r w:rsidR="0054467F" w:rsidRPr="008976BD">
        <w:t>a</w:t>
      </w:r>
      <w:r w:rsidRPr="008976BD">
        <w:t xml:space="preserve"> </w:t>
      </w:r>
      <w:r w:rsidR="0054467F" w:rsidRPr="008976BD">
        <w:t>legal</w:t>
      </w:r>
      <w:r w:rsidRPr="008976BD">
        <w:t xml:space="preserve"> burden in relation to that matter.</w:t>
      </w:r>
    </w:p>
    <w:p w14:paraId="0797DA6C" w14:textId="77777777" w:rsidR="00FF203E" w:rsidRPr="008976BD" w:rsidRDefault="00FF203E" w:rsidP="009D0F41">
      <w:pPr>
        <w:pStyle w:val="ActHead5"/>
      </w:pPr>
      <w:bookmarkStart w:id="48" w:name="_Toc184888470"/>
      <w:bookmarkEnd w:id="15"/>
      <w:r w:rsidRPr="00AB0988">
        <w:rPr>
          <w:rStyle w:val="CharSectno"/>
        </w:rPr>
        <w:t>236B</w:t>
      </w:r>
      <w:r w:rsidRPr="008976BD">
        <w:t xml:space="preserve">  Application of this Act in relation to reporting groups</w:t>
      </w:r>
      <w:bookmarkEnd w:id="48"/>
    </w:p>
    <w:p w14:paraId="67A325A4" w14:textId="77777777" w:rsidR="00FF203E" w:rsidRPr="008976BD" w:rsidRDefault="00FF203E" w:rsidP="009D0F41">
      <w:pPr>
        <w:pStyle w:val="SubsectionHead"/>
      </w:pPr>
      <w:r w:rsidRPr="008976BD">
        <w:t xml:space="preserve">Designated services </w:t>
      </w:r>
      <w:r w:rsidR="00B14335" w:rsidRPr="008976BD">
        <w:t>of reporting group taken to be provided by lead entity for certain purposes</w:t>
      </w:r>
    </w:p>
    <w:p w14:paraId="78E7FE8F" w14:textId="77777777" w:rsidR="00FF203E" w:rsidRPr="008976BD" w:rsidRDefault="00FF203E" w:rsidP="009D0F41">
      <w:pPr>
        <w:pStyle w:val="subsection"/>
      </w:pPr>
      <w:r w:rsidRPr="008976BD">
        <w:tab/>
        <w:t>(1)</w:t>
      </w:r>
      <w:r w:rsidRPr="008976BD">
        <w:tab/>
      </w:r>
      <w:r w:rsidR="00892B56" w:rsidRPr="008976BD">
        <w:t>Subsection (</w:t>
      </w:r>
      <w:r w:rsidRPr="008976BD">
        <w:t xml:space="preserve">2) </w:t>
      </w:r>
      <w:r w:rsidR="004740BE" w:rsidRPr="008976BD">
        <w:t>applies</w:t>
      </w:r>
      <w:r w:rsidRPr="008976BD">
        <w:t xml:space="preserve"> if a reporting entity (the </w:t>
      </w:r>
      <w:r w:rsidRPr="008976BD">
        <w:rPr>
          <w:b/>
          <w:i/>
        </w:rPr>
        <w:t>ordinary member</w:t>
      </w:r>
      <w:r w:rsidRPr="008976BD">
        <w:t xml:space="preserve">) that is a member of a reporting group but is not the lead entity of </w:t>
      </w:r>
      <w:r w:rsidR="00722618" w:rsidRPr="008976BD">
        <w:t>the</w:t>
      </w:r>
      <w:r w:rsidRPr="008976BD">
        <w:t xml:space="preserve"> reporting group proposes to provide, commences to provide, or provides, a designated service.</w:t>
      </w:r>
    </w:p>
    <w:p w14:paraId="771DA90F" w14:textId="77777777" w:rsidR="00FF203E" w:rsidRPr="008976BD" w:rsidRDefault="00FF203E" w:rsidP="009D0F41">
      <w:pPr>
        <w:pStyle w:val="subsection"/>
      </w:pPr>
      <w:r w:rsidRPr="008976BD">
        <w:tab/>
        <w:t>(2)</w:t>
      </w:r>
      <w:r w:rsidRPr="008976BD">
        <w:tab/>
        <w:t xml:space="preserve">For the purposes of </w:t>
      </w:r>
      <w:r w:rsidR="00371B75" w:rsidRPr="008976BD">
        <w:t>Parts 1</w:t>
      </w:r>
      <w:r w:rsidRPr="008976BD">
        <w:t xml:space="preserve">A, 2, 3A and 10, and </w:t>
      </w:r>
      <w:r w:rsidR="00892B56" w:rsidRPr="008976BD">
        <w:t>Division 9</w:t>
      </w:r>
      <w:r w:rsidRPr="008976BD">
        <w:t xml:space="preserve"> of </w:t>
      </w:r>
      <w:r w:rsidR="008976BD" w:rsidRPr="008976BD">
        <w:t>Part 1</w:t>
      </w:r>
      <w:r w:rsidRPr="008976BD">
        <w:t>5, the lead entity</w:t>
      </w:r>
      <w:r w:rsidR="00BC3890" w:rsidRPr="008976BD">
        <w:t xml:space="preserve"> is also taken to have proposed to provide, commenced to provide, or provided, as the case requires, the designated service</w:t>
      </w:r>
      <w:r w:rsidRPr="008976BD">
        <w:t xml:space="preserve"> in the same circumstances as those in which </w:t>
      </w:r>
      <w:r w:rsidR="00BC3890" w:rsidRPr="008976BD">
        <w:t>the service</w:t>
      </w:r>
      <w:r w:rsidRPr="008976BD">
        <w:t xml:space="preserve"> is proposed to be provided, is commenced to have been provided, or is provided, by the ordinary member.</w:t>
      </w:r>
    </w:p>
    <w:p w14:paraId="47EBA10E" w14:textId="77777777" w:rsidR="004740BE" w:rsidRPr="008976BD" w:rsidRDefault="004740BE" w:rsidP="009D0F41">
      <w:pPr>
        <w:pStyle w:val="notetext"/>
      </w:pPr>
      <w:r w:rsidRPr="008976BD">
        <w:t>Note:</w:t>
      </w:r>
      <w:r w:rsidRPr="008976BD">
        <w:tab/>
      </w:r>
      <w:r w:rsidR="00A01DEA" w:rsidRPr="008976BD">
        <w:t>In relation to the application of</w:t>
      </w:r>
      <w:r w:rsidR="00863D6E" w:rsidRPr="008976BD">
        <w:t xml:space="preserve"> </w:t>
      </w:r>
      <w:r w:rsidR="008976BD" w:rsidRPr="008976BD">
        <w:t>Part 1</w:t>
      </w:r>
      <w:r w:rsidR="00863D6E" w:rsidRPr="008976BD">
        <w:t>A</w:t>
      </w:r>
      <w:r w:rsidR="00A01DEA" w:rsidRPr="008976BD">
        <w:t xml:space="preserve"> to reporting groups</w:t>
      </w:r>
      <w:r w:rsidR="00863D6E" w:rsidRPr="008976BD">
        <w:t>, see</w:t>
      </w:r>
      <w:r w:rsidR="00EC272D" w:rsidRPr="008976BD">
        <w:t xml:space="preserve"> also section</w:t>
      </w:r>
      <w:r w:rsidRPr="008976BD">
        <w:t xml:space="preserve"> </w:t>
      </w:r>
      <w:r w:rsidR="000E5411" w:rsidRPr="008976BD">
        <w:t>26U</w:t>
      </w:r>
      <w:r w:rsidR="00EC272D" w:rsidRPr="008976BD">
        <w:t xml:space="preserve"> (business of a lead entity of a reporting group).</w:t>
      </w:r>
    </w:p>
    <w:p w14:paraId="358E72A0" w14:textId="77777777" w:rsidR="00FF203E" w:rsidRPr="008976BD" w:rsidRDefault="00FF203E" w:rsidP="009D0F41">
      <w:pPr>
        <w:pStyle w:val="subsection"/>
      </w:pPr>
      <w:r w:rsidRPr="008976BD">
        <w:tab/>
        <w:t>(3)</w:t>
      </w:r>
      <w:r w:rsidRPr="008976BD">
        <w:tab/>
      </w:r>
      <w:r w:rsidR="00F904F8" w:rsidRPr="008976BD">
        <w:t xml:space="preserve">For the purposes of </w:t>
      </w:r>
      <w:r w:rsidR="00613BF8" w:rsidRPr="008976BD">
        <w:t>subsection (</w:t>
      </w:r>
      <w:r w:rsidR="00F904F8" w:rsidRPr="008976BD">
        <w:t xml:space="preserve">2), </w:t>
      </w:r>
      <w:r w:rsidRPr="008976BD">
        <w:t>the same circumstances include:</w:t>
      </w:r>
    </w:p>
    <w:p w14:paraId="34D0241D" w14:textId="77777777" w:rsidR="00FF203E" w:rsidRPr="008976BD" w:rsidRDefault="00FF203E" w:rsidP="009D0F41">
      <w:pPr>
        <w:pStyle w:val="paragraph"/>
      </w:pPr>
      <w:r w:rsidRPr="008976BD">
        <w:tab/>
        <w:t>(a)</w:t>
      </w:r>
      <w:r w:rsidRPr="008976BD">
        <w:tab/>
        <w:t>that a permanent establishment of the ordinary member is taken to be a permanent establishment of the lead entity; and</w:t>
      </w:r>
    </w:p>
    <w:p w14:paraId="30064B05" w14:textId="77777777" w:rsidR="00FF203E" w:rsidRPr="008976BD" w:rsidRDefault="00FF203E" w:rsidP="009D0F41">
      <w:pPr>
        <w:pStyle w:val="paragraph"/>
      </w:pPr>
      <w:r w:rsidRPr="008976BD">
        <w:tab/>
        <w:t>(b)</w:t>
      </w:r>
      <w:r w:rsidRPr="008976BD">
        <w:tab/>
        <w:t>that</w:t>
      </w:r>
      <w:r w:rsidR="002C4449" w:rsidRPr="008976BD">
        <w:t xml:space="preserve"> the lead entity</w:t>
      </w:r>
      <w:r w:rsidRPr="008976BD">
        <w:t xml:space="preserve"> </w:t>
      </w:r>
      <w:r w:rsidR="00140905" w:rsidRPr="008976BD">
        <w:t xml:space="preserve">is taken to provide the designated service </w:t>
      </w:r>
      <w:r w:rsidRPr="008976BD">
        <w:t>in the same capacity as the ordinary member; and</w:t>
      </w:r>
    </w:p>
    <w:p w14:paraId="7C78DA86" w14:textId="77777777" w:rsidR="00FF203E" w:rsidRPr="008976BD" w:rsidRDefault="00FF203E" w:rsidP="009D0F41">
      <w:pPr>
        <w:pStyle w:val="paragraph"/>
      </w:pPr>
      <w:r w:rsidRPr="008976BD">
        <w:tab/>
        <w:t>(c)</w:t>
      </w:r>
      <w:r w:rsidRPr="008976BD">
        <w:tab/>
        <w:t xml:space="preserve">that the lead entity is taken to have received any information communicated either directly or indirectly by AUSTRAC to the </w:t>
      </w:r>
      <w:r w:rsidR="00140905" w:rsidRPr="008976BD">
        <w:t>ordinary member</w:t>
      </w:r>
      <w:r w:rsidRPr="008976BD">
        <w:t xml:space="preserve"> that identifies or assesses the risks associated with the </w:t>
      </w:r>
      <w:r w:rsidR="00140905" w:rsidRPr="008976BD">
        <w:t>ordinary member’s</w:t>
      </w:r>
      <w:r w:rsidRPr="008976BD">
        <w:t xml:space="preserve"> provision of the designated service; and</w:t>
      </w:r>
    </w:p>
    <w:p w14:paraId="43645378" w14:textId="77777777" w:rsidR="00FF203E" w:rsidRPr="008976BD" w:rsidRDefault="00FF203E" w:rsidP="009D0F41">
      <w:pPr>
        <w:pStyle w:val="paragraph"/>
      </w:pPr>
      <w:r w:rsidRPr="008976BD">
        <w:tab/>
        <w:t>(d)</w:t>
      </w:r>
      <w:r w:rsidRPr="008976BD">
        <w:tab/>
        <w:t>a</w:t>
      </w:r>
      <w:r w:rsidR="004740BE" w:rsidRPr="008976BD">
        <w:t xml:space="preserve"> </w:t>
      </w:r>
      <w:r w:rsidRPr="008976BD">
        <w:t>circumstance</w:t>
      </w:r>
      <w:r w:rsidR="004740BE" w:rsidRPr="008976BD">
        <w:t xml:space="preserve"> </w:t>
      </w:r>
      <w:r w:rsidRPr="008976BD">
        <w:t>specified by the AML/CTF Rules.</w:t>
      </w:r>
    </w:p>
    <w:p w14:paraId="7AE3081E" w14:textId="77777777" w:rsidR="00F904F8" w:rsidRPr="008976BD" w:rsidRDefault="00F904F8" w:rsidP="009D0F41">
      <w:pPr>
        <w:pStyle w:val="subsection"/>
      </w:pPr>
      <w:r w:rsidRPr="008976BD">
        <w:tab/>
        <w:t>(4)</w:t>
      </w:r>
      <w:r w:rsidRPr="008976BD">
        <w:tab/>
      </w:r>
      <w:r w:rsidR="00892B56" w:rsidRPr="008976BD">
        <w:t>Subsection (</w:t>
      </w:r>
      <w:r w:rsidRPr="008976BD">
        <w:t xml:space="preserve">3) does not limit </w:t>
      </w:r>
      <w:r w:rsidR="00613BF8" w:rsidRPr="008976BD">
        <w:t>subsection (</w:t>
      </w:r>
      <w:r w:rsidRPr="008976BD">
        <w:t>2).</w:t>
      </w:r>
    </w:p>
    <w:p w14:paraId="72BB6BD2" w14:textId="77777777" w:rsidR="001E67F0" w:rsidRPr="008976BD" w:rsidRDefault="001E67F0" w:rsidP="009D0F41">
      <w:pPr>
        <w:pStyle w:val="SubsectionHead"/>
      </w:pPr>
      <w:r w:rsidRPr="008976BD">
        <w:t>Discharge of obligations by members of a reporting group</w:t>
      </w:r>
    </w:p>
    <w:p w14:paraId="1B243A1F" w14:textId="77777777" w:rsidR="00FF203E" w:rsidRPr="008976BD" w:rsidRDefault="00FF203E" w:rsidP="009D0F41">
      <w:pPr>
        <w:pStyle w:val="subsection"/>
      </w:pPr>
      <w:r w:rsidRPr="008976BD">
        <w:tab/>
      </w:r>
      <w:r w:rsidR="001E67F0" w:rsidRPr="008976BD">
        <w:t>(</w:t>
      </w:r>
      <w:r w:rsidR="00605C95" w:rsidRPr="008976BD">
        <w:t>5</w:t>
      </w:r>
      <w:r w:rsidR="001E67F0" w:rsidRPr="008976BD">
        <w:t>)</w:t>
      </w:r>
      <w:r w:rsidRPr="008976BD">
        <w:tab/>
        <w:t>If:</w:t>
      </w:r>
    </w:p>
    <w:p w14:paraId="57D68137" w14:textId="77777777" w:rsidR="00FF203E" w:rsidRPr="008976BD" w:rsidRDefault="00FF203E" w:rsidP="009D0F41">
      <w:pPr>
        <w:pStyle w:val="paragraph"/>
      </w:pPr>
      <w:r w:rsidRPr="008976BD">
        <w:tab/>
        <w:t>(a)</w:t>
      </w:r>
      <w:r w:rsidRPr="008976BD">
        <w:tab/>
        <w:t>a reporting entity is a member of a reporting group; and</w:t>
      </w:r>
    </w:p>
    <w:p w14:paraId="5B27FF88" w14:textId="77777777" w:rsidR="00FF203E" w:rsidRPr="008976BD" w:rsidRDefault="00FF203E" w:rsidP="009D0F41">
      <w:pPr>
        <w:pStyle w:val="paragraph"/>
      </w:pPr>
      <w:r w:rsidRPr="008976BD">
        <w:tab/>
        <w:t>(b)</w:t>
      </w:r>
      <w:r w:rsidRPr="008976BD">
        <w:tab/>
        <w:t>an obligation is imposed on the reporting entity by a provision of this Act, the regulations or the AML/CTF Rules; and</w:t>
      </w:r>
    </w:p>
    <w:p w14:paraId="2882FB78" w14:textId="77777777" w:rsidR="00FF203E" w:rsidRPr="008976BD" w:rsidRDefault="00FF203E" w:rsidP="009D0F41">
      <w:pPr>
        <w:pStyle w:val="paragraph"/>
      </w:pPr>
      <w:r w:rsidRPr="008976BD">
        <w:tab/>
        <w:t>(c)</w:t>
      </w:r>
      <w:r w:rsidRPr="008976BD">
        <w:tab/>
        <w:t>such other conditions (if any) as are specified in the AML/CTF Rules are satisfied; and</w:t>
      </w:r>
    </w:p>
    <w:p w14:paraId="43F5F61F" w14:textId="77777777" w:rsidR="00FF203E" w:rsidRPr="008976BD" w:rsidRDefault="00FF203E" w:rsidP="009D0F41">
      <w:pPr>
        <w:pStyle w:val="paragraph"/>
      </w:pPr>
      <w:r w:rsidRPr="008976BD">
        <w:tab/>
        <w:t>(d)</w:t>
      </w:r>
      <w:r w:rsidRPr="008976BD">
        <w:tab/>
        <w:t>the obligation is not of a kind, or does not arise in circumstances, specified in the AML/CTF Rules;</w:t>
      </w:r>
    </w:p>
    <w:p w14:paraId="4DEFE0B2" w14:textId="77777777" w:rsidR="00FF203E" w:rsidRPr="008976BD" w:rsidRDefault="00FF203E" w:rsidP="009D0F41">
      <w:pPr>
        <w:pStyle w:val="subsection2"/>
      </w:pPr>
      <w:r w:rsidRPr="008976BD">
        <w:t>the obligation may be discharged by any other member of the reporting group.</w:t>
      </w:r>
    </w:p>
    <w:p w14:paraId="068BF9EA" w14:textId="77777777" w:rsidR="00FF203E" w:rsidRPr="008976BD" w:rsidRDefault="00FF203E" w:rsidP="009D0F41">
      <w:pPr>
        <w:pStyle w:val="notetext"/>
      </w:pPr>
      <w:r w:rsidRPr="008976BD">
        <w:t>Note:</w:t>
      </w:r>
      <w:r w:rsidRPr="008976BD">
        <w:tab/>
        <w:t>The member who discharges the obligation need not be a reporting entity.</w:t>
      </w:r>
    </w:p>
    <w:p w14:paraId="42FF330A" w14:textId="77777777" w:rsidR="001E67F0" w:rsidRPr="008976BD" w:rsidRDefault="001E67F0" w:rsidP="009D0F41">
      <w:pPr>
        <w:pStyle w:val="SubsectionHead"/>
      </w:pPr>
      <w:r w:rsidRPr="008976BD">
        <w:t>Contraventions of civil penalty provisions by members of reporting groups</w:t>
      </w:r>
    </w:p>
    <w:p w14:paraId="5355E6D7" w14:textId="77777777" w:rsidR="00FF203E" w:rsidRPr="008976BD" w:rsidRDefault="00FF203E" w:rsidP="009D0F41">
      <w:pPr>
        <w:pStyle w:val="subsection"/>
      </w:pPr>
      <w:r w:rsidRPr="008976BD">
        <w:tab/>
        <w:t>(</w:t>
      </w:r>
      <w:r w:rsidR="00605C95" w:rsidRPr="008976BD">
        <w:t>6</w:t>
      </w:r>
      <w:r w:rsidRPr="008976BD">
        <w:t>)</w:t>
      </w:r>
      <w:r w:rsidRPr="008976BD">
        <w:tab/>
        <w:t>A civil penalty provision that would otherwise be contravened only by a reporting entity that is:</w:t>
      </w:r>
    </w:p>
    <w:p w14:paraId="2185A8A3" w14:textId="77777777" w:rsidR="00FF203E" w:rsidRPr="008976BD" w:rsidRDefault="00FF203E" w:rsidP="009D0F41">
      <w:pPr>
        <w:pStyle w:val="paragraph"/>
      </w:pPr>
      <w:r w:rsidRPr="008976BD">
        <w:tab/>
        <w:t>(a)</w:t>
      </w:r>
      <w:r w:rsidRPr="008976BD">
        <w:tab/>
        <w:t>a member of a reporting group; and</w:t>
      </w:r>
    </w:p>
    <w:p w14:paraId="1FA34996" w14:textId="77777777" w:rsidR="00FF203E" w:rsidRPr="008976BD" w:rsidRDefault="00FF203E" w:rsidP="009D0F41">
      <w:pPr>
        <w:pStyle w:val="paragraph"/>
      </w:pPr>
      <w:r w:rsidRPr="008976BD">
        <w:tab/>
        <w:t>(b)</w:t>
      </w:r>
      <w:r w:rsidRPr="008976BD">
        <w:tab/>
        <w:t>not the lead entity of the reporting group;</w:t>
      </w:r>
    </w:p>
    <w:p w14:paraId="564AC733" w14:textId="77777777" w:rsidR="001F708E" w:rsidRPr="008976BD" w:rsidRDefault="00FF203E" w:rsidP="009D0F41">
      <w:pPr>
        <w:pStyle w:val="subsection2"/>
      </w:pPr>
      <w:r w:rsidRPr="008976BD">
        <w:t>is taken to have been contravened by both the reporting entity and the lead entity.</w:t>
      </w:r>
    </w:p>
    <w:p w14:paraId="0DC8C2DA" w14:textId="77777777" w:rsidR="00335071" w:rsidRPr="008976BD" w:rsidRDefault="000E5411" w:rsidP="009D0F41">
      <w:pPr>
        <w:pStyle w:val="ActHead6"/>
        <w:pageBreakBefore/>
      </w:pPr>
      <w:bookmarkStart w:id="49" w:name="_Toc184888471"/>
      <w:r w:rsidRPr="00AB0988">
        <w:rPr>
          <w:rStyle w:val="CharAmSchNo"/>
        </w:rPr>
        <w:t>Schedule 2</w:t>
      </w:r>
      <w:r w:rsidR="00335071" w:rsidRPr="008976BD">
        <w:t>—</w:t>
      </w:r>
      <w:r w:rsidR="00335071" w:rsidRPr="00AB0988">
        <w:rPr>
          <w:rStyle w:val="CharAmSchText"/>
        </w:rPr>
        <w:t xml:space="preserve">Customer </w:t>
      </w:r>
      <w:r w:rsidR="00751CB3" w:rsidRPr="00AB0988">
        <w:rPr>
          <w:rStyle w:val="CharAmSchText"/>
        </w:rPr>
        <w:t>d</w:t>
      </w:r>
      <w:r w:rsidR="00335071" w:rsidRPr="00AB0988">
        <w:rPr>
          <w:rStyle w:val="CharAmSchText"/>
        </w:rPr>
        <w:t xml:space="preserve">ue </w:t>
      </w:r>
      <w:r w:rsidR="00751CB3" w:rsidRPr="00AB0988">
        <w:rPr>
          <w:rStyle w:val="CharAmSchText"/>
        </w:rPr>
        <w:t>d</w:t>
      </w:r>
      <w:r w:rsidR="00335071" w:rsidRPr="00AB0988">
        <w:rPr>
          <w:rStyle w:val="CharAmSchText"/>
        </w:rPr>
        <w:t>iligence</w:t>
      </w:r>
      <w:bookmarkEnd w:id="49"/>
    </w:p>
    <w:p w14:paraId="69E7D812" w14:textId="77777777" w:rsidR="00335071" w:rsidRPr="008976BD" w:rsidRDefault="008976BD" w:rsidP="009D0F41">
      <w:pPr>
        <w:pStyle w:val="ActHead7"/>
      </w:pPr>
      <w:bookmarkStart w:id="50" w:name="_Toc184888472"/>
      <w:r w:rsidRPr="00AB0988">
        <w:rPr>
          <w:rStyle w:val="CharAmPartNo"/>
        </w:rPr>
        <w:t>Part 1</w:t>
      </w:r>
      <w:r w:rsidR="00335071" w:rsidRPr="008976BD">
        <w:t>—</w:t>
      </w:r>
      <w:r w:rsidR="00335071" w:rsidRPr="00AB0988">
        <w:rPr>
          <w:rStyle w:val="CharAmPartText"/>
        </w:rPr>
        <w:t>Main amendments</w:t>
      </w:r>
      <w:bookmarkEnd w:id="50"/>
    </w:p>
    <w:p w14:paraId="7E591130" w14:textId="77777777" w:rsidR="00335071" w:rsidRPr="008976BD" w:rsidRDefault="00335071" w:rsidP="009D0F41">
      <w:pPr>
        <w:pStyle w:val="ActHead9"/>
      </w:pPr>
      <w:bookmarkStart w:id="51" w:name="_Toc184888473"/>
      <w:r w:rsidRPr="008976BD">
        <w:t>Anti</w:t>
      </w:r>
      <w:r w:rsidR="009D0F41">
        <w:noBreakHyphen/>
      </w:r>
      <w:r w:rsidRPr="008976BD">
        <w:t>Money Laundering and Counter</w:t>
      </w:r>
      <w:r w:rsidR="009D0F41">
        <w:noBreakHyphen/>
      </w:r>
      <w:r w:rsidRPr="008976BD">
        <w:t>Terrorism Financing Act 2006</w:t>
      </w:r>
      <w:bookmarkEnd w:id="51"/>
    </w:p>
    <w:p w14:paraId="39F558CC" w14:textId="77777777" w:rsidR="00335071" w:rsidRPr="008976BD" w:rsidRDefault="00335071" w:rsidP="009D0F41">
      <w:pPr>
        <w:pStyle w:val="ItemHead"/>
      </w:pPr>
      <w:r w:rsidRPr="008976BD">
        <w:t>1  Section 4</w:t>
      </w:r>
    </w:p>
    <w:p w14:paraId="145C556A" w14:textId="77777777" w:rsidR="00335071" w:rsidRPr="008976BD" w:rsidRDefault="00335071" w:rsidP="009D0F41">
      <w:pPr>
        <w:pStyle w:val="Item"/>
      </w:pPr>
      <w:r w:rsidRPr="008976BD">
        <w:t>Omit:</w:t>
      </w:r>
    </w:p>
    <w:p w14:paraId="35458C0A" w14:textId="77777777" w:rsidR="00335071" w:rsidRPr="008976BD" w:rsidRDefault="00335071" w:rsidP="009D0F41">
      <w:pPr>
        <w:pStyle w:val="SOBullet"/>
      </w:pPr>
      <w:r w:rsidRPr="008976BD">
        <w:t>•</w:t>
      </w:r>
      <w:r w:rsidRPr="008976BD">
        <w:tab/>
        <w:t>A reporting entity must carry out a procedure to verify a customer’s identity before providing a designated service to the customer. However, in special cases, the procedure may be carried out after the provision of the designated service.</w:t>
      </w:r>
    </w:p>
    <w:p w14:paraId="481A2EE1" w14:textId="77777777" w:rsidR="00335071" w:rsidRPr="008976BD" w:rsidRDefault="00335071" w:rsidP="009D0F41">
      <w:pPr>
        <w:pStyle w:val="Item"/>
      </w:pPr>
      <w:r w:rsidRPr="008976BD">
        <w:t>substitute:</w:t>
      </w:r>
    </w:p>
    <w:p w14:paraId="2F854003" w14:textId="77777777" w:rsidR="00335071" w:rsidRPr="008976BD" w:rsidRDefault="00335071" w:rsidP="009D0F41">
      <w:pPr>
        <w:pStyle w:val="SOBullet"/>
      </w:pPr>
      <w:r w:rsidRPr="008976BD">
        <w:t>•</w:t>
      </w:r>
      <w:r w:rsidRPr="008976BD">
        <w:tab/>
        <w:t>A reporting entity must undertake initial customer due diligence before providing a designated service to the customer. However, in special cases, initial customer due diligence may be carried out after the provision of the designated service.</w:t>
      </w:r>
    </w:p>
    <w:p w14:paraId="25F57780" w14:textId="77777777" w:rsidR="00335071" w:rsidRPr="008976BD" w:rsidRDefault="00335071" w:rsidP="009D0F41">
      <w:pPr>
        <w:pStyle w:val="ItemHead"/>
      </w:pPr>
      <w:r w:rsidRPr="008976BD">
        <w:t>2  Section 4</w:t>
      </w:r>
    </w:p>
    <w:p w14:paraId="54F63D1E" w14:textId="77777777" w:rsidR="00335071" w:rsidRPr="008976BD" w:rsidRDefault="00335071" w:rsidP="009D0F41">
      <w:pPr>
        <w:pStyle w:val="Item"/>
      </w:pPr>
      <w:r w:rsidRPr="008976BD">
        <w:t>Omit:</w:t>
      </w:r>
    </w:p>
    <w:p w14:paraId="05939D04" w14:textId="77777777" w:rsidR="00335071" w:rsidRPr="008976BD" w:rsidRDefault="00335071" w:rsidP="009D0F41">
      <w:pPr>
        <w:pStyle w:val="SOBullet"/>
      </w:pPr>
      <w:r w:rsidRPr="008976BD">
        <w:t>•</w:t>
      </w:r>
      <w:r w:rsidRPr="008976BD">
        <w:tab/>
        <w:t>Certain pre</w:t>
      </w:r>
      <w:r w:rsidR="009D0F41">
        <w:noBreakHyphen/>
      </w:r>
      <w:r w:rsidRPr="008976BD">
        <w:t>commencement customers are subject to modified identification procedures.</w:t>
      </w:r>
    </w:p>
    <w:p w14:paraId="0AFB5243" w14:textId="77777777" w:rsidR="00335071" w:rsidRPr="008976BD" w:rsidRDefault="00AC0CCE" w:rsidP="009D0F41">
      <w:pPr>
        <w:pStyle w:val="Item"/>
      </w:pPr>
      <w:r>
        <w:t>s</w:t>
      </w:r>
      <w:r w:rsidR="00335071" w:rsidRPr="008976BD">
        <w:t>ubstitute:</w:t>
      </w:r>
    </w:p>
    <w:p w14:paraId="668F8378" w14:textId="77777777" w:rsidR="00335071" w:rsidRPr="008976BD" w:rsidRDefault="00335071" w:rsidP="009D0F41">
      <w:pPr>
        <w:pStyle w:val="SOBullet"/>
      </w:pPr>
      <w:r w:rsidRPr="008976BD">
        <w:t>•</w:t>
      </w:r>
      <w:r w:rsidRPr="008976BD">
        <w:tab/>
        <w:t>Certain pre</w:t>
      </w:r>
      <w:r w:rsidR="009D0F41">
        <w:noBreakHyphen/>
      </w:r>
      <w:r w:rsidRPr="008976BD">
        <w:t>commencement customers are subject to modified customer due diligence.</w:t>
      </w:r>
    </w:p>
    <w:p w14:paraId="2AB3761A" w14:textId="77777777" w:rsidR="00335071" w:rsidRPr="008976BD" w:rsidRDefault="00335071" w:rsidP="009D0F41">
      <w:pPr>
        <w:pStyle w:val="ItemHead"/>
      </w:pPr>
      <w:r w:rsidRPr="008976BD">
        <w:t>3  Section 4</w:t>
      </w:r>
    </w:p>
    <w:p w14:paraId="41C67F50" w14:textId="77777777" w:rsidR="00335071" w:rsidRPr="008976BD" w:rsidRDefault="00335071" w:rsidP="009D0F41">
      <w:pPr>
        <w:pStyle w:val="Item"/>
      </w:pPr>
      <w:r w:rsidRPr="008976BD">
        <w:t>Omit:</w:t>
      </w:r>
    </w:p>
    <w:p w14:paraId="770EFEEB" w14:textId="77777777" w:rsidR="00335071" w:rsidRPr="008976BD" w:rsidRDefault="00335071" w:rsidP="009D0F41">
      <w:pPr>
        <w:pStyle w:val="SOBullet"/>
      </w:pPr>
      <w:r w:rsidRPr="008976BD">
        <w:t>•</w:t>
      </w:r>
      <w:r w:rsidRPr="008976BD">
        <w:tab/>
        <w:t>Certain low</w:t>
      </w:r>
      <w:r w:rsidR="009D0F41">
        <w:noBreakHyphen/>
      </w:r>
      <w:r w:rsidRPr="008976BD">
        <w:t>risk services are subject to modified identification procedures.</w:t>
      </w:r>
    </w:p>
    <w:p w14:paraId="15567BEE" w14:textId="77777777" w:rsidR="00335071" w:rsidRPr="008976BD" w:rsidRDefault="00335071" w:rsidP="009D0F41">
      <w:pPr>
        <w:pStyle w:val="Item"/>
      </w:pPr>
      <w:r w:rsidRPr="008976BD">
        <w:t>substitute:</w:t>
      </w:r>
    </w:p>
    <w:p w14:paraId="31DD04FF" w14:textId="77777777" w:rsidR="00335071" w:rsidRPr="008976BD" w:rsidRDefault="00335071" w:rsidP="009D0F41">
      <w:pPr>
        <w:pStyle w:val="SOBullet"/>
      </w:pPr>
      <w:r w:rsidRPr="008976BD">
        <w:t>•</w:t>
      </w:r>
      <w:r w:rsidRPr="008976BD">
        <w:tab/>
        <w:t>Simplified customer due diligence may be undertaken in certain low risk circumstances as part of initial and ongoing customer due diligence.</w:t>
      </w:r>
    </w:p>
    <w:p w14:paraId="07157292" w14:textId="77777777" w:rsidR="00335071" w:rsidRPr="008976BD" w:rsidRDefault="00335071" w:rsidP="009D0F41">
      <w:pPr>
        <w:pStyle w:val="ItemHead"/>
      </w:pPr>
      <w:r w:rsidRPr="008976BD">
        <w:t xml:space="preserve">4  Section 5 (definition of </w:t>
      </w:r>
      <w:r w:rsidRPr="008976BD">
        <w:rPr>
          <w:i/>
        </w:rPr>
        <w:t>applicable customer identification procedure</w:t>
      </w:r>
      <w:r w:rsidRPr="008976BD">
        <w:t>)</w:t>
      </w:r>
    </w:p>
    <w:p w14:paraId="5CD90CE6" w14:textId="77777777" w:rsidR="00335071" w:rsidRPr="008976BD" w:rsidRDefault="00335071" w:rsidP="009D0F41">
      <w:pPr>
        <w:pStyle w:val="Item"/>
      </w:pPr>
      <w:r w:rsidRPr="008976BD">
        <w:t>Repeal the definition.</w:t>
      </w:r>
    </w:p>
    <w:p w14:paraId="0DD0C6CC" w14:textId="77777777" w:rsidR="00335071" w:rsidRPr="008976BD" w:rsidRDefault="00335071" w:rsidP="009D0F41">
      <w:pPr>
        <w:pStyle w:val="ItemHead"/>
      </w:pPr>
      <w:r w:rsidRPr="008976BD">
        <w:t>5  Section 5</w:t>
      </w:r>
    </w:p>
    <w:p w14:paraId="1D674186" w14:textId="77777777" w:rsidR="00335071" w:rsidRPr="008976BD" w:rsidRDefault="00335071" w:rsidP="009D0F41">
      <w:pPr>
        <w:pStyle w:val="Item"/>
      </w:pPr>
      <w:r w:rsidRPr="008976BD">
        <w:t>Insert:</w:t>
      </w:r>
    </w:p>
    <w:p w14:paraId="1D497B1D" w14:textId="77777777" w:rsidR="00335071" w:rsidRPr="008976BD" w:rsidRDefault="00335071" w:rsidP="009D0F41">
      <w:pPr>
        <w:pStyle w:val="Definition"/>
      </w:pPr>
      <w:r w:rsidRPr="008976BD">
        <w:rPr>
          <w:b/>
          <w:bCs/>
          <w:i/>
          <w:iCs/>
        </w:rPr>
        <w:t>beneficial owner</w:t>
      </w:r>
      <w:r w:rsidRPr="008976BD">
        <w:t xml:space="preserve"> of a person (other than an individual) means an individual who:</w:t>
      </w:r>
    </w:p>
    <w:p w14:paraId="2704BB50" w14:textId="77777777" w:rsidR="00335071" w:rsidRPr="008976BD" w:rsidRDefault="00335071" w:rsidP="009D0F41">
      <w:pPr>
        <w:pStyle w:val="paragraph"/>
      </w:pPr>
      <w:r w:rsidRPr="008976BD">
        <w:tab/>
        <w:t>(a)</w:t>
      </w:r>
      <w:r w:rsidRPr="008976BD">
        <w:tab/>
        <w:t>ultimately owns (either directly or indirectly) 25% or more of the person; or</w:t>
      </w:r>
    </w:p>
    <w:p w14:paraId="7B92B33E" w14:textId="77777777" w:rsidR="00335071" w:rsidRPr="008976BD" w:rsidRDefault="00335071" w:rsidP="009D0F41">
      <w:pPr>
        <w:pStyle w:val="paragraph"/>
      </w:pPr>
      <w:r w:rsidRPr="008976BD">
        <w:tab/>
        <w:t>(b)</w:t>
      </w:r>
      <w:r w:rsidRPr="008976BD">
        <w:tab/>
        <w:t>controls (directly or indirectly) the person.</w:t>
      </w:r>
    </w:p>
    <w:p w14:paraId="45F340CB" w14:textId="77777777" w:rsidR="00335071" w:rsidRPr="008976BD" w:rsidRDefault="00335071" w:rsidP="009D0F41">
      <w:pPr>
        <w:pStyle w:val="Definition"/>
      </w:pPr>
      <w:r w:rsidRPr="008976BD">
        <w:rPr>
          <w:b/>
          <w:i/>
        </w:rPr>
        <w:t>business relationship</w:t>
      </w:r>
      <w:r w:rsidRPr="008976BD">
        <w:t xml:space="preserve"> means a relationship between a reporting entity and a customer involving the provision of a designated service or designated services that has, or could reasonably be expected to have, an element of duration.</w:t>
      </w:r>
    </w:p>
    <w:p w14:paraId="20097B8C" w14:textId="77777777" w:rsidR="00335071" w:rsidRPr="008976BD" w:rsidRDefault="00335071" w:rsidP="009D0F41">
      <w:pPr>
        <w:pStyle w:val="Definition"/>
      </w:pPr>
      <w:r w:rsidRPr="008976BD">
        <w:rPr>
          <w:b/>
          <w:i/>
        </w:rPr>
        <w:t>child</w:t>
      </w:r>
      <w:r w:rsidRPr="008976BD">
        <w:t>:</w:t>
      </w:r>
      <w:r w:rsidRPr="008976BD">
        <w:rPr>
          <w:b/>
          <w:i/>
        </w:rPr>
        <w:t xml:space="preserve"> </w:t>
      </w:r>
      <w:r w:rsidRPr="008976BD">
        <w:t xml:space="preserve">without limiting who is a child of another person for the purposes of this Act, each of the following is the </w:t>
      </w:r>
      <w:r w:rsidRPr="008976BD">
        <w:rPr>
          <w:b/>
          <w:i/>
        </w:rPr>
        <w:t>child</w:t>
      </w:r>
      <w:r w:rsidRPr="008976BD">
        <w:t xml:space="preserve"> of a person:</w:t>
      </w:r>
    </w:p>
    <w:p w14:paraId="26D56E7F" w14:textId="77777777" w:rsidR="00335071" w:rsidRPr="008976BD" w:rsidRDefault="00335071" w:rsidP="009D0F41">
      <w:pPr>
        <w:pStyle w:val="paragraph"/>
      </w:pPr>
      <w:r w:rsidRPr="008976BD">
        <w:tab/>
        <w:t>(a)</w:t>
      </w:r>
      <w:r w:rsidRPr="008976BD">
        <w:tab/>
        <w:t>a stepchild or an adopted child of the person;</w:t>
      </w:r>
    </w:p>
    <w:p w14:paraId="64FCC04C" w14:textId="77777777" w:rsidR="00335071" w:rsidRPr="008976BD" w:rsidRDefault="00335071" w:rsidP="009D0F41">
      <w:pPr>
        <w:pStyle w:val="paragraph"/>
      </w:pPr>
      <w:r w:rsidRPr="008976BD">
        <w:tab/>
        <w:t>(b)</w:t>
      </w:r>
      <w:r w:rsidRPr="008976BD">
        <w:tab/>
        <w:t>someone who would be the stepchild of the person except that the person is not legally married to the person’s partner;</w:t>
      </w:r>
    </w:p>
    <w:p w14:paraId="4F6A0C5C" w14:textId="77777777" w:rsidR="00335071" w:rsidRPr="008976BD" w:rsidRDefault="00335071" w:rsidP="009D0F41">
      <w:pPr>
        <w:pStyle w:val="paragraph"/>
      </w:pPr>
      <w:r w:rsidRPr="008976BD">
        <w:tab/>
        <w:t>(c)</w:t>
      </w:r>
      <w:r w:rsidRPr="008976BD">
        <w:tab/>
        <w:t xml:space="preserve">someone who is a child of the person within the meaning of the </w:t>
      </w:r>
      <w:r w:rsidRPr="008976BD">
        <w:rPr>
          <w:i/>
        </w:rPr>
        <w:t>Family Law Act 1975</w:t>
      </w:r>
      <w:r w:rsidRPr="008976BD">
        <w:t>.</w:t>
      </w:r>
    </w:p>
    <w:p w14:paraId="3268FCB7" w14:textId="77777777" w:rsidR="00335071" w:rsidRPr="008976BD" w:rsidRDefault="00335071" w:rsidP="009D0F41">
      <w:pPr>
        <w:pStyle w:val="Definition"/>
      </w:pPr>
      <w:r w:rsidRPr="008976BD">
        <w:rPr>
          <w:b/>
          <w:i/>
        </w:rPr>
        <w:t>de facto partner</w:t>
      </w:r>
      <w:r w:rsidRPr="008976BD">
        <w:rPr>
          <w:b/>
        </w:rPr>
        <w:t xml:space="preserve"> </w:t>
      </w:r>
      <w:r w:rsidRPr="008976BD">
        <w:t xml:space="preserve">has the same meaning as in the </w:t>
      </w:r>
      <w:r w:rsidRPr="008976BD">
        <w:rPr>
          <w:i/>
        </w:rPr>
        <w:t>Acts Interpretation Act 1901</w:t>
      </w:r>
      <w:r w:rsidRPr="008976BD">
        <w:t>.</w:t>
      </w:r>
    </w:p>
    <w:p w14:paraId="00B3C36A" w14:textId="77777777" w:rsidR="00335071" w:rsidRPr="008976BD" w:rsidRDefault="00335071" w:rsidP="009D0F41">
      <w:pPr>
        <w:pStyle w:val="Definition"/>
      </w:pPr>
      <w:r w:rsidRPr="008976BD">
        <w:rPr>
          <w:b/>
          <w:i/>
        </w:rPr>
        <w:t xml:space="preserve">domestic politically exposed person </w:t>
      </w:r>
      <w:r w:rsidRPr="008976BD">
        <w:t>means:</w:t>
      </w:r>
    </w:p>
    <w:p w14:paraId="0B5C5F33" w14:textId="5670AC59" w:rsidR="00335071" w:rsidRPr="008976BD" w:rsidRDefault="00335071" w:rsidP="009D0F41">
      <w:pPr>
        <w:pStyle w:val="paragraph"/>
      </w:pPr>
      <w:r w:rsidRPr="008976BD">
        <w:tab/>
        <w:t>(a)</w:t>
      </w:r>
      <w:r w:rsidRPr="008976BD">
        <w:tab/>
        <w:t>an individual who holds an office or position</w:t>
      </w:r>
      <w:r w:rsidR="00AD51EB">
        <w:t xml:space="preserve"> </w:t>
      </w:r>
      <w:r w:rsidR="00AD51EB" w:rsidRPr="003E3FEE">
        <w:t>(whether or not in or for the Commonwealth)</w:t>
      </w:r>
      <w:r w:rsidRPr="008976BD">
        <w:t xml:space="preserve"> specified in the AML/CTF Rules; or</w:t>
      </w:r>
    </w:p>
    <w:p w14:paraId="71BCE903" w14:textId="77777777" w:rsidR="00335071" w:rsidRPr="008976BD" w:rsidRDefault="00335071" w:rsidP="009D0F41">
      <w:pPr>
        <w:pStyle w:val="paragraph"/>
      </w:pPr>
      <w:r w:rsidRPr="008976BD">
        <w:tab/>
        <w:t>(b)</w:t>
      </w:r>
      <w:r w:rsidRPr="008976BD">
        <w:tab/>
        <w:t>an individual who is a member of the legislature of the Commonwealth or of a State or Territory; or</w:t>
      </w:r>
    </w:p>
    <w:p w14:paraId="77441A5A" w14:textId="77777777" w:rsidR="00335071" w:rsidRPr="008976BD" w:rsidRDefault="00335071" w:rsidP="009D0F41">
      <w:pPr>
        <w:pStyle w:val="paragraph"/>
      </w:pPr>
      <w:r w:rsidRPr="008976BD">
        <w:tab/>
        <w:t>(c)</w:t>
      </w:r>
      <w:r w:rsidRPr="008976BD">
        <w:tab/>
        <w:t xml:space="preserve">a family member of an individual covered by </w:t>
      </w:r>
      <w:r w:rsidR="00613BF8" w:rsidRPr="008976BD">
        <w:t>paragraph (</w:t>
      </w:r>
      <w:r w:rsidRPr="008976BD">
        <w:t>a) or (b); or</w:t>
      </w:r>
    </w:p>
    <w:p w14:paraId="0AB3D37A" w14:textId="77777777" w:rsidR="00335071" w:rsidRPr="008976BD" w:rsidRDefault="00335071" w:rsidP="009D0F41">
      <w:pPr>
        <w:pStyle w:val="paragraph"/>
      </w:pPr>
      <w:r w:rsidRPr="008976BD">
        <w:tab/>
        <w:t>(d)</w:t>
      </w:r>
      <w:r w:rsidRPr="008976BD">
        <w:tab/>
        <w:t>an individual who is known (having regard to information that is public or readily available) to have:</w:t>
      </w:r>
    </w:p>
    <w:p w14:paraId="2FC4AEA3" w14:textId="77777777" w:rsidR="00335071" w:rsidRPr="008976BD" w:rsidRDefault="00335071" w:rsidP="009D0F41">
      <w:pPr>
        <w:pStyle w:val="paragraphsub"/>
      </w:pPr>
      <w:r w:rsidRPr="008976BD">
        <w:tab/>
        <w:t>(i)</w:t>
      </w:r>
      <w:r w:rsidRPr="008976BD">
        <w:tab/>
        <w:t xml:space="preserve">joint beneficial ownership of a body corporate or legal arrangement with an individual covered by </w:t>
      </w:r>
      <w:r w:rsidR="00613BF8" w:rsidRPr="008976BD">
        <w:t>paragraph (</w:t>
      </w:r>
      <w:r w:rsidRPr="008976BD">
        <w:t>a) or (b); or</w:t>
      </w:r>
    </w:p>
    <w:p w14:paraId="276C6959" w14:textId="77777777" w:rsidR="00335071" w:rsidRPr="008976BD" w:rsidRDefault="00335071" w:rsidP="009D0F41">
      <w:pPr>
        <w:pStyle w:val="paragraphsub"/>
      </w:pPr>
      <w:r w:rsidRPr="008976BD">
        <w:tab/>
        <w:t>(ii)</w:t>
      </w:r>
      <w:r w:rsidRPr="008976BD">
        <w:tab/>
        <w:t xml:space="preserve">sole beneficial ownership of a body corporate or legal arrangement on behalf or for the benefit of an individual covered by </w:t>
      </w:r>
      <w:r w:rsidR="00613BF8" w:rsidRPr="008976BD">
        <w:t>paragraph (</w:t>
      </w:r>
      <w:r w:rsidRPr="008976BD">
        <w:t>a) or (b); or</w:t>
      </w:r>
    </w:p>
    <w:p w14:paraId="051255C6" w14:textId="77777777" w:rsidR="00335071" w:rsidRPr="008976BD" w:rsidRDefault="00335071" w:rsidP="009D0F41">
      <w:pPr>
        <w:pStyle w:val="paragraphsub"/>
      </w:pPr>
      <w:r w:rsidRPr="008976BD">
        <w:tab/>
        <w:t>(iii)</w:t>
      </w:r>
      <w:r w:rsidRPr="008976BD">
        <w:tab/>
        <w:t xml:space="preserve">any other close business relations with an individual covered by </w:t>
      </w:r>
      <w:r w:rsidR="00613BF8" w:rsidRPr="008976BD">
        <w:t>paragraph (</w:t>
      </w:r>
      <w:r w:rsidRPr="008976BD">
        <w:t>a) or (b).</w:t>
      </w:r>
    </w:p>
    <w:p w14:paraId="2B7149A0" w14:textId="77777777" w:rsidR="00335071" w:rsidRPr="008976BD" w:rsidRDefault="00335071" w:rsidP="009D0F41">
      <w:pPr>
        <w:pStyle w:val="Definition"/>
      </w:pPr>
      <w:r w:rsidRPr="008976BD">
        <w:rPr>
          <w:b/>
          <w:i/>
        </w:rPr>
        <w:t>family member</w:t>
      </w:r>
      <w:r w:rsidRPr="008976BD">
        <w:t xml:space="preserve"> of an individual who is covered by:</w:t>
      </w:r>
    </w:p>
    <w:p w14:paraId="3422378C" w14:textId="77777777" w:rsidR="00335071" w:rsidRPr="008976BD" w:rsidRDefault="00335071" w:rsidP="009D0F41">
      <w:pPr>
        <w:pStyle w:val="paragraph"/>
      </w:pPr>
      <w:r w:rsidRPr="008976BD">
        <w:tab/>
        <w:t>(a)</w:t>
      </w:r>
      <w:r w:rsidRPr="008976BD">
        <w:tab/>
      </w:r>
      <w:r w:rsidR="00613BF8" w:rsidRPr="008976BD">
        <w:t>paragraph (</w:t>
      </w:r>
      <w:r w:rsidRPr="008976BD">
        <w:t xml:space="preserve">a) or (b) of the definition of </w:t>
      </w:r>
      <w:r w:rsidRPr="008976BD">
        <w:rPr>
          <w:b/>
          <w:i/>
        </w:rPr>
        <w:t>domestic politically exposed person</w:t>
      </w:r>
      <w:r w:rsidRPr="008976BD">
        <w:t xml:space="preserve"> in this section; or</w:t>
      </w:r>
    </w:p>
    <w:p w14:paraId="1FB9C715" w14:textId="77777777" w:rsidR="00335071" w:rsidRPr="008976BD" w:rsidRDefault="00335071" w:rsidP="009D0F41">
      <w:pPr>
        <w:pStyle w:val="paragraph"/>
      </w:pPr>
      <w:r w:rsidRPr="008976BD">
        <w:tab/>
        <w:t>(b)</w:t>
      </w:r>
      <w:r w:rsidRPr="008976BD">
        <w:tab/>
      </w:r>
      <w:r w:rsidR="00613BF8" w:rsidRPr="008976BD">
        <w:t>paragraph (</w:t>
      </w:r>
      <w:r w:rsidRPr="008976BD">
        <w:t xml:space="preserve">a) of the definition of </w:t>
      </w:r>
      <w:r w:rsidRPr="008976BD">
        <w:rPr>
          <w:b/>
          <w:i/>
        </w:rPr>
        <w:t>foreign politically exposed person</w:t>
      </w:r>
      <w:r w:rsidRPr="008976BD">
        <w:t xml:space="preserve"> in this section; or</w:t>
      </w:r>
    </w:p>
    <w:p w14:paraId="35174693" w14:textId="77777777" w:rsidR="00335071" w:rsidRPr="008976BD" w:rsidRDefault="00335071" w:rsidP="009D0F41">
      <w:pPr>
        <w:pStyle w:val="paragraph"/>
      </w:pPr>
      <w:r w:rsidRPr="008976BD">
        <w:tab/>
        <w:t>(c)</w:t>
      </w:r>
      <w:r w:rsidRPr="008976BD">
        <w:tab/>
      </w:r>
      <w:r w:rsidR="00613BF8" w:rsidRPr="008976BD">
        <w:t>paragraph (</w:t>
      </w:r>
      <w:r w:rsidRPr="008976BD">
        <w:t xml:space="preserve">a) of the definition of </w:t>
      </w:r>
      <w:r w:rsidRPr="008976BD">
        <w:rPr>
          <w:b/>
          <w:i/>
        </w:rPr>
        <w:t>international organisation politically exposed person</w:t>
      </w:r>
      <w:r w:rsidRPr="008976BD">
        <w:t xml:space="preserve"> in this section;</w:t>
      </w:r>
    </w:p>
    <w:p w14:paraId="58FB35FD" w14:textId="77777777" w:rsidR="00335071" w:rsidRPr="008976BD" w:rsidRDefault="00335071" w:rsidP="009D0F41">
      <w:pPr>
        <w:pStyle w:val="subsection2"/>
      </w:pPr>
      <w:r w:rsidRPr="008976BD">
        <w:t>includes:</w:t>
      </w:r>
    </w:p>
    <w:p w14:paraId="38531AC7" w14:textId="77777777" w:rsidR="00335071" w:rsidRPr="008976BD" w:rsidRDefault="00335071" w:rsidP="009D0F41">
      <w:pPr>
        <w:pStyle w:val="paragraph"/>
      </w:pPr>
      <w:r w:rsidRPr="008976BD">
        <w:tab/>
        <w:t>(d)</w:t>
      </w:r>
      <w:r w:rsidRPr="008976BD">
        <w:tab/>
        <w:t>a spouse, de facto partner, or other person who is equivalent to a spouse or de facto partner under any applicable law of a foreign country, of the individual; and</w:t>
      </w:r>
    </w:p>
    <w:p w14:paraId="67372566" w14:textId="77777777" w:rsidR="00335071" w:rsidRPr="008976BD" w:rsidRDefault="00335071" w:rsidP="009D0F41">
      <w:pPr>
        <w:pStyle w:val="paragraph"/>
      </w:pPr>
      <w:r w:rsidRPr="008976BD">
        <w:tab/>
        <w:t>(e)</w:t>
      </w:r>
      <w:r w:rsidRPr="008976BD">
        <w:tab/>
        <w:t>a child of the individual; and</w:t>
      </w:r>
    </w:p>
    <w:p w14:paraId="49A2A37B" w14:textId="77777777" w:rsidR="00335071" w:rsidRPr="008976BD" w:rsidRDefault="00335071" w:rsidP="009D0F41">
      <w:pPr>
        <w:pStyle w:val="paragraph"/>
      </w:pPr>
      <w:r w:rsidRPr="008976BD">
        <w:tab/>
        <w:t>(f)</w:t>
      </w:r>
      <w:r w:rsidRPr="008976BD">
        <w:tab/>
        <w:t>a spouse or de facto partner, or other person who is equivalent to a spouse or de facto partner under any applicable law of a foreign country, of a child of the individual; and</w:t>
      </w:r>
    </w:p>
    <w:p w14:paraId="7F666EF6" w14:textId="77777777" w:rsidR="00335071" w:rsidRPr="008976BD" w:rsidRDefault="00335071" w:rsidP="009D0F41">
      <w:pPr>
        <w:pStyle w:val="paragraph"/>
      </w:pPr>
      <w:r w:rsidRPr="008976BD">
        <w:tab/>
        <w:t>(g)</w:t>
      </w:r>
      <w:r w:rsidRPr="008976BD">
        <w:tab/>
        <w:t>a parent of the individual.</w:t>
      </w:r>
    </w:p>
    <w:p w14:paraId="17BBC5EF" w14:textId="77777777" w:rsidR="00335071" w:rsidRPr="008976BD" w:rsidRDefault="00335071" w:rsidP="009D0F41">
      <w:pPr>
        <w:pStyle w:val="Definition"/>
      </w:pPr>
      <w:r w:rsidRPr="008976BD">
        <w:rPr>
          <w:b/>
          <w:i/>
        </w:rPr>
        <w:t>foreign politically exposed person</w:t>
      </w:r>
      <w:r w:rsidRPr="008976BD">
        <w:t xml:space="preserve"> means:</w:t>
      </w:r>
    </w:p>
    <w:p w14:paraId="19A53153" w14:textId="77777777" w:rsidR="00335071" w:rsidRPr="008976BD" w:rsidRDefault="00335071" w:rsidP="009D0F41">
      <w:pPr>
        <w:pStyle w:val="paragraph"/>
      </w:pPr>
      <w:r w:rsidRPr="008976BD">
        <w:tab/>
        <w:t>(a)</w:t>
      </w:r>
      <w:r w:rsidRPr="008976BD">
        <w:tab/>
        <w:t>an individual who holds a prominent office or position or public function in or for the legislature, executive or judiciary of a foreign country, including an individual who holds any of the following offices or positions:</w:t>
      </w:r>
    </w:p>
    <w:p w14:paraId="71620C46" w14:textId="77777777" w:rsidR="00335071" w:rsidRPr="008976BD" w:rsidRDefault="00335071" w:rsidP="009D0F41">
      <w:pPr>
        <w:pStyle w:val="paragraphsub"/>
      </w:pPr>
      <w:r w:rsidRPr="008976BD">
        <w:tab/>
        <w:t>(i)</w:t>
      </w:r>
      <w:r w:rsidRPr="008976BD">
        <w:tab/>
        <w:t>head of state or head of government;</w:t>
      </w:r>
    </w:p>
    <w:p w14:paraId="597DD270" w14:textId="77777777" w:rsidR="00335071" w:rsidRPr="008976BD" w:rsidRDefault="00335071" w:rsidP="009D0F41">
      <w:pPr>
        <w:pStyle w:val="paragraphsub"/>
      </w:pPr>
      <w:r w:rsidRPr="008976BD">
        <w:tab/>
        <w:t>(ii)</w:t>
      </w:r>
      <w:r w:rsidRPr="008976BD">
        <w:tab/>
        <w:t>member of the executive council of government;</w:t>
      </w:r>
    </w:p>
    <w:p w14:paraId="4AFEFA03" w14:textId="77777777" w:rsidR="00335071" w:rsidRPr="008976BD" w:rsidRDefault="00335071" w:rsidP="009D0F41">
      <w:pPr>
        <w:pStyle w:val="paragraphsub"/>
      </w:pPr>
      <w:r w:rsidRPr="008976BD">
        <w:tab/>
        <w:t>(iii)</w:t>
      </w:r>
      <w:r w:rsidRPr="008976BD">
        <w:tab/>
        <w:t>member of a legislature;</w:t>
      </w:r>
    </w:p>
    <w:p w14:paraId="32CA3170" w14:textId="77777777" w:rsidR="00335071" w:rsidRPr="008976BD" w:rsidRDefault="00335071" w:rsidP="009D0F41">
      <w:pPr>
        <w:pStyle w:val="paragraphsub"/>
      </w:pPr>
      <w:r w:rsidRPr="008976BD">
        <w:tab/>
        <w:t>(iv)</w:t>
      </w:r>
      <w:r w:rsidRPr="008976BD">
        <w:tab/>
        <w:t>minister, deputy minister or equivalent office or position;</w:t>
      </w:r>
    </w:p>
    <w:p w14:paraId="11D76231" w14:textId="77777777" w:rsidR="00335071" w:rsidRPr="008976BD" w:rsidRDefault="00335071" w:rsidP="009D0F41">
      <w:pPr>
        <w:pStyle w:val="paragraphsub"/>
      </w:pPr>
      <w:r w:rsidRPr="008976BD">
        <w:tab/>
        <w:t>(v)</w:t>
      </w:r>
      <w:r w:rsidRPr="008976BD">
        <w:tab/>
        <w:t>judge of a supreme court, constitutional court or other court of general jurisdiction or last resort;</w:t>
      </w:r>
    </w:p>
    <w:p w14:paraId="0EDEB6BD" w14:textId="77777777" w:rsidR="00335071" w:rsidRPr="008976BD" w:rsidRDefault="00335071" w:rsidP="009D0F41">
      <w:pPr>
        <w:pStyle w:val="paragraphsub"/>
      </w:pPr>
      <w:r w:rsidRPr="008976BD">
        <w:tab/>
        <w:t>(vi)</w:t>
      </w:r>
      <w:r w:rsidRPr="008976BD">
        <w:tab/>
        <w:t>ambassador, high commissioner or charge d’affaires;</w:t>
      </w:r>
    </w:p>
    <w:p w14:paraId="11152856" w14:textId="77777777" w:rsidR="00335071" w:rsidRPr="008976BD" w:rsidRDefault="00335071" w:rsidP="009D0F41">
      <w:pPr>
        <w:pStyle w:val="paragraphsub"/>
      </w:pPr>
      <w:r w:rsidRPr="008976BD">
        <w:tab/>
        <w:t>(vii)</w:t>
      </w:r>
      <w:r w:rsidRPr="008976BD">
        <w:tab/>
        <w:t>high ranking military officer;</w:t>
      </w:r>
    </w:p>
    <w:p w14:paraId="73B91D24" w14:textId="77777777" w:rsidR="00335071" w:rsidRPr="008976BD" w:rsidRDefault="00335071" w:rsidP="009D0F41">
      <w:pPr>
        <w:pStyle w:val="paragraphsub"/>
      </w:pPr>
      <w:r w:rsidRPr="008976BD">
        <w:tab/>
        <w:t>(viii)</w:t>
      </w:r>
      <w:r w:rsidRPr="008976BD">
        <w:tab/>
        <w:t>head or board member of a government body;</w:t>
      </w:r>
    </w:p>
    <w:p w14:paraId="1F9FED3C" w14:textId="77777777" w:rsidR="00335071" w:rsidRPr="008976BD" w:rsidRDefault="00335071" w:rsidP="009D0F41">
      <w:pPr>
        <w:pStyle w:val="paragraphsub"/>
      </w:pPr>
      <w:r w:rsidRPr="008976BD">
        <w:tab/>
        <w:t>(ix)</w:t>
      </w:r>
      <w:r w:rsidRPr="008976BD">
        <w:tab/>
        <w:t>head or board member of a state</w:t>
      </w:r>
      <w:r w:rsidR="009D0F41">
        <w:noBreakHyphen/>
      </w:r>
      <w:r w:rsidRPr="008976BD">
        <w:t>owned company or a state</w:t>
      </w:r>
      <w:r w:rsidR="009D0F41">
        <w:noBreakHyphen/>
      </w:r>
      <w:r w:rsidRPr="008976BD">
        <w:t>owned bank;</w:t>
      </w:r>
    </w:p>
    <w:p w14:paraId="555CD3B6" w14:textId="77777777" w:rsidR="00335071" w:rsidRPr="008976BD" w:rsidRDefault="00335071" w:rsidP="009D0F41">
      <w:pPr>
        <w:pStyle w:val="paragraphsub"/>
      </w:pPr>
      <w:r w:rsidRPr="008976BD">
        <w:tab/>
        <w:t>(x)</w:t>
      </w:r>
      <w:r w:rsidRPr="008976BD">
        <w:tab/>
        <w:t>member of a governing body of a political party represented in a legislature;</w:t>
      </w:r>
    </w:p>
    <w:p w14:paraId="6532E0CE" w14:textId="77777777" w:rsidR="00335071" w:rsidRPr="008976BD" w:rsidRDefault="00335071" w:rsidP="009D0F41">
      <w:pPr>
        <w:pStyle w:val="paragraphsub"/>
      </w:pPr>
      <w:r w:rsidRPr="008976BD">
        <w:tab/>
        <w:t>(xi)</w:t>
      </w:r>
      <w:r w:rsidRPr="008976BD">
        <w:tab/>
        <w:t>an office or position prescribed in the AML/CTF Rules; or</w:t>
      </w:r>
    </w:p>
    <w:p w14:paraId="6BE72A0E" w14:textId="77777777" w:rsidR="00335071" w:rsidRPr="008976BD" w:rsidRDefault="00335071" w:rsidP="009D0F41">
      <w:pPr>
        <w:pStyle w:val="paragraph"/>
      </w:pPr>
      <w:r w:rsidRPr="008976BD">
        <w:tab/>
        <w:t>(b)</w:t>
      </w:r>
      <w:r w:rsidRPr="008976BD">
        <w:tab/>
        <w:t xml:space="preserve">a family member of an individual covered by </w:t>
      </w:r>
      <w:r w:rsidR="00613BF8" w:rsidRPr="008976BD">
        <w:t>paragraph (</w:t>
      </w:r>
      <w:r w:rsidRPr="008976BD">
        <w:t>a); or</w:t>
      </w:r>
    </w:p>
    <w:p w14:paraId="1E455885" w14:textId="77777777" w:rsidR="00335071" w:rsidRPr="008976BD" w:rsidRDefault="00335071" w:rsidP="009D0F41">
      <w:pPr>
        <w:pStyle w:val="paragraph"/>
      </w:pPr>
      <w:r w:rsidRPr="008976BD">
        <w:tab/>
        <w:t>(c)</w:t>
      </w:r>
      <w:r w:rsidRPr="008976BD">
        <w:tab/>
        <w:t>an individual who is known (having regard to information that is public or readily available) to have:</w:t>
      </w:r>
    </w:p>
    <w:p w14:paraId="65619C7D" w14:textId="77777777" w:rsidR="00335071" w:rsidRPr="008976BD" w:rsidRDefault="00335071" w:rsidP="009D0F41">
      <w:pPr>
        <w:pStyle w:val="paragraphsub"/>
      </w:pPr>
      <w:r w:rsidRPr="008976BD">
        <w:tab/>
        <w:t>(i)</w:t>
      </w:r>
      <w:r w:rsidRPr="008976BD">
        <w:tab/>
        <w:t xml:space="preserve">joint beneficial ownership of a body corporate or legal arrangement with an individual covered by </w:t>
      </w:r>
      <w:r w:rsidR="00613BF8" w:rsidRPr="008976BD">
        <w:t>paragraph (</w:t>
      </w:r>
      <w:r w:rsidRPr="008976BD">
        <w:t>a); or</w:t>
      </w:r>
    </w:p>
    <w:p w14:paraId="6CBD4DC3" w14:textId="77777777" w:rsidR="00335071" w:rsidRPr="008976BD" w:rsidRDefault="00335071" w:rsidP="009D0F41">
      <w:pPr>
        <w:pStyle w:val="paragraphsub"/>
      </w:pPr>
      <w:r w:rsidRPr="008976BD">
        <w:tab/>
        <w:t>(ii)</w:t>
      </w:r>
      <w:r w:rsidRPr="008976BD">
        <w:tab/>
        <w:t xml:space="preserve">sole beneficial ownership of a body corporate or legal arrangement on behalf or for the benefit of an individual covered by </w:t>
      </w:r>
      <w:r w:rsidR="00613BF8" w:rsidRPr="008976BD">
        <w:t>paragraph (</w:t>
      </w:r>
      <w:r w:rsidRPr="008976BD">
        <w:t>a); or</w:t>
      </w:r>
    </w:p>
    <w:p w14:paraId="355D1053" w14:textId="77777777" w:rsidR="00335071" w:rsidRPr="008976BD" w:rsidRDefault="00335071" w:rsidP="009D0F41">
      <w:pPr>
        <w:pStyle w:val="paragraphsub"/>
      </w:pPr>
      <w:r w:rsidRPr="008976BD">
        <w:tab/>
        <w:t>(iii)</w:t>
      </w:r>
      <w:r w:rsidRPr="008976BD">
        <w:tab/>
        <w:t xml:space="preserve">any other close business relations with an individual covered by </w:t>
      </w:r>
      <w:r w:rsidR="00613BF8" w:rsidRPr="008976BD">
        <w:t>paragraph (</w:t>
      </w:r>
      <w:r w:rsidRPr="008976BD">
        <w:t>a).</w:t>
      </w:r>
    </w:p>
    <w:p w14:paraId="4E481BF0" w14:textId="77777777" w:rsidR="00335071" w:rsidRPr="008976BD" w:rsidRDefault="00335071" w:rsidP="009D0F41">
      <w:pPr>
        <w:pStyle w:val="notetext"/>
        <w:ind w:left="2291"/>
      </w:pPr>
      <w:r w:rsidRPr="008976BD">
        <w:t>Note:</w:t>
      </w:r>
      <w:r w:rsidRPr="008976BD">
        <w:tab/>
      </w:r>
      <w:r w:rsidRPr="008976BD">
        <w:rPr>
          <w:b/>
          <w:i/>
        </w:rPr>
        <w:t>Foreign country</w:t>
      </w:r>
      <w:r w:rsidRPr="008976BD">
        <w:t xml:space="preserve"> has an extended meaning—see the definition of </w:t>
      </w:r>
      <w:r w:rsidRPr="008976BD">
        <w:rPr>
          <w:b/>
          <w:i/>
        </w:rPr>
        <w:t xml:space="preserve">foreign country </w:t>
      </w:r>
      <w:r w:rsidRPr="008976BD">
        <w:t>in this section.</w:t>
      </w:r>
    </w:p>
    <w:p w14:paraId="3F64B395" w14:textId="77777777" w:rsidR="00335071" w:rsidRPr="008976BD" w:rsidRDefault="00335071" w:rsidP="009D0F41">
      <w:pPr>
        <w:pStyle w:val="Definition"/>
      </w:pPr>
      <w:r w:rsidRPr="008976BD">
        <w:rPr>
          <w:b/>
          <w:i/>
        </w:rPr>
        <w:t>international organisation politically exposed person</w:t>
      </w:r>
      <w:r w:rsidRPr="008976BD">
        <w:t xml:space="preserve"> means:</w:t>
      </w:r>
    </w:p>
    <w:p w14:paraId="154A3C77" w14:textId="77777777" w:rsidR="00335071" w:rsidRPr="008976BD" w:rsidRDefault="00335071" w:rsidP="009D0F41">
      <w:pPr>
        <w:pStyle w:val="paragraph"/>
      </w:pPr>
      <w:r w:rsidRPr="008976BD">
        <w:tab/>
        <w:t>(a)</w:t>
      </w:r>
      <w:r w:rsidRPr="008976BD">
        <w:tab/>
        <w:t>an individual who is entrusted with a prominent public function, position or office of a public international organisation, including a head, deputy head or board member in a public international organisation;</w:t>
      </w:r>
    </w:p>
    <w:p w14:paraId="5BFE52D5" w14:textId="77777777" w:rsidR="00335071" w:rsidRPr="008976BD" w:rsidRDefault="00335071" w:rsidP="009D0F41">
      <w:pPr>
        <w:pStyle w:val="paragraph"/>
        <w:rPr>
          <w:bCs/>
          <w:iCs/>
        </w:rPr>
      </w:pPr>
      <w:r w:rsidRPr="008976BD">
        <w:rPr>
          <w:bCs/>
          <w:iCs/>
        </w:rPr>
        <w:tab/>
        <w:t>(b)</w:t>
      </w:r>
      <w:r w:rsidRPr="008976BD">
        <w:rPr>
          <w:bCs/>
          <w:iCs/>
        </w:rPr>
        <w:tab/>
        <w:t>a family member of an individual covered by (a);</w:t>
      </w:r>
    </w:p>
    <w:p w14:paraId="46BC98A9" w14:textId="77777777" w:rsidR="00335071" w:rsidRPr="008976BD" w:rsidRDefault="00335071" w:rsidP="009D0F41">
      <w:pPr>
        <w:pStyle w:val="paragraph"/>
      </w:pPr>
      <w:r w:rsidRPr="008976BD">
        <w:rPr>
          <w:bCs/>
          <w:iCs/>
        </w:rPr>
        <w:tab/>
        <w:t>(c)</w:t>
      </w:r>
      <w:r w:rsidRPr="008976BD">
        <w:rPr>
          <w:bCs/>
          <w:iCs/>
        </w:rPr>
        <w:tab/>
      </w:r>
      <w:r w:rsidRPr="008976BD">
        <w:t>an individual who is known (having regard to information that is public or readily available) to have:</w:t>
      </w:r>
    </w:p>
    <w:p w14:paraId="4C3958B8" w14:textId="77777777" w:rsidR="00335071" w:rsidRPr="008976BD" w:rsidRDefault="00335071" w:rsidP="009D0F41">
      <w:pPr>
        <w:pStyle w:val="paragraphsub"/>
      </w:pPr>
      <w:r w:rsidRPr="008976BD">
        <w:tab/>
        <w:t>(i)</w:t>
      </w:r>
      <w:r w:rsidRPr="008976BD">
        <w:tab/>
        <w:t xml:space="preserve">joint beneficial ownership of a body corporate or legal arrangement with an individual covered by </w:t>
      </w:r>
      <w:r w:rsidR="00613BF8" w:rsidRPr="008976BD">
        <w:t>paragraph (</w:t>
      </w:r>
      <w:r w:rsidRPr="008976BD">
        <w:t>a); or</w:t>
      </w:r>
    </w:p>
    <w:p w14:paraId="4F0D7611" w14:textId="77777777" w:rsidR="00335071" w:rsidRPr="008976BD" w:rsidRDefault="00335071" w:rsidP="009D0F41">
      <w:pPr>
        <w:pStyle w:val="paragraphsub"/>
      </w:pPr>
      <w:r w:rsidRPr="008976BD">
        <w:tab/>
        <w:t>(ii)</w:t>
      </w:r>
      <w:r w:rsidRPr="008976BD">
        <w:tab/>
        <w:t xml:space="preserve">sole beneficial ownership of a body corporate or legal arrangement on behalf or for the benefit of an individual covered by </w:t>
      </w:r>
      <w:r w:rsidR="00613BF8" w:rsidRPr="008976BD">
        <w:t>paragraph (</w:t>
      </w:r>
      <w:r w:rsidRPr="008976BD">
        <w:t>a); or</w:t>
      </w:r>
    </w:p>
    <w:p w14:paraId="5277413E" w14:textId="77777777" w:rsidR="00335071" w:rsidRPr="008976BD" w:rsidRDefault="00335071" w:rsidP="009D0F41">
      <w:pPr>
        <w:pStyle w:val="paragraphsub"/>
      </w:pPr>
      <w:r w:rsidRPr="008976BD">
        <w:tab/>
        <w:t>(iii)</w:t>
      </w:r>
      <w:r w:rsidRPr="008976BD">
        <w:tab/>
        <w:t xml:space="preserve">any other close business relations with an individual covered by </w:t>
      </w:r>
      <w:r w:rsidR="00613BF8" w:rsidRPr="008976BD">
        <w:t>paragraph (</w:t>
      </w:r>
      <w:r w:rsidRPr="008976BD">
        <w:t>a</w:t>
      </w:r>
      <w:r w:rsidRPr="008976BD">
        <w:rPr>
          <w:bCs/>
          <w:iCs/>
        </w:rPr>
        <w:t>).</w:t>
      </w:r>
    </w:p>
    <w:p w14:paraId="440EC3E9" w14:textId="77777777" w:rsidR="00335071" w:rsidRPr="008976BD" w:rsidRDefault="00335071" w:rsidP="009D0F41">
      <w:pPr>
        <w:pStyle w:val="Definition"/>
      </w:pPr>
      <w:r w:rsidRPr="008976BD">
        <w:rPr>
          <w:b/>
          <w:i/>
        </w:rPr>
        <w:t>KYC information</w:t>
      </w:r>
      <w:r w:rsidRPr="008976BD">
        <w:t xml:space="preserve"> (short for know your customer information) about a customer of a reporting entity means information about the customer that:</w:t>
      </w:r>
    </w:p>
    <w:p w14:paraId="057E9A10" w14:textId="77777777" w:rsidR="00335071" w:rsidRPr="008976BD" w:rsidRDefault="00335071" w:rsidP="009D0F41">
      <w:pPr>
        <w:pStyle w:val="paragraph"/>
      </w:pPr>
      <w:r w:rsidRPr="008976BD">
        <w:tab/>
        <w:t>(a)</w:t>
      </w:r>
      <w:r w:rsidRPr="008976BD">
        <w:tab/>
        <w:t xml:space="preserve">provides reasonable grounds for the reporting entity to establish the matters mentioned in subsection </w:t>
      </w:r>
      <w:r w:rsidR="000E5411" w:rsidRPr="008976BD">
        <w:t>28</w:t>
      </w:r>
      <w:r w:rsidRPr="008976BD">
        <w:t>(2); or</w:t>
      </w:r>
    </w:p>
    <w:p w14:paraId="64E9182D" w14:textId="77777777" w:rsidR="00335071" w:rsidRPr="008976BD" w:rsidRDefault="00335071" w:rsidP="009D0F41">
      <w:pPr>
        <w:pStyle w:val="paragraph"/>
      </w:pPr>
      <w:r w:rsidRPr="008976BD">
        <w:tab/>
        <w:t>(b)</w:t>
      </w:r>
      <w:r w:rsidRPr="008976BD">
        <w:tab/>
        <w:t>enables the reporting entity to identify or assess the ML/TF risk of the customer.</w:t>
      </w:r>
    </w:p>
    <w:p w14:paraId="5D51514F" w14:textId="77777777" w:rsidR="00335071" w:rsidRPr="008976BD" w:rsidRDefault="00335071" w:rsidP="009D0F41">
      <w:pPr>
        <w:pStyle w:val="Definition"/>
      </w:pPr>
      <w:r w:rsidRPr="008976BD">
        <w:rPr>
          <w:b/>
          <w:i/>
        </w:rPr>
        <w:t>ML/TF risk</w:t>
      </w:r>
      <w:r w:rsidRPr="008976BD">
        <w:t>, of a customer, means the risks of money laundering, financing of terrorism and proliferation financing that a reporting entity may reasonably face in providing its designated service, or designated services, to the customer.</w:t>
      </w:r>
    </w:p>
    <w:p w14:paraId="13A9312C" w14:textId="77777777" w:rsidR="00335071" w:rsidRPr="008976BD" w:rsidRDefault="00335071" w:rsidP="009D0F41">
      <w:pPr>
        <w:pStyle w:val="Definition"/>
      </w:pPr>
      <w:r w:rsidRPr="008976BD">
        <w:rPr>
          <w:b/>
          <w:i/>
        </w:rPr>
        <w:t>nested services relationship</w:t>
      </w:r>
      <w:r w:rsidRPr="008976BD">
        <w:t xml:space="preserve"> means a relationship that involves the provision of a designated service by a reporting entity that is a remitter, virtual asset service provider or financial institution to a customer that is a remitter, virtual asset service provider or financial institution where:</w:t>
      </w:r>
    </w:p>
    <w:p w14:paraId="5CD026EB" w14:textId="77777777" w:rsidR="00335071" w:rsidRPr="008976BD" w:rsidRDefault="00335071" w:rsidP="009D0F41">
      <w:pPr>
        <w:pStyle w:val="paragraph"/>
      </w:pPr>
      <w:r w:rsidRPr="008976BD">
        <w:tab/>
        <w:t>(a)</w:t>
      </w:r>
      <w:r w:rsidRPr="008976BD">
        <w:tab/>
        <w:t>the reporting entity provides the designated service at or through a permanent establishment in one country; and</w:t>
      </w:r>
    </w:p>
    <w:p w14:paraId="3871FF94" w14:textId="77777777" w:rsidR="00335071" w:rsidRPr="008976BD" w:rsidRDefault="00335071" w:rsidP="009D0F41">
      <w:pPr>
        <w:pStyle w:val="paragraph"/>
      </w:pPr>
      <w:r w:rsidRPr="008976BD">
        <w:tab/>
        <w:t>(b)</w:t>
      </w:r>
      <w:r w:rsidRPr="008976BD">
        <w:tab/>
        <w:t>the customer uses the designated service to provide services to its own customers at or through a permanent establishment in another country; and</w:t>
      </w:r>
    </w:p>
    <w:p w14:paraId="0866B46D" w14:textId="77777777" w:rsidR="00335071" w:rsidRPr="008976BD" w:rsidRDefault="00335071" w:rsidP="009D0F41">
      <w:pPr>
        <w:pStyle w:val="paragraph"/>
      </w:pPr>
      <w:r w:rsidRPr="008976BD">
        <w:tab/>
        <w:t>(c)</w:t>
      </w:r>
      <w:r w:rsidRPr="008976BD">
        <w:tab/>
        <w:t>the relationship is not a correspondent banking relationship.</w:t>
      </w:r>
    </w:p>
    <w:p w14:paraId="67245D09" w14:textId="77777777" w:rsidR="00335071" w:rsidRPr="008976BD" w:rsidRDefault="00335071" w:rsidP="009D0F41">
      <w:pPr>
        <w:pStyle w:val="Definition"/>
        <w:rPr>
          <w:b/>
          <w:i/>
        </w:rPr>
      </w:pPr>
      <w:r w:rsidRPr="008976BD">
        <w:rPr>
          <w:b/>
          <w:i/>
        </w:rPr>
        <w:t xml:space="preserve">occasional transaction </w:t>
      </w:r>
      <w:r w:rsidRPr="008976BD">
        <w:t>means the provision of a designated service by a reporting entity to a customer other than as part of a business relationship.</w:t>
      </w:r>
    </w:p>
    <w:p w14:paraId="79121F3F" w14:textId="77777777" w:rsidR="00335071" w:rsidRPr="008976BD" w:rsidRDefault="00335071" w:rsidP="009D0F41">
      <w:pPr>
        <w:pStyle w:val="Definition"/>
      </w:pPr>
      <w:r w:rsidRPr="008976BD">
        <w:rPr>
          <w:b/>
          <w:i/>
        </w:rPr>
        <w:t>parent</w:t>
      </w:r>
      <w:r w:rsidRPr="008976BD">
        <w:t xml:space="preserve">: without limiting who is a parent of another person for the purposes of this Act, a person is the </w:t>
      </w:r>
      <w:r w:rsidRPr="008976BD">
        <w:rPr>
          <w:b/>
          <w:i/>
        </w:rPr>
        <w:t>parent</w:t>
      </w:r>
      <w:r w:rsidRPr="008976BD">
        <w:t xml:space="preserve"> of another person if the other person is the person’s child because of the definition of </w:t>
      </w:r>
      <w:r w:rsidRPr="008976BD">
        <w:rPr>
          <w:b/>
          <w:i/>
        </w:rPr>
        <w:t>child</w:t>
      </w:r>
      <w:r w:rsidRPr="008976BD">
        <w:t xml:space="preserve"> in this section.</w:t>
      </w:r>
    </w:p>
    <w:p w14:paraId="4745B331" w14:textId="77777777" w:rsidR="00335071" w:rsidRPr="008976BD" w:rsidRDefault="00335071" w:rsidP="009D0F41">
      <w:pPr>
        <w:pStyle w:val="Definition"/>
      </w:pPr>
      <w:r w:rsidRPr="008976BD">
        <w:rPr>
          <w:b/>
          <w:i/>
        </w:rPr>
        <w:t>person designated for targeted financial sanctions</w:t>
      </w:r>
      <w:r w:rsidRPr="008976BD">
        <w:t xml:space="preserve"> means:</w:t>
      </w:r>
    </w:p>
    <w:p w14:paraId="57F829A7" w14:textId="77777777" w:rsidR="00335071" w:rsidRPr="008976BD" w:rsidRDefault="00335071" w:rsidP="009D0F41">
      <w:pPr>
        <w:pStyle w:val="paragraph"/>
      </w:pPr>
      <w:r w:rsidRPr="008976BD">
        <w:tab/>
        <w:t>(a)</w:t>
      </w:r>
      <w:r w:rsidRPr="008976BD">
        <w:tab/>
        <w:t xml:space="preserve">a designated person or entity (within the meaning of regulations made under the </w:t>
      </w:r>
      <w:r w:rsidRPr="008976BD">
        <w:rPr>
          <w:i/>
        </w:rPr>
        <w:t>Charter of the United Nations Act 1945</w:t>
      </w:r>
      <w:r w:rsidRPr="008976BD">
        <w:t>); or</w:t>
      </w:r>
    </w:p>
    <w:p w14:paraId="6662D71D" w14:textId="77777777" w:rsidR="00335071" w:rsidRPr="008976BD" w:rsidRDefault="00335071" w:rsidP="009D0F41">
      <w:pPr>
        <w:pStyle w:val="paragraph"/>
      </w:pPr>
      <w:r w:rsidRPr="008976BD">
        <w:tab/>
        <w:t>(b)</w:t>
      </w:r>
      <w:r w:rsidRPr="008976BD">
        <w:tab/>
        <w:t xml:space="preserve">a designated person or entity (within the meaning of regulations made under the </w:t>
      </w:r>
      <w:r w:rsidRPr="008976BD">
        <w:rPr>
          <w:i/>
        </w:rPr>
        <w:t>Autonomous Sanctions Act 2011</w:t>
      </w:r>
      <w:r w:rsidRPr="008976BD">
        <w:t>).</w:t>
      </w:r>
    </w:p>
    <w:p w14:paraId="78E35F81" w14:textId="77777777" w:rsidR="00335071" w:rsidRPr="008976BD" w:rsidRDefault="00335071" w:rsidP="009D0F41">
      <w:pPr>
        <w:pStyle w:val="Definition"/>
      </w:pPr>
      <w:r w:rsidRPr="008976BD">
        <w:rPr>
          <w:b/>
          <w:i/>
        </w:rPr>
        <w:t>politically exposed person</w:t>
      </w:r>
      <w:r w:rsidRPr="008976BD">
        <w:t xml:space="preserve"> means:</w:t>
      </w:r>
    </w:p>
    <w:p w14:paraId="45D3CE40" w14:textId="77777777" w:rsidR="00335071" w:rsidRPr="008976BD" w:rsidRDefault="00335071" w:rsidP="009D0F41">
      <w:pPr>
        <w:pStyle w:val="paragraph"/>
      </w:pPr>
      <w:r w:rsidRPr="008976BD">
        <w:tab/>
        <w:t>(a)</w:t>
      </w:r>
      <w:r w:rsidRPr="008976BD">
        <w:tab/>
        <w:t>a domestic politically exposed person; or</w:t>
      </w:r>
    </w:p>
    <w:p w14:paraId="699C46C9" w14:textId="77777777" w:rsidR="00335071" w:rsidRPr="008976BD" w:rsidRDefault="00335071" w:rsidP="009D0F41">
      <w:pPr>
        <w:pStyle w:val="paragraph"/>
      </w:pPr>
      <w:r w:rsidRPr="008976BD">
        <w:tab/>
        <w:t>(b)</w:t>
      </w:r>
      <w:r w:rsidRPr="008976BD">
        <w:tab/>
        <w:t>a foreign politically exposed person; or</w:t>
      </w:r>
    </w:p>
    <w:p w14:paraId="2B548F8C" w14:textId="77777777" w:rsidR="00335071" w:rsidRPr="008976BD" w:rsidRDefault="00335071" w:rsidP="009D0F41">
      <w:pPr>
        <w:pStyle w:val="paragraph"/>
      </w:pPr>
      <w:r w:rsidRPr="008976BD">
        <w:tab/>
        <w:t>(c)</w:t>
      </w:r>
      <w:r w:rsidRPr="008976BD">
        <w:tab/>
        <w:t>an international organisation politically exposed person.</w:t>
      </w:r>
    </w:p>
    <w:p w14:paraId="6613B15E" w14:textId="77777777" w:rsidR="00335071" w:rsidRPr="008976BD" w:rsidRDefault="00335071" w:rsidP="009D0F41">
      <w:pPr>
        <w:pStyle w:val="Definition"/>
      </w:pPr>
      <w:r w:rsidRPr="008976BD">
        <w:rPr>
          <w:b/>
          <w:i/>
        </w:rPr>
        <w:t>pre</w:t>
      </w:r>
      <w:r w:rsidR="009D0F41">
        <w:rPr>
          <w:b/>
          <w:i/>
        </w:rPr>
        <w:noBreakHyphen/>
      </w:r>
      <w:r w:rsidRPr="008976BD">
        <w:rPr>
          <w:b/>
          <w:i/>
        </w:rPr>
        <w:t>commencement customer</w:t>
      </w:r>
      <w:r w:rsidRPr="008976BD">
        <w:t xml:space="preserve">: see subsection </w:t>
      </w:r>
      <w:r w:rsidR="000E5411" w:rsidRPr="008976BD">
        <w:t>36</w:t>
      </w:r>
      <w:r w:rsidRPr="008976BD">
        <w:t>(1).</w:t>
      </w:r>
    </w:p>
    <w:p w14:paraId="1C88563E" w14:textId="77777777" w:rsidR="00335071" w:rsidRPr="008976BD" w:rsidRDefault="00335071" w:rsidP="009D0F41">
      <w:pPr>
        <w:pStyle w:val="Definition"/>
      </w:pPr>
      <w:r w:rsidRPr="008976BD">
        <w:rPr>
          <w:b/>
          <w:i/>
        </w:rPr>
        <w:t>public international organisation</w:t>
      </w:r>
      <w:r w:rsidRPr="008976BD">
        <w:t xml:space="preserve"> has the same meaning as in section 70.1 of the </w:t>
      </w:r>
      <w:r w:rsidRPr="008976BD">
        <w:rPr>
          <w:i/>
        </w:rPr>
        <w:t>Criminal Code.</w:t>
      </w:r>
    </w:p>
    <w:p w14:paraId="35613C00" w14:textId="77777777" w:rsidR="00335071" w:rsidRPr="008976BD" w:rsidRDefault="00335071" w:rsidP="009D0F41">
      <w:pPr>
        <w:pStyle w:val="Definition"/>
      </w:pPr>
      <w:r w:rsidRPr="008976BD">
        <w:rPr>
          <w:b/>
          <w:i/>
        </w:rPr>
        <w:t>spouse</w:t>
      </w:r>
      <w:r w:rsidRPr="008976BD">
        <w:t xml:space="preserve"> of a person includes a de facto partner of the person within the meaning of the </w:t>
      </w:r>
      <w:r w:rsidRPr="008976BD">
        <w:rPr>
          <w:i/>
        </w:rPr>
        <w:t>Acts Interpretation Act 1901</w:t>
      </w:r>
      <w:r w:rsidRPr="008976BD">
        <w:t>.</w:t>
      </w:r>
    </w:p>
    <w:p w14:paraId="6E479DAB" w14:textId="77777777" w:rsidR="00335071" w:rsidRPr="008976BD" w:rsidRDefault="00335071" w:rsidP="009D0F41">
      <w:pPr>
        <w:pStyle w:val="ItemHead"/>
      </w:pPr>
      <w:r w:rsidRPr="008976BD">
        <w:t xml:space="preserve">6  </w:t>
      </w:r>
      <w:r w:rsidR="00371B75" w:rsidRPr="008976BD">
        <w:t>Part 2</w:t>
      </w:r>
      <w:r w:rsidRPr="008976BD">
        <w:t xml:space="preserve"> (heading)</w:t>
      </w:r>
    </w:p>
    <w:p w14:paraId="4C78A8E0" w14:textId="77777777" w:rsidR="00335071" w:rsidRPr="008976BD" w:rsidRDefault="00335071" w:rsidP="009D0F41">
      <w:pPr>
        <w:pStyle w:val="Item"/>
      </w:pPr>
      <w:r w:rsidRPr="008976BD">
        <w:t>Repeal the heading, substitute:</w:t>
      </w:r>
    </w:p>
    <w:p w14:paraId="4BF367AD" w14:textId="77777777" w:rsidR="00335071" w:rsidRPr="008976BD" w:rsidRDefault="00371B75" w:rsidP="009D0F41">
      <w:pPr>
        <w:pStyle w:val="ActHead2"/>
      </w:pPr>
      <w:bookmarkStart w:id="52" w:name="_Toc184888474"/>
      <w:r w:rsidRPr="00AB0988">
        <w:rPr>
          <w:rStyle w:val="CharPartNo"/>
        </w:rPr>
        <w:t>Part 2</w:t>
      </w:r>
      <w:r w:rsidR="00335071" w:rsidRPr="008976BD">
        <w:t>—</w:t>
      </w:r>
      <w:r w:rsidR="00335071" w:rsidRPr="00AB0988">
        <w:rPr>
          <w:rStyle w:val="CharPartText"/>
        </w:rPr>
        <w:t>Customer due diligence</w:t>
      </w:r>
      <w:bookmarkEnd w:id="52"/>
    </w:p>
    <w:p w14:paraId="53DD2A91" w14:textId="77777777" w:rsidR="00335071" w:rsidRPr="008976BD" w:rsidRDefault="00335071" w:rsidP="009D0F41">
      <w:pPr>
        <w:pStyle w:val="ItemHead"/>
      </w:pPr>
      <w:r w:rsidRPr="008976BD">
        <w:t xml:space="preserve">7  Divisions 1 to 5 of </w:t>
      </w:r>
      <w:r w:rsidR="00371B75" w:rsidRPr="008976BD">
        <w:t>Part 2</w:t>
      </w:r>
    </w:p>
    <w:p w14:paraId="66B6EAE5" w14:textId="77777777" w:rsidR="00335071" w:rsidRPr="008976BD" w:rsidRDefault="00335071" w:rsidP="009D0F41">
      <w:pPr>
        <w:pStyle w:val="Item"/>
      </w:pPr>
      <w:r w:rsidRPr="008976BD">
        <w:t>Repeal the Divisions, substitute:</w:t>
      </w:r>
    </w:p>
    <w:p w14:paraId="125E3474" w14:textId="77777777" w:rsidR="00335071" w:rsidRPr="008976BD" w:rsidRDefault="00371B75" w:rsidP="009D0F41">
      <w:pPr>
        <w:pStyle w:val="ActHead3"/>
      </w:pPr>
      <w:bookmarkStart w:id="53" w:name="_Toc184888475"/>
      <w:r w:rsidRPr="00AB0988">
        <w:rPr>
          <w:rStyle w:val="CharDivNo"/>
        </w:rPr>
        <w:t>Division 1</w:t>
      </w:r>
      <w:r w:rsidR="00335071" w:rsidRPr="008976BD">
        <w:t>—</w:t>
      </w:r>
      <w:r w:rsidR="00335071" w:rsidRPr="00AB0988">
        <w:rPr>
          <w:rStyle w:val="CharDivText"/>
        </w:rPr>
        <w:t>Introduction</w:t>
      </w:r>
      <w:bookmarkEnd w:id="53"/>
    </w:p>
    <w:p w14:paraId="430EF0C6" w14:textId="77777777" w:rsidR="00335071" w:rsidRPr="008976BD" w:rsidRDefault="000E5411" w:rsidP="009D0F41">
      <w:pPr>
        <w:pStyle w:val="ActHead5"/>
      </w:pPr>
      <w:bookmarkStart w:id="54" w:name="_Toc184888476"/>
      <w:r w:rsidRPr="00AB0988">
        <w:rPr>
          <w:rStyle w:val="CharSectno"/>
        </w:rPr>
        <w:t>27</w:t>
      </w:r>
      <w:r w:rsidR="00335071" w:rsidRPr="008976BD">
        <w:t xml:space="preserve">  Simplified outline</w:t>
      </w:r>
      <w:bookmarkEnd w:id="54"/>
    </w:p>
    <w:p w14:paraId="2F37C355" w14:textId="77777777" w:rsidR="00335071" w:rsidRPr="008976BD" w:rsidRDefault="00335071" w:rsidP="009D0F41">
      <w:pPr>
        <w:pStyle w:val="subsection"/>
      </w:pPr>
      <w:r w:rsidRPr="008976BD">
        <w:tab/>
      </w:r>
      <w:r w:rsidRPr="008976BD">
        <w:tab/>
        <w:t>The following is a simplified outline of this Part:</w:t>
      </w:r>
    </w:p>
    <w:p w14:paraId="094D60D5" w14:textId="77777777" w:rsidR="00335071" w:rsidRPr="008976BD" w:rsidRDefault="00335071" w:rsidP="009D0F41">
      <w:pPr>
        <w:pStyle w:val="SOBullet"/>
      </w:pPr>
      <w:r w:rsidRPr="008976BD">
        <w:t>•</w:t>
      </w:r>
      <w:r w:rsidRPr="008976BD">
        <w:tab/>
        <w:t>A reporting entity must undertake initial customer due diligence before providing a designated service to a customer. However, in special cases, initial customer due diligence may be carried out after the provision of the designated service.</w:t>
      </w:r>
    </w:p>
    <w:p w14:paraId="788893C2" w14:textId="77777777" w:rsidR="00335071" w:rsidRPr="008976BD" w:rsidRDefault="00335071" w:rsidP="009D0F41">
      <w:pPr>
        <w:pStyle w:val="SOBullet"/>
      </w:pPr>
      <w:r w:rsidRPr="008976BD">
        <w:t>•</w:t>
      </w:r>
      <w:r w:rsidRPr="008976BD">
        <w:tab/>
        <w:t>A reporting entity must undertake ongoing customer due diligence in relation to the provision by the reporting entity of designated services.</w:t>
      </w:r>
    </w:p>
    <w:p w14:paraId="2A996526" w14:textId="77777777" w:rsidR="00335071" w:rsidRPr="008976BD" w:rsidRDefault="00335071" w:rsidP="009D0F41">
      <w:pPr>
        <w:pStyle w:val="SOBullet"/>
      </w:pPr>
      <w:r w:rsidRPr="008976BD">
        <w:t>•</w:t>
      </w:r>
      <w:r w:rsidRPr="008976BD">
        <w:tab/>
        <w:t>Simplified customer due diligence may be undertaken in certain low risk circumstances as part of initial and ongoing customer due diligence.</w:t>
      </w:r>
    </w:p>
    <w:p w14:paraId="59CA3D64" w14:textId="77777777" w:rsidR="00335071" w:rsidRPr="008976BD" w:rsidRDefault="00335071" w:rsidP="009D0F41">
      <w:pPr>
        <w:pStyle w:val="SOBullet"/>
      </w:pPr>
      <w:r w:rsidRPr="008976BD">
        <w:t>•</w:t>
      </w:r>
      <w:r w:rsidRPr="008976BD">
        <w:tab/>
        <w:t>Enhanced customer due diligence must be undertaken in certain circumstances as part of initial and ongoing customer due diligence.</w:t>
      </w:r>
    </w:p>
    <w:p w14:paraId="3EA21652" w14:textId="77777777" w:rsidR="00335071" w:rsidRPr="008976BD" w:rsidRDefault="00335071" w:rsidP="009D0F41">
      <w:pPr>
        <w:pStyle w:val="SOBullet"/>
      </w:pPr>
      <w:r w:rsidRPr="008976BD">
        <w:t>•</w:t>
      </w:r>
      <w:r w:rsidRPr="008976BD">
        <w:tab/>
        <w:t>Certain pre</w:t>
      </w:r>
      <w:r w:rsidR="009D0F41">
        <w:noBreakHyphen/>
      </w:r>
      <w:r w:rsidRPr="008976BD">
        <w:t>commencement customers are subject to modified customer due diligence.</w:t>
      </w:r>
    </w:p>
    <w:p w14:paraId="6B3F1E54" w14:textId="77777777" w:rsidR="00335071" w:rsidRPr="008976BD" w:rsidRDefault="00335071" w:rsidP="009D0F41">
      <w:pPr>
        <w:pStyle w:val="SOBullet"/>
      </w:pPr>
      <w:r w:rsidRPr="008976BD">
        <w:t>•</w:t>
      </w:r>
      <w:r w:rsidRPr="008976BD">
        <w:tab/>
        <w:t>Exemptions from initial customer due diligence, and ongoing customer due diligence, apply in certain circumstances.</w:t>
      </w:r>
    </w:p>
    <w:p w14:paraId="6F7B74D9" w14:textId="77777777" w:rsidR="00335071" w:rsidRPr="008976BD" w:rsidRDefault="00371B75" w:rsidP="009D0F41">
      <w:pPr>
        <w:pStyle w:val="ActHead3"/>
      </w:pPr>
      <w:bookmarkStart w:id="55" w:name="_Toc184888477"/>
      <w:r w:rsidRPr="00AB0988">
        <w:rPr>
          <w:rStyle w:val="CharDivNo"/>
        </w:rPr>
        <w:t>Division 2</w:t>
      </w:r>
      <w:r w:rsidR="00335071" w:rsidRPr="008976BD">
        <w:t>—</w:t>
      </w:r>
      <w:r w:rsidR="00335071" w:rsidRPr="00AB0988">
        <w:rPr>
          <w:rStyle w:val="CharDivText"/>
        </w:rPr>
        <w:t>Initial customer due diligence</w:t>
      </w:r>
      <w:bookmarkEnd w:id="55"/>
    </w:p>
    <w:p w14:paraId="6E3E9E3E" w14:textId="77777777" w:rsidR="00335071" w:rsidRPr="008976BD" w:rsidRDefault="000E5411" w:rsidP="009D0F41">
      <w:pPr>
        <w:pStyle w:val="ActHead5"/>
      </w:pPr>
      <w:bookmarkStart w:id="56" w:name="_Toc184888478"/>
      <w:r w:rsidRPr="00AB0988">
        <w:rPr>
          <w:rStyle w:val="CharSectno"/>
        </w:rPr>
        <w:t>28</w:t>
      </w:r>
      <w:r w:rsidR="00335071" w:rsidRPr="008976BD">
        <w:t xml:space="preserve">  Undertaking initial customer due diligence</w:t>
      </w:r>
      <w:bookmarkEnd w:id="56"/>
    </w:p>
    <w:p w14:paraId="7349A2A3" w14:textId="77777777" w:rsidR="00335071" w:rsidRPr="008976BD" w:rsidRDefault="00335071" w:rsidP="009D0F41">
      <w:pPr>
        <w:pStyle w:val="subsection"/>
      </w:pPr>
      <w:r w:rsidRPr="008976BD">
        <w:tab/>
        <w:t>(1)</w:t>
      </w:r>
      <w:r w:rsidRPr="008976BD">
        <w:tab/>
        <w:t xml:space="preserve">A reporting entity must not commence to provide a designated service to a customer if the reporting entity has not established on reasonable grounds each of the matters in </w:t>
      </w:r>
      <w:r w:rsidR="00613BF8" w:rsidRPr="008976BD">
        <w:t>subsection (</w:t>
      </w:r>
      <w:r w:rsidRPr="008976BD">
        <w:t>2) in relation to the customer.</w:t>
      </w:r>
    </w:p>
    <w:p w14:paraId="6AF139A1" w14:textId="77777777" w:rsidR="00335071" w:rsidRPr="008976BD" w:rsidRDefault="00335071" w:rsidP="009D0F41">
      <w:pPr>
        <w:pStyle w:val="notetext"/>
      </w:pPr>
      <w:r w:rsidRPr="008976BD">
        <w:t>Note 1:</w:t>
      </w:r>
      <w:r w:rsidRPr="008976BD">
        <w:tab/>
        <w:t xml:space="preserve">See also section </w:t>
      </w:r>
      <w:r w:rsidR="000E5411" w:rsidRPr="008976BD">
        <w:t>31</w:t>
      </w:r>
      <w:r w:rsidRPr="008976BD">
        <w:t xml:space="preserve"> (simplified customer due diligence).</w:t>
      </w:r>
    </w:p>
    <w:p w14:paraId="433CBD6A" w14:textId="77777777" w:rsidR="00335071" w:rsidRPr="008976BD" w:rsidRDefault="00335071" w:rsidP="009D0F41">
      <w:pPr>
        <w:pStyle w:val="notetext"/>
      </w:pPr>
      <w:r w:rsidRPr="008976BD">
        <w:t>Note 2:</w:t>
      </w:r>
      <w:r w:rsidRPr="008976BD">
        <w:tab/>
        <w:t xml:space="preserve">See also section </w:t>
      </w:r>
      <w:r w:rsidR="000E5411" w:rsidRPr="008976BD">
        <w:t>32</w:t>
      </w:r>
      <w:r w:rsidRPr="008976BD">
        <w:t xml:space="preserve"> (enhanced customer due diligence).</w:t>
      </w:r>
    </w:p>
    <w:p w14:paraId="0C3B62F4" w14:textId="77777777" w:rsidR="00335071" w:rsidRPr="008976BD" w:rsidRDefault="00335071" w:rsidP="009D0F41">
      <w:pPr>
        <w:pStyle w:val="notetext"/>
      </w:pPr>
      <w:r w:rsidRPr="008976BD">
        <w:t>Note 3:</w:t>
      </w:r>
      <w:r w:rsidRPr="008976BD">
        <w:tab/>
        <w:t xml:space="preserve">See section </w:t>
      </w:r>
      <w:r w:rsidR="000E5411" w:rsidRPr="008976BD">
        <w:t>36</w:t>
      </w:r>
      <w:r w:rsidRPr="008976BD">
        <w:t xml:space="preserve"> for rules that apply to pre</w:t>
      </w:r>
      <w:r w:rsidR="009D0F41">
        <w:noBreakHyphen/>
      </w:r>
      <w:r w:rsidRPr="008976BD">
        <w:t>commencement customers.</w:t>
      </w:r>
    </w:p>
    <w:p w14:paraId="5D4FDD24" w14:textId="77777777" w:rsidR="00335071" w:rsidRPr="008976BD" w:rsidRDefault="00335071" w:rsidP="009D0F41">
      <w:pPr>
        <w:pStyle w:val="subsection"/>
      </w:pPr>
      <w:r w:rsidRPr="008976BD">
        <w:tab/>
        <w:t>(2)</w:t>
      </w:r>
      <w:r w:rsidRPr="008976BD">
        <w:tab/>
        <w:t>The matters are as follows:</w:t>
      </w:r>
    </w:p>
    <w:p w14:paraId="5BE39840" w14:textId="77777777" w:rsidR="00335071" w:rsidRPr="008976BD" w:rsidRDefault="00335071" w:rsidP="009D0F41">
      <w:pPr>
        <w:pStyle w:val="paragraph"/>
      </w:pPr>
      <w:r w:rsidRPr="008976BD">
        <w:tab/>
        <w:t>(a)</w:t>
      </w:r>
      <w:r w:rsidRPr="008976BD">
        <w:tab/>
        <w:t>the identity of the customer;</w:t>
      </w:r>
    </w:p>
    <w:p w14:paraId="4554B7DA" w14:textId="77777777" w:rsidR="00335071" w:rsidRPr="008976BD" w:rsidRDefault="00335071" w:rsidP="009D0F41">
      <w:pPr>
        <w:pStyle w:val="paragraph"/>
      </w:pPr>
      <w:r w:rsidRPr="008976BD">
        <w:tab/>
        <w:t>(b)</w:t>
      </w:r>
      <w:r w:rsidRPr="008976BD">
        <w:tab/>
        <w:t>the identity of any person on whose behalf the customer is receiving the designated service;</w:t>
      </w:r>
    </w:p>
    <w:p w14:paraId="5E1DEF8C" w14:textId="77777777" w:rsidR="00335071" w:rsidRPr="008976BD" w:rsidRDefault="00335071" w:rsidP="009D0F41">
      <w:pPr>
        <w:pStyle w:val="paragraph"/>
      </w:pPr>
      <w:r w:rsidRPr="008976BD">
        <w:tab/>
        <w:t>(c)</w:t>
      </w:r>
      <w:r w:rsidRPr="008976BD">
        <w:tab/>
        <w:t>the identity of any person acting on behalf of the customer and their authority to act;</w:t>
      </w:r>
    </w:p>
    <w:p w14:paraId="3D7BC765" w14:textId="77777777" w:rsidR="00335071" w:rsidRPr="008976BD" w:rsidRDefault="00335071" w:rsidP="009D0F41">
      <w:pPr>
        <w:pStyle w:val="paragraph"/>
      </w:pPr>
      <w:r w:rsidRPr="008976BD">
        <w:tab/>
        <w:t>(d)</w:t>
      </w:r>
      <w:r w:rsidRPr="008976BD">
        <w:tab/>
        <w:t>if the customer is not an individual—the identity of any beneficial owners of the customer;</w:t>
      </w:r>
    </w:p>
    <w:p w14:paraId="509D38FE" w14:textId="77777777" w:rsidR="00335071" w:rsidRPr="008976BD" w:rsidRDefault="00335071" w:rsidP="009D0F41">
      <w:pPr>
        <w:pStyle w:val="paragraph"/>
      </w:pPr>
      <w:r w:rsidRPr="008976BD">
        <w:tab/>
        <w:t>(e)</w:t>
      </w:r>
      <w:r w:rsidRPr="008976BD">
        <w:tab/>
        <w:t>whether the customer, any beneficial owner of the customer, any person on whose behalf the customer is receiving the designated service, or any person acting on behalf of the customer is:</w:t>
      </w:r>
    </w:p>
    <w:p w14:paraId="3AA0572B" w14:textId="77777777" w:rsidR="00335071" w:rsidRPr="008976BD" w:rsidRDefault="00335071" w:rsidP="009D0F41">
      <w:pPr>
        <w:pStyle w:val="paragraphsub"/>
      </w:pPr>
      <w:r w:rsidRPr="008976BD">
        <w:tab/>
        <w:t>(i)</w:t>
      </w:r>
      <w:r w:rsidRPr="008976BD">
        <w:tab/>
        <w:t xml:space="preserve"> a politically exposed person; or</w:t>
      </w:r>
    </w:p>
    <w:p w14:paraId="343CDFDE" w14:textId="77777777" w:rsidR="00335071" w:rsidRPr="008976BD" w:rsidRDefault="00335071" w:rsidP="009D0F41">
      <w:pPr>
        <w:pStyle w:val="paragraphsub"/>
      </w:pPr>
      <w:r w:rsidRPr="008976BD">
        <w:tab/>
        <w:t>(ii)</w:t>
      </w:r>
      <w:r w:rsidRPr="008976BD">
        <w:tab/>
        <w:t>a person designated for targeted financial sanctions;</w:t>
      </w:r>
    </w:p>
    <w:p w14:paraId="1E6519EC" w14:textId="77777777" w:rsidR="00335071" w:rsidRPr="008976BD" w:rsidRDefault="00335071" w:rsidP="009D0F41">
      <w:pPr>
        <w:pStyle w:val="paragraph"/>
      </w:pPr>
      <w:r w:rsidRPr="008976BD">
        <w:tab/>
        <w:t>(f)</w:t>
      </w:r>
      <w:r w:rsidRPr="008976BD">
        <w:tab/>
        <w:t>the nature and purpose of the business relationship or occasional transaction;</w:t>
      </w:r>
    </w:p>
    <w:p w14:paraId="27A03725" w14:textId="77777777" w:rsidR="00335071" w:rsidRPr="008976BD" w:rsidRDefault="00335071" w:rsidP="009D0F41">
      <w:pPr>
        <w:pStyle w:val="paragraph"/>
      </w:pPr>
      <w:r w:rsidRPr="008976BD">
        <w:tab/>
        <w:t>(g)</w:t>
      </w:r>
      <w:r w:rsidRPr="008976BD">
        <w:tab/>
        <w:t>any other matter relating to the customer that is specified in the AML/CTF Rules.</w:t>
      </w:r>
    </w:p>
    <w:p w14:paraId="48705A10" w14:textId="77777777" w:rsidR="00335071" w:rsidRPr="008976BD" w:rsidRDefault="00335071" w:rsidP="009D0F41">
      <w:pPr>
        <w:pStyle w:val="subsection"/>
      </w:pPr>
      <w:r w:rsidRPr="008976BD">
        <w:tab/>
        <w:t>(3)</w:t>
      </w:r>
      <w:r w:rsidRPr="008976BD">
        <w:tab/>
        <w:t xml:space="preserve">Without limiting </w:t>
      </w:r>
      <w:r w:rsidR="00613BF8" w:rsidRPr="008976BD">
        <w:t>subsection (</w:t>
      </w:r>
      <w:r w:rsidRPr="008976BD">
        <w:t xml:space="preserve">1), a reporting entity must do the following for the purposes of establishing on reasonable grounds the matters in </w:t>
      </w:r>
      <w:r w:rsidR="00613BF8" w:rsidRPr="008976BD">
        <w:t>subsection (</w:t>
      </w:r>
      <w:r w:rsidRPr="008976BD">
        <w:t>2):</w:t>
      </w:r>
    </w:p>
    <w:p w14:paraId="193BE691" w14:textId="77777777" w:rsidR="00335071" w:rsidRPr="008976BD" w:rsidRDefault="00335071" w:rsidP="009D0F41">
      <w:pPr>
        <w:pStyle w:val="paragraph"/>
      </w:pPr>
      <w:r w:rsidRPr="008976BD">
        <w:tab/>
        <w:t>(a)</w:t>
      </w:r>
      <w:r w:rsidRPr="008976BD">
        <w:tab/>
        <w:t>if the customer is an individual—take reasonable steps to establish that the customer is the person the customer claims to be;</w:t>
      </w:r>
    </w:p>
    <w:p w14:paraId="2A08F87B" w14:textId="77777777" w:rsidR="00335071" w:rsidRPr="008976BD" w:rsidRDefault="00335071" w:rsidP="009D0F41">
      <w:pPr>
        <w:pStyle w:val="paragraph"/>
      </w:pPr>
      <w:r w:rsidRPr="008976BD">
        <w:tab/>
        <w:t>(b)</w:t>
      </w:r>
      <w:r w:rsidRPr="008976BD">
        <w:tab/>
        <w:t>identify the ML/TF risk of the customer, based on KYC information about the customer that is reasonably available to the reporting entity before commencing to provide the designated service;</w:t>
      </w:r>
    </w:p>
    <w:p w14:paraId="35315C2E" w14:textId="77777777" w:rsidR="00335071" w:rsidRPr="008976BD" w:rsidRDefault="00335071" w:rsidP="009D0F41">
      <w:pPr>
        <w:pStyle w:val="paragraph"/>
      </w:pPr>
      <w:r w:rsidRPr="008976BD">
        <w:tab/>
        <w:t>(c)</w:t>
      </w:r>
      <w:r w:rsidRPr="008976BD">
        <w:tab/>
        <w:t>collect KYC information about the customer that is appropriate to the ML/TF risk of the customer;</w:t>
      </w:r>
    </w:p>
    <w:p w14:paraId="41AA0DDA" w14:textId="77777777" w:rsidR="00335071" w:rsidRPr="008976BD" w:rsidRDefault="00335071" w:rsidP="009D0F41">
      <w:pPr>
        <w:pStyle w:val="paragraph"/>
      </w:pPr>
      <w:r w:rsidRPr="008976BD">
        <w:tab/>
        <w:t>(d)</w:t>
      </w:r>
      <w:r w:rsidRPr="008976BD">
        <w:tab/>
        <w:t xml:space="preserve">verify, using reliable and independent data, such of the KYC information referred to in </w:t>
      </w:r>
      <w:r w:rsidR="00613BF8" w:rsidRPr="008976BD">
        <w:t>paragraph (</w:t>
      </w:r>
      <w:r w:rsidRPr="008976BD">
        <w:t>c) as is appropriate to the ML/TF risk of the customer.</w:t>
      </w:r>
    </w:p>
    <w:p w14:paraId="33E2466D" w14:textId="77777777" w:rsidR="00335071" w:rsidRPr="008976BD" w:rsidRDefault="00335071" w:rsidP="009D0F41">
      <w:pPr>
        <w:pStyle w:val="subsection"/>
      </w:pPr>
      <w:r w:rsidRPr="008976BD">
        <w:tab/>
        <w:t>(4)</w:t>
      </w:r>
      <w:r w:rsidRPr="008976BD">
        <w:tab/>
        <w:t xml:space="preserve">If a reporting entity provides its designated services at or through a permanent establishment of the reporting entity in Australia, a reporting entity must take into account the following matters when identifying the ML/TF risk of the customer for the purposes of </w:t>
      </w:r>
      <w:r w:rsidR="00613BF8" w:rsidRPr="008976BD">
        <w:t>paragraph (</w:t>
      </w:r>
      <w:r w:rsidRPr="008976BD">
        <w:t>3)(b):</w:t>
      </w:r>
    </w:p>
    <w:p w14:paraId="0AB4A276" w14:textId="77777777" w:rsidR="00335071" w:rsidRPr="008976BD" w:rsidRDefault="00335071" w:rsidP="009D0F41">
      <w:pPr>
        <w:pStyle w:val="paragraph"/>
      </w:pPr>
      <w:r w:rsidRPr="008976BD">
        <w:tab/>
        <w:t>(a)</w:t>
      </w:r>
      <w:r w:rsidRPr="008976BD">
        <w:tab/>
        <w:t>the reporting entity’s ML/TF risk assessment;</w:t>
      </w:r>
    </w:p>
    <w:p w14:paraId="4EC93AB2" w14:textId="77777777" w:rsidR="00335071" w:rsidRPr="008976BD" w:rsidRDefault="00335071" w:rsidP="009D0F41">
      <w:pPr>
        <w:pStyle w:val="paragraph"/>
      </w:pPr>
      <w:r w:rsidRPr="008976BD">
        <w:tab/>
        <w:t>(b)</w:t>
      </w:r>
      <w:r w:rsidRPr="008976BD">
        <w:tab/>
        <w:t>the kind of customer to whom the designated services will be provided;</w:t>
      </w:r>
    </w:p>
    <w:p w14:paraId="18DD907D" w14:textId="77777777" w:rsidR="00335071" w:rsidRPr="008976BD" w:rsidRDefault="00335071" w:rsidP="009D0F41">
      <w:pPr>
        <w:pStyle w:val="paragraph"/>
      </w:pPr>
      <w:r w:rsidRPr="008976BD">
        <w:tab/>
        <w:t>(c)</w:t>
      </w:r>
      <w:r w:rsidRPr="008976BD">
        <w:tab/>
        <w:t>the kinds of designated services provided, or proposed to be provided, by the reporting entity to the customer;</w:t>
      </w:r>
    </w:p>
    <w:p w14:paraId="06FCCC60" w14:textId="77777777" w:rsidR="00335071" w:rsidRPr="008976BD" w:rsidRDefault="00335071" w:rsidP="009D0F41">
      <w:pPr>
        <w:pStyle w:val="paragraph"/>
      </w:pPr>
      <w:r w:rsidRPr="008976BD">
        <w:tab/>
        <w:t>(d)</w:t>
      </w:r>
      <w:r w:rsidRPr="008976BD">
        <w:tab/>
        <w:t>the delivery channels by which the reporting entity’s designated services are or will be provided to the customer;</w:t>
      </w:r>
    </w:p>
    <w:p w14:paraId="2B3944DC" w14:textId="77777777" w:rsidR="00335071" w:rsidRPr="008976BD" w:rsidRDefault="00335071" w:rsidP="009D0F41">
      <w:pPr>
        <w:pStyle w:val="paragraph"/>
      </w:pPr>
      <w:r w:rsidRPr="008976BD">
        <w:tab/>
        <w:t>(e)</w:t>
      </w:r>
      <w:r w:rsidRPr="008976BD">
        <w:tab/>
        <w:t>the countries with which the reporting entity deals, or will deal, in providing its designated services to the customer;</w:t>
      </w:r>
    </w:p>
    <w:p w14:paraId="4F13786C" w14:textId="77777777" w:rsidR="00335071" w:rsidRPr="008976BD" w:rsidRDefault="00335071" w:rsidP="009D0F41">
      <w:pPr>
        <w:pStyle w:val="paragraph"/>
      </w:pPr>
      <w:r w:rsidRPr="008976BD">
        <w:tab/>
        <w:t>(f)</w:t>
      </w:r>
      <w:r w:rsidRPr="008976BD">
        <w:tab/>
        <w:t>the matters (if any) specified in the AML/CTF Rules.</w:t>
      </w:r>
    </w:p>
    <w:p w14:paraId="38FFB288" w14:textId="77777777" w:rsidR="00335071" w:rsidRPr="008976BD" w:rsidRDefault="00335071" w:rsidP="009D0F41">
      <w:pPr>
        <w:pStyle w:val="subsection"/>
      </w:pPr>
      <w:r w:rsidRPr="008976BD">
        <w:tab/>
        <w:t>(5)</w:t>
      </w:r>
      <w:r w:rsidRPr="008976BD">
        <w:tab/>
        <w:t xml:space="preserve">Subsection (4) does not limit the matters a reporting entity may take into account for the purposes of </w:t>
      </w:r>
      <w:r w:rsidR="00613BF8" w:rsidRPr="008976BD">
        <w:t>paragraph (</w:t>
      </w:r>
      <w:r w:rsidRPr="008976BD">
        <w:t>3)(b).</w:t>
      </w:r>
    </w:p>
    <w:p w14:paraId="4470E971" w14:textId="77777777" w:rsidR="00335071" w:rsidRPr="008976BD" w:rsidRDefault="00335071" w:rsidP="009D0F41">
      <w:pPr>
        <w:pStyle w:val="subsection"/>
      </w:pPr>
      <w:r w:rsidRPr="008976BD">
        <w:tab/>
        <w:t>(6)</w:t>
      </w:r>
      <w:r w:rsidRPr="008976BD">
        <w:tab/>
        <w:t>The AML/CTF Rules may do either or both of the following:</w:t>
      </w:r>
    </w:p>
    <w:p w14:paraId="3AB86C51" w14:textId="77777777" w:rsidR="00335071" w:rsidRPr="008976BD" w:rsidRDefault="00335071" w:rsidP="009D0F41">
      <w:pPr>
        <w:pStyle w:val="paragraph"/>
      </w:pPr>
      <w:r w:rsidRPr="008976BD">
        <w:tab/>
        <w:t>(a)</w:t>
      </w:r>
      <w:r w:rsidRPr="008976BD">
        <w:tab/>
        <w:t xml:space="preserve">specify requirements that must be complied with for the purposes of establishing on reasonable grounds the matters in </w:t>
      </w:r>
      <w:r w:rsidR="00613BF8" w:rsidRPr="008976BD">
        <w:t>subsection (</w:t>
      </w:r>
      <w:r w:rsidRPr="008976BD">
        <w:t>2);</w:t>
      </w:r>
    </w:p>
    <w:p w14:paraId="50203837" w14:textId="77777777" w:rsidR="00335071" w:rsidRPr="008976BD" w:rsidRDefault="00335071" w:rsidP="009D0F41">
      <w:pPr>
        <w:pStyle w:val="paragraph"/>
      </w:pPr>
      <w:r w:rsidRPr="008976BD">
        <w:tab/>
        <w:t>(b)</w:t>
      </w:r>
      <w:r w:rsidRPr="008976BD">
        <w:tab/>
        <w:t>set out circumstances in which a reporting entity is taken to comply with a matter mentioned in th</w:t>
      </w:r>
      <w:r w:rsidR="00573EB3">
        <w:t>at</w:t>
      </w:r>
      <w:r w:rsidRPr="008976BD">
        <w:t xml:space="preserve"> subsection.</w:t>
      </w:r>
    </w:p>
    <w:p w14:paraId="7F19792F" w14:textId="77777777" w:rsidR="00335071" w:rsidRPr="008976BD" w:rsidRDefault="00335071" w:rsidP="009D0F41">
      <w:pPr>
        <w:pStyle w:val="subsection"/>
      </w:pPr>
      <w:r w:rsidRPr="008976BD">
        <w:tab/>
        <w:t>(7)</w:t>
      </w:r>
      <w:r w:rsidRPr="008976BD">
        <w:tab/>
        <w:t xml:space="preserve">Without limiting </w:t>
      </w:r>
      <w:r w:rsidR="00613BF8" w:rsidRPr="008976BD">
        <w:t>paragraph (</w:t>
      </w:r>
      <w:r w:rsidRPr="008976BD">
        <w:t xml:space="preserve">2)(g) or (4)(f) or </w:t>
      </w:r>
      <w:r w:rsidR="00613BF8" w:rsidRPr="008976BD">
        <w:t>subsection (</w:t>
      </w:r>
      <w:r w:rsidRPr="008976BD">
        <w:t>6), AML/CTF Rules made for the purposes of any of those provisions may make different provision in relation to different classes of customers, including:</w:t>
      </w:r>
    </w:p>
    <w:p w14:paraId="0F4AECCC" w14:textId="77777777" w:rsidR="00335071" w:rsidRPr="008976BD" w:rsidRDefault="00335071" w:rsidP="009D0F41">
      <w:pPr>
        <w:pStyle w:val="paragraph"/>
      </w:pPr>
      <w:r w:rsidRPr="008976BD">
        <w:tab/>
        <w:t>(a)</w:t>
      </w:r>
      <w:r w:rsidRPr="008976BD">
        <w:tab/>
        <w:t xml:space="preserve">customers in relation to whom simplified due diligence measures may be taken in accordance with section </w:t>
      </w:r>
      <w:r w:rsidR="000E5411" w:rsidRPr="008976BD">
        <w:t>31</w:t>
      </w:r>
      <w:r w:rsidRPr="008976BD">
        <w:t>; and</w:t>
      </w:r>
    </w:p>
    <w:p w14:paraId="486B172A" w14:textId="77777777" w:rsidR="00335071" w:rsidRPr="008976BD" w:rsidRDefault="00335071" w:rsidP="009D0F41">
      <w:pPr>
        <w:pStyle w:val="paragraph"/>
      </w:pPr>
      <w:r w:rsidRPr="008976BD">
        <w:tab/>
        <w:t>(b)</w:t>
      </w:r>
      <w:r w:rsidRPr="008976BD">
        <w:tab/>
        <w:t xml:space="preserve">customers in relation to whom enhanced customer due diligence measures must be undertaken in accordance with section </w:t>
      </w:r>
      <w:r w:rsidR="000E5411" w:rsidRPr="008976BD">
        <w:t>32</w:t>
      </w:r>
      <w:r w:rsidRPr="008976BD">
        <w:t>.</w:t>
      </w:r>
    </w:p>
    <w:p w14:paraId="4F6483EB" w14:textId="77777777" w:rsidR="00335071" w:rsidRPr="008976BD" w:rsidRDefault="00335071" w:rsidP="009D0F41">
      <w:pPr>
        <w:pStyle w:val="notetext"/>
      </w:pPr>
      <w:r w:rsidRPr="008976BD">
        <w:t>Note:</w:t>
      </w:r>
      <w:r w:rsidRPr="008976BD">
        <w:tab/>
        <w:t xml:space="preserve">This subsection also does not limit </w:t>
      </w:r>
      <w:r w:rsidR="00371B75" w:rsidRPr="008976BD">
        <w:t>subsection 1</w:t>
      </w:r>
      <w:r w:rsidRPr="008976BD">
        <w:t xml:space="preserve">3(3) of the </w:t>
      </w:r>
      <w:r w:rsidRPr="008976BD">
        <w:rPr>
          <w:i/>
        </w:rPr>
        <w:t>Legislation Act 2003</w:t>
      </w:r>
      <w:r w:rsidRPr="008976BD">
        <w:t xml:space="preserve"> or subsection 33(3AB) of the </w:t>
      </w:r>
      <w:r w:rsidRPr="008976BD">
        <w:rPr>
          <w:i/>
        </w:rPr>
        <w:t>Acts Interpretation Act 1901</w:t>
      </w:r>
      <w:r w:rsidRPr="008976BD">
        <w:t>: see section 249.</w:t>
      </w:r>
    </w:p>
    <w:p w14:paraId="5E25AA28" w14:textId="77777777" w:rsidR="00335071" w:rsidRPr="008976BD" w:rsidRDefault="00335071" w:rsidP="009D0F41">
      <w:pPr>
        <w:pStyle w:val="subsection"/>
      </w:pPr>
      <w:r w:rsidRPr="008976BD">
        <w:tab/>
        <w:t>(8)</w:t>
      </w:r>
      <w:r w:rsidRPr="008976BD">
        <w:tab/>
        <w:t>Subsection (1) is a civil penalty provision.</w:t>
      </w:r>
    </w:p>
    <w:p w14:paraId="4C0485F5" w14:textId="77777777" w:rsidR="00AD51EB" w:rsidRPr="003E3FEE" w:rsidRDefault="00AD51EB" w:rsidP="00AD51EB">
      <w:pPr>
        <w:pStyle w:val="subsection"/>
      </w:pPr>
      <w:r w:rsidRPr="003E3FEE">
        <w:tab/>
        <w:t>(9)</w:t>
      </w:r>
      <w:r w:rsidRPr="003E3FEE">
        <w:tab/>
        <w:t>A reporting entity that contravenes subsection (1) in relation to a customer commits a separate contravention of that subsection in respect of each designated service that the reporting entity provides to the customer at or through a permanent establishment of the reporting entity in Australia.</w:t>
      </w:r>
    </w:p>
    <w:p w14:paraId="6493EE5B" w14:textId="77777777" w:rsidR="00AD51EB" w:rsidRPr="003E3FEE" w:rsidRDefault="00AD51EB" w:rsidP="00AD51EB">
      <w:pPr>
        <w:pStyle w:val="subsection"/>
      </w:pPr>
      <w:r w:rsidRPr="003E3FEE">
        <w:tab/>
        <w:t>(10)</w:t>
      </w:r>
      <w:r w:rsidRPr="003E3FEE">
        <w:tab/>
        <w:t>A reporting entity that contravenes subsection (1) in relation to a customer commits a separate contravention of that subsection on each day that the reporting entity provides designated services to the customer at or through a permanent establishment of the reporting entity in a foreign country.</w:t>
      </w:r>
    </w:p>
    <w:p w14:paraId="1A95D9EE" w14:textId="77777777" w:rsidR="00335071" w:rsidRPr="008976BD" w:rsidRDefault="000E5411" w:rsidP="009D0F41">
      <w:pPr>
        <w:pStyle w:val="ActHead5"/>
      </w:pPr>
      <w:bookmarkStart w:id="57" w:name="_Toc184888479"/>
      <w:r w:rsidRPr="00AB0988">
        <w:rPr>
          <w:rStyle w:val="CharSectno"/>
        </w:rPr>
        <w:t>29</w:t>
      </w:r>
      <w:r w:rsidR="00335071" w:rsidRPr="008976BD">
        <w:t xml:space="preserve">  Exemptions from initial customer due diligence</w:t>
      </w:r>
      <w:bookmarkEnd w:id="57"/>
    </w:p>
    <w:p w14:paraId="01D63C62" w14:textId="62D0F82D" w:rsidR="00335071" w:rsidRPr="008976BD" w:rsidRDefault="00335071" w:rsidP="009D0F41">
      <w:pPr>
        <w:pStyle w:val="subsection"/>
      </w:pPr>
      <w:r w:rsidRPr="008976BD">
        <w:tab/>
      </w:r>
      <w:r w:rsidRPr="008976BD">
        <w:tab/>
        <w:t xml:space="preserve">Despite subsection </w:t>
      </w:r>
      <w:r w:rsidR="000E5411" w:rsidRPr="008976BD">
        <w:t>28</w:t>
      </w:r>
      <w:r w:rsidRPr="008976BD">
        <w:t>(1), a reporting entity may commence to provide a designated service to a customer before the reporting entity complies with that subsection if:</w:t>
      </w:r>
    </w:p>
    <w:p w14:paraId="12D72291" w14:textId="77777777" w:rsidR="00335071" w:rsidRPr="008976BD" w:rsidRDefault="00335071" w:rsidP="009D0F41">
      <w:pPr>
        <w:pStyle w:val="paragraph"/>
      </w:pPr>
      <w:r w:rsidRPr="008976BD">
        <w:tab/>
        <w:t>(a)</w:t>
      </w:r>
      <w:r w:rsidRPr="008976BD">
        <w:tab/>
        <w:t>circumstances specified in the AML/CTF Rules apply; and</w:t>
      </w:r>
    </w:p>
    <w:p w14:paraId="6255D989" w14:textId="77777777" w:rsidR="00335071" w:rsidRPr="008976BD" w:rsidRDefault="00335071" w:rsidP="009D0F41">
      <w:pPr>
        <w:pStyle w:val="paragraph"/>
      </w:pPr>
      <w:r w:rsidRPr="008976BD">
        <w:tab/>
        <w:t>(b)</w:t>
      </w:r>
      <w:r w:rsidRPr="008976BD">
        <w:tab/>
        <w:t xml:space="preserve">the reporting entity determines on reasonable grounds that commencing to provide the designated service to the customer before subsection </w:t>
      </w:r>
      <w:r w:rsidR="000E5411" w:rsidRPr="008976BD">
        <w:t>28</w:t>
      </w:r>
      <w:r w:rsidRPr="008976BD">
        <w:t>(1) is complied with in relation to the customer is essential to avoid interrupting the ordinary course of business; and</w:t>
      </w:r>
    </w:p>
    <w:p w14:paraId="12874AD8" w14:textId="77777777" w:rsidR="00335071" w:rsidRPr="008976BD" w:rsidRDefault="00335071" w:rsidP="009D0F41">
      <w:pPr>
        <w:pStyle w:val="paragraph"/>
      </w:pPr>
      <w:r w:rsidRPr="008976BD">
        <w:tab/>
        <w:t>(c)</w:t>
      </w:r>
      <w:r w:rsidRPr="008976BD">
        <w:tab/>
        <w:t xml:space="preserve">the reporting entity has AML/CTF policies to comply with subsection </w:t>
      </w:r>
      <w:r w:rsidR="000E5411" w:rsidRPr="008976BD">
        <w:t>28</w:t>
      </w:r>
      <w:r w:rsidRPr="008976BD">
        <w:t>(1) in relation to the customer:</w:t>
      </w:r>
    </w:p>
    <w:p w14:paraId="6B4EED6C" w14:textId="77777777" w:rsidR="00335071" w:rsidRPr="008976BD" w:rsidRDefault="00335071" w:rsidP="009D0F41">
      <w:pPr>
        <w:pStyle w:val="paragraphsub"/>
      </w:pPr>
      <w:r w:rsidRPr="008976BD">
        <w:tab/>
        <w:t>(i)</w:t>
      </w:r>
      <w:r w:rsidRPr="008976BD">
        <w:tab/>
        <w:t>as soon as reasonably practicable after commencing to provide the designated service to the customer; and</w:t>
      </w:r>
    </w:p>
    <w:p w14:paraId="4DF747D6" w14:textId="77777777" w:rsidR="00335071" w:rsidRPr="008976BD" w:rsidRDefault="00335071" w:rsidP="009D0F41">
      <w:pPr>
        <w:pStyle w:val="paragraphsub"/>
      </w:pPr>
      <w:r w:rsidRPr="008976BD">
        <w:tab/>
        <w:t>(ii)</w:t>
      </w:r>
      <w:r w:rsidRPr="008976BD">
        <w:tab/>
        <w:t>within the period (if any) specified in the AML/CTF Rules; and</w:t>
      </w:r>
    </w:p>
    <w:p w14:paraId="228BC379" w14:textId="77777777" w:rsidR="00335071" w:rsidRPr="008976BD" w:rsidRDefault="00335071" w:rsidP="009D0F41">
      <w:pPr>
        <w:pStyle w:val="paragraph"/>
      </w:pPr>
      <w:r w:rsidRPr="008976BD">
        <w:tab/>
        <w:t>(d)</w:t>
      </w:r>
      <w:r w:rsidRPr="008976BD">
        <w:tab/>
        <w:t xml:space="preserve">the reporting entity determines on reasonable grounds that any additional risk of money laundering, terrorism financing or proliferation financing associated with complying with subsection </w:t>
      </w:r>
      <w:r w:rsidR="000E5411" w:rsidRPr="008976BD">
        <w:t>28</w:t>
      </w:r>
      <w:r w:rsidRPr="008976BD">
        <w:t>(1) in relation to the customer after commencing to provide the designated service to the customer is low; and</w:t>
      </w:r>
    </w:p>
    <w:p w14:paraId="66D6AD8E" w14:textId="77777777" w:rsidR="00335071" w:rsidRPr="008976BD" w:rsidRDefault="00335071" w:rsidP="009D0F41">
      <w:pPr>
        <w:pStyle w:val="paragraph"/>
      </w:pPr>
      <w:r w:rsidRPr="008976BD">
        <w:tab/>
        <w:t>(e)</w:t>
      </w:r>
      <w:r w:rsidRPr="008976BD">
        <w:tab/>
        <w:t>the reporting entity implements AML/CTF policies to mitigate and manage the associated risks; and</w:t>
      </w:r>
    </w:p>
    <w:p w14:paraId="54CD0E0E" w14:textId="77777777" w:rsidR="00335071" w:rsidRPr="008976BD" w:rsidRDefault="00335071" w:rsidP="009D0F41">
      <w:pPr>
        <w:pStyle w:val="paragraph"/>
      </w:pPr>
      <w:r w:rsidRPr="008976BD">
        <w:tab/>
        <w:t>(f)</w:t>
      </w:r>
      <w:r w:rsidRPr="008976BD">
        <w:tab/>
        <w:t>the reporting entity complies with the requirements (if any) specified in the AML/CTF Rules.</w:t>
      </w:r>
    </w:p>
    <w:p w14:paraId="62C65167" w14:textId="77777777" w:rsidR="00335071" w:rsidRPr="008976BD" w:rsidRDefault="008976BD" w:rsidP="009D0F41">
      <w:pPr>
        <w:pStyle w:val="ActHead3"/>
      </w:pPr>
      <w:bookmarkStart w:id="58" w:name="_Toc184888480"/>
      <w:r w:rsidRPr="00AB0988">
        <w:rPr>
          <w:rStyle w:val="CharDivNo"/>
        </w:rPr>
        <w:t>Division 3</w:t>
      </w:r>
      <w:r w:rsidR="00335071" w:rsidRPr="008976BD">
        <w:t>—</w:t>
      </w:r>
      <w:r w:rsidR="00335071" w:rsidRPr="00AB0988">
        <w:rPr>
          <w:rStyle w:val="CharDivText"/>
        </w:rPr>
        <w:t>Ongoing customer due diligence</w:t>
      </w:r>
      <w:bookmarkEnd w:id="58"/>
    </w:p>
    <w:p w14:paraId="6D2DB55B" w14:textId="77777777" w:rsidR="00335071" w:rsidRPr="008976BD" w:rsidRDefault="000E5411" w:rsidP="009D0F41">
      <w:pPr>
        <w:pStyle w:val="ActHead5"/>
      </w:pPr>
      <w:bookmarkStart w:id="59" w:name="_Toc184888481"/>
      <w:r w:rsidRPr="00AB0988">
        <w:rPr>
          <w:rStyle w:val="CharSectno"/>
        </w:rPr>
        <w:t>30</w:t>
      </w:r>
      <w:r w:rsidR="00335071" w:rsidRPr="008976BD">
        <w:t xml:space="preserve">  Undertaking ongoing customer due diligence</w:t>
      </w:r>
      <w:bookmarkEnd w:id="59"/>
    </w:p>
    <w:p w14:paraId="0D935534" w14:textId="77777777" w:rsidR="00335071" w:rsidRPr="008976BD" w:rsidRDefault="00335071" w:rsidP="009D0F41">
      <w:pPr>
        <w:pStyle w:val="subsection"/>
      </w:pPr>
      <w:r w:rsidRPr="008976BD">
        <w:tab/>
        <w:t>(1)</w:t>
      </w:r>
      <w:r w:rsidRPr="008976BD">
        <w:tab/>
        <w:t>A reporting entity must monitor its customers in relation to the provision of its designated services to appropriately identify, assess, manage and mitigate the risks of money laundering, financing of terrorism and proliferation financing that the reporting entity may reasonably face in providing designated services.</w:t>
      </w:r>
    </w:p>
    <w:p w14:paraId="68386A27" w14:textId="77777777" w:rsidR="00335071" w:rsidRPr="008976BD" w:rsidRDefault="00335071" w:rsidP="009D0F41">
      <w:pPr>
        <w:pStyle w:val="notetext"/>
      </w:pPr>
      <w:r w:rsidRPr="008976BD">
        <w:t>Note 1:</w:t>
      </w:r>
      <w:r w:rsidRPr="008976BD">
        <w:tab/>
        <w:t xml:space="preserve">See also section </w:t>
      </w:r>
      <w:r w:rsidR="000E5411" w:rsidRPr="008976BD">
        <w:t>31</w:t>
      </w:r>
      <w:r w:rsidRPr="008976BD">
        <w:t xml:space="preserve"> (simplified customer due diligence).</w:t>
      </w:r>
    </w:p>
    <w:p w14:paraId="574D5832" w14:textId="77777777" w:rsidR="00335071" w:rsidRPr="008976BD" w:rsidRDefault="00335071" w:rsidP="009D0F41">
      <w:pPr>
        <w:pStyle w:val="notetext"/>
      </w:pPr>
      <w:r w:rsidRPr="008976BD">
        <w:t>Note 2:</w:t>
      </w:r>
      <w:r w:rsidRPr="008976BD">
        <w:tab/>
        <w:t xml:space="preserve">See also section </w:t>
      </w:r>
      <w:r w:rsidR="000E5411" w:rsidRPr="008976BD">
        <w:t>32</w:t>
      </w:r>
      <w:r w:rsidRPr="008976BD">
        <w:t xml:space="preserve"> (enhanced customer due diligence).</w:t>
      </w:r>
    </w:p>
    <w:p w14:paraId="4D3D63EF" w14:textId="77777777" w:rsidR="00335071" w:rsidRPr="008976BD" w:rsidRDefault="00335071" w:rsidP="009D0F41">
      <w:pPr>
        <w:pStyle w:val="notetext"/>
      </w:pPr>
      <w:r w:rsidRPr="008976BD">
        <w:t>Note 3:</w:t>
      </w:r>
      <w:r w:rsidRPr="008976BD">
        <w:tab/>
        <w:t xml:space="preserve">See section </w:t>
      </w:r>
      <w:r w:rsidR="000E5411" w:rsidRPr="008976BD">
        <w:t>36</w:t>
      </w:r>
      <w:r w:rsidRPr="008976BD">
        <w:t xml:space="preserve"> for rules that apply to pre</w:t>
      </w:r>
      <w:r w:rsidR="009D0F41">
        <w:noBreakHyphen/>
      </w:r>
      <w:r w:rsidRPr="008976BD">
        <w:t>commencement customers.</w:t>
      </w:r>
    </w:p>
    <w:p w14:paraId="472FA5A2" w14:textId="77777777" w:rsidR="00335071" w:rsidRPr="008976BD" w:rsidRDefault="00335071" w:rsidP="009D0F41">
      <w:pPr>
        <w:pStyle w:val="subsection"/>
      </w:pPr>
      <w:r w:rsidRPr="008976BD">
        <w:tab/>
        <w:t>(2)</w:t>
      </w:r>
      <w:r w:rsidRPr="008976BD">
        <w:tab/>
        <w:t xml:space="preserve">Without limiting </w:t>
      </w:r>
      <w:r w:rsidR="00613BF8" w:rsidRPr="008976BD">
        <w:t>subsection (</w:t>
      </w:r>
      <w:r w:rsidRPr="008976BD">
        <w:t>1), if the reporting entity provides its designated services at or through a permanent establishment of the reporting entity in Australia, the reporting entity must:</w:t>
      </w:r>
    </w:p>
    <w:p w14:paraId="09F22194" w14:textId="77777777" w:rsidR="00335071" w:rsidRPr="008976BD" w:rsidRDefault="00335071" w:rsidP="009D0F41">
      <w:pPr>
        <w:pStyle w:val="paragraph"/>
      </w:pPr>
      <w:r w:rsidRPr="008976BD">
        <w:tab/>
        <w:t>(a)</w:t>
      </w:r>
      <w:r w:rsidRPr="008976BD">
        <w:tab/>
        <w:t>monitor for unusual transactions and behaviours of customers that may give rise to a suspicious matter reporting obligation; and</w:t>
      </w:r>
    </w:p>
    <w:p w14:paraId="28FEE98F" w14:textId="77777777" w:rsidR="00335071" w:rsidRPr="008976BD" w:rsidRDefault="00335071" w:rsidP="009D0F41">
      <w:pPr>
        <w:pStyle w:val="paragraph"/>
      </w:pPr>
      <w:r w:rsidRPr="008976BD">
        <w:tab/>
        <w:t>(b)</w:t>
      </w:r>
      <w:r w:rsidRPr="008976BD">
        <w:tab/>
        <w:t>if the reporting entity has a business relationship with a customer—review and, where appropriate, update the reporting entity’s identification and assessment of the ML/TF risk of the customer in the following circumstances:</w:t>
      </w:r>
    </w:p>
    <w:p w14:paraId="5652CEAB" w14:textId="77777777" w:rsidR="00335071" w:rsidRPr="008976BD" w:rsidRDefault="00335071" w:rsidP="009D0F41">
      <w:pPr>
        <w:pStyle w:val="paragraphsub"/>
      </w:pPr>
      <w:r w:rsidRPr="008976BD">
        <w:tab/>
        <w:t>(i)</w:t>
      </w:r>
      <w:r w:rsidRPr="008976BD">
        <w:tab/>
        <w:t xml:space="preserve">if there is a significant change to any of the matters mentioned in subsection </w:t>
      </w:r>
      <w:r w:rsidR="000E5411" w:rsidRPr="008976BD">
        <w:t>28</w:t>
      </w:r>
      <w:r w:rsidRPr="008976BD">
        <w:t>(4);</w:t>
      </w:r>
    </w:p>
    <w:p w14:paraId="41CF470B" w14:textId="77777777" w:rsidR="00335071" w:rsidRPr="008976BD" w:rsidRDefault="00335071" w:rsidP="009D0F41">
      <w:pPr>
        <w:pStyle w:val="paragraphsub"/>
      </w:pPr>
      <w:r w:rsidRPr="008976BD">
        <w:tab/>
        <w:t>(ii)</w:t>
      </w:r>
      <w:r w:rsidRPr="008976BD">
        <w:tab/>
        <w:t>if there are unusual transactions and behaviours in relation to the customer that may give rise to a suspicious matter reporting obligation;</w:t>
      </w:r>
    </w:p>
    <w:p w14:paraId="47E5516E" w14:textId="77777777" w:rsidR="00335071" w:rsidRPr="008976BD" w:rsidRDefault="00335071" w:rsidP="009D0F41">
      <w:pPr>
        <w:pStyle w:val="paragraphsub"/>
      </w:pPr>
      <w:r w:rsidRPr="008976BD">
        <w:tab/>
        <w:t>(iii)</w:t>
      </w:r>
      <w:r w:rsidRPr="008976BD">
        <w:tab/>
        <w:t>circumstances specified in the AML/CTF Rules; and</w:t>
      </w:r>
    </w:p>
    <w:p w14:paraId="4371BA09" w14:textId="77777777" w:rsidR="00335071" w:rsidRPr="008976BD" w:rsidRDefault="00335071" w:rsidP="009D0F41">
      <w:pPr>
        <w:pStyle w:val="paragraph"/>
      </w:pPr>
      <w:r w:rsidRPr="008976BD">
        <w:tab/>
        <w:t>(c)</w:t>
      </w:r>
      <w:r w:rsidRPr="008976BD">
        <w:tab/>
        <w:t>if the reporting entity has a business relationship with a customer—review and, where appropriate, update and reverify KYC information relating to the customer at a frequency appropriate to the ML/TF risk of the customer, and if either of the following occur:</w:t>
      </w:r>
    </w:p>
    <w:p w14:paraId="7CFAB346" w14:textId="77777777" w:rsidR="00335071" w:rsidRPr="008976BD" w:rsidRDefault="00335071" w:rsidP="009D0F41">
      <w:pPr>
        <w:pStyle w:val="paragraphsub"/>
      </w:pPr>
      <w:r w:rsidRPr="008976BD">
        <w:tab/>
        <w:t>(i)</w:t>
      </w:r>
      <w:r w:rsidRPr="008976BD">
        <w:tab/>
        <w:t>the reporting entity has doubts about the adequacy or veracity of the KYC information relating to the customer;</w:t>
      </w:r>
    </w:p>
    <w:p w14:paraId="38BC73A0" w14:textId="77777777" w:rsidR="00335071" w:rsidRPr="008976BD" w:rsidRDefault="00335071" w:rsidP="009D0F41">
      <w:pPr>
        <w:pStyle w:val="paragraphsub"/>
      </w:pPr>
      <w:r w:rsidRPr="008976BD">
        <w:tab/>
        <w:t>(ii)</w:t>
      </w:r>
      <w:r w:rsidRPr="008976BD">
        <w:tab/>
        <w:t>circumstances specified in the AML/CTF Rules; and</w:t>
      </w:r>
    </w:p>
    <w:p w14:paraId="30AC89E2" w14:textId="77777777" w:rsidR="00335071" w:rsidRPr="008976BD" w:rsidRDefault="00335071" w:rsidP="009D0F41">
      <w:pPr>
        <w:pStyle w:val="paragraph"/>
      </w:pPr>
      <w:r w:rsidRPr="008976BD">
        <w:tab/>
        <w:t>(d)</w:t>
      </w:r>
      <w:r w:rsidRPr="008976BD">
        <w:tab/>
        <w:t>if the reporting entity has a business relationship with a customer that is a pre</w:t>
      </w:r>
      <w:r w:rsidR="009D0F41">
        <w:noBreakHyphen/>
      </w:r>
      <w:r w:rsidRPr="008976BD">
        <w:t>commencement customer—monitor for significant changes in the nature and purpose of the business relationship that may result in the ML/TF risk of the customer being medium or high; and</w:t>
      </w:r>
    </w:p>
    <w:p w14:paraId="663264E3" w14:textId="77777777" w:rsidR="00335071" w:rsidRPr="008976BD" w:rsidRDefault="00335071" w:rsidP="009D0F41">
      <w:pPr>
        <w:pStyle w:val="paragraph"/>
      </w:pPr>
      <w:r w:rsidRPr="008976BD">
        <w:tab/>
        <w:t>(e)</w:t>
      </w:r>
      <w:r w:rsidRPr="008976BD">
        <w:tab/>
        <w:t>comply with any other requirements specified in the AML/CTF Rules.</w:t>
      </w:r>
    </w:p>
    <w:p w14:paraId="365544BD" w14:textId="77777777" w:rsidR="00335071" w:rsidRPr="008976BD" w:rsidRDefault="00335071" w:rsidP="009D0F41">
      <w:pPr>
        <w:pStyle w:val="notetext"/>
      </w:pPr>
      <w:r w:rsidRPr="008976BD">
        <w:t>Note:</w:t>
      </w:r>
      <w:r w:rsidRPr="008976BD">
        <w:tab/>
        <w:t xml:space="preserve">For </w:t>
      </w:r>
      <w:r w:rsidRPr="008976BD">
        <w:rPr>
          <w:b/>
          <w:i/>
        </w:rPr>
        <w:t>suspicious matter reporting obligation</w:t>
      </w:r>
      <w:r w:rsidRPr="008976BD">
        <w:t xml:space="preserve">, see </w:t>
      </w:r>
      <w:r w:rsidR="00371B75" w:rsidRPr="008976BD">
        <w:t>section 4</w:t>
      </w:r>
      <w:r w:rsidRPr="008976BD">
        <w:t>1.</w:t>
      </w:r>
    </w:p>
    <w:p w14:paraId="003ACC33" w14:textId="77777777" w:rsidR="00335071" w:rsidRPr="008976BD" w:rsidRDefault="00335071" w:rsidP="009D0F41">
      <w:pPr>
        <w:pStyle w:val="subsection"/>
      </w:pPr>
      <w:r w:rsidRPr="008976BD">
        <w:tab/>
        <w:t>(3)</w:t>
      </w:r>
      <w:r w:rsidRPr="008976BD">
        <w:tab/>
        <w:t>The AML/CTF Rules may do either or both of the following:</w:t>
      </w:r>
    </w:p>
    <w:p w14:paraId="6AB86338" w14:textId="77777777" w:rsidR="00335071" w:rsidRPr="008976BD" w:rsidRDefault="00335071" w:rsidP="009D0F41">
      <w:pPr>
        <w:pStyle w:val="paragraph"/>
      </w:pPr>
      <w:r w:rsidRPr="008976BD">
        <w:tab/>
        <w:t>(a)</w:t>
      </w:r>
      <w:r w:rsidRPr="008976BD">
        <w:tab/>
        <w:t xml:space="preserve">specify requirements that must be complied with in relation to the matters mentioned in </w:t>
      </w:r>
      <w:r w:rsidR="00613BF8" w:rsidRPr="008976BD">
        <w:t>subsection (</w:t>
      </w:r>
      <w:r w:rsidRPr="008976BD">
        <w:t>2);</w:t>
      </w:r>
    </w:p>
    <w:p w14:paraId="3EC33902" w14:textId="77777777" w:rsidR="00335071" w:rsidRPr="008976BD" w:rsidRDefault="00335071" w:rsidP="009D0F41">
      <w:pPr>
        <w:pStyle w:val="paragraph"/>
      </w:pPr>
      <w:r w:rsidRPr="008976BD">
        <w:tab/>
        <w:t>(b)</w:t>
      </w:r>
      <w:r w:rsidRPr="008976BD">
        <w:tab/>
        <w:t>set out circumstances in which a reporting entity is taken to comply with a matter mentioned in that subsection.</w:t>
      </w:r>
    </w:p>
    <w:p w14:paraId="626EC589" w14:textId="77777777" w:rsidR="00335071" w:rsidRPr="008976BD" w:rsidRDefault="00335071" w:rsidP="009D0F41">
      <w:pPr>
        <w:pStyle w:val="subsection"/>
      </w:pPr>
      <w:r w:rsidRPr="008976BD">
        <w:tab/>
        <w:t>(4)</w:t>
      </w:r>
      <w:r w:rsidRPr="008976BD">
        <w:tab/>
        <w:t>Without limiting sub</w:t>
      </w:r>
      <w:r w:rsidR="00613BF8" w:rsidRPr="008976BD">
        <w:t>paragraph (</w:t>
      </w:r>
      <w:r w:rsidRPr="008976BD">
        <w:t xml:space="preserve">2)(b)(iii) or (2)(c)(ii), </w:t>
      </w:r>
      <w:r w:rsidR="00613BF8" w:rsidRPr="008976BD">
        <w:t>paragraph (</w:t>
      </w:r>
      <w:r w:rsidRPr="008976BD">
        <w:t xml:space="preserve">2)(e) or </w:t>
      </w:r>
      <w:r w:rsidR="00613BF8" w:rsidRPr="008976BD">
        <w:t>subsection (</w:t>
      </w:r>
      <w:r w:rsidRPr="008976BD">
        <w:t>3), AML/CTF Rules made for the purposes of any of those provisions may make different provision in relation to different classes of customers, including:</w:t>
      </w:r>
    </w:p>
    <w:p w14:paraId="4E9D015E" w14:textId="77777777" w:rsidR="00335071" w:rsidRPr="008976BD" w:rsidRDefault="00335071" w:rsidP="009D0F41">
      <w:pPr>
        <w:pStyle w:val="paragraph"/>
      </w:pPr>
      <w:r w:rsidRPr="008976BD">
        <w:tab/>
        <w:t>(a)</w:t>
      </w:r>
      <w:r w:rsidRPr="008976BD">
        <w:tab/>
        <w:t xml:space="preserve">customers in relation to whom simplified due diligence measures may be taken in accordance with section </w:t>
      </w:r>
      <w:r w:rsidR="000E5411" w:rsidRPr="008976BD">
        <w:t>31</w:t>
      </w:r>
      <w:r w:rsidRPr="008976BD">
        <w:t>; and</w:t>
      </w:r>
    </w:p>
    <w:p w14:paraId="784A62DD" w14:textId="77777777" w:rsidR="00335071" w:rsidRPr="008976BD" w:rsidRDefault="00335071" w:rsidP="009D0F41">
      <w:pPr>
        <w:pStyle w:val="paragraph"/>
      </w:pPr>
      <w:r w:rsidRPr="008976BD">
        <w:tab/>
        <w:t>(b)</w:t>
      </w:r>
      <w:r w:rsidRPr="008976BD">
        <w:tab/>
        <w:t xml:space="preserve">customers in relation to whom enhanced customer due diligence measures must be undertaken in accordance with section </w:t>
      </w:r>
      <w:r w:rsidR="000E5411" w:rsidRPr="008976BD">
        <w:t>32</w:t>
      </w:r>
      <w:r w:rsidRPr="008976BD">
        <w:t>.</w:t>
      </w:r>
    </w:p>
    <w:p w14:paraId="58BFB1D1" w14:textId="77777777" w:rsidR="00335071" w:rsidRPr="008976BD" w:rsidRDefault="00335071" w:rsidP="009D0F41">
      <w:pPr>
        <w:pStyle w:val="notetext"/>
      </w:pPr>
      <w:r w:rsidRPr="008976BD">
        <w:t>Note:</w:t>
      </w:r>
      <w:r w:rsidRPr="008976BD">
        <w:tab/>
        <w:t xml:space="preserve">This subsection also does not limit </w:t>
      </w:r>
      <w:r w:rsidR="00371B75" w:rsidRPr="008976BD">
        <w:t>subsection 1</w:t>
      </w:r>
      <w:r w:rsidRPr="008976BD">
        <w:t xml:space="preserve">3(3) of the </w:t>
      </w:r>
      <w:r w:rsidRPr="008976BD">
        <w:rPr>
          <w:i/>
        </w:rPr>
        <w:t>Legislation Act 2003</w:t>
      </w:r>
      <w:r w:rsidRPr="008976BD">
        <w:t xml:space="preserve"> or subsection 33(3AB) of the </w:t>
      </w:r>
      <w:r w:rsidRPr="008976BD">
        <w:rPr>
          <w:i/>
        </w:rPr>
        <w:t>Acts Interpretation Act 1901</w:t>
      </w:r>
      <w:r w:rsidRPr="008976BD">
        <w:t>: see section 249.</w:t>
      </w:r>
    </w:p>
    <w:p w14:paraId="4D1590BE" w14:textId="77777777" w:rsidR="00335071" w:rsidRPr="008976BD" w:rsidRDefault="00335071" w:rsidP="009D0F41">
      <w:pPr>
        <w:pStyle w:val="subsection"/>
      </w:pPr>
      <w:r w:rsidRPr="008976BD">
        <w:tab/>
        <w:t>(5)</w:t>
      </w:r>
      <w:r w:rsidRPr="008976BD">
        <w:tab/>
        <w:t xml:space="preserve">For the purposes of this section, </w:t>
      </w:r>
      <w:r w:rsidRPr="008976BD">
        <w:rPr>
          <w:b/>
          <w:i/>
        </w:rPr>
        <w:t>unusual transactions and behaviours</w:t>
      </w:r>
      <w:r w:rsidRPr="008976BD">
        <w:t xml:space="preserve"> of a customer include the following:</w:t>
      </w:r>
    </w:p>
    <w:p w14:paraId="4F5E9F7D" w14:textId="77777777" w:rsidR="00335071" w:rsidRPr="008976BD" w:rsidRDefault="00335071" w:rsidP="009D0F41">
      <w:pPr>
        <w:pStyle w:val="paragraph"/>
      </w:pPr>
      <w:r w:rsidRPr="008976BD">
        <w:tab/>
        <w:t>(a)</w:t>
      </w:r>
      <w:r w:rsidRPr="008976BD">
        <w:tab/>
        <w:t>unusually large or complex transactions relating to the customer;</w:t>
      </w:r>
    </w:p>
    <w:p w14:paraId="7C196FC6" w14:textId="77777777" w:rsidR="00335071" w:rsidRPr="008976BD" w:rsidRDefault="00335071" w:rsidP="009D0F41">
      <w:pPr>
        <w:pStyle w:val="paragraph"/>
      </w:pPr>
      <w:r w:rsidRPr="008976BD">
        <w:tab/>
        <w:t>(b)</w:t>
      </w:r>
      <w:r w:rsidRPr="008976BD">
        <w:tab/>
        <w:t>transactions and behaviours that are part of an unusual pattern of transactions and behaviours relating to the customer;</w:t>
      </w:r>
    </w:p>
    <w:p w14:paraId="76E1F84F" w14:textId="77777777" w:rsidR="00335071" w:rsidRPr="008976BD" w:rsidRDefault="00335071" w:rsidP="009D0F41">
      <w:pPr>
        <w:pStyle w:val="paragraph"/>
      </w:pPr>
      <w:r w:rsidRPr="008976BD">
        <w:tab/>
        <w:t>(c)</w:t>
      </w:r>
      <w:r w:rsidRPr="008976BD">
        <w:tab/>
        <w:t>transactions and behaviours that have no apparent economic or lawful purpose;</w:t>
      </w:r>
    </w:p>
    <w:p w14:paraId="55FFF8CB" w14:textId="77777777" w:rsidR="00335071" w:rsidRPr="008976BD" w:rsidRDefault="00335071" w:rsidP="009D0F41">
      <w:pPr>
        <w:pStyle w:val="paragraph"/>
      </w:pPr>
      <w:r w:rsidRPr="008976BD">
        <w:tab/>
        <w:t>(d)</w:t>
      </w:r>
      <w:r w:rsidRPr="008976BD">
        <w:tab/>
        <w:t>transactions and behaviours that are inconsistent with what the reporting entity reasonably knows about any of the following:</w:t>
      </w:r>
    </w:p>
    <w:p w14:paraId="57F85498" w14:textId="77777777" w:rsidR="00335071" w:rsidRPr="008976BD" w:rsidRDefault="00335071" w:rsidP="009D0F41">
      <w:pPr>
        <w:pStyle w:val="paragraphsub"/>
      </w:pPr>
      <w:r w:rsidRPr="008976BD">
        <w:tab/>
        <w:t>(i)</w:t>
      </w:r>
      <w:r w:rsidRPr="008976BD">
        <w:tab/>
        <w:t>the customer;</w:t>
      </w:r>
    </w:p>
    <w:p w14:paraId="6CD224AE" w14:textId="77777777" w:rsidR="00335071" w:rsidRPr="008976BD" w:rsidRDefault="00335071" w:rsidP="009D0F41">
      <w:pPr>
        <w:pStyle w:val="paragraphsub"/>
      </w:pPr>
      <w:r w:rsidRPr="008976BD">
        <w:tab/>
        <w:t>(ii)</w:t>
      </w:r>
      <w:r w:rsidRPr="008976BD">
        <w:tab/>
        <w:t>the nature and purpose of the business relationship;</w:t>
      </w:r>
    </w:p>
    <w:p w14:paraId="54D622C4" w14:textId="77777777" w:rsidR="00335071" w:rsidRPr="008976BD" w:rsidRDefault="00335071" w:rsidP="009D0F41">
      <w:pPr>
        <w:pStyle w:val="paragraphsub"/>
      </w:pPr>
      <w:r w:rsidRPr="008976BD">
        <w:tab/>
        <w:t>(iii)</w:t>
      </w:r>
      <w:r w:rsidRPr="008976BD">
        <w:tab/>
        <w:t>the ML/TF risk of the customer;</w:t>
      </w:r>
    </w:p>
    <w:p w14:paraId="3600A746" w14:textId="77777777" w:rsidR="00335071" w:rsidRPr="008976BD" w:rsidRDefault="00335071" w:rsidP="009D0F41">
      <w:pPr>
        <w:pStyle w:val="paragraphsub"/>
      </w:pPr>
      <w:r w:rsidRPr="008976BD">
        <w:tab/>
        <w:t>(iv)</w:t>
      </w:r>
      <w:r w:rsidRPr="008976BD">
        <w:tab/>
        <w:t>where relevant, the customer’s source of funds or source of wealth.</w:t>
      </w:r>
    </w:p>
    <w:p w14:paraId="521DFBC0" w14:textId="77777777" w:rsidR="00335071" w:rsidRPr="008976BD" w:rsidRDefault="00335071" w:rsidP="009D0F41">
      <w:pPr>
        <w:pStyle w:val="subsection"/>
      </w:pPr>
      <w:r w:rsidRPr="008976BD">
        <w:tab/>
        <w:t>(6)</w:t>
      </w:r>
      <w:r w:rsidRPr="008976BD">
        <w:tab/>
        <w:t>Subsection (1) is a civil penalty provision.</w:t>
      </w:r>
    </w:p>
    <w:p w14:paraId="1109ED5A" w14:textId="77777777" w:rsidR="00164441" w:rsidRPr="003E3FEE" w:rsidRDefault="00164441" w:rsidP="00164441">
      <w:pPr>
        <w:pStyle w:val="subsection"/>
      </w:pPr>
      <w:r w:rsidRPr="003E3FEE">
        <w:tab/>
        <w:t>(7)</w:t>
      </w:r>
      <w:r w:rsidRPr="003E3FEE">
        <w:tab/>
        <w:t>A reporting entity that contravenes subsection (1) in relation to a customer commits a separate contravention of that subsection in respect of each designated service that the reporting entity provides to the customer at or through a permanent establishment of the reporting entity in Australia.</w:t>
      </w:r>
    </w:p>
    <w:p w14:paraId="44E346B3" w14:textId="77777777" w:rsidR="00164441" w:rsidRPr="003E3FEE" w:rsidRDefault="00164441" w:rsidP="00164441">
      <w:pPr>
        <w:pStyle w:val="subsection"/>
      </w:pPr>
      <w:r w:rsidRPr="003E3FEE">
        <w:tab/>
        <w:t>(8)</w:t>
      </w:r>
      <w:r w:rsidRPr="003E3FEE">
        <w:tab/>
        <w:t>A reporting entity that contravenes subsection (1) in relation to a customer commits a separate contravention of that subsection on each day that the reporting entity provides designated services to the customer at or through a permanent establishment of the reporting entity in a foreign country.</w:t>
      </w:r>
    </w:p>
    <w:p w14:paraId="5E78ED4E" w14:textId="77777777" w:rsidR="00335071" w:rsidRPr="008976BD" w:rsidRDefault="00335071" w:rsidP="009D0F41">
      <w:pPr>
        <w:pStyle w:val="SubsectionHead"/>
      </w:pPr>
      <w:r w:rsidRPr="008976BD">
        <w:t>Registered remittance affiliates</w:t>
      </w:r>
    </w:p>
    <w:p w14:paraId="6034BAED" w14:textId="77777777" w:rsidR="00335071" w:rsidRPr="008976BD" w:rsidRDefault="00335071" w:rsidP="009D0F41">
      <w:pPr>
        <w:pStyle w:val="subsection"/>
      </w:pPr>
      <w:r w:rsidRPr="008976BD">
        <w:tab/>
        <w:t>(9)</w:t>
      </w:r>
      <w:r w:rsidRPr="008976BD">
        <w:tab/>
        <w:t xml:space="preserve">If an obligation is imposed by </w:t>
      </w:r>
      <w:r w:rsidR="00613BF8" w:rsidRPr="008976BD">
        <w:t>subsection (</w:t>
      </w:r>
      <w:r w:rsidRPr="008976BD">
        <w:t>1) on a reporting entity in its capacity as a registered remittance affiliate of a registered remittance network provider, the obligation may be discharged by the registered remittance network provider.</w:t>
      </w:r>
    </w:p>
    <w:p w14:paraId="61F3FE05" w14:textId="77777777" w:rsidR="00335071" w:rsidRPr="008976BD" w:rsidRDefault="00335071" w:rsidP="009D0F41">
      <w:pPr>
        <w:pStyle w:val="SubsectionHead"/>
      </w:pPr>
      <w:r w:rsidRPr="008976BD">
        <w:t>Exemption</w:t>
      </w:r>
    </w:p>
    <w:p w14:paraId="6865038B" w14:textId="77777777" w:rsidR="00335071" w:rsidRPr="008976BD" w:rsidRDefault="00335071" w:rsidP="009D0F41">
      <w:pPr>
        <w:pStyle w:val="subsection"/>
      </w:pPr>
      <w:r w:rsidRPr="008976BD">
        <w:tab/>
        <w:t>(10)</w:t>
      </w:r>
      <w:r w:rsidRPr="008976BD">
        <w:tab/>
        <w:t xml:space="preserve">This section does not apply to a designated service covered by </w:t>
      </w:r>
      <w:r w:rsidR="00371B75" w:rsidRPr="008976BD">
        <w:t>item 5</w:t>
      </w:r>
      <w:r w:rsidRPr="008976BD">
        <w:t xml:space="preserve">4 of table 1 in </w:t>
      </w:r>
      <w:r w:rsidR="00371B75" w:rsidRPr="008976BD">
        <w:t>section 6</w:t>
      </w:r>
      <w:r w:rsidRPr="008976BD">
        <w:t>.</w:t>
      </w:r>
    </w:p>
    <w:p w14:paraId="0645E3C3" w14:textId="77777777" w:rsidR="00335071" w:rsidRPr="008976BD" w:rsidRDefault="00335071" w:rsidP="009D0F41">
      <w:pPr>
        <w:pStyle w:val="notetext"/>
      </w:pPr>
      <w:r w:rsidRPr="008976BD">
        <w:t>Note:</w:t>
      </w:r>
      <w:r w:rsidRPr="008976BD">
        <w:tab/>
        <w:t xml:space="preserve">Item 54 of table 1 in </w:t>
      </w:r>
      <w:r w:rsidR="00371B75" w:rsidRPr="008976BD">
        <w:t>section 6</w:t>
      </w:r>
      <w:r w:rsidRPr="008976BD">
        <w:t xml:space="preserve"> covers a holder of an Australian financial services licence who arranges for a person to receive a designated service.</w:t>
      </w:r>
    </w:p>
    <w:p w14:paraId="423F5168" w14:textId="77777777" w:rsidR="00335071" w:rsidRPr="008976BD" w:rsidRDefault="00335071" w:rsidP="009D0F41">
      <w:pPr>
        <w:pStyle w:val="ActHead3"/>
      </w:pPr>
      <w:bookmarkStart w:id="60" w:name="_Toc184888482"/>
      <w:r w:rsidRPr="00AB0988">
        <w:rPr>
          <w:rStyle w:val="CharDivNo"/>
        </w:rPr>
        <w:t>Division 4</w:t>
      </w:r>
      <w:r w:rsidRPr="008976BD">
        <w:t>—</w:t>
      </w:r>
      <w:r w:rsidRPr="00AB0988">
        <w:rPr>
          <w:rStyle w:val="CharDivText"/>
        </w:rPr>
        <w:t>Simplified and enhanced customer due diligence</w:t>
      </w:r>
      <w:bookmarkEnd w:id="60"/>
    </w:p>
    <w:p w14:paraId="1222EB02" w14:textId="77777777" w:rsidR="00335071" w:rsidRPr="008976BD" w:rsidRDefault="000E5411" w:rsidP="009D0F41">
      <w:pPr>
        <w:pStyle w:val="ActHead5"/>
      </w:pPr>
      <w:bookmarkStart w:id="61" w:name="_Toc184888483"/>
      <w:r w:rsidRPr="00AB0988">
        <w:rPr>
          <w:rStyle w:val="CharSectno"/>
        </w:rPr>
        <w:t>31</w:t>
      </w:r>
      <w:r w:rsidR="00335071" w:rsidRPr="008976BD">
        <w:t xml:space="preserve">  Simplified customer due diligence</w:t>
      </w:r>
      <w:bookmarkEnd w:id="61"/>
    </w:p>
    <w:p w14:paraId="609E789A" w14:textId="77777777" w:rsidR="00335071" w:rsidRPr="008976BD" w:rsidRDefault="00335071" w:rsidP="009D0F41">
      <w:pPr>
        <w:pStyle w:val="subsection"/>
      </w:pPr>
      <w:r w:rsidRPr="008976BD">
        <w:tab/>
      </w:r>
      <w:r w:rsidRPr="008976BD">
        <w:tab/>
        <w:t xml:space="preserve">In complying with the obligation imposed on a reporting entity under subsection </w:t>
      </w:r>
      <w:r w:rsidR="000E5411" w:rsidRPr="008976BD">
        <w:t>28</w:t>
      </w:r>
      <w:r w:rsidRPr="008976BD">
        <w:t xml:space="preserve">(1) or </w:t>
      </w:r>
      <w:r w:rsidR="000E5411" w:rsidRPr="008976BD">
        <w:t>30</w:t>
      </w:r>
      <w:r w:rsidRPr="008976BD">
        <w:t>(1) in relation to a customer, the reporting entity may apply simplified customer due diligence measures if:</w:t>
      </w:r>
    </w:p>
    <w:p w14:paraId="3A8593B9" w14:textId="77777777" w:rsidR="00335071" w:rsidRPr="008976BD" w:rsidRDefault="00335071" w:rsidP="009D0F41">
      <w:pPr>
        <w:pStyle w:val="paragraph"/>
      </w:pPr>
      <w:r w:rsidRPr="008976BD">
        <w:tab/>
        <w:t>(a)</w:t>
      </w:r>
      <w:r w:rsidRPr="008976BD">
        <w:tab/>
        <w:t>the ML/TF risk of the customer is low; and</w:t>
      </w:r>
    </w:p>
    <w:p w14:paraId="3180E9A3" w14:textId="77777777" w:rsidR="00335071" w:rsidRPr="008976BD" w:rsidRDefault="00335071" w:rsidP="009D0F41">
      <w:pPr>
        <w:pStyle w:val="paragraph"/>
      </w:pPr>
      <w:r w:rsidRPr="008976BD">
        <w:tab/>
        <w:t>(b)</w:t>
      </w:r>
      <w:r w:rsidRPr="008976BD">
        <w:tab/>
        <w:t xml:space="preserve">section </w:t>
      </w:r>
      <w:r w:rsidR="000E5411" w:rsidRPr="008976BD">
        <w:t>32</w:t>
      </w:r>
      <w:r w:rsidRPr="008976BD">
        <w:t xml:space="preserve"> does not apply to the customer; and</w:t>
      </w:r>
    </w:p>
    <w:p w14:paraId="398FEC5B" w14:textId="77777777" w:rsidR="00335071" w:rsidRPr="008976BD" w:rsidRDefault="00335071" w:rsidP="009D0F41">
      <w:pPr>
        <w:pStyle w:val="paragraph"/>
      </w:pPr>
      <w:r w:rsidRPr="008976BD">
        <w:tab/>
        <w:t>(c)</w:t>
      </w:r>
      <w:r w:rsidRPr="008976BD">
        <w:tab/>
        <w:t>the reporting entity complies with the requirements specified in the AML/CTF Rules.</w:t>
      </w:r>
    </w:p>
    <w:p w14:paraId="616B263D" w14:textId="77777777" w:rsidR="00335071" w:rsidRPr="008976BD" w:rsidRDefault="000E5411" w:rsidP="009D0F41">
      <w:pPr>
        <w:pStyle w:val="ActHead5"/>
      </w:pPr>
      <w:bookmarkStart w:id="62" w:name="_Toc184888484"/>
      <w:r w:rsidRPr="00AB0988">
        <w:rPr>
          <w:rStyle w:val="CharSectno"/>
        </w:rPr>
        <w:t>32</w:t>
      </w:r>
      <w:r w:rsidR="00335071" w:rsidRPr="008976BD">
        <w:t xml:space="preserve">  Enhanced customer due diligence obligation</w:t>
      </w:r>
      <w:bookmarkEnd w:id="62"/>
    </w:p>
    <w:p w14:paraId="66A6E16D" w14:textId="77777777" w:rsidR="00335071" w:rsidRPr="008976BD" w:rsidRDefault="00335071" w:rsidP="009D0F41">
      <w:pPr>
        <w:pStyle w:val="subsection"/>
      </w:pPr>
      <w:r w:rsidRPr="008976BD">
        <w:tab/>
      </w:r>
      <w:r w:rsidRPr="008976BD">
        <w:tab/>
        <w:t xml:space="preserve">In complying with the obligation imposed on a reporting entity under subsection </w:t>
      </w:r>
      <w:r w:rsidR="000E5411" w:rsidRPr="008976BD">
        <w:t>28</w:t>
      </w:r>
      <w:r w:rsidRPr="008976BD">
        <w:t xml:space="preserve">(1) or </w:t>
      </w:r>
      <w:r w:rsidR="000E5411" w:rsidRPr="008976BD">
        <w:t>30</w:t>
      </w:r>
      <w:r w:rsidRPr="008976BD">
        <w:t>(1) in relation to a customer, the reporting entity must apply enhanced customer due diligence measures appropriate to the ML/TF risk of the customer if one or more of the following apply to the customer:</w:t>
      </w:r>
    </w:p>
    <w:p w14:paraId="2B2308B0" w14:textId="77777777" w:rsidR="00335071" w:rsidRPr="008976BD" w:rsidRDefault="00335071" w:rsidP="009D0F41">
      <w:pPr>
        <w:pStyle w:val="paragraph"/>
      </w:pPr>
      <w:r w:rsidRPr="008976BD">
        <w:tab/>
        <w:t>(a)</w:t>
      </w:r>
      <w:r w:rsidRPr="008976BD">
        <w:tab/>
        <w:t>the ML/TF risk of the customer is high;</w:t>
      </w:r>
    </w:p>
    <w:p w14:paraId="7A11059A" w14:textId="77777777" w:rsidR="00335071" w:rsidRPr="008976BD" w:rsidRDefault="00335071" w:rsidP="009D0F41">
      <w:pPr>
        <w:pStyle w:val="paragraph"/>
      </w:pPr>
      <w:r w:rsidRPr="008976BD">
        <w:tab/>
        <w:t>(b)</w:t>
      </w:r>
      <w:r w:rsidRPr="008976BD">
        <w:tab/>
        <w:t>if:</w:t>
      </w:r>
    </w:p>
    <w:p w14:paraId="7A10D197" w14:textId="77777777" w:rsidR="00335071" w:rsidRPr="008976BD" w:rsidRDefault="00335071" w:rsidP="009D0F41">
      <w:pPr>
        <w:pStyle w:val="paragraphsub"/>
      </w:pPr>
      <w:r w:rsidRPr="008976BD">
        <w:tab/>
        <w:t>(i)</w:t>
      </w:r>
      <w:r w:rsidRPr="008976BD">
        <w:tab/>
        <w:t>a suspicious matter reporting obligation arises for the reporting entity in relation to the customer; and</w:t>
      </w:r>
    </w:p>
    <w:p w14:paraId="72457661" w14:textId="77777777" w:rsidR="00335071" w:rsidRPr="008976BD" w:rsidRDefault="00335071" w:rsidP="009D0F41">
      <w:pPr>
        <w:pStyle w:val="paragraphsub"/>
      </w:pPr>
      <w:r w:rsidRPr="008976BD">
        <w:tab/>
        <w:t>(ii)</w:t>
      </w:r>
      <w:r w:rsidRPr="008976BD">
        <w:tab/>
        <w:t>the reporting entity proposes to continue to provide a designated service or designated services to the customer;</w:t>
      </w:r>
    </w:p>
    <w:p w14:paraId="6DDB500F" w14:textId="77777777" w:rsidR="00335071" w:rsidRPr="008976BD" w:rsidRDefault="00335071" w:rsidP="009D0F41">
      <w:pPr>
        <w:pStyle w:val="paragraph"/>
      </w:pPr>
      <w:r w:rsidRPr="008976BD">
        <w:tab/>
        <w:t>(c)</w:t>
      </w:r>
      <w:r w:rsidRPr="008976BD">
        <w:tab/>
        <w:t>the customer, any beneficial owner of the customer, any person on whose behalf the customer is receiving the designated service, or any person acting on behalf of the customer, is a foreign politically exposed person;</w:t>
      </w:r>
    </w:p>
    <w:p w14:paraId="119B5426" w14:textId="77777777" w:rsidR="00335071" w:rsidRPr="008976BD" w:rsidRDefault="00335071" w:rsidP="009D0F41">
      <w:pPr>
        <w:pStyle w:val="paragraph"/>
      </w:pPr>
      <w:r w:rsidRPr="008976BD">
        <w:tab/>
        <w:t>(d)</w:t>
      </w:r>
      <w:r w:rsidRPr="008976BD">
        <w:tab/>
        <w:t>the customer, any beneficial owner of the customer, any person on whose behalf the customer is receiving the designated service, or any person acting on behalf of the customer, is:</w:t>
      </w:r>
    </w:p>
    <w:p w14:paraId="0EF803A9" w14:textId="77777777" w:rsidR="00335071" w:rsidRPr="008976BD" w:rsidRDefault="00335071" w:rsidP="009D0F41">
      <w:pPr>
        <w:pStyle w:val="paragraphsub"/>
      </w:pPr>
      <w:r w:rsidRPr="008976BD">
        <w:tab/>
        <w:t>(i)</w:t>
      </w:r>
      <w:r w:rsidRPr="008976BD">
        <w:tab/>
        <w:t>an individual who is physically present in a high risk jurisdiction for which the international body known as the Financial Action Task Force has called for enhanced due diligence to be applied; or</w:t>
      </w:r>
    </w:p>
    <w:p w14:paraId="5BB1134E" w14:textId="77777777" w:rsidR="00335071" w:rsidRPr="008976BD" w:rsidRDefault="00335071" w:rsidP="009D0F41">
      <w:pPr>
        <w:pStyle w:val="paragraphsub"/>
      </w:pPr>
      <w:r w:rsidRPr="008976BD">
        <w:tab/>
        <w:t>(ii)</w:t>
      </w:r>
      <w:r w:rsidRPr="008976BD">
        <w:tab/>
        <w:t>a body corporate or legal arrangement that was formed in a high risk jurisdiction for which the international body known as the Financial Action Task Force has called for enhanced due diligence to be applied;</w:t>
      </w:r>
    </w:p>
    <w:p w14:paraId="333E77EB" w14:textId="77777777" w:rsidR="00335071" w:rsidRPr="008976BD" w:rsidRDefault="00335071" w:rsidP="009D0F41">
      <w:pPr>
        <w:pStyle w:val="paragraph"/>
      </w:pPr>
      <w:r w:rsidRPr="008976BD">
        <w:tab/>
        <w:t>(e)</w:t>
      </w:r>
      <w:r w:rsidRPr="008976BD">
        <w:tab/>
        <w:t>the designated service provided or proposed to be provided</w:t>
      </w:r>
      <w:r w:rsidRPr="008976BD">
        <w:rPr>
          <w:i/>
        </w:rPr>
        <w:t xml:space="preserve"> </w:t>
      </w:r>
      <w:r w:rsidRPr="008976BD">
        <w:t>to the customer is provided or proposed to be provided</w:t>
      </w:r>
      <w:r w:rsidRPr="008976BD">
        <w:rPr>
          <w:i/>
        </w:rPr>
        <w:t xml:space="preserve"> </w:t>
      </w:r>
      <w:r w:rsidRPr="008976BD">
        <w:t>as part of a nested services relationship;</w:t>
      </w:r>
    </w:p>
    <w:p w14:paraId="7E8B5160" w14:textId="77777777" w:rsidR="00335071" w:rsidRPr="008976BD" w:rsidRDefault="00335071" w:rsidP="009D0F41">
      <w:pPr>
        <w:pStyle w:val="paragraph"/>
      </w:pPr>
      <w:r w:rsidRPr="008976BD">
        <w:tab/>
        <w:t>(f)</w:t>
      </w:r>
      <w:r w:rsidRPr="008976BD">
        <w:tab/>
        <w:t>the customer is of a kind specified in the AML/CTF Rules.</w:t>
      </w:r>
    </w:p>
    <w:p w14:paraId="41BDDC5E" w14:textId="77777777" w:rsidR="00335071" w:rsidRPr="008976BD" w:rsidRDefault="00335071" w:rsidP="009D0F41">
      <w:pPr>
        <w:pStyle w:val="notetext"/>
      </w:pPr>
      <w:r w:rsidRPr="008976BD">
        <w:t>Note:</w:t>
      </w:r>
      <w:r w:rsidRPr="008976BD">
        <w:tab/>
        <w:t xml:space="preserve">For </w:t>
      </w:r>
      <w:r w:rsidRPr="008976BD">
        <w:rPr>
          <w:b/>
          <w:i/>
        </w:rPr>
        <w:t>suspicious matter reporting obligation</w:t>
      </w:r>
      <w:r w:rsidRPr="008976BD">
        <w:t xml:space="preserve">, see </w:t>
      </w:r>
      <w:r w:rsidR="00371B75" w:rsidRPr="008976BD">
        <w:t>section 4</w:t>
      </w:r>
      <w:r w:rsidRPr="008976BD">
        <w:t>1.</w:t>
      </w:r>
    </w:p>
    <w:p w14:paraId="2BBBCBCE" w14:textId="77777777" w:rsidR="00335071" w:rsidRPr="008976BD" w:rsidRDefault="00335071" w:rsidP="009D0F41">
      <w:pPr>
        <w:pStyle w:val="ItemHead"/>
      </w:pPr>
      <w:r w:rsidRPr="008976BD">
        <w:t xml:space="preserve">8  Division 6 of </w:t>
      </w:r>
      <w:r w:rsidR="00371B75" w:rsidRPr="008976BD">
        <w:t>Part 2</w:t>
      </w:r>
    </w:p>
    <w:p w14:paraId="5E866684" w14:textId="77777777" w:rsidR="00335071" w:rsidRPr="008976BD" w:rsidRDefault="00335071" w:rsidP="009D0F41">
      <w:pPr>
        <w:pStyle w:val="Item"/>
      </w:pPr>
      <w:r w:rsidRPr="008976BD">
        <w:t>Repeal the Division, substitute:</w:t>
      </w:r>
    </w:p>
    <w:p w14:paraId="6517B722" w14:textId="77777777" w:rsidR="00335071" w:rsidRPr="008976BD" w:rsidRDefault="00335071" w:rsidP="009D0F41">
      <w:pPr>
        <w:pStyle w:val="ActHead3"/>
      </w:pPr>
      <w:bookmarkStart w:id="63" w:name="_Toc184888485"/>
      <w:r w:rsidRPr="00AB0988">
        <w:rPr>
          <w:rStyle w:val="CharDivNo"/>
        </w:rPr>
        <w:t>Division 6</w:t>
      </w:r>
      <w:r w:rsidRPr="008976BD">
        <w:t>—</w:t>
      </w:r>
      <w:r w:rsidRPr="00AB0988">
        <w:rPr>
          <w:rStyle w:val="CharDivText"/>
        </w:rPr>
        <w:t>Pre</w:t>
      </w:r>
      <w:r w:rsidR="009D0F41" w:rsidRPr="00AB0988">
        <w:rPr>
          <w:rStyle w:val="CharDivText"/>
        </w:rPr>
        <w:noBreakHyphen/>
      </w:r>
      <w:r w:rsidRPr="00AB0988">
        <w:rPr>
          <w:rStyle w:val="CharDivText"/>
        </w:rPr>
        <w:t>commencement customers</w:t>
      </w:r>
      <w:bookmarkEnd w:id="63"/>
    </w:p>
    <w:p w14:paraId="59D983BE" w14:textId="77777777" w:rsidR="00335071" w:rsidRPr="008976BD" w:rsidRDefault="000E5411" w:rsidP="009D0F41">
      <w:pPr>
        <w:pStyle w:val="ActHead5"/>
      </w:pPr>
      <w:bookmarkStart w:id="64" w:name="_Hlk175301507"/>
      <w:bookmarkStart w:id="65" w:name="_Toc184888486"/>
      <w:r w:rsidRPr="00AB0988">
        <w:rPr>
          <w:rStyle w:val="CharSectno"/>
        </w:rPr>
        <w:t>36</w:t>
      </w:r>
      <w:r w:rsidR="00335071" w:rsidRPr="008976BD">
        <w:t xml:space="preserve">  Pre</w:t>
      </w:r>
      <w:r w:rsidR="009D0F41">
        <w:noBreakHyphen/>
      </w:r>
      <w:r w:rsidR="00335071" w:rsidRPr="008976BD">
        <w:t>commencement customers</w:t>
      </w:r>
      <w:bookmarkEnd w:id="65"/>
    </w:p>
    <w:p w14:paraId="089FFB8D" w14:textId="77777777" w:rsidR="00335071" w:rsidRPr="008976BD" w:rsidRDefault="00335071" w:rsidP="009D0F41">
      <w:pPr>
        <w:pStyle w:val="subsection"/>
      </w:pPr>
      <w:r w:rsidRPr="008976BD">
        <w:tab/>
        <w:t>(1)</w:t>
      </w:r>
      <w:r w:rsidRPr="008976BD">
        <w:tab/>
        <w:t xml:space="preserve">A customer of a reporting entity is a </w:t>
      </w:r>
      <w:r w:rsidRPr="008976BD">
        <w:rPr>
          <w:b/>
          <w:i/>
        </w:rPr>
        <w:t>pre</w:t>
      </w:r>
      <w:r w:rsidR="009D0F41">
        <w:rPr>
          <w:b/>
          <w:i/>
        </w:rPr>
        <w:noBreakHyphen/>
      </w:r>
      <w:r w:rsidRPr="008976BD">
        <w:rPr>
          <w:b/>
          <w:i/>
        </w:rPr>
        <w:t>commencement customer</w:t>
      </w:r>
      <w:r w:rsidRPr="008976BD">
        <w:t xml:space="preserve"> if:</w:t>
      </w:r>
    </w:p>
    <w:p w14:paraId="7C81F66F" w14:textId="77777777" w:rsidR="00335071" w:rsidRPr="008976BD" w:rsidRDefault="00335071" w:rsidP="009D0F41">
      <w:pPr>
        <w:pStyle w:val="paragraph"/>
      </w:pPr>
      <w:r w:rsidRPr="008976BD">
        <w:tab/>
        <w:t>(a)</w:t>
      </w:r>
      <w:r w:rsidRPr="008976BD">
        <w:tab/>
        <w:t xml:space="preserve">the reporting entity commenced before 12 December 2007 to provide a designated service covered by an item of table 1, 2 or 3 in </w:t>
      </w:r>
      <w:r w:rsidR="00371B75" w:rsidRPr="008976BD">
        <w:t>section 6</w:t>
      </w:r>
      <w:r w:rsidRPr="008976BD">
        <w:t xml:space="preserve"> of this Act to the customer; or</w:t>
      </w:r>
    </w:p>
    <w:p w14:paraId="20D7F298" w14:textId="77777777" w:rsidR="00335071" w:rsidRPr="008976BD" w:rsidRDefault="00335071" w:rsidP="009D0F41">
      <w:pPr>
        <w:pStyle w:val="paragraph"/>
      </w:pPr>
      <w:r w:rsidRPr="008976BD">
        <w:tab/>
        <w:t>(b)</w:t>
      </w:r>
      <w:r w:rsidRPr="008976BD">
        <w:tab/>
        <w:t>the business relationship between the reporting entity and the customer involved the provision of only any of the following designated services</w:t>
      </w:r>
      <w:r w:rsidRPr="008976BD">
        <w:rPr>
          <w:i/>
        </w:rPr>
        <w:t xml:space="preserve"> </w:t>
      </w:r>
      <w:r w:rsidRPr="008976BD">
        <w:t xml:space="preserve">in </w:t>
      </w:r>
      <w:r w:rsidR="00371B75" w:rsidRPr="008976BD">
        <w:t>section 6</w:t>
      </w:r>
      <w:r w:rsidRPr="008976BD">
        <w:t xml:space="preserve"> of this Act as at the start of </w:t>
      </w:r>
      <w:r w:rsidR="00371B75" w:rsidRPr="008976BD">
        <w:t>1 July</w:t>
      </w:r>
      <w:r w:rsidRPr="008976BD">
        <w:t xml:space="preserve"> 2026:</w:t>
      </w:r>
    </w:p>
    <w:p w14:paraId="178264D9" w14:textId="77777777" w:rsidR="00335071" w:rsidRPr="008976BD" w:rsidRDefault="00335071" w:rsidP="009D0F41">
      <w:pPr>
        <w:pStyle w:val="paragraphsub"/>
      </w:pPr>
      <w:r w:rsidRPr="008976BD">
        <w:tab/>
        <w:t>(i)</w:t>
      </w:r>
      <w:r w:rsidRPr="008976BD">
        <w:tab/>
        <w:t xml:space="preserve">designated services covered by </w:t>
      </w:r>
      <w:r w:rsidR="00371B75" w:rsidRPr="008976BD">
        <w:t>item 2</w:t>
      </w:r>
      <w:r w:rsidRPr="008976BD">
        <w:t xml:space="preserve"> of table 2 in </w:t>
      </w:r>
      <w:r w:rsidR="00371B75" w:rsidRPr="008976BD">
        <w:t>section 6</w:t>
      </w:r>
      <w:r w:rsidRPr="008976BD">
        <w:t>;</w:t>
      </w:r>
    </w:p>
    <w:p w14:paraId="00639215" w14:textId="77777777" w:rsidR="00335071" w:rsidRPr="008976BD" w:rsidRDefault="00335071" w:rsidP="009D0F41">
      <w:pPr>
        <w:pStyle w:val="paragraphsub"/>
      </w:pPr>
      <w:r w:rsidRPr="008976BD">
        <w:tab/>
        <w:t>(ii)</w:t>
      </w:r>
      <w:r w:rsidRPr="008976BD">
        <w:tab/>
        <w:t xml:space="preserve">designated services covered by table 5 in </w:t>
      </w:r>
      <w:r w:rsidR="00371B75" w:rsidRPr="008976BD">
        <w:t>section 6</w:t>
      </w:r>
      <w:r w:rsidRPr="008976BD">
        <w:t>;</w:t>
      </w:r>
    </w:p>
    <w:p w14:paraId="06E7DA6B" w14:textId="77777777" w:rsidR="00335071" w:rsidRPr="008976BD" w:rsidRDefault="00335071" w:rsidP="009D0F41">
      <w:pPr>
        <w:pStyle w:val="paragraphsub"/>
      </w:pPr>
      <w:r w:rsidRPr="008976BD">
        <w:tab/>
        <w:t>(iii)</w:t>
      </w:r>
      <w:r w:rsidRPr="008976BD">
        <w:tab/>
        <w:t xml:space="preserve">designated services covered by table 6 in </w:t>
      </w:r>
      <w:r w:rsidR="00371B75" w:rsidRPr="008976BD">
        <w:t>section 6</w:t>
      </w:r>
      <w:r w:rsidRPr="008976BD">
        <w:t>.</w:t>
      </w:r>
    </w:p>
    <w:p w14:paraId="07B2E37D" w14:textId="77777777" w:rsidR="00335071" w:rsidRPr="008976BD" w:rsidRDefault="00335071" w:rsidP="009D0F41">
      <w:pPr>
        <w:pStyle w:val="subsection"/>
      </w:pPr>
      <w:r w:rsidRPr="008976BD">
        <w:tab/>
        <w:t>(2)</w:t>
      </w:r>
      <w:r w:rsidRPr="008976BD">
        <w:tab/>
        <w:t>A pre</w:t>
      </w:r>
      <w:r w:rsidR="009D0F41">
        <w:noBreakHyphen/>
      </w:r>
      <w:r w:rsidRPr="008976BD">
        <w:t>commencement customer of a reporting entity ceases to be a pre</w:t>
      </w:r>
      <w:r w:rsidR="009D0F41">
        <w:noBreakHyphen/>
      </w:r>
      <w:r w:rsidRPr="008976BD">
        <w:t xml:space="preserve">commencement customer when the reporting entity complies with subsection </w:t>
      </w:r>
      <w:r w:rsidR="000E5411" w:rsidRPr="008976BD">
        <w:t>28</w:t>
      </w:r>
      <w:r w:rsidRPr="008976BD">
        <w:t>(1) in relation to the customer.</w:t>
      </w:r>
    </w:p>
    <w:p w14:paraId="74CDDF21" w14:textId="77777777" w:rsidR="00335071" w:rsidRPr="008976BD" w:rsidRDefault="00335071" w:rsidP="009D0F41">
      <w:pPr>
        <w:pStyle w:val="subsection"/>
      </w:pPr>
      <w:r w:rsidRPr="008976BD">
        <w:tab/>
        <w:t>(3)</w:t>
      </w:r>
      <w:r w:rsidRPr="008976BD">
        <w:tab/>
        <w:t xml:space="preserve">Subsection </w:t>
      </w:r>
      <w:r w:rsidR="000E5411" w:rsidRPr="008976BD">
        <w:t>28</w:t>
      </w:r>
      <w:r w:rsidRPr="008976BD">
        <w:t xml:space="preserve">(1) and paragraph </w:t>
      </w:r>
      <w:r w:rsidR="000E5411" w:rsidRPr="008976BD">
        <w:t>30</w:t>
      </w:r>
      <w:r w:rsidRPr="008976BD">
        <w:t>(2)(b) do not apply in relation to a customer that is a pre</w:t>
      </w:r>
      <w:r w:rsidR="009D0F41">
        <w:noBreakHyphen/>
      </w:r>
      <w:r w:rsidRPr="008976BD">
        <w:t>commencement customer.</w:t>
      </w:r>
    </w:p>
    <w:p w14:paraId="18F5F6CB" w14:textId="77777777" w:rsidR="00335071" w:rsidRPr="008976BD" w:rsidRDefault="00335071" w:rsidP="009D0F41">
      <w:pPr>
        <w:pStyle w:val="subsection"/>
      </w:pPr>
      <w:r w:rsidRPr="008976BD">
        <w:tab/>
        <w:t>(4)</w:t>
      </w:r>
      <w:r w:rsidRPr="008976BD">
        <w:tab/>
        <w:t xml:space="preserve">However, subsection </w:t>
      </w:r>
      <w:r w:rsidR="000E5411" w:rsidRPr="008976BD">
        <w:t>28</w:t>
      </w:r>
      <w:r w:rsidRPr="008976BD">
        <w:t>(1) applies in relation to a customer that is a pre</w:t>
      </w:r>
      <w:r w:rsidR="009D0F41">
        <w:noBreakHyphen/>
      </w:r>
      <w:r w:rsidRPr="008976BD">
        <w:t>commencement customer if:</w:t>
      </w:r>
    </w:p>
    <w:p w14:paraId="2F099BCB" w14:textId="77777777" w:rsidR="00335071" w:rsidRPr="008976BD" w:rsidRDefault="00335071" w:rsidP="009D0F41">
      <w:pPr>
        <w:pStyle w:val="paragraph"/>
      </w:pPr>
      <w:r w:rsidRPr="008976BD">
        <w:tab/>
        <w:t>(a)</w:t>
      </w:r>
      <w:r w:rsidRPr="008976BD">
        <w:tab/>
        <w:t>a suspicious matter reporting obligation arises for the reporting entity in relation to the customer; or</w:t>
      </w:r>
    </w:p>
    <w:p w14:paraId="1EAA909E" w14:textId="77777777" w:rsidR="00335071" w:rsidRPr="008976BD" w:rsidRDefault="00335071" w:rsidP="009D0F41">
      <w:pPr>
        <w:pStyle w:val="paragraph"/>
        <w:rPr>
          <w:i/>
        </w:rPr>
      </w:pPr>
      <w:r w:rsidRPr="008976BD">
        <w:tab/>
        <w:t>(b)</w:t>
      </w:r>
      <w:r w:rsidRPr="008976BD">
        <w:tab/>
        <w:t>there is a significant change in the nature and purpose of the business relationship with the customer which results in the ML/TF risk of the customer being medium or high.</w:t>
      </w:r>
    </w:p>
    <w:p w14:paraId="107AB706" w14:textId="77777777" w:rsidR="00335071" w:rsidRPr="008976BD" w:rsidRDefault="00335071" w:rsidP="009D0F41">
      <w:pPr>
        <w:pStyle w:val="notetext"/>
      </w:pPr>
      <w:r w:rsidRPr="008976BD">
        <w:t>Note:</w:t>
      </w:r>
      <w:r w:rsidRPr="008976BD">
        <w:tab/>
        <w:t xml:space="preserve">For </w:t>
      </w:r>
      <w:r w:rsidRPr="008976BD">
        <w:rPr>
          <w:b/>
          <w:i/>
        </w:rPr>
        <w:t>suspicious matter reporting obligation</w:t>
      </w:r>
      <w:r w:rsidRPr="008976BD">
        <w:t xml:space="preserve">, see </w:t>
      </w:r>
      <w:r w:rsidR="00371B75" w:rsidRPr="008976BD">
        <w:t>section 4</w:t>
      </w:r>
      <w:r w:rsidRPr="008976BD">
        <w:t>1.</w:t>
      </w:r>
    </w:p>
    <w:bookmarkEnd w:id="64"/>
    <w:p w14:paraId="4ECC0871" w14:textId="77777777" w:rsidR="00335071" w:rsidRPr="008976BD" w:rsidRDefault="00335071" w:rsidP="009D0F41">
      <w:pPr>
        <w:pStyle w:val="ItemHead"/>
      </w:pPr>
      <w:r w:rsidRPr="008976BD">
        <w:t xml:space="preserve">9  </w:t>
      </w:r>
      <w:r w:rsidR="00371B75" w:rsidRPr="008976BD">
        <w:t>Section 3</w:t>
      </w:r>
      <w:r w:rsidRPr="008976BD">
        <w:t>7 (heading)</w:t>
      </w:r>
    </w:p>
    <w:p w14:paraId="046CB7CA" w14:textId="77777777" w:rsidR="00335071" w:rsidRPr="008976BD" w:rsidRDefault="00335071" w:rsidP="009D0F41">
      <w:pPr>
        <w:pStyle w:val="Item"/>
      </w:pPr>
      <w:r w:rsidRPr="008976BD">
        <w:t>Omit “</w:t>
      </w:r>
      <w:r w:rsidRPr="008976BD">
        <w:rPr>
          <w:b/>
        </w:rPr>
        <w:t>Applicable customer identification procedures</w:t>
      </w:r>
      <w:r w:rsidRPr="008976BD">
        <w:t>”, substitute “</w:t>
      </w:r>
      <w:r w:rsidRPr="008976BD">
        <w:rPr>
          <w:b/>
        </w:rPr>
        <w:t>Collection and verification of KYC information</w:t>
      </w:r>
      <w:r w:rsidRPr="008976BD">
        <w:t>”.</w:t>
      </w:r>
    </w:p>
    <w:p w14:paraId="59D3609A" w14:textId="77777777" w:rsidR="00335071" w:rsidRPr="008976BD" w:rsidRDefault="00335071" w:rsidP="009D0F41">
      <w:pPr>
        <w:pStyle w:val="ItemHead"/>
      </w:pPr>
      <w:r w:rsidRPr="008976BD">
        <w:t>10  Subsection 37(1)</w:t>
      </w:r>
    </w:p>
    <w:p w14:paraId="1D2DD1D5" w14:textId="77777777" w:rsidR="00335071" w:rsidRPr="008976BD" w:rsidRDefault="00335071" w:rsidP="009D0F41">
      <w:pPr>
        <w:pStyle w:val="Item"/>
      </w:pPr>
      <w:r w:rsidRPr="008976BD">
        <w:t>Omit “the carrying out by a reporting entity of an applicable customer identification procedure or an identity verification procedure”, substitute “</w:t>
      </w:r>
      <w:r w:rsidR="00E26F11" w:rsidRPr="008976BD">
        <w:t xml:space="preserve">a reporting entity </w:t>
      </w:r>
      <w:r w:rsidRPr="008976BD">
        <w:t xml:space="preserve">complying with paragraphs </w:t>
      </w:r>
      <w:r w:rsidR="000E5411" w:rsidRPr="008976BD">
        <w:t>28</w:t>
      </w:r>
      <w:r w:rsidRPr="008976BD">
        <w:t>(3)(c) and (d)”.</w:t>
      </w:r>
    </w:p>
    <w:p w14:paraId="01D7A2B6" w14:textId="77777777" w:rsidR="00335071" w:rsidRPr="008976BD" w:rsidRDefault="00335071" w:rsidP="009D0F41">
      <w:pPr>
        <w:pStyle w:val="ItemHead"/>
      </w:pPr>
      <w:r w:rsidRPr="008976BD">
        <w:t>11  Subsection 37(1) (note)</w:t>
      </w:r>
    </w:p>
    <w:p w14:paraId="4889DAC9" w14:textId="77777777" w:rsidR="00335071" w:rsidRPr="008976BD" w:rsidRDefault="00335071" w:rsidP="009D0F41">
      <w:pPr>
        <w:pStyle w:val="Item"/>
      </w:pPr>
      <w:r w:rsidRPr="008976BD">
        <w:t xml:space="preserve">Omit “carrying out the applicable customer identification procedures”, substitute “complying with paragraphs </w:t>
      </w:r>
      <w:r w:rsidR="000E5411" w:rsidRPr="008976BD">
        <w:t>28</w:t>
      </w:r>
      <w:r w:rsidRPr="008976BD">
        <w:t>(3)(c) and (d)”.</w:t>
      </w:r>
    </w:p>
    <w:p w14:paraId="6B9B337A" w14:textId="77777777" w:rsidR="00335071" w:rsidRPr="008976BD" w:rsidRDefault="00335071" w:rsidP="009D0F41">
      <w:pPr>
        <w:pStyle w:val="ItemHead"/>
      </w:pPr>
      <w:r w:rsidRPr="008976BD">
        <w:t>12  Subsection 37(2)</w:t>
      </w:r>
    </w:p>
    <w:p w14:paraId="3C12B3BA" w14:textId="77777777" w:rsidR="00335071" w:rsidRPr="008976BD" w:rsidRDefault="00335071" w:rsidP="009D0F41">
      <w:pPr>
        <w:pStyle w:val="Item"/>
      </w:pPr>
      <w:r w:rsidRPr="008976BD">
        <w:t xml:space="preserve">Omit “carrying out applicable customer identification procedures or identity verification procedures”, substitute “complying with paragraphs </w:t>
      </w:r>
      <w:r w:rsidR="000E5411" w:rsidRPr="008976BD">
        <w:t>28</w:t>
      </w:r>
      <w:r w:rsidRPr="008976BD">
        <w:t>(3)(c) and (d)”.</w:t>
      </w:r>
    </w:p>
    <w:p w14:paraId="3485A955" w14:textId="77777777" w:rsidR="00335071" w:rsidRPr="008976BD" w:rsidRDefault="00335071" w:rsidP="009D0F41">
      <w:pPr>
        <w:pStyle w:val="ItemHead"/>
      </w:pPr>
      <w:r w:rsidRPr="008976BD">
        <w:t>13  Subsection 37(3)</w:t>
      </w:r>
    </w:p>
    <w:p w14:paraId="06BDF5A7" w14:textId="77777777" w:rsidR="00335071" w:rsidRPr="008976BD" w:rsidRDefault="00335071" w:rsidP="009D0F41">
      <w:pPr>
        <w:pStyle w:val="Item"/>
      </w:pPr>
      <w:r w:rsidRPr="008976BD">
        <w:t>Omit “</w:t>
      </w:r>
      <w:r w:rsidR="00974282" w:rsidRPr="008976BD">
        <w:t xml:space="preserve">carrying out </w:t>
      </w:r>
      <w:r w:rsidRPr="008976BD">
        <w:t xml:space="preserve">the applicable customer identification procedure or an identity verification procedure”, substitute “complying with paragraphs </w:t>
      </w:r>
      <w:r w:rsidR="000E5411" w:rsidRPr="008976BD">
        <w:t>28</w:t>
      </w:r>
      <w:r w:rsidRPr="008976BD">
        <w:t>(3)(c) and (d)”.</w:t>
      </w:r>
    </w:p>
    <w:p w14:paraId="4085BDFE" w14:textId="77777777" w:rsidR="00335071" w:rsidRPr="008976BD" w:rsidRDefault="00335071" w:rsidP="009D0F41">
      <w:pPr>
        <w:pStyle w:val="ItemHead"/>
      </w:pPr>
      <w:r w:rsidRPr="008976BD">
        <w:t xml:space="preserve">14  </w:t>
      </w:r>
      <w:r w:rsidR="00371B75" w:rsidRPr="008976BD">
        <w:t>Section 3</w:t>
      </w:r>
      <w:r w:rsidRPr="008976BD">
        <w:t>7A (heading)</w:t>
      </w:r>
    </w:p>
    <w:p w14:paraId="65D68732" w14:textId="77777777" w:rsidR="00335071" w:rsidRPr="008976BD" w:rsidRDefault="00335071" w:rsidP="009D0F41">
      <w:pPr>
        <w:pStyle w:val="Item"/>
      </w:pPr>
      <w:r w:rsidRPr="008976BD">
        <w:t>Omit “</w:t>
      </w:r>
      <w:r w:rsidRPr="008976BD">
        <w:rPr>
          <w:b/>
        </w:rPr>
        <w:t>applicable customer identification procedures</w:t>
      </w:r>
      <w:r w:rsidRPr="008976BD">
        <w:t>”, substitute “</w:t>
      </w:r>
      <w:r w:rsidRPr="008976BD">
        <w:rPr>
          <w:b/>
        </w:rPr>
        <w:t>collection and verification of KYC information</w:t>
      </w:r>
      <w:r w:rsidRPr="008976BD">
        <w:t>”.</w:t>
      </w:r>
    </w:p>
    <w:p w14:paraId="720D85C4" w14:textId="77777777" w:rsidR="00335071" w:rsidRPr="008976BD" w:rsidRDefault="00335071" w:rsidP="009D0F41">
      <w:pPr>
        <w:pStyle w:val="ItemHead"/>
      </w:pPr>
      <w:r w:rsidRPr="008976BD">
        <w:t>15  Paragraph 37A(1)(a)</w:t>
      </w:r>
    </w:p>
    <w:p w14:paraId="0BD1B308" w14:textId="77777777" w:rsidR="00335071" w:rsidRPr="008976BD" w:rsidRDefault="00335071" w:rsidP="009D0F41">
      <w:pPr>
        <w:pStyle w:val="Item"/>
      </w:pPr>
      <w:r w:rsidRPr="008976BD">
        <w:t xml:space="preserve">Omit “applicable customer identification procedures”, substitute “the collection and verification of KYC information relating to a customer in accordance with paragraphs </w:t>
      </w:r>
      <w:r w:rsidR="000E5411" w:rsidRPr="008976BD">
        <w:t>28</w:t>
      </w:r>
      <w:r w:rsidRPr="008976BD">
        <w:t>(3)(c) and (d)”.</w:t>
      </w:r>
    </w:p>
    <w:p w14:paraId="06CDF315" w14:textId="77777777" w:rsidR="00335071" w:rsidRPr="008976BD" w:rsidRDefault="00335071" w:rsidP="009D0F41">
      <w:pPr>
        <w:pStyle w:val="ItemHead"/>
      </w:pPr>
      <w:r w:rsidRPr="008976BD">
        <w:t>16  Subsection 37A(2)</w:t>
      </w:r>
    </w:p>
    <w:p w14:paraId="25F31072" w14:textId="77777777" w:rsidR="00335071" w:rsidRPr="008976BD" w:rsidRDefault="00335071" w:rsidP="009D0F41">
      <w:pPr>
        <w:pStyle w:val="Item"/>
      </w:pPr>
      <w:r w:rsidRPr="008976BD">
        <w:t xml:space="preserve">Omit “carried out the applicable customer identification procedure”, substitute “complied with paragraphs </w:t>
      </w:r>
      <w:r w:rsidR="000E5411" w:rsidRPr="008976BD">
        <w:t>28</w:t>
      </w:r>
      <w:r w:rsidRPr="008976BD">
        <w:t>(3)(c) and (d)”.</w:t>
      </w:r>
    </w:p>
    <w:p w14:paraId="78CAB882" w14:textId="77777777" w:rsidR="00335071" w:rsidRPr="008976BD" w:rsidRDefault="00335071" w:rsidP="009D0F41">
      <w:pPr>
        <w:pStyle w:val="ItemHead"/>
      </w:pPr>
      <w:r w:rsidRPr="008976BD">
        <w:t xml:space="preserve">17  </w:t>
      </w:r>
      <w:r w:rsidR="00371B75" w:rsidRPr="008976BD">
        <w:t>Section 3</w:t>
      </w:r>
      <w:r w:rsidRPr="008976BD">
        <w:t>8 (heading)</w:t>
      </w:r>
    </w:p>
    <w:p w14:paraId="14153DED" w14:textId="77777777" w:rsidR="00335071" w:rsidRPr="008976BD" w:rsidRDefault="00335071" w:rsidP="009D0F41">
      <w:pPr>
        <w:pStyle w:val="Item"/>
      </w:pPr>
      <w:r w:rsidRPr="008976BD">
        <w:t>Omit “</w:t>
      </w:r>
      <w:r w:rsidRPr="008976BD">
        <w:rPr>
          <w:b/>
        </w:rPr>
        <w:t>applicable customer identification procedures</w:t>
      </w:r>
      <w:r w:rsidRPr="008976BD">
        <w:t>”, substitute “</w:t>
      </w:r>
      <w:r w:rsidRPr="008976BD">
        <w:rPr>
          <w:b/>
        </w:rPr>
        <w:t>collection and verification of KYC information</w:t>
      </w:r>
      <w:r w:rsidRPr="008976BD">
        <w:t>”.</w:t>
      </w:r>
    </w:p>
    <w:p w14:paraId="0DF579C1" w14:textId="77777777" w:rsidR="00335071" w:rsidRPr="008976BD" w:rsidRDefault="00335071" w:rsidP="009D0F41">
      <w:pPr>
        <w:pStyle w:val="ItemHead"/>
      </w:pPr>
      <w:r w:rsidRPr="008976BD">
        <w:t>18  Paragraph 38(b)</w:t>
      </w:r>
    </w:p>
    <w:p w14:paraId="1D4C8DA0" w14:textId="77777777" w:rsidR="00335071" w:rsidRPr="008976BD" w:rsidRDefault="00335071" w:rsidP="009D0F41">
      <w:pPr>
        <w:pStyle w:val="Item"/>
      </w:pPr>
      <w:r w:rsidRPr="008976BD">
        <w:t xml:space="preserve">Omit “carried out an applicable customer identification procedure”, substitute “complied with paragraph </w:t>
      </w:r>
      <w:r w:rsidR="000E5411" w:rsidRPr="008976BD">
        <w:t>28</w:t>
      </w:r>
      <w:r w:rsidRPr="008976BD">
        <w:t>(3)(c) or (d)”.</w:t>
      </w:r>
    </w:p>
    <w:p w14:paraId="1CE1E28F" w14:textId="77777777" w:rsidR="00335071" w:rsidRPr="008976BD" w:rsidRDefault="00335071" w:rsidP="009D0F41">
      <w:pPr>
        <w:pStyle w:val="ItemHead"/>
      </w:pPr>
      <w:r w:rsidRPr="008976BD">
        <w:t xml:space="preserve">19  </w:t>
      </w:r>
      <w:r w:rsidR="00371B75" w:rsidRPr="008976BD">
        <w:t>Section 3</w:t>
      </w:r>
      <w:r w:rsidRPr="008976BD">
        <w:t>8</w:t>
      </w:r>
    </w:p>
    <w:p w14:paraId="20BD3A9A" w14:textId="77777777" w:rsidR="00335071" w:rsidRPr="008976BD" w:rsidRDefault="00335071" w:rsidP="009D0F41">
      <w:pPr>
        <w:pStyle w:val="Item"/>
      </w:pPr>
      <w:r w:rsidRPr="008976BD">
        <w:t xml:space="preserve">Omit “carried out the applicable customer identification procedure”, substitute “complied with paragraph </w:t>
      </w:r>
      <w:r w:rsidR="000E5411" w:rsidRPr="008976BD">
        <w:t>28</w:t>
      </w:r>
      <w:r w:rsidRPr="008976BD">
        <w:t>(3)(c) or (d)”.</w:t>
      </w:r>
    </w:p>
    <w:p w14:paraId="167DF7B2" w14:textId="77777777" w:rsidR="00335071" w:rsidRPr="008976BD" w:rsidRDefault="00335071" w:rsidP="009D0F41">
      <w:pPr>
        <w:pStyle w:val="ItemHead"/>
      </w:pPr>
      <w:r w:rsidRPr="008976BD">
        <w:t>20  Subsection 39(6)</w:t>
      </w:r>
    </w:p>
    <w:p w14:paraId="799421A8" w14:textId="77777777" w:rsidR="00335071" w:rsidRPr="008976BD" w:rsidRDefault="00335071" w:rsidP="009D0F41">
      <w:pPr>
        <w:pStyle w:val="Item"/>
      </w:pPr>
      <w:r w:rsidRPr="008976BD">
        <w:t>Omit “Division 6”, substitute “Divisions 3 and 4”.</w:t>
      </w:r>
    </w:p>
    <w:p w14:paraId="42DC1A80" w14:textId="77777777" w:rsidR="00335071" w:rsidRPr="008976BD" w:rsidRDefault="00335071" w:rsidP="009D0F41">
      <w:pPr>
        <w:pStyle w:val="ItemHead"/>
      </w:pPr>
      <w:r w:rsidRPr="008976BD">
        <w:t>21  Section 104 (</w:t>
      </w:r>
      <w:r w:rsidR="00613BF8" w:rsidRPr="008976BD">
        <w:t>paragraph (</w:t>
      </w:r>
      <w:r w:rsidRPr="008976BD">
        <w:t>a))</w:t>
      </w:r>
    </w:p>
    <w:p w14:paraId="10F16CB5" w14:textId="77777777" w:rsidR="00335071" w:rsidRPr="008976BD" w:rsidRDefault="00335071" w:rsidP="009D0F41">
      <w:pPr>
        <w:pStyle w:val="Item"/>
      </w:pPr>
      <w:r w:rsidRPr="008976BD">
        <w:t>Omit “applicable customer identification procedures it carries out or that it is taken to have carried out”, substitute “customer due diligence”.</w:t>
      </w:r>
    </w:p>
    <w:p w14:paraId="18E404D1" w14:textId="77777777" w:rsidR="00335071" w:rsidRPr="008976BD" w:rsidRDefault="00335071" w:rsidP="009D0F41">
      <w:pPr>
        <w:pStyle w:val="ItemHead"/>
      </w:pPr>
      <w:r w:rsidRPr="008976BD">
        <w:t>22  Section 104 (</w:t>
      </w:r>
      <w:r w:rsidR="00613BF8" w:rsidRPr="008976BD">
        <w:t>paragraph (</w:t>
      </w:r>
      <w:r w:rsidRPr="008976BD">
        <w:t>b))</w:t>
      </w:r>
    </w:p>
    <w:p w14:paraId="7E998E14" w14:textId="77777777" w:rsidR="00335071" w:rsidRPr="008976BD" w:rsidRDefault="00335071" w:rsidP="009D0F41">
      <w:pPr>
        <w:pStyle w:val="Item"/>
      </w:pPr>
      <w:r w:rsidRPr="008976BD">
        <w:t>Omit “applicable customer identification procedures”, substitute “the collection and verification of KYC information about a customer”.</w:t>
      </w:r>
    </w:p>
    <w:p w14:paraId="63EC9265" w14:textId="77777777" w:rsidR="00A733AF" w:rsidRPr="008976BD" w:rsidRDefault="00A733AF" w:rsidP="009D0F41">
      <w:pPr>
        <w:pStyle w:val="ItemHead"/>
      </w:pPr>
      <w:r w:rsidRPr="008976BD">
        <w:t xml:space="preserve">23  </w:t>
      </w:r>
      <w:r w:rsidR="008976BD" w:rsidRPr="008976BD">
        <w:t>Division 3</w:t>
      </w:r>
      <w:r w:rsidR="00C63D82" w:rsidRPr="008976BD">
        <w:t xml:space="preserve"> of </w:t>
      </w:r>
      <w:r w:rsidR="008976BD" w:rsidRPr="008976BD">
        <w:t>Part 1</w:t>
      </w:r>
      <w:r w:rsidR="00C63D82" w:rsidRPr="008976BD">
        <w:t>0 (heading)</w:t>
      </w:r>
    </w:p>
    <w:p w14:paraId="05B913B9" w14:textId="77777777" w:rsidR="00C63D82" w:rsidRPr="008976BD" w:rsidRDefault="00C63D82" w:rsidP="009D0F41">
      <w:pPr>
        <w:pStyle w:val="Item"/>
      </w:pPr>
      <w:r w:rsidRPr="008976BD">
        <w:t>Omit “</w:t>
      </w:r>
      <w:r w:rsidRPr="008976BD">
        <w:rPr>
          <w:b/>
        </w:rPr>
        <w:t>the carrying out of identification procedures</w:t>
      </w:r>
      <w:r w:rsidRPr="008976BD">
        <w:t>”, substitute “</w:t>
      </w:r>
      <w:r w:rsidR="00E67F92" w:rsidRPr="008976BD">
        <w:rPr>
          <w:b/>
        </w:rPr>
        <w:t>customer due diligence and other procedures</w:t>
      </w:r>
      <w:r w:rsidR="00E67F92" w:rsidRPr="008976BD">
        <w:t>”.</w:t>
      </w:r>
    </w:p>
    <w:p w14:paraId="28364A52" w14:textId="77777777" w:rsidR="00335071" w:rsidRPr="008976BD" w:rsidRDefault="00335071" w:rsidP="009D0F41">
      <w:pPr>
        <w:pStyle w:val="ItemHead"/>
      </w:pPr>
      <w:r w:rsidRPr="008976BD">
        <w:t>2</w:t>
      </w:r>
      <w:r w:rsidR="00E67F92" w:rsidRPr="008976BD">
        <w:t>4</w:t>
      </w:r>
      <w:r w:rsidRPr="008976BD">
        <w:t xml:space="preserve">  Sections 111 to 113</w:t>
      </w:r>
    </w:p>
    <w:p w14:paraId="45CDE269" w14:textId="77777777" w:rsidR="00335071" w:rsidRPr="008976BD" w:rsidRDefault="00335071" w:rsidP="009D0F41">
      <w:pPr>
        <w:pStyle w:val="Item"/>
      </w:pPr>
      <w:r w:rsidRPr="008976BD">
        <w:t>Repeal the sections, substitute:</w:t>
      </w:r>
    </w:p>
    <w:p w14:paraId="0673BFF2" w14:textId="77777777" w:rsidR="00335071" w:rsidRPr="008976BD" w:rsidRDefault="00335071" w:rsidP="009D0F41">
      <w:pPr>
        <w:pStyle w:val="ActHead5"/>
      </w:pPr>
      <w:bookmarkStart w:id="66" w:name="_Toc184888487"/>
      <w:r w:rsidRPr="00AB0988">
        <w:rPr>
          <w:rStyle w:val="CharSectno"/>
        </w:rPr>
        <w:t>111</w:t>
      </w:r>
      <w:r w:rsidRPr="008976BD">
        <w:t xml:space="preserve">  Retention of records of customer due diligence</w:t>
      </w:r>
      <w:bookmarkEnd w:id="66"/>
    </w:p>
    <w:p w14:paraId="21976CAD" w14:textId="77777777" w:rsidR="00335071" w:rsidRPr="008976BD" w:rsidRDefault="00335071" w:rsidP="009D0F41">
      <w:pPr>
        <w:pStyle w:val="subsection"/>
      </w:pPr>
      <w:r w:rsidRPr="008976BD">
        <w:tab/>
        <w:t>(1)</w:t>
      </w:r>
      <w:r w:rsidRPr="008976BD">
        <w:tab/>
        <w:t xml:space="preserve">This section applies to a reporting entity if the reporting entity complies with section </w:t>
      </w:r>
      <w:r w:rsidR="000E5411" w:rsidRPr="008976BD">
        <w:t>28</w:t>
      </w:r>
      <w:r w:rsidRPr="008976BD">
        <w:t xml:space="preserve"> (undertaking initial customer due diligence) or </w:t>
      </w:r>
      <w:r w:rsidR="000E5411" w:rsidRPr="008976BD">
        <w:t>30</w:t>
      </w:r>
      <w:r w:rsidRPr="008976BD">
        <w:t xml:space="preserve"> (undertaking ongoing customer due diligence) in relation to a customer to whom the reporting entity provides a designated service, or proposed or proposes to provide a designated service.</w:t>
      </w:r>
    </w:p>
    <w:p w14:paraId="4930E072" w14:textId="77777777" w:rsidR="00335071" w:rsidRPr="008976BD" w:rsidRDefault="00335071" w:rsidP="009D0F41">
      <w:pPr>
        <w:pStyle w:val="subsection"/>
      </w:pPr>
      <w:r w:rsidRPr="008976BD">
        <w:tab/>
        <w:t>(2)</w:t>
      </w:r>
      <w:r w:rsidRPr="008976BD">
        <w:tab/>
        <w:t>The reporting entity must retain, until the end of the 7 year period that begins when the business relationship ends or the reporting entity completes the provision of the occasional transaction, records that:</w:t>
      </w:r>
    </w:p>
    <w:p w14:paraId="731F46B5" w14:textId="77777777" w:rsidR="00335071" w:rsidRPr="008976BD" w:rsidRDefault="00335071" w:rsidP="009D0F41">
      <w:pPr>
        <w:pStyle w:val="paragraph"/>
      </w:pPr>
      <w:r w:rsidRPr="008976BD">
        <w:tab/>
        <w:t>(a)</w:t>
      </w:r>
      <w:r w:rsidRPr="008976BD">
        <w:tab/>
        <w:t xml:space="preserve">are reasonably necessary to demonstrate compliance with the reporting entity’s obligations under </w:t>
      </w:r>
      <w:r w:rsidR="00371B75" w:rsidRPr="008976BD">
        <w:t>Part 2</w:t>
      </w:r>
      <w:r w:rsidRPr="008976BD">
        <w:t>; and</w:t>
      </w:r>
    </w:p>
    <w:p w14:paraId="11E89108" w14:textId="77777777" w:rsidR="00335071" w:rsidRPr="008976BD" w:rsidRDefault="00335071" w:rsidP="009D0F41">
      <w:pPr>
        <w:pStyle w:val="paragraph"/>
      </w:pPr>
      <w:r w:rsidRPr="008976BD">
        <w:tab/>
        <w:t>(b)</w:t>
      </w:r>
      <w:r w:rsidRPr="008976BD">
        <w:tab/>
        <w:t>are in the English language, or in a form in which the records are readily accessible and readily convertible into writing in the English language.</w:t>
      </w:r>
    </w:p>
    <w:p w14:paraId="22109C60" w14:textId="77777777" w:rsidR="00335071" w:rsidRPr="008976BD" w:rsidRDefault="00335071" w:rsidP="009D0F41">
      <w:pPr>
        <w:pStyle w:val="subsection"/>
      </w:pPr>
      <w:r w:rsidRPr="008976BD">
        <w:tab/>
        <w:t>(3)</w:t>
      </w:r>
      <w:r w:rsidRPr="008976BD">
        <w:tab/>
        <w:t xml:space="preserve">Without limiting </w:t>
      </w:r>
      <w:r w:rsidR="00613BF8" w:rsidRPr="008976BD">
        <w:t>paragraph (</w:t>
      </w:r>
      <w:r w:rsidRPr="008976BD">
        <w:t>2)(a), the records must include:</w:t>
      </w:r>
    </w:p>
    <w:p w14:paraId="724BD8C0" w14:textId="77777777" w:rsidR="00335071" w:rsidRPr="008976BD" w:rsidRDefault="00335071" w:rsidP="009D0F41">
      <w:pPr>
        <w:pStyle w:val="paragraph"/>
      </w:pPr>
      <w:r w:rsidRPr="008976BD">
        <w:tab/>
        <w:t>(a)</w:t>
      </w:r>
      <w:r w:rsidRPr="008976BD">
        <w:tab/>
        <w:t xml:space="preserve">sufficient and accurate records which demonstrate the type and content of the data collected by the reporting entity in relation to the customer for the purposes of complying with section </w:t>
      </w:r>
      <w:r w:rsidR="000E5411" w:rsidRPr="008976BD">
        <w:t>28</w:t>
      </w:r>
      <w:r w:rsidRPr="008976BD">
        <w:t xml:space="preserve"> or </w:t>
      </w:r>
      <w:r w:rsidR="000E5411" w:rsidRPr="008976BD">
        <w:t>30</w:t>
      </w:r>
      <w:r w:rsidRPr="008976BD">
        <w:t>; and</w:t>
      </w:r>
    </w:p>
    <w:p w14:paraId="62C741B2" w14:textId="77777777" w:rsidR="00335071" w:rsidRPr="008976BD" w:rsidRDefault="00335071" w:rsidP="009D0F41">
      <w:pPr>
        <w:pStyle w:val="paragraph"/>
      </w:pPr>
      <w:r w:rsidRPr="008976BD">
        <w:tab/>
        <w:t>(b)</w:t>
      </w:r>
      <w:r w:rsidRPr="008976BD">
        <w:tab/>
        <w:t xml:space="preserve">records of any analysis, identification or assessment of ML/TF risk, or decision making, undertaken by the reporting entity in relation to the customer for the purposes of complying with section </w:t>
      </w:r>
      <w:r w:rsidR="000E5411" w:rsidRPr="008976BD">
        <w:t>28</w:t>
      </w:r>
      <w:r w:rsidRPr="008976BD">
        <w:t xml:space="preserve"> or </w:t>
      </w:r>
      <w:r w:rsidR="000E5411" w:rsidRPr="008976BD">
        <w:t>30</w:t>
      </w:r>
      <w:r w:rsidRPr="008976BD">
        <w:t>.</w:t>
      </w:r>
    </w:p>
    <w:p w14:paraId="113044ED" w14:textId="77777777" w:rsidR="00335071" w:rsidRPr="008976BD" w:rsidRDefault="00335071" w:rsidP="009D0F41">
      <w:pPr>
        <w:pStyle w:val="subsection"/>
      </w:pPr>
      <w:r w:rsidRPr="008976BD">
        <w:tab/>
        <w:t>(4)</w:t>
      </w:r>
      <w:r w:rsidRPr="008976BD">
        <w:tab/>
        <w:t>Subsection (2) is a civil penalty provision.</w:t>
      </w:r>
    </w:p>
    <w:p w14:paraId="03D0E3DC" w14:textId="77777777" w:rsidR="00335071" w:rsidRPr="008976BD" w:rsidRDefault="00335071" w:rsidP="009D0F41">
      <w:pPr>
        <w:pStyle w:val="ItemHead"/>
      </w:pPr>
      <w:r w:rsidRPr="008976BD">
        <w:t>2</w:t>
      </w:r>
      <w:r w:rsidR="00E67F92" w:rsidRPr="008976BD">
        <w:t>5</w:t>
      </w:r>
      <w:r w:rsidRPr="008976BD">
        <w:t xml:space="preserve">  Section 114 (heading)</w:t>
      </w:r>
    </w:p>
    <w:p w14:paraId="7FC22564" w14:textId="77777777" w:rsidR="00335071" w:rsidRPr="008976BD" w:rsidRDefault="00335071" w:rsidP="009D0F41">
      <w:pPr>
        <w:pStyle w:val="Item"/>
      </w:pPr>
      <w:r w:rsidRPr="008976BD">
        <w:t>Omit “</w:t>
      </w:r>
      <w:r w:rsidRPr="008976BD">
        <w:rPr>
          <w:b/>
        </w:rPr>
        <w:t>identification procedures</w:t>
      </w:r>
      <w:r w:rsidRPr="008976BD">
        <w:t>”, substitute “</w:t>
      </w:r>
      <w:r w:rsidRPr="008976BD">
        <w:rPr>
          <w:b/>
        </w:rPr>
        <w:t>initial customer due diligence</w:t>
      </w:r>
      <w:r w:rsidRPr="008976BD">
        <w:t>”.</w:t>
      </w:r>
    </w:p>
    <w:p w14:paraId="56216F8D" w14:textId="77777777" w:rsidR="00335071" w:rsidRPr="008976BD" w:rsidRDefault="00335071" w:rsidP="009D0F41">
      <w:pPr>
        <w:pStyle w:val="ItemHead"/>
      </w:pPr>
      <w:r w:rsidRPr="008976BD">
        <w:t>2</w:t>
      </w:r>
      <w:r w:rsidR="00E67F92" w:rsidRPr="008976BD">
        <w:t>6</w:t>
      </w:r>
      <w:r w:rsidRPr="008976BD">
        <w:t xml:space="preserve">  </w:t>
      </w:r>
      <w:r w:rsidR="00371B75" w:rsidRPr="008976BD">
        <w:t>Paragraph 1</w:t>
      </w:r>
      <w:r w:rsidRPr="008976BD">
        <w:t>14(1)(b)</w:t>
      </w:r>
    </w:p>
    <w:p w14:paraId="5BC168BC" w14:textId="77777777" w:rsidR="00335071" w:rsidRPr="008976BD" w:rsidRDefault="00335071" w:rsidP="009D0F41">
      <w:pPr>
        <w:pStyle w:val="Item"/>
      </w:pPr>
      <w:r w:rsidRPr="008976BD">
        <w:t xml:space="preserve">Omit “carried out an applicable customer identification procedure”, substitute “complied with paragraph </w:t>
      </w:r>
      <w:r w:rsidR="000E5411" w:rsidRPr="008976BD">
        <w:t>28</w:t>
      </w:r>
      <w:r w:rsidRPr="008976BD">
        <w:t>(3)(c) or (d)”.</w:t>
      </w:r>
    </w:p>
    <w:p w14:paraId="25DBDF72" w14:textId="77777777" w:rsidR="00335071" w:rsidRPr="008976BD" w:rsidRDefault="00335071" w:rsidP="009D0F41">
      <w:pPr>
        <w:pStyle w:val="ItemHead"/>
      </w:pPr>
      <w:r w:rsidRPr="008976BD">
        <w:t>2</w:t>
      </w:r>
      <w:r w:rsidR="00E67F92" w:rsidRPr="008976BD">
        <w:t>7</w:t>
      </w:r>
      <w:r w:rsidRPr="008976BD">
        <w:t xml:space="preserve">  Section 135 (</w:t>
      </w:r>
      <w:r w:rsidR="00613BF8" w:rsidRPr="008976BD">
        <w:t>paragraph (</w:t>
      </w:r>
      <w:r w:rsidRPr="008976BD">
        <w:t>c))</w:t>
      </w:r>
    </w:p>
    <w:p w14:paraId="7F17E882" w14:textId="77777777" w:rsidR="00335071" w:rsidRPr="008976BD" w:rsidRDefault="00335071" w:rsidP="009D0F41">
      <w:pPr>
        <w:pStyle w:val="Item"/>
      </w:pPr>
      <w:r w:rsidRPr="008976BD">
        <w:t xml:space="preserve">Omit “an applicable customer identification procedure”, substitute “customer due diligence under </w:t>
      </w:r>
      <w:r w:rsidR="00371B75" w:rsidRPr="008976BD">
        <w:t>Part 2</w:t>
      </w:r>
      <w:r w:rsidRPr="008976BD">
        <w:t>”.</w:t>
      </w:r>
    </w:p>
    <w:p w14:paraId="533FCA19" w14:textId="77777777" w:rsidR="00335071" w:rsidRPr="008976BD" w:rsidRDefault="00335071" w:rsidP="009D0F41">
      <w:pPr>
        <w:pStyle w:val="ItemHead"/>
      </w:pPr>
      <w:r w:rsidRPr="008976BD">
        <w:t>2</w:t>
      </w:r>
      <w:r w:rsidR="00E67F92" w:rsidRPr="008976BD">
        <w:t>8</w:t>
      </w:r>
      <w:r w:rsidRPr="008976BD">
        <w:t xml:space="preserve">  </w:t>
      </w:r>
      <w:r w:rsidR="00371B75" w:rsidRPr="008976BD">
        <w:t>Paragraph 1</w:t>
      </w:r>
      <w:r w:rsidRPr="008976BD">
        <w:t>38(1)(a)</w:t>
      </w:r>
    </w:p>
    <w:p w14:paraId="5138F91F" w14:textId="77777777" w:rsidR="00335071" w:rsidRPr="008976BD" w:rsidRDefault="00335071" w:rsidP="009D0F41">
      <w:pPr>
        <w:pStyle w:val="Item"/>
      </w:pPr>
      <w:r w:rsidRPr="008976BD">
        <w:t>Omit “an applicable customer identification procedure”, substitute “customer due diligence”.</w:t>
      </w:r>
    </w:p>
    <w:p w14:paraId="11BA0483" w14:textId="77777777" w:rsidR="00335071" w:rsidRPr="008976BD" w:rsidRDefault="00335071" w:rsidP="009D0F41">
      <w:pPr>
        <w:pStyle w:val="ItemHead"/>
      </w:pPr>
      <w:r w:rsidRPr="008976BD">
        <w:t>2</w:t>
      </w:r>
      <w:r w:rsidR="00E67F92" w:rsidRPr="008976BD">
        <w:t>9</w:t>
      </w:r>
      <w:r w:rsidRPr="008976BD">
        <w:t xml:space="preserve">  </w:t>
      </w:r>
      <w:r w:rsidR="00371B75" w:rsidRPr="008976BD">
        <w:t>Paragraph 1</w:t>
      </w:r>
      <w:r w:rsidRPr="008976BD">
        <w:t>38(1)(b)</w:t>
      </w:r>
    </w:p>
    <w:p w14:paraId="284BDECC" w14:textId="77777777" w:rsidR="00335071" w:rsidRPr="008976BD" w:rsidRDefault="00335071" w:rsidP="009D0F41">
      <w:pPr>
        <w:pStyle w:val="Item"/>
      </w:pPr>
      <w:r w:rsidRPr="008976BD">
        <w:t>Repeal the paragraph, substitute:</w:t>
      </w:r>
    </w:p>
    <w:p w14:paraId="01AEFD59" w14:textId="77777777" w:rsidR="00335071" w:rsidRPr="008976BD" w:rsidRDefault="00335071" w:rsidP="009D0F41">
      <w:pPr>
        <w:pStyle w:val="paragraph"/>
      </w:pPr>
      <w:r w:rsidRPr="008976BD">
        <w:tab/>
        <w:t>(b)</w:t>
      </w:r>
      <w:r w:rsidRPr="008976BD">
        <w:tab/>
        <w:t xml:space="preserve">the customer due diligence is under section </w:t>
      </w:r>
      <w:r w:rsidR="000E5411" w:rsidRPr="008976BD">
        <w:t>28</w:t>
      </w:r>
      <w:r w:rsidRPr="008976BD">
        <w:t xml:space="preserve"> (undertaking initial customer due diligence) or </w:t>
      </w:r>
      <w:r w:rsidR="000E5411" w:rsidRPr="008976BD">
        <w:t>30</w:t>
      </w:r>
      <w:r w:rsidRPr="008976BD">
        <w:t xml:space="preserve"> (undertaking ongoing customer due diligence).</w:t>
      </w:r>
    </w:p>
    <w:p w14:paraId="3139EC84" w14:textId="77777777" w:rsidR="00335071" w:rsidRPr="008976BD" w:rsidRDefault="00E67F92" w:rsidP="009D0F41">
      <w:pPr>
        <w:pStyle w:val="ItemHead"/>
      </w:pPr>
      <w:r w:rsidRPr="008976BD">
        <w:t>30</w:t>
      </w:r>
      <w:r w:rsidR="00335071" w:rsidRPr="008976BD">
        <w:t xml:space="preserve">  </w:t>
      </w:r>
      <w:r w:rsidR="008976BD" w:rsidRPr="008976BD">
        <w:t>Subsection 1</w:t>
      </w:r>
      <w:r w:rsidR="00335071" w:rsidRPr="008976BD">
        <w:t>38(2)</w:t>
      </w:r>
    </w:p>
    <w:p w14:paraId="16334BBD" w14:textId="77777777" w:rsidR="00335071" w:rsidRPr="008976BD" w:rsidRDefault="00335071" w:rsidP="009D0F41">
      <w:pPr>
        <w:pStyle w:val="Item"/>
      </w:pPr>
      <w:r w:rsidRPr="008976BD">
        <w:t xml:space="preserve">Omit “applicable customer identification procedure is under this Act”, substitute “customer due diligence is under section </w:t>
      </w:r>
      <w:r w:rsidR="000E5411" w:rsidRPr="008976BD">
        <w:t>28</w:t>
      </w:r>
      <w:r w:rsidRPr="008976BD">
        <w:t xml:space="preserve"> or </w:t>
      </w:r>
      <w:r w:rsidR="000E5411" w:rsidRPr="008976BD">
        <w:t>30</w:t>
      </w:r>
      <w:r w:rsidRPr="008976BD">
        <w:t>”.</w:t>
      </w:r>
    </w:p>
    <w:p w14:paraId="48ED5C97" w14:textId="77777777" w:rsidR="00335071" w:rsidRPr="008976BD" w:rsidRDefault="00335071" w:rsidP="009D0F41">
      <w:pPr>
        <w:pStyle w:val="ItemHead"/>
      </w:pPr>
      <w:r w:rsidRPr="008976BD">
        <w:t>3</w:t>
      </w:r>
      <w:r w:rsidR="00E67F92" w:rsidRPr="008976BD">
        <w:t>1</w:t>
      </w:r>
      <w:r w:rsidRPr="008976BD">
        <w:t xml:space="preserve">  </w:t>
      </w:r>
      <w:r w:rsidR="00371B75" w:rsidRPr="008976BD">
        <w:t>Paragraph 1</w:t>
      </w:r>
      <w:r w:rsidRPr="008976BD">
        <w:t>38(3)(b)</w:t>
      </w:r>
    </w:p>
    <w:p w14:paraId="5505D8E8" w14:textId="77777777" w:rsidR="00335071" w:rsidRPr="008976BD" w:rsidRDefault="00335071" w:rsidP="009D0F41">
      <w:pPr>
        <w:pStyle w:val="Item"/>
      </w:pPr>
      <w:r w:rsidRPr="008976BD">
        <w:t>Omit “an applicable customer identification procedure”, substitute “customer due diligence”.</w:t>
      </w:r>
    </w:p>
    <w:p w14:paraId="5C5F2421" w14:textId="77777777" w:rsidR="00335071" w:rsidRPr="008976BD" w:rsidRDefault="00335071" w:rsidP="009D0F41">
      <w:pPr>
        <w:pStyle w:val="ItemHead"/>
      </w:pPr>
      <w:r w:rsidRPr="008976BD">
        <w:t>3</w:t>
      </w:r>
      <w:r w:rsidR="00E67F92" w:rsidRPr="008976BD">
        <w:t>2</w:t>
      </w:r>
      <w:r w:rsidRPr="008976BD">
        <w:t xml:space="preserve">  </w:t>
      </w:r>
      <w:r w:rsidR="00371B75" w:rsidRPr="008976BD">
        <w:t>Paragraph 1</w:t>
      </w:r>
      <w:r w:rsidRPr="008976BD">
        <w:t>38(3)(c)</w:t>
      </w:r>
    </w:p>
    <w:p w14:paraId="48F9FCC0" w14:textId="77777777" w:rsidR="00335071" w:rsidRPr="008976BD" w:rsidRDefault="00335071" w:rsidP="009D0F41">
      <w:pPr>
        <w:pStyle w:val="Item"/>
      </w:pPr>
      <w:r w:rsidRPr="008976BD">
        <w:t>Repeal the paragraph, substitute:</w:t>
      </w:r>
    </w:p>
    <w:p w14:paraId="396227C5" w14:textId="77777777" w:rsidR="00335071" w:rsidRPr="008976BD" w:rsidRDefault="00335071" w:rsidP="009D0F41">
      <w:pPr>
        <w:pStyle w:val="paragraph"/>
      </w:pPr>
      <w:r w:rsidRPr="008976BD">
        <w:tab/>
        <w:t>(c)</w:t>
      </w:r>
      <w:r w:rsidRPr="008976BD">
        <w:tab/>
        <w:t xml:space="preserve">the customer due diligence is under section </w:t>
      </w:r>
      <w:r w:rsidR="000E5411" w:rsidRPr="008976BD">
        <w:t>28</w:t>
      </w:r>
      <w:r w:rsidRPr="008976BD">
        <w:t xml:space="preserve"> or </w:t>
      </w:r>
      <w:r w:rsidR="000E5411" w:rsidRPr="008976BD">
        <w:t>30</w:t>
      </w:r>
      <w:r w:rsidRPr="008976BD">
        <w:t>.</w:t>
      </w:r>
    </w:p>
    <w:p w14:paraId="059C7820" w14:textId="77777777" w:rsidR="00335071" w:rsidRPr="008976BD" w:rsidRDefault="00335071" w:rsidP="009D0F41">
      <w:pPr>
        <w:pStyle w:val="ItemHead"/>
      </w:pPr>
      <w:r w:rsidRPr="008976BD">
        <w:t>3</w:t>
      </w:r>
      <w:r w:rsidR="00FD128E" w:rsidRPr="008976BD">
        <w:t>3</w:t>
      </w:r>
      <w:r w:rsidRPr="008976BD">
        <w:t xml:space="preserve">  </w:t>
      </w:r>
      <w:r w:rsidR="008976BD" w:rsidRPr="008976BD">
        <w:t>Subsection 1</w:t>
      </w:r>
      <w:r w:rsidRPr="008976BD">
        <w:t>38(4)</w:t>
      </w:r>
    </w:p>
    <w:p w14:paraId="5EB92902" w14:textId="77777777" w:rsidR="00335071" w:rsidRPr="008976BD" w:rsidRDefault="00335071" w:rsidP="009D0F41">
      <w:pPr>
        <w:pStyle w:val="Item"/>
      </w:pPr>
      <w:r w:rsidRPr="008976BD">
        <w:t xml:space="preserve">Omit “applicable customer identification procedure is under this Act”, substitute “customer due diligence is under section </w:t>
      </w:r>
      <w:r w:rsidR="000E5411" w:rsidRPr="008976BD">
        <w:t>28</w:t>
      </w:r>
      <w:r w:rsidRPr="008976BD">
        <w:t xml:space="preserve"> or </w:t>
      </w:r>
      <w:r w:rsidR="000E5411" w:rsidRPr="008976BD">
        <w:t>30</w:t>
      </w:r>
      <w:r w:rsidRPr="008976BD">
        <w:t>”.</w:t>
      </w:r>
    </w:p>
    <w:p w14:paraId="00671336" w14:textId="77777777" w:rsidR="00FD128E" w:rsidRPr="008976BD" w:rsidRDefault="00FD128E" w:rsidP="009D0F41">
      <w:pPr>
        <w:pStyle w:val="ItemHead"/>
      </w:pPr>
      <w:r w:rsidRPr="008976BD">
        <w:t xml:space="preserve">34  </w:t>
      </w:r>
      <w:r w:rsidR="008976BD" w:rsidRPr="008976BD">
        <w:t>Subsection 1</w:t>
      </w:r>
      <w:r w:rsidRPr="008976BD">
        <w:t>84(4)</w:t>
      </w:r>
      <w:r w:rsidR="00FD771C" w:rsidRPr="008976BD">
        <w:t xml:space="preserve"> (paragraph (a) of the definition of </w:t>
      </w:r>
      <w:r w:rsidR="00FD771C" w:rsidRPr="008976BD">
        <w:rPr>
          <w:i/>
        </w:rPr>
        <w:t>designated infringement notice provision</w:t>
      </w:r>
      <w:r w:rsidR="00FD771C" w:rsidRPr="008976BD">
        <w:t>)</w:t>
      </w:r>
    </w:p>
    <w:p w14:paraId="0D58BE29" w14:textId="77777777" w:rsidR="00FD128E" w:rsidRPr="008976BD" w:rsidRDefault="00FD128E" w:rsidP="009D0F41">
      <w:pPr>
        <w:pStyle w:val="Item"/>
      </w:pPr>
      <w:r w:rsidRPr="008976BD">
        <w:t>Repeal the paragraph.</w:t>
      </w:r>
    </w:p>
    <w:p w14:paraId="2083DF93" w14:textId="77777777" w:rsidR="00335071" w:rsidRPr="008976BD" w:rsidRDefault="00335071" w:rsidP="009D0F41">
      <w:pPr>
        <w:pStyle w:val="ItemHead"/>
      </w:pPr>
      <w:r w:rsidRPr="008976BD">
        <w:t>3</w:t>
      </w:r>
      <w:r w:rsidR="00FD128E" w:rsidRPr="008976BD">
        <w:t>5</w:t>
      </w:r>
      <w:r w:rsidRPr="008976BD">
        <w:t xml:space="preserve">  </w:t>
      </w:r>
      <w:r w:rsidR="008976BD" w:rsidRPr="008976BD">
        <w:t>Subsection 1</w:t>
      </w:r>
      <w:r w:rsidRPr="008976BD">
        <w:t xml:space="preserve">84(4) (before </w:t>
      </w:r>
      <w:r w:rsidR="00613BF8" w:rsidRPr="008976BD">
        <w:t>paragraph (</w:t>
      </w:r>
      <w:r w:rsidRPr="008976BD">
        <w:t xml:space="preserve">fl) of the definition of </w:t>
      </w:r>
      <w:r w:rsidRPr="008976BD">
        <w:rPr>
          <w:i/>
        </w:rPr>
        <w:t>designated infringement notice provision</w:t>
      </w:r>
      <w:r w:rsidRPr="008976BD">
        <w:t>)</w:t>
      </w:r>
    </w:p>
    <w:p w14:paraId="7E24C07A" w14:textId="77777777" w:rsidR="00335071" w:rsidRPr="008976BD" w:rsidRDefault="00335071" w:rsidP="009D0F41">
      <w:pPr>
        <w:pStyle w:val="Item"/>
      </w:pPr>
      <w:r w:rsidRPr="008976BD">
        <w:t>Insert:</w:t>
      </w:r>
    </w:p>
    <w:p w14:paraId="62F915EF" w14:textId="77777777" w:rsidR="00335071" w:rsidRPr="008976BD" w:rsidRDefault="00335071" w:rsidP="009D0F41">
      <w:pPr>
        <w:pStyle w:val="paragraph"/>
      </w:pPr>
      <w:r w:rsidRPr="008976BD">
        <w:tab/>
        <w:t>(fk)</w:t>
      </w:r>
      <w:r w:rsidRPr="008976BD">
        <w:tab/>
      </w:r>
      <w:r w:rsidR="00371B75" w:rsidRPr="008976BD">
        <w:t>subsection 1</w:t>
      </w:r>
      <w:r w:rsidRPr="008976BD">
        <w:t>11(2) (which deals with retaining records relating to customer due diligence);</w:t>
      </w:r>
    </w:p>
    <w:p w14:paraId="08CB575B" w14:textId="77777777" w:rsidR="00335071" w:rsidRPr="008976BD" w:rsidRDefault="00335071" w:rsidP="009D0F41">
      <w:pPr>
        <w:pStyle w:val="ItemHead"/>
      </w:pPr>
      <w:r w:rsidRPr="008976BD">
        <w:t>3</w:t>
      </w:r>
      <w:r w:rsidR="00FD128E" w:rsidRPr="008976BD">
        <w:t>6</w:t>
      </w:r>
      <w:r w:rsidRPr="008976BD">
        <w:t xml:space="preserve">  Paragraph 235(1)(c)</w:t>
      </w:r>
    </w:p>
    <w:p w14:paraId="7BE2F640" w14:textId="77777777" w:rsidR="00335071" w:rsidRPr="008976BD" w:rsidRDefault="00335071" w:rsidP="009D0F41">
      <w:pPr>
        <w:pStyle w:val="Item"/>
      </w:pPr>
      <w:r w:rsidRPr="008976BD">
        <w:t>Repeal the paragraph, substitute:</w:t>
      </w:r>
    </w:p>
    <w:p w14:paraId="4D0DFE4B" w14:textId="77777777" w:rsidR="00335071" w:rsidRPr="008976BD" w:rsidRDefault="00335071" w:rsidP="009D0F41">
      <w:pPr>
        <w:pStyle w:val="paragraph"/>
      </w:pPr>
      <w:r w:rsidRPr="008976BD">
        <w:tab/>
        <w:t>(c)</w:t>
      </w:r>
      <w:r w:rsidRPr="008976BD">
        <w:tab/>
        <w:t xml:space="preserve">in complying with subsection </w:t>
      </w:r>
      <w:r w:rsidR="000E5411" w:rsidRPr="008976BD">
        <w:t>28</w:t>
      </w:r>
      <w:r w:rsidRPr="008976BD">
        <w:t xml:space="preserve">(1) or </w:t>
      </w:r>
      <w:r w:rsidR="000E5411" w:rsidRPr="008976BD">
        <w:t>30</w:t>
      </w:r>
      <w:r w:rsidRPr="008976BD">
        <w:t>(1); or</w:t>
      </w:r>
    </w:p>
    <w:p w14:paraId="2CE165A1" w14:textId="77777777" w:rsidR="005B5040" w:rsidRPr="008976BD" w:rsidRDefault="00371B75" w:rsidP="009D0F41">
      <w:pPr>
        <w:pStyle w:val="ActHead7"/>
        <w:pageBreakBefore/>
      </w:pPr>
      <w:bookmarkStart w:id="67" w:name="_Toc184888488"/>
      <w:r w:rsidRPr="00AB0988">
        <w:rPr>
          <w:rStyle w:val="CharAmPartNo"/>
        </w:rPr>
        <w:t>Part 2</w:t>
      </w:r>
      <w:r w:rsidR="005B5040" w:rsidRPr="008976BD">
        <w:t>—</w:t>
      </w:r>
      <w:r w:rsidR="005B5040" w:rsidRPr="00AB0988">
        <w:rPr>
          <w:rStyle w:val="CharAmPartText"/>
        </w:rPr>
        <w:t>Consequential amendments</w:t>
      </w:r>
      <w:bookmarkEnd w:id="67"/>
    </w:p>
    <w:p w14:paraId="5E0497EB" w14:textId="77777777" w:rsidR="005B5040" w:rsidRPr="008976BD" w:rsidRDefault="005B5040" w:rsidP="009D0F41">
      <w:pPr>
        <w:pStyle w:val="ActHead9"/>
      </w:pPr>
      <w:bookmarkStart w:id="68" w:name="_Toc184888489"/>
      <w:r w:rsidRPr="008976BD">
        <w:t>Banking Act 1959</w:t>
      </w:r>
      <w:bookmarkEnd w:id="68"/>
    </w:p>
    <w:p w14:paraId="714508AE" w14:textId="77777777" w:rsidR="005B5040" w:rsidRPr="008976BD" w:rsidRDefault="005B5040" w:rsidP="009D0F41">
      <w:pPr>
        <w:pStyle w:val="ItemHead"/>
      </w:pPr>
      <w:r w:rsidRPr="008976BD">
        <w:t>3</w:t>
      </w:r>
      <w:r w:rsidR="00FD128E" w:rsidRPr="008976BD">
        <w:t>7</w:t>
      </w:r>
      <w:r w:rsidRPr="008976BD">
        <w:t xml:space="preserve">  </w:t>
      </w:r>
      <w:r w:rsidR="008976BD" w:rsidRPr="008976BD">
        <w:t>Subsection 1</w:t>
      </w:r>
      <w:r w:rsidRPr="008976BD">
        <w:t>6AH(7) (heading)</w:t>
      </w:r>
    </w:p>
    <w:p w14:paraId="006AF426" w14:textId="77777777" w:rsidR="005B5040" w:rsidRPr="008976BD" w:rsidRDefault="005B5040" w:rsidP="009D0F41">
      <w:pPr>
        <w:pStyle w:val="Item"/>
      </w:pPr>
      <w:r w:rsidRPr="008976BD">
        <w:t>Omit “</w:t>
      </w:r>
      <w:r w:rsidRPr="008976BD">
        <w:rPr>
          <w:i/>
        </w:rPr>
        <w:t>section 32</w:t>
      </w:r>
      <w:r w:rsidRPr="008976BD">
        <w:t>”, substitute “</w:t>
      </w:r>
      <w:r w:rsidRPr="008976BD">
        <w:rPr>
          <w:i/>
        </w:rPr>
        <w:t xml:space="preserve">section </w:t>
      </w:r>
      <w:r w:rsidR="000E5411" w:rsidRPr="008976BD">
        <w:rPr>
          <w:i/>
        </w:rPr>
        <w:t>28</w:t>
      </w:r>
      <w:r w:rsidRPr="008976BD">
        <w:t>”.</w:t>
      </w:r>
    </w:p>
    <w:p w14:paraId="22250FE0" w14:textId="77777777" w:rsidR="005B5040" w:rsidRPr="008976BD" w:rsidRDefault="005B5040" w:rsidP="009D0F41">
      <w:pPr>
        <w:pStyle w:val="ItemHead"/>
      </w:pPr>
      <w:r w:rsidRPr="008976BD">
        <w:t>3</w:t>
      </w:r>
      <w:r w:rsidR="00FD128E" w:rsidRPr="008976BD">
        <w:t>8</w:t>
      </w:r>
      <w:r w:rsidRPr="008976BD">
        <w:t xml:space="preserve">  </w:t>
      </w:r>
      <w:r w:rsidR="008976BD" w:rsidRPr="008976BD">
        <w:t>Subsection 1</w:t>
      </w:r>
      <w:r w:rsidRPr="008976BD">
        <w:t>6AH(7)</w:t>
      </w:r>
    </w:p>
    <w:p w14:paraId="02DED574" w14:textId="77777777" w:rsidR="005B5040" w:rsidRPr="008976BD" w:rsidRDefault="005B5040" w:rsidP="009D0F41">
      <w:pPr>
        <w:pStyle w:val="Item"/>
      </w:pPr>
      <w:r w:rsidRPr="008976BD">
        <w:t>Omit “</w:t>
      </w:r>
      <w:r w:rsidR="00371B75" w:rsidRPr="008976BD">
        <w:t>Section 3</w:t>
      </w:r>
      <w:r w:rsidRPr="008976BD">
        <w:t>2”, substitute “Section </w:t>
      </w:r>
      <w:r w:rsidR="000E5411" w:rsidRPr="008976BD">
        <w:t>28</w:t>
      </w:r>
      <w:r w:rsidRPr="008976BD">
        <w:t>”.</w:t>
      </w:r>
    </w:p>
    <w:p w14:paraId="39AF7049" w14:textId="77777777" w:rsidR="005B5040" w:rsidRPr="008976BD" w:rsidRDefault="005B5040" w:rsidP="009D0F41">
      <w:pPr>
        <w:pStyle w:val="ActHead9"/>
      </w:pPr>
      <w:bookmarkStart w:id="69" w:name="_Toc184888490"/>
      <w:r w:rsidRPr="008976BD">
        <w:t>Commonwealth Electoral Act 1918</w:t>
      </w:r>
      <w:bookmarkEnd w:id="69"/>
    </w:p>
    <w:p w14:paraId="1A737801" w14:textId="77777777" w:rsidR="005B5040" w:rsidRPr="008976BD" w:rsidRDefault="005B5040" w:rsidP="009D0F41">
      <w:pPr>
        <w:pStyle w:val="ItemHead"/>
      </w:pPr>
      <w:r w:rsidRPr="008976BD">
        <w:t>3</w:t>
      </w:r>
      <w:r w:rsidR="00FD128E" w:rsidRPr="008976BD">
        <w:t>9</w:t>
      </w:r>
      <w:r w:rsidRPr="008976BD">
        <w:t xml:space="preserve">  </w:t>
      </w:r>
      <w:r w:rsidR="00371B75" w:rsidRPr="008976BD">
        <w:t>Subsection 9</w:t>
      </w:r>
      <w:r w:rsidRPr="008976BD">
        <w:t xml:space="preserve">0B(4) (table </w:t>
      </w:r>
      <w:r w:rsidR="000E5411" w:rsidRPr="008976BD">
        <w:t>item 6</w:t>
      </w:r>
      <w:r w:rsidRPr="008976BD">
        <w:t xml:space="preserve">, column headed “Person or organisation”, </w:t>
      </w:r>
      <w:r w:rsidR="00613BF8" w:rsidRPr="008976BD">
        <w:t>paragraph (</w:t>
      </w:r>
      <w:r w:rsidRPr="008976BD">
        <w:t>b))</w:t>
      </w:r>
    </w:p>
    <w:p w14:paraId="5ACF7822" w14:textId="77777777" w:rsidR="005B5040" w:rsidRPr="008976BD" w:rsidRDefault="005B5040" w:rsidP="009D0F41">
      <w:pPr>
        <w:pStyle w:val="Item"/>
      </w:pPr>
      <w:r w:rsidRPr="008976BD">
        <w:t xml:space="preserve">Omit “carries out applicable customer identification procedures under”, substitute “collects and verifies information relating to a customer in accordance with section </w:t>
      </w:r>
      <w:r w:rsidR="000E5411" w:rsidRPr="008976BD">
        <w:t>28</w:t>
      </w:r>
      <w:r w:rsidRPr="008976BD">
        <w:t xml:space="preserve"> of”.</w:t>
      </w:r>
    </w:p>
    <w:p w14:paraId="64408BE9" w14:textId="77777777" w:rsidR="005B5040" w:rsidRPr="008976BD" w:rsidRDefault="00FD128E" w:rsidP="009D0F41">
      <w:pPr>
        <w:pStyle w:val="ItemHead"/>
      </w:pPr>
      <w:r w:rsidRPr="008976BD">
        <w:t>40</w:t>
      </w:r>
      <w:r w:rsidR="005B5040" w:rsidRPr="008976BD">
        <w:t xml:space="preserve">  </w:t>
      </w:r>
      <w:r w:rsidR="00371B75" w:rsidRPr="008976BD">
        <w:t>Subsection 9</w:t>
      </w:r>
      <w:r w:rsidR="005B5040" w:rsidRPr="008976BD">
        <w:t>0B(4) (table item 7, column headed “Person or organisation”)</w:t>
      </w:r>
    </w:p>
    <w:p w14:paraId="1B446880" w14:textId="77777777" w:rsidR="005B5040" w:rsidRPr="008976BD" w:rsidRDefault="005B5040" w:rsidP="009D0F41">
      <w:pPr>
        <w:pStyle w:val="Item"/>
      </w:pPr>
      <w:r w:rsidRPr="008976BD">
        <w:t xml:space="preserve">Omit “carrying out of applicable customer identification procedures under”, substitute “collection or verification of information relating to a customer in accordance with section </w:t>
      </w:r>
      <w:r w:rsidR="000E5411" w:rsidRPr="008976BD">
        <w:t>28</w:t>
      </w:r>
      <w:r w:rsidRPr="008976BD">
        <w:t xml:space="preserve"> of”.</w:t>
      </w:r>
    </w:p>
    <w:p w14:paraId="2A69BDD5" w14:textId="77777777" w:rsidR="005B5040" w:rsidRPr="008976BD" w:rsidRDefault="00FD128E" w:rsidP="009D0F41">
      <w:pPr>
        <w:pStyle w:val="ItemHead"/>
      </w:pPr>
      <w:r w:rsidRPr="008976BD">
        <w:t>41</w:t>
      </w:r>
      <w:r w:rsidR="005B5040" w:rsidRPr="008976BD">
        <w:t xml:space="preserve">  </w:t>
      </w:r>
      <w:r w:rsidR="00371B75" w:rsidRPr="008976BD">
        <w:t>Subsection 9</w:t>
      </w:r>
      <w:r w:rsidR="005B5040" w:rsidRPr="008976BD">
        <w:t xml:space="preserve">0B(10) (definition of </w:t>
      </w:r>
      <w:r w:rsidR="005B5040" w:rsidRPr="008976BD">
        <w:rPr>
          <w:i/>
        </w:rPr>
        <w:t>applicable customer identification procedure</w:t>
      </w:r>
      <w:r w:rsidR="005B5040" w:rsidRPr="008976BD">
        <w:t>)</w:t>
      </w:r>
    </w:p>
    <w:p w14:paraId="35A46B39" w14:textId="77777777" w:rsidR="005B5040" w:rsidRPr="008976BD" w:rsidRDefault="005B5040" w:rsidP="009D0F41">
      <w:pPr>
        <w:pStyle w:val="Item"/>
      </w:pPr>
      <w:r w:rsidRPr="008976BD">
        <w:t>Repeal the definition.</w:t>
      </w:r>
    </w:p>
    <w:p w14:paraId="7FB2312F" w14:textId="77777777" w:rsidR="005B5040" w:rsidRPr="008976BD" w:rsidRDefault="005B5040" w:rsidP="009D0F41">
      <w:pPr>
        <w:pStyle w:val="ItemHead"/>
      </w:pPr>
      <w:r w:rsidRPr="008976BD">
        <w:t>4</w:t>
      </w:r>
      <w:r w:rsidR="00FD128E" w:rsidRPr="008976BD">
        <w:t>2</w:t>
      </w:r>
      <w:r w:rsidRPr="008976BD">
        <w:t xml:space="preserve">  </w:t>
      </w:r>
      <w:r w:rsidR="00371B75" w:rsidRPr="008976BD">
        <w:t>Subsection 9</w:t>
      </w:r>
      <w:r w:rsidRPr="008976BD">
        <w:t>1A(2D)</w:t>
      </w:r>
    </w:p>
    <w:p w14:paraId="7215E337" w14:textId="77777777" w:rsidR="005B5040" w:rsidRPr="008976BD" w:rsidRDefault="005B5040" w:rsidP="009D0F41">
      <w:pPr>
        <w:pStyle w:val="Item"/>
      </w:pPr>
      <w:r w:rsidRPr="008976BD">
        <w:t xml:space="preserve">Omit “carry out an applicable customer identification procedure under”, substitute “collect and verify information relating to a customer in accordance with section </w:t>
      </w:r>
      <w:r w:rsidR="000E5411" w:rsidRPr="008976BD">
        <w:t>28</w:t>
      </w:r>
      <w:r w:rsidRPr="008976BD">
        <w:t xml:space="preserve"> of”.</w:t>
      </w:r>
    </w:p>
    <w:p w14:paraId="4CBA9AA8" w14:textId="77777777" w:rsidR="005B5040" w:rsidRPr="008976BD" w:rsidRDefault="005B5040" w:rsidP="009D0F41">
      <w:pPr>
        <w:pStyle w:val="ItemHead"/>
      </w:pPr>
      <w:r w:rsidRPr="008976BD">
        <w:t>4</w:t>
      </w:r>
      <w:r w:rsidR="00FD128E" w:rsidRPr="008976BD">
        <w:t>3</w:t>
      </w:r>
      <w:r w:rsidRPr="008976BD">
        <w:t xml:space="preserve">  </w:t>
      </w:r>
      <w:r w:rsidR="00371B75" w:rsidRPr="008976BD">
        <w:t>Subsection 9</w:t>
      </w:r>
      <w:r w:rsidRPr="008976BD">
        <w:t>1A(2E)</w:t>
      </w:r>
    </w:p>
    <w:p w14:paraId="2DCC0B9B" w14:textId="77777777" w:rsidR="005B5040" w:rsidRPr="008976BD" w:rsidRDefault="005B5040" w:rsidP="009D0F41">
      <w:pPr>
        <w:pStyle w:val="Item"/>
      </w:pPr>
      <w:r w:rsidRPr="008976BD">
        <w:t xml:space="preserve">Omit “carrying out of an applicable customer identification procedure under”, substitute “collection or verification of information relating to a customer in accordance with section </w:t>
      </w:r>
      <w:r w:rsidR="000E5411" w:rsidRPr="008976BD">
        <w:t>28</w:t>
      </w:r>
      <w:r w:rsidRPr="008976BD">
        <w:t xml:space="preserve"> of”.</w:t>
      </w:r>
    </w:p>
    <w:p w14:paraId="07E5F45B" w14:textId="77777777" w:rsidR="005B5040" w:rsidRPr="008976BD" w:rsidRDefault="005B5040" w:rsidP="009D0F41">
      <w:pPr>
        <w:pStyle w:val="ItemHead"/>
      </w:pPr>
      <w:r w:rsidRPr="008976BD">
        <w:t>4</w:t>
      </w:r>
      <w:r w:rsidR="00FD128E" w:rsidRPr="008976BD">
        <w:t>4</w:t>
      </w:r>
      <w:r w:rsidRPr="008976BD">
        <w:t xml:space="preserve">  </w:t>
      </w:r>
      <w:r w:rsidR="00371B75" w:rsidRPr="008976BD">
        <w:t>Subsection 9</w:t>
      </w:r>
      <w:r w:rsidRPr="008976BD">
        <w:t xml:space="preserve">1A(3) (definition of </w:t>
      </w:r>
      <w:r w:rsidRPr="008976BD">
        <w:rPr>
          <w:i/>
        </w:rPr>
        <w:t>applicable customer identification procedure</w:t>
      </w:r>
      <w:r w:rsidRPr="008976BD">
        <w:t>)</w:t>
      </w:r>
    </w:p>
    <w:p w14:paraId="1BDBFFA2" w14:textId="77777777" w:rsidR="005B5040" w:rsidRPr="008976BD" w:rsidRDefault="005B5040" w:rsidP="009D0F41">
      <w:pPr>
        <w:pStyle w:val="Item"/>
      </w:pPr>
      <w:r w:rsidRPr="008976BD">
        <w:t>Repeal the definition.</w:t>
      </w:r>
    </w:p>
    <w:p w14:paraId="61EAA2A5" w14:textId="77777777" w:rsidR="00681128" w:rsidRPr="008976BD" w:rsidRDefault="00681128" w:rsidP="009D0F41">
      <w:pPr>
        <w:pStyle w:val="ActHead6"/>
        <w:pageBreakBefore/>
      </w:pPr>
      <w:bookmarkStart w:id="70" w:name="_Toc184888491"/>
      <w:r w:rsidRPr="00AB0988">
        <w:rPr>
          <w:rStyle w:val="CharAmSchNo"/>
        </w:rPr>
        <w:t>Schedule 3</w:t>
      </w:r>
      <w:r w:rsidRPr="008976BD">
        <w:t>—</w:t>
      </w:r>
      <w:r w:rsidRPr="00AB0988">
        <w:rPr>
          <w:rStyle w:val="CharAmSchText"/>
        </w:rPr>
        <w:t>Regulating additional high</w:t>
      </w:r>
      <w:r w:rsidR="009D0F41" w:rsidRPr="00AB0988">
        <w:rPr>
          <w:rStyle w:val="CharAmSchText"/>
        </w:rPr>
        <w:noBreakHyphen/>
      </w:r>
      <w:r w:rsidRPr="00AB0988">
        <w:rPr>
          <w:rStyle w:val="CharAmSchText"/>
        </w:rPr>
        <w:t>risk services</w:t>
      </w:r>
      <w:bookmarkEnd w:id="70"/>
    </w:p>
    <w:p w14:paraId="016E8802" w14:textId="77777777" w:rsidR="00681128" w:rsidRPr="008976BD" w:rsidRDefault="008976BD" w:rsidP="009D0F41">
      <w:pPr>
        <w:pStyle w:val="ActHead7"/>
      </w:pPr>
      <w:bookmarkStart w:id="71" w:name="_Toc184888492"/>
      <w:r w:rsidRPr="00AB0988">
        <w:rPr>
          <w:rStyle w:val="CharAmPartNo"/>
        </w:rPr>
        <w:t>Part 1</w:t>
      </w:r>
      <w:r w:rsidR="00681128" w:rsidRPr="008976BD">
        <w:t>—</w:t>
      </w:r>
      <w:r w:rsidR="00681128" w:rsidRPr="00AB0988">
        <w:rPr>
          <w:rStyle w:val="CharAmPartText"/>
        </w:rPr>
        <w:t>Real estate</w:t>
      </w:r>
      <w:bookmarkEnd w:id="71"/>
    </w:p>
    <w:p w14:paraId="08647611" w14:textId="77777777" w:rsidR="00681128" w:rsidRPr="008976BD" w:rsidRDefault="00681128" w:rsidP="009D0F41">
      <w:pPr>
        <w:pStyle w:val="ActHead9"/>
      </w:pPr>
      <w:bookmarkStart w:id="72" w:name="_Toc184888493"/>
      <w:r w:rsidRPr="008976BD">
        <w:t>Anti</w:t>
      </w:r>
      <w:r w:rsidR="009D0F41">
        <w:noBreakHyphen/>
      </w:r>
      <w:r w:rsidRPr="008976BD">
        <w:t>Money Laundering and Counter</w:t>
      </w:r>
      <w:r w:rsidR="009D0F41">
        <w:noBreakHyphen/>
      </w:r>
      <w:r w:rsidRPr="008976BD">
        <w:t>Terrorism Financing Act 2006</w:t>
      </w:r>
      <w:bookmarkEnd w:id="72"/>
    </w:p>
    <w:p w14:paraId="11122CA4" w14:textId="77777777" w:rsidR="00681128" w:rsidRPr="008976BD" w:rsidRDefault="00681128" w:rsidP="009D0F41">
      <w:pPr>
        <w:pStyle w:val="ItemHead"/>
      </w:pPr>
      <w:r w:rsidRPr="008976BD">
        <w:t>1  Section 5</w:t>
      </w:r>
    </w:p>
    <w:p w14:paraId="014752FB" w14:textId="77777777" w:rsidR="00681128" w:rsidRPr="008976BD" w:rsidRDefault="00681128" w:rsidP="009D0F41">
      <w:pPr>
        <w:pStyle w:val="Item"/>
      </w:pPr>
      <w:r w:rsidRPr="008976BD">
        <w:t>Insert:</w:t>
      </w:r>
    </w:p>
    <w:p w14:paraId="28471647" w14:textId="77777777" w:rsidR="00681128" w:rsidRPr="008976BD" w:rsidRDefault="00681128" w:rsidP="009D0F41">
      <w:pPr>
        <w:pStyle w:val="Definition"/>
      </w:pPr>
      <w:r w:rsidRPr="008976BD">
        <w:rPr>
          <w:b/>
          <w:i/>
        </w:rPr>
        <w:t>land</w:t>
      </w:r>
      <w:r w:rsidRPr="008976BD">
        <w:t xml:space="preserve"> includes:</w:t>
      </w:r>
    </w:p>
    <w:p w14:paraId="4A2E6EA2" w14:textId="77777777" w:rsidR="00681128" w:rsidRPr="008976BD" w:rsidRDefault="00681128" w:rsidP="009D0F41">
      <w:pPr>
        <w:pStyle w:val="paragraph"/>
      </w:pPr>
      <w:r w:rsidRPr="008976BD">
        <w:tab/>
        <w:t>(a)</w:t>
      </w:r>
      <w:r w:rsidRPr="008976BD">
        <w:tab/>
        <w:t>land in Australia or a foreign country; and</w:t>
      </w:r>
    </w:p>
    <w:p w14:paraId="72571976" w14:textId="77777777" w:rsidR="00681128" w:rsidRPr="008976BD" w:rsidRDefault="00681128" w:rsidP="009D0F41">
      <w:pPr>
        <w:pStyle w:val="paragraph"/>
      </w:pPr>
      <w:r w:rsidRPr="008976BD">
        <w:tab/>
        <w:t>(b)</w:t>
      </w:r>
      <w:r w:rsidRPr="008976BD">
        <w:tab/>
        <w:t>land the subject of a subdivision arrangement.</w:t>
      </w:r>
    </w:p>
    <w:p w14:paraId="1278B131" w14:textId="77777777" w:rsidR="00681128" w:rsidRPr="008976BD" w:rsidRDefault="00681128" w:rsidP="009D0F41">
      <w:pPr>
        <w:pStyle w:val="Definition"/>
      </w:pPr>
      <w:r w:rsidRPr="008976BD">
        <w:rPr>
          <w:b/>
          <w:i/>
        </w:rPr>
        <w:t xml:space="preserve">land use entitlement </w:t>
      </w:r>
      <w:r w:rsidRPr="008976BD">
        <w:t>means an entitlement to occupy land conferred through an ownership of shares in a company or units in a unit trust scheme, or a combination of a shareholding or ownership of units together with a lease or licence.</w:t>
      </w:r>
    </w:p>
    <w:p w14:paraId="3B3258E0" w14:textId="77777777" w:rsidR="00681128" w:rsidRPr="008976BD" w:rsidRDefault="00681128" w:rsidP="009D0F41">
      <w:pPr>
        <w:pStyle w:val="Definition"/>
      </w:pPr>
      <w:bookmarkStart w:id="73" w:name="_Hlk172281614"/>
      <w:r w:rsidRPr="008976BD">
        <w:rPr>
          <w:b/>
          <w:i/>
        </w:rPr>
        <w:t>real estate</w:t>
      </w:r>
      <w:r w:rsidRPr="008976BD">
        <w:t xml:space="preserve"> means:</w:t>
      </w:r>
    </w:p>
    <w:p w14:paraId="15886C6F" w14:textId="77777777" w:rsidR="00681128" w:rsidRPr="008976BD" w:rsidRDefault="00681128" w:rsidP="009D0F41">
      <w:pPr>
        <w:pStyle w:val="paragraph"/>
      </w:pPr>
      <w:r w:rsidRPr="008976BD">
        <w:tab/>
        <w:t>(a)</w:t>
      </w:r>
      <w:r w:rsidRPr="008976BD">
        <w:tab/>
        <w:t>any of the following interests in land in Australia:</w:t>
      </w:r>
    </w:p>
    <w:p w14:paraId="2DB496BF" w14:textId="77777777" w:rsidR="00681128" w:rsidRPr="008976BD" w:rsidRDefault="00681128" w:rsidP="009D0F41">
      <w:pPr>
        <w:pStyle w:val="paragraphsub"/>
      </w:pPr>
      <w:r w:rsidRPr="008976BD">
        <w:tab/>
        <w:t>(i)</w:t>
      </w:r>
      <w:r w:rsidRPr="008976BD">
        <w:tab/>
        <w:t>a fee simple interest;</w:t>
      </w:r>
    </w:p>
    <w:p w14:paraId="0407EE9D" w14:textId="77777777" w:rsidR="00681128" w:rsidRPr="008976BD" w:rsidRDefault="00681128" w:rsidP="009D0F41">
      <w:pPr>
        <w:pStyle w:val="paragraphsub"/>
      </w:pPr>
      <w:r w:rsidRPr="008976BD">
        <w:tab/>
        <w:t>(ii)</w:t>
      </w:r>
      <w:r w:rsidRPr="008976BD">
        <w:tab/>
        <w:t>a leasehold interest;</w:t>
      </w:r>
    </w:p>
    <w:p w14:paraId="3F59AC9D" w14:textId="77777777" w:rsidR="00681128" w:rsidRPr="008976BD" w:rsidRDefault="00681128" w:rsidP="009D0F41">
      <w:pPr>
        <w:pStyle w:val="paragraphsub"/>
      </w:pPr>
      <w:r w:rsidRPr="008976BD">
        <w:tab/>
        <w:t>(iii)</w:t>
      </w:r>
      <w:r w:rsidRPr="008976BD">
        <w:tab/>
        <w:t>a land use entitlement; or</w:t>
      </w:r>
    </w:p>
    <w:p w14:paraId="6E3FE9FC" w14:textId="77777777" w:rsidR="00681128" w:rsidRPr="008976BD" w:rsidRDefault="00681128" w:rsidP="009D0F41">
      <w:pPr>
        <w:pStyle w:val="paragraph"/>
      </w:pPr>
      <w:r w:rsidRPr="008976BD">
        <w:tab/>
        <w:t>(b)</w:t>
      </w:r>
      <w:r w:rsidRPr="008976BD">
        <w:tab/>
        <w:t>an interest, estate, right or entitlement in land in a foreign country that:</w:t>
      </w:r>
    </w:p>
    <w:p w14:paraId="2500586B" w14:textId="77777777" w:rsidR="00681128" w:rsidRPr="008976BD" w:rsidRDefault="00681128" w:rsidP="009D0F41">
      <w:pPr>
        <w:pStyle w:val="paragraphsub"/>
      </w:pPr>
      <w:r w:rsidRPr="008976BD">
        <w:tab/>
        <w:t>(i)</w:t>
      </w:r>
      <w:r w:rsidRPr="008976BD">
        <w:tab/>
        <w:t xml:space="preserve">is equivalent to an interest mentioned in </w:t>
      </w:r>
      <w:r w:rsidR="00613BF8" w:rsidRPr="008976BD">
        <w:t>paragraph (</w:t>
      </w:r>
      <w:r w:rsidRPr="008976BD">
        <w:t>a); or</w:t>
      </w:r>
    </w:p>
    <w:p w14:paraId="194CBBB1" w14:textId="77777777" w:rsidR="00681128" w:rsidRPr="008976BD" w:rsidRDefault="00681128" w:rsidP="009D0F41">
      <w:pPr>
        <w:pStyle w:val="paragraphsub"/>
      </w:pPr>
      <w:r w:rsidRPr="008976BD">
        <w:tab/>
        <w:t>(ii)</w:t>
      </w:r>
      <w:r w:rsidRPr="008976BD">
        <w:tab/>
        <w:t>otherwise confers ownership rights on the holder of that interest, estate; right or entitlement; or</w:t>
      </w:r>
    </w:p>
    <w:p w14:paraId="2FC93F55" w14:textId="77777777" w:rsidR="00681128" w:rsidRPr="008976BD" w:rsidRDefault="00681128" w:rsidP="009D0F41">
      <w:pPr>
        <w:pStyle w:val="paragraph"/>
      </w:pPr>
      <w:r w:rsidRPr="008976BD">
        <w:tab/>
        <w:t>(c)</w:t>
      </w:r>
      <w:r w:rsidRPr="008976BD">
        <w:tab/>
        <w:t>an interest prescribed by the regulations;</w:t>
      </w:r>
    </w:p>
    <w:p w14:paraId="568F6509" w14:textId="77777777" w:rsidR="00681128" w:rsidRPr="008976BD" w:rsidRDefault="00681128" w:rsidP="009D0F41">
      <w:pPr>
        <w:pStyle w:val="subsection2"/>
      </w:pPr>
      <w:r w:rsidRPr="008976BD">
        <w:t>but does not include the following:</w:t>
      </w:r>
    </w:p>
    <w:p w14:paraId="5623FD35" w14:textId="77777777" w:rsidR="00681128" w:rsidRPr="008976BD" w:rsidRDefault="00681128" w:rsidP="009D0F41">
      <w:pPr>
        <w:pStyle w:val="paragraph"/>
      </w:pPr>
      <w:r w:rsidRPr="008976BD">
        <w:tab/>
        <w:t>(d)</w:t>
      </w:r>
      <w:r w:rsidRPr="008976BD">
        <w:tab/>
        <w:t>incorporeal hereditaments;</w:t>
      </w:r>
    </w:p>
    <w:p w14:paraId="3DB5CC85" w14:textId="77777777" w:rsidR="00681128" w:rsidRPr="008976BD" w:rsidRDefault="00681128" w:rsidP="009D0F41">
      <w:pPr>
        <w:pStyle w:val="paragraph"/>
      </w:pPr>
      <w:r w:rsidRPr="008976BD">
        <w:tab/>
        <w:t>(e)</w:t>
      </w:r>
      <w:r w:rsidRPr="008976BD">
        <w:tab/>
        <w:t>the interest of a mortgagee;</w:t>
      </w:r>
    </w:p>
    <w:p w14:paraId="0273E43C" w14:textId="73E1CD98" w:rsidR="00681128" w:rsidRPr="008976BD" w:rsidRDefault="00681128" w:rsidP="009D0F41">
      <w:pPr>
        <w:pStyle w:val="paragraph"/>
      </w:pPr>
      <w:r w:rsidRPr="008976BD">
        <w:tab/>
        <w:t>(f)</w:t>
      </w:r>
      <w:r w:rsidRPr="008976BD">
        <w:tab/>
        <w:t xml:space="preserve">a leasehold interest under a lease for a term (excluding options for further terms) of </w:t>
      </w:r>
      <w:r w:rsidR="00164441" w:rsidRPr="003E3FEE">
        <w:t>30</w:t>
      </w:r>
      <w:r w:rsidRPr="008976BD">
        <w:t xml:space="preserve"> years or less;</w:t>
      </w:r>
    </w:p>
    <w:p w14:paraId="33078413" w14:textId="77777777" w:rsidR="00681128" w:rsidRPr="008976BD" w:rsidRDefault="00681128" w:rsidP="009D0F41">
      <w:pPr>
        <w:pStyle w:val="paragraph"/>
      </w:pPr>
      <w:r w:rsidRPr="008976BD">
        <w:tab/>
        <w:t>(g)</w:t>
      </w:r>
      <w:r w:rsidRPr="008976BD">
        <w:tab/>
        <w:t xml:space="preserve">any other interest, estate, right or entitlement in land in a foreign country that is equivalent to an interest mentioned in </w:t>
      </w:r>
      <w:r w:rsidR="00613BF8" w:rsidRPr="008976BD">
        <w:t>paragraph (</w:t>
      </w:r>
      <w:r w:rsidRPr="008976BD">
        <w:t>d), (e) or (f);</w:t>
      </w:r>
    </w:p>
    <w:p w14:paraId="4262A22C" w14:textId="77777777" w:rsidR="00681128" w:rsidRPr="008976BD" w:rsidRDefault="00681128" w:rsidP="009D0F41">
      <w:pPr>
        <w:pStyle w:val="paragraph"/>
      </w:pPr>
      <w:r w:rsidRPr="008976BD">
        <w:tab/>
        <w:t>(h)</w:t>
      </w:r>
      <w:r w:rsidRPr="008976BD">
        <w:tab/>
        <w:t>an interest prescribed by the regulations.</w:t>
      </w:r>
    </w:p>
    <w:p w14:paraId="5CF45796" w14:textId="77777777" w:rsidR="00681128" w:rsidRPr="008976BD" w:rsidRDefault="00681128" w:rsidP="009D0F41">
      <w:pPr>
        <w:pStyle w:val="Definition"/>
      </w:pPr>
      <w:r w:rsidRPr="008976BD">
        <w:rPr>
          <w:b/>
          <w:i/>
        </w:rPr>
        <w:t>subdivision arrangement</w:t>
      </w:r>
      <w:r w:rsidRPr="008976BD">
        <w:t xml:space="preserve"> means:</w:t>
      </w:r>
    </w:p>
    <w:p w14:paraId="24D0FB06" w14:textId="77777777" w:rsidR="00681128" w:rsidRPr="008976BD" w:rsidRDefault="00681128" w:rsidP="009D0F41">
      <w:pPr>
        <w:pStyle w:val="paragraph"/>
      </w:pPr>
      <w:r w:rsidRPr="008976BD">
        <w:tab/>
        <w:t>(a)</w:t>
      </w:r>
      <w:r w:rsidRPr="008976BD">
        <w:tab/>
        <w:t>an arrangement:</w:t>
      </w:r>
    </w:p>
    <w:p w14:paraId="003ACD61" w14:textId="77777777" w:rsidR="00681128" w:rsidRPr="008976BD" w:rsidRDefault="00681128" w:rsidP="009D0F41">
      <w:pPr>
        <w:pStyle w:val="paragraphsub"/>
      </w:pPr>
      <w:r w:rsidRPr="008976BD">
        <w:tab/>
        <w:t>(i)</w:t>
      </w:r>
      <w:r w:rsidRPr="008976BD">
        <w:tab/>
        <w:t>under which the title (whether freehold or leasehold) to a portion of land is subdivided into separate freehold or leasehold titles relating to smaller portions of land within the first</w:t>
      </w:r>
      <w:r w:rsidR="009D0F41">
        <w:noBreakHyphen/>
      </w:r>
      <w:r w:rsidRPr="008976BD">
        <w:t>mentioned portion; and</w:t>
      </w:r>
    </w:p>
    <w:p w14:paraId="6AE5BE8E" w14:textId="77777777" w:rsidR="00681128" w:rsidRPr="008976BD" w:rsidRDefault="00681128" w:rsidP="009D0F41">
      <w:pPr>
        <w:pStyle w:val="paragraphsub"/>
      </w:pPr>
      <w:r w:rsidRPr="008976BD">
        <w:tab/>
        <w:t>(ii)</w:t>
      </w:r>
      <w:r w:rsidRPr="008976BD">
        <w:tab/>
        <w:t>under which property that is common between the owners or occupiers of the smaller portions is owned or managed by a single body corporate (however described); and</w:t>
      </w:r>
    </w:p>
    <w:p w14:paraId="0ACC2FE6" w14:textId="77777777" w:rsidR="00681128" w:rsidRPr="008976BD" w:rsidRDefault="00681128" w:rsidP="009D0F41">
      <w:pPr>
        <w:pStyle w:val="paragraphsub"/>
      </w:pPr>
      <w:r w:rsidRPr="008976BD">
        <w:tab/>
        <w:t>(iii)</w:t>
      </w:r>
      <w:r w:rsidRPr="008976BD">
        <w:tab/>
        <w:t>that exists under a law, of the State or Territory in which the land is located, relating to “strata titles”, “community titles”, “unit titles”, “cluster titles” or something referred to by another term reflecting the features referred to in subparagraphs (i) and (ii); or</w:t>
      </w:r>
    </w:p>
    <w:p w14:paraId="5656320A" w14:textId="77777777" w:rsidR="00681128" w:rsidRPr="008976BD" w:rsidRDefault="00681128" w:rsidP="009D0F41">
      <w:pPr>
        <w:pStyle w:val="paragraph"/>
      </w:pPr>
      <w:r w:rsidRPr="008976BD">
        <w:tab/>
        <w:t>(b)</w:t>
      </w:r>
      <w:r w:rsidRPr="008976BD">
        <w:tab/>
        <w:t>an arrangement under which:</w:t>
      </w:r>
    </w:p>
    <w:p w14:paraId="43CA9F45" w14:textId="77777777" w:rsidR="00681128" w:rsidRPr="008976BD" w:rsidRDefault="00681128" w:rsidP="009D0F41">
      <w:pPr>
        <w:pStyle w:val="paragraphsub"/>
      </w:pPr>
      <w:r w:rsidRPr="008976BD">
        <w:tab/>
        <w:t>(i)</w:t>
      </w:r>
      <w:r w:rsidRPr="008976BD">
        <w:tab/>
        <w:t>a body corporate owns an interest (whether freehold or leasehold) in land; and</w:t>
      </w:r>
    </w:p>
    <w:p w14:paraId="4F4CFAA6" w14:textId="77777777" w:rsidR="00681128" w:rsidRPr="008976BD" w:rsidRDefault="00681128" w:rsidP="009D0F41">
      <w:pPr>
        <w:pStyle w:val="paragraphsub"/>
      </w:pPr>
      <w:r w:rsidRPr="008976BD">
        <w:tab/>
        <w:t>(ii)</w:t>
      </w:r>
      <w:r w:rsidRPr="008976BD">
        <w:tab/>
        <w:t>under the constitution of the body corporate, a holder of shares in the body has, or may be granted, a right to occupy or use some or all of the land, whether the right is by way of a lease or licence or otherwise; or</w:t>
      </w:r>
    </w:p>
    <w:p w14:paraId="57389150" w14:textId="77777777" w:rsidR="00681128" w:rsidRPr="008976BD" w:rsidRDefault="00681128" w:rsidP="009D0F41">
      <w:pPr>
        <w:pStyle w:val="paragraph"/>
      </w:pPr>
      <w:r w:rsidRPr="008976BD">
        <w:tab/>
        <w:t>(c)</w:t>
      </w:r>
      <w:r w:rsidRPr="008976BD">
        <w:tab/>
        <w:t>an arrangement in relation to which all of the following subparagraphs apply:</w:t>
      </w:r>
    </w:p>
    <w:p w14:paraId="302B9031" w14:textId="77777777" w:rsidR="00681128" w:rsidRPr="008976BD" w:rsidRDefault="00681128" w:rsidP="009D0F41">
      <w:pPr>
        <w:pStyle w:val="paragraphsub"/>
      </w:pPr>
      <w:r w:rsidRPr="008976BD">
        <w:tab/>
        <w:t>(i)</w:t>
      </w:r>
      <w:r w:rsidRPr="008976BD">
        <w:tab/>
        <w:t>under the arrangement, an interest (whether freehold or leasehold) in land is held on trust;</w:t>
      </w:r>
    </w:p>
    <w:p w14:paraId="12477162" w14:textId="77777777" w:rsidR="00681128" w:rsidRPr="008976BD" w:rsidRDefault="00681128" w:rsidP="009D0F41">
      <w:pPr>
        <w:pStyle w:val="paragraphsub"/>
      </w:pPr>
      <w:r w:rsidRPr="008976BD">
        <w:tab/>
        <w:t>(ii)</w:t>
      </w:r>
      <w:r w:rsidRPr="008976BD">
        <w:tab/>
        <w:t>under the terms of the trust, a holder of an interest in the trust has, or may be granted, a right to occupy or use part of the land, whether the right is by way of a lease or licence or otherwise;</w:t>
      </w:r>
    </w:p>
    <w:p w14:paraId="59D57E50" w14:textId="77777777" w:rsidR="00681128" w:rsidRPr="008976BD" w:rsidRDefault="00681128" w:rsidP="009D0F41">
      <w:pPr>
        <w:pStyle w:val="paragraphsub"/>
      </w:pPr>
      <w:r w:rsidRPr="008976BD">
        <w:tab/>
        <w:t>(iii)</w:t>
      </w:r>
      <w:r w:rsidRPr="008976BD">
        <w:tab/>
        <w:t>the trustee of the trust is a body corporate;</w:t>
      </w:r>
    </w:p>
    <w:p w14:paraId="6E5BA85D" w14:textId="77777777" w:rsidR="00681128" w:rsidRPr="008976BD" w:rsidRDefault="00681128" w:rsidP="009D0F41">
      <w:pPr>
        <w:pStyle w:val="paragraphsub"/>
      </w:pPr>
      <w:r w:rsidRPr="008976BD">
        <w:tab/>
        <w:t>(iv)</w:t>
      </w:r>
      <w:r w:rsidRPr="008976BD">
        <w:tab/>
        <w:t>there are at least 2 distinct parts of the land for which sub</w:t>
      </w:r>
      <w:r w:rsidR="00613BF8" w:rsidRPr="008976BD">
        <w:t>paragraph (</w:t>
      </w:r>
      <w:r w:rsidRPr="008976BD">
        <w:t>ii) is satisfied.</w:t>
      </w:r>
    </w:p>
    <w:bookmarkEnd w:id="73"/>
    <w:p w14:paraId="4D56E7CD" w14:textId="77777777" w:rsidR="00681128" w:rsidRPr="008976BD" w:rsidRDefault="00681128" w:rsidP="009D0F41">
      <w:pPr>
        <w:pStyle w:val="ItemHead"/>
      </w:pPr>
      <w:r w:rsidRPr="008976BD">
        <w:t>2  After sub</w:t>
      </w:r>
      <w:r w:rsidR="00371B75" w:rsidRPr="008976BD">
        <w:t>section 6</w:t>
      </w:r>
      <w:r w:rsidRPr="008976BD">
        <w:t>(5)</w:t>
      </w:r>
    </w:p>
    <w:p w14:paraId="1A079298" w14:textId="77777777" w:rsidR="00681128" w:rsidRPr="008976BD" w:rsidRDefault="00681128" w:rsidP="009D0F41">
      <w:pPr>
        <w:pStyle w:val="Item"/>
      </w:pPr>
      <w:r w:rsidRPr="008976BD">
        <w:t>Insert:</w:t>
      </w:r>
    </w:p>
    <w:p w14:paraId="2F8F9302" w14:textId="77777777" w:rsidR="00681128" w:rsidRPr="008976BD" w:rsidRDefault="00681128" w:rsidP="009D0F41">
      <w:pPr>
        <w:pStyle w:val="SubsectionHead"/>
      </w:pPr>
      <w:r w:rsidRPr="008976BD">
        <w:t>Table 5—Real estate services</w:t>
      </w:r>
    </w:p>
    <w:p w14:paraId="320779A3" w14:textId="77777777" w:rsidR="00681128" w:rsidRPr="008976BD" w:rsidRDefault="00681128" w:rsidP="009D0F41">
      <w:pPr>
        <w:pStyle w:val="subsection"/>
      </w:pPr>
      <w:r w:rsidRPr="008976BD">
        <w:tab/>
        <w:t>(5A)</w:t>
      </w:r>
      <w:r w:rsidRPr="008976BD">
        <w:tab/>
        <w:t>Table 5 is as follows:</w:t>
      </w:r>
    </w:p>
    <w:p w14:paraId="63D227BF" w14:textId="77777777" w:rsidR="00681128" w:rsidRPr="008976BD" w:rsidRDefault="00681128" w:rsidP="009D0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81128" w:rsidRPr="008976BD" w14:paraId="4423F17F" w14:textId="77777777" w:rsidTr="00633CD8">
        <w:trPr>
          <w:tblHeader/>
        </w:trPr>
        <w:tc>
          <w:tcPr>
            <w:tcW w:w="7086" w:type="dxa"/>
            <w:gridSpan w:val="3"/>
            <w:tcBorders>
              <w:top w:val="single" w:sz="12" w:space="0" w:color="auto"/>
              <w:bottom w:val="single" w:sz="6" w:space="0" w:color="auto"/>
            </w:tcBorders>
            <w:shd w:val="clear" w:color="auto" w:fill="auto"/>
          </w:tcPr>
          <w:p w14:paraId="104BB9CF" w14:textId="77777777" w:rsidR="00681128" w:rsidRPr="008976BD" w:rsidRDefault="00681128" w:rsidP="009D0F41">
            <w:pPr>
              <w:pStyle w:val="TableHeading"/>
            </w:pPr>
            <w:r w:rsidRPr="008976BD">
              <w:t>Table 5—Real estate services</w:t>
            </w:r>
          </w:p>
        </w:tc>
      </w:tr>
      <w:tr w:rsidR="00681128" w:rsidRPr="008976BD" w14:paraId="4C74DBC1" w14:textId="77777777" w:rsidTr="00633CD8">
        <w:trPr>
          <w:tblHeader/>
        </w:trPr>
        <w:tc>
          <w:tcPr>
            <w:tcW w:w="714" w:type="dxa"/>
            <w:tcBorders>
              <w:top w:val="single" w:sz="6" w:space="0" w:color="auto"/>
              <w:bottom w:val="single" w:sz="12" w:space="0" w:color="auto"/>
            </w:tcBorders>
            <w:shd w:val="clear" w:color="auto" w:fill="auto"/>
          </w:tcPr>
          <w:p w14:paraId="31F470ED" w14:textId="77777777" w:rsidR="00681128" w:rsidRPr="008976BD" w:rsidRDefault="00681128" w:rsidP="009D0F41">
            <w:pPr>
              <w:pStyle w:val="TableHeading"/>
            </w:pPr>
            <w:r w:rsidRPr="008976BD">
              <w:t>Item</w:t>
            </w:r>
          </w:p>
        </w:tc>
        <w:tc>
          <w:tcPr>
            <w:tcW w:w="3186" w:type="dxa"/>
            <w:tcBorders>
              <w:top w:val="single" w:sz="6" w:space="0" w:color="auto"/>
              <w:bottom w:val="single" w:sz="12" w:space="0" w:color="auto"/>
            </w:tcBorders>
            <w:shd w:val="clear" w:color="auto" w:fill="auto"/>
          </w:tcPr>
          <w:p w14:paraId="099CFB22" w14:textId="77777777" w:rsidR="00681128" w:rsidRPr="008976BD" w:rsidRDefault="00681128" w:rsidP="009D0F41">
            <w:pPr>
              <w:pStyle w:val="TableHeading"/>
            </w:pPr>
            <w:r w:rsidRPr="008976BD">
              <w:t>Provision of a designated service</w:t>
            </w:r>
          </w:p>
        </w:tc>
        <w:tc>
          <w:tcPr>
            <w:tcW w:w="3186" w:type="dxa"/>
            <w:tcBorders>
              <w:top w:val="single" w:sz="6" w:space="0" w:color="auto"/>
              <w:bottom w:val="single" w:sz="12" w:space="0" w:color="auto"/>
            </w:tcBorders>
            <w:shd w:val="clear" w:color="auto" w:fill="auto"/>
          </w:tcPr>
          <w:p w14:paraId="665B0251" w14:textId="77777777" w:rsidR="00681128" w:rsidRPr="008976BD" w:rsidRDefault="00681128" w:rsidP="009D0F41">
            <w:pPr>
              <w:pStyle w:val="TableHeading"/>
            </w:pPr>
            <w:r w:rsidRPr="008976BD">
              <w:t>Customer of the designated service</w:t>
            </w:r>
          </w:p>
        </w:tc>
      </w:tr>
      <w:tr w:rsidR="00681128" w:rsidRPr="008976BD" w14:paraId="02EDB91C" w14:textId="77777777" w:rsidTr="00633CD8">
        <w:tc>
          <w:tcPr>
            <w:tcW w:w="714" w:type="dxa"/>
            <w:tcBorders>
              <w:top w:val="single" w:sz="12" w:space="0" w:color="auto"/>
              <w:bottom w:val="single" w:sz="2" w:space="0" w:color="auto"/>
            </w:tcBorders>
            <w:shd w:val="clear" w:color="auto" w:fill="auto"/>
          </w:tcPr>
          <w:p w14:paraId="3A1F5E65" w14:textId="77777777" w:rsidR="00681128" w:rsidRPr="008976BD" w:rsidRDefault="00681128" w:rsidP="009D0F41">
            <w:pPr>
              <w:pStyle w:val="Tabletext"/>
            </w:pPr>
            <w:r w:rsidRPr="008976BD">
              <w:t>1</w:t>
            </w:r>
          </w:p>
        </w:tc>
        <w:tc>
          <w:tcPr>
            <w:tcW w:w="3186" w:type="dxa"/>
            <w:tcBorders>
              <w:top w:val="single" w:sz="12" w:space="0" w:color="auto"/>
              <w:bottom w:val="single" w:sz="2" w:space="0" w:color="auto"/>
            </w:tcBorders>
            <w:shd w:val="clear" w:color="auto" w:fill="auto"/>
          </w:tcPr>
          <w:p w14:paraId="60751604" w14:textId="77777777" w:rsidR="00681128" w:rsidRPr="008976BD" w:rsidRDefault="00681128" w:rsidP="009D0F41">
            <w:pPr>
              <w:pStyle w:val="Tabletext"/>
            </w:pPr>
            <w:r w:rsidRPr="008976BD">
              <w:t>brokering the sale, purchase or transfer of real estate on behalf of a buyer, seller, transferee or transferor in the course of carrying on a business</w:t>
            </w:r>
          </w:p>
        </w:tc>
        <w:tc>
          <w:tcPr>
            <w:tcW w:w="3186" w:type="dxa"/>
            <w:tcBorders>
              <w:top w:val="single" w:sz="12" w:space="0" w:color="auto"/>
              <w:bottom w:val="single" w:sz="2" w:space="0" w:color="auto"/>
            </w:tcBorders>
            <w:shd w:val="clear" w:color="auto" w:fill="auto"/>
          </w:tcPr>
          <w:p w14:paraId="06DA82AE" w14:textId="77777777" w:rsidR="00681128" w:rsidRPr="008976BD" w:rsidRDefault="00681128" w:rsidP="009D0F41">
            <w:pPr>
              <w:pStyle w:val="Tabletext"/>
            </w:pPr>
            <w:r w:rsidRPr="008976BD">
              <w:t>both:</w:t>
            </w:r>
          </w:p>
          <w:p w14:paraId="07D3FDEB" w14:textId="77777777" w:rsidR="00681128" w:rsidRPr="008976BD" w:rsidRDefault="00681128" w:rsidP="009D0F41">
            <w:pPr>
              <w:pStyle w:val="Tablea"/>
            </w:pPr>
            <w:r w:rsidRPr="008976BD">
              <w:t>(a) the seller or transferor; and</w:t>
            </w:r>
          </w:p>
          <w:p w14:paraId="6AC0D664" w14:textId="77777777" w:rsidR="00681128" w:rsidRPr="008976BD" w:rsidRDefault="00681128" w:rsidP="009D0F41">
            <w:pPr>
              <w:pStyle w:val="Tablea"/>
            </w:pPr>
            <w:r w:rsidRPr="008976BD">
              <w:t>(b) the buyer or transferee</w:t>
            </w:r>
          </w:p>
        </w:tc>
      </w:tr>
      <w:tr w:rsidR="00681128" w:rsidRPr="008976BD" w14:paraId="04FBABE4" w14:textId="77777777" w:rsidTr="00633CD8">
        <w:tc>
          <w:tcPr>
            <w:tcW w:w="714" w:type="dxa"/>
            <w:tcBorders>
              <w:top w:val="single" w:sz="2" w:space="0" w:color="auto"/>
              <w:bottom w:val="single" w:sz="12" w:space="0" w:color="auto"/>
            </w:tcBorders>
            <w:shd w:val="clear" w:color="auto" w:fill="auto"/>
          </w:tcPr>
          <w:p w14:paraId="74E32788" w14:textId="77777777" w:rsidR="00681128" w:rsidRPr="008976BD" w:rsidRDefault="00681128" w:rsidP="009D0F41">
            <w:pPr>
              <w:pStyle w:val="Tabletext"/>
            </w:pPr>
            <w:r w:rsidRPr="008976BD">
              <w:t>2</w:t>
            </w:r>
          </w:p>
        </w:tc>
        <w:tc>
          <w:tcPr>
            <w:tcW w:w="3186" w:type="dxa"/>
            <w:tcBorders>
              <w:top w:val="single" w:sz="2" w:space="0" w:color="auto"/>
              <w:bottom w:val="single" w:sz="12" w:space="0" w:color="auto"/>
            </w:tcBorders>
            <w:shd w:val="clear" w:color="auto" w:fill="auto"/>
          </w:tcPr>
          <w:p w14:paraId="49708DBC" w14:textId="77777777" w:rsidR="00681128" w:rsidRPr="008976BD" w:rsidRDefault="00681128" w:rsidP="009D0F41">
            <w:pPr>
              <w:pStyle w:val="Tabletext"/>
            </w:pPr>
            <w:r w:rsidRPr="008976BD">
              <w:t>selling or transferring real estate in the course of carrying on a business selling real estate, where the sale or transfer is not brokered by an independent real estate agent</w:t>
            </w:r>
          </w:p>
        </w:tc>
        <w:tc>
          <w:tcPr>
            <w:tcW w:w="3186" w:type="dxa"/>
            <w:tcBorders>
              <w:top w:val="single" w:sz="2" w:space="0" w:color="auto"/>
              <w:bottom w:val="single" w:sz="12" w:space="0" w:color="auto"/>
            </w:tcBorders>
            <w:shd w:val="clear" w:color="auto" w:fill="auto"/>
          </w:tcPr>
          <w:p w14:paraId="7DFA437A" w14:textId="77777777" w:rsidR="00681128" w:rsidRPr="008976BD" w:rsidRDefault="00681128" w:rsidP="009D0F41">
            <w:pPr>
              <w:pStyle w:val="Tabletext"/>
            </w:pPr>
            <w:r w:rsidRPr="008976BD">
              <w:t>the buyer or transferee</w:t>
            </w:r>
          </w:p>
        </w:tc>
      </w:tr>
    </w:tbl>
    <w:p w14:paraId="45FDF403" w14:textId="77777777" w:rsidR="00952EAB" w:rsidRPr="008976BD" w:rsidRDefault="00371B75" w:rsidP="009D0F41">
      <w:pPr>
        <w:pStyle w:val="ActHead7"/>
        <w:pageBreakBefore/>
      </w:pPr>
      <w:bookmarkStart w:id="74" w:name="_Toc184888494"/>
      <w:r w:rsidRPr="00AB0988">
        <w:rPr>
          <w:rStyle w:val="CharAmPartNo"/>
        </w:rPr>
        <w:t>Part 2</w:t>
      </w:r>
      <w:r w:rsidR="00952EAB" w:rsidRPr="008976BD">
        <w:t>—</w:t>
      </w:r>
      <w:r w:rsidR="00952EAB" w:rsidRPr="00AB0988">
        <w:rPr>
          <w:rStyle w:val="CharAmPartText"/>
        </w:rPr>
        <w:t>Dealers in precious metals and stones</w:t>
      </w:r>
      <w:bookmarkEnd w:id="74"/>
    </w:p>
    <w:p w14:paraId="3A86FB0B" w14:textId="77777777" w:rsidR="00952EAB" w:rsidRPr="008976BD" w:rsidRDefault="00952EAB" w:rsidP="009D0F41">
      <w:pPr>
        <w:pStyle w:val="ActHead9"/>
      </w:pPr>
      <w:bookmarkStart w:id="75" w:name="_Toc184888495"/>
      <w:r w:rsidRPr="008976BD">
        <w:t>Anti</w:t>
      </w:r>
      <w:r w:rsidR="009D0F41">
        <w:noBreakHyphen/>
      </w:r>
      <w:r w:rsidRPr="008976BD">
        <w:t>Money Laundering and Counter</w:t>
      </w:r>
      <w:r w:rsidR="009D0F41">
        <w:noBreakHyphen/>
      </w:r>
      <w:r w:rsidRPr="008976BD">
        <w:t>Terrorism Financing Act 2006</w:t>
      </w:r>
      <w:bookmarkEnd w:id="75"/>
    </w:p>
    <w:p w14:paraId="6759BAAC" w14:textId="77777777" w:rsidR="00952EAB" w:rsidRPr="008976BD" w:rsidRDefault="00952EAB" w:rsidP="009D0F41">
      <w:pPr>
        <w:pStyle w:val="Header"/>
      </w:pPr>
      <w:r w:rsidRPr="008976BD">
        <w:t xml:space="preserve">  </w:t>
      </w:r>
    </w:p>
    <w:p w14:paraId="785B44FA" w14:textId="77777777" w:rsidR="00952EAB" w:rsidRPr="008976BD" w:rsidRDefault="00952EAB" w:rsidP="009D0F41">
      <w:pPr>
        <w:pStyle w:val="ItemHead"/>
      </w:pPr>
      <w:r w:rsidRPr="008976BD">
        <w:t xml:space="preserve">3  Section 5 (definition of </w:t>
      </w:r>
      <w:r w:rsidRPr="008976BD">
        <w:rPr>
          <w:i/>
        </w:rPr>
        <w:t>bullion</w:t>
      </w:r>
      <w:r w:rsidRPr="008976BD">
        <w:t>)</w:t>
      </w:r>
    </w:p>
    <w:p w14:paraId="60722B9F" w14:textId="77777777" w:rsidR="00952EAB" w:rsidRPr="008976BD" w:rsidRDefault="00952EAB" w:rsidP="009D0F41">
      <w:pPr>
        <w:pStyle w:val="Item"/>
      </w:pPr>
      <w:r w:rsidRPr="008976BD">
        <w:t>Repeal the definition, substitute:</w:t>
      </w:r>
    </w:p>
    <w:p w14:paraId="170055E5" w14:textId="77777777" w:rsidR="00952EAB" w:rsidRPr="008976BD" w:rsidRDefault="00952EAB" w:rsidP="009D0F41">
      <w:pPr>
        <w:pStyle w:val="Definition"/>
      </w:pPr>
      <w:r w:rsidRPr="008976BD">
        <w:rPr>
          <w:b/>
          <w:i/>
        </w:rPr>
        <w:t>bullion</w:t>
      </w:r>
      <w:r w:rsidRPr="008976BD">
        <w:t xml:space="preserve"> means gold, silver, platinum or palladium that:</w:t>
      </w:r>
    </w:p>
    <w:p w14:paraId="02EBF196" w14:textId="77777777" w:rsidR="00952EAB" w:rsidRPr="008976BD" w:rsidRDefault="00952EAB" w:rsidP="009D0F41">
      <w:pPr>
        <w:pStyle w:val="paragraph"/>
      </w:pPr>
      <w:r w:rsidRPr="008976BD">
        <w:tab/>
        <w:t>(a)</w:t>
      </w:r>
      <w:r w:rsidRPr="008976BD">
        <w:tab/>
        <w:t>is in the form of a bar, coin, ingot, plate, wafer or like form of mass; and</w:t>
      </w:r>
    </w:p>
    <w:p w14:paraId="309FAE3B" w14:textId="77777777" w:rsidR="00952EAB" w:rsidRPr="008976BD" w:rsidRDefault="00952EAB" w:rsidP="009D0F41">
      <w:pPr>
        <w:pStyle w:val="paragraph"/>
      </w:pPr>
      <w:r w:rsidRPr="008976BD">
        <w:tab/>
        <w:t>(b)</w:t>
      </w:r>
      <w:r w:rsidRPr="008976BD">
        <w:tab/>
        <w:t>bears a mark or characteristic generally accepted as identifying and guaranteeing the fineness and quality of the gold, silver, platinum or palladium; and</w:t>
      </w:r>
    </w:p>
    <w:p w14:paraId="78EBE3C0" w14:textId="77777777" w:rsidR="00952EAB" w:rsidRPr="008976BD" w:rsidRDefault="00952EAB" w:rsidP="009D0F41">
      <w:pPr>
        <w:pStyle w:val="paragraph"/>
      </w:pPr>
      <w:r w:rsidRPr="008976BD">
        <w:tab/>
        <w:t>(c)</w:t>
      </w:r>
      <w:r w:rsidRPr="008976BD">
        <w:tab/>
        <w:t>is usually traded at a price that is determined by reference to the spot price of the gold, silver, platinum or palladium.</w:t>
      </w:r>
    </w:p>
    <w:p w14:paraId="0C8D3730" w14:textId="77777777" w:rsidR="00952EAB" w:rsidRPr="008976BD" w:rsidRDefault="00952EAB" w:rsidP="009D0F41">
      <w:pPr>
        <w:pStyle w:val="ItemHead"/>
      </w:pPr>
      <w:r w:rsidRPr="008976BD">
        <w:t>4  Section 5</w:t>
      </w:r>
    </w:p>
    <w:p w14:paraId="208AD86C" w14:textId="77777777" w:rsidR="00952EAB" w:rsidRPr="008976BD" w:rsidRDefault="00952EAB" w:rsidP="009D0F41">
      <w:pPr>
        <w:pStyle w:val="Item"/>
      </w:pPr>
      <w:r w:rsidRPr="008976BD">
        <w:t>Insert:</w:t>
      </w:r>
    </w:p>
    <w:p w14:paraId="099D729E" w14:textId="77777777" w:rsidR="00952EAB" w:rsidRPr="008976BD" w:rsidRDefault="00952EAB" w:rsidP="009D0F41">
      <w:pPr>
        <w:pStyle w:val="Definition"/>
      </w:pPr>
      <w:r w:rsidRPr="008976BD">
        <w:rPr>
          <w:b/>
          <w:i/>
        </w:rPr>
        <w:t>precious metal</w:t>
      </w:r>
      <w:r w:rsidRPr="008976BD">
        <w:t>: see subsection 5A(1).</w:t>
      </w:r>
    </w:p>
    <w:p w14:paraId="7842C088" w14:textId="77777777" w:rsidR="00952EAB" w:rsidRPr="008976BD" w:rsidRDefault="00952EAB" w:rsidP="009D0F41">
      <w:pPr>
        <w:pStyle w:val="Definition"/>
      </w:pPr>
      <w:r w:rsidRPr="008976BD">
        <w:rPr>
          <w:b/>
          <w:i/>
        </w:rPr>
        <w:t>precious product</w:t>
      </w:r>
      <w:r w:rsidRPr="008976BD">
        <w:t>: see subsection 5A(6).</w:t>
      </w:r>
    </w:p>
    <w:p w14:paraId="33E116E5" w14:textId="77777777" w:rsidR="00952EAB" w:rsidRPr="008976BD" w:rsidRDefault="00952EAB" w:rsidP="009D0F41">
      <w:pPr>
        <w:pStyle w:val="Definition"/>
      </w:pPr>
      <w:r w:rsidRPr="008976BD">
        <w:rPr>
          <w:b/>
          <w:i/>
        </w:rPr>
        <w:t>precious stone</w:t>
      </w:r>
      <w:r w:rsidRPr="008976BD">
        <w:t>: see subsection 5A(3).</w:t>
      </w:r>
    </w:p>
    <w:p w14:paraId="5D3821D6" w14:textId="77777777" w:rsidR="00952EAB" w:rsidRPr="008976BD" w:rsidRDefault="00952EAB" w:rsidP="009D0F41">
      <w:pPr>
        <w:pStyle w:val="ItemHead"/>
      </w:pPr>
      <w:r w:rsidRPr="008976BD">
        <w:t>5  After section 5</w:t>
      </w:r>
    </w:p>
    <w:p w14:paraId="4D76F5FE" w14:textId="77777777" w:rsidR="00952EAB" w:rsidRPr="008976BD" w:rsidRDefault="00952EAB" w:rsidP="009D0F41">
      <w:pPr>
        <w:pStyle w:val="Item"/>
      </w:pPr>
      <w:r w:rsidRPr="008976BD">
        <w:t>Insert:</w:t>
      </w:r>
    </w:p>
    <w:p w14:paraId="67C7F6A6" w14:textId="77777777" w:rsidR="00952EAB" w:rsidRPr="008976BD" w:rsidRDefault="00952EAB" w:rsidP="009D0F41">
      <w:pPr>
        <w:pStyle w:val="ActHead5"/>
      </w:pPr>
      <w:bookmarkStart w:id="76" w:name="_Toc184888496"/>
      <w:r w:rsidRPr="00AB0988">
        <w:rPr>
          <w:rStyle w:val="CharSectno"/>
        </w:rPr>
        <w:t>5A</w:t>
      </w:r>
      <w:r w:rsidRPr="008976BD">
        <w:t xml:space="preserve">  Precious metal, precious stones and precious products</w:t>
      </w:r>
      <w:bookmarkEnd w:id="76"/>
    </w:p>
    <w:p w14:paraId="7D4E354A" w14:textId="77777777" w:rsidR="00952EAB" w:rsidRPr="008976BD" w:rsidRDefault="00952EAB" w:rsidP="009D0F41">
      <w:pPr>
        <w:pStyle w:val="SubsectionHead"/>
      </w:pPr>
      <w:r w:rsidRPr="008976BD">
        <w:t>Precious metal</w:t>
      </w:r>
    </w:p>
    <w:p w14:paraId="3C5F42CE" w14:textId="77777777" w:rsidR="00952EAB" w:rsidRPr="008976BD" w:rsidRDefault="00952EAB" w:rsidP="009D0F41">
      <w:pPr>
        <w:pStyle w:val="subsection"/>
      </w:pPr>
      <w:r w:rsidRPr="008976BD">
        <w:tab/>
        <w:t>(1)</w:t>
      </w:r>
      <w:r w:rsidRPr="008976BD">
        <w:tab/>
        <w:t xml:space="preserve">Each of the following substances is a </w:t>
      </w:r>
      <w:r w:rsidRPr="008976BD">
        <w:rPr>
          <w:b/>
          <w:i/>
        </w:rPr>
        <w:t>precious metal</w:t>
      </w:r>
      <w:r w:rsidRPr="008976BD">
        <w:t>:</w:t>
      </w:r>
    </w:p>
    <w:p w14:paraId="2D92BA78" w14:textId="77777777" w:rsidR="00952EAB" w:rsidRPr="008976BD" w:rsidRDefault="00952EAB" w:rsidP="009D0F41">
      <w:pPr>
        <w:pStyle w:val="paragraph"/>
      </w:pPr>
      <w:r w:rsidRPr="008976BD">
        <w:tab/>
        <w:t>(a)</w:t>
      </w:r>
      <w:r w:rsidRPr="008976BD">
        <w:tab/>
        <w:t>gold;</w:t>
      </w:r>
    </w:p>
    <w:p w14:paraId="71085B11" w14:textId="77777777" w:rsidR="00952EAB" w:rsidRPr="008976BD" w:rsidRDefault="00952EAB" w:rsidP="009D0F41">
      <w:pPr>
        <w:pStyle w:val="paragraph"/>
      </w:pPr>
      <w:r w:rsidRPr="008976BD">
        <w:tab/>
        <w:t>(b)</w:t>
      </w:r>
      <w:r w:rsidRPr="008976BD">
        <w:tab/>
        <w:t>silver;</w:t>
      </w:r>
    </w:p>
    <w:p w14:paraId="689A9455" w14:textId="77777777" w:rsidR="00952EAB" w:rsidRPr="008976BD" w:rsidRDefault="00952EAB" w:rsidP="009D0F41">
      <w:pPr>
        <w:pStyle w:val="paragraph"/>
      </w:pPr>
      <w:r w:rsidRPr="008976BD">
        <w:tab/>
        <w:t>(c)</w:t>
      </w:r>
      <w:r w:rsidRPr="008976BD">
        <w:tab/>
        <w:t>platinum;</w:t>
      </w:r>
    </w:p>
    <w:p w14:paraId="0D397625" w14:textId="77777777" w:rsidR="00952EAB" w:rsidRPr="008976BD" w:rsidRDefault="00952EAB" w:rsidP="009D0F41">
      <w:pPr>
        <w:pStyle w:val="paragraph"/>
      </w:pPr>
      <w:r w:rsidRPr="008976BD">
        <w:tab/>
        <w:t>(d)</w:t>
      </w:r>
      <w:r w:rsidRPr="008976BD">
        <w:tab/>
        <w:t>iridium;</w:t>
      </w:r>
    </w:p>
    <w:p w14:paraId="7076272E" w14:textId="77777777" w:rsidR="00952EAB" w:rsidRPr="008976BD" w:rsidRDefault="00952EAB" w:rsidP="009D0F41">
      <w:pPr>
        <w:pStyle w:val="paragraph"/>
      </w:pPr>
      <w:r w:rsidRPr="008976BD">
        <w:tab/>
        <w:t>(e)</w:t>
      </w:r>
      <w:r w:rsidRPr="008976BD">
        <w:tab/>
        <w:t>osmium;</w:t>
      </w:r>
    </w:p>
    <w:p w14:paraId="7FCA0352" w14:textId="77777777" w:rsidR="00952EAB" w:rsidRPr="008976BD" w:rsidRDefault="00952EAB" w:rsidP="009D0F41">
      <w:pPr>
        <w:pStyle w:val="paragraph"/>
      </w:pPr>
      <w:r w:rsidRPr="008976BD">
        <w:tab/>
        <w:t>(f)</w:t>
      </w:r>
      <w:r w:rsidRPr="008976BD">
        <w:tab/>
        <w:t>palladium;</w:t>
      </w:r>
    </w:p>
    <w:p w14:paraId="03EE6B7C" w14:textId="77777777" w:rsidR="00952EAB" w:rsidRPr="008976BD" w:rsidRDefault="00952EAB" w:rsidP="009D0F41">
      <w:pPr>
        <w:pStyle w:val="paragraph"/>
      </w:pPr>
      <w:r w:rsidRPr="008976BD">
        <w:tab/>
        <w:t>(g)</w:t>
      </w:r>
      <w:r w:rsidRPr="008976BD">
        <w:tab/>
        <w:t>rhodium;</w:t>
      </w:r>
    </w:p>
    <w:p w14:paraId="6C9E2FEA" w14:textId="77777777" w:rsidR="00952EAB" w:rsidRPr="008976BD" w:rsidRDefault="00952EAB" w:rsidP="009D0F41">
      <w:pPr>
        <w:pStyle w:val="paragraph"/>
      </w:pPr>
      <w:r w:rsidRPr="008976BD">
        <w:tab/>
        <w:t>(h)</w:t>
      </w:r>
      <w:r w:rsidRPr="008976BD">
        <w:tab/>
        <w:t>ruthenium;</w:t>
      </w:r>
    </w:p>
    <w:p w14:paraId="0BA102DF" w14:textId="77777777" w:rsidR="00952EAB" w:rsidRPr="008976BD" w:rsidRDefault="00952EAB" w:rsidP="009D0F41">
      <w:pPr>
        <w:pStyle w:val="paragraph"/>
      </w:pPr>
      <w:r w:rsidRPr="008976BD">
        <w:tab/>
        <w:t>(i)</w:t>
      </w:r>
      <w:r w:rsidRPr="008976BD">
        <w:tab/>
        <w:t>a substance prescribed by the AML/CTF Rules;</w:t>
      </w:r>
    </w:p>
    <w:p w14:paraId="3AF7D6FD" w14:textId="77777777" w:rsidR="00952EAB" w:rsidRPr="008976BD" w:rsidRDefault="00952EAB" w:rsidP="009D0F41">
      <w:pPr>
        <w:pStyle w:val="paragraph"/>
      </w:pPr>
      <w:r w:rsidRPr="008976BD">
        <w:tab/>
        <w:t>(j)</w:t>
      </w:r>
      <w:r w:rsidRPr="008976BD">
        <w:tab/>
        <w:t>an alloy substance with at least 2% in weight of any of the substances mentioned in paragraphs (a) to (i).</w:t>
      </w:r>
    </w:p>
    <w:p w14:paraId="50FF87AB" w14:textId="77777777" w:rsidR="00952EAB" w:rsidRPr="008976BD" w:rsidRDefault="00952EAB" w:rsidP="009D0F41">
      <w:pPr>
        <w:pStyle w:val="subsection"/>
      </w:pPr>
      <w:r w:rsidRPr="008976BD">
        <w:tab/>
        <w:t>(2)</w:t>
      </w:r>
      <w:r w:rsidRPr="008976BD">
        <w:tab/>
        <w:t xml:space="preserve">For the purposes of </w:t>
      </w:r>
      <w:r w:rsidR="00613BF8" w:rsidRPr="008976BD">
        <w:t>subsection (</w:t>
      </w:r>
      <w:r w:rsidRPr="008976BD">
        <w:t>1), it is immaterial whether the substance is in a manufactured or unmanufactured state.</w:t>
      </w:r>
    </w:p>
    <w:p w14:paraId="76048A34" w14:textId="77777777" w:rsidR="00952EAB" w:rsidRPr="008976BD" w:rsidRDefault="00952EAB" w:rsidP="009D0F41">
      <w:pPr>
        <w:pStyle w:val="SubsectionHead"/>
      </w:pPr>
      <w:r w:rsidRPr="008976BD">
        <w:t>Precious stones</w:t>
      </w:r>
    </w:p>
    <w:p w14:paraId="2736D9FD" w14:textId="77777777" w:rsidR="00952EAB" w:rsidRPr="008976BD" w:rsidRDefault="00952EAB" w:rsidP="009D0F41">
      <w:pPr>
        <w:pStyle w:val="subsection"/>
      </w:pPr>
      <w:r w:rsidRPr="008976BD">
        <w:tab/>
        <w:t>(3)</w:t>
      </w:r>
      <w:r w:rsidRPr="008976BD">
        <w:tab/>
        <w:t xml:space="preserve">A </w:t>
      </w:r>
      <w:r w:rsidRPr="008976BD">
        <w:rPr>
          <w:b/>
          <w:i/>
        </w:rPr>
        <w:t>precious stone</w:t>
      </w:r>
      <w:r w:rsidRPr="008976BD">
        <w:t xml:space="preserve"> is a substance that:</w:t>
      </w:r>
    </w:p>
    <w:p w14:paraId="7E55845D" w14:textId="77777777" w:rsidR="00952EAB" w:rsidRPr="008976BD" w:rsidRDefault="00952EAB" w:rsidP="009D0F41">
      <w:pPr>
        <w:pStyle w:val="paragraph"/>
      </w:pPr>
      <w:r w:rsidRPr="008976BD">
        <w:tab/>
        <w:t>(a)</w:t>
      </w:r>
      <w:r w:rsidRPr="008976BD">
        <w:tab/>
        <w:t>has gem quality; and</w:t>
      </w:r>
    </w:p>
    <w:p w14:paraId="31C3F29A" w14:textId="77777777" w:rsidR="00952EAB" w:rsidRPr="008976BD" w:rsidRDefault="00952EAB" w:rsidP="009D0F41">
      <w:pPr>
        <w:pStyle w:val="paragraph"/>
      </w:pPr>
      <w:r w:rsidRPr="008976BD">
        <w:tab/>
        <w:t>(b)</w:t>
      </w:r>
      <w:r w:rsidRPr="008976BD">
        <w:tab/>
        <w:t>has market</w:t>
      </w:r>
      <w:r w:rsidR="009D0F41">
        <w:noBreakHyphen/>
      </w:r>
      <w:r w:rsidRPr="008976BD">
        <w:t>recognised beauty, rarity and value.</w:t>
      </w:r>
    </w:p>
    <w:p w14:paraId="453EB983" w14:textId="77777777" w:rsidR="00952EAB" w:rsidRPr="008976BD" w:rsidRDefault="00952EAB" w:rsidP="009D0F41">
      <w:pPr>
        <w:pStyle w:val="subsection"/>
      </w:pPr>
      <w:r w:rsidRPr="008976BD">
        <w:tab/>
        <w:t>(4)</w:t>
      </w:r>
      <w:r w:rsidRPr="008976BD">
        <w:tab/>
        <w:t xml:space="preserve">For the purposes of </w:t>
      </w:r>
      <w:r w:rsidR="00613BF8" w:rsidRPr="008976BD">
        <w:t>subsection (</w:t>
      </w:r>
      <w:r w:rsidRPr="008976BD">
        <w:t>3), it is immaterial whether the substance is natural, synthetic or reconstructed.</w:t>
      </w:r>
    </w:p>
    <w:p w14:paraId="125FBFF1" w14:textId="77777777" w:rsidR="00952EAB" w:rsidRPr="008976BD" w:rsidRDefault="00952EAB" w:rsidP="009D0F41">
      <w:pPr>
        <w:pStyle w:val="subsection"/>
      </w:pPr>
      <w:r w:rsidRPr="008976BD">
        <w:tab/>
        <w:t>(5)</w:t>
      </w:r>
      <w:r w:rsidRPr="008976BD">
        <w:tab/>
        <w:t xml:space="preserve">Without limiting </w:t>
      </w:r>
      <w:r w:rsidR="00613BF8" w:rsidRPr="008976BD">
        <w:t>subsection (</w:t>
      </w:r>
      <w:r w:rsidRPr="008976BD">
        <w:t xml:space="preserve">3), each of the following substances is a kind of </w:t>
      </w:r>
      <w:r w:rsidRPr="008976BD">
        <w:rPr>
          <w:b/>
          <w:i/>
        </w:rPr>
        <w:t>precious stone</w:t>
      </w:r>
      <w:r w:rsidRPr="008976BD">
        <w:t>:</w:t>
      </w:r>
    </w:p>
    <w:p w14:paraId="7E5342DC" w14:textId="77777777" w:rsidR="00952EAB" w:rsidRPr="008976BD" w:rsidRDefault="00952EAB" w:rsidP="009D0F41">
      <w:pPr>
        <w:pStyle w:val="paragraph"/>
      </w:pPr>
      <w:r w:rsidRPr="008976BD">
        <w:tab/>
        <w:t>(a)</w:t>
      </w:r>
      <w:r w:rsidRPr="008976BD">
        <w:tab/>
        <w:t>beryl;</w:t>
      </w:r>
    </w:p>
    <w:p w14:paraId="5B38E89B" w14:textId="77777777" w:rsidR="00952EAB" w:rsidRPr="008976BD" w:rsidRDefault="00952EAB" w:rsidP="009D0F41">
      <w:pPr>
        <w:pStyle w:val="paragraph"/>
      </w:pPr>
      <w:r w:rsidRPr="008976BD">
        <w:tab/>
        <w:t>(b)</w:t>
      </w:r>
      <w:r w:rsidRPr="008976BD">
        <w:tab/>
        <w:t>corundum;</w:t>
      </w:r>
    </w:p>
    <w:p w14:paraId="314077B9" w14:textId="77777777" w:rsidR="00952EAB" w:rsidRPr="008976BD" w:rsidRDefault="00952EAB" w:rsidP="009D0F41">
      <w:pPr>
        <w:pStyle w:val="paragraph"/>
      </w:pPr>
      <w:r w:rsidRPr="008976BD">
        <w:tab/>
        <w:t>(c)</w:t>
      </w:r>
      <w:r w:rsidRPr="008976BD">
        <w:tab/>
        <w:t>diamond;</w:t>
      </w:r>
    </w:p>
    <w:p w14:paraId="113DBFE3" w14:textId="77777777" w:rsidR="00952EAB" w:rsidRPr="008976BD" w:rsidRDefault="00952EAB" w:rsidP="009D0F41">
      <w:pPr>
        <w:pStyle w:val="paragraph"/>
      </w:pPr>
      <w:r w:rsidRPr="008976BD">
        <w:tab/>
        <w:t>(d)</w:t>
      </w:r>
      <w:r w:rsidRPr="008976BD">
        <w:tab/>
        <w:t>garnet;</w:t>
      </w:r>
    </w:p>
    <w:p w14:paraId="08F72C7A" w14:textId="77777777" w:rsidR="00952EAB" w:rsidRPr="008976BD" w:rsidRDefault="00952EAB" w:rsidP="009D0F41">
      <w:pPr>
        <w:pStyle w:val="paragraph"/>
      </w:pPr>
      <w:r w:rsidRPr="008976BD">
        <w:tab/>
        <w:t>(e)</w:t>
      </w:r>
      <w:r w:rsidRPr="008976BD">
        <w:tab/>
        <w:t>jadeite jade;</w:t>
      </w:r>
    </w:p>
    <w:p w14:paraId="0D7202F7" w14:textId="77777777" w:rsidR="00952EAB" w:rsidRPr="008976BD" w:rsidRDefault="00952EAB" w:rsidP="009D0F41">
      <w:pPr>
        <w:pStyle w:val="paragraph"/>
      </w:pPr>
      <w:r w:rsidRPr="008976BD">
        <w:tab/>
        <w:t>(f)</w:t>
      </w:r>
      <w:r w:rsidRPr="008976BD">
        <w:tab/>
        <w:t>opal;</w:t>
      </w:r>
    </w:p>
    <w:p w14:paraId="69E86B82" w14:textId="77777777" w:rsidR="00952EAB" w:rsidRPr="008976BD" w:rsidRDefault="00952EAB" w:rsidP="009D0F41">
      <w:pPr>
        <w:pStyle w:val="paragraph"/>
      </w:pPr>
      <w:r w:rsidRPr="008976BD">
        <w:tab/>
        <w:t>(g)</w:t>
      </w:r>
      <w:r w:rsidRPr="008976BD">
        <w:tab/>
        <w:t>pearl;</w:t>
      </w:r>
    </w:p>
    <w:p w14:paraId="147159C2" w14:textId="77777777" w:rsidR="00952EAB" w:rsidRPr="008976BD" w:rsidRDefault="00952EAB" w:rsidP="009D0F41">
      <w:pPr>
        <w:pStyle w:val="paragraph"/>
      </w:pPr>
      <w:r w:rsidRPr="008976BD">
        <w:tab/>
        <w:t>(h)</w:t>
      </w:r>
      <w:r w:rsidRPr="008976BD">
        <w:tab/>
        <w:t>topaz;</w:t>
      </w:r>
    </w:p>
    <w:p w14:paraId="5B8D20CC" w14:textId="77777777" w:rsidR="00952EAB" w:rsidRPr="008976BD" w:rsidRDefault="00952EAB" w:rsidP="009D0F41">
      <w:pPr>
        <w:pStyle w:val="paragraph"/>
      </w:pPr>
      <w:r w:rsidRPr="008976BD">
        <w:tab/>
        <w:t>(i)</w:t>
      </w:r>
      <w:r w:rsidRPr="008976BD">
        <w:tab/>
        <w:t>a substance prescribed by the AML/CTF Rules.</w:t>
      </w:r>
    </w:p>
    <w:p w14:paraId="50300A39" w14:textId="77777777" w:rsidR="00952EAB" w:rsidRPr="008976BD" w:rsidRDefault="00952EAB" w:rsidP="009D0F41">
      <w:pPr>
        <w:pStyle w:val="SubsectionHead"/>
      </w:pPr>
      <w:r w:rsidRPr="008976BD">
        <w:t>Precious products</w:t>
      </w:r>
    </w:p>
    <w:p w14:paraId="5E051DEC" w14:textId="77777777" w:rsidR="00952EAB" w:rsidRPr="008976BD" w:rsidRDefault="00952EAB" w:rsidP="009D0F41">
      <w:pPr>
        <w:pStyle w:val="subsection"/>
      </w:pPr>
      <w:r w:rsidRPr="008976BD">
        <w:tab/>
        <w:t>(6)</w:t>
      </w:r>
      <w:r w:rsidRPr="008976BD">
        <w:tab/>
        <w:t xml:space="preserve">A </w:t>
      </w:r>
      <w:r w:rsidRPr="008976BD">
        <w:rPr>
          <w:b/>
          <w:i/>
        </w:rPr>
        <w:t>precious product</w:t>
      </w:r>
      <w:r w:rsidRPr="008976BD">
        <w:t xml:space="preserve"> is any of the following that is made up of, containing or having attached to it, any precious metal or precious stone, or both:</w:t>
      </w:r>
    </w:p>
    <w:p w14:paraId="0559D22F" w14:textId="77777777" w:rsidR="00952EAB" w:rsidRPr="008976BD" w:rsidRDefault="00952EAB" w:rsidP="009D0F41">
      <w:pPr>
        <w:pStyle w:val="paragraph"/>
      </w:pPr>
      <w:r w:rsidRPr="008976BD">
        <w:tab/>
        <w:t>(a)</w:t>
      </w:r>
      <w:r w:rsidRPr="008976BD">
        <w:tab/>
        <w:t>jewellery;</w:t>
      </w:r>
    </w:p>
    <w:p w14:paraId="61E11AAE" w14:textId="77777777" w:rsidR="00952EAB" w:rsidRPr="008976BD" w:rsidRDefault="00952EAB" w:rsidP="009D0F41">
      <w:pPr>
        <w:pStyle w:val="paragraph"/>
      </w:pPr>
      <w:r w:rsidRPr="008976BD">
        <w:tab/>
        <w:t>(b)</w:t>
      </w:r>
      <w:r w:rsidRPr="008976BD">
        <w:tab/>
        <w:t>a watch;</w:t>
      </w:r>
    </w:p>
    <w:p w14:paraId="13C97B9A" w14:textId="77777777" w:rsidR="00952EAB" w:rsidRPr="008976BD" w:rsidRDefault="00952EAB" w:rsidP="009D0F41">
      <w:pPr>
        <w:pStyle w:val="paragraph"/>
      </w:pPr>
      <w:r w:rsidRPr="008976BD">
        <w:tab/>
        <w:t>(c)</w:t>
      </w:r>
      <w:r w:rsidRPr="008976BD">
        <w:tab/>
        <w:t xml:space="preserve">an object of personal adornment not otherwise covered by </w:t>
      </w:r>
      <w:r w:rsidR="00613BF8" w:rsidRPr="008976BD">
        <w:t>paragraph (</w:t>
      </w:r>
      <w:r w:rsidRPr="008976BD">
        <w:t>a) or (b);</w:t>
      </w:r>
    </w:p>
    <w:p w14:paraId="3397761F" w14:textId="77777777" w:rsidR="00952EAB" w:rsidRPr="008976BD" w:rsidRDefault="00952EAB" w:rsidP="009D0F41">
      <w:pPr>
        <w:pStyle w:val="paragraph"/>
      </w:pPr>
      <w:r w:rsidRPr="008976BD">
        <w:tab/>
        <w:t>(d)</w:t>
      </w:r>
      <w:r w:rsidRPr="008976BD">
        <w:tab/>
        <w:t>an article of goldsmiths’ or silversmiths’ wares.</w:t>
      </w:r>
    </w:p>
    <w:p w14:paraId="549B5F6C" w14:textId="77777777" w:rsidR="00952EAB" w:rsidRPr="008976BD" w:rsidRDefault="00952EAB" w:rsidP="009D0F41">
      <w:pPr>
        <w:pStyle w:val="notetext"/>
      </w:pPr>
      <w:r w:rsidRPr="008976BD">
        <w:t>Examples:</w:t>
      </w:r>
      <w:r w:rsidRPr="008976BD">
        <w:tab/>
        <w:t>A stainless steel watch with rubies set on the watch face, a platinum tie bar or a gold and pearl necklace.</w:t>
      </w:r>
    </w:p>
    <w:p w14:paraId="67A89C1B" w14:textId="77777777" w:rsidR="00952EAB" w:rsidRPr="008976BD" w:rsidRDefault="00952EAB" w:rsidP="009D0F41">
      <w:pPr>
        <w:pStyle w:val="subsection"/>
      </w:pPr>
      <w:r w:rsidRPr="008976BD">
        <w:tab/>
        <w:t>(7)</w:t>
      </w:r>
      <w:r w:rsidRPr="008976BD">
        <w:tab/>
        <w:t xml:space="preserve">In </w:t>
      </w:r>
      <w:r w:rsidR="00613BF8" w:rsidRPr="008976BD">
        <w:t>subsection (</w:t>
      </w:r>
      <w:r w:rsidRPr="008976BD">
        <w:t>6):</w:t>
      </w:r>
    </w:p>
    <w:p w14:paraId="4A79AAE6" w14:textId="77777777" w:rsidR="00952EAB" w:rsidRPr="008976BD" w:rsidRDefault="00952EAB" w:rsidP="009D0F41">
      <w:pPr>
        <w:pStyle w:val="Definition"/>
      </w:pPr>
      <w:r w:rsidRPr="008976BD">
        <w:rPr>
          <w:b/>
          <w:i/>
        </w:rPr>
        <w:t>goldsmiths’ or silversmiths’ wares</w:t>
      </w:r>
      <w:r w:rsidRPr="008976BD">
        <w:t xml:space="preserve"> include such articles as ornaments, tableware, smokers’ requisites and other articles of personal, household, office or religious use.</w:t>
      </w:r>
    </w:p>
    <w:p w14:paraId="389E1365" w14:textId="77777777" w:rsidR="00952EAB" w:rsidRPr="008976BD" w:rsidRDefault="00952EAB" w:rsidP="009D0F41">
      <w:pPr>
        <w:pStyle w:val="ItemHead"/>
      </w:pPr>
      <w:r w:rsidRPr="008976BD">
        <w:t>6  Sub</w:t>
      </w:r>
      <w:r w:rsidR="00371B75" w:rsidRPr="008976BD">
        <w:t>section 6</w:t>
      </w:r>
      <w:r w:rsidRPr="008976BD">
        <w:t>(3)</w:t>
      </w:r>
    </w:p>
    <w:p w14:paraId="235ADB5E" w14:textId="77777777" w:rsidR="00952EAB" w:rsidRPr="008976BD" w:rsidRDefault="00952EAB" w:rsidP="009D0F41">
      <w:pPr>
        <w:pStyle w:val="Item"/>
      </w:pPr>
      <w:r w:rsidRPr="008976BD">
        <w:t>Repeal the subsection, substitute:</w:t>
      </w:r>
    </w:p>
    <w:p w14:paraId="6F9E582C" w14:textId="77777777" w:rsidR="00952EAB" w:rsidRPr="008976BD" w:rsidRDefault="00952EAB" w:rsidP="009D0F41">
      <w:pPr>
        <w:pStyle w:val="SubsectionHead"/>
      </w:pPr>
      <w:r w:rsidRPr="008976BD">
        <w:t>Table 2—Bullion and precious metals, stones and products</w:t>
      </w:r>
    </w:p>
    <w:p w14:paraId="28A98493" w14:textId="77777777" w:rsidR="00952EAB" w:rsidRPr="008976BD" w:rsidRDefault="00952EAB" w:rsidP="009D0F41">
      <w:pPr>
        <w:pStyle w:val="subsection"/>
      </w:pPr>
      <w:r w:rsidRPr="008976BD">
        <w:tab/>
        <w:t>(3)</w:t>
      </w:r>
      <w:r w:rsidRPr="008976BD">
        <w:tab/>
        <w:t>Table 2 is as follows:</w:t>
      </w:r>
    </w:p>
    <w:p w14:paraId="0A4FC729" w14:textId="77777777" w:rsidR="00952EAB" w:rsidRPr="008976BD" w:rsidRDefault="00952EAB" w:rsidP="009D0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52EAB" w:rsidRPr="008976BD" w14:paraId="327DFD1C" w14:textId="77777777" w:rsidTr="00633CD8">
        <w:trPr>
          <w:tblHeader/>
        </w:trPr>
        <w:tc>
          <w:tcPr>
            <w:tcW w:w="7086" w:type="dxa"/>
            <w:gridSpan w:val="3"/>
            <w:tcBorders>
              <w:top w:val="single" w:sz="12" w:space="0" w:color="auto"/>
              <w:bottom w:val="single" w:sz="6" w:space="0" w:color="auto"/>
            </w:tcBorders>
            <w:shd w:val="clear" w:color="auto" w:fill="auto"/>
          </w:tcPr>
          <w:p w14:paraId="31981582" w14:textId="77777777" w:rsidR="00952EAB" w:rsidRPr="008976BD" w:rsidRDefault="00952EAB" w:rsidP="009D0F41">
            <w:pPr>
              <w:pStyle w:val="TableHeading"/>
            </w:pPr>
            <w:r w:rsidRPr="008976BD">
              <w:t>Table 2—Bullion and precious metals, stones and products</w:t>
            </w:r>
          </w:p>
        </w:tc>
      </w:tr>
      <w:tr w:rsidR="00952EAB" w:rsidRPr="008976BD" w14:paraId="58DA1E43" w14:textId="77777777" w:rsidTr="00633CD8">
        <w:trPr>
          <w:tblHeader/>
        </w:trPr>
        <w:tc>
          <w:tcPr>
            <w:tcW w:w="714" w:type="dxa"/>
            <w:tcBorders>
              <w:top w:val="single" w:sz="6" w:space="0" w:color="auto"/>
              <w:bottom w:val="single" w:sz="12" w:space="0" w:color="auto"/>
            </w:tcBorders>
            <w:shd w:val="clear" w:color="auto" w:fill="auto"/>
          </w:tcPr>
          <w:p w14:paraId="2663EFB1" w14:textId="77777777" w:rsidR="00952EAB" w:rsidRPr="008976BD" w:rsidRDefault="00952EAB" w:rsidP="009D0F41">
            <w:pPr>
              <w:pStyle w:val="TableHeading"/>
            </w:pPr>
            <w:r w:rsidRPr="008976BD">
              <w:t>Item</w:t>
            </w:r>
          </w:p>
        </w:tc>
        <w:tc>
          <w:tcPr>
            <w:tcW w:w="3186" w:type="dxa"/>
            <w:tcBorders>
              <w:top w:val="single" w:sz="6" w:space="0" w:color="auto"/>
              <w:bottom w:val="single" w:sz="12" w:space="0" w:color="auto"/>
            </w:tcBorders>
            <w:shd w:val="clear" w:color="auto" w:fill="auto"/>
          </w:tcPr>
          <w:p w14:paraId="62EF2EF1" w14:textId="77777777" w:rsidR="00952EAB" w:rsidRPr="008976BD" w:rsidRDefault="00952EAB" w:rsidP="009D0F41">
            <w:pPr>
              <w:pStyle w:val="TableHeading"/>
            </w:pPr>
            <w:r w:rsidRPr="008976BD">
              <w:t>Provision of a designated service</w:t>
            </w:r>
          </w:p>
        </w:tc>
        <w:tc>
          <w:tcPr>
            <w:tcW w:w="3186" w:type="dxa"/>
            <w:tcBorders>
              <w:top w:val="single" w:sz="6" w:space="0" w:color="auto"/>
              <w:bottom w:val="single" w:sz="12" w:space="0" w:color="auto"/>
            </w:tcBorders>
            <w:shd w:val="clear" w:color="auto" w:fill="auto"/>
          </w:tcPr>
          <w:p w14:paraId="0CE8C4FF" w14:textId="77777777" w:rsidR="00952EAB" w:rsidRPr="008976BD" w:rsidRDefault="00952EAB" w:rsidP="009D0F41">
            <w:pPr>
              <w:pStyle w:val="TableHeading"/>
            </w:pPr>
            <w:r w:rsidRPr="008976BD">
              <w:t>Customer of the designated service</w:t>
            </w:r>
          </w:p>
        </w:tc>
      </w:tr>
      <w:tr w:rsidR="00952EAB" w:rsidRPr="008976BD" w14:paraId="03E63E1E" w14:textId="77777777" w:rsidTr="00633CD8">
        <w:tc>
          <w:tcPr>
            <w:tcW w:w="714" w:type="dxa"/>
            <w:tcBorders>
              <w:top w:val="single" w:sz="12" w:space="0" w:color="auto"/>
              <w:bottom w:val="single" w:sz="2" w:space="0" w:color="auto"/>
            </w:tcBorders>
            <w:shd w:val="clear" w:color="auto" w:fill="auto"/>
          </w:tcPr>
          <w:p w14:paraId="42C7CFF3" w14:textId="77777777" w:rsidR="00952EAB" w:rsidRPr="008976BD" w:rsidRDefault="00952EAB" w:rsidP="009D0F41">
            <w:pPr>
              <w:pStyle w:val="Tabletext"/>
            </w:pPr>
            <w:r w:rsidRPr="008976BD">
              <w:t>1</w:t>
            </w:r>
          </w:p>
        </w:tc>
        <w:tc>
          <w:tcPr>
            <w:tcW w:w="3186" w:type="dxa"/>
            <w:tcBorders>
              <w:top w:val="single" w:sz="12" w:space="0" w:color="auto"/>
              <w:bottom w:val="single" w:sz="2" w:space="0" w:color="auto"/>
            </w:tcBorders>
            <w:shd w:val="clear" w:color="auto" w:fill="auto"/>
          </w:tcPr>
          <w:p w14:paraId="06816E6E" w14:textId="77777777" w:rsidR="00952EAB" w:rsidRPr="008976BD" w:rsidRDefault="00952EAB" w:rsidP="009D0F41">
            <w:pPr>
              <w:pStyle w:val="Tabletext"/>
            </w:pPr>
            <w:r w:rsidRPr="008976BD">
              <w:t>buying or selling bullion, where the buying or selling is in the course of carrying on a bullion</w:t>
            </w:r>
            <w:r w:rsidR="009D0F41">
              <w:noBreakHyphen/>
            </w:r>
            <w:r w:rsidRPr="008976BD">
              <w:t>dealing business</w:t>
            </w:r>
          </w:p>
        </w:tc>
        <w:tc>
          <w:tcPr>
            <w:tcW w:w="3186" w:type="dxa"/>
            <w:tcBorders>
              <w:top w:val="single" w:sz="12" w:space="0" w:color="auto"/>
              <w:bottom w:val="single" w:sz="2" w:space="0" w:color="auto"/>
            </w:tcBorders>
            <w:shd w:val="clear" w:color="auto" w:fill="auto"/>
          </w:tcPr>
          <w:p w14:paraId="2E761A93" w14:textId="77777777" w:rsidR="00952EAB" w:rsidRPr="008976BD" w:rsidRDefault="00952EAB" w:rsidP="009D0F41">
            <w:pPr>
              <w:pStyle w:val="Tabletext"/>
            </w:pPr>
            <w:r w:rsidRPr="008976BD">
              <w:t>the buyer or the seller (as the case may be)</w:t>
            </w:r>
          </w:p>
        </w:tc>
      </w:tr>
      <w:tr w:rsidR="00952EAB" w:rsidRPr="008976BD" w14:paraId="545A4B6E" w14:textId="77777777" w:rsidTr="00633CD8">
        <w:tc>
          <w:tcPr>
            <w:tcW w:w="714" w:type="dxa"/>
            <w:tcBorders>
              <w:top w:val="single" w:sz="2" w:space="0" w:color="auto"/>
              <w:bottom w:val="single" w:sz="12" w:space="0" w:color="auto"/>
            </w:tcBorders>
            <w:shd w:val="clear" w:color="auto" w:fill="auto"/>
          </w:tcPr>
          <w:p w14:paraId="32E9A7AB" w14:textId="77777777" w:rsidR="00952EAB" w:rsidRPr="008976BD" w:rsidRDefault="00952EAB" w:rsidP="009D0F41">
            <w:pPr>
              <w:pStyle w:val="Tabletext"/>
            </w:pPr>
            <w:r w:rsidRPr="008976BD">
              <w:t>2</w:t>
            </w:r>
          </w:p>
        </w:tc>
        <w:tc>
          <w:tcPr>
            <w:tcW w:w="3186" w:type="dxa"/>
            <w:tcBorders>
              <w:top w:val="single" w:sz="2" w:space="0" w:color="auto"/>
              <w:bottom w:val="single" w:sz="12" w:space="0" w:color="auto"/>
            </w:tcBorders>
            <w:shd w:val="clear" w:color="auto" w:fill="auto"/>
          </w:tcPr>
          <w:p w14:paraId="48D20963" w14:textId="77777777" w:rsidR="00952EAB" w:rsidRPr="008976BD" w:rsidRDefault="00952EAB" w:rsidP="009D0F41">
            <w:pPr>
              <w:pStyle w:val="Tabletext"/>
            </w:pPr>
            <w:r w:rsidRPr="008976BD">
              <w:t>buying or selling one or more of the following items in the course of carrying on a business, where the purchase involves the transfer of physical currency or virtual assets (or a combination of physical currency and virtual assets) with a total value of not less than $10,000, whether the purchase is made in a single transaction or in several transactions that are linked or appear to be linked:</w:t>
            </w:r>
          </w:p>
          <w:p w14:paraId="3CBEF2A2" w14:textId="77777777" w:rsidR="00952EAB" w:rsidRPr="008976BD" w:rsidRDefault="00952EAB" w:rsidP="009D0F41">
            <w:pPr>
              <w:pStyle w:val="Tablea"/>
            </w:pPr>
            <w:r w:rsidRPr="008976BD">
              <w:t>(a) precious metal;</w:t>
            </w:r>
          </w:p>
          <w:p w14:paraId="046EF843" w14:textId="77777777" w:rsidR="00952EAB" w:rsidRPr="008976BD" w:rsidRDefault="00952EAB" w:rsidP="009D0F41">
            <w:pPr>
              <w:pStyle w:val="Tablea"/>
            </w:pPr>
            <w:r w:rsidRPr="008976BD">
              <w:t>(b) precious stones;</w:t>
            </w:r>
          </w:p>
          <w:p w14:paraId="3036D9CA" w14:textId="77777777" w:rsidR="00952EAB" w:rsidRPr="008976BD" w:rsidRDefault="00952EAB" w:rsidP="009D0F41">
            <w:pPr>
              <w:pStyle w:val="Tablea"/>
            </w:pPr>
            <w:r w:rsidRPr="008976BD">
              <w:t>(c) precious products;</w:t>
            </w:r>
          </w:p>
          <w:p w14:paraId="434DDDBE" w14:textId="77777777" w:rsidR="00952EAB" w:rsidRPr="008976BD" w:rsidRDefault="00952EAB" w:rsidP="009D0F41">
            <w:pPr>
              <w:pStyle w:val="Tablea"/>
            </w:pPr>
            <w:r w:rsidRPr="008976BD">
              <w:t>(d) any combination of any 2 or more of the items referred to in paragraphs (a) to (c)</w:t>
            </w:r>
          </w:p>
        </w:tc>
        <w:tc>
          <w:tcPr>
            <w:tcW w:w="3186" w:type="dxa"/>
            <w:tcBorders>
              <w:top w:val="single" w:sz="2" w:space="0" w:color="auto"/>
              <w:bottom w:val="single" w:sz="12" w:space="0" w:color="auto"/>
            </w:tcBorders>
            <w:shd w:val="clear" w:color="auto" w:fill="auto"/>
          </w:tcPr>
          <w:p w14:paraId="1D40A72E" w14:textId="77777777" w:rsidR="00952EAB" w:rsidRPr="008976BD" w:rsidRDefault="00952EAB" w:rsidP="009D0F41">
            <w:pPr>
              <w:pStyle w:val="Tabletext"/>
            </w:pPr>
            <w:r w:rsidRPr="008976BD">
              <w:t>the buyer or the seller (as the case may be)</w:t>
            </w:r>
          </w:p>
        </w:tc>
      </w:tr>
    </w:tbl>
    <w:p w14:paraId="270C8BE3" w14:textId="77777777" w:rsidR="00952EAB" w:rsidRPr="008976BD" w:rsidRDefault="00952EAB" w:rsidP="009D0F41">
      <w:pPr>
        <w:pStyle w:val="Tabletext"/>
      </w:pPr>
    </w:p>
    <w:p w14:paraId="275F3D89" w14:textId="77777777" w:rsidR="00C1221A" w:rsidRPr="008976BD" w:rsidRDefault="00371B75" w:rsidP="009D0F41">
      <w:pPr>
        <w:pStyle w:val="ActHead7"/>
        <w:pageBreakBefore/>
      </w:pPr>
      <w:bookmarkStart w:id="77" w:name="_Toc184888497"/>
      <w:r w:rsidRPr="00AB0988">
        <w:rPr>
          <w:rStyle w:val="CharAmPartNo"/>
        </w:rPr>
        <w:t>Part 3</w:t>
      </w:r>
      <w:r w:rsidR="00C1221A" w:rsidRPr="008976BD">
        <w:t>—</w:t>
      </w:r>
      <w:r w:rsidR="00C1221A" w:rsidRPr="00AB0988">
        <w:rPr>
          <w:rStyle w:val="CharAmPartText"/>
        </w:rPr>
        <w:t>Professional services</w:t>
      </w:r>
      <w:bookmarkEnd w:id="77"/>
    </w:p>
    <w:p w14:paraId="0BC881D8" w14:textId="77777777" w:rsidR="00C1221A" w:rsidRPr="008976BD" w:rsidRDefault="00C1221A" w:rsidP="009D0F41">
      <w:pPr>
        <w:pStyle w:val="ActHead9"/>
      </w:pPr>
      <w:bookmarkStart w:id="78" w:name="_Toc184888498"/>
      <w:r w:rsidRPr="008976BD">
        <w:t>Anti</w:t>
      </w:r>
      <w:r w:rsidR="009D0F41">
        <w:noBreakHyphen/>
      </w:r>
      <w:r w:rsidRPr="008976BD">
        <w:t>Money Laundering and Counter</w:t>
      </w:r>
      <w:r w:rsidR="009D0F41">
        <w:noBreakHyphen/>
      </w:r>
      <w:r w:rsidRPr="008976BD">
        <w:t>Terrorism Financing Act 2006</w:t>
      </w:r>
      <w:bookmarkEnd w:id="78"/>
    </w:p>
    <w:p w14:paraId="262A037A" w14:textId="77777777" w:rsidR="00C1221A" w:rsidRPr="008976BD" w:rsidRDefault="00C1221A" w:rsidP="009D0F41">
      <w:pPr>
        <w:pStyle w:val="ItemHead"/>
      </w:pPr>
      <w:r w:rsidRPr="008976BD">
        <w:t xml:space="preserve">7  Section 5 (definition of </w:t>
      </w:r>
      <w:r w:rsidRPr="008976BD">
        <w:rPr>
          <w:i/>
        </w:rPr>
        <w:t>exempt legal practitioner service</w:t>
      </w:r>
      <w:r w:rsidRPr="008976BD">
        <w:t>)</w:t>
      </w:r>
    </w:p>
    <w:p w14:paraId="34D42827" w14:textId="77777777" w:rsidR="00C1221A" w:rsidRPr="008976BD" w:rsidRDefault="00C1221A" w:rsidP="009D0F41">
      <w:pPr>
        <w:pStyle w:val="Item"/>
      </w:pPr>
      <w:r w:rsidRPr="008976BD">
        <w:t>Repeal the definition.</w:t>
      </w:r>
    </w:p>
    <w:p w14:paraId="4A1528EC" w14:textId="77777777" w:rsidR="00C1221A" w:rsidRPr="008976BD" w:rsidRDefault="00C1221A" w:rsidP="009D0F41">
      <w:pPr>
        <w:pStyle w:val="ItemHead"/>
      </w:pPr>
      <w:r w:rsidRPr="008976BD">
        <w:t>8  Section 5</w:t>
      </w:r>
    </w:p>
    <w:p w14:paraId="28CFCDE3" w14:textId="77777777" w:rsidR="00C1221A" w:rsidRPr="008976BD" w:rsidRDefault="00C1221A" w:rsidP="009D0F41">
      <w:pPr>
        <w:pStyle w:val="Item"/>
      </w:pPr>
      <w:r w:rsidRPr="008976BD">
        <w:t>Insert:</w:t>
      </w:r>
    </w:p>
    <w:p w14:paraId="471A435F" w14:textId="77777777" w:rsidR="00C1221A" w:rsidRPr="008976BD" w:rsidRDefault="00C1221A" w:rsidP="009D0F41">
      <w:pPr>
        <w:pStyle w:val="Definition"/>
      </w:pPr>
      <w:r w:rsidRPr="008976BD">
        <w:rPr>
          <w:b/>
          <w:i/>
        </w:rPr>
        <w:t>express trust</w:t>
      </w:r>
      <w:r w:rsidRPr="008976BD">
        <w:t xml:space="preserve"> means a trust expressly and intentionally created in writing by a settlor but does not include a testamentary trust.</w:t>
      </w:r>
    </w:p>
    <w:p w14:paraId="55977F68" w14:textId="77777777" w:rsidR="00C1221A" w:rsidRPr="008976BD" w:rsidRDefault="00C1221A" w:rsidP="009D0F41">
      <w:pPr>
        <w:pStyle w:val="Definition"/>
      </w:pPr>
      <w:r w:rsidRPr="008976BD">
        <w:rPr>
          <w:b/>
          <w:i/>
        </w:rPr>
        <w:t>legal arrangement</w:t>
      </w:r>
      <w:r w:rsidRPr="008976BD">
        <w:t xml:space="preserve"> means:</w:t>
      </w:r>
    </w:p>
    <w:p w14:paraId="2FFFA833" w14:textId="77777777" w:rsidR="00C1221A" w:rsidRPr="008976BD" w:rsidRDefault="00C1221A" w:rsidP="009D0F41">
      <w:pPr>
        <w:pStyle w:val="paragraph"/>
      </w:pPr>
      <w:r w:rsidRPr="008976BD">
        <w:tab/>
        <w:t>(a)</w:t>
      </w:r>
      <w:r w:rsidRPr="008976BD">
        <w:tab/>
        <w:t>an express trust; or</w:t>
      </w:r>
    </w:p>
    <w:p w14:paraId="7DE48A2F" w14:textId="77777777" w:rsidR="00C1221A" w:rsidRPr="008976BD" w:rsidRDefault="00C1221A" w:rsidP="009D0F41">
      <w:pPr>
        <w:pStyle w:val="paragraph"/>
      </w:pPr>
      <w:r w:rsidRPr="008976BD">
        <w:tab/>
        <w:t>(b)</w:t>
      </w:r>
      <w:r w:rsidRPr="008976BD">
        <w:tab/>
        <w:t>a partnership; or</w:t>
      </w:r>
    </w:p>
    <w:p w14:paraId="43962F3A" w14:textId="77777777" w:rsidR="00C1221A" w:rsidRPr="008976BD" w:rsidRDefault="00C1221A" w:rsidP="009D0F41">
      <w:pPr>
        <w:pStyle w:val="paragraph"/>
      </w:pPr>
      <w:r w:rsidRPr="008976BD">
        <w:tab/>
        <w:t>(c)</w:t>
      </w:r>
      <w:r w:rsidRPr="008976BD">
        <w:tab/>
        <w:t>a joint venture; or</w:t>
      </w:r>
    </w:p>
    <w:p w14:paraId="739E8B2D" w14:textId="77777777" w:rsidR="00C1221A" w:rsidRPr="008976BD" w:rsidRDefault="00C1221A" w:rsidP="009D0F41">
      <w:pPr>
        <w:pStyle w:val="paragraph"/>
      </w:pPr>
      <w:r w:rsidRPr="008976BD">
        <w:tab/>
        <w:t>(d)</w:t>
      </w:r>
      <w:r w:rsidRPr="008976BD">
        <w:tab/>
        <w:t>an unincorporated association; or</w:t>
      </w:r>
    </w:p>
    <w:p w14:paraId="244E25A6" w14:textId="77777777" w:rsidR="00C1221A" w:rsidRPr="008976BD" w:rsidRDefault="00C1221A" w:rsidP="009D0F41">
      <w:pPr>
        <w:pStyle w:val="paragraph"/>
      </w:pPr>
      <w:r w:rsidRPr="008976BD">
        <w:tab/>
        <w:t>(e)</w:t>
      </w:r>
      <w:r w:rsidRPr="008976BD">
        <w:tab/>
        <w:t>an arrangement, including a foreign arrangement such as a fiducie, treuhand or fideicomiso, similar to an arrangement mentioned in any of the above paragraphs.</w:t>
      </w:r>
    </w:p>
    <w:p w14:paraId="65072526" w14:textId="77777777" w:rsidR="00C1221A" w:rsidRPr="008976BD" w:rsidRDefault="00C1221A" w:rsidP="009D0F41">
      <w:pPr>
        <w:pStyle w:val="Definition"/>
      </w:pPr>
      <w:r w:rsidRPr="008976BD">
        <w:rPr>
          <w:b/>
          <w:i/>
        </w:rPr>
        <w:t>nominee shareholder</w:t>
      </w:r>
      <w:r w:rsidRPr="008976BD">
        <w:t>, in relation to a body corporate or legal arrangement, means a person who:</w:t>
      </w:r>
    </w:p>
    <w:p w14:paraId="5E290675" w14:textId="77777777" w:rsidR="00C1221A" w:rsidRPr="008976BD" w:rsidRDefault="00C1221A" w:rsidP="009D0F41">
      <w:pPr>
        <w:pStyle w:val="paragraph"/>
      </w:pPr>
      <w:r w:rsidRPr="008976BD">
        <w:tab/>
        <w:t>(a)</w:t>
      </w:r>
      <w:r w:rsidRPr="008976BD">
        <w:tab/>
        <w:t xml:space="preserve">holds shares or an interest in the body corporate or legal arrangement on behalf of another person (the </w:t>
      </w:r>
      <w:r w:rsidRPr="008976BD">
        <w:rPr>
          <w:b/>
          <w:i/>
        </w:rPr>
        <w:t>nominator</w:t>
      </w:r>
      <w:r w:rsidRPr="008976BD">
        <w:t>); and</w:t>
      </w:r>
    </w:p>
    <w:p w14:paraId="66E9A6AB" w14:textId="77777777" w:rsidR="00C1221A" w:rsidRPr="008976BD" w:rsidRDefault="00C1221A" w:rsidP="009D0F41">
      <w:pPr>
        <w:pStyle w:val="paragraph"/>
      </w:pPr>
      <w:r w:rsidRPr="008976BD">
        <w:tab/>
        <w:t>(b)</w:t>
      </w:r>
      <w:r w:rsidRPr="008976BD">
        <w:tab/>
        <w:t>exercises voting rights associated with the shares or interest according to the instructions of the nominator, or receives dividends on behalf of the nominator, or both.</w:t>
      </w:r>
    </w:p>
    <w:p w14:paraId="2DEC9116" w14:textId="77777777" w:rsidR="00164441" w:rsidRPr="003E3FEE" w:rsidRDefault="00164441" w:rsidP="00164441">
      <w:pPr>
        <w:pStyle w:val="ItemHead"/>
      </w:pPr>
      <w:r w:rsidRPr="003E3FEE">
        <w:t>9  Subsection 6(2) (table item 46, column headed “Provision of a designated service”, paragraph (b))</w:t>
      </w:r>
    </w:p>
    <w:p w14:paraId="6786CC3C" w14:textId="77777777" w:rsidR="00164441" w:rsidRPr="003E3FEE" w:rsidRDefault="00164441" w:rsidP="00164441">
      <w:pPr>
        <w:pStyle w:val="Item"/>
      </w:pPr>
      <w:r w:rsidRPr="003E3FEE">
        <w:t>Repeal the paragraph, substitute:</w:t>
      </w:r>
    </w:p>
    <w:p w14:paraId="3956126F" w14:textId="77777777" w:rsidR="00164441" w:rsidRPr="003E3FEE" w:rsidRDefault="00164441" w:rsidP="00164441">
      <w:pPr>
        <w:pStyle w:val="Tablea"/>
      </w:pPr>
      <w:r w:rsidRPr="003E3FEE">
        <w:t>(b) the service is not specified in the AML/CTF Rules</w:t>
      </w:r>
    </w:p>
    <w:p w14:paraId="64711897" w14:textId="77777777" w:rsidR="00C1221A" w:rsidRPr="008976BD" w:rsidRDefault="00C1221A" w:rsidP="009D0F41">
      <w:pPr>
        <w:pStyle w:val="ItemHead"/>
      </w:pPr>
      <w:r w:rsidRPr="008976BD">
        <w:t>10  Before sub</w:t>
      </w:r>
      <w:r w:rsidR="00371B75" w:rsidRPr="008976BD">
        <w:t>section 6</w:t>
      </w:r>
      <w:r w:rsidRPr="008976BD">
        <w:t>(6)</w:t>
      </w:r>
    </w:p>
    <w:p w14:paraId="61C94EDE" w14:textId="77777777" w:rsidR="00C1221A" w:rsidRPr="008976BD" w:rsidRDefault="00C1221A" w:rsidP="009D0F41">
      <w:pPr>
        <w:pStyle w:val="Item"/>
      </w:pPr>
      <w:r w:rsidRPr="008976BD">
        <w:t>Insert:</w:t>
      </w:r>
    </w:p>
    <w:p w14:paraId="02E377B7" w14:textId="77777777" w:rsidR="00C1221A" w:rsidRPr="008976BD" w:rsidRDefault="00C1221A" w:rsidP="009D0F41">
      <w:pPr>
        <w:pStyle w:val="SubsectionHead"/>
      </w:pPr>
      <w:r w:rsidRPr="008976BD">
        <w:t>Table 6—Professional services</w:t>
      </w:r>
    </w:p>
    <w:p w14:paraId="6B744B85" w14:textId="77777777" w:rsidR="00C1221A" w:rsidRPr="008976BD" w:rsidRDefault="00C1221A" w:rsidP="009D0F41">
      <w:pPr>
        <w:pStyle w:val="subsection"/>
      </w:pPr>
      <w:r w:rsidRPr="008976BD">
        <w:tab/>
        <w:t>(5B)</w:t>
      </w:r>
      <w:r w:rsidRPr="008976BD">
        <w:tab/>
        <w:t>Table 6 is as follows:</w:t>
      </w:r>
    </w:p>
    <w:p w14:paraId="67821551" w14:textId="77777777" w:rsidR="00C1221A" w:rsidRPr="008976BD" w:rsidRDefault="00C1221A" w:rsidP="009D0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1221A" w:rsidRPr="008976BD" w14:paraId="267E38C9" w14:textId="77777777" w:rsidTr="00633CD8">
        <w:trPr>
          <w:tblHeader/>
        </w:trPr>
        <w:tc>
          <w:tcPr>
            <w:tcW w:w="7086" w:type="dxa"/>
            <w:gridSpan w:val="3"/>
            <w:tcBorders>
              <w:top w:val="single" w:sz="12" w:space="0" w:color="auto"/>
              <w:bottom w:val="single" w:sz="6" w:space="0" w:color="auto"/>
            </w:tcBorders>
            <w:shd w:val="clear" w:color="auto" w:fill="auto"/>
          </w:tcPr>
          <w:p w14:paraId="0478B9D8" w14:textId="77777777" w:rsidR="00C1221A" w:rsidRPr="008976BD" w:rsidRDefault="00C1221A" w:rsidP="009D0F41">
            <w:pPr>
              <w:pStyle w:val="TableHeading"/>
            </w:pPr>
            <w:r w:rsidRPr="008976BD">
              <w:t>Table 6—Professional services</w:t>
            </w:r>
          </w:p>
        </w:tc>
      </w:tr>
      <w:tr w:rsidR="00C1221A" w:rsidRPr="008976BD" w14:paraId="7E789786" w14:textId="77777777" w:rsidTr="00633CD8">
        <w:trPr>
          <w:tblHeader/>
        </w:trPr>
        <w:tc>
          <w:tcPr>
            <w:tcW w:w="714" w:type="dxa"/>
            <w:tcBorders>
              <w:top w:val="single" w:sz="6" w:space="0" w:color="auto"/>
              <w:bottom w:val="single" w:sz="12" w:space="0" w:color="auto"/>
            </w:tcBorders>
            <w:shd w:val="clear" w:color="auto" w:fill="auto"/>
          </w:tcPr>
          <w:p w14:paraId="53553C07" w14:textId="77777777" w:rsidR="00C1221A" w:rsidRPr="008976BD" w:rsidRDefault="00C1221A" w:rsidP="009D0F41">
            <w:pPr>
              <w:pStyle w:val="TableHeading"/>
            </w:pPr>
            <w:r w:rsidRPr="008976BD">
              <w:t>Item</w:t>
            </w:r>
          </w:p>
        </w:tc>
        <w:tc>
          <w:tcPr>
            <w:tcW w:w="3186" w:type="dxa"/>
            <w:tcBorders>
              <w:top w:val="single" w:sz="6" w:space="0" w:color="auto"/>
              <w:bottom w:val="single" w:sz="12" w:space="0" w:color="auto"/>
            </w:tcBorders>
            <w:shd w:val="clear" w:color="auto" w:fill="auto"/>
          </w:tcPr>
          <w:p w14:paraId="07ECBD8D" w14:textId="77777777" w:rsidR="00C1221A" w:rsidRPr="008976BD" w:rsidRDefault="00C1221A" w:rsidP="009D0F41">
            <w:pPr>
              <w:pStyle w:val="TableHeading"/>
            </w:pPr>
            <w:r w:rsidRPr="008976BD">
              <w:t>Provision of a designated service</w:t>
            </w:r>
          </w:p>
        </w:tc>
        <w:tc>
          <w:tcPr>
            <w:tcW w:w="3186" w:type="dxa"/>
            <w:tcBorders>
              <w:top w:val="single" w:sz="6" w:space="0" w:color="auto"/>
              <w:bottom w:val="single" w:sz="12" w:space="0" w:color="auto"/>
            </w:tcBorders>
            <w:shd w:val="clear" w:color="auto" w:fill="auto"/>
          </w:tcPr>
          <w:p w14:paraId="20307802" w14:textId="77777777" w:rsidR="00C1221A" w:rsidRPr="008976BD" w:rsidRDefault="00C1221A" w:rsidP="009D0F41">
            <w:pPr>
              <w:pStyle w:val="TableHeading"/>
            </w:pPr>
            <w:r w:rsidRPr="008976BD">
              <w:t>Customer of the designated service</w:t>
            </w:r>
          </w:p>
        </w:tc>
      </w:tr>
      <w:tr w:rsidR="00164441" w:rsidRPr="008976BD" w14:paraId="56994C02" w14:textId="77777777" w:rsidTr="00633CD8">
        <w:tc>
          <w:tcPr>
            <w:tcW w:w="714" w:type="dxa"/>
            <w:tcBorders>
              <w:top w:val="single" w:sz="12" w:space="0" w:color="auto"/>
            </w:tcBorders>
            <w:shd w:val="clear" w:color="auto" w:fill="auto"/>
          </w:tcPr>
          <w:p w14:paraId="7359F5B9" w14:textId="7A381A3B" w:rsidR="00164441" w:rsidRPr="008976BD" w:rsidRDefault="00164441" w:rsidP="00164441">
            <w:pPr>
              <w:pStyle w:val="Tabletext"/>
            </w:pPr>
            <w:r w:rsidRPr="003E3FEE">
              <w:t>1</w:t>
            </w:r>
          </w:p>
        </w:tc>
        <w:tc>
          <w:tcPr>
            <w:tcW w:w="3186" w:type="dxa"/>
            <w:tcBorders>
              <w:top w:val="single" w:sz="12" w:space="0" w:color="auto"/>
            </w:tcBorders>
            <w:shd w:val="clear" w:color="auto" w:fill="auto"/>
          </w:tcPr>
          <w:p w14:paraId="77A43F4E" w14:textId="77777777" w:rsidR="00164441" w:rsidRPr="003E3FEE" w:rsidRDefault="00164441" w:rsidP="00164441">
            <w:pPr>
              <w:pStyle w:val="Tabletext"/>
            </w:pPr>
            <w:r w:rsidRPr="003E3FEE">
              <w:t>assisting a person in the planning or execution of a transaction, or otherwise acting for or on behalf of a person in a transaction, to sell, buy or otherwise transfer real estate, where:</w:t>
            </w:r>
          </w:p>
          <w:p w14:paraId="731D78C9" w14:textId="77777777" w:rsidR="00164441" w:rsidRPr="003E3FEE" w:rsidRDefault="00164441" w:rsidP="00164441">
            <w:pPr>
              <w:pStyle w:val="Tablea"/>
            </w:pPr>
            <w:r w:rsidRPr="003E3FEE">
              <w:t>(a) the service is provided in the course of carrying on a business; and</w:t>
            </w:r>
          </w:p>
          <w:p w14:paraId="3A7A8B82" w14:textId="4CAFB520" w:rsidR="00164441" w:rsidRPr="008976BD" w:rsidRDefault="00164441" w:rsidP="00164441">
            <w:pPr>
              <w:pStyle w:val="Tabletext"/>
            </w:pPr>
            <w:r w:rsidRPr="003E3FEE">
              <w:t>(b) the sale, purchase or other transfer is not pursuant to, or resulting from, an order of a court or tribunal</w:t>
            </w:r>
          </w:p>
        </w:tc>
        <w:tc>
          <w:tcPr>
            <w:tcW w:w="3186" w:type="dxa"/>
            <w:tcBorders>
              <w:top w:val="single" w:sz="12" w:space="0" w:color="auto"/>
            </w:tcBorders>
            <w:shd w:val="clear" w:color="auto" w:fill="auto"/>
          </w:tcPr>
          <w:p w14:paraId="0A46BBA4" w14:textId="06E6C890" w:rsidR="00164441" w:rsidRPr="008976BD" w:rsidRDefault="00164441" w:rsidP="00164441">
            <w:pPr>
              <w:pStyle w:val="Tabletext"/>
            </w:pPr>
            <w:r w:rsidRPr="003E3FEE">
              <w:t>the person</w:t>
            </w:r>
          </w:p>
        </w:tc>
      </w:tr>
      <w:tr w:rsidR="00164441" w:rsidRPr="008976BD" w14:paraId="093295FF" w14:textId="77777777" w:rsidTr="00633CD8">
        <w:tc>
          <w:tcPr>
            <w:tcW w:w="714" w:type="dxa"/>
            <w:shd w:val="clear" w:color="auto" w:fill="auto"/>
          </w:tcPr>
          <w:p w14:paraId="5205C2DD" w14:textId="13D5951B" w:rsidR="00164441" w:rsidRPr="008976BD" w:rsidRDefault="00164441" w:rsidP="00164441">
            <w:pPr>
              <w:pStyle w:val="Tabletext"/>
            </w:pPr>
            <w:r w:rsidRPr="003E3FEE">
              <w:t>2</w:t>
            </w:r>
          </w:p>
        </w:tc>
        <w:tc>
          <w:tcPr>
            <w:tcW w:w="3186" w:type="dxa"/>
            <w:shd w:val="clear" w:color="auto" w:fill="auto"/>
          </w:tcPr>
          <w:p w14:paraId="5C987B64" w14:textId="77777777" w:rsidR="00164441" w:rsidRPr="003E3FEE" w:rsidRDefault="00164441" w:rsidP="00164441">
            <w:pPr>
              <w:pStyle w:val="Tabletext"/>
            </w:pPr>
            <w:r w:rsidRPr="003E3FEE">
              <w:t>assisting a person in the planning or execution of a transaction, or otherwise acting for or on behalf of a person in a transaction, to sell, buy or otherwise transfer a body corporate or legal arrangement, where:</w:t>
            </w:r>
          </w:p>
          <w:p w14:paraId="60C2A263" w14:textId="77777777" w:rsidR="00164441" w:rsidRPr="003E3FEE" w:rsidRDefault="00164441" w:rsidP="00164441">
            <w:pPr>
              <w:pStyle w:val="Tablea"/>
            </w:pPr>
            <w:r w:rsidRPr="003E3FEE">
              <w:t>(a) the service is provided in the course of carrying on a business; and</w:t>
            </w:r>
          </w:p>
          <w:p w14:paraId="38BA9CDF" w14:textId="25DCA1DC" w:rsidR="00164441" w:rsidRPr="008976BD" w:rsidRDefault="00164441" w:rsidP="00164441">
            <w:pPr>
              <w:pStyle w:val="Tabletext"/>
            </w:pPr>
            <w:r w:rsidRPr="003E3FEE">
              <w:t>(b) the sale, purchase or other transfer is not pursuant to, or resulting from, an order of a court or tribunal</w:t>
            </w:r>
          </w:p>
        </w:tc>
        <w:tc>
          <w:tcPr>
            <w:tcW w:w="3186" w:type="dxa"/>
            <w:shd w:val="clear" w:color="auto" w:fill="auto"/>
          </w:tcPr>
          <w:p w14:paraId="6A20D905" w14:textId="7EB69C84" w:rsidR="00164441" w:rsidRPr="008976BD" w:rsidRDefault="00164441" w:rsidP="00164441">
            <w:pPr>
              <w:pStyle w:val="Tabletext"/>
            </w:pPr>
            <w:r w:rsidRPr="003E3FEE">
              <w:t>the person</w:t>
            </w:r>
          </w:p>
        </w:tc>
      </w:tr>
      <w:tr w:rsidR="00C1221A" w:rsidRPr="008976BD" w14:paraId="4E29DF2F" w14:textId="77777777" w:rsidTr="00633CD8">
        <w:tc>
          <w:tcPr>
            <w:tcW w:w="714" w:type="dxa"/>
            <w:shd w:val="clear" w:color="auto" w:fill="auto"/>
          </w:tcPr>
          <w:p w14:paraId="74B110CE" w14:textId="77777777" w:rsidR="00C1221A" w:rsidRPr="008976BD" w:rsidRDefault="00C1221A" w:rsidP="009D0F41">
            <w:pPr>
              <w:pStyle w:val="Tabletext"/>
            </w:pPr>
            <w:r w:rsidRPr="008976BD">
              <w:t>3</w:t>
            </w:r>
          </w:p>
        </w:tc>
        <w:tc>
          <w:tcPr>
            <w:tcW w:w="3186" w:type="dxa"/>
            <w:shd w:val="clear" w:color="auto" w:fill="auto"/>
          </w:tcPr>
          <w:p w14:paraId="47DE9F61" w14:textId="77777777" w:rsidR="00C1221A" w:rsidRPr="008976BD" w:rsidRDefault="00C1221A" w:rsidP="009D0F41">
            <w:pPr>
              <w:pStyle w:val="Tabletext"/>
            </w:pPr>
            <w:r w:rsidRPr="008976BD">
              <w:t>receiving, holding and controlling (including disbursing) or managing a person’s:</w:t>
            </w:r>
          </w:p>
          <w:p w14:paraId="42951F7C" w14:textId="77777777" w:rsidR="00C1221A" w:rsidRPr="008976BD" w:rsidRDefault="00C1221A" w:rsidP="009D0F41">
            <w:pPr>
              <w:pStyle w:val="Tablea"/>
            </w:pPr>
            <w:r w:rsidRPr="008976BD">
              <w:t>(a) money; or</w:t>
            </w:r>
          </w:p>
          <w:p w14:paraId="6DE5AA51" w14:textId="77777777" w:rsidR="00C1221A" w:rsidRPr="008976BD" w:rsidRDefault="00C1221A" w:rsidP="009D0F41">
            <w:pPr>
              <w:pStyle w:val="Tablea"/>
            </w:pPr>
            <w:r w:rsidRPr="008976BD">
              <w:t>(b) accounts; or</w:t>
            </w:r>
          </w:p>
          <w:p w14:paraId="1EC3D033" w14:textId="77777777" w:rsidR="00C1221A" w:rsidRPr="008976BD" w:rsidRDefault="00C1221A" w:rsidP="009D0F41">
            <w:pPr>
              <w:pStyle w:val="Tablea"/>
            </w:pPr>
            <w:r w:rsidRPr="008976BD">
              <w:t>(c) securities and securities accounts; or</w:t>
            </w:r>
          </w:p>
          <w:p w14:paraId="59170839" w14:textId="77777777" w:rsidR="00C1221A" w:rsidRPr="008976BD" w:rsidRDefault="00C1221A" w:rsidP="009D0F41">
            <w:pPr>
              <w:pStyle w:val="Tablea"/>
            </w:pPr>
            <w:r w:rsidRPr="008976BD">
              <w:t>(d) virtual assets; or</w:t>
            </w:r>
          </w:p>
          <w:p w14:paraId="63A3486C" w14:textId="77777777" w:rsidR="00C1221A" w:rsidRPr="008976BD" w:rsidRDefault="00C1221A" w:rsidP="009D0F41">
            <w:pPr>
              <w:pStyle w:val="Tablea"/>
            </w:pPr>
            <w:r w:rsidRPr="008976BD">
              <w:t>(e) other property;</w:t>
            </w:r>
          </w:p>
          <w:p w14:paraId="0A1E4FA6" w14:textId="77777777" w:rsidR="00C1221A" w:rsidRPr="008976BD" w:rsidRDefault="00C1221A" w:rsidP="009D0F41">
            <w:pPr>
              <w:pStyle w:val="Tabletext"/>
            </w:pPr>
            <w:r w:rsidRPr="008976BD">
              <w:t xml:space="preserve">as part of assisting the person in the planning or execution of a transaction, or otherwise acting for or on behalf of a person in a transaction, in the course of carrying on a business (other than in a circumstance covered by </w:t>
            </w:r>
            <w:r w:rsidR="00613BF8" w:rsidRPr="008976BD">
              <w:t>subsection (</w:t>
            </w:r>
            <w:r w:rsidRPr="008976BD">
              <w:t>5C))</w:t>
            </w:r>
          </w:p>
        </w:tc>
        <w:tc>
          <w:tcPr>
            <w:tcW w:w="3186" w:type="dxa"/>
            <w:shd w:val="clear" w:color="auto" w:fill="auto"/>
          </w:tcPr>
          <w:p w14:paraId="47E242CF" w14:textId="77777777" w:rsidR="00C1221A" w:rsidRPr="008976BD" w:rsidRDefault="00C1221A" w:rsidP="009D0F41">
            <w:pPr>
              <w:pStyle w:val="Tabletext"/>
            </w:pPr>
            <w:r w:rsidRPr="008976BD">
              <w:t>the person</w:t>
            </w:r>
          </w:p>
        </w:tc>
      </w:tr>
      <w:tr w:rsidR="00C1221A" w:rsidRPr="008976BD" w14:paraId="45A7BEAF" w14:textId="77777777" w:rsidTr="00633CD8">
        <w:tc>
          <w:tcPr>
            <w:tcW w:w="714" w:type="dxa"/>
            <w:shd w:val="clear" w:color="auto" w:fill="auto"/>
          </w:tcPr>
          <w:p w14:paraId="3763DBB3" w14:textId="77777777" w:rsidR="00C1221A" w:rsidRPr="008976BD" w:rsidRDefault="00C1221A" w:rsidP="009D0F41">
            <w:pPr>
              <w:pStyle w:val="Tabletext"/>
            </w:pPr>
            <w:r w:rsidRPr="008976BD">
              <w:t>4</w:t>
            </w:r>
          </w:p>
        </w:tc>
        <w:tc>
          <w:tcPr>
            <w:tcW w:w="3186" w:type="dxa"/>
            <w:shd w:val="clear" w:color="auto" w:fill="auto"/>
          </w:tcPr>
          <w:p w14:paraId="0CF042C3" w14:textId="77777777" w:rsidR="00C1221A" w:rsidRPr="008976BD" w:rsidRDefault="00C1221A" w:rsidP="009D0F41">
            <w:pPr>
              <w:pStyle w:val="Tabletext"/>
            </w:pPr>
            <w:r w:rsidRPr="008976BD">
              <w:t>assisting a person in organising, planning or executing a transaction, or otherwise acting for or on behalf of a person in a transaction, for equity or debt financing relating to:</w:t>
            </w:r>
          </w:p>
          <w:p w14:paraId="783DF96B" w14:textId="77777777" w:rsidR="00C1221A" w:rsidRPr="008976BD" w:rsidRDefault="00C1221A" w:rsidP="009D0F41">
            <w:pPr>
              <w:pStyle w:val="Tablea"/>
            </w:pPr>
            <w:r w:rsidRPr="008976BD">
              <w:t>(a) a body corporate (or proposed body corporate); or</w:t>
            </w:r>
          </w:p>
          <w:p w14:paraId="7C96821E" w14:textId="77777777" w:rsidR="00C1221A" w:rsidRPr="008976BD" w:rsidRDefault="00C1221A" w:rsidP="009D0F41">
            <w:pPr>
              <w:pStyle w:val="Tablea"/>
            </w:pPr>
            <w:r w:rsidRPr="008976BD">
              <w:t>(b) a legal arrangement (or proposed legal arrangement);</w:t>
            </w:r>
          </w:p>
          <w:p w14:paraId="350AA9AB" w14:textId="77777777" w:rsidR="00C1221A" w:rsidRPr="008976BD" w:rsidRDefault="00C1221A" w:rsidP="009D0F41">
            <w:pPr>
              <w:pStyle w:val="Tabletext"/>
            </w:pPr>
            <w:r w:rsidRPr="008976BD">
              <w:t>in the course of carrying on a business</w:t>
            </w:r>
          </w:p>
        </w:tc>
        <w:tc>
          <w:tcPr>
            <w:tcW w:w="3186" w:type="dxa"/>
            <w:shd w:val="clear" w:color="auto" w:fill="auto"/>
          </w:tcPr>
          <w:p w14:paraId="751BC6D5" w14:textId="77777777" w:rsidR="00C1221A" w:rsidRPr="008976BD" w:rsidRDefault="00C1221A" w:rsidP="009D0F41">
            <w:pPr>
              <w:pStyle w:val="Tabletext"/>
            </w:pPr>
            <w:r w:rsidRPr="008976BD">
              <w:t>the person</w:t>
            </w:r>
          </w:p>
        </w:tc>
      </w:tr>
      <w:tr w:rsidR="00C1221A" w:rsidRPr="008976BD" w14:paraId="3079DEE0" w14:textId="77777777" w:rsidTr="00633CD8">
        <w:tc>
          <w:tcPr>
            <w:tcW w:w="714" w:type="dxa"/>
            <w:shd w:val="clear" w:color="auto" w:fill="auto"/>
          </w:tcPr>
          <w:p w14:paraId="4F4B093A" w14:textId="77777777" w:rsidR="00C1221A" w:rsidRPr="008976BD" w:rsidRDefault="00C1221A" w:rsidP="009D0F41">
            <w:pPr>
              <w:pStyle w:val="Tabletext"/>
            </w:pPr>
            <w:r w:rsidRPr="008976BD">
              <w:t>5</w:t>
            </w:r>
          </w:p>
        </w:tc>
        <w:tc>
          <w:tcPr>
            <w:tcW w:w="3186" w:type="dxa"/>
            <w:shd w:val="clear" w:color="auto" w:fill="auto"/>
          </w:tcPr>
          <w:p w14:paraId="0CADE51E" w14:textId="77777777" w:rsidR="00C1221A" w:rsidRPr="008976BD" w:rsidRDefault="00C1221A" w:rsidP="009D0F41">
            <w:pPr>
              <w:pStyle w:val="Tabletext"/>
            </w:pPr>
            <w:r w:rsidRPr="008976BD">
              <w:t>selling or transferring a shelf company, in the course of carrying on a business</w:t>
            </w:r>
          </w:p>
        </w:tc>
        <w:tc>
          <w:tcPr>
            <w:tcW w:w="3186" w:type="dxa"/>
            <w:shd w:val="clear" w:color="auto" w:fill="auto"/>
          </w:tcPr>
          <w:p w14:paraId="063B6AB9" w14:textId="77777777" w:rsidR="00C1221A" w:rsidRPr="008976BD" w:rsidRDefault="00C1221A" w:rsidP="009D0F41">
            <w:pPr>
              <w:pStyle w:val="Tabletext"/>
            </w:pPr>
            <w:r w:rsidRPr="008976BD">
              <w:t>the buyer or transferee</w:t>
            </w:r>
          </w:p>
        </w:tc>
      </w:tr>
      <w:tr w:rsidR="00C1221A" w:rsidRPr="008976BD" w14:paraId="6CFE1FC2" w14:textId="77777777" w:rsidTr="00633CD8">
        <w:tc>
          <w:tcPr>
            <w:tcW w:w="714" w:type="dxa"/>
            <w:shd w:val="clear" w:color="auto" w:fill="auto"/>
          </w:tcPr>
          <w:p w14:paraId="4E67FC89" w14:textId="77777777" w:rsidR="00C1221A" w:rsidRPr="008976BD" w:rsidRDefault="00C1221A" w:rsidP="009D0F41">
            <w:pPr>
              <w:pStyle w:val="Tabletext"/>
            </w:pPr>
            <w:r w:rsidRPr="008976BD">
              <w:t>6</w:t>
            </w:r>
          </w:p>
        </w:tc>
        <w:tc>
          <w:tcPr>
            <w:tcW w:w="3186" w:type="dxa"/>
            <w:shd w:val="clear" w:color="auto" w:fill="auto"/>
          </w:tcPr>
          <w:p w14:paraId="064FE05A" w14:textId="77777777" w:rsidR="00C1221A" w:rsidRPr="008976BD" w:rsidRDefault="00C1221A" w:rsidP="009D0F41">
            <w:pPr>
              <w:pStyle w:val="Tabletext"/>
            </w:pPr>
            <w:r w:rsidRPr="008976BD">
              <w:t>assisting a person to plan or execute, or otherwise acting on behalf of a person in, the creation or restructuring of:</w:t>
            </w:r>
          </w:p>
          <w:p w14:paraId="415E823C" w14:textId="77777777" w:rsidR="00C1221A" w:rsidRPr="008976BD" w:rsidRDefault="00C1221A" w:rsidP="009D0F41">
            <w:pPr>
              <w:pStyle w:val="Tablea"/>
            </w:pPr>
            <w:r w:rsidRPr="008976BD">
              <w:t xml:space="preserve">(a) a body corporate (other than a corporation under the </w:t>
            </w:r>
            <w:r w:rsidRPr="008976BD">
              <w:rPr>
                <w:i/>
              </w:rPr>
              <w:t>Corporations (Aboriginal and Torres Strait Islander) Act 2006</w:t>
            </w:r>
            <w:r w:rsidRPr="008976BD">
              <w:t>); or</w:t>
            </w:r>
          </w:p>
          <w:p w14:paraId="61B711B6" w14:textId="77777777" w:rsidR="00C1221A" w:rsidRPr="008976BD" w:rsidRDefault="00C1221A" w:rsidP="009D0F41">
            <w:pPr>
              <w:pStyle w:val="Tablea"/>
            </w:pPr>
            <w:r w:rsidRPr="008976BD">
              <w:t>(b) a legal arrangement;</w:t>
            </w:r>
          </w:p>
          <w:p w14:paraId="472F4BC2" w14:textId="77777777" w:rsidR="00C1221A" w:rsidRPr="008976BD" w:rsidRDefault="00C1221A" w:rsidP="009D0F41">
            <w:pPr>
              <w:pStyle w:val="Tabletext"/>
            </w:pPr>
            <w:r w:rsidRPr="008976BD">
              <w:t>in the course of carrying on a business</w:t>
            </w:r>
          </w:p>
        </w:tc>
        <w:tc>
          <w:tcPr>
            <w:tcW w:w="3186" w:type="dxa"/>
            <w:shd w:val="clear" w:color="auto" w:fill="auto"/>
          </w:tcPr>
          <w:p w14:paraId="7C7A26BE" w14:textId="77777777" w:rsidR="00C1221A" w:rsidRPr="008976BD" w:rsidRDefault="00C1221A" w:rsidP="009D0F41">
            <w:pPr>
              <w:pStyle w:val="Tabletext"/>
            </w:pPr>
            <w:r w:rsidRPr="008976BD">
              <w:t>the person and:</w:t>
            </w:r>
          </w:p>
          <w:p w14:paraId="752D3BFC" w14:textId="77777777" w:rsidR="00C1221A" w:rsidRPr="008976BD" w:rsidRDefault="00C1221A" w:rsidP="009D0F41">
            <w:pPr>
              <w:pStyle w:val="Tablea"/>
            </w:pPr>
            <w:r w:rsidRPr="008976BD">
              <w:t>(a) if the body corporate is a company and the service is creating the company—the beneficial owners and directors of the company; or</w:t>
            </w:r>
          </w:p>
          <w:p w14:paraId="63632137" w14:textId="77777777" w:rsidR="00C1221A" w:rsidRPr="008976BD" w:rsidRDefault="00C1221A" w:rsidP="009D0F41">
            <w:pPr>
              <w:pStyle w:val="Tablea"/>
            </w:pPr>
            <w:r w:rsidRPr="008976BD">
              <w:t>(b) if the legal arrangement is an express trust and the service is creating the express trust—the trustee, settlor and beneficiaries of the trust</w:t>
            </w:r>
          </w:p>
        </w:tc>
      </w:tr>
      <w:tr w:rsidR="00C1221A" w:rsidRPr="008976BD" w14:paraId="5FA59ACA" w14:textId="77777777" w:rsidTr="00633CD8">
        <w:tc>
          <w:tcPr>
            <w:tcW w:w="714" w:type="dxa"/>
            <w:shd w:val="clear" w:color="auto" w:fill="auto"/>
          </w:tcPr>
          <w:p w14:paraId="6C153B14" w14:textId="77777777" w:rsidR="00C1221A" w:rsidRPr="008976BD" w:rsidRDefault="00C1221A" w:rsidP="009D0F41">
            <w:pPr>
              <w:pStyle w:val="Tabletext"/>
            </w:pPr>
            <w:r w:rsidRPr="008976BD">
              <w:t>7</w:t>
            </w:r>
          </w:p>
        </w:tc>
        <w:tc>
          <w:tcPr>
            <w:tcW w:w="3186" w:type="dxa"/>
            <w:shd w:val="clear" w:color="auto" w:fill="auto"/>
          </w:tcPr>
          <w:p w14:paraId="058853CC" w14:textId="77777777" w:rsidR="00C1221A" w:rsidRPr="008976BD" w:rsidRDefault="00C1221A" w:rsidP="009D0F41">
            <w:pPr>
              <w:pStyle w:val="Tabletext"/>
            </w:pPr>
            <w:r w:rsidRPr="008976BD">
              <w:t xml:space="preserve">acting as, or arranging for another person to act as, any of the following, on behalf of a person (the </w:t>
            </w:r>
            <w:r w:rsidRPr="008976BD">
              <w:rPr>
                <w:b/>
                <w:i/>
              </w:rPr>
              <w:t>nominator</w:t>
            </w:r>
            <w:r w:rsidRPr="008976BD">
              <w:t>), in the course of carrying on a business:</w:t>
            </w:r>
          </w:p>
          <w:p w14:paraId="5A037161" w14:textId="77777777" w:rsidR="00C1221A" w:rsidRPr="008976BD" w:rsidRDefault="00C1221A" w:rsidP="009D0F41">
            <w:pPr>
              <w:pStyle w:val="Tablea"/>
            </w:pPr>
            <w:r w:rsidRPr="008976BD">
              <w:t>(a) a director or secretary of a company;</w:t>
            </w:r>
          </w:p>
          <w:p w14:paraId="51217FE3" w14:textId="77777777" w:rsidR="00C1221A" w:rsidRPr="008976BD" w:rsidRDefault="00C1221A" w:rsidP="009D0F41">
            <w:pPr>
              <w:pStyle w:val="Tablea"/>
            </w:pPr>
            <w:r w:rsidRPr="008976BD">
              <w:t>(b) a power of attorney of a body corporate or legal arrangement;</w:t>
            </w:r>
          </w:p>
          <w:p w14:paraId="0D3405A7" w14:textId="77777777" w:rsidR="00C1221A" w:rsidRPr="008976BD" w:rsidRDefault="00C1221A" w:rsidP="009D0F41">
            <w:pPr>
              <w:pStyle w:val="Tablea"/>
            </w:pPr>
            <w:r w:rsidRPr="008976BD">
              <w:t>(c) a partner in a partnership;</w:t>
            </w:r>
          </w:p>
          <w:p w14:paraId="1FC99782" w14:textId="77777777" w:rsidR="00C1221A" w:rsidRPr="008976BD" w:rsidRDefault="00C1221A" w:rsidP="009D0F41">
            <w:pPr>
              <w:pStyle w:val="Tablea"/>
            </w:pPr>
            <w:r w:rsidRPr="008976BD">
              <w:t>(d) a trustee of an express trust;</w:t>
            </w:r>
          </w:p>
          <w:p w14:paraId="13C626C7" w14:textId="77777777" w:rsidR="00C1221A" w:rsidRPr="008976BD" w:rsidRDefault="00C1221A" w:rsidP="009D0F41">
            <w:pPr>
              <w:pStyle w:val="Tablea"/>
            </w:pPr>
            <w:r w:rsidRPr="008976BD">
              <w:t>(e) a position in any other legal arrangement that is functionally equivalent to a position mentioned in any of the above paragraphs;</w:t>
            </w:r>
          </w:p>
          <w:p w14:paraId="33CA5DE3" w14:textId="77777777" w:rsidR="00C1221A" w:rsidRPr="008976BD" w:rsidRDefault="00C1221A" w:rsidP="009D0F41">
            <w:pPr>
              <w:pStyle w:val="Tabletext"/>
            </w:pPr>
            <w:r w:rsidRPr="008976BD">
              <w:t xml:space="preserve">other than in a circumstance covered by </w:t>
            </w:r>
            <w:r w:rsidR="00613BF8" w:rsidRPr="008976BD">
              <w:t>subsection (</w:t>
            </w:r>
            <w:r w:rsidRPr="008976BD">
              <w:t>5E)</w:t>
            </w:r>
          </w:p>
        </w:tc>
        <w:tc>
          <w:tcPr>
            <w:tcW w:w="3186" w:type="dxa"/>
            <w:shd w:val="clear" w:color="auto" w:fill="auto"/>
          </w:tcPr>
          <w:p w14:paraId="75808CC7" w14:textId="77777777" w:rsidR="00C1221A" w:rsidRPr="008976BD" w:rsidRDefault="00C1221A" w:rsidP="009D0F41">
            <w:pPr>
              <w:pStyle w:val="Tabletext"/>
            </w:pPr>
            <w:r w:rsidRPr="008976BD">
              <w:t>the nominator</w:t>
            </w:r>
          </w:p>
        </w:tc>
      </w:tr>
      <w:tr w:rsidR="00C1221A" w:rsidRPr="008976BD" w14:paraId="07F55B15" w14:textId="77777777" w:rsidTr="00633CD8">
        <w:tc>
          <w:tcPr>
            <w:tcW w:w="714" w:type="dxa"/>
            <w:tcBorders>
              <w:bottom w:val="single" w:sz="2" w:space="0" w:color="auto"/>
            </w:tcBorders>
            <w:shd w:val="clear" w:color="auto" w:fill="auto"/>
          </w:tcPr>
          <w:p w14:paraId="6F3011D2" w14:textId="77777777" w:rsidR="00C1221A" w:rsidRPr="008976BD" w:rsidRDefault="00C1221A" w:rsidP="009D0F41">
            <w:pPr>
              <w:pStyle w:val="Tabletext"/>
            </w:pPr>
            <w:r w:rsidRPr="008976BD">
              <w:t>8</w:t>
            </w:r>
          </w:p>
        </w:tc>
        <w:tc>
          <w:tcPr>
            <w:tcW w:w="3186" w:type="dxa"/>
            <w:tcBorders>
              <w:bottom w:val="single" w:sz="2" w:space="0" w:color="auto"/>
            </w:tcBorders>
            <w:shd w:val="clear" w:color="auto" w:fill="auto"/>
          </w:tcPr>
          <w:p w14:paraId="22288859" w14:textId="77777777" w:rsidR="00C1221A" w:rsidRPr="008976BD" w:rsidRDefault="00C1221A" w:rsidP="009D0F41">
            <w:pPr>
              <w:pStyle w:val="Tabletext"/>
            </w:pPr>
            <w:r w:rsidRPr="008976BD">
              <w:t xml:space="preserve">acting as, or arranging for another person to act as, a nominee shareholder of a body corporate or legal arrangement, on behalf of a person (the </w:t>
            </w:r>
            <w:r w:rsidRPr="008976BD">
              <w:rPr>
                <w:b/>
                <w:i/>
              </w:rPr>
              <w:t>nominator</w:t>
            </w:r>
            <w:r w:rsidRPr="008976BD">
              <w:t>), in the course of carrying on a business</w:t>
            </w:r>
          </w:p>
        </w:tc>
        <w:tc>
          <w:tcPr>
            <w:tcW w:w="3186" w:type="dxa"/>
            <w:tcBorders>
              <w:bottom w:val="single" w:sz="2" w:space="0" w:color="auto"/>
            </w:tcBorders>
            <w:shd w:val="clear" w:color="auto" w:fill="auto"/>
          </w:tcPr>
          <w:p w14:paraId="080376E8" w14:textId="77777777" w:rsidR="00C1221A" w:rsidRPr="008976BD" w:rsidRDefault="00C1221A" w:rsidP="009D0F41">
            <w:pPr>
              <w:pStyle w:val="Tabletext"/>
            </w:pPr>
            <w:r w:rsidRPr="008976BD">
              <w:t>the nominator</w:t>
            </w:r>
          </w:p>
        </w:tc>
      </w:tr>
      <w:tr w:rsidR="00C1221A" w:rsidRPr="008976BD" w14:paraId="74FC1B47" w14:textId="77777777" w:rsidTr="00633CD8">
        <w:tc>
          <w:tcPr>
            <w:tcW w:w="714" w:type="dxa"/>
            <w:tcBorders>
              <w:top w:val="single" w:sz="2" w:space="0" w:color="auto"/>
              <w:bottom w:val="single" w:sz="12" w:space="0" w:color="auto"/>
            </w:tcBorders>
            <w:shd w:val="clear" w:color="auto" w:fill="auto"/>
          </w:tcPr>
          <w:p w14:paraId="6AB3DBF7" w14:textId="77777777" w:rsidR="00C1221A" w:rsidRPr="008976BD" w:rsidRDefault="00C1221A" w:rsidP="009D0F41">
            <w:pPr>
              <w:pStyle w:val="Tabletext"/>
            </w:pPr>
            <w:r w:rsidRPr="008976BD">
              <w:t>9</w:t>
            </w:r>
          </w:p>
        </w:tc>
        <w:tc>
          <w:tcPr>
            <w:tcW w:w="3186" w:type="dxa"/>
            <w:tcBorders>
              <w:top w:val="single" w:sz="2" w:space="0" w:color="auto"/>
              <w:bottom w:val="single" w:sz="12" w:space="0" w:color="auto"/>
            </w:tcBorders>
            <w:shd w:val="clear" w:color="auto" w:fill="auto"/>
          </w:tcPr>
          <w:p w14:paraId="110A7A6F" w14:textId="77777777" w:rsidR="00C1221A" w:rsidRPr="008976BD" w:rsidRDefault="00C1221A" w:rsidP="009D0F41">
            <w:pPr>
              <w:pStyle w:val="Tabletext"/>
            </w:pPr>
            <w:r w:rsidRPr="008976BD">
              <w:t>providing a registered office address or principal place of business address of a body corporate or legal arrangement, in the course of carrying on a business</w:t>
            </w:r>
          </w:p>
        </w:tc>
        <w:tc>
          <w:tcPr>
            <w:tcW w:w="3186" w:type="dxa"/>
            <w:tcBorders>
              <w:top w:val="single" w:sz="2" w:space="0" w:color="auto"/>
              <w:bottom w:val="single" w:sz="12" w:space="0" w:color="auto"/>
            </w:tcBorders>
            <w:shd w:val="clear" w:color="auto" w:fill="auto"/>
          </w:tcPr>
          <w:p w14:paraId="5A07B6C9" w14:textId="77777777" w:rsidR="00C1221A" w:rsidRPr="008976BD" w:rsidRDefault="00C1221A" w:rsidP="009D0F41">
            <w:pPr>
              <w:pStyle w:val="Tabletext"/>
            </w:pPr>
            <w:r w:rsidRPr="008976BD">
              <w:t>the person to whom the service is provided</w:t>
            </w:r>
          </w:p>
        </w:tc>
      </w:tr>
    </w:tbl>
    <w:p w14:paraId="06AF5FF8" w14:textId="77777777" w:rsidR="00C1221A" w:rsidRPr="008976BD" w:rsidRDefault="00C1221A" w:rsidP="009D0F41">
      <w:pPr>
        <w:pStyle w:val="subsection"/>
      </w:pPr>
      <w:r w:rsidRPr="008976BD">
        <w:tab/>
        <w:t>(5C)</w:t>
      </w:r>
      <w:r w:rsidRPr="008976BD">
        <w:tab/>
        <w:t xml:space="preserve">For the purposes of item 3 of the table in </w:t>
      </w:r>
      <w:r w:rsidR="00613BF8" w:rsidRPr="008976BD">
        <w:t>subsection (</w:t>
      </w:r>
      <w:r w:rsidRPr="008976BD">
        <w:t>5B), the circumstances are as follows:</w:t>
      </w:r>
    </w:p>
    <w:p w14:paraId="1101533C" w14:textId="77777777" w:rsidR="00C1221A" w:rsidRPr="008976BD" w:rsidRDefault="00C1221A" w:rsidP="009D0F41">
      <w:pPr>
        <w:pStyle w:val="paragraph"/>
      </w:pPr>
      <w:r w:rsidRPr="008976BD">
        <w:tab/>
        <w:t>(a)</w:t>
      </w:r>
      <w:r w:rsidRPr="008976BD">
        <w:tab/>
        <w:t>the money, accounts, securities, securities accounts, virtual assets or other property being held or managed is payment by the person for the provision of goods or services by the business;</w:t>
      </w:r>
    </w:p>
    <w:p w14:paraId="7AE2E9BA" w14:textId="77777777" w:rsidR="00C1221A" w:rsidRPr="008976BD" w:rsidRDefault="00C1221A" w:rsidP="009D0F41">
      <w:pPr>
        <w:pStyle w:val="paragraph"/>
      </w:pPr>
      <w:r w:rsidRPr="008976BD">
        <w:tab/>
        <w:t>(b)</w:t>
      </w:r>
      <w:r w:rsidRPr="008976BD">
        <w:tab/>
        <w:t>both:</w:t>
      </w:r>
    </w:p>
    <w:p w14:paraId="6E2D88F7" w14:textId="77777777" w:rsidR="00C1221A" w:rsidRPr="008976BD" w:rsidRDefault="00C1221A" w:rsidP="009D0F41">
      <w:pPr>
        <w:pStyle w:val="paragraphsub"/>
      </w:pPr>
      <w:r w:rsidRPr="008976BD">
        <w:tab/>
        <w:t>(i)</w:t>
      </w:r>
      <w:r w:rsidRPr="008976BD">
        <w:tab/>
        <w:t xml:space="preserve">the business does not provide any designated services other than the services referred to in item 3 of the table in </w:t>
      </w:r>
      <w:r w:rsidR="00613BF8" w:rsidRPr="008976BD">
        <w:t>subsection (</w:t>
      </w:r>
      <w:r w:rsidRPr="008976BD">
        <w:t>5B); and</w:t>
      </w:r>
    </w:p>
    <w:p w14:paraId="63EC6A6F" w14:textId="77777777" w:rsidR="00C1221A" w:rsidRPr="008976BD" w:rsidRDefault="00C1221A" w:rsidP="009D0F41">
      <w:pPr>
        <w:pStyle w:val="paragraphsub"/>
      </w:pPr>
      <w:r w:rsidRPr="008976BD">
        <w:tab/>
        <w:t>(ii)</w:t>
      </w:r>
      <w:r w:rsidRPr="008976BD">
        <w:tab/>
        <w:t>the money, accounts, securities, securities accounts, virtual assets or other property being held or managed is for payments reasonably incidental to the provision by the business of a service that is not a designated service;</w:t>
      </w:r>
    </w:p>
    <w:p w14:paraId="7FBC0427" w14:textId="77777777" w:rsidR="00C1221A" w:rsidRPr="008976BD" w:rsidRDefault="00C1221A" w:rsidP="009D0F41">
      <w:pPr>
        <w:pStyle w:val="paragraph"/>
      </w:pPr>
      <w:r w:rsidRPr="008976BD">
        <w:tab/>
        <w:t>(c)</w:t>
      </w:r>
      <w:r w:rsidRPr="008976BD">
        <w:tab/>
        <w:t>the money, accounts, securities, securities accounts, virtual assets or other property being held or managed is to be received or payable under an order of a court or tribunal;</w:t>
      </w:r>
    </w:p>
    <w:p w14:paraId="6AF85895" w14:textId="77777777" w:rsidR="00C1221A" w:rsidRPr="008976BD" w:rsidRDefault="00C1221A" w:rsidP="009D0F41">
      <w:pPr>
        <w:pStyle w:val="paragraph"/>
      </w:pPr>
      <w:r w:rsidRPr="008976BD">
        <w:tab/>
        <w:t>(d)</w:t>
      </w:r>
      <w:r w:rsidRPr="008976BD">
        <w:tab/>
        <w:t xml:space="preserve">the service provided by the business is the receipt or disbursement of a payment mentioned in </w:t>
      </w:r>
      <w:r w:rsidR="00613BF8" w:rsidRPr="008976BD">
        <w:t>subsection (</w:t>
      </w:r>
      <w:r w:rsidRPr="008976BD">
        <w:t>5D);</w:t>
      </w:r>
    </w:p>
    <w:p w14:paraId="546B3541" w14:textId="77777777" w:rsidR="00C1221A" w:rsidRPr="008976BD" w:rsidRDefault="00C1221A" w:rsidP="009D0F41">
      <w:pPr>
        <w:pStyle w:val="paragraph"/>
      </w:pPr>
      <w:r w:rsidRPr="008976BD">
        <w:tab/>
        <w:t>(e)</w:t>
      </w:r>
      <w:r w:rsidRPr="008976BD">
        <w:tab/>
        <w:t>the service is any other designated service;</w:t>
      </w:r>
    </w:p>
    <w:p w14:paraId="2FE6D276" w14:textId="77777777" w:rsidR="00C1221A" w:rsidRPr="008976BD" w:rsidRDefault="00C1221A" w:rsidP="009D0F41">
      <w:pPr>
        <w:pStyle w:val="paragraph"/>
      </w:pPr>
      <w:r w:rsidRPr="008976BD">
        <w:tab/>
        <w:t>(f)</w:t>
      </w:r>
      <w:r w:rsidRPr="008976BD">
        <w:tab/>
        <w:t>a circumstance specified in the AML/CTF Rules.</w:t>
      </w:r>
    </w:p>
    <w:p w14:paraId="4524B629" w14:textId="77777777" w:rsidR="00C1221A" w:rsidRPr="008976BD" w:rsidRDefault="00C1221A" w:rsidP="009D0F41">
      <w:pPr>
        <w:pStyle w:val="notetext"/>
      </w:pPr>
      <w:r w:rsidRPr="008976BD">
        <w:t>Note:</w:t>
      </w:r>
      <w:r w:rsidRPr="008976BD">
        <w:tab/>
        <w:t xml:space="preserve">An example of a circumstance to which </w:t>
      </w:r>
      <w:r w:rsidR="00613BF8" w:rsidRPr="008976BD">
        <w:t>paragraph (</w:t>
      </w:r>
      <w:r w:rsidRPr="008976BD">
        <w:t>b) applies is fees paid to a barrister for representation in legal proceedings or property management services.</w:t>
      </w:r>
    </w:p>
    <w:p w14:paraId="2C6D0CB3" w14:textId="77777777" w:rsidR="00C1221A" w:rsidRPr="008976BD" w:rsidRDefault="00C1221A" w:rsidP="009D0F41">
      <w:pPr>
        <w:pStyle w:val="subsection"/>
      </w:pPr>
      <w:r w:rsidRPr="008976BD">
        <w:tab/>
        <w:t>(5D)</w:t>
      </w:r>
      <w:r w:rsidRPr="008976BD">
        <w:tab/>
        <w:t xml:space="preserve">For the purposes of </w:t>
      </w:r>
      <w:r w:rsidR="00613BF8" w:rsidRPr="008976BD">
        <w:t>paragraph (</w:t>
      </w:r>
      <w:r w:rsidRPr="008976BD">
        <w:t>5C)(d), the payments are:</w:t>
      </w:r>
    </w:p>
    <w:p w14:paraId="6E8D05A4" w14:textId="77777777" w:rsidR="00C1221A" w:rsidRPr="008976BD" w:rsidRDefault="00C1221A" w:rsidP="009D0F41">
      <w:pPr>
        <w:pStyle w:val="paragraph"/>
      </w:pPr>
      <w:r w:rsidRPr="008976BD">
        <w:tab/>
        <w:t>(a)</w:t>
      </w:r>
      <w:r w:rsidRPr="008976BD">
        <w:tab/>
        <w:t>a payment to or from any of the following:</w:t>
      </w:r>
    </w:p>
    <w:p w14:paraId="331E63E2" w14:textId="77777777" w:rsidR="00C1221A" w:rsidRPr="008976BD" w:rsidRDefault="00C1221A" w:rsidP="009D0F41">
      <w:pPr>
        <w:pStyle w:val="paragraphsub"/>
      </w:pPr>
      <w:r w:rsidRPr="008976BD">
        <w:tab/>
        <w:t>(i)</w:t>
      </w:r>
      <w:r w:rsidRPr="008976BD">
        <w:tab/>
        <w:t>a government body;</w:t>
      </w:r>
    </w:p>
    <w:p w14:paraId="2FEA9FF5" w14:textId="77777777" w:rsidR="00C1221A" w:rsidRPr="008976BD" w:rsidRDefault="00C1221A" w:rsidP="009D0F41">
      <w:pPr>
        <w:pStyle w:val="paragraphsub"/>
      </w:pPr>
      <w:r w:rsidRPr="008976BD">
        <w:tab/>
        <w:t>(ii)</w:t>
      </w:r>
      <w:r w:rsidRPr="008976BD">
        <w:tab/>
        <w:t>a court or tribunal of the Commonwealth, a State, a Territory or a foreign country;</w:t>
      </w:r>
    </w:p>
    <w:p w14:paraId="57073F16" w14:textId="77777777" w:rsidR="00C1221A" w:rsidRPr="008976BD" w:rsidRDefault="00C1221A" w:rsidP="009D0F41">
      <w:pPr>
        <w:pStyle w:val="paragraphsub"/>
      </w:pPr>
      <w:r w:rsidRPr="008976BD">
        <w:tab/>
        <w:t>(iii)</w:t>
      </w:r>
      <w:r w:rsidRPr="008976BD">
        <w:tab/>
        <w:t>a public international organisation;</w:t>
      </w:r>
    </w:p>
    <w:p w14:paraId="4C0C1AF7" w14:textId="77777777" w:rsidR="00C1221A" w:rsidRPr="008976BD" w:rsidRDefault="00C1221A" w:rsidP="009D0F41">
      <w:pPr>
        <w:pStyle w:val="paragraphsub"/>
      </w:pPr>
      <w:r w:rsidRPr="008976BD">
        <w:tab/>
        <w:t>(iv)</w:t>
      </w:r>
      <w:r w:rsidRPr="008976BD">
        <w:tab/>
        <w:t>a person who is licensed under a law of the Commonwealth, a State or a Territory to provide insurance, including self</w:t>
      </w:r>
      <w:r w:rsidR="009D0F41">
        <w:noBreakHyphen/>
      </w:r>
      <w:r w:rsidRPr="008976BD">
        <w:t>insured licensees; or</w:t>
      </w:r>
    </w:p>
    <w:p w14:paraId="077345C2" w14:textId="77777777" w:rsidR="00C1221A" w:rsidRPr="008976BD" w:rsidRDefault="00C1221A" w:rsidP="009D0F41">
      <w:pPr>
        <w:pStyle w:val="paragraph"/>
      </w:pPr>
      <w:r w:rsidRPr="008976BD">
        <w:tab/>
        <w:t>(b)</w:t>
      </w:r>
      <w:r w:rsidRPr="008976BD">
        <w:tab/>
        <w:t>a payment of a kind specified in the AML/CTF Rules.</w:t>
      </w:r>
    </w:p>
    <w:p w14:paraId="6C47D6A6" w14:textId="77777777" w:rsidR="00C1221A" w:rsidRPr="008976BD" w:rsidRDefault="00C1221A" w:rsidP="009D0F41">
      <w:pPr>
        <w:pStyle w:val="subsection"/>
      </w:pPr>
      <w:r w:rsidRPr="008976BD">
        <w:tab/>
        <w:t>(5E)</w:t>
      </w:r>
      <w:r w:rsidRPr="008976BD">
        <w:tab/>
        <w:t xml:space="preserve">For the purposes of item 7 of the table in </w:t>
      </w:r>
      <w:r w:rsidR="00613BF8" w:rsidRPr="008976BD">
        <w:t>subsection (</w:t>
      </w:r>
      <w:r w:rsidRPr="008976BD">
        <w:t>5B), the circumstances are:</w:t>
      </w:r>
    </w:p>
    <w:p w14:paraId="1B02A0D5" w14:textId="77777777" w:rsidR="00C1221A" w:rsidRPr="008976BD" w:rsidRDefault="00C1221A" w:rsidP="009D0F41">
      <w:pPr>
        <w:pStyle w:val="paragraph"/>
      </w:pPr>
      <w:r w:rsidRPr="008976BD">
        <w:tab/>
        <w:t>(a)</w:t>
      </w:r>
      <w:r w:rsidRPr="008976BD">
        <w:tab/>
        <w:t>acting, or arranging for another person to act, in a fiduciary capacity pursuant to, or as a result of, an order of a court or a tribunal; or</w:t>
      </w:r>
    </w:p>
    <w:p w14:paraId="4EE0CF0A" w14:textId="77777777" w:rsidR="00C1221A" w:rsidRPr="008976BD" w:rsidRDefault="00C1221A" w:rsidP="009D0F41">
      <w:pPr>
        <w:pStyle w:val="paragraph"/>
      </w:pPr>
      <w:r w:rsidRPr="008976BD">
        <w:tab/>
        <w:t>(b)</w:t>
      </w:r>
      <w:r w:rsidRPr="008976BD">
        <w:tab/>
        <w:t xml:space="preserve">acting as the trustee of a regulated debtor’s estate (within the meaning of </w:t>
      </w:r>
      <w:r w:rsidR="000E5411" w:rsidRPr="008976BD">
        <w:t>Schedule 2</w:t>
      </w:r>
      <w:r w:rsidRPr="008976BD">
        <w:t xml:space="preserve"> to the </w:t>
      </w:r>
      <w:r w:rsidRPr="008976BD">
        <w:rPr>
          <w:i/>
        </w:rPr>
        <w:t>Bankruptcy Act 1966</w:t>
      </w:r>
      <w:r w:rsidRPr="008976BD">
        <w:t>); or</w:t>
      </w:r>
    </w:p>
    <w:p w14:paraId="21738D4C" w14:textId="77777777" w:rsidR="00C1221A" w:rsidRPr="008976BD" w:rsidRDefault="00C1221A" w:rsidP="009D0F41">
      <w:pPr>
        <w:pStyle w:val="paragraph"/>
      </w:pPr>
      <w:r w:rsidRPr="008976BD">
        <w:tab/>
        <w:t>(c)</w:t>
      </w:r>
      <w:r w:rsidRPr="008976BD">
        <w:tab/>
        <w:t>a circumstance specified in the AML/CTF Rules.</w:t>
      </w:r>
    </w:p>
    <w:p w14:paraId="390E280D" w14:textId="77777777" w:rsidR="00164441" w:rsidRPr="003E3FEE" w:rsidRDefault="00164441" w:rsidP="00164441">
      <w:pPr>
        <w:pStyle w:val="ItemHead"/>
      </w:pPr>
      <w:r w:rsidRPr="003E3FEE">
        <w:t>10A  Before subsection 6(7)</w:t>
      </w:r>
    </w:p>
    <w:p w14:paraId="6F234A08" w14:textId="77777777" w:rsidR="00164441" w:rsidRPr="003E3FEE" w:rsidRDefault="00164441" w:rsidP="00164441">
      <w:pPr>
        <w:pStyle w:val="Item"/>
      </w:pPr>
      <w:r w:rsidRPr="003E3FEE">
        <w:t>Insert:</w:t>
      </w:r>
    </w:p>
    <w:p w14:paraId="37DC0C31" w14:textId="77777777" w:rsidR="00164441" w:rsidRPr="003E3FEE" w:rsidRDefault="00164441" w:rsidP="00164441">
      <w:pPr>
        <w:pStyle w:val="SubsectionHead"/>
      </w:pPr>
      <w:r w:rsidRPr="003E3FEE">
        <w:t>Services provided by barristers on instructions of a solicitor</w:t>
      </w:r>
    </w:p>
    <w:p w14:paraId="0FCC943D" w14:textId="77777777" w:rsidR="00164441" w:rsidRPr="003E3FEE" w:rsidRDefault="00164441" w:rsidP="00164441">
      <w:pPr>
        <w:pStyle w:val="subsection"/>
      </w:pPr>
      <w:r w:rsidRPr="003E3FEE">
        <w:tab/>
        <w:t>(6B)</w:t>
      </w:r>
      <w:r w:rsidRPr="003E3FEE">
        <w:tab/>
        <w:t xml:space="preserve">Despite anything in this section, a service is not a </w:t>
      </w:r>
      <w:r w:rsidRPr="003E3FEE">
        <w:rPr>
          <w:b/>
          <w:i/>
        </w:rPr>
        <w:t>designated service</w:t>
      </w:r>
      <w:r w:rsidRPr="003E3FEE">
        <w:t xml:space="preserve"> if the service is provided by a person in the course of legal practice as a barrister on the instructions of a solicitor, if the instructions are given in connection with the provision of a designated service.</w:t>
      </w:r>
    </w:p>
    <w:p w14:paraId="69006E34" w14:textId="77777777" w:rsidR="00C1221A" w:rsidRPr="008976BD" w:rsidRDefault="00371B75" w:rsidP="009D0F41">
      <w:pPr>
        <w:pStyle w:val="ActHead7"/>
        <w:pageBreakBefore/>
      </w:pPr>
      <w:bookmarkStart w:id="79" w:name="_Toc184888499"/>
      <w:r w:rsidRPr="00AB0988">
        <w:rPr>
          <w:rStyle w:val="CharAmPartNo"/>
        </w:rPr>
        <w:t>Part 4</w:t>
      </w:r>
      <w:r w:rsidR="00C1221A" w:rsidRPr="008976BD">
        <w:t>—</w:t>
      </w:r>
      <w:r w:rsidR="00C1221A" w:rsidRPr="00AB0988">
        <w:rPr>
          <w:rStyle w:val="CharAmPartText"/>
        </w:rPr>
        <w:t>Transitional provisions</w:t>
      </w:r>
      <w:bookmarkEnd w:id="79"/>
    </w:p>
    <w:p w14:paraId="5090B9AD" w14:textId="77777777" w:rsidR="00C1221A" w:rsidRPr="008976BD" w:rsidRDefault="00C1221A" w:rsidP="009D0F41">
      <w:pPr>
        <w:pStyle w:val="Transitional"/>
      </w:pPr>
      <w:r w:rsidRPr="008976BD">
        <w:t>11  Delayed application of certain provisions of this Act</w:t>
      </w:r>
    </w:p>
    <w:p w14:paraId="5B2FF431" w14:textId="77777777" w:rsidR="00C1221A" w:rsidRPr="008976BD" w:rsidRDefault="00C1221A" w:rsidP="009D0F41">
      <w:pPr>
        <w:pStyle w:val="Subitem"/>
      </w:pPr>
      <w:r w:rsidRPr="008976BD">
        <w:t>(1)</w:t>
      </w:r>
      <w:r w:rsidRPr="008976BD">
        <w:tab/>
        <w:t xml:space="preserve">The following provisions of the </w:t>
      </w:r>
      <w:r w:rsidRPr="008976BD">
        <w:rPr>
          <w:i/>
        </w:rPr>
        <w:t>Anti</w:t>
      </w:r>
      <w:r w:rsidR="009D0F41">
        <w:rPr>
          <w:i/>
        </w:rPr>
        <w:noBreakHyphen/>
      </w:r>
      <w:r w:rsidRPr="008976BD">
        <w:rPr>
          <w:i/>
        </w:rPr>
        <w:t>Money Laundering and Counter</w:t>
      </w:r>
      <w:r w:rsidR="009D0F41">
        <w:rPr>
          <w:i/>
        </w:rPr>
        <w:noBreakHyphen/>
      </w:r>
      <w:r w:rsidRPr="008976BD">
        <w:rPr>
          <w:i/>
        </w:rPr>
        <w:t>Terrorism Financing Act 2006</w:t>
      </w:r>
      <w:r w:rsidRPr="008976BD">
        <w:t xml:space="preserve"> do not apply, until </w:t>
      </w:r>
      <w:r w:rsidR="00371B75" w:rsidRPr="008976BD">
        <w:t>1 July</w:t>
      </w:r>
      <w:r w:rsidRPr="008976BD">
        <w:t xml:space="preserve"> 2026, to a reporting entity in its capacity as an entity that provides a designated service covered by </w:t>
      </w:r>
      <w:r w:rsidR="00371B75" w:rsidRPr="008976BD">
        <w:t>item 2</w:t>
      </w:r>
      <w:r w:rsidRPr="008976BD">
        <w:t xml:space="preserve"> of table 2, or an item of table 5 or 6, in </w:t>
      </w:r>
      <w:r w:rsidR="00371B75" w:rsidRPr="008976BD">
        <w:t>section 6</w:t>
      </w:r>
      <w:r w:rsidRPr="008976BD">
        <w:t xml:space="preserve"> of that Act:</w:t>
      </w:r>
    </w:p>
    <w:p w14:paraId="59B7ED8A" w14:textId="77777777" w:rsidR="00C1221A" w:rsidRPr="008976BD" w:rsidRDefault="00C1221A" w:rsidP="009D0F41">
      <w:pPr>
        <w:pStyle w:val="paragraph"/>
      </w:pPr>
      <w:r w:rsidRPr="008976BD">
        <w:tab/>
        <w:t>(a)</w:t>
      </w:r>
      <w:r w:rsidRPr="008976BD">
        <w:tab/>
      </w:r>
      <w:r w:rsidR="008976BD" w:rsidRPr="008976BD">
        <w:t>Part 1</w:t>
      </w:r>
      <w:r w:rsidRPr="008976BD">
        <w:t>A (which deals with AML/CTF programs);</w:t>
      </w:r>
    </w:p>
    <w:p w14:paraId="0020BD00" w14:textId="77777777" w:rsidR="00C1221A" w:rsidRPr="008976BD" w:rsidRDefault="00C1221A" w:rsidP="009D0F41">
      <w:pPr>
        <w:pStyle w:val="paragraph"/>
      </w:pPr>
      <w:r w:rsidRPr="008976BD">
        <w:tab/>
        <w:t>(b)</w:t>
      </w:r>
      <w:r w:rsidRPr="008976BD">
        <w:tab/>
      </w:r>
      <w:r w:rsidR="00371B75" w:rsidRPr="008976BD">
        <w:t>Part 2</w:t>
      </w:r>
      <w:r w:rsidRPr="008976BD">
        <w:t xml:space="preserve"> (which deals with customer due diligence);</w:t>
      </w:r>
    </w:p>
    <w:p w14:paraId="02FF51C4" w14:textId="77777777" w:rsidR="00C1221A" w:rsidRPr="008976BD" w:rsidRDefault="00C1221A" w:rsidP="009D0F41">
      <w:pPr>
        <w:pStyle w:val="paragraph"/>
      </w:pPr>
      <w:r w:rsidRPr="008976BD">
        <w:tab/>
        <w:t>(c)</w:t>
      </w:r>
      <w:r w:rsidRPr="008976BD">
        <w:tab/>
      </w:r>
      <w:r w:rsidR="00371B75" w:rsidRPr="008976BD">
        <w:t>Part 3</w:t>
      </w:r>
      <w:r w:rsidRPr="008976BD">
        <w:t xml:space="preserve"> (which deals with reporting obligations);</w:t>
      </w:r>
    </w:p>
    <w:p w14:paraId="17F0787D" w14:textId="77777777" w:rsidR="00C1221A" w:rsidRPr="008976BD" w:rsidRDefault="00C1221A" w:rsidP="009D0F41">
      <w:pPr>
        <w:pStyle w:val="paragraph"/>
      </w:pPr>
      <w:r w:rsidRPr="008976BD">
        <w:tab/>
        <w:t>(d)</w:t>
      </w:r>
      <w:r w:rsidRPr="008976BD">
        <w:tab/>
        <w:t>Divisions </w:t>
      </w:r>
      <w:r w:rsidR="003A67CC" w:rsidRPr="008976BD">
        <w:t>2</w:t>
      </w:r>
      <w:r w:rsidRPr="008976BD">
        <w:t xml:space="preserve"> to 6 of </w:t>
      </w:r>
      <w:r w:rsidR="008976BD" w:rsidRPr="008976BD">
        <w:t>Part 1</w:t>
      </w:r>
      <w:r w:rsidRPr="008976BD">
        <w:t>0 (which deal with record keeping).</w:t>
      </w:r>
    </w:p>
    <w:p w14:paraId="7F4B22AB" w14:textId="77777777" w:rsidR="00C1221A" w:rsidRPr="008976BD" w:rsidRDefault="00C1221A" w:rsidP="009D0F41">
      <w:pPr>
        <w:pStyle w:val="Subitem"/>
      </w:pPr>
      <w:r w:rsidRPr="008976BD">
        <w:t>(2)</w:t>
      </w:r>
      <w:r w:rsidRPr="008976BD">
        <w:tab/>
        <w:t xml:space="preserve">Subject to anything else in this Act or in rules made under </w:t>
      </w:r>
      <w:r w:rsidR="00613BF8" w:rsidRPr="008976BD">
        <w:t>Schedule 1</w:t>
      </w:r>
      <w:r w:rsidRPr="008976BD">
        <w:t xml:space="preserve">2 to this Act (which deals with transitional rules), the remaining provisions of the </w:t>
      </w:r>
      <w:r w:rsidRPr="008976BD">
        <w:rPr>
          <w:i/>
        </w:rPr>
        <w:t>Anti</w:t>
      </w:r>
      <w:r w:rsidR="009D0F41">
        <w:rPr>
          <w:i/>
        </w:rPr>
        <w:noBreakHyphen/>
      </w:r>
      <w:r w:rsidRPr="008976BD">
        <w:rPr>
          <w:i/>
        </w:rPr>
        <w:t>Money Laundering and Counter</w:t>
      </w:r>
      <w:r w:rsidR="009D0F41">
        <w:rPr>
          <w:i/>
        </w:rPr>
        <w:noBreakHyphen/>
      </w:r>
      <w:r w:rsidRPr="008976BD">
        <w:rPr>
          <w:i/>
        </w:rPr>
        <w:t>Terrorism Financing Act 2006</w:t>
      </w:r>
      <w:r w:rsidRPr="008976BD">
        <w:t xml:space="preserve"> apply, on and after the commencement of this item, to such a reporting entity.</w:t>
      </w:r>
    </w:p>
    <w:p w14:paraId="007E012F" w14:textId="77777777" w:rsidR="00C1221A" w:rsidRPr="008976BD" w:rsidRDefault="00C1221A" w:rsidP="009D0F41">
      <w:pPr>
        <w:pStyle w:val="Transitional"/>
      </w:pPr>
      <w:r w:rsidRPr="008976BD">
        <w:t>12  Application provision—timing of enrolment</w:t>
      </w:r>
    </w:p>
    <w:p w14:paraId="7D00181A" w14:textId="77777777" w:rsidR="00C1221A" w:rsidRPr="008976BD" w:rsidRDefault="00C1221A" w:rsidP="009D0F41">
      <w:pPr>
        <w:pStyle w:val="Subitem"/>
      </w:pPr>
      <w:r w:rsidRPr="008976BD">
        <w:t>(1)</w:t>
      </w:r>
      <w:r w:rsidRPr="008976BD">
        <w:tab/>
        <w:t>This item applies to a person if:</w:t>
      </w:r>
    </w:p>
    <w:p w14:paraId="07A987D9" w14:textId="77777777" w:rsidR="00C1221A" w:rsidRPr="008976BD" w:rsidRDefault="00C1221A" w:rsidP="009D0F41">
      <w:pPr>
        <w:pStyle w:val="paragraph"/>
      </w:pPr>
      <w:r w:rsidRPr="008976BD">
        <w:tab/>
        <w:t>(a)</w:t>
      </w:r>
      <w:r w:rsidRPr="008976BD">
        <w:tab/>
        <w:t xml:space="preserve">the person provides, or commences to provide, a designated service covered by </w:t>
      </w:r>
      <w:r w:rsidR="00371B75" w:rsidRPr="008976BD">
        <w:t>item 2</w:t>
      </w:r>
      <w:r w:rsidRPr="008976BD">
        <w:t xml:space="preserve"> of table 2, or an item of table 5 or 6, in </w:t>
      </w:r>
      <w:r w:rsidR="00371B75" w:rsidRPr="008976BD">
        <w:t>section 6</w:t>
      </w:r>
      <w:r w:rsidRPr="008976BD">
        <w:t xml:space="preserve"> of the </w:t>
      </w:r>
      <w:r w:rsidRPr="008976BD">
        <w:rPr>
          <w:i/>
        </w:rPr>
        <w:t>Anti</w:t>
      </w:r>
      <w:r w:rsidR="009D0F41">
        <w:rPr>
          <w:i/>
        </w:rPr>
        <w:noBreakHyphen/>
      </w:r>
      <w:r w:rsidRPr="008976BD">
        <w:rPr>
          <w:i/>
        </w:rPr>
        <w:t>Money Laundering and Counter</w:t>
      </w:r>
      <w:r w:rsidR="009D0F41">
        <w:rPr>
          <w:i/>
        </w:rPr>
        <w:noBreakHyphen/>
      </w:r>
      <w:r w:rsidRPr="008976BD">
        <w:rPr>
          <w:i/>
        </w:rPr>
        <w:t>Terrorism Financing Act 2006</w:t>
      </w:r>
      <w:r w:rsidRPr="008976BD">
        <w:t xml:space="preserve"> at any time before </w:t>
      </w:r>
      <w:r w:rsidR="00371B75" w:rsidRPr="008976BD">
        <w:t>1 July</w:t>
      </w:r>
      <w:r w:rsidRPr="008976BD">
        <w:t xml:space="preserve"> 2026; and</w:t>
      </w:r>
    </w:p>
    <w:p w14:paraId="0DCD4C27" w14:textId="77777777" w:rsidR="00C1221A" w:rsidRPr="008976BD" w:rsidRDefault="00C1221A" w:rsidP="009D0F41">
      <w:pPr>
        <w:pStyle w:val="paragraph"/>
      </w:pPr>
      <w:r w:rsidRPr="008976BD">
        <w:tab/>
        <w:t>(b)</w:t>
      </w:r>
      <w:r w:rsidRPr="008976BD">
        <w:tab/>
        <w:t>the person does not, as at that time, provide, or commence to provide, any other designated services.</w:t>
      </w:r>
    </w:p>
    <w:p w14:paraId="17EF301D" w14:textId="77777777" w:rsidR="00C1221A" w:rsidRPr="008976BD" w:rsidRDefault="00C1221A" w:rsidP="009D0F41">
      <w:pPr>
        <w:pStyle w:val="Subitem"/>
      </w:pPr>
      <w:r w:rsidRPr="008976BD">
        <w:t>(2)</w:t>
      </w:r>
      <w:r w:rsidRPr="008976BD">
        <w:tab/>
      </w:r>
      <w:r w:rsidR="00371B75" w:rsidRPr="008976BD">
        <w:t>Subsection 5</w:t>
      </w:r>
      <w:r w:rsidRPr="008976BD">
        <w:t xml:space="preserve">1B(1) of the </w:t>
      </w:r>
      <w:r w:rsidRPr="008976BD">
        <w:rPr>
          <w:i/>
        </w:rPr>
        <w:t>Anti</w:t>
      </w:r>
      <w:r w:rsidR="009D0F41">
        <w:rPr>
          <w:i/>
        </w:rPr>
        <w:noBreakHyphen/>
      </w:r>
      <w:r w:rsidRPr="008976BD">
        <w:rPr>
          <w:i/>
        </w:rPr>
        <w:t>Money Laundering and Counter</w:t>
      </w:r>
      <w:r w:rsidR="009D0F41">
        <w:rPr>
          <w:i/>
        </w:rPr>
        <w:noBreakHyphen/>
      </w:r>
      <w:r w:rsidRPr="008976BD">
        <w:rPr>
          <w:i/>
        </w:rPr>
        <w:t>Terrorism Financing Act 2006</w:t>
      </w:r>
      <w:r w:rsidRPr="008976BD">
        <w:t xml:space="preserve"> applies to the person, in relation to the designated service referred to in </w:t>
      </w:r>
      <w:r w:rsidR="00613BF8" w:rsidRPr="008976BD">
        <w:t>paragraph (</w:t>
      </w:r>
      <w:r w:rsidRPr="008976BD">
        <w:t xml:space="preserve">1)(a) of this item, as if the reference in that subsection to 28 days after the day on which the person commences to provide the designated service were a reference to </w:t>
      </w:r>
      <w:r w:rsidR="00371B75" w:rsidRPr="008976BD">
        <w:t>29 July</w:t>
      </w:r>
      <w:r w:rsidRPr="008976BD">
        <w:t xml:space="preserve"> 2026.</w:t>
      </w:r>
    </w:p>
    <w:p w14:paraId="4E158800" w14:textId="77777777" w:rsidR="00633CD8" w:rsidRPr="008976BD" w:rsidRDefault="00371B75" w:rsidP="009D0F41">
      <w:pPr>
        <w:pStyle w:val="ActHead6"/>
        <w:pageBreakBefore/>
      </w:pPr>
      <w:bookmarkStart w:id="80" w:name="_Toc184888500"/>
      <w:r w:rsidRPr="00AB0988">
        <w:rPr>
          <w:rStyle w:val="CharAmSchNo"/>
        </w:rPr>
        <w:t>Schedule 4</w:t>
      </w:r>
      <w:r w:rsidR="00633CD8" w:rsidRPr="008976BD">
        <w:t>—</w:t>
      </w:r>
      <w:r w:rsidR="00633CD8" w:rsidRPr="00AB0988">
        <w:rPr>
          <w:rStyle w:val="CharAmSchText"/>
        </w:rPr>
        <w:t>Legal professional privilege</w:t>
      </w:r>
      <w:bookmarkEnd w:id="80"/>
    </w:p>
    <w:p w14:paraId="2B0F3C12" w14:textId="77777777" w:rsidR="00633CD8" w:rsidRPr="00AB0988" w:rsidRDefault="00633CD8" w:rsidP="009D0F41">
      <w:pPr>
        <w:pStyle w:val="Header"/>
      </w:pPr>
      <w:r w:rsidRPr="00AB0988">
        <w:rPr>
          <w:rStyle w:val="CharAmPartNo"/>
        </w:rPr>
        <w:t xml:space="preserve"> </w:t>
      </w:r>
      <w:r w:rsidRPr="00AB0988">
        <w:rPr>
          <w:rStyle w:val="CharAmPartText"/>
        </w:rPr>
        <w:t xml:space="preserve"> </w:t>
      </w:r>
    </w:p>
    <w:p w14:paraId="028050BD" w14:textId="77777777" w:rsidR="00633CD8" w:rsidRPr="008976BD" w:rsidRDefault="00633CD8" w:rsidP="009D0F41">
      <w:pPr>
        <w:pStyle w:val="ActHead9"/>
      </w:pPr>
      <w:bookmarkStart w:id="81" w:name="_Toc184888501"/>
      <w:r w:rsidRPr="008976BD">
        <w:t>Anti</w:t>
      </w:r>
      <w:r w:rsidR="009D0F41">
        <w:noBreakHyphen/>
      </w:r>
      <w:r w:rsidRPr="008976BD">
        <w:t>Money Laundering and Counter</w:t>
      </w:r>
      <w:r w:rsidR="009D0F41">
        <w:noBreakHyphen/>
      </w:r>
      <w:r w:rsidRPr="008976BD">
        <w:t>Terrorism Financing Act 2006</w:t>
      </w:r>
      <w:bookmarkEnd w:id="81"/>
    </w:p>
    <w:p w14:paraId="0FA6201B" w14:textId="77777777" w:rsidR="00633CD8" w:rsidRPr="008976BD" w:rsidRDefault="00633CD8" w:rsidP="009D0F41">
      <w:pPr>
        <w:pStyle w:val="ItemHead"/>
      </w:pPr>
      <w:r w:rsidRPr="008976BD">
        <w:t>1  Section 5</w:t>
      </w:r>
    </w:p>
    <w:p w14:paraId="732A5D30" w14:textId="77777777" w:rsidR="00633CD8" w:rsidRPr="008976BD" w:rsidRDefault="00633CD8" w:rsidP="009D0F41">
      <w:pPr>
        <w:pStyle w:val="Item"/>
      </w:pPr>
      <w:r w:rsidRPr="008976BD">
        <w:t>Insert:</w:t>
      </w:r>
    </w:p>
    <w:p w14:paraId="3B45DFD1" w14:textId="77777777" w:rsidR="00633CD8" w:rsidRPr="008976BD" w:rsidRDefault="00633CD8" w:rsidP="009D0F41">
      <w:pPr>
        <w:pStyle w:val="Definition"/>
      </w:pPr>
      <w:r w:rsidRPr="008976BD">
        <w:rPr>
          <w:b/>
          <w:i/>
        </w:rPr>
        <w:t>legal professional privilege</w:t>
      </w:r>
      <w:r w:rsidRPr="008976BD">
        <w:t xml:space="preserve"> includes privilege under </w:t>
      </w:r>
      <w:r w:rsidR="00371B75" w:rsidRPr="008976BD">
        <w:t>Division 1</w:t>
      </w:r>
      <w:r w:rsidRPr="008976BD">
        <w:t xml:space="preserve"> of </w:t>
      </w:r>
      <w:r w:rsidR="00371B75" w:rsidRPr="008976BD">
        <w:t>Part 3</w:t>
      </w:r>
      <w:r w:rsidRPr="008976BD">
        <w:t xml:space="preserve">.10 of the </w:t>
      </w:r>
      <w:r w:rsidRPr="008976BD">
        <w:rPr>
          <w:i/>
        </w:rPr>
        <w:t>Evidence Act 1995</w:t>
      </w:r>
      <w:r w:rsidRPr="008976BD">
        <w:t>.</w:t>
      </w:r>
    </w:p>
    <w:p w14:paraId="02A825A1" w14:textId="77777777" w:rsidR="00633CD8" w:rsidRPr="008976BD" w:rsidRDefault="00633CD8" w:rsidP="009D0F41">
      <w:pPr>
        <w:pStyle w:val="Definition"/>
      </w:pPr>
      <w:r w:rsidRPr="008976BD">
        <w:rPr>
          <w:b/>
          <w:i/>
        </w:rPr>
        <w:t>LPP form</w:t>
      </w:r>
      <w:r w:rsidRPr="008976BD">
        <w:t>, in relation to information or a document, means a written notice that:</w:t>
      </w:r>
    </w:p>
    <w:p w14:paraId="07B836A8" w14:textId="77777777" w:rsidR="00633CD8" w:rsidRPr="008976BD" w:rsidRDefault="00633CD8" w:rsidP="009D0F41">
      <w:pPr>
        <w:pStyle w:val="paragraph"/>
      </w:pPr>
      <w:r w:rsidRPr="008976BD">
        <w:tab/>
        <w:t>(a)</w:t>
      </w:r>
      <w:r w:rsidRPr="008976BD">
        <w:tab/>
        <w:t>is in an approved form; and</w:t>
      </w:r>
    </w:p>
    <w:p w14:paraId="4115821B" w14:textId="77777777" w:rsidR="00633CD8" w:rsidRPr="008976BD" w:rsidRDefault="00633CD8" w:rsidP="009D0F41">
      <w:pPr>
        <w:pStyle w:val="paragraph"/>
      </w:pPr>
      <w:r w:rsidRPr="008976BD">
        <w:tab/>
        <w:t>(b)</w:t>
      </w:r>
      <w:r w:rsidRPr="008976BD">
        <w:tab/>
        <w:t>specifies the basis on which the information or document is privileged from being given or produced on the ground of legal professional privilege; and</w:t>
      </w:r>
    </w:p>
    <w:p w14:paraId="712D23AF" w14:textId="77777777" w:rsidR="00633CD8" w:rsidRPr="008976BD" w:rsidRDefault="00633CD8" w:rsidP="009D0F41">
      <w:pPr>
        <w:pStyle w:val="paragraph"/>
      </w:pPr>
      <w:r w:rsidRPr="008976BD">
        <w:tab/>
        <w:t>(c)</w:t>
      </w:r>
      <w:r w:rsidRPr="008976BD">
        <w:tab/>
        <w:t>contains any other information required by the approved form; and</w:t>
      </w:r>
    </w:p>
    <w:p w14:paraId="6BBED1FB" w14:textId="77777777" w:rsidR="00633CD8" w:rsidRPr="008976BD" w:rsidRDefault="00633CD8" w:rsidP="009D0F41">
      <w:pPr>
        <w:pStyle w:val="paragraph"/>
      </w:pPr>
      <w:r w:rsidRPr="008976BD">
        <w:tab/>
        <w:t>(d)</w:t>
      </w:r>
      <w:r w:rsidRPr="008976BD">
        <w:tab/>
        <w:t>is accompanied by any documents required by the approved form.</w:t>
      </w:r>
    </w:p>
    <w:p w14:paraId="128A691F" w14:textId="77777777" w:rsidR="00633CD8" w:rsidRPr="008976BD" w:rsidRDefault="00633CD8" w:rsidP="009D0F41">
      <w:pPr>
        <w:pStyle w:val="ItemHead"/>
      </w:pPr>
      <w:r w:rsidRPr="008976BD">
        <w:t xml:space="preserve">2  After subsection </w:t>
      </w:r>
      <w:r w:rsidR="000E5411" w:rsidRPr="008976BD">
        <w:t>26Q</w:t>
      </w:r>
      <w:r w:rsidRPr="008976BD">
        <w:t>(2)</w:t>
      </w:r>
    </w:p>
    <w:p w14:paraId="62EF8321" w14:textId="77777777" w:rsidR="00633CD8" w:rsidRPr="008976BD" w:rsidRDefault="00633CD8" w:rsidP="009D0F41">
      <w:pPr>
        <w:pStyle w:val="Item"/>
      </w:pPr>
      <w:r w:rsidRPr="008976BD">
        <w:t>Insert:</w:t>
      </w:r>
    </w:p>
    <w:p w14:paraId="19868406" w14:textId="77777777" w:rsidR="00633CD8" w:rsidRPr="008976BD" w:rsidRDefault="00633CD8" w:rsidP="009D0F41">
      <w:pPr>
        <w:pStyle w:val="subsection"/>
      </w:pPr>
      <w:r w:rsidRPr="008976BD">
        <w:tab/>
        <w:t>(2A)</w:t>
      </w:r>
      <w:r w:rsidRPr="008976BD">
        <w:tab/>
        <w:t>If:</w:t>
      </w:r>
    </w:p>
    <w:p w14:paraId="58839765" w14:textId="77777777" w:rsidR="00633CD8" w:rsidRPr="008976BD" w:rsidRDefault="00633CD8" w:rsidP="009D0F41">
      <w:pPr>
        <w:pStyle w:val="paragraph"/>
      </w:pPr>
      <w:r w:rsidRPr="008976BD">
        <w:tab/>
        <w:t>(a)</w:t>
      </w:r>
      <w:r w:rsidRPr="008976BD">
        <w:tab/>
        <w:t xml:space="preserve">a person is given a notice under </w:t>
      </w:r>
      <w:r w:rsidR="00613BF8" w:rsidRPr="008976BD">
        <w:t>subsection (</w:t>
      </w:r>
      <w:r w:rsidRPr="008976BD">
        <w:t>1) in relation to one or more documents; and</w:t>
      </w:r>
    </w:p>
    <w:p w14:paraId="4B53E6E4" w14:textId="77777777" w:rsidR="00633CD8" w:rsidRPr="008976BD" w:rsidRDefault="00633CD8" w:rsidP="009D0F41">
      <w:pPr>
        <w:pStyle w:val="paragraph"/>
      </w:pPr>
      <w:r w:rsidRPr="008976BD">
        <w:tab/>
        <w:t>(b)</w:t>
      </w:r>
      <w:r w:rsidRPr="008976BD">
        <w:tab/>
        <w:t>the person reasonably believes that the documents are privileged from being produced on the ground of legal professional privilege;</w:t>
      </w:r>
    </w:p>
    <w:p w14:paraId="6CCD9390" w14:textId="77777777" w:rsidR="00633CD8" w:rsidRPr="008976BD" w:rsidRDefault="00633CD8" w:rsidP="009D0F41">
      <w:pPr>
        <w:pStyle w:val="subsection2"/>
      </w:pPr>
      <w:r w:rsidRPr="008976BD">
        <w:t>the person must give the AUSTRAC CEO an LPP form in relation to the documents within the period specified in the request.</w:t>
      </w:r>
    </w:p>
    <w:p w14:paraId="25A2FA3E"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7866EAF8" w14:textId="77777777" w:rsidR="00633CD8" w:rsidRPr="008976BD" w:rsidRDefault="00633CD8" w:rsidP="009D0F41">
      <w:pPr>
        <w:pStyle w:val="ItemHead"/>
      </w:pPr>
      <w:r w:rsidRPr="008976BD">
        <w:t xml:space="preserve">3  Subsection </w:t>
      </w:r>
      <w:r w:rsidR="000E5411" w:rsidRPr="008976BD">
        <w:t>26Q</w:t>
      </w:r>
      <w:r w:rsidRPr="008976BD">
        <w:t>(3)</w:t>
      </w:r>
    </w:p>
    <w:p w14:paraId="1F51331E" w14:textId="77777777" w:rsidR="00633CD8" w:rsidRPr="008976BD" w:rsidRDefault="00633CD8" w:rsidP="009D0F41">
      <w:pPr>
        <w:pStyle w:val="Item"/>
      </w:pPr>
      <w:r w:rsidRPr="008976BD">
        <w:t>Repeal the subsection, substitute:</w:t>
      </w:r>
    </w:p>
    <w:p w14:paraId="0922C5AB" w14:textId="77777777" w:rsidR="00633CD8" w:rsidRPr="008976BD" w:rsidRDefault="00633CD8" w:rsidP="009D0F41">
      <w:pPr>
        <w:pStyle w:val="subsection"/>
      </w:pPr>
      <w:r w:rsidRPr="008976BD">
        <w:tab/>
        <w:t>(3)</w:t>
      </w:r>
      <w:r w:rsidRPr="008976BD">
        <w:tab/>
        <w:t>Subsections (2) and (2A) are civil penalty provisions.</w:t>
      </w:r>
    </w:p>
    <w:p w14:paraId="1605D457" w14:textId="77777777" w:rsidR="00633CD8" w:rsidRPr="008976BD" w:rsidRDefault="00633CD8" w:rsidP="009D0F41">
      <w:pPr>
        <w:pStyle w:val="ItemHead"/>
      </w:pPr>
      <w:r w:rsidRPr="008976BD">
        <w:t>4  Paragraph 41(2)(a)</w:t>
      </w:r>
    </w:p>
    <w:p w14:paraId="78AFCF50" w14:textId="77777777" w:rsidR="00633CD8" w:rsidRPr="008976BD" w:rsidRDefault="00633CD8" w:rsidP="009D0F41">
      <w:pPr>
        <w:pStyle w:val="Item"/>
      </w:pPr>
      <w:r w:rsidRPr="008976BD">
        <w:t xml:space="preserve">After “applies”, insert “and </w:t>
      </w:r>
      <w:r w:rsidR="00613BF8" w:rsidRPr="008976BD">
        <w:t>paragraph (</w:t>
      </w:r>
      <w:r w:rsidRPr="008976BD">
        <w:t>aa) of this subsection does not apply”.</w:t>
      </w:r>
    </w:p>
    <w:p w14:paraId="0BB13BBB" w14:textId="77777777" w:rsidR="00633CD8" w:rsidRPr="008976BD" w:rsidRDefault="00633CD8" w:rsidP="009D0F41">
      <w:pPr>
        <w:pStyle w:val="ItemHead"/>
      </w:pPr>
      <w:r w:rsidRPr="008976BD">
        <w:t>5  After paragraph 41(2)(a)</w:t>
      </w:r>
    </w:p>
    <w:p w14:paraId="294D3E97" w14:textId="77777777" w:rsidR="00633CD8" w:rsidRPr="008976BD" w:rsidRDefault="00633CD8" w:rsidP="009D0F41">
      <w:pPr>
        <w:pStyle w:val="Item"/>
      </w:pPr>
      <w:r w:rsidRPr="008976BD">
        <w:t>Insert:</w:t>
      </w:r>
    </w:p>
    <w:p w14:paraId="1366EF8A" w14:textId="77777777" w:rsidR="00633CD8" w:rsidRPr="008976BD" w:rsidRDefault="00633CD8" w:rsidP="009D0F41">
      <w:pPr>
        <w:pStyle w:val="paragraph"/>
      </w:pPr>
      <w:r w:rsidRPr="008976BD">
        <w:tab/>
        <w:t>(aa)</w:t>
      </w:r>
      <w:r w:rsidRPr="008976BD">
        <w:tab/>
        <w:t>if:</w:t>
      </w:r>
    </w:p>
    <w:p w14:paraId="6F003BF3" w14:textId="77777777" w:rsidR="00633CD8" w:rsidRPr="008976BD" w:rsidRDefault="00633CD8" w:rsidP="009D0F41">
      <w:pPr>
        <w:pStyle w:val="paragraphsub"/>
      </w:pPr>
      <w:r w:rsidRPr="008976BD">
        <w:tab/>
        <w:t>(i)</w:t>
      </w:r>
      <w:r w:rsidRPr="008976BD">
        <w:tab/>
      </w:r>
      <w:r w:rsidR="00613BF8" w:rsidRPr="008976BD">
        <w:t>paragraph (</w:t>
      </w:r>
      <w:r w:rsidRPr="008976BD">
        <w:t>1)(d), (e), (f), (i) or (j) applies; and</w:t>
      </w:r>
    </w:p>
    <w:p w14:paraId="7708C9AB" w14:textId="77777777" w:rsidR="00633CD8" w:rsidRPr="008976BD" w:rsidRDefault="00633CD8" w:rsidP="009D0F41">
      <w:pPr>
        <w:pStyle w:val="paragraphsub"/>
      </w:pPr>
      <w:r w:rsidRPr="008976BD">
        <w:tab/>
        <w:t>(ii)</w:t>
      </w:r>
      <w:r w:rsidRPr="008976BD">
        <w:tab/>
        <w:t>the reporting entity reasonably believes that some (but not all) of the information required to be contained in the report may be privileged from being given on the ground of legal professional privilege; and</w:t>
      </w:r>
    </w:p>
    <w:p w14:paraId="272D90A5" w14:textId="77777777" w:rsidR="00633CD8" w:rsidRPr="008976BD" w:rsidRDefault="00633CD8" w:rsidP="009D0F41">
      <w:pPr>
        <w:pStyle w:val="paragraphsub"/>
      </w:pPr>
      <w:r w:rsidRPr="008976BD">
        <w:tab/>
        <w:t>(iii)</w:t>
      </w:r>
      <w:r w:rsidRPr="008976BD">
        <w:tab/>
        <w:t>the privilege, if it exists, belongs to a person other than the reporting entity;</w:t>
      </w:r>
    </w:p>
    <w:p w14:paraId="1A12D698" w14:textId="77777777" w:rsidR="00633CD8" w:rsidRPr="008976BD" w:rsidRDefault="00633CD8" w:rsidP="009D0F41">
      <w:pPr>
        <w:pStyle w:val="paragraph"/>
      </w:pPr>
      <w:r w:rsidRPr="008976BD">
        <w:tab/>
      </w:r>
      <w:r w:rsidRPr="008976BD">
        <w:tab/>
        <w:t>5 business days after the day on which the reporting entity forms the relevant suspicion; or</w:t>
      </w:r>
    </w:p>
    <w:p w14:paraId="5FBF5816" w14:textId="77777777" w:rsidR="00633CD8" w:rsidRPr="008976BD" w:rsidRDefault="00633CD8" w:rsidP="009D0F41">
      <w:pPr>
        <w:pStyle w:val="ItemHead"/>
      </w:pPr>
      <w:r w:rsidRPr="008976BD">
        <w:t xml:space="preserve">6  After </w:t>
      </w:r>
      <w:r w:rsidR="00371B75" w:rsidRPr="008976BD">
        <w:t>subsection 4</w:t>
      </w:r>
      <w:r w:rsidRPr="008976BD">
        <w:t>1(2)</w:t>
      </w:r>
    </w:p>
    <w:p w14:paraId="4AA34026" w14:textId="77777777" w:rsidR="00633CD8" w:rsidRPr="008976BD" w:rsidRDefault="00633CD8" w:rsidP="009D0F41">
      <w:pPr>
        <w:pStyle w:val="Item"/>
      </w:pPr>
      <w:r w:rsidRPr="008976BD">
        <w:t>Insert:</w:t>
      </w:r>
    </w:p>
    <w:p w14:paraId="73E0CAD1" w14:textId="77777777" w:rsidR="00633CD8" w:rsidRPr="008976BD" w:rsidRDefault="00633CD8" w:rsidP="009D0F41">
      <w:pPr>
        <w:pStyle w:val="subsection"/>
      </w:pPr>
      <w:r w:rsidRPr="008976BD">
        <w:tab/>
        <w:t>(2A)</w:t>
      </w:r>
      <w:r w:rsidRPr="008976BD">
        <w:tab/>
        <w:t xml:space="preserve">Despite </w:t>
      </w:r>
      <w:r w:rsidR="00613BF8" w:rsidRPr="008976BD">
        <w:t>subsection (</w:t>
      </w:r>
      <w:r w:rsidRPr="008976BD">
        <w:t>2), the reporting entity may refuse to give the AUSTRAC CEO a report about the matter if the reporting entity reasonably believes that all of the information comprising the grounds on which the reporting entity holds the relevant suspicion is privileged from being given on the ground of legal professional privilege.</w:t>
      </w:r>
    </w:p>
    <w:p w14:paraId="11D1AC0A"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33C1B5B4" w14:textId="77777777" w:rsidR="00633CD8" w:rsidRPr="008976BD" w:rsidRDefault="00633CD8" w:rsidP="009D0F41">
      <w:pPr>
        <w:pStyle w:val="ItemHead"/>
      </w:pPr>
      <w:r w:rsidRPr="008976BD">
        <w:t>7  After paragraph 41(3)(a)</w:t>
      </w:r>
    </w:p>
    <w:p w14:paraId="29648B77" w14:textId="77777777" w:rsidR="00633CD8" w:rsidRPr="008976BD" w:rsidRDefault="00633CD8" w:rsidP="009D0F41">
      <w:pPr>
        <w:pStyle w:val="Item"/>
      </w:pPr>
      <w:r w:rsidRPr="008976BD">
        <w:t>Insert:</w:t>
      </w:r>
    </w:p>
    <w:p w14:paraId="11471C3D" w14:textId="77777777" w:rsidR="00633CD8" w:rsidRPr="008976BD" w:rsidRDefault="00633CD8" w:rsidP="009D0F41">
      <w:pPr>
        <w:pStyle w:val="paragraph"/>
      </w:pPr>
      <w:r w:rsidRPr="008976BD">
        <w:tab/>
        <w:t>(aa)</w:t>
      </w:r>
      <w:r w:rsidRPr="008976BD">
        <w:tab/>
        <w:t>if the reporting entity reasonably believes that some (but not all) of the information required to be contained in the report about the matter is privileged from being given on the ground of legal professional privilege—be accompanied by an LPP form in relation to the information; and</w:t>
      </w:r>
    </w:p>
    <w:p w14:paraId="701318FD" w14:textId="77777777" w:rsidR="00633CD8" w:rsidRPr="008976BD" w:rsidRDefault="00633CD8" w:rsidP="009D0F41">
      <w:pPr>
        <w:pStyle w:val="ItemHead"/>
      </w:pPr>
      <w:r w:rsidRPr="008976BD">
        <w:t xml:space="preserve">8  At the end of </w:t>
      </w:r>
      <w:r w:rsidR="00371B75" w:rsidRPr="008976BD">
        <w:t>subsection 4</w:t>
      </w:r>
      <w:r w:rsidRPr="008976BD">
        <w:t>1(3)</w:t>
      </w:r>
    </w:p>
    <w:p w14:paraId="27B29108" w14:textId="77777777" w:rsidR="00633CD8" w:rsidRPr="008976BD" w:rsidRDefault="00633CD8" w:rsidP="009D0F41">
      <w:pPr>
        <w:pStyle w:val="Item"/>
      </w:pPr>
      <w:r w:rsidRPr="008976BD">
        <w:t>Add:</w:t>
      </w:r>
    </w:p>
    <w:p w14:paraId="0872A1C6" w14:textId="77777777" w:rsidR="00633CD8" w:rsidRPr="008976BD" w:rsidRDefault="00633CD8" w:rsidP="009D0F41">
      <w:pPr>
        <w:pStyle w:val="notetext"/>
      </w:pPr>
      <w:r w:rsidRPr="008976BD">
        <w:t>Note 3:</w:t>
      </w:r>
      <w:r w:rsidRPr="008976BD">
        <w:tab/>
        <w:t>For other provisions dealing with legal professional privilege, see sections 242 and 242A.</w:t>
      </w:r>
    </w:p>
    <w:p w14:paraId="30B4CF72" w14:textId="77777777" w:rsidR="00633CD8" w:rsidRPr="008976BD" w:rsidRDefault="00633CD8" w:rsidP="009D0F41">
      <w:pPr>
        <w:pStyle w:val="ItemHead"/>
      </w:pPr>
      <w:r w:rsidRPr="008976BD">
        <w:t>9  After paragraph 43(3)(a)</w:t>
      </w:r>
    </w:p>
    <w:p w14:paraId="238709D4" w14:textId="77777777" w:rsidR="00633CD8" w:rsidRPr="008976BD" w:rsidRDefault="00633CD8" w:rsidP="009D0F41">
      <w:pPr>
        <w:pStyle w:val="Item"/>
      </w:pPr>
      <w:r w:rsidRPr="008976BD">
        <w:t>Insert:</w:t>
      </w:r>
    </w:p>
    <w:p w14:paraId="0E90D373" w14:textId="77777777" w:rsidR="00633CD8" w:rsidRPr="008976BD" w:rsidRDefault="00633CD8" w:rsidP="009D0F41">
      <w:pPr>
        <w:pStyle w:val="paragraph"/>
      </w:pPr>
      <w:r w:rsidRPr="008976BD">
        <w:tab/>
        <w:t>(aa)</w:t>
      </w:r>
      <w:r w:rsidRPr="008976BD">
        <w:tab/>
        <w:t>if the reporting entity reasonably believes that information required to be contained in the report about the transaction is privileged from being given on the ground of legal professional privilege—be accompanied by an LPP form in relation to the information; and</w:t>
      </w:r>
    </w:p>
    <w:p w14:paraId="650C968D" w14:textId="77777777" w:rsidR="00633CD8" w:rsidRPr="008976BD" w:rsidRDefault="00633CD8" w:rsidP="009D0F41">
      <w:pPr>
        <w:pStyle w:val="ItemHead"/>
      </w:pPr>
      <w:r w:rsidRPr="008976BD">
        <w:t xml:space="preserve">10  At the end of </w:t>
      </w:r>
      <w:r w:rsidR="00371B75" w:rsidRPr="008976BD">
        <w:t>subsection 4</w:t>
      </w:r>
      <w:r w:rsidRPr="008976BD">
        <w:t>3(3)</w:t>
      </w:r>
    </w:p>
    <w:p w14:paraId="2EF88CC5" w14:textId="77777777" w:rsidR="00633CD8" w:rsidRPr="008976BD" w:rsidRDefault="00633CD8" w:rsidP="009D0F41">
      <w:pPr>
        <w:pStyle w:val="Item"/>
      </w:pPr>
      <w:r w:rsidRPr="008976BD">
        <w:t>Add:</w:t>
      </w:r>
    </w:p>
    <w:p w14:paraId="103D2A7A" w14:textId="77777777" w:rsidR="00633CD8" w:rsidRPr="008976BD" w:rsidRDefault="00633CD8" w:rsidP="009D0F41">
      <w:pPr>
        <w:pStyle w:val="notetext"/>
      </w:pPr>
      <w:r w:rsidRPr="008976BD">
        <w:t>Note 3:</w:t>
      </w:r>
      <w:r w:rsidRPr="008976BD">
        <w:tab/>
        <w:t>For other provisions dealing with legal professional privilege, see sections 242 and 242A.</w:t>
      </w:r>
    </w:p>
    <w:p w14:paraId="159333AF" w14:textId="77777777" w:rsidR="00633CD8" w:rsidRPr="008976BD" w:rsidRDefault="00633CD8" w:rsidP="009D0F41">
      <w:pPr>
        <w:pStyle w:val="ItemHead"/>
      </w:pPr>
      <w:r w:rsidRPr="008976BD">
        <w:t>11  Sub</w:t>
      </w:r>
      <w:r w:rsidR="00371B75" w:rsidRPr="008976BD">
        <w:t>section 4</w:t>
      </w:r>
      <w:r w:rsidRPr="008976BD">
        <w:t>9(3)</w:t>
      </w:r>
    </w:p>
    <w:p w14:paraId="4B327E3D" w14:textId="77777777" w:rsidR="00633CD8" w:rsidRPr="008976BD" w:rsidRDefault="00633CD8" w:rsidP="009D0F41">
      <w:pPr>
        <w:pStyle w:val="Item"/>
      </w:pPr>
      <w:r w:rsidRPr="008976BD">
        <w:t>Repeal the subsection, substitute:</w:t>
      </w:r>
    </w:p>
    <w:p w14:paraId="6B21D6CE" w14:textId="77777777" w:rsidR="00633CD8" w:rsidRPr="008976BD" w:rsidRDefault="00633CD8" w:rsidP="009D0F41">
      <w:pPr>
        <w:pStyle w:val="subsection"/>
      </w:pPr>
      <w:r w:rsidRPr="008976BD">
        <w:tab/>
        <w:t>(3)</w:t>
      </w:r>
      <w:r w:rsidRPr="008976BD">
        <w:tab/>
        <w:t>Subsections (2) and (4) are civil penalty provisions.</w:t>
      </w:r>
    </w:p>
    <w:p w14:paraId="0C3A8537" w14:textId="77777777" w:rsidR="00633CD8" w:rsidRPr="008976BD" w:rsidRDefault="00633CD8" w:rsidP="009D0F41">
      <w:pPr>
        <w:pStyle w:val="SubsectionHead"/>
      </w:pPr>
      <w:r w:rsidRPr="008976BD">
        <w:t>Legal professional privilege</w:t>
      </w:r>
    </w:p>
    <w:p w14:paraId="3C154381" w14:textId="77777777" w:rsidR="00633CD8" w:rsidRPr="008976BD" w:rsidRDefault="00633CD8" w:rsidP="009D0F41">
      <w:pPr>
        <w:pStyle w:val="subsection"/>
      </w:pPr>
      <w:r w:rsidRPr="008976BD">
        <w:tab/>
        <w:t>(4)</w:t>
      </w:r>
      <w:r w:rsidRPr="008976BD">
        <w:tab/>
        <w:t>If:</w:t>
      </w:r>
    </w:p>
    <w:p w14:paraId="16CB925E" w14:textId="77777777" w:rsidR="00633CD8" w:rsidRPr="008976BD" w:rsidRDefault="00633CD8" w:rsidP="009D0F41">
      <w:pPr>
        <w:pStyle w:val="paragraph"/>
      </w:pPr>
      <w:r w:rsidRPr="008976BD">
        <w:tab/>
        <w:t>(a)</w:t>
      </w:r>
      <w:r w:rsidRPr="008976BD">
        <w:tab/>
        <w:t xml:space="preserve">a person is given a notice under </w:t>
      </w:r>
      <w:r w:rsidR="00613BF8" w:rsidRPr="008976BD">
        <w:t>subsection (</w:t>
      </w:r>
      <w:r w:rsidRPr="008976BD">
        <w:t>1) in relation to information or a document; and</w:t>
      </w:r>
    </w:p>
    <w:p w14:paraId="1ABAE636" w14:textId="77777777" w:rsidR="00633CD8" w:rsidRPr="008976BD" w:rsidRDefault="00633CD8" w:rsidP="009D0F41">
      <w:pPr>
        <w:pStyle w:val="paragraph"/>
      </w:pPr>
      <w:r w:rsidRPr="008976BD">
        <w:tab/>
        <w:t>(b)</w:t>
      </w:r>
      <w:r w:rsidRPr="008976BD">
        <w:tab/>
        <w:t>the person reasonably believes that the information or document is privileged from being given or produced on the ground of legal professional privilege;</w:t>
      </w:r>
    </w:p>
    <w:p w14:paraId="0F1E52BA" w14:textId="77777777" w:rsidR="00633CD8" w:rsidRPr="008976BD" w:rsidRDefault="00633CD8" w:rsidP="009D0F41">
      <w:pPr>
        <w:pStyle w:val="subsection2"/>
      </w:pPr>
      <w:r w:rsidRPr="008976BD">
        <w:t>the person must give the AUSTRAC CEO an LPP form in relation to the information or document within the period specified in the notice.</w:t>
      </w:r>
    </w:p>
    <w:p w14:paraId="19586A63"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6FF61002" w14:textId="77777777" w:rsidR="00633CD8" w:rsidRPr="008976BD" w:rsidRDefault="00633CD8" w:rsidP="009D0F41">
      <w:pPr>
        <w:pStyle w:val="ItemHead"/>
      </w:pPr>
      <w:r w:rsidRPr="008976BD">
        <w:t>12  Before paragraph 49B(5)(a)</w:t>
      </w:r>
    </w:p>
    <w:p w14:paraId="4DD117D5" w14:textId="77777777" w:rsidR="00633CD8" w:rsidRPr="008976BD" w:rsidRDefault="00633CD8" w:rsidP="009D0F41">
      <w:pPr>
        <w:pStyle w:val="Item"/>
      </w:pPr>
      <w:r w:rsidRPr="008976BD">
        <w:t>Insert:</w:t>
      </w:r>
    </w:p>
    <w:p w14:paraId="698C3100" w14:textId="77777777" w:rsidR="00633CD8" w:rsidRPr="008976BD" w:rsidRDefault="00633CD8" w:rsidP="009D0F41">
      <w:pPr>
        <w:pStyle w:val="paragraph"/>
      </w:pPr>
      <w:r w:rsidRPr="008976BD">
        <w:tab/>
        <w:t>(aa)</w:t>
      </w:r>
      <w:r w:rsidRPr="008976BD">
        <w:tab/>
      </w:r>
      <w:r w:rsidR="00613BF8" w:rsidRPr="008976BD">
        <w:t>subsection (</w:t>
      </w:r>
      <w:r w:rsidRPr="008976BD">
        <w:t>6A);</w:t>
      </w:r>
    </w:p>
    <w:p w14:paraId="4240B90C" w14:textId="77777777" w:rsidR="00633CD8" w:rsidRPr="008976BD" w:rsidRDefault="00633CD8" w:rsidP="009D0F41">
      <w:pPr>
        <w:pStyle w:val="ItemHead"/>
      </w:pPr>
      <w:r w:rsidRPr="008976BD">
        <w:t xml:space="preserve">13  After </w:t>
      </w:r>
      <w:r w:rsidR="00371B75" w:rsidRPr="008976BD">
        <w:t>subsection 4</w:t>
      </w:r>
      <w:r w:rsidRPr="008976BD">
        <w:t>9B(6)</w:t>
      </w:r>
    </w:p>
    <w:p w14:paraId="4807D85A" w14:textId="77777777" w:rsidR="00633CD8" w:rsidRPr="008976BD" w:rsidRDefault="00633CD8" w:rsidP="009D0F41">
      <w:pPr>
        <w:pStyle w:val="Item"/>
      </w:pPr>
      <w:r w:rsidRPr="008976BD">
        <w:t>Insert:</w:t>
      </w:r>
    </w:p>
    <w:p w14:paraId="7003CA1C" w14:textId="77777777" w:rsidR="00633CD8" w:rsidRPr="008976BD" w:rsidRDefault="00633CD8" w:rsidP="009D0F41">
      <w:pPr>
        <w:pStyle w:val="SubsectionHead"/>
      </w:pPr>
      <w:r w:rsidRPr="008976BD">
        <w:t>Legal professional privilege</w:t>
      </w:r>
    </w:p>
    <w:p w14:paraId="5C6D9712" w14:textId="77777777" w:rsidR="00633CD8" w:rsidRPr="008976BD" w:rsidRDefault="00633CD8" w:rsidP="009D0F41">
      <w:pPr>
        <w:pStyle w:val="subsection"/>
      </w:pPr>
      <w:r w:rsidRPr="008976BD">
        <w:tab/>
        <w:t>(6A)</w:t>
      </w:r>
      <w:r w:rsidRPr="008976BD">
        <w:tab/>
        <w:t>If:</w:t>
      </w:r>
    </w:p>
    <w:p w14:paraId="734973F7" w14:textId="77777777" w:rsidR="00633CD8" w:rsidRPr="008976BD" w:rsidRDefault="00633CD8" w:rsidP="009D0F41">
      <w:pPr>
        <w:pStyle w:val="paragraph"/>
      </w:pPr>
      <w:r w:rsidRPr="008976BD">
        <w:tab/>
        <w:t>(a)</w:t>
      </w:r>
      <w:r w:rsidRPr="008976BD">
        <w:tab/>
        <w:t xml:space="preserve">a person is given a notice under </w:t>
      </w:r>
      <w:r w:rsidR="00613BF8" w:rsidRPr="008976BD">
        <w:t>subsection (</w:t>
      </w:r>
      <w:r w:rsidRPr="008976BD">
        <w:t>2) in relation to information or a document; and</w:t>
      </w:r>
    </w:p>
    <w:p w14:paraId="63F2B02E" w14:textId="77777777" w:rsidR="00633CD8" w:rsidRPr="008976BD" w:rsidRDefault="00633CD8" w:rsidP="009D0F41">
      <w:pPr>
        <w:pStyle w:val="paragraph"/>
      </w:pPr>
      <w:r w:rsidRPr="008976BD">
        <w:tab/>
        <w:t>(b)</w:t>
      </w:r>
      <w:r w:rsidRPr="008976BD">
        <w:tab/>
        <w:t>the person reasonably believes that the information or document is privileged from being given or produced on the ground of legal professional privilege;</w:t>
      </w:r>
    </w:p>
    <w:p w14:paraId="705DD2D0" w14:textId="77777777" w:rsidR="00633CD8" w:rsidRPr="008976BD" w:rsidRDefault="00633CD8" w:rsidP="009D0F41">
      <w:pPr>
        <w:pStyle w:val="subsection2"/>
      </w:pPr>
      <w:r w:rsidRPr="008976BD">
        <w:t>the person must give the AUSTRAC CEO an LPP form in relation to the information or document within the period specified in the notice.</w:t>
      </w:r>
    </w:p>
    <w:p w14:paraId="5A6D6A4D"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3293E5D0" w14:textId="77777777" w:rsidR="00633CD8" w:rsidRPr="008976BD" w:rsidRDefault="00633CD8" w:rsidP="009D0F41">
      <w:pPr>
        <w:pStyle w:val="ItemHead"/>
      </w:pPr>
      <w:r w:rsidRPr="008976BD">
        <w:t>14  Sub</w:t>
      </w:r>
      <w:r w:rsidR="00371B75" w:rsidRPr="008976BD">
        <w:t>section 4</w:t>
      </w:r>
      <w:r w:rsidRPr="008976BD">
        <w:t>9B(7)</w:t>
      </w:r>
    </w:p>
    <w:p w14:paraId="6EE42E3B" w14:textId="77777777" w:rsidR="00633CD8" w:rsidRPr="008976BD" w:rsidRDefault="00633CD8" w:rsidP="009D0F41">
      <w:pPr>
        <w:pStyle w:val="Item"/>
      </w:pPr>
      <w:r w:rsidRPr="008976BD">
        <w:t>Repeal the subsection, substitute:</w:t>
      </w:r>
    </w:p>
    <w:p w14:paraId="42CE8D30" w14:textId="77777777" w:rsidR="00633CD8" w:rsidRPr="008976BD" w:rsidRDefault="00633CD8" w:rsidP="009D0F41">
      <w:pPr>
        <w:pStyle w:val="subsection"/>
      </w:pPr>
      <w:r w:rsidRPr="008976BD">
        <w:tab/>
        <w:t>(7)</w:t>
      </w:r>
      <w:r w:rsidRPr="008976BD">
        <w:tab/>
        <w:t>Subsections (6) and (6A) are civil penalty provisions.</w:t>
      </w:r>
    </w:p>
    <w:p w14:paraId="090B38BE" w14:textId="77777777" w:rsidR="00633CD8" w:rsidRPr="008976BD" w:rsidRDefault="00633CD8" w:rsidP="009D0F41">
      <w:pPr>
        <w:pStyle w:val="ItemHead"/>
      </w:pPr>
      <w:r w:rsidRPr="008976BD">
        <w:t>15  After paragraph 50(6)(a)</w:t>
      </w:r>
    </w:p>
    <w:p w14:paraId="0E8C7D62" w14:textId="77777777" w:rsidR="00633CD8" w:rsidRPr="008976BD" w:rsidRDefault="00633CD8" w:rsidP="009D0F41">
      <w:pPr>
        <w:pStyle w:val="Item"/>
      </w:pPr>
      <w:r w:rsidRPr="008976BD">
        <w:t>Insert:</w:t>
      </w:r>
    </w:p>
    <w:p w14:paraId="3EB2E075" w14:textId="77777777" w:rsidR="00633CD8" w:rsidRPr="008976BD" w:rsidRDefault="00633CD8" w:rsidP="009D0F41">
      <w:pPr>
        <w:pStyle w:val="paragraph"/>
      </w:pPr>
      <w:r w:rsidRPr="008976BD">
        <w:tab/>
        <w:t>(aa)</w:t>
      </w:r>
      <w:r w:rsidRPr="008976BD">
        <w:tab/>
        <w:t>if the reporting entity reasonably believes that information relating to the matter is privileged from being given on the ground of legal professional privilege—be accompanied by an LPP form in relation to the information; and</w:t>
      </w:r>
    </w:p>
    <w:p w14:paraId="6F59C9C2" w14:textId="77777777" w:rsidR="00633CD8" w:rsidRPr="008976BD" w:rsidRDefault="00633CD8" w:rsidP="009D0F41">
      <w:pPr>
        <w:pStyle w:val="ItemHead"/>
      </w:pPr>
      <w:r w:rsidRPr="008976BD">
        <w:t xml:space="preserve">16  </w:t>
      </w:r>
      <w:r w:rsidR="00371B75" w:rsidRPr="008976BD">
        <w:t>Subsection 5</w:t>
      </w:r>
      <w:r w:rsidRPr="008976BD">
        <w:t>0(6) (note)</w:t>
      </w:r>
    </w:p>
    <w:p w14:paraId="629E0ED6" w14:textId="77777777" w:rsidR="00633CD8" w:rsidRPr="008976BD" w:rsidRDefault="00633CD8" w:rsidP="009D0F41">
      <w:pPr>
        <w:pStyle w:val="Item"/>
      </w:pPr>
      <w:r w:rsidRPr="008976BD">
        <w:t>Omit “Note”, substitute “Note 1”.</w:t>
      </w:r>
    </w:p>
    <w:p w14:paraId="64AC0F37" w14:textId="77777777" w:rsidR="00633CD8" w:rsidRPr="008976BD" w:rsidRDefault="00633CD8" w:rsidP="009D0F41">
      <w:pPr>
        <w:pStyle w:val="ItemHead"/>
      </w:pPr>
      <w:r w:rsidRPr="008976BD">
        <w:t>17  At the end of subsection 50(6)</w:t>
      </w:r>
    </w:p>
    <w:p w14:paraId="37D0AB44" w14:textId="77777777" w:rsidR="00633CD8" w:rsidRPr="008976BD" w:rsidRDefault="00633CD8" w:rsidP="009D0F41">
      <w:pPr>
        <w:pStyle w:val="Item"/>
      </w:pPr>
      <w:r w:rsidRPr="008976BD">
        <w:t>Add:</w:t>
      </w:r>
    </w:p>
    <w:p w14:paraId="5B4713F6" w14:textId="77777777" w:rsidR="00633CD8" w:rsidRPr="008976BD" w:rsidRDefault="00633CD8" w:rsidP="009D0F41">
      <w:pPr>
        <w:pStyle w:val="notetext"/>
      </w:pPr>
      <w:r w:rsidRPr="008976BD">
        <w:t>Note 2:</w:t>
      </w:r>
      <w:r w:rsidRPr="008976BD">
        <w:tab/>
        <w:t>For other provisions dealing with legal professional privilege, see sections 242 and 242A.</w:t>
      </w:r>
    </w:p>
    <w:p w14:paraId="50D5B06A" w14:textId="77777777" w:rsidR="00633CD8" w:rsidRPr="008976BD" w:rsidRDefault="00633CD8" w:rsidP="009D0F41">
      <w:pPr>
        <w:pStyle w:val="ItemHead"/>
      </w:pPr>
      <w:r w:rsidRPr="008976BD">
        <w:t>18  At the end of section 75N</w:t>
      </w:r>
    </w:p>
    <w:p w14:paraId="30DDA980" w14:textId="77777777" w:rsidR="00633CD8" w:rsidRPr="008976BD" w:rsidRDefault="00633CD8" w:rsidP="009D0F41">
      <w:pPr>
        <w:pStyle w:val="Item"/>
      </w:pPr>
      <w:r w:rsidRPr="008976BD">
        <w:t>Add:</w:t>
      </w:r>
    </w:p>
    <w:p w14:paraId="42BC68EB" w14:textId="77777777" w:rsidR="00633CD8" w:rsidRPr="008976BD" w:rsidRDefault="00633CD8" w:rsidP="009D0F41">
      <w:pPr>
        <w:pStyle w:val="subsection"/>
      </w:pPr>
      <w:r w:rsidRPr="008976BD">
        <w:tab/>
        <w:t>(3)</w:t>
      </w:r>
      <w:r w:rsidRPr="008976BD">
        <w:tab/>
        <w:t>If:</w:t>
      </w:r>
    </w:p>
    <w:p w14:paraId="5111DBE8" w14:textId="77777777" w:rsidR="00633CD8" w:rsidRPr="008976BD" w:rsidRDefault="00633CD8" w:rsidP="009D0F41">
      <w:pPr>
        <w:pStyle w:val="paragraph"/>
      </w:pPr>
      <w:r w:rsidRPr="008976BD">
        <w:tab/>
        <w:t>(a)</w:t>
      </w:r>
      <w:r w:rsidRPr="008976BD">
        <w:tab/>
        <w:t xml:space="preserve">a person is given a request under </w:t>
      </w:r>
      <w:r w:rsidR="00613BF8" w:rsidRPr="008976BD">
        <w:t>subsection (</w:t>
      </w:r>
      <w:r w:rsidRPr="008976BD">
        <w:t>1) in relation to information; and</w:t>
      </w:r>
    </w:p>
    <w:p w14:paraId="352E39A2" w14:textId="77777777" w:rsidR="00633CD8" w:rsidRPr="008976BD" w:rsidRDefault="00633CD8" w:rsidP="009D0F41">
      <w:pPr>
        <w:pStyle w:val="paragraph"/>
      </w:pPr>
      <w:r w:rsidRPr="008976BD">
        <w:tab/>
        <w:t>(b)</w:t>
      </w:r>
      <w:r w:rsidRPr="008976BD">
        <w:tab/>
        <w:t>the person reasonably believes that the information is privileged from being given on the ground of legal professional privilege;</w:t>
      </w:r>
    </w:p>
    <w:p w14:paraId="4965DA56" w14:textId="77777777" w:rsidR="00633CD8" w:rsidRPr="008976BD" w:rsidRDefault="00633CD8" w:rsidP="009D0F41">
      <w:pPr>
        <w:pStyle w:val="subsection2"/>
      </w:pPr>
      <w:r w:rsidRPr="008976BD">
        <w:t>the person must give the AUSTRAC CEO an LPP form in relation to the information within the period specified in the request.</w:t>
      </w:r>
    </w:p>
    <w:p w14:paraId="6375F0F4" w14:textId="77777777" w:rsidR="00633CD8" w:rsidRPr="008976BD" w:rsidRDefault="00633CD8" w:rsidP="009D0F41">
      <w:pPr>
        <w:pStyle w:val="subsection"/>
      </w:pPr>
      <w:r w:rsidRPr="008976BD">
        <w:tab/>
        <w:t>(4)</w:t>
      </w:r>
      <w:r w:rsidRPr="008976BD">
        <w:tab/>
        <w:t>Subsection (3) is a civil penalty provision.</w:t>
      </w:r>
    </w:p>
    <w:p w14:paraId="3EA9A711"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0D7B1CA2" w14:textId="77777777" w:rsidR="00633CD8" w:rsidRPr="008976BD" w:rsidRDefault="00633CD8" w:rsidP="009D0F41">
      <w:pPr>
        <w:pStyle w:val="ItemHead"/>
      </w:pPr>
      <w:r w:rsidRPr="008976BD">
        <w:t>19  At the end of section 76Q</w:t>
      </w:r>
    </w:p>
    <w:p w14:paraId="47062414" w14:textId="77777777" w:rsidR="00633CD8" w:rsidRPr="008976BD" w:rsidRDefault="00633CD8" w:rsidP="009D0F41">
      <w:pPr>
        <w:pStyle w:val="Item"/>
      </w:pPr>
      <w:r w:rsidRPr="008976BD">
        <w:t>Add:</w:t>
      </w:r>
    </w:p>
    <w:p w14:paraId="51A2FA11" w14:textId="77777777" w:rsidR="00633CD8" w:rsidRPr="008976BD" w:rsidRDefault="00633CD8" w:rsidP="009D0F41">
      <w:pPr>
        <w:pStyle w:val="subsection"/>
      </w:pPr>
      <w:r w:rsidRPr="008976BD">
        <w:tab/>
        <w:t>(3)</w:t>
      </w:r>
      <w:r w:rsidRPr="008976BD">
        <w:tab/>
        <w:t>If:</w:t>
      </w:r>
    </w:p>
    <w:p w14:paraId="7460401B" w14:textId="77777777" w:rsidR="00633CD8" w:rsidRPr="008976BD" w:rsidRDefault="00633CD8" w:rsidP="009D0F41">
      <w:pPr>
        <w:pStyle w:val="paragraph"/>
      </w:pPr>
      <w:r w:rsidRPr="008976BD">
        <w:tab/>
        <w:t>(a)</w:t>
      </w:r>
      <w:r w:rsidRPr="008976BD">
        <w:tab/>
        <w:t xml:space="preserve">a person is given a request under </w:t>
      </w:r>
      <w:r w:rsidR="00613BF8" w:rsidRPr="008976BD">
        <w:t>subsection (</w:t>
      </w:r>
      <w:r w:rsidRPr="008976BD">
        <w:t>1) in relation to information; and</w:t>
      </w:r>
    </w:p>
    <w:p w14:paraId="2B883529" w14:textId="77777777" w:rsidR="00633CD8" w:rsidRPr="008976BD" w:rsidRDefault="00633CD8" w:rsidP="009D0F41">
      <w:pPr>
        <w:pStyle w:val="paragraph"/>
      </w:pPr>
      <w:r w:rsidRPr="008976BD">
        <w:tab/>
        <w:t>(b)</w:t>
      </w:r>
      <w:r w:rsidRPr="008976BD">
        <w:tab/>
        <w:t>the person reasonably believes that the information is privileged from being given on the ground of legal professional privilege;</w:t>
      </w:r>
    </w:p>
    <w:p w14:paraId="236C285C" w14:textId="77777777" w:rsidR="00633CD8" w:rsidRPr="008976BD" w:rsidRDefault="00633CD8" w:rsidP="009D0F41">
      <w:pPr>
        <w:pStyle w:val="subsection2"/>
      </w:pPr>
      <w:r w:rsidRPr="008976BD">
        <w:t>the person must give the AUSTRAC CEO an LPP form in relation to the information within the period specified in the request.</w:t>
      </w:r>
    </w:p>
    <w:p w14:paraId="07550952" w14:textId="77777777" w:rsidR="00633CD8" w:rsidRPr="008976BD" w:rsidRDefault="00633CD8" w:rsidP="009D0F41">
      <w:pPr>
        <w:pStyle w:val="subsection"/>
      </w:pPr>
      <w:r w:rsidRPr="008976BD">
        <w:tab/>
        <w:t>(4)</w:t>
      </w:r>
      <w:r w:rsidRPr="008976BD">
        <w:tab/>
        <w:t>Subsection (3) is a civil penalty provision.</w:t>
      </w:r>
    </w:p>
    <w:p w14:paraId="64535598" w14:textId="77777777" w:rsidR="00633CD8" w:rsidRPr="008976BD" w:rsidRDefault="00633CD8" w:rsidP="009D0F41">
      <w:pPr>
        <w:pStyle w:val="notetext"/>
      </w:pPr>
      <w:r w:rsidRPr="008976BD">
        <w:t>Note 1:</w:t>
      </w:r>
      <w:r w:rsidRPr="008976BD">
        <w:tab/>
        <w:t>For other provisions dealing with legal professional privilege, see sections 242 and 242A.</w:t>
      </w:r>
    </w:p>
    <w:p w14:paraId="6C079B02" w14:textId="77777777" w:rsidR="00633CD8" w:rsidRPr="008976BD" w:rsidRDefault="00633CD8" w:rsidP="009D0F41">
      <w:pPr>
        <w:pStyle w:val="ItemHead"/>
      </w:pPr>
      <w:r w:rsidRPr="008976BD">
        <w:t xml:space="preserve">20  </w:t>
      </w:r>
      <w:r w:rsidR="008976BD" w:rsidRPr="008976BD">
        <w:t>Subsection 1</w:t>
      </w:r>
      <w:r w:rsidRPr="008976BD">
        <w:t>67(4) (at the end of the heading)</w:t>
      </w:r>
    </w:p>
    <w:p w14:paraId="7AD2800D" w14:textId="77777777" w:rsidR="00633CD8" w:rsidRPr="008976BD" w:rsidRDefault="00633CD8" w:rsidP="009D0F41">
      <w:pPr>
        <w:pStyle w:val="Item"/>
      </w:pPr>
      <w:r w:rsidRPr="008976BD">
        <w:t>Add “</w:t>
      </w:r>
      <w:r w:rsidRPr="008976BD">
        <w:rPr>
          <w:i/>
          <w:lang w:eastAsia="en-US"/>
        </w:rPr>
        <w:t>etc</w:t>
      </w:r>
      <w:r w:rsidRPr="008976BD">
        <w:t>.”.</w:t>
      </w:r>
    </w:p>
    <w:p w14:paraId="78877B50" w14:textId="77777777" w:rsidR="00633CD8" w:rsidRPr="008976BD" w:rsidRDefault="00633CD8" w:rsidP="009D0F41">
      <w:pPr>
        <w:pStyle w:val="ItemHead"/>
      </w:pPr>
      <w:r w:rsidRPr="008976BD">
        <w:t xml:space="preserve">21  After </w:t>
      </w:r>
      <w:r w:rsidR="00371B75" w:rsidRPr="008976BD">
        <w:t>paragraph 1</w:t>
      </w:r>
      <w:r w:rsidRPr="008976BD">
        <w:t>67(4)(a)</w:t>
      </w:r>
    </w:p>
    <w:p w14:paraId="0092B15D" w14:textId="77777777" w:rsidR="00633CD8" w:rsidRPr="008976BD" w:rsidRDefault="00633CD8" w:rsidP="009D0F41">
      <w:pPr>
        <w:pStyle w:val="Item"/>
      </w:pPr>
      <w:r w:rsidRPr="008976BD">
        <w:t>Insert:</w:t>
      </w:r>
    </w:p>
    <w:p w14:paraId="16AAF5A9" w14:textId="77777777" w:rsidR="00633CD8" w:rsidRPr="008976BD" w:rsidRDefault="00633CD8" w:rsidP="009D0F41">
      <w:pPr>
        <w:pStyle w:val="paragraph"/>
      </w:pPr>
      <w:r w:rsidRPr="008976BD">
        <w:tab/>
        <w:t>(aa)</w:t>
      </w:r>
      <w:r w:rsidRPr="008976BD">
        <w:tab/>
      </w:r>
      <w:r w:rsidR="00613BF8" w:rsidRPr="008976BD">
        <w:t>subsection (</w:t>
      </w:r>
      <w:r w:rsidRPr="008976BD">
        <w:t>5);</w:t>
      </w:r>
    </w:p>
    <w:p w14:paraId="379F02B4" w14:textId="77777777" w:rsidR="00633CD8" w:rsidRPr="008976BD" w:rsidRDefault="00633CD8" w:rsidP="009D0F41">
      <w:pPr>
        <w:pStyle w:val="paragraph"/>
      </w:pPr>
      <w:r w:rsidRPr="008976BD">
        <w:tab/>
        <w:t>(ab)</w:t>
      </w:r>
      <w:r w:rsidRPr="008976BD">
        <w:tab/>
      </w:r>
      <w:r w:rsidR="00613BF8" w:rsidRPr="008976BD">
        <w:t>subsection (</w:t>
      </w:r>
      <w:r w:rsidRPr="008976BD">
        <w:t>6);</w:t>
      </w:r>
    </w:p>
    <w:p w14:paraId="6A377C1B" w14:textId="77777777" w:rsidR="00633CD8" w:rsidRPr="008976BD" w:rsidRDefault="00633CD8" w:rsidP="009D0F41">
      <w:pPr>
        <w:pStyle w:val="ItemHead"/>
      </w:pPr>
      <w:r w:rsidRPr="008976BD">
        <w:t xml:space="preserve">22  At the end of </w:t>
      </w:r>
      <w:r w:rsidR="00371B75" w:rsidRPr="008976BD">
        <w:t>section 1</w:t>
      </w:r>
      <w:r w:rsidRPr="008976BD">
        <w:t>67</w:t>
      </w:r>
    </w:p>
    <w:p w14:paraId="6DA10FB1" w14:textId="77777777" w:rsidR="00633CD8" w:rsidRPr="008976BD" w:rsidRDefault="00633CD8" w:rsidP="009D0F41">
      <w:pPr>
        <w:pStyle w:val="Item"/>
      </w:pPr>
      <w:r w:rsidRPr="008976BD">
        <w:t>Add:</w:t>
      </w:r>
    </w:p>
    <w:p w14:paraId="56E3EB1E" w14:textId="77777777" w:rsidR="00633CD8" w:rsidRPr="008976BD" w:rsidRDefault="00633CD8" w:rsidP="009D0F41">
      <w:pPr>
        <w:pStyle w:val="SubsectionHead"/>
      </w:pPr>
      <w:r w:rsidRPr="008976BD">
        <w:t>Legal professional privilege</w:t>
      </w:r>
    </w:p>
    <w:p w14:paraId="00BFB472" w14:textId="77777777" w:rsidR="00633CD8" w:rsidRPr="008976BD" w:rsidRDefault="00633CD8" w:rsidP="009D0F41">
      <w:pPr>
        <w:pStyle w:val="subsection"/>
      </w:pPr>
      <w:r w:rsidRPr="008976BD">
        <w:tab/>
        <w:t>(5)</w:t>
      </w:r>
      <w:r w:rsidRPr="008976BD">
        <w:tab/>
        <w:t>If:</w:t>
      </w:r>
    </w:p>
    <w:p w14:paraId="557A2505" w14:textId="77777777" w:rsidR="00633CD8" w:rsidRPr="008976BD" w:rsidRDefault="00633CD8" w:rsidP="009D0F41">
      <w:pPr>
        <w:pStyle w:val="paragraph"/>
      </w:pPr>
      <w:r w:rsidRPr="008976BD">
        <w:tab/>
        <w:t>(a)</w:t>
      </w:r>
      <w:r w:rsidRPr="008976BD">
        <w:tab/>
        <w:t xml:space="preserve">a person is given a notice under </w:t>
      </w:r>
      <w:r w:rsidR="00613BF8" w:rsidRPr="008976BD">
        <w:t>subsection (</w:t>
      </w:r>
      <w:r w:rsidRPr="008976BD">
        <w:t>2) in relation to information, a document or a copy of a document; and</w:t>
      </w:r>
    </w:p>
    <w:p w14:paraId="49EB2614" w14:textId="77777777" w:rsidR="00633CD8" w:rsidRPr="008976BD" w:rsidRDefault="00633CD8" w:rsidP="009D0F41">
      <w:pPr>
        <w:pStyle w:val="paragraph"/>
      </w:pPr>
      <w:r w:rsidRPr="008976BD">
        <w:tab/>
        <w:t>(b)</w:t>
      </w:r>
      <w:r w:rsidRPr="008976BD">
        <w:tab/>
        <w:t>the person reasonably believes that the information, document or copy is privileged from being given or produced on the ground of legal professional privilege;</w:t>
      </w:r>
    </w:p>
    <w:p w14:paraId="5D20BCD5" w14:textId="77777777" w:rsidR="00633CD8" w:rsidRPr="008976BD" w:rsidRDefault="00633CD8" w:rsidP="009D0F41">
      <w:pPr>
        <w:pStyle w:val="subsection2"/>
      </w:pPr>
      <w:r w:rsidRPr="008976BD">
        <w:t>the person must give the AUSTRAC CEO an LPP form in relation to the information, document or copy within the period specified in the notice.</w:t>
      </w:r>
    </w:p>
    <w:p w14:paraId="4BF922FA" w14:textId="77777777" w:rsidR="00633CD8" w:rsidRPr="008976BD" w:rsidRDefault="00633CD8" w:rsidP="009D0F41">
      <w:pPr>
        <w:pStyle w:val="subsection"/>
      </w:pPr>
      <w:r w:rsidRPr="008976BD">
        <w:tab/>
        <w:t>(6)</w:t>
      </w:r>
      <w:r w:rsidRPr="008976BD">
        <w:tab/>
        <w:t>Subsection (5) is a civil penalty provision.</w:t>
      </w:r>
    </w:p>
    <w:p w14:paraId="2FBFA45E"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661171EE" w14:textId="77777777" w:rsidR="00633CD8" w:rsidRPr="008976BD" w:rsidRDefault="00633CD8" w:rsidP="009D0F41">
      <w:pPr>
        <w:pStyle w:val="ItemHead"/>
      </w:pPr>
      <w:r w:rsidRPr="008976BD">
        <w:t xml:space="preserve">23  </w:t>
      </w:r>
      <w:r w:rsidR="008976BD" w:rsidRPr="008976BD">
        <w:t>Subsection 1</w:t>
      </w:r>
      <w:r w:rsidRPr="008976BD">
        <w:t xml:space="preserve">84(4) (after </w:t>
      </w:r>
      <w:r w:rsidR="00613BF8" w:rsidRPr="008976BD">
        <w:t>paragraph (</w:t>
      </w:r>
      <w:r w:rsidRPr="008976BD">
        <w:t xml:space="preserve">ae) of the definition of </w:t>
      </w:r>
      <w:r w:rsidRPr="008976BD">
        <w:rPr>
          <w:i/>
        </w:rPr>
        <w:t>designated infringement notice provision</w:t>
      </w:r>
      <w:r w:rsidRPr="008976BD">
        <w:t>)</w:t>
      </w:r>
    </w:p>
    <w:p w14:paraId="464C91C0" w14:textId="77777777" w:rsidR="00633CD8" w:rsidRPr="008976BD" w:rsidRDefault="00633CD8" w:rsidP="009D0F41">
      <w:pPr>
        <w:pStyle w:val="Item"/>
      </w:pPr>
      <w:r w:rsidRPr="008976BD">
        <w:t>Insert:</w:t>
      </w:r>
    </w:p>
    <w:p w14:paraId="028047DF" w14:textId="77777777" w:rsidR="00633CD8" w:rsidRPr="008976BD" w:rsidRDefault="00633CD8" w:rsidP="009D0F41">
      <w:pPr>
        <w:pStyle w:val="paragraph"/>
      </w:pPr>
      <w:r w:rsidRPr="008976BD">
        <w:tab/>
        <w:t>(af)</w:t>
      </w:r>
      <w:r w:rsidRPr="008976BD">
        <w:tab/>
        <w:t xml:space="preserve">subsection </w:t>
      </w:r>
      <w:r w:rsidR="000E5411" w:rsidRPr="008976BD">
        <w:t>26Q</w:t>
      </w:r>
      <w:r w:rsidRPr="008976BD">
        <w:t>(2A) (which deals with providing an LPP form in relation to certain further information requested);</w:t>
      </w:r>
    </w:p>
    <w:p w14:paraId="0E51F6AE" w14:textId="77777777" w:rsidR="00633CD8" w:rsidRPr="008976BD" w:rsidRDefault="00633CD8" w:rsidP="009D0F41">
      <w:pPr>
        <w:pStyle w:val="ItemHead"/>
      </w:pPr>
      <w:r w:rsidRPr="008976BD">
        <w:t xml:space="preserve">24  </w:t>
      </w:r>
      <w:r w:rsidR="008976BD" w:rsidRPr="008976BD">
        <w:t>Subsection 1</w:t>
      </w:r>
      <w:r w:rsidRPr="008976BD">
        <w:t xml:space="preserve">84(4) (after </w:t>
      </w:r>
      <w:r w:rsidR="00613BF8" w:rsidRPr="008976BD">
        <w:t>paragraph (</w:t>
      </w:r>
      <w:r w:rsidRPr="008976BD">
        <w:t xml:space="preserve">f) of the definition of </w:t>
      </w:r>
      <w:r w:rsidRPr="008976BD">
        <w:rPr>
          <w:i/>
        </w:rPr>
        <w:t>designated infringement notice provision</w:t>
      </w:r>
      <w:r w:rsidRPr="008976BD">
        <w:t>)</w:t>
      </w:r>
    </w:p>
    <w:p w14:paraId="79711B52" w14:textId="77777777" w:rsidR="00633CD8" w:rsidRPr="008976BD" w:rsidRDefault="00633CD8" w:rsidP="009D0F41">
      <w:pPr>
        <w:pStyle w:val="Item"/>
      </w:pPr>
      <w:r w:rsidRPr="008976BD">
        <w:t>Insert:</w:t>
      </w:r>
    </w:p>
    <w:p w14:paraId="03320CC8" w14:textId="77777777" w:rsidR="00633CD8" w:rsidRPr="008976BD" w:rsidRDefault="00633CD8" w:rsidP="009D0F41">
      <w:pPr>
        <w:pStyle w:val="paragraph"/>
      </w:pPr>
      <w:r w:rsidRPr="008976BD">
        <w:tab/>
        <w:t>(fa)</w:t>
      </w:r>
      <w:r w:rsidRPr="008976BD">
        <w:tab/>
      </w:r>
      <w:r w:rsidR="00371B75" w:rsidRPr="008976BD">
        <w:t>subsection 4</w:t>
      </w:r>
      <w:r w:rsidRPr="008976BD">
        <w:t>9(4) (which deals with providing an LPP form in relation to information or documents requested);</w:t>
      </w:r>
    </w:p>
    <w:p w14:paraId="32210F07" w14:textId="77777777" w:rsidR="00633CD8" w:rsidRPr="008976BD" w:rsidRDefault="00633CD8" w:rsidP="009D0F41">
      <w:pPr>
        <w:pStyle w:val="ItemHead"/>
      </w:pPr>
      <w:r w:rsidRPr="008976BD">
        <w:t xml:space="preserve">25  </w:t>
      </w:r>
      <w:r w:rsidR="008976BD" w:rsidRPr="008976BD">
        <w:t>Subsection 1</w:t>
      </w:r>
      <w:r w:rsidRPr="008976BD">
        <w:t xml:space="preserve">84(4) (after </w:t>
      </w:r>
      <w:r w:rsidR="00613BF8" w:rsidRPr="008976BD">
        <w:t>paragraph (</w:t>
      </w:r>
      <w:r w:rsidRPr="008976BD">
        <w:t xml:space="preserve">fb) of the definition of </w:t>
      </w:r>
      <w:r w:rsidRPr="008976BD">
        <w:rPr>
          <w:i/>
        </w:rPr>
        <w:t>designated infringement notice provision</w:t>
      </w:r>
      <w:r w:rsidRPr="008976BD">
        <w:t>)</w:t>
      </w:r>
    </w:p>
    <w:p w14:paraId="394A4621" w14:textId="77777777" w:rsidR="00633CD8" w:rsidRPr="008976BD" w:rsidRDefault="00633CD8" w:rsidP="009D0F41">
      <w:pPr>
        <w:pStyle w:val="Item"/>
      </w:pPr>
      <w:r w:rsidRPr="008976BD">
        <w:t>Insert:</w:t>
      </w:r>
    </w:p>
    <w:p w14:paraId="71712E83" w14:textId="77777777" w:rsidR="00633CD8" w:rsidRPr="008976BD" w:rsidRDefault="00633CD8" w:rsidP="009D0F41">
      <w:pPr>
        <w:pStyle w:val="paragraph"/>
      </w:pPr>
      <w:r w:rsidRPr="008976BD">
        <w:tab/>
        <w:t>(fc)</w:t>
      </w:r>
      <w:r w:rsidRPr="008976BD">
        <w:tab/>
      </w:r>
      <w:r w:rsidR="00371B75" w:rsidRPr="008976BD">
        <w:t>subsection 4</w:t>
      </w:r>
      <w:r w:rsidRPr="008976BD">
        <w:t>9B(6A) (which deals with providing an LPP form in relation to information or documents requested);</w:t>
      </w:r>
    </w:p>
    <w:p w14:paraId="1E123F38" w14:textId="77777777" w:rsidR="00633CD8" w:rsidRPr="008976BD" w:rsidRDefault="00633CD8" w:rsidP="009D0F41">
      <w:pPr>
        <w:pStyle w:val="paragraph"/>
      </w:pPr>
      <w:r w:rsidRPr="008976BD">
        <w:tab/>
        <w:t>(fd)</w:t>
      </w:r>
      <w:r w:rsidRPr="008976BD">
        <w:tab/>
        <w:t>subsection 50(4) (which deals with providing certain reports about a card issuer’s response, or lack of response to the AUSTRAC CEO);</w:t>
      </w:r>
    </w:p>
    <w:p w14:paraId="3D1002EA" w14:textId="77777777" w:rsidR="00633CD8" w:rsidRPr="008976BD" w:rsidRDefault="00633CD8" w:rsidP="009D0F41">
      <w:pPr>
        <w:pStyle w:val="paragraph"/>
      </w:pPr>
      <w:r w:rsidRPr="008976BD">
        <w:tab/>
        <w:t>(fe)</w:t>
      </w:r>
      <w:r w:rsidRPr="008976BD">
        <w:tab/>
        <w:t>subsection 50(5) (which deals with providing certain reports about a card issuer’s response, or lack of response to the Commissioner of Taxation);</w:t>
      </w:r>
    </w:p>
    <w:p w14:paraId="2A4C8DFF" w14:textId="77777777" w:rsidR="00633CD8" w:rsidRPr="008976BD" w:rsidRDefault="00633CD8" w:rsidP="009D0F41">
      <w:pPr>
        <w:pStyle w:val="ItemHead"/>
      </w:pPr>
      <w:r w:rsidRPr="008976BD">
        <w:t xml:space="preserve">26  </w:t>
      </w:r>
      <w:r w:rsidR="008976BD" w:rsidRPr="008976BD">
        <w:t>Subsection 1</w:t>
      </w:r>
      <w:r w:rsidRPr="008976BD">
        <w:t xml:space="preserve">84(4) (after </w:t>
      </w:r>
      <w:r w:rsidR="00613BF8" w:rsidRPr="008976BD">
        <w:t>paragraph (</w:t>
      </w:r>
      <w:r w:rsidRPr="008976BD">
        <w:t xml:space="preserve">fh) of the definition of </w:t>
      </w:r>
      <w:r w:rsidRPr="008976BD">
        <w:rPr>
          <w:i/>
        </w:rPr>
        <w:t>designated infringement notice provision</w:t>
      </w:r>
      <w:r w:rsidRPr="008976BD">
        <w:t>)</w:t>
      </w:r>
    </w:p>
    <w:p w14:paraId="55F031F2" w14:textId="77777777" w:rsidR="00633CD8" w:rsidRPr="008976BD" w:rsidRDefault="00633CD8" w:rsidP="009D0F41">
      <w:pPr>
        <w:pStyle w:val="Item"/>
      </w:pPr>
      <w:r w:rsidRPr="008976BD">
        <w:t>Insert:</w:t>
      </w:r>
    </w:p>
    <w:p w14:paraId="7AB90799" w14:textId="77777777" w:rsidR="00633CD8" w:rsidRPr="008976BD" w:rsidRDefault="00633CD8" w:rsidP="009D0F41">
      <w:pPr>
        <w:pStyle w:val="paragraph"/>
      </w:pPr>
      <w:r w:rsidRPr="008976BD">
        <w:tab/>
        <w:t>(fi)</w:t>
      </w:r>
      <w:r w:rsidRPr="008976BD">
        <w:tab/>
        <w:t>subsection 75N(3) (which deals with providing an LPP form in relation to certain further information requested);</w:t>
      </w:r>
    </w:p>
    <w:p w14:paraId="27656DFF" w14:textId="77777777" w:rsidR="00633CD8" w:rsidRPr="008976BD" w:rsidRDefault="00633CD8" w:rsidP="009D0F41">
      <w:pPr>
        <w:pStyle w:val="paragraph"/>
      </w:pPr>
      <w:r w:rsidRPr="008976BD">
        <w:tab/>
        <w:t>(fj)</w:t>
      </w:r>
      <w:r w:rsidRPr="008976BD">
        <w:tab/>
        <w:t>subsection 76Q(3) (which deals with providing an LPP form in relation to certain further information requested);</w:t>
      </w:r>
    </w:p>
    <w:p w14:paraId="79399B63" w14:textId="77777777" w:rsidR="00633CD8" w:rsidRPr="008976BD" w:rsidRDefault="00633CD8" w:rsidP="009D0F41">
      <w:pPr>
        <w:pStyle w:val="ItemHead"/>
      </w:pPr>
      <w:r w:rsidRPr="008976BD">
        <w:t xml:space="preserve">27  At the end of </w:t>
      </w:r>
      <w:r w:rsidR="00371B75" w:rsidRPr="008976BD">
        <w:t>subsection 1</w:t>
      </w:r>
      <w:r w:rsidRPr="008976BD">
        <w:t xml:space="preserve">84(4) (at the end of the definition of </w:t>
      </w:r>
      <w:r w:rsidRPr="008976BD">
        <w:rPr>
          <w:i/>
        </w:rPr>
        <w:t>designated infringement notice provision</w:t>
      </w:r>
      <w:r w:rsidRPr="008976BD">
        <w:t>)</w:t>
      </w:r>
    </w:p>
    <w:p w14:paraId="320B174E" w14:textId="77777777" w:rsidR="00633CD8" w:rsidRPr="008976BD" w:rsidRDefault="00633CD8" w:rsidP="009D0F41">
      <w:pPr>
        <w:pStyle w:val="Item"/>
      </w:pPr>
      <w:r w:rsidRPr="008976BD">
        <w:t>Add:</w:t>
      </w:r>
    </w:p>
    <w:p w14:paraId="6E89EC5E" w14:textId="77777777" w:rsidR="00633CD8" w:rsidRPr="008976BD" w:rsidRDefault="00633CD8" w:rsidP="009D0F41">
      <w:pPr>
        <w:pStyle w:val="paragraph"/>
      </w:pPr>
      <w:r w:rsidRPr="008976BD">
        <w:tab/>
        <w:t>; (i)</w:t>
      </w:r>
      <w:r w:rsidRPr="008976BD">
        <w:tab/>
      </w:r>
      <w:r w:rsidR="00371B75" w:rsidRPr="008976BD">
        <w:t>subsection 1</w:t>
      </w:r>
      <w:r w:rsidRPr="008976BD">
        <w:t>67(5) (which deals with providing an LPP form in relation to certain information or documents to be provided to an authorised officer);</w:t>
      </w:r>
    </w:p>
    <w:p w14:paraId="3C3DB49B" w14:textId="77777777" w:rsidR="00633CD8" w:rsidRPr="008976BD" w:rsidRDefault="00633CD8" w:rsidP="009D0F41">
      <w:pPr>
        <w:pStyle w:val="paragraph"/>
      </w:pPr>
      <w:r w:rsidRPr="008976BD">
        <w:tab/>
        <w:t>(j)</w:t>
      </w:r>
      <w:r w:rsidRPr="008976BD">
        <w:tab/>
        <w:t>subsection 202(5) (which deals with reporting entities providing an LPP form in relation to certain information or documents requested by notice).</w:t>
      </w:r>
    </w:p>
    <w:p w14:paraId="26466BDC" w14:textId="77777777" w:rsidR="00633CD8" w:rsidRPr="008976BD" w:rsidRDefault="00633CD8" w:rsidP="009D0F41">
      <w:pPr>
        <w:pStyle w:val="ItemHead"/>
      </w:pPr>
      <w:r w:rsidRPr="008976BD">
        <w:t>28  At the end of section 202</w:t>
      </w:r>
    </w:p>
    <w:p w14:paraId="76A4B0AF" w14:textId="77777777" w:rsidR="00633CD8" w:rsidRPr="008976BD" w:rsidRDefault="00633CD8" w:rsidP="009D0F41">
      <w:pPr>
        <w:pStyle w:val="Item"/>
      </w:pPr>
      <w:r w:rsidRPr="008976BD">
        <w:t>Add:</w:t>
      </w:r>
    </w:p>
    <w:p w14:paraId="271B1AA5" w14:textId="77777777" w:rsidR="00633CD8" w:rsidRPr="008976BD" w:rsidRDefault="00633CD8" w:rsidP="009D0F41">
      <w:pPr>
        <w:pStyle w:val="subsection"/>
      </w:pPr>
      <w:r w:rsidRPr="008976BD">
        <w:tab/>
        <w:t>(5)</w:t>
      </w:r>
      <w:r w:rsidRPr="008976BD">
        <w:tab/>
        <w:t>If:</w:t>
      </w:r>
    </w:p>
    <w:p w14:paraId="55D9E32A" w14:textId="77777777" w:rsidR="00633CD8" w:rsidRPr="008976BD" w:rsidRDefault="00633CD8" w:rsidP="009D0F41">
      <w:pPr>
        <w:pStyle w:val="paragraph"/>
      </w:pPr>
      <w:r w:rsidRPr="008976BD">
        <w:tab/>
        <w:t>(a)</w:t>
      </w:r>
      <w:r w:rsidRPr="008976BD">
        <w:tab/>
        <w:t xml:space="preserve">a person is given a notice under </w:t>
      </w:r>
      <w:r w:rsidR="00613BF8" w:rsidRPr="008976BD">
        <w:t>subsection (</w:t>
      </w:r>
      <w:r w:rsidRPr="008976BD">
        <w:t>2) in relation to information or a document; and</w:t>
      </w:r>
    </w:p>
    <w:p w14:paraId="22EC9714" w14:textId="77777777" w:rsidR="00633CD8" w:rsidRPr="008976BD" w:rsidRDefault="00633CD8" w:rsidP="009D0F41">
      <w:pPr>
        <w:pStyle w:val="paragraph"/>
      </w:pPr>
      <w:r w:rsidRPr="008976BD">
        <w:tab/>
        <w:t>(b)</w:t>
      </w:r>
      <w:r w:rsidRPr="008976BD">
        <w:tab/>
        <w:t>the person reasonably believes that the information or document is privileged from being given or produced on the ground of legal professional privilege;</w:t>
      </w:r>
    </w:p>
    <w:p w14:paraId="696CA56B" w14:textId="77777777" w:rsidR="00633CD8" w:rsidRPr="008976BD" w:rsidRDefault="00633CD8" w:rsidP="009D0F41">
      <w:pPr>
        <w:pStyle w:val="subsection2"/>
      </w:pPr>
      <w:r w:rsidRPr="008976BD">
        <w:t>the person must give the AUSTRAC CEO an LPP form in relation to the information or document within the period specified in the notice.</w:t>
      </w:r>
    </w:p>
    <w:p w14:paraId="0812DAD5" w14:textId="77777777" w:rsidR="00633CD8" w:rsidRPr="008976BD" w:rsidRDefault="00633CD8" w:rsidP="009D0F41">
      <w:pPr>
        <w:pStyle w:val="subsection"/>
      </w:pPr>
      <w:r w:rsidRPr="008976BD">
        <w:tab/>
        <w:t>(6)</w:t>
      </w:r>
      <w:r w:rsidRPr="008976BD">
        <w:tab/>
        <w:t>Subsection (5) is a civil penalty provision.</w:t>
      </w:r>
    </w:p>
    <w:p w14:paraId="5661D281" w14:textId="77777777" w:rsidR="00633CD8" w:rsidRPr="008976BD" w:rsidRDefault="00633CD8" w:rsidP="009D0F41">
      <w:pPr>
        <w:pStyle w:val="notetext"/>
      </w:pPr>
      <w:r w:rsidRPr="008976BD">
        <w:t>Note:</w:t>
      </w:r>
      <w:r w:rsidRPr="008976BD">
        <w:tab/>
        <w:t>For other provisions dealing with legal professional privilege, see sections 242 and 242A.</w:t>
      </w:r>
    </w:p>
    <w:p w14:paraId="01D57064" w14:textId="77777777" w:rsidR="00633CD8" w:rsidRPr="008976BD" w:rsidRDefault="00633CD8" w:rsidP="009D0F41">
      <w:pPr>
        <w:pStyle w:val="ItemHead"/>
      </w:pPr>
      <w:r w:rsidRPr="008976BD">
        <w:t>29  After paragraph 203(e)</w:t>
      </w:r>
    </w:p>
    <w:p w14:paraId="7445516A" w14:textId="77777777" w:rsidR="00633CD8" w:rsidRPr="008976BD" w:rsidRDefault="00633CD8" w:rsidP="009D0F41">
      <w:pPr>
        <w:pStyle w:val="Item"/>
      </w:pPr>
      <w:r w:rsidRPr="008976BD">
        <w:t>Insert:</w:t>
      </w:r>
    </w:p>
    <w:p w14:paraId="22514C58" w14:textId="77777777" w:rsidR="00633CD8" w:rsidRPr="008976BD" w:rsidRDefault="00633CD8" w:rsidP="009D0F41">
      <w:pPr>
        <w:pStyle w:val="paragraph"/>
      </w:pPr>
      <w:r w:rsidRPr="008976BD">
        <w:tab/>
        <w:t>(ea)</w:t>
      </w:r>
      <w:r w:rsidRPr="008976BD">
        <w:tab/>
        <w:t>set out the effect of subsections 202(5) and (6) (information or documents privileged from being given or produced on the ground of legal professional privilege); and</w:t>
      </w:r>
    </w:p>
    <w:p w14:paraId="23EA87B0" w14:textId="77777777" w:rsidR="00633CD8" w:rsidRPr="008976BD" w:rsidRDefault="00633CD8" w:rsidP="009D0F41">
      <w:pPr>
        <w:pStyle w:val="ItemHead"/>
      </w:pPr>
      <w:r w:rsidRPr="008976BD">
        <w:t xml:space="preserve">30  </w:t>
      </w:r>
      <w:r w:rsidR="00371B75" w:rsidRPr="008976BD">
        <w:t>Section 2</w:t>
      </w:r>
      <w:r w:rsidRPr="008976BD">
        <w:t>42</w:t>
      </w:r>
    </w:p>
    <w:p w14:paraId="77643BDB" w14:textId="77777777" w:rsidR="00633CD8" w:rsidRPr="008976BD" w:rsidRDefault="00633CD8" w:rsidP="009D0F41">
      <w:pPr>
        <w:pStyle w:val="Item"/>
      </w:pPr>
      <w:r w:rsidRPr="008976BD">
        <w:t>Repeal the section, substitute:</w:t>
      </w:r>
    </w:p>
    <w:p w14:paraId="5B59475A" w14:textId="77777777" w:rsidR="00633CD8" w:rsidRPr="008976BD" w:rsidRDefault="00633CD8" w:rsidP="009D0F41">
      <w:pPr>
        <w:pStyle w:val="ActHead5"/>
      </w:pPr>
      <w:bookmarkStart w:id="82" w:name="_Toc184888502"/>
      <w:r w:rsidRPr="00AB0988">
        <w:rPr>
          <w:rStyle w:val="CharSectno"/>
        </w:rPr>
        <w:t>242</w:t>
      </w:r>
      <w:r w:rsidRPr="008976BD">
        <w:t xml:space="preserve">  Legal professional privilege</w:t>
      </w:r>
      <w:bookmarkEnd w:id="82"/>
    </w:p>
    <w:p w14:paraId="0B133F36" w14:textId="77777777" w:rsidR="00633CD8" w:rsidRPr="008976BD" w:rsidRDefault="00633CD8" w:rsidP="009D0F41">
      <w:pPr>
        <w:pStyle w:val="subsection"/>
      </w:pPr>
      <w:r w:rsidRPr="008976BD">
        <w:tab/>
        <w:t>(1)</w:t>
      </w:r>
      <w:r w:rsidRPr="008976BD">
        <w:tab/>
        <w:t>Nothing in this Act affects the right of a person to refuse to give information (including by answering a question) or produce a document if:</w:t>
      </w:r>
    </w:p>
    <w:p w14:paraId="7C6CA33A" w14:textId="77777777" w:rsidR="00633CD8" w:rsidRPr="008976BD" w:rsidRDefault="00633CD8" w:rsidP="009D0F41">
      <w:pPr>
        <w:pStyle w:val="paragraph"/>
      </w:pPr>
      <w:r w:rsidRPr="008976BD">
        <w:tab/>
        <w:t>(a)</w:t>
      </w:r>
      <w:r w:rsidRPr="008976BD">
        <w:tab/>
        <w:t>the information would be privileged from being given on the ground of legal professional privilege; or</w:t>
      </w:r>
    </w:p>
    <w:p w14:paraId="6EBED324" w14:textId="77777777" w:rsidR="00633CD8" w:rsidRPr="008976BD" w:rsidRDefault="00633CD8" w:rsidP="009D0F41">
      <w:pPr>
        <w:pStyle w:val="paragraph"/>
      </w:pPr>
      <w:r w:rsidRPr="008976BD">
        <w:tab/>
        <w:t>(b)</w:t>
      </w:r>
      <w:r w:rsidRPr="008976BD">
        <w:tab/>
        <w:t>the document would be privileged from being produced on the ground of legal professional privilege.</w:t>
      </w:r>
    </w:p>
    <w:p w14:paraId="29B6FBA6" w14:textId="77777777" w:rsidR="00633CD8" w:rsidRPr="008976BD" w:rsidRDefault="00633CD8" w:rsidP="009D0F41">
      <w:pPr>
        <w:pStyle w:val="subsection"/>
      </w:pPr>
      <w:r w:rsidRPr="008976BD">
        <w:tab/>
        <w:t>(2)</w:t>
      </w:r>
      <w:r w:rsidRPr="008976BD">
        <w:tab/>
        <w:t>The fact that a person has provided a description of information or documents that may be or are privileged from being given or produced on the ground of legal professional privilege does not, of itself, amount to a waiver of the privilege.</w:t>
      </w:r>
    </w:p>
    <w:p w14:paraId="6BE0D49C" w14:textId="77777777" w:rsidR="00633CD8" w:rsidRPr="008976BD" w:rsidRDefault="00633CD8" w:rsidP="009D0F41">
      <w:pPr>
        <w:pStyle w:val="ActHead5"/>
      </w:pPr>
      <w:bookmarkStart w:id="83" w:name="_Toc184888503"/>
      <w:r w:rsidRPr="00AB0988">
        <w:rPr>
          <w:rStyle w:val="CharSectno"/>
        </w:rPr>
        <w:t>242A</w:t>
      </w:r>
      <w:r w:rsidRPr="008976BD">
        <w:t xml:space="preserve">  Guidelines in relation to legal professional privilege</w:t>
      </w:r>
      <w:bookmarkEnd w:id="83"/>
    </w:p>
    <w:p w14:paraId="2B49658D" w14:textId="77777777" w:rsidR="00633CD8" w:rsidRPr="008976BD" w:rsidRDefault="00633CD8" w:rsidP="009D0F41">
      <w:pPr>
        <w:pStyle w:val="subsection"/>
      </w:pPr>
      <w:r w:rsidRPr="008976BD">
        <w:tab/>
        <w:t>(1)</w:t>
      </w:r>
      <w:r w:rsidRPr="008976BD">
        <w:tab/>
        <w:t>The Minister may, by notifiable instrument, make guidelines in relation to making or dealing with claims or assertions of legal professional privilege in relation to information or documents required to be given under or for the purposes of this Act.</w:t>
      </w:r>
    </w:p>
    <w:p w14:paraId="39C995E2" w14:textId="77777777" w:rsidR="00633CD8" w:rsidRPr="008976BD" w:rsidRDefault="00633CD8" w:rsidP="009D0F41">
      <w:pPr>
        <w:pStyle w:val="subsection"/>
        <w:rPr>
          <w:sz w:val="20"/>
        </w:rPr>
      </w:pPr>
      <w:r w:rsidRPr="008976BD">
        <w:tab/>
        <w:t>(2)</w:t>
      </w:r>
      <w:r w:rsidRPr="008976BD">
        <w:tab/>
        <w:t xml:space="preserve">Without limiting </w:t>
      </w:r>
      <w:r w:rsidR="00613BF8" w:rsidRPr="008976BD">
        <w:t>subsection (</w:t>
      </w:r>
      <w:r w:rsidRPr="008976BD">
        <w:t>1), the guidelines may deal with the following matters:</w:t>
      </w:r>
    </w:p>
    <w:p w14:paraId="0587D9C5" w14:textId="77777777" w:rsidR="00633CD8" w:rsidRPr="008976BD" w:rsidRDefault="00633CD8" w:rsidP="009D0F41">
      <w:pPr>
        <w:pStyle w:val="paragraph"/>
      </w:pPr>
      <w:r w:rsidRPr="008976BD">
        <w:tab/>
        <w:t>(a)</w:t>
      </w:r>
      <w:r w:rsidRPr="008976BD">
        <w:tab/>
        <w:t>arrangements for making or dealing with claims or assertions of legal professional privilege in relation to the exercise of other powers under this Act, including the use of LPP forms;</w:t>
      </w:r>
    </w:p>
    <w:p w14:paraId="47BA05CD" w14:textId="77777777" w:rsidR="00633CD8" w:rsidRPr="008976BD" w:rsidRDefault="00633CD8" w:rsidP="009D0F41">
      <w:pPr>
        <w:pStyle w:val="paragraph"/>
      </w:pPr>
      <w:r w:rsidRPr="008976BD">
        <w:tab/>
        <w:t>(b)</w:t>
      </w:r>
      <w:r w:rsidRPr="008976BD">
        <w:tab/>
        <w:t>facilitating the resolution of disputes in relation to legal professional privilege.</w:t>
      </w:r>
    </w:p>
    <w:p w14:paraId="467D5BE5" w14:textId="77777777" w:rsidR="00633CD8" w:rsidRPr="008976BD" w:rsidRDefault="00633CD8" w:rsidP="009D0F41">
      <w:pPr>
        <w:pStyle w:val="subsection"/>
      </w:pPr>
      <w:r w:rsidRPr="008976BD">
        <w:tab/>
        <w:t>(3)</w:t>
      </w:r>
      <w:r w:rsidRPr="008976BD">
        <w:tab/>
        <w:t xml:space="preserve">Before making guidelines under </w:t>
      </w:r>
      <w:r w:rsidR="00613BF8" w:rsidRPr="008976BD">
        <w:t>subsection (</w:t>
      </w:r>
      <w:r w:rsidRPr="008976BD">
        <w:t>1), the Minister must consult with such persons (if any) as the Minister considers appropriate.</w:t>
      </w:r>
    </w:p>
    <w:p w14:paraId="523B3289" w14:textId="77777777" w:rsidR="0083109B" w:rsidRPr="008976BD" w:rsidRDefault="000E5411" w:rsidP="009D0F41">
      <w:pPr>
        <w:pStyle w:val="ActHead6"/>
        <w:pageBreakBefore/>
      </w:pPr>
      <w:bookmarkStart w:id="84" w:name="_Toc184888504"/>
      <w:r w:rsidRPr="00AB0988">
        <w:rPr>
          <w:rStyle w:val="CharAmSchNo"/>
        </w:rPr>
        <w:t>Schedule 5</w:t>
      </w:r>
      <w:r w:rsidR="0083109B" w:rsidRPr="008976BD">
        <w:t>—</w:t>
      </w:r>
      <w:r w:rsidR="0083109B" w:rsidRPr="00AB0988">
        <w:rPr>
          <w:rStyle w:val="CharAmSchText"/>
        </w:rPr>
        <w:t>Tipping off offence and disclosure of AUSTRAC information to foreign countries or agencies</w:t>
      </w:r>
      <w:bookmarkEnd w:id="84"/>
    </w:p>
    <w:p w14:paraId="440EA383" w14:textId="77777777" w:rsidR="0083109B" w:rsidRPr="008976BD" w:rsidRDefault="008976BD" w:rsidP="009D0F41">
      <w:pPr>
        <w:pStyle w:val="ActHead7"/>
      </w:pPr>
      <w:bookmarkStart w:id="85" w:name="_Toc184888505"/>
      <w:r w:rsidRPr="00AB0988">
        <w:rPr>
          <w:rStyle w:val="CharAmPartNo"/>
        </w:rPr>
        <w:t>Part 1</w:t>
      </w:r>
      <w:r w:rsidR="0083109B" w:rsidRPr="008976BD">
        <w:t>—</w:t>
      </w:r>
      <w:r w:rsidR="0083109B" w:rsidRPr="00AB0988">
        <w:rPr>
          <w:rStyle w:val="CharAmPartText"/>
        </w:rPr>
        <w:t>Main amendments</w:t>
      </w:r>
      <w:bookmarkEnd w:id="85"/>
    </w:p>
    <w:p w14:paraId="00A3A818" w14:textId="77777777" w:rsidR="0083109B" w:rsidRPr="008976BD" w:rsidRDefault="00371B75" w:rsidP="009D0F41">
      <w:pPr>
        <w:pStyle w:val="ActHead8"/>
      </w:pPr>
      <w:bookmarkStart w:id="86" w:name="_Toc184888506"/>
      <w:r w:rsidRPr="008976BD">
        <w:t>Division 1</w:t>
      </w:r>
      <w:r w:rsidR="0083109B" w:rsidRPr="008976BD">
        <w:t>—Tipping off offence</w:t>
      </w:r>
      <w:bookmarkEnd w:id="86"/>
    </w:p>
    <w:p w14:paraId="2174497B" w14:textId="77777777" w:rsidR="0083109B" w:rsidRPr="008976BD" w:rsidRDefault="0083109B" w:rsidP="009D0F41">
      <w:pPr>
        <w:pStyle w:val="ActHead9"/>
      </w:pPr>
      <w:bookmarkStart w:id="87" w:name="_Toc184888507"/>
      <w:r w:rsidRPr="008976BD">
        <w:t>Anti</w:t>
      </w:r>
      <w:r w:rsidR="009D0F41">
        <w:noBreakHyphen/>
      </w:r>
      <w:r w:rsidRPr="008976BD">
        <w:t>Money Laundering and Counter</w:t>
      </w:r>
      <w:r w:rsidR="009D0F41">
        <w:noBreakHyphen/>
      </w:r>
      <w:r w:rsidRPr="008976BD">
        <w:t>Terrorism Financing Act 2006</w:t>
      </w:r>
      <w:bookmarkEnd w:id="87"/>
    </w:p>
    <w:p w14:paraId="0533C656" w14:textId="77777777" w:rsidR="0083109B" w:rsidRPr="008976BD" w:rsidRDefault="0083109B" w:rsidP="009D0F41">
      <w:pPr>
        <w:pStyle w:val="ItemHead"/>
      </w:pPr>
      <w:r w:rsidRPr="008976BD">
        <w:t>1  Section 5</w:t>
      </w:r>
    </w:p>
    <w:p w14:paraId="2E4C7745" w14:textId="77777777" w:rsidR="0083109B" w:rsidRPr="008976BD" w:rsidRDefault="0083109B" w:rsidP="009D0F41">
      <w:pPr>
        <w:pStyle w:val="Item"/>
      </w:pPr>
      <w:r w:rsidRPr="008976BD">
        <w:t>Repeal the following definitions:</w:t>
      </w:r>
    </w:p>
    <w:p w14:paraId="46885FBB" w14:textId="77777777" w:rsidR="0083109B" w:rsidRPr="008976BD" w:rsidRDefault="0083109B" w:rsidP="009D0F41">
      <w:pPr>
        <w:pStyle w:val="paragraph"/>
      </w:pPr>
      <w:r w:rsidRPr="008976BD">
        <w:tab/>
        <w:t>(a)</w:t>
      </w:r>
      <w:r w:rsidRPr="008976BD">
        <w:tab/>
        <w:t xml:space="preserve">definition of </w:t>
      </w:r>
      <w:r w:rsidRPr="008976BD">
        <w:rPr>
          <w:b/>
          <w:i/>
        </w:rPr>
        <w:t>AGO</w:t>
      </w:r>
      <w:r w:rsidRPr="008976BD">
        <w:t>;</w:t>
      </w:r>
    </w:p>
    <w:p w14:paraId="78CD59F7" w14:textId="77777777" w:rsidR="0083109B" w:rsidRPr="008976BD" w:rsidRDefault="0083109B" w:rsidP="009D0F41">
      <w:pPr>
        <w:pStyle w:val="paragraph"/>
      </w:pPr>
      <w:r w:rsidRPr="008976BD">
        <w:tab/>
        <w:t>(b)</w:t>
      </w:r>
      <w:r w:rsidRPr="008976BD">
        <w:tab/>
        <w:t xml:space="preserve">definition of </w:t>
      </w:r>
      <w:r w:rsidRPr="008976BD">
        <w:rPr>
          <w:b/>
          <w:i/>
        </w:rPr>
        <w:t>ASD</w:t>
      </w:r>
      <w:r w:rsidRPr="008976BD">
        <w:t>;</w:t>
      </w:r>
    </w:p>
    <w:p w14:paraId="790156C2" w14:textId="77777777" w:rsidR="0083109B" w:rsidRPr="008976BD" w:rsidRDefault="0083109B" w:rsidP="009D0F41">
      <w:pPr>
        <w:pStyle w:val="paragraph"/>
      </w:pPr>
      <w:r w:rsidRPr="008976BD">
        <w:tab/>
        <w:t>(c)</w:t>
      </w:r>
      <w:r w:rsidRPr="008976BD">
        <w:tab/>
        <w:t xml:space="preserve">definition of </w:t>
      </w:r>
      <w:r w:rsidRPr="008976BD">
        <w:rPr>
          <w:b/>
          <w:i/>
        </w:rPr>
        <w:t>ASIO</w:t>
      </w:r>
      <w:r w:rsidRPr="008976BD">
        <w:t>;</w:t>
      </w:r>
    </w:p>
    <w:p w14:paraId="436A3E66" w14:textId="77777777" w:rsidR="0083109B" w:rsidRPr="008976BD" w:rsidRDefault="0083109B" w:rsidP="009D0F41">
      <w:pPr>
        <w:pStyle w:val="paragraph"/>
      </w:pPr>
      <w:r w:rsidRPr="008976BD">
        <w:tab/>
        <w:t>(d)</w:t>
      </w:r>
      <w:r w:rsidRPr="008976BD">
        <w:tab/>
        <w:t xml:space="preserve">definition of </w:t>
      </w:r>
      <w:r w:rsidRPr="008976BD">
        <w:rPr>
          <w:b/>
          <w:i/>
        </w:rPr>
        <w:t>ASIS</w:t>
      </w:r>
      <w:r w:rsidRPr="008976BD">
        <w:t>;</w:t>
      </w:r>
    </w:p>
    <w:p w14:paraId="5DE89483" w14:textId="77777777" w:rsidR="0083109B" w:rsidRPr="008976BD" w:rsidRDefault="0083109B" w:rsidP="009D0F41">
      <w:pPr>
        <w:pStyle w:val="paragraph"/>
      </w:pPr>
      <w:r w:rsidRPr="008976BD">
        <w:tab/>
        <w:t>(e)</w:t>
      </w:r>
      <w:r w:rsidRPr="008976BD">
        <w:tab/>
        <w:t xml:space="preserve">definition of </w:t>
      </w:r>
      <w:r w:rsidRPr="008976BD">
        <w:rPr>
          <w:b/>
          <w:i/>
        </w:rPr>
        <w:t>Attorney</w:t>
      </w:r>
      <w:r w:rsidR="009D0F41">
        <w:rPr>
          <w:b/>
          <w:i/>
        </w:rPr>
        <w:noBreakHyphen/>
      </w:r>
      <w:r w:rsidRPr="008976BD">
        <w:rPr>
          <w:b/>
          <w:i/>
        </w:rPr>
        <w:t>General’s Department</w:t>
      </w:r>
      <w:r w:rsidRPr="008976BD">
        <w:t>;</w:t>
      </w:r>
    </w:p>
    <w:p w14:paraId="3E964E0A" w14:textId="77777777" w:rsidR="0083109B" w:rsidRPr="008976BD" w:rsidRDefault="0083109B" w:rsidP="009D0F41">
      <w:pPr>
        <w:pStyle w:val="paragraph"/>
      </w:pPr>
      <w:r w:rsidRPr="008976BD">
        <w:tab/>
        <w:t>(f)</w:t>
      </w:r>
      <w:r w:rsidRPr="008976BD">
        <w:tab/>
        <w:t xml:space="preserve">definition of </w:t>
      </w:r>
      <w:r w:rsidRPr="008976BD">
        <w:rPr>
          <w:b/>
          <w:i/>
        </w:rPr>
        <w:t>corporate group</w:t>
      </w:r>
      <w:r w:rsidRPr="008976BD">
        <w:t>;</w:t>
      </w:r>
    </w:p>
    <w:p w14:paraId="273CB76B" w14:textId="77777777" w:rsidR="0083109B" w:rsidRPr="008976BD" w:rsidRDefault="0083109B" w:rsidP="009D0F41">
      <w:pPr>
        <w:pStyle w:val="paragraph"/>
      </w:pPr>
      <w:r w:rsidRPr="008976BD">
        <w:tab/>
        <w:t>(g)</w:t>
      </w:r>
      <w:r w:rsidRPr="008976BD">
        <w:tab/>
        <w:t xml:space="preserve">definition of </w:t>
      </w:r>
      <w:r w:rsidRPr="008976BD">
        <w:rPr>
          <w:b/>
          <w:i/>
        </w:rPr>
        <w:t>Department of Foreign Affairs and Trade</w:t>
      </w:r>
      <w:r w:rsidRPr="008976BD">
        <w:t>;</w:t>
      </w:r>
    </w:p>
    <w:p w14:paraId="5F5538EB" w14:textId="77777777" w:rsidR="0083109B" w:rsidRPr="008976BD" w:rsidRDefault="0083109B" w:rsidP="009D0F41">
      <w:pPr>
        <w:pStyle w:val="paragraph"/>
      </w:pPr>
      <w:r w:rsidRPr="008976BD">
        <w:tab/>
        <w:t>(h)</w:t>
      </w:r>
      <w:r w:rsidRPr="008976BD">
        <w:tab/>
        <w:t xml:space="preserve">definition of </w:t>
      </w:r>
      <w:r w:rsidRPr="008976BD">
        <w:rPr>
          <w:b/>
          <w:i/>
        </w:rPr>
        <w:t>DIO</w:t>
      </w:r>
      <w:r w:rsidRPr="008976BD">
        <w:t>;</w:t>
      </w:r>
    </w:p>
    <w:p w14:paraId="63758049" w14:textId="77777777" w:rsidR="0083109B" w:rsidRPr="008976BD" w:rsidRDefault="0083109B" w:rsidP="009D0F41">
      <w:pPr>
        <w:pStyle w:val="paragraph"/>
      </w:pPr>
      <w:r w:rsidRPr="008976BD">
        <w:tab/>
        <w:t>(i)</w:t>
      </w:r>
      <w:r w:rsidRPr="008976BD">
        <w:tab/>
        <w:t xml:space="preserve">definition of </w:t>
      </w:r>
      <w:r w:rsidRPr="008976BD">
        <w:rPr>
          <w:b/>
          <w:i/>
        </w:rPr>
        <w:t>ONI</w:t>
      </w:r>
      <w:r w:rsidRPr="008976BD">
        <w:t>.</w:t>
      </w:r>
    </w:p>
    <w:p w14:paraId="2DC76675" w14:textId="77777777" w:rsidR="0083109B" w:rsidRPr="008976BD" w:rsidRDefault="0083109B" w:rsidP="009D0F41">
      <w:pPr>
        <w:pStyle w:val="ItemHead"/>
      </w:pPr>
      <w:r w:rsidRPr="008976BD">
        <w:t>2  Section 123</w:t>
      </w:r>
    </w:p>
    <w:p w14:paraId="55B26C98" w14:textId="77777777" w:rsidR="0083109B" w:rsidRPr="008976BD" w:rsidRDefault="0083109B" w:rsidP="009D0F41">
      <w:pPr>
        <w:pStyle w:val="Item"/>
      </w:pPr>
      <w:r w:rsidRPr="008976BD">
        <w:t>Repeal the section, substitute:</w:t>
      </w:r>
    </w:p>
    <w:p w14:paraId="38FCF81C" w14:textId="77777777" w:rsidR="0083109B" w:rsidRPr="008976BD" w:rsidRDefault="0083109B" w:rsidP="009D0F41">
      <w:pPr>
        <w:pStyle w:val="ActHead5"/>
      </w:pPr>
      <w:bookmarkStart w:id="88" w:name="_Toc184888508"/>
      <w:r w:rsidRPr="00AB0988">
        <w:rPr>
          <w:rStyle w:val="CharSectno"/>
        </w:rPr>
        <w:t>123</w:t>
      </w:r>
      <w:r w:rsidRPr="008976BD">
        <w:t xml:space="preserve">  Offence of tipping off</w:t>
      </w:r>
      <w:bookmarkEnd w:id="88"/>
    </w:p>
    <w:p w14:paraId="5BC70B6F" w14:textId="77777777" w:rsidR="0083109B" w:rsidRPr="008976BD" w:rsidRDefault="0083109B" w:rsidP="009D0F41">
      <w:pPr>
        <w:pStyle w:val="SubsectionHead"/>
      </w:pPr>
      <w:r w:rsidRPr="008976BD">
        <w:t>Offence</w:t>
      </w:r>
    </w:p>
    <w:p w14:paraId="7E0E832D" w14:textId="77777777" w:rsidR="0083109B" w:rsidRPr="008976BD" w:rsidRDefault="0083109B" w:rsidP="009D0F41">
      <w:pPr>
        <w:pStyle w:val="subsection"/>
      </w:pPr>
      <w:r w:rsidRPr="008976BD">
        <w:tab/>
        <w:t>(1)</w:t>
      </w:r>
      <w:r w:rsidRPr="008976BD">
        <w:tab/>
        <w:t>A person commits an offence if:</w:t>
      </w:r>
    </w:p>
    <w:p w14:paraId="4B4C08C3" w14:textId="77777777" w:rsidR="00164441" w:rsidRPr="003E3FEE" w:rsidRDefault="00164441" w:rsidP="00164441">
      <w:pPr>
        <w:pStyle w:val="paragraph"/>
      </w:pPr>
      <w:r w:rsidRPr="003E3FEE">
        <w:tab/>
        <w:t>(a)</w:t>
      </w:r>
      <w:r w:rsidRPr="003E3FEE">
        <w:tab/>
        <w:t>the person is or has been:</w:t>
      </w:r>
    </w:p>
    <w:p w14:paraId="3EF9004D" w14:textId="77777777" w:rsidR="00164441" w:rsidRPr="003E3FEE" w:rsidRDefault="00164441" w:rsidP="00164441">
      <w:pPr>
        <w:pStyle w:val="paragraphsub"/>
      </w:pPr>
      <w:r w:rsidRPr="003E3FEE">
        <w:tab/>
        <w:t>(i)</w:t>
      </w:r>
      <w:r w:rsidRPr="003E3FEE">
        <w:tab/>
        <w:t>a reporting entity; or</w:t>
      </w:r>
    </w:p>
    <w:p w14:paraId="718D4D2E" w14:textId="77777777" w:rsidR="00164441" w:rsidRPr="003E3FEE" w:rsidRDefault="00164441" w:rsidP="00164441">
      <w:pPr>
        <w:pStyle w:val="paragraphsub"/>
      </w:pPr>
      <w:r w:rsidRPr="003E3FEE">
        <w:tab/>
        <w:t>(ii)</w:t>
      </w:r>
      <w:r w:rsidRPr="003E3FEE">
        <w:tab/>
        <w:t>an officer, employee or agent of a reporting entity; or</w:t>
      </w:r>
    </w:p>
    <w:p w14:paraId="54D6DB4A" w14:textId="77777777" w:rsidR="00164441" w:rsidRPr="003E3FEE" w:rsidRDefault="00164441" w:rsidP="00164441">
      <w:pPr>
        <w:pStyle w:val="paragraphsub"/>
      </w:pPr>
      <w:r w:rsidRPr="003E3FEE">
        <w:tab/>
        <w:t>(iii)</w:t>
      </w:r>
      <w:r w:rsidRPr="003E3FEE">
        <w:tab/>
        <w:t>required by a notice under subsection 49(1) to give information or produce documents; or</w:t>
      </w:r>
    </w:p>
    <w:p w14:paraId="51A79035" w14:textId="77777777" w:rsidR="00164441" w:rsidRPr="003E3FEE" w:rsidRDefault="00164441" w:rsidP="00164441">
      <w:pPr>
        <w:pStyle w:val="paragraphsub"/>
      </w:pPr>
      <w:r w:rsidRPr="003E3FEE">
        <w:tab/>
        <w:t>(iv)</w:t>
      </w:r>
      <w:r w:rsidRPr="003E3FEE">
        <w:tab/>
        <w:t>required by notice under subsection 49B(2) to give information or produce documents; and</w:t>
      </w:r>
    </w:p>
    <w:p w14:paraId="70273074" w14:textId="77777777" w:rsidR="0083109B" w:rsidRPr="008976BD" w:rsidRDefault="0083109B" w:rsidP="009D0F41">
      <w:pPr>
        <w:pStyle w:val="paragraph"/>
      </w:pPr>
      <w:r w:rsidRPr="008976BD">
        <w:tab/>
        <w:t>(b)</w:t>
      </w:r>
      <w:r w:rsidRPr="008976BD">
        <w:tab/>
        <w:t>the person discloses information to another person (other than an AUSTRAC entrusted person); and</w:t>
      </w:r>
    </w:p>
    <w:p w14:paraId="2A7AB38D" w14:textId="77777777" w:rsidR="0083109B" w:rsidRPr="008976BD" w:rsidRDefault="0083109B" w:rsidP="009D0F41">
      <w:pPr>
        <w:pStyle w:val="paragraph"/>
      </w:pPr>
      <w:r w:rsidRPr="008976BD">
        <w:tab/>
        <w:t>(c)</w:t>
      </w:r>
      <w:r w:rsidRPr="008976BD">
        <w:tab/>
        <w:t xml:space="preserve">the information is covered by </w:t>
      </w:r>
      <w:r w:rsidR="00613BF8" w:rsidRPr="008976BD">
        <w:t>subsection (</w:t>
      </w:r>
      <w:r w:rsidRPr="008976BD">
        <w:t>2); and</w:t>
      </w:r>
    </w:p>
    <w:p w14:paraId="4046E0CB" w14:textId="77777777" w:rsidR="0083109B" w:rsidRPr="008976BD" w:rsidRDefault="0083109B" w:rsidP="009D0F41">
      <w:pPr>
        <w:pStyle w:val="paragraph"/>
      </w:pPr>
      <w:r w:rsidRPr="008976BD">
        <w:tab/>
        <w:t>(d)</w:t>
      </w:r>
      <w:r w:rsidRPr="008976BD">
        <w:tab/>
        <w:t>the disclosure of the information would or could reasonably be expected to prejudice an investigation:</w:t>
      </w:r>
    </w:p>
    <w:p w14:paraId="7A2AAAE7" w14:textId="77777777" w:rsidR="0083109B" w:rsidRPr="008976BD" w:rsidRDefault="0083109B" w:rsidP="009D0F41">
      <w:pPr>
        <w:pStyle w:val="paragraphsub"/>
      </w:pPr>
      <w:r w:rsidRPr="008976BD">
        <w:tab/>
        <w:t>(i)</w:t>
      </w:r>
      <w:r w:rsidRPr="008976BD">
        <w:tab/>
        <w:t>of an offence against a law of the Commonwealth or of a State or Territory; or</w:t>
      </w:r>
    </w:p>
    <w:p w14:paraId="51EB53FB" w14:textId="77777777" w:rsidR="0083109B" w:rsidRPr="008976BD" w:rsidRDefault="0083109B" w:rsidP="009D0F41">
      <w:pPr>
        <w:pStyle w:val="paragraphsub"/>
      </w:pPr>
      <w:r w:rsidRPr="008976BD">
        <w:tab/>
        <w:t>(ii)</w:t>
      </w:r>
      <w:r w:rsidRPr="008976BD">
        <w:tab/>
        <w:t xml:space="preserve">for the purposes of the </w:t>
      </w:r>
      <w:r w:rsidRPr="008976BD">
        <w:rPr>
          <w:i/>
        </w:rPr>
        <w:t>Proceeds of Crime Act 2002</w:t>
      </w:r>
      <w:r w:rsidRPr="008976BD">
        <w:t xml:space="preserve"> or regulations under that Act; or</w:t>
      </w:r>
    </w:p>
    <w:p w14:paraId="4C01ABF5" w14:textId="77777777" w:rsidR="0083109B" w:rsidRPr="008976BD" w:rsidRDefault="0083109B" w:rsidP="009D0F41">
      <w:pPr>
        <w:pStyle w:val="paragraphsub"/>
      </w:pPr>
      <w:r w:rsidRPr="008976BD">
        <w:tab/>
        <w:t>(iii)</w:t>
      </w:r>
      <w:r w:rsidRPr="008976BD">
        <w:tab/>
        <w:t xml:space="preserve">for the purposes of a law of a State or Territory that corresponds to the </w:t>
      </w:r>
      <w:r w:rsidRPr="008976BD">
        <w:rPr>
          <w:i/>
        </w:rPr>
        <w:t>Proceeds of Crime Act 2002</w:t>
      </w:r>
      <w:r w:rsidRPr="008976BD">
        <w:t xml:space="preserve"> or regulations under that Act.</w:t>
      </w:r>
    </w:p>
    <w:p w14:paraId="772EC5CB" w14:textId="77777777" w:rsidR="0083109B" w:rsidRPr="008976BD" w:rsidRDefault="0083109B" w:rsidP="009D0F41">
      <w:pPr>
        <w:pStyle w:val="Penalty"/>
      </w:pPr>
      <w:r w:rsidRPr="008976BD">
        <w:t>Penalty:</w:t>
      </w:r>
      <w:r w:rsidRPr="008976BD">
        <w:tab/>
        <w:t>Imprisonment for 2 years or 120 penalty units, or both.</w:t>
      </w:r>
    </w:p>
    <w:p w14:paraId="5866FD3F" w14:textId="77777777" w:rsidR="0083109B" w:rsidRPr="008976BD" w:rsidRDefault="0083109B" w:rsidP="009D0F41">
      <w:pPr>
        <w:pStyle w:val="subsection"/>
      </w:pPr>
      <w:r w:rsidRPr="008976BD">
        <w:tab/>
        <w:t>(2)</w:t>
      </w:r>
      <w:r w:rsidRPr="008976BD">
        <w:tab/>
        <w:t>Information is covered by this subsection if it is any of the following:</w:t>
      </w:r>
    </w:p>
    <w:p w14:paraId="020E4783" w14:textId="77777777" w:rsidR="0083109B" w:rsidRPr="008976BD" w:rsidRDefault="0083109B" w:rsidP="009D0F41">
      <w:pPr>
        <w:pStyle w:val="paragraph"/>
      </w:pPr>
      <w:r w:rsidRPr="008976BD">
        <w:tab/>
        <w:t>(a)</w:t>
      </w:r>
      <w:r w:rsidRPr="008976BD">
        <w:tab/>
        <w:t xml:space="preserve">that a reporting entity has given, or is required to give, a report under </w:t>
      </w:r>
      <w:r w:rsidR="00371B75" w:rsidRPr="008976BD">
        <w:t>subsection 4</w:t>
      </w:r>
      <w:r w:rsidRPr="008976BD">
        <w:t>1(2);</w:t>
      </w:r>
    </w:p>
    <w:p w14:paraId="78DA1619" w14:textId="77777777" w:rsidR="0083109B" w:rsidRPr="008976BD" w:rsidRDefault="0083109B" w:rsidP="009D0F41">
      <w:pPr>
        <w:pStyle w:val="paragraph"/>
      </w:pPr>
      <w:r w:rsidRPr="008976BD">
        <w:tab/>
        <w:t>(b)</w:t>
      </w:r>
      <w:r w:rsidRPr="008976BD">
        <w:tab/>
        <w:t xml:space="preserve">a report given under, or prepared for the purposes of, </w:t>
      </w:r>
      <w:r w:rsidR="00371B75" w:rsidRPr="008976BD">
        <w:t>subsection 4</w:t>
      </w:r>
      <w:r w:rsidRPr="008976BD">
        <w:t>1(2);</w:t>
      </w:r>
    </w:p>
    <w:p w14:paraId="618EAF0C" w14:textId="77777777" w:rsidR="0083109B" w:rsidRPr="008976BD" w:rsidRDefault="0083109B" w:rsidP="009D0F41">
      <w:pPr>
        <w:pStyle w:val="paragraph"/>
      </w:pPr>
      <w:r w:rsidRPr="008976BD">
        <w:tab/>
        <w:t>(c)</w:t>
      </w:r>
      <w:r w:rsidRPr="008976BD">
        <w:tab/>
        <w:t>a copy of such a report;</w:t>
      </w:r>
    </w:p>
    <w:p w14:paraId="39DE5AC4" w14:textId="77777777" w:rsidR="0083109B" w:rsidRPr="008976BD" w:rsidRDefault="0083109B" w:rsidP="009D0F41">
      <w:pPr>
        <w:pStyle w:val="paragraph"/>
      </w:pPr>
      <w:r w:rsidRPr="008976BD">
        <w:tab/>
        <w:t>(d)</w:t>
      </w:r>
      <w:r w:rsidRPr="008976BD">
        <w:tab/>
        <w:t>a document purporting to set out</w:t>
      </w:r>
      <w:r w:rsidRPr="008976BD">
        <w:rPr>
          <w:i/>
        </w:rPr>
        <w:t xml:space="preserve"> </w:t>
      </w:r>
      <w:r w:rsidRPr="008976BD">
        <w:t>information (including the formation or existence of a suspicion) contained in such a report;</w:t>
      </w:r>
    </w:p>
    <w:p w14:paraId="224CF143" w14:textId="77777777" w:rsidR="0083109B" w:rsidRPr="008976BD" w:rsidRDefault="0083109B" w:rsidP="009D0F41">
      <w:pPr>
        <w:pStyle w:val="paragraph"/>
      </w:pPr>
      <w:r w:rsidRPr="008976BD">
        <w:tab/>
        <w:t>(e)</w:t>
      </w:r>
      <w:r w:rsidRPr="008976BD">
        <w:tab/>
        <w:t xml:space="preserve">a person is or has been required by a notice under </w:t>
      </w:r>
      <w:r w:rsidR="00371B75" w:rsidRPr="008976BD">
        <w:t>subsection 4</w:t>
      </w:r>
      <w:r w:rsidRPr="008976BD">
        <w:t>9(1) to give information or produce a document;</w:t>
      </w:r>
    </w:p>
    <w:p w14:paraId="7CD06BEE" w14:textId="77777777" w:rsidR="0083109B" w:rsidRPr="008976BD" w:rsidRDefault="0083109B" w:rsidP="009D0F41">
      <w:pPr>
        <w:pStyle w:val="paragraph"/>
      </w:pPr>
      <w:r w:rsidRPr="008976BD">
        <w:tab/>
        <w:t>(f)</w:t>
      </w:r>
      <w:r w:rsidRPr="008976BD">
        <w:tab/>
        <w:t xml:space="preserve">a person has given information or produced a document in response to a notice under </w:t>
      </w:r>
      <w:r w:rsidR="00371B75" w:rsidRPr="008976BD">
        <w:t>subsection 4</w:t>
      </w:r>
      <w:r w:rsidRPr="008976BD">
        <w:t>9(1);</w:t>
      </w:r>
    </w:p>
    <w:p w14:paraId="62C98C6F" w14:textId="77777777" w:rsidR="0083109B" w:rsidRPr="008976BD" w:rsidRDefault="0083109B" w:rsidP="009D0F41">
      <w:pPr>
        <w:pStyle w:val="paragraph"/>
      </w:pPr>
      <w:r w:rsidRPr="008976BD">
        <w:tab/>
        <w:t>(g)</w:t>
      </w:r>
      <w:r w:rsidRPr="008976BD">
        <w:tab/>
        <w:t>a person is or has been required by a notice under s</w:t>
      </w:r>
      <w:r w:rsidR="008C1B49" w:rsidRPr="008976BD">
        <w:t>ubs</w:t>
      </w:r>
      <w:r w:rsidRPr="008976BD">
        <w:t>ection </w:t>
      </w:r>
      <w:r w:rsidR="000E5411" w:rsidRPr="008976BD">
        <w:t>49B</w:t>
      </w:r>
      <w:r w:rsidR="008C1B49" w:rsidRPr="008976BD">
        <w:t>(2)</w:t>
      </w:r>
      <w:r w:rsidRPr="008976BD">
        <w:t xml:space="preserve"> to give information or produce a document;</w:t>
      </w:r>
    </w:p>
    <w:p w14:paraId="691D6BA4" w14:textId="77777777" w:rsidR="0083109B" w:rsidRPr="008976BD" w:rsidRDefault="0083109B" w:rsidP="009D0F41">
      <w:pPr>
        <w:pStyle w:val="paragraph"/>
      </w:pPr>
      <w:r w:rsidRPr="008976BD">
        <w:tab/>
        <w:t>(h)</w:t>
      </w:r>
      <w:r w:rsidRPr="008976BD">
        <w:tab/>
        <w:t>a person has given information or produced a document in response to a notice under s</w:t>
      </w:r>
      <w:r w:rsidR="000F2139" w:rsidRPr="008976BD">
        <w:t>ubs</w:t>
      </w:r>
      <w:r w:rsidRPr="008976BD">
        <w:t>ection </w:t>
      </w:r>
      <w:r w:rsidR="000E5411" w:rsidRPr="008976BD">
        <w:t>49B</w:t>
      </w:r>
      <w:r w:rsidR="000F2139" w:rsidRPr="008976BD">
        <w:t>(2)</w:t>
      </w:r>
      <w:r w:rsidRPr="008976BD">
        <w:t>;</w:t>
      </w:r>
    </w:p>
    <w:p w14:paraId="28B7734F" w14:textId="77777777" w:rsidR="0083109B" w:rsidRPr="008976BD" w:rsidRDefault="0083109B" w:rsidP="009D0F41">
      <w:pPr>
        <w:pStyle w:val="paragraph"/>
      </w:pPr>
      <w:r w:rsidRPr="008976BD">
        <w:tab/>
        <w:t>(i)</w:t>
      </w:r>
      <w:r w:rsidRPr="008976BD">
        <w:tab/>
        <w:t xml:space="preserve">information referred to in </w:t>
      </w:r>
      <w:r w:rsidR="00371B75" w:rsidRPr="008976BD">
        <w:t>paragraph 1</w:t>
      </w:r>
      <w:r w:rsidRPr="008976BD">
        <w:t xml:space="preserve">6(5A)(a), (b) or (c) or (5AA)(a) or (b) of the </w:t>
      </w:r>
      <w:r w:rsidRPr="008976BD">
        <w:rPr>
          <w:i/>
        </w:rPr>
        <w:t>Financial Transaction Reports Act 1988</w:t>
      </w:r>
      <w:r w:rsidRPr="008976BD">
        <w:t>, as in force immediately before its repeal.</w:t>
      </w:r>
    </w:p>
    <w:p w14:paraId="20CF536D" w14:textId="77777777" w:rsidR="0083109B" w:rsidRPr="008976BD" w:rsidRDefault="0083109B" w:rsidP="009D0F41">
      <w:pPr>
        <w:pStyle w:val="subsection"/>
      </w:pPr>
      <w:r w:rsidRPr="008976BD">
        <w:tab/>
        <w:t>(3)</w:t>
      </w:r>
      <w:r w:rsidRPr="008976BD">
        <w:tab/>
        <w:t xml:space="preserve">For the purposes of </w:t>
      </w:r>
      <w:r w:rsidR="00613BF8" w:rsidRPr="008976BD">
        <w:t>paragraph (</w:t>
      </w:r>
      <w:r w:rsidRPr="008976BD">
        <w:t>1)(d), it is immaterial whether an investigation has commenced.</w:t>
      </w:r>
    </w:p>
    <w:p w14:paraId="4CC03924" w14:textId="77777777" w:rsidR="0083109B" w:rsidRPr="008976BD" w:rsidRDefault="0083109B" w:rsidP="009D0F41">
      <w:pPr>
        <w:pStyle w:val="SubsectionHead"/>
      </w:pPr>
      <w:r w:rsidRPr="008976BD">
        <w:t>Exception—crime prevention</w:t>
      </w:r>
    </w:p>
    <w:p w14:paraId="055CEAEE" w14:textId="77777777" w:rsidR="0083109B" w:rsidRPr="008976BD" w:rsidRDefault="0083109B" w:rsidP="009D0F41">
      <w:pPr>
        <w:pStyle w:val="subsection"/>
      </w:pPr>
      <w:r w:rsidRPr="008976BD">
        <w:tab/>
        <w:t>(4)</w:t>
      </w:r>
      <w:r w:rsidRPr="008976BD">
        <w:tab/>
        <w:t>Subsection (1) does not apply to the disclosure of information covered by paragraphs (2)(a), (b), (c) or (d) by a person if:</w:t>
      </w:r>
    </w:p>
    <w:p w14:paraId="58AD5F90" w14:textId="77777777" w:rsidR="0083109B" w:rsidRPr="008976BD" w:rsidRDefault="0083109B" w:rsidP="009D0F41">
      <w:pPr>
        <w:pStyle w:val="paragraph"/>
      </w:pPr>
      <w:r w:rsidRPr="008976BD">
        <w:tab/>
        <w:t>(a)</w:t>
      </w:r>
      <w:r w:rsidRPr="008976BD">
        <w:tab/>
        <w:t>the person is a reporting entity, or an officer, employee or agent of a reporting entity, that is:</w:t>
      </w:r>
    </w:p>
    <w:p w14:paraId="0E37EC82" w14:textId="77777777" w:rsidR="0083109B" w:rsidRPr="008976BD" w:rsidRDefault="0083109B" w:rsidP="009D0F41">
      <w:pPr>
        <w:pStyle w:val="paragraphsub"/>
      </w:pPr>
      <w:r w:rsidRPr="008976BD">
        <w:tab/>
        <w:t>(i)</w:t>
      </w:r>
      <w:r w:rsidRPr="008976BD">
        <w:tab/>
        <w:t>a legal practitioner (however described); or</w:t>
      </w:r>
    </w:p>
    <w:p w14:paraId="1278FEDC" w14:textId="77777777" w:rsidR="0083109B" w:rsidRPr="008976BD" w:rsidRDefault="0083109B" w:rsidP="009D0F41">
      <w:pPr>
        <w:pStyle w:val="paragraphsub"/>
      </w:pPr>
      <w:r w:rsidRPr="008976BD">
        <w:tab/>
        <w:t>(ii)</w:t>
      </w:r>
      <w:r w:rsidRPr="008976BD">
        <w:tab/>
        <w:t>a partnership or company that carries on a business of using legal practitioners (however described) to supply professional legal services; or</w:t>
      </w:r>
    </w:p>
    <w:p w14:paraId="46D60A46" w14:textId="77777777" w:rsidR="0083109B" w:rsidRPr="008976BD" w:rsidRDefault="0083109B" w:rsidP="009D0F41">
      <w:pPr>
        <w:pStyle w:val="paragraphsub"/>
      </w:pPr>
      <w:r w:rsidRPr="008976BD">
        <w:tab/>
        <w:t>(iii)</w:t>
      </w:r>
      <w:r w:rsidRPr="008976BD">
        <w:tab/>
        <w:t>a qualified accountant; or</w:t>
      </w:r>
    </w:p>
    <w:p w14:paraId="1C54FCCB" w14:textId="77777777" w:rsidR="0083109B" w:rsidRPr="008976BD" w:rsidRDefault="0083109B" w:rsidP="009D0F41">
      <w:pPr>
        <w:pStyle w:val="paragraphsub"/>
      </w:pPr>
      <w:r w:rsidRPr="008976BD">
        <w:tab/>
        <w:t>(iv)</w:t>
      </w:r>
      <w:r w:rsidRPr="008976BD">
        <w:tab/>
        <w:t>a partnership or company that carries on a business of using qualified accountants to supply professional accountancy services; or</w:t>
      </w:r>
    </w:p>
    <w:p w14:paraId="0372B7AA" w14:textId="77777777" w:rsidR="0083109B" w:rsidRPr="008976BD" w:rsidRDefault="0083109B" w:rsidP="009D0F41">
      <w:pPr>
        <w:pStyle w:val="paragraphsub"/>
      </w:pPr>
      <w:r w:rsidRPr="008976BD">
        <w:tab/>
        <w:t>(v)</w:t>
      </w:r>
      <w:r w:rsidRPr="008976BD">
        <w:tab/>
        <w:t>a person specified in the AML/CTF Rules; and</w:t>
      </w:r>
    </w:p>
    <w:p w14:paraId="62FCA5E9" w14:textId="77777777" w:rsidR="0083109B" w:rsidRPr="008976BD" w:rsidRDefault="0083109B" w:rsidP="009D0F41">
      <w:pPr>
        <w:pStyle w:val="paragraph"/>
      </w:pPr>
      <w:r w:rsidRPr="008976BD">
        <w:tab/>
        <w:t>(b)</w:t>
      </w:r>
      <w:r w:rsidRPr="008976BD">
        <w:tab/>
        <w:t>the information relates to the affairs of a customer of the reporting entity; and</w:t>
      </w:r>
    </w:p>
    <w:p w14:paraId="1175BB7B" w14:textId="77777777" w:rsidR="0083109B" w:rsidRPr="008976BD" w:rsidRDefault="0083109B" w:rsidP="009D0F41">
      <w:pPr>
        <w:pStyle w:val="paragraph"/>
      </w:pPr>
      <w:r w:rsidRPr="008976BD">
        <w:tab/>
        <w:t>(c)</w:t>
      </w:r>
      <w:r w:rsidRPr="008976BD">
        <w:tab/>
        <w:t>the person makes the disclosure, in good faith, for the purposes of dissuading the customer from engaging in conduct that constitutes, or could constitute, an offence against a law of the Commonwealth or of a State or Territory.</w:t>
      </w:r>
    </w:p>
    <w:p w14:paraId="6CA61D5F" w14:textId="77777777" w:rsidR="0083109B" w:rsidRPr="008976BD" w:rsidRDefault="0083109B" w:rsidP="009D0F41">
      <w:pPr>
        <w:pStyle w:val="notetext"/>
      </w:pPr>
      <w:r w:rsidRPr="008976BD">
        <w:t>Note:</w:t>
      </w:r>
      <w:r w:rsidRPr="008976BD">
        <w:tab/>
        <w:t xml:space="preserve">A defendant bears an evidential burden in relation to the matter in </w:t>
      </w:r>
      <w:r w:rsidR="00613BF8" w:rsidRPr="008976BD">
        <w:t>subsection (</w:t>
      </w:r>
      <w:r w:rsidRPr="008976BD">
        <w:t xml:space="preserve">4) (see </w:t>
      </w:r>
      <w:r w:rsidR="00371B75" w:rsidRPr="008976BD">
        <w:t>subsection 1</w:t>
      </w:r>
      <w:r w:rsidRPr="008976BD">
        <w:t xml:space="preserve">3.3(3) of the </w:t>
      </w:r>
      <w:r w:rsidRPr="008976BD">
        <w:rPr>
          <w:i/>
        </w:rPr>
        <w:t>Criminal Code</w:t>
      </w:r>
      <w:r w:rsidRPr="008976BD">
        <w:t>).</w:t>
      </w:r>
    </w:p>
    <w:p w14:paraId="3BC1AE7D" w14:textId="77777777" w:rsidR="0083109B" w:rsidRPr="008976BD" w:rsidRDefault="0083109B" w:rsidP="009D0F41">
      <w:pPr>
        <w:pStyle w:val="SubsectionHead"/>
      </w:pPr>
      <w:r w:rsidRPr="008976BD">
        <w:t>Exception—information sharing to detect, deter or disrupt money laundering, the financing of terrorism, proliferation financing, or other serious crimes</w:t>
      </w:r>
    </w:p>
    <w:p w14:paraId="104FB752" w14:textId="77777777" w:rsidR="0083109B" w:rsidRPr="008976BD" w:rsidRDefault="0083109B" w:rsidP="009D0F41">
      <w:pPr>
        <w:pStyle w:val="subsection"/>
      </w:pPr>
      <w:r w:rsidRPr="008976BD">
        <w:tab/>
        <w:t>(5)</w:t>
      </w:r>
      <w:r w:rsidRPr="008976BD">
        <w:tab/>
        <w:t>Subsection (1) does not apply if:</w:t>
      </w:r>
    </w:p>
    <w:p w14:paraId="5D388A52" w14:textId="77777777" w:rsidR="0083109B" w:rsidRPr="008976BD" w:rsidRDefault="0083109B" w:rsidP="009D0F41">
      <w:pPr>
        <w:pStyle w:val="paragraph"/>
      </w:pPr>
      <w:r w:rsidRPr="008976BD">
        <w:tab/>
        <w:t>(a)</w:t>
      </w:r>
      <w:r w:rsidRPr="008976BD">
        <w:tab/>
        <w:t>the disclosure is made to another reporting entity; and</w:t>
      </w:r>
    </w:p>
    <w:p w14:paraId="5D1F5B35" w14:textId="77777777" w:rsidR="0083109B" w:rsidRPr="008976BD" w:rsidRDefault="0083109B" w:rsidP="009D0F41">
      <w:pPr>
        <w:pStyle w:val="paragraph"/>
      </w:pPr>
      <w:r w:rsidRPr="008976BD">
        <w:tab/>
        <w:t>(b)</w:t>
      </w:r>
      <w:r w:rsidRPr="008976BD">
        <w:tab/>
        <w:t>the disclosure is made for the purpose of detecting, deterring, or disrupting money laundering, the financing of terrorism, proliferation financing, or other serious crimes; and</w:t>
      </w:r>
    </w:p>
    <w:p w14:paraId="16FADDEB" w14:textId="77777777" w:rsidR="0083109B" w:rsidRPr="008976BD" w:rsidRDefault="0083109B" w:rsidP="009D0F41">
      <w:pPr>
        <w:pStyle w:val="paragraph"/>
      </w:pPr>
      <w:r w:rsidRPr="008976BD">
        <w:tab/>
        <w:t>(c)</w:t>
      </w:r>
      <w:r w:rsidRPr="008976BD">
        <w:tab/>
        <w:t>the conditions prescribed by the regulations are met.</w:t>
      </w:r>
    </w:p>
    <w:p w14:paraId="312035CC" w14:textId="77777777" w:rsidR="0083109B" w:rsidRPr="008976BD" w:rsidRDefault="0083109B" w:rsidP="009D0F41">
      <w:pPr>
        <w:pStyle w:val="notetext"/>
      </w:pPr>
      <w:r w:rsidRPr="008976BD">
        <w:t>Note:</w:t>
      </w:r>
      <w:r w:rsidRPr="008976BD">
        <w:tab/>
        <w:t xml:space="preserve">A defendant bears an evidential burden in relation to the matter in </w:t>
      </w:r>
      <w:r w:rsidR="00613BF8" w:rsidRPr="008976BD">
        <w:t>subsection (</w:t>
      </w:r>
      <w:r w:rsidRPr="008976BD">
        <w:t xml:space="preserve">5) (see </w:t>
      </w:r>
      <w:r w:rsidR="00371B75" w:rsidRPr="008976BD">
        <w:t>subsection 1</w:t>
      </w:r>
      <w:r w:rsidRPr="008976BD">
        <w:t xml:space="preserve">3.3(3) of the </w:t>
      </w:r>
      <w:r w:rsidRPr="008976BD">
        <w:rPr>
          <w:i/>
        </w:rPr>
        <w:t>Criminal Code</w:t>
      </w:r>
      <w:r w:rsidRPr="008976BD">
        <w:t>).</w:t>
      </w:r>
    </w:p>
    <w:p w14:paraId="3BBC9A24" w14:textId="77777777" w:rsidR="0083109B" w:rsidRPr="008976BD" w:rsidRDefault="0083109B" w:rsidP="009D0F41">
      <w:pPr>
        <w:pStyle w:val="SubsectionHead"/>
      </w:pPr>
      <w:r w:rsidRPr="008976BD">
        <w:t>Courts and Tribunals</w:t>
      </w:r>
    </w:p>
    <w:p w14:paraId="4D723869" w14:textId="77777777" w:rsidR="0083109B" w:rsidRPr="008976BD" w:rsidRDefault="0083109B" w:rsidP="009D0F41">
      <w:pPr>
        <w:pStyle w:val="subsection"/>
      </w:pPr>
      <w:r w:rsidRPr="008976BD">
        <w:tab/>
        <w:t>(6)</w:t>
      </w:r>
      <w:r w:rsidRPr="008976BD">
        <w:tab/>
        <w:t xml:space="preserve">Except where it is necessary to do so for the purposes of giving effect to this Act, a person is not to be required to disclose to a court or tribunal information mentioned in </w:t>
      </w:r>
      <w:r w:rsidR="00613BF8" w:rsidRPr="008976BD">
        <w:t>subsection (</w:t>
      </w:r>
      <w:r w:rsidRPr="008976BD">
        <w:t>2).</w:t>
      </w:r>
    </w:p>
    <w:p w14:paraId="31EAEC1D" w14:textId="77777777" w:rsidR="0083109B" w:rsidRPr="008976BD" w:rsidRDefault="00371B75" w:rsidP="009D0F41">
      <w:pPr>
        <w:pStyle w:val="ActHead8"/>
      </w:pPr>
      <w:bookmarkStart w:id="89" w:name="_Toc184888509"/>
      <w:r w:rsidRPr="008976BD">
        <w:t>Division 2</w:t>
      </w:r>
      <w:r w:rsidR="0083109B" w:rsidRPr="008976BD">
        <w:t>—Disclosure of AUSTRAC information to foreign countries or agencies</w:t>
      </w:r>
      <w:bookmarkEnd w:id="89"/>
    </w:p>
    <w:p w14:paraId="1C70D174" w14:textId="77777777" w:rsidR="0083109B" w:rsidRPr="008976BD" w:rsidRDefault="0083109B" w:rsidP="009D0F41">
      <w:pPr>
        <w:pStyle w:val="ActHead9"/>
      </w:pPr>
      <w:bookmarkStart w:id="90" w:name="_Toc184888510"/>
      <w:r w:rsidRPr="008976BD">
        <w:t>Anti</w:t>
      </w:r>
      <w:r w:rsidR="009D0F41">
        <w:noBreakHyphen/>
      </w:r>
      <w:r w:rsidRPr="008976BD">
        <w:t>Money Laundering and Counter</w:t>
      </w:r>
      <w:r w:rsidR="009D0F41">
        <w:noBreakHyphen/>
      </w:r>
      <w:r w:rsidRPr="008976BD">
        <w:t>Terrorism Financing Act 2006</w:t>
      </w:r>
      <w:bookmarkEnd w:id="90"/>
    </w:p>
    <w:p w14:paraId="2F201C78" w14:textId="77777777" w:rsidR="0083109B" w:rsidRPr="008976BD" w:rsidRDefault="0083109B" w:rsidP="009D0F41">
      <w:pPr>
        <w:pStyle w:val="ItemHead"/>
      </w:pPr>
      <w:r w:rsidRPr="008976BD">
        <w:t xml:space="preserve">3  </w:t>
      </w:r>
      <w:r w:rsidR="00371B75" w:rsidRPr="008976BD">
        <w:t>Paragraph 1</w:t>
      </w:r>
      <w:r w:rsidRPr="008976BD">
        <w:t>26(2)(a)</w:t>
      </w:r>
    </w:p>
    <w:p w14:paraId="7DF0EC73" w14:textId="77777777" w:rsidR="0083109B" w:rsidRPr="008976BD" w:rsidRDefault="0083109B" w:rsidP="009D0F41">
      <w:pPr>
        <w:pStyle w:val="Item"/>
      </w:pPr>
      <w:r w:rsidRPr="008976BD">
        <w:t>Repeal the paragraph, substitute:</w:t>
      </w:r>
    </w:p>
    <w:p w14:paraId="1EABF536" w14:textId="77777777" w:rsidR="0083109B" w:rsidRPr="008976BD" w:rsidRDefault="0083109B" w:rsidP="009D0F41">
      <w:pPr>
        <w:pStyle w:val="paragraph"/>
      </w:pPr>
      <w:r w:rsidRPr="008976BD">
        <w:tab/>
        <w:t>(a)</w:t>
      </w:r>
      <w:r w:rsidRPr="008976BD">
        <w:tab/>
        <w:t>both of the following apply:</w:t>
      </w:r>
    </w:p>
    <w:p w14:paraId="45EACECA" w14:textId="77777777" w:rsidR="0083109B" w:rsidRPr="008976BD" w:rsidRDefault="0083109B" w:rsidP="009D0F41">
      <w:pPr>
        <w:pStyle w:val="paragraphsub"/>
      </w:pPr>
      <w:r w:rsidRPr="008976BD">
        <w:tab/>
        <w:t>(i)</w:t>
      </w:r>
      <w:r w:rsidRPr="008976BD">
        <w:tab/>
        <w:t>the making of the record, disclosure or use is for the purposes of, or in connection with, the performance or exercise of the person’s functions, duties or powers as an official of a Commonwealth, State or Territory agency;</w:t>
      </w:r>
    </w:p>
    <w:p w14:paraId="5C0C01BC" w14:textId="77777777" w:rsidR="0083109B" w:rsidRPr="008976BD" w:rsidRDefault="0083109B" w:rsidP="009D0F41">
      <w:pPr>
        <w:pStyle w:val="paragraphsub"/>
      </w:pPr>
      <w:r w:rsidRPr="008976BD">
        <w:tab/>
        <w:t>(ii)</w:t>
      </w:r>
      <w:r w:rsidRPr="008976BD">
        <w:tab/>
        <w:t>the disclosure is not to the government of a foreign country or to a foreign agency; or</w:t>
      </w:r>
    </w:p>
    <w:p w14:paraId="53AB67C8" w14:textId="77777777" w:rsidR="0083109B" w:rsidRPr="008976BD" w:rsidRDefault="0083109B" w:rsidP="009D0F41">
      <w:pPr>
        <w:pStyle w:val="ItemHead"/>
      </w:pPr>
      <w:r w:rsidRPr="008976BD">
        <w:t xml:space="preserve">4  </w:t>
      </w:r>
      <w:r w:rsidR="00371B75" w:rsidRPr="008976BD">
        <w:t>Paragraph 1</w:t>
      </w:r>
      <w:r w:rsidRPr="008976BD">
        <w:t>27(2)(a)</w:t>
      </w:r>
    </w:p>
    <w:p w14:paraId="71B93F5E" w14:textId="77777777" w:rsidR="0083109B" w:rsidRPr="008976BD" w:rsidRDefault="0083109B" w:rsidP="009D0F41">
      <w:pPr>
        <w:pStyle w:val="Item"/>
      </w:pPr>
      <w:r w:rsidRPr="008976BD">
        <w:t xml:space="preserve">Omit “referred to in </w:t>
      </w:r>
      <w:r w:rsidR="00613BF8" w:rsidRPr="008976BD">
        <w:t>subsection (</w:t>
      </w:r>
      <w:r w:rsidRPr="008976BD">
        <w:t>3)”, substitute “prescribed by the AML/CTF Rules”.</w:t>
      </w:r>
    </w:p>
    <w:p w14:paraId="6AC0DF93" w14:textId="77777777" w:rsidR="0083109B" w:rsidRPr="008976BD" w:rsidRDefault="0083109B" w:rsidP="009D0F41">
      <w:pPr>
        <w:pStyle w:val="ItemHead"/>
      </w:pPr>
      <w:r w:rsidRPr="008976BD">
        <w:t xml:space="preserve">5  </w:t>
      </w:r>
      <w:r w:rsidR="008976BD" w:rsidRPr="008976BD">
        <w:t>Subsection 1</w:t>
      </w:r>
      <w:r w:rsidRPr="008976BD">
        <w:t>27(3)</w:t>
      </w:r>
    </w:p>
    <w:p w14:paraId="044DEFEF" w14:textId="77777777" w:rsidR="0083109B" w:rsidRPr="008976BD" w:rsidRDefault="0083109B" w:rsidP="009D0F41">
      <w:pPr>
        <w:pStyle w:val="Item"/>
      </w:pPr>
      <w:r w:rsidRPr="008976BD">
        <w:t>Repeal the subsection.</w:t>
      </w:r>
    </w:p>
    <w:p w14:paraId="3CFA5C05" w14:textId="77777777" w:rsidR="0083109B" w:rsidRPr="008976BD" w:rsidRDefault="0083109B" w:rsidP="009D0F41">
      <w:pPr>
        <w:pStyle w:val="ItemHead"/>
      </w:pPr>
      <w:r w:rsidRPr="008976BD">
        <w:t xml:space="preserve">6  </w:t>
      </w:r>
      <w:r w:rsidR="008976BD" w:rsidRPr="008976BD">
        <w:t>Subsection 1</w:t>
      </w:r>
      <w:r w:rsidRPr="008976BD">
        <w:t>27(4)</w:t>
      </w:r>
    </w:p>
    <w:p w14:paraId="6BA90E7F" w14:textId="77777777" w:rsidR="0083109B" w:rsidRPr="008976BD" w:rsidRDefault="0083109B" w:rsidP="009D0F41">
      <w:pPr>
        <w:pStyle w:val="Item"/>
      </w:pPr>
      <w:r w:rsidRPr="008976BD">
        <w:t xml:space="preserve">Omit “referred to in </w:t>
      </w:r>
      <w:r w:rsidR="00613BF8" w:rsidRPr="008976BD">
        <w:t>subsection (</w:t>
      </w:r>
      <w:r w:rsidRPr="008976BD">
        <w:t xml:space="preserve">3)”, substitute “prescribed by the AML/CTF Rules for the purposes of </w:t>
      </w:r>
      <w:r w:rsidR="00371B75" w:rsidRPr="008976BD">
        <w:t>paragraph 1</w:t>
      </w:r>
      <w:r w:rsidRPr="008976BD">
        <w:t>27(2)(a)”.</w:t>
      </w:r>
    </w:p>
    <w:p w14:paraId="4F9E0071" w14:textId="77777777" w:rsidR="0083109B" w:rsidRPr="008976BD" w:rsidRDefault="00371B75" w:rsidP="009D0F41">
      <w:pPr>
        <w:pStyle w:val="ActHead7"/>
        <w:pageBreakBefore/>
      </w:pPr>
      <w:bookmarkStart w:id="91" w:name="_Toc184888511"/>
      <w:r w:rsidRPr="00AB0988">
        <w:rPr>
          <w:rStyle w:val="CharAmPartNo"/>
        </w:rPr>
        <w:t>Part 2</w:t>
      </w:r>
      <w:r w:rsidR="0083109B" w:rsidRPr="008976BD">
        <w:t>—</w:t>
      </w:r>
      <w:r w:rsidR="0083109B" w:rsidRPr="00AB0988">
        <w:rPr>
          <w:rStyle w:val="CharAmPartText"/>
        </w:rPr>
        <w:t>Contingent amendments</w:t>
      </w:r>
      <w:bookmarkEnd w:id="91"/>
    </w:p>
    <w:p w14:paraId="7B83D4E0" w14:textId="77777777" w:rsidR="0083109B" w:rsidRPr="008976BD" w:rsidRDefault="0083109B" w:rsidP="009D0F41">
      <w:pPr>
        <w:pStyle w:val="ActHead9"/>
      </w:pPr>
      <w:bookmarkStart w:id="92" w:name="_Toc184888512"/>
      <w:r w:rsidRPr="008976BD">
        <w:t>Intelligence Services Legislation Amendment Act 2024</w:t>
      </w:r>
      <w:bookmarkEnd w:id="92"/>
    </w:p>
    <w:p w14:paraId="0B8A8FD0" w14:textId="77777777" w:rsidR="0083109B" w:rsidRPr="008976BD" w:rsidRDefault="0083109B" w:rsidP="009D0F41">
      <w:pPr>
        <w:pStyle w:val="ItemHead"/>
      </w:pPr>
      <w:r w:rsidRPr="008976BD">
        <w:t xml:space="preserve">7  Item 94 of </w:t>
      </w:r>
      <w:r w:rsidR="00613BF8" w:rsidRPr="008976BD">
        <w:t>Schedule 1</w:t>
      </w:r>
    </w:p>
    <w:p w14:paraId="5DBBCA8B" w14:textId="77777777" w:rsidR="0083109B" w:rsidRPr="008976BD" w:rsidRDefault="0083109B" w:rsidP="009D0F41">
      <w:pPr>
        <w:pStyle w:val="Item"/>
      </w:pPr>
      <w:r w:rsidRPr="008976BD">
        <w:t>Repeal the item.</w:t>
      </w:r>
    </w:p>
    <w:p w14:paraId="0856283E" w14:textId="77777777" w:rsidR="00B518F1" w:rsidRPr="008976BD" w:rsidRDefault="00371B75" w:rsidP="009D0F41">
      <w:pPr>
        <w:pStyle w:val="ActHead6"/>
        <w:pageBreakBefore/>
      </w:pPr>
      <w:bookmarkStart w:id="93" w:name="_Toc184888513"/>
      <w:r w:rsidRPr="00AB0988">
        <w:rPr>
          <w:rStyle w:val="CharAmSchNo"/>
        </w:rPr>
        <w:t>Schedule 6</w:t>
      </w:r>
      <w:r w:rsidR="00B518F1" w:rsidRPr="008976BD">
        <w:t>—</w:t>
      </w:r>
      <w:r w:rsidR="00B518F1" w:rsidRPr="00AB0988">
        <w:rPr>
          <w:rStyle w:val="CharAmSchText"/>
        </w:rPr>
        <w:t>Services relating to virtual assets</w:t>
      </w:r>
      <w:bookmarkEnd w:id="93"/>
    </w:p>
    <w:p w14:paraId="6C527BA8" w14:textId="77777777" w:rsidR="00B518F1" w:rsidRPr="008976BD" w:rsidRDefault="008976BD" w:rsidP="009D0F41">
      <w:pPr>
        <w:pStyle w:val="ActHead7"/>
      </w:pPr>
      <w:bookmarkStart w:id="94" w:name="_Toc184888514"/>
      <w:r w:rsidRPr="00AB0988">
        <w:rPr>
          <w:rStyle w:val="CharAmPartNo"/>
        </w:rPr>
        <w:t>Part 1</w:t>
      </w:r>
      <w:r w:rsidR="00B518F1" w:rsidRPr="008976BD">
        <w:t>—</w:t>
      </w:r>
      <w:r w:rsidR="00B518F1" w:rsidRPr="00AB0988">
        <w:rPr>
          <w:rStyle w:val="CharAmPartText"/>
        </w:rPr>
        <w:t>Main amendments</w:t>
      </w:r>
      <w:bookmarkEnd w:id="94"/>
    </w:p>
    <w:p w14:paraId="335ED185" w14:textId="77777777" w:rsidR="00B518F1" w:rsidRPr="008976BD" w:rsidRDefault="00B518F1" w:rsidP="009D0F41">
      <w:pPr>
        <w:pStyle w:val="ActHead9"/>
      </w:pPr>
      <w:bookmarkStart w:id="95" w:name="_Toc184888515"/>
      <w:r w:rsidRPr="008976BD">
        <w:t>Anti</w:t>
      </w:r>
      <w:r w:rsidR="009D0F41">
        <w:noBreakHyphen/>
      </w:r>
      <w:r w:rsidRPr="008976BD">
        <w:t>Money Laundering and Counter</w:t>
      </w:r>
      <w:r w:rsidR="009D0F41">
        <w:noBreakHyphen/>
      </w:r>
      <w:r w:rsidRPr="008976BD">
        <w:t>Terrorism Financing Act 2006</w:t>
      </w:r>
      <w:bookmarkEnd w:id="95"/>
    </w:p>
    <w:p w14:paraId="5798ADF6" w14:textId="77777777" w:rsidR="00B518F1" w:rsidRPr="008976BD" w:rsidRDefault="00B518F1" w:rsidP="009D0F41">
      <w:pPr>
        <w:pStyle w:val="ItemHead"/>
      </w:pPr>
      <w:r w:rsidRPr="008976BD">
        <w:t>1  Section 4</w:t>
      </w:r>
    </w:p>
    <w:p w14:paraId="17569D9F" w14:textId="77777777" w:rsidR="00B518F1" w:rsidRPr="008976BD" w:rsidRDefault="00B518F1" w:rsidP="009D0F41">
      <w:pPr>
        <w:pStyle w:val="Item"/>
      </w:pPr>
      <w:r w:rsidRPr="008976BD">
        <w:t>Omit “digital currency exchange”, substitute “virtual asset”.</w:t>
      </w:r>
    </w:p>
    <w:p w14:paraId="70E99BC6" w14:textId="77777777" w:rsidR="00B518F1" w:rsidRPr="008976BD" w:rsidRDefault="00B518F1" w:rsidP="009D0F41">
      <w:pPr>
        <w:pStyle w:val="ItemHead"/>
      </w:pPr>
      <w:r w:rsidRPr="008976BD">
        <w:t>2  Section 5 (</w:t>
      </w:r>
      <w:r w:rsidR="00613BF8" w:rsidRPr="008976BD">
        <w:t>paragraph (</w:t>
      </w:r>
      <w:r w:rsidRPr="008976BD">
        <w:t xml:space="preserve">a) of the definition of </w:t>
      </w:r>
      <w:r w:rsidRPr="008976BD">
        <w:rPr>
          <w:i/>
        </w:rPr>
        <w:t>betting instrument</w:t>
      </w:r>
      <w:r w:rsidRPr="008976BD">
        <w:t>)</w:t>
      </w:r>
    </w:p>
    <w:p w14:paraId="4D09F1EA" w14:textId="77777777" w:rsidR="00B518F1" w:rsidRPr="008976BD" w:rsidRDefault="00B518F1" w:rsidP="009D0F41">
      <w:pPr>
        <w:pStyle w:val="Item"/>
      </w:pPr>
      <w:r w:rsidRPr="008976BD">
        <w:t>Omit “digital currency”, substitute “</w:t>
      </w:r>
      <w:bookmarkStart w:id="96" w:name="_Hlk172194331"/>
      <w:r w:rsidRPr="008976BD">
        <w:t>virtual asset</w:t>
      </w:r>
      <w:bookmarkEnd w:id="96"/>
      <w:r w:rsidRPr="008976BD">
        <w:t>”.</w:t>
      </w:r>
    </w:p>
    <w:p w14:paraId="119288EF" w14:textId="77777777" w:rsidR="00B518F1" w:rsidRPr="008976BD" w:rsidRDefault="00B518F1" w:rsidP="009D0F41">
      <w:pPr>
        <w:pStyle w:val="ItemHead"/>
      </w:pPr>
      <w:r w:rsidRPr="008976BD">
        <w:t>3  Section 5</w:t>
      </w:r>
    </w:p>
    <w:p w14:paraId="3D9BF405" w14:textId="77777777" w:rsidR="00B518F1" w:rsidRPr="008976BD" w:rsidRDefault="00B518F1" w:rsidP="009D0F41">
      <w:pPr>
        <w:pStyle w:val="Item"/>
      </w:pPr>
      <w:r w:rsidRPr="008976BD">
        <w:t>Insert:</w:t>
      </w:r>
    </w:p>
    <w:p w14:paraId="22ED2A53" w14:textId="77777777" w:rsidR="00B518F1" w:rsidRPr="008976BD" w:rsidRDefault="00B518F1" w:rsidP="009D0F41">
      <w:pPr>
        <w:pStyle w:val="Definition"/>
      </w:pPr>
      <w:bookmarkStart w:id="97" w:name="_Hlk175235980"/>
      <w:r w:rsidRPr="008976BD">
        <w:rPr>
          <w:b/>
          <w:i/>
        </w:rPr>
        <w:t>casino</w:t>
      </w:r>
      <w:r w:rsidRPr="008976BD">
        <w:t xml:space="preserve"> means a casino operating under a licence granted under a law of a State or a Territory.</w:t>
      </w:r>
    </w:p>
    <w:bookmarkEnd w:id="97"/>
    <w:p w14:paraId="7F7D8911" w14:textId="77777777" w:rsidR="00B518F1" w:rsidRPr="008976BD" w:rsidRDefault="00B518F1" w:rsidP="009D0F41">
      <w:pPr>
        <w:pStyle w:val="ItemHead"/>
      </w:pPr>
      <w:r w:rsidRPr="008976BD">
        <w:t xml:space="preserve">4  Section 5 (definition of </w:t>
      </w:r>
      <w:r w:rsidRPr="008976BD">
        <w:rPr>
          <w:i/>
        </w:rPr>
        <w:t>digital currency</w:t>
      </w:r>
      <w:r w:rsidRPr="008976BD">
        <w:t>)</w:t>
      </w:r>
    </w:p>
    <w:p w14:paraId="0E0045FE" w14:textId="77777777" w:rsidR="00B518F1" w:rsidRPr="008976BD" w:rsidRDefault="00B518F1" w:rsidP="009D0F41">
      <w:pPr>
        <w:pStyle w:val="Item"/>
      </w:pPr>
      <w:r w:rsidRPr="008976BD">
        <w:t>Repeal the definition.</w:t>
      </w:r>
    </w:p>
    <w:p w14:paraId="3B89DBA5" w14:textId="77777777" w:rsidR="00B518F1" w:rsidRPr="008976BD" w:rsidRDefault="00B518F1" w:rsidP="009D0F41">
      <w:pPr>
        <w:pStyle w:val="ItemHead"/>
      </w:pPr>
      <w:r w:rsidRPr="008976BD">
        <w:t xml:space="preserve">5  Section 5 (definition of </w:t>
      </w:r>
      <w:r w:rsidRPr="008976BD">
        <w:rPr>
          <w:i/>
        </w:rPr>
        <w:t>Digital Currency Exchange Register</w:t>
      </w:r>
      <w:r w:rsidRPr="008976BD">
        <w:t>)</w:t>
      </w:r>
    </w:p>
    <w:p w14:paraId="32BC0F86" w14:textId="77777777" w:rsidR="00B518F1" w:rsidRPr="008976BD" w:rsidRDefault="00B518F1" w:rsidP="009D0F41">
      <w:pPr>
        <w:pStyle w:val="Item"/>
      </w:pPr>
      <w:r w:rsidRPr="008976BD">
        <w:t>Repeal the definition.</w:t>
      </w:r>
    </w:p>
    <w:p w14:paraId="73AC6590" w14:textId="77777777" w:rsidR="00B518F1" w:rsidRPr="008976BD" w:rsidRDefault="00B518F1" w:rsidP="009D0F41">
      <w:pPr>
        <w:pStyle w:val="ItemHead"/>
      </w:pPr>
      <w:r w:rsidRPr="008976BD">
        <w:t xml:space="preserve">6  Section 5 (definition of </w:t>
      </w:r>
      <w:r w:rsidRPr="008976BD">
        <w:rPr>
          <w:i/>
        </w:rPr>
        <w:t>property</w:t>
      </w:r>
      <w:r w:rsidRPr="008976BD">
        <w:t>)</w:t>
      </w:r>
    </w:p>
    <w:p w14:paraId="37C13601" w14:textId="77777777" w:rsidR="00B518F1" w:rsidRPr="008976BD" w:rsidRDefault="00B518F1" w:rsidP="009D0F41">
      <w:pPr>
        <w:pStyle w:val="Item"/>
      </w:pPr>
      <w:r w:rsidRPr="008976BD">
        <w:t>Omit “digital currency”, substitute “</w:t>
      </w:r>
      <w:bookmarkStart w:id="98" w:name="_Hlk172194332"/>
      <w:r w:rsidRPr="008976BD">
        <w:t>a virtual asset</w:t>
      </w:r>
      <w:bookmarkEnd w:id="98"/>
      <w:r w:rsidRPr="008976BD">
        <w:t>”.</w:t>
      </w:r>
    </w:p>
    <w:p w14:paraId="0A41A566" w14:textId="77777777" w:rsidR="00B518F1" w:rsidRPr="008976BD" w:rsidRDefault="00B518F1" w:rsidP="009D0F41">
      <w:pPr>
        <w:pStyle w:val="ItemHead"/>
      </w:pPr>
      <w:r w:rsidRPr="008976BD">
        <w:t xml:space="preserve">7  Section 5 (definition of </w:t>
      </w:r>
      <w:r w:rsidRPr="008976BD">
        <w:rPr>
          <w:i/>
        </w:rPr>
        <w:t>registered digital currency exchange provider</w:t>
      </w:r>
      <w:r w:rsidRPr="008976BD">
        <w:t>)</w:t>
      </w:r>
    </w:p>
    <w:p w14:paraId="1372F626" w14:textId="77777777" w:rsidR="00B518F1" w:rsidRPr="008976BD" w:rsidRDefault="00B518F1" w:rsidP="009D0F41">
      <w:pPr>
        <w:pStyle w:val="Item"/>
      </w:pPr>
      <w:r w:rsidRPr="008976BD">
        <w:t>Repeal the definition.</w:t>
      </w:r>
    </w:p>
    <w:p w14:paraId="3C59DD35" w14:textId="77777777" w:rsidR="00B518F1" w:rsidRPr="008976BD" w:rsidRDefault="00B518F1" w:rsidP="009D0F41">
      <w:pPr>
        <w:pStyle w:val="ItemHead"/>
      </w:pPr>
      <w:r w:rsidRPr="008976BD">
        <w:t>8  Section 5</w:t>
      </w:r>
    </w:p>
    <w:p w14:paraId="5E880614" w14:textId="77777777" w:rsidR="00B518F1" w:rsidRPr="008976BD" w:rsidRDefault="00B518F1" w:rsidP="009D0F41">
      <w:pPr>
        <w:pStyle w:val="Item"/>
      </w:pPr>
      <w:r w:rsidRPr="008976BD">
        <w:t>Insert:</w:t>
      </w:r>
    </w:p>
    <w:p w14:paraId="235E2694" w14:textId="77777777" w:rsidR="00B518F1" w:rsidRPr="008976BD" w:rsidRDefault="00B518F1" w:rsidP="009D0F41">
      <w:pPr>
        <w:pStyle w:val="Definition"/>
      </w:pPr>
      <w:bookmarkStart w:id="99" w:name="_Hlk172194333"/>
      <w:r w:rsidRPr="008976BD">
        <w:rPr>
          <w:b/>
          <w:i/>
        </w:rPr>
        <w:t>registered virtual asset service provider</w:t>
      </w:r>
      <w:r w:rsidRPr="008976BD">
        <w:t xml:space="preserve"> means a person registered under section 76E as a virtual asset service provider.</w:t>
      </w:r>
    </w:p>
    <w:bookmarkEnd w:id="99"/>
    <w:p w14:paraId="6DFAB229" w14:textId="77777777" w:rsidR="00B518F1" w:rsidRPr="008976BD" w:rsidRDefault="00B518F1" w:rsidP="009D0F41">
      <w:pPr>
        <w:pStyle w:val="ItemHead"/>
      </w:pPr>
      <w:r w:rsidRPr="008976BD">
        <w:t xml:space="preserve">9  Section 5 (definition of </w:t>
      </w:r>
      <w:r w:rsidRPr="008976BD">
        <w:rPr>
          <w:i/>
        </w:rPr>
        <w:t>registrable digital currency exchange service</w:t>
      </w:r>
      <w:r w:rsidRPr="008976BD">
        <w:t>)</w:t>
      </w:r>
    </w:p>
    <w:p w14:paraId="4591CA27" w14:textId="77777777" w:rsidR="00B518F1" w:rsidRPr="008976BD" w:rsidRDefault="00B518F1" w:rsidP="009D0F41">
      <w:pPr>
        <w:pStyle w:val="Item"/>
      </w:pPr>
      <w:r w:rsidRPr="008976BD">
        <w:t>Repeal the definition.</w:t>
      </w:r>
    </w:p>
    <w:p w14:paraId="05050C5E" w14:textId="77777777" w:rsidR="00B518F1" w:rsidRPr="008976BD" w:rsidRDefault="00B518F1" w:rsidP="009D0F41">
      <w:pPr>
        <w:pStyle w:val="ItemHead"/>
      </w:pPr>
      <w:r w:rsidRPr="008976BD">
        <w:t>10  Section 5</w:t>
      </w:r>
    </w:p>
    <w:p w14:paraId="2DB82F97" w14:textId="77777777" w:rsidR="00B518F1" w:rsidRPr="008976BD" w:rsidRDefault="00B518F1" w:rsidP="009D0F41">
      <w:pPr>
        <w:pStyle w:val="Item"/>
      </w:pPr>
      <w:r w:rsidRPr="008976BD">
        <w:t>Insert:</w:t>
      </w:r>
    </w:p>
    <w:p w14:paraId="0E068B9A" w14:textId="77777777" w:rsidR="00B518F1" w:rsidRPr="008976BD" w:rsidRDefault="00B518F1" w:rsidP="009D0F41">
      <w:pPr>
        <w:pStyle w:val="Definition"/>
      </w:pPr>
      <w:bookmarkStart w:id="100" w:name="_Hlk172194334"/>
      <w:r w:rsidRPr="008976BD">
        <w:rPr>
          <w:b/>
          <w:i/>
        </w:rPr>
        <w:t>registrable virtual asset service</w:t>
      </w:r>
      <w:r w:rsidRPr="008976BD">
        <w:t xml:space="preserve"> means a designated service that:</w:t>
      </w:r>
    </w:p>
    <w:p w14:paraId="2C263AF5" w14:textId="77777777" w:rsidR="00B518F1" w:rsidRPr="008976BD" w:rsidRDefault="00B518F1" w:rsidP="009D0F41">
      <w:pPr>
        <w:pStyle w:val="paragraph"/>
      </w:pPr>
      <w:r w:rsidRPr="008976BD">
        <w:tab/>
        <w:t>(a)</w:t>
      </w:r>
      <w:r w:rsidRPr="008976BD">
        <w:tab/>
        <w:t>is either of the following:</w:t>
      </w:r>
    </w:p>
    <w:p w14:paraId="51B0A2B1" w14:textId="77777777" w:rsidR="00B518F1" w:rsidRPr="008976BD" w:rsidRDefault="00B518F1" w:rsidP="009D0F41">
      <w:pPr>
        <w:pStyle w:val="paragraphsub"/>
      </w:pPr>
      <w:r w:rsidRPr="008976BD">
        <w:tab/>
        <w:t>(i)</w:t>
      </w:r>
      <w:r w:rsidRPr="008976BD">
        <w:tab/>
        <w:t xml:space="preserve">a designated service covered by </w:t>
      </w:r>
      <w:r w:rsidR="00526B1D">
        <w:t>item 4</w:t>
      </w:r>
      <w:r w:rsidRPr="008976BD">
        <w:t xml:space="preserve">6A, 50A, 50B or 50C of table 1 in </w:t>
      </w:r>
      <w:r w:rsidR="00371B75" w:rsidRPr="008976BD">
        <w:t>section 6</w:t>
      </w:r>
      <w:r w:rsidRPr="008976BD">
        <w:t>;</w:t>
      </w:r>
    </w:p>
    <w:p w14:paraId="005E4A67" w14:textId="77777777" w:rsidR="00B518F1" w:rsidRPr="008976BD" w:rsidRDefault="00B518F1" w:rsidP="009D0F41">
      <w:pPr>
        <w:pStyle w:val="paragraphsub"/>
      </w:pPr>
      <w:r w:rsidRPr="008976BD">
        <w:tab/>
        <w:t>(ii)</w:t>
      </w:r>
      <w:r w:rsidRPr="008976BD">
        <w:tab/>
        <w:t xml:space="preserve">a designated service covered by </w:t>
      </w:r>
      <w:r w:rsidR="00371B75" w:rsidRPr="008976BD">
        <w:t>item 2</w:t>
      </w:r>
      <w:r w:rsidRPr="008976BD">
        <w:t>9 or 30 of that table, if the transfer of value involves the transfer of a virtual asset (whether or not it also involves the transfer of money or property); and</w:t>
      </w:r>
    </w:p>
    <w:p w14:paraId="3C590CB0" w14:textId="77777777" w:rsidR="00B518F1" w:rsidRPr="008976BD" w:rsidRDefault="00B518F1" w:rsidP="009D0F41">
      <w:pPr>
        <w:pStyle w:val="paragraph"/>
      </w:pPr>
      <w:r w:rsidRPr="008976BD">
        <w:tab/>
        <w:t>(b)</w:t>
      </w:r>
      <w:r w:rsidRPr="008976BD">
        <w:tab/>
        <w:t>is not provided by a financial institution or a casino; and</w:t>
      </w:r>
    </w:p>
    <w:p w14:paraId="3F48896A" w14:textId="77777777" w:rsidR="00B518F1" w:rsidRPr="008976BD" w:rsidRDefault="00B518F1" w:rsidP="009D0F41">
      <w:pPr>
        <w:pStyle w:val="paragraph"/>
      </w:pPr>
      <w:r w:rsidRPr="008976BD">
        <w:tab/>
        <w:t>(c)</w:t>
      </w:r>
      <w:r w:rsidRPr="008976BD">
        <w:tab/>
        <w:t>is not of a kind specified in the AML/CTF Rules.</w:t>
      </w:r>
    </w:p>
    <w:bookmarkEnd w:id="100"/>
    <w:p w14:paraId="5CCC88B0" w14:textId="77777777" w:rsidR="00B518F1" w:rsidRPr="008976BD" w:rsidRDefault="00B518F1" w:rsidP="009D0F41">
      <w:pPr>
        <w:pStyle w:val="ItemHead"/>
      </w:pPr>
      <w:r w:rsidRPr="008976BD">
        <w:t>11  Section 5 (</w:t>
      </w:r>
      <w:r w:rsidR="00613BF8" w:rsidRPr="008976BD">
        <w:t>paragraph (</w:t>
      </w:r>
      <w:r w:rsidRPr="008976BD">
        <w:t xml:space="preserve">b) of the definition of </w:t>
      </w:r>
      <w:r w:rsidRPr="008976BD">
        <w:rPr>
          <w:i/>
        </w:rPr>
        <w:t>registration</w:t>
      </w:r>
      <w:r w:rsidRPr="008976BD">
        <w:t>)</w:t>
      </w:r>
    </w:p>
    <w:p w14:paraId="2DA4B855" w14:textId="77777777" w:rsidR="00B518F1" w:rsidRPr="008976BD" w:rsidRDefault="00B518F1" w:rsidP="009D0F41">
      <w:pPr>
        <w:pStyle w:val="Item"/>
      </w:pPr>
      <w:r w:rsidRPr="008976BD">
        <w:t>Omit “digital currency exchange”, substitute “</w:t>
      </w:r>
      <w:bookmarkStart w:id="101" w:name="_Hlk172194335"/>
      <w:r w:rsidRPr="008976BD">
        <w:t>virtual asset service</w:t>
      </w:r>
      <w:bookmarkEnd w:id="101"/>
      <w:r w:rsidRPr="008976BD">
        <w:t>”.</w:t>
      </w:r>
    </w:p>
    <w:p w14:paraId="23405A0A" w14:textId="77777777" w:rsidR="00B518F1" w:rsidRPr="008976BD" w:rsidRDefault="00B518F1" w:rsidP="009D0F41">
      <w:pPr>
        <w:pStyle w:val="ItemHead"/>
      </w:pPr>
      <w:r w:rsidRPr="008976BD">
        <w:t xml:space="preserve">12  Section 5 (definition of </w:t>
      </w:r>
      <w:r w:rsidRPr="008976BD">
        <w:rPr>
          <w:i/>
        </w:rPr>
        <w:t>stored value card</w:t>
      </w:r>
      <w:r w:rsidRPr="008976BD">
        <w:t>)</w:t>
      </w:r>
    </w:p>
    <w:p w14:paraId="76CAFE35" w14:textId="77777777" w:rsidR="00B518F1" w:rsidRPr="008976BD" w:rsidRDefault="00B518F1" w:rsidP="009D0F41">
      <w:pPr>
        <w:pStyle w:val="Item"/>
      </w:pPr>
      <w:r w:rsidRPr="008976BD">
        <w:t>Repeal the definition, substitute:</w:t>
      </w:r>
    </w:p>
    <w:p w14:paraId="64872985" w14:textId="77777777" w:rsidR="00B518F1" w:rsidRPr="008976BD" w:rsidRDefault="00B518F1" w:rsidP="009D0F41">
      <w:pPr>
        <w:pStyle w:val="Definition"/>
      </w:pPr>
      <w:r w:rsidRPr="008976BD">
        <w:rPr>
          <w:b/>
          <w:i/>
        </w:rPr>
        <w:t>stored value card</w:t>
      </w:r>
      <w:r w:rsidRPr="008976BD">
        <w:t xml:space="preserve"> means a thing (whether real or virtual):</w:t>
      </w:r>
    </w:p>
    <w:p w14:paraId="3050AD4E" w14:textId="77777777" w:rsidR="00B518F1" w:rsidRPr="008976BD" w:rsidRDefault="00B518F1" w:rsidP="009D0F41">
      <w:pPr>
        <w:pStyle w:val="paragraph"/>
      </w:pPr>
      <w:r w:rsidRPr="008976BD">
        <w:tab/>
        <w:t>(a)</w:t>
      </w:r>
      <w:r w:rsidRPr="008976BD">
        <w:tab/>
        <w:t>that stores monetary value other than physical currency; or</w:t>
      </w:r>
    </w:p>
    <w:p w14:paraId="221568F2" w14:textId="77777777" w:rsidR="00B518F1" w:rsidRPr="008976BD" w:rsidRDefault="00B518F1" w:rsidP="009D0F41">
      <w:pPr>
        <w:pStyle w:val="paragraph"/>
      </w:pPr>
      <w:r w:rsidRPr="008976BD">
        <w:tab/>
        <w:t>(b)</w:t>
      </w:r>
      <w:r w:rsidRPr="008976BD">
        <w:tab/>
        <w:t>that gives access to monetary value stored in a form other than physical currency; or</w:t>
      </w:r>
    </w:p>
    <w:p w14:paraId="2A67DD10" w14:textId="77777777" w:rsidR="00B518F1" w:rsidRPr="008976BD" w:rsidRDefault="00B518F1" w:rsidP="009D0F41">
      <w:pPr>
        <w:pStyle w:val="paragraph"/>
      </w:pPr>
      <w:r w:rsidRPr="008976BD">
        <w:tab/>
        <w:t>(c)</w:t>
      </w:r>
      <w:r w:rsidRPr="008976BD">
        <w:tab/>
        <w:t>that is prescribed by the AML/CTF Rules;</w:t>
      </w:r>
    </w:p>
    <w:p w14:paraId="6D987DC9" w14:textId="77777777" w:rsidR="00B518F1" w:rsidRPr="008976BD" w:rsidRDefault="00B518F1" w:rsidP="009D0F41">
      <w:pPr>
        <w:pStyle w:val="subsection2"/>
      </w:pPr>
      <w:r w:rsidRPr="008976BD">
        <w:t>but does not include:</w:t>
      </w:r>
    </w:p>
    <w:p w14:paraId="0E1E7318" w14:textId="77777777" w:rsidR="00B518F1" w:rsidRPr="008976BD" w:rsidRDefault="00B518F1" w:rsidP="009D0F41">
      <w:pPr>
        <w:pStyle w:val="paragraph"/>
      </w:pPr>
      <w:r w:rsidRPr="008976BD">
        <w:tab/>
        <w:t>(d)</w:t>
      </w:r>
      <w:r w:rsidRPr="008976BD">
        <w:tab/>
        <w:t>a debit card or a credit card; or</w:t>
      </w:r>
    </w:p>
    <w:p w14:paraId="413228ED" w14:textId="77777777" w:rsidR="00B518F1" w:rsidRPr="008976BD" w:rsidRDefault="00B518F1" w:rsidP="009D0F41">
      <w:pPr>
        <w:pStyle w:val="paragraph"/>
      </w:pPr>
      <w:r w:rsidRPr="008976BD">
        <w:tab/>
        <w:t>(e)</w:t>
      </w:r>
      <w:r w:rsidRPr="008976BD">
        <w:tab/>
        <w:t xml:space="preserve">an account for the purposes of items 1 to 3 of table 1 in </w:t>
      </w:r>
      <w:r w:rsidR="00371B75" w:rsidRPr="008976BD">
        <w:t>section 6</w:t>
      </w:r>
      <w:r w:rsidRPr="008976BD">
        <w:t xml:space="preserve"> or items 11 to 13 of table 3 in </w:t>
      </w:r>
      <w:r w:rsidR="00371B75" w:rsidRPr="008976BD">
        <w:t>section 6</w:t>
      </w:r>
      <w:r w:rsidRPr="008976BD">
        <w:t>; or</w:t>
      </w:r>
    </w:p>
    <w:p w14:paraId="3C58D155" w14:textId="77777777" w:rsidR="00B518F1" w:rsidRPr="008976BD" w:rsidRDefault="00B518F1" w:rsidP="009D0F41">
      <w:pPr>
        <w:pStyle w:val="paragraph"/>
      </w:pPr>
      <w:r w:rsidRPr="008976BD">
        <w:tab/>
        <w:t>(f)</w:t>
      </w:r>
      <w:r w:rsidRPr="008976BD">
        <w:tab/>
        <w:t xml:space="preserve">unless prescribed by the AML/CTF Rules for the purposes of </w:t>
      </w:r>
      <w:r w:rsidR="00613BF8" w:rsidRPr="008976BD">
        <w:t>paragraph (</w:t>
      </w:r>
      <w:r w:rsidRPr="008976BD">
        <w:t>c):</w:t>
      </w:r>
    </w:p>
    <w:p w14:paraId="36637D6D" w14:textId="77777777" w:rsidR="00B518F1" w:rsidRPr="008976BD" w:rsidRDefault="00B518F1" w:rsidP="009D0F41">
      <w:pPr>
        <w:pStyle w:val="paragraphsub"/>
      </w:pPr>
      <w:r w:rsidRPr="008976BD">
        <w:tab/>
        <w:t>(i)</w:t>
      </w:r>
      <w:r w:rsidRPr="008976BD">
        <w:tab/>
        <w:t>a thing that is intended to give access to monetary value in a debit card or credit card account; or</w:t>
      </w:r>
    </w:p>
    <w:p w14:paraId="21CF8662" w14:textId="77777777" w:rsidR="00B518F1" w:rsidRPr="008976BD" w:rsidRDefault="00B518F1" w:rsidP="009D0F41">
      <w:pPr>
        <w:pStyle w:val="paragraphsub"/>
      </w:pPr>
      <w:r w:rsidRPr="008976BD">
        <w:tab/>
        <w:t>(ii)</w:t>
      </w:r>
      <w:r w:rsidRPr="008976BD">
        <w:tab/>
        <w:t>a gaming chip or token, or a betting instrument; or</w:t>
      </w:r>
    </w:p>
    <w:p w14:paraId="31631187" w14:textId="77777777" w:rsidR="00B518F1" w:rsidRPr="008976BD" w:rsidRDefault="00B518F1" w:rsidP="009D0F41">
      <w:pPr>
        <w:pStyle w:val="paragraphsub"/>
      </w:pPr>
      <w:r w:rsidRPr="008976BD">
        <w:tab/>
        <w:t>(iii)</w:t>
      </w:r>
      <w:r w:rsidRPr="008976BD">
        <w:tab/>
        <w:t>a virtual asset (whether or not pegged to any currency); or</w:t>
      </w:r>
    </w:p>
    <w:p w14:paraId="40A43D29" w14:textId="77777777" w:rsidR="00B518F1" w:rsidRPr="008976BD" w:rsidRDefault="00B518F1" w:rsidP="009D0F41">
      <w:pPr>
        <w:pStyle w:val="paragraphsub"/>
      </w:pPr>
      <w:r w:rsidRPr="008976BD">
        <w:tab/>
        <w:t>(iv)</w:t>
      </w:r>
      <w:r w:rsidRPr="008976BD">
        <w:tab/>
        <w:t>a thing that stores, or gives access to, virtual assets (whether or not pegged to any currency); or</w:t>
      </w:r>
    </w:p>
    <w:p w14:paraId="77CB34EB" w14:textId="77777777" w:rsidR="00B518F1" w:rsidRPr="008976BD" w:rsidRDefault="00B518F1" w:rsidP="009D0F41">
      <w:pPr>
        <w:pStyle w:val="paragraphsub"/>
      </w:pPr>
      <w:r w:rsidRPr="008976BD">
        <w:tab/>
        <w:t>(v)</w:t>
      </w:r>
      <w:r w:rsidRPr="008976BD">
        <w:tab/>
        <w:t>a card or other thing that is only used to store or access monetary value for the purposes of purchasing an entry into a lottery or redeeming winnings in respect of a lottery, where the monetary value is denominated in a currency, or is pegged by its issuer to a currency, stored in a form other than physical currency; or</w:t>
      </w:r>
    </w:p>
    <w:p w14:paraId="49BA1235" w14:textId="77777777" w:rsidR="00B518F1" w:rsidRPr="008976BD" w:rsidRDefault="00B518F1" w:rsidP="009D0F41">
      <w:pPr>
        <w:pStyle w:val="paragraph"/>
      </w:pPr>
      <w:r w:rsidRPr="008976BD">
        <w:tab/>
        <w:t>(g)</w:t>
      </w:r>
      <w:r w:rsidRPr="008976BD">
        <w:tab/>
        <w:t>a thing that, under the AML/CTF Rules, is taken not to be a stored value card.</w:t>
      </w:r>
    </w:p>
    <w:p w14:paraId="02595865" w14:textId="77777777" w:rsidR="00B518F1" w:rsidRPr="008976BD" w:rsidRDefault="00B518F1" w:rsidP="009D0F41">
      <w:pPr>
        <w:pStyle w:val="ItemHead"/>
      </w:pPr>
      <w:r w:rsidRPr="008976BD">
        <w:t xml:space="preserve">13  </w:t>
      </w:r>
      <w:bookmarkStart w:id="102" w:name="_Hlk175571790"/>
      <w:r w:rsidRPr="008976BD">
        <w:t>Section 5 (sub</w:t>
      </w:r>
      <w:r w:rsidR="00613BF8" w:rsidRPr="008976BD">
        <w:t>paragraph (</w:t>
      </w:r>
      <w:r w:rsidRPr="008976BD">
        <w:t xml:space="preserve">ca)(i) of the definition of </w:t>
      </w:r>
      <w:r w:rsidRPr="008976BD">
        <w:rPr>
          <w:i/>
        </w:rPr>
        <w:t>threshold transaction</w:t>
      </w:r>
      <w:r w:rsidRPr="008976BD">
        <w:t>)</w:t>
      </w:r>
      <w:bookmarkEnd w:id="102"/>
    </w:p>
    <w:p w14:paraId="38A0C5B3" w14:textId="77777777" w:rsidR="00B518F1" w:rsidRPr="008976BD" w:rsidRDefault="00B518F1" w:rsidP="009D0F41">
      <w:pPr>
        <w:pStyle w:val="Item"/>
      </w:pPr>
      <w:r w:rsidRPr="008976BD">
        <w:t>Omit “digital currency”, substitute “a virtual asset”.</w:t>
      </w:r>
    </w:p>
    <w:p w14:paraId="0ACD47EA" w14:textId="77777777" w:rsidR="00B518F1" w:rsidRPr="008976BD" w:rsidRDefault="00B518F1" w:rsidP="009D0F41">
      <w:pPr>
        <w:pStyle w:val="ItemHead"/>
      </w:pPr>
      <w:r w:rsidRPr="008976BD">
        <w:t>14  Section 5 (</w:t>
      </w:r>
      <w:r w:rsidR="00613BF8" w:rsidRPr="008976BD">
        <w:t>paragraph (</w:t>
      </w:r>
      <w:r w:rsidRPr="008976BD">
        <w:t xml:space="preserve">ca) of the definition of </w:t>
      </w:r>
      <w:r w:rsidRPr="008976BD">
        <w:rPr>
          <w:i/>
        </w:rPr>
        <w:t>threshold transaction</w:t>
      </w:r>
      <w:r w:rsidRPr="008976BD">
        <w:t>)</w:t>
      </w:r>
    </w:p>
    <w:p w14:paraId="004C84FF" w14:textId="77777777" w:rsidR="00B518F1" w:rsidRPr="008976BD" w:rsidRDefault="00B518F1" w:rsidP="009D0F41">
      <w:pPr>
        <w:pStyle w:val="Item"/>
      </w:pPr>
      <w:r w:rsidRPr="008976BD">
        <w:t>After “amount” (wherever occurring), insert “or value”.</w:t>
      </w:r>
    </w:p>
    <w:p w14:paraId="1296EBD4" w14:textId="77777777" w:rsidR="00B518F1" w:rsidRPr="008976BD" w:rsidRDefault="00B518F1" w:rsidP="009D0F41">
      <w:pPr>
        <w:pStyle w:val="ItemHead"/>
      </w:pPr>
      <w:r w:rsidRPr="008976BD">
        <w:t xml:space="preserve">15  Section 5 (note 2 to the definition of </w:t>
      </w:r>
      <w:r w:rsidRPr="008976BD">
        <w:rPr>
          <w:i/>
        </w:rPr>
        <w:t>threshold transaction</w:t>
      </w:r>
      <w:r w:rsidRPr="008976BD">
        <w:t>)</w:t>
      </w:r>
    </w:p>
    <w:p w14:paraId="42E1D88B" w14:textId="77777777" w:rsidR="00B518F1" w:rsidRPr="008976BD" w:rsidRDefault="00B518F1" w:rsidP="009D0F41">
      <w:pPr>
        <w:pStyle w:val="Item"/>
      </w:pPr>
      <w:r w:rsidRPr="008976BD">
        <w:t>Omit “digital currency”, substitute “virtual assets”.</w:t>
      </w:r>
    </w:p>
    <w:p w14:paraId="6D3D1B00" w14:textId="77777777" w:rsidR="00B518F1" w:rsidRPr="008976BD" w:rsidRDefault="00B518F1" w:rsidP="009D0F41">
      <w:pPr>
        <w:pStyle w:val="ItemHead"/>
      </w:pPr>
      <w:r w:rsidRPr="008976BD">
        <w:t>16  Section 5</w:t>
      </w:r>
    </w:p>
    <w:p w14:paraId="5C41BE7E" w14:textId="77777777" w:rsidR="00B518F1" w:rsidRPr="008976BD" w:rsidRDefault="00B518F1" w:rsidP="009D0F41">
      <w:pPr>
        <w:pStyle w:val="Item"/>
      </w:pPr>
      <w:r w:rsidRPr="008976BD">
        <w:t>Insert:</w:t>
      </w:r>
    </w:p>
    <w:p w14:paraId="6135CC67" w14:textId="77777777" w:rsidR="00B518F1" w:rsidRPr="008976BD" w:rsidRDefault="00B518F1" w:rsidP="009D0F41">
      <w:pPr>
        <w:pStyle w:val="Definition"/>
      </w:pPr>
      <w:r w:rsidRPr="008976BD">
        <w:rPr>
          <w:b/>
          <w:i/>
        </w:rPr>
        <w:t>virtual asset</w:t>
      </w:r>
      <w:r w:rsidRPr="008976BD">
        <w:t xml:space="preserve"> has the meaning given by section 5B.</w:t>
      </w:r>
    </w:p>
    <w:p w14:paraId="67EF6315" w14:textId="77777777" w:rsidR="00B518F1" w:rsidRPr="008976BD" w:rsidRDefault="00B518F1" w:rsidP="009D0F41">
      <w:pPr>
        <w:pStyle w:val="Definition"/>
      </w:pPr>
      <w:r w:rsidRPr="008976BD">
        <w:rPr>
          <w:b/>
          <w:i/>
        </w:rPr>
        <w:t>virtual asset safekeeping service</w:t>
      </w:r>
      <w:r w:rsidRPr="008976BD">
        <w:t>:</w:t>
      </w:r>
    </w:p>
    <w:p w14:paraId="65B90A66" w14:textId="77777777" w:rsidR="00B518F1" w:rsidRPr="008976BD" w:rsidRDefault="00B518F1" w:rsidP="009D0F41">
      <w:pPr>
        <w:pStyle w:val="paragraph"/>
      </w:pPr>
      <w:r w:rsidRPr="008976BD">
        <w:tab/>
        <w:t>(a)</w:t>
      </w:r>
      <w:r w:rsidRPr="008976BD">
        <w:tab/>
        <w:t xml:space="preserve">means a service in which virtual assets or private keys are controlled or managed for or on behalf of a person (the </w:t>
      </w:r>
      <w:r w:rsidRPr="008976BD">
        <w:rPr>
          <w:b/>
          <w:i/>
        </w:rPr>
        <w:t>customer</w:t>
      </w:r>
      <w:r w:rsidRPr="008976BD">
        <w:t>) or another person nominated by the customer under an arrangement between the provider of the service and the customer, or between the provider of the service and another person with whom the customer has an arrangement (whether or not there are also other parties to any such arrangement); but</w:t>
      </w:r>
    </w:p>
    <w:p w14:paraId="06D0C8DE" w14:textId="77777777" w:rsidR="00B518F1" w:rsidRPr="008976BD" w:rsidRDefault="00B518F1" w:rsidP="009D0F41">
      <w:pPr>
        <w:pStyle w:val="paragraph"/>
      </w:pPr>
      <w:r w:rsidRPr="008976BD">
        <w:tab/>
        <w:t>(b)</w:t>
      </w:r>
      <w:r w:rsidRPr="008976BD">
        <w:tab/>
        <w:t>does not include a service of a kind prescribed by the AML/CTF Rules.</w:t>
      </w:r>
    </w:p>
    <w:p w14:paraId="12B6B003" w14:textId="77777777" w:rsidR="00B518F1" w:rsidRPr="008976BD" w:rsidRDefault="00B518F1" w:rsidP="009D0F41">
      <w:pPr>
        <w:pStyle w:val="Definition"/>
      </w:pPr>
      <w:r w:rsidRPr="008976BD">
        <w:rPr>
          <w:b/>
          <w:i/>
        </w:rPr>
        <w:t>Virtual Asset Service Provider Register</w:t>
      </w:r>
      <w:r w:rsidRPr="008976BD">
        <w:t xml:space="preserve"> has the meaning given by section 76B.</w:t>
      </w:r>
    </w:p>
    <w:p w14:paraId="058B21E2" w14:textId="77777777" w:rsidR="00B518F1" w:rsidRPr="008976BD" w:rsidRDefault="00B518F1" w:rsidP="009D0F41">
      <w:pPr>
        <w:pStyle w:val="ItemHead"/>
      </w:pPr>
      <w:r w:rsidRPr="008976BD">
        <w:t xml:space="preserve">17  Before </w:t>
      </w:r>
      <w:r w:rsidR="00371B75" w:rsidRPr="008976BD">
        <w:t>section 6</w:t>
      </w:r>
    </w:p>
    <w:p w14:paraId="459F96D2" w14:textId="77777777" w:rsidR="00B518F1" w:rsidRPr="008976BD" w:rsidRDefault="00B518F1" w:rsidP="009D0F41">
      <w:pPr>
        <w:pStyle w:val="Item"/>
      </w:pPr>
      <w:r w:rsidRPr="008976BD">
        <w:t>Insert:</w:t>
      </w:r>
    </w:p>
    <w:p w14:paraId="1669C737" w14:textId="77777777" w:rsidR="00B518F1" w:rsidRPr="008976BD" w:rsidRDefault="00B518F1" w:rsidP="009D0F41">
      <w:pPr>
        <w:pStyle w:val="ActHead5"/>
      </w:pPr>
      <w:bookmarkStart w:id="103" w:name="_Hlk172194336"/>
      <w:bookmarkStart w:id="104" w:name="_Toc184888516"/>
      <w:r w:rsidRPr="00AB0988">
        <w:rPr>
          <w:rStyle w:val="CharSectno"/>
        </w:rPr>
        <w:t>5B</w:t>
      </w:r>
      <w:r w:rsidRPr="008976BD">
        <w:t xml:space="preserve">  Meaning of </w:t>
      </w:r>
      <w:r w:rsidRPr="008976BD">
        <w:rPr>
          <w:i/>
        </w:rPr>
        <w:t>virtual asset</w:t>
      </w:r>
      <w:bookmarkEnd w:id="104"/>
    </w:p>
    <w:p w14:paraId="730C430C" w14:textId="77777777" w:rsidR="00B518F1" w:rsidRPr="008976BD" w:rsidRDefault="00B518F1" w:rsidP="009D0F41">
      <w:pPr>
        <w:pStyle w:val="subsection"/>
      </w:pPr>
      <w:r w:rsidRPr="008976BD">
        <w:tab/>
        <w:t>(1)</w:t>
      </w:r>
      <w:r w:rsidRPr="008976BD">
        <w:tab/>
        <w:t xml:space="preserve">A </w:t>
      </w:r>
      <w:r w:rsidRPr="008976BD">
        <w:rPr>
          <w:b/>
          <w:i/>
        </w:rPr>
        <w:t>virtual asset</w:t>
      </w:r>
      <w:r w:rsidRPr="008976BD">
        <w:t xml:space="preserve"> is a digital representation of value that:</w:t>
      </w:r>
    </w:p>
    <w:p w14:paraId="38751ACC" w14:textId="77777777" w:rsidR="00B518F1" w:rsidRPr="008976BD" w:rsidRDefault="00B518F1" w:rsidP="009D0F41">
      <w:pPr>
        <w:pStyle w:val="paragraph"/>
      </w:pPr>
      <w:r w:rsidRPr="008976BD">
        <w:tab/>
        <w:t>(a)</w:t>
      </w:r>
      <w:r w:rsidRPr="008976BD">
        <w:tab/>
        <w:t>functions as any of the following:</w:t>
      </w:r>
    </w:p>
    <w:p w14:paraId="7F91CC43" w14:textId="77777777" w:rsidR="00B518F1" w:rsidRPr="008976BD" w:rsidRDefault="00B518F1" w:rsidP="009D0F41">
      <w:pPr>
        <w:pStyle w:val="paragraphsub"/>
      </w:pPr>
      <w:r w:rsidRPr="008976BD">
        <w:tab/>
        <w:t>(i)</w:t>
      </w:r>
      <w:r w:rsidRPr="008976BD">
        <w:tab/>
        <w:t>a medium of exchange;</w:t>
      </w:r>
    </w:p>
    <w:p w14:paraId="17562379" w14:textId="77777777" w:rsidR="00B518F1" w:rsidRPr="008976BD" w:rsidRDefault="00B518F1" w:rsidP="009D0F41">
      <w:pPr>
        <w:pStyle w:val="paragraphsub"/>
      </w:pPr>
      <w:r w:rsidRPr="008976BD">
        <w:tab/>
        <w:t>(ii)</w:t>
      </w:r>
      <w:r w:rsidRPr="008976BD">
        <w:tab/>
        <w:t>a store of economic value;</w:t>
      </w:r>
    </w:p>
    <w:p w14:paraId="5E9B999E" w14:textId="77777777" w:rsidR="00B518F1" w:rsidRPr="008976BD" w:rsidRDefault="00B518F1" w:rsidP="009D0F41">
      <w:pPr>
        <w:pStyle w:val="paragraphsub"/>
      </w:pPr>
      <w:r w:rsidRPr="008976BD">
        <w:tab/>
        <w:t>(iii)</w:t>
      </w:r>
      <w:r w:rsidRPr="008976BD">
        <w:tab/>
        <w:t>a unit of account;</w:t>
      </w:r>
    </w:p>
    <w:p w14:paraId="1261393D" w14:textId="77777777" w:rsidR="00B518F1" w:rsidRPr="008976BD" w:rsidRDefault="00B518F1" w:rsidP="009D0F41">
      <w:pPr>
        <w:pStyle w:val="paragraphsub"/>
      </w:pPr>
      <w:r w:rsidRPr="008976BD">
        <w:tab/>
        <w:t>(iv)</w:t>
      </w:r>
      <w:r w:rsidRPr="008976BD">
        <w:tab/>
        <w:t>an investment; and</w:t>
      </w:r>
    </w:p>
    <w:p w14:paraId="36DD8FC9" w14:textId="77777777" w:rsidR="00B518F1" w:rsidRPr="008976BD" w:rsidRDefault="00B518F1" w:rsidP="009D0F41">
      <w:pPr>
        <w:pStyle w:val="paragraph"/>
      </w:pPr>
      <w:r w:rsidRPr="008976BD">
        <w:tab/>
        <w:t>(b)</w:t>
      </w:r>
      <w:r w:rsidRPr="008976BD">
        <w:tab/>
        <w:t>is not issued by or under the authority of a government body; and</w:t>
      </w:r>
    </w:p>
    <w:p w14:paraId="6CE1D574" w14:textId="77777777" w:rsidR="00B518F1" w:rsidRPr="008976BD" w:rsidRDefault="00B518F1" w:rsidP="009D0F41">
      <w:pPr>
        <w:pStyle w:val="paragraph"/>
      </w:pPr>
      <w:r w:rsidRPr="008976BD">
        <w:tab/>
        <w:t>(c)</w:t>
      </w:r>
      <w:r w:rsidRPr="008976BD">
        <w:tab/>
        <w:t>may be transferred, stored or traded electronically.</w:t>
      </w:r>
    </w:p>
    <w:p w14:paraId="2EC6AF43" w14:textId="77777777" w:rsidR="00B518F1" w:rsidRPr="008976BD" w:rsidRDefault="00B518F1" w:rsidP="009D0F41">
      <w:pPr>
        <w:pStyle w:val="subsection"/>
      </w:pPr>
      <w:r w:rsidRPr="008976BD">
        <w:tab/>
        <w:t>(2)</w:t>
      </w:r>
      <w:r w:rsidRPr="008976BD">
        <w:tab/>
        <w:t xml:space="preserve">A </w:t>
      </w:r>
      <w:r w:rsidRPr="008976BD">
        <w:rPr>
          <w:b/>
          <w:i/>
        </w:rPr>
        <w:t>virtual asset</w:t>
      </w:r>
      <w:r w:rsidRPr="008976BD">
        <w:t xml:space="preserve"> is a digital representation of value that:</w:t>
      </w:r>
    </w:p>
    <w:p w14:paraId="173E7B61" w14:textId="77777777" w:rsidR="00B518F1" w:rsidRPr="008976BD" w:rsidRDefault="00B518F1" w:rsidP="009D0F41">
      <w:pPr>
        <w:pStyle w:val="paragraph"/>
      </w:pPr>
      <w:r w:rsidRPr="008976BD">
        <w:tab/>
        <w:t>(a)</w:t>
      </w:r>
      <w:r w:rsidRPr="008976BD">
        <w:tab/>
        <w:t>enables a person to vote on the management, administration or governance of arrangements connected with a digital representation of value; and</w:t>
      </w:r>
    </w:p>
    <w:p w14:paraId="530FEA24" w14:textId="77777777" w:rsidR="00B518F1" w:rsidRPr="008976BD" w:rsidRDefault="00B518F1" w:rsidP="009D0F41">
      <w:pPr>
        <w:pStyle w:val="paragraph"/>
      </w:pPr>
      <w:r w:rsidRPr="008976BD">
        <w:tab/>
        <w:t>(b)</w:t>
      </w:r>
      <w:r w:rsidRPr="008976BD">
        <w:tab/>
        <w:t>is not issued by or under the authority of a government body; and</w:t>
      </w:r>
    </w:p>
    <w:p w14:paraId="24963FDF" w14:textId="77777777" w:rsidR="00B518F1" w:rsidRPr="008976BD" w:rsidRDefault="00B518F1" w:rsidP="009D0F41">
      <w:pPr>
        <w:pStyle w:val="paragraph"/>
      </w:pPr>
      <w:r w:rsidRPr="008976BD">
        <w:tab/>
        <w:t>(c)</w:t>
      </w:r>
      <w:r w:rsidRPr="008976BD">
        <w:tab/>
        <w:t>may be transferred, stored or traded electronically.</w:t>
      </w:r>
    </w:p>
    <w:p w14:paraId="331D0ADB" w14:textId="77777777" w:rsidR="00B518F1" w:rsidRPr="008976BD" w:rsidRDefault="00B518F1" w:rsidP="009D0F41">
      <w:pPr>
        <w:pStyle w:val="subsection"/>
      </w:pPr>
      <w:r w:rsidRPr="008976BD">
        <w:tab/>
        <w:t>(3)</w:t>
      </w:r>
      <w:r w:rsidRPr="008976BD">
        <w:tab/>
        <w:t xml:space="preserve">A </w:t>
      </w:r>
      <w:r w:rsidRPr="008976BD">
        <w:rPr>
          <w:b/>
          <w:i/>
        </w:rPr>
        <w:t>virtual asset</w:t>
      </w:r>
      <w:r w:rsidRPr="008976BD">
        <w:t xml:space="preserve"> is a digital representation of value of a kind prescribed by the AML/CTF Rules.</w:t>
      </w:r>
    </w:p>
    <w:p w14:paraId="7C3639EA" w14:textId="77777777" w:rsidR="00B518F1" w:rsidRPr="008976BD" w:rsidRDefault="00B518F1" w:rsidP="009D0F41">
      <w:pPr>
        <w:pStyle w:val="subsection"/>
      </w:pPr>
      <w:r w:rsidRPr="008976BD">
        <w:tab/>
        <w:t>(4)</w:t>
      </w:r>
      <w:r w:rsidRPr="008976BD">
        <w:tab/>
        <w:t xml:space="preserve">However, the following are not </w:t>
      </w:r>
      <w:r w:rsidRPr="008976BD">
        <w:rPr>
          <w:b/>
          <w:i/>
        </w:rPr>
        <w:t>virtual assets</w:t>
      </w:r>
      <w:r w:rsidRPr="008976BD">
        <w:t>:</w:t>
      </w:r>
    </w:p>
    <w:p w14:paraId="4758B55A" w14:textId="77777777" w:rsidR="00B518F1" w:rsidRPr="008976BD" w:rsidRDefault="00B518F1" w:rsidP="009D0F41">
      <w:pPr>
        <w:pStyle w:val="paragraph"/>
        <w:rPr>
          <w:i/>
        </w:rPr>
      </w:pPr>
      <w:r w:rsidRPr="008976BD">
        <w:tab/>
        <w:t>(a)</w:t>
      </w:r>
      <w:r w:rsidRPr="008976BD">
        <w:tab/>
        <w:t>money;</w:t>
      </w:r>
    </w:p>
    <w:p w14:paraId="3132148A" w14:textId="77777777" w:rsidR="00B518F1" w:rsidRPr="008976BD" w:rsidRDefault="00B518F1" w:rsidP="009D0F41">
      <w:pPr>
        <w:pStyle w:val="paragraph"/>
      </w:pPr>
      <w:r w:rsidRPr="008976BD">
        <w:tab/>
        <w:t>(b)</w:t>
      </w:r>
      <w:r w:rsidRPr="008976BD">
        <w:tab/>
        <w:t>a digital representation of value used exclusively within an electronic game;</w:t>
      </w:r>
    </w:p>
    <w:p w14:paraId="694AB99D" w14:textId="77777777" w:rsidR="00B518F1" w:rsidRPr="008976BD" w:rsidRDefault="00B518F1" w:rsidP="009D0F41">
      <w:pPr>
        <w:pStyle w:val="paragraph"/>
      </w:pPr>
      <w:r w:rsidRPr="008976BD">
        <w:tab/>
        <w:t>(c)</w:t>
      </w:r>
      <w:r w:rsidRPr="008976BD">
        <w:tab/>
        <w:t>customer loyalty or reward points;</w:t>
      </w:r>
    </w:p>
    <w:p w14:paraId="72BFA0D0" w14:textId="77777777" w:rsidR="00B518F1" w:rsidRPr="008976BD" w:rsidRDefault="00B518F1" w:rsidP="009D0F41">
      <w:pPr>
        <w:pStyle w:val="paragraph"/>
      </w:pPr>
      <w:r w:rsidRPr="008976BD">
        <w:tab/>
        <w:t>(d)</w:t>
      </w:r>
      <w:r w:rsidRPr="008976BD">
        <w:tab/>
        <w:t>a digital representation of value that is:</w:t>
      </w:r>
    </w:p>
    <w:p w14:paraId="3C89312A" w14:textId="77777777" w:rsidR="00B518F1" w:rsidRPr="008976BD" w:rsidRDefault="00B518F1" w:rsidP="009D0F41">
      <w:pPr>
        <w:pStyle w:val="paragraphsub"/>
      </w:pPr>
      <w:r w:rsidRPr="008976BD">
        <w:tab/>
        <w:t>(i)</w:t>
      </w:r>
      <w:r w:rsidRPr="008976BD">
        <w:tab/>
        <w:t xml:space="preserve">similar to a thing mentioned in </w:t>
      </w:r>
      <w:r w:rsidR="00613BF8" w:rsidRPr="008976BD">
        <w:t>paragraph (</w:t>
      </w:r>
      <w:r w:rsidRPr="008976BD">
        <w:t>b) or (c); and</w:t>
      </w:r>
    </w:p>
    <w:p w14:paraId="762FFDC8" w14:textId="77777777" w:rsidR="00B518F1" w:rsidRPr="008976BD" w:rsidRDefault="00B518F1" w:rsidP="009D0F41">
      <w:pPr>
        <w:pStyle w:val="paragraphsub"/>
      </w:pPr>
      <w:r w:rsidRPr="008976BD">
        <w:tab/>
        <w:t>(ii)</w:t>
      </w:r>
      <w:r w:rsidRPr="008976BD">
        <w:tab/>
        <w:t>not intended by the issuer to be convertible into another digital representation of value or money;</w:t>
      </w:r>
    </w:p>
    <w:p w14:paraId="2A27E695" w14:textId="77777777" w:rsidR="00B518F1" w:rsidRPr="008976BD" w:rsidRDefault="00B518F1" w:rsidP="009D0F41">
      <w:pPr>
        <w:pStyle w:val="paragraph"/>
      </w:pPr>
      <w:r w:rsidRPr="008976BD">
        <w:tab/>
        <w:t>(e)</w:t>
      </w:r>
      <w:r w:rsidRPr="008976BD">
        <w:tab/>
        <w:t>a digital representation of value prescribed by the AML/CTF Rules.</w:t>
      </w:r>
    </w:p>
    <w:bookmarkEnd w:id="103"/>
    <w:p w14:paraId="57C59E98" w14:textId="77777777" w:rsidR="00B518F1" w:rsidRPr="008976BD" w:rsidRDefault="00B518F1" w:rsidP="009D0F41">
      <w:pPr>
        <w:pStyle w:val="ItemHead"/>
      </w:pPr>
      <w:r w:rsidRPr="008976BD">
        <w:t>18  Sub</w:t>
      </w:r>
      <w:r w:rsidR="00371B75" w:rsidRPr="008976BD">
        <w:t>section 6</w:t>
      </w:r>
      <w:r w:rsidRPr="008976BD">
        <w:t xml:space="preserve">(2) (after table </w:t>
      </w:r>
      <w:r w:rsidR="00526B1D">
        <w:t>item 4</w:t>
      </w:r>
      <w:r w:rsidRPr="008976BD">
        <w:t>6)</w:t>
      </w:r>
    </w:p>
    <w:p w14:paraId="53621D76" w14:textId="77777777" w:rsidR="00B518F1" w:rsidRPr="008976BD" w:rsidRDefault="00B518F1" w:rsidP="009D0F41">
      <w:pPr>
        <w:pStyle w:val="Item"/>
      </w:pPr>
      <w:r w:rsidRPr="008976BD">
        <w:t>Insert:</w:t>
      </w:r>
    </w:p>
    <w:tbl>
      <w:tblPr>
        <w:tblW w:w="0" w:type="auto"/>
        <w:tblInd w:w="113" w:type="dxa"/>
        <w:tblLayout w:type="fixed"/>
        <w:tblLook w:val="0000" w:firstRow="0" w:lastRow="0" w:firstColumn="0" w:lastColumn="0" w:noHBand="0" w:noVBand="0"/>
      </w:tblPr>
      <w:tblGrid>
        <w:gridCol w:w="714"/>
        <w:gridCol w:w="3131"/>
        <w:gridCol w:w="3241"/>
      </w:tblGrid>
      <w:tr w:rsidR="00B518F1" w:rsidRPr="008976BD" w14:paraId="336EA646" w14:textId="77777777" w:rsidTr="00E64247">
        <w:tc>
          <w:tcPr>
            <w:tcW w:w="714" w:type="dxa"/>
            <w:shd w:val="clear" w:color="auto" w:fill="auto"/>
          </w:tcPr>
          <w:p w14:paraId="76111573" w14:textId="77777777" w:rsidR="00B518F1" w:rsidRPr="008976BD" w:rsidRDefault="00B518F1" w:rsidP="009D0F41">
            <w:pPr>
              <w:pStyle w:val="Tabletext"/>
            </w:pPr>
            <w:r w:rsidRPr="008976BD">
              <w:t>46A</w:t>
            </w:r>
          </w:p>
        </w:tc>
        <w:tc>
          <w:tcPr>
            <w:tcW w:w="3131" w:type="dxa"/>
            <w:shd w:val="clear" w:color="auto" w:fill="auto"/>
          </w:tcPr>
          <w:p w14:paraId="0870D7F7" w14:textId="77777777" w:rsidR="00B518F1" w:rsidRPr="008976BD" w:rsidRDefault="00B518F1" w:rsidP="009D0F41">
            <w:pPr>
              <w:pStyle w:val="Tabletext"/>
            </w:pPr>
            <w:r w:rsidRPr="008976BD">
              <w:t>providing a virtual asset safekeeping service, where the service is provided in the course of carrying on a business as a virtual asset service provider</w:t>
            </w:r>
          </w:p>
        </w:tc>
        <w:tc>
          <w:tcPr>
            <w:tcW w:w="3241" w:type="dxa"/>
            <w:shd w:val="clear" w:color="auto" w:fill="auto"/>
          </w:tcPr>
          <w:p w14:paraId="6C19C385" w14:textId="77777777" w:rsidR="00B518F1" w:rsidRPr="008976BD" w:rsidRDefault="00B518F1" w:rsidP="009D0F41">
            <w:pPr>
              <w:pStyle w:val="Tabletext"/>
            </w:pPr>
            <w:r w:rsidRPr="008976BD">
              <w:t>the customer of the service</w:t>
            </w:r>
          </w:p>
        </w:tc>
      </w:tr>
    </w:tbl>
    <w:p w14:paraId="36EDA711" w14:textId="77777777" w:rsidR="00B518F1" w:rsidRPr="008976BD" w:rsidRDefault="00B518F1" w:rsidP="009D0F41">
      <w:pPr>
        <w:pStyle w:val="ItemHead"/>
      </w:pPr>
      <w:r w:rsidRPr="008976BD">
        <w:t>19  Sub</w:t>
      </w:r>
      <w:r w:rsidR="00371B75" w:rsidRPr="008976BD">
        <w:t>section 6</w:t>
      </w:r>
      <w:r w:rsidRPr="008976BD">
        <w:t xml:space="preserve">(2) (table </w:t>
      </w:r>
      <w:r w:rsidR="00371B75" w:rsidRPr="008976BD">
        <w:t>item 5</w:t>
      </w:r>
      <w:r w:rsidRPr="008976BD">
        <w:t>0A)</w:t>
      </w:r>
    </w:p>
    <w:p w14:paraId="562F16A2" w14:textId="77777777" w:rsidR="00B518F1" w:rsidRPr="008976BD" w:rsidRDefault="00B518F1" w:rsidP="009D0F41">
      <w:pPr>
        <w:pStyle w:val="Item"/>
      </w:pPr>
      <w:r w:rsidRPr="008976BD">
        <w:t>Repeal the table item, substitute:</w:t>
      </w:r>
    </w:p>
    <w:tbl>
      <w:tblPr>
        <w:tblW w:w="0" w:type="auto"/>
        <w:tblInd w:w="113" w:type="dxa"/>
        <w:tblLayout w:type="fixed"/>
        <w:tblLook w:val="0000" w:firstRow="0" w:lastRow="0" w:firstColumn="0" w:lastColumn="0" w:noHBand="0" w:noVBand="0"/>
      </w:tblPr>
      <w:tblGrid>
        <w:gridCol w:w="714"/>
        <w:gridCol w:w="3131"/>
        <w:gridCol w:w="3241"/>
      </w:tblGrid>
      <w:tr w:rsidR="00B518F1" w:rsidRPr="008976BD" w14:paraId="72314BBF" w14:textId="77777777" w:rsidTr="00E64247">
        <w:tc>
          <w:tcPr>
            <w:tcW w:w="714" w:type="dxa"/>
            <w:shd w:val="clear" w:color="auto" w:fill="auto"/>
          </w:tcPr>
          <w:p w14:paraId="67842E6C" w14:textId="77777777" w:rsidR="00B518F1" w:rsidRPr="008976BD" w:rsidRDefault="00B518F1" w:rsidP="009D0F41">
            <w:pPr>
              <w:pStyle w:val="Tabletext"/>
            </w:pPr>
            <w:r w:rsidRPr="008976BD">
              <w:t>50A</w:t>
            </w:r>
          </w:p>
        </w:tc>
        <w:tc>
          <w:tcPr>
            <w:tcW w:w="3131" w:type="dxa"/>
            <w:shd w:val="clear" w:color="auto" w:fill="auto"/>
          </w:tcPr>
          <w:p w14:paraId="54F5E2D0" w14:textId="77777777" w:rsidR="00B518F1" w:rsidRPr="008976BD" w:rsidRDefault="00B518F1" w:rsidP="009D0F41">
            <w:pPr>
              <w:pStyle w:val="Tabletext"/>
            </w:pPr>
            <w:r w:rsidRPr="008976BD">
              <w:t>exchanging, or making arrangements for the exchange of:</w:t>
            </w:r>
          </w:p>
          <w:p w14:paraId="780B2FE2" w14:textId="77777777" w:rsidR="00B518F1" w:rsidRPr="008976BD" w:rsidRDefault="00B518F1" w:rsidP="009D0F41">
            <w:pPr>
              <w:pStyle w:val="Tablea"/>
            </w:pPr>
            <w:r w:rsidRPr="008976BD">
              <w:t>(a) a virtual asset for money (whether Australian or not); or</w:t>
            </w:r>
          </w:p>
          <w:p w14:paraId="6038E7A3" w14:textId="77777777" w:rsidR="00B518F1" w:rsidRPr="008976BD" w:rsidRDefault="00B518F1" w:rsidP="009D0F41">
            <w:pPr>
              <w:pStyle w:val="Tablea"/>
            </w:pPr>
            <w:r w:rsidRPr="008976BD">
              <w:t>(b) money (whether Australian or not) for a virtual asset;</w:t>
            </w:r>
          </w:p>
          <w:p w14:paraId="021B3FD8" w14:textId="77777777" w:rsidR="00B518F1" w:rsidRPr="008976BD" w:rsidRDefault="00B518F1" w:rsidP="009D0F41">
            <w:pPr>
              <w:pStyle w:val="Tabletext"/>
            </w:pPr>
            <w:r w:rsidRPr="008976BD">
              <w:t>for a person, in the course of carrying on a business as a virtual asset service provider</w:t>
            </w:r>
          </w:p>
        </w:tc>
        <w:tc>
          <w:tcPr>
            <w:tcW w:w="3241" w:type="dxa"/>
            <w:shd w:val="clear" w:color="auto" w:fill="auto"/>
          </w:tcPr>
          <w:p w14:paraId="6A6CFCF6" w14:textId="77777777" w:rsidR="00B518F1" w:rsidRPr="008976BD" w:rsidRDefault="00B518F1" w:rsidP="009D0F41">
            <w:pPr>
              <w:pStyle w:val="Tabletext"/>
            </w:pPr>
            <w:r w:rsidRPr="008976BD">
              <w:t>the person whose virtual asset or money is exchanged</w:t>
            </w:r>
          </w:p>
        </w:tc>
      </w:tr>
    </w:tbl>
    <w:p w14:paraId="6833E22F" w14:textId="77777777" w:rsidR="00B518F1" w:rsidRPr="008976BD" w:rsidRDefault="00B518F1" w:rsidP="009D0F41">
      <w:pPr>
        <w:pStyle w:val="ItemHead"/>
      </w:pPr>
      <w:r w:rsidRPr="008976BD">
        <w:t>20  Sub</w:t>
      </w:r>
      <w:r w:rsidR="00371B75" w:rsidRPr="008976BD">
        <w:t>section 6</w:t>
      </w:r>
      <w:r w:rsidRPr="008976BD">
        <w:t xml:space="preserve">(2) (after table </w:t>
      </w:r>
      <w:r w:rsidR="00371B75" w:rsidRPr="008976BD">
        <w:t>item 5</w:t>
      </w:r>
      <w:r w:rsidRPr="008976BD">
        <w:t>0A)</w:t>
      </w:r>
    </w:p>
    <w:p w14:paraId="29791265" w14:textId="77777777" w:rsidR="00B518F1" w:rsidRPr="008976BD" w:rsidRDefault="00B518F1" w:rsidP="009D0F41">
      <w:pPr>
        <w:pStyle w:val="Item"/>
      </w:pPr>
      <w:r w:rsidRPr="008976BD">
        <w:t>Insert:</w:t>
      </w:r>
    </w:p>
    <w:p w14:paraId="24C3870F" w14:textId="77777777" w:rsidR="00B518F1" w:rsidRPr="008976BD" w:rsidRDefault="00B518F1" w:rsidP="009D0F41">
      <w:pPr>
        <w:pStyle w:val="Tabletext"/>
        <w:keepNext/>
        <w:keepLines/>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31"/>
        <w:gridCol w:w="3241"/>
      </w:tblGrid>
      <w:tr w:rsidR="00B518F1" w:rsidRPr="008976BD" w14:paraId="527BBF50" w14:textId="77777777" w:rsidTr="00E64247">
        <w:tc>
          <w:tcPr>
            <w:tcW w:w="714" w:type="dxa"/>
            <w:shd w:val="clear" w:color="auto" w:fill="auto"/>
          </w:tcPr>
          <w:p w14:paraId="7C21002B" w14:textId="77777777" w:rsidR="00B518F1" w:rsidRPr="008976BD" w:rsidRDefault="00B518F1" w:rsidP="009D0F41">
            <w:pPr>
              <w:pStyle w:val="Tabletext"/>
            </w:pPr>
            <w:r w:rsidRPr="008976BD">
              <w:t>50B</w:t>
            </w:r>
          </w:p>
        </w:tc>
        <w:tc>
          <w:tcPr>
            <w:tcW w:w="3131" w:type="dxa"/>
            <w:shd w:val="clear" w:color="auto" w:fill="auto"/>
          </w:tcPr>
          <w:p w14:paraId="19107AE4" w14:textId="77777777" w:rsidR="00B518F1" w:rsidRPr="008976BD" w:rsidRDefault="00B518F1" w:rsidP="009D0F41">
            <w:pPr>
              <w:pStyle w:val="Tabletext"/>
            </w:pPr>
            <w:r w:rsidRPr="008976BD">
              <w:t>exchanging, or making arrangements for the exchange of, a virtual asset for another virtual asset (whether or not of the same or a different kind) in the course of carrying on a business as a virtual asset service provider</w:t>
            </w:r>
          </w:p>
        </w:tc>
        <w:tc>
          <w:tcPr>
            <w:tcW w:w="3241" w:type="dxa"/>
            <w:shd w:val="clear" w:color="auto" w:fill="auto"/>
          </w:tcPr>
          <w:p w14:paraId="28474DAD" w14:textId="77777777" w:rsidR="00B518F1" w:rsidRPr="008976BD" w:rsidRDefault="00B518F1" w:rsidP="009D0F41">
            <w:pPr>
              <w:pStyle w:val="Tabletext"/>
              <w:keepNext/>
            </w:pPr>
            <w:r w:rsidRPr="008976BD">
              <w:t>the person whose virtual asset is exchanged</w:t>
            </w:r>
          </w:p>
        </w:tc>
      </w:tr>
      <w:tr w:rsidR="00B518F1" w:rsidRPr="008976BD" w14:paraId="6E57688A" w14:textId="77777777" w:rsidTr="00E64247">
        <w:tc>
          <w:tcPr>
            <w:tcW w:w="714" w:type="dxa"/>
            <w:shd w:val="clear" w:color="auto" w:fill="auto"/>
          </w:tcPr>
          <w:p w14:paraId="70673541" w14:textId="77777777" w:rsidR="00B518F1" w:rsidRPr="008976BD" w:rsidRDefault="00B518F1" w:rsidP="009D0F41">
            <w:pPr>
              <w:pStyle w:val="Tabletext"/>
            </w:pPr>
            <w:r w:rsidRPr="008976BD">
              <w:t>50C</w:t>
            </w:r>
          </w:p>
        </w:tc>
        <w:tc>
          <w:tcPr>
            <w:tcW w:w="3131" w:type="dxa"/>
            <w:shd w:val="clear" w:color="auto" w:fill="auto"/>
          </w:tcPr>
          <w:p w14:paraId="4272EC9C" w14:textId="77777777" w:rsidR="00B518F1" w:rsidRPr="008976BD" w:rsidRDefault="00B518F1" w:rsidP="009D0F41">
            <w:pPr>
              <w:pStyle w:val="Tabletext"/>
            </w:pPr>
            <w:r w:rsidRPr="008976BD">
              <w:t>providing a designated service mentioned in another item of this table in connection with the offer or sale of a virtual asset, where the service is provided in the course of carrying on a business participating in the offer or sale</w:t>
            </w:r>
          </w:p>
        </w:tc>
        <w:tc>
          <w:tcPr>
            <w:tcW w:w="3241" w:type="dxa"/>
            <w:shd w:val="clear" w:color="auto" w:fill="auto"/>
          </w:tcPr>
          <w:p w14:paraId="4DEBE906" w14:textId="77777777" w:rsidR="00B518F1" w:rsidRPr="008976BD" w:rsidRDefault="00B518F1" w:rsidP="009D0F41">
            <w:pPr>
              <w:pStyle w:val="Tabletext"/>
              <w:keepNext/>
            </w:pPr>
            <w:r w:rsidRPr="008976BD">
              <w:t>the customer mentioned in the item</w:t>
            </w:r>
          </w:p>
        </w:tc>
      </w:tr>
    </w:tbl>
    <w:p w14:paraId="2A525C69" w14:textId="77777777" w:rsidR="00B518F1" w:rsidRPr="008976BD" w:rsidRDefault="00B518F1" w:rsidP="009D0F41">
      <w:pPr>
        <w:pStyle w:val="ItemHead"/>
      </w:pPr>
      <w:r w:rsidRPr="008976BD">
        <w:t>21  Sub</w:t>
      </w:r>
      <w:r w:rsidR="00371B75" w:rsidRPr="008976BD">
        <w:t>section 6</w:t>
      </w:r>
      <w:r w:rsidRPr="008976BD">
        <w:t>(4) (cell at table item 7, column headed “Provision of a designated service”)</w:t>
      </w:r>
    </w:p>
    <w:p w14:paraId="34AFFFBD" w14:textId="77777777" w:rsidR="00B518F1" w:rsidRPr="008976BD" w:rsidRDefault="00B518F1" w:rsidP="009D0F41">
      <w:pPr>
        <w:pStyle w:val="Item"/>
      </w:pPr>
      <w:r w:rsidRPr="008976BD">
        <w:t>Omit “digital currency”, substitute “virtual assets”.</w:t>
      </w:r>
    </w:p>
    <w:p w14:paraId="5EF2B619" w14:textId="77777777" w:rsidR="00B518F1" w:rsidRPr="008976BD" w:rsidRDefault="00B518F1" w:rsidP="009D0F41">
      <w:pPr>
        <w:pStyle w:val="ItemHead"/>
      </w:pPr>
      <w:r w:rsidRPr="008976BD">
        <w:t>22  Sub</w:t>
      </w:r>
      <w:r w:rsidR="00371B75" w:rsidRPr="008976BD">
        <w:t>section 6</w:t>
      </w:r>
      <w:r w:rsidRPr="008976BD">
        <w:t>(4) (cell at table item 7, column headed “Customer of the designated service”)</w:t>
      </w:r>
    </w:p>
    <w:p w14:paraId="2040BF04" w14:textId="77777777" w:rsidR="00B518F1" w:rsidRPr="008976BD" w:rsidRDefault="00B518F1" w:rsidP="009D0F41">
      <w:pPr>
        <w:pStyle w:val="Item"/>
      </w:pPr>
      <w:r w:rsidRPr="008976BD">
        <w:t>Omit “digital currency is”, substitute “virtual assets are”.</w:t>
      </w:r>
    </w:p>
    <w:p w14:paraId="6EECBF70" w14:textId="77777777" w:rsidR="00B518F1" w:rsidRPr="008976BD" w:rsidRDefault="00B518F1" w:rsidP="009D0F41">
      <w:pPr>
        <w:pStyle w:val="ItemHead"/>
      </w:pPr>
      <w:r w:rsidRPr="008976BD">
        <w:t>23  Sub</w:t>
      </w:r>
      <w:r w:rsidR="00371B75" w:rsidRPr="008976BD">
        <w:t>section 6</w:t>
      </w:r>
      <w:r w:rsidRPr="008976BD">
        <w:t>(4) (cell at table item 8, column headed “Provision of a designated service”)</w:t>
      </w:r>
    </w:p>
    <w:p w14:paraId="0B79145E" w14:textId="77777777" w:rsidR="00B518F1" w:rsidRPr="008976BD" w:rsidRDefault="00B518F1" w:rsidP="009D0F41">
      <w:pPr>
        <w:pStyle w:val="Item"/>
      </w:pPr>
      <w:r w:rsidRPr="008976BD">
        <w:t>Omit “digital currency”, substitute “virtual assets”.</w:t>
      </w:r>
    </w:p>
    <w:p w14:paraId="3F0F042F" w14:textId="77777777" w:rsidR="00B518F1" w:rsidRPr="008976BD" w:rsidRDefault="00B518F1" w:rsidP="009D0F41">
      <w:pPr>
        <w:pStyle w:val="ItemHead"/>
      </w:pPr>
      <w:r w:rsidRPr="008976BD">
        <w:t>24  Section 19</w:t>
      </w:r>
    </w:p>
    <w:p w14:paraId="3E205518" w14:textId="77777777" w:rsidR="00B518F1" w:rsidRPr="008976BD" w:rsidRDefault="00B518F1" w:rsidP="009D0F41">
      <w:pPr>
        <w:pStyle w:val="Item"/>
      </w:pPr>
      <w:r w:rsidRPr="008976BD">
        <w:t>Repeal the section, substitute:</w:t>
      </w:r>
    </w:p>
    <w:p w14:paraId="796D4146" w14:textId="77777777" w:rsidR="00B518F1" w:rsidRPr="008976BD" w:rsidRDefault="00B518F1" w:rsidP="009D0F41">
      <w:pPr>
        <w:pStyle w:val="ActHead5"/>
      </w:pPr>
      <w:bookmarkStart w:id="105" w:name="_Hlk172194337"/>
      <w:bookmarkStart w:id="106" w:name="_Toc184888517"/>
      <w:r w:rsidRPr="00AB0988">
        <w:rPr>
          <w:rStyle w:val="CharSectno"/>
        </w:rPr>
        <w:t>19</w:t>
      </w:r>
      <w:r w:rsidRPr="008976BD">
        <w:t xml:space="preserve">  Translation of virtual assets to Australian currency</w:t>
      </w:r>
      <w:bookmarkEnd w:id="106"/>
    </w:p>
    <w:p w14:paraId="6F6E062D" w14:textId="77777777" w:rsidR="00B518F1" w:rsidRPr="008976BD" w:rsidRDefault="00B518F1" w:rsidP="009D0F41">
      <w:pPr>
        <w:pStyle w:val="subsection"/>
      </w:pPr>
      <w:r w:rsidRPr="008976BD">
        <w:tab/>
      </w:r>
      <w:r w:rsidRPr="008976BD">
        <w:tab/>
        <w:t>In determining, for the purposes of this Act, whether the value of a virtual asset is not less than an Australian dollar amount, the value of the virtual asset is to be translated to Australian currency in accordance with the method specified in the AML/CTF Rules.</w:t>
      </w:r>
    </w:p>
    <w:bookmarkEnd w:id="105"/>
    <w:p w14:paraId="6AEFCDFA" w14:textId="77777777" w:rsidR="00B518F1" w:rsidRPr="008976BD" w:rsidRDefault="00B518F1" w:rsidP="009D0F41">
      <w:pPr>
        <w:pStyle w:val="ItemHead"/>
      </w:pPr>
      <w:r w:rsidRPr="008976BD">
        <w:t>25  Part 6A (heading)</w:t>
      </w:r>
    </w:p>
    <w:p w14:paraId="0CBDE3BD" w14:textId="77777777" w:rsidR="00B518F1" w:rsidRPr="008976BD" w:rsidRDefault="00B518F1" w:rsidP="009D0F41">
      <w:pPr>
        <w:pStyle w:val="Item"/>
      </w:pPr>
      <w:r w:rsidRPr="008976BD">
        <w:t>Omit “</w:t>
      </w:r>
      <w:r w:rsidRPr="008976BD">
        <w:rPr>
          <w:b/>
        </w:rPr>
        <w:t>Digital Currency Exchange</w:t>
      </w:r>
      <w:r w:rsidRPr="008976BD">
        <w:t>”, substitute “</w:t>
      </w:r>
      <w:r w:rsidRPr="008976BD">
        <w:rPr>
          <w:b/>
        </w:rPr>
        <w:t>Virtual Asset Service Provider</w:t>
      </w:r>
      <w:r w:rsidRPr="008976BD">
        <w:t>”.</w:t>
      </w:r>
    </w:p>
    <w:p w14:paraId="6BD67D22" w14:textId="77777777" w:rsidR="00B518F1" w:rsidRPr="008976BD" w:rsidRDefault="00B518F1" w:rsidP="009D0F41">
      <w:pPr>
        <w:pStyle w:val="ItemHead"/>
      </w:pPr>
      <w:r w:rsidRPr="008976BD">
        <w:t>26  Section 76</w:t>
      </w:r>
    </w:p>
    <w:p w14:paraId="1E8B7964" w14:textId="77777777" w:rsidR="00B518F1" w:rsidRPr="008976BD" w:rsidRDefault="00B518F1" w:rsidP="009D0F41">
      <w:pPr>
        <w:pStyle w:val="Item"/>
      </w:pPr>
      <w:r w:rsidRPr="008976BD">
        <w:t>Omit “digital currency exchange” (wherever occurring), substitute “virtual asset”.</w:t>
      </w:r>
    </w:p>
    <w:p w14:paraId="67BCA481" w14:textId="77777777" w:rsidR="00B518F1" w:rsidRPr="008976BD" w:rsidRDefault="00B518F1" w:rsidP="009D0F41">
      <w:pPr>
        <w:pStyle w:val="ItemHead"/>
      </w:pPr>
      <w:r w:rsidRPr="008976BD">
        <w:t>27  Section 76</w:t>
      </w:r>
    </w:p>
    <w:p w14:paraId="4AFFC506" w14:textId="77777777" w:rsidR="00B518F1" w:rsidRPr="008976BD" w:rsidRDefault="00B518F1" w:rsidP="009D0F41">
      <w:pPr>
        <w:pStyle w:val="Item"/>
      </w:pPr>
      <w:r w:rsidRPr="008976BD">
        <w:t>Omit “Digital Currency Exchange”, substitute “</w:t>
      </w:r>
      <w:bookmarkStart w:id="107" w:name="_Hlk172194338"/>
      <w:r w:rsidRPr="008976BD">
        <w:t>Virtual Asset Service Provider</w:t>
      </w:r>
      <w:bookmarkEnd w:id="107"/>
      <w:r w:rsidRPr="008976BD">
        <w:t>”.</w:t>
      </w:r>
    </w:p>
    <w:p w14:paraId="5136610D" w14:textId="77777777" w:rsidR="00B518F1" w:rsidRPr="008976BD" w:rsidRDefault="00B518F1" w:rsidP="009D0F41">
      <w:pPr>
        <w:pStyle w:val="ItemHead"/>
      </w:pPr>
      <w:r w:rsidRPr="008976BD">
        <w:t xml:space="preserve">28  </w:t>
      </w:r>
      <w:r w:rsidR="00371B75" w:rsidRPr="008976BD">
        <w:t>Division 2</w:t>
      </w:r>
      <w:r w:rsidRPr="008976BD">
        <w:t xml:space="preserve"> of Part 6A (heading)</w:t>
      </w:r>
    </w:p>
    <w:p w14:paraId="2E3622D0" w14:textId="77777777" w:rsidR="00B518F1" w:rsidRPr="008976BD" w:rsidRDefault="00B518F1" w:rsidP="009D0F41">
      <w:pPr>
        <w:pStyle w:val="Item"/>
      </w:pPr>
      <w:r w:rsidRPr="008976BD">
        <w:t>Omit “</w:t>
      </w:r>
      <w:r w:rsidRPr="008976BD">
        <w:rPr>
          <w:b/>
        </w:rPr>
        <w:t>digital currency exchange</w:t>
      </w:r>
      <w:r w:rsidRPr="008976BD">
        <w:t>”, substitute “</w:t>
      </w:r>
      <w:bookmarkStart w:id="108" w:name="_Hlk172194339"/>
      <w:r w:rsidRPr="008976BD">
        <w:rPr>
          <w:b/>
        </w:rPr>
        <w:t>virtual asset</w:t>
      </w:r>
      <w:bookmarkEnd w:id="108"/>
      <w:r w:rsidRPr="008976BD">
        <w:t>”.</w:t>
      </w:r>
    </w:p>
    <w:p w14:paraId="6DE25F66" w14:textId="77777777" w:rsidR="00B518F1" w:rsidRPr="008976BD" w:rsidRDefault="00B518F1" w:rsidP="009D0F41">
      <w:pPr>
        <w:pStyle w:val="ItemHead"/>
      </w:pPr>
      <w:r w:rsidRPr="008976BD">
        <w:t>29  Section 76A (heading)</w:t>
      </w:r>
    </w:p>
    <w:p w14:paraId="2072C418" w14:textId="77777777" w:rsidR="00B518F1" w:rsidRPr="008976BD" w:rsidRDefault="00B518F1" w:rsidP="009D0F41">
      <w:pPr>
        <w:pStyle w:val="Item"/>
      </w:pPr>
      <w:r w:rsidRPr="008976BD">
        <w:t>Omit “</w:t>
      </w:r>
      <w:r w:rsidRPr="008976BD">
        <w:rPr>
          <w:b/>
        </w:rPr>
        <w:t>digital currency exchange</w:t>
      </w:r>
      <w:r w:rsidRPr="008976BD">
        <w:t>”, substitute “</w:t>
      </w:r>
      <w:bookmarkStart w:id="109" w:name="_Hlk172194340"/>
      <w:r w:rsidRPr="008976BD">
        <w:rPr>
          <w:b/>
        </w:rPr>
        <w:t>virtual asset</w:t>
      </w:r>
      <w:bookmarkEnd w:id="109"/>
      <w:r w:rsidRPr="008976BD">
        <w:t>”.</w:t>
      </w:r>
    </w:p>
    <w:p w14:paraId="6DD97FE4" w14:textId="77777777" w:rsidR="00B518F1" w:rsidRPr="008976BD" w:rsidRDefault="00B518F1" w:rsidP="009D0F41">
      <w:pPr>
        <w:pStyle w:val="ItemHead"/>
      </w:pPr>
      <w:r w:rsidRPr="008976BD">
        <w:t>30  Subsection 76A(1)</w:t>
      </w:r>
    </w:p>
    <w:p w14:paraId="4C0C505A" w14:textId="77777777" w:rsidR="00B518F1" w:rsidRPr="008976BD" w:rsidRDefault="00B518F1" w:rsidP="009D0F41">
      <w:pPr>
        <w:pStyle w:val="Item"/>
      </w:pPr>
      <w:r w:rsidRPr="008976BD">
        <w:t>Repeal the subsection, substitute:</w:t>
      </w:r>
    </w:p>
    <w:p w14:paraId="0F7376B9" w14:textId="77777777" w:rsidR="00B518F1" w:rsidRPr="008976BD" w:rsidRDefault="00B518F1" w:rsidP="009D0F41">
      <w:pPr>
        <w:pStyle w:val="SubsectionHead"/>
      </w:pPr>
      <w:r w:rsidRPr="008976BD">
        <w:t>Registrable virtual asset services</w:t>
      </w:r>
    </w:p>
    <w:p w14:paraId="5B9E4B81" w14:textId="77777777" w:rsidR="00B518F1" w:rsidRPr="008976BD" w:rsidRDefault="00B518F1" w:rsidP="009D0F41">
      <w:pPr>
        <w:pStyle w:val="subsection"/>
      </w:pPr>
      <w:bookmarkStart w:id="110" w:name="_Hlk175235560"/>
      <w:r w:rsidRPr="008976BD">
        <w:tab/>
        <w:t>(1)</w:t>
      </w:r>
      <w:r w:rsidRPr="008976BD">
        <w:tab/>
        <w:t xml:space="preserve">A person (the </w:t>
      </w:r>
      <w:r w:rsidRPr="008976BD">
        <w:rPr>
          <w:b/>
          <w:i/>
        </w:rPr>
        <w:t>first person</w:t>
      </w:r>
      <w:r w:rsidRPr="008976BD">
        <w:t>) must not provide a registrable virtual asset service to another person if the first person is not a registered virtual asset service provider.</w:t>
      </w:r>
    </w:p>
    <w:p w14:paraId="62C38BD2" w14:textId="77777777" w:rsidR="00B518F1" w:rsidRPr="008976BD" w:rsidRDefault="00B518F1" w:rsidP="009D0F41">
      <w:pPr>
        <w:pStyle w:val="ItemHead"/>
      </w:pPr>
      <w:r w:rsidRPr="008976BD">
        <w:t>31  Subsection 76A(2)</w:t>
      </w:r>
    </w:p>
    <w:p w14:paraId="02D7F014" w14:textId="77777777" w:rsidR="00B518F1" w:rsidRPr="008976BD" w:rsidRDefault="00B518F1" w:rsidP="009D0F41">
      <w:pPr>
        <w:pStyle w:val="Item"/>
      </w:pPr>
      <w:r w:rsidRPr="008976BD">
        <w:t>Omit “digital currency exchange”, substitute “virtual asset service”.</w:t>
      </w:r>
    </w:p>
    <w:bookmarkEnd w:id="110"/>
    <w:p w14:paraId="3121DB40" w14:textId="77777777" w:rsidR="00B518F1" w:rsidRPr="008976BD" w:rsidRDefault="00B518F1" w:rsidP="009D0F41">
      <w:pPr>
        <w:pStyle w:val="ItemHead"/>
      </w:pPr>
      <w:r w:rsidRPr="008976BD">
        <w:t>32  Section 76B (heading)</w:t>
      </w:r>
    </w:p>
    <w:p w14:paraId="7AE4F1A0" w14:textId="77777777" w:rsidR="00B518F1" w:rsidRPr="008976BD" w:rsidRDefault="00B518F1" w:rsidP="009D0F41">
      <w:pPr>
        <w:pStyle w:val="Item"/>
      </w:pPr>
      <w:r w:rsidRPr="008976BD">
        <w:t>Omit “</w:t>
      </w:r>
      <w:r w:rsidRPr="008976BD">
        <w:rPr>
          <w:b/>
        </w:rPr>
        <w:t>Digital Currency Exchange</w:t>
      </w:r>
      <w:r w:rsidRPr="008976BD">
        <w:t>”, substitute “</w:t>
      </w:r>
      <w:bookmarkStart w:id="111" w:name="_Hlk172194341"/>
      <w:r w:rsidRPr="008976BD">
        <w:rPr>
          <w:b/>
        </w:rPr>
        <w:t>Virtual Asset Service Provider</w:t>
      </w:r>
      <w:bookmarkEnd w:id="111"/>
      <w:r w:rsidRPr="008976BD">
        <w:t>”.</w:t>
      </w:r>
    </w:p>
    <w:p w14:paraId="3C1693FE" w14:textId="77777777" w:rsidR="00B518F1" w:rsidRPr="008976BD" w:rsidRDefault="00B518F1" w:rsidP="009D0F41">
      <w:pPr>
        <w:pStyle w:val="ItemHead"/>
      </w:pPr>
      <w:r w:rsidRPr="008976BD">
        <w:t>33  Subsections 76B(1), (2) and (3)</w:t>
      </w:r>
    </w:p>
    <w:p w14:paraId="49383D55" w14:textId="77777777" w:rsidR="00B518F1" w:rsidRPr="008976BD" w:rsidRDefault="00B518F1" w:rsidP="009D0F41">
      <w:pPr>
        <w:pStyle w:val="Item"/>
      </w:pPr>
      <w:r w:rsidRPr="008976BD">
        <w:t>Omit “Digital Currency Exchange”, substitute “</w:t>
      </w:r>
      <w:bookmarkStart w:id="112" w:name="_Hlk172194342"/>
      <w:r w:rsidRPr="008976BD">
        <w:t>Virtual Asset Service Provider</w:t>
      </w:r>
      <w:bookmarkEnd w:id="112"/>
      <w:r w:rsidRPr="008976BD">
        <w:t>”.</w:t>
      </w:r>
    </w:p>
    <w:p w14:paraId="0D95B95A" w14:textId="77777777" w:rsidR="00B518F1" w:rsidRPr="008976BD" w:rsidRDefault="00B518F1" w:rsidP="009D0F41">
      <w:pPr>
        <w:pStyle w:val="ItemHead"/>
      </w:pPr>
      <w:r w:rsidRPr="008976BD">
        <w:t>34  Subsection 76B(4)</w:t>
      </w:r>
    </w:p>
    <w:p w14:paraId="43F47282" w14:textId="77777777" w:rsidR="00B518F1" w:rsidRPr="008976BD" w:rsidRDefault="00B518F1" w:rsidP="009D0F41">
      <w:pPr>
        <w:pStyle w:val="Item"/>
      </w:pPr>
      <w:r w:rsidRPr="008976BD">
        <w:t>Omit “Digital Currency Exchange” (wherever occurring), substitute “Virtual Asset Service Provider”.</w:t>
      </w:r>
    </w:p>
    <w:p w14:paraId="13D9C3A4" w14:textId="77777777" w:rsidR="00B518F1" w:rsidRPr="008976BD" w:rsidRDefault="00B518F1" w:rsidP="009D0F41">
      <w:pPr>
        <w:pStyle w:val="ItemHead"/>
      </w:pPr>
      <w:r w:rsidRPr="008976BD">
        <w:t>35  Section 76C (heading)</w:t>
      </w:r>
    </w:p>
    <w:p w14:paraId="243318F6" w14:textId="77777777" w:rsidR="00B518F1" w:rsidRPr="008976BD" w:rsidRDefault="00B518F1" w:rsidP="009D0F41">
      <w:pPr>
        <w:pStyle w:val="Item"/>
      </w:pPr>
      <w:r w:rsidRPr="008976BD">
        <w:t>Omit “</w:t>
      </w:r>
      <w:r w:rsidRPr="008976BD">
        <w:rPr>
          <w:b/>
        </w:rPr>
        <w:t>Digital Currency Exchange</w:t>
      </w:r>
      <w:r w:rsidRPr="008976BD">
        <w:t>”, substitute “</w:t>
      </w:r>
      <w:bookmarkStart w:id="113" w:name="_Hlk172194343"/>
      <w:r w:rsidRPr="008976BD">
        <w:rPr>
          <w:b/>
        </w:rPr>
        <w:t>Virtual Asset Service Provider</w:t>
      </w:r>
      <w:bookmarkEnd w:id="113"/>
      <w:r w:rsidRPr="008976BD">
        <w:t>”.</w:t>
      </w:r>
    </w:p>
    <w:p w14:paraId="5751598D" w14:textId="77777777" w:rsidR="00B518F1" w:rsidRPr="008976BD" w:rsidRDefault="00B518F1" w:rsidP="009D0F41">
      <w:pPr>
        <w:pStyle w:val="ItemHead"/>
      </w:pPr>
      <w:r w:rsidRPr="008976BD">
        <w:t>36  Section 76C</w:t>
      </w:r>
    </w:p>
    <w:p w14:paraId="66E55B4D" w14:textId="77777777" w:rsidR="00B518F1" w:rsidRPr="008976BD" w:rsidRDefault="00B518F1" w:rsidP="009D0F41">
      <w:pPr>
        <w:pStyle w:val="Item"/>
      </w:pPr>
      <w:r w:rsidRPr="008976BD">
        <w:t>Omit “Digital Currency Exchange”, substitute “</w:t>
      </w:r>
      <w:bookmarkStart w:id="114" w:name="_Hlk172194344"/>
      <w:r w:rsidRPr="008976BD">
        <w:t>Virtual Asset Service Provider</w:t>
      </w:r>
      <w:bookmarkEnd w:id="114"/>
      <w:r w:rsidRPr="008976BD">
        <w:t>”.</w:t>
      </w:r>
    </w:p>
    <w:p w14:paraId="07EC7417" w14:textId="77777777" w:rsidR="00B518F1" w:rsidRPr="008976BD" w:rsidRDefault="00B518F1" w:rsidP="009D0F41">
      <w:pPr>
        <w:pStyle w:val="ItemHead"/>
      </w:pPr>
      <w:r w:rsidRPr="008976BD">
        <w:t>37  Subsection 76D(1)</w:t>
      </w:r>
    </w:p>
    <w:p w14:paraId="152E450A" w14:textId="77777777" w:rsidR="00B518F1" w:rsidRPr="008976BD" w:rsidRDefault="00B518F1" w:rsidP="009D0F41">
      <w:pPr>
        <w:pStyle w:val="Item"/>
      </w:pPr>
      <w:r w:rsidRPr="008976BD">
        <w:t>Omit “digital currency exchange”, substitute “virtual asset service”.</w:t>
      </w:r>
    </w:p>
    <w:p w14:paraId="2B1B4A54" w14:textId="77777777" w:rsidR="00B518F1" w:rsidRPr="008976BD" w:rsidRDefault="00B518F1" w:rsidP="009D0F41">
      <w:pPr>
        <w:pStyle w:val="ItemHead"/>
      </w:pPr>
      <w:r w:rsidRPr="008976BD">
        <w:t>38  Paragraph 76G(2)(a)</w:t>
      </w:r>
    </w:p>
    <w:p w14:paraId="50FF4D1C" w14:textId="77777777" w:rsidR="00B518F1" w:rsidRPr="008976BD" w:rsidRDefault="00B518F1" w:rsidP="009D0F41">
      <w:pPr>
        <w:pStyle w:val="Item"/>
      </w:pPr>
      <w:r w:rsidRPr="008976BD">
        <w:t>Omit “digital currency”, substitute “</w:t>
      </w:r>
      <w:bookmarkStart w:id="115" w:name="_Hlk172194345"/>
      <w:r w:rsidRPr="008976BD">
        <w:t>virtual assets</w:t>
      </w:r>
      <w:bookmarkEnd w:id="115"/>
      <w:r w:rsidRPr="008976BD">
        <w:t>”.</w:t>
      </w:r>
    </w:p>
    <w:p w14:paraId="6D3E07C8" w14:textId="77777777" w:rsidR="00B518F1" w:rsidRPr="008976BD" w:rsidRDefault="00B518F1" w:rsidP="009D0F41">
      <w:pPr>
        <w:pStyle w:val="ItemHead"/>
      </w:pPr>
      <w:r w:rsidRPr="008976BD">
        <w:t>39  Paragraph 76G(2)(b)</w:t>
      </w:r>
    </w:p>
    <w:p w14:paraId="7FBD70F9" w14:textId="77777777" w:rsidR="00B518F1" w:rsidRPr="008976BD" w:rsidRDefault="00B518F1" w:rsidP="009D0F41">
      <w:pPr>
        <w:pStyle w:val="Item"/>
      </w:pPr>
      <w:r w:rsidRPr="008976BD">
        <w:t>Omit “volume of digital currency”, substitute “</w:t>
      </w:r>
      <w:bookmarkStart w:id="116" w:name="_Hlk172194346"/>
      <w:r w:rsidRPr="008976BD">
        <w:t>volume of virtual assets</w:t>
      </w:r>
      <w:bookmarkEnd w:id="116"/>
      <w:r w:rsidRPr="008976BD">
        <w:t>”.</w:t>
      </w:r>
    </w:p>
    <w:p w14:paraId="21A40143" w14:textId="77777777" w:rsidR="00B518F1" w:rsidRPr="008976BD" w:rsidRDefault="00B518F1" w:rsidP="009D0F41">
      <w:pPr>
        <w:pStyle w:val="ItemHead"/>
      </w:pPr>
      <w:r w:rsidRPr="008976BD">
        <w:t>40  Paragraph 76G(2)(b)</w:t>
      </w:r>
    </w:p>
    <w:p w14:paraId="2BD1241C" w14:textId="77777777" w:rsidR="00B518F1" w:rsidRPr="008976BD" w:rsidRDefault="00B518F1" w:rsidP="009D0F41">
      <w:pPr>
        <w:pStyle w:val="Item"/>
      </w:pPr>
      <w:r w:rsidRPr="008976BD">
        <w:t>Omit “digital currency”, substitute “</w:t>
      </w:r>
      <w:bookmarkStart w:id="117" w:name="_Hlk172194347"/>
      <w:r w:rsidRPr="008976BD">
        <w:t>virtual asset</w:t>
      </w:r>
      <w:bookmarkEnd w:id="117"/>
      <w:r w:rsidRPr="008976BD">
        <w:t>”.</w:t>
      </w:r>
    </w:p>
    <w:p w14:paraId="11630590" w14:textId="77777777" w:rsidR="00B518F1" w:rsidRPr="008976BD" w:rsidRDefault="00B518F1" w:rsidP="009D0F41">
      <w:pPr>
        <w:pStyle w:val="ItemHead"/>
      </w:pPr>
      <w:r w:rsidRPr="008976BD">
        <w:t>41  Paragraph 76G(2)(c)</w:t>
      </w:r>
    </w:p>
    <w:p w14:paraId="1ED9326B" w14:textId="77777777" w:rsidR="00B518F1" w:rsidRPr="008976BD" w:rsidRDefault="00B518F1" w:rsidP="009D0F41">
      <w:pPr>
        <w:pStyle w:val="Item"/>
      </w:pPr>
      <w:r w:rsidRPr="008976BD">
        <w:t>Omit “digital currencies”, substitute “</w:t>
      </w:r>
      <w:bookmarkStart w:id="118" w:name="_Hlk172194348"/>
      <w:r w:rsidRPr="008976BD">
        <w:t>virtual assets</w:t>
      </w:r>
      <w:bookmarkEnd w:id="118"/>
      <w:r w:rsidRPr="008976BD">
        <w:t>”.</w:t>
      </w:r>
    </w:p>
    <w:p w14:paraId="0D6FE2D4" w14:textId="77777777" w:rsidR="00B518F1" w:rsidRPr="008976BD" w:rsidRDefault="00B518F1" w:rsidP="009D0F41">
      <w:pPr>
        <w:pStyle w:val="ItemHead"/>
      </w:pPr>
      <w:r w:rsidRPr="008976BD">
        <w:t>42  Paragraph 76G(2)(d)</w:t>
      </w:r>
    </w:p>
    <w:p w14:paraId="185D9C16" w14:textId="77777777" w:rsidR="00B518F1" w:rsidRPr="008976BD" w:rsidRDefault="00B518F1" w:rsidP="009D0F41">
      <w:pPr>
        <w:pStyle w:val="Item"/>
      </w:pPr>
      <w:r w:rsidRPr="008976BD">
        <w:t>Omit “digital currency”, substitute “</w:t>
      </w:r>
      <w:bookmarkStart w:id="119" w:name="_Hlk172194349"/>
      <w:r w:rsidRPr="008976BD">
        <w:t>virtual assets</w:t>
      </w:r>
      <w:bookmarkEnd w:id="119"/>
      <w:r w:rsidRPr="008976BD">
        <w:t>”.</w:t>
      </w:r>
    </w:p>
    <w:p w14:paraId="5A39ACE4" w14:textId="77777777" w:rsidR="00B518F1" w:rsidRPr="008976BD" w:rsidRDefault="00B518F1" w:rsidP="009D0F41">
      <w:pPr>
        <w:pStyle w:val="ItemHead"/>
      </w:pPr>
      <w:r w:rsidRPr="008976BD">
        <w:t>43  Paragraph 76H(1)(b)</w:t>
      </w:r>
    </w:p>
    <w:p w14:paraId="71AA89CE" w14:textId="77777777" w:rsidR="00B518F1" w:rsidRPr="008976BD" w:rsidRDefault="00B518F1" w:rsidP="009D0F41">
      <w:pPr>
        <w:pStyle w:val="Item"/>
      </w:pPr>
      <w:r w:rsidRPr="008976BD">
        <w:t>Omit “Digital Currency Exchange”, substitute “</w:t>
      </w:r>
      <w:bookmarkStart w:id="120" w:name="_Hlk172194350"/>
      <w:r w:rsidRPr="008976BD">
        <w:t>Virtual Asset Service Provider</w:t>
      </w:r>
      <w:bookmarkEnd w:id="120"/>
      <w:r w:rsidRPr="008976BD">
        <w:t>”.</w:t>
      </w:r>
    </w:p>
    <w:p w14:paraId="3675A204" w14:textId="77777777" w:rsidR="00B518F1" w:rsidRPr="008976BD" w:rsidRDefault="00B518F1" w:rsidP="009D0F41">
      <w:pPr>
        <w:pStyle w:val="ItemHead"/>
      </w:pPr>
      <w:r w:rsidRPr="008976BD">
        <w:t>44  Subsection 76J(2)</w:t>
      </w:r>
    </w:p>
    <w:p w14:paraId="59D548CC" w14:textId="77777777" w:rsidR="00B518F1" w:rsidRPr="008976BD" w:rsidRDefault="00B518F1" w:rsidP="009D0F41">
      <w:pPr>
        <w:pStyle w:val="Item"/>
      </w:pPr>
      <w:r w:rsidRPr="008976BD">
        <w:t>Omit “digital currency exchange”, substitute “virtual asset”.</w:t>
      </w:r>
    </w:p>
    <w:p w14:paraId="66568FAD" w14:textId="77777777" w:rsidR="00B518F1" w:rsidRPr="008976BD" w:rsidRDefault="00B518F1" w:rsidP="009D0F41">
      <w:pPr>
        <w:pStyle w:val="ItemHead"/>
      </w:pPr>
      <w:r w:rsidRPr="008976BD">
        <w:t>45  Paragraphs 76K(2)(d) and 76L(2)(d)</w:t>
      </w:r>
    </w:p>
    <w:p w14:paraId="21D2CA53" w14:textId="77777777" w:rsidR="00B518F1" w:rsidRPr="008976BD" w:rsidRDefault="00B518F1" w:rsidP="009D0F41">
      <w:pPr>
        <w:pStyle w:val="Item"/>
      </w:pPr>
      <w:r w:rsidRPr="008976BD">
        <w:t>Omit “Digital Currency Exchange”, substitute “Virtual Asset Service Provider”.</w:t>
      </w:r>
    </w:p>
    <w:p w14:paraId="2EA889E6" w14:textId="77777777" w:rsidR="00B518F1" w:rsidRPr="008976BD" w:rsidRDefault="00B518F1" w:rsidP="009D0F41">
      <w:pPr>
        <w:pStyle w:val="ItemHead"/>
      </w:pPr>
      <w:r w:rsidRPr="008976BD">
        <w:t>46  Section 76M (heading)</w:t>
      </w:r>
    </w:p>
    <w:p w14:paraId="12BF1BCB" w14:textId="77777777" w:rsidR="00B518F1" w:rsidRPr="008976BD" w:rsidRDefault="00B518F1" w:rsidP="009D0F41">
      <w:pPr>
        <w:pStyle w:val="Item"/>
      </w:pPr>
      <w:r w:rsidRPr="008976BD">
        <w:t>Omit “</w:t>
      </w:r>
      <w:r w:rsidRPr="008976BD">
        <w:rPr>
          <w:b/>
        </w:rPr>
        <w:t>Digital Currency Exchange</w:t>
      </w:r>
      <w:r w:rsidRPr="008976BD">
        <w:t>”, substitute “</w:t>
      </w:r>
      <w:bookmarkStart w:id="121" w:name="_Hlk172194351"/>
      <w:r w:rsidRPr="008976BD">
        <w:rPr>
          <w:b/>
        </w:rPr>
        <w:t>Virtual Asset Service Provider</w:t>
      </w:r>
      <w:bookmarkEnd w:id="121"/>
      <w:r w:rsidRPr="008976BD">
        <w:t>”.</w:t>
      </w:r>
    </w:p>
    <w:p w14:paraId="4899E90D" w14:textId="77777777" w:rsidR="00B518F1" w:rsidRPr="008976BD" w:rsidRDefault="00B518F1" w:rsidP="009D0F41">
      <w:pPr>
        <w:pStyle w:val="ItemHead"/>
      </w:pPr>
      <w:r w:rsidRPr="008976BD">
        <w:t>47  Subsection 76M(1)</w:t>
      </w:r>
    </w:p>
    <w:p w14:paraId="538E7B4D" w14:textId="77777777" w:rsidR="00B518F1" w:rsidRPr="008976BD" w:rsidRDefault="00B518F1" w:rsidP="009D0F41">
      <w:pPr>
        <w:pStyle w:val="Item"/>
      </w:pPr>
      <w:r w:rsidRPr="008976BD">
        <w:t>Omit “digital currency exchange”, substitute “virtual asset service”.</w:t>
      </w:r>
    </w:p>
    <w:p w14:paraId="1C1D222D" w14:textId="77777777" w:rsidR="00B518F1" w:rsidRPr="008976BD" w:rsidRDefault="00B518F1" w:rsidP="009D0F41">
      <w:pPr>
        <w:pStyle w:val="ItemHead"/>
      </w:pPr>
      <w:r w:rsidRPr="008976BD">
        <w:t>48  Subsections 76M(1), (2) and (3)</w:t>
      </w:r>
    </w:p>
    <w:p w14:paraId="24B4CCB9" w14:textId="77777777" w:rsidR="00B518F1" w:rsidRPr="008976BD" w:rsidRDefault="00B518F1" w:rsidP="009D0F41">
      <w:pPr>
        <w:pStyle w:val="Item"/>
      </w:pPr>
      <w:r w:rsidRPr="008976BD">
        <w:t>Omit “Digital Currency Exchange”, substitute “</w:t>
      </w:r>
      <w:bookmarkStart w:id="122" w:name="_Hlk172194352"/>
      <w:r w:rsidRPr="008976BD">
        <w:t>Virtual Asset Service Provider</w:t>
      </w:r>
      <w:bookmarkEnd w:id="122"/>
      <w:r w:rsidRPr="008976BD">
        <w:t>”.</w:t>
      </w:r>
    </w:p>
    <w:p w14:paraId="471EADC6" w14:textId="77777777" w:rsidR="00B518F1" w:rsidRPr="008976BD" w:rsidRDefault="00B518F1" w:rsidP="009D0F41">
      <w:pPr>
        <w:pStyle w:val="ItemHead"/>
      </w:pPr>
      <w:r w:rsidRPr="008976BD">
        <w:t>49  Section 76R</w:t>
      </w:r>
    </w:p>
    <w:p w14:paraId="7EFD533A" w14:textId="77777777" w:rsidR="00B518F1" w:rsidRPr="008976BD" w:rsidRDefault="00B518F1" w:rsidP="009D0F41">
      <w:pPr>
        <w:pStyle w:val="Item"/>
      </w:pPr>
      <w:r w:rsidRPr="008976BD">
        <w:t>Omit “Digital Currency Exchange”, substitute “</w:t>
      </w:r>
      <w:bookmarkStart w:id="123" w:name="_Hlk172194353"/>
      <w:r w:rsidRPr="008976BD">
        <w:t>Virtual Asset Service Provider</w:t>
      </w:r>
      <w:bookmarkEnd w:id="123"/>
      <w:r w:rsidRPr="008976BD">
        <w:t>”.</w:t>
      </w:r>
    </w:p>
    <w:p w14:paraId="576ED127" w14:textId="77777777" w:rsidR="00B518F1" w:rsidRPr="008976BD" w:rsidRDefault="00B518F1" w:rsidP="009D0F41">
      <w:pPr>
        <w:pStyle w:val="ItemHead"/>
      </w:pPr>
      <w:r w:rsidRPr="008976BD">
        <w:t>50  Subsections 142(1) and (2)</w:t>
      </w:r>
    </w:p>
    <w:p w14:paraId="515AB363" w14:textId="77777777" w:rsidR="00B518F1" w:rsidRPr="008976BD" w:rsidRDefault="00B518F1" w:rsidP="009D0F41">
      <w:pPr>
        <w:pStyle w:val="Item"/>
      </w:pPr>
      <w:r w:rsidRPr="008976BD">
        <w:t>Omit “digital currency”, substitute “</w:t>
      </w:r>
      <w:bookmarkStart w:id="124" w:name="_Hlk172194354"/>
      <w:r w:rsidRPr="008976BD">
        <w:t>virtual asset</w:t>
      </w:r>
      <w:bookmarkEnd w:id="124"/>
      <w:r w:rsidRPr="008976BD">
        <w:t>”.</w:t>
      </w:r>
    </w:p>
    <w:p w14:paraId="1FA0BE39" w14:textId="77777777" w:rsidR="00B518F1" w:rsidRPr="008976BD" w:rsidRDefault="00B518F1" w:rsidP="009D0F41">
      <w:pPr>
        <w:pStyle w:val="ItemHead"/>
      </w:pPr>
      <w:r w:rsidRPr="008976BD">
        <w:t xml:space="preserve">51  </w:t>
      </w:r>
      <w:r w:rsidR="00371B75" w:rsidRPr="008976BD">
        <w:t>Paragraph 1</w:t>
      </w:r>
      <w:r w:rsidRPr="008976BD">
        <w:t>42(3)(a)</w:t>
      </w:r>
    </w:p>
    <w:p w14:paraId="74AE61B4" w14:textId="77777777" w:rsidR="00B518F1" w:rsidRPr="008976BD" w:rsidRDefault="00B518F1" w:rsidP="009D0F41">
      <w:pPr>
        <w:pStyle w:val="Item"/>
      </w:pPr>
      <w:r w:rsidRPr="008976BD">
        <w:t>Omit “digital currency”, substitute “</w:t>
      </w:r>
      <w:bookmarkStart w:id="125" w:name="_Hlk172194355"/>
      <w:r w:rsidRPr="008976BD">
        <w:t>virtual asset</w:t>
      </w:r>
      <w:bookmarkEnd w:id="125"/>
      <w:r w:rsidRPr="008976BD">
        <w:t>”.</w:t>
      </w:r>
    </w:p>
    <w:p w14:paraId="60E71DCA" w14:textId="77777777" w:rsidR="00B518F1" w:rsidRPr="008976BD" w:rsidRDefault="00B518F1" w:rsidP="009D0F41">
      <w:pPr>
        <w:pStyle w:val="ItemHead"/>
      </w:pPr>
      <w:r w:rsidRPr="008976BD">
        <w:t xml:space="preserve">52  </w:t>
      </w:r>
      <w:r w:rsidR="00371B75" w:rsidRPr="008976BD">
        <w:t>Paragraph 1</w:t>
      </w:r>
      <w:r w:rsidRPr="008976BD">
        <w:t>84(1A)(e)</w:t>
      </w:r>
    </w:p>
    <w:p w14:paraId="1D6EC1B3" w14:textId="77777777" w:rsidR="00B518F1" w:rsidRPr="008976BD" w:rsidRDefault="00B518F1" w:rsidP="009D0F41">
      <w:pPr>
        <w:pStyle w:val="Item"/>
      </w:pPr>
      <w:r w:rsidRPr="008976BD">
        <w:t>Omit “digital currency exchange”, substitute “</w:t>
      </w:r>
      <w:bookmarkStart w:id="126" w:name="_Hlk172194356"/>
      <w:r w:rsidRPr="008976BD">
        <w:t>virtual asset</w:t>
      </w:r>
      <w:bookmarkEnd w:id="126"/>
      <w:r w:rsidRPr="008976BD">
        <w:t>”.</w:t>
      </w:r>
    </w:p>
    <w:p w14:paraId="3D09B869" w14:textId="77777777" w:rsidR="00B518F1" w:rsidRPr="008976BD" w:rsidRDefault="00B518F1" w:rsidP="009D0F41">
      <w:pPr>
        <w:pStyle w:val="ItemHead"/>
      </w:pPr>
      <w:r w:rsidRPr="008976BD">
        <w:t>53  Paragraph 228A(2)(c)</w:t>
      </w:r>
    </w:p>
    <w:p w14:paraId="38F45974" w14:textId="77777777" w:rsidR="00B518F1" w:rsidRPr="008976BD" w:rsidRDefault="00B518F1" w:rsidP="009D0F41">
      <w:pPr>
        <w:pStyle w:val="Item"/>
      </w:pPr>
      <w:r w:rsidRPr="008976BD">
        <w:t>Omit “Digital Currency Exchange”, substitute “</w:t>
      </w:r>
      <w:bookmarkStart w:id="127" w:name="_Hlk172194357"/>
      <w:r w:rsidRPr="008976BD">
        <w:t>Virtual Asset Service Provider</w:t>
      </w:r>
      <w:bookmarkEnd w:id="127"/>
      <w:r w:rsidRPr="008976BD">
        <w:t>”.</w:t>
      </w:r>
    </w:p>
    <w:p w14:paraId="111891A8" w14:textId="77777777" w:rsidR="00B518F1" w:rsidRPr="008976BD" w:rsidRDefault="00B518F1" w:rsidP="009D0F41">
      <w:pPr>
        <w:pStyle w:val="ItemHead"/>
      </w:pPr>
      <w:r w:rsidRPr="008976BD">
        <w:t xml:space="preserve">54  </w:t>
      </w:r>
      <w:r w:rsidR="00371B75" w:rsidRPr="008976BD">
        <w:t>Section 2</w:t>
      </w:r>
      <w:r w:rsidRPr="008976BD">
        <w:t>33B (table item 3A)</w:t>
      </w:r>
    </w:p>
    <w:p w14:paraId="76989DB0" w14:textId="77777777" w:rsidR="00B518F1" w:rsidRPr="008976BD" w:rsidRDefault="00B518F1" w:rsidP="009D0F41">
      <w:pPr>
        <w:pStyle w:val="Item"/>
      </w:pPr>
      <w:r w:rsidRPr="008976BD">
        <w:t>Omit “digital currency exchange”, substitute “virtual asset service”.</w:t>
      </w:r>
    </w:p>
    <w:p w14:paraId="57E669F7" w14:textId="77777777" w:rsidR="0009046E" w:rsidRPr="008976BD" w:rsidRDefault="00371B75" w:rsidP="009D0F41">
      <w:pPr>
        <w:pStyle w:val="ActHead7"/>
        <w:pageBreakBefore/>
      </w:pPr>
      <w:bookmarkStart w:id="128" w:name="_Toc184888518"/>
      <w:r w:rsidRPr="00AB0988">
        <w:rPr>
          <w:rStyle w:val="CharAmPartNo"/>
        </w:rPr>
        <w:t>Part 2</w:t>
      </w:r>
      <w:r w:rsidR="0009046E" w:rsidRPr="008976BD">
        <w:t>—</w:t>
      </w:r>
      <w:r w:rsidR="0009046E" w:rsidRPr="00AB0988">
        <w:rPr>
          <w:rStyle w:val="CharAmPartText"/>
        </w:rPr>
        <w:t>Contingent amendments</w:t>
      </w:r>
      <w:bookmarkEnd w:id="128"/>
    </w:p>
    <w:p w14:paraId="3D7BFA7A" w14:textId="77777777" w:rsidR="0009046E" w:rsidRPr="008976BD" w:rsidRDefault="0009046E" w:rsidP="009D0F41">
      <w:pPr>
        <w:pStyle w:val="ActHead9"/>
      </w:pPr>
      <w:bookmarkStart w:id="129" w:name="_Toc184888519"/>
      <w:r w:rsidRPr="008976BD">
        <w:t>Proceeds of Crime Act 2002</w:t>
      </w:r>
      <w:bookmarkEnd w:id="129"/>
    </w:p>
    <w:p w14:paraId="5844FAAD" w14:textId="77777777" w:rsidR="0009046E" w:rsidRPr="008976BD" w:rsidRDefault="0009046E" w:rsidP="009D0F41">
      <w:pPr>
        <w:pStyle w:val="ItemHead"/>
      </w:pPr>
      <w:r w:rsidRPr="008976BD">
        <w:t xml:space="preserve">55  </w:t>
      </w:r>
      <w:r w:rsidR="00371B75" w:rsidRPr="008976BD">
        <w:t>Section 3</w:t>
      </w:r>
      <w:r w:rsidRPr="008976BD">
        <w:t>38 (</w:t>
      </w:r>
      <w:r w:rsidR="00613BF8" w:rsidRPr="008976BD">
        <w:t>paragraph (</w:t>
      </w:r>
      <w:r w:rsidRPr="008976BD">
        <w:t xml:space="preserve">ea) of the definition of </w:t>
      </w:r>
      <w:r w:rsidRPr="008976BD">
        <w:rPr>
          <w:i/>
        </w:rPr>
        <w:t>account</w:t>
      </w:r>
      <w:r w:rsidRPr="008976BD">
        <w:t>)</w:t>
      </w:r>
    </w:p>
    <w:p w14:paraId="6951AF50" w14:textId="77777777" w:rsidR="0009046E" w:rsidRPr="008976BD" w:rsidRDefault="0009046E" w:rsidP="009D0F41">
      <w:pPr>
        <w:pStyle w:val="Item"/>
      </w:pPr>
      <w:r w:rsidRPr="008976BD">
        <w:t>Repeal the paragraph, substitute:</w:t>
      </w:r>
    </w:p>
    <w:p w14:paraId="7DBF828D" w14:textId="77777777" w:rsidR="0009046E" w:rsidRPr="008976BD" w:rsidRDefault="0009046E" w:rsidP="009D0F41">
      <w:pPr>
        <w:pStyle w:val="paragraph"/>
      </w:pPr>
      <w:r w:rsidRPr="008976BD">
        <w:tab/>
        <w:t>(ea)</w:t>
      </w:r>
      <w:r w:rsidRPr="008976BD">
        <w:tab/>
        <w:t xml:space="preserve">an account relating to a </w:t>
      </w:r>
      <w:r w:rsidR="009D0F41" w:rsidRPr="009D0F41">
        <w:rPr>
          <w:position w:val="6"/>
          <w:sz w:val="16"/>
        </w:rPr>
        <w:t>*</w:t>
      </w:r>
      <w:r w:rsidRPr="008976BD">
        <w:t>virtual asset, including:</w:t>
      </w:r>
    </w:p>
    <w:p w14:paraId="37004A0B" w14:textId="77777777" w:rsidR="0009046E" w:rsidRPr="008976BD" w:rsidRDefault="0009046E" w:rsidP="009D0F41">
      <w:pPr>
        <w:pStyle w:val="paragraphsub"/>
      </w:pPr>
      <w:r w:rsidRPr="008976BD">
        <w:tab/>
        <w:t>(i)</w:t>
      </w:r>
      <w:r w:rsidRPr="008976BD">
        <w:tab/>
        <w:t>an account representing an amount, or the value, of a virtual asset; and</w:t>
      </w:r>
    </w:p>
    <w:p w14:paraId="2125545A" w14:textId="77777777" w:rsidR="0009046E" w:rsidRPr="008976BD" w:rsidRDefault="0009046E" w:rsidP="009D0F41">
      <w:pPr>
        <w:pStyle w:val="paragraphsub"/>
      </w:pPr>
      <w:r w:rsidRPr="008976BD">
        <w:tab/>
        <w:t>(ii)</w:t>
      </w:r>
      <w:r w:rsidRPr="008976BD">
        <w:tab/>
        <w:t xml:space="preserve">an account provided as part of a </w:t>
      </w:r>
      <w:r w:rsidR="009D0F41" w:rsidRPr="009D0F41">
        <w:rPr>
          <w:position w:val="6"/>
          <w:sz w:val="16"/>
        </w:rPr>
        <w:t>*</w:t>
      </w:r>
      <w:r w:rsidRPr="008976BD">
        <w:t>registrable virtual asset service.</w:t>
      </w:r>
    </w:p>
    <w:p w14:paraId="3021B7B2" w14:textId="77777777" w:rsidR="0009046E" w:rsidRPr="008976BD" w:rsidRDefault="0009046E" w:rsidP="009D0F41">
      <w:pPr>
        <w:pStyle w:val="ItemHead"/>
      </w:pPr>
      <w:r w:rsidRPr="008976BD">
        <w:t xml:space="preserve">56  </w:t>
      </w:r>
      <w:r w:rsidR="00371B75" w:rsidRPr="008976BD">
        <w:t>Section 3</w:t>
      </w:r>
      <w:r w:rsidRPr="008976BD">
        <w:t>38 (</w:t>
      </w:r>
      <w:r w:rsidR="00613BF8" w:rsidRPr="008976BD">
        <w:t>paragraph (</w:t>
      </w:r>
      <w:r w:rsidRPr="008976BD">
        <w:t xml:space="preserve">h) of the definition of </w:t>
      </w:r>
      <w:r w:rsidRPr="008976BD">
        <w:rPr>
          <w:i/>
        </w:rPr>
        <w:t>account</w:t>
      </w:r>
      <w:r w:rsidRPr="008976BD">
        <w:t>)</w:t>
      </w:r>
    </w:p>
    <w:p w14:paraId="1890E795" w14:textId="77777777" w:rsidR="0009046E" w:rsidRPr="008976BD" w:rsidRDefault="0009046E" w:rsidP="009D0F41">
      <w:pPr>
        <w:pStyle w:val="Item"/>
      </w:pPr>
      <w:r w:rsidRPr="008976BD">
        <w:t>Repeal the paragraph, substitute:</w:t>
      </w:r>
    </w:p>
    <w:p w14:paraId="0A10F049" w14:textId="77777777" w:rsidR="0009046E" w:rsidRPr="008976BD" w:rsidRDefault="0009046E" w:rsidP="009D0F41">
      <w:pPr>
        <w:pStyle w:val="paragraph"/>
      </w:pPr>
      <w:r w:rsidRPr="008976BD">
        <w:tab/>
        <w:t>(h)</w:t>
      </w:r>
      <w:r w:rsidRPr="008976BD">
        <w:tab/>
        <w:t>in the case of an account relating to a virtual asset—the balance of the account is expressed as an amount, or the value, of the virtual asset, or an amount of Australian currency or any other currency.</w:t>
      </w:r>
    </w:p>
    <w:p w14:paraId="46DED9FD" w14:textId="77777777" w:rsidR="0009046E" w:rsidRPr="008976BD" w:rsidRDefault="0009046E" w:rsidP="009D0F41">
      <w:pPr>
        <w:pStyle w:val="ItemHead"/>
      </w:pPr>
      <w:r w:rsidRPr="008976BD">
        <w:t xml:space="preserve">57  </w:t>
      </w:r>
      <w:r w:rsidR="00371B75" w:rsidRPr="008976BD">
        <w:t>Section 3</w:t>
      </w:r>
      <w:r w:rsidRPr="008976BD">
        <w:t xml:space="preserve">38 (definitions of </w:t>
      </w:r>
      <w:r w:rsidRPr="008976BD">
        <w:rPr>
          <w:i/>
        </w:rPr>
        <w:t>digital currency</w:t>
      </w:r>
      <w:r w:rsidRPr="008976BD">
        <w:t xml:space="preserve"> and </w:t>
      </w:r>
      <w:r w:rsidRPr="008976BD">
        <w:rPr>
          <w:i/>
        </w:rPr>
        <w:t>digital currency exchange</w:t>
      </w:r>
      <w:r w:rsidRPr="008976BD">
        <w:t>)</w:t>
      </w:r>
    </w:p>
    <w:p w14:paraId="6E5DA4F6" w14:textId="77777777" w:rsidR="0009046E" w:rsidRPr="008976BD" w:rsidRDefault="0009046E" w:rsidP="009D0F41">
      <w:pPr>
        <w:pStyle w:val="Item"/>
      </w:pPr>
      <w:r w:rsidRPr="008976BD">
        <w:t>Repeal the definitions.</w:t>
      </w:r>
    </w:p>
    <w:p w14:paraId="198E5A58" w14:textId="77777777" w:rsidR="0009046E" w:rsidRPr="008976BD" w:rsidRDefault="0009046E" w:rsidP="009D0F41">
      <w:pPr>
        <w:pStyle w:val="ItemHead"/>
      </w:pPr>
      <w:r w:rsidRPr="008976BD">
        <w:t xml:space="preserve">58  </w:t>
      </w:r>
      <w:r w:rsidR="00371B75" w:rsidRPr="008976BD">
        <w:t>Section 3</w:t>
      </w:r>
      <w:r w:rsidRPr="008976BD">
        <w:t>38 (</w:t>
      </w:r>
      <w:r w:rsidR="00613BF8" w:rsidRPr="008976BD">
        <w:t>paragraph (</w:t>
      </w:r>
      <w:r w:rsidRPr="008976BD">
        <w:t xml:space="preserve">i) of the definition of </w:t>
      </w:r>
      <w:r w:rsidRPr="008976BD">
        <w:rPr>
          <w:i/>
        </w:rPr>
        <w:t>financial institution</w:t>
      </w:r>
      <w:r w:rsidRPr="008976BD">
        <w:t>)</w:t>
      </w:r>
    </w:p>
    <w:p w14:paraId="052CA7E1" w14:textId="77777777" w:rsidR="0009046E" w:rsidRPr="008976BD" w:rsidRDefault="0009046E" w:rsidP="009D0F41">
      <w:pPr>
        <w:pStyle w:val="Item"/>
      </w:pPr>
      <w:r w:rsidRPr="008976BD">
        <w:t>Omit “</w:t>
      </w:r>
      <w:r w:rsidR="009D0F41" w:rsidRPr="009D0F41">
        <w:rPr>
          <w:position w:val="6"/>
          <w:sz w:val="16"/>
        </w:rPr>
        <w:t>*</w:t>
      </w:r>
      <w:r w:rsidRPr="008976BD">
        <w:t>digital currency exchange”, substitute “</w:t>
      </w:r>
      <w:r w:rsidR="009D0F41" w:rsidRPr="009D0F41">
        <w:rPr>
          <w:position w:val="6"/>
          <w:sz w:val="16"/>
        </w:rPr>
        <w:t>*</w:t>
      </w:r>
      <w:r w:rsidRPr="008976BD">
        <w:t>registrable virtual asset service”.</w:t>
      </w:r>
    </w:p>
    <w:p w14:paraId="1D312846" w14:textId="77777777" w:rsidR="0009046E" w:rsidRPr="008976BD" w:rsidRDefault="0009046E" w:rsidP="009D0F41">
      <w:pPr>
        <w:pStyle w:val="ItemHead"/>
      </w:pPr>
      <w:r w:rsidRPr="008976BD">
        <w:t xml:space="preserve">59  </w:t>
      </w:r>
      <w:r w:rsidR="00371B75" w:rsidRPr="008976BD">
        <w:t>Section 3</w:t>
      </w:r>
      <w:r w:rsidRPr="008976BD">
        <w:t>38</w:t>
      </w:r>
    </w:p>
    <w:p w14:paraId="01E2CE7D" w14:textId="77777777" w:rsidR="0009046E" w:rsidRPr="008976BD" w:rsidRDefault="0009046E" w:rsidP="009D0F41">
      <w:pPr>
        <w:pStyle w:val="Item"/>
      </w:pPr>
      <w:r w:rsidRPr="008976BD">
        <w:t>Insert:</w:t>
      </w:r>
    </w:p>
    <w:p w14:paraId="751848B4" w14:textId="77777777" w:rsidR="0009046E" w:rsidRPr="008976BD" w:rsidRDefault="0009046E" w:rsidP="009D0F41">
      <w:pPr>
        <w:pStyle w:val="Definition"/>
      </w:pPr>
      <w:r w:rsidRPr="008976BD">
        <w:rPr>
          <w:b/>
          <w:i/>
        </w:rPr>
        <w:t>registrable virtual asset service</w:t>
      </w:r>
      <w:r w:rsidRPr="008976BD">
        <w:t xml:space="preserve"> has the meaning given by the </w:t>
      </w:r>
      <w:r w:rsidR="00E96C14" w:rsidRPr="00E96C14">
        <w:rPr>
          <w:i/>
        </w:rPr>
        <w:t>Anti</w:t>
      </w:r>
      <w:r w:rsidR="009D0F41">
        <w:rPr>
          <w:i/>
        </w:rPr>
        <w:noBreakHyphen/>
      </w:r>
      <w:r w:rsidR="00E96C14" w:rsidRPr="00E96C14">
        <w:rPr>
          <w:i/>
        </w:rPr>
        <w:t>Money Laundering and Counter</w:t>
      </w:r>
      <w:r w:rsidR="009D0F41">
        <w:rPr>
          <w:i/>
        </w:rPr>
        <w:noBreakHyphen/>
      </w:r>
      <w:r w:rsidR="00E96C14" w:rsidRPr="00E96C14">
        <w:rPr>
          <w:i/>
        </w:rPr>
        <w:t>Terrorism Financing Act 2006</w:t>
      </w:r>
      <w:r w:rsidRPr="008976BD">
        <w:t>.</w:t>
      </w:r>
    </w:p>
    <w:p w14:paraId="3FAA238B" w14:textId="77777777" w:rsidR="0009046E" w:rsidRPr="008976BD" w:rsidRDefault="0009046E" w:rsidP="009D0F41">
      <w:pPr>
        <w:pStyle w:val="Definition"/>
      </w:pPr>
      <w:r w:rsidRPr="008976BD">
        <w:rPr>
          <w:b/>
          <w:i/>
        </w:rPr>
        <w:t>virtual asset</w:t>
      </w:r>
      <w:r w:rsidRPr="008976BD">
        <w:t xml:space="preserve"> has the meaning given by the </w:t>
      </w:r>
      <w:r w:rsidR="00A56D31" w:rsidRPr="00A56D31">
        <w:rPr>
          <w:i/>
        </w:rPr>
        <w:t>Anti</w:t>
      </w:r>
      <w:r w:rsidR="009D0F41">
        <w:rPr>
          <w:i/>
        </w:rPr>
        <w:noBreakHyphen/>
      </w:r>
      <w:r w:rsidR="00A56D31" w:rsidRPr="00A56D31">
        <w:rPr>
          <w:i/>
        </w:rPr>
        <w:t>Money Laundering and Counter</w:t>
      </w:r>
      <w:r w:rsidR="009D0F41">
        <w:rPr>
          <w:i/>
        </w:rPr>
        <w:noBreakHyphen/>
      </w:r>
      <w:r w:rsidR="00A56D31" w:rsidRPr="00A56D31">
        <w:rPr>
          <w:i/>
        </w:rPr>
        <w:t>Terrorism Financing Act 2006</w:t>
      </w:r>
      <w:r w:rsidRPr="008976BD">
        <w:t>.</w:t>
      </w:r>
    </w:p>
    <w:p w14:paraId="7D226987" w14:textId="77777777" w:rsidR="0009046E" w:rsidRPr="008976BD" w:rsidRDefault="000E5411" w:rsidP="009D0F41">
      <w:pPr>
        <w:pStyle w:val="ActHead6"/>
        <w:pageBreakBefore/>
      </w:pPr>
      <w:bookmarkStart w:id="130" w:name="_Toc184888520"/>
      <w:r w:rsidRPr="00AB0988">
        <w:rPr>
          <w:rStyle w:val="CharAmSchNo"/>
        </w:rPr>
        <w:t>Schedule 7</w:t>
      </w:r>
      <w:r w:rsidR="0009046E" w:rsidRPr="008976BD">
        <w:t>—</w:t>
      </w:r>
      <w:r w:rsidR="0009046E" w:rsidRPr="00AB0988">
        <w:rPr>
          <w:rStyle w:val="CharAmSchText"/>
        </w:rPr>
        <w:t>Definition of bearer negotiable instrument</w:t>
      </w:r>
      <w:bookmarkEnd w:id="130"/>
    </w:p>
    <w:p w14:paraId="2C375EAC" w14:textId="77777777" w:rsidR="0009046E" w:rsidRPr="00AB0988" w:rsidRDefault="0009046E" w:rsidP="009D0F41">
      <w:pPr>
        <w:pStyle w:val="Header"/>
      </w:pPr>
      <w:r w:rsidRPr="00AB0988">
        <w:rPr>
          <w:rStyle w:val="CharAmPartNo"/>
        </w:rPr>
        <w:t xml:space="preserve"> </w:t>
      </w:r>
      <w:r w:rsidRPr="00AB0988">
        <w:rPr>
          <w:rStyle w:val="CharAmPartText"/>
        </w:rPr>
        <w:t xml:space="preserve"> </w:t>
      </w:r>
    </w:p>
    <w:p w14:paraId="6337C56C" w14:textId="77777777" w:rsidR="0009046E" w:rsidRPr="008976BD" w:rsidRDefault="0009046E" w:rsidP="009D0F41">
      <w:pPr>
        <w:pStyle w:val="ActHead9"/>
      </w:pPr>
      <w:bookmarkStart w:id="131" w:name="_Toc184888521"/>
      <w:r w:rsidRPr="008976BD">
        <w:t>Anti</w:t>
      </w:r>
      <w:r w:rsidR="009D0F41">
        <w:noBreakHyphen/>
      </w:r>
      <w:r w:rsidRPr="008976BD">
        <w:t>Money Laundering and Counter</w:t>
      </w:r>
      <w:r w:rsidR="009D0F41">
        <w:noBreakHyphen/>
      </w:r>
      <w:r w:rsidRPr="008976BD">
        <w:t>Terrorism Financing Act 2006</w:t>
      </w:r>
      <w:bookmarkEnd w:id="131"/>
    </w:p>
    <w:p w14:paraId="6D9DB160" w14:textId="77777777" w:rsidR="0009046E" w:rsidRPr="008976BD" w:rsidRDefault="0009046E" w:rsidP="009D0F41">
      <w:pPr>
        <w:pStyle w:val="ItemHead"/>
      </w:pPr>
      <w:r w:rsidRPr="008976BD">
        <w:t>1  Section 17</w:t>
      </w:r>
    </w:p>
    <w:p w14:paraId="55AA945A" w14:textId="77777777" w:rsidR="0009046E" w:rsidRPr="008976BD" w:rsidRDefault="0009046E" w:rsidP="009D0F41">
      <w:pPr>
        <w:pStyle w:val="Item"/>
      </w:pPr>
      <w:r w:rsidRPr="008976BD">
        <w:t>Repeal the section, substitute:</w:t>
      </w:r>
    </w:p>
    <w:p w14:paraId="0C0A30DE" w14:textId="77777777" w:rsidR="0009046E" w:rsidRPr="008976BD" w:rsidRDefault="0009046E" w:rsidP="009D0F41">
      <w:pPr>
        <w:pStyle w:val="ActHead5"/>
      </w:pPr>
      <w:bookmarkStart w:id="132" w:name="_Toc184888522"/>
      <w:r w:rsidRPr="00AB0988">
        <w:rPr>
          <w:rStyle w:val="CharSectno"/>
        </w:rPr>
        <w:t>17</w:t>
      </w:r>
      <w:r w:rsidRPr="008976BD">
        <w:t xml:space="preserve">  Bearer negotiable instruments</w:t>
      </w:r>
      <w:bookmarkEnd w:id="132"/>
    </w:p>
    <w:p w14:paraId="7E0164E6" w14:textId="77777777" w:rsidR="0009046E" w:rsidRPr="008976BD" w:rsidRDefault="0009046E" w:rsidP="009D0F41">
      <w:pPr>
        <w:pStyle w:val="subsection"/>
      </w:pPr>
      <w:r w:rsidRPr="008976BD">
        <w:tab/>
        <w:t>(1)</w:t>
      </w:r>
      <w:r w:rsidRPr="008976BD">
        <w:tab/>
        <w:t xml:space="preserve">A </w:t>
      </w:r>
      <w:r w:rsidRPr="008976BD">
        <w:rPr>
          <w:b/>
          <w:i/>
        </w:rPr>
        <w:t xml:space="preserve">bearer negotiable instrument </w:t>
      </w:r>
      <w:r w:rsidRPr="008976BD">
        <w:t>is an instrument that is one of the following that is payable to bearer:</w:t>
      </w:r>
    </w:p>
    <w:p w14:paraId="1688CADC" w14:textId="77777777" w:rsidR="0009046E" w:rsidRPr="008976BD" w:rsidRDefault="0009046E" w:rsidP="009D0F41">
      <w:pPr>
        <w:pStyle w:val="paragraph"/>
      </w:pPr>
      <w:r w:rsidRPr="008976BD">
        <w:tab/>
        <w:t>(a)</w:t>
      </w:r>
      <w:r w:rsidRPr="008976BD">
        <w:tab/>
        <w:t>a bill of exchange;</w:t>
      </w:r>
    </w:p>
    <w:p w14:paraId="18DB24C7" w14:textId="77777777" w:rsidR="0009046E" w:rsidRPr="008976BD" w:rsidRDefault="0009046E" w:rsidP="009D0F41">
      <w:pPr>
        <w:pStyle w:val="paragraph"/>
      </w:pPr>
      <w:r w:rsidRPr="008976BD">
        <w:tab/>
        <w:t>(b)</w:t>
      </w:r>
      <w:r w:rsidRPr="008976BD">
        <w:tab/>
        <w:t>a cheque;</w:t>
      </w:r>
    </w:p>
    <w:p w14:paraId="2A1EAB61" w14:textId="77777777" w:rsidR="0009046E" w:rsidRPr="008976BD" w:rsidRDefault="0009046E" w:rsidP="009D0F41">
      <w:pPr>
        <w:pStyle w:val="paragraph"/>
      </w:pPr>
      <w:r w:rsidRPr="008976BD">
        <w:tab/>
        <w:t>(c)</w:t>
      </w:r>
      <w:r w:rsidRPr="008976BD">
        <w:tab/>
        <w:t>a promissory note;</w:t>
      </w:r>
    </w:p>
    <w:p w14:paraId="75A16DD8" w14:textId="77777777" w:rsidR="0009046E" w:rsidRPr="008976BD" w:rsidRDefault="0009046E" w:rsidP="009D0F41">
      <w:pPr>
        <w:pStyle w:val="paragraph"/>
      </w:pPr>
      <w:r w:rsidRPr="008976BD">
        <w:tab/>
        <w:t>(d)</w:t>
      </w:r>
      <w:r w:rsidRPr="008976BD">
        <w:tab/>
        <w:t>a bearer bond;</w:t>
      </w:r>
    </w:p>
    <w:p w14:paraId="4CFFEDDB" w14:textId="77777777" w:rsidR="0009046E" w:rsidRPr="008976BD" w:rsidRDefault="0009046E" w:rsidP="009D0F41">
      <w:pPr>
        <w:pStyle w:val="paragraph"/>
      </w:pPr>
      <w:r w:rsidRPr="008976BD">
        <w:tab/>
        <w:t>(e)</w:t>
      </w:r>
      <w:r w:rsidRPr="008976BD">
        <w:tab/>
        <w:t>a traveller’s cheque;</w:t>
      </w:r>
    </w:p>
    <w:p w14:paraId="1154C41A" w14:textId="77777777" w:rsidR="0009046E" w:rsidRPr="008976BD" w:rsidRDefault="0009046E" w:rsidP="009D0F41">
      <w:pPr>
        <w:pStyle w:val="paragraph"/>
      </w:pPr>
      <w:r w:rsidRPr="008976BD">
        <w:tab/>
        <w:t>(f)</w:t>
      </w:r>
      <w:r w:rsidRPr="008976BD">
        <w:tab/>
        <w:t>a money order, postal order or similar order;</w:t>
      </w:r>
    </w:p>
    <w:p w14:paraId="7BF3CF3E" w14:textId="77777777" w:rsidR="0009046E" w:rsidRPr="008976BD" w:rsidRDefault="0009046E" w:rsidP="009D0F41">
      <w:pPr>
        <w:pStyle w:val="paragraph"/>
      </w:pPr>
      <w:r w:rsidRPr="008976BD">
        <w:tab/>
        <w:t>(g)</w:t>
      </w:r>
      <w:r w:rsidRPr="008976BD">
        <w:tab/>
        <w:t>a negotiable instrument not covered by any of the above paragraphs.</w:t>
      </w:r>
    </w:p>
    <w:p w14:paraId="53626765" w14:textId="77777777" w:rsidR="0009046E" w:rsidRPr="008976BD" w:rsidRDefault="0009046E" w:rsidP="009D0F41">
      <w:pPr>
        <w:pStyle w:val="subsection"/>
      </w:pPr>
      <w:r w:rsidRPr="008976BD">
        <w:tab/>
        <w:t>(2)</w:t>
      </w:r>
      <w:r w:rsidRPr="008976BD">
        <w:tab/>
        <w:t xml:space="preserve">Without limiting </w:t>
      </w:r>
      <w:r w:rsidR="00613BF8" w:rsidRPr="008976BD">
        <w:t>subsection (</w:t>
      </w:r>
      <w:r w:rsidRPr="008976BD">
        <w:t>1), an instrument is payable to bearer if the instrument:</w:t>
      </w:r>
    </w:p>
    <w:p w14:paraId="012580DC" w14:textId="77777777" w:rsidR="0009046E" w:rsidRPr="008976BD" w:rsidRDefault="0009046E" w:rsidP="009D0F41">
      <w:pPr>
        <w:pStyle w:val="paragraph"/>
      </w:pPr>
      <w:r w:rsidRPr="008976BD">
        <w:tab/>
        <w:t>(a)</w:t>
      </w:r>
      <w:r w:rsidRPr="008976BD">
        <w:tab/>
        <w:t>is endorsed without restriction; or</w:t>
      </w:r>
    </w:p>
    <w:p w14:paraId="16CD325E" w14:textId="77777777" w:rsidR="0009046E" w:rsidRPr="008976BD" w:rsidRDefault="0009046E" w:rsidP="009D0F41">
      <w:pPr>
        <w:pStyle w:val="paragraph"/>
      </w:pPr>
      <w:r w:rsidRPr="008976BD">
        <w:tab/>
        <w:t>(b)</w:t>
      </w:r>
      <w:r w:rsidRPr="008976BD">
        <w:tab/>
        <w:t>does not express a payee; or</w:t>
      </w:r>
    </w:p>
    <w:p w14:paraId="59120DB3" w14:textId="77777777" w:rsidR="0009046E" w:rsidRPr="008976BD" w:rsidRDefault="0009046E" w:rsidP="009D0F41">
      <w:pPr>
        <w:pStyle w:val="paragraph"/>
      </w:pPr>
      <w:r w:rsidRPr="008976BD">
        <w:tab/>
        <w:t>(c)</w:t>
      </w:r>
      <w:r w:rsidRPr="008976BD">
        <w:tab/>
        <w:t>is payable to a fictitious person; or</w:t>
      </w:r>
    </w:p>
    <w:p w14:paraId="24A4714B" w14:textId="77777777" w:rsidR="0009046E" w:rsidRPr="008976BD" w:rsidRDefault="0009046E" w:rsidP="009D0F41">
      <w:pPr>
        <w:pStyle w:val="paragraph"/>
      </w:pPr>
      <w:r w:rsidRPr="008976BD">
        <w:tab/>
        <w:t>(d)</w:t>
      </w:r>
      <w:r w:rsidRPr="008976BD">
        <w:tab/>
        <w:t>is otherwise in such form that title to the instrument passes on delivery.</w:t>
      </w:r>
    </w:p>
    <w:p w14:paraId="539B238F" w14:textId="77777777" w:rsidR="00E64247" w:rsidRPr="008976BD" w:rsidRDefault="000E5411" w:rsidP="009D0F41">
      <w:pPr>
        <w:pStyle w:val="ActHead6"/>
        <w:pageBreakBefore/>
      </w:pPr>
      <w:bookmarkStart w:id="133" w:name="_Toc184888523"/>
      <w:r w:rsidRPr="00AB0988">
        <w:rPr>
          <w:rStyle w:val="CharAmSchNo"/>
        </w:rPr>
        <w:t>Schedule 8</w:t>
      </w:r>
      <w:r w:rsidR="00E64247" w:rsidRPr="008976BD">
        <w:t>—</w:t>
      </w:r>
      <w:r w:rsidR="00E64247" w:rsidRPr="00AB0988">
        <w:rPr>
          <w:rStyle w:val="CharAmSchText"/>
        </w:rPr>
        <w:t>Transfers of value and international value transfer services</w:t>
      </w:r>
      <w:bookmarkEnd w:id="133"/>
    </w:p>
    <w:p w14:paraId="01B01293" w14:textId="77777777" w:rsidR="00E64247" w:rsidRPr="008976BD" w:rsidRDefault="008976BD" w:rsidP="009D0F41">
      <w:pPr>
        <w:pStyle w:val="ActHead7"/>
      </w:pPr>
      <w:bookmarkStart w:id="134" w:name="_Toc184888524"/>
      <w:r w:rsidRPr="00AB0988">
        <w:rPr>
          <w:rStyle w:val="CharAmPartNo"/>
        </w:rPr>
        <w:t>Part 1</w:t>
      </w:r>
      <w:r w:rsidR="00E64247" w:rsidRPr="008976BD">
        <w:t>—</w:t>
      </w:r>
      <w:r w:rsidR="00E64247" w:rsidRPr="00AB0988">
        <w:rPr>
          <w:rStyle w:val="CharAmPartText"/>
        </w:rPr>
        <w:t>Transfers of value</w:t>
      </w:r>
      <w:bookmarkEnd w:id="134"/>
    </w:p>
    <w:p w14:paraId="5AC53AE9" w14:textId="77777777" w:rsidR="00E64247" w:rsidRPr="008976BD" w:rsidRDefault="00E64247" w:rsidP="009D0F41">
      <w:pPr>
        <w:pStyle w:val="ActHead9"/>
      </w:pPr>
      <w:bookmarkStart w:id="135" w:name="_Toc184888525"/>
      <w:r w:rsidRPr="008976BD">
        <w:t>Anti</w:t>
      </w:r>
      <w:r w:rsidR="009D0F41">
        <w:noBreakHyphen/>
      </w:r>
      <w:r w:rsidRPr="008976BD">
        <w:t>Money Laundering and Counter</w:t>
      </w:r>
      <w:r w:rsidR="009D0F41">
        <w:noBreakHyphen/>
      </w:r>
      <w:r w:rsidRPr="008976BD">
        <w:t>Terrorism Financing Act 2006</w:t>
      </w:r>
      <w:bookmarkEnd w:id="135"/>
    </w:p>
    <w:p w14:paraId="5B71EE9D" w14:textId="77777777" w:rsidR="00E64247" w:rsidRPr="008976BD" w:rsidRDefault="00E64247" w:rsidP="009D0F41">
      <w:pPr>
        <w:pStyle w:val="ItemHead"/>
      </w:pPr>
      <w:r w:rsidRPr="008976BD">
        <w:t>1  Section 4</w:t>
      </w:r>
    </w:p>
    <w:p w14:paraId="3CDBD214" w14:textId="77777777" w:rsidR="00E64247" w:rsidRPr="008976BD" w:rsidRDefault="00E64247" w:rsidP="009D0F41">
      <w:pPr>
        <w:pStyle w:val="Item"/>
      </w:pPr>
      <w:r w:rsidRPr="008976BD">
        <w:t>Omit “Electronic funds transfer instructions”, substitute “Transfers of value”.</w:t>
      </w:r>
    </w:p>
    <w:p w14:paraId="58172953" w14:textId="77777777" w:rsidR="00E64247" w:rsidRPr="008976BD" w:rsidRDefault="00E64247" w:rsidP="009D0F41">
      <w:pPr>
        <w:pStyle w:val="ItemHead"/>
      </w:pPr>
      <w:r w:rsidRPr="008976BD">
        <w:t>2  Section 4</w:t>
      </w:r>
    </w:p>
    <w:p w14:paraId="0B9929C0" w14:textId="77777777" w:rsidR="00E64247" w:rsidRPr="008976BD" w:rsidRDefault="00E64247" w:rsidP="009D0F41">
      <w:pPr>
        <w:pStyle w:val="Item"/>
      </w:pPr>
      <w:r w:rsidRPr="008976BD">
        <w:t>Omit “transferred money”, substitute “transferred value”.</w:t>
      </w:r>
    </w:p>
    <w:p w14:paraId="0DE36100" w14:textId="77777777" w:rsidR="00E64247" w:rsidRPr="008976BD" w:rsidRDefault="00E64247" w:rsidP="009D0F41">
      <w:pPr>
        <w:pStyle w:val="ItemHead"/>
      </w:pPr>
      <w:r w:rsidRPr="008976BD">
        <w:t>3  Section 4</w:t>
      </w:r>
    </w:p>
    <w:p w14:paraId="670D03F4" w14:textId="77777777" w:rsidR="00E64247" w:rsidRPr="008976BD" w:rsidRDefault="00E64247" w:rsidP="009D0F41">
      <w:pPr>
        <w:pStyle w:val="Item"/>
      </w:pPr>
      <w:r w:rsidRPr="008976BD">
        <w:t>Omit “registrable designated remittance services”, substitute “registrable remittance services”.</w:t>
      </w:r>
    </w:p>
    <w:p w14:paraId="795DA85D" w14:textId="77777777" w:rsidR="00E64247" w:rsidRPr="008976BD" w:rsidRDefault="00E64247" w:rsidP="009D0F41">
      <w:pPr>
        <w:pStyle w:val="ItemHead"/>
      </w:pPr>
      <w:r w:rsidRPr="008976BD">
        <w:t xml:space="preserve">4  Section 5 (definition of </w:t>
      </w:r>
      <w:r w:rsidRPr="008976BD">
        <w:rPr>
          <w:i/>
        </w:rPr>
        <w:t>batched electronic funds transfer instruction</w:t>
      </w:r>
      <w:r w:rsidRPr="008976BD">
        <w:t>)</w:t>
      </w:r>
    </w:p>
    <w:p w14:paraId="1910FA3D" w14:textId="77777777" w:rsidR="00E64247" w:rsidRPr="008976BD" w:rsidRDefault="00E64247" w:rsidP="009D0F41">
      <w:pPr>
        <w:pStyle w:val="Item"/>
      </w:pPr>
      <w:r w:rsidRPr="008976BD">
        <w:t>Repeal the definition.</w:t>
      </w:r>
    </w:p>
    <w:p w14:paraId="3B5CB2C7" w14:textId="77777777" w:rsidR="00E64247" w:rsidRPr="008976BD" w:rsidRDefault="00E64247" w:rsidP="009D0F41">
      <w:pPr>
        <w:pStyle w:val="ItemHead"/>
      </w:pPr>
      <w:r w:rsidRPr="008976BD">
        <w:t xml:space="preserve">5  Section 5 (definition of </w:t>
      </w:r>
      <w:r w:rsidRPr="008976BD">
        <w:rPr>
          <w:i/>
        </w:rPr>
        <w:t>beneficiary institution</w:t>
      </w:r>
      <w:r w:rsidRPr="008976BD">
        <w:t>)</w:t>
      </w:r>
    </w:p>
    <w:p w14:paraId="6E43541B" w14:textId="77777777" w:rsidR="00E64247" w:rsidRPr="008976BD" w:rsidRDefault="00E64247" w:rsidP="009D0F41">
      <w:pPr>
        <w:pStyle w:val="Item"/>
      </w:pPr>
      <w:r w:rsidRPr="008976BD">
        <w:t>Repeal the definition, substitute:</w:t>
      </w:r>
    </w:p>
    <w:p w14:paraId="27FE8B84" w14:textId="77777777" w:rsidR="00E64247" w:rsidRPr="008976BD" w:rsidRDefault="00E64247" w:rsidP="009D0F41">
      <w:pPr>
        <w:pStyle w:val="Definition"/>
      </w:pPr>
      <w:r w:rsidRPr="008976BD">
        <w:rPr>
          <w:b/>
          <w:i/>
        </w:rPr>
        <w:t>beneficiary institution</w:t>
      </w:r>
      <w:r w:rsidRPr="008976BD">
        <w:t xml:space="preserve">: see subsections </w:t>
      </w:r>
      <w:r w:rsidR="000E5411" w:rsidRPr="008976BD">
        <w:t>63A</w:t>
      </w:r>
      <w:r w:rsidRPr="008976BD">
        <w:t>(5) to (8).</w:t>
      </w:r>
    </w:p>
    <w:p w14:paraId="6B3B1C98" w14:textId="77777777" w:rsidR="00E64247" w:rsidRPr="008976BD" w:rsidRDefault="00E64247" w:rsidP="009D0F41">
      <w:pPr>
        <w:pStyle w:val="ItemHead"/>
      </w:pPr>
      <w:r w:rsidRPr="008976BD">
        <w:t>6  Section 5</w:t>
      </w:r>
    </w:p>
    <w:p w14:paraId="55C4E4A9" w14:textId="77777777" w:rsidR="00E64247" w:rsidRPr="008976BD" w:rsidRDefault="00E64247" w:rsidP="009D0F41">
      <w:pPr>
        <w:pStyle w:val="Item"/>
      </w:pPr>
      <w:r w:rsidRPr="008976BD">
        <w:t>Repeal the following definitions:</w:t>
      </w:r>
    </w:p>
    <w:p w14:paraId="7D850188" w14:textId="77777777" w:rsidR="00E64247" w:rsidRPr="008976BD" w:rsidRDefault="00E64247" w:rsidP="009D0F41">
      <w:pPr>
        <w:pStyle w:val="paragraph"/>
      </w:pPr>
      <w:r w:rsidRPr="008976BD">
        <w:tab/>
        <w:t>(a)</w:t>
      </w:r>
      <w:r w:rsidRPr="008976BD">
        <w:tab/>
        <w:t xml:space="preserve">definition of </w:t>
      </w:r>
      <w:r w:rsidRPr="008976BD">
        <w:rPr>
          <w:b/>
          <w:i/>
        </w:rPr>
        <w:t>complete payer information</w:t>
      </w:r>
      <w:r w:rsidRPr="008976BD">
        <w:t>;</w:t>
      </w:r>
    </w:p>
    <w:p w14:paraId="7298ABF3" w14:textId="77777777" w:rsidR="00E64247" w:rsidRPr="008976BD" w:rsidRDefault="00E64247" w:rsidP="009D0F41">
      <w:pPr>
        <w:pStyle w:val="paragraph"/>
      </w:pPr>
      <w:r w:rsidRPr="008976BD">
        <w:tab/>
        <w:t>(b)</w:t>
      </w:r>
      <w:r w:rsidRPr="008976BD">
        <w:tab/>
        <w:t xml:space="preserve">definition of </w:t>
      </w:r>
      <w:r w:rsidRPr="008976BD">
        <w:rPr>
          <w:b/>
          <w:i/>
        </w:rPr>
        <w:t>designated remittance arrangement</w:t>
      </w:r>
      <w:r w:rsidRPr="008976BD">
        <w:t>;</w:t>
      </w:r>
    </w:p>
    <w:p w14:paraId="660978B2" w14:textId="77777777" w:rsidR="00E64247" w:rsidRPr="008976BD" w:rsidRDefault="00E64247" w:rsidP="009D0F41">
      <w:pPr>
        <w:pStyle w:val="paragraph"/>
      </w:pPr>
      <w:r w:rsidRPr="008976BD">
        <w:tab/>
        <w:t>(c)</w:t>
      </w:r>
      <w:r w:rsidRPr="008976BD">
        <w:tab/>
        <w:t xml:space="preserve">definition of </w:t>
      </w:r>
      <w:r w:rsidRPr="008976BD">
        <w:rPr>
          <w:b/>
          <w:i/>
        </w:rPr>
        <w:t>electronic funds transfer instruction</w:t>
      </w:r>
      <w:r w:rsidRPr="008976BD">
        <w:t>;</w:t>
      </w:r>
    </w:p>
    <w:p w14:paraId="14682267" w14:textId="77777777" w:rsidR="00E64247" w:rsidRPr="008976BD" w:rsidRDefault="00E64247" w:rsidP="009D0F41">
      <w:pPr>
        <w:pStyle w:val="paragraph"/>
      </w:pPr>
      <w:r w:rsidRPr="008976BD">
        <w:tab/>
        <w:t>(d)</w:t>
      </w:r>
      <w:r w:rsidRPr="008976BD">
        <w:tab/>
        <w:t xml:space="preserve">definition of </w:t>
      </w:r>
      <w:r w:rsidRPr="008976BD">
        <w:rPr>
          <w:b/>
          <w:i/>
        </w:rPr>
        <w:t>funds transfer chain</w:t>
      </w:r>
      <w:r w:rsidRPr="008976BD">
        <w:t>.</w:t>
      </w:r>
    </w:p>
    <w:p w14:paraId="79FC85CF" w14:textId="77777777" w:rsidR="00E64247" w:rsidRPr="008976BD" w:rsidRDefault="00E64247" w:rsidP="009D0F41">
      <w:pPr>
        <w:pStyle w:val="ItemHead"/>
      </w:pPr>
      <w:r w:rsidRPr="008976BD">
        <w:t>7  Section 5</w:t>
      </w:r>
    </w:p>
    <w:p w14:paraId="67A63F79" w14:textId="77777777" w:rsidR="00E64247" w:rsidRPr="008976BD" w:rsidRDefault="00E64247" w:rsidP="009D0F41">
      <w:pPr>
        <w:pStyle w:val="Item"/>
      </w:pPr>
      <w:r w:rsidRPr="008976BD">
        <w:t>Insert:</w:t>
      </w:r>
    </w:p>
    <w:p w14:paraId="6FDDE6BC" w14:textId="77777777" w:rsidR="00E64247" w:rsidRPr="008976BD" w:rsidRDefault="00E64247" w:rsidP="009D0F41">
      <w:pPr>
        <w:pStyle w:val="Definition"/>
      </w:pPr>
      <w:r w:rsidRPr="008976BD">
        <w:rPr>
          <w:b/>
          <w:i/>
        </w:rPr>
        <w:t>institution</w:t>
      </w:r>
      <w:r w:rsidRPr="008976BD">
        <w:t xml:space="preserve">: see subsection </w:t>
      </w:r>
      <w:r w:rsidR="000E5411" w:rsidRPr="008976BD">
        <w:t>63A</w:t>
      </w:r>
      <w:r w:rsidRPr="008976BD">
        <w:t>(12).</w:t>
      </w:r>
    </w:p>
    <w:p w14:paraId="2EE9BC13" w14:textId="77777777" w:rsidR="00E64247" w:rsidRPr="008976BD" w:rsidRDefault="00E64247" w:rsidP="009D0F41">
      <w:pPr>
        <w:pStyle w:val="Definition"/>
      </w:pPr>
      <w:r w:rsidRPr="008976BD">
        <w:rPr>
          <w:b/>
          <w:i/>
        </w:rPr>
        <w:t>intermediary institution</w:t>
      </w:r>
      <w:r w:rsidRPr="008976BD">
        <w:t xml:space="preserve">: see subsections </w:t>
      </w:r>
      <w:r w:rsidR="000E5411" w:rsidRPr="008976BD">
        <w:t>63A</w:t>
      </w:r>
      <w:r w:rsidRPr="008976BD">
        <w:t>(9) and (10).</w:t>
      </w:r>
    </w:p>
    <w:p w14:paraId="57E0EF74" w14:textId="77777777" w:rsidR="00E64247" w:rsidRPr="008976BD" w:rsidRDefault="00E64247" w:rsidP="009D0F41">
      <w:pPr>
        <w:pStyle w:val="ItemHead"/>
      </w:pPr>
      <w:r w:rsidRPr="008976BD">
        <w:t>8  Section 5</w:t>
      </w:r>
    </w:p>
    <w:p w14:paraId="6B4F2B13" w14:textId="77777777" w:rsidR="00E64247" w:rsidRPr="008976BD" w:rsidRDefault="00E64247" w:rsidP="009D0F41">
      <w:pPr>
        <w:pStyle w:val="Item"/>
      </w:pPr>
      <w:r w:rsidRPr="008976BD">
        <w:t>Repeal the following definitions:</w:t>
      </w:r>
    </w:p>
    <w:p w14:paraId="5734745B" w14:textId="77777777" w:rsidR="00E64247" w:rsidRPr="008976BD" w:rsidRDefault="00E64247" w:rsidP="009D0F41">
      <w:pPr>
        <w:pStyle w:val="paragraph"/>
      </w:pPr>
      <w:r w:rsidRPr="008976BD">
        <w:tab/>
        <w:t>(a)</w:t>
      </w:r>
      <w:r w:rsidRPr="008976BD">
        <w:tab/>
        <w:t xml:space="preserve">definition of </w:t>
      </w:r>
      <w:r w:rsidRPr="008976BD">
        <w:rPr>
          <w:b/>
          <w:i/>
        </w:rPr>
        <w:t>multiple</w:t>
      </w:r>
      <w:r w:rsidR="009D0F41">
        <w:rPr>
          <w:b/>
          <w:i/>
        </w:rPr>
        <w:noBreakHyphen/>
      </w:r>
      <w:r w:rsidRPr="008976BD">
        <w:rPr>
          <w:b/>
          <w:i/>
        </w:rPr>
        <w:t>institution person</w:t>
      </w:r>
      <w:r w:rsidR="009D0F41">
        <w:rPr>
          <w:b/>
          <w:i/>
        </w:rPr>
        <w:noBreakHyphen/>
      </w:r>
      <w:r w:rsidRPr="008976BD">
        <w:rPr>
          <w:b/>
          <w:i/>
        </w:rPr>
        <w:t>to</w:t>
      </w:r>
      <w:r w:rsidR="009D0F41">
        <w:rPr>
          <w:b/>
          <w:i/>
        </w:rPr>
        <w:noBreakHyphen/>
      </w:r>
      <w:r w:rsidRPr="008976BD">
        <w:rPr>
          <w:b/>
          <w:i/>
        </w:rPr>
        <w:t>person electronic funds transfer instruction</w:t>
      </w:r>
      <w:r w:rsidRPr="008976BD">
        <w:t>;</w:t>
      </w:r>
    </w:p>
    <w:p w14:paraId="1260BC06" w14:textId="77777777" w:rsidR="00E64247" w:rsidRPr="008976BD" w:rsidRDefault="00E64247" w:rsidP="009D0F41">
      <w:pPr>
        <w:pStyle w:val="paragraph"/>
      </w:pPr>
      <w:r w:rsidRPr="008976BD">
        <w:tab/>
        <w:t>(b)</w:t>
      </w:r>
      <w:r w:rsidRPr="008976BD">
        <w:tab/>
        <w:t xml:space="preserve">definition of </w:t>
      </w:r>
      <w:r w:rsidRPr="008976BD">
        <w:rPr>
          <w:b/>
          <w:i/>
        </w:rPr>
        <w:t>multiple</w:t>
      </w:r>
      <w:r w:rsidR="009D0F41">
        <w:rPr>
          <w:b/>
          <w:i/>
        </w:rPr>
        <w:noBreakHyphen/>
      </w:r>
      <w:r w:rsidRPr="008976BD">
        <w:rPr>
          <w:b/>
          <w:i/>
        </w:rPr>
        <w:t>institution same</w:t>
      </w:r>
      <w:r w:rsidR="009D0F41">
        <w:rPr>
          <w:b/>
          <w:i/>
        </w:rPr>
        <w:noBreakHyphen/>
      </w:r>
      <w:r w:rsidRPr="008976BD">
        <w:rPr>
          <w:b/>
          <w:i/>
        </w:rPr>
        <w:t>person electronic funds transfer instruction</w:t>
      </w:r>
      <w:r w:rsidRPr="008976BD">
        <w:t>;</w:t>
      </w:r>
    </w:p>
    <w:p w14:paraId="2419FA6A" w14:textId="77777777" w:rsidR="00E64247" w:rsidRPr="008976BD" w:rsidRDefault="00E64247" w:rsidP="009D0F41">
      <w:pPr>
        <w:pStyle w:val="paragraph"/>
      </w:pPr>
      <w:r w:rsidRPr="008976BD">
        <w:tab/>
        <w:t>(c)</w:t>
      </w:r>
      <w:r w:rsidRPr="008976BD">
        <w:tab/>
        <w:t xml:space="preserve">definition of </w:t>
      </w:r>
      <w:r w:rsidRPr="008976BD">
        <w:rPr>
          <w:b/>
          <w:i/>
        </w:rPr>
        <w:t>non</w:t>
      </w:r>
      <w:r w:rsidR="009D0F41">
        <w:rPr>
          <w:b/>
          <w:i/>
        </w:rPr>
        <w:noBreakHyphen/>
      </w:r>
      <w:r w:rsidRPr="008976BD">
        <w:rPr>
          <w:b/>
          <w:i/>
        </w:rPr>
        <w:t>financier</w:t>
      </w:r>
      <w:r w:rsidRPr="008976BD">
        <w:t>.</w:t>
      </w:r>
    </w:p>
    <w:p w14:paraId="13A86BE2" w14:textId="77777777" w:rsidR="00E64247" w:rsidRPr="008976BD" w:rsidRDefault="00E64247" w:rsidP="009D0F41">
      <w:pPr>
        <w:pStyle w:val="ItemHead"/>
      </w:pPr>
      <w:r w:rsidRPr="008976BD">
        <w:t xml:space="preserve">9  Section 5 (definition of </w:t>
      </w:r>
      <w:r w:rsidRPr="008976BD">
        <w:rPr>
          <w:i/>
        </w:rPr>
        <w:t>ordering institution</w:t>
      </w:r>
      <w:r w:rsidRPr="008976BD">
        <w:t>)</w:t>
      </w:r>
    </w:p>
    <w:p w14:paraId="3F3F797F" w14:textId="77777777" w:rsidR="00E64247" w:rsidRPr="008976BD" w:rsidRDefault="00E64247" w:rsidP="009D0F41">
      <w:pPr>
        <w:pStyle w:val="Item"/>
      </w:pPr>
      <w:r w:rsidRPr="008976BD">
        <w:t>Repeal the definition, substitute:</w:t>
      </w:r>
    </w:p>
    <w:p w14:paraId="0124C00D" w14:textId="77777777" w:rsidR="00E64247" w:rsidRPr="008976BD" w:rsidRDefault="00E64247" w:rsidP="009D0F41">
      <w:pPr>
        <w:pStyle w:val="Definition"/>
      </w:pPr>
      <w:r w:rsidRPr="008976BD">
        <w:rPr>
          <w:b/>
          <w:i/>
        </w:rPr>
        <w:t>ordering institution</w:t>
      </w:r>
      <w:r w:rsidRPr="008976BD">
        <w:t xml:space="preserve">: see subsections </w:t>
      </w:r>
      <w:r w:rsidR="000E5411" w:rsidRPr="008976BD">
        <w:t>63A</w:t>
      </w:r>
      <w:r w:rsidRPr="008976BD">
        <w:t>(1) to (4).</w:t>
      </w:r>
    </w:p>
    <w:p w14:paraId="79E86E10" w14:textId="77777777" w:rsidR="00E64247" w:rsidRPr="008976BD" w:rsidRDefault="00E64247" w:rsidP="009D0F41">
      <w:pPr>
        <w:pStyle w:val="ItemHead"/>
      </w:pPr>
      <w:r w:rsidRPr="008976BD">
        <w:t>10  Section 5</w:t>
      </w:r>
    </w:p>
    <w:p w14:paraId="64D3569F" w14:textId="77777777" w:rsidR="00E64247" w:rsidRPr="008976BD" w:rsidRDefault="00E64247" w:rsidP="009D0F41">
      <w:pPr>
        <w:pStyle w:val="Item"/>
      </w:pPr>
      <w:r w:rsidRPr="008976BD">
        <w:t>Repeal the following definitions:</w:t>
      </w:r>
    </w:p>
    <w:p w14:paraId="1AAEEC0E" w14:textId="77777777" w:rsidR="00E64247" w:rsidRPr="008976BD" w:rsidRDefault="00E64247" w:rsidP="009D0F41">
      <w:pPr>
        <w:pStyle w:val="paragraph"/>
      </w:pPr>
      <w:r w:rsidRPr="008976BD">
        <w:tab/>
        <w:t>(a)</w:t>
      </w:r>
      <w:r w:rsidRPr="008976BD">
        <w:tab/>
        <w:t xml:space="preserve">definition of </w:t>
      </w:r>
      <w:r w:rsidRPr="008976BD">
        <w:rPr>
          <w:b/>
          <w:i/>
        </w:rPr>
        <w:t>payee</w:t>
      </w:r>
      <w:r w:rsidRPr="008976BD">
        <w:t>;</w:t>
      </w:r>
    </w:p>
    <w:p w14:paraId="43A283D7" w14:textId="77777777" w:rsidR="00E64247" w:rsidRPr="008976BD" w:rsidRDefault="00E64247" w:rsidP="009D0F41">
      <w:pPr>
        <w:pStyle w:val="paragraph"/>
      </w:pPr>
      <w:r w:rsidRPr="008976BD">
        <w:tab/>
        <w:t>(b)</w:t>
      </w:r>
      <w:r w:rsidRPr="008976BD">
        <w:tab/>
        <w:t xml:space="preserve">definition of </w:t>
      </w:r>
      <w:r w:rsidRPr="008976BD">
        <w:rPr>
          <w:b/>
          <w:i/>
        </w:rPr>
        <w:t>payer</w:t>
      </w:r>
      <w:r w:rsidRPr="008976BD">
        <w:t>.</w:t>
      </w:r>
    </w:p>
    <w:p w14:paraId="4CA8B622" w14:textId="77777777" w:rsidR="00E64247" w:rsidRPr="008976BD" w:rsidRDefault="00E64247" w:rsidP="009D0F41">
      <w:pPr>
        <w:pStyle w:val="ItemHead"/>
      </w:pPr>
      <w:r w:rsidRPr="008976BD">
        <w:t xml:space="preserve">11  Section 5 (definition of </w:t>
      </w:r>
      <w:r w:rsidRPr="008976BD">
        <w:rPr>
          <w:i/>
        </w:rPr>
        <w:t>registrable designated remittance service</w:t>
      </w:r>
      <w:r w:rsidRPr="008976BD">
        <w:t>)</w:t>
      </w:r>
    </w:p>
    <w:p w14:paraId="7F6006D2" w14:textId="77777777" w:rsidR="00E64247" w:rsidRPr="008976BD" w:rsidRDefault="00E64247" w:rsidP="009D0F41">
      <w:pPr>
        <w:pStyle w:val="Item"/>
      </w:pPr>
      <w:r w:rsidRPr="008976BD">
        <w:t>Repeal the definition.</w:t>
      </w:r>
    </w:p>
    <w:p w14:paraId="21F2A9A4" w14:textId="77777777" w:rsidR="00E64247" w:rsidRPr="008976BD" w:rsidRDefault="00E64247" w:rsidP="009D0F41">
      <w:pPr>
        <w:pStyle w:val="ItemHead"/>
      </w:pPr>
      <w:r w:rsidRPr="008976BD">
        <w:t>12  Section 5</w:t>
      </w:r>
    </w:p>
    <w:p w14:paraId="7562BC16" w14:textId="77777777" w:rsidR="00E64247" w:rsidRPr="008976BD" w:rsidRDefault="00E64247" w:rsidP="009D0F41">
      <w:pPr>
        <w:pStyle w:val="Item"/>
      </w:pPr>
      <w:r w:rsidRPr="008976BD">
        <w:t>Insert:</w:t>
      </w:r>
    </w:p>
    <w:p w14:paraId="67D68B14" w14:textId="77777777" w:rsidR="00E64247" w:rsidRPr="008976BD" w:rsidRDefault="00E64247" w:rsidP="009D0F41">
      <w:pPr>
        <w:pStyle w:val="Definition"/>
      </w:pPr>
      <w:r w:rsidRPr="008976BD">
        <w:rPr>
          <w:b/>
          <w:i/>
        </w:rPr>
        <w:t>registrable remittance service</w:t>
      </w:r>
      <w:r w:rsidRPr="008976BD">
        <w:t xml:space="preserve"> means a designated service that:</w:t>
      </w:r>
    </w:p>
    <w:p w14:paraId="2CA27E78" w14:textId="77777777" w:rsidR="00E64247" w:rsidRPr="008976BD" w:rsidRDefault="00E64247" w:rsidP="009D0F41">
      <w:pPr>
        <w:pStyle w:val="paragraph"/>
      </w:pPr>
      <w:r w:rsidRPr="008976BD">
        <w:tab/>
        <w:t>(a)</w:t>
      </w:r>
      <w:r w:rsidRPr="008976BD">
        <w:tab/>
        <w:t xml:space="preserve">is covered by </w:t>
      </w:r>
      <w:r w:rsidR="00371B75" w:rsidRPr="008976BD">
        <w:t>item 2</w:t>
      </w:r>
      <w:r w:rsidRPr="008976BD">
        <w:t xml:space="preserve">9 or 30 of table 1 in </w:t>
      </w:r>
      <w:r w:rsidR="00371B75" w:rsidRPr="008976BD">
        <w:t>section 6</w:t>
      </w:r>
      <w:r w:rsidRPr="008976BD">
        <w:t>; and</w:t>
      </w:r>
    </w:p>
    <w:p w14:paraId="70DA9343" w14:textId="77777777" w:rsidR="00E64247" w:rsidRPr="008976BD" w:rsidRDefault="00E64247" w:rsidP="009D0F41">
      <w:pPr>
        <w:pStyle w:val="paragraph"/>
      </w:pPr>
      <w:r w:rsidRPr="008976BD">
        <w:tab/>
        <w:t>(b)</w:t>
      </w:r>
      <w:r w:rsidRPr="008976BD">
        <w:tab/>
        <w:t>is provided by a person (other than a financial institution or casino) at or through a permanent establishment of the person in Australia; and</w:t>
      </w:r>
    </w:p>
    <w:p w14:paraId="0C507119" w14:textId="77777777" w:rsidR="00E64247" w:rsidRPr="008976BD" w:rsidRDefault="00E64247" w:rsidP="009D0F41">
      <w:pPr>
        <w:pStyle w:val="paragraph"/>
      </w:pPr>
      <w:r w:rsidRPr="008976BD">
        <w:tab/>
        <w:t>(c)</w:t>
      </w:r>
      <w:r w:rsidRPr="008976BD">
        <w:tab/>
        <w:t>does not involve a transfer of virtual assets; and</w:t>
      </w:r>
    </w:p>
    <w:p w14:paraId="050F7406" w14:textId="77777777" w:rsidR="00E64247" w:rsidRPr="008976BD" w:rsidRDefault="00E64247" w:rsidP="009D0F41">
      <w:pPr>
        <w:pStyle w:val="paragraph"/>
      </w:pPr>
      <w:r w:rsidRPr="008976BD">
        <w:tab/>
        <w:t>(d)</w:t>
      </w:r>
      <w:r w:rsidRPr="008976BD">
        <w:tab/>
        <w:t>is not of a kind specified in the AML/CTF Rules.</w:t>
      </w:r>
    </w:p>
    <w:p w14:paraId="3CE2B68A" w14:textId="77777777" w:rsidR="00E64247" w:rsidRPr="008976BD" w:rsidRDefault="00E64247" w:rsidP="009D0F41">
      <w:pPr>
        <w:pStyle w:val="ItemHead"/>
      </w:pPr>
      <w:r w:rsidRPr="008976BD">
        <w:t>13  Section 5</w:t>
      </w:r>
    </w:p>
    <w:p w14:paraId="608193FD" w14:textId="77777777" w:rsidR="00E64247" w:rsidRPr="008976BD" w:rsidRDefault="00E64247" w:rsidP="009D0F41">
      <w:pPr>
        <w:pStyle w:val="Item"/>
      </w:pPr>
      <w:r w:rsidRPr="008976BD">
        <w:t>Repeal the following definitions:</w:t>
      </w:r>
    </w:p>
    <w:p w14:paraId="6617322A" w14:textId="77777777" w:rsidR="00E64247" w:rsidRPr="008976BD" w:rsidRDefault="00E64247" w:rsidP="009D0F41">
      <w:pPr>
        <w:pStyle w:val="paragraph"/>
      </w:pPr>
      <w:r w:rsidRPr="008976BD">
        <w:tab/>
        <w:t>(a)</w:t>
      </w:r>
      <w:r w:rsidRPr="008976BD">
        <w:tab/>
        <w:t xml:space="preserve">definition of </w:t>
      </w:r>
      <w:r w:rsidRPr="008976BD">
        <w:rPr>
          <w:b/>
          <w:i/>
        </w:rPr>
        <w:t>remittance arrangement</w:t>
      </w:r>
      <w:r w:rsidRPr="008976BD">
        <w:t>;</w:t>
      </w:r>
    </w:p>
    <w:p w14:paraId="22EC6C9F" w14:textId="77777777" w:rsidR="00E64247" w:rsidRPr="008976BD" w:rsidRDefault="00E64247" w:rsidP="009D0F41">
      <w:pPr>
        <w:pStyle w:val="paragraph"/>
      </w:pPr>
      <w:r w:rsidRPr="008976BD">
        <w:tab/>
        <w:t>(b)</w:t>
      </w:r>
      <w:r w:rsidRPr="008976BD">
        <w:tab/>
        <w:t xml:space="preserve">definition of </w:t>
      </w:r>
      <w:r w:rsidRPr="008976BD">
        <w:rPr>
          <w:b/>
          <w:i/>
        </w:rPr>
        <w:t>required transfer information</w:t>
      </w:r>
      <w:r w:rsidRPr="008976BD">
        <w:t>;</w:t>
      </w:r>
    </w:p>
    <w:p w14:paraId="630FD0CC" w14:textId="77777777" w:rsidR="00E64247" w:rsidRPr="008976BD" w:rsidRDefault="00E64247" w:rsidP="009D0F41">
      <w:pPr>
        <w:pStyle w:val="paragraph"/>
      </w:pPr>
      <w:r w:rsidRPr="008976BD">
        <w:tab/>
        <w:t>(c)</w:t>
      </w:r>
      <w:r w:rsidRPr="008976BD">
        <w:tab/>
        <w:t xml:space="preserve">definition of </w:t>
      </w:r>
      <w:r w:rsidRPr="008976BD">
        <w:rPr>
          <w:b/>
          <w:i/>
        </w:rPr>
        <w:t>same</w:t>
      </w:r>
      <w:r w:rsidR="009D0F41">
        <w:rPr>
          <w:b/>
          <w:i/>
        </w:rPr>
        <w:noBreakHyphen/>
      </w:r>
      <w:r w:rsidRPr="008976BD">
        <w:rPr>
          <w:b/>
          <w:i/>
        </w:rPr>
        <w:t>institution person</w:t>
      </w:r>
      <w:r w:rsidR="009D0F41">
        <w:rPr>
          <w:b/>
          <w:i/>
        </w:rPr>
        <w:noBreakHyphen/>
      </w:r>
      <w:r w:rsidRPr="008976BD">
        <w:rPr>
          <w:b/>
          <w:i/>
        </w:rPr>
        <w:t>to</w:t>
      </w:r>
      <w:r w:rsidR="009D0F41">
        <w:rPr>
          <w:b/>
          <w:i/>
        </w:rPr>
        <w:noBreakHyphen/>
      </w:r>
      <w:r w:rsidRPr="008976BD">
        <w:rPr>
          <w:b/>
          <w:i/>
        </w:rPr>
        <w:t>person electronic funds transfer instruction</w:t>
      </w:r>
      <w:r w:rsidRPr="008976BD">
        <w:t>;</w:t>
      </w:r>
    </w:p>
    <w:p w14:paraId="70CA156C" w14:textId="77777777" w:rsidR="00E64247" w:rsidRPr="008976BD" w:rsidRDefault="00E64247" w:rsidP="009D0F41">
      <w:pPr>
        <w:pStyle w:val="paragraph"/>
      </w:pPr>
      <w:r w:rsidRPr="008976BD">
        <w:tab/>
        <w:t>(d)</w:t>
      </w:r>
      <w:r w:rsidRPr="008976BD">
        <w:tab/>
        <w:t xml:space="preserve">definition of </w:t>
      </w:r>
      <w:r w:rsidRPr="008976BD">
        <w:rPr>
          <w:b/>
          <w:i/>
        </w:rPr>
        <w:t>same</w:t>
      </w:r>
      <w:r w:rsidR="009D0F41">
        <w:rPr>
          <w:b/>
          <w:i/>
        </w:rPr>
        <w:noBreakHyphen/>
      </w:r>
      <w:r w:rsidRPr="008976BD">
        <w:rPr>
          <w:b/>
          <w:i/>
        </w:rPr>
        <w:t>institution same</w:t>
      </w:r>
      <w:r w:rsidR="009D0F41">
        <w:rPr>
          <w:b/>
          <w:i/>
        </w:rPr>
        <w:noBreakHyphen/>
      </w:r>
      <w:r w:rsidRPr="008976BD">
        <w:rPr>
          <w:b/>
          <w:i/>
        </w:rPr>
        <w:t>person electronic funds transfer instruction</w:t>
      </w:r>
      <w:r w:rsidRPr="008976BD">
        <w:t>;</w:t>
      </w:r>
    </w:p>
    <w:p w14:paraId="13A4BEFB" w14:textId="77777777" w:rsidR="00E64247" w:rsidRPr="008976BD" w:rsidRDefault="00E64247" w:rsidP="009D0F41">
      <w:pPr>
        <w:pStyle w:val="paragraph"/>
      </w:pPr>
      <w:r w:rsidRPr="008976BD">
        <w:tab/>
        <w:t>(e)</w:t>
      </w:r>
      <w:r w:rsidRPr="008976BD">
        <w:tab/>
        <w:t xml:space="preserve">definition of </w:t>
      </w:r>
      <w:r w:rsidRPr="008976BD">
        <w:rPr>
          <w:b/>
          <w:i/>
        </w:rPr>
        <w:t>tracing information</w:t>
      </w:r>
      <w:r w:rsidRPr="008976BD">
        <w:t>.</w:t>
      </w:r>
    </w:p>
    <w:p w14:paraId="323F68A5" w14:textId="77777777" w:rsidR="00E64247" w:rsidRPr="008976BD" w:rsidRDefault="00E64247" w:rsidP="009D0F41">
      <w:pPr>
        <w:pStyle w:val="ItemHead"/>
      </w:pPr>
      <w:r w:rsidRPr="008976BD">
        <w:t>14  Section 5</w:t>
      </w:r>
    </w:p>
    <w:p w14:paraId="459E4407" w14:textId="77777777" w:rsidR="00E64247" w:rsidRPr="008976BD" w:rsidRDefault="00E64247" w:rsidP="009D0F41">
      <w:pPr>
        <w:pStyle w:val="Item"/>
      </w:pPr>
      <w:r w:rsidRPr="008976BD">
        <w:t>Insert:</w:t>
      </w:r>
    </w:p>
    <w:p w14:paraId="63A4A253" w14:textId="77777777" w:rsidR="00E64247" w:rsidRPr="008976BD" w:rsidRDefault="00E64247" w:rsidP="009D0F41">
      <w:pPr>
        <w:pStyle w:val="Definition"/>
      </w:pPr>
      <w:r w:rsidRPr="008976BD">
        <w:rPr>
          <w:b/>
          <w:i/>
        </w:rPr>
        <w:t>transfer message</w:t>
      </w:r>
      <w:r w:rsidRPr="008976BD">
        <w:t>, for a transfer of value, means a message that contains information relating to the content of the payer’s instruction for the transfer of value, but does not include a message of a kind specified in the AML/CTF Rules.</w:t>
      </w:r>
    </w:p>
    <w:p w14:paraId="3DF42591" w14:textId="18CD29EE" w:rsidR="00E64247" w:rsidRPr="008976BD" w:rsidRDefault="00E64247" w:rsidP="009D0F41">
      <w:pPr>
        <w:pStyle w:val="Definition"/>
      </w:pPr>
      <w:r w:rsidRPr="008976BD">
        <w:rPr>
          <w:b/>
          <w:i/>
        </w:rPr>
        <w:t xml:space="preserve">transfer of value </w:t>
      </w:r>
      <w:r w:rsidRPr="008976BD">
        <w:t>means a transfer of money, virtual assets or property, but does not include:</w:t>
      </w:r>
    </w:p>
    <w:p w14:paraId="5A51F63A" w14:textId="77777777" w:rsidR="00E64247" w:rsidRPr="008976BD" w:rsidRDefault="00E64247" w:rsidP="009D0F41">
      <w:pPr>
        <w:pStyle w:val="paragraph"/>
      </w:pPr>
      <w:r w:rsidRPr="008976BD">
        <w:tab/>
        <w:t>(a)</w:t>
      </w:r>
      <w:r w:rsidRPr="008976BD">
        <w:tab/>
        <w:t>a transfer of physical currency or other tangible property; or</w:t>
      </w:r>
    </w:p>
    <w:p w14:paraId="15600503" w14:textId="77777777" w:rsidR="00E64247" w:rsidRPr="008976BD" w:rsidRDefault="00E64247" w:rsidP="009D0F41">
      <w:pPr>
        <w:pStyle w:val="paragraph"/>
      </w:pPr>
      <w:r w:rsidRPr="008976BD">
        <w:tab/>
        <w:t>(b)</w:t>
      </w:r>
      <w:r w:rsidRPr="008976BD">
        <w:tab/>
        <w:t>a transfer of a kind specified in the AML/CTF Rules.</w:t>
      </w:r>
    </w:p>
    <w:p w14:paraId="1FACF3D2" w14:textId="77777777" w:rsidR="00E64247" w:rsidRPr="008976BD" w:rsidRDefault="00E64247" w:rsidP="009D0F41">
      <w:pPr>
        <w:pStyle w:val="ItemHead"/>
      </w:pPr>
      <w:r w:rsidRPr="008976BD">
        <w:t>15  Section 5</w:t>
      </w:r>
    </w:p>
    <w:p w14:paraId="49128DD0" w14:textId="77777777" w:rsidR="00E64247" w:rsidRPr="008976BD" w:rsidRDefault="00E64247" w:rsidP="009D0F41">
      <w:pPr>
        <w:pStyle w:val="Item"/>
      </w:pPr>
      <w:r w:rsidRPr="008976BD">
        <w:t>Repeal the following definitions:</w:t>
      </w:r>
    </w:p>
    <w:p w14:paraId="67D74C30" w14:textId="77777777" w:rsidR="00E64247" w:rsidRPr="008976BD" w:rsidRDefault="00E64247" w:rsidP="009D0F41">
      <w:pPr>
        <w:pStyle w:val="paragraph"/>
      </w:pPr>
      <w:r w:rsidRPr="008976BD">
        <w:tab/>
        <w:t>(a)</w:t>
      </w:r>
      <w:r w:rsidRPr="008976BD">
        <w:tab/>
        <w:t xml:space="preserve">definition of </w:t>
      </w:r>
      <w:r w:rsidRPr="008976BD">
        <w:rPr>
          <w:b/>
          <w:i/>
        </w:rPr>
        <w:t>transferor entity</w:t>
      </w:r>
      <w:r w:rsidRPr="008976BD">
        <w:t>;</w:t>
      </w:r>
    </w:p>
    <w:p w14:paraId="4992AF4B" w14:textId="77777777" w:rsidR="00E64247" w:rsidRPr="008976BD" w:rsidRDefault="00E64247" w:rsidP="009D0F41">
      <w:pPr>
        <w:pStyle w:val="paragraph"/>
      </w:pPr>
      <w:r w:rsidRPr="008976BD">
        <w:tab/>
        <w:t>(b)</w:t>
      </w:r>
      <w:r w:rsidRPr="008976BD">
        <w:tab/>
        <w:t xml:space="preserve">definition of </w:t>
      </w:r>
      <w:r w:rsidRPr="008976BD">
        <w:rPr>
          <w:b/>
          <w:i/>
        </w:rPr>
        <w:t>ultimate transferee entity</w:t>
      </w:r>
      <w:r w:rsidRPr="008976BD">
        <w:t>;</w:t>
      </w:r>
    </w:p>
    <w:p w14:paraId="1B5BB2A1" w14:textId="77777777" w:rsidR="00E64247" w:rsidRPr="008976BD" w:rsidRDefault="00E64247" w:rsidP="009D0F41">
      <w:pPr>
        <w:pStyle w:val="paragraph"/>
      </w:pPr>
      <w:r w:rsidRPr="008976BD">
        <w:tab/>
        <w:t>(c)</w:t>
      </w:r>
      <w:r w:rsidRPr="008976BD">
        <w:tab/>
        <w:t xml:space="preserve">definition of </w:t>
      </w:r>
      <w:r w:rsidRPr="008976BD">
        <w:rPr>
          <w:b/>
          <w:i/>
        </w:rPr>
        <w:t>unique reference number</w:t>
      </w:r>
      <w:r w:rsidRPr="008976BD">
        <w:t>.</w:t>
      </w:r>
    </w:p>
    <w:p w14:paraId="27E090EC" w14:textId="77777777" w:rsidR="00E64247" w:rsidRPr="008976BD" w:rsidRDefault="00E64247" w:rsidP="009D0F41">
      <w:pPr>
        <w:pStyle w:val="ItemHead"/>
      </w:pPr>
      <w:r w:rsidRPr="008976BD">
        <w:t>16  Section 5</w:t>
      </w:r>
    </w:p>
    <w:p w14:paraId="6D247DAE" w14:textId="77777777" w:rsidR="00E64247" w:rsidRPr="008976BD" w:rsidRDefault="00E64247" w:rsidP="009D0F41">
      <w:pPr>
        <w:pStyle w:val="Item"/>
      </w:pPr>
      <w:r w:rsidRPr="008976BD">
        <w:t>Insert:</w:t>
      </w:r>
    </w:p>
    <w:p w14:paraId="2BF67526" w14:textId="77777777" w:rsidR="00E64247" w:rsidRPr="008976BD" w:rsidRDefault="00E64247" w:rsidP="009D0F41">
      <w:pPr>
        <w:pStyle w:val="Definition"/>
      </w:pPr>
      <w:r w:rsidRPr="008976BD">
        <w:rPr>
          <w:b/>
          <w:i/>
        </w:rPr>
        <w:t>value transfer chain</w:t>
      </w:r>
      <w:r w:rsidRPr="008976BD">
        <w:t xml:space="preserve">: see subsection </w:t>
      </w:r>
      <w:r w:rsidR="000E5411" w:rsidRPr="008976BD">
        <w:t>63A</w:t>
      </w:r>
      <w:r w:rsidRPr="008976BD">
        <w:t>(11).</w:t>
      </w:r>
    </w:p>
    <w:p w14:paraId="28F8ECE0" w14:textId="77777777" w:rsidR="00E64247" w:rsidRPr="008976BD" w:rsidRDefault="00E64247" w:rsidP="009D0F41">
      <w:pPr>
        <w:pStyle w:val="ItemHead"/>
      </w:pPr>
      <w:r w:rsidRPr="008976BD">
        <w:t>17  Sub</w:t>
      </w:r>
      <w:r w:rsidR="00371B75" w:rsidRPr="008976BD">
        <w:t>section 6</w:t>
      </w:r>
      <w:r w:rsidRPr="008976BD">
        <w:t>(2) (table items 29 to 32)</w:t>
      </w:r>
    </w:p>
    <w:p w14:paraId="70A41E72" w14:textId="77777777" w:rsidR="00E64247" w:rsidRPr="008976BD" w:rsidRDefault="00E64247" w:rsidP="009D0F41">
      <w:pPr>
        <w:pStyle w:val="Item"/>
      </w:pPr>
      <w:r w:rsidRPr="008976BD">
        <w:t>Repeal the items,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31"/>
        <w:gridCol w:w="3241"/>
      </w:tblGrid>
      <w:tr w:rsidR="00E64247" w:rsidRPr="008976BD" w14:paraId="33436F52" w14:textId="77777777" w:rsidTr="00E64247">
        <w:tc>
          <w:tcPr>
            <w:tcW w:w="714" w:type="dxa"/>
            <w:shd w:val="clear" w:color="auto" w:fill="auto"/>
          </w:tcPr>
          <w:p w14:paraId="6330E9C8" w14:textId="77777777" w:rsidR="00E64247" w:rsidRPr="008976BD" w:rsidRDefault="00E64247" w:rsidP="009D0F41">
            <w:pPr>
              <w:pStyle w:val="Tabletext"/>
            </w:pPr>
            <w:r w:rsidRPr="008976BD">
              <w:t>29</w:t>
            </w:r>
          </w:p>
        </w:tc>
        <w:tc>
          <w:tcPr>
            <w:tcW w:w="3131" w:type="dxa"/>
            <w:shd w:val="clear" w:color="auto" w:fill="auto"/>
          </w:tcPr>
          <w:p w14:paraId="66858CEC" w14:textId="77777777" w:rsidR="00E64247" w:rsidRPr="008976BD" w:rsidRDefault="00E64247" w:rsidP="009D0F41">
            <w:pPr>
              <w:pStyle w:val="Tabletext"/>
            </w:pPr>
            <w:r w:rsidRPr="008976BD">
              <w:t>in the capacity of ordering institution, accepting an instruction for the transfer of value on behalf of a payer</w:t>
            </w:r>
          </w:p>
        </w:tc>
        <w:tc>
          <w:tcPr>
            <w:tcW w:w="3241" w:type="dxa"/>
            <w:shd w:val="clear" w:color="auto" w:fill="auto"/>
          </w:tcPr>
          <w:p w14:paraId="2C7C2FD3" w14:textId="77777777" w:rsidR="00E64247" w:rsidRPr="008976BD" w:rsidRDefault="00E64247" w:rsidP="009D0F41">
            <w:pPr>
              <w:pStyle w:val="Tabletext"/>
              <w:keepNext/>
            </w:pPr>
            <w:r w:rsidRPr="008976BD">
              <w:t>the payer</w:t>
            </w:r>
          </w:p>
        </w:tc>
      </w:tr>
      <w:tr w:rsidR="00E64247" w:rsidRPr="008976BD" w14:paraId="6A1C8FD2" w14:textId="77777777" w:rsidTr="00E64247">
        <w:tc>
          <w:tcPr>
            <w:tcW w:w="714" w:type="dxa"/>
            <w:shd w:val="clear" w:color="auto" w:fill="auto"/>
          </w:tcPr>
          <w:p w14:paraId="3D126313" w14:textId="77777777" w:rsidR="00E64247" w:rsidRPr="008976BD" w:rsidRDefault="00E64247" w:rsidP="009D0F41">
            <w:pPr>
              <w:pStyle w:val="Tabletext"/>
            </w:pPr>
            <w:r w:rsidRPr="008976BD">
              <w:t>30</w:t>
            </w:r>
          </w:p>
        </w:tc>
        <w:tc>
          <w:tcPr>
            <w:tcW w:w="3131" w:type="dxa"/>
            <w:shd w:val="clear" w:color="auto" w:fill="auto"/>
          </w:tcPr>
          <w:p w14:paraId="056F91EB" w14:textId="77777777" w:rsidR="00E64247" w:rsidRPr="008976BD" w:rsidRDefault="00E64247" w:rsidP="009D0F41">
            <w:pPr>
              <w:pStyle w:val="Tabletext"/>
            </w:pPr>
            <w:r w:rsidRPr="008976BD">
              <w:t>in the capacity of beneficiary institution, in relation to a transfer of value, making the transferred value available to a payee</w:t>
            </w:r>
          </w:p>
        </w:tc>
        <w:tc>
          <w:tcPr>
            <w:tcW w:w="3241" w:type="dxa"/>
            <w:shd w:val="clear" w:color="auto" w:fill="auto"/>
          </w:tcPr>
          <w:p w14:paraId="243D98D3" w14:textId="77777777" w:rsidR="00E64247" w:rsidRPr="008976BD" w:rsidRDefault="00E64247" w:rsidP="009D0F41">
            <w:pPr>
              <w:pStyle w:val="Tabletext"/>
              <w:keepNext/>
            </w:pPr>
            <w:r w:rsidRPr="008976BD">
              <w:t>the payee</w:t>
            </w:r>
          </w:p>
        </w:tc>
      </w:tr>
      <w:tr w:rsidR="00E64247" w:rsidRPr="008976BD" w14:paraId="21944AAF" w14:textId="77777777" w:rsidTr="00E64247">
        <w:tc>
          <w:tcPr>
            <w:tcW w:w="714" w:type="dxa"/>
            <w:shd w:val="clear" w:color="auto" w:fill="auto"/>
          </w:tcPr>
          <w:p w14:paraId="64C65BD4" w14:textId="77777777" w:rsidR="00E64247" w:rsidRPr="008976BD" w:rsidRDefault="00E64247" w:rsidP="009D0F41">
            <w:pPr>
              <w:pStyle w:val="Tabletext"/>
            </w:pPr>
            <w:r w:rsidRPr="008976BD">
              <w:t>31</w:t>
            </w:r>
          </w:p>
        </w:tc>
        <w:tc>
          <w:tcPr>
            <w:tcW w:w="3131" w:type="dxa"/>
            <w:shd w:val="clear" w:color="auto" w:fill="auto"/>
          </w:tcPr>
          <w:p w14:paraId="28BDCD7A" w14:textId="77777777" w:rsidR="00E64247" w:rsidRPr="008976BD" w:rsidRDefault="00E64247" w:rsidP="009D0F41">
            <w:pPr>
              <w:pStyle w:val="Tabletext"/>
            </w:pPr>
            <w:r w:rsidRPr="008976BD">
              <w:t>in the capacity of intermediary institution, passing on a transfer message for a transfer of value in a value transfer chain to another intermediary institution or to the beneficiary institution</w:t>
            </w:r>
          </w:p>
        </w:tc>
        <w:tc>
          <w:tcPr>
            <w:tcW w:w="3241" w:type="dxa"/>
            <w:shd w:val="clear" w:color="auto" w:fill="auto"/>
          </w:tcPr>
          <w:p w14:paraId="148085A8" w14:textId="77777777" w:rsidR="00E64247" w:rsidRPr="008976BD" w:rsidRDefault="00E64247" w:rsidP="009D0F41">
            <w:pPr>
              <w:pStyle w:val="Tabletext"/>
              <w:keepNext/>
            </w:pPr>
            <w:r w:rsidRPr="008976BD">
              <w:t>the ordering institution or intermediary institution from which the transfer message is received (as the case may be)</w:t>
            </w:r>
          </w:p>
        </w:tc>
      </w:tr>
    </w:tbl>
    <w:p w14:paraId="5101EE72" w14:textId="77777777" w:rsidR="00E64247" w:rsidRPr="008976BD" w:rsidRDefault="00E64247" w:rsidP="009D0F41">
      <w:pPr>
        <w:pStyle w:val="ItemHead"/>
      </w:pPr>
      <w:r w:rsidRPr="008976BD">
        <w:t>18  Sub</w:t>
      </w:r>
      <w:r w:rsidR="00371B75" w:rsidRPr="008976BD">
        <w:t>section 6</w:t>
      </w:r>
      <w:r w:rsidRPr="008976BD">
        <w:t xml:space="preserve">(2) (table item 32A, column headed “Provision of a designated service”, </w:t>
      </w:r>
      <w:r w:rsidR="00613BF8" w:rsidRPr="008976BD">
        <w:t>paragraph (</w:t>
      </w:r>
      <w:r w:rsidRPr="008976BD">
        <w:t>a))</w:t>
      </w:r>
    </w:p>
    <w:p w14:paraId="52256135" w14:textId="77777777" w:rsidR="00E64247" w:rsidRPr="008976BD" w:rsidRDefault="00E64247" w:rsidP="009D0F41">
      <w:pPr>
        <w:pStyle w:val="Item"/>
      </w:pPr>
      <w:r w:rsidRPr="008976BD">
        <w:t>Omit “31 or 32”, substitute “29 or 30”.</w:t>
      </w:r>
    </w:p>
    <w:p w14:paraId="7F0F0744" w14:textId="77777777" w:rsidR="00E64247" w:rsidRPr="008976BD" w:rsidRDefault="00E64247" w:rsidP="009D0F41">
      <w:pPr>
        <w:pStyle w:val="ItemHead"/>
      </w:pPr>
      <w:r w:rsidRPr="008976BD">
        <w:t>19  Sub</w:t>
      </w:r>
      <w:r w:rsidR="00371B75" w:rsidRPr="008976BD">
        <w:t>section 6</w:t>
      </w:r>
      <w:r w:rsidRPr="008976BD">
        <w:t xml:space="preserve">(2) (table item 32A, column headed “Provision of a designated service”, </w:t>
      </w:r>
      <w:r w:rsidR="00613BF8" w:rsidRPr="008976BD">
        <w:t>paragraph (</w:t>
      </w:r>
      <w:r w:rsidRPr="008976BD">
        <w:t>b))</w:t>
      </w:r>
    </w:p>
    <w:p w14:paraId="7E96B3CF" w14:textId="77777777" w:rsidR="00E64247" w:rsidRPr="008976BD" w:rsidRDefault="00E64247" w:rsidP="009D0F41">
      <w:pPr>
        <w:pStyle w:val="Item"/>
      </w:pPr>
      <w:r w:rsidRPr="008976BD">
        <w:t>Omit “a non</w:t>
      </w:r>
      <w:r w:rsidR="009D0F41">
        <w:noBreakHyphen/>
      </w:r>
      <w:r w:rsidRPr="008976BD">
        <w:t>financier”, substitute “not a financial institution”.</w:t>
      </w:r>
    </w:p>
    <w:p w14:paraId="767D12FE" w14:textId="77777777" w:rsidR="00E64247" w:rsidRPr="008976BD" w:rsidRDefault="00E64247" w:rsidP="009D0F41">
      <w:pPr>
        <w:pStyle w:val="ItemHead"/>
      </w:pPr>
      <w:r w:rsidRPr="008976BD">
        <w:t>20  Sections 8 to 10</w:t>
      </w:r>
    </w:p>
    <w:p w14:paraId="374E91C9" w14:textId="77777777" w:rsidR="00E64247" w:rsidRPr="008976BD" w:rsidRDefault="00E64247" w:rsidP="009D0F41">
      <w:pPr>
        <w:pStyle w:val="Item"/>
      </w:pPr>
      <w:r w:rsidRPr="008976BD">
        <w:t>Repeal the sections.</w:t>
      </w:r>
    </w:p>
    <w:p w14:paraId="5C3B9B11" w14:textId="77777777" w:rsidR="00E64247" w:rsidRPr="008976BD" w:rsidRDefault="00E64247" w:rsidP="009D0F41">
      <w:pPr>
        <w:pStyle w:val="ItemHead"/>
      </w:pPr>
      <w:r w:rsidRPr="008976BD">
        <w:t>21  Part 5 (heading)</w:t>
      </w:r>
    </w:p>
    <w:p w14:paraId="75B8CD37" w14:textId="77777777" w:rsidR="00E64247" w:rsidRPr="008976BD" w:rsidRDefault="00E64247" w:rsidP="009D0F41">
      <w:pPr>
        <w:pStyle w:val="Item"/>
      </w:pPr>
      <w:r w:rsidRPr="008976BD">
        <w:t>Repeal the heading, substitute:</w:t>
      </w:r>
    </w:p>
    <w:p w14:paraId="4DA5A25A" w14:textId="77777777" w:rsidR="00E64247" w:rsidRPr="008976BD" w:rsidRDefault="00E64247" w:rsidP="009D0F41">
      <w:pPr>
        <w:pStyle w:val="ActHead2"/>
      </w:pPr>
      <w:bookmarkStart w:id="136" w:name="_Toc184888526"/>
      <w:r w:rsidRPr="00AB0988">
        <w:rPr>
          <w:rStyle w:val="CharPartNo"/>
        </w:rPr>
        <w:t>Part 5</w:t>
      </w:r>
      <w:r w:rsidRPr="008976BD">
        <w:t>—</w:t>
      </w:r>
      <w:r w:rsidRPr="00AB0988">
        <w:rPr>
          <w:rStyle w:val="CharPartText"/>
        </w:rPr>
        <w:t>Obligations relating to transfers of value</w:t>
      </w:r>
      <w:bookmarkEnd w:id="136"/>
    </w:p>
    <w:p w14:paraId="66523BC6" w14:textId="77777777" w:rsidR="00E64247" w:rsidRPr="008976BD" w:rsidRDefault="00E64247" w:rsidP="009D0F41">
      <w:pPr>
        <w:pStyle w:val="ItemHead"/>
      </w:pPr>
      <w:r w:rsidRPr="008976BD">
        <w:t>22  Divisions 1 to 3 of Part 5</w:t>
      </w:r>
    </w:p>
    <w:p w14:paraId="7BCBF60A" w14:textId="77777777" w:rsidR="00E64247" w:rsidRPr="008976BD" w:rsidRDefault="00E64247" w:rsidP="009D0F41">
      <w:pPr>
        <w:pStyle w:val="Item"/>
      </w:pPr>
      <w:r w:rsidRPr="008976BD">
        <w:t>Repeal the Divisions, substitute:</w:t>
      </w:r>
    </w:p>
    <w:p w14:paraId="5AAAD90A" w14:textId="77777777" w:rsidR="00E64247" w:rsidRPr="008976BD" w:rsidRDefault="00371B75" w:rsidP="009D0F41">
      <w:pPr>
        <w:pStyle w:val="ActHead3"/>
      </w:pPr>
      <w:bookmarkStart w:id="137" w:name="_Toc184888527"/>
      <w:r w:rsidRPr="00AB0988">
        <w:rPr>
          <w:rStyle w:val="CharDivNo"/>
        </w:rPr>
        <w:t>Division 1</w:t>
      </w:r>
      <w:r w:rsidR="00E64247" w:rsidRPr="008976BD">
        <w:t>—</w:t>
      </w:r>
      <w:r w:rsidR="00E64247" w:rsidRPr="00AB0988">
        <w:rPr>
          <w:rStyle w:val="CharDivText"/>
        </w:rPr>
        <w:t>Introduction</w:t>
      </w:r>
      <w:bookmarkEnd w:id="137"/>
    </w:p>
    <w:p w14:paraId="675534C4" w14:textId="77777777" w:rsidR="00E64247" w:rsidRPr="008976BD" w:rsidRDefault="000E5411" w:rsidP="009D0F41">
      <w:pPr>
        <w:pStyle w:val="ActHead5"/>
      </w:pPr>
      <w:bookmarkStart w:id="138" w:name="_Toc184888528"/>
      <w:r w:rsidRPr="00AB0988">
        <w:rPr>
          <w:rStyle w:val="CharSectno"/>
        </w:rPr>
        <w:t>63</w:t>
      </w:r>
      <w:r w:rsidR="00E64247" w:rsidRPr="008976BD">
        <w:t xml:space="preserve">  Simplified outline</w:t>
      </w:r>
      <w:bookmarkEnd w:id="138"/>
    </w:p>
    <w:p w14:paraId="4AD61EC4" w14:textId="77777777" w:rsidR="00E64247" w:rsidRPr="008976BD" w:rsidRDefault="00E64247" w:rsidP="009D0F41">
      <w:pPr>
        <w:pStyle w:val="subsection"/>
      </w:pPr>
      <w:r w:rsidRPr="008976BD">
        <w:tab/>
      </w:r>
      <w:r w:rsidRPr="008976BD">
        <w:tab/>
        <w:t>The following is a simplified outline of this Part.</w:t>
      </w:r>
    </w:p>
    <w:p w14:paraId="13671DB2" w14:textId="77777777" w:rsidR="00E64247" w:rsidRPr="008976BD" w:rsidRDefault="00E64247" w:rsidP="009D0F41">
      <w:pPr>
        <w:pStyle w:val="SOBullet"/>
        <w:numPr>
          <w:ilvl w:val="0"/>
          <w:numId w:val="30"/>
        </w:numPr>
      </w:pPr>
      <w:r w:rsidRPr="008976BD">
        <w:t>An ordering institution, a beneficiary institution and an intermediary institution in a transfer of value must fulfil certain obligations in relation to the transfer.</w:t>
      </w:r>
    </w:p>
    <w:p w14:paraId="75EAFCFE" w14:textId="77777777" w:rsidR="00E64247" w:rsidRPr="008976BD" w:rsidRDefault="00E64247" w:rsidP="009D0F41">
      <w:pPr>
        <w:pStyle w:val="SOBullet"/>
        <w:numPr>
          <w:ilvl w:val="0"/>
          <w:numId w:val="30"/>
        </w:numPr>
      </w:pPr>
      <w:r w:rsidRPr="008976BD">
        <w:t>The obligations of an ordering institution relate to the information the institution collects, verifies and provides as part of the transfer.</w:t>
      </w:r>
    </w:p>
    <w:p w14:paraId="52F8997A" w14:textId="1337F47A" w:rsidR="00E64247" w:rsidRPr="008976BD" w:rsidRDefault="00E64247" w:rsidP="009D0F41">
      <w:pPr>
        <w:pStyle w:val="SOBullet"/>
        <w:numPr>
          <w:ilvl w:val="0"/>
          <w:numId w:val="30"/>
        </w:numPr>
      </w:pPr>
      <w:r w:rsidRPr="008976BD">
        <w:t>The obligations of a beneficiary institution relate to the information the institution receives</w:t>
      </w:r>
      <w:r w:rsidR="00164441" w:rsidRPr="00164441">
        <w:t xml:space="preserve"> </w:t>
      </w:r>
      <w:r w:rsidR="00164441" w:rsidRPr="003E3FEE">
        <w:t>or otherwise obtains</w:t>
      </w:r>
      <w:r w:rsidRPr="008976BD">
        <w:t xml:space="preserve"> as part of the transfer.</w:t>
      </w:r>
    </w:p>
    <w:p w14:paraId="2624CB3E" w14:textId="77777777" w:rsidR="00E64247" w:rsidRPr="008976BD" w:rsidRDefault="00E64247" w:rsidP="009D0F41">
      <w:pPr>
        <w:pStyle w:val="SOBullet"/>
        <w:numPr>
          <w:ilvl w:val="0"/>
          <w:numId w:val="30"/>
        </w:numPr>
      </w:pPr>
      <w:r w:rsidRPr="008976BD">
        <w:t>The obligations of an intermediary institution relate to the information the institution receives and provides as part of the transfer.</w:t>
      </w:r>
    </w:p>
    <w:p w14:paraId="6C95CEE8" w14:textId="77777777" w:rsidR="00E64247" w:rsidRPr="008976BD" w:rsidRDefault="00E64247" w:rsidP="009D0F41">
      <w:pPr>
        <w:pStyle w:val="SOBullet"/>
        <w:numPr>
          <w:ilvl w:val="0"/>
          <w:numId w:val="30"/>
        </w:numPr>
      </w:pPr>
      <w:r w:rsidRPr="008976BD">
        <w:t>Additional obligations apply if the transfer of value is a transfer of a virtual asset.</w:t>
      </w:r>
    </w:p>
    <w:p w14:paraId="4A2F7BC3" w14:textId="77777777" w:rsidR="00E64247" w:rsidRPr="008976BD" w:rsidRDefault="000E5411" w:rsidP="009D0F41">
      <w:pPr>
        <w:pStyle w:val="ActHead5"/>
      </w:pPr>
      <w:bookmarkStart w:id="139" w:name="_Toc184888529"/>
      <w:r w:rsidRPr="00AB0988">
        <w:rPr>
          <w:rStyle w:val="CharSectno"/>
        </w:rPr>
        <w:t>63A</w:t>
      </w:r>
      <w:r w:rsidR="00E64247" w:rsidRPr="008976BD">
        <w:t xml:space="preserve">  Key terms relating to transfers of value</w:t>
      </w:r>
      <w:bookmarkEnd w:id="139"/>
    </w:p>
    <w:p w14:paraId="1AABCDD2" w14:textId="77777777" w:rsidR="00E64247" w:rsidRPr="008976BD" w:rsidRDefault="00E64247" w:rsidP="009D0F41">
      <w:pPr>
        <w:pStyle w:val="SubsectionHead"/>
      </w:pPr>
      <w:r w:rsidRPr="008976BD">
        <w:t>Ordering institutions</w:t>
      </w:r>
    </w:p>
    <w:p w14:paraId="60358E6B" w14:textId="77777777" w:rsidR="00164441" w:rsidRPr="003E3FEE" w:rsidRDefault="00164441" w:rsidP="00164441">
      <w:pPr>
        <w:pStyle w:val="subsection"/>
      </w:pPr>
      <w:r w:rsidRPr="003E3FEE">
        <w:tab/>
        <w:t>(1)</w:t>
      </w:r>
      <w:r w:rsidRPr="003E3FEE">
        <w:tab/>
        <w:t xml:space="preserve">Whether a person is an </w:t>
      </w:r>
      <w:r w:rsidRPr="003E3FEE">
        <w:rPr>
          <w:b/>
          <w:i/>
        </w:rPr>
        <w:t>ordering institution</w:t>
      </w:r>
      <w:r w:rsidRPr="003E3FEE">
        <w:t xml:space="preserve"> is to be determined in accordance with the AML/CTF Rules.</w:t>
      </w:r>
    </w:p>
    <w:p w14:paraId="01A58142" w14:textId="77777777" w:rsidR="00164441" w:rsidRPr="003E3FEE" w:rsidRDefault="00164441" w:rsidP="00164441">
      <w:pPr>
        <w:pStyle w:val="subsection"/>
      </w:pPr>
      <w:r w:rsidRPr="003E3FEE">
        <w:tab/>
        <w:t>(2)</w:t>
      </w:r>
      <w:r w:rsidRPr="003E3FEE">
        <w:tab/>
        <w:t>Without limiting subsection (1), AML/CTF Rules made for the purposes of that subsection may specify the following:</w:t>
      </w:r>
    </w:p>
    <w:p w14:paraId="455C610C" w14:textId="77777777" w:rsidR="00164441" w:rsidRPr="003E3FEE" w:rsidRDefault="00164441" w:rsidP="00164441">
      <w:pPr>
        <w:pStyle w:val="paragraph"/>
      </w:pPr>
      <w:r w:rsidRPr="003E3FEE">
        <w:tab/>
        <w:t>(a)</w:t>
      </w:r>
      <w:r w:rsidRPr="003E3FEE">
        <w:tab/>
        <w:t>criteria or other requirements that a person must satisfy to be an ordering institution;</w:t>
      </w:r>
    </w:p>
    <w:p w14:paraId="0403D950" w14:textId="77777777" w:rsidR="00164441" w:rsidRPr="003E3FEE" w:rsidRDefault="00164441" w:rsidP="00164441">
      <w:pPr>
        <w:pStyle w:val="paragraph"/>
      </w:pPr>
      <w:r w:rsidRPr="003E3FEE">
        <w:tab/>
        <w:t>(b)</w:t>
      </w:r>
      <w:r w:rsidRPr="003E3FEE">
        <w:tab/>
        <w:t>circumstances in which a person is an ordering institution.</w:t>
      </w:r>
    </w:p>
    <w:p w14:paraId="1F2BA0FF" w14:textId="77777777" w:rsidR="00E64247" w:rsidRPr="008976BD" w:rsidRDefault="00E64247" w:rsidP="009D0F41">
      <w:pPr>
        <w:pStyle w:val="subsection"/>
      </w:pPr>
      <w:r w:rsidRPr="008976BD">
        <w:tab/>
        <w:t>(4)</w:t>
      </w:r>
      <w:r w:rsidRPr="008976BD">
        <w:tab/>
        <w:t xml:space="preserve">However, none of the following persons are an </w:t>
      </w:r>
      <w:r w:rsidRPr="008976BD">
        <w:rPr>
          <w:b/>
          <w:i/>
        </w:rPr>
        <w:t>ordering institution</w:t>
      </w:r>
      <w:r w:rsidRPr="008976BD">
        <w:t>:</w:t>
      </w:r>
    </w:p>
    <w:p w14:paraId="67CC2755" w14:textId="3584B771" w:rsidR="00E64247" w:rsidRPr="008976BD" w:rsidRDefault="00E64247" w:rsidP="009D0F41">
      <w:pPr>
        <w:pStyle w:val="paragraph"/>
      </w:pPr>
      <w:r w:rsidRPr="008976BD">
        <w:tab/>
        <w:t>(a)</w:t>
      </w:r>
      <w:r w:rsidRPr="008976BD">
        <w:tab/>
        <w:t xml:space="preserve">a person who transfers value </w:t>
      </w:r>
      <w:r w:rsidR="00004CA5" w:rsidRPr="003E3FEE">
        <w:t>in circumstances where the transfer is reasonably incidental</w:t>
      </w:r>
      <w:r w:rsidR="00004CA5" w:rsidRPr="008976BD">
        <w:t xml:space="preserve"> </w:t>
      </w:r>
      <w:r w:rsidRPr="008976BD">
        <w:t>to the provision of another service unless:</w:t>
      </w:r>
    </w:p>
    <w:p w14:paraId="1E0DD9C6" w14:textId="77777777" w:rsidR="00E64247" w:rsidRPr="008976BD" w:rsidRDefault="00E64247" w:rsidP="009D0F41">
      <w:pPr>
        <w:pStyle w:val="paragraphsub"/>
      </w:pPr>
      <w:r w:rsidRPr="008976BD">
        <w:tab/>
        <w:t>(i)</w:t>
      </w:r>
      <w:r w:rsidRPr="008976BD">
        <w:tab/>
        <w:t>the person is a financial institution; or</w:t>
      </w:r>
    </w:p>
    <w:p w14:paraId="14683801" w14:textId="77777777" w:rsidR="00E64247" w:rsidRPr="008976BD" w:rsidRDefault="00E64247" w:rsidP="009D0F41">
      <w:pPr>
        <w:pStyle w:val="paragraphsub"/>
      </w:pPr>
      <w:r w:rsidRPr="008976BD">
        <w:tab/>
        <w:t>(ii)</w:t>
      </w:r>
      <w:r w:rsidRPr="008976BD">
        <w:tab/>
        <w:t xml:space="preserve">the person is providing an international value transfer service incidentally to a designated service covered by </w:t>
      </w:r>
      <w:r w:rsidR="00371B75" w:rsidRPr="008976BD">
        <w:t>item 5</w:t>
      </w:r>
      <w:r w:rsidRPr="008976BD">
        <w:t xml:space="preserve">0, 50A or 50B of table 1 in </w:t>
      </w:r>
      <w:r w:rsidR="00371B75" w:rsidRPr="008976BD">
        <w:t>section 6</w:t>
      </w:r>
      <w:r w:rsidRPr="008976BD">
        <w:t>; or</w:t>
      </w:r>
    </w:p>
    <w:p w14:paraId="7D39453E" w14:textId="77777777" w:rsidR="00E64247" w:rsidRPr="008976BD" w:rsidRDefault="00E64247" w:rsidP="009D0F41">
      <w:pPr>
        <w:pStyle w:val="paragraphsub"/>
      </w:pPr>
      <w:r w:rsidRPr="008976BD">
        <w:tab/>
        <w:t>(iii)</w:t>
      </w:r>
      <w:r w:rsidRPr="008976BD">
        <w:tab/>
        <w:t xml:space="preserve">the person is providing an international value transfer service incidentally to a designated service covered by table 3 in </w:t>
      </w:r>
      <w:r w:rsidR="00371B75" w:rsidRPr="008976BD">
        <w:t>section 6</w:t>
      </w:r>
      <w:r w:rsidRPr="008976BD">
        <w:t>;</w:t>
      </w:r>
    </w:p>
    <w:p w14:paraId="19225549" w14:textId="77777777" w:rsidR="00E64247" w:rsidRPr="008976BD" w:rsidRDefault="00E64247" w:rsidP="009D0F41">
      <w:pPr>
        <w:pStyle w:val="paragraph"/>
      </w:pPr>
      <w:r w:rsidRPr="008976BD">
        <w:tab/>
        <w:t>(b)</w:t>
      </w:r>
      <w:r w:rsidRPr="008976BD">
        <w:tab/>
        <w:t>a person specified in the AML/CTF Rules.</w:t>
      </w:r>
    </w:p>
    <w:p w14:paraId="552E8B70" w14:textId="77777777" w:rsidR="00E64247" w:rsidRPr="008976BD" w:rsidRDefault="00E64247" w:rsidP="009D0F41">
      <w:pPr>
        <w:pStyle w:val="SubsectionHead"/>
      </w:pPr>
      <w:r w:rsidRPr="008976BD">
        <w:t>Beneficiary institutions</w:t>
      </w:r>
    </w:p>
    <w:p w14:paraId="2ABC66F5" w14:textId="77777777" w:rsidR="00004CA5" w:rsidRDefault="00004CA5" w:rsidP="00004CA5">
      <w:pPr>
        <w:pStyle w:val="subsection"/>
      </w:pPr>
      <w:r w:rsidRPr="003E3FEE">
        <w:tab/>
        <w:t>(5)</w:t>
      </w:r>
      <w:r w:rsidRPr="003E3FEE">
        <w:tab/>
        <w:t xml:space="preserve">Whether a person is a </w:t>
      </w:r>
      <w:r w:rsidRPr="003E3FEE">
        <w:rPr>
          <w:b/>
          <w:i/>
        </w:rPr>
        <w:t>beneficiary institution</w:t>
      </w:r>
      <w:r w:rsidRPr="003E3FEE">
        <w:t xml:space="preserve"> is to be determined in accordance with the AML/CTF Rules.</w:t>
      </w:r>
    </w:p>
    <w:p w14:paraId="18C6969B" w14:textId="77777777" w:rsidR="00004CA5" w:rsidRPr="003E3FEE" w:rsidRDefault="00004CA5" w:rsidP="00004CA5">
      <w:pPr>
        <w:pStyle w:val="subsection"/>
      </w:pPr>
      <w:r w:rsidRPr="003E3FEE">
        <w:tab/>
        <w:t>(6)</w:t>
      </w:r>
      <w:r w:rsidRPr="003E3FEE">
        <w:tab/>
        <w:t>Without limiting subsection (5), AML/CTF Rules made for the purposes of that subsection may specify the following:</w:t>
      </w:r>
    </w:p>
    <w:p w14:paraId="158C645F" w14:textId="77777777" w:rsidR="00004CA5" w:rsidRPr="003E3FEE" w:rsidRDefault="00004CA5" w:rsidP="00004CA5">
      <w:pPr>
        <w:pStyle w:val="paragraph"/>
      </w:pPr>
      <w:r w:rsidRPr="003E3FEE">
        <w:tab/>
        <w:t>(a)</w:t>
      </w:r>
      <w:r w:rsidRPr="003E3FEE">
        <w:tab/>
        <w:t>criteria or other requirements that a person must satisfy to be a beneficiary institution;</w:t>
      </w:r>
    </w:p>
    <w:p w14:paraId="45F33C7F" w14:textId="77777777" w:rsidR="00004CA5" w:rsidRPr="003E3FEE" w:rsidRDefault="00004CA5" w:rsidP="00004CA5">
      <w:pPr>
        <w:pStyle w:val="paragraph"/>
      </w:pPr>
      <w:r w:rsidRPr="003E3FEE">
        <w:tab/>
        <w:t>(b)</w:t>
      </w:r>
      <w:r w:rsidRPr="003E3FEE">
        <w:tab/>
        <w:t>circumstances in which a person is a beneficiary institution.</w:t>
      </w:r>
    </w:p>
    <w:p w14:paraId="3C29107E" w14:textId="77777777" w:rsidR="00E64247" w:rsidRPr="008976BD" w:rsidRDefault="00E64247" w:rsidP="009D0F41">
      <w:pPr>
        <w:pStyle w:val="subsection"/>
      </w:pPr>
      <w:r w:rsidRPr="008976BD">
        <w:tab/>
        <w:t>(8)</w:t>
      </w:r>
      <w:r w:rsidRPr="008976BD">
        <w:tab/>
        <w:t xml:space="preserve">However, none of the following persons are a </w:t>
      </w:r>
      <w:r w:rsidRPr="008976BD">
        <w:rPr>
          <w:b/>
          <w:i/>
        </w:rPr>
        <w:t>beneficiary institution</w:t>
      </w:r>
      <w:r w:rsidRPr="008976BD">
        <w:t>:</w:t>
      </w:r>
    </w:p>
    <w:p w14:paraId="0E6A8805" w14:textId="7961E47A" w:rsidR="00E64247" w:rsidRPr="008976BD" w:rsidRDefault="00E64247" w:rsidP="009D0F41">
      <w:pPr>
        <w:pStyle w:val="paragraph"/>
      </w:pPr>
      <w:r w:rsidRPr="008976BD">
        <w:tab/>
        <w:t>(a)</w:t>
      </w:r>
      <w:r w:rsidRPr="008976BD">
        <w:tab/>
        <w:t xml:space="preserve">a person who makes value available </w:t>
      </w:r>
      <w:r w:rsidR="00004CA5" w:rsidRPr="003E3FEE">
        <w:t>in circumstances where the making available of the value is reasonably incidental</w:t>
      </w:r>
      <w:r w:rsidR="00004CA5" w:rsidRPr="008976BD">
        <w:t xml:space="preserve"> </w:t>
      </w:r>
      <w:r w:rsidRPr="008976BD">
        <w:t>to the provision of another service unless:</w:t>
      </w:r>
    </w:p>
    <w:p w14:paraId="27F0DDEB" w14:textId="77777777" w:rsidR="00E64247" w:rsidRPr="008976BD" w:rsidRDefault="00E64247" w:rsidP="009D0F41">
      <w:pPr>
        <w:pStyle w:val="paragraphsub"/>
      </w:pPr>
      <w:r w:rsidRPr="008976BD">
        <w:tab/>
        <w:t>(i)</w:t>
      </w:r>
      <w:r w:rsidRPr="008976BD">
        <w:tab/>
        <w:t>the person is a financial institution;</w:t>
      </w:r>
    </w:p>
    <w:p w14:paraId="5E7E3964" w14:textId="77777777" w:rsidR="00E64247" w:rsidRPr="008976BD" w:rsidRDefault="00E64247" w:rsidP="009D0F41">
      <w:pPr>
        <w:pStyle w:val="paragraphsub"/>
      </w:pPr>
      <w:r w:rsidRPr="008976BD">
        <w:tab/>
        <w:t>(ii)</w:t>
      </w:r>
      <w:r w:rsidRPr="008976BD">
        <w:tab/>
        <w:t xml:space="preserve">the person is providing an international value transfer service incidentally to a designated service covered by </w:t>
      </w:r>
      <w:r w:rsidR="00371B75" w:rsidRPr="008976BD">
        <w:t>item 5</w:t>
      </w:r>
      <w:r w:rsidRPr="008976BD">
        <w:t xml:space="preserve">0, 50A or 50B of table 1 in </w:t>
      </w:r>
      <w:r w:rsidR="00371B75" w:rsidRPr="008976BD">
        <w:t>section 6</w:t>
      </w:r>
      <w:r w:rsidRPr="008976BD">
        <w:t>;</w:t>
      </w:r>
    </w:p>
    <w:p w14:paraId="2B6C93EF" w14:textId="77777777" w:rsidR="00E64247" w:rsidRPr="008976BD" w:rsidRDefault="00E64247" w:rsidP="009D0F41">
      <w:pPr>
        <w:pStyle w:val="paragraphsub"/>
      </w:pPr>
      <w:r w:rsidRPr="008976BD">
        <w:tab/>
        <w:t>(iii)</w:t>
      </w:r>
      <w:r w:rsidRPr="008976BD">
        <w:tab/>
        <w:t xml:space="preserve">the person is providing an international value transfer service incidentally to a designated service covered by table 3 in </w:t>
      </w:r>
      <w:r w:rsidR="00371B75" w:rsidRPr="008976BD">
        <w:t>section 6</w:t>
      </w:r>
      <w:r w:rsidRPr="008976BD">
        <w:t>;</w:t>
      </w:r>
    </w:p>
    <w:p w14:paraId="7F741329" w14:textId="77777777" w:rsidR="00E64247" w:rsidRPr="008976BD" w:rsidRDefault="00E64247" w:rsidP="009D0F41">
      <w:pPr>
        <w:pStyle w:val="paragraph"/>
      </w:pPr>
      <w:r w:rsidRPr="008976BD">
        <w:tab/>
        <w:t>(b)</w:t>
      </w:r>
      <w:r w:rsidRPr="008976BD">
        <w:tab/>
        <w:t>a person specified in the AML/CTF Rules.</w:t>
      </w:r>
    </w:p>
    <w:p w14:paraId="230FF5D8" w14:textId="77777777" w:rsidR="00E64247" w:rsidRPr="008976BD" w:rsidRDefault="00E64247" w:rsidP="009D0F41">
      <w:pPr>
        <w:pStyle w:val="SubsectionHead"/>
      </w:pPr>
      <w:r w:rsidRPr="008976BD">
        <w:t>Intermediary institution</w:t>
      </w:r>
    </w:p>
    <w:p w14:paraId="36573350" w14:textId="77777777" w:rsidR="00E64247" w:rsidRPr="008976BD" w:rsidRDefault="00E64247" w:rsidP="009D0F41">
      <w:pPr>
        <w:pStyle w:val="subsection"/>
      </w:pPr>
      <w:r w:rsidRPr="008976BD">
        <w:tab/>
        <w:t>(9)</w:t>
      </w:r>
      <w:r w:rsidRPr="008976BD">
        <w:tab/>
        <w:t xml:space="preserve">A person is an </w:t>
      </w:r>
      <w:r w:rsidRPr="008976BD">
        <w:rPr>
          <w:b/>
          <w:i/>
        </w:rPr>
        <w:t>intermediary institution</w:t>
      </w:r>
      <w:r w:rsidRPr="008976BD">
        <w:t xml:space="preserve"> if the person:</w:t>
      </w:r>
    </w:p>
    <w:p w14:paraId="4A5867B8" w14:textId="77777777" w:rsidR="00E64247" w:rsidRPr="008976BD" w:rsidRDefault="00E64247" w:rsidP="009D0F41">
      <w:pPr>
        <w:pStyle w:val="paragraph"/>
      </w:pPr>
      <w:r w:rsidRPr="008976BD">
        <w:tab/>
        <w:t>(a)</w:t>
      </w:r>
      <w:r w:rsidRPr="008976BD">
        <w:tab/>
        <w:t>in the course of carrying on a business, receives and passes on a transfer message for a transfer of value in a value transfer chain; or</w:t>
      </w:r>
    </w:p>
    <w:p w14:paraId="3C8FC7A6" w14:textId="77777777" w:rsidR="00E64247" w:rsidRPr="008976BD" w:rsidRDefault="00E64247" w:rsidP="009D0F41">
      <w:pPr>
        <w:pStyle w:val="paragraph"/>
      </w:pPr>
      <w:r w:rsidRPr="008976BD">
        <w:tab/>
        <w:t>(b)</w:t>
      </w:r>
      <w:r w:rsidRPr="008976BD">
        <w:tab/>
        <w:t>is specified in the AML/CTF Rules.</w:t>
      </w:r>
    </w:p>
    <w:p w14:paraId="72EB01EB" w14:textId="77777777" w:rsidR="00E64247" w:rsidRPr="008976BD" w:rsidRDefault="00E64247" w:rsidP="009D0F41">
      <w:pPr>
        <w:pStyle w:val="subsection"/>
      </w:pPr>
      <w:r w:rsidRPr="008976BD">
        <w:tab/>
        <w:t>(10)</w:t>
      </w:r>
      <w:r w:rsidRPr="008976BD">
        <w:tab/>
        <w:t xml:space="preserve">However, none of the following persons are an </w:t>
      </w:r>
      <w:r w:rsidRPr="008976BD">
        <w:rPr>
          <w:b/>
          <w:i/>
        </w:rPr>
        <w:t>intermediary institution</w:t>
      </w:r>
      <w:r w:rsidRPr="008976BD">
        <w:t>:</w:t>
      </w:r>
    </w:p>
    <w:p w14:paraId="3CB593AD" w14:textId="77777777" w:rsidR="00E64247" w:rsidRPr="008976BD" w:rsidRDefault="00E64247" w:rsidP="009D0F41">
      <w:pPr>
        <w:pStyle w:val="paragraph"/>
      </w:pPr>
      <w:r w:rsidRPr="008976BD">
        <w:tab/>
        <w:t>(a)</w:t>
      </w:r>
      <w:r w:rsidRPr="008976BD">
        <w:tab/>
        <w:t>a person who solely provides the infrastructure that permits persons to send transfer messages for a transfer of value to another person in the value transfer chain;</w:t>
      </w:r>
    </w:p>
    <w:p w14:paraId="1CEF1EB4" w14:textId="77777777" w:rsidR="00E64247" w:rsidRPr="008976BD" w:rsidRDefault="00E64247" w:rsidP="009D0F41">
      <w:pPr>
        <w:pStyle w:val="paragraph"/>
      </w:pPr>
      <w:r w:rsidRPr="008976BD">
        <w:tab/>
        <w:t>(b)</w:t>
      </w:r>
      <w:r w:rsidRPr="008976BD">
        <w:tab/>
        <w:t>a person who is specified in the AML/CTF Rules.</w:t>
      </w:r>
    </w:p>
    <w:p w14:paraId="1C79A47A" w14:textId="77777777" w:rsidR="00E64247" w:rsidRPr="008976BD" w:rsidRDefault="00E64247" w:rsidP="009D0F41">
      <w:pPr>
        <w:pStyle w:val="SubsectionHead"/>
      </w:pPr>
      <w:r w:rsidRPr="008976BD">
        <w:t>Value transfer chain</w:t>
      </w:r>
    </w:p>
    <w:p w14:paraId="01A7A1EF" w14:textId="77777777" w:rsidR="00E64247" w:rsidRPr="008976BD" w:rsidRDefault="00E64247" w:rsidP="009D0F41">
      <w:pPr>
        <w:pStyle w:val="subsection"/>
      </w:pPr>
      <w:r w:rsidRPr="008976BD">
        <w:tab/>
        <w:t>(11)</w:t>
      </w:r>
      <w:r w:rsidRPr="008976BD">
        <w:tab/>
        <w:t xml:space="preserve">The following persons are taken to form a </w:t>
      </w:r>
      <w:r w:rsidRPr="008976BD">
        <w:rPr>
          <w:b/>
          <w:i/>
        </w:rPr>
        <w:t>value transfer chain</w:t>
      </w:r>
      <w:r w:rsidRPr="008976BD">
        <w:t>:</w:t>
      </w:r>
    </w:p>
    <w:p w14:paraId="16FBF77D" w14:textId="77777777" w:rsidR="00E64247" w:rsidRPr="008976BD" w:rsidRDefault="00E64247" w:rsidP="009D0F41">
      <w:pPr>
        <w:pStyle w:val="paragraph"/>
      </w:pPr>
      <w:r w:rsidRPr="008976BD">
        <w:tab/>
        <w:t>(a)</w:t>
      </w:r>
      <w:r w:rsidRPr="008976BD">
        <w:tab/>
        <w:t>the ordering institution;</w:t>
      </w:r>
    </w:p>
    <w:p w14:paraId="5B522996" w14:textId="77777777" w:rsidR="00E64247" w:rsidRPr="008976BD" w:rsidRDefault="00E64247" w:rsidP="009D0F41">
      <w:pPr>
        <w:pStyle w:val="paragraph"/>
      </w:pPr>
      <w:r w:rsidRPr="008976BD">
        <w:tab/>
        <w:t>(b)</w:t>
      </w:r>
      <w:r w:rsidRPr="008976BD">
        <w:tab/>
        <w:t>each intermediary institution (if any) between the ordering institution and the beneficiary institution;</w:t>
      </w:r>
    </w:p>
    <w:p w14:paraId="7A124727" w14:textId="77777777" w:rsidR="00E64247" w:rsidRPr="008976BD" w:rsidRDefault="00E64247" w:rsidP="009D0F41">
      <w:pPr>
        <w:pStyle w:val="paragraph"/>
      </w:pPr>
      <w:r w:rsidRPr="008976BD">
        <w:tab/>
        <w:t>(c)</w:t>
      </w:r>
      <w:r w:rsidRPr="008976BD">
        <w:tab/>
        <w:t>the beneficiary institution.</w:t>
      </w:r>
    </w:p>
    <w:p w14:paraId="2A409BA8" w14:textId="77777777" w:rsidR="00E64247" w:rsidRPr="008976BD" w:rsidRDefault="00E64247" w:rsidP="009D0F41">
      <w:pPr>
        <w:pStyle w:val="SubsectionHead"/>
      </w:pPr>
      <w:r w:rsidRPr="008976BD">
        <w:t>Institutions</w:t>
      </w:r>
    </w:p>
    <w:p w14:paraId="0BA03282" w14:textId="77777777" w:rsidR="00E64247" w:rsidRPr="008976BD" w:rsidRDefault="00E64247" w:rsidP="009D0F41">
      <w:pPr>
        <w:pStyle w:val="subsection"/>
      </w:pPr>
      <w:r w:rsidRPr="008976BD">
        <w:tab/>
        <w:t>(12)</w:t>
      </w:r>
      <w:r w:rsidRPr="008976BD">
        <w:tab/>
        <w:t xml:space="preserve">Each person in a value transfer chain is an </w:t>
      </w:r>
      <w:r w:rsidRPr="008976BD">
        <w:rPr>
          <w:b/>
          <w:i/>
        </w:rPr>
        <w:t>institution</w:t>
      </w:r>
      <w:r w:rsidRPr="008976BD">
        <w:t>.</w:t>
      </w:r>
    </w:p>
    <w:p w14:paraId="1BBE5ABA" w14:textId="77777777" w:rsidR="00E64247" w:rsidRPr="008976BD" w:rsidRDefault="00E64247" w:rsidP="009D0F41">
      <w:pPr>
        <w:pStyle w:val="SubsectionHead"/>
      </w:pPr>
      <w:r w:rsidRPr="008976BD">
        <w:t>Payer and payee may be same person etc.</w:t>
      </w:r>
    </w:p>
    <w:p w14:paraId="70AB5F91" w14:textId="77777777" w:rsidR="00E64247" w:rsidRPr="008976BD" w:rsidRDefault="00E64247" w:rsidP="009D0F41">
      <w:pPr>
        <w:pStyle w:val="subsection"/>
      </w:pPr>
      <w:r w:rsidRPr="008976BD">
        <w:tab/>
        <w:t>(13)</w:t>
      </w:r>
      <w:r w:rsidRPr="008976BD">
        <w:tab/>
        <w:t>For the purposes of this Act:</w:t>
      </w:r>
    </w:p>
    <w:p w14:paraId="797E413F" w14:textId="77777777" w:rsidR="00E64247" w:rsidRPr="008976BD" w:rsidRDefault="00E64247" w:rsidP="009D0F41">
      <w:pPr>
        <w:pStyle w:val="paragraph"/>
      </w:pPr>
      <w:r w:rsidRPr="008976BD">
        <w:tab/>
        <w:t>(a)</w:t>
      </w:r>
      <w:r w:rsidRPr="008976BD">
        <w:tab/>
        <w:t>the payer and the payee in relation to a transfer of value may be the same person; and</w:t>
      </w:r>
    </w:p>
    <w:p w14:paraId="7B9A0C96" w14:textId="77777777" w:rsidR="00E64247" w:rsidRPr="008976BD" w:rsidRDefault="00E64247" w:rsidP="009D0F41">
      <w:pPr>
        <w:pStyle w:val="paragraph"/>
      </w:pPr>
      <w:r w:rsidRPr="008976BD">
        <w:tab/>
        <w:t>(b)</w:t>
      </w:r>
      <w:r w:rsidRPr="008976BD">
        <w:tab/>
        <w:t>the ordering institution and the beneficiary institution in relation to a transfer of value may be the same person.</w:t>
      </w:r>
    </w:p>
    <w:p w14:paraId="5FE1DCB0" w14:textId="77777777" w:rsidR="00E64247" w:rsidRPr="008976BD" w:rsidRDefault="00371B75" w:rsidP="009D0F41">
      <w:pPr>
        <w:pStyle w:val="ActHead3"/>
      </w:pPr>
      <w:bookmarkStart w:id="140" w:name="_Toc184888530"/>
      <w:r w:rsidRPr="00AB0988">
        <w:rPr>
          <w:rStyle w:val="CharDivNo"/>
        </w:rPr>
        <w:t>Division 2</w:t>
      </w:r>
      <w:r w:rsidR="00E64247" w:rsidRPr="008976BD">
        <w:t>—</w:t>
      </w:r>
      <w:r w:rsidR="00E64247" w:rsidRPr="00AB0988">
        <w:rPr>
          <w:rStyle w:val="CharDivText"/>
        </w:rPr>
        <w:t>Obligations of institutions</w:t>
      </w:r>
      <w:bookmarkEnd w:id="140"/>
    </w:p>
    <w:p w14:paraId="76DC3210" w14:textId="77777777" w:rsidR="00E64247" w:rsidRPr="008976BD" w:rsidRDefault="000E5411" w:rsidP="009D0F41">
      <w:pPr>
        <w:pStyle w:val="ActHead5"/>
      </w:pPr>
      <w:bookmarkStart w:id="141" w:name="_Toc184888531"/>
      <w:r w:rsidRPr="00AB0988">
        <w:rPr>
          <w:rStyle w:val="CharSectno"/>
        </w:rPr>
        <w:t>64</w:t>
      </w:r>
      <w:r w:rsidR="00E64247" w:rsidRPr="008976BD">
        <w:t xml:space="preserve">  Obligations of ordering institutions</w:t>
      </w:r>
      <w:bookmarkEnd w:id="141"/>
    </w:p>
    <w:p w14:paraId="78797FC1" w14:textId="77777777" w:rsidR="00E64247" w:rsidRPr="008976BD" w:rsidRDefault="00E64247" w:rsidP="009D0F41">
      <w:pPr>
        <w:pStyle w:val="SubsectionHead"/>
      </w:pPr>
      <w:r w:rsidRPr="008976BD">
        <w:t>Scope</w:t>
      </w:r>
    </w:p>
    <w:p w14:paraId="6826F756" w14:textId="77777777" w:rsidR="00E64247" w:rsidRPr="008976BD" w:rsidRDefault="00E64247" w:rsidP="009D0F41">
      <w:pPr>
        <w:pStyle w:val="subsection"/>
      </w:pPr>
      <w:r w:rsidRPr="008976BD">
        <w:tab/>
        <w:t>(1)</w:t>
      </w:r>
      <w:r w:rsidRPr="008976BD">
        <w:tab/>
        <w:t xml:space="preserve">This section applies if an ordering institution commences to provide the designated service covered by </w:t>
      </w:r>
      <w:r w:rsidR="00371B75" w:rsidRPr="008976BD">
        <w:t>item 2</w:t>
      </w:r>
      <w:r w:rsidRPr="008976BD">
        <w:t xml:space="preserve">9 of table 1 in </w:t>
      </w:r>
      <w:r w:rsidR="00371B75" w:rsidRPr="008976BD">
        <w:t>section 6</w:t>
      </w:r>
      <w:r w:rsidRPr="008976BD">
        <w:t>.</w:t>
      </w:r>
    </w:p>
    <w:p w14:paraId="39EB918F" w14:textId="77777777" w:rsidR="00E64247" w:rsidRPr="008976BD" w:rsidRDefault="00E64247" w:rsidP="009D0F41">
      <w:pPr>
        <w:pStyle w:val="notetext"/>
      </w:pPr>
      <w:r w:rsidRPr="008976BD">
        <w:t>Note 1:</w:t>
      </w:r>
      <w:r w:rsidRPr="008976BD">
        <w:tab/>
        <w:t xml:space="preserve">For exemptions, see sections </w:t>
      </w:r>
      <w:r w:rsidR="000E5411" w:rsidRPr="008976BD">
        <w:t>67</w:t>
      </w:r>
      <w:r w:rsidRPr="008976BD">
        <w:t xml:space="preserve"> and </w:t>
      </w:r>
      <w:r w:rsidR="000E5411" w:rsidRPr="008976BD">
        <w:t>67A</w:t>
      </w:r>
      <w:r w:rsidRPr="008976BD">
        <w:t>.</w:t>
      </w:r>
    </w:p>
    <w:p w14:paraId="1D3BE355" w14:textId="77777777" w:rsidR="00E64247" w:rsidRPr="008976BD" w:rsidRDefault="00E64247" w:rsidP="009D0F41">
      <w:pPr>
        <w:pStyle w:val="notetext"/>
      </w:pPr>
      <w:r w:rsidRPr="008976BD">
        <w:t>Note 2:</w:t>
      </w:r>
      <w:r w:rsidRPr="008976BD">
        <w:tab/>
        <w:t xml:space="preserve">An ordering institution may also have obligations under the </w:t>
      </w:r>
      <w:r w:rsidRPr="008976BD">
        <w:rPr>
          <w:i/>
        </w:rPr>
        <w:t>Autonomous Sanctions Act 2011</w:t>
      </w:r>
      <w:r w:rsidRPr="008976BD">
        <w:t xml:space="preserve"> and the </w:t>
      </w:r>
      <w:r w:rsidRPr="008976BD">
        <w:rPr>
          <w:i/>
        </w:rPr>
        <w:t>Charter of the United Nations Act 1945</w:t>
      </w:r>
      <w:r w:rsidRPr="008976BD">
        <w:t xml:space="preserve"> in relation to persons designated for targeted financial sanctions.</w:t>
      </w:r>
    </w:p>
    <w:p w14:paraId="1D8CF931" w14:textId="77777777" w:rsidR="00E64247" w:rsidRPr="008976BD" w:rsidRDefault="00E64247" w:rsidP="009D0F41">
      <w:pPr>
        <w:pStyle w:val="SubsectionHead"/>
      </w:pPr>
      <w:r w:rsidRPr="008976BD">
        <w:t>Obligations of ordering institution</w:t>
      </w:r>
    </w:p>
    <w:p w14:paraId="444080F3" w14:textId="2FC988C2" w:rsidR="00E64247" w:rsidRPr="008976BD" w:rsidRDefault="00E64247" w:rsidP="009D0F41">
      <w:pPr>
        <w:pStyle w:val="subsection"/>
      </w:pPr>
      <w:r w:rsidRPr="008976BD">
        <w:tab/>
        <w:t>(2)</w:t>
      </w:r>
      <w:r w:rsidRPr="008976BD">
        <w:tab/>
        <w:t>Before the ordering institution passes on a transfer message for the transfer of value,</w:t>
      </w:r>
      <w:r w:rsidR="00004CA5" w:rsidRPr="00004CA5">
        <w:t xml:space="preserve"> </w:t>
      </w:r>
      <w:r w:rsidR="00004CA5" w:rsidRPr="003E3FEE">
        <w:t>or otherwise gives effect to the transfer of value,</w:t>
      </w:r>
      <w:r w:rsidRPr="008976BD">
        <w:t xml:space="preserve"> the ordering institution must:</w:t>
      </w:r>
    </w:p>
    <w:p w14:paraId="799FD44C" w14:textId="77777777" w:rsidR="00E64247" w:rsidRPr="008976BD" w:rsidRDefault="00E64247" w:rsidP="009D0F41">
      <w:pPr>
        <w:pStyle w:val="paragraph"/>
      </w:pPr>
      <w:r w:rsidRPr="008976BD">
        <w:tab/>
        <w:t>(a)</w:t>
      </w:r>
      <w:r w:rsidRPr="008976BD">
        <w:tab/>
        <w:t>collect the information specified in the AML/CTF Rules; and</w:t>
      </w:r>
    </w:p>
    <w:p w14:paraId="03A068A4" w14:textId="77777777" w:rsidR="00E64247" w:rsidRPr="008976BD" w:rsidRDefault="00E64247" w:rsidP="009D0F41">
      <w:pPr>
        <w:pStyle w:val="paragraph"/>
      </w:pPr>
      <w:r w:rsidRPr="008976BD">
        <w:tab/>
        <w:t>(b)</w:t>
      </w:r>
      <w:r w:rsidRPr="008976BD">
        <w:tab/>
        <w:t xml:space="preserve">if required by the AML/CTF Rules—verify the information specified in the AML/CTF Rules in accordance with sections </w:t>
      </w:r>
      <w:r w:rsidR="000E5411" w:rsidRPr="008976BD">
        <w:t>28</w:t>
      </w:r>
      <w:r w:rsidRPr="008976BD">
        <w:t xml:space="preserve"> and </w:t>
      </w:r>
      <w:r w:rsidR="000E5411" w:rsidRPr="008976BD">
        <w:t>30</w:t>
      </w:r>
      <w:r w:rsidRPr="008976BD">
        <w:t xml:space="preserve"> (as applicable).</w:t>
      </w:r>
    </w:p>
    <w:p w14:paraId="3BDB06F6" w14:textId="77777777" w:rsidR="00E64247" w:rsidRPr="008976BD" w:rsidRDefault="00E64247" w:rsidP="009D0F41">
      <w:pPr>
        <w:pStyle w:val="subsection"/>
      </w:pPr>
      <w:r w:rsidRPr="008976BD">
        <w:tab/>
        <w:t>(3)</w:t>
      </w:r>
      <w:r w:rsidRPr="008976BD">
        <w:tab/>
        <w:t>If the ordering institution and the beneficiary institution for the transfer of value are not the same person, the ordering institution must pass on the information specified in the AML/CTF Rules relating to the transfer of value to the next institution in the value transfer chain.</w:t>
      </w:r>
    </w:p>
    <w:p w14:paraId="5CA6EBB9" w14:textId="77777777" w:rsidR="00E64247" w:rsidRPr="008976BD" w:rsidRDefault="00E64247" w:rsidP="009D0F41">
      <w:pPr>
        <w:pStyle w:val="subsection"/>
      </w:pPr>
      <w:r w:rsidRPr="008976BD">
        <w:tab/>
        <w:t>(4)</w:t>
      </w:r>
      <w:r w:rsidRPr="008976BD">
        <w:tab/>
        <w:t xml:space="preserve">If the transfer message for the transfer of value does not give effect to the transfer of value then, for the purposes of </w:t>
      </w:r>
      <w:r w:rsidR="00613BF8" w:rsidRPr="008976BD">
        <w:t>subsection (</w:t>
      </w:r>
      <w:r w:rsidRPr="008976BD">
        <w:t>3), the message must be passed on before, or at the same time as, the ordering institution gives effect to the transfer of value.</w:t>
      </w:r>
    </w:p>
    <w:p w14:paraId="0AAE08AE" w14:textId="77777777" w:rsidR="00E64247" w:rsidRPr="008976BD" w:rsidRDefault="00E64247" w:rsidP="009D0F41">
      <w:pPr>
        <w:pStyle w:val="subsection"/>
      </w:pPr>
      <w:r w:rsidRPr="008976BD">
        <w:tab/>
        <w:t>(5)</w:t>
      </w:r>
      <w:r w:rsidRPr="008976BD">
        <w:tab/>
        <w:t>The ordering institution must provide the following information to another institution in the value transfer chain as soon as practicable after receiving a request from the institution for that information:</w:t>
      </w:r>
    </w:p>
    <w:p w14:paraId="518FA0F9" w14:textId="77777777" w:rsidR="00E64247" w:rsidRPr="008976BD" w:rsidRDefault="00E64247" w:rsidP="009D0F41">
      <w:pPr>
        <w:pStyle w:val="paragraph"/>
      </w:pPr>
      <w:r w:rsidRPr="008976BD">
        <w:tab/>
        <w:t>(a)</w:t>
      </w:r>
      <w:r w:rsidRPr="008976BD">
        <w:tab/>
        <w:t xml:space="preserve">the information specified by the AML/CTF Rules for the purposes of </w:t>
      </w:r>
      <w:r w:rsidR="00613BF8" w:rsidRPr="008976BD">
        <w:t>paragraph (</w:t>
      </w:r>
      <w:r w:rsidRPr="008976BD">
        <w:t>2)(a);</w:t>
      </w:r>
    </w:p>
    <w:p w14:paraId="0E1F5F48" w14:textId="77777777" w:rsidR="00E64247" w:rsidRPr="008976BD" w:rsidRDefault="00E64247" w:rsidP="009D0F41">
      <w:pPr>
        <w:pStyle w:val="paragraph"/>
      </w:pPr>
      <w:r w:rsidRPr="008976BD">
        <w:tab/>
        <w:t>(b)</w:t>
      </w:r>
      <w:r w:rsidRPr="008976BD">
        <w:tab/>
        <w:t xml:space="preserve">the information specified by the AML/CTF Rules for the purposes of </w:t>
      </w:r>
      <w:r w:rsidR="00613BF8" w:rsidRPr="008976BD">
        <w:t>subsection (</w:t>
      </w:r>
      <w:r w:rsidRPr="008976BD">
        <w:t>3).</w:t>
      </w:r>
    </w:p>
    <w:p w14:paraId="6496F311" w14:textId="77777777" w:rsidR="00E64247" w:rsidRPr="008976BD" w:rsidRDefault="00E64247" w:rsidP="009D0F41">
      <w:pPr>
        <w:pStyle w:val="SubsectionHead"/>
      </w:pPr>
      <w:r w:rsidRPr="008976BD">
        <w:t>AML/CTF Rules</w:t>
      </w:r>
    </w:p>
    <w:p w14:paraId="0DF7CFEF" w14:textId="77777777" w:rsidR="00E64247" w:rsidRPr="008976BD" w:rsidRDefault="00E64247" w:rsidP="009D0F41">
      <w:pPr>
        <w:pStyle w:val="subsection"/>
      </w:pPr>
      <w:r w:rsidRPr="008976BD">
        <w:tab/>
        <w:t>(6)</w:t>
      </w:r>
      <w:r w:rsidRPr="008976BD">
        <w:tab/>
        <w:t xml:space="preserve">AML/CTF Rules made for the purposes of this section may make different provision in relation to different kinds of institutions, information, circumstances or any other matter. This does not limit subsection 33(3A) of the </w:t>
      </w:r>
      <w:r w:rsidRPr="008976BD">
        <w:rPr>
          <w:i/>
        </w:rPr>
        <w:t>Acts Interpretation Act 1901</w:t>
      </w:r>
      <w:r w:rsidRPr="008976BD">
        <w:t>.</w:t>
      </w:r>
    </w:p>
    <w:p w14:paraId="76F0C7DB" w14:textId="77777777" w:rsidR="00E64247" w:rsidRPr="008976BD" w:rsidRDefault="00E64247" w:rsidP="009D0F41">
      <w:pPr>
        <w:pStyle w:val="SubsectionHead"/>
      </w:pPr>
      <w:r w:rsidRPr="008976BD">
        <w:t>Civil penalty</w:t>
      </w:r>
    </w:p>
    <w:p w14:paraId="0E301A11" w14:textId="77777777" w:rsidR="00E64247" w:rsidRPr="008976BD" w:rsidRDefault="00E64247" w:rsidP="009D0F41">
      <w:pPr>
        <w:pStyle w:val="subsection"/>
      </w:pPr>
      <w:r w:rsidRPr="008976BD">
        <w:tab/>
        <w:t>(7)</w:t>
      </w:r>
      <w:r w:rsidRPr="008976BD">
        <w:tab/>
        <w:t>Subsections (2), (3) and (5) are civil penalty provisions.</w:t>
      </w:r>
    </w:p>
    <w:p w14:paraId="6664BB3E" w14:textId="77777777" w:rsidR="00E64247" w:rsidRPr="008976BD" w:rsidRDefault="000E5411" w:rsidP="009D0F41">
      <w:pPr>
        <w:pStyle w:val="ActHead5"/>
      </w:pPr>
      <w:bookmarkStart w:id="142" w:name="_Toc184888532"/>
      <w:r w:rsidRPr="00AB0988">
        <w:rPr>
          <w:rStyle w:val="CharSectno"/>
        </w:rPr>
        <w:t>65</w:t>
      </w:r>
      <w:r w:rsidR="00E64247" w:rsidRPr="008976BD">
        <w:t xml:space="preserve">  Obligations of beneficiary institutions</w:t>
      </w:r>
      <w:bookmarkEnd w:id="142"/>
    </w:p>
    <w:p w14:paraId="417014C9" w14:textId="77777777" w:rsidR="00E64247" w:rsidRPr="008976BD" w:rsidRDefault="00E64247" w:rsidP="009D0F41">
      <w:pPr>
        <w:pStyle w:val="SubsectionHead"/>
      </w:pPr>
      <w:r w:rsidRPr="008976BD">
        <w:t>Scope</w:t>
      </w:r>
    </w:p>
    <w:p w14:paraId="03DA4601" w14:textId="77777777" w:rsidR="00E64247" w:rsidRPr="008976BD" w:rsidRDefault="00E64247" w:rsidP="009D0F41">
      <w:pPr>
        <w:pStyle w:val="subsection"/>
      </w:pPr>
      <w:r w:rsidRPr="008976BD">
        <w:tab/>
        <w:t>(1)</w:t>
      </w:r>
      <w:r w:rsidRPr="008976BD">
        <w:tab/>
        <w:t xml:space="preserve">This section applies if a beneficiary institution commences to provide </w:t>
      </w:r>
      <w:bookmarkStart w:id="143" w:name="_Hlk173850493"/>
      <w:r w:rsidRPr="008976BD">
        <w:t xml:space="preserve">the designated service covered by item 30 of table 1 in </w:t>
      </w:r>
      <w:r w:rsidR="00371B75" w:rsidRPr="008976BD">
        <w:t>section 6</w:t>
      </w:r>
      <w:bookmarkEnd w:id="143"/>
      <w:r w:rsidRPr="008976BD">
        <w:t xml:space="preserve"> to a payee.</w:t>
      </w:r>
    </w:p>
    <w:p w14:paraId="67BC45D0" w14:textId="77777777" w:rsidR="00E64247" w:rsidRPr="008976BD" w:rsidRDefault="00E64247" w:rsidP="009D0F41">
      <w:pPr>
        <w:pStyle w:val="notetext"/>
      </w:pPr>
      <w:r w:rsidRPr="008976BD">
        <w:t>Note:</w:t>
      </w:r>
      <w:r w:rsidRPr="008976BD">
        <w:tab/>
        <w:t xml:space="preserve">For exemptions, see sections 67 and </w:t>
      </w:r>
      <w:r w:rsidR="000E5411" w:rsidRPr="008976BD">
        <w:t>67A</w:t>
      </w:r>
      <w:r w:rsidRPr="008976BD">
        <w:t>.</w:t>
      </w:r>
    </w:p>
    <w:p w14:paraId="3CCF3845" w14:textId="77777777" w:rsidR="00E64247" w:rsidRPr="008976BD" w:rsidRDefault="00E64247" w:rsidP="009D0F41">
      <w:pPr>
        <w:pStyle w:val="SubsectionHead"/>
      </w:pPr>
      <w:r w:rsidRPr="008976BD">
        <w:t>Obligations of beneficiary institution</w:t>
      </w:r>
    </w:p>
    <w:p w14:paraId="74AE84A2" w14:textId="77777777" w:rsidR="00E64247" w:rsidRPr="008976BD" w:rsidRDefault="00E64247" w:rsidP="009D0F41">
      <w:pPr>
        <w:pStyle w:val="subsection"/>
      </w:pPr>
      <w:r w:rsidRPr="008976BD">
        <w:tab/>
        <w:t>(2)</w:t>
      </w:r>
      <w:r w:rsidRPr="008976BD">
        <w:tab/>
        <w:t>The beneficiary institution must take reasonable steps to monitor:</w:t>
      </w:r>
    </w:p>
    <w:p w14:paraId="66232553" w14:textId="77777777" w:rsidR="00E64247" w:rsidRPr="008976BD" w:rsidRDefault="00E64247" w:rsidP="009D0F41">
      <w:pPr>
        <w:pStyle w:val="paragraph"/>
      </w:pPr>
      <w:r w:rsidRPr="008976BD">
        <w:tab/>
        <w:t>(a)</w:t>
      </w:r>
      <w:r w:rsidRPr="008976BD">
        <w:tab/>
        <w:t>whether it has received the i</w:t>
      </w:r>
      <w:bookmarkStart w:id="144" w:name="_Hlk173850619"/>
      <w:r w:rsidRPr="008976BD">
        <w:t>nformation specified in the AML/CTF Rules relating to the transfer of value;</w:t>
      </w:r>
      <w:bookmarkEnd w:id="144"/>
      <w:r w:rsidRPr="008976BD">
        <w:t xml:space="preserve"> and</w:t>
      </w:r>
    </w:p>
    <w:p w14:paraId="6D5BBF56" w14:textId="77777777" w:rsidR="00E64247" w:rsidRPr="008976BD" w:rsidRDefault="00E64247" w:rsidP="009D0F41">
      <w:pPr>
        <w:pStyle w:val="paragraph"/>
      </w:pPr>
      <w:r w:rsidRPr="008976BD">
        <w:tab/>
        <w:t>(b)</w:t>
      </w:r>
      <w:r w:rsidRPr="008976BD">
        <w:tab/>
        <w:t>whether the information received about the payee is accurate.</w:t>
      </w:r>
    </w:p>
    <w:p w14:paraId="11025BCC" w14:textId="77777777" w:rsidR="00004CA5" w:rsidRPr="003E3FEE" w:rsidRDefault="00004CA5" w:rsidP="00004CA5">
      <w:pPr>
        <w:pStyle w:val="subsection"/>
      </w:pPr>
      <w:r w:rsidRPr="003E3FEE">
        <w:tab/>
        <w:t>(3)</w:t>
      </w:r>
      <w:r w:rsidRPr="003E3FEE">
        <w:tab/>
        <w:t>If:</w:t>
      </w:r>
    </w:p>
    <w:p w14:paraId="2288672B" w14:textId="77777777" w:rsidR="00004CA5" w:rsidRPr="003E3FEE" w:rsidRDefault="00004CA5" w:rsidP="00004CA5">
      <w:pPr>
        <w:pStyle w:val="paragraph"/>
      </w:pPr>
      <w:r w:rsidRPr="003E3FEE">
        <w:tab/>
        <w:t>(a)</w:t>
      </w:r>
      <w:r w:rsidRPr="003E3FEE">
        <w:tab/>
        <w:t>the beneficiary institution:</w:t>
      </w:r>
    </w:p>
    <w:p w14:paraId="65EAB017" w14:textId="77777777" w:rsidR="00004CA5" w:rsidRPr="003E3FEE" w:rsidRDefault="00004CA5" w:rsidP="00004CA5">
      <w:pPr>
        <w:pStyle w:val="paragraphsub"/>
      </w:pPr>
      <w:r w:rsidRPr="003E3FEE">
        <w:tab/>
        <w:t>(i)</w:t>
      </w:r>
      <w:r w:rsidRPr="003E3FEE">
        <w:tab/>
        <w:t>detects that it has not received all of the information mentioned in paragraph (2)(a); and</w:t>
      </w:r>
    </w:p>
    <w:p w14:paraId="77724987" w14:textId="77777777" w:rsidR="00004CA5" w:rsidRPr="003E3FEE" w:rsidRDefault="00004CA5" w:rsidP="00004CA5">
      <w:pPr>
        <w:pStyle w:val="paragraphsub"/>
      </w:pPr>
      <w:r w:rsidRPr="003E3FEE">
        <w:tab/>
        <w:t>(ii)</w:t>
      </w:r>
      <w:r w:rsidRPr="003E3FEE">
        <w:tab/>
        <w:t>has not otherwise obtained the information; or</w:t>
      </w:r>
    </w:p>
    <w:p w14:paraId="767BC4D0" w14:textId="77777777" w:rsidR="00004CA5" w:rsidRPr="003E3FEE" w:rsidRDefault="00004CA5" w:rsidP="00004CA5">
      <w:pPr>
        <w:pStyle w:val="paragraph"/>
      </w:pPr>
      <w:r w:rsidRPr="003E3FEE">
        <w:tab/>
        <w:t>(b)</w:t>
      </w:r>
      <w:r w:rsidRPr="003E3FEE">
        <w:tab/>
        <w:t>the beneficiary institution detects that some or all of the information received or otherwise obtained about the payee is not accurate;</w:t>
      </w:r>
    </w:p>
    <w:p w14:paraId="053A5AAC" w14:textId="77777777" w:rsidR="00004CA5" w:rsidRPr="003E3FEE" w:rsidRDefault="00004CA5" w:rsidP="00004CA5">
      <w:pPr>
        <w:pStyle w:val="subsection2"/>
      </w:pPr>
      <w:r w:rsidRPr="003E3FEE">
        <w:t>then the beneficiary institution must, in accordance with its AML/CTF program, do at least one of the following:</w:t>
      </w:r>
    </w:p>
    <w:p w14:paraId="2AB53CBF" w14:textId="77777777" w:rsidR="00004CA5" w:rsidRPr="003E3FEE" w:rsidRDefault="00004CA5" w:rsidP="00004CA5">
      <w:pPr>
        <w:pStyle w:val="paragraph"/>
      </w:pPr>
      <w:r w:rsidRPr="003E3FEE">
        <w:tab/>
        <w:t>(c)</w:t>
      </w:r>
      <w:r w:rsidRPr="003E3FEE">
        <w:tab/>
        <w:t>refuse to make the transferred value available to the payee;</w:t>
      </w:r>
    </w:p>
    <w:p w14:paraId="05E83113" w14:textId="77777777" w:rsidR="00004CA5" w:rsidRPr="003E3FEE" w:rsidRDefault="00004CA5" w:rsidP="00004CA5">
      <w:pPr>
        <w:pStyle w:val="paragraph"/>
      </w:pPr>
      <w:r w:rsidRPr="003E3FEE">
        <w:tab/>
        <w:t>(d)</w:t>
      </w:r>
      <w:r w:rsidRPr="003E3FEE">
        <w:tab/>
        <w:t>take such other action as the beneficiary institution determines.</w:t>
      </w:r>
    </w:p>
    <w:p w14:paraId="37AF5688" w14:textId="77777777" w:rsidR="00004CA5" w:rsidRPr="003E3FEE" w:rsidRDefault="00004CA5" w:rsidP="00004CA5">
      <w:pPr>
        <w:pStyle w:val="notetext"/>
      </w:pPr>
      <w:r w:rsidRPr="003E3FEE">
        <w:t>Note:</w:t>
      </w:r>
      <w:r w:rsidRPr="003E3FEE">
        <w:tab/>
        <w:t>See also section 26G (reporting entities must comply with AML/CTF policies).</w:t>
      </w:r>
    </w:p>
    <w:p w14:paraId="55AC8449" w14:textId="77777777" w:rsidR="00E64247" w:rsidRPr="008976BD" w:rsidRDefault="00E64247" w:rsidP="009D0F41">
      <w:pPr>
        <w:pStyle w:val="SubsectionHead"/>
      </w:pPr>
      <w:r w:rsidRPr="008976BD">
        <w:t>AML/CTF Rules</w:t>
      </w:r>
    </w:p>
    <w:p w14:paraId="565BCB05" w14:textId="77777777" w:rsidR="00E64247" w:rsidRPr="008976BD" w:rsidRDefault="00E64247" w:rsidP="009D0F41">
      <w:pPr>
        <w:pStyle w:val="subsection"/>
      </w:pPr>
      <w:r w:rsidRPr="008976BD">
        <w:tab/>
        <w:t>(4)</w:t>
      </w:r>
      <w:r w:rsidRPr="008976BD">
        <w:tab/>
        <w:t xml:space="preserve">AML/CTF Rules made for the purposes of this section may make different provision in relation to different kinds of institutions, information, circumstances or any other matter. This does not limit subsection 33(3A) of the </w:t>
      </w:r>
      <w:r w:rsidRPr="008976BD">
        <w:rPr>
          <w:i/>
        </w:rPr>
        <w:t>Acts Interpretation Act 1901</w:t>
      </w:r>
      <w:r w:rsidRPr="008976BD">
        <w:t>.</w:t>
      </w:r>
    </w:p>
    <w:p w14:paraId="1A886B3E" w14:textId="77777777" w:rsidR="00E64247" w:rsidRPr="008976BD" w:rsidRDefault="00E64247" w:rsidP="009D0F41">
      <w:pPr>
        <w:pStyle w:val="SubsectionHead"/>
      </w:pPr>
      <w:r w:rsidRPr="008976BD">
        <w:t>Civil penalty</w:t>
      </w:r>
    </w:p>
    <w:p w14:paraId="7E86D6A0" w14:textId="77777777" w:rsidR="00E64247" w:rsidRPr="008976BD" w:rsidRDefault="00E64247" w:rsidP="009D0F41">
      <w:pPr>
        <w:pStyle w:val="subsection"/>
      </w:pPr>
      <w:r w:rsidRPr="008976BD">
        <w:tab/>
        <w:t>(5)</w:t>
      </w:r>
      <w:r w:rsidRPr="008976BD">
        <w:tab/>
        <w:t>Subsection (2) is a civil penalty provision.</w:t>
      </w:r>
    </w:p>
    <w:p w14:paraId="15E4C5AB" w14:textId="77777777" w:rsidR="00E64247" w:rsidRPr="008976BD" w:rsidRDefault="000E5411" w:rsidP="009D0F41">
      <w:pPr>
        <w:pStyle w:val="ActHead5"/>
      </w:pPr>
      <w:bookmarkStart w:id="145" w:name="_Toc184888533"/>
      <w:r w:rsidRPr="00AB0988">
        <w:rPr>
          <w:rStyle w:val="CharSectno"/>
        </w:rPr>
        <w:t>66</w:t>
      </w:r>
      <w:r w:rsidR="00E64247" w:rsidRPr="008976BD">
        <w:t xml:space="preserve">  Obligations of intermediary institutions</w:t>
      </w:r>
      <w:bookmarkEnd w:id="145"/>
    </w:p>
    <w:p w14:paraId="047FE93F" w14:textId="77777777" w:rsidR="00E64247" w:rsidRPr="008976BD" w:rsidRDefault="00E64247" w:rsidP="009D0F41">
      <w:pPr>
        <w:pStyle w:val="SubsectionHead"/>
      </w:pPr>
      <w:r w:rsidRPr="008976BD">
        <w:t>Scope</w:t>
      </w:r>
    </w:p>
    <w:p w14:paraId="3A23CB3D" w14:textId="77777777" w:rsidR="00E64247" w:rsidRPr="008976BD" w:rsidRDefault="00E64247" w:rsidP="009D0F41">
      <w:pPr>
        <w:pStyle w:val="subsection"/>
      </w:pPr>
      <w:r w:rsidRPr="008976BD">
        <w:tab/>
        <w:t>(1)</w:t>
      </w:r>
      <w:r w:rsidRPr="008976BD">
        <w:tab/>
        <w:t xml:space="preserve">This section applies if an intermediary institution commences to provide the designated service covered by item 31 of table 1 in </w:t>
      </w:r>
      <w:r w:rsidR="00371B75" w:rsidRPr="008976BD">
        <w:t>section 6</w:t>
      </w:r>
      <w:r w:rsidRPr="008976BD">
        <w:t xml:space="preserve"> in relation to a transfer of value.</w:t>
      </w:r>
    </w:p>
    <w:p w14:paraId="0A38A33A" w14:textId="77777777" w:rsidR="00E64247" w:rsidRPr="008976BD" w:rsidRDefault="00E64247" w:rsidP="009D0F41">
      <w:pPr>
        <w:pStyle w:val="notetext"/>
      </w:pPr>
      <w:r w:rsidRPr="008976BD">
        <w:t>Note 1:</w:t>
      </w:r>
      <w:r w:rsidRPr="008976BD">
        <w:tab/>
        <w:t xml:space="preserve">For exemptions, see section </w:t>
      </w:r>
      <w:r w:rsidR="000E5411" w:rsidRPr="008976BD">
        <w:t>67</w:t>
      </w:r>
      <w:r w:rsidRPr="008976BD">
        <w:t>.</w:t>
      </w:r>
    </w:p>
    <w:p w14:paraId="39DAA729" w14:textId="77777777" w:rsidR="00E64247" w:rsidRPr="008976BD" w:rsidRDefault="00E64247" w:rsidP="009D0F41">
      <w:pPr>
        <w:pStyle w:val="notetext"/>
      </w:pPr>
      <w:r w:rsidRPr="008976BD">
        <w:t>Note 2:</w:t>
      </w:r>
      <w:r w:rsidRPr="008976BD">
        <w:tab/>
        <w:t xml:space="preserve">An intermediary institution may also have obligations under the </w:t>
      </w:r>
      <w:r w:rsidRPr="008976BD">
        <w:rPr>
          <w:i/>
        </w:rPr>
        <w:t>Autonomous Sanctions Act 2011</w:t>
      </w:r>
      <w:r w:rsidRPr="008976BD">
        <w:t xml:space="preserve"> and the </w:t>
      </w:r>
      <w:r w:rsidRPr="008976BD">
        <w:rPr>
          <w:i/>
        </w:rPr>
        <w:t>Charter of the United Nations Act 1945</w:t>
      </w:r>
      <w:r w:rsidRPr="008976BD">
        <w:t xml:space="preserve"> in relation to persons designated for targeted financial sanctions.</w:t>
      </w:r>
    </w:p>
    <w:p w14:paraId="144BA77D" w14:textId="77777777" w:rsidR="00E64247" w:rsidRPr="008976BD" w:rsidRDefault="00E64247" w:rsidP="009D0F41">
      <w:pPr>
        <w:pStyle w:val="SubsectionHead"/>
      </w:pPr>
      <w:r w:rsidRPr="008976BD">
        <w:t>Obligations of intermediary institutions</w:t>
      </w:r>
    </w:p>
    <w:p w14:paraId="356526D9" w14:textId="77777777" w:rsidR="00E64247" w:rsidRPr="008976BD" w:rsidRDefault="00E64247" w:rsidP="009D0F41">
      <w:pPr>
        <w:pStyle w:val="subsection"/>
      </w:pPr>
      <w:r w:rsidRPr="008976BD">
        <w:tab/>
        <w:t>(2)</w:t>
      </w:r>
      <w:r w:rsidRPr="008976BD">
        <w:tab/>
        <w:t>The intermediary institution must take reasonable steps to monitor whether it has received the information specified in the AML/CTF Rules relating to the transfer of value.</w:t>
      </w:r>
    </w:p>
    <w:p w14:paraId="049034C4" w14:textId="4528CD04" w:rsidR="00E64247" w:rsidRPr="008976BD" w:rsidRDefault="00E64247" w:rsidP="009D0F41">
      <w:pPr>
        <w:pStyle w:val="subsection"/>
      </w:pPr>
      <w:r w:rsidRPr="008976BD">
        <w:tab/>
        <w:t>(3)</w:t>
      </w:r>
      <w:r w:rsidRPr="008976BD">
        <w:tab/>
        <w:t xml:space="preserve">If the intermediary institution detects that it has not received all of the information mentioned in </w:t>
      </w:r>
      <w:r w:rsidR="00613BF8" w:rsidRPr="008976BD">
        <w:t>subsection (</w:t>
      </w:r>
      <w:r w:rsidRPr="008976BD">
        <w:t>2),</w:t>
      </w:r>
      <w:r w:rsidR="00004CA5" w:rsidRPr="00004CA5">
        <w:t xml:space="preserve"> </w:t>
      </w:r>
      <w:r w:rsidR="00004CA5" w:rsidRPr="003E3FEE">
        <w:t>and the intermediary institution has not otherwise obtained the information,</w:t>
      </w:r>
      <w:r w:rsidRPr="008976BD">
        <w:t xml:space="preserve"> the intermediary institution must, in accordance with its AML/CTF program, do at least one of the following:</w:t>
      </w:r>
    </w:p>
    <w:p w14:paraId="2B450631" w14:textId="77777777" w:rsidR="00E64247" w:rsidRPr="008976BD" w:rsidRDefault="00E64247" w:rsidP="009D0F41">
      <w:pPr>
        <w:pStyle w:val="paragraph"/>
      </w:pPr>
      <w:r w:rsidRPr="008976BD">
        <w:tab/>
        <w:t>(a)</w:t>
      </w:r>
      <w:r w:rsidRPr="008976BD">
        <w:tab/>
        <w:t>refuse to pass on the transfer message for the transfer of value;</w:t>
      </w:r>
    </w:p>
    <w:p w14:paraId="120B481E" w14:textId="77777777" w:rsidR="00E64247" w:rsidRPr="008976BD" w:rsidRDefault="00E64247" w:rsidP="009D0F41">
      <w:pPr>
        <w:pStyle w:val="paragraph"/>
      </w:pPr>
      <w:r w:rsidRPr="008976BD">
        <w:tab/>
        <w:t>(b)</w:t>
      </w:r>
      <w:r w:rsidRPr="008976BD">
        <w:tab/>
        <w:t>take such other action as the intermediary institution determines.</w:t>
      </w:r>
    </w:p>
    <w:p w14:paraId="55DA50DB" w14:textId="77777777" w:rsidR="00E64247" w:rsidRPr="008976BD" w:rsidRDefault="00E64247" w:rsidP="009D0F41">
      <w:pPr>
        <w:pStyle w:val="notetext"/>
      </w:pPr>
      <w:r w:rsidRPr="008976BD">
        <w:t>Note:</w:t>
      </w:r>
      <w:r w:rsidRPr="008976BD">
        <w:tab/>
        <w:t xml:space="preserve">See also section </w:t>
      </w:r>
      <w:r w:rsidR="000E5411" w:rsidRPr="008976BD">
        <w:t>26G</w:t>
      </w:r>
      <w:r w:rsidRPr="008976BD">
        <w:t xml:space="preserve"> (reporting entities must comply with AML/CTF policies).</w:t>
      </w:r>
    </w:p>
    <w:p w14:paraId="335CD6F9" w14:textId="77777777" w:rsidR="00E64247" w:rsidRPr="008976BD" w:rsidRDefault="00E64247" w:rsidP="009D0F41">
      <w:pPr>
        <w:pStyle w:val="subsection"/>
      </w:pPr>
      <w:r w:rsidRPr="008976BD">
        <w:tab/>
        <w:t>(4)</w:t>
      </w:r>
      <w:r w:rsidRPr="008976BD">
        <w:tab/>
        <w:t>In passing on a transfer message for a transfer of value, the intermediary institution must include:</w:t>
      </w:r>
    </w:p>
    <w:p w14:paraId="0BAFDA23" w14:textId="77777777" w:rsidR="00E64247" w:rsidRPr="008976BD" w:rsidRDefault="00E64247" w:rsidP="009D0F41">
      <w:pPr>
        <w:pStyle w:val="paragraph"/>
      </w:pPr>
      <w:r w:rsidRPr="008976BD">
        <w:tab/>
        <w:t>(a)</w:t>
      </w:r>
      <w:r w:rsidRPr="008976BD">
        <w:tab/>
        <w:t>information, of a kind specified in the AML/CTF Rules, that is received from the previous institution in the value transfer chain; or</w:t>
      </w:r>
    </w:p>
    <w:p w14:paraId="745035B9" w14:textId="77777777" w:rsidR="00E64247" w:rsidRPr="008976BD" w:rsidRDefault="00E64247" w:rsidP="009D0F41">
      <w:pPr>
        <w:pStyle w:val="paragraph"/>
      </w:pPr>
      <w:r w:rsidRPr="008976BD">
        <w:tab/>
        <w:t>(b)</w:t>
      </w:r>
      <w:r w:rsidRPr="008976BD">
        <w:tab/>
        <w:t>information obtained in accordance with the intermediary institution’s AML/CTF program that is relevant to the transfer.</w:t>
      </w:r>
    </w:p>
    <w:p w14:paraId="4429DF36" w14:textId="77777777" w:rsidR="00E64247" w:rsidRPr="008976BD" w:rsidRDefault="00E64247" w:rsidP="009D0F41">
      <w:pPr>
        <w:pStyle w:val="subsection"/>
      </w:pPr>
      <w:r w:rsidRPr="008976BD">
        <w:tab/>
        <w:t>(5)</w:t>
      </w:r>
      <w:r w:rsidRPr="008976BD">
        <w:tab/>
        <w:t xml:space="preserve">The intermediary institution must provide the information referred to in </w:t>
      </w:r>
      <w:r w:rsidR="00613BF8" w:rsidRPr="008976BD">
        <w:t>subsection (</w:t>
      </w:r>
      <w:r w:rsidRPr="008976BD">
        <w:t>4) to another institution in the value transfer chain as soon as practicable after receiving a request from the institution for that information.</w:t>
      </w:r>
    </w:p>
    <w:p w14:paraId="1564EEC4" w14:textId="77777777" w:rsidR="00E64247" w:rsidRPr="008976BD" w:rsidRDefault="00E64247" w:rsidP="009D0F41">
      <w:pPr>
        <w:pStyle w:val="SubsectionHead"/>
      </w:pPr>
      <w:r w:rsidRPr="008976BD">
        <w:t>AML/CTF Rules</w:t>
      </w:r>
    </w:p>
    <w:p w14:paraId="5C288801" w14:textId="77777777" w:rsidR="00E64247" w:rsidRPr="008976BD" w:rsidRDefault="00E64247" w:rsidP="009D0F41">
      <w:pPr>
        <w:pStyle w:val="subsection"/>
      </w:pPr>
      <w:r w:rsidRPr="008976BD">
        <w:tab/>
        <w:t>(6)</w:t>
      </w:r>
      <w:r w:rsidRPr="008976BD">
        <w:tab/>
        <w:t xml:space="preserve">AML/CTF Rules made for the purposes of this section may make different provision in relation to different kinds of institutions, information, circumstances or any other matter. This does not limit subsection 33(3A) of the </w:t>
      </w:r>
      <w:r w:rsidRPr="008976BD">
        <w:rPr>
          <w:i/>
        </w:rPr>
        <w:t>Acts Interpretation Act 1901</w:t>
      </w:r>
      <w:r w:rsidRPr="008976BD">
        <w:t>.</w:t>
      </w:r>
    </w:p>
    <w:p w14:paraId="19F66E0D" w14:textId="77777777" w:rsidR="00E64247" w:rsidRPr="008976BD" w:rsidRDefault="00E64247" w:rsidP="009D0F41">
      <w:pPr>
        <w:pStyle w:val="SubsectionHead"/>
      </w:pPr>
      <w:r w:rsidRPr="008976BD">
        <w:t>Civil penalty</w:t>
      </w:r>
    </w:p>
    <w:p w14:paraId="1DE89A7A" w14:textId="77777777" w:rsidR="00E64247" w:rsidRPr="008976BD" w:rsidRDefault="00E64247" w:rsidP="009D0F41">
      <w:pPr>
        <w:pStyle w:val="subsection"/>
      </w:pPr>
      <w:r w:rsidRPr="008976BD">
        <w:tab/>
        <w:t>(7)</w:t>
      </w:r>
      <w:r w:rsidRPr="008976BD">
        <w:tab/>
        <w:t>Subsections (2), (4) and (5) are civil penalty provisions.</w:t>
      </w:r>
    </w:p>
    <w:p w14:paraId="7F7B052C" w14:textId="77777777" w:rsidR="00E64247" w:rsidRPr="008976BD" w:rsidRDefault="000E5411" w:rsidP="009D0F41">
      <w:pPr>
        <w:pStyle w:val="ActHead5"/>
      </w:pPr>
      <w:bookmarkStart w:id="146" w:name="_Toc184888534"/>
      <w:r w:rsidRPr="00AB0988">
        <w:rPr>
          <w:rStyle w:val="CharSectno"/>
        </w:rPr>
        <w:t>66A</w:t>
      </w:r>
      <w:r w:rsidR="00E64247" w:rsidRPr="008976BD">
        <w:t xml:space="preserve">  Obligations of ordering and beneficiary institutions relating to virtual asset transfers</w:t>
      </w:r>
      <w:bookmarkEnd w:id="146"/>
    </w:p>
    <w:p w14:paraId="2D82546F" w14:textId="77777777" w:rsidR="00E64247" w:rsidRPr="008976BD" w:rsidRDefault="00E64247" w:rsidP="009D0F41">
      <w:pPr>
        <w:pStyle w:val="SubsectionHead"/>
      </w:pPr>
      <w:r w:rsidRPr="008976BD">
        <w:t>Scope</w:t>
      </w:r>
    </w:p>
    <w:p w14:paraId="7BEDEC14" w14:textId="77777777" w:rsidR="00E64247" w:rsidRPr="008976BD" w:rsidRDefault="00E64247" w:rsidP="009D0F41">
      <w:pPr>
        <w:pStyle w:val="subsection"/>
      </w:pPr>
      <w:r w:rsidRPr="008976BD">
        <w:tab/>
        <w:t>(1)</w:t>
      </w:r>
      <w:r w:rsidRPr="008976BD">
        <w:tab/>
        <w:t>This section applies to the transfer of a virtual asset.</w:t>
      </w:r>
    </w:p>
    <w:p w14:paraId="7186BF96" w14:textId="77777777" w:rsidR="00E64247" w:rsidRPr="008976BD" w:rsidRDefault="00E64247" w:rsidP="009D0F41">
      <w:pPr>
        <w:pStyle w:val="SubsectionHead"/>
      </w:pPr>
      <w:r w:rsidRPr="008976BD">
        <w:t>Ordering institution obligations</w:t>
      </w:r>
    </w:p>
    <w:p w14:paraId="5970D54D" w14:textId="77777777" w:rsidR="00E64247" w:rsidRPr="008976BD" w:rsidRDefault="00E64247" w:rsidP="009D0F41">
      <w:pPr>
        <w:pStyle w:val="subsection"/>
      </w:pPr>
      <w:r w:rsidRPr="008976BD">
        <w:tab/>
        <w:t>(2)</w:t>
      </w:r>
      <w:r w:rsidRPr="008976BD">
        <w:tab/>
        <w:t xml:space="preserve">Before commencing to provide the designated service covered by </w:t>
      </w:r>
      <w:r w:rsidR="00371B75" w:rsidRPr="008976BD">
        <w:t>item 2</w:t>
      </w:r>
      <w:r w:rsidRPr="008976BD">
        <w:t xml:space="preserve">9 of table 1 in </w:t>
      </w:r>
      <w:r w:rsidR="00371B75" w:rsidRPr="008976BD">
        <w:t>section 6</w:t>
      </w:r>
      <w:r w:rsidRPr="008976BD">
        <w:t>, an ordering institution must undertake due diligence to determine, on reasonable grounds, whether the virtual asset wallet to which the virtual asset is being transferred is:</w:t>
      </w:r>
    </w:p>
    <w:p w14:paraId="58B3D5E5" w14:textId="77777777" w:rsidR="00E64247" w:rsidRPr="008976BD" w:rsidRDefault="00E64247" w:rsidP="009D0F41">
      <w:pPr>
        <w:pStyle w:val="paragraph"/>
      </w:pPr>
      <w:r w:rsidRPr="008976BD">
        <w:tab/>
        <w:t>(a)</w:t>
      </w:r>
      <w:r w:rsidRPr="008976BD">
        <w:tab/>
        <w:t>a custodial wallet controlled by a person who is licensed or registered under a law that gives effect to the FATF Recommendations; or</w:t>
      </w:r>
    </w:p>
    <w:p w14:paraId="062193C0" w14:textId="77777777" w:rsidR="00E64247" w:rsidRPr="008976BD" w:rsidRDefault="00E64247" w:rsidP="009D0F41">
      <w:pPr>
        <w:pStyle w:val="paragraph"/>
      </w:pPr>
      <w:r w:rsidRPr="008976BD">
        <w:tab/>
        <w:t>(b)</w:t>
      </w:r>
      <w:r w:rsidRPr="008976BD">
        <w:tab/>
        <w:t>a custodial wallet controlled by a person who is not required to be licensed or registered under a law that gives effect to the FATF Recommendations; or</w:t>
      </w:r>
    </w:p>
    <w:p w14:paraId="512DF342" w14:textId="77777777" w:rsidR="00E64247" w:rsidRPr="008976BD" w:rsidRDefault="00E64247" w:rsidP="009D0F41">
      <w:pPr>
        <w:pStyle w:val="paragraph"/>
      </w:pPr>
      <w:r w:rsidRPr="008976BD">
        <w:tab/>
        <w:t>(c)</w:t>
      </w:r>
      <w:r w:rsidRPr="008976BD">
        <w:tab/>
        <w:t>a custodial wallet controlled by a person who is required to be licensed or registered under a law that gives effect to the FATF Recommendations, but is not so licensed or registered; or</w:t>
      </w:r>
    </w:p>
    <w:p w14:paraId="6ADA01E4" w14:textId="77777777" w:rsidR="00E64247" w:rsidRPr="008976BD" w:rsidRDefault="00E64247" w:rsidP="009D0F41">
      <w:pPr>
        <w:pStyle w:val="paragraph"/>
      </w:pPr>
      <w:r w:rsidRPr="008976BD">
        <w:tab/>
        <w:t>(d)</w:t>
      </w:r>
      <w:r w:rsidRPr="008976BD">
        <w:tab/>
        <w:t>a self</w:t>
      </w:r>
      <w:r w:rsidR="009D0F41">
        <w:noBreakHyphen/>
      </w:r>
      <w:r w:rsidRPr="008976BD">
        <w:t>hosted wallet controlled by the payee.</w:t>
      </w:r>
    </w:p>
    <w:p w14:paraId="48877CA4" w14:textId="5418923E" w:rsidR="00E64247" w:rsidRPr="008976BD" w:rsidRDefault="00E64247" w:rsidP="009D0F41">
      <w:pPr>
        <w:pStyle w:val="subsection"/>
      </w:pPr>
      <w:r w:rsidRPr="008976BD">
        <w:tab/>
        <w:t>(3)</w:t>
      </w:r>
      <w:r w:rsidRPr="008976BD">
        <w:tab/>
        <w:t xml:space="preserve">The ordering institution must pass on the information specified in the AML/CTF Rules for the purposes of subsection </w:t>
      </w:r>
      <w:r w:rsidR="000E5411" w:rsidRPr="008976BD">
        <w:t>64</w:t>
      </w:r>
      <w:r w:rsidRPr="008976BD">
        <w:t xml:space="preserve">(3) relating to the transfer of value to a beneficiary institution </w:t>
      </w:r>
      <w:r w:rsidR="00004CA5" w:rsidRPr="003E3FEE">
        <w:t>if the beneficiary institution</w:t>
      </w:r>
      <w:r w:rsidR="00004CA5" w:rsidRPr="008976BD">
        <w:t xml:space="preserve"> </w:t>
      </w:r>
      <w:r w:rsidRPr="008976BD">
        <w:t>is:</w:t>
      </w:r>
    </w:p>
    <w:p w14:paraId="10C58050" w14:textId="523070EA" w:rsidR="00E64247" w:rsidRPr="008976BD" w:rsidRDefault="00E64247" w:rsidP="009D0F41">
      <w:pPr>
        <w:pStyle w:val="paragraph"/>
      </w:pPr>
      <w:r w:rsidRPr="008976BD">
        <w:tab/>
        <w:t>(a)</w:t>
      </w:r>
      <w:r w:rsidRPr="008976BD">
        <w:tab/>
        <w:t>a person who is licensed or registered under a law that gives effect to the FATF Recommendations; or</w:t>
      </w:r>
    </w:p>
    <w:p w14:paraId="03D843A6" w14:textId="24A515F7" w:rsidR="00E64247" w:rsidRPr="008976BD" w:rsidRDefault="00E64247" w:rsidP="009D0F41">
      <w:pPr>
        <w:pStyle w:val="paragraph"/>
      </w:pPr>
      <w:r w:rsidRPr="008976BD">
        <w:tab/>
        <w:t>(b)</w:t>
      </w:r>
      <w:r w:rsidRPr="008976BD">
        <w:tab/>
        <w:t>a person who is not required to be licensed or registered under a law that gives effect to the FATF Recommendations.</w:t>
      </w:r>
    </w:p>
    <w:p w14:paraId="1AA7EED4" w14:textId="77777777" w:rsidR="00E64247" w:rsidRPr="008976BD" w:rsidRDefault="00E64247" w:rsidP="009D0F41">
      <w:pPr>
        <w:pStyle w:val="subsection"/>
      </w:pPr>
      <w:r w:rsidRPr="008976BD">
        <w:tab/>
        <w:t>(4)</w:t>
      </w:r>
      <w:r w:rsidRPr="008976BD">
        <w:tab/>
        <w:t xml:space="preserve">An ordering institution must not provide the designated service covered by </w:t>
      </w:r>
      <w:r w:rsidR="00371B75" w:rsidRPr="008976BD">
        <w:t>item 2</w:t>
      </w:r>
      <w:r w:rsidRPr="008976BD">
        <w:t xml:space="preserve">9 of table 1 in </w:t>
      </w:r>
      <w:r w:rsidR="00371B75" w:rsidRPr="008976BD">
        <w:t>section 6</w:t>
      </w:r>
      <w:r w:rsidRPr="008976BD">
        <w:t xml:space="preserve"> if this would involve passing on a transfer message for a transfer of value to a person:</w:t>
      </w:r>
    </w:p>
    <w:p w14:paraId="37820558" w14:textId="77777777" w:rsidR="00E64247" w:rsidRPr="008976BD" w:rsidRDefault="00E64247" w:rsidP="009D0F41">
      <w:pPr>
        <w:pStyle w:val="paragraph"/>
      </w:pPr>
      <w:r w:rsidRPr="008976BD">
        <w:tab/>
        <w:t>(a)</w:t>
      </w:r>
      <w:r w:rsidRPr="008976BD">
        <w:tab/>
        <w:t>who is required to be licensed or registered under a law that gives effect to the FATF Recommendations; but</w:t>
      </w:r>
    </w:p>
    <w:p w14:paraId="1213E201" w14:textId="77777777" w:rsidR="00E64247" w:rsidRPr="008976BD" w:rsidRDefault="00E64247" w:rsidP="009D0F41">
      <w:pPr>
        <w:pStyle w:val="paragraph"/>
      </w:pPr>
      <w:r w:rsidRPr="008976BD">
        <w:tab/>
        <w:t>(b)</w:t>
      </w:r>
      <w:r w:rsidRPr="008976BD">
        <w:tab/>
        <w:t>is not so licensed or registered.</w:t>
      </w:r>
    </w:p>
    <w:p w14:paraId="1FD1FC75" w14:textId="77777777" w:rsidR="00E64247" w:rsidRPr="008976BD" w:rsidRDefault="00E64247" w:rsidP="009D0F41">
      <w:pPr>
        <w:pStyle w:val="SubsectionHead"/>
      </w:pPr>
      <w:r w:rsidRPr="008976BD">
        <w:t>Beneficiary institution obligations</w:t>
      </w:r>
    </w:p>
    <w:p w14:paraId="55CEE1E7" w14:textId="77777777" w:rsidR="00E64247" w:rsidRPr="008976BD" w:rsidRDefault="00E64247" w:rsidP="009D0F41">
      <w:pPr>
        <w:pStyle w:val="subsection"/>
      </w:pPr>
      <w:r w:rsidRPr="008976BD">
        <w:tab/>
        <w:t>(5)</w:t>
      </w:r>
      <w:r w:rsidRPr="008976BD">
        <w:tab/>
        <w:t xml:space="preserve">Before commencing to provide the designated service covered by item 30 of table 1 in </w:t>
      </w:r>
      <w:r w:rsidR="00371B75" w:rsidRPr="008976BD">
        <w:t>section 6</w:t>
      </w:r>
      <w:r w:rsidRPr="008976BD">
        <w:t>, a beneficiary institution must undertake due diligence to determine, on reasonable grounds, whether the virtual asset wallet from which the virtual asset has been transferred is:</w:t>
      </w:r>
    </w:p>
    <w:p w14:paraId="7CBD4D1B" w14:textId="77777777" w:rsidR="00E64247" w:rsidRPr="008976BD" w:rsidRDefault="00E64247" w:rsidP="009D0F41">
      <w:pPr>
        <w:pStyle w:val="paragraph"/>
      </w:pPr>
      <w:r w:rsidRPr="008976BD">
        <w:tab/>
        <w:t>(a)</w:t>
      </w:r>
      <w:r w:rsidRPr="008976BD">
        <w:tab/>
        <w:t>a custodial wallet controlled by a person who is licensed or registered under a law that gives effect to the FATF Recommendations; or</w:t>
      </w:r>
    </w:p>
    <w:p w14:paraId="0543FE1F" w14:textId="77777777" w:rsidR="00E64247" w:rsidRPr="008976BD" w:rsidRDefault="00E64247" w:rsidP="009D0F41">
      <w:pPr>
        <w:pStyle w:val="paragraph"/>
      </w:pPr>
      <w:r w:rsidRPr="008976BD">
        <w:tab/>
        <w:t>(b)</w:t>
      </w:r>
      <w:r w:rsidRPr="008976BD">
        <w:tab/>
        <w:t>a custodial wallet controlled by a person who is not required to be licensed or registered under a law that gives effect to the FATF Recommendations; or</w:t>
      </w:r>
    </w:p>
    <w:p w14:paraId="1C78A1BD" w14:textId="77777777" w:rsidR="00E64247" w:rsidRPr="008976BD" w:rsidRDefault="00E64247" w:rsidP="009D0F41">
      <w:pPr>
        <w:pStyle w:val="paragraph"/>
      </w:pPr>
      <w:r w:rsidRPr="008976BD">
        <w:tab/>
        <w:t>(c)</w:t>
      </w:r>
      <w:r w:rsidRPr="008976BD">
        <w:tab/>
        <w:t>a custodial wallet controlled by a person who is required to be licensed or registered under a law that gives effect to the FATF Recommendations, but is not so licensed or registered; or</w:t>
      </w:r>
    </w:p>
    <w:p w14:paraId="5AE18528" w14:textId="77777777" w:rsidR="00E64247" w:rsidRPr="008976BD" w:rsidRDefault="00E64247" w:rsidP="009D0F41">
      <w:pPr>
        <w:pStyle w:val="paragraph"/>
      </w:pPr>
      <w:r w:rsidRPr="008976BD">
        <w:tab/>
        <w:t>(d)</w:t>
      </w:r>
      <w:r w:rsidRPr="008976BD">
        <w:tab/>
        <w:t>a self</w:t>
      </w:r>
      <w:r w:rsidR="009D0F41">
        <w:noBreakHyphen/>
      </w:r>
      <w:r w:rsidRPr="008976BD">
        <w:t>hosted wallet controlled by the payer.</w:t>
      </w:r>
    </w:p>
    <w:p w14:paraId="18BE43E6" w14:textId="162E7E01" w:rsidR="00E64247" w:rsidRPr="008976BD" w:rsidRDefault="00E64247" w:rsidP="009D0F41">
      <w:pPr>
        <w:pStyle w:val="subsection"/>
      </w:pPr>
      <w:r w:rsidRPr="008976BD">
        <w:tab/>
        <w:t>(6)</w:t>
      </w:r>
      <w:r w:rsidRPr="008976BD">
        <w:tab/>
        <w:t xml:space="preserve">A beneficiary institution must not provide the designated service covered by item 30 of table 1 in </w:t>
      </w:r>
      <w:r w:rsidR="00371B75" w:rsidRPr="008976BD">
        <w:t>section 6</w:t>
      </w:r>
      <w:r w:rsidRPr="008976BD">
        <w:t xml:space="preserve"> in relation to a transfer of value until the beneficiary institution has</w:t>
      </w:r>
      <w:r w:rsidR="00004CA5" w:rsidRPr="00004CA5">
        <w:t xml:space="preserve"> </w:t>
      </w:r>
      <w:r w:rsidR="00004CA5" w:rsidRPr="003E3FEE">
        <w:t>received or otherwise</w:t>
      </w:r>
      <w:r w:rsidRPr="008976BD">
        <w:t xml:space="preserve"> obtained the information specified in the AML/CTF Rules for the purposes of subsection </w:t>
      </w:r>
      <w:r w:rsidR="00004CA5" w:rsidRPr="003E3FEE">
        <w:t>65(2)</w:t>
      </w:r>
      <w:r w:rsidRPr="008976BD">
        <w:t xml:space="preserve"> in relation to the transfer.</w:t>
      </w:r>
    </w:p>
    <w:p w14:paraId="563F8567" w14:textId="77777777" w:rsidR="00E64247" w:rsidRPr="008976BD" w:rsidRDefault="00E64247" w:rsidP="009D0F41">
      <w:pPr>
        <w:pStyle w:val="subsection"/>
      </w:pPr>
      <w:r w:rsidRPr="008976BD">
        <w:tab/>
        <w:t>(7)</w:t>
      </w:r>
      <w:r w:rsidRPr="008976BD">
        <w:tab/>
        <w:t xml:space="preserve">A beneficiary institution must not provide the designated service covered by item 30 of table 1 in </w:t>
      </w:r>
      <w:r w:rsidR="00371B75" w:rsidRPr="008976BD">
        <w:t>section 6</w:t>
      </w:r>
      <w:r w:rsidRPr="008976BD">
        <w:t xml:space="preserve"> if:</w:t>
      </w:r>
    </w:p>
    <w:p w14:paraId="5DED98C2" w14:textId="77777777" w:rsidR="00E64247" w:rsidRPr="008976BD" w:rsidRDefault="00E64247" w:rsidP="009D0F41">
      <w:pPr>
        <w:pStyle w:val="paragraph"/>
      </w:pPr>
      <w:r w:rsidRPr="008976BD">
        <w:tab/>
        <w:t>(a)</w:t>
      </w:r>
      <w:r w:rsidRPr="008976BD">
        <w:tab/>
        <w:t>the virtual asset wallet from which the virtual asset has been transferred is a custodial wallet controlled by a person who is required to be licensed or registered under a law that gives effect to the FATF Recommendations; and</w:t>
      </w:r>
    </w:p>
    <w:p w14:paraId="7F0A2A3B" w14:textId="77777777" w:rsidR="00E64247" w:rsidRPr="008976BD" w:rsidRDefault="00E64247" w:rsidP="009D0F41">
      <w:pPr>
        <w:pStyle w:val="paragraph"/>
      </w:pPr>
      <w:r w:rsidRPr="008976BD">
        <w:tab/>
        <w:t>(b)</w:t>
      </w:r>
      <w:r w:rsidRPr="008976BD">
        <w:tab/>
        <w:t>the person is not so licensed or registered.</w:t>
      </w:r>
    </w:p>
    <w:p w14:paraId="44031EE2" w14:textId="77777777" w:rsidR="00E64247" w:rsidRPr="008976BD" w:rsidRDefault="00E64247" w:rsidP="009D0F41">
      <w:pPr>
        <w:pStyle w:val="SubsectionHead"/>
      </w:pPr>
      <w:r w:rsidRPr="008976BD">
        <w:t>Civil penalty</w:t>
      </w:r>
    </w:p>
    <w:p w14:paraId="46C48AE9" w14:textId="77777777" w:rsidR="00E64247" w:rsidRPr="008976BD" w:rsidRDefault="00E64247" w:rsidP="009D0F41">
      <w:pPr>
        <w:pStyle w:val="subsection"/>
      </w:pPr>
      <w:r w:rsidRPr="008976BD">
        <w:tab/>
        <w:t>(8)</w:t>
      </w:r>
      <w:r w:rsidRPr="008976BD">
        <w:tab/>
        <w:t>Subsections (2) to (7) are civil penalty provisions.</w:t>
      </w:r>
    </w:p>
    <w:p w14:paraId="7D11D911" w14:textId="77777777" w:rsidR="00E64247" w:rsidRPr="008976BD" w:rsidRDefault="00E64247" w:rsidP="009D0F41">
      <w:pPr>
        <w:pStyle w:val="SubsectionHead"/>
      </w:pPr>
      <w:r w:rsidRPr="008976BD">
        <w:t>Exceptions</w:t>
      </w:r>
    </w:p>
    <w:p w14:paraId="30C16BDF" w14:textId="77777777" w:rsidR="00E64247" w:rsidRPr="008976BD" w:rsidRDefault="00E64247" w:rsidP="009D0F41">
      <w:pPr>
        <w:pStyle w:val="subsection"/>
      </w:pPr>
      <w:r w:rsidRPr="008976BD">
        <w:tab/>
        <w:t>(9)</w:t>
      </w:r>
      <w:r w:rsidRPr="008976BD">
        <w:tab/>
        <w:t>Subsection (3) does not apply if:</w:t>
      </w:r>
    </w:p>
    <w:p w14:paraId="075405E2" w14:textId="77777777" w:rsidR="00E64247" w:rsidRPr="008976BD" w:rsidRDefault="00E64247" w:rsidP="009D0F41">
      <w:pPr>
        <w:pStyle w:val="paragraph"/>
      </w:pPr>
      <w:r w:rsidRPr="008976BD">
        <w:tab/>
        <w:t>(a)</w:t>
      </w:r>
      <w:r w:rsidRPr="008976BD">
        <w:tab/>
        <w:t>either:</w:t>
      </w:r>
    </w:p>
    <w:p w14:paraId="3D726799" w14:textId="77777777" w:rsidR="00E64247" w:rsidRPr="008976BD" w:rsidRDefault="00E64247" w:rsidP="009D0F41">
      <w:pPr>
        <w:pStyle w:val="paragraphsub"/>
      </w:pPr>
      <w:r w:rsidRPr="008976BD">
        <w:tab/>
        <w:t>(i)</w:t>
      </w:r>
      <w:r w:rsidRPr="008976BD">
        <w:tab/>
        <w:t xml:space="preserve">the </w:t>
      </w:r>
      <w:r w:rsidR="00BD3578">
        <w:t>ordering</w:t>
      </w:r>
      <w:r w:rsidRPr="008976BD">
        <w:t xml:space="preserve"> institution </w:t>
      </w:r>
      <w:r w:rsidR="003827A4" w:rsidRPr="003827A4">
        <w:t>has established on reasonable grounds that the beneficiary institution is not capable of receiving the information securely</w:t>
      </w:r>
      <w:r w:rsidRPr="008976BD">
        <w:t>; or</w:t>
      </w:r>
    </w:p>
    <w:p w14:paraId="68FD30C5" w14:textId="77777777" w:rsidR="00E64247" w:rsidRPr="008976BD" w:rsidRDefault="00E64247" w:rsidP="009D0F41">
      <w:pPr>
        <w:pStyle w:val="paragraphsub"/>
      </w:pPr>
      <w:r w:rsidRPr="008976BD">
        <w:tab/>
        <w:t>(ii)</w:t>
      </w:r>
      <w:r w:rsidRPr="008976BD">
        <w:tab/>
        <w:t>the ordering institution reasonably believes that there is a risk that the beneficiary institution is not capable of safeguarding the confidentiality of the information; and</w:t>
      </w:r>
    </w:p>
    <w:p w14:paraId="5444EDC0" w14:textId="77777777" w:rsidR="00E64247" w:rsidRPr="008976BD" w:rsidRDefault="00E64247" w:rsidP="009D0F41">
      <w:pPr>
        <w:pStyle w:val="paragraph"/>
      </w:pPr>
      <w:r w:rsidRPr="008976BD">
        <w:tab/>
        <w:t>(b)</w:t>
      </w:r>
      <w:r w:rsidRPr="008976BD">
        <w:tab/>
        <w:t>the ordering institution makes and keeps a record of the reasons for not passing on the information.</w:t>
      </w:r>
    </w:p>
    <w:p w14:paraId="7361C613" w14:textId="77777777" w:rsidR="00E64247" w:rsidRPr="008976BD" w:rsidRDefault="00E64247" w:rsidP="009D0F41">
      <w:pPr>
        <w:pStyle w:val="subsection"/>
      </w:pPr>
      <w:r w:rsidRPr="008976BD">
        <w:tab/>
        <w:t>(10)</w:t>
      </w:r>
      <w:r w:rsidRPr="008976BD">
        <w:tab/>
        <w:t>Subsection (6) does not apply if:</w:t>
      </w:r>
    </w:p>
    <w:p w14:paraId="08F8B341" w14:textId="77777777" w:rsidR="00E64247" w:rsidRPr="008976BD" w:rsidRDefault="00E64247" w:rsidP="009D0F41">
      <w:pPr>
        <w:pStyle w:val="paragraph"/>
      </w:pPr>
      <w:r w:rsidRPr="008976BD">
        <w:tab/>
        <w:t>(a)</w:t>
      </w:r>
      <w:r w:rsidRPr="008976BD">
        <w:tab/>
        <w:t>the beneficiary institution has established on reasonable grounds that an institution in the value transfer chain is not capable of passing on the information securely; and</w:t>
      </w:r>
    </w:p>
    <w:p w14:paraId="48016AE7" w14:textId="77777777" w:rsidR="00E64247" w:rsidRPr="008976BD" w:rsidRDefault="00E64247" w:rsidP="009D0F41">
      <w:pPr>
        <w:pStyle w:val="paragraph"/>
      </w:pPr>
      <w:r w:rsidRPr="008976BD">
        <w:tab/>
        <w:t>(b)</w:t>
      </w:r>
      <w:r w:rsidRPr="008976BD">
        <w:tab/>
        <w:t>in accordance with the beneficiary institution’s AML/CTF program, the beneficiary institution appropriately identifies, assesses, mitigates and manages the risks of money laundering, financing of terrorism and proliferation financing that the beneficiary institution may reasonably face in providing the designated service.</w:t>
      </w:r>
    </w:p>
    <w:p w14:paraId="796EF2C9" w14:textId="77777777" w:rsidR="00E64247" w:rsidRPr="008976BD" w:rsidRDefault="00E64247" w:rsidP="009D0F41">
      <w:pPr>
        <w:pStyle w:val="subsection"/>
      </w:pPr>
      <w:r w:rsidRPr="008976BD">
        <w:tab/>
        <w:t>(11)</w:t>
      </w:r>
      <w:r w:rsidRPr="008976BD">
        <w:tab/>
        <w:t xml:space="preserve">A person who wishes to rely on </w:t>
      </w:r>
      <w:r w:rsidR="00613BF8" w:rsidRPr="008976BD">
        <w:t>subsection (</w:t>
      </w:r>
      <w:r w:rsidRPr="008976BD">
        <w:t>9) or (10) bears an evidential burden in relation to that matter.</w:t>
      </w:r>
    </w:p>
    <w:p w14:paraId="3065052D" w14:textId="77777777" w:rsidR="00E64247" w:rsidRPr="008976BD" w:rsidRDefault="00E64247" w:rsidP="009D0F41">
      <w:pPr>
        <w:pStyle w:val="ItemHead"/>
      </w:pPr>
      <w:r w:rsidRPr="008976BD">
        <w:t>23  Section 67</w:t>
      </w:r>
    </w:p>
    <w:p w14:paraId="2E846870" w14:textId="77777777" w:rsidR="00E64247" w:rsidRPr="008976BD" w:rsidRDefault="00E64247" w:rsidP="009D0F41">
      <w:pPr>
        <w:pStyle w:val="Item"/>
      </w:pPr>
      <w:r w:rsidRPr="008976BD">
        <w:t>Repeal the section, substitute:</w:t>
      </w:r>
    </w:p>
    <w:p w14:paraId="28A76968" w14:textId="77777777" w:rsidR="00E64247" w:rsidRPr="008976BD" w:rsidRDefault="000E5411" w:rsidP="009D0F41">
      <w:pPr>
        <w:pStyle w:val="ActHead5"/>
      </w:pPr>
      <w:bookmarkStart w:id="147" w:name="_Toc184888535"/>
      <w:r w:rsidRPr="00AB0988">
        <w:rPr>
          <w:rStyle w:val="CharSectno"/>
        </w:rPr>
        <w:t>67</w:t>
      </w:r>
      <w:r w:rsidR="00E64247" w:rsidRPr="008976BD">
        <w:t xml:space="preserve">  Exemptions—general</w:t>
      </w:r>
      <w:bookmarkEnd w:id="147"/>
    </w:p>
    <w:p w14:paraId="398370A8" w14:textId="77777777" w:rsidR="00E64247" w:rsidRPr="008976BD" w:rsidRDefault="00E64247" w:rsidP="009D0F41">
      <w:pPr>
        <w:pStyle w:val="subsection"/>
      </w:pPr>
      <w:r w:rsidRPr="008976BD">
        <w:tab/>
        <w:t>(1)</w:t>
      </w:r>
      <w:r w:rsidRPr="008976BD">
        <w:tab/>
        <w:t>The AML/CTF Rules may provide that this Part, or a specified provision of this Part, does not apply:</w:t>
      </w:r>
    </w:p>
    <w:p w14:paraId="0285A784" w14:textId="77777777" w:rsidR="00E64247" w:rsidRPr="008976BD" w:rsidRDefault="00E64247" w:rsidP="009D0F41">
      <w:pPr>
        <w:pStyle w:val="paragraph"/>
      </w:pPr>
      <w:r w:rsidRPr="008976BD">
        <w:tab/>
        <w:t>(a)</w:t>
      </w:r>
      <w:r w:rsidRPr="008976BD">
        <w:tab/>
        <w:t>to a specified kind of designated service; or</w:t>
      </w:r>
    </w:p>
    <w:p w14:paraId="5C781532" w14:textId="77777777" w:rsidR="00E64247" w:rsidRPr="008976BD" w:rsidRDefault="00E64247" w:rsidP="009D0F41">
      <w:pPr>
        <w:pStyle w:val="paragraph"/>
      </w:pPr>
      <w:r w:rsidRPr="008976BD">
        <w:tab/>
        <w:t>(b)</w:t>
      </w:r>
      <w:r w:rsidRPr="008976BD">
        <w:tab/>
        <w:t>to a transfer of value that occurs in specified circumstances.</w:t>
      </w:r>
    </w:p>
    <w:p w14:paraId="05D1F962" w14:textId="77777777" w:rsidR="00E64247" w:rsidRPr="008976BD" w:rsidRDefault="00E64247" w:rsidP="009D0F41">
      <w:pPr>
        <w:pStyle w:val="subsection"/>
      </w:pPr>
      <w:r w:rsidRPr="008976BD">
        <w:tab/>
        <w:t>(2)</w:t>
      </w:r>
      <w:r w:rsidRPr="008976BD">
        <w:tab/>
        <w:t xml:space="preserve">AML/CTF Rules made for the purposes of </w:t>
      </w:r>
      <w:r w:rsidR="00613BF8" w:rsidRPr="008976BD">
        <w:t>subsection (</w:t>
      </w:r>
      <w:r w:rsidRPr="008976BD">
        <w:t xml:space="preserve">1) may make different provision in relation to different kinds of institutions, information, circumstances or any other matter. This does not limit subsection 33(3A) of the </w:t>
      </w:r>
      <w:r w:rsidRPr="008976BD">
        <w:rPr>
          <w:i/>
        </w:rPr>
        <w:t>Acts Interpretation Act 1901</w:t>
      </w:r>
      <w:r w:rsidRPr="008976BD">
        <w:t>.</w:t>
      </w:r>
    </w:p>
    <w:p w14:paraId="6358E364" w14:textId="77777777" w:rsidR="00E64247" w:rsidRPr="008976BD" w:rsidRDefault="000E5411" w:rsidP="009D0F41">
      <w:pPr>
        <w:pStyle w:val="ActHead5"/>
      </w:pPr>
      <w:bookmarkStart w:id="148" w:name="_Toc184888536"/>
      <w:r w:rsidRPr="00AB0988">
        <w:rPr>
          <w:rStyle w:val="CharSectno"/>
        </w:rPr>
        <w:t>67A</w:t>
      </w:r>
      <w:r w:rsidR="00E64247" w:rsidRPr="008976BD">
        <w:t xml:space="preserve">  Exemption—escrow services</w:t>
      </w:r>
      <w:bookmarkEnd w:id="148"/>
    </w:p>
    <w:p w14:paraId="64185568" w14:textId="77777777" w:rsidR="00E64247" w:rsidRPr="008976BD" w:rsidRDefault="00E64247" w:rsidP="009D0F41">
      <w:pPr>
        <w:pStyle w:val="subsection"/>
      </w:pPr>
      <w:r w:rsidRPr="008976BD">
        <w:tab/>
        <w:t>(1)</w:t>
      </w:r>
      <w:r w:rsidRPr="008976BD">
        <w:tab/>
        <w:t>This section applies to a person if:</w:t>
      </w:r>
    </w:p>
    <w:p w14:paraId="14916E12" w14:textId="77777777" w:rsidR="00E64247" w:rsidRPr="008976BD" w:rsidRDefault="00E64247" w:rsidP="009D0F41">
      <w:pPr>
        <w:pStyle w:val="paragraph"/>
      </w:pPr>
      <w:r w:rsidRPr="008976BD">
        <w:tab/>
        <w:t>(a)</w:t>
      </w:r>
      <w:r w:rsidRPr="008976BD">
        <w:tab/>
        <w:t>the person is any of the following:</w:t>
      </w:r>
    </w:p>
    <w:p w14:paraId="2A38629C" w14:textId="77777777" w:rsidR="00E64247" w:rsidRPr="008976BD" w:rsidRDefault="00E64247" w:rsidP="009D0F41">
      <w:pPr>
        <w:pStyle w:val="paragraphsub"/>
      </w:pPr>
      <w:r w:rsidRPr="008976BD">
        <w:tab/>
        <w:t>(i)</w:t>
      </w:r>
      <w:r w:rsidRPr="008976BD">
        <w:tab/>
        <w:t>a qualified accountant;</w:t>
      </w:r>
    </w:p>
    <w:p w14:paraId="502BCBBE" w14:textId="77777777" w:rsidR="00E64247" w:rsidRPr="008976BD" w:rsidRDefault="00E64247" w:rsidP="009D0F41">
      <w:pPr>
        <w:pStyle w:val="paragraphsub"/>
      </w:pPr>
      <w:r w:rsidRPr="008976BD">
        <w:tab/>
        <w:t>(ii)</w:t>
      </w:r>
      <w:r w:rsidRPr="008976BD">
        <w:tab/>
        <w:t>a reporting entity that uses qualified accountants to supply professional accounting services;</w:t>
      </w:r>
    </w:p>
    <w:p w14:paraId="3B342665" w14:textId="77777777" w:rsidR="00E64247" w:rsidRPr="008976BD" w:rsidRDefault="00E64247" w:rsidP="009D0F41">
      <w:pPr>
        <w:pStyle w:val="paragraphsub"/>
      </w:pPr>
      <w:r w:rsidRPr="008976BD">
        <w:tab/>
        <w:t>(iii)</w:t>
      </w:r>
      <w:r w:rsidRPr="008976BD">
        <w:tab/>
        <w:t>a legal practitioner (however described);</w:t>
      </w:r>
    </w:p>
    <w:p w14:paraId="5AB1B985" w14:textId="77777777" w:rsidR="00E64247" w:rsidRPr="008976BD" w:rsidRDefault="00E64247" w:rsidP="009D0F41">
      <w:pPr>
        <w:pStyle w:val="paragraphsub"/>
      </w:pPr>
      <w:r w:rsidRPr="008976BD">
        <w:tab/>
        <w:t>(iv)</w:t>
      </w:r>
      <w:r w:rsidRPr="008976BD">
        <w:tab/>
        <w:t>a reporting entity that uses legal practitioners (however described) to supply professional legal services; and</w:t>
      </w:r>
    </w:p>
    <w:p w14:paraId="6F27126F" w14:textId="77777777" w:rsidR="00E64247" w:rsidRPr="008976BD" w:rsidRDefault="00E64247" w:rsidP="009D0F41">
      <w:pPr>
        <w:pStyle w:val="paragraph"/>
      </w:pPr>
      <w:r w:rsidRPr="008976BD">
        <w:tab/>
        <w:t>(b)</w:t>
      </w:r>
      <w:r w:rsidRPr="008976BD">
        <w:tab/>
        <w:t xml:space="preserve">the person provides a designated service covered by item 3 of table 6 in </w:t>
      </w:r>
      <w:r w:rsidR="00371B75" w:rsidRPr="008976BD">
        <w:t>section 6</w:t>
      </w:r>
      <w:r w:rsidRPr="008976BD">
        <w:t xml:space="preserve"> for the purposes of an escrow agreement.</w:t>
      </w:r>
    </w:p>
    <w:p w14:paraId="48FB1479" w14:textId="77777777" w:rsidR="00E64247" w:rsidRPr="008976BD" w:rsidRDefault="00E64247" w:rsidP="009D0F41">
      <w:pPr>
        <w:pStyle w:val="subsection"/>
      </w:pPr>
      <w:r w:rsidRPr="008976BD">
        <w:tab/>
        <w:t>(2)</w:t>
      </w:r>
      <w:r w:rsidRPr="008976BD">
        <w:tab/>
        <w:t xml:space="preserve">Despite </w:t>
      </w:r>
      <w:r w:rsidR="00371B75" w:rsidRPr="008976BD">
        <w:t>section 6</w:t>
      </w:r>
      <w:r w:rsidRPr="008976BD">
        <w:t xml:space="preserve">, the designated service provided by the person, to the extent that it is provided for the purposes of the escrow agreement, is not also a designated service covered by </w:t>
      </w:r>
      <w:r w:rsidR="00371B75" w:rsidRPr="008976BD">
        <w:t>item 2</w:t>
      </w:r>
      <w:r w:rsidRPr="008976BD">
        <w:t>9 or 30 of table 1 in that section.</w:t>
      </w:r>
    </w:p>
    <w:p w14:paraId="634D5260" w14:textId="77777777" w:rsidR="00E64247" w:rsidRPr="008976BD" w:rsidRDefault="00E64247" w:rsidP="009D0F41">
      <w:pPr>
        <w:pStyle w:val="ItemHead"/>
      </w:pPr>
      <w:r w:rsidRPr="008976BD">
        <w:t>24  Sub</w:t>
      </w:r>
      <w:r w:rsidR="00371B75" w:rsidRPr="008976BD">
        <w:t>section 6</w:t>
      </w:r>
      <w:r w:rsidRPr="008976BD">
        <w:t>8(1)</w:t>
      </w:r>
    </w:p>
    <w:p w14:paraId="285E26B6" w14:textId="77777777" w:rsidR="00E64247" w:rsidRPr="008976BD" w:rsidRDefault="00E64247" w:rsidP="009D0F41">
      <w:pPr>
        <w:pStyle w:val="Item"/>
      </w:pPr>
      <w:r w:rsidRPr="008976BD">
        <w:t>Omit “or 3”.</w:t>
      </w:r>
    </w:p>
    <w:p w14:paraId="3EFFD4EE" w14:textId="77777777" w:rsidR="00E64247" w:rsidRPr="008976BD" w:rsidRDefault="00E64247" w:rsidP="009D0F41">
      <w:pPr>
        <w:pStyle w:val="ItemHead"/>
      </w:pPr>
      <w:r w:rsidRPr="008976BD">
        <w:t>25  Sections 69 to 72</w:t>
      </w:r>
    </w:p>
    <w:p w14:paraId="77988CDE" w14:textId="77777777" w:rsidR="00E64247" w:rsidRPr="008976BD" w:rsidRDefault="00E64247" w:rsidP="009D0F41">
      <w:pPr>
        <w:pStyle w:val="Item"/>
      </w:pPr>
      <w:r w:rsidRPr="008976BD">
        <w:t>Repeal the sections.</w:t>
      </w:r>
    </w:p>
    <w:p w14:paraId="32611BC2" w14:textId="77777777" w:rsidR="00E64247" w:rsidRPr="008976BD" w:rsidRDefault="00E64247" w:rsidP="009D0F41">
      <w:pPr>
        <w:pStyle w:val="ItemHead"/>
      </w:pPr>
      <w:r w:rsidRPr="008976BD">
        <w:t>26  Section 73</w:t>
      </w:r>
    </w:p>
    <w:p w14:paraId="5272A5BC" w14:textId="77777777" w:rsidR="00E64247" w:rsidRPr="008976BD" w:rsidRDefault="00E64247" w:rsidP="009D0F41">
      <w:pPr>
        <w:pStyle w:val="Item"/>
      </w:pPr>
      <w:r w:rsidRPr="008976BD">
        <w:t>Omit “designated” (wherever occurring).</w:t>
      </w:r>
    </w:p>
    <w:p w14:paraId="134D0959" w14:textId="77777777" w:rsidR="00E64247" w:rsidRPr="008976BD" w:rsidRDefault="00E64247" w:rsidP="009D0F41">
      <w:pPr>
        <w:pStyle w:val="ItemHead"/>
      </w:pPr>
      <w:r w:rsidRPr="008976BD">
        <w:t>27  Subsection 74(1A) (heading)</w:t>
      </w:r>
    </w:p>
    <w:p w14:paraId="0D6C4BF7" w14:textId="77777777" w:rsidR="00E64247" w:rsidRPr="008976BD" w:rsidRDefault="00E64247" w:rsidP="009D0F41">
      <w:pPr>
        <w:pStyle w:val="Item"/>
      </w:pPr>
      <w:r w:rsidRPr="008976BD">
        <w:t>Omit “</w:t>
      </w:r>
      <w:r w:rsidRPr="008976BD">
        <w:rPr>
          <w:i/>
        </w:rPr>
        <w:t>designated</w:t>
      </w:r>
      <w:r w:rsidRPr="008976BD">
        <w:t>”.</w:t>
      </w:r>
    </w:p>
    <w:p w14:paraId="0EAAF1CA" w14:textId="77777777" w:rsidR="00E64247" w:rsidRPr="008976BD" w:rsidRDefault="00E64247" w:rsidP="009D0F41">
      <w:pPr>
        <w:pStyle w:val="ItemHead"/>
      </w:pPr>
      <w:r w:rsidRPr="008976BD">
        <w:t>28  Subsections 74(1A)</w:t>
      </w:r>
    </w:p>
    <w:p w14:paraId="4F0A888E" w14:textId="77777777" w:rsidR="00E64247" w:rsidRPr="008976BD" w:rsidRDefault="00E64247" w:rsidP="009D0F41">
      <w:pPr>
        <w:pStyle w:val="Item"/>
      </w:pPr>
      <w:r w:rsidRPr="008976BD">
        <w:t>Omit “designated”.</w:t>
      </w:r>
    </w:p>
    <w:p w14:paraId="622595F0" w14:textId="77777777" w:rsidR="00E64247" w:rsidRPr="008976BD" w:rsidRDefault="00E64247" w:rsidP="009D0F41">
      <w:pPr>
        <w:pStyle w:val="ItemHead"/>
      </w:pPr>
      <w:r w:rsidRPr="008976BD">
        <w:t>29  Subsection 74(1B) (heading)</w:t>
      </w:r>
    </w:p>
    <w:p w14:paraId="56F5F6AC" w14:textId="77777777" w:rsidR="00E64247" w:rsidRPr="008976BD" w:rsidRDefault="00E64247" w:rsidP="009D0F41">
      <w:pPr>
        <w:pStyle w:val="Item"/>
      </w:pPr>
      <w:r w:rsidRPr="008976BD">
        <w:t>Omit “</w:t>
      </w:r>
      <w:r w:rsidRPr="008976BD">
        <w:rPr>
          <w:i/>
        </w:rPr>
        <w:t>designated</w:t>
      </w:r>
      <w:r w:rsidRPr="008976BD">
        <w:t>”.</w:t>
      </w:r>
    </w:p>
    <w:p w14:paraId="35050033" w14:textId="77777777" w:rsidR="00E64247" w:rsidRPr="008976BD" w:rsidRDefault="00E64247" w:rsidP="009D0F41">
      <w:pPr>
        <w:pStyle w:val="ItemHead"/>
      </w:pPr>
      <w:r w:rsidRPr="008976BD">
        <w:t>30  Subsections 74(1B)</w:t>
      </w:r>
    </w:p>
    <w:p w14:paraId="1BE56498" w14:textId="77777777" w:rsidR="00E64247" w:rsidRPr="008976BD" w:rsidRDefault="00E64247" w:rsidP="009D0F41">
      <w:pPr>
        <w:pStyle w:val="Item"/>
      </w:pPr>
      <w:r w:rsidRPr="008976BD">
        <w:t>Omit “designated”.</w:t>
      </w:r>
    </w:p>
    <w:p w14:paraId="4A50DA4F" w14:textId="77777777" w:rsidR="00E64247" w:rsidRPr="008976BD" w:rsidRDefault="00E64247" w:rsidP="009D0F41">
      <w:pPr>
        <w:pStyle w:val="ItemHead"/>
      </w:pPr>
      <w:r w:rsidRPr="008976BD">
        <w:t xml:space="preserve">31  Division 4 of </w:t>
      </w:r>
      <w:r w:rsidR="008976BD" w:rsidRPr="008976BD">
        <w:t>Part 1</w:t>
      </w:r>
      <w:r w:rsidRPr="008976BD">
        <w:t>0</w:t>
      </w:r>
    </w:p>
    <w:p w14:paraId="1AD3E04B" w14:textId="77777777" w:rsidR="00E64247" w:rsidRPr="008976BD" w:rsidRDefault="00E64247" w:rsidP="009D0F41">
      <w:pPr>
        <w:pStyle w:val="Item"/>
      </w:pPr>
      <w:r w:rsidRPr="008976BD">
        <w:t>Repeal the Division.</w:t>
      </w:r>
    </w:p>
    <w:p w14:paraId="4D505DAF" w14:textId="77777777" w:rsidR="00E64247" w:rsidRPr="008976BD" w:rsidRDefault="00E64247" w:rsidP="009D0F41">
      <w:pPr>
        <w:pStyle w:val="ItemHead"/>
      </w:pPr>
      <w:r w:rsidRPr="008976BD">
        <w:t>32  Section 118</w:t>
      </w:r>
    </w:p>
    <w:p w14:paraId="1F26E482" w14:textId="77777777" w:rsidR="00E64247" w:rsidRPr="008976BD" w:rsidRDefault="00E64247" w:rsidP="009D0F41">
      <w:pPr>
        <w:pStyle w:val="Item"/>
      </w:pPr>
      <w:r w:rsidRPr="008976BD">
        <w:t>Omit “115,” (wherever occurring).</w:t>
      </w:r>
    </w:p>
    <w:p w14:paraId="32191237" w14:textId="77777777" w:rsidR="00E64247" w:rsidRPr="008976BD" w:rsidRDefault="00E64247" w:rsidP="009D0F41">
      <w:pPr>
        <w:pStyle w:val="ItemHead"/>
      </w:pPr>
      <w:r w:rsidRPr="008976BD">
        <w:t xml:space="preserve">33  </w:t>
      </w:r>
      <w:r w:rsidR="008976BD" w:rsidRPr="008976BD">
        <w:t>Subsection 1</w:t>
      </w:r>
      <w:r w:rsidRPr="008976BD">
        <w:t xml:space="preserve">84(4) (after </w:t>
      </w:r>
      <w:r w:rsidR="00613BF8" w:rsidRPr="008976BD">
        <w:t>paragraph (</w:t>
      </w:r>
      <w:r w:rsidRPr="008976BD">
        <w:t xml:space="preserve">fb) of the definition of </w:t>
      </w:r>
      <w:r w:rsidRPr="008976BD">
        <w:rPr>
          <w:i/>
        </w:rPr>
        <w:t>designated infringement notice provision</w:t>
      </w:r>
      <w:r w:rsidRPr="008976BD">
        <w:t>)</w:t>
      </w:r>
    </w:p>
    <w:p w14:paraId="06DC8A4C" w14:textId="77777777" w:rsidR="00E64247" w:rsidRPr="008976BD" w:rsidRDefault="00E64247" w:rsidP="009D0F41">
      <w:pPr>
        <w:pStyle w:val="Item"/>
      </w:pPr>
      <w:r w:rsidRPr="008976BD">
        <w:t>Insert:</w:t>
      </w:r>
    </w:p>
    <w:p w14:paraId="55B22F91" w14:textId="77777777" w:rsidR="00E64247" w:rsidRPr="008976BD" w:rsidRDefault="00E64247" w:rsidP="009D0F41">
      <w:pPr>
        <w:pStyle w:val="paragraph"/>
      </w:pPr>
      <w:r w:rsidRPr="008976BD">
        <w:tab/>
        <w:t>(ff)</w:t>
      </w:r>
      <w:r w:rsidRPr="008976BD">
        <w:tab/>
        <w:t xml:space="preserve">subsections </w:t>
      </w:r>
      <w:r w:rsidR="000E5411" w:rsidRPr="008976BD">
        <w:t>64</w:t>
      </w:r>
      <w:r w:rsidRPr="008976BD">
        <w:t>(2), (3) and (5) (which deal with obligations of ordering institutions relating to transfers of value);</w:t>
      </w:r>
    </w:p>
    <w:p w14:paraId="2FD7C317" w14:textId="77777777" w:rsidR="00E64247" w:rsidRPr="008976BD" w:rsidRDefault="00E64247" w:rsidP="009D0F41">
      <w:pPr>
        <w:pStyle w:val="paragraph"/>
      </w:pPr>
      <w:r w:rsidRPr="008976BD">
        <w:tab/>
        <w:t>(fg)</w:t>
      </w:r>
      <w:r w:rsidRPr="008976BD">
        <w:tab/>
        <w:t xml:space="preserve">subsections </w:t>
      </w:r>
      <w:r w:rsidR="000E5411" w:rsidRPr="008976BD">
        <w:t>66</w:t>
      </w:r>
      <w:r w:rsidRPr="008976BD">
        <w:t>(4) and (5) (which deal with obligations of intermediary institutions relating to transfers of value);</w:t>
      </w:r>
    </w:p>
    <w:p w14:paraId="03641509" w14:textId="77777777" w:rsidR="00E64247" w:rsidRPr="008976BD" w:rsidRDefault="00E64247" w:rsidP="009D0F41">
      <w:pPr>
        <w:pStyle w:val="paragraph"/>
      </w:pPr>
      <w:r w:rsidRPr="008976BD">
        <w:tab/>
        <w:t>(fh)</w:t>
      </w:r>
      <w:r w:rsidRPr="008976BD">
        <w:tab/>
        <w:t xml:space="preserve">subsections </w:t>
      </w:r>
      <w:r w:rsidR="000E5411" w:rsidRPr="008976BD">
        <w:t>66A</w:t>
      </w:r>
      <w:r w:rsidRPr="008976BD">
        <w:t>(4) and (7) (which deal with obligations of ordering and beneficiary institutions relating to virtual asset transfers);</w:t>
      </w:r>
    </w:p>
    <w:p w14:paraId="3187BF48" w14:textId="77777777" w:rsidR="00505564" w:rsidRPr="008976BD" w:rsidRDefault="00371B75" w:rsidP="009D0F41">
      <w:pPr>
        <w:pStyle w:val="ActHead7"/>
        <w:pageBreakBefore/>
      </w:pPr>
      <w:bookmarkStart w:id="149" w:name="_Toc184888537"/>
      <w:r w:rsidRPr="00AB0988">
        <w:rPr>
          <w:rStyle w:val="CharAmPartNo"/>
        </w:rPr>
        <w:t>Part 2</w:t>
      </w:r>
      <w:r w:rsidR="00505564" w:rsidRPr="008976BD">
        <w:t>—</w:t>
      </w:r>
      <w:r w:rsidR="00505564" w:rsidRPr="00AB0988">
        <w:rPr>
          <w:rStyle w:val="CharAmPartText"/>
        </w:rPr>
        <w:t>International value transfer services</w:t>
      </w:r>
      <w:bookmarkEnd w:id="149"/>
    </w:p>
    <w:p w14:paraId="3FC1EBCC" w14:textId="77777777" w:rsidR="00505564" w:rsidRPr="008976BD" w:rsidRDefault="00505564" w:rsidP="009D0F41">
      <w:pPr>
        <w:pStyle w:val="ActHead9"/>
      </w:pPr>
      <w:bookmarkStart w:id="150" w:name="_Toc184888538"/>
      <w:r w:rsidRPr="008976BD">
        <w:t>Anti</w:t>
      </w:r>
      <w:r w:rsidR="009D0F41">
        <w:noBreakHyphen/>
      </w:r>
      <w:r w:rsidRPr="008976BD">
        <w:t>Money Laundering and Counter</w:t>
      </w:r>
      <w:r w:rsidR="009D0F41">
        <w:noBreakHyphen/>
      </w:r>
      <w:r w:rsidRPr="008976BD">
        <w:t>Terrorism Financing Act 2006</w:t>
      </w:r>
      <w:bookmarkEnd w:id="150"/>
    </w:p>
    <w:p w14:paraId="0D7FC542" w14:textId="77777777" w:rsidR="00505564" w:rsidRPr="008976BD" w:rsidRDefault="00505564" w:rsidP="009D0F41">
      <w:pPr>
        <w:pStyle w:val="ItemHead"/>
      </w:pPr>
      <w:r w:rsidRPr="008976BD">
        <w:t>34  Section 4</w:t>
      </w:r>
    </w:p>
    <w:p w14:paraId="79BF27C6" w14:textId="77777777" w:rsidR="00505564" w:rsidRPr="008976BD" w:rsidRDefault="00505564" w:rsidP="009D0F41">
      <w:pPr>
        <w:pStyle w:val="Item"/>
      </w:pPr>
      <w:r w:rsidRPr="008976BD">
        <w:t>Omit “international funds transfer instructions”, substitute “information about international value transfer services”.</w:t>
      </w:r>
    </w:p>
    <w:p w14:paraId="3565DCFA" w14:textId="77777777" w:rsidR="00505564" w:rsidRPr="008976BD" w:rsidRDefault="00505564" w:rsidP="009D0F41">
      <w:pPr>
        <w:pStyle w:val="ItemHead"/>
      </w:pPr>
      <w:r w:rsidRPr="008976BD">
        <w:t xml:space="preserve">35  Section 5 (definition of </w:t>
      </w:r>
      <w:r w:rsidRPr="008976BD">
        <w:rPr>
          <w:i/>
        </w:rPr>
        <w:t>international funds transfer instruction</w:t>
      </w:r>
      <w:r w:rsidRPr="008976BD">
        <w:t>)</w:t>
      </w:r>
    </w:p>
    <w:p w14:paraId="1FDB3B03" w14:textId="77777777" w:rsidR="00505564" w:rsidRPr="008976BD" w:rsidRDefault="00505564" w:rsidP="009D0F41">
      <w:pPr>
        <w:pStyle w:val="Item"/>
      </w:pPr>
      <w:r w:rsidRPr="008976BD">
        <w:t>Repeal the definition.</w:t>
      </w:r>
    </w:p>
    <w:p w14:paraId="3873B3EA" w14:textId="77777777" w:rsidR="00505564" w:rsidRPr="008976BD" w:rsidRDefault="00505564" w:rsidP="009D0F41">
      <w:pPr>
        <w:pStyle w:val="ItemHead"/>
      </w:pPr>
      <w:r w:rsidRPr="008976BD">
        <w:t>36  Section 5</w:t>
      </w:r>
    </w:p>
    <w:p w14:paraId="49C9D8F8" w14:textId="77777777" w:rsidR="00505564" w:rsidRPr="008976BD" w:rsidRDefault="00505564" w:rsidP="009D0F41">
      <w:pPr>
        <w:pStyle w:val="Item"/>
      </w:pPr>
      <w:r w:rsidRPr="008976BD">
        <w:t>Insert:</w:t>
      </w:r>
    </w:p>
    <w:p w14:paraId="5F958E70" w14:textId="77777777" w:rsidR="00505564" w:rsidRPr="008976BD" w:rsidRDefault="00505564" w:rsidP="009D0F41">
      <w:pPr>
        <w:pStyle w:val="Definition"/>
      </w:pPr>
      <w:r w:rsidRPr="008976BD">
        <w:rPr>
          <w:b/>
          <w:i/>
        </w:rPr>
        <w:t>international value transfer service</w:t>
      </w:r>
      <w:r w:rsidRPr="008976BD">
        <w:t xml:space="preserve"> has the meaning given by </w:t>
      </w:r>
      <w:r w:rsidR="00371B75" w:rsidRPr="008976BD">
        <w:t>section 4</w:t>
      </w:r>
      <w:r w:rsidRPr="008976BD">
        <w:t>5.</w:t>
      </w:r>
    </w:p>
    <w:p w14:paraId="0786518E" w14:textId="77777777" w:rsidR="00505564" w:rsidRPr="008976BD" w:rsidRDefault="00505564" w:rsidP="009D0F41">
      <w:pPr>
        <w:pStyle w:val="ItemHead"/>
      </w:pPr>
      <w:r w:rsidRPr="008976BD">
        <w:t>37  Section 40</w:t>
      </w:r>
    </w:p>
    <w:p w14:paraId="46F37985" w14:textId="77777777" w:rsidR="00505564" w:rsidRPr="008976BD" w:rsidRDefault="00505564" w:rsidP="009D0F41">
      <w:pPr>
        <w:pStyle w:val="Item"/>
      </w:pPr>
      <w:r w:rsidRPr="008976BD">
        <w:t>Omit:</w:t>
      </w:r>
    </w:p>
    <w:p w14:paraId="0589C15B" w14:textId="77777777" w:rsidR="00505564" w:rsidRPr="008976BD" w:rsidRDefault="00505564" w:rsidP="009D0F41">
      <w:pPr>
        <w:pStyle w:val="SOBullet"/>
        <w:numPr>
          <w:ilvl w:val="0"/>
          <w:numId w:val="29"/>
        </w:numPr>
      </w:pPr>
      <w:r w:rsidRPr="008976BD">
        <w:t>If a person sends or receives an international funds transfer instruction, the person must give the AUSTRAC CEO a report about the instruction.</w:t>
      </w:r>
    </w:p>
    <w:p w14:paraId="10CB71F7" w14:textId="77777777" w:rsidR="00505564" w:rsidRPr="008976BD" w:rsidRDefault="00505564" w:rsidP="009D0F41">
      <w:pPr>
        <w:pStyle w:val="Item"/>
      </w:pPr>
      <w:r w:rsidRPr="008976BD">
        <w:t>substitute:</w:t>
      </w:r>
    </w:p>
    <w:p w14:paraId="67DFC328" w14:textId="77777777" w:rsidR="00505564" w:rsidRPr="008976BD" w:rsidRDefault="00505564" w:rsidP="009D0F41">
      <w:pPr>
        <w:pStyle w:val="SOBullet"/>
        <w:numPr>
          <w:ilvl w:val="0"/>
          <w:numId w:val="29"/>
        </w:numPr>
      </w:pPr>
      <w:r w:rsidRPr="008976BD">
        <w:t>If a person provides an international value transfer service, the person must give the AUSTRAC CEO a report about the provision of the service.</w:t>
      </w:r>
    </w:p>
    <w:p w14:paraId="0E4EB8BD" w14:textId="77777777" w:rsidR="00505564" w:rsidRPr="008976BD" w:rsidRDefault="00505564" w:rsidP="009D0F41">
      <w:pPr>
        <w:pStyle w:val="SOBullet"/>
        <w:numPr>
          <w:ilvl w:val="0"/>
          <w:numId w:val="29"/>
        </w:numPr>
      </w:pPr>
      <w:r w:rsidRPr="008976BD">
        <w:t>If a person provides a designated service involving a transfer of virtual assets to or from an unverified self</w:t>
      </w:r>
      <w:r w:rsidR="009D0F41">
        <w:noBreakHyphen/>
      </w:r>
      <w:r w:rsidRPr="008976BD">
        <w:t>hosted virtual asset wallet, the person must give the AUSTRAC CEO a report about the provision of the service.</w:t>
      </w:r>
    </w:p>
    <w:p w14:paraId="7D11F104" w14:textId="77777777" w:rsidR="00505564" w:rsidRPr="008976BD" w:rsidRDefault="00505564" w:rsidP="009D0F41">
      <w:pPr>
        <w:pStyle w:val="ItemHead"/>
      </w:pPr>
      <w:r w:rsidRPr="008976BD">
        <w:t xml:space="preserve">38  Division 4 of </w:t>
      </w:r>
      <w:r w:rsidR="00371B75" w:rsidRPr="008976BD">
        <w:t>Part 3</w:t>
      </w:r>
    </w:p>
    <w:p w14:paraId="345815CC" w14:textId="77777777" w:rsidR="00505564" w:rsidRPr="008976BD" w:rsidRDefault="00505564" w:rsidP="009D0F41">
      <w:pPr>
        <w:pStyle w:val="Item"/>
      </w:pPr>
      <w:r w:rsidRPr="008976BD">
        <w:t>Repeal the Division, substitute:</w:t>
      </w:r>
    </w:p>
    <w:p w14:paraId="324909F4" w14:textId="77777777" w:rsidR="00505564" w:rsidRPr="008976BD" w:rsidRDefault="00505564" w:rsidP="009D0F41">
      <w:pPr>
        <w:pStyle w:val="ActHead3"/>
      </w:pPr>
      <w:bookmarkStart w:id="151" w:name="_Toc184888539"/>
      <w:r w:rsidRPr="00AB0988">
        <w:rPr>
          <w:rStyle w:val="CharDivNo"/>
        </w:rPr>
        <w:t>Division 4</w:t>
      </w:r>
      <w:r w:rsidRPr="008976BD">
        <w:t>—</w:t>
      </w:r>
      <w:r w:rsidRPr="00AB0988">
        <w:rPr>
          <w:rStyle w:val="CharDivText"/>
        </w:rPr>
        <w:t>International value transfer services and transfers of value involving unverified self</w:t>
      </w:r>
      <w:r w:rsidR="009D0F41" w:rsidRPr="00AB0988">
        <w:rPr>
          <w:rStyle w:val="CharDivText"/>
        </w:rPr>
        <w:noBreakHyphen/>
      </w:r>
      <w:r w:rsidRPr="00AB0988">
        <w:rPr>
          <w:rStyle w:val="CharDivText"/>
        </w:rPr>
        <w:t>hosted virtual asset wallets</w:t>
      </w:r>
      <w:bookmarkEnd w:id="151"/>
    </w:p>
    <w:p w14:paraId="370F9D20" w14:textId="77777777" w:rsidR="00505564" w:rsidRPr="008976BD" w:rsidRDefault="00505564" w:rsidP="009D0F41">
      <w:pPr>
        <w:pStyle w:val="ActHead5"/>
      </w:pPr>
      <w:bookmarkStart w:id="152" w:name="_Toc184888540"/>
      <w:r w:rsidRPr="00AB0988">
        <w:rPr>
          <w:rStyle w:val="CharSectno"/>
        </w:rPr>
        <w:t>45</w:t>
      </w:r>
      <w:r w:rsidRPr="008976BD">
        <w:t xml:space="preserve">  International value transfer services</w:t>
      </w:r>
      <w:bookmarkEnd w:id="152"/>
    </w:p>
    <w:p w14:paraId="6D0B930A" w14:textId="77777777" w:rsidR="00505564" w:rsidRPr="008976BD" w:rsidRDefault="00505564" w:rsidP="009D0F41">
      <w:pPr>
        <w:pStyle w:val="subsection"/>
      </w:pPr>
      <w:r w:rsidRPr="008976BD">
        <w:tab/>
        <w:t>(1)</w:t>
      </w:r>
      <w:r w:rsidRPr="008976BD">
        <w:tab/>
        <w:t xml:space="preserve">A service is an </w:t>
      </w:r>
      <w:r w:rsidRPr="008976BD">
        <w:rPr>
          <w:b/>
          <w:i/>
        </w:rPr>
        <w:t>international value transfer service</w:t>
      </w:r>
      <w:r w:rsidRPr="008976BD">
        <w:t xml:space="preserve"> if:</w:t>
      </w:r>
    </w:p>
    <w:p w14:paraId="7014CC3C" w14:textId="77777777" w:rsidR="00505564" w:rsidRPr="008976BD" w:rsidRDefault="00505564" w:rsidP="009D0F41">
      <w:pPr>
        <w:pStyle w:val="paragraph"/>
      </w:pPr>
      <w:r w:rsidRPr="008976BD">
        <w:tab/>
        <w:t>(a)</w:t>
      </w:r>
      <w:r w:rsidRPr="008976BD">
        <w:tab/>
        <w:t xml:space="preserve">the service is covered by </w:t>
      </w:r>
      <w:r w:rsidR="00371B75" w:rsidRPr="008976BD">
        <w:t>item 2</w:t>
      </w:r>
      <w:r w:rsidRPr="008976BD">
        <w:t xml:space="preserve">9 or 30 of table 1 in </w:t>
      </w:r>
      <w:r w:rsidR="00371B75" w:rsidRPr="008976BD">
        <w:t>section 6</w:t>
      </w:r>
      <w:r w:rsidRPr="008976BD">
        <w:t>; and</w:t>
      </w:r>
    </w:p>
    <w:p w14:paraId="68EBFF53" w14:textId="77777777" w:rsidR="00505564" w:rsidRPr="008976BD" w:rsidRDefault="00505564" w:rsidP="009D0F41">
      <w:pPr>
        <w:pStyle w:val="paragraph"/>
      </w:pPr>
      <w:r w:rsidRPr="008976BD">
        <w:tab/>
        <w:t>(b)</w:t>
      </w:r>
      <w:r w:rsidRPr="008976BD">
        <w:tab/>
        <w:t>either:</w:t>
      </w:r>
    </w:p>
    <w:p w14:paraId="40AEF1C9" w14:textId="77777777" w:rsidR="00505564" w:rsidRPr="008976BD" w:rsidRDefault="00505564" w:rsidP="009D0F41">
      <w:pPr>
        <w:pStyle w:val="paragraphsub"/>
      </w:pPr>
      <w:r w:rsidRPr="008976BD">
        <w:tab/>
        <w:t>(i)</w:t>
      </w:r>
      <w:r w:rsidRPr="008976BD">
        <w:tab/>
        <w:t>the value to be transferred is in Australia and, as a result of the provision of the service, the value will be in a foreign country; or</w:t>
      </w:r>
    </w:p>
    <w:p w14:paraId="127E95AC" w14:textId="77777777" w:rsidR="00505564" w:rsidRPr="008976BD" w:rsidRDefault="00505564" w:rsidP="009D0F41">
      <w:pPr>
        <w:pStyle w:val="paragraphsub"/>
      </w:pPr>
      <w:r w:rsidRPr="008976BD">
        <w:tab/>
        <w:t>(ii)</w:t>
      </w:r>
      <w:r w:rsidRPr="008976BD">
        <w:tab/>
        <w:t>the value to be transferred is in a foreign country and, as a result of the provision of the service, the value will be in Australia.</w:t>
      </w:r>
    </w:p>
    <w:p w14:paraId="1D409F4F" w14:textId="77777777" w:rsidR="00505564" w:rsidRPr="008976BD" w:rsidRDefault="00505564" w:rsidP="009D0F41">
      <w:pPr>
        <w:pStyle w:val="subsection"/>
      </w:pPr>
      <w:r w:rsidRPr="008976BD">
        <w:tab/>
        <w:t>(2)</w:t>
      </w:r>
      <w:r w:rsidRPr="008976BD">
        <w:tab/>
        <w:t xml:space="preserve">For the purposes of </w:t>
      </w:r>
      <w:r w:rsidR="00613BF8" w:rsidRPr="008976BD">
        <w:t>subsection (</w:t>
      </w:r>
      <w:r w:rsidRPr="008976BD">
        <w:t xml:space="preserve">1), the AML/CTF Rules may specify the circumstances in which the value is </w:t>
      </w:r>
      <w:r w:rsidRPr="008976BD">
        <w:rPr>
          <w:b/>
          <w:i/>
        </w:rPr>
        <w:t>in</w:t>
      </w:r>
      <w:r w:rsidRPr="008976BD">
        <w:t xml:space="preserve"> a country.</w:t>
      </w:r>
    </w:p>
    <w:p w14:paraId="532C598A" w14:textId="77777777" w:rsidR="00505564" w:rsidRPr="008976BD" w:rsidRDefault="00505564" w:rsidP="009D0F41">
      <w:pPr>
        <w:pStyle w:val="ActHead5"/>
      </w:pPr>
      <w:bookmarkStart w:id="153" w:name="_Toc184888541"/>
      <w:r w:rsidRPr="00AB0988">
        <w:rPr>
          <w:rStyle w:val="CharSectno"/>
        </w:rPr>
        <w:t>46</w:t>
      </w:r>
      <w:r w:rsidRPr="008976BD">
        <w:t xml:space="preserve">  Reports of international value transfer services</w:t>
      </w:r>
      <w:bookmarkEnd w:id="153"/>
    </w:p>
    <w:p w14:paraId="6773D3AE" w14:textId="77777777" w:rsidR="00505564" w:rsidRPr="008976BD" w:rsidRDefault="00505564" w:rsidP="009D0F41">
      <w:pPr>
        <w:pStyle w:val="SubsectionHead"/>
      </w:pPr>
      <w:r w:rsidRPr="008976BD">
        <w:t>Scope</w:t>
      </w:r>
    </w:p>
    <w:p w14:paraId="618C9E2A" w14:textId="77777777" w:rsidR="00505564" w:rsidRPr="008976BD" w:rsidRDefault="00505564" w:rsidP="009D0F41">
      <w:pPr>
        <w:pStyle w:val="subsection"/>
      </w:pPr>
      <w:r w:rsidRPr="008976BD">
        <w:tab/>
        <w:t>(1)</w:t>
      </w:r>
      <w:r w:rsidRPr="008976BD">
        <w:tab/>
        <w:t>This section applies to a reporting entity if:</w:t>
      </w:r>
    </w:p>
    <w:p w14:paraId="6A9C96EF" w14:textId="77777777" w:rsidR="00505564" w:rsidRPr="008976BD" w:rsidRDefault="00505564" w:rsidP="009D0F41">
      <w:pPr>
        <w:pStyle w:val="paragraph"/>
      </w:pPr>
      <w:r w:rsidRPr="008976BD">
        <w:tab/>
        <w:t>(a)</w:t>
      </w:r>
      <w:r w:rsidRPr="008976BD">
        <w:tab/>
        <w:t>the reporting entity commences to provide an international value transfer service at or through a permanent establishment of the reporting entity in Australia; and</w:t>
      </w:r>
    </w:p>
    <w:p w14:paraId="14573B53" w14:textId="77777777" w:rsidR="00505564" w:rsidRPr="008976BD" w:rsidRDefault="00505564" w:rsidP="009D0F41">
      <w:pPr>
        <w:pStyle w:val="paragraph"/>
      </w:pPr>
      <w:r w:rsidRPr="008976BD">
        <w:tab/>
        <w:t>(b)</w:t>
      </w:r>
      <w:r w:rsidRPr="008976BD">
        <w:tab/>
        <w:t>such other conditions (if any) as are set out in the AML/CTF Rules are satisfied.</w:t>
      </w:r>
    </w:p>
    <w:p w14:paraId="718B933A" w14:textId="77777777" w:rsidR="00505564" w:rsidRPr="008976BD" w:rsidRDefault="00505564" w:rsidP="009D0F41">
      <w:pPr>
        <w:pStyle w:val="SubsectionHead"/>
      </w:pPr>
      <w:r w:rsidRPr="008976BD">
        <w:t>Report</w:t>
      </w:r>
    </w:p>
    <w:p w14:paraId="129BFB21" w14:textId="77777777" w:rsidR="00505564" w:rsidRPr="008976BD" w:rsidRDefault="00505564" w:rsidP="009D0F41">
      <w:pPr>
        <w:pStyle w:val="subsection"/>
      </w:pPr>
      <w:r w:rsidRPr="008976BD">
        <w:tab/>
        <w:t>(2)</w:t>
      </w:r>
      <w:r w:rsidRPr="008976BD">
        <w:tab/>
        <w:t>The reporting entity must give the AUSTRAC CEO a report about the provision of the international value transfer service within 10 business days after the reporting entity passes on or receives the transfer message for the transfer of value.</w:t>
      </w:r>
    </w:p>
    <w:p w14:paraId="04FDD990" w14:textId="77777777" w:rsidR="00505564" w:rsidRPr="008976BD" w:rsidRDefault="00505564" w:rsidP="009D0F41">
      <w:pPr>
        <w:pStyle w:val="subsection"/>
      </w:pPr>
      <w:r w:rsidRPr="008976BD">
        <w:tab/>
        <w:t>(3)</w:t>
      </w:r>
      <w:r w:rsidRPr="008976BD">
        <w:tab/>
        <w:t>Subsection (2) does not apply if, within the 10 business day period mentioned in that subsection, the reporting entity:</w:t>
      </w:r>
    </w:p>
    <w:p w14:paraId="1990221C" w14:textId="77777777" w:rsidR="00505564" w:rsidRPr="008976BD" w:rsidRDefault="00505564" w:rsidP="009D0F41">
      <w:pPr>
        <w:pStyle w:val="paragraph"/>
      </w:pPr>
      <w:r w:rsidRPr="008976BD">
        <w:tab/>
        <w:t>(a)</w:t>
      </w:r>
      <w:r w:rsidRPr="008976BD">
        <w:tab/>
        <w:t>reasonably determines that the transfer of value will not occur; and</w:t>
      </w:r>
    </w:p>
    <w:p w14:paraId="497959DF" w14:textId="77777777" w:rsidR="00505564" w:rsidRPr="008976BD" w:rsidRDefault="00505564" w:rsidP="009D0F41">
      <w:pPr>
        <w:pStyle w:val="paragraph"/>
      </w:pPr>
      <w:r w:rsidRPr="008976BD">
        <w:tab/>
        <w:t>(b)</w:t>
      </w:r>
      <w:r w:rsidRPr="008976BD">
        <w:tab/>
        <w:t>takes reasonable steps to ensure that the transfer of value will not occur.</w:t>
      </w:r>
    </w:p>
    <w:p w14:paraId="4F79A7B6" w14:textId="77777777" w:rsidR="00505564" w:rsidRPr="008976BD" w:rsidRDefault="00505564" w:rsidP="009D0F41">
      <w:pPr>
        <w:pStyle w:val="subsection"/>
      </w:pPr>
      <w:r w:rsidRPr="008976BD">
        <w:tab/>
        <w:t>(4)</w:t>
      </w:r>
      <w:r w:rsidRPr="008976BD">
        <w:tab/>
        <w:t xml:space="preserve">A report under </w:t>
      </w:r>
      <w:r w:rsidR="00613BF8" w:rsidRPr="008976BD">
        <w:t>subsection (</w:t>
      </w:r>
      <w:r w:rsidRPr="008976BD">
        <w:t>2) must:</w:t>
      </w:r>
    </w:p>
    <w:p w14:paraId="0923D9F2" w14:textId="77777777" w:rsidR="00505564" w:rsidRPr="008976BD" w:rsidRDefault="00505564" w:rsidP="009D0F41">
      <w:pPr>
        <w:pStyle w:val="paragraph"/>
      </w:pPr>
      <w:r w:rsidRPr="008976BD">
        <w:tab/>
        <w:t>(a)</w:t>
      </w:r>
      <w:r w:rsidRPr="008976BD">
        <w:tab/>
        <w:t>be in accordance with the approved form, or in a manner specified in the AML/CTF Rules; and</w:t>
      </w:r>
    </w:p>
    <w:p w14:paraId="3F6CD0D0" w14:textId="77777777" w:rsidR="00505564" w:rsidRPr="008976BD" w:rsidRDefault="00505564" w:rsidP="009D0F41">
      <w:pPr>
        <w:pStyle w:val="paragraph"/>
      </w:pPr>
      <w:r w:rsidRPr="008976BD">
        <w:tab/>
        <w:t>(b)</w:t>
      </w:r>
      <w:r w:rsidRPr="008976BD">
        <w:tab/>
        <w:t>contain the information required by the AML/CTF Rules.</w:t>
      </w:r>
    </w:p>
    <w:p w14:paraId="4C93825F" w14:textId="77777777" w:rsidR="00505564" w:rsidRPr="008976BD" w:rsidRDefault="00505564" w:rsidP="009D0F41">
      <w:pPr>
        <w:pStyle w:val="notetext"/>
      </w:pPr>
      <w:r w:rsidRPr="008976BD">
        <w:t>Note:</w:t>
      </w:r>
      <w:r w:rsidRPr="008976BD">
        <w:tab/>
        <w:t>For additional rules about reports, see section 244.</w:t>
      </w:r>
    </w:p>
    <w:p w14:paraId="51FD42F0" w14:textId="77777777" w:rsidR="00505564" w:rsidRPr="008976BD" w:rsidRDefault="00505564" w:rsidP="009D0F41">
      <w:pPr>
        <w:pStyle w:val="SubsectionHead"/>
      </w:pPr>
      <w:r w:rsidRPr="008976BD">
        <w:t>Obligation must be discharged by intermediary institution in certain circumstances</w:t>
      </w:r>
    </w:p>
    <w:p w14:paraId="7BFDD583" w14:textId="77777777" w:rsidR="00505564" w:rsidRPr="008976BD" w:rsidRDefault="00505564" w:rsidP="009D0F41">
      <w:pPr>
        <w:pStyle w:val="subsection"/>
      </w:pPr>
      <w:r w:rsidRPr="008976BD">
        <w:tab/>
        <w:t>(5)</w:t>
      </w:r>
      <w:r w:rsidRPr="008976BD">
        <w:tab/>
        <w:t xml:space="preserve">The AML/CTF Rules may specify circumstances in which the obligation imposed on a reporting entity by </w:t>
      </w:r>
      <w:r w:rsidR="00613BF8" w:rsidRPr="008976BD">
        <w:t>subsection (</w:t>
      </w:r>
      <w:r w:rsidRPr="008976BD">
        <w:t xml:space="preserve">2) must be discharged by an intermediary institution in the value transfer chain. If the AML/CTF Rules specify such circumstances, the obligation imposed by </w:t>
      </w:r>
      <w:r w:rsidR="00613BF8" w:rsidRPr="008976BD">
        <w:t>subsection (</w:t>
      </w:r>
      <w:r w:rsidRPr="008976BD">
        <w:t>2) must be discharged by the intermediary institution in accordance with the AML/CTF Rules.</w:t>
      </w:r>
    </w:p>
    <w:p w14:paraId="53F50B1C" w14:textId="77777777" w:rsidR="00505564" w:rsidRPr="008976BD" w:rsidRDefault="00505564" w:rsidP="009D0F41">
      <w:pPr>
        <w:pStyle w:val="SubsectionHead"/>
      </w:pPr>
      <w:r w:rsidRPr="008976BD">
        <w:t>Obligation may be discharged by intermediary institution in certain circumstances</w:t>
      </w:r>
    </w:p>
    <w:p w14:paraId="7AB80936" w14:textId="77777777" w:rsidR="00505564" w:rsidRPr="008976BD" w:rsidRDefault="00505564" w:rsidP="009D0F41">
      <w:pPr>
        <w:pStyle w:val="subsection"/>
      </w:pPr>
      <w:r w:rsidRPr="008976BD">
        <w:tab/>
        <w:t>(6)</w:t>
      </w:r>
      <w:r w:rsidRPr="008976BD">
        <w:tab/>
        <w:t xml:space="preserve">The obligation imposed on a reporting entity by </w:t>
      </w:r>
      <w:r w:rsidR="00613BF8" w:rsidRPr="008976BD">
        <w:t>subsection (</w:t>
      </w:r>
      <w:r w:rsidRPr="008976BD">
        <w:t>2) may be discharged by an intermediary institution in the value transfer chain if:</w:t>
      </w:r>
    </w:p>
    <w:p w14:paraId="014646DF" w14:textId="77777777" w:rsidR="00505564" w:rsidRPr="008976BD" w:rsidRDefault="00505564" w:rsidP="009D0F41">
      <w:pPr>
        <w:pStyle w:val="paragraph"/>
      </w:pPr>
      <w:r w:rsidRPr="008976BD">
        <w:tab/>
        <w:t>(a)</w:t>
      </w:r>
      <w:r w:rsidRPr="008976BD">
        <w:tab/>
        <w:t xml:space="preserve">the intermediary institution is an intermediary institution that provides, or will provide, the designated service covered by item 31 of table 1 in </w:t>
      </w:r>
      <w:r w:rsidR="00371B75" w:rsidRPr="008976BD">
        <w:t>section 6</w:t>
      </w:r>
      <w:r w:rsidRPr="008976BD">
        <w:t>; and</w:t>
      </w:r>
    </w:p>
    <w:p w14:paraId="00197C02" w14:textId="77777777" w:rsidR="00505564" w:rsidRPr="008976BD" w:rsidRDefault="00505564" w:rsidP="009D0F41">
      <w:pPr>
        <w:pStyle w:val="paragraph"/>
      </w:pPr>
      <w:r w:rsidRPr="008976BD">
        <w:tab/>
        <w:t>(b)</w:t>
      </w:r>
      <w:r w:rsidRPr="008976BD">
        <w:tab/>
        <w:t>the reporting entity has entered into a written agreement or arrangement with the intermediary institution; and</w:t>
      </w:r>
    </w:p>
    <w:p w14:paraId="6CB70588" w14:textId="77777777" w:rsidR="00505564" w:rsidRPr="008976BD" w:rsidRDefault="00505564" w:rsidP="009D0F41">
      <w:pPr>
        <w:pStyle w:val="paragraph"/>
      </w:pPr>
      <w:r w:rsidRPr="008976BD">
        <w:tab/>
        <w:t>(c)</w:t>
      </w:r>
      <w:r w:rsidRPr="008976BD">
        <w:tab/>
        <w:t>the written agreement or arrangement enables the intermediary institution to comply with the obligation.</w:t>
      </w:r>
    </w:p>
    <w:p w14:paraId="445C2F92" w14:textId="77777777" w:rsidR="00505564" w:rsidRPr="008976BD" w:rsidRDefault="00505564" w:rsidP="009D0F41">
      <w:pPr>
        <w:pStyle w:val="SubsectionHead"/>
      </w:pPr>
      <w:r w:rsidRPr="008976BD">
        <w:t>Civil penalty</w:t>
      </w:r>
    </w:p>
    <w:p w14:paraId="1F99DCDE" w14:textId="77777777" w:rsidR="00505564" w:rsidRPr="008976BD" w:rsidRDefault="00505564" w:rsidP="009D0F41">
      <w:pPr>
        <w:pStyle w:val="subsection"/>
      </w:pPr>
      <w:r w:rsidRPr="008976BD">
        <w:tab/>
        <w:t>(7)</w:t>
      </w:r>
      <w:r w:rsidRPr="008976BD">
        <w:tab/>
        <w:t>Subsections (2) and (5) are civil penalty provisions.</w:t>
      </w:r>
    </w:p>
    <w:p w14:paraId="6CBAE88B" w14:textId="77777777" w:rsidR="00505564" w:rsidRPr="008976BD" w:rsidRDefault="00505564" w:rsidP="009D0F41">
      <w:pPr>
        <w:pStyle w:val="SubsectionHead"/>
      </w:pPr>
      <w:r w:rsidRPr="008976BD">
        <w:t>Exemptions</w:t>
      </w:r>
    </w:p>
    <w:p w14:paraId="597809AA" w14:textId="77777777" w:rsidR="00505564" w:rsidRPr="008976BD" w:rsidRDefault="00505564" w:rsidP="009D0F41">
      <w:pPr>
        <w:pStyle w:val="subsection"/>
      </w:pPr>
      <w:r w:rsidRPr="008976BD">
        <w:tab/>
        <w:t>(8)</w:t>
      </w:r>
      <w:r w:rsidRPr="008976BD">
        <w:tab/>
        <w:t>This section does not apply to an international value transfer service of a kind specified in the AML/CTF Rules.</w:t>
      </w:r>
    </w:p>
    <w:p w14:paraId="6D17B19F" w14:textId="77777777" w:rsidR="00505564" w:rsidRPr="008976BD" w:rsidRDefault="00505564" w:rsidP="009D0F41">
      <w:pPr>
        <w:pStyle w:val="subsection"/>
      </w:pPr>
      <w:r w:rsidRPr="008976BD">
        <w:tab/>
        <w:t>(9)</w:t>
      </w:r>
      <w:r w:rsidRPr="008976BD">
        <w:tab/>
        <w:t>This section does not apply to a transfer of value that occurs in circumstances specified in the AML/CTF Rules.</w:t>
      </w:r>
    </w:p>
    <w:p w14:paraId="41060C0F" w14:textId="77777777" w:rsidR="00505564" w:rsidRPr="008976BD" w:rsidRDefault="00505564" w:rsidP="009D0F41">
      <w:pPr>
        <w:pStyle w:val="ActHead5"/>
      </w:pPr>
      <w:bookmarkStart w:id="154" w:name="_Toc184888542"/>
      <w:r w:rsidRPr="00AB0988">
        <w:rPr>
          <w:rStyle w:val="CharSectno"/>
        </w:rPr>
        <w:t>46A</w:t>
      </w:r>
      <w:r w:rsidRPr="008976BD">
        <w:t xml:space="preserve">  Reports of transfers of value involving unverified self</w:t>
      </w:r>
      <w:r w:rsidR="009D0F41">
        <w:noBreakHyphen/>
      </w:r>
      <w:r w:rsidRPr="008976BD">
        <w:t>hosted virtual asset wallets</w:t>
      </w:r>
      <w:bookmarkEnd w:id="154"/>
    </w:p>
    <w:p w14:paraId="2009797D" w14:textId="77777777" w:rsidR="00505564" w:rsidRPr="008976BD" w:rsidRDefault="00505564" w:rsidP="009D0F41">
      <w:pPr>
        <w:pStyle w:val="SubsectionHead"/>
      </w:pPr>
      <w:r w:rsidRPr="008976BD">
        <w:t>Scope</w:t>
      </w:r>
    </w:p>
    <w:p w14:paraId="26866250" w14:textId="77777777" w:rsidR="00505564" w:rsidRPr="008976BD" w:rsidRDefault="00505564" w:rsidP="009D0F41">
      <w:pPr>
        <w:pStyle w:val="subsection"/>
      </w:pPr>
      <w:r w:rsidRPr="008976BD">
        <w:tab/>
        <w:t>(1)</w:t>
      </w:r>
      <w:r w:rsidRPr="008976BD">
        <w:tab/>
        <w:t>This section applies to a reporting entity if:</w:t>
      </w:r>
    </w:p>
    <w:p w14:paraId="0C766FDB" w14:textId="77777777" w:rsidR="00505564" w:rsidRPr="008976BD" w:rsidRDefault="00505564" w:rsidP="009D0F41">
      <w:pPr>
        <w:pStyle w:val="paragraph"/>
      </w:pPr>
      <w:r w:rsidRPr="008976BD">
        <w:tab/>
        <w:t>(a)</w:t>
      </w:r>
      <w:r w:rsidRPr="008976BD">
        <w:tab/>
        <w:t xml:space="preserve">the reporting entity commences to provide a designated service covered by </w:t>
      </w:r>
      <w:r w:rsidR="00371B75" w:rsidRPr="008976BD">
        <w:t>item 2</w:t>
      </w:r>
      <w:r w:rsidRPr="008976BD">
        <w:t xml:space="preserve">9 or 30 of table 1 in </w:t>
      </w:r>
      <w:r w:rsidR="00371B75" w:rsidRPr="008976BD">
        <w:t>section 6</w:t>
      </w:r>
      <w:r w:rsidRPr="008976BD">
        <w:t xml:space="preserve"> at or through a permanent establishment of the reporting entity in Australia; and</w:t>
      </w:r>
    </w:p>
    <w:p w14:paraId="36ADE167" w14:textId="77777777" w:rsidR="00505564" w:rsidRPr="008976BD" w:rsidRDefault="00505564" w:rsidP="009D0F41">
      <w:pPr>
        <w:pStyle w:val="paragraph"/>
      </w:pPr>
      <w:r w:rsidRPr="008976BD">
        <w:tab/>
        <w:t>(b)</w:t>
      </w:r>
      <w:r w:rsidRPr="008976BD">
        <w:tab/>
        <w:t>the service involves:</w:t>
      </w:r>
    </w:p>
    <w:p w14:paraId="47ACF2C7" w14:textId="77777777" w:rsidR="00505564" w:rsidRPr="008976BD" w:rsidRDefault="00505564" w:rsidP="009D0F41">
      <w:pPr>
        <w:pStyle w:val="paragraphsub"/>
      </w:pPr>
      <w:r w:rsidRPr="008976BD">
        <w:tab/>
        <w:t>(i)</w:t>
      </w:r>
      <w:r w:rsidRPr="008976BD">
        <w:tab/>
        <w:t>receiving virtual assets transferred from a self</w:t>
      </w:r>
      <w:r w:rsidR="009D0F41">
        <w:noBreakHyphen/>
      </w:r>
      <w:r w:rsidRPr="008976BD">
        <w:t>hosted virtual asset wallet; or</w:t>
      </w:r>
    </w:p>
    <w:p w14:paraId="50EA8546" w14:textId="77777777" w:rsidR="00505564" w:rsidRPr="008976BD" w:rsidRDefault="00505564" w:rsidP="009D0F41">
      <w:pPr>
        <w:pStyle w:val="paragraphsub"/>
      </w:pPr>
      <w:r w:rsidRPr="008976BD">
        <w:tab/>
        <w:t>(ii)</w:t>
      </w:r>
      <w:r w:rsidRPr="008976BD">
        <w:tab/>
        <w:t>transferring virtual assets to a self</w:t>
      </w:r>
      <w:r w:rsidR="009D0F41">
        <w:noBreakHyphen/>
      </w:r>
      <w:r w:rsidRPr="008976BD">
        <w:t>hosted virtual asset wallet; and</w:t>
      </w:r>
    </w:p>
    <w:p w14:paraId="5007A51F" w14:textId="25E83CC7" w:rsidR="00505564" w:rsidRPr="008976BD" w:rsidRDefault="00505564" w:rsidP="009D0F41">
      <w:pPr>
        <w:pStyle w:val="paragraph"/>
      </w:pPr>
      <w:r w:rsidRPr="008976BD">
        <w:tab/>
        <w:t>(c)</w:t>
      </w:r>
      <w:r w:rsidRPr="008976BD">
        <w:tab/>
        <w:t xml:space="preserve">the </w:t>
      </w:r>
      <w:r w:rsidR="00004CA5" w:rsidRPr="003E3FEE">
        <w:t>person who controls</w:t>
      </w:r>
      <w:r w:rsidR="00004CA5" w:rsidRPr="008976BD">
        <w:t xml:space="preserve"> </w:t>
      </w:r>
      <w:r w:rsidRPr="008976BD">
        <w:t>the self</w:t>
      </w:r>
      <w:r w:rsidR="009D0F41">
        <w:noBreakHyphen/>
      </w:r>
      <w:r w:rsidRPr="008976BD">
        <w:t>hosted virtual asset wallet has not been verified by the reporting entity in accordance with the reporting entity’s AML/CTF program.</w:t>
      </w:r>
    </w:p>
    <w:p w14:paraId="5056762B" w14:textId="77777777" w:rsidR="00505564" w:rsidRPr="008976BD" w:rsidRDefault="00505564" w:rsidP="009D0F41">
      <w:pPr>
        <w:pStyle w:val="SubsectionHead"/>
      </w:pPr>
      <w:r w:rsidRPr="008976BD">
        <w:t>Report</w:t>
      </w:r>
    </w:p>
    <w:p w14:paraId="20003CA5" w14:textId="77777777" w:rsidR="00505564" w:rsidRPr="008976BD" w:rsidRDefault="00505564" w:rsidP="009D0F41">
      <w:pPr>
        <w:pStyle w:val="subsection"/>
      </w:pPr>
      <w:r w:rsidRPr="008976BD">
        <w:tab/>
        <w:t>(2)</w:t>
      </w:r>
      <w:r w:rsidRPr="008976BD">
        <w:tab/>
        <w:t>The reporting entity must give the AUSTRAC CEO a report about the provision of the designated service within 10 business days after commencing to provide the service.</w:t>
      </w:r>
    </w:p>
    <w:p w14:paraId="4423446F" w14:textId="77777777" w:rsidR="00505564" w:rsidRPr="008976BD" w:rsidRDefault="00505564" w:rsidP="009D0F41">
      <w:pPr>
        <w:pStyle w:val="subsection"/>
      </w:pPr>
      <w:r w:rsidRPr="008976BD">
        <w:tab/>
        <w:t>(3)</w:t>
      </w:r>
      <w:r w:rsidRPr="008976BD">
        <w:tab/>
        <w:t xml:space="preserve">A report under </w:t>
      </w:r>
      <w:r w:rsidR="00613BF8" w:rsidRPr="008976BD">
        <w:t>subsection (</w:t>
      </w:r>
      <w:r w:rsidRPr="008976BD">
        <w:t>2) must:</w:t>
      </w:r>
    </w:p>
    <w:p w14:paraId="18051C89" w14:textId="77777777" w:rsidR="00505564" w:rsidRPr="008976BD" w:rsidRDefault="00505564" w:rsidP="009D0F41">
      <w:pPr>
        <w:pStyle w:val="paragraph"/>
      </w:pPr>
      <w:r w:rsidRPr="008976BD">
        <w:tab/>
        <w:t>(a)</w:t>
      </w:r>
      <w:r w:rsidRPr="008976BD">
        <w:tab/>
        <w:t>be in accordance with the approved form, or in a manner specified in the AML/CTF Rules; and</w:t>
      </w:r>
    </w:p>
    <w:p w14:paraId="17246ED1" w14:textId="77777777" w:rsidR="00505564" w:rsidRPr="008976BD" w:rsidRDefault="00505564" w:rsidP="009D0F41">
      <w:pPr>
        <w:pStyle w:val="paragraph"/>
      </w:pPr>
      <w:r w:rsidRPr="008976BD">
        <w:tab/>
        <w:t>(b)</w:t>
      </w:r>
      <w:r w:rsidRPr="008976BD">
        <w:tab/>
        <w:t>contain the information required by the AML/CTF Rules.</w:t>
      </w:r>
    </w:p>
    <w:p w14:paraId="6BBC007F" w14:textId="77777777" w:rsidR="00505564" w:rsidRPr="008976BD" w:rsidRDefault="00505564" w:rsidP="009D0F41">
      <w:pPr>
        <w:pStyle w:val="notetext"/>
      </w:pPr>
      <w:r w:rsidRPr="008976BD">
        <w:t>Note:</w:t>
      </w:r>
      <w:r w:rsidRPr="008976BD">
        <w:tab/>
        <w:t>For additional rules about reports, see section 244.</w:t>
      </w:r>
    </w:p>
    <w:p w14:paraId="266BE74C" w14:textId="77777777" w:rsidR="00505564" w:rsidRPr="008976BD" w:rsidRDefault="00505564" w:rsidP="009D0F41">
      <w:pPr>
        <w:pStyle w:val="SubsectionHead"/>
      </w:pPr>
      <w:r w:rsidRPr="008976BD">
        <w:t>Civil penalty</w:t>
      </w:r>
    </w:p>
    <w:p w14:paraId="14951C76" w14:textId="77777777" w:rsidR="00505564" w:rsidRPr="008976BD" w:rsidRDefault="00505564" w:rsidP="009D0F41">
      <w:pPr>
        <w:pStyle w:val="subsection"/>
      </w:pPr>
      <w:r w:rsidRPr="008976BD">
        <w:tab/>
        <w:t>(4)</w:t>
      </w:r>
      <w:r w:rsidRPr="008976BD">
        <w:tab/>
        <w:t>Subsection (2) is a civil penalty provision.</w:t>
      </w:r>
    </w:p>
    <w:p w14:paraId="3771AA24" w14:textId="77777777" w:rsidR="00505564" w:rsidRPr="008976BD" w:rsidRDefault="00505564" w:rsidP="009D0F41">
      <w:pPr>
        <w:pStyle w:val="SubsectionHead"/>
      </w:pPr>
      <w:r w:rsidRPr="008976BD">
        <w:t>Exemptions</w:t>
      </w:r>
    </w:p>
    <w:p w14:paraId="1E9907AA" w14:textId="77777777" w:rsidR="00505564" w:rsidRPr="008976BD" w:rsidRDefault="00505564" w:rsidP="009D0F41">
      <w:pPr>
        <w:pStyle w:val="subsection"/>
      </w:pPr>
      <w:r w:rsidRPr="008976BD">
        <w:tab/>
        <w:t>(5)</w:t>
      </w:r>
      <w:r w:rsidRPr="008976BD">
        <w:tab/>
        <w:t>This section does not apply to transfer of value of a kind specified in the AML/CTF Rules.</w:t>
      </w:r>
    </w:p>
    <w:p w14:paraId="6FC7BD67" w14:textId="77777777" w:rsidR="00505564" w:rsidRPr="008976BD" w:rsidRDefault="00505564" w:rsidP="009D0F41">
      <w:pPr>
        <w:pStyle w:val="subsection"/>
      </w:pPr>
      <w:r w:rsidRPr="008976BD">
        <w:tab/>
        <w:t>(6)</w:t>
      </w:r>
      <w:r w:rsidRPr="008976BD">
        <w:tab/>
        <w:t>This section does not apply to a transfer of value that occurs in circumstances specified in the AML/CTF Rules.</w:t>
      </w:r>
    </w:p>
    <w:p w14:paraId="5CB9FE8B" w14:textId="77777777" w:rsidR="00505564" w:rsidRPr="008976BD" w:rsidRDefault="00505564" w:rsidP="009D0F41">
      <w:pPr>
        <w:pStyle w:val="ItemHead"/>
      </w:pPr>
      <w:r w:rsidRPr="008976BD">
        <w:t xml:space="preserve">39  Before </w:t>
      </w:r>
      <w:r w:rsidR="00371B75" w:rsidRPr="008976BD">
        <w:t>section 4</w:t>
      </w:r>
      <w:r w:rsidRPr="008976BD">
        <w:t>9</w:t>
      </w:r>
    </w:p>
    <w:p w14:paraId="66670A83" w14:textId="77777777" w:rsidR="00505564" w:rsidRPr="008976BD" w:rsidRDefault="00505564" w:rsidP="009D0F41">
      <w:pPr>
        <w:pStyle w:val="Item"/>
      </w:pPr>
      <w:r w:rsidRPr="008976BD">
        <w:t>Insert:</w:t>
      </w:r>
    </w:p>
    <w:p w14:paraId="1A0B32A3" w14:textId="77777777" w:rsidR="00505564" w:rsidRPr="008976BD" w:rsidRDefault="00505564" w:rsidP="009D0F41">
      <w:pPr>
        <w:pStyle w:val="ActHead5"/>
      </w:pPr>
      <w:bookmarkStart w:id="155" w:name="_Toc184888543"/>
      <w:r w:rsidRPr="00AB0988">
        <w:rPr>
          <w:rStyle w:val="CharSectno"/>
        </w:rPr>
        <w:t>48A</w:t>
      </w:r>
      <w:r w:rsidRPr="008976BD">
        <w:t xml:space="preserve">  Amending or withdrawing reports</w:t>
      </w:r>
      <w:bookmarkEnd w:id="155"/>
    </w:p>
    <w:p w14:paraId="3AA25209" w14:textId="77777777" w:rsidR="00505564" w:rsidRPr="008976BD" w:rsidRDefault="00505564" w:rsidP="009D0F41">
      <w:pPr>
        <w:pStyle w:val="subsection"/>
      </w:pPr>
      <w:r w:rsidRPr="008976BD">
        <w:tab/>
        <w:t>(1)</w:t>
      </w:r>
      <w:r w:rsidRPr="008976BD">
        <w:tab/>
        <w:t xml:space="preserve">The AML/CTF Rules may make provision in relation to the amendment or withdrawal of a report given under </w:t>
      </w:r>
      <w:r w:rsidR="00371B75" w:rsidRPr="008976BD">
        <w:t>section 4</w:t>
      </w:r>
      <w:r w:rsidRPr="008976BD">
        <w:t>1, 43, 46 or 46A.</w:t>
      </w:r>
    </w:p>
    <w:p w14:paraId="0031ED4E" w14:textId="77777777" w:rsidR="00505564" w:rsidRPr="008976BD" w:rsidRDefault="00505564" w:rsidP="009D0F41">
      <w:pPr>
        <w:pStyle w:val="subsection"/>
      </w:pPr>
      <w:r w:rsidRPr="008976BD">
        <w:tab/>
        <w:t>(2)</w:t>
      </w:r>
      <w:r w:rsidRPr="008976BD">
        <w:tab/>
        <w:t xml:space="preserve">Without limiting </w:t>
      </w:r>
      <w:r w:rsidR="00613BF8" w:rsidRPr="008976BD">
        <w:t>subsection (</w:t>
      </w:r>
      <w:r w:rsidRPr="008976BD">
        <w:t>1), the AML/CTF Rules may deal with the following:</w:t>
      </w:r>
    </w:p>
    <w:p w14:paraId="16696822" w14:textId="77777777" w:rsidR="00505564" w:rsidRPr="008976BD" w:rsidRDefault="00505564" w:rsidP="009D0F41">
      <w:pPr>
        <w:pStyle w:val="paragraph"/>
      </w:pPr>
      <w:r w:rsidRPr="008976BD">
        <w:tab/>
        <w:t>(a)</w:t>
      </w:r>
      <w:r w:rsidRPr="008976BD">
        <w:tab/>
        <w:t>timeframes within which requests to amend or withdraw a report may or must be made;</w:t>
      </w:r>
    </w:p>
    <w:p w14:paraId="64CCACEE" w14:textId="77777777" w:rsidR="00505564" w:rsidRPr="008976BD" w:rsidRDefault="00505564" w:rsidP="009D0F41">
      <w:pPr>
        <w:pStyle w:val="paragraph"/>
      </w:pPr>
      <w:r w:rsidRPr="008976BD">
        <w:tab/>
        <w:t>(b)</w:t>
      </w:r>
      <w:r w:rsidRPr="008976BD">
        <w:tab/>
        <w:t>timeframes within which a report must be amended or withdrawn if a request is accepted;</w:t>
      </w:r>
    </w:p>
    <w:p w14:paraId="1B1300BC" w14:textId="77777777" w:rsidR="00505564" w:rsidRPr="008976BD" w:rsidRDefault="00505564" w:rsidP="009D0F41">
      <w:pPr>
        <w:pStyle w:val="paragraph"/>
      </w:pPr>
      <w:r w:rsidRPr="008976BD">
        <w:tab/>
        <w:t>(c)</w:t>
      </w:r>
      <w:r w:rsidRPr="008976BD">
        <w:tab/>
        <w:t>the process for making and deciding requests to amend or withdraw a report;</w:t>
      </w:r>
    </w:p>
    <w:p w14:paraId="430FE2EB" w14:textId="77777777" w:rsidR="00505564" w:rsidRPr="008976BD" w:rsidRDefault="00505564" w:rsidP="009D0F41">
      <w:pPr>
        <w:pStyle w:val="paragraph"/>
      </w:pPr>
      <w:r w:rsidRPr="008976BD">
        <w:tab/>
        <w:t>(d)</w:t>
      </w:r>
      <w:r w:rsidRPr="008976BD">
        <w:tab/>
        <w:t>the consequences for amending or withdrawing a report.</w:t>
      </w:r>
    </w:p>
    <w:p w14:paraId="53813B2B" w14:textId="77777777" w:rsidR="00505564" w:rsidRPr="008976BD" w:rsidRDefault="00505564" w:rsidP="009D0F41">
      <w:pPr>
        <w:pStyle w:val="ItemHead"/>
      </w:pPr>
      <w:r w:rsidRPr="008976BD">
        <w:t>40  Section 49</w:t>
      </w:r>
    </w:p>
    <w:p w14:paraId="1FC7CCBF" w14:textId="77777777" w:rsidR="00505564" w:rsidRPr="008976BD" w:rsidRDefault="00505564" w:rsidP="009D0F41">
      <w:pPr>
        <w:pStyle w:val="Item"/>
      </w:pPr>
      <w:r w:rsidRPr="008976BD">
        <w:t>Omit “or 45” (wherever occurring)”, substitute “, 46 or 46A”.</w:t>
      </w:r>
    </w:p>
    <w:p w14:paraId="4F0672FC" w14:textId="77777777" w:rsidR="00505564" w:rsidRPr="008976BD" w:rsidRDefault="00505564" w:rsidP="009D0F41">
      <w:pPr>
        <w:pStyle w:val="ItemHead"/>
      </w:pPr>
      <w:r w:rsidRPr="008976BD">
        <w:t>41  Section 51</w:t>
      </w:r>
    </w:p>
    <w:p w14:paraId="4575FED8" w14:textId="77777777" w:rsidR="00505564" w:rsidRPr="008976BD" w:rsidRDefault="00505564" w:rsidP="009D0F41">
      <w:pPr>
        <w:pStyle w:val="Item"/>
      </w:pPr>
      <w:r w:rsidRPr="008976BD">
        <w:t>Omit “45”, substitute “46, 46A”.</w:t>
      </w:r>
    </w:p>
    <w:p w14:paraId="5ABE8161" w14:textId="77777777" w:rsidR="00505564" w:rsidRPr="008976BD" w:rsidRDefault="00505564" w:rsidP="009D0F41">
      <w:pPr>
        <w:pStyle w:val="ItemHead"/>
      </w:pPr>
      <w:r w:rsidRPr="008976BD">
        <w:t>42  Subparagraph 51G(3)(c)(ii)</w:t>
      </w:r>
    </w:p>
    <w:p w14:paraId="59764911" w14:textId="77777777" w:rsidR="00505564" w:rsidRPr="008976BD" w:rsidRDefault="00505564" w:rsidP="009D0F41">
      <w:pPr>
        <w:pStyle w:val="Item"/>
      </w:pPr>
      <w:r w:rsidRPr="008976BD">
        <w:t>Repeal the subparagraph, substitute:</w:t>
      </w:r>
    </w:p>
    <w:p w14:paraId="29DE016C" w14:textId="77777777" w:rsidR="00505564" w:rsidRPr="008976BD" w:rsidRDefault="00505564" w:rsidP="009D0F41">
      <w:pPr>
        <w:pStyle w:val="paragraphsub"/>
      </w:pPr>
      <w:r w:rsidRPr="008976BD">
        <w:tab/>
        <w:t>(ii)</w:t>
      </w:r>
      <w:r w:rsidRPr="008976BD">
        <w:tab/>
      </w:r>
      <w:r w:rsidR="00371B75" w:rsidRPr="008976BD">
        <w:t>section 4</w:t>
      </w:r>
      <w:r w:rsidRPr="008976BD">
        <w:t>6 (reports of international value transfer services);</w:t>
      </w:r>
    </w:p>
    <w:p w14:paraId="44E94375" w14:textId="77777777" w:rsidR="00505564" w:rsidRPr="008976BD" w:rsidRDefault="00505564" w:rsidP="009D0F41">
      <w:pPr>
        <w:pStyle w:val="paragraphsub"/>
      </w:pPr>
      <w:r w:rsidRPr="008976BD">
        <w:tab/>
        <w:t>(iia)</w:t>
      </w:r>
      <w:r w:rsidRPr="008976BD">
        <w:tab/>
      </w:r>
      <w:r w:rsidR="00371B75" w:rsidRPr="008976BD">
        <w:t>section 4</w:t>
      </w:r>
      <w:r w:rsidRPr="008976BD">
        <w:t>6A (reports of transfers of value involving unverified self</w:t>
      </w:r>
      <w:r w:rsidR="009D0F41">
        <w:noBreakHyphen/>
      </w:r>
      <w:r w:rsidRPr="008976BD">
        <w:t>hosted virtual asset wallets);</w:t>
      </w:r>
    </w:p>
    <w:p w14:paraId="43CDB453" w14:textId="77777777" w:rsidR="00505564" w:rsidRPr="008976BD" w:rsidRDefault="00505564" w:rsidP="009D0F41">
      <w:pPr>
        <w:pStyle w:val="ItemHead"/>
      </w:pPr>
      <w:r w:rsidRPr="008976BD">
        <w:t xml:space="preserve">43  </w:t>
      </w:r>
      <w:r w:rsidR="008976BD" w:rsidRPr="008976BD">
        <w:t>Subsection 1</w:t>
      </w:r>
      <w:r w:rsidRPr="008976BD">
        <w:t>84(1C)</w:t>
      </w:r>
    </w:p>
    <w:p w14:paraId="458B9F4E" w14:textId="77777777" w:rsidR="00505564" w:rsidRPr="008976BD" w:rsidRDefault="00505564" w:rsidP="009D0F41">
      <w:pPr>
        <w:pStyle w:val="Item"/>
      </w:pPr>
      <w:r w:rsidRPr="008976BD">
        <w:t>Omit “45(2)”, substitute “46(2) or (5), 46A(2)”.</w:t>
      </w:r>
    </w:p>
    <w:p w14:paraId="186B544C" w14:textId="77777777" w:rsidR="00505564" w:rsidRPr="008976BD" w:rsidRDefault="00505564" w:rsidP="009D0F41">
      <w:pPr>
        <w:pStyle w:val="ItemHead"/>
      </w:pPr>
      <w:r w:rsidRPr="008976BD">
        <w:t xml:space="preserve">44  </w:t>
      </w:r>
      <w:r w:rsidR="008976BD" w:rsidRPr="008976BD">
        <w:t>Subsection 1</w:t>
      </w:r>
      <w:r w:rsidRPr="008976BD">
        <w:t>84(4) (</w:t>
      </w:r>
      <w:r w:rsidR="00613BF8" w:rsidRPr="008976BD">
        <w:t>paragraph (</w:t>
      </w:r>
      <w:r w:rsidRPr="008976BD">
        <w:t xml:space="preserve">d) of the definition of </w:t>
      </w:r>
      <w:r w:rsidRPr="008976BD">
        <w:rPr>
          <w:i/>
        </w:rPr>
        <w:t>designated infringement notice provision</w:t>
      </w:r>
      <w:r w:rsidRPr="008976BD">
        <w:t>)</w:t>
      </w:r>
    </w:p>
    <w:p w14:paraId="688D9CBB" w14:textId="77777777" w:rsidR="00505564" w:rsidRPr="008976BD" w:rsidRDefault="00505564" w:rsidP="009D0F41">
      <w:pPr>
        <w:pStyle w:val="Item"/>
      </w:pPr>
      <w:r w:rsidRPr="008976BD">
        <w:t>Repeal the paragraph, substitute:</w:t>
      </w:r>
    </w:p>
    <w:p w14:paraId="1BC2A9D2" w14:textId="77777777" w:rsidR="00505564" w:rsidRPr="008976BD" w:rsidRDefault="00505564" w:rsidP="009D0F41">
      <w:pPr>
        <w:pStyle w:val="paragraph"/>
      </w:pPr>
      <w:r w:rsidRPr="008976BD">
        <w:tab/>
        <w:t>(d)</w:t>
      </w:r>
      <w:r w:rsidRPr="008976BD">
        <w:tab/>
      </w:r>
      <w:r w:rsidR="00371B75" w:rsidRPr="008976BD">
        <w:t>subsection 4</w:t>
      </w:r>
      <w:r w:rsidRPr="008976BD">
        <w:t>6(2) or (5) (which deals with reporting about international value transfer services);</w:t>
      </w:r>
    </w:p>
    <w:p w14:paraId="15F9A8BF" w14:textId="77777777" w:rsidR="00505564" w:rsidRPr="008976BD" w:rsidRDefault="00505564" w:rsidP="009D0F41">
      <w:pPr>
        <w:pStyle w:val="paragraph"/>
      </w:pPr>
      <w:r w:rsidRPr="008976BD">
        <w:tab/>
        <w:t>(da)</w:t>
      </w:r>
      <w:r w:rsidRPr="008976BD">
        <w:tab/>
      </w:r>
      <w:r w:rsidR="00371B75" w:rsidRPr="008976BD">
        <w:t>subsection 4</w:t>
      </w:r>
      <w:r w:rsidRPr="008976BD">
        <w:t>6A(2) (which deals with reporting about transfers of value involving unverified self</w:t>
      </w:r>
      <w:r w:rsidR="009D0F41">
        <w:noBreakHyphen/>
      </w:r>
      <w:r w:rsidRPr="008976BD">
        <w:t>hosted virtual asset wallets);</w:t>
      </w:r>
    </w:p>
    <w:p w14:paraId="25CB577E" w14:textId="77777777" w:rsidR="00505564" w:rsidRPr="008976BD" w:rsidRDefault="00505564" w:rsidP="009D0F41">
      <w:pPr>
        <w:pStyle w:val="ItemHead"/>
      </w:pPr>
      <w:r w:rsidRPr="008976BD">
        <w:t xml:space="preserve">45  </w:t>
      </w:r>
      <w:r w:rsidR="00371B75" w:rsidRPr="008976BD">
        <w:t>Paragraph 1</w:t>
      </w:r>
      <w:r w:rsidRPr="008976BD">
        <w:t>91(2)(b)</w:t>
      </w:r>
    </w:p>
    <w:p w14:paraId="04E847C8" w14:textId="77777777" w:rsidR="00505564" w:rsidRPr="008976BD" w:rsidRDefault="00505564" w:rsidP="009D0F41">
      <w:pPr>
        <w:pStyle w:val="Item"/>
      </w:pPr>
      <w:r w:rsidRPr="008976BD">
        <w:t>Omit “45(2)”, substitute “46(2) or (5), 46A(2)”.</w:t>
      </w:r>
    </w:p>
    <w:p w14:paraId="5E167050" w14:textId="77777777" w:rsidR="00F37BFC" w:rsidRPr="008976BD" w:rsidRDefault="00371B75" w:rsidP="009D0F41">
      <w:pPr>
        <w:pStyle w:val="ActHead6"/>
        <w:pageBreakBefore/>
      </w:pPr>
      <w:bookmarkStart w:id="156" w:name="_Toc184888544"/>
      <w:r w:rsidRPr="00AB0988">
        <w:rPr>
          <w:rStyle w:val="CharAmSchNo"/>
        </w:rPr>
        <w:t>Schedule 9</w:t>
      </w:r>
      <w:r w:rsidR="00F37BFC" w:rsidRPr="008976BD">
        <w:t>—</w:t>
      </w:r>
      <w:r w:rsidR="00F37BFC" w:rsidRPr="00AB0988">
        <w:rPr>
          <w:rStyle w:val="CharAmSchText"/>
        </w:rPr>
        <w:t>Powers and definitions</w:t>
      </w:r>
      <w:bookmarkEnd w:id="156"/>
    </w:p>
    <w:p w14:paraId="1DDF90CB" w14:textId="77777777" w:rsidR="00F37BFC" w:rsidRPr="008976BD" w:rsidRDefault="008976BD" w:rsidP="009D0F41">
      <w:pPr>
        <w:pStyle w:val="ActHead7"/>
      </w:pPr>
      <w:bookmarkStart w:id="157" w:name="_Toc184888545"/>
      <w:r w:rsidRPr="00AB0988">
        <w:rPr>
          <w:rStyle w:val="CharAmPartNo"/>
        </w:rPr>
        <w:t>Part 1</w:t>
      </w:r>
      <w:r w:rsidR="00F37BFC" w:rsidRPr="008976BD">
        <w:t>—</w:t>
      </w:r>
      <w:r w:rsidR="00F37BFC" w:rsidRPr="00AB0988">
        <w:rPr>
          <w:rStyle w:val="CharAmPartText"/>
        </w:rPr>
        <w:t>Examination</w:t>
      </w:r>
      <w:r w:rsidR="00513AF4" w:rsidRPr="00AB0988">
        <w:rPr>
          <w:rStyle w:val="CharAmPartText"/>
        </w:rPr>
        <w:t xml:space="preserve"> power</w:t>
      </w:r>
      <w:bookmarkEnd w:id="157"/>
    </w:p>
    <w:p w14:paraId="24C28C85" w14:textId="77777777" w:rsidR="00F37BFC" w:rsidRPr="008976BD" w:rsidRDefault="00F37BFC" w:rsidP="009D0F41">
      <w:pPr>
        <w:pStyle w:val="ActHead9"/>
        <w:rPr>
          <w:i w:val="0"/>
        </w:rPr>
      </w:pPr>
      <w:bookmarkStart w:id="158" w:name="_Toc184888546"/>
      <w:r w:rsidRPr="008976BD">
        <w:t>Anti</w:t>
      </w:r>
      <w:r w:rsidR="009D0F41">
        <w:noBreakHyphen/>
      </w:r>
      <w:r w:rsidRPr="008976BD">
        <w:t>Money Laundering and Counter</w:t>
      </w:r>
      <w:r w:rsidR="009D0F41">
        <w:noBreakHyphen/>
      </w:r>
      <w:r w:rsidRPr="008976BD">
        <w:t>Terrorism Financing Act 2006</w:t>
      </w:r>
      <w:bookmarkEnd w:id="158"/>
    </w:p>
    <w:p w14:paraId="56959CD0" w14:textId="77777777" w:rsidR="00F37BFC" w:rsidRPr="008976BD" w:rsidRDefault="00F37BFC" w:rsidP="009D0F41">
      <w:pPr>
        <w:pStyle w:val="ItemHead"/>
      </w:pPr>
      <w:r w:rsidRPr="008976BD">
        <w:t>1  Section 5</w:t>
      </w:r>
    </w:p>
    <w:p w14:paraId="44ADB0E1" w14:textId="77777777" w:rsidR="00F37BFC" w:rsidRPr="008976BD" w:rsidRDefault="00F37BFC" w:rsidP="009D0F41">
      <w:pPr>
        <w:pStyle w:val="Item"/>
      </w:pPr>
      <w:r w:rsidRPr="008976BD">
        <w:t>Insert:</w:t>
      </w:r>
    </w:p>
    <w:p w14:paraId="56676EFE" w14:textId="77777777" w:rsidR="00F37BFC" w:rsidRPr="008976BD" w:rsidRDefault="00F37BFC" w:rsidP="009D0F41">
      <w:pPr>
        <w:pStyle w:val="Definition"/>
      </w:pPr>
      <w:r w:rsidRPr="008976BD">
        <w:rPr>
          <w:b/>
          <w:i/>
        </w:rPr>
        <w:t>examinee</w:t>
      </w:r>
      <w:r w:rsidRPr="008976BD">
        <w:t xml:space="preserve">, in relation to an examination under </w:t>
      </w:r>
      <w:r w:rsidR="008976BD" w:rsidRPr="008976BD">
        <w:t>Division 3</w:t>
      </w:r>
      <w:r w:rsidRPr="008976BD">
        <w:t xml:space="preserve"> of </w:t>
      </w:r>
      <w:r w:rsidR="008976BD" w:rsidRPr="008976BD">
        <w:t>Part 1</w:t>
      </w:r>
      <w:r w:rsidRPr="008976BD">
        <w:t>4, means the person who appears for examination.</w:t>
      </w:r>
    </w:p>
    <w:p w14:paraId="5919FC82" w14:textId="77777777" w:rsidR="00F37BFC" w:rsidRPr="008976BD" w:rsidRDefault="00F37BFC" w:rsidP="009D0F41">
      <w:pPr>
        <w:pStyle w:val="Definition"/>
      </w:pPr>
      <w:r w:rsidRPr="008976BD">
        <w:rPr>
          <w:b/>
          <w:i/>
        </w:rPr>
        <w:t>examiner</w:t>
      </w:r>
      <w:r w:rsidRPr="008976BD">
        <w:t xml:space="preserve">, in relation to an examination under </w:t>
      </w:r>
      <w:r w:rsidR="008976BD" w:rsidRPr="008976BD">
        <w:t>Division 3</w:t>
      </w:r>
      <w:r w:rsidRPr="008976BD">
        <w:t xml:space="preserve"> of </w:t>
      </w:r>
      <w:r w:rsidR="008976BD" w:rsidRPr="008976BD">
        <w:t>Part 1</w:t>
      </w:r>
      <w:r w:rsidRPr="008976BD">
        <w:t>4, means the AUSTRAC CEO and includes:</w:t>
      </w:r>
    </w:p>
    <w:p w14:paraId="54F8F931" w14:textId="77777777" w:rsidR="00F37BFC" w:rsidRPr="008976BD" w:rsidRDefault="00F37BFC" w:rsidP="009D0F41">
      <w:pPr>
        <w:pStyle w:val="paragraph"/>
      </w:pPr>
      <w:r w:rsidRPr="008976BD">
        <w:tab/>
        <w:t>(a)</w:t>
      </w:r>
      <w:r w:rsidRPr="008976BD">
        <w:tab/>
        <w:t>a delegate of the AUSTRAC CEO; and</w:t>
      </w:r>
    </w:p>
    <w:p w14:paraId="6E7CB134" w14:textId="77777777" w:rsidR="00F37BFC" w:rsidRPr="008976BD" w:rsidRDefault="00F37BFC" w:rsidP="009D0F41">
      <w:pPr>
        <w:pStyle w:val="paragraph"/>
      </w:pPr>
      <w:r w:rsidRPr="008976BD">
        <w:tab/>
        <w:t>(b)</w:t>
      </w:r>
      <w:r w:rsidRPr="008976BD">
        <w:tab/>
        <w:t>a consultant engaged under subsection 225(1) to perform services as an examiner.</w:t>
      </w:r>
    </w:p>
    <w:p w14:paraId="40A70104" w14:textId="77777777" w:rsidR="00F37BFC" w:rsidRPr="008976BD" w:rsidRDefault="00F37BFC" w:rsidP="009D0F41">
      <w:pPr>
        <w:pStyle w:val="Definition"/>
      </w:pPr>
      <w:r w:rsidRPr="008976BD">
        <w:rPr>
          <w:b/>
          <w:i/>
        </w:rPr>
        <w:t>statement</w:t>
      </w:r>
      <w:r w:rsidRPr="008976BD">
        <w:t xml:space="preserve">, in relation to an examination under </w:t>
      </w:r>
      <w:r w:rsidR="008976BD" w:rsidRPr="008976BD">
        <w:t>Division 3</w:t>
      </w:r>
      <w:r w:rsidRPr="008976BD">
        <w:t xml:space="preserve"> of </w:t>
      </w:r>
      <w:r w:rsidR="008976BD" w:rsidRPr="008976BD">
        <w:t>Part 1</w:t>
      </w:r>
      <w:r w:rsidRPr="008976BD">
        <w:t>4, includes a question asked, an answer given, and any other comment or remark made, at the examination.</w:t>
      </w:r>
    </w:p>
    <w:p w14:paraId="61DECA4C" w14:textId="77777777" w:rsidR="00F37BFC" w:rsidRPr="008976BD" w:rsidRDefault="00F37BFC" w:rsidP="009D0F41">
      <w:pPr>
        <w:pStyle w:val="Definition"/>
      </w:pPr>
      <w:r w:rsidRPr="008976BD">
        <w:rPr>
          <w:b/>
          <w:i/>
        </w:rPr>
        <w:t>written record</w:t>
      </w:r>
      <w:r w:rsidRPr="008976BD">
        <w:t xml:space="preserve">, in relation to an examination under </w:t>
      </w:r>
      <w:r w:rsidR="008976BD" w:rsidRPr="008976BD">
        <w:t>Division 3</w:t>
      </w:r>
      <w:r w:rsidRPr="008976BD">
        <w:t xml:space="preserve"> of </w:t>
      </w:r>
      <w:r w:rsidR="008976BD" w:rsidRPr="008976BD">
        <w:t>Part 1</w:t>
      </w:r>
      <w:r w:rsidRPr="008976BD">
        <w:t>4, means:</w:t>
      </w:r>
    </w:p>
    <w:p w14:paraId="3B03A944" w14:textId="77777777" w:rsidR="00F37BFC" w:rsidRPr="008976BD" w:rsidRDefault="00F37BFC" w:rsidP="009D0F41">
      <w:pPr>
        <w:pStyle w:val="paragraph"/>
      </w:pPr>
      <w:r w:rsidRPr="008976BD">
        <w:tab/>
        <w:t>(a)</w:t>
      </w:r>
      <w:r w:rsidRPr="008976BD">
        <w:tab/>
        <w:t>a record of the examination:</w:t>
      </w:r>
    </w:p>
    <w:p w14:paraId="16815F83" w14:textId="77777777" w:rsidR="00F37BFC" w:rsidRPr="008976BD" w:rsidRDefault="00F37BFC" w:rsidP="009D0F41">
      <w:pPr>
        <w:pStyle w:val="paragraphsub"/>
      </w:pPr>
      <w:r w:rsidRPr="008976BD">
        <w:tab/>
        <w:t>(i)</w:t>
      </w:r>
      <w:r w:rsidRPr="008976BD">
        <w:tab/>
        <w:t>that is made in writing; or</w:t>
      </w:r>
    </w:p>
    <w:p w14:paraId="7C39D4D7" w14:textId="77777777" w:rsidR="00F37BFC" w:rsidRPr="008976BD" w:rsidRDefault="00F37BFC" w:rsidP="009D0F41">
      <w:pPr>
        <w:pStyle w:val="paragraphsub"/>
      </w:pPr>
      <w:r w:rsidRPr="008976BD">
        <w:rPr>
          <w:color w:val="000000"/>
        </w:rPr>
        <w:tab/>
        <w:t>(ii)</w:t>
      </w:r>
      <w:r w:rsidRPr="008976BD">
        <w:rPr>
          <w:color w:val="000000"/>
        </w:rPr>
        <w:tab/>
        <w:t>as reduced to writing; or</w:t>
      </w:r>
    </w:p>
    <w:p w14:paraId="51A73B68" w14:textId="77777777" w:rsidR="00F37BFC" w:rsidRPr="008976BD" w:rsidRDefault="00F37BFC" w:rsidP="009D0F41">
      <w:pPr>
        <w:pStyle w:val="paragraph"/>
      </w:pPr>
      <w:r w:rsidRPr="008976BD">
        <w:tab/>
        <w:t>(b)</w:t>
      </w:r>
      <w:r w:rsidRPr="008976BD">
        <w:tab/>
        <w:t>a part of such a record.</w:t>
      </w:r>
    </w:p>
    <w:p w14:paraId="179EF600" w14:textId="77777777" w:rsidR="00F37BFC" w:rsidRPr="008976BD" w:rsidRDefault="00F37BFC" w:rsidP="009D0F41">
      <w:pPr>
        <w:pStyle w:val="ItemHead"/>
      </w:pPr>
      <w:r w:rsidRPr="008976BD">
        <w:t xml:space="preserve">2  Before </w:t>
      </w:r>
      <w:r w:rsidR="00371B75" w:rsidRPr="008976BD">
        <w:t>section 1</w:t>
      </w:r>
      <w:r w:rsidRPr="008976BD">
        <w:t>66</w:t>
      </w:r>
    </w:p>
    <w:p w14:paraId="48502315" w14:textId="77777777" w:rsidR="00F37BFC" w:rsidRPr="008976BD" w:rsidRDefault="00F37BFC" w:rsidP="009D0F41">
      <w:pPr>
        <w:pStyle w:val="Item"/>
      </w:pPr>
      <w:r w:rsidRPr="008976BD">
        <w:t>Insert:</w:t>
      </w:r>
    </w:p>
    <w:p w14:paraId="455EC89A" w14:textId="77777777" w:rsidR="00F37BFC" w:rsidRPr="008976BD" w:rsidRDefault="00371B75" w:rsidP="009D0F41">
      <w:pPr>
        <w:pStyle w:val="ActHead3"/>
      </w:pPr>
      <w:bookmarkStart w:id="159" w:name="_Toc184888547"/>
      <w:r w:rsidRPr="00AB0988">
        <w:rPr>
          <w:rStyle w:val="CharDivNo"/>
        </w:rPr>
        <w:t>Division 1</w:t>
      </w:r>
      <w:r w:rsidR="00F37BFC" w:rsidRPr="008976BD">
        <w:t>—</w:t>
      </w:r>
      <w:r w:rsidR="00F37BFC" w:rsidRPr="00AB0988">
        <w:rPr>
          <w:rStyle w:val="CharDivText"/>
        </w:rPr>
        <w:t>Introduction</w:t>
      </w:r>
      <w:bookmarkEnd w:id="159"/>
    </w:p>
    <w:p w14:paraId="60428BF8" w14:textId="77777777" w:rsidR="00F37BFC" w:rsidRPr="008976BD" w:rsidRDefault="00F37BFC" w:rsidP="009D0F41">
      <w:pPr>
        <w:pStyle w:val="ItemHead"/>
      </w:pPr>
      <w:r w:rsidRPr="008976BD">
        <w:t>3  Section 166</w:t>
      </w:r>
    </w:p>
    <w:p w14:paraId="740082A1" w14:textId="77777777" w:rsidR="00F37BFC" w:rsidRPr="008976BD" w:rsidRDefault="00F37BFC" w:rsidP="009D0F41">
      <w:pPr>
        <w:pStyle w:val="Item"/>
      </w:pPr>
      <w:r w:rsidRPr="008976BD">
        <w:t>Repeal the section, substitute:</w:t>
      </w:r>
    </w:p>
    <w:p w14:paraId="52A05D03" w14:textId="77777777" w:rsidR="00F37BFC" w:rsidRPr="008976BD" w:rsidRDefault="00F37BFC" w:rsidP="009D0F41">
      <w:pPr>
        <w:pStyle w:val="ActHead5"/>
      </w:pPr>
      <w:bookmarkStart w:id="160" w:name="_Toc184888548"/>
      <w:r w:rsidRPr="00AB0988">
        <w:rPr>
          <w:rStyle w:val="CharSectno"/>
        </w:rPr>
        <w:t>166</w:t>
      </w:r>
      <w:r w:rsidRPr="008976BD">
        <w:t xml:space="preserve">  Simplified outline</w:t>
      </w:r>
      <w:bookmarkEnd w:id="160"/>
    </w:p>
    <w:p w14:paraId="6D1D261C" w14:textId="77777777" w:rsidR="00F37BFC" w:rsidRPr="008976BD" w:rsidRDefault="00F37BFC" w:rsidP="009D0F41">
      <w:pPr>
        <w:pStyle w:val="SOText"/>
      </w:pPr>
      <w:r w:rsidRPr="008976BD">
        <w:t>An authorised officer may obtain information or documents.</w:t>
      </w:r>
    </w:p>
    <w:p w14:paraId="124C0134" w14:textId="77777777" w:rsidR="00F37BFC" w:rsidRPr="008976BD" w:rsidRDefault="00F37BFC" w:rsidP="009D0F41">
      <w:pPr>
        <w:pStyle w:val="SOText"/>
      </w:pPr>
      <w:r w:rsidRPr="008976BD">
        <w:t xml:space="preserve">If the AUSTRAC CEO believes on reasonable grounds that a person has information or a document that is relevant to compliance with this Act, the regulations or the AML/CTF Rules, or an offence against the </w:t>
      </w:r>
      <w:r w:rsidRPr="008976BD">
        <w:rPr>
          <w:i/>
        </w:rPr>
        <w:t>Crimes Act 1914</w:t>
      </w:r>
      <w:r w:rsidRPr="008976BD">
        <w:t xml:space="preserve"> or the </w:t>
      </w:r>
      <w:r w:rsidRPr="008976BD">
        <w:rPr>
          <w:i/>
        </w:rPr>
        <w:t>Criminal Code</w:t>
      </w:r>
      <w:r w:rsidRPr="008976BD">
        <w:t xml:space="preserve"> that relates to this Act, the regulations or the AML/CTF Rules, the AUSTRAC CEO may require the person:</w:t>
      </w:r>
    </w:p>
    <w:p w14:paraId="08D6D347" w14:textId="77777777" w:rsidR="00F37BFC" w:rsidRPr="008976BD" w:rsidRDefault="00F37BFC" w:rsidP="009D0F41">
      <w:pPr>
        <w:pStyle w:val="SOPara"/>
      </w:pPr>
      <w:r w:rsidRPr="008976BD">
        <w:tab/>
        <w:t>(a)</w:t>
      </w:r>
      <w:r w:rsidRPr="008976BD">
        <w:tab/>
        <w:t>to produce to the AUSTRAC CEO, within the period and in the manner specified in the notice, any such documents; or</w:t>
      </w:r>
    </w:p>
    <w:p w14:paraId="347404CA" w14:textId="77777777" w:rsidR="00F37BFC" w:rsidRPr="008976BD" w:rsidRDefault="00F37BFC" w:rsidP="009D0F41">
      <w:pPr>
        <w:pStyle w:val="SOPara"/>
      </w:pPr>
      <w:r w:rsidRPr="008976BD">
        <w:tab/>
        <w:t>(b)</w:t>
      </w:r>
      <w:r w:rsidRPr="008976BD">
        <w:tab/>
        <w:t>to appear before an examiner for examination under this Division on oath or affirmation and to answer questions, and to produce any such documents.</w:t>
      </w:r>
    </w:p>
    <w:p w14:paraId="61E8837C" w14:textId="77777777" w:rsidR="00F37BFC" w:rsidRPr="008976BD" w:rsidRDefault="00F37BFC" w:rsidP="009D0F41">
      <w:pPr>
        <w:pStyle w:val="SOText"/>
      </w:pPr>
      <w:r w:rsidRPr="008976BD">
        <w:t>The examiner may, and must if the examinee so requests, cause a record to be made of statements made at an examination under this Division.</w:t>
      </w:r>
    </w:p>
    <w:p w14:paraId="30091E8A" w14:textId="77777777" w:rsidR="00F37BFC" w:rsidRPr="008976BD" w:rsidRDefault="00F37BFC" w:rsidP="009D0F41">
      <w:pPr>
        <w:pStyle w:val="SOText"/>
      </w:pPr>
      <w:r w:rsidRPr="008976BD">
        <w:t>A statement made by a person at an examination under this Division of the person is admissible in evidence against the person in certain proceedings except in certain circumstances.</w:t>
      </w:r>
    </w:p>
    <w:p w14:paraId="68E55C96" w14:textId="77777777" w:rsidR="00F37BFC" w:rsidRPr="008976BD" w:rsidRDefault="00F37BFC" w:rsidP="009D0F41">
      <w:pPr>
        <w:pStyle w:val="ItemHead"/>
      </w:pPr>
      <w:r w:rsidRPr="008976BD">
        <w:t xml:space="preserve">4  Before </w:t>
      </w:r>
      <w:r w:rsidR="00371B75" w:rsidRPr="008976BD">
        <w:t>section 1</w:t>
      </w:r>
      <w:r w:rsidRPr="008976BD">
        <w:t>67</w:t>
      </w:r>
    </w:p>
    <w:p w14:paraId="421DD922" w14:textId="77777777" w:rsidR="00F37BFC" w:rsidRPr="008976BD" w:rsidRDefault="00F37BFC" w:rsidP="009D0F41">
      <w:pPr>
        <w:pStyle w:val="Item"/>
      </w:pPr>
      <w:r w:rsidRPr="008976BD">
        <w:t>Insert:</w:t>
      </w:r>
    </w:p>
    <w:p w14:paraId="0E1FC3BF" w14:textId="77777777" w:rsidR="00F37BFC" w:rsidRPr="008976BD" w:rsidRDefault="00371B75" w:rsidP="009D0F41">
      <w:pPr>
        <w:pStyle w:val="ActHead3"/>
      </w:pPr>
      <w:bookmarkStart w:id="161" w:name="_Toc184888549"/>
      <w:r w:rsidRPr="00AB0988">
        <w:rPr>
          <w:rStyle w:val="CharDivNo"/>
        </w:rPr>
        <w:t>Division 2</w:t>
      </w:r>
      <w:r w:rsidR="00F37BFC" w:rsidRPr="008976BD">
        <w:t>—</w:t>
      </w:r>
      <w:r w:rsidR="00F37BFC" w:rsidRPr="00AB0988">
        <w:rPr>
          <w:rStyle w:val="CharDivText"/>
        </w:rPr>
        <w:t>Powers of authorised officers</w:t>
      </w:r>
      <w:bookmarkEnd w:id="161"/>
    </w:p>
    <w:p w14:paraId="73A53A6B" w14:textId="77777777" w:rsidR="00F37BFC" w:rsidRPr="008976BD" w:rsidRDefault="00F37BFC" w:rsidP="009D0F41">
      <w:pPr>
        <w:pStyle w:val="ItemHead"/>
      </w:pPr>
      <w:r w:rsidRPr="008976BD">
        <w:t xml:space="preserve">5  At the end of </w:t>
      </w:r>
      <w:r w:rsidR="008976BD" w:rsidRPr="008976BD">
        <w:t>Part 1</w:t>
      </w:r>
      <w:r w:rsidRPr="008976BD">
        <w:t>4</w:t>
      </w:r>
    </w:p>
    <w:p w14:paraId="24BF1861" w14:textId="77777777" w:rsidR="00F37BFC" w:rsidRPr="008976BD" w:rsidRDefault="00F37BFC" w:rsidP="009D0F41">
      <w:pPr>
        <w:pStyle w:val="Item"/>
      </w:pPr>
      <w:r w:rsidRPr="008976BD">
        <w:t>Add:</w:t>
      </w:r>
    </w:p>
    <w:p w14:paraId="5216FE4E" w14:textId="77777777" w:rsidR="00F37BFC" w:rsidRPr="008976BD" w:rsidRDefault="008976BD" w:rsidP="009D0F41">
      <w:pPr>
        <w:pStyle w:val="ActHead3"/>
      </w:pPr>
      <w:bookmarkStart w:id="162" w:name="_Toc184888550"/>
      <w:r w:rsidRPr="00AB0988">
        <w:rPr>
          <w:rStyle w:val="CharDivNo"/>
        </w:rPr>
        <w:t>Division 3</w:t>
      </w:r>
      <w:r w:rsidR="00F37BFC" w:rsidRPr="008976BD">
        <w:t>—</w:t>
      </w:r>
      <w:r w:rsidR="00F37BFC" w:rsidRPr="00AB0988">
        <w:rPr>
          <w:rStyle w:val="CharDivText"/>
        </w:rPr>
        <w:t>Other powers to obtain information and documents</w:t>
      </w:r>
      <w:bookmarkEnd w:id="162"/>
    </w:p>
    <w:p w14:paraId="5726D199" w14:textId="77777777" w:rsidR="00F37BFC" w:rsidRPr="008976BD" w:rsidRDefault="00F37BFC" w:rsidP="009D0F41">
      <w:pPr>
        <w:pStyle w:val="ActHead4"/>
      </w:pPr>
      <w:bookmarkStart w:id="163" w:name="_Toc184888551"/>
      <w:r w:rsidRPr="00AB0988">
        <w:rPr>
          <w:rStyle w:val="CharSubdNo"/>
        </w:rPr>
        <w:t>Subdivision A</w:t>
      </w:r>
      <w:r w:rsidRPr="008976BD">
        <w:t>—</w:t>
      </w:r>
      <w:r w:rsidRPr="00AB0988">
        <w:rPr>
          <w:rStyle w:val="CharSubdText"/>
        </w:rPr>
        <w:t>Examination of persons</w:t>
      </w:r>
      <w:bookmarkEnd w:id="163"/>
    </w:p>
    <w:p w14:paraId="0743BD91" w14:textId="77777777" w:rsidR="00F37BFC" w:rsidRPr="008976BD" w:rsidRDefault="000E5411" w:rsidP="009D0F41">
      <w:pPr>
        <w:pStyle w:val="ActHead5"/>
      </w:pPr>
      <w:bookmarkStart w:id="164" w:name="_Toc184888552"/>
      <w:r w:rsidRPr="00AB0988">
        <w:rPr>
          <w:rStyle w:val="CharSectno"/>
        </w:rPr>
        <w:t>172A</w:t>
      </w:r>
      <w:r w:rsidR="00F37BFC" w:rsidRPr="008976BD">
        <w:t xml:space="preserve">  Power of AUSTRAC CEO to obtain information and documents</w:t>
      </w:r>
      <w:bookmarkEnd w:id="164"/>
    </w:p>
    <w:p w14:paraId="4CCC1521" w14:textId="77777777" w:rsidR="00F37BFC" w:rsidRPr="008976BD" w:rsidRDefault="00F37BFC" w:rsidP="009D0F41">
      <w:pPr>
        <w:pStyle w:val="subsection"/>
        <w:rPr>
          <w:lang w:eastAsia="en-US"/>
        </w:rPr>
      </w:pPr>
      <w:r w:rsidRPr="008976BD">
        <w:tab/>
        <w:t>(1)</w:t>
      </w:r>
      <w:r w:rsidRPr="008976BD">
        <w:tab/>
        <w:t>This section applies if the AUSTRAC CEO believes on reasonable grounds that a person has information or a document that is relevant</w:t>
      </w:r>
      <w:r w:rsidRPr="008976BD">
        <w:rPr>
          <w:lang w:eastAsia="en-US"/>
        </w:rPr>
        <w:t xml:space="preserve"> to:</w:t>
      </w:r>
    </w:p>
    <w:p w14:paraId="4C536855" w14:textId="77777777" w:rsidR="00F37BFC" w:rsidRPr="008976BD" w:rsidRDefault="00F37BFC" w:rsidP="009D0F41">
      <w:pPr>
        <w:pStyle w:val="paragraph"/>
        <w:rPr>
          <w:lang w:eastAsia="en-US"/>
        </w:rPr>
      </w:pPr>
      <w:r w:rsidRPr="008976BD">
        <w:tab/>
        <w:t>(a)</w:t>
      </w:r>
      <w:r w:rsidRPr="008976BD">
        <w:tab/>
      </w:r>
      <w:r w:rsidR="00420365">
        <w:t xml:space="preserve">compliance with </w:t>
      </w:r>
      <w:r w:rsidRPr="008976BD">
        <w:t>this Act, the regulations or the AML/CTF Rules; or</w:t>
      </w:r>
    </w:p>
    <w:p w14:paraId="36D65A73" w14:textId="77777777" w:rsidR="00F37BFC" w:rsidRPr="008976BD" w:rsidRDefault="00F37BFC" w:rsidP="009D0F41">
      <w:pPr>
        <w:pStyle w:val="paragraph"/>
        <w:rPr>
          <w:lang w:eastAsia="en-US"/>
        </w:rPr>
      </w:pPr>
      <w:r w:rsidRPr="008976BD">
        <w:tab/>
        <w:t>(b)</w:t>
      </w:r>
      <w:r w:rsidRPr="008976BD">
        <w:tab/>
        <w:t xml:space="preserve">an offence against the </w:t>
      </w:r>
      <w:r w:rsidRPr="008976BD">
        <w:rPr>
          <w:i/>
        </w:rPr>
        <w:t>Crimes Act 1914</w:t>
      </w:r>
      <w:r w:rsidRPr="008976BD">
        <w:t xml:space="preserve"> or the </w:t>
      </w:r>
      <w:r w:rsidRPr="008976BD">
        <w:rPr>
          <w:i/>
        </w:rPr>
        <w:t>Criminal Code</w:t>
      </w:r>
      <w:r w:rsidRPr="008976BD">
        <w:t xml:space="preserve"> that relates to this Act, the regulations or the AML/CTF Rules.</w:t>
      </w:r>
    </w:p>
    <w:p w14:paraId="5858B1E3" w14:textId="77777777" w:rsidR="00F37BFC" w:rsidRPr="008976BD" w:rsidRDefault="00F37BFC" w:rsidP="009D0F41">
      <w:pPr>
        <w:pStyle w:val="subsection"/>
      </w:pPr>
      <w:r w:rsidRPr="008976BD">
        <w:tab/>
        <w:t>(2)</w:t>
      </w:r>
      <w:r w:rsidRPr="008976BD">
        <w:tab/>
        <w:t>The AUSTRAC CEO may, by written notice given to the person, require the person:</w:t>
      </w:r>
    </w:p>
    <w:p w14:paraId="5DAD2F93" w14:textId="77777777" w:rsidR="00F37BFC" w:rsidRPr="008976BD" w:rsidRDefault="00F37BFC" w:rsidP="009D0F41">
      <w:pPr>
        <w:pStyle w:val="paragraph"/>
      </w:pPr>
      <w:r w:rsidRPr="008976BD">
        <w:tab/>
        <w:t>(a)</w:t>
      </w:r>
      <w:r w:rsidRPr="008976BD">
        <w:tab/>
        <w:t>to produce to the AUSTRAC CEO, within the period and in the manner specified in the notice, any such documents; or</w:t>
      </w:r>
    </w:p>
    <w:p w14:paraId="5806F9A3" w14:textId="77777777" w:rsidR="00F37BFC" w:rsidRPr="008976BD" w:rsidRDefault="00F37BFC" w:rsidP="009D0F41">
      <w:pPr>
        <w:pStyle w:val="paragraph"/>
      </w:pPr>
      <w:r w:rsidRPr="008976BD">
        <w:tab/>
        <w:t>(b)</w:t>
      </w:r>
      <w:r w:rsidRPr="008976BD">
        <w:tab/>
        <w:t>to appear before an examiner at the time and place specified in the notice:</w:t>
      </w:r>
    </w:p>
    <w:p w14:paraId="1EA3B6E3" w14:textId="77777777" w:rsidR="00F37BFC" w:rsidRPr="008976BD" w:rsidRDefault="00F37BFC" w:rsidP="009D0F41">
      <w:pPr>
        <w:pStyle w:val="paragraphsub"/>
      </w:pPr>
      <w:r w:rsidRPr="008976BD">
        <w:tab/>
        <w:t>(i)</w:t>
      </w:r>
      <w:r w:rsidRPr="008976BD">
        <w:tab/>
        <w:t>for examination under this Division, on oath or affirmation and to answer questions; and</w:t>
      </w:r>
    </w:p>
    <w:p w14:paraId="09ABDFAF" w14:textId="77777777" w:rsidR="00F37BFC" w:rsidRPr="008976BD" w:rsidRDefault="00F37BFC" w:rsidP="009D0F41">
      <w:pPr>
        <w:pStyle w:val="paragraphsub"/>
      </w:pPr>
      <w:r w:rsidRPr="008976BD">
        <w:tab/>
        <w:t>(ii)</w:t>
      </w:r>
      <w:r w:rsidRPr="008976BD">
        <w:tab/>
        <w:t>to produce any such documents.</w:t>
      </w:r>
    </w:p>
    <w:p w14:paraId="21B0FF6A" w14:textId="77777777" w:rsidR="00F37BFC" w:rsidRPr="008976BD" w:rsidRDefault="00F37BFC" w:rsidP="009D0F41">
      <w:pPr>
        <w:pStyle w:val="subsection"/>
      </w:pPr>
      <w:r w:rsidRPr="008976BD">
        <w:tab/>
        <w:t>(3)</w:t>
      </w:r>
      <w:r w:rsidRPr="008976BD">
        <w:tab/>
        <w:t>The notice must:</w:t>
      </w:r>
    </w:p>
    <w:p w14:paraId="1E4339E3" w14:textId="77777777" w:rsidR="00F37BFC" w:rsidRPr="008976BD" w:rsidRDefault="00F37BFC" w:rsidP="009D0F41">
      <w:pPr>
        <w:pStyle w:val="paragraph"/>
      </w:pPr>
      <w:r w:rsidRPr="008976BD">
        <w:tab/>
        <w:t>(a)</w:t>
      </w:r>
      <w:r w:rsidRPr="008976BD">
        <w:tab/>
        <w:t xml:space="preserve">if </w:t>
      </w:r>
      <w:r w:rsidR="00613BF8" w:rsidRPr="008976BD">
        <w:t>paragraph (</w:t>
      </w:r>
      <w:r w:rsidRPr="008976BD">
        <w:t>2)(b) applies—state the general nature of the matter to which the questions will relate; and</w:t>
      </w:r>
    </w:p>
    <w:p w14:paraId="14106BAB" w14:textId="77777777" w:rsidR="00F37BFC" w:rsidRPr="008976BD" w:rsidRDefault="00F37BFC" w:rsidP="009D0F41">
      <w:pPr>
        <w:pStyle w:val="paragraph"/>
      </w:pPr>
      <w:r w:rsidRPr="008976BD">
        <w:tab/>
        <w:t>(b)</w:t>
      </w:r>
      <w:r w:rsidRPr="008976BD">
        <w:tab/>
        <w:t>in any case set out the effect of subsections (4) and </w:t>
      </w:r>
      <w:r w:rsidR="000E5411" w:rsidRPr="008976BD">
        <w:t>172F</w:t>
      </w:r>
      <w:r w:rsidRPr="008976BD">
        <w:t>(1).</w:t>
      </w:r>
    </w:p>
    <w:p w14:paraId="54FF4D6C" w14:textId="77777777" w:rsidR="00F37BFC" w:rsidRPr="008976BD" w:rsidRDefault="00F37BFC" w:rsidP="009D0F41">
      <w:pPr>
        <w:pStyle w:val="subsection"/>
      </w:pPr>
      <w:r w:rsidRPr="008976BD">
        <w:tab/>
        <w:t>(4)</w:t>
      </w:r>
      <w:r w:rsidRPr="008976BD">
        <w:tab/>
        <w:t xml:space="preserve">A person commits an offence if the person intentionally or recklessly fails to comply with a notice under </w:t>
      </w:r>
      <w:r w:rsidR="00613BF8" w:rsidRPr="008976BD">
        <w:t>subsection (</w:t>
      </w:r>
      <w:r w:rsidRPr="008976BD">
        <w:t>2).</w:t>
      </w:r>
    </w:p>
    <w:p w14:paraId="6149FAF4" w14:textId="77777777" w:rsidR="00F37BFC" w:rsidRPr="008976BD" w:rsidRDefault="00F37BFC" w:rsidP="009D0F41">
      <w:pPr>
        <w:pStyle w:val="Penalty"/>
      </w:pPr>
      <w:r w:rsidRPr="008976BD">
        <w:t>Penalty:</w:t>
      </w:r>
      <w:r w:rsidRPr="008976BD">
        <w:tab/>
        <w:t>Imprisonment for 2 years or 100 penalty units, or both.</w:t>
      </w:r>
    </w:p>
    <w:p w14:paraId="6E2D50DC" w14:textId="77777777" w:rsidR="00F37BFC" w:rsidRPr="008976BD" w:rsidRDefault="000E5411" w:rsidP="009D0F41">
      <w:pPr>
        <w:pStyle w:val="ActHead5"/>
      </w:pPr>
      <w:bookmarkStart w:id="165" w:name="_Toc184888553"/>
      <w:r w:rsidRPr="00AB0988">
        <w:rPr>
          <w:rStyle w:val="CharSectno"/>
        </w:rPr>
        <w:t>172B</w:t>
      </w:r>
      <w:r w:rsidR="00F37BFC" w:rsidRPr="008976BD">
        <w:t xml:space="preserve">  Proceedings at examination</w:t>
      </w:r>
      <w:bookmarkEnd w:id="165"/>
    </w:p>
    <w:p w14:paraId="5B83E92D" w14:textId="77777777" w:rsidR="00F37BFC" w:rsidRPr="008976BD" w:rsidRDefault="00F37BFC" w:rsidP="009D0F41">
      <w:pPr>
        <w:pStyle w:val="subsection"/>
      </w:pPr>
      <w:r w:rsidRPr="008976BD">
        <w:tab/>
      </w:r>
      <w:r w:rsidRPr="008976BD">
        <w:tab/>
        <w:t xml:space="preserve">Sections </w:t>
      </w:r>
      <w:r w:rsidR="000E5411" w:rsidRPr="008976BD">
        <w:t>172C</w:t>
      </w:r>
      <w:r w:rsidRPr="008976BD">
        <w:t xml:space="preserve"> to </w:t>
      </w:r>
      <w:r w:rsidR="000E5411" w:rsidRPr="008976BD">
        <w:t>172H</w:t>
      </w:r>
      <w:r w:rsidRPr="008976BD">
        <w:t xml:space="preserve"> apply if, in accordance with a notice given under section </w:t>
      </w:r>
      <w:r w:rsidR="000E5411" w:rsidRPr="008976BD">
        <w:t>172A</w:t>
      </w:r>
      <w:r w:rsidRPr="008976BD">
        <w:t xml:space="preserve">, a person (in this Division called the </w:t>
      </w:r>
      <w:r w:rsidRPr="008976BD">
        <w:rPr>
          <w:b/>
          <w:i/>
        </w:rPr>
        <w:t>examinee</w:t>
      </w:r>
      <w:r w:rsidRPr="008976BD">
        <w:t xml:space="preserve">) appears before another person (in this Division called the </w:t>
      </w:r>
      <w:r w:rsidRPr="008976BD">
        <w:rPr>
          <w:b/>
          <w:i/>
        </w:rPr>
        <w:t>examiner</w:t>
      </w:r>
      <w:r w:rsidRPr="008976BD">
        <w:t>) for examination.</w:t>
      </w:r>
    </w:p>
    <w:p w14:paraId="6E955ADB" w14:textId="77777777" w:rsidR="00F37BFC" w:rsidRPr="008976BD" w:rsidRDefault="000E5411" w:rsidP="009D0F41">
      <w:pPr>
        <w:pStyle w:val="ActHead5"/>
      </w:pPr>
      <w:bookmarkStart w:id="166" w:name="_Toc184888554"/>
      <w:r w:rsidRPr="00AB0988">
        <w:rPr>
          <w:rStyle w:val="CharSectno"/>
        </w:rPr>
        <w:t>172C</w:t>
      </w:r>
      <w:r w:rsidR="00F37BFC" w:rsidRPr="008976BD">
        <w:t xml:space="preserve">  Requirements made of persons appearing for examination</w:t>
      </w:r>
      <w:bookmarkEnd w:id="166"/>
    </w:p>
    <w:p w14:paraId="72CB78E5" w14:textId="77777777" w:rsidR="00F37BFC" w:rsidRPr="008976BD" w:rsidRDefault="00F37BFC" w:rsidP="009D0F41">
      <w:pPr>
        <w:pStyle w:val="subsection"/>
      </w:pPr>
      <w:r w:rsidRPr="008976BD">
        <w:tab/>
        <w:t>(1)</w:t>
      </w:r>
      <w:r w:rsidRPr="008976BD">
        <w:tab/>
        <w:t xml:space="preserve">If a person appears for examination in accordance with a notice given under subsection </w:t>
      </w:r>
      <w:r w:rsidR="000E5411" w:rsidRPr="008976BD">
        <w:t>172A</w:t>
      </w:r>
      <w:r w:rsidRPr="008976BD">
        <w:t>(2), the examiner may examine the person on oath or affirmation and may, for that purpose:</w:t>
      </w:r>
    </w:p>
    <w:p w14:paraId="02E9D46B" w14:textId="77777777" w:rsidR="00F37BFC" w:rsidRPr="008976BD" w:rsidRDefault="00F37BFC" w:rsidP="009D0F41">
      <w:pPr>
        <w:pStyle w:val="paragraph"/>
      </w:pPr>
      <w:r w:rsidRPr="008976BD">
        <w:tab/>
        <w:t>(a)</w:t>
      </w:r>
      <w:r w:rsidRPr="008976BD">
        <w:tab/>
        <w:t>require the person to either take an oath or make an affirmation; and</w:t>
      </w:r>
    </w:p>
    <w:p w14:paraId="5F86BDA6" w14:textId="77777777" w:rsidR="00F37BFC" w:rsidRPr="008976BD" w:rsidRDefault="00F37BFC" w:rsidP="009D0F41">
      <w:pPr>
        <w:pStyle w:val="paragraph"/>
      </w:pPr>
      <w:r w:rsidRPr="008976BD">
        <w:tab/>
        <w:t>(b)</w:t>
      </w:r>
      <w:r w:rsidRPr="008976BD">
        <w:tab/>
        <w:t>administer an oath or affirmation to the person.</w:t>
      </w:r>
    </w:p>
    <w:p w14:paraId="4F266CA9" w14:textId="77777777" w:rsidR="00F37BFC" w:rsidRPr="008976BD" w:rsidRDefault="00F37BFC" w:rsidP="009D0F41">
      <w:pPr>
        <w:pStyle w:val="subsection"/>
      </w:pPr>
      <w:r w:rsidRPr="008976BD">
        <w:tab/>
        <w:t>(2)</w:t>
      </w:r>
      <w:r w:rsidRPr="008976BD">
        <w:tab/>
        <w:t>The oath or affirmation to be taken or made by the examinee for the purposes of the examination is an oath or affirmation that the statements that the examinee will make will be true.</w:t>
      </w:r>
    </w:p>
    <w:p w14:paraId="10237AB2" w14:textId="77777777" w:rsidR="00F37BFC" w:rsidRPr="008976BD" w:rsidRDefault="00F37BFC" w:rsidP="009D0F41">
      <w:pPr>
        <w:pStyle w:val="subsection"/>
      </w:pPr>
      <w:r w:rsidRPr="008976BD">
        <w:tab/>
        <w:t>(3)</w:t>
      </w:r>
      <w:r w:rsidRPr="008976BD">
        <w:tab/>
        <w:t xml:space="preserve">A person commits an offence of strict liability if the person refuses or fails to comply with a requirement made under </w:t>
      </w:r>
      <w:r w:rsidR="00613BF8" w:rsidRPr="008976BD">
        <w:t>subsection (</w:t>
      </w:r>
      <w:r w:rsidRPr="008976BD">
        <w:t>1).</w:t>
      </w:r>
    </w:p>
    <w:p w14:paraId="3C26B656" w14:textId="77777777" w:rsidR="00F37BFC" w:rsidRPr="008976BD" w:rsidRDefault="00F37BFC" w:rsidP="009D0F41">
      <w:pPr>
        <w:pStyle w:val="Penalty"/>
      </w:pPr>
      <w:r w:rsidRPr="008976BD">
        <w:t>Penalty:</w:t>
      </w:r>
      <w:r w:rsidRPr="008976BD">
        <w:tab/>
        <w:t>3 months imprisonment.</w:t>
      </w:r>
    </w:p>
    <w:p w14:paraId="342DD982" w14:textId="77777777" w:rsidR="00F37BFC" w:rsidRPr="008976BD" w:rsidRDefault="00F37BFC" w:rsidP="009D0F41">
      <w:pPr>
        <w:pStyle w:val="subsection"/>
        <w:rPr>
          <w:lang w:eastAsia="en-US"/>
        </w:rPr>
      </w:pPr>
      <w:r w:rsidRPr="008976BD">
        <w:tab/>
        <w:t>(4)</w:t>
      </w:r>
      <w:r w:rsidRPr="008976BD">
        <w:tab/>
        <w:t xml:space="preserve">The examiner may require the person to answer a question that is put to the person at the examination and is relevant </w:t>
      </w:r>
      <w:r w:rsidRPr="008976BD">
        <w:rPr>
          <w:lang w:eastAsia="en-US"/>
        </w:rPr>
        <w:t>to:</w:t>
      </w:r>
    </w:p>
    <w:p w14:paraId="5DFE2904" w14:textId="77777777" w:rsidR="00F37BFC" w:rsidRPr="008976BD" w:rsidRDefault="00F37BFC" w:rsidP="009D0F41">
      <w:pPr>
        <w:pStyle w:val="paragraph"/>
        <w:rPr>
          <w:lang w:eastAsia="en-US"/>
        </w:rPr>
      </w:pPr>
      <w:r w:rsidRPr="008976BD">
        <w:tab/>
        <w:t>(a)</w:t>
      </w:r>
      <w:r w:rsidRPr="008976BD">
        <w:tab/>
      </w:r>
      <w:r w:rsidR="00974F56">
        <w:t xml:space="preserve">compliance with </w:t>
      </w:r>
      <w:r w:rsidRPr="008976BD">
        <w:t>this Act, the regulations or the AML/CTF Rules; or</w:t>
      </w:r>
    </w:p>
    <w:p w14:paraId="7A7861A8" w14:textId="77777777" w:rsidR="00F37BFC" w:rsidRPr="008976BD" w:rsidRDefault="00F37BFC" w:rsidP="009D0F41">
      <w:pPr>
        <w:pStyle w:val="paragraph"/>
        <w:rPr>
          <w:lang w:eastAsia="en-US"/>
        </w:rPr>
      </w:pPr>
      <w:r w:rsidRPr="008976BD">
        <w:tab/>
        <w:t>(b)</w:t>
      </w:r>
      <w:r w:rsidRPr="008976BD">
        <w:tab/>
        <w:t xml:space="preserve">an offence against the </w:t>
      </w:r>
      <w:r w:rsidRPr="008976BD">
        <w:rPr>
          <w:i/>
        </w:rPr>
        <w:t>Crimes Act 1914</w:t>
      </w:r>
      <w:r w:rsidRPr="008976BD">
        <w:t xml:space="preserve"> or the </w:t>
      </w:r>
      <w:r w:rsidRPr="008976BD">
        <w:rPr>
          <w:i/>
        </w:rPr>
        <w:t>Criminal Code</w:t>
      </w:r>
      <w:r w:rsidRPr="008976BD">
        <w:t xml:space="preserve"> that relates to this Act, the regulations or the AML/CTF Rules.</w:t>
      </w:r>
    </w:p>
    <w:p w14:paraId="774756C0" w14:textId="77777777" w:rsidR="00F37BFC" w:rsidRPr="008976BD" w:rsidRDefault="00F37BFC" w:rsidP="009D0F41">
      <w:pPr>
        <w:pStyle w:val="subsection"/>
      </w:pPr>
      <w:r w:rsidRPr="008976BD">
        <w:tab/>
        <w:t>(5)</w:t>
      </w:r>
      <w:r w:rsidRPr="008976BD">
        <w:tab/>
        <w:t xml:space="preserve">A person commits an offence if the person intentionally or recklessly refuses or fails to comply with a requirement made under </w:t>
      </w:r>
      <w:r w:rsidR="00613BF8" w:rsidRPr="008976BD">
        <w:t>subsection (</w:t>
      </w:r>
      <w:r w:rsidRPr="008976BD">
        <w:t>4).</w:t>
      </w:r>
    </w:p>
    <w:p w14:paraId="06D7F32C" w14:textId="77777777" w:rsidR="00F37BFC" w:rsidRPr="008976BD" w:rsidRDefault="00F37BFC" w:rsidP="009D0F41">
      <w:pPr>
        <w:pStyle w:val="Penalty"/>
      </w:pPr>
      <w:r w:rsidRPr="008976BD">
        <w:t>Penalty:</w:t>
      </w:r>
      <w:r w:rsidRPr="008976BD">
        <w:tab/>
        <w:t>Imprisonment for 2 years.</w:t>
      </w:r>
    </w:p>
    <w:p w14:paraId="2598965C" w14:textId="77777777" w:rsidR="00F37BFC" w:rsidRPr="008976BD" w:rsidRDefault="000E5411" w:rsidP="009D0F41">
      <w:pPr>
        <w:pStyle w:val="ActHead5"/>
      </w:pPr>
      <w:bookmarkStart w:id="167" w:name="_Toc184888555"/>
      <w:r w:rsidRPr="00AB0988">
        <w:rPr>
          <w:rStyle w:val="CharSectno"/>
        </w:rPr>
        <w:t>172D</w:t>
      </w:r>
      <w:r w:rsidR="00F37BFC" w:rsidRPr="008976BD">
        <w:t xml:space="preserve">  Examination to take place in private</w:t>
      </w:r>
      <w:bookmarkEnd w:id="167"/>
    </w:p>
    <w:p w14:paraId="69CD03D0" w14:textId="77777777" w:rsidR="00F37BFC" w:rsidRPr="008976BD" w:rsidRDefault="00F37BFC" w:rsidP="009D0F41">
      <w:pPr>
        <w:pStyle w:val="subsection"/>
      </w:pPr>
      <w:r w:rsidRPr="008976BD">
        <w:tab/>
        <w:t>(1)</w:t>
      </w:r>
      <w:r w:rsidRPr="008976BD">
        <w:tab/>
        <w:t>An examination under this Division must take place in private and the examiner may give directions about who may be present during it, or during a part of it.</w:t>
      </w:r>
    </w:p>
    <w:p w14:paraId="79182BD5" w14:textId="77777777" w:rsidR="00F37BFC" w:rsidRPr="008976BD" w:rsidRDefault="00F37BFC" w:rsidP="009D0F41">
      <w:pPr>
        <w:pStyle w:val="subsection"/>
      </w:pPr>
      <w:r w:rsidRPr="008976BD">
        <w:tab/>
        <w:t>(2)</w:t>
      </w:r>
      <w:r w:rsidRPr="008976BD">
        <w:tab/>
        <w:t>A person commits an offence of strict liability if:</w:t>
      </w:r>
    </w:p>
    <w:p w14:paraId="2F569273" w14:textId="77777777" w:rsidR="00F37BFC" w:rsidRPr="008976BD" w:rsidRDefault="00F37BFC" w:rsidP="009D0F41">
      <w:pPr>
        <w:pStyle w:val="paragraph"/>
      </w:pPr>
      <w:r w:rsidRPr="008976BD">
        <w:tab/>
        <w:t>(a)</w:t>
      </w:r>
      <w:r w:rsidRPr="008976BD">
        <w:tab/>
        <w:t>the person is present at the examination; and</w:t>
      </w:r>
    </w:p>
    <w:p w14:paraId="273D1A39" w14:textId="77777777" w:rsidR="00F37BFC" w:rsidRPr="008976BD" w:rsidRDefault="00F37BFC" w:rsidP="009D0F41">
      <w:pPr>
        <w:pStyle w:val="paragraph"/>
      </w:pPr>
      <w:r w:rsidRPr="008976BD">
        <w:tab/>
        <w:t>(b)</w:t>
      </w:r>
      <w:r w:rsidRPr="008976BD">
        <w:tab/>
        <w:t>the person is not:</w:t>
      </w:r>
    </w:p>
    <w:p w14:paraId="6E23CB61" w14:textId="77777777" w:rsidR="00F37BFC" w:rsidRPr="008976BD" w:rsidRDefault="00F37BFC" w:rsidP="009D0F41">
      <w:pPr>
        <w:pStyle w:val="paragraphsub"/>
      </w:pPr>
      <w:r w:rsidRPr="008976BD">
        <w:tab/>
        <w:t>(i)</w:t>
      </w:r>
      <w:r w:rsidRPr="008976BD">
        <w:tab/>
        <w:t>the examiner or examinee; or</w:t>
      </w:r>
    </w:p>
    <w:p w14:paraId="6E3E3DCC" w14:textId="77777777" w:rsidR="00F37BFC" w:rsidRPr="008976BD" w:rsidRDefault="00F37BFC" w:rsidP="009D0F41">
      <w:pPr>
        <w:pStyle w:val="paragraphsub"/>
      </w:pPr>
      <w:r w:rsidRPr="008976BD">
        <w:tab/>
        <w:t>(ii)</w:t>
      </w:r>
      <w:r w:rsidRPr="008976BD">
        <w:tab/>
        <w:t>a member of the staff of AUSTRAC approved by the examiner; or</w:t>
      </w:r>
    </w:p>
    <w:p w14:paraId="64D5BB29" w14:textId="77777777" w:rsidR="00F37BFC" w:rsidRPr="008976BD" w:rsidRDefault="00F37BFC" w:rsidP="009D0F41">
      <w:pPr>
        <w:pStyle w:val="paragraphsub"/>
      </w:pPr>
      <w:r w:rsidRPr="008976BD">
        <w:tab/>
        <w:t>(iii)</w:t>
      </w:r>
      <w:r w:rsidRPr="008976BD">
        <w:tab/>
        <w:t xml:space="preserve">entitled to be present by virtue of a direction under </w:t>
      </w:r>
      <w:r w:rsidR="00613BF8" w:rsidRPr="008976BD">
        <w:t>subsection (</w:t>
      </w:r>
      <w:r w:rsidRPr="008976BD">
        <w:t>1) or subsection </w:t>
      </w:r>
      <w:r w:rsidR="000E5411" w:rsidRPr="008976BD">
        <w:t>172F</w:t>
      </w:r>
      <w:r w:rsidRPr="008976BD">
        <w:t>(1).</w:t>
      </w:r>
    </w:p>
    <w:p w14:paraId="7679FE11" w14:textId="77777777" w:rsidR="00F37BFC" w:rsidRPr="008976BD" w:rsidRDefault="00F37BFC" w:rsidP="009D0F41">
      <w:pPr>
        <w:pStyle w:val="Penalty"/>
      </w:pPr>
      <w:r w:rsidRPr="008976BD">
        <w:t>Penalty:</w:t>
      </w:r>
      <w:r w:rsidRPr="008976BD">
        <w:tab/>
        <w:t>30 penalty units.</w:t>
      </w:r>
    </w:p>
    <w:p w14:paraId="4114BAC7" w14:textId="77777777" w:rsidR="00F37BFC" w:rsidRPr="008976BD" w:rsidRDefault="000E5411" w:rsidP="009D0F41">
      <w:pPr>
        <w:pStyle w:val="ActHead5"/>
      </w:pPr>
      <w:bookmarkStart w:id="168" w:name="_Hlk146363342"/>
      <w:bookmarkStart w:id="169" w:name="_Toc184888556"/>
      <w:r w:rsidRPr="00AB0988">
        <w:rPr>
          <w:rStyle w:val="CharSectno"/>
        </w:rPr>
        <w:t>172E</w:t>
      </w:r>
      <w:r w:rsidR="00F37BFC" w:rsidRPr="008976BD">
        <w:t xml:space="preserve">  Procedures for holding an examination</w:t>
      </w:r>
      <w:bookmarkEnd w:id="169"/>
    </w:p>
    <w:p w14:paraId="534E2DA6" w14:textId="77777777" w:rsidR="00F37BFC" w:rsidRPr="008976BD" w:rsidRDefault="00F37BFC" w:rsidP="009D0F41">
      <w:pPr>
        <w:pStyle w:val="subsection"/>
      </w:pPr>
      <w:r w:rsidRPr="008976BD">
        <w:tab/>
        <w:t>(1)</w:t>
      </w:r>
      <w:r w:rsidRPr="008976BD">
        <w:tab/>
        <w:t>The examiner may decide to hold an examination under this Division:</w:t>
      </w:r>
    </w:p>
    <w:p w14:paraId="793A0C79" w14:textId="77777777" w:rsidR="00F37BFC" w:rsidRPr="008976BD" w:rsidRDefault="00F37BFC" w:rsidP="009D0F41">
      <w:pPr>
        <w:pStyle w:val="paragraph"/>
      </w:pPr>
      <w:r w:rsidRPr="008976BD">
        <w:tab/>
        <w:t>(a)</w:t>
      </w:r>
      <w:r w:rsidRPr="008976BD">
        <w:tab/>
        <w:t>at one or more physical venues; or</w:t>
      </w:r>
    </w:p>
    <w:p w14:paraId="42FD6FA0" w14:textId="77777777" w:rsidR="00F37BFC" w:rsidRPr="008976BD" w:rsidRDefault="00F37BFC" w:rsidP="009D0F41">
      <w:pPr>
        <w:pStyle w:val="paragraph"/>
      </w:pPr>
      <w:r w:rsidRPr="008976BD">
        <w:tab/>
        <w:t>(b)</w:t>
      </w:r>
      <w:r w:rsidRPr="008976BD">
        <w:tab/>
        <w:t>at one or more physical venues and using virtual examination technology that allows a person to appear at all or part of the examination without being physically present at the examination; or</w:t>
      </w:r>
    </w:p>
    <w:p w14:paraId="0FB015BC" w14:textId="77777777" w:rsidR="00F37BFC" w:rsidRPr="008976BD" w:rsidRDefault="00F37BFC" w:rsidP="009D0F41">
      <w:pPr>
        <w:pStyle w:val="paragraph"/>
      </w:pPr>
      <w:r w:rsidRPr="008976BD">
        <w:tab/>
        <w:t>(c)</w:t>
      </w:r>
      <w:r w:rsidRPr="008976BD">
        <w:tab/>
        <w:t>using virtual examination technology only.</w:t>
      </w:r>
    </w:p>
    <w:p w14:paraId="713E8125" w14:textId="77777777" w:rsidR="00F37BFC" w:rsidRPr="008976BD" w:rsidRDefault="00F37BFC" w:rsidP="009D0F41">
      <w:pPr>
        <w:pStyle w:val="subsection"/>
      </w:pPr>
      <w:r w:rsidRPr="008976BD">
        <w:tab/>
        <w:t>(2)</w:t>
      </w:r>
      <w:r w:rsidRPr="008976BD">
        <w:tab/>
        <w:t>Subsection (3) applies if the examination is held:</w:t>
      </w:r>
    </w:p>
    <w:p w14:paraId="05ED5CF5" w14:textId="77777777" w:rsidR="00F37BFC" w:rsidRPr="008976BD" w:rsidRDefault="00F37BFC" w:rsidP="009D0F41">
      <w:pPr>
        <w:pStyle w:val="paragraph"/>
      </w:pPr>
      <w:r w:rsidRPr="008976BD">
        <w:tab/>
        <w:t>(a)</w:t>
      </w:r>
      <w:r w:rsidRPr="008976BD">
        <w:tab/>
        <w:t>at one or more physical venues and using virtual examination technology; or</w:t>
      </w:r>
    </w:p>
    <w:p w14:paraId="7E13E7DC" w14:textId="77777777" w:rsidR="00F37BFC" w:rsidRPr="008976BD" w:rsidRDefault="00F37BFC" w:rsidP="009D0F41">
      <w:pPr>
        <w:pStyle w:val="paragraph"/>
      </w:pPr>
      <w:r w:rsidRPr="008976BD">
        <w:tab/>
        <w:t>(b)</w:t>
      </w:r>
      <w:r w:rsidRPr="008976BD">
        <w:tab/>
        <w:t>using virtual examination technology only.</w:t>
      </w:r>
    </w:p>
    <w:p w14:paraId="5CB2E05A" w14:textId="77777777" w:rsidR="00F37BFC" w:rsidRPr="008976BD" w:rsidRDefault="00F37BFC" w:rsidP="009D0F41">
      <w:pPr>
        <w:pStyle w:val="subsection"/>
      </w:pPr>
      <w:r w:rsidRPr="008976BD">
        <w:tab/>
        <w:t>(3)</w:t>
      </w:r>
      <w:r w:rsidRPr="008976BD">
        <w:tab/>
        <w:t>The examiner must ensure that the use of the virtual examination technology is reasonable.</w:t>
      </w:r>
    </w:p>
    <w:p w14:paraId="5555B93B" w14:textId="77777777" w:rsidR="00F37BFC" w:rsidRPr="008976BD" w:rsidRDefault="00F37BFC" w:rsidP="009D0F41">
      <w:pPr>
        <w:pStyle w:val="subsection"/>
      </w:pPr>
      <w:r w:rsidRPr="008976BD">
        <w:tab/>
        <w:t>(4)</w:t>
      </w:r>
      <w:r w:rsidRPr="008976BD">
        <w:tab/>
        <w:t>If the examination is held:</w:t>
      </w:r>
    </w:p>
    <w:p w14:paraId="54AFF2C9" w14:textId="77777777" w:rsidR="00F37BFC" w:rsidRPr="008976BD" w:rsidRDefault="00F37BFC" w:rsidP="009D0F41">
      <w:pPr>
        <w:pStyle w:val="paragraph"/>
      </w:pPr>
      <w:r w:rsidRPr="008976BD">
        <w:tab/>
        <w:t>(a)</w:t>
      </w:r>
      <w:r w:rsidRPr="008976BD">
        <w:tab/>
        <w:t>at more than one physical venue; or</w:t>
      </w:r>
    </w:p>
    <w:p w14:paraId="7D01E780" w14:textId="77777777" w:rsidR="00F37BFC" w:rsidRPr="008976BD" w:rsidRDefault="00F37BFC" w:rsidP="009D0F41">
      <w:pPr>
        <w:pStyle w:val="paragraph"/>
      </w:pPr>
      <w:r w:rsidRPr="008976BD">
        <w:tab/>
        <w:t>(b)</w:t>
      </w:r>
      <w:r w:rsidRPr="008976BD">
        <w:tab/>
        <w:t>at one or more physical venues and using virtual examination technology; or</w:t>
      </w:r>
    </w:p>
    <w:p w14:paraId="4D1B1B93" w14:textId="77777777" w:rsidR="00F37BFC" w:rsidRPr="008976BD" w:rsidRDefault="00F37BFC" w:rsidP="009D0F41">
      <w:pPr>
        <w:pStyle w:val="paragraph"/>
      </w:pPr>
      <w:r w:rsidRPr="008976BD">
        <w:tab/>
        <w:t>(c)</w:t>
      </w:r>
      <w:r w:rsidRPr="008976BD">
        <w:tab/>
        <w:t>using virtual examination technology only;</w:t>
      </w:r>
    </w:p>
    <w:p w14:paraId="23FDBCD5" w14:textId="77777777" w:rsidR="00F37BFC" w:rsidRPr="008976BD" w:rsidRDefault="00F37BFC" w:rsidP="009D0F41">
      <w:pPr>
        <w:pStyle w:val="subsection2"/>
      </w:pPr>
      <w:r w:rsidRPr="008976BD">
        <w:t>the examiner may appoint a single place and time at which the examination is taken to have been held.</w:t>
      </w:r>
    </w:p>
    <w:p w14:paraId="5841F678" w14:textId="77777777" w:rsidR="00F37BFC" w:rsidRPr="008976BD" w:rsidRDefault="00F37BFC" w:rsidP="009D0F41">
      <w:pPr>
        <w:pStyle w:val="subsection"/>
      </w:pPr>
      <w:r w:rsidRPr="008976BD">
        <w:tab/>
        <w:t>(5)</w:t>
      </w:r>
      <w:r w:rsidRPr="008976BD">
        <w:tab/>
        <w:t>This section applies to part of an examination in the same way that it applies to all of an examination.</w:t>
      </w:r>
    </w:p>
    <w:p w14:paraId="7599312F" w14:textId="77777777" w:rsidR="00F37BFC" w:rsidRPr="008976BD" w:rsidRDefault="00F37BFC" w:rsidP="009D0F41">
      <w:pPr>
        <w:pStyle w:val="subsection"/>
      </w:pPr>
      <w:r w:rsidRPr="008976BD">
        <w:tab/>
        <w:t>(6)</w:t>
      </w:r>
      <w:r w:rsidRPr="008976BD">
        <w:tab/>
        <w:t>In this section:</w:t>
      </w:r>
    </w:p>
    <w:p w14:paraId="1100BEE1" w14:textId="77777777" w:rsidR="00F37BFC" w:rsidRPr="008976BD" w:rsidRDefault="00F37BFC" w:rsidP="009D0F41">
      <w:pPr>
        <w:pStyle w:val="Definition"/>
      </w:pPr>
      <w:r w:rsidRPr="008976BD">
        <w:rPr>
          <w:b/>
          <w:i/>
        </w:rPr>
        <w:t>virtual examination technology</w:t>
      </w:r>
      <w:r w:rsidRPr="008976BD">
        <w:t xml:space="preserve"> means any technology that allows a person to appear at all or part of an examination under this Division without being physically present at the examination.</w:t>
      </w:r>
    </w:p>
    <w:p w14:paraId="64A7794E" w14:textId="77777777" w:rsidR="00F37BFC" w:rsidRPr="008976BD" w:rsidRDefault="000E5411" w:rsidP="009D0F41">
      <w:pPr>
        <w:pStyle w:val="ActHead5"/>
      </w:pPr>
      <w:bookmarkStart w:id="170" w:name="_Toc184888557"/>
      <w:bookmarkEnd w:id="168"/>
      <w:r w:rsidRPr="00AB0988">
        <w:rPr>
          <w:rStyle w:val="CharSectno"/>
        </w:rPr>
        <w:t>172F</w:t>
      </w:r>
      <w:r w:rsidR="00F37BFC" w:rsidRPr="008976BD">
        <w:t xml:space="preserve">  Examinee’s lawyer may attend</w:t>
      </w:r>
      <w:bookmarkEnd w:id="170"/>
    </w:p>
    <w:p w14:paraId="07E58EB0" w14:textId="77777777" w:rsidR="00F37BFC" w:rsidRPr="008976BD" w:rsidRDefault="00F37BFC" w:rsidP="009D0F41">
      <w:pPr>
        <w:pStyle w:val="subsection"/>
      </w:pPr>
      <w:r w:rsidRPr="008976BD">
        <w:tab/>
        <w:t>(1)</w:t>
      </w:r>
      <w:r w:rsidRPr="008976BD">
        <w:tab/>
        <w:t>The examinee’s lawyer may be present at the examination and may, at such times during the examination as the examiner determines:</w:t>
      </w:r>
    </w:p>
    <w:p w14:paraId="0C9FB841" w14:textId="77777777" w:rsidR="00F37BFC" w:rsidRPr="008976BD" w:rsidRDefault="00F37BFC" w:rsidP="009D0F41">
      <w:pPr>
        <w:pStyle w:val="paragraph"/>
      </w:pPr>
      <w:r w:rsidRPr="008976BD">
        <w:tab/>
        <w:t>(a)</w:t>
      </w:r>
      <w:r w:rsidRPr="008976BD">
        <w:tab/>
        <w:t>address the examiner; and</w:t>
      </w:r>
    </w:p>
    <w:p w14:paraId="666C3F92" w14:textId="77777777" w:rsidR="00F37BFC" w:rsidRPr="008976BD" w:rsidRDefault="00F37BFC" w:rsidP="009D0F41">
      <w:pPr>
        <w:pStyle w:val="paragraph"/>
      </w:pPr>
      <w:r w:rsidRPr="008976BD">
        <w:tab/>
        <w:t>(b)</w:t>
      </w:r>
      <w:r w:rsidRPr="008976BD">
        <w:tab/>
        <w:t>examine the examinee;</w:t>
      </w:r>
    </w:p>
    <w:p w14:paraId="61CFB973" w14:textId="77777777" w:rsidR="00F37BFC" w:rsidRPr="008976BD" w:rsidRDefault="00F37BFC" w:rsidP="009D0F41">
      <w:pPr>
        <w:pStyle w:val="subsection2"/>
      </w:pPr>
      <w:r w:rsidRPr="008976BD">
        <w:t>about matters about which the examiner has examined the examinee.</w:t>
      </w:r>
    </w:p>
    <w:p w14:paraId="790A62D1" w14:textId="77777777" w:rsidR="00F37BFC" w:rsidRPr="008976BD" w:rsidRDefault="00F37BFC" w:rsidP="009D0F41">
      <w:pPr>
        <w:pStyle w:val="subsection"/>
      </w:pPr>
      <w:r w:rsidRPr="008976BD">
        <w:tab/>
        <w:t>(2)</w:t>
      </w:r>
      <w:r w:rsidRPr="008976BD">
        <w:tab/>
        <w:t xml:space="preserve">If, in the examiner’s opinion, a person is trying to obstruct the examination by exercising rights under </w:t>
      </w:r>
      <w:r w:rsidR="00613BF8" w:rsidRPr="008976BD">
        <w:t>subsection (</w:t>
      </w:r>
      <w:r w:rsidRPr="008976BD">
        <w:t>1), the examiner may require the person to stop addressing the examiner, or examining the examinee, as the case requires.</w:t>
      </w:r>
    </w:p>
    <w:p w14:paraId="1E7DD74D" w14:textId="77777777" w:rsidR="00F37BFC" w:rsidRPr="008976BD" w:rsidRDefault="00F37BFC" w:rsidP="009D0F41">
      <w:pPr>
        <w:pStyle w:val="subsection"/>
      </w:pPr>
      <w:r w:rsidRPr="008976BD">
        <w:tab/>
        <w:t>(3)</w:t>
      </w:r>
      <w:r w:rsidRPr="008976BD">
        <w:tab/>
        <w:t xml:space="preserve">A person commits an offence of strict liability if the person refuses or fails to comply with a requirement made under </w:t>
      </w:r>
      <w:r w:rsidR="00613BF8" w:rsidRPr="008976BD">
        <w:t>subsection (</w:t>
      </w:r>
      <w:r w:rsidRPr="008976BD">
        <w:t>2).</w:t>
      </w:r>
    </w:p>
    <w:p w14:paraId="5CB963B0" w14:textId="77777777" w:rsidR="00F37BFC" w:rsidRPr="008976BD" w:rsidRDefault="00F37BFC" w:rsidP="009D0F41">
      <w:pPr>
        <w:pStyle w:val="Penalty"/>
      </w:pPr>
      <w:r w:rsidRPr="008976BD">
        <w:t>Penalty:</w:t>
      </w:r>
      <w:r w:rsidRPr="008976BD">
        <w:tab/>
        <w:t>20 penalty units.</w:t>
      </w:r>
    </w:p>
    <w:p w14:paraId="4F32320D" w14:textId="77777777" w:rsidR="00F37BFC" w:rsidRPr="008976BD" w:rsidRDefault="000E5411" w:rsidP="009D0F41">
      <w:pPr>
        <w:pStyle w:val="ActHead5"/>
      </w:pPr>
      <w:bookmarkStart w:id="171" w:name="_Toc184888558"/>
      <w:r w:rsidRPr="00AB0988">
        <w:rPr>
          <w:rStyle w:val="CharSectno"/>
        </w:rPr>
        <w:t>172G</w:t>
      </w:r>
      <w:r w:rsidR="00F37BFC" w:rsidRPr="008976BD">
        <w:t xml:space="preserve">  Record of examination</w:t>
      </w:r>
      <w:bookmarkEnd w:id="171"/>
    </w:p>
    <w:p w14:paraId="53B6F1C4" w14:textId="77777777" w:rsidR="00F37BFC" w:rsidRPr="008976BD" w:rsidRDefault="00F37BFC" w:rsidP="009D0F41">
      <w:pPr>
        <w:pStyle w:val="subsection"/>
      </w:pPr>
      <w:r w:rsidRPr="008976BD">
        <w:tab/>
        <w:t>(1)</w:t>
      </w:r>
      <w:r w:rsidRPr="008976BD">
        <w:tab/>
        <w:t>The examiner may, and must if the examinee so requests, cause a record to be made of statements made at an examination under this Division.</w:t>
      </w:r>
    </w:p>
    <w:p w14:paraId="2C65CC43" w14:textId="77777777" w:rsidR="00F37BFC" w:rsidRPr="008976BD" w:rsidRDefault="00F37BFC" w:rsidP="009D0F41">
      <w:pPr>
        <w:pStyle w:val="subsection"/>
      </w:pPr>
      <w:r w:rsidRPr="008976BD">
        <w:tab/>
        <w:t>(2)</w:t>
      </w:r>
      <w:r w:rsidRPr="008976BD">
        <w:tab/>
        <w:t xml:space="preserve">If a record made under </w:t>
      </w:r>
      <w:r w:rsidR="00613BF8" w:rsidRPr="008976BD">
        <w:t>subsection (</w:t>
      </w:r>
      <w:r w:rsidRPr="008976BD">
        <w:t>1) is in writing or is reduced to writing:</w:t>
      </w:r>
    </w:p>
    <w:p w14:paraId="5859FAEF" w14:textId="77777777" w:rsidR="00F37BFC" w:rsidRPr="008976BD" w:rsidRDefault="00F37BFC" w:rsidP="009D0F41">
      <w:pPr>
        <w:pStyle w:val="paragraph"/>
      </w:pPr>
      <w:r w:rsidRPr="008976BD">
        <w:tab/>
        <w:t>(a)</w:t>
      </w:r>
      <w:r w:rsidRPr="008976BD">
        <w:tab/>
        <w:t>the examiner may require the examinee to read it, or to have it read to the examinee, and may require the examinee to sign it; and</w:t>
      </w:r>
    </w:p>
    <w:p w14:paraId="0EFC7F70" w14:textId="77777777" w:rsidR="00F37BFC" w:rsidRPr="008976BD" w:rsidRDefault="00F37BFC" w:rsidP="009D0F41">
      <w:pPr>
        <w:pStyle w:val="paragraph"/>
      </w:pPr>
      <w:r w:rsidRPr="008976BD">
        <w:tab/>
        <w:t>(b)</w:t>
      </w:r>
      <w:r w:rsidRPr="008976BD">
        <w:tab/>
        <w:t>the examiner must, if requested in writing by the examinee to give to the examinee a copy of the written record, comply with the request without charge but subject to such conditions (if any) as the examiner imposes.</w:t>
      </w:r>
    </w:p>
    <w:p w14:paraId="07B1B2A6" w14:textId="77777777" w:rsidR="00F37BFC" w:rsidRPr="008976BD" w:rsidRDefault="00F37BFC" w:rsidP="009D0F41">
      <w:pPr>
        <w:pStyle w:val="subsection"/>
      </w:pPr>
      <w:r w:rsidRPr="008976BD">
        <w:tab/>
        <w:t>(3)</w:t>
      </w:r>
      <w:r w:rsidRPr="008976BD">
        <w:tab/>
        <w:t xml:space="preserve">A person commits an offence of strict liability if the person fails to comply with a requirement made under </w:t>
      </w:r>
      <w:r w:rsidR="00613BF8" w:rsidRPr="008976BD">
        <w:t>paragraph (</w:t>
      </w:r>
      <w:r w:rsidRPr="008976BD">
        <w:t>2)(a).</w:t>
      </w:r>
    </w:p>
    <w:p w14:paraId="471F3E4E" w14:textId="77777777" w:rsidR="00F37BFC" w:rsidRPr="008976BD" w:rsidRDefault="00F37BFC" w:rsidP="009D0F41">
      <w:pPr>
        <w:pStyle w:val="Penalty"/>
      </w:pPr>
      <w:r w:rsidRPr="008976BD">
        <w:t>Penalty:</w:t>
      </w:r>
      <w:r w:rsidRPr="008976BD">
        <w:tab/>
        <w:t>3 months imprisonment.</w:t>
      </w:r>
    </w:p>
    <w:p w14:paraId="14A6126D" w14:textId="77777777" w:rsidR="00F37BFC" w:rsidRPr="008976BD" w:rsidRDefault="000E5411" w:rsidP="009D0F41">
      <w:pPr>
        <w:pStyle w:val="ActHead5"/>
      </w:pPr>
      <w:bookmarkStart w:id="172" w:name="_Toc184888559"/>
      <w:r w:rsidRPr="00AB0988">
        <w:rPr>
          <w:rStyle w:val="CharSectno"/>
        </w:rPr>
        <w:t>172H</w:t>
      </w:r>
      <w:r w:rsidR="00F37BFC" w:rsidRPr="008976BD">
        <w:t xml:space="preserve">  Giving to other persons copies of written record of examination</w:t>
      </w:r>
      <w:bookmarkEnd w:id="172"/>
    </w:p>
    <w:p w14:paraId="421D9C24" w14:textId="77777777" w:rsidR="00F37BFC" w:rsidRPr="008976BD" w:rsidRDefault="00F37BFC" w:rsidP="009D0F41">
      <w:pPr>
        <w:pStyle w:val="subsection"/>
      </w:pPr>
      <w:r w:rsidRPr="008976BD">
        <w:tab/>
        <w:t>(1)</w:t>
      </w:r>
      <w:r w:rsidRPr="008976BD">
        <w:tab/>
        <w:t xml:space="preserve">The AUSTRAC CEO may give a copy of the whole or a part of a written record of an examination made under subsection </w:t>
      </w:r>
      <w:r w:rsidR="000E5411" w:rsidRPr="008976BD">
        <w:t>172G</w:t>
      </w:r>
      <w:r w:rsidRPr="008976BD">
        <w:t>(1) to a person’s lawyer if the lawyer satisfies the AUSTRAC CEO that the person is carrying on, or is contemplating in good faith, a proceeding in respect of a matter to which the examination related.</w:t>
      </w:r>
    </w:p>
    <w:p w14:paraId="04FBE1EE" w14:textId="77777777" w:rsidR="00F37BFC" w:rsidRPr="008976BD" w:rsidRDefault="00F37BFC" w:rsidP="009D0F41">
      <w:pPr>
        <w:pStyle w:val="subsection"/>
      </w:pPr>
      <w:r w:rsidRPr="008976BD">
        <w:tab/>
        <w:t>(2)</w:t>
      </w:r>
      <w:r w:rsidRPr="008976BD">
        <w:tab/>
        <w:t>A person commits an offence of strict liability if:</w:t>
      </w:r>
    </w:p>
    <w:p w14:paraId="4E171A90" w14:textId="77777777" w:rsidR="00F37BFC" w:rsidRPr="008976BD" w:rsidRDefault="00F37BFC" w:rsidP="009D0F41">
      <w:pPr>
        <w:pStyle w:val="paragraph"/>
      </w:pPr>
      <w:r w:rsidRPr="008976BD">
        <w:tab/>
        <w:t>(a)</w:t>
      </w:r>
      <w:r w:rsidRPr="008976BD">
        <w:tab/>
        <w:t xml:space="preserve">the AUSTRAC CEO gives a copy of the whole or a part of a written record of an examination to a person under </w:t>
      </w:r>
      <w:r w:rsidR="00613BF8" w:rsidRPr="008976BD">
        <w:t>subsection (</w:t>
      </w:r>
      <w:r w:rsidRPr="008976BD">
        <w:t>1); and</w:t>
      </w:r>
    </w:p>
    <w:p w14:paraId="6762DB81" w14:textId="77777777" w:rsidR="00F37BFC" w:rsidRPr="008976BD" w:rsidRDefault="00F37BFC" w:rsidP="009D0F41">
      <w:pPr>
        <w:pStyle w:val="paragraph"/>
      </w:pPr>
      <w:r w:rsidRPr="008976BD">
        <w:tab/>
        <w:t>(b)</w:t>
      </w:r>
      <w:r w:rsidRPr="008976BD">
        <w:tab/>
        <w:t>the person, or any other person who has possession, custody or control of the copy or a copy of it:</w:t>
      </w:r>
    </w:p>
    <w:p w14:paraId="568BD1DB" w14:textId="77777777" w:rsidR="00F37BFC" w:rsidRPr="008976BD" w:rsidRDefault="00F37BFC" w:rsidP="009D0F41">
      <w:pPr>
        <w:pStyle w:val="paragraphsub"/>
      </w:pPr>
      <w:r w:rsidRPr="008976BD">
        <w:tab/>
        <w:t>(i)</w:t>
      </w:r>
      <w:r w:rsidRPr="008976BD">
        <w:tab/>
        <w:t>uses the copy or a copy of it; or</w:t>
      </w:r>
    </w:p>
    <w:p w14:paraId="4CFEB146" w14:textId="77777777" w:rsidR="00F37BFC" w:rsidRPr="008976BD" w:rsidRDefault="00F37BFC" w:rsidP="009D0F41">
      <w:pPr>
        <w:pStyle w:val="paragraphsub"/>
      </w:pPr>
      <w:r w:rsidRPr="008976BD">
        <w:tab/>
        <w:t>(ii)</w:t>
      </w:r>
      <w:r w:rsidRPr="008976BD">
        <w:tab/>
        <w:t>publishes, or communicates to another person, the copy, a copy of it, or any part of the copy’s contents;</w:t>
      </w:r>
    </w:p>
    <w:p w14:paraId="61E3A7CA" w14:textId="77777777" w:rsidR="00F37BFC" w:rsidRPr="008976BD" w:rsidRDefault="00F37BFC" w:rsidP="009D0F41">
      <w:pPr>
        <w:pStyle w:val="paragraph"/>
      </w:pPr>
      <w:r w:rsidRPr="008976BD">
        <w:tab/>
      </w:r>
      <w:r w:rsidRPr="008976BD">
        <w:tab/>
        <w:t>except in connection with preparing, beginning or carrying on, or in the course of, a proceeding.</w:t>
      </w:r>
    </w:p>
    <w:p w14:paraId="75A8D6A8" w14:textId="77777777" w:rsidR="00F37BFC" w:rsidRPr="008976BD" w:rsidRDefault="00F37BFC" w:rsidP="009D0F41">
      <w:pPr>
        <w:pStyle w:val="Penalty"/>
      </w:pPr>
      <w:r w:rsidRPr="008976BD">
        <w:t>Penalty:</w:t>
      </w:r>
      <w:r w:rsidRPr="008976BD">
        <w:tab/>
        <w:t>30 penalty units.</w:t>
      </w:r>
    </w:p>
    <w:p w14:paraId="693FE8E9" w14:textId="77777777" w:rsidR="00F37BFC" w:rsidRPr="008976BD" w:rsidRDefault="00F37BFC" w:rsidP="009D0F41">
      <w:pPr>
        <w:pStyle w:val="subsection"/>
      </w:pPr>
      <w:r w:rsidRPr="008976BD">
        <w:tab/>
        <w:t>(3)</w:t>
      </w:r>
      <w:r w:rsidRPr="008976BD">
        <w:tab/>
        <w:t xml:space="preserve">The AUSTRAC CEO may, subject to such conditions (if any) as it imposes, give to a person a copy of the whole or a part of a written record of the examination made under subsection </w:t>
      </w:r>
      <w:r w:rsidR="000E5411" w:rsidRPr="008976BD">
        <w:t>172G</w:t>
      </w:r>
      <w:r w:rsidRPr="008976BD">
        <w:t>(1).</w:t>
      </w:r>
    </w:p>
    <w:p w14:paraId="53D7127A" w14:textId="77777777" w:rsidR="00F37BFC" w:rsidRPr="008976BD" w:rsidRDefault="000E5411" w:rsidP="009D0F41">
      <w:pPr>
        <w:pStyle w:val="ActHead5"/>
      </w:pPr>
      <w:bookmarkStart w:id="173" w:name="_Toc184888560"/>
      <w:r w:rsidRPr="00AB0988">
        <w:rPr>
          <w:rStyle w:val="CharSectno"/>
        </w:rPr>
        <w:t>172J</w:t>
      </w:r>
      <w:r w:rsidR="00F37BFC" w:rsidRPr="008976BD">
        <w:t xml:space="preserve">  Copies of record of examination given subject to conditions</w:t>
      </w:r>
      <w:bookmarkEnd w:id="173"/>
    </w:p>
    <w:p w14:paraId="7CECB85F" w14:textId="77777777" w:rsidR="00F37BFC" w:rsidRPr="008976BD" w:rsidRDefault="00F37BFC" w:rsidP="009D0F41">
      <w:pPr>
        <w:pStyle w:val="subsection"/>
        <w:keepNext/>
      </w:pPr>
      <w:r w:rsidRPr="008976BD">
        <w:tab/>
      </w:r>
      <w:r w:rsidRPr="008976BD">
        <w:tab/>
        <w:t xml:space="preserve">A person (the </w:t>
      </w:r>
      <w:r w:rsidRPr="008976BD">
        <w:rPr>
          <w:b/>
          <w:i/>
        </w:rPr>
        <w:t>first person</w:t>
      </w:r>
      <w:r w:rsidRPr="008976BD">
        <w:t>) commits an offence of strict liability if:</w:t>
      </w:r>
    </w:p>
    <w:p w14:paraId="2069FD7D" w14:textId="77777777" w:rsidR="00F37BFC" w:rsidRPr="008976BD" w:rsidRDefault="00F37BFC" w:rsidP="009D0F41">
      <w:pPr>
        <w:pStyle w:val="paragraph"/>
      </w:pPr>
      <w:r w:rsidRPr="008976BD">
        <w:tab/>
        <w:t>(a)</w:t>
      </w:r>
      <w:r w:rsidRPr="008976BD">
        <w:tab/>
        <w:t>a copy of the whole or a part of a record is given to a person under subsection </w:t>
      </w:r>
      <w:r w:rsidR="000E5411" w:rsidRPr="008976BD">
        <w:t>172G</w:t>
      </w:r>
      <w:r w:rsidRPr="008976BD">
        <w:t xml:space="preserve">(2) or </w:t>
      </w:r>
      <w:r w:rsidR="000E5411" w:rsidRPr="008976BD">
        <w:t>172H</w:t>
      </w:r>
      <w:r w:rsidRPr="008976BD">
        <w:t>(3) subject to conditions; and</w:t>
      </w:r>
    </w:p>
    <w:p w14:paraId="1D2E6A52" w14:textId="77777777" w:rsidR="00F37BFC" w:rsidRPr="008976BD" w:rsidRDefault="00F37BFC" w:rsidP="009D0F41">
      <w:pPr>
        <w:pStyle w:val="paragraph"/>
      </w:pPr>
      <w:r w:rsidRPr="008976BD">
        <w:tab/>
        <w:t>(b)</w:t>
      </w:r>
      <w:r w:rsidRPr="008976BD">
        <w:tab/>
        <w:t>the first person:</w:t>
      </w:r>
    </w:p>
    <w:p w14:paraId="18B19153" w14:textId="77777777" w:rsidR="00F37BFC" w:rsidRPr="008976BD" w:rsidRDefault="00F37BFC" w:rsidP="009D0F41">
      <w:pPr>
        <w:pStyle w:val="paragraphsub"/>
      </w:pPr>
      <w:r w:rsidRPr="008976BD">
        <w:tab/>
        <w:t>(i)</w:t>
      </w:r>
      <w:r w:rsidRPr="008976BD">
        <w:tab/>
        <w:t xml:space="preserve">is the person referred to in </w:t>
      </w:r>
      <w:r w:rsidR="00613BF8" w:rsidRPr="008976BD">
        <w:t>paragraph (</w:t>
      </w:r>
      <w:r w:rsidRPr="008976BD">
        <w:t>a); or</w:t>
      </w:r>
    </w:p>
    <w:p w14:paraId="6F20E634" w14:textId="77777777" w:rsidR="00F37BFC" w:rsidRPr="008976BD" w:rsidRDefault="00F37BFC" w:rsidP="009D0F41">
      <w:pPr>
        <w:pStyle w:val="paragraphsub"/>
      </w:pPr>
      <w:r w:rsidRPr="008976BD">
        <w:tab/>
        <w:t>(ii)</w:t>
      </w:r>
      <w:r w:rsidRPr="008976BD">
        <w:tab/>
        <w:t>has possession, custody or control of the copy or a copy of it; and</w:t>
      </w:r>
    </w:p>
    <w:p w14:paraId="5C2C5CEA" w14:textId="77777777" w:rsidR="00F37BFC" w:rsidRPr="008976BD" w:rsidRDefault="00F37BFC" w:rsidP="009D0F41">
      <w:pPr>
        <w:pStyle w:val="paragraph"/>
      </w:pPr>
      <w:r w:rsidRPr="008976BD">
        <w:tab/>
        <w:t>(c)</w:t>
      </w:r>
      <w:r w:rsidRPr="008976BD">
        <w:tab/>
        <w:t>the first person engages in conduct; and</w:t>
      </w:r>
    </w:p>
    <w:p w14:paraId="2CF558F2" w14:textId="77777777" w:rsidR="00F37BFC" w:rsidRPr="008976BD" w:rsidRDefault="00F37BFC" w:rsidP="009D0F41">
      <w:pPr>
        <w:pStyle w:val="paragraph"/>
      </w:pPr>
      <w:r w:rsidRPr="008976BD">
        <w:tab/>
        <w:t>(d)</w:t>
      </w:r>
      <w:r w:rsidRPr="008976BD">
        <w:tab/>
        <w:t>the first person’s conduct breaches the condition.</w:t>
      </w:r>
    </w:p>
    <w:p w14:paraId="5B6210E2" w14:textId="77777777" w:rsidR="00F37BFC" w:rsidRPr="008976BD" w:rsidRDefault="00F37BFC" w:rsidP="009D0F41">
      <w:pPr>
        <w:pStyle w:val="Penalty"/>
      </w:pPr>
      <w:r w:rsidRPr="008976BD">
        <w:t>Penalty:</w:t>
      </w:r>
      <w:r w:rsidRPr="008976BD">
        <w:tab/>
        <w:t>30 penalty units.</w:t>
      </w:r>
    </w:p>
    <w:p w14:paraId="5C2E8731" w14:textId="77777777" w:rsidR="00F37BFC" w:rsidRPr="008976BD" w:rsidRDefault="000E5411" w:rsidP="009D0F41">
      <w:pPr>
        <w:pStyle w:val="ActHead5"/>
      </w:pPr>
      <w:bookmarkStart w:id="174" w:name="_Toc184888561"/>
      <w:r w:rsidRPr="00AB0988">
        <w:rPr>
          <w:rStyle w:val="CharSectno"/>
        </w:rPr>
        <w:t>172K</w:t>
      </w:r>
      <w:r w:rsidR="00F37BFC" w:rsidRPr="008976BD">
        <w:t xml:space="preserve">  Self</w:t>
      </w:r>
      <w:r w:rsidR="009D0F41">
        <w:noBreakHyphen/>
      </w:r>
      <w:r w:rsidR="00F37BFC" w:rsidRPr="008976BD">
        <w:t>incrimination</w:t>
      </w:r>
      <w:bookmarkEnd w:id="174"/>
    </w:p>
    <w:p w14:paraId="00053B85" w14:textId="77777777" w:rsidR="00F37BFC" w:rsidRPr="008976BD" w:rsidRDefault="00F37BFC" w:rsidP="009D0F41">
      <w:pPr>
        <w:pStyle w:val="subsection"/>
      </w:pPr>
      <w:r w:rsidRPr="008976BD">
        <w:tab/>
        <w:t>(1)</w:t>
      </w:r>
      <w:r w:rsidRPr="008976BD">
        <w:tab/>
        <w:t>For the purposes of this Division, it is not a reasonable excuse for an individual to refuse or fail:</w:t>
      </w:r>
    </w:p>
    <w:p w14:paraId="63C91330" w14:textId="77777777" w:rsidR="00F37BFC" w:rsidRPr="008976BD" w:rsidRDefault="00F37BFC" w:rsidP="009D0F41">
      <w:pPr>
        <w:pStyle w:val="paragraph"/>
      </w:pPr>
      <w:r w:rsidRPr="008976BD">
        <w:tab/>
        <w:t>(a)</w:t>
      </w:r>
      <w:r w:rsidRPr="008976BD">
        <w:tab/>
        <w:t>to answer a question; or</w:t>
      </w:r>
    </w:p>
    <w:p w14:paraId="33F20948" w14:textId="77777777" w:rsidR="00F37BFC" w:rsidRPr="008976BD" w:rsidRDefault="00F37BFC" w:rsidP="009D0F41">
      <w:pPr>
        <w:pStyle w:val="paragraph"/>
      </w:pPr>
      <w:r w:rsidRPr="008976BD">
        <w:tab/>
        <w:t>(b)</w:t>
      </w:r>
      <w:r w:rsidRPr="008976BD">
        <w:tab/>
        <w:t>to produce a document; or</w:t>
      </w:r>
    </w:p>
    <w:p w14:paraId="675AE59F" w14:textId="77777777" w:rsidR="00F37BFC" w:rsidRPr="008976BD" w:rsidRDefault="00F37BFC" w:rsidP="009D0F41">
      <w:pPr>
        <w:pStyle w:val="paragraph"/>
      </w:pPr>
      <w:r w:rsidRPr="008976BD">
        <w:tab/>
        <w:t>(c)</w:t>
      </w:r>
      <w:r w:rsidRPr="008976BD">
        <w:tab/>
        <w:t>to sign a record;</w:t>
      </w:r>
    </w:p>
    <w:p w14:paraId="2527F621" w14:textId="77777777" w:rsidR="00F37BFC" w:rsidRPr="008976BD" w:rsidRDefault="00F37BFC" w:rsidP="009D0F41">
      <w:pPr>
        <w:pStyle w:val="subsection2"/>
      </w:pPr>
      <w:r w:rsidRPr="008976BD">
        <w:t>in accordance with a requirement made of the individual under this Division, on the ground that answering the question, producing the document or signing the record might tend to incriminate the individual or expose the individual to a penalty.</w:t>
      </w:r>
    </w:p>
    <w:p w14:paraId="091A2303" w14:textId="77777777" w:rsidR="00F37BFC" w:rsidRPr="008976BD" w:rsidRDefault="00F37BFC" w:rsidP="009D0F41">
      <w:pPr>
        <w:pStyle w:val="subsection"/>
      </w:pPr>
      <w:r w:rsidRPr="008976BD">
        <w:tab/>
        <w:t>(2)</w:t>
      </w:r>
      <w:r w:rsidRPr="008976BD">
        <w:tab/>
        <w:t>Subsection (3) applies if:</w:t>
      </w:r>
    </w:p>
    <w:p w14:paraId="4ABDE775" w14:textId="77777777" w:rsidR="00F37BFC" w:rsidRPr="008976BD" w:rsidRDefault="00F37BFC" w:rsidP="009D0F41">
      <w:pPr>
        <w:pStyle w:val="paragraph"/>
      </w:pPr>
      <w:r w:rsidRPr="008976BD">
        <w:tab/>
        <w:t>(a)</w:t>
      </w:r>
      <w:r w:rsidRPr="008976BD">
        <w:tab/>
        <w:t>before making an oral statement in answer to a question, or signing a record, in accordance with a requirement made under this Division, the individual claims that the statement or the signing of the record (as the case may be) might tend to incriminate the individual or make the individual liable to a penalty; and</w:t>
      </w:r>
    </w:p>
    <w:p w14:paraId="72654446" w14:textId="77777777" w:rsidR="00F37BFC" w:rsidRPr="008976BD" w:rsidRDefault="00F37BFC" w:rsidP="009D0F41">
      <w:pPr>
        <w:pStyle w:val="paragraph"/>
      </w:pPr>
      <w:r w:rsidRPr="008976BD">
        <w:tab/>
        <w:t>(b)</w:t>
      </w:r>
      <w:r w:rsidRPr="008976BD">
        <w:tab/>
        <w:t>the statement or the signing of the record (as the case may be) might, in fact, tend to incriminate the individual or make the individual so liable.</w:t>
      </w:r>
    </w:p>
    <w:p w14:paraId="31F92A4A" w14:textId="77777777" w:rsidR="00F37BFC" w:rsidRPr="008976BD" w:rsidRDefault="00F37BFC" w:rsidP="009D0F41">
      <w:pPr>
        <w:pStyle w:val="subsection"/>
      </w:pPr>
      <w:r w:rsidRPr="008976BD">
        <w:tab/>
        <w:t>(3)</w:t>
      </w:r>
      <w:r w:rsidRPr="008976BD">
        <w:tab/>
        <w:t>The statement or the fact that the individual has signed the record (as the case may be) is not admissible in evidence against the individual in:</w:t>
      </w:r>
    </w:p>
    <w:p w14:paraId="3ED83246" w14:textId="77777777" w:rsidR="00F37BFC" w:rsidRPr="008976BD" w:rsidRDefault="00F37BFC" w:rsidP="009D0F41">
      <w:pPr>
        <w:pStyle w:val="paragraph"/>
      </w:pPr>
      <w:r w:rsidRPr="008976BD">
        <w:tab/>
        <w:t>(a)</w:t>
      </w:r>
      <w:r w:rsidRPr="008976BD">
        <w:tab/>
        <w:t>civil or criminal proceedings; or</w:t>
      </w:r>
    </w:p>
    <w:p w14:paraId="070D75A9" w14:textId="77777777" w:rsidR="00F37BFC" w:rsidRPr="008976BD" w:rsidRDefault="00F37BFC" w:rsidP="009D0F41">
      <w:pPr>
        <w:pStyle w:val="paragraph"/>
      </w:pPr>
      <w:r w:rsidRPr="008976BD">
        <w:tab/>
        <w:t>(b)</w:t>
      </w:r>
      <w:r w:rsidRPr="008976BD">
        <w:tab/>
        <w:t>a proceeding for the imposition of a penalty;</w:t>
      </w:r>
    </w:p>
    <w:p w14:paraId="2A6779C9" w14:textId="77777777" w:rsidR="00F37BFC" w:rsidRPr="008976BD" w:rsidRDefault="00F37BFC" w:rsidP="009D0F41">
      <w:pPr>
        <w:pStyle w:val="subsection2"/>
      </w:pPr>
      <w:r w:rsidRPr="008976BD">
        <w:t>other than a proceeding in respect of:</w:t>
      </w:r>
    </w:p>
    <w:p w14:paraId="5EB7DFFF" w14:textId="77777777" w:rsidR="00F37BFC" w:rsidRPr="008976BD" w:rsidRDefault="00F37BFC" w:rsidP="009D0F41">
      <w:pPr>
        <w:pStyle w:val="paragraph"/>
      </w:pPr>
      <w:r w:rsidRPr="008976BD">
        <w:tab/>
        <w:t>(c)</w:t>
      </w:r>
      <w:r w:rsidRPr="008976BD">
        <w:tab/>
        <w:t>in the case of the making of a statement—the falsity of the statement; or</w:t>
      </w:r>
    </w:p>
    <w:p w14:paraId="4F191A85" w14:textId="77777777" w:rsidR="00F37BFC" w:rsidRPr="008976BD" w:rsidRDefault="00F37BFC" w:rsidP="009D0F41">
      <w:pPr>
        <w:pStyle w:val="paragraph"/>
      </w:pPr>
      <w:r w:rsidRPr="008976BD">
        <w:tab/>
        <w:t>(d)</w:t>
      </w:r>
      <w:r w:rsidRPr="008976BD">
        <w:tab/>
        <w:t>in the case of the signing of a record—the falsity of any statement contained in the record.</w:t>
      </w:r>
    </w:p>
    <w:p w14:paraId="111B34D7" w14:textId="77777777" w:rsidR="00F37BFC" w:rsidRPr="008976BD" w:rsidRDefault="00F37BFC" w:rsidP="009D0F41">
      <w:pPr>
        <w:pStyle w:val="notetext"/>
      </w:pPr>
      <w:r w:rsidRPr="008976BD">
        <w:t>Note:</w:t>
      </w:r>
      <w:r w:rsidRPr="008976BD">
        <w:tab/>
        <w:t>The law relating to legal professional privilege is not affected by this Act (see section 242).</w:t>
      </w:r>
    </w:p>
    <w:p w14:paraId="5BC6CB62" w14:textId="77777777" w:rsidR="00F37BFC" w:rsidRPr="008976BD" w:rsidRDefault="00F37BFC" w:rsidP="009D0F41">
      <w:pPr>
        <w:pStyle w:val="ActHead4"/>
      </w:pPr>
      <w:bookmarkStart w:id="175" w:name="_Toc184888562"/>
      <w:r w:rsidRPr="00AB0988">
        <w:rPr>
          <w:rStyle w:val="CharSubdNo"/>
        </w:rPr>
        <w:t>Subdivision B</w:t>
      </w:r>
      <w:r w:rsidRPr="008976BD">
        <w:t>—</w:t>
      </w:r>
      <w:r w:rsidRPr="00AB0988">
        <w:rPr>
          <w:rStyle w:val="CharSubdText"/>
        </w:rPr>
        <w:t>Evidentiary use of certain material</w:t>
      </w:r>
      <w:bookmarkEnd w:id="175"/>
    </w:p>
    <w:p w14:paraId="7475600A" w14:textId="77777777" w:rsidR="00F37BFC" w:rsidRPr="008976BD" w:rsidRDefault="000E5411" w:rsidP="009D0F41">
      <w:pPr>
        <w:pStyle w:val="ActHead5"/>
      </w:pPr>
      <w:bookmarkStart w:id="176" w:name="_Toc184888563"/>
      <w:r w:rsidRPr="00AB0988">
        <w:rPr>
          <w:rStyle w:val="CharSectno"/>
        </w:rPr>
        <w:t>172L</w:t>
      </w:r>
      <w:r w:rsidR="00F37BFC" w:rsidRPr="008976BD">
        <w:t xml:space="preserve">  Statements made at an examination—proceedings against examinee</w:t>
      </w:r>
      <w:bookmarkEnd w:id="176"/>
    </w:p>
    <w:p w14:paraId="55F25FFC" w14:textId="77777777" w:rsidR="00F37BFC" w:rsidRPr="008976BD" w:rsidRDefault="00F37BFC" w:rsidP="009D0F41">
      <w:pPr>
        <w:pStyle w:val="subsection"/>
      </w:pPr>
      <w:r w:rsidRPr="008976BD">
        <w:tab/>
        <w:t>(1)</w:t>
      </w:r>
      <w:r w:rsidRPr="008976BD">
        <w:tab/>
        <w:t xml:space="preserve">A statement that a person makes at an examination under this Division of the person is admissible in evidence against the person in a proceeding referred to in </w:t>
      </w:r>
      <w:r w:rsidR="00613BF8" w:rsidRPr="008976BD">
        <w:t>subsection (</w:t>
      </w:r>
      <w:r w:rsidRPr="008976BD">
        <w:t>2) unless:</w:t>
      </w:r>
    </w:p>
    <w:p w14:paraId="4E59263B" w14:textId="77777777" w:rsidR="00F37BFC" w:rsidRPr="008976BD" w:rsidRDefault="00F37BFC" w:rsidP="009D0F41">
      <w:pPr>
        <w:pStyle w:val="paragraph"/>
      </w:pPr>
      <w:r w:rsidRPr="008976BD">
        <w:tab/>
        <w:t>(a)</w:t>
      </w:r>
      <w:r w:rsidRPr="008976BD">
        <w:tab/>
        <w:t>because of subsection </w:t>
      </w:r>
      <w:r w:rsidR="000E5411" w:rsidRPr="008976BD">
        <w:t>172K</w:t>
      </w:r>
      <w:r w:rsidRPr="008976BD">
        <w:t>(3), the statement is not admissible in evidence against the person in the proceeding; or</w:t>
      </w:r>
    </w:p>
    <w:p w14:paraId="4D1C7D8C" w14:textId="77777777" w:rsidR="00F37BFC" w:rsidRPr="008976BD" w:rsidRDefault="00F37BFC" w:rsidP="009D0F41">
      <w:pPr>
        <w:pStyle w:val="paragraph"/>
      </w:pPr>
      <w:r w:rsidRPr="008976BD">
        <w:tab/>
        <w:t>(b)</w:t>
      </w:r>
      <w:r w:rsidRPr="008976BD">
        <w:tab/>
        <w:t>the statement is not relevant to the proceeding and the person objects to the admission of evidence of the statement; or</w:t>
      </w:r>
    </w:p>
    <w:p w14:paraId="59095513" w14:textId="77777777" w:rsidR="00F37BFC" w:rsidRPr="008976BD" w:rsidRDefault="00F37BFC" w:rsidP="009D0F41">
      <w:pPr>
        <w:pStyle w:val="paragraph"/>
      </w:pPr>
      <w:r w:rsidRPr="008976BD">
        <w:tab/>
        <w:t>(c)</w:t>
      </w:r>
      <w:r w:rsidRPr="008976BD">
        <w:tab/>
        <w:t>the statement is qualified or explained by another statement made at the examination, evidence of the other statement is not tendered in the proceeding, and the person objects to the admission of evidence of the first</w:t>
      </w:r>
      <w:r w:rsidR="009D0F41">
        <w:noBreakHyphen/>
      </w:r>
      <w:r w:rsidRPr="008976BD">
        <w:t>mentioned statement; or</w:t>
      </w:r>
    </w:p>
    <w:p w14:paraId="5611A559" w14:textId="77777777" w:rsidR="00F37BFC" w:rsidRPr="008976BD" w:rsidRDefault="00F37BFC" w:rsidP="009D0F41">
      <w:pPr>
        <w:pStyle w:val="paragraph"/>
      </w:pPr>
      <w:r w:rsidRPr="008976BD">
        <w:tab/>
        <w:t>(d)</w:t>
      </w:r>
      <w:r w:rsidRPr="008976BD">
        <w:tab/>
        <w:t>the statement discloses matter in respect of which the person could claim legal professional privilege in the proceeding if this subsection did not apply in relation to the statement, and the person objects to the admission of evidence of the statement.</w:t>
      </w:r>
    </w:p>
    <w:p w14:paraId="7E01334D" w14:textId="77777777" w:rsidR="00F37BFC" w:rsidRPr="008976BD" w:rsidRDefault="00F37BFC" w:rsidP="009D0F41">
      <w:pPr>
        <w:pStyle w:val="notetext"/>
      </w:pPr>
      <w:r w:rsidRPr="008976BD">
        <w:t>Note:</w:t>
      </w:r>
      <w:r w:rsidRPr="008976BD">
        <w:tab/>
        <w:t>The law relating to legal professional privilege is not affected by this Act (see section 242).</w:t>
      </w:r>
    </w:p>
    <w:p w14:paraId="0F1A075D" w14:textId="77777777" w:rsidR="00F37BFC" w:rsidRPr="008976BD" w:rsidRDefault="00F37BFC" w:rsidP="009D0F41">
      <w:pPr>
        <w:pStyle w:val="subsection"/>
      </w:pPr>
      <w:r w:rsidRPr="008976BD">
        <w:tab/>
        <w:t>(2)</w:t>
      </w:r>
      <w:r w:rsidRPr="008976BD">
        <w:tab/>
        <w:t xml:space="preserve">For the purposes of </w:t>
      </w:r>
      <w:r w:rsidR="00613BF8" w:rsidRPr="008976BD">
        <w:t>subsection (</w:t>
      </w:r>
      <w:r w:rsidRPr="008976BD">
        <w:t>1), the proceedings are:</w:t>
      </w:r>
    </w:p>
    <w:p w14:paraId="74992DF5" w14:textId="77777777" w:rsidR="00F37BFC" w:rsidRPr="008976BD" w:rsidRDefault="00F37BFC" w:rsidP="009D0F41">
      <w:pPr>
        <w:pStyle w:val="paragraph"/>
      </w:pPr>
      <w:r w:rsidRPr="008976BD">
        <w:tab/>
        <w:t>(a)</w:t>
      </w:r>
      <w:r w:rsidRPr="008976BD">
        <w:tab/>
        <w:t>a proceeding in a court; or</w:t>
      </w:r>
    </w:p>
    <w:p w14:paraId="33851288" w14:textId="77777777" w:rsidR="00F37BFC" w:rsidRPr="008976BD" w:rsidRDefault="00F37BFC" w:rsidP="009D0F41">
      <w:pPr>
        <w:pStyle w:val="paragraph"/>
      </w:pPr>
      <w:r w:rsidRPr="008976BD">
        <w:tab/>
        <w:t>(b)</w:t>
      </w:r>
      <w:r w:rsidRPr="008976BD">
        <w:tab/>
        <w:t>a proceeding or hearing before, or an examination by or before, a tribunal in Australia or any other body, authority or person in Australia having power, by law or by consent of parties, to hear, receive or examine evidence;</w:t>
      </w:r>
    </w:p>
    <w:p w14:paraId="1324AF12" w14:textId="77777777" w:rsidR="00F37BFC" w:rsidRPr="008976BD" w:rsidRDefault="00F37BFC" w:rsidP="009D0F41">
      <w:pPr>
        <w:pStyle w:val="subsection2"/>
      </w:pPr>
      <w:r w:rsidRPr="008976BD">
        <w:t>whether the proceeding, hearing or examination is of a civil, administrative, criminal, disciplinary or other nature.</w:t>
      </w:r>
    </w:p>
    <w:p w14:paraId="015CF9D8" w14:textId="77777777" w:rsidR="00F37BFC" w:rsidRPr="008976BD" w:rsidRDefault="00F37BFC" w:rsidP="009D0F41">
      <w:pPr>
        <w:pStyle w:val="subsection"/>
      </w:pPr>
      <w:r w:rsidRPr="008976BD">
        <w:tab/>
        <w:t>(3)</w:t>
      </w:r>
      <w:r w:rsidRPr="008976BD">
        <w:tab/>
        <w:t>Subsection (1) applies in relation to a proceeding against a person even if it is heard together with a proceeding against another person.</w:t>
      </w:r>
    </w:p>
    <w:p w14:paraId="66E97EB3" w14:textId="77777777" w:rsidR="00F37BFC" w:rsidRPr="008976BD" w:rsidRDefault="00F37BFC" w:rsidP="009D0F41">
      <w:pPr>
        <w:pStyle w:val="subsection"/>
      </w:pPr>
      <w:r w:rsidRPr="008976BD">
        <w:tab/>
        <w:t>(4)</w:t>
      </w:r>
      <w:r w:rsidRPr="008976BD">
        <w:tab/>
        <w:t>If a written record of an examination of a person is signed by the person under subsection </w:t>
      </w:r>
      <w:r w:rsidR="000E5411" w:rsidRPr="008976BD">
        <w:t>172G</w:t>
      </w:r>
      <w:r w:rsidRPr="008976BD">
        <w:t>(2) or authenticated in any other manner specified in the AML/CTF Rules, the record is, in a proceeding, prima facie evidence of the statements it records, but nothing in this Division limits or affects the admissibility in the proceeding of other evidence of statements made at the examination.</w:t>
      </w:r>
    </w:p>
    <w:p w14:paraId="26AE91D1" w14:textId="77777777" w:rsidR="00F37BFC" w:rsidRPr="008976BD" w:rsidRDefault="000E5411" w:rsidP="009D0F41">
      <w:pPr>
        <w:pStyle w:val="ActHead5"/>
      </w:pPr>
      <w:bookmarkStart w:id="177" w:name="_Toc184888564"/>
      <w:r w:rsidRPr="00AB0988">
        <w:rPr>
          <w:rStyle w:val="CharSectno"/>
        </w:rPr>
        <w:t>172M</w:t>
      </w:r>
      <w:r w:rsidR="00F37BFC" w:rsidRPr="008976BD">
        <w:t xml:space="preserve">  Statements made at an examination—other proceedings</w:t>
      </w:r>
      <w:bookmarkEnd w:id="177"/>
    </w:p>
    <w:p w14:paraId="121CB660" w14:textId="77777777" w:rsidR="00F37BFC" w:rsidRPr="008976BD" w:rsidRDefault="00F37BFC" w:rsidP="009D0F41">
      <w:pPr>
        <w:pStyle w:val="subsection"/>
      </w:pPr>
      <w:r w:rsidRPr="008976BD">
        <w:tab/>
        <w:t>(1)</w:t>
      </w:r>
      <w:r w:rsidRPr="008976BD">
        <w:tab/>
        <w:t xml:space="preserve">If direct evidence by a person (the </w:t>
      </w:r>
      <w:r w:rsidRPr="008976BD">
        <w:rPr>
          <w:b/>
          <w:i/>
        </w:rPr>
        <w:t>absent witness</w:t>
      </w:r>
      <w:r w:rsidRPr="008976BD">
        <w:t xml:space="preserve">) of a matter would be admissible in a proceeding referred to in </w:t>
      </w:r>
      <w:r w:rsidR="00613BF8" w:rsidRPr="008976BD">
        <w:t>subsection (</w:t>
      </w:r>
      <w:r w:rsidRPr="008976BD">
        <w:t>2), a statement that the absent witness made at an examination under this Division of the absent witness and that tends to establish that matter is admissible in the proceeding as evidence of that matter:</w:t>
      </w:r>
    </w:p>
    <w:p w14:paraId="728D443C" w14:textId="77777777" w:rsidR="00F37BFC" w:rsidRPr="008976BD" w:rsidRDefault="00F37BFC" w:rsidP="009D0F41">
      <w:pPr>
        <w:pStyle w:val="paragraph"/>
      </w:pPr>
      <w:r w:rsidRPr="008976BD">
        <w:tab/>
        <w:t>(a)</w:t>
      </w:r>
      <w:r w:rsidRPr="008976BD">
        <w:tab/>
        <w:t>if it appears to the court or tribunal that:</w:t>
      </w:r>
    </w:p>
    <w:p w14:paraId="307F96F4" w14:textId="77777777" w:rsidR="00F37BFC" w:rsidRPr="008976BD" w:rsidRDefault="00F37BFC" w:rsidP="009D0F41">
      <w:pPr>
        <w:pStyle w:val="paragraphsub"/>
      </w:pPr>
      <w:r w:rsidRPr="008976BD">
        <w:tab/>
        <w:t>(i)</w:t>
      </w:r>
      <w:r w:rsidRPr="008976BD">
        <w:tab/>
        <w:t>the absent witness is dead or is unfit, because of physical or mental incapacity, to attend as a witness; or</w:t>
      </w:r>
    </w:p>
    <w:p w14:paraId="29CECA83" w14:textId="77777777" w:rsidR="00F37BFC" w:rsidRPr="008976BD" w:rsidRDefault="00F37BFC" w:rsidP="009D0F41">
      <w:pPr>
        <w:pStyle w:val="paragraphsub"/>
      </w:pPr>
      <w:r w:rsidRPr="008976BD">
        <w:tab/>
        <w:t>(ii)</w:t>
      </w:r>
      <w:r w:rsidRPr="008976BD">
        <w:tab/>
        <w:t>the absent witness is outside the State or Territory in which the proceeding is being heard and it is not reasonably practicable to secure the witness’ attendance; or</w:t>
      </w:r>
    </w:p>
    <w:p w14:paraId="7D3BBC15" w14:textId="77777777" w:rsidR="00F37BFC" w:rsidRPr="008976BD" w:rsidRDefault="00F37BFC" w:rsidP="009D0F41">
      <w:pPr>
        <w:pStyle w:val="paragraphsub"/>
      </w:pPr>
      <w:r w:rsidRPr="008976BD">
        <w:tab/>
        <w:t>(iii)</w:t>
      </w:r>
      <w:r w:rsidRPr="008976BD">
        <w:tab/>
        <w:t>all reasonable steps have been taken to find the absent witness but the witness cannot be found; or</w:t>
      </w:r>
    </w:p>
    <w:p w14:paraId="77AB702E" w14:textId="77777777" w:rsidR="00F37BFC" w:rsidRPr="008976BD" w:rsidRDefault="00F37BFC" w:rsidP="009D0F41">
      <w:pPr>
        <w:pStyle w:val="paragraph"/>
      </w:pPr>
      <w:r w:rsidRPr="008976BD">
        <w:tab/>
        <w:t>(b)</w:t>
      </w:r>
      <w:r w:rsidRPr="008976BD">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06FB8CFA" w14:textId="77777777" w:rsidR="00F37BFC" w:rsidRPr="008976BD" w:rsidRDefault="00F37BFC" w:rsidP="009D0F41">
      <w:pPr>
        <w:pStyle w:val="subsection"/>
      </w:pPr>
      <w:r w:rsidRPr="008976BD">
        <w:tab/>
        <w:t>(2)</w:t>
      </w:r>
      <w:r w:rsidRPr="008976BD">
        <w:tab/>
        <w:t xml:space="preserve">For the purposes of </w:t>
      </w:r>
      <w:r w:rsidR="00613BF8" w:rsidRPr="008976BD">
        <w:t>subsection (</w:t>
      </w:r>
      <w:r w:rsidRPr="008976BD">
        <w:t>1), the proceedings are:</w:t>
      </w:r>
    </w:p>
    <w:p w14:paraId="7B5BF476" w14:textId="77777777" w:rsidR="00F37BFC" w:rsidRPr="008976BD" w:rsidRDefault="00F37BFC" w:rsidP="009D0F41">
      <w:pPr>
        <w:pStyle w:val="paragraph"/>
      </w:pPr>
      <w:r w:rsidRPr="008976BD">
        <w:tab/>
        <w:t>(a)</w:t>
      </w:r>
      <w:r w:rsidRPr="008976BD">
        <w:tab/>
        <w:t>a proceeding in a court; or</w:t>
      </w:r>
    </w:p>
    <w:p w14:paraId="11BE4210" w14:textId="77777777" w:rsidR="00F37BFC" w:rsidRPr="008976BD" w:rsidRDefault="00F37BFC" w:rsidP="009D0F41">
      <w:pPr>
        <w:pStyle w:val="paragraph"/>
      </w:pPr>
      <w:r w:rsidRPr="008976BD">
        <w:tab/>
        <w:t>(b)</w:t>
      </w:r>
      <w:r w:rsidRPr="008976BD">
        <w:tab/>
        <w:t>a proceeding or hearing before, or an examination by or before, a tribunal in Australia or any other body, authority or person in Australia having power, by law or by consent of parties, to hear, receive or examine evidence;</w:t>
      </w:r>
    </w:p>
    <w:p w14:paraId="4AF92891" w14:textId="77777777" w:rsidR="00F37BFC" w:rsidRPr="008976BD" w:rsidRDefault="00F37BFC" w:rsidP="009D0F41">
      <w:pPr>
        <w:pStyle w:val="subsection2"/>
      </w:pPr>
      <w:r w:rsidRPr="008976BD">
        <w:t>whether the proceeding, hearing or examination is of a civil, administrative, criminal, disciplinary or other nature.</w:t>
      </w:r>
    </w:p>
    <w:p w14:paraId="53962AD3" w14:textId="77777777" w:rsidR="00F37BFC" w:rsidRPr="008976BD" w:rsidRDefault="000E5411" w:rsidP="009D0F41">
      <w:pPr>
        <w:pStyle w:val="ActHead5"/>
      </w:pPr>
      <w:bookmarkStart w:id="178" w:name="_Toc184888565"/>
      <w:r w:rsidRPr="00AB0988">
        <w:rPr>
          <w:rStyle w:val="CharSectno"/>
        </w:rPr>
        <w:t>172N</w:t>
      </w:r>
      <w:r w:rsidR="00F37BFC" w:rsidRPr="008976BD">
        <w:t xml:space="preserve">  Weight of evidence admitted under section </w:t>
      </w:r>
      <w:r w:rsidRPr="008976BD">
        <w:t>172M</w:t>
      </w:r>
      <w:bookmarkEnd w:id="178"/>
    </w:p>
    <w:p w14:paraId="42F5CCED" w14:textId="77777777" w:rsidR="00F37BFC" w:rsidRPr="008976BD" w:rsidRDefault="00F37BFC" w:rsidP="009D0F41">
      <w:pPr>
        <w:pStyle w:val="subsection"/>
      </w:pPr>
      <w:r w:rsidRPr="008976BD">
        <w:tab/>
        <w:t>(1)</w:t>
      </w:r>
      <w:r w:rsidRPr="008976BD">
        <w:tab/>
        <w:t>This section applies if evidence of a statement made by a person at an examination under this Division of the person is admitted under section </w:t>
      </w:r>
      <w:r w:rsidR="000E5411" w:rsidRPr="008976BD">
        <w:t>172M</w:t>
      </w:r>
      <w:r w:rsidRPr="008976BD">
        <w:t xml:space="preserve"> in a proceeding.</w:t>
      </w:r>
    </w:p>
    <w:p w14:paraId="6AC365A1" w14:textId="77777777" w:rsidR="00F37BFC" w:rsidRPr="008976BD" w:rsidRDefault="00F37BFC" w:rsidP="009D0F41">
      <w:pPr>
        <w:pStyle w:val="subsection"/>
      </w:pPr>
      <w:r w:rsidRPr="008976BD">
        <w:tab/>
        <w:t>(2)</w:t>
      </w:r>
      <w:r w:rsidRPr="008976BD">
        <w:tab/>
        <w:t>In deciding how much weight (if any) to give to the statement as evidence of a matter, regard is to be had to:</w:t>
      </w:r>
    </w:p>
    <w:p w14:paraId="651EC0E8" w14:textId="77777777" w:rsidR="00F37BFC" w:rsidRPr="008976BD" w:rsidRDefault="00F37BFC" w:rsidP="009D0F41">
      <w:pPr>
        <w:pStyle w:val="paragraph"/>
      </w:pPr>
      <w:r w:rsidRPr="008976BD">
        <w:tab/>
        <w:t>(a)</w:t>
      </w:r>
      <w:r w:rsidRPr="008976BD">
        <w:tab/>
        <w:t>how long after the matters to which it related the statement was made; and</w:t>
      </w:r>
    </w:p>
    <w:p w14:paraId="67DB61F1" w14:textId="77777777" w:rsidR="00F37BFC" w:rsidRPr="008976BD" w:rsidRDefault="00F37BFC" w:rsidP="009D0F41">
      <w:pPr>
        <w:pStyle w:val="paragraph"/>
      </w:pPr>
      <w:r w:rsidRPr="008976BD">
        <w:tab/>
        <w:t>(b)</w:t>
      </w:r>
      <w:r w:rsidRPr="008976BD">
        <w:tab/>
        <w:t>any reason the person may have had for concealing or misrepresenting a material matter; and</w:t>
      </w:r>
    </w:p>
    <w:p w14:paraId="66493656" w14:textId="77777777" w:rsidR="00F37BFC" w:rsidRPr="008976BD" w:rsidRDefault="00F37BFC" w:rsidP="009D0F41">
      <w:pPr>
        <w:pStyle w:val="paragraph"/>
      </w:pPr>
      <w:r w:rsidRPr="008976BD">
        <w:tab/>
        <w:t>(c)</w:t>
      </w:r>
      <w:r w:rsidRPr="008976BD">
        <w:tab/>
        <w:t>any other circumstances from which it is reasonable to draw an inference about how accurate the statement is.</w:t>
      </w:r>
    </w:p>
    <w:p w14:paraId="21B66EA4" w14:textId="77777777" w:rsidR="00F37BFC" w:rsidRPr="008976BD" w:rsidRDefault="00F37BFC" w:rsidP="009D0F41">
      <w:pPr>
        <w:pStyle w:val="subsection"/>
      </w:pPr>
      <w:r w:rsidRPr="008976BD">
        <w:tab/>
        <w:t>(3)</w:t>
      </w:r>
      <w:r w:rsidRPr="008976BD">
        <w:tab/>
        <w:t>If the person is not called as a witness in the proceeding:</w:t>
      </w:r>
    </w:p>
    <w:p w14:paraId="6EBF448B" w14:textId="77777777" w:rsidR="00F37BFC" w:rsidRPr="008976BD" w:rsidRDefault="00F37BFC" w:rsidP="009D0F41">
      <w:pPr>
        <w:pStyle w:val="paragraph"/>
      </w:pPr>
      <w:r w:rsidRPr="008976BD">
        <w:tab/>
        <w:t>(a)</w:t>
      </w:r>
      <w:r w:rsidRPr="008976BD">
        <w:tab/>
        <w:t>evidence that would, if the person had been so called, have been admissible in the proceeding for the purpose of destroying or supporting the person’s credibility is so admissible; and</w:t>
      </w:r>
    </w:p>
    <w:p w14:paraId="3AB586D3" w14:textId="77777777" w:rsidR="00F37BFC" w:rsidRPr="008976BD" w:rsidRDefault="00F37BFC" w:rsidP="009D0F41">
      <w:pPr>
        <w:pStyle w:val="paragraph"/>
      </w:pPr>
      <w:r w:rsidRPr="008976BD">
        <w:tab/>
        <w:t>(b)</w:t>
      </w:r>
      <w:r w:rsidRPr="008976BD">
        <w:tab/>
        <w:t>evidence is admissible to show that the statement is inconsistent with another statement that the person has made at any time.</w:t>
      </w:r>
    </w:p>
    <w:p w14:paraId="61023015" w14:textId="77777777" w:rsidR="00F37BFC" w:rsidRPr="008976BD" w:rsidRDefault="00F37BFC" w:rsidP="009D0F41">
      <w:pPr>
        <w:pStyle w:val="subsection"/>
        <w:keepLines/>
      </w:pPr>
      <w:r w:rsidRPr="008976BD">
        <w:tab/>
        <w:t>(4)</w:t>
      </w:r>
      <w:r w:rsidRPr="008976BD">
        <w:tab/>
        <w:t>However, evidence of a matter is not admissible under this section if, had the person been called as a witness in the proceeding and denied the matter in cross</w:t>
      </w:r>
      <w:r w:rsidR="009D0F41">
        <w:noBreakHyphen/>
      </w:r>
      <w:r w:rsidRPr="008976BD">
        <w:t>examination, evidence of the matter would not have been admissible if adduced by the cross</w:t>
      </w:r>
      <w:r w:rsidR="009D0F41">
        <w:noBreakHyphen/>
      </w:r>
      <w:r w:rsidRPr="008976BD">
        <w:t>examining party.</w:t>
      </w:r>
    </w:p>
    <w:p w14:paraId="2BFB70E5" w14:textId="77777777" w:rsidR="00F37BFC" w:rsidRPr="008976BD" w:rsidRDefault="000E5411" w:rsidP="009D0F41">
      <w:pPr>
        <w:pStyle w:val="ActHead5"/>
      </w:pPr>
      <w:bookmarkStart w:id="179" w:name="_Toc184888566"/>
      <w:r w:rsidRPr="00AB0988">
        <w:rPr>
          <w:rStyle w:val="CharSectno"/>
        </w:rPr>
        <w:t>172P</w:t>
      </w:r>
      <w:r w:rsidR="00F37BFC" w:rsidRPr="008976BD">
        <w:t xml:space="preserve">  Objection to admission of statements made at examination</w:t>
      </w:r>
      <w:bookmarkEnd w:id="179"/>
    </w:p>
    <w:p w14:paraId="6826BDCE" w14:textId="77777777" w:rsidR="00F37BFC" w:rsidRPr="008976BD" w:rsidRDefault="00F37BFC" w:rsidP="009D0F41">
      <w:pPr>
        <w:pStyle w:val="subsection"/>
      </w:pPr>
      <w:r w:rsidRPr="008976BD">
        <w:tab/>
        <w:t>(1)</w:t>
      </w:r>
      <w:r w:rsidRPr="008976BD">
        <w:tab/>
        <w:t xml:space="preserve">A party (the </w:t>
      </w:r>
      <w:r w:rsidRPr="008976BD">
        <w:rPr>
          <w:b/>
          <w:i/>
        </w:rPr>
        <w:t>adducing party</w:t>
      </w:r>
      <w:r w:rsidRPr="008976BD">
        <w:t xml:space="preserve">) to a proceeding referred to in </w:t>
      </w:r>
      <w:r w:rsidR="00613BF8" w:rsidRPr="008976BD">
        <w:t>subsection (</w:t>
      </w:r>
      <w:r w:rsidRPr="008976BD">
        <w:t>2) may, not less than 14 days before the first day of the hearing of the proceeding, give to another party to the proceeding written notice that the adducing party:</w:t>
      </w:r>
    </w:p>
    <w:p w14:paraId="314C8604" w14:textId="77777777" w:rsidR="00F37BFC" w:rsidRPr="008976BD" w:rsidRDefault="00F37BFC" w:rsidP="009D0F41">
      <w:pPr>
        <w:pStyle w:val="paragraph"/>
      </w:pPr>
      <w:r w:rsidRPr="008976BD">
        <w:tab/>
        <w:t>(a)</w:t>
      </w:r>
      <w:r w:rsidRPr="008976BD">
        <w:tab/>
        <w:t>will apply to have admitted in evidence in the proceeding specified statements made at an examination under this Division; and</w:t>
      </w:r>
    </w:p>
    <w:p w14:paraId="5FBE1CCB" w14:textId="77777777" w:rsidR="00F37BFC" w:rsidRPr="008976BD" w:rsidRDefault="00F37BFC" w:rsidP="009D0F41">
      <w:pPr>
        <w:pStyle w:val="paragraph"/>
      </w:pPr>
      <w:r w:rsidRPr="008976BD">
        <w:tab/>
        <w:t>(b)</w:t>
      </w:r>
      <w:r w:rsidRPr="008976BD">
        <w:tab/>
        <w:t>for that purpose, will apply to have evidence of those statements admitted in the proceeding.</w:t>
      </w:r>
    </w:p>
    <w:p w14:paraId="1B6393AE" w14:textId="77777777" w:rsidR="00F37BFC" w:rsidRPr="008976BD" w:rsidRDefault="00F37BFC" w:rsidP="009D0F41">
      <w:pPr>
        <w:pStyle w:val="subsection"/>
      </w:pPr>
      <w:r w:rsidRPr="008976BD">
        <w:tab/>
        <w:t>(2)</w:t>
      </w:r>
      <w:r w:rsidRPr="008976BD">
        <w:tab/>
        <w:t xml:space="preserve">For the purposes of </w:t>
      </w:r>
      <w:r w:rsidR="00613BF8" w:rsidRPr="008976BD">
        <w:t>subsection (</w:t>
      </w:r>
      <w:r w:rsidRPr="008976BD">
        <w:t>1), the proceedings are:</w:t>
      </w:r>
    </w:p>
    <w:p w14:paraId="56253E52" w14:textId="77777777" w:rsidR="00F37BFC" w:rsidRPr="008976BD" w:rsidRDefault="00F37BFC" w:rsidP="009D0F41">
      <w:pPr>
        <w:pStyle w:val="paragraph"/>
      </w:pPr>
      <w:r w:rsidRPr="008976BD">
        <w:tab/>
        <w:t>(a)</w:t>
      </w:r>
      <w:r w:rsidRPr="008976BD">
        <w:tab/>
        <w:t>a proceeding in a court; or</w:t>
      </w:r>
    </w:p>
    <w:p w14:paraId="6DD4ADE6" w14:textId="77777777" w:rsidR="00F37BFC" w:rsidRPr="008976BD" w:rsidRDefault="00F37BFC" w:rsidP="009D0F41">
      <w:pPr>
        <w:pStyle w:val="paragraph"/>
      </w:pPr>
      <w:r w:rsidRPr="008976BD">
        <w:tab/>
        <w:t>(b)</w:t>
      </w:r>
      <w:r w:rsidRPr="008976BD">
        <w:tab/>
        <w:t>a proceeding or hearing before, or an examination by or before, a tribunal in Australia or any other body, authority or person in Australia having power, by law or by consent of parties, to hear, receive or examine evidence;</w:t>
      </w:r>
    </w:p>
    <w:p w14:paraId="13202FCB" w14:textId="77777777" w:rsidR="00F37BFC" w:rsidRPr="008976BD" w:rsidRDefault="00F37BFC" w:rsidP="009D0F41">
      <w:pPr>
        <w:pStyle w:val="subsection2"/>
      </w:pPr>
      <w:r w:rsidRPr="008976BD">
        <w:t>whether the proceeding, hearing or examination is of a civil, administrative, criminal, disciplinary or other nature.</w:t>
      </w:r>
    </w:p>
    <w:p w14:paraId="54D62D20" w14:textId="77777777" w:rsidR="00F37BFC" w:rsidRPr="008976BD" w:rsidRDefault="00F37BFC" w:rsidP="009D0F41">
      <w:pPr>
        <w:pStyle w:val="subsection"/>
      </w:pPr>
      <w:r w:rsidRPr="008976BD">
        <w:tab/>
        <w:t>(3)</w:t>
      </w:r>
      <w:r w:rsidRPr="008976BD">
        <w:tab/>
        <w:t xml:space="preserve">A notice under </w:t>
      </w:r>
      <w:r w:rsidR="00613BF8" w:rsidRPr="008976BD">
        <w:t>subsection (</w:t>
      </w:r>
      <w:r w:rsidRPr="008976BD">
        <w:t>1) must set out, or be accompanied by writing that sets out, the specified statements.</w:t>
      </w:r>
    </w:p>
    <w:p w14:paraId="378E0F2D" w14:textId="77777777" w:rsidR="00F37BFC" w:rsidRPr="008976BD" w:rsidRDefault="00F37BFC" w:rsidP="009D0F41">
      <w:pPr>
        <w:pStyle w:val="subsection"/>
      </w:pPr>
      <w:r w:rsidRPr="008976BD">
        <w:tab/>
        <w:t>(4)</w:t>
      </w:r>
      <w:r w:rsidRPr="008976BD">
        <w:tab/>
        <w:t xml:space="preserve">Within 14 days after a notice is given under </w:t>
      </w:r>
      <w:r w:rsidR="00613BF8" w:rsidRPr="008976BD">
        <w:t>subsection (</w:t>
      </w:r>
      <w:r w:rsidRPr="008976BD">
        <w:t>1), the other party may give to the adducing party a written notice:</w:t>
      </w:r>
    </w:p>
    <w:p w14:paraId="5FE8F010" w14:textId="77777777" w:rsidR="00F37BFC" w:rsidRPr="008976BD" w:rsidRDefault="00F37BFC" w:rsidP="009D0F41">
      <w:pPr>
        <w:pStyle w:val="paragraph"/>
      </w:pPr>
      <w:r w:rsidRPr="008976BD">
        <w:tab/>
        <w:t>(a)</w:t>
      </w:r>
      <w:r w:rsidRPr="008976BD">
        <w:tab/>
        <w:t>stating that the other party objects to specified statements being admitted in evidence in the proceeding; and</w:t>
      </w:r>
    </w:p>
    <w:p w14:paraId="064E70EE" w14:textId="77777777" w:rsidR="00F37BFC" w:rsidRPr="008976BD" w:rsidRDefault="00F37BFC" w:rsidP="009D0F41">
      <w:pPr>
        <w:pStyle w:val="paragraph"/>
      </w:pPr>
      <w:r w:rsidRPr="008976BD">
        <w:tab/>
        <w:t>(b)</w:t>
      </w:r>
      <w:r w:rsidRPr="008976BD">
        <w:tab/>
        <w:t>specifies, in relation to each of those statements, the grounds of objection.</w:t>
      </w:r>
    </w:p>
    <w:p w14:paraId="0A4F0925" w14:textId="77777777" w:rsidR="00F37BFC" w:rsidRPr="008976BD" w:rsidRDefault="00F37BFC" w:rsidP="009D0F41">
      <w:pPr>
        <w:pStyle w:val="subsection"/>
      </w:pPr>
      <w:r w:rsidRPr="008976BD">
        <w:tab/>
        <w:t>(5)</w:t>
      </w:r>
      <w:r w:rsidRPr="008976BD">
        <w:tab/>
        <w:t xml:space="preserve">The period prescribed by </w:t>
      </w:r>
      <w:r w:rsidR="00613BF8" w:rsidRPr="008976BD">
        <w:t>subsection (</w:t>
      </w:r>
      <w:r w:rsidRPr="008976BD">
        <w:t>4) may be extended by the court or tribunal or by agreement between the parties concerned.</w:t>
      </w:r>
    </w:p>
    <w:p w14:paraId="151E8A24" w14:textId="77777777" w:rsidR="00F37BFC" w:rsidRPr="008976BD" w:rsidRDefault="00F37BFC" w:rsidP="009D0F41">
      <w:pPr>
        <w:pStyle w:val="subsection"/>
      </w:pPr>
      <w:r w:rsidRPr="008976BD">
        <w:tab/>
        <w:t>(6)</w:t>
      </w:r>
      <w:r w:rsidRPr="008976BD">
        <w:tab/>
        <w:t xml:space="preserve">On receiving a notice given under </w:t>
      </w:r>
      <w:r w:rsidR="00613BF8" w:rsidRPr="008976BD">
        <w:t>subsection (</w:t>
      </w:r>
      <w:r w:rsidRPr="008976BD">
        <w:t xml:space="preserve">4), the adducing party must give to the court or tribunal or other body referred to in </w:t>
      </w:r>
      <w:r w:rsidR="00613BF8" w:rsidRPr="008976BD">
        <w:t>paragraph (</w:t>
      </w:r>
      <w:r w:rsidRPr="008976BD">
        <w:t>2)(b) (as the case requires) a copy of:</w:t>
      </w:r>
    </w:p>
    <w:p w14:paraId="4FA6354F" w14:textId="77777777" w:rsidR="00F37BFC" w:rsidRPr="008976BD" w:rsidRDefault="00F37BFC" w:rsidP="009D0F41">
      <w:pPr>
        <w:pStyle w:val="paragraph"/>
      </w:pPr>
      <w:r w:rsidRPr="008976BD">
        <w:tab/>
        <w:t>(a)</w:t>
      </w:r>
      <w:r w:rsidRPr="008976BD">
        <w:tab/>
        <w:t xml:space="preserve">the notice under </w:t>
      </w:r>
      <w:r w:rsidR="00613BF8" w:rsidRPr="008976BD">
        <w:t>subsection (</w:t>
      </w:r>
      <w:r w:rsidRPr="008976BD">
        <w:t xml:space="preserve">1) and any writing that </w:t>
      </w:r>
      <w:r w:rsidR="00613BF8" w:rsidRPr="008976BD">
        <w:t>subsection (</w:t>
      </w:r>
      <w:r w:rsidRPr="008976BD">
        <w:t>3) required to accompany that notice; and</w:t>
      </w:r>
    </w:p>
    <w:p w14:paraId="3657F450" w14:textId="77777777" w:rsidR="00F37BFC" w:rsidRPr="008976BD" w:rsidRDefault="00F37BFC" w:rsidP="009D0F41">
      <w:pPr>
        <w:pStyle w:val="paragraph"/>
      </w:pPr>
      <w:r w:rsidRPr="008976BD">
        <w:tab/>
        <w:t>(b)</w:t>
      </w:r>
      <w:r w:rsidRPr="008976BD">
        <w:tab/>
        <w:t xml:space="preserve">the notice under </w:t>
      </w:r>
      <w:r w:rsidR="00613BF8" w:rsidRPr="008976BD">
        <w:t>subsection (</w:t>
      </w:r>
      <w:r w:rsidRPr="008976BD">
        <w:t>4).</w:t>
      </w:r>
    </w:p>
    <w:p w14:paraId="67446804" w14:textId="77777777" w:rsidR="00F37BFC" w:rsidRPr="008976BD" w:rsidRDefault="00F37BFC" w:rsidP="009D0F41">
      <w:pPr>
        <w:pStyle w:val="subsection"/>
      </w:pPr>
      <w:r w:rsidRPr="008976BD">
        <w:tab/>
        <w:t>(7)</w:t>
      </w:r>
      <w:r w:rsidRPr="008976BD">
        <w:tab/>
        <w:t xml:space="preserve">If </w:t>
      </w:r>
      <w:r w:rsidR="00613BF8" w:rsidRPr="008976BD">
        <w:t>subsection (</w:t>
      </w:r>
      <w:r w:rsidRPr="008976BD">
        <w:t>6) is complied with, the court or tribunal or other body may either:</w:t>
      </w:r>
    </w:p>
    <w:p w14:paraId="4657622E" w14:textId="77777777" w:rsidR="00F37BFC" w:rsidRPr="008976BD" w:rsidRDefault="00F37BFC" w:rsidP="009D0F41">
      <w:pPr>
        <w:pStyle w:val="paragraph"/>
      </w:pPr>
      <w:r w:rsidRPr="008976BD">
        <w:tab/>
        <w:t>(a)</w:t>
      </w:r>
      <w:r w:rsidRPr="008976BD">
        <w:tab/>
        <w:t>determine the objections as a preliminary point before the hearing of the proceeding begins; or</w:t>
      </w:r>
    </w:p>
    <w:p w14:paraId="215E5ACD" w14:textId="77777777" w:rsidR="00F37BFC" w:rsidRPr="008976BD" w:rsidRDefault="00F37BFC" w:rsidP="009D0F41">
      <w:pPr>
        <w:pStyle w:val="paragraph"/>
      </w:pPr>
      <w:r w:rsidRPr="008976BD">
        <w:tab/>
        <w:t>(b)</w:t>
      </w:r>
      <w:r w:rsidRPr="008976BD">
        <w:tab/>
        <w:t>defer determination of the objections until the hearing.</w:t>
      </w:r>
    </w:p>
    <w:p w14:paraId="3BCE2704" w14:textId="77777777" w:rsidR="00F37BFC" w:rsidRPr="008976BD" w:rsidRDefault="00F37BFC" w:rsidP="009D0F41">
      <w:pPr>
        <w:pStyle w:val="subsection"/>
      </w:pPr>
      <w:r w:rsidRPr="008976BD">
        <w:tab/>
        <w:t>(8)</w:t>
      </w:r>
      <w:r w:rsidRPr="008976BD">
        <w:tab/>
        <w:t>If a notice has been given in accordance with subsections (1) and (3), the other party is not entitled to object at the hearing of the proceeding to a statement specified in the notice being admitted in evidence in the proceeding, unless:</w:t>
      </w:r>
    </w:p>
    <w:p w14:paraId="6EBB954C" w14:textId="77777777" w:rsidR="00F37BFC" w:rsidRPr="008976BD" w:rsidRDefault="00F37BFC" w:rsidP="009D0F41">
      <w:pPr>
        <w:pStyle w:val="paragraph"/>
      </w:pPr>
      <w:r w:rsidRPr="008976BD">
        <w:tab/>
        <w:t>(a)</w:t>
      </w:r>
      <w:r w:rsidRPr="008976BD">
        <w:tab/>
        <w:t xml:space="preserve">the other party has, in accordance with </w:t>
      </w:r>
      <w:r w:rsidR="00613BF8" w:rsidRPr="008976BD">
        <w:t>subsection (</w:t>
      </w:r>
      <w:r w:rsidRPr="008976BD">
        <w:t>4), objected to the statement being so admitted; or</w:t>
      </w:r>
    </w:p>
    <w:p w14:paraId="2D5B8470" w14:textId="77777777" w:rsidR="00F37BFC" w:rsidRPr="008976BD" w:rsidRDefault="00F37BFC" w:rsidP="009D0F41">
      <w:pPr>
        <w:pStyle w:val="paragraph"/>
      </w:pPr>
      <w:r w:rsidRPr="008976BD">
        <w:tab/>
        <w:t>(b)</w:t>
      </w:r>
      <w:r w:rsidRPr="008976BD">
        <w:tab/>
        <w:t>the court or tribunal or other body gives the other party leave to object to the statement being so admitted.</w:t>
      </w:r>
    </w:p>
    <w:p w14:paraId="2AF49208" w14:textId="77777777" w:rsidR="00F37BFC" w:rsidRPr="008976BD" w:rsidRDefault="000E5411" w:rsidP="009D0F41">
      <w:pPr>
        <w:pStyle w:val="ActHead5"/>
      </w:pPr>
      <w:bookmarkStart w:id="180" w:name="_Toc184888567"/>
      <w:r w:rsidRPr="00AB0988">
        <w:rPr>
          <w:rStyle w:val="CharSectno"/>
        </w:rPr>
        <w:t>172Q</w:t>
      </w:r>
      <w:r w:rsidR="00F37BFC" w:rsidRPr="008976BD">
        <w:t xml:space="preserve">  Material otherwise admissible</w:t>
      </w:r>
      <w:bookmarkEnd w:id="180"/>
    </w:p>
    <w:p w14:paraId="0393127A" w14:textId="77777777" w:rsidR="00F37BFC" w:rsidRPr="008976BD" w:rsidRDefault="00F37BFC" w:rsidP="009D0F41">
      <w:pPr>
        <w:pStyle w:val="subsection"/>
      </w:pPr>
      <w:r w:rsidRPr="008976BD">
        <w:tab/>
      </w:r>
      <w:r w:rsidRPr="008976BD">
        <w:tab/>
        <w:t>Nothing in this Division renders evidence inadmissible in a proceeding in circumstances where it would have been admissible in that proceeding if this Division had not been enacted.</w:t>
      </w:r>
    </w:p>
    <w:p w14:paraId="3C38966E" w14:textId="77777777" w:rsidR="00F37BFC" w:rsidRPr="008976BD" w:rsidRDefault="00F37BFC" w:rsidP="009D0F41">
      <w:pPr>
        <w:pStyle w:val="ActHead4"/>
      </w:pPr>
      <w:bookmarkStart w:id="181" w:name="_Toc184888568"/>
      <w:r w:rsidRPr="00AB0988">
        <w:rPr>
          <w:rStyle w:val="CharSubdNo"/>
        </w:rPr>
        <w:t>Subdivision C</w:t>
      </w:r>
      <w:r w:rsidRPr="008976BD">
        <w:t>—</w:t>
      </w:r>
      <w:r w:rsidRPr="00AB0988">
        <w:rPr>
          <w:rStyle w:val="CharSubdText"/>
        </w:rPr>
        <w:t>Miscellaneous</w:t>
      </w:r>
      <w:bookmarkEnd w:id="181"/>
    </w:p>
    <w:p w14:paraId="61EFD812" w14:textId="77777777" w:rsidR="00F37BFC" w:rsidRPr="008976BD" w:rsidRDefault="000E5411" w:rsidP="009D0F41">
      <w:pPr>
        <w:pStyle w:val="ActHead5"/>
      </w:pPr>
      <w:bookmarkStart w:id="182" w:name="_Toc184888569"/>
      <w:r w:rsidRPr="00AB0988">
        <w:rPr>
          <w:rStyle w:val="CharSectno"/>
        </w:rPr>
        <w:t>172R</w:t>
      </w:r>
      <w:r w:rsidR="00F37BFC" w:rsidRPr="008976BD">
        <w:t xml:space="preserve">  Application of Crimes Act and Evidence Act</w:t>
      </w:r>
      <w:bookmarkEnd w:id="182"/>
    </w:p>
    <w:p w14:paraId="494109C6" w14:textId="77777777" w:rsidR="00F37BFC" w:rsidRPr="008976BD" w:rsidRDefault="00F37BFC" w:rsidP="009D0F41">
      <w:pPr>
        <w:pStyle w:val="subsection"/>
      </w:pPr>
      <w:r w:rsidRPr="008976BD">
        <w:tab/>
        <w:t>(1)</w:t>
      </w:r>
      <w:r w:rsidRPr="008976BD">
        <w:tab/>
        <w:t xml:space="preserve">For the purposes of Part III of the </w:t>
      </w:r>
      <w:r w:rsidRPr="008976BD">
        <w:rPr>
          <w:i/>
        </w:rPr>
        <w:t>Crimes Act 1914</w:t>
      </w:r>
      <w:r w:rsidRPr="008976BD">
        <w:t>, an examination under this Division is a judicial proceeding.</w:t>
      </w:r>
    </w:p>
    <w:p w14:paraId="5F20C599" w14:textId="77777777" w:rsidR="00F37BFC" w:rsidRPr="008976BD" w:rsidRDefault="00F37BFC" w:rsidP="009D0F41">
      <w:pPr>
        <w:pStyle w:val="subsection"/>
      </w:pPr>
      <w:r w:rsidRPr="008976BD">
        <w:tab/>
        <w:t>(2)</w:t>
      </w:r>
      <w:r w:rsidRPr="008976BD">
        <w:tab/>
      </w:r>
      <w:r w:rsidR="00371B75" w:rsidRPr="008976BD">
        <w:t>Part 2</w:t>
      </w:r>
      <w:r w:rsidRPr="008976BD">
        <w:t xml:space="preserve">.2, sections 69, 70, 71 and 147 and </w:t>
      </w:r>
      <w:r w:rsidR="00371B75" w:rsidRPr="008976BD">
        <w:t>Division 2</w:t>
      </w:r>
      <w:r w:rsidRPr="008976BD">
        <w:t xml:space="preserve"> of </w:t>
      </w:r>
      <w:r w:rsidR="00371B75" w:rsidRPr="008976BD">
        <w:t>Part 4</w:t>
      </w:r>
      <w:r w:rsidRPr="008976BD">
        <w:t xml:space="preserve">.6 of the </w:t>
      </w:r>
      <w:r w:rsidRPr="008976BD">
        <w:rPr>
          <w:i/>
        </w:rPr>
        <w:t>Evidence Act 1995</w:t>
      </w:r>
      <w:r w:rsidRPr="008976BD">
        <w:t xml:space="preserve"> apply to an examination under this Division in the same way that they apply to a proceeding to which that Act applies under </w:t>
      </w:r>
      <w:r w:rsidR="00371B75" w:rsidRPr="008976BD">
        <w:t>section 4</w:t>
      </w:r>
      <w:r w:rsidRPr="008976BD">
        <w:t xml:space="preserve"> of that Act.</w:t>
      </w:r>
    </w:p>
    <w:p w14:paraId="0749622A" w14:textId="77777777" w:rsidR="00855410" w:rsidRPr="008976BD" w:rsidRDefault="00371B75" w:rsidP="009D0F41">
      <w:pPr>
        <w:pStyle w:val="ActHead7"/>
        <w:pageBreakBefore/>
      </w:pPr>
      <w:bookmarkStart w:id="183" w:name="_Toc184888570"/>
      <w:r w:rsidRPr="00AB0988">
        <w:rPr>
          <w:rStyle w:val="CharAmPartNo"/>
        </w:rPr>
        <w:t>Part 2</w:t>
      </w:r>
      <w:r w:rsidR="00855410" w:rsidRPr="008976BD">
        <w:t>—</w:t>
      </w:r>
      <w:r w:rsidR="00855410" w:rsidRPr="00AB0988">
        <w:rPr>
          <w:rStyle w:val="CharAmPartText"/>
        </w:rPr>
        <w:t>Information gathering power</w:t>
      </w:r>
      <w:bookmarkEnd w:id="183"/>
    </w:p>
    <w:p w14:paraId="2547A819" w14:textId="77777777" w:rsidR="00855410" w:rsidRPr="008976BD" w:rsidRDefault="00371B75" w:rsidP="009D0F41">
      <w:pPr>
        <w:pStyle w:val="ActHead8"/>
      </w:pPr>
      <w:bookmarkStart w:id="184" w:name="_Toc184888571"/>
      <w:r w:rsidRPr="008976BD">
        <w:t>Division 1</w:t>
      </w:r>
      <w:r w:rsidR="00855410" w:rsidRPr="008976BD">
        <w:t>—Main amendments</w:t>
      </w:r>
      <w:bookmarkEnd w:id="184"/>
    </w:p>
    <w:p w14:paraId="49087B75" w14:textId="77777777" w:rsidR="00855410" w:rsidRPr="008976BD" w:rsidRDefault="00855410" w:rsidP="009D0F41">
      <w:pPr>
        <w:pStyle w:val="ActHead9"/>
      </w:pPr>
      <w:bookmarkStart w:id="185" w:name="_Toc184888572"/>
      <w:r w:rsidRPr="008976BD">
        <w:t>Anti</w:t>
      </w:r>
      <w:r w:rsidR="009D0F41">
        <w:noBreakHyphen/>
      </w:r>
      <w:r w:rsidRPr="008976BD">
        <w:t>Money Laundering and Counter</w:t>
      </w:r>
      <w:r w:rsidR="009D0F41">
        <w:noBreakHyphen/>
      </w:r>
      <w:r w:rsidRPr="008976BD">
        <w:t>Terrorism Financing Act 2006</w:t>
      </w:r>
      <w:bookmarkEnd w:id="185"/>
    </w:p>
    <w:p w14:paraId="65751011" w14:textId="77777777" w:rsidR="00855410" w:rsidRPr="008976BD" w:rsidRDefault="00855410" w:rsidP="009D0F41">
      <w:pPr>
        <w:pStyle w:val="ItemHead"/>
      </w:pPr>
      <w:r w:rsidRPr="008976BD">
        <w:t xml:space="preserve">6  After </w:t>
      </w:r>
      <w:r w:rsidR="00371B75" w:rsidRPr="008976BD">
        <w:t>section 4</w:t>
      </w:r>
      <w:r w:rsidRPr="008976BD">
        <w:t>9A</w:t>
      </w:r>
    </w:p>
    <w:p w14:paraId="56F650D7" w14:textId="77777777" w:rsidR="00855410" w:rsidRPr="008976BD" w:rsidRDefault="00855410" w:rsidP="009D0F41">
      <w:pPr>
        <w:pStyle w:val="Item"/>
      </w:pPr>
      <w:r w:rsidRPr="008976BD">
        <w:t>Insert:</w:t>
      </w:r>
    </w:p>
    <w:p w14:paraId="42881AD4" w14:textId="77777777" w:rsidR="00855410" w:rsidRPr="008976BD" w:rsidRDefault="00855410" w:rsidP="009D0F41">
      <w:pPr>
        <w:pStyle w:val="ActHead5"/>
      </w:pPr>
      <w:bookmarkStart w:id="186" w:name="_Toc184888573"/>
      <w:r w:rsidRPr="00AB0988">
        <w:rPr>
          <w:rStyle w:val="CharSectno"/>
        </w:rPr>
        <w:t>49B</w:t>
      </w:r>
      <w:r w:rsidRPr="008976BD">
        <w:t xml:space="preserve">  </w:t>
      </w:r>
      <w:bookmarkStart w:id="187" w:name="_Hlk175160195"/>
      <w:r w:rsidRPr="008976BD">
        <w:t>Notice to obtain information or documents in certain circumstances</w:t>
      </w:r>
      <w:bookmarkEnd w:id="187"/>
      <w:bookmarkEnd w:id="186"/>
    </w:p>
    <w:p w14:paraId="7A79FEDE" w14:textId="77777777" w:rsidR="00855410" w:rsidRPr="008976BD" w:rsidRDefault="00855410" w:rsidP="009D0F41">
      <w:pPr>
        <w:pStyle w:val="SubsectionHead"/>
      </w:pPr>
      <w:r w:rsidRPr="008976BD">
        <w:t>Scope</w:t>
      </w:r>
    </w:p>
    <w:p w14:paraId="35339245" w14:textId="77777777" w:rsidR="00855410" w:rsidRPr="008976BD" w:rsidRDefault="00855410" w:rsidP="009D0F41">
      <w:pPr>
        <w:pStyle w:val="subsection"/>
      </w:pPr>
      <w:r w:rsidRPr="008976BD">
        <w:tab/>
        <w:t>(1)</w:t>
      </w:r>
      <w:r w:rsidRPr="008976BD">
        <w:tab/>
        <w:t>This section applies if a person has information or a document that may assist the AUSTRAC CEO with:</w:t>
      </w:r>
    </w:p>
    <w:p w14:paraId="167F3237" w14:textId="77777777" w:rsidR="00855410" w:rsidRPr="008976BD" w:rsidRDefault="00855410" w:rsidP="009D0F41">
      <w:pPr>
        <w:pStyle w:val="paragraph"/>
      </w:pPr>
      <w:r w:rsidRPr="008976BD">
        <w:tab/>
        <w:t>(a)</w:t>
      </w:r>
      <w:r w:rsidRPr="008976BD">
        <w:tab/>
        <w:t>obtaining or analysing information to support efforts to combat money laundering, terrorism financing, proliferation financing or other serious crimes; or</w:t>
      </w:r>
    </w:p>
    <w:p w14:paraId="28B636F5" w14:textId="77777777" w:rsidR="00855410" w:rsidRPr="008976BD" w:rsidRDefault="00855410" w:rsidP="009D0F41">
      <w:pPr>
        <w:pStyle w:val="paragraph"/>
      </w:pPr>
      <w:r w:rsidRPr="008976BD">
        <w:tab/>
        <w:t>(b)</w:t>
      </w:r>
      <w:r w:rsidRPr="008976BD">
        <w:tab/>
        <w:t>identifying trends, patterns, threats or vulnerabilities associated with money laundering, terrorism financing, proliferation financing or other serious crimes;</w:t>
      </w:r>
    </w:p>
    <w:p w14:paraId="716719B6" w14:textId="77777777" w:rsidR="00855410" w:rsidRPr="008976BD" w:rsidRDefault="00855410" w:rsidP="009D0F41">
      <w:pPr>
        <w:pStyle w:val="subsection2"/>
      </w:pPr>
      <w:r w:rsidRPr="008976BD">
        <w:t>for the purposes of the performance of functions of the AUSTRAC CEO.</w:t>
      </w:r>
    </w:p>
    <w:p w14:paraId="1B524A9D" w14:textId="77777777" w:rsidR="00855410" w:rsidRPr="008976BD" w:rsidRDefault="00855410" w:rsidP="009D0F41">
      <w:pPr>
        <w:pStyle w:val="SubsectionHead"/>
      </w:pPr>
      <w:r w:rsidRPr="008976BD">
        <w:t>Requirements</w:t>
      </w:r>
    </w:p>
    <w:p w14:paraId="3F05274D" w14:textId="77777777" w:rsidR="00855410" w:rsidRPr="008976BD" w:rsidRDefault="00855410" w:rsidP="009D0F41">
      <w:pPr>
        <w:pStyle w:val="subsection"/>
      </w:pPr>
      <w:r w:rsidRPr="008976BD">
        <w:tab/>
        <w:t>(2)</w:t>
      </w:r>
      <w:r w:rsidRPr="008976BD">
        <w:tab/>
        <w:t>The AUSTRAC CEO may, by written notice given to the person, require the person:</w:t>
      </w:r>
    </w:p>
    <w:p w14:paraId="43C18CA4" w14:textId="77777777" w:rsidR="00855410" w:rsidRPr="008976BD" w:rsidRDefault="00855410" w:rsidP="009D0F41">
      <w:pPr>
        <w:pStyle w:val="paragraph"/>
      </w:pPr>
      <w:r w:rsidRPr="008976BD">
        <w:tab/>
        <w:t>(a)</w:t>
      </w:r>
      <w:r w:rsidRPr="008976BD">
        <w:tab/>
        <w:t>to give to the AUSTRAC CEO, within the period and in the manner specified in the notice, any such information; or</w:t>
      </w:r>
    </w:p>
    <w:p w14:paraId="733D36FB" w14:textId="77777777" w:rsidR="00855410" w:rsidRPr="008976BD" w:rsidRDefault="00855410" w:rsidP="009D0F41">
      <w:pPr>
        <w:pStyle w:val="paragraph"/>
      </w:pPr>
      <w:r w:rsidRPr="008976BD">
        <w:tab/>
        <w:t>(b)</w:t>
      </w:r>
      <w:r w:rsidRPr="008976BD">
        <w:tab/>
        <w:t>to produce to the AUSTRAC CEO, within the period and in the manner specified in the notice, any such documents.</w:t>
      </w:r>
    </w:p>
    <w:p w14:paraId="0E733F5C" w14:textId="77777777" w:rsidR="00855410" w:rsidRPr="008976BD" w:rsidRDefault="00855410" w:rsidP="009D0F41">
      <w:pPr>
        <w:pStyle w:val="subsection"/>
      </w:pPr>
      <w:r w:rsidRPr="008976BD">
        <w:tab/>
        <w:t>(3)</w:t>
      </w:r>
      <w:r w:rsidRPr="008976BD">
        <w:tab/>
        <w:t xml:space="preserve">The AUSTRAC CEO must not give a notice under </w:t>
      </w:r>
      <w:r w:rsidR="00613BF8" w:rsidRPr="008976BD">
        <w:t>subsection (</w:t>
      </w:r>
      <w:r w:rsidRPr="008976BD">
        <w:t>2) to a person unless the AUSTRAC CEO reasonably believes that the person has knowledge of the information, or possession or control of the document, that is specified in the notice.</w:t>
      </w:r>
    </w:p>
    <w:p w14:paraId="76526FC8" w14:textId="77777777" w:rsidR="00855410" w:rsidRPr="008976BD" w:rsidRDefault="00855410" w:rsidP="009D0F41">
      <w:pPr>
        <w:pStyle w:val="SubsectionHead"/>
      </w:pPr>
      <w:r w:rsidRPr="008976BD">
        <w:t>Content of notice</w:t>
      </w:r>
    </w:p>
    <w:p w14:paraId="539730CF" w14:textId="77777777" w:rsidR="00855410" w:rsidRPr="008976BD" w:rsidRDefault="00855410" w:rsidP="009D0F41">
      <w:pPr>
        <w:pStyle w:val="subsection"/>
      </w:pPr>
      <w:r w:rsidRPr="008976BD">
        <w:tab/>
        <w:t>(4)</w:t>
      </w:r>
      <w:r w:rsidRPr="008976BD">
        <w:tab/>
        <w:t xml:space="preserve">The period specified in the notice in accordance with </w:t>
      </w:r>
      <w:r w:rsidR="00613BF8" w:rsidRPr="008976BD">
        <w:t>paragraph (</w:t>
      </w:r>
      <w:r w:rsidRPr="008976BD">
        <w:t>2)(a) or (b) must be at least 14 days after the notice is given unless:</w:t>
      </w:r>
    </w:p>
    <w:p w14:paraId="6A38576E" w14:textId="77777777" w:rsidR="00855410" w:rsidRPr="008976BD" w:rsidRDefault="00855410" w:rsidP="009D0F41">
      <w:pPr>
        <w:pStyle w:val="paragraph"/>
      </w:pPr>
      <w:r w:rsidRPr="008976BD">
        <w:tab/>
        <w:t>(a)</w:t>
      </w:r>
      <w:r w:rsidRPr="008976BD">
        <w:tab/>
        <w:t>the AUSTRAC CEO considers that specifying a shorter period is necessary; and</w:t>
      </w:r>
    </w:p>
    <w:p w14:paraId="0E7EF5D3" w14:textId="77777777" w:rsidR="00855410" w:rsidRPr="008976BD" w:rsidRDefault="00855410" w:rsidP="009D0F41">
      <w:pPr>
        <w:pStyle w:val="paragraph"/>
      </w:pPr>
      <w:r w:rsidRPr="008976BD">
        <w:tab/>
        <w:t>(b)</w:t>
      </w:r>
      <w:r w:rsidRPr="008976BD">
        <w:tab/>
        <w:t>the shorter period specified is reasonable in the circumstances.</w:t>
      </w:r>
    </w:p>
    <w:p w14:paraId="37A9517B" w14:textId="77777777" w:rsidR="00855410" w:rsidRPr="008976BD" w:rsidRDefault="00855410" w:rsidP="009D0F41">
      <w:pPr>
        <w:pStyle w:val="subsection"/>
      </w:pPr>
      <w:r w:rsidRPr="008976BD">
        <w:tab/>
        <w:t>(5)</w:t>
      </w:r>
      <w:r w:rsidRPr="008976BD">
        <w:tab/>
        <w:t xml:space="preserve">A notice under </w:t>
      </w:r>
      <w:r w:rsidR="00613BF8" w:rsidRPr="008976BD">
        <w:t>subsection (</w:t>
      </w:r>
      <w:r w:rsidRPr="008976BD">
        <w:t>2) must set out the effect of the following provisions:</w:t>
      </w:r>
    </w:p>
    <w:p w14:paraId="75A7AD81" w14:textId="77777777" w:rsidR="00855410" w:rsidRPr="008976BD" w:rsidRDefault="00855410" w:rsidP="009D0F41">
      <w:pPr>
        <w:pStyle w:val="paragraph"/>
      </w:pPr>
      <w:r w:rsidRPr="008976BD">
        <w:tab/>
        <w:t>(a)</w:t>
      </w:r>
      <w:r w:rsidRPr="008976BD">
        <w:tab/>
      </w:r>
      <w:r w:rsidR="00613BF8" w:rsidRPr="008976BD">
        <w:t>subsection (</w:t>
      </w:r>
      <w:r w:rsidRPr="008976BD">
        <w:t>7);</w:t>
      </w:r>
    </w:p>
    <w:p w14:paraId="3CB81531" w14:textId="77777777" w:rsidR="00855410" w:rsidRPr="008976BD" w:rsidRDefault="00855410" w:rsidP="009D0F41">
      <w:pPr>
        <w:pStyle w:val="paragraph"/>
      </w:pPr>
      <w:r w:rsidRPr="008976BD">
        <w:tab/>
        <w:t>(b)</w:t>
      </w:r>
      <w:r w:rsidRPr="008976BD">
        <w:tab/>
      </w:r>
      <w:r w:rsidR="00371B75" w:rsidRPr="008976BD">
        <w:t>section 1</w:t>
      </w:r>
      <w:r w:rsidRPr="008976BD">
        <w:t>36;</w:t>
      </w:r>
    </w:p>
    <w:p w14:paraId="7D11BEDB" w14:textId="77777777" w:rsidR="00855410" w:rsidRPr="008976BD" w:rsidRDefault="00855410" w:rsidP="009D0F41">
      <w:pPr>
        <w:pStyle w:val="paragraph"/>
      </w:pPr>
      <w:r w:rsidRPr="008976BD">
        <w:tab/>
        <w:t>(c)</w:t>
      </w:r>
      <w:r w:rsidRPr="008976BD">
        <w:tab/>
      </w:r>
      <w:r w:rsidR="00371B75" w:rsidRPr="008976BD">
        <w:t>section 1</w:t>
      </w:r>
      <w:r w:rsidRPr="008976BD">
        <w:t>37.</w:t>
      </w:r>
    </w:p>
    <w:p w14:paraId="2CD3D165" w14:textId="77777777" w:rsidR="00855410" w:rsidRPr="008976BD" w:rsidRDefault="00855410" w:rsidP="009D0F41">
      <w:pPr>
        <w:pStyle w:val="notetext"/>
      </w:pPr>
      <w:r w:rsidRPr="008976BD">
        <w:t>Note 1:</w:t>
      </w:r>
      <w:r w:rsidRPr="008976BD">
        <w:tab/>
        <w:t>Section 136 is about giving false or misleading information.</w:t>
      </w:r>
    </w:p>
    <w:p w14:paraId="5514D0A7" w14:textId="77777777" w:rsidR="00855410" w:rsidRPr="008976BD" w:rsidRDefault="00855410" w:rsidP="009D0F41">
      <w:pPr>
        <w:pStyle w:val="notetext"/>
      </w:pPr>
      <w:r w:rsidRPr="008976BD">
        <w:t>Note 2:</w:t>
      </w:r>
      <w:r w:rsidRPr="008976BD">
        <w:tab/>
        <w:t>Section 137 is about producing false or misleading documents.</w:t>
      </w:r>
    </w:p>
    <w:p w14:paraId="1A958304" w14:textId="77777777" w:rsidR="00855410" w:rsidRPr="008976BD" w:rsidRDefault="00855410" w:rsidP="009D0F41">
      <w:pPr>
        <w:pStyle w:val="SubsectionHead"/>
      </w:pPr>
      <w:r w:rsidRPr="008976BD">
        <w:t>Compliance</w:t>
      </w:r>
    </w:p>
    <w:p w14:paraId="74CFFCF4" w14:textId="77777777" w:rsidR="00855410" w:rsidRPr="008976BD" w:rsidRDefault="00855410" w:rsidP="009D0F41">
      <w:pPr>
        <w:pStyle w:val="subsection"/>
      </w:pPr>
      <w:r w:rsidRPr="008976BD">
        <w:tab/>
        <w:t>(6)</w:t>
      </w:r>
      <w:r w:rsidRPr="008976BD">
        <w:tab/>
        <w:t xml:space="preserve">A person must comply with a notice under </w:t>
      </w:r>
      <w:r w:rsidR="00613BF8" w:rsidRPr="008976BD">
        <w:t>subsection (</w:t>
      </w:r>
      <w:r w:rsidRPr="008976BD">
        <w:t>2).</w:t>
      </w:r>
    </w:p>
    <w:p w14:paraId="6A2807F0" w14:textId="77777777" w:rsidR="00855410" w:rsidRPr="008976BD" w:rsidRDefault="00855410" w:rsidP="009D0F41">
      <w:pPr>
        <w:pStyle w:val="SubsectionHead"/>
      </w:pPr>
      <w:r w:rsidRPr="008976BD">
        <w:t>Civil penalty provisions</w:t>
      </w:r>
    </w:p>
    <w:p w14:paraId="1CC5603A" w14:textId="77777777" w:rsidR="00855410" w:rsidRPr="008976BD" w:rsidRDefault="00855410" w:rsidP="009D0F41">
      <w:pPr>
        <w:pStyle w:val="subsection"/>
      </w:pPr>
      <w:r w:rsidRPr="008976BD">
        <w:tab/>
        <w:t>(7)</w:t>
      </w:r>
      <w:r w:rsidRPr="008976BD">
        <w:tab/>
        <w:t>Subsection (6) is a civil penalty provision.</w:t>
      </w:r>
    </w:p>
    <w:p w14:paraId="5B0942F9" w14:textId="77777777" w:rsidR="00855410" w:rsidRPr="008976BD" w:rsidRDefault="00855410" w:rsidP="009D0F41">
      <w:pPr>
        <w:pStyle w:val="ActHead5"/>
      </w:pPr>
      <w:bookmarkStart w:id="188" w:name="_Toc184888574"/>
      <w:r w:rsidRPr="00AB0988">
        <w:rPr>
          <w:rStyle w:val="CharSectno"/>
        </w:rPr>
        <w:t>49C</w:t>
      </w:r>
      <w:r w:rsidRPr="008976BD">
        <w:t xml:space="preserve">  Authorisation to obtain information or documents in certain circumstances</w:t>
      </w:r>
      <w:bookmarkEnd w:id="188"/>
    </w:p>
    <w:p w14:paraId="0D5B2340" w14:textId="77777777" w:rsidR="00855410" w:rsidRPr="008976BD" w:rsidRDefault="00855410" w:rsidP="009D0F41">
      <w:pPr>
        <w:pStyle w:val="SubsectionHead"/>
      </w:pPr>
      <w:r w:rsidRPr="008976BD">
        <w:t>Scope</w:t>
      </w:r>
    </w:p>
    <w:p w14:paraId="7C640B17" w14:textId="77777777" w:rsidR="00855410" w:rsidRPr="008976BD" w:rsidRDefault="00855410" w:rsidP="009D0F41">
      <w:pPr>
        <w:pStyle w:val="subsection"/>
      </w:pPr>
      <w:r w:rsidRPr="008976BD">
        <w:tab/>
        <w:t>(1)</w:t>
      </w:r>
      <w:r w:rsidRPr="008976BD">
        <w:tab/>
        <w:t>This section applies if a person has information or a document that may assist the AUSTRAC CEO with:</w:t>
      </w:r>
    </w:p>
    <w:p w14:paraId="250A5E14" w14:textId="77777777" w:rsidR="00855410" w:rsidRPr="008976BD" w:rsidRDefault="00855410" w:rsidP="009D0F41">
      <w:pPr>
        <w:pStyle w:val="paragraph"/>
      </w:pPr>
      <w:r w:rsidRPr="008976BD">
        <w:tab/>
        <w:t>(a)</w:t>
      </w:r>
      <w:r w:rsidRPr="008976BD">
        <w:tab/>
        <w:t>obtaining or analysing information to support efforts to combat money laundering, terrorism financing, proliferation financing or other serious crimes; or</w:t>
      </w:r>
    </w:p>
    <w:p w14:paraId="19C7EE53" w14:textId="77777777" w:rsidR="00855410" w:rsidRPr="008976BD" w:rsidRDefault="00855410" w:rsidP="009D0F41">
      <w:pPr>
        <w:pStyle w:val="paragraph"/>
      </w:pPr>
      <w:r w:rsidRPr="008976BD">
        <w:tab/>
        <w:t>(b)</w:t>
      </w:r>
      <w:r w:rsidRPr="008976BD">
        <w:tab/>
        <w:t>identifying trends, patterns, threats or vulnerabilities associated with money laundering, terrorism financing, proliferation financing or other serious crimes;</w:t>
      </w:r>
    </w:p>
    <w:p w14:paraId="260E9D74" w14:textId="77777777" w:rsidR="00855410" w:rsidRPr="008976BD" w:rsidRDefault="00855410" w:rsidP="009D0F41">
      <w:pPr>
        <w:pStyle w:val="subsection2"/>
      </w:pPr>
      <w:r w:rsidRPr="008976BD">
        <w:t>for the purposes of the performance of functions of the AUSTRAC CEO.</w:t>
      </w:r>
    </w:p>
    <w:p w14:paraId="19BB2091" w14:textId="77777777" w:rsidR="00855410" w:rsidRPr="008976BD" w:rsidRDefault="00855410" w:rsidP="009D0F41">
      <w:pPr>
        <w:pStyle w:val="SubsectionHead"/>
      </w:pPr>
      <w:r w:rsidRPr="008976BD">
        <w:t>Authorisation</w:t>
      </w:r>
    </w:p>
    <w:p w14:paraId="3ADD21B5" w14:textId="77777777" w:rsidR="00855410" w:rsidRPr="008976BD" w:rsidRDefault="00855410" w:rsidP="009D0F41">
      <w:pPr>
        <w:pStyle w:val="subsection"/>
      </w:pPr>
      <w:r w:rsidRPr="008976BD">
        <w:tab/>
        <w:t>(2)</w:t>
      </w:r>
      <w:r w:rsidRPr="008976BD">
        <w:tab/>
        <w:t>The AUSTRAC CEO may, by written notice given to the person, authorise the person:</w:t>
      </w:r>
    </w:p>
    <w:p w14:paraId="5062FE16" w14:textId="77777777" w:rsidR="00855410" w:rsidRPr="008976BD" w:rsidRDefault="00855410" w:rsidP="009D0F41">
      <w:pPr>
        <w:pStyle w:val="paragraph"/>
      </w:pPr>
      <w:r w:rsidRPr="008976BD">
        <w:tab/>
        <w:t>(a)</w:t>
      </w:r>
      <w:r w:rsidRPr="008976BD">
        <w:tab/>
        <w:t>to give to the AUSTRAC CEO any such information; or</w:t>
      </w:r>
    </w:p>
    <w:p w14:paraId="00BA69F6" w14:textId="77777777" w:rsidR="00855410" w:rsidRPr="008976BD" w:rsidRDefault="00855410" w:rsidP="009D0F41">
      <w:pPr>
        <w:pStyle w:val="paragraph"/>
      </w:pPr>
      <w:r w:rsidRPr="008976BD">
        <w:tab/>
        <w:t>(b)</w:t>
      </w:r>
      <w:r w:rsidRPr="008976BD">
        <w:tab/>
        <w:t>to produce to the AUSTRAC CEO any such documents.</w:t>
      </w:r>
    </w:p>
    <w:p w14:paraId="0A7FBF4A" w14:textId="77777777" w:rsidR="00855410" w:rsidRPr="008976BD" w:rsidRDefault="00855410" w:rsidP="009D0F41">
      <w:pPr>
        <w:pStyle w:val="SubsectionHead"/>
      </w:pPr>
      <w:r w:rsidRPr="008976BD">
        <w:t>Content of notice</w:t>
      </w:r>
    </w:p>
    <w:p w14:paraId="61DA20D8" w14:textId="77777777" w:rsidR="00855410" w:rsidRPr="008976BD" w:rsidRDefault="00855410" w:rsidP="009D0F41">
      <w:pPr>
        <w:pStyle w:val="subsection"/>
      </w:pPr>
      <w:r w:rsidRPr="008976BD">
        <w:tab/>
        <w:t>(3)</w:t>
      </w:r>
      <w:r w:rsidRPr="008976BD">
        <w:tab/>
        <w:t xml:space="preserve">A notice under </w:t>
      </w:r>
      <w:r w:rsidR="00613BF8" w:rsidRPr="008976BD">
        <w:t>subsection (</w:t>
      </w:r>
      <w:r w:rsidRPr="008976BD">
        <w:t>2) must set out the effect of the following provisions:</w:t>
      </w:r>
    </w:p>
    <w:p w14:paraId="082AF532" w14:textId="77777777" w:rsidR="00855410" w:rsidRPr="008976BD" w:rsidRDefault="00855410" w:rsidP="009D0F41">
      <w:pPr>
        <w:pStyle w:val="paragraph"/>
      </w:pPr>
      <w:r w:rsidRPr="008976BD">
        <w:tab/>
        <w:t>(a)</w:t>
      </w:r>
      <w:r w:rsidRPr="008976BD">
        <w:tab/>
      </w:r>
      <w:r w:rsidR="00613BF8" w:rsidRPr="008976BD">
        <w:t>subsection (</w:t>
      </w:r>
      <w:r w:rsidRPr="008976BD">
        <w:t>5);</w:t>
      </w:r>
    </w:p>
    <w:p w14:paraId="730D3E8D" w14:textId="77777777" w:rsidR="00855410" w:rsidRPr="008976BD" w:rsidRDefault="00855410" w:rsidP="009D0F41">
      <w:pPr>
        <w:pStyle w:val="paragraph"/>
      </w:pPr>
      <w:r w:rsidRPr="008976BD">
        <w:tab/>
        <w:t>(b)</w:t>
      </w:r>
      <w:r w:rsidRPr="008976BD">
        <w:tab/>
      </w:r>
      <w:r w:rsidR="00371B75" w:rsidRPr="008976BD">
        <w:t>section 1</w:t>
      </w:r>
      <w:r w:rsidRPr="008976BD">
        <w:t>36;</w:t>
      </w:r>
    </w:p>
    <w:p w14:paraId="5E259AB0" w14:textId="77777777" w:rsidR="00855410" w:rsidRPr="008976BD" w:rsidRDefault="00855410" w:rsidP="009D0F41">
      <w:pPr>
        <w:pStyle w:val="paragraph"/>
      </w:pPr>
      <w:r w:rsidRPr="008976BD">
        <w:tab/>
        <w:t>(c)</w:t>
      </w:r>
      <w:r w:rsidRPr="008976BD">
        <w:tab/>
      </w:r>
      <w:r w:rsidR="00371B75" w:rsidRPr="008976BD">
        <w:t>section 1</w:t>
      </w:r>
      <w:r w:rsidRPr="008976BD">
        <w:t>37.</w:t>
      </w:r>
    </w:p>
    <w:p w14:paraId="63AC2854" w14:textId="77777777" w:rsidR="00855410" w:rsidRPr="008976BD" w:rsidRDefault="00855410" w:rsidP="009D0F41">
      <w:pPr>
        <w:pStyle w:val="notetext"/>
      </w:pPr>
      <w:r w:rsidRPr="008976BD">
        <w:t>Note 1:</w:t>
      </w:r>
      <w:r w:rsidRPr="008976BD">
        <w:tab/>
        <w:t>Section 136 is about giving false or misleading information.</w:t>
      </w:r>
    </w:p>
    <w:p w14:paraId="5E9408EA" w14:textId="77777777" w:rsidR="00855410" w:rsidRPr="008976BD" w:rsidRDefault="00855410" w:rsidP="009D0F41">
      <w:pPr>
        <w:pStyle w:val="notetext"/>
      </w:pPr>
      <w:r w:rsidRPr="008976BD">
        <w:t>Note 2:</w:t>
      </w:r>
      <w:r w:rsidRPr="008976BD">
        <w:tab/>
        <w:t>Section 137 is about producing false or misleading documents.</w:t>
      </w:r>
    </w:p>
    <w:p w14:paraId="7026D026" w14:textId="77777777" w:rsidR="00855410" w:rsidRPr="008976BD" w:rsidRDefault="00855410" w:rsidP="009D0F41">
      <w:pPr>
        <w:pStyle w:val="SubsectionHead"/>
      </w:pPr>
      <w:r w:rsidRPr="008976BD">
        <w:t>Information disclosure etc.</w:t>
      </w:r>
    </w:p>
    <w:p w14:paraId="1C0C252A" w14:textId="77777777" w:rsidR="00855410" w:rsidRPr="008976BD" w:rsidRDefault="00855410" w:rsidP="009D0F41">
      <w:pPr>
        <w:pStyle w:val="subsection"/>
      </w:pPr>
      <w:r w:rsidRPr="008976BD">
        <w:tab/>
        <w:t>(4)</w:t>
      </w:r>
      <w:r w:rsidRPr="008976BD">
        <w:tab/>
        <w:t xml:space="preserve">A person may give information or produce a document to the AUSTRAC CEO in accordance with a notice under </w:t>
      </w:r>
      <w:r w:rsidR="00613BF8" w:rsidRPr="008976BD">
        <w:t>subsection (</w:t>
      </w:r>
      <w:r w:rsidRPr="008976BD">
        <w:t>2).</w:t>
      </w:r>
    </w:p>
    <w:p w14:paraId="18FA6A57" w14:textId="77777777" w:rsidR="00855410" w:rsidRPr="008976BD" w:rsidRDefault="00855410" w:rsidP="009D0F41">
      <w:pPr>
        <w:pStyle w:val="notetext"/>
      </w:pPr>
      <w:r w:rsidRPr="008976BD">
        <w:t>Note:</w:t>
      </w:r>
      <w:r w:rsidRPr="008976BD">
        <w:tab/>
        <w:t xml:space="preserve">This subsection constitutes an authorisation for the purposes of the </w:t>
      </w:r>
      <w:r w:rsidRPr="008976BD">
        <w:rPr>
          <w:i/>
        </w:rPr>
        <w:t>Privacy Act 1988</w:t>
      </w:r>
      <w:r w:rsidRPr="008976BD">
        <w:t xml:space="preserve"> and other laws.</w:t>
      </w:r>
    </w:p>
    <w:p w14:paraId="59CE5A47" w14:textId="77777777" w:rsidR="00855410" w:rsidRPr="008976BD" w:rsidRDefault="00855410" w:rsidP="009D0F41">
      <w:pPr>
        <w:pStyle w:val="subsection"/>
      </w:pPr>
      <w:r w:rsidRPr="008976BD">
        <w:tab/>
        <w:t>(5)</w:t>
      </w:r>
      <w:r w:rsidRPr="008976BD">
        <w:tab/>
        <w:t>This section applies despite any general law obligation of confidence.</w:t>
      </w:r>
    </w:p>
    <w:p w14:paraId="5C6A4B5B" w14:textId="77777777" w:rsidR="00855410" w:rsidRPr="008976BD" w:rsidRDefault="00855410" w:rsidP="009D0F41">
      <w:pPr>
        <w:pStyle w:val="ItemHead"/>
      </w:pPr>
      <w:r w:rsidRPr="008976BD">
        <w:t>7  Section 50A (at the end of the heading)</w:t>
      </w:r>
    </w:p>
    <w:p w14:paraId="74D9BBAC" w14:textId="77777777" w:rsidR="00855410" w:rsidRPr="008976BD" w:rsidRDefault="00855410" w:rsidP="009D0F41">
      <w:pPr>
        <w:pStyle w:val="Item"/>
      </w:pPr>
      <w:r w:rsidRPr="008976BD">
        <w:t>Add “</w:t>
      </w:r>
      <w:r w:rsidRPr="008976BD">
        <w:rPr>
          <w:b/>
        </w:rPr>
        <w:t>, 49B</w:t>
      </w:r>
      <w:r w:rsidRPr="008976BD">
        <w:t xml:space="preserve"> </w:t>
      </w:r>
      <w:r w:rsidRPr="008976BD">
        <w:rPr>
          <w:b/>
        </w:rPr>
        <w:t>or 49C</w:t>
      </w:r>
      <w:r w:rsidRPr="008976BD">
        <w:t>”.</w:t>
      </w:r>
    </w:p>
    <w:p w14:paraId="6001989D" w14:textId="77777777" w:rsidR="00855410" w:rsidRPr="008976BD" w:rsidRDefault="00855410" w:rsidP="009D0F41">
      <w:pPr>
        <w:pStyle w:val="ItemHead"/>
      </w:pPr>
      <w:r w:rsidRPr="008976BD">
        <w:t>8  Paragraph 50A(1)(b)</w:t>
      </w:r>
    </w:p>
    <w:p w14:paraId="3848A4DD" w14:textId="77777777" w:rsidR="00855410" w:rsidRPr="008976BD" w:rsidRDefault="00855410" w:rsidP="009D0F41">
      <w:pPr>
        <w:pStyle w:val="Item"/>
      </w:pPr>
      <w:r w:rsidRPr="008976BD">
        <w:t>Omit “or this section”, substitute “, 49B or 49C”.</w:t>
      </w:r>
    </w:p>
    <w:p w14:paraId="55E9865B" w14:textId="77777777" w:rsidR="00855410" w:rsidRPr="008976BD" w:rsidRDefault="00855410" w:rsidP="009D0F41">
      <w:pPr>
        <w:pStyle w:val="ItemHead"/>
      </w:pPr>
      <w:r w:rsidRPr="008976BD">
        <w:t>9  Paragraphs 50A(3)(a) and (b)</w:t>
      </w:r>
    </w:p>
    <w:p w14:paraId="7AD42340" w14:textId="77777777" w:rsidR="00855410" w:rsidRPr="008976BD" w:rsidRDefault="00855410" w:rsidP="009D0F41">
      <w:pPr>
        <w:pStyle w:val="Item"/>
      </w:pPr>
      <w:r w:rsidRPr="008976BD">
        <w:t>Omit “or this section”, substitute “, 49B or 49C”.</w:t>
      </w:r>
    </w:p>
    <w:p w14:paraId="3759586B" w14:textId="77777777" w:rsidR="00855410" w:rsidRPr="008976BD" w:rsidRDefault="00855410" w:rsidP="009D0F41">
      <w:pPr>
        <w:pStyle w:val="ItemHead"/>
      </w:pPr>
      <w:r w:rsidRPr="008976BD">
        <w:t>10  Section 51</w:t>
      </w:r>
    </w:p>
    <w:p w14:paraId="79A1D89C" w14:textId="77777777" w:rsidR="00855410" w:rsidRPr="008976BD" w:rsidRDefault="00855410" w:rsidP="009D0F41">
      <w:pPr>
        <w:pStyle w:val="Item"/>
      </w:pPr>
      <w:r w:rsidRPr="008976BD">
        <w:t>Omit “or 49”, substitute “, 49, 49B or 49C”.</w:t>
      </w:r>
    </w:p>
    <w:p w14:paraId="50FFCD69" w14:textId="77777777" w:rsidR="00855410" w:rsidRPr="008976BD" w:rsidRDefault="00855410" w:rsidP="009D0F41">
      <w:pPr>
        <w:pStyle w:val="ItemHead"/>
      </w:pPr>
      <w:r w:rsidRPr="008976BD">
        <w:t>11  Section 120</w:t>
      </w:r>
    </w:p>
    <w:p w14:paraId="00780EFD" w14:textId="77777777" w:rsidR="00855410" w:rsidRPr="008976BD" w:rsidRDefault="00855410" w:rsidP="009D0F41">
      <w:pPr>
        <w:pStyle w:val="Item"/>
      </w:pPr>
      <w:r w:rsidRPr="008976BD">
        <w:t>Before:</w:t>
      </w:r>
    </w:p>
    <w:p w14:paraId="18E3AB39" w14:textId="77777777" w:rsidR="00855410" w:rsidRPr="008976BD" w:rsidRDefault="00855410" w:rsidP="009D0F41">
      <w:pPr>
        <w:pStyle w:val="SOBullet"/>
      </w:pPr>
      <w:r w:rsidRPr="008976BD">
        <w:t>•</w:t>
      </w:r>
      <w:r w:rsidRPr="008976BD">
        <w:tab/>
        <w:t>The AUSTRAC CEO may authorise officials of Commonwealth, State or Territory agencies to access AUSTRAC information for the purposes of performing the agency’s functions and duties and exercising the agency’s powers.</w:t>
      </w:r>
    </w:p>
    <w:p w14:paraId="712C5CBB" w14:textId="77777777" w:rsidR="00855410" w:rsidRPr="008976BD" w:rsidRDefault="00855410" w:rsidP="009D0F41">
      <w:pPr>
        <w:pStyle w:val="Item"/>
      </w:pPr>
      <w:r w:rsidRPr="008976BD">
        <w:t>insert:</w:t>
      </w:r>
    </w:p>
    <w:p w14:paraId="4DEE7206" w14:textId="77777777" w:rsidR="00855410" w:rsidRPr="008976BD" w:rsidRDefault="00855410" w:rsidP="009D0F41">
      <w:pPr>
        <w:pStyle w:val="SOBullet"/>
      </w:pPr>
      <w:r w:rsidRPr="008976BD">
        <w:t>•</w:t>
      </w:r>
      <w:r w:rsidRPr="008976BD">
        <w:tab/>
        <w:t>Certain persons must not disclose information relating to the giving or production of certain reports, information or other documents.</w:t>
      </w:r>
    </w:p>
    <w:p w14:paraId="4F992A9E" w14:textId="77777777" w:rsidR="00855410" w:rsidRPr="008976BD" w:rsidRDefault="00855410" w:rsidP="009D0F41">
      <w:pPr>
        <w:pStyle w:val="ItemHead"/>
      </w:pPr>
      <w:r w:rsidRPr="008976BD">
        <w:t xml:space="preserve">12  After </w:t>
      </w:r>
      <w:r w:rsidR="00371B75" w:rsidRPr="008976BD">
        <w:t>subsection 1</w:t>
      </w:r>
      <w:r w:rsidRPr="008976BD">
        <w:t>23(2)</w:t>
      </w:r>
    </w:p>
    <w:p w14:paraId="4204D274" w14:textId="77777777" w:rsidR="00855410" w:rsidRPr="008976BD" w:rsidRDefault="00855410" w:rsidP="009D0F41">
      <w:pPr>
        <w:pStyle w:val="Item"/>
      </w:pPr>
      <w:r w:rsidRPr="008976BD">
        <w:t>Insert:</w:t>
      </w:r>
    </w:p>
    <w:p w14:paraId="4E0A8AED" w14:textId="77777777" w:rsidR="00855410" w:rsidRPr="008976BD" w:rsidRDefault="00855410" w:rsidP="009D0F41">
      <w:pPr>
        <w:pStyle w:val="subsection"/>
      </w:pPr>
      <w:r w:rsidRPr="008976BD">
        <w:tab/>
        <w:t>(2A)</w:t>
      </w:r>
      <w:r w:rsidRPr="008976BD">
        <w:tab/>
        <w:t xml:space="preserve">If a person (the </w:t>
      </w:r>
      <w:r w:rsidRPr="008976BD">
        <w:rPr>
          <w:b/>
          <w:i/>
        </w:rPr>
        <w:t>first person</w:t>
      </w:r>
      <w:r w:rsidRPr="008976BD">
        <w:t xml:space="preserve">) is required by a notice under </w:t>
      </w:r>
      <w:r w:rsidR="00371B75" w:rsidRPr="008976BD">
        <w:t>subsection 4</w:t>
      </w:r>
      <w:r w:rsidRPr="008976BD">
        <w:t>9B(2) to give information or produce a document, the first person must not disclose to another person (except an AUSTRAC entrusted person):</w:t>
      </w:r>
    </w:p>
    <w:p w14:paraId="05807753" w14:textId="77777777" w:rsidR="00855410" w:rsidRPr="008976BD" w:rsidRDefault="00855410" w:rsidP="009D0F41">
      <w:pPr>
        <w:pStyle w:val="paragraph"/>
      </w:pPr>
      <w:r w:rsidRPr="008976BD">
        <w:tab/>
        <w:t>(a)</w:t>
      </w:r>
      <w:r w:rsidRPr="008976BD">
        <w:tab/>
        <w:t xml:space="preserve">that the first person is or has been required by a notice under </w:t>
      </w:r>
      <w:r w:rsidR="00371B75" w:rsidRPr="008976BD">
        <w:t>subsection 4</w:t>
      </w:r>
      <w:r w:rsidRPr="008976BD">
        <w:t>9B(2) to give information or produce a document; or</w:t>
      </w:r>
    </w:p>
    <w:p w14:paraId="2C6E5ABC" w14:textId="77777777" w:rsidR="00855410" w:rsidRPr="008976BD" w:rsidRDefault="00855410" w:rsidP="009D0F41">
      <w:pPr>
        <w:pStyle w:val="paragraph"/>
      </w:pPr>
      <w:r w:rsidRPr="008976BD">
        <w:tab/>
        <w:t>(b)</w:t>
      </w:r>
      <w:r w:rsidRPr="008976BD">
        <w:tab/>
        <w:t>that the information has been given or the document has been produced.</w:t>
      </w:r>
    </w:p>
    <w:p w14:paraId="209B9EE3" w14:textId="77777777" w:rsidR="00855410" w:rsidRPr="008976BD" w:rsidRDefault="00855410" w:rsidP="009D0F41">
      <w:pPr>
        <w:pStyle w:val="ItemHead"/>
      </w:pPr>
      <w:r w:rsidRPr="008976BD">
        <w:t xml:space="preserve">13  </w:t>
      </w:r>
      <w:r w:rsidR="008976BD" w:rsidRPr="008976BD">
        <w:t>Subsection 1</w:t>
      </w:r>
      <w:r w:rsidRPr="008976BD">
        <w:t>23(10)</w:t>
      </w:r>
    </w:p>
    <w:p w14:paraId="0D2B33F9" w14:textId="77777777" w:rsidR="00855410" w:rsidRPr="008976BD" w:rsidRDefault="00855410" w:rsidP="009D0F41">
      <w:pPr>
        <w:pStyle w:val="Item"/>
      </w:pPr>
      <w:r w:rsidRPr="008976BD">
        <w:t xml:space="preserve">Omit “a reporting entity is not to be required to disclose to a court or tribunal information mentioned in </w:t>
      </w:r>
      <w:r w:rsidR="00613BF8" w:rsidRPr="008976BD">
        <w:t>subsection (</w:t>
      </w:r>
      <w:r w:rsidRPr="008976BD">
        <w:t xml:space="preserve">1) or (2)”, substitute “a person is not to be required to disclose to a court or tribunal information mentioned in </w:t>
      </w:r>
      <w:r w:rsidR="00613BF8" w:rsidRPr="008976BD">
        <w:t>subsection (</w:t>
      </w:r>
      <w:r w:rsidRPr="008976BD">
        <w:t>1), (2) or (2A)”.</w:t>
      </w:r>
    </w:p>
    <w:p w14:paraId="4D759233" w14:textId="77777777" w:rsidR="00855410" w:rsidRPr="008976BD" w:rsidRDefault="00855410" w:rsidP="009D0F41">
      <w:pPr>
        <w:pStyle w:val="ItemHead"/>
      </w:pPr>
      <w:r w:rsidRPr="008976BD">
        <w:t xml:space="preserve">14  </w:t>
      </w:r>
      <w:r w:rsidR="00371B75" w:rsidRPr="008976BD">
        <w:t>Paragraph 1</w:t>
      </w:r>
      <w:r w:rsidRPr="008976BD">
        <w:t>23(11)(a)</w:t>
      </w:r>
    </w:p>
    <w:p w14:paraId="327697F4" w14:textId="77777777" w:rsidR="00855410" w:rsidRPr="008976BD" w:rsidRDefault="00855410" w:rsidP="009D0F41">
      <w:pPr>
        <w:pStyle w:val="Item"/>
      </w:pPr>
      <w:r w:rsidRPr="008976BD">
        <w:t>After “(2),”, insert “(2A),”.</w:t>
      </w:r>
    </w:p>
    <w:p w14:paraId="0AB034ED" w14:textId="77777777" w:rsidR="00855410" w:rsidRPr="008976BD" w:rsidRDefault="00855410" w:rsidP="009D0F41">
      <w:pPr>
        <w:pStyle w:val="ItemHead"/>
      </w:pPr>
      <w:r w:rsidRPr="008976BD">
        <w:t xml:space="preserve">15  </w:t>
      </w:r>
      <w:r w:rsidR="008976BD" w:rsidRPr="008976BD">
        <w:t>Subsection 1</w:t>
      </w:r>
      <w:r w:rsidRPr="008976BD">
        <w:t>67(1)</w:t>
      </w:r>
    </w:p>
    <w:p w14:paraId="24EB0DF0" w14:textId="77777777" w:rsidR="00855410" w:rsidRPr="008976BD" w:rsidRDefault="00855410" w:rsidP="009D0F41">
      <w:pPr>
        <w:pStyle w:val="Item"/>
      </w:pPr>
      <w:r w:rsidRPr="008976BD">
        <w:t>Repeal the subsection, substitute:</w:t>
      </w:r>
    </w:p>
    <w:p w14:paraId="68827F9C" w14:textId="77777777" w:rsidR="00855410" w:rsidRPr="008976BD" w:rsidRDefault="00855410" w:rsidP="009D0F41">
      <w:pPr>
        <w:pStyle w:val="subsection"/>
      </w:pPr>
      <w:r w:rsidRPr="008976BD">
        <w:tab/>
        <w:t>(1)</w:t>
      </w:r>
      <w:r w:rsidRPr="008976BD">
        <w:tab/>
        <w:t>This section applies to a person if an authorised officer reasonably believes that the person has knowledge of information, or possession or control of a document, that is relevant to the compliance with or enforcement of:</w:t>
      </w:r>
    </w:p>
    <w:p w14:paraId="71667230" w14:textId="77777777" w:rsidR="00855410" w:rsidRPr="008976BD" w:rsidRDefault="00855410" w:rsidP="009D0F41">
      <w:pPr>
        <w:pStyle w:val="paragraph"/>
      </w:pPr>
      <w:r w:rsidRPr="008976BD">
        <w:tab/>
        <w:t>(a)</w:t>
      </w:r>
      <w:r w:rsidRPr="008976BD">
        <w:tab/>
        <w:t>an offence provision of this Act or the regulations; or</w:t>
      </w:r>
    </w:p>
    <w:p w14:paraId="02379892" w14:textId="77777777" w:rsidR="00855410" w:rsidRPr="008976BD" w:rsidRDefault="00855410" w:rsidP="009D0F41">
      <w:pPr>
        <w:pStyle w:val="paragraph"/>
      </w:pPr>
      <w:r w:rsidRPr="008976BD">
        <w:tab/>
        <w:t>(b)</w:t>
      </w:r>
      <w:r w:rsidRPr="008976BD">
        <w:tab/>
        <w:t>a civil penalty provision of this Act or the regulations; or</w:t>
      </w:r>
    </w:p>
    <w:p w14:paraId="29E4D9B4" w14:textId="77777777" w:rsidR="00855410" w:rsidRPr="008976BD" w:rsidRDefault="00855410" w:rsidP="009D0F41">
      <w:pPr>
        <w:pStyle w:val="paragraph"/>
      </w:pPr>
      <w:r w:rsidRPr="008976BD">
        <w:tab/>
        <w:t>(c)</w:t>
      </w:r>
      <w:r w:rsidRPr="008976BD">
        <w:tab/>
        <w:t xml:space="preserve">an offence provision of the </w:t>
      </w:r>
      <w:r w:rsidRPr="008976BD">
        <w:rPr>
          <w:i/>
        </w:rPr>
        <w:t>Crimes Act 1914</w:t>
      </w:r>
      <w:r w:rsidRPr="008976BD">
        <w:t xml:space="preserve"> or the </w:t>
      </w:r>
      <w:r w:rsidRPr="008976BD">
        <w:rPr>
          <w:i/>
        </w:rPr>
        <w:t>Criminal Code</w:t>
      </w:r>
      <w:r w:rsidRPr="008976BD">
        <w:t>, to the extent that it relates to this Act.</w:t>
      </w:r>
    </w:p>
    <w:p w14:paraId="4B809EDE" w14:textId="77777777" w:rsidR="00855410" w:rsidRPr="008976BD" w:rsidRDefault="00855410" w:rsidP="009D0F41">
      <w:pPr>
        <w:pStyle w:val="ItemHead"/>
      </w:pPr>
      <w:r w:rsidRPr="008976BD">
        <w:t xml:space="preserve">16  After </w:t>
      </w:r>
      <w:r w:rsidR="00371B75" w:rsidRPr="008976BD">
        <w:t>subsection 1</w:t>
      </w:r>
      <w:r w:rsidRPr="008976BD">
        <w:t>67(3)</w:t>
      </w:r>
    </w:p>
    <w:p w14:paraId="205B7847" w14:textId="77777777" w:rsidR="00855410" w:rsidRPr="008976BD" w:rsidRDefault="00855410" w:rsidP="009D0F41">
      <w:pPr>
        <w:pStyle w:val="Item"/>
      </w:pPr>
      <w:r w:rsidRPr="008976BD">
        <w:t>Insert:</w:t>
      </w:r>
    </w:p>
    <w:p w14:paraId="7021F629" w14:textId="77777777" w:rsidR="00855410" w:rsidRPr="008976BD" w:rsidRDefault="00855410" w:rsidP="009D0F41">
      <w:pPr>
        <w:pStyle w:val="SubsectionHead"/>
      </w:pPr>
      <w:r w:rsidRPr="008976BD">
        <w:t>Compliance</w:t>
      </w:r>
    </w:p>
    <w:p w14:paraId="61ED6FD7" w14:textId="77777777" w:rsidR="00855410" w:rsidRPr="008976BD" w:rsidRDefault="00855410" w:rsidP="009D0F41">
      <w:pPr>
        <w:pStyle w:val="subsection"/>
      </w:pPr>
      <w:r w:rsidRPr="008976BD">
        <w:tab/>
        <w:t>(3A)</w:t>
      </w:r>
      <w:r w:rsidRPr="008976BD">
        <w:tab/>
        <w:t xml:space="preserve">A person must comply with a notice given under </w:t>
      </w:r>
      <w:r w:rsidR="00613BF8" w:rsidRPr="008976BD">
        <w:t>subsection (</w:t>
      </w:r>
      <w:r w:rsidRPr="008976BD">
        <w:t>2).</w:t>
      </w:r>
    </w:p>
    <w:p w14:paraId="6CE86923" w14:textId="77777777" w:rsidR="00855410" w:rsidRPr="008976BD" w:rsidRDefault="00855410" w:rsidP="009D0F41">
      <w:pPr>
        <w:pStyle w:val="subsection"/>
      </w:pPr>
      <w:r w:rsidRPr="008976BD">
        <w:tab/>
        <w:t>(3B)</w:t>
      </w:r>
      <w:r w:rsidRPr="008976BD">
        <w:tab/>
        <w:t>Subsection (3A) is a civil penalty provision.</w:t>
      </w:r>
    </w:p>
    <w:p w14:paraId="2B166258" w14:textId="77777777" w:rsidR="00855410" w:rsidRPr="008976BD" w:rsidRDefault="00855410" w:rsidP="009D0F41">
      <w:pPr>
        <w:pStyle w:val="ItemHead"/>
      </w:pPr>
      <w:r w:rsidRPr="008976BD">
        <w:t xml:space="preserve">17  At the end of </w:t>
      </w:r>
      <w:r w:rsidR="00371B75" w:rsidRPr="008976BD">
        <w:t>paragraph 1</w:t>
      </w:r>
      <w:r w:rsidRPr="008976BD">
        <w:t>69(2)(d)</w:t>
      </w:r>
    </w:p>
    <w:p w14:paraId="14C7A2E9" w14:textId="77777777" w:rsidR="00855410" w:rsidRPr="008976BD" w:rsidRDefault="00855410" w:rsidP="009D0F41">
      <w:pPr>
        <w:pStyle w:val="Item"/>
      </w:pPr>
      <w:r w:rsidRPr="008976BD">
        <w:t>Add:</w:t>
      </w:r>
    </w:p>
    <w:p w14:paraId="49C18F6C" w14:textId="77777777" w:rsidR="00855410" w:rsidRPr="008976BD" w:rsidRDefault="00855410" w:rsidP="009D0F41">
      <w:pPr>
        <w:pStyle w:val="paragraphsub"/>
      </w:pPr>
      <w:r w:rsidRPr="008976BD">
        <w:tab/>
        <w:t>; or (iii)</w:t>
      </w:r>
      <w:r w:rsidRPr="008976BD">
        <w:tab/>
        <w:t xml:space="preserve">proceedings for an offence against a provision covered by the definition of </w:t>
      </w:r>
      <w:r w:rsidRPr="008976BD">
        <w:rPr>
          <w:b/>
          <w:i/>
        </w:rPr>
        <w:t>money laundering</w:t>
      </w:r>
      <w:r w:rsidRPr="008976BD">
        <w:t xml:space="preserve"> in section 5; or</w:t>
      </w:r>
    </w:p>
    <w:p w14:paraId="21A806B7" w14:textId="77777777" w:rsidR="00855410" w:rsidRPr="008976BD" w:rsidRDefault="00855410" w:rsidP="009D0F41">
      <w:pPr>
        <w:pStyle w:val="paragraphsub"/>
      </w:pPr>
      <w:r w:rsidRPr="008976BD">
        <w:tab/>
        <w:t>(iv)</w:t>
      </w:r>
      <w:r w:rsidRPr="008976BD">
        <w:tab/>
        <w:t xml:space="preserve">proceedings for an offence against a provision covered by the definition of </w:t>
      </w:r>
      <w:r w:rsidRPr="008976BD">
        <w:rPr>
          <w:b/>
          <w:i/>
        </w:rPr>
        <w:t>financing of terrorism</w:t>
      </w:r>
      <w:r w:rsidRPr="008976BD">
        <w:t xml:space="preserve"> in section 5; or</w:t>
      </w:r>
    </w:p>
    <w:p w14:paraId="46166436" w14:textId="77777777" w:rsidR="00855410" w:rsidRPr="008976BD" w:rsidRDefault="00855410" w:rsidP="009D0F41">
      <w:pPr>
        <w:pStyle w:val="paragraphsub"/>
      </w:pPr>
      <w:r w:rsidRPr="008976BD">
        <w:tab/>
        <w:t>(v)</w:t>
      </w:r>
      <w:r w:rsidRPr="008976BD">
        <w:tab/>
        <w:t xml:space="preserve">proceedings for an offence against a provision covered by the definition of </w:t>
      </w:r>
      <w:r w:rsidRPr="008976BD">
        <w:rPr>
          <w:b/>
          <w:i/>
        </w:rPr>
        <w:t>proliferation financing</w:t>
      </w:r>
      <w:r w:rsidRPr="008976BD">
        <w:t xml:space="preserve"> in section 5.</w:t>
      </w:r>
    </w:p>
    <w:p w14:paraId="640F3B44" w14:textId="77777777" w:rsidR="00855410" w:rsidRPr="008976BD" w:rsidRDefault="00855410" w:rsidP="009D0F41">
      <w:pPr>
        <w:pStyle w:val="ItemHead"/>
      </w:pPr>
      <w:r w:rsidRPr="008976BD">
        <w:t xml:space="preserve">18  </w:t>
      </w:r>
      <w:r w:rsidR="008976BD" w:rsidRPr="008976BD">
        <w:t>Subsection 1</w:t>
      </w:r>
      <w:r w:rsidRPr="008976BD">
        <w:t xml:space="preserve">84(4) (after </w:t>
      </w:r>
      <w:r w:rsidR="00613BF8" w:rsidRPr="008976BD">
        <w:t>paragraph (</w:t>
      </w:r>
      <w:r w:rsidRPr="008976BD">
        <w:t xml:space="preserve">f) of the definition of </w:t>
      </w:r>
      <w:r w:rsidRPr="008976BD">
        <w:rPr>
          <w:i/>
        </w:rPr>
        <w:t>designated infringement notice provision</w:t>
      </w:r>
      <w:r w:rsidRPr="008976BD">
        <w:t>)</w:t>
      </w:r>
    </w:p>
    <w:p w14:paraId="37617CC4" w14:textId="77777777" w:rsidR="00855410" w:rsidRPr="008976BD" w:rsidRDefault="00855410" w:rsidP="009D0F41">
      <w:pPr>
        <w:pStyle w:val="Item"/>
      </w:pPr>
      <w:r w:rsidRPr="008976BD">
        <w:t>Insert:</w:t>
      </w:r>
    </w:p>
    <w:p w14:paraId="31FC359C" w14:textId="77777777" w:rsidR="00855410" w:rsidRPr="008976BD" w:rsidRDefault="00855410" w:rsidP="009D0F41">
      <w:pPr>
        <w:pStyle w:val="paragraph"/>
      </w:pPr>
      <w:r w:rsidRPr="008976BD">
        <w:tab/>
        <w:t>(fb)</w:t>
      </w:r>
      <w:r w:rsidRPr="008976BD">
        <w:tab/>
      </w:r>
      <w:r w:rsidR="00371B75" w:rsidRPr="008976BD">
        <w:t>subsection 4</w:t>
      </w:r>
      <w:r w:rsidRPr="008976BD">
        <w:t>9B(6) (which deals with complying with a notice requiring certain information or documents);</w:t>
      </w:r>
    </w:p>
    <w:p w14:paraId="33A1634F" w14:textId="77777777" w:rsidR="00855410" w:rsidRPr="008976BD" w:rsidRDefault="00855410" w:rsidP="009D0F41">
      <w:pPr>
        <w:pStyle w:val="ItemHead"/>
      </w:pPr>
      <w:r w:rsidRPr="008976BD">
        <w:t xml:space="preserve">19  At the end of </w:t>
      </w:r>
      <w:r w:rsidR="00371B75" w:rsidRPr="008976BD">
        <w:t>subsection 1</w:t>
      </w:r>
      <w:r w:rsidRPr="008976BD">
        <w:t xml:space="preserve">84(4) (at the end of the definition of </w:t>
      </w:r>
      <w:r w:rsidRPr="008976BD">
        <w:rPr>
          <w:i/>
        </w:rPr>
        <w:t>designated infringement notice provision</w:t>
      </w:r>
      <w:r w:rsidRPr="008976BD">
        <w:t>)</w:t>
      </w:r>
    </w:p>
    <w:p w14:paraId="516BAC08" w14:textId="77777777" w:rsidR="00855410" w:rsidRPr="008976BD" w:rsidRDefault="00855410" w:rsidP="009D0F41">
      <w:pPr>
        <w:pStyle w:val="Item"/>
      </w:pPr>
      <w:r w:rsidRPr="008976BD">
        <w:t>Add:</w:t>
      </w:r>
    </w:p>
    <w:p w14:paraId="2AB3A30C" w14:textId="77777777" w:rsidR="00855410" w:rsidRPr="008976BD" w:rsidRDefault="00855410" w:rsidP="009D0F41">
      <w:pPr>
        <w:pStyle w:val="paragraph"/>
      </w:pPr>
      <w:r w:rsidRPr="008976BD">
        <w:tab/>
        <w:t>; (h)</w:t>
      </w:r>
      <w:r w:rsidRPr="008976BD">
        <w:tab/>
      </w:r>
      <w:r w:rsidR="00371B75" w:rsidRPr="008976BD">
        <w:t>subsection 1</w:t>
      </w:r>
      <w:r w:rsidRPr="008976BD">
        <w:t>67(3A) (which deals with complying with a notice requiring certain information or documents).</w:t>
      </w:r>
    </w:p>
    <w:p w14:paraId="4882CBAA" w14:textId="77777777" w:rsidR="00855410" w:rsidRPr="008976BD" w:rsidRDefault="00371B75" w:rsidP="009D0F41">
      <w:pPr>
        <w:pStyle w:val="ActHead8"/>
      </w:pPr>
      <w:bookmarkStart w:id="189" w:name="_Toc184888575"/>
      <w:r w:rsidRPr="008976BD">
        <w:t>Division 2</w:t>
      </w:r>
      <w:r w:rsidR="00855410" w:rsidRPr="008976BD">
        <w:t>—Consequential amendments</w:t>
      </w:r>
      <w:bookmarkEnd w:id="189"/>
    </w:p>
    <w:p w14:paraId="5CCC1D76" w14:textId="77777777" w:rsidR="00855410" w:rsidRPr="008976BD" w:rsidRDefault="00855410" w:rsidP="009D0F41">
      <w:pPr>
        <w:pStyle w:val="ActHead9"/>
      </w:pPr>
      <w:bookmarkStart w:id="190" w:name="_Toc184888576"/>
      <w:r w:rsidRPr="008976BD">
        <w:t>Freedom of Information Act 1982</w:t>
      </w:r>
      <w:bookmarkEnd w:id="190"/>
    </w:p>
    <w:p w14:paraId="1D931681" w14:textId="77777777" w:rsidR="00855410" w:rsidRPr="008976BD" w:rsidRDefault="00855410" w:rsidP="009D0F41">
      <w:pPr>
        <w:pStyle w:val="ItemHead"/>
      </w:pPr>
      <w:r w:rsidRPr="008976BD">
        <w:t>20  Subparagraph 7(2G)(a)(iii)</w:t>
      </w:r>
    </w:p>
    <w:p w14:paraId="2ED31626" w14:textId="77777777" w:rsidR="00855410" w:rsidRPr="008976BD" w:rsidRDefault="00855410" w:rsidP="009D0F41">
      <w:pPr>
        <w:pStyle w:val="Item"/>
      </w:pPr>
      <w:r w:rsidRPr="008976BD">
        <w:t>After “</w:t>
      </w:r>
      <w:r w:rsidR="00371B75" w:rsidRPr="008976BD">
        <w:t>section 4</w:t>
      </w:r>
      <w:r w:rsidRPr="008976BD">
        <w:t>9”, insert “, 49B or 49C”.</w:t>
      </w:r>
    </w:p>
    <w:p w14:paraId="73058DFD" w14:textId="77777777" w:rsidR="00BA69AF" w:rsidRPr="008976BD" w:rsidRDefault="00371B75" w:rsidP="009D0F41">
      <w:pPr>
        <w:pStyle w:val="ActHead7"/>
        <w:pageBreakBefore/>
      </w:pPr>
      <w:bookmarkStart w:id="191" w:name="_Toc184888577"/>
      <w:r w:rsidRPr="00AB0988">
        <w:rPr>
          <w:rStyle w:val="CharAmPartNo"/>
        </w:rPr>
        <w:t>Part 3</w:t>
      </w:r>
      <w:r w:rsidR="00BA69AF" w:rsidRPr="008976BD">
        <w:t>—</w:t>
      </w:r>
      <w:r w:rsidR="00BA69AF" w:rsidRPr="00AB0988">
        <w:rPr>
          <w:rStyle w:val="CharAmPartText"/>
        </w:rPr>
        <w:t>Definitions</w:t>
      </w:r>
      <w:bookmarkEnd w:id="191"/>
    </w:p>
    <w:p w14:paraId="3725091D" w14:textId="77777777" w:rsidR="00BA69AF" w:rsidRPr="008976BD" w:rsidRDefault="00BA69AF" w:rsidP="009D0F41">
      <w:pPr>
        <w:pStyle w:val="ActHead9"/>
      </w:pPr>
      <w:bookmarkStart w:id="192" w:name="_Toc184888578"/>
      <w:r w:rsidRPr="008976BD">
        <w:t>Anti</w:t>
      </w:r>
      <w:r w:rsidR="009D0F41">
        <w:noBreakHyphen/>
      </w:r>
      <w:r w:rsidRPr="008976BD">
        <w:t>Money Laundering and Counter</w:t>
      </w:r>
      <w:r w:rsidR="009D0F41">
        <w:noBreakHyphen/>
      </w:r>
      <w:r w:rsidRPr="008976BD">
        <w:t>Terrorism Financing Act 2006</w:t>
      </w:r>
      <w:bookmarkEnd w:id="192"/>
    </w:p>
    <w:p w14:paraId="22DB6E16" w14:textId="77777777" w:rsidR="00BA69AF" w:rsidRPr="008976BD" w:rsidRDefault="00BA69AF" w:rsidP="009D0F41">
      <w:pPr>
        <w:pStyle w:val="ItemHead"/>
      </w:pPr>
      <w:r w:rsidRPr="008976BD">
        <w:t xml:space="preserve">21  Section 5 (definition of </w:t>
      </w:r>
      <w:r w:rsidRPr="008976BD">
        <w:rPr>
          <w:i/>
        </w:rPr>
        <w:t>credit card</w:t>
      </w:r>
      <w:r w:rsidRPr="008976BD">
        <w:t>)</w:t>
      </w:r>
    </w:p>
    <w:p w14:paraId="571AFF95" w14:textId="77777777" w:rsidR="00BA69AF" w:rsidRPr="008976BD" w:rsidRDefault="00BA69AF" w:rsidP="009D0F41">
      <w:pPr>
        <w:pStyle w:val="Item"/>
      </w:pPr>
      <w:r w:rsidRPr="008976BD">
        <w:t>Repeal the definition, substitute:</w:t>
      </w:r>
    </w:p>
    <w:p w14:paraId="41CBDCCF" w14:textId="77777777" w:rsidR="00BA69AF" w:rsidRPr="008976BD" w:rsidRDefault="00BA69AF" w:rsidP="009D0F41">
      <w:pPr>
        <w:pStyle w:val="Definition"/>
      </w:pPr>
      <w:r w:rsidRPr="008976BD">
        <w:rPr>
          <w:b/>
          <w:i/>
        </w:rPr>
        <w:t xml:space="preserve">credit card </w:t>
      </w:r>
      <w:r w:rsidRPr="008976BD">
        <w:t>is a thing (whether real or virtual) that is one or more of the following:</w:t>
      </w:r>
    </w:p>
    <w:p w14:paraId="44E2B755" w14:textId="77777777" w:rsidR="00BA69AF" w:rsidRPr="008976BD" w:rsidRDefault="00BA69AF" w:rsidP="009D0F41">
      <w:pPr>
        <w:pStyle w:val="paragraph"/>
      </w:pPr>
      <w:r w:rsidRPr="008976BD">
        <w:tab/>
        <w:t>(a)</w:t>
      </w:r>
      <w:r w:rsidRPr="008976BD">
        <w:tab/>
        <w:t>a thing of a kind commonly known as a credit card;</w:t>
      </w:r>
    </w:p>
    <w:p w14:paraId="48A01251" w14:textId="77777777" w:rsidR="00BA69AF" w:rsidRPr="008976BD" w:rsidRDefault="00BA69AF" w:rsidP="009D0F41">
      <w:pPr>
        <w:pStyle w:val="paragraph"/>
      </w:pPr>
      <w:r w:rsidRPr="008976BD">
        <w:tab/>
        <w:t>(b)</w:t>
      </w:r>
      <w:r w:rsidRPr="008976BD">
        <w:tab/>
        <w:t>a similar thing intended for use by a person in obtaining access to an account that is held by the person for the purpose of obtaining money, goods or services on credit;</w:t>
      </w:r>
    </w:p>
    <w:p w14:paraId="3FEB907B" w14:textId="77777777" w:rsidR="00BA69AF" w:rsidRPr="008976BD" w:rsidRDefault="00BA69AF" w:rsidP="009D0F41">
      <w:pPr>
        <w:pStyle w:val="paragraph"/>
      </w:pPr>
      <w:r w:rsidRPr="008976BD">
        <w:tab/>
        <w:t>(c)</w:t>
      </w:r>
      <w:r w:rsidRPr="008976BD">
        <w:tab/>
        <w:t>a thing of a kind that persons carrying on business commonly issue to their customers, or prospective customers, for use in obtaining goods or services from those persons on credit;</w:t>
      </w:r>
    </w:p>
    <w:p w14:paraId="4B129D78" w14:textId="77777777" w:rsidR="00BA69AF" w:rsidRPr="008976BD" w:rsidRDefault="00BA69AF" w:rsidP="009D0F41">
      <w:pPr>
        <w:pStyle w:val="paragraph"/>
      </w:pPr>
      <w:r w:rsidRPr="008976BD">
        <w:tab/>
        <w:t>(d)</w:t>
      </w:r>
      <w:r w:rsidRPr="008976BD">
        <w:tab/>
        <w:t xml:space="preserve">a thing that may be used as a thing referred to in </w:t>
      </w:r>
      <w:r w:rsidR="00613BF8" w:rsidRPr="008976BD">
        <w:t>paragraph (</w:t>
      </w:r>
      <w:r w:rsidRPr="008976BD">
        <w:t>a), (b) or (c).</w:t>
      </w:r>
    </w:p>
    <w:p w14:paraId="242FD5D1" w14:textId="77777777" w:rsidR="00BA69AF" w:rsidRPr="008976BD" w:rsidRDefault="00BA69AF" w:rsidP="009D0F41">
      <w:pPr>
        <w:pStyle w:val="ItemHead"/>
      </w:pPr>
      <w:r w:rsidRPr="008976BD">
        <w:t xml:space="preserve">22  Section 5 (definition of </w:t>
      </w:r>
      <w:r w:rsidRPr="008976BD">
        <w:rPr>
          <w:i/>
        </w:rPr>
        <w:t>debit card</w:t>
      </w:r>
      <w:r w:rsidRPr="008976BD">
        <w:t>)</w:t>
      </w:r>
    </w:p>
    <w:p w14:paraId="5A2A88DE" w14:textId="77777777" w:rsidR="00BA69AF" w:rsidRPr="008976BD" w:rsidRDefault="00BA69AF" w:rsidP="009D0F41">
      <w:pPr>
        <w:pStyle w:val="Item"/>
      </w:pPr>
      <w:r w:rsidRPr="008976BD">
        <w:t>Repeal the definition, substitute:</w:t>
      </w:r>
    </w:p>
    <w:p w14:paraId="2CD1939A" w14:textId="77777777" w:rsidR="00BA69AF" w:rsidRPr="008976BD" w:rsidRDefault="00BA69AF" w:rsidP="009D0F41">
      <w:pPr>
        <w:pStyle w:val="Definition"/>
      </w:pPr>
      <w:r w:rsidRPr="008976BD">
        <w:rPr>
          <w:b/>
          <w:i/>
        </w:rPr>
        <w:t>debit card</w:t>
      </w:r>
      <w:r w:rsidRPr="008976BD">
        <w:t xml:space="preserve"> means:</w:t>
      </w:r>
    </w:p>
    <w:p w14:paraId="7F184472" w14:textId="77777777" w:rsidR="00BA69AF" w:rsidRPr="008976BD" w:rsidRDefault="00BA69AF" w:rsidP="009D0F41">
      <w:pPr>
        <w:pStyle w:val="paragraph"/>
      </w:pPr>
      <w:r w:rsidRPr="008976BD">
        <w:tab/>
        <w:t>(a)</w:t>
      </w:r>
      <w:r w:rsidRPr="008976BD">
        <w:tab/>
        <w:t>a thing (whether real or virtual) that is intended for use by a person in obtaining access to an account that is held by the person for the purpose of withdrawing or depositing physical currency or obtaining goods or services; or</w:t>
      </w:r>
    </w:p>
    <w:p w14:paraId="6106D0E2" w14:textId="77777777" w:rsidR="00BA69AF" w:rsidRPr="008976BD" w:rsidRDefault="00BA69AF" w:rsidP="009D0F41">
      <w:pPr>
        <w:pStyle w:val="paragraph"/>
      </w:pPr>
      <w:r w:rsidRPr="008976BD">
        <w:tab/>
        <w:t>(b)</w:t>
      </w:r>
      <w:r w:rsidRPr="008976BD">
        <w:tab/>
        <w:t xml:space="preserve">a thing (whether real or virtual) that may be used as a thing referred to in </w:t>
      </w:r>
      <w:r w:rsidR="00613BF8" w:rsidRPr="008976BD">
        <w:t>paragraph (</w:t>
      </w:r>
      <w:r w:rsidRPr="008976BD">
        <w:t>a).</w:t>
      </w:r>
    </w:p>
    <w:p w14:paraId="5D885786" w14:textId="77777777" w:rsidR="00BA69AF" w:rsidRPr="008976BD" w:rsidRDefault="00BA69AF" w:rsidP="009D0F41">
      <w:pPr>
        <w:pStyle w:val="ItemHead"/>
      </w:pPr>
      <w:r w:rsidRPr="008976BD">
        <w:t xml:space="preserve">23  Section 5 (definition of </w:t>
      </w:r>
      <w:r w:rsidRPr="008976BD">
        <w:rPr>
          <w:i/>
        </w:rPr>
        <w:t>derivative</w:t>
      </w:r>
      <w:r w:rsidRPr="008976BD">
        <w:t>)</w:t>
      </w:r>
    </w:p>
    <w:p w14:paraId="52929F52" w14:textId="77777777" w:rsidR="00BA69AF" w:rsidRPr="008976BD" w:rsidRDefault="00BA69AF" w:rsidP="009D0F41">
      <w:pPr>
        <w:pStyle w:val="Item"/>
      </w:pPr>
      <w:r w:rsidRPr="008976BD">
        <w:t>Repeal the definition, substitute:</w:t>
      </w:r>
    </w:p>
    <w:p w14:paraId="5DF6FF5A" w14:textId="77777777" w:rsidR="00BA69AF" w:rsidRPr="008976BD" w:rsidRDefault="00BA69AF" w:rsidP="009D0F41">
      <w:pPr>
        <w:pStyle w:val="Definition"/>
      </w:pPr>
      <w:r w:rsidRPr="008976BD">
        <w:rPr>
          <w:b/>
          <w:i/>
        </w:rPr>
        <w:t>derivative</w:t>
      </w:r>
      <w:r w:rsidRPr="008976BD">
        <w:t>: see subsections 7A(3) and (4).</w:t>
      </w:r>
    </w:p>
    <w:p w14:paraId="67AF157B" w14:textId="77777777" w:rsidR="00BA69AF" w:rsidRPr="008976BD" w:rsidRDefault="00BA69AF" w:rsidP="009D0F41">
      <w:pPr>
        <w:pStyle w:val="ItemHead"/>
      </w:pPr>
      <w:r w:rsidRPr="008976BD">
        <w:t xml:space="preserve">24  Section 5 (definition of </w:t>
      </w:r>
      <w:r w:rsidRPr="008976BD">
        <w:rPr>
          <w:i/>
        </w:rPr>
        <w:t>issue</w:t>
      </w:r>
      <w:r w:rsidRPr="008976BD">
        <w:t>)</w:t>
      </w:r>
    </w:p>
    <w:p w14:paraId="42D7FE34" w14:textId="77777777" w:rsidR="00BA69AF" w:rsidRPr="008976BD" w:rsidRDefault="00BA69AF" w:rsidP="009D0F41">
      <w:pPr>
        <w:pStyle w:val="Item"/>
      </w:pPr>
      <w:r w:rsidRPr="008976BD">
        <w:t xml:space="preserve">Omit “includes grant or otherwise make available”, substitute “has the same meaning as in Chapter 7 of the </w:t>
      </w:r>
      <w:r w:rsidRPr="008976BD">
        <w:rPr>
          <w:i/>
        </w:rPr>
        <w:t>Corporations Act 2001</w:t>
      </w:r>
      <w:r w:rsidRPr="008976BD">
        <w:t>”.</w:t>
      </w:r>
    </w:p>
    <w:p w14:paraId="733FE7A8" w14:textId="77777777" w:rsidR="00BA69AF" w:rsidRPr="008976BD" w:rsidRDefault="00BA69AF" w:rsidP="009D0F41">
      <w:pPr>
        <w:pStyle w:val="ItemHead"/>
      </w:pPr>
      <w:r w:rsidRPr="008976BD">
        <w:t xml:space="preserve">25  Section 5 (paragraphs (e) and (f) of the definition of </w:t>
      </w:r>
      <w:r w:rsidRPr="008976BD">
        <w:rPr>
          <w:i/>
        </w:rPr>
        <w:t>loan</w:t>
      </w:r>
      <w:r w:rsidRPr="008976BD">
        <w:t>)</w:t>
      </w:r>
    </w:p>
    <w:p w14:paraId="75A6FEE8" w14:textId="77777777" w:rsidR="00BA69AF" w:rsidRPr="008976BD" w:rsidRDefault="00BA69AF" w:rsidP="009D0F41">
      <w:pPr>
        <w:pStyle w:val="Item"/>
      </w:pPr>
      <w:r w:rsidRPr="008976BD">
        <w:t xml:space="preserve">Omit “(within the meaning of the </w:t>
      </w:r>
      <w:r w:rsidRPr="008976BD">
        <w:rPr>
          <w:i/>
        </w:rPr>
        <w:t>Competition and Consumer Act 2010</w:t>
      </w:r>
      <w:r w:rsidRPr="008976BD">
        <w:t>)’.</w:t>
      </w:r>
    </w:p>
    <w:p w14:paraId="228DF342" w14:textId="77777777" w:rsidR="00BA69AF" w:rsidRPr="00A3489B" w:rsidRDefault="00BA69AF" w:rsidP="009D0F41">
      <w:pPr>
        <w:pStyle w:val="ItemHead"/>
      </w:pPr>
      <w:r w:rsidRPr="008976BD">
        <w:t xml:space="preserve">26  Section 5 (definition of </w:t>
      </w:r>
      <w:r w:rsidRPr="008976BD">
        <w:rPr>
          <w:i/>
          <w:iCs/>
        </w:rPr>
        <w:t>money</w:t>
      </w:r>
      <w:r w:rsidRPr="008976BD">
        <w:t>)</w:t>
      </w:r>
    </w:p>
    <w:p w14:paraId="3AB9F0E3" w14:textId="77777777" w:rsidR="00BA69AF" w:rsidRPr="008976BD" w:rsidRDefault="00BA69AF" w:rsidP="009D0F41">
      <w:pPr>
        <w:pStyle w:val="Item"/>
      </w:pPr>
      <w:r w:rsidRPr="008976BD">
        <w:t>At the end of the definition, add:</w:t>
      </w:r>
    </w:p>
    <w:p w14:paraId="0A5AFA00" w14:textId="77777777" w:rsidR="00BA69AF" w:rsidRPr="008976BD" w:rsidRDefault="00BA69AF" w:rsidP="009D0F41">
      <w:pPr>
        <w:pStyle w:val="paragraph"/>
      </w:pPr>
      <w:r w:rsidRPr="008976BD">
        <w:tab/>
        <w:t>; and (d)</w:t>
      </w:r>
      <w:r w:rsidRPr="008976BD">
        <w:tab/>
        <w:t>a digital representation of value:</w:t>
      </w:r>
    </w:p>
    <w:p w14:paraId="5F359B0E" w14:textId="77777777" w:rsidR="00BA69AF" w:rsidRPr="008976BD" w:rsidRDefault="00BA69AF" w:rsidP="009D0F41">
      <w:pPr>
        <w:pStyle w:val="paragraphsub"/>
      </w:pPr>
      <w:r w:rsidRPr="008976BD">
        <w:tab/>
        <w:t>(i)</w:t>
      </w:r>
      <w:r w:rsidRPr="008976BD">
        <w:tab/>
        <w:t>that is issued by or under the authority of a government body; and</w:t>
      </w:r>
    </w:p>
    <w:p w14:paraId="268A45C0" w14:textId="77777777" w:rsidR="00BA69AF" w:rsidRPr="008976BD" w:rsidRDefault="00BA69AF" w:rsidP="009D0F41">
      <w:pPr>
        <w:pStyle w:val="paragraphsub"/>
      </w:pPr>
      <w:r w:rsidRPr="008976BD">
        <w:tab/>
        <w:t>(ii)</w:t>
      </w:r>
      <w:r w:rsidRPr="008976BD">
        <w:tab/>
        <w:t>that is intended to function as money.</w:t>
      </w:r>
    </w:p>
    <w:p w14:paraId="21A28C2D" w14:textId="77777777" w:rsidR="00BA69AF" w:rsidRPr="008976BD" w:rsidRDefault="00BA69AF" w:rsidP="009D0F41">
      <w:pPr>
        <w:pStyle w:val="notetext"/>
      </w:pPr>
      <w:r w:rsidRPr="008976BD">
        <w:t>Example:</w:t>
      </w:r>
      <w:r w:rsidRPr="008976BD">
        <w:tab/>
        <w:t>Central bank digital currency.</w:t>
      </w:r>
    </w:p>
    <w:p w14:paraId="44F82D89" w14:textId="77777777" w:rsidR="00004CA5" w:rsidRPr="003E3FEE" w:rsidRDefault="00004CA5" w:rsidP="00004CA5">
      <w:pPr>
        <w:pStyle w:val="ItemHead"/>
      </w:pPr>
      <w:r w:rsidRPr="003E3FEE">
        <w:t xml:space="preserve">26A  Section 5 (after paragraph (b) of the definition of </w:t>
      </w:r>
      <w:r w:rsidRPr="003E3FEE">
        <w:rPr>
          <w:i/>
        </w:rPr>
        <w:t>qualified accountant</w:t>
      </w:r>
      <w:r w:rsidRPr="003E3FEE">
        <w:t>)</w:t>
      </w:r>
    </w:p>
    <w:p w14:paraId="7FF7BF2D" w14:textId="77777777" w:rsidR="00004CA5" w:rsidRPr="003E3FEE" w:rsidRDefault="00004CA5" w:rsidP="00004CA5">
      <w:pPr>
        <w:pStyle w:val="Item"/>
      </w:pPr>
      <w:r w:rsidRPr="003E3FEE">
        <w:t>Insert:</w:t>
      </w:r>
    </w:p>
    <w:p w14:paraId="5E6E1C74" w14:textId="77777777" w:rsidR="00004CA5" w:rsidRPr="003E3FEE" w:rsidRDefault="00004CA5" w:rsidP="00004CA5">
      <w:pPr>
        <w:pStyle w:val="paragraph"/>
      </w:pPr>
      <w:r w:rsidRPr="003E3FEE">
        <w:tab/>
        <w:t>(ba)</w:t>
      </w:r>
      <w:r w:rsidRPr="003E3FEE">
        <w:tab/>
        <w:t>the Institute of Public Accountants; or</w:t>
      </w:r>
    </w:p>
    <w:p w14:paraId="73E86160" w14:textId="77777777" w:rsidR="00BA69AF" w:rsidRPr="008976BD" w:rsidRDefault="00BA69AF" w:rsidP="009D0F41">
      <w:pPr>
        <w:pStyle w:val="ItemHead"/>
      </w:pPr>
      <w:r w:rsidRPr="008976BD">
        <w:t xml:space="preserve">27  Section 5 (definition of </w:t>
      </w:r>
      <w:r w:rsidRPr="008976BD">
        <w:rPr>
          <w:i/>
          <w:iCs/>
        </w:rPr>
        <w:t>security</w:t>
      </w:r>
      <w:r w:rsidRPr="008976BD">
        <w:t>)</w:t>
      </w:r>
    </w:p>
    <w:p w14:paraId="34ECA792" w14:textId="77777777" w:rsidR="00BA69AF" w:rsidRPr="00A3489B" w:rsidRDefault="00BA69AF" w:rsidP="009D0F41">
      <w:pPr>
        <w:pStyle w:val="Item"/>
      </w:pPr>
      <w:r w:rsidRPr="008976BD">
        <w:t>Repeal the definition, substitute:</w:t>
      </w:r>
    </w:p>
    <w:p w14:paraId="75E56414" w14:textId="77777777" w:rsidR="00BA69AF" w:rsidRPr="008976BD" w:rsidRDefault="00BA69AF" w:rsidP="009D0F41">
      <w:pPr>
        <w:pStyle w:val="Definition"/>
      </w:pPr>
      <w:r w:rsidRPr="008976BD">
        <w:rPr>
          <w:b/>
          <w:i/>
        </w:rPr>
        <w:t>security</w:t>
      </w:r>
      <w:r w:rsidRPr="008976BD">
        <w:t>: see subsections 7A(1) and (2).</w:t>
      </w:r>
    </w:p>
    <w:p w14:paraId="7C3D3D83" w14:textId="77777777" w:rsidR="00BA69AF" w:rsidRPr="00A3489B" w:rsidRDefault="00BA69AF" w:rsidP="009D0F41">
      <w:pPr>
        <w:pStyle w:val="ItemHead"/>
      </w:pPr>
      <w:r w:rsidRPr="008976BD">
        <w:t xml:space="preserve">28  Section 5 (definition of </w:t>
      </w:r>
      <w:r w:rsidRPr="008976BD">
        <w:rPr>
          <w:i/>
          <w:iCs/>
        </w:rPr>
        <w:t>service</w:t>
      </w:r>
      <w:r w:rsidRPr="008976BD">
        <w:t>)</w:t>
      </w:r>
    </w:p>
    <w:p w14:paraId="546DBA4F" w14:textId="77777777" w:rsidR="00BA69AF" w:rsidRPr="008976BD" w:rsidRDefault="00BA69AF" w:rsidP="009D0F41">
      <w:pPr>
        <w:pStyle w:val="Item"/>
      </w:pPr>
      <w:r w:rsidRPr="008976BD">
        <w:t>Repeal the definition.</w:t>
      </w:r>
    </w:p>
    <w:p w14:paraId="10913BF3" w14:textId="77777777" w:rsidR="00BA69AF" w:rsidRPr="008976BD" w:rsidRDefault="00BA69AF" w:rsidP="009D0F41">
      <w:pPr>
        <w:pStyle w:val="ItemHead"/>
      </w:pPr>
      <w:r w:rsidRPr="008976BD">
        <w:t>29  After section 7</w:t>
      </w:r>
    </w:p>
    <w:p w14:paraId="2EB58530" w14:textId="77777777" w:rsidR="00BA69AF" w:rsidRPr="008976BD" w:rsidRDefault="00BA69AF" w:rsidP="009D0F41">
      <w:pPr>
        <w:pStyle w:val="Item"/>
      </w:pPr>
      <w:r w:rsidRPr="008976BD">
        <w:t>Insert:</w:t>
      </w:r>
    </w:p>
    <w:p w14:paraId="04C346DA" w14:textId="77777777" w:rsidR="00BA69AF" w:rsidRPr="008976BD" w:rsidRDefault="00BA69AF" w:rsidP="009D0F41">
      <w:pPr>
        <w:pStyle w:val="ActHead5"/>
      </w:pPr>
      <w:bookmarkStart w:id="193" w:name="_Toc184888579"/>
      <w:r w:rsidRPr="00AB0988">
        <w:rPr>
          <w:rStyle w:val="CharSectno"/>
        </w:rPr>
        <w:t>7A</w:t>
      </w:r>
      <w:r w:rsidRPr="008976BD">
        <w:t xml:space="preserve">  Securities and derivatives</w:t>
      </w:r>
      <w:bookmarkEnd w:id="193"/>
    </w:p>
    <w:p w14:paraId="5281C674" w14:textId="77777777" w:rsidR="00BA69AF" w:rsidRPr="008976BD" w:rsidRDefault="00BA69AF" w:rsidP="009D0F41">
      <w:pPr>
        <w:pStyle w:val="subsection"/>
      </w:pPr>
      <w:r w:rsidRPr="008976BD">
        <w:tab/>
        <w:t>(1)</w:t>
      </w:r>
      <w:r w:rsidRPr="008976BD">
        <w:tab/>
      </w:r>
      <w:r w:rsidRPr="008976BD">
        <w:rPr>
          <w:b/>
          <w:i/>
        </w:rPr>
        <w:t>Security</w:t>
      </w:r>
      <w:r w:rsidRPr="008976BD">
        <w:t xml:space="preserve"> has the same meaning as in Chapter 7 of the </w:t>
      </w:r>
      <w:r w:rsidRPr="008976BD">
        <w:rPr>
          <w:i/>
        </w:rPr>
        <w:t>Corporations Act 2001</w:t>
      </w:r>
      <w:r w:rsidRPr="008976BD">
        <w:t>.</w:t>
      </w:r>
    </w:p>
    <w:p w14:paraId="57A71EE4" w14:textId="77777777" w:rsidR="00BA69AF" w:rsidRPr="008976BD" w:rsidRDefault="00BA69AF" w:rsidP="009D0F41">
      <w:pPr>
        <w:pStyle w:val="subsection"/>
      </w:pPr>
      <w:r w:rsidRPr="008976BD">
        <w:tab/>
        <w:t>(2)</w:t>
      </w:r>
      <w:r w:rsidRPr="008976BD">
        <w:tab/>
        <w:t xml:space="preserve">Despite </w:t>
      </w:r>
      <w:r w:rsidR="00613BF8" w:rsidRPr="008976BD">
        <w:t>subsection (</w:t>
      </w:r>
      <w:r w:rsidRPr="008976BD">
        <w:t>1), the AML/CTF Rules may provide:</w:t>
      </w:r>
    </w:p>
    <w:p w14:paraId="4158E6FF" w14:textId="77777777" w:rsidR="00BA69AF" w:rsidRPr="008976BD" w:rsidRDefault="00BA69AF" w:rsidP="009D0F41">
      <w:pPr>
        <w:pStyle w:val="paragraph"/>
      </w:pPr>
      <w:r w:rsidRPr="008976BD">
        <w:tab/>
        <w:t>(a)</w:t>
      </w:r>
      <w:r w:rsidRPr="008976BD">
        <w:tab/>
        <w:t>that a specified thing is a</w:t>
      </w:r>
      <w:r w:rsidRPr="008976BD">
        <w:rPr>
          <w:b/>
          <w:i/>
        </w:rPr>
        <w:t xml:space="preserve"> security</w:t>
      </w:r>
      <w:r w:rsidRPr="008976BD">
        <w:t>; or</w:t>
      </w:r>
    </w:p>
    <w:p w14:paraId="0AA29A22" w14:textId="77777777" w:rsidR="00BA69AF" w:rsidRPr="008976BD" w:rsidRDefault="00BA69AF" w:rsidP="009D0F41">
      <w:pPr>
        <w:pStyle w:val="paragraph"/>
      </w:pPr>
      <w:r w:rsidRPr="008976BD">
        <w:tab/>
        <w:t>(b)</w:t>
      </w:r>
      <w:r w:rsidRPr="008976BD">
        <w:tab/>
        <w:t xml:space="preserve">that a specified thing is not a </w:t>
      </w:r>
      <w:r w:rsidRPr="008976BD">
        <w:rPr>
          <w:b/>
          <w:i/>
        </w:rPr>
        <w:t>security</w:t>
      </w:r>
      <w:r w:rsidRPr="008976BD">
        <w:t>.</w:t>
      </w:r>
    </w:p>
    <w:p w14:paraId="1AFFC77F" w14:textId="77777777" w:rsidR="00BA69AF" w:rsidRPr="008976BD" w:rsidRDefault="00BA69AF" w:rsidP="009D0F41">
      <w:pPr>
        <w:pStyle w:val="subsection"/>
      </w:pPr>
      <w:r w:rsidRPr="008976BD">
        <w:tab/>
        <w:t>(3)</w:t>
      </w:r>
      <w:r w:rsidRPr="008976BD">
        <w:tab/>
      </w:r>
      <w:r w:rsidRPr="008976BD">
        <w:rPr>
          <w:b/>
          <w:i/>
        </w:rPr>
        <w:t xml:space="preserve">Derivative </w:t>
      </w:r>
      <w:r w:rsidRPr="008976BD">
        <w:t xml:space="preserve">has the same meaning as in Chapter 7 of the </w:t>
      </w:r>
      <w:r w:rsidRPr="008976BD">
        <w:rPr>
          <w:i/>
        </w:rPr>
        <w:t>Corporations Act 2001</w:t>
      </w:r>
      <w:r w:rsidRPr="008976BD">
        <w:t>.</w:t>
      </w:r>
    </w:p>
    <w:p w14:paraId="61950F01" w14:textId="77777777" w:rsidR="00BA69AF" w:rsidRPr="008976BD" w:rsidRDefault="00BA69AF" w:rsidP="009D0F41">
      <w:pPr>
        <w:pStyle w:val="subsection"/>
      </w:pPr>
      <w:r w:rsidRPr="008976BD">
        <w:tab/>
        <w:t>(4)</w:t>
      </w:r>
      <w:r w:rsidRPr="008976BD">
        <w:tab/>
        <w:t xml:space="preserve">Despite </w:t>
      </w:r>
      <w:r w:rsidR="00613BF8" w:rsidRPr="008976BD">
        <w:t>subsection (</w:t>
      </w:r>
      <w:r w:rsidRPr="008976BD">
        <w:t>3), the AML/CTF Rules may provide:</w:t>
      </w:r>
    </w:p>
    <w:p w14:paraId="2E6D7839" w14:textId="77777777" w:rsidR="00BA69AF" w:rsidRPr="008976BD" w:rsidRDefault="00BA69AF" w:rsidP="009D0F41">
      <w:pPr>
        <w:pStyle w:val="paragraph"/>
      </w:pPr>
      <w:r w:rsidRPr="008976BD">
        <w:tab/>
        <w:t>(a)</w:t>
      </w:r>
      <w:r w:rsidRPr="008976BD">
        <w:tab/>
        <w:t>that a specified thing is a</w:t>
      </w:r>
      <w:r w:rsidRPr="008976BD">
        <w:rPr>
          <w:b/>
          <w:i/>
        </w:rPr>
        <w:t xml:space="preserve"> derivative</w:t>
      </w:r>
      <w:r w:rsidRPr="008976BD">
        <w:t>; or</w:t>
      </w:r>
    </w:p>
    <w:p w14:paraId="38A9FAE6" w14:textId="77777777" w:rsidR="00BA69AF" w:rsidRPr="008976BD" w:rsidRDefault="00BA69AF" w:rsidP="009D0F41">
      <w:pPr>
        <w:pStyle w:val="paragraph"/>
      </w:pPr>
      <w:r w:rsidRPr="008976BD">
        <w:tab/>
        <w:t>(b)</w:t>
      </w:r>
      <w:r w:rsidRPr="008976BD">
        <w:tab/>
        <w:t xml:space="preserve">that a specified thing is not a </w:t>
      </w:r>
      <w:r w:rsidRPr="008976BD">
        <w:rPr>
          <w:b/>
          <w:i/>
        </w:rPr>
        <w:t>derivative</w:t>
      </w:r>
      <w:r w:rsidRPr="008976BD">
        <w:t>.</w:t>
      </w:r>
    </w:p>
    <w:p w14:paraId="6C0B1B60" w14:textId="77777777" w:rsidR="00BA69AF" w:rsidRPr="008976BD" w:rsidRDefault="00371B75" w:rsidP="009D0F41">
      <w:pPr>
        <w:pStyle w:val="ActHead7"/>
        <w:pageBreakBefore/>
      </w:pPr>
      <w:bookmarkStart w:id="194" w:name="_Toc184888580"/>
      <w:r w:rsidRPr="00AB0988">
        <w:rPr>
          <w:rStyle w:val="CharAmPartNo"/>
        </w:rPr>
        <w:t>Part 4</w:t>
      </w:r>
      <w:r w:rsidR="00BA69AF" w:rsidRPr="008976BD">
        <w:t>—</w:t>
      </w:r>
      <w:r w:rsidR="00BA69AF" w:rsidRPr="00AB0988">
        <w:rPr>
          <w:rStyle w:val="CharAmPartText"/>
        </w:rPr>
        <w:t>Contingent amendment</w:t>
      </w:r>
      <w:bookmarkEnd w:id="194"/>
    </w:p>
    <w:p w14:paraId="01261935" w14:textId="77777777" w:rsidR="00BA69AF" w:rsidRPr="008976BD" w:rsidRDefault="00BA69AF" w:rsidP="009D0F41">
      <w:pPr>
        <w:pStyle w:val="ActHead9"/>
      </w:pPr>
      <w:bookmarkStart w:id="195" w:name="_Toc184888581"/>
      <w:r w:rsidRPr="008976BD">
        <w:t>Anti</w:t>
      </w:r>
      <w:r w:rsidR="009D0F41">
        <w:noBreakHyphen/>
      </w:r>
      <w:r w:rsidRPr="008976BD">
        <w:t>Money Laundering and Counter</w:t>
      </w:r>
      <w:r w:rsidR="009D0F41">
        <w:noBreakHyphen/>
      </w:r>
      <w:r w:rsidRPr="008976BD">
        <w:t>Terrorism Financing Act 2006</w:t>
      </w:r>
      <w:bookmarkEnd w:id="195"/>
    </w:p>
    <w:p w14:paraId="2DA1A5F3" w14:textId="77777777" w:rsidR="00BA69AF" w:rsidRPr="008976BD" w:rsidRDefault="00BA69AF" w:rsidP="009D0F41">
      <w:pPr>
        <w:pStyle w:val="ItemHead"/>
      </w:pPr>
      <w:r w:rsidRPr="008976BD">
        <w:t xml:space="preserve">30  </w:t>
      </w:r>
      <w:r w:rsidR="008976BD" w:rsidRPr="008976BD">
        <w:t>Subsection 1</w:t>
      </w:r>
      <w:r w:rsidRPr="008976BD">
        <w:t>23(8B)</w:t>
      </w:r>
    </w:p>
    <w:p w14:paraId="2D682EC0" w14:textId="77777777" w:rsidR="00BA69AF" w:rsidRPr="008976BD" w:rsidRDefault="00BA69AF" w:rsidP="009D0F41">
      <w:pPr>
        <w:pStyle w:val="Item"/>
      </w:pPr>
      <w:r w:rsidRPr="008976BD">
        <w:t>Omit “and (2) do not apply to the disclosure of information by a reporting entity”, substitute “, (2) and (2A) do not apply to the disclosure of information by a person”.</w:t>
      </w:r>
    </w:p>
    <w:p w14:paraId="10D64811" w14:textId="77777777" w:rsidR="00EE14C7" w:rsidRPr="008976BD" w:rsidRDefault="00613BF8" w:rsidP="009D0F41">
      <w:pPr>
        <w:pStyle w:val="ActHead6"/>
        <w:pageBreakBefore/>
      </w:pPr>
      <w:bookmarkStart w:id="196" w:name="_Toc184888582"/>
      <w:r w:rsidRPr="00AB0988">
        <w:rPr>
          <w:rStyle w:val="CharAmSchNo"/>
        </w:rPr>
        <w:t>Schedule 1</w:t>
      </w:r>
      <w:r w:rsidR="00EE14C7" w:rsidRPr="00AB0988">
        <w:rPr>
          <w:rStyle w:val="CharAmSchNo"/>
        </w:rPr>
        <w:t>0</w:t>
      </w:r>
      <w:r w:rsidR="00EE14C7" w:rsidRPr="008976BD">
        <w:t>—</w:t>
      </w:r>
      <w:r w:rsidR="00EE14C7" w:rsidRPr="00AB0988">
        <w:rPr>
          <w:rStyle w:val="CharAmSchText"/>
        </w:rPr>
        <w:t>Exemptions</w:t>
      </w:r>
      <w:bookmarkEnd w:id="196"/>
    </w:p>
    <w:p w14:paraId="07977AE0" w14:textId="77777777" w:rsidR="00EE14C7" w:rsidRPr="00AB0988" w:rsidRDefault="00EE14C7" w:rsidP="009D0F41">
      <w:pPr>
        <w:pStyle w:val="Header"/>
      </w:pPr>
      <w:r w:rsidRPr="00AB0988">
        <w:rPr>
          <w:rStyle w:val="CharAmPartNo"/>
        </w:rPr>
        <w:t xml:space="preserve"> </w:t>
      </w:r>
      <w:r w:rsidRPr="00AB0988">
        <w:rPr>
          <w:rStyle w:val="CharAmPartText"/>
        </w:rPr>
        <w:t xml:space="preserve"> </w:t>
      </w:r>
    </w:p>
    <w:p w14:paraId="5951922B" w14:textId="77777777" w:rsidR="00EE14C7" w:rsidRPr="008976BD" w:rsidRDefault="00EE14C7" w:rsidP="009D0F41">
      <w:pPr>
        <w:pStyle w:val="ActHead9"/>
      </w:pPr>
      <w:bookmarkStart w:id="197" w:name="_Toc184888583"/>
      <w:r w:rsidRPr="008976BD">
        <w:t>Anti</w:t>
      </w:r>
      <w:r w:rsidR="009D0F41">
        <w:noBreakHyphen/>
      </w:r>
      <w:r w:rsidRPr="008976BD">
        <w:t>Money Laundering and Counter</w:t>
      </w:r>
      <w:r w:rsidR="009D0F41">
        <w:noBreakHyphen/>
      </w:r>
      <w:r w:rsidRPr="008976BD">
        <w:t>Terrorism Financing Act 2006</w:t>
      </w:r>
      <w:bookmarkEnd w:id="197"/>
    </w:p>
    <w:p w14:paraId="296152F4" w14:textId="77777777" w:rsidR="00EE14C7" w:rsidRPr="008976BD" w:rsidRDefault="00EE14C7" w:rsidP="009D0F41">
      <w:pPr>
        <w:pStyle w:val="ItemHead"/>
      </w:pPr>
      <w:r w:rsidRPr="008976BD">
        <w:t xml:space="preserve">1  Section 5 (definition of </w:t>
      </w:r>
      <w:r w:rsidRPr="008976BD">
        <w:rPr>
          <w:i/>
        </w:rPr>
        <w:t>account</w:t>
      </w:r>
      <w:r w:rsidRPr="008976BD">
        <w:t>)</w:t>
      </w:r>
    </w:p>
    <w:p w14:paraId="15B815D6" w14:textId="77777777" w:rsidR="00EE14C7" w:rsidRPr="008976BD" w:rsidRDefault="00EE14C7" w:rsidP="009D0F41">
      <w:pPr>
        <w:pStyle w:val="Item"/>
      </w:pPr>
      <w:r w:rsidRPr="008976BD">
        <w:t>Repeal the definition, substitute:</w:t>
      </w:r>
    </w:p>
    <w:p w14:paraId="522A7940" w14:textId="77777777" w:rsidR="00EE14C7" w:rsidRPr="008976BD" w:rsidRDefault="00EE14C7" w:rsidP="009D0F41">
      <w:pPr>
        <w:pStyle w:val="Definition"/>
      </w:pPr>
      <w:r w:rsidRPr="008976BD">
        <w:rPr>
          <w:b/>
          <w:i/>
        </w:rPr>
        <w:t>account</w:t>
      </w:r>
      <w:r w:rsidRPr="008976BD">
        <w:t xml:space="preserve"> includes:</w:t>
      </w:r>
    </w:p>
    <w:p w14:paraId="427A632B" w14:textId="77777777" w:rsidR="00EE14C7" w:rsidRPr="008976BD" w:rsidRDefault="00EE14C7" w:rsidP="009D0F41">
      <w:pPr>
        <w:pStyle w:val="paragraph"/>
      </w:pPr>
      <w:r w:rsidRPr="008976BD">
        <w:tab/>
        <w:t>(a)</w:t>
      </w:r>
      <w:r w:rsidRPr="008976BD">
        <w:tab/>
        <w:t>an account which has a nil balance; and</w:t>
      </w:r>
    </w:p>
    <w:p w14:paraId="6C3B3712" w14:textId="77777777" w:rsidR="00EE14C7" w:rsidRPr="008976BD" w:rsidRDefault="00EE14C7" w:rsidP="009D0F41">
      <w:pPr>
        <w:pStyle w:val="paragraph"/>
      </w:pPr>
      <w:r w:rsidRPr="008976BD">
        <w:tab/>
        <w:t>(b)</w:t>
      </w:r>
      <w:r w:rsidRPr="008976BD">
        <w:tab/>
        <w:t>an account in relation to which no transactions have been allowed.</w:t>
      </w:r>
    </w:p>
    <w:p w14:paraId="36BC8E33" w14:textId="77777777" w:rsidR="00EE14C7" w:rsidRPr="008976BD" w:rsidRDefault="00EE14C7" w:rsidP="009D0F41">
      <w:pPr>
        <w:pStyle w:val="ItemHead"/>
      </w:pPr>
      <w:r w:rsidRPr="008976BD">
        <w:t>2  Section 5</w:t>
      </w:r>
    </w:p>
    <w:p w14:paraId="7AA7FA4A" w14:textId="77777777" w:rsidR="00EE14C7" w:rsidRPr="008976BD" w:rsidRDefault="00EE14C7" w:rsidP="009D0F41">
      <w:pPr>
        <w:pStyle w:val="Item"/>
      </w:pPr>
      <w:r w:rsidRPr="008976BD">
        <w:t>Insert:</w:t>
      </w:r>
    </w:p>
    <w:p w14:paraId="1939D8D4" w14:textId="77777777" w:rsidR="00EE14C7" w:rsidRPr="008976BD" w:rsidRDefault="00EE14C7" w:rsidP="009D0F41">
      <w:pPr>
        <w:pStyle w:val="Definition"/>
      </w:pPr>
      <w:r w:rsidRPr="008976BD">
        <w:rPr>
          <w:b/>
          <w:i/>
        </w:rPr>
        <w:t>Australian Border Force</w:t>
      </w:r>
      <w:r w:rsidRPr="008976BD">
        <w:t xml:space="preserve"> has the same meaning as in the </w:t>
      </w:r>
      <w:r w:rsidRPr="008976BD">
        <w:rPr>
          <w:i/>
        </w:rPr>
        <w:t>Australian Border Force Act 2015</w:t>
      </w:r>
      <w:r w:rsidRPr="008976BD">
        <w:t>.</w:t>
      </w:r>
    </w:p>
    <w:p w14:paraId="5B3FFEE0" w14:textId="77777777" w:rsidR="00EE14C7" w:rsidRPr="008976BD" w:rsidRDefault="00EE14C7" w:rsidP="009D0F41">
      <w:pPr>
        <w:pStyle w:val="Definition"/>
      </w:pPr>
      <w:r w:rsidRPr="008976BD">
        <w:rPr>
          <w:b/>
          <w:i/>
        </w:rPr>
        <w:t xml:space="preserve">credit card acquirer </w:t>
      </w:r>
      <w:r w:rsidRPr="008976BD">
        <w:t>means a person who:</w:t>
      </w:r>
    </w:p>
    <w:p w14:paraId="4121CA9D" w14:textId="77777777" w:rsidR="00EE14C7" w:rsidRPr="008976BD" w:rsidRDefault="00EE14C7" w:rsidP="009D0F41">
      <w:pPr>
        <w:pStyle w:val="paragraph"/>
      </w:pPr>
      <w:r w:rsidRPr="008976BD">
        <w:tab/>
        <w:t>(a)</w:t>
      </w:r>
      <w:r w:rsidRPr="008976BD">
        <w:tab/>
        <w:t xml:space="preserve">is a participant of a designated payment system under the </w:t>
      </w:r>
      <w:r w:rsidR="005D0AD0" w:rsidRPr="005D0AD0">
        <w:rPr>
          <w:i/>
        </w:rPr>
        <w:t>Payment Systems (Regulation) Act 1998</w:t>
      </w:r>
      <w:r w:rsidRPr="008976BD">
        <w:t>; and</w:t>
      </w:r>
    </w:p>
    <w:p w14:paraId="4866D0D0" w14:textId="77777777" w:rsidR="00EE14C7" w:rsidRPr="008976BD" w:rsidRDefault="00EE14C7" w:rsidP="009D0F41">
      <w:pPr>
        <w:pStyle w:val="paragraph"/>
      </w:pPr>
      <w:r w:rsidRPr="008976BD">
        <w:tab/>
        <w:t>(b)</w:t>
      </w:r>
      <w:r w:rsidRPr="008976BD">
        <w:tab/>
        <w:t>pays, or accepts liability to pay, a merchant (either directly or through another person) for goods or services obtained, or to be obtained, by another person from the merchant in a credit card transaction.</w:t>
      </w:r>
    </w:p>
    <w:p w14:paraId="2B6584FE" w14:textId="77777777" w:rsidR="00EE14C7" w:rsidRPr="008976BD" w:rsidRDefault="00EE14C7" w:rsidP="009D0F41">
      <w:pPr>
        <w:pStyle w:val="Definition"/>
      </w:pPr>
      <w:r w:rsidRPr="008976BD">
        <w:rPr>
          <w:b/>
          <w:i/>
        </w:rPr>
        <w:t>credit card issuer</w:t>
      </w:r>
      <w:r w:rsidRPr="008976BD">
        <w:t xml:space="preserve"> means a person who:</w:t>
      </w:r>
    </w:p>
    <w:p w14:paraId="70ABDE69" w14:textId="77777777" w:rsidR="00EE14C7" w:rsidRPr="008976BD" w:rsidRDefault="00EE14C7" w:rsidP="009D0F41">
      <w:pPr>
        <w:pStyle w:val="paragraph"/>
      </w:pPr>
      <w:r w:rsidRPr="008976BD">
        <w:tab/>
        <w:t>(a)</w:t>
      </w:r>
      <w:r w:rsidRPr="008976BD">
        <w:tab/>
        <w:t xml:space="preserve">is a participant of a designated payment system under the </w:t>
      </w:r>
      <w:r w:rsidR="005D0AD0" w:rsidRPr="005D0AD0">
        <w:rPr>
          <w:i/>
        </w:rPr>
        <w:t>Payment Systems (Regulation) Act 1998</w:t>
      </w:r>
      <w:r w:rsidRPr="008976BD">
        <w:t>; and</w:t>
      </w:r>
    </w:p>
    <w:p w14:paraId="0C804FB1" w14:textId="77777777" w:rsidR="00EE14C7" w:rsidRPr="008976BD" w:rsidRDefault="00EE14C7" w:rsidP="009D0F41">
      <w:pPr>
        <w:pStyle w:val="paragraph"/>
      </w:pPr>
      <w:r w:rsidRPr="008976BD">
        <w:tab/>
        <w:t>(b)</w:t>
      </w:r>
      <w:r w:rsidRPr="008976BD">
        <w:tab/>
        <w:t>issues a credit card to a customer; and</w:t>
      </w:r>
    </w:p>
    <w:p w14:paraId="317E025B" w14:textId="77777777" w:rsidR="00EE14C7" w:rsidRPr="008976BD" w:rsidRDefault="00EE14C7" w:rsidP="009D0F41">
      <w:pPr>
        <w:pStyle w:val="paragraph"/>
      </w:pPr>
      <w:r w:rsidRPr="008976BD">
        <w:tab/>
        <w:t>(c)</w:t>
      </w:r>
      <w:r w:rsidRPr="008976BD">
        <w:tab/>
        <w:t>either:</w:t>
      </w:r>
    </w:p>
    <w:p w14:paraId="4A2D3AB8" w14:textId="77777777" w:rsidR="00EE14C7" w:rsidRPr="008976BD" w:rsidRDefault="00EE14C7" w:rsidP="009D0F41">
      <w:pPr>
        <w:pStyle w:val="paragraphsub"/>
      </w:pPr>
      <w:r w:rsidRPr="008976BD">
        <w:tab/>
        <w:t>(i)</w:t>
      </w:r>
      <w:r w:rsidRPr="008976BD">
        <w:tab/>
        <w:t>receives payment from the customer for amounts owed by the customer, under the terms governing the credit card, for credit card transactions; or</w:t>
      </w:r>
    </w:p>
    <w:p w14:paraId="443280A2" w14:textId="77777777" w:rsidR="00EE14C7" w:rsidRPr="008976BD" w:rsidRDefault="00EE14C7" w:rsidP="009D0F41">
      <w:pPr>
        <w:pStyle w:val="paragraphsub"/>
      </w:pPr>
      <w:r w:rsidRPr="008976BD">
        <w:tab/>
        <w:t>(ii)</w:t>
      </w:r>
      <w:r w:rsidRPr="008976BD">
        <w:tab/>
        <w:t>pays, or accepts liability to pay, a credit card acquirer (either directly or through another person) for amounts paid or payable by the acquirer to a merchant for the customer’s credit card transactions.</w:t>
      </w:r>
    </w:p>
    <w:p w14:paraId="607D8DE2" w14:textId="77777777" w:rsidR="00EE14C7" w:rsidRPr="008976BD" w:rsidRDefault="00EE14C7" w:rsidP="009D0F41">
      <w:pPr>
        <w:pStyle w:val="Definition"/>
      </w:pPr>
      <w:r w:rsidRPr="008976BD">
        <w:rPr>
          <w:b/>
          <w:i/>
        </w:rPr>
        <w:t>deductible gift recipient</w:t>
      </w:r>
      <w:r w:rsidRPr="008976BD">
        <w:t xml:space="preserve"> has the same meaning as in the </w:t>
      </w:r>
      <w:r w:rsidRPr="008976BD">
        <w:rPr>
          <w:i/>
        </w:rPr>
        <w:t>Income Tax Assessment Act 1997</w:t>
      </w:r>
      <w:r w:rsidRPr="008976BD">
        <w:t>.</w:t>
      </w:r>
    </w:p>
    <w:p w14:paraId="4BB8F86F" w14:textId="77777777" w:rsidR="00EE14C7" w:rsidRPr="008976BD" w:rsidRDefault="00EE14C7" w:rsidP="009D0F41">
      <w:pPr>
        <w:pStyle w:val="Definition"/>
      </w:pPr>
      <w:r w:rsidRPr="008976BD">
        <w:rPr>
          <w:b/>
          <w:i/>
        </w:rPr>
        <w:t xml:space="preserve">departing Australia superannuation payment </w:t>
      </w:r>
      <w:r w:rsidRPr="008976BD">
        <w:t xml:space="preserve">has the same meaning as in the </w:t>
      </w:r>
      <w:r w:rsidRPr="008976BD">
        <w:rPr>
          <w:i/>
        </w:rPr>
        <w:t>Income Tax Assessment Act 1997</w:t>
      </w:r>
      <w:r w:rsidRPr="008976BD">
        <w:t>.</w:t>
      </w:r>
    </w:p>
    <w:p w14:paraId="121F924B" w14:textId="77777777" w:rsidR="00EE14C7" w:rsidRPr="008976BD" w:rsidRDefault="00EE14C7" w:rsidP="009D0F41">
      <w:pPr>
        <w:pStyle w:val="Definition"/>
      </w:pPr>
      <w:r w:rsidRPr="008976BD">
        <w:rPr>
          <w:b/>
          <w:i/>
        </w:rPr>
        <w:t>exchange settlement account</w:t>
      </w:r>
      <w:r w:rsidRPr="008976BD">
        <w:t xml:space="preserve"> means an account provided by the Reserve Bank of Australia that is used for the final settlement of obligations between holders of such accounts.</w:t>
      </w:r>
    </w:p>
    <w:p w14:paraId="603C0429" w14:textId="77777777" w:rsidR="00EE14C7" w:rsidRPr="008976BD" w:rsidRDefault="00EE14C7" w:rsidP="009D0F41">
      <w:pPr>
        <w:pStyle w:val="Definition"/>
      </w:pPr>
      <w:r w:rsidRPr="008976BD">
        <w:rPr>
          <w:b/>
          <w:i/>
        </w:rPr>
        <w:t>extension notice</w:t>
      </w:r>
      <w:r w:rsidRPr="008976BD">
        <w:t xml:space="preserve">: see subsection </w:t>
      </w:r>
      <w:r w:rsidR="000E5411" w:rsidRPr="008976BD">
        <w:t>39B</w:t>
      </w:r>
      <w:r w:rsidRPr="008976BD">
        <w:t>(7).</w:t>
      </w:r>
    </w:p>
    <w:p w14:paraId="79788C95" w14:textId="77777777" w:rsidR="00EE14C7" w:rsidRPr="008976BD" w:rsidRDefault="00EE14C7" w:rsidP="009D0F41">
      <w:pPr>
        <w:pStyle w:val="Definition"/>
      </w:pPr>
      <w:r w:rsidRPr="008976BD">
        <w:rPr>
          <w:b/>
          <w:i/>
        </w:rPr>
        <w:t>keep open notice</w:t>
      </w:r>
      <w:r w:rsidRPr="008976BD">
        <w:t xml:space="preserve">: see subsection </w:t>
      </w:r>
      <w:r w:rsidR="000E5411" w:rsidRPr="008976BD">
        <w:t>39B</w:t>
      </w:r>
      <w:r w:rsidRPr="008976BD">
        <w:t>(1).</w:t>
      </w:r>
    </w:p>
    <w:p w14:paraId="20B61B5B" w14:textId="77777777" w:rsidR="00EE14C7" w:rsidRPr="008976BD" w:rsidRDefault="00EE14C7" w:rsidP="009D0F41">
      <w:pPr>
        <w:pStyle w:val="Definition"/>
      </w:pPr>
      <w:r w:rsidRPr="008976BD">
        <w:rPr>
          <w:b/>
          <w:i/>
        </w:rPr>
        <w:t>on</w:t>
      </w:r>
      <w:r w:rsidR="009D0F41">
        <w:rPr>
          <w:b/>
          <w:i/>
        </w:rPr>
        <w:noBreakHyphen/>
      </w:r>
      <w:r w:rsidRPr="008976BD">
        <w:rPr>
          <w:b/>
          <w:i/>
        </w:rPr>
        <w:t>course bookmaker</w:t>
      </w:r>
      <w:r w:rsidRPr="008976BD">
        <w:t xml:space="preserve"> means a person who carries on a business of a bookmaker or a turf commission agent at a racecourse.</w:t>
      </w:r>
    </w:p>
    <w:p w14:paraId="054422D7" w14:textId="77777777" w:rsidR="00EE14C7" w:rsidRPr="008976BD" w:rsidRDefault="00EE14C7" w:rsidP="009D0F41">
      <w:pPr>
        <w:pStyle w:val="Definition"/>
      </w:pPr>
      <w:r w:rsidRPr="008976BD">
        <w:rPr>
          <w:b/>
          <w:bCs/>
          <w:i/>
          <w:iCs/>
        </w:rPr>
        <w:t>online gambling service</w:t>
      </w:r>
      <w:r w:rsidRPr="008976BD">
        <w:t>:</w:t>
      </w:r>
    </w:p>
    <w:p w14:paraId="21F94F19" w14:textId="77777777" w:rsidR="00EE14C7" w:rsidRPr="008976BD" w:rsidRDefault="00EE14C7" w:rsidP="009D0F41">
      <w:pPr>
        <w:pStyle w:val="paragraph"/>
      </w:pPr>
      <w:r w:rsidRPr="008976BD">
        <w:tab/>
        <w:t>(a)</w:t>
      </w:r>
      <w:r w:rsidRPr="008976BD">
        <w:tab/>
        <w:t xml:space="preserve">means a designated service covered by an item of table 3 in </w:t>
      </w:r>
      <w:r w:rsidR="00371B75" w:rsidRPr="008976BD">
        <w:t>section 6</w:t>
      </w:r>
      <w:r w:rsidRPr="008976BD">
        <w:t xml:space="preserve"> of this Act that is provided to a customer using any of the means referred to in paragraph 5(1)(b) of the </w:t>
      </w:r>
      <w:r w:rsidRPr="008976BD">
        <w:rPr>
          <w:i/>
          <w:iCs/>
        </w:rPr>
        <w:t>Interactive Gambling Act 2001</w:t>
      </w:r>
      <w:r w:rsidRPr="008976BD">
        <w:t>; and</w:t>
      </w:r>
    </w:p>
    <w:p w14:paraId="745C4660" w14:textId="77777777" w:rsidR="00EE14C7" w:rsidRPr="008976BD" w:rsidRDefault="00EE14C7" w:rsidP="009D0F41">
      <w:pPr>
        <w:pStyle w:val="paragraph"/>
      </w:pPr>
      <w:r w:rsidRPr="008976BD">
        <w:tab/>
        <w:t>(b)</w:t>
      </w:r>
      <w:r w:rsidRPr="008976BD">
        <w:tab/>
        <w:t>includes an excluded wagering service (within the meaning of that Act), but does not include a telephone betting service (within the meaning of that Act).</w:t>
      </w:r>
    </w:p>
    <w:p w14:paraId="1304B7FB" w14:textId="77777777" w:rsidR="00EE14C7" w:rsidRPr="008976BD" w:rsidRDefault="00EE14C7" w:rsidP="009D0F41">
      <w:pPr>
        <w:pStyle w:val="Definition"/>
      </w:pPr>
      <w:r w:rsidRPr="008976BD">
        <w:rPr>
          <w:b/>
          <w:i/>
        </w:rPr>
        <w:t>representative office</w:t>
      </w:r>
      <w:r w:rsidRPr="008976BD">
        <w:rPr>
          <w:i/>
        </w:rPr>
        <w:t>,</w:t>
      </w:r>
      <w:r w:rsidRPr="008976BD">
        <w:rPr>
          <w:b/>
          <w:i/>
        </w:rPr>
        <w:t xml:space="preserve"> </w:t>
      </w:r>
      <w:r w:rsidRPr="008976BD">
        <w:t xml:space="preserve">of a foreign bank, is an office of the foreign bank in Australia in respect of which the foreign bank has written consent to establish the representative office in Australia for the purposes of </w:t>
      </w:r>
      <w:r w:rsidR="00371B75" w:rsidRPr="008976BD">
        <w:t>section 6</w:t>
      </w:r>
      <w:r w:rsidRPr="008976BD">
        <w:t>7 of the </w:t>
      </w:r>
      <w:r w:rsidRPr="008976BD">
        <w:rPr>
          <w:i/>
        </w:rPr>
        <w:t>Banking Act 1959</w:t>
      </w:r>
      <w:r w:rsidRPr="008976BD">
        <w:t>.</w:t>
      </w:r>
    </w:p>
    <w:p w14:paraId="3712C943" w14:textId="77777777" w:rsidR="00EE14C7" w:rsidRPr="008976BD" w:rsidRDefault="00EE14C7" w:rsidP="009D0F41">
      <w:pPr>
        <w:pStyle w:val="Definition"/>
      </w:pPr>
      <w:r w:rsidRPr="008976BD">
        <w:rPr>
          <w:b/>
          <w:i/>
        </w:rPr>
        <w:t>senior member</w:t>
      </w:r>
      <w:r w:rsidRPr="008976BD">
        <w:t xml:space="preserve"> of an agency: see subsection </w:t>
      </w:r>
      <w:r w:rsidR="000E5411" w:rsidRPr="008976BD">
        <w:t>39B</w:t>
      </w:r>
      <w:r w:rsidRPr="008976BD">
        <w:t>(3).</w:t>
      </w:r>
    </w:p>
    <w:p w14:paraId="66BFE834" w14:textId="77777777" w:rsidR="00EE14C7" w:rsidRPr="008976BD" w:rsidRDefault="00EE14C7" w:rsidP="009D0F41">
      <w:pPr>
        <w:pStyle w:val="Definition"/>
      </w:pPr>
      <w:r w:rsidRPr="008976BD">
        <w:rPr>
          <w:b/>
          <w:i/>
        </w:rPr>
        <w:t>serious offence</w:t>
      </w:r>
      <w:r w:rsidRPr="008976BD">
        <w:t xml:space="preserve">: see subsection </w:t>
      </w:r>
      <w:r w:rsidR="000E5411" w:rsidRPr="008976BD">
        <w:t>39B</w:t>
      </w:r>
      <w:r w:rsidRPr="008976BD">
        <w:t>(2).</w:t>
      </w:r>
    </w:p>
    <w:p w14:paraId="6B3BFD10" w14:textId="77777777" w:rsidR="00EE14C7" w:rsidRPr="008976BD" w:rsidRDefault="00EE14C7" w:rsidP="009D0F41">
      <w:pPr>
        <w:pStyle w:val="Definition"/>
      </w:pPr>
      <w:r w:rsidRPr="008976BD">
        <w:rPr>
          <w:b/>
          <w:i/>
        </w:rPr>
        <w:t xml:space="preserve">totalisator agency board </w:t>
      </w:r>
      <w:r w:rsidRPr="008976BD">
        <w:t>means a board or authority established, or a company holding a licence, under a law of a State or Territory for purposes that include the purpose of operating a betting service.</w:t>
      </w:r>
    </w:p>
    <w:p w14:paraId="77683769" w14:textId="77777777" w:rsidR="00EE14C7" w:rsidRPr="008976BD" w:rsidRDefault="00EE14C7" w:rsidP="009D0F41">
      <w:pPr>
        <w:pStyle w:val="ItemHead"/>
      </w:pPr>
      <w:r w:rsidRPr="008976BD">
        <w:t>3  Sub</w:t>
      </w:r>
      <w:r w:rsidR="00371B75" w:rsidRPr="008976BD">
        <w:t>section 6</w:t>
      </w:r>
      <w:r w:rsidRPr="008976BD">
        <w:t xml:space="preserve">(2) (table </w:t>
      </w:r>
      <w:r w:rsidR="000E5411" w:rsidRPr="008976BD">
        <w:t>item 1</w:t>
      </w:r>
      <w:r w:rsidRPr="008976BD">
        <w:t xml:space="preserve">, column headed “Provision of a designated service”, </w:t>
      </w:r>
      <w:r w:rsidR="00613BF8" w:rsidRPr="008976BD">
        <w:t>paragraph (</w:t>
      </w:r>
      <w:r w:rsidRPr="008976BD">
        <w:t>e))</w:t>
      </w:r>
    </w:p>
    <w:p w14:paraId="7422A6DC" w14:textId="77777777" w:rsidR="00EE14C7" w:rsidRPr="008976BD" w:rsidRDefault="00EE14C7" w:rsidP="009D0F41">
      <w:pPr>
        <w:pStyle w:val="Item"/>
      </w:pPr>
      <w:r w:rsidRPr="008976BD">
        <w:t>Repeal the paragraph, substitute:</w:t>
      </w:r>
    </w:p>
    <w:p w14:paraId="70683F87" w14:textId="77777777" w:rsidR="00EE14C7" w:rsidRPr="008976BD" w:rsidRDefault="00EE14C7" w:rsidP="009D0F41">
      <w:pPr>
        <w:pStyle w:val="Tablea"/>
      </w:pPr>
      <w:r w:rsidRPr="008976BD">
        <w:t>(e) a credit card issuer; or</w:t>
      </w:r>
    </w:p>
    <w:p w14:paraId="6A5A16C0" w14:textId="77777777" w:rsidR="00EE14C7" w:rsidRPr="008976BD" w:rsidRDefault="00EE14C7" w:rsidP="009D0F41">
      <w:pPr>
        <w:pStyle w:val="Tablea"/>
      </w:pPr>
      <w:r w:rsidRPr="008976BD">
        <w:t>(f) a credit card acquirer; or</w:t>
      </w:r>
    </w:p>
    <w:p w14:paraId="1D27B592" w14:textId="77777777" w:rsidR="00EE14C7" w:rsidRPr="008976BD" w:rsidRDefault="00EE14C7" w:rsidP="009D0F41">
      <w:pPr>
        <w:pStyle w:val="Tablea"/>
      </w:pPr>
      <w:r w:rsidRPr="008976BD">
        <w:t>(g) a person specified in the AML/CTF Rules</w:t>
      </w:r>
    </w:p>
    <w:p w14:paraId="176D5225" w14:textId="77777777" w:rsidR="00EE14C7" w:rsidRPr="008976BD" w:rsidRDefault="00EE14C7" w:rsidP="009D0F41">
      <w:pPr>
        <w:pStyle w:val="ItemHead"/>
      </w:pPr>
      <w:r w:rsidRPr="008976BD">
        <w:t>4  Sub</w:t>
      </w:r>
      <w:r w:rsidR="00371B75" w:rsidRPr="008976BD">
        <w:t>section 6</w:t>
      </w:r>
      <w:r w:rsidRPr="008976BD">
        <w:t xml:space="preserve">(2) (table </w:t>
      </w:r>
      <w:r w:rsidR="00371B75" w:rsidRPr="008976BD">
        <w:t>item 2</w:t>
      </w:r>
      <w:r w:rsidRPr="008976BD">
        <w:t xml:space="preserve">, column headed “Provision of a designated service”, </w:t>
      </w:r>
      <w:r w:rsidR="00613BF8" w:rsidRPr="008976BD">
        <w:t>paragraph (</w:t>
      </w:r>
      <w:r w:rsidRPr="008976BD">
        <w:t>e))</w:t>
      </w:r>
    </w:p>
    <w:p w14:paraId="57F52072" w14:textId="77777777" w:rsidR="00EE14C7" w:rsidRPr="008976BD" w:rsidRDefault="00EE14C7" w:rsidP="009D0F41">
      <w:pPr>
        <w:pStyle w:val="Item"/>
      </w:pPr>
      <w:r w:rsidRPr="008976BD">
        <w:t>Repeal the paragraph, substitute:</w:t>
      </w:r>
    </w:p>
    <w:p w14:paraId="71EA886F" w14:textId="77777777" w:rsidR="00EE14C7" w:rsidRPr="008976BD" w:rsidRDefault="00EE14C7" w:rsidP="009D0F41">
      <w:pPr>
        <w:pStyle w:val="Tablea"/>
      </w:pPr>
      <w:r w:rsidRPr="008976BD">
        <w:t>(e) a credit card issuer; or</w:t>
      </w:r>
    </w:p>
    <w:p w14:paraId="4D80EE0E" w14:textId="77777777" w:rsidR="00EE14C7" w:rsidRPr="008976BD" w:rsidRDefault="00EE14C7" w:rsidP="009D0F41">
      <w:pPr>
        <w:pStyle w:val="Tablea"/>
      </w:pPr>
      <w:r w:rsidRPr="008976BD">
        <w:t>(f) a credit card acquirer; or</w:t>
      </w:r>
    </w:p>
    <w:p w14:paraId="66395FEE" w14:textId="77777777" w:rsidR="00EE14C7" w:rsidRPr="008976BD" w:rsidRDefault="00EE14C7" w:rsidP="009D0F41">
      <w:pPr>
        <w:pStyle w:val="Tablea"/>
      </w:pPr>
      <w:r w:rsidRPr="008976BD">
        <w:t>(g) a person specified in the AML/CTF Rules</w:t>
      </w:r>
    </w:p>
    <w:p w14:paraId="42222D4A" w14:textId="77777777" w:rsidR="00EE14C7" w:rsidRPr="008976BD" w:rsidRDefault="00EE14C7" w:rsidP="009D0F41">
      <w:pPr>
        <w:pStyle w:val="ItemHead"/>
      </w:pPr>
      <w:r w:rsidRPr="008976BD">
        <w:t>5  Sub</w:t>
      </w:r>
      <w:r w:rsidR="00371B75" w:rsidRPr="008976BD">
        <w:t>section 6</w:t>
      </w:r>
      <w:r w:rsidRPr="008976BD">
        <w:t xml:space="preserve">(2) (table item 3, column headed “Provision of a designated service”, </w:t>
      </w:r>
      <w:r w:rsidR="00613BF8" w:rsidRPr="008976BD">
        <w:t>paragraph (</w:t>
      </w:r>
      <w:r w:rsidRPr="008976BD">
        <w:t>e))</w:t>
      </w:r>
    </w:p>
    <w:p w14:paraId="34304514" w14:textId="77777777" w:rsidR="00EE14C7" w:rsidRPr="008976BD" w:rsidRDefault="00EE14C7" w:rsidP="009D0F41">
      <w:pPr>
        <w:pStyle w:val="Item"/>
      </w:pPr>
      <w:r w:rsidRPr="008976BD">
        <w:t>Repeal the paragraph, substitute:</w:t>
      </w:r>
    </w:p>
    <w:p w14:paraId="3AD6D7E6" w14:textId="77777777" w:rsidR="00EE14C7" w:rsidRPr="008976BD" w:rsidRDefault="00EE14C7" w:rsidP="009D0F41">
      <w:pPr>
        <w:pStyle w:val="Tablea"/>
      </w:pPr>
      <w:r w:rsidRPr="008976BD">
        <w:t>(e) a credit card issuer; or</w:t>
      </w:r>
    </w:p>
    <w:p w14:paraId="5F255EE8" w14:textId="77777777" w:rsidR="00EE14C7" w:rsidRPr="008976BD" w:rsidRDefault="00EE14C7" w:rsidP="009D0F41">
      <w:pPr>
        <w:pStyle w:val="Tablea"/>
      </w:pPr>
      <w:r w:rsidRPr="008976BD">
        <w:t>(f) a credit card acquirer; or</w:t>
      </w:r>
    </w:p>
    <w:p w14:paraId="37B6C7A5" w14:textId="77777777" w:rsidR="00EE14C7" w:rsidRPr="008976BD" w:rsidRDefault="00EE14C7" w:rsidP="009D0F41">
      <w:pPr>
        <w:pStyle w:val="Tablea"/>
      </w:pPr>
      <w:r w:rsidRPr="008976BD">
        <w:t>(g) a person specified in the AML/CTF Rules</w:t>
      </w:r>
    </w:p>
    <w:p w14:paraId="7B8D5B9E" w14:textId="77777777" w:rsidR="00004CA5" w:rsidRPr="003E3FEE" w:rsidRDefault="00004CA5" w:rsidP="00004CA5">
      <w:pPr>
        <w:pStyle w:val="ItemHead"/>
      </w:pPr>
      <w:r w:rsidRPr="003E3FEE">
        <w:t>6  Subsection 6(2) (table item 47, column headed “Provision of a designated service”, paragraph (b))</w:t>
      </w:r>
    </w:p>
    <w:p w14:paraId="7900B3AE" w14:textId="77777777" w:rsidR="00004CA5" w:rsidRPr="003E3FEE" w:rsidRDefault="00004CA5" w:rsidP="00004CA5">
      <w:pPr>
        <w:pStyle w:val="Item"/>
      </w:pPr>
      <w:r w:rsidRPr="003E3FEE">
        <w:t>Repeal the paragraph, substitute:</w:t>
      </w:r>
    </w:p>
    <w:p w14:paraId="2AFA2102" w14:textId="77777777" w:rsidR="00004CA5" w:rsidRPr="003E3FEE" w:rsidRDefault="00004CA5" w:rsidP="00004CA5">
      <w:pPr>
        <w:pStyle w:val="Tablea"/>
      </w:pPr>
      <w:r w:rsidRPr="003E3FEE">
        <w:t>(b) the service is not provided in the course of carrying on a business that provides short</w:t>
      </w:r>
      <w:r>
        <w:noBreakHyphen/>
      </w:r>
      <w:r w:rsidRPr="003E3FEE">
        <w:t>term accommodation for travellers; and</w:t>
      </w:r>
    </w:p>
    <w:p w14:paraId="58D11ADF" w14:textId="77777777" w:rsidR="00004CA5" w:rsidRPr="003E3FEE" w:rsidRDefault="00004CA5" w:rsidP="00004CA5">
      <w:pPr>
        <w:pStyle w:val="Tablea"/>
      </w:pPr>
      <w:r w:rsidRPr="003E3FEE">
        <w:t>(c) the service is not specified in the AML/CTF Rules</w:t>
      </w:r>
    </w:p>
    <w:p w14:paraId="585A6F59" w14:textId="77777777" w:rsidR="00EE14C7" w:rsidRPr="008976BD" w:rsidRDefault="00EE14C7" w:rsidP="009D0F41">
      <w:pPr>
        <w:pStyle w:val="ItemHead"/>
      </w:pPr>
      <w:r w:rsidRPr="008976BD">
        <w:t xml:space="preserve">7  At the end of Division 7 of </w:t>
      </w:r>
      <w:r w:rsidR="00371B75" w:rsidRPr="008976BD">
        <w:t>Part 2</w:t>
      </w:r>
    </w:p>
    <w:p w14:paraId="206E924F" w14:textId="77777777" w:rsidR="00EE14C7" w:rsidRPr="008976BD" w:rsidRDefault="00EE14C7" w:rsidP="009D0F41">
      <w:pPr>
        <w:pStyle w:val="Item"/>
      </w:pPr>
      <w:r w:rsidRPr="008976BD">
        <w:t>Add:</w:t>
      </w:r>
    </w:p>
    <w:p w14:paraId="4CEFA688" w14:textId="77777777" w:rsidR="00EE14C7" w:rsidRPr="008976BD" w:rsidRDefault="000E5411" w:rsidP="009D0F41">
      <w:pPr>
        <w:pStyle w:val="ActHead5"/>
      </w:pPr>
      <w:bookmarkStart w:id="198" w:name="_Toc184888584"/>
      <w:r w:rsidRPr="00AB0988">
        <w:rPr>
          <w:rStyle w:val="CharSectno"/>
        </w:rPr>
        <w:t>39A</w:t>
      </w:r>
      <w:r w:rsidR="00EE14C7" w:rsidRPr="008976BD">
        <w:t xml:space="preserve">  Exemption—assisting the investigation of certain offences</w:t>
      </w:r>
      <w:bookmarkEnd w:id="198"/>
    </w:p>
    <w:p w14:paraId="20D49456" w14:textId="77777777" w:rsidR="00EE14C7" w:rsidRPr="008976BD" w:rsidRDefault="00EE14C7" w:rsidP="009D0F41">
      <w:pPr>
        <w:pStyle w:val="subsection"/>
      </w:pPr>
      <w:r w:rsidRPr="008976BD">
        <w:tab/>
        <w:t>(1)</w:t>
      </w:r>
      <w:r w:rsidRPr="008976BD">
        <w:tab/>
        <w:t>This section applies if:</w:t>
      </w:r>
    </w:p>
    <w:p w14:paraId="164B746C" w14:textId="77777777" w:rsidR="00EE14C7" w:rsidRPr="008976BD" w:rsidRDefault="00EE14C7" w:rsidP="009D0F41">
      <w:pPr>
        <w:pStyle w:val="paragraph"/>
      </w:pPr>
      <w:r w:rsidRPr="008976BD">
        <w:tab/>
        <w:t>(a)</w:t>
      </w:r>
      <w:r w:rsidRPr="008976BD">
        <w:tab/>
        <w:t>a reporting entity receives a keep open notice in relation to a customer; and</w:t>
      </w:r>
    </w:p>
    <w:p w14:paraId="67BE0A28" w14:textId="77777777" w:rsidR="00EE14C7" w:rsidRPr="008976BD" w:rsidRDefault="00EE14C7" w:rsidP="009D0F41">
      <w:pPr>
        <w:pStyle w:val="paragraph"/>
      </w:pPr>
      <w:r w:rsidRPr="008976BD">
        <w:tab/>
        <w:t>(b)</w:t>
      </w:r>
      <w:r w:rsidRPr="008976BD">
        <w:tab/>
        <w:t>the keep open notice is in force.</w:t>
      </w:r>
    </w:p>
    <w:p w14:paraId="00987FD8" w14:textId="77777777" w:rsidR="00EE14C7" w:rsidRPr="008976BD" w:rsidRDefault="00EE14C7" w:rsidP="009D0F41">
      <w:pPr>
        <w:pStyle w:val="subsection"/>
      </w:pPr>
      <w:r w:rsidRPr="008976BD">
        <w:tab/>
        <w:t>(2)</w:t>
      </w:r>
      <w:r w:rsidRPr="008976BD">
        <w:tab/>
        <w:t xml:space="preserve">Despite any other provision of this Part or </w:t>
      </w:r>
      <w:r w:rsidR="008976BD" w:rsidRPr="008976BD">
        <w:t>Part 1</w:t>
      </w:r>
      <w:r w:rsidRPr="008976BD">
        <w:t xml:space="preserve">A, section </w:t>
      </w:r>
      <w:r w:rsidR="000E5411" w:rsidRPr="008976BD">
        <w:t>28</w:t>
      </w:r>
      <w:r w:rsidRPr="008976BD">
        <w:t xml:space="preserve">, </w:t>
      </w:r>
      <w:r w:rsidR="000E5411" w:rsidRPr="008976BD">
        <w:t>30</w:t>
      </w:r>
      <w:r w:rsidRPr="008976BD">
        <w:t xml:space="preserve"> or </w:t>
      </w:r>
      <w:r w:rsidR="000E5411" w:rsidRPr="008976BD">
        <w:t>26G</w:t>
      </w:r>
      <w:r w:rsidRPr="008976BD">
        <w:t xml:space="preserve"> does not apply to the reporting entity in respect of the provision of a designated service to the customer to the extent that the reporting entity reasonably believes that compliance with that section would or could reasonably be expected to alert the customer to the existence of a criminal investigation.</w:t>
      </w:r>
    </w:p>
    <w:p w14:paraId="756D36BD" w14:textId="77777777" w:rsidR="00EE14C7" w:rsidRPr="008976BD" w:rsidRDefault="00EE14C7" w:rsidP="009D0F41">
      <w:pPr>
        <w:pStyle w:val="notetext"/>
      </w:pPr>
      <w:r w:rsidRPr="008976BD">
        <w:t>Note 1:</w:t>
      </w:r>
      <w:r w:rsidRPr="008976BD">
        <w:tab/>
        <w:t xml:space="preserve">A suspicious matter reporting obligation does not arise for a reporting entity in relation to a customer upon the receipt of a keep open notice. However, a suspicious matter reporting obligation may otherwise arise for the reporting entity in relation to the customer in accordance with </w:t>
      </w:r>
      <w:r w:rsidR="00371B75" w:rsidRPr="008976BD">
        <w:t>section 4</w:t>
      </w:r>
      <w:r w:rsidRPr="008976BD">
        <w:t>1.</w:t>
      </w:r>
    </w:p>
    <w:p w14:paraId="79D9F67B" w14:textId="77777777" w:rsidR="00EE14C7" w:rsidRPr="008976BD" w:rsidRDefault="00EE14C7" w:rsidP="009D0F41">
      <w:pPr>
        <w:pStyle w:val="notetext"/>
      </w:pPr>
      <w:r w:rsidRPr="008976BD">
        <w:t>Note 2:</w:t>
      </w:r>
      <w:r w:rsidRPr="008976BD">
        <w:tab/>
        <w:t>A keep open notice does not compel a reporting entity to continue to provide a designated service to a customer.</w:t>
      </w:r>
    </w:p>
    <w:p w14:paraId="39D1C1CC" w14:textId="77777777" w:rsidR="00EE14C7" w:rsidRPr="008976BD" w:rsidRDefault="00EE14C7" w:rsidP="009D0F41">
      <w:pPr>
        <w:pStyle w:val="subsection"/>
      </w:pPr>
      <w:r w:rsidRPr="008976BD">
        <w:tab/>
        <w:t>(3)</w:t>
      </w:r>
      <w:r w:rsidRPr="008976BD">
        <w:tab/>
        <w:t xml:space="preserve">For the purposes of </w:t>
      </w:r>
      <w:r w:rsidR="00613BF8" w:rsidRPr="008976BD">
        <w:t>subsection (</w:t>
      </w:r>
      <w:r w:rsidRPr="008976BD">
        <w:t>2), it is immaterial whether the reporting entity knows of the existence or otherwise of a criminal investigation.</w:t>
      </w:r>
    </w:p>
    <w:p w14:paraId="3F04855A" w14:textId="77777777" w:rsidR="00EE14C7" w:rsidRPr="008976BD" w:rsidRDefault="00EE14C7" w:rsidP="009D0F41">
      <w:pPr>
        <w:pStyle w:val="subsection"/>
      </w:pPr>
      <w:r w:rsidRPr="008976BD">
        <w:tab/>
        <w:t>(4)</w:t>
      </w:r>
      <w:r w:rsidRPr="008976BD">
        <w:tab/>
        <w:t xml:space="preserve">If </w:t>
      </w:r>
      <w:r w:rsidR="00613BF8" w:rsidRPr="008976BD">
        <w:t>subsection (</w:t>
      </w:r>
      <w:r w:rsidRPr="008976BD">
        <w:t xml:space="preserve">2) applies in relation to the provision by a reporting entity of a designated service to a customer, </w:t>
      </w:r>
      <w:r w:rsidR="00371B75" w:rsidRPr="008976BD">
        <w:t>section 1</w:t>
      </w:r>
      <w:r w:rsidRPr="008976BD">
        <w:t>39 (providing a designated service using a false customer name or customer anonymity) does not apply in relation to the provision by the reporting entity of that designated service to the customer.</w:t>
      </w:r>
    </w:p>
    <w:p w14:paraId="2B7CAA29" w14:textId="77777777" w:rsidR="00EE14C7" w:rsidRPr="008976BD" w:rsidRDefault="00EE14C7" w:rsidP="009D0F41">
      <w:pPr>
        <w:pStyle w:val="notetext"/>
      </w:pPr>
      <w:r w:rsidRPr="008976BD">
        <w:t>Note:</w:t>
      </w:r>
      <w:r w:rsidRPr="008976BD">
        <w:tab/>
        <w:t xml:space="preserve">A defendant bears an evidential burden in relation to the matter in </w:t>
      </w:r>
      <w:r w:rsidR="00613BF8" w:rsidRPr="008976BD">
        <w:t>subsection (</w:t>
      </w:r>
      <w:r w:rsidRPr="008976BD">
        <w:t xml:space="preserve">4) (see </w:t>
      </w:r>
      <w:r w:rsidR="00371B75" w:rsidRPr="008976BD">
        <w:t>subsection 1</w:t>
      </w:r>
      <w:r w:rsidRPr="008976BD">
        <w:t xml:space="preserve">3.3(3) of the </w:t>
      </w:r>
      <w:r w:rsidRPr="008976BD">
        <w:rPr>
          <w:i/>
        </w:rPr>
        <w:t>Criminal Code</w:t>
      </w:r>
      <w:r w:rsidRPr="008976BD">
        <w:t>).</w:t>
      </w:r>
    </w:p>
    <w:p w14:paraId="68989FEA" w14:textId="77777777" w:rsidR="00EE14C7" w:rsidRPr="008976BD" w:rsidRDefault="000E5411" w:rsidP="009D0F41">
      <w:pPr>
        <w:pStyle w:val="ActHead5"/>
      </w:pPr>
      <w:bookmarkStart w:id="199" w:name="_Toc184888585"/>
      <w:r w:rsidRPr="00AB0988">
        <w:rPr>
          <w:rStyle w:val="CharSectno"/>
        </w:rPr>
        <w:t>39B</w:t>
      </w:r>
      <w:r w:rsidR="00EE14C7" w:rsidRPr="008976BD">
        <w:t xml:space="preserve">  Keep open notices</w:t>
      </w:r>
      <w:bookmarkEnd w:id="199"/>
    </w:p>
    <w:p w14:paraId="423BB69D" w14:textId="77777777" w:rsidR="00EE14C7" w:rsidRPr="008976BD" w:rsidRDefault="00EE14C7" w:rsidP="009D0F41">
      <w:pPr>
        <w:pStyle w:val="subsection"/>
      </w:pPr>
      <w:r w:rsidRPr="008976BD">
        <w:tab/>
        <w:t>(1)</w:t>
      </w:r>
      <w:r w:rsidRPr="008976BD">
        <w:tab/>
        <w:t xml:space="preserve">A senior member of an agency mentioned in </w:t>
      </w:r>
      <w:r w:rsidR="00613BF8" w:rsidRPr="008976BD">
        <w:t>subsection (</w:t>
      </w:r>
      <w:r w:rsidRPr="008976BD">
        <w:t xml:space="preserve">4) may issue a notice (a </w:t>
      </w:r>
      <w:r w:rsidRPr="008976BD">
        <w:rPr>
          <w:b/>
          <w:i/>
        </w:rPr>
        <w:t>keep open notice</w:t>
      </w:r>
      <w:r w:rsidRPr="008976BD">
        <w:t>) to a reporting entity if the senior member reasonably believes that the provision of a designated service by the reporting entity to a customer would assist in the investigation by the agency of a serious offence.</w:t>
      </w:r>
    </w:p>
    <w:p w14:paraId="07D98060" w14:textId="77777777" w:rsidR="00EE14C7" w:rsidRPr="008976BD" w:rsidRDefault="00EE14C7" w:rsidP="009D0F41">
      <w:pPr>
        <w:pStyle w:val="subsection"/>
      </w:pPr>
      <w:r w:rsidRPr="008976BD">
        <w:tab/>
        <w:t>(2)</w:t>
      </w:r>
      <w:r w:rsidRPr="008976BD">
        <w:tab/>
        <w:t xml:space="preserve">A </w:t>
      </w:r>
      <w:r w:rsidRPr="008976BD">
        <w:rPr>
          <w:b/>
          <w:i/>
        </w:rPr>
        <w:t>serious offence</w:t>
      </w:r>
      <w:r w:rsidRPr="008976BD">
        <w:t xml:space="preserve"> is:</w:t>
      </w:r>
    </w:p>
    <w:p w14:paraId="3E1EA676" w14:textId="77777777" w:rsidR="00EE14C7" w:rsidRPr="008976BD" w:rsidRDefault="00EE14C7" w:rsidP="009D0F41">
      <w:pPr>
        <w:pStyle w:val="paragraph"/>
      </w:pPr>
      <w:r w:rsidRPr="008976BD">
        <w:tab/>
        <w:t>(a)</w:t>
      </w:r>
      <w:r w:rsidRPr="008976BD">
        <w:tab/>
        <w:t>an offence against a law of the Commonwealth, or a law of a State or Territory, that is punishable by imprisonment for 2 years or more; or</w:t>
      </w:r>
    </w:p>
    <w:p w14:paraId="38E4D090" w14:textId="77777777" w:rsidR="00EE14C7" w:rsidRPr="008976BD" w:rsidRDefault="00EE14C7" w:rsidP="009D0F41">
      <w:pPr>
        <w:pStyle w:val="paragraph"/>
      </w:pPr>
      <w:r w:rsidRPr="008976BD">
        <w:tab/>
        <w:t>(b)</w:t>
      </w:r>
      <w:r w:rsidRPr="008976BD">
        <w:tab/>
        <w:t xml:space="preserve">an offence against a law of a foreign country that involves an act or omission that, if it had occurred in Australia, would have constituted an offence covered by </w:t>
      </w:r>
      <w:r w:rsidR="00613BF8" w:rsidRPr="008976BD">
        <w:t>paragraph (</w:t>
      </w:r>
      <w:r w:rsidRPr="008976BD">
        <w:t>a).</w:t>
      </w:r>
    </w:p>
    <w:p w14:paraId="3D21FA08" w14:textId="77777777" w:rsidR="00EE14C7" w:rsidRPr="008976BD" w:rsidRDefault="00EE14C7" w:rsidP="009D0F41">
      <w:pPr>
        <w:pStyle w:val="subsection"/>
      </w:pPr>
      <w:r w:rsidRPr="008976BD">
        <w:tab/>
        <w:t>(3)</w:t>
      </w:r>
      <w:r w:rsidRPr="008976BD">
        <w:tab/>
        <w:t xml:space="preserve">A </w:t>
      </w:r>
      <w:r w:rsidRPr="008976BD">
        <w:rPr>
          <w:b/>
          <w:i/>
        </w:rPr>
        <w:t>senior member</w:t>
      </w:r>
      <w:r w:rsidRPr="008976BD">
        <w:t xml:space="preserve"> of an agency is:</w:t>
      </w:r>
    </w:p>
    <w:p w14:paraId="5B81D6F4" w14:textId="77777777" w:rsidR="00EE14C7" w:rsidRPr="008976BD" w:rsidRDefault="00EE14C7" w:rsidP="009D0F41">
      <w:pPr>
        <w:pStyle w:val="paragraph"/>
      </w:pPr>
      <w:r w:rsidRPr="008976BD">
        <w:tab/>
        <w:t>(a)</w:t>
      </w:r>
      <w:r w:rsidRPr="008976BD">
        <w:tab/>
        <w:t xml:space="preserve">the head of an agency mentioned in </w:t>
      </w:r>
      <w:r w:rsidR="00613BF8" w:rsidRPr="008976BD">
        <w:t>subsection (</w:t>
      </w:r>
      <w:r w:rsidRPr="008976BD">
        <w:t>4); or</w:t>
      </w:r>
    </w:p>
    <w:p w14:paraId="1F202483" w14:textId="77777777" w:rsidR="00EE14C7" w:rsidRPr="008976BD" w:rsidRDefault="00EE14C7" w:rsidP="009D0F41">
      <w:pPr>
        <w:pStyle w:val="paragraph"/>
      </w:pPr>
      <w:r w:rsidRPr="008976BD">
        <w:tab/>
        <w:t>(b)</w:t>
      </w:r>
      <w:r w:rsidRPr="008976BD">
        <w:tab/>
        <w:t xml:space="preserve">a statutory office holder of an agency mentioned in </w:t>
      </w:r>
      <w:r w:rsidR="00613BF8" w:rsidRPr="008976BD">
        <w:t>subsection (</w:t>
      </w:r>
      <w:r w:rsidRPr="008976BD">
        <w:t>4); or</w:t>
      </w:r>
    </w:p>
    <w:p w14:paraId="2F256F36" w14:textId="77777777" w:rsidR="00EE14C7" w:rsidRPr="008976BD" w:rsidRDefault="00EE14C7" w:rsidP="009D0F41">
      <w:pPr>
        <w:pStyle w:val="paragraph"/>
      </w:pPr>
      <w:r w:rsidRPr="008976BD">
        <w:tab/>
        <w:t>(c)</w:t>
      </w:r>
      <w:r w:rsidRPr="008976BD">
        <w:tab/>
        <w:t xml:space="preserve">an officer or employee of an agency mentioned in </w:t>
      </w:r>
      <w:r w:rsidR="00613BF8" w:rsidRPr="008976BD">
        <w:t>subsection (</w:t>
      </w:r>
      <w:r w:rsidRPr="008976BD">
        <w:t>4) that:</w:t>
      </w:r>
    </w:p>
    <w:p w14:paraId="4A28383E" w14:textId="77777777" w:rsidR="00EE14C7" w:rsidRPr="008976BD" w:rsidRDefault="00EE14C7" w:rsidP="009D0F41">
      <w:pPr>
        <w:pStyle w:val="paragraphsub"/>
      </w:pPr>
      <w:r w:rsidRPr="008976BD">
        <w:tab/>
        <w:t>(i)</w:t>
      </w:r>
      <w:r w:rsidRPr="008976BD">
        <w:tab/>
        <w:t>is an SES employee or acting SES employee in the agency; or</w:t>
      </w:r>
    </w:p>
    <w:p w14:paraId="04028343" w14:textId="77777777" w:rsidR="00EE14C7" w:rsidRPr="008976BD" w:rsidRDefault="00EE14C7" w:rsidP="009D0F41">
      <w:pPr>
        <w:pStyle w:val="paragraphsub"/>
      </w:pPr>
      <w:r w:rsidRPr="008976BD">
        <w:tab/>
        <w:t>(ii)</w:t>
      </w:r>
      <w:r w:rsidRPr="008976BD">
        <w:tab/>
        <w:t>holds or is acting in a position in the agency that is equivalent to or higher than a position occupied by an SES employee; or</w:t>
      </w:r>
    </w:p>
    <w:p w14:paraId="6F72418E" w14:textId="77777777" w:rsidR="00EE14C7" w:rsidRPr="008976BD" w:rsidRDefault="00EE14C7" w:rsidP="009D0F41">
      <w:pPr>
        <w:pStyle w:val="paragraphsub"/>
      </w:pPr>
      <w:r w:rsidRPr="008976BD">
        <w:tab/>
        <w:t>(iii)</w:t>
      </w:r>
      <w:r w:rsidRPr="008976BD">
        <w:tab/>
        <w:t>holds or is acting in a position that is prescribed by the AML/CTF Rules for the purposes of this paragraph.</w:t>
      </w:r>
    </w:p>
    <w:p w14:paraId="0D49E8D6" w14:textId="77777777" w:rsidR="00EE14C7" w:rsidRPr="008976BD" w:rsidRDefault="00EE14C7" w:rsidP="009D0F41">
      <w:pPr>
        <w:pStyle w:val="subsection"/>
      </w:pPr>
      <w:r w:rsidRPr="008976BD">
        <w:tab/>
        <w:t>(4)</w:t>
      </w:r>
      <w:r w:rsidRPr="008976BD">
        <w:tab/>
        <w:t>The agencies are as follows:</w:t>
      </w:r>
    </w:p>
    <w:p w14:paraId="67762425" w14:textId="77777777" w:rsidR="00EE14C7" w:rsidRPr="008976BD" w:rsidRDefault="00EE14C7" w:rsidP="009D0F41">
      <w:pPr>
        <w:pStyle w:val="paragraph"/>
      </w:pPr>
      <w:r w:rsidRPr="008976BD">
        <w:tab/>
        <w:t>(a)</w:t>
      </w:r>
      <w:r w:rsidRPr="008976BD">
        <w:tab/>
        <w:t>the Australian Border Force;</w:t>
      </w:r>
    </w:p>
    <w:p w14:paraId="3A558771" w14:textId="77777777" w:rsidR="00EE14C7" w:rsidRPr="008976BD" w:rsidRDefault="00EE14C7" w:rsidP="009D0F41">
      <w:pPr>
        <w:pStyle w:val="paragraph"/>
      </w:pPr>
      <w:r w:rsidRPr="008976BD">
        <w:tab/>
        <w:t>(b)</w:t>
      </w:r>
      <w:r w:rsidRPr="008976BD">
        <w:tab/>
        <w:t>the Australian Crime Commission;</w:t>
      </w:r>
    </w:p>
    <w:p w14:paraId="7E39D862" w14:textId="77777777" w:rsidR="00EE14C7" w:rsidRPr="008976BD" w:rsidRDefault="00EE14C7" w:rsidP="009D0F41">
      <w:pPr>
        <w:pStyle w:val="paragraph"/>
      </w:pPr>
      <w:r w:rsidRPr="008976BD">
        <w:tab/>
        <w:t>(c)</w:t>
      </w:r>
      <w:r w:rsidRPr="008976BD">
        <w:tab/>
        <w:t>the Australian Federal Police;</w:t>
      </w:r>
    </w:p>
    <w:p w14:paraId="0C2F1BBE" w14:textId="77777777" w:rsidR="00EE14C7" w:rsidRPr="008976BD" w:rsidRDefault="00EE14C7" w:rsidP="009D0F41">
      <w:pPr>
        <w:pStyle w:val="paragraph"/>
      </w:pPr>
      <w:r w:rsidRPr="008976BD">
        <w:tab/>
        <w:t>(d)</w:t>
      </w:r>
      <w:r w:rsidRPr="008976BD">
        <w:tab/>
        <w:t>the National Anti</w:t>
      </w:r>
      <w:r w:rsidR="009D0F41">
        <w:noBreakHyphen/>
      </w:r>
      <w:r w:rsidRPr="008976BD">
        <w:t>Corruption Commission;</w:t>
      </w:r>
    </w:p>
    <w:p w14:paraId="0648107C" w14:textId="77777777" w:rsidR="00EE14C7" w:rsidRPr="008976BD" w:rsidRDefault="00EE14C7" w:rsidP="009D0F41">
      <w:pPr>
        <w:pStyle w:val="paragraph"/>
      </w:pPr>
      <w:r w:rsidRPr="008976BD">
        <w:tab/>
        <w:t>(e)</w:t>
      </w:r>
      <w:r w:rsidRPr="008976BD">
        <w:tab/>
        <w:t>the New South Wales Crime Commission</w:t>
      </w:r>
      <w:r w:rsidRPr="008976BD">
        <w:rPr>
          <w:i/>
        </w:rPr>
        <w:t>;</w:t>
      </w:r>
    </w:p>
    <w:p w14:paraId="15AD0AF7" w14:textId="77777777" w:rsidR="00EE14C7" w:rsidRPr="008976BD" w:rsidRDefault="00EE14C7" w:rsidP="009D0F41">
      <w:pPr>
        <w:pStyle w:val="paragraph"/>
      </w:pPr>
      <w:r w:rsidRPr="008976BD">
        <w:tab/>
        <w:t>(f)</w:t>
      </w:r>
      <w:r w:rsidRPr="008976BD">
        <w:tab/>
        <w:t>the police force or police service of a State or the Northern Territory;</w:t>
      </w:r>
    </w:p>
    <w:p w14:paraId="2A8A55C3" w14:textId="77777777" w:rsidR="00EE14C7" w:rsidRPr="008976BD" w:rsidRDefault="00EE14C7" w:rsidP="009D0F41">
      <w:pPr>
        <w:pStyle w:val="paragraph"/>
      </w:pPr>
      <w:r w:rsidRPr="008976BD">
        <w:tab/>
        <w:t>(g)</w:t>
      </w:r>
      <w:r w:rsidRPr="008976BD">
        <w:tab/>
        <w:t>a Commonwealth, State or Territory agency prescribed by the AML/CTF Rules.</w:t>
      </w:r>
    </w:p>
    <w:p w14:paraId="1808DDE1" w14:textId="77777777" w:rsidR="00EE14C7" w:rsidRPr="008976BD" w:rsidRDefault="00EE14C7" w:rsidP="009D0F41">
      <w:pPr>
        <w:pStyle w:val="subsection"/>
      </w:pPr>
      <w:r w:rsidRPr="008976BD">
        <w:tab/>
        <w:t>(5)</w:t>
      </w:r>
      <w:r w:rsidRPr="008976BD">
        <w:tab/>
        <w:t>A keep open notice must:</w:t>
      </w:r>
    </w:p>
    <w:p w14:paraId="2734B185" w14:textId="77777777" w:rsidR="00EE14C7" w:rsidRPr="008976BD" w:rsidRDefault="00EE14C7" w:rsidP="009D0F41">
      <w:pPr>
        <w:pStyle w:val="paragraph"/>
      </w:pPr>
      <w:r w:rsidRPr="008976BD">
        <w:tab/>
        <w:t>(a)</w:t>
      </w:r>
      <w:r w:rsidRPr="008976BD">
        <w:tab/>
        <w:t>be in the form prescribed by the AML/CTF Rules for the purposes of this paragraph; and</w:t>
      </w:r>
    </w:p>
    <w:p w14:paraId="2B8AF84F" w14:textId="77777777" w:rsidR="00EE14C7" w:rsidRPr="008976BD" w:rsidRDefault="00EE14C7" w:rsidP="009D0F41">
      <w:pPr>
        <w:pStyle w:val="paragraph"/>
      </w:pPr>
      <w:r w:rsidRPr="008976BD">
        <w:tab/>
        <w:t>(b)</w:t>
      </w:r>
      <w:r w:rsidRPr="008976BD">
        <w:tab/>
        <w:t>contain such information, and be accompanied by such documents, as is required by the AML/CTF Rules.</w:t>
      </w:r>
    </w:p>
    <w:p w14:paraId="0D64C2FF" w14:textId="77777777" w:rsidR="00EE14C7" w:rsidRPr="008976BD" w:rsidRDefault="00EE14C7" w:rsidP="009D0F41">
      <w:pPr>
        <w:pStyle w:val="subsection"/>
      </w:pPr>
      <w:r w:rsidRPr="008976BD">
        <w:tab/>
        <w:t>(6)</w:t>
      </w:r>
      <w:r w:rsidRPr="008976BD">
        <w:tab/>
        <w:t>Subject to subsections (7) and (8), a keep open notice is in force for the period:</w:t>
      </w:r>
    </w:p>
    <w:p w14:paraId="6D99715F" w14:textId="77777777" w:rsidR="00EE14C7" w:rsidRPr="008976BD" w:rsidRDefault="00EE14C7" w:rsidP="009D0F41">
      <w:pPr>
        <w:pStyle w:val="paragraph"/>
      </w:pPr>
      <w:r w:rsidRPr="008976BD">
        <w:tab/>
        <w:t>(a)</w:t>
      </w:r>
      <w:r w:rsidRPr="008976BD">
        <w:tab/>
        <w:t>starting on the day specified in the notice; and</w:t>
      </w:r>
    </w:p>
    <w:p w14:paraId="329F4751" w14:textId="77777777" w:rsidR="00EE14C7" w:rsidRPr="008976BD" w:rsidRDefault="00EE14C7" w:rsidP="009D0F41">
      <w:pPr>
        <w:pStyle w:val="paragraph"/>
      </w:pPr>
      <w:r w:rsidRPr="008976BD">
        <w:tab/>
        <w:t>(b)</w:t>
      </w:r>
      <w:r w:rsidRPr="008976BD">
        <w:tab/>
        <w:t>ending on the earlier of:</w:t>
      </w:r>
    </w:p>
    <w:p w14:paraId="237FC75E" w14:textId="77777777" w:rsidR="00EE14C7" w:rsidRPr="008976BD" w:rsidRDefault="00EE14C7" w:rsidP="009D0F41">
      <w:pPr>
        <w:pStyle w:val="paragraphsub"/>
      </w:pPr>
      <w:r w:rsidRPr="008976BD">
        <w:tab/>
        <w:t>(i)</w:t>
      </w:r>
      <w:r w:rsidRPr="008976BD">
        <w:tab/>
        <w:t>the day that is 6 months after the day specified in the notice; and</w:t>
      </w:r>
    </w:p>
    <w:p w14:paraId="78102BEC" w14:textId="77777777" w:rsidR="00EE14C7" w:rsidRPr="008976BD" w:rsidRDefault="00EE14C7" w:rsidP="009D0F41">
      <w:pPr>
        <w:pStyle w:val="paragraphsub"/>
      </w:pPr>
      <w:r w:rsidRPr="008976BD">
        <w:tab/>
        <w:t>(ii)</w:t>
      </w:r>
      <w:r w:rsidRPr="008976BD">
        <w:tab/>
        <w:t>if the investigation to which the notice relates has ended—the day the agency that issued the notice notifies the reporting entity and the AUSTRAC CEO that the relevant investigation has ended.</w:t>
      </w:r>
    </w:p>
    <w:p w14:paraId="1F720794" w14:textId="77777777" w:rsidR="00EE14C7" w:rsidRPr="008976BD" w:rsidRDefault="00EE14C7" w:rsidP="009D0F41">
      <w:pPr>
        <w:pStyle w:val="subsection"/>
      </w:pPr>
      <w:r w:rsidRPr="008976BD">
        <w:tab/>
        <w:t>(7)</w:t>
      </w:r>
      <w:r w:rsidRPr="008976BD">
        <w:tab/>
        <w:t xml:space="preserve">A senior member of an agency that issued a keep open notice to a reporting entity may, by notice (an </w:t>
      </w:r>
      <w:r w:rsidRPr="008976BD">
        <w:rPr>
          <w:b/>
          <w:i/>
        </w:rPr>
        <w:t>extension notice</w:t>
      </w:r>
      <w:r w:rsidRPr="008976BD">
        <w:t>) to the reporting entity in the form prescribed by the AML/CTF Rules for the purposes of this subsection, extend the period for which the keep open notice remains in force for a further period of 6 months if:</w:t>
      </w:r>
    </w:p>
    <w:p w14:paraId="74998291" w14:textId="77777777" w:rsidR="00EE14C7" w:rsidRPr="008976BD" w:rsidRDefault="00EE14C7" w:rsidP="009D0F41">
      <w:pPr>
        <w:pStyle w:val="paragraph"/>
      </w:pPr>
      <w:r w:rsidRPr="008976BD">
        <w:tab/>
        <w:t>(a)</w:t>
      </w:r>
      <w:r w:rsidRPr="008976BD">
        <w:tab/>
        <w:t>the extension notice is issued to the reporting entity before the expiry of the keep open notice; and</w:t>
      </w:r>
    </w:p>
    <w:p w14:paraId="4032F1A8" w14:textId="77777777" w:rsidR="00EE14C7" w:rsidRPr="008976BD" w:rsidRDefault="00EE14C7" w:rsidP="009D0F41">
      <w:pPr>
        <w:pStyle w:val="paragraph"/>
      </w:pPr>
      <w:r w:rsidRPr="008976BD">
        <w:tab/>
        <w:t>(b)</w:t>
      </w:r>
      <w:r w:rsidRPr="008976BD">
        <w:tab/>
      </w:r>
      <w:r w:rsidR="00665B31" w:rsidRPr="008976BD">
        <w:t xml:space="preserve">subject to </w:t>
      </w:r>
      <w:r w:rsidR="00613BF8" w:rsidRPr="008976BD">
        <w:t>subsection (</w:t>
      </w:r>
      <w:r w:rsidR="00665B31" w:rsidRPr="008976BD">
        <w:t xml:space="preserve">8), </w:t>
      </w:r>
      <w:r w:rsidRPr="008976BD">
        <w:t xml:space="preserve">the keep open notice has not </w:t>
      </w:r>
      <w:r w:rsidR="00665B31" w:rsidRPr="008976BD">
        <w:t xml:space="preserve">previously </w:t>
      </w:r>
      <w:r w:rsidRPr="008976BD">
        <w:t>been extended more than once under this subsection; and</w:t>
      </w:r>
    </w:p>
    <w:p w14:paraId="7D6D92F8" w14:textId="77777777" w:rsidR="00EE14C7" w:rsidRPr="008976BD" w:rsidRDefault="00EE14C7" w:rsidP="009D0F41">
      <w:pPr>
        <w:pStyle w:val="paragraph"/>
      </w:pPr>
      <w:r w:rsidRPr="008976BD">
        <w:tab/>
        <w:t>(c)</w:t>
      </w:r>
      <w:r w:rsidRPr="008976BD">
        <w:tab/>
        <w:t>the senior member of the agency reasonably believes that the continued provision of a designated service by the reporting entity to the customer would assist in the investigation by the agency of a serious offence.</w:t>
      </w:r>
    </w:p>
    <w:p w14:paraId="6FAC253C" w14:textId="77777777" w:rsidR="00EE14C7" w:rsidRPr="008976BD" w:rsidRDefault="00EE14C7" w:rsidP="009D0F41">
      <w:pPr>
        <w:pStyle w:val="subsection"/>
      </w:pPr>
      <w:r w:rsidRPr="008976BD">
        <w:tab/>
        <w:t>(8)</w:t>
      </w:r>
      <w:r w:rsidRPr="008976BD">
        <w:tab/>
      </w:r>
      <w:r w:rsidR="00371B75" w:rsidRPr="008976BD">
        <w:t>Paragraph (</w:t>
      </w:r>
      <w:r w:rsidRPr="008976BD">
        <w:t>7)(b) does not apply in relation to an extension notice if:</w:t>
      </w:r>
    </w:p>
    <w:p w14:paraId="3A1D536D" w14:textId="77777777" w:rsidR="00665B31" w:rsidRPr="008976BD" w:rsidRDefault="00EE14C7" w:rsidP="009D0F41">
      <w:pPr>
        <w:pStyle w:val="paragraph"/>
      </w:pPr>
      <w:r w:rsidRPr="008976BD">
        <w:tab/>
        <w:t>(a)</w:t>
      </w:r>
      <w:r w:rsidRPr="008976BD">
        <w:tab/>
      </w:r>
      <w:r w:rsidR="00665B31" w:rsidRPr="008976BD">
        <w:t xml:space="preserve">the keep open notice has previously been extended at least twice under </w:t>
      </w:r>
      <w:r w:rsidR="00613BF8" w:rsidRPr="008976BD">
        <w:t>subsection (</w:t>
      </w:r>
      <w:r w:rsidR="00665B31" w:rsidRPr="008976BD">
        <w:t>7); and</w:t>
      </w:r>
    </w:p>
    <w:p w14:paraId="12165458" w14:textId="77777777" w:rsidR="00EE14C7" w:rsidRPr="008976BD" w:rsidRDefault="00665B31" w:rsidP="009D0F41">
      <w:pPr>
        <w:pStyle w:val="paragraph"/>
      </w:pPr>
      <w:r w:rsidRPr="008976BD">
        <w:tab/>
        <w:t>(b)</w:t>
      </w:r>
      <w:r w:rsidRPr="008976BD">
        <w:tab/>
      </w:r>
      <w:r w:rsidR="00EE14C7" w:rsidRPr="008976BD">
        <w:t xml:space="preserve">a senior member of the agency </w:t>
      </w:r>
      <w:r w:rsidRPr="008976BD">
        <w:t xml:space="preserve">that issued the keep open notice </w:t>
      </w:r>
      <w:r w:rsidR="00EE14C7" w:rsidRPr="008976BD">
        <w:t>applies to the AUSTRAC CEO in the form prescribed by the AML/CTF Rules for the purposes of this paragraph; and</w:t>
      </w:r>
    </w:p>
    <w:p w14:paraId="7DAE5BFA" w14:textId="77777777" w:rsidR="00EE14C7" w:rsidRPr="008976BD" w:rsidRDefault="00EE14C7" w:rsidP="009D0F41">
      <w:pPr>
        <w:pStyle w:val="paragraph"/>
      </w:pPr>
      <w:r w:rsidRPr="008976BD">
        <w:tab/>
        <w:t>(</w:t>
      </w:r>
      <w:r w:rsidR="00665B31" w:rsidRPr="008976BD">
        <w:t>c</w:t>
      </w:r>
      <w:r w:rsidRPr="008976BD">
        <w:t>)</w:t>
      </w:r>
      <w:r w:rsidRPr="008976BD">
        <w:tab/>
        <w:t>the AUSTRAC CEO is satisfied that the continued provision of a designated service by the reporting entity to the customer would assist in the investigation by the agency of a serious offence; and</w:t>
      </w:r>
    </w:p>
    <w:p w14:paraId="250B85E0" w14:textId="77777777" w:rsidR="00EE14C7" w:rsidRPr="008976BD" w:rsidRDefault="00EE14C7" w:rsidP="009D0F41">
      <w:pPr>
        <w:pStyle w:val="paragraph"/>
      </w:pPr>
      <w:r w:rsidRPr="008976BD">
        <w:tab/>
        <w:t>(</w:t>
      </w:r>
      <w:r w:rsidR="00665B31" w:rsidRPr="008976BD">
        <w:t>d</w:t>
      </w:r>
      <w:r w:rsidRPr="008976BD">
        <w:t>)</w:t>
      </w:r>
      <w:r w:rsidRPr="008976BD">
        <w:tab/>
        <w:t xml:space="preserve">the AUSTRAC CEO </w:t>
      </w:r>
      <w:r w:rsidR="00665B31" w:rsidRPr="008976BD">
        <w:t>gives notice</w:t>
      </w:r>
      <w:r w:rsidRPr="008976BD">
        <w:t xml:space="preserve">, in writing, </w:t>
      </w:r>
      <w:r w:rsidR="00665B31" w:rsidRPr="008976BD">
        <w:t xml:space="preserve">to the agency that </w:t>
      </w:r>
      <w:r w:rsidR="00613BF8" w:rsidRPr="008976BD">
        <w:t>paragraph (</w:t>
      </w:r>
      <w:r w:rsidR="00665B31" w:rsidRPr="008976BD">
        <w:t xml:space="preserve">7)(b) does not apply in relation to the </w:t>
      </w:r>
      <w:r w:rsidRPr="008976BD">
        <w:t>extension notice.</w:t>
      </w:r>
    </w:p>
    <w:p w14:paraId="461BA62F" w14:textId="77777777" w:rsidR="00665B31" w:rsidRPr="008976BD" w:rsidRDefault="00665B31" w:rsidP="009D0F41">
      <w:pPr>
        <w:pStyle w:val="subsection"/>
      </w:pPr>
      <w:r w:rsidRPr="008976BD">
        <w:tab/>
        <w:t>(9)</w:t>
      </w:r>
      <w:r w:rsidRPr="008976BD">
        <w:tab/>
        <w:t xml:space="preserve">The AUSTRAC CEO may give a notice under </w:t>
      </w:r>
      <w:r w:rsidR="00613BF8" w:rsidRPr="008976BD">
        <w:t>paragraph (</w:t>
      </w:r>
      <w:r w:rsidRPr="008976BD">
        <w:t>8)(d) more than once in relation to a particular keep open notice.</w:t>
      </w:r>
    </w:p>
    <w:p w14:paraId="2DC341AD" w14:textId="77777777" w:rsidR="00EE14C7" w:rsidRPr="008976BD" w:rsidRDefault="000E5411" w:rsidP="009D0F41">
      <w:pPr>
        <w:pStyle w:val="ActHead5"/>
      </w:pPr>
      <w:bookmarkStart w:id="200" w:name="_Toc184888586"/>
      <w:r w:rsidRPr="00AB0988">
        <w:rPr>
          <w:rStyle w:val="CharSectno"/>
        </w:rPr>
        <w:t>39C</w:t>
      </w:r>
      <w:r w:rsidR="00EE14C7" w:rsidRPr="008976BD">
        <w:t xml:space="preserve">  Keep open notices—AUSTRAC oversight</w:t>
      </w:r>
      <w:bookmarkEnd w:id="200"/>
    </w:p>
    <w:p w14:paraId="36BB5334" w14:textId="77777777" w:rsidR="00EE14C7" w:rsidRPr="008976BD" w:rsidRDefault="00EE14C7" w:rsidP="009D0F41">
      <w:pPr>
        <w:pStyle w:val="subsection"/>
      </w:pPr>
      <w:r w:rsidRPr="008976BD">
        <w:tab/>
        <w:t>(1)</w:t>
      </w:r>
      <w:r w:rsidRPr="008976BD">
        <w:tab/>
        <w:t xml:space="preserve">This section applies if a senior member of an agency mentioned in subsection </w:t>
      </w:r>
      <w:r w:rsidR="000E5411" w:rsidRPr="008976BD">
        <w:t>39B</w:t>
      </w:r>
      <w:r w:rsidRPr="008976BD">
        <w:t>(4) issues to a reporting entity:</w:t>
      </w:r>
    </w:p>
    <w:p w14:paraId="4B73C510" w14:textId="77777777" w:rsidR="00EE14C7" w:rsidRPr="008976BD" w:rsidRDefault="00EE14C7" w:rsidP="009D0F41">
      <w:pPr>
        <w:pStyle w:val="paragraph"/>
      </w:pPr>
      <w:r w:rsidRPr="008976BD">
        <w:tab/>
        <w:t>(a)</w:t>
      </w:r>
      <w:r w:rsidRPr="008976BD">
        <w:tab/>
        <w:t xml:space="preserve">a keep open notice under subsection </w:t>
      </w:r>
      <w:r w:rsidR="000E5411" w:rsidRPr="008976BD">
        <w:t>39B</w:t>
      </w:r>
      <w:r w:rsidRPr="008976BD">
        <w:t>(1); or</w:t>
      </w:r>
    </w:p>
    <w:p w14:paraId="335BC21E" w14:textId="77777777" w:rsidR="00EE14C7" w:rsidRPr="008976BD" w:rsidRDefault="00EE14C7" w:rsidP="009D0F41">
      <w:pPr>
        <w:pStyle w:val="paragraph"/>
      </w:pPr>
      <w:r w:rsidRPr="008976BD">
        <w:tab/>
        <w:t>(b)</w:t>
      </w:r>
      <w:r w:rsidRPr="008976BD">
        <w:tab/>
        <w:t xml:space="preserve">an extension notice under subsection </w:t>
      </w:r>
      <w:r w:rsidR="000E5411" w:rsidRPr="008976BD">
        <w:t>39B</w:t>
      </w:r>
      <w:r w:rsidRPr="008976BD">
        <w:t>(7).</w:t>
      </w:r>
    </w:p>
    <w:p w14:paraId="6232C16D" w14:textId="77777777" w:rsidR="00EE14C7" w:rsidRPr="008976BD" w:rsidRDefault="00EE14C7" w:rsidP="009D0F41">
      <w:pPr>
        <w:pStyle w:val="subsection"/>
      </w:pPr>
      <w:r w:rsidRPr="008976BD">
        <w:tab/>
        <w:t>(2)</w:t>
      </w:r>
      <w:r w:rsidRPr="008976BD">
        <w:tab/>
        <w:t>The senior member of the agency must send a copy of the keep open notice or extension notice to the AUSTRAC CEO at the same time the notice is issued to the reporting entity.</w:t>
      </w:r>
    </w:p>
    <w:p w14:paraId="50336C35" w14:textId="77777777" w:rsidR="00EE14C7" w:rsidRPr="008976BD" w:rsidRDefault="00EE14C7" w:rsidP="009D0F41">
      <w:pPr>
        <w:pStyle w:val="subsection"/>
      </w:pPr>
      <w:r w:rsidRPr="008976BD">
        <w:tab/>
        <w:t>(3)</w:t>
      </w:r>
      <w:r w:rsidRPr="008976BD">
        <w:tab/>
        <w:t>The AUSTRAC CEO may revoke:</w:t>
      </w:r>
    </w:p>
    <w:p w14:paraId="5FCAFF86" w14:textId="77777777" w:rsidR="00EE14C7" w:rsidRPr="008976BD" w:rsidRDefault="00EE14C7" w:rsidP="009D0F41">
      <w:pPr>
        <w:pStyle w:val="paragraph"/>
      </w:pPr>
      <w:r w:rsidRPr="008976BD">
        <w:tab/>
        <w:t>(a)</w:t>
      </w:r>
      <w:r w:rsidRPr="008976BD">
        <w:tab/>
        <w:t xml:space="preserve">a keep open notice issued under subsection </w:t>
      </w:r>
      <w:r w:rsidR="000E5411" w:rsidRPr="008976BD">
        <w:t>39B</w:t>
      </w:r>
      <w:r w:rsidRPr="008976BD">
        <w:t>(1); or</w:t>
      </w:r>
    </w:p>
    <w:p w14:paraId="09B9A275" w14:textId="77777777" w:rsidR="00EE14C7" w:rsidRPr="008976BD" w:rsidRDefault="00EE14C7" w:rsidP="009D0F41">
      <w:pPr>
        <w:pStyle w:val="paragraph"/>
      </w:pPr>
      <w:r w:rsidRPr="008976BD">
        <w:tab/>
        <w:t>(b)</w:t>
      </w:r>
      <w:r w:rsidRPr="008976BD">
        <w:tab/>
        <w:t>an extension notice under subsection 39B(7);</w:t>
      </w:r>
    </w:p>
    <w:p w14:paraId="319A0FC3" w14:textId="77777777" w:rsidR="00EE14C7" w:rsidRPr="008976BD" w:rsidRDefault="00EE14C7" w:rsidP="009D0F41">
      <w:pPr>
        <w:pStyle w:val="subsection2"/>
      </w:pPr>
      <w:r w:rsidRPr="008976BD">
        <w:t>if the AUSTRAC CEO is satisfied that the notice does not comply with the requirements of this Act or the AML/CTF Rules.</w:t>
      </w:r>
    </w:p>
    <w:p w14:paraId="7E5B7A96" w14:textId="77777777" w:rsidR="00EE14C7" w:rsidRPr="008976BD" w:rsidRDefault="00EE14C7" w:rsidP="009D0F41">
      <w:pPr>
        <w:pStyle w:val="subsection"/>
      </w:pPr>
      <w:r w:rsidRPr="008976BD">
        <w:tab/>
        <w:t>(4)</w:t>
      </w:r>
      <w:r w:rsidRPr="008976BD">
        <w:tab/>
        <w:t xml:space="preserve">If the AUSTRAC CEO revokes a notice under </w:t>
      </w:r>
      <w:r w:rsidR="00613BF8" w:rsidRPr="008976BD">
        <w:t>subsection (</w:t>
      </w:r>
      <w:r w:rsidRPr="008976BD">
        <w:t>3), the AUSTRAC CEO must notify:</w:t>
      </w:r>
    </w:p>
    <w:p w14:paraId="167AC907" w14:textId="77777777" w:rsidR="00EE14C7" w:rsidRPr="008976BD" w:rsidRDefault="00EE14C7" w:rsidP="009D0F41">
      <w:pPr>
        <w:pStyle w:val="paragraph"/>
      </w:pPr>
      <w:r w:rsidRPr="008976BD">
        <w:tab/>
        <w:t>(a)</w:t>
      </w:r>
      <w:r w:rsidRPr="008976BD">
        <w:tab/>
        <w:t>the agency that issued the notice; and</w:t>
      </w:r>
    </w:p>
    <w:p w14:paraId="7F7EC0D2" w14:textId="77777777" w:rsidR="00EE14C7" w:rsidRPr="008976BD" w:rsidRDefault="00EE14C7" w:rsidP="009D0F41">
      <w:pPr>
        <w:pStyle w:val="paragraph"/>
      </w:pPr>
      <w:r w:rsidRPr="008976BD">
        <w:tab/>
        <w:t>(b)</w:t>
      </w:r>
      <w:r w:rsidRPr="008976BD">
        <w:tab/>
        <w:t>the reporting entity to whom the notice was issued.</w:t>
      </w:r>
    </w:p>
    <w:p w14:paraId="3CB829BB" w14:textId="77777777" w:rsidR="00EE14C7" w:rsidRPr="008976BD" w:rsidRDefault="000E5411" w:rsidP="009D0F41">
      <w:pPr>
        <w:pStyle w:val="ActHead5"/>
      </w:pPr>
      <w:bookmarkStart w:id="201" w:name="_Toc184888587"/>
      <w:r w:rsidRPr="00AB0988">
        <w:rPr>
          <w:rStyle w:val="CharSectno"/>
        </w:rPr>
        <w:t>39D</w:t>
      </w:r>
      <w:r w:rsidR="00EE14C7" w:rsidRPr="008976BD">
        <w:t xml:space="preserve">  Exemption—when a suspicious matter reporting obligation arises</w:t>
      </w:r>
      <w:bookmarkEnd w:id="201"/>
    </w:p>
    <w:p w14:paraId="0025C514" w14:textId="77777777" w:rsidR="00EE14C7" w:rsidRPr="008976BD" w:rsidRDefault="00EE14C7" w:rsidP="009D0F41">
      <w:pPr>
        <w:pStyle w:val="subsection"/>
      </w:pPr>
      <w:r w:rsidRPr="008976BD">
        <w:tab/>
        <w:t>(1)</w:t>
      </w:r>
      <w:r w:rsidRPr="008976BD">
        <w:tab/>
        <w:t>This section applies if a suspicious matter reporting obligation arises for a reporting entity in relation to a customer.</w:t>
      </w:r>
    </w:p>
    <w:p w14:paraId="44063116" w14:textId="77777777" w:rsidR="00EE14C7" w:rsidRPr="008976BD" w:rsidRDefault="00EE14C7" w:rsidP="009D0F41">
      <w:pPr>
        <w:pStyle w:val="notetext"/>
      </w:pPr>
      <w:r w:rsidRPr="008976BD">
        <w:t>Note:</w:t>
      </w:r>
      <w:r w:rsidRPr="008976BD">
        <w:tab/>
        <w:t xml:space="preserve">For </w:t>
      </w:r>
      <w:r w:rsidRPr="008976BD">
        <w:rPr>
          <w:b/>
          <w:i/>
        </w:rPr>
        <w:t>suspicious matter reporting obligation</w:t>
      </w:r>
      <w:r w:rsidRPr="008976BD">
        <w:t xml:space="preserve">, see </w:t>
      </w:r>
      <w:r w:rsidR="00371B75" w:rsidRPr="008976BD">
        <w:t>section 4</w:t>
      </w:r>
      <w:r w:rsidRPr="008976BD">
        <w:t>1.</w:t>
      </w:r>
    </w:p>
    <w:p w14:paraId="3C95E1E6" w14:textId="77777777" w:rsidR="00EE14C7" w:rsidRPr="008976BD" w:rsidRDefault="00EE14C7" w:rsidP="009D0F41">
      <w:pPr>
        <w:pStyle w:val="subsection"/>
      </w:pPr>
      <w:r w:rsidRPr="008976BD">
        <w:tab/>
        <w:t>(2)</w:t>
      </w:r>
      <w:r w:rsidRPr="008976BD">
        <w:tab/>
        <w:t xml:space="preserve">Despite any other provision of this Part or </w:t>
      </w:r>
      <w:r w:rsidR="008976BD" w:rsidRPr="008976BD">
        <w:t>Part 1</w:t>
      </w:r>
      <w:r w:rsidRPr="008976BD">
        <w:t xml:space="preserve">A, section </w:t>
      </w:r>
      <w:r w:rsidR="000E5411" w:rsidRPr="008976BD">
        <w:t>28</w:t>
      </w:r>
      <w:r w:rsidRPr="008976BD">
        <w:t xml:space="preserve">, </w:t>
      </w:r>
      <w:r w:rsidR="000E5411" w:rsidRPr="008976BD">
        <w:t>30</w:t>
      </w:r>
      <w:r w:rsidRPr="008976BD">
        <w:t xml:space="preserve">, or </w:t>
      </w:r>
      <w:r w:rsidR="000E5411" w:rsidRPr="008976BD">
        <w:t>26G</w:t>
      </w:r>
      <w:r w:rsidRPr="008976BD">
        <w:t xml:space="preserve"> does not apply to the reporting entity in respect of the provision of a designated service to the customer to the extent that the reporting entity reasonably believes that compliance with that section would or could reasonably be expected to alert the customer to the reporting entity’s suspicion.</w:t>
      </w:r>
    </w:p>
    <w:p w14:paraId="5D0812AA" w14:textId="77777777" w:rsidR="00EE14C7" w:rsidRPr="008976BD" w:rsidRDefault="000E5411" w:rsidP="009D0F41">
      <w:pPr>
        <w:pStyle w:val="ActHead5"/>
      </w:pPr>
      <w:bookmarkStart w:id="202" w:name="_Toc184888588"/>
      <w:r w:rsidRPr="00AB0988">
        <w:rPr>
          <w:rStyle w:val="CharSectno"/>
        </w:rPr>
        <w:t>39E</w:t>
      </w:r>
      <w:r w:rsidR="00EE14C7" w:rsidRPr="008976BD">
        <w:t xml:space="preserve">  Exemptions—specified conditions</w:t>
      </w:r>
      <w:bookmarkEnd w:id="202"/>
    </w:p>
    <w:p w14:paraId="19C0E2FF" w14:textId="77777777" w:rsidR="00EE14C7" w:rsidRPr="008976BD" w:rsidRDefault="00EE14C7" w:rsidP="009D0F41">
      <w:pPr>
        <w:pStyle w:val="subsection"/>
      </w:pPr>
      <w:r w:rsidRPr="008976BD">
        <w:tab/>
      </w:r>
      <w:r w:rsidRPr="008976BD">
        <w:tab/>
        <w:t xml:space="preserve">Section </w:t>
      </w:r>
      <w:r w:rsidR="000E5411" w:rsidRPr="008976BD">
        <w:t>28</w:t>
      </w:r>
      <w:r w:rsidRPr="008976BD">
        <w:t xml:space="preserve"> (undertaking initial customer due diligence) does not apply to a reporting entity in respect of the provision of a designated service to a customer if:</w:t>
      </w:r>
    </w:p>
    <w:p w14:paraId="17D0FEF2" w14:textId="77777777" w:rsidR="00EE14C7" w:rsidRPr="008976BD" w:rsidRDefault="00EE14C7" w:rsidP="009D0F41">
      <w:pPr>
        <w:pStyle w:val="paragraph"/>
      </w:pPr>
      <w:r w:rsidRPr="008976BD">
        <w:tab/>
        <w:t>(a)</w:t>
      </w:r>
      <w:r w:rsidRPr="008976BD">
        <w:tab/>
        <w:t>the designated service is specified in column 1 of an item of the following table; and</w:t>
      </w:r>
    </w:p>
    <w:p w14:paraId="47D14721" w14:textId="77777777" w:rsidR="00EE14C7" w:rsidRPr="008976BD" w:rsidRDefault="00EE14C7" w:rsidP="009D0F41">
      <w:pPr>
        <w:pStyle w:val="paragraph"/>
      </w:pPr>
      <w:r w:rsidRPr="008976BD">
        <w:tab/>
        <w:t>(b)</w:t>
      </w:r>
      <w:r w:rsidRPr="008976BD">
        <w:tab/>
        <w:t>the conditions (if any) specified in column 2 of the item are satisfied; and</w:t>
      </w:r>
    </w:p>
    <w:p w14:paraId="42A2A630" w14:textId="77777777" w:rsidR="00EE14C7" w:rsidRPr="008976BD" w:rsidRDefault="00EE14C7" w:rsidP="009D0F41">
      <w:pPr>
        <w:pStyle w:val="paragraph"/>
      </w:pPr>
      <w:r w:rsidRPr="008976BD">
        <w:tab/>
        <w:t>(c)</w:t>
      </w:r>
      <w:r w:rsidRPr="008976BD">
        <w:tab/>
        <w:t xml:space="preserve">the reporting entity does not have an enhanced due diligence obligation in relation to the customer under section </w:t>
      </w:r>
      <w:r w:rsidR="000E5411" w:rsidRPr="008976BD">
        <w:t>32</w:t>
      </w:r>
      <w:r w:rsidRPr="008976BD">
        <w:t>.</w:t>
      </w:r>
    </w:p>
    <w:p w14:paraId="74CE5A2C" w14:textId="77777777" w:rsidR="00EE14C7" w:rsidRPr="008976BD" w:rsidRDefault="00EE14C7" w:rsidP="009D0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EE14C7" w:rsidRPr="008976BD" w14:paraId="0E080776" w14:textId="77777777" w:rsidTr="00371B75">
        <w:trPr>
          <w:tblHeader/>
        </w:trPr>
        <w:tc>
          <w:tcPr>
            <w:tcW w:w="7086" w:type="dxa"/>
            <w:gridSpan w:val="3"/>
            <w:tcBorders>
              <w:top w:val="single" w:sz="12" w:space="0" w:color="auto"/>
              <w:bottom w:val="single" w:sz="6" w:space="0" w:color="auto"/>
            </w:tcBorders>
            <w:shd w:val="clear" w:color="auto" w:fill="auto"/>
          </w:tcPr>
          <w:p w14:paraId="2B6648EA" w14:textId="77777777" w:rsidR="00EE14C7" w:rsidRPr="008976BD" w:rsidRDefault="00EE14C7" w:rsidP="009D0F41">
            <w:pPr>
              <w:pStyle w:val="TableHeading"/>
            </w:pPr>
            <w:r w:rsidRPr="008976BD">
              <w:t>Exemptions—specified conditions</w:t>
            </w:r>
          </w:p>
        </w:tc>
      </w:tr>
      <w:tr w:rsidR="00EE14C7" w:rsidRPr="008976BD" w14:paraId="1A9C03E6" w14:textId="77777777" w:rsidTr="00371B75">
        <w:trPr>
          <w:tblHeader/>
        </w:trPr>
        <w:tc>
          <w:tcPr>
            <w:tcW w:w="714" w:type="dxa"/>
            <w:tcBorders>
              <w:top w:val="single" w:sz="6" w:space="0" w:color="auto"/>
              <w:bottom w:val="single" w:sz="12" w:space="0" w:color="auto"/>
            </w:tcBorders>
            <w:shd w:val="clear" w:color="auto" w:fill="auto"/>
          </w:tcPr>
          <w:p w14:paraId="6512F429" w14:textId="77777777" w:rsidR="00EE14C7" w:rsidRPr="008976BD" w:rsidRDefault="00EE14C7" w:rsidP="009D0F41">
            <w:pPr>
              <w:pStyle w:val="TableHeading"/>
            </w:pPr>
          </w:p>
          <w:p w14:paraId="232DAEE0" w14:textId="77777777" w:rsidR="00EE14C7" w:rsidRPr="008976BD" w:rsidRDefault="00EE14C7" w:rsidP="009D0F41">
            <w:pPr>
              <w:pStyle w:val="TableHeading"/>
            </w:pPr>
            <w:r w:rsidRPr="008976BD">
              <w:t>Item</w:t>
            </w:r>
          </w:p>
        </w:tc>
        <w:tc>
          <w:tcPr>
            <w:tcW w:w="2400" w:type="dxa"/>
            <w:tcBorders>
              <w:top w:val="single" w:sz="6" w:space="0" w:color="auto"/>
              <w:bottom w:val="single" w:sz="12" w:space="0" w:color="auto"/>
            </w:tcBorders>
            <w:shd w:val="clear" w:color="auto" w:fill="auto"/>
          </w:tcPr>
          <w:p w14:paraId="2A9A8305" w14:textId="77777777" w:rsidR="00EE14C7" w:rsidRPr="008976BD" w:rsidRDefault="00EE14C7" w:rsidP="009D0F41">
            <w:pPr>
              <w:pStyle w:val="TableHeading"/>
            </w:pPr>
            <w:r w:rsidRPr="008976BD">
              <w:t>Column 1</w:t>
            </w:r>
          </w:p>
          <w:p w14:paraId="04A120C6" w14:textId="77777777" w:rsidR="00EE14C7" w:rsidRPr="008976BD" w:rsidRDefault="00EE14C7" w:rsidP="009D0F41">
            <w:pPr>
              <w:pStyle w:val="TableHeading"/>
            </w:pPr>
            <w:r w:rsidRPr="008976BD">
              <w:t>Designated service</w:t>
            </w:r>
          </w:p>
        </w:tc>
        <w:tc>
          <w:tcPr>
            <w:tcW w:w="3972" w:type="dxa"/>
            <w:tcBorders>
              <w:top w:val="single" w:sz="6" w:space="0" w:color="auto"/>
              <w:bottom w:val="single" w:sz="12" w:space="0" w:color="auto"/>
            </w:tcBorders>
            <w:shd w:val="clear" w:color="auto" w:fill="auto"/>
          </w:tcPr>
          <w:p w14:paraId="34730A1F" w14:textId="77777777" w:rsidR="00EE14C7" w:rsidRPr="008976BD" w:rsidRDefault="00EE14C7" w:rsidP="009D0F41">
            <w:pPr>
              <w:pStyle w:val="TableHeading"/>
            </w:pPr>
            <w:r w:rsidRPr="008976BD">
              <w:t>Column 2</w:t>
            </w:r>
          </w:p>
          <w:p w14:paraId="3C5817F6" w14:textId="77777777" w:rsidR="00EE14C7" w:rsidRPr="008976BD" w:rsidRDefault="00EE14C7" w:rsidP="009D0F41">
            <w:pPr>
              <w:pStyle w:val="TableHeading"/>
            </w:pPr>
            <w:r w:rsidRPr="008976BD">
              <w:t>Conditions</w:t>
            </w:r>
          </w:p>
        </w:tc>
      </w:tr>
      <w:tr w:rsidR="00EE14C7" w:rsidRPr="008976BD" w14:paraId="7C790241" w14:textId="77777777" w:rsidTr="00371B75">
        <w:tc>
          <w:tcPr>
            <w:tcW w:w="714" w:type="dxa"/>
            <w:tcBorders>
              <w:top w:val="single" w:sz="12" w:space="0" w:color="auto"/>
            </w:tcBorders>
            <w:shd w:val="clear" w:color="auto" w:fill="auto"/>
          </w:tcPr>
          <w:p w14:paraId="6E4E45A0" w14:textId="77777777" w:rsidR="00EE14C7" w:rsidRPr="008976BD" w:rsidRDefault="00EE14C7" w:rsidP="009D0F41">
            <w:pPr>
              <w:pStyle w:val="Tabletext"/>
            </w:pPr>
            <w:r w:rsidRPr="008976BD">
              <w:t>1</w:t>
            </w:r>
          </w:p>
        </w:tc>
        <w:tc>
          <w:tcPr>
            <w:tcW w:w="2400" w:type="dxa"/>
            <w:tcBorders>
              <w:top w:val="single" w:sz="12" w:space="0" w:color="auto"/>
            </w:tcBorders>
            <w:shd w:val="clear" w:color="auto" w:fill="auto"/>
          </w:tcPr>
          <w:p w14:paraId="4BD1F85F" w14:textId="77777777" w:rsidR="00EE14C7" w:rsidRPr="008976BD" w:rsidRDefault="00371B75" w:rsidP="009D0F41">
            <w:pPr>
              <w:pStyle w:val="Tabletext"/>
            </w:pPr>
            <w:r w:rsidRPr="008976BD">
              <w:t>item 2</w:t>
            </w:r>
            <w:r w:rsidR="00EE14C7" w:rsidRPr="008976BD">
              <w:t xml:space="preserve"> or 3 of table 1 in </w:t>
            </w:r>
            <w:r w:rsidRPr="008976BD">
              <w:t>section 6</w:t>
            </w:r>
          </w:p>
        </w:tc>
        <w:tc>
          <w:tcPr>
            <w:tcW w:w="3972" w:type="dxa"/>
            <w:tcBorders>
              <w:top w:val="single" w:sz="12" w:space="0" w:color="auto"/>
            </w:tcBorders>
            <w:shd w:val="clear" w:color="auto" w:fill="auto"/>
          </w:tcPr>
          <w:p w14:paraId="5132280E" w14:textId="77777777" w:rsidR="00EE14C7" w:rsidRPr="008976BD" w:rsidRDefault="00EE14C7" w:rsidP="009D0F41">
            <w:pPr>
              <w:pStyle w:val="Tablea"/>
            </w:pPr>
            <w:r w:rsidRPr="008976BD">
              <w:t>(a) the reporting entity providing the designated service is a financial institution; and</w:t>
            </w:r>
          </w:p>
          <w:p w14:paraId="0C378F3C" w14:textId="77777777" w:rsidR="00EE14C7" w:rsidRPr="008976BD" w:rsidRDefault="00EE14C7" w:rsidP="009D0F41">
            <w:pPr>
              <w:pStyle w:val="Tablea"/>
            </w:pPr>
            <w:r w:rsidRPr="008976BD">
              <w:t>(b) the designated service:</w:t>
            </w:r>
          </w:p>
          <w:p w14:paraId="4A7EA4B9" w14:textId="77777777" w:rsidR="00EE14C7" w:rsidRPr="008976BD" w:rsidRDefault="00EE14C7" w:rsidP="009D0F41">
            <w:pPr>
              <w:pStyle w:val="Tablei"/>
            </w:pPr>
            <w:r w:rsidRPr="008976BD">
              <w:t>(i) relates to a correspondent banking relationship; and</w:t>
            </w:r>
          </w:p>
          <w:p w14:paraId="77822253" w14:textId="77777777" w:rsidR="00EE14C7" w:rsidRPr="008976BD" w:rsidRDefault="00EE14C7" w:rsidP="009D0F41">
            <w:pPr>
              <w:pStyle w:val="Tablei"/>
            </w:pPr>
            <w:r w:rsidRPr="008976BD">
              <w:t xml:space="preserve">(ii) occurs in circumstances where there is a geographical link in accordance with </w:t>
            </w:r>
            <w:r w:rsidR="00371B75" w:rsidRPr="008976BD">
              <w:t>section 1</w:t>
            </w:r>
            <w:r w:rsidRPr="008976BD">
              <w:t>00; and</w:t>
            </w:r>
          </w:p>
          <w:p w14:paraId="566BB12D" w14:textId="77777777" w:rsidR="00EE14C7" w:rsidRPr="008976BD" w:rsidRDefault="00EE14C7" w:rsidP="009D0F41">
            <w:pPr>
              <w:pStyle w:val="Tablei"/>
            </w:pPr>
            <w:r w:rsidRPr="008976BD">
              <w:t>(iii) relates to signatories to the account who are employees of the other financial institution</w:t>
            </w:r>
          </w:p>
        </w:tc>
      </w:tr>
      <w:tr w:rsidR="00EE14C7" w:rsidRPr="008976BD" w14:paraId="7B236651" w14:textId="77777777" w:rsidTr="00371B75">
        <w:tc>
          <w:tcPr>
            <w:tcW w:w="714" w:type="dxa"/>
            <w:shd w:val="clear" w:color="auto" w:fill="auto"/>
          </w:tcPr>
          <w:p w14:paraId="495881EE" w14:textId="77777777" w:rsidR="00EE14C7" w:rsidRPr="008976BD" w:rsidRDefault="00EE14C7" w:rsidP="009D0F41">
            <w:pPr>
              <w:pStyle w:val="Tabletext"/>
            </w:pPr>
            <w:r w:rsidRPr="008976BD">
              <w:t>2</w:t>
            </w:r>
          </w:p>
        </w:tc>
        <w:tc>
          <w:tcPr>
            <w:tcW w:w="2400" w:type="dxa"/>
            <w:shd w:val="clear" w:color="auto" w:fill="auto"/>
          </w:tcPr>
          <w:p w14:paraId="637D6D49" w14:textId="77777777" w:rsidR="00EE14C7" w:rsidRPr="008976BD" w:rsidRDefault="00613BF8" w:rsidP="009D0F41">
            <w:pPr>
              <w:pStyle w:val="Tabletext"/>
            </w:pPr>
            <w:r w:rsidRPr="008976BD">
              <w:t>paragraph (</w:t>
            </w:r>
            <w:r w:rsidR="00EE14C7" w:rsidRPr="008976BD">
              <w:t xml:space="preserve">a) of </w:t>
            </w:r>
            <w:r w:rsidR="000E5411" w:rsidRPr="008976BD">
              <w:t>item 1</w:t>
            </w:r>
            <w:r w:rsidR="00EE14C7" w:rsidRPr="008976BD">
              <w:t xml:space="preserve">7 of table 1 in </w:t>
            </w:r>
            <w:r w:rsidR="00371B75" w:rsidRPr="008976BD">
              <w:t>section 6</w:t>
            </w:r>
          </w:p>
        </w:tc>
        <w:tc>
          <w:tcPr>
            <w:tcW w:w="3972" w:type="dxa"/>
            <w:shd w:val="clear" w:color="auto" w:fill="auto"/>
          </w:tcPr>
          <w:p w14:paraId="5DD683F3" w14:textId="77777777" w:rsidR="00EE14C7" w:rsidRPr="008976BD" w:rsidRDefault="00EE14C7" w:rsidP="009D0F41">
            <w:pPr>
              <w:pStyle w:val="Tablea"/>
            </w:pPr>
            <w:r w:rsidRPr="008976BD">
              <w:t>(a) the reporting entity issues a cheque that the reporting entity draws on itself; and</w:t>
            </w:r>
          </w:p>
          <w:p w14:paraId="0990F9D7" w14:textId="77777777" w:rsidR="00EE14C7" w:rsidRPr="008976BD" w:rsidRDefault="00EE14C7" w:rsidP="009D0F41">
            <w:pPr>
              <w:pStyle w:val="Tablea"/>
            </w:pPr>
            <w:r w:rsidRPr="008976BD">
              <w:t>(b) the cheque is drawn from an account held at the issuing ADI, building society, credit union or representative office of a foreign bank; and</w:t>
            </w:r>
          </w:p>
          <w:p w14:paraId="19CD6A8D" w14:textId="77777777" w:rsidR="00EE14C7" w:rsidRPr="008976BD" w:rsidRDefault="00EE14C7" w:rsidP="009D0F41">
            <w:pPr>
              <w:pStyle w:val="Tablea"/>
            </w:pPr>
            <w:r w:rsidRPr="008976BD">
              <w:t>(c) the cheque contains details of the payee; and</w:t>
            </w:r>
          </w:p>
          <w:p w14:paraId="787D5499" w14:textId="77777777" w:rsidR="00EE14C7" w:rsidRPr="008976BD" w:rsidRDefault="00EE14C7" w:rsidP="009D0F41">
            <w:pPr>
              <w:pStyle w:val="Tablea"/>
            </w:pPr>
            <w:r w:rsidRPr="008976BD">
              <w:t>(d) the face value of the cheque is less than $5,000</w:t>
            </w:r>
          </w:p>
        </w:tc>
      </w:tr>
      <w:tr w:rsidR="00EE14C7" w:rsidRPr="008976BD" w14:paraId="502FFA6C" w14:textId="77777777" w:rsidTr="00371B75">
        <w:tc>
          <w:tcPr>
            <w:tcW w:w="714" w:type="dxa"/>
            <w:shd w:val="clear" w:color="auto" w:fill="auto"/>
          </w:tcPr>
          <w:p w14:paraId="181931A1" w14:textId="77777777" w:rsidR="00EE14C7" w:rsidRPr="008976BD" w:rsidRDefault="00EE14C7" w:rsidP="009D0F41">
            <w:pPr>
              <w:pStyle w:val="Tabletext"/>
            </w:pPr>
            <w:r w:rsidRPr="008976BD">
              <w:t>3</w:t>
            </w:r>
          </w:p>
        </w:tc>
        <w:tc>
          <w:tcPr>
            <w:tcW w:w="2400" w:type="dxa"/>
            <w:shd w:val="clear" w:color="auto" w:fill="auto"/>
          </w:tcPr>
          <w:p w14:paraId="1991BF3D" w14:textId="77777777" w:rsidR="00EE14C7" w:rsidRPr="008976BD" w:rsidRDefault="00613BF8" w:rsidP="009D0F41">
            <w:pPr>
              <w:pStyle w:val="Tabletext"/>
            </w:pPr>
            <w:r w:rsidRPr="008976BD">
              <w:t>paragraph (</w:t>
            </w:r>
            <w:r w:rsidR="00EE14C7" w:rsidRPr="008976BD">
              <w:t xml:space="preserve">a) of </w:t>
            </w:r>
            <w:r w:rsidR="000E5411" w:rsidRPr="008976BD">
              <w:t>item 1</w:t>
            </w:r>
            <w:r w:rsidR="00EE14C7" w:rsidRPr="008976BD">
              <w:t xml:space="preserve">7 of table 1 in </w:t>
            </w:r>
            <w:r w:rsidR="00371B75" w:rsidRPr="008976BD">
              <w:t>section 6</w:t>
            </w:r>
          </w:p>
        </w:tc>
        <w:tc>
          <w:tcPr>
            <w:tcW w:w="3972" w:type="dxa"/>
            <w:shd w:val="clear" w:color="auto" w:fill="auto"/>
          </w:tcPr>
          <w:p w14:paraId="07624129" w14:textId="77777777" w:rsidR="00EE14C7" w:rsidRPr="008976BD" w:rsidRDefault="00EE14C7" w:rsidP="009D0F41">
            <w:pPr>
              <w:pStyle w:val="Tablea"/>
            </w:pPr>
            <w:r w:rsidRPr="008976BD">
              <w:t>(a) the reporting entity issues a cheque that the reporting entity draws on itself; and</w:t>
            </w:r>
          </w:p>
          <w:p w14:paraId="5F6A65A2" w14:textId="77777777" w:rsidR="00EE14C7" w:rsidRPr="008976BD" w:rsidRDefault="00EE14C7" w:rsidP="009D0F41">
            <w:pPr>
              <w:pStyle w:val="Tablea"/>
            </w:pPr>
            <w:r w:rsidRPr="008976BD">
              <w:t>(b) the cheque is funded by physical currency; and</w:t>
            </w:r>
          </w:p>
          <w:p w14:paraId="0FC9EA58" w14:textId="77777777" w:rsidR="00EE14C7" w:rsidRPr="008976BD" w:rsidRDefault="00EE14C7" w:rsidP="009D0F41">
            <w:pPr>
              <w:pStyle w:val="Tablea"/>
            </w:pPr>
            <w:r w:rsidRPr="008976BD">
              <w:t>(c) the face value of the cheque is less than $1,000</w:t>
            </w:r>
          </w:p>
        </w:tc>
      </w:tr>
      <w:tr w:rsidR="00EE14C7" w:rsidRPr="008976BD" w14:paraId="33EB0E17" w14:textId="77777777" w:rsidTr="00371B75">
        <w:tc>
          <w:tcPr>
            <w:tcW w:w="714" w:type="dxa"/>
            <w:shd w:val="clear" w:color="auto" w:fill="auto"/>
          </w:tcPr>
          <w:p w14:paraId="5BA6F3E0" w14:textId="77777777" w:rsidR="00EE14C7" w:rsidRPr="008976BD" w:rsidRDefault="00EE14C7" w:rsidP="009D0F41">
            <w:pPr>
              <w:pStyle w:val="Tabletext"/>
            </w:pPr>
            <w:r w:rsidRPr="008976BD">
              <w:t>4</w:t>
            </w:r>
          </w:p>
        </w:tc>
        <w:tc>
          <w:tcPr>
            <w:tcW w:w="2400" w:type="dxa"/>
            <w:shd w:val="clear" w:color="auto" w:fill="auto"/>
          </w:tcPr>
          <w:p w14:paraId="2EE6AEC5" w14:textId="77777777" w:rsidR="00EE14C7" w:rsidRPr="008976BD" w:rsidRDefault="00371B75" w:rsidP="009D0F41">
            <w:pPr>
              <w:pStyle w:val="Tabletext"/>
            </w:pPr>
            <w:r w:rsidRPr="008976BD">
              <w:t>item 2</w:t>
            </w:r>
            <w:r w:rsidR="00EE14C7" w:rsidRPr="008976BD">
              <w:t xml:space="preserve">5 or 26 of table 1 in </w:t>
            </w:r>
            <w:r w:rsidRPr="008976BD">
              <w:t>section 6</w:t>
            </w:r>
          </w:p>
        </w:tc>
        <w:tc>
          <w:tcPr>
            <w:tcW w:w="3972" w:type="dxa"/>
            <w:shd w:val="clear" w:color="auto" w:fill="auto"/>
          </w:tcPr>
          <w:p w14:paraId="62CB7F99" w14:textId="77777777" w:rsidR="00EE14C7" w:rsidRPr="008976BD" w:rsidRDefault="00EE14C7" w:rsidP="009D0F41">
            <w:pPr>
              <w:pStyle w:val="Tabletext"/>
            </w:pPr>
            <w:r w:rsidRPr="008976BD">
              <w:t>the sum of the face value of the traveller’s cheque or traveller’s cheques issued, cashed or redeemed in any one transaction is less than $1,000</w:t>
            </w:r>
          </w:p>
        </w:tc>
      </w:tr>
      <w:tr w:rsidR="00EE14C7" w:rsidRPr="008976BD" w14:paraId="518AB274" w14:textId="77777777" w:rsidTr="00371B75">
        <w:tc>
          <w:tcPr>
            <w:tcW w:w="714" w:type="dxa"/>
            <w:shd w:val="clear" w:color="auto" w:fill="auto"/>
          </w:tcPr>
          <w:p w14:paraId="5B884559" w14:textId="77777777" w:rsidR="00EE14C7" w:rsidRPr="008976BD" w:rsidRDefault="00EE14C7" w:rsidP="009D0F41">
            <w:pPr>
              <w:pStyle w:val="Tabletext"/>
            </w:pPr>
            <w:r w:rsidRPr="008976BD">
              <w:t>5</w:t>
            </w:r>
          </w:p>
        </w:tc>
        <w:tc>
          <w:tcPr>
            <w:tcW w:w="2400" w:type="dxa"/>
            <w:shd w:val="clear" w:color="auto" w:fill="auto"/>
          </w:tcPr>
          <w:p w14:paraId="15D93BA1" w14:textId="77777777" w:rsidR="00EE14C7" w:rsidRPr="008976BD" w:rsidRDefault="00371B75" w:rsidP="009D0F41">
            <w:pPr>
              <w:pStyle w:val="Tabletext"/>
            </w:pPr>
            <w:r w:rsidRPr="008976BD">
              <w:t>item 2</w:t>
            </w:r>
            <w:r w:rsidR="00EE14C7" w:rsidRPr="008976BD">
              <w:t xml:space="preserve">5 or 26 of table 1 in </w:t>
            </w:r>
            <w:r w:rsidRPr="008976BD">
              <w:t>section 6</w:t>
            </w:r>
          </w:p>
        </w:tc>
        <w:tc>
          <w:tcPr>
            <w:tcW w:w="3972" w:type="dxa"/>
            <w:shd w:val="clear" w:color="auto" w:fill="auto"/>
          </w:tcPr>
          <w:p w14:paraId="49D1503A" w14:textId="77777777" w:rsidR="00EE14C7" w:rsidRPr="008976BD" w:rsidRDefault="00EE14C7" w:rsidP="009D0F41">
            <w:pPr>
              <w:pStyle w:val="Tablea"/>
            </w:pPr>
            <w:r w:rsidRPr="008976BD">
              <w:t>(a) the issuing, cashing or redeeming of the traveller’s cheque or traveller’s cheques is one of 2 or more transactions that the reporting entity reasonably believes to be linked; and</w:t>
            </w:r>
          </w:p>
          <w:p w14:paraId="7DFF9882" w14:textId="77777777" w:rsidR="00EE14C7" w:rsidRPr="008976BD" w:rsidRDefault="00EE14C7" w:rsidP="009D0F41">
            <w:pPr>
              <w:pStyle w:val="Tablea"/>
            </w:pPr>
            <w:r w:rsidRPr="008976BD">
              <w:t>(b) the sum of the face value of the traveller’s cheque or traveller’s cheques issued, cashed or redeemed as part of the linked transactions is less than $1,000</w:t>
            </w:r>
          </w:p>
        </w:tc>
      </w:tr>
      <w:tr w:rsidR="00EE14C7" w:rsidRPr="008976BD" w14:paraId="5AB87E95" w14:textId="77777777" w:rsidTr="00371B75">
        <w:tc>
          <w:tcPr>
            <w:tcW w:w="714" w:type="dxa"/>
            <w:shd w:val="clear" w:color="auto" w:fill="auto"/>
          </w:tcPr>
          <w:p w14:paraId="50ECF677" w14:textId="77777777" w:rsidR="00EE14C7" w:rsidRPr="008976BD" w:rsidRDefault="00EE14C7" w:rsidP="009D0F41">
            <w:pPr>
              <w:pStyle w:val="Tabletext"/>
            </w:pPr>
            <w:r w:rsidRPr="008976BD">
              <w:t>6</w:t>
            </w:r>
          </w:p>
        </w:tc>
        <w:tc>
          <w:tcPr>
            <w:tcW w:w="2400" w:type="dxa"/>
            <w:shd w:val="clear" w:color="auto" w:fill="auto"/>
          </w:tcPr>
          <w:p w14:paraId="2DB80368" w14:textId="77777777" w:rsidR="00EE14C7" w:rsidRPr="008976BD" w:rsidRDefault="00EE14C7" w:rsidP="009D0F41">
            <w:pPr>
              <w:pStyle w:val="Tabletext"/>
            </w:pPr>
            <w:r w:rsidRPr="008976BD">
              <w:t xml:space="preserve">item 33 of table 1 in </w:t>
            </w:r>
            <w:r w:rsidR="00371B75" w:rsidRPr="008976BD">
              <w:t>section 6</w:t>
            </w:r>
          </w:p>
        </w:tc>
        <w:tc>
          <w:tcPr>
            <w:tcW w:w="3972" w:type="dxa"/>
            <w:shd w:val="clear" w:color="auto" w:fill="auto"/>
          </w:tcPr>
          <w:p w14:paraId="07676DE6" w14:textId="77777777" w:rsidR="00EE14C7" w:rsidRPr="008976BD" w:rsidRDefault="00EE14C7" w:rsidP="009D0F41">
            <w:pPr>
              <w:pStyle w:val="Tablea"/>
            </w:pPr>
            <w:r w:rsidRPr="008976BD">
              <w:t>(a) the designated service is a disposal; and</w:t>
            </w:r>
          </w:p>
          <w:p w14:paraId="25EFBE1D" w14:textId="77777777" w:rsidR="00EE14C7" w:rsidRPr="008976BD" w:rsidRDefault="00EE14C7" w:rsidP="009D0F41">
            <w:pPr>
              <w:pStyle w:val="Tablea"/>
            </w:pPr>
            <w:r w:rsidRPr="008976BD">
              <w:t xml:space="preserve">(b) the disposal occurs on a prescribed financial market (within the meaning of the </w:t>
            </w:r>
            <w:r w:rsidRPr="008976BD">
              <w:rPr>
                <w:i/>
              </w:rPr>
              <w:t>Corporations Act 2001</w:t>
            </w:r>
            <w:r w:rsidRPr="008976BD">
              <w:t>); and</w:t>
            </w:r>
          </w:p>
          <w:p w14:paraId="795D22CB" w14:textId="77777777" w:rsidR="00EE14C7" w:rsidRPr="008976BD" w:rsidRDefault="00EE14C7" w:rsidP="009D0F41">
            <w:pPr>
              <w:pStyle w:val="Tablea"/>
            </w:pPr>
            <w:r w:rsidRPr="008976BD">
              <w:t xml:space="preserve">(c) the agent gives the proceeds of the disposal directly to an ancillary fund (within the meaning of the </w:t>
            </w:r>
            <w:r w:rsidRPr="008976BD">
              <w:rPr>
                <w:i/>
              </w:rPr>
              <w:t>Income Tax Assessment Act 1997</w:t>
            </w:r>
            <w:r w:rsidRPr="008976BD">
              <w:t>) that provides an undertaking to:</w:t>
            </w:r>
          </w:p>
          <w:p w14:paraId="050CB1CC" w14:textId="77777777" w:rsidR="00EE14C7" w:rsidRPr="008976BD" w:rsidRDefault="00EE14C7" w:rsidP="009D0F41">
            <w:pPr>
              <w:pStyle w:val="Tablei"/>
            </w:pPr>
            <w:r w:rsidRPr="008976BD">
              <w:t>(i) distribute, by cheque or electronic funds transfer, the proceeds of the disposal of the security to a deductible gift recipient; and</w:t>
            </w:r>
          </w:p>
          <w:p w14:paraId="530D8FE3" w14:textId="77777777" w:rsidR="00EE14C7" w:rsidRPr="008976BD" w:rsidRDefault="00EE14C7" w:rsidP="009D0F41">
            <w:pPr>
              <w:pStyle w:val="Tablei"/>
            </w:pPr>
            <w:r w:rsidRPr="008976BD">
              <w:t>(ii) list on its public website within 14 business days, for a period of 12 months, the details of the distribution of the proceeds of the disposal of the security to the deductible gift recipient; and</w:t>
            </w:r>
          </w:p>
          <w:p w14:paraId="4A55DAD2" w14:textId="77777777" w:rsidR="00EE14C7" w:rsidRPr="008976BD" w:rsidRDefault="00EE14C7" w:rsidP="009D0F41">
            <w:pPr>
              <w:pStyle w:val="Tablea"/>
            </w:pPr>
            <w:r w:rsidRPr="008976BD">
              <w:t>(d) the value of the security does not exceed $10,000</w:t>
            </w:r>
          </w:p>
        </w:tc>
      </w:tr>
      <w:tr w:rsidR="00EE14C7" w:rsidRPr="008976BD" w14:paraId="57968B0B" w14:textId="77777777" w:rsidTr="00371B75">
        <w:tc>
          <w:tcPr>
            <w:tcW w:w="714" w:type="dxa"/>
            <w:shd w:val="clear" w:color="auto" w:fill="auto"/>
          </w:tcPr>
          <w:p w14:paraId="72DD013A" w14:textId="77777777" w:rsidR="00EE14C7" w:rsidRPr="008976BD" w:rsidRDefault="00EE14C7" w:rsidP="009D0F41">
            <w:pPr>
              <w:pStyle w:val="Tabletext"/>
            </w:pPr>
            <w:r w:rsidRPr="008976BD">
              <w:t>7</w:t>
            </w:r>
          </w:p>
        </w:tc>
        <w:tc>
          <w:tcPr>
            <w:tcW w:w="2400" w:type="dxa"/>
            <w:shd w:val="clear" w:color="auto" w:fill="auto"/>
          </w:tcPr>
          <w:p w14:paraId="23850BE1" w14:textId="77777777" w:rsidR="00EE14C7" w:rsidRPr="008976BD" w:rsidRDefault="00613BF8" w:rsidP="009D0F41">
            <w:pPr>
              <w:pStyle w:val="Tabletext"/>
            </w:pPr>
            <w:r w:rsidRPr="008976BD">
              <w:t>paragraph (</w:t>
            </w:r>
            <w:r w:rsidR="00EE14C7" w:rsidRPr="008976BD">
              <w:t xml:space="preserve">a) of </w:t>
            </w:r>
            <w:r w:rsidR="00526B1D">
              <w:t>item 4</w:t>
            </w:r>
            <w:r w:rsidR="00EE14C7" w:rsidRPr="008976BD">
              <w:t xml:space="preserve">3 of table 1 in </w:t>
            </w:r>
            <w:r w:rsidR="00371B75" w:rsidRPr="008976BD">
              <w:t>section 6</w:t>
            </w:r>
          </w:p>
        </w:tc>
        <w:tc>
          <w:tcPr>
            <w:tcW w:w="3972" w:type="dxa"/>
            <w:shd w:val="clear" w:color="auto" w:fill="auto"/>
          </w:tcPr>
          <w:p w14:paraId="42256951" w14:textId="77777777" w:rsidR="00EE14C7" w:rsidRPr="008976BD" w:rsidRDefault="00EE14C7" w:rsidP="009D0F41">
            <w:pPr>
              <w:pStyle w:val="Tablea"/>
            </w:pPr>
            <w:r w:rsidRPr="008976BD">
              <w:t>(a) no additional contributions from the customer are accepted in relation to the interest; and</w:t>
            </w:r>
          </w:p>
          <w:p w14:paraId="30461335" w14:textId="77777777" w:rsidR="00EE14C7" w:rsidRPr="008976BD" w:rsidRDefault="00EE14C7" w:rsidP="009D0F41">
            <w:pPr>
              <w:pStyle w:val="Tablea"/>
            </w:pPr>
            <w:r w:rsidRPr="008976BD">
              <w:t>(b) the whole of the interest of the customer in the superannuation fund is cashed out; and</w:t>
            </w:r>
          </w:p>
          <w:p w14:paraId="0B5B965F" w14:textId="77777777" w:rsidR="00EE14C7" w:rsidRPr="008976BD" w:rsidRDefault="00EE14C7" w:rsidP="009D0F41">
            <w:pPr>
              <w:pStyle w:val="Tablea"/>
            </w:pPr>
            <w:r w:rsidRPr="008976BD">
              <w:t>(c) the account in which the interest of the customer in the superannuation fund was held is closed as soon as practicable after the cashing out of that interest; and</w:t>
            </w:r>
          </w:p>
          <w:p w14:paraId="53A4843E" w14:textId="77777777" w:rsidR="00EE14C7" w:rsidRPr="008976BD" w:rsidRDefault="00EE14C7" w:rsidP="009D0F41">
            <w:pPr>
              <w:pStyle w:val="Tablea"/>
            </w:pPr>
            <w:r w:rsidRPr="008976BD">
              <w:t>(d) the application for the interest in the superannuation fund to be cashed out was not made online using the Departing Australia Superannuation Payment internet</w:t>
            </w:r>
            <w:r w:rsidR="009D0F41">
              <w:noBreakHyphen/>
            </w:r>
            <w:r w:rsidRPr="008976BD">
              <w:t>based application system administered by the Australian Taxation Office; and</w:t>
            </w:r>
          </w:p>
          <w:p w14:paraId="69720E2C" w14:textId="77777777" w:rsidR="00EE14C7" w:rsidRPr="008976BD" w:rsidRDefault="00EE14C7" w:rsidP="009D0F41">
            <w:pPr>
              <w:pStyle w:val="Tablea"/>
            </w:pPr>
            <w:r w:rsidRPr="008976BD">
              <w:t>(e) on the date the customer applies for the interest in the superannuation fund to be cashed out, the value of the interest does not exceed $1,000</w:t>
            </w:r>
          </w:p>
        </w:tc>
      </w:tr>
      <w:tr w:rsidR="00EE14C7" w:rsidRPr="008976BD" w14:paraId="1A349D86" w14:textId="77777777" w:rsidTr="00371B75">
        <w:tc>
          <w:tcPr>
            <w:tcW w:w="714" w:type="dxa"/>
            <w:shd w:val="clear" w:color="auto" w:fill="auto"/>
          </w:tcPr>
          <w:p w14:paraId="456115C3" w14:textId="77777777" w:rsidR="00EE14C7" w:rsidRPr="008976BD" w:rsidRDefault="00EE14C7" w:rsidP="009D0F41">
            <w:pPr>
              <w:pStyle w:val="Tabletext"/>
            </w:pPr>
            <w:r w:rsidRPr="008976BD">
              <w:t>8</w:t>
            </w:r>
          </w:p>
        </w:tc>
        <w:tc>
          <w:tcPr>
            <w:tcW w:w="2400" w:type="dxa"/>
            <w:shd w:val="clear" w:color="auto" w:fill="auto"/>
          </w:tcPr>
          <w:p w14:paraId="388CC1D7" w14:textId="77777777" w:rsidR="00EE14C7" w:rsidRPr="008976BD" w:rsidRDefault="00526B1D" w:rsidP="009D0F41">
            <w:pPr>
              <w:pStyle w:val="Tabletext"/>
            </w:pPr>
            <w:r>
              <w:t>item 4</w:t>
            </w:r>
            <w:r w:rsidR="00B35F79">
              <w:t>3 or</w:t>
            </w:r>
            <w:r w:rsidR="007F4B69">
              <w:t xml:space="preserve"> </w:t>
            </w:r>
            <w:r w:rsidR="000E5411" w:rsidRPr="008976BD">
              <w:t>4</w:t>
            </w:r>
            <w:r w:rsidR="00EE14C7" w:rsidRPr="008976BD">
              <w:t xml:space="preserve">5 of table 1 in </w:t>
            </w:r>
            <w:r w:rsidR="00371B75" w:rsidRPr="008976BD">
              <w:t>section 6</w:t>
            </w:r>
          </w:p>
        </w:tc>
        <w:tc>
          <w:tcPr>
            <w:tcW w:w="3972" w:type="dxa"/>
            <w:shd w:val="clear" w:color="auto" w:fill="auto"/>
          </w:tcPr>
          <w:p w14:paraId="0AF53372" w14:textId="77777777" w:rsidR="00EE14C7" w:rsidRPr="008976BD" w:rsidRDefault="00EE14C7" w:rsidP="009D0F41">
            <w:pPr>
              <w:pStyle w:val="Tablea"/>
            </w:pPr>
            <w:r w:rsidRPr="008976BD">
              <w:t>(a) the application of the member relates to the cashing out of the interest held by the customer in:</w:t>
            </w:r>
          </w:p>
          <w:p w14:paraId="7BC343D3" w14:textId="77777777" w:rsidR="00EE14C7" w:rsidRPr="008976BD" w:rsidRDefault="00EE14C7" w:rsidP="009D0F41">
            <w:pPr>
              <w:pStyle w:val="Tablei"/>
            </w:pPr>
            <w:r w:rsidRPr="008976BD">
              <w:t>(i) a superannuation fund; or</w:t>
            </w:r>
          </w:p>
          <w:p w14:paraId="0D0DE453" w14:textId="77777777" w:rsidR="00EE14C7" w:rsidRPr="008976BD" w:rsidRDefault="00EE14C7" w:rsidP="009D0F41">
            <w:pPr>
              <w:pStyle w:val="Tablei"/>
            </w:pPr>
            <w:r w:rsidRPr="008976BD">
              <w:t>(ii) an approved deposit fund; or</w:t>
            </w:r>
          </w:p>
          <w:p w14:paraId="68FD0291" w14:textId="77777777" w:rsidR="00EE14C7" w:rsidRPr="008976BD" w:rsidRDefault="00EE14C7" w:rsidP="009D0F41">
            <w:pPr>
              <w:pStyle w:val="Tablei"/>
            </w:pPr>
            <w:r w:rsidRPr="008976BD">
              <w:t xml:space="preserve">(iii) </w:t>
            </w:r>
            <w:r w:rsidRPr="008976BD">
              <w:tab/>
              <w:t>a RSA; and</w:t>
            </w:r>
          </w:p>
          <w:p w14:paraId="4D585A47" w14:textId="77777777" w:rsidR="00EE14C7" w:rsidRPr="008976BD" w:rsidRDefault="00EE14C7" w:rsidP="009D0F41">
            <w:pPr>
              <w:pStyle w:val="Tablea"/>
            </w:pPr>
            <w:r w:rsidRPr="008976BD">
              <w:t>(b) the application was made online using the Departing Australia Superannuation Payment internet</w:t>
            </w:r>
            <w:r w:rsidR="009D0F41">
              <w:noBreakHyphen/>
            </w:r>
            <w:r w:rsidRPr="008976BD">
              <w:t>based application system administered by the Australian Taxation Office; and</w:t>
            </w:r>
          </w:p>
          <w:p w14:paraId="518C3B52" w14:textId="77777777" w:rsidR="00EE14C7" w:rsidRPr="008976BD" w:rsidRDefault="00EE14C7" w:rsidP="009D0F41">
            <w:pPr>
              <w:pStyle w:val="Tablea"/>
            </w:pPr>
            <w:r w:rsidRPr="008976BD">
              <w:t>(c) the whole of the interest of the member is cashed out; and</w:t>
            </w:r>
          </w:p>
          <w:p w14:paraId="0BCC975A" w14:textId="77777777" w:rsidR="00EE14C7" w:rsidRPr="008976BD" w:rsidRDefault="00EE14C7" w:rsidP="009D0F41">
            <w:pPr>
              <w:pStyle w:val="Tablea"/>
            </w:pPr>
            <w:r w:rsidRPr="008976BD">
              <w:t>(d) no additional contributions from the customer are accepted in relation to the customer’s interest; and</w:t>
            </w:r>
          </w:p>
          <w:p w14:paraId="42D71403" w14:textId="77777777" w:rsidR="00EE14C7" w:rsidRPr="008976BD" w:rsidRDefault="00EE14C7" w:rsidP="009D0F41">
            <w:pPr>
              <w:pStyle w:val="Tablea"/>
            </w:pPr>
            <w:r w:rsidRPr="008976BD">
              <w:t>(e) the account in which the interest of the customer was held is closed as soon as practicable after the cashing out of that interest; and</w:t>
            </w:r>
          </w:p>
          <w:p w14:paraId="50279965" w14:textId="77777777" w:rsidR="00EE14C7" w:rsidRPr="008976BD" w:rsidRDefault="00EE14C7" w:rsidP="009D0F41">
            <w:pPr>
              <w:pStyle w:val="Tablea"/>
            </w:pPr>
            <w:r w:rsidRPr="008976BD">
              <w:t>(f) the value of the interest in the customer’s superannuation fund, approved deposit fund or RSA does not exceed $5,000 on the date of the application</w:t>
            </w:r>
          </w:p>
        </w:tc>
      </w:tr>
      <w:tr w:rsidR="00EE14C7" w:rsidRPr="008976BD" w14:paraId="5D202771" w14:textId="77777777" w:rsidTr="00371B75">
        <w:tc>
          <w:tcPr>
            <w:tcW w:w="714" w:type="dxa"/>
            <w:shd w:val="clear" w:color="auto" w:fill="auto"/>
          </w:tcPr>
          <w:p w14:paraId="6F8BCB62" w14:textId="77777777" w:rsidR="00EE14C7" w:rsidRPr="008976BD" w:rsidRDefault="00EE14C7" w:rsidP="009D0F41">
            <w:pPr>
              <w:pStyle w:val="Tabletext"/>
            </w:pPr>
            <w:r w:rsidRPr="008976BD">
              <w:t>9</w:t>
            </w:r>
          </w:p>
        </w:tc>
        <w:tc>
          <w:tcPr>
            <w:tcW w:w="2400" w:type="dxa"/>
            <w:shd w:val="clear" w:color="auto" w:fill="auto"/>
          </w:tcPr>
          <w:p w14:paraId="61066729" w14:textId="77777777" w:rsidR="00EE14C7" w:rsidRPr="008976BD" w:rsidRDefault="00371B75" w:rsidP="009D0F41">
            <w:pPr>
              <w:pStyle w:val="Tabletext"/>
            </w:pPr>
            <w:r w:rsidRPr="008976BD">
              <w:t>item 5</w:t>
            </w:r>
            <w:r w:rsidR="00EE14C7" w:rsidRPr="008976BD">
              <w:t xml:space="preserve">0 of table 1 or </w:t>
            </w:r>
            <w:r w:rsidR="000E5411" w:rsidRPr="008976BD">
              <w:t>item 1</w:t>
            </w:r>
            <w:r w:rsidR="00EE14C7" w:rsidRPr="008976BD">
              <w:t xml:space="preserve">4 of table 3 in </w:t>
            </w:r>
            <w:r w:rsidRPr="008976BD">
              <w:t>section 6</w:t>
            </w:r>
          </w:p>
        </w:tc>
        <w:tc>
          <w:tcPr>
            <w:tcW w:w="3972" w:type="dxa"/>
            <w:shd w:val="clear" w:color="auto" w:fill="auto"/>
          </w:tcPr>
          <w:p w14:paraId="4DB073C6" w14:textId="77777777" w:rsidR="00EE14C7" w:rsidRPr="008976BD" w:rsidRDefault="00EE14C7" w:rsidP="009D0F41">
            <w:pPr>
              <w:pStyle w:val="Tablea"/>
            </w:pPr>
            <w:r w:rsidRPr="008976BD">
              <w:t>(a) currency is moved into or out of an account; and</w:t>
            </w:r>
          </w:p>
          <w:p w14:paraId="055651A5" w14:textId="77777777" w:rsidR="00EE14C7" w:rsidRPr="008976BD" w:rsidRDefault="00EE14C7" w:rsidP="009D0F41">
            <w:pPr>
              <w:pStyle w:val="Tablea"/>
            </w:pPr>
            <w:r w:rsidRPr="008976BD">
              <w:t>(b) the provider of the account is an ADI, a building society, a bank, a credit union or a representative office of a foreign bank; and</w:t>
            </w:r>
          </w:p>
          <w:p w14:paraId="5B86CAD5" w14:textId="77777777" w:rsidR="00EE14C7" w:rsidRPr="008976BD" w:rsidRDefault="00EE14C7" w:rsidP="009D0F41">
            <w:pPr>
              <w:pStyle w:val="Tablea"/>
            </w:pPr>
            <w:r w:rsidRPr="008976BD">
              <w:t>(c) the value of the currency is less than $1,000</w:t>
            </w:r>
          </w:p>
        </w:tc>
      </w:tr>
      <w:tr w:rsidR="00EE14C7" w:rsidRPr="008976BD" w14:paraId="422FC9ED" w14:textId="77777777" w:rsidTr="00371B75">
        <w:tc>
          <w:tcPr>
            <w:tcW w:w="714" w:type="dxa"/>
            <w:shd w:val="clear" w:color="auto" w:fill="auto"/>
          </w:tcPr>
          <w:p w14:paraId="359600A1" w14:textId="77777777" w:rsidR="00EE14C7" w:rsidRPr="008976BD" w:rsidRDefault="00EE14C7" w:rsidP="009D0F41">
            <w:pPr>
              <w:pStyle w:val="Tabletext"/>
            </w:pPr>
            <w:r w:rsidRPr="008976BD">
              <w:t>10</w:t>
            </w:r>
          </w:p>
        </w:tc>
        <w:tc>
          <w:tcPr>
            <w:tcW w:w="2400" w:type="dxa"/>
            <w:shd w:val="clear" w:color="auto" w:fill="auto"/>
          </w:tcPr>
          <w:p w14:paraId="56A2ED83" w14:textId="77777777" w:rsidR="00EE14C7" w:rsidRPr="008976BD" w:rsidRDefault="00371B75" w:rsidP="009D0F41">
            <w:pPr>
              <w:pStyle w:val="Tabletext"/>
            </w:pPr>
            <w:r w:rsidRPr="008976BD">
              <w:t>item 5</w:t>
            </w:r>
            <w:r w:rsidR="00EE14C7" w:rsidRPr="008976BD">
              <w:t xml:space="preserve">0 of table 1 or </w:t>
            </w:r>
            <w:r w:rsidR="000E5411" w:rsidRPr="008976BD">
              <w:t>item 1</w:t>
            </w:r>
            <w:r w:rsidR="00EE14C7" w:rsidRPr="008976BD">
              <w:t xml:space="preserve">4 of table 3 in </w:t>
            </w:r>
            <w:r w:rsidRPr="008976BD">
              <w:t>section 6</w:t>
            </w:r>
          </w:p>
        </w:tc>
        <w:tc>
          <w:tcPr>
            <w:tcW w:w="3972" w:type="dxa"/>
            <w:shd w:val="clear" w:color="auto" w:fill="auto"/>
          </w:tcPr>
          <w:p w14:paraId="437EB04D" w14:textId="77777777" w:rsidR="00EE14C7" w:rsidRPr="008976BD" w:rsidRDefault="00EE14C7" w:rsidP="009D0F41">
            <w:pPr>
              <w:pStyle w:val="Tablea"/>
            </w:pPr>
            <w:r w:rsidRPr="008976BD">
              <w:t>(a) currency is not moved into or out of an account where the account provider is an ADI, a building society, a bank, a credit union or a representative office of a foreign bank; and</w:t>
            </w:r>
          </w:p>
          <w:p w14:paraId="6E3E6185" w14:textId="77777777" w:rsidR="00EE14C7" w:rsidRPr="008976BD" w:rsidRDefault="00EE14C7" w:rsidP="009D0F41">
            <w:pPr>
              <w:pStyle w:val="Tablea"/>
            </w:pPr>
            <w:r w:rsidRPr="008976BD">
              <w:t>(b) either or both of the following apply:</w:t>
            </w:r>
          </w:p>
          <w:p w14:paraId="6A302C91" w14:textId="77777777" w:rsidR="00EE14C7" w:rsidRPr="008976BD" w:rsidRDefault="00EE14C7" w:rsidP="009D0F41">
            <w:pPr>
              <w:pStyle w:val="Tablei"/>
            </w:pPr>
            <w:r w:rsidRPr="008976BD">
              <w:t>(i) the proceeds are in the form of physical currency;</w:t>
            </w:r>
          </w:p>
          <w:p w14:paraId="552A9D40" w14:textId="77777777" w:rsidR="00EE14C7" w:rsidRPr="008976BD" w:rsidRDefault="00EE14C7" w:rsidP="009D0F41">
            <w:pPr>
              <w:pStyle w:val="Tablei"/>
            </w:pPr>
            <w:r w:rsidRPr="008976BD">
              <w:t>(ii) the funding source is in the form of physical currency; and</w:t>
            </w:r>
          </w:p>
          <w:p w14:paraId="5EDF93A3" w14:textId="77777777" w:rsidR="00EE14C7" w:rsidRPr="008976BD" w:rsidRDefault="00EE14C7" w:rsidP="009D0F41">
            <w:pPr>
              <w:pStyle w:val="Tablea"/>
            </w:pPr>
            <w:r w:rsidRPr="008976BD">
              <w:t>(c) the value of the currency is less than $1,000</w:t>
            </w:r>
          </w:p>
        </w:tc>
      </w:tr>
      <w:tr w:rsidR="00EE14C7" w:rsidRPr="008976BD" w14:paraId="12C1FF66" w14:textId="77777777" w:rsidTr="00371B75">
        <w:tc>
          <w:tcPr>
            <w:tcW w:w="714" w:type="dxa"/>
            <w:shd w:val="clear" w:color="auto" w:fill="auto"/>
          </w:tcPr>
          <w:p w14:paraId="3E6270A6" w14:textId="77777777" w:rsidR="00EE14C7" w:rsidRPr="008976BD" w:rsidRDefault="00EE14C7" w:rsidP="009D0F41">
            <w:pPr>
              <w:pStyle w:val="Tabletext"/>
            </w:pPr>
            <w:r w:rsidRPr="008976BD">
              <w:t>11</w:t>
            </w:r>
          </w:p>
        </w:tc>
        <w:tc>
          <w:tcPr>
            <w:tcW w:w="2400" w:type="dxa"/>
            <w:shd w:val="clear" w:color="auto" w:fill="auto"/>
          </w:tcPr>
          <w:p w14:paraId="61886B31" w14:textId="77777777" w:rsidR="00EE14C7" w:rsidRPr="008976BD" w:rsidRDefault="000E5411" w:rsidP="009D0F41">
            <w:pPr>
              <w:pStyle w:val="Tabletext"/>
            </w:pPr>
            <w:r w:rsidRPr="008976BD">
              <w:t>item 1</w:t>
            </w:r>
            <w:r w:rsidR="00EE14C7" w:rsidRPr="008976BD">
              <w:t xml:space="preserve"> of table 2 in </w:t>
            </w:r>
            <w:r w:rsidR="00371B75" w:rsidRPr="008976BD">
              <w:t>section 6</w:t>
            </w:r>
          </w:p>
        </w:tc>
        <w:tc>
          <w:tcPr>
            <w:tcW w:w="3972" w:type="dxa"/>
            <w:shd w:val="clear" w:color="auto" w:fill="auto"/>
          </w:tcPr>
          <w:p w14:paraId="49851D4D" w14:textId="77777777" w:rsidR="00EE14C7" w:rsidRPr="008976BD" w:rsidRDefault="00EE14C7" w:rsidP="009D0F41">
            <w:pPr>
              <w:pStyle w:val="Tabletext"/>
            </w:pPr>
            <w:r w:rsidRPr="008976BD">
              <w:t>the retail value of the bullion is less than $5,000</w:t>
            </w:r>
          </w:p>
        </w:tc>
      </w:tr>
      <w:tr w:rsidR="00EE14C7" w:rsidRPr="008976BD" w14:paraId="15564EDE" w14:textId="77777777" w:rsidTr="00371B75">
        <w:tc>
          <w:tcPr>
            <w:tcW w:w="714" w:type="dxa"/>
            <w:shd w:val="clear" w:color="auto" w:fill="auto"/>
          </w:tcPr>
          <w:p w14:paraId="376F992A" w14:textId="77777777" w:rsidR="00EE14C7" w:rsidRPr="008976BD" w:rsidRDefault="00EE14C7" w:rsidP="009D0F41">
            <w:pPr>
              <w:pStyle w:val="Tabletext"/>
            </w:pPr>
            <w:r w:rsidRPr="008976BD">
              <w:t>12</w:t>
            </w:r>
          </w:p>
        </w:tc>
        <w:tc>
          <w:tcPr>
            <w:tcW w:w="2400" w:type="dxa"/>
            <w:shd w:val="clear" w:color="auto" w:fill="auto"/>
          </w:tcPr>
          <w:p w14:paraId="4F53A112" w14:textId="77777777" w:rsidR="00EE14C7" w:rsidRPr="008976BD" w:rsidRDefault="000E5411" w:rsidP="009D0F41">
            <w:pPr>
              <w:pStyle w:val="Tabletext"/>
            </w:pPr>
            <w:r w:rsidRPr="008976BD">
              <w:t>item 1</w:t>
            </w:r>
            <w:r w:rsidR="00EE14C7" w:rsidRPr="008976BD">
              <w:t xml:space="preserve">, 2, 4, 6, 7, 8 or 9 of table 3 in </w:t>
            </w:r>
            <w:r w:rsidR="00371B75" w:rsidRPr="008976BD">
              <w:t>section 6</w:t>
            </w:r>
          </w:p>
        </w:tc>
        <w:tc>
          <w:tcPr>
            <w:tcW w:w="3972" w:type="dxa"/>
            <w:shd w:val="clear" w:color="auto" w:fill="auto"/>
          </w:tcPr>
          <w:p w14:paraId="56570DF3" w14:textId="77777777" w:rsidR="00EE14C7" w:rsidRPr="008976BD" w:rsidRDefault="00EE14C7" w:rsidP="009D0F41">
            <w:pPr>
              <w:pStyle w:val="Tablea"/>
            </w:pPr>
            <w:r w:rsidRPr="008976BD">
              <w:t>(a) the reporting entity is a casino; and</w:t>
            </w:r>
          </w:p>
          <w:p w14:paraId="64BEF805" w14:textId="77777777" w:rsidR="00EE14C7" w:rsidRPr="008976BD" w:rsidRDefault="00EE14C7" w:rsidP="009D0F41">
            <w:pPr>
              <w:pStyle w:val="Tablea"/>
            </w:pPr>
            <w:r w:rsidRPr="008976BD">
              <w:t>(b) the designated service does not involve online gambling services; and</w:t>
            </w:r>
          </w:p>
          <w:p w14:paraId="0D3DC25E" w14:textId="77777777" w:rsidR="00EE14C7" w:rsidRPr="008976BD" w:rsidRDefault="00EE14C7" w:rsidP="009D0F41">
            <w:pPr>
              <w:pStyle w:val="Tablea"/>
            </w:pPr>
            <w:r w:rsidRPr="008976BD">
              <w:t>(c) the designated service involves an amount of less than $5,000</w:t>
            </w:r>
          </w:p>
        </w:tc>
      </w:tr>
      <w:tr w:rsidR="00EE14C7" w:rsidRPr="008976BD" w14:paraId="2AAA0C7A" w14:textId="77777777" w:rsidTr="00371B75">
        <w:tc>
          <w:tcPr>
            <w:tcW w:w="714" w:type="dxa"/>
            <w:shd w:val="clear" w:color="auto" w:fill="auto"/>
          </w:tcPr>
          <w:p w14:paraId="2B1C4F66" w14:textId="77777777" w:rsidR="00EE14C7" w:rsidRPr="008976BD" w:rsidRDefault="00EE14C7" w:rsidP="009D0F41">
            <w:pPr>
              <w:pStyle w:val="Tabletext"/>
            </w:pPr>
            <w:r w:rsidRPr="008976BD">
              <w:t>13</w:t>
            </w:r>
          </w:p>
        </w:tc>
        <w:tc>
          <w:tcPr>
            <w:tcW w:w="2400" w:type="dxa"/>
            <w:shd w:val="clear" w:color="auto" w:fill="auto"/>
          </w:tcPr>
          <w:p w14:paraId="781ED118" w14:textId="77777777" w:rsidR="00EE14C7" w:rsidRPr="008976BD" w:rsidRDefault="000E5411" w:rsidP="009D0F41">
            <w:pPr>
              <w:pStyle w:val="Tabletext"/>
            </w:pPr>
            <w:r w:rsidRPr="008976BD">
              <w:t>item 1</w:t>
            </w:r>
            <w:r w:rsidR="00EE14C7" w:rsidRPr="008976BD">
              <w:t xml:space="preserve">, 2, 4, 6, 7, 8 or 9 of table 3 in </w:t>
            </w:r>
            <w:r w:rsidR="00371B75" w:rsidRPr="008976BD">
              <w:t>section 6</w:t>
            </w:r>
          </w:p>
        </w:tc>
        <w:tc>
          <w:tcPr>
            <w:tcW w:w="3972" w:type="dxa"/>
            <w:shd w:val="clear" w:color="auto" w:fill="auto"/>
          </w:tcPr>
          <w:p w14:paraId="51488C24" w14:textId="77777777" w:rsidR="00EE14C7" w:rsidRPr="008976BD" w:rsidRDefault="00EE14C7" w:rsidP="009D0F41">
            <w:pPr>
              <w:pStyle w:val="Tablea"/>
            </w:pPr>
            <w:r w:rsidRPr="008976BD">
              <w:t>(a) the reporting entity is a casino; and</w:t>
            </w:r>
          </w:p>
          <w:p w14:paraId="673515D2" w14:textId="77777777" w:rsidR="00EE14C7" w:rsidRPr="008976BD" w:rsidRDefault="00EE14C7" w:rsidP="009D0F41">
            <w:pPr>
              <w:pStyle w:val="Tablea"/>
            </w:pPr>
            <w:r w:rsidRPr="008976BD">
              <w:t>(b) the designated service does not involve online gambling services; and</w:t>
            </w:r>
          </w:p>
          <w:p w14:paraId="7A9303D5" w14:textId="77777777" w:rsidR="00EE14C7" w:rsidRPr="008976BD" w:rsidRDefault="00EE14C7" w:rsidP="009D0F41">
            <w:pPr>
              <w:pStyle w:val="Tablea"/>
            </w:pPr>
            <w:r w:rsidRPr="008976BD">
              <w:t>(c) the designated service involves the customer giving or receiving only gaming chips or tokens; and</w:t>
            </w:r>
          </w:p>
          <w:p w14:paraId="75070DD1" w14:textId="77777777" w:rsidR="00EE14C7" w:rsidRPr="008976BD" w:rsidRDefault="00EE14C7" w:rsidP="009D0F41">
            <w:pPr>
              <w:pStyle w:val="Tablea"/>
            </w:pPr>
            <w:r w:rsidRPr="008976BD">
              <w:t>(d) the designated service involves an amount of $5,000 or more</w:t>
            </w:r>
          </w:p>
        </w:tc>
      </w:tr>
      <w:tr w:rsidR="00EE14C7" w:rsidRPr="008976BD" w14:paraId="66DD207B" w14:textId="77777777" w:rsidTr="00371B75">
        <w:tc>
          <w:tcPr>
            <w:tcW w:w="714" w:type="dxa"/>
            <w:shd w:val="clear" w:color="auto" w:fill="auto"/>
          </w:tcPr>
          <w:p w14:paraId="58AD8068" w14:textId="77777777" w:rsidR="00EE14C7" w:rsidRPr="008976BD" w:rsidRDefault="00EE14C7" w:rsidP="009D0F41">
            <w:pPr>
              <w:pStyle w:val="Tabletext"/>
            </w:pPr>
            <w:r w:rsidRPr="008976BD">
              <w:t>14</w:t>
            </w:r>
          </w:p>
        </w:tc>
        <w:tc>
          <w:tcPr>
            <w:tcW w:w="2400" w:type="dxa"/>
            <w:shd w:val="clear" w:color="auto" w:fill="auto"/>
          </w:tcPr>
          <w:p w14:paraId="1323F8B1" w14:textId="77777777" w:rsidR="00EE14C7" w:rsidRPr="008976BD" w:rsidRDefault="000E5411" w:rsidP="009D0F41">
            <w:pPr>
              <w:pStyle w:val="Tabletext"/>
            </w:pPr>
            <w:r w:rsidRPr="008976BD">
              <w:t>item 1</w:t>
            </w:r>
            <w:r w:rsidR="00EE14C7" w:rsidRPr="008976BD">
              <w:t xml:space="preserve"> or 2 of table 3 in </w:t>
            </w:r>
            <w:r w:rsidR="00371B75" w:rsidRPr="008976BD">
              <w:t>section 6</w:t>
            </w:r>
          </w:p>
        </w:tc>
        <w:tc>
          <w:tcPr>
            <w:tcW w:w="3972" w:type="dxa"/>
            <w:shd w:val="clear" w:color="auto" w:fill="auto"/>
          </w:tcPr>
          <w:p w14:paraId="660848C8" w14:textId="77777777" w:rsidR="00EE14C7" w:rsidRPr="008976BD" w:rsidRDefault="00EE14C7" w:rsidP="009D0F41">
            <w:pPr>
              <w:pStyle w:val="Tabletext"/>
            </w:pPr>
            <w:r w:rsidRPr="008976BD">
              <w:t>the reporting entity providing the designated service is an on</w:t>
            </w:r>
            <w:r w:rsidR="009D0F41">
              <w:noBreakHyphen/>
            </w:r>
            <w:r w:rsidRPr="008976BD">
              <w:t>course bookmaker or a totalisator agency board</w:t>
            </w:r>
          </w:p>
        </w:tc>
      </w:tr>
      <w:tr w:rsidR="00EE14C7" w:rsidRPr="008976BD" w14:paraId="43BDA24B" w14:textId="77777777" w:rsidTr="00371B75">
        <w:tc>
          <w:tcPr>
            <w:tcW w:w="714" w:type="dxa"/>
            <w:shd w:val="clear" w:color="auto" w:fill="auto"/>
          </w:tcPr>
          <w:p w14:paraId="4C340A3D" w14:textId="77777777" w:rsidR="00EE14C7" w:rsidRPr="008976BD" w:rsidRDefault="00EE14C7" w:rsidP="009D0F41">
            <w:pPr>
              <w:pStyle w:val="Tabletext"/>
            </w:pPr>
            <w:r w:rsidRPr="008976BD">
              <w:t>15</w:t>
            </w:r>
          </w:p>
        </w:tc>
        <w:tc>
          <w:tcPr>
            <w:tcW w:w="2400" w:type="dxa"/>
            <w:shd w:val="clear" w:color="auto" w:fill="auto"/>
          </w:tcPr>
          <w:p w14:paraId="0379B429" w14:textId="77777777" w:rsidR="00EE14C7" w:rsidRPr="008976BD" w:rsidRDefault="00526B1D" w:rsidP="009D0F41">
            <w:pPr>
              <w:pStyle w:val="Tabletext"/>
            </w:pPr>
            <w:r>
              <w:t>item 4</w:t>
            </w:r>
            <w:r w:rsidR="00EE14C7" w:rsidRPr="008976BD">
              <w:t xml:space="preserve">, 7 or 8 of table 3 in </w:t>
            </w:r>
            <w:r w:rsidR="00371B75" w:rsidRPr="008976BD">
              <w:t>section 6</w:t>
            </w:r>
          </w:p>
        </w:tc>
        <w:tc>
          <w:tcPr>
            <w:tcW w:w="3972" w:type="dxa"/>
            <w:shd w:val="clear" w:color="auto" w:fill="auto"/>
          </w:tcPr>
          <w:p w14:paraId="6F012EE1" w14:textId="77777777" w:rsidR="00EE14C7" w:rsidRPr="008976BD" w:rsidRDefault="00EE14C7" w:rsidP="009D0F41">
            <w:pPr>
              <w:pStyle w:val="Tablea"/>
            </w:pPr>
            <w:r w:rsidRPr="008976BD">
              <w:t>(a) the reporting entity is an on</w:t>
            </w:r>
            <w:r w:rsidR="009D0F41">
              <w:noBreakHyphen/>
            </w:r>
            <w:r w:rsidRPr="008976BD">
              <w:t>course bookmaker or totalisator agency board; and</w:t>
            </w:r>
          </w:p>
          <w:p w14:paraId="1B707177" w14:textId="77777777" w:rsidR="00EE14C7" w:rsidRPr="008976BD" w:rsidRDefault="00EE14C7" w:rsidP="009D0F41">
            <w:pPr>
              <w:pStyle w:val="Tablea"/>
            </w:pPr>
            <w:r w:rsidRPr="008976BD">
              <w:t>(b) the designated service involves an amount of less than $5,000</w:t>
            </w:r>
          </w:p>
        </w:tc>
      </w:tr>
      <w:tr w:rsidR="00EE14C7" w:rsidRPr="008976BD" w14:paraId="06F261DB" w14:textId="77777777" w:rsidTr="00371B75">
        <w:tc>
          <w:tcPr>
            <w:tcW w:w="714" w:type="dxa"/>
            <w:tcBorders>
              <w:bottom w:val="single" w:sz="2" w:space="0" w:color="auto"/>
            </w:tcBorders>
            <w:shd w:val="clear" w:color="auto" w:fill="auto"/>
          </w:tcPr>
          <w:p w14:paraId="5D07FCB3" w14:textId="77777777" w:rsidR="00EE14C7" w:rsidRPr="008976BD" w:rsidRDefault="00EE14C7" w:rsidP="009D0F41">
            <w:pPr>
              <w:pStyle w:val="Tabletext"/>
            </w:pPr>
            <w:r w:rsidRPr="008976BD">
              <w:t>16</w:t>
            </w:r>
          </w:p>
        </w:tc>
        <w:tc>
          <w:tcPr>
            <w:tcW w:w="2400" w:type="dxa"/>
            <w:tcBorders>
              <w:bottom w:val="single" w:sz="2" w:space="0" w:color="auto"/>
            </w:tcBorders>
            <w:shd w:val="clear" w:color="auto" w:fill="auto"/>
          </w:tcPr>
          <w:p w14:paraId="1676369F" w14:textId="77777777" w:rsidR="00EE14C7" w:rsidRPr="008976BD" w:rsidRDefault="00371B75" w:rsidP="009D0F41">
            <w:pPr>
              <w:pStyle w:val="Tabletext"/>
            </w:pPr>
            <w:r w:rsidRPr="008976BD">
              <w:t>item 5</w:t>
            </w:r>
            <w:r w:rsidR="00EE14C7" w:rsidRPr="008976BD">
              <w:t xml:space="preserve"> or 6 of table 3 in </w:t>
            </w:r>
            <w:r w:rsidRPr="008976BD">
              <w:t>section 6</w:t>
            </w:r>
          </w:p>
        </w:tc>
        <w:tc>
          <w:tcPr>
            <w:tcW w:w="3972" w:type="dxa"/>
            <w:tcBorders>
              <w:bottom w:val="single" w:sz="2" w:space="0" w:color="auto"/>
            </w:tcBorders>
            <w:shd w:val="clear" w:color="auto" w:fill="auto"/>
          </w:tcPr>
          <w:p w14:paraId="501A3233" w14:textId="77777777" w:rsidR="00EE14C7" w:rsidRPr="008976BD" w:rsidRDefault="00EE14C7" w:rsidP="009D0F41">
            <w:pPr>
              <w:pStyle w:val="Tablea"/>
            </w:pPr>
            <w:r w:rsidRPr="008976BD">
              <w:t>(a) the designated service is provided by the reporting entity by way of a gaming machine; and</w:t>
            </w:r>
          </w:p>
          <w:p w14:paraId="1804B076" w14:textId="77777777" w:rsidR="00EE14C7" w:rsidRPr="008976BD" w:rsidRDefault="00EE14C7" w:rsidP="009D0F41">
            <w:pPr>
              <w:pStyle w:val="Tablea"/>
            </w:pPr>
            <w:r w:rsidRPr="008976BD">
              <w:t>(b) the designated service is not provided at a casino</w:t>
            </w:r>
          </w:p>
        </w:tc>
      </w:tr>
      <w:tr w:rsidR="00EE14C7" w:rsidRPr="008976BD" w14:paraId="29E9B28E" w14:textId="77777777" w:rsidTr="00371B75">
        <w:tc>
          <w:tcPr>
            <w:tcW w:w="714" w:type="dxa"/>
            <w:tcBorders>
              <w:top w:val="single" w:sz="2" w:space="0" w:color="auto"/>
              <w:bottom w:val="single" w:sz="12" w:space="0" w:color="auto"/>
            </w:tcBorders>
            <w:shd w:val="clear" w:color="auto" w:fill="auto"/>
          </w:tcPr>
          <w:p w14:paraId="1BA0D0DF" w14:textId="77777777" w:rsidR="00EE14C7" w:rsidRPr="008976BD" w:rsidRDefault="00EE14C7" w:rsidP="009D0F41">
            <w:pPr>
              <w:pStyle w:val="Tabletext"/>
            </w:pPr>
            <w:r w:rsidRPr="008976BD">
              <w:t>17</w:t>
            </w:r>
          </w:p>
        </w:tc>
        <w:tc>
          <w:tcPr>
            <w:tcW w:w="2400" w:type="dxa"/>
            <w:tcBorders>
              <w:top w:val="single" w:sz="2" w:space="0" w:color="auto"/>
              <w:bottom w:val="single" w:sz="12" w:space="0" w:color="auto"/>
            </w:tcBorders>
            <w:shd w:val="clear" w:color="auto" w:fill="auto"/>
          </w:tcPr>
          <w:p w14:paraId="0379CB57" w14:textId="77777777" w:rsidR="00EE14C7" w:rsidRPr="008976BD" w:rsidRDefault="00EE14C7" w:rsidP="009D0F41">
            <w:pPr>
              <w:pStyle w:val="Tabletext"/>
            </w:pPr>
            <w:r w:rsidRPr="008976BD">
              <w:t xml:space="preserve">item 8, 9 or 10 of table 3 in </w:t>
            </w:r>
            <w:r w:rsidR="00371B75" w:rsidRPr="008976BD">
              <w:t>section 6</w:t>
            </w:r>
          </w:p>
        </w:tc>
        <w:tc>
          <w:tcPr>
            <w:tcW w:w="3972" w:type="dxa"/>
            <w:tcBorders>
              <w:top w:val="single" w:sz="2" w:space="0" w:color="auto"/>
              <w:bottom w:val="single" w:sz="12" w:space="0" w:color="auto"/>
            </w:tcBorders>
            <w:shd w:val="clear" w:color="auto" w:fill="auto"/>
          </w:tcPr>
          <w:p w14:paraId="727A714A" w14:textId="77777777" w:rsidR="00EE14C7" w:rsidRPr="008976BD" w:rsidRDefault="00EE14C7" w:rsidP="009D0F41">
            <w:pPr>
              <w:pStyle w:val="Tablea"/>
            </w:pPr>
            <w:r w:rsidRPr="008976BD">
              <w:t>(a) the designated service is provided by the reporting entity by way of a gaming machine; and</w:t>
            </w:r>
          </w:p>
          <w:p w14:paraId="5E5915EC" w14:textId="77777777" w:rsidR="00EE14C7" w:rsidRPr="008976BD" w:rsidRDefault="00EE14C7" w:rsidP="009D0F41">
            <w:pPr>
              <w:pStyle w:val="Tablea"/>
            </w:pPr>
            <w:r w:rsidRPr="008976BD">
              <w:t>(b) the designated service is not provided at a casino; and</w:t>
            </w:r>
          </w:p>
          <w:p w14:paraId="1AAAEA42" w14:textId="77777777" w:rsidR="00EE14C7" w:rsidRPr="008976BD" w:rsidRDefault="00EE14C7" w:rsidP="009D0F41">
            <w:pPr>
              <w:pStyle w:val="Tablea"/>
            </w:pPr>
            <w:r w:rsidRPr="008976BD">
              <w:t>(c) the designated service involves an amount of less than $5,000</w:t>
            </w:r>
          </w:p>
        </w:tc>
      </w:tr>
    </w:tbl>
    <w:p w14:paraId="0573BD7E" w14:textId="77777777" w:rsidR="00EE14C7" w:rsidRPr="008976BD" w:rsidRDefault="000E5411" w:rsidP="009D0F41">
      <w:pPr>
        <w:pStyle w:val="ActHead5"/>
      </w:pPr>
      <w:bookmarkStart w:id="203" w:name="_Toc184888589"/>
      <w:r w:rsidRPr="00AB0988">
        <w:rPr>
          <w:rStyle w:val="CharSectno"/>
        </w:rPr>
        <w:t>39F</w:t>
      </w:r>
      <w:r w:rsidR="00EE14C7" w:rsidRPr="008976BD">
        <w:t xml:space="preserve">  Exemption—intermediary institutions</w:t>
      </w:r>
      <w:bookmarkEnd w:id="203"/>
    </w:p>
    <w:p w14:paraId="44393E53" w14:textId="77777777" w:rsidR="00EE14C7" w:rsidRPr="008976BD" w:rsidRDefault="00EE14C7" w:rsidP="009D0F41">
      <w:pPr>
        <w:pStyle w:val="subsection"/>
      </w:pPr>
      <w:r w:rsidRPr="008976BD">
        <w:tab/>
        <w:t>(1)</w:t>
      </w:r>
      <w:r w:rsidRPr="008976BD">
        <w:tab/>
        <w:t xml:space="preserve">Divisions 1 to 6 do not apply to a designated service covered by item 31 of table 1 in </w:t>
      </w:r>
      <w:r w:rsidR="00371B75" w:rsidRPr="008976BD">
        <w:t>section 6</w:t>
      </w:r>
      <w:r w:rsidRPr="008976BD">
        <w:t>.</w:t>
      </w:r>
    </w:p>
    <w:p w14:paraId="6318CECA" w14:textId="77777777" w:rsidR="00EE14C7" w:rsidRPr="008976BD" w:rsidRDefault="00EE14C7" w:rsidP="009D0F41">
      <w:pPr>
        <w:pStyle w:val="notetext"/>
      </w:pPr>
      <w:r w:rsidRPr="008976BD">
        <w:t>Note:</w:t>
      </w:r>
      <w:r w:rsidRPr="008976BD">
        <w:tab/>
        <w:t xml:space="preserve">Item 31 of table 1 in </w:t>
      </w:r>
      <w:r w:rsidR="00371B75" w:rsidRPr="008976BD">
        <w:t>section 6</w:t>
      </w:r>
      <w:r w:rsidRPr="008976BD">
        <w:t xml:space="preserve"> deals with an intermediary institution passing on a transfer message in a value transfer chain.</w:t>
      </w:r>
    </w:p>
    <w:p w14:paraId="49C21704" w14:textId="77777777" w:rsidR="00EE14C7" w:rsidRPr="008976BD" w:rsidRDefault="00EE14C7" w:rsidP="009D0F41">
      <w:pPr>
        <w:pStyle w:val="subsection"/>
      </w:pPr>
      <w:r w:rsidRPr="008976BD">
        <w:tab/>
        <w:t>(2)</w:t>
      </w:r>
      <w:r w:rsidRPr="008976BD">
        <w:tab/>
        <w:t xml:space="preserve">A reporting entity must monitor its customers, in relation to the provision of a designated service covered by item 31 of table 1 in </w:t>
      </w:r>
      <w:r w:rsidR="00371B75" w:rsidRPr="008976BD">
        <w:t>section 6</w:t>
      </w:r>
      <w:r w:rsidRPr="008976BD">
        <w:t xml:space="preserve"> at or through a permanent establishment of the reporting entity in Australia, to identify unusual transactions and behaviours of the customers (within the meaning of section </w:t>
      </w:r>
      <w:r w:rsidR="000E5411" w:rsidRPr="008976BD">
        <w:t>30</w:t>
      </w:r>
      <w:r w:rsidRPr="008976BD">
        <w:t>) that may give rise to a suspicious matter reporting obligation.</w:t>
      </w:r>
    </w:p>
    <w:p w14:paraId="35F9C30E" w14:textId="77777777" w:rsidR="00EE14C7" w:rsidRPr="008976BD" w:rsidRDefault="00EE14C7" w:rsidP="009D0F41">
      <w:pPr>
        <w:pStyle w:val="notetext"/>
      </w:pPr>
      <w:r w:rsidRPr="008976BD">
        <w:t>Note:</w:t>
      </w:r>
      <w:r w:rsidRPr="008976BD">
        <w:tab/>
        <w:t xml:space="preserve">For </w:t>
      </w:r>
      <w:r w:rsidRPr="008976BD">
        <w:rPr>
          <w:b/>
          <w:i/>
        </w:rPr>
        <w:t>suspicious matter reporting obligation</w:t>
      </w:r>
      <w:r w:rsidRPr="008976BD">
        <w:t xml:space="preserve">, see </w:t>
      </w:r>
      <w:r w:rsidR="00371B75" w:rsidRPr="008976BD">
        <w:t>section 4</w:t>
      </w:r>
      <w:r w:rsidRPr="008976BD">
        <w:t>1.</w:t>
      </w:r>
    </w:p>
    <w:p w14:paraId="49BCB851" w14:textId="77777777" w:rsidR="00EE14C7" w:rsidRPr="008976BD" w:rsidRDefault="00EE14C7" w:rsidP="009D0F41">
      <w:pPr>
        <w:pStyle w:val="subsection"/>
      </w:pPr>
      <w:r w:rsidRPr="008976BD">
        <w:tab/>
        <w:t>(3)</w:t>
      </w:r>
      <w:r w:rsidRPr="008976BD">
        <w:tab/>
        <w:t>Subsection (2) is a civil penalty provision.</w:t>
      </w:r>
    </w:p>
    <w:p w14:paraId="67F7D929" w14:textId="77777777" w:rsidR="00EE14C7" w:rsidRPr="008976BD" w:rsidRDefault="00EE14C7" w:rsidP="009D0F41">
      <w:pPr>
        <w:pStyle w:val="subsection"/>
      </w:pPr>
      <w:r w:rsidRPr="008976BD">
        <w:tab/>
        <w:t>(4)</w:t>
      </w:r>
      <w:r w:rsidRPr="008976BD">
        <w:tab/>
        <w:t xml:space="preserve">A reporting entity that contravenes </w:t>
      </w:r>
      <w:r w:rsidR="00613BF8" w:rsidRPr="008976BD">
        <w:t>subsection (</w:t>
      </w:r>
      <w:r w:rsidRPr="008976BD">
        <w:t>2) commits a separate contravention of that subsection in respect of each designated service that the reporting entity provides to a customer.</w:t>
      </w:r>
    </w:p>
    <w:p w14:paraId="2A52DCA7" w14:textId="77777777" w:rsidR="00EE14C7" w:rsidRPr="008976BD" w:rsidRDefault="00EE14C7" w:rsidP="009D0F41">
      <w:pPr>
        <w:pStyle w:val="ItemHead"/>
      </w:pPr>
      <w:r w:rsidRPr="008976BD">
        <w:t xml:space="preserve">8  At the end of </w:t>
      </w:r>
      <w:r w:rsidR="00371B75" w:rsidRPr="008976BD">
        <w:t>section 4</w:t>
      </w:r>
      <w:r w:rsidRPr="008976BD">
        <w:t>4 (after the note)</w:t>
      </w:r>
    </w:p>
    <w:p w14:paraId="47E7B594" w14:textId="77777777" w:rsidR="00EE14C7" w:rsidRPr="008976BD" w:rsidRDefault="00EE14C7" w:rsidP="009D0F41">
      <w:pPr>
        <w:pStyle w:val="Item"/>
      </w:pPr>
      <w:r w:rsidRPr="008976BD">
        <w:t>Add:</w:t>
      </w:r>
    </w:p>
    <w:p w14:paraId="1F2DD079" w14:textId="77777777" w:rsidR="00EE14C7" w:rsidRPr="008976BD" w:rsidRDefault="00EE14C7" w:rsidP="009D0F41">
      <w:pPr>
        <w:pStyle w:val="subsection"/>
      </w:pPr>
      <w:r w:rsidRPr="008976BD">
        <w:tab/>
        <w:t>(7)</w:t>
      </w:r>
      <w:r w:rsidRPr="008976BD">
        <w:tab/>
        <w:t>Section 43 does not apply to a designated service that is:</w:t>
      </w:r>
    </w:p>
    <w:p w14:paraId="3BA38667" w14:textId="77777777" w:rsidR="00EE14C7" w:rsidRPr="008976BD" w:rsidRDefault="00EE14C7" w:rsidP="009D0F41">
      <w:pPr>
        <w:pStyle w:val="paragraph"/>
      </w:pPr>
      <w:r w:rsidRPr="008976BD">
        <w:tab/>
        <w:t>(a)</w:t>
      </w:r>
      <w:r w:rsidRPr="008976BD">
        <w:tab/>
        <w:t>provided by a reporting entity that is an ADI; and</w:t>
      </w:r>
    </w:p>
    <w:p w14:paraId="0B67EC19" w14:textId="77777777" w:rsidR="00EE14C7" w:rsidRPr="008976BD" w:rsidRDefault="00EE14C7" w:rsidP="009D0F41">
      <w:pPr>
        <w:pStyle w:val="paragraph"/>
      </w:pPr>
      <w:r w:rsidRPr="008976BD">
        <w:tab/>
        <w:t>(b)</w:t>
      </w:r>
      <w:r w:rsidRPr="008976BD">
        <w:tab/>
        <w:t>provided to a customer that is an ADI.</w:t>
      </w:r>
    </w:p>
    <w:p w14:paraId="2CD923EB" w14:textId="77777777" w:rsidR="00EE14C7" w:rsidRPr="008976BD" w:rsidRDefault="00EE14C7" w:rsidP="009D0F41">
      <w:pPr>
        <w:pStyle w:val="subsection"/>
      </w:pPr>
      <w:r w:rsidRPr="008976BD">
        <w:tab/>
        <w:t>(8)</w:t>
      </w:r>
      <w:r w:rsidRPr="008976BD">
        <w:tab/>
        <w:t>Section 43 does not apply to a designated service that is:</w:t>
      </w:r>
    </w:p>
    <w:p w14:paraId="2143C7FD" w14:textId="77777777" w:rsidR="00EE14C7" w:rsidRPr="008976BD" w:rsidRDefault="00EE14C7" w:rsidP="009D0F41">
      <w:pPr>
        <w:pStyle w:val="paragraph"/>
      </w:pPr>
      <w:r w:rsidRPr="008976BD">
        <w:tab/>
        <w:t>(a)</w:t>
      </w:r>
      <w:r w:rsidRPr="008976BD">
        <w:tab/>
        <w:t>provided by a reporting entity that is the holder of an exchange settlement account; and</w:t>
      </w:r>
    </w:p>
    <w:p w14:paraId="405BF1AD" w14:textId="77777777" w:rsidR="00EE14C7" w:rsidRPr="008976BD" w:rsidRDefault="00EE14C7" w:rsidP="009D0F41">
      <w:pPr>
        <w:pStyle w:val="paragraph"/>
      </w:pPr>
      <w:r w:rsidRPr="008976BD">
        <w:tab/>
        <w:t>(b)</w:t>
      </w:r>
      <w:r w:rsidRPr="008976BD">
        <w:tab/>
        <w:t>provided to a customer that is the holder of an exchange settlement account; and</w:t>
      </w:r>
    </w:p>
    <w:p w14:paraId="22535F9A" w14:textId="77777777" w:rsidR="00EE14C7" w:rsidRPr="008976BD" w:rsidRDefault="00EE14C7" w:rsidP="009D0F41">
      <w:pPr>
        <w:pStyle w:val="paragraph"/>
      </w:pPr>
      <w:r w:rsidRPr="008976BD">
        <w:tab/>
        <w:t>(c)</w:t>
      </w:r>
      <w:r w:rsidRPr="008976BD">
        <w:tab/>
        <w:t>provided using the exchange settlement accounts held by the reporting entity and the customer.</w:t>
      </w:r>
    </w:p>
    <w:p w14:paraId="7387640B" w14:textId="77777777" w:rsidR="00EE14C7" w:rsidRPr="008976BD" w:rsidRDefault="00EE14C7" w:rsidP="009D0F41">
      <w:pPr>
        <w:pStyle w:val="ItemHead"/>
      </w:pPr>
      <w:r w:rsidRPr="008976BD">
        <w:t>9  Section 106</w:t>
      </w:r>
    </w:p>
    <w:p w14:paraId="2C15F6AE" w14:textId="77777777" w:rsidR="00EE14C7" w:rsidRPr="008976BD" w:rsidRDefault="00EE14C7" w:rsidP="009D0F41">
      <w:pPr>
        <w:pStyle w:val="Item"/>
      </w:pPr>
      <w:r w:rsidRPr="008976BD">
        <w:t>Repeal the section.</w:t>
      </w:r>
    </w:p>
    <w:p w14:paraId="61A52E47" w14:textId="77777777" w:rsidR="00EE14C7" w:rsidRPr="008976BD" w:rsidRDefault="00EE14C7" w:rsidP="009D0F41">
      <w:pPr>
        <w:pStyle w:val="ItemHead"/>
      </w:pPr>
      <w:r w:rsidRPr="008976BD">
        <w:t>10  Section 107</w:t>
      </w:r>
    </w:p>
    <w:p w14:paraId="18ED350F" w14:textId="77777777" w:rsidR="00EE14C7" w:rsidRPr="008976BD" w:rsidRDefault="00EE14C7" w:rsidP="009D0F41">
      <w:pPr>
        <w:pStyle w:val="Item"/>
      </w:pPr>
      <w:r w:rsidRPr="008976BD">
        <w:t>Repeal the section, substitute:</w:t>
      </w:r>
    </w:p>
    <w:p w14:paraId="5F193D11" w14:textId="77777777" w:rsidR="00EE14C7" w:rsidRPr="008976BD" w:rsidRDefault="00EE14C7" w:rsidP="009D0F41">
      <w:pPr>
        <w:pStyle w:val="ActHead5"/>
      </w:pPr>
      <w:bookmarkStart w:id="204" w:name="_Toc184888590"/>
      <w:r w:rsidRPr="00AB0988">
        <w:rPr>
          <w:rStyle w:val="CharSectno"/>
        </w:rPr>
        <w:t>107</w:t>
      </w:r>
      <w:r w:rsidRPr="008976BD">
        <w:t xml:space="preserve">  Transaction records to be retained</w:t>
      </w:r>
      <w:bookmarkEnd w:id="204"/>
    </w:p>
    <w:p w14:paraId="66488CFD" w14:textId="77777777" w:rsidR="00EE14C7" w:rsidRPr="008976BD" w:rsidRDefault="00EE14C7" w:rsidP="009D0F41">
      <w:pPr>
        <w:pStyle w:val="SubsectionHead"/>
      </w:pPr>
      <w:r w:rsidRPr="008976BD">
        <w:t>Retention of records</w:t>
      </w:r>
    </w:p>
    <w:p w14:paraId="0855C19F" w14:textId="77777777" w:rsidR="00EE14C7" w:rsidRPr="008976BD" w:rsidRDefault="00EE14C7" w:rsidP="009D0F41">
      <w:pPr>
        <w:pStyle w:val="subsection"/>
      </w:pPr>
      <w:r w:rsidRPr="008976BD">
        <w:tab/>
        <w:t>(1)</w:t>
      </w:r>
      <w:r w:rsidRPr="008976BD">
        <w:tab/>
        <w:t>If a reporting entity commences to provide, or provides, a designated service to a customer, the reporting entity must retain sufficient records to allow the reconstruction of individual transactions relating to the provision of the designated service to the customer.</w:t>
      </w:r>
    </w:p>
    <w:p w14:paraId="5CF19FF7" w14:textId="77777777" w:rsidR="00EE14C7" w:rsidRPr="008976BD" w:rsidRDefault="00EE14C7" w:rsidP="009D0F41">
      <w:pPr>
        <w:pStyle w:val="subsection"/>
      </w:pPr>
      <w:r w:rsidRPr="008976BD">
        <w:tab/>
        <w:t>(2)</w:t>
      </w:r>
      <w:r w:rsidRPr="008976BD">
        <w:tab/>
        <w:t xml:space="preserve">A record under </w:t>
      </w:r>
      <w:r w:rsidR="00613BF8" w:rsidRPr="008976BD">
        <w:t>subsection (</w:t>
      </w:r>
      <w:r w:rsidRPr="008976BD">
        <w:t>1) must comply with any requirements specified by the AML/CTF Rules.</w:t>
      </w:r>
    </w:p>
    <w:p w14:paraId="3C92B134" w14:textId="77777777" w:rsidR="00EE14C7" w:rsidRPr="008976BD" w:rsidRDefault="00EE14C7" w:rsidP="009D0F41">
      <w:pPr>
        <w:pStyle w:val="SubsectionHead"/>
      </w:pPr>
      <w:r w:rsidRPr="008976BD">
        <w:t>Period for which records must be retained</w:t>
      </w:r>
    </w:p>
    <w:p w14:paraId="62A4F600" w14:textId="77777777" w:rsidR="00EE14C7" w:rsidRPr="008976BD" w:rsidRDefault="00EE14C7" w:rsidP="009D0F41">
      <w:pPr>
        <w:pStyle w:val="subsection"/>
      </w:pPr>
      <w:r w:rsidRPr="008976BD">
        <w:tab/>
        <w:t>(3)</w:t>
      </w:r>
      <w:r w:rsidRPr="008976BD">
        <w:tab/>
        <w:t xml:space="preserve">A person who is or was a reporting entity must retain a record referred to in </w:t>
      </w:r>
      <w:r w:rsidR="00613BF8" w:rsidRPr="008976BD">
        <w:t>subsection (</w:t>
      </w:r>
      <w:r w:rsidRPr="008976BD">
        <w:t>1) for a period of 7 years beginning on the day the record is made.</w:t>
      </w:r>
    </w:p>
    <w:p w14:paraId="6D7E3D3B" w14:textId="77777777" w:rsidR="00EE14C7" w:rsidRPr="008976BD" w:rsidRDefault="00EE14C7" w:rsidP="009D0F41">
      <w:pPr>
        <w:pStyle w:val="SubsectionHead"/>
      </w:pPr>
      <w:r w:rsidRPr="008976BD">
        <w:t>Civil penalty</w:t>
      </w:r>
    </w:p>
    <w:p w14:paraId="1EFFFB78" w14:textId="77777777" w:rsidR="00EE14C7" w:rsidRPr="008976BD" w:rsidRDefault="00EE14C7" w:rsidP="009D0F41">
      <w:pPr>
        <w:pStyle w:val="subsection"/>
      </w:pPr>
      <w:r w:rsidRPr="008976BD">
        <w:tab/>
        <w:t>(4)</w:t>
      </w:r>
      <w:r w:rsidRPr="008976BD">
        <w:tab/>
        <w:t>Subsections (1) and (3) are civil penalty provisions.</w:t>
      </w:r>
    </w:p>
    <w:p w14:paraId="5D5EE7F5" w14:textId="77777777" w:rsidR="00EE14C7" w:rsidRPr="008976BD" w:rsidRDefault="00EE14C7" w:rsidP="009D0F41">
      <w:pPr>
        <w:pStyle w:val="SubsectionHead"/>
      </w:pPr>
      <w:r w:rsidRPr="008976BD">
        <w:t>AML/CTF Rules</w:t>
      </w:r>
    </w:p>
    <w:p w14:paraId="1CF59924" w14:textId="77777777" w:rsidR="00EE14C7" w:rsidRPr="008976BD" w:rsidRDefault="00EE14C7" w:rsidP="009D0F41">
      <w:pPr>
        <w:pStyle w:val="subsection"/>
      </w:pPr>
      <w:r w:rsidRPr="008976BD">
        <w:tab/>
        <w:t>(5)</w:t>
      </w:r>
      <w:r w:rsidRPr="008976BD">
        <w:tab/>
        <w:t>The AML/CTF Rules may specify kinds of records to which this section does not apply.</w:t>
      </w:r>
    </w:p>
    <w:p w14:paraId="1500CC94" w14:textId="77777777" w:rsidR="00EE14C7" w:rsidRPr="008976BD" w:rsidRDefault="00EE14C7" w:rsidP="009D0F41">
      <w:pPr>
        <w:pStyle w:val="ItemHead"/>
      </w:pPr>
      <w:r w:rsidRPr="008976BD">
        <w:t xml:space="preserve">11  After </w:t>
      </w:r>
      <w:r w:rsidR="008976BD" w:rsidRPr="008976BD">
        <w:t>Part 1</w:t>
      </w:r>
      <w:r w:rsidRPr="008976BD">
        <w:t>7A</w:t>
      </w:r>
    </w:p>
    <w:p w14:paraId="5AB4FCB7" w14:textId="77777777" w:rsidR="00EE14C7" w:rsidRPr="008976BD" w:rsidRDefault="00EE14C7" w:rsidP="009D0F41">
      <w:pPr>
        <w:pStyle w:val="Item"/>
      </w:pPr>
      <w:r w:rsidRPr="008976BD">
        <w:t>Insert:</w:t>
      </w:r>
    </w:p>
    <w:p w14:paraId="6C4FE619" w14:textId="77777777" w:rsidR="00EE14C7" w:rsidRPr="008976BD" w:rsidRDefault="008976BD" w:rsidP="009D0F41">
      <w:pPr>
        <w:pStyle w:val="ActHead2"/>
      </w:pPr>
      <w:bookmarkStart w:id="205" w:name="_Toc184888591"/>
      <w:r w:rsidRPr="00AB0988">
        <w:rPr>
          <w:rStyle w:val="CharPartNo"/>
        </w:rPr>
        <w:t>Part 1</w:t>
      </w:r>
      <w:r w:rsidR="00EE14C7" w:rsidRPr="00AB0988">
        <w:rPr>
          <w:rStyle w:val="CharPartNo"/>
        </w:rPr>
        <w:t>7B</w:t>
      </w:r>
      <w:r w:rsidR="00EE14C7" w:rsidRPr="008976BD">
        <w:t>—</w:t>
      </w:r>
      <w:r w:rsidR="00EE14C7" w:rsidRPr="00AB0988">
        <w:rPr>
          <w:rStyle w:val="CharPartText"/>
        </w:rPr>
        <w:t>Exemptions</w:t>
      </w:r>
      <w:bookmarkEnd w:id="205"/>
    </w:p>
    <w:p w14:paraId="503B4351" w14:textId="77777777" w:rsidR="00EE14C7" w:rsidRPr="00AB0988" w:rsidRDefault="00EE14C7" w:rsidP="009D0F41">
      <w:pPr>
        <w:pStyle w:val="Header"/>
      </w:pPr>
      <w:r w:rsidRPr="00AB0988">
        <w:rPr>
          <w:rStyle w:val="CharDivNo"/>
        </w:rPr>
        <w:t xml:space="preserve"> </w:t>
      </w:r>
      <w:r w:rsidRPr="00AB0988">
        <w:rPr>
          <w:rStyle w:val="CharDivText"/>
        </w:rPr>
        <w:t xml:space="preserve"> </w:t>
      </w:r>
    </w:p>
    <w:p w14:paraId="0C926C8C" w14:textId="77777777" w:rsidR="00EE14C7" w:rsidRPr="008976BD" w:rsidRDefault="000E5411" w:rsidP="009D0F41">
      <w:pPr>
        <w:pStyle w:val="ActHead5"/>
      </w:pPr>
      <w:bookmarkStart w:id="206" w:name="_Toc184888592"/>
      <w:r w:rsidRPr="00AB0988">
        <w:rPr>
          <w:rStyle w:val="CharSectno"/>
        </w:rPr>
        <w:t>233H</w:t>
      </w:r>
      <w:r w:rsidR="00EE14C7" w:rsidRPr="008976BD">
        <w:t xml:space="preserve">  Simplified outline</w:t>
      </w:r>
      <w:bookmarkEnd w:id="206"/>
    </w:p>
    <w:p w14:paraId="685ADC79" w14:textId="77777777" w:rsidR="00EE14C7" w:rsidRPr="008976BD" w:rsidRDefault="00EE14C7" w:rsidP="009D0F41">
      <w:pPr>
        <w:pStyle w:val="subsection"/>
      </w:pPr>
      <w:r w:rsidRPr="008976BD">
        <w:tab/>
      </w:r>
      <w:r w:rsidRPr="008976BD">
        <w:tab/>
        <w:t>The following is a simplified outline of this Part:</w:t>
      </w:r>
    </w:p>
    <w:p w14:paraId="00C8EED8" w14:textId="77777777" w:rsidR="00EE14C7" w:rsidRPr="008976BD" w:rsidRDefault="00EE14C7" w:rsidP="009D0F41">
      <w:pPr>
        <w:pStyle w:val="SOBullet"/>
      </w:pPr>
      <w:r w:rsidRPr="008976BD">
        <w:t>•</w:t>
      </w:r>
      <w:r w:rsidRPr="008976BD">
        <w:tab/>
        <w:t>This Part provides that certain provisions of this Act do not apply to certain persons, or in certain circumstances.</w:t>
      </w:r>
    </w:p>
    <w:p w14:paraId="377F82A0" w14:textId="77777777" w:rsidR="00EE14C7" w:rsidRPr="008976BD" w:rsidRDefault="000E5411" w:rsidP="009D0F41">
      <w:pPr>
        <w:pStyle w:val="ActHead5"/>
      </w:pPr>
      <w:bookmarkStart w:id="207" w:name="_Toc184888593"/>
      <w:r w:rsidRPr="00AB0988">
        <w:rPr>
          <w:rStyle w:val="CharSectno"/>
        </w:rPr>
        <w:t>233J</w:t>
      </w:r>
      <w:r w:rsidR="00EE14C7" w:rsidRPr="008976BD">
        <w:t xml:space="preserve">  Exemption—Reserve Bank of Australia</w:t>
      </w:r>
      <w:bookmarkEnd w:id="207"/>
    </w:p>
    <w:p w14:paraId="31C309C5" w14:textId="77777777" w:rsidR="00EE14C7" w:rsidRPr="008976BD" w:rsidRDefault="00EE14C7" w:rsidP="009D0F41">
      <w:pPr>
        <w:pStyle w:val="subsection"/>
      </w:pPr>
      <w:r w:rsidRPr="008976BD">
        <w:tab/>
      </w:r>
      <w:r w:rsidRPr="008976BD">
        <w:tab/>
        <w:t>The following provisions of this Act do not apply to the Reserve Bank of Australia:</w:t>
      </w:r>
    </w:p>
    <w:p w14:paraId="225AA11C" w14:textId="77777777" w:rsidR="00EE14C7" w:rsidRPr="008976BD" w:rsidRDefault="00EE14C7" w:rsidP="009D0F41">
      <w:pPr>
        <w:pStyle w:val="paragraph"/>
      </w:pPr>
      <w:r w:rsidRPr="008976BD">
        <w:tab/>
        <w:t>(a)</w:t>
      </w:r>
      <w:r w:rsidRPr="008976BD">
        <w:tab/>
      </w:r>
      <w:r w:rsidR="008976BD" w:rsidRPr="008976BD">
        <w:t>Part 1</w:t>
      </w:r>
      <w:r w:rsidRPr="008976BD">
        <w:t>A;</w:t>
      </w:r>
    </w:p>
    <w:p w14:paraId="09E38126" w14:textId="77777777" w:rsidR="00EE14C7" w:rsidRPr="008976BD" w:rsidRDefault="00EE14C7" w:rsidP="009D0F41">
      <w:pPr>
        <w:pStyle w:val="paragraph"/>
      </w:pPr>
      <w:r w:rsidRPr="008976BD">
        <w:tab/>
        <w:t>(b)</w:t>
      </w:r>
      <w:r w:rsidRPr="008976BD">
        <w:tab/>
        <w:t xml:space="preserve">Divisions 2 to 7 (other than section 39) of </w:t>
      </w:r>
      <w:r w:rsidR="00371B75" w:rsidRPr="008976BD">
        <w:t>Part 2</w:t>
      </w:r>
      <w:r w:rsidRPr="008976BD">
        <w:t>;</w:t>
      </w:r>
    </w:p>
    <w:p w14:paraId="77DE3756" w14:textId="77777777" w:rsidR="00EE14C7" w:rsidRPr="008976BD" w:rsidRDefault="00EE14C7" w:rsidP="009D0F41">
      <w:pPr>
        <w:pStyle w:val="paragraph"/>
      </w:pPr>
      <w:r w:rsidRPr="008976BD">
        <w:tab/>
        <w:t>(c)</w:t>
      </w:r>
      <w:r w:rsidRPr="008976BD">
        <w:tab/>
        <w:t xml:space="preserve">Divisions 3 to 6 (other than </w:t>
      </w:r>
      <w:r w:rsidR="00371B75" w:rsidRPr="008976BD">
        <w:t>section 4</w:t>
      </w:r>
      <w:r w:rsidRPr="008976BD">
        <w:t xml:space="preserve">9) of </w:t>
      </w:r>
      <w:r w:rsidR="00371B75" w:rsidRPr="008976BD">
        <w:t>Part 3</w:t>
      </w:r>
      <w:r w:rsidRPr="008976BD">
        <w:t>;</w:t>
      </w:r>
    </w:p>
    <w:p w14:paraId="22FDE8B6" w14:textId="77777777" w:rsidR="00EE14C7" w:rsidRPr="008976BD" w:rsidRDefault="00EE14C7" w:rsidP="009D0F41">
      <w:pPr>
        <w:pStyle w:val="paragraph"/>
      </w:pPr>
      <w:r w:rsidRPr="008976BD">
        <w:tab/>
        <w:t>(d)</w:t>
      </w:r>
      <w:r w:rsidRPr="008976BD">
        <w:tab/>
        <w:t>Parts 4, 5 and 8;</w:t>
      </w:r>
    </w:p>
    <w:p w14:paraId="01D55B5F" w14:textId="77777777" w:rsidR="00EE14C7" w:rsidRPr="008976BD" w:rsidRDefault="00EE14C7" w:rsidP="009D0F41">
      <w:pPr>
        <w:pStyle w:val="paragraph"/>
      </w:pPr>
      <w:r w:rsidRPr="008976BD">
        <w:tab/>
        <w:t>(e)</w:t>
      </w:r>
      <w:r w:rsidRPr="008976BD">
        <w:tab/>
        <w:t xml:space="preserve">Divisions 3 to 6 of </w:t>
      </w:r>
      <w:r w:rsidR="008976BD" w:rsidRPr="008976BD">
        <w:t>Part 1</w:t>
      </w:r>
      <w:r w:rsidRPr="008976BD">
        <w:t>0;</w:t>
      </w:r>
    </w:p>
    <w:p w14:paraId="711F0966" w14:textId="77777777" w:rsidR="00EE14C7" w:rsidRPr="008976BD" w:rsidRDefault="00EE14C7" w:rsidP="009D0F41">
      <w:pPr>
        <w:pStyle w:val="paragraph"/>
      </w:pPr>
      <w:r w:rsidRPr="008976BD">
        <w:tab/>
        <w:t>(f)</w:t>
      </w:r>
      <w:r w:rsidRPr="008976BD">
        <w:tab/>
        <w:t xml:space="preserve">section </w:t>
      </w:r>
      <w:r w:rsidR="000E5411" w:rsidRPr="008976BD">
        <w:t>236B</w:t>
      </w:r>
      <w:r w:rsidRPr="008976BD">
        <w:t>.</w:t>
      </w:r>
    </w:p>
    <w:p w14:paraId="4EB88F9C" w14:textId="77777777" w:rsidR="00EE14C7" w:rsidRPr="008976BD" w:rsidRDefault="000E5411" w:rsidP="009D0F41">
      <w:pPr>
        <w:pStyle w:val="ActHead5"/>
      </w:pPr>
      <w:bookmarkStart w:id="208" w:name="_Toc184888594"/>
      <w:r w:rsidRPr="00AB0988">
        <w:rPr>
          <w:rStyle w:val="CharSectno"/>
        </w:rPr>
        <w:t>233K</w:t>
      </w:r>
      <w:r w:rsidR="00EE14C7" w:rsidRPr="008976BD">
        <w:t xml:space="preserve">  Exemption—operating no more than 15 gaming machines</w:t>
      </w:r>
      <w:bookmarkEnd w:id="208"/>
    </w:p>
    <w:p w14:paraId="196A2054" w14:textId="77777777" w:rsidR="00EE14C7" w:rsidRPr="008976BD" w:rsidRDefault="00EE14C7" w:rsidP="009D0F41">
      <w:pPr>
        <w:pStyle w:val="SubsectionHead"/>
      </w:pPr>
      <w:r w:rsidRPr="008976BD">
        <w:t>Scope</w:t>
      </w:r>
    </w:p>
    <w:p w14:paraId="1766E307" w14:textId="77777777" w:rsidR="00EE14C7" w:rsidRPr="008976BD" w:rsidRDefault="00EE14C7" w:rsidP="009D0F41">
      <w:pPr>
        <w:pStyle w:val="subsection"/>
      </w:pPr>
      <w:r w:rsidRPr="008976BD">
        <w:tab/>
        <w:t>(1)</w:t>
      </w:r>
      <w:r w:rsidRPr="008976BD">
        <w:tab/>
        <w:t>This section applies to a reporting entity if:</w:t>
      </w:r>
    </w:p>
    <w:p w14:paraId="612032F9" w14:textId="77777777" w:rsidR="00EE14C7" w:rsidRPr="008976BD" w:rsidRDefault="00EE14C7" w:rsidP="009D0F41">
      <w:pPr>
        <w:pStyle w:val="paragraph"/>
      </w:pPr>
      <w:r w:rsidRPr="008976BD">
        <w:tab/>
        <w:t>(a)</w:t>
      </w:r>
      <w:r w:rsidRPr="008976BD">
        <w:tab/>
        <w:t xml:space="preserve">the reporting entity and any related entity (within the meaning of the </w:t>
      </w:r>
      <w:r w:rsidRPr="008976BD">
        <w:rPr>
          <w:i/>
        </w:rPr>
        <w:t>Corporations Act 2001</w:t>
      </w:r>
      <w:r w:rsidRPr="008976BD">
        <w:t>) that is a reporting entity have a total entitlement under licences issued by one or more States or Territories to operate no more than 15 gaming machines; and</w:t>
      </w:r>
    </w:p>
    <w:p w14:paraId="2B505379" w14:textId="77777777" w:rsidR="00EE14C7" w:rsidRPr="008976BD" w:rsidRDefault="00EE14C7" w:rsidP="009D0F41">
      <w:pPr>
        <w:pStyle w:val="paragraph"/>
      </w:pPr>
      <w:r w:rsidRPr="008976BD">
        <w:tab/>
        <w:t>(b)</w:t>
      </w:r>
      <w:r w:rsidRPr="008976BD">
        <w:tab/>
        <w:t xml:space="preserve">the reporting entity and any related entity (within the meaning of the </w:t>
      </w:r>
      <w:r w:rsidRPr="008976BD">
        <w:rPr>
          <w:i/>
        </w:rPr>
        <w:t>Corporations Act 2001</w:t>
      </w:r>
      <w:r w:rsidRPr="008976BD">
        <w:t>) that is a reporting entity only provide one or more designated services covered by any of the following:</w:t>
      </w:r>
    </w:p>
    <w:p w14:paraId="439F1AB4" w14:textId="77777777" w:rsidR="00EE14C7" w:rsidRPr="008976BD" w:rsidRDefault="00EE14C7" w:rsidP="009D0F41">
      <w:pPr>
        <w:pStyle w:val="paragraphsub"/>
      </w:pPr>
      <w:r w:rsidRPr="008976BD">
        <w:tab/>
        <w:t>(i)</w:t>
      </w:r>
      <w:r w:rsidRPr="008976BD">
        <w:tab/>
      </w:r>
      <w:r w:rsidR="00371B75" w:rsidRPr="008976BD">
        <w:t>item 5</w:t>
      </w:r>
      <w:r w:rsidRPr="008976BD">
        <w:t xml:space="preserve"> of table 3 in </w:t>
      </w:r>
      <w:r w:rsidR="00371B75" w:rsidRPr="008976BD">
        <w:t>section 6</w:t>
      </w:r>
      <w:r w:rsidRPr="008976BD">
        <w:t>;</w:t>
      </w:r>
    </w:p>
    <w:p w14:paraId="49D04BC0" w14:textId="77777777" w:rsidR="00EE14C7" w:rsidRPr="008976BD" w:rsidRDefault="00EE14C7" w:rsidP="009D0F41">
      <w:pPr>
        <w:pStyle w:val="paragraphsub"/>
      </w:pPr>
      <w:r w:rsidRPr="008976BD">
        <w:tab/>
        <w:t>(ii)</w:t>
      </w:r>
      <w:r w:rsidRPr="008976BD">
        <w:tab/>
      </w:r>
      <w:r w:rsidR="000E5411" w:rsidRPr="008976BD">
        <w:t>item 6</w:t>
      </w:r>
      <w:r w:rsidRPr="008976BD">
        <w:t xml:space="preserve"> of table 3 in </w:t>
      </w:r>
      <w:r w:rsidR="00371B75" w:rsidRPr="008976BD">
        <w:t>section 6</w:t>
      </w:r>
      <w:r w:rsidRPr="008976BD">
        <w:t>;</w:t>
      </w:r>
    </w:p>
    <w:p w14:paraId="56F6CEDA" w14:textId="77777777" w:rsidR="00EE14C7" w:rsidRPr="008976BD" w:rsidRDefault="00EE14C7" w:rsidP="009D0F41">
      <w:pPr>
        <w:pStyle w:val="paragraphsub"/>
      </w:pPr>
      <w:r w:rsidRPr="008976BD">
        <w:tab/>
        <w:t>(iii)</w:t>
      </w:r>
      <w:r w:rsidRPr="008976BD">
        <w:tab/>
        <w:t xml:space="preserve">item 8 of table 3 in </w:t>
      </w:r>
      <w:r w:rsidR="00371B75" w:rsidRPr="008976BD">
        <w:t>section 6</w:t>
      </w:r>
      <w:r w:rsidRPr="008976BD">
        <w:t>;</w:t>
      </w:r>
    </w:p>
    <w:p w14:paraId="556A73AF" w14:textId="77777777" w:rsidR="00EE14C7" w:rsidRPr="008976BD" w:rsidRDefault="00EE14C7" w:rsidP="009D0F41">
      <w:pPr>
        <w:pStyle w:val="paragraphsub"/>
      </w:pPr>
      <w:r w:rsidRPr="008976BD">
        <w:tab/>
        <w:t>(iv)</w:t>
      </w:r>
      <w:r w:rsidRPr="008976BD">
        <w:tab/>
        <w:t xml:space="preserve">item 9 of table 3 in </w:t>
      </w:r>
      <w:r w:rsidR="00371B75" w:rsidRPr="008976BD">
        <w:t>section 6</w:t>
      </w:r>
      <w:r w:rsidRPr="008976BD">
        <w:t>;</w:t>
      </w:r>
    </w:p>
    <w:p w14:paraId="6FE4EF64" w14:textId="77777777" w:rsidR="00EE14C7" w:rsidRPr="008976BD" w:rsidRDefault="00EE14C7" w:rsidP="009D0F41">
      <w:pPr>
        <w:pStyle w:val="paragraphsub"/>
      </w:pPr>
      <w:r w:rsidRPr="008976BD">
        <w:tab/>
        <w:t>(v)</w:t>
      </w:r>
      <w:r w:rsidRPr="008976BD">
        <w:tab/>
      </w:r>
      <w:r w:rsidR="000E5411" w:rsidRPr="008976BD">
        <w:t>item 1</w:t>
      </w:r>
      <w:r w:rsidRPr="008976BD">
        <w:t xml:space="preserve">0 of table 3 in </w:t>
      </w:r>
      <w:r w:rsidR="00371B75" w:rsidRPr="008976BD">
        <w:t>section 6</w:t>
      </w:r>
      <w:r w:rsidRPr="008976BD">
        <w:t>; and</w:t>
      </w:r>
    </w:p>
    <w:p w14:paraId="3CC0C1F8" w14:textId="77777777" w:rsidR="00EE14C7" w:rsidRPr="008976BD" w:rsidRDefault="00EE14C7" w:rsidP="009D0F41">
      <w:pPr>
        <w:pStyle w:val="paragraph"/>
      </w:pPr>
      <w:r w:rsidRPr="008976BD">
        <w:tab/>
        <w:t>(c)</w:t>
      </w:r>
      <w:r w:rsidRPr="008976BD">
        <w:tab/>
        <w:t>the provision of any designated services referred to in sub</w:t>
      </w:r>
      <w:r w:rsidR="00613BF8" w:rsidRPr="008976BD">
        <w:t>paragraph (</w:t>
      </w:r>
      <w:r w:rsidRPr="008976BD">
        <w:t>b)(ii), (iii) or (iv) involves a game played on a gaming machine.</w:t>
      </w:r>
    </w:p>
    <w:p w14:paraId="49DE1DA3" w14:textId="77777777" w:rsidR="00EE14C7" w:rsidRPr="008976BD" w:rsidRDefault="00EE14C7" w:rsidP="009D0F41">
      <w:pPr>
        <w:pStyle w:val="SubsectionHead"/>
      </w:pPr>
      <w:r w:rsidRPr="008976BD">
        <w:t>Exemption</w:t>
      </w:r>
    </w:p>
    <w:p w14:paraId="6923C82F" w14:textId="77777777" w:rsidR="00EE14C7" w:rsidRPr="008976BD" w:rsidRDefault="00EE14C7" w:rsidP="009D0F41">
      <w:pPr>
        <w:pStyle w:val="subsection"/>
      </w:pPr>
      <w:r w:rsidRPr="008976BD">
        <w:tab/>
        <w:t>(2)</w:t>
      </w:r>
      <w:r w:rsidRPr="008976BD">
        <w:tab/>
        <w:t>The following provisions of the Act do not apply to the reporting entity:</w:t>
      </w:r>
    </w:p>
    <w:p w14:paraId="1CC3A857" w14:textId="77777777" w:rsidR="00EE14C7" w:rsidRPr="008976BD" w:rsidRDefault="00EE14C7" w:rsidP="009D0F41">
      <w:pPr>
        <w:pStyle w:val="paragraph"/>
      </w:pPr>
      <w:r w:rsidRPr="008976BD">
        <w:tab/>
        <w:t>(a)</w:t>
      </w:r>
      <w:r w:rsidRPr="008976BD">
        <w:tab/>
      </w:r>
      <w:r w:rsidR="008976BD" w:rsidRPr="008976BD">
        <w:t>Part 1</w:t>
      </w:r>
      <w:r w:rsidRPr="008976BD">
        <w:t>A;</w:t>
      </w:r>
    </w:p>
    <w:p w14:paraId="191DCF59" w14:textId="77777777" w:rsidR="00EE14C7" w:rsidRPr="008976BD" w:rsidRDefault="00EE14C7" w:rsidP="009D0F41">
      <w:pPr>
        <w:pStyle w:val="paragraph"/>
      </w:pPr>
      <w:r w:rsidRPr="008976BD">
        <w:tab/>
        <w:t>(b)</w:t>
      </w:r>
      <w:r w:rsidRPr="008976BD">
        <w:tab/>
        <w:t xml:space="preserve">Divisions 2 to 6 of </w:t>
      </w:r>
      <w:r w:rsidR="00371B75" w:rsidRPr="008976BD">
        <w:t>Part 2</w:t>
      </w:r>
      <w:r w:rsidRPr="008976BD">
        <w:t>;</w:t>
      </w:r>
    </w:p>
    <w:p w14:paraId="27A85696" w14:textId="77777777" w:rsidR="00EE14C7" w:rsidRPr="008976BD" w:rsidRDefault="00EE14C7" w:rsidP="009D0F41">
      <w:pPr>
        <w:pStyle w:val="paragraph"/>
      </w:pPr>
      <w:r w:rsidRPr="008976BD">
        <w:tab/>
        <w:t>(c)</w:t>
      </w:r>
      <w:r w:rsidRPr="008976BD">
        <w:tab/>
        <w:t xml:space="preserve">sections 37 and 38 of Division 7 of </w:t>
      </w:r>
      <w:r w:rsidR="00371B75" w:rsidRPr="008976BD">
        <w:t>Part 2</w:t>
      </w:r>
      <w:r w:rsidRPr="008976BD">
        <w:t>;</w:t>
      </w:r>
    </w:p>
    <w:p w14:paraId="000E7663" w14:textId="77777777" w:rsidR="00EE14C7" w:rsidRPr="008976BD" w:rsidRDefault="00EE14C7" w:rsidP="009D0F41">
      <w:pPr>
        <w:pStyle w:val="paragraph"/>
      </w:pPr>
      <w:r w:rsidRPr="008976BD">
        <w:tab/>
        <w:t>(d)</w:t>
      </w:r>
      <w:r w:rsidRPr="008976BD">
        <w:tab/>
      </w:r>
      <w:r w:rsidR="00371B75" w:rsidRPr="008976BD">
        <w:t>section 4</w:t>
      </w:r>
      <w:r w:rsidRPr="008976BD">
        <w:t>3;</w:t>
      </w:r>
    </w:p>
    <w:p w14:paraId="45E068CA" w14:textId="77777777" w:rsidR="00EE14C7" w:rsidRPr="008976BD" w:rsidRDefault="00EE14C7" w:rsidP="009D0F41">
      <w:pPr>
        <w:pStyle w:val="paragraph"/>
      </w:pPr>
      <w:r w:rsidRPr="008976BD">
        <w:tab/>
        <w:t>(e)</w:t>
      </w:r>
      <w:r w:rsidRPr="008976BD">
        <w:tab/>
      </w:r>
      <w:r w:rsidR="00371B75" w:rsidRPr="008976BD">
        <w:t>section 4</w:t>
      </w:r>
      <w:r w:rsidRPr="008976BD">
        <w:t>5;</w:t>
      </w:r>
    </w:p>
    <w:p w14:paraId="4D20E965" w14:textId="77777777" w:rsidR="00EE14C7" w:rsidRPr="008976BD" w:rsidRDefault="00EE14C7" w:rsidP="009D0F41">
      <w:pPr>
        <w:pStyle w:val="paragraph"/>
      </w:pPr>
      <w:r w:rsidRPr="008976BD">
        <w:tab/>
        <w:t>(f)</w:t>
      </w:r>
      <w:r w:rsidRPr="008976BD">
        <w:tab/>
        <w:t xml:space="preserve">Division 5 of </w:t>
      </w:r>
      <w:r w:rsidR="00371B75" w:rsidRPr="008976BD">
        <w:t>Part 3</w:t>
      </w:r>
      <w:r w:rsidRPr="008976BD">
        <w:t>;</w:t>
      </w:r>
    </w:p>
    <w:p w14:paraId="02A6B145" w14:textId="77777777" w:rsidR="00EE14C7" w:rsidRPr="008976BD" w:rsidRDefault="00EE14C7" w:rsidP="009D0F41">
      <w:pPr>
        <w:pStyle w:val="paragraph"/>
      </w:pPr>
      <w:r w:rsidRPr="008976BD">
        <w:tab/>
        <w:t>(g)</w:t>
      </w:r>
      <w:r w:rsidRPr="008976BD">
        <w:tab/>
        <w:t>Part 5;</w:t>
      </w:r>
    </w:p>
    <w:p w14:paraId="4FEB54EB" w14:textId="77777777" w:rsidR="00EE14C7" w:rsidRPr="008976BD" w:rsidRDefault="00EE14C7" w:rsidP="009D0F41">
      <w:pPr>
        <w:pStyle w:val="paragraph"/>
      </w:pPr>
      <w:r w:rsidRPr="008976BD">
        <w:tab/>
        <w:t>(h)</w:t>
      </w:r>
      <w:r w:rsidRPr="008976BD">
        <w:tab/>
      </w:r>
      <w:r w:rsidR="00371B75" w:rsidRPr="008976BD">
        <w:t>Division 1</w:t>
      </w:r>
      <w:r w:rsidRPr="008976BD">
        <w:t xml:space="preserve"> of </w:t>
      </w:r>
      <w:r w:rsidR="008976BD" w:rsidRPr="008976BD">
        <w:t>Part 1</w:t>
      </w:r>
      <w:r w:rsidRPr="008976BD">
        <w:t>0;</w:t>
      </w:r>
    </w:p>
    <w:p w14:paraId="1225A5B3" w14:textId="77777777" w:rsidR="00EE14C7" w:rsidRPr="008976BD" w:rsidRDefault="00EE14C7" w:rsidP="009D0F41">
      <w:pPr>
        <w:pStyle w:val="paragraph"/>
      </w:pPr>
      <w:r w:rsidRPr="008976BD">
        <w:tab/>
        <w:t>(i)</w:t>
      </w:r>
      <w:r w:rsidRPr="008976BD">
        <w:tab/>
        <w:t>sections 109 and 110;</w:t>
      </w:r>
    </w:p>
    <w:p w14:paraId="495284D7" w14:textId="77777777" w:rsidR="00EE14C7" w:rsidRPr="008976BD" w:rsidRDefault="00EE14C7" w:rsidP="009D0F41">
      <w:pPr>
        <w:pStyle w:val="paragraph"/>
      </w:pPr>
      <w:r w:rsidRPr="008976BD">
        <w:tab/>
        <w:t>(j)</w:t>
      </w:r>
      <w:r w:rsidRPr="008976BD">
        <w:tab/>
        <w:t xml:space="preserve">Divisions 3 to 7 of </w:t>
      </w:r>
      <w:r w:rsidR="008976BD" w:rsidRPr="008976BD">
        <w:t>Part 1</w:t>
      </w:r>
      <w:r w:rsidRPr="008976BD">
        <w:t>0;</w:t>
      </w:r>
    </w:p>
    <w:p w14:paraId="7DBF0A83" w14:textId="77777777" w:rsidR="00EE14C7" w:rsidRPr="008976BD" w:rsidRDefault="00EE14C7" w:rsidP="009D0F41">
      <w:pPr>
        <w:pStyle w:val="paragraph"/>
      </w:pPr>
      <w:r w:rsidRPr="008976BD">
        <w:tab/>
        <w:t>(k)</w:t>
      </w:r>
      <w:r w:rsidRPr="008976BD">
        <w:tab/>
        <w:t xml:space="preserve">section </w:t>
      </w:r>
      <w:r w:rsidR="000E5411" w:rsidRPr="008976BD">
        <w:t>236B</w:t>
      </w:r>
      <w:r w:rsidRPr="008976BD">
        <w:t>.</w:t>
      </w:r>
    </w:p>
    <w:p w14:paraId="25033EB3" w14:textId="77777777" w:rsidR="00DC2B62" w:rsidRPr="008976BD" w:rsidRDefault="00613BF8" w:rsidP="009D0F41">
      <w:pPr>
        <w:pStyle w:val="ActHead6"/>
        <w:pageBreakBefore/>
      </w:pPr>
      <w:bookmarkStart w:id="209" w:name="opcAmSched"/>
      <w:bookmarkStart w:id="210" w:name="opcCurrentFind"/>
      <w:bookmarkStart w:id="211" w:name="_Toc184888595"/>
      <w:r w:rsidRPr="00AB0988">
        <w:rPr>
          <w:rStyle w:val="CharAmSchNo"/>
        </w:rPr>
        <w:t>Schedule 1</w:t>
      </w:r>
      <w:r w:rsidR="00DC2B62" w:rsidRPr="00AB0988">
        <w:rPr>
          <w:rStyle w:val="CharAmSchNo"/>
        </w:rPr>
        <w:t>1</w:t>
      </w:r>
      <w:r w:rsidR="00DC2B62" w:rsidRPr="008976BD">
        <w:t>—</w:t>
      </w:r>
      <w:r w:rsidR="00DC2B62" w:rsidRPr="00AB0988">
        <w:rPr>
          <w:rStyle w:val="CharAmSchText"/>
        </w:rPr>
        <w:t>Repeal of the Financial Transaction Reports Act 1988</w:t>
      </w:r>
      <w:bookmarkEnd w:id="211"/>
    </w:p>
    <w:p w14:paraId="08891D4A" w14:textId="77777777" w:rsidR="00DC2B62" w:rsidRPr="008976BD" w:rsidRDefault="008976BD" w:rsidP="009D0F41">
      <w:pPr>
        <w:pStyle w:val="ActHead7"/>
      </w:pPr>
      <w:bookmarkStart w:id="212" w:name="_Toc184888596"/>
      <w:bookmarkEnd w:id="209"/>
      <w:bookmarkEnd w:id="210"/>
      <w:r w:rsidRPr="00AB0988">
        <w:rPr>
          <w:rStyle w:val="CharAmPartNo"/>
        </w:rPr>
        <w:t>Part 1</w:t>
      </w:r>
      <w:r w:rsidR="00DC2B62" w:rsidRPr="008976BD">
        <w:t>—</w:t>
      </w:r>
      <w:r w:rsidR="00DC2B62" w:rsidRPr="00AB0988">
        <w:rPr>
          <w:rStyle w:val="CharAmPartText"/>
        </w:rPr>
        <w:t>Repeals</w:t>
      </w:r>
      <w:bookmarkEnd w:id="212"/>
    </w:p>
    <w:p w14:paraId="0F356592" w14:textId="77777777" w:rsidR="00DC2B62" w:rsidRPr="008976BD" w:rsidRDefault="00DC2B62" w:rsidP="009D0F41">
      <w:pPr>
        <w:pStyle w:val="ActHead9"/>
        <w:rPr>
          <w:i w:val="0"/>
        </w:rPr>
      </w:pPr>
      <w:bookmarkStart w:id="213" w:name="_Toc184888597"/>
      <w:r w:rsidRPr="008976BD">
        <w:t>Financial Transaction Reports Act 1988</w:t>
      </w:r>
      <w:bookmarkEnd w:id="213"/>
    </w:p>
    <w:p w14:paraId="0E8642AC" w14:textId="77777777" w:rsidR="00DC2B62" w:rsidRPr="008976BD" w:rsidRDefault="00DC2B62" w:rsidP="009D0F41">
      <w:pPr>
        <w:pStyle w:val="ItemHead"/>
      </w:pPr>
      <w:r w:rsidRPr="008976BD">
        <w:t>1  The whole of the Act</w:t>
      </w:r>
    </w:p>
    <w:p w14:paraId="4FB86F8A" w14:textId="77777777" w:rsidR="00DC2B62" w:rsidRPr="008976BD" w:rsidRDefault="00DC2B62" w:rsidP="009D0F41">
      <w:pPr>
        <w:pStyle w:val="Item"/>
      </w:pPr>
      <w:bookmarkStart w:id="214" w:name="bkCheck17_1"/>
      <w:r w:rsidRPr="008976BD">
        <w:t>Repeal the Act</w:t>
      </w:r>
      <w:bookmarkEnd w:id="214"/>
      <w:r w:rsidRPr="008976BD">
        <w:t>.</w:t>
      </w:r>
    </w:p>
    <w:p w14:paraId="719BDDAB" w14:textId="77777777" w:rsidR="00DC2B62" w:rsidRPr="008976BD" w:rsidRDefault="00371B75" w:rsidP="009D0F41">
      <w:pPr>
        <w:pStyle w:val="ActHead7"/>
        <w:pageBreakBefore/>
      </w:pPr>
      <w:bookmarkStart w:id="215" w:name="_Toc184888598"/>
      <w:r w:rsidRPr="00AB0988">
        <w:rPr>
          <w:rStyle w:val="CharAmPartNo"/>
        </w:rPr>
        <w:t>Part 2</w:t>
      </w:r>
      <w:r w:rsidR="00DC2B62" w:rsidRPr="008976BD">
        <w:t>—</w:t>
      </w:r>
      <w:r w:rsidR="00DC2B62" w:rsidRPr="00AB0988">
        <w:rPr>
          <w:rStyle w:val="CharAmPartText"/>
        </w:rPr>
        <w:t>Consequential amendments</w:t>
      </w:r>
      <w:bookmarkEnd w:id="215"/>
    </w:p>
    <w:p w14:paraId="0393CF7A" w14:textId="77777777" w:rsidR="00DC2B62" w:rsidRPr="008976BD" w:rsidRDefault="00371B75" w:rsidP="009D0F41">
      <w:pPr>
        <w:pStyle w:val="ActHead8"/>
      </w:pPr>
      <w:bookmarkStart w:id="216" w:name="_Toc184888599"/>
      <w:r w:rsidRPr="008976BD">
        <w:t>Division 1</w:t>
      </w:r>
      <w:r w:rsidR="00DC2B62" w:rsidRPr="008976BD">
        <w:t>—Amendment of the Anti</w:t>
      </w:r>
      <w:r w:rsidR="009D0F41">
        <w:noBreakHyphen/>
      </w:r>
      <w:r w:rsidR="00DC2B62" w:rsidRPr="008976BD">
        <w:t>Money Laundering and Counter</w:t>
      </w:r>
      <w:r w:rsidR="009D0F41">
        <w:noBreakHyphen/>
      </w:r>
      <w:r w:rsidR="00DC2B62" w:rsidRPr="008976BD">
        <w:t>Terrorism Financing Act 2006</w:t>
      </w:r>
      <w:bookmarkEnd w:id="216"/>
    </w:p>
    <w:p w14:paraId="588B3397" w14:textId="77777777" w:rsidR="00DC2B62" w:rsidRPr="008976BD" w:rsidRDefault="00DC2B62" w:rsidP="009D0F41">
      <w:pPr>
        <w:pStyle w:val="ActHead9"/>
        <w:rPr>
          <w:i w:val="0"/>
        </w:rPr>
      </w:pPr>
      <w:bookmarkStart w:id="217" w:name="_Toc184888600"/>
      <w:r w:rsidRPr="008976BD">
        <w:t>Anti</w:t>
      </w:r>
      <w:r w:rsidR="009D0F41">
        <w:noBreakHyphen/>
      </w:r>
      <w:r w:rsidRPr="008976BD">
        <w:t>Money Laundering and Counter</w:t>
      </w:r>
      <w:r w:rsidR="009D0F41">
        <w:noBreakHyphen/>
      </w:r>
      <w:r w:rsidRPr="008976BD">
        <w:t>Terrorism Financing Act 2006</w:t>
      </w:r>
      <w:bookmarkEnd w:id="217"/>
    </w:p>
    <w:p w14:paraId="6F471180" w14:textId="77777777" w:rsidR="00DC2B62" w:rsidRPr="008976BD" w:rsidRDefault="00DC2B62" w:rsidP="009D0F41">
      <w:pPr>
        <w:pStyle w:val="ItemHead"/>
      </w:pPr>
      <w:r w:rsidRPr="008976BD">
        <w:t>2  Section 5 (</w:t>
      </w:r>
      <w:r w:rsidR="00613BF8" w:rsidRPr="008976BD">
        <w:t>paragraph (</w:t>
      </w:r>
      <w:r w:rsidRPr="008976BD">
        <w:t xml:space="preserve">g) of the definition of </w:t>
      </w:r>
      <w:r w:rsidRPr="008976BD">
        <w:rPr>
          <w:i/>
        </w:rPr>
        <w:t>AUSTRAC entrusted person</w:t>
      </w:r>
      <w:r w:rsidRPr="008976BD">
        <w:t>)</w:t>
      </w:r>
    </w:p>
    <w:p w14:paraId="1477600D" w14:textId="77777777" w:rsidR="00DC2B62" w:rsidRPr="008976BD" w:rsidRDefault="00DC2B62" w:rsidP="009D0F41">
      <w:pPr>
        <w:pStyle w:val="Item"/>
      </w:pPr>
      <w:r w:rsidRPr="008976BD">
        <w:t xml:space="preserve">Omit “repealed </w:t>
      </w:r>
      <w:r w:rsidR="00371B75" w:rsidRPr="008976BD">
        <w:t>section 4</w:t>
      </w:r>
      <w:r w:rsidRPr="008976BD">
        <w:t>0A of the”, substitute “</w:t>
      </w:r>
      <w:r w:rsidR="00371B75" w:rsidRPr="008976BD">
        <w:t>section 4</w:t>
      </w:r>
      <w:r w:rsidRPr="008976BD">
        <w:t>0A of the repealed”.</w:t>
      </w:r>
    </w:p>
    <w:p w14:paraId="42AC92A3" w14:textId="77777777" w:rsidR="00DC2B62" w:rsidRPr="008976BD" w:rsidRDefault="00DC2B62" w:rsidP="009D0F41">
      <w:pPr>
        <w:pStyle w:val="ItemHead"/>
      </w:pPr>
      <w:r w:rsidRPr="008976BD">
        <w:t xml:space="preserve">3  Section 5 (note to the definition of </w:t>
      </w:r>
      <w:r w:rsidRPr="008976BD">
        <w:rPr>
          <w:i/>
        </w:rPr>
        <w:t>AUSTRAC entrusted person</w:t>
      </w:r>
      <w:r w:rsidRPr="008976BD">
        <w:t>)</w:t>
      </w:r>
    </w:p>
    <w:p w14:paraId="71824EBA" w14:textId="77777777" w:rsidR="00DC2B62" w:rsidRPr="008976BD" w:rsidRDefault="00DC2B62" w:rsidP="009D0F41">
      <w:pPr>
        <w:pStyle w:val="Item"/>
      </w:pPr>
      <w:r w:rsidRPr="008976BD">
        <w:t>Before “</w:t>
      </w:r>
      <w:r w:rsidRPr="008976BD">
        <w:rPr>
          <w:i/>
        </w:rPr>
        <w:t>Financial</w:t>
      </w:r>
      <w:r w:rsidRPr="008976BD">
        <w:t>”, insert “repealed”.</w:t>
      </w:r>
    </w:p>
    <w:p w14:paraId="2F133BC5" w14:textId="77777777" w:rsidR="00DC2B62" w:rsidRPr="008976BD" w:rsidRDefault="00DC2B62" w:rsidP="009D0F41">
      <w:pPr>
        <w:pStyle w:val="ItemHead"/>
      </w:pPr>
      <w:r w:rsidRPr="008976BD">
        <w:t>4  Section 5 (</w:t>
      </w:r>
      <w:r w:rsidR="00613BF8" w:rsidRPr="008976BD">
        <w:t>paragraph (</w:t>
      </w:r>
      <w:r w:rsidRPr="008976BD">
        <w:t xml:space="preserve">d) of the definition of </w:t>
      </w:r>
      <w:r w:rsidRPr="008976BD">
        <w:rPr>
          <w:i/>
        </w:rPr>
        <w:t>AUSTRAC information</w:t>
      </w:r>
      <w:r w:rsidRPr="008976BD">
        <w:t>)</w:t>
      </w:r>
    </w:p>
    <w:p w14:paraId="0FE8B455" w14:textId="77777777" w:rsidR="00DC2B62" w:rsidRPr="008976BD" w:rsidRDefault="00DC2B62" w:rsidP="009D0F41">
      <w:pPr>
        <w:pStyle w:val="Item"/>
      </w:pPr>
      <w:r w:rsidRPr="008976BD">
        <w:t>After “</w:t>
      </w:r>
      <w:r w:rsidRPr="008976BD">
        <w:rPr>
          <w:i/>
        </w:rPr>
        <w:t>1988</w:t>
      </w:r>
      <w:r w:rsidRPr="008976BD">
        <w:t>”, insert “, as in force immediately before its repeal”.</w:t>
      </w:r>
    </w:p>
    <w:p w14:paraId="6D5AEA75" w14:textId="77777777" w:rsidR="00DC2B62" w:rsidRPr="008976BD" w:rsidRDefault="00DC2B62" w:rsidP="009D0F41">
      <w:pPr>
        <w:pStyle w:val="ItemHead"/>
      </w:pPr>
      <w:r w:rsidRPr="008976BD">
        <w:t>5  Sub</w:t>
      </w:r>
      <w:r w:rsidR="00371B75" w:rsidRPr="008976BD">
        <w:t>section 4</w:t>
      </w:r>
      <w:r w:rsidRPr="008976BD">
        <w:t>9(1)</w:t>
      </w:r>
    </w:p>
    <w:p w14:paraId="53E17294" w14:textId="77777777" w:rsidR="00DC2B62" w:rsidRPr="008976BD" w:rsidRDefault="00DC2B62" w:rsidP="009D0F41">
      <w:pPr>
        <w:pStyle w:val="Item"/>
      </w:pPr>
      <w:r w:rsidRPr="008976BD">
        <w:t xml:space="preserve">After “CEO under </w:t>
      </w:r>
      <w:r w:rsidR="00371B75" w:rsidRPr="008976BD">
        <w:t>section 4</w:t>
      </w:r>
      <w:r w:rsidRPr="008976BD">
        <w:t xml:space="preserve">1, 43 or 45”, insert “of this Act, or a reporting entity communicated information to the AUSTRAC CEO under </w:t>
      </w:r>
      <w:r w:rsidR="00371B75" w:rsidRPr="008976BD">
        <w:t>subsection 1</w:t>
      </w:r>
      <w:r w:rsidRPr="008976BD">
        <w:t xml:space="preserve">6(1) or (1A) of the repealed </w:t>
      </w:r>
      <w:r w:rsidRPr="008976BD">
        <w:rPr>
          <w:i/>
        </w:rPr>
        <w:t>Financial Transaction Reports Act 1988</w:t>
      </w:r>
      <w:r w:rsidRPr="008976BD">
        <w:t>”.</w:t>
      </w:r>
    </w:p>
    <w:p w14:paraId="0AF57D26" w14:textId="77777777" w:rsidR="00DC2B62" w:rsidRPr="008976BD" w:rsidRDefault="00DC2B62" w:rsidP="009D0F41">
      <w:pPr>
        <w:pStyle w:val="ItemHead"/>
      </w:pPr>
      <w:r w:rsidRPr="008976BD">
        <w:t>6  Subparagraph 49(1)(i)(ii)</w:t>
      </w:r>
    </w:p>
    <w:p w14:paraId="06CEC511" w14:textId="77777777" w:rsidR="00DC2B62" w:rsidRPr="008976BD" w:rsidRDefault="00DC2B62" w:rsidP="009D0F41">
      <w:pPr>
        <w:pStyle w:val="Item"/>
      </w:pPr>
      <w:r w:rsidRPr="008976BD">
        <w:t xml:space="preserve">After “45”, insert “of this Act, or </w:t>
      </w:r>
      <w:r w:rsidR="00371B75" w:rsidRPr="008976BD">
        <w:t>subsection 1</w:t>
      </w:r>
      <w:r w:rsidRPr="008976BD">
        <w:t xml:space="preserve">6(1) or (1A) of the repealed </w:t>
      </w:r>
      <w:r w:rsidRPr="008976BD">
        <w:rPr>
          <w:i/>
        </w:rPr>
        <w:t>Financial Transaction Reports Act 1988</w:t>
      </w:r>
      <w:r w:rsidRPr="008976BD">
        <w:t>,”.</w:t>
      </w:r>
    </w:p>
    <w:p w14:paraId="456AE1BC" w14:textId="77777777" w:rsidR="00DC2B62" w:rsidRPr="008976BD" w:rsidRDefault="00DC2B62" w:rsidP="009D0F41">
      <w:pPr>
        <w:pStyle w:val="ItemHead"/>
      </w:pPr>
      <w:r w:rsidRPr="008976BD">
        <w:t xml:space="preserve">7  </w:t>
      </w:r>
      <w:r w:rsidR="00371B75" w:rsidRPr="008976BD">
        <w:t>Subsection 5</w:t>
      </w:r>
      <w:r w:rsidRPr="008976BD">
        <w:t>0A(3)</w:t>
      </w:r>
    </w:p>
    <w:p w14:paraId="3062CADB" w14:textId="77777777" w:rsidR="00DC2B62" w:rsidRPr="008976BD" w:rsidRDefault="00DC2B62" w:rsidP="009D0F41">
      <w:pPr>
        <w:pStyle w:val="Item"/>
      </w:pPr>
      <w:r w:rsidRPr="008976BD">
        <w:t>Before “</w:t>
      </w:r>
      <w:r w:rsidRPr="008976BD">
        <w:rPr>
          <w:i/>
        </w:rPr>
        <w:t>Financial</w:t>
      </w:r>
      <w:r w:rsidRPr="008976BD">
        <w:t>”, insert “repealed”.</w:t>
      </w:r>
    </w:p>
    <w:p w14:paraId="590CFA11" w14:textId="77777777" w:rsidR="00DC2B62" w:rsidRPr="008976BD" w:rsidRDefault="00DC2B62" w:rsidP="009D0F41">
      <w:pPr>
        <w:pStyle w:val="ItemHead"/>
      </w:pPr>
      <w:r w:rsidRPr="008976BD">
        <w:t xml:space="preserve">8  At the end of </w:t>
      </w:r>
      <w:r w:rsidR="008976BD" w:rsidRPr="008976BD">
        <w:t>Division 3</w:t>
      </w:r>
      <w:r w:rsidRPr="008976BD">
        <w:t xml:space="preserve"> of </w:t>
      </w:r>
      <w:r w:rsidR="008976BD" w:rsidRPr="008976BD">
        <w:t>Part 1</w:t>
      </w:r>
      <w:r w:rsidRPr="008976BD">
        <w:t>0</w:t>
      </w:r>
    </w:p>
    <w:p w14:paraId="61E23517" w14:textId="77777777" w:rsidR="00DC2B62" w:rsidRPr="008976BD" w:rsidRDefault="00DC2B62" w:rsidP="009D0F41">
      <w:pPr>
        <w:pStyle w:val="Item"/>
      </w:pPr>
      <w:r w:rsidRPr="008976BD">
        <w:t>Add:</w:t>
      </w:r>
    </w:p>
    <w:p w14:paraId="3E1BA82B" w14:textId="77777777" w:rsidR="00DC2B62" w:rsidRPr="008976BD" w:rsidRDefault="00DC2B62" w:rsidP="009D0F41">
      <w:pPr>
        <w:pStyle w:val="ActHead5"/>
      </w:pPr>
      <w:bookmarkStart w:id="218" w:name="_Toc184888601"/>
      <w:r w:rsidRPr="00AB0988">
        <w:rPr>
          <w:rStyle w:val="CharSectno"/>
        </w:rPr>
        <w:t>114B</w:t>
      </w:r>
      <w:r w:rsidRPr="008976BD">
        <w:t xml:space="preserve">  Retention of records made or obtained under the repealed </w:t>
      </w:r>
      <w:r w:rsidRPr="008976BD">
        <w:rPr>
          <w:i/>
        </w:rPr>
        <w:t>Financial Transaction Reports Act 1988</w:t>
      </w:r>
      <w:bookmarkEnd w:id="218"/>
    </w:p>
    <w:p w14:paraId="460F5A47" w14:textId="77777777" w:rsidR="00DC2B62" w:rsidRPr="008976BD" w:rsidRDefault="00DC2B62" w:rsidP="009D0F41">
      <w:pPr>
        <w:pStyle w:val="subsection"/>
      </w:pPr>
      <w:r w:rsidRPr="008976BD">
        <w:tab/>
        <w:t>(1)</w:t>
      </w:r>
      <w:r w:rsidRPr="008976BD">
        <w:tab/>
        <w:t xml:space="preserve">This section applies to a reporting entity if, immediately before this section commences, the reporting entity is retaining a record or a copy of a record, for the purposes of Part III of the </w:t>
      </w:r>
      <w:r w:rsidRPr="008976BD">
        <w:rPr>
          <w:i/>
        </w:rPr>
        <w:t>Financial Transaction Reports Act 1988</w:t>
      </w:r>
      <w:r w:rsidRPr="008976BD">
        <w:t>, in relation to a customer to whom the reporting entity has provided, or is providing, a designated service.</w:t>
      </w:r>
    </w:p>
    <w:p w14:paraId="56073BC5" w14:textId="77777777" w:rsidR="00DC2B62" w:rsidRPr="008976BD" w:rsidRDefault="00DC2B62" w:rsidP="009D0F41">
      <w:pPr>
        <w:pStyle w:val="subsection"/>
      </w:pPr>
      <w:r w:rsidRPr="008976BD">
        <w:tab/>
        <w:t>(2)</w:t>
      </w:r>
      <w:r w:rsidRPr="008976BD">
        <w:tab/>
        <w:t>The reporting entity must continue to retain the record, or a copy of the record, until the end of the first 7</w:t>
      </w:r>
      <w:r w:rsidR="009D0F41">
        <w:noBreakHyphen/>
      </w:r>
      <w:r w:rsidRPr="008976BD">
        <w:t>year period throughout the whole of which the reporting entity did not provide any designated services to the customer.</w:t>
      </w:r>
    </w:p>
    <w:p w14:paraId="6E8CD692" w14:textId="77777777" w:rsidR="00DC2B62" w:rsidRPr="008976BD" w:rsidRDefault="00DC2B62" w:rsidP="009D0F41">
      <w:pPr>
        <w:pStyle w:val="SubsectionHead"/>
      </w:pPr>
      <w:r w:rsidRPr="008976BD">
        <w:t>Civil penalty</w:t>
      </w:r>
    </w:p>
    <w:p w14:paraId="2C108F5C" w14:textId="77777777" w:rsidR="00DC2B62" w:rsidRPr="008976BD" w:rsidRDefault="00DC2B62" w:rsidP="009D0F41">
      <w:pPr>
        <w:pStyle w:val="subsection"/>
      </w:pPr>
      <w:r w:rsidRPr="008976BD">
        <w:tab/>
        <w:t>(3)</w:t>
      </w:r>
      <w:r w:rsidRPr="008976BD">
        <w:tab/>
        <w:t>Subsection (2) is a civil penalty provision.</w:t>
      </w:r>
    </w:p>
    <w:p w14:paraId="12587AB1" w14:textId="77777777" w:rsidR="00DC2B62" w:rsidRPr="008976BD" w:rsidRDefault="00DC2B62" w:rsidP="009D0F41">
      <w:pPr>
        <w:pStyle w:val="SubsectionHead"/>
      </w:pPr>
      <w:bookmarkStart w:id="219" w:name="_Hlk175581283"/>
      <w:r w:rsidRPr="008976BD">
        <w:t>Designated business groups</w:t>
      </w:r>
    </w:p>
    <w:p w14:paraId="6767899A" w14:textId="77777777" w:rsidR="00DC2B62" w:rsidRPr="008976BD" w:rsidRDefault="00DC2B62" w:rsidP="009D0F41">
      <w:pPr>
        <w:pStyle w:val="subsection"/>
        <w:keepNext/>
      </w:pPr>
      <w:r w:rsidRPr="008976BD">
        <w:tab/>
        <w:t>(4)</w:t>
      </w:r>
      <w:r w:rsidRPr="008976BD">
        <w:tab/>
        <w:t>If:</w:t>
      </w:r>
    </w:p>
    <w:p w14:paraId="0A16C6B8" w14:textId="77777777" w:rsidR="00DC2B62" w:rsidRPr="008976BD" w:rsidRDefault="00DC2B62" w:rsidP="009D0F41">
      <w:pPr>
        <w:pStyle w:val="paragraph"/>
      </w:pPr>
      <w:r w:rsidRPr="008976BD">
        <w:tab/>
        <w:t>(a)</w:t>
      </w:r>
      <w:r w:rsidRPr="008976BD">
        <w:tab/>
        <w:t>a reporting entity is a member of a designated business group; and</w:t>
      </w:r>
    </w:p>
    <w:p w14:paraId="26D2384B" w14:textId="77777777" w:rsidR="00DC2B62" w:rsidRPr="008976BD" w:rsidRDefault="00DC2B62" w:rsidP="009D0F41">
      <w:pPr>
        <w:pStyle w:val="paragraph"/>
      </w:pPr>
      <w:r w:rsidRPr="008976BD">
        <w:tab/>
        <w:t>(b)</w:t>
      </w:r>
      <w:r w:rsidRPr="008976BD">
        <w:tab/>
        <w:t>such other conditions (if any) as are specified in the AML/CTF Rules are satisfied;</w:t>
      </w:r>
    </w:p>
    <w:p w14:paraId="69C6589B" w14:textId="77777777" w:rsidR="00DC2B62" w:rsidRPr="008976BD" w:rsidRDefault="00DC2B62" w:rsidP="009D0F41">
      <w:pPr>
        <w:pStyle w:val="subsection2"/>
      </w:pPr>
      <w:r w:rsidRPr="008976BD">
        <w:t xml:space="preserve">the obligation imposed on the reporting entity by </w:t>
      </w:r>
      <w:r w:rsidR="00613BF8" w:rsidRPr="008976BD">
        <w:t>subsection (</w:t>
      </w:r>
      <w:r w:rsidRPr="008976BD">
        <w:t>2) may be discharged by any other member of the group.</w:t>
      </w:r>
    </w:p>
    <w:bookmarkEnd w:id="219"/>
    <w:p w14:paraId="79421775" w14:textId="77777777" w:rsidR="00DC2B62" w:rsidRPr="008976BD" w:rsidRDefault="00DC2B62" w:rsidP="009D0F41">
      <w:pPr>
        <w:pStyle w:val="ItemHead"/>
      </w:pPr>
      <w:r w:rsidRPr="008976BD">
        <w:t xml:space="preserve">9  </w:t>
      </w:r>
      <w:r w:rsidR="00371B75" w:rsidRPr="008976BD">
        <w:t>Paragraph 1</w:t>
      </w:r>
      <w:r w:rsidRPr="008976BD">
        <w:t>21(2)(a)</w:t>
      </w:r>
    </w:p>
    <w:p w14:paraId="778AEBF2" w14:textId="77777777" w:rsidR="00DC2B62" w:rsidRPr="008976BD" w:rsidRDefault="00DC2B62" w:rsidP="009D0F41">
      <w:pPr>
        <w:pStyle w:val="Item"/>
      </w:pPr>
      <w:r w:rsidRPr="008976BD">
        <w:t>Before “</w:t>
      </w:r>
      <w:r w:rsidRPr="008976BD">
        <w:rPr>
          <w:i/>
        </w:rPr>
        <w:t>Financial</w:t>
      </w:r>
      <w:r w:rsidRPr="008976BD">
        <w:t>”, insert “repealed”.</w:t>
      </w:r>
    </w:p>
    <w:p w14:paraId="278A9A47" w14:textId="77777777" w:rsidR="00DC2B62" w:rsidRPr="008976BD" w:rsidRDefault="00DC2B62" w:rsidP="009D0F41">
      <w:pPr>
        <w:pStyle w:val="ItemHead"/>
      </w:pPr>
      <w:r w:rsidRPr="008976BD">
        <w:t xml:space="preserve">10  </w:t>
      </w:r>
      <w:r w:rsidR="008976BD" w:rsidRPr="008976BD">
        <w:t>Subsection 1</w:t>
      </w:r>
      <w:r w:rsidRPr="008976BD">
        <w:t>23(10)</w:t>
      </w:r>
    </w:p>
    <w:p w14:paraId="0B4D56E9" w14:textId="77777777" w:rsidR="00DC2B62" w:rsidRPr="008976BD" w:rsidRDefault="00DC2B62" w:rsidP="009D0F41">
      <w:pPr>
        <w:pStyle w:val="Item"/>
      </w:pPr>
      <w:r w:rsidRPr="008976BD">
        <w:t>Before “</w:t>
      </w:r>
      <w:r w:rsidRPr="008976BD">
        <w:rPr>
          <w:i/>
        </w:rPr>
        <w:t>Financial</w:t>
      </w:r>
      <w:r w:rsidRPr="008976BD">
        <w:t>”, insert “repealed”.</w:t>
      </w:r>
    </w:p>
    <w:p w14:paraId="310BD634" w14:textId="77777777" w:rsidR="00DC2B62" w:rsidRPr="008976BD" w:rsidRDefault="00DC2B62" w:rsidP="009D0F41">
      <w:pPr>
        <w:pStyle w:val="ItemHead"/>
      </w:pPr>
      <w:r w:rsidRPr="008976BD">
        <w:t xml:space="preserve">11  At the end of </w:t>
      </w:r>
      <w:r w:rsidR="00371B75" w:rsidRPr="008976BD">
        <w:t>subparagraph 1</w:t>
      </w:r>
      <w:r w:rsidRPr="008976BD">
        <w:t>24(1)(a)(i)</w:t>
      </w:r>
    </w:p>
    <w:p w14:paraId="2E254D27" w14:textId="77777777" w:rsidR="00DC2B62" w:rsidRPr="008976BD" w:rsidRDefault="00DC2B62" w:rsidP="009D0F41">
      <w:pPr>
        <w:pStyle w:val="Item"/>
      </w:pPr>
      <w:r w:rsidRPr="008976BD">
        <w:t xml:space="preserve">Add “of this Act or </w:t>
      </w:r>
      <w:r w:rsidR="00371B75" w:rsidRPr="008976BD">
        <w:t>subsection 1</w:t>
      </w:r>
      <w:r w:rsidRPr="008976BD">
        <w:t xml:space="preserve">6(1) or (1A) of the repealed </w:t>
      </w:r>
      <w:r w:rsidRPr="008976BD">
        <w:rPr>
          <w:i/>
        </w:rPr>
        <w:t>Financial Transaction Reports Act 1988</w:t>
      </w:r>
      <w:r w:rsidRPr="008976BD">
        <w:t>”.</w:t>
      </w:r>
    </w:p>
    <w:p w14:paraId="680D96D9" w14:textId="77777777" w:rsidR="00DC2B62" w:rsidRPr="008976BD" w:rsidRDefault="00DC2B62" w:rsidP="009D0F41">
      <w:pPr>
        <w:pStyle w:val="ItemHead"/>
      </w:pPr>
      <w:r w:rsidRPr="008976BD">
        <w:t xml:space="preserve">12  </w:t>
      </w:r>
      <w:r w:rsidR="00371B75" w:rsidRPr="008976BD">
        <w:t>Subparagraph 1</w:t>
      </w:r>
      <w:r w:rsidRPr="008976BD">
        <w:t>24(1)(a)(iv)</w:t>
      </w:r>
    </w:p>
    <w:p w14:paraId="6C61002F" w14:textId="77777777" w:rsidR="00DC2B62" w:rsidRPr="008976BD" w:rsidRDefault="00DC2B62" w:rsidP="009D0F41">
      <w:pPr>
        <w:pStyle w:val="Item"/>
      </w:pPr>
      <w:r w:rsidRPr="008976BD">
        <w:t>Omit “</w:t>
      </w:r>
      <w:r w:rsidR="00371B75" w:rsidRPr="008976BD">
        <w:t>section 4</w:t>
      </w:r>
      <w:r w:rsidRPr="008976BD">
        <w:t>1; and”, substitute “</w:t>
      </w:r>
      <w:r w:rsidR="00371B75" w:rsidRPr="008976BD">
        <w:t>section 4</w:t>
      </w:r>
      <w:r w:rsidRPr="008976BD">
        <w:t xml:space="preserve">1 of this Act or </w:t>
      </w:r>
      <w:r w:rsidR="00371B75" w:rsidRPr="008976BD">
        <w:t>subsection 1</w:t>
      </w:r>
      <w:r w:rsidRPr="008976BD">
        <w:t xml:space="preserve">6(1) or (1A) of the repealed </w:t>
      </w:r>
      <w:r w:rsidRPr="008976BD">
        <w:rPr>
          <w:i/>
        </w:rPr>
        <w:t>Financial Transaction Reports Act 1988</w:t>
      </w:r>
      <w:r w:rsidRPr="008976BD">
        <w:t>;”.</w:t>
      </w:r>
    </w:p>
    <w:p w14:paraId="605106DB" w14:textId="77777777" w:rsidR="00DC2B62" w:rsidRPr="008976BD" w:rsidRDefault="00DC2B62" w:rsidP="009D0F41">
      <w:pPr>
        <w:pStyle w:val="ItemHead"/>
      </w:pPr>
      <w:r w:rsidRPr="008976BD">
        <w:t xml:space="preserve">13  At the end of </w:t>
      </w:r>
      <w:r w:rsidR="00371B75" w:rsidRPr="008976BD">
        <w:t>paragraph 1</w:t>
      </w:r>
      <w:r w:rsidRPr="008976BD">
        <w:t>24(1)(a)</w:t>
      </w:r>
    </w:p>
    <w:p w14:paraId="1F80DC19" w14:textId="77777777" w:rsidR="00DC2B62" w:rsidRPr="008976BD" w:rsidRDefault="00DC2B62" w:rsidP="009D0F41">
      <w:pPr>
        <w:pStyle w:val="Item"/>
      </w:pPr>
      <w:r w:rsidRPr="008976BD">
        <w:t>Add:</w:t>
      </w:r>
    </w:p>
    <w:p w14:paraId="2D886B12" w14:textId="77777777" w:rsidR="00DC2B62" w:rsidRPr="008976BD" w:rsidRDefault="00DC2B62" w:rsidP="009D0F41">
      <w:pPr>
        <w:pStyle w:val="paragraphsub"/>
      </w:pPr>
      <w:r w:rsidRPr="008976BD">
        <w:tab/>
        <w:t>(v)</w:t>
      </w:r>
      <w:r w:rsidRPr="008976BD">
        <w:tab/>
        <w:t xml:space="preserve">information given under </w:t>
      </w:r>
      <w:r w:rsidR="00371B75" w:rsidRPr="008976BD">
        <w:t>subsection 1</w:t>
      </w:r>
      <w:r w:rsidRPr="008976BD">
        <w:t xml:space="preserve">6(4) of the repealed </w:t>
      </w:r>
      <w:r w:rsidRPr="008976BD">
        <w:rPr>
          <w:i/>
        </w:rPr>
        <w:t>Financial Transaction Reports Act 1988</w:t>
      </w:r>
      <w:r w:rsidRPr="008976BD">
        <w:t>; and</w:t>
      </w:r>
    </w:p>
    <w:p w14:paraId="65807006" w14:textId="77777777" w:rsidR="00DC2B62" w:rsidRPr="008976BD" w:rsidRDefault="00DC2B62" w:rsidP="009D0F41">
      <w:pPr>
        <w:pStyle w:val="ItemHead"/>
      </w:pPr>
      <w:r w:rsidRPr="008976BD">
        <w:t xml:space="preserve">14  </w:t>
      </w:r>
      <w:r w:rsidR="00371B75" w:rsidRPr="008976BD">
        <w:t>Subparagraph 1</w:t>
      </w:r>
      <w:r w:rsidRPr="008976BD">
        <w:t>24(1)(b)(i)</w:t>
      </w:r>
    </w:p>
    <w:p w14:paraId="0B5671E5" w14:textId="77777777" w:rsidR="00DC2B62" w:rsidRPr="008976BD" w:rsidRDefault="00DC2B62" w:rsidP="009D0F41">
      <w:pPr>
        <w:pStyle w:val="Item"/>
      </w:pPr>
      <w:r w:rsidRPr="008976BD">
        <w:t>After “</w:t>
      </w:r>
      <w:r w:rsidR="00371B75" w:rsidRPr="008976BD">
        <w:t>subsection 4</w:t>
      </w:r>
      <w:r w:rsidRPr="008976BD">
        <w:t xml:space="preserve">1(2)”, insert “of this Act or </w:t>
      </w:r>
      <w:r w:rsidR="00371B75" w:rsidRPr="008976BD">
        <w:t>subsection 1</w:t>
      </w:r>
      <w:r w:rsidRPr="008976BD">
        <w:t xml:space="preserve">6(1) or (1A) of the repealed </w:t>
      </w:r>
      <w:r w:rsidRPr="008976BD">
        <w:rPr>
          <w:i/>
        </w:rPr>
        <w:t>Financial Transaction Reports Act 1988</w:t>
      </w:r>
      <w:r w:rsidRPr="008976BD">
        <w:t>”.</w:t>
      </w:r>
    </w:p>
    <w:p w14:paraId="0E5C1E42" w14:textId="77777777" w:rsidR="00DC2B62" w:rsidRPr="008976BD" w:rsidRDefault="00DC2B62" w:rsidP="009D0F41">
      <w:pPr>
        <w:pStyle w:val="ItemHead"/>
      </w:pPr>
      <w:r w:rsidRPr="008976BD">
        <w:t xml:space="preserve">15  </w:t>
      </w:r>
      <w:r w:rsidR="00371B75" w:rsidRPr="008976BD">
        <w:t>Subparagraph 1</w:t>
      </w:r>
      <w:r w:rsidRPr="008976BD">
        <w:t>24(1)(b)(ii)</w:t>
      </w:r>
    </w:p>
    <w:p w14:paraId="7F018910" w14:textId="77777777" w:rsidR="00DC2B62" w:rsidRPr="008976BD" w:rsidRDefault="00DC2B62" w:rsidP="009D0F41">
      <w:pPr>
        <w:pStyle w:val="Item"/>
      </w:pPr>
      <w:r w:rsidRPr="008976BD">
        <w:t>After “</w:t>
      </w:r>
      <w:r w:rsidR="00371B75" w:rsidRPr="008976BD">
        <w:t>subsection 4</w:t>
      </w:r>
      <w:r w:rsidRPr="008976BD">
        <w:t xml:space="preserve">1(2)”, insert “of this Act or </w:t>
      </w:r>
      <w:r w:rsidR="00371B75" w:rsidRPr="008976BD">
        <w:t>subsection 1</w:t>
      </w:r>
      <w:r w:rsidRPr="008976BD">
        <w:t xml:space="preserve">6(1) or (1A) of the repealed </w:t>
      </w:r>
      <w:r w:rsidRPr="008976BD">
        <w:rPr>
          <w:i/>
        </w:rPr>
        <w:t>Financial Transaction Reports Act 1988</w:t>
      </w:r>
      <w:r w:rsidRPr="008976BD">
        <w:t>”.</w:t>
      </w:r>
    </w:p>
    <w:p w14:paraId="78F428C4" w14:textId="77777777" w:rsidR="00DC2B62" w:rsidRPr="008976BD" w:rsidRDefault="00DC2B62" w:rsidP="009D0F41">
      <w:pPr>
        <w:pStyle w:val="ItemHead"/>
      </w:pPr>
      <w:r w:rsidRPr="008976BD">
        <w:t xml:space="preserve">16  </w:t>
      </w:r>
      <w:r w:rsidR="00371B75" w:rsidRPr="008976BD">
        <w:t>Subparagraph 1</w:t>
      </w:r>
      <w:r w:rsidRPr="008976BD">
        <w:t>24(1)(b)(iii)</w:t>
      </w:r>
    </w:p>
    <w:p w14:paraId="49CCCE14" w14:textId="77777777" w:rsidR="00DC2B62" w:rsidRPr="008976BD" w:rsidRDefault="00DC2B62" w:rsidP="009D0F41">
      <w:pPr>
        <w:pStyle w:val="Item"/>
      </w:pPr>
      <w:r w:rsidRPr="008976BD">
        <w:t>After “</w:t>
      </w:r>
      <w:r w:rsidR="00371B75" w:rsidRPr="008976BD">
        <w:t>subsection 4</w:t>
      </w:r>
      <w:r w:rsidRPr="008976BD">
        <w:t xml:space="preserve">1(2)”, insert “of this Act or </w:t>
      </w:r>
      <w:r w:rsidR="00371B75" w:rsidRPr="008976BD">
        <w:t>subsection 1</w:t>
      </w:r>
      <w:r w:rsidRPr="008976BD">
        <w:t xml:space="preserve">6(1) or (1A) of the repealed </w:t>
      </w:r>
      <w:r w:rsidRPr="008976BD">
        <w:rPr>
          <w:i/>
        </w:rPr>
        <w:t>Financial Transaction Reports Act 1988</w:t>
      </w:r>
      <w:r w:rsidRPr="008976BD">
        <w:t>”.</w:t>
      </w:r>
    </w:p>
    <w:p w14:paraId="510ABE3D" w14:textId="77777777" w:rsidR="00DC2B62" w:rsidRPr="008976BD" w:rsidRDefault="00DC2B62" w:rsidP="009D0F41">
      <w:pPr>
        <w:pStyle w:val="ItemHead"/>
      </w:pPr>
      <w:r w:rsidRPr="008976BD">
        <w:t xml:space="preserve">17  </w:t>
      </w:r>
      <w:r w:rsidR="00371B75" w:rsidRPr="008976BD">
        <w:t>Subparagraph 1</w:t>
      </w:r>
      <w:r w:rsidRPr="008976BD">
        <w:t>24(1)(b)(iv)</w:t>
      </w:r>
    </w:p>
    <w:p w14:paraId="2431165C" w14:textId="77777777" w:rsidR="00DC2B62" w:rsidRPr="008976BD" w:rsidRDefault="00DC2B62" w:rsidP="009D0F41">
      <w:pPr>
        <w:pStyle w:val="Item"/>
      </w:pPr>
      <w:r w:rsidRPr="008976BD">
        <w:t>After “</w:t>
      </w:r>
      <w:r w:rsidR="00371B75" w:rsidRPr="008976BD">
        <w:t>section 4</w:t>
      </w:r>
      <w:r w:rsidRPr="008976BD">
        <w:t xml:space="preserve">1”, insert “of this Act or </w:t>
      </w:r>
      <w:r w:rsidR="00371B75" w:rsidRPr="008976BD">
        <w:t>subsection 1</w:t>
      </w:r>
      <w:r w:rsidRPr="008976BD">
        <w:t xml:space="preserve">6(1) or (1A) of the repealed </w:t>
      </w:r>
      <w:r w:rsidRPr="008976BD">
        <w:rPr>
          <w:i/>
        </w:rPr>
        <w:t>Financial Transaction Reports Act 1988</w:t>
      </w:r>
      <w:r w:rsidRPr="008976BD">
        <w:t>”.</w:t>
      </w:r>
    </w:p>
    <w:p w14:paraId="0A3385FE" w14:textId="77777777" w:rsidR="00DC2B62" w:rsidRPr="008976BD" w:rsidRDefault="00DC2B62" w:rsidP="009D0F41">
      <w:pPr>
        <w:pStyle w:val="ItemHead"/>
      </w:pPr>
      <w:r w:rsidRPr="008976BD">
        <w:t xml:space="preserve">18  At the end of </w:t>
      </w:r>
      <w:r w:rsidR="00371B75" w:rsidRPr="008976BD">
        <w:t>subparagraph 1</w:t>
      </w:r>
      <w:r w:rsidRPr="008976BD">
        <w:t>24(1)(b)(v)</w:t>
      </w:r>
    </w:p>
    <w:p w14:paraId="75A80815" w14:textId="77777777" w:rsidR="00DC2B62" w:rsidRPr="008976BD" w:rsidRDefault="00DC2B62" w:rsidP="009D0F41">
      <w:pPr>
        <w:pStyle w:val="Item"/>
      </w:pPr>
      <w:r w:rsidRPr="008976BD">
        <w:t xml:space="preserve">Add “of this Act or </w:t>
      </w:r>
      <w:r w:rsidR="00371B75" w:rsidRPr="008976BD">
        <w:t>subsection 1</w:t>
      </w:r>
      <w:r w:rsidRPr="008976BD">
        <w:t xml:space="preserve">6(1) or (1A) of the repealed </w:t>
      </w:r>
      <w:r w:rsidRPr="008976BD">
        <w:rPr>
          <w:i/>
        </w:rPr>
        <w:t>Financial Transaction Reports Act 1988</w:t>
      </w:r>
      <w:r w:rsidRPr="008976BD">
        <w:t>”.</w:t>
      </w:r>
    </w:p>
    <w:p w14:paraId="4A4B1147" w14:textId="77777777" w:rsidR="00DC2B62" w:rsidRPr="008976BD" w:rsidRDefault="00DC2B62" w:rsidP="009D0F41">
      <w:pPr>
        <w:pStyle w:val="ItemHead"/>
      </w:pPr>
      <w:r w:rsidRPr="008976BD">
        <w:t xml:space="preserve">19  </w:t>
      </w:r>
      <w:r w:rsidR="00371B75" w:rsidRPr="008976BD">
        <w:t>Paragraph 1</w:t>
      </w:r>
      <w:r w:rsidRPr="008976BD">
        <w:t>24(2)(b)</w:t>
      </w:r>
    </w:p>
    <w:p w14:paraId="3CE2B02D" w14:textId="77777777" w:rsidR="00DC2B62" w:rsidRPr="008976BD" w:rsidRDefault="00DC2B62" w:rsidP="009D0F41">
      <w:pPr>
        <w:pStyle w:val="Item"/>
      </w:pPr>
      <w:r w:rsidRPr="008976BD">
        <w:t>Before “</w:t>
      </w:r>
      <w:r w:rsidRPr="008976BD">
        <w:rPr>
          <w:i/>
        </w:rPr>
        <w:t>Financial</w:t>
      </w:r>
      <w:r w:rsidRPr="008976BD">
        <w:t>”, insert “repealed”.</w:t>
      </w:r>
    </w:p>
    <w:p w14:paraId="5F8D90F4" w14:textId="77777777" w:rsidR="00DC2B62" w:rsidRPr="008976BD" w:rsidRDefault="00DC2B62" w:rsidP="009D0F41">
      <w:pPr>
        <w:pStyle w:val="ItemHead"/>
      </w:pPr>
      <w:r w:rsidRPr="008976BD">
        <w:t xml:space="preserve">20  </w:t>
      </w:r>
      <w:r w:rsidR="00371B75" w:rsidRPr="008976BD">
        <w:t>Paragraph 1</w:t>
      </w:r>
      <w:r w:rsidRPr="008976BD">
        <w:t>26(3A)(c)</w:t>
      </w:r>
    </w:p>
    <w:p w14:paraId="54FEBBFA" w14:textId="77777777" w:rsidR="00DC2B62" w:rsidRPr="008976BD" w:rsidRDefault="00DC2B62" w:rsidP="009D0F41">
      <w:pPr>
        <w:pStyle w:val="Item"/>
      </w:pPr>
      <w:r w:rsidRPr="008976BD">
        <w:t>Before “</w:t>
      </w:r>
      <w:r w:rsidRPr="008976BD">
        <w:rPr>
          <w:i/>
        </w:rPr>
        <w:t>Financial</w:t>
      </w:r>
      <w:r w:rsidRPr="008976BD">
        <w:t>”, insert “repealed”.</w:t>
      </w:r>
    </w:p>
    <w:p w14:paraId="4B7E4FC5" w14:textId="77777777" w:rsidR="00DC2B62" w:rsidRPr="008976BD" w:rsidRDefault="00DC2B62" w:rsidP="009D0F41">
      <w:pPr>
        <w:pStyle w:val="ItemHead"/>
      </w:pPr>
      <w:r w:rsidRPr="008976BD">
        <w:t>21  Section 134</w:t>
      </w:r>
    </w:p>
    <w:p w14:paraId="47C70C43" w14:textId="77777777" w:rsidR="00DC2B62" w:rsidRPr="008976BD" w:rsidRDefault="00DC2B62" w:rsidP="009D0F41">
      <w:pPr>
        <w:pStyle w:val="Item"/>
      </w:pPr>
      <w:r w:rsidRPr="008976BD">
        <w:t>Before “</w:t>
      </w:r>
      <w:r w:rsidRPr="008976BD">
        <w:rPr>
          <w:i/>
        </w:rPr>
        <w:t>Financial</w:t>
      </w:r>
      <w:r w:rsidRPr="008976BD">
        <w:t>”, insert “repealed”.</w:t>
      </w:r>
    </w:p>
    <w:p w14:paraId="3A2E3C0F" w14:textId="77777777" w:rsidR="00DC2B62" w:rsidRPr="008976BD" w:rsidRDefault="00DC2B62" w:rsidP="009D0F41">
      <w:pPr>
        <w:pStyle w:val="ItemHead"/>
      </w:pPr>
      <w:r w:rsidRPr="008976BD">
        <w:t xml:space="preserve">22  </w:t>
      </w:r>
      <w:r w:rsidR="00371B75" w:rsidRPr="008976BD">
        <w:t>Paragraph 1</w:t>
      </w:r>
      <w:r w:rsidRPr="008976BD">
        <w:t>75(3)(g)</w:t>
      </w:r>
    </w:p>
    <w:p w14:paraId="1AC2DD80" w14:textId="77777777" w:rsidR="00DC2B62" w:rsidRPr="008976BD" w:rsidRDefault="00DC2B62" w:rsidP="009D0F41">
      <w:pPr>
        <w:pStyle w:val="Item"/>
      </w:pPr>
      <w:r w:rsidRPr="008976BD">
        <w:t>Before “</w:t>
      </w:r>
      <w:r w:rsidRPr="008976BD">
        <w:rPr>
          <w:i/>
        </w:rPr>
        <w:t>Financial</w:t>
      </w:r>
      <w:r w:rsidRPr="008976BD">
        <w:t>”, insert “repealed”.</w:t>
      </w:r>
    </w:p>
    <w:p w14:paraId="40B82701" w14:textId="77777777" w:rsidR="00DC2B62" w:rsidRPr="008976BD" w:rsidRDefault="00DC2B62" w:rsidP="009D0F41">
      <w:pPr>
        <w:pStyle w:val="ItemHead"/>
      </w:pPr>
      <w:r w:rsidRPr="008976BD">
        <w:t xml:space="preserve">23  </w:t>
      </w:r>
      <w:r w:rsidR="008976BD" w:rsidRPr="008976BD">
        <w:t>Subsection 1</w:t>
      </w:r>
      <w:r w:rsidRPr="008976BD">
        <w:t xml:space="preserve">84(4) (before </w:t>
      </w:r>
      <w:r w:rsidR="00613BF8" w:rsidRPr="008976BD">
        <w:t>paragraph (</w:t>
      </w:r>
      <w:r w:rsidRPr="008976BD">
        <w:t xml:space="preserve">g) of the definition of </w:t>
      </w:r>
      <w:r w:rsidRPr="008976BD">
        <w:rPr>
          <w:i/>
        </w:rPr>
        <w:t>designated infringement notice provision</w:t>
      </w:r>
      <w:r w:rsidRPr="008976BD">
        <w:t>)</w:t>
      </w:r>
    </w:p>
    <w:p w14:paraId="73BD3158" w14:textId="77777777" w:rsidR="00DC2B62" w:rsidRPr="008976BD" w:rsidRDefault="00DC2B62" w:rsidP="009D0F41">
      <w:pPr>
        <w:pStyle w:val="Item"/>
      </w:pPr>
      <w:r w:rsidRPr="008976BD">
        <w:t>Insert:</w:t>
      </w:r>
    </w:p>
    <w:p w14:paraId="3C1AF0F5" w14:textId="77777777" w:rsidR="00DC2B62" w:rsidRPr="008976BD" w:rsidRDefault="00DC2B62" w:rsidP="009D0F41">
      <w:pPr>
        <w:pStyle w:val="paragraph"/>
      </w:pPr>
      <w:r w:rsidRPr="008976BD">
        <w:tab/>
        <w:t>(fl)</w:t>
      </w:r>
      <w:r w:rsidRPr="008976BD">
        <w:tab/>
      </w:r>
      <w:r w:rsidR="00371B75" w:rsidRPr="008976BD">
        <w:t>subsection 1</w:t>
      </w:r>
      <w:r w:rsidRPr="008976BD">
        <w:t xml:space="preserve">14B(2) (which deals with retaining certain records made or obtained under the repealed </w:t>
      </w:r>
      <w:r w:rsidRPr="008976BD">
        <w:rPr>
          <w:i/>
        </w:rPr>
        <w:t>Financial Transaction Reports Act 1988</w:t>
      </w:r>
      <w:r w:rsidRPr="008976BD">
        <w:t>);</w:t>
      </w:r>
    </w:p>
    <w:p w14:paraId="709AC7BC" w14:textId="77777777" w:rsidR="00DC2B62" w:rsidRPr="008976BD" w:rsidRDefault="00DC2B62" w:rsidP="009D0F41">
      <w:pPr>
        <w:pStyle w:val="ItemHead"/>
      </w:pPr>
      <w:r w:rsidRPr="008976BD">
        <w:t>24  Subsection 209(1)</w:t>
      </w:r>
    </w:p>
    <w:p w14:paraId="7CED643D" w14:textId="77777777" w:rsidR="00DC2B62" w:rsidRPr="008976BD" w:rsidRDefault="00DC2B62" w:rsidP="009D0F41">
      <w:pPr>
        <w:pStyle w:val="Item"/>
      </w:pPr>
      <w:r w:rsidRPr="008976BD">
        <w:t>Before “</w:t>
      </w:r>
      <w:r w:rsidRPr="008976BD">
        <w:rPr>
          <w:i/>
        </w:rPr>
        <w:t>Financial</w:t>
      </w:r>
      <w:r w:rsidRPr="008976BD">
        <w:t>”, insert “repealed”.</w:t>
      </w:r>
    </w:p>
    <w:p w14:paraId="3A2B7C8F" w14:textId="77777777" w:rsidR="00DC2B62" w:rsidRPr="008976BD" w:rsidRDefault="00DC2B62" w:rsidP="009D0F41">
      <w:pPr>
        <w:pStyle w:val="ItemHead"/>
      </w:pPr>
      <w:r w:rsidRPr="008976BD">
        <w:t>25  Subsection 211(3)</w:t>
      </w:r>
    </w:p>
    <w:p w14:paraId="3156524A" w14:textId="77777777" w:rsidR="00DC2B62" w:rsidRPr="008976BD" w:rsidRDefault="00DC2B62" w:rsidP="009D0F41">
      <w:pPr>
        <w:pStyle w:val="Item"/>
      </w:pPr>
      <w:r w:rsidRPr="008976BD">
        <w:t>Before “</w:t>
      </w:r>
      <w:r w:rsidRPr="008976BD">
        <w:rPr>
          <w:i/>
        </w:rPr>
        <w:t>Financial</w:t>
      </w:r>
      <w:r w:rsidRPr="008976BD">
        <w:t>”, insert “repealed”.</w:t>
      </w:r>
    </w:p>
    <w:p w14:paraId="579FC0A4" w14:textId="77777777" w:rsidR="00DC2B62" w:rsidRPr="008976BD" w:rsidRDefault="00371B75" w:rsidP="009D0F41">
      <w:pPr>
        <w:pStyle w:val="ActHead8"/>
      </w:pPr>
      <w:bookmarkStart w:id="220" w:name="_Toc184888602"/>
      <w:r w:rsidRPr="008976BD">
        <w:t>Division 2</w:t>
      </w:r>
      <w:r w:rsidR="00DC2B62" w:rsidRPr="008976BD">
        <w:t>—Amendments of other Acts</w:t>
      </w:r>
      <w:bookmarkEnd w:id="220"/>
    </w:p>
    <w:p w14:paraId="26AE32AA" w14:textId="77777777" w:rsidR="00DC2B62" w:rsidRPr="008976BD" w:rsidRDefault="00DC2B62" w:rsidP="009D0F41">
      <w:pPr>
        <w:pStyle w:val="ActHead9"/>
        <w:rPr>
          <w:i w:val="0"/>
        </w:rPr>
      </w:pPr>
      <w:bookmarkStart w:id="221" w:name="_Toc184888603"/>
      <w:r w:rsidRPr="008976BD">
        <w:t>Australian Securities and Investments Commission Act 2001</w:t>
      </w:r>
      <w:bookmarkEnd w:id="221"/>
    </w:p>
    <w:p w14:paraId="03DA6A7E" w14:textId="77777777" w:rsidR="00DC2B62" w:rsidRPr="008976BD" w:rsidRDefault="00DC2B62" w:rsidP="009D0F41">
      <w:pPr>
        <w:pStyle w:val="ItemHead"/>
      </w:pPr>
      <w:r w:rsidRPr="008976BD">
        <w:t xml:space="preserve">26  </w:t>
      </w:r>
      <w:r w:rsidR="00371B75" w:rsidRPr="008976BD">
        <w:t>Section 2</w:t>
      </w:r>
      <w:r w:rsidRPr="008976BD">
        <w:t>43D</w:t>
      </w:r>
    </w:p>
    <w:p w14:paraId="6D34293B" w14:textId="77777777" w:rsidR="00DC2B62" w:rsidRPr="008976BD" w:rsidRDefault="00DC2B62" w:rsidP="009D0F41">
      <w:pPr>
        <w:pStyle w:val="Item"/>
      </w:pPr>
      <w:r w:rsidRPr="008976BD">
        <w:t>Repeal the section.</w:t>
      </w:r>
    </w:p>
    <w:p w14:paraId="051EA4E3" w14:textId="77777777" w:rsidR="00DC2B62" w:rsidRPr="008976BD" w:rsidRDefault="00DC2B62" w:rsidP="009D0F41">
      <w:pPr>
        <w:pStyle w:val="ActHead9"/>
        <w:rPr>
          <w:i w:val="0"/>
        </w:rPr>
      </w:pPr>
      <w:bookmarkStart w:id="222" w:name="_Toc184888604"/>
      <w:r w:rsidRPr="008976BD">
        <w:t>Commonwealth Electoral Act 1918</w:t>
      </w:r>
      <w:bookmarkEnd w:id="222"/>
    </w:p>
    <w:p w14:paraId="03A85409" w14:textId="77777777" w:rsidR="00DC2B62" w:rsidRPr="008976BD" w:rsidRDefault="00DC2B62" w:rsidP="009D0F41">
      <w:pPr>
        <w:pStyle w:val="ItemHead"/>
      </w:pPr>
      <w:r w:rsidRPr="008976BD">
        <w:t xml:space="preserve">27  </w:t>
      </w:r>
      <w:r w:rsidR="00371B75" w:rsidRPr="008976BD">
        <w:t>Subsection 9</w:t>
      </w:r>
      <w:r w:rsidRPr="008976BD">
        <w:t xml:space="preserve">0B(4) (table </w:t>
      </w:r>
      <w:r w:rsidR="00371B75" w:rsidRPr="008976BD">
        <w:t>item 5</w:t>
      </w:r>
      <w:r w:rsidRPr="008976BD">
        <w:t>)</w:t>
      </w:r>
    </w:p>
    <w:p w14:paraId="6BACA041" w14:textId="77777777" w:rsidR="00DC2B62" w:rsidRPr="008976BD" w:rsidRDefault="00DC2B62" w:rsidP="009D0F41">
      <w:pPr>
        <w:pStyle w:val="Item"/>
      </w:pPr>
      <w:r w:rsidRPr="008976BD">
        <w:t>Repeal the item.</w:t>
      </w:r>
    </w:p>
    <w:p w14:paraId="588CC649" w14:textId="77777777" w:rsidR="00DC2B62" w:rsidRPr="008976BD" w:rsidRDefault="00DC2B62" w:rsidP="009D0F41">
      <w:pPr>
        <w:pStyle w:val="ItemHead"/>
      </w:pPr>
      <w:r w:rsidRPr="008976BD">
        <w:t xml:space="preserve">28  </w:t>
      </w:r>
      <w:r w:rsidR="00371B75" w:rsidRPr="008976BD">
        <w:t>Paragraph 9</w:t>
      </w:r>
      <w:r w:rsidRPr="008976BD">
        <w:t>0B(9)(b)</w:t>
      </w:r>
    </w:p>
    <w:p w14:paraId="2B9FD548" w14:textId="77777777" w:rsidR="00DC2B62" w:rsidRPr="008976BD" w:rsidRDefault="00DC2B62" w:rsidP="009D0F41">
      <w:pPr>
        <w:pStyle w:val="Item"/>
      </w:pPr>
      <w:r w:rsidRPr="008976BD">
        <w:t>Omit “5,”.</w:t>
      </w:r>
    </w:p>
    <w:p w14:paraId="2DC6012D" w14:textId="77777777" w:rsidR="00DC2B62" w:rsidRPr="008976BD" w:rsidRDefault="00DC2B62" w:rsidP="009D0F41">
      <w:pPr>
        <w:pStyle w:val="ItemHead"/>
      </w:pPr>
      <w:r w:rsidRPr="008976BD">
        <w:t xml:space="preserve">29  </w:t>
      </w:r>
      <w:r w:rsidR="00371B75" w:rsidRPr="008976BD">
        <w:t>Subsection 9</w:t>
      </w:r>
      <w:r w:rsidRPr="008976BD">
        <w:t>1A(2C)</w:t>
      </w:r>
    </w:p>
    <w:p w14:paraId="2027E2E8" w14:textId="77777777" w:rsidR="00DC2B62" w:rsidRPr="008976BD" w:rsidRDefault="00DC2B62" w:rsidP="009D0F41">
      <w:pPr>
        <w:pStyle w:val="Item"/>
      </w:pPr>
      <w:r w:rsidRPr="008976BD">
        <w:t>Repeal the subsection.</w:t>
      </w:r>
    </w:p>
    <w:p w14:paraId="3538A3AA" w14:textId="77777777" w:rsidR="00DC2B62" w:rsidRPr="008976BD" w:rsidRDefault="00DC2B62" w:rsidP="009D0F41">
      <w:pPr>
        <w:pStyle w:val="ItemHead"/>
      </w:pPr>
      <w:r w:rsidRPr="008976BD">
        <w:t xml:space="preserve">30  </w:t>
      </w:r>
      <w:r w:rsidR="00371B75" w:rsidRPr="008976BD">
        <w:t>Subsection 9</w:t>
      </w:r>
      <w:r w:rsidRPr="008976BD">
        <w:t>1B(3)</w:t>
      </w:r>
    </w:p>
    <w:p w14:paraId="58EB923D" w14:textId="77777777" w:rsidR="00DC2B62" w:rsidRPr="008976BD" w:rsidRDefault="00DC2B62" w:rsidP="009D0F41">
      <w:pPr>
        <w:pStyle w:val="Item"/>
      </w:pPr>
      <w:r w:rsidRPr="008976BD">
        <w:t>Omit “5,”.</w:t>
      </w:r>
    </w:p>
    <w:p w14:paraId="60561410" w14:textId="77777777" w:rsidR="00DC2B62" w:rsidRPr="008976BD" w:rsidRDefault="00DC2B62" w:rsidP="009D0F41">
      <w:pPr>
        <w:pStyle w:val="ActHead9"/>
        <w:rPr>
          <w:i w:val="0"/>
        </w:rPr>
      </w:pPr>
      <w:bookmarkStart w:id="223" w:name="_Toc184888605"/>
      <w:r w:rsidRPr="008976BD">
        <w:t>Criminal Code Act 1995</w:t>
      </w:r>
      <w:bookmarkEnd w:id="223"/>
    </w:p>
    <w:p w14:paraId="614C84D9" w14:textId="77777777" w:rsidR="00DC2B62" w:rsidRPr="008976BD" w:rsidRDefault="00DC2B62" w:rsidP="009D0F41">
      <w:pPr>
        <w:pStyle w:val="ItemHead"/>
      </w:pPr>
      <w:r w:rsidRPr="008976BD">
        <w:t xml:space="preserve">31  Paragraphs 400.9(2)(a) and (d) of the </w:t>
      </w:r>
      <w:r w:rsidRPr="008976BD">
        <w:rPr>
          <w:i/>
        </w:rPr>
        <w:t>Criminal Code</w:t>
      </w:r>
    </w:p>
    <w:p w14:paraId="4F916D45" w14:textId="77777777" w:rsidR="00DC2B62" w:rsidRPr="008976BD" w:rsidRDefault="00DC2B62" w:rsidP="009D0F41">
      <w:pPr>
        <w:pStyle w:val="Item"/>
      </w:pPr>
      <w:r w:rsidRPr="008976BD">
        <w:t>Before “</w:t>
      </w:r>
      <w:r w:rsidRPr="008976BD">
        <w:rPr>
          <w:i/>
        </w:rPr>
        <w:t>Financial</w:t>
      </w:r>
      <w:r w:rsidRPr="008976BD">
        <w:t>”, insert “repealed”.</w:t>
      </w:r>
    </w:p>
    <w:p w14:paraId="1919D440" w14:textId="77777777" w:rsidR="00DC2B62" w:rsidRPr="008976BD" w:rsidRDefault="00DC2B62" w:rsidP="009D0F41">
      <w:pPr>
        <w:pStyle w:val="ActHead9"/>
        <w:rPr>
          <w:i w:val="0"/>
        </w:rPr>
      </w:pPr>
      <w:bookmarkStart w:id="224" w:name="_Toc184888606"/>
      <w:r w:rsidRPr="008976BD">
        <w:t>Freedom of Information Act 1982</w:t>
      </w:r>
      <w:bookmarkEnd w:id="224"/>
    </w:p>
    <w:p w14:paraId="0EF0491C" w14:textId="77777777" w:rsidR="00DC2B62" w:rsidRPr="008976BD" w:rsidRDefault="00DC2B62" w:rsidP="009D0F41">
      <w:pPr>
        <w:pStyle w:val="ItemHead"/>
      </w:pPr>
      <w:r w:rsidRPr="008976BD">
        <w:t>32  Subparagraph 7(2G)(a)(i)</w:t>
      </w:r>
    </w:p>
    <w:p w14:paraId="333170F1" w14:textId="77777777" w:rsidR="00DC2B62" w:rsidRPr="008976BD" w:rsidRDefault="00DC2B62" w:rsidP="009D0F41">
      <w:pPr>
        <w:pStyle w:val="Item"/>
      </w:pPr>
      <w:r w:rsidRPr="008976BD">
        <w:t>Before “</w:t>
      </w:r>
      <w:r w:rsidRPr="008976BD">
        <w:rPr>
          <w:i/>
        </w:rPr>
        <w:t>Financial</w:t>
      </w:r>
      <w:r w:rsidRPr="008976BD">
        <w:t>”, insert “repealed”.</w:t>
      </w:r>
    </w:p>
    <w:p w14:paraId="0AC6A91E" w14:textId="77777777" w:rsidR="00DC2B62" w:rsidRPr="008976BD" w:rsidRDefault="00DC2B62" w:rsidP="009D0F41">
      <w:pPr>
        <w:pStyle w:val="ActHead9"/>
        <w:rPr>
          <w:i w:val="0"/>
        </w:rPr>
      </w:pPr>
      <w:bookmarkStart w:id="225" w:name="_Toc184888607"/>
      <w:r w:rsidRPr="008976BD">
        <w:t>Proceeds of Crime Act 2002</w:t>
      </w:r>
      <w:bookmarkEnd w:id="225"/>
    </w:p>
    <w:p w14:paraId="02529608" w14:textId="77777777" w:rsidR="00DC2B62" w:rsidRPr="008976BD" w:rsidRDefault="00DC2B62" w:rsidP="009D0F41">
      <w:pPr>
        <w:pStyle w:val="ItemHead"/>
      </w:pPr>
      <w:r w:rsidRPr="008976BD">
        <w:t>33  Subsection 29(3)</w:t>
      </w:r>
    </w:p>
    <w:p w14:paraId="355251E0" w14:textId="77777777" w:rsidR="00DC2B62" w:rsidRPr="008976BD" w:rsidRDefault="00DC2B62" w:rsidP="009D0F41">
      <w:pPr>
        <w:pStyle w:val="Item"/>
      </w:pPr>
      <w:r w:rsidRPr="008976BD">
        <w:t>Before “</w:t>
      </w:r>
      <w:r w:rsidRPr="008976BD">
        <w:rPr>
          <w:i/>
        </w:rPr>
        <w:t>Financial</w:t>
      </w:r>
      <w:r w:rsidRPr="008976BD">
        <w:t>”, insert “repealed”.</w:t>
      </w:r>
    </w:p>
    <w:p w14:paraId="321BD538" w14:textId="77777777" w:rsidR="00DC2B62" w:rsidRPr="008976BD" w:rsidRDefault="00DC2B62" w:rsidP="009D0F41">
      <w:pPr>
        <w:pStyle w:val="ItemHead"/>
      </w:pPr>
      <w:r w:rsidRPr="008976BD">
        <w:t xml:space="preserve">34  </w:t>
      </w:r>
      <w:r w:rsidR="00371B75" w:rsidRPr="008976BD">
        <w:t>Section 3</w:t>
      </w:r>
      <w:r w:rsidRPr="008976BD">
        <w:t xml:space="preserve">38 (paragraphs (c), (d) and (e) of the definition of </w:t>
      </w:r>
      <w:r w:rsidRPr="008976BD">
        <w:rPr>
          <w:i/>
        </w:rPr>
        <w:t>serious offence</w:t>
      </w:r>
      <w:r w:rsidRPr="008976BD">
        <w:t>)</w:t>
      </w:r>
    </w:p>
    <w:p w14:paraId="70CFA3D3" w14:textId="77777777" w:rsidR="00DC2B62" w:rsidRPr="008976BD" w:rsidRDefault="00DC2B62" w:rsidP="009D0F41">
      <w:pPr>
        <w:pStyle w:val="Item"/>
      </w:pPr>
      <w:r w:rsidRPr="008976BD">
        <w:t>Before “</w:t>
      </w:r>
      <w:r w:rsidRPr="008976BD">
        <w:rPr>
          <w:i/>
        </w:rPr>
        <w:t>Financial</w:t>
      </w:r>
      <w:r w:rsidRPr="008976BD">
        <w:t>”, insert “repealed”.</w:t>
      </w:r>
    </w:p>
    <w:p w14:paraId="68CCD7BA" w14:textId="77777777" w:rsidR="00DC2B62" w:rsidRPr="008976BD" w:rsidRDefault="00DC2B62" w:rsidP="009D0F41">
      <w:pPr>
        <w:pStyle w:val="ActHead9"/>
        <w:rPr>
          <w:i w:val="0"/>
        </w:rPr>
      </w:pPr>
      <w:bookmarkStart w:id="226" w:name="_Toc184888608"/>
      <w:r w:rsidRPr="008976BD">
        <w:t>Surveillance Devices Act 2004</w:t>
      </w:r>
      <w:bookmarkEnd w:id="226"/>
    </w:p>
    <w:p w14:paraId="157CE100" w14:textId="77777777" w:rsidR="00DC2B62" w:rsidRPr="008976BD" w:rsidRDefault="00DC2B62" w:rsidP="009D0F41">
      <w:pPr>
        <w:pStyle w:val="ItemHead"/>
      </w:pPr>
      <w:r w:rsidRPr="008976BD">
        <w:t>35  Sub</w:t>
      </w:r>
      <w:r w:rsidR="00371B75" w:rsidRPr="008976BD">
        <w:t>section 6</w:t>
      </w:r>
      <w:r w:rsidRPr="008976BD">
        <w:t>(1) (</w:t>
      </w:r>
      <w:r w:rsidR="00613BF8" w:rsidRPr="008976BD">
        <w:t>paragraph (</w:t>
      </w:r>
      <w:r w:rsidRPr="008976BD">
        <w:t xml:space="preserve">c) of the definition of </w:t>
      </w:r>
      <w:r w:rsidRPr="008976BD">
        <w:rPr>
          <w:i/>
        </w:rPr>
        <w:t>relevant offence</w:t>
      </w:r>
      <w:r w:rsidRPr="008976BD">
        <w:t>)</w:t>
      </w:r>
    </w:p>
    <w:p w14:paraId="72D07C16" w14:textId="77777777" w:rsidR="00DC2B62" w:rsidRPr="008976BD" w:rsidRDefault="00DC2B62" w:rsidP="009D0F41">
      <w:pPr>
        <w:pStyle w:val="Item"/>
      </w:pPr>
      <w:r w:rsidRPr="008976BD">
        <w:t>Before “</w:t>
      </w:r>
      <w:r w:rsidRPr="008976BD">
        <w:rPr>
          <w:i/>
        </w:rPr>
        <w:t>Financial</w:t>
      </w:r>
      <w:r w:rsidRPr="008976BD">
        <w:t>”, insert “repealed”.</w:t>
      </w:r>
    </w:p>
    <w:p w14:paraId="433555F2" w14:textId="77777777" w:rsidR="00DC2B62" w:rsidRPr="008976BD" w:rsidRDefault="00371B75" w:rsidP="009D0F41">
      <w:pPr>
        <w:pStyle w:val="ActHead7"/>
        <w:pageBreakBefore/>
      </w:pPr>
      <w:bookmarkStart w:id="227" w:name="_Toc184888609"/>
      <w:r w:rsidRPr="00AB0988">
        <w:rPr>
          <w:rStyle w:val="CharAmPartNo"/>
        </w:rPr>
        <w:t>Part 3</w:t>
      </w:r>
      <w:r w:rsidR="00DC2B62" w:rsidRPr="008976BD">
        <w:t>—</w:t>
      </w:r>
      <w:r w:rsidR="00DC2B62" w:rsidRPr="00AB0988">
        <w:rPr>
          <w:rStyle w:val="CharAmPartText"/>
        </w:rPr>
        <w:t>Transitional provisions</w:t>
      </w:r>
      <w:bookmarkEnd w:id="227"/>
    </w:p>
    <w:p w14:paraId="702F0BCA" w14:textId="77777777" w:rsidR="00DC2B62" w:rsidRPr="008976BD" w:rsidRDefault="00DC2B62" w:rsidP="009D0F41">
      <w:pPr>
        <w:pStyle w:val="Transitional"/>
      </w:pPr>
      <w:r w:rsidRPr="008976BD">
        <w:t>36  Reports of suspect transactions</w:t>
      </w:r>
    </w:p>
    <w:p w14:paraId="57E42D48" w14:textId="77777777" w:rsidR="00DC2B62" w:rsidRPr="008976BD" w:rsidRDefault="00DC2B62" w:rsidP="009D0F41">
      <w:pPr>
        <w:pStyle w:val="Item"/>
      </w:pPr>
      <w:r w:rsidRPr="008976BD">
        <w:t xml:space="preserve">Despite the repeal of the </w:t>
      </w:r>
      <w:r w:rsidRPr="008976BD">
        <w:rPr>
          <w:i/>
        </w:rPr>
        <w:t>Financial Transaction Reports Act 1988</w:t>
      </w:r>
      <w:r w:rsidRPr="008976BD">
        <w:t xml:space="preserve"> by this Schedule, </w:t>
      </w:r>
      <w:r w:rsidR="00371B75" w:rsidRPr="008976BD">
        <w:t>section 1</w:t>
      </w:r>
      <w:r w:rsidRPr="008976BD">
        <w:t xml:space="preserve">6 of that Act (as in force immediately before the commencement of this item) continues to apply on and after that commencement, as if that section had not been repealed, in relation to a communication of information of a kind referred to in </w:t>
      </w:r>
      <w:r w:rsidR="00613BF8" w:rsidRPr="008976BD">
        <w:t>paragraph (</w:t>
      </w:r>
      <w:r w:rsidRPr="008976BD">
        <w:t>5A)(a), (b) or (c) or (5AA)(a) or (b) of that section.</w:t>
      </w:r>
    </w:p>
    <w:p w14:paraId="67AA0862" w14:textId="77777777" w:rsidR="003D7786" w:rsidRPr="008976BD" w:rsidRDefault="00613BF8" w:rsidP="009D0F41">
      <w:pPr>
        <w:pStyle w:val="ActHead6"/>
        <w:pageBreakBefore/>
      </w:pPr>
      <w:bookmarkStart w:id="228" w:name="_Toc184888610"/>
      <w:r w:rsidRPr="00AB0988">
        <w:rPr>
          <w:rStyle w:val="CharAmSchNo"/>
        </w:rPr>
        <w:t>Schedule 1</w:t>
      </w:r>
      <w:r w:rsidR="003D7786" w:rsidRPr="00AB0988">
        <w:rPr>
          <w:rStyle w:val="CharAmSchNo"/>
        </w:rPr>
        <w:t>2</w:t>
      </w:r>
      <w:r w:rsidR="003D7786" w:rsidRPr="008976BD">
        <w:t>—</w:t>
      </w:r>
      <w:r w:rsidR="003D7786" w:rsidRPr="00AB0988">
        <w:rPr>
          <w:rStyle w:val="CharAmSchText"/>
        </w:rPr>
        <w:t>Transitional rules</w:t>
      </w:r>
      <w:bookmarkEnd w:id="228"/>
    </w:p>
    <w:p w14:paraId="011080A8" w14:textId="77777777" w:rsidR="003D7786" w:rsidRPr="00AB0988" w:rsidRDefault="003D7786" w:rsidP="009D0F41">
      <w:pPr>
        <w:pStyle w:val="Header"/>
      </w:pPr>
      <w:r w:rsidRPr="00AB0988">
        <w:rPr>
          <w:rStyle w:val="CharAmPartNo"/>
        </w:rPr>
        <w:t xml:space="preserve"> </w:t>
      </w:r>
      <w:r w:rsidRPr="00AB0988">
        <w:rPr>
          <w:rStyle w:val="CharAmPartText"/>
        </w:rPr>
        <w:t xml:space="preserve"> </w:t>
      </w:r>
    </w:p>
    <w:p w14:paraId="71245377" w14:textId="77777777" w:rsidR="003D7786" w:rsidRPr="008976BD" w:rsidRDefault="003D7786" w:rsidP="009D0F41">
      <w:pPr>
        <w:pStyle w:val="Transitional"/>
      </w:pPr>
      <w:r w:rsidRPr="008976BD">
        <w:t>1  Transitional rules</w:t>
      </w:r>
    </w:p>
    <w:p w14:paraId="19A30368" w14:textId="77777777" w:rsidR="003D7786" w:rsidRPr="008976BD" w:rsidRDefault="003D7786" w:rsidP="009D0F41">
      <w:pPr>
        <w:pStyle w:val="Subitem"/>
      </w:pPr>
      <w:r w:rsidRPr="008976BD">
        <w:t>(1)</w:t>
      </w:r>
      <w:r w:rsidRPr="008976BD">
        <w:tab/>
        <w:t>The Minister may, by legislative instrument, make rules prescribing matters of a transitional nature (including prescribing any saving or application provisions) relating to the amendments or repeals made by this Act.</w:t>
      </w:r>
    </w:p>
    <w:p w14:paraId="1DC65F83" w14:textId="77777777" w:rsidR="003D7786" w:rsidRPr="008976BD" w:rsidRDefault="003D7786" w:rsidP="009D0F41">
      <w:pPr>
        <w:pStyle w:val="Subitem"/>
      </w:pPr>
      <w:r w:rsidRPr="008976BD">
        <w:t>(2)</w:t>
      </w:r>
      <w:r w:rsidRPr="008976BD">
        <w:tab/>
        <w:t xml:space="preserve">Without limiting subitem (1), rules made under this item before the end of the period of 4 years starting on the day this Schedule commences may provide that provisions of this Act, the </w:t>
      </w:r>
      <w:r w:rsidRPr="008976BD">
        <w:rPr>
          <w:i/>
        </w:rPr>
        <w:t>Anti</w:t>
      </w:r>
      <w:r w:rsidR="009D0F41">
        <w:rPr>
          <w:i/>
        </w:rPr>
        <w:noBreakHyphen/>
      </w:r>
      <w:r w:rsidRPr="008976BD">
        <w:rPr>
          <w:i/>
        </w:rPr>
        <w:t>Money Laundering and Counter</w:t>
      </w:r>
      <w:r w:rsidR="009D0F41">
        <w:rPr>
          <w:i/>
        </w:rPr>
        <w:noBreakHyphen/>
      </w:r>
      <w:r w:rsidRPr="008976BD">
        <w:rPr>
          <w:i/>
        </w:rPr>
        <w:t>Terrorism Financing Act 2006</w:t>
      </w:r>
      <w:r w:rsidRPr="008976BD">
        <w:t>, or any other Act or instrument, have effect with any modifications prescribed by the rules. Those provisions then have effect as if they were so modified.</w:t>
      </w:r>
    </w:p>
    <w:p w14:paraId="5E4AD6F1" w14:textId="77777777" w:rsidR="003D7786" w:rsidRPr="008976BD" w:rsidRDefault="003D7786" w:rsidP="009D0F41">
      <w:pPr>
        <w:pStyle w:val="Subitem"/>
      </w:pPr>
      <w:r w:rsidRPr="008976BD">
        <w:t>(3)</w:t>
      </w:r>
      <w:r w:rsidRPr="008976BD">
        <w:tab/>
        <w:t>To avoid doubt, the rules may not do the following:</w:t>
      </w:r>
    </w:p>
    <w:p w14:paraId="7824B7C9" w14:textId="77777777" w:rsidR="003D7786" w:rsidRPr="008976BD" w:rsidRDefault="003D7786" w:rsidP="009D0F41">
      <w:pPr>
        <w:pStyle w:val="paragraph"/>
      </w:pPr>
      <w:r w:rsidRPr="008976BD">
        <w:tab/>
        <w:t>(a)</w:t>
      </w:r>
      <w:r w:rsidRPr="008976BD">
        <w:tab/>
        <w:t>create an offence or civil penalty;</w:t>
      </w:r>
    </w:p>
    <w:p w14:paraId="33AB8ADD" w14:textId="77777777" w:rsidR="003D7786" w:rsidRPr="008976BD" w:rsidRDefault="003D7786" w:rsidP="009D0F41">
      <w:pPr>
        <w:pStyle w:val="paragraph"/>
      </w:pPr>
      <w:r w:rsidRPr="008976BD">
        <w:tab/>
        <w:t>(b)</w:t>
      </w:r>
      <w:r w:rsidRPr="008976BD">
        <w:tab/>
        <w:t>provide powers of:</w:t>
      </w:r>
    </w:p>
    <w:p w14:paraId="56FB090A" w14:textId="77777777" w:rsidR="003D7786" w:rsidRPr="008976BD" w:rsidRDefault="003D7786" w:rsidP="009D0F41">
      <w:pPr>
        <w:pStyle w:val="paragraphsub"/>
      </w:pPr>
      <w:r w:rsidRPr="008976BD">
        <w:tab/>
        <w:t>(i)</w:t>
      </w:r>
      <w:r w:rsidRPr="008976BD">
        <w:tab/>
        <w:t>arrest or detention; or</w:t>
      </w:r>
    </w:p>
    <w:p w14:paraId="7796ACC8" w14:textId="77777777" w:rsidR="003D7786" w:rsidRPr="008976BD" w:rsidRDefault="003D7786" w:rsidP="009D0F41">
      <w:pPr>
        <w:pStyle w:val="paragraphsub"/>
      </w:pPr>
      <w:r w:rsidRPr="008976BD">
        <w:tab/>
        <w:t>(ii)</w:t>
      </w:r>
      <w:r w:rsidRPr="008976BD">
        <w:tab/>
        <w:t>entry, search or seizure;</w:t>
      </w:r>
    </w:p>
    <w:p w14:paraId="6A6F60ED" w14:textId="77777777" w:rsidR="003D7786" w:rsidRPr="008976BD" w:rsidRDefault="003D7786" w:rsidP="009D0F41">
      <w:pPr>
        <w:pStyle w:val="paragraph"/>
      </w:pPr>
      <w:r w:rsidRPr="008976BD">
        <w:tab/>
        <w:t>(c)</w:t>
      </w:r>
      <w:r w:rsidRPr="008976BD">
        <w:tab/>
        <w:t>impose a tax;</w:t>
      </w:r>
    </w:p>
    <w:p w14:paraId="4DE65012" w14:textId="77777777" w:rsidR="003D7786" w:rsidRPr="008976BD" w:rsidRDefault="003D7786" w:rsidP="009D0F41">
      <w:pPr>
        <w:pStyle w:val="paragraph"/>
      </w:pPr>
      <w:r w:rsidRPr="008976BD">
        <w:tab/>
        <w:t>(d)</w:t>
      </w:r>
      <w:r w:rsidRPr="008976BD">
        <w:tab/>
        <w:t>set an amount to be appropriated from the Consolidated Revenue Fund under an appropriation in this Act;</w:t>
      </w:r>
    </w:p>
    <w:p w14:paraId="179A9291" w14:textId="77777777" w:rsidR="003D7786" w:rsidRPr="008976BD" w:rsidRDefault="003D7786" w:rsidP="009D0F41">
      <w:pPr>
        <w:pStyle w:val="paragraph"/>
      </w:pPr>
      <w:r w:rsidRPr="008976BD">
        <w:tab/>
        <w:t>(e)</w:t>
      </w:r>
      <w:r w:rsidRPr="008976BD">
        <w:tab/>
        <w:t>directly amend the text of this Act.</w:t>
      </w:r>
    </w:p>
    <w:p w14:paraId="1FF577DB" w14:textId="77777777" w:rsidR="003D7786" w:rsidRDefault="003D7786" w:rsidP="009D0F41">
      <w:pPr>
        <w:pStyle w:val="Subitem"/>
      </w:pPr>
      <w:r w:rsidRPr="008976BD">
        <w:t>(4)</w:t>
      </w:r>
      <w:r w:rsidRPr="008976BD">
        <w:tab/>
        <w:t>This Act (other than subitem (3)) does not limit the rules that may be made under this item.</w:t>
      </w:r>
    </w:p>
    <w:p w14:paraId="4D575742" w14:textId="77777777" w:rsidR="00FA1820" w:rsidRPr="00076F99" w:rsidRDefault="00FA1820" w:rsidP="00FA1820">
      <w:pPr>
        <w:rPr>
          <w:rFonts w:eastAsia="Calibri" w:cs="Times New Roman"/>
        </w:rPr>
      </w:pPr>
    </w:p>
    <w:p w14:paraId="2ABB52F9" w14:textId="77777777" w:rsidR="00FA1820" w:rsidRPr="00076F99" w:rsidRDefault="00FA1820" w:rsidP="00FA1820">
      <w:pPr>
        <w:keepNext/>
        <w:spacing w:line="240" w:lineRule="auto"/>
        <w:rPr>
          <w:rFonts w:eastAsia="Times New Roman" w:cs="Times New Roman"/>
          <w:sz w:val="20"/>
          <w:lang w:eastAsia="en-AU"/>
        </w:rPr>
      </w:pPr>
    </w:p>
    <w:p w14:paraId="6F6AE5AF" w14:textId="77777777" w:rsidR="00FA1820" w:rsidRPr="00076F99" w:rsidRDefault="00FA1820" w:rsidP="00FA1820">
      <w:pPr>
        <w:keepNext/>
        <w:spacing w:line="240" w:lineRule="auto"/>
        <w:rPr>
          <w:rFonts w:eastAsia="Times New Roman" w:cs="Times New Roman"/>
          <w:sz w:val="20"/>
          <w:lang w:eastAsia="en-AU"/>
        </w:rPr>
      </w:pPr>
    </w:p>
    <w:p w14:paraId="72FA527F" w14:textId="77777777" w:rsidR="00FA1820" w:rsidRPr="00076F99" w:rsidRDefault="00FA1820" w:rsidP="00FA1820">
      <w:pPr>
        <w:keepNext/>
        <w:pBdr>
          <w:top w:val="single" w:sz="2" w:space="1" w:color="auto"/>
        </w:pBdr>
        <w:spacing w:line="240" w:lineRule="auto"/>
        <w:rPr>
          <w:rFonts w:eastAsia="Times New Roman" w:cs="Times New Roman"/>
          <w:sz w:val="20"/>
          <w:lang w:eastAsia="en-AU"/>
        </w:rPr>
      </w:pPr>
    </w:p>
    <w:p w14:paraId="083BCFF2" w14:textId="77777777" w:rsidR="00FA1820" w:rsidRDefault="00FA1820" w:rsidP="00FA1820">
      <w:pPr>
        <w:pStyle w:val="2ndRd"/>
        <w:keepNext/>
        <w:spacing w:line="260" w:lineRule="atLeast"/>
        <w:rPr>
          <w:i/>
        </w:rPr>
      </w:pPr>
      <w:r>
        <w:t>[</w:t>
      </w:r>
      <w:r>
        <w:rPr>
          <w:i/>
        </w:rPr>
        <w:t>Minister’s second reading speech made in—</w:t>
      </w:r>
    </w:p>
    <w:p w14:paraId="79A5297D" w14:textId="77777777" w:rsidR="00FA1820" w:rsidRDefault="00FA1820" w:rsidP="00FA1820">
      <w:pPr>
        <w:pStyle w:val="2ndRd"/>
        <w:keepNext/>
        <w:spacing w:line="260" w:lineRule="atLeast"/>
        <w:rPr>
          <w:i/>
        </w:rPr>
      </w:pPr>
      <w:r>
        <w:rPr>
          <w:i/>
        </w:rPr>
        <w:t>House of Representatives on 11 September 2024</w:t>
      </w:r>
    </w:p>
    <w:p w14:paraId="5035918D" w14:textId="77777777" w:rsidR="00FA1820" w:rsidRDefault="00FA1820" w:rsidP="00FA1820">
      <w:pPr>
        <w:pStyle w:val="2ndRd"/>
        <w:keepNext/>
        <w:spacing w:line="260" w:lineRule="atLeast"/>
        <w:rPr>
          <w:i/>
        </w:rPr>
      </w:pPr>
      <w:r>
        <w:rPr>
          <w:i/>
        </w:rPr>
        <w:t>Senate on 10 October 2024</w:t>
      </w:r>
      <w:r>
        <w:t>]</w:t>
      </w:r>
    </w:p>
    <w:p w14:paraId="38632CDD" w14:textId="77777777" w:rsidR="00FA1820" w:rsidRDefault="00FA1820" w:rsidP="00FA1820"/>
    <w:p w14:paraId="718E8819" w14:textId="77777777" w:rsidR="00235287" w:rsidRDefault="00235287"/>
    <w:p w14:paraId="738DE5E2" w14:textId="77777777" w:rsidR="00FA1820" w:rsidRDefault="00FA1820" w:rsidP="006E4674">
      <w:pPr>
        <w:pBdr>
          <w:bottom w:val="single" w:sz="4" w:space="1" w:color="auto"/>
        </w:pBdr>
        <w:sectPr w:rsidR="00FA1820" w:rsidSect="00A5625B">
          <w:headerReference w:type="even" r:id="rId22"/>
          <w:headerReference w:type="default" r:id="rId23"/>
          <w:footerReference w:type="even" r:id="rId24"/>
          <w:footerReference w:type="default" r:id="rId25"/>
          <w:headerReference w:type="first" r:id="rId26"/>
          <w:footerReference w:type="first" r:id="rId27"/>
          <w:pgSz w:w="11907" w:h="16839" w:code="9"/>
          <w:pgMar w:top="1871" w:right="2410" w:bottom="4536" w:left="2410" w:header="720" w:footer="3402" w:gutter="0"/>
          <w:pgNumType w:start="1"/>
          <w:cols w:space="708"/>
          <w:titlePg/>
          <w:docGrid w:linePitch="360"/>
        </w:sectPr>
      </w:pPr>
    </w:p>
    <w:p w14:paraId="4275D4FD" w14:textId="77777777" w:rsidR="00FA1820" w:rsidRDefault="00FA1820" w:rsidP="00FA1820">
      <w:pPr>
        <w:framePr w:hSpace="180" w:wrap="around" w:vAnchor="text" w:hAnchor="page" w:x="2356" w:y="24"/>
      </w:pPr>
      <w:r>
        <w:t>(109/24)</w:t>
      </w:r>
    </w:p>
    <w:p w14:paraId="2CBFA0C2" w14:textId="77777777" w:rsidR="00076F99" w:rsidRDefault="00076F99" w:rsidP="00FA1820"/>
    <w:sectPr w:rsidR="00076F99" w:rsidSect="00FA1820">
      <w:headerReference w:type="even" r:id="rId28"/>
      <w:headerReference w:type="default" r:id="rId29"/>
      <w:headerReference w:type="first" r:id="rId30"/>
      <w:type w:val="continuous"/>
      <w:pgSz w:w="11907" w:h="16839" w:code="9"/>
      <w:pgMar w:top="1871" w:right="2410" w:bottom="4536"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7370" w14:textId="77777777" w:rsidR="00A3489B" w:rsidRDefault="00A3489B" w:rsidP="0048364F">
      <w:pPr>
        <w:spacing w:line="240" w:lineRule="auto"/>
      </w:pPr>
      <w:r>
        <w:separator/>
      </w:r>
    </w:p>
  </w:endnote>
  <w:endnote w:type="continuationSeparator" w:id="0">
    <w:p w14:paraId="41E7A5C3" w14:textId="77777777" w:rsidR="00A3489B" w:rsidRDefault="00A348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1B9A" w14:textId="77777777" w:rsidR="00A3489B" w:rsidRPr="005F1388" w:rsidRDefault="00A3489B" w:rsidP="009D0F4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E52B" w14:textId="0EC2A112" w:rsidR="00076F99" w:rsidRDefault="00076F99" w:rsidP="00CD12A5">
    <w:pPr>
      <w:pStyle w:val="ScalePlusRef"/>
    </w:pPr>
    <w:r>
      <w:t>Note: An electronic version of this Act is available on the Federal Register of Legislation (</w:t>
    </w:r>
    <w:hyperlink r:id="rId1" w:history="1">
      <w:r>
        <w:t>https://www.legislation.gov.au/</w:t>
      </w:r>
    </w:hyperlink>
    <w:r>
      <w:t>)</w:t>
    </w:r>
  </w:p>
  <w:p w14:paraId="44208B12" w14:textId="77777777" w:rsidR="00076F99" w:rsidRDefault="00076F99" w:rsidP="00CD12A5"/>
  <w:p w14:paraId="122078D1" w14:textId="3CD4772E" w:rsidR="00A3489B" w:rsidRDefault="00A3489B" w:rsidP="009D0F41">
    <w:pPr>
      <w:pStyle w:val="Footer"/>
      <w:spacing w:before="120"/>
    </w:pPr>
  </w:p>
  <w:p w14:paraId="02C7946A" w14:textId="77777777" w:rsidR="00A3489B" w:rsidRPr="005F1388" w:rsidRDefault="00A3489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DC4CF" w14:textId="77777777" w:rsidR="00A3489B" w:rsidRPr="00ED79B6" w:rsidRDefault="00A3489B" w:rsidP="009D0F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45BD" w14:textId="77777777" w:rsidR="00A3489B" w:rsidRDefault="00A3489B" w:rsidP="009D0F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489B" w14:paraId="0ACAF0BA" w14:textId="77777777" w:rsidTr="00A51760">
      <w:tc>
        <w:tcPr>
          <w:tcW w:w="646" w:type="dxa"/>
        </w:tcPr>
        <w:p w14:paraId="68563E19" w14:textId="77777777" w:rsidR="00A3489B" w:rsidRDefault="00A3489B" w:rsidP="00A5176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F992823" w14:textId="581F1088" w:rsidR="00A3489B" w:rsidRDefault="00A3489B" w:rsidP="00A5176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5625B">
            <w:rPr>
              <w:i/>
              <w:sz w:val="18"/>
            </w:rPr>
            <w:t>Anti-Money Laundering and Counter-Terrorism Financing Amendment Act 2024</w:t>
          </w:r>
          <w:r w:rsidRPr="00ED79B6">
            <w:rPr>
              <w:i/>
              <w:sz w:val="18"/>
            </w:rPr>
            <w:fldChar w:fldCharType="end"/>
          </w:r>
        </w:p>
      </w:tc>
      <w:tc>
        <w:tcPr>
          <w:tcW w:w="1270" w:type="dxa"/>
        </w:tcPr>
        <w:p w14:paraId="41A5A580" w14:textId="5553C702" w:rsidR="00A3489B" w:rsidRDefault="00A3489B" w:rsidP="00A5176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5625B">
            <w:rPr>
              <w:i/>
              <w:sz w:val="18"/>
            </w:rPr>
            <w:t>No. 110, 2024</w:t>
          </w:r>
          <w:r w:rsidRPr="00ED79B6">
            <w:rPr>
              <w:i/>
              <w:sz w:val="18"/>
            </w:rPr>
            <w:fldChar w:fldCharType="end"/>
          </w:r>
        </w:p>
      </w:tc>
    </w:tr>
  </w:tbl>
  <w:p w14:paraId="2681BF27" w14:textId="77777777" w:rsidR="00A3489B" w:rsidRDefault="00A348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0AFB" w14:textId="77777777" w:rsidR="00A3489B" w:rsidRDefault="00A3489B" w:rsidP="009D0F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489B" w14:paraId="41FDCC89" w14:textId="77777777" w:rsidTr="00A51760">
      <w:tc>
        <w:tcPr>
          <w:tcW w:w="1247" w:type="dxa"/>
        </w:tcPr>
        <w:p w14:paraId="1E7B204B" w14:textId="648C23DE" w:rsidR="00A3489B" w:rsidRDefault="00A3489B" w:rsidP="00A5176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5625B">
            <w:rPr>
              <w:i/>
              <w:sz w:val="18"/>
            </w:rPr>
            <w:t>No. 110, 2024</w:t>
          </w:r>
          <w:r w:rsidRPr="00ED79B6">
            <w:rPr>
              <w:i/>
              <w:sz w:val="18"/>
            </w:rPr>
            <w:fldChar w:fldCharType="end"/>
          </w:r>
        </w:p>
      </w:tc>
      <w:tc>
        <w:tcPr>
          <w:tcW w:w="5387" w:type="dxa"/>
        </w:tcPr>
        <w:p w14:paraId="7492A04E" w14:textId="0C6CACF7" w:rsidR="00A3489B" w:rsidRDefault="00A3489B" w:rsidP="00A5176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5625B">
            <w:rPr>
              <w:i/>
              <w:sz w:val="18"/>
            </w:rPr>
            <w:t>Anti-Money Laundering and Counter-Terrorism Financing Amendment Act 2024</w:t>
          </w:r>
          <w:r w:rsidRPr="00ED79B6">
            <w:rPr>
              <w:i/>
              <w:sz w:val="18"/>
            </w:rPr>
            <w:fldChar w:fldCharType="end"/>
          </w:r>
        </w:p>
      </w:tc>
      <w:tc>
        <w:tcPr>
          <w:tcW w:w="669" w:type="dxa"/>
        </w:tcPr>
        <w:p w14:paraId="381CBFFB" w14:textId="77777777" w:rsidR="00A3489B" w:rsidRDefault="00A3489B" w:rsidP="00A5176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9C8121" w14:textId="77777777" w:rsidR="00A3489B" w:rsidRPr="00ED79B6" w:rsidRDefault="00A3489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F0A9" w14:textId="77777777" w:rsidR="00A3489B" w:rsidRPr="00A961C4" w:rsidRDefault="00A3489B" w:rsidP="009D0F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489B" w14:paraId="6C2F5089" w14:textId="77777777" w:rsidTr="00AB0988">
      <w:tc>
        <w:tcPr>
          <w:tcW w:w="646" w:type="dxa"/>
        </w:tcPr>
        <w:p w14:paraId="6E8C469A" w14:textId="77777777" w:rsidR="00A3489B" w:rsidRDefault="00A3489B" w:rsidP="00A517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7D7F87" w14:textId="2178F53A" w:rsidR="00A3489B" w:rsidRDefault="00A3489B" w:rsidP="00A517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625B">
            <w:rPr>
              <w:i/>
              <w:sz w:val="18"/>
            </w:rPr>
            <w:t>Anti-Money Laundering and Counter-Terrorism Financing Amendment Act 2024</w:t>
          </w:r>
          <w:r w:rsidRPr="007A1328">
            <w:rPr>
              <w:i/>
              <w:sz w:val="18"/>
            </w:rPr>
            <w:fldChar w:fldCharType="end"/>
          </w:r>
        </w:p>
      </w:tc>
      <w:tc>
        <w:tcPr>
          <w:tcW w:w="1270" w:type="dxa"/>
        </w:tcPr>
        <w:p w14:paraId="67922200" w14:textId="0283B067" w:rsidR="00A3489B" w:rsidRDefault="00A3489B" w:rsidP="00A5176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625B">
            <w:rPr>
              <w:i/>
              <w:sz w:val="18"/>
            </w:rPr>
            <w:t>No. 110, 2024</w:t>
          </w:r>
          <w:r w:rsidRPr="007A1328">
            <w:rPr>
              <w:i/>
              <w:sz w:val="18"/>
            </w:rPr>
            <w:fldChar w:fldCharType="end"/>
          </w:r>
        </w:p>
      </w:tc>
    </w:tr>
  </w:tbl>
  <w:p w14:paraId="6E317F3E" w14:textId="77777777" w:rsidR="00A3489B" w:rsidRPr="00A961C4" w:rsidRDefault="00A3489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1468" w14:textId="77777777" w:rsidR="00A3489B" w:rsidRPr="00A961C4" w:rsidRDefault="00A3489B" w:rsidP="009D0F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489B" w14:paraId="4415E712" w14:textId="77777777" w:rsidTr="00AB0988">
      <w:tc>
        <w:tcPr>
          <w:tcW w:w="1247" w:type="dxa"/>
        </w:tcPr>
        <w:p w14:paraId="5804A263" w14:textId="46BCA98F" w:rsidR="00A3489B" w:rsidRDefault="00A3489B" w:rsidP="00A517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625B">
            <w:rPr>
              <w:i/>
              <w:sz w:val="18"/>
            </w:rPr>
            <w:t>No. 110, 2024</w:t>
          </w:r>
          <w:r w:rsidRPr="007A1328">
            <w:rPr>
              <w:i/>
              <w:sz w:val="18"/>
            </w:rPr>
            <w:fldChar w:fldCharType="end"/>
          </w:r>
        </w:p>
      </w:tc>
      <w:tc>
        <w:tcPr>
          <w:tcW w:w="5387" w:type="dxa"/>
        </w:tcPr>
        <w:p w14:paraId="44D68A2E" w14:textId="1E3A9A29" w:rsidR="00A3489B" w:rsidRDefault="00A3489B" w:rsidP="00A517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5625B">
            <w:rPr>
              <w:i/>
              <w:sz w:val="18"/>
            </w:rPr>
            <w:t>Anti-Money Laundering and Counter-Terrorism Financing Amendment Act 2024</w:t>
          </w:r>
          <w:r w:rsidRPr="007A1328">
            <w:rPr>
              <w:i/>
              <w:sz w:val="18"/>
            </w:rPr>
            <w:fldChar w:fldCharType="end"/>
          </w:r>
        </w:p>
      </w:tc>
      <w:tc>
        <w:tcPr>
          <w:tcW w:w="669" w:type="dxa"/>
        </w:tcPr>
        <w:p w14:paraId="757FD4DC" w14:textId="77777777" w:rsidR="00A3489B" w:rsidRDefault="00A3489B" w:rsidP="00A517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74E6DCA" w14:textId="77777777" w:rsidR="00A3489B" w:rsidRPr="00055B5C" w:rsidRDefault="00A3489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1CA9" w14:textId="77777777" w:rsidR="00A3489B" w:rsidRPr="00A961C4" w:rsidRDefault="00A3489B" w:rsidP="009D0F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489B" w14:paraId="5C63CA4E" w14:textId="77777777" w:rsidTr="00AB0988">
      <w:tc>
        <w:tcPr>
          <w:tcW w:w="1247" w:type="dxa"/>
        </w:tcPr>
        <w:p w14:paraId="227841C8" w14:textId="2528341F" w:rsidR="00A3489B" w:rsidRDefault="00A3489B" w:rsidP="00A517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5625B">
            <w:rPr>
              <w:i/>
              <w:sz w:val="18"/>
            </w:rPr>
            <w:t>No. 110, 2024</w:t>
          </w:r>
          <w:r w:rsidRPr="007A1328">
            <w:rPr>
              <w:i/>
              <w:sz w:val="18"/>
            </w:rPr>
            <w:fldChar w:fldCharType="end"/>
          </w:r>
        </w:p>
      </w:tc>
      <w:tc>
        <w:tcPr>
          <w:tcW w:w="5387" w:type="dxa"/>
        </w:tcPr>
        <w:p w14:paraId="7A806CF2" w14:textId="670056B0" w:rsidR="00A3489B" w:rsidRDefault="00A3489B" w:rsidP="00A517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E4674">
            <w:rPr>
              <w:i/>
              <w:sz w:val="18"/>
            </w:rPr>
            <w:t>Anti</w:t>
          </w:r>
          <w:r w:rsidR="006E4674">
            <w:rPr>
              <w:i/>
              <w:sz w:val="18"/>
            </w:rPr>
            <w:noBreakHyphen/>
            <w:t>Money Laundering and Counter</w:t>
          </w:r>
          <w:r w:rsidR="006E4674">
            <w:rPr>
              <w:i/>
              <w:sz w:val="18"/>
            </w:rPr>
            <w:noBreakHyphen/>
            <w:t>Terrorism Financing Amendment Act 2024</w:t>
          </w:r>
          <w:r w:rsidRPr="007A1328">
            <w:rPr>
              <w:i/>
              <w:sz w:val="18"/>
            </w:rPr>
            <w:fldChar w:fldCharType="end"/>
          </w:r>
        </w:p>
      </w:tc>
      <w:tc>
        <w:tcPr>
          <w:tcW w:w="669" w:type="dxa"/>
        </w:tcPr>
        <w:p w14:paraId="2BE07135" w14:textId="77777777" w:rsidR="00A3489B" w:rsidRDefault="00A3489B" w:rsidP="00A517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B54FA2F" w14:textId="77777777" w:rsidR="00A3489B" w:rsidRPr="00A961C4" w:rsidRDefault="00A3489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06EE" w14:textId="77777777" w:rsidR="00A3489B" w:rsidRDefault="00A3489B" w:rsidP="0048364F">
      <w:pPr>
        <w:spacing w:line="240" w:lineRule="auto"/>
      </w:pPr>
      <w:r>
        <w:separator/>
      </w:r>
    </w:p>
  </w:footnote>
  <w:footnote w:type="continuationSeparator" w:id="0">
    <w:p w14:paraId="20EFBA10" w14:textId="77777777" w:rsidR="00A3489B" w:rsidRDefault="00A3489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33D0" w14:textId="77777777" w:rsidR="00A3489B" w:rsidRPr="005F1388" w:rsidRDefault="00A3489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7AE2" w14:textId="48653DAB" w:rsidR="006E4674" w:rsidRPr="00A961C4" w:rsidRDefault="006E4674" w:rsidP="0048364F">
    <w:pPr>
      <w:rPr>
        <w:b/>
        <w:sz w:val="20"/>
      </w:rPr>
    </w:pPr>
  </w:p>
  <w:p w14:paraId="1526FC88" w14:textId="6EFBA102" w:rsidR="006E4674" w:rsidRPr="00A961C4" w:rsidRDefault="006E4674" w:rsidP="0048364F">
    <w:pPr>
      <w:rPr>
        <w:b/>
        <w:sz w:val="20"/>
      </w:rPr>
    </w:pPr>
  </w:p>
  <w:p w14:paraId="13B2AB60" w14:textId="77777777" w:rsidR="006E4674" w:rsidRPr="00A961C4" w:rsidRDefault="006E467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89EB" w14:textId="09C8A9D6" w:rsidR="006E4674" w:rsidRPr="00A961C4" w:rsidRDefault="006E4674" w:rsidP="0048364F">
    <w:pPr>
      <w:jc w:val="right"/>
      <w:rPr>
        <w:sz w:val="20"/>
      </w:rPr>
    </w:pPr>
  </w:p>
  <w:p w14:paraId="03B4D8B0" w14:textId="54995303" w:rsidR="006E4674" w:rsidRPr="00A961C4" w:rsidRDefault="006E4674" w:rsidP="0048364F">
    <w:pPr>
      <w:jc w:val="right"/>
      <w:rPr>
        <w:b/>
        <w:sz w:val="20"/>
      </w:rPr>
    </w:pPr>
  </w:p>
  <w:p w14:paraId="4BE98305" w14:textId="77777777" w:rsidR="006E4674" w:rsidRPr="00A961C4" w:rsidRDefault="006E467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8D62" w14:textId="77777777" w:rsidR="006E4674" w:rsidRPr="00A961C4" w:rsidRDefault="006E467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285C" w14:textId="77777777" w:rsidR="00A3489B" w:rsidRPr="005F1388" w:rsidRDefault="00A3489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8ADF" w14:textId="77777777" w:rsidR="00A3489B" w:rsidRPr="005F1388" w:rsidRDefault="00A3489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3305" w14:textId="77777777" w:rsidR="00A3489B" w:rsidRPr="00ED79B6" w:rsidRDefault="00A3489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2EBE" w14:textId="77777777" w:rsidR="00A3489B" w:rsidRPr="00ED79B6" w:rsidRDefault="00A3489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C939" w14:textId="77777777" w:rsidR="00A3489B" w:rsidRPr="00ED79B6" w:rsidRDefault="00A3489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2967" w14:textId="3599BAA3" w:rsidR="00A3489B" w:rsidRPr="00A961C4" w:rsidRDefault="00A3489B" w:rsidP="0048364F">
    <w:pPr>
      <w:rPr>
        <w:b/>
        <w:sz w:val="20"/>
      </w:rPr>
    </w:pPr>
    <w:r>
      <w:rPr>
        <w:b/>
        <w:sz w:val="20"/>
      </w:rPr>
      <w:fldChar w:fldCharType="begin"/>
    </w:r>
    <w:r>
      <w:rPr>
        <w:b/>
        <w:sz w:val="20"/>
      </w:rPr>
      <w:instrText xml:space="preserve"> STYLEREF CharAmSchNo </w:instrText>
    </w:r>
    <w:r w:rsidR="00A5625B">
      <w:rPr>
        <w:b/>
        <w:sz w:val="20"/>
      </w:rPr>
      <w:fldChar w:fldCharType="separate"/>
    </w:r>
    <w:r w:rsidR="00A5625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5625B">
      <w:rPr>
        <w:sz w:val="20"/>
      </w:rPr>
      <w:fldChar w:fldCharType="separate"/>
    </w:r>
    <w:r w:rsidR="00A5625B">
      <w:rPr>
        <w:noProof/>
        <w:sz w:val="20"/>
      </w:rPr>
      <w:t>Regulating additional high-risk services</w:t>
    </w:r>
    <w:r>
      <w:rPr>
        <w:sz w:val="20"/>
      </w:rPr>
      <w:fldChar w:fldCharType="end"/>
    </w:r>
  </w:p>
  <w:p w14:paraId="61491707" w14:textId="2DEE5A50" w:rsidR="00A3489B" w:rsidRPr="00A961C4" w:rsidRDefault="00A3489B" w:rsidP="0048364F">
    <w:pPr>
      <w:rPr>
        <w:b/>
        <w:sz w:val="20"/>
      </w:rPr>
    </w:pPr>
    <w:r>
      <w:rPr>
        <w:b/>
        <w:sz w:val="20"/>
      </w:rPr>
      <w:fldChar w:fldCharType="begin"/>
    </w:r>
    <w:r>
      <w:rPr>
        <w:b/>
        <w:sz w:val="20"/>
      </w:rPr>
      <w:instrText xml:space="preserve"> STYLEREF CharAmPartNo </w:instrText>
    </w:r>
    <w:r w:rsidR="00A5625B">
      <w:rPr>
        <w:b/>
        <w:sz w:val="20"/>
      </w:rPr>
      <w:fldChar w:fldCharType="separate"/>
    </w:r>
    <w:r w:rsidR="00A5625B">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5625B">
      <w:rPr>
        <w:sz w:val="20"/>
      </w:rPr>
      <w:fldChar w:fldCharType="separate"/>
    </w:r>
    <w:r w:rsidR="00A5625B">
      <w:rPr>
        <w:noProof/>
        <w:sz w:val="20"/>
      </w:rPr>
      <w:t>Professional services</w:t>
    </w:r>
    <w:r>
      <w:rPr>
        <w:sz w:val="20"/>
      </w:rPr>
      <w:fldChar w:fldCharType="end"/>
    </w:r>
  </w:p>
  <w:p w14:paraId="4C0553BD" w14:textId="77777777" w:rsidR="00A3489B" w:rsidRPr="00A961C4" w:rsidRDefault="00A3489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9409" w14:textId="5EC03B60" w:rsidR="00A3489B" w:rsidRPr="00A961C4" w:rsidRDefault="00A3489B" w:rsidP="0048364F">
    <w:pPr>
      <w:jc w:val="right"/>
      <w:rPr>
        <w:sz w:val="20"/>
      </w:rPr>
    </w:pPr>
    <w:r w:rsidRPr="00A961C4">
      <w:rPr>
        <w:sz w:val="20"/>
      </w:rPr>
      <w:fldChar w:fldCharType="begin"/>
    </w:r>
    <w:r w:rsidRPr="00A961C4">
      <w:rPr>
        <w:sz w:val="20"/>
      </w:rPr>
      <w:instrText xml:space="preserve"> STYLEREF CharAmSchText </w:instrText>
    </w:r>
    <w:r w:rsidR="00A5625B">
      <w:rPr>
        <w:sz w:val="20"/>
      </w:rPr>
      <w:fldChar w:fldCharType="separate"/>
    </w:r>
    <w:r w:rsidR="00A5625B">
      <w:rPr>
        <w:noProof/>
        <w:sz w:val="20"/>
      </w:rPr>
      <w:t>Regulating additional high-risk services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5625B">
      <w:rPr>
        <w:b/>
        <w:sz w:val="20"/>
      </w:rPr>
      <w:fldChar w:fldCharType="separate"/>
    </w:r>
    <w:r w:rsidR="00A5625B">
      <w:rPr>
        <w:b/>
        <w:noProof/>
        <w:sz w:val="20"/>
      </w:rPr>
      <w:t>Schedule 3</w:t>
    </w:r>
    <w:r>
      <w:rPr>
        <w:b/>
        <w:sz w:val="20"/>
      </w:rPr>
      <w:fldChar w:fldCharType="end"/>
    </w:r>
  </w:p>
  <w:p w14:paraId="112AD432" w14:textId="6AE56EA2" w:rsidR="00A3489B" w:rsidRPr="00A961C4" w:rsidRDefault="00A3489B" w:rsidP="0048364F">
    <w:pPr>
      <w:jc w:val="right"/>
      <w:rPr>
        <w:b/>
        <w:sz w:val="20"/>
      </w:rPr>
    </w:pPr>
    <w:r w:rsidRPr="00A961C4">
      <w:rPr>
        <w:sz w:val="20"/>
      </w:rPr>
      <w:fldChar w:fldCharType="begin"/>
    </w:r>
    <w:r w:rsidRPr="00A961C4">
      <w:rPr>
        <w:sz w:val="20"/>
      </w:rPr>
      <w:instrText xml:space="preserve"> STYLEREF CharAmPartText </w:instrText>
    </w:r>
    <w:r w:rsidR="00A5625B">
      <w:rPr>
        <w:sz w:val="20"/>
      </w:rPr>
      <w:fldChar w:fldCharType="separate"/>
    </w:r>
    <w:r w:rsidR="00A5625B">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5625B">
      <w:rPr>
        <w:b/>
        <w:sz w:val="20"/>
      </w:rPr>
      <w:fldChar w:fldCharType="separate"/>
    </w:r>
    <w:r w:rsidR="00A5625B">
      <w:rPr>
        <w:b/>
        <w:noProof/>
        <w:sz w:val="20"/>
      </w:rPr>
      <w:t>Part 4</w:t>
    </w:r>
    <w:r w:rsidRPr="00A961C4">
      <w:rPr>
        <w:b/>
        <w:sz w:val="20"/>
      </w:rPr>
      <w:fldChar w:fldCharType="end"/>
    </w:r>
  </w:p>
  <w:p w14:paraId="331B3B1C" w14:textId="77777777" w:rsidR="00A3489B" w:rsidRPr="00A961C4" w:rsidRDefault="00A3489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F307" w14:textId="77777777" w:rsidR="00A3489B" w:rsidRPr="00A961C4" w:rsidRDefault="00A3489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144E"/>
    <w:multiLevelType w:val="hybridMultilevel"/>
    <w:tmpl w:val="F63AB9B8"/>
    <w:lvl w:ilvl="0" w:tplc="4EBC16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8D12DD"/>
    <w:multiLevelType w:val="hybridMultilevel"/>
    <w:tmpl w:val="B694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833B9"/>
    <w:multiLevelType w:val="hybridMultilevel"/>
    <w:tmpl w:val="4E56B4EA"/>
    <w:lvl w:ilvl="0" w:tplc="7D5CAB8C">
      <w:start w:val="1"/>
      <w:numFmt w:val="decimal"/>
      <w:lvlText w:val="%1."/>
      <w:lvlJc w:val="left"/>
      <w:pPr>
        <w:ind w:left="720" w:hanging="360"/>
      </w:pPr>
      <w:rPr>
        <w:rFonts w:ascii="Times New Roman" w:hAnsi="Times New Roman" w:cs="Times New Roman" w:hint="default"/>
        <w:b w:val="0"/>
        <w:color w:val="auto"/>
      </w:rPr>
    </w:lvl>
    <w:lvl w:ilvl="1" w:tplc="0C090001">
      <w:start w:val="1"/>
      <w:numFmt w:val="bullet"/>
      <w:lvlText w:val=""/>
      <w:lvlJc w:val="left"/>
      <w:pPr>
        <w:ind w:left="1440" w:hanging="360"/>
      </w:pPr>
      <w:rPr>
        <w:rFonts w:ascii="Symbol" w:hAnsi="Symbol"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2F72C6"/>
    <w:multiLevelType w:val="hybridMultilevel"/>
    <w:tmpl w:val="E0CC6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64D3A"/>
    <w:multiLevelType w:val="hybridMultilevel"/>
    <w:tmpl w:val="FAB6CA5A"/>
    <w:lvl w:ilvl="0" w:tplc="E18689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4401CF"/>
    <w:multiLevelType w:val="hybridMultilevel"/>
    <w:tmpl w:val="265E6080"/>
    <w:lvl w:ilvl="0" w:tplc="226A8558">
      <w:start w:val="1"/>
      <w:numFmt w:val="lowerLetter"/>
      <w:lvlText w:val="(%1)"/>
      <w:lvlJc w:val="left"/>
      <w:pPr>
        <w:ind w:left="720" w:hanging="360"/>
      </w:pPr>
      <w:rPr>
        <w:rFonts w:hint="default"/>
        <w:sz w:val="16"/>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4C460F"/>
    <w:multiLevelType w:val="hybridMultilevel"/>
    <w:tmpl w:val="C80AA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DA62A9"/>
    <w:multiLevelType w:val="hybridMultilevel"/>
    <w:tmpl w:val="7A74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35553"/>
    <w:multiLevelType w:val="hybridMultilevel"/>
    <w:tmpl w:val="2654E4D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4D586B0B"/>
    <w:multiLevelType w:val="hybridMultilevel"/>
    <w:tmpl w:val="AFAE2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4A27DD"/>
    <w:multiLevelType w:val="hybridMultilevel"/>
    <w:tmpl w:val="9A4CDB1E"/>
    <w:lvl w:ilvl="0" w:tplc="226A8558">
      <w:start w:val="1"/>
      <w:numFmt w:val="lowerLetter"/>
      <w:lvlText w:val="(%1)"/>
      <w:lvlJc w:val="left"/>
      <w:pPr>
        <w:ind w:left="720" w:hanging="360"/>
      </w:pPr>
      <w:rPr>
        <w:rFonts w:hint="default"/>
        <w:sz w:val="16"/>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B373F4"/>
    <w:multiLevelType w:val="hybridMultilevel"/>
    <w:tmpl w:val="828A4634"/>
    <w:lvl w:ilvl="0" w:tplc="6916E25E">
      <w:start w:val="1"/>
      <w:numFmt w:val="decimal"/>
      <w:lvlText w:val="%1."/>
      <w:lvlJc w:val="left"/>
      <w:pPr>
        <w:ind w:left="720" w:hanging="360"/>
      </w:pPr>
      <w:rPr>
        <w:b w:val="0"/>
      </w:rPr>
    </w:lvl>
    <w:lvl w:ilvl="1" w:tplc="4DB0B5BE">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3B320F"/>
    <w:multiLevelType w:val="hybridMultilevel"/>
    <w:tmpl w:val="4A2A8D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6429560B"/>
    <w:multiLevelType w:val="hybridMultilevel"/>
    <w:tmpl w:val="7902C9F8"/>
    <w:lvl w:ilvl="0" w:tplc="14E86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D696B5B"/>
    <w:multiLevelType w:val="hybridMultilevel"/>
    <w:tmpl w:val="F8EE86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295184149">
    <w:abstractNumId w:val="9"/>
  </w:num>
  <w:num w:numId="2" w16cid:durableId="786856202">
    <w:abstractNumId w:val="7"/>
  </w:num>
  <w:num w:numId="3" w16cid:durableId="294220984">
    <w:abstractNumId w:val="6"/>
  </w:num>
  <w:num w:numId="4" w16cid:durableId="1914461223">
    <w:abstractNumId w:val="5"/>
  </w:num>
  <w:num w:numId="5" w16cid:durableId="1974824286">
    <w:abstractNumId w:val="4"/>
  </w:num>
  <w:num w:numId="6" w16cid:durableId="2118981304">
    <w:abstractNumId w:val="8"/>
  </w:num>
  <w:num w:numId="7" w16cid:durableId="1785270562">
    <w:abstractNumId w:val="3"/>
  </w:num>
  <w:num w:numId="8" w16cid:durableId="1180121127">
    <w:abstractNumId w:val="2"/>
  </w:num>
  <w:num w:numId="9" w16cid:durableId="1905067343">
    <w:abstractNumId w:val="1"/>
  </w:num>
  <w:num w:numId="10" w16cid:durableId="485629924">
    <w:abstractNumId w:val="0"/>
  </w:num>
  <w:num w:numId="11" w16cid:durableId="1313172348">
    <w:abstractNumId w:val="18"/>
  </w:num>
  <w:num w:numId="12" w16cid:durableId="1218854184">
    <w:abstractNumId w:val="12"/>
  </w:num>
  <w:num w:numId="13" w16cid:durableId="1897735028">
    <w:abstractNumId w:val="27"/>
  </w:num>
  <w:num w:numId="14" w16cid:durableId="1392577041">
    <w:abstractNumId w:val="22"/>
  </w:num>
  <w:num w:numId="15" w16cid:durableId="1941601792">
    <w:abstractNumId w:val="28"/>
  </w:num>
  <w:num w:numId="16" w16cid:durableId="685984903">
    <w:abstractNumId w:val="11"/>
  </w:num>
  <w:num w:numId="17" w16cid:durableId="114326518">
    <w:abstractNumId w:val="17"/>
  </w:num>
  <w:num w:numId="18" w16cid:durableId="1933201677">
    <w:abstractNumId w:val="19"/>
  </w:num>
  <w:num w:numId="19" w16cid:durableId="156698181">
    <w:abstractNumId w:val="14"/>
  </w:num>
  <w:num w:numId="20" w16cid:durableId="1238055853">
    <w:abstractNumId w:val="21"/>
  </w:num>
  <w:num w:numId="21" w16cid:durableId="62484334">
    <w:abstractNumId w:val="16"/>
  </w:num>
  <w:num w:numId="22" w16cid:durableId="2081125987">
    <w:abstractNumId w:val="15"/>
  </w:num>
  <w:num w:numId="23" w16cid:durableId="596643110">
    <w:abstractNumId w:val="26"/>
  </w:num>
  <w:num w:numId="24" w16cid:durableId="1540432781">
    <w:abstractNumId w:val="23"/>
  </w:num>
  <w:num w:numId="25" w16cid:durableId="2057272516">
    <w:abstractNumId w:val="10"/>
  </w:num>
  <w:num w:numId="26" w16cid:durableId="633144680">
    <w:abstractNumId w:val="24"/>
  </w:num>
  <w:num w:numId="27" w16cid:durableId="671417590">
    <w:abstractNumId w:val="13"/>
  </w:num>
  <w:num w:numId="28" w16cid:durableId="1942911617">
    <w:abstractNumId w:val="29"/>
  </w:num>
  <w:num w:numId="29" w16cid:durableId="2007509784">
    <w:abstractNumId w:val="25"/>
  </w:num>
  <w:num w:numId="30" w16cid:durableId="949865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38E2"/>
    <w:rsid w:val="00000D64"/>
    <w:rsid w:val="00002E2C"/>
    <w:rsid w:val="00003D25"/>
    <w:rsid w:val="00003EC6"/>
    <w:rsid w:val="00004CA5"/>
    <w:rsid w:val="00004FF1"/>
    <w:rsid w:val="00005D25"/>
    <w:rsid w:val="000065AA"/>
    <w:rsid w:val="00006A0A"/>
    <w:rsid w:val="00006ACF"/>
    <w:rsid w:val="00006B21"/>
    <w:rsid w:val="0000724F"/>
    <w:rsid w:val="00007356"/>
    <w:rsid w:val="00007A5E"/>
    <w:rsid w:val="000113BC"/>
    <w:rsid w:val="000136AF"/>
    <w:rsid w:val="000138C1"/>
    <w:rsid w:val="000142FF"/>
    <w:rsid w:val="00014FC0"/>
    <w:rsid w:val="000161BB"/>
    <w:rsid w:val="00020043"/>
    <w:rsid w:val="0002146C"/>
    <w:rsid w:val="0002201B"/>
    <w:rsid w:val="000225DC"/>
    <w:rsid w:val="000230E8"/>
    <w:rsid w:val="000230EA"/>
    <w:rsid w:val="00023BCF"/>
    <w:rsid w:val="000246D6"/>
    <w:rsid w:val="00025F13"/>
    <w:rsid w:val="00030024"/>
    <w:rsid w:val="00032240"/>
    <w:rsid w:val="0003267E"/>
    <w:rsid w:val="00032C68"/>
    <w:rsid w:val="00032DC1"/>
    <w:rsid w:val="000351A7"/>
    <w:rsid w:val="00036092"/>
    <w:rsid w:val="000361F2"/>
    <w:rsid w:val="00036658"/>
    <w:rsid w:val="000371C7"/>
    <w:rsid w:val="00040FD7"/>
    <w:rsid w:val="00041458"/>
    <w:rsid w:val="000417C9"/>
    <w:rsid w:val="00043BDD"/>
    <w:rsid w:val="00043E16"/>
    <w:rsid w:val="000443F5"/>
    <w:rsid w:val="00044BAB"/>
    <w:rsid w:val="00044C44"/>
    <w:rsid w:val="00045416"/>
    <w:rsid w:val="000458EE"/>
    <w:rsid w:val="00045C72"/>
    <w:rsid w:val="00046BA4"/>
    <w:rsid w:val="00047106"/>
    <w:rsid w:val="000503AF"/>
    <w:rsid w:val="000505E9"/>
    <w:rsid w:val="0005087A"/>
    <w:rsid w:val="00050BFA"/>
    <w:rsid w:val="00050EF0"/>
    <w:rsid w:val="000524BB"/>
    <w:rsid w:val="00055B5C"/>
    <w:rsid w:val="00056391"/>
    <w:rsid w:val="00057877"/>
    <w:rsid w:val="00057D2E"/>
    <w:rsid w:val="00060FF9"/>
    <w:rsid w:val="00061247"/>
    <w:rsid w:val="000614BF"/>
    <w:rsid w:val="0006225C"/>
    <w:rsid w:val="00062476"/>
    <w:rsid w:val="00062D5D"/>
    <w:rsid w:val="00063FB8"/>
    <w:rsid w:val="00064D2F"/>
    <w:rsid w:val="000651E6"/>
    <w:rsid w:val="00066A3F"/>
    <w:rsid w:val="000674D6"/>
    <w:rsid w:val="0007381B"/>
    <w:rsid w:val="00074018"/>
    <w:rsid w:val="00074524"/>
    <w:rsid w:val="00074BB1"/>
    <w:rsid w:val="00076F99"/>
    <w:rsid w:val="00080473"/>
    <w:rsid w:val="000809E9"/>
    <w:rsid w:val="0008117E"/>
    <w:rsid w:val="00081304"/>
    <w:rsid w:val="0008181F"/>
    <w:rsid w:val="00081C8B"/>
    <w:rsid w:val="000823C4"/>
    <w:rsid w:val="00082C1A"/>
    <w:rsid w:val="0008790E"/>
    <w:rsid w:val="0009046E"/>
    <w:rsid w:val="000911EA"/>
    <w:rsid w:val="0009194C"/>
    <w:rsid w:val="00092D9D"/>
    <w:rsid w:val="000930A7"/>
    <w:rsid w:val="00095048"/>
    <w:rsid w:val="00095B8E"/>
    <w:rsid w:val="00097282"/>
    <w:rsid w:val="000973D0"/>
    <w:rsid w:val="00097F37"/>
    <w:rsid w:val="000A061C"/>
    <w:rsid w:val="000A357A"/>
    <w:rsid w:val="000A39A1"/>
    <w:rsid w:val="000A3F55"/>
    <w:rsid w:val="000A5B35"/>
    <w:rsid w:val="000A6BDD"/>
    <w:rsid w:val="000A7C9B"/>
    <w:rsid w:val="000B0055"/>
    <w:rsid w:val="000B0F0E"/>
    <w:rsid w:val="000B1845"/>
    <w:rsid w:val="000B1FD2"/>
    <w:rsid w:val="000B2F49"/>
    <w:rsid w:val="000B491C"/>
    <w:rsid w:val="000B4D10"/>
    <w:rsid w:val="000B51B8"/>
    <w:rsid w:val="000B5709"/>
    <w:rsid w:val="000B5F13"/>
    <w:rsid w:val="000B667E"/>
    <w:rsid w:val="000B67A7"/>
    <w:rsid w:val="000B6ECA"/>
    <w:rsid w:val="000B7280"/>
    <w:rsid w:val="000B7364"/>
    <w:rsid w:val="000B75C4"/>
    <w:rsid w:val="000B7A1C"/>
    <w:rsid w:val="000C0171"/>
    <w:rsid w:val="000C0248"/>
    <w:rsid w:val="000C0C11"/>
    <w:rsid w:val="000C0D8E"/>
    <w:rsid w:val="000C123F"/>
    <w:rsid w:val="000C196E"/>
    <w:rsid w:val="000C1A0B"/>
    <w:rsid w:val="000C2F3F"/>
    <w:rsid w:val="000C3A34"/>
    <w:rsid w:val="000C3D34"/>
    <w:rsid w:val="000D04FC"/>
    <w:rsid w:val="000D05EF"/>
    <w:rsid w:val="000D1673"/>
    <w:rsid w:val="000D16BB"/>
    <w:rsid w:val="000D194A"/>
    <w:rsid w:val="000D5C7C"/>
    <w:rsid w:val="000D6E8B"/>
    <w:rsid w:val="000D7181"/>
    <w:rsid w:val="000D733C"/>
    <w:rsid w:val="000D7428"/>
    <w:rsid w:val="000D76ED"/>
    <w:rsid w:val="000D79AC"/>
    <w:rsid w:val="000E0E45"/>
    <w:rsid w:val="000E0F2D"/>
    <w:rsid w:val="000E18B9"/>
    <w:rsid w:val="000E3503"/>
    <w:rsid w:val="000E3F20"/>
    <w:rsid w:val="000E5013"/>
    <w:rsid w:val="000E5411"/>
    <w:rsid w:val="000E570C"/>
    <w:rsid w:val="000E5955"/>
    <w:rsid w:val="000E5F86"/>
    <w:rsid w:val="000E6210"/>
    <w:rsid w:val="000E6E32"/>
    <w:rsid w:val="000E71F1"/>
    <w:rsid w:val="000E7EF0"/>
    <w:rsid w:val="000F16B7"/>
    <w:rsid w:val="000F1D92"/>
    <w:rsid w:val="000F2139"/>
    <w:rsid w:val="000F21C1"/>
    <w:rsid w:val="000F266A"/>
    <w:rsid w:val="000F316E"/>
    <w:rsid w:val="000F370F"/>
    <w:rsid w:val="000F4E2D"/>
    <w:rsid w:val="000F517C"/>
    <w:rsid w:val="000F58C9"/>
    <w:rsid w:val="000F77C6"/>
    <w:rsid w:val="00101D90"/>
    <w:rsid w:val="00103629"/>
    <w:rsid w:val="00103DE5"/>
    <w:rsid w:val="00103FFB"/>
    <w:rsid w:val="001053F6"/>
    <w:rsid w:val="001054C1"/>
    <w:rsid w:val="001058E6"/>
    <w:rsid w:val="001059BE"/>
    <w:rsid w:val="001065FC"/>
    <w:rsid w:val="0010745C"/>
    <w:rsid w:val="001079C8"/>
    <w:rsid w:val="00107B54"/>
    <w:rsid w:val="00111345"/>
    <w:rsid w:val="00111B82"/>
    <w:rsid w:val="00112570"/>
    <w:rsid w:val="00113BD1"/>
    <w:rsid w:val="00114056"/>
    <w:rsid w:val="001164E8"/>
    <w:rsid w:val="00116DE4"/>
    <w:rsid w:val="00117EAA"/>
    <w:rsid w:val="001200D3"/>
    <w:rsid w:val="00120515"/>
    <w:rsid w:val="00121956"/>
    <w:rsid w:val="00121DF5"/>
    <w:rsid w:val="00122206"/>
    <w:rsid w:val="00123745"/>
    <w:rsid w:val="00123902"/>
    <w:rsid w:val="00124CFD"/>
    <w:rsid w:val="00125A52"/>
    <w:rsid w:val="00126BCF"/>
    <w:rsid w:val="0012722B"/>
    <w:rsid w:val="00127420"/>
    <w:rsid w:val="00127CA6"/>
    <w:rsid w:val="00127EE0"/>
    <w:rsid w:val="001304BE"/>
    <w:rsid w:val="00131AEE"/>
    <w:rsid w:val="00132E4D"/>
    <w:rsid w:val="00133A21"/>
    <w:rsid w:val="00133F9A"/>
    <w:rsid w:val="00134278"/>
    <w:rsid w:val="00136099"/>
    <w:rsid w:val="00136283"/>
    <w:rsid w:val="0013726A"/>
    <w:rsid w:val="00137736"/>
    <w:rsid w:val="001403CA"/>
    <w:rsid w:val="00140905"/>
    <w:rsid w:val="0014121D"/>
    <w:rsid w:val="00141BBC"/>
    <w:rsid w:val="00142057"/>
    <w:rsid w:val="001422D1"/>
    <w:rsid w:val="00142C87"/>
    <w:rsid w:val="0014355E"/>
    <w:rsid w:val="00143737"/>
    <w:rsid w:val="001446A1"/>
    <w:rsid w:val="00144980"/>
    <w:rsid w:val="00144C10"/>
    <w:rsid w:val="00145CFB"/>
    <w:rsid w:val="00146057"/>
    <w:rsid w:val="00146061"/>
    <w:rsid w:val="00146513"/>
    <w:rsid w:val="00146890"/>
    <w:rsid w:val="00150A6B"/>
    <w:rsid w:val="00150C1A"/>
    <w:rsid w:val="00152A45"/>
    <w:rsid w:val="00152D7F"/>
    <w:rsid w:val="0015646E"/>
    <w:rsid w:val="00157FA2"/>
    <w:rsid w:val="00160F02"/>
    <w:rsid w:val="00161106"/>
    <w:rsid w:val="0016199D"/>
    <w:rsid w:val="00161DF9"/>
    <w:rsid w:val="00163765"/>
    <w:rsid w:val="001639D6"/>
    <w:rsid w:val="00163AF2"/>
    <w:rsid w:val="001643C9"/>
    <w:rsid w:val="00164441"/>
    <w:rsid w:val="00164E18"/>
    <w:rsid w:val="00165568"/>
    <w:rsid w:val="00166C2F"/>
    <w:rsid w:val="00170690"/>
    <w:rsid w:val="00170A02"/>
    <w:rsid w:val="00171003"/>
    <w:rsid w:val="001716C9"/>
    <w:rsid w:val="001717B7"/>
    <w:rsid w:val="00173062"/>
    <w:rsid w:val="00173363"/>
    <w:rsid w:val="00173B94"/>
    <w:rsid w:val="00173E58"/>
    <w:rsid w:val="0017433B"/>
    <w:rsid w:val="001769D6"/>
    <w:rsid w:val="00177546"/>
    <w:rsid w:val="001811EC"/>
    <w:rsid w:val="00182817"/>
    <w:rsid w:val="001835B5"/>
    <w:rsid w:val="0018421E"/>
    <w:rsid w:val="001854B4"/>
    <w:rsid w:val="0018636D"/>
    <w:rsid w:val="001864C7"/>
    <w:rsid w:val="00190B4A"/>
    <w:rsid w:val="001912EF"/>
    <w:rsid w:val="001918CC"/>
    <w:rsid w:val="00191CC7"/>
    <w:rsid w:val="001924A1"/>
    <w:rsid w:val="00192557"/>
    <w:rsid w:val="001939E1"/>
    <w:rsid w:val="00195382"/>
    <w:rsid w:val="001A1D9B"/>
    <w:rsid w:val="001A3658"/>
    <w:rsid w:val="001A4050"/>
    <w:rsid w:val="001A46E9"/>
    <w:rsid w:val="001A553E"/>
    <w:rsid w:val="001A5554"/>
    <w:rsid w:val="001A5E00"/>
    <w:rsid w:val="001A6346"/>
    <w:rsid w:val="001A6514"/>
    <w:rsid w:val="001A759A"/>
    <w:rsid w:val="001B0BFF"/>
    <w:rsid w:val="001B2675"/>
    <w:rsid w:val="001B3513"/>
    <w:rsid w:val="001B3E4C"/>
    <w:rsid w:val="001B571C"/>
    <w:rsid w:val="001B58C3"/>
    <w:rsid w:val="001B59F1"/>
    <w:rsid w:val="001B5CC4"/>
    <w:rsid w:val="001B5E2F"/>
    <w:rsid w:val="001B633C"/>
    <w:rsid w:val="001B6D93"/>
    <w:rsid w:val="001B7A5D"/>
    <w:rsid w:val="001C10B2"/>
    <w:rsid w:val="001C17EE"/>
    <w:rsid w:val="001C2418"/>
    <w:rsid w:val="001C346D"/>
    <w:rsid w:val="001C4BB8"/>
    <w:rsid w:val="001C5094"/>
    <w:rsid w:val="001C5EDE"/>
    <w:rsid w:val="001C62CC"/>
    <w:rsid w:val="001C6455"/>
    <w:rsid w:val="001C6468"/>
    <w:rsid w:val="001C69C4"/>
    <w:rsid w:val="001C70B8"/>
    <w:rsid w:val="001D02CB"/>
    <w:rsid w:val="001D1B5B"/>
    <w:rsid w:val="001D1C4C"/>
    <w:rsid w:val="001D1CDB"/>
    <w:rsid w:val="001D4F77"/>
    <w:rsid w:val="001D5A5D"/>
    <w:rsid w:val="001D65D9"/>
    <w:rsid w:val="001D689F"/>
    <w:rsid w:val="001D68B0"/>
    <w:rsid w:val="001D69FC"/>
    <w:rsid w:val="001E0EAF"/>
    <w:rsid w:val="001E10BA"/>
    <w:rsid w:val="001E2BCA"/>
    <w:rsid w:val="001E31F8"/>
    <w:rsid w:val="001E3590"/>
    <w:rsid w:val="001E3C2C"/>
    <w:rsid w:val="001E4131"/>
    <w:rsid w:val="001E47FB"/>
    <w:rsid w:val="001E4C15"/>
    <w:rsid w:val="001E6595"/>
    <w:rsid w:val="001E67F0"/>
    <w:rsid w:val="001E6B58"/>
    <w:rsid w:val="001E7407"/>
    <w:rsid w:val="001F37D1"/>
    <w:rsid w:val="001F3B8F"/>
    <w:rsid w:val="001F43B4"/>
    <w:rsid w:val="001F5801"/>
    <w:rsid w:val="001F66B8"/>
    <w:rsid w:val="001F6B2D"/>
    <w:rsid w:val="001F708E"/>
    <w:rsid w:val="001F74DE"/>
    <w:rsid w:val="00200AF5"/>
    <w:rsid w:val="00201D27"/>
    <w:rsid w:val="00202618"/>
    <w:rsid w:val="00202D69"/>
    <w:rsid w:val="00203712"/>
    <w:rsid w:val="002038E3"/>
    <w:rsid w:val="00204DB6"/>
    <w:rsid w:val="002071AE"/>
    <w:rsid w:val="00207901"/>
    <w:rsid w:val="00210914"/>
    <w:rsid w:val="00212406"/>
    <w:rsid w:val="0021400A"/>
    <w:rsid w:val="0021400B"/>
    <w:rsid w:val="002164CC"/>
    <w:rsid w:val="00217824"/>
    <w:rsid w:val="0022062C"/>
    <w:rsid w:val="00220EDE"/>
    <w:rsid w:val="00223FD8"/>
    <w:rsid w:val="00224845"/>
    <w:rsid w:val="00224A52"/>
    <w:rsid w:val="00224E71"/>
    <w:rsid w:val="00225735"/>
    <w:rsid w:val="00225E4A"/>
    <w:rsid w:val="002279ED"/>
    <w:rsid w:val="00227F40"/>
    <w:rsid w:val="00230764"/>
    <w:rsid w:val="002328E7"/>
    <w:rsid w:val="00233DD9"/>
    <w:rsid w:val="00235287"/>
    <w:rsid w:val="00235600"/>
    <w:rsid w:val="00237F94"/>
    <w:rsid w:val="00240749"/>
    <w:rsid w:val="0024113F"/>
    <w:rsid w:val="00241B04"/>
    <w:rsid w:val="00242024"/>
    <w:rsid w:val="002429C0"/>
    <w:rsid w:val="0024309E"/>
    <w:rsid w:val="00244390"/>
    <w:rsid w:val="002464BA"/>
    <w:rsid w:val="00246722"/>
    <w:rsid w:val="00246BB2"/>
    <w:rsid w:val="00251969"/>
    <w:rsid w:val="00253C64"/>
    <w:rsid w:val="00253CAA"/>
    <w:rsid w:val="00254016"/>
    <w:rsid w:val="00254352"/>
    <w:rsid w:val="002564A3"/>
    <w:rsid w:val="00256E2E"/>
    <w:rsid w:val="00256E34"/>
    <w:rsid w:val="00257DC1"/>
    <w:rsid w:val="00261DA8"/>
    <w:rsid w:val="00263820"/>
    <w:rsid w:val="00265AF2"/>
    <w:rsid w:val="0026609D"/>
    <w:rsid w:val="002660B2"/>
    <w:rsid w:val="00267738"/>
    <w:rsid w:val="002677B7"/>
    <w:rsid w:val="00270D5B"/>
    <w:rsid w:val="00273A27"/>
    <w:rsid w:val="00275197"/>
    <w:rsid w:val="0027590B"/>
    <w:rsid w:val="00276489"/>
    <w:rsid w:val="00277944"/>
    <w:rsid w:val="002800B2"/>
    <w:rsid w:val="00280322"/>
    <w:rsid w:val="002807D4"/>
    <w:rsid w:val="00281500"/>
    <w:rsid w:val="00281F5C"/>
    <w:rsid w:val="00282CFA"/>
    <w:rsid w:val="00285758"/>
    <w:rsid w:val="0028592C"/>
    <w:rsid w:val="00285D94"/>
    <w:rsid w:val="002862B8"/>
    <w:rsid w:val="00286720"/>
    <w:rsid w:val="00290F22"/>
    <w:rsid w:val="00291228"/>
    <w:rsid w:val="00291362"/>
    <w:rsid w:val="00292194"/>
    <w:rsid w:val="00292D64"/>
    <w:rsid w:val="00293B89"/>
    <w:rsid w:val="00294587"/>
    <w:rsid w:val="00296484"/>
    <w:rsid w:val="00297770"/>
    <w:rsid w:val="00297ECB"/>
    <w:rsid w:val="002A09CA"/>
    <w:rsid w:val="002A1794"/>
    <w:rsid w:val="002A1E00"/>
    <w:rsid w:val="002A2A57"/>
    <w:rsid w:val="002A3E1F"/>
    <w:rsid w:val="002A43E3"/>
    <w:rsid w:val="002A4611"/>
    <w:rsid w:val="002A4A3E"/>
    <w:rsid w:val="002A608E"/>
    <w:rsid w:val="002A60CB"/>
    <w:rsid w:val="002A62A4"/>
    <w:rsid w:val="002B096F"/>
    <w:rsid w:val="002B1B7D"/>
    <w:rsid w:val="002B1BD1"/>
    <w:rsid w:val="002B3D8F"/>
    <w:rsid w:val="002B43D0"/>
    <w:rsid w:val="002B5A30"/>
    <w:rsid w:val="002B648C"/>
    <w:rsid w:val="002B6AFC"/>
    <w:rsid w:val="002C0A4C"/>
    <w:rsid w:val="002C0CB8"/>
    <w:rsid w:val="002C0D3E"/>
    <w:rsid w:val="002C10FF"/>
    <w:rsid w:val="002C1224"/>
    <w:rsid w:val="002C15BC"/>
    <w:rsid w:val="002C1D3D"/>
    <w:rsid w:val="002C26B8"/>
    <w:rsid w:val="002C2B78"/>
    <w:rsid w:val="002C2D21"/>
    <w:rsid w:val="002C2EE7"/>
    <w:rsid w:val="002C4449"/>
    <w:rsid w:val="002C6C5E"/>
    <w:rsid w:val="002C6FAE"/>
    <w:rsid w:val="002D03D6"/>
    <w:rsid w:val="002D043A"/>
    <w:rsid w:val="002D155E"/>
    <w:rsid w:val="002D23F6"/>
    <w:rsid w:val="002D395A"/>
    <w:rsid w:val="002D4BFD"/>
    <w:rsid w:val="002D5284"/>
    <w:rsid w:val="002D597D"/>
    <w:rsid w:val="002D7F93"/>
    <w:rsid w:val="002E154B"/>
    <w:rsid w:val="002E2216"/>
    <w:rsid w:val="002E2233"/>
    <w:rsid w:val="002E427D"/>
    <w:rsid w:val="002E774A"/>
    <w:rsid w:val="002F0E0F"/>
    <w:rsid w:val="002F22BF"/>
    <w:rsid w:val="002F23E0"/>
    <w:rsid w:val="002F3358"/>
    <w:rsid w:val="002F3506"/>
    <w:rsid w:val="002F39D0"/>
    <w:rsid w:val="002F42C3"/>
    <w:rsid w:val="002F43B4"/>
    <w:rsid w:val="002F57F1"/>
    <w:rsid w:val="002F5A80"/>
    <w:rsid w:val="002F646C"/>
    <w:rsid w:val="00300071"/>
    <w:rsid w:val="003005E4"/>
    <w:rsid w:val="00300B21"/>
    <w:rsid w:val="00301A0D"/>
    <w:rsid w:val="00301EF0"/>
    <w:rsid w:val="00302596"/>
    <w:rsid w:val="00302EFB"/>
    <w:rsid w:val="00303E4B"/>
    <w:rsid w:val="00304811"/>
    <w:rsid w:val="00306E3A"/>
    <w:rsid w:val="003104FC"/>
    <w:rsid w:val="00310962"/>
    <w:rsid w:val="003109CB"/>
    <w:rsid w:val="00311564"/>
    <w:rsid w:val="003122D5"/>
    <w:rsid w:val="00314E1B"/>
    <w:rsid w:val="0031503F"/>
    <w:rsid w:val="003152C0"/>
    <w:rsid w:val="003160D7"/>
    <w:rsid w:val="00316DA4"/>
    <w:rsid w:val="00317D68"/>
    <w:rsid w:val="00320E8D"/>
    <w:rsid w:val="0032171F"/>
    <w:rsid w:val="00323E7A"/>
    <w:rsid w:val="00324E31"/>
    <w:rsid w:val="00324FD6"/>
    <w:rsid w:val="0032647B"/>
    <w:rsid w:val="00326BFA"/>
    <w:rsid w:val="00326BFD"/>
    <w:rsid w:val="00326D55"/>
    <w:rsid w:val="00327033"/>
    <w:rsid w:val="003300B2"/>
    <w:rsid w:val="003310BF"/>
    <w:rsid w:val="003321D7"/>
    <w:rsid w:val="00333348"/>
    <w:rsid w:val="00333942"/>
    <w:rsid w:val="00335071"/>
    <w:rsid w:val="00335539"/>
    <w:rsid w:val="00335EA2"/>
    <w:rsid w:val="00340FD9"/>
    <w:rsid w:val="003415D3"/>
    <w:rsid w:val="00343E96"/>
    <w:rsid w:val="003449CA"/>
    <w:rsid w:val="00347464"/>
    <w:rsid w:val="00350417"/>
    <w:rsid w:val="00350E44"/>
    <w:rsid w:val="00351940"/>
    <w:rsid w:val="00352B0F"/>
    <w:rsid w:val="003535F8"/>
    <w:rsid w:val="0035433B"/>
    <w:rsid w:val="003546F7"/>
    <w:rsid w:val="00354BBE"/>
    <w:rsid w:val="00356791"/>
    <w:rsid w:val="00357C14"/>
    <w:rsid w:val="003614C6"/>
    <w:rsid w:val="00362426"/>
    <w:rsid w:val="003627E6"/>
    <w:rsid w:val="003632C8"/>
    <w:rsid w:val="00363C40"/>
    <w:rsid w:val="00364684"/>
    <w:rsid w:val="00365208"/>
    <w:rsid w:val="00365459"/>
    <w:rsid w:val="0036587E"/>
    <w:rsid w:val="003665DE"/>
    <w:rsid w:val="0036696F"/>
    <w:rsid w:val="003673C9"/>
    <w:rsid w:val="003718A6"/>
    <w:rsid w:val="0037190F"/>
    <w:rsid w:val="00371B75"/>
    <w:rsid w:val="00371FDF"/>
    <w:rsid w:val="0037224F"/>
    <w:rsid w:val="00373874"/>
    <w:rsid w:val="00375410"/>
    <w:rsid w:val="00375C6C"/>
    <w:rsid w:val="00376F92"/>
    <w:rsid w:val="003771BA"/>
    <w:rsid w:val="00380D74"/>
    <w:rsid w:val="0038106B"/>
    <w:rsid w:val="003827A4"/>
    <w:rsid w:val="003838F4"/>
    <w:rsid w:val="0038393F"/>
    <w:rsid w:val="00383A3E"/>
    <w:rsid w:val="003845F7"/>
    <w:rsid w:val="00385D1F"/>
    <w:rsid w:val="00385D7D"/>
    <w:rsid w:val="00386E19"/>
    <w:rsid w:val="003872DC"/>
    <w:rsid w:val="00387606"/>
    <w:rsid w:val="00391061"/>
    <w:rsid w:val="0039154E"/>
    <w:rsid w:val="00391CB1"/>
    <w:rsid w:val="00392023"/>
    <w:rsid w:val="00392795"/>
    <w:rsid w:val="00392C85"/>
    <w:rsid w:val="00392F30"/>
    <w:rsid w:val="00393730"/>
    <w:rsid w:val="00393A2F"/>
    <w:rsid w:val="00394CBC"/>
    <w:rsid w:val="00394FFA"/>
    <w:rsid w:val="003954F1"/>
    <w:rsid w:val="00395B60"/>
    <w:rsid w:val="003963E9"/>
    <w:rsid w:val="003967DB"/>
    <w:rsid w:val="003971BB"/>
    <w:rsid w:val="00397741"/>
    <w:rsid w:val="00397C98"/>
    <w:rsid w:val="00397EFF"/>
    <w:rsid w:val="003A08D1"/>
    <w:rsid w:val="003A0B17"/>
    <w:rsid w:val="003A184F"/>
    <w:rsid w:val="003A210D"/>
    <w:rsid w:val="003A27CF"/>
    <w:rsid w:val="003A300C"/>
    <w:rsid w:val="003A4BBD"/>
    <w:rsid w:val="003A5385"/>
    <w:rsid w:val="003A67CC"/>
    <w:rsid w:val="003A7B3C"/>
    <w:rsid w:val="003B0906"/>
    <w:rsid w:val="003B0BC6"/>
    <w:rsid w:val="003B112C"/>
    <w:rsid w:val="003B142D"/>
    <w:rsid w:val="003B14E5"/>
    <w:rsid w:val="003B19A4"/>
    <w:rsid w:val="003B1FB7"/>
    <w:rsid w:val="003B25B8"/>
    <w:rsid w:val="003B25BA"/>
    <w:rsid w:val="003B36FB"/>
    <w:rsid w:val="003B47AC"/>
    <w:rsid w:val="003B4E3D"/>
    <w:rsid w:val="003B654D"/>
    <w:rsid w:val="003B7309"/>
    <w:rsid w:val="003B7E71"/>
    <w:rsid w:val="003C1E6D"/>
    <w:rsid w:val="003C2F17"/>
    <w:rsid w:val="003C58B2"/>
    <w:rsid w:val="003C5F2B"/>
    <w:rsid w:val="003C684B"/>
    <w:rsid w:val="003C6D6F"/>
    <w:rsid w:val="003C6EC3"/>
    <w:rsid w:val="003D0688"/>
    <w:rsid w:val="003D0931"/>
    <w:rsid w:val="003D0BFE"/>
    <w:rsid w:val="003D2273"/>
    <w:rsid w:val="003D2592"/>
    <w:rsid w:val="003D2B3F"/>
    <w:rsid w:val="003D5700"/>
    <w:rsid w:val="003D7786"/>
    <w:rsid w:val="003D7D44"/>
    <w:rsid w:val="003D7DA5"/>
    <w:rsid w:val="003E0355"/>
    <w:rsid w:val="003E19FE"/>
    <w:rsid w:val="003E2BE7"/>
    <w:rsid w:val="003E3539"/>
    <w:rsid w:val="003E372C"/>
    <w:rsid w:val="003E41AA"/>
    <w:rsid w:val="003E48EF"/>
    <w:rsid w:val="003E52DF"/>
    <w:rsid w:val="003E6AF4"/>
    <w:rsid w:val="003F04F9"/>
    <w:rsid w:val="003F0643"/>
    <w:rsid w:val="003F117C"/>
    <w:rsid w:val="003F149C"/>
    <w:rsid w:val="003F157F"/>
    <w:rsid w:val="003F19FB"/>
    <w:rsid w:val="003F3A1A"/>
    <w:rsid w:val="003F3F9C"/>
    <w:rsid w:val="003F4468"/>
    <w:rsid w:val="003F4AD2"/>
    <w:rsid w:val="003F5C91"/>
    <w:rsid w:val="003F7041"/>
    <w:rsid w:val="00400D5C"/>
    <w:rsid w:val="00401A8C"/>
    <w:rsid w:val="00402424"/>
    <w:rsid w:val="004051DC"/>
    <w:rsid w:val="00405579"/>
    <w:rsid w:val="00405648"/>
    <w:rsid w:val="00405CFE"/>
    <w:rsid w:val="00407C4E"/>
    <w:rsid w:val="00410B8E"/>
    <w:rsid w:val="004116CD"/>
    <w:rsid w:val="00412F08"/>
    <w:rsid w:val="0041344D"/>
    <w:rsid w:val="00413857"/>
    <w:rsid w:val="00413F8D"/>
    <w:rsid w:val="00414851"/>
    <w:rsid w:val="00414DB3"/>
    <w:rsid w:val="00415432"/>
    <w:rsid w:val="00415FB8"/>
    <w:rsid w:val="00416428"/>
    <w:rsid w:val="0041799C"/>
    <w:rsid w:val="00420365"/>
    <w:rsid w:val="00420A8A"/>
    <w:rsid w:val="00421FC1"/>
    <w:rsid w:val="004229C7"/>
    <w:rsid w:val="0042428E"/>
    <w:rsid w:val="00424741"/>
    <w:rsid w:val="0042491D"/>
    <w:rsid w:val="00424CA9"/>
    <w:rsid w:val="0042547D"/>
    <w:rsid w:val="0042548C"/>
    <w:rsid w:val="0042591E"/>
    <w:rsid w:val="004259F2"/>
    <w:rsid w:val="00426F41"/>
    <w:rsid w:val="00427AA9"/>
    <w:rsid w:val="00427C3A"/>
    <w:rsid w:val="00432077"/>
    <w:rsid w:val="00433E40"/>
    <w:rsid w:val="0043495D"/>
    <w:rsid w:val="00434FC8"/>
    <w:rsid w:val="00435B5F"/>
    <w:rsid w:val="00436785"/>
    <w:rsid w:val="00436BD5"/>
    <w:rsid w:val="00437D6F"/>
    <w:rsid w:val="00437E4B"/>
    <w:rsid w:val="00440164"/>
    <w:rsid w:val="00440701"/>
    <w:rsid w:val="00440B4D"/>
    <w:rsid w:val="004413FD"/>
    <w:rsid w:val="00441A2F"/>
    <w:rsid w:val="00441CAD"/>
    <w:rsid w:val="00442878"/>
    <w:rsid w:val="0044291A"/>
    <w:rsid w:val="00444528"/>
    <w:rsid w:val="00444C86"/>
    <w:rsid w:val="0044744A"/>
    <w:rsid w:val="00447B4A"/>
    <w:rsid w:val="004506DF"/>
    <w:rsid w:val="00450C40"/>
    <w:rsid w:val="0045228A"/>
    <w:rsid w:val="004522E1"/>
    <w:rsid w:val="0045278A"/>
    <w:rsid w:val="0045362A"/>
    <w:rsid w:val="00453AB8"/>
    <w:rsid w:val="0045427C"/>
    <w:rsid w:val="0045443C"/>
    <w:rsid w:val="00454761"/>
    <w:rsid w:val="00454CC1"/>
    <w:rsid w:val="004558A5"/>
    <w:rsid w:val="00455A56"/>
    <w:rsid w:val="00456505"/>
    <w:rsid w:val="004575D2"/>
    <w:rsid w:val="00457EA9"/>
    <w:rsid w:val="00457F66"/>
    <w:rsid w:val="00457F73"/>
    <w:rsid w:val="00460465"/>
    <w:rsid w:val="00462638"/>
    <w:rsid w:val="00464045"/>
    <w:rsid w:val="0046424A"/>
    <w:rsid w:val="00464855"/>
    <w:rsid w:val="004649EB"/>
    <w:rsid w:val="0046571F"/>
    <w:rsid w:val="00465EAE"/>
    <w:rsid w:val="00467129"/>
    <w:rsid w:val="004675BA"/>
    <w:rsid w:val="0046786B"/>
    <w:rsid w:val="004709B3"/>
    <w:rsid w:val="004719B6"/>
    <w:rsid w:val="00472F96"/>
    <w:rsid w:val="004730C2"/>
    <w:rsid w:val="004735E9"/>
    <w:rsid w:val="004740BE"/>
    <w:rsid w:val="00475B84"/>
    <w:rsid w:val="00475CC3"/>
    <w:rsid w:val="00476EBB"/>
    <w:rsid w:val="00481945"/>
    <w:rsid w:val="0048196B"/>
    <w:rsid w:val="0048266C"/>
    <w:rsid w:val="00483438"/>
    <w:rsid w:val="0048364F"/>
    <w:rsid w:val="0048440F"/>
    <w:rsid w:val="00486508"/>
    <w:rsid w:val="00486D05"/>
    <w:rsid w:val="00491CEE"/>
    <w:rsid w:val="00492929"/>
    <w:rsid w:val="00494481"/>
    <w:rsid w:val="00494FAB"/>
    <w:rsid w:val="004958D9"/>
    <w:rsid w:val="00495BA3"/>
    <w:rsid w:val="0049654B"/>
    <w:rsid w:val="004965CA"/>
    <w:rsid w:val="00496E3B"/>
    <w:rsid w:val="00496F97"/>
    <w:rsid w:val="004A16C5"/>
    <w:rsid w:val="004A45BA"/>
    <w:rsid w:val="004A725D"/>
    <w:rsid w:val="004A73BD"/>
    <w:rsid w:val="004A7CA3"/>
    <w:rsid w:val="004B1EC7"/>
    <w:rsid w:val="004B27B7"/>
    <w:rsid w:val="004B34B0"/>
    <w:rsid w:val="004B3773"/>
    <w:rsid w:val="004B3AB8"/>
    <w:rsid w:val="004B3C38"/>
    <w:rsid w:val="004B3C70"/>
    <w:rsid w:val="004B3C76"/>
    <w:rsid w:val="004B48B4"/>
    <w:rsid w:val="004B56F3"/>
    <w:rsid w:val="004B6268"/>
    <w:rsid w:val="004C1A01"/>
    <w:rsid w:val="004C1F7B"/>
    <w:rsid w:val="004C28A8"/>
    <w:rsid w:val="004C386C"/>
    <w:rsid w:val="004C4163"/>
    <w:rsid w:val="004C48F5"/>
    <w:rsid w:val="004C4D44"/>
    <w:rsid w:val="004C6066"/>
    <w:rsid w:val="004C7C8C"/>
    <w:rsid w:val="004D03F2"/>
    <w:rsid w:val="004D1890"/>
    <w:rsid w:val="004D19A4"/>
    <w:rsid w:val="004D1DC3"/>
    <w:rsid w:val="004D2D47"/>
    <w:rsid w:val="004D323C"/>
    <w:rsid w:val="004D52DF"/>
    <w:rsid w:val="004D5BD9"/>
    <w:rsid w:val="004D6488"/>
    <w:rsid w:val="004D6C5E"/>
    <w:rsid w:val="004D7E65"/>
    <w:rsid w:val="004E0F77"/>
    <w:rsid w:val="004E128D"/>
    <w:rsid w:val="004E16E9"/>
    <w:rsid w:val="004E1DBD"/>
    <w:rsid w:val="004E232F"/>
    <w:rsid w:val="004E28EA"/>
    <w:rsid w:val="004E2A4A"/>
    <w:rsid w:val="004E3172"/>
    <w:rsid w:val="004F09DF"/>
    <w:rsid w:val="004F0C1D"/>
    <w:rsid w:val="004F0D23"/>
    <w:rsid w:val="004F1FAC"/>
    <w:rsid w:val="004F2515"/>
    <w:rsid w:val="004F2C83"/>
    <w:rsid w:val="004F499C"/>
    <w:rsid w:val="004F5153"/>
    <w:rsid w:val="004F5658"/>
    <w:rsid w:val="004F5A45"/>
    <w:rsid w:val="004F5B74"/>
    <w:rsid w:val="004F626B"/>
    <w:rsid w:val="004F6CFD"/>
    <w:rsid w:val="005006EB"/>
    <w:rsid w:val="0050083A"/>
    <w:rsid w:val="00500DCF"/>
    <w:rsid w:val="00501E21"/>
    <w:rsid w:val="00502668"/>
    <w:rsid w:val="00502C4A"/>
    <w:rsid w:val="00503654"/>
    <w:rsid w:val="00503BEC"/>
    <w:rsid w:val="00505564"/>
    <w:rsid w:val="0051176E"/>
    <w:rsid w:val="00513AF4"/>
    <w:rsid w:val="00513F2C"/>
    <w:rsid w:val="00514B71"/>
    <w:rsid w:val="005151C9"/>
    <w:rsid w:val="00515A08"/>
    <w:rsid w:val="00516B8D"/>
    <w:rsid w:val="00516EDB"/>
    <w:rsid w:val="00517C58"/>
    <w:rsid w:val="0052168D"/>
    <w:rsid w:val="00521DDB"/>
    <w:rsid w:val="00521E05"/>
    <w:rsid w:val="0052258B"/>
    <w:rsid w:val="00522ADA"/>
    <w:rsid w:val="005240D0"/>
    <w:rsid w:val="00524560"/>
    <w:rsid w:val="00524769"/>
    <w:rsid w:val="00526B1D"/>
    <w:rsid w:val="00527369"/>
    <w:rsid w:val="00530082"/>
    <w:rsid w:val="00532CD0"/>
    <w:rsid w:val="00535908"/>
    <w:rsid w:val="00537FBC"/>
    <w:rsid w:val="0054032F"/>
    <w:rsid w:val="00540781"/>
    <w:rsid w:val="00542691"/>
    <w:rsid w:val="00543469"/>
    <w:rsid w:val="0054467F"/>
    <w:rsid w:val="00544807"/>
    <w:rsid w:val="00545D52"/>
    <w:rsid w:val="00550DCC"/>
    <w:rsid w:val="005517D1"/>
    <w:rsid w:val="00551A15"/>
    <w:rsid w:val="00551B54"/>
    <w:rsid w:val="00553AAD"/>
    <w:rsid w:val="00555CD8"/>
    <w:rsid w:val="00556B6E"/>
    <w:rsid w:val="005570F6"/>
    <w:rsid w:val="005571B9"/>
    <w:rsid w:val="00557557"/>
    <w:rsid w:val="00557EA0"/>
    <w:rsid w:val="005607E5"/>
    <w:rsid w:val="00560961"/>
    <w:rsid w:val="00561D15"/>
    <w:rsid w:val="00563007"/>
    <w:rsid w:val="00563123"/>
    <w:rsid w:val="00563206"/>
    <w:rsid w:val="00564038"/>
    <w:rsid w:val="005642B4"/>
    <w:rsid w:val="00564C66"/>
    <w:rsid w:val="005662C8"/>
    <w:rsid w:val="00567682"/>
    <w:rsid w:val="00571682"/>
    <w:rsid w:val="00571CF9"/>
    <w:rsid w:val="00572955"/>
    <w:rsid w:val="00573D68"/>
    <w:rsid w:val="00573EB3"/>
    <w:rsid w:val="0057591C"/>
    <w:rsid w:val="00575F01"/>
    <w:rsid w:val="00577584"/>
    <w:rsid w:val="00577B01"/>
    <w:rsid w:val="00580DB7"/>
    <w:rsid w:val="0058104C"/>
    <w:rsid w:val="00581499"/>
    <w:rsid w:val="00584811"/>
    <w:rsid w:val="00584E2A"/>
    <w:rsid w:val="00585064"/>
    <w:rsid w:val="005876D0"/>
    <w:rsid w:val="005876FA"/>
    <w:rsid w:val="00590BEE"/>
    <w:rsid w:val="0059167C"/>
    <w:rsid w:val="00593AA6"/>
    <w:rsid w:val="00594161"/>
    <w:rsid w:val="00594749"/>
    <w:rsid w:val="00594794"/>
    <w:rsid w:val="0059559F"/>
    <w:rsid w:val="00595EB8"/>
    <w:rsid w:val="005961A3"/>
    <w:rsid w:val="00596FE8"/>
    <w:rsid w:val="00597B1F"/>
    <w:rsid w:val="005A0443"/>
    <w:rsid w:val="005A0D92"/>
    <w:rsid w:val="005A1068"/>
    <w:rsid w:val="005A273E"/>
    <w:rsid w:val="005A2C5C"/>
    <w:rsid w:val="005A3F37"/>
    <w:rsid w:val="005A42C7"/>
    <w:rsid w:val="005A4568"/>
    <w:rsid w:val="005A5716"/>
    <w:rsid w:val="005A6F62"/>
    <w:rsid w:val="005A7B83"/>
    <w:rsid w:val="005B3043"/>
    <w:rsid w:val="005B4067"/>
    <w:rsid w:val="005B5040"/>
    <w:rsid w:val="005B609C"/>
    <w:rsid w:val="005B6527"/>
    <w:rsid w:val="005B7276"/>
    <w:rsid w:val="005C0B2B"/>
    <w:rsid w:val="005C1BFC"/>
    <w:rsid w:val="005C2324"/>
    <w:rsid w:val="005C297C"/>
    <w:rsid w:val="005C3325"/>
    <w:rsid w:val="005C3F41"/>
    <w:rsid w:val="005C4521"/>
    <w:rsid w:val="005C4814"/>
    <w:rsid w:val="005C4BC9"/>
    <w:rsid w:val="005C5223"/>
    <w:rsid w:val="005C6B27"/>
    <w:rsid w:val="005D0AD0"/>
    <w:rsid w:val="005D10ED"/>
    <w:rsid w:val="005D386A"/>
    <w:rsid w:val="005D3886"/>
    <w:rsid w:val="005D5E47"/>
    <w:rsid w:val="005D66C5"/>
    <w:rsid w:val="005D694A"/>
    <w:rsid w:val="005E128C"/>
    <w:rsid w:val="005E152A"/>
    <w:rsid w:val="005E1C6F"/>
    <w:rsid w:val="005E2502"/>
    <w:rsid w:val="005E29B6"/>
    <w:rsid w:val="005E40BC"/>
    <w:rsid w:val="005E4A9A"/>
    <w:rsid w:val="005F0088"/>
    <w:rsid w:val="005F05EC"/>
    <w:rsid w:val="005F0852"/>
    <w:rsid w:val="005F11B1"/>
    <w:rsid w:val="005F21BA"/>
    <w:rsid w:val="005F29EC"/>
    <w:rsid w:val="005F573F"/>
    <w:rsid w:val="005F630D"/>
    <w:rsid w:val="005F7391"/>
    <w:rsid w:val="005F77AE"/>
    <w:rsid w:val="005F7E99"/>
    <w:rsid w:val="00600219"/>
    <w:rsid w:val="00601042"/>
    <w:rsid w:val="00601B42"/>
    <w:rsid w:val="006021F6"/>
    <w:rsid w:val="0060270E"/>
    <w:rsid w:val="00602C7E"/>
    <w:rsid w:val="00603FC9"/>
    <w:rsid w:val="0060442E"/>
    <w:rsid w:val="006049D3"/>
    <w:rsid w:val="00604A39"/>
    <w:rsid w:val="00605BD0"/>
    <w:rsid w:val="00605C95"/>
    <w:rsid w:val="0060649C"/>
    <w:rsid w:val="006071FD"/>
    <w:rsid w:val="0060772F"/>
    <w:rsid w:val="006078D2"/>
    <w:rsid w:val="00607A78"/>
    <w:rsid w:val="00610F82"/>
    <w:rsid w:val="0061126A"/>
    <w:rsid w:val="006118A8"/>
    <w:rsid w:val="00613BF8"/>
    <w:rsid w:val="006167FD"/>
    <w:rsid w:val="00616CBB"/>
    <w:rsid w:val="00616F5A"/>
    <w:rsid w:val="0061736A"/>
    <w:rsid w:val="0061754D"/>
    <w:rsid w:val="00617B42"/>
    <w:rsid w:val="00617D95"/>
    <w:rsid w:val="00620C5E"/>
    <w:rsid w:val="00621216"/>
    <w:rsid w:val="0062131F"/>
    <w:rsid w:val="0062278E"/>
    <w:rsid w:val="006229F7"/>
    <w:rsid w:val="00622EC7"/>
    <w:rsid w:val="006236A5"/>
    <w:rsid w:val="00623900"/>
    <w:rsid w:val="00625332"/>
    <w:rsid w:val="0062557C"/>
    <w:rsid w:val="00625666"/>
    <w:rsid w:val="0062612C"/>
    <w:rsid w:val="00626712"/>
    <w:rsid w:val="00630225"/>
    <w:rsid w:val="006302F4"/>
    <w:rsid w:val="006306A2"/>
    <w:rsid w:val="00632F4D"/>
    <w:rsid w:val="00633CD8"/>
    <w:rsid w:val="00633F65"/>
    <w:rsid w:val="006344D1"/>
    <w:rsid w:val="006351D2"/>
    <w:rsid w:val="006356CF"/>
    <w:rsid w:val="00635EC6"/>
    <w:rsid w:val="00635F7D"/>
    <w:rsid w:val="00636439"/>
    <w:rsid w:val="00636DD5"/>
    <w:rsid w:val="006415C4"/>
    <w:rsid w:val="00641DE5"/>
    <w:rsid w:val="006420CF"/>
    <w:rsid w:val="00642B88"/>
    <w:rsid w:val="0064338B"/>
    <w:rsid w:val="006436F4"/>
    <w:rsid w:val="0064417D"/>
    <w:rsid w:val="00645C28"/>
    <w:rsid w:val="006467C9"/>
    <w:rsid w:val="00646FA4"/>
    <w:rsid w:val="006472AC"/>
    <w:rsid w:val="0065094F"/>
    <w:rsid w:val="006509E8"/>
    <w:rsid w:val="006516F9"/>
    <w:rsid w:val="00651D89"/>
    <w:rsid w:val="00651DBF"/>
    <w:rsid w:val="00652840"/>
    <w:rsid w:val="0065289A"/>
    <w:rsid w:val="00652A0C"/>
    <w:rsid w:val="0065379F"/>
    <w:rsid w:val="00653F98"/>
    <w:rsid w:val="00655460"/>
    <w:rsid w:val="00655D13"/>
    <w:rsid w:val="00656F0C"/>
    <w:rsid w:val="006610C6"/>
    <w:rsid w:val="00661D23"/>
    <w:rsid w:val="00661FE1"/>
    <w:rsid w:val="00663560"/>
    <w:rsid w:val="00664D5B"/>
    <w:rsid w:val="0066528A"/>
    <w:rsid w:val="00665B31"/>
    <w:rsid w:val="00667F9A"/>
    <w:rsid w:val="00670073"/>
    <w:rsid w:val="00670711"/>
    <w:rsid w:val="006712A5"/>
    <w:rsid w:val="00671BAE"/>
    <w:rsid w:val="00671C15"/>
    <w:rsid w:val="006720F0"/>
    <w:rsid w:val="00673712"/>
    <w:rsid w:val="006741AF"/>
    <w:rsid w:val="00674603"/>
    <w:rsid w:val="006756E6"/>
    <w:rsid w:val="006767FB"/>
    <w:rsid w:val="00677CC2"/>
    <w:rsid w:val="00680271"/>
    <w:rsid w:val="0068046C"/>
    <w:rsid w:val="00681128"/>
    <w:rsid w:val="0068177A"/>
    <w:rsid w:val="00681F92"/>
    <w:rsid w:val="006820CA"/>
    <w:rsid w:val="0068339B"/>
    <w:rsid w:val="00683C02"/>
    <w:rsid w:val="006842C2"/>
    <w:rsid w:val="006842F3"/>
    <w:rsid w:val="00684B92"/>
    <w:rsid w:val="00684C64"/>
    <w:rsid w:val="00684D18"/>
    <w:rsid w:val="00685F42"/>
    <w:rsid w:val="00686C91"/>
    <w:rsid w:val="00687C26"/>
    <w:rsid w:val="006919FA"/>
    <w:rsid w:val="00691BC0"/>
    <w:rsid w:val="0069207B"/>
    <w:rsid w:val="0069225A"/>
    <w:rsid w:val="00692B24"/>
    <w:rsid w:val="006944F8"/>
    <w:rsid w:val="0069618E"/>
    <w:rsid w:val="006979F7"/>
    <w:rsid w:val="006A2C90"/>
    <w:rsid w:val="006A48FE"/>
    <w:rsid w:val="006A4B23"/>
    <w:rsid w:val="006A65C7"/>
    <w:rsid w:val="006A6DC3"/>
    <w:rsid w:val="006A7FEA"/>
    <w:rsid w:val="006B00D5"/>
    <w:rsid w:val="006B0476"/>
    <w:rsid w:val="006B129C"/>
    <w:rsid w:val="006B19BA"/>
    <w:rsid w:val="006B2609"/>
    <w:rsid w:val="006B3A10"/>
    <w:rsid w:val="006B4448"/>
    <w:rsid w:val="006B4A9E"/>
    <w:rsid w:val="006B533F"/>
    <w:rsid w:val="006C0258"/>
    <w:rsid w:val="006C123D"/>
    <w:rsid w:val="006C1EEB"/>
    <w:rsid w:val="006C2874"/>
    <w:rsid w:val="006C30FE"/>
    <w:rsid w:val="006C3CE4"/>
    <w:rsid w:val="006C472B"/>
    <w:rsid w:val="006C552A"/>
    <w:rsid w:val="006C5D9E"/>
    <w:rsid w:val="006C5F62"/>
    <w:rsid w:val="006C6D37"/>
    <w:rsid w:val="006C740A"/>
    <w:rsid w:val="006C7F8C"/>
    <w:rsid w:val="006D0F01"/>
    <w:rsid w:val="006D380D"/>
    <w:rsid w:val="006D4EAD"/>
    <w:rsid w:val="006D553A"/>
    <w:rsid w:val="006D6241"/>
    <w:rsid w:val="006D668D"/>
    <w:rsid w:val="006D7DA9"/>
    <w:rsid w:val="006E0135"/>
    <w:rsid w:val="006E0E8D"/>
    <w:rsid w:val="006E0FD6"/>
    <w:rsid w:val="006E1082"/>
    <w:rsid w:val="006E1C5D"/>
    <w:rsid w:val="006E2974"/>
    <w:rsid w:val="006E303A"/>
    <w:rsid w:val="006E38E2"/>
    <w:rsid w:val="006E4674"/>
    <w:rsid w:val="006E561F"/>
    <w:rsid w:val="006E5C08"/>
    <w:rsid w:val="006E6404"/>
    <w:rsid w:val="006F261B"/>
    <w:rsid w:val="006F2E6E"/>
    <w:rsid w:val="006F3A23"/>
    <w:rsid w:val="006F4CCE"/>
    <w:rsid w:val="006F6102"/>
    <w:rsid w:val="006F6623"/>
    <w:rsid w:val="006F7C01"/>
    <w:rsid w:val="006F7E19"/>
    <w:rsid w:val="00700330"/>
    <w:rsid w:val="00700B2C"/>
    <w:rsid w:val="00700F6F"/>
    <w:rsid w:val="00703969"/>
    <w:rsid w:val="007040C4"/>
    <w:rsid w:val="0070417A"/>
    <w:rsid w:val="00705274"/>
    <w:rsid w:val="00705CCB"/>
    <w:rsid w:val="00706814"/>
    <w:rsid w:val="00706D56"/>
    <w:rsid w:val="00706DBA"/>
    <w:rsid w:val="0070734E"/>
    <w:rsid w:val="00707963"/>
    <w:rsid w:val="0071149A"/>
    <w:rsid w:val="00711E94"/>
    <w:rsid w:val="00712508"/>
    <w:rsid w:val="0071263F"/>
    <w:rsid w:val="007127D8"/>
    <w:rsid w:val="00712D8D"/>
    <w:rsid w:val="00713084"/>
    <w:rsid w:val="0071435E"/>
    <w:rsid w:val="007147E0"/>
    <w:rsid w:val="00714B26"/>
    <w:rsid w:val="00714B52"/>
    <w:rsid w:val="00715946"/>
    <w:rsid w:val="00715CA9"/>
    <w:rsid w:val="0071642A"/>
    <w:rsid w:val="00717D8C"/>
    <w:rsid w:val="00717EE4"/>
    <w:rsid w:val="0072078D"/>
    <w:rsid w:val="00721EC2"/>
    <w:rsid w:val="007222E5"/>
    <w:rsid w:val="00722618"/>
    <w:rsid w:val="00724334"/>
    <w:rsid w:val="00726F1B"/>
    <w:rsid w:val="00731E00"/>
    <w:rsid w:val="00732538"/>
    <w:rsid w:val="007356FF"/>
    <w:rsid w:val="007363FB"/>
    <w:rsid w:val="00736C20"/>
    <w:rsid w:val="0073777B"/>
    <w:rsid w:val="0074356E"/>
    <w:rsid w:val="007440B7"/>
    <w:rsid w:val="00744532"/>
    <w:rsid w:val="007445BB"/>
    <w:rsid w:val="0074557B"/>
    <w:rsid w:val="007455A2"/>
    <w:rsid w:val="00745EDB"/>
    <w:rsid w:val="00746331"/>
    <w:rsid w:val="00746A94"/>
    <w:rsid w:val="0074706F"/>
    <w:rsid w:val="00750AD7"/>
    <w:rsid w:val="00751CB3"/>
    <w:rsid w:val="00752F62"/>
    <w:rsid w:val="00753C76"/>
    <w:rsid w:val="00753ECB"/>
    <w:rsid w:val="0075459F"/>
    <w:rsid w:val="00754B1A"/>
    <w:rsid w:val="007572EA"/>
    <w:rsid w:val="00757B07"/>
    <w:rsid w:val="007615FA"/>
    <w:rsid w:val="007634AD"/>
    <w:rsid w:val="0076362E"/>
    <w:rsid w:val="00764D8D"/>
    <w:rsid w:val="00764F11"/>
    <w:rsid w:val="007667FE"/>
    <w:rsid w:val="00766E47"/>
    <w:rsid w:val="00767413"/>
    <w:rsid w:val="007708BE"/>
    <w:rsid w:val="007715C9"/>
    <w:rsid w:val="0077444B"/>
    <w:rsid w:val="00774EDD"/>
    <w:rsid w:val="00774EF7"/>
    <w:rsid w:val="007752E7"/>
    <w:rsid w:val="007753F2"/>
    <w:rsid w:val="007757EC"/>
    <w:rsid w:val="00775B16"/>
    <w:rsid w:val="00775FED"/>
    <w:rsid w:val="00776931"/>
    <w:rsid w:val="007779E1"/>
    <w:rsid w:val="00783098"/>
    <w:rsid w:val="0078438E"/>
    <w:rsid w:val="00784764"/>
    <w:rsid w:val="00785E2A"/>
    <w:rsid w:val="00785F5A"/>
    <w:rsid w:val="0078630D"/>
    <w:rsid w:val="007874CC"/>
    <w:rsid w:val="00787BB1"/>
    <w:rsid w:val="00790FCD"/>
    <w:rsid w:val="00791418"/>
    <w:rsid w:val="0079217B"/>
    <w:rsid w:val="00792B28"/>
    <w:rsid w:val="007935F8"/>
    <w:rsid w:val="0079459F"/>
    <w:rsid w:val="007955B8"/>
    <w:rsid w:val="007A127B"/>
    <w:rsid w:val="007A18F3"/>
    <w:rsid w:val="007A1B02"/>
    <w:rsid w:val="007A46BB"/>
    <w:rsid w:val="007A72C4"/>
    <w:rsid w:val="007A7A72"/>
    <w:rsid w:val="007B03E0"/>
    <w:rsid w:val="007B1DEA"/>
    <w:rsid w:val="007B2C7D"/>
    <w:rsid w:val="007B3094"/>
    <w:rsid w:val="007B30AA"/>
    <w:rsid w:val="007B34E2"/>
    <w:rsid w:val="007B3D79"/>
    <w:rsid w:val="007B49E1"/>
    <w:rsid w:val="007B523D"/>
    <w:rsid w:val="007B5D14"/>
    <w:rsid w:val="007B606E"/>
    <w:rsid w:val="007B79AE"/>
    <w:rsid w:val="007C1B0A"/>
    <w:rsid w:val="007C1CE8"/>
    <w:rsid w:val="007C7A9E"/>
    <w:rsid w:val="007D054E"/>
    <w:rsid w:val="007D3BE4"/>
    <w:rsid w:val="007D59FA"/>
    <w:rsid w:val="007D6DA3"/>
    <w:rsid w:val="007E1F88"/>
    <w:rsid w:val="007E2372"/>
    <w:rsid w:val="007E2F5E"/>
    <w:rsid w:val="007E331E"/>
    <w:rsid w:val="007E464B"/>
    <w:rsid w:val="007E534B"/>
    <w:rsid w:val="007E60D1"/>
    <w:rsid w:val="007E6DF2"/>
    <w:rsid w:val="007E6FE1"/>
    <w:rsid w:val="007E7CD8"/>
    <w:rsid w:val="007E7D4A"/>
    <w:rsid w:val="007E7DF0"/>
    <w:rsid w:val="007F0D8E"/>
    <w:rsid w:val="007F3727"/>
    <w:rsid w:val="007F4B69"/>
    <w:rsid w:val="007F54A7"/>
    <w:rsid w:val="007F6941"/>
    <w:rsid w:val="007F6F04"/>
    <w:rsid w:val="007F78C1"/>
    <w:rsid w:val="007F7CC5"/>
    <w:rsid w:val="008006CC"/>
    <w:rsid w:val="008010CE"/>
    <w:rsid w:val="00803019"/>
    <w:rsid w:val="008031D2"/>
    <w:rsid w:val="008042DA"/>
    <w:rsid w:val="00804F31"/>
    <w:rsid w:val="008050B8"/>
    <w:rsid w:val="008051BB"/>
    <w:rsid w:val="00806AFA"/>
    <w:rsid w:val="00806F45"/>
    <w:rsid w:val="00807F18"/>
    <w:rsid w:val="00811A67"/>
    <w:rsid w:val="00811F2A"/>
    <w:rsid w:val="00812202"/>
    <w:rsid w:val="00813676"/>
    <w:rsid w:val="00814CA5"/>
    <w:rsid w:val="00815699"/>
    <w:rsid w:val="008168B5"/>
    <w:rsid w:val="0082074D"/>
    <w:rsid w:val="00820ECA"/>
    <w:rsid w:val="00821EED"/>
    <w:rsid w:val="0082545E"/>
    <w:rsid w:val="00826149"/>
    <w:rsid w:val="00826BFE"/>
    <w:rsid w:val="008272F9"/>
    <w:rsid w:val="00830FA4"/>
    <w:rsid w:val="0083109B"/>
    <w:rsid w:val="00831E8D"/>
    <w:rsid w:val="00832527"/>
    <w:rsid w:val="00832AFC"/>
    <w:rsid w:val="00832B01"/>
    <w:rsid w:val="00833D23"/>
    <w:rsid w:val="0083440B"/>
    <w:rsid w:val="008346A0"/>
    <w:rsid w:val="008357F1"/>
    <w:rsid w:val="0083592B"/>
    <w:rsid w:val="00836F22"/>
    <w:rsid w:val="00840E60"/>
    <w:rsid w:val="008410EC"/>
    <w:rsid w:val="0084249A"/>
    <w:rsid w:val="00844706"/>
    <w:rsid w:val="008455ED"/>
    <w:rsid w:val="00845A65"/>
    <w:rsid w:val="008467DB"/>
    <w:rsid w:val="00847BC9"/>
    <w:rsid w:val="008504F4"/>
    <w:rsid w:val="00851830"/>
    <w:rsid w:val="00852357"/>
    <w:rsid w:val="00853794"/>
    <w:rsid w:val="00854F31"/>
    <w:rsid w:val="00855410"/>
    <w:rsid w:val="008554DF"/>
    <w:rsid w:val="00855BB8"/>
    <w:rsid w:val="00855FBD"/>
    <w:rsid w:val="00856A31"/>
    <w:rsid w:val="00857D6B"/>
    <w:rsid w:val="00857DB5"/>
    <w:rsid w:val="0086083C"/>
    <w:rsid w:val="00860ED9"/>
    <w:rsid w:val="00862407"/>
    <w:rsid w:val="00862CDA"/>
    <w:rsid w:val="00863D6E"/>
    <w:rsid w:val="00863F70"/>
    <w:rsid w:val="00863F8F"/>
    <w:rsid w:val="00864576"/>
    <w:rsid w:val="00864A97"/>
    <w:rsid w:val="00866053"/>
    <w:rsid w:val="00870AF8"/>
    <w:rsid w:val="008712D2"/>
    <w:rsid w:val="0087162E"/>
    <w:rsid w:val="00871733"/>
    <w:rsid w:val="00871948"/>
    <w:rsid w:val="008722C4"/>
    <w:rsid w:val="00873926"/>
    <w:rsid w:val="00873FB2"/>
    <w:rsid w:val="008754D0"/>
    <w:rsid w:val="0087597B"/>
    <w:rsid w:val="00876322"/>
    <w:rsid w:val="008769F9"/>
    <w:rsid w:val="00877D48"/>
    <w:rsid w:val="00877E6D"/>
    <w:rsid w:val="00880C96"/>
    <w:rsid w:val="00882628"/>
    <w:rsid w:val="00883781"/>
    <w:rsid w:val="00884F39"/>
    <w:rsid w:val="00885570"/>
    <w:rsid w:val="00886945"/>
    <w:rsid w:val="00887338"/>
    <w:rsid w:val="00890D3E"/>
    <w:rsid w:val="00892B56"/>
    <w:rsid w:val="008938C7"/>
    <w:rsid w:val="00893958"/>
    <w:rsid w:val="008958B6"/>
    <w:rsid w:val="00896A99"/>
    <w:rsid w:val="008976BD"/>
    <w:rsid w:val="008A1524"/>
    <w:rsid w:val="008A220E"/>
    <w:rsid w:val="008A2C36"/>
    <w:rsid w:val="008A2E77"/>
    <w:rsid w:val="008A3166"/>
    <w:rsid w:val="008A3C54"/>
    <w:rsid w:val="008A3EAA"/>
    <w:rsid w:val="008A4831"/>
    <w:rsid w:val="008A5F0B"/>
    <w:rsid w:val="008A7955"/>
    <w:rsid w:val="008A7C78"/>
    <w:rsid w:val="008B0315"/>
    <w:rsid w:val="008B22E9"/>
    <w:rsid w:val="008B297B"/>
    <w:rsid w:val="008B2CF4"/>
    <w:rsid w:val="008B35DB"/>
    <w:rsid w:val="008B3C52"/>
    <w:rsid w:val="008B6866"/>
    <w:rsid w:val="008B70A1"/>
    <w:rsid w:val="008B731C"/>
    <w:rsid w:val="008B7704"/>
    <w:rsid w:val="008B7E2F"/>
    <w:rsid w:val="008C1B49"/>
    <w:rsid w:val="008C1F28"/>
    <w:rsid w:val="008C391D"/>
    <w:rsid w:val="008C3A0A"/>
    <w:rsid w:val="008C4A67"/>
    <w:rsid w:val="008C4A8A"/>
    <w:rsid w:val="008C643C"/>
    <w:rsid w:val="008C6F6F"/>
    <w:rsid w:val="008C7B69"/>
    <w:rsid w:val="008D013A"/>
    <w:rsid w:val="008D0BFE"/>
    <w:rsid w:val="008D0EE0"/>
    <w:rsid w:val="008D1290"/>
    <w:rsid w:val="008D2195"/>
    <w:rsid w:val="008D2347"/>
    <w:rsid w:val="008D2865"/>
    <w:rsid w:val="008D2C33"/>
    <w:rsid w:val="008D2D4E"/>
    <w:rsid w:val="008D3E94"/>
    <w:rsid w:val="008D5B6B"/>
    <w:rsid w:val="008D5F3B"/>
    <w:rsid w:val="008D6ABE"/>
    <w:rsid w:val="008E0D8F"/>
    <w:rsid w:val="008E2B10"/>
    <w:rsid w:val="008E3029"/>
    <w:rsid w:val="008E5079"/>
    <w:rsid w:val="008E5138"/>
    <w:rsid w:val="008E5145"/>
    <w:rsid w:val="008F13C8"/>
    <w:rsid w:val="008F1F69"/>
    <w:rsid w:val="008F4F1C"/>
    <w:rsid w:val="008F77C4"/>
    <w:rsid w:val="009018B9"/>
    <w:rsid w:val="00901A92"/>
    <w:rsid w:val="00902D85"/>
    <w:rsid w:val="0090371F"/>
    <w:rsid w:val="00904CBF"/>
    <w:rsid w:val="00904EB5"/>
    <w:rsid w:val="0090590C"/>
    <w:rsid w:val="009103F3"/>
    <w:rsid w:val="00910826"/>
    <w:rsid w:val="00911DEA"/>
    <w:rsid w:val="00912EC1"/>
    <w:rsid w:val="009132D3"/>
    <w:rsid w:val="0091381A"/>
    <w:rsid w:val="00916D00"/>
    <w:rsid w:val="00917004"/>
    <w:rsid w:val="009200C3"/>
    <w:rsid w:val="00923210"/>
    <w:rsid w:val="00924A4E"/>
    <w:rsid w:val="009260CE"/>
    <w:rsid w:val="00927FC2"/>
    <w:rsid w:val="0093185E"/>
    <w:rsid w:val="00931FCD"/>
    <w:rsid w:val="00932377"/>
    <w:rsid w:val="009325B5"/>
    <w:rsid w:val="00933310"/>
    <w:rsid w:val="00933C46"/>
    <w:rsid w:val="00933F02"/>
    <w:rsid w:val="00934616"/>
    <w:rsid w:val="00934E60"/>
    <w:rsid w:val="00935BDC"/>
    <w:rsid w:val="0093608B"/>
    <w:rsid w:val="0093632E"/>
    <w:rsid w:val="00936BCF"/>
    <w:rsid w:val="0093797F"/>
    <w:rsid w:val="009400EF"/>
    <w:rsid w:val="00940841"/>
    <w:rsid w:val="0094180E"/>
    <w:rsid w:val="00941D0D"/>
    <w:rsid w:val="00942B14"/>
    <w:rsid w:val="00942CF3"/>
    <w:rsid w:val="00943221"/>
    <w:rsid w:val="00943DA3"/>
    <w:rsid w:val="00946253"/>
    <w:rsid w:val="00946662"/>
    <w:rsid w:val="00946CFA"/>
    <w:rsid w:val="0094787E"/>
    <w:rsid w:val="0095176D"/>
    <w:rsid w:val="00952346"/>
    <w:rsid w:val="00952EAB"/>
    <w:rsid w:val="009549D9"/>
    <w:rsid w:val="00956605"/>
    <w:rsid w:val="00956BFF"/>
    <w:rsid w:val="00957C64"/>
    <w:rsid w:val="00961E1C"/>
    <w:rsid w:val="00963D21"/>
    <w:rsid w:val="00964AA0"/>
    <w:rsid w:val="0096594E"/>
    <w:rsid w:val="00966512"/>
    <w:rsid w:val="009665CE"/>
    <w:rsid w:val="00967042"/>
    <w:rsid w:val="0096742D"/>
    <w:rsid w:val="00967639"/>
    <w:rsid w:val="00971191"/>
    <w:rsid w:val="00973A22"/>
    <w:rsid w:val="00974282"/>
    <w:rsid w:val="00974A3A"/>
    <w:rsid w:val="00974F56"/>
    <w:rsid w:val="0097530E"/>
    <w:rsid w:val="00975642"/>
    <w:rsid w:val="00975C09"/>
    <w:rsid w:val="00975DD7"/>
    <w:rsid w:val="00977659"/>
    <w:rsid w:val="00977C21"/>
    <w:rsid w:val="00977DE4"/>
    <w:rsid w:val="00977F7C"/>
    <w:rsid w:val="009809F0"/>
    <w:rsid w:val="00981D4F"/>
    <w:rsid w:val="0098200E"/>
    <w:rsid w:val="0098255A"/>
    <w:rsid w:val="009845BE"/>
    <w:rsid w:val="00986C8E"/>
    <w:rsid w:val="00990498"/>
    <w:rsid w:val="0099055F"/>
    <w:rsid w:val="00990785"/>
    <w:rsid w:val="0099197D"/>
    <w:rsid w:val="00991ED1"/>
    <w:rsid w:val="00992D10"/>
    <w:rsid w:val="009936AF"/>
    <w:rsid w:val="00993D1E"/>
    <w:rsid w:val="00995E6B"/>
    <w:rsid w:val="00996714"/>
    <w:rsid w:val="009969C9"/>
    <w:rsid w:val="009978E1"/>
    <w:rsid w:val="009A0033"/>
    <w:rsid w:val="009A0B4D"/>
    <w:rsid w:val="009A0B73"/>
    <w:rsid w:val="009A13DB"/>
    <w:rsid w:val="009A2747"/>
    <w:rsid w:val="009A2788"/>
    <w:rsid w:val="009A2814"/>
    <w:rsid w:val="009A2E88"/>
    <w:rsid w:val="009A3045"/>
    <w:rsid w:val="009A38FF"/>
    <w:rsid w:val="009A5762"/>
    <w:rsid w:val="009A5890"/>
    <w:rsid w:val="009A5CD5"/>
    <w:rsid w:val="009A661E"/>
    <w:rsid w:val="009A7E2C"/>
    <w:rsid w:val="009B0521"/>
    <w:rsid w:val="009B0B72"/>
    <w:rsid w:val="009B1492"/>
    <w:rsid w:val="009B29F2"/>
    <w:rsid w:val="009B40A6"/>
    <w:rsid w:val="009B6927"/>
    <w:rsid w:val="009B7247"/>
    <w:rsid w:val="009B770B"/>
    <w:rsid w:val="009C0071"/>
    <w:rsid w:val="009C078C"/>
    <w:rsid w:val="009C113D"/>
    <w:rsid w:val="009C1515"/>
    <w:rsid w:val="009C1870"/>
    <w:rsid w:val="009C29C2"/>
    <w:rsid w:val="009C36DB"/>
    <w:rsid w:val="009C3D03"/>
    <w:rsid w:val="009C5687"/>
    <w:rsid w:val="009D01F9"/>
    <w:rsid w:val="009D0F41"/>
    <w:rsid w:val="009D1716"/>
    <w:rsid w:val="009D1C52"/>
    <w:rsid w:val="009D2703"/>
    <w:rsid w:val="009D6F89"/>
    <w:rsid w:val="009D717A"/>
    <w:rsid w:val="009E0EC2"/>
    <w:rsid w:val="009E1464"/>
    <w:rsid w:val="009E186E"/>
    <w:rsid w:val="009E1929"/>
    <w:rsid w:val="009E4FCE"/>
    <w:rsid w:val="009E5451"/>
    <w:rsid w:val="009E545D"/>
    <w:rsid w:val="009E55EE"/>
    <w:rsid w:val="009E5E77"/>
    <w:rsid w:val="009E79AD"/>
    <w:rsid w:val="009F01B9"/>
    <w:rsid w:val="009F1D63"/>
    <w:rsid w:val="009F3B29"/>
    <w:rsid w:val="009F3C28"/>
    <w:rsid w:val="009F4972"/>
    <w:rsid w:val="009F63F9"/>
    <w:rsid w:val="009F6AD9"/>
    <w:rsid w:val="009F6C0C"/>
    <w:rsid w:val="009F6EF0"/>
    <w:rsid w:val="009F78E8"/>
    <w:rsid w:val="009F7BD0"/>
    <w:rsid w:val="00A00A9A"/>
    <w:rsid w:val="00A01009"/>
    <w:rsid w:val="00A01A20"/>
    <w:rsid w:val="00A01DEA"/>
    <w:rsid w:val="00A03D2C"/>
    <w:rsid w:val="00A048FF"/>
    <w:rsid w:val="00A05090"/>
    <w:rsid w:val="00A05E18"/>
    <w:rsid w:val="00A06E18"/>
    <w:rsid w:val="00A07621"/>
    <w:rsid w:val="00A078ED"/>
    <w:rsid w:val="00A07FE2"/>
    <w:rsid w:val="00A10775"/>
    <w:rsid w:val="00A14B01"/>
    <w:rsid w:val="00A1538D"/>
    <w:rsid w:val="00A1561A"/>
    <w:rsid w:val="00A16BE1"/>
    <w:rsid w:val="00A16F0D"/>
    <w:rsid w:val="00A17672"/>
    <w:rsid w:val="00A2072E"/>
    <w:rsid w:val="00A231E2"/>
    <w:rsid w:val="00A235A9"/>
    <w:rsid w:val="00A24071"/>
    <w:rsid w:val="00A26C4B"/>
    <w:rsid w:val="00A304B9"/>
    <w:rsid w:val="00A32A74"/>
    <w:rsid w:val="00A3350B"/>
    <w:rsid w:val="00A338BC"/>
    <w:rsid w:val="00A3489B"/>
    <w:rsid w:val="00A34FFC"/>
    <w:rsid w:val="00A350A5"/>
    <w:rsid w:val="00A356EA"/>
    <w:rsid w:val="00A368C2"/>
    <w:rsid w:val="00A369C3"/>
    <w:rsid w:val="00A36C48"/>
    <w:rsid w:val="00A37750"/>
    <w:rsid w:val="00A410C6"/>
    <w:rsid w:val="00A41E0B"/>
    <w:rsid w:val="00A4344D"/>
    <w:rsid w:val="00A44089"/>
    <w:rsid w:val="00A44581"/>
    <w:rsid w:val="00A45DC5"/>
    <w:rsid w:val="00A51760"/>
    <w:rsid w:val="00A5395C"/>
    <w:rsid w:val="00A53A75"/>
    <w:rsid w:val="00A5407D"/>
    <w:rsid w:val="00A55631"/>
    <w:rsid w:val="00A5625B"/>
    <w:rsid w:val="00A56D31"/>
    <w:rsid w:val="00A5771F"/>
    <w:rsid w:val="00A578A9"/>
    <w:rsid w:val="00A604C8"/>
    <w:rsid w:val="00A62600"/>
    <w:rsid w:val="00A63193"/>
    <w:rsid w:val="00A63EE3"/>
    <w:rsid w:val="00A6458C"/>
    <w:rsid w:val="00A64912"/>
    <w:rsid w:val="00A649A7"/>
    <w:rsid w:val="00A66553"/>
    <w:rsid w:val="00A67769"/>
    <w:rsid w:val="00A67E64"/>
    <w:rsid w:val="00A70578"/>
    <w:rsid w:val="00A70A74"/>
    <w:rsid w:val="00A70FA2"/>
    <w:rsid w:val="00A71B2E"/>
    <w:rsid w:val="00A72662"/>
    <w:rsid w:val="00A733AF"/>
    <w:rsid w:val="00A73549"/>
    <w:rsid w:val="00A74263"/>
    <w:rsid w:val="00A744D4"/>
    <w:rsid w:val="00A76251"/>
    <w:rsid w:val="00A76568"/>
    <w:rsid w:val="00A80C13"/>
    <w:rsid w:val="00A813FE"/>
    <w:rsid w:val="00A81418"/>
    <w:rsid w:val="00A82F6C"/>
    <w:rsid w:val="00A84725"/>
    <w:rsid w:val="00A854F5"/>
    <w:rsid w:val="00A85E50"/>
    <w:rsid w:val="00A85EF2"/>
    <w:rsid w:val="00A86982"/>
    <w:rsid w:val="00A90AEC"/>
    <w:rsid w:val="00A92098"/>
    <w:rsid w:val="00A9300A"/>
    <w:rsid w:val="00A93E9B"/>
    <w:rsid w:val="00A947F7"/>
    <w:rsid w:val="00A94B78"/>
    <w:rsid w:val="00A94FE5"/>
    <w:rsid w:val="00A95BC1"/>
    <w:rsid w:val="00A97D5E"/>
    <w:rsid w:val="00AA0D1B"/>
    <w:rsid w:val="00AA2094"/>
    <w:rsid w:val="00AA35C5"/>
    <w:rsid w:val="00AA3795"/>
    <w:rsid w:val="00AA4CEC"/>
    <w:rsid w:val="00AA73F6"/>
    <w:rsid w:val="00AB0237"/>
    <w:rsid w:val="00AB0988"/>
    <w:rsid w:val="00AB1582"/>
    <w:rsid w:val="00AB177C"/>
    <w:rsid w:val="00AB4C81"/>
    <w:rsid w:val="00AB70B6"/>
    <w:rsid w:val="00AB723B"/>
    <w:rsid w:val="00AC03BA"/>
    <w:rsid w:val="00AC0CCE"/>
    <w:rsid w:val="00AC1E75"/>
    <w:rsid w:val="00AC2474"/>
    <w:rsid w:val="00AC30D7"/>
    <w:rsid w:val="00AC68B0"/>
    <w:rsid w:val="00AC699B"/>
    <w:rsid w:val="00AC6CF6"/>
    <w:rsid w:val="00AC7032"/>
    <w:rsid w:val="00AD17AB"/>
    <w:rsid w:val="00AD1CBA"/>
    <w:rsid w:val="00AD1DB5"/>
    <w:rsid w:val="00AD2369"/>
    <w:rsid w:val="00AD33C2"/>
    <w:rsid w:val="00AD4455"/>
    <w:rsid w:val="00AD49C7"/>
    <w:rsid w:val="00AD4C7D"/>
    <w:rsid w:val="00AD51EB"/>
    <w:rsid w:val="00AD52F3"/>
    <w:rsid w:val="00AD5641"/>
    <w:rsid w:val="00AD62E7"/>
    <w:rsid w:val="00AD6BA9"/>
    <w:rsid w:val="00AD77E1"/>
    <w:rsid w:val="00AE1088"/>
    <w:rsid w:val="00AE18F4"/>
    <w:rsid w:val="00AE29FF"/>
    <w:rsid w:val="00AE4C82"/>
    <w:rsid w:val="00AE52A0"/>
    <w:rsid w:val="00AE57F6"/>
    <w:rsid w:val="00AE61E2"/>
    <w:rsid w:val="00AE6670"/>
    <w:rsid w:val="00AE7E02"/>
    <w:rsid w:val="00AF0D2E"/>
    <w:rsid w:val="00AF0EC0"/>
    <w:rsid w:val="00AF1472"/>
    <w:rsid w:val="00AF1BA4"/>
    <w:rsid w:val="00AF50ED"/>
    <w:rsid w:val="00AF59FA"/>
    <w:rsid w:val="00AF7F98"/>
    <w:rsid w:val="00B00EAA"/>
    <w:rsid w:val="00B01051"/>
    <w:rsid w:val="00B01581"/>
    <w:rsid w:val="00B032D8"/>
    <w:rsid w:val="00B037C7"/>
    <w:rsid w:val="00B04DFA"/>
    <w:rsid w:val="00B07A11"/>
    <w:rsid w:val="00B10419"/>
    <w:rsid w:val="00B107ED"/>
    <w:rsid w:val="00B10F86"/>
    <w:rsid w:val="00B11A28"/>
    <w:rsid w:val="00B11C80"/>
    <w:rsid w:val="00B11D40"/>
    <w:rsid w:val="00B12504"/>
    <w:rsid w:val="00B12B47"/>
    <w:rsid w:val="00B139D1"/>
    <w:rsid w:val="00B13D3B"/>
    <w:rsid w:val="00B14335"/>
    <w:rsid w:val="00B14599"/>
    <w:rsid w:val="00B16387"/>
    <w:rsid w:val="00B170A1"/>
    <w:rsid w:val="00B20511"/>
    <w:rsid w:val="00B20D19"/>
    <w:rsid w:val="00B23C36"/>
    <w:rsid w:val="00B2452F"/>
    <w:rsid w:val="00B24A56"/>
    <w:rsid w:val="00B24B0E"/>
    <w:rsid w:val="00B257A6"/>
    <w:rsid w:val="00B25A84"/>
    <w:rsid w:val="00B26871"/>
    <w:rsid w:val="00B2737E"/>
    <w:rsid w:val="00B3001C"/>
    <w:rsid w:val="00B3091A"/>
    <w:rsid w:val="00B30B8D"/>
    <w:rsid w:val="00B30DB0"/>
    <w:rsid w:val="00B3283C"/>
    <w:rsid w:val="00B32BE2"/>
    <w:rsid w:val="00B3339F"/>
    <w:rsid w:val="00B33544"/>
    <w:rsid w:val="00B33961"/>
    <w:rsid w:val="00B33B3C"/>
    <w:rsid w:val="00B343C2"/>
    <w:rsid w:val="00B34D07"/>
    <w:rsid w:val="00B35013"/>
    <w:rsid w:val="00B35F79"/>
    <w:rsid w:val="00B36892"/>
    <w:rsid w:val="00B40CC9"/>
    <w:rsid w:val="00B41FB2"/>
    <w:rsid w:val="00B422EE"/>
    <w:rsid w:val="00B4431B"/>
    <w:rsid w:val="00B5136E"/>
    <w:rsid w:val="00B518F1"/>
    <w:rsid w:val="00B51AE1"/>
    <w:rsid w:val="00B5232C"/>
    <w:rsid w:val="00B536E7"/>
    <w:rsid w:val="00B54CD9"/>
    <w:rsid w:val="00B56C62"/>
    <w:rsid w:val="00B56E17"/>
    <w:rsid w:val="00B56FBA"/>
    <w:rsid w:val="00B57EC3"/>
    <w:rsid w:val="00B6010F"/>
    <w:rsid w:val="00B61A21"/>
    <w:rsid w:val="00B6382D"/>
    <w:rsid w:val="00B64B0A"/>
    <w:rsid w:val="00B6502A"/>
    <w:rsid w:val="00B65414"/>
    <w:rsid w:val="00B65725"/>
    <w:rsid w:val="00B6607E"/>
    <w:rsid w:val="00B668C2"/>
    <w:rsid w:val="00B6779D"/>
    <w:rsid w:val="00B7034E"/>
    <w:rsid w:val="00B710D9"/>
    <w:rsid w:val="00B7112A"/>
    <w:rsid w:val="00B7260C"/>
    <w:rsid w:val="00B732F3"/>
    <w:rsid w:val="00B755BF"/>
    <w:rsid w:val="00B76A24"/>
    <w:rsid w:val="00B76F25"/>
    <w:rsid w:val="00B772FD"/>
    <w:rsid w:val="00B803EB"/>
    <w:rsid w:val="00B81060"/>
    <w:rsid w:val="00B82CFC"/>
    <w:rsid w:val="00B86B94"/>
    <w:rsid w:val="00B87AE6"/>
    <w:rsid w:val="00B92576"/>
    <w:rsid w:val="00B9324F"/>
    <w:rsid w:val="00B935EB"/>
    <w:rsid w:val="00B943DA"/>
    <w:rsid w:val="00B945E1"/>
    <w:rsid w:val="00B97F56"/>
    <w:rsid w:val="00BA0190"/>
    <w:rsid w:val="00BA06F5"/>
    <w:rsid w:val="00BA2314"/>
    <w:rsid w:val="00BA2606"/>
    <w:rsid w:val="00BA5026"/>
    <w:rsid w:val="00BA5143"/>
    <w:rsid w:val="00BA61AB"/>
    <w:rsid w:val="00BA69AF"/>
    <w:rsid w:val="00BA6EC3"/>
    <w:rsid w:val="00BA6F16"/>
    <w:rsid w:val="00BB01EC"/>
    <w:rsid w:val="00BB0351"/>
    <w:rsid w:val="00BB062C"/>
    <w:rsid w:val="00BB2055"/>
    <w:rsid w:val="00BB2450"/>
    <w:rsid w:val="00BB3345"/>
    <w:rsid w:val="00BB3AAD"/>
    <w:rsid w:val="00BB3BEB"/>
    <w:rsid w:val="00BB40BF"/>
    <w:rsid w:val="00BB4C8C"/>
    <w:rsid w:val="00BB5CC8"/>
    <w:rsid w:val="00BB64EA"/>
    <w:rsid w:val="00BB66F4"/>
    <w:rsid w:val="00BB69C2"/>
    <w:rsid w:val="00BC01D3"/>
    <w:rsid w:val="00BC0CD1"/>
    <w:rsid w:val="00BC16AE"/>
    <w:rsid w:val="00BC1879"/>
    <w:rsid w:val="00BC37BB"/>
    <w:rsid w:val="00BC3890"/>
    <w:rsid w:val="00BC40B1"/>
    <w:rsid w:val="00BC7AC4"/>
    <w:rsid w:val="00BD0976"/>
    <w:rsid w:val="00BD0D95"/>
    <w:rsid w:val="00BD1197"/>
    <w:rsid w:val="00BD25A0"/>
    <w:rsid w:val="00BD33A1"/>
    <w:rsid w:val="00BD3578"/>
    <w:rsid w:val="00BD3B5D"/>
    <w:rsid w:val="00BD4381"/>
    <w:rsid w:val="00BD52FB"/>
    <w:rsid w:val="00BD5386"/>
    <w:rsid w:val="00BD54DF"/>
    <w:rsid w:val="00BD56E6"/>
    <w:rsid w:val="00BD5C48"/>
    <w:rsid w:val="00BD62F9"/>
    <w:rsid w:val="00BD76F8"/>
    <w:rsid w:val="00BE2B78"/>
    <w:rsid w:val="00BE4D9F"/>
    <w:rsid w:val="00BE5CA1"/>
    <w:rsid w:val="00BE64A8"/>
    <w:rsid w:val="00BE7144"/>
    <w:rsid w:val="00BE719A"/>
    <w:rsid w:val="00BE720A"/>
    <w:rsid w:val="00BF0461"/>
    <w:rsid w:val="00BF0896"/>
    <w:rsid w:val="00BF2971"/>
    <w:rsid w:val="00BF2C7A"/>
    <w:rsid w:val="00BF3C42"/>
    <w:rsid w:val="00BF45DF"/>
    <w:rsid w:val="00BF4944"/>
    <w:rsid w:val="00BF56D4"/>
    <w:rsid w:val="00BF709D"/>
    <w:rsid w:val="00C0088C"/>
    <w:rsid w:val="00C01870"/>
    <w:rsid w:val="00C0231C"/>
    <w:rsid w:val="00C0231E"/>
    <w:rsid w:val="00C041D2"/>
    <w:rsid w:val="00C04409"/>
    <w:rsid w:val="00C04C7B"/>
    <w:rsid w:val="00C052F5"/>
    <w:rsid w:val="00C057A1"/>
    <w:rsid w:val="00C058E0"/>
    <w:rsid w:val="00C067E5"/>
    <w:rsid w:val="00C06DCF"/>
    <w:rsid w:val="00C0793B"/>
    <w:rsid w:val="00C07942"/>
    <w:rsid w:val="00C11B03"/>
    <w:rsid w:val="00C1221A"/>
    <w:rsid w:val="00C13306"/>
    <w:rsid w:val="00C13481"/>
    <w:rsid w:val="00C13916"/>
    <w:rsid w:val="00C13EB7"/>
    <w:rsid w:val="00C14964"/>
    <w:rsid w:val="00C14AF4"/>
    <w:rsid w:val="00C14D5B"/>
    <w:rsid w:val="00C15064"/>
    <w:rsid w:val="00C15228"/>
    <w:rsid w:val="00C164CA"/>
    <w:rsid w:val="00C16B99"/>
    <w:rsid w:val="00C16C0F"/>
    <w:rsid w:val="00C175C4"/>
    <w:rsid w:val="00C176CF"/>
    <w:rsid w:val="00C21F11"/>
    <w:rsid w:val="00C228B1"/>
    <w:rsid w:val="00C22B2B"/>
    <w:rsid w:val="00C2409E"/>
    <w:rsid w:val="00C2444B"/>
    <w:rsid w:val="00C24EE9"/>
    <w:rsid w:val="00C2569C"/>
    <w:rsid w:val="00C26832"/>
    <w:rsid w:val="00C27ED6"/>
    <w:rsid w:val="00C31278"/>
    <w:rsid w:val="00C31A76"/>
    <w:rsid w:val="00C31E39"/>
    <w:rsid w:val="00C3370C"/>
    <w:rsid w:val="00C33E33"/>
    <w:rsid w:val="00C34BD8"/>
    <w:rsid w:val="00C34C7D"/>
    <w:rsid w:val="00C3692A"/>
    <w:rsid w:val="00C402B8"/>
    <w:rsid w:val="00C403C9"/>
    <w:rsid w:val="00C406DE"/>
    <w:rsid w:val="00C413D2"/>
    <w:rsid w:val="00C422ED"/>
    <w:rsid w:val="00C42BF8"/>
    <w:rsid w:val="00C42F5E"/>
    <w:rsid w:val="00C44F3A"/>
    <w:rsid w:val="00C460AE"/>
    <w:rsid w:val="00C472EA"/>
    <w:rsid w:val="00C47AAC"/>
    <w:rsid w:val="00C47D21"/>
    <w:rsid w:val="00C50043"/>
    <w:rsid w:val="00C50645"/>
    <w:rsid w:val="00C50A91"/>
    <w:rsid w:val="00C532A3"/>
    <w:rsid w:val="00C54276"/>
    <w:rsid w:val="00C546E2"/>
    <w:rsid w:val="00C549EC"/>
    <w:rsid w:val="00C54E84"/>
    <w:rsid w:val="00C55509"/>
    <w:rsid w:val="00C602D2"/>
    <w:rsid w:val="00C61250"/>
    <w:rsid w:val="00C6228C"/>
    <w:rsid w:val="00C63D82"/>
    <w:rsid w:val="00C64397"/>
    <w:rsid w:val="00C64B13"/>
    <w:rsid w:val="00C66A64"/>
    <w:rsid w:val="00C676FD"/>
    <w:rsid w:val="00C67C1B"/>
    <w:rsid w:val="00C72023"/>
    <w:rsid w:val="00C7411D"/>
    <w:rsid w:val="00C745FB"/>
    <w:rsid w:val="00C7573B"/>
    <w:rsid w:val="00C75918"/>
    <w:rsid w:val="00C75E8C"/>
    <w:rsid w:val="00C76CF3"/>
    <w:rsid w:val="00C77AD8"/>
    <w:rsid w:val="00C8005E"/>
    <w:rsid w:val="00C80FD0"/>
    <w:rsid w:val="00C811B1"/>
    <w:rsid w:val="00C83690"/>
    <w:rsid w:val="00C8431A"/>
    <w:rsid w:val="00C854DB"/>
    <w:rsid w:val="00C85BF3"/>
    <w:rsid w:val="00C85D45"/>
    <w:rsid w:val="00C85F06"/>
    <w:rsid w:val="00C86266"/>
    <w:rsid w:val="00C87408"/>
    <w:rsid w:val="00C92280"/>
    <w:rsid w:val="00C92F90"/>
    <w:rsid w:val="00C94241"/>
    <w:rsid w:val="00C951B2"/>
    <w:rsid w:val="00C95975"/>
    <w:rsid w:val="00C95C71"/>
    <w:rsid w:val="00C95E1F"/>
    <w:rsid w:val="00C963B3"/>
    <w:rsid w:val="00CA13D5"/>
    <w:rsid w:val="00CA36B7"/>
    <w:rsid w:val="00CA404F"/>
    <w:rsid w:val="00CA45F2"/>
    <w:rsid w:val="00CA5B43"/>
    <w:rsid w:val="00CA7C1E"/>
    <w:rsid w:val="00CB077F"/>
    <w:rsid w:val="00CB0EF0"/>
    <w:rsid w:val="00CB184A"/>
    <w:rsid w:val="00CB2177"/>
    <w:rsid w:val="00CB38CD"/>
    <w:rsid w:val="00CB488A"/>
    <w:rsid w:val="00CB7456"/>
    <w:rsid w:val="00CC1166"/>
    <w:rsid w:val="00CC2EE8"/>
    <w:rsid w:val="00CC3754"/>
    <w:rsid w:val="00CC3A66"/>
    <w:rsid w:val="00CC3C82"/>
    <w:rsid w:val="00CC481B"/>
    <w:rsid w:val="00CC4CDC"/>
    <w:rsid w:val="00CC4D91"/>
    <w:rsid w:val="00CC6376"/>
    <w:rsid w:val="00CC66E2"/>
    <w:rsid w:val="00CC67B2"/>
    <w:rsid w:val="00CC74F3"/>
    <w:rsid w:val="00CD1918"/>
    <w:rsid w:val="00CD395B"/>
    <w:rsid w:val="00CD49F6"/>
    <w:rsid w:val="00CD5EB9"/>
    <w:rsid w:val="00CD7378"/>
    <w:rsid w:val="00CD79CD"/>
    <w:rsid w:val="00CE12A8"/>
    <w:rsid w:val="00CE143F"/>
    <w:rsid w:val="00CE1D78"/>
    <w:rsid w:val="00CE1E31"/>
    <w:rsid w:val="00CE2697"/>
    <w:rsid w:val="00CE3F2F"/>
    <w:rsid w:val="00CE4353"/>
    <w:rsid w:val="00CE4F1F"/>
    <w:rsid w:val="00CE5041"/>
    <w:rsid w:val="00CE5371"/>
    <w:rsid w:val="00CE7C50"/>
    <w:rsid w:val="00CF009F"/>
    <w:rsid w:val="00CF05DA"/>
    <w:rsid w:val="00CF0B53"/>
    <w:rsid w:val="00CF0BB2"/>
    <w:rsid w:val="00CF12F8"/>
    <w:rsid w:val="00CF333B"/>
    <w:rsid w:val="00CF4350"/>
    <w:rsid w:val="00CF5EEA"/>
    <w:rsid w:val="00CF63D8"/>
    <w:rsid w:val="00CF6BE6"/>
    <w:rsid w:val="00CF7370"/>
    <w:rsid w:val="00CF7BE6"/>
    <w:rsid w:val="00D00422"/>
    <w:rsid w:val="00D00646"/>
    <w:rsid w:val="00D00EAA"/>
    <w:rsid w:val="00D01132"/>
    <w:rsid w:val="00D056AF"/>
    <w:rsid w:val="00D057B5"/>
    <w:rsid w:val="00D11464"/>
    <w:rsid w:val="00D1276F"/>
    <w:rsid w:val="00D12FA5"/>
    <w:rsid w:val="00D13441"/>
    <w:rsid w:val="00D134CF"/>
    <w:rsid w:val="00D139A6"/>
    <w:rsid w:val="00D147A7"/>
    <w:rsid w:val="00D147C7"/>
    <w:rsid w:val="00D14C62"/>
    <w:rsid w:val="00D15F0C"/>
    <w:rsid w:val="00D16B1F"/>
    <w:rsid w:val="00D17572"/>
    <w:rsid w:val="00D1789F"/>
    <w:rsid w:val="00D21CD8"/>
    <w:rsid w:val="00D2229E"/>
    <w:rsid w:val="00D238A0"/>
    <w:rsid w:val="00D23D38"/>
    <w:rsid w:val="00D243A3"/>
    <w:rsid w:val="00D24BCE"/>
    <w:rsid w:val="00D25386"/>
    <w:rsid w:val="00D253EC"/>
    <w:rsid w:val="00D26E46"/>
    <w:rsid w:val="00D275BE"/>
    <w:rsid w:val="00D30DFD"/>
    <w:rsid w:val="00D32183"/>
    <w:rsid w:val="00D32B1F"/>
    <w:rsid w:val="00D33119"/>
    <w:rsid w:val="00D3487C"/>
    <w:rsid w:val="00D36037"/>
    <w:rsid w:val="00D360EB"/>
    <w:rsid w:val="00D378DC"/>
    <w:rsid w:val="00D401F1"/>
    <w:rsid w:val="00D4189B"/>
    <w:rsid w:val="00D41B44"/>
    <w:rsid w:val="00D4264A"/>
    <w:rsid w:val="00D4282A"/>
    <w:rsid w:val="00D42D8A"/>
    <w:rsid w:val="00D43212"/>
    <w:rsid w:val="00D43A81"/>
    <w:rsid w:val="00D43ADA"/>
    <w:rsid w:val="00D44B8B"/>
    <w:rsid w:val="00D45DE5"/>
    <w:rsid w:val="00D46F3B"/>
    <w:rsid w:val="00D472C7"/>
    <w:rsid w:val="00D477C3"/>
    <w:rsid w:val="00D500EC"/>
    <w:rsid w:val="00D504F8"/>
    <w:rsid w:val="00D5094D"/>
    <w:rsid w:val="00D529EB"/>
    <w:rsid w:val="00D52EFE"/>
    <w:rsid w:val="00D533DA"/>
    <w:rsid w:val="00D533F0"/>
    <w:rsid w:val="00D53E7B"/>
    <w:rsid w:val="00D54D37"/>
    <w:rsid w:val="00D5515F"/>
    <w:rsid w:val="00D55672"/>
    <w:rsid w:val="00D55ECE"/>
    <w:rsid w:val="00D56675"/>
    <w:rsid w:val="00D57BEA"/>
    <w:rsid w:val="00D61C48"/>
    <w:rsid w:val="00D62970"/>
    <w:rsid w:val="00D62EA2"/>
    <w:rsid w:val="00D63EF6"/>
    <w:rsid w:val="00D64E98"/>
    <w:rsid w:val="00D65259"/>
    <w:rsid w:val="00D66F2E"/>
    <w:rsid w:val="00D7007D"/>
    <w:rsid w:val="00D70641"/>
    <w:rsid w:val="00D70A41"/>
    <w:rsid w:val="00D70DFB"/>
    <w:rsid w:val="00D70E94"/>
    <w:rsid w:val="00D7289A"/>
    <w:rsid w:val="00D73029"/>
    <w:rsid w:val="00D7411D"/>
    <w:rsid w:val="00D7423C"/>
    <w:rsid w:val="00D74F40"/>
    <w:rsid w:val="00D74FC1"/>
    <w:rsid w:val="00D75293"/>
    <w:rsid w:val="00D75D63"/>
    <w:rsid w:val="00D76621"/>
    <w:rsid w:val="00D766DF"/>
    <w:rsid w:val="00D7697A"/>
    <w:rsid w:val="00D77276"/>
    <w:rsid w:val="00D773A3"/>
    <w:rsid w:val="00D77668"/>
    <w:rsid w:val="00D8138B"/>
    <w:rsid w:val="00D824A3"/>
    <w:rsid w:val="00D830CB"/>
    <w:rsid w:val="00D83465"/>
    <w:rsid w:val="00D83BE5"/>
    <w:rsid w:val="00D84559"/>
    <w:rsid w:val="00D846E4"/>
    <w:rsid w:val="00D8646A"/>
    <w:rsid w:val="00D87A3F"/>
    <w:rsid w:val="00D87E41"/>
    <w:rsid w:val="00D90120"/>
    <w:rsid w:val="00D903D9"/>
    <w:rsid w:val="00D9043B"/>
    <w:rsid w:val="00D90F18"/>
    <w:rsid w:val="00D9170D"/>
    <w:rsid w:val="00D91B5A"/>
    <w:rsid w:val="00D93624"/>
    <w:rsid w:val="00D9368B"/>
    <w:rsid w:val="00D96064"/>
    <w:rsid w:val="00D97929"/>
    <w:rsid w:val="00D97E05"/>
    <w:rsid w:val="00DA11BD"/>
    <w:rsid w:val="00DA15A2"/>
    <w:rsid w:val="00DA2168"/>
    <w:rsid w:val="00DA6287"/>
    <w:rsid w:val="00DA69FA"/>
    <w:rsid w:val="00DA730C"/>
    <w:rsid w:val="00DB2375"/>
    <w:rsid w:val="00DB2BA0"/>
    <w:rsid w:val="00DB32B0"/>
    <w:rsid w:val="00DB33A0"/>
    <w:rsid w:val="00DB39DC"/>
    <w:rsid w:val="00DB457B"/>
    <w:rsid w:val="00DB4C39"/>
    <w:rsid w:val="00DB4CE0"/>
    <w:rsid w:val="00DB5082"/>
    <w:rsid w:val="00DB56EE"/>
    <w:rsid w:val="00DB6141"/>
    <w:rsid w:val="00DB64B8"/>
    <w:rsid w:val="00DB677E"/>
    <w:rsid w:val="00DB7982"/>
    <w:rsid w:val="00DC1C09"/>
    <w:rsid w:val="00DC2880"/>
    <w:rsid w:val="00DC2B62"/>
    <w:rsid w:val="00DC46B4"/>
    <w:rsid w:val="00DC5454"/>
    <w:rsid w:val="00DC591C"/>
    <w:rsid w:val="00DD0D48"/>
    <w:rsid w:val="00DD0F57"/>
    <w:rsid w:val="00DD333A"/>
    <w:rsid w:val="00DD4021"/>
    <w:rsid w:val="00DD494A"/>
    <w:rsid w:val="00DD6A6C"/>
    <w:rsid w:val="00DD6A8F"/>
    <w:rsid w:val="00DD744B"/>
    <w:rsid w:val="00DD7F81"/>
    <w:rsid w:val="00DE08F2"/>
    <w:rsid w:val="00DE2002"/>
    <w:rsid w:val="00DE522F"/>
    <w:rsid w:val="00DE630B"/>
    <w:rsid w:val="00DF0288"/>
    <w:rsid w:val="00DF19CA"/>
    <w:rsid w:val="00DF21D6"/>
    <w:rsid w:val="00DF2DE3"/>
    <w:rsid w:val="00DF65E9"/>
    <w:rsid w:val="00DF7AE9"/>
    <w:rsid w:val="00E0024D"/>
    <w:rsid w:val="00E003A5"/>
    <w:rsid w:val="00E00697"/>
    <w:rsid w:val="00E009A5"/>
    <w:rsid w:val="00E020F5"/>
    <w:rsid w:val="00E0222D"/>
    <w:rsid w:val="00E023D6"/>
    <w:rsid w:val="00E02857"/>
    <w:rsid w:val="00E0366B"/>
    <w:rsid w:val="00E03E6F"/>
    <w:rsid w:val="00E04305"/>
    <w:rsid w:val="00E04514"/>
    <w:rsid w:val="00E04F62"/>
    <w:rsid w:val="00E05704"/>
    <w:rsid w:val="00E05BBE"/>
    <w:rsid w:val="00E06C6B"/>
    <w:rsid w:val="00E10D50"/>
    <w:rsid w:val="00E11D8A"/>
    <w:rsid w:val="00E11DAF"/>
    <w:rsid w:val="00E11F17"/>
    <w:rsid w:val="00E12AE5"/>
    <w:rsid w:val="00E13867"/>
    <w:rsid w:val="00E13E46"/>
    <w:rsid w:val="00E15C1E"/>
    <w:rsid w:val="00E162D2"/>
    <w:rsid w:val="00E16BC4"/>
    <w:rsid w:val="00E20488"/>
    <w:rsid w:val="00E2127A"/>
    <w:rsid w:val="00E214F9"/>
    <w:rsid w:val="00E21EDE"/>
    <w:rsid w:val="00E22AC7"/>
    <w:rsid w:val="00E23C60"/>
    <w:rsid w:val="00E24536"/>
    <w:rsid w:val="00E24A0C"/>
    <w:rsid w:val="00E24D66"/>
    <w:rsid w:val="00E26238"/>
    <w:rsid w:val="00E26F11"/>
    <w:rsid w:val="00E27194"/>
    <w:rsid w:val="00E2771F"/>
    <w:rsid w:val="00E32F62"/>
    <w:rsid w:val="00E332B6"/>
    <w:rsid w:val="00E334E5"/>
    <w:rsid w:val="00E33847"/>
    <w:rsid w:val="00E339DE"/>
    <w:rsid w:val="00E35414"/>
    <w:rsid w:val="00E35D6E"/>
    <w:rsid w:val="00E37760"/>
    <w:rsid w:val="00E37835"/>
    <w:rsid w:val="00E37899"/>
    <w:rsid w:val="00E40BE9"/>
    <w:rsid w:val="00E44D57"/>
    <w:rsid w:val="00E44F58"/>
    <w:rsid w:val="00E45CB0"/>
    <w:rsid w:val="00E46355"/>
    <w:rsid w:val="00E471E8"/>
    <w:rsid w:val="00E47379"/>
    <w:rsid w:val="00E47C83"/>
    <w:rsid w:val="00E502CB"/>
    <w:rsid w:val="00E5098B"/>
    <w:rsid w:val="00E50EA1"/>
    <w:rsid w:val="00E5190C"/>
    <w:rsid w:val="00E54292"/>
    <w:rsid w:val="00E54321"/>
    <w:rsid w:val="00E56187"/>
    <w:rsid w:val="00E564AE"/>
    <w:rsid w:val="00E56B83"/>
    <w:rsid w:val="00E56E69"/>
    <w:rsid w:val="00E57168"/>
    <w:rsid w:val="00E5743F"/>
    <w:rsid w:val="00E60956"/>
    <w:rsid w:val="00E609E6"/>
    <w:rsid w:val="00E612B0"/>
    <w:rsid w:val="00E62F91"/>
    <w:rsid w:val="00E63A51"/>
    <w:rsid w:val="00E64159"/>
    <w:rsid w:val="00E64247"/>
    <w:rsid w:val="00E6470B"/>
    <w:rsid w:val="00E64C9B"/>
    <w:rsid w:val="00E66067"/>
    <w:rsid w:val="00E67F92"/>
    <w:rsid w:val="00E70D65"/>
    <w:rsid w:val="00E731AF"/>
    <w:rsid w:val="00E7377E"/>
    <w:rsid w:val="00E73F48"/>
    <w:rsid w:val="00E74DC7"/>
    <w:rsid w:val="00E74E39"/>
    <w:rsid w:val="00E77668"/>
    <w:rsid w:val="00E809E2"/>
    <w:rsid w:val="00E80E98"/>
    <w:rsid w:val="00E81856"/>
    <w:rsid w:val="00E82351"/>
    <w:rsid w:val="00E825A8"/>
    <w:rsid w:val="00E826B2"/>
    <w:rsid w:val="00E82E40"/>
    <w:rsid w:val="00E831EC"/>
    <w:rsid w:val="00E84279"/>
    <w:rsid w:val="00E84880"/>
    <w:rsid w:val="00E84ECA"/>
    <w:rsid w:val="00E86DE6"/>
    <w:rsid w:val="00E87699"/>
    <w:rsid w:val="00E87F73"/>
    <w:rsid w:val="00E90E0F"/>
    <w:rsid w:val="00E92707"/>
    <w:rsid w:val="00E92778"/>
    <w:rsid w:val="00E930DC"/>
    <w:rsid w:val="00E931EC"/>
    <w:rsid w:val="00E93BB2"/>
    <w:rsid w:val="00E943CF"/>
    <w:rsid w:val="00E943D0"/>
    <w:rsid w:val="00E947C6"/>
    <w:rsid w:val="00E9484E"/>
    <w:rsid w:val="00E9597B"/>
    <w:rsid w:val="00E95E89"/>
    <w:rsid w:val="00E9650E"/>
    <w:rsid w:val="00E967D0"/>
    <w:rsid w:val="00E96C14"/>
    <w:rsid w:val="00E96C4B"/>
    <w:rsid w:val="00E96F10"/>
    <w:rsid w:val="00E970B9"/>
    <w:rsid w:val="00E97D42"/>
    <w:rsid w:val="00E97F25"/>
    <w:rsid w:val="00EA1580"/>
    <w:rsid w:val="00EA1EE0"/>
    <w:rsid w:val="00EA21A2"/>
    <w:rsid w:val="00EA2218"/>
    <w:rsid w:val="00EA25AE"/>
    <w:rsid w:val="00EA29ED"/>
    <w:rsid w:val="00EA3207"/>
    <w:rsid w:val="00EA353E"/>
    <w:rsid w:val="00EB510C"/>
    <w:rsid w:val="00EB5664"/>
    <w:rsid w:val="00EB5B9F"/>
    <w:rsid w:val="00EB6B95"/>
    <w:rsid w:val="00EC23D3"/>
    <w:rsid w:val="00EC272D"/>
    <w:rsid w:val="00EC3E9E"/>
    <w:rsid w:val="00EC5327"/>
    <w:rsid w:val="00EC550D"/>
    <w:rsid w:val="00ED0B25"/>
    <w:rsid w:val="00ED2710"/>
    <w:rsid w:val="00ED4413"/>
    <w:rsid w:val="00ED492F"/>
    <w:rsid w:val="00ED4CF6"/>
    <w:rsid w:val="00ED5B36"/>
    <w:rsid w:val="00ED6333"/>
    <w:rsid w:val="00ED6541"/>
    <w:rsid w:val="00ED6830"/>
    <w:rsid w:val="00ED6F9F"/>
    <w:rsid w:val="00ED7348"/>
    <w:rsid w:val="00ED760B"/>
    <w:rsid w:val="00EE14C7"/>
    <w:rsid w:val="00EE1EDB"/>
    <w:rsid w:val="00EE3B8E"/>
    <w:rsid w:val="00EE3E36"/>
    <w:rsid w:val="00EE4251"/>
    <w:rsid w:val="00EE47D9"/>
    <w:rsid w:val="00EE4E31"/>
    <w:rsid w:val="00EE519F"/>
    <w:rsid w:val="00EE51A0"/>
    <w:rsid w:val="00EE61B7"/>
    <w:rsid w:val="00EE6B18"/>
    <w:rsid w:val="00EE6E7E"/>
    <w:rsid w:val="00EE732A"/>
    <w:rsid w:val="00EF02BC"/>
    <w:rsid w:val="00EF041D"/>
    <w:rsid w:val="00EF16C2"/>
    <w:rsid w:val="00EF2E3A"/>
    <w:rsid w:val="00EF53DD"/>
    <w:rsid w:val="00EF6409"/>
    <w:rsid w:val="00EF6C24"/>
    <w:rsid w:val="00EF73C0"/>
    <w:rsid w:val="00EF7584"/>
    <w:rsid w:val="00F00C24"/>
    <w:rsid w:val="00F0230E"/>
    <w:rsid w:val="00F02D76"/>
    <w:rsid w:val="00F047E2"/>
    <w:rsid w:val="00F04CC4"/>
    <w:rsid w:val="00F05BA1"/>
    <w:rsid w:val="00F0673F"/>
    <w:rsid w:val="00F078DC"/>
    <w:rsid w:val="00F10314"/>
    <w:rsid w:val="00F109F2"/>
    <w:rsid w:val="00F12A55"/>
    <w:rsid w:val="00F12D95"/>
    <w:rsid w:val="00F133EC"/>
    <w:rsid w:val="00F13554"/>
    <w:rsid w:val="00F1362F"/>
    <w:rsid w:val="00F13E86"/>
    <w:rsid w:val="00F14186"/>
    <w:rsid w:val="00F1550E"/>
    <w:rsid w:val="00F1653A"/>
    <w:rsid w:val="00F17B00"/>
    <w:rsid w:val="00F17FCE"/>
    <w:rsid w:val="00F20523"/>
    <w:rsid w:val="00F20E37"/>
    <w:rsid w:val="00F22F68"/>
    <w:rsid w:val="00F246E8"/>
    <w:rsid w:val="00F24827"/>
    <w:rsid w:val="00F249BC"/>
    <w:rsid w:val="00F24DFC"/>
    <w:rsid w:val="00F252D4"/>
    <w:rsid w:val="00F25A7D"/>
    <w:rsid w:val="00F26382"/>
    <w:rsid w:val="00F26E97"/>
    <w:rsid w:val="00F31FD1"/>
    <w:rsid w:val="00F32DCF"/>
    <w:rsid w:val="00F334BD"/>
    <w:rsid w:val="00F34179"/>
    <w:rsid w:val="00F3672F"/>
    <w:rsid w:val="00F37BFC"/>
    <w:rsid w:val="00F407DA"/>
    <w:rsid w:val="00F40889"/>
    <w:rsid w:val="00F4108B"/>
    <w:rsid w:val="00F41B5A"/>
    <w:rsid w:val="00F42AC9"/>
    <w:rsid w:val="00F42E10"/>
    <w:rsid w:val="00F43196"/>
    <w:rsid w:val="00F43510"/>
    <w:rsid w:val="00F45FC3"/>
    <w:rsid w:val="00F469FE"/>
    <w:rsid w:val="00F47C9A"/>
    <w:rsid w:val="00F50588"/>
    <w:rsid w:val="00F505BD"/>
    <w:rsid w:val="00F52B47"/>
    <w:rsid w:val="00F539BC"/>
    <w:rsid w:val="00F54937"/>
    <w:rsid w:val="00F559A8"/>
    <w:rsid w:val="00F55AB3"/>
    <w:rsid w:val="00F56263"/>
    <w:rsid w:val="00F609CB"/>
    <w:rsid w:val="00F61630"/>
    <w:rsid w:val="00F62036"/>
    <w:rsid w:val="00F62FA9"/>
    <w:rsid w:val="00F63315"/>
    <w:rsid w:val="00F6372F"/>
    <w:rsid w:val="00F6424F"/>
    <w:rsid w:val="00F65EC1"/>
    <w:rsid w:val="00F670B6"/>
    <w:rsid w:val="00F677A9"/>
    <w:rsid w:val="00F704E5"/>
    <w:rsid w:val="00F709BD"/>
    <w:rsid w:val="00F71A77"/>
    <w:rsid w:val="00F71BA2"/>
    <w:rsid w:val="00F749B3"/>
    <w:rsid w:val="00F7579E"/>
    <w:rsid w:val="00F7677F"/>
    <w:rsid w:val="00F76930"/>
    <w:rsid w:val="00F8195D"/>
    <w:rsid w:val="00F8444E"/>
    <w:rsid w:val="00F84627"/>
    <w:rsid w:val="00F84CF5"/>
    <w:rsid w:val="00F854FC"/>
    <w:rsid w:val="00F866EC"/>
    <w:rsid w:val="00F87C4F"/>
    <w:rsid w:val="00F904F8"/>
    <w:rsid w:val="00F925B9"/>
    <w:rsid w:val="00F926A3"/>
    <w:rsid w:val="00F92D35"/>
    <w:rsid w:val="00F92EBE"/>
    <w:rsid w:val="00F93EBA"/>
    <w:rsid w:val="00F94B1C"/>
    <w:rsid w:val="00F95351"/>
    <w:rsid w:val="00F953CF"/>
    <w:rsid w:val="00F9668C"/>
    <w:rsid w:val="00F9692B"/>
    <w:rsid w:val="00F96A38"/>
    <w:rsid w:val="00F96D00"/>
    <w:rsid w:val="00FA007D"/>
    <w:rsid w:val="00FA0705"/>
    <w:rsid w:val="00FA176A"/>
    <w:rsid w:val="00FA1820"/>
    <w:rsid w:val="00FA1868"/>
    <w:rsid w:val="00FA2494"/>
    <w:rsid w:val="00FA420B"/>
    <w:rsid w:val="00FA4DDC"/>
    <w:rsid w:val="00FA5E33"/>
    <w:rsid w:val="00FA670B"/>
    <w:rsid w:val="00FA6D07"/>
    <w:rsid w:val="00FA7684"/>
    <w:rsid w:val="00FA7B57"/>
    <w:rsid w:val="00FB2B85"/>
    <w:rsid w:val="00FB2D74"/>
    <w:rsid w:val="00FB5088"/>
    <w:rsid w:val="00FB635C"/>
    <w:rsid w:val="00FB72A5"/>
    <w:rsid w:val="00FB78F9"/>
    <w:rsid w:val="00FC02EE"/>
    <w:rsid w:val="00FC0E7D"/>
    <w:rsid w:val="00FC188D"/>
    <w:rsid w:val="00FC2859"/>
    <w:rsid w:val="00FC2B98"/>
    <w:rsid w:val="00FC30F8"/>
    <w:rsid w:val="00FC37D3"/>
    <w:rsid w:val="00FC3833"/>
    <w:rsid w:val="00FC4086"/>
    <w:rsid w:val="00FC452B"/>
    <w:rsid w:val="00FC46EA"/>
    <w:rsid w:val="00FC541B"/>
    <w:rsid w:val="00FC6797"/>
    <w:rsid w:val="00FC67DA"/>
    <w:rsid w:val="00FC7D7E"/>
    <w:rsid w:val="00FD0043"/>
    <w:rsid w:val="00FD128E"/>
    <w:rsid w:val="00FD160E"/>
    <w:rsid w:val="00FD1E13"/>
    <w:rsid w:val="00FD2D0E"/>
    <w:rsid w:val="00FD5643"/>
    <w:rsid w:val="00FD6755"/>
    <w:rsid w:val="00FD680D"/>
    <w:rsid w:val="00FD771C"/>
    <w:rsid w:val="00FD7EB1"/>
    <w:rsid w:val="00FE0957"/>
    <w:rsid w:val="00FE0FF9"/>
    <w:rsid w:val="00FE1165"/>
    <w:rsid w:val="00FE1464"/>
    <w:rsid w:val="00FE1C80"/>
    <w:rsid w:val="00FE27A0"/>
    <w:rsid w:val="00FE29E1"/>
    <w:rsid w:val="00FE2AD3"/>
    <w:rsid w:val="00FE318C"/>
    <w:rsid w:val="00FE41C9"/>
    <w:rsid w:val="00FE6E05"/>
    <w:rsid w:val="00FE7F93"/>
    <w:rsid w:val="00FF190F"/>
    <w:rsid w:val="00FF1F18"/>
    <w:rsid w:val="00FF203E"/>
    <w:rsid w:val="00FF2CC2"/>
    <w:rsid w:val="00FF444B"/>
    <w:rsid w:val="00FF5198"/>
    <w:rsid w:val="00FF5D53"/>
    <w:rsid w:val="00FF5EC7"/>
    <w:rsid w:val="00FF64B3"/>
    <w:rsid w:val="00FF76CB"/>
    <w:rsid w:val="00FF7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7F05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0F41"/>
    <w:pPr>
      <w:spacing w:line="260" w:lineRule="atLeast"/>
    </w:pPr>
    <w:rPr>
      <w:sz w:val="22"/>
    </w:rPr>
  </w:style>
  <w:style w:type="paragraph" w:styleId="Heading1">
    <w:name w:val="heading 1"/>
    <w:basedOn w:val="Normal"/>
    <w:next w:val="Normal"/>
    <w:link w:val="Heading1Char"/>
    <w:uiPriority w:val="9"/>
    <w:qFormat/>
    <w:rsid w:val="009D0F4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D0F4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0F4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0F4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0F4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D0F4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D0F4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D0F4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F4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F41"/>
  </w:style>
  <w:style w:type="paragraph" w:customStyle="1" w:styleId="OPCParaBase">
    <w:name w:val="OPCParaBase"/>
    <w:qFormat/>
    <w:rsid w:val="009D0F41"/>
    <w:pPr>
      <w:spacing w:line="260" w:lineRule="atLeast"/>
    </w:pPr>
    <w:rPr>
      <w:rFonts w:eastAsia="Times New Roman" w:cs="Times New Roman"/>
      <w:sz w:val="22"/>
      <w:lang w:eastAsia="en-AU"/>
    </w:rPr>
  </w:style>
  <w:style w:type="paragraph" w:customStyle="1" w:styleId="ShortT">
    <w:name w:val="ShortT"/>
    <w:basedOn w:val="OPCParaBase"/>
    <w:next w:val="Normal"/>
    <w:qFormat/>
    <w:rsid w:val="009D0F41"/>
    <w:pPr>
      <w:spacing w:line="240" w:lineRule="auto"/>
    </w:pPr>
    <w:rPr>
      <w:b/>
      <w:sz w:val="40"/>
    </w:rPr>
  </w:style>
  <w:style w:type="paragraph" w:customStyle="1" w:styleId="ActHead1">
    <w:name w:val="ActHead 1"/>
    <w:aliases w:val="c"/>
    <w:basedOn w:val="OPCParaBase"/>
    <w:next w:val="Normal"/>
    <w:qFormat/>
    <w:rsid w:val="009D0F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F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F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F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F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F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F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F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F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0F41"/>
  </w:style>
  <w:style w:type="paragraph" w:customStyle="1" w:styleId="Blocks">
    <w:name w:val="Blocks"/>
    <w:aliases w:val="bb"/>
    <w:basedOn w:val="OPCParaBase"/>
    <w:qFormat/>
    <w:rsid w:val="009D0F41"/>
    <w:pPr>
      <w:spacing w:line="240" w:lineRule="auto"/>
    </w:pPr>
    <w:rPr>
      <w:sz w:val="24"/>
    </w:rPr>
  </w:style>
  <w:style w:type="paragraph" w:customStyle="1" w:styleId="BoxText">
    <w:name w:val="BoxText"/>
    <w:aliases w:val="bt"/>
    <w:basedOn w:val="OPCParaBase"/>
    <w:qFormat/>
    <w:rsid w:val="009D0F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F41"/>
    <w:rPr>
      <w:b/>
    </w:rPr>
  </w:style>
  <w:style w:type="paragraph" w:customStyle="1" w:styleId="BoxHeadItalic">
    <w:name w:val="BoxHeadItalic"/>
    <w:aliases w:val="bhi"/>
    <w:basedOn w:val="BoxText"/>
    <w:next w:val="BoxStep"/>
    <w:qFormat/>
    <w:rsid w:val="009D0F41"/>
    <w:rPr>
      <w:i/>
    </w:rPr>
  </w:style>
  <w:style w:type="paragraph" w:customStyle="1" w:styleId="BoxList">
    <w:name w:val="BoxList"/>
    <w:aliases w:val="bl"/>
    <w:basedOn w:val="BoxText"/>
    <w:qFormat/>
    <w:rsid w:val="009D0F41"/>
    <w:pPr>
      <w:ind w:left="1559" w:hanging="425"/>
    </w:pPr>
  </w:style>
  <w:style w:type="paragraph" w:customStyle="1" w:styleId="BoxNote">
    <w:name w:val="BoxNote"/>
    <w:aliases w:val="bn"/>
    <w:basedOn w:val="BoxText"/>
    <w:qFormat/>
    <w:rsid w:val="009D0F41"/>
    <w:pPr>
      <w:tabs>
        <w:tab w:val="left" w:pos="1985"/>
      </w:tabs>
      <w:spacing w:before="122" w:line="198" w:lineRule="exact"/>
      <w:ind w:left="2948" w:hanging="1814"/>
    </w:pPr>
    <w:rPr>
      <w:sz w:val="18"/>
    </w:rPr>
  </w:style>
  <w:style w:type="paragraph" w:customStyle="1" w:styleId="BoxPara">
    <w:name w:val="BoxPara"/>
    <w:aliases w:val="bp"/>
    <w:basedOn w:val="BoxText"/>
    <w:qFormat/>
    <w:rsid w:val="009D0F41"/>
    <w:pPr>
      <w:tabs>
        <w:tab w:val="right" w:pos="2268"/>
      </w:tabs>
      <w:ind w:left="2552" w:hanging="1418"/>
    </w:pPr>
  </w:style>
  <w:style w:type="paragraph" w:customStyle="1" w:styleId="BoxStep">
    <w:name w:val="BoxStep"/>
    <w:aliases w:val="bs"/>
    <w:basedOn w:val="BoxText"/>
    <w:qFormat/>
    <w:rsid w:val="009D0F41"/>
    <w:pPr>
      <w:ind w:left="1985" w:hanging="851"/>
    </w:pPr>
  </w:style>
  <w:style w:type="character" w:customStyle="1" w:styleId="CharAmPartNo">
    <w:name w:val="CharAmPartNo"/>
    <w:basedOn w:val="OPCCharBase"/>
    <w:qFormat/>
    <w:rsid w:val="009D0F41"/>
  </w:style>
  <w:style w:type="character" w:customStyle="1" w:styleId="CharAmPartText">
    <w:name w:val="CharAmPartText"/>
    <w:basedOn w:val="OPCCharBase"/>
    <w:qFormat/>
    <w:rsid w:val="009D0F41"/>
  </w:style>
  <w:style w:type="character" w:customStyle="1" w:styleId="CharAmSchNo">
    <w:name w:val="CharAmSchNo"/>
    <w:basedOn w:val="OPCCharBase"/>
    <w:qFormat/>
    <w:rsid w:val="009D0F41"/>
  </w:style>
  <w:style w:type="character" w:customStyle="1" w:styleId="CharAmSchText">
    <w:name w:val="CharAmSchText"/>
    <w:basedOn w:val="OPCCharBase"/>
    <w:qFormat/>
    <w:rsid w:val="009D0F41"/>
  </w:style>
  <w:style w:type="character" w:customStyle="1" w:styleId="CharBoldItalic">
    <w:name w:val="CharBoldItalic"/>
    <w:basedOn w:val="OPCCharBase"/>
    <w:uiPriority w:val="1"/>
    <w:qFormat/>
    <w:rsid w:val="009D0F41"/>
    <w:rPr>
      <w:b/>
      <w:i/>
    </w:rPr>
  </w:style>
  <w:style w:type="character" w:customStyle="1" w:styleId="CharChapNo">
    <w:name w:val="CharChapNo"/>
    <w:basedOn w:val="OPCCharBase"/>
    <w:uiPriority w:val="1"/>
    <w:qFormat/>
    <w:rsid w:val="009D0F41"/>
  </w:style>
  <w:style w:type="character" w:customStyle="1" w:styleId="CharChapText">
    <w:name w:val="CharChapText"/>
    <w:basedOn w:val="OPCCharBase"/>
    <w:uiPriority w:val="1"/>
    <w:qFormat/>
    <w:rsid w:val="009D0F41"/>
  </w:style>
  <w:style w:type="character" w:customStyle="1" w:styleId="CharDivNo">
    <w:name w:val="CharDivNo"/>
    <w:basedOn w:val="OPCCharBase"/>
    <w:uiPriority w:val="1"/>
    <w:qFormat/>
    <w:rsid w:val="009D0F41"/>
  </w:style>
  <w:style w:type="character" w:customStyle="1" w:styleId="CharDivText">
    <w:name w:val="CharDivText"/>
    <w:basedOn w:val="OPCCharBase"/>
    <w:uiPriority w:val="1"/>
    <w:qFormat/>
    <w:rsid w:val="009D0F41"/>
  </w:style>
  <w:style w:type="character" w:customStyle="1" w:styleId="CharItalic">
    <w:name w:val="CharItalic"/>
    <w:basedOn w:val="OPCCharBase"/>
    <w:uiPriority w:val="1"/>
    <w:qFormat/>
    <w:rsid w:val="009D0F41"/>
    <w:rPr>
      <w:i/>
    </w:rPr>
  </w:style>
  <w:style w:type="character" w:customStyle="1" w:styleId="CharPartNo">
    <w:name w:val="CharPartNo"/>
    <w:basedOn w:val="OPCCharBase"/>
    <w:uiPriority w:val="1"/>
    <w:qFormat/>
    <w:rsid w:val="009D0F41"/>
  </w:style>
  <w:style w:type="character" w:customStyle="1" w:styleId="CharPartText">
    <w:name w:val="CharPartText"/>
    <w:basedOn w:val="OPCCharBase"/>
    <w:uiPriority w:val="1"/>
    <w:qFormat/>
    <w:rsid w:val="009D0F41"/>
  </w:style>
  <w:style w:type="character" w:customStyle="1" w:styleId="CharSectno">
    <w:name w:val="CharSectno"/>
    <w:basedOn w:val="OPCCharBase"/>
    <w:qFormat/>
    <w:rsid w:val="009D0F41"/>
  </w:style>
  <w:style w:type="character" w:customStyle="1" w:styleId="CharSubdNo">
    <w:name w:val="CharSubdNo"/>
    <w:basedOn w:val="OPCCharBase"/>
    <w:uiPriority w:val="1"/>
    <w:qFormat/>
    <w:rsid w:val="009D0F41"/>
  </w:style>
  <w:style w:type="character" w:customStyle="1" w:styleId="CharSubdText">
    <w:name w:val="CharSubdText"/>
    <w:basedOn w:val="OPCCharBase"/>
    <w:uiPriority w:val="1"/>
    <w:qFormat/>
    <w:rsid w:val="009D0F41"/>
  </w:style>
  <w:style w:type="paragraph" w:customStyle="1" w:styleId="CTA--">
    <w:name w:val="CTA --"/>
    <w:basedOn w:val="OPCParaBase"/>
    <w:next w:val="Normal"/>
    <w:rsid w:val="009D0F41"/>
    <w:pPr>
      <w:spacing w:before="60" w:line="240" w:lineRule="atLeast"/>
      <w:ind w:left="142" w:hanging="142"/>
    </w:pPr>
    <w:rPr>
      <w:sz w:val="20"/>
    </w:rPr>
  </w:style>
  <w:style w:type="paragraph" w:customStyle="1" w:styleId="CTA-">
    <w:name w:val="CTA -"/>
    <w:basedOn w:val="OPCParaBase"/>
    <w:rsid w:val="009D0F41"/>
    <w:pPr>
      <w:spacing w:before="60" w:line="240" w:lineRule="atLeast"/>
      <w:ind w:left="85" w:hanging="85"/>
    </w:pPr>
    <w:rPr>
      <w:sz w:val="20"/>
    </w:rPr>
  </w:style>
  <w:style w:type="paragraph" w:customStyle="1" w:styleId="CTA---">
    <w:name w:val="CTA ---"/>
    <w:basedOn w:val="OPCParaBase"/>
    <w:next w:val="Normal"/>
    <w:rsid w:val="009D0F41"/>
    <w:pPr>
      <w:spacing w:before="60" w:line="240" w:lineRule="atLeast"/>
      <w:ind w:left="198" w:hanging="198"/>
    </w:pPr>
    <w:rPr>
      <w:sz w:val="20"/>
    </w:rPr>
  </w:style>
  <w:style w:type="paragraph" w:customStyle="1" w:styleId="CTA----">
    <w:name w:val="CTA ----"/>
    <w:basedOn w:val="OPCParaBase"/>
    <w:next w:val="Normal"/>
    <w:rsid w:val="009D0F41"/>
    <w:pPr>
      <w:spacing w:before="60" w:line="240" w:lineRule="atLeast"/>
      <w:ind w:left="255" w:hanging="255"/>
    </w:pPr>
    <w:rPr>
      <w:sz w:val="20"/>
    </w:rPr>
  </w:style>
  <w:style w:type="paragraph" w:customStyle="1" w:styleId="CTA1a">
    <w:name w:val="CTA 1(a)"/>
    <w:basedOn w:val="OPCParaBase"/>
    <w:rsid w:val="009D0F41"/>
    <w:pPr>
      <w:tabs>
        <w:tab w:val="right" w:pos="414"/>
      </w:tabs>
      <w:spacing w:before="40" w:line="240" w:lineRule="atLeast"/>
      <w:ind w:left="675" w:hanging="675"/>
    </w:pPr>
    <w:rPr>
      <w:sz w:val="20"/>
    </w:rPr>
  </w:style>
  <w:style w:type="paragraph" w:customStyle="1" w:styleId="CTA1ai">
    <w:name w:val="CTA 1(a)(i)"/>
    <w:basedOn w:val="OPCParaBase"/>
    <w:rsid w:val="009D0F41"/>
    <w:pPr>
      <w:tabs>
        <w:tab w:val="right" w:pos="1004"/>
      </w:tabs>
      <w:spacing w:before="40" w:line="240" w:lineRule="atLeast"/>
      <w:ind w:left="1253" w:hanging="1253"/>
    </w:pPr>
    <w:rPr>
      <w:sz w:val="20"/>
    </w:rPr>
  </w:style>
  <w:style w:type="paragraph" w:customStyle="1" w:styleId="CTA2a">
    <w:name w:val="CTA 2(a)"/>
    <w:basedOn w:val="OPCParaBase"/>
    <w:rsid w:val="009D0F41"/>
    <w:pPr>
      <w:tabs>
        <w:tab w:val="right" w:pos="482"/>
      </w:tabs>
      <w:spacing w:before="40" w:line="240" w:lineRule="atLeast"/>
      <w:ind w:left="748" w:hanging="748"/>
    </w:pPr>
    <w:rPr>
      <w:sz w:val="20"/>
    </w:rPr>
  </w:style>
  <w:style w:type="paragraph" w:customStyle="1" w:styleId="CTA2ai">
    <w:name w:val="CTA 2(a)(i)"/>
    <w:basedOn w:val="OPCParaBase"/>
    <w:rsid w:val="009D0F41"/>
    <w:pPr>
      <w:tabs>
        <w:tab w:val="right" w:pos="1089"/>
      </w:tabs>
      <w:spacing w:before="40" w:line="240" w:lineRule="atLeast"/>
      <w:ind w:left="1327" w:hanging="1327"/>
    </w:pPr>
    <w:rPr>
      <w:sz w:val="20"/>
    </w:rPr>
  </w:style>
  <w:style w:type="paragraph" w:customStyle="1" w:styleId="CTA3a">
    <w:name w:val="CTA 3(a)"/>
    <w:basedOn w:val="OPCParaBase"/>
    <w:rsid w:val="009D0F41"/>
    <w:pPr>
      <w:tabs>
        <w:tab w:val="right" w:pos="556"/>
      </w:tabs>
      <w:spacing w:before="40" w:line="240" w:lineRule="atLeast"/>
      <w:ind w:left="805" w:hanging="805"/>
    </w:pPr>
    <w:rPr>
      <w:sz w:val="20"/>
    </w:rPr>
  </w:style>
  <w:style w:type="paragraph" w:customStyle="1" w:styleId="CTA3ai">
    <w:name w:val="CTA 3(a)(i)"/>
    <w:basedOn w:val="OPCParaBase"/>
    <w:rsid w:val="009D0F41"/>
    <w:pPr>
      <w:tabs>
        <w:tab w:val="right" w:pos="1140"/>
      </w:tabs>
      <w:spacing w:before="40" w:line="240" w:lineRule="atLeast"/>
      <w:ind w:left="1361" w:hanging="1361"/>
    </w:pPr>
    <w:rPr>
      <w:sz w:val="20"/>
    </w:rPr>
  </w:style>
  <w:style w:type="paragraph" w:customStyle="1" w:styleId="CTA4a">
    <w:name w:val="CTA 4(a)"/>
    <w:basedOn w:val="OPCParaBase"/>
    <w:rsid w:val="009D0F41"/>
    <w:pPr>
      <w:tabs>
        <w:tab w:val="right" w:pos="624"/>
      </w:tabs>
      <w:spacing w:before="40" w:line="240" w:lineRule="atLeast"/>
      <w:ind w:left="873" w:hanging="873"/>
    </w:pPr>
    <w:rPr>
      <w:sz w:val="20"/>
    </w:rPr>
  </w:style>
  <w:style w:type="paragraph" w:customStyle="1" w:styleId="CTA4ai">
    <w:name w:val="CTA 4(a)(i)"/>
    <w:basedOn w:val="OPCParaBase"/>
    <w:rsid w:val="009D0F41"/>
    <w:pPr>
      <w:tabs>
        <w:tab w:val="right" w:pos="1213"/>
      </w:tabs>
      <w:spacing w:before="40" w:line="240" w:lineRule="atLeast"/>
      <w:ind w:left="1452" w:hanging="1452"/>
    </w:pPr>
    <w:rPr>
      <w:sz w:val="20"/>
    </w:rPr>
  </w:style>
  <w:style w:type="paragraph" w:customStyle="1" w:styleId="CTACAPS">
    <w:name w:val="CTA CAPS"/>
    <w:basedOn w:val="OPCParaBase"/>
    <w:rsid w:val="009D0F41"/>
    <w:pPr>
      <w:spacing w:before="60" w:line="240" w:lineRule="atLeast"/>
    </w:pPr>
    <w:rPr>
      <w:sz w:val="20"/>
    </w:rPr>
  </w:style>
  <w:style w:type="paragraph" w:customStyle="1" w:styleId="CTAright">
    <w:name w:val="CTA right"/>
    <w:basedOn w:val="OPCParaBase"/>
    <w:rsid w:val="009D0F41"/>
    <w:pPr>
      <w:spacing w:before="60" w:line="240" w:lineRule="auto"/>
      <w:jc w:val="right"/>
    </w:pPr>
    <w:rPr>
      <w:sz w:val="20"/>
    </w:rPr>
  </w:style>
  <w:style w:type="paragraph" w:customStyle="1" w:styleId="subsection">
    <w:name w:val="subsection"/>
    <w:aliases w:val="ss"/>
    <w:basedOn w:val="OPCParaBase"/>
    <w:link w:val="subsectionChar"/>
    <w:rsid w:val="009D0F41"/>
    <w:pPr>
      <w:tabs>
        <w:tab w:val="right" w:pos="1021"/>
      </w:tabs>
      <w:spacing w:before="180" w:line="240" w:lineRule="auto"/>
      <w:ind w:left="1134" w:hanging="1134"/>
    </w:pPr>
  </w:style>
  <w:style w:type="paragraph" w:customStyle="1" w:styleId="Definition">
    <w:name w:val="Definition"/>
    <w:aliases w:val="dd"/>
    <w:basedOn w:val="OPCParaBase"/>
    <w:rsid w:val="009D0F41"/>
    <w:pPr>
      <w:spacing w:before="180" w:line="240" w:lineRule="auto"/>
      <w:ind w:left="1134"/>
    </w:pPr>
  </w:style>
  <w:style w:type="paragraph" w:customStyle="1" w:styleId="ETAsubitem">
    <w:name w:val="ETA(subitem)"/>
    <w:basedOn w:val="OPCParaBase"/>
    <w:rsid w:val="009D0F41"/>
    <w:pPr>
      <w:tabs>
        <w:tab w:val="right" w:pos="340"/>
      </w:tabs>
      <w:spacing w:before="60" w:line="240" w:lineRule="auto"/>
      <w:ind w:left="454" w:hanging="454"/>
    </w:pPr>
    <w:rPr>
      <w:sz w:val="20"/>
    </w:rPr>
  </w:style>
  <w:style w:type="paragraph" w:customStyle="1" w:styleId="ETApara">
    <w:name w:val="ETA(para)"/>
    <w:basedOn w:val="OPCParaBase"/>
    <w:rsid w:val="009D0F41"/>
    <w:pPr>
      <w:tabs>
        <w:tab w:val="right" w:pos="754"/>
      </w:tabs>
      <w:spacing w:before="60" w:line="240" w:lineRule="auto"/>
      <w:ind w:left="828" w:hanging="828"/>
    </w:pPr>
    <w:rPr>
      <w:sz w:val="20"/>
    </w:rPr>
  </w:style>
  <w:style w:type="paragraph" w:customStyle="1" w:styleId="ETAsubpara">
    <w:name w:val="ETA(subpara)"/>
    <w:basedOn w:val="OPCParaBase"/>
    <w:rsid w:val="009D0F41"/>
    <w:pPr>
      <w:tabs>
        <w:tab w:val="right" w:pos="1083"/>
      </w:tabs>
      <w:spacing w:before="60" w:line="240" w:lineRule="auto"/>
      <w:ind w:left="1191" w:hanging="1191"/>
    </w:pPr>
    <w:rPr>
      <w:sz w:val="20"/>
    </w:rPr>
  </w:style>
  <w:style w:type="paragraph" w:customStyle="1" w:styleId="ETAsub-subpara">
    <w:name w:val="ETA(sub-subpara)"/>
    <w:basedOn w:val="OPCParaBase"/>
    <w:rsid w:val="009D0F41"/>
    <w:pPr>
      <w:tabs>
        <w:tab w:val="right" w:pos="1412"/>
      </w:tabs>
      <w:spacing w:before="60" w:line="240" w:lineRule="auto"/>
      <w:ind w:left="1525" w:hanging="1525"/>
    </w:pPr>
    <w:rPr>
      <w:sz w:val="20"/>
    </w:rPr>
  </w:style>
  <w:style w:type="paragraph" w:customStyle="1" w:styleId="Formula">
    <w:name w:val="Formula"/>
    <w:basedOn w:val="OPCParaBase"/>
    <w:rsid w:val="009D0F41"/>
    <w:pPr>
      <w:spacing w:line="240" w:lineRule="auto"/>
      <w:ind w:left="1134"/>
    </w:pPr>
    <w:rPr>
      <w:sz w:val="20"/>
    </w:rPr>
  </w:style>
  <w:style w:type="paragraph" w:styleId="Header">
    <w:name w:val="header"/>
    <w:basedOn w:val="OPCParaBase"/>
    <w:link w:val="HeaderChar"/>
    <w:unhideWhenUsed/>
    <w:rsid w:val="009D0F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F41"/>
    <w:rPr>
      <w:rFonts w:eastAsia="Times New Roman" w:cs="Times New Roman"/>
      <w:sz w:val="16"/>
      <w:lang w:eastAsia="en-AU"/>
    </w:rPr>
  </w:style>
  <w:style w:type="paragraph" w:customStyle="1" w:styleId="House">
    <w:name w:val="House"/>
    <w:basedOn w:val="OPCParaBase"/>
    <w:rsid w:val="009D0F41"/>
    <w:pPr>
      <w:spacing w:line="240" w:lineRule="auto"/>
    </w:pPr>
    <w:rPr>
      <w:sz w:val="28"/>
    </w:rPr>
  </w:style>
  <w:style w:type="paragraph" w:customStyle="1" w:styleId="Item">
    <w:name w:val="Item"/>
    <w:aliases w:val="i"/>
    <w:basedOn w:val="OPCParaBase"/>
    <w:next w:val="ItemHead"/>
    <w:rsid w:val="009D0F41"/>
    <w:pPr>
      <w:keepLines/>
      <w:spacing w:before="80" w:line="240" w:lineRule="auto"/>
      <w:ind w:left="709"/>
    </w:pPr>
  </w:style>
  <w:style w:type="paragraph" w:customStyle="1" w:styleId="ItemHead">
    <w:name w:val="ItemHead"/>
    <w:aliases w:val="ih"/>
    <w:basedOn w:val="OPCParaBase"/>
    <w:next w:val="Item"/>
    <w:link w:val="ItemHeadChar"/>
    <w:rsid w:val="009D0F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F41"/>
    <w:pPr>
      <w:spacing w:line="240" w:lineRule="auto"/>
    </w:pPr>
    <w:rPr>
      <w:b/>
      <w:sz w:val="32"/>
    </w:rPr>
  </w:style>
  <w:style w:type="paragraph" w:customStyle="1" w:styleId="notedraft">
    <w:name w:val="note(draft)"/>
    <w:aliases w:val="nd"/>
    <w:basedOn w:val="OPCParaBase"/>
    <w:rsid w:val="009D0F41"/>
    <w:pPr>
      <w:spacing w:before="240" w:line="240" w:lineRule="auto"/>
      <w:ind w:left="284" w:hanging="284"/>
    </w:pPr>
    <w:rPr>
      <w:i/>
      <w:sz w:val="24"/>
    </w:rPr>
  </w:style>
  <w:style w:type="paragraph" w:customStyle="1" w:styleId="notemargin">
    <w:name w:val="note(margin)"/>
    <w:aliases w:val="nm"/>
    <w:basedOn w:val="OPCParaBase"/>
    <w:rsid w:val="009D0F41"/>
    <w:pPr>
      <w:tabs>
        <w:tab w:val="left" w:pos="709"/>
      </w:tabs>
      <w:spacing w:before="122" w:line="198" w:lineRule="exact"/>
      <w:ind w:left="709" w:hanging="709"/>
    </w:pPr>
    <w:rPr>
      <w:sz w:val="18"/>
    </w:rPr>
  </w:style>
  <w:style w:type="paragraph" w:customStyle="1" w:styleId="noteToPara">
    <w:name w:val="noteToPara"/>
    <w:aliases w:val="ntp"/>
    <w:basedOn w:val="OPCParaBase"/>
    <w:rsid w:val="009D0F41"/>
    <w:pPr>
      <w:spacing w:before="122" w:line="198" w:lineRule="exact"/>
      <w:ind w:left="2353" w:hanging="709"/>
    </w:pPr>
    <w:rPr>
      <w:sz w:val="18"/>
    </w:rPr>
  </w:style>
  <w:style w:type="paragraph" w:customStyle="1" w:styleId="noteParlAmend">
    <w:name w:val="note(ParlAmend)"/>
    <w:aliases w:val="npp"/>
    <w:basedOn w:val="OPCParaBase"/>
    <w:next w:val="ParlAmend"/>
    <w:rsid w:val="009D0F41"/>
    <w:pPr>
      <w:spacing w:line="240" w:lineRule="auto"/>
      <w:jc w:val="right"/>
    </w:pPr>
    <w:rPr>
      <w:rFonts w:ascii="Arial" w:hAnsi="Arial"/>
      <w:b/>
      <w:i/>
    </w:rPr>
  </w:style>
  <w:style w:type="paragraph" w:customStyle="1" w:styleId="Page1">
    <w:name w:val="Page1"/>
    <w:basedOn w:val="OPCParaBase"/>
    <w:rsid w:val="009D0F41"/>
    <w:pPr>
      <w:spacing w:before="5600" w:line="240" w:lineRule="auto"/>
    </w:pPr>
    <w:rPr>
      <w:b/>
      <w:sz w:val="32"/>
    </w:rPr>
  </w:style>
  <w:style w:type="paragraph" w:customStyle="1" w:styleId="PageBreak">
    <w:name w:val="PageBreak"/>
    <w:aliases w:val="pb"/>
    <w:basedOn w:val="OPCParaBase"/>
    <w:rsid w:val="009D0F41"/>
    <w:pPr>
      <w:spacing w:line="240" w:lineRule="auto"/>
    </w:pPr>
    <w:rPr>
      <w:sz w:val="20"/>
    </w:rPr>
  </w:style>
  <w:style w:type="paragraph" w:customStyle="1" w:styleId="paragraphsub">
    <w:name w:val="paragraph(sub)"/>
    <w:aliases w:val="aa"/>
    <w:basedOn w:val="OPCParaBase"/>
    <w:link w:val="paragraphsubChar"/>
    <w:rsid w:val="009D0F41"/>
    <w:pPr>
      <w:tabs>
        <w:tab w:val="right" w:pos="1985"/>
      </w:tabs>
      <w:spacing w:before="40" w:line="240" w:lineRule="auto"/>
      <w:ind w:left="2098" w:hanging="2098"/>
    </w:pPr>
  </w:style>
  <w:style w:type="paragraph" w:customStyle="1" w:styleId="paragraphsub-sub">
    <w:name w:val="paragraph(sub-sub)"/>
    <w:aliases w:val="aaa"/>
    <w:basedOn w:val="OPCParaBase"/>
    <w:rsid w:val="009D0F41"/>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9D0F41"/>
    <w:pPr>
      <w:tabs>
        <w:tab w:val="right" w:pos="1531"/>
      </w:tabs>
      <w:spacing w:before="40" w:line="240" w:lineRule="auto"/>
      <w:ind w:left="1644" w:hanging="1644"/>
    </w:pPr>
  </w:style>
  <w:style w:type="paragraph" w:customStyle="1" w:styleId="ParlAmend">
    <w:name w:val="ParlAmend"/>
    <w:aliases w:val="pp"/>
    <w:basedOn w:val="OPCParaBase"/>
    <w:rsid w:val="009D0F41"/>
    <w:pPr>
      <w:spacing w:before="240" w:line="240" w:lineRule="atLeast"/>
      <w:ind w:hanging="567"/>
    </w:pPr>
    <w:rPr>
      <w:sz w:val="24"/>
    </w:rPr>
  </w:style>
  <w:style w:type="paragraph" w:customStyle="1" w:styleId="Penalty">
    <w:name w:val="Penalty"/>
    <w:basedOn w:val="OPCParaBase"/>
    <w:rsid w:val="009D0F41"/>
    <w:pPr>
      <w:tabs>
        <w:tab w:val="left" w:pos="2977"/>
      </w:tabs>
      <w:spacing w:before="180" w:line="240" w:lineRule="auto"/>
      <w:ind w:left="1985" w:hanging="851"/>
    </w:pPr>
  </w:style>
  <w:style w:type="paragraph" w:customStyle="1" w:styleId="Portfolio">
    <w:name w:val="Portfolio"/>
    <w:basedOn w:val="OPCParaBase"/>
    <w:rsid w:val="009D0F41"/>
    <w:pPr>
      <w:spacing w:line="240" w:lineRule="auto"/>
    </w:pPr>
    <w:rPr>
      <w:i/>
      <w:sz w:val="20"/>
    </w:rPr>
  </w:style>
  <w:style w:type="paragraph" w:customStyle="1" w:styleId="Preamble">
    <w:name w:val="Preamble"/>
    <w:basedOn w:val="OPCParaBase"/>
    <w:next w:val="Normal"/>
    <w:rsid w:val="009D0F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F41"/>
    <w:pPr>
      <w:spacing w:line="240" w:lineRule="auto"/>
    </w:pPr>
    <w:rPr>
      <w:i/>
      <w:sz w:val="20"/>
    </w:rPr>
  </w:style>
  <w:style w:type="paragraph" w:customStyle="1" w:styleId="Session">
    <w:name w:val="Session"/>
    <w:basedOn w:val="OPCParaBase"/>
    <w:rsid w:val="009D0F41"/>
    <w:pPr>
      <w:spacing w:line="240" w:lineRule="auto"/>
    </w:pPr>
    <w:rPr>
      <w:sz w:val="28"/>
    </w:rPr>
  </w:style>
  <w:style w:type="paragraph" w:customStyle="1" w:styleId="Sponsor">
    <w:name w:val="Sponsor"/>
    <w:basedOn w:val="OPCParaBase"/>
    <w:rsid w:val="009D0F41"/>
    <w:pPr>
      <w:spacing w:line="240" w:lineRule="auto"/>
    </w:pPr>
    <w:rPr>
      <w:i/>
    </w:rPr>
  </w:style>
  <w:style w:type="paragraph" w:customStyle="1" w:styleId="Subitem">
    <w:name w:val="Subitem"/>
    <w:aliases w:val="iss"/>
    <w:basedOn w:val="OPCParaBase"/>
    <w:rsid w:val="009D0F41"/>
    <w:pPr>
      <w:spacing w:before="180" w:line="240" w:lineRule="auto"/>
      <w:ind w:left="709" w:hanging="709"/>
    </w:pPr>
  </w:style>
  <w:style w:type="paragraph" w:customStyle="1" w:styleId="SubitemHead">
    <w:name w:val="SubitemHead"/>
    <w:aliases w:val="issh"/>
    <w:basedOn w:val="OPCParaBase"/>
    <w:rsid w:val="009D0F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D0F41"/>
    <w:pPr>
      <w:spacing w:before="40" w:line="240" w:lineRule="auto"/>
      <w:ind w:left="1134"/>
    </w:pPr>
  </w:style>
  <w:style w:type="paragraph" w:customStyle="1" w:styleId="SubsectionHead">
    <w:name w:val="SubsectionHead"/>
    <w:aliases w:val="ssh"/>
    <w:basedOn w:val="OPCParaBase"/>
    <w:next w:val="subsection"/>
    <w:rsid w:val="009D0F41"/>
    <w:pPr>
      <w:keepNext/>
      <w:keepLines/>
      <w:spacing w:before="240" w:line="240" w:lineRule="auto"/>
      <w:ind w:left="1134"/>
    </w:pPr>
    <w:rPr>
      <w:i/>
    </w:rPr>
  </w:style>
  <w:style w:type="paragraph" w:customStyle="1" w:styleId="Tablea">
    <w:name w:val="Table(a)"/>
    <w:aliases w:val="ta"/>
    <w:basedOn w:val="OPCParaBase"/>
    <w:rsid w:val="009D0F41"/>
    <w:pPr>
      <w:spacing w:before="60" w:line="240" w:lineRule="auto"/>
      <w:ind w:left="284" w:hanging="284"/>
    </w:pPr>
    <w:rPr>
      <w:sz w:val="20"/>
    </w:rPr>
  </w:style>
  <w:style w:type="paragraph" w:customStyle="1" w:styleId="TableAA">
    <w:name w:val="Table(AA)"/>
    <w:aliases w:val="taaa"/>
    <w:basedOn w:val="OPCParaBase"/>
    <w:rsid w:val="009D0F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F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F41"/>
    <w:pPr>
      <w:spacing w:before="60" w:line="240" w:lineRule="atLeast"/>
    </w:pPr>
    <w:rPr>
      <w:sz w:val="20"/>
    </w:rPr>
  </w:style>
  <w:style w:type="paragraph" w:customStyle="1" w:styleId="TLPBoxTextnote">
    <w:name w:val="TLPBoxText(note"/>
    <w:aliases w:val="right)"/>
    <w:basedOn w:val="OPCParaBase"/>
    <w:rsid w:val="009D0F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F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F41"/>
    <w:pPr>
      <w:spacing w:before="122" w:line="198" w:lineRule="exact"/>
      <w:ind w:left="1985" w:hanging="851"/>
      <w:jc w:val="right"/>
    </w:pPr>
    <w:rPr>
      <w:sz w:val="18"/>
    </w:rPr>
  </w:style>
  <w:style w:type="paragraph" w:customStyle="1" w:styleId="TLPTableBullet">
    <w:name w:val="TLPTableBullet"/>
    <w:aliases w:val="ttb"/>
    <w:basedOn w:val="OPCParaBase"/>
    <w:rsid w:val="009D0F41"/>
    <w:pPr>
      <w:spacing w:line="240" w:lineRule="exact"/>
      <w:ind w:left="284" w:hanging="284"/>
    </w:pPr>
    <w:rPr>
      <w:sz w:val="20"/>
    </w:rPr>
  </w:style>
  <w:style w:type="paragraph" w:styleId="TOC1">
    <w:name w:val="toc 1"/>
    <w:basedOn w:val="OPCParaBase"/>
    <w:next w:val="Normal"/>
    <w:uiPriority w:val="39"/>
    <w:semiHidden/>
    <w:unhideWhenUsed/>
    <w:rsid w:val="009D0F4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F4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0F4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0F4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D0F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D0F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D0F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0F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0F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F41"/>
    <w:pPr>
      <w:keepLines/>
      <w:spacing w:before="240" w:after="120" w:line="240" w:lineRule="auto"/>
      <w:ind w:left="794"/>
    </w:pPr>
    <w:rPr>
      <w:b/>
      <w:kern w:val="28"/>
      <w:sz w:val="20"/>
    </w:rPr>
  </w:style>
  <w:style w:type="paragraph" w:customStyle="1" w:styleId="TofSectsHeading">
    <w:name w:val="TofSects(Heading)"/>
    <w:basedOn w:val="OPCParaBase"/>
    <w:rsid w:val="009D0F41"/>
    <w:pPr>
      <w:spacing w:before="240" w:after="120" w:line="240" w:lineRule="auto"/>
    </w:pPr>
    <w:rPr>
      <w:b/>
      <w:sz w:val="24"/>
    </w:rPr>
  </w:style>
  <w:style w:type="paragraph" w:customStyle="1" w:styleId="TofSectsSection">
    <w:name w:val="TofSects(Section)"/>
    <w:basedOn w:val="OPCParaBase"/>
    <w:rsid w:val="009D0F41"/>
    <w:pPr>
      <w:keepLines/>
      <w:spacing w:before="40" w:line="240" w:lineRule="auto"/>
      <w:ind w:left="1588" w:hanging="794"/>
    </w:pPr>
    <w:rPr>
      <w:kern w:val="28"/>
      <w:sz w:val="18"/>
    </w:rPr>
  </w:style>
  <w:style w:type="paragraph" w:customStyle="1" w:styleId="TofSectsSubdiv">
    <w:name w:val="TofSects(Subdiv)"/>
    <w:basedOn w:val="OPCParaBase"/>
    <w:rsid w:val="009D0F41"/>
    <w:pPr>
      <w:keepLines/>
      <w:spacing w:before="80" w:line="240" w:lineRule="auto"/>
      <w:ind w:left="1588" w:hanging="794"/>
    </w:pPr>
    <w:rPr>
      <w:kern w:val="28"/>
    </w:rPr>
  </w:style>
  <w:style w:type="paragraph" w:customStyle="1" w:styleId="WRStyle">
    <w:name w:val="WR Style"/>
    <w:aliases w:val="WR"/>
    <w:basedOn w:val="OPCParaBase"/>
    <w:rsid w:val="009D0F41"/>
    <w:pPr>
      <w:spacing w:before="240" w:line="240" w:lineRule="auto"/>
      <w:ind w:left="284" w:hanging="284"/>
    </w:pPr>
    <w:rPr>
      <w:b/>
      <w:i/>
      <w:kern w:val="28"/>
      <w:sz w:val="24"/>
    </w:rPr>
  </w:style>
  <w:style w:type="paragraph" w:customStyle="1" w:styleId="notepara">
    <w:name w:val="note(para)"/>
    <w:aliases w:val="na"/>
    <w:basedOn w:val="OPCParaBase"/>
    <w:rsid w:val="009D0F41"/>
    <w:pPr>
      <w:spacing w:before="40" w:line="198" w:lineRule="exact"/>
      <w:ind w:left="2354" w:hanging="369"/>
    </w:pPr>
    <w:rPr>
      <w:sz w:val="18"/>
    </w:rPr>
  </w:style>
  <w:style w:type="paragraph" w:styleId="Footer">
    <w:name w:val="footer"/>
    <w:link w:val="FooterChar"/>
    <w:rsid w:val="009D0F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F41"/>
    <w:rPr>
      <w:rFonts w:eastAsia="Times New Roman" w:cs="Times New Roman"/>
      <w:sz w:val="22"/>
      <w:szCs w:val="24"/>
      <w:lang w:eastAsia="en-AU"/>
    </w:rPr>
  </w:style>
  <w:style w:type="character" w:styleId="LineNumber">
    <w:name w:val="line number"/>
    <w:basedOn w:val="OPCCharBase"/>
    <w:uiPriority w:val="99"/>
    <w:semiHidden/>
    <w:unhideWhenUsed/>
    <w:rsid w:val="009D0F41"/>
    <w:rPr>
      <w:sz w:val="16"/>
    </w:rPr>
  </w:style>
  <w:style w:type="table" w:customStyle="1" w:styleId="CFlag">
    <w:name w:val="CFlag"/>
    <w:basedOn w:val="TableNormal"/>
    <w:uiPriority w:val="99"/>
    <w:rsid w:val="009D0F41"/>
    <w:rPr>
      <w:rFonts w:eastAsia="Times New Roman" w:cs="Times New Roman"/>
      <w:lang w:eastAsia="en-AU"/>
    </w:rPr>
    <w:tblPr/>
  </w:style>
  <w:style w:type="paragraph" w:customStyle="1" w:styleId="NotesHeading1">
    <w:name w:val="NotesHeading 1"/>
    <w:basedOn w:val="OPCParaBase"/>
    <w:next w:val="Normal"/>
    <w:rsid w:val="009D0F41"/>
    <w:rPr>
      <w:b/>
      <w:sz w:val="28"/>
      <w:szCs w:val="28"/>
    </w:rPr>
  </w:style>
  <w:style w:type="paragraph" w:customStyle="1" w:styleId="NotesHeading2">
    <w:name w:val="NotesHeading 2"/>
    <w:basedOn w:val="OPCParaBase"/>
    <w:next w:val="Normal"/>
    <w:rsid w:val="009D0F41"/>
    <w:rPr>
      <w:b/>
      <w:sz w:val="28"/>
      <w:szCs w:val="28"/>
    </w:rPr>
  </w:style>
  <w:style w:type="paragraph" w:customStyle="1" w:styleId="SignCoverPageEnd">
    <w:name w:val="SignCoverPageEnd"/>
    <w:basedOn w:val="OPCParaBase"/>
    <w:next w:val="Normal"/>
    <w:rsid w:val="009D0F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F41"/>
    <w:pPr>
      <w:pBdr>
        <w:top w:val="single" w:sz="4" w:space="1" w:color="auto"/>
      </w:pBdr>
      <w:spacing w:before="360"/>
      <w:ind w:right="397"/>
      <w:jc w:val="both"/>
    </w:pPr>
  </w:style>
  <w:style w:type="paragraph" w:customStyle="1" w:styleId="Paragraphsub-sub-sub">
    <w:name w:val="Paragraph(sub-sub-sub)"/>
    <w:aliases w:val="aaaa"/>
    <w:basedOn w:val="OPCParaBase"/>
    <w:rsid w:val="009D0F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F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F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F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F4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D0F41"/>
    <w:pPr>
      <w:spacing w:before="120"/>
    </w:pPr>
  </w:style>
  <w:style w:type="paragraph" w:customStyle="1" w:styleId="TableTextEndNotes">
    <w:name w:val="TableTextEndNotes"/>
    <w:aliases w:val="Tten"/>
    <w:basedOn w:val="Normal"/>
    <w:rsid w:val="009D0F41"/>
    <w:pPr>
      <w:spacing w:before="60" w:line="240" w:lineRule="auto"/>
    </w:pPr>
    <w:rPr>
      <w:rFonts w:cs="Arial"/>
      <w:sz w:val="20"/>
      <w:szCs w:val="22"/>
    </w:rPr>
  </w:style>
  <w:style w:type="paragraph" w:customStyle="1" w:styleId="TableHeading">
    <w:name w:val="TableHeading"/>
    <w:aliases w:val="th"/>
    <w:basedOn w:val="OPCParaBase"/>
    <w:next w:val="Tabletext"/>
    <w:rsid w:val="009D0F41"/>
    <w:pPr>
      <w:keepNext/>
      <w:spacing w:before="60" w:line="240" w:lineRule="atLeast"/>
    </w:pPr>
    <w:rPr>
      <w:b/>
      <w:sz w:val="20"/>
    </w:rPr>
  </w:style>
  <w:style w:type="paragraph" w:customStyle="1" w:styleId="NoteToSubpara">
    <w:name w:val="NoteToSubpara"/>
    <w:aliases w:val="nts"/>
    <w:basedOn w:val="OPCParaBase"/>
    <w:rsid w:val="009D0F41"/>
    <w:pPr>
      <w:spacing w:before="40" w:line="198" w:lineRule="exact"/>
      <w:ind w:left="2835" w:hanging="709"/>
    </w:pPr>
    <w:rPr>
      <w:sz w:val="18"/>
    </w:rPr>
  </w:style>
  <w:style w:type="paragraph" w:customStyle="1" w:styleId="ENoteTableHeading">
    <w:name w:val="ENoteTableHeading"/>
    <w:aliases w:val="enth"/>
    <w:basedOn w:val="OPCParaBase"/>
    <w:rsid w:val="009D0F41"/>
    <w:pPr>
      <w:keepNext/>
      <w:spacing w:before="60" w:line="240" w:lineRule="atLeast"/>
    </w:pPr>
    <w:rPr>
      <w:rFonts w:ascii="Arial" w:hAnsi="Arial"/>
      <w:b/>
      <w:sz w:val="16"/>
    </w:rPr>
  </w:style>
  <w:style w:type="paragraph" w:customStyle="1" w:styleId="ENoteTTi">
    <w:name w:val="ENoteTTi"/>
    <w:aliases w:val="entti"/>
    <w:basedOn w:val="OPCParaBase"/>
    <w:rsid w:val="009D0F41"/>
    <w:pPr>
      <w:keepNext/>
      <w:spacing w:before="60" w:line="240" w:lineRule="atLeast"/>
      <w:ind w:left="170"/>
    </w:pPr>
    <w:rPr>
      <w:sz w:val="16"/>
    </w:rPr>
  </w:style>
  <w:style w:type="paragraph" w:customStyle="1" w:styleId="ENotesHeading1">
    <w:name w:val="ENotesHeading 1"/>
    <w:aliases w:val="Enh1"/>
    <w:basedOn w:val="OPCParaBase"/>
    <w:next w:val="Normal"/>
    <w:rsid w:val="009D0F41"/>
    <w:pPr>
      <w:spacing w:before="120"/>
      <w:outlineLvl w:val="1"/>
    </w:pPr>
    <w:rPr>
      <w:b/>
      <w:sz w:val="28"/>
      <w:szCs w:val="28"/>
    </w:rPr>
  </w:style>
  <w:style w:type="paragraph" w:customStyle="1" w:styleId="ENotesHeading2">
    <w:name w:val="ENotesHeading 2"/>
    <w:aliases w:val="Enh2"/>
    <w:basedOn w:val="OPCParaBase"/>
    <w:next w:val="Normal"/>
    <w:rsid w:val="009D0F41"/>
    <w:pPr>
      <w:spacing w:before="120" w:after="120"/>
      <w:outlineLvl w:val="2"/>
    </w:pPr>
    <w:rPr>
      <w:b/>
      <w:sz w:val="24"/>
      <w:szCs w:val="28"/>
    </w:rPr>
  </w:style>
  <w:style w:type="paragraph" w:customStyle="1" w:styleId="ENoteTTIndentHeading">
    <w:name w:val="ENoteTTIndentHeading"/>
    <w:aliases w:val="enTTHi"/>
    <w:basedOn w:val="OPCParaBase"/>
    <w:rsid w:val="009D0F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F41"/>
    <w:pPr>
      <w:spacing w:before="60" w:line="240" w:lineRule="atLeast"/>
    </w:pPr>
    <w:rPr>
      <w:sz w:val="16"/>
    </w:rPr>
  </w:style>
  <w:style w:type="paragraph" w:customStyle="1" w:styleId="MadeunderText">
    <w:name w:val="MadeunderText"/>
    <w:basedOn w:val="OPCParaBase"/>
    <w:next w:val="Normal"/>
    <w:rsid w:val="009D0F41"/>
    <w:pPr>
      <w:spacing w:before="240"/>
    </w:pPr>
    <w:rPr>
      <w:sz w:val="24"/>
      <w:szCs w:val="24"/>
    </w:rPr>
  </w:style>
  <w:style w:type="paragraph" w:customStyle="1" w:styleId="ENotesHeading3">
    <w:name w:val="ENotesHeading 3"/>
    <w:aliases w:val="Enh3"/>
    <w:basedOn w:val="OPCParaBase"/>
    <w:next w:val="Normal"/>
    <w:rsid w:val="009D0F41"/>
    <w:pPr>
      <w:keepNext/>
      <w:spacing w:before="120" w:line="240" w:lineRule="auto"/>
      <w:outlineLvl w:val="4"/>
    </w:pPr>
    <w:rPr>
      <w:b/>
      <w:szCs w:val="24"/>
    </w:rPr>
  </w:style>
  <w:style w:type="paragraph" w:customStyle="1" w:styleId="SubPartCASA">
    <w:name w:val="SubPart(CASA)"/>
    <w:aliases w:val="csp"/>
    <w:basedOn w:val="OPCParaBase"/>
    <w:next w:val="ActHead3"/>
    <w:rsid w:val="009D0F4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D0F41"/>
  </w:style>
  <w:style w:type="character" w:customStyle="1" w:styleId="CharSubPartNoCASA">
    <w:name w:val="CharSubPartNo(CASA)"/>
    <w:basedOn w:val="OPCCharBase"/>
    <w:uiPriority w:val="1"/>
    <w:rsid w:val="009D0F41"/>
  </w:style>
  <w:style w:type="paragraph" w:customStyle="1" w:styleId="ENoteTTIndentHeadingSub">
    <w:name w:val="ENoteTTIndentHeadingSub"/>
    <w:aliases w:val="enTTHis"/>
    <w:basedOn w:val="OPCParaBase"/>
    <w:rsid w:val="009D0F41"/>
    <w:pPr>
      <w:keepNext/>
      <w:spacing w:before="60" w:line="240" w:lineRule="atLeast"/>
      <w:ind w:left="340"/>
    </w:pPr>
    <w:rPr>
      <w:b/>
      <w:sz w:val="16"/>
    </w:rPr>
  </w:style>
  <w:style w:type="paragraph" w:customStyle="1" w:styleId="ENoteTTiSub">
    <w:name w:val="ENoteTTiSub"/>
    <w:aliases w:val="enttis"/>
    <w:basedOn w:val="OPCParaBase"/>
    <w:rsid w:val="009D0F41"/>
    <w:pPr>
      <w:keepNext/>
      <w:spacing w:before="60" w:line="240" w:lineRule="atLeast"/>
      <w:ind w:left="340"/>
    </w:pPr>
    <w:rPr>
      <w:sz w:val="16"/>
    </w:rPr>
  </w:style>
  <w:style w:type="paragraph" w:customStyle="1" w:styleId="SubDivisionMigration">
    <w:name w:val="SubDivisionMigration"/>
    <w:aliases w:val="sdm"/>
    <w:basedOn w:val="OPCParaBase"/>
    <w:rsid w:val="009D0F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F41"/>
    <w:pPr>
      <w:keepNext/>
      <w:keepLines/>
      <w:spacing w:before="240" w:line="240" w:lineRule="auto"/>
      <w:ind w:left="1134" w:hanging="1134"/>
    </w:pPr>
    <w:rPr>
      <w:b/>
      <w:sz w:val="28"/>
    </w:rPr>
  </w:style>
  <w:style w:type="table" w:styleId="TableGrid">
    <w:name w:val="Table Grid"/>
    <w:basedOn w:val="TableNormal"/>
    <w:uiPriority w:val="59"/>
    <w:rsid w:val="009D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D0F41"/>
    <w:pPr>
      <w:spacing w:before="122" w:line="240" w:lineRule="auto"/>
      <w:ind w:left="1985" w:hanging="851"/>
    </w:pPr>
    <w:rPr>
      <w:sz w:val="18"/>
    </w:rPr>
  </w:style>
  <w:style w:type="paragraph" w:customStyle="1" w:styleId="FreeForm">
    <w:name w:val="FreeForm"/>
    <w:rsid w:val="009D0F41"/>
    <w:rPr>
      <w:rFonts w:ascii="Arial" w:hAnsi="Arial"/>
      <w:sz w:val="22"/>
    </w:rPr>
  </w:style>
  <w:style w:type="paragraph" w:customStyle="1" w:styleId="SOText">
    <w:name w:val="SO Text"/>
    <w:aliases w:val="sot"/>
    <w:link w:val="SOTextChar"/>
    <w:rsid w:val="009D0F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F41"/>
    <w:rPr>
      <w:sz w:val="22"/>
    </w:rPr>
  </w:style>
  <w:style w:type="paragraph" w:customStyle="1" w:styleId="SOTextNote">
    <w:name w:val="SO TextNote"/>
    <w:aliases w:val="sont"/>
    <w:basedOn w:val="SOText"/>
    <w:qFormat/>
    <w:rsid w:val="009D0F41"/>
    <w:pPr>
      <w:spacing w:before="122" w:line="198" w:lineRule="exact"/>
      <w:ind w:left="1843" w:hanging="709"/>
    </w:pPr>
    <w:rPr>
      <w:sz w:val="18"/>
    </w:rPr>
  </w:style>
  <w:style w:type="paragraph" w:customStyle="1" w:styleId="SOPara">
    <w:name w:val="SO Para"/>
    <w:aliases w:val="soa"/>
    <w:basedOn w:val="SOText"/>
    <w:link w:val="SOParaChar"/>
    <w:qFormat/>
    <w:rsid w:val="009D0F41"/>
    <w:pPr>
      <w:tabs>
        <w:tab w:val="right" w:pos="1786"/>
      </w:tabs>
      <w:spacing w:before="40"/>
      <w:ind w:left="2070" w:hanging="936"/>
    </w:pPr>
  </w:style>
  <w:style w:type="character" w:customStyle="1" w:styleId="SOParaChar">
    <w:name w:val="SO Para Char"/>
    <w:aliases w:val="soa Char"/>
    <w:basedOn w:val="DefaultParagraphFont"/>
    <w:link w:val="SOPara"/>
    <w:rsid w:val="009D0F41"/>
    <w:rPr>
      <w:sz w:val="22"/>
    </w:rPr>
  </w:style>
  <w:style w:type="paragraph" w:customStyle="1" w:styleId="FileName">
    <w:name w:val="FileName"/>
    <w:basedOn w:val="Normal"/>
    <w:rsid w:val="009D0F41"/>
  </w:style>
  <w:style w:type="paragraph" w:customStyle="1" w:styleId="SOHeadBold">
    <w:name w:val="SO HeadBold"/>
    <w:aliases w:val="sohb"/>
    <w:basedOn w:val="SOText"/>
    <w:next w:val="SOText"/>
    <w:link w:val="SOHeadBoldChar"/>
    <w:qFormat/>
    <w:rsid w:val="009D0F41"/>
    <w:rPr>
      <w:b/>
    </w:rPr>
  </w:style>
  <w:style w:type="character" w:customStyle="1" w:styleId="SOHeadBoldChar">
    <w:name w:val="SO HeadBold Char"/>
    <w:aliases w:val="sohb Char"/>
    <w:basedOn w:val="DefaultParagraphFont"/>
    <w:link w:val="SOHeadBold"/>
    <w:rsid w:val="009D0F41"/>
    <w:rPr>
      <w:b/>
      <w:sz w:val="22"/>
    </w:rPr>
  </w:style>
  <w:style w:type="paragraph" w:customStyle="1" w:styleId="SOHeadItalic">
    <w:name w:val="SO HeadItalic"/>
    <w:aliases w:val="sohi"/>
    <w:basedOn w:val="SOText"/>
    <w:next w:val="SOText"/>
    <w:link w:val="SOHeadItalicChar"/>
    <w:qFormat/>
    <w:rsid w:val="009D0F41"/>
    <w:rPr>
      <w:i/>
    </w:rPr>
  </w:style>
  <w:style w:type="character" w:customStyle="1" w:styleId="SOHeadItalicChar">
    <w:name w:val="SO HeadItalic Char"/>
    <w:aliases w:val="sohi Char"/>
    <w:basedOn w:val="DefaultParagraphFont"/>
    <w:link w:val="SOHeadItalic"/>
    <w:rsid w:val="009D0F41"/>
    <w:rPr>
      <w:i/>
      <w:sz w:val="22"/>
    </w:rPr>
  </w:style>
  <w:style w:type="paragraph" w:customStyle="1" w:styleId="SOBullet">
    <w:name w:val="SO Bullet"/>
    <w:aliases w:val="sotb"/>
    <w:basedOn w:val="SOText"/>
    <w:link w:val="SOBulletChar"/>
    <w:qFormat/>
    <w:rsid w:val="009D0F41"/>
    <w:pPr>
      <w:ind w:left="1559" w:hanging="425"/>
    </w:pPr>
  </w:style>
  <w:style w:type="character" w:customStyle="1" w:styleId="SOBulletChar">
    <w:name w:val="SO Bullet Char"/>
    <w:aliases w:val="sotb Char"/>
    <w:basedOn w:val="DefaultParagraphFont"/>
    <w:link w:val="SOBullet"/>
    <w:rsid w:val="009D0F41"/>
    <w:rPr>
      <w:sz w:val="22"/>
    </w:rPr>
  </w:style>
  <w:style w:type="paragraph" w:customStyle="1" w:styleId="SOBulletNote">
    <w:name w:val="SO BulletNote"/>
    <w:aliases w:val="sonb"/>
    <w:basedOn w:val="SOTextNote"/>
    <w:link w:val="SOBulletNoteChar"/>
    <w:qFormat/>
    <w:rsid w:val="009D0F41"/>
    <w:pPr>
      <w:tabs>
        <w:tab w:val="left" w:pos="1560"/>
      </w:tabs>
      <w:ind w:left="2268" w:hanging="1134"/>
    </w:pPr>
  </w:style>
  <w:style w:type="character" w:customStyle="1" w:styleId="SOBulletNoteChar">
    <w:name w:val="SO BulletNote Char"/>
    <w:aliases w:val="sonb Char"/>
    <w:basedOn w:val="DefaultParagraphFont"/>
    <w:link w:val="SOBulletNote"/>
    <w:rsid w:val="009D0F41"/>
    <w:rPr>
      <w:sz w:val="18"/>
    </w:rPr>
  </w:style>
  <w:style w:type="paragraph" w:customStyle="1" w:styleId="SOText2">
    <w:name w:val="SO Text2"/>
    <w:aliases w:val="sot2"/>
    <w:basedOn w:val="Normal"/>
    <w:next w:val="SOText"/>
    <w:link w:val="SOText2Char"/>
    <w:rsid w:val="009D0F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F41"/>
    <w:rPr>
      <w:sz w:val="22"/>
    </w:rPr>
  </w:style>
  <w:style w:type="paragraph" w:customStyle="1" w:styleId="Transitional">
    <w:name w:val="Transitional"/>
    <w:aliases w:val="tr"/>
    <w:basedOn w:val="ItemHead"/>
    <w:next w:val="Item"/>
    <w:rsid w:val="009D0F41"/>
  </w:style>
  <w:style w:type="numbering" w:styleId="111111">
    <w:name w:val="Outline List 2"/>
    <w:basedOn w:val="NoList"/>
    <w:uiPriority w:val="99"/>
    <w:semiHidden/>
    <w:unhideWhenUsed/>
    <w:rsid w:val="009D0F41"/>
    <w:pPr>
      <w:numPr>
        <w:numId w:val="13"/>
      </w:numPr>
    </w:pPr>
  </w:style>
  <w:style w:type="numbering" w:styleId="1ai">
    <w:name w:val="Outline List 1"/>
    <w:basedOn w:val="NoList"/>
    <w:uiPriority w:val="99"/>
    <w:semiHidden/>
    <w:unhideWhenUsed/>
    <w:rsid w:val="009D0F41"/>
    <w:pPr>
      <w:numPr>
        <w:numId w:val="14"/>
      </w:numPr>
    </w:pPr>
  </w:style>
  <w:style w:type="character" w:customStyle="1" w:styleId="Heading1Char">
    <w:name w:val="Heading 1 Char"/>
    <w:basedOn w:val="DefaultParagraphFont"/>
    <w:link w:val="Heading1"/>
    <w:uiPriority w:val="9"/>
    <w:rsid w:val="009D0F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D0F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D0F4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D0F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D0F4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9D0F4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D0F4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D0F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0F4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D0F41"/>
    <w:pPr>
      <w:numPr>
        <w:numId w:val="15"/>
      </w:numPr>
    </w:pPr>
  </w:style>
  <w:style w:type="paragraph" w:styleId="BalloonText">
    <w:name w:val="Balloon Text"/>
    <w:basedOn w:val="Normal"/>
    <w:link w:val="BalloonTextChar"/>
    <w:uiPriority w:val="99"/>
    <w:semiHidden/>
    <w:unhideWhenUsed/>
    <w:rsid w:val="009D0F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F41"/>
    <w:rPr>
      <w:rFonts w:ascii="Segoe UI" w:hAnsi="Segoe UI" w:cs="Segoe UI"/>
      <w:sz w:val="18"/>
      <w:szCs w:val="18"/>
    </w:rPr>
  </w:style>
  <w:style w:type="paragraph" w:styleId="Bibliography">
    <w:name w:val="Bibliography"/>
    <w:basedOn w:val="Normal"/>
    <w:next w:val="Normal"/>
    <w:uiPriority w:val="37"/>
    <w:semiHidden/>
    <w:unhideWhenUsed/>
    <w:rsid w:val="009D0F41"/>
  </w:style>
  <w:style w:type="paragraph" w:styleId="BlockText">
    <w:name w:val="Block Text"/>
    <w:basedOn w:val="Normal"/>
    <w:uiPriority w:val="99"/>
    <w:semiHidden/>
    <w:unhideWhenUsed/>
    <w:rsid w:val="009D0F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D0F41"/>
    <w:pPr>
      <w:spacing w:after="120"/>
    </w:pPr>
  </w:style>
  <w:style w:type="character" w:customStyle="1" w:styleId="BodyTextChar">
    <w:name w:val="Body Text Char"/>
    <w:basedOn w:val="DefaultParagraphFont"/>
    <w:link w:val="BodyText"/>
    <w:uiPriority w:val="99"/>
    <w:semiHidden/>
    <w:rsid w:val="009D0F41"/>
    <w:rPr>
      <w:sz w:val="22"/>
    </w:rPr>
  </w:style>
  <w:style w:type="paragraph" w:styleId="BodyText2">
    <w:name w:val="Body Text 2"/>
    <w:basedOn w:val="Normal"/>
    <w:link w:val="BodyText2Char"/>
    <w:uiPriority w:val="99"/>
    <w:semiHidden/>
    <w:unhideWhenUsed/>
    <w:rsid w:val="009D0F41"/>
    <w:pPr>
      <w:spacing w:after="120" w:line="480" w:lineRule="auto"/>
    </w:pPr>
  </w:style>
  <w:style w:type="character" w:customStyle="1" w:styleId="BodyText2Char">
    <w:name w:val="Body Text 2 Char"/>
    <w:basedOn w:val="DefaultParagraphFont"/>
    <w:link w:val="BodyText2"/>
    <w:uiPriority w:val="99"/>
    <w:semiHidden/>
    <w:rsid w:val="009D0F41"/>
    <w:rPr>
      <w:sz w:val="22"/>
    </w:rPr>
  </w:style>
  <w:style w:type="paragraph" w:styleId="BodyText3">
    <w:name w:val="Body Text 3"/>
    <w:basedOn w:val="Normal"/>
    <w:link w:val="BodyText3Char"/>
    <w:uiPriority w:val="99"/>
    <w:semiHidden/>
    <w:unhideWhenUsed/>
    <w:rsid w:val="009D0F41"/>
    <w:pPr>
      <w:spacing w:after="120"/>
    </w:pPr>
    <w:rPr>
      <w:sz w:val="16"/>
      <w:szCs w:val="16"/>
    </w:rPr>
  </w:style>
  <w:style w:type="character" w:customStyle="1" w:styleId="BodyText3Char">
    <w:name w:val="Body Text 3 Char"/>
    <w:basedOn w:val="DefaultParagraphFont"/>
    <w:link w:val="BodyText3"/>
    <w:uiPriority w:val="99"/>
    <w:semiHidden/>
    <w:rsid w:val="009D0F41"/>
    <w:rPr>
      <w:sz w:val="16"/>
      <w:szCs w:val="16"/>
    </w:rPr>
  </w:style>
  <w:style w:type="paragraph" w:styleId="BodyTextFirstIndent">
    <w:name w:val="Body Text First Indent"/>
    <w:basedOn w:val="BodyText"/>
    <w:link w:val="BodyTextFirstIndentChar"/>
    <w:uiPriority w:val="99"/>
    <w:semiHidden/>
    <w:unhideWhenUsed/>
    <w:rsid w:val="009D0F41"/>
    <w:pPr>
      <w:spacing w:after="0"/>
      <w:ind w:firstLine="360"/>
    </w:pPr>
  </w:style>
  <w:style w:type="character" w:customStyle="1" w:styleId="BodyTextFirstIndentChar">
    <w:name w:val="Body Text First Indent Char"/>
    <w:basedOn w:val="BodyTextChar"/>
    <w:link w:val="BodyTextFirstIndent"/>
    <w:uiPriority w:val="99"/>
    <w:semiHidden/>
    <w:rsid w:val="009D0F41"/>
    <w:rPr>
      <w:sz w:val="22"/>
    </w:rPr>
  </w:style>
  <w:style w:type="paragraph" w:styleId="BodyTextIndent">
    <w:name w:val="Body Text Indent"/>
    <w:basedOn w:val="Normal"/>
    <w:link w:val="BodyTextIndentChar"/>
    <w:uiPriority w:val="99"/>
    <w:semiHidden/>
    <w:unhideWhenUsed/>
    <w:rsid w:val="009D0F41"/>
    <w:pPr>
      <w:spacing w:after="120"/>
      <w:ind w:left="283"/>
    </w:pPr>
  </w:style>
  <w:style w:type="character" w:customStyle="1" w:styleId="BodyTextIndentChar">
    <w:name w:val="Body Text Indent Char"/>
    <w:basedOn w:val="DefaultParagraphFont"/>
    <w:link w:val="BodyTextIndent"/>
    <w:uiPriority w:val="99"/>
    <w:semiHidden/>
    <w:rsid w:val="009D0F41"/>
    <w:rPr>
      <w:sz w:val="22"/>
    </w:rPr>
  </w:style>
  <w:style w:type="paragraph" w:styleId="BodyTextFirstIndent2">
    <w:name w:val="Body Text First Indent 2"/>
    <w:basedOn w:val="BodyTextIndent"/>
    <w:link w:val="BodyTextFirstIndent2Char"/>
    <w:uiPriority w:val="99"/>
    <w:semiHidden/>
    <w:unhideWhenUsed/>
    <w:rsid w:val="009D0F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9D0F41"/>
    <w:rPr>
      <w:sz w:val="22"/>
    </w:rPr>
  </w:style>
  <w:style w:type="paragraph" w:styleId="BodyTextIndent2">
    <w:name w:val="Body Text Indent 2"/>
    <w:basedOn w:val="Normal"/>
    <w:link w:val="BodyTextIndent2Char"/>
    <w:uiPriority w:val="99"/>
    <w:semiHidden/>
    <w:unhideWhenUsed/>
    <w:rsid w:val="009D0F41"/>
    <w:pPr>
      <w:spacing w:after="120" w:line="480" w:lineRule="auto"/>
      <w:ind w:left="283"/>
    </w:pPr>
  </w:style>
  <w:style w:type="character" w:customStyle="1" w:styleId="BodyTextIndent2Char">
    <w:name w:val="Body Text Indent 2 Char"/>
    <w:basedOn w:val="DefaultParagraphFont"/>
    <w:link w:val="BodyTextIndent2"/>
    <w:uiPriority w:val="99"/>
    <w:semiHidden/>
    <w:rsid w:val="009D0F41"/>
    <w:rPr>
      <w:sz w:val="22"/>
    </w:rPr>
  </w:style>
  <w:style w:type="paragraph" w:styleId="BodyTextIndent3">
    <w:name w:val="Body Text Indent 3"/>
    <w:basedOn w:val="Normal"/>
    <w:link w:val="BodyTextIndent3Char"/>
    <w:uiPriority w:val="99"/>
    <w:semiHidden/>
    <w:unhideWhenUsed/>
    <w:rsid w:val="009D0F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F41"/>
    <w:rPr>
      <w:sz w:val="16"/>
      <w:szCs w:val="16"/>
    </w:rPr>
  </w:style>
  <w:style w:type="character" w:styleId="BookTitle">
    <w:name w:val="Book Title"/>
    <w:basedOn w:val="DefaultParagraphFont"/>
    <w:uiPriority w:val="33"/>
    <w:qFormat/>
    <w:rsid w:val="009D0F41"/>
    <w:rPr>
      <w:b/>
      <w:bCs/>
      <w:i/>
      <w:iCs/>
      <w:spacing w:val="5"/>
    </w:rPr>
  </w:style>
  <w:style w:type="paragraph" w:styleId="Caption">
    <w:name w:val="caption"/>
    <w:basedOn w:val="Normal"/>
    <w:next w:val="Normal"/>
    <w:uiPriority w:val="35"/>
    <w:semiHidden/>
    <w:unhideWhenUsed/>
    <w:qFormat/>
    <w:rsid w:val="009D0F4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D0F41"/>
    <w:pPr>
      <w:spacing w:line="240" w:lineRule="auto"/>
      <w:ind w:left="4252"/>
    </w:pPr>
  </w:style>
  <w:style w:type="character" w:customStyle="1" w:styleId="ClosingChar">
    <w:name w:val="Closing Char"/>
    <w:basedOn w:val="DefaultParagraphFont"/>
    <w:link w:val="Closing"/>
    <w:uiPriority w:val="99"/>
    <w:semiHidden/>
    <w:rsid w:val="009D0F41"/>
    <w:rPr>
      <w:sz w:val="22"/>
    </w:rPr>
  </w:style>
  <w:style w:type="table" w:styleId="ColorfulGrid">
    <w:name w:val="Colorful Grid"/>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D0F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D0F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D0F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D0F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D0F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D0F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D0F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D0F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D0F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D0F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D0F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D0F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D0F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D0F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D0F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D0F41"/>
    <w:rPr>
      <w:sz w:val="16"/>
      <w:szCs w:val="16"/>
    </w:rPr>
  </w:style>
  <w:style w:type="paragraph" w:styleId="CommentText">
    <w:name w:val="annotation text"/>
    <w:basedOn w:val="Normal"/>
    <w:link w:val="CommentTextChar"/>
    <w:uiPriority w:val="99"/>
    <w:semiHidden/>
    <w:unhideWhenUsed/>
    <w:rsid w:val="009D0F41"/>
    <w:pPr>
      <w:spacing w:line="240" w:lineRule="auto"/>
    </w:pPr>
    <w:rPr>
      <w:sz w:val="20"/>
    </w:rPr>
  </w:style>
  <w:style w:type="character" w:customStyle="1" w:styleId="CommentTextChar">
    <w:name w:val="Comment Text Char"/>
    <w:basedOn w:val="DefaultParagraphFont"/>
    <w:link w:val="CommentText"/>
    <w:uiPriority w:val="99"/>
    <w:semiHidden/>
    <w:rsid w:val="009D0F41"/>
  </w:style>
  <w:style w:type="paragraph" w:styleId="CommentSubject">
    <w:name w:val="annotation subject"/>
    <w:basedOn w:val="CommentText"/>
    <w:next w:val="CommentText"/>
    <w:link w:val="CommentSubjectChar"/>
    <w:uiPriority w:val="99"/>
    <w:semiHidden/>
    <w:unhideWhenUsed/>
    <w:rsid w:val="009D0F41"/>
    <w:rPr>
      <w:b/>
      <w:bCs/>
    </w:rPr>
  </w:style>
  <w:style w:type="character" w:customStyle="1" w:styleId="CommentSubjectChar">
    <w:name w:val="Comment Subject Char"/>
    <w:basedOn w:val="CommentTextChar"/>
    <w:link w:val="CommentSubject"/>
    <w:uiPriority w:val="99"/>
    <w:semiHidden/>
    <w:rsid w:val="009D0F41"/>
    <w:rPr>
      <w:b/>
      <w:bCs/>
    </w:rPr>
  </w:style>
  <w:style w:type="table" w:styleId="DarkList">
    <w:name w:val="Dark List"/>
    <w:basedOn w:val="TableNormal"/>
    <w:uiPriority w:val="70"/>
    <w:semiHidden/>
    <w:unhideWhenUsed/>
    <w:rsid w:val="009D0F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D0F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D0F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D0F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D0F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D0F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D0F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D0F41"/>
  </w:style>
  <w:style w:type="character" w:customStyle="1" w:styleId="DateChar">
    <w:name w:val="Date Char"/>
    <w:basedOn w:val="DefaultParagraphFont"/>
    <w:link w:val="Date"/>
    <w:uiPriority w:val="99"/>
    <w:semiHidden/>
    <w:rsid w:val="009D0F41"/>
    <w:rPr>
      <w:sz w:val="22"/>
    </w:rPr>
  </w:style>
  <w:style w:type="paragraph" w:styleId="DocumentMap">
    <w:name w:val="Document Map"/>
    <w:basedOn w:val="Normal"/>
    <w:link w:val="DocumentMapChar"/>
    <w:uiPriority w:val="99"/>
    <w:semiHidden/>
    <w:unhideWhenUsed/>
    <w:rsid w:val="009D0F4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F41"/>
    <w:rPr>
      <w:rFonts w:ascii="Segoe UI" w:hAnsi="Segoe UI" w:cs="Segoe UI"/>
      <w:sz w:val="16"/>
      <w:szCs w:val="16"/>
    </w:rPr>
  </w:style>
  <w:style w:type="paragraph" w:styleId="E-mailSignature">
    <w:name w:val="E-mail Signature"/>
    <w:basedOn w:val="Normal"/>
    <w:link w:val="E-mailSignatureChar"/>
    <w:uiPriority w:val="99"/>
    <w:semiHidden/>
    <w:unhideWhenUsed/>
    <w:rsid w:val="009D0F41"/>
    <w:pPr>
      <w:spacing w:line="240" w:lineRule="auto"/>
    </w:pPr>
  </w:style>
  <w:style w:type="character" w:customStyle="1" w:styleId="E-mailSignatureChar">
    <w:name w:val="E-mail Signature Char"/>
    <w:basedOn w:val="DefaultParagraphFont"/>
    <w:link w:val="E-mailSignature"/>
    <w:uiPriority w:val="99"/>
    <w:semiHidden/>
    <w:rsid w:val="009D0F41"/>
    <w:rPr>
      <w:sz w:val="22"/>
    </w:rPr>
  </w:style>
  <w:style w:type="character" w:styleId="Emphasis">
    <w:name w:val="Emphasis"/>
    <w:basedOn w:val="DefaultParagraphFont"/>
    <w:uiPriority w:val="20"/>
    <w:qFormat/>
    <w:rsid w:val="009D0F41"/>
    <w:rPr>
      <w:i/>
      <w:iCs/>
    </w:rPr>
  </w:style>
  <w:style w:type="character" w:styleId="EndnoteReference">
    <w:name w:val="endnote reference"/>
    <w:basedOn w:val="DefaultParagraphFont"/>
    <w:uiPriority w:val="99"/>
    <w:semiHidden/>
    <w:unhideWhenUsed/>
    <w:rsid w:val="009D0F41"/>
    <w:rPr>
      <w:vertAlign w:val="superscript"/>
    </w:rPr>
  </w:style>
  <w:style w:type="paragraph" w:styleId="EndnoteText">
    <w:name w:val="endnote text"/>
    <w:basedOn w:val="Normal"/>
    <w:link w:val="EndnoteTextChar"/>
    <w:uiPriority w:val="99"/>
    <w:semiHidden/>
    <w:unhideWhenUsed/>
    <w:rsid w:val="009D0F41"/>
    <w:pPr>
      <w:spacing w:line="240" w:lineRule="auto"/>
    </w:pPr>
    <w:rPr>
      <w:sz w:val="20"/>
    </w:rPr>
  </w:style>
  <w:style w:type="character" w:customStyle="1" w:styleId="EndnoteTextChar">
    <w:name w:val="Endnote Text Char"/>
    <w:basedOn w:val="DefaultParagraphFont"/>
    <w:link w:val="EndnoteText"/>
    <w:uiPriority w:val="99"/>
    <w:semiHidden/>
    <w:rsid w:val="009D0F41"/>
  </w:style>
  <w:style w:type="paragraph" w:styleId="EnvelopeAddress">
    <w:name w:val="envelope address"/>
    <w:basedOn w:val="Normal"/>
    <w:uiPriority w:val="99"/>
    <w:semiHidden/>
    <w:unhideWhenUsed/>
    <w:rsid w:val="009D0F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F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D0F41"/>
    <w:rPr>
      <w:color w:val="800080" w:themeColor="followedHyperlink"/>
      <w:u w:val="single"/>
    </w:rPr>
  </w:style>
  <w:style w:type="character" w:styleId="FootnoteReference">
    <w:name w:val="footnote reference"/>
    <w:basedOn w:val="DefaultParagraphFont"/>
    <w:uiPriority w:val="99"/>
    <w:semiHidden/>
    <w:unhideWhenUsed/>
    <w:rsid w:val="009D0F41"/>
    <w:rPr>
      <w:vertAlign w:val="superscript"/>
    </w:rPr>
  </w:style>
  <w:style w:type="paragraph" w:styleId="FootnoteText">
    <w:name w:val="footnote text"/>
    <w:basedOn w:val="Normal"/>
    <w:link w:val="FootnoteTextChar"/>
    <w:uiPriority w:val="99"/>
    <w:semiHidden/>
    <w:unhideWhenUsed/>
    <w:rsid w:val="009D0F41"/>
    <w:pPr>
      <w:spacing w:line="240" w:lineRule="auto"/>
    </w:pPr>
    <w:rPr>
      <w:sz w:val="20"/>
    </w:rPr>
  </w:style>
  <w:style w:type="character" w:customStyle="1" w:styleId="FootnoteTextChar">
    <w:name w:val="Footnote Text Char"/>
    <w:basedOn w:val="DefaultParagraphFont"/>
    <w:link w:val="FootnoteText"/>
    <w:uiPriority w:val="99"/>
    <w:semiHidden/>
    <w:rsid w:val="009D0F41"/>
  </w:style>
  <w:style w:type="table" w:styleId="GridTable1Light">
    <w:name w:val="Grid Table 1 Light"/>
    <w:basedOn w:val="TableNormal"/>
    <w:uiPriority w:val="46"/>
    <w:rsid w:val="009D0F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D0F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0F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D0F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D0F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0F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0F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D0F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D0F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D0F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D0F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D0F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D0F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D0F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D0F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D0F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D0F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D0F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D0F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D0F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D0F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D0F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D0F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D0F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D0F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D0F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D0F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D0F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D0F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D0F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D0F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D0F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D0F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D0F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D0F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D0F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D0F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D0F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D0F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D0F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D0F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D0F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D0F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D0F41"/>
    <w:rPr>
      <w:color w:val="2B579A"/>
      <w:shd w:val="clear" w:color="auto" w:fill="E1DFDD"/>
    </w:rPr>
  </w:style>
  <w:style w:type="character" w:styleId="HTMLAcronym">
    <w:name w:val="HTML Acronym"/>
    <w:basedOn w:val="DefaultParagraphFont"/>
    <w:uiPriority w:val="99"/>
    <w:semiHidden/>
    <w:unhideWhenUsed/>
    <w:rsid w:val="009D0F41"/>
  </w:style>
  <w:style w:type="paragraph" w:styleId="HTMLAddress">
    <w:name w:val="HTML Address"/>
    <w:basedOn w:val="Normal"/>
    <w:link w:val="HTMLAddressChar"/>
    <w:uiPriority w:val="99"/>
    <w:semiHidden/>
    <w:unhideWhenUsed/>
    <w:rsid w:val="009D0F41"/>
    <w:pPr>
      <w:spacing w:line="240" w:lineRule="auto"/>
    </w:pPr>
    <w:rPr>
      <w:i/>
      <w:iCs/>
    </w:rPr>
  </w:style>
  <w:style w:type="character" w:customStyle="1" w:styleId="HTMLAddressChar">
    <w:name w:val="HTML Address Char"/>
    <w:basedOn w:val="DefaultParagraphFont"/>
    <w:link w:val="HTMLAddress"/>
    <w:uiPriority w:val="99"/>
    <w:semiHidden/>
    <w:rsid w:val="009D0F41"/>
    <w:rPr>
      <w:i/>
      <w:iCs/>
      <w:sz w:val="22"/>
    </w:rPr>
  </w:style>
  <w:style w:type="character" w:styleId="HTMLCite">
    <w:name w:val="HTML Cite"/>
    <w:basedOn w:val="DefaultParagraphFont"/>
    <w:uiPriority w:val="99"/>
    <w:semiHidden/>
    <w:unhideWhenUsed/>
    <w:rsid w:val="009D0F41"/>
    <w:rPr>
      <w:i/>
      <w:iCs/>
    </w:rPr>
  </w:style>
  <w:style w:type="character" w:styleId="HTMLCode">
    <w:name w:val="HTML Code"/>
    <w:basedOn w:val="DefaultParagraphFont"/>
    <w:uiPriority w:val="99"/>
    <w:semiHidden/>
    <w:unhideWhenUsed/>
    <w:rsid w:val="009D0F41"/>
    <w:rPr>
      <w:rFonts w:ascii="Consolas" w:hAnsi="Consolas"/>
      <w:sz w:val="20"/>
      <w:szCs w:val="20"/>
    </w:rPr>
  </w:style>
  <w:style w:type="character" w:styleId="HTMLDefinition">
    <w:name w:val="HTML Definition"/>
    <w:basedOn w:val="DefaultParagraphFont"/>
    <w:uiPriority w:val="99"/>
    <w:semiHidden/>
    <w:unhideWhenUsed/>
    <w:rsid w:val="009D0F41"/>
    <w:rPr>
      <w:i/>
      <w:iCs/>
    </w:rPr>
  </w:style>
  <w:style w:type="character" w:styleId="HTMLKeyboard">
    <w:name w:val="HTML Keyboard"/>
    <w:basedOn w:val="DefaultParagraphFont"/>
    <w:uiPriority w:val="99"/>
    <w:semiHidden/>
    <w:unhideWhenUsed/>
    <w:rsid w:val="009D0F41"/>
    <w:rPr>
      <w:rFonts w:ascii="Consolas" w:hAnsi="Consolas"/>
      <w:sz w:val="20"/>
      <w:szCs w:val="20"/>
    </w:rPr>
  </w:style>
  <w:style w:type="paragraph" w:styleId="HTMLPreformatted">
    <w:name w:val="HTML Preformatted"/>
    <w:basedOn w:val="Normal"/>
    <w:link w:val="HTMLPreformattedChar"/>
    <w:uiPriority w:val="99"/>
    <w:semiHidden/>
    <w:unhideWhenUsed/>
    <w:rsid w:val="009D0F4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D0F41"/>
    <w:rPr>
      <w:rFonts w:ascii="Consolas" w:hAnsi="Consolas"/>
    </w:rPr>
  </w:style>
  <w:style w:type="character" w:styleId="HTMLSample">
    <w:name w:val="HTML Sample"/>
    <w:basedOn w:val="DefaultParagraphFont"/>
    <w:uiPriority w:val="99"/>
    <w:semiHidden/>
    <w:unhideWhenUsed/>
    <w:rsid w:val="009D0F41"/>
    <w:rPr>
      <w:rFonts w:ascii="Consolas" w:hAnsi="Consolas"/>
      <w:sz w:val="24"/>
      <w:szCs w:val="24"/>
    </w:rPr>
  </w:style>
  <w:style w:type="character" w:styleId="HTMLTypewriter">
    <w:name w:val="HTML Typewriter"/>
    <w:basedOn w:val="DefaultParagraphFont"/>
    <w:uiPriority w:val="99"/>
    <w:semiHidden/>
    <w:unhideWhenUsed/>
    <w:rsid w:val="009D0F41"/>
    <w:rPr>
      <w:rFonts w:ascii="Consolas" w:hAnsi="Consolas"/>
      <w:sz w:val="20"/>
      <w:szCs w:val="20"/>
    </w:rPr>
  </w:style>
  <w:style w:type="character" w:styleId="HTMLVariable">
    <w:name w:val="HTML Variable"/>
    <w:basedOn w:val="DefaultParagraphFont"/>
    <w:uiPriority w:val="99"/>
    <w:semiHidden/>
    <w:unhideWhenUsed/>
    <w:rsid w:val="009D0F41"/>
    <w:rPr>
      <w:i/>
      <w:iCs/>
    </w:rPr>
  </w:style>
  <w:style w:type="character" w:styleId="Hyperlink">
    <w:name w:val="Hyperlink"/>
    <w:basedOn w:val="DefaultParagraphFont"/>
    <w:uiPriority w:val="99"/>
    <w:unhideWhenUsed/>
    <w:rsid w:val="009D0F41"/>
    <w:rPr>
      <w:color w:val="0000FF" w:themeColor="hyperlink"/>
      <w:u w:val="single"/>
    </w:rPr>
  </w:style>
  <w:style w:type="paragraph" w:styleId="Index1">
    <w:name w:val="index 1"/>
    <w:basedOn w:val="Normal"/>
    <w:next w:val="Normal"/>
    <w:autoRedefine/>
    <w:uiPriority w:val="99"/>
    <w:semiHidden/>
    <w:unhideWhenUsed/>
    <w:rsid w:val="009D0F41"/>
    <w:pPr>
      <w:spacing w:line="240" w:lineRule="auto"/>
      <w:ind w:left="220" w:hanging="220"/>
    </w:pPr>
  </w:style>
  <w:style w:type="paragraph" w:styleId="Index2">
    <w:name w:val="index 2"/>
    <w:basedOn w:val="Normal"/>
    <w:next w:val="Normal"/>
    <w:autoRedefine/>
    <w:uiPriority w:val="99"/>
    <w:semiHidden/>
    <w:unhideWhenUsed/>
    <w:rsid w:val="009D0F41"/>
    <w:pPr>
      <w:spacing w:line="240" w:lineRule="auto"/>
      <w:ind w:left="440" w:hanging="220"/>
    </w:pPr>
  </w:style>
  <w:style w:type="paragraph" w:styleId="Index3">
    <w:name w:val="index 3"/>
    <w:basedOn w:val="Normal"/>
    <w:next w:val="Normal"/>
    <w:autoRedefine/>
    <w:uiPriority w:val="99"/>
    <w:semiHidden/>
    <w:unhideWhenUsed/>
    <w:rsid w:val="009D0F41"/>
    <w:pPr>
      <w:spacing w:line="240" w:lineRule="auto"/>
      <w:ind w:left="660" w:hanging="220"/>
    </w:pPr>
  </w:style>
  <w:style w:type="paragraph" w:styleId="Index4">
    <w:name w:val="index 4"/>
    <w:basedOn w:val="Normal"/>
    <w:next w:val="Normal"/>
    <w:autoRedefine/>
    <w:uiPriority w:val="99"/>
    <w:semiHidden/>
    <w:unhideWhenUsed/>
    <w:rsid w:val="009D0F41"/>
    <w:pPr>
      <w:spacing w:line="240" w:lineRule="auto"/>
      <w:ind w:left="880" w:hanging="220"/>
    </w:pPr>
  </w:style>
  <w:style w:type="paragraph" w:styleId="Index5">
    <w:name w:val="index 5"/>
    <w:basedOn w:val="Normal"/>
    <w:next w:val="Normal"/>
    <w:autoRedefine/>
    <w:uiPriority w:val="99"/>
    <w:semiHidden/>
    <w:unhideWhenUsed/>
    <w:rsid w:val="009D0F41"/>
    <w:pPr>
      <w:spacing w:line="240" w:lineRule="auto"/>
      <w:ind w:left="1100" w:hanging="220"/>
    </w:pPr>
  </w:style>
  <w:style w:type="paragraph" w:styleId="Index6">
    <w:name w:val="index 6"/>
    <w:basedOn w:val="Normal"/>
    <w:next w:val="Normal"/>
    <w:autoRedefine/>
    <w:uiPriority w:val="99"/>
    <w:semiHidden/>
    <w:unhideWhenUsed/>
    <w:rsid w:val="009D0F41"/>
    <w:pPr>
      <w:spacing w:line="240" w:lineRule="auto"/>
      <w:ind w:left="1320" w:hanging="220"/>
    </w:pPr>
  </w:style>
  <w:style w:type="paragraph" w:styleId="Index7">
    <w:name w:val="index 7"/>
    <w:basedOn w:val="Normal"/>
    <w:next w:val="Normal"/>
    <w:autoRedefine/>
    <w:uiPriority w:val="99"/>
    <w:semiHidden/>
    <w:unhideWhenUsed/>
    <w:rsid w:val="009D0F41"/>
    <w:pPr>
      <w:spacing w:line="240" w:lineRule="auto"/>
      <w:ind w:left="1540" w:hanging="220"/>
    </w:pPr>
  </w:style>
  <w:style w:type="paragraph" w:styleId="Index8">
    <w:name w:val="index 8"/>
    <w:basedOn w:val="Normal"/>
    <w:next w:val="Normal"/>
    <w:autoRedefine/>
    <w:uiPriority w:val="99"/>
    <w:semiHidden/>
    <w:unhideWhenUsed/>
    <w:rsid w:val="009D0F41"/>
    <w:pPr>
      <w:spacing w:line="240" w:lineRule="auto"/>
      <w:ind w:left="1760" w:hanging="220"/>
    </w:pPr>
  </w:style>
  <w:style w:type="paragraph" w:styleId="Index9">
    <w:name w:val="index 9"/>
    <w:basedOn w:val="Normal"/>
    <w:next w:val="Normal"/>
    <w:autoRedefine/>
    <w:uiPriority w:val="99"/>
    <w:semiHidden/>
    <w:unhideWhenUsed/>
    <w:rsid w:val="009D0F41"/>
    <w:pPr>
      <w:spacing w:line="240" w:lineRule="auto"/>
      <w:ind w:left="1980" w:hanging="220"/>
    </w:pPr>
  </w:style>
  <w:style w:type="paragraph" w:styleId="IndexHeading">
    <w:name w:val="index heading"/>
    <w:basedOn w:val="Normal"/>
    <w:next w:val="Index1"/>
    <w:uiPriority w:val="99"/>
    <w:semiHidden/>
    <w:unhideWhenUsed/>
    <w:rsid w:val="009D0F41"/>
    <w:rPr>
      <w:rFonts w:asciiTheme="majorHAnsi" w:eastAsiaTheme="majorEastAsia" w:hAnsiTheme="majorHAnsi" w:cstheme="majorBidi"/>
      <w:b/>
      <w:bCs/>
    </w:rPr>
  </w:style>
  <w:style w:type="character" w:styleId="IntenseEmphasis">
    <w:name w:val="Intense Emphasis"/>
    <w:basedOn w:val="DefaultParagraphFont"/>
    <w:uiPriority w:val="21"/>
    <w:qFormat/>
    <w:rsid w:val="009D0F41"/>
    <w:rPr>
      <w:i/>
      <w:iCs/>
      <w:color w:val="4F81BD" w:themeColor="accent1"/>
    </w:rPr>
  </w:style>
  <w:style w:type="paragraph" w:styleId="IntenseQuote">
    <w:name w:val="Intense Quote"/>
    <w:basedOn w:val="Normal"/>
    <w:next w:val="Normal"/>
    <w:link w:val="IntenseQuoteChar"/>
    <w:uiPriority w:val="30"/>
    <w:qFormat/>
    <w:rsid w:val="009D0F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0F41"/>
    <w:rPr>
      <w:i/>
      <w:iCs/>
      <w:color w:val="4F81BD" w:themeColor="accent1"/>
      <w:sz w:val="22"/>
    </w:rPr>
  </w:style>
  <w:style w:type="character" w:styleId="IntenseReference">
    <w:name w:val="Intense Reference"/>
    <w:basedOn w:val="DefaultParagraphFont"/>
    <w:uiPriority w:val="32"/>
    <w:qFormat/>
    <w:rsid w:val="009D0F41"/>
    <w:rPr>
      <w:b/>
      <w:bCs/>
      <w:smallCaps/>
      <w:color w:val="4F81BD" w:themeColor="accent1"/>
      <w:spacing w:val="5"/>
    </w:rPr>
  </w:style>
  <w:style w:type="table" w:styleId="LightGrid">
    <w:name w:val="Light Grid"/>
    <w:basedOn w:val="TableNormal"/>
    <w:uiPriority w:val="62"/>
    <w:semiHidden/>
    <w:unhideWhenUsed/>
    <w:rsid w:val="009D0F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D0F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D0F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D0F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D0F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D0F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D0F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D0F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D0F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D0F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D0F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D0F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D0F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D0F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D0F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D0F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D0F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D0F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D0F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D0F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D0F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D0F41"/>
    <w:pPr>
      <w:ind w:left="283" w:hanging="283"/>
      <w:contextualSpacing/>
    </w:pPr>
  </w:style>
  <w:style w:type="paragraph" w:styleId="List2">
    <w:name w:val="List 2"/>
    <w:basedOn w:val="Normal"/>
    <w:uiPriority w:val="99"/>
    <w:semiHidden/>
    <w:unhideWhenUsed/>
    <w:rsid w:val="009D0F41"/>
    <w:pPr>
      <w:ind w:left="566" w:hanging="283"/>
      <w:contextualSpacing/>
    </w:pPr>
  </w:style>
  <w:style w:type="paragraph" w:styleId="List3">
    <w:name w:val="List 3"/>
    <w:basedOn w:val="Normal"/>
    <w:uiPriority w:val="99"/>
    <w:semiHidden/>
    <w:unhideWhenUsed/>
    <w:rsid w:val="009D0F41"/>
    <w:pPr>
      <w:ind w:left="849" w:hanging="283"/>
      <w:contextualSpacing/>
    </w:pPr>
  </w:style>
  <w:style w:type="paragraph" w:styleId="List4">
    <w:name w:val="List 4"/>
    <w:basedOn w:val="Normal"/>
    <w:uiPriority w:val="99"/>
    <w:semiHidden/>
    <w:unhideWhenUsed/>
    <w:rsid w:val="009D0F41"/>
    <w:pPr>
      <w:ind w:left="1132" w:hanging="283"/>
      <w:contextualSpacing/>
    </w:pPr>
  </w:style>
  <w:style w:type="paragraph" w:styleId="List5">
    <w:name w:val="List 5"/>
    <w:basedOn w:val="Normal"/>
    <w:uiPriority w:val="99"/>
    <w:semiHidden/>
    <w:unhideWhenUsed/>
    <w:rsid w:val="009D0F41"/>
    <w:pPr>
      <w:ind w:left="1415" w:hanging="283"/>
      <w:contextualSpacing/>
    </w:pPr>
  </w:style>
  <w:style w:type="paragraph" w:styleId="ListBullet">
    <w:name w:val="List Bullet"/>
    <w:basedOn w:val="Normal"/>
    <w:uiPriority w:val="99"/>
    <w:semiHidden/>
    <w:unhideWhenUsed/>
    <w:rsid w:val="009D0F41"/>
    <w:pPr>
      <w:numPr>
        <w:numId w:val="1"/>
      </w:numPr>
      <w:contextualSpacing/>
    </w:pPr>
  </w:style>
  <w:style w:type="paragraph" w:styleId="ListBullet2">
    <w:name w:val="List Bullet 2"/>
    <w:basedOn w:val="Normal"/>
    <w:uiPriority w:val="99"/>
    <w:semiHidden/>
    <w:unhideWhenUsed/>
    <w:rsid w:val="009D0F41"/>
    <w:pPr>
      <w:numPr>
        <w:numId w:val="2"/>
      </w:numPr>
      <w:contextualSpacing/>
    </w:pPr>
  </w:style>
  <w:style w:type="paragraph" w:styleId="ListBullet3">
    <w:name w:val="List Bullet 3"/>
    <w:basedOn w:val="Normal"/>
    <w:uiPriority w:val="99"/>
    <w:semiHidden/>
    <w:unhideWhenUsed/>
    <w:rsid w:val="009D0F41"/>
    <w:pPr>
      <w:numPr>
        <w:numId w:val="3"/>
      </w:numPr>
      <w:contextualSpacing/>
    </w:pPr>
  </w:style>
  <w:style w:type="paragraph" w:styleId="ListBullet4">
    <w:name w:val="List Bullet 4"/>
    <w:basedOn w:val="Normal"/>
    <w:uiPriority w:val="99"/>
    <w:semiHidden/>
    <w:unhideWhenUsed/>
    <w:rsid w:val="009D0F41"/>
    <w:pPr>
      <w:numPr>
        <w:numId w:val="4"/>
      </w:numPr>
      <w:contextualSpacing/>
    </w:pPr>
  </w:style>
  <w:style w:type="paragraph" w:styleId="ListBullet5">
    <w:name w:val="List Bullet 5"/>
    <w:basedOn w:val="Normal"/>
    <w:uiPriority w:val="99"/>
    <w:semiHidden/>
    <w:unhideWhenUsed/>
    <w:rsid w:val="009D0F41"/>
    <w:pPr>
      <w:numPr>
        <w:numId w:val="5"/>
      </w:numPr>
      <w:contextualSpacing/>
    </w:pPr>
  </w:style>
  <w:style w:type="paragraph" w:styleId="ListContinue">
    <w:name w:val="List Continue"/>
    <w:basedOn w:val="Normal"/>
    <w:uiPriority w:val="99"/>
    <w:semiHidden/>
    <w:unhideWhenUsed/>
    <w:rsid w:val="009D0F41"/>
    <w:pPr>
      <w:spacing w:after="120"/>
      <w:ind w:left="283"/>
      <w:contextualSpacing/>
    </w:pPr>
  </w:style>
  <w:style w:type="paragraph" w:styleId="ListContinue2">
    <w:name w:val="List Continue 2"/>
    <w:basedOn w:val="Normal"/>
    <w:uiPriority w:val="99"/>
    <w:semiHidden/>
    <w:unhideWhenUsed/>
    <w:rsid w:val="009D0F41"/>
    <w:pPr>
      <w:spacing w:after="120"/>
      <w:ind w:left="566"/>
      <w:contextualSpacing/>
    </w:pPr>
  </w:style>
  <w:style w:type="paragraph" w:styleId="ListContinue3">
    <w:name w:val="List Continue 3"/>
    <w:basedOn w:val="Normal"/>
    <w:uiPriority w:val="99"/>
    <w:semiHidden/>
    <w:unhideWhenUsed/>
    <w:rsid w:val="009D0F41"/>
    <w:pPr>
      <w:spacing w:after="120"/>
      <w:ind w:left="849"/>
      <w:contextualSpacing/>
    </w:pPr>
  </w:style>
  <w:style w:type="paragraph" w:styleId="ListContinue4">
    <w:name w:val="List Continue 4"/>
    <w:basedOn w:val="Normal"/>
    <w:uiPriority w:val="99"/>
    <w:semiHidden/>
    <w:unhideWhenUsed/>
    <w:rsid w:val="009D0F41"/>
    <w:pPr>
      <w:spacing w:after="120"/>
      <w:ind w:left="1132"/>
      <w:contextualSpacing/>
    </w:pPr>
  </w:style>
  <w:style w:type="paragraph" w:styleId="ListContinue5">
    <w:name w:val="List Continue 5"/>
    <w:basedOn w:val="Normal"/>
    <w:uiPriority w:val="99"/>
    <w:semiHidden/>
    <w:unhideWhenUsed/>
    <w:rsid w:val="009D0F41"/>
    <w:pPr>
      <w:spacing w:after="120"/>
      <w:ind w:left="1415"/>
      <w:contextualSpacing/>
    </w:pPr>
  </w:style>
  <w:style w:type="paragraph" w:styleId="ListNumber">
    <w:name w:val="List Number"/>
    <w:basedOn w:val="Normal"/>
    <w:uiPriority w:val="99"/>
    <w:semiHidden/>
    <w:unhideWhenUsed/>
    <w:rsid w:val="009D0F41"/>
    <w:pPr>
      <w:numPr>
        <w:numId w:val="6"/>
      </w:numPr>
      <w:contextualSpacing/>
    </w:pPr>
  </w:style>
  <w:style w:type="paragraph" w:styleId="ListNumber2">
    <w:name w:val="List Number 2"/>
    <w:basedOn w:val="Normal"/>
    <w:uiPriority w:val="99"/>
    <w:semiHidden/>
    <w:unhideWhenUsed/>
    <w:rsid w:val="009D0F41"/>
    <w:pPr>
      <w:numPr>
        <w:numId w:val="7"/>
      </w:numPr>
      <w:contextualSpacing/>
    </w:pPr>
  </w:style>
  <w:style w:type="paragraph" w:styleId="ListNumber3">
    <w:name w:val="List Number 3"/>
    <w:basedOn w:val="Normal"/>
    <w:uiPriority w:val="99"/>
    <w:semiHidden/>
    <w:unhideWhenUsed/>
    <w:rsid w:val="009D0F41"/>
    <w:pPr>
      <w:numPr>
        <w:numId w:val="8"/>
      </w:numPr>
      <w:contextualSpacing/>
    </w:pPr>
  </w:style>
  <w:style w:type="paragraph" w:styleId="ListNumber4">
    <w:name w:val="List Number 4"/>
    <w:basedOn w:val="Normal"/>
    <w:uiPriority w:val="99"/>
    <w:semiHidden/>
    <w:unhideWhenUsed/>
    <w:rsid w:val="009D0F41"/>
    <w:pPr>
      <w:numPr>
        <w:numId w:val="9"/>
      </w:numPr>
      <w:contextualSpacing/>
    </w:pPr>
  </w:style>
  <w:style w:type="paragraph" w:styleId="ListNumber5">
    <w:name w:val="List Number 5"/>
    <w:basedOn w:val="Normal"/>
    <w:uiPriority w:val="99"/>
    <w:semiHidden/>
    <w:unhideWhenUsed/>
    <w:rsid w:val="009D0F41"/>
    <w:pPr>
      <w:numPr>
        <w:numId w:val="10"/>
      </w:numPr>
      <w:contextualSpacing/>
    </w:pPr>
  </w:style>
  <w:style w:type="paragraph" w:styleId="ListParagraph">
    <w:name w:val="List Paragraph"/>
    <w:basedOn w:val="Normal"/>
    <w:uiPriority w:val="34"/>
    <w:qFormat/>
    <w:rsid w:val="009D0F41"/>
    <w:pPr>
      <w:ind w:left="720"/>
      <w:contextualSpacing/>
    </w:pPr>
  </w:style>
  <w:style w:type="table" w:styleId="ListTable1Light">
    <w:name w:val="List Table 1 Light"/>
    <w:basedOn w:val="TableNormal"/>
    <w:uiPriority w:val="46"/>
    <w:rsid w:val="009D0F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D0F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D0F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D0F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D0F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D0F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D0F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D0F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D0F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D0F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D0F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D0F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D0F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D0F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D0F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D0F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D0F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D0F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D0F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D0F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D0F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D0F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D0F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D0F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D0F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D0F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D0F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D0F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D0F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D0F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D0F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D0F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D0F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D0F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D0F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D0F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D0F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D0F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D0F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D0F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D0F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D0F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D0F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D0F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D0F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D0F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D0F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D0F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D0F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D0F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D0F41"/>
    <w:rPr>
      <w:rFonts w:ascii="Consolas" w:hAnsi="Consolas"/>
    </w:rPr>
  </w:style>
  <w:style w:type="table" w:styleId="MediumGrid1">
    <w:name w:val="Medium Grid 1"/>
    <w:basedOn w:val="TableNormal"/>
    <w:uiPriority w:val="67"/>
    <w:semiHidden/>
    <w:unhideWhenUsed/>
    <w:rsid w:val="009D0F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D0F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D0F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D0F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D0F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D0F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D0F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D0F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D0F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D0F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D0F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D0F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D0F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D0F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D0F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D0F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D0F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D0F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D0F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D0F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D0F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D0F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D0F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D0F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D0F41"/>
    <w:rPr>
      <w:color w:val="2B579A"/>
      <w:shd w:val="clear" w:color="auto" w:fill="E1DFDD"/>
    </w:rPr>
  </w:style>
  <w:style w:type="paragraph" w:styleId="MessageHeader">
    <w:name w:val="Message Header"/>
    <w:basedOn w:val="Normal"/>
    <w:link w:val="MessageHeaderChar"/>
    <w:uiPriority w:val="99"/>
    <w:semiHidden/>
    <w:unhideWhenUsed/>
    <w:rsid w:val="009D0F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F41"/>
    <w:rPr>
      <w:rFonts w:asciiTheme="majorHAnsi" w:eastAsiaTheme="majorEastAsia" w:hAnsiTheme="majorHAnsi" w:cstheme="majorBidi"/>
      <w:sz w:val="24"/>
      <w:szCs w:val="24"/>
      <w:shd w:val="pct20" w:color="auto" w:fill="auto"/>
    </w:rPr>
  </w:style>
  <w:style w:type="paragraph" w:styleId="NoSpacing">
    <w:name w:val="No Spacing"/>
    <w:uiPriority w:val="1"/>
    <w:qFormat/>
    <w:rsid w:val="009D0F41"/>
    <w:rPr>
      <w:sz w:val="22"/>
    </w:rPr>
  </w:style>
  <w:style w:type="paragraph" w:styleId="NormalWeb">
    <w:name w:val="Normal (Web)"/>
    <w:basedOn w:val="Normal"/>
    <w:uiPriority w:val="99"/>
    <w:semiHidden/>
    <w:unhideWhenUsed/>
    <w:rsid w:val="009D0F41"/>
    <w:rPr>
      <w:rFonts w:cs="Times New Roman"/>
      <w:sz w:val="24"/>
      <w:szCs w:val="24"/>
    </w:rPr>
  </w:style>
  <w:style w:type="paragraph" w:styleId="NormalIndent">
    <w:name w:val="Normal Indent"/>
    <w:basedOn w:val="Normal"/>
    <w:uiPriority w:val="99"/>
    <w:semiHidden/>
    <w:unhideWhenUsed/>
    <w:rsid w:val="009D0F41"/>
    <w:pPr>
      <w:ind w:left="720"/>
    </w:pPr>
  </w:style>
  <w:style w:type="paragraph" w:styleId="NoteHeading">
    <w:name w:val="Note Heading"/>
    <w:basedOn w:val="Normal"/>
    <w:next w:val="Normal"/>
    <w:link w:val="NoteHeadingChar"/>
    <w:uiPriority w:val="99"/>
    <w:semiHidden/>
    <w:unhideWhenUsed/>
    <w:rsid w:val="009D0F41"/>
    <w:pPr>
      <w:spacing w:line="240" w:lineRule="auto"/>
    </w:pPr>
  </w:style>
  <w:style w:type="character" w:customStyle="1" w:styleId="NoteHeadingChar">
    <w:name w:val="Note Heading Char"/>
    <w:basedOn w:val="DefaultParagraphFont"/>
    <w:link w:val="NoteHeading"/>
    <w:uiPriority w:val="99"/>
    <w:semiHidden/>
    <w:rsid w:val="009D0F41"/>
    <w:rPr>
      <w:sz w:val="22"/>
    </w:rPr>
  </w:style>
  <w:style w:type="character" w:styleId="PageNumber">
    <w:name w:val="page number"/>
    <w:basedOn w:val="DefaultParagraphFont"/>
    <w:uiPriority w:val="99"/>
    <w:semiHidden/>
    <w:unhideWhenUsed/>
    <w:rsid w:val="009D0F41"/>
  </w:style>
  <w:style w:type="character" w:styleId="PlaceholderText">
    <w:name w:val="Placeholder Text"/>
    <w:basedOn w:val="DefaultParagraphFont"/>
    <w:uiPriority w:val="99"/>
    <w:semiHidden/>
    <w:rsid w:val="009D0F41"/>
    <w:rPr>
      <w:color w:val="808080"/>
    </w:rPr>
  </w:style>
  <w:style w:type="table" w:styleId="PlainTable1">
    <w:name w:val="Plain Table 1"/>
    <w:basedOn w:val="TableNormal"/>
    <w:uiPriority w:val="41"/>
    <w:rsid w:val="009D0F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0F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0F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D0F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D0F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D0F4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0F41"/>
    <w:rPr>
      <w:rFonts w:ascii="Consolas" w:hAnsi="Consolas"/>
      <w:sz w:val="21"/>
      <w:szCs w:val="21"/>
    </w:rPr>
  </w:style>
  <w:style w:type="paragraph" w:styleId="Quote">
    <w:name w:val="Quote"/>
    <w:basedOn w:val="Normal"/>
    <w:next w:val="Normal"/>
    <w:link w:val="QuoteChar"/>
    <w:uiPriority w:val="29"/>
    <w:qFormat/>
    <w:rsid w:val="009D0F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F41"/>
    <w:rPr>
      <w:i/>
      <w:iCs/>
      <w:color w:val="404040" w:themeColor="text1" w:themeTint="BF"/>
      <w:sz w:val="22"/>
    </w:rPr>
  </w:style>
  <w:style w:type="paragraph" w:styleId="Salutation">
    <w:name w:val="Salutation"/>
    <w:basedOn w:val="Normal"/>
    <w:next w:val="Normal"/>
    <w:link w:val="SalutationChar"/>
    <w:uiPriority w:val="99"/>
    <w:semiHidden/>
    <w:unhideWhenUsed/>
    <w:rsid w:val="009D0F41"/>
  </w:style>
  <w:style w:type="character" w:customStyle="1" w:styleId="SalutationChar">
    <w:name w:val="Salutation Char"/>
    <w:basedOn w:val="DefaultParagraphFont"/>
    <w:link w:val="Salutation"/>
    <w:uiPriority w:val="99"/>
    <w:semiHidden/>
    <w:rsid w:val="009D0F41"/>
    <w:rPr>
      <w:sz w:val="22"/>
    </w:rPr>
  </w:style>
  <w:style w:type="paragraph" w:styleId="Signature">
    <w:name w:val="Signature"/>
    <w:basedOn w:val="Normal"/>
    <w:link w:val="SignatureChar"/>
    <w:uiPriority w:val="99"/>
    <w:semiHidden/>
    <w:unhideWhenUsed/>
    <w:rsid w:val="009D0F41"/>
    <w:pPr>
      <w:spacing w:line="240" w:lineRule="auto"/>
      <w:ind w:left="4252"/>
    </w:pPr>
  </w:style>
  <w:style w:type="character" w:customStyle="1" w:styleId="SignatureChar">
    <w:name w:val="Signature Char"/>
    <w:basedOn w:val="DefaultParagraphFont"/>
    <w:link w:val="Signature"/>
    <w:uiPriority w:val="99"/>
    <w:semiHidden/>
    <w:rsid w:val="009D0F41"/>
    <w:rPr>
      <w:sz w:val="22"/>
    </w:rPr>
  </w:style>
  <w:style w:type="character" w:styleId="SmartHyperlink">
    <w:name w:val="Smart Hyperlink"/>
    <w:basedOn w:val="DefaultParagraphFont"/>
    <w:uiPriority w:val="99"/>
    <w:semiHidden/>
    <w:unhideWhenUsed/>
    <w:rsid w:val="009D0F41"/>
    <w:rPr>
      <w:u w:val="dotted"/>
    </w:rPr>
  </w:style>
  <w:style w:type="character" w:styleId="Strong">
    <w:name w:val="Strong"/>
    <w:basedOn w:val="DefaultParagraphFont"/>
    <w:uiPriority w:val="22"/>
    <w:qFormat/>
    <w:rsid w:val="009D0F41"/>
    <w:rPr>
      <w:b/>
      <w:bCs/>
    </w:rPr>
  </w:style>
  <w:style w:type="paragraph" w:styleId="Subtitle">
    <w:name w:val="Subtitle"/>
    <w:basedOn w:val="Normal"/>
    <w:next w:val="Normal"/>
    <w:link w:val="SubtitleChar"/>
    <w:uiPriority w:val="11"/>
    <w:qFormat/>
    <w:rsid w:val="009D0F4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D0F4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D0F41"/>
    <w:rPr>
      <w:i/>
      <w:iCs/>
      <w:color w:val="404040" w:themeColor="text1" w:themeTint="BF"/>
    </w:rPr>
  </w:style>
  <w:style w:type="character" w:styleId="SubtleReference">
    <w:name w:val="Subtle Reference"/>
    <w:basedOn w:val="DefaultParagraphFont"/>
    <w:uiPriority w:val="31"/>
    <w:qFormat/>
    <w:rsid w:val="009D0F41"/>
    <w:rPr>
      <w:smallCaps/>
      <w:color w:val="5A5A5A" w:themeColor="text1" w:themeTint="A5"/>
    </w:rPr>
  </w:style>
  <w:style w:type="table" w:styleId="Table3Deffects1">
    <w:name w:val="Table 3D effects 1"/>
    <w:basedOn w:val="TableNormal"/>
    <w:uiPriority w:val="99"/>
    <w:semiHidden/>
    <w:unhideWhenUsed/>
    <w:rsid w:val="009D0F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F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F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F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F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F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F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F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F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F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F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F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F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F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F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F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F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F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F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F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F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F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F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F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F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D0F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D0F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F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F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F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F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F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F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F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D0F41"/>
    <w:pPr>
      <w:ind w:left="220" w:hanging="220"/>
    </w:pPr>
  </w:style>
  <w:style w:type="paragraph" w:styleId="TableofFigures">
    <w:name w:val="table of figures"/>
    <w:basedOn w:val="Normal"/>
    <w:next w:val="Normal"/>
    <w:uiPriority w:val="99"/>
    <w:semiHidden/>
    <w:unhideWhenUsed/>
    <w:rsid w:val="009D0F41"/>
  </w:style>
  <w:style w:type="table" w:styleId="TableProfessional">
    <w:name w:val="Table Professional"/>
    <w:basedOn w:val="TableNormal"/>
    <w:uiPriority w:val="99"/>
    <w:semiHidden/>
    <w:unhideWhenUsed/>
    <w:rsid w:val="009D0F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F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F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F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F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F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F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F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F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F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D0F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F4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D0F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D0F41"/>
    <w:pPr>
      <w:numPr>
        <w:numId w:val="0"/>
      </w:numPr>
      <w:outlineLvl w:val="9"/>
    </w:pPr>
  </w:style>
  <w:style w:type="character" w:styleId="UnresolvedMention">
    <w:name w:val="Unresolved Mention"/>
    <w:basedOn w:val="DefaultParagraphFont"/>
    <w:uiPriority w:val="99"/>
    <w:semiHidden/>
    <w:unhideWhenUsed/>
    <w:rsid w:val="009D0F41"/>
    <w:rPr>
      <w:color w:val="605E5C"/>
      <w:shd w:val="clear" w:color="auto" w:fill="E1DFDD"/>
    </w:rPr>
  </w:style>
  <w:style w:type="character" w:customStyle="1" w:styleId="subsectionChar">
    <w:name w:val="subsection Char"/>
    <w:aliases w:val="ss Char"/>
    <w:link w:val="subsection"/>
    <w:rsid w:val="00681128"/>
    <w:rPr>
      <w:rFonts w:eastAsia="Times New Roman" w:cs="Times New Roman"/>
      <w:sz w:val="22"/>
      <w:lang w:eastAsia="en-AU"/>
    </w:rPr>
  </w:style>
  <w:style w:type="character" w:customStyle="1" w:styleId="ItemHeadChar">
    <w:name w:val="ItemHead Char"/>
    <w:aliases w:val="ih Char"/>
    <w:basedOn w:val="DefaultParagraphFont"/>
    <w:link w:val="ItemHead"/>
    <w:rsid w:val="00681128"/>
    <w:rPr>
      <w:rFonts w:ascii="Arial" w:eastAsia="Times New Roman" w:hAnsi="Arial" w:cs="Times New Roman"/>
      <w:b/>
      <w:kern w:val="28"/>
      <w:sz w:val="24"/>
      <w:lang w:eastAsia="en-AU"/>
    </w:rPr>
  </w:style>
  <w:style w:type="character" w:customStyle="1" w:styleId="paragraphChar">
    <w:name w:val="paragraph Char"/>
    <w:aliases w:val="a Char"/>
    <w:link w:val="paragraph"/>
    <w:rsid w:val="00E64247"/>
    <w:rPr>
      <w:rFonts w:eastAsia="Times New Roman" w:cs="Times New Roman"/>
      <w:sz w:val="22"/>
      <w:lang w:eastAsia="en-AU"/>
    </w:rPr>
  </w:style>
  <w:style w:type="character" w:customStyle="1" w:styleId="notetextChar">
    <w:name w:val="note(text) Char"/>
    <w:aliases w:val="n Char"/>
    <w:link w:val="notetext"/>
    <w:rsid w:val="00E64247"/>
    <w:rPr>
      <w:rFonts w:eastAsia="Times New Roman" w:cs="Times New Roman"/>
      <w:sz w:val="18"/>
      <w:lang w:eastAsia="en-AU"/>
    </w:rPr>
  </w:style>
  <w:style w:type="character" w:customStyle="1" w:styleId="ActHead5Char">
    <w:name w:val="ActHead 5 Char"/>
    <w:aliases w:val="s Char"/>
    <w:link w:val="ActHead5"/>
    <w:rsid w:val="00E64247"/>
    <w:rPr>
      <w:rFonts w:eastAsia="Times New Roman" w:cs="Times New Roman"/>
      <w:b/>
      <w:kern w:val="28"/>
      <w:sz w:val="24"/>
      <w:lang w:eastAsia="en-AU"/>
    </w:rPr>
  </w:style>
  <w:style w:type="character" w:customStyle="1" w:styleId="subsection2Char">
    <w:name w:val="subsection2 Char"/>
    <w:aliases w:val="ss2 Char"/>
    <w:link w:val="subsection2"/>
    <w:rsid w:val="00F37BFC"/>
    <w:rPr>
      <w:rFonts w:eastAsia="Times New Roman" w:cs="Times New Roman"/>
      <w:sz w:val="22"/>
      <w:lang w:eastAsia="en-AU"/>
    </w:rPr>
  </w:style>
  <w:style w:type="character" w:customStyle="1" w:styleId="paragraphsubChar">
    <w:name w:val="paragraph(sub) Char"/>
    <w:aliases w:val="aa Char"/>
    <w:link w:val="paragraphsub"/>
    <w:rsid w:val="00F37BFC"/>
    <w:rPr>
      <w:rFonts w:eastAsia="Times New Roman" w:cs="Times New Roman"/>
      <w:sz w:val="22"/>
      <w:lang w:eastAsia="en-AU"/>
    </w:rPr>
  </w:style>
  <w:style w:type="paragraph" w:customStyle="1" w:styleId="ShortTP1">
    <w:name w:val="ShortTP1"/>
    <w:basedOn w:val="ShortT"/>
    <w:link w:val="ShortTP1Char"/>
    <w:rsid w:val="006E4674"/>
    <w:pPr>
      <w:spacing w:before="800"/>
    </w:pPr>
  </w:style>
  <w:style w:type="character" w:customStyle="1" w:styleId="ShortTP1Char">
    <w:name w:val="ShortTP1 Char"/>
    <w:basedOn w:val="DefaultParagraphFont"/>
    <w:link w:val="ShortTP1"/>
    <w:rsid w:val="006E4674"/>
    <w:rPr>
      <w:rFonts w:eastAsia="Times New Roman" w:cs="Times New Roman"/>
      <w:b/>
      <w:sz w:val="40"/>
      <w:lang w:eastAsia="en-AU"/>
    </w:rPr>
  </w:style>
  <w:style w:type="paragraph" w:customStyle="1" w:styleId="ActNoP1">
    <w:name w:val="ActNoP1"/>
    <w:basedOn w:val="Actno"/>
    <w:link w:val="ActNoP1Char"/>
    <w:rsid w:val="006E4674"/>
    <w:pPr>
      <w:spacing w:before="800"/>
    </w:pPr>
    <w:rPr>
      <w:sz w:val="28"/>
    </w:rPr>
  </w:style>
  <w:style w:type="character" w:customStyle="1" w:styleId="ActNoP1Char">
    <w:name w:val="ActNoP1 Char"/>
    <w:basedOn w:val="DefaultParagraphFont"/>
    <w:link w:val="ActNoP1"/>
    <w:rsid w:val="006E4674"/>
    <w:rPr>
      <w:rFonts w:eastAsia="Times New Roman" w:cs="Times New Roman"/>
      <w:b/>
      <w:sz w:val="28"/>
      <w:lang w:eastAsia="en-AU"/>
    </w:rPr>
  </w:style>
  <w:style w:type="paragraph" w:customStyle="1" w:styleId="AssentBk">
    <w:name w:val="AssentBk"/>
    <w:basedOn w:val="Normal"/>
    <w:rsid w:val="006E4674"/>
    <w:pPr>
      <w:spacing w:line="240" w:lineRule="auto"/>
    </w:pPr>
    <w:rPr>
      <w:rFonts w:eastAsia="Times New Roman" w:cs="Times New Roman"/>
      <w:sz w:val="20"/>
      <w:lang w:eastAsia="en-AU"/>
    </w:rPr>
  </w:style>
  <w:style w:type="paragraph" w:customStyle="1" w:styleId="AssentDt">
    <w:name w:val="AssentDt"/>
    <w:basedOn w:val="Normal"/>
    <w:rsid w:val="00076F99"/>
    <w:pPr>
      <w:spacing w:line="240" w:lineRule="auto"/>
    </w:pPr>
    <w:rPr>
      <w:rFonts w:eastAsia="Times New Roman" w:cs="Times New Roman"/>
      <w:sz w:val="20"/>
      <w:lang w:eastAsia="en-AU"/>
    </w:rPr>
  </w:style>
  <w:style w:type="paragraph" w:customStyle="1" w:styleId="2ndRd">
    <w:name w:val="2ndRd"/>
    <w:basedOn w:val="Normal"/>
    <w:rsid w:val="00076F99"/>
    <w:pPr>
      <w:spacing w:line="240" w:lineRule="auto"/>
    </w:pPr>
    <w:rPr>
      <w:rFonts w:eastAsia="Times New Roman" w:cs="Times New Roman"/>
      <w:sz w:val="20"/>
      <w:lang w:eastAsia="en-AU"/>
    </w:rPr>
  </w:style>
  <w:style w:type="paragraph" w:customStyle="1" w:styleId="ScalePlusRef">
    <w:name w:val="ScalePlusRef"/>
    <w:basedOn w:val="Normal"/>
    <w:rsid w:val="00076F9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772788">
      <w:bodyDiv w:val="1"/>
      <w:marLeft w:val="0"/>
      <w:marRight w:val="0"/>
      <w:marTop w:val="0"/>
      <w:marBottom w:val="0"/>
      <w:divBdr>
        <w:top w:val="none" w:sz="0" w:space="0" w:color="auto"/>
        <w:left w:val="none" w:sz="0" w:space="0" w:color="auto"/>
        <w:bottom w:val="none" w:sz="0" w:space="0" w:color="auto"/>
        <w:right w:val="none" w:sz="0" w:space="0" w:color="auto"/>
      </w:divBdr>
    </w:div>
    <w:div w:id="1222594599">
      <w:bodyDiv w:val="1"/>
      <w:marLeft w:val="0"/>
      <w:marRight w:val="0"/>
      <w:marTop w:val="0"/>
      <w:marBottom w:val="0"/>
      <w:divBdr>
        <w:top w:val="none" w:sz="0" w:space="0" w:color="auto"/>
        <w:left w:val="none" w:sz="0" w:space="0" w:color="auto"/>
        <w:bottom w:val="none" w:sz="0" w:space="0" w:color="auto"/>
        <w:right w:val="none" w:sz="0" w:space="0" w:color="auto"/>
      </w:divBdr>
    </w:div>
    <w:div w:id="1339888173">
      <w:bodyDiv w:val="1"/>
      <w:marLeft w:val="0"/>
      <w:marRight w:val="0"/>
      <w:marTop w:val="0"/>
      <w:marBottom w:val="0"/>
      <w:divBdr>
        <w:top w:val="none" w:sz="0" w:space="0" w:color="auto"/>
        <w:left w:val="none" w:sz="0" w:space="0" w:color="auto"/>
        <w:bottom w:val="none" w:sz="0" w:space="0" w:color="auto"/>
        <w:right w:val="none" w:sz="0" w:space="0" w:color="auto"/>
      </w:divBdr>
    </w:div>
    <w:div w:id="14720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B538-14B6-4936-8571-F4CF255E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172</Pages>
  <Words>35641</Words>
  <Characters>186051</Characters>
  <Application>Microsoft Office Word</Application>
  <DocSecurity>0</DocSecurity>
  <PresentationFormat/>
  <Lines>4651</Lines>
  <Paragraphs>2771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2024-08-23T00:51:00Z</cp:lastPrinted>
  <dcterms:created xsi:type="dcterms:W3CDTF">2024-12-11T21:29:00Z</dcterms:created>
  <dcterms:modified xsi:type="dcterms:W3CDTF">2024-12-11T22:36:00Z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Anti-Money Laundering and Counter-Terrorism Financing Amendment Act 2024</vt:lpwstr>
  </property>
  <property fmtid="{D5CDD505-2E9C-101B-9397-08002B2CF9AE}" pid="3" name="ActNo">
    <vt:lpwstr>No. 110,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2024-12-02T00:53:24Z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72a15a70-2025-4691-8348-238c47ec1266</vt:lpwstr>
  </property>
  <property fmtid="{D5CDD505-2E9C-101B-9397-08002B2CF9AE}" pid="18" name="MSIP_Label_234ea0fa-41da-4eb0-b95e-07c328641c0b_ContentBits">
    <vt:lpwstr>0</vt:lpwstr>
  </property>
</Properties>
</file>