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9870141"/>
    <w:p w14:paraId="633F4B27" w14:textId="3D1C58CC" w:rsidR="00C6782F" w:rsidRDefault="00C6782F" w:rsidP="00C6782F">
      <w:r>
        <w:object w:dxaOrig="2146" w:dyaOrig="1561" w14:anchorId="3FFDE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95583171" r:id="rId9"/>
        </w:object>
      </w:r>
    </w:p>
    <w:p w14:paraId="194B7E03" w14:textId="77777777" w:rsidR="00C6782F" w:rsidRDefault="00C6782F" w:rsidP="00C6782F"/>
    <w:p w14:paraId="63204DB3" w14:textId="77777777" w:rsidR="00C6782F" w:rsidRDefault="00C6782F" w:rsidP="00C6782F"/>
    <w:p w14:paraId="78E71FD6" w14:textId="77777777" w:rsidR="00C6782F" w:rsidRDefault="00C6782F" w:rsidP="00C6782F"/>
    <w:p w14:paraId="18F7BC03" w14:textId="77777777" w:rsidR="00C6782F" w:rsidRDefault="00C6782F" w:rsidP="00C6782F"/>
    <w:p w14:paraId="141A52F0" w14:textId="77777777" w:rsidR="00C6782F" w:rsidRDefault="00C6782F" w:rsidP="00C6782F"/>
    <w:p w14:paraId="101F4CE9" w14:textId="77777777" w:rsidR="00C6782F" w:rsidRDefault="00C6782F" w:rsidP="00C6782F"/>
    <w:bookmarkEnd w:id="0"/>
    <w:p w14:paraId="5A1B95AD" w14:textId="1C6C36C4" w:rsidR="0048364F" w:rsidRPr="003679C5" w:rsidRDefault="00C6782F" w:rsidP="00C6782F">
      <w:pPr>
        <w:pStyle w:val="ShortT"/>
      </w:pPr>
      <w:r>
        <w:t>Communications Legislation Amendment (Regional Broadcasting Continuity) Act 2024</w:t>
      </w:r>
    </w:p>
    <w:p w14:paraId="6F4A01B9" w14:textId="58B15E01" w:rsidR="0048364F" w:rsidRPr="003679C5" w:rsidRDefault="00C164CA" w:rsidP="00C6782F">
      <w:pPr>
        <w:pStyle w:val="Actno"/>
        <w:spacing w:before="400"/>
      </w:pPr>
      <w:r w:rsidRPr="003679C5">
        <w:t>No.</w:t>
      </w:r>
      <w:r w:rsidR="00DC060E">
        <w:t xml:space="preserve"> 113</w:t>
      </w:r>
      <w:r w:rsidRPr="003679C5">
        <w:t xml:space="preserve">, </w:t>
      </w:r>
      <w:r w:rsidR="00B92576" w:rsidRPr="003679C5">
        <w:t>2024</w:t>
      </w:r>
    </w:p>
    <w:p w14:paraId="0530FFB6" w14:textId="77777777" w:rsidR="0048364F" w:rsidRPr="003679C5" w:rsidRDefault="0048364F" w:rsidP="0048364F"/>
    <w:p w14:paraId="7992CB97" w14:textId="77777777" w:rsidR="00234092" w:rsidRDefault="00234092" w:rsidP="00234092">
      <w:pPr>
        <w:rPr>
          <w:lang w:eastAsia="en-AU"/>
        </w:rPr>
      </w:pPr>
    </w:p>
    <w:p w14:paraId="66EA5571" w14:textId="4440809C" w:rsidR="0048364F" w:rsidRPr="003679C5" w:rsidRDefault="0048364F" w:rsidP="0048364F"/>
    <w:p w14:paraId="46DCC636" w14:textId="77777777" w:rsidR="0048364F" w:rsidRPr="003679C5" w:rsidRDefault="0048364F" w:rsidP="0048364F"/>
    <w:p w14:paraId="1EACF09E" w14:textId="77777777" w:rsidR="0048364F" w:rsidRPr="003679C5" w:rsidRDefault="0048364F" w:rsidP="0048364F"/>
    <w:p w14:paraId="6F4E68F9" w14:textId="77777777" w:rsidR="00C6782F" w:rsidRDefault="00C6782F" w:rsidP="00C6782F">
      <w:pPr>
        <w:pStyle w:val="LongT"/>
      </w:pPr>
      <w:r>
        <w:t>An Act to amend the law relating to communications, and for related purposes</w:t>
      </w:r>
    </w:p>
    <w:p w14:paraId="32D119B3" w14:textId="72CAF60E" w:rsidR="0048364F" w:rsidRPr="002C7287" w:rsidRDefault="0048364F" w:rsidP="0048364F">
      <w:pPr>
        <w:pStyle w:val="Header"/>
        <w:tabs>
          <w:tab w:val="clear" w:pos="4150"/>
          <w:tab w:val="clear" w:pos="8307"/>
        </w:tabs>
      </w:pPr>
      <w:r w:rsidRPr="002C7287">
        <w:rPr>
          <w:rStyle w:val="CharAmSchNo"/>
        </w:rPr>
        <w:t xml:space="preserve"> </w:t>
      </w:r>
      <w:r w:rsidRPr="002C7287">
        <w:rPr>
          <w:rStyle w:val="CharAmSchText"/>
        </w:rPr>
        <w:t xml:space="preserve"> </w:t>
      </w:r>
    </w:p>
    <w:p w14:paraId="1AD3BF79" w14:textId="77777777" w:rsidR="0048364F" w:rsidRPr="002C7287" w:rsidRDefault="0048364F" w:rsidP="0048364F">
      <w:pPr>
        <w:pStyle w:val="Header"/>
        <w:tabs>
          <w:tab w:val="clear" w:pos="4150"/>
          <w:tab w:val="clear" w:pos="8307"/>
        </w:tabs>
      </w:pPr>
      <w:r w:rsidRPr="002C7287">
        <w:rPr>
          <w:rStyle w:val="CharAmPartNo"/>
        </w:rPr>
        <w:t xml:space="preserve"> </w:t>
      </w:r>
      <w:r w:rsidRPr="002C7287">
        <w:rPr>
          <w:rStyle w:val="CharAmPartText"/>
        </w:rPr>
        <w:t xml:space="preserve"> </w:t>
      </w:r>
    </w:p>
    <w:p w14:paraId="48653775" w14:textId="77777777" w:rsidR="0048364F" w:rsidRPr="003679C5" w:rsidRDefault="0048364F" w:rsidP="0048364F">
      <w:pPr>
        <w:sectPr w:rsidR="0048364F" w:rsidRPr="003679C5" w:rsidSect="00C6782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6E0D6DAD" w14:textId="77777777" w:rsidR="0048364F" w:rsidRPr="003679C5" w:rsidRDefault="0048364F" w:rsidP="0048364F">
      <w:pPr>
        <w:outlineLvl w:val="0"/>
        <w:rPr>
          <w:sz w:val="36"/>
        </w:rPr>
      </w:pPr>
      <w:r w:rsidRPr="003679C5">
        <w:rPr>
          <w:sz w:val="36"/>
        </w:rPr>
        <w:lastRenderedPageBreak/>
        <w:t>Contents</w:t>
      </w:r>
    </w:p>
    <w:p w14:paraId="4D172DC3" w14:textId="74395CAA" w:rsidR="00BB0365" w:rsidRDefault="00BB0365">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BB0365">
        <w:rPr>
          <w:noProof/>
        </w:rPr>
        <w:tab/>
      </w:r>
      <w:r w:rsidRPr="00BB0365">
        <w:rPr>
          <w:noProof/>
        </w:rPr>
        <w:fldChar w:fldCharType="begin"/>
      </w:r>
      <w:r w:rsidRPr="00BB0365">
        <w:rPr>
          <w:noProof/>
        </w:rPr>
        <w:instrText xml:space="preserve"> PAGEREF _Toc184816750 \h </w:instrText>
      </w:r>
      <w:r w:rsidRPr="00BB0365">
        <w:rPr>
          <w:noProof/>
        </w:rPr>
      </w:r>
      <w:r w:rsidRPr="00BB0365">
        <w:rPr>
          <w:noProof/>
        </w:rPr>
        <w:fldChar w:fldCharType="separate"/>
      </w:r>
      <w:r w:rsidR="00364440">
        <w:rPr>
          <w:noProof/>
        </w:rPr>
        <w:t>1</w:t>
      </w:r>
      <w:r w:rsidRPr="00BB0365">
        <w:rPr>
          <w:noProof/>
        </w:rPr>
        <w:fldChar w:fldCharType="end"/>
      </w:r>
    </w:p>
    <w:p w14:paraId="0D4377F8" w14:textId="6C6FFC2D" w:rsidR="00BB0365" w:rsidRDefault="00BB0365">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BB0365">
        <w:rPr>
          <w:noProof/>
        </w:rPr>
        <w:tab/>
      </w:r>
      <w:r w:rsidRPr="00BB0365">
        <w:rPr>
          <w:noProof/>
        </w:rPr>
        <w:fldChar w:fldCharType="begin"/>
      </w:r>
      <w:r w:rsidRPr="00BB0365">
        <w:rPr>
          <w:noProof/>
        </w:rPr>
        <w:instrText xml:space="preserve"> PAGEREF _Toc184816751 \h </w:instrText>
      </w:r>
      <w:r w:rsidRPr="00BB0365">
        <w:rPr>
          <w:noProof/>
        </w:rPr>
      </w:r>
      <w:r w:rsidRPr="00BB0365">
        <w:rPr>
          <w:noProof/>
        </w:rPr>
        <w:fldChar w:fldCharType="separate"/>
      </w:r>
      <w:r w:rsidR="00364440">
        <w:rPr>
          <w:noProof/>
        </w:rPr>
        <w:t>2</w:t>
      </w:r>
      <w:r w:rsidRPr="00BB0365">
        <w:rPr>
          <w:noProof/>
        </w:rPr>
        <w:fldChar w:fldCharType="end"/>
      </w:r>
    </w:p>
    <w:p w14:paraId="705E2EAC" w14:textId="349A739F" w:rsidR="00BB0365" w:rsidRDefault="00BB0365">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BB0365">
        <w:rPr>
          <w:noProof/>
        </w:rPr>
        <w:tab/>
      </w:r>
      <w:r w:rsidRPr="00BB0365">
        <w:rPr>
          <w:noProof/>
        </w:rPr>
        <w:fldChar w:fldCharType="begin"/>
      </w:r>
      <w:r w:rsidRPr="00BB0365">
        <w:rPr>
          <w:noProof/>
        </w:rPr>
        <w:instrText xml:space="preserve"> PAGEREF _Toc184816752 \h </w:instrText>
      </w:r>
      <w:r w:rsidRPr="00BB0365">
        <w:rPr>
          <w:noProof/>
        </w:rPr>
      </w:r>
      <w:r w:rsidRPr="00BB0365">
        <w:rPr>
          <w:noProof/>
        </w:rPr>
        <w:fldChar w:fldCharType="separate"/>
      </w:r>
      <w:r w:rsidR="00364440">
        <w:rPr>
          <w:noProof/>
        </w:rPr>
        <w:t>2</w:t>
      </w:r>
      <w:r w:rsidRPr="00BB0365">
        <w:rPr>
          <w:noProof/>
        </w:rPr>
        <w:fldChar w:fldCharType="end"/>
      </w:r>
    </w:p>
    <w:p w14:paraId="6831648F" w14:textId="0B4A1E5F" w:rsidR="00BB0365" w:rsidRDefault="00BB0365">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BB0365">
        <w:rPr>
          <w:b w:val="0"/>
          <w:noProof/>
          <w:sz w:val="18"/>
        </w:rPr>
        <w:tab/>
      </w:r>
      <w:r w:rsidRPr="00BB0365">
        <w:rPr>
          <w:b w:val="0"/>
          <w:noProof/>
          <w:sz w:val="18"/>
        </w:rPr>
        <w:fldChar w:fldCharType="begin"/>
      </w:r>
      <w:r w:rsidRPr="00BB0365">
        <w:rPr>
          <w:b w:val="0"/>
          <w:noProof/>
          <w:sz w:val="18"/>
        </w:rPr>
        <w:instrText xml:space="preserve"> PAGEREF _Toc184816753 \h </w:instrText>
      </w:r>
      <w:r w:rsidRPr="00BB0365">
        <w:rPr>
          <w:b w:val="0"/>
          <w:noProof/>
          <w:sz w:val="18"/>
        </w:rPr>
      </w:r>
      <w:r w:rsidRPr="00BB0365">
        <w:rPr>
          <w:b w:val="0"/>
          <w:noProof/>
          <w:sz w:val="18"/>
        </w:rPr>
        <w:fldChar w:fldCharType="separate"/>
      </w:r>
      <w:r w:rsidR="00364440">
        <w:rPr>
          <w:b w:val="0"/>
          <w:noProof/>
          <w:sz w:val="18"/>
        </w:rPr>
        <w:t>3</w:t>
      </w:r>
      <w:r w:rsidRPr="00BB0365">
        <w:rPr>
          <w:b w:val="0"/>
          <w:noProof/>
          <w:sz w:val="18"/>
        </w:rPr>
        <w:fldChar w:fldCharType="end"/>
      </w:r>
    </w:p>
    <w:p w14:paraId="49EBA754" w14:textId="68BF143F" w:rsidR="00BB0365" w:rsidRDefault="00BB0365">
      <w:pPr>
        <w:pStyle w:val="TOC7"/>
        <w:rPr>
          <w:rFonts w:asciiTheme="minorHAnsi" w:eastAsiaTheme="minorEastAsia" w:hAnsiTheme="minorHAnsi" w:cstheme="minorBidi"/>
          <w:noProof/>
          <w:kern w:val="2"/>
          <w:szCs w:val="24"/>
          <w14:ligatures w14:val="standardContextual"/>
        </w:rPr>
      </w:pPr>
      <w:r>
        <w:rPr>
          <w:noProof/>
        </w:rPr>
        <w:t>Part 1—Declared service</w:t>
      </w:r>
      <w:r>
        <w:rPr>
          <w:noProof/>
        </w:rPr>
        <w:noBreakHyphen/>
        <w:t>deficient areas</w:t>
      </w:r>
      <w:r w:rsidRPr="00BB0365">
        <w:rPr>
          <w:noProof/>
          <w:sz w:val="18"/>
        </w:rPr>
        <w:tab/>
      </w:r>
      <w:r w:rsidRPr="00BB0365">
        <w:rPr>
          <w:noProof/>
          <w:sz w:val="18"/>
        </w:rPr>
        <w:fldChar w:fldCharType="begin"/>
      </w:r>
      <w:r w:rsidRPr="00BB0365">
        <w:rPr>
          <w:noProof/>
          <w:sz w:val="18"/>
        </w:rPr>
        <w:instrText xml:space="preserve"> PAGEREF _Toc184816754 \h </w:instrText>
      </w:r>
      <w:r w:rsidRPr="00BB0365">
        <w:rPr>
          <w:noProof/>
          <w:sz w:val="18"/>
        </w:rPr>
      </w:r>
      <w:r w:rsidRPr="00BB0365">
        <w:rPr>
          <w:noProof/>
          <w:sz w:val="18"/>
        </w:rPr>
        <w:fldChar w:fldCharType="separate"/>
      </w:r>
      <w:r w:rsidR="00364440">
        <w:rPr>
          <w:noProof/>
          <w:sz w:val="18"/>
        </w:rPr>
        <w:t>3</w:t>
      </w:r>
      <w:r w:rsidRPr="00BB0365">
        <w:rPr>
          <w:noProof/>
          <w:sz w:val="18"/>
        </w:rPr>
        <w:fldChar w:fldCharType="end"/>
      </w:r>
    </w:p>
    <w:p w14:paraId="707F1223" w14:textId="00BFBC71" w:rsidR="00BB0365" w:rsidRDefault="00BB0365">
      <w:pPr>
        <w:pStyle w:val="TOC9"/>
        <w:rPr>
          <w:rFonts w:asciiTheme="minorHAnsi" w:eastAsiaTheme="minorEastAsia" w:hAnsiTheme="minorHAnsi" w:cstheme="minorBidi"/>
          <w:i w:val="0"/>
          <w:noProof/>
          <w:kern w:val="2"/>
          <w:sz w:val="24"/>
          <w:szCs w:val="24"/>
          <w14:ligatures w14:val="standardContextual"/>
        </w:rPr>
      </w:pPr>
      <w:r>
        <w:rPr>
          <w:noProof/>
        </w:rPr>
        <w:t>Broadcasting Services Act 1992</w:t>
      </w:r>
      <w:r w:rsidRPr="00BB0365">
        <w:rPr>
          <w:i w:val="0"/>
          <w:noProof/>
          <w:sz w:val="18"/>
        </w:rPr>
        <w:tab/>
      </w:r>
      <w:r w:rsidRPr="00BB0365">
        <w:rPr>
          <w:i w:val="0"/>
          <w:noProof/>
          <w:sz w:val="18"/>
        </w:rPr>
        <w:fldChar w:fldCharType="begin"/>
      </w:r>
      <w:r w:rsidRPr="00BB0365">
        <w:rPr>
          <w:i w:val="0"/>
          <w:noProof/>
          <w:sz w:val="18"/>
        </w:rPr>
        <w:instrText xml:space="preserve"> PAGEREF _Toc184816755 \h </w:instrText>
      </w:r>
      <w:r w:rsidRPr="00BB0365">
        <w:rPr>
          <w:i w:val="0"/>
          <w:noProof/>
          <w:sz w:val="18"/>
        </w:rPr>
      </w:r>
      <w:r w:rsidRPr="00BB0365">
        <w:rPr>
          <w:i w:val="0"/>
          <w:noProof/>
          <w:sz w:val="18"/>
        </w:rPr>
        <w:fldChar w:fldCharType="separate"/>
      </w:r>
      <w:r w:rsidR="00364440">
        <w:rPr>
          <w:i w:val="0"/>
          <w:noProof/>
          <w:sz w:val="18"/>
        </w:rPr>
        <w:t>3</w:t>
      </w:r>
      <w:r w:rsidRPr="00BB0365">
        <w:rPr>
          <w:i w:val="0"/>
          <w:noProof/>
          <w:sz w:val="18"/>
        </w:rPr>
        <w:fldChar w:fldCharType="end"/>
      </w:r>
    </w:p>
    <w:p w14:paraId="55E7B3A3" w14:textId="4003085A" w:rsidR="00BB0365" w:rsidRDefault="00BB0365">
      <w:pPr>
        <w:pStyle w:val="TOC7"/>
        <w:rPr>
          <w:rFonts w:asciiTheme="minorHAnsi" w:eastAsiaTheme="minorEastAsia" w:hAnsiTheme="minorHAnsi" w:cstheme="minorBidi"/>
          <w:noProof/>
          <w:kern w:val="2"/>
          <w:szCs w:val="24"/>
          <w14:ligatures w14:val="standardContextual"/>
        </w:rPr>
      </w:pPr>
      <w:r>
        <w:rPr>
          <w:noProof/>
        </w:rPr>
        <w:t>Part 2—Consolidating transmitter licences for certain broadcasting services</w:t>
      </w:r>
      <w:r w:rsidRPr="00BB0365">
        <w:rPr>
          <w:noProof/>
          <w:sz w:val="18"/>
        </w:rPr>
        <w:tab/>
      </w:r>
      <w:r w:rsidRPr="00BB0365">
        <w:rPr>
          <w:noProof/>
          <w:sz w:val="18"/>
        </w:rPr>
        <w:fldChar w:fldCharType="begin"/>
      </w:r>
      <w:r w:rsidRPr="00BB0365">
        <w:rPr>
          <w:noProof/>
          <w:sz w:val="18"/>
        </w:rPr>
        <w:instrText xml:space="preserve"> PAGEREF _Toc184816756 \h </w:instrText>
      </w:r>
      <w:r w:rsidRPr="00BB0365">
        <w:rPr>
          <w:noProof/>
          <w:sz w:val="18"/>
        </w:rPr>
      </w:r>
      <w:r w:rsidRPr="00BB0365">
        <w:rPr>
          <w:noProof/>
          <w:sz w:val="18"/>
        </w:rPr>
        <w:fldChar w:fldCharType="separate"/>
      </w:r>
      <w:r w:rsidR="00364440">
        <w:rPr>
          <w:noProof/>
          <w:sz w:val="18"/>
        </w:rPr>
        <w:t>5</w:t>
      </w:r>
      <w:r w:rsidRPr="00BB0365">
        <w:rPr>
          <w:noProof/>
          <w:sz w:val="18"/>
        </w:rPr>
        <w:fldChar w:fldCharType="end"/>
      </w:r>
    </w:p>
    <w:p w14:paraId="34E355D9" w14:textId="5124FD72" w:rsidR="00BB0365" w:rsidRDefault="00BB0365">
      <w:pPr>
        <w:pStyle w:val="TOC9"/>
        <w:rPr>
          <w:rFonts w:asciiTheme="minorHAnsi" w:eastAsiaTheme="minorEastAsia" w:hAnsiTheme="minorHAnsi" w:cstheme="minorBidi"/>
          <w:i w:val="0"/>
          <w:noProof/>
          <w:kern w:val="2"/>
          <w:sz w:val="24"/>
          <w:szCs w:val="24"/>
          <w14:ligatures w14:val="standardContextual"/>
        </w:rPr>
      </w:pPr>
      <w:r>
        <w:rPr>
          <w:noProof/>
        </w:rPr>
        <w:t>Radiocommunications Act 1992</w:t>
      </w:r>
      <w:r w:rsidRPr="00BB0365">
        <w:rPr>
          <w:i w:val="0"/>
          <w:noProof/>
          <w:sz w:val="18"/>
        </w:rPr>
        <w:tab/>
      </w:r>
      <w:r w:rsidRPr="00BB0365">
        <w:rPr>
          <w:i w:val="0"/>
          <w:noProof/>
          <w:sz w:val="18"/>
        </w:rPr>
        <w:fldChar w:fldCharType="begin"/>
      </w:r>
      <w:r w:rsidRPr="00BB0365">
        <w:rPr>
          <w:i w:val="0"/>
          <w:noProof/>
          <w:sz w:val="18"/>
        </w:rPr>
        <w:instrText xml:space="preserve"> PAGEREF _Toc184816757 \h </w:instrText>
      </w:r>
      <w:r w:rsidRPr="00BB0365">
        <w:rPr>
          <w:i w:val="0"/>
          <w:noProof/>
          <w:sz w:val="18"/>
        </w:rPr>
      </w:r>
      <w:r w:rsidRPr="00BB0365">
        <w:rPr>
          <w:i w:val="0"/>
          <w:noProof/>
          <w:sz w:val="18"/>
        </w:rPr>
        <w:fldChar w:fldCharType="separate"/>
      </w:r>
      <w:r w:rsidR="00364440">
        <w:rPr>
          <w:i w:val="0"/>
          <w:noProof/>
          <w:sz w:val="18"/>
        </w:rPr>
        <w:t>5</w:t>
      </w:r>
      <w:r w:rsidRPr="00BB0365">
        <w:rPr>
          <w:i w:val="0"/>
          <w:noProof/>
          <w:sz w:val="18"/>
        </w:rPr>
        <w:fldChar w:fldCharType="end"/>
      </w:r>
    </w:p>
    <w:p w14:paraId="7BFA307E" w14:textId="2DBFCD3C" w:rsidR="00BB0365" w:rsidRDefault="00BB0365">
      <w:pPr>
        <w:pStyle w:val="TOC7"/>
        <w:rPr>
          <w:rFonts w:asciiTheme="minorHAnsi" w:eastAsiaTheme="minorEastAsia" w:hAnsiTheme="minorHAnsi" w:cstheme="minorBidi"/>
          <w:noProof/>
          <w:kern w:val="2"/>
          <w:szCs w:val="24"/>
          <w14:ligatures w14:val="standardContextual"/>
        </w:rPr>
      </w:pPr>
      <w:r>
        <w:rPr>
          <w:noProof/>
        </w:rPr>
        <w:t>Part 3—Preparation of licence area plans</w:t>
      </w:r>
      <w:r w:rsidRPr="00BB0365">
        <w:rPr>
          <w:noProof/>
          <w:sz w:val="18"/>
        </w:rPr>
        <w:tab/>
      </w:r>
      <w:r w:rsidRPr="00BB0365">
        <w:rPr>
          <w:noProof/>
          <w:sz w:val="18"/>
        </w:rPr>
        <w:fldChar w:fldCharType="begin"/>
      </w:r>
      <w:r w:rsidRPr="00BB0365">
        <w:rPr>
          <w:noProof/>
          <w:sz w:val="18"/>
        </w:rPr>
        <w:instrText xml:space="preserve"> PAGEREF _Toc184816759 \h </w:instrText>
      </w:r>
      <w:r w:rsidRPr="00BB0365">
        <w:rPr>
          <w:noProof/>
          <w:sz w:val="18"/>
        </w:rPr>
      </w:r>
      <w:r w:rsidRPr="00BB0365">
        <w:rPr>
          <w:noProof/>
          <w:sz w:val="18"/>
        </w:rPr>
        <w:fldChar w:fldCharType="separate"/>
      </w:r>
      <w:r w:rsidR="00364440">
        <w:rPr>
          <w:noProof/>
          <w:sz w:val="18"/>
        </w:rPr>
        <w:t>9</w:t>
      </w:r>
      <w:r w:rsidRPr="00BB0365">
        <w:rPr>
          <w:noProof/>
          <w:sz w:val="18"/>
        </w:rPr>
        <w:fldChar w:fldCharType="end"/>
      </w:r>
    </w:p>
    <w:p w14:paraId="482346F6" w14:textId="2887D38B" w:rsidR="00BB0365" w:rsidRDefault="00BB0365">
      <w:pPr>
        <w:pStyle w:val="TOC9"/>
        <w:rPr>
          <w:rFonts w:asciiTheme="minorHAnsi" w:eastAsiaTheme="minorEastAsia" w:hAnsiTheme="minorHAnsi" w:cstheme="minorBidi"/>
          <w:i w:val="0"/>
          <w:noProof/>
          <w:kern w:val="2"/>
          <w:sz w:val="24"/>
          <w:szCs w:val="24"/>
          <w14:ligatures w14:val="standardContextual"/>
        </w:rPr>
      </w:pPr>
      <w:r>
        <w:rPr>
          <w:noProof/>
        </w:rPr>
        <w:t>Broadcasting Services Act 1992</w:t>
      </w:r>
      <w:r w:rsidRPr="00BB0365">
        <w:rPr>
          <w:i w:val="0"/>
          <w:noProof/>
          <w:sz w:val="18"/>
        </w:rPr>
        <w:tab/>
      </w:r>
      <w:r w:rsidRPr="00BB0365">
        <w:rPr>
          <w:i w:val="0"/>
          <w:noProof/>
          <w:sz w:val="18"/>
        </w:rPr>
        <w:fldChar w:fldCharType="begin"/>
      </w:r>
      <w:r w:rsidRPr="00BB0365">
        <w:rPr>
          <w:i w:val="0"/>
          <w:noProof/>
          <w:sz w:val="18"/>
        </w:rPr>
        <w:instrText xml:space="preserve"> PAGEREF _Toc184816760 \h </w:instrText>
      </w:r>
      <w:r w:rsidRPr="00BB0365">
        <w:rPr>
          <w:i w:val="0"/>
          <w:noProof/>
          <w:sz w:val="18"/>
        </w:rPr>
      </w:r>
      <w:r w:rsidRPr="00BB0365">
        <w:rPr>
          <w:i w:val="0"/>
          <w:noProof/>
          <w:sz w:val="18"/>
        </w:rPr>
        <w:fldChar w:fldCharType="separate"/>
      </w:r>
      <w:r w:rsidR="00364440">
        <w:rPr>
          <w:i w:val="0"/>
          <w:noProof/>
          <w:sz w:val="18"/>
        </w:rPr>
        <w:t>9</w:t>
      </w:r>
      <w:r w:rsidRPr="00BB0365">
        <w:rPr>
          <w:i w:val="0"/>
          <w:noProof/>
          <w:sz w:val="18"/>
        </w:rPr>
        <w:fldChar w:fldCharType="end"/>
      </w:r>
    </w:p>
    <w:p w14:paraId="6C7F907A" w14:textId="0C662882" w:rsidR="00060FF9" w:rsidRPr="003679C5" w:rsidRDefault="00BB0365" w:rsidP="0048364F">
      <w:r>
        <w:fldChar w:fldCharType="end"/>
      </w:r>
    </w:p>
    <w:p w14:paraId="74D68BB5" w14:textId="77777777" w:rsidR="00FE7F93" w:rsidRPr="003679C5" w:rsidRDefault="00FE7F93" w:rsidP="0048364F">
      <w:pPr>
        <w:sectPr w:rsidR="00FE7F93" w:rsidRPr="003679C5" w:rsidSect="00C6782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4F08CB89" w14:textId="77777777" w:rsidR="00C6782F" w:rsidRDefault="00C6782F">
      <w:r>
        <w:object w:dxaOrig="2146" w:dyaOrig="1561" w14:anchorId="73C105CF">
          <v:shape id="_x0000_i1026" type="#_x0000_t75" alt="Commonwealth Coat of Arms of Australia" style="width:110.25pt;height:80.25pt" o:ole="" fillcolor="window">
            <v:imagedata r:id="rId8" o:title=""/>
          </v:shape>
          <o:OLEObject Type="Embed" ProgID="Word.Picture.8" ShapeID="_x0000_i1026" DrawAspect="Content" ObjectID="_1795583172" r:id="rId21"/>
        </w:object>
      </w:r>
    </w:p>
    <w:p w14:paraId="1F7531FF" w14:textId="77777777" w:rsidR="00C6782F" w:rsidRDefault="00C6782F"/>
    <w:p w14:paraId="6E0BB456" w14:textId="77777777" w:rsidR="00C6782F" w:rsidRDefault="00C6782F" w:rsidP="000178F8">
      <w:pPr>
        <w:spacing w:line="240" w:lineRule="auto"/>
      </w:pPr>
    </w:p>
    <w:p w14:paraId="521249FE" w14:textId="76FF026A" w:rsidR="00C6782F" w:rsidRDefault="00C6782F" w:rsidP="000178F8">
      <w:pPr>
        <w:pStyle w:val="ShortTP1"/>
      </w:pPr>
      <w:r>
        <w:fldChar w:fldCharType="begin"/>
      </w:r>
      <w:r>
        <w:instrText xml:space="preserve"> STYLEREF ShortT </w:instrText>
      </w:r>
      <w:r>
        <w:fldChar w:fldCharType="separate"/>
      </w:r>
      <w:r w:rsidR="00364440">
        <w:rPr>
          <w:noProof/>
        </w:rPr>
        <w:t>Communications Legislation Amendment (Regional Broadcasting Continuity) Act 2024</w:t>
      </w:r>
      <w:r>
        <w:rPr>
          <w:noProof/>
        </w:rPr>
        <w:fldChar w:fldCharType="end"/>
      </w:r>
    </w:p>
    <w:p w14:paraId="22AD6DC4" w14:textId="6D5DD573" w:rsidR="00C6782F" w:rsidRDefault="00C6782F" w:rsidP="000178F8">
      <w:pPr>
        <w:pStyle w:val="ActNoP1"/>
      </w:pPr>
      <w:r>
        <w:fldChar w:fldCharType="begin"/>
      </w:r>
      <w:r>
        <w:instrText xml:space="preserve"> STYLEREF Actno </w:instrText>
      </w:r>
      <w:r>
        <w:fldChar w:fldCharType="separate"/>
      </w:r>
      <w:r w:rsidR="00364440">
        <w:rPr>
          <w:noProof/>
        </w:rPr>
        <w:t>No. 113, 2024</w:t>
      </w:r>
      <w:r>
        <w:rPr>
          <w:noProof/>
        </w:rPr>
        <w:fldChar w:fldCharType="end"/>
      </w:r>
    </w:p>
    <w:p w14:paraId="7258BF88" w14:textId="77777777" w:rsidR="00C6782F" w:rsidRPr="009A0728" w:rsidRDefault="00C6782F" w:rsidP="009A0728">
      <w:pPr>
        <w:pBdr>
          <w:bottom w:val="single" w:sz="6" w:space="0" w:color="auto"/>
        </w:pBdr>
        <w:spacing w:before="400" w:line="240" w:lineRule="auto"/>
        <w:rPr>
          <w:rFonts w:eastAsia="Times New Roman"/>
          <w:b/>
          <w:sz w:val="28"/>
        </w:rPr>
      </w:pPr>
    </w:p>
    <w:p w14:paraId="51B8C19C" w14:textId="77777777" w:rsidR="00C6782F" w:rsidRPr="009A0728" w:rsidRDefault="00C6782F" w:rsidP="009A0728">
      <w:pPr>
        <w:spacing w:line="40" w:lineRule="exact"/>
        <w:rPr>
          <w:rFonts w:eastAsia="Calibri"/>
          <w:b/>
          <w:sz w:val="28"/>
        </w:rPr>
      </w:pPr>
    </w:p>
    <w:p w14:paraId="37E86B98" w14:textId="77777777" w:rsidR="00C6782F" w:rsidRPr="009A0728" w:rsidRDefault="00C6782F" w:rsidP="009A0728">
      <w:pPr>
        <w:pBdr>
          <w:top w:val="single" w:sz="12" w:space="0" w:color="auto"/>
        </w:pBdr>
        <w:spacing w:line="240" w:lineRule="auto"/>
        <w:rPr>
          <w:rFonts w:eastAsia="Times New Roman"/>
          <w:b/>
          <w:sz w:val="28"/>
        </w:rPr>
      </w:pPr>
    </w:p>
    <w:p w14:paraId="7DE00BBD" w14:textId="77777777" w:rsidR="00C6782F" w:rsidRDefault="00C6782F" w:rsidP="00C6782F">
      <w:pPr>
        <w:pStyle w:val="Page1"/>
        <w:spacing w:before="400"/>
      </w:pPr>
      <w:r>
        <w:t>An Act to amend the law relating to communications, and for related purposes</w:t>
      </w:r>
    </w:p>
    <w:p w14:paraId="78AED1A6" w14:textId="7C2826FB" w:rsidR="00DC060E" w:rsidRDefault="00DC060E" w:rsidP="000C5962">
      <w:pPr>
        <w:pStyle w:val="AssentDt"/>
        <w:spacing w:before="240"/>
        <w:rPr>
          <w:sz w:val="24"/>
        </w:rPr>
      </w:pPr>
      <w:r>
        <w:rPr>
          <w:sz w:val="24"/>
        </w:rPr>
        <w:t>[</w:t>
      </w:r>
      <w:r>
        <w:rPr>
          <w:i/>
          <w:sz w:val="24"/>
        </w:rPr>
        <w:t>Assented to 10 December 2024</w:t>
      </w:r>
      <w:r>
        <w:rPr>
          <w:sz w:val="24"/>
        </w:rPr>
        <w:t>]</w:t>
      </w:r>
    </w:p>
    <w:p w14:paraId="41DE80DB" w14:textId="732BF6FA" w:rsidR="0048364F" w:rsidRPr="003679C5" w:rsidRDefault="0048364F" w:rsidP="003679C5">
      <w:pPr>
        <w:spacing w:before="240" w:line="240" w:lineRule="auto"/>
        <w:rPr>
          <w:sz w:val="32"/>
        </w:rPr>
      </w:pPr>
      <w:r w:rsidRPr="003679C5">
        <w:rPr>
          <w:sz w:val="32"/>
        </w:rPr>
        <w:t>The Parliament of Australia enacts:</w:t>
      </w:r>
    </w:p>
    <w:p w14:paraId="1002336B" w14:textId="77777777" w:rsidR="0048364F" w:rsidRPr="003679C5" w:rsidRDefault="0048364F" w:rsidP="003679C5">
      <w:pPr>
        <w:pStyle w:val="ActHead5"/>
      </w:pPr>
      <w:bookmarkStart w:id="1" w:name="_Toc184816750"/>
      <w:proofErr w:type="gramStart"/>
      <w:r w:rsidRPr="002C7287">
        <w:rPr>
          <w:rStyle w:val="CharSectno"/>
        </w:rPr>
        <w:t>1</w:t>
      </w:r>
      <w:r w:rsidRPr="003679C5">
        <w:t xml:space="preserve">  Short</w:t>
      </w:r>
      <w:proofErr w:type="gramEnd"/>
      <w:r w:rsidRPr="003679C5">
        <w:t xml:space="preserve"> title</w:t>
      </w:r>
      <w:bookmarkEnd w:id="1"/>
    </w:p>
    <w:p w14:paraId="3F7B4BE4" w14:textId="77777777" w:rsidR="0048364F" w:rsidRPr="003679C5" w:rsidRDefault="0048364F" w:rsidP="003679C5">
      <w:pPr>
        <w:pStyle w:val="subsection"/>
      </w:pPr>
      <w:r w:rsidRPr="003679C5">
        <w:tab/>
      </w:r>
      <w:r w:rsidRPr="003679C5">
        <w:tab/>
        <w:t xml:space="preserve">This Act </w:t>
      </w:r>
      <w:r w:rsidR="00275197" w:rsidRPr="003679C5">
        <w:t xml:space="preserve">is </w:t>
      </w:r>
      <w:r w:rsidRPr="003679C5">
        <w:t xml:space="preserve">the </w:t>
      </w:r>
      <w:r w:rsidR="002E2248" w:rsidRPr="003679C5">
        <w:rPr>
          <w:i/>
        </w:rPr>
        <w:t>Communications Legislation Amendment (Regional Broadcasting Continuity)</w:t>
      </w:r>
      <w:r w:rsidR="00EE3E36" w:rsidRPr="003679C5">
        <w:rPr>
          <w:i/>
        </w:rPr>
        <w:t xml:space="preserve"> Act </w:t>
      </w:r>
      <w:r w:rsidR="00B92576" w:rsidRPr="003679C5">
        <w:rPr>
          <w:i/>
        </w:rPr>
        <w:t>2024</w:t>
      </w:r>
      <w:r w:rsidRPr="003679C5">
        <w:t>.</w:t>
      </w:r>
    </w:p>
    <w:p w14:paraId="781B3042" w14:textId="77777777" w:rsidR="0048364F" w:rsidRPr="003679C5" w:rsidRDefault="0048364F" w:rsidP="003679C5">
      <w:pPr>
        <w:pStyle w:val="ActHead5"/>
      </w:pPr>
      <w:bookmarkStart w:id="2" w:name="_Toc184816751"/>
      <w:proofErr w:type="gramStart"/>
      <w:r w:rsidRPr="002C7287">
        <w:rPr>
          <w:rStyle w:val="CharSectno"/>
        </w:rPr>
        <w:lastRenderedPageBreak/>
        <w:t>2</w:t>
      </w:r>
      <w:r w:rsidRPr="003679C5">
        <w:t xml:space="preserve">  Commencement</w:t>
      </w:r>
      <w:bookmarkEnd w:id="2"/>
      <w:proofErr w:type="gramEnd"/>
    </w:p>
    <w:p w14:paraId="46174A4A" w14:textId="77777777" w:rsidR="0048364F" w:rsidRPr="003679C5" w:rsidRDefault="0048364F" w:rsidP="003679C5">
      <w:pPr>
        <w:pStyle w:val="subsection"/>
      </w:pPr>
      <w:r w:rsidRPr="003679C5">
        <w:tab/>
        <w:t>(1)</w:t>
      </w:r>
      <w:r w:rsidRPr="003679C5">
        <w:tab/>
        <w:t>Each provision of this Act specified in column 1 of the table commences, or is taken to have commenced, in accordance with column 2 of the table. Any other statement in column 2 has effect according to its terms.</w:t>
      </w:r>
    </w:p>
    <w:p w14:paraId="0689CB88" w14:textId="77777777" w:rsidR="0048364F" w:rsidRPr="003679C5" w:rsidRDefault="0048364F" w:rsidP="003679C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679C5" w14:paraId="333CDFA0" w14:textId="77777777" w:rsidTr="00D14CCE">
        <w:trPr>
          <w:tblHeader/>
        </w:trPr>
        <w:tc>
          <w:tcPr>
            <w:tcW w:w="7111" w:type="dxa"/>
            <w:gridSpan w:val="3"/>
            <w:tcBorders>
              <w:top w:val="single" w:sz="12" w:space="0" w:color="auto"/>
              <w:bottom w:val="single" w:sz="6" w:space="0" w:color="auto"/>
            </w:tcBorders>
            <w:shd w:val="clear" w:color="auto" w:fill="auto"/>
          </w:tcPr>
          <w:p w14:paraId="6F51E14B" w14:textId="77777777" w:rsidR="0048364F" w:rsidRPr="003679C5" w:rsidRDefault="0048364F" w:rsidP="003679C5">
            <w:pPr>
              <w:pStyle w:val="TableHeading"/>
            </w:pPr>
            <w:r w:rsidRPr="003679C5">
              <w:t>Commencement information</w:t>
            </w:r>
          </w:p>
        </w:tc>
      </w:tr>
      <w:tr w:rsidR="0048364F" w:rsidRPr="003679C5" w14:paraId="0C202DC4" w14:textId="77777777" w:rsidTr="00D14CCE">
        <w:trPr>
          <w:tblHeader/>
        </w:trPr>
        <w:tc>
          <w:tcPr>
            <w:tcW w:w="1701" w:type="dxa"/>
            <w:tcBorders>
              <w:top w:val="single" w:sz="6" w:space="0" w:color="auto"/>
              <w:bottom w:val="single" w:sz="6" w:space="0" w:color="auto"/>
            </w:tcBorders>
            <w:shd w:val="clear" w:color="auto" w:fill="auto"/>
          </w:tcPr>
          <w:p w14:paraId="415BCDD3" w14:textId="77777777" w:rsidR="0048364F" w:rsidRPr="003679C5" w:rsidRDefault="0048364F" w:rsidP="003679C5">
            <w:pPr>
              <w:pStyle w:val="TableHeading"/>
            </w:pPr>
            <w:r w:rsidRPr="003679C5">
              <w:t>Column 1</w:t>
            </w:r>
          </w:p>
        </w:tc>
        <w:tc>
          <w:tcPr>
            <w:tcW w:w="3828" w:type="dxa"/>
            <w:tcBorders>
              <w:top w:val="single" w:sz="6" w:space="0" w:color="auto"/>
              <w:bottom w:val="single" w:sz="6" w:space="0" w:color="auto"/>
            </w:tcBorders>
            <w:shd w:val="clear" w:color="auto" w:fill="auto"/>
          </w:tcPr>
          <w:p w14:paraId="79F3E32D" w14:textId="77777777" w:rsidR="0048364F" w:rsidRPr="003679C5" w:rsidRDefault="0048364F" w:rsidP="003679C5">
            <w:pPr>
              <w:pStyle w:val="TableHeading"/>
            </w:pPr>
            <w:r w:rsidRPr="003679C5">
              <w:t>Column 2</w:t>
            </w:r>
          </w:p>
        </w:tc>
        <w:tc>
          <w:tcPr>
            <w:tcW w:w="1582" w:type="dxa"/>
            <w:tcBorders>
              <w:top w:val="single" w:sz="6" w:space="0" w:color="auto"/>
              <w:bottom w:val="single" w:sz="6" w:space="0" w:color="auto"/>
            </w:tcBorders>
            <w:shd w:val="clear" w:color="auto" w:fill="auto"/>
          </w:tcPr>
          <w:p w14:paraId="1C5F3926" w14:textId="77777777" w:rsidR="0048364F" w:rsidRPr="003679C5" w:rsidRDefault="0048364F" w:rsidP="003679C5">
            <w:pPr>
              <w:pStyle w:val="TableHeading"/>
            </w:pPr>
            <w:r w:rsidRPr="003679C5">
              <w:t>Column 3</w:t>
            </w:r>
          </w:p>
        </w:tc>
      </w:tr>
      <w:tr w:rsidR="0048364F" w:rsidRPr="003679C5" w14:paraId="5977776B" w14:textId="77777777" w:rsidTr="00D14CCE">
        <w:trPr>
          <w:tblHeader/>
        </w:trPr>
        <w:tc>
          <w:tcPr>
            <w:tcW w:w="1701" w:type="dxa"/>
            <w:tcBorders>
              <w:top w:val="single" w:sz="6" w:space="0" w:color="auto"/>
              <w:bottom w:val="single" w:sz="12" w:space="0" w:color="auto"/>
            </w:tcBorders>
            <w:shd w:val="clear" w:color="auto" w:fill="auto"/>
          </w:tcPr>
          <w:p w14:paraId="49886C34" w14:textId="77777777" w:rsidR="0048364F" w:rsidRPr="003679C5" w:rsidRDefault="0048364F" w:rsidP="003679C5">
            <w:pPr>
              <w:pStyle w:val="TableHeading"/>
            </w:pPr>
            <w:r w:rsidRPr="003679C5">
              <w:t>Provisions</w:t>
            </w:r>
          </w:p>
        </w:tc>
        <w:tc>
          <w:tcPr>
            <w:tcW w:w="3828" w:type="dxa"/>
            <w:tcBorders>
              <w:top w:val="single" w:sz="6" w:space="0" w:color="auto"/>
              <w:bottom w:val="single" w:sz="12" w:space="0" w:color="auto"/>
            </w:tcBorders>
            <w:shd w:val="clear" w:color="auto" w:fill="auto"/>
          </w:tcPr>
          <w:p w14:paraId="11ABE2FB" w14:textId="77777777" w:rsidR="0048364F" w:rsidRPr="003679C5" w:rsidRDefault="0048364F" w:rsidP="003679C5">
            <w:pPr>
              <w:pStyle w:val="TableHeading"/>
            </w:pPr>
            <w:r w:rsidRPr="003679C5">
              <w:t>Commencement</w:t>
            </w:r>
          </w:p>
        </w:tc>
        <w:tc>
          <w:tcPr>
            <w:tcW w:w="1582" w:type="dxa"/>
            <w:tcBorders>
              <w:top w:val="single" w:sz="6" w:space="0" w:color="auto"/>
              <w:bottom w:val="single" w:sz="12" w:space="0" w:color="auto"/>
            </w:tcBorders>
            <w:shd w:val="clear" w:color="auto" w:fill="auto"/>
          </w:tcPr>
          <w:p w14:paraId="0A2F73BB" w14:textId="77777777" w:rsidR="0048364F" w:rsidRPr="003679C5" w:rsidRDefault="0048364F" w:rsidP="003679C5">
            <w:pPr>
              <w:pStyle w:val="TableHeading"/>
            </w:pPr>
            <w:r w:rsidRPr="003679C5">
              <w:t>Date/Details</w:t>
            </w:r>
          </w:p>
        </w:tc>
      </w:tr>
      <w:tr w:rsidR="0048364F" w:rsidRPr="003679C5" w14:paraId="3DC96F24" w14:textId="77777777" w:rsidTr="00D14CCE">
        <w:tc>
          <w:tcPr>
            <w:tcW w:w="1701" w:type="dxa"/>
            <w:tcBorders>
              <w:top w:val="single" w:sz="12" w:space="0" w:color="auto"/>
              <w:bottom w:val="single" w:sz="12" w:space="0" w:color="auto"/>
            </w:tcBorders>
            <w:shd w:val="clear" w:color="auto" w:fill="auto"/>
          </w:tcPr>
          <w:p w14:paraId="572D1D56" w14:textId="77777777" w:rsidR="0048364F" w:rsidRPr="003679C5" w:rsidRDefault="0048364F" w:rsidP="003679C5">
            <w:pPr>
              <w:pStyle w:val="Tabletext"/>
            </w:pPr>
            <w:r w:rsidRPr="003679C5">
              <w:t xml:space="preserve">1.  </w:t>
            </w:r>
            <w:r w:rsidR="004A0C75" w:rsidRPr="003679C5">
              <w:t>The whole of this Act</w:t>
            </w:r>
          </w:p>
        </w:tc>
        <w:tc>
          <w:tcPr>
            <w:tcW w:w="3828" w:type="dxa"/>
            <w:tcBorders>
              <w:top w:val="single" w:sz="12" w:space="0" w:color="auto"/>
              <w:bottom w:val="single" w:sz="12" w:space="0" w:color="auto"/>
            </w:tcBorders>
            <w:shd w:val="clear" w:color="auto" w:fill="auto"/>
          </w:tcPr>
          <w:p w14:paraId="78CB416F" w14:textId="77777777" w:rsidR="0048364F" w:rsidRPr="003679C5" w:rsidRDefault="0048364F" w:rsidP="003679C5">
            <w:pPr>
              <w:pStyle w:val="Tabletext"/>
            </w:pPr>
            <w:r w:rsidRPr="003679C5">
              <w:t xml:space="preserve">The day </w:t>
            </w:r>
            <w:r w:rsidR="00D14CCE" w:rsidRPr="003679C5">
              <w:t xml:space="preserve">after </w:t>
            </w:r>
            <w:r w:rsidRPr="003679C5">
              <w:t>this Act receives the Royal Assent.</w:t>
            </w:r>
          </w:p>
        </w:tc>
        <w:tc>
          <w:tcPr>
            <w:tcW w:w="1582" w:type="dxa"/>
            <w:tcBorders>
              <w:top w:val="single" w:sz="12" w:space="0" w:color="auto"/>
              <w:bottom w:val="single" w:sz="12" w:space="0" w:color="auto"/>
            </w:tcBorders>
            <w:shd w:val="clear" w:color="auto" w:fill="auto"/>
          </w:tcPr>
          <w:p w14:paraId="289A2D52" w14:textId="2E26160C" w:rsidR="0048364F" w:rsidRPr="003679C5" w:rsidRDefault="00DC060E" w:rsidP="003679C5">
            <w:pPr>
              <w:pStyle w:val="Tabletext"/>
            </w:pPr>
            <w:r>
              <w:t>11 December 2024</w:t>
            </w:r>
          </w:p>
        </w:tc>
      </w:tr>
    </w:tbl>
    <w:p w14:paraId="73B99570" w14:textId="77777777" w:rsidR="0048364F" w:rsidRPr="003679C5" w:rsidRDefault="00201D27" w:rsidP="003679C5">
      <w:pPr>
        <w:pStyle w:val="notetext"/>
      </w:pPr>
      <w:r w:rsidRPr="003679C5">
        <w:t>Note:</w:t>
      </w:r>
      <w:r w:rsidRPr="003679C5">
        <w:tab/>
        <w:t>This table relates only to the provisions of this Act as originally enacted. It will not be amended to deal with any later amendments of this Act.</w:t>
      </w:r>
    </w:p>
    <w:p w14:paraId="31A6CFF7" w14:textId="77777777" w:rsidR="0048364F" w:rsidRPr="003679C5" w:rsidRDefault="0048364F" w:rsidP="003679C5">
      <w:pPr>
        <w:pStyle w:val="subsection"/>
      </w:pPr>
      <w:r w:rsidRPr="003679C5">
        <w:tab/>
        <w:t>(2)</w:t>
      </w:r>
      <w:r w:rsidRPr="003679C5">
        <w:tab/>
      </w:r>
      <w:r w:rsidR="00201D27" w:rsidRPr="003679C5">
        <w:t xml:space="preserve">Any information in </w:t>
      </w:r>
      <w:r w:rsidR="00877D48" w:rsidRPr="003679C5">
        <w:t>c</w:t>
      </w:r>
      <w:r w:rsidR="00201D27" w:rsidRPr="003679C5">
        <w:t>olumn 3 of the table is not part of this Act. Information may be inserted in this column, or information in it may be edited, in any published version of this Act.</w:t>
      </w:r>
    </w:p>
    <w:p w14:paraId="67850E52" w14:textId="77777777" w:rsidR="0048364F" w:rsidRPr="003679C5" w:rsidRDefault="0048364F" w:rsidP="003679C5">
      <w:pPr>
        <w:pStyle w:val="ActHead5"/>
      </w:pPr>
      <w:bookmarkStart w:id="3" w:name="_Toc184816752"/>
      <w:proofErr w:type="gramStart"/>
      <w:r w:rsidRPr="002C7287">
        <w:rPr>
          <w:rStyle w:val="CharSectno"/>
        </w:rPr>
        <w:t>3</w:t>
      </w:r>
      <w:r w:rsidRPr="003679C5">
        <w:t xml:space="preserve">  Schedules</w:t>
      </w:r>
      <w:bookmarkEnd w:id="3"/>
      <w:proofErr w:type="gramEnd"/>
    </w:p>
    <w:p w14:paraId="76834696" w14:textId="77777777" w:rsidR="0048364F" w:rsidRPr="003679C5" w:rsidRDefault="0048364F" w:rsidP="003679C5">
      <w:pPr>
        <w:pStyle w:val="subsection"/>
      </w:pPr>
      <w:r w:rsidRPr="003679C5">
        <w:tab/>
      </w:r>
      <w:r w:rsidRPr="003679C5">
        <w:tab/>
      </w:r>
      <w:r w:rsidR="00202618" w:rsidRPr="003679C5">
        <w:t>Legislation that is specified in a Schedule to this Act is amended or repealed as set out in the applicable items in the Schedule concerned, and any other item in a Schedule to this Act has effect according to its terms.</w:t>
      </w:r>
    </w:p>
    <w:p w14:paraId="2537F0CA" w14:textId="77777777" w:rsidR="0065061F" w:rsidRPr="003679C5" w:rsidRDefault="0065061F" w:rsidP="003679C5">
      <w:pPr>
        <w:pStyle w:val="ActHead6"/>
        <w:pageBreakBefore/>
      </w:pPr>
      <w:bookmarkStart w:id="4" w:name="_Toc184816753"/>
      <w:r w:rsidRPr="002C7287">
        <w:rPr>
          <w:rStyle w:val="CharAmSchNo"/>
        </w:rPr>
        <w:lastRenderedPageBreak/>
        <w:t>Schedule 1</w:t>
      </w:r>
      <w:r w:rsidRPr="003679C5">
        <w:t>—</w:t>
      </w:r>
      <w:r w:rsidRPr="002C7287">
        <w:rPr>
          <w:rStyle w:val="CharAmSchText"/>
        </w:rPr>
        <w:t>Amendments</w:t>
      </w:r>
      <w:bookmarkEnd w:id="4"/>
    </w:p>
    <w:p w14:paraId="6E1D3871" w14:textId="77777777" w:rsidR="00570C0F" w:rsidRPr="003679C5" w:rsidRDefault="00570C0F" w:rsidP="003679C5">
      <w:pPr>
        <w:pStyle w:val="ActHead7"/>
      </w:pPr>
      <w:bookmarkStart w:id="5" w:name="_Toc184816754"/>
      <w:r w:rsidRPr="002C7287">
        <w:rPr>
          <w:rStyle w:val="CharAmPartNo"/>
        </w:rPr>
        <w:t>Part 1</w:t>
      </w:r>
      <w:r w:rsidRPr="003679C5">
        <w:t>—</w:t>
      </w:r>
      <w:r w:rsidRPr="002C7287">
        <w:rPr>
          <w:rStyle w:val="CharAmPartText"/>
        </w:rPr>
        <w:t>Declared service</w:t>
      </w:r>
      <w:r w:rsidR="003679C5" w:rsidRPr="002C7287">
        <w:rPr>
          <w:rStyle w:val="CharAmPartText"/>
        </w:rPr>
        <w:noBreakHyphen/>
      </w:r>
      <w:r w:rsidRPr="002C7287">
        <w:rPr>
          <w:rStyle w:val="CharAmPartText"/>
        </w:rPr>
        <w:t>deficient areas</w:t>
      </w:r>
      <w:bookmarkEnd w:id="5"/>
    </w:p>
    <w:p w14:paraId="720B36B1" w14:textId="77777777" w:rsidR="00570C0F" w:rsidRPr="003679C5" w:rsidRDefault="00570C0F" w:rsidP="003679C5">
      <w:pPr>
        <w:pStyle w:val="ActHead9"/>
      </w:pPr>
      <w:bookmarkStart w:id="6" w:name="_Toc184816755"/>
      <w:r w:rsidRPr="003679C5">
        <w:t>Broadcasting Services Act 1992</w:t>
      </w:r>
      <w:bookmarkEnd w:id="6"/>
    </w:p>
    <w:p w14:paraId="333E1704" w14:textId="77777777" w:rsidR="00570C0F" w:rsidRPr="003679C5" w:rsidRDefault="00C34B18" w:rsidP="003679C5">
      <w:pPr>
        <w:pStyle w:val="ItemHead"/>
      </w:pPr>
      <w:proofErr w:type="gramStart"/>
      <w:r w:rsidRPr="003679C5">
        <w:t>1</w:t>
      </w:r>
      <w:r w:rsidR="00570C0F" w:rsidRPr="003679C5">
        <w:t xml:space="preserve">  Paragraph</w:t>
      </w:r>
      <w:proofErr w:type="gramEnd"/>
      <w:r w:rsidR="00570C0F" w:rsidRPr="003679C5">
        <w:t> 130ZH(1)(a)</w:t>
      </w:r>
    </w:p>
    <w:p w14:paraId="7005D1E3" w14:textId="77777777" w:rsidR="00570C0F" w:rsidRPr="003679C5" w:rsidRDefault="00570C0F" w:rsidP="003679C5">
      <w:pPr>
        <w:pStyle w:val="Item"/>
      </w:pPr>
      <w:r w:rsidRPr="003679C5">
        <w:t xml:space="preserve">Omit </w:t>
      </w:r>
      <w:r w:rsidR="00405117" w:rsidRPr="003679C5">
        <w:t>“less than the number of commercial television broadcasting services required by clauses 7B and 7C of Schedule 2 to be provided under a commercial television broadcasting licence allocated under section 38C</w:t>
      </w:r>
      <w:r w:rsidRPr="003679C5">
        <w:t>”, substitute “deficient”.</w:t>
      </w:r>
    </w:p>
    <w:p w14:paraId="2A51DEB6" w14:textId="77777777" w:rsidR="00570C0F" w:rsidRPr="003679C5" w:rsidRDefault="00C34B18" w:rsidP="003679C5">
      <w:pPr>
        <w:pStyle w:val="ItemHead"/>
      </w:pPr>
      <w:proofErr w:type="gramStart"/>
      <w:r w:rsidRPr="003679C5">
        <w:t>2</w:t>
      </w:r>
      <w:r w:rsidR="00570C0F" w:rsidRPr="003679C5">
        <w:t xml:space="preserve">  Paragraph</w:t>
      </w:r>
      <w:proofErr w:type="gramEnd"/>
      <w:r w:rsidR="00570C0F" w:rsidRPr="003679C5">
        <w:t> 130ZH(1)(c)</w:t>
      </w:r>
    </w:p>
    <w:p w14:paraId="21D9BFAA" w14:textId="77777777" w:rsidR="00570C0F" w:rsidRPr="003679C5" w:rsidRDefault="00570C0F" w:rsidP="003679C5">
      <w:pPr>
        <w:pStyle w:val="Item"/>
      </w:pPr>
      <w:r w:rsidRPr="003679C5">
        <w:t>Omit “the section 38C licence”, substitute “a commercial television broadcasting licence allocated under section 38C”.</w:t>
      </w:r>
    </w:p>
    <w:p w14:paraId="399AA48A" w14:textId="77777777" w:rsidR="00570C0F" w:rsidRPr="003679C5" w:rsidRDefault="00C34B18" w:rsidP="003679C5">
      <w:pPr>
        <w:pStyle w:val="ItemHead"/>
      </w:pPr>
      <w:proofErr w:type="gramStart"/>
      <w:r w:rsidRPr="003679C5">
        <w:t>3</w:t>
      </w:r>
      <w:r w:rsidR="00570C0F" w:rsidRPr="003679C5">
        <w:t xml:space="preserve">  After</w:t>
      </w:r>
      <w:proofErr w:type="gramEnd"/>
      <w:r w:rsidR="00570C0F" w:rsidRPr="003679C5">
        <w:t xml:space="preserve"> subsection 130ZH(1)</w:t>
      </w:r>
    </w:p>
    <w:p w14:paraId="7CA71C6B" w14:textId="77777777" w:rsidR="00570C0F" w:rsidRPr="003679C5" w:rsidRDefault="00570C0F" w:rsidP="003679C5">
      <w:pPr>
        <w:pStyle w:val="Item"/>
      </w:pPr>
      <w:r w:rsidRPr="003679C5">
        <w:t>Insert:</w:t>
      </w:r>
    </w:p>
    <w:p w14:paraId="31FA305B" w14:textId="77777777" w:rsidR="00570C0F" w:rsidRPr="003679C5" w:rsidRDefault="00570C0F" w:rsidP="003679C5">
      <w:pPr>
        <w:pStyle w:val="subsection"/>
      </w:pPr>
      <w:r w:rsidRPr="003679C5">
        <w:tab/>
        <w:t>(2)</w:t>
      </w:r>
      <w:r w:rsidRPr="003679C5">
        <w:tab/>
      </w:r>
      <w:r w:rsidRPr="003679C5">
        <w:rPr>
          <w:lang w:eastAsia="en-US"/>
        </w:rPr>
        <w:t xml:space="preserve">For the purposes of determining whether the number of services provided to persons in a particular area is deficient as mentioned in </w:t>
      </w:r>
      <w:r w:rsidR="00A361EF" w:rsidRPr="003679C5">
        <w:rPr>
          <w:lang w:eastAsia="en-US"/>
        </w:rPr>
        <w:t>paragraph (</w:t>
      </w:r>
      <w:r w:rsidRPr="003679C5">
        <w:rPr>
          <w:lang w:eastAsia="en-US"/>
        </w:rPr>
        <w:t>1)(a) or (4)(</w:t>
      </w:r>
      <w:r w:rsidR="00405117" w:rsidRPr="003679C5">
        <w:rPr>
          <w:lang w:eastAsia="en-US"/>
        </w:rPr>
        <w:t>d</w:t>
      </w:r>
      <w:r w:rsidRPr="003679C5">
        <w:rPr>
          <w:lang w:eastAsia="en-US"/>
        </w:rPr>
        <w:t>)</w:t>
      </w:r>
      <w:r w:rsidRPr="003679C5">
        <w:t>, the ACMA may have regard to the following:</w:t>
      </w:r>
    </w:p>
    <w:p w14:paraId="661DD3B8" w14:textId="77777777" w:rsidR="00570C0F" w:rsidRPr="003679C5" w:rsidRDefault="00570C0F" w:rsidP="003679C5">
      <w:pPr>
        <w:pStyle w:val="paragraph"/>
      </w:pPr>
      <w:r w:rsidRPr="003679C5">
        <w:tab/>
        <w:t>(a)</w:t>
      </w:r>
      <w:r w:rsidRPr="003679C5">
        <w:tab/>
        <w:t>the current applicable terrestrial digital commercial television broadcasting services provided to persons in:</w:t>
      </w:r>
    </w:p>
    <w:p w14:paraId="215030AF" w14:textId="77777777" w:rsidR="00570C0F" w:rsidRPr="003679C5" w:rsidRDefault="00570C0F" w:rsidP="003679C5">
      <w:pPr>
        <w:pStyle w:val="paragraphsub"/>
      </w:pPr>
      <w:r w:rsidRPr="003679C5">
        <w:tab/>
        <w:t>(</w:t>
      </w:r>
      <w:proofErr w:type="spellStart"/>
      <w:r w:rsidRPr="003679C5">
        <w:t>i</w:t>
      </w:r>
      <w:proofErr w:type="spellEnd"/>
      <w:r w:rsidRPr="003679C5">
        <w:t>)</w:t>
      </w:r>
      <w:r w:rsidRPr="003679C5">
        <w:tab/>
        <w:t>the relevant area; and</w:t>
      </w:r>
    </w:p>
    <w:p w14:paraId="1C686033" w14:textId="77777777" w:rsidR="00570C0F" w:rsidRPr="003679C5" w:rsidRDefault="00570C0F" w:rsidP="003679C5">
      <w:pPr>
        <w:pStyle w:val="paragraphsub"/>
      </w:pPr>
      <w:r w:rsidRPr="003679C5">
        <w:tab/>
        <w:t>(ii)</w:t>
      </w:r>
      <w:r w:rsidRPr="003679C5">
        <w:tab/>
        <w:t xml:space="preserve">other licence </w:t>
      </w:r>
      <w:proofErr w:type="gramStart"/>
      <w:r w:rsidRPr="003679C5">
        <w:t>areas;</w:t>
      </w:r>
      <w:proofErr w:type="gramEnd"/>
    </w:p>
    <w:p w14:paraId="6B3F47F6" w14:textId="77777777" w:rsidR="00570C0F" w:rsidRPr="003679C5" w:rsidRDefault="00570C0F" w:rsidP="003679C5">
      <w:pPr>
        <w:pStyle w:val="paragraph"/>
      </w:pPr>
      <w:r w:rsidRPr="003679C5">
        <w:tab/>
        <w:t>(b)</w:t>
      </w:r>
      <w:r w:rsidRPr="003679C5">
        <w:tab/>
        <w:t xml:space="preserve">the history of such services having been provided to persons in the relevant </w:t>
      </w:r>
      <w:proofErr w:type="gramStart"/>
      <w:r w:rsidRPr="003679C5">
        <w:t>area;</w:t>
      </w:r>
      <w:proofErr w:type="gramEnd"/>
    </w:p>
    <w:p w14:paraId="75B8947C" w14:textId="77777777" w:rsidR="00570C0F" w:rsidRPr="003679C5" w:rsidRDefault="00570C0F" w:rsidP="003679C5">
      <w:pPr>
        <w:pStyle w:val="paragraph"/>
      </w:pPr>
      <w:r w:rsidRPr="003679C5">
        <w:tab/>
        <w:t>(c)</w:t>
      </w:r>
      <w:r w:rsidRPr="003679C5">
        <w:tab/>
        <w:t xml:space="preserve">the extent to which there has been a reduction in the number of such services provided to persons in the relevant </w:t>
      </w:r>
      <w:proofErr w:type="gramStart"/>
      <w:r w:rsidRPr="003679C5">
        <w:t>area;</w:t>
      </w:r>
      <w:proofErr w:type="gramEnd"/>
    </w:p>
    <w:p w14:paraId="45255D72" w14:textId="77777777" w:rsidR="00570C0F" w:rsidRPr="003679C5" w:rsidRDefault="00570C0F" w:rsidP="003679C5">
      <w:pPr>
        <w:pStyle w:val="paragraph"/>
      </w:pPr>
      <w:r w:rsidRPr="003679C5">
        <w:tab/>
        <w:t>(d)</w:t>
      </w:r>
      <w:r w:rsidRPr="003679C5">
        <w:tab/>
        <w:t>any other matters that the ACMA considers relevant.</w:t>
      </w:r>
    </w:p>
    <w:p w14:paraId="457EB6C1" w14:textId="77777777" w:rsidR="00570C0F" w:rsidRPr="003679C5" w:rsidRDefault="00C34B18" w:rsidP="003679C5">
      <w:pPr>
        <w:pStyle w:val="ItemHead"/>
      </w:pPr>
      <w:proofErr w:type="gramStart"/>
      <w:r w:rsidRPr="003679C5">
        <w:t>4</w:t>
      </w:r>
      <w:r w:rsidR="00570C0F" w:rsidRPr="003679C5">
        <w:t xml:space="preserve">  Paragraph</w:t>
      </w:r>
      <w:proofErr w:type="gramEnd"/>
      <w:r w:rsidR="00570C0F" w:rsidRPr="003679C5">
        <w:t> 130ZH(4)(d)</w:t>
      </w:r>
    </w:p>
    <w:p w14:paraId="2935E9E0" w14:textId="77777777" w:rsidR="00570C0F" w:rsidRPr="003679C5" w:rsidRDefault="00570C0F" w:rsidP="003679C5">
      <w:pPr>
        <w:pStyle w:val="Item"/>
      </w:pPr>
      <w:r w:rsidRPr="003679C5">
        <w:t>Omit all the words after “relevant area is”, substitute “deficient”.</w:t>
      </w:r>
    </w:p>
    <w:p w14:paraId="1459EF19" w14:textId="77777777" w:rsidR="00570C0F" w:rsidRPr="003679C5" w:rsidRDefault="00C34B18" w:rsidP="003679C5">
      <w:pPr>
        <w:pStyle w:val="ItemHead"/>
      </w:pPr>
      <w:proofErr w:type="gramStart"/>
      <w:r w:rsidRPr="003679C5">
        <w:lastRenderedPageBreak/>
        <w:t>5</w:t>
      </w:r>
      <w:r w:rsidR="00570C0F" w:rsidRPr="003679C5">
        <w:t xml:space="preserve">  Subsection</w:t>
      </w:r>
      <w:proofErr w:type="gramEnd"/>
      <w:r w:rsidR="00570C0F" w:rsidRPr="003679C5">
        <w:t> 130ZH(5)</w:t>
      </w:r>
    </w:p>
    <w:p w14:paraId="593658D0" w14:textId="77777777" w:rsidR="00570C0F" w:rsidRPr="003679C5" w:rsidRDefault="00570C0F" w:rsidP="003679C5">
      <w:pPr>
        <w:pStyle w:val="Item"/>
      </w:pPr>
      <w:r w:rsidRPr="003679C5">
        <w:t>Repeal the subsection.</w:t>
      </w:r>
    </w:p>
    <w:p w14:paraId="14FA0F63" w14:textId="77777777" w:rsidR="00570C0F" w:rsidRPr="003679C5" w:rsidRDefault="00C34B18" w:rsidP="003679C5">
      <w:pPr>
        <w:pStyle w:val="Transitional"/>
      </w:pPr>
      <w:proofErr w:type="gramStart"/>
      <w:r w:rsidRPr="003679C5">
        <w:t>6</w:t>
      </w:r>
      <w:r w:rsidR="00570C0F" w:rsidRPr="003679C5">
        <w:t xml:space="preserve">  Saving</w:t>
      </w:r>
      <w:proofErr w:type="gramEnd"/>
      <w:r w:rsidR="00570C0F" w:rsidRPr="003679C5">
        <w:t xml:space="preserve"> provision</w:t>
      </w:r>
    </w:p>
    <w:p w14:paraId="582D0B0D" w14:textId="77777777" w:rsidR="00570C0F" w:rsidRPr="003679C5" w:rsidRDefault="00570C0F" w:rsidP="003679C5">
      <w:pPr>
        <w:pStyle w:val="Item"/>
      </w:pPr>
      <w:r w:rsidRPr="003679C5">
        <w:t>To avoid doubt, a declaration made under subsection 130</w:t>
      </w:r>
      <w:proofErr w:type="gramStart"/>
      <w:r w:rsidRPr="003679C5">
        <w:t>ZH(</w:t>
      </w:r>
      <w:proofErr w:type="gramEnd"/>
      <w:r w:rsidRPr="003679C5">
        <w:t xml:space="preserve">1) of the </w:t>
      </w:r>
      <w:r w:rsidRPr="003679C5">
        <w:rPr>
          <w:i/>
        </w:rPr>
        <w:t xml:space="preserve">Broadcasting Services Act 1992 </w:t>
      </w:r>
      <w:r w:rsidRPr="003679C5">
        <w:t>that was in force immediately before the commencement of this Schedule continues in force on and after that commencement.</w:t>
      </w:r>
    </w:p>
    <w:p w14:paraId="530DD381" w14:textId="77777777" w:rsidR="00570C0F" w:rsidRPr="003679C5" w:rsidRDefault="00C34B18" w:rsidP="003679C5">
      <w:pPr>
        <w:pStyle w:val="Transitional"/>
      </w:pPr>
      <w:proofErr w:type="gramStart"/>
      <w:r w:rsidRPr="003679C5">
        <w:t>7</w:t>
      </w:r>
      <w:r w:rsidR="00570C0F" w:rsidRPr="003679C5">
        <w:t xml:space="preserve">  Application</w:t>
      </w:r>
      <w:proofErr w:type="gramEnd"/>
      <w:r w:rsidR="00570C0F" w:rsidRPr="003679C5">
        <w:t xml:space="preserve"> provision</w:t>
      </w:r>
    </w:p>
    <w:p w14:paraId="5477D746" w14:textId="77777777" w:rsidR="00570C0F" w:rsidRPr="003679C5" w:rsidRDefault="00570C0F" w:rsidP="003679C5">
      <w:pPr>
        <w:pStyle w:val="Item"/>
      </w:pPr>
      <w:r w:rsidRPr="003679C5">
        <w:t>Subsection 130</w:t>
      </w:r>
      <w:proofErr w:type="gramStart"/>
      <w:r w:rsidRPr="003679C5">
        <w:t>ZH(</w:t>
      </w:r>
      <w:proofErr w:type="gramEnd"/>
      <w:r w:rsidRPr="003679C5">
        <w:t xml:space="preserve">4) of the </w:t>
      </w:r>
      <w:r w:rsidRPr="003679C5">
        <w:rPr>
          <w:i/>
        </w:rPr>
        <w:t>Broadcasting Services Act 1992</w:t>
      </w:r>
      <w:r w:rsidRPr="003679C5">
        <w:t>, as amended by this Part, applies in relation to a declaration made under subsection 130ZH(1) of that Act before, on or after the commencement of this Schedule.</w:t>
      </w:r>
    </w:p>
    <w:p w14:paraId="148A8959" w14:textId="77777777" w:rsidR="000F3DC7" w:rsidRPr="003679C5" w:rsidRDefault="000F3DC7" w:rsidP="003679C5">
      <w:pPr>
        <w:pStyle w:val="ActHead7"/>
        <w:pageBreakBefore/>
      </w:pPr>
      <w:bookmarkStart w:id="7" w:name="_Toc184816756"/>
      <w:r w:rsidRPr="002C7287">
        <w:rPr>
          <w:rStyle w:val="CharAmPartNo"/>
        </w:rPr>
        <w:lastRenderedPageBreak/>
        <w:t>Part 2</w:t>
      </w:r>
      <w:r w:rsidRPr="003679C5">
        <w:t>—</w:t>
      </w:r>
      <w:bookmarkStart w:id="8" w:name="_Hlk168995350"/>
      <w:r w:rsidRPr="002C7287">
        <w:rPr>
          <w:rStyle w:val="CharAmPartText"/>
        </w:rPr>
        <w:t>Consolidating transmitter licences for certain broadcasting services</w:t>
      </w:r>
      <w:bookmarkEnd w:id="8"/>
      <w:bookmarkEnd w:id="7"/>
    </w:p>
    <w:p w14:paraId="21C3EAE8" w14:textId="77777777" w:rsidR="000F3DC7" w:rsidRPr="003679C5" w:rsidRDefault="000F3DC7" w:rsidP="003679C5">
      <w:pPr>
        <w:pStyle w:val="ActHead9"/>
      </w:pPr>
      <w:bookmarkStart w:id="9" w:name="_Toc184816757"/>
      <w:r w:rsidRPr="003679C5">
        <w:t>Radiocommunications Act 1992</w:t>
      </w:r>
      <w:bookmarkEnd w:id="9"/>
    </w:p>
    <w:p w14:paraId="74179C5F" w14:textId="77777777" w:rsidR="000F3DC7" w:rsidRPr="003679C5" w:rsidRDefault="000F3DC7" w:rsidP="003679C5">
      <w:pPr>
        <w:pStyle w:val="ItemHead"/>
      </w:pPr>
      <w:bookmarkStart w:id="10" w:name="_Hlk167891443"/>
      <w:proofErr w:type="gramStart"/>
      <w:r w:rsidRPr="003679C5">
        <w:t>8  Subsection</w:t>
      </w:r>
      <w:proofErr w:type="gramEnd"/>
      <w:r w:rsidRPr="003679C5">
        <w:t> 102(1)</w:t>
      </w:r>
    </w:p>
    <w:p w14:paraId="48D6DD66" w14:textId="77777777" w:rsidR="000F3DC7" w:rsidRPr="003679C5" w:rsidRDefault="000F3DC7" w:rsidP="003679C5">
      <w:pPr>
        <w:pStyle w:val="Item"/>
      </w:pPr>
      <w:r w:rsidRPr="003679C5">
        <w:t>After “(2AB)”, insert “and section 102AE”.</w:t>
      </w:r>
    </w:p>
    <w:p w14:paraId="75F879AD" w14:textId="77777777" w:rsidR="000F3DC7" w:rsidRPr="003679C5" w:rsidRDefault="000F3DC7" w:rsidP="003679C5">
      <w:pPr>
        <w:pStyle w:val="ItemHead"/>
      </w:pPr>
      <w:proofErr w:type="gramStart"/>
      <w:r w:rsidRPr="003679C5">
        <w:t>9  At</w:t>
      </w:r>
      <w:proofErr w:type="gramEnd"/>
      <w:r w:rsidRPr="003679C5">
        <w:t xml:space="preserve"> the end of subsection 102(1)</w:t>
      </w:r>
    </w:p>
    <w:p w14:paraId="5860EA11" w14:textId="77777777" w:rsidR="000F3DC7" w:rsidRPr="003679C5" w:rsidRDefault="000F3DC7" w:rsidP="003679C5">
      <w:pPr>
        <w:pStyle w:val="Item"/>
      </w:pPr>
      <w:r w:rsidRPr="003679C5">
        <w:t>Add:</w:t>
      </w:r>
    </w:p>
    <w:p w14:paraId="190070B6" w14:textId="77777777" w:rsidR="000F3DC7" w:rsidRPr="003679C5" w:rsidRDefault="000F3DC7" w:rsidP="003679C5">
      <w:pPr>
        <w:pStyle w:val="notetext"/>
      </w:pPr>
      <w:r w:rsidRPr="003679C5">
        <w:t>Note:</w:t>
      </w:r>
      <w:r w:rsidRPr="003679C5">
        <w:tab/>
        <w:t>Section 102AE provides for the consolidation of transmitter licences issued under this subsection, with the effect that multiple broadcasting services bands licences may relate to a single consolidated transmitter licence.</w:t>
      </w:r>
    </w:p>
    <w:p w14:paraId="40F0A420" w14:textId="77777777" w:rsidR="000F3DC7" w:rsidRPr="003679C5" w:rsidRDefault="000F3DC7" w:rsidP="003679C5">
      <w:pPr>
        <w:pStyle w:val="ItemHead"/>
      </w:pPr>
      <w:proofErr w:type="gramStart"/>
      <w:r w:rsidRPr="003679C5">
        <w:t>10  Subsection</w:t>
      </w:r>
      <w:proofErr w:type="gramEnd"/>
      <w:r w:rsidRPr="003679C5">
        <w:t> 102(2)</w:t>
      </w:r>
    </w:p>
    <w:p w14:paraId="6AD52754" w14:textId="77777777" w:rsidR="000F3DC7" w:rsidRPr="003679C5" w:rsidRDefault="000F3DC7" w:rsidP="003679C5">
      <w:pPr>
        <w:pStyle w:val="Item"/>
      </w:pPr>
      <w:r w:rsidRPr="003679C5">
        <w:t>Omit “If”, substitute “Subject to subsection 102</w:t>
      </w:r>
      <w:proofErr w:type="gramStart"/>
      <w:r w:rsidRPr="003679C5">
        <w:t>AE(</w:t>
      </w:r>
      <w:proofErr w:type="gramEnd"/>
      <w:r w:rsidR="001D6B82" w:rsidRPr="003679C5">
        <w:t>4</w:t>
      </w:r>
      <w:r w:rsidRPr="003679C5">
        <w:t>), if”.</w:t>
      </w:r>
    </w:p>
    <w:p w14:paraId="0E52BB34" w14:textId="77777777" w:rsidR="000F3DC7" w:rsidRPr="003679C5" w:rsidRDefault="000F3DC7" w:rsidP="003679C5">
      <w:pPr>
        <w:pStyle w:val="ItemHead"/>
      </w:pPr>
      <w:proofErr w:type="gramStart"/>
      <w:r w:rsidRPr="003679C5">
        <w:t>11  After</w:t>
      </w:r>
      <w:proofErr w:type="gramEnd"/>
      <w:r w:rsidRPr="003679C5">
        <w:t xml:space="preserve"> section 102AD</w:t>
      </w:r>
    </w:p>
    <w:p w14:paraId="16E46CC5" w14:textId="77777777" w:rsidR="000F3DC7" w:rsidRPr="003679C5" w:rsidRDefault="000F3DC7" w:rsidP="003679C5">
      <w:pPr>
        <w:pStyle w:val="Item"/>
      </w:pPr>
      <w:r w:rsidRPr="003679C5">
        <w:t>Insert:</w:t>
      </w:r>
    </w:p>
    <w:p w14:paraId="542D81DB" w14:textId="77777777" w:rsidR="000F3DC7" w:rsidRPr="003679C5" w:rsidRDefault="000F3DC7" w:rsidP="003679C5">
      <w:pPr>
        <w:pStyle w:val="ActHead5"/>
      </w:pPr>
      <w:bookmarkStart w:id="11" w:name="_Toc184816758"/>
      <w:r w:rsidRPr="002C7287">
        <w:rPr>
          <w:rStyle w:val="CharSectno"/>
        </w:rPr>
        <w:t>102</w:t>
      </w:r>
      <w:proofErr w:type="gramStart"/>
      <w:r w:rsidRPr="002C7287">
        <w:rPr>
          <w:rStyle w:val="CharSectno"/>
        </w:rPr>
        <w:t>AE</w:t>
      </w:r>
      <w:r w:rsidRPr="003679C5">
        <w:t xml:space="preserve">  Consolidating</w:t>
      </w:r>
      <w:proofErr w:type="gramEnd"/>
      <w:r w:rsidRPr="003679C5">
        <w:t xml:space="preserve"> transmitter licences for certain broadcasting services</w:t>
      </w:r>
      <w:bookmarkEnd w:id="11"/>
    </w:p>
    <w:p w14:paraId="70DB828D" w14:textId="77777777" w:rsidR="000F3DC7" w:rsidRPr="003679C5" w:rsidRDefault="000F3DC7" w:rsidP="003679C5">
      <w:pPr>
        <w:pStyle w:val="SubsectionHead"/>
      </w:pPr>
      <w:r w:rsidRPr="003679C5">
        <w:t>Consolidation requests</w:t>
      </w:r>
    </w:p>
    <w:p w14:paraId="302C4CD1" w14:textId="77777777" w:rsidR="000F3DC7" w:rsidRPr="003679C5" w:rsidRDefault="000F3DC7" w:rsidP="003679C5">
      <w:pPr>
        <w:pStyle w:val="subsection"/>
      </w:pPr>
      <w:r w:rsidRPr="003679C5">
        <w:tab/>
        <w:t>(1)</w:t>
      </w:r>
      <w:r w:rsidRPr="003679C5">
        <w:tab/>
      </w:r>
      <w:r w:rsidR="00874A46" w:rsidRPr="003679C5">
        <w:t>T</w:t>
      </w:r>
      <w:r w:rsidRPr="003679C5">
        <w:t xml:space="preserve">he licensee of a transmitter licence issued under subsection 102(1) and the licensee of another such licence (together the </w:t>
      </w:r>
      <w:r w:rsidRPr="003679C5">
        <w:rPr>
          <w:b/>
          <w:i/>
        </w:rPr>
        <w:t>relevant licences</w:t>
      </w:r>
      <w:r w:rsidRPr="003679C5">
        <w:t>) may request, by written notice given to the ACMA, that the ACMA make a declaration under subsection (</w:t>
      </w:r>
      <w:r w:rsidR="001D6B82" w:rsidRPr="003679C5">
        <w:t>3</w:t>
      </w:r>
      <w:r w:rsidRPr="003679C5">
        <w:t>)</w:t>
      </w:r>
      <w:r w:rsidR="008264A6" w:rsidRPr="003679C5">
        <w:t xml:space="preserve"> of this section</w:t>
      </w:r>
      <w:r w:rsidRPr="003679C5">
        <w:t xml:space="preserve"> in relation to the relevant licences.</w:t>
      </w:r>
    </w:p>
    <w:p w14:paraId="2E8BAF7D" w14:textId="77777777" w:rsidR="000F3DC7" w:rsidRPr="003679C5" w:rsidRDefault="000F3DC7" w:rsidP="003679C5">
      <w:pPr>
        <w:pStyle w:val="subsection"/>
      </w:pPr>
      <w:r w:rsidRPr="003679C5">
        <w:tab/>
        <w:t>(</w:t>
      </w:r>
      <w:r w:rsidR="001D6B82" w:rsidRPr="003679C5">
        <w:t>2</w:t>
      </w:r>
      <w:r w:rsidRPr="003679C5">
        <w:t>)</w:t>
      </w:r>
      <w:r w:rsidRPr="003679C5">
        <w:tab/>
        <w:t>The licensee of each of the relevant licences may be the same licensee.</w:t>
      </w:r>
    </w:p>
    <w:p w14:paraId="3FD825C7" w14:textId="77777777" w:rsidR="000F3DC7" w:rsidRPr="003679C5" w:rsidRDefault="000F3DC7" w:rsidP="003679C5">
      <w:pPr>
        <w:pStyle w:val="SubsectionHead"/>
      </w:pPr>
      <w:r w:rsidRPr="003679C5">
        <w:lastRenderedPageBreak/>
        <w:t>Consolidation declarations</w:t>
      </w:r>
    </w:p>
    <w:p w14:paraId="622E1530" w14:textId="77777777" w:rsidR="000F3DC7" w:rsidRPr="003679C5" w:rsidRDefault="000F3DC7" w:rsidP="003679C5">
      <w:pPr>
        <w:pStyle w:val="subsection"/>
      </w:pPr>
      <w:r w:rsidRPr="003679C5">
        <w:tab/>
        <w:t>(</w:t>
      </w:r>
      <w:r w:rsidR="001D6B82" w:rsidRPr="003679C5">
        <w:t>3</w:t>
      </w:r>
      <w:r w:rsidRPr="003679C5">
        <w:t>)</w:t>
      </w:r>
      <w:r w:rsidRPr="003679C5">
        <w:tab/>
        <w:t>If the ACMA is satisfied that it is appropriate in all the circumstances to do so, the ACMA may make a declaration under this subsection providing that:</w:t>
      </w:r>
    </w:p>
    <w:p w14:paraId="1CEFC0BC" w14:textId="77777777" w:rsidR="000F3DC7" w:rsidRPr="003679C5" w:rsidRDefault="000F3DC7" w:rsidP="003679C5">
      <w:pPr>
        <w:pStyle w:val="paragraph"/>
      </w:pPr>
      <w:r w:rsidRPr="003679C5">
        <w:tab/>
        <w:t>(a)</w:t>
      </w:r>
      <w:r w:rsidRPr="003679C5">
        <w:tab/>
        <w:t xml:space="preserve">the transmitter licence (the </w:t>
      </w:r>
      <w:r w:rsidRPr="003679C5">
        <w:rPr>
          <w:b/>
          <w:i/>
        </w:rPr>
        <w:t>consolidated licence</w:t>
      </w:r>
      <w:r w:rsidRPr="003679C5">
        <w:t>) specified in the declaration, being one of the relevant licences, is taken to authorise:</w:t>
      </w:r>
    </w:p>
    <w:p w14:paraId="34C1AE29" w14:textId="77777777" w:rsidR="000F3DC7" w:rsidRPr="003679C5" w:rsidRDefault="000F3DC7" w:rsidP="003679C5">
      <w:pPr>
        <w:pStyle w:val="paragraphsub"/>
      </w:pPr>
      <w:r w:rsidRPr="003679C5">
        <w:tab/>
        <w:t>(</w:t>
      </w:r>
      <w:proofErr w:type="spellStart"/>
      <w:r w:rsidRPr="003679C5">
        <w:t>i</w:t>
      </w:r>
      <w:proofErr w:type="spellEnd"/>
      <w:r w:rsidRPr="003679C5">
        <w:t>)</w:t>
      </w:r>
      <w:r w:rsidRPr="003679C5">
        <w:tab/>
        <w:t>the operation of the one or more radiocommunications transmitters specified in the consolidated licence; and</w:t>
      </w:r>
    </w:p>
    <w:p w14:paraId="054327C6" w14:textId="77777777" w:rsidR="000F3DC7" w:rsidRPr="003679C5" w:rsidRDefault="000F3DC7" w:rsidP="003679C5">
      <w:pPr>
        <w:pStyle w:val="paragraphsub"/>
      </w:pPr>
      <w:r w:rsidRPr="003679C5">
        <w:tab/>
        <w:t>(ii)</w:t>
      </w:r>
      <w:r w:rsidRPr="003679C5">
        <w:tab/>
        <w:t>the transmission, using those transmitters, of the broadcasting service or services concerned in accordance with each of the broadcasting services bands licences to which either of the relevant licences relates; and</w:t>
      </w:r>
    </w:p>
    <w:p w14:paraId="7C599857" w14:textId="77777777" w:rsidR="000F3DC7" w:rsidRPr="003679C5" w:rsidRDefault="000F3DC7" w:rsidP="003679C5">
      <w:pPr>
        <w:pStyle w:val="paragraph"/>
      </w:pPr>
      <w:r w:rsidRPr="003679C5">
        <w:tab/>
        <w:t>(b)</w:t>
      </w:r>
      <w:r w:rsidRPr="003679C5">
        <w:tab/>
        <w:t>the consolidated licence is taken to be held:</w:t>
      </w:r>
    </w:p>
    <w:p w14:paraId="14363167" w14:textId="77777777" w:rsidR="000F3DC7" w:rsidRPr="003679C5" w:rsidRDefault="000F3DC7" w:rsidP="003679C5">
      <w:pPr>
        <w:pStyle w:val="paragraphsub"/>
      </w:pPr>
      <w:r w:rsidRPr="003679C5">
        <w:tab/>
        <w:t>(</w:t>
      </w:r>
      <w:proofErr w:type="spellStart"/>
      <w:r w:rsidRPr="003679C5">
        <w:t>i</w:t>
      </w:r>
      <w:proofErr w:type="spellEnd"/>
      <w:r w:rsidRPr="003679C5">
        <w:t>)</w:t>
      </w:r>
      <w:r w:rsidRPr="003679C5">
        <w:tab/>
        <w:t>if the licensee of each of the relevant licences is the same licensee—by that licensee; or</w:t>
      </w:r>
    </w:p>
    <w:p w14:paraId="7E11F031" w14:textId="77777777" w:rsidR="000F3DC7" w:rsidRPr="003679C5" w:rsidRDefault="000F3DC7" w:rsidP="003679C5">
      <w:pPr>
        <w:pStyle w:val="paragraphsub"/>
      </w:pPr>
      <w:r w:rsidRPr="003679C5">
        <w:tab/>
        <w:t>(ii)</w:t>
      </w:r>
      <w:r w:rsidRPr="003679C5">
        <w:tab/>
        <w:t>if the licensee of each of the relevant licences is different—jointly by those licensees; and</w:t>
      </w:r>
    </w:p>
    <w:p w14:paraId="11387559" w14:textId="77777777" w:rsidR="000F3DC7" w:rsidRPr="003679C5" w:rsidRDefault="000F3DC7" w:rsidP="003679C5">
      <w:pPr>
        <w:pStyle w:val="paragraph"/>
      </w:pPr>
      <w:r w:rsidRPr="003679C5">
        <w:tab/>
        <w:t>(c)</w:t>
      </w:r>
      <w:r w:rsidRPr="003679C5">
        <w:tab/>
        <w:t>the consolidated licence is taken to continue to be issued under section 102 and each of the broadcasting services bands licences mentioned in paragraph (a) of this subsection are taken to be the related licences, as referred to in section 102, of the consolidated licence; and</w:t>
      </w:r>
    </w:p>
    <w:p w14:paraId="3DFAA063" w14:textId="77777777" w:rsidR="000F3DC7" w:rsidRPr="003679C5" w:rsidRDefault="000F3DC7" w:rsidP="003679C5">
      <w:pPr>
        <w:pStyle w:val="paragraph"/>
      </w:pPr>
      <w:r w:rsidRPr="003679C5">
        <w:tab/>
        <w:t>(d)</w:t>
      </w:r>
      <w:r w:rsidRPr="003679C5">
        <w:tab/>
        <w:t>the other of the relevant licences is taken to have been surrendered, and the ACMA is taken to have accepted that surrender, at the time the declaration is made.</w:t>
      </w:r>
    </w:p>
    <w:p w14:paraId="52E7D3A0" w14:textId="77777777" w:rsidR="000F3DC7" w:rsidRPr="003679C5" w:rsidRDefault="000F3DC7" w:rsidP="003679C5">
      <w:pPr>
        <w:pStyle w:val="SubsectionHead"/>
      </w:pPr>
      <w:r w:rsidRPr="003679C5">
        <w:t>Transfer of related licences</w:t>
      </w:r>
    </w:p>
    <w:p w14:paraId="22AE7CEA" w14:textId="77777777" w:rsidR="000F3DC7" w:rsidRPr="003679C5" w:rsidRDefault="000F3DC7" w:rsidP="003679C5">
      <w:pPr>
        <w:pStyle w:val="subsection"/>
      </w:pPr>
      <w:r w:rsidRPr="003679C5">
        <w:tab/>
        <w:t>(</w:t>
      </w:r>
      <w:r w:rsidR="001D6B82" w:rsidRPr="003679C5">
        <w:t>4</w:t>
      </w:r>
      <w:r w:rsidRPr="003679C5">
        <w:t>)</w:t>
      </w:r>
      <w:r w:rsidRPr="003679C5">
        <w:tab/>
        <w:t>If one of the related licences referred to in paragraph (</w:t>
      </w:r>
      <w:r w:rsidR="001D6B82" w:rsidRPr="003679C5">
        <w:t>3</w:t>
      </w:r>
      <w:r w:rsidRPr="003679C5">
        <w:t xml:space="preserve">)(c) is transferred by the licensee (the </w:t>
      </w:r>
      <w:r w:rsidRPr="003679C5">
        <w:rPr>
          <w:b/>
          <w:i/>
        </w:rPr>
        <w:t>first licensee</w:t>
      </w:r>
      <w:r w:rsidRPr="003679C5">
        <w:t xml:space="preserve">) of that related licence to another person (the </w:t>
      </w:r>
      <w:r w:rsidRPr="003679C5">
        <w:rPr>
          <w:b/>
          <w:i/>
        </w:rPr>
        <w:t>second licensee</w:t>
      </w:r>
      <w:r w:rsidRPr="003679C5">
        <w:t>)</w:t>
      </w:r>
      <w:r w:rsidR="008264A6" w:rsidRPr="003679C5">
        <w:t>,</w:t>
      </w:r>
      <w:r w:rsidRPr="003679C5">
        <w:t xml:space="preserve"> then:</w:t>
      </w:r>
    </w:p>
    <w:p w14:paraId="1AFAE40B" w14:textId="77777777" w:rsidR="000F3DC7" w:rsidRPr="003679C5" w:rsidRDefault="000F3DC7" w:rsidP="003679C5">
      <w:pPr>
        <w:pStyle w:val="paragraph"/>
      </w:pPr>
      <w:r w:rsidRPr="003679C5">
        <w:tab/>
        <w:t>(a)</w:t>
      </w:r>
      <w:r w:rsidRPr="003679C5">
        <w:tab/>
        <w:t>unless the first licensee holds one of the other related licences—the first licensee is taken to cease to hold the consolidated licence; and</w:t>
      </w:r>
    </w:p>
    <w:p w14:paraId="260B34F7" w14:textId="77777777" w:rsidR="000F3DC7" w:rsidRPr="003679C5" w:rsidRDefault="000F3DC7" w:rsidP="003679C5">
      <w:pPr>
        <w:pStyle w:val="paragraph"/>
      </w:pPr>
      <w:r w:rsidRPr="003679C5">
        <w:tab/>
        <w:t>(b)</w:t>
      </w:r>
      <w:r w:rsidRPr="003679C5">
        <w:tab/>
        <w:t>the consolidate licence is taken to be held:</w:t>
      </w:r>
    </w:p>
    <w:p w14:paraId="16FBBFB3" w14:textId="77777777" w:rsidR="000F3DC7" w:rsidRPr="003679C5" w:rsidRDefault="000F3DC7" w:rsidP="003679C5">
      <w:pPr>
        <w:pStyle w:val="paragraphsub"/>
      </w:pPr>
      <w:r w:rsidRPr="003679C5">
        <w:lastRenderedPageBreak/>
        <w:tab/>
        <w:t>(</w:t>
      </w:r>
      <w:proofErr w:type="spellStart"/>
      <w:r w:rsidRPr="003679C5">
        <w:t>i</w:t>
      </w:r>
      <w:proofErr w:type="spellEnd"/>
      <w:r w:rsidRPr="003679C5">
        <w:t>)</w:t>
      </w:r>
      <w:r w:rsidRPr="003679C5">
        <w:tab/>
        <w:t>if the licensee of each of the related licences is the second licensee—by the second licensee; or</w:t>
      </w:r>
    </w:p>
    <w:p w14:paraId="52F5F2F1" w14:textId="77777777" w:rsidR="000F3DC7" w:rsidRPr="003679C5" w:rsidRDefault="000F3DC7" w:rsidP="003679C5">
      <w:pPr>
        <w:pStyle w:val="paragraphsub"/>
      </w:pPr>
      <w:r w:rsidRPr="003679C5">
        <w:tab/>
        <w:t>(ii)</w:t>
      </w:r>
      <w:r w:rsidRPr="003679C5">
        <w:tab/>
        <w:t>if the licensee of each of the related licences is different—jointly by the second licensee and each licensee of the other related licences.</w:t>
      </w:r>
    </w:p>
    <w:p w14:paraId="4075FB3E" w14:textId="77777777" w:rsidR="000F3DC7" w:rsidRPr="003679C5" w:rsidRDefault="000F3DC7" w:rsidP="003679C5">
      <w:pPr>
        <w:pStyle w:val="SubsectionHead"/>
      </w:pPr>
      <w:r w:rsidRPr="003679C5">
        <w:t>Rules</w:t>
      </w:r>
    </w:p>
    <w:p w14:paraId="09343E63" w14:textId="77777777" w:rsidR="000F3DC7" w:rsidRPr="003679C5" w:rsidRDefault="000F3DC7" w:rsidP="003679C5">
      <w:pPr>
        <w:pStyle w:val="subsection"/>
      </w:pPr>
      <w:r w:rsidRPr="003679C5">
        <w:tab/>
        <w:t>(</w:t>
      </w:r>
      <w:r w:rsidR="001D6B82" w:rsidRPr="003679C5">
        <w:t>5</w:t>
      </w:r>
      <w:r w:rsidRPr="003679C5">
        <w:t>)</w:t>
      </w:r>
      <w:r w:rsidRPr="003679C5">
        <w:tab/>
        <w:t>The ACMA may, by legislative instrument, make rules prescribing the following matters:</w:t>
      </w:r>
    </w:p>
    <w:p w14:paraId="344A0CAB" w14:textId="77777777" w:rsidR="000F3DC7" w:rsidRPr="003679C5" w:rsidRDefault="000F3DC7" w:rsidP="003679C5">
      <w:pPr>
        <w:pStyle w:val="paragraph"/>
      </w:pPr>
      <w:r w:rsidRPr="003679C5">
        <w:tab/>
        <w:t>(a)</w:t>
      </w:r>
      <w:r w:rsidRPr="003679C5">
        <w:tab/>
        <w:t xml:space="preserve">the types of licensees that may make a consolidation </w:t>
      </w:r>
      <w:proofErr w:type="gramStart"/>
      <w:r w:rsidRPr="003679C5">
        <w:t>request;</w:t>
      </w:r>
      <w:proofErr w:type="gramEnd"/>
    </w:p>
    <w:p w14:paraId="17D4D883" w14:textId="77777777" w:rsidR="000F3DC7" w:rsidRPr="003679C5" w:rsidRDefault="000F3DC7" w:rsidP="003679C5">
      <w:pPr>
        <w:pStyle w:val="paragraph"/>
      </w:pPr>
      <w:r w:rsidRPr="003679C5">
        <w:tab/>
        <w:t>(b)</w:t>
      </w:r>
      <w:r w:rsidRPr="003679C5">
        <w:tab/>
        <w:t xml:space="preserve">the information that must be included in a consolidation </w:t>
      </w:r>
      <w:proofErr w:type="gramStart"/>
      <w:r w:rsidRPr="003679C5">
        <w:t>request;</w:t>
      </w:r>
      <w:proofErr w:type="gramEnd"/>
    </w:p>
    <w:p w14:paraId="5B82CBA4" w14:textId="77777777" w:rsidR="000F3DC7" w:rsidRPr="003679C5" w:rsidRDefault="000F3DC7" w:rsidP="003679C5">
      <w:pPr>
        <w:pStyle w:val="paragraph"/>
      </w:pPr>
      <w:r w:rsidRPr="003679C5">
        <w:tab/>
        <w:t>(c)</w:t>
      </w:r>
      <w:r w:rsidRPr="003679C5">
        <w:tab/>
        <w:t xml:space="preserve">the circumstances in which a consolidation request or consolidation declaration may be </w:t>
      </w:r>
      <w:proofErr w:type="gramStart"/>
      <w:r w:rsidRPr="003679C5">
        <w:t>made;</w:t>
      </w:r>
      <w:proofErr w:type="gramEnd"/>
    </w:p>
    <w:p w14:paraId="43CB394E" w14:textId="77777777" w:rsidR="000F3DC7" w:rsidRPr="003679C5" w:rsidRDefault="000F3DC7" w:rsidP="003679C5">
      <w:pPr>
        <w:pStyle w:val="paragraph"/>
      </w:pPr>
      <w:r w:rsidRPr="003679C5">
        <w:tab/>
        <w:t>(d)</w:t>
      </w:r>
      <w:r w:rsidRPr="003679C5">
        <w:tab/>
        <w:t xml:space="preserve">the matters that may be provided for in a consolidation </w:t>
      </w:r>
      <w:proofErr w:type="gramStart"/>
      <w:r w:rsidRPr="003679C5">
        <w:t>declaration;</w:t>
      </w:r>
      <w:proofErr w:type="gramEnd"/>
    </w:p>
    <w:p w14:paraId="6662404C" w14:textId="77777777" w:rsidR="000F3DC7" w:rsidRPr="003679C5" w:rsidRDefault="000F3DC7" w:rsidP="003679C5">
      <w:pPr>
        <w:pStyle w:val="paragraph"/>
      </w:pPr>
      <w:r w:rsidRPr="003679C5">
        <w:tab/>
        <w:t>(e)</w:t>
      </w:r>
      <w:r w:rsidRPr="003679C5">
        <w:tab/>
        <w:t xml:space="preserve">the effects of making a consolidation </w:t>
      </w:r>
      <w:proofErr w:type="gramStart"/>
      <w:r w:rsidRPr="003679C5">
        <w:t>declaration;</w:t>
      </w:r>
      <w:proofErr w:type="gramEnd"/>
    </w:p>
    <w:p w14:paraId="62499114" w14:textId="77777777" w:rsidR="000F3DC7" w:rsidRPr="003679C5" w:rsidRDefault="000F3DC7" w:rsidP="003679C5">
      <w:pPr>
        <w:pStyle w:val="paragraph"/>
      </w:pPr>
      <w:r w:rsidRPr="003679C5">
        <w:tab/>
        <w:t>(f)</w:t>
      </w:r>
      <w:r w:rsidRPr="003679C5">
        <w:tab/>
        <w:t xml:space="preserve">the circumstances in which a consolidation declaration may be varied or revoked, and the effects of such a variation or </w:t>
      </w:r>
      <w:proofErr w:type="gramStart"/>
      <w:r w:rsidRPr="003679C5">
        <w:t>revocation;</w:t>
      </w:r>
      <w:proofErr w:type="gramEnd"/>
    </w:p>
    <w:p w14:paraId="3B4F9491" w14:textId="77777777" w:rsidR="000F3DC7" w:rsidRPr="003679C5" w:rsidRDefault="000F3DC7" w:rsidP="003679C5">
      <w:pPr>
        <w:pStyle w:val="paragraph"/>
      </w:pPr>
      <w:r w:rsidRPr="003679C5">
        <w:tab/>
        <w:t>(g)</w:t>
      </w:r>
      <w:r w:rsidRPr="003679C5">
        <w:tab/>
        <w:t>any other matters that the ACMA considers necessary or convenient to give effect to this section.</w:t>
      </w:r>
    </w:p>
    <w:p w14:paraId="77035284" w14:textId="77777777" w:rsidR="000F3DC7" w:rsidRPr="003679C5" w:rsidRDefault="000F3DC7" w:rsidP="003679C5">
      <w:pPr>
        <w:pStyle w:val="subsection"/>
      </w:pPr>
      <w:r w:rsidRPr="003679C5">
        <w:tab/>
        <w:t>(</w:t>
      </w:r>
      <w:r w:rsidR="001D6B82" w:rsidRPr="003679C5">
        <w:t>6</w:t>
      </w:r>
      <w:r w:rsidRPr="003679C5">
        <w:t>)</w:t>
      </w:r>
      <w:r w:rsidRPr="003679C5">
        <w:tab/>
        <w:t>The Minister may, by legislative instrument, give directions to the ACMA in relation to the exercise of the ACMA’s powers in making rules under subsection (</w:t>
      </w:r>
      <w:r w:rsidR="001D6B82" w:rsidRPr="003679C5">
        <w:t>5</w:t>
      </w:r>
      <w:r w:rsidRPr="003679C5">
        <w:t>).</w:t>
      </w:r>
    </w:p>
    <w:p w14:paraId="55819BF8" w14:textId="77777777" w:rsidR="000F3DC7" w:rsidRPr="003679C5" w:rsidRDefault="000F3DC7" w:rsidP="003679C5">
      <w:pPr>
        <w:pStyle w:val="notetext"/>
      </w:pPr>
      <w:r w:rsidRPr="003679C5">
        <w:t>Note:</w:t>
      </w:r>
      <w:r w:rsidRPr="003679C5">
        <w:tab/>
        <w:t xml:space="preserve">Section 42 (disallowance) and Part 4 of Chapter 3 (sunsetting) of the </w:t>
      </w:r>
      <w:r w:rsidRPr="003679C5">
        <w:rPr>
          <w:i/>
        </w:rPr>
        <w:t>Legislation Act 2003</w:t>
      </w:r>
      <w:r w:rsidRPr="003679C5">
        <w:t xml:space="preserve"> do not apply to directions given under this subsection (see regulations made for the purposes of paragraphs 44(2)(b) and 54(2)(b) of that Act).</w:t>
      </w:r>
    </w:p>
    <w:p w14:paraId="68496969" w14:textId="77777777" w:rsidR="000F3DC7" w:rsidRPr="003679C5" w:rsidRDefault="000F3DC7" w:rsidP="003679C5">
      <w:pPr>
        <w:pStyle w:val="subsection"/>
      </w:pPr>
      <w:r w:rsidRPr="003679C5">
        <w:tab/>
        <w:t>(</w:t>
      </w:r>
      <w:r w:rsidR="001D6B82" w:rsidRPr="003679C5">
        <w:t>7</w:t>
      </w:r>
      <w:r w:rsidRPr="003679C5">
        <w:t>)</w:t>
      </w:r>
      <w:r w:rsidRPr="003679C5">
        <w:tab/>
        <w:t>The ACMA must comply with a direction given under subsection (</w:t>
      </w:r>
      <w:r w:rsidR="001D6B82" w:rsidRPr="003679C5">
        <w:t>6</w:t>
      </w:r>
      <w:r w:rsidRPr="003679C5">
        <w:t>).</w:t>
      </w:r>
    </w:p>
    <w:p w14:paraId="635DC5B2" w14:textId="77777777" w:rsidR="000F3DC7" w:rsidRPr="003679C5" w:rsidRDefault="000F3DC7" w:rsidP="003679C5">
      <w:pPr>
        <w:pStyle w:val="SubsectionHead"/>
      </w:pPr>
      <w:r w:rsidRPr="003679C5">
        <w:t>Definitions</w:t>
      </w:r>
    </w:p>
    <w:p w14:paraId="1F7634BA" w14:textId="77777777" w:rsidR="000F3DC7" w:rsidRPr="003679C5" w:rsidRDefault="000F3DC7" w:rsidP="003679C5">
      <w:pPr>
        <w:pStyle w:val="subsection"/>
      </w:pPr>
      <w:r w:rsidRPr="003679C5">
        <w:tab/>
        <w:t>(</w:t>
      </w:r>
      <w:r w:rsidR="001D6B82" w:rsidRPr="003679C5">
        <w:t>8</w:t>
      </w:r>
      <w:r w:rsidRPr="003679C5">
        <w:t>)</w:t>
      </w:r>
      <w:r w:rsidRPr="003679C5">
        <w:tab/>
        <w:t>In this section:</w:t>
      </w:r>
    </w:p>
    <w:p w14:paraId="14D18F1A" w14:textId="77777777" w:rsidR="000F3DC7" w:rsidRPr="003679C5" w:rsidRDefault="000F3DC7" w:rsidP="003679C5">
      <w:pPr>
        <w:pStyle w:val="Definition"/>
      </w:pPr>
      <w:r w:rsidRPr="003679C5">
        <w:rPr>
          <w:b/>
          <w:i/>
        </w:rPr>
        <w:t>consolidation declaration</w:t>
      </w:r>
      <w:r w:rsidRPr="003679C5">
        <w:t xml:space="preserve"> means a declaration made under subsection (</w:t>
      </w:r>
      <w:r w:rsidR="001D6B82" w:rsidRPr="003679C5">
        <w:t>3</w:t>
      </w:r>
      <w:r w:rsidRPr="003679C5">
        <w:t>).</w:t>
      </w:r>
    </w:p>
    <w:p w14:paraId="466B8F84" w14:textId="77777777" w:rsidR="000F3DC7" w:rsidRPr="003679C5" w:rsidRDefault="000F3DC7" w:rsidP="003679C5">
      <w:pPr>
        <w:pStyle w:val="Definition"/>
      </w:pPr>
      <w:r w:rsidRPr="003679C5">
        <w:rPr>
          <w:b/>
          <w:i/>
        </w:rPr>
        <w:lastRenderedPageBreak/>
        <w:t>consolidation request</w:t>
      </w:r>
      <w:r w:rsidRPr="003679C5">
        <w:t xml:space="preserve"> means a request made under subsection (1).</w:t>
      </w:r>
    </w:p>
    <w:bookmarkEnd w:id="10"/>
    <w:p w14:paraId="276DA833" w14:textId="77777777" w:rsidR="000F3DC7" w:rsidRPr="003679C5" w:rsidRDefault="000F3DC7" w:rsidP="003679C5">
      <w:pPr>
        <w:pStyle w:val="ItemHead"/>
      </w:pPr>
      <w:proofErr w:type="gramStart"/>
      <w:r w:rsidRPr="003679C5">
        <w:t>12  Subsection</w:t>
      </w:r>
      <w:proofErr w:type="gramEnd"/>
      <w:r w:rsidRPr="003679C5">
        <w:t> 103(4A)</w:t>
      </w:r>
    </w:p>
    <w:p w14:paraId="34DA7FEC" w14:textId="77777777" w:rsidR="000F3DC7" w:rsidRPr="003679C5" w:rsidRDefault="000F3DC7" w:rsidP="003679C5">
      <w:pPr>
        <w:pStyle w:val="Item"/>
      </w:pPr>
      <w:r w:rsidRPr="003679C5">
        <w:t>Omit “A transmitter licence”, substitute “Subject to subsection (5), a transmitter licence”.</w:t>
      </w:r>
    </w:p>
    <w:p w14:paraId="3D6A60F1" w14:textId="77777777" w:rsidR="000F3DC7" w:rsidRPr="003679C5" w:rsidRDefault="000F3DC7" w:rsidP="003679C5">
      <w:pPr>
        <w:pStyle w:val="ItemHead"/>
      </w:pPr>
      <w:proofErr w:type="gramStart"/>
      <w:r w:rsidRPr="003679C5">
        <w:t>13  After</w:t>
      </w:r>
      <w:proofErr w:type="gramEnd"/>
      <w:r w:rsidRPr="003679C5">
        <w:t xml:space="preserve"> subsection 103(4A)</w:t>
      </w:r>
    </w:p>
    <w:p w14:paraId="3515E015" w14:textId="77777777" w:rsidR="000F3DC7" w:rsidRPr="003679C5" w:rsidRDefault="000F3DC7" w:rsidP="003679C5">
      <w:pPr>
        <w:pStyle w:val="Item"/>
      </w:pPr>
      <w:r w:rsidRPr="003679C5">
        <w:t>Insert:</w:t>
      </w:r>
    </w:p>
    <w:p w14:paraId="23425A00" w14:textId="77777777" w:rsidR="000F3DC7" w:rsidRPr="003679C5" w:rsidRDefault="000F3DC7" w:rsidP="003679C5">
      <w:pPr>
        <w:pStyle w:val="subsection"/>
      </w:pPr>
      <w:r w:rsidRPr="003679C5">
        <w:tab/>
        <w:t>(5)</w:t>
      </w:r>
      <w:r w:rsidRPr="003679C5">
        <w:tab/>
        <w:t>If:</w:t>
      </w:r>
    </w:p>
    <w:p w14:paraId="438379B5" w14:textId="77777777" w:rsidR="000F3DC7" w:rsidRPr="003679C5" w:rsidRDefault="000F3DC7" w:rsidP="003679C5">
      <w:pPr>
        <w:pStyle w:val="paragraph"/>
      </w:pPr>
      <w:r w:rsidRPr="003679C5">
        <w:tab/>
        <w:t>(a)</w:t>
      </w:r>
      <w:r w:rsidRPr="003679C5">
        <w:tab/>
        <w:t>a transmitter licence is issued under subsection 102(1); and</w:t>
      </w:r>
    </w:p>
    <w:p w14:paraId="25E0E813" w14:textId="77777777" w:rsidR="000F3DC7" w:rsidRPr="003679C5" w:rsidRDefault="000F3DC7" w:rsidP="003679C5">
      <w:pPr>
        <w:pStyle w:val="paragraph"/>
      </w:pPr>
      <w:r w:rsidRPr="003679C5">
        <w:tab/>
        <w:t>(b)</w:t>
      </w:r>
      <w:r w:rsidRPr="003679C5">
        <w:tab/>
        <w:t>a declaration made under subsection 102</w:t>
      </w:r>
      <w:proofErr w:type="gramStart"/>
      <w:r w:rsidRPr="003679C5">
        <w:t>AE(</w:t>
      </w:r>
      <w:proofErr w:type="gramEnd"/>
      <w:r w:rsidR="001D6B82" w:rsidRPr="003679C5">
        <w:t>3</w:t>
      </w:r>
      <w:r w:rsidRPr="003679C5">
        <w:t>) is in force in relation to the transmitter licence; and</w:t>
      </w:r>
    </w:p>
    <w:p w14:paraId="4033FA24" w14:textId="77777777" w:rsidR="000F3DC7" w:rsidRPr="003679C5" w:rsidRDefault="000F3DC7" w:rsidP="003679C5">
      <w:pPr>
        <w:pStyle w:val="paragraph"/>
      </w:pPr>
      <w:r w:rsidRPr="003679C5">
        <w:tab/>
        <w:t>(c)</w:t>
      </w:r>
      <w:r w:rsidRPr="003679C5">
        <w:tab/>
      </w:r>
      <w:proofErr w:type="gramStart"/>
      <w:r w:rsidRPr="003679C5">
        <w:t>as a result of</w:t>
      </w:r>
      <w:proofErr w:type="gramEnd"/>
      <w:r w:rsidRPr="003679C5">
        <w:t xml:space="preserve"> that declaration:</w:t>
      </w:r>
    </w:p>
    <w:p w14:paraId="25101DBB" w14:textId="77777777" w:rsidR="000F3DC7" w:rsidRPr="003679C5" w:rsidRDefault="000F3DC7" w:rsidP="003679C5">
      <w:pPr>
        <w:pStyle w:val="paragraphsub"/>
      </w:pPr>
      <w:r w:rsidRPr="003679C5">
        <w:tab/>
        <w:t>(</w:t>
      </w:r>
      <w:proofErr w:type="spellStart"/>
      <w:r w:rsidRPr="003679C5">
        <w:t>i</w:t>
      </w:r>
      <w:proofErr w:type="spellEnd"/>
      <w:r w:rsidRPr="003679C5">
        <w:t>)</w:t>
      </w:r>
      <w:r w:rsidRPr="003679C5">
        <w:tab/>
        <w:t>the transmitter licence continues in force; and</w:t>
      </w:r>
    </w:p>
    <w:p w14:paraId="765162ED" w14:textId="77777777" w:rsidR="000F3DC7" w:rsidRPr="003679C5" w:rsidRDefault="000F3DC7" w:rsidP="003679C5">
      <w:pPr>
        <w:pStyle w:val="paragraphsub"/>
      </w:pPr>
      <w:r w:rsidRPr="003679C5">
        <w:tab/>
        <w:t>(ii)</w:t>
      </w:r>
      <w:r w:rsidRPr="003679C5">
        <w:tab/>
        <w:t>multiple broadcasting services bands licenses are taken to be the related licences, as referred to in paragraph 102AE(</w:t>
      </w:r>
      <w:r w:rsidR="001D6B82" w:rsidRPr="003679C5">
        <w:t>3</w:t>
      </w:r>
      <w:r w:rsidRPr="003679C5">
        <w:t xml:space="preserve">)(c), of the transmitter </w:t>
      </w:r>
      <w:proofErr w:type="gramStart"/>
      <w:r w:rsidRPr="003679C5">
        <w:t>licence;</w:t>
      </w:r>
      <w:proofErr w:type="gramEnd"/>
    </w:p>
    <w:p w14:paraId="2B4D0FB1" w14:textId="77777777" w:rsidR="000F3DC7" w:rsidRPr="003679C5" w:rsidRDefault="000F3DC7" w:rsidP="003679C5">
      <w:pPr>
        <w:pStyle w:val="subsection2"/>
      </w:pPr>
      <w:r w:rsidRPr="003679C5">
        <w:t xml:space="preserve">then the transmitter licence continues in force until </w:t>
      </w:r>
      <w:proofErr w:type="gramStart"/>
      <w:r w:rsidRPr="003679C5">
        <w:t>all of</w:t>
      </w:r>
      <w:proofErr w:type="gramEnd"/>
      <w:r w:rsidRPr="003679C5">
        <w:t xml:space="preserve"> the related licenses cease to be in force.</w:t>
      </w:r>
    </w:p>
    <w:p w14:paraId="465FBADD" w14:textId="77777777" w:rsidR="000F3DC7" w:rsidRPr="003679C5" w:rsidRDefault="000F3DC7" w:rsidP="003679C5">
      <w:pPr>
        <w:pStyle w:val="Transitional"/>
      </w:pPr>
      <w:proofErr w:type="gramStart"/>
      <w:r w:rsidRPr="003679C5">
        <w:t>14  Application</w:t>
      </w:r>
      <w:proofErr w:type="gramEnd"/>
      <w:r w:rsidRPr="003679C5">
        <w:t xml:space="preserve"> provision—general</w:t>
      </w:r>
    </w:p>
    <w:p w14:paraId="619087A6" w14:textId="77777777" w:rsidR="000F3DC7" w:rsidRPr="003679C5" w:rsidRDefault="000F3DC7" w:rsidP="003679C5">
      <w:pPr>
        <w:pStyle w:val="Item"/>
      </w:pPr>
      <w:r w:rsidRPr="003679C5">
        <w:t xml:space="preserve">The amendments of the </w:t>
      </w:r>
      <w:r w:rsidRPr="003679C5">
        <w:rPr>
          <w:i/>
        </w:rPr>
        <w:t>Radiocommunications Act 1992</w:t>
      </w:r>
      <w:r w:rsidRPr="003679C5">
        <w:t xml:space="preserve"> made by this Part apply in relation to a consolidation request made under subsection 102</w:t>
      </w:r>
      <w:proofErr w:type="gramStart"/>
      <w:r w:rsidRPr="003679C5">
        <w:t>AE(</w:t>
      </w:r>
      <w:proofErr w:type="gramEnd"/>
      <w:r w:rsidRPr="003679C5">
        <w:t>1) of that Act, as inserted by this Part, after the commencement of this Schedule, whether or not the transmitter licences to which the request relates were issued before, on or after that commencement.</w:t>
      </w:r>
    </w:p>
    <w:p w14:paraId="00B0E392" w14:textId="77777777" w:rsidR="000F3DC7" w:rsidRPr="003679C5" w:rsidRDefault="000F3DC7" w:rsidP="003679C5">
      <w:pPr>
        <w:pStyle w:val="Transitional"/>
      </w:pPr>
      <w:proofErr w:type="gramStart"/>
      <w:r w:rsidRPr="003679C5">
        <w:t>15  Transitional</w:t>
      </w:r>
      <w:proofErr w:type="gramEnd"/>
      <w:r w:rsidRPr="003679C5">
        <w:t xml:space="preserve"> provision—consolidation declarations</w:t>
      </w:r>
    </w:p>
    <w:p w14:paraId="1D16F99C" w14:textId="77777777" w:rsidR="000E0A31" w:rsidRPr="003679C5" w:rsidRDefault="000F3DC7" w:rsidP="003679C5">
      <w:pPr>
        <w:pStyle w:val="Item"/>
      </w:pPr>
      <w:r w:rsidRPr="003679C5">
        <w:t>The ACMA may, in a consolidation declaration made under subsection 102</w:t>
      </w:r>
      <w:proofErr w:type="gramStart"/>
      <w:r w:rsidRPr="003679C5">
        <w:t>AE(</w:t>
      </w:r>
      <w:proofErr w:type="gramEnd"/>
      <w:r w:rsidR="001D6B82" w:rsidRPr="003679C5">
        <w:t>3</w:t>
      </w:r>
      <w:r w:rsidRPr="003679C5">
        <w:t xml:space="preserve">) of the </w:t>
      </w:r>
      <w:r w:rsidRPr="003679C5">
        <w:rPr>
          <w:i/>
        </w:rPr>
        <w:t>Radiocommunications Act 1992</w:t>
      </w:r>
      <w:r w:rsidRPr="003679C5">
        <w:t>, provide that the consolidation declaration is taken to have effect from a day that is before the day on which the consolidation declaration is made</w:t>
      </w:r>
      <w:r w:rsidR="00FB3306" w:rsidRPr="003679C5">
        <w:t>,</w:t>
      </w:r>
      <w:r w:rsidRPr="003679C5">
        <w:t xml:space="preserve"> or before the commencement of this Schedule, or both.</w:t>
      </w:r>
    </w:p>
    <w:p w14:paraId="1572978A" w14:textId="77777777" w:rsidR="00D93712" w:rsidRPr="003679C5" w:rsidRDefault="0040564A" w:rsidP="003679C5">
      <w:pPr>
        <w:pStyle w:val="ActHead7"/>
        <w:pageBreakBefore/>
      </w:pPr>
      <w:bookmarkStart w:id="12" w:name="_Toc184816759"/>
      <w:r w:rsidRPr="002C7287">
        <w:rPr>
          <w:rStyle w:val="CharAmPartNo"/>
        </w:rPr>
        <w:lastRenderedPageBreak/>
        <w:t>Part </w:t>
      </w:r>
      <w:r w:rsidR="00055634" w:rsidRPr="002C7287">
        <w:rPr>
          <w:rStyle w:val="CharAmPartNo"/>
        </w:rPr>
        <w:t>3</w:t>
      </w:r>
      <w:r w:rsidR="00D93712" w:rsidRPr="003679C5">
        <w:t>—</w:t>
      </w:r>
      <w:r w:rsidR="004A45E8" w:rsidRPr="002C7287">
        <w:rPr>
          <w:rStyle w:val="CharAmPartText"/>
        </w:rPr>
        <w:t>Preparation of licence area plans</w:t>
      </w:r>
      <w:bookmarkEnd w:id="12"/>
    </w:p>
    <w:p w14:paraId="682C3B25" w14:textId="77777777" w:rsidR="00890896" w:rsidRPr="003679C5" w:rsidRDefault="00890896" w:rsidP="003679C5">
      <w:pPr>
        <w:pStyle w:val="ActHead9"/>
      </w:pPr>
      <w:bookmarkStart w:id="13" w:name="_Toc184816760"/>
      <w:r w:rsidRPr="003679C5">
        <w:t>Broadcasting Services Act 1992</w:t>
      </w:r>
      <w:bookmarkEnd w:id="13"/>
    </w:p>
    <w:p w14:paraId="03E5F0DF" w14:textId="77777777" w:rsidR="00890896" w:rsidRPr="003679C5" w:rsidRDefault="00C34B18" w:rsidP="003679C5">
      <w:pPr>
        <w:pStyle w:val="ItemHead"/>
      </w:pPr>
      <w:proofErr w:type="gramStart"/>
      <w:r w:rsidRPr="003679C5">
        <w:t>16</w:t>
      </w:r>
      <w:r w:rsidR="00890896" w:rsidRPr="003679C5">
        <w:t xml:space="preserve">  After</w:t>
      </w:r>
      <w:proofErr w:type="gramEnd"/>
      <w:r w:rsidR="00890896" w:rsidRPr="003679C5">
        <w:t xml:space="preserve"> subsection 26(1E)</w:t>
      </w:r>
    </w:p>
    <w:p w14:paraId="27563E88" w14:textId="77777777" w:rsidR="00890896" w:rsidRPr="003679C5" w:rsidRDefault="00890896" w:rsidP="003679C5">
      <w:pPr>
        <w:pStyle w:val="Item"/>
      </w:pPr>
      <w:r w:rsidRPr="003679C5">
        <w:t>Insert:</w:t>
      </w:r>
    </w:p>
    <w:p w14:paraId="32A99EA1" w14:textId="77777777" w:rsidR="00890896" w:rsidRPr="003679C5" w:rsidRDefault="00890896" w:rsidP="003679C5">
      <w:pPr>
        <w:pStyle w:val="subsection"/>
      </w:pPr>
      <w:r w:rsidRPr="003679C5">
        <w:tab/>
        <w:t>(1F)</w:t>
      </w:r>
      <w:r w:rsidRPr="003679C5">
        <w:tab/>
        <w:t xml:space="preserve">To avoid doubt, and without limiting the operation of this section, a television licence area plan may allot, or empower the ACMA to allot, a channel to 2 or more </w:t>
      </w:r>
      <w:proofErr w:type="gramStart"/>
      <w:r w:rsidRPr="003679C5">
        <w:t>particular commercial</w:t>
      </w:r>
      <w:proofErr w:type="gramEnd"/>
      <w:r w:rsidRPr="003679C5">
        <w:t xml:space="preserve"> television broadcasting licensees.</w:t>
      </w:r>
    </w:p>
    <w:p w14:paraId="30375B4F" w14:textId="77777777" w:rsidR="00890896" w:rsidRPr="003679C5" w:rsidRDefault="00C34B18" w:rsidP="003679C5">
      <w:pPr>
        <w:pStyle w:val="Transitional"/>
      </w:pPr>
      <w:proofErr w:type="gramStart"/>
      <w:r w:rsidRPr="003679C5">
        <w:t>17</w:t>
      </w:r>
      <w:r w:rsidR="00890896" w:rsidRPr="003679C5">
        <w:t xml:space="preserve">  Application</w:t>
      </w:r>
      <w:proofErr w:type="gramEnd"/>
      <w:r w:rsidR="00890896" w:rsidRPr="003679C5">
        <w:t xml:space="preserve"> provision—general</w:t>
      </w:r>
    </w:p>
    <w:p w14:paraId="56B6B0DA" w14:textId="77777777" w:rsidR="00890896" w:rsidRPr="003679C5" w:rsidRDefault="00890896" w:rsidP="003679C5">
      <w:pPr>
        <w:pStyle w:val="Item"/>
      </w:pPr>
      <w:r w:rsidRPr="003679C5">
        <w:t xml:space="preserve">Subsection 26(1F) of the </w:t>
      </w:r>
      <w:r w:rsidRPr="003679C5">
        <w:rPr>
          <w:i/>
        </w:rPr>
        <w:t>Broadcasting Services Act 1992</w:t>
      </w:r>
      <w:r w:rsidRPr="003679C5">
        <w:t>, as inserted by this Part, applies in relation to a television licence area plan prepared before, on or after the commencement of this Schedule.</w:t>
      </w:r>
    </w:p>
    <w:p w14:paraId="39AB7C27" w14:textId="77777777" w:rsidR="00890896" w:rsidRPr="003679C5" w:rsidRDefault="00C34B18" w:rsidP="003679C5">
      <w:pPr>
        <w:pStyle w:val="Transitional"/>
      </w:pPr>
      <w:proofErr w:type="gramStart"/>
      <w:r w:rsidRPr="003679C5">
        <w:t>18</w:t>
      </w:r>
      <w:r w:rsidR="00890896" w:rsidRPr="003679C5">
        <w:t xml:space="preserve">  Transitional</w:t>
      </w:r>
      <w:proofErr w:type="gramEnd"/>
      <w:r w:rsidR="00890896" w:rsidRPr="003679C5">
        <w:t xml:space="preserve"> provision—variation of television licence area plans</w:t>
      </w:r>
    </w:p>
    <w:p w14:paraId="02C6BFA9" w14:textId="77777777" w:rsidR="00890896" w:rsidRPr="003679C5" w:rsidRDefault="00890896" w:rsidP="003679C5">
      <w:pPr>
        <w:pStyle w:val="Subitem"/>
      </w:pPr>
      <w:r w:rsidRPr="003679C5">
        <w:t>(1)</w:t>
      </w:r>
      <w:r w:rsidRPr="003679C5">
        <w:tab/>
        <w:t xml:space="preserve">This item applies to a television licence area plan prepared by the ACMA under subsection 26(1B) of the </w:t>
      </w:r>
      <w:r w:rsidRPr="003679C5">
        <w:rPr>
          <w:i/>
        </w:rPr>
        <w:t>Broadcasting Services Act 1992</w:t>
      </w:r>
      <w:r w:rsidRPr="003679C5">
        <w:t xml:space="preserve"> if:</w:t>
      </w:r>
    </w:p>
    <w:p w14:paraId="1DB3618E" w14:textId="77777777" w:rsidR="00890896" w:rsidRPr="003679C5" w:rsidRDefault="00890896" w:rsidP="003679C5">
      <w:pPr>
        <w:pStyle w:val="paragraph"/>
      </w:pPr>
      <w:r w:rsidRPr="003679C5">
        <w:tab/>
        <w:t>(a)</w:t>
      </w:r>
      <w:r w:rsidRPr="003679C5">
        <w:tab/>
        <w:t>the television licence area plan was in force immediately before the commencement of this Schedule; and</w:t>
      </w:r>
    </w:p>
    <w:p w14:paraId="05B2500C" w14:textId="77777777" w:rsidR="00890896" w:rsidRPr="003679C5" w:rsidRDefault="00890896" w:rsidP="003679C5">
      <w:pPr>
        <w:pStyle w:val="paragraph"/>
      </w:pPr>
      <w:r w:rsidRPr="003679C5">
        <w:tab/>
        <w:t>(b)</w:t>
      </w:r>
      <w:r w:rsidRPr="003679C5">
        <w:tab/>
        <w:t>on or after that commencement, the television licence area plan is varied by the ACMA under subsection 26(2) of that Act; and</w:t>
      </w:r>
    </w:p>
    <w:p w14:paraId="24B57D1B" w14:textId="77777777" w:rsidR="00890896" w:rsidRPr="003679C5" w:rsidRDefault="00890896" w:rsidP="003679C5">
      <w:pPr>
        <w:pStyle w:val="paragraph"/>
      </w:pPr>
      <w:r w:rsidRPr="003679C5">
        <w:tab/>
        <w:t>(c)</w:t>
      </w:r>
      <w:r w:rsidRPr="003679C5">
        <w:tab/>
        <w:t xml:space="preserve">the television licence area plan is varied only to the extent necessary </w:t>
      </w:r>
      <w:proofErr w:type="gramStart"/>
      <w:r w:rsidRPr="003679C5">
        <w:t>in order to</w:t>
      </w:r>
      <w:proofErr w:type="gramEnd"/>
      <w:r w:rsidRPr="003679C5">
        <w:t xml:space="preserve"> allot, or empower the ACMA to allot, a channel to 2 or more particular commercial television broadcasting licensees.</w:t>
      </w:r>
    </w:p>
    <w:p w14:paraId="618D36BE" w14:textId="77777777" w:rsidR="008A7D4B" w:rsidRDefault="00890896" w:rsidP="003679C5">
      <w:pPr>
        <w:pStyle w:val="Subitem"/>
      </w:pPr>
      <w:r w:rsidRPr="003679C5">
        <w:t>(2)</w:t>
      </w:r>
      <w:r w:rsidRPr="003679C5">
        <w:tab/>
        <w:t xml:space="preserve">The ACMA may provide that the television licence area plan, as varied in accordance with </w:t>
      </w:r>
      <w:r w:rsidR="00A361EF" w:rsidRPr="003679C5">
        <w:t>paragraph (</w:t>
      </w:r>
      <w:r w:rsidRPr="003679C5">
        <w:t>1)(c), is taken to have effect from a day that is before the day on which the variation is made</w:t>
      </w:r>
      <w:r w:rsidR="00FB3306" w:rsidRPr="003679C5">
        <w:t>,</w:t>
      </w:r>
      <w:r w:rsidRPr="003679C5">
        <w:t xml:space="preserve"> or before the commencement of this Schedule, or both</w:t>
      </w:r>
      <w:r w:rsidR="00612DE3" w:rsidRPr="003679C5">
        <w:t>.</w:t>
      </w:r>
    </w:p>
    <w:p w14:paraId="3469A145" w14:textId="77777777" w:rsidR="00234092" w:rsidRDefault="00234092"/>
    <w:p w14:paraId="4FB8ED45" w14:textId="77777777" w:rsidR="00C6782F" w:rsidRDefault="00C6782F" w:rsidP="00C6782F">
      <w:pPr>
        <w:pBdr>
          <w:bottom w:val="single" w:sz="4" w:space="1" w:color="auto"/>
        </w:pBdr>
        <w:sectPr w:rsidR="00C6782F" w:rsidSect="00C6782F">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50561CB0" w14:textId="77777777" w:rsidR="00DC060E" w:rsidRDefault="00DC060E" w:rsidP="000C5962">
      <w:pPr>
        <w:pStyle w:val="2ndRd"/>
        <w:keepNext/>
        <w:spacing w:line="260" w:lineRule="atLeast"/>
        <w:rPr>
          <w:i/>
        </w:rPr>
      </w:pPr>
      <w:r>
        <w:lastRenderedPageBreak/>
        <w:t>[</w:t>
      </w:r>
      <w:r>
        <w:rPr>
          <w:i/>
        </w:rPr>
        <w:t>Minister’s second reading speech made in—</w:t>
      </w:r>
    </w:p>
    <w:p w14:paraId="129768ED" w14:textId="5F3660A0" w:rsidR="00DC060E" w:rsidRDefault="00DC060E" w:rsidP="000C5962">
      <w:pPr>
        <w:pStyle w:val="2ndRd"/>
        <w:keepNext/>
        <w:spacing w:line="260" w:lineRule="atLeast"/>
        <w:rPr>
          <w:i/>
        </w:rPr>
      </w:pPr>
      <w:r>
        <w:rPr>
          <w:i/>
        </w:rPr>
        <w:t>House of Representatives on 26 June 2024</w:t>
      </w:r>
    </w:p>
    <w:p w14:paraId="55A10F88" w14:textId="4EB8B77E" w:rsidR="00DC060E" w:rsidRDefault="00DC060E" w:rsidP="000C5962">
      <w:pPr>
        <w:pStyle w:val="2ndRd"/>
        <w:keepNext/>
        <w:spacing w:line="260" w:lineRule="atLeast"/>
        <w:rPr>
          <w:i/>
        </w:rPr>
      </w:pPr>
      <w:r>
        <w:rPr>
          <w:i/>
        </w:rPr>
        <w:t>Senate on 2 July 2024</w:t>
      </w:r>
      <w:r>
        <w:t>]</w:t>
      </w:r>
    </w:p>
    <w:p w14:paraId="1EDDC088" w14:textId="71F1CAB8" w:rsidR="00DC060E" w:rsidRDefault="00DC060E" w:rsidP="00B7533F">
      <w:pPr>
        <w:framePr w:h="361" w:hRule="exact" w:hSpace="180" w:wrap="around" w:vAnchor="text" w:hAnchor="page" w:x="2371" w:y="9400"/>
      </w:pPr>
      <w:r>
        <w:t>(79/24)</w:t>
      </w:r>
    </w:p>
    <w:p w14:paraId="38997387" w14:textId="77777777" w:rsidR="00DC060E" w:rsidRDefault="00DC060E"/>
    <w:sectPr w:rsidR="00DC060E" w:rsidSect="00C6782F">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E6E75" w14:textId="77777777" w:rsidR="00874A46" w:rsidRDefault="00874A46" w:rsidP="0048364F">
      <w:pPr>
        <w:spacing w:line="240" w:lineRule="auto"/>
      </w:pPr>
      <w:r>
        <w:separator/>
      </w:r>
    </w:p>
  </w:endnote>
  <w:endnote w:type="continuationSeparator" w:id="0">
    <w:p w14:paraId="0E59A8C6" w14:textId="77777777" w:rsidR="00874A46" w:rsidRDefault="00874A4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08CA0" w14:textId="77777777" w:rsidR="00874A46" w:rsidRPr="005F1388" w:rsidRDefault="00874A46" w:rsidP="003679C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0FD37" w14:textId="310E8D17" w:rsidR="00DC060E" w:rsidRDefault="00DC060E" w:rsidP="00CD12A5">
    <w:pPr>
      <w:pStyle w:val="ScalePlusRef"/>
    </w:pPr>
    <w:r>
      <w:t>Note: An electronic version of this Act is available on the Federal Register of Legislation (</w:t>
    </w:r>
    <w:hyperlink r:id="rId1" w:history="1">
      <w:r>
        <w:t>https://www.legislation.gov.au/</w:t>
      </w:r>
    </w:hyperlink>
    <w:r>
      <w:t>)</w:t>
    </w:r>
  </w:p>
  <w:p w14:paraId="225EE074" w14:textId="77777777" w:rsidR="00DC060E" w:rsidRDefault="00DC060E" w:rsidP="00CD12A5"/>
  <w:p w14:paraId="287423E5" w14:textId="79B0DB7B" w:rsidR="00874A46" w:rsidRDefault="00874A46" w:rsidP="003679C5">
    <w:pPr>
      <w:pStyle w:val="Footer"/>
      <w:spacing w:before="120"/>
    </w:pPr>
  </w:p>
  <w:p w14:paraId="0A91CB1B" w14:textId="77777777" w:rsidR="00874A46" w:rsidRPr="005F1388" w:rsidRDefault="00874A4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DA052" w14:textId="77777777" w:rsidR="00874A46" w:rsidRPr="00ED79B6" w:rsidRDefault="00874A46" w:rsidP="003679C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30806" w14:textId="77777777" w:rsidR="00874A46" w:rsidRDefault="00874A46" w:rsidP="003679C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74A46" w14:paraId="5A3B19C3" w14:textId="77777777" w:rsidTr="00BF4A61">
      <w:tc>
        <w:tcPr>
          <w:tcW w:w="646" w:type="dxa"/>
        </w:tcPr>
        <w:p w14:paraId="1B8783D5" w14:textId="77777777" w:rsidR="00874A46" w:rsidRDefault="00874A46" w:rsidP="00BF4A6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8D937F4" w14:textId="09A54444" w:rsidR="00874A46" w:rsidRDefault="00874A46" w:rsidP="00BF4A6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64440">
            <w:rPr>
              <w:i/>
              <w:sz w:val="18"/>
            </w:rPr>
            <w:t>Communications Legislation Amendment (Regional Broadcasting Continuity) Act 2024</w:t>
          </w:r>
          <w:r w:rsidRPr="00ED79B6">
            <w:rPr>
              <w:i/>
              <w:sz w:val="18"/>
            </w:rPr>
            <w:fldChar w:fldCharType="end"/>
          </w:r>
        </w:p>
      </w:tc>
      <w:tc>
        <w:tcPr>
          <w:tcW w:w="1270" w:type="dxa"/>
        </w:tcPr>
        <w:p w14:paraId="0044609D" w14:textId="2B13244C" w:rsidR="00874A46" w:rsidRDefault="00874A46" w:rsidP="00BF4A6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64440">
            <w:rPr>
              <w:i/>
              <w:sz w:val="18"/>
            </w:rPr>
            <w:t>No. 113, 2024</w:t>
          </w:r>
          <w:r w:rsidRPr="00ED79B6">
            <w:rPr>
              <w:i/>
              <w:sz w:val="18"/>
            </w:rPr>
            <w:fldChar w:fldCharType="end"/>
          </w:r>
        </w:p>
      </w:tc>
    </w:tr>
  </w:tbl>
  <w:p w14:paraId="2858268F" w14:textId="77777777" w:rsidR="00874A46" w:rsidRDefault="00874A4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0DD4D" w14:textId="77777777" w:rsidR="00874A46" w:rsidRDefault="00874A46" w:rsidP="003679C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74A46" w14:paraId="188D33F6" w14:textId="77777777" w:rsidTr="00BF4A61">
      <w:tc>
        <w:tcPr>
          <w:tcW w:w="1247" w:type="dxa"/>
        </w:tcPr>
        <w:p w14:paraId="5EA6A9F6" w14:textId="59569450" w:rsidR="00874A46" w:rsidRDefault="00874A46" w:rsidP="00BF4A6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64440">
            <w:rPr>
              <w:i/>
              <w:sz w:val="18"/>
            </w:rPr>
            <w:t>No. 113, 2024</w:t>
          </w:r>
          <w:r w:rsidRPr="00ED79B6">
            <w:rPr>
              <w:i/>
              <w:sz w:val="18"/>
            </w:rPr>
            <w:fldChar w:fldCharType="end"/>
          </w:r>
        </w:p>
      </w:tc>
      <w:tc>
        <w:tcPr>
          <w:tcW w:w="5387" w:type="dxa"/>
        </w:tcPr>
        <w:p w14:paraId="3AD33E26" w14:textId="21EF024C" w:rsidR="00874A46" w:rsidRDefault="00874A46" w:rsidP="00BF4A6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64440">
            <w:rPr>
              <w:i/>
              <w:sz w:val="18"/>
            </w:rPr>
            <w:t>Communications Legislation Amendment (Regional Broadcasting Continuity) Act 2024</w:t>
          </w:r>
          <w:r w:rsidRPr="00ED79B6">
            <w:rPr>
              <w:i/>
              <w:sz w:val="18"/>
            </w:rPr>
            <w:fldChar w:fldCharType="end"/>
          </w:r>
        </w:p>
      </w:tc>
      <w:tc>
        <w:tcPr>
          <w:tcW w:w="669" w:type="dxa"/>
        </w:tcPr>
        <w:p w14:paraId="55041457" w14:textId="77777777" w:rsidR="00874A46" w:rsidRDefault="00874A46" w:rsidP="00BF4A6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C0F1C7C" w14:textId="77777777" w:rsidR="00874A46" w:rsidRPr="00ED79B6" w:rsidRDefault="00874A46"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D7F15" w14:textId="77777777" w:rsidR="00874A46" w:rsidRPr="00A961C4" w:rsidRDefault="00874A46" w:rsidP="003679C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74A46" w14:paraId="5C5C0A44" w14:textId="77777777" w:rsidTr="002C7287">
      <w:tc>
        <w:tcPr>
          <w:tcW w:w="646" w:type="dxa"/>
        </w:tcPr>
        <w:p w14:paraId="7C712948" w14:textId="77777777" w:rsidR="00874A46" w:rsidRDefault="00874A46" w:rsidP="00BF4A6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C49BB80" w14:textId="55874A84" w:rsidR="00874A46" w:rsidRDefault="00874A46" w:rsidP="00BF4A6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64440">
            <w:rPr>
              <w:i/>
              <w:sz w:val="18"/>
            </w:rPr>
            <w:t>Communications Legislation Amendment (Regional Broadcasting Continuity) Act 2024</w:t>
          </w:r>
          <w:r w:rsidRPr="007A1328">
            <w:rPr>
              <w:i/>
              <w:sz w:val="18"/>
            </w:rPr>
            <w:fldChar w:fldCharType="end"/>
          </w:r>
        </w:p>
      </w:tc>
      <w:tc>
        <w:tcPr>
          <w:tcW w:w="1270" w:type="dxa"/>
        </w:tcPr>
        <w:p w14:paraId="53AAD938" w14:textId="0DD50844" w:rsidR="00874A46" w:rsidRDefault="00874A46" w:rsidP="00BF4A6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64440">
            <w:rPr>
              <w:i/>
              <w:sz w:val="18"/>
            </w:rPr>
            <w:t>No. 113, 2024</w:t>
          </w:r>
          <w:r w:rsidRPr="007A1328">
            <w:rPr>
              <w:i/>
              <w:sz w:val="18"/>
            </w:rPr>
            <w:fldChar w:fldCharType="end"/>
          </w:r>
        </w:p>
      </w:tc>
    </w:tr>
  </w:tbl>
  <w:p w14:paraId="5202B323" w14:textId="77777777" w:rsidR="00874A46" w:rsidRPr="00A961C4" w:rsidRDefault="00874A46"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A0B64" w14:textId="77777777" w:rsidR="00874A46" w:rsidRPr="00A961C4" w:rsidRDefault="00874A46" w:rsidP="003679C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74A46" w14:paraId="119FDF6A" w14:textId="77777777" w:rsidTr="002C7287">
      <w:tc>
        <w:tcPr>
          <w:tcW w:w="1247" w:type="dxa"/>
        </w:tcPr>
        <w:p w14:paraId="63D3C428" w14:textId="72C6D99F" w:rsidR="00874A46" w:rsidRDefault="00874A46" w:rsidP="00BF4A6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64440">
            <w:rPr>
              <w:i/>
              <w:sz w:val="18"/>
            </w:rPr>
            <w:t>No. 113, 2024</w:t>
          </w:r>
          <w:r w:rsidRPr="007A1328">
            <w:rPr>
              <w:i/>
              <w:sz w:val="18"/>
            </w:rPr>
            <w:fldChar w:fldCharType="end"/>
          </w:r>
        </w:p>
      </w:tc>
      <w:tc>
        <w:tcPr>
          <w:tcW w:w="5387" w:type="dxa"/>
        </w:tcPr>
        <w:p w14:paraId="4E1921A6" w14:textId="423F9D38" w:rsidR="00874A46" w:rsidRDefault="00874A46" w:rsidP="00BF4A6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64440">
            <w:rPr>
              <w:i/>
              <w:sz w:val="18"/>
            </w:rPr>
            <w:t>Communications Legislation Amendment (Regional Broadcasting Continuity) Act 2024</w:t>
          </w:r>
          <w:r w:rsidRPr="007A1328">
            <w:rPr>
              <w:i/>
              <w:sz w:val="18"/>
            </w:rPr>
            <w:fldChar w:fldCharType="end"/>
          </w:r>
        </w:p>
      </w:tc>
      <w:tc>
        <w:tcPr>
          <w:tcW w:w="669" w:type="dxa"/>
        </w:tcPr>
        <w:p w14:paraId="352CC575" w14:textId="77777777" w:rsidR="00874A46" w:rsidRDefault="00874A46" w:rsidP="00BF4A6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D4AAB0B" w14:textId="77777777" w:rsidR="00874A46" w:rsidRPr="00055B5C" w:rsidRDefault="00874A46"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9181A" w14:textId="77777777" w:rsidR="00874A46" w:rsidRPr="00A961C4" w:rsidRDefault="00874A46" w:rsidP="003679C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74A46" w14:paraId="1EE67613" w14:textId="77777777" w:rsidTr="002C7287">
      <w:tc>
        <w:tcPr>
          <w:tcW w:w="1247" w:type="dxa"/>
        </w:tcPr>
        <w:p w14:paraId="5FDE7689" w14:textId="36988AB9" w:rsidR="00874A46" w:rsidRDefault="00874A46" w:rsidP="00BF4A6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64440">
            <w:rPr>
              <w:i/>
              <w:sz w:val="18"/>
            </w:rPr>
            <w:t>No. 113, 2024</w:t>
          </w:r>
          <w:r w:rsidRPr="007A1328">
            <w:rPr>
              <w:i/>
              <w:sz w:val="18"/>
            </w:rPr>
            <w:fldChar w:fldCharType="end"/>
          </w:r>
        </w:p>
      </w:tc>
      <w:tc>
        <w:tcPr>
          <w:tcW w:w="5387" w:type="dxa"/>
        </w:tcPr>
        <w:p w14:paraId="74763E7B" w14:textId="6D2822DA" w:rsidR="00874A46" w:rsidRDefault="00874A46" w:rsidP="00BF4A6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64440">
            <w:rPr>
              <w:i/>
              <w:sz w:val="18"/>
            </w:rPr>
            <w:t>Communications Legislation Amendment (Regional Broadcasting Continuity) Act 2024</w:t>
          </w:r>
          <w:r w:rsidRPr="007A1328">
            <w:rPr>
              <w:i/>
              <w:sz w:val="18"/>
            </w:rPr>
            <w:fldChar w:fldCharType="end"/>
          </w:r>
        </w:p>
      </w:tc>
      <w:tc>
        <w:tcPr>
          <w:tcW w:w="669" w:type="dxa"/>
        </w:tcPr>
        <w:p w14:paraId="7747F748" w14:textId="77777777" w:rsidR="00874A46" w:rsidRDefault="00874A46" w:rsidP="00BF4A6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A4C868E" w14:textId="77777777" w:rsidR="00874A46" w:rsidRPr="00A961C4" w:rsidRDefault="00874A46"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3E817" w14:textId="77777777" w:rsidR="00874A46" w:rsidRDefault="00874A46" w:rsidP="0048364F">
      <w:pPr>
        <w:spacing w:line="240" w:lineRule="auto"/>
      </w:pPr>
      <w:r>
        <w:separator/>
      </w:r>
    </w:p>
  </w:footnote>
  <w:footnote w:type="continuationSeparator" w:id="0">
    <w:p w14:paraId="14A9FAFB" w14:textId="77777777" w:rsidR="00874A46" w:rsidRDefault="00874A4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B0D99" w14:textId="77777777" w:rsidR="00874A46" w:rsidRPr="005F1388" w:rsidRDefault="00874A46"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ED0B2" w14:textId="00CAD755" w:rsidR="00C6782F" w:rsidRPr="00A961C4" w:rsidRDefault="00C6782F" w:rsidP="0048364F">
    <w:pPr>
      <w:rPr>
        <w:b/>
        <w:sz w:val="20"/>
      </w:rPr>
    </w:pPr>
  </w:p>
  <w:p w14:paraId="22C90DD0" w14:textId="2E999139" w:rsidR="00C6782F" w:rsidRPr="00A961C4" w:rsidRDefault="00C6782F" w:rsidP="0048364F">
    <w:pPr>
      <w:rPr>
        <w:b/>
        <w:sz w:val="20"/>
      </w:rPr>
    </w:pPr>
  </w:p>
  <w:p w14:paraId="1623B38A" w14:textId="77777777" w:rsidR="00C6782F" w:rsidRPr="00A961C4" w:rsidRDefault="00C6782F"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5EB3C" w14:textId="1745B1F9" w:rsidR="00C6782F" w:rsidRPr="00A961C4" w:rsidRDefault="00C6782F" w:rsidP="0048364F">
    <w:pPr>
      <w:jc w:val="right"/>
      <w:rPr>
        <w:sz w:val="20"/>
      </w:rPr>
    </w:pPr>
  </w:p>
  <w:p w14:paraId="221E403B" w14:textId="10EFDC7D" w:rsidR="00C6782F" w:rsidRPr="00A961C4" w:rsidRDefault="00C6782F" w:rsidP="0048364F">
    <w:pPr>
      <w:jc w:val="right"/>
      <w:rPr>
        <w:b/>
        <w:sz w:val="20"/>
      </w:rPr>
    </w:pPr>
  </w:p>
  <w:p w14:paraId="7D92CC68" w14:textId="77777777" w:rsidR="00C6782F" w:rsidRPr="00A961C4" w:rsidRDefault="00C6782F"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A9E4E" w14:textId="77777777" w:rsidR="00C6782F" w:rsidRPr="00A961C4" w:rsidRDefault="00C6782F"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1CA6B" w14:textId="77777777" w:rsidR="00874A46" w:rsidRPr="005F1388" w:rsidRDefault="00874A46"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5A9D" w14:textId="77777777" w:rsidR="00874A46" w:rsidRPr="005F1388" w:rsidRDefault="00874A4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2EBC3" w14:textId="77777777" w:rsidR="00874A46" w:rsidRPr="00ED79B6" w:rsidRDefault="00874A46"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DFD79" w14:textId="77777777" w:rsidR="00874A46" w:rsidRPr="00ED79B6" w:rsidRDefault="00874A46"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E62B1" w14:textId="77777777" w:rsidR="00874A46" w:rsidRPr="00ED79B6" w:rsidRDefault="00874A4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5B6CA" w14:textId="09412D26" w:rsidR="00874A46" w:rsidRPr="00A961C4" w:rsidRDefault="00874A46" w:rsidP="0048364F">
    <w:pPr>
      <w:rPr>
        <w:b/>
        <w:sz w:val="20"/>
      </w:rPr>
    </w:pPr>
    <w:r>
      <w:rPr>
        <w:b/>
        <w:sz w:val="20"/>
      </w:rPr>
      <w:fldChar w:fldCharType="begin"/>
    </w:r>
    <w:r>
      <w:rPr>
        <w:b/>
        <w:sz w:val="20"/>
      </w:rPr>
      <w:instrText xml:space="preserve"> STYLEREF CharAmSchNo </w:instrText>
    </w:r>
    <w:r w:rsidR="00364440">
      <w:rPr>
        <w:b/>
        <w:sz w:val="20"/>
      </w:rPr>
      <w:fldChar w:fldCharType="separate"/>
    </w:r>
    <w:r w:rsidR="0036444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64440">
      <w:rPr>
        <w:sz w:val="20"/>
      </w:rPr>
      <w:fldChar w:fldCharType="separate"/>
    </w:r>
    <w:r w:rsidR="00364440">
      <w:rPr>
        <w:noProof/>
        <w:sz w:val="20"/>
      </w:rPr>
      <w:t>Amendments</w:t>
    </w:r>
    <w:r>
      <w:rPr>
        <w:sz w:val="20"/>
      </w:rPr>
      <w:fldChar w:fldCharType="end"/>
    </w:r>
  </w:p>
  <w:p w14:paraId="50B24610" w14:textId="0F6FFBEE" w:rsidR="00874A46" w:rsidRPr="00A961C4" w:rsidRDefault="00874A46" w:rsidP="0048364F">
    <w:pPr>
      <w:rPr>
        <w:b/>
        <w:sz w:val="20"/>
      </w:rPr>
    </w:pPr>
    <w:r>
      <w:rPr>
        <w:b/>
        <w:sz w:val="20"/>
      </w:rPr>
      <w:fldChar w:fldCharType="begin"/>
    </w:r>
    <w:r>
      <w:rPr>
        <w:b/>
        <w:sz w:val="20"/>
      </w:rPr>
      <w:instrText xml:space="preserve"> STYLEREF CharAmPartNo </w:instrText>
    </w:r>
    <w:r w:rsidR="00364440">
      <w:rPr>
        <w:b/>
        <w:sz w:val="20"/>
      </w:rPr>
      <w:fldChar w:fldCharType="separate"/>
    </w:r>
    <w:r w:rsidR="00364440">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364440">
      <w:rPr>
        <w:sz w:val="20"/>
      </w:rPr>
      <w:fldChar w:fldCharType="separate"/>
    </w:r>
    <w:r w:rsidR="00364440">
      <w:rPr>
        <w:noProof/>
        <w:sz w:val="20"/>
      </w:rPr>
      <w:t>Consolidating transmitter licences for certain broadcasting services</w:t>
    </w:r>
    <w:r>
      <w:rPr>
        <w:sz w:val="20"/>
      </w:rPr>
      <w:fldChar w:fldCharType="end"/>
    </w:r>
  </w:p>
  <w:p w14:paraId="6236B61E" w14:textId="77777777" w:rsidR="00874A46" w:rsidRPr="00A961C4" w:rsidRDefault="00874A46"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EDA4" w14:textId="4CFF35E2" w:rsidR="00874A46" w:rsidRPr="00A961C4" w:rsidRDefault="00874A46" w:rsidP="0048364F">
    <w:pPr>
      <w:jc w:val="right"/>
      <w:rPr>
        <w:sz w:val="20"/>
      </w:rPr>
    </w:pPr>
    <w:r w:rsidRPr="00A961C4">
      <w:rPr>
        <w:sz w:val="20"/>
      </w:rPr>
      <w:fldChar w:fldCharType="begin"/>
    </w:r>
    <w:r w:rsidRPr="00A961C4">
      <w:rPr>
        <w:sz w:val="20"/>
      </w:rPr>
      <w:instrText xml:space="preserve"> STYLEREF CharAmSchText </w:instrText>
    </w:r>
    <w:r w:rsidR="00364440">
      <w:rPr>
        <w:sz w:val="20"/>
      </w:rPr>
      <w:fldChar w:fldCharType="separate"/>
    </w:r>
    <w:r w:rsidR="0036444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64440">
      <w:rPr>
        <w:b/>
        <w:sz w:val="20"/>
      </w:rPr>
      <w:fldChar w:fldCharType="separate"/>
    </w:r>
    <w:r w:rsidR="00364440">
      <w:rPr>
        <w:b/>
        <w:noProof/>
        <w:sz w:val="20"/>
      </w:rPr>
      <w:t>Schedule 1</w:t>
    </w:r>
    <w:r>
      <w:rPr>
        <w:b/>
        <w:sz w:val="20"/>
      </w:rPr>
      <w:fldChar w:fldCharType="end"/>
    </w:r>
  </w:p>
  <w:p w14:paraId="623D7EC6" w14:textId="2D87C437" w:rsidR="00874A46" w:rsidRPr="00A961C4" w:rsidRDefault="00874A46" w:rsidP="0048364F">
    <w:pPr>
      <w:jc w:val="right"/>
      <w:rPr>
        <w:b/>
        <w:sz w:val="20"/>
      </w:rPr>
    </w:pPr>
    <w:r w:rsidRPr="00A961C4">
      <w:rPr>
        <w:sz w:val="20"/>
      </w:rPr>
      <w:fldChar w:fldCharType="begin"/>
    </w:r>
    <w:r w:rsidRPr="00A961C4">
      <w:rPr>
        <w:sz w:val="20"/>
      </w:rPr>
      <w:instrText xml:space="preserve"> STYLEREF CharAmPartText </w:instrText>
    </w:r>
    <w:r w:rsidR="00364440">
      <w:rPr>
        <w:sz w:val="20"/>
      </w:rPr>
      <w:fldChar w:fldCharType="separate"/>
    </w:r>
    <w:r w:rsidR="00364440">
      <w:rPr>
        <w:noProof/>
        <w:sz w:val="20"/>
      </w:rPr>
      <w:t>Preparation of licence area plans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64440">
      <w:rPr>
        <w:b/>
        <w:sz w:val="20"/>
      </w:rPr>
      <w:fldChar w:fldCharType="separate"/>
    </w:r>
    <w:r w:rsidR="00364440">
      <w:rPr>
        <w:b/>
        <w:noProof/>
        <w:sz w:val="20"/>
      </w:rPr>
      <w:t>Part 3</w:t>
    </w:r>
    <w:r w:rsidRPr="00A961C4">
      <w:rPr>
        <w:b/>
        <w:sz w:val="20"/>
      </w:rPr>
      <w:fldChar w:fldCharType="end"/>
    </w:r>
  </w:p>
  <w:p w14:paraId="6C3555BB" w14:textId="77777777" w:rsidR="00874A46" w:rsidRPr="00A961C4" w:rsidRDefault="00874A46"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662" w14:textId="77777777" w:rsidR="00874A46" w:rsidRPr="00A961C4" w:rsidRDefault="00874A4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789250111">
    <w:abstractNumId w:val="9"/>
  </w:num>
  <w:num w:numId="2" w16cid:durableId="1262298216">
    <w:abstractNumId w:val="7"/>
  </w:num>
  <w:num w:numId="3" w16cid:durableId="2055425108">
    <w:abstractNumId w:val="6"/>
  </w:num>
  <w:num w:numId="4" w16cid:durableId="1106972363">
    <w:abstractNumId w:val="5"/>
  </w:num>
  <w:num w:numId="5" w16cid:durableId="1744373888">
    <w:abstractNumId w:val="4"/>
  </w:num>
  <w:num w:numId="6" w16cid:durableId="1194344933">
    <w:abstractNumId w:val="8"/>
  </w:num>
  <w:num w:numId="7" w16cid:durableId="174461560">
    <w:abstractNumId w:val="3"/>
  </w:num>
  <w:num w:numId="8" w16cid:durableId="475805116">
    <w:abstractNumId w:val="2"/>
  </w:num>
  <w:num w:numId="9" w16cid:durableId="1195582481">
    <w:abstractNumId w:val="1"/>
  </w:num>
  <w:num w:numId="10" w16cid:durableId="2052194342">
    <w:abstractNumId w:val="0"/>
  </w:num>
  <w:num w:numId="11" w16cid:durableId="1004163765">
    <w:abstractNumId w:val="11"/>
  </w:num>
  <w:num w:numId="12" w16cid:durableId="746389917">
    <w:abstractNumId w:val="10"/>
  </w:num>
  <w:num w:numId="13" w16cid:durableId="761535321">
    <w:abstractNumId w:val="13"/>
  </w:num>
  <w:num w:numId="14" w16cid:durableId="148986816">
    <w:abstractNumId w:val="12"/>
  </w:num>
  <w:num w:numId="15" w16cid:durableId="10442097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E2248"/>
    <w:rsid w:val="000034A0"/>
    <w:rsid w:val="000040AD"/>
    <w:rsid w:val="0000524C"/>
    <w:rsid w:val="00005D25"/>
    <w:rsid w:val="000113BC"/>
    <w:rsid w:val="00011D09"/>
    <w:rsid w:val="000136AF"/>
    <w:rsid w:val="00024B97"/>
    <w:rsid w:val="000417C9"/>
    <w:rsid w:val="00042C9D"/>
    <w:rsid w:val="00053027"/>
    <w:rsid w:val="00055634"/>
    <w:rsid w:val="00055B5C"/>
    <w:rsid w:val="00056391"/>
    <w:rsid w:val="00060FF9"/>
    <w:rsid w:val="000614BF"/>
    <w:rsid w:val="000615F1"/>
    <w:rsid w:val="00067087"/>
    <w:rsid w:val="00070F98"/>
    <w:rsid w:val="00073A63"/>
    <w:rsid w:val="00075F5C"/>
    <w:rsid w:val="00077F1A"/>
    <w:rsid w:val="00081358"/>
    <w:rsid w:val="000835ED"/>
    <w:rsid w:val="000855ED"/>
    <w:rsid w:val="0008560E"/>
    <w:rsid w:val="00092829"/>
    <w:rsid w:val="00095084"/>
    <w:rsid w:val="000A0E83"/>
    <w:rsid w:val="000B1FD2"/>
    <w:rsid w:val="000B3FF4"/>
    <w:rsid w:val="000B491C"/>
    <w:rsid w:val="000B6E5A"/>
    <w:rsid w:val="000B78FA"/>
    <w:rsid w:val="000C1C3E"/>
    <w:rsid w:val="000D05EF"/>
    <w:rsid w:val="000D3D1D"/>
    <w:rsid w:val="000E0A31"/>
    <w:rsid w:val="000E2C92"/>
    <w:rsid w:val="000E4219"/>
    <w:rsid w:val="000E5F0B"/>
    <w:rsid w:val="000F21C1"/>
    <w:rsid w:val="000F315A"/>
    <w:rsid w:val="000F316E"/>
    <w:rsid w:val="000F3DC7"/>
    <w:rsid w:val="000F486B"/>
    <w:rsid w:val="00101D90"/>
    <w:rsid w:val="0010745C"/>
    <w:rsid w:val="00113BD1"/>
    <w:rsid w:val="00113D76"/>
    <w:rsid w:val="001169A3"/>
    <w:rsid w:val="00122206"/>
    <w:rsid w:val="00123032"/>
    <w:rsid w:val="00132AB1"/>
    <w:rsid w:val="00137659"/>
    <w:rsid w:val="001401BD"/>
    <w:rsid w:val="00140671"/>
    <w:rsid w:val="0015646E"/>
    <w:rsid w:val="00163FAA"/>
    <w:rsid w:val="001643C9"/>
    <w:rsid w:val="00165568"/>
    <w:rsid w:val="00166C2F"/>
    <w:rsid w:val="001716C9"/>
    <w:rsid w:val="00171F7B"/>
    <w:rsid w:val="00173062"/>
    <w:rsid w:val="00173363"/>
    <w:rsid w:val="00173B94"/>
    <w:rsid w:val="001744F2"/>
    <w:rsid w:val="0018084E"/>
    <w:rsid w:val="001854B4"/>
    <w:rsid w:val="001864CE"/>
    <w:rsid w:val="00190974"/>
    <w:rsid w:val="001939E1"/>
    <w:rsid w:val="00194FD5"/>
    <w:rsid w:val="00195382"/>
    <w:rsid w:val="00197DA5"/>
    <w:rsid w:val="001A2276"/>
    <w:rsid w:val="001A247D"/>
    <w:rsid w:val="001A3658"/>
    <w:rsid w:val="001A4527"/>
    <w:rsid w:val="001A759A"/>
    <w:rsid w:val="001B11B4"/>
    <w:rsid w:val="001B3F6C"/>
    <w:rsid w:val="001B633C"/>
    <w:rsid w:val="001B6CD2"/>
    <w:rsid w:val="001B7A5D"/>
    <w:rsid w:val="001C2418"/>
    <w:rsid w:val="001C69C4"/>
    <w:rsid w:val="001D51DB"/>
    <w:rsid w:val="001D6B82"/>
    <w:rsid w:val="001E07C0"/>
    <w:rsid w:val="001E15DD"/>
    <w:rsid w:val="001E3590"/>
    <w:rsid w:val="001E7407"/>
    <w:rsid w:val="001F142E"/>
    <w:rsid w:val="001F3A3A"/>
    <w:rsid w:val="001F7B54"/>
    <w:rsid w:val="001F7C44"/>
    <w:rsid w:val="001F7F85"/>
    <w:rsid w:val="00201D27"/>
    <w:rsid w:val="00202618"/>
    <w:rsid w:val="00203AE0"/>
    <w:rsid w:val="002068D2"/>
    <w:rsid w:val="002236E0"/>
    <w:rsid w:val="00225735"/>
    <w:rsid w:val="00227259"/>
    <w:rsid w:val="00234092"/>
    <w:rsid w:val="00234765"/>
    <w:rsid w:val="002363C6"/>
    <w:rsid w:val="00240749"/>
    <w:rsid w:val="0024309E"/>
    <w:rsid w:val="00244A0D"/>
    <w:rsid w:val="00250124"/>
    <w:rsid w:val="00250ADB"/>
    <w:rsid w:val="00254C75"/>
    <w:rsid w:val="00263820"/>
    <w:rsid w:val="002713C6"/>
    <w:rsid w:val="00275197"/>
    <w:rsid w:val="0027753F"/>
    <w:rsid w:val="00283154"/>
    <w:rsid w:val="00283E3E"/>
    <w:rsid w:val="00285276"/>
    <w:rsid w:val="00292C32"/>
    <w:rsid w:val="00293B89"/>
    <w:rsid w:val="0029480A"/>
    <w:rsid w:val="00297ECB"/>
    <w:rsid w:val="002A4083"/>
    <w:rsid w:val="002B5A30"/>
    <w:rsid w:val="002C0777"/>
    <w:rsid w:val="002C237A"/>
    <w:rsid w:val="002C7287"/>
    <w:rsid w:val="002C791D"/>
    <w:rsid w:val="002D043A"/>
    <w:rsid w:val="002D0F62"/>
    <w:rsid w:val="002D222C"/>
    <w:rsid w:val="002D395A"/>
    <w:rsid w:val="002D4CD3"/>
    <w:rsid w:val="002E019E"/>
    <w:rsid w:val="002E2248"/>
    <w:rsid w:val="002E575B"/>
    <w:rsid w:val="002E5A15"/>
    <w:rsid w:val="002F26D0"/>
    <w:rsid w:val="002F4748"/>
    <w:rsid w:val="002F5106"/>
    <w:rsid w:val="002F5A80"/>
    <w:rsid w:val="002F7BD7"/>
    <w:rsid w:val="003049B6"/>
    <w:rsid w:val="003111E5"/>
    <w:rsid w:val="00317F8E"/>
    <w:rsid w:val="00330792"/>
    <w:rsid w:val="00332656"/>
    <w:rsid w:val="003348B5"/>
    <w:rsid w:val="003410DB"/>
    <w:rsid w:val="003415D3"/>
    <w:rsid w:val="00343728"/>
    <w:rsid w:val="003479BC"/>
    <w:rsid w:val="00350417"/>
    <w:rsid w:val="0035151B"/>
    <w:rsid w:val="00352B0F"/>
    <w:rsid w:val="0035496C"/>
    <w:rsid w:val="00357E72"/>
    <w:rsid w:val="003608E8"/>
    <w:rsid w:val="00361952"/>
    <w:rsid w:val="00363E70"/>
    <w:rsid w:val="00364440"/>
    <w:rsid w:val="003679C5"/>
    <w:rsid w:val="003727C4"/>
    <w:rsid w:val="00373874"/>
    <w:rsid w:val="003742B2"/>
    <w:rsid w:val="00375C6C"/>
    <w:rsid w:val="00396FEF"/>
    <w:rsid w:val="003A7B3C"/>
    <w:rsid w:val="003B092A"/>
    <w:rsid w:val="003B4E3D"/>
    <w:rsid w:val="003B7F44"/>
    <w:rsid w:val="003C5F2B"/>
    <w:rsid w:val="003D0BFE"/>
    <w:rsid w:val="003D5700"/>
    <w:rsid w:val="003E22D7"/>
    <w:rsid w:val="003F5491"/>
    <w:rsid w:val="003F60F6"/>
    <w:rsid w:val="003F65DD"/>
    <w:rsid w:val="0040025D"/>
    <w:rsid w:val="00400E3A"/>
    <w:rsid w:val="004035EA"/>
    <w:rsid w:val="00404F36"/>
    <w:rsid w:val="00405117"/>
    <w:rsid w:val="00405579"/>
    <w:rsid w:val="0040564A"/>
    <w:rsid w:val="00406617"/>
    <w:rsid w:val="00406FF4"/>
    <w:rsid w:val="00410B8E"/>
    <w:rsid w:val="004116CD"/>
    <w:rsid w:val="004132D6"/>
    <w:rsid w:val="00421506"/>
    <w:rsid w:val="00421FC1"/>
    <w:rsid w:val="004229C7"/>
    <w:rsid w:val="00424CA9"/>
    <w:rsid w:val="00425060"/>
    <w:rsid w:val="004265CB"/>
    <w:rsid w:val="004311E9"/>
    <w:rsid w:val="00432398"/>
    <w:rsid w:val="00436785"/>
    <w:rsid w:val="00436BD5"/>
    <w:rsid w:val="00437E4B"/>
    <w:rsid w:val="0044291A"/>
    <w:rsid w:val="004446A3"/>
    <w:rsid w:val="00444EA2"/>
    <w:rsid w:val="004458E0"/>
    <w:rsid w:val="00477A8E"/>
    <w:rsid w:val="004805CF"/>
    <w:rsid w:val="00480C35"/>
    <w:rsid w:val="0048196B"/>
    <w:rsid w:val="00483456"/>
    <w:rsid w:val="0048364F"/>
    <w:rsid w:val="00486D05"/>
    <w:rsid w:val="00493E0E"/>
    <w:rsid w:val="00495625"/>
    <w:rsid w:val="00496E6D"/>
    <w:rsid w:val="00496F97"/>
    <w:rsid w:val="004A0C75"/>
    <w:rsid w:val="004A45E8"/>
    <w:rsid w:val="004B0F55"/>
    <w:rsid w:val="004B68B6"/>
    <w:rsid w:val="004C3B04"/>
    <w:rsid w:val="004C486A"/>
    <w:rsid w:val="004C6EBF"/>
    <w:rsid w:val="004C7C8C"/>
    <w:rsid w:val="004D044E"/>
    <w:rsid w:val="004E247B"/>
    <w:rsid w:val="004E2A4A"/>
    <w:rsid w:val="004F0D23"/>
    <w:rsid w:val="004F1FAC"/>
    <w:rsid w:val="004F3CFA"/>
    <w:rsid w:val="00503AB8"/>
    <w:rsid w:val="00506C7C"/>
    <w:rsid w:val="00511AA8"/>
    <w:rsid w:val="00513D70"/>
    <w:rsid w:val="00515500"/>
    <w:rsid w:val="00516B8D"/>
    <w:rsid w:val="00524593"/>
    <w:rsid w:val="00531723"/>
    <w:rsid w:val="00532E20"/>
    <w:rsid w:val="00537FBC"/>
    <w:rsid w:val="00540744"/>
    <w:rsid w:val="00543469"/>
    <w:rsid w:val="00545D52"/>
    <w:rsid w:val="00551B54"/>
    <w:rsid w:val="00557F77"/>
    <w:rsid w:val="00563907"/>
    <w:rsid w:val="0056414A"/>
    <w:rsid w:val="00570C0F"/>
    <w:rsid w:val="00571DDD"/>
    <w:rsid w:val="00576FF7"/>
    <w:rsid w:val="00580244"/>
    <w:rsid w:val="0058178B"/>
    <w:rsid w:val="00584811"/>
    <w:rsid w:val="00592E90"/>
    <w:rsid w:val="00593AA6"/>
    <w:rsid w:val="005940C6"/>
    <w:rsid w:val="00594161"/>
    <w:rsid w:val="00594749"/>
    <w:rsid w:val="0059579C"/>
    <w:rsid w:val="005977AA"/>
    <w:rsid w:val="0059786F"/>
    <w:rsid w:val="00597CF5"/>
    <w:rsid w:val="005A0D92"/>
    <w:rsid w:val="005A1B49"/>
    <w:rsid w:val="005A48DB"/>
    <w:rsid w:val="005B1A2D"/>
    <w:rsid w:val="005B20D7"/>
    <w:rsid w:val="005B3664"/>
    <w:rsid w:val="005B4067"/>
    <w:rsid w:val="005C3F41"/>
    <w:rsid w:val="005D386A"/>
    <w:rsid w:val="005E152A"/>
    <w:rsid w:val="005E7093"/>
    <w:rsid w:val="005E7A2F"/>
    <w:rsid w:val="005F0088"/>
    <w:rsid w:val="005F0F2D"/>
    <w:rsid w:val="005F11B1"/>
    <w:rsid w:val="005F184C"/>
    <w:rsid w:val="005F20CB"/>
    <w:rsid w:val="005F4FDD"/>
    <w:rsid w:val="00600219"/>
    <w:rsid w:val="00604832"/>
    <w:rsid w:val="00607A87"/>
    <w:rsid w:val="00610433"/>
    <w:rsid w:val="00612DE3"/>
    <w:rsid w:val="00613B2D"/>
    <w:rsid w:val="00614A3D"/>
    <w:rsid w:val="006167FD"/>
    <w:rsid w:val="00624C42"/>
    <w:rsid w:val="006273AD"/>
    <w:rsid w:val="00631DBA"/>
    <w:rsid w:val="00632F4D"/>
    <w:rsid w:val="00641DE5"/>
    <w:rsid w:val="00645D8E"/>
    <w:rsid w:val="00647438"/>
    <w:rsid w:val="0065061F"/>
    <w:rsid w:val="0065082C"/>
    <w:rsid w:val="006545B3"/>
    <w:rsid w:val="00656F0C"/>
    <w:rsid w:val="00656F67"/>
    <w:rsid w:val="0066398F"/>
    <w:rsid w:val="006763B9"/>
    <w:rsid w:val="00677CC2"/>
    <w:rsid w:val="00680EF0"/>
    <w:rsid w:val="00681F92"/>
    <w:rsid w:val="0068287F"/>
    <w:rsid w:val="006842C2"/>
    <w:rsid w:val="00685F42"/>
    <w:rsid w:val="0069207B"/>
    <w:rsid w:val="006A1BD0"/>
    <w:rsid w:val="006A4B23"/>
    <w:rsid w:val="006B0D44"/>
    <w:rsid w:val="006B3E02"/>
    <w:rsid w:val="006B65D5"/>
    <w:rsid w:val="006C2874"/>
    <w:rsid w:val="006C7F8C"/>
    <w:rsid w:val="006D380D"/>
    <w:rsid w:val="006E0135"/>
    <w:rsid w:val="006E1567"/>
    <w:rsid w:val="006E1E5D"/>
    <w:rsid w:val="006E1E9D"/>
    <w:rsid w:val="006E303A"/>
    <w:rsid w:val="006E3E41"/>
    <w:rsid w:val="006E69CA"/>
    <w:rsid w:val="006F2319"/>
    <w:rsid w:val="006F613B"/>
    <w:rsid w:val="006F7E19"/>
    <w:rsid w:val="00700B2C"/>
    <w:rsid w:val="00712D8D"/>
    <w:rsid w:val="00713084"/>
    <w:rsid w:val="00714937"/>
    <w:rsid w:val="00714B26"/>
    <w:rsid w:val="00731E00"/>
    <w:rsid w:val="00733270"/>
    <w:rsid w:val="00734035"/>
    <w:rsid w:val="00737C70"/>
    <w:rsid w:val="007440B7"/>
    <w:rsid w:val="007502D2"/>
    <w:rsid w:val="0075164E"/>
    <w:rsid w:val="007634AD"/>
    <w:rsid w:val="0076481D"/>
    <w:rsid w:val="0076715E"/>
    <w:rsid w:val="00767646"/>
    <w:rsid w:val="007715C9"/>
    <w:rsid w:val="00774485"/>
    <w:rsid w:val="00774EDD"/>
    <w:rsid w:val="00775021"/>
    <w:rsid w:val="007757EC"/>
    <w:rsid w:val="00777868"/>
    <w:rsid w:val="0079402B"/>
    <w:rsid w:val="00794350"/>
    <w:rsid w:val="007B30AA"/>
    <w:rsid w:val="007B424D"/>
    <w:rsid w:val="007C2C32"/>
    <w:rsid w:val="007C5BAC"/>
    <w:rsid w:val="007C760B"/>
    <w:rsid w:val="007D63BF"/>
    <w:rsid w:val="007D6DA3"/>
    <w:rsid w:val="007E036B"/>
    <w:rsid w:val="007E1AC3"/>
    <w:rsid w:val="007E1AF5"/>
    <w:rsid w:val="007E6BE5"/>
    <w:rsid w:val="007E7A0B"/>
    <w:rsid w:val="007E7D4A"/>
    <w:rsid w:val="007F2B1F"/>
    <w:rsid w:val="007F3928"/>
    <w:rsid w:val="008006CC"/>
    <w:rsid w:val="00807F18"/>
    <w:rsid w:val="00820C45"/>
    <w:rsid w:val="008250D2"/>
    <w:rsid w:val="008264A6"/>
    <w:rsid w:val="00831E8D"/>
    <w:rsid w:val="00832197"/>
    <w:rsid w:val="00842867"/>
    <w:rsid w:val="00856A31"/>
    <w:rsid w:val="00857D6B"/>
    <w:rsid w:val="00860538"/>
    <w:rsid w:val="008609AE"/>
    <w:rsid w:val="008619A9"/>
    <w:rsid w:val="00874A46"/>
    <w:rsid w:val="008754D0"/>
    <w:rsid w:val="00876322"/>
    <w:rsid w:val="00877D48"/>
    <w:rsid w:val="00883781"/>
    <w:rsid w:val="00885570"/>
    <w:rsid w:val="00890896"/>
    <w:rsid w:val="00892533"/>
    <w:rsid w:val="00893958"/>
    <w:rsid w:val="00895246"/>
    <w:rsid w:val="008A11C6"/>
    <w:rsid w:val="008A2C36"/>
    <w:rsid w:val="008A2E77"/>
    <w:rsid w:val="008A3062"/>
    <w:rsid w:val="008A4EDF"/>
    <w:rsid w:val="008A60FB"/>
    <w:rsid w:val="008A7D4B"/>
    <w:rsid w:val="008B0366"/>
    <w:rsid w:val="008B0D1E"/>
    <w:rsid w:val="008B4229"/>
    <w:rsid w:val="008B711D"/>
    <w:rsid w:val="008C1410"/>
    <w:rsid w:val="008C5119"/>
    <w:rsid w:val="008C6F6F"/>
    <w:rsid w:val="008D0EE0"/>
    <w:rsid w:val="008D30D9"/>
    <w:rsid w:val="008D3E94"/>
    <w:rsid w:val="008E1D87"/>
    <w:rsid w:val="008E35DD"/>
    <w:rsid w:val="008E627D"/>
    <w:rsid w:val="008F28C8"/>
    <w:rsid w:val="008F4F1C"/>
    <w:rsid w:val="008F77BB"/>
    <w:rsid w:val="008F77C4"/>
    <w:rsid w:val="00902E89"/>
    <w:rsid w:val="009078AF"/>
    <w:rsid w:val="009103F3"/>
    <w:rsid w:val="009124AF"/>
    <w:rsid w:val="00925B2B"/>
    <w:rsid w:val="0093207F"/>
    <w:rsid w:val="00932377"/>
    <w:rsid w:val="0093380E"/>
    <w:rsid w:val="00943221"/>
    <w:rsid w:val="0094475D"/>
    <w:rsid w:val="00946D8B"/>
    <w:rsid w:val="00950D1B"/>
    <w:rsid w:val="0095308B"/>
    <w:rsid w:val="00953C93"/>
    <w:rsid w:val="009617F3"/>
    <w:rsid w:val="00965A93"/>
    <w:rsid w:val="00967042"/>
    <w:rsid w:val="00967776"/>
    <w:rsid w:val="00973FDD"/>
    <w:rsid w:val="0098255A"/>
    <w:rsid w:val="0098409A"/>
    <w:rsid w:val="009845BE"/>
    <w:rsid w:val="009969C9"/>
    <w:rsid w:val="00996F6F"/>
    <w:rsid w:val="009A5A01"/>
    <w:rsid w:val="009A5F0F"/>
    <w:rsid w:val="009C1C9F"/>
    <w:rsid w:val="009D44D4"/>
    <w:rsid w:val="009D5B2D"/>
    <w:rsid w:val="009D666F"/>
    <w:rsid w:val="009E186E"/>
    <w:rsid w:val="009E4665"/>
    <w:rsid w:val="009E64E5"/>
    <w:rsid w:val="009E73A0"/>
    <w:rsid w:val="009F5212"/>
    <w:rsid w:val="009F7BD0"/>
    <w:rsid w:val="00A017AB"/>
    <w:rsid w:val="00A02468"/>
    <w:rsid w:val="00A03137"/>
    <w:rsid w:val="00A048FF"/>
    <w:rsid w:val="00A10775"/>
    <w:rsid w:val="00A1291E"/>
    <w:rsid w:val="00A1333B"/>
    <w:rsid w:val="00A16D96"/>
    <w:rsid w:val="00A16F0D"/>
    <w:rsid w:val="00A2164B"/>
    <w:rsid w:val="00A22BBB"/>
    <w:rsid w:val="00A231E2"/>
    <w:rsid w:val="00A25C12"/>
    <w:rsid w:val="00A263B6"/>
    <w:rsid w:val="00A300F7"/>
    <w:rsid w:val="00A3443B"/>
    <w:rsid w:val="00A356EA"/>
    <w:rsid w:val="00A36118"/>
    <w:rsid w:val="00A361EF"/>
    <w:rsid w:val="00A36C48"/>
    <w:rsid w:val="00A37750"/>
    <w:rsid w:val="00A403B5"/>
    <w:rsid w:val="00A41E0B"/>
    <w:rsid w:val="00A52187"/>
    <w:rsid w:val="00A542D4"/>
    <w:rsid w:val="00A55631"/>
    <w:rsid w:val="00A624C5"/>
    <w:rsid w:val="00A63B04"/>
    <w:rsid w:val="00A64912"/>
    <w:rsid w:val="00A66F47"/>
    <w:rsid w:val="00A70A74"/>
    <w:rsid w:val="00A812E9"/>
    <w:rsid w:val="00A81A74"/>
    <w:rsid w:val="00A82650"/>
    <w:rsid w:val="00A86ADA"/>
    <w:rsid w:val="00AA3795"/>
    <w:rsid w:val="00AA5DF2"/>
    <w:rsid w:val="00AB4C32"/>
    <w:rsid w:val="00AC1E75"/>
    <w:rsid w:val="00AD1984"/>
    <w:rsid w:val="00AD2A6D"/>
    <w:rsid w:val="00AD2B22"/>
    <w:rsid w:val="00AD5641"/>
    <w:rsid w:val="00AD73EA"/>
    <w:rsid w:val="00AE08A2"/>
    <w:rsid w:val="00AE1088"/>
    <w:rsid w:val="00AE7870"/>
    <w:rsid w:val="00AE7D38"/>
    <w:rsid w:val="00AF1393"/>
    <w:rsid w:val="00AF1BA4"/>
    <w:rsid w:val="00AF6520"/>
    <w:rsid w:val="00B00DD1"/>
    <w:rsid w:val="00B01B69"/>
    <w:rsid w:val="00B02865"/>
    <w:rsid w:val="00B032D8"/>
    <w:rsid w:val="00B03E8C"/>
    <w:rsid w:val="00B04296"/>
    <w:rsid w:val="00B05BFD"/>
    <w:rsid w:val="00B10E8C"/>
    <w:rsid w:val="00B115E4"/>
    <w:rsid w:val="00B117BE"/>
    <w:rsid w:val="00B12FB8"/>
    <w:rsid w:val="00B17DB4"/>
    <w:rsid w:val="00B21FB0"/>
    <w:rsid w:val="00B27301"/>
    <w:rsid w:val="00B32148"/>
    <w:rsid w:val="00B32BE2"/>
    <w:rsid w:val="00B33B3C"/>
    <w:rsid w:val="00B36847"/>
    <w:rsid w:val="00B407A3"/>
    <w:rsid w:val="00B51197"/>
    <w:rsid w:val="00B60E22"/>
    <w:rsid w:val="00B61EA2"/>
    <w:rsid w:val="00B6382D"/>
    <w:rsid w:val="00B73661"/>
    <w:rsid w:val="00B73AFC"/>
    <w:rsid w:val="00B7533F"/>
    <w:rsid w:val="00B85CEF"/>
    <w:rsid w:val="00B8608C"/>
    <w:rsid w:val="00B87B7D"/>
    <w:rsid w:val="00B92576"/>
    <w:rsid w:val="00BA5026"/>
    <w:rsid w:val="00BB0365"/>
    <w:rsid w:val="00BB1E41"/>
    <w:rsid w:val="00BB1F03"/>
    <w:rsid w:val="00BB40BF"/>
    <w:rsid w:val="00BC0CD1"/>
    <w:rsid w:val="00BC3F40"/>
    <w:rsid w:val="00BC465F"/>
    <w:rsid w:val="00BC5E07"/>
    <w:rsid w:val="00BC6FBC"/>
    <w:rsid w:val="00BC74FA"/>
    <w:rsid w:val="00BD7330"/>
    <w:rsid w:val="00BD7D18"/>
    <w:rsid w:val="00BE5EE1"/>
    <w:rsid w:val="00BE719A"/>
    <w:rsid w:val="00BE720A"/>
    <w:rsid w:val="00BF0461"/>
    <w:rsid w:val="00BF4944"/>
    <w:rsid w:val="00BF4A61"/>
    <w:rsid w:val="00BF53B8"/>
    <w:rsid w:val="00BF56D4"/>
    <w:rsid w:val="00C01F33"/>
    <w:rsid w:val="00C04409"/>
    <w:rsid w:val="00C067E5"/>
    <w:rsid w:val="00C14661"/>
    <w:rsid w:val="00C164CA"/>
    <w:rsid w:val="00C176CF"/>
    <w:rsid w:val="00C17F85"/>
    <w:rsid w:val="00C21323"/>
    <w:rsid w:val="00C24EE9"/>
    <w:rsid w:val="00C321B8"/>
    <w:rsid w:val="00C34B18"/>
    <w:rsid w:val="00C36D9A"/>
    <w:rsid w:val="00C36EEE"/>
    <w:rsid w:val="00C42BF8"/>
    <w:rsid w:val="00C453A5"/>
    <w:rsid w:val="00C460AE"/>
    <w:rsid w:val="00C50043"/>
    <w:rsid w:val="00C53349"/>
    <w:rsid w:val="00C54E84"/>
    <w:rsid w:val="00C6782F"/>
    <w:rsid w:val="00C74199"/>
    <w:rsid w:val="00C7573B"/>
    <w:rsid w:val="00C76CF3"/>
    <w:rsid w:val="00C80754"/>
    <w:rsid w:val="00C81714"/>
    <w:rsid w:val="00C81F6F"/>
    <w:rsid w:val="00C842D9"/>
    <w:rsid w:val="00C86703"/>
    <w:rsid w:val="00CA4BF4"/>
    <w:rsid w:val="00CB15BD"/>
    <w:rsid w:val="00CD026C"/>
    <w:rsid w:val="00CE0D4B"/>
    <w:rsid w:val="00CE1398"/>
    <w:rsid w:val="00CE1BB4"/>
    <w:rsid w:val="00CE1E31"/>
    <w:rsid w:val="00CE2033"/>
    <w:rsid w:val="00CE31C4"/>
    <w:rsid w:val="00CE4353"/>
    <w:rsid w:val="00CF0BB2"/>
    <w:rsid w:val="00CF124D"/>
    <w:rsid w:val="00CF5BDE"/>
    <w:rsid w:val="00CF78F6"/>
    <w:rsid w:val="00D00EAA"/>
    <w:rsid w:val="00D027EB"/>
    <w:rsid w:val="00D06FF3"/>
    <w:rsid w:val="00D10F2F"/>
    <w:rsid w:val="00D13441"/>
    <w:rsid w:val="00D14CCE"/>
    <w:rsid w:val="00D17E81"/>
    <w:rsid w:val="00D243A3"/>
    <w:rsid w:val="00D3679F"/>
    <w:rsid w:val="00D401F1"/>
    <w:rsid w:val="00D467C0"/>
    <w:rsid w:val="00D477C3"/>
    <w:rsid w:val="00D50745"/>
    <w:rsid w:val="00D52EFE"/>
    <w:rsid w:val="00D53E7B"/>
    <w:rsid w:val="00D63EF6"/>
    <w:rsid w:val="00D63F24"/>
    <w:rsid w:val="00D65130"/>
    <w:rsid w:val="00D70244"/>
    <w:rsid w:val="00D70DFB"/>
    <w:rsid w:val="00D71E18"/>
    <w:rsid w:val="00D73029"/>
    <w:rsid w:val="00D7407A"/>
    <w:rsid w:val="00D74F8E"/>
    <w:rsid w:val="00D766DF"/>
    <w:rsid w:val="00D90F24"/>
    <w:rsid w:val="00D92DAE"/>
    <w:rsid w:val="00D93712"/>
    <w:rsid w:val="00DA056A"/>
    <w:rsid w:val="00DA55FC"/>
    <w:rsid w:val="00DB36E1"/>
    <w:rsid w:val="00DB3A0C"/>
    <w:rsid w:val="00DB53A2"/>
    <w:rsid w:val="00DC060E"/>
    <w:rsid w:val="00DC32FD"/>
    <w:rsid w:val="00DC336F"/>
    <w:rsid w:val="00DC3B9A"/>
    <w:rsid w:val="00DC5E40"/>
    <w:rsid w:val="00DD0F57"/>
    <w:rsid w:val="00DE2002"/>
    <w:rsid w:val="00DF20CE"/>
    <w:rsid w:val="00DF604B"/>
    <w:rsid w:val="00DF7AB7"/>
    <w:rsid w:val="00DF7AE9"/>
    <w:rsid w:val="00E03700"/>
    <w:rsid w:val="00E03B51"/>
    <w:rsid w:val="00E03F9D"/>
    <w:rsid w:val="00E05704"/>
    <w:rsid w:val="00E077BF"/>
    <w:rsid w:val="00E10CBA"/>
    <w:rsid w:val="00E150CC"/>
    <w:rsid w:val="00E15C6A"/>
    <w:rsid w:val="00E16C2F"/>
    <w:rsid w:val="00E23063"/>
    <w:rsid w:val="00E233AF"/>
    <w:rsid w:val="00E24D66"/>
    <w:rsid w:val="00E31148"/>
    <w:rsid w:val="00E3320A"/>
    <w:rsid w:val="00E37760"/>
    <w:rsid w:val="00E41074"/>
    <w:rsid w:val="00E43A78"/>
    <w:rsid w:val="00E448CB"/>
    <w:rsid w:val="00E54292"/>
    <w:rsid w:val="00E551E8"/>
    <w:rsid w:val="00E56187"/>
    <w:rsid w:val="00E63026"/>
    <w:rsid w:val="00E63630"/>
    <w:rsid w:val="00E6592E"/>
    <w:rsid w:val="00E70BA0"/>
    <w:rsid w:val="00E73519"/>
    <w:rsid w:val="00E74DC7"/>
    <w:rsid w:val="00E80639"/>
    <w:rsid w:val="00E84ECA"/>
    <w:rsid w:val="00E87699"/>
    <w:rsid w:val="00E947C6"/>
    <w:rsid w:val="00EA68E0"/>
    <w:rsid w:val="00EB510C"/>
    <w:rsid w:val="00EB7C89"/>
    <w:rsid w:val="00ED2D61"/>
    <w:rsid w:val="00ED492F"/>
    <w:rsid w:val="00ED5502"/>
    <w:rsid w:val="00ED7A95"/>
    <w:rsid w:val="00EE3E36"/>
    <w:rsid w:val="00EE780D"/>
    <w:rsid w:val="00EF2E3A"/>
    <w:rsid w:val="00EF3805"/>
    <w:rsid w:val="00F04769"/>
    <w:rsid w:val="00F047E2"/>
    <w:rsid w:val="00F0747C"/>
    <w:rsid w:val="00F078DC"/>
    <w:rsid w:val="00F13E86"/>
    <w:rsid w:val="00F1483E"/>
    <w:rsid w:val="00F17B00"/>
    <w:rsid w:val="00F211F4"/>
    <w:rsid w:val="00F25D4E"/>
    <w:rsid w:val="00F339EA"/>
    <w:rsid w:val="00F3732B"/>
    <w:rsid w:val="00F519AF"/>
    <w:rsid w:val="00F51D3D"/>
    <w:rsid w:val="00F53209"/>
    <w:rsid w:val="00F53667"/>
    <w:rsid w:val="00F553A3"/>
    <w:rsid w:val="00F6329F"/>
    <w:rsid w:val="00F66A24"/>
    <w:rsid w:val="00F677A9"/>
    <w:rsid w:val="00F70EC4"/>
    <w:rsid w:val="00F76028"/>
    <w:rsid w:val="00F8015C"/>
    <w:rsid w:val="00F8376B"/>
    <w:rsid w:val="00F84CF5"/>
    <w:rsid w:val="00F922EF"/>
    <w:rsid w:val="00F92D35"/>
    <w:rsid w:val="00F96A70"/>
    <w:rsid w:val="00FA241C"/>
    <w:rsid w:val="00FA383F"/>
    <w:rsid w:val="00FA420B"/>
    <w:rsid w:val="00FA6046"/>
    <w:rsid w:val="00FB3306"/>
    <w:rsid w:val="00FB5675"/>
    <w:rsid w:val="00FB7AF1"/>
    <w:rsid w:val="00FC0980"/>
    <w:rsid w:val="00FC0A9E"/>
    <w:rsid w:val="00FC3012"/>
    <w:rsid w:val="00FD0CA3"/>
    <w:rsid w:val="00FD1E13"/>
    <w:rsid w:val="00FD2EDE"/>
    <w:rsid w:val="00FD3E1A"/>
    <w:rsid w:val="00FD55CC"/>
    <w:rsid w:val="00FD5C63"/>
    <w:rsid w:val="00FD7EB1"/>
    <w:rsid w:val="00FE0DAA"/>
    <w:rsid w:val="00FE41C9"/>
    <w:rsid w:val="00FE4BD3"/>
    <w:rsid w:val="00FE7F93"/>
    <w:rsid w:val="00FF2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524C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79C5"/>
    <w:pPr>
      <w:spacing w:line="260" w:lineRule="atLeast"/>
    </w:pPr>
    <w:rPr>
      <w:sz w:val="22"/>
    </w:rPr>
  </w:style>
  <w:style w:type="paragraph" w:styleId="Heading1">
    <w:name w:val="heading 1"/>
    <w:basedOn w:val="Normal"/>
    <w:next w:val="Normal"/>
    <w:link w:val="Heading1Char"/>
    <w:uiPriority w:val="9"/>
    <w:qFormat/>
    <w:rsid w:val="003679C5"/>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679C5"/>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679C5"/>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679C5"/>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679C5"/>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679C5"/>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679C5"/>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679C5"/>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679C5"/>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679C5"/>
  </w:style>
  <w:style w:type="paragraph" w:customStyle="1" w:styleId="OPCParaBase">
    <w:name w:val="OPCParaBase"/>
    <w:qFormat/>
    <w:rsid w:val="003679C5"/>
    <w:pPr>
      <w:spacing w:line="260" w:lineRule="atLeast"/>
    </w:pPr>
    <w:rPr>
      <w:rFonts w:eastAsia="Times New Roman" w:cs="Times New Roman"/>
      <w:sz w:val="22"/>
      <w:lang w:eastAsia="en-AU"/>
    </w:rPr>
  </w:style>
  <w:style w:type="paragraph" w:customStyle="1" w:styleId="ShortT">
    <w:name w:val="ShortT"/>
    <w:basedOn w:val="OPCParaBase"/>
    <w:next w:val="Normal"/>
    <w:qFormat/>
    <w:rsid w:val="003679C5"/>
    <w:pPr>
      <w:spacing w:line="240" w:lineRule="auto"/>
    </w:pPr>
    <w:rPr>
      <w:b/>
      <w:sz w:val="40"/>
    </w:rPr>
  </w:style>
  <w:style w:type="paragraph" w:customStyle="1" w:styleId="ActHead1">
    <w:name w:val="ActHead 1"/>
    <w:aliases w:val="c"/>
    <w:basedOn w:val="OPCParaBase"/>
    <w:next w:val="Normal"/>
    <w:qFormat/>
    <w:rsid w:val="003679C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679C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679C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679C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679C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679C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679C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679C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679C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679C5"/>
  </w:style>
  <w:style w:type="paragraph" w:customStyle="1" w:styleId="Blocks">
    <w:name w:val="Blocks"/>
    <w:aliases w:val="bb"/>
    <w:basedOn w:val="OPCParaBase"/>
    <w:qFormat/>
    <w:rsid w:val="003679C5"/>
    <w:pPr>
      <w:spacing w:line="240" w:lineRule="auto"/>
    </w:pPr>
    <w:rPr>
      <w:sz w:val="24"/>
    </w:rPr>
  </w:style>
  <w:style w:type="paragraph" w:customStyle="1" w:styleId="BoxText">
    <w:name w:val="BoxText"/>
    <w:aliases w:val="bt"/>
    <w:basedOn w:val="OPCParaBase"/>
    <w:qFormat/>
    <w:rsid w:val="003679C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679C5"/>
    <w:rPr>
      <w:b/>
    </w:rPr>
  </w:style>
  <w:style w:type="paragraph" w:customStyle="1" w:styleId="BoxHeadItalic">
    <w:name w:val="BoxHeadItalic"/>
    <w:aliases w:val="bhi"/>
    <w:basedOn w:val="BoxText"/>
    <w:next w:val="BoxStep"/>
    <w:qFormat/>
    <w:rsid w:val="003679C5"/>
    <w:rPr>
      <w:i/>
    </w:rPr>
  </w:style>
  <w:style w:type="paragraph" w:customStyle="1" w:styleId="BoxList">
    <w:name w:val="BoxList"/>
    <w:aliases w:val="bl"/>
    <w:basedOn w:val="BoxText"/>
    <w:qFormat/>
    <w:rsid w:val="003679C5"/>
    <w:pPr>
      <w:ind w:left="1559" w:hanging="425"/>
    </w:pPr>
  </w:style>
  <w:style w:type="paragraph" w:customStyle="1" w:styleId="BoxNote">
    <w:name w:val="BoxNote"/>
    <w:aliases w:val="bn"/>
    <w:basedOn w:val="BoxText"/>
    <w:qFormat/>
    <w:rsid w:val="003679C5"/>
    <w:pPr>
      <w:tabs>
        <w:tab w:val="left" w:pos="1985"/>
      </w:tabs>
      <w:spacing w:before="122" w:line="198" w:lineRule="exact"/>
      <w:ind w:left="2948" w:hanging="1814"/>
    </w:pPr>
    <w:rPr>
      <w:sz w:val="18"/>
    </w:rPr>
  </w:style>
  <w:style w:type="paragraph" w:customStyle="1" w:styleId="BoxPara">
    <w:name w:val="BoxPara"/>
    <w:aliases w:val="bp"/>
    <w:basedOn w:val="BoxText"/>
    <w:qFormat/>
    <w:rsid w:val="003679C5"/>
    <w:pPr>
      <w:tabs>
        <w:tab w:val="right" w:pos="2268"/>
      </w:tabs>
      <w:ind w:left="2552" w:hanging="1418"/>
    </w:pPr>
  </w:style>
  <w:style w:type="paragraph" w:customStyle="1" w:styleId="BoxStep">
    <w:name w:val="BoxStep"/>
    <w:aliases w:val="bs"/>
    <w:basedOn w:val="BoxText"/>
    <w:qFormat/>
    <w:rsid w:val="003679C5"/>
    <w:pPr>
      <w:ind w:left="1985" w:hanging="851"/>
    </w:pPr>
  </w:style>
  <w:style w:type="character" w:customStyle="1" w:styleId="CharAmPartNo">
    <w:name w:val="CharAmPartNo"/>
    <w:basedOn w:val="OPCCharBase"/>
    <w:qFormat/>
    <w:rsid w:val="003679C5"/>
  </w:style>
  <w:style w:type="character" w:customStyle="1" w:styleId="CharAmPartText">
    <w:name w:val="CharAmPartText"/>
    <w:basedOn w:val="OPCCharBase"/>
    <w:qFormat/>
    <w:rsid w:val="003679C5"/>
  </w:style>
  <w:style w:type="character" w:customStyle="1" w:styleId="CharAmSchNo">
    <w:name w:val="CharAmSchNo"/>
    <w:basedOn w:val="OPCCharBase"/>
    <w:qFormat/>
    <w:rsid w:val="003679C5"/>
  </w:style>
  <w:style w:type="character" w:customStyle="1" w:styleId="CharAmSchText">
    <w:name w:val="CharAmSchText"/>
    <w:basedOn w:val="OPCCharBase"/>
    <w:qFormat/>
    <w:rsid w:val="003679C5"/>
  </w:style>
  <w:style w:type="character" w:customStyle="1" w:styleId="CharBoldItalic">
    <w:name w:val="CharBoldItalic"/>
    <w:basedOn w:val="OPCCharBase"/>
    <w:uiPriority w:val="1"/>
    <w:qFormat/>
    <w:rsid w:val="003679C5"/>
    <w:rPr>
      <w:b/>
      <w:i/>
    </w:rPr>
  </w:style>
  <w:style w:type="character" w:customStyle="1" w:styleId="CharChapNo">
    <w:name w:val="CharChapNo"/>
    <w:basedOn w:val="OPCCharBase"/>
    <w:uiPriority w:val="1"/>
    <w:qFormat/>
    <w:rsid w:val="003679C5"/>
  </w:style>
  <w:style w:type="character" w:customStyle="1" w:styleId="CharChapText">
    <w:name w:val="CharChapText"/>
    <w:basedOn w:val="OPCCharBase"/>
    <w:uiPriority w:val="1"/>
    <w:qFormat/>
    <w:rsid w:val="003679C5"/>
  </w:style>
  <w:style w:type="character" w:customStyle="1" w:styleId="CharDivNo">
    <w:name w:val="CharDivNo"/>
    <w:basedOn w:val="OPCCharBase"/>
    <w:uiPriority w:val="1"/>
    <w:qFormat/>
    <w:rsid w:val="003679C5"/>
  </w:style>
  <w:style w:type="character" w:customStyle="1" w:styleId="CharDivText">
    <w:name w:val="CharDivText"/>
    <w:basedOn w:val="OPCCharBase"/>
    <w:uiPriority w:val="1"/>
    <w:qFormat/>
    <w:rsid w:val="003679C5"/>
  </w:style>
  <w:style w:type="character" w:customStyle="1" w:styleId="CharItalic">
    <w:name w:val="CharItalic"/>
    <w:basedOn w:val="OPCCharBase"/>
    <w:uiPriority w:val="1"/>
    <w:qFormat/>
    <w:rsid w:val="003679C5"/>
    <w:rPr>
      <w:i/>
    </w:rPr>
  </w:style>
  <w:style w:type="character" w:customStyle="1" w:styleId="CharPartNo">
    <w:name w:val="CharPartNo"/>
    <w:basedOn w:val="OPCCharBase"/>
    <w:uiPriority w:val="1"/>
    <w:qFormat/>
    <w:rsid w:val="003679C5"/>
  </w:style>
  <w:style w:type="character" w:customStyle="1" w:styleId="CharPartText">
    <w:name w:val="CharPartText"/>
    <w:basedOn w:val="OPCCharBase"/>
    <w:uiPriority w:val="1"/>
    <w:qFormat/>
    <w:rsid w:val="003679C5"/>
  </w:style>
  <w:style w:type="character" w:customStyle="1" w:styleId="CharSectno">
    <w:name w:val="CharSectno"/>
    <w:basedOn w:val="OPCCharBase"/>
    <w:qFormat/>
    <w:rsid w:val="003679C5"/>
  </w:style>
  <w:style w:type="character" w:customStyle="1" w:styleId="CharSubdNo">
    <w:name w:val="CharSubdNo"/>
    <w:basedOn w:val="OPCCharBase"/>
    <w:uiPriority w:val="1"/>
    <w:qFormat/>
    <w:rsid w:val="003679C5"/>
  </w:style>
  <w:style w:type="character" w:customStyle="1" w:styleId="CharSubdText">
    <w:name w:val="CharSubdText"/>
    <w:basedOn w:val="OPCCharBase"/>
    <w:uiPriority w:val="1"/>
    <w:qFormat/>
    <w:rsid w:val="003679C5"/>
  </w:style>
  <w:style w:type="paragraph" w:customStyle="1" w:styleId="CTA--">
    <w:name w:val="CTA --"/>
    <w:basedOn w:val="OPCParaBase"/>
    <w:next w:val="Normal"/>
    <w:rsid w:val="003679C5"/>
    <w:pPr>
      <w:spacing w:before="60" w:line="240" w:lineRule="atLeast"/>
      <w:ind w:left="142" w:hanging="142"/>
    </w:pPr>
    <w:rPr>
      <w:sz w:val="20"/>
    </w:rPr>
  </w:style>
  <w:style w:type="paragraph" w:customStyle="1" w:styleId="CTA-">
    <w:name w:val="CTA -"/>
    <w:basedOn w:val="OPCParaBase"/>
    <w:rsid w:val="003679C5"/>
    <w:pPr>
      <w:spacing w:before="60" w:line="240" w:lineRule="atLeast"/>
      <w:ind w:left="85" w:hanging="85"/>
    </w:pPr>
    <w:rPr>
      <w:sz w:val="20"/>
    </w:rPr>
  </w:style>
  <w:style w:type="paragraph" w:customStyle="1" w:styleId="CTA---">
    <w:name w:val="CTA ---"/>
    <w:basedOn w:val="OPCParaBase"/>
    <w:next w:val="Normal"/>
    <w:rsid w:val="003679C5"/>
    <w:pPr>
      <w:spacing w:before="60" w:line="240" w:lineRule="atLeast"/>
      <w:ind w:left="198" w:hanging="198"/>
    </w:pPr>
    <w:rPr>
      <w:sz w:val="20"/>
    </w:rPr>
  </w:style>
  <w:style w:type="paragraph" w:customStyle="1" w:styleId="CTA----">
    <w:name w:val="CTA ----"/>
    <w:basedOn w:val="OPCParaBase"/>
    <w:next w:val="Normal"/>
    <w:rsid w:val="003679C5"/>
    <w:pPr>
      <w:spacing w:before="60" w:line="240" w:lineRule="atLeast"/>
      <w:ind w:left="255" w:hanging="255"/>
    </w:pPr>
    <w:rPr>
      <w:sz w:val="20"/>
    </w:rPr>
  </w:style>
  <w:style w:type="paragraph" w:customStyle="1" w:styleId="CTA1a">
    <w:name w:val="CTA 1(a)"/>
    <w:basedOn w:val="OPCParaBase"/>
    <w:rsid w:val="003679C5"/>
    <w:pPr>
      <w:tabs>
        <w:tab w:val="right" w:pos="414"/>
      </w:tabs>
      <w:spacing w:before="40" w:line="240" w:lineRule="atLeast"/>
      <w:ind w:left="675" w:hanging="675"/>
    </w:pPr>
    <w:rPr>
      <w:sz w:val="20"/>
    </w:rPr>
  </w:style>
  <w:style w:type="paragraph" w:customStyle="1" w:styleId="CTA1ai">
    <w:name w:val="CTA 1(a)(i)"/>
    <w:basedOn w:val="OPCParaBase"/>
    <w:rsid w:val="003679C5"/>
    <w:pPr>
      <w:tabs>
        <w:tab w:val="right" w:pos="1004"/>
      </w:tabs>
      <w:spacing w:before="40" w:line="240" w:lineRule="atLeast"/>
      <w:ind w:left="1253" w:hanging="1253"/>
    </w:pPr>
    <w:rPr>
      <w:sz w:val="20"/>
    </w:rPr>
  </w:style>
  <w:style w:type="paragraph" w:customStyle="1" w:styleId="CTA2a">
    <w:name w:val="CTA 2(a)"/>
    <w:basedOn w:val="OPCParaBase"/>
    <w:rsid w:val="003679C5"/>
    <w:pPr>
      <w:tabs>
        <w:tab w:val="right" w:pos="482"/>
      </w:tabs>
      <w:spacing w:before="40" w:line="240" w:lineRule="atLeast"/>
      <w:ind w:left="748" w:hanging="748"/>
    </w:pPr>
    <w:rPr>
      <w:sz w:val="20"/>
    </w:rPr>
  </w:style>
  <w:style w:type="paragraph" w:customStyle="1" w:styleId="CTA2ai">
    <w:name w:val="CTA 2(a)(i)"/>
    <w:basedOn w:val="OPCParaBase"/>
    <w:rsid w:val="003679C5"/>
    <w:pPr>
      <w:tabs>
        <w:tab w:val="right" w:pos="1089"/>
      </w:tabs>
      <w:spacing w:before="40" w:line="240" w:lineRule="atLeast"/>
      <w:ind w:left="1327" w:hanging="1327"/>
    </w:pPr>
    <w:rPr>
      <w:sz w:val="20"/>
    </w:rPr>
  </w:style>
  <w:style w:type="paragraph" w:customStyle="1" w:styleId="CTA3a">
    <w:name w:val="CTA 3(a)"/>
    <w:basedOn w:val="OPCParaBase"/>
    <w:rsid w:val="003679C5"/>
    <w:pPr>
      <w:tabs>
        <w:tab w:val="right" w:pos="556"/>
      </w:tabs>
      <w:spacing w:before="40" w:line="240" w:lineRule="atLeast"/>
      <w:ind w:left="805" w:hanging="805"/>
    </w:pPr>
    <w:rPr>
      <w:sz w:val="20"/>
    </w:rPr>
  </w:style>
  <w:style w:type="paragraph" w:customStyle="1" w:styleId="CTA3ai">
    <w:name w:val="CTA 3(a)(i)"/>
    <w:basedOn w:val="OPCParaBase"/>
    <w:rsid w:val="003679C5"/>
    <w:pPr>
      <w:tabs>
        <w:tab w:val="right" w:pos="1140"/>
      </w:tabs>
      <w:spacing w:before="40" w:line="240" w:lineRule="atLeast"/>
      <w:ind w:left="1361" w:hanging="1361"/>
    </w:pPr>
    <w:rPr>
      <w:sz w:val="20"/>
    </w:rPr>
  </w:style>
  <w:style w:type="paragraph" w:customStyle="1" w:styleId="CTA4a">
    <w:name w:val="CTA 4(a)"/>
    <w:basedOn w:val="OPCParaBase"/>
    <w:rsid w:val="003679C5"/>
    <w:pPr>
      <w:tabs>
        <w:tab w:val="right" w:pos="624"/>
      </w:tabs>
      <w:spacing w:before="40" w:line="240" w:lineRule="atLeast"/>
      <w:ind w:left="873" w:hanging="873"/>
    </w:pPr>
    <w:rPr>
      <w:sz w:val="20"/>
    </w:rPr>
  </w:style>
  <w:style w:type="paragraph" w:customStyle="1" w:styleId="CTA4ai">
    <w:name w:val="CTA 4(a)(i)"/>
    <w:basedOn w:val="OPCParaBase"/>
    <w:rsid w:val="003679C5"/>
    <w:pPr>
      <w:tabs>
        <w:tab w:val="right" w:pos="1213"/>
      </w:tabs>
      <w:spacing w:before="40" w:line="240" w:lineRule="atLeast"/>
      <w:ind w:left="1452" w:hanging="1452"/>
    </w:pPr>
    <w:rPr>
      <w:sz w:val="20"/>
    </w:rPr>
  </w:style>
  <w:style w:type="paragraph" w:customStyle="1" w:styleId="CTACAPS">
    <w:name w:val="CTA CAPS"/>
    <w:basedOn w:val="OPCParaBase"/>
    <w:rsid w:val="003679C5"/>
    <w:pPr>
      <w:spacing w:before="60" w:line="240" w:lineRule="atLeast"/>
    </w:pPr>
    <w:rPr>
      <w:sz w:val="20"/>
    </w:rPr>
  </w:style>
  <w:style w:type="paragraph" w:customStyle="1" w:styleId="CTAright">
    <w:name w:val="CTA right"/>
    <w:basedOn w:val="OPCParaBase"/>
    <w:rsid w:val="003679C5"/>
    <w:pPr>
      <w:spacing w:before="60" w:line="240" w:lineRule="auto"/>
      <w:jc w:val="right"/>
    </w:pPr>
    <w:rPr>
      <w:sz w:val="20"/>
    </w:rPr>
  </w:style>
  <w:style w:type="paragraph" w:customStyle="1" w:styleId="subsection">
    <w:name w:val="subsection"/>
    <w:aliases w:val="ss"/>
    <w:basedOn w:val="OPCParaBase"/>
    <w:rsid w:val="003679C5"/>
    <w:pPr>
      <w:tabs>
        <w:tab w:val="right" w:pos="1021"/>
      </w:tabs>
      <w:spacing w:before="180" w:line="240" w:lineRule="auto"/>
      <w:ind w:left="1134" w:hanging="1134"/>
    </w:pPr>
  </w:style>
  <w:style w:type="paragraph" w:customStyle="1" w:styleId="Definition">
    <w:name w:val="Definition"/>
    <w:aliases w:val="dd"/>
    <w:basedOn w:val="OPCParaBase"/>
    <w:rsid w:val="003679C5"/>
    <w:pPr>
      <w:spacing w:before="180" w:line="240" w:lineRule="auto"/>
      <w:ind w:left="1134"/>
    </w:pPr>
  </w:style>
  <w:style w:type="paragraph" w:customStyle="1" w:styleId="ETAsubitem">
    <w:name w:val="ETA(subitem)"/>
    <w:basedOn w:val="OPCParaBase"/>
    <w:rsid w:val="003679C5"/>
    <w:pPr>
      <w:tabs>
        <w:tab w:val="right" w:pos="340"/>
      </w:tabs>
      <w:spacing w:before="60" w:line="240" w:lineRule="auto"/>
      <w:ind w:left="454" w:hanging="454"/>
    </w:pPr>
    <w:rPr>
      <w:sz w:val="20"/>
    </w:rPr>
  </w:style>
  <w:style w:type="paragraph" w:customStyle="1" w:styleId="ETApara">
    <w:name w:val="ETA(para)"/>
    <w:basedOn w:val="OPCParaBase"/>
    <w:rsid w:val="003679C5"/>
    <w:pPr>
      <w:tabs>
        <w:tab w:val="right" w:pos="754"/>
      </w:tabs>
      <w:spacing w:before="60" w:line="240" w:lineRule="auto"/>
      <w:ind w:left="828" w:hanging="828"/>
    </w:pPr>
    <w:rPr>
      <w:sz w:val="20"/>
    </w:rPr>
  </w:style>
  <w:style w:type="paragraph" w:customStyle="1" w:styleId="ETAsubpara">
    <w:name w:val="ETA(subpara)"/>
    <w:basedOn w:val="OPCParaBase"/>
    <w:rsid w:val="003679C5"/>
    <w:pPr>
      <w:tabs>
        <w:tab w:val="right" w:pos="1083"/>
      </w:tabs>
      <w:spacing w:before="60" w:line="240" w:lineRule="auto"/>
      <w:ind w:left="1191" w:hanging="1191"/>
    </w:pPr>
    <w:rPr>
      <w:sz w:val="20"/>
    </w:rPr>
  </w:style>
  <w:style w:type="paragraph" w:customStyle="1" w:styleId="ETAsub-subpara">
    <w:name w:val="ETA(sub-subpara)"/>
    <w:basedOn w:val="OPCParaBase"/>
    <w:rsid w:val="003679C5"/>
    <w:pPr>
      <w:tabs>
        <w:tab w:val="right" w:pos="1412"/>
      </w:tabs>
      <w:spacing w:before="60" w:line="240" w:lineRule="auto"/>
      <w:ind w:left="1525" w:hanging="1525"/>
    </w:pPr>
    <w:rPr>
      <w:sz w:val="20"/>
    </w:rPr>
  </w:style>
  <w:style w:type="paragraph" w:customStyle="1" w:styleId="Formula">
    <w:name w:val="Formula"/>
    <w:basedOn w:val="OPCParaBase"/>
    <w:rsid w:val="003679C5"/>
    <w:pPr>
      <w:spacing w:line="240" w:lineRule="auto"/>
      <w:ind w:left="1134"/>
    </w:pPr>
    <w:rPr>
      <w:sz w:val="20"/>
    </w:rPr>
  </w:style>
  <w:style w:type="paragraph" w:styleId="Header">
    <w:name w:val="header"/>
    <w:basedOn w:val="OPCParaBase"/>
    <w:link w:val="HeaderChar"/>
    <w:unhideWhenUsed/>
    <w:rsid w:val="003679C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679C5"/>
    <w:rPr>
      <w:rFonts w:eastAsia="Times New Roman" w:cs="Times New Roman"/>
      <w:sz w:val="16"/>
      <w:lang w:eastAsia="en-AU"/>
    </w:rPr>
  </w:style>
  <w:style w:type="paragraph" w:customStyle="1" w:styleId="House">
    <w:name w:val="House"/>
    <w:basedOn w:val="OPCParaBase"/>
    <w:rsid w:val="003679C5"/>
    <w:pPr>
      <w:spacing w:line="240" w:lineRule="auto"/>
    </w:pPr>
    <w:rPr>
      <w:sz w:val="28"/>
    </w:rPr>
  </w:style>
  <w:style w:type="paragraph" w:customStyle="1" w:styleId="Item">
    <w:name w:val="Item"/>
    <w:aliases w:val="i"/>
    <w:basedOn w:val="OPCParaBase"/>
    <w:next w:val="ItemHead"/>
    <w:rsid w:val="003679C5"/>
    <w:pPr>
      <w:keepLines/>
      <w:spacing w:before="80" w:line="240" w:lineRule="auto"/>
      <w:ind w:left="709"/>
    </w:pPr>
  </w:style>
  <w:style w:type="paragraph" w:customStyle="1" w:styleId="ItemHead">
    <w:name w:val="ItemHead"/>
    <w:aliases w:val="ih"/>
    <w:basedOn w:val="OPCParaBase"/>
    <w:next w:val="Item"/>
    <w:rsid w:val="003679C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679C5"/>
    <w:pPr>
      <w:spacing w:line="240" w:lineRule="auto"/>
    </w:pPr>
    <w:rPr>
      <w:b/>
      <w:sz w:val="32"/>
    </w:rPr>
  </w:style>
  <w:style w:type="paragraph" w:customStyle="1" w:styleId="notedraft">
    <w:name w:val="note(draft)"/>
    <w:aliases w:val="nd"/>
    <w:basedOn w:val="OPCParaBase"/>
    <w:rsid w:val="003679C5"/>
    <w:pPr>
      <w:spacing w:before="240" w:line="240" w:lineRule="auto"/>
      <w:ind w:left="284" w:hanging="284"/>
    </w:pPr>
    <w:rPr>
      <w:i/>
      <w:sz w:val="24"/>
    </w:rPr>
  </w:style>
  <w:style w:type="paragraph" w:customStyle="1" w:styleId="notemargin">
    <w:name w:val="note(margin)"/>
    <w:aliases w:val="nm"/>
    <w:basedOn w:val="OPCParaBase"/>
    <w:rsid w:val="003679C5"/>
    <w:pPr>
      <w:tabs>
        <w:tab w:val="left" w:pos="709"/>
      </w:tabs>
      <w:spacing w:before="122" w:line="198" w:lineRule="exact"/>
      <w:ind w:left="709" w:hanging="709"/>
    </w:pPr>
    <w:rPr>
      <w:sz w:val="18"/>
    </w:rPr>
  </w:style>
  <w:style w:type="paragraph" w:customStyle="1" w:styleId="noteToPara">
    <w:name w:val="noteToPara"/>
    <w:aliases w:val="ntp"/>
    <w:basedOn w:val="OPCParaBase"/>
    <w:rsid w:val="003679C5"/>
    <w:pPr>
      <w:spacing w:before="122" w:line="198" w:lineRule="exact"/>
      <w:ind w:left="2353" w:hanging="709"/>
    </w:pPr>
    <w:rPr>
      <w:sz w:val="18"/>
    </w:rPr>
  </w:style>
  <w:style w:type="paragraph" w:customStyle="1" w:styleId="noteParlAmend">
    <w:name w:val="note(ParlAmend)"/>
    <w:aliases w:val="npp"/>
    <w:basedOn w:val="OPCParaBase"/>
    <w:next w:val="ParlAmend"/>
    <w:rsid w:val="003679C5"/>
    <w:pPr>
      <w:spacing w:line="240" w:lineRule="auto"/>
      <w:jc w:val="right"/>
    </w:pPr>
    <w:rPr>
      <w:rFonts w:ascii="Arial" w:hAnsi="Arial"/>
      <w:b/>
      <w:i/>
    </w:rPr>
  </w:style>
  <w:style w:type="paragraph" w:customStyle="1" w:styleId="Page1">
    <w:name w:val="Page1"/>
    <w:basedOn w:val="OPCParaBase"/>
    <w:rsid w:val="003679C5"/>
    <w:pPr>
      <w:spacing w:before="5600" w:line="240" w:lineRule="auto"/>
    </w:pPr>
    <w:rPr>
      <w:b/>
      <w:sz w:val="32"/>
    </w:rPr>
  </w:style>
  <w:style w:type="paragraph" w:customStyle="1" w:styleId="PageBreak">
    <w:name w:val="PageBreak"/>
    <w:aliases w:val="pb"/>
    <w:basedOn w:val="OPCParaBase"/>
    <w:rsid w:val="003679C5"/>
    <w:pPr>
      <w:spacing w:line="240" w:lineRule="auto"/>
    </w:pPr>
    <w:rPr>
      <w:sz w:val="20"/>
    </w:rPr>
  </w:style>
  <w:style w:type="paragraph" w:customStyle="1" w:styleId="paragraphsub">
    <w:name w:val="paragraph(sub)"/>
    <w:aliases w:val="aa"/>
    <w:basedOn w:val="OPCParaBase"/>
    <w:rsid w:val="003679C5"/>
    <w:pPr>
      <w:tabs>
        <w:tab w:val="right" w:pos="1985"/>
      </w:tabs>
      <w:spacing w:before="40" w:line="240" w:lineRule="auto"/>
      <w:ind w:left="2098" w:hanging="2098"/>
    </w:pPr>
  </w:style>
  <w:style w:type="paragraph" w:customStyle="1" w:styleId="paragraphsub-sub">
    <w:name w:val="paragraph(sub-sub)"/>
    <w:aliases w:val="aaa"/>
    <w:basedOn w:val="OPCParaBase"/>
    <w:rsid w:val="003679C5"/>
    <w:pPr>
      <w:tabs>
        <w:tab w:val="right" w:pos="2722"/>
      </w:tabs>
      <w:spacing w:before="40" w:line="240" w:lineRule="auto"/>
      <w:ind w:left="2835" w:hanging="2835"/>
    </w:pPr>
  </w:style>
  <w:style w:type="paragraph" w:customStyle="1" w:styleId="paragraph">
    <w:name w:val="paragraph"/>
    <w:aliases w:val="a"/>
    <w:basedOn w:val="OPCParaBase"/>
    <w:rsid w:val="003679C5"/>
    <w:pPr>
      <w:tabs>
        <w:tab w:val="right" w:pos="1531"/>
      </w:tabs>
      <w:spacing w:before="40" w:line="240" w:lineRule="auto"/>
      <w:ind w:left="1644" w:hanging="1644"/>
    </w:pPr>
  </w:style>
  <w:style w:type="paragraph" w:customStyle="1" w:styleId="ParlAmend">
    <w:name w:val="ParlAmend"/>
    <w:aliases w:val="pp"/>
    <w:basedOn w:val="OPCParaBase"/>
    <w:rsid w:val="003679C5"/>
    <w:pPr>
      <w:spacing w:before="240" w:line="240" w:lineRule="atLeast"/>
      <w:ind w:hanging="567"/>
    </w:pPr>
    <w:rPr>
      <w:sz w:val="24"/>
    </w:rPr>
  </w:style>
  <w:style w:type="paragraph" w:customStyle="1" w:styleId="Penalty">
    <w:name w:val="Penalty"/>
    <w:basedOn w:val="OPCParaBase"/>
    <w:rsid w:val="003679C5"/>
    <w:pPr>
      <w:tabs>
        <w:tab w:val="left" w:pos="2977"/>
      </w:tabs>
      <w:spacing w:before="180" w:line="240" w:lineRule="auto"/>
      <w:ind w:left="1985" w:hanging="851"/>
    </w:pPr>
  </w:style>
  <w:style w:type="paragraph" w:customStyle="1" w:styleId="Portfolio">
    <w:name w:val="Portfolio"/>
    <w:basedOn w:val="OPCParaBase"/>
    <w:rsid w:val="003679C5"/>
    <w:pPr>
      <w:spacing w:line="240" w:lineRule="auto"/>
    </w:pPr>
    <w:rPr>
      <w:i/>
      <w:sz w:val="20"/>
    </w:rPr>
  </w:style>
  <w:style w:type="paragraph" w:customStyle="1" w:styleId="Preamble">
    <w:name w:val="Preamble"/>
    <w:basedOn w:val="OPCParaBase"/>
    <w:next w:val="Normal"/>
    <w:rsid w:val="003679C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679C5"/>
    <w:pPr>
      <w:spacing w:line="240" w:lineRule="auto"/>
    </w:pPr>
    <w:rPr>
      <w:i/>
      <w:sz w:val="20"/>
    </w:rPr>
  </w:style>
  <w:style w:type="paragraph" w:customStyle="1" w:styleId="Session">
    <w:name w:val="Session"/>
    <w:basedOn w:val="OPCParaBase"/>
    <w:rsid w:val="003679C5"/>
    <w:pPr>
      <w:spacing w:line="240" w:lineRule="auto"/>
    </w:pPr>
    <w:rPr>
      <w:sz w:val="28"/>
    </w:rPr>
  </w:style>
  <w:style w:type="paragraph" w:customStyle="1" w:styleId="Sponsor">
    <w:name w:val="Sponsor"/>
    <w:basedOn w:val="OPCParaBase"/>
    <w:rsid w:val="003679C5"/>
    <w:pPr>
      <w:spacing w:line="240" w:lineRule="auto"/>
    </w:pPr>
    <w:rPr>
      <w:i/>
    </w:rPr>
  </w:style>
  <w:style w:type="paragraph" w:customStyle="1" w:styleId="Subitem">
    <w:name w:val="Subitem"/>
    <w:aliases w:val="iss"/>
    <w:basedOn w:val="OPCParaBase"/>
    <w:rsid w:val="003679C5"/>
    <w:pPr>
      <w:spacing w:before="180" w:line="240" w:lineRule="auto"/>
      <w:ind w:left="709" w:hanging="709"/>
    </w:pPr>
  </w:style>
  <w:style w:type="paragraph" w:customStyle="1" w:styleId="SubitemHead">
    <w:name w:val="SubitemHead"/>
    <w:aliases w:val="issh"/>
    <w:basedOn w:val="OPCParaBase"/>
    <w:rsid w:val="003679C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679C5"/>
    <w:pPr>
      <w:spacing w:before="40" w:line="240" w:lineRule="auto"/>
      <w:ind w:left="1134"/>
    </w:pPr>
  </w:style>
  <w:style w:type="paragraph" w:customStyle="1" w:styleId="SubsectionHead">
    <w:name w:val="SubsectionHead"/>
    <w:aliases w:val="ssh"/>
    <w:basedOn w:val="OPCParaBase"/>
    <w:next w:val="subsection"/>
    <w:rsid w:val="003679C5"/>
    <w:pPr>
      <w:keepNext/>
      <w:keepLines/>
      <w:spacing w:before="240" w:line="240" w:lineRule="auto"/>
      <w:ind w:left="1134"/>
    </w:pPr>
    <w:rPr>
      <w:i/>
    </w:rPr>
  </w:style>
  <w:style w:type="paragraph" w:customStyle="1" w:styleId="Tablea">
    <w:name w:val="Table(a)"/>
    <w:aliases w:val="ta"/>
    <w:basedOn w:val="OPCParaBase"/>
    <w:rsid w:val="003679C5"/>
    <w:pPr>
      <w:spacing w:before="60" w:line="240" w:lineRule="auto"/>
      <w:ind w:left="284" w:hanging="284"/>
    </w:pPr>
    <w:rPr>
      <w:sz w:val="20"/>
    </w:rPr>
  </w:style>
  <w:style w:type="paragraph" w:customStyle="1" w:styleId="TableAA">
    <w:name w:val="Table(AA)"/>
    <w:aliases w:val="taaa"/>
    <w:basedOn w:val="OPCParaBase"/>
    <w:rsid w:val="003679C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679C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679C5"/>
    <w:pPr>
      <w:spacing w:before="60" w:line="240" w:lineRule="atLeast"/>
    </w:pPr>
    <w:rPr>
      <w:sz w:val="20"/>
    </w:rPr>
  </w:style>
  <w:style w:type="paragraph" w:customStyle="1" w:styleId="TLPBoxTextnote">
    <w:name w:val="TLPBoxText(note"/>
    <w:aliases w:val="right)"/>
    <w:basedOn w:val="OPCParaBase"/>
    <w:rsid w:val="003679C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679C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679C5"/>
    <w:pPr>
      <w:spacing w:before="122" w:line="198" w:lineRule="exact"/>
      <w:ind w:left="1985" w:hanging="851"/>
      <w:jc w:val="right"/>
    </w:pPr>
    <w:rPr>
      <w:sz w:val="18"/>
    </w:rPr>
  </w:style>
  <w:style w:type="paragraph" w:customStyle="1" w:styleId="TLPTableBullet">
    <w:name w:val="TLPTableBullet"/>
    <w:aliases w:val="ttb"/>
    <w:basedOn w:val="OPCParaBase"/>
    <w:rsid w:val="003679C5"/>
    <w:pPr>
      <w:spacing w:line="240" w:lineRule="exact"/>
      <w:ind w:left="284" w:hanging="284"/>
    </w:pPr>
    <w:rPr>
      <w:sz w:val="20"/>
    </w:rPr>
  </w:style>
  <w:style w:type="paragraph" w:styleId="TOC1">
    <w:name w:val="toc 1"/>
    <w:basedOn w:val="OPCParaBase"/>
    <w:next w:val="Normal"/>
    <w:uiPriority w:val="39"/>
    <w:semiHidden/>
    <w:unhideWhenUsed/>
    <w:rsid w:val="003679C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679C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679C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679C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679C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679C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679C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679C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679C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679C5"/>
    <w:pPr>
      <w:keepLines/>
      <w:spacing w:before="240" w:after="120" w:line="240" w:lineRule="auto"/>
      <w:ind w:left="794"/>
    </w:pPr>
    <w:rPr>
      <w:b/>
      <w:kern w:val="28"/>
      <w:sz w:val="20"/>
    </w:rPr>
  </w:style>
  <w:style w:type="paragraph" w:customStyle="1" w:styleId="TofSectsHeading">
    <w:name w:val="TofSects(Heading)"/>
    <w:basedOn w:val="OPCParaBase"/>
    <w:rsid w:val="003679C5"/>
    <w:pPr>
      <w:spacing w:before="240" w:after="120" w:line="240" w:lineRule="auto"/>
    </w:pPr>
    <w:rPr>
      <w:b/>
      <w:sz w:val="24"/>
    </w:rPr>
  </w:style>
  <w:style w:type="paragraph" w:customStyle="1" w:styleId="TofSectsSection">
    <w:name w:val="TofSects(Section)"/>
    <w:basedOn w:val="OPCParaBase"/>
    <w:rsid w:val="003679C5"/>
    <w:pPr>
      <w:keepLines/>
      <w:spacing w:before="40" w:line="240" w:lineRule="auto"/>
      <w:ind w:left="1588" w:hanging="794"/>
    </w:pPr>
    <w:rPr>
      <w:kern w:val="28"/>
      <w:sz w:val="18"/>
    </w:rPr>
  </w:style>
  <w:style w:type="paragraph" w:customStyle="1" w:styleId="TofSectsSubdiv">
    <w:name w:val="TofSects(Subdiv)"/>
    <w:basedOn w:val="OPCParaBase"/>
    <w:rsid w:val="003679C5"/>
    <w:pPr>
      <w:keepLines/>
      <w:spacing w:before="80" w:line="240" w:lineRule="auto"/>
      <w:ind w:left="1588" w:hanging="794"/>
    </w:pPr>
    <w:rPr>
      <w:kern w:val="28"/>
    </w:rPr>
  </w:style>
  <w:style w:type="paragraph" w:customStyle="1" w:styleId="WRStyle">
    <w:name w:val="WR Style"/>
    <w:aliases w:val="WR"/>
    <w:basedOn w:val="OPCParaBase"/>
    <w:rsid w:val="003679C5"/>
    <w:pPr>
      <w:spacing w:before="240" w:line="240" w:lineRule="auto"/>
      <w:ind w:left="284" w:hanging="284"/>
    </w:pPr>
    <w:rPr>
      <w:b/>
      <w:i/>
      <w:kern w:val="28"/>
      <w:sz w:val="24"/>
    </w:rPr>
  </w:style>
  <w:style w:type="paragraph" w:customStyle="1" w:styleId="notepara">
    <w:name w:val="note(para)"/>
    <w:aliases w:val="na"/>
    <w:basedOn w:val="OPCParaBase"/>
    <w:rsid w:val="003679C5"/>
    <w:pPr>
      <w:spacing w:before="40" w:line="198" w:lineRule="exact"/>
      <w:ind w:left="2354" w:hanging="369"/>
    </w:pPr>
    <w:rPr>
      <w:sz w:val="18"/>
    </w:rPr>
  </w:style>
  <w:style w:type="paragraph" w:styleId="Footer">
    <w:name w:val="footer"/>
    <w:link w:val="FooterChar"/>
    <w:rsid w:val="003679C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679C5"/>
    <w:rPr>
      <w:rFonts w:eastAsia="Times New Roman" w:cs="Times New Roman"/>
      <w:sz w:val="22"/>
      <w:szCs w:val="24"/>
      <w:lang w:eastAsia="en-AU"/>
    </w:rPr>
  </w:style>
  <w:style w:type="character" w:styleId="LineNumber">
    <w:name w:val="line number"/>
    <w:basedOn w:val="OPCCharBase"/>
    <w:uiPriority w:val="99"/>
    <w:semiHidden/>
    <w:unhideWhenUsed/>
    <w:rsid w:val="003679C5"/>
    <w:rPr>
      <w:sz w:val="16"/>
    </w:rPr>
  </w:style>
  <w:style w:type="table" w:customStyle="1" w:styleId="CFlag">
    <w:name w:val="CFlag"/>
    <w:basedOn w:val="TableNormal"/>
    <w:uiPriority w:val="99"/>
    <w:rsid w:val="003679C5"/>
    <w:rPr>
      <w:rFonts w:eastAsia="Times New Roman" w:cs="Times New Roman"/>
      <w:lang w:eastAsia="en-AU"/>
    </w:rPr>
    <w:tblPr/>
  </w:style>
  <w:style w:type="paragraph" w:customStyle="1" w:styleId="NotesHeading1">
    <w:name w:val="NotesHeading 1"/>
    <w:basedOn w:val="OPCParaBase"/>
    <w:next w:val="Normal"/>
    <w:rsid w:val="003679C5"/>
    <w:rPr>
      <w:b/>
      <w:sz w:val="28"/>
      <w:szCs w:val="28"/>
    </w:rPr>
  </w:style>
  <w:style w:type="paragraph" w:customStyle="1" w:styleId="NotesHeading2">
    <w:name w:val="NotesHeading 2"/>
    <w:basedOn w:val="OPCParaBase"/>
    <w:next w:val="Normal"/>
    <w:rsid w:val="003679C5"/>
    <w:rPr>
      <w:b/>
      <w:sz w:val="28"/>
      <w:szCs w:val="28"/>
    </w:rPr>
  </w:style>
  <w:style w:type="paragraph" w:customStyle="1" w:styleId="SignCoverPageEnd">
    <w:name w:val="SignCoverPageEnd"/>
    <w:basedOn w:val="OPCParaBase"/>
    <w:next w:val="Normal"/>
    <w:rsid w:val="003679C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679C5"/>
    <w:pPr>
      <w:pBdr>
        <w:top w:val="single" w:sz="4" w:space="1" w:color="auto"/>
      </w:pBdr>
      <w:spacing w:before="360"/>
      <w:ind w:right="397"/>
      <w:jc w:val="both"/>
    </w:pPr>
  </w:style>
  <w:style w:type="paragraph" w:customStyle="1" w:styleId="Paragraphsub-sub-sub">
    <w:name w:val="Paragraph(sub-sub-sub)"/>
    <w:aliases w:val="aaaa"/>
    <w:basedOn w:val="OPCParaBase"/>
    <w:rsid w:val="003679C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679C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679C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679C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679C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679C5"/>
    <w:pPr>
      <w:spacing w:before="120"/>
    </w:pPr>
  </w:style>
  <w:style w:type="paragraph" w:customStyle="1" w:styleId="TableTextEndNotes">
    <w:name w:val="TableTextEndNotes"/>
    <w:aliases w:val="Tten"/>
    <w:basedOn w:val="Normal"/>
    <w:rsid w:val="003679C5"/>
    <w:pPr>
      <w:spacing w:before="60" w:line="240" w:lineRule="auto"/>
    </w:pPr>
    <w:rPr>
      <w:rFonts w:cs="Arial"/>
      <w:sz w:val="20"/>
      <w:szCs w:val="22"/>
    </w:rPr>
  </w:style>
  <w:style w:type="paragraph" w:customStyle="1" w:styleId="TableHeading">
    <w:name w:val="TableHeading"/>
    <w:aliases w:val="th"/>
    <w:basedOn w:val="OPCParaBase"/>
    <w:next w:val="Tabletext"/>
    <w:rsid w:val="003679C5"/>
    <w:pPr>
      <w:keepNext/>
      <w:spacing w:before="60" w:line="240" w:lineRule="atLeast"/>
    </w:pPr>
    <w:rPr>
      <w:b/>
      <w:sz w:val="20"/>
    </w:rPr>
  </w:style>
  <w:style w:type="paragraph" w:customStyle="1" w:styleId="NoteToSubpara">
    <w:name w:val="NoteToSubpara"/>
    <w:aliases w:val="nts"/>
    <w:basedOn w:val="OPCParaBase"/>
    <w:rsid w:val="003679C5"/>
    <w:pPr>
      <w:spacing w:before="40" w:line="198" w:lineRule="exact"/>
      <w:ind w:left="2835" w:hanging="709"/>
    </w:pPr>
    <w:rPr>
      <w:sz w:val="18"/>
    </w:rPr>
  </w:style>
  <w:style w:type="paragraph" w:customStyle="1" w:styleId="ENoteTableHeading">
    <w:name w:val="ENoteTableHeading"/>
    <w:aliases w:val="enth"/>
    <w:basedOn w:val="OPCParaBase"/>
    <w:rsid w:val="003679C5"/>
    <w:pPr>
      <w:keepNext/>
      <w:spacing w:before="60" w:line="240" w:lineRule="atLeast"/>
    </w:pPr>
    <w:rPr>
      <w:rFonts w:ascii="Arial" w:hAnsi="Arial"/>
      <w:b/>
      <w:sz w:val="16"/>
    </w:rPr>
  </w:style>
  <w:style w:type="paragraph" w:customStyle="1" w:styleId="ENoteTTi">
    <w:name w:val="ENoteTTi"/>
    <w:aliases w:val="entti"/>
    <w:basedOn w:val="OPCParaBase"/>
    <w:rsid w:val="003679C5"/>
    <w:pPr>
      <w:keepNext/>
      <w:spacing w:before="60" w:line="240" w:lineRule="atLeast"/>
      <w:ind w:left="170"/>
    </w:pPr>
    <w:rPr>
      <w:sz w:val="16"/>
    </w:rPr>
  </w:style>
  <w:style w:type="paragraph" w:customStyle="1" w:styleId="ENotesHeading1">
    <w:name w:val="ENotesHeading 1"/>
    <w:aliases w:val="Enh1"/>
    <w:basedOn w:val="OPCParaBase"/>
    <w:next w:val="Normal"/>
    <w:rsid w:val="003679C5"/>
    <w:pPr>
      <w:spacing w:before="120"/>
      <w:outlineLvl w:val="1"/>
    </w:pPr>
    <w:rPr>
      <w:b/>
      <w:sz w:val="28"/>
      <w:szCs w:val="28"/>
    </w:rPr>
  </w:style>
  <w:style w:type="paragraph" w:customStyle="1" w:styleId="ENotesHeading2">
    <w:name w:val="ENotesHeading 2"/>
    <w:aliases w:val="Enh2"/>
    <w:basedOn w:val="OPCParaBase"/>
    <w:next w:val="Normal"/>
    <w:rsid w:val="003679C5"/>
    <w:pPr>
      <w:spacing w:before="120" w:after="120"/>
      <w:outlineLvl w:val="2"/>
    </w:pPr>
    <w:rPr>
      <w:b/>
      <w:sz w:val="24"/>
      <w:szCs w:val="28"/>
    </w:rPr>
  </w:style>
  <w:style w:type="paragraph" w:customStyle="1" w:styleId="ENoteTTIndentHeading">
    <w:name w:val="ENoteTTIndentHeading"/>
    <w:aliases w:val="enTTHi"/>
    <w:basedOn w:val="OPCParaBase"/>
    <w:rsid w:val="003679C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679C5"/>
    <w:pPr>
      <w:spacing w:before="60" w:line="240" w:lineRule="atLeast"/>
    </w:pPr>
    <w:rPr>
      <w:sz w:val="16"/>
    </w:rPr>
  </w:style>
  <w:style w:type="paragraph" w:customStyle="1" w:styleId="MadeunderText">
    <w:name w:val="MadeunderText"/>
    <w:basedOn w:val="OPCParaBase"/>
    <w:next w:val="Normal"/>
    <w:rsid w:val="003679C5"/>
    <w:pPr>
      <w:spacing w:before="240"/>
    </w:pPr>
    <w:rPr>
      <w:sz w:val="24"/>
      <w:szCs w:val="24"/>
    </w:rPr>
  </w:style>
  <w:style w:type="paragraph" w:customStyle="1" w:styleId="ENotesHeading3">
    <w:name w:val="ENotesHeading 3"/>
    <w:aliases w:val="Enh3"/>
    <w:basedOn w:val="OPCParaBase"/>
    <w:next w:val="Normal"/>
    <w:rsid w:val="003679C5"/>
    <w:pPr>
      <w:keepNext/>
      <w:spacing w:before="120" w:line="240" w:lineRule="auto"/>
      <w:outlineLvl w:val="4"/>
    </w:pPr>
    <w:rPr>
      <w:b/>
      <w:szCs w:val="24"/>
    </w:rPr>
  </w:style>
  <w:style w:type="paragraph" w:customStyle="1" w:styleId="SubPartCASA">
    <w:name w:val="SubPart(CASA)"/>
    <w:aliases w:val="csp"/>
    <w:basedOn w:val="OPCParaBase"/>
    <w:next w:val="ActHead3"/>
    <w:rsid w:val="003679C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679C5"/>
  </w:style>
  <w:style w:type="character" w:customStyle="1" w:styleId="CharSubPartNoCASA">
    <w:name w:val="CharSubPartNo(CASA)"/>
    <w:basedOn w:val="OPCCharBase"/>
    <w:uiPriority w:val="1"/>
    <w:rsid w:val="003679C5"/>
  </w:style>
  <w:style w:type="paragraph" w:customStyle="1" w:styleId="ENoteTTIndentHeadingSub">
    <w:name w:val="ENoteTTIndentHeadingSub"/>
    <w:aliases w:val="enTTHis"/>
    <w:basedOn w:val="OPCParaBase"/>
    <w:rsid w:val="003679C5"/>
    <w:pPr>
      <w:keepNext/>
      <w:spacing w:before="60" w:line="240" w:lineRule="atLeast"/>
      <w:ind w:left="340"/>
    </w:pPr>
    <w:rPr>
      <w:b/>
      <w:sz w:val="16"/>
    </w:rPr>
  </w:style>
  <w:style w:type="paragraph" w:customStyle="1" w:styleId="ENoteTTiSub">
    <w:name w:val="ENoteTTiSub"/>
    <w:aliases w:val="enttis"/>
    <w:basedOn w:val="OPCParaBase"/>
    <w:rsid w:val="003679C5"/>
    <w:pPr>
      <w:keepNext/>
      <w:spacing w:before="60" w:line="240" w:lineRule="atLeast"/>
      <w:ind w:left="340"/>
    </w:pPr>
    <w:rPr>
      <w:sz w:val="16"/>
    </w:rPr>
  </w:style>
  <w:style w:type="paragraph" w:customStyle="1" w:styleId="SubDivisionMigration">
    <w:name w:val="SubDivisionMigration"/>
    <w:aliases w:val="sdm"/>
    <w:basedOn w:val="OPCParaBase"/>
    <w:rsid w:val="003679C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679C5"/>
    <w:pPr>
      <w:keepNext/>
      <w:keepLines/>
      <w:spacing w:before="240" w:line="240" w:lineRule="auto"/>
      <w:ind w:left="1134" w:hanging="1134"/>
    </w:pPr>
    <w:rPr>
      <w:b/>
      <w:sz w:val="28"/>
    </w:rPr>
  </w:style>
  <w:style w:type="table" w:styleId="TableGrid">
    <w:name w:val="Table Grid"/>
    <w:basedOn w:val="TableNormal"/>
    <w:uiPriority w:val="59"/>
    <w:rsid w:val="00367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679C5"/>
    <w:pPr>
      <w:spacing w:before="122" w:line="240" w:lineRule="auto"/>
      <w:ind w:left="1985" w:hanging="851"/>
    </w:pPr>
    <w:rPr>
      <w:sz w:val="18"/>
    </w:rPr>
  </w:style>
  <w:style w:type="paragraph" w:customStyle="1" w:styleId="FreeForm">
    <w:name w:val="FreeForm"/>
    <w:rsid w:val="003679C5"/>
    <w:rPr>
      <w:rFonts w:ascii="Arial" w:hAnsi="Arial"/>
      <w:sz w:val="22"/>
    </w:rPr>
  </w:style>
  <w:style w:type="paragraph" w:customStyle="1" w:styleId="SOText">
    <w:name w:val="SO Text"/>
    <w:aliases w:val="sot"/>
    <w:link w:val="SOTextChar"/>
    <w:rsid w:val="003679C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679C5"/>
    <w:rPr>
      <w:sz w:val="22"/>
    </w:rPr>
  </w:style>
  <w:style w:type="paragraph" w:customStyle="1" w:styleId="SOTextNote">
    <w:name w:val="SO TextNote"/>
    <w:aliases w:val="sont"/>
    <w:basedOn w:val="SOText"/>
    <w:qFormat/>
    <w:rsid w:val="003679C5"/>
    <w:pPr>
      <w:spacing w:before="122" w:line="198" w:lineRule="exact"/>
      <w:ind w:left="1843" w:hanging="709"/>
    </w:pPr>
    <w:rPr>
      <w:sz w:val="18"/>
    </w:rPr>
  </w:style>
  <w:style w:type="paragraph" w:customStyle="1" w:styleId="SOPara">
    <w:name w:val="SO Para"/>
    <w:aliases w:val="soa"/>
    <w:basedOn w:val="SOText"/>
    <w:link w:val="SOParaChar"/>
    <w:qFormat/>
    <w:rsid w:val="003679C5"/>
    <w:pPr>
      <w:tabs>
        <w:tab w:val="right" w:pos="1786"/>
      </w:tabs>
      <w:spacing w:before="40"/>
      <w:ind w:left="2070" w:hanging="936"/>
    </w:pPr>
  </w:style>
  <w:style w:type="character" w:customStyle="1" w:styleId="SOParaChar">
    <w:name w:val="SO Para Char"/>
    <w:aliases w:val="soa Char"/>
    <w:basedOn w:val="DefaultParagraphFont"/>
    <w:link w:val="SOPara"/>
    <w:rsid w:val="003679C5"/>
    <w:rPr>
      <w:sz w:val="22"/>
    </w:rPr>
  </w:style>
  <w:style w:type="paragraph" w:customStyle="1" w:styleId="FileName">
    <w:name w:val="FileName"/>
    <w:basedOn w:val="Normal"/>
    <w:rsid w:val="003679C5"/>
  </w:style>
  <w:style w:type="paragraph" w:customStyle="1" w:styleId="SOHeadBold">
    <w:name w:val="SO HeadBold"/>
    <w:aliases w:val="sohb"/>
    <w:basedOn w:val="SOText"/>
    <w:next w:val="SOText"/>
    <w:link w:val="SOHeadBoldChar"/>
    <w:qFormat/>
    <w:rsid w:val="003679C5"/>
    <w:rPr>
      <w:b/>
    </w:rPr>
  </w:style>
  <w:style w:type="character" w:customStyle="1" w:styleId="SOHeadBoldChar">
    <w:name w:val="SO HeadBold Char"/>
    <w:aliases w:val="sohb Char"/>
    <w:basedOn w:val="DefaultParagraphFont"/>
    <w:link w:val="SOHeadBold"/>
    <w:rsid w:val="003679C5"/>
    <w:rPr>
      <w:b/>
      <w:sz w:val="22"/>
    </w:rPr>
  </w:style>
  <w:style w:type="paragraph" w:customStyle="1" w:styleId="SOHeadItalic">
    <w:name w:val="SO HeadItalic"/>
    <w:aliases w:val="sohi"/>
    <w:basedOn w:val="SOText"/>
    <w:next w:val="SOText"/>
    <w:link w:val="SOHeadItalicChar"/>
    <w:qFormat/>
    <w:rsid w:val="003679C5"/>
    <w:rPr>
      <w:i/>
    </w:rPr>
  </w:style>
  <w:style w:type="character" w:customStyle="1" w:styleId="SOHeadItalicChar">
    <w:name w:val="SO HeadItalic Char"/>
    <w:aliases w:val="sohi Char"/>
    <w:basedOn w:val="DefaultParagraphFont"/>
    <w:link w:val="SOHeadItalic"/>
    <w:rsid w:val="003679C5"/>
    <w:rPr>
      <w:i/>
      <w:sz w:val="22"/>
    </w:rPr>
  </w:style>
  <w:style w:type="paragraph" w:customStyle="1" w:styleId="SOBullet">
    <w:name w:val="SO Bullet"/>
    <w:aliases w:val="sotb"/>
    <w:basedOn w:val="SOText"/>
    <w:link w:val="SOBulletChar"/>
    <w:qFormat/>
    <w:rsid w:val="003679C5"/>
    <w:pPr>
      <w:ind w:left="1559" w:hanging="425"/>
    </w:pPr>
  </w:style>
  <w:style w:type="character" w:customStyle="1" w:styleId="SOBulletChar">
    <w:name w:val="SO Bullet Char"/>
    <w:aliases w:val="sotb Char"/>
    <w:basedOn w:val="DefaultParagraphFont"/>
    <w:link w:val="SOBullet"/>
    <w:rsid w:val="003679C5"/>
    <w:rPr>
      <w:sz w:val="22"/>
    </w:rPr>
  </w:style>
  <w:style w:type="paragraph" w:customStyle="1" w:styleId="SOBulletNote">
    <w:name w:val="SO BulletNote"/>
    <w:aliases w:val="sonb"/>
    <w:basedOn w:val="SOTextNote"/>
    <w:link w:val="SOBulletNoteChar"/>
    <w:qFormat/>
    <w:rsid w:val="003679C5"/>
    <w:pPr>
      <w:tabs>
        <w:tab w:val="left" w:pos="1560"/>
      </w:tabs>
      <w:ind w:left="2268" w:hanging="1134"/>
    </w:pPr>
  </w:style>
  <w:style w:type="character" w:customStyle="1" w:styleId="SOBulletNoteChar">
    <w:name w:val="SO BulletNote Char"/>
    <w:aliases w:val="sonb Char"/>
    <w:basedOn w:val="DefaultParagraphFont"/>
    <w:link w:val="SOBulletNote"/>
    <w:rsid w:val="003679C5"/>
    <w:rPr>
      <w:sz w:val="18"/>
    </w:rPr>
  </w:style>
  <w:style w:type="paragraph" w:customStyle="1" w:styleId="SOText2">
    <w:name w:val="SO Text2"/>
    <w:aliases w:val="sot2"/>
    <w:basedOn w:val="Normal"/>
    <w:next w:val="SOText"/>
    <w:link w:val="SOText2Char"/>
    <w:rsid w:val="003679C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679C5"/>
    <w:rPr>
      <w:sz w:val="22"/>
    </w:rPr>
  </w:style>
  <w:style w:type="paragraph" w:customStyle="1" w:styleId="Transitional">
    <w:name w:val="Transitional"/>
    <w:aliases w:val="tr"/>
    <w:basedOn w:val="ItemHead"/>
    <w:next w:val="Item"/>
    <w:rsid w:val="003679C5"/>
  </w:style>
  <w:style w:type="numbering" w:styleId="111111">
    <w:name w:val="Outline List 2"/>
    <w:basedOn w:val="NoList"/>
    <w:uiPriority w:val="99"/>
    <w:semiHidden/>
    <w:unhideWhenUsed/>
    <w:rsid w:val="003679C5"/>
    <w:pPr>
      <w:numPr>
        <w:numId w:val="13"/>
      </w:numPr>
    </w:pPr>
  </w:style>
  <w:style w:type="numbering" w:styleId="1ai">
    <w:name w:val="Outline List 1"/>
    <w:basedOn w:val="NoList"/>
    <w:uiPriority w:val="99"/>
    <w:semiHidden/>
    <w:unhideWhenUsed/>
    <w:rsid w:val="003679C5"/>
    <w:pPr>
      <w:numPr>
        <w:numId w:val="14"/>
      </w:numPr>
    </w:pPr>
  </w:style>
  <w:style w:type="character" w:customStyle="1" w:styleId="Heading1Char">
    <w:name w:val="Heading 1 Char"/>
    <w:basedOn w:val="DefaultParagraphFont"/>
    <w:link w:val="Heading1"/>
    <w:uiPriority w:val="9"/>
    <w:rsid w:val="003679C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679C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679C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679C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679C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679C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679C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679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679C5"/>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3679C5"/>
    <w:pPr>
      <w:numPr>
        <w:numId w:val="15"/>
      </w:numPr>
    </w:pPr>
  </w:style>
  <w:style w:type="paragraph" w:styleId="BalloonText">
    <w:name w:val="Balloon Text"/>
    <w:basedOn w:val="Normal"/>
    <w:link w:val="BalloonTextChar"/>
    <w:uiPriority w:val="99"/>
    <w:semiHidden/>
    <w:unhideWhenUsed/>
    <w:rsid w:val="003679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9C5"/>
    <w:rPr>
      <w:rFonts w:ascii="Segoe UI" w:hAnsi="Segoe UI" w:cs="Segoe UI"/>
      <w:sz w:val="18"/>
      <w:szCs w:val="18"/>
    </w:rPr>
  </w:style>
  <w:style w:type="paragraph" w:styleId="Bibliography">
    <w:name w:val="Bibliography"/>
    <w:basedOn w:val="Normal"/>
    <w:next w:val="Normal"/>
    <w:uiPriority w:val="37"/>
    <w:semiHidden/>
    <w:unhideWhenUsed/>
    <w:rsid w:val="003679C5"/>
  </w:style>
  <w:style w:type="paragraph" w:styleId="BlockText">
    <w:name w:val="Block Text"/>
    <w:basedOn w:val="Normal"/>
    <w:uiPriority w:val="99"/>
    <w:semiHidden/>
    <w:unhideWhenUsed/>
    <w:rsid w:val="003679C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679C5"/>
    <w:pPr>
      <w:spacing w:after="120"/>
    </w:pPr>
  </w:style>
  <w:style w:type="character" w:customStyle="1" w:styleId="BodyTextChar">
    <w:name w:val="Body Text Char"/>
    <w:basedOn w:val="DefaultParagraphFont"/>
    <w:link w:val="BodyText"/>
    <w:uiPriority w:val="99"/>
    <w:semiHidden/>
    <w:rsid w:val="003679C5"/>
    <w:rPr>
      <w:sz w:val="22"/>
    </w:rPr>
  </w:style>
  <w:style w:type="paragraph" w:styleId="BodyText2">
    <w:name w:val="Body Text 2"/>
    <w:basedOn w:val="Normal"/>
    <w:link w:val="BodyText2Char"/>
    <w:uiPriority w:val="99"/>
    <w:semiHidden/>
    <w:unhideWhenUsed/>
    <w:rsid w:val="003679C5"/>
    <w:pPr>
      <w:spacing w:after="120" w:line="480" w:lineRule="auto"/>
    </w:pPr>
  </w:style>
  <w:style w:type="character" w:customStyle="1" w:styleId="BodyText2Char">
    <w:name w:val="Body Text 2 Char"/>
    <w:basedOn w:val="DefaultParagraphFont"/>
    <w:link w:val="BodyText2"/>
    <w:uiPriority w:val="99"/>
    <w:semiHidden/>
    <w:rsid w:val="003679C5"/>
    <w:rPr>
      <w:sz w:val="22"/>
    </w:rPr>
  </w:style>
  <w:style w:type="paragraph" w:styleId="BodyText3">
    <w:name w:val="Body Text 3"/>
    <w:basedOn w:val="Normal"/>
    <w:link w:val="BodyText3Char"/>
    <w:uiPriority w:val="99"/>
    <w:semiHidden/>
    <w:unhideWhenUsed/>
    <w:rsid w:val="003679C5"/>
    <w:pPr>
      <w:spacing w:after="120"/>
    </w:pPr>
    <w:rPr>
      <w:sz w:val="16"/>
      <w:szCs w:val="16"/>
    </w:rPr>
  </w:style>
  <w:style w:type="character" w:customStyle="1" w:styleId="BodyText3Char">
    <w:name w:val="Body Text 3 Char"/>
    <w:basedOn w:val="DefaultParagraphFont"/>
    <w:link w:val="BodyText3"/>
    <w:uiPriority w:val="99"/>
    <w:semiHidden/>
    <w:rsid w:val="003679C5"/>
    <w:rPr>
      <w:sz w:val="16"/>
      <w:szCs w:val="16"/>
    </w:rPr>
  </w:style>
  <w:style w:type="paragraph" w:styleId="BodyTextFirstIndent">
    <w:name w:val="Body Text First Indent"/>
    <w:basedOn w:val="BodyText"/>
    <w:link w:val="BodyTextFirstIndentChar"/>
    <w:uiPriority w:val="99"/>
    <w:semiHidden/>
    <w:unhideWhenUsed/>
    <w:rsid w:val="003679C5"/>
    <w:pPr>
      <w:spacing w:after="0"/>
      <w:ind w:firstLine="360"/>
    </w:pPr>
  </w:style>
  <w:style w:type="character" w:customStyle="1" w:styleId="BodyTextFirstIndentChar">
    <w:name w:val="Body Text First Indent Char"/>
    <w:basedOn w:val="BodyTextChar"/>
    <w:link w:val="BodyTextFirstIndent"/>
    <w:uiPriority w:val="99"/>
    <w:semiHidden/>
    <w:rsid w:val="003679C5"/>
    <w:rPr>
      <w:sz w:val="22"/>
    </w:rPr>
  </w:style>
  <w:style w:type="paragraph" w:styleId="BodyTextIndent">
    <w:name w:val="Body Text Indent"/>
    <w:basedOn w:val="Normal"/>
    <w:link w:val="BodyTextIndentChar"/>
    <w:uiPriority w:val="99"/>
    <w:semiHidden/>
    <w:unhideWhenUsed/>
    <w:rsid w:val="003679C5"/>
    <w:pPr>
      <w:spacing w:after="120"/>
      <w:ind w:left="283"/>
    </w:pPr>
  </w:style>
  <w:style w:type="character" w:customStyle="1" w:styleId="BodyTextIndentChar">
    <w:name w:val="Body Text Indent Char"/>
    <w:basedOn w:val="DefaultParagraphFont"/>
    <w:link w:val="BodyTextIndent"/>
    <w:uiPriority w:val="99"/>
    <w:semiHidden/>
    <w:rsid w:val="003679C5"/>
    <w:rPr>
      <w:sz w:val="22"/>
    </w:rPr>
  </w:style>
  <w:style w:type="paragraph" w:styleId="BodyTextFirstIndent2">
    <w:name w:val="Body Text First Indent 2"/>
    <w:basedOn w:val="BodyTextIndent"/>
    <w:link w:val="BodyTextFirstIndent2Char"/>
    <w:uiPriority w:val="99"/>
    <w:semiHidden/>
    <w:unhideWhenUsed/>
    <w:rsid w:val="003679C5"/>
    <w:pPr>
      <w:spacing w:after="0"/>
      <w:ind w:left="360" w:firstLine="360"/>
    </w:pPr>
  </w:style>
  <w:style w:type="character" w:customStyle="1" w:styleId="BodyTextFirstIndent2Char">
    <w:name w:val="Body Text First Indent 2 Char"/>
    <w:basedOn w:val="BodyTextIndentChar"/>
    <w:link w:val="BodyTextFirstIndent2"/>
    <w:uiPriority w:val="99"/>
    <w:semiHidden/>
    <w:rsid w:val="003679C5"/>
    <w:rPr>
      <w:sz w:val="22"/>
    </w:rPr>
  </w:style>
  <w:style w:type="paragraph" w:styleId="BodyTextIndent2">
    <w:name w:val="Body Text Indent 2"/>
    <w:basedOn w:val="Normal"/>
    <w:link w:val="BodyTextIndent2Char"/>
    <w:uiPriority w:val="99"/>
    <w:semiHidden/>
    <w:unhideWhenUsed/>
    <w:rsid w:val="003679C5"/>
    <w:pPr>
      <w:spacing w:after="120" w:line="480" w:lineRule="auto"/>
      <w:ind w:left="283"/>
    </w:pPr>
  </w:style>
  <w:style w:type="character" w:customStyle="1" w:styleId="BodyTextIndent2Char">
    <w:name w:val="Body Text Indent 2 Char"/>
    <w:basedOn w:val="DefaultParagraphFont"/>
    <w:link w:val="BodyTextIndent2"/>
    <w:uiPriority w:val="99"/>
    <w:semiHidden/>
    <w:rsid w:val="003679C5"/>
    <w:rPr>
      <w:sz w:val="22"/>
    </w:rPr>
  </w:style>
  <w:style w:type="paragraph" w:styleId="BodyTextIndent3">
    <w:name w:val="Body Text Indent 3"/>
    <w:basedOn w:val="Normal"/>
    <w:link w:val="BodyTextIndent3Char"/>
    <w:uiPriority w:val="99"/>
    <w:semiHidden/>
    <w:unhideWhenUsed/>
    <w:rsid w:val="003679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679C5"/>
    <w:rPr>
      <w:sz w:val="16"/>
      <w:szCs w:val="16"/>
    </w:rPr>
  </w:style>
  <w:style w:type="character" w:styleId="BookTitle">
    <w:name w:val="Book Title"/>
    <w:basedOn w:val="DefaultParagraphFont"/>
    <w:uiPriority w:val="33"/>
    <w:qFormat/>
    <w:rsid w:val="003679C5"/>
    <w:rPr>
      <w:b/>
      <w:bCs/>
      <w:i/>
      <w:iCs/>
      <w:spacing w:val="5"/>
    </w:rPr>
  </w:style>
  <w:style w:type="paragraph" w:styleId="Caption">
    <w:name w:val="caption"/>
    <w:basedOn w:val="Normal"/>
    <w:next w:val="Normal"/>
    <w:uiPriority w:val="35"/>
    <w:semiHidden/>
    <w:unhideWhenUsed/>
    <w:qFormat/>
    <w:rsid w:val="003679C5"/>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679C5"/>
    <w:pPr>
      <w:spacing w:line="240" w:lineRule="auto"/>
      <w:ind w:left="4252"/>
    </w:pPr>
  </w:style>
  <w:style w:type="character" w:customStyle="1" w:styleId="ClosingChar">
    <w:name w:val="Closing Char"/>
    <w:basedOn w:val="DefaultParagraphFont"/>
    <w:link w:val="Closing"/>
    <w:uiPriority w:val="99"/>
    <w:semiHidden/>
    <w:rsid w:val="003679C5"/>
    <w:rPr>
      <w:sz w:val="22"/>
    </w:rPr>
  </w:style>
  <w:style w:type="table" w:styleId="ColorfulGrid">
    <w:name w:val="Colorful Grid"/>
    <w:basedOn w:val="TableNormal"/>
    <w:uiPriority w:val="73"/>
    <w:semiHidden/>
    <w:unhideWhenUsed/>
    <w:rsid w:val="003679C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679C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679C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679C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679C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679C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679C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679C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679C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679C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679C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679C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679C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679C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679C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679C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679C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679C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679C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679C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679C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679C5"/>
    <w:rPr>
      <w:sz w:val="16"/>
      <w:szCs w:val="16"/>
    </w:rPr>
  </w:style>
  <w:style w:type="paragraph" w:styleId="CommentText">
    <w:name w:val="annotation text"/>
    <w:basedOn w:val="Normal"/>
    <w:link w:val="CommentTextChar"/>
    <w:uiPriority w:val="99"/>
    <w:semiHidden/>
    <w:unhideWhenUsed/>
    <w:rsid w:val="003679C5"/>
    <w:pPr>
      <w:spacing w:line="240" w:lineRule="auto"/>
    </w:pPr>
    <w:rPr>
      <w:sz w:val="20"/>
    </w:rPr>
  </w:style>
  <w:style w:type="character" w:customStyle="1" w:styleId="CommentTextChar">
    <w:name w:val="Comment Text Char"/>
    <w:basedOn w:val="DefaultParagraphFont"/>
    <w:link w:val="CommentText"/>
    <w:uiPriority w:val="99"/>
    <w:semiHidden/>
    <w:rsid w:val="003679C5"/>
  </w:style>
  <w:style w:type="paragraph" w:styleId="CommentSubject">
    <w:name w:val="annotation subject"/>
    <w:basedOn w:val="CommentText"/>
    <w:next w:val="CommentText"/>
    <w:link w:val="CommentSubjectChar"/>
    <w:uiPriority w:val="99"/>
    <w:semiHidden/>
    <w:unhideWhenUsed/>
    <w:rsid w:val="003679C5"/>
    <w:rPr>
      <w:b/>
      <w:bCs/>
    </w:rPr>
  </w:style>
  <w:style w:type="character" w:customStyle="1" w:styleId="CommentSubjectChar">
    <w:name w:val="Comment Subject Char"/>
    <w:basedOn w:val="CommentTextChar"/>
    <w:link w:val="CommentSubject"/>
    <w:uiPriority w:val="99"/>
    <w:semiHidden/>
    <w:rsid w:val="003679C5"/>
    <w:rPr>
      <w:b/>
      <w:bCs/>
    </w:rPr>
  </w:style>
  <w:style w:type="table" w:styleId="DarkList">
    <w:name w:val="Dark List"/>
    <w:basedOn w:val="TableNormal"/>
    <w:uiPriority w:val="70"/>
    <w:semiHidden/>
    <w:unhideWhenUsed/>
    <w:rsid w:val="003679C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679C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679C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679C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679C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679C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679C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679C5"/>
  </w:style>
  <w:style w:type="character" w:customStyle="1" w:styleId="DateChar">
    <w:name w:val="Date Char"/>
    <w:basedOn w:val="DefaultParagraphFont"/>
    <w:link w:val="Date"/>
    <w:uiPriority w:val="99"/>
    <w:semiHidden/>
    <w:rsid w:val="003679C5"/>
    <w:rPr>
      <w:sz w:val="22"/>
    </w:rPr>
  </w:style>
  <w:style w:type="paragraph" w:styleId="DocumentMap">
    <w:name w:val="Document Map"/>
    <w:basedOn w:val="Normal"/>
    <w:link w:val="DocumentMapChar"/>
    <w:uiPriority w:val="99"/>
    <w:semiHidden/>
    <w:unhideWhenUsed/>
    <w:rsid w:val="003679C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679C5"/>
    <w:rPr>
      <w:rFonts w:ascii="Segoe UI" w:hAnsi="Segoe UI" w:cs="Segoe UI"/>
      <w:sz w:val="16"/>
      <w:szCs w:val="16"/>
    </w:rPr>
  </w:style>
  <w:style w:type="paragraph" w:styleId="E-mailSignature">
    <w:name w:val="E-mail Signature"/>
    <w:basedOn w:val="Normal"/>
    <w:link w:val="E-mailSignatureChar"/>
    <w:uiPriority w:val="99"/>
    <w:semiHidden/>
    <w:unhideWhenUsed/>
    <w:rsid w:val="003679C5"/>
    <w:pPr>
      <w:spacing w:line="240" w:lineRule="auto"/>
    </w:pPr>
  </w:style>
  <w:style w:type="character" w:customStyle="1" w:styleId="E-mailSignatureChar">
    <w:name w:val="E-mail Signature Char"/>
    <w:basedOn w:val="DefaultParagraphFont"/>
    <w:link w:val="E-mailSignature"/>
    <w:uiPriority w:val="99"/>
    <w:semiHidden/>
    <w:rsid w:val="003679C5"/>
    <w:rPr>
      <w:sz w:val="22"/>
    </w:rPr>
  </w:style>
  <w:style w:type="character" w:styleId="Emphasis">
    <w:name w:val="Emphasis"/>
    <w:basedOn w:val="DefaultParagraphFont"/>
    <w:uiPriority w:val="20"/>
    <w:qFormat/>
    <w:rsid w:val="003679C5"/>
    <w:rPr>
      <w:i/>
      <w:iCs/>
    </w:rPr>
  </w:style>
  <w:style w:type="character" w:styleId="EndnoteReference">
    <w:name w:val="endnote reference"/>
    <w:basedOn w:val="DefaultParagraphFont"/>
    <w:uiPriority w:val="99"/>
    <w:semiHidden/>
    <w:unhideWhenUsed/>
    <w:rsid w:val="003679C5"/>
    <w:rPr>
      <w:vertAlign w:val="superscript"/>
    </w:rPr>
  </w:style>
  <w:style w:type="paragraph" w:styleId="EndnoteText">
    <w:name w:val="endnote text"/>
    <w:basedOn w:val="Normal"/>
    <w:link w:val="EndnoteTextChar"/>
    <w:uiPriority w:val="99"/>
    <w:semiHidden/>
    <w:unhideWhenUsed/>
    <w:rsid w:val="003679C5"/>
    <w:pPr>
      <w:spacing w:line="240" w:lineRule="auto"/>
    </w:pPr>
    <w:rPr>
      <w:sz w:val="20"/>
    </w:rPr>
  </w:style>
  <w:style w:type="character" w:customStyle="1" w:styleId="EndnoteTextChar">
    <w:name w:val="Endnote Text Char"/>
    <w:basedOn w:val="DefaultParagraphFont"/>
    <w:link w:val="EndnoteText"/>
    <w:uiPriority w:val="99"/>
    <w:semiHidden/>
    <w:rsid w:val="003679C5"/>
  </w:style>
  <w:style w:type="paragraph" w:styleId="EnvelopeAddress">
    <w:name w:val="envelope address"/>
    <w:basedOn w:val="Normal"/>
    <w:uiPriority w:val="99"/>
    <w:semiHidden/>
    <w:unhideWhenUsed/>
    <w:rsid w:val="003679C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679C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679C5"/>
    <w:rPr>
      <w:color w:val="800080" w:themeColor="followedHyperlink"/>
      <w:u w:val="single"/>
    </w:rPr>
  </w:style>
  <w:style w:type="character" w:styleId="FootnoteReference">
    <w:name w:val="footnote reference"/>
    <w:basedOn w:val="DefaultParagraphFont"/>
    <w:uiPriority w:val="99"/>
    <w:semiHidden/>
    <w:unhideWhenUsed/>
    <w:rsid w:val="003679C5"/>
    <w:rPr>
      <w:vertAlign w:val="superscript"/>
    </w:rPr>
  </w:style>
  <w:style w:type="paragraph" w:styleId="FootnoteText">
    <w:name w:val="footnote text"/>
    <w:basedOn w:val="Normal"/>
    <w:link w:val="FootnoteTextChar"/>
    <w:uiPriority w:val="99"/>
    <w:semiHidden/>
    <w:unhideWhenUsed/>
    <w:rsid w:val="003679C5"/>
    <w:pPr>
      <w:spacing w:line="240" w:lineRule="auto"/>
    </w:pPr>
    <w:rPr>
      <w:sz w:val="20"/>
    </w:rPr>
  </w:style>
  <w:style w:type="character" w:customStyle="1" w:styleId="FootnoteTextChar">
    <w:name w:val="Footnote Text Char"/>
    <w:basedOn w:val="DefaultParagraphFont"/>
    <w:link w:val="FootnoteText"/>
    <w:uiPriority w:val="99"/>
    <w:semiHidden/>
    <w:rsid w:val="003679C5"/>
  </w:style>
  <w:style w:type="table" w:styleId="GridTable1Light">
    <w:name w:val="Grid Table 1 Light"/>
    <w:basedOn w:val="TableNormal"/>
    <w:uiPriority w:val="46"/>
    <w:rsid w:val="003679C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679C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679C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679C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679C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679C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679C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679C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679C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679C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679C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679C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679C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679C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679C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679C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679C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679C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679C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679C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679C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679C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679C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679C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679C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679C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679C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679C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679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679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679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679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679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679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679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679C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679C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679C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679C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679C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679C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679C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679C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679C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679C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679C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679C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679C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679C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679C5"/>
    <w:rPr>
      <w:color w:val="2B579A"/>
      <w:shd w:val="clear" w:color="auto" w:fill="E1DFDD"/>
    </w:rPr>
  </w:style>
  <w:style w:type="character" w:styleId="HTMLAcronym">
    <w:name w:val="HTML Acronym"/>
    <w:basedOn w:val="DefaultParagraphFont"/>
    <w:uiPriority w:val="99"/>
    <w:semiHidden/>
    <w:unhideWhenUsed/>
    <w:rsid w:val="003679C5"/>
  </w:style>
  <w:style w:type="paragraph" w:styleId="HTMLAddress">
    <w:name w:val="HTML Address"/>
    <w:basedOn w:val="Normal"/>
    <w:link w:val="HTMLAddressChar"/>
    <w:uiPriority w:val="99"/>
    <w:semiHidden/>
    <w:unhideWhenUsed/>
    <w:rsid w:val="003679C5"/>
    <w:pPr>
      <w:spacing w:line="240" w:lineRule="auto"/>
    </w:pPr>
    <w:rPr>
      <w:i/>
      <w:iCs/>
    </w:rPr>
  </w:style>
  <w:style w:type="character" w:customStyle="1" w:styleId="HTMLAddressChar">
    <w:name w:val="HTML Address Char"/>
    <w:basedOn w:val="DefaultParagraphFont"/>
    <w:link w:val="HTMLAddress"/>
    <w:uiPriority w:val="99"/>
    <w:semiHidden/>
    <w:rsid w:val="003679C5"/>
    <w:rPr>
      <w:i/>
      <w:iCs/>
      <w:sz w:val="22"/>
    </w:rPr>
  </w:style>
  <w:style w:type="character" w:styleId="HTMLCite">
    <w:name w:val="HTML Cite"/>
    <w:basedOn w:val="DefaultParagraphFont"/>
    <w:uiPriority w:val="99"/>
    <w:semiHidden/>
    <w:unhideWhenUsed/>
    <w:rsid w:val="003679C5"/>
    <w:rPr>
      <w:i/>
      <w:iCs/>
    </w:rPr>
  </w:style>
  <w:style w:type="character" w:styleId="HTMLCode">
    <w:name w:val="HTML Code"/>
    <w:basedOn w:val="DefaultParagraphFont"/>
    <w:uiPriority w:val="99"/>
    <w:semiHidden/>
    <w:unhideWhenUsed/>
    <w:rsid w:val="003679C5"/>
    <w:rPr>
      <w:rFonts w:ascii="Consolas" w:hAnsi="Consolas"/>
      <w:sz w:val="20"/>
      <w:szCs w:val="20"/>
    </w:rPr>
  </w:style>
  <w:style w:type="character" w:styleId="HTMLDefinition">
    <w:name w:val="HTML Definition"/>
    <w:basedOn w:val="DefaultParagraphFont"/>
    <w:uiPriority w:val="99"/>
    <w:semiHidden/>
    <w:unhideWhenUsed/>
    <w:rsid w:val="003679C5"/>
    <w:rPr>
      <w:i/>
      <w:iCs/>
    </w:rPr>
  </w:style>
  <w:style w:type="character" w:styleId="HTMLKeyboard">
    <w:name w:val="HTML Keyboard"/>
    <w:basedOn w:val="DefaultParagraphFont"/>
    <w:uiPriority w:val="99"/>
    <w:semiHidden/>
    <w:unhideWhenUsed/>
    <w:rsid w:val="003679C5"/>
    <w:rPr>
      <w:rFonts w:ascii="Consolas" w:hAnsi="Consolas"/>
      <w:sz w:val="20"/>
      <w:szCs w:val="20"/>
    </w:rPr>
  </w:style>
  <w:style w:type="paragraph" w:styleId="HTMLPreformatted">
    <w:name w:val="HTML Preformatted"/>
    <w:basedOn w:val="Normal"/>
    <w:link w:val="HTMLPreformattedChar"/>
    <w:uiPriority w:val="99"/>
    <w:semiHidden/>
    <w:unhideWhenUsed/>
    <w:rsid w:val="003679C5"/>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679C5"/>
    <w:rPr>
      <w:rFonts w:ascii="Consolas" w:hAnsi="Consolas"/>
    </w:rPr>
  </w:style>
  <w:style w:type="character" w:styleId="HTMLSample">
    <w:name w:val="HTML Sample"/>
    <w:basedOn w:val="DefaultParagraphFont"/>
    <w:uiPriority w:val="99"/>
    <w:semiHidden/>
    <w:unhideWhenUsed/>
    <w:rsid w:val="003679C5"/>
    <w:rPr>
      <w:rFonts w:ascii="Consolas" w:hAnsi="Consolas"/>
      <w:sz w:val="24"/>
      <w:szCs w:val="24"/>
    </w:rPr>
  </w:style>
  <w:style w:type="character" w:styleId="HTMLTypewriter">
    <w:name w:val="HTML Typewriter"/>
    <w:basedOn w:val="DefaultParagraphFont"/>
    <w:uiPriority w:val="99"/>
    <w:semiHidden/>
    <w:unhideWhenUsed/>
    <w:rsid w:val="003679C5"/>
    <w:rPr>
      <w:rFonts w:ascii="Consolas" w:hAnsi="Consolas"/>
      <w:sz w:val="20"/>
      <w:szCs w:val="20"/>
    </w:rPr>
  </w:style>
  <w:style w:type="character" w:styleId="HTMLVariable">
    <w:name w:val="HTML Variable"/>
    <w:basedOn w:val="DefaultParagraphFont"/>
    <w:uiPriority w:val="99"/>
    <w:semiHidden/>
    <w:unhideWhenUsed/>
    <w:rsid w:val="003679C5"/>
    <w:rPr>
      <w:i/>
      <w:iCs/>
    </w:rPr>
  </w:style>
  <w:style w:type="character" w:styleId="Hyperlink">
    <w:name w:val="Hyperlink"/>
    <w:basedOn w:val="DefaultParagraphFont"/>
    <w:uiPriority w:val="99"/>
    <w:semiHidden/>
    <w:unhideWhenUsed/>
    <w:rsid w:val="003679C5"/>
    <w:rPr>
      <w:color w:val="0000FF" w:themeColor="hyperlink"/>
      <w:u w:val="single"/>
    </w:rPr>
  </w:style>
  <w:style w:type="paragraph" w:styleId="Index1">
    <w:name w:val="index 1"/>
    <w:basedOn w:val="Normal"/>
    <w:next w:val="Normal"/>
    <w:autoRedefine/>
    <w:uiPriority w:val="99"/>
    <w:semiHidden/>
    <w:unhideWhenUsed/>
    <w:rsid w:val="003679C5"/>
    <w:pPr>
      <w:spacing w:line="240" w:lineRule="auto"/>
      <w:ind w:left="220" w:hanging="220"/>
    </w:pPr>
  </w:style>
  <w:style w:type="paragraph" w:styleId="Index2">
    <w:name w:val="index 2"/>
    <w:basedOn w:val="Normal"/>
    <w:next w:val="Normal"/>
    <w:autoRedefine/>
    <w:uiPriority w:val="99"/>
    <w:semiHidden/>
    <w:unhideWhenUsed/>
    <w:rsid w:val="003679C5"/>
    <w:pPr>
      <w:spacing w:line="240" w:lineRule="auto"/>
      <w:ind w:left="440" w:hanging="220"/>
    </w:pPr>
  </w:style>
  <w:style w:type="paragraph" w:styleId="Index3">
    <w:name w:val="index 3"/>
    <w:basedOn w:val="Normal"/>
    <w:next w:val="Normal"/>
    <w:autoRedefine/>
    <w:uiPriority w:val="99"/>
    <w:semiHidden/>
    <w:unhideWhenUsed/>
    <w:rsid w:val="003679C5"/>
    <w:pPr>
      <w:spacing w:line="240" w:lineRule="auto"/>
      <w:ind w:left="660" w:hanging="220"/>
    </w:pPr>
  </w:style>
  <w:style w:type="paragraph" w:styleId="Index4">
    <w:name w:val="index 4"/>
    <w:basedOn w:val="Normal"/>
    <w:next w:val="Normal"/>
    <w:autoRedefine/>
    <w:uiPriority w:val="99"/>
    <w:semiHidden/>
    <w:unhideWhenUsed/>
    <w:rsid w:val="003679C5"/>
    <w:pPr>
      <w:spacing w:line="240" w:lineRule="auto"/>
      <w:ind w:left="880" w:hanging="220"/>
    </w:pPr>
  </w:style>
  <w:style w:type="paragraph" w:styleId="Index5">
    <w:name w:val="index 5"/>
    <w:basedOn w:val="Normal"/>
    <w:next w:val="Normal"/>
    <w:autoRedefine/>
    <w:uiPriority w:val="99"/>
    <w:semiHidden/>
    <w:unhideWhenUsed/>
    <w:rsid w:val="003679C5"/>
    <w:pPr>
      <w:spacing w:line="240" w:lineRule="auto"/>
      <w:ind w:left="1100" w:hanging="220"/>
    </w:pPr>
  </w:style>
  <w:style w:type="paragraph" w:styleId="Index6">
    <w:name w:val="index 6"/>
    <w:basedOn w:val="Normal"/>
    <w:next w:val="Normal"/>
    <w:autoRedefine/>
    <w:uiPriority w:val="99"/>
    <w:semiHidden/>
    <w:unhideWhenUsed/>
    <w:rsid w:val="003679C5"/>
    <w:pPr>
      <w:spacing w:line="240" w:lineRule="auto"/>
      <w:ind w:left="1320" w:hanging="220"/>
    </w:pPr>
  </w:style>
  <w:style w:type="paragraph" w:styleId="Index7">
    <w:name w:val="index 7"/>
    <w:basedOn w:val="Normal"/>
    <w:next w:val="Normal"/>
    <w:autoRedefine/>
    <w:uiPriority w:val="99"/>
    <w:semiHidden/>
    <w:unhideWhenUsed/>
    <w:rsid w:val="003679C5"/>
    <w:pPr>
      <w:spacing w:line="240" w:lineRule="auto"/>
      <w:ind w:left="1540" w:hanging="220"/>
    </w:pPr>
  </w:style>
  <w:style w:type="paragraph" w:styleId="Index8">
    <w:name w:val="index 8"/>
    <w:basedOn w:val="Normal"/>
    <w:next w:val="Normal"/>
    <w:autoRedefine/>
    <w:uiPriority w:val="99"/>
    <w:semiHidden/>
    <w:unhideWhenUsed/>
    <w:rsid w:val="003679C5"/>
    <w:pPr>
      <w:spacing w:line="240" w:lineRule="auto"/>
      <w:ind w:left="1760" w:hanging="220"/>
    </w:pPr>
  </w:style>
  <w:style w:type="paragraph" w:styleId="Index9">
    <w:name w:val="index 9"/>
    <w:basedOn w:val="Normal"/>
    <w:next w:val="Normal"/>
    <w:autoRedefine/>
    <w:uiPriority w:val="99"/>
    <w:semiHidden/>
    <w:unhideWhenUsed/>
    <w:rsid w:val="003679C5"/>
    <w:pPr>
      <w:spacing w:line="240" w:lineRule="auto"/>
      <w:ind w:left="1980" w:hanging="220"/>
    </w:pPr>
  </w:style>
  <w:style w:type="paragraph" w:styleId="IndexHeading">
    <w:name w:val="index heading"/>
    <w:basedOn w:val="Normal"/>
    <w:next w:val="Index1"/>
    <w:uiPriority w:val="99"/>
    <w:semiHidden/>
    <w:unhideWhenUsed/>
    <w:rsid w:val="003679C5"/>
    <w:rPr>
      <w:rFonts w:asciiTheme="majorHAnsi" w:eastAsiaTheme="majorEastAsia" w:hAnsiTheme="majorHAnsi" w:cstheme="majorBidi"/>
      <w:b/>
      <w:bCs/>
    </w:rPr>
  </w:style>
  <w:style w:type="character" w:styleId="IntenseEmphasis">
    <w:name w:val="Intense Emphasis"/>
    <w:basedOn w:val="DefaultParagraphFont"/>
    <w:uiPriority w:val="21"/>
    <w:qFormat/>
    <w:rsid w:val="003679C5"/>
    <w:rPr>
      <w:i/>
      <w:iCs/>
      <w:color w:val="4F81BD" w:themeColor="accent1"/>
    </w:rPr>
  </w:style>
  <w:style w:type="paragraph" w:styleId="IntenseQuote">
    <w:name w:val="Intense Quote"/>
    <w:basedOn w:val="Normal"/>
    <w:next w:val="Normal"/>
    <w:link w:val="IntenseQuoteChar"/>
    <w:uiPriority w:val="30"/>
    <w:qFormat/>
    <w:rsid w:val="003679C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679C5"/>
    <w:rPr>
      <w:i/>
      <w:iCs/>
      <w:color w:val="4F81BD" w:themeColor="accent1"/>
      <w:sz w:val="22"/>
    </w:rPr>
  </w:style>
  <w:style w:type="character" w:styleId="IntenseReference">
    <w:name w:val="Intense Reference"/>
    <w:basedOn w:val="DefaultParagraphFont"/>
    <w:uiPriority w:val="32"/>
    <w:qFormat/>
    <w:rsid w:val="003679C5"/>
    <w:rPr>
      <w:b/>
      <w:bCs/>
      <w:smallCaps/>
      <w:color w:val="4F81BD" w:themeColor="accent1"/>
      <w:spacing w:val="5"/>
    </w:rPr>
  </w:style>
  <w:style w:type="table" w:styleId="LightGrid">
    <w:name w:val="Light Grid"/>
    <w:basedOn w:val="TableNormal"/>
    <w:uiPriority w:val="62"/>
    <w:semiHidden/>
    <w:unhideWhenUsed/>
    <w:rsid w:val="003679C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679C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679C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679C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679C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679C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679C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679C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679C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679C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679C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679C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679C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679C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679C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679C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679C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679C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679C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679C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679C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679C5"/>
    <w:pPr>
      <w:ind w:left="283" w:hanging="283"/>
      <w:contextualSpacing/>
    </w:pPr>
  </w:style>
  <w:style w:type="paragraph" w:styleId="List2">
    <w:name w:val="List 2"/>
    <w:basedOn w:val="Normal"/>
    <w:uiPriority w:val="99"/>
    <w:semiHidden/>
    <w:unhideWhenUsed/>
    <w:rsid w:val="003679C5"/>
    <w:pPr>
      <w:ind w:left="566" w:hanging="283"/>
      <w:contextualSpacing/>
    </w:pPr>
  </w:style>
  <w:style w:type="paragraph" w:styleId="List3">
    <w:name w:val="List 3"/>
    <w:basedOn w:val="Normal"/>
    <w:uiPriority w:val="99"/>
    <w:semiHidden/>
    <w:unhideWhenUsed/>
    <w:rsid w:val="003679C5"/>
    <w:pPr>
      <w:ind w:left="849" w:hanging="283"/>
      <w:contextualSpacing/>
    </w:pPr>
  </w:style>
  <w:style w:type="paragraph" w:styleId="List4">
    <w:name w:val="List 4"/>
    <w:basedOn w:val="Normal"/>
    <w:uiPriority w:val="99"/>
    <w:semiHidden/>
    <w:unhideWhenUsed/>
    <w:rsid w:val="003679C5"/>
    <w:pPr>
      <w:ind w:left="1132" w:hanging="283"/>
      <w:contextualSpacing/>
    </w:pPr>
  </w:style>
  <w:style w:type="paragraph" w:styleId="List5">
    <w:name w:val="List 5"/>
    <w:basedOn w:val="Normal"/>
    <w:uiPriority w:val="99"/>
    <w:semiHidden/>
    <w:unhideWhenUsed/>
    <w:rsid w:val="003679C5"/>
    <w:pPr>
      <w:ind w:left="1415" w:hanging="283"/>
      <w:contextualSpacing/>
    </w:pPr>
  </w:style>
  <w:style w:type="paragraph" w:styleId="ListBullet">
    <w:name w:val="List Bullet"/>
    <w:basedOn w:val="Normal"/>
    <w:uiPriority w:val="99"/>
    <w:semiHidden/>
    <w:unhideWhenUsed/>
    <w:rsid w:val="003679C5"/>
    <w:pPr>
      <w:numPr>
        <w:numId w:val="1"/>
      </w:numPr>
      <w:contextualSpacing/>
    </w:pPr>
  </w:style>
  <w:style w:type="paragraph" w:styleId="ListBullet2">
    <w:name w:val="List Bullet 2"/>
    <w:basedOn w:val="Normal"/>
    <w:uiPriority w:val="99"/>
    <w:semiHidden/>
    <w:unhideWhenUsed/>
    <w:rsid w:val="003679C5"/>
    <w:pPr>
      <w:numPr>
        <w:numId w:val="2"/>
      </w:numPr>
      <w:contextualSpacing/>
    </w:pPr>
  </w:style>
  <w:style w:type="paragraph" w:styleId="ListBullet3">
    <w:name w:val="List Bullet 3"/>
    <w:basedOn w:val="Normal"/>
    <w:uiPriority w:val="99"/>
    <w:semiHidden/>
    <w:unhideWhenUsed/>
    <w:rsid w:val="003679C5"/>
    <w:pPr>
      <w:numPr>
        <w:numId w:val="3"/>
      </w:numPr>
      <w:contextualSpacing/>
    </w:pPr>
  </w:style>
  <w:style w:type="paragraph" w:styleId="ListBullet4">
    <w:name w:val="List Bullet 4"/>
    <w:basedOn w:val="Normal"/>
    <w:uiPriority w:val="99"/>
    <w:semiHidden/>
    <w:unhideWhenUsed/>
    <w:rsid w:val="003679C5"/>
    <w:pPr>
      <w:numPr>
        <w:numId w:val="4"/>
      </w:numPr>
      <w:contextualSpacing/>
    </w:pPr>
  </w:style>
  <w:style w:type="paragraph" w:styleId="ListBullet5">
    <w:name w:val="List Bullet 5"/>
    <w:basedOn w:val="Normal"/>
    <w:uiPriority w:val="99"/>
    <w:semiHidden/>
    <w:unhideWhenUsed/>
    <w:rsid w:val="003679C5"/>
    <w:pPr>
      <w:numPr>
        <w:numId w:val="5"/>
      </w:numPr>
      <w:contextualSpacing/>
    </w:pPr>
  </w:style>
  <w:style w:type="paragraph" w:styleId="ListContinue">
    <w:name w:val="List Continue"/>
    <w:basedOn w:val="Normal"/>
    <w:uiPriority w:val="99"/>
    <w:semiHidden/>
    <w:unhideWhenUsed/>
    <w:rsid w:val="003679C5"/>
    <w:pPr>
      <w:spacing w:after="120"/>
      <w:ind w:left="283"/>
      <w:contextualSpacing/>
    </w:pPr>
  </w:style>
  <w:style w:type="paragraph" w:styleId="ListContinue2">
    <w:name w:val="List Continue 2"/>
    <w:basedOn w:val="Normal"/>
    <w:uiPriority w:val="99"/>
    <w:semiHidden/>
    <w:unhideWhenUsed/>
    <w:rsid w:val="003679C5"/>
    <w:pPr>
      <w:spacing w:after="120"/>
      <w:ind w:left="566"/>
      <w:contextualSpacing/>
    </w:pPr>
  </w:style>
  <w:style w:type="paragraph" w:styleId="ListContinue3">
    <w:name w:val="List Continue 3"/>
    <w:basedOn w:val="Normal"/>
    <w:uiPriority w:val="99"/>
    <w:semiHidden/>
    <w:unhideWhenUsed/>
    <w:rsid w:val="003679C5"/>
    <w:pPr>
      <w:spacing w:after="120"/>
      <w:ind w:left="849"/>
      <w:contextualSpacing/>
    </w:pPr>
  </w:style>
  <w:style w:type="paragraph" w:styleId="ListContinue4">
    <w:name w:val="List Continue 4"/>
    <w:basedOn w:val="Normal"/>
    <w:uiPriority w:val="99"/>
    <w:semiHidden/>
    <w:unhideWhenUsed/>
    <w:rsid w:val="003679C5"/>
    <w:pPr>
      <w:spacing w:after="120"/>
      <w:ind w:left="1132"/>
      <w:contextualSpacing/>
    </w:pPr>
  </w:style>
  <w:style w:type="paragraph" w:styleId="ListContinue5">
    <w:name w:val="List Continue 5"/>
    <w:basedOn w:val="Normal"/>
    <w:uiPriority w:val="99"/>
    <w:semiHidden/>
    <w:unhideWhenUsed/>
    <w:rsid w:val="003679C5"/>
    <w:pPr>
      <w:spacing w:after="120"/>
      <w:ind w:left="1415"/>
      <w:contextualSpacing/>
    </w:pPr>
  </w:style>
  <w:style w:type="paragraph" w:styleId="ListNumber">
    <w:name w:val="List Number"/>
    <w:basedOn w:val="Normal"/>
    <w:uiPriority w:val="99"/>
    <w:semiHidden/>
    <w:unhideWhenUsed/>
    <w:rsid w:val="003679C5"/>
    <w:pPr>
      <w:numPr>
        <w:numId w:val="6"/>
      </w:numPr>
      <w:contextualSpacing/>
    </w:pPr>
  </w:style>
  <w:style w:type="paragraph" w:styleId="ListNumber2">
    <w:name w:val="List Number 2"/>
    <w:basedOn w:val="Normal"/>
    <w:uiPriority w:val="99"/>
    <w:semiHidden/>
    <w:unhideWhenUsed/>
    <w:rsid w:val="003679C5"/>
    <w:pPr>
      <w:numPr>
        <w:numId w:val="7"/>
      </w:numPr>
      <w:contextualSpacing/>
    </w:pPr>
  </w:style>
  <w:style w:type="paragraph" w:styleId="ListNumber3">
    <w:name w:val="List Number 3"/>
    <w:basedOn w:val="Normal"/>
    <w:uiPriority w:val="99"/>
    <w:semiHidden/>
    <w:unhideWhenUsed/>
    <w:rsid w:val="003679C5"/>
    <w:pPr>
      <w:numPr>
        <w:numId w:val="8"/>
      </w:numPr>
      <w:contextualSpacing/>
    </w:pPr>
  </w:style>
  <w:style w:type="paragraph" w:styleId="ListNumber4">
    <w:name w:val="List Number 4"/>
    <w:basedOn w:val="Normal"/>
    <w:uiPriority w:val="99"/>
    <w:semiHidden/>
    <w:unhideWhenUsed/>
    <w:rsid w:val="003679C5"/>
    <w:pPr>
      <w:numPr>
        <w:numId w:val="9"/>
      </w:numPr>
      <w:contextualSpacing/>
    </w:pPr>
  </w:style>
  <w:style w:type="paragraph" w:styleId="ListNumber5">
    <w:name w:val="List Number 5"/>
    <w:basedOn w:val="Normal"/>
    <w:uiPriority w:val="99"/>
    <w:semiHidden/>
    <w:unhideWhenUsed/>
    <w:rsid w:val="003679C5"/>
    <w:pPr>
      <w:numPr>
        <w:numId w:val="10"/>
      </w:numPr>
      <w:contextualSpacing/>
    </w:pPr>
  </w:style>
  <w:style w:type="paragraph" w:styleId="ListParagraph">
    <w:name w:val="List Paragraph"/>
    <w:basedOn w:val="Normal"/>
    <w:uiPriority w:val="34"/>
    <w:qFormat/>
    <w:rsid w:val="003679C5"/>
    <w:pPr>
      <w:ind w:left="720"/>
      <w:contextualSpacing/>
    </w:pPr>
  </w:style>
  <w:style w:type="table" w:styleId="ListTable1Light">
    <w:name w:val="List Table 1 Light"/>
    <w:basedOn w:val="TableNormal"/>
    <w:uiPriority w:val="46"/>
    <w:rsid w:val="003679C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679C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679C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679C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679C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679C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679C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679C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679C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679C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679C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679C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679C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679C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679C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679C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679C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679C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679C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679C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679C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679C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679C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679C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679C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679C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679C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679C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679C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679C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679C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679C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679C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679C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679C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679C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679C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679C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679C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679C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679C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679C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679C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679C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679C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679C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679C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679C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679C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679C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679C5"/>
    <w:rPr>
      <w:rFonts w:ascii="Consolas" w:hAnsi="Consolas"/>
    </w:rPr>
  </w:style>
  <w:style w:type="table" w:styleId="MediumGrid1">
    <w:name w:val="Medium Grid 1"/>
    <w:basedOn w:val="TableNormal"/>
    <w:uiPriority w:val="67"/>
    <w:semiHidden/>
    <w:unhideWhenUsed/>
    <w:rsid w:val="003679C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679C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679C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679C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679C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679C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679C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679C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679C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679C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679C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679C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679C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679C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679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679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679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679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679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679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679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679C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679C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679C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679C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679C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679C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679C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679C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679C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679C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679C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679C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679C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679C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679C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679C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679C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679C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679C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679C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679C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679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679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679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679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679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679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679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679C5"/>
    <w:rPr>
      <w:color w:val="2B579A"/>
      <w:shd w:val="clear" w:color="auto" w:fill="E1DFDD"/>
    </w:rPr>
  </w:style>
  <w:style w:type="paragraph" w:styleId="MessageHeader">
    <w:name w:val="Message Header"/>
    <w:basedOn w:val="Normal"/>
    <w:link w:val="MessageHeaderChar"/>
    <w:uiPriority w:val="99"/>
    <w:semiHidden/>
    <w:unhideWhenUsed/>
    <w:rsid w:val="003679C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679C5"/>
    <w:rPr>
      <w:rFonts w:asciiTheme="majorHAnsi" w:eastAsiaTheme="majorEastAsia" w:hAnsiTheme="majorHAnsi" w:cstheme="majorBidi"/>
      <w:sz w:val="24"/>
      <w:szCs w:val="24"/>
      <w:shd w:val="pct20" w:color="auto" w:fill="auto"/>
    </w:rPr>
  </w:style>
  <w:style w:type="paragraph" w:styleId="NoSpacing">
    <w:name w:val="No Spacing"/>
    <w:uiPriority w:val="1"/>
    <w:qFormat/>
    <w:rsid w:val="003679C5"/>
    <w:rPr>
      <w:sz w:val="22"/>
    </w:rPr>
  </w:style>
  <w:style w:type="paragraph" w:styleId="NormalWeb">
    <w:name w:val="Normal (Web)"/>
    <w:basedOn w:val="Normal"/>
    <w:uiPriority w:val="99"/>
    <w:semiHidden/>
    <w:unhideWhenUsed/>
    <w:rsid w:val="003679C5"/>
    <w:rPr>
      <w:rFonts w:cs="Times New Roman"/>
      <w:sz w:val="24"/>
      <w:szCs w:val="24"/>
    </w:rPr>
  </w:style>
  <w:style w:type="paragraph" w:styleId="NormalIndent">
    <w:name w:val="Normal Indent"/>
    <w:basedOn w:val="Normal"/>
    <w:uiPriority w:val="99"/>
    <w:semiHidden/>
    <w:unhideWhenUsed/>
    <w:rsid w:val="003679C5"/>
    <w:pPr>
      <w:ind w:left="720"/>
    </w:pPr>
  </w:style>
  <w:style w:type="paragraph" w:styleId="NoteHeading">
    <w:name w:val="Note Heading"/>
    <w:basedOn w:val="Normal"/>
    <w:next w:val="Normal"/>
    <w:link w:val="NoteHeadingChar"/>
    <w:uiPriority w:val="99"/>
    <w:semiHidden/>
    <w:unhideWhenUsed/>
    <w:rsid w:val="003679C5"/>
    <w:pPr>
      <w:spacing w:line="240" w:lineRule="auto"/>
    </w:pPr>
  </w:style>
  <w:style w:type="character" w:customStyle="1" w:styleId="NoteHeadingChar">
    <w:name w:val="Note Heading Char"/>
    <w:basedOn w:val="DefaultParagraphFont"/>
    <w:link w:val="NoteHeading"/>
    <w:uiPriority w:val="99"/>
    <w:semiHidden/>
    <w:rsid w:val="003679C5"/>
    <w:rPr>
      <w:sz w:val="22"/>
    </w:rPr>
  </w:style>
  <w:style w:type="character" w:styleId="PageNumber">
    <w:name w:val="page number"/>
    <w:basedOn w:val="DefaultParagraphFont"/>
    <w:uiPriority w:val="99"/>
    <w:semiHidden/>
    <w:unhideWhenUsed/>
    <w:rsid w:val="003679C5"/>
  </w:style>
  <w:style w:type="character" w:styleId="PlaceholderText">
    <w:name w:val="Placeholder Text"/>
    <w:basedOn w:val="DefaultParagraphFont"/>
    <w:uiPriority w:val="99"/>
    <w:semiHidden/>
    <w:rsid w:val="003679C5"/>
    <w:rPr>
      <w:color w:val="808080"/>
    </w:rPr>
  </w:style>
  <w:style w:type="table" w:styleId="PlainTable1">
    <w:name w:val="Plain Table 1"/>
    <w:basedOn w:val="TableNormal"/>
    <w:uiPriority w:val="41"/>
    <w:rsid w:val="003679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679C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679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679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679C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679C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679C5"/>
    <w:rPr>
      <w:rFonts w:ascii="Consolas" w:hAnsi="Consolas"/>
      <w:sz w:val="21"/>
      <w:szCs w:val="21"/>
    </w:rPr>
  </w:style>
  <w:style w:type="paragraph" w:styleId="Quote">
    <w:name w:val="Quote"/>
    <w:basedOn w:val="Normal"/>
    <w:next w:val="Normal"/>
    <w:link w:val="QuoteChar"/>
    <w:uiPriority w:val="29"/>
    <w:qFormat/>
    <w:rsid w:val="003679C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679C5"/>
    <w:rPr>
      <w:i/>
      <w:iCs/>
      <w:color w:val="404040" w:themeColor="text1" w:themeTint="BF"/>
      <w:sz w:val="22"/>
    </w:rPr>
  </w:style>
  <w:style w:type="paragraph" w:styleId="Salutation">
    <w:name w:val="Salutation"/>
    <w:basedOn w:val="Normal"/>
    <w:next w:val="Normal"/>
    <w:link w:val="SalutationChar"/>
    <w:uiPriority w:val="99"/>
    <w:semiHidden/>
    <w:unhideWhenUsed/>
    <w:rsid w:val="003679C5"/>
  </w:style>
  <w:style w:type="character" w:customStyle="1" w:styleId="SalutationChar">
    <w:name w:val="Salutation Char"/>
    <w:basedOn w:val="DefaultParagraphFont"/>
    <w:link w:val="Salutation"/>
    <w:uiPriority w:val="99"/>
    <w:semiHidden/>
    <w:rsid w:val="003679C5"/>
    <w:rPr>
      <w:sz w:val="22"/>
    </w:rPr>
  </w:style>
  <w:style w:type="paragraph" w:styleId="Signature">
    <w:name w:val="Signature"/>
    <w:basedOn w:val="Normal"/>
    <w:link w:val="SignatureChar"/>
    <w:uiPriority w:val="99"/>
    <w:semiHidden/>
    <w:unhideWhenUsed/>
    <w:rsid w:val="003679C5"/>
    <w:pPr>
      <w:spacing w:line="240" w:lineRule="auto"/>
      <w:ind w:left="4252"/>
    </w:pPr>
  </w:style>
  <w:style w:type="character" w:customStyle="1" w:styleId="SignatureChar">
    <w:name w:val="Signature Char"/>
    <w:basedOn w:val="DefaultParagraphFont"/>
    <w:link w:val="Signature"/>
    <w:uiPriority w:val="99"/>
    <w:semiHidden/>
    <w:rsid w:val="003679C5"/>
    <w:rPr>
      <w:sz w:val="22"/>
    </w:rPr>
  </w:style>
  <w:style w:type="character" w:styleId="SmartHyperlink">
    <w:name w:val="Smart Hyperlink"/>
    <w:basedOn w:val="DefaultParagraphFont"/>
    <w:uiPriority w:val="99"/>
    <w:semiHidden/>
    <w:unhideWhenUsed/>
    <w:rsid w:val="003679C5"/>
    <w:rPr>
      <w:u w:val="dotted"/>
    </w:rPr>
  </w:style>
  <w:style w:type="character" w:styleId="Strong">
    <w:name w:val="Strong"/>
    <w:basedOn w:val="DefaultParagraphFont"/>
    <w:uiPriority w:val="22"/>
    <w:qFormat/>
    <w:rsid w:val="003679C5"/>
    <w:rPr>
      <w:b/>
      <w:bCs/>
    </w:rPr>
  </w:style>
  <w:style w:type="paragraph" w:styleId="Subtitle">
    <w:name w:val="Subtitle"/>
    <w:basedOn w:val="Normal"/>
    <w:next w:val="Normal"/>
    <w:link w:val="SubtitleChar"/>
    <w:uiPriority w:val="11"/>
    <w:qFormat/>
    <w:rsid w:val="003679C5"/>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679C5"/>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679C5"/>
    <w:rPr>
      <w:i/>
      <w:iCs/>
      <w:color w:val="404040" w:themeColor="text1" w:themeTint="BF"/>
    </w:rPr>
  </w:style>
  <w:style w:type="character" w:styleId="SubtleReference">
    <w:name w:val="Subtle Reference"/>
    <w:basedOn w:val="DefaultParagraphFont"/>
    <w:uiPriority w:val="31"/>
    <w:qFormat/>
    <w:rsid w:val="003679C5"/>
    <w:rPr>
      <w:smallCaps/>
      <w:color w:val="5A5A5A" w:themeColor="text1" w:themeTint="A5"/>
    </w:rPr>
  </w:style>
  <w:style w:type="table" w:styleId="Table3Deffects1">
    <w:name w:val="Table 3D effects 1"/>
    <w:basedOn w:val="TableNormal"/>
    <w:uiPriority w:val="99"/>
    <w:semiHidden/>
    <w:unhideWhenUsed/>
    <w:rsid w:val="003679C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679C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679C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679C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679C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679C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679C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679C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679C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679C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679C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679C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679C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679C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679C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679C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679C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679C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679C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679C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679C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679C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679C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679C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679C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679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679C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679C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679C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679C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679C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679C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679C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679C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679C5"/>
    <w:pPr>
      <w:ind w:left="220" w:hanging="220"/>
    </w:pPr>
  </w:style>
  <w:style w:type="paragraph" w:styleId="TableofFigures">
    <w:name w:val="table of figures"/>
    <w:basedOn w:val="Normal"/>
    <w:next w:val="Normal"/>
    <w:uiPriority w:val="99"/>
    <w:semiHidden/>
    <w:unhideWhenUsed/>
    <w:rsid w:val="003679C5"/>
  </w:style>
  <w:style w:type="table" w:styleId="TableProfessional">
    <w:name w:val="Table Professional"/>
    <w:basedOn w:val="TableNormal"/>
    <w:uiPriority w:val="99"/>
    <w:semiHidden/>
    <w:unhideWhenUsed/>
    <w:rsid w:val="003679C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679C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679C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679C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679C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679C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679C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679C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679C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679C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679C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9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679C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679C5"/>
    <w:pPr>
      <w:numPr>
        <w:numId w:val="0"/>
      </w:numPr>
      <w:outlineLvl w:val="9"/>
    </w:pPr>
  </w:style>
  <w:style w:type="character" w:styleId="UnresolvedMention">
    <w:name w:val="Unresolved Mention"/>
    <w:basedOn w:val="DefaultParagraphFont"/>
    <w:uiPriority w:val="99"/>
    <w:semiHidden/>
    <w:unhideWhenUsed/>
    <w:rsid w:val="003679C5"/>
    <w:rPr>
      <w:color w:val="605E5C"/>
      <w:shd w:val="clear" w:color="auto" w:fill="E1DFDD"/>
    </w:rPr>
  </w:style>
  <w:style w:type="paragraph" w:customStyle="1" w:styleId="ShortTP1">
    <w:name w:val="ShortTP1"/>
    <w:basedOn w:val="ShortT"/>
    <w:link w:val="ShortTP1Char"/>
    <w:rsid w:val="00C6782F"/>
    <w:pPr>
      <w:spacing w:before="800"/>
    </w:pPr>
  </w:style>
  <w:style w:type="character" w:customStyle="1" w:styleId="ShortTP1Char">
    <w:name w:val="ShortTP1 Char"/>
    <w:basedOn w:val="DefaultParagraphFont"/>
    <w:link w:val="ShortTP1"/>
    <w:rsid w:val="00C6782F"/>
    <w:rPr>
      <w:rFonts w:eastAsia="Times New Roman" w:cs="Times New Roman"/>
      <w:b/>
      <w:sz w:val="40"/>
      <w:lang w:eastAsia="en-AU"/>
    </w:rPr>
  </w:style>
  <w:style w:type="paragraph" w:customStyle="1" w:styleId="ActNoP1">
    <w:name w:val="ActNoP1"/>
    <w:basedOn w:val="Actno"/>
    <w:link w:val="ActNoP1Char"/>
    <w:rsid w:val="00C6782F"/>
    <w:pPr>
      <w:spacing w:before="800"/>
    </w:pPr>
    <w:rPr>
      <w:sz w:val="28"/>
    </w:rPr>
  </w:style>
  <w:style w:type="character" w:customStyle="1" w:styleId="ActNoP1Char">
    <w:name w:val="ActNoP1 Char"/>
    <w:basedOn w:val="DefaultParagraphFont"/>
    <w:link w:val="ActNoP1"/>
    <w:rsid w:val="00C6782F"/>
    <w:rPr>
      <w:rFonts w:eastAsia="Times New Roman" w:cs="Times New Roman"/>
      <w:b/>
      <w:sz w:val="28"/>
      <w:lang w:eastAsia="en-AU"/>
    </w:rPr>
  </w:style>
  <w:style w:type="paragraph" w:customStyle="1" w:styleId="AssentBk">
    <w:name w:val="AssentBk"/>
    <w:basedOn w:val="Normal"/>
    <w:rsid w:val="00C6782F"/>
    <w:pPr>
      <w:spacing w:line="240" w:lineRule="auto"/>
    </w:pPr>
    <w:rPr>
      <w:rFonts w:eastAsia="Times New Roman" w:cs="Times New Roman"/>
      <w:sz w:val="20"/>
      <w:lang w:eastAsia="en-AU"/>
    </w:rPr>
  </w:style>
  <w:style w:type="paragraph" w:customStyle="1" w:styleId="AssentDt">
    <w:name w:val="AssentDt"/>
    <w:basedOn w:val="Normal"/>
    <w:rsid w:val="00DC060E"/>
    <w:pPr>
      <w:spacing w:line="240" w:lineRule="auto"/>
    </w:pPr>
    <w:rPr>
      <w:rFonts w:eastAsia="Times New Roman" w:cs="Times New Roman"/>
      <w:sz w:val="20"/>
      <w:lang w:eastAsia="en-AU"/>
    </w:rPr>
  </w:style>
  <w:style w:type="paragraph" w:customStyle="1" w:styleId="2ndRd">
    <w:name w:val="2ndRd"/>
    <w:basedOn w:val="Normal"/>
    <w:rsid w:val="00DC060E"/>
    <w:pPr>
      <w:spacing w:line="240" w:lineRule="auto"/>
    </w:pPr>
    <w:rPr>
      <w:rFonts w:eastAsia="Times New Roman" w:cs="Times New Roman"/>
      <w:sz w:val="20"/>
      <w:lang w:eastAsia="en-AU"/>
    </w:rPr>
  </w:style>
  <w:style w:type="paragraph" w:customStyle="1" w:styleId="ScalePlusRef">
    <w:name w:val="ScalePlusRef"/>
    <w:basedOn w:val="Normal"/>
    <w:rsid w:val="00DC060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F672-AE6E-4D38-AD0E-5BDC0C41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14</Pages>
  <Words>1726</Words>
  <Characters>9840</Characters>
  <Application>Microsoft Office Word</Application>
  <DocSecurity>0</DocSecurity>
  <PresentationFormat/>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2024-06-21T00:43:00Z</cp:lastPrinted>
  <dcterms:created xsi:type="dcterms:W3CDTF">2024-12-11T02:08:00Z</dcterms:created>
  <dcterms:modified xsi:type="dcterms:W3CDTF">2024-12-12T21:19:00Z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Communications Legislation Amendment (Regional Broadcasting Continuity) Act 2024</vt:lpwstr>
  </property>
  <property fmtid="{D5CDD505-2E9C-101B-9397-08002B2CF9AE}" pid="3" name="ActNo">
    <vt:lpwstr>No. 113,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OPC8613</vt:lpwstr>
  </property>
  <property fmtid="{D5CDD505-2E9C-101B-9397-08002B2CF9AE}" pid="10" name="MSIP_Label_234ea0fa-41da-4eb0-b95e-07c328641c0b_Enabled">
    <vt:lpwstr>true</vt:lpwstr>
  </property>
  <property fmtid="{D5CDD505-2E9C-101B-9397-08002B2CF9AE}" pid="11" name="MSIP_Label_234ea0fa-41da-4eb0-b95e-07c328641c0b_SetDate">
    <vt:lpwstr>2024-12-04T21:48:48Z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717aa819-f243-4b69-aaaf-e39473869bf8</vt:lpwstr>
  </property>
  <property fmtid="{D5CDD505-2E9C-101B-9397-08002B2CF9AE}" pid="16" name="MSIP_Label_234ea0fa-41da-4eb0-b95e-07c328641c0b_ContentBits">
    <vt:lpwstr>0</vt:lpwstr>
  </property>
</Properties>
</file>