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470797"/>
    <w:p w14:paraId="0FA2A58F" w14:textId="0D7FA7B5" w:rsidR="009F65E3" w:rsidRDefault="009F65E3" w:rsidP="009F65E3">
      <w:r>
        <w:object w:dxaOrig="2146" w:dyaOrig="1561" w14:anchorId="2228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8" o:title=""/>
          </v:shape>
          <o:OLEObject Type="Embed" ProgID="Word.Picture.8" ShapeID="_x0000_i1026" DrawAspect="Content" ObjectID="_1795433976" r:id="rId9"/>
        </w:object>
      </w:r>
    </w:p>
    <w:p w14:paraId="78D2339B" w14:textId="77777777" w:rsidR="009F65E3" w:rsidRDefault="009F65E3" w:rsidP="009F65E3"/>
    <w:p w14:paraId="45641765" w14:textId="77777777" w:rsidR="009F65E3" w:rsidRDefault="009F65E3" w:rsidP="009F65E3"/>
    <w:p w14:paraId="2F93D72A" w14:textId="77777777" w:rsidR="009F65E3" w:rsidRDefault="009F65E3" w:rsidP="009F65E3"/>
    <w:p w14:paraId="4BFE4D01" w14:textId="77777777" w:rsidR="009F65E3" w:rsidRDefault="009F65E3" w:rsidP="009F65E3"/>
    <w:p w14:paraId="27C67CD1" w14:textId="77777777" w:rsidR="009F65E3" w:rsidRDefault="009F65E3" w:rsidP="009F65E3"/>
    <w:p w14:paraId="47603C48" w14:textId="77777777" w:rsidR="009F65E3" w:rsidRDefault="009F65E3" w:rsidP="009F65E3"/>
    <w:bookmarkEnd w:id="0"/>
    <w:p w14:paraId="16DBF6F1" w14:textId="5A7575C5" w:rsidR="00715914" w:rsidRPr="00B13113" w:rsidRDefault="009F65E3" w:rsidP="009F65E3">
      <w:pPr>
        <w:pStyle w:val="ShortT"/>
      </w:pPr>
      <w:r>
        <w:t>Future Made in Australia Act 2024</w:t>
      </w:r>
    </w:p>
    <w:p w14:paraId="0F9D43B6" w14:textId="69AC9607" w:rsidR="00715914" w:rsidRPr="00B13113" w:rsidRDefault="00715914" w:rsidP="009F65E3">
      <w:pPr>
        <w:pStyle w:val="Actno"/>
        <w:spacing w:before="400"/>
      </w:pPr>
      <w:r w:rsidRPr="00B13113">
        <w:t>No.</w:t>
      </w:r>
      <w:r w:rsidR="00824798">
        <w:t xml:space="preserve"> 119</w:t>
      </w:r>
      <w:r w:rsidR="006C41FA" w:rsidRPr="00B13113">
        <w:t xml:space="preserve">, </w:t>
      </w:r>
      <w:r w:rsidR="00616C91" w:rsidRPr="00B13113">
        <w:t>2024</w:t>
      </w:r>
    </w:p>
    <w:p w14:paraId="1F3B4D86" w14:textId="77777777" w:rsidR="00715914" w:rsidRPr="00B13113" w:rsidRDefault="00715914" w:rsidP="00715914"/>
    <w:p w14:paraId="44CF7C87" w14:textId="77777777" w:rsidR="00AA3FA4" w:rsidRDefault="00AA3FA4" w:rsidP="00AA3FA4">
      <w:pPr>
        <w:rPr>
          <w:lang w:eastAsia="en-AU"/>
        </w:rPr>
      </w:pPr>
    </w:p>
    <w:p w14:paraId="160816B4" w14:textId="01E83896" w:rsidR="00990ED3" w:rsidRPr="00B13113" w:rsidRDefault="00990ED3" w:rsidP="00715914"/>
    <w:p w14:paraId="4F5BB641" w14:textId="77777777" w:rsidR="00990ED3" w:rsidRPr="00B13113" w:rsidRDefault="00990ED3" w:rsidP="00715914"/>
    <w:p w14:paraId="0C6BC4AB" w14:textId="77777777" w:rsidR="00990ED3" w:rsidRPr="00B13113" w:rsidRDefault="00990ED3" w:rsidP="00715914"/>
    <w:p w14:paraId="4D058234" w14:textId="77777777" w:rsidR="009F65E3" w:rsidRDefault="009F65E3" w:rsidP="009F65E3">
      <w:pPr>
        <w:pStyle w:val="LongT"/>
      </w:pPr>
      <w:r>
        <w:t>An Act to unlock investment in a Future Made in Australia, and for related purposes</w:t>
      </w:r>
    </w:p>
    <w:p w14:paraId="32BEA0C2" w14:textId="59592C4E" w:rsidR="00715914" w:rsidRPr="002666D3" w:rsidRDefault="00715914" w:rsidP="00715914">
      <w:pPr>
        <w:pStyle w:val="Header"/>
        <w:tabs>
          <w:tab w:val="clear" w:pos="4150"/>
          <w:tab w:val="clear" w:pos="8307"/>
        </w:tabs>
      </w:pPr>
      <w:r w:rsidRPr="002666D3">
        <w:rPr>
          <w:rStyle w:val="CharChapNo"/>
        </w:rPr>
        <w:t xml:space="preserve"> </w:t>
      </w:r>
      <w:r w:rsidRPr="002666D3">
        <w:rPr>
          <w:rStyle w:val="CharChapText"/>
        </w:rPr>
        <w:t xml:space="preserve"> </w:t>
      </w:r>
    </w:p>
    <w:p w14:paraId="562A0007" w14:textId="77777777" w:rsidR="00715914" w:rsidRPr="002666D3" w:rsidRDefault="00715914" w:rsidP="00715914">
      <w:pPr>
        <w:pStyle w:val="Header"/>
        <w:tabs>
          <w:tab w:val="clear" w:pos="4150"/>
          <w:tab w:val="clear" w:pos="8307"/>
        </w:tabs>
      </w:pPr>
      <w:r w:rsidRPr="002666D3">
        <w:rPr>
          <w:rStyle w:val="CharPartNo"/>
        </w:rPr>
        <w:t xml:space="preserve"> </w:t>
      </w:r>
      <w:r w:rsidRPr="002666D3">
        <w:rPr>
          <w:rStyle w:val="CharPartText"/>
        </w:rPr>
        <w:t xml:space="preserve"> </w:t>
      </w:r>
    </w:p>
    <w:p w14:paraId="244FE64F" w14:textId="77777777" w:rsidR="00715914" w:rsidRPr="002666D3" w:rsidRDefault="00715914" w:rsidP="00715914">
      <w:pPr>
        <w:pStyle w:val="Header"/>
        <w:tabs>
          <w:tab w:val="clear" w:pos="4150"/>
          <w:tab w:val="clear" w:pos="8307"/>
        </w:tabs>
      </w:pPr>
      <w:r w:rsidRPr="002666D3">
        <w:rPr>
          <w:rStyle w:val="CharDivNo"/>
        </w:rPr>
        <w:t xml:space="preserve"> </w:t>
      </w:r>
      <w:r w:rsidRPr="002666D3">
        <w:rPr>
          <w:rStyle w:val="CharDivText"/>
        </w:rPr>
        <w:t xml:space="preserve"> </w:t>
      </w:r>
    </w:p>
    <w:p w14:paraId="28432F68" w14:textId="77777777" w:rsidR="00715914" w:rsidRPr="00B13113" w:rsidRDefault="00715914" w:rsidP="00715914">
      <w:pPr>
        <w:sectPr w:rsidR="00715914" w:rsidRPr="00B13113" w:rsidSect="009F65E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47E5FEE" w14:textId="77777777" w:rsidR="00715914" w:rsidRPr="00B13113" w:rsidRDefault="00715914" w:rsidP="00715914">
      <w:pPr>
        <w:outlineLvl w:val="0"/>
        <w:rPr>
          <w:sz w:val="36"/>
        </w:rPr>
      </w:pPr>
      <w:r w:rsidRPr="00B13113">
        <w:rPr>
          <w:sz w:val="36"/>
        </w:rPr>
        <w:lastRenderedPageBreak/>
        <w:t>Contents</w:t>
      </w:r>
    </w:p>
    <w:p w14:paraId="54F4CDBA" w14:textId="20977899" w:rsidR="006114A5" w:rsidRDefault="006114A5">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6114A5">
        <w:rPr>
          <w:b w:val="0"/>
          <w:noProof/>
          <w:sz w:val="18"/>
        </w:rPr>
        <w:tab/>
      </w:r>
      <w:r w:rsidRPr="006114A5">
        <w:rPr>
          <w:b w:val="0"/>
          <w:noProof/>
          <w:sz w:val="18"/>
        </w:rPr>
        <w:fldChar w:fldCharType="begin"/>
      </w:r>
      <w:r w:rsidRPr="006114A5">
        <w:rPr>
          <w:b w:val="0"/>
          <w:noProof/>
          <w:sz w:val="18"/>
        </w:rPr>
        <w:instrText xml:space="preserve"> PAGEREF _Toc184819854 \h </w:instrText>
      </w:r>
      <w:r w:rsidRPr="006114A5">
        <w:rPr>
          <w:b w:val="0"/>
          <w:noProof/>
          <w:sz w:val="18"/>
        </w:rPr>
      </w:r>
      <w:r w:rsidRPr="006114A5">
        <w:rPr>
          <w:b w:val="0"/>
          <w:noProof/>
          <w:sz w:val="18"/>
        </w:rPr>
        <w:fldChar w:fldCharType="separate"/>
      </w:r>
      <w:r w:rsidR="001B45A7">
        <w:rPr>
          <w:b w:val="0"/>
          <w:noProof/>
          <w:sz w:val="18"/>
        </w:rPr>
        <w:t>3</w:t>
      </w:r>
      <w:r w:rsidRPr="006114A5">
        <w:rPr>
          <w:b w:val="0"/>
          <w:noProof/>
          <w:sz w:val="18"/>
        </w:rPr>
        <w:fldChar w:fldCharType="end"/>
      </w:r>
    </w:p>
    <w:p w14:paraId="4E853123" w14:textId="36402588"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6114A5">
        <w:rPr>
          <w:noProof/>
        </w:rPr>
        <w:tab/>
      </w:r>
      <w:r w:rsidRPr="006114A5">
        <w:rPr>
          <w:noProof/>
        </w:rPr>
        <w:fldChar w:fldCharType="begin"/>
      </w:r>
      <w:r w:rsidRPr="006114A5">
        <w:rPr>
          <w:noProof/>
        </w:rPr>
        <w:instrText xml:space="preserve"> PAGEREF _Toc184819855 \h </w:instrText>
      </w:r>
      <w:r w:rsidRPr="006114A5">
        <w:rPr>
          <w:noProof/>
        </w:rPr>
      </w:r>
      <w:r w:rsidRPr="006114A5">
        <w:rPr>
          <w:noProof/>
        </w:rPr>
        <w:fldChar w:fldCharType="separate"/>
      </w:r>
      <w:r w:rsidR="001B45A7">
        <w:rPr>
          <w:noProof/>
        </w:rPr>
        <w:t>3</w:t>
      </w:r>
      <w:r w:rsidRPr="006114A5">
        <w:rPr>
          <w:noProof/>
        </w:rPr>
        <w:fldChar w:fldCharType="end"/>
      </w:r>
    </w:p>
    <w:p w14:paraId="66BADA03" w14:textId="7325C3BB"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6114A5">
        <w:rPr>
          <w:noProof/>
        </w:rPr>
        <w:tab/>
      </w:r>
      <w:r w:rsidRPr="006114A5">
        <w:rPr>
          <w:noProof/>
        </w:rPr>
        <w:fldChar w:fldCharType="begin"/>
      </w:r>
      <w:r w:rsidRPr="006114A5">
        <w:rPr>
          <w:noProof/>
        </w:rPr>
        <w:instrText xml:space="preserve"> PAGEREF _Toc184819856 \h </w:instrText>
      </w:r>
      <w:r w:rsidRPr="006114A5">
        <w:rPr>
          <w:noProof/>
        </w:rPr>
      </w:r>
      <w:r w:rsidRPr="006114A5">
        <w:rPr>
          <w:noProof/>
        </w:rPr>
        <w:fldChar w:fldCharType="separate"/>
      </w:r>
      <w:r w:rsidR="001B45A7">
        <w:rPr>
          <w:noProof/>
        </w:rPr>
        <w:t>3</w:t>
      </w:r>
      <w:r w:rsidRPr="006114A5">
        <w:rPr>
          <w:noProof/>
        </w:rPr>
        <w:fldChar w:fldCharType="end"/>
      </w:r>
    </w:p>
    <w:p w14:paraId="294A9E2D" w14:textId="525E48CB"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Objects</w:t>
      </w:r>
      <w:r w:rsidRPr="006114A5">
        <w:rPr>
          <w:noProof/>
        </w:rPr>
        <w:tab/>
      </w:r>
      <w:r w:rsidRPr="006114A5">
        <w:rPr>
          <w:noProof/>
        </w:rPr>
        <w:fldChar w:fldCharType="begin"/>
      </w:r>
      <w:r w:rsidRPr="006114A5">
        <w:rPr>
          <w:noProof/>
        </w:rPr>
        <w:instrText xml:space="preserve"> PAGEREF _Toc184819857 \h </w:instrText>
      </w:r>
      <w:r w:rsidRPr="006114A5">
        <w:rPr>
          <w:noProof/>
        </w:rPr>
      </w:r>
      <w:r w:rsidRPr="006114A5">
        <w:rPr>
          <w:noProof/>
        </w:rPr>
        <w:fldChar w:fldCharType="separate"/>
      </w:r>
      <w:r w:rsidR="001B45A7">
        <w:rPr>
          <w:noProof/>
        </w:rPr>
        <w:t>4</w:t>
      </w:r>
      <w:r w:rsidRPr="006114A5">
        <w:rPr>
          <w:noProof/>
        </w:rPr>
        <w:fldChar w:fldCharType="end"/>
      </w:r>
    </w:p>
    <w:p w14:paraId="2EA2EC35" w14:textId="6813A4F6"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Act</w:t>
      </w:r>
      <w:r w:rsidRPr="006114A5">
        <w:rPr>
          <w:noProof/>
        </w:rPr>
        <w:tab/>
      </w:r>
      <w:r w:rsidRPr="006114A5">
        <w:rPr>
          <w:noProof/>
        </w:rPr>
        <w:fldChar w:fldCharType="begin"/>
      </w:r>
      <w:r w:rsidRPr="006114A5">
        <w:rPr>
          <w:noProof/>
        </w:rPr>
        <w:instrText xml:space="preserve"> PAGEREF _Toc184819858 \h </w:instrText>
      </w:r>
      <w:r w:rsidRPr="006114A5">
        <w:rPr>
          <w:noProof/>
        </w:rPr>
      </w:r>
      <w:r w:rsidRPr="006114A5">
        <w:rPr>
          <w:noProof/>
        </w:rPr>
        <w:fldChar w:fldCharType="separate"/>
      </w:r>
      <w:r w:rsidR="001B45A7">
        <w:rPr>
          <w:noProof/>
        </w:rPr>
        <w:t>5</w:t>
      </w:r>
      <w:r w:rsidRPr="006114A5">
        <w:rPr>
          <w:noProof/>
        </w:rPr>
        <w:fldChar w:fldCharType="end"/>
      </w:r>
    </w:p>
    <w:p w14:paraId="3B4C6826" w14:textId="722F9204"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6114A5">
        <w:rPr>
          <w:noProof/>
        </w:rPr>
        <w:tab/>
      </w:r>
      <w:r w:rsidRPr="006114A5">
        <w:rPr>
          <w:noProof/>
        </w:rPr>
        <w:fldChar w:fldCharType="begin"/>
      </w:r>
      <w:r w:rsidRPr="006114A5">
        <w:rPr>
          <w:noProof/>
        </w:rPr>
        <w:instrText xml:space="preserve"> PAGEREF _Toc184819859 \h </w:instrText>
      </w:r>
      <w:r w:rsidRPr="006114A5">
        <w:rPr>
          <w:noProof/>
        </w:rPr>
      </w:r>
      <w:r w:rsidRPr="006114A5">
        <w:rPr>
          <w:noProof/>
        </w:rPr>
        <w:fldChar w:fldCharType="separate"/>
      </w:r>
      <w:r w:rsidR="001B45A7">
        <w:rPr>
          <w:noProof/>
        </w:rPr>
        <w:t>6</w:t>
      </w:r>
      <w:r w:rsidRPr="006114A5">
        <w:rPr>
          <w:noProof/>
        </w:rPr>
        <w:fldChar w:fldCharType="end"/>
      </w:r>
    </w:p>
    <w:p w14:paraId="7D444ACC" w14:textId="26A5A494" w:rsidR="006114A5" w:rsidRDefault="006114A5">
      <w:pPr>
        <w:pStyle w:val="TOC2"/>
        <w:rPr>
          <w:rFonts w:asciiTheme="minorHAnsi" w:eastAsiaTheme="minorEastAsia" w:hAnsiTheme="minorHAnsi" w:cstheme="minorBidi"/>
          <w:b w:val="0"/>
          <w:noProof/>
          <w:kern w:val="2"/>
          <w:szCs w:val="24"/>
          <w14:ligatures w14:val="standardContextual"/>
        </w:rPr>
      </w:pPr>
      <w:r>
        <w:rPr>
          <w:noProof/>
        </w:rPr>
        <w:t>Part 2—National Interest Framework</w:t>
      </w:r>
      <w:r w:rsidRPr="006114A5">
        <w:rPr>
          <w:b w:val="0"/>
          <w:noProof/>
          <w:sz w:val="18"/>
        </w:rPr>
        <w:tab/>
      </w:r>
      <w:r w:rsidRPr="006114A5">
        <w:rPr>
          <w:b w:val="0"/>
          <w:noProof/>
          <w:sz w:val="18"/>
        </w:rPr>
        <w:fldChar w:fldCharType="begin"/>
      </w:r>
      <w:r w:rsidRPr="006114A5">
        <w:rPr>
          <w:b w:val="0"/>
          <w:noProof/>
          <w:sz w:val="18"/>
        </w:rPr>
        <w:instrText xml:space="preserve"> PAGEREF _Toc184819860 \h </w:instrText>
      </w:r>
      <w:r w:rsidRPr="006114A5">
        <w:rPr>
          <w:b w:val="0"/>
          <w:noProof/>
          <w:sz w:val="18"/>
        </w:rPr>
      </w:r>
      <w:r w:rsidRPr="006114A5">
        <w:rPr>
          <w:b w:val="0"/>
          <w:noProof/>
          <w:sz w:val="18"/>
        </w:rPr>
        <w:fldChar w:fldCharType="separate"/>
      </w:r>
      <w:r w:rsidR="001B45A7">
        <w:rPr>
          <w:b w:val="0"/>
          <w:noProof/>
          <w:sz w:val="18"/>
        </w:rPr>
        <w:t>8</w:t>
      </w:r>
      <w:r w:rsidRPr="006114A5">
        <w:rPr>
          <w:b w:val="0"/>
          <w:noProof/>
          <w:sz w:val="18"/>
        </w:rPr>
        <w:fldChar w:fldCharType="end"/>
      </w:r>
    </w:p>
    <w:p w14:paraId="3FF681E0" w14:textId="2440A691"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Sector assessments</w:t>
      </w:r>
      <w:r w:rsidRPr="006114A5">
        <w:rPr>
          <w:noProof/>
        </w:rPr>
        <w:tab/>
      </w:r>
      <w:r w:rsidRPr="006114A5">
        <w:rPr>
          <w:noProof/>
        </w:rPr>
        <w:fldChar w:fldCharType="begin"/>
      </w:r>
      <w:r w:rsidRPr="006114A5">
        <w:rPr>
          <w:noProof/>
        </w:rPr>
        <w:instrText xml:space="preserve"> PAGEREF _Toc184819861 \h </w:instrText>
      </w:r>
      <w:r w:rsidRPr="006114A5">
        <w:rPr>
          <w:noProof/>
        </w:rPr>
      </w:r>
      <w:r w:rsidRPr="006114A5">
        <w:rPr>
          <w:noProof/>
        </w:rPr>
        <w:fldChar w:fldCharType="separate"/>
      </w:r>
      <w:r w:rsidR="001B45A7">
        <w:rPr>
          <w:noProof/>
        </w:rPr>
        <w:t>8</w:t>
      </w:r>
      <w:r w:rsidRPr="006114A5">
        <w:rPr>
          <w:noProof/>
        </w:rPr>
        <w:fldChar w:fldCharType="end"/>
      </w:r>
    </w:p>
    <w:p w14:paraId="6EE13B53" w14:textId="1F4FC94C"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7</w:t>
      </w:r>
      <w:r>
        <w:rPr>
          <w:noProof/>
        </w:rPr>
        <w:tab/>
        <w:t>The National Interest Framework</w:t>
      </w:r>
      <w:r w:rsidRPr="006114A5">
        <w:rPr>
          <w:noProof/>
        </w:rPr>
        <w:tab/>
      </w:r>
      <w:r w:rsidRPr="006114A5">
        <w:rPr>
          <w:noProof/>
        </w:rPr>
        <w:fldChar w:fldCharType="begin"/>
      </w:r>
      <w:r w:rsidRPr="006114A5">
        <w:rPr>
          <w:noProof/>
        </w:rPr>
        <w:instrText xml:space="preserve"> PAGEREF _Toc184819862 \h </w:instrText>
      </w:r>
      <w:r w:rsidRPr="006114A5">
        <w:rPr>
          <w:noProof/>
        </w:rPr>
      </w:r>
      <w:r w:rsidRPr="006114A5">
        <w:rPr>
          <w:noProof/>
        </w:rPr>
        <w:fldChar w:fldCharType="separate"/>
      </w:r>
      <w:r w:rsidR="001B45A7">
        <w:rPr>
          <w:noProof/>
        </w:rPr>
        <w:t>8</w:t>
      </w:r>
      <w:r w:rsidRPr="006114A5">
        <w:rPr>
          <w:noProof/>
        </w:rPr>
        <w:fldChar w:fldCharType="end"/>
      </w:r>
    </w:p>
    <w:p w14:paraId="51ADCDE5" w14:textId="7D88C407"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8</w:t>
      </w:r>
      <w:r>
        <w:rPr>
          <w:noProof/>
        </w:rPr>
        <w:tab/>
        <w:t>Conduct of sector assessments</w:t>
      </w:r>
      <w:r w:rsidRPr="006114A5">
        <w:rPr>
          <w:noProof/>
        </w:rPr>
        <w:tab/>
      </w:r>
      <w:r w:rsidRPr="006114A5">
        <w:rPr>
          <w:noProof/>
        </w:rPr>
        <w:fldChar w:fldCharType="begin"/>
      </w:r>
      <w:r w:rsidRPr="006114A5">
        <w:rPr>
          <w:noProof/>
        </w:rPr>
        <w:instrText xml:space="preserve"> PAGEREF _Toc184819863 \h </w:instrText>
      </w:r>
      <w:r w:rsidRPr="006114A5">
        <w:rPr>
          <w:noProof/>
        </w:rPr>
      </w:r>
      <w:r w:rsidRPr="006114A5">
        <w:rPr>
          <w:noProof/>
        </w:rPr>
        <w:fldChar w:fldCharType="separate"/>
      </w:r>
      <w:r w:rsidR="001B45A7">
        <w:rPr>
          <w:noProof/>
        </w:rPr>
        <w:t>9</w:t>
      </w:r>
      <w:r w:rsidRPr="006114A5">
        <w:rPr>
          <w:noProof/>
        </w:rPr>
        <w:fldChar w:fldCharType="end"/>
      </w:r>
    </w:p>
    <w:p w14:paraId="13C0B604" w14:textId="48922309"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Reporting on sector assessments</w:t>
      </w:r>
      <w:r w:rsidRPr="006114A5">
        <w:rPr>
          <w:noProof/>
        </w:rPr>
        <w:tab/>
      </w:r>
      <w:r w:rsidRPr="006114A5">
        <w:rPr>
          <w:noProof/>
        </w:rPr>
        <w:fldChar w:fldCharType="begin"/>
      </w:r>
      <w:r w:rsidRPr="006114A5">
        <w:rPr>
          <w:noProof/>
        </w:rPr>
        <w:instrText xml:space="preserve"> PAGEREF _Toc184819864 \h </w:instrText>
      </w:r>
      <w:r w:rsidRPr="006114A5">
        <w:rPr>
          <w:noProof/>
        </w:rPr>
      </w:r>
      <w:r w:rsidRPr="006114A5">
        <w:rPr>
          <w:noProof/>
        </w:rPr>
        <w:fldChar w:fldCharType="separate"/>
      </w:r>
      <w:r w:rsidR="001B45A7">
        <w:rPr>
          <w:noProof/>
        </w:rPr>
        <w:t>11</w:t>
      </w:r>
      <w:r w:rsidRPr="006114A5">
        <w:rPr>
          <w:noProof/>
        </w:rPr>
        <w:fldChar w:fldCharType="end"/>
      </w:r>
    </w:p>
    <w:p w14:paraId="6313798A" w14:textId="05EA4227" w:rsidR="006114A5" w:rsidRDefault="006114A5">
      <w:pPr>
        <w:pStyle w:val="TOC2"/>
        <w:rPr>
          <w:rFonts w:asciiTheme="minorHAnsi" w:eastAsiaTheme="minorEastAsia" w:hAnsiTheme="minorHAnsi" w:cstheme="minorBidi"/>
          <w:b w:val="0"/>
          <w:noProof/>
          <w:kern w:val="2"/>
          <w:szCs w:val="24"/>
          <w14:ligatures w14:val="standardContextual"/>
        </w:rPr>
      </w:pPr>
      <w:r>
        <w:rPr>
          <w:noProof/>
        </w:rPr>
        <w:t>Part 3—Provision of Future Made in Australia support</w:t>
      </w:r>
      <w:r w:rsidRPr="006114A5">
        <w:rPr>
          <w:b w:val="0"/>
          <w:noProof/>
          <w:sz w:val="18"/>
        </w:rPr>
        <w:tab/>
      </w:r>
      <w:r w:rsidRPr="006114A5">
        <w:rPr>
          <w:b w:val="0"/>
          <w:noProof/>
          <w:sz w:val="18"/>
        </w:rPr>
        <w:fldChar w:fldCharType="begin"/>
      </w:r>
      <w:r w:rsidRPr="006114A5">
        <w:rPr>
          <w:b w:val="0"/>
          <w:noProof/>
          <w:sz w:val="18"/>
        </w:rPr>
        <w:instrText xml:space="preserve"> PAGEREF _Toc184819865 \h </w:instrText>
      </w:r>
      <w:r w:rsidRPr="006114A5">
        <w:rPr>
          <w:b w:val="0"/>
          <w:noProof/>
          <w:sz w:val="18"/>
        </w:rPr>
      </w:r>
      <w:r w:rsidRPr="006114A5">
        <w:rPr>
          <w:b w:val="0"/>
          <w:noProof/>
          <w:sz w:val="18"/>
        </w:rPr>
        <w:fldChar w:fldCharType="separate"/>
      </w:r>
      <w:r w:rsidR="001B45A7">
        <w:rPr>
          <w:b w:val="0"/>
          <w:noProof/>
          <w:sz w:val="18"/>
        </w:rPr>
        <w:t>12</w:t>
      </w:r>
      <w:r w:rsidRPr="006114A5">
        <w:rPr>
          <w:b w:val="0"/>
          <w:noProof/>
          <w:sz w:val="18"/>
        </w:rPr>
        <w:fldChar w:fldCharType="end"/>
      </w:r>
    </w:p>
    <w:p w14:paraId="7D2A84E9" w14:textId="0811D245"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The community benefit principles</w:t>
      </w:r>
      <w:r w:rsidRPr="006114A5">
        <w:rPr>
          <w:noProof/>
        </w:rPr>
        <w:tab/>
      </w:r>
      <w:r w:rsidRPr="006114A5">
        <w:rPr>
          <w:noProof/>
        </w:rPr>
        <w:fldChar w:fldCharType="begin"/>
      </w:r>
      <w:r w:rsidRPr="006114A5">
        <w:rPr>
          <w:noProof/>
        </w:rPr>
        <w:instrText xml:space="preserve"> PAGEREF _Toc184819866 \h </w:instrText>
      </w:r>
      <w:r w:rsidRPr="006114A5">
        <w:rPr>
          <w:noProof/>
        </w:rPr>
      </w:r>
      <w:r w:rsidRPr="006114A5">
        <w:rPr>
          <w:noProof/>
        </w:rPr>
        <w:fldChar w:fldCharType="separate"/>
      </w:r>
      <w:r w:rsidR="001B45A7">
        <w:rPr>
          <w:noProof/>
        </w:rPr>
        <w:t>12</w:t>
      </w:r>
      <w:r w:rsidRPr="006114A5">
        <w:rPr>
          <w:noProof/>
        </w:rPr>
        <w:fldChar w:fldCharType="end"/>
      </w:r>
    </w:p>
    <w:p w14:paraId="6339E06B" w14:textId="0C48D00C"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10A</w:t>
      </w:r>
      <w:r>
        <w:rPr>
          <w:noProof/>
        </w:rPr>
        <w:tab/>
        <w:t>Future Made in Australia support not to be provided for coal, crude oil or natural gas etc.</w:t>
      </w:r>
      <w:r w:rsidRPr="006114A5">
        <w:rPr>
          <w:noProof/>
        </w:rPr>
        <w:tab/>
      </w:r>
      <w:r w:rsidRPr="006114A5">
        <w:rPr>
          <w:noProof/>
        </w:rPr>
        <w:fldChar w:fldCharType="begin"/>
      </w:r>
      <w:r w:rsidRPr="006114A5">
        <w:rPr>
          <w:noProof/>
        </w:rPr>
        <w:instrText xml:space="preserve"> PAGEREF _Toc184819867 \h </w:instrText>
      </w:r>
      <w:r w:rsidRPr="006114A5">
        <w:rPr>
          <w:noProof/>
        </w:rPr>
      </w:r>
      <w:r w:rsidRPr="006114A5">
        <w:rPr>
          <w:noProof/>
        </w:rPr>
        <w:fldChar w:fldCharType="separate"/>
      </w:r>
      <w:r w:rsidR="001B45A7">
        <w:rPr>
          <w:noProof/>
        </w:rPr>
        <w:t>13</w:t>
      </w:r>
      <w:r w:rsidRPr="006114A5">
        <w:rPr>
          <w:noProof/>
        </w:rPr>
        <w:fldChar w:fldCharType="end"/>
      </w:r>
    </w:p>
    <w:p w14:paraId="3E6359CA" w14:textId="2EAFC346"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Future Made in Australia plans</w:t>
      </w:r>
      <w:r w:rsidRPr="006114A5">
        <w:rPr>
          <w:noProof/>
        </w:rPr>
        <w:tab/>
      </w:r>
      <w:r w:rsidRPr="006114A5">
        <w:rPr>
          <w:noProof/>
        </w:rPr>
        <w:fldChar w:fldCharType="begin"/>
      </w:r>
      <w:r w:rsidRPr="006114A5">
        <w:rPr>
          <w:noProof/>
        </w:rPr>
        <w:instrText xml:space="preserve"> PAGEREF _Toc184819868 \h </w:instrText>
      </w:r>
      <w:r w:rsidRPr="006114A5">
        <w:rPr>
          <w:noProof/>
        </w:rPr>
      </w:r>
      <w:r w:rsidRPr="006114A5">
        <w:rPr>
          <w:noProof/>
        </w:rPr>
        <w:fldChar w:fldCharType="separate"/>
      </w:r>
      <w:r w:rsidR="001B45A7">
        <w:rPr>
          <w:noProof/>
        </w:rPr>
        <w:t>14</w:t>
      </w:r>
      <w:r w:rsidRPr="006114A5">
        <w:rPr>
          <w:noProof/>
        </w:rPr>
        <w:fldChar w:fldCharType="end"/>
      </w:r>
    </w:p>
    <w:p w14:paraId="047869F6" w14:textId="51F718CA"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Reporting on provision of Future Made in Australia support</w:t>
      </w:r>
      <w:r w:rsidRPr="006114A5">
        <w:rPr>
          <w:noProof/>
        </w:rPr>
        <w:tab/>
      </w:r>
      <w:r w:rsidRPr="006114A5">
        <w:rPr>
          <w:noProof/>
        </w:rPr>
        <w:fldChar w:fldCharType="begin"/>
      </w:r>
      <w:r w:rsidRPr="006114A5">
        <w:rPr>
          <w:noProof/>
        </w:rPr>
        <w:instrText xml:space="preserve"> PAGEREF _Toc184819869 \h </w:instrText>
      </w:r>
      <w:r w:rsidRPr="006114A5">
        <w:rPr>
          <w:noProof/>
        </w:rPr>
      </w:r>
      <w:r w:rsidRPr="006114A5">
        <w:rPr>
          <w:noProof/>
        </w:rPr>
        <w:fldChar w:fldCharType="separate"/>
      </w:r>
      <w:r w:rsidR="001B45A7">
        <w:rPr>
          <w:noProof/>
        </w:rPr>
        <w:t>14</w:t>
      </w:r>
      <w:r w:rsidRPr="006114A5">
        <w:rPr>
          <w:noProof/>
        </w:rPr>
        <w:fldChar w:fldCharType="end"/>
      </w:r>
    </w:p>
    <w:p w14:paraId="1A85B219" w14:textId="10587447"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Rules relating to provision of Future Made in Australia support</w:t>
      </w:r>
      <w:r w:rsidRPr="006114A5">
        <w:rPr>
          <w:noProof/>
        </w:rPr>
        <w:tab/>
      </w:r>
      <w:r w:rsidRPr="006114A5">
        <w:rPr>
          <w:noProof/>
        </w:rPr>
        <w:fldChar w:fldCharType="begin"/>
      </w:r>
      <w:r w:rsidRPr="006114A5">
        <w:rPr>
          <w:noProof/>
        </w:rPr>
        <w:instrText xml:space="preserve"> PAGEREF _Toc184819870 \h </w:instrText>
      </w:r>
      <w:r w:rsidRPr="006114A5">
        <w:rPr>
          <w:noProof/>
        </w:rPr>
      </w:r>
      <w:r w:rsidRPr="006114A5">
        <w:rPr>
          <w:noProof/>
        </w:rPr>
        <w:fldChar w:fldCharType="separate"/>
      </w:r>
      <w:r w:rsidR="001B45A7">
        <w:rPr>
          <w:noProof/>
        </w:rPr>
        <w:t>15</w:t>
      </w:r>
      <w:r w:rsidRPr="006114A5">
        <w:rPr>
          <w:noProof/>
        </w:rPr>
        <w:fldChar w:fldCharType="end"/>
      </w:r>
    </w:p>
    <w:p w14:paraId="160E379C" w14:textId="1AEE7C95" w:rsidR="006114A5" w:rsidRDefault="006114A5">
      <w:pPr>
        <w:pStyle w:val="TOC2"/>
        <w:rPr>
          <w:rFonts w:asciiTheme="minorHAnsi" w:eastAsiaTheme="minorEastAsia" w:hAnsiTheme="minorHAnsi" w:cstheme="minorBidi"/>
          <w:b w:val="0"/>
          <w:noProof/>
          <w:kern w:val="2"/>
          <w:szCs w:val="24"/>
          <w14:ligatures w14:val="standardContextual"/>
        </w:rPr>
      </w:pPr>
      <w:r>
        <w:rPr>
          <w:noProof/>
        </w:rPr>
        <w:t>Part 4—Miscellaneous</w:t>
      </w:r>
      <w:r w:rsidRPr="006114A5">
        <w:rPr>
          <w:b w:val="0"/>
          <w:noProof/>
          <w:sz w:val="18"/>
        </w:rPr>
        <w:tab/>
      </w:r>
      <w:r w:rsidRPr="006114A5">
        <w:rPr>
          <w:b w:val="0"/>
          <w:noProof/>
          <w:sz w:val="18"/>
        </w:rPr>
        <w:fldChar w:fldCharType="begin"/>
      </w:r>
      <w:r w:rsidRPr="006114A5">
        <w:rPr>
          <w:b w:val="0"/>
          <w:noProof/>
          <w:sz w:val="18"/>
        </w:rPr>
        <w:instrText xml:space="preserve"> PAGEREF _Toc184819871 \h </w:instrText>
      </w:r>
      <w:r w:rsidRPr="006114A5">
        <w:rPr>
          <w:b w:val="0"/>
          <w:noProof/>
          <w:sz w:val="18"/>
        </w:rPr>
      </w:r>
      <w:r w:rsidRPr="006114A5">
        <w:rPr>
          <w:b w:val="0"/>
          <w:noProof/>
          <w:sz w:val="18"/>
        </w:rPr>
        <w:fldChar w:fldCharType="separate"/>
      </w:r>
      <w:r w:rsidR="001B45A7">
        <w:rPr>
          <w:b w:val="0"/>
          <w:noProof/>
          <w:sz w:val="18"/>
        </w:rPr>
        <w:t>17</w:t>
      </w:r>
      <w:r w:rsidRPr="006114A5">
        <w:rPr>
          <w:b w:val="0"/>
          <w:noProof/>
          <w:sz w:val="18"/>
        </w:rPr>
        <w:fldChar w:fldCharType="end"/>
      </w:r>
    </w:p>
    <w:p w14:paraId="3A781CEF" w14:textId="672B5687"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Delegation by the Secretary</w:t>
      </w:r>
      <w:r w:rsidRPr="006114A5">
        <w:rPr>
          <w:noProof/>
        </w:rPr>
        <w:tab/>
      </w:r>
      <w:r w:rsidRPr="006114A5">
        <w:rPr>
          <w:noProof/>
        </w:rPr>
        <w:fldChar w:fldCharType="begin"/>
      </w:r>
      <w:r w:rsidRPr="006114A5">
        <w:rPr>
          <w:noProof/>
        </w:rPr>
        <w:instrText xml:space="preserve"> PAGEREF _Toc184819872 \h </w:instrText>
      </w:r>
      <w:r w:rsidRPr="006114A5">
        <w:rPr>
          <w:noProof/>
        </w:rPr>
      </w:r>
      <w:r w:rsidRPr="006114A5">
        <w:rPr>
          <w:noProof/>
        </w:rPr>
        <w:fldChar w:fldCharType="separate"/>
      </w:r>
      <w:r w:rsidR="001B45A7">
        <w:rPr>
          <w:noProof/>
        </w:rPr>
        <w:t>17</w:t>
      </w:r>
      <w:r w:rsidRPr="006114A5">
        <w:rPr>
          <w:noProof/>
        </w:rPr>
        <w:fldChar w:fldCharType="end"/>
      </w:r>
    </w:p>
    <w:p w14:paraId="2CFADEAF" w14:textId="0ABAA23D"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Annual report</w:t>
      </w:r>
      <w:r w:rsidRPr="006114A5">
        <w:rPr>
          <w:noProof/>
        </w:rPr>
        <w:tab/>
      </w:r>
      <w:r w:rsidRPr="006114A5">
        <w:rPr>
          <w:noProof/>
        </w:rPr>
        <w:fldChar w:fldCharType="begin"/>
      </w:r>
      <w:r w:rsidRPr="006114A5">
        <w:rPr>
          <w:noProof/>
        </w:rPr>
        <w:instrText xml:space="preserve"> PAGEREF _Toc184819873 \h </w:instrText>
      </w:r>
      <w:r w:rsidRPr="006114A5">
        <w:rPr>
          <w:noProof/>
        </w:rPr>
      </w:r>
      <w:r w:rsidRPr="006114A5">
        <w:rPr>
          <w:noProof/>
        </w:rPr>
        <w:fldChar w:fldCharType="separate"/>
      </w:r>
      <w:r w:rsidR="001B45A7">
        <w:rPr>
          <w:noProof/>
        </w:rPr>
        <w:t>17</w:t>
      </w:r>
      <w:r w:rsidRPr="006114A5">
        <w:rPr>
          <w:noProof/>
        </w:rPr>
        <w:fldChar w:fldCharType="end"/>
      </w:r>
    </w:p>
    <w:p w14:paraId="2F3D9B98" w14:textId="46A56EEB" w:rsidR="006114A5" w:rsidRDefault="006114A5">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Rules</w:t>
      </w:r>
      <w:r w:rsidRPr="006114A5">
        <w:rPr>
          <w:noProof/>
        </w:rPr>
        <w:tab/>
      </w:r>
      <w:r w:rsidRPr="006114A5">
        <w:rPr>
          <w:noProof/>
        </w:rPr>
        <w:fldChar w:fldCharType="begin"/>
      </w:r>
      <w:r w:rsidRPr="006114A5">
        <w:rPr>
          <w:noProof/>
        </w:rPr>
        <w:instrText xml:space="preserve"> PAGEREF _Toc184819874 \h </w:instrText>
      </w:r>
      <w:r w:rsidRPr="006114A5">
        <w:rPr>
          <w:noProof/>
        </w:rPr>
      </w:r>
      <w:r w:rsidRPr="006114A5">
        <w:rPr>
          <w:noProof/>
        </w:rPr>
        <w:fldChar w:fldCharType="separate"/>
      </w:r>
      <w:r w:rsidR="001B45A7">
        <w:rPr>
          <w:noProof/>
        </w:rPr>
        <w:t>17</w:t>
      </w:r>
      <w:r w:rsidRPr="006114A5">
        <w:rPr>
          <w:noProof/>
        </w:rPr>
        <w:fldChar w:fldCharType="end"/>
      </w:r>
    </w:p>
    <w:p w14:paraId="63084C99" w14:textId="6986DCA6" w:rsidR="00374B0A" w:rsidRPr="00B13113" w:rsidRDefault="006114A5" w:rsidP="00715914">
      <w:pPr>
        <w:sectPr w:rsidR="00374B0A" w:rsidRPr="00B13113" w:rsidSect="009F65E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5C4F14FA" w14:textId="77777777" w:rsidR="009F65E3" w:rsidRDefault="009F65E3">
      <w:r>
        <w:object w:dxaOrig="2146" w:dyaOrig="1561" w14:anchorId="221D6241">
          <v:shape id="_x0000_i1027" type="#_x0000_t75" alt="Commonwealth Coat of Arms of Australia" style="width:110.4pt;height:80.4pt" o:ole="" fillcolor="window">
            <v:imagedata r:id="rId8" o:title=""/>
          </v:shape>
          <o:OLEObject Type="Embed" ProgID="Word.Picture.8" ShapeID="_x0000_i1027" DrawAspect="Content" ObjectID="_1795433977" r:id="rId21"/>
        </w:object>
      </w:r>
    </w:p>
    <w:p w14:paraId="60E4B1F4" w14:textId="77777777" w:rsidR="009F65E3" w:rsidRDefault="009F65E3"/>
    <w:p w14:paraId="408BD680" w14:textId="77777777" w:rsidR="009F65E3" w:rsidRDefault="009F65E3" w:rsidP="000178F8">
      <w:pPr>
        <w:spacing w:line="240" w:lineRule="auto"/>
      </w:pPr>
    </w:p>
    <w:p w14:paraId="4FB0C5D0" w14:textId="74931B4A" w:rsidR="009F65E3" w:rsidRDefault="009F65E3" w:rsidP="000178F8">
      <w:pPr>
        <w:pStyle w:val="ShortTP1"/>
      </w:pPr>
      <w:r>
        <w:fldChar w:fldCharType="begin"/>
      </w:r>
      <w:r>
        <w:instrText xml:space="preserve"> STYLEREF ShortT </w:instrText>
      </w:r>
      <w:r>
        <w:fldChar w:fldCharType="separate"/>
      </w:r>
      <w:r w:rsidR="001B45A7">
        <w:rPr>
          <w:noProof/>
        </w:rPr>
        <w:t>Future Made in Australia Act 2024</w:t>
      </w:r>
      <w:r>
        <w:rPr>
          <w:noProof/>
        </w:rPr>
        <w:fldChar w:fldCharType="end"/>
      </w:r>
    </w:p>
    <w:p w14:paraId="4BA1AA2F" w14:textId="4E50643D" w:rsidR="009F65E3" w:rsidRDefault="009F65E3" w:rsidP="000178F8">
      <w:pPr>
        <w:pStyle w:val="ActNoP1"/>
      </w:pPr>
      <w:r>
        <w:fldChar w:fldCharType="begin"/>
      </w:r>
      <w:r>
        <w:instrText xml:space="preserve"> STYLEREF Actno </w:instrText>
      </w:r>
      <w:r>
        <w:fldChar w:fldCharType="separate"/>
      </w:r>
      <w:r w:rsidR="001B45A7">
        <w:rPr>
          <w:noProof/>
        </w:rPr>
        <w:t>No. 119, 2024</w:t>
      </w:r>
      <w:r>
        <w:rPr>
          <w:noProof/>
        </w:rPr>
        <w:fldChar w:fldCharType="end"/>
      </w:r>
    </w:p>
    <w:p w14:paraId="140A9CF3" w14:textId="77777777" w:rsidR="009F65E3" w:rsidRPr="009A0728" w:rsidRDefault="009F65E3" w:rsidP="009A0728">
      <w:pPr>
        <w:pBdr>
          <w:bottom w:val="single" w:sz="6" w:space="0" w:color="auto"/>
        </w:pBdr>
        <w:spacing w:before="400" w:line="240" w:lineRule="auto"/>
        <w:rPr>
          <w:rFonts w:eastAsia="Times New Roman"/>
          <w:b/>
          <w:sz w:val="28"/>
        </w:rPr>
      </w:pPr>
    </w:p>
    <w:p w14:paraId="7633E1E1" w14:textId="77777777" w:rsidR="009F65E3" w:rsidRPr="009A0728" w:rsidRDefault="009F65E3" w:rsidP="009A0728">
      <w:pPr>
        <w:spacing w:line="40" w:lineRule="exact"/>
        <w:rPr>
          <w:rFonts w:eastAsia="Calibri"/>
          <w:b/>
          <w:sz w:val="28"/>
        </w:rPr>
      </w:pPr>
    </w:p>
    <w:p w14:paraId="3F6D5924" w14:textId="77777777" w:rsidR="009F65E3" w:rsidRPr="009A0728" w:rsidRDefault="009F65E3" w:rsidP="009A0728">
      <w:pPr>
        <w:pBdr>
          <w:top w:val="single" w:sz="12" w:space="0" w:color="auto"/>
        </w:pBdr>
        <w:spacing w:line="240" w:lineRule="auto"/>
        <w:rPr>
          <w:rFonts w:eastAsia="Times New Roman"/>
          <w:b/>
          <w:sz w:val="28"/>
        </w:rPr>
      </w:pPr>
    </w:p>
    <w:p w14:paraId="4F8B7D88" w14:textId="77777777" w:rsidR="009F65E3" w:rsidRDefault="009F65E3" w:rsidP="009F65E3">
      <w:pPr>
        <w:pStyle w:val="Page1"/>
        <w:spacing w:before="400"/>
      </w:pPr>
      <w:r>
        <w:t>An Act to unlock investment in a Future Made in Australia, and for related purposes</w:t>
      </w:r>
    </w:p>
    <w:p w14:paraId="2FB091B9" w14:textId="1FE4BFE6" w:rsidR="00824798" w:rsidRDefault="00824798" w:rsidP="000C5962">
      <w:pPr>
        <w:pStyle w:val="AssentDt"/>
        <w:spacing w:before="240"/>
        <w:rPr>
          <w:sz w:val="24"/>
        </w:rPr>
      </w:pPr>
      <w:r>
        <w:rPr>
          <w:sz w:val="24"/>
        </w:rPr>
        <w:t>[</w:t>
      </w:r>
      <w:r>
        <w:rPr>
          <w:i/>
          <w:sz w:val="24"/>
        </w:rPr>
        <w:t>Assented to 10 December 2024</w:t>
      </w:r>
      <w:r>
        <w:rPr>
          <w:sz w:val="24"/>
        </w:rPr>
        <w:t>]</w:t>
      </w:r>
    </w:p>
    <w:p w14:paraId="5F5F5436" w14:textId="1A3CF5DB" w:rsidR="00CA7488" w:rsidRPr="00B13113" w:rsidRDefault="002F25BB" w:rsidP="00B13113">
      <w:pPr>
        <w:pStyle w:val="Preamble"/>
      </w:pPr>
      <w:r w:rsidRPr="00B13113">
        <w:t>Preamble</w:t>
      </w:r>
    </w:p>
    <w:p w14:paraId="672E827E" w14:textId="77777777" w:rsidR="00CA7488" w:rsidRPr="00B13113" w:rsidRDefault="002A28C2" w:rsidP="00B13113">
      <w:pPr>
        <w:pStyle w:val="subsection"/>
      </w:pPr>
      <w:r w:rsidRPr="00B13113">
        <w:tab/>
      </w:r>
      <w:r w:rsidR="00316A0D" w:rsidRPr="00B13113">
        <w:tab/>
      </w:r>
      <w:r w:rsidR="00CA7488" w:rsidRPr="00B13113">
        <w:t xml:space="preserve">The Parliament of Australia recognises that the </w:t>
      </w:r>
      <w:r w:rsidR="008E0AD9" w:rsidRPr="00B13113">
        <w:t>global</w:t>
      </w:r>
      <w:r w:rsidR="00CA7488" w:rsidRPr="00B13113">
        <w:t xml:space="preserve"> transition to net zero and the changing geostrategic landscape present a significant opportunity for Australia. By building a more diversified and resilient economy powered by clean energy and creating more secure, well‑paid jobs, Australia can remain an indispensable part of the global economy as the world undergoes the biggest transformation since the industrial revolution.</w:t>
      </w:r>
    </w:p>
    <w:p w14:paraId="7E5104AB" w14:textId="77777777" w:rsidR="0069467A" w:rsidRPr="00B13113" w:rsidRDefault="002A28C2" w:rsidP="00B13113">
      <w:pPr>
        <w:pStyle w:val="subsection"/>
      </w:pPr>
      <w:r w:rsidRPr="00B13113">
        <w:tab/>
      </w:r>
      <w:r w:rsidR="0069467A" w:rsidRPr="00B13113">
        <w:tab/>
      </w:r>
      <w:r w:rsidR="00CA7488" w:rsidRPr="00B13113">
        <w:t>Maximising the economic and industrial benefits of this transformation</w:t>
      </w:r>
      <w:r w:rsidR="0024039C" w:rsidRPr="00B13113">
        <w:t xml:space="preserve"> requires</w:t>
      </w:r>
      <w:r w:rsidR="00CA7488" w:rsidRPr="00B13113">
        <w:t xml:space="preserve"> attracting and enabling</w:t>
      </w:r>
      <w:r w:rsidR="0024039C" w:rsidRPr="00B13113">
        <w:t xml:space="preserve"> private</w:t>
      </w:r>
      <w:r w:rsidR="00BD6E76" w:rsidRPr="00B13113">
        <w:t xml:space="preserve"> </w:t>
      </w:r>
      <w:r w:rsidR="00CA7488" w:rsidRPr="00B13113">
        <w:t xml:space="preserve">investment, making Australia a renewable energy superpower, value‑adding to </w:t>
      </w:r>
      <w:r w:rsidR="00CA7488" w:rsidRPr="00B13113">
        <w:lastRenderedPageBreak/>
        <w:t>our resources and strengthening economic security, backing Australian</w:t>
      </w:r>
      <w:r w:rsidR="0024039C" w:rsidRPr="00B13113">
        <w:t xml:space="preserve"> innovation</w:t>
      </w:r>
      <w:r w:rsidR="00CA7488" w:rsidRPr="00B13113">
        <w:t xml:space="preserve"> and investing in the people, communities and services that will drive our national success.</w:t>
      </w:r>
    </w:p>
    <w:p w14:paraId="052D1FB7" w14:textId="77777777" w:rsidR="00CA7488" w:rsidRPr="00B13113" w:rsidRDefault="0069467A" w:rsidP="00B13113">
      <w:pPr>
        <w:pStyle w:val="subsection"/>
      </w:pPr>
      <w:r w:rsidRPr="00B13113">
        <w:tab/>
      </w:r>
      <w:r w:rsidRPr="00B13113">
        <w:tab/>
      </w:r>
      <w:r w:rsidR="00CA7488" w:rsidRPr="00B13113">
        <w:t>The Parliament</w:t>
      </w:r>
      <w:r w:rsidR="0024039C" w:rsidRPr="00B13113">
        <w:t xml:space="preserve"> of Australia</w:t>
      </w:r>
      <w:r w:rsidR="007A7F02" w:rsidRPr="00B13113">
        <w:t xml:space="preserve"> </w:t>
      </w:r>
      <w:r w:rsidR="00CA7488" w:rsidRPr="00B13113">
        <w:t>believes that the Australian Government can play a key role in encouraging and facilitating the private investment required to</w:t>
      </w:r>
      <w:r w:rsidR="00B65250" w:rsidRPr="00B13113">
        <w:t xml:space="preserve"> harness</w:t>
      </w:r>
      <w:r w:rsidR="00B65250" w:rsidRPr="00B13113">
        <w:rPr>
          <w:i/>
        </w:rPr>
        <w:t xml:space="preserve"> </w:t>
      </w:r>
      <w:r w:rsidR="00CA7488" w:rsidRPr="00B13113">
        <w:t>this opportunity and strengthen trade partnerships.</w:t>
      </w:r>
      <w:r w:rsidR="00B65250" w:rsidRPr="00B13113">
        <w:t xml:space="preserve"> T</w:t>
      </w:r>
      <w:r w:rsidR="00CA7488" w:rsidRPr="00B13113">
        <w:t xml:space="preserve">argeted public investment can also promote the alignment of economic incentives with Australia’s national interests and incentivise private investment at scale in </w:t>
      </w:r>
      <w:r w:rsidR="004E2103" w:rsidRPr="00B13113">
        <w:t>these areas</w:t>
      </w:r>
      <w:r w:rsidR="00CA7488" w:rsidRPr="00B13113">
        <w:t>.</w:t>
      </w:r>
    </w:p>
    <w:p w14:paraId="2F26723E" w14:textId="77777777" w:rsidR="0069467A" w:rsidRPr="00B13113" w:rsidRDefault="002A28C2" w:rsidP="00B13113">
      <w:pPr>
        <w:pStyle w:val="subsection"/>
      </w:pPr>
      <w:r w:rsidRPr="00B13113">
        <w:tab/>
      </w:r>
      <w:r w:rsidRPr="00B13113">
        <w:tab/>
      </w:r>
      <w:r w:rsidR="00CA7488" w:rsidRPr="00B13113">
        <w:t>The National Interest Framework will support</w:t>
      </w:r>
      <w:r w:rsidR="00B65250" w:rsidRPr="00B13113">
        <w:t xml:space="preserve"> the Australian</w:t>
      </w:r>
      <w:r w:rsidR="00752B64" w:rsidRPr="00B13113">
        <w:t xml:space="preserve"> </w:t>
      </w:r>
      <w:r w:rsidR="00CA7488" w:rsidRPr="00B13113">
        <w:t xml:space="preserve">Government to make public investments that unlock private investment at scale in the national interest. It </w:t>
      </w:r>
      <w:r w:rsidR="008C08FA" w:rsidRPr="00B13113">
        <w:t>will help to assess sectors</w:t>
      </w:r>
      <w:r w:rsidR="00CA7488" w:rsidRPr="00B13113">
        <w:t xml:space="preserve"> that can make a significant contribution to emissions reduction at an efficient cost and where Australia</w:t>
      </w:r>
      <w:r w:rsidR="0024514A" w:rsidRPr="00B13113">
        <w:t xml:space="preserve"> could have a</w:t>
      </w:r>
      <w:r w:rsidR="00CA7488" w:rsidRPr="00B13113">
        <w:t xml:space="preserve"> sustained comparative advantage and sectors where domestic capability is necessary or efficient to deliver economic resilience and security.</w:t>
      </w:r>
    </w:p>
    <w:p w14:paraId="70F9884A" w14:textId="77777777" w:rsidR="00CA7488" w:rsidRPr="00B13113" w:rsidRDefault="0069467A" w:rsidP="00B13113">
      <w:pPr>
        <w:pStyle w:val="subsection"/>
      </w:pPr>
      <w:r w:rsidRPr="00B13113">
        <w:tab/>
      </w:r>
      <w:r w:rsidRPr="00B13113">
        <w:tab/>
      </w:r>
      <w:r w:rsidR="00CA7488" w:rsidRPr="00B13113">
        <w:t xml:space="preserve">Community benefit principles will be applied to encourage investment in local communities, </w:t>
      </w:r>
      <w:r w:rsidR="00571280" w:rsidRPr="00B13113">
        <w:t xml:space="preserve">domestic industries, </w:t>
      </w:r>
      <w:r w:rsidR="00CA7488" w:rsidRPr="00B13113">
        <w:t xml:space="preserve">supply chains and skills, </w:t>
      </w:r>
      <w:r w:rsidR="00724391" w:rsidRPr="00B13113">
        <w:t xml:space="preserve">and </w:t>
      </w:r>
      <w:r w:rsidR="00CA7488" w:rsidRPr="00B13113">
        <w:t>promote diverse workforces</w:t>
      </w:r>
      <w:r w:rsidR="00724391" w:rsidRPr="00B13113">
        <w:t>,</w:t>
      </w:r>
      <w:r w:rsidR="00CA7488" w:rsidRPr="00B13113">
        <w:t xml:space="preserve"> secure jobs</w:t>
      </w:r>
      <w:r w:rsidR="00724391" w:rsidRPr="00B13113">
        <w:t xml:space="preserve"> and tax law compliance</w:t>
      </w:r>
      <w:r w:rsidR="00CA7488" w:rsidRPr="00B13113">
        <w:t>.</w:t>
      </w:r>
      <w:r w:rsidR="00113F17" w:rsidRPr="00B13113">
        <w:t xml:space="preserve"> </w:t>
      </w:r>
      <w:r w:rsidR="00A1169E" w:rsidRPr="00B13113">
        <w:t>D</w:t>
      </w:r>
      <w:r w:rsidR="00113F17" w:rsidRPr="00B13113">
        <w:t>ecision</w:t>
      </w:r>
      <w:r w:rsidR="00B13113">
        <w:noBreakHyphen/>
      </w:r>
      <w:r w:rsidR="00113F17" w:rsidRPr="00B13113">
        <w:t>makers will be responsible for applying community benefit principles for each Future Made in Australia support and enforcing them appropriately, including through Future Made in Australia plans.</w:t>
      </w:r>
    </w:p>
    <w:p w14:paraId="2FEE81EF" w14:textId="77777777" w:rsidR="0069467A" w:rsidRPr="00B13113" w:rsidRDefault="002A28C2" w:rsidP="00B13113">
      <w:pPr>
        <w:pStyle w:val="subsection"/>
      </w:pPr>
      <w:r w:rsidRPr="00B13113">
        <w:tab/>
      </w:r>
      <w:r w:rsidRPr="00B13113">
        <w:tab/>
      </w:r>
      <w:r w:rsidR="00CA7488" w:rsidRPr="00B13113">
        <w:t>The coordinated investments that make up the Future Made in Australia agenda will</w:t>
      </w:r>
      <w:r w:rsidR="002E2AAF" w:rsidRPr="00B13113">
        <w:t xml:space="preserve"> harness</w:t>
      </w:r>
      <w:r w:rsidR="00CA7488" w:rsidRPr="00B13113">
        <w:t xml:space="preserve"> Australia’s potential and ensure </w:t>
      </w:r>
      <w:r w:rsidR="000749E3" w:rsidRPr="00B13113">
        <w:t>the</w:t>
      </w:r>
      <w:r w:rsidR="00CA7488" w:rsidRPr="00B13113">
        <w:t xml:space="preserve"> benefits</w:t>
      </w:r>
      <w:r w:rsidR="007B3912" w:rsidRPr="00B13113">
        <w:t xml:space="preserve"> are widely shared</w:t>
      </w:r>
      <w:r w:rsidR="00CA7488" w:rsidRPr="00B13113">
        <w:t xml:space="preserve">. This will be underpinned by strong trade partnerships, and a Guarantee of Origin Scheme that certifies </w:t>
      </w:r>
      <w:r w:rsidR="007B3912" w:rsidRPr="00B13113">
        <w:t xml:space="preserve">renewable electricity and the </w:t>
      </w:r>
      <w:r w:rsidR="00CA7488" w:rsidRPr="00B13113">
        <w:t>emissions content of key industrial products</w:t>
      </w:r>
      <w:r w:rsidR="002E2AAF" w:rsidRPr="00B13113">
        <w:t xml:space="preserve"> and supports</w:t>
      </w:r>
      <w:r w:rsidR="004023F8" w:rsidRPr="00B13113">
        <w:t>, supporting</w:t>
      </w:r>
      <w:r w:rsidR="00CA7488" w:rsidRPr="00B13113">
        <w:t xml:space="preserve"> the development of green product standards.</w:t>
      </w:r>
    </w:p>
    <w:p w14:paraId="6BFB7BD2" w14:textId="77777777" w:rsidR="002708F7" w:rsidRPr="00B13113" w:rsidRDefault="0069467A" w:rsidP="00B13113">
      <w:pPr>
        <w:pStyle w:val="subsection"/>
      </w:pPr>
      <w:r w:rsidRPr="00B13113">
        <w:tab/>
      </w:r>
      <w:r w:rsidRPr="00B13113">
        <w:tab/>
      </w:r>
      <w:r w:rsidR="00CA7488" w:rsidRPr="00B13113">
        <w:t>As part of the Future Made in Australia agenda, a new front door will also be established to make it simpler to invest in Australia and attract more global and domestic capital.</w:t>
      </w:r>
      <w:r w:rsidR="00CA7488" w:rsidRPr="00B13113" w:rsidDel="00A531F2">
        <w:t xml:space="preserve"> </w:t>
      </w:r>
      <w:r w:rsidR="00CA7488" w:rsidRPr="00B13113">
        <w:t>It will provide a single point of contact for investors and companies with major</w:t>
      </w:r>
      <w:r w:rsidR="004023F8" w:rsidRPr="00B13113">
        <w:t>, transformational</w:t>
      </w:r>
      <w:r w:rsidR="00CA7488" w:rsidRPr="00B13113">
        <w:t xml:space="preserve"> investment proposals, deliver</w:t>
      </w:r>
      <w:r w:rsidR="001F23CE" w:rsidRPr="00B13113">
        <w:t>ing</w:t>
      </w:r>
      <w:r w:rsidR="00CA7488" w:rsidRPr="00B13113">
        <w:t xml:space="preserve"> a</w:t>
      </w:r>
      <w:r w:rsidR="009249D4" w:rsidRPr="00B13113">
        <w:t xml:space="preserve"> coordinated </w:t>
      </w:r>
      <w:r w:rsidR="00CA7488" w:rsidRPr="00B13113">
        <w:t>approach to investment attraction and facilitation</w:t>
      </w:r>
      <w:r w:rsidR="001F23CE" w:rsidRPr="00B13113">
        <w:t xml:space="preserve"> for these projects</w:t>
      </w:r>
      <w:r w:rsidR="00CA7488" w:rsidRPr="00B13113">
        <w:t>.</w:t>
      </w:r>
    </w:p>
    <w:p w14:paraId="29CA2ADD" w14:textId="77777777" w:rsidR="00715914" w:rsidRDefault="00715914" w:rsidP="00B13113">
      <w:pPr>
        <w:spacing w:before="240" w:line="240" w:lineRule="auto"/>
        <w:outlineLvl w:val="0"/>
        <w:rPr>
          <w:sz w:val="32"/>
        </w:rPr>
      </w:pPr>
      <w:r w:rsidRPr="00B13113">
        <w:rPr>
          <w:sz w:val="32"/>
        </w:rPr>
        <w:t>The Parliament of Australia enacts:</w:t>
      </w:r>
    </w:p>
    <w:p w14:paraId="4BDB38A0" w14:textId="77777777" w:rsidR="006F3616" w:rsidRDefault="006F3616" w:rsidP="00B13113">
      <w:pPr>
        <w:spacing w:before="240" w:line="240" w:lineRule="auto"/>
        <w:outlineLvl w:val="0"/>
        <w:rPr>
          <w:sz w:val="32"/>
        </w:rPr>
        <w:sectPr w:rsidR="006F3616" w:rsidSect="009F65E3">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341831E2" w14:textId="77777777" w:rsidR="00715914" w:rsidRPr="00B13113" w:rsidRDefault="00715914" w:rsidP="00B13113">
      <w:pPr>
        <w:pStyle w:val="ActHead2"/>
      </w:pPr>
      <w:bookmarkStart w:id="1" w:name="_Toc184819854"/>
      <w:r w:rsidRPr="002666D3">
        <w:rPr>
          <w:rStyle w:val="CharPartNo"/>
        </w:rPr>
        <w:t>Part 1</w:t>
      </w:r>
      <w:r w:rsidRPr="00B13113">
        <w:t>—</w:t>
      </w:r>
      <w:r w:rsidRPr="002666D3">
        <w:rPr>
          <w:rStyle w:val="CharPartText"/>
        </w:rPr>
        <w:t>Preliminary</w:t>
      </w:r>
      <w:bookmarkEnd w:id="1"/>
    </w:p>
    <w:p w14:paraId="1F3E8A30" w14:textId="77777777" w:rsidR="00715914" w:rsidRPr="002666D3" w:rsidRDefault="00715914" w:rsidP="00B13113">
      <w:pPr>
        <w:pStyle w:val="Header"/>
      </w:pPr>
      <w:r w:rsidRPr="002666D3">
        <w:rPr>
          <w:rStyle w:val="CharDivNo"/>
        </w:rPr>
        <w:t xml:space="preserve"> </w:t>
      </w:r>
      <w:r w:rsidRPr="002666D3">
        <w:rPr>
          <w:rStyle w:val="CharDivText"/>
        </w:rPr>
        <w:t xml:space="preserve"> </w:t>
      </w:r>
    </w:p>
    <w:p w14:paraId="3D481A2C" w14:textId="77777777" w:rsidR="00715914" w:rsidRPr="00B13113" w:rsidRDefault="00FE5882" w:rsidP="00B13113">
      <w:pPr>
        <w:pStyle w:val="ActHead5"/>
      </w:pPr>
      <w:bookmarkStart w:id="2" w:name="_Toc184819855"/>
      <w:r w:rsidRPr="002666D3">
        <w:rPr>
          <w:rStyle w:val="CharSectno"/>
        </w:rPr>
        <w:t>1</w:t>
      </w:r>
      <w:r w:rsidR="00715914" w:rsidRPr="00B13113">
        <w:t xml:space="preserve">  Short title</w:t>
      </w:r>
      <w:bookmarkEnd w:id="2"/>
    </w:p>
    <w:p w14:paraId="1220CF72" w14:textId="77777777" w:rsidR="00715914" w:rsidRPr="00B13113" w:rsidRDefault="00715914" w:rsidP="00B13113">
      <w:pPr>
        <w:pStyle w:val="subsection"/>
      </w:pPr>
      <w:r w:rsidRPr="00B13113">
        <w:tab/>
      </w:r>
      <w:r w:rsidRPr="00B13113">
        <w:tab/>
        <w:t xml:space="preserve">This Act </w:t>
      </w:r>
      <w:r w:rsidR="00B20224" w:rsidRPr="00B13113">
        <w:t>is</w:t>
      </w:r>
      <w:r w:rsidRPr="00B13113">
        <w:t xml:space="preserve"> the </w:t>
      </w:r>
      <w:r w:rsidR="00C9630B" w:rsidRPr="00B13113">
        <w:rPr>
          <w:i/>
        </w:rPr>
        <w:t xml:space="preserve">Future Made in Australia </w:t>
      </w:r>
      <w:r w:rsidR="006C41FA" w:rsidRPr="00B13113">
        <w:rPr>
          <w:i/>
        </w:rPr>
        <w:t xml:space="preserve">Act </w:t>
      </w:r>
      <w:r w:rsidR="00616C91" w:rsidRPr="00B13113">
        <w:rPr>
          <w:i/>
        </w:rPr>
        <w:t>2024</w:t>
      </w:r>
      <w:r w:rsidRPr="00B13113">
        <w:t>.</w:t>
      </w:r>
    </w:p>
    <w:p w14:paraId="0FC30A81" w14:textId="77777777" w:rsidR="00715914" w:rsidRPr="00B13113" w:rsidRDefault="00FE5882" w:rsidP="00B13113">
      <w:pPr>
        <w:pStyle w:val="ActHead5"/>
      </w:pPr>
      <w:bookmarkStart w:id="3" w:name="_Toc184819856"/>
      <w:r w:rsidRPr="002666D3">
        <w:rPr>
          <w:rStyle w:val="CharSectno"/>
        </w:rPr>
        <w:t>2</w:t>
      </w:r>
      <w:r w:rsidR="00715914" w:rsidRPr="00B13113">
        <w:t xml:space="preserve">  Commencement</w:t>
      </w:r>
      <w:bookmarkEnd w:id="3"/>
    </w:p>
    <w:p w14:paraId="4876B248" w14:textId="77777777" w:rsidR="00715914" w:rsidRPr="00B13113" w:rsidRDefault="00715914" w:rsidP="00B13113">
      <w:pPr>
        <w:pStyle w:val="subsection"/>
      </w:pPr>
      <w:r w:rsidRPr="00B13113">
        <w:tab/>
        <w:t>(1)</w:t>
      </w:r>
      <w:r w:rsidRPr="00B13113">
        <w:tab/>
        <w:t>Each provision of this Act specified in column 1 of the table commences, or is taken to have commenced, in accordance with column 2 of the table. Any other statement in column 2 has effect according to its terms.</w:t>
      </w:r>
    </w:p>
    <w:p w14:paraId="0CA24F92" w14:textId="77777777" w:rsidR="00715914" w:rsidRPr="00B13113" w:rsidRDefault="00715914" w:rsidP="00B1311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B13113" w14:paraId="4CE0BCCB" w14:textId="77777777" w:rsidTr="00A01398">
        <w:trPr>
          <w:tblHeader/>
        </w:trPr>
        <w:tc>
          <w:tcPr>
            <w:tcW w:w="7111" w:type="dxa"/>
            <w:gridSpan w:val="3"/>
            <w:tcBorders>
              <w:top w:val="single" w:sz="12" w:space="0" w:color="auto"/>
              <w:bottom w:val="single" w:sz="6" w:space="0" w:color="auto"/>
            </w:tcBorders>
            <w:shd w:val="clear" w:color="auto" w:fill="auto"/>
          </w:tcPr>
          <w:p w14:paraId="49D35E98" w14:textId="77777777" w:rsidR="00715914" w:rsidRPr="00B13113" w:rsidRDefault="00715914" w:rsidP="00B13113">
            <w:pPr>
              <w:pStyle w:val="TableHeading"/>
            </w:pPr>
            <w:r w:rsidRPr="00B13113">
              <w:t>Commencement information</w:t>
            </w:r>
          </w:p>
        </w:tc>
      </w:tr>
      <w:tr w:rsidR="00715914" w:rsidRPr="00B13113" w14:paraId="193A9978" w14:textId="77777777" w:rsidTr="00A01398">
        <w:trPr>
          <w:tblHeader/>
        </w:trPr>
        <w:tc>
          <w:tcPr>
            <w:tcW w:w="1701" w:type="dxa"/>
            <w:tcBorders>
              <w:top w:val="single" w:sz="6" w:space="0" w:color="auto"/>
              <w:bottom w:val="single" w:sz="6" w:space="0" w:color="auto"/>
            </w:tcBorders>
            <w:shd w:val="clear" w:color="auto" w:fill="auto"/>
          </w:tcPr>
          <w:p w14:paraId="64B78DD6" w14:textId="77777777" w:rsidR="00715914" w:rsidRPr="00B13113" w:rsidRDefault="00715914" w:rsidP="00B13113">
            <w:pPr>
              <w:pStyle w:val="TableHeading"/>
            </w:pPr>
            <w:r w:rsidRPr="00B13113">
              <w:t>Column 1</w:t>
            </w:r>
          </w:p>
        </w:tc>
        <w:tc>
          <w:tcPr>
            <w:tcW w:w="3828" w:type="dxa"/>
            <w:tcBorders>
              <w:top w:val="single" w:sz="6" w:space="0" w:color="auto"/>
              <w:bottom w:val="single" w:sz="6" w:space="0" w:color="auto"/>
            </w:tcBorders>
            <w:shd w:val="clear" w:color="auto" w:fill="auto"/>
          </w:tcPr>
          <w:p w14:paraId="70C93FA1" w14:textId="77777777" w:rsidR="00715914" w:rsidRPr="00B13113" w:rsidRDefault="00715914" w:rsidP="00B13113">
            <w:pPr>
              <w:pStyle w:val="TableHeading"/>
            </w:pPr>
            <w:r w:rsidRPr="00B13113">
              <w:t>Column 2</w:t>
            </w:r>
          </w:p>
        </w:tc>
        <w:tc>
          <w:tcPr>
            <w:tcW w:w="1582" w:type="dxa"/>
            <w:tcBorders>
              <w:top w:val="single" w:sz="6" w:space="0" w:color="auto"/>
              <w:bottom w:val="single" w:sz="6" w:space="0" w:color="auto"/>
            </w:tcBorders>
            <w:shd w:val="clear" w:color="auto" w:fill="auto"/>
          </w:tcPr>
          <w:p w14:paraId="739AEB1C" w14:textId="77777777" w:rsidR="00715914" w:rsidRPr="00B13113" w:rsidRDefault="00715914" w:rsidP="00B13113">
            <w:pPr>
              <w:pStyle w:val="TableHeading"/>
            </w:pPr>
            <w:r w:rsidRPr="00B13113">
              <w:t>Column 3</w:t>
            </w:r>
          </w:p>
        </w:tc>
      </w:tr>
      <w:tr w:rsidR="00715914" w:rsidRPr="00B13113" w14:paraId="74CF89DE" w14:textId="77777777" w:rsidTr="00A01398">
        <w:trPr>
          <w:tblHeader/>
        </w:trPr>
        <w:tc>
          <w:tcPr>
            <w:tcW w:w="1701" w:type="dxa"/>
            <w:tcBorders>
              <w:top w:val="single" w:sz="6" w:space="0" w:color="auto"/>
              <w:bottom w:val="single" w:sz="12" w:space="0" w:color="auto"/>
            </w:tcBorders>
            <w:shd w:val="clear" w:color="auto" w:fill="auto"/>
          </w:tcPr>
          <w:p w14:paraId="781E53A7" w14:textId="77777777" w:rsidR="00715914" w:rsidRPr="00B13113" w:rsidRDefault="00715914" w:rsidP="00B13113">
            <w:pPr>
              <w:pStyle w:val="TableHeading"/>
            </w:pPr>
            <w:r w:rsidRPr="00B13113">
              <w:t>Provisions</w:t>
            </w:r>
          </w:p>
        </w:tc>
        <w:tc>
          <w:tcPr>
            <w:tcW w:w="3828" w:type="dxa"/>
            <w:tcBorders>
              <w:top w:val="single" w:sz="6" w:space="0" w:color="auto"/>
              <w:bottom w:val="single" w:sz="12" w:space="0" w:color="auto"/>
            </w:tcBorders>
            <w:shd w:val="clear" w:color="auto" w:fill="auto"/>
          </w:tcPr>
          <w:p w14:paraId="3E7C1D50" w14:textId="77777777" w:rsidR="00715914" w:rsidRPr="00B13113" w:rsidRDefault="00715914" w:rsidP="00B13113">
            <w:pPr>
              <w:pStyle w:val="TableHeading"/>
            </w:pPr>
            <w:r w:rsidRPr="00B13113">
              <w:t>Commencement</w:t>
            </w:r>
          </w:p>
        </w:tc>
        <w:tc>
          <w:tcPr>
            <w:tcW w:w="1582" w:type="dxa"/>
            <w:tcBorders>
              <w:top w:val="single" w:sz="6" w:space="0" w:color="auto"/>
              <w:bottom w:val="single" w:sz="12" w:space="0" w:color="auto"/>
            </w:tcBorders>
            <w:shd w:val="clear" w:color="auto" w:fill="auto"/>
          </w:tcPr>
          <w:p w14:paraId="3A7D526A" w14:textId="77777777" w:rsidR="00715914" w:rsidRPr="00B13113" w:rsidRDefault="00715914" w:rsidP="00B13113">
            <w:pPr>
              <w:pStyle w:val="TableHeading"/>
            </w:pPr>
            <w:r w:rsidRPr="00B13113">
              <w:t>Date/Details</w:t>
            </w:r>
          </w:p>
        </w:tc>
      </w:tr>
      <w:tr w:rsidR="00715914" w:rsidRPr="00B13113" w14:paraId="723CC097" w14:textId="77777777" w:rsidTr="00A01398">
        <w:tc>
          <w:tcPr>
            <w:tcW w:w="1701" w:type="dxa"/>
            <w:tcBorders>
              <w:top w:val="single" w:sz="12" w:space="0" w:color="auto"/>
              <w:bottom w:val="single" w:sz="12" w:space="0" w:color="auto"/>
            </w:tcBorders>
            <w:shd w:val="clear" w:color="auto" w:fill="auto"/>
          </w:tcPr>
          <w:p w14:paraId="58E8EFED" w14:textId="77777777" w:rsidR="00715914" w:rsidRPr="00B13113" w:rsidRDefault="00715914" w:rsidP="00B13113">
            <w:pPr>
              <w:pStyle w:val="Tabletext"/>
            </w:pPr>
            <w:r w:rsidRPr="00B13113">
              <w:t xml:space="preserve">1.  </w:t>
            </w:r>
            <w:r w:rsidR="00C23AD0" w:rsidRPr="00B13113">
              <w:t>The whole of this Act</w:t>
            </w:r>
          </w:p>
        </w:tc>
        <w:tc>
          <w:tcPr>
            <w:tcW w:w="3828" w:type="dxa"/>
            <w:tcBorders>
              <w:top w:val="single" w:sz="12" w:space="0" w:color="auto"/>
              <w:bottom w:val="single" w:sz="12" w:space="0" w:color="auto"/>
            </w:tcBorders>
            <w:shd w:val="clear" w:color="auto" w:fill="auto"/>
          </w:tcPr>
          <w:p w14:paraId="7B492EAF" w14:textId="77777777" w:rsidR="00715914" w:rsidRPr="00B13113" w:rsidRDefault="00715914" w:rsidP="00B13113">
            <w:pPr>
              <w:pStyle w:val="Tabletext"/>
            </w:pPr>
            <w:r w:rsidRPr="00B13113">
              <w:t xml:space="preserve">The day </w:t>
            </w:r>
            <w:r w:rsidR="00A01398" w:rsidRPr="00B13113">
              <w:t xml:space="preserve">after </w:t>
            </w:r>
            <w:r w:rsidRPr="00B13113">
              <w:t>this Act receives the Royal Assent.</w:t>
            </w:r>
          </w:p>
        </w:tc>
        <w:tc>
          <w:tcPr>
            <w:tcW w:w="1582" w:type="dxa"/>
            <w:tcBorders>
              <w:top w:val="single" w:sz="12" w:space="0" w:color="auto"/>
              <w:bottom w:val="single" w:sz="12" w:space="0" w:color="auto"/>
            </w:tcBorders>
            <w:shd w:val="clear" w:color="auto" w:fill="auto"/>
          </w:tcPr>
          <w:p w14:paraId="4190FCBD" w14:textId="76F11779" w:rsidR="00715914" w:rsidRPr="00B13113" w:rsidRDefault="00824798" w:rsidP="00B13113">
            <w:pPr>
              <w:pStyle w:val="Tabletext"/>
            </w:pPr>
            <w:r>
              <w:t>11 December 2024</w:t>
            </w:r>
          </w:p>
        </w:tc>
      </w:tr>
    </w:tbl>
    <w:p w14:paraId="1FB54A35" w14:textId="77777777" w:rsidR="00715914" w:rsidRPr="00B13113" w:rsidRDefault="00B80199" w:rsidP="00B13113">
      <w:pPr>
        <w:pStyle w:val="notetext"/>
      </w:pPr>
      <w:r w:rsidRPr="00B13113">
        <w:t>Note:</w:t>
      </w:r>
      <w:r w:rsidRPr="00B13113">
        <w:tab/>
        <w:t>This table relates only to the provisions of this Act as originally enacted. It will not be amended to deal with any later amendments of this Act.</w:t>
      </w:r>
    </w:p>
    <w:p w14:paraId="08EC95B8" w14:textId="77777777" w:rsidR="00715914" w:rsidRPr="00B13113" w:rsidRDefault="00715914" w:rsidP="00B13113">
      <w:pPr>
        <w:pStyle w:val="subsection"/>
      </w:pPr>
      <w:r w:rsidRPr="00B13113">
        <w:tab/>
        <w:t>(2)</w:t>
      </w:r>
      <w:r w:rsidRPr="00B13113">
        <w:tab/>
      </w:r>
      <w:r w:rsidR="00B80199" w:rsidRPr="00B13113">
        <w:t xml:space="preserve">Any information in </w:t>
      </w:r>
      <w:r w:rsidR="009532A5" w:rsidRPr="00B13113">
        <w:t>c</w:t>
      </w:r>
      <w:r w:rsidR="00B80199" w:rsidRPr="00B13113">
        <w:t>olumn 3 of the table is not part of this Act. Information may be inserted in this column, or information in it may be edited, in any published version of this Act.</w:t>
      </w:r>
    </w:p>
    <w:p w14:paraId="77386BBD" w14:textId="77777777" w:rsidR="004F00A0" w:rsidRPr="00B13113" w:rsidRDefault="00FE5882" w:rsidP="00B13113">
      <w:pPr>
        <w:pStyle w:val="ActHead5"/>
      </w:pPr>
      <w:bookmarkStart w:id="4" w:name="_Toc184819857"/>
      <w:r w:rsidRPr="002666D3">
        <w:rPr>
          <w:rStyle w:val="CharSectno"/>
        </w:rPr>
        <w:t>3</w:t>
      </w:r>
      <w:r w:rsidR="004F00A0" w:rsidRPr="00B13113">
        <w:t xml:space="preserve">  Objects</w:t>
      </w:r>
      <w:bookmarkEnd w:id="4"/>
    </w:p>
    <w:p w14:paraId="4A8A1ED5" w14:textId="77777777" w:rsidR="00B664F0" w:rsidRPr="00B13113" w:rsidRDefault="00B664F0" w:rsidP="00B13113">
      <w:pPr>
        <w:pStyle w:val="subsection"/>
      </w:pPr>
      <w:r w:rsidRPr="00B13113">
        <w:tab/>
      </w:r>
      <w:r w:rsidRPr="00B13113">
        <w:tab/>
        <w:t>The objects of this Act are:</w:t>
      </w:r>
    </w:p>
    <w:p w14:paraId="2FCD9DE2" w14:textId="77777777" w:rsidR="00A51B7C" w:rsidRPr="00B13113" w:rsidRDefault="00B664F0" w:rsidP="00B13113">
      <w:pPr>
        <w:pStyle w:val="paragraph"/>
      </w:pPr>
      <w:r w:rsidRPr="00B13113">
        <w:tab/>
        <w:t>(a)</w:t>
      </w:r>
      <w:r w:rsidRPr="00B13113">
        <w:tab/>
        <w:t xml:space="preserve">to establish </w:t>
      </w:r>
      <w:r w:rsidR="009D7B4F" w:rsidRPr="00B13113">
        <w:t>a</w:t>
      </w:r>
      <w:r w:rsidR="0022433D" w:rsidRPr="00B13113">
        <w:t xml:space="preserve"> National Interest</w:t>
      </w:r>
      <w:r w:rsidRPr="00B13113">
        <w:t xml:space="preserve"> </w:t>
      </w:r>
      <w:r w:rsidR="0022433D" w:rsidRPr="00B13113">
        <w:t>F</w:t>
      </w:r>
      <w:r w:rsidRPr="00B13113">
        <w:t xml:space="preserve">ramework to </w:t>
      </w:r>
      <w:r w:rsidR="009D7B4F" w:rsidRPr="00B13113">
        <w:t xml:space="preserve">support </w:t>
      </w:r>
      <w:r w:rsidR="005A4512" w:rsidRPr="00B13113">
        <w:t xml:space="preserve">the </w:t>
      </w:r>
      <w:r w:rsidR="009D7B4F" w:rsidRPr="00B13113">
        <w:t>consideration</w:t>
      </w:r>
      <w:r w:rsidR="005A4512" w:rsidRPr="00B13113">
        <w:t xml:space="preserve"> of, </w:t>
      </w:r>
      <w:r w:rsidR="009D7B4F" w:rsidRPr="00B13113">
        <w:t>and decision</w:t>
      </w:r>
      <w:r w:rsidR="00B13113">
        <w:noBreakHyphen/>
      </w:r>
      <w:r w:rsidR="009D7B4F" w:rsidRPr="00B13113">
        <w:t>making in relation to</w:t>
      </w:r>
      <w:r w:rsidR="005A4512" w:rsidRPr="00B13113">
        <w:t>,</w:t>
      </w:r>
      <w:r w:rsidR="009D7B4F" w:rsidRPr="00B13113">
        <w:t xml:space="preserve"> significant public </w:t>
      </w:r>
      <w:r w:rsidR="004E263F" w:rsidRPr="00B13113">
        <w:t xml:space="preserve">investment that unlocks private investment at scale in the </w:t>
      </w:r>
      <w:r w:rsidR="00CC5C79" w:rsidRPr="00B13113">
        <w:t>national intere</w:t>
      </w:r>
      <w:r w:rsidR="00FA01E5" w:rsidRPr="00B13113">
        <w:t>s</w:t>
      </w:r>
      <w:r w:rsidR="00CC5C79" w:rsidRPr="00B13113">
        <w:t>t</w:t>
      </w:r>
      <w:r w:rsidRPr="00B13113">
        <w:t>; and</w:t>
      </w:r>
    </w:p>
    <w:p w14:paraId="7E2EAC08" w14:textId="77777777" w:rsidR="00B664F0" w:rsidRPr="00B13113" w:rsidRDefault="00B664F0" w:rsidP="00B13113">
      <w:pPr>
        <w:pStyle w:val="paragraph"/>
      </w:pPr>
      <w:r w:rsidRPr="00B13113">
        <w:tab/>
        <w:t>(b)</w:t>
      </w:r>
      <w:r w:rsidRPr="00B13113">
        <w:tab/>
        <w:t>to</w:t>
      </w:r>
      <w:r w:rsidR="0020697C" w:rsidRPr="00B13113">
        <w:t xml:space="preserve"> enable the use of </w:t>
      </w:r>
      <w:r w:rsidRPr="00B13113">
        <w:t xml:space="preserve">the </w:t>
      </w:r>
      <w:r w:rsidR="0022433D" w:rsidRPr="00B13113">
        <w:t xml:space="preserve">National Interest Framework </w:t>
      </w:r>
      <w:r w:rsidR="0020697C" w:rsidRPr="00B13113">
        <w:t>for sector assessments</w:t>
      </w:r>
      <w:r w:rsidR="00E449F8" w:rsidRPr="00B13113">
        <w:t xml:space="preserve"> that analyse the extent to which particular sectors of the </w:t>
      </w:r>
      <w:r w:rsidR="005F4FC7" w:rsidRPr="00B13113">
        <w:t>Australian economy</w:t>
      </w:r>
      <w:r w:rsidR="00EC7CE9" w:rsidRPr="00B13113">
        <w:t xml:space="preserve"> </w:t>
      </w:r>
      <w:r w:rsidR="00E449F8" w:rsidRPr="00B13113">
        <w:t xml:space="preserve">are ones </w:t>
      </w:r>
      <w:r w:rsidR="00EC7CE9" w:rsidRPr="00B13113">
        <w:t>where</w:t>
      </w:r>
      <w:r w:rsidRPr="00B13113">
        <w:t>:</w:t>
      </w:r>
    </w:p>
    <w:p w14:paraId="5F8AB34E" w14:textId="77777777" w:rsidR="00B664F0" w:rsidRPr="00B13113" w:rsidRDefault="00B664F0" w:rsidP="00B13113">
      <w:pPr>
        <w:pStyle w:val="paragraphsub"/>
      </w:pPr>
      <w:r w:rsidRPr="00B13113">
        <w:tab/>
        <w:t>(</w:t>
      </w:r>
      <w:proofErr w:type="spellStart"/>
      <w:r w:rsidRPr="00B13113">
        <w:t>i</w:t>
      </w:r>
      <w:proofErr w:type="spellEnd"/>
      <w:r w:rsidRPr="00B13113">
        <w:t>)</w:t>
      </w:r>
      <w:r w:rsidRPr="00B13113">
        <w:tab/>
      </w:r>
      <w:bookmarkStart w:id="5" w:name="_Hlk169275477"/>
      <w:r w:rsidR="00E6765A" w:rsidRPr="00B13113">
        <w:t xml:space="preserve">Australia could have a sustained comparative advantage in a net zero global economy </w:t>
      </w:r>
      <w:bookmarkEnd w:id="5"/>
      <w:r w:rsidR="00E6765A" w:rsidRPr="00B13113">
        <w:t xml:space="preserve">and public investment is </w:t>
      </w:r>
      <w:r w:rsidR="007118B1" w:rsidRPr="00B13113">
        <w:t xml:space="preserve">likely </w:t>
      </w:r>
      <w:r w:rsidR="00E6765A" w:rsidRPr="00B13113">
        <w:t>needed for the sector to make a significant contribution to emissions reduction at an efficient cost</w:t>
      </w:r>
      <w:r w:rsidRPr="00B13113">
        <w:t xml:space="preserve">; </w:t>
      </w:r>
      <w:r w:rsidR="00EC7CE9" w:rsidRPr="00B13113">
        <w:t>or</w:t>
      </w:r>
    </w:p>
    <w:p w14:paraId="670D8FAD" w14:textId="77777777" w:rsidR="0022433D" w:rsidRPr="00B13113" w:rsidRDefault="00B664F0" w:rsidP="00B13113">
      <w:pPr>
        <w:pStyle w:val="paragraphsub"/>
      </w:pPr>
      <w:r w:rsidRPr="00B13113">
        <w:tab/>
        <w:t>(ii)</w:t>
      </w:r>
      <w:r w:rsidRPr="00B13113">
        <w:tab/>
      </w:r>
      <w:r w:rsidR="007118B1" w:rsidRPr="00B13113">
        <w:t xml:space="preserve">some level of </w:t>
      </w:r>
      <w:r w:rsidR="00B9335F" w:rsidRPr="00B13113">
        <w:t>domestic capability is necessary or efficient to deliver economic resilience and security</w:t>
      </w:r>
      <w:r w:rsidR="00AA550D" w:rsidRPr="00B13113">
        <w:t>, and</w:t>
      </w:r>
      <w:r w:rsidR="009465FA" w:rsidRPr="00B13113">
        <w:t xml:space="preserve"> the private sector will not deliver the necessary investment in the sector in the absence of government support</w:t>
      </w:r>
      <w:r w:rsidRPr="00B13113">
        <w:t>; and</w:t>
      </w:r>
    </w:p>
    <w:p w14:paraId="0E4DBF9C" w14:textId="77777777" w:rsidR="00E03249" w:rsidRPr="00B13113" w:rsidRDefault="00E03249" w:rsidP="00B13113">
      <w:pPr>
        <w:pStyle w:val="paragraph"/>
      </w:pPr>
      <w:r w:rsidRPr="00B13113">
        <w:rPr>
          <w:i/>
        </w:rPr>
        <w:tab/>
      </w:r>
      <w:r w:rsidRPr="00B13113">
        <w:t>(</w:t>
      </w:r>
      <w:r w:rsidR="0056635E" w:rsidRPr="00B13113">
        <w:t>c</w:t>
      </w:r>
      <w:r w:rsidRPr="00B13113">
        <w:t>)</w:t>
      </w:r>
      <w:r w:rsidRPr="00B13113">
        <w:tab/>
        <w:t xml:space="preserve">to ensure that the provision of </w:t>
      </w:r>
      <w:r w:rsidR="00EC7CE9" w:rsidRPr="00B13113">
        <w:t xml:space="preserve">Future Made in Australia </w:t>
      </w:r>
      <w:r w:rsidRPr="00B13113">
        <w:t>support</w:t>
      </w:r>
      <w:r w:rsidR="008E5755" w:rsidRPr="00B13113">
        <w:rPr>
          <w:bCs/>
          <w:iCs/>
        </w:rPr>
        <w:t xml:space="preserve"> under</w:t>
      </w:r>
      <w:r w:rsidR="00120818" w:rsidRPr="00B13113">
        <w:rPr>
          <w:bCs/>
          <w:iCs/>
        </w:rPr>
        <w:t xml:space="preserve"> other </w:t>
      </w:r>
      <w:r w:rsidR="00EC7CE9" w:rsidRPr="00B13113">
        <w:rPr>
          <w:bCs/>
          <w:iCs/>
        </w:rPr>
        <w:t>laws</w:t>
      </w:r>
      <w:r w:rsidR="00120818" w:rsidRPr="00B13113">
        <w:rPr>
          <w:bCs/>
          <w:iCs/>
        </w:rPr>
        <w:t xml:space="preserve"> </w:t>
      </w:r>
      <w:r w:rsidR="00861E3A" w:rsidRPr="00B13113">
        <w:t>considers</w:t>
      </w:r>
      <w:r w:rsidRPr="00B13113">
        <w:t xml:space="preserve"> broad community benefits, </w:t>
      </w:r>
      <w:r w:rsidR="00000F3E" w:rsidRPr="00B13113">
        <w:t xml:space="preserve">in particular </w:t>
      </w:r>
      <w:r w:rsidR="00F54770" w:rsidRPr="00B13113">
        <w:t>by</w:t>
      </w:r>
      <w:r w:rsidRPr="00B13113">
        <w:t>:</w:t>
      </w:r>
    </w:p>
    <w:p w14:paraId="57BC7C64" w14:textId="77777777" w:rsidR="004F1E52" w:rsidRPr="00B13113" w:rsidRDefault="00C35123" w:rsidP="00B13113">
      <w:pPr>
        <w:pStyle w:val="paragraphsub"/>
      </w:pPr>
      <w:r w:rsidRPr="00B13113">
        <w:tab/>
        <w:t>(</w:t>
      </w:r>
      <w:proofErr w:type="spellStart"/>
      <w:r w:rsidRPr="00B13113">
        <w:t>i</w:t>
      </w:r>
      <w:proofErr w:type="spellEnd"/>
      <w:r w:rsidRPr="00B13113">
        <w:t>)</w:t>
      </w:r>
      <w:r w:rsidRPr="00B13113">
        <w:tab/>
      </w:r>
      <w:r w:rsidR="004F1E52" w:rsidRPr="00B13113">
        <w:t>promoting safe and secure jobs that are well paid and have good conditions;</w:t>
      </w:r>
      <w:r w:rsidR="00DA2165" w:rsidRPr="00B13113">
        <w:t xml:space="preserve"> and</w:t>
      </w:r>
    </w:p>
    <w:p w14:paraId="74FCF56C" w14:textId="77777777" w:rsidR="004F1E52" w:rsidRPr="00B13113" w:rsidRDefault="004F1E52" w:rsidP="00B13113">
      <w:pPr>
        <w:pStyle w:val="paragraphsub"/>
      </w:pPr>
      <w:r w:rsidRPr="00B13113">
        <w:tab/>
        <w:t>(ii)</w:t>
      </w:r>
      <w:r w:rsidRPr="00B13113">
        <w:tab/>
        <w:t>developing more skilled and inclusive workforces, including by investing in training and skills development and broadening opportunities for workforce participation;</w:t>
      </w:r>
      <w:r w:rsidR="00DA2165" w:rsidRPr="00B13113">
        <w:t xml:space="preserve"> and</w:t>
      </w:r>
    </w:p>
    <w:p w14:paraId="27601C0F" w14:textId="77777777" w:rsidR="004F1E52" w:rsidRPr="00B13113" w:rsidRDefault="004F1E52" w:rsidP="00B13113">
      <w:pPr>
        <w:pStyle w:val="paragraphsub"/>
      </w:pPr>
      <w:r w:rsidRPr="00B13113">
        <w:tab/>
        <w:t>(iii)</w:t>
      </w:r>
      <w:r w:rsidRPr="00B13113">
        <w:tab/>
        <w:t>engaging collaboratively with and achieving positive outcomes for local communities, such as First Nations communities and communities directly affected by the transition to net zero;</w:t>
      </w:r>
      <w:r w:rsidR="00DA2165" w:rsidRPr="00B13113">
        <w:t xml:space="preserve"> and</w:t>
      </w:r>
    </w:p>
    <w:p w14:paraId="2166017E" w14:textId="77777777" w:rsidR="00E206D0" w:rsidRPr="00264044" w:rsidRDefault="00E206D0" w:rsidP="00E206D0">
      <w:pPr>
        <w:pStyle w:val="paragraphsub"/>
      </w:pPr>
      <w:r w:rsidRPr="00264044">
        <w:tab/>
        <w:t>(</w:t>
      </w:r>
      <w:proofErr w:type="spellStart"/>
      <w:r w:rsidRPr="00264044">
        <w:t>iiia</w:t>
      </w:r>
      <w:proofErr w:type="spellEnd"/>
      <w:r w:rsidRPr="00264044">
        <w:t>)</w:t>
      </w:r>
      <w:r w:rsidRPr="00264044">
        <w:tab/>
        <w:t>supporting First Nations communities and traditional owners to participate in, and share in the benefits of, the transition to net zero; and</w:t>
      </w:r>
    </w:p>
    <w:p w14:paraId="2D212D9D" w14:textId="77777777" w:rsidR="004F1E52" w:rsidRPr="00B13113" w:rsidRDefault="004F1E52" w:rsidP="00B13113">
      <w:pPr>
        <w:pStyle w:val="paragraphsub"/>
      </w:pPr>
      <w:r w:rsidRPr="00B13113">
        <w:tab/>
        <w:t>(iv)</w:t>
      </w:r>
      <w:r w:rsidRPr="00B13113">
        <w:tab/>
        <w:t>strengthening domestic industrial capabilities</w:t>
      </w:r>
      <w:r w:rsidR="005E37C9" w:rsidRPr="00B13113">
        <w:t>,</w:t>
      </w:r>
      <w:r w:rsidRPr="00B13113">
        <w:t xml:space="preserve"> including through stronger local supply chains;</w:t>
      </w:r>
      <w:r w:rsidR="00DA2165" w:rsidRPr="00B13113">
        <w:t xml:space="preserve"> and</w:t>
      </w:r>
    </w:p>
    <w:p w14:paraId="6CDFA26B" w14:textId="77777777" w:rsidR="009646A6" w:rsidRPr="00B13113" w:rsidRDefault="004F1E52" w:rsidP="00B13113">
      <w:pPr>
        <w:pStyle w:val="paragraphsub"/>
      </w:pPr>
      <w:r w:rsidRPr="00B13113">
        <w:tab/>
        <w:t>(v)</w:t>
      </w:r>
      <w:r w:rsidRPr="00B13113">
        <w:tab/>
        <w:t xml:space="preserve">demonstrating transparency and compliance in relation to the management of tax affairs, </w:t>
      </w:r>
      <w:r w:rsidR="00CE7D69" w:rsidRPr="00B13113">
        <w:t>including benefits received under Future Made in Australia supports</w:t>
      </w:r>
      <w:r w:rsidR="00840DEA" w:rsidRPr="00B13113">
        <w:t>.</w:t>
      </w:r>
    </w:p>
    <w:p w14:paraId="5A66E086" w14:textId="77777777" w:rsidR="00F91403" w:rsidRPr="00B13113" w:rsidRDefault="00FE5882" w:rsidP="00B13113">
      <w:pPr>
        <w:pStyle w:val="ActHead5"/>
      </w:pPr>
      <w:bookmarkStart w:id="6" w:name="_Toc184819858"/>
      <w:r w:rsidRPr="002666D3">
        <w:rPr>
          <w:rStyle w:val="CharSectno"/>
        </w:rPr>
        <w:t>4</w:t>
      </w:r>
      <w:r w:rsidR="00F91403" w:rsidRPr="00B13113">
        <w:t xml:space="preserve">  Simplified outline of this Act</w:t>
      </w:r>
      <w:bookmarkEnd w:id="6"/>
    </w:p>
    <w:p w14:paraId="37C0660C" w14:textId="77777777" w:rsidR="00F91403" w:rsidRPr="00B13113" w:rsidRDefault="00054921" w:rsidP="00B13113">
      <w:pPr>
        <w:pStyle w:val="SOText"/>
      </w:pPr>
      <w:r w:rsidRPr="00B13113">
        <w:t xml:space="preserve">This Act </w:t>
      </w:r>
      <w:r w:rsidR="004E1EA6" w:rsidRPr="00B13113">
        <w:t>establishes the National Interest Framework</w:t>
      </w:r>
      <w:r w:rsidR="003E294F" w:rsidRPr="00B13113">
        <w:t xml:space="preserve">, a </w:t>
      </w:r>
      <w:r w:rsidR="00571A3F" w:rsidRPr="00B13113">
        <w:t xml:space="preserve">framework to support </w:t>
      </w:r>
      <w:r w:rsidR="004C449B" w:rsidRPr="00B13113">
        <w:t xml:space="preserve">the </w:t>
      </w:r>
      <w:r w:rsidR="00571A3F" w:rsidRPr="00B13113">
        <w:t xml:space="preserve">consideration </w:t>
      </w:r>
      <w:r w:rsidR="004C449B" w:rsidRPr="00B13113">
        <w:t xml:space="preserve">of, </w:t>
      </w:r>
      <w:r w:rsidR="00571A3F" w:rsidRPr="00B13113">
        <w:t>and decision</w:t>
      </w:r>
      <w:r w:rsidR="00B13113">
        <w:noBreakHyphen/>
      </w:r>
      <w:r w:rsidR="00571A3F" w:rsidRPr="00B13113">
        <w:t>making in relation to</w:t>
      </w:r>
      <w:r w:rsidR="004C449B" w:rsidRPr="00B13113">
        <w:t>,</w:t>
      </w:r>
      <w:r w:rsidR="00571A3F" w:rsidRPr="00B13113">
        <w:t xml:space="preserve"> significant public investment that unlocks private investment at scale in the national interest</w:t>
      </w:r>
      <w:r w:rsidR="008E2939" w:rsidRPr="00B13113">
        <w:t>.</w:t>
      </w:r>
    </w:p>
    <w:p w14:paraId="6B17AD61" w14:textId="77777777" w:rsidR="00B3468F" w:rsidRPr="00B13113" w:rsidRDefault="00B3661E" w:rsidP="00B13113">
      <w:pPr>
        <w:pStyle w:val="SOText"/>
      </w:pPr>
      <w:r w:rsidRPr="00B13113">
        <w:t>T</w:t>
      </w:r>
      <w:r w:rsidR="00B3468F" w:rsidRPr="00B13113">
        <w:t>he National Interest Framework consist</w:t>
      </w:r>
      <w:r w:rsidRPr="00B13113">
        <w:t>s</w:t>
      </w:r>
      <w:r w:rsidR="00B3468F" w:rsidRPr="00B13113">
        <w:t xml:space="preserve"> of the net zero transformation stream and the economic resilience and security stream.</w:t>
      </w:r>
    </w:p>
    <w:p w14:paraId="066345F9" w14:textId="77777777" w:rsidR="00976E51" w:rsidRPr="00B13113" w:rsidRDefault="00472648" w:rsidP="00B13113">
      <w:pPr>
        <w:pStyle w:val="SOText"/>
      </w:pPr>
      <w:r w:rsidRPr="00B13113">
        <w:t>The Minister</w:t>
      </w:r>
      <w:r w:rsidR="003D17F1" w:rsidRPr="00B13113">
        <w:t xml:space="preserve"> may</w:t>
      </w:r>
      <w:r w:rsidR="006A73AB" w:rsidRPr="00B13113">
        <w:t xml:space="preserve">, </w:t>
      </w:r>
      <w:r w:rsidR="003D17F1" w:rsidRPr="00B13113">
        <w:t>after consulting appropriate</w:t>
      </w:r>
      <w:r w:rsidR="006A73AB" w:rsidRPr="00B13113">
        <w:t xml:space="preserve"> Ministers,</w:t>
      </w:r>
      <w:r w:rsidRPr="00B13113">
        <w:t xml:space="preserve"> direct the Secretary to conduct </w:t>
      </w:r>
      <w:r w:rsidR="009F3039" w:rsidRPr="00B13113">
        <w:t>a sector assessment</w:t>
      </w:r>
      <w:r w:rsidR="001433FF" w:rsidRPr="00B13113">
        <w:t>. A sector assessment</w:t>
      </w:r>
      <w:r w:rsidR="009F3039" w:rsidRPr="00B13113">
        <w:t xml:space="preserve"> is </w:t>
      </w:r>
      <w:r w:rsidRPr="00B13113">
        <w:t xml:space="preserve">an assessment of a sector of the </w:t>
      </w:r>
      <w:r w:rsidR="006A2B5C" w:rsidRPr="00B13113">
        <w:t xml:space="preserve">Australian economy </w:t>
      </w:r>
      <w:r w:rsidR="004B0688" w:rsidRPr="00B13113">
        <w:t xml:space="preserve">conducted for the purpose of analysing </w:t>
      </w:r>
      <w:r w:rsidR="00FF002F" w:rsidRPr="00B13113">
        <w:t xml:space="preserve">the extent to which the sector aligns with </w:t>
      </w:r>
      <w:r w:rsidR="006A2B5C" w:rsidRPr="00B13113">
        <w:t>the National Interest Framework</w:t>
      </w:r>
      <w:r w:rsidR="002A24DA" w:rsidRPr="00B13113">
        <w:t xml:space="preserve"> </w:t>
      </w:r>
      <w:r w:rsidR="002857B5" w:rsidRPr="00B13113">
        <w:t xml:space="preserve">in </w:t>
      </w:r>
      <w:r w:rsidR="002A24DA" w:rsidRPr="00B13113">
        <w:t>one of those streams</w:t>
      </w:r>
      <w:r w:rsidR="00CB2144" w:rsidRPr="00B13113">
        <w:t xml:space="preserve">, </w:t>
      </w:r>
      <w:r w:rsidR="008C6621" w:rsidRPr="00B13113">
        <w:t xml:space="preserve">as </w:t>
      </w:r>
      <w:r w:rsidR="00376B18" w:rsidRPr="00B13113">
        <w:t xml:space="preserve">well as </w:t>
      </w:r>
      <w:r w:rsidR="00976E51" w:rsidRPr="00B13113">
        <w:t xml:space="preserve">opportunities to address </w:t>
      </w:r>
      <w:r w:rsidR="00CB2144" w:rsidRPr="00B13113">
        <w:t>barriers to private investment</w:t>
      </w:r>
      <w:r w:rsidR="00976E51" w:rsidRPr="00B13113">
        <w:t>, in the national interest, in relation to the sector.</w:t>
      </w:r>
    </w:p>
    <w:p w14:paraId="29800BF1" w14:textId="77777777" w:rsidR="00924A04" w:rsidRPr="00B13113" w:rsidRDefault="002A24DA" w:rsidP="00B13113">
      <w:pPr>
        <w:pStyle w:val="SOText"/>
      </w:pPr>
      <w:r w:rsidRPr="00B13113">
        <w:t xml:space="preserve">A person or body </w:t>
      </w:r>
      <w:r w:rsidR="00924A04" w:rsidRPr="00B13113">
        <w:t xml:space="preserve">deciding whether certain support (known as Future Made in Australia support) should be provided </w:t>
      </w:r>
      <w:r w:rsidR="000905FF" w:rsidRPr="00B13113">
        <w:t xml:space="preserve">by the Commonwealth, a Commonwealth entity or a Commonwealth company </w:t>
      </w:r>
      <w:r w:rsidR="00924A04" w:rsidRPr="00B13113">
        <w:t>must have regard to the community benefit principles.</w:t>
      </w:r>
      <w:r w:rsidR="0089127A" w:rsidRPr="00B13113">
        <w:t xml:space="preserve"> Such support may include a grant, loan, indemnity, guarantee, warranty, investment of money or equity investment.</w:t>
      </w:r>
    </w:p>
    <w:p w14:paraId="10CE9AA0" w14:textId="77777777" w:rsidR="002614EF" w:rsidRPr="003D27CD" w:rsidRDefault="002614EF" w:rsidP="002614EF">
      <w:pPr>
        <w:pStyle w:val="SOText"/>
      </w:pPr>
      <w:r w:rsidRPr="003D27CD">
        <w:t xml:space="preserve">Future Made in Australia support must not be provided </w:t>
      </w:r>
      <w:r>
        <w:t>for</w:t>
      </w:r>
      <w:r w:rsidRPr="003D27CD">
        <w:t xml:space="preserve"> any of the following</w:t>
      </w:r>
      <w:r>
        <w:t xml:space="preserve"> activities</w:t>
      </w:r>
      <w:r w:rsidRPr="003D27CD">
        <w:t>:</w:t>
      </w:r>
    </w:p>
    <w:p w14:paraId="610EA30C" w14:textId="77777777" w:rsidR="002614EF" w:rsidRPr="003D27CD" w:rsidRDefault="002614EF" w:rsidP="002614EF">
      <w:pPr>
        <w:pStyle w:val="SOPara"/>
        <w:rPr>
          <w:sz w:val="20"/>
        </w:rPr>
      </w:pPr>
      <w:r w:rsidRPr="003D27CD">
        <w:tab/>
        <w:t>(a)</w:t>
      </w:r>
      <w:r w:rsidRPr="003D27CD">
        <w:tab/>
        <w:t>the extraction of coal, crude oil or natural gas;</w:t>
      </w:r>
    </w:p>
    <w:p w14:paraId="0991E2AC" w14:textId="77777777" w:rsidR="002614EF" w:rsidRPr="003D27CD" w:rsidRDefault="002614EF" w:rsidP="002614EF">
      <w:pPr>
        <w:pStyle w:val="SOPara"/>
      </w:pPr>
      <w:r w:rsidRPr="003D27CD">
        <w:tab/>
        <w:t>(b)</w:t>
      </w:r>
      <w:r w:rsidRPr="003D27CD">
        <w:tab/>
        <w:t>the construction of infrastructure for the primary purpose of extracting coal, crude oil or natural gas;</w:t>
      </w:r>
    </w:p>
    <w:p w14:paraId="3CB195C2" w14:textId="77777777" w:rsidR="002614EF" w:rsidRPr="003D27CD" w:rsidRDefault="002614EF" w:rsidP="002614EF">
      <w:pPr>
        <w:pStyle w:val="SOPara"/>
      </w:pPr>
      <w:r w:rsidRPr="003D27CD">
        <w:tab/>
        <w:t>(c)</w:t>
      </w:r>
      <w:r w:rsidRPr="003D27CD">
        <w:tab/>
      </w:r>
      <w:r>
        <w:t xml:space="preserve">directly financing </w:t>
      </w:r>
      <w:r w:rsidRPr="003D27CD">
        <w:t>investments for the sole purpose of the use of coal, crude oil or natural gas.</w:t>
      </w:r>
    </w:p>
    <w:p w14:paraId="3056F604" w14:textId="0D6D9967" w:rsidR="006E7F1E" w:rsidRPr="00B13113" w:rsidRDefault="003B5CF6" w:rsidP="00B13113">
      <w:pPr>
        <w:pStyle w:val="SOText"/>
      </w:pPr>
      <w:r w:rsidRPr="00B13113">
        <w:t>An applicant for</w:t>
      </w:r>
      <w:r w:rsidR="00465558" w:rsidRPr="00B13113">
        <w:t>,</w:t>
      </w:r>
      <w:r w:rsidRPr="00B13113">
        <w:t xml:space="preserve"> or </w:t>
      </w:r>
      <w:r w:rsidR="00CA0304" w:rsidRPr="00B13113">
        <w:t>recipient of</w:t>
      </w:r>
      <w:r w:rsidR="00465558" w:rsidRPr="00B13113">
        <w:t>,</w:t>
      </w:r>
      <w:r w:rsidR="00CA0304" w:rsidRPr="00B13113">
        <w:t xml:space="preserve"> Future Made in Australia </w:t>
      </w:r>
      <w:r w:rsidR="003B5149">
        <w:t>s</w:t>
      </w:r>
      <w:r w:rsidR="00CA0304" w:rsidRPr="00B13113">
        <w:t xml:space="preserve">upport must have a </w:t>
      </w:r>
      <w:r w:rsidR="00A0508D" w:rsidRPr="00B13113">
        <w:t>Future Made in Australia plan</w:t>
      </w:r>
      <w:r w:rsidR="00CA0304" w:rsidRPr="00B13113">
        <w:t xml:space="preserve"> in </w:t>
      </w:r>
      <w:r w:rsidR="00E41266" w:rsidRPr="00B13113">
        <w:t>effect</w:t>
      </w:r>
      <w:r w:rsidR="00CA0304" w:rsidRPr="00B13113">
        <w:t xml:space="preserve"> in the circumstances prescribed by </w:t>
      </w:r>
      <w:r w:rsidR="00336920" w:rsidRPr="00B13113">
        <w:t>rules made under this Act</w:t>
      </w:r>
      <w:r w:rsidR="00FB6623" w:rsidRPr="00B13113">
        <w:t>.</w:t>
      </w:r>
    </w:p>
    <w:p w14:paraId="1328CCA6" w14:textId="77777777" w:rsidR="00F91403" w:rsidRPr="00B13113" w:rsidRDefault="00FE5882" w:rsidP="00B13113">
      <w:pPr>
        <w:pStyle w:val="ActHead5"/>
      </w:pPr>
      <w:bookmarkStart w:id="7" w:name="_Toc184819859"/>
      <w:r w:rsidRPr="002666D3">
        <w:rPr>
          <w:rStyle w:val="CharSectno"/>
        </w:rPr>
        <w:t>5</w:t>
      </w:r>
      <w:r w:rsidR="002F11EE" w:rsidRPr="00B13113">
        <w:t xml:space="preserve">  Definitions</w:t>
      </w:r>
      <w:bookmarkEnd w:id="7"/>
    </w:p>
    <w:p w14:paraId="1F3FC3F0" w14:textId="77777777" w:rsidR="00671F1C" w:rsidRPr="00B13113" w:rsidRDefault="00211E12" w:rsidP="00B13113">
      <w:pPr>
        <w:pStyle w:val="subsection"/>
      </w:pPr>
      <w:r w:rsidRPr="00B13113">
        <w:tab/>
      </w:r>
      <w:r w:rsidRPr="00B13113">
        <w:tab/>
        <w:t>In this Act</w:t>
      </w:r>
      <w:r w:rsidR="003F707D" w:rsidRPr="00B13113">
        <w:t>:</w:t>
      </w:r>
    </w:p>
    <w:p w14:paraId="6C4C9A89" w14:textId="77777777" w:rsidR="007A3F47" w:rsidRPr="00B13113" w:rsidRDefault="00B455A6" w:rsidP="00B13113">
      <w:pPr>
        <w:pStyle w:val="Definition"/>
      </w:pPr>
      <w:r w:rsidRPr="00B13113">
        <w:rPr>
          <w:b/>
          <w:i/>
        </w:rPr>
        <w:t>Australia’s greenhouse gas emissions reduction targets</w:t>
      </w:r>
      <w:r w:rsidRPr="00B13113">
        <w:t xml:space="preserve"> </w:t>
      </w:r>
      <w:r w:rsidR="007A3F47" w:rsidRPr="00B13113">
        <w:t>means:</w:t>
      </w:r>
    </w:p>
    <w:p w14:paraId="51D17D7E" w14:textId="77777777" w:rsidR="001C38BF" w:rsidRPr="00B13113" w:rsidRDefault="001C38BF" w:rsidP="00B13113">
      <w:pPr>
        <w:pStyle w:val="paragraph"/>
      </w:pPr>
      <w:r w:rsidRPr="00B13113">
        <w:tab/>
        <w:t>(a)</w:t>
      </w:r>
      <w:r w:rsidRPr="00B13113">
        <w:tab/>
        <w:t>if:</w:t>
      </w:r>
    </w:p>
    <w:p w14:paraId="6CC83133" w14:textId="77777777" w:rsidR="001C38BF" w:rsidRPr="00B13113" w:rsidRDefault="001C38BF" w:rsidP="00B13113">
      <w:pPr>
        <w:pStyle w:val="paragraphsub"/>
      </w:pPr>
      <w:r w:rsidRPr="00B13113">
        <w:tab/>
        <w:t>(</w:t>
      </w:r>
      <w:proofErr w:type="spellStart"/>
      <w:r w:rsidRPr="00B13113">
        <w:t>i</w:t>
      </w:r>
      <w:proofErr w:type="spellEnd"/>
      <w:r w:rsidRPr="00B13113">
        <w:t>)</w:t>
      </w:r>
      <w:r w:rsidRPr="00B13113">
        <w:tab/>
        <w:t>Australia’s current nationally determined contribution was communicated in accordance with Article 4 of the Paris Agreement in June 2022; and</w:t>
      </w:r>
    </w:p>
    <w:p w14:paraId="571456FB" w14:textId="77777777" w:rsidR="001C38BF" w:rsidRPr="00B13113" w:rsidRDefault="001C38BF" w:rsidP="00B13113">
      <w:pPr>
        <w:pStyle w:val="paragraphsub"/>
      </w:pPr>
      <w:r w:rsidRPr="00B13113">
        <w:tab/>
        <w:t>(ii)</w:t>
      </w:r>
      <w:r w:rsidRPr="00B13113">
        <w:tab/>
        <w:t xml:space="preserve">that nationally determined contribution has not been adjusted in accordance with </w:t>
      </w:r>
      <w:r w:rsidR="005414D6" w:rsidRPr="00B13113">
        <w:t>paragraph 1</w:t>
      </w:r>
      <w:r w:rsidRPr="00B13113">
        <w:t>1 of Article 4 of the Paris Agreement;</w:t>
      </w:r>
    </w:p>
    <w:p w14:paraId="4259B2ED" w14:textId="77777777" w:rsidR="001C38BF" w:rsidRPr="00B13113" w:rsidRDefault="001C38BF" w:rsidP="00B13113">
      <w:pPr>
        <w:pStyle w:val="paragraph"/>
      </w:pPr>
      <w:r w:rsidRPr="00B13113">
        <w:tab/>
      </w:r>
      <w:r w:rsidRPr="00B13113">
        <w:tab/>
        <w:t xml:space="preserve">the greenhouse gas emissions reduction targets set out in paragraphs 10(1)(a) and (b) of the </w:t>
      </w:r>
      <w:r w:rsidRPr="00B13113">
        <w:rPr>
          <w:i/>
        </w:rPr>
        <w:t>Climate Change Act 2022</w:t>
      </w:r>
      <w:r w:rsidRPr="00B13113">
        <w:t>; or</w:t>
      </w:r>
    </w:p>
    <w:p w14:paraId="0631FC7A" w14:textId="77777777" w:rsidR="001C38BF" w:rsidRPr="00B13113" w:rsidRDefault="001C38BF" w:rsidP="00B13113">
      <w:pPr>
        <w:pStyle w:val="paragraph"/>
      </w:pPr>
      <w:r w:rsidRPr="00B13113">
        <w:tab/>
        <w:t>(b)</w:t>
      </w:r>
      <w:r w:rsidRPr="00B13113">
        <w:tab/>
        <w:t>in any other case—the greenhouse gas emissions reduction targets included in:</w:t>
      </w:r>
    </w:p>
    <w:p w14:paraId="46AF87A5" w14:textId="77777777" w:rsidR="001C38BF" w:rsidRPr="00B13113" w:rsidRDefault="001C38BF" w:rsidP="00B13113">
      <w:pPr>
        <w:pStyle w:val="paragraphsub"/>
      </w:pPr>
      <w:r w:rsidRPr="00B13113">
        <w:tab/>
        <w:t>(</w:t>
      </w:r>
      <w:proofErr w:type="spellStart"/>
      <w:r w:rsidRPr="00B13113">
        <w:t>i</w:t>
      </w:r>
      <w:proofErr w:type="spellEnd"/>
      <w:r w:rsidRPr="00B13113">
        <w:t>)</w:t>
      </w:r>
      <w:r w:rsidRPr="00B13113">
        <w:tab/>
        <w:t>Australia’s current nationally determined contribution communicated in accordance with Article 4 of the Paris Agreement; or</w:t>
      </w:r>
    </w:p>
    <w:p w14:paraId="56F3AF0A" w14:textId="77777777" w:rsidR="00F932F4" w:rsidRPr="00B13113" w:rsidRDefault="001C38BF" w:rsidP="00B13113">
      <w:pPr>
        <w:pStyle w:val="paragraphsub"/>
      </w:pPr>
      <w:r w:rsidRPr="00B13113">
        <w:tab/>
        <w:t>(ii)</w:t>
      </w:r>
      <w:r w:rsidRPr="00B13113">
        <w:tab/>
        <w:t xml:space="preserve">if that nationally determined contribution has been adjusted in accordance with </w:t>
      </w:r>
      <w:r w:rsidR="005414D6" w:rsidRPr="00B13113">
        <w:t>paragraph 1</w:t>
      </w:r>
      <w:r w:rsidRPr="00B13113">
        <w:t>1 of Article 4 of the Paris Agreement—that nationally determined contribution, as adjusted and in force from time to time.</w:t>
      </w:r>
    </w:p>
    <w:p w14:paraId="5D8EF443" w14:textId="77777777" w:rsidR="007E2CE9" w:rsidRPr="00B13113" w:rsidRDefault="007E2CE9" w:rsidP="00B13113">
      <w:pPr>
        <w:pStyle w:val="Definition"/>
        <w:rPr>
          <w:bCs/>
          <w:iCs/>
        </w:rPr>
      </w:pPr>
      <w:r w:rsidRPr="00B13113">
        <w:rPr>
          <w:b/>
          <w:bCs/>
          <w:i/>
          <w:iCs/>
        </w:rPr>
        <w:t>Commonwealth company</w:t>
      </w:r>
      <w:r w:rsidRPr="00B13113">
        <w:rPr>
          <w:b/>
          <w:bCs/>
          <w:iCs/>
        </w:rPr>
        <w:t xml:space="preserve"> </w:t>
      </w:r>
      <w:r w:rsidRPr="00B13113">
        <w:rPr>
          <w:bCs/>
          <w:iCs/>
        </w:rPr>
        <w:t xml:space="preserve">has the same meaning as in the </w:t>
      </w:r>
      <w:r w:rsidRPr="00B13113">
        <w:rPr>
          <w:bCs/>
          <w:i/>
          <w:iCs/>
        </w:rPr>
        <w:t>Public Governance, Performance and Accountability Act 2013</w:t>
      </w:r>
      <w:r w:rsidRPr="00B13113">
        <w:rPr>
          <w:bCs/>
          <w:iCs/>
        </w:rPr>
        <w:t>.</w:t>
      </w:r>
    </w:p>
    <w:p w14:paraId="503DA22E" w14:textId="77777777" w:rsidR="000021D3" w:rsidRPr="00B13113" w:rsidRDefault="000021D3" w:rsidP="00B13113">
      <w:pPr>
        <w:pStyle w:val="Definition"/>
      </w:pPr>
      <w:r w:rsidRPr="00B13113">
        <w:rPr>
          <w:b/>
          <w:bCs/>
          <w:i/>
          <w:iCs/>
        </w:rPr>
        <w:t>Commonwealth entity</w:t>
      </w:r>
      <w:r w:rsidR="007D652E" w:rsidRPr="00B13113">
        <w:rPr>
          <w:b/>
          <w:bCs/>
          <w:i/>
          <w:iCs/>
        </w:rPr>
        <w:t xml:space="preserve"> </w:t>
      </w:r>
      <w:r w:rsidR="007D652E" w:rsidRPr="00B13113">
        <w:rPr>
          <w:bCs/>
          <w:iCs/>
        </w:rPr>
        <w:t xml:space="preserve">has the same meaning as in the </w:t>
      </w:r>
      <w:r w:rsidR="007D652E" w:rsidRPr="00B13113">
        <w:rPr>
          <w:bCs/>
          <w:i/>
          <w:iCs/>
        </w:rPr>
        <w:t>P</w:t>
      </w:r>
      <w:r w:rsidR="009407E8" w:rsidRPr="00B13113">
        <w:rPr>
          <w:bCs/>
          <w:i/>
          <w:iCs/>
        </w:rPr>
        <w:t xml:space="preserve">ublic </w:t>
      </w:r>
      <w:r w:rsidR="007D652E" w:rsidRPr="00B13113">
        <w:rPr>
          <w:bCs/>
          <w:i/>
          <w:iCs/>
        </w:rPr>
        <w:t>G</w:t>
      </w:r>
      <w:r w:rsidR="009407E8" w:rsidRPr="00B13113">
        <w:rPr>
          <w:bCs/>
          <w:i/>
          <w:iCs/>
        </w:rPr>
        <w:t>overnance</w:t>
      </w:r>
      <w:r w:rsidR="002375EF" w:rsidRPr="00B13113">
        <w:rPr>
          <w:bCs/>
          <w:i/>
          <w:iCs/>
        </w:rPr>
        <w:t>,</w:t>
      </w:r>
      <w:r w:rsidR="009407E8" w:rsidRPr="00B13113">
        <w:rPr>
          <w:bCs/>
          <w:i/>
          <w:iCs/>
        </w:rPr>
        <w:t xml:space="preserve"> </w:t>
      </w:r>
      <w:r w:rsidR="007D652E" w:rsidRPr="00B13113">
        <w:rPr>
          <w:bCs/>
          <w:i/>
          <w:iCs/>
        </w:rPr>
        <w:t>P</w:t>
      </w:r>
      <w:r w:rsidR="002375EF" w:rsidRPr="00B13113">
        <w:rPr>
          <w:bCs/>
          <w:i/>
          <w:iCs/>
        </w:rPr>
        <w:t xml:space="preserve">erformance and </w:t>
      </w:r>
      <w:r w:rsidR="007D652E" w:rsidRPr="00B13113">
        <w:rPr>
          <w:bCs/>
          <w:i/>
          <w:iCs/>
        </w:rPr>
        <w:t>A</w:t>
      </w:r>
      <w:r w:rsidR="002375EF" w:rsidRPr="00B13113">
        <w:rPr>
          <w:bCs/>
          <w:i/>
          <w:iCs/>
        </w:rPr>
        <w:t>ccountability Act 2013</w:t>
      </w:r>
      <w:r w:rsidR="007D652E" w:rsidRPr="00B13113">
        <w:rPr>
          <w:bCs/>
          <w:iCs/>
        </w:rPr>
        <w:t>.</w:t>
      </w:r>
    </w:p>
    <w:p w14:paraId="67839181" w14:textId="77777777" w:rsidR="00A00B26" w:rsidRPr="00B13113" w:rsidRDefault="0039306A" w:rsidP="00B13113">
      <w:pPr>
        <w:pStyle w:val="Definition"/>
        <w:rPr>
          <w:b/>
          <w:bCs/>
          <w:i/>
          <w:iCs/>
        </w:rPr>
      </w:pPr>
      <w:r w:rsidRPr="00B13113">
        <w:rPr>
          <w:b/>
          <w:bCs/>
          <w:i/>
          <w:iCs/>
        </w:rPr>
        <w:t>community benefit principles</w:t>
      </w:r>
      <w:r w:rsidRPr="00B13113">
        <w:t xml:space="preserve">: see subsection </w:t>
      </w:r>
      <w:r w:rsidR="00FE5882" w:rsidRPr="00B13113">
        <w:t>10</w:t>
      </w:r>
      <w:r w:rsidRPr="00B13113">
        <w:t>(</w:t>
      </w:r>
      <w:r w:rsidR="002A6AE6" w:rsidRPr="00B13113">
        <w:t>3</w:t>
      </w:r>
      <w:r w:rsidRPr="00B13113">
        <w:t>).</w:t>
      </w:r>
    </w:p>
    <w:p w14:paraId="3D71F70D" w14:textId="77777777" w:rsidR="00606844" w:rsidRPr="00B13113" w:rsidRDefault="0097546B" w:rsidP="00B13113">
      <w:pPr>
        <w:pStyle w:val="Definition"/>
      </w:pPr>
      <w:r w:rsidRPr="00B13113">
        <w:rPr>
          <w:b/>
          <w:i/>
        </w:rPr>
        <w:t>Future Made in Australia Innovation Fund</w:t>
      </w:r>
      <w:r w:rsidR="00CA2A8D" w:rsidRPr="00B13113">
        <w:t xml:space="preserve"> </w:t>
      </w:r>
      <w:r w:rsidR="00E61C96" w:rsidRPr="00B13113">
        <w:t>means the</w:t>
      </w:r>
      <w:r w:rsidR="00C5187B" w:rsidRPr="00B13113">
        <w:t xml:space="preserve"> </w:t>
      </w:r>
      <w:r w:rsidR="00E61C96" w:rsidRPr="00B13113">
        <w:t>program</w:t>
      </w:r>
      <w:r w:rsidR="00C5187B" w:rsidRPr="00B13113">
        <w:t xml:space="preserve"> of financial assistance</w:t>
      </w:r>
      <w:r w:rsidR="00F03A19" w:rsidRPr="00B13113">
        <w:t xml:space="preserve"> </w:t>
      </w:r>
      <w:r w:rsidR="000A0524" w:rsidRPr="00B13113">
        <w:t xml:space="preserve">known </w:t>
      </w:r>
      <w:r w:rsidR="00F03A19" w:rsidRPr="00B13113">
        <w:t xml:space="preserve">by that name that is </w:t>
      </w:r>
      <w:r w:rsidR="00910875" w:rsidRPr="00B13113">
        <w:t xml:space="preserve">administered by the Australian Renewable Energy Agency under the </w:t>
      </w:r>
      <w:r w:rsidR="00910875" w:rsidRPr="00B13113">
        <w:rPr>
          <w:i/>
        </w:rPr>
        <w:t>Australian Renewable Energy Agency Act 2011</w:t>
      </w:r>
      <w:r w:rsidR="00CA2A8D" w:rsidRPr="00B13113">
        <w:t>.</w:t>
      </w:r>
    </w:p>
    <w:p w14:paraId="581F8ADB" w14:textId="77777777" w:rsidR="00AF4FD6" w:rsidRPr="00B13113" w:rsidRDefault="00AF4FD6" w:rsidP="00B13113">
      <w:pPr>
        <w:pStyle w:val="Definition"/>
      </w:pPr>
      <w:r w:rsidRPr="00B13113">
        <w:rPr>
          <w:b/>
          <w:i/>
        </w:rPr>
        <w:t>Future Made in Australia plan</w:t>
      </w:r>
      <w:r w:rsidRPr="00B13113">
        <w:t xml:space="preserve">: see section </w:t>
      </w:r>
      <w:r w:rsidR="00FE5882" w:rsidRPr="00B13113">
        <w:t>11</w:t>
      </w:r>
      <w:r w:rsidR="001F2A1A" w:rsidRPr="00B13113">
        <w:t>.</w:t>
      </w:r>
    </w:p>
    <w:p w14:paraId="4D1EEB4B" w14:textId="77777777" w:rsidR="00AF4FD6" w:rsidRPr="00B13113" w:rsidRDefault="00AF4FD6" w:rsidP="00B13113">
      <w:pPr>
        <w:pStyle w:val="Definition"/>
      </w:pPr>
      <w:r w:rsidRPr="00B13113">
        <w:rPr>
          <w:b/>
          <w:i/>
        </w:rPr>
        <w:t>Future Made in Australia support</w:t>
      </w:r>
      <w:r w:rsidRPr="00B13113">
        <w:t xml:space="preserve">: see subsection </w:t>
      </w:r>
      <w:r w:rsidR="00FE5882" w:rsidRPr="00B13113">
        <w:t>10</w:t>
      </w:r>
      <w:r w:rsidRPr="00B13113">
        <w:t>(2).</w:t>
      </w:r>
    </w:p>
    <w:p w14:paraId="36358020" w14:textId="77777777" w:rsidR="00211E12" w:rsidRPr="00B13113" w:rsidRDefault="00CB167F" w:rsidP="00B13113">
      <w:pPr>
        <w:pStyle w:val="Definition"/>
      </w:pPr>
      <w:r w:rsidRPr="00B13113">
        <w:rPr>
          <w:b/>
          <w:i/>
        </w:rPr>
        <w:t>N</w:t>
      </w:r>
      <w:r w:rsidR="00211E12" w:rsidRPr="00B13113">
        <w:rPr>
          <w:b/>
          <w:i/>
        </w:rPr>
        <w:t xml:space="preserve">ational </w:t>
      </w:r>
      <w:r w:rsidRPr="00B13113">
        <w:rPr>
          <w:b/>
          <w:i/>
        </w:rPr>
        <w:t>I</w:t>
      </w:r>
      <w:r w:rsidR="00211E12" w:rsidRPr="00B13113">
        <w:rPr>
          <w:b/>
          <w:i/>
        </w:rPr>
        <w:t xml:space="preserve">nterest </w:t>
      </w:r>
      <w:r w:rsidRPr="00B13113">
        <w:rPr>
          <w:b/>
          <w:i/>
        </w:rPr>
        <w:t>F</w:t>
      </w:r>
      <w:r w:rsidR="00211E12" w:rsidRPr="00B13113">
        <w:rPr>
          <w:b/>
          <w:i/>
        </w:rPr>
        <w:t>ramework</w:t>
      </w:r>
      <w:r w:rsidR="00211E12" w:rsidRPr="00B13113">
        <w:t xml:space="preserve"> </w:t>
      </w:r>
      <w:r w:rsidRPr="00B13113">
        <w:t xml:space="preserve">means the National Interest Framework established by </w:t>
      </w:r>
      <w:r w:rsidR="00211E12" w:rsidRPr="00B13113">
        <w:t xml:space="preserve">section </w:t>
      </w:r>
      <w:r w:rsidR="00FE5882" w:rsidRPr="00B13113">
        <w:t>7</w:t>
      </w:r>
      <w:r w:rsidR="00211E12" w:rsidRPr="00B13113">
        <w:t>.</w:t>
      </w:r>
    </w:p>
    <w:p w14:paraId="3D812A56" w14:textId="77777777" w:rsidR="00671F1C" w:rsidRPr="00B13113" w:rsidRDefault="00D21496" w:rsidP="00B13113">
      <w:pPr>
        <w:pStyle w:val="Definition"/>
      </w:pPr>
      <w:bookmarkStart w:id="8" w:name="_Hlk169785841"/>
      <w:r w:rsidRPr="00B13113">
        <w:rPr>
          <w:b/>
          <w:i/>
        </w:rPr>
        <w:t>n</w:t>
      </w:r>
      <w:r w:rsidR="00616E9D" w:rsidRPr="00B13113">
        <w:rPr>
          <w:b/>
          <w:i/>
        </w:rPr>
        <w:t xml:space="preserve">et zero transformation </w:t>
      </w:r>
      <w:r w:rsidR="00FC70B6" w:rsidRPr="00B13113">
        <w:t>means achiev</w:t>
      </w:r>
      <w:r w:rsidR="00370912" w:rsidRPr="00B13113">
        <w:t>ing</w:t>
      </w:r>
      <w:r w:rsidR="00FC70B6" w:rsidRPr="00B13113">
        <w:t xml:space="preserve"> </w:t>
      </w:r>
      <w:r w:rsidR="00D12EA5" w:rsidRPr="00B13113">
        <w:t>Australia’s greenhouse gas emissions reduction targets</w:t>
      </w:r>
      <w:r w:rsidR="00D81B6E" w:rsidRPr="00B13113">
        <w:t xml:space="preserve"> and contributi</w:t>
      </w:r>
      <w:r w:rsidR="00691E0B" w:rsidRPr="00B13113">
        <w:t>ng</w:t>
      </w:r>
      <w:r w:rsidR="00D81B6E" w:rsidRPr="00B13113">
        <w:t xml:space="preserve"> to the reduction of global greenhouse gas emissions</w:t>
      </w:r>
      <w:bookmarkEnd w:id="8"/>
      <w:r w:rsidR="00D81B6E" w:rsidRPr="00B13113">
        <w:t>.</w:t>
      </w:r>
    </w:p>
    <w:p w14:paraId="1F41EF80" w14:textId="77777777" w:rsidR="001C38BF" w:rsidRPr="00B13113" w:rsidRDefault="001C38BF" w:rsidP="00B13113">
      <w:pPr>
        <w:pStyle w:val="Definition"/>
      </w:pPr>
      <w:r w:rsidRPr="00B13113">
        <w:rPr>
          <w:b/>
          <w:i/>
        </w:rPr>
        <w:t xml:space="preserve">Paris Agreement </w:t>
      </w:r>
      <w:r w:rsidRPr="00B13113">
        <w:t>means the Paris Agreement done at Paris on 12 December 2015, as amended and in force for Australia from time to time.</w:t>
      </w:r>
    </w:p>
    <w:p w14:paraId="3F8DB533" w14:textId="701B9242" w:rsidR="001C38BF" w:rsidRPr="00B13113" w:rsidRDefault="001C38BF" w:rsidP="00B13113">
      <w:pPr>
        <w:pStyle w:val="notetext"/>
      </w:pPr>
      <w:r w:rsidRPr="00B13113">
        <w:t>Note:</w:t>
      </w:r>
      <w:r w:rsidRPr="00B13113">
        <w:tab/>
        <w:t>Th</w:t>
      </w:r>
      <w:r w:rsidR="00E47AB8">
        <w:t>e Paris</w:t>
      </w:r>
      <w:r w:rsidRPr="00B13113">
        <w:t xml:space="preserve"> Agreement is in Australian Treaty Series 2016 No. 24 ([2016] ATS 24) and could in 2024 be viewed in the Australian Treaties Library on the </w:t>
      </w:r>
      <w:proofErr w:type="spellStart"/>
      <w:r w:rsidRPr="00B13113">
        <w:t>AustLII</w:t>
      </w:r>
      <w:proofErr w:type="spellEnd"/>
      <w:r w:rsidRPr="00B13113">
        <w:t xml:space="preserve"> website (http://www.austlii.edu.au).</w:t>
      </w:r>
    </w:p>
    <w:p w14:paraId="3A6D4C1B" w14:textId="77777777" w:rsidR="00211E12" w:rsidRPr="00B13113" w:rsidRDefault="00211E12" w:rsidP="00B13113">
      <w:pPr>
        <w:pStyle w:val="Definition"/>
      </w:pPr>
      <w:r w:rsidRPr="00B13113">
        <w:rPr>
          <w:b/>
          <w:i/>
        </w:rPr>
        <w:t>personal information</w:t>
      </w:r>
      <w:r w:rsidRPr="00B13113">
        <w:t xml:space="preserve"> has the same meaning as in the </w:t>
      </w:r>
      <w:r w:rsidRPr="00B13113">
        <w:rPr>
          <w:i/>
        </w:rPr>
        <w:t>Privacy Act 1988</w:t>
      </w:r>
      <w:r w:rsidRPr="00B13113">
        <w:t>.</w:t>
      </w:r>
    </w:p>
    <w:p w14:paraId="0E0D74D7" w14:textId="77777777" w:rsidR="002F499D" w:rsidRPr="00B13113" w:rsidRDefault="002F499D" w:rsidP="00B13113">
      <w:pPr>
        <w:pStyle w:val="Definition"/>
      </w:pPr>
      <w:r w:rsidRPr="00B13113">
        <w:rPr>
          <w:b/>
          <w:i/>
        </w:rPr>
        <w:t>rules</w:t>
      </w:r>
      <w:r w:rsidRPr="00B13113">
        <w:t xml:space="preserve"> means rules made under </w:t>
      </w:r>
      <w:r w:rsidR="005A6600" w:rsidRPr="00B13113">
        <w:t>subsection </w:t>
      </w:r>
      <w:r w:rsidR="00FE5882" w:rsidRPr="00B13113">
        <w:t>15</w:t>
      </w:r>
      <w:r w:rsidRPr="00B13113">
        <w:t>(1).</w:t>
      </w:r>
    </w:p>
    <w:p w14:paraId="35480518" w14:textId="77777777" w:rsidR="00211E12" w:rsidRPr="00B13113" w:rsidRDefault="00211E12" w:rsidP="00B13113">
      <w:pPr>
        <w:pStyle w:val="Definition"/>
      </w:pPr>
      <w:r w:rsidRPr="00B13113">
        <w:rPr>
          <w:b/>
          <w:i/>
        </w:rPr>
        <w:t>Secretary</w:t>
      </w:r>
      <w:r w:rsidRPr="00B13113">
        <w:t xml:space="preserve"> means the Secretary of the Department.</w:t>
      </w:r>
    </w:p>
    <w:p w14:paraId="26F82AE9" w14:textId="77777777" w:rsidR="00211E12" w:rsidRPr="00B13113" w:rsidRDefault="00211E12" w:rsidP="00B13113">
      <w:pPr>
        <w:pStyle w:val="Definition"/>
      </w:pPr>
      <w:r w:rsidRPr="00B13113">
        <w:rPr>
          <w:b/>
          <w:i/>
        </w:rPr>
        <w:t>sector assessment</w:t>
      </w:r>
      <w:r w:rsidRPr="00B13113">
        <w:t xml:space="preserve">: see subsection </w:t>
      </w:r>
      <w:r w:rsidR="00FE5882" w:rsidRPr="00B13113">
        <w:t>6</w:t>
      </w:r>
      <w:r w:rsidRPr="00B13113">
        <w:t>(</w:t>
      </w:r>
      <w:r w:rsidR="00745C8D" w:rsidRPr="00B13113">
        <w:t>2</w:t>
      </w:r>
      <w:r w:rsidRPr="00B13113">
        <w:t>).</w:t>
      </w:r>
    </w:p>
    <w:p w14:paraId="1992E12C" w14:textId="77777777" w:rsidR="00211E12" w:rsidRPr="00B13113" w:rsidRDefault="006066FF" w:rsidP="00B13113">
      <w:pPr>
        <w:pStyle w:val="ActHead2"/>
        <w:pageBreakBefore/>
      </w:pPr>
      <w:bookmarkStart w:id="9" w:name="_Toc184819860"/>
      <w:r w:rsidRPr="002666D3">
        <w:rPr>
          <w:rStyle w:val="CharPartNo"/>
        </w:rPr>
        <w:t>Part 2</w:t>
      </w:r>
      <w:r w:rsidR="00211E12" w:rsidRPr="00B13113">
        <w:t>—</w:t>
      </w:r>
      <w:r w:rsidR="00211E12" w:rsidRPr="002666D3">
        <w:rPr>
          <w:rStyle w:val="CharPartText"/>
        </w:rPr>
        <w:t xml:space="preserve">National </w:t>
      </w:r>
      <w:r w:rsidR="006D5EFD" w:rsidRPr="002666D3">
        <w:rPr>
          <w:rStyle w:val="CharPartText"/>
        </w:rPr>
        <w:t>I</w:t>
      </w:r>
      <w:r w:rsidR="00211E12" w:rsidRPr="002666D3">
        <w:rPr>
          <w:rStyle w:val="CharPartText"/>
        </w:rPr>
        <w:t xml:space="preserve">nterest </w:t>
      </w:r>
      <w:r w:rsidR="006D5EFD" w:rsidRPr="002666D3">
        <w:rPr>
          <w:rStyle w:val="CharPartText"/>
        </w:rPr>
        <w:t>F</w:t>
      </w:r>
      <w:r w:rsidR="00211E12" w:rsidRPr="002666D3">
        <w:rPr>
          <w:rStyle w:val="CharPartText"/>
        </w:rPr>
        <w:t>ramework</w:t>
      </w:r>
      <w:bookmarkEnd w:id="9"/>
    </w:p>
    <w:p w14:paraId="32D51520" w14:textId="77777777" w:rsidR="00211E12" w:rsidRPr="002666D3" w:rsidRDefault="00211E12" w:rsidP="00B13113">
      <w:pPr>
        <w:pStyle w:val="Header"/>
      </w:pPr>
      <w:r w:rsidRPr="002666D3">
        <w:rPr>
          <w:rStyle w:val="CharDivNo"/>
        </w:rPr>
        <w:t xml:space="preserve"> </w:t>
      </w:r>
      <w:r w:rsidRPr="002666D3">
        <w:rPr>
          <w:rStyle w:val="CharDivText"/>
        </w:rPr>
        <w:t xml:space="preserve"> </w:t>
      </w:r>
    </w:p>
    <w:p w14:paraId="339832AF" w14:textId="77777777" w:rsidR="00211E12" w:rsidRPr="00B13113" w:rsidRDefault="00FE5882" w:rsidP="00B13113">
      <w:pPr>
        <w:pStyle w:val="ActHead5"/>
      </w:pPr>
      <w:bookmarkStart w:id="10" w:name="_Toc184819861"/>
      <w:r w:rsidRPr="002666D3">
        <w:rPr>
          <w:rStyle w:val="CharSectno"/>
        </w:rPr>
        <w:t>6</w:t>
      </w:r>
      <w:r w:rsidR="00211E12" w:rsidRPr="00B13113">
        <w:t xml:space="preserve">  Sector assessments</w:t>
      </w:r>
      <w:bookmarkEnd w:id="10"/>
    </w:p>
    <w:p w14:paraId="70DD370B" w14:textId="77777777" w:rsidR="00211E12" w:rsidRPr="00B13113" w:rsidRDefault="00211E12" w:rsidP="00B13113">
      <w:pPr>
        <w:pStyle w:val="subsection"/>
      </w:pPr>
      <w:r w:rsidRPr="00B13113">
        <w:tab/>
        <w:t>(1)</w:t>
      </w:r>
      <w:r w:rsidRPr="00B13113">
        <w:tab/>
        <w:t xml:space="preserve">The Minister may, </w:t>
      </w:r>
      <w:r w:rsidR="00CD6C66" w:rsidRPr="00B13113">
        <w:t>by notifiable instrument</w:t>
      </w:r>
      <w:r w:rsidRPr="00B13113">
        <w:t>, direct the Secretary to conduct a sector assessment.</w:t>
      </w:r>
    </w:p>
    <w:p w14:paraId="7195882B" w14:textId="77777777" w:rsidR="00B71B32" w:rsidRPr="00B13113" w:rsidRDefault="00211E12" w:rsidP="00B13113">
      <w:pPr>
        <w:pStyle w:val="subsection"/>
      </w:pPr>
      <w:r w:rsidRPr="00B13113">
        <w:tab/>
        <w:t>(</w:t>
      </w:r>
      <w:r w:rsidR="00745C8D" w:rsidRPr="00B13113">
        <w:t>2</w:t>
      </w:r>
      <w:r w:rsidRPr="00B13113">
        <w:t>)</w:t>
      </w:r>
      <w:r w:rsidRPr="00B13113">
        <w:tab/>
        <w:t xml:space="preserve">A </w:t>
      </w:r>
      <w:r w:rsidRPr="00B13113">
        <w:rPr>
          <w:b/>
          <w:i/>
        </w:rPr>
        <w:t>sector assessment</w:t>
      </w:r>
      <w:r w:rsidRPr="00B13113">
        <w:t xml:space="preserve"> is an assessment of a sector of the Australian economy </w:t>
      </w:r>
      <w:r w:rsidR="00606524" w:rsidRPr="00B13113">
        <w:t xml:space="preserve">that </w:t>
      </w:r>
      <w:r w:rsidR="00B455A6" w:rsidRPr="00B13113">
        <w:t>analys</w:t>
      </w:r>
      <w:r w:rsidR="00606524" w:rsidRPr="00B13113">
        <w:t>es</w:t>
      </w:r>
      <w:r w:rsidR="00B71B32" w:rsidRPr="00B13113">
        <w:t>:</w:t>
      </w:r>
    </w:p>
    <w:p w14:paraId="1095DE79" w14:textId="77777777" w:rsidR="00A333F4" w:rsidRPr="00B13113" w:rsidRDefault="00B71B32" w:rsidP="00B13113">
      <w:pPr>
        <w:pStyle w:val="paragraph"/>
      </w:pPr>
      <w:r w:rsidRPr="00B13113">
        <w:tab/>
        <w:t>(a)</w:t>
      </w:r>
      <w:r w:rsidRPr="00B13113">
        <w:tab/>
      </w:r>
      <w:r w:rsidR="008F52EF" w:rsidRPr="00B13113">
        <w:t xml:space="preserve">the extent to which </w:t>
      </w:r>
      <w:r w:rsidR="00D85D75" w:rsidRPr="00B13113">
        <w:t>the sector</w:t>
      </w:r>
      <w:r w:rsidR="00B455A6" w:rsidRPr="00B13113">
        <w:t xml:space="preserve"> align</w:t>
      </w:r>
      <w:r w:rsidR="008F52EF" w:rsidRPr="00B13113">
        <w:t>s</w:t>
      </w:r>
      <w:r w:rsidR="00EA314A" w:rsidRPr="00B13113">
        <w:t xml:space="preserve"> with the N</w:t>
      </w:r>
      <w:r w:rsidR="00292209" w:rsidRPr="00B13113">
        <w:t>ational Interest</w:t>
      </w:r>
      <w:r w:rsidR="00F40DFB" w:rsidRPr="00B13113">
        <w:t xml:space="preserve"> Framework</w:t>
      </w:r>
      <w:r w:rsidR="00A745A2" w:rsidRPr="00B13113">
        <w:t xml:space="preserve"> under </w:t>
      </w:r>
      <w:r w:rsidR="005A6600" w:rsidRPr="00B13113">
        <w:t>subsection </w:t>
      </w:r>
      <w:r w:rsidR="00FE5882" w:rsidRPr="00B13113">
        <w:t>7</w:t>
      </w:r>
      <w:r w:rsidR="00A745A2" w:rsidRPr="00B13113">
        <w:t>(3) or (4)</w:t>
      </w:r>
      <w:r w:rsidR="00A333F4" w:rsidRPr="00B13113">
        <w:t>;</w:t>
      </w:r>
      <w:r w:rsidR="003E21B2" w:rsidRPr="00B13113">
        <w:t xml:space="preserve"> and</w:t>
      </w:r>
    </w:p>
    <w:p w14:paraId="60847D61" w14:textId="77777777" w:rsidR="004371FC" w:rsidRPr="00B13113" w:rsidRDefault="00A333F4" w:rsidP="00B13113">
      <w:pPr>
        <w:pStyle w:val="paragraph"/>
      </w:pPr>
      <w:r w:rsidRPr="00B13113">
        <w:tab/>
        <w:t>(b)</w:t>
      </w:r>
      <w:r w:rsidRPr="00B13113">
        <w:tab/>
      </w:r>
      <w:r w:rsidR="003E21B2" w:rsidRPr="00B13113">
        <w:t>opportunities to address barriers to private investment</w:t>
      </w:r>
      <w:r w:rsidR="00745C8D" w:rsidRPr="00B13113">
        <w:t>,</w:t>
      </w:r>
      <w:r w:rsidR="003E21B2" w:rsidRPr="00B13113">
        <w:t xml:space="preserve"> in the national interest</w:t>
      </w:r>
      <w:r w:rsidR="00745C8D" w:rsidRPr="00B13113">
        <w:t>,</w:t>
      </w:r>
      <w:r w:rsidR="008F52EF" w:rsidRPr="00B13113">
        <w:t xml:space="preserve"> in relation to the sector</w:t>
      </w:r>
      <w:r w:rsidR="00EA314A" w:rsidRPr="00B13113">
        <w:t>.</w:t>
      </w:r>
    </w:p>
    <w:p w14:paraId="55CADFA2" w14:textId="77777777" w:rsidR="00745C8D" w:rsidRPr="00B13113" w:rsidRDefault="00745C8D" w:rsidP="00B13113">
      <w:pPr>
        <w:pStyle w:val="subsection"/>
      </w:pPr>
      <w:r w:rsidRPr="00B13113">
        <w:tab/>
        <w:t>(3)</w:t>
      </w:r>
      <w:r w:rsidRPr="00B13113">
        <w:tab/>
        <w:t>Before giving a direction under subsection (1), the Minister must consult such Ministers as the Minister considers appropriate.</w:t>
      </w:r>
    </w:p>
    <w:p w14:paraId="62F22B2E" w14:textId="77777777" w:rsidR="009C7347" w:rsidRPr="00B13113" w:rsidRDefault="00747E7F" w:rsidP="00B13113">
      <w:pPr>
        <w:pStyle w:val="subsection"/>
      </w:pPr>
      <w:r w:rsidRPr="00B13113">
        <w:tab/>
        <w:t>(</w:t>
      </w:r>
      <w:r w:rsidR="00681812" w:rsidRPr="00B13113">
        <w:t>4</w:t>
      </w:r>
      <w:r w:rsidRPr="00B13113">
        <w:t>)</w:t>
      </w:r>
      <w:r w:rsidRPr="00B13113">
        <w:tab/>
      </w:r>
      <w:r w:rsidR="00140016" w:rsidRPr="00B13113">
        <w:t xml:space="preserve">Without limiting </w:t>
      </w:r>
      <w:r w:rsidR="005414D6" w:rsidRPr="00B13113">
        <w:t>subsection (</w:t>
      </w:r>
      <w:r w:rsidR="00140016" w:rsidRPr="00B13113">
        <w:t>1), a</w:t>
      </w:r>
      <w:r w:rsidRPr="00B13113">
        <w:t xml:space="preserve"> direction under </w:t>
      </w:r>
      <w:r w:rsidR="00745C8D" w:rsidRPr="00B13113">
        <w:t>that subsection</w:t>
      </w:r>
      <w:r w:rsidRPr="00B13113">
        <w:t xml:space="preserve"> may specify the period within which the </w:t>
      </w:r>
      <w:r w:rsidR="0082364A" w:rsidRPr="00B13113">
        <w:t>sector assessment is to be conducted</w:t>
      </w:r>
      <w:r w:rsidR="00FF5918" w:rsidRPr="00B13113">
        <w:t xml:space="preserve"> </w:t>
      </w:r>
      <w:r w:rsidR="0001725A" w:rsidRPr="00B13113">
        <w:t>or</w:t>
      </w:r>
      <w:r w:rsidR="00FF5918" w:rsidRPr="00B13113">
        <w:t xml:space="preserve"> a report on the assessment is to be given to the Minister</w:t>
      </w:r>
      <w:r w:rsidR="004F1D16" w:rsidRPr="00B13113">
        <w:t xml:space="preserve"> (see section </w:t>
      </w:r>
      <w:r w:rsidR="00FE5882" w:rsidRPr="00B13113">
        <w:t>9</w:t>
      </w:r>
      <w:r w:rsidR="004F1D16" w:rsidRPr="00B13113">
        <w:t>)</w:t>
      </w:r>
      <w:r w:rsidR="0082364A" w:rsidRPr="00B13113">
        <w:t>.</w:t>
      </w:r>
    </w:p>
    <w:p w14:paraId="7F6F8209" w14:textId="77777777" w:rsidR="00B118FE" w:rsidRPr="00B13113" w:rsidRDefault="00F93102" w:rsidP="00B13113">
      <w:pPr>
        <w:pStyle w:val="subsection"/>
      </w:pPr>
      <w:r w:rsidRPr="00B13113">
        <w:tab/>
        <w:t>(</w:t>
      </w:r>
      <w:r w:rsidR="00681812" w:rsidRPr="00B13113">
        <w:t>5</w:t>
      </w:r>
      <w:r w:rsidRPr="00B13113">
        <w:t>)</w:t>
      </w:r>
      <w:r w:rsidRPr="00B13113">
        <w:tab/>
      </w:r>
      <w:r w:rsidR="00E71930" w:rsidRPr="00B13113">
        <w:t xml:space="preserve">To avoid doubt, </w:t>
      </w:r>
      <w:r w:rsidR="005414D6" w:rsidRPr="00B13113">
        <w:t>subsection (</w:t>
      </w:r>
      <w:r w:rsidR="00E71930" w:rsidRPr="00B13113">
        <w:t>1) applies whether or not a sector assessment has previously been conducted for the sector.</w:t>
      </w:r>
    </w:p>
    <w:p w14:paraId="73DC9CE9" w14:textId="77777777" w:rsidR="00B91608" w:rsidRPr="00B13113" w:rsidRDefault="00FE5882" w:rsidP="00B13113">
      <w:pPr>
        <w:pStyle w:val="ActHead5"/>
      </w:pPr>
      <w:bookmarkStart w:id="11" w:name="_Toc184819862"/>
      <w:r w:rsidRPr="002666D3">
        <w:rPr>
          <w:rStyle w:val="CharSectno"/>
        </w:rPr>
        <w:t>7</w:t>
      </w:r>
      <w:r w:rsidR="00211E12" w:rsidRPr="00B13113">
        <w:t xml:space="preserve">  The </w:t>
      </w:r>
      <w:r w:rsidR="008C4EFC" w:rsidRPr="00B13113">
        <w:t>N</w:t>
      </w:r>
      <w:r w:rsidR="00211E12" w:rsidRPr="00B13113">
        <w:t xml:space="preserve">ational </w:t>
      </w:r>
      <w:r w:rsidR="008C4EFC" w:rsidRPr="00B13113">
        <w:t>I</w:t>
      </w:r>
      <w:r w:rsidR="00211E12" w:rsidRPr="00B13113">
        <w:t xml:space="preserve">nterest </w:t>
      </w:r>
      <w:r w:rsidR="008C4EFC" w:rsidRPr="00B13113">
        <w:t>F</w:t>
      </w:r>
      <w:r w:rsidR="00211E12" w:rsidRPr="00B13113">
        <w:t>ramework</w:t>
      </w:r>
      <w:bookmarkEnd w:id="11"/>
    </w:p>
    <w:p w14:paraId="717C8A68" w14:textId="77777777" w:rsidR="00211E12" w:rsidRPr="00B13113" w:rsidRDefault="00B91608" w:rsidP="00B13113">
      <w:pPr>
        <w:pStyle w:val="subsection"/>
      </w:pPr>
      <w:r w:rsidRPr="00B13113">
        <w:tab/>
        <w:t>(1)</w:t>
      </w:r>
      <w:r w:rsidRPr="00B13113">
        <w:tab/>
      </w:r>
      <w:r w:rsidR="001A7BA0" w:rsidRPr="00B13113">
        <w:t>The National Interest Framework is established by this section</w:t>
      </w:r>
      <w:r w:rsidR="00EA5CD4" w:rsidRPr="00B13113">
        <w:t>.</w:t>
      </w:r>
    </w:p>
    <w:p w14:paraId="51D6AA0C" w14:textId="77777777" w:rsidR="00211E12" w:rsidRPr="00B13113" w:rsidRDefault="00211E12" w:rsidP="00B13113">
      <w:pPr>
        <w:pStyle w:val="subsection"/>
      </w:pPr>
      <w:r w:rsidRPr="00B13113">
        <w:tab/>
        <w:t>(</w:t>
      </w:r>
      <w:r w:rsidR="00EA5CD4" w:rsidRPr="00B13113">
        <w:t>2</w:t>
      </w:r>
      <w:r w:rsidRPr="00B13113">
        <w:t>)</w:t>
      </w:r>
      <w:r w:rsidRPr="00B13113">
        <w:tab/>
        <w:t xml:space="preserve">The </w:t>
      </w:r>
      <w:r w:rsidR="00141397" w:rsidRPr="00B13113">
        <w:t>N</w:t>
      </w:r>
      <w:r w:rsidRPr="00B13113">
        <w:t xml:space="preserve">ational </w:t>
      </w:r>
      <w:r w:rsidR="00141397" w:rsidRPr="00B13113">
        <w:t>I</w:t>
      </w:r>
      <w:r w:rsidRPr="00B13113">
        <w:t xml:space="preserve">nterest </w:t>
      </w:r>
      <w:r w:rsidR="00141397" w:rsidRPr="00B13113">
        <w:t>F</w:t>
      </w:r>
      <w:r w:rsidRPr="00B13113">
        <w:t xml:space="preserve">ramework </w:t>
      </w:r>
      <w:r w:rsidR="00141397" w:rsidRPr="00B13113">
        <w:t>has</w:t>
      </w:r>
      <w:r w:rsidRPr="00B13113">
        <w:t xml:space="preserve"> the following streams:</w:t>
      </w:r>
    </w:p>
    <w:p w14:paraId="33466859" w14:textId="77777777" w:rsidR="00211E12" w:rsidRPr="00B13113" w:rsidRDefault="00211E12" w:rsidP="00B13113">
      <w:pPr>
        <w:pStyle w:val="paragraph"/>
      </w:pPr>
      <w:r w:rsidRPr="00B13113">
        <w:tab/>
        <w:t>(a)</w:t>
      </w:r>
      <w:r w:rsidRPr="00B13113">
        <w:tab/>
      </w:r>
      <w:r w:rsidR="004A69CC" w:rsidRPr="00B13113">
        <w:t>the net zero transformation stream</w:t>
      </w:r>
      <w:r w:rsidRPr="00B13113">
        <w:t>;</w:t>
      </w:r>
    </w:p>
    <w:p w14:paraId="2F1DFDF1" w14:textId="77777777" w:rsidR="00211E12" w:rsidRPr="00B13113" w:rsidRDefault="00211E12" w:rsidP="00B13113">
      <w:pPr>
        <w:pStyle w:val="paragraph"/>
      </w:pPr>
      <w:r w:rsidRPr="00B13113">
        <w:tab/>
        <w:t>(b)</w:t>
      </w:r>
      <w:r w:rsidRPr="00B13113">
        <w:tab/>
      </w:r>
      <w:r w:rsidR="004A69CC" w:rsidRPr="00B13113">
        <w:t>the economic resilience and security stream</w:t>
      </w:r>
      <w:r w:rsidRPr="00B13113">
        <w:t>.</w:t>
      </w:r>
    </w:p>
    <w:p w14:paraId="2CA3D7B3" w14:textId="77777777" w:rsidR="004A69CC" w:rsidRPr="00B13113" w:rsidRDefault="004A69CC" w:rsidP="00B13113">
      <w:pPr>
        <w:pStyle w:val="SubsectionHead"/>
      </w:pPr>
      <w:r w:rsidRPr="00B13113">
        <w:t>The net zero transformation stream</w:t>
      </w:r>
    </w:p>
    <w:p w14:paraId="2496BD01" w14:textId="77777777" w:rsidR="008F09F3" w:rsidRPr="00B13113" w:rsidRDefault="00084EE5" w:rsidP="00B13113">
      <w:pPr>
        <w:pStyle w:val="subsection"/>
      </w:pPr>
      <w:r w:rsidRPr="00B13113">
        <w:tab/>
        <w:t>(</w:t>
      </w:r>
      <w:r w:rsidR="00EA5CD4" w:rsidRPr="00B13113">
        <w:t>3</w:t>
      </w:r>
      <w:r w:rsidRPr="00B13113">
        <w:t>)</w:t>
      </w:r>
      <w:r w:rsidRPr="00B13113">
        <w:tab/>
      </w:r>
      <w:r w:rsidR="00AB0A9E" w:rsidRPr="00B13113">
        <w:t xml:space="preserve">A sector </w:t>
      </w:r>
      <w:r w:rsidR="00206A24" w:rsidRPr="00B13113">
        <w:t>of the Australian economy</w:t>
      </w:r>
      <w:r w:rsidR="00A66168" w:rsidRPr="00B13113">
        <w:t xml:space="preserve"> </w:t>
      </w:r>
      <w:r w:rsidR="000261E2" w:rsidRPr="00B13113">
        <w:t xml:space="preserve">aligns </w:t>
      </w:r>
      <w:r w:rsidR="00772EE9" w:rsidRPr="00B13113">
        <w:t>with</w:t>
      </w:r>
      <w:r w:rsidR="00C30EC4" w:rsidRPr="00B13113">
        <w:t xml:space="preserve"> the</w:t>
      </w:r>
      <w:r w:rsidR="005325DC" w:rsidRPr="00B13113">
        <w:t xml:space="preserve"> N</w:t>
      </w:r>
      <w:r w:rsidR="009243EF" w:rsidRPr="00B13113">
        <w:t xml:space="preserve">ational </w:t>
      </w:r>
      <w:r w:rsidR="005325DC" w:rsidRPr="00B13113">
        <w:t>I</w:t>
      </w:r>
      <w:r w:rsidR="009243EF" w:rsidRPr="00B13113">
        <w:t xml:space="preserve">nterest </w:t>
      </w:r>
      <w:r w:rsidR="005325DC" w:rsidRPr="00B13113">
        <w:t>F</w:t>
      </w:r>
      <w:r w:rsidR="009243EF" w:rsidRPr="00B13113">
        <w:t>ramework</w:t>
      </w:r>
      <w:r w:rsidR="005325DC" w:rsidRPr="00B13113">
        <w:t xml:space="preserve"> in the</w:t>
      </w:r>
      <w:r w:rsidR="004A69CC" w:rsidRPr="00B13113">
        <w:t xml:space="preserve"> net zero transformation stream </w:t>
      </w:r>
      <w:r w:rsidR="00512C4D" w:rsidRPr="00B13113">
        <w:t>if</w:t>
      </w:r>
      <w:r w:rsidR="008F09F3" w:rsidRPr="00B13113">
        <w:t>:</w:t>
      </w:r>
    </w:p>
    <w:p w14:paraId="45DD9413" w14:textId="77777777" w:rsidR="00767CF1" w:rsidRPr="00B13113" w:rsidRDefault="00F54B7C" w:rsidP="00B13113">
      <w:pPr>
        <w:pStyle w:val="paragraph"/>
      </w:pPr>
      <w:r w:rsidRPr="00B13113">
        <w:tab/>
        <w:t>(a)</w:t>
      </w:r>
      <w:r w:rsidRPr="00B13113">
        <w:tab/>
      </w:r>
      <w:r w:rsidR="000B123E" w:rsidRPr="00B13113">
        <w:t xml:space="preserve">the sector could </w:t>
      </w:r>
      <w:r w:rsidR="008B2B0B" w:rsidRPr="00B13113">
        <w:t>have</w:t>
      </w:r>
      <w:r w:rsidR="001D5A99" w:rsidRPr="00B13113">
        <w:t xml:space="preserve"> a sustain</w:t>
      </w:r>
      <w:r w:rsidR="00767CF1" w:rsidRPr="00B13113">
        <w:t>ed</w:t>
      </w:r>
      <w:r w:rsidR="001D5A99" w:rsidRPr="00B13113">
        <w:t xml:space="preserve"> comparative advantage</w:t>
      </w:r>
      <w:r w:rsidR="00767CF1" w:rsidRPr="00B13113">
        <w:t xml:space="preserve"> in a net zero global economy</w:t>
      </w:r>
      <w:r w:rsidRPr="00B13113">
        <w:t>; and</w:t>
      </w:r>
    </w:p>
    <w:p w14:paraId="60866608" w14:textId="77777777" w:rsidR="0014148D" w:rsidRPr="00B13113" w:rsidRDefault="00767CF1" w:rsidP="00B13113">
      <w:pPr>
        <w:pStyle w:val="paragraph"/>
      </w:pPr>
      <w:r w:rsidRPr="00B13113">
        <w:tab/>
        <w:t>(b)</w:t>
      </w:r>
      <w:r w:rsidRPr="00B13113">
        <w:tab/>
      </w:r>
      <w:r w:rsidR="006500F5" w:rsidRPr="00B13113">
        <w:t xml:space="preserve">public investment is </w:t>
      </w:r>
      <w:r w:rsidR="003D4845" w:rsidRPr="00B13113">
        <w:t xml:space="preserve">likely to be </w:t>
      </w:r>
      <w:r w:rsidR="006500F5" w:rsidRPr="00B13113">
        <w:t xml:space="preserve">needed </w:t>
      </w:r>
      <w:r w:rsidRPr="00B13113">
        <w:t xml:space="preserve">for the sector </w:t>
      </w:r>
      <w:r w:rsidR="006500F5" w:rsidRPr="00B13113">
        <w:t>to make a significant contribution to emissions reduction</w:t>
      </w:r>
      <w:r w:rsidRPr="00B13113">
        <w:t xml:space="preserve"> at an efficient cost</w:t>
      </w:r>
      <w:r w:rsidR="001F5754" w:rsidRPr="00B13113">
        <w:t>.</w:t>
      </w:r>
    </w:p>
    <w:p w14:paraId="1F05258A" w14:textId="77777777" w:rsidR="00211E12" w:rsidRPr="00B13113" w:rsidRDefault="00211E12" w:rsidP="00B13113">
      <w:pPr>
        <w:pStyle w:val="SubsectionHead"/>
      </w:pPr>
      <w:r w:rsidRPr="00B13113">
        <w:t xml:space="preserve">The </w:t>
      </w:r>
      <w:r w:rsidR="005815C9" w:rsidRPr="00B13113">
        <w:t>economic resilience and security stream</w:t>
      </w:r>
    </w:p>
    <w:p w14:paraId="237DD070" w14:textId="77777777" w:rsidR="00211E12" w:rsidRPr="00B13113" w:rsidRDefault="00211E12" w:rsidP="00B13113">
      <w:pPr>
        <w:pStyle w:val="subsection"/>
      </w:pPr>
      <w:r w:rsidRPr="00B13113">
        <w:tab/>
        <w:t>(</w:t>
      </w:r>
      <w:r w:rsidR="00EA5CD4" w:rsidRPr="00B13113">
        <w:t>4</w:t>
      </w:r>
      <w:r w:rsidRPr="00B13113">
        <w:t>)</w:t>
      </w:r>
      <w:r w:rsidRPr="00B13113">
        <w:tab/>
      </w:r>
      <w:r w:rsidR="00AB0A9E" w:rsidRPr="00B13113">
        <w:t xml:space="preserve">A sector </w:t>
      </w:r>
      <w:r w:rsidR="00795A75" w:rsidRPr="00B13113">
        <w:t>of the Australian economy</w:t>
      </w:r>
      <w:r w:rsidR="000261E2" w:rsidRPr="00B13113">
        <w:t xml:space="preserve"> aligns with</w:t>
      </w:r>
      <w:r w:rsidR="00957C83" w:rsidRPr="00B13113">
        <w:t xml:space="preserve"> </w:t>
      </w:r>
      <w:r w:rsidR="00A66168" w:rsidRPr="00B13113">
        <w:t>the</w:t>
      </w:r>
      <w:r w:rsidR="005325DC" w:rsidRPr="00B13113">
        <w:t xml:space="preserve"> </w:t>
      </w:r>
      <w:r w:rsidR="009243EF" w:rsidRPr="00B13113">
        <w:t>National Interest Framework</w:t>
      </w:r>
      <w:r w:rsidR="005325DC" w:rsidRPr="00B13113">
        <w:t xml:space="preserve"> in the</w:t>
      </w:r>
      <w:r w:rsidRPr="00B13113">
        <w:t xml:space="preserve"> </w:t>
      </w:r>
      <w:r w:rsidR="005815C9" w:rsidRPr="00B13113">
        <w:t>economic resilience and security stream</w:t>
      </w:r>
      <w:r w:rsidR="007124C4" w:rsidRPr="00B13113">
        <w:t xml:space="preserve"> </w:t>
      </w:r>
      <w:r w:rsidR="00596638" w:rsidRPr="00B13113">
        <w:t>if</w:t>
      </w:r>
      <w:r w:rsidRPr="00B13113">
        <w:t>:</w:t>
      </w:r>
    </w:p>
    <w:p w14:paraId="2CB22018" w14:textId="77777777" w:rsidR="00211E12" w:rsidRPr="00B13113" w:rsidRDefault="00211E12" w:rsidP="00B13113">
      <w:pPr>
        <w:pStyle w:val="paragraph"/>
      </w:pPr>
      <w:r w:rsidRPr="00B13113">
        <w:tab/>
        <w:t>(a)</w:t>
      </w:r>
      <w:r w:rsidRPr="00B13113">
        <w:tab/>
      </w:r>
      <w:r w:rsidR="007124C4" w:rsidRPr="00B13113">
        <w:t xml:space="preserve">some level of domestic capability </w:t>
      </w:r>
      <w:r w:rsidR="00171C2C" w:rsidRPr="00B13113">
        <w:t xml:space="preserve">in the sector </w:t>
      </w:r>
      <w:r w:rsidR="007124C4" w:rsidRPr="00B13113">
        <w:t xml:space="preserve">is a necessary or efficient way </w:t>
      </w:r>
      <w:r w:rsidR="006A1FC8" w:rsidRPr="00B13113">
        <w:t>to deliver economic resilience and security</w:t>
      </w:r>
      <w:r w:rsidRPr="00B13113">
        <w:t>; and</w:t>
      </w:r>
    </w:p>
    <w:p w14:paraId="48861687" w14:textId="77777777" w:rsidR="00D347A7" w:rsidRPr="00B13113" w:rsidRDefault="00211E12" w:rsidP="00B13113">
      <w:pPr>
        <w:pStyle w:val="paragraph"/>
      </w:pPr>
      <w:r w:rsidRPr="00B13113">
        <w:tab/>
        <w:t>(b)</w:t>
      </w:r>
      <w:r w:rsidRPr="00B13113">
        <w:tab/>
      </w:r>
      <w:r w:rsidR="006B42CF" w:rsidRPr="00B13113">
        <w:t xml:space="preserve">the </w:t>
      </w:r>
      <w:r w:rsidR="0043545D" w:rsidRPr="00B13113">
        <w:t xml:space="preserve">private sector will not deliver the necessary investment </w:t>
      </w:r>
      <w:r w:rsidR="00171C2C" w:rsidRPr="00B13113">
        <w:t xml:space="preserve">in the sector </w:t>
      </w:r>
      <w:r w:rsidR="0043545D" w:rsidRPr="00B13113">
        <w:t xml:space="preserve">in the </w:t>
      </w:r>
      <w:r w:rsidR="00D11D34" w:rsidRPr="00B13113">
        <w:t>absen</w:t>
      </w:r>
      <w:r w:rsidR="00677021" w:rsidRPr="00B13113">
        <w:t>ce of government support</w:t>
      </w:r>
      <w:r w:rsidRPr="00B13113">
        <w:t>.</w:t>
      </w:r>
    </w:p>
    <w:p w14:paraId="5B1B22C4" w14:textId="77777777" w:rsidR="00503B4F" w:rsidRPr="00B13113" w:rsidRDefault="00FE5882" w:rsidP="00B13113">
      <w:pPr>
        <w:pStyle w:val="ActHead5"/>
      </w:pPr>
      <w:bookmarkStart w:id="12" w:name="_Toc184819863"/>
      <w:r w:rsidRPr="002666D3">
        <w:rPr>
          <w:rStyle w:val="CharSectno"/>
        </w:rPr>
        <w:t>8</w:t>
      </w:r>
      <w:r w:rsidR="00503B4F" w:rsidRPr="00B13113">
        <w:t xml:space="preserve">  Conduct of sector assessments</w:t>
      </w:r>
      <w:bookmarkEnd w:id="12"/>
    </w:p>
    <w:p w14:paraId="3B119E5B" w14:textId="77777777" w:rsidR="00D34B7D" w:rsidRPr="00B13113" w:rsidRDefault="00D34B7D" w:rsidP="00B13113">
      <w:pPr>
        <w:pStyle w:val="SubsectionHead"/>
      </w:pPr>
      <w:r w:rsidRPr="00B13113">
        <w:t>Matters to be considered</w:t>
      </w:r>
    </w:p>
    <w:p w14:paraId="2DF4EB24" w14:textId="77777777" w:rsidR="00D6579C" w:rsidRPr="00B13113" w:rsidRDefault="009549BC" w:rsidP="00B13113">
      <w:pPr>
        <w:pStyle w:val="subsection"/>
      </w:pPr>
      <w:r w:rsidRPr="00B13113">
        <w:tab/>
        <w:t>(1)</w:t>
      </w:r>
      <w:r w:rsidRPr="00B13113">
        <w:tab/>
        <w:t>A sector assessment must</w:t>
      </w:r>
      <w:r w:rsidR="00185357" w:rsidRPr="00B13113">
        <w:t xml:space="preserve"> </w:t>
      </w:r>
      <w:r w:rsidRPr="00B13113">
        <w:t xml:space="preserve">consider </w:t>
      </w:r>
      <w:r w:rsidR="000C39A3" w:rsidRPr="00B13113">
        <w:t xml:space="preserve">such of </w:t>
      </w:r>
      <w:r w:rsidRPr="00B13113">
        <w:t>the</w:t>
      </w:r>
      <w:r w:rsidR="000C39A3" w:rsidRPr="00B13113">
        <w:t xml:space="preserve"> </w:t>
      </w:r>
      <w:r w:rsidR="00E05156" w:rsidRPr="00B13113">
        <w:t xml:space="preserve">following </w:t>
      </w:r>
      <w:r w:rsidR="000C39A3" w:rsidRPr="00B13113">
        <w:t>matters as the Secretary considers relevant to the conduct of the assessment</w:t>
      </w:r>
      <w:r w:rsidR="00CD30B1" w:rsidRPr="00B13113">
        <w:t>:</w:t>
      </w:r>
    </w:p>
    <w:p w14:paraId="27ED9501" w14:textId="77777777" w:rsidR="00410BD2" w:rsidRPr="00B13113" w:rsidRDefault="004B3F33" w:rsidP="00B13113">
      <w:pPr>
        <w:pStyle w:val="paragraph"/>
      </w:pPr>
      <w:r w:rsidRPr="00B13113">
        <w:tab/>
        <w:t>(a)</w:t>
      </w:r>
      <w:r w:rsidRPr="00B13113">
        <w:tab/>
      </w:r>
      <w:r w:rsidR="006A1FC8" w:rsidRPr="00B13113">
        <w:t>whether Australia could be competitive</w:t>
      </w:r>
      <w:r w:rsidR="00EF4703" w:rsidRPr="00B13113">
        <w:t xml:space="preserve"> in the sector</w:t>
      </w:r>
      <w:r w:rsidR="006A1FC8" w:rsidRPr="00B13113">
        <w:t>;</w:t>
      </w:r>
    </w:p>
    <w:p w14:paraId="607A016E" w14:textId="77777777" w:rsidR="00410BD2" w:rsidRPr="00B13113" w:rsidRDefault="00410BD2" w:rsidP="00B13113">
      <w:pPr>
        <w:pStyle w:val="paragraph"/>
      </w:pPr>
      <w:r w:rsidRPr="00B13113">
        <w:tab/>
        <w:t>(b)</w:t>
      </w:r>
      <w:r w:rsidRPr="00B13113">
        <w:tab/>
      </w:r>
      <w:r w:rsidR="006A1FC8" w:rsidRPr="00B13113">
        <w:t>whether the sector could contribute to an orderly path to net zero transformation</w:t>
      </w:r>
      <w:r w:rsidR="00F4400A" w:rsidRPr="00B13113">
        <w:t>,</w:t>
      </w:r>
      <w:r w:rsidR="006A1FC8" w:rsidRPr="00B13113">
        <w:t xml:space="preserve"> including </w:t>
      </w:r>
      <w:r w:rsidR="00F4400A" w:rsidRPr="00B13113">
        <w:t xml:space="preserve">through </w:t>
      </w:r>
      <w:r w:rsidR="006A1FC8" w:rsidRPr="00B13113">
        <w:t>the use of renewable energy;</w:t>
      </w:r>
    </w:p>
    <w:p w14:paraId="4395D066" w14:textId="77777777" w:rsidR="00CF1E8B" w:rsidRPr="00B13113" w:rsidRDefault="00410BD2" w:rsidP="00B13113">
      <w:pPr>
        <w:pStyle w:val="paragraph"/>
      </w:pPr>
      <w:r w:rsidRPr="00B13113">
        <w:tab/>
        <w:t>(c)</w:t>
      </w:r>
      <w:r w:rsidRPr="00B13113">
        <w:tab/>
      </w:r>
      <w:r w:rsidR="006A1FC8" w:rsidRPr="00B13113">
        <w:t>whether the sector could build the capabilities of the Australian people and the regions of Australia</w:t>
      </w:r>
      <w:r w:rsidR="000208E3" w:rsidRPr="00B13113">
        <w:t>, and generate employment opportunities</w:t>
      </w:r>
      <w:r w:rsidR="006A1FC8" w:rsidRPr="00B13113">
        <w:t>;</w:t>
      </w:r>
    </w:p>
    <w:p w14:paraId="6568A10F" w14:textId="77777777" w:rsidR="00CF1E8B" w:rsidRPr="00B13113" w:rsidRDefault="00CF1E8B" w:rsidP="00B13113">
      <w:pPr>
        <w:pStyle w:val="paragraph"/>
      </w:pPr>
      <w:r w:rsidRPr="00B13113">
        <w:tab/>
        <w:t>(d)</w:t>
      </w:r>
      <w:r w:rsidRPr="00B13113">
        <w:tab/>
      </w:r>
      <w:r w:rsidR="006A1FC8" w:rsidRPr="00B13113">
        <w:t>whether support for the sector could improve Australia’s economic resilience and security;</w:t>
      </w:r>
    </w:p>
    <w:p w14:paraId="79F7ABA4" w14:textId="77777777" w:rsidR="006A1FC8" w:rsidRPr="00B13113" w:rsidRDefault="00CF1E8B" w:rsidP="00B13113">
      <w:pPr>
        <w:pStyle w:val="paragraph"/>
      </w:pPr>
      <w:r w:rsidRPr="00B13113">
        <w:tab/>
        <w:t>(e)</w:t>
      </w:r>
      <w:r w:rsidRPr="00B13113">
        <w:tab/>
      </w:r>
      <w:r w:rsidR="006A1FC8" w:rsidRPr="00B13113">
        <w:t>whether support for the sector could:</w:t>
      </w:r>
    </w:p>
    <w:p w14:paraId="2D80A1B3" w14:textId="77777777" w:rsidR="006A1FC8" w:rsidRPr="00B13113" w:rsidRDefault="006A1FC8" w:rsidP="00B13113">
      <w:pPr>
        <w:pStyle w:val="paragraphsub"/>
      </w:pPr>
      <w:r w:rsidRPr="00B13113">
        <w:tab/>
        <w:t>(</w:t>
      </w:r>
      <w:proofErr w:type="spellStart"/>
      <w:r w:rsidRPr="00B13113">
        <w:t>i</w:t>
      </w:r>
      <w:proofErr w:type="spellEnd"/>
      <w:r w:rsidRPr="00B13113">
        <w:t>)</w:t>
      </w:r>
      <w:r w:rsidRPr="00B13113">
        <w:tab/>
        <w:t>recognise the key role of the private sector; and</w:t>
      </w:r>
    </w:p>
    <w:p w14:paraId="3AC811E4" w14:textId="77777777" w:rsidR="005234B3" w:rsidRPr="00B13113" w:rsidRDefault="006A1FC8" w:rsidP="00B13113">
      <w:pPr>
        <w:pStyle w:val="paragraphsub"/>
      </w:pPr>
      <w:r w:rsidRPr="00B13113">
        <w:tab/>
        <w:t>(ii)</w:t>
      </w:r>
      <w:r w:rsidRPr="00B13113">
        <w:tab/>
        <w:t>deliver genuine value for money</w:t>
      </w:r>
      <w:r w:rsidR="004B3F33" w:rsidRPr="00B13113">
        <w:t>.</w:t>
      </w:r>
    </w:p>
    <w:p w14:paraId="52BBAC90" w14:textId="77777777" w:rsidR="003B5149" w:rsidRPr="003D27CD" w:rsidRDefault="003B5149" w:rsidP="003B5149">
      <w:pPr>
        <w:pStyle w:val="subsection"/>
      </w:pPr>
      <w:r w:rsidRPr="003D27CD">
        <w:tab/>
        <w:t>(1A)</w:t>
      </w:r>
      <w:r w:rsidRPr="003D27CD">
        <w:tab/>
        <w:t>Each sector assessment must also consider the following matters:</w:t>
      </w:r>
    </w:p>
    <w:p w14:paraId="04D7F4DF" w14:textId="77777777" w:rsidR="003B5149" w:rsidRPr="003D27CD" w:rsidRDefault="003B5149" w:rsidP="003B5149">
      <w:pPr>
        <w:pStyle w:val="paragraph"/>
      </w:pPr>
      <w:r w:rsidRPr="003D27CD">
        <w:tab/>
        <w:t>(a)</w:t>
      </w:r>
      <w:r w:rsidRPr="003D27CD">
        <w:tab/>
        <w:t>the sector’s impacts on demand for fossil fuels (such as coal, crude oil or natural gas), and how those impacts can be managed in a way that is consistent with an orderly path to net zero transformation;</w:t>
      </w:r>
    </w:p>
    <w:p w14:paraId="6BD9D059" w14:textId="77777777" w:rsidR="003B5149" w:rsidRPr="003D27CD" w:rsidRDefault="003B5149" w:rsidP="003B5149">
      <w:pPr>
        <w:pStyle w:val="paragraph"/>
      </w:pPr>
      <w:r w:rsidRPr="003D27CD">
        <w:tab/>
        <w:t>(b)</w:t>
      </w:r>
      <w:r w:rsidRPr="003D27CD">
        <w:tab/>
        <w:t>the decarbonisation potential in relevant global supply chains for the sector, including how those supply chains can contribute to the reduction of global greenhouse gas emissions.</w:t>
      </w:r>
    </w:p>
    <w:p w14:paraId="286324B5" w14:textId="77777777" w:rsidR="003B60B4" w:rsidRPr="00B13113" w:rsidRDefault="003B60B4" w:rsidP="00B13113">
      <w:pPr>
        <w:pStyle w:val="SubsectionHead"/>
      </w:pPr>
      <w:r w:rsidRPr="00B13113">
        <w:t>Ministerial directions</w:t>
      </w:r>
    </w:p>
    <w:p w14:paraId="7E83F52A" w14:textId="77777777" w:rsidR="003B60B4" w:rsidRPr="00B13113" w:rsidRDefault="00E71440" w:rsidP="00B13113">
      <w:pPr>
        <w:pStyle w:val="subsection"/>
      </w:pPr>
      <w:r w:rsidRPr="00B13113">
        <w:tab/>
      </w:r>
      <w:r w:rsidR="00891332" w:rsidRPr="00B13113">
        <w:t>(</w:t>
      </w:r>
      <w:r w:rsidR="00CD30B1" w:rsidRPr="00B13113">
        <w:t>2</w:t>
      </w:r>
      <w:r w:rsidR="00891332" w:rsidRPr="00B13113">
        <w:t>)</w:t>
      </w:r>
      <w:r w:rsidR="00891332" w:rsidRPr="00B13113">
        <w:tab/>
      </w:r>
      <w:r w:rsidR="00E81FE8" w:rsidRPr="00B13113">
        <w:t>The Minister may, by legislative instrument, give directions to the Secretary in relation to the conduct of sector assessments.</w:t>
      </w:r>
    </w:p>
    <w:p w14:paraId="27613C0D" w14:textId="77777777" w:rsidR="00E02117" w:rsidRPr="00B13113" w:rsidRDefault="00E02117" w:rsidP="00B13113">
      <w:pPr>
        <w:pStyle w:val="subsection"/>
      </w:pPr>
      <w:r w:rsidRPr="00B13113">
        <w:tab/>
        <w:t>(</w:t>
      </w:r>
      <w:r w:rsidR="00CD30B1" w:rsidRPr="00B13113">
        <w:t>3</w:t>
      </w:r>
      <w:r w:rsidRPr="00B13113">
        <w:t>)</w:t>
      </w:r>
      <w:r w:rsidRPr="00B13113">
        <w:tab/>
        <w:t>The directions may include consultation requirements for sector assessments, including requirements in relation to the following:</w:t>
      </w:r>
    </w:p>
    <w:p w14:paraId="584998DC" w14:textId="77777777" w:rsidR="00E02117" w:rsidRPr="00B13113" w:rsidRDefault="00E02117" w:rsidP="00B13113">
      <w:pPr>
        <w:pStyle w:val="paragraph"/>
      </w:pPr>
      <w:r w:rsidRPr="00B13113">
        <w:tab/>
        <w:t>(a)</w:t>
      </w:r>
      <w:r w:rsidRPr="00B13113">
        <w:tab/>
        <w:t>public consultation;</w:t>
      </w:r>
    </w:p>
    <w:p w14:paraId="1A7A1D78" w14:textId="77777777" w:rsidR="00E81FE8" w:rsidRPr="00B13113" w:rsidRDefault="00E02117" w:rsidP="00B13113">
      <w:pPr>
        <w:pStyle w:val="paragraph"/>
      </w:pPr>
      <w:r w:rsidRPr="00B13113">
        <w:tab/>
        <w:t>(b)</w:t>
      </w:r>
      <w:r w:rsidRPr="00B13113">
        <w:tab/>
        <w:t>periods for consultation.</w:t>
      </w:r>
    </w:p>
    <w:p w14:paraId="59C94D7F" w14:textId="77777777" w:rsidR="00A71E07" w:rsidRPr="00B13113" w:rsidRDefault="00A71E07" w:rsidP="00B13113">
      <w:pPr>
        <w:pStyle w:val="SubsectionHead"/>
      </w:pPr>
      <w:r w:rsidRPr="00B13113">
        <w:t>Assessment to be conducted independently</w:t>
      </w:r>
    </w:p>
    <w:p w14:paraId="1AAEF73A" w14:textId="77777777" w:rsidR="0074486E" w:rsidRPr="00B13113" w:rsidRDefault="00503B4F" w:rsidP="00B13113">
      <w:pPr>
        <w:pStyle w:val="subsection"/>
      </w:pPr>
      <w:r w:rsidRPr="00B13113">
        <w:tab/>
      </w:r>
      <w:r w:rsidR="00493D1B" w:rsidRPr="00B13113">
        <w:t>(</w:t>
      </w:r>
      <w:r w:rsidR="00CD30B1" w:rsidRPr="00B13113">
        <w:t>4</w:t>
      </w:r>
      <w:r w:rsidR="00493D1B" w:rsidRPr="00B13113">
        <w:t>)</w:t>
      </w:r>
      <w:r w:rsidRPr="00B13113">
        <w:tab/>
        <w:t>The Minister must not</w:t>
      </w:r>
      <w:r w:rsidR="0074486E" w:rsidRPr="00B13113">
        <w:t>:</w:t>
      </w:r>
    </w:p>
    <w:p w14:paraId="454F29BC" w14:textId="77777777" w:rsidR="0074486E" w:rsidRPr="00B13113" w:rsidRDefault="0074486E" w:rsidP="00B13113">
      <w:pPr>
        <w:pStyle w:val="paragraph"/>
      </w:pPr>
      <w:r w:rsidRPr="00B13113">
        <w:tab/>
        <w:t>(a)</w:t>
      </w:r>
      <w:r w:rsidRPr="00B13113">
        <w:tab/>
      </w:r>
      <w:r w:rsidR="00503B4F" w:rsidRPr="00B13113">
        <w:t xml:space="preserve">give directions </w:t>
      </w:r>
      <w:r w:rsidR="003B4BDE" w:rsidRPr="00B13113">
        <w:t xml:space="preserve">under </w:t>
      </w:r>
      <w:r w:rsidR="005414D6" w:rsidRPr="00B13113">
        <w:t>subsection (</w:t>
      </w:r>
      <w:r w:rsidR="00CD30B1" w:rsidRPr="00B13113">
        <w:t>2</w:t>
      </w:r>
      <w:r w:rsidR="003B4BDE" w:rsidRPr="00B13113">
        <w:t xml:space="preserve">) </w:t>
      </w:r>
      <w:r w:rsidR="00503B4F" w:rsidRPr="00B13113">
        <w:t>to the Secretary in relation to a particular sector assessment</w:t>
      </w:r>
      <w:r w:rsidRPr="00B13113">
        <w:t>;</w:t>
      </w:r>
      <w:r w:rsidR="00503B4F" w:rsidRPr="00B13113">
        <w:t xml:space="preserve"> </w:t>
      </w:r>
      <w:r w:rsidR="007B7F57" w:rsidRPr="00B13113">
        <w:t>or</w:t>
      </w:r>
    </w:p>
    <w:p w14:paraId="0900FDF2" w14:textId="77777777" w:rsidR="00503B4F" w:rsidRPr="00B13113" w:rsidRDefault="0074486E" w:rsidP="00B13113">
      <w:pPr>
        <w:pStyle w:val="paragraph"/>
      </w:pPr>
      <w:r w:rsidRPr="00B13113">
        <w:tab/>
        <w:t>(b)</w:t>
      </w:r>
      <w:r w:rsidRPr="00B13113">
        <w:tab/>
      </w:r>
      <w:r w:rsidR="007B7F57" w:rsidRPr="00B13113">
        <w:t>seek to influence a par</w:t>
      </w:r>
      <w:r w:rsidR="00493D1B" w:rsidRPr="00B13113">
        <w:t>t</w:t>
      </w:r>
      <w:r w:rsidR="007B7F57" w:rsidRPr="00B13113">
        <w:t>icular sector assessment in any other way.</w:t>
      </w:r>
    </w:p>
    <w:p w14:paraId="061AEEEE" w14:textId="77777777" w:rsidR="003526A9" w:rsidRPr="00B13113" w:rsidRDefault="00493D1B" w:rsidP="00B13113">
      <w:pPr>
        <w:pStyle w:val="subsection"/>
      </w:pPr>
      <w:r w:rsidRPr="00B13113">
        <w:tab/>
        <w:t>(</w:t>
      </w:r>
      <w:r w:rsidR="00CD30B1" w:rsidRPr="00B13113">
        <w:t>5</w:t>
      </w:r>
      <w:r w:rsidRPr="00B13113">
        <w:t>)</w:t>
      </w:r>
      <w:r w:rsidRPr="00B13113">
        <w:tab/>
        <w:t xml:space="preserve">To avoid doubt, </w:t>
      </w:r>
      <w:r w:rsidR="006372C5" w:rsidRPr="00B13113">
        <w:t xml:space="preserve">this section does not limit the application of </w:t>
      </w:r>
      <w:r w:rsidR="00BB3C26" w:rsidRPr="00B13113">
        <w:t>subsection 3</w:t>
      </w:r>
      <w:r w:rsidR="006372C5" w:rsidRPr="00B13113">
        <w:t xml:space="preserve">3(3) of the </w:t>
      </w:r>
      <w:r w:rsidR="006372C5" w:rsidRPr="00B13113">
        <w:rPr>
          <w:i/>
        </w:rPr>
        <w:t>Acts Interpretation Act 1901</w:t>
      </w:r>
      <w:r w:rsidR="006372C5" w:rsidRPr="00B13113">
        <w:t xml:space="preserve"> </w:t>
      </w:r>
      <w:r w:rsidR="00F72EFB" w:rsidRPr="00B13113">
        <w:t xml:space="preserve">in relation </w:t>
      </w:r>
      <w:r w:rsidR="006372C5" w:rsidRPr="00B13113">
        <w:t xml:space="preserve">to an instrument </w:t>
      </w:r>
      <w:r w:rsidR="00F72EFB" w:rsidRPr="00B13113">
        <w:t xml:space="preserve">made </w:t>
      </w:r>
      <w:r w:rsidR="006372C5" w:rsidRPr="00B13113">
        <w:t>under this Ac</w:t>
      </w:r>
      <w:r w:rsidR="00F72EFB" w:rsidRPr="00B13113">
        <w:t>t</w:t>
      </w:r>
      <w:r w:rsidR="00E71440" w:rsidRPr="00B13113">
        <w:t>.</w:t>
      </w:r>
    </w:p>
    <w:p w14:paraId="524CD4E9" w14:textId="77777777" w:rsidR="00BC1EDC" w:rsidRPr="00B13113" w:rsidRDefault="00BC1EDC" w:rsidP="00B13113">
      <w:pPr>
        <w:pStyle w:val="SubsectionHead"/>
      </w:pPr>
      <w:r w:rsidRPr="00B13113">
        <w:t>Assistance with sector assessments</w:t>
      </w:r>
    </w:p>
    <w:p w14:paraId="6890CE2D" w14:textId="77777777" w:rsidR="00BC1EDC" w:rsidRPr="00B13113" w:rsidRDefault="00BC1EDC" w:rsidP="00B13113">
      <w:pPr>
        <w:pStyle w:val="subsection"/>
      </w:pPr>
      <w:r w:rsidRPr="00B13113">
        <w:tab/>
        <w:t>(</w:t>
      </w:r>
      <w:r w:rsidR="00CD30B1" w:rsidRPr="00B13113">
        <w:t>6</w:t>
      </w:r>
      <w:r w:rsidRPr="00B13113">
        <w:t>)</w:t>
      </w:r>
      <w:r w:rsidRPr="00B13113">
        <w:tab/>
        <w:t>For the purposes of conducting a sector assessment, the Secretary may:</w:t>
      </w:r>
    </w:p>
    <w:p w14:paraId="164284E5" w14:textId="77777777" w:rsidR="00BC1EDC" w:rsidRPr="00B13113" w:rsidRDefault="00BC1EDC" w:rsidP="00B13113">
      <w:pPr>
        <w:pStyle w:val="paragraph"/>
      </w:pPr>
      <w:r w:rsidRPr="00B13113">
        <w:tab/>
        <w:t>(a)</w:t>
      </w:r>
      <w:r w:rsidRPr="00B13113">
        <w:tab/>
        <w:t>consult with any Commonwealth entity; or</w:t>
      </w:r>
    </w:p>
    <w:p w14:paraId="10F0F1ED" w14:textId="77777777" w:rsidR="00BC1EDC" w:rsidRPr="00B13113" w:rsidRDefault="00BC1EDC" w:rsidP="00B13113">
      <w:pPr>
        <w:pStyle w:val="paragraph"/>
      </w:pPr>
      <w:r w:rsidRPr="00B13113">
        <w:tab/>
        <w:t>(b)</w:t>
      </w:r>
      <w:r w:rsidRPr="00B13113">
        <w:tab/>
        <w:t>arrange for any Commonwealth entity to provide assistance or support.</w:t>
      </w:r>
    </w:p>
    <w:p w14:paraId="11BDC699" w14:textId="77777777" w:rsidR="00727841" w:rsidRPr="00264044" w:rsidRDefault="00727841" w:rsidP="00727841">
      <w:pPr>
        <w:pStyle w:val="notetext"/>
      </w:pPr>
      <w:r w:rsidRPr="00264044">
        <w:t>Note:</w:t>
      </w:r>
      <w:r w:rsidRPr="00264044">
        <w:tab/>
        <w:t>The Commonwealth entities the Secretary may consult with for the purposes of paragraph (a) include (without limitation) the following:</w:t>
      </w:r>
    </w:p>
    <w:p w14:paraId="38789248" w14:textId="77777777" w:rsidR="00727841" w:rsidRPr="00264044" w:rsidRDefault="00727841" w:rsidP="00727841">
      <w:pPr>
        <w:pStyle w:val="notepara"/>
      </w:pPr>
      <w:r w:rsidRPr="00264044">
        <w:t>(a)</w:t>
      </w:r>
      <w:r w:rsidRPr="00264044">
        <w:tab/>
        <w:t>the Australian Competition and Consumer Commission;</w:t>
      </w:r>
    </w:p>
    <w:p w14:paraId="04909E90" w14:textId="77777777" w:rsidR="00727841" w:rsidRPr="00264044" w:rsidRDefault="00727841" w:rsidP="00727841">
      <w:pPr>
        <w:pStyle w:val="notepara"/>
      </w:pPr>
      <w:r w:rsidRPr="00264044">
        <w:t>(b)</w:t>
      </w:r>
      <w:r w:rsidRPr="00264044">
        <w:tab/>
        <w:t>the Climate Change Authority;</w:t>
      </w:r>
    </w:p>
    <w:p w14:paraId="3B1FBBF3" w14:textId="77777777" w:rsidR="00727841" w:rsidRPr="00264044" w:rsidRDefault="00727841" w:rsidP="00727841">
      <w:pPr>
        <w:pStyle w:val="notepara"/>
      </w:pPr>
      <w:r w:rsidRPr="00264044">
        <w:t>(c)</w:t>
      </w:r>
      <w:r w:rsidRPr="00264044">
        <w:tab/>
        <w:t>the Commonwealth Scientific and Industrial Research Organisation;</w:t>
      </w:r>
    </w:p>
    <w:p w14:paraId="4B7A379D" w14:textId="77777777" w:rsidR="00727841" w:rsidRPr="00264044" w:rsidRDefault="00727841" w:rsidP="00727841">
      <w:pPr>
        <w:pStyle w:val="notepara"/>
      </w:pPr>
      <w:r w:rsidRPr="00264044">
        <w:t>(d)</w:t>
      </w:r>
      <w:r w:rsidRPr="00264044">
        <w:tab/>
        <w:t>Infrastructure Australia;</w:t>
      </w:r>
    </w:p>
    <w:p w14:paraId="2AB44FD0" w14:textId="77777777" w:rsidR="00727841" w:rsidRPr="00264044" w:rsidRDefault="00727841" w:rsidP="00727841">
      <w:pPr>
        <w:pStyle w:val="notepara"/>
      </w:pPr>
      <w:r w:rsidRPr="00264044">
        <w:t>(e)</w:t>
      </w:r>
      <w:r w:rsidRPr="00264044">
        <w:tab/>
        <w:t>the Net Zero Economy Agency;</w:t>
      </w:r>
    </w:p>
    <w:p w14:paraId="6266A6DE" w14:textId="77777777" w:rsidR="00727841" w:rsidRPr="00264044" w:rsidRDefault="00727841" w:rsidP="00727841">
      <w:pPr>
        <w:pStyle w:val="notepara"/>
      </w:pPr>
      <w:r w:rsidRPr="00264044">
        <w:t>(f)</w:t>
      </w:r>
      <w:r w:rsidRPr="00264044">
        <w:tab/>
        <w:t>the Productivity Commission.</w:t>
      </w:r>
    </w:p>
    <w:p w14:paraId="067DD570" w14:textId="77777777" w:rsidR="00211E12" w:rsidRPr="00B13113" w:rsidRDefault="00FE5882" w:rsidP="00B13113">
      <w:pPr>
        <w:pStyle w:val="ActHead5"/>
      </w:pPr>
      <w:bookmarkStart w:id="13" w:name="_Toc184819864"/>
      <w:r w:rsidRPr="002666D3">
        <w:rPr>
          <w:rStyle w:val="CharSectno"/>
        </w:rPr>
        <w:t>9</w:t>
      </w:r>
      <w:r w:rsidR="00211E12" w:rsidRPr="00B13113">
        <w:t xml:space="preserve">  Reporting on sector assessments</w:t>
      </w:r>
      <w:bookmarkEnd w:id="13"/>
    </w:p>
    <w:p w14:paraId="2471CFFA" w14:textId="77777777" w:rsidR="00211E12" w:rsidRPr="00B13113" w:rsidRDefault="00211E12" w:rsidP="00B13113">
      <w:pPr>
        <w:pStyle w:val="subsection"/>
      </w:pPr>
      <w:r w:rsidRPr="00B13113">
        <w:tab/>
      </w:r>
      <w:r w:rsidR="00160E30" w:rsidRPr="00B13113">
        <w:t>(1)</w:t>
      </w:r>
      <w:r w:rsidRPr="00B13113">
        <w:tab/>
      </w:r>
      <w:r w:rsidR="00633BD6" w:rsidRPr="00B13113">
        <w:t xml:space="preserve">After conducting </w:t>
      </w:r>
      <w:r w:rsidRPr="00B13113">
        <w:t>a sector assessment, the Secretary must give the Minister a report on the assessment.</w:t>
      </w:r>
    </w:p>
    <w:p w14:paraId="3D447CB1" w14:textId="77777777" w:rsidR="00DA21D5" w:rsidRPr="00B13113" w:rsidRDefault="00211E12" w:rsidP="00B13113">
      <w:pPr>
        <w:pStyle w:val="subsection"/>
      </w:pPr>
      <w:r w:rsidRPr="00B13113">
        <w:tab/>
        <w:t>(</w:t>
      </w:r>
      <w:r w:rsidR="00160E30" w:rsidRPr="00B13113">
        <w:t>2</w:t>
      </w:r>
      <w:r w:rsidRPr="00B13113">
        <w:t>)</w:t>
      </w:r>
      <w:r w:rsidRPr="00B13113">
        <w:tab/>
      </w:r>
      <w:r w:rsidR="00D31546" w:rsidRPr="00B13113">
        <w:t>The Minister must cause a copy of the report to be laid before each House of the Parliament within 30 sitting days of that House after the Minister receives the report</w:t>
      </w:r>
      <w:r w:rsidR="00E4263E" w:rsidRPr="00B13113">
        <w:t>.</w:t>
      </w:r>
    </w:p>
    <w:p w14:paraId="07706819" w14:textId="77777777" w:rsidR="00186D26" w:rsidRPr="00B13113" w:rsidRDefault="00211E12" w:rsidP="00B13113">
      <w:pPr>
        <w:pStyle w:val="subsection"/>
      </w:pPr>
      <w:r w:rsidRPr="00B13113">
        <w:tab/>
        <w:t>(</w:t>
      </w:r>
      <w:r w:rsidR="00160E30" w:rsidRPr="00B13113">
        <w:t>3</w:t>
      </w:r>
      <w:r w:rsidRPr="00B13113">
        <w:t>)</w:t>
      </w:r>
      <w:r w:rsidRPr="00B13113">
        <w:tab/>
      </w:r>
      <w:r w:rsidR="00363A04" w:rsidRPr="00B13113">
        <w:t xml:space="preserve">The </w:t>
      </w:r>
      <w:r w:rsidR="00C93143" w:rsidRPr="00B13113">
        <w:t xml:space="preserve">Minister may redact information from the report if </w:t>
      </w:r>
      <w:r w:rsidRPr="00B13113">
        <w:t>the Minister is satisfied</w:t>
      </w:r>
      <w:r w:rsidR="00EA06A9" w:rsidRPr="00B13113">
        <w:t xml:space="preserve"> that</w:t>
      </w:r>
      <w:r w:rsidR="00186D26" w:rsidRPr="00B13113">
        <w:t>:</w:t>
      </w:r>
    </w:p>
    <w:p w14:paraId="7E5639BB" w14:textId="77777777" w:rsidR="001E478D" w:rsidRPr="00B13113" w:rsidRDefault="00186D26" w:rsidP="00B13113">
      <w:pPr>
        <w:pStyle w:val="paragraph"/>
      </w:pPr>
      <w:r w:rsidRPr="00B13113">
        <w:tab/>
        <w:t>(a)</w:t>
      </w:r>
      <w:r w:rsidRPr="00B13113">
        <w:tab/>
      </w:r>
      <w:r w:rsidR="001E478D" w:rsidRPr="00B13113">
        <w:t>the information is personal information; or</w:t>
      </w:r>
    </w:p>
    <w:p w14:paraId="4CF1B30B" w14:textId="77777777" w:rsidR="00202CDD" w:rsidRPr="00B13113" w:rsidRDefault="00023312" w:rsidP="00B13113">
      <w:pPr>
        <w:pStyle w:val="paragraph"/>
      </w:pPr>
      <w:r w:rsidRPr="00B13113">
        <w:tab/>
        <w:t>(</w:t>
      </w:r>
      <w:r w:rsidR="00202CDD" w:rsidRPr="00B13113">
        <w:t>b</w:t>
      </w:r>
      <w:r w:rsidRPr="00B13113">
        <w:t>)</w:t>
      </w:r>
      <w:r w:rsidRPr="00B13113">
        <w:tab/>
      </w:r>
      <w:r w:rsidR="001E478D" w:rsidRPr="00B13113">
        <w:t>release of the information</w:t>
      </w:r>
      <w:r w:rsidR="00CE5A05" w:rsidRPr="00B13113">
        <w:t xml:space="preserve"> would, or could reasonably be expected to</w:t>
      </w:r>
      <w:r w:rsidR="00202CDD" w:rsidRPr="00B13113">
        <w:t>:</w:t>
      </w:r>
    </w:p>
    <w:p w14:paraId="6F6E8D6D" w14:textId="77777777" w:rsidR="00023312" w:rsidRPr="00B13113" w:rsidRDefault="00202CDD" w:rsidP="00B13113">
      <w:pPr>
        <w:pStyle w:val="paragraphsub"/>
      </w:pPr>
      <w:r w:rsidRPr="00B13113">
        <w:tab/>
        <w:t>(</w:t>
      </w:r>
      <w:proofErr w:type="spellStart"/>
      <w:r w:rsidRPr="00B13113">
        <w:t>i</w:t>
      </w:r>
      <w:proofErr w:type="spellEnd"/>
      <w:r w:rsidRPr="00B13113">
        <w:t>)</w:t>
      </w:r>
      <w:r w:rsidRPr="00B13113">
        <w:tab/>
      </w:r>
      <w:r w:rsidR="00023312" w:rsidRPr="00B13113">
        <w:t xml:space="preserve">divulge </w:t>
      </w:r>
      <w:r w:rsidR="00117853" w:rsidRPr="00B13113">
        <w:t xml:space="preserve">information that is confidential or </w:t>
      </w:r>
      <w:r w:rsidR="00023312" w:rsidRPr="00B13113">
        <w:t>commercially sensitive; or</w:t>
      </w:r>
    </w:p>
    <w:p w14:paraId="7F348608" w14:textId="77777777" w:rsidR="00202CDD" w:rsidRPr="00B13113" w:rsidRDefault="00202CDD" w:rsidP="00B13113">
      <w:pPr>
        <w:pStyle w:val="paragraphsub"/>
      </w:pPr>
      <w:r w:rsidRPr="00B13113">
        <w:tab/>
        <w:t>(ii)</w:t>
      </w:r>
      <w:r w:rsidR="00CE5A05" w:rsidRPr="00B13113">
        <w:tab/>
      </w:r>
      <w:r w:rsidRPr="00B13113">
        <w:t xml:space="preserve">cause damage to the security, defence </w:t>
      </w:r>
      <w:r w:rsidR="00EA06A9" w:rsidRPr="00B13113">
        <w:t xml:space="preserve">or international relations </w:t>
      </w:r>
      <w:r w:rsidRPr="00B13113">
        <w:t>of the Commonwealth</w:t>
      </w:r>
      <w:r w:rsidR="00E27032" w:rsidRPr="00B13113">
        <w:t>; or</w:t>
      </w:r>
    </w:p>
    <w:p w14:paraId="1D06CF6E" w14:textId="77777777" w:rsidR="00A30F20" w:rsidRPr="00B13113" w:rsidRDefault="00E27032" w:rsidP="00B13113">
      <w:pPr>
        <w:pStyle w:val="paragraphsub"/>
      </w:pPr>
      <w:r w:rsidRPr="00B13113">
        <w:tab/>
        <w:t>(iii)</w:t>
      </w:r>
      <w:r w:rsidRPr="00B13113">
        <w:tab/>
        <w:t xml:space="preserve">cause damage to relations between the Commonwealth and a </w:t>
      </w:r>
      <w:r w:rsidR="008A4DD2" w:rsidRPr="00B13113">
        <w:t>S</w:t>
      </w:r>
      <w:r w:rsidRPr="00B13113">
        <w:t xml:space="preserve">tate or </w:t>
      </w:r>
      <w:r w:rsidR="008A4DD2" w:rsidRPr="00B13113">
        <w:t>T</w:t>
      </w:r>
      <w:r w:rsidRPr="00B13113">
        <w:t>erritory</w:t>
      </w:r>
      <w:r w:rsidR="0029410F" w:rsidRPr="00B13113">
        <w:t>.</w:t>
      </w:r>
    </w:p>
    <w:p w14:paraId="29505F71" w14:textId="77777777" w:rsidR="00211E12" w:rsidRPr="00B13113" w:rsidRDefault="00900435" w:rsidP="00B13113">
      <w:pPr>
        <w:pStyle w:val="ActHead2"/>
        <w:pageBreakBefore/>
      </w:pPr>
      <w:bookmarkStart w:id="14" w:name="_Toc184819865"/>
      <w:r w:rsidRPr="002666D3">
        <w:rPr>
          <w:rStyle w:val="CharPartNo"/>
        </w:rPr>
        <w:t>Part 3</w:t>
      </w:r>
      <w:r w:rsidR="00211E12" w:rsidRPr="00B13113">
        <w:t>—</w:t>
      </w:r>
      <w:r w:rsidR="007E24A4" w:rsidRPr="002666D3">
        <w:rPr>
          <w:rStyle w:val="CharPartText"/>
        </w:rPr>
        <w:t>Provision of</w:t>
      </w:r>
      <w:r w:rsidR="00211E12" w:rsidRPr="002666D3">
        <w:rPr>
          <w:rStyle w:val="CharPartText"/>
        </w:rPr>
        <w:t xml:space="preserve"> F</w:t>
      </w:r>
      <w:r w:rsidR="00751D40" w:rsidRPr="002666D3">
        <w:rPr>
          <w:rStyle w:val="CharPartText"/>
        </w:rPr>
        <w:t xml:space="preserve">uture </w:t>
      </w:r>
      <w:r w:rsidR="00211E12" w:rsidRPr="002666D3">
        <w:rPr>
          <w:rStyle w:val="CharPartText"/>
        </w:rPr>
        <w:t>M</w:t>
      </w:r>
      <w:r w:rsidR="00751D40" w:rsidRPr="002666D3">
        <w:rPr>
          <w:rStyle w:val="CharPartText"/>
        </w:rPr>
        <w:t xml:space="preserve">ade in </w:t>
      </w:r>
      <w:r w:rsidR="00211E12" w:rsidRPr="002666D3">
        <w:rPr>
          <w:rStyle w:val="CharPartText"/>
        </w:rPr>
        <w:t>A</w:t>
      </w:r>
      <w:r w:rsidR="00751D40" w:rsidRPr="002666D3">
        <w:rPr>
          <w:rStyle w:val="CharPartText"/>
        </w:rPr>
        <w:t>ustralia</w:t>
      </w:r>
      <w:r w:rsidR="00211E12" w:rsidRPr="002666D3">
        <w:rPr>
          <w:rStyle w:val="CharPartText"/>
        </w:rPr>
        <w:t xml:space="preserve"> support</w:t>
      </w:r>
      <w:bookmarkEnd w:id="14"/>
    </w:p>
    <w:p w14:paraId="0B6A3989" w14:textId="77777777" w:rsidR="00211E12" w:rsidRPr="002666D3" w:rsidRDefault="00211E12" w:rsidP="00B13113">
      <w:pPr>
        <w:pStyle w:val="Header"/>
      </w:pPr>
      <w:r w:rsidRPr="002666D3">
        <w:rPr>
          <w:rStyle w:val="CharDivNo"/>
        </w:rPr>
        <w:t xml:space="preserve"> </w:t>
      </w:r>
      <w:r w:rsidRPr="002666D3">
        <w:rPr>
          <w:rStyle w:val="CharDivText"/>
        </w:rPr>
        <w:t xml:space="preserve"> </w:t>
      </w:r>
    </w:p>
    <w:p w14:paraId="052DFB30" w14:textId="77777777" w:rsidR="00211E12" w:rsidRPr="00B13113" w:rsidRDefault="00FE5882" w:rsidP="00B13113">
      <w:pPr>
        <w:pStyle w:val="ActHead5"/>
      </w:pPr>
      <w:bookmarkStart w:id="15" w:name="_Toc184819866"/>
      <w:r w:rsidRPr="002666D3">
        <w:rPr>
          <w:rStyle w:val="CharSectno"/>
        </w:rPr>
        <w:t>10</w:t>
      </w:r>
      <w:r w:rsidR="00211E12" w:rsidRPr="00B13113">
        <w:t xml:space="preserve">  The community</w:t>
      </w:r>
      <w:r w:rsidR="00FE4923" w:rsidRPr="00B13113">
        <w:t xml:space="preserve"> benefit </w:t>
      </w:r>
      <w:r w:rsidR="00211E12" w:rsidRPr="00B13113">
        <w:t>principles</w:t>
      </w:r>
      <w:bookmarkEnd w:id="15"/>
    </w:p>
    <w:p w14:paraId="500A1FAD" w14:textId="77777777" w:rsidR="00C56387" w:rsidRPr="00B13113" w:rsidRDefault="00576FC8" w:rsidP="00B13113">
      <w:pPr>
        <w:pStyle w:val="subsection"/>
      </w:pPr>
      <w:r w:rsidRPr="00B13113">
        <w:tab/>
        <w:t>(1)</w:t>
      </w:r>
      <w:r w:rsidRPr="00B13113">
        <w:tab/>
      </w:r>
      <w:r w:rsidR="002F499D" w:rsidRPr="00B13113">
        <w:t xml:space="preserve">A person </w:t>
      </w:r>
      <w:r w:rsidR="005E2943" w:rsidRPr="00B13113">
        <w:t xml:space="preserve">or body </w:t>
      </w:r>
      <w:r w:rsidR="002F499D" w:rsidRPr="00B13113">
        <w:t>deciding whether F</w:t>
      </w:r>
      <w:r w:rsidR="00751D40" w:rsidRPr="00B13113">
        <w:t>uture Made in Australia</w:t>
      </w:r>
      <w:r w:rsidR="002F499D" w:rsidRPr="00B13113">
        <w:t xml:space="preserve"> support </w:t>
      </w:r>
      <w:r w:rsidR="007362FA" w:rsidRPr="00B13113">
        <w:t>should be provided</w:t>
      </w:r>
      <w:r w:rsidRPr="00B13113">
        <w:t xml:space="preserve"> must have regard to</w:t>
      </w:r>
      <w:r w:rsidR="00D97FAE" w:rsidRPr="00B13113">
        <w:t xml:space="preserve"> </w:t>
      </w:r>
      <w:r w:rsidRPr="00B13113">
        <w:t xml:space="preserve">the </w:t>
      </w:r>
      <w:r w:rsidR="00C56387" w:rsidRPr="00B13113">
        <w:t>community benefit principles.</w:t>
      </w:r>
    </w:p>
    <w:p w14:paraId="2F6E1560" w14:textId="77777777" w:rsidR="002215A8" w:rsidRPr="00B13113" w:rsidRDefault="002215A8" w:rsidP="00B13113">
      <w:pPr>
        <w:pStyle w:val="subsection"/>
      </w:pPr>
      <w:r w:rsidRPr="00B13113">
        <w:rPr>
          <w:b/>
          <w:i/>
        </w:rPr>
        <w:tab/>
      </w:r>
      <w:r w:rsidRPr="00B13113">
        <w:t>(2)</w:t>
      </w:r>
      <w:r w:rsidRPr="00B13113">
        <w:tab/>
      </w:r>
      <w:r w:rsidRPr="00B13113">
        <w:rPr>
          <w:b/>
          <w:i/>
        </w:rPr>
        <w:t>F</w:t>
      </w:r>
      <w:r w:rsidR="00751D40" w:rsidRPr="00B13113">
        <w:rPr>
          <w:b/>
          <w:i/>
        </w:rPr>
        <w:t>uture Made in Australia</w:t>
      </w:r>
      <w:r w:rsidRPr="00B13113">
        <w:rPr>
          <w:b/>
          <w:i/>
        </w:rPr>
        <w:t xml:space="preserve"> support</w:t>
      </w:r>
      <w:r w:rsidRPr="00B13113">
        <w:t xml:space="preserve"> is any support provided by </w:t>
      </w:r>
      <w:r w:rsidR="00407223" w:rsidRPr="00B13113">
        <w:t xml:space="preserve">the Commonwealth, </w:t>
      </w:r>
      <w:r w:rsidR="00CD4D60" w:rsidRPr="00B13113">
        <w:t>a Commonwealth entity</w:t>
      </w:r>
      <w:r w:rsidR="007D1596" w:rsidRPr="00B13113">
        <w:t xml:space="preserve"> or</w:t>
      </w:r>
      <w:r w:rsidR="00407223" w:rsidRPr="00B13113">
        <w:t xml:space="preserve"> a</w:t>
      </w:r>
      <w:r w:rsidR="007D1596" w:rsidRPr="00B13113">
        <w:t xml:space="preserve"> Commonwealth company</w:t>
      </w:r>
      <w:r w:rsidR="000905FF" w:rsidRPr="00B13113">
        <w:t xml:space="preserve"> (</w:t>
      </w:r>
      <w:r w:rsidRPr="00B13113">
        <w:t>including a grant, loan, indemnity, guarantee, warranty, investment of money</w:t>
      </w:r>
      <w:r w:rsidR="002F499D" w:rsidRPr="00B13113">
        <w:t xml:space="preserve"> or</w:t>
      </w:r>
      <w:r w:rsidRPr="00B13113">
        <w:t xml:space="preserve"> equity investment</w:t>
      </w:r>
      <w:r w:rsidR="000905FF" w:rsidRPr="00B13113">
        <w:t>)</w:t>
      </w:r>
      <w:r w:rsidRPr="00B13113">
        <w:t xml:space="preserve"> in relation to which one or more of the following apply:</w:t>
      </w:r>
    </w:p>
    <w:p w14:paraId="2D36E270" w14:textId="77777777" w:rsidR="002215A8" w:rsidRPr="00B13113" w:rsidRDefault="002215A8" w:rsidP="00B13113">
      <w:pPr>
        <w:pStyle w:val="paragraph"/>
      </w:pPr>
      <w:r w:rsidRPr="00B13113">
        <w:tab/>
        <w:t>(a)</w:t>
      </w:r>
      <w:r w:rsidRPr="00B13113">
        <w:tab/>
        <w:t xml:space="preserve">the </w:t>
      </w:r>
      <w:r w:rsidR="00E30498" w:rsidRPr="00B13113">
        <w:t xml:space="preserve">support is provided under the </w:t>
      </w:r>
      <w:r w:rsidRPr="00B13113">
        <w:t>Future Made in Australia Innovation Fund;</w:t>
      </w:r>
    </w:p>
    <w:p w14:paraId="2D999F02" w14:textId="77777777" w:rsidR="00D06783" w:rsidRPr="00B13113" w:rsidRDefault="002215A8" w:rsidP="00B13113">
      <w:pPr>
        <w:pStyle w:val="paragraph"/>
      </w:pPr>
      <w:r w:rsidRPr="00B13113">
        <w:tab/>
        <w:t>(b)</w:t>
      </w:r>
      <w:r w:rsidRPr="00B13113">
        <w:tab/>
        <w:t>the support is provided</w:t>
      </w:r>
      <w:r w:rsidR="00300725" w:rsidRPr="00B13113">
        <w:t xml:space="preserve"> </w:t>
      </w:r>
      <w:r w:rsidR="00B001F6" w:rsidRPr="00B13113">
        <w:t>by the Export Finance and Insurance Corporation</w:t>
      </w:r>
      <w:r w:rsidR="00D06783" w:rsidRPr="00B13113">
        <w:t>:</w:t>
      </w:r>
    </w:p>
    <w:p w14:paraId="7975CBAB" w14:textId="77777777" w:rsidR="00D06783" w:rsidRPr="00B13113" w:rsidRDefault="00D06783" w:rsidP="00B13113">
      <w:pPr>
        <w:pStyle w:val="paragraphsub"/>
      </w:pPr>
      <w:r w:rsidRPr="00B13113">
        <w:tab/>
        <w:t>(</w:t>
      </w:r>
      <w:proofErr w:type="spellStart"/>
      <w:r w:rsidRPr="00B13113">
        <w:t>i</w:t>
      </w:r>
      <w:proofErr w:type="spellEnd"/>
      <w:r w:rsidRPr="00B13113">
        <w:t>)</w:t>
      </w:r>
      <w:r w:rsidRPr="00B13113">
        <w:tab/>
      </w:r>
      <w:r w:rsidR="00B001F6" w:rsidRPr="00B13113">
        <w:t xml:space="preserve">under </w:t>
      </w:r>
      <w:r w:rsidR="008C4332" w:rsidRPr="00B13113">
        <w:t>section 2</w:t>
      </w:r>
      <w:r w:rsidR="00B001F6" w:rsidRPr="00B13113">
        <w:t xml:space="preserve">3B of the </w:t>
      </w:r>
      <w:r w:rsidR="00B001F6" w:rsidRPr="00B13113">
        <w:rPr>
          <w:i/>
        </w:rPr>
        <w:t>Export Finance and Insurance Corporation Act 1991</w:t>
      </w:r>
      <w:r w:rsidRPr="00B13113">
        <w:t>;</w:t>
      </w:r>
      <w:r w:rsidR="00E74E90" w:rsidRPr="00B13113">
        <w:rPr>
          <w:i/>
        </w:rPr>
        <w:t xml:space="preserve"> </w:t>
      </w:r>
      <w:r w:rsidR="00B2193D" w:rsidRPr="00B13113">
        <w:t>or</w:t>
      </w:r>
    </w:p>
    <w:p w14:paraId="371344F3" w14:textId="77777777" w:rsidR="00E74E90" w:rsidRPr="00B13113" w:rsidRDefault="00D06783" w:rsidP="00B13113">
      <w:pPr>
        <w:pStyle w:val="paragraphsub"/>
      </w:pPr>
      <w:r w:rsidRPr="00B13113">
        <w:tab/>
        <w:t>(ii)</w:t>
      </w:r>
      <w:r w:rsidRPr="00B13113">
        <w:tab/>
      </w:r>
      <w:r w:rsidR="00B2193D" w:rsidRPr="00B13113">
        <w:t xml:space="preserve">otherwise </w:t>
      </w:r>
      <w:r w:rsidR="009C1A7B" w:rsidRPr="00B13113">
        <w:t xml:space="preserve">for the purpose of performing </w:t>
      </w:r>
      <w:r w:rsidRPr="00B13113">
        <w:t xml:space="preserve">its </w:t>
      </w:r>
      <w:r w:rsidR="00300725" w:rsidRPr="00B13113">
        <w:t xml:space="preserve">functions </w:t>
      </w:r>
      <w:r w:rsidR="004534C4" w:rsidRPr="00B13113">
        <w:t>under</w:t>
      </w:r>
      <w:r w:rsidR="00300725" w:rsidRPr="00B13113">
        <w:t xml:space="preserve"> </w:t>
      </w:r>
      <w:r w:rsidR="008C4332" w:rsidRPr="00B13113">
        <w:t>paragraph 7</w:t>
      </w:r>
      <w:r w:rsidR="00FA7CAE" w:rsidRPr="00B13113">
        <w:t>(1)(</w:t>
      </w:r>
      <w:proofErr w:type="spellStart"/>
      <w:r w:rsidR="00FA7CAE" w:rsidRPr="00B13113">
        <w:t>df</w:t>
      </w:r>
      <w:proofErr w:type="spellEnd"/>
      <w:r w:rsidR="00FA7CAE" w:rsidRPr="00B13113">
        <w:t xml:space="preserve">) </w:t>
      </w:r>
      <w:r w:rsidR="007F2E68" w:rsidRPr="00B13113">
        <w:t>or</w:t>
      </w:r>
      <w:r w:rsidR="00FA7CAE" w:rsidRPr="00B13113">
        <w:t xml:space="preserve"> (dg) of th</w:t>
      </w:r>
      <w:r w:rsidR="00E74E90" w:rsidRPr="00B13113">
        <w:t>at Act</w:t>
      </w:r>
      <w:r w:rsidR="008B632B" w:rsidRPr="00B13113">
        <w:t xml:space="preserve"> (which set out </w:t>
      </w:r>
      <w:r w:rsidR="000F2C83" w:rsidRPr="00B13113">
        <w:t>the Corporation’s</w:t>
      </w:r>
      <w:r w:rsidR="008B632B" w:rsidRPr="00B13113">
        <w:t xml:space="preserve"> national economy function and net zero function)</w:t>
      </w:r>
      <w:r w:rsidR="00E74E90" w:rsidRPr="00B13113">
        <w:t>;</w:t>
      </w:r>
    </w:p>
    <w:p w14:paraId="7948F26B" w14:textId="77777777" w:rsidR="002319C4" w:rsidRPr="00B13113" w:rsidRDefault="002215A8" w:rsidP="00B13113">
      <w:pPr>
        <w:pStyle w:val="paragraph"/>
        <w:rPr>
          <w:bCs/>
          <w:iCs/>
        </w:rPr>
      </w:pPr>
      <w:r w:rsidRPr="00B13113">
        <w:tab/>
        <w:t>(c)</w:t>
      </w:r>
      <w:r w:rsidRPr="00B13113">
        <w:tab/>
        <w:t xml:space="preserve">the support is </w:t>
      </w:r>
      <w:r w:rsidRPr="00B13113">
        <w:rPr>
          <w:bCs/>
          <w:iCs/>
        </w:rPr>
        <w:t>identified as F</w:t>
      </w:r>
      <w:r w:rsidR="00751D40" w:rsidRPr="00B13113">
        <w:rPr>
          <w:bCs/>
          <w:iCs/>
        </w:rPr>
        <w:t>uture Made in Australia</w:t>
      </w:r>
      <w:r w:rsidRPr="00B13113">
        <w:rPr>
          <w:bCs/>
          <w:iCs/>
        </w:rPr>
        <w:t xml:space="preserve"> support under another law of the Commonwealth</w:t>
      </w:r>
      <w:r w:rsidR="008950E1" w:rsidRPr="00B13113">
        <w:rPr>
          <w:bCs/>
          <w:iCs/>
        </w:rPr>
        <w:t>;</w:t>
      </w:r>
    </w:p>
    <w:p w14:paraId="7E88F265" w14:textId="77777777" w:rsidR="002215A8" w:rsidRPr="00B13113" w:rsidRDefault="002215A8" w:rsidP="00B13113">
      <w:pPr>
        <w:pStyle w:val="paragraph"/>
        <w:rPr>
          <w:bCs/>
          <w:iCs/>
        </w:rPr>
      </w:pPr>
      <w:r w:rsidRPr="00B13113">
        <w:rPr>
          <w:bCs/>
          <w:iCs/>
        </w:rPr>
        <w:tab/>
        <w:t>(</w:t>
      </w:r>
      <w:r w:rsidR="00107EAB" w:rsidRPr="00B13113">
        <w:rPr>
          <w:bCs/>
          <w:iCs/>
        </w:rPr>
        <w:t>d</w:t>
      </w:r>
      <w:r w:rsidRPr="00B13113">
        <w:rPr>
          <w:bCs/>
          <w:iCs/>
        </w:rPr>
        <w:t>)</w:t>
      </w:r>
      <w:r w:rsidRPr="00B13113">
        <w:rPr>
          <w:bCs/>
          <w:iCs/>
        </w:rPr>
        <w:tab/>
        <w:t xml:space="preserve">the support is </w:t>
      </w:r>
      <w:r w:rsidR="002F499D" w:rsidRPr="00B13113">
        <w:rPr>
          <w:bCs/>
          <w:iCs/>
        </w:rPr>
        <w:t>prescribed by</w:t>
      </w:r>
      <w:r w:rsidRPr="00B13113">
        <w:rPr>
          <w:bCs/>
          <w:iCs/>
        </w:rPr>
        <w:t xml:space="preserve"> the rules</w:t>
      </w:r>
      <w:r w:rsidR="002F499D" w:rsidRPr="00B13113">
        <w:rPr>
          <w:bCs/>
          <w:iCs/>
        </w:rPr>
        <w:t xml:space="preserve"> for the purposes of this paragraph</w:t>
      </w:r>
      <w:r w:rsidRPr="00B13113">
        <w:rPr>
          <w:bCs/>
          <w:iCs/>
        </w:rPr>
        <w:t>.</w:t>
      </w:r>
    </w:p>
    <w:p w14:paraId="66C812E3" w14:textId="77777777" w:rsidR="00AD09A1" w:rsidRPr="00B13113" w:rsidRDefault="002215A8" w:rsidP="00B13113">
      <w:pPr>
        <w:pStyle w:val="notetext"/>
      </w:pPr>
      <w:r w:rsidRPr="00B13113">
        <w:t>Note:</w:t>
      </w:r>
      <w:r w:rsidRPr="00B13113">
        <w:tab/>
        <w:t>F</w:t>
      </w:r>
      <w:r w:rsidR="00751D40" w:rsidRPr="00B13113">
        <w:t>uture Made in Australia</w:t>
      </w:r>
      <w:r w:rsidRPr="00B13113">
        <w:t xml:space="preserve"> support will be provided under other laws.</w:t>
      </w:r>
    </w:p>
    <w:p w14:paraId="24897498" w14:textId="77777777" w:rsidR="00987BE4" w:rsidRPr="00B13113" w:rsidRDefault="00C56387" w:rsidP="00B13113">
      <w:pPr>
        <w:pStyle w:val="subsection"/>
      </w:pPr>
      <w:r w:rsidRPr="00B13113">
        <w:tab/>
        <w:t>(</w:t>
      </w:r>
      <w:r w:rsidR="002215A8" w:rsidRPr="00B13113">
        <w:t>3</w:t>
      </w:r>
      <w:r w:rsidRPr="00B13113">
        <w:t>)</w:t>
      </w:r>
      <w:r w:rsidRPr="00B13113">
        <w:tab/>
      </w:r>
      <w:r w:rsidR="000A684F" w:rsidRPr="00B13113">
        <w:t xml:space="preserve">The </w:t>
      </w:r>
      <w:r w:rsidR="000A684F" w:rsidRPr="00B13113">
        <w:rPr>
          <w:b/>
          <w:i/>
        </w:rPr>
        <w:t>community benefit principles</w:t>
      </w:r>
      <w:r w:rsidR="000A684F" w:rsidRPr="00B13113">
        <w:t xml:space="preserve"> </w:t>
      </w:r>
      <w:r w:rsidR="00570500" w:rsidRPr="00B13113">
        <w:t>are</w:t>
      </w:r>
      <w:r w:rsidR="00987BE4" w:rsidRPr="00B13113">
        <w:t>:</w:t>
      </w:r>
    </w:p>
    <w:p w14:paraId="484AB4CC" w14:textId="77777777" w:rsidR="00576FC8" w:rsidRPr="00B13113" w:rsidRDefault="00987BE4" w:rsidP="00B13113">
      <w:pPr>
        <w:pStyle w:val="paragraph"/>
      </w:pPr>
      <w:r w:rsidRPr="00B13113">
        <w:tab/>
        <w:t>(a)</w:t>
      </w:r>
      <w:r w:rsidRPr="00B13113">
        <w:tab/>
      </w:r>
      <w:r w:rsidR="007362FA" w:rsidRPr="00B13113">
        <w:t>th</w:t>
      </w:r>
      <w:r w:rsidR="008F4A64" w:rsidRPr="00B13113">
        <w:t>at</w:t>
      </w:r>
      <w:r w:rsidR="00F24D02" w:rsidRPr="00B13113">
        <w:t xml:space="preserve"> F</w:t>
      </w:r>
      <w:r w:rsidR="00751D40" w:rsidRPr="00B13113">
        <w:t>uture Made in Australia</w:t>
      </w:r>
      <w:r w:rsidR="00E66996" w:rsidRPr="00B13113">
        <w:t xml:space="preserve"> support</w:t>
      </w:r>
      <w:r w:rsidR="00576FC8" w:rsidRPr="00B13113">
        <w:t xml:space="preserve"> </w:t>
      </w:r>
      <w:r w:rsidR="008F4A64" w:rsidRPr="00B13113">
        <w:t>sh</w:t>
      </w:r>
      <w:r w:rsidR="00576FC8" w:rsidRPr="00B13113">
        <w:t>ould provide community benefits</w:t>
      </w:r>
      <w:r w:rsidR="003A5072" w:rsidRPr="00B13113">
        <w:t xml:space="preserve">, </w:t>
      </w:r>
      <w:r w:rsidR="00CC6CD1" w:rsidRPr="00B13113">
        <w:t>in</w:t>
      </w:r>
      <w:r w:rsidR="00000F3E" w:rsidRPr="00B13113">
        <w:t xml:space="preserve"> particular</w:t>
      </w:r>
      <w:r w:rsidR="00CC6CD1" w:rsidRPr="00B13113">
        <w:t xml:space="preserve"> </w:t>
      </w:r>
      <w:r w:rsidR="00BA274A" w:rsidRPr="00B13113">
        <w:t>by</w:t>
      </w:r>
      <w:r w:rsidR="00576FC8" w:rsidRPr="00B13113">
        <w:t>:</w:t>
      </w:r>
    </w:p>
    <w:p w14:paraId="7506DE2F" w14:textId="77777777" w:rsidR="00134344" w:rsidRPr="00B13113" w:rsidRDefault="00576FC8" w:rsidP="00B13113">
      <w:pPr>
        <w:pStyle w:val="paragraphsub"/>
      </w:pPr>
      <w:r w:rsidRPr="00B13113">
        <w:tab/>
        <w:t>(</w:t>
      </w:r>
      <w:proofErr w:type="spellStart"/>
      <w:r w:rsidR="00590636" w:rsidRPr="00B13113">
        <w:t>i</w:t>
      </w:r>
      <w:proofErr w:type="spellEnd"/>
      <w:r w:rsidRPr="00B13113">
        <w:t>)</w:t>
      </w:r>
      <w:r w:rsidRPr="00B13113">
        <w:tab/>
      </w:r>
      <w:r w:rsidR="003577DC" w:rsidRPr="00B13113">
        <w:t>promot</w:t>
      </w:r>
      <w:r w:rsidR="00BA274A" w:rsidRPr="00B13113">
        <w:t>ing</w:t>
      </w:r>
      <w:r w:rsidR="003577DC" w:rsidRPr="00B13113">
        <w:t xml:space="preserve"> </w:t>
      </w:r>
      <w:r w:rsidR="00BC2216" w:rsidRPr="00B13113">
        <w:t xml:space="preserve">safe and secure jobs </w:t>
      </w:r>
      <w:r w:rsidR="00574297" w:rsidRPr="00B13113">
        <w:t>that are well paid</w:t>
      </w:r>
      <w:r w:rsidR="00BC2216" w:rsidRPr="00B13113">
        <w:t xml:space="preserve"> and</w:t>
      </w:r>
      <w:r w:rsidR="00574297" w:rsidRPr="00B13113">
        <w:t xml:space="preserve"> have good</w:t>
      </w:r>
      <w:r w:rsidR="00BC2216" w:rsidRPr="00B13113">
        <w:t xml:space="preserve"> conditions</w:t>
      </w:r>
      <w:r w:rsidR="00134344" w:rsidRPr="00B13113">
        <w:t>;</w:t>
      </w:r>
      <w:r w:rsidR="00387582" w:rsidRPr="00B13113">
        <w:t xml:space="preserve"> and</w:t>
      </w:r>
    </w:p>
    <w:p w14:paraId="23869661" w14:textId="77777777" w:rsidR="00BC2216" w:rsidRPr="00B13113" w:rsidRDefault="00134344" w:rsidP="00B13113">
      <w:pPr>
        <w:pStyle w:val="paragraphsub"/>
      </w:pPr>
      <w:r w:rsidRPr="00B13113">
        <w:tab/>
        <w:t>(ii)</w:t>
      </w:r>
      <w:r w:rsidRPr="00B13113">
        <w:tab/>
      </w:r>
      <w:r w:rsidR="00574297" w:rsidRPr="00B13113">
        <w:t>developing more skilled and inclusive workforces</w:t>
      </w:r>
      <w:r w:rsidR="006B312C" w:rsidRPr="00B13113">
        <w:t xml:space="preserve">, </w:t>
      </w:r>
      <w:r w:rsidR="00BC2216" w:rsidRPr="00B13113">
        <w:t xml:space="preserve">including </w:t>
      </w:r>
      <w:r w:rsidR="006B312C" w:rsidRPr="00B13113">
        <w:t>by</w:t>
      </w:r>
      <w:r w:rsidR="00BC2216" w:rsidRPr="00B13113">
        <w:t xml:space="preserve"> investing in </w:t>
      </w:r>
      <w:r w:rsidR="006B312C" w:rsidRPr="00B13113">
        <w:t xml:space="preserve">training and </w:t>
      </w:r>
      <w:r w:rsidR="00BC2216" w:rsidRPr="00B13113">
        <w:t xml:space="preserve">skills development and </w:t>
      </w:r>
      <w:r w:rsidR="006B312C" w:rsidRPr="00B13113">
        <w:t xml:space="preserve">broadening opportunities </w:t>
      </w:r>
      <w:r w:rsidR="00932AAA" w:rsidRPr="00B13113">
        <w:t>for</w:t>
      </w:r>
      <w:r w:rsidR="00BC2216" w:rsidRPr="00B13113">
        <w:t xml:space="preserve"> workforce</w:t>
      </w:r>
      <w:r w:rsidR="00932AAA" w:rsidRPr="00B13113">
        <w:t xml:space="preserve"> participation</w:t>
      </w:r>
      <w:r w:rsidR="00B16B15" w:rsidRPr="00B13113">
        <w:t>;</w:t>
      </w:r>
      <w:r w:rsidR="00387582" w:rsidRPr="00B13113">
        <w:t xml:space="preserve"> and</w:t>
      </w:r>
    </w:p>
    <w:p w14:paraId="7D43D0E4" w14:textId="77777777" w:rsidR="00BC2216" w:rsidRPr="00B13113" w:rsidRDefault="00BC2216" w:rsidP="00B13113">
      <w:pPr>
        <w:pStyle w:val="paragraphsub"/>
      </w:pPr>
      <w:r w:rsidRPr="00B13113">
        <w:tab/>
        <w:t>(</w:t>
      </w:r>
      <w:r w:rsidR="00134344" w:rsidRPr="00B13113">
        <w:t>iii</w:t>
      </w:r>
      <w:r w:rsidRPr="00B13113">
        <w:t>)</w:t>
      </w:r>
      <w:r w:rsidRPr="00B13113">
        <w:tab/>
      </w:r>
      <w:r w:rsidR="0053671E" w:rsidRPr="00B13113">
        <w:t>engag</w:t>
      </w:r>
      <w:r w:rsidR="00BA274A" w:rsidRPr="00B13113">
        <w:t>ing</w:t>
      </w:r>
      <w:r w:rsidR="0053671E" w:rsidRPr="00B13113">
        <w:t xml:space="preserve"> </w:t>
      </w:r>
      <w:r w:rsidRPr="00B13113">
        <w:t>collaborative</w:t>
      </w:r>
      <w:r w:rsidR="0053671E" w:rsidRPr="00B13113">
        <w:t>ly</w:t>
      </w:r>
      <w:r w:rsidR="00142E25" w:rsidRPr="00B13113">
        <w:t xml:space="preserve"> </w:t>
      </w:r>
      <w:r w:rsidR="0053671E" w:rsidRPr="00B13113">
        <w:t>with and</w:t>
      </w:r>
      <w:r w:rsidRPr="00B13113">
        <w:t xml:space="preserve"> achiev</w:t>
      </w:r>
      <w:r w:rsidR="00BA274A" w:rsidRPr="00B13113">
        <w:t>ing</w:t>
      </w:r>
      <w:r w:rsidRPr="00B13113">
        <w:t xml:space="preserve"> </w:t>
      </w:r>
      <w:r w:rsidR="00932AAA" w:rsidRPr="00B13113">
        <w:t xml:space="preserve">positive </w:t>
      </w:r>
      <w:r w:rsidRPr="00B13113">
        <w:t xml:space="preserve">outcomes for local communities, </w:t>
      </w:r>
      <w:r w:rsidR="00932AAA" w:rsidRPr="00B13113">
        <w:t>such as</w:t>
      </w:r>
      <w:r w:rsidRPr="00B13113">
        <w:t xml:space="preserve"> First Nations communities</w:t>
      </w:r>
      <w:r w:rsidR="00932AAA" w:rsidRPr="00B13113">
        <w:t xml:space="preserve"> and communities directly affected by the </w:t>
      </w:r>
      <w:r w:rsidR="00B575A5" w:rsidRPr="00B13113">
        <w:t>transition to net zero</w:t>
      </w:r>
      <w:r w:rsidR="00B16B15" w:rsidRPr="00B13113">
        <w:t>;</w:t>
      </w:r>
      <w:r w:rsidR="00387582" w:rsidRPr="00B13113">
        <w:t xml:space="preserve"> and</w:t>
      </w:r>
    </w:p>
    <w:p w14:paraId="7FE49ACA" w14:textId="77777777" w:rsidR="00727841" w:rsidRPr="00264044" w:rsidRDefault="00727841" w:rsidP="00727841">
      <w:pPr>
        <w:pStyle w:val="paragraphsub"/>
      </w:pPr>
      <w:r w:rsidRPr="00264044">
        <w:tab/>
        <w:t>(</w:t>
      </w:r>
      <w:proofErr w:type="spellStart"/>
      <w:r w:rsidRPr="00264044">
        <w:t>iiia</w:t>
      </w:r>
      <w:proofErr w:type="spellEnd"/>
      <w:r w:rsidRPr="00264044">
        <w:t>)</w:t>
      </w:r>
      <w:r w:rsidRPr="00264044">
        <w:tab/>
        <w:t>supporting First Nations communities and traditional owners to participate in, and share in the benefits of, the transition to net zero; and</w:t>
      </w:r>
    </w:p>
    <w:p w14:paraId="2DB1A9E0" w14:textId="77777777" w:rsidR="00BC2216" w:rsidRPr="00B13113" w:rsidRDefault="00BC2216" w:rsidP="00B13113">
      <w:pPr>
        <w:pStyle w:val="paragraphsub"/>
      </w:pPr>
      <w:r w:rsidRPr="00B13113">
        <w:tab/>
        <w:t>(</w:t>
      </w:r>
      <w:r w:rsidR="00B16B15" w:rsidRPr="00B13113">
        <w:t>iv</w:t>
      </w:r>
      <w:r w:rsidRPr="00B13113">
        <w:t>)</w:t>
      </w:r>
      <w:r w:rsidRPr="00B13113">
        <w:tab/>
      </w:r>
      <w:r w:rsidR="00B16B15" w:rsidRPr="00B13113">
        <w:t>s</w:t>
      </w:r>
      <w:r w:rsidRPr="00B13113">
        <w:t>trengthen</w:t>
      </w:r>
      <w:r w:rsidR="00BA274A" w:rsidRPr="00B13113">
        <w:t>ing</w:t>
      </w:r>
      <w:r w:rsidRPr="00B13113">
        <w:t xml:space="preserve"> domestic industrial capabilities</w:t>
      </w:r>
      <w:r w:rsidR="00D016A1" w:rsidRPr="00B13113">
        <w:t>,</w:t>
      </w:r>
      <w:r w:rsidRPr="00B13113">
        <w:t xml:space="preserve"> </w:t>
      </w:r>
      <w:r w:rsidR="00B575A5" w:rsidRPr="00B13113">
        <w:t xml:space="preserve">including </w:t>
      </w:r>
      <w:r w:rsidRPr="00B13113">
        <w:t>through stronger local supply chains</w:t>
      </w:r>
      <w:r w:rsidR="00B16B15" w:rsidRPr="00B13113">
        <w:t>;</w:t>
      </w:r>
      <w:r w:rsidR="00387582" w:rsidRPr="00B13113">
        <w:t xml:space="preserve"> and</w:t>
      </w:r>
    </w:p>
    <w:p w14:paraId="13CEB159" w14:textId="77777777" w:rsidR="00B46BAE" w:rsidRPr="00B13113" w:rsidRDefault="00BC2216" w:rsidP="00B13113">
      <w:pPr>
        <w:pStyle w:val="paragraphsub"/>
      </w:pPr>
      <w:r w:rsidRPr="00B13113">
        <w:tab/>
        <w:t>(</w:t>
      </w:r>
      <w:r w:rsidR="00B16B15" w:rsidRPr="00B13113">
        <w:t>v</w:t>
      </w:r>
      <w:r w:rsidRPr="00B13113">
        <w:t>)</w:t>
      </w:r>
      <w:r w:rsidRPr="00B13113">
        <w:tab/>
      </w:r>
      <w:r w:rsidR="00B16B15" w:rsidRPr="00B13113">
        <w:t>d</w:t>
      </w:r>
      <w:r w:rsidRPr="00B13113">
        <w:t>emonstrat</w:t>
      </w:r>
      <w:r w:rsidR="009448C7" w:rsidRPr="00B13113">
        <w:t>ing</w:t>
      </w:r>
      <w:r w:rsidRPr="00B13113">
        <w:t xml:space="preserve"> transparency and compliance in relation to the management of tax affairs, including </w:t>
      </w:r>
      <w:r w:rsidR="000D7CFF" w:rsidRPr="00B13113">
        <w:t xml:space="preserve">benefits received under </w:t>
      </w:r>
      <w:r w:rsidR="00986E2C" w:rsidRPr="00B13113">
        <w:t>Future Made in Australia support</w:t>
      </w:r>
      <w:r w:rsidR="000D7CFF" w:rsidRPr="00B13113">
        <w:t>s</w:t>
      </w:r>
      <w:r w:rsidR="00D10657" w:rsidRPr="00B13113">
        <w:t>; and</w:t>
      </w:r>
    </w:p>
    <w:p w14:paraId="7B7654EE" w14:textId="77777777" w:rsidR="00986E2C" w:rsidRPr="00B13113" w:rsidRDefault="007A4CF7" w:rsidP="00B13113">
      <w:pPr>
        <w:pStyle w:val="paragraph"/>
      </w:pPr>
      <w:r w:rsidRPr="00B13113">
        <w:tab/>
        <w:t>(</w:t>
      </w:r>
      <w:r w:rsidR="00277ED6" w:rsidRPr="00B13113">
        <w:t>b</w:t>
      </w:r>
      <w:r w:rsidRPr="00B13113">
        <w:t>)</w:t>
      </w:r>
      <w:r w:rsidRPr="00B13113">
        <w:tab/>
      </w:r>
      <w:r w:rsidR="00987BE4" w:rsidRPr="00B13113">
        <w:t xml:space="preserve">any </w:t>
      </w:r>
      <w:r w:rsidRPr="00B13113">
        <w:t xml:space="preserve">other </w:t>
      </w:r>
      <w:r w:rsidR="00987BE4" w:rsidRPr="00B13113">
        <w:t>principles</w:t>
      </w:r>
      <w:r w:rsidR="00652D72" w:rsidRPr="00B13113">
        <w:t xml:space="preserve"> specified in the </w:t>
      </w:r>
      <w:r w:rsidR="00162D07" w:rsidRPr="00B13113">
        <w:t>rules</w:t>
      </w:r>
      <w:r w:rsidR="008F4A64" w:rsidRPr="00B13113">
        <w:t xml:space="preserve"> for the purposes of this paragraph</w:t>
      </w:r>
      <w:r w:rsidR="00652D72" w:rsidRPr="00B13113">
        <w:t>.</w:t>
      </w:r>
    </w:p>
    <w:p w14:paraId="05A5381C" w14:textId="77777777" w:rsidR="00754DA8" w:rsidRPr="00B13113" w:rsidRDefault="00F93288" w:rsidP="00B13113">
      <w:pPr>
        <w:pStyle w:val="subsection"/>
      </w:pPr>
      <w:r w:rsidRPr="00B13113">
        <w:tab/>
        <w:t>(</w:t>
      </w:r>
      <w:r w:rsidR="00277ED6" w:rsidRPr="00B13113">
        <w:t>4</w:t>
      </w:r>
      <w:r w:rsidRPr="00B13113">
        <w:t>)</w:t>
      </w:r>
      <w:r w:rsidRPr="00B13113">
        <w:tab/>
      </w:r>
      <w:r w:rsidR="005A6600" w:rsidRPr="00B13113">
        <w:t>Subsection (</w:t>
      </w:r>
      <w:r w:rsidR="0033532E" w:rsidRPr="00B13113">
        <w:t xml:space="preserve">1) does not apply to the </w:t>
      </w:r>
      <w:r w:rsidR="00460C23" w:rsidRPr="00B13113">
        <w:t>provision of F</w:t>
      </w:r>
      <w:r w:rsidR="003B7A28" w:rsidRPr="00B13113">
        <w:t>uture Made in Australia</w:t>
      </w:r>
      <w:r w:rsidR="00460C23" w:rsidRPr="00B13113">
        <w:t xml:space="preserve"> support </w:t>
      </w:r>
      <w:r w:rsidR="008F763D" w:rsidRPr="00B13113">
        <w:t>under a particular law</w:t>
      </w:r>
      <w:r w:rsidR="00754DA8" w:rsidRPr="00B13113">
        <w:t>:</w:t>
      </w:r>
    </w:p>
    <w:p w14:paraId="2E663136" w14:textId="77777777" w:rsidR="00C0267D" w:rsidRPr="00B13113" w:rsidRDefault="00754DA8" w:rsidP="00B13113">
      <w:pPr>
        <w:pStyle w:val="paragraph"/>
      </w:pPr>
      <w:r w:rsidRPr="00B13113">
        <w:tab/>
        <w:t>(a)</w:t>
      </w:r>
      <w:r w:rsidRPr="00B13113">
        <w:tab/>
      </w:r>
      <w:r w:rsidR="008F763D" w:rsidRPr="00B13113">
        <w:t>to</w:t>
      </w:r>
      <w:r w:rsidR="002D2F61" w:rsidRPr="00B13113">
        <w:t xml:space="preserve"> the</w:t>
      </w:r>
      <w:r w:rsidR="008F763D" w:rsidRPr="00B13113">
        <w:t xml:space="preserve"> </w:t>
      </w:r>
      <w:r w:rsidR="0033532E" w:rsidRPr="00B13113">
        <w:t xml:space="preserve">extent that </w:t>
      </w:r>
      <w:r w:rsidR="008F4A64" w:rsidRPr="00B13113">
        <w:t xml:space="preserve">having regard to </w:t>
      </w:r>
      <w:r w:rsidR="00F93288" w:rsidRPr="00B13113">
        <w:t xml:space="preserve">the </w:t>
      </w:r>
      <w:r w:rsidR="008F763D" w:rsidRPr="00B13113">
        <w:t xml:space="preserve">community benefit </w:t>
      </w:r>
      <w:r w:rsidR="00F93288" w:rsidRPr="00B13113">
        <w:t xml:space="preserve">principles </w:t>
      </w:r>
      <w:r w:rsidR="008F4A64" w:rsidRPr="00B13113">
        <w:t>would be</w:t>
      </w:r>
      <w:r w:rsidR="00F93288" w:rsidRPr="00B13113">
        <w:t xml:space="preserve"> inconsistent with that law</w:t>
      </w:r>
      <w:r w:rsidR="00B30532" w:rsidRPr="00B13113">
        <w:t>; or</w:t>
      </w:r>
    </w:p>
    <w:p w14:paraId="217AB072" w14:textId="77777777" w:rsidR="00B30532" w:rsidRPr="00B13113" w:rsidRDefault="00B30532" w:rsidP="00B13113">
      <w:pPr>
        <w:pStyle w:val="paragraph"/>
      </w:pPr>
      <w:r w:rsidRPr="00B13113">
        <w:tab/>
        <w:t>(b)</w:t>
      </w:r>
      <w:r w:rsidRPr="00B13113">
        <w:tab/>
        <w:t xml:space="preserve">in circumstances prescribed by </w:t>
      </w:r>
      <w:r w:rsidR="00D34B7D" w:rsidRPr="00B13113">
        <w:t xml:space="preserve">the </w:t>
      </w:r>
      <w:r w:rsidRPr="00B13113">
        <w:t xml:space="preserve">rules for the purposes of </w:t>
      </w:r>
      <w:r w:rsidR="00CF13AA" w:rsidRPr="00B13113">
        <w:t xml:space="preserve">this </w:t>
      </w:r>
      <w:r w:rsidRPr="00B13113">
        <w:t>paragraph.</w:t>
      </w:r>
    </w:p>
    <w:p w14:paraId="56A461E3" w14:textId="77777777" w:rsidR="003B5149" w:rsidRPr="003D27CD" w:rsidRDefault="003B5149" w:rsidP="003B5149">
      <w:pPr>
        <w:pStyle w:val="ActHead5"/>
      </w:pPr>
      <w:bookmarkStart w:id="16" w:name="_Toc184819867"/>
      <w:r w:rsidRPr="00631468">
        <w:rPr>
          <w:rStyle w:val="CharSectno"/>
        </w:rPr>
        <w:t>10A</w:t>
      </w:r>
      <w:r w:rsidRPr="003D27CD">
        <w:t xml:space="preserve">  Future Made in Australia support not to be provided for coal, crude oil or natural gas etc.</w:t>
      </w:r>
      <w:bookmarkEnd w:id="16"/>
    </w:p>
    <w:p w14:paraId="7B4C16E1" w14:textId="77777777" w:rsidR="003B5149" w:rsidRPr="003D27CD" w:rsidRDefault="003B5149" w:rsidP="003B5149">
      <w:pPr>
        <w:pStyle w:val="subsection"/>
      </w:pPr>
      <w:r w:rsidRPr="003D27CD">
        <w:tab/>
      </w:r>
      <w:r w:rsidRPr="003D27CD">
        <w:tab/>
        <w:t xml:space="preserve">Future Made in Australia support must not be provided by the Commonwealth, a Commonwealth entity or a Commonwealth company </w:t>
      </w:r>
      <w:r>
        <w:t xml:space="preserve">for </w:t>
      </w:r>
      <w:r w:rsidRPr="003D27CD">
        <w:t>any of the following</w:t>
      </w:r>
      <w:r>
        <w:t xml:space="preserve"> activities</w:t>
      </w:r>
      <w:r w:rsidRPr="003D27CD">
        <w:t>:</w:t>
      </w:r>
    </w:p>
    <w:p w14:paraId="3116B8A4" w14:textId="77777777" w:rsidR="003B5149" w:rsidRPr="003D27CD" w:rsidRDefault="003B5149" w:rsidP="003B5149">
      <w:pPr>
        <w:pStyle w:val="paragraph"/>
        <w:rPr>
          <w:sz w:val="20"/>
        </w:rPr>
      </w:pPr>
      <w:r w:rsidRPr="003D27CD">
        <w:tab/>
        <w:t>(a)</w:t>
      </w:r>
      <w:r w:rsidRPr="003D27CD">
        <w:tab/>
        <w:t>the extraction of coal, crude oil or natural gas;</w:t>
      </w:r>
    </w:p>
    <w:p w14:paraId="4FB62BA4" w14:textId="77777777" w:rsidR="003B5149" w:rsidRDefault="003B5149" w:rsidP="003B5149">
      <w:pPr>
        <w:pStyle w:val="paragraph"/>
      </w:pPr>
      <w:r w:rsidRPr="003D27CD">
        <w:tab/>
        <w:t>(b)</w:t>
      </w:r>
      <w:r w:rsidRPr="003D27CD">
        <w:tab/>
        <w:t>the construction of infrastructure for the primary purpose of extracting coal, crude oil or natural gas;</w:t>
      </w:r>
    </w:p>
    <w:p w14:paraId="1AB51809" w14:textId="77777777" w:rsidR="003B5149" w:rsidRPr="003D27CD" w:rsidRDefault="003B5149" w:rsidP="003B5149">
      <w:pPr>
        <w:pStyle w:val="paragraph"/>
      </w:pPr>
      <w:r w:rsidRPr="003D27CD">
        <w:tab/>
        <w:t>(c)</w:t>
      </w:r>
      <w:r w:rsidRPr="003D27CD">
        <w:tab/>
      </w:r>
      <w:r>
        <w:t xml:space="preserve">directly financing </w:t>
      </w:r>
      <w:r w:rsidRPr="003D27CD">
        <w:t>investments for the sole purpose of the use of coal, crude oil or natural gas.</w:t>
      </w:r>
    </w:p>
    <w:p w14:paraId="7ACFD85B" w14:textId="77777777" w:rsidR="006208AB" w:rsidRPr="00B13113" w:rsidRDefault="00FE5882" w:rsidP="00B13113">
      <w:pPr>
        <w:pStyle w:val="ActHead5"/>
      </w:pPr>
      <w:bookmarkStart w:id="17" w:name="_Toc184819868"/>
      <w:r w:rsidRPr="002666D3">
        <w:rPr>
          <w:rStyle w:val="CharSectno"/>
        </w:rPr>
        <w:t>11</w:t>
      </w:r>
      <w:r w:rsidR="006208AB" w:rsidRPr="00B13113">
        <w:t xml:space="preserve">  Future Made in Australia plan</w:t>
      </w:r>
      <w:r w:rsidR="007715D1" w:rsidRPr="00B13113">
        <w:t>s</w:t>
      </w:r>
      <w:bookmarkEnd w:id="17"/>
    </w:p>
    <w:p w14:paraId="12AC1E30" w14:textId="77777777" w:rsidR="00AB539E" w:rsidRPr="00B13113" w:rsidRDefault="006208AB" w:rsidP="00B13113">
      <w:pPr>
        <w:pStyle w:val="subsection"/>
      </w:pPr>
      <w:r w:rsidRPr="00B13113">
        <w:tab/>
        <w:t>(1)</w:t>
      </w:r>
      <w:r w:rsidRPr="00B13113">
        <w:tab/>
      </w:r>
      <w:r w:rsidR="00DE7337" w:rsidRPr="00B13113">
        <w:t>A person who applies for</w:t>
      </w:r>
      <w:r w:rsidR="007715D1" w:rsidRPr="00B13113">
        <w:t xml:space="preserve">, or receives, </w:t>
      </w:r>
      <w:r w:rsidR="00DB3AB4" w:rsidRPr="00B13113">
        <w:t xml:space="preserve">Future Made in Australia support </w:t>
      </w:r>
      <w:r w:rsidR="00C77969" w:rsidRPr="00B13113">
        <w:t>must</w:t>
      </w:r>
      <w:r w:rsidR="005F1C3F" w:rsidRPr="00B13113">
        <w:t>,</w:t>
      </w:r>
      <w:r w:rsidR="00C77969" w:rsidRPr="00B13113">
        <w:t xml:space="preserve"> </w:t>
      </w:r>
      <w:r w:rsidR="00852972" w:rsidRPr="00B13113">
        <w:t>in the circumstances prescribed by the rules</w:t>
      </w:r>
      <w:r w:rsidR="005F1C3F" w:rsidRPr="00B13113">
        <w:t>,</w:t>
      </w:r>
      <w:r w:rsidR="00852972" w:rsidRPr="00B13113">
        <w:t xml:space="preserve"> </w:t>
      </w:r>
      <w:r w:rsidR="00C77969" w:rsidRPr="00B13113">
        <w:t>have</w:t>
      </w:r>
      <w:r w:rsidR="00852972" w:rsidRPr="00B13113">
        <w:t xml:space="preserve"> in effect</w:t>
      </w:r>
      <w:r w:rsidR="00C77969" w:rsidRPr="00B13113">
        <w:t xml:space="preserve"> a</w:t>
      </w:r>
      <w:r w:rsidR="007715D1" w:rsidRPr="00B13113">
        <w:t xml:space="preserve"> plan (a </w:t>
      </w:r>
      <w:r w:rsidR="00C77969" w:rsidRPr="00B13113">
        <w:rPr>
          <w:b/>
          <w:i/>
        </w:rPr>
        <w:t>Future Made in Australia plan</w:t>
      </w:r>
      <w:r w:rsidR="007715D1" w:rsidRPr="00B13113">
        <w:t xml:space="preserve">) </w:t>
      </w:r>
      <w:r w:rsidR="00782462" w:rsidRPr="00B13113">
        <w:t>that</w:t>
      </w:r>
      <w:r w:rsidR="00AB539E" w:rsidRPr="00B13113">
        <w:t>:</w:t>
      </w:r>
    </w:p>
    <w:p w14:paraId="700EC61D" w14:textId="77777777" w:rsidR="00AB539E" w:rsidRPr="00B13113" w:rsidRDefault="00AB539E" w:rsidP="00B13113">
      <w:pPr>
        <w:pStyle w:val="paragraph"/>
      </w:pPr>
      <w:r w:rsidRPr="00B13113">
        <w:tab/>
        <w:t>(a)</w:t>
      </w:r>
      <w:r w:rsidRPr="00B13113">
        <w:tab/>
        <w:t>r</w:t>
      </w:r>
      <w:r w:rsidR="00C4606B" w:rsidRPr="00B13113">
        <w:t>elat</w:t>
      </w:r>
      <w:r w:rsidR="00782462" w:rsidRPr="00B13113">
        <w:t>es t</w:t>
      </w:r>
      <w:r w:rsidR="00C4606B" w:rsidRPr="00B13113">
        <w:t>o the support</w:t>
      </w:r>
      <w:r w:rsidRPr="00B13113">
        <w:t>;</w:t>
      </w:r>
      <w:r w:rsidR="00C4606B" w:rsidRPr="00B13113">
        <w:t xml:space="preserve"> </w:t>
      </w:r>
      <w:r w:rsidR="00782462" w:rsidRPr="00B13113">
        <w:t>and</w:t>
      </w:r>
    </w:p>
    <w:p w14:paraId="01D34CF6" w14:textId="77777777" w:rsidR="00AB539E" w:rsidRPr="00B13113" w:rsidRDefault="00AB539E" w:rsidP="00B13113">
      <w:pPr>
        <w:pStyle w:val="paragraph"/>
      </w:pPr>
      <w:r w:rsidRPr="00B13113">
        <w:tab/>
        <w:t>(b)</w:t>
      </w:r>
      <w:r w:rsidRPr="00B13113">
        <w:tab/>
      </w:r>
      <w:r w:rsidR="007715D1" w:rsidRPr="00B13113">
        <w:t xml:space="preserve">meets the requirements of </w:t>
      </w:r>
      <w:r w:rsidR="005414D6" w:rsidRPr="00B13113">
        <w:t>subsection (</w:t>
      </w:r>
      <w:r w:rsidR="007715D1" w:rsidRPr="00B13113">
        <w:t>2)</w:t>
      </w:r>
      <w:r w:rsidR="005F1C3F" w:rsidRPr="00B13113">
        <w:t>.</w:t>
      </w:r>
    </w:p>
    <w:p w14:paraId="223C27C0" w14:textId="77777777" w:rsidR="00C77969" w:rsidRPr="00B13113" w:rsidRDefault="00C77969" w:rsidP="00B13113">
      <w:pPr>
        <w:pStyle w:val="subsection"/>
      </w:pPr>
      <w:r w:rsidRPr="00B13113">
        <w:tab/>
        <w:t>(2)</w:t>
      </w:r>
      <w:r w:rsidRPr="00B13113">
        <w:tab/>
      </w:r>
      <w:r w:rsidR="00FB46D3" w:rsidRPr="00B13113">
        <w:t xml:space="preserve">A Future Made in Australia plan </w:t>
      </w:r>
      <w:r w:rsidR="008860FA" w:rsidRPr="00B13113">
        <w:t>must:</w:t>
      </w:r>
    </w:p>
    <w:p w14:paraId="78CDB4EF" w14:textId="77777777" w:rsidR="008860FA" w:rsidRPr="00B13113" w:rsidRDefault="008860FA" w:rsidP="00B13113">
      <w:pPr>
        <w:pStyle w:val="paragraph"/>
      </w:pPr>
      <w:r w:rsidRPr="00B13113">
        <w:tab/>
        <w:t>(a)</w:t>
      </w:r>
      <w:r w:rsidRPr="00B13113">
        <w:tab/>
      </w:r>
      <w:r w:rsidR="00D274D3" w:rsidRPr="00B13113">
        <w:t>be in writing;</w:t>
      </w:r>
      <w:r w:rsidR="00FC1B62" w:rsidRPr="00B13113">
        <w:t xml:space="preserve"> and</w:t>
      </w:r>
    </w:p>
    <w:p w14:paraId="06A330E9" w14:textId="77777777" w:rsidR="00D274D3" w:rsidRPr="00B13113" w:rsidRDefault="00D274D3" w:rsidP="00B13113">
      <w:pPr>
        <w:pStyle w:val="paragraph"/>
      </w:pPr>
      <w:r w:rsidRPr="00B13113">
        <w:tab/>
        <w:t>(b)</w:t>
      </w:r>
      <w:r w:rsidRPr="00B13113">
        <w:tab/>
      </w:r>
      <w:r w:rsidR="00A6673E" w:rsidRPr="00B13113">
        <w:t xml:space="preserve">explain how </w:t>
      </w:r>
      <w:r w:rsidR="00092298" w:rsidRPr="00B13113">
        <w:t xml:space="preserve">the </w:t>
      </w:r>
      <w:r w:rsidR="00A6673E" w:rsidRPr="00B13113">
        <w:t xml:space="preserve">Future Made in Australia support would </w:t>
      </w:r>
      <w:r w:rsidR="00BE0DBB" w:rsidRPr="00B13113">
        <w:t xml:space="preserve">provide community benefits </w:t>
      </w:r>
      <w:r w:rsidR="00FC1B62" w:rsidRPr="00B13113">
        <w:t>consistent with the community benefit principles; and</w:t>
      </w:r>
    </w:p>
    <w:p w14:paraId="3D980654" w14:textId="77777777" w:rsidR="00FC1B62" w:rsidRPr="00B13113" w:rsidRDefault="00FC1B62" w:rsidP="00B13113">
      <w:pPr>
        <w:pStyle w:val="paragraph"/>
      </w:pPr>
      <w:r w:rsidRPr="00B13113">
        <w:tab/>
        <w:t>(c)</w:t>
      </w:r>
      <w:r w:rsidRPr="00B13113">
        <w:tab/>
      </w:r>
      <w:r w:rsidR="00513D60" w:rsidRPr="00B13113">
        <w:t xml:space="preserve">comply with any requirements </w:t>
      </w:r>
      <w:r w:rsidR="002C4C3E" w:rsidRPr="00B13113">
        <w:t xml:space="preserve">prescribed by </w:t>
      </w:r>
      <w:r w:rsidR="00513D60" w:rsidRPr="00B13113">
        <w:t>the rules.</w:t>
      </w:r>
    </w:p>
    <w:p w14:paraId="0C379A63" w14:textId="77777777" w:rsidR="00CF13AA" w:rsidRPr="00B13113" w:rsidRDefault="00415F1A" w:rsidP="00B13113">
      <w:pPr>
        <w:pStyle w:val="subsection"/>
      </w:pPr>
      <w:r w:rsidRPr="00B13113">
        <w:tab/>
        <w:t>(3)</w:t>
      </w:r>
      <w:r w:rsidRPr="00B13113">
        <w:tab/>
        <w:t>The rules may provide in relation to Future Made in Australia plans, including</w:t>
      </w:r>
      <w:r w:rsidR="00CF13AA" w:rsidRPr="00B13113">
        <w:t xml:space="preserve"> </w:t>
      </w:r>
      <w:r w:rsidR="00A55856" w:rsidRPr="00B13113">
        <w:t xml:space="preserve">circumstances in which </w:t>
      </w:r>
      <w:r w:rsidR="00C12A8D" w:rsidRPr="00B13113">
        <w:t>such a plan comes into</w:t>
      </w:r>
      <w:r w:rsidR="0012585C" w:rsidRPr="00B13113">
        <w:t xml:space="preserve"> effect or ceases to be in effect</w:t>
      </w:r>
      <w:r w:rsidR="00CF13AA" w:rsidRPr="00B13113">
        <w:t>.</w:t>
      </w:r>
    </w:p>
    <w:p w14:paraId="057B0DE2" w14:textId="77777777" w:rsidR="00727841" w:rsidRPr="00264044" w:rsidRDefault="00727841" w:rsidP="00727841">
      <w:pPr>
        <w:pStyle w:val="ActHead5"/>
      </w:pPr>
      <w:bookmarkStart w:id="18" w:name="_Toc184819869"/>
      <w:r w:rsidRPr="00264044">
        <w:rPr>
          <w:rStyle w:val="CharSectno"/>
        </w:rPr>
        <w:t>11A</w:t>
      </w:r>
      <w:r w:rsidRPr="00264044">
        <w:t xml:space="preserve">  Reporting on provision of Future Made in Australia support</w:t>
      </w:r>
      <w:bookmarkEnd w:id="18"/>
    </w:p>
    <w:p w14:paraId="5CD046D4" w14:textId="77777777" w:rsidR="00727841" w:rsidRPr="00264044" w:rsidRDefault="00727841" w:rsidP="00727841">
      <w:pPr>
        <w:pStyle w:val="SubsectionHead"/>
      </w:pPr>
      <w:r w:rsidRPr="00264044">
        <w:t>Reporting by Commonwealth entities</w:t>
      </w:r>
    </w:p>
    <w:p w14:paraId="3D3A27E7" w14:textId="77777777" w:rsidR="00727841" w:rsidRPr="00264044" w:rsidRDefault="00727841" w:rsidP="00727841">
      <w:pPr>
        <w:pStyle w:val="subsection"/>
      </w:pPr>
      <w:r w:rsidRPr="00264044">
        <w:tab/>
        <w:t>(1)</w:t>
      </w:r>
      <w:r w:rsidRPr="00264044">
        <w:tab/>
        <w:t xml:space="preserve">The accountable authority of a Commonwealth entity must ensure that an annual report prepared under section 46 of the </w:t>
      </w:r>
      <w:r w:rsidRPr="00264044">
        <w:rPr>
          <w:i/>
        </w:rPr>
        <w:t>Public Governance, Performance and Accountability Act 2013</w:t>
      </w:r>
      <w:r w:rsidRPr="00264044">
        <w:t xml:space="preserve"> for a reporting period for the entity complies with subsection (3) of this section if the entity provides Future Made in Australia support (including on behalf of the Commonwealth) during the period.</w:t>
      </w:r>
    </w:p>
    <w:p w14:paraId="7B19B08A" w14:textId="77777777" w:rsidR="00727841" w:rsidRPr="00264044" w:rsidRDefault="00727841" w:rsidP="00727841">
      <w:pPr>
        <w:pStyle w:val="SubsectionHead"/>
      </w:pPr>
      <w:r w:rsidRPr="00264044">
        <w:t>Reporting by Commonwealth companies</w:t>
      </w:r>
    </w:p>
    <w:p w14:paraId="2396A65B" w14:textId="77777777" w:rsidR="00727841" w:rsidRPr="00264044" w:rsidRDefault="00727841" w:rsidP="00727841">
      <w:pPr>
        <w:pStyle w:val="subsection"/>
      </w:pPr>
      <w:r w:rsidRPr="00264044">
        <w:tab/>
        <w:t>(2)</w:t>
      </w:r>
      <w:r w:rsidRPr="00264044">
        <w:tab/>
        <w:t xml:space="preserve">The directors of a Commonwealth company must ensure that the documents given to the responsible Minister under section 97 of the </w:t>
      </w:r>
      <w:r w:rsidRPr="00264044">
        <w:rPr>
          <w:i/>
        </w:rPr>
        <w:t>Public Governance, Performance and Accountability Act 2013</w:t>
      </w:r>
      <w:r w:rsidRPr="00264044">
        <w:t xml:space="preserve"> for a reporting period for the company include a report that complies with subsection (3) of this section if the company provides Future Made in Australia support during the period.</w:t>
      </w:r>
    </w:p>
    <w:p w14:paraId="6578AD39" w14:textId="77777777" w:rsidR="00727841" w:rsidRPr="00264044" w:rsidRDefault="00727841" w:rsidP="00727841">
      <w:pPr>
        <w:pStyle w:val="SubsectionHead"/>
      </w:pPr>
      <w:r w:rsidRPr="00264044">
        <w:t>Content of report</w:t>
      </w:r>
    </w:p>
    <w:p w14:paraId="619A5E70" w14:textId="77777777" w:rsidR="00727841" w:rsidRPr="00264044" w:rsidRDefault="00727841" w:rsidP="00727841">
      <w:pPr>
        <w:pStyle w:val="subsection"/>
      </w:pPr>
      <w:r w:rsidRPr="00264044">
        <w:tab/>
        <w:t>(3)</w:t>
      </w:r>
      <w:r w:rsidRPr="00264044">
        <w:tab/>
        <w:t>A report described in subsection (1) or (2) that relates to a Commonwealth entity or Commonwealth company must include:</w:t>
      </w:r>
    </w:p>
    <w:p w14:paraId="7A25DCC1" w14:textId="77777777" w:rsidR="00727841" w:rsidRPr="00264044" w:rsidRDefault="00727841" w:rsidP="00727841">
      <w:pPr>
        <w:pStyle w:val="paragraph"/>
      </w:pPr>
      <w:r w:rsidRPr="00264044">
        <w:tab/>
        <w:t>(a)</w:t>
      </w:r>
      <w:r w:rsidRPr="00264044">
        <w:tab/>
        <w:t>for each person to whom the entity or company provides or commits Future Made in Australia support during the reporting period:</w:t>
      </w:r>
    </w:p>
    <w:p w14:paraId="1992D1CD" w14:textId="77777777" w:rsidR="00727841" w:rsidRPr="00264044" w:rsidRDefault="00727841" w:rsidP="00727841">
      <w:pPr>
        <w:pStyle w:val="paragraphsub"/>
      </w:pPr>
      <w:r w:rsidRPr="00264044">
        <w:tab/>
        <w:t>(</w:t>
      </w:r>
      <w:proofErr w:type="spellStart"/>
      <w:r w:rsidRPr="00264044">
        <w:t>i</w:t>
      </w:r>
      <w:proofErr w:type="spellEnd"/>
      <w:r w:rsidRPr="00264044">
        <w:t>)</w:t>
      </w:r>
      <w:r w:rsidRPr="00264044">
        <w:tab/>
        <w:t>the name of the person; and</w:t>
      </w:r>
    </w:p>
    <w:p w14:paraId="3087585A" w14:textId="77777777" w:rsidR="00727841" w:rsidRPr="00264044" w:rsidRDefault="00727841" w:rsidP="00727841">
      <w:pPr>
        <w:pStyle w:val="paragraphsub"/>
      </w:pPr>
      <w:r w:rsidRPr="00264044">
        <w:tab/>
        <w:t>(ii)</w:t>
      </w:r>
      <w:r w:rsidRPr="00264044">
        <w:tab/>
        <w:t>the amount of support provided or committed in the reporting period; and</w:t>
      </w:r>
    </w:p>
    <w:p w14:paraId="535534FC" w14:textId="77777777" w:rsidR="00727841" w:rsidRPr="00264044" w:rsidRDefault="00727841" w:rsidP="00727841">
      <w:pPr>
        <w:pStyle w:val="paragraph"/>
      </w:pPr>
      <w:r w:rsidRPr="00264044">
        <w:tab/>
        <w:t>(b)</w:t>
      </w:r>
      <w:r w:rsidRPr="00264044">
        <w:tab/>
        <w:t>the amount of all Future Made in Australia support provided or committed by the entity or company in the reporting period.</w:t>
      </w:r>
    </w:p>
    <w:p w14:paraId="06DE7B8C" w14:textId="77777777" w:rsidR="00727841" w:rsidRPr="00264044" w:rsidRDefault="00727841" w:rsidP="00727841">
      <w:pPr>
        <w:pStyle w:val="SubsectionHead"/>
      </w:pPr>
      <w:r w:rsidRPr="00264044">
        <w:t>Definitions</w:t>
      </w:r>
    </w:p>
    <w:p w14:paraId="20364EBA" w14:textId="77777777" w:rsidR="00727841" w:rsidRPr="00264044" w:rsidRDefault="00727841" w:rsidP="00727841">
      <w:pPr>
        <w:pStyle w:val="subsection"/>
      </w:pPr>
      <w:r w:rsidRPr="00264044">
        <w:tab/>
        <w:t>(4)</w:t>
      </w:r>
      <w:r w:rsidRPr="00264044">
        <w:tab/>
        <w:t xml:space="preserve">The following expressions have the same meaning when used in this section as they have in the </w:t>
      </w:r>
      <w:r w:rsidRPr="00264044">
        <w:rPr>
          <w:i/>
        </w:rPr>
        <w:t>Public Governance, Performance and Accountability Act 2013</w:t>
      </w:r>
      <w:r w:rsidRPr="00264044">
        <w:t>:</w:t>
      </w:r>
    </w:p>
    <w:p w14:paraId="5E76F722" w14:textId="77777777" w:rsidR="00727841" w:rsidRPr="00264044" w:rsidRDefault="00727841" w:rsidP="00727841">
      <w:pPr>
        <w:pStyle w:val="paragraph"/>
      </w:pPr>
      <w:r w:rsidRPr="00264044">
        <w:tab/>
        <w:t>(a)</w:t>
      </w:r>
      <w:r w:rsidRPr="00264044">
        <w:tab/>
        <w:t>accountable authority;</w:t>
      </w:r>
    </w:p>
    <w:p w14:paraId="14F3AAB9" w14:textId="77777777" w:rsidR="00727841" w:rsidRPr="00264044" w:rsidRDefault="00727841" w:rsidP="00727841">
      <w:pPr>
        <w:pStyle w:val="paragraph"/>
      </w:pPr>
      <w:r w:rsidRPr="00264044">
        <w:tab/>
        <w:t>(b)</w:t>
      </w:r>
      <w:r w:rsidRPr="00264044">
        <w:tab/>
        <w:t>director;</w:t>
      </w:r>
    </w:p>
    <w:p w14:paraId="62E926BD" w14:textId="77777777" w:rsidR="00727841" w:rsidRPr="00264044" w:rsidRDefault="00727841" w:rsidP="00727841">
      <w:pPr>
        <w:pStyle w:val="paragraph"/>
      </w:pPr>
      <w:r w:rsidRPr="00264044">
        <w:tab/>
        <w:t>(c)</w:t>
      </w:r>
      <w:r w:rsidRPr="00264044">
        <w:tab/>
        <w:t>reporting period.</w:t>
      </w:r>
    </w:p>
    <w:p w14:paraId="25800EF5" w14:textId="77777777" w:rsidR="00727841" w:rsidRPr="00264044" w:rsidRDefault="00727841" w:rsidP="00727841">
      <w:pPr>
        <w:pStyle w:val="notetext"/>
      </w:pPr>
      <w:r w:rsidRPr="00264044">
        <w:t>Note:</w:t>
      </w:r>
      <w:r w:rsidRPr="00264044">
        <w:tab/>
        <w:t xml:space="preserve">See also the definitions of </w:t>
      </w:r>
      <w:r w:rsidRPr="00264044">
        <w:rPr>
          <w:b/>
          <w:i/>
        </w:rPr>
        <w:t>Commonwealth entity</w:t>
      </w:r>
      <w:r w:rsidRPr="00264044">
        <w:t xml:space="preserve"> and </w:t>
      </w:r>
      <w:r w:rsidRPr="00264044">
        <w:rPr>
          <w:b/>
          <w:i/>
        </w:rPr>
        <w:t>Commonwealth company</w:t>
      </w:r>
      <w:r w:rsidRPr="00264044">
        <w:t xml:space="preserve"> in section 5 of this Act.</w:t>
      </w:r>
    </w:p>
    <w:p w14:paraId="3CCA8EDE" w14:textId="77777777" w:rsidR="00727841" w:rsidRPr="00264044" w:rsidRDefault="00727841" w:rsidP="00727841">
      <w:pPr>
        <w:pStyle w:val="SubsectionHead"/>
      </w:pPr>
      <w:r w:rsidRPr="00264044">
        <w:t>Application</w:t>
      </w:r>
    </w:p>
    <w:p w14:paraId="41D7A786" w14:textId="77777777" w:rsidR="00727841" w:rsidRPr="00264044" w:rsidRDefault="00727841" w:rsidP="00727841">
      <w:pPr>
        <w:pStyle w:val="subsection"/>
      </w:pPr>
      <w:r w:rsidRPr="00264044">
        <w:tab/>
        <w:t>(5)</w:t>
      </w:r>
      <w:r w:rsidRPr="00264044">
        <w:tab/>
        <w:t>Subsections (1) and (2) apply in relation to a reporting period that ends on or after the commencement of this section.</w:t>
      </w:r>
    </w:p>
    <w:p w14:paraId="4C2A8196" w14:textId="77777777" w:rsidR="00DC2DED" w:rsidRPr="00B13113" w:rsidRDefault="00FE5882" w:rsidP="00B13113">
      <w:pPr>
        <w:pStyle w:val="ActHead5"/>
      </w:pPr>
      <w:bookmarkStart w:id="19" w:name="_Toc184819870"/>
      <w:r w:rsidRPr="002666D3">
        <w:rPr>
          <w:rStyle w:val="CharSectno"/>
        </w:rPr>
        <w:t>12</w:t>
      </w:r>
      <w:r w:rsidR="00DC2DED" w:rsidRPr="00B13113">
        <w:t xml:space="preserve">  </w:t>
      </w:r>
      <w:r w:rsidR="002F499D" w:rsidRPr="00B13113">
        <w:t>R</w:t>
      </w:r>
      <w:r w:rsidR="007E24A4" w:rsidRPr="00B13113">
        <w:t>ules relating to provision of F</w:t>
      </w:r>
      <w:r w:rsidR="003B7A28" w:rsidRPr="00B13113">
        <w:t>uture Made in Australia</w:t>
      </w:r>
      <w:r w:rsidR="007E24A4" w:rsidRPr="00B13113">
        <w:t xml:space="preserve"> support</w:t>
      </w:r>
      <w:bookmarkEnd w:id="19"/>
    </w:p>
    <w:p w14:paraId="15BA251F" w14:textId="77777777" w:rsidR="00F41079" w:rsidRPr="00B13113" w:rsidRDefault="00F93288" w:rsidP="00B13113">
      <w:pPr>
        <w:pStyle w:val="subsection"/>
      </w:pPr>
      <w:r w:rsidRPr="00B13113">
        <w:tab/>
        <w:t>(</w:t>
      </w:r>
      <w:r w:rsidR="000C417D" w:rsidRPr="00B13113">
        <w:t>1</w:t>
      </w:r>
      <w:r w:rsidRPr="00B13113">
        <w:t>)</w:t>
      </w:r>
      <w:r w:rsidRPr="00B13113">
        <w:tab/>
      </w:r>
      <w:r w:rsidR="00211E12" w:rsidRPr="00B13113">
        <w:t xml:space="preserve">The </w:t>
      </w:r>
      <w:r w:rsidR="00C7683B" w:rsidRPr="00B13113">
        <w:t xml:space="preserve">rules may </w:t>
      </w:r>
      <w:r w:rsidR="00BF5A71" w:rsidRPr="00B13113">
        <w:t>prescribe</w:t>
      </w:r>
      <w:r w:rsidR="00C7683B" w:rsidRPr="00B13113">
        <w:t xml:space="preserve"> </w:t>
      </w:r>
      <w:r w:rsidR="003A44AB" w:rsidRPr="00B13113">
        <w:t xml:space="preserve">requirements </w:t>
      </w:r>
      <w:r w:rsidR="00BF5A71" w:rsidRPr="00B13113">
        <w:t>that must be complied with</w:t>
      </w:r>
      <w:r w:rsidR="003A44AB" w:rsidRPr="00B13113">
        <w:t xml:space="preserve">, methods or criteria that </w:t>
      </w:r>
      <w:r w:rsidR="00BF5A71" w:rsidRPr="00B13113">
        <w:t>must be applied</w:t>
      </w:r>
      <w:r w:rsidR="003A44AB" w:rsidRPr="00B13113">
        <w:t xml:space="preserve">, or matters that may, must or must not </w:t>
      </w:r>
      <w:r w:rsidR="001002AB" w:rsidRPr="00B13113">
        <w:t xml:space="preserve">be </w:t>
      </w:r>
      <w:r w:rsidR="003A44AB" w:rsidRPr="00B13113">
        <w:t>take</w:t>
      </w:r>
      <w:r w:rsidR="001002AB" w:rsidRPr="00B13113">
        <w:t>n</w:t>
      </w:r>
      <w:r w:rsidR="003A44AB" w:rsidRPr="00B13113">
        <w:t xml:space="preserve"> into account</w:t>
      </w:r>
      <w:r w:rsidR="000C417D" w:rsidRPr="00B13113">
        <w:t>,</w:t>
      </w:r>
      <w:r w:rsidR="003A44AB" w:rsidRPr="00B13113">
        <w:t xml:space="preserve"> in</w:t>
      </w:r>
      <w:r w:rsidR="00F41079" w:rsidRPr="00B13113">
        <w:t>:</w:t>
      </w:r>
    </w:p>
    <w:p w14:paraId="212ED0A2" w14:textId="77777777" w:rsidR="009657FF" w:rsidRPr="00B13113" w:rsidRDefault="009657FF" w:rsidP="00B13113">
      <w:pPr>
        <w:pStyle w:val="paragraph"/>
      </w:pPr>
      <w:r w:rsidRPr="00B13113">
        <w:tab/>
        <w:t>(a)</w:t>
      </w:r>
      <w:r w:rsidRPr="00B13113">
        <w:tab/>
        <w:t xml:space="preserve">applying for </w:t>
      </w:r>
      <w:r w:rsidR="008C1F87" w:rsidRPr="00B13113">
        <w:t>Future Made in Australia support;</w:t>
      </w:r>
      <w:r w:rsidR="00A55276" w:rsidRPr="00B13113">
        <w:t xml:space="preserve"> or</w:t>
      </w:r>
    </w:p>
    <w:p w14:paraId="1C069D70" w14:textId="77777777" w:rsidR="00F41079" w:rsidRPr="00B13113" w:rsidRDefault="00F41079" w:rsidP="00B13113">
      <w:pPr>
        <w:pStyle w:val="paragraph"/>
      </w:pPr>
      <w:r w:rsidRPr="00B13113">
        <w:tab/>
        <w:t>(</w:t>
      </w:r>
      <w:r w:rsidR="00415F1A" w:rsidRPr="00B13113">
        <w:t>b</w:t>
      </w:r>
      <w:r w:rsidRPr="00B13113">
        <w:t>)</w:t>
      </w:r>
      <w:r w:rsidRPr="00B13113">
        <w:tab/>
        <w:t xml:space="preserve">deciding </w:t>
      </w:r>
      <w:r w:rsidR="00065081" w:rsidRPr="00B13113">
        <w:t xml:space="preserve">whether </w:t>
      </w:r>
      <w:r w:rsidR="00C7683B" w:rsidRPr="00B13113">
        <w:t>F</w:t>
      </w:r>
      <w:r w:rsidR="003B7A28" w:rsidRPr="00B13113">
        <w:t>uture Made in Australia</w:t>
      </w:r>
      <w:r w:rsidR="00C7683B" w:rsidRPr="00B13113">
        <w:t xml:space="preserve"> support</w:t>
      </w:r>
      <w:r w:rsidR="00065081" w:rsidRPr="00B13113">
        <w:t xml:space="preserve"> should be provided</w:t>
      </w:r>
      <w:r w:rsidRPr="00B13113">
        <w:t>;</w:t>
      </w:r>
      <w:r w:rsidR="00065081" w:rsidRPr="00B13113">
        <w:t xml:space="preserve"> </w:t>
      </w:r>
      <w:r w:rsidR="008C1F87" w:rsidRPr="00B13113">
        <w:t>or</w:t>
      </w:r>
    </w:p>
    <w:p w14:paraId="44D28936" w14:textId="77777777" w:rsidR="00211E12" w:rsidRPr="00B13113" w:rsidRDefault="00F41079" w:rsidP="00B13113">
      <w:pPr>
        <w:pStyle w:val="paragraph"/>
      </w:pPr>
      <w:r w:rsidRPr="00B13113">
        <w:tab/>
        <w:t>(</w:t>
      </w:r>
      <w:r w:rsidR="00415F1A" w:rsidRPr="00B13113">
        <w:t>c</w:t>
      </w:r>
      <w:r w:rsidRPr="00B13113">
        <w:t>)</w:t>
      </w:r>
      <w:r w:rsidRPr="00B13113">
        <w:tab/>
      </w:r>
      <w:r w:rsidR="00065081" w:rsidRPr="00B13113">
        <w:t>providing F</w:t>
      </w:r>
      <w:r w:rsidR="003B7A28" w:rsidRPr="00B13113">
        <w:t>uture Made in Australia</w:t>
      </w:r>
      <w:r w:rsidR="00065081" w:rsidRPr="00B13113">
        <w:t xml:space="preserve"> support</w:t>
      </w:r>
      <w:r w:rsidR="00211E12" w:rsidRPr="00B13113">
        <w:rPr>
          <w:bCs/>
          <w:iCs/>
        </w:rPr>
        <w:t>.</w:t>
      </w:r>
    </w:p>
    <w:p w14:paraId="5BE6A6F2" w14:textId="77777777" w:rsidR="00446171" w:rsidRPr="00B13113" w:rsidRDefault="00466F74" w:rsidP="00B13113">
      <w:pPr>
        <w:pStyle w:val="notetext"/>
      </w:pPr>
      <w:r w:rsidRPr="00B13113">
        <w:t>Note:</w:t>
      </w:r>
      <w:r w:rsidRPr="00B13113">
        <w:tab/>
        <w:t xml:space="preserve">The </w:t>
      </w:r>
      <w:r w:rsidR="000603FB" w:rsidRPr="00B13113">
        <w:t>rules</w:t>
      </w:r>
      <w:r w:rsidRPr="00B13113">
        <w:t xml:space="preserve"> may </w:t>
      </w:r>
      <w:r w:rsidR="002C2B02" w:rsidRPr="00B13113">
        <w:t>make different provision</w:t>
      </w:r>
      <w:r w:rsidRPr="00B13113">
        <w:t xml:space="preserve"> </w:t>
      </w:r>
      <w:r w:rsidR="002C2B02" w:rsidRPr="00B13113">
        <w:t>for</w:t>
      </w:r>
      <w:r w:rsidRPr="00B13113">
        <w:t xml:space="preserve"> different </w:t>
      </w:r>
      <w:r w:rsidR="002C2B02" w:rsidRPr="00B13113">
        <w:t>kinds</w:t>
      </w:r>
      <w:r w:rsidRPr="00B13113">
        <w:t xml:space="preserve"> of </w:t>
      </w:r>
      <w:r w:rsidR="002C2B02" w:rsidRPr="00B13113">
        <w:t>F</w:t>
      </w:r>
      <w:r w:rsidR="003B7A28" w:rsidRPr="00B13113">
        <w:t>uture Made in Australia</w:t>
      </w:r>
      <w:r w:rsidR="002C2B02" w:rsidRPr="00B13113">
        <w:t xml:space="preserve"> </w:t>
      </w:r>
      <w:r w:rsidRPr="00B13113">
        <w:t xml:space="preserve">support: see </w:t>
      </w:r>
      <w:r w:rsidR="00BB3C26" w:rsidRPr="00B13113">
        <w:t>subsection 3</w:t>
      </w:r>
      <w:r w:rsidRPr="00B13113">
        <w:t xml:space="preserve">3(3A) of the </w:t>
      </w:r>
      <w:r w:rsidRPr="00B13113">
        <w:rPr>
          <w:i/>
        </w:rPr>
        <w:t>Acts Interpretation Act 1901</w:t>
      </w:r>
      <w:r w:rsidRPr="00B13113">
        <w:t>.</w:t>
      </w:r>
    </w:p>
    <w:p w14:paraId="3A9F72F2" w14:textId="77777777" w:rsidR="00184061" w:rsidRPr="00B13113" w:rsidRDefault="00612FAB" w:rsidP="00B13113">
      <w:pPr>
        <w:pStyle w:val="subsection"/>
        <w:rPr>
          <w:bCs/>
          <w:iCs/>
        </w:rPr>
      </w:pPr>
      <w:r w:rsidRPr="00B13113">
        <w:tab/>
        <w:t>(</w:t>
      </w:r>
      <w:r w:rsidR="00415F1A" w:rsidRPr="00B13113">
        <w:t>2</w:t>
      </w:r>
      <w:r w:rsidRPr="00B13113">
        <w:t>)</w:t>
      </w:r>
      <w:r w:rsidRPr="00B13113">
        <w:tab/>
      </w:r>
      <w:r w:rsidR="00AA4365" w:rsidRPr="00B13113">
        <w:t xml:space="preserve">However, </w:t>
      </w:r>
      <w:r w:rsidR="00AA4365" w:rsidRPr="00B13113">
        <w:rPr>
          <w:bCs/>
          <w:iCs/>
        </w:rPr>
        <w:t xml:space="preserve">rules </w:t>
      </w:r>
      <w:r w:rsidR="00303AF2" w:rsidRPr="00B13113">
        <w:rPr>
          <w:bCs/>
          <w:iCs/>
        </w:rPr>
        <w:t xml:space="preserve">made for the purposes of </w:t>
      </w:r>
      <w:r w:rsidR="005414D6" w:rsidRPr="00B13113">
        <w:rPr>
          <w:bCs/>
          <w:iCs/>
        </w:rPr>
        <w:t>subsection (</w:t>
      </w:r>
      <w:r w:rsidR="000C417D" w:rsidRPr="00B13113">
        <w:rPr>
          <w:bCs/>
          <w:iCs/>
        </w:rPr>
        <w:t>1</w:t>
      </w:r>
      <w:r w:rsidR="00303AF2" w:rsidRPr="00B13113">
        <w:rPr>
          <w:bCs/>
          <w:iCs/>
        </w:rPr>
        <w:t xml:space="preserve">) </w:t>
      </w:r>
      <w:r w:rsidR="00AA4365" w:rsidRPr="00B13113">
        <w:rPr>
          <w:bCs/>
          <w:iCs/>
        </w:rPr>
        <w:t>have no effect in relation to the provision of F</w:t>
      </w:r>
      <w:r w:rsidR="003B7A28" w:rsidRPr="00B13113">
        <w:rPr>
          <w:bCs/>
          <w:iCs/>
        </w:rPr>
        <w:t xml:space="preserve">uture Made in Australia </w:t>
      </w:r>
      <w:r w:rsidR="00AA4365" w:rsidRPr="00B13113">
        <w:rPr>
          <w:bCs/>
          <w:iCs/>
        </w:rPr>
        <w:t>support under a particular law to the extent that the rules are inconsistent with that law.</w:t>
      </w:r>
    </w:p>
    <w:p w14:paraId="1209905F" w14:textId="6630F418" w:rsidR="00A55276" w:rsidRPr="00B13113" w:rsidRDefault="00A55276" w:rsidP="00B13113">
      <w:pPr>
        <w:pStyle w:val="subsection"/>
        <w:rPr>
          <w:bCs/>
          <w:iCs/>
        </w:rPr>
      </w:pPr>
      <w:r w:rsidRPr="00B13113">
        <w:rPr>
          <w:bCs/>
          <w:iCs/>
        </w:rPr>
        <w:tab/>
        <w:t>(3)</w:t>
      </w:r>
      <w:r w:rsidRPr="00B13113">
        <w:rPr>
          <w:bCs/>
          <w:iCs/>
        </w:rPr>
        <w:tab/>
      </w:r>
      <w:r w:rsidR="000A147F" w:rsidRPr="00264044">
        <w:t>Sections 11 and 11A do</w:t>
      </w:r>
      <w:r w:rsidRPr="00B13113">
        <w:rPr>
          <w:bCs/>
          <w:iCs/>
        </w:rPr>
        <w:t xml:space="preserve"> not limit this section.</w:t>
      </w:r>
    </w:p>
    <w:p w14:paraId="13F459EA" w14:textId="77777777" w:rsidR="00211E12" w:rsidRPr="00B13113" w:rsidRDefault="002F52F8" w:rsidP="00B13113">
      <w:pPr>
        <w:pStyle w:val="ActHead2"/>
        <w:pageBreakBefore/>
      </w:pPr>
      <w:bookmarkStart w:id="20" w:name="_Toc184819871"/>
      <w:r w:rsidRPr="002666D3">
        <w:rPr>
          <w:rStyle w:val="CharPartNo"/>
        </w:rPr>
        <w:t>Part 4</w:t>
      </w:r>
      <w:r w:rsidR="00211E12" w:rsidRPr="00B13113">
        <w:t>—</w:t>
      </w:r>
      <w:r w:rsidR="00211E12" w:rsidRPr="002666D3">
        <w:rPr>
          <w:rStyle w:val="CharPartText"/>
        </w:rPr>
        <w:t>Miscellaneous</w:t>
      </w:r>
      <w:bookmarkEnd w:id="20"/>
    </w:p>
    <w:p w14:paraId="202A31D6" w14:textId="77777777" w:rsidR="006F07B9" w:rsidRPr="002666D3" w:rsidRDefault="006F07B9" w:rsidP="00B13113">
      <w:pPr>
        <w:pStyle w:val="Header"/>
      </w:pPr>
      <w:r w:rsidRPr="002666D3">
        <w:rPr>
          <w:rStyle w:val="CharDivNo"/>
        </w:rPr>
        <w:t xml:space="preserve"> </w:t>
      </w:r>
      <w:r w:rsidRPr="002666D3">
        <w:rPr>
          <w:rStyle w:val="CharDivText"/>
        </w:rPr>
        <w:t xml:space="preserve"> </w:t>
      </w:r>
    </w:p>
    <w:p w14:paraId="0DC6B1B1" w14:textId="77777777" w:rsidR="00A24875" w:rsidRPr="00B13113" w:rsidRDefault="00FE5882" w:rsidP="00B13113">
      <w:pPr>
        <w:pStyle w:val="ActHead5"/>
      </w:pPr>
      <w:bookmarkStart w:id="21" w:name="_Toc184819872"/>
      <w:r w:rsidRPr="002666D3">
        <w:rPr>
          <w:rStyle w:val="CharSectno"/>
        </w:rPr>
        <w:t>13</w:t>
      </w:r>
      <w:r w:rsidR="00A24875" w:rsidRPr="00B13113">
        <w:t xml:space="preserve">  </w:t>
      </w:r>
      <w:r w:rsidR="001D78FC" w:rsidRPr="00B13113">
        <w:t>D</w:t>
      </w:r>
      <w:r w:rsidR="00A24875" w:rsidRPr="00B13113">
        <w:t>elegation by the Secretary</w:t>
      </w:r>
      <w:bookmarkEnd w:id="21"/>
    </w:p>
    <w:p w14:paraId="1A9B89B4" w14:textId="77777777" w:rsidR="00335DAF" w:rsidRPr="00B13113" w:rsidRDefault="00E64514" w:rsidP="00B13113">
      <w:pPr>
        <w:pStyle w:val="subsection"/>
      </w:pPr>
      <w:r w:rsidRPr="00B13113">
        <w:tab/>
        <w:t>(1)</w:t>
      </w:r>
      <w:r w:rsidRPr="00B13113">
        <w:tab/>
        <w:t>The Secretary may, in writing, delegate to an SES employee, or an acting SES employee, in the Department</w:t>
      </w:r>
      <w:r w:rsidR="00335DAF" w:rsidRPr="00B13113">
        <w:t xml:space="preserve"> all or any of the Secretary’s functions or powers under </w:t>
      </w:r>
      <w:r w:rsidR="006066FF" w:rsidRPr="00B13113">
        <w:t>Part 2</w:t>
      </w:r>
      <w:r w:rsidR="000866E8" w:rsidRPr="00B13113">
        <w:t xml:space="preserve"> of this Act</w:t>
      </w:r>
      <w:r w:rsidR="00994BF6" w:rsidRPr="00B13113">
        <w:t xml:space="preserve"> relating to sector assessments</w:t>
      </w:r>
      <w:r w:rsidR="000866E8" w:rsidRPr="00B13113">
        <w:t>.</w:t>
      </w:r>
    </w:p>
    <w:p w14:paraId="5BFE6CEB" w14:textId="77777777" w:rsidR="00E64514" w:rsidRPr="00B13113" w:rsidRDefault="00E64514" w:rsidP="00B13113">
      <w:pPr>
        <w:pStyle w:val="notetext"/>
      </w:pPr>
      <w:r w:rsidRPr="00B13113">
        <w:t>Note:</w:t>
      </w:r>
      <w:r w:rsidRPr="00B13113">
        <w:tab/>
        <w:t xml:space="preserve">Sections 34AA to 34A of the </w:t>
      </w:r>
      <w:r w:rsidRPr="00B13113">
        <w:rPr>
          <w:i/>
        </w:rPr>
        <w:t>Acts Interpretation Act 1901</w:t>
      </w:r>
      <w:r w:rsidRPr="00B13113">
        <w:t xml:space="preserve"> contain provisions relating to delegations.</w:t>
      </w:r>
    </w:p>
    <w:p w14:paraId="4AA56BDB" w14:textId="77777777" w:rsidR="00000125" w:rsidRPr="00B13113" w:rsidRDefault="00E64514" w:rsidP="00B13113">
      <w:pPr>
        <w:pStyle w:val="subsection"/>
      </w:pPr>
      <w:r w:rsidRPr="00B13113">
        <w:tab/>
        <w:t>(2)</w:t>
      </w:r>
      <w:r w:rsidRPr="00B13113">
        <w:tab/>
        <w:t>In performing a delegated function or exercising a delegated power, the delegate must comply with any written directions of the Secretary.</w:t>
      </w:r>
    </w:p>
    <w:p w14:paraId="47278D65" w14:textId="77777777" w:rsidR="00211E12" w:rsidRPr="00B13113" w:rsidRDefault="00FE5882" w:rsidP="00B13113">
      <w:pPr>
        <w:pStyle w:val="ActHead5"/>
      </w:pPr>
      <w:bookmarkStart w:id="22" w:name="_Toc184819873"/>
      <w:r w:rsidRPr="002666D3">
        <w:rPr>
          <w:rStyle w:val="CharSectno"/>
        </w:rPr>
        <w:t>14</w:t>
      </w:r>
      <w:r w:rsidR="00211E12" w:rsidRPr="00B13113">
        <w:t xml:space="preserve">  Annual report</w:t>
      </w:r>
      <w:bookmarkEnd w:id="22"/>
    </w:p>
    <w:p w14:paraId="5368378D" w14:textId="77777777" w:rsidR="00211E12" w:rsidRPr="00B13113" w:rsidRDefault="00211E12" w:rsidP="00B13113">
      <w:pPr>
        <w:pStyle w:val="subsection"/>
      </w:pPr>
      <w:r w:rsidRPr="00B13113">
        <w:tab/>
      </w:r>
      <w:r w:rsidRPr="00B13113">
        <w:tab/>
        <w:t xml:space="preserve">The annual report prepared by the Secretary of the Department and given to the Minister under section 46 of the </w:t>
      </w:r>
      <w:r w:rsidRPr="00B13113">
        <w:rPr>
          <w:i/>
        </w:rPr>
        <w:t>Public Governance, Performance and Accountability Act 2013</w:t>
      </w:r>
      <w:r w:rsidRPr="00B13113">
        <w:t xml:space="preserve"> for a period must include a report on the operation of this Act during the period.</w:t>
      </w:r>
    </w:p>
    <w:p w14:paraId="60281096" w14:textId="77777777" w:rsidR="00F436D1" w:rsidRPr="00B13113" w:rsidRDefault="00FE5882" w:rsidP="00B13113">
      <w:pPr>
        <w:pStyle w:val="ActHead5"/>
      </w:pPr>
      <w:bookmarkStart w:id="23" w:name="_Toc184819874"/>
      <w:r w:rsidRPr="002666D3">
        <w:rPr>
          <w:rStyle w:val="CharSectno"/>
        </w:rPr>
        <w:t>15</w:t>
      </w:r>
      <w:r w:rsidR="00CA1C19" w:rsidRPr="00B13113">
        <w:t xml:space="preserve">  </w:t>
      </w:r>
      <w:r w:rsidR="002F499D" w:rsidRPr="00B13113">
        <w:t>R</w:t>
      </w:r>
      <w:r w:rsidR="006F2527" w:rsidRPr="00B13113">
        <w:t>ules</w:t>
      </w:r>
      <w:bookmarkEnd w:id="23"/>
    </w:p>
    <w:p w14:paraId="7C1127B3" w14:textId="77777777" w:rsidR="00BA396E" w:rsidRPr="00B13113" w:rsidRDefault="000C417D" w:rsidP="00B13113">
      <w:pPr>
        <w:pStyle w:val="subsection"/>
      </w:pPr>
      <w:r w:rsidRPr="00B13113">
        <w:tab/>
        <w:t>(1)</w:t>
      </w:r>
      <w:r w:rsidRPr="00B13113">
        <w:tab/>
      </w:r>
      <w:r w:rsidR="00BA396E" w:rsidRPr="00B13113">
        <w:t>The Minister may, by legislative instrument, make rules</w:t>
      </w:r>
      <w:r w:rsidR="008E5CC5" w:rsidRPr="00B13113">
        <w:t xml:space="preserve"> </w:t>
      </w:r>
      <w:r w:rsidR="00BA396E" w:rsidRPr="00B13113">
        <w:t>prescribing matters:</w:t>
      </w:r>
    </w:p>
    <w:p w14:paraId="392CFCBB" w14:textId="77777777" w:rsidR="00BA396E" w:rsidRPr="00B13113" w:rsidRDefault="00BA396E" w:rsidP="00B13113">
      <w:pPr>
        <w:pStyle w:val="paragraph"/>
      </w:pPr>
      <w:r w:rsidRPr="00B13113">
        <w:tab/>
        <w:t>(a)</w:t>
      </w:r>
      <w:r w:rsidRPr="00B13113">
        <w:tab/>
        <w:t>required or permitted by this</w:t>
      </w:r>
      <w:r w:rsidR="008E5CC5" w:rsidRPr="00B13113">
        <w:t xml:space="preserve"> Act </w:t>
      </w:r>
      <w:r w:rsidRPr="00B13113">
        <w:t xml:space="preserve">to be </w:t>
      </w:r>
      <w:r w:rsidRPr="00B13113">
        <w:rPr>
          <w:bCs/>
        </w:rPr>
        <w:t xml:space="preserve">prescribed by the </w:t>
      </w:r>
      <w:r w:rsidR="008E5CC5" w:rsidRPr="00B13113">
        <w:t>rules</w:t>
      </w:r>
      <w:r w:rsidRPr="00B13113">
        <w:t>; or</w:t>
      </w:r>
    </w:p>
    <w:p w14:paraId="0DE871C5" w14:textId="77777777" w:rsidR="00BA396E" w:rsidRPr="00B13113" w:rsidRDefault="00BA396E" w:rsidP="00B13113">
      <w:pPr>
        <w:pStyle w:val="paragraph"/>
      </w:pPr>
      <w:r w:rsidRPr="00B13113">
        <w:tab/>
        <w:t>(b)</w:t>
      </w:r>
      <w:r w:rsidRPr="00B13113">
        <w:tab/>
        <w:t xml:space="preserve">necessary or convenient to be </w:t>
      </w:r>
      <w:r w:rsidRPr="00B13113">
        <w:rPr>
          <w:bCs/>
        </w:rPr>
        <w:t>prescribed</w:t>
      </w:r>
      <w:r w:rsidRPr="00B13113">
        <w:t xml:space="preserve"> for carrying out or giving effect to this</w:t>
      </w:r>
      <w:r w:rsidR="008E5CC5" w:rsidRPr="00B13113">
        <w:t xml:space="preserve"> Act</w:t>
      </w:r>
      <w:r w:rsidRPr="00B13113">
        <w:t>.</w:t>
      </w:r>
    </w:p>
    <w:p w14:paraId="29615242" w14:textId="77777777" w:rsidR="00BA396E" w:rsidRPr="00B13113" w:rsidRDefault="00BA396E" w:rsidP="00B13113">
      <w:pPr>
        <w:pStyle w:val="subsection"/>
      </w:pPr>
      <w:r w:rsidRPr="00B13113">
        <w:tab/>
        <w:t>(2)</w:t>
      </w:r>
      <w:r w:rsidRPr="00B13113">
        <w:tab/>
        <w:t>To avoid doubt, the</w:t>
      </w:r>
      <w:r w:rsidR="008E5CC5" w:rsidRPr="00B13113">
        <w:t xml:space="preserve"> rules</w:t>
      </w:r>
      <w:r w:rsidRPr="00B13113">
        <w:t xml:space="preserve"> may not do the following:</w:t>
      </w:r>
    </w:p>
    <w:p w14:paraId="159D7097" w14:textId="77777777" w:rsidR="00BA396E" w:rsidRPr="00B13113" w:rsidRDefault="00BA396E" w:rsidP="00B13113">
      <w:pPr>
        <w:pStyle w:val="paragraph"/>
      </w:pPr>
      <w:r w:rsidRPr="00B13113">
        <w:tab/>
        <w:t>(a)</w:t>
      </w:r>
      <w:r w:rsidRPr="00B13113">
        <w:tab/>
        <w:t>create an offence or civil penalty;</w:t>
      </w:r>
    </w:p>
    <w:p w14:paraId="53F516B0" w14:textId="77777777" w:rsidR="00BA396E" w:rsidRPr="00B13113" w:rsidRDefault="00BA396E" w:rsidP="00B13113">
      <w:pPr>
        <w:pStyle w:val="paragraph"/>
      </w:pPr>
      <w:r w:rsidRPr="00B13113">
        <w:tab/>
        <w:t>(b)</w:t>
      </w:r>
      <w:r w:rsidRPr="00B13113">
        <w:tab/>
        <w:t>provide powers of:</w:t>
      </w:r>
    </w:p>
    <w:p w14:paraId="7C7442DD" w14:textId="77777777" w:rsidR="00BA396E" w:rsidRPr="00B13113" w:rsidRDefault="00BA396E" w:rsidP="00B13113">
      <w:pPr>
        <w:pStyle w:val="paragraphsub"/>
      </w:pPr>
      <w:r w:rsidRPr="00B13113">
        <w:tab/>
        <w:t>(</w:t>
      </w:r>
      <w:proofErr w:type="spellStart"/>
      <w:r w:rsidRPr="00B13113">
        <w:t>i</w:t>
      </w:r>
      <w:proofErr w:type="spellEnd"/>
      <w:r w:rsidRPr="00B13113">
        <w:t>)</w:t>
      </w:r>
      <w:r w:rsidRPr="00B13113">
        <w:tab/>
        <w:t>arrest or detention; or</w:t>
      </w:r>
    </w:p>
    <w:p w14:paraId="13360BD4" w14:textId="77777777" w:rsidR="00BA396E" w:rsidRPr="00B13113" w:rsidRDefault="00BA396E" w:rsidP="00B13113">
      <w:pPr>
        <w:pStyle w:val="paragraphsub"/>
      </w:pPr>
      <w:r w:rsidRPr="00B13113">
        <w:tab/>
        <w:t>(ii)</w:t>
      </w:r>
      <w:r w:rsidRPr="00B13113">
        <w:tab/>
        <w:t>entry, search or seizure;</w:t>
      </w:r>
    </w:p>
    <w:p w14:paraId="1B707B17" w14:textId="77777777" w:rsidR="00BA396E" w:rsidRPr="00B13113" w:rsidRDefault="00BA396E" w:rsidP="00B13113">
      <w:pPr>
        <w:pStyle w:val="paragraph"/>
      </w:pPr>
      <w:r w:rsidRPr="00B13113">
        <w:tab/>
        <w:t>(c)</w:t>
      </w:r>
      <w:r w:rsidRPr="00B13113">
        <w:tab/>
        <w:t>impose a tax;</w:t>
      </w:r>
    </w:p>
    <w:p w14:paraId="452EE83D" w14:textId="77777777" w:rsidR="00BA396E" w:rsidRPr="00B13113" w:rsidRDefault="00BA396E" w:rsidP="00B13113">
      <w:pPr>
        <w:pStyle w:val="paragraph"/>
      </w:pPr>
      <w:r w:rsidRPr="00B13113">
        <w:tab/>
        <w:t>(d)</w:t>
      </w:r>
      <w:r w:rsidRPr="00B13113">
        <w:tab/>
        <w:t>set an amount to be appropriated from the Consolidated Revenue Fund under an appropriation in this Act;</w:t>
      </w:r>
    </w:p>
    <w:p w14:paraId="33903F8E" w14:textId="77777777" w:rsidR="00F436D1" w:rsidRDefault="00BA396E" w:rsidP="00B13113">
      <w:pPr>
        <w:pStyle w:val="paragraph"/>
      </w:pPr>
      <w:r w:rsidRPr="00B13113">
        <w:tab/>
        <w:t>(e)</w:t>
      </w:r>
      <w:r w:rsidRPr="00B13113">
        <w:tab/>
        <w:t>directly amend the text of this</w:t>
      </w:r>
      <w:r w:rsidR="00DB6CCB" w:rsidRPr="00B13113">
        <w:t xml:space="preserve"> Act</w:t>
      </w:r>
      <w:r w:rsidRPr="00B13113">
        <w:t>.</w:t>
      </w:r>
    </w:p>
    <w:p w14:paraId="3540C090" w14:textId="77777777" w:rsidR="00824798" w:rsidRDefault="00824798" w:rsidP="00824798"/>
    <w:p w14:paraId="102817C0" w14:textId="77777777" w:rsidR="00824798" w:rsidRDefault="00824798" w:rsidP="00824798">
      <w:pPr>
        <w:pStyle w:val="AssentBk"/>
        <w:keepNext/>
      </w:pPr>
    </w:p>
    <w:p w14:paraId="6D23E681" w14:textId="77777777" w:rsidR="00824798" w:rsidRDefault="00824798" w:rsidP="00824798">
      <w:pPr>
        <w:pStyle w:val="AssentBk"/>
        <w:keepNext/>
      </w:pPr>
    </w:p>
    <w:p w14:paraId="154EE731" w14:textId="77777777" w:rsidR="00824798" w:rsidRDefault="00824798" w:rsidP="00824798">
      <w:pPr>
        <w:pStyle w:val="2ndRd"/>
        <w:keepNext/>
        <w:pBdr>
          <w:top w:val="single" w:sz="2" w:space="1" w:color="auto"/>
        </w:pBdr>
      </w:pPr>
    </w:p>
    <w:p w14:paraId="3C668229" w14:textId="77777777" w:rsidR="00824798" w:rsidRDefault="00824798" w:rsidP="000C5962">
      <w:pPr>
        <w:pStyle w:val="2ndRd"/>
        <w:keepNext/>
        <w:spacing w:line="260" w:lineRule="atLeast"/>
        <w:rPr>
          <w:i/>
        </w:rPr>
      </w:pPr>
      <w:r>
        <w:t>[</w:t>
      </w:r>
      <w:r>
        <w:rPr>
          <w:i/>
        </w:rPr>
        <w:t>Minister’s second reading speech made in—</w:t>
      </w:r>
    </w:p>
    <w:p w14:paraId="439C37AF" w14:textId="7A230CFC" w:rsidR="00824798" w:rsidRDefault="00824798" w:rsidP="000C5962">
      <w:pPr>
        <w:pStyle w:val="2ndRd"/>
        <w:keepNext/>
        <w:spacing w:line="260" w:lineRule="atLeast"/>
        <w:rPr>
          <w:i/>
        </w:rPr>
      </w:pPr>
      <w:r>
        <w:rPr>
          <w:i/>
        </w:rPr>
        <w:t>House of Representatives on 3 July 2024</w:t>
      </w:r>
    </w:p>
    <w:p w14:paraId="5B1117C7" w14:textId="61BC6781" w:rsidR="00824798" w:rsidRDefault="00824798" w:rsidP="000C5962">
      <w:pPr>
        <w:pStyle w:val="2ndRd"/>
        <w:keepNext/>
        <w:spacing w:line="260" w:lineRule="atLeast"/>
        <w:rPr>
          <w:i/>
        </w:rPr>
      </w:pPr>
      <w:r>
        <w:rPr>
          <w:i/>
        </w:rPr>
        <w:t>Senate on 11 September 2024</w:t>
      </w:r>
      <w:r>
        <w:t>]</w:t>
      </w:r>
    </w:p>
    <w:p w14:paraId="39CA1A04" w14:textId="77777777" w:rsidR="00824798" w:rsidRDefault="00824798" w:rsidP="000C5962"/>
    <w:p w14:paraId="5808301F" w14:textId="63AD0D94" w:rsidR="009F65E3" w:rsidRPr="00824798" w:rsidRDefault="00824798" w:rsidP="00313687">
      <w:pPr>
        <w:framePr w:hSpace="180" w:wrap="around" w:vAnchor="text" w:hAnchor="page" w:x="2317" w:y="6578"/>
      </w:pPr>
      <w:r>
        <w:t>(84/24)</w:t>
      </w:r>
    </w:p>
    <w:p w14:paraId="3935E55E" w14:textId="77777777" w:rsidR="00824798" w:rsidRDefault="00824798"/>
    <w:sectPr w:rsidR="00824798" w:rsidSect="009F65E3">
      <w:headerReference w:type="even" r:id="rId28"/>
      <w:headerReference w:type="default" r:id="rId29"/>
      <w:headerReference w:type="first" r:id="rId30"/>
      <w:type w:val="continuous"/>
      <w:pgSz w:w="11907" w:h="16839" w:code="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50F6" w14:textId="77777777" w:rsidR="00A175DF" w:rsidRDefault="00A175DF" w:rsidP="00715914">
      <w:pPr>
        <w:spacing w:line="240" w:lineRule="auto"/>
      </w:pPr>
      <w:r>
        <w:separator/>
      </w:r>
    </w:p>
  </w:endnote>
  <w:endnote w:type="continuationSeparator" w:id="0">
    <w:p w14:paraId="3DA197F6" w14:textId="77777777" w:rsidR="00A175DF" w:rsidRDefault="00A175D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F321E" w14:textId="77777777" w:rsidR="00A175DF" w:rsidRPr="005F1388" w:rsidRDefault="00A175DF" w:rsidP="00B131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A86D" w14:textId="3794A1A7" w:rsidR="00824798" w:rsidRDefault="00824798" w:rsidP="00CD12A5">
    <w:pPr>
      <w:pStyle w:val="ScalePlusRef"/>
    </w:pPr>
    <w:r>
      <w:t>Note: An electronic version of this Act is available on the Federal Register of Legislation (</w:t>
    </w:r>
    <w:hyperlink r:id="rId1" w:history="1">
      <w:r>
        <w:t>https://www.legislation.gov.au/</w:t>
      </w:r>
    </w:hyperlink>
    <w:r>
      <w:t>)</w:t>
    </w:r>
  </w:p>
  <w:p w14:paraId="1D2E260E" w14:textId="77777777" w:rsidR="00824798" w:rsidRDefault="00824798" w:rsidP="00CD12A5"/>
  <w:p w14:paraId="41EEB55A" w14:textId="291F70BC" w:rsidR="00A175DF" w:rsidRDefault="00A175DF" w:rsidP="00B13113">
    <w:pPr>
      <w:pStyle w:val="Footer"/>
      <w:spacing w:before="120"/>
    </w:pPr>
  </w:p>
  <w:p w14:paraId="7DB01BBA" w14:textId="77777777" w:rsidR="00A175DF" w:rsidRPr="005F1388" w:rsidRDefault="00A175DF"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94FD" w14:textId="77777777" w:rsidR="00A175DF" w:rsidRPr="00ED79B6" w:rsidRDefault="00A175DF" w:rsidP="00B131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40F8" w14:textId="77777777" w:rsidR="00A175DF" w:rsidRDefault="00A175DF" w:rsidP="00B131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75DF" w14:paraId="367DD6A0" w14:textId="77777777" w:rsidTr="00AC4BB2">
      <w:tc>
        <w:tcPr>
          <w:tcW w:w="646" w:type="dxa"/>
        </w:tcPr>
        <w:p w14:paraId="45A637DF" w14:textId="77777777" w:rsidR="00A175DF" w:rsidRDefault="00A175D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4BA2E52" w14:textId="23B3832F" w:rsidR="00A175DF" w:rsidRDefault="00A175D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B45A7">
            <w:rPr>
              <w:i/>
              <w:sz w:val="18"/>
            </w:rPr>
            <w:t>Future Made in Australia Act 2024</w:t>
          </w:r>
          <w:r w:rsidRPr="00ED79B6">
            <w:rPr>
              <w:i/>
              <w:sz w:val="18"/>
            </w:rPr>
            <w:fldChar w:fldCharType="end"/>
          </w:r>
        </w:p>
      </w:tc>
      <w:tc>
        <w:tcPr>
          <w:tcW w:w="1270" w:type="dxa"/>
        </w:tcPr>
        <w:p w14:paraId="458FBE21" w14:textId="2FD9A97A" w:rsidR="00A175DF" w:rsidRDefault="00A175DF"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B45A7">
            <w:rPr>
              <w:i/>
              <w:sz w:val="18"/>
            </w:rPr>
            <w:t>No. 119, 2024</w:t>
          </w:r>
          <w:r w:rsidRPr="00ED79B6">
            <w:rPr>
              <w:i/>
              <w:sz w:val="18"/>
            </w:rPr>
            <w:fldChar w:fldCharType="end"/>
          </w:r>
        </w:p>
      </w:tc>
    </w:tr>
  </w:tbl>
  <w:p w14:paraId="149F7B6A" w14:textId="77777777" w:rsidR="00A175DF" w:rsidRPr="00ED79B6" w:rsidRDefault="00A175DF"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01B7" w14:textId="77777777" w:rsidR="00A175DF" w:rsidRPr="00ED79B6" w:rsidRDefault="00A175DF" w:rsidP="00B131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75DF" w14:paraId="47EE0AE0" w14:textId="77777777" w:rsidTr="00340F07">
      <w:tc>
        <w:tcPr>
          <w:tcW w:w="1247" w:type="dxa"/>
        </w:tcPr>
        <w:p w14:paraId="692EC064" w14:textId="6DAED1DC" w:rsidR="00A175DF" w:rsidRDefault="00A175D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B45A7">
            <w:rPr>
              <w:i/>
              <w:sz w:val="18"/>
            </w:rPr>
            <w:t>No. 119, 2024</w:t>
          </w:r>
          <w:r w:rsidRPr="00ED79B6">
            <w:rPr>
              <w:i/>
              <w:sz w:val="18"/>
            </w:rPr>
            <w:fldChar w:fldCharType="end"/>
          </w:r>
        </w:p>
      </w:tc>
      <w:tc>
        <w:tcPr>
          <w:tcW w:w="5387" w:type="dxa"/>
        </w:tcPr>
        <w:p w14:paraId="4197A048" w14:textId="68666DED" w:rsidR="00A175DF" w:rsidRDefault="00A175D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B45A7">
            <w:rPr>
              <w:i/>
              <w:sz w:val="18"/>
            </w:rPr>
            <w:t>Future Made in Australia Act 2024</w:t>
          </w:r>
          <w:r w:rsidRPr="00ED79B6">
            <w:rPr>
              <w:i/>
              <w:sz w:val="18"/>
            </w:rPr>
            <w:fldChar w:fldCharType="end"/>
          </w:r>
        </w:p>
      </w:tc>
      <w:tc>
        <w:tcPr>
          <w:tcW w:w="669" w:type="dxa"/>
        </w:tcPr>
        <w:p w14:paraId="70ECCFD5" w14:textId="77777777" w:rsidR="00A175DF" w:rsidRDefault="00A175DF"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2240DD1" w14:textId="77777777" w:rsidR="00A175DF" w:rsidRPr="00ED79B6" w:rsidRDefault="00A175DF"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E881" w14:textId="77777777" w:rsidR="00A175DF" w:rsidRDefault="00A175DF" w:rsidP="00B131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75DF" w14:paraId="69A4C55F" w14:textId="77777777" w:rsidTr="002666D3">
      <w:tc>
        <w:tcPr>
          <w:tcW w:w="646" w:type="dxa"/>
        </w:tcPr>
        <w:p w14:paraId="47C26804" w14:textId="77777777" w:rsidR="00A175DF" w:rsidRDefault="00A175D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81D426A" w14:textId="574A1863" w:rsidR="00A175DF" w:rsidRDefault="00A175D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45A7">
            <w:rPr>
              <w:i/>
              <w:sz w:val="18"/>
            </w:rPr>
            <w:t>Future Made in Australia Act 2024</w:t>
          </w:r>
          <w:r w:rsidRPr="007A1328">
            <w:rPr>
              <w:i/>
              <w:sz w:val="18"/>
            </w:rPr>
            <w:fldChar w:fldCharType="end"/>
          </w:r>
        </w:p>
      </w:tc>
      <w:tc>
        <w:tcPr>
          <w:tcW w:w="1270" w:type="dxa"/>
        </w:tcPr>
        <w:p w14:paraId="658991A1" w14:textId="36133042" w:rsidR="00A175DF" w:rsidRDefault="00A175D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B45A7">
            <w:rPr>
              <w:i/>
              <w:sz w:val="18"/>
            </w:rPr>
            <w:t>No. 119, 2024</w:t>
          </w:r>
          <w:r w:rsidRPr="007A1328">
            <w:rPr>
              <w:i/>
              <w:sz w:val="18"/>
            </w:rPr>
            <w:fldChar w:fldCharType="end"/>
          </w:r>
        </w:p>
      </w:tc>
    </w:tr>
  </w:tbl>
  <w:p w14:paraId="7134BF53" w14:textId="77777777" w:rsidR="00A175DF" w:rsidRPr="007A1328" w:rsidRDefault="00A175DF"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C1B4" w14:textId="77777777" w:rsidR="00A175DF" w:rsidRDefault="00A175DF" w:rsidP="00B131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75DF" w14:paraId="12E74013" w14:textId="77777777" w:rsidTr="002666D3">
      <w:tc>
        <w:tcPr>
          <w:tcW w:w="1247" w:type="dxa"/>
        </w:tcPr>
        <w:p w14:paraId="758AD0FB" w14:textId="3FEF7444" w:rsidR="00A175DF" w:rsidRDefault="00A175D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B45A7">
            <w:rPr>
              <w:i/>
              <w:sz w:val="18"/>
            </w:rPr>
            <w:t>No. 119, 2024</w:t>
          </w:r>
          <w:r w:rsidRPr="007A1328">
            <w:rPr>
              <w:i/>
              <w:sz w:val="18"/>
            </w:rPr>
            <w:fldChar w:fldCharType="end"/>
          </w:r>
        </w:p>
      </w:tc>
      <w:tc>
        <w:tcPr>
          <w:tcW w:w="5387" w:type="dxa"/>
        </w:tcPr>
        <w:p w14:paraId="69802F08" w14:textId="639A1393" w:rsidR="00A175DF" w:rsidRDefault="00A175D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45A7">
            <w:rPr>
              <w:i/>
              <w:sz w:val="18"/>
            </w:rPr>
            <w:t>Future Made in Australia Act 2024</w:t>
          </w:r>
          <w:r w:rsidRPr="007A1328">
            <w:rPr>
              <w:i/>
              <w:sz w:val="18"/>
            </w:rPr>
            <w:fldChar w:fldCharType="end"/>
          </w:r>
        </w:p>
      </w:tc>
      <w:tc>
        <w:tcPr>
          <w:tcW w:w="669" w:type="dxa"/>
        </w:tcPr>
        <w:p w14:paraId="75993DDD" w14:textId="77777777" w:rsidR="00A175DF" w:rsidRDefault="00A175D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C91C4E3" w14:textId="77777777" w:rsidR="00A175DF" w:rsidRPr="007A1328" w:rsidRDefault="00A175DF"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0FFE" w14:textId="77777777" w:rsidR="00A175DF" w:rsidRDefault="00A175DF" w:rsidP="00B131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175DF" w14:paraId="65E9B1D9" w14:textId="77777777" w:rsidTr="002666D3">
      <w:tc>
        <w:tcPr>
          <w:tcW w:w="1247" w:type="dxa"/>
        </w:tcPr>
        <w:p w14:paraId="1569443D" w14:textId="47A3079D" w:rsidR="00A175DF" w:rsidRDefault="00A175DF"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B45A7">
            <w:rPr>
              <w:i/>
              <w:sz w:val="18"/>
            </w:rPr>
            <w:t>No. 119, 2024</w:t>
          </w:r>
          <w:r w:rsidRPr="007A1328">
            <w:rPr>
              <w:i/>
              <w:sz w:val="18"/>
            </w:rPr>
            <w:fldChar w:fldCharType="end"/>
          </w:r>
        </w:p>
      </w:tc>
      <w:tc>
        <w:tcPr>
          <w:tcW w:w="5387" w:type="dxa"/>
        </w:tcPr>
        <w:p w14:paraId="026B9E26" w14:textId="333DD1A0" w:rsidR="00A175DF" w:rsidRDefault="00A175D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45A7">
            <w:rPr>
              <w:i/>
              <w:sz w:val="18"/>
            </w:rPr>
            <w:t>Future Made in Australia Act 2024</w:t>
          </w:r>
          <w:r w:rsidRPr="007A1328">
            <w:rPr>
              <w:i/>
              <w:sz w:val="18"/>
            </w:rPr>
            <w:fldChar w:fldCharType="end"/>
          </w:r>
        </w:p>
      </w:tc>
      <w:tc>
        <w:tcPr>
          <w:tcW w:w="669" w:type="dxa"/>
        </w:tcPr>
        <w:p w14:paraId="759EBDF1" w14:textId="77777777" w:rsidR="00A175DF" w:rsidRDefault="00A175D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158C6F2" w14:textId="77777777" w:rsidR="00A175DF" w:rsidRPr="007A1328" w:rsidRDefault="00A175DF"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1F048" w14:textId="77777777" w:rsidR="00A175DF" w:rsidRDefault="00A175DF" w:rsidP="00715914">
      <w:pPr>
        <w:spacing w:line="240" w:lineRule="auto"/>
      </w:pPr>
      <w:r>
        <w:separator/>
      </w:r>
    </w:p>
  </w:footnote>
  <w:footnote w:type="continuationSeparator" w:id="0">
    <w:p w14:paraId="4B3F1AF7" w14:textId="77777777" w:rsidR="00A175DF" w:rsidRDefault="00A175D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EE17" w14:textId="77777777" w:rsidR="00A175DF" w:rsidRPr="005F1388" w:rsidRDefault="00A175DF"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E31F" w14:textId="106BACE9" w:rsidR="00A175DF" w:rsidRDefault="00A175D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24CFFC4" w14:textId="0EBF3631" w:rsidR="00A175DF" w:rsidRDefault="00A175DF" w:rsidP="00715914">
    <w:pPr>
      <w:rPr>
        <w:sz w:val="20"/>
      </w:rPr>
    </w:pPr>
    <w:r w:rsidRPr="007A1328">
      <w:rPr>
        <w:b/>
        <w:sz w:val="20"/>
      </w:rPr>
      <w:fldChar w:fldCharType="begin"/>
    </w:r>
    <w:r w:rsidRPr="007A1328">
      <w:rPr>
        <w:b/>
        <w:sz w:val="20"/>
      </w:rPr>
      <w:instrText xml:space="preserve"> STYLEREF CharPartNo </w:instrText>
    </w:r>
    <w:r w:rsidR="001B45A7">
      <w:rPr>
        <w:b/>
        <w:sz w:val="20"/>
      </w:rPr>
      <w:fldChar w:fldCharType="separate"/>
    </w:r>
    <w:r w:rsidR="001B45A7">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B45A7">
      <w:rPr>
        <w:sz w:val="20"/>
      </w:rPr>
      <w:fldChar w:fldCharType="separate"/>
    </w:r>
    <w:r w:rsidR="001B45A7">
      <w:rPr>
        <w:noProof/>
        <w:sz w:val="20"/>
      </w:rPr>
      <w:t>Miscellaneous</w:t>
    </w:r>
    <w:r>
      <w:rPr>
        <w:sz w:val="20"/>
      </w:rPr>
      <w:fldChar w:fldCharType="end"/>
    </w:r>
  </w:p>
  <w:p w14:paraId="0EFCE470" w14:textId="1C24862D" w:rsidR="00A175DF" w:rsidRPr="007A1328" w:rsidRDefault="00A175D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6D45543" w14:textId="77777777" w:rsidR="00A175DF" w:rsidRPr="007A1328" w:rsidRDefault="00A175DF" w:rsidP="00715914">
    <w:pPr>
      <w:rPr>
        <w:b/>
        <w:sz w:val="24"/>
      </w:rPr>
    </w:pPr>
  </w:p>
  <w:p w14:paraId="6AD7A422" w14:textId="5FFF17E8" w:rsidR="00A175DF" w:rsidRPr="007A1328" w:rsidRDefault="00A175DF"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45A7">
      <w:rPr>
        <w:noProof/>
        <w:sz w:val="24"/>
      </w:rPr>
      <w:t>15</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EA49" w14:textId="3FB00416" w:rsidR="00A175DF" w:rsidRPr="007A1328" w:rsidRDefault="00A175D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CE6BC05" w14:textId="7D237D12" w:rsidR="00A175DF" w:rsidRPr="007A1328" w:rsidRDefault="00A175DF" w:rsidP="00715914">
    <w:pPr>
      <w:jc w:val="right"/>
      <w:rPr>
        <w:sz w:val="20"/>
      </w:rPr>
    </w:pPr>
    <w:r w:rsidRPr="007A1328">
      <w:rPr>
        <w:sz w:val="20"/>
      </w:rPr>
      <w:fldChar w:fldCharType="begin"/>
    </w:r>
    <w:r w:rsidRPr="007A1328">
      <w:rPr>
        <w:sz w:val="20"/>
      </w:rPr>
      <w:instrText xml:space="preserve"> STYLEREF CharPartText </w:instrText>
    </w:r>
    <w:r w:rsidR="001B45A7">
      <w:rPr>
        <w:sz w:val="20"/>
      </w:rPr>
      <w:fldChar w:fldCharType="separate"/>
    </w:r>
    <w:r w:rsidR="001B45A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B45A7">
      <w:rPr>
        <w:b/>
        <w:sz w:val="20"/>
      </w:rPr>
      <w:fldChar w:fldCharType="separate"/>
    </w:r>
    <w:r w:rsidR="001B45A7">
      <w:rPr>
        <w:b/>
        <w:noProof/>
        <w:sz w:val="20"/>
      </w:rPr>
      <w:t>Part 4</w:t>
    </w:r>
    <w:r>
      <w:rPr>
        <w:b/>
        <w:sz w:val="20"/>
      </w:rPr>
      <w:fldChar w:fldCharType="end"/>
    </w:r>
  </w:p>
  <w:p w14:paraId="3AC8134A" w14:textId="100538E1" w:rsidR="00A175DF" w:rsidRPr="007A1328" w:rsidRDefault="00A175D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98C0F2" w14:textId="77777777" w:rsidR="00A175DF" w:rsidRPr="007A1328" w:rsidRDefault="00A175DF" w:rsidP="00715914">
    <w:pPr>
      <w:jc w:val="right"/>
      <w:rPr>
        <w:b/>
        <w:sz w:val="24"/>
      </w:rPr>
    </w:pPr>
  </w:p>
  <w:p w14:paraId="072ECD33" w14:textId="161C7CF5" w:rsidR="00A175DF" w:rsidRPr="007A1328" w:rsidRDefault="00A175D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45A7">
      <w:rPr>
        <w:noProof/>
        <w:sz w:val="24"/>
      </w:rPr>
      <w:t>13</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BC93" w14:textId="77777777" w:rsidR="00A175DF" w:rsidRPr="007A1328" w:rsidRDefault="00A175D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8CAE" w14:textId="77777777" w:rsidR="00A175DF" w:rsidRPr="005F1388" w:rsidRDefault="00A175DF"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5677" w14:textId="77777777" w:rsidR="00A175DF" w:rsidRPr="005F1388" w:rsidRDefault="00A175D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D5C03" w14:textId="77777777" w:rsidR="00A175DF" w:rsidRPr="00ED79B6" w:rsidRDefault="00A175DF"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EE93" w14:textId="77777777" w:rsidR="00A175DF" w:rsidRPr="00ED79B6" w:rsidRDefault="00A175DF"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D730" w14:textId="77777777" w:rsidR="00A175DF" w:rsidRPr="00ED79B6" w:rsidRDefault="00A175D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F48E" w14:textId="6BF989FA" w:rsidR="00A175DF" w:rsidRDefault="00A175D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04AC3F" w14:textId="713A573D" w:rsidR="00A175DF" w:rsidRDefault="00A175D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650E3B9" w14:textId="033644D3" w:rsidR="00A175DF" w:rsidRPr="007A1328" w:rsidRDefault="00A175D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3D0D32" w14:textId="77777777" w:rsidR="00A175DF" w:rsidRPr="007A1328" w:rsidRDefault="00A175DF" w:rsidP="00715914">
    <w:pPr>
      <w:rPr>
        <w:b/>
        <w:sz w:val="24"/>
      </w:rPr>
    </w:pPr>
  </w:p>
  <w:p w14:paraId="492FFA99" w14:textId="77777777" w:rsidR="00A175DF" w:rsidRPr="007A1328" w:rsidRDefault="00A175DF" w:rsidP="00EB1780">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F65A" w14:textId="0F755F9C" w:rsidR="00A175DF" w:rsidRPr="007A1328" w:rsidRDefault="00A175D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717ABFF" w14:textId="56FE0997" w:rsidR="00A175DF" w:rsidRPr="007A1328" w:rsidRDefault="00A175DF" w:rsidP="00715914">
    <w:pPr>
      <w:jc w:val="right"/>
      <w:rPr>
        <w:sz w:val="20"/>
      </w:rPr>
    </w:pPr>
    <w:r w:rsidRPr="007A1328">
      <w:rPr>
        <w:sz w:val="20"/>
      </w:rPr>
      <w:fldChar w:fldCharType="begin"/>
    </w:r>
    <w:r w:rsidRPr="007A1328">
      <w:rPr>
        <w:sz w:val="20"/>
      </w:rPr>
      <w:instrText xml:space="preserve"> STYLEREF CharPartText </w:instrText>
    </w:r>
    <w:r w:rsidR="001B45A7">
      <w:rPr>
        <w:sz w:val="20"/>
      </w:rPr>
      <w:fldChar w:fldCharType="separate"/>
    </w:r>
    <w:r w:rsidR="001B45A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B45A7">
      <w:rPr>
        <w:b/>
        <w:sz w:val="20"/>
      </w:rPr>
      <w:fldChar w:fldCharType="separate"/>
    </w:r>
    <w:r w:rsidR="001B45A7">
      <w:rPr>
        <w:b/>
        <w:noProof/>
        <w:sz w:val="20"/>
      </w:rPr>
      <w:t>Part 1</w:t>
    </w:r>
    <w:r>
      <w:rPr>
        <w:b/>
        <w:sz w:val="20"/>
      </w:rPr>
      <w:fldChar w:fldCharType="end"/>
    </w:r>
  </w:p>
  <w:p w14:paraId="322E0C30" w14:textId="2DBFF51A" w:rsidR="00A175DF" w:rsidRPr="007A1328" w:rsidRDefault="00A175D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B9649E8" w14:textId="77777777" w:rsidR="00A175DF" w:rsidRPr="007A1328" w:rsidRDefault="00A175DF" w:rsidP="00715914">
    <w:pPr>
      <w:jc w:val="right"/>
      <w:rPr>
        <w:b/>
        <w:sz w:val="24"/>
      </w:rPr>
    </w:pPr>
  </w:p>
  <w:p w14:paraId="3F9E1329" w14:textId="5936D82D" w:rsidR="00A175DF" w:rsidRPr="007A1328" w:rsidRDefault="00A175D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45A7">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44F7" w14:textId="77777777" w:rsidR="00A175DF" w:rsidRPr="007A1328" w:rsidRDefault="00A175D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106D6"/>
    <w:multiLevelType w:val="hybridMultilevel"/>
    <w:tmpl w:val="C4A224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EB185B"/>
    <w:multiLevelType w:val="multilevel"/>
    <w:tmpl w:val="37762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D6B5224"/>
    <w:multiLevelType w:val="multilevel"/>
    <w:tmpl w:val="BC882C86"/>
    <w:lvl w:ilvl="0">
      <w:numFmt w:val="bullet"/>
      <w:lvlText w:val="•"/>
      <w:lvlJc w:val="left"/>
      <w:pPr>
        <w:ind w:left="284" w:hanging="284"/>
      </w:pPr>
      <w:rPr>
        <w:rFonts w:ascii="Times New Roman" w:hAnsi="Times New Roman" w:cs="Times New Roman" w:hint="default"/>
        <w:color w:val="auto"/>
      </w:rPr>
    </w:lvl>
    <w:lvl w:ilvl="1">
      <w:numFmt w:val="bullet"/>
      <w:lvlText w:val="–"/>
      <w:lvlJc w:val="left"/>
      <w:pPr>
        <w:ind w:left="568" w:hanging="284"/>
      </w:pPr>
      <w:rPr>
        <w:rFonts w:ascii="Times New Roman" w:hAnsi="Times New Roman" w:cs="Times New Roman" w:hint="default"/>
      </w:rPr>
    </w:lvl>
    <w:lvl w:ilvl="2">
      <w:numFmt w:val="bulle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8" w15:restartNumberingAfterBreak="0">
    <w:nsid w:val="7DE3B9C4"/>
    <w:multiLevelType w:val="hybridMultilevel"/>
    <w:tmpl w:val="D58080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5920074">
    <w:abstractNumId w:val="9"/>
  </w:num>
  <w:num w:numId="2" w16cid:durableId="1181168614">
    <w:abstractNumId w:val="7"/>
  </w:num>
  <w:num w:numId="3" w16cid:durableId="314460648">
    <w:abstractNumId w:val="6"/>
  </w:num>
  <w:num w:numId="4" w16cid:durableId="1791583564">
    <w:abstractNumId w:val="5"/>
  </w:num>
  <w:num w:numId="5" w16cid:durableId="1702589268">
    <w:abstractNumId w:val="4"/>
  </w:num>
  <w:num w:numId="6" w16cid:durableId="689835442">
    <w:abstractNumId w:val="8"/>
  </w:num>
  <w:num w:numId="7" w16cid:durableId="2117796017">
    <w:abstractNumId w:val="3"/>
  </w:num>
  <w:num w:numId="8" w16cid:durableId="1431851629">
    <w:abstractNumId w:val="2"/>
  </w:num>
  <w:num w:numId="9" w16cid:durableId="1034843077">
    <w:abstractNumId w:val="1"/>
  </w:num>
  <w:num w:numId="10" w16cid:durableId="1705012876">
    <w:abstractNumId w:val="0"/>
  </w:num>
  <w:num w:numId="11" w16cid:durableId="1508255636">
    <w:abstractNumId w:val="12"/>
  </w:num>
  <w:num w:numId="12" w16cid:durableId="983778129">
    <w:abstractNumId w:val="10"/>
  </w:num>
  <w:num w:numId="13" w16cid:durableId="115947918">
    <w:abstractNumId w:val="14"/>
  </w:num>
  <w:num w:numId="14" w16cid:durableId="1576361123">
    <w:abstractNumId w:val="13"/>
  </w:num>
  <w:num w:numId="15" w16cid:durableId="652762304">
    <w:abstractNumId w:val="16"/>
  </w:num>
  <w:num w:numId="16" w16cid:durableId="7243265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181326">
    <w:abstractNumId w:val="18"/>
  </w:num>
  <w:num w:numId="18" w16cid:durableId="707336127">
    <w:abstractNumId w:val="11"/>
  </w:num>
  <w:num w:numId="19" w16cid:durableId="1088502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630B"/>
    <w:rsid w:val="00000125"/>
    <w:rsid w:val="00000F3E"/>
    <w:rsid w:val="000021D3"/>
    <w:rsid w:val="0000305D"/>
    <w:rsid w:val="00004B9A"/>
    <w:rsid w:val="00012122"/>
    <w:rsid w:val="000136AF"/>
    <w:rsid w:val="00014505"/>
    <w:rsid w:val="000157CB"/>
    <w:rsid w:val="0001725A"/>
    <w:rsid w:val="0001725D"/>
    <w:rsid w:val="000208E3"/>
    <w:rsid w:val="00023312"/>
    <w:rsid w:val="000250CD"/>
    <w:rsid w:val="000261E2"/>
    <w:rsid w:val="00030A14"/>
    <w:rsid w:val="00033340"/>
    <w:rsid w:val="0003377B"/>
    <w:rsid w:val="00033EE3"/>
    <w:rsid w:val="00034ED7"/>
    <w:rsid w:val="000351CD"/>
    <w:rsid w:val="00035CCB"/>
    <w:rsid w:val="00037ABF"/>
    <w:rsid w:val="00037F17"/>
    <w:rsid w:val="00044BA8"/>
    <w:rsid w:val="00044CCC"/>
    <w:rsid w:val="0004560D"/>
    <w:rsid w:val="00046318"/>
    <w:rsid w:val="000501C4"/>
    <w:rsid w:val="000504D8"/>
    <w:rsid w:val="00050EFC"/>
    <w:rsid w:val="0005202A"/>
    <w:rsid w:val="0005252B"/>
    <w:rsid w:val="00052671"/>
    <w:rsid w:val="00052D5C"/>
    <w:rsid w:val="00054656"/>
    <w:rsid w:val="0005489E"/>
    <w:rsid w:val="00054921"/>
    <w:rsid w:val="00054D20"/>
    <w:rsid w:val="000603FB"/>
    <w:rsid w:val="000604EA"/>
    <w:rsid w:val="00060954"/>
    <w:rsid w:val="00061316"/>
    <w:rsid w:val="000614BF"/>
    <w:rsid w:val="00061C86"/>
    <w:rsid w:val="00063AA7"/>
    <w:rsid w:val="00064D1B"/>
    <w:rsid w:val="00065081"/>
    <w:rsid w:val="00066B54"/>
    <w:rsid w:val="000672BB"/>
    <w:rsid w:val="00070AD5"/>
    <w:rsid w:val="00072395"/>
    <w:rsid w:val="00072438"/>
    <w:rsid w:val="000749E3"/>
    <w:rsid w:val="0008196A"/>
    <w:rsid w:val="00082902"/>
    <w:rsid w:val="00082A1D"/>
    <w:rsid w:val="00084479"/>
    <w:rsid w:val="00084EE5"/>
    <w:rsid w:val="000866E8"/>
    <w:rsid w:val="00087D46"/>
    <w:rsid w:val="000905FF"/>
    <w:rsid w:val="00090CAB"/>
    <w:rsid w:val="00092298"/>
    <w:rsid w:val="00094E99"/>
    <w:rsid w:val="000962B8"/>
    <w:rsid w:val="00096924"/>
    <w:rsid w:val="000A0524"/>
    <w:rsid w:val="000A147F"/>
    <w:rsid w:val="000A207D"/>
    <w:rsid w:val="000A2F88"/>
    <w:rsid w:val="000A45D1"/>
    <w:rsid w:val="000A556A"/>
    <w:rsid w:val="000A56BD"/>
    <w:rsid w:val="000A5BF2"/>
    <w:rsid w:val="000A684F"/>
    <w:rsid w:val="000A7E90"/>
    <w:rsid w:val="000B123E"/>
    <w:rsid w:val="000B4BE7"/>
    <w:rsid w:val="000C0021"/>
    <w:rsid w:val="000C0F3C"/>
    <w:rsid w:val="000C286A"/>
    <w:rsid w:val="000C39A3"/>
    <w:rsid w:val="000C417D"/>
    <w:rsid w:val="000C57B0"/>
    <w:rsid w:val="000C5EA4"/>
    <w:rsid w:val="000C60DF"/>
    <w:rsid w:val="000C66BE"/>
    <w:rsid w:val="000C782D"/>
    <w:rsid w:val="000D05EF"/>
    <w:rsid w:val="000D0EB7"/>
    <w:rsid w:val="000D1B2B"/>
    <w:rsid w:val="000D2013"/>
    <w:rsid w:val="000D225D"/>
    <w:rsid w:val="000D22A2"/>
    <w:rsid w:val="000D29A1"/>
    <w:rsid w:val="000D3860"/>
    <w:rsid w:val="000D44C4"/>
    <w:rsid w:val="000D4596"/>
    <w:rsid w:val="000D655F"/>
    <w:rsid w:val="000D7CFF"/>
    <w:rsid w:val="000E0187"/>
    <w:rsid w:val="000E213B"/>
    <w:rsid w:val="000E2261"/>
    <w:rsid w:val="000E3F92"/>
    <w:rsid w:val="000E5FA5"/>
    <w:rsid w:val="000F21C1"/>
    <w:rsid w:val="000F224D"/>
    <w:rsid w:val="000F2314"/>
    <w:rsid w:val="000F2C83"/>
    <w:rsid w:val="000F3084"/>
    <w:rsid w:val="000F3E44"/>
    <w:rsid w:val="000F6431"/>
    <w:rsid w:val="001002AB"/>
    <w:rsid w:val="00101E49"/>
    <w:rsid w:val="00106046"/>
    <w:rsid w:val="00106757"/>
    <w:rsid w:val="00106F80"/>
    <w:rsid w:val="0010745C"/>
    <w:rsid w:val="00107EAB"/>
    <w:rsid w:val="001108B0"/>
    <w:rsid w:val="0011332D"/>
    <w:rsid w:val="00113F17"/>
    <w:rsid w:val="00115511"/>
    <w:rsid w:val="00117853"/>
    <w:rsid w:val="00120818"/>
    <w:rsid w:val="00122A86"/>
    <w:rsid w:val="00122FE1"/>
    <w:rsid w:val="0012585C"/>
    <w:rsid w:val="0013072E"/>
    <w:rsid w:val="00131B5F"/>
    <w:rsid w:val="0013282C"/>
    <w:rsid w:val="00134344"/>
    <w:rsid w:val="0013761D"/>
    <w:rsid w:val="00140016"/>
    <w:rsid w:val="00141397"/>
    <w:rsid w:val="0014148D"/>
    <w:rsid w:val="00141C13"/>
    <w:rsid w:val="00142E25"/>
    <w:rsid w:val="001433FF"/>
    <w:rsid w:val="001452D6"/>
    <w:rsid w:val="001464BD"/>
    <w:rsid w:val="00146F30"/>
    <w:rsid w:val="00150624"/>
    <w:rsid w:val="001516BB"/>
    <w:rsid w:val="00154506"/>
    <w:rsid w:val="00160969"/>
    <w:rsid w:val="00160E30"/>
    <w:rsid w:val="00162D07"/>
    <w:rsid w:val="00165092"/>
    <w:rsid w:val="00165A6E"/>
    <w:rsid w:val="00165AE9"/>
    <w:rsid w:val="00165B94"/>
    <w:rsid w:val="00165E70"/>
    <w:rsid w:val="00166C2F"/>
    <w:rsid w:val="00166F68"/>
    <w:rsid w:val="001671E9"/>
    <w:rsid w:val="0017188B"/>
    <w:rsid w:val="00171C2C"/>
    <w:rsid w:val="001731E1"/>
    <w:rsid w:val="001745DD"/>
    <w:rsid w:val="00176E40"/>
    <w:rsid w:val="001773A4"/>
    <w:rsid w:val="00177C13"/>
    <w:rsid w:val="0018062B"/>
    <w:rsid w:val="00180955"/>
    <w:rsid w:val="00182123"/>
    <w:rsid w:val="0018227A"/>
    <w:rsid w:val="00184061"/>
    <w:rsid w:val="0018422E"/>
    <w:rsid w:val="001843FE"/>
    <w:rsid w:val="001846F3"/>
    <w:rsid w:val="00185357"/>
    <w:rsid w:val="00186B91"/>
    <w:rsid w:val="00186D26"/>
    <w:rsid w:val="001921EA"/>
    <w:rsid w:val="001939E1"/>
    <w:rsid w:val="00194097"/>
    <w:rsid w:val="00195382"/>
    <w:rsid w:val="0019693E"/>
    <w:rsid w:val="00197FD0"/>
    <w:rsid w:val="001A0287"/>
    <w:rsid w:val="001A05D3"/>
    <w:rsid w:val="001A1085"/>
    <w:rsid w:val="001A18F5"/>
    <w:rsid w:val="001A45D5"/>
    <w:rsid w:val="001A50B4"/>
    <w:rsid w:val="001A7377"/>
    <w:rsid w:val="001A7B2B"/>
    <w:rsid w:val="001A7BA0"/>
    <w:rsid w:val="001B0A11"/>
    <w:rsid w:val="001B15F3"/>
    <w:rsid w:val="001B17FF"/>
    <w:rsid w:val="001B2A67"/>
    <w:rsid w:val="001B4364"/>
    <w:rsid w:val="001B45A7"/>
    <w:rsid w:val="001B4BCD"/>
    <w:rsid w:val="001B57D5"/>
    <w:rsid w:val="001B6414"/>
    <w:rsid w:val="001B782B"/>
    <w:rsid w:val="001C0A6C"/>
    <w:rsid w:val="001C35B1"/>
    <w:rsid w:val="001C38BF"/>
    <w:rsid w:val="001C69C4"/>
    <w:rsid w:val="001C707B"/>
    <w:rsid w:val="001D002A"/>
    <w:rsid w:val="001D11E9"/>
    <w:rsid w:val="001D1A48"/>
    <w:rsid w:val="001D37EF"/>
    <w:rsid w:val="001D58AE"/>
    <w:rsid w:val="001D5A99"/>
    <w:rsid w:val="001D6A44"/>
    <w:rsid w:val="001D78FC"/>
    <w:rsid w:val="001E3590"/>
    <w:rsid w:val="001E478D"/>
    <w:rsid w:val="001E47D8"/>
    <w:rsid w:val="001E7407"/>
    <w:rsid w:val="001E79C8"/>
    <w:rsid w:val="001E7A53"/>
    <w:rsid w:val="001E7B87"/>
    <w:rsid w:val="001E7F44"/>
    <w:rsid w:val="001E7F6E"/>
    <w:rsid w:val="001F05F6"/>
    <w:rsid w:val="001F23CE"/>
    <w:rsid w:val="001F2A1A"/>
    <w:rsid w:val="001F3B57"/>
    <w:rsid w:val="001F5754"/>
    <w:rsid w:val="001F5D5E"/>
    <w:rsid w:val="001F6219"/>
    <w:rsid w:val="00202CDD"/>
    <w:rsid w:val="002065DA"/>
    <w:rsid w:val="002066BE"/>
    <w:rsid w:val="0020697C"/>
    <w:rsid w:val="00206A24"/>
    <w:rsid w:val="00206A39"/>
    <w:rsid w:val="002108A2"/>
    <w:rsid w:val="00211E12"/>
    <w:rsid w:val="00212DDD"/>
    <w:rsid w:val="002163FB"/>
    <w:rsid w:val="00217DB6"/>
    <w:rsid w:val="002210DB"/>
    <w:rsid w:val="0022126E"/>
    <w:rsid w:val="002215A8"/>
    <w:rsid w:val="002217BC"/>
    <w:rsid w:val="002220DA"/>
    <w:rsid w:val="0022433D"/>
    <w:rsid w:val="00224DDC"/>
    <w:rsid w:val="002269B4"/>
    <w:rsid w:val="00231988"/>
    <w:rsid w:val="002319C4"/>
    <w:rsid w:val="002320EE"/>
    <w:rsid w:val="00232677"/>
    <w:rsid w:val="002375EF"/>
    <w:rsid w:val="0024010F"/>
    <w:rsid w:val="0024039C"/>
    <w:rsid w:val="00240749"/>
    <w:rsid w:val="00240B06"/>
    <w:rsid w:val="00241F75"/>
    <w:rsid w:val="00243A75"/>
    <w:rsid w:val="0024514A"/>
    <w:rsid w:val="00250EB4"/>
    <w:rsid w:val="00251655"/>
    <w:rsid w:val="002521E1"/>
    <w:rsid w:val="0025293B"/>
    <w:rsid w:val="00254B28"/>
    <w:rsid w:val="00254DDF"/>
    <w:rsid w:val="002564A4"/>
    <w:rsid w:val="00256885"/>
    <w:rsid w:val="00260EAD"/>
    <w:rsid w:val="002614EF"/>
    <w:rsid w:val="00262E08"/>
    <w:rsid w:val="00263839"/>
    <w:rsid w:val="00264B55"/>
    <w:rsid w:val="002666D3"/>
    <w:rsid w:val="0026739C"/>
    <w:rsid w:val="002705CD"/>
    <w:rsid w:val="002708F7"/>
    <w:rsid w:val="002711EC"/>
    <w:rsid w:val="002740FE"/>
    <w:rsid w:val="00275F9F"/>
    <w:rsid w:val="00277EAE"/>
    <w:rsid w:val="00277ED6"/>
    <w:rsid w:val="002808D5"/>
    <w:rsid w:val="002809AB"/>
    <w:rsid w:val="00280ACB"/>
    <w:rsid w:val="002817DF"/>
    <w:rsid w:val="00281A6D"/>
    <w:rsid w:val="00282EEB"/>
    <w:rsid w:val="00283882"/>
    <w:rsid w:val="002857B5"/>
    <w:rsid w:val="00285B68"/>
    <w:rsid w:val="00287D99"/>
    <w:rsid w:val="00291A62"/>
    <w:rsid w:val="00292209"/>
    <w:rsid w:val="00293AA1"/>
    <w:rsid w:val="0029410F"/>
    <w:rsid w:val="002942FB"/>
    <w:rsid w:val="00297ECB"/>
    <w:rsid w:val="002A1A8F"/>
    <w:rsid w:val="002A24DA"/>
    <w:rsid w:val="002A28C2"/>
    <w:rsid w:val="002A2E9D"/>
    <w:rsid w:val="002A6AE6"/>
    <w:rsid w:val="002B087C"/>
    <w:rsid w:val="002C03B1"/>
    <w:rsid w:val="002C29EE"/>
    <w:rsid w:val="002C2B02"/>
    <w:rsid w:val="002C4C3E"/>
    <w:rsid w:val="002C5612"/>
    <w:rsid w:val="002C709A"/>
    <w:rsid w:val="002C7527"/>
    <w:rsid w:val="002C7543"/>
    <w:rsid w:val="002C79C0"/>
    <w:rsid w:val="002D043A"/>
    <w:rsid w:val="002D0741"/>
    <w:rsid w:val="002D1446"/>
    <w:rsid w:val="002D2F61"/>
    <w:rsid w:val="002D3AD0"/>
    <w:rsid w:val="002D3C5E"/>
    <w:rsid w:val="002D5161"/>
    <w:rsid w:val="002D60D1"/>
    <w:rsid w:val="002D6224"/>
    <w:rsid w:val="002D68CE"/>
    <w:rsid w:val="002E0054"/>
    <w:rsid w:val="002E2AAF"/>
    <w:rsid w:val="002E4BFC"/>
    <w:rsid w:val="002E6F6F"/>
    <w:rsid w:val="002F11EE"/>
    <w:rsid w:val="002F25BB"/>
    <w:rsid w:val="002F499D"/>
    <w:rsid w:val="002F52F8"/>
    <w:rsid w:val="00300725"/>
    <w:rsid w:val="00303AF2"/>
    <w:rsid w:val="003044A4"/>
    <w:rsid w:val="00304F7F"/>
    <w:rsid w:val="003074E8"/>
    <w:rsid w:val="00311DB1"/>
    <w:rsid w:val="00313687"/>
    <w:rsid w:val="00316A0D"/>
    <w:rsid w:val="00316F45"/>
    <w:rsid w:val="003178B0"/>
    <w:rsid w:val="00317DA1"/>
    <w:rsid w:val="003213F0"/>
    <w:rsid w:val="003225F4"/>
    <w:rsid w:val="00323B7B"/>
    <w:rsid w:val="00324BDF"/>
    <w:rsid w:val="00325426"/>
    <w:rsid w:val="0032552D"/>
    <w:rsid w:val="0032591D"/>
    <w:rsid w:val="00330037"/>
    <w:rsid w:val="003304A9"/>
    <w:rsid w:val="0033070C"/>
    <w:rsid w:val="00330FCE"/>
    <w:rsid w:val="003315B4"/>
    <w:rsid w:val="00331EF1"/>
    <w:rsid w:val="003325EB"/>
    <w:rsid w:val="003326B8"/>
    <w:rsid w:val="003340CD"/>
    <w:rsid w:val="0033532E"/>
    <w:rsid w:val="00335DAF"/>
    <w:rsid w:val="00336920"/>
    <w:rsid w:val="00340463"/>
    <w:rsid w:val="00340CFB"/>
    <w:rsid w:val="00340F07"/>
    <w:rsid w:val="00340FE8"/>
    <w:rsid w:val="003415D3"/>
    <w:rsid w:val="00341A4B"/>
    <w:rsid w:val="0034382B"/>
    <w:rsid w:val="0034489A"/>
    <w:rsid w:val="00351513"/>
    <w:rsid w:val="003526A9"/>
    <w:rsid w:val="00352B0F"/>
    <w:rsid w:val="003544D9"/>
    <w:rsid w:val="00355469"/>
    <w:rsid w:val="00356B3D"/>
    <w:rsid w:val="003577DC"/>
    <w:rsid w:val="003602F0"/>
    <w:rsid w:val="00360459"/>
    <w:rsid w:val="00361346"/>
    <w:rsid w:val="00362402"/>
    <w:rsid w:val="00363A04"/>
    <w:rsid w:val="00364EFF"/>
    <w:rsid w:val="00366EB4"/>
    <w:rsid w:val="00367EE2"/>
    <w:rsid w:val="003707EF"/>
    <w:rsid w:val="00370912"/>
    <w:rsid w:val="003714AC"/>
    <w:rsid w:val="00373184"/>
    <w:rsid w:val="00374B0A"/>
    <w:rsid w:val="00376B18"/>
    <w:rsid w:val="0038191F"/>
    <w:rsid w:val="00381B11"/>
    <w:rsid w:val="00383BA1"/>
    <w:rsid w:val="00384514"/>
    <w:rsid w:val="00386C0B"/>
    <w:rsid w:val="00387582"/>
    <w:rsid w:val="00390606"/>
    <w:rsid w:val="0039306A"/>
    <w:rsid w:val="00394A8D"/>
    <w:rsid w:val="00394F75"/>
    <w:rsid w:val="00396B90"/>
    <w:rsid w:val="00396D59"/>
    <w:rsid w:val="003A0343"/>
    <w:rsid w:val="003A0C6A"/>
    <w:rsid w:val="003A3129"/>
    <w:rsid w:val="003A3BE7"/>
    <w:rsid w:val="003A44AB"/>
    <w:rsid w:val="003A4E1A"/>
    <w:rsid w:val="003A504B"/>
    <w:rsid w:val="003A5072"/>
    <w:rsid w:val="003A56AD"/>
    <w:rsid w:val="003A6650"/>
    <w:rsid w:val="003A7887"/>
    <w:rsid w:val="003B31C6"/>
    <w:rsid w:val="003B3B8F"/>
    <w:rsid w:val="003B4BDE"/>
    <w:rsid w:val="003B5149"/>
    <w:rsid w:val="003B5CF6"/>
    <w:rsid w:val="003B60B4"/>
    <w:rsid w:val="003B6AF1"/>
    <w:rsid w:val="003B767C"/>
    <w:rsid w:val="003B7A28"/>
    <w:rsid w:val="003B7C81"/>
    <w:rsid w:val="003C0A92"/>
    <w:rsid w:val="003C0D97"/>
    <w:rsid w:val="003C1D4E"/>
    <w:rsid w:val="003D0398"/>
    <w:rsid w:val="003D0BFE"/>
    <w:rsid w:val="003D17F1"/>
    <w:rsid w:val="003D1941"/>
    <w:rsid w:val="003D4845"/>
    <w:rsid w:val="003D5700"/>
    <w:rsid w:val="003D6503"/>
    <w:rsid w:val="003D68F0"/>
    <w:rsid w:val="003E03EB"/>
    <w:rsid w:val="003E0EB3"/>
    <w:rsid w:val="003E1071"/>
    <w:rsid w:val="003E1DB5"/>
    <w:rsid w:val="003E21B2"/>
    <w:rsid w:val="003E294F"/>
    <w:rsid w:val="003E666B"/>
    <w:rsid w:val="003F1F12"/>
    <w:rsid w:val="003F3E9B"/>
    <w:rsid w:val="003F4226"/>
    <w:rsid w:val="003F4369"/>
    <w:rsid w:val="003F60ED"/>
    <w:rsid w:val="003F707D"/>
    <w:rsid w:val="003F77CE"/>
    <w:rsid w:val="003F7A80"/>
    <w:rsid w:val="003F7D5F"/>
    <w:rsid w:val="00400D69"/>
    <w:rsid w:val="004023F8"/>
    <w:rsid w:val="0040300A"/>
    <w:rsid w:val="004055A3"/>
    <w:rsid w:val="00405679"/>
    <w:rsid w:val="00407223"/>
    <w:rsid w:val="00410A84"/>
    <w:rsid w:val="00410BD2"/>
    <w:rsid w:val="004116CD"/>
    <w:rsid w:val="0041284E"/>
    <w:rsid w:val="00415F1A"/>
    <w:rsid w:val="004169A2"/>
    <w:rsid w:val="00417EB9"/>
    <w:rsid w:val="004241E9"/>
    <w:rsid w:val="00424CA9"/>
    <w:rsid w:val="00425984"/>
    <w:rsid w:val="004262B9"/>
    <w:rsid w:val="00431A1F"/>
    <w:rsid w:val="00433490"/>
    <w:rsid w:val="004349F4"/>
    <w:rsid w:val="0043545D"/>
    <w:rsid w:val="00436292"/>
    <w:rsid w:val="004371FC"/>
    <w:rsid w:val="0043779C"/>
    <w:rsid w:val="0044291A"/>
    <w:rsid w:val="00444A92"/>
    <w:rsid w:val="00445D55"/>
    <w:rsid w:val="00446171"/>
    <w:rsid w:val="00446812"/>
    <w:rsid w:val="0045095F"/>
    <w:rsid w:val="0045116C"/>
    <w:rsid w:val="004511D0"/>
    <w:rsid w:val="004534C4"/>
    <w:rsid w:val="00454357"/>
    <w:rsid w:val="004566EB"/>
    <w:rsid w:val="00457993"/>
    <w:rsid w:val="00460C23"/>
    <w:rsid w:val="00462214"/>
    <w:rsid w:val="00463EC0"/>
    <w:rsid w:val="00465558"/>
    <w:rsid w:val="004663FD"/>
    <w:rsid w:val="00466F74"/>
    <w:rsid w:val="004717CC"/>
    <w:rsid w:val="00472648"/>
    <w:rsid w:val="00472C3C"/>
    <w:rsid w:val="00474524"/>
    <w:rsid w:val="004758D7"/>
    <w:rsid w:val="00477FB9"/>
    <w:rsid w:val="00480DD3"/>
    <w:rsid w:val="00481861"/>
    <w:rsid w:val="00481F4F"/>
    <w:rsid w:val="00482405"/>
    <w:rsid w:val="004854E3"/>
    <w:rsid w:val="0048585C"/>
    <w:rsid w:val="00490F43"/>
    <w:rsid w:val="00491547"/>
    <w:rsid w:val="00493D1B"/>
    <w:rsid w:val="004945A8"/>
    <w:rsid w:val="00496318"/>
    <w:rsid w:val="00496F97"/>
    <w:rsid w:val="004A0E7F"/>
    <w:rsid w:val="004A4B78"/>
    <w:rsid w:val="004A69CC"/>
    <w:rsid w:val="004B00A7"/>
    <w:rsid w:val="004B0688"/>
    <w:rsid w:val="004B0D33"/>
    <w:rsid w:val="004B0EDD"/>
    <w:rsid w:val="004B101E"/>
    <w:rsid w:val="004B38C1"/>
    <w:rsid w:val="004B3F33"/>
    <w:rsid w:val="004B4C43"/>
    <w:rsid w:val="004B5846"/>
    <w:rsid w:val="004B5F26"/>
    <w:rsid w:val="004B6D21"/>
    <w:rsid w:val="004B7E70"/>
    <w:rsid w:val="004C1CED"/>
    <w:rsid w:val="004C449B"/>
    <w:rsid w:val="004C4510"/>
    <w:rsid w:val="004C53A4"/>
    <w:rsid w:val="004D779B"/>
    <w:rsid w:val="004D7EF1"/>
    <w:rsid w:val="004E0F68"/>
    <w:rsid w:val="004E1EA6"/>
    <w:rsid w:val="004E2103"/>
    <w:rsid w:val="004E263F"/>
    <w:rsid w:val="004E41B9"/>
    <w:rsid w:val="004E6241"/>
    <w:rsid w:val="004E7525"/>
    <w:rsid w:val="004E7BEC"/>
    <w:rsid w:val="004F00A0"/>
    <w:rsid w:val="004F13F2"/>
    <w:rsid w:val="004F1D16"/>
    <w:rsid w:val="004F1E52"/>
    <w:rsid w:val="004F3904"/>
    <w:rsid w:val="004F4B1F"/>
    <w:rsid w:val="005002E6"/>
    <w:rsid w:val="00502192"/>
    <w:rsid w:val="00503ADD"/>
    <w:rsid w:val="00503B4F"/>
    <w:rsid w:val="00507166"/>
    <w:rsid w:val="00511450"/>
    <w:rsid w:val="00512C4D"/>
    <w:rsid w:val="00513B87"/>
    <w:rsid w:val="00513D60"/>
    <w:rsid w:val="005146D5"/>
    <w:rsid w:val="00515EC8"/>
    <w:rsid w:val="00516B8D"/>
    <w:rsid w:val="00516BF7"/>
    <w:rsid w:val="005234B3"/>
    <w:rsid w:val="0052500A"/>
    <w:rsid w:val="00525966"/>
    <w:rsid w:val="005264F5"/>
    <w:rsid w:val="00526E71"/>
    <w:rsid w:val="00527E08"/>
    <w:rsid w:val="005325DC"/>
    <w:rsid w:val="005326F6"/>
    <w:rsid w:val="00534F57"/>
    <w:rsid w:val="0053671E"/>
    <w:rsid w:val="00537FBC"/>
    <w:rsid w:val="00540D04"/>
    <w:rsid w:val="005414D6"/>
    <w:rsid w:val="00541C35"/>
    <w:rsid w:val="00542637"/>
    <w:rsid w:val="005430D8"/>
    <w:rsid w:val="00544776"/>
    <w:rsid w:val="00546A0D"/>
    <w:rsid w:val="00546B03"/>
    <w:rsid w:val="00546ED8"/>
    <w:rsid w:val="005506C8"/>
    <w:rsid w:val="00561FC7"/>
    <w:rsid w:val="00564659"/>
    <w:rsid w:val="0056475F"/>
    <w:rsid w:val="005647F4"/>
    <w:rsid w:val="00565AFF"/>
    <w:rsid w:val="0056635E"/>
    <w:rsid w:val="005678F7"/>
    <w:rsid w:val="00570500"/>
    <w:rsid w:val="00570F22"/>
    <w:rsid w:val="00571280"/>
    <w:rsid w:val="00571A3F"/>
    <w:rsid w:val="00571AC6"/>
    <w:rsid w:val="005722FF"/>
    <w:rsid w:val="00572E4C"/>
    <w:rsid w:val="00574297"/>
    <w:rsid w:val="00575F52"/>
    <w:rsid w:val="00576273"/>
    <w:rsid w:val="00576F52"/>
    <w:rsid w:val="00576FC8"/>
    <w:rsid w:val="0057712F"/>
    <w:rsid w:val="00577349"/>
    <w:rsid w:val="00580B11"/>
    <w:rsid w:val="005815C9"/>
    <w:rsid w:val="005815D8"/>
    <w:rsid w:val="00584811"/>
    <w:rsid w:val="00585E23"/>
    <w:rsid w:val="00590636"/>
    <w:rsid w:val="00593AA6"/>
    <w:rsid w:val="00593C2A"/>
    <w:rsid w:val="00593FF3"/>
    <w:rsid w:val="00594161"/>
    <w:rsid w:val="00594749"/>
    <w:rsid w:val="00594F9B"/>
    <w:rsid w:val="00595A9B"/>
    <w:rsid w:val="00596638"/>
    <w:rsid w:val="00596DA4"/>
    <w:rsid w:val="005972A2"/>
    <w:rsid w:val="005A0B62"/>
    <w:rsid w:val="005A0E72"/>
    <w:rsid w:val="005A1373"/>
    <w:rsid w:val="005A2322"/>
    <w:rsid w:val="005A3AC6"/>
    <w:rsid w:val="005A4512"/>
    <w:rsid w:val="005A5636"/>
    <w:rsid w:val="005A6192"/>
    <w:rsid w:val="005A6600"/>
    <w:rsid w:val="005A6893"/>
    <w:rsid w:val="005A6928"/>
    <w:rsid w:val="005B0EE8"/>
    <w:rsid w:val="005B1545"/>
    <w:rsid w:val="005B19EB"/>
    <w:rsid w:val="005B1A69"/>
    <w:rsid w:val="005B4067"/>
    <w:rsid w:val="005B4A28"/>
    <w:rsid w:val="005B4A52"/>
    <w:rsid w:val="005C1605"/>
    <w:rsid w:val="005C3F41"/>
    <w:rsid w:val="005D3471"/>
    <w:rsid w:val="005D4663"/>
    <w:rsid w:val="005D4744"/>
    <w:rsid w:val="005D57CF"/>
    <w:rsid w:val="005D5B5B"/>
    <w:rsid w:val="005D6750"/>
    <w:rsid w:val="005D7042"/>
    <w:rsid w:val="005D74DB"/>
    <w:rsid w:val="005E0812"/>
    <w:rsid w:val="005E0ECA"/>
    <w:rsid w:val="005E2943"/>
    <w:rsid w:val="005E29DE"/>
    <w:rsid w:val="005E37C9"/>
    <w:rsid w:val="005E500B"/>
    <w:rsid w:val="005E764B"/>
    <w:rsid w:val="005F0A35"/>
    <w:rsid w:val="005F0B30"/>
    <w:rsid w:val="005F1C3F"/>
    <w:rsid w:val="005F4025"/>
    <w:rsid w:val="005F4FC7"/>
    <w:rsid w:val="005F77D7"/>
    <w:rsid w:val="00600219"/>
    <w:rsid w:val="00600E9D"/>
    <w:rsid w:val="00601309"/>
    <w:rsid w:val="00602388"/>
    <w:rsid w:val="00603260"/>
    <w:rsid w:val="00606524"/>
    <w:rsid w:val="006066FF"/>
    <w:rsid w:val="00606844"/>
    <w:rsid w:val="0061082B"/>
    <w:rsid w:val="006114A5"/>
    <w:rsid w:val="00612912"/>
    <w:rsid w:val="00612CAC"/>
    <w:rsid w:val="00612FAB"/>
    <w:rsid w:val="00614D1E"/>
    <w:rsid w:val="006151A1"/>
    <w:rsid w:val="00616C91"/>
    <w:rsid w:val="00616D97"/>
    <w:rsid w:val="00616E9D"/>
    <w:rsid w:val="006208AB"/>
    <w:rsid w:val="00621FA1"/>
    <w:rsid w:val="0062775B"/>
    <w:rsid w:val="00630644"/>
    <w:rsid w:val="00630B49"/>
    <w:rsid w:val="00633BD6"/>
    <w:rsid w:val="00635471"/>
    <w:rsid w:val="006364A7"/>
    <w:rsid w:val="00636FB3"/>
    <w:rsid w:val="006372C5"/>
    <w:rsid w:val="00640154"/>
    <w:rsid w:val="00641211"/>
    <w:rsid w:val="00643CD9"/>
    <w:rsid w:val="00644041"/>
    <w:rsid w:val="0064486D"/>
    <w:rsid w:val="006457A7"/>
    <w:rsid w:val="00646448"/>
    <w:rsid w:val="006500F5"/>
    <w:rsid w:val="00650BFA"/>
    <w:rsid w:val="00652D72"/>
    <w:rsid w:val="00663050"/>
    <w:rsid w:val="0066426A"/>
    <w:rsid w:val="00665EC9"/>
    <w:rsid w:val="0066601F"/>
    <w:rsid w:val="0066626D"/>
    <w:rsid w:val="0066794B"/>
    <w:rsid w:val="00671B37"/>
    <w:rsid w:val="00671F1C"/>
    <w:rsid w:val="006738CA"/>
    <w:rsid w:val="00676E57"/>
    <w:rsid w:val="00677021"/>
    <w:rsid w:val="00677CC2"/>
    <w:rsid w:val="00680214"/>
    <w:rsid w:val="00680793"/>
    <w:rsid w:val="00681812"/>
    <w:rsid w:val="006836F5"/>
    <w:rsid w:val="00685196"/>
    <w:rsid w:val="006876CE"/>
    <w:rsid w:val="006905DE"/>
    <w:rsid w:val="00691E0B"/>
    <w:rsid w:val="0069207B"/>
    <w:rsid w:val="0069210F"/>
    <w:rsid w:val="00692C8D"/>
    <w:rsid w:val="00693C5A"/>
    <w:rsid w:val="0069467A"/>
    <w:rsid w:val="006947E2"/>
    <w:rsid w:val="00694EFF"/>
    <w:rsid w:val="00695733"/>
    <w:rsid w:val="006A1FC8"/>
    <w:rsid w:val="006A235F"/>
    <w:rsid w:val="006A2B5C"/>
    <w:rsid w:val="006A3361"/>
    <w:rsid w:val="006A73AB"/>
    <w:rsid w:val="006B0E54"/>
    <w:rsid w:val="006B18A4"/>
    <w:rsid w:val="006B24A1"/>
    <w:rsid w:val="006B312C"/>
    <w:rsid w:val="006B42CF"/>
    <w:rsid w:val="006B46A7"/>
    <w:rsid w:val="006B6108"/>
    <w:rsid w:val="006B64E4"/>
    <w:rsid w:val="006B6D62"/>
    <w:rsid w:val="006B6E88"/>
    <w:rsid w:val="006B791F"/>
    <w:rsid w:val="006C04BB"/>
    <w:rsid w:val="006C050F"/>
    <w:rsid w:val="006C2748"/>
    <w:rsid w:val="006C2999"/>
    <w:rsid w:val="006C3415"/>
    <w:rsid w:val="006C3921"/>
    <w:rsid w:val="006C41FA"/>
    <w:rsid w:val="006C4B7E"/>
    <w:rsid w:val="006C4CA0"/>
    <w:rsid w:val="006C5C0C"/>
    <w:rsid w:val="006C7E4E"/>
    <w:rsid w:val="006C7F8C"/>
    <w:rsid w:val="006D1245"/>
    <w:rsid w:val="006D5EFD"/>
    <w:rsid w:val="006E21C5"/>
    <w:rsid w:val="006E40DC"/>
    <w:rsid w:val="006E5943"/>
    <w:rsid w:val="006E5EDA"/>
    <w:rsid w:val="006E7F1E"/>
    <w:rsid w:val="006F07B9"/>
    <w:rsid w:val="006F2527"/>
    <w:rsid w:val="006F318F"/>
    <w:rsid w:val="006F3616"/>
    <w:rsid w:val="006F3F9E"/>
    <w:rsid w:val="006F5201"/>
    <w:rsid w:val="006F6D10"/>
    <w:rsid w:val="006F7C29"/>
    <w:rsid w:val="0070036D"/>
    <w:rsid w:val="0070049B"/>
    <w:rsid w:val="00700B2C"/>
    <w:rsid w:val="00702449"/>
    <w:rsid w:val="00705ECF"/>
    <w:rsid w:val="00707DB4"/>
    <w:rsid w:val="00710D13"/>
    <w:rsid w:val="007118B1"/>
    <w:rsid w:val="007124C4"/>
    <w:rsid w:val="00712715"/>
    <w:rsid w:val="00713084"/>
    <w:rsid w:val="00715914"/>
    <w:rsid w:val="00721677"/>
    <w:rsid w:val="00723165"/>
    <w:rsid w:val="00723AE5"/>
    <w:rsid w:val="00724391"/>
    <w:rsid w:val="00724B7C"/>
    <w:rsid w:val="00726DEF"/>
    <w:rsid w:val="0072773A"/>
    <w:rsid w:val="00727841"/>
    <w:rsid w:val="00731E00"/>
    <w:rsid w:val="007322D5"/>
    <w:rsid w:val="007324C0"/>
    <w:rsid w:val="007325D4"/>
    <w:rsid w:val="00732FDA"/>
    <w:rsid w:val="007332BE"/>
    <w:rsid w:val="00733D0A"/>
    <w:rsid w:val="007346BE"/>
    <w:rsid w:val="00735FE3"/>
    <w:rsid w:val="0073622E"/>
    <w:rsid w:val="007362FA"/>
    <w:rsid w:val="00737CEA"/>
    <w:rsid w:val="00741CD4"/>
    <w:rsid w:val="00741E5B"/>
    <w:rsid w:val="00742DE9"/>
    <w:rsid w:val="00742F8A"/>
    <w:rsid w:val="007440B7"/>
    <w:rsid w:val="0074486E"/>
    <w:rsid w:val="00745C8D"/>
    <w:rsid w:val="00745D56"/>
    <w:rsid w:val="00745E2C"/>
    <w:rsid w:val="00746BD4"/>
    <w:rsid w:val="00746C1A"/>
    <w:rsid w:val="00747E7F"/>
    <w:rsid w:val="00747F96"/>
    <w:rsid w:val="0075022B"/>
    <w:rsid w:val="00751289"/>
    <w:rsid w:val="00751D40"/>
    <w:rsid w:val="00752B64"/>
    <w:rsid w:val="00754DA8"/>
    <w:rsid w:val="007562BE"/>
    <w:rsid w:val="007570DE"/>
    <w:rsid w:val="00760229"/>
    <w:rsid w:val="0076234C"/>
    <w:rsid w:val="0076488E"/>
    <w:rsid w:val="007659B2"/>
    <w:rsid w:val="00766CBA"/>
    <w:rsid w:val="0076749E"/>
    <w:rsid w:val="007677F0"/>
    <w:rsid w:val="00767CF1"/>
    <w:rsid w:val="007715C9"/>
    <w:rsid w:val="007715D1"/>
    <w:rsid w:val="00771CE0"/>
    <w:rsid w:val="0077239F"/>
    <w:rsid w:val="00772EE9"/>
    <w:rsid w:val="00774EDD"/>
    <w:rsid w:val="007757EC"/>
    <w:rsid w:val="00775DDA"/>
    <w:rsid w:val="0077648A"/>
    <w:rsid w:val="00777B8E"/>
    <w:rsid w:val="00782462"/>
    <w:rsid w:val="007924FC"/>
    <w:rsid w:val="00795A75"/>
    <w:rsid w:val="00796840"/>
    <w:rsid w:val="00797196"/>
    <w:rsid w:val="007A0B3A"/>
    <w:rsid w:val="007A2E58"/>
    <w:rsid w:val="007A3F47"/>
    <w:rsid w:val="007A4CF7"/>
    <w:rsid w:val="007A5C09"/>
    <w:rsid w:val="007A7D3F"/>
    <w:rsid w:val="007A7F02"/>
    <w:rsid w:val="007B0945"/>
    <w:rsid w:val="007B1311"/>
    <w:rsid w:val="007B20A5"/>
    <w:rsid w:val="007B2992"/>
    <w:rsid w:val="007B3912"/>
    <w:rsid w:val="007B572C"/>
    <w:rsid w:val="007B6932"/>
    <w:rsid w:val="007B75F4"/>
    <w:rsid w:val="007B7F57"/>
    <w:rsid w:val="007C07F7"/>
    <w:rsid w:val="007C2C1C"/>
    <w:rsid w:val="007C673A"/>
    <w:rsid w:val="007C744C"/>
    <w:rsid w:val="007D0B40"/>
    <w:rsid w:val="007D1596"/>
    <w:rsid w:val="007D2230"/>
    <w:rsid w:val="007D24EB"/>
    <w:rsid w:val="007D2650"/>
    <w:rsid w:val="007D282D"/>
    <w:rsid w:val="007D33B0"/>
    <w:rsid w:val="007D3E33"/>
    <w:rsid w:val="007D3EBC"/>
    <w:rsid w:val="007D652E"/>
    <w:rsid w:val="007D7D38"/>
    <w:rsid w:val="007D7FAD"/>
    <w:rsid w:val="007E24A4"/>
    <w:rsid w:val="007E2CE9"/>
    <w:rsid w:val="007E44E4"/>
    <w:rsid w:val="007E5083"/>
    <w:rsid w:val="007E7F82"/>
    <w:rsid w:val="007F04D1"/>
    <w:rsid w:val="007F1528"/>
    <w:rsid w:val="007F2E68"/>
    <w:rsid w:val="007F761A"/>
    <w:rsid w:val="0080109A"/>
    <w:rsid w:val="0080186E"/>
    <w:rsid w:val="0080234E"/>
    <w:rsid w:val="00803DFC"/>
    <w:rsid w:val="00804AD6"/>
    <w:rsid w:val="00811192"/>
    <w:rsid w:val="00811927"/>
    <w:rsid w:val="00811A21"/>
    <w:rsid w:val="008225F3"/>
    <w:rsid w:val="0082364A"/>
    <w:rsid w:val="00824479"/>
    <w:rsid w:val="00824798"/>
    <w:rsid w:val="0082745C"/>
    <w:rsid w:val="00827819"/>
    <w:rsid w:val="008308C7"/>
    <w:rsid w:val="00831EAA"/>
    <w:rsid w:val="008327AB"/>
    <w:rsid w:val="00833220"/>
    <w:rsid w:val="00834293"/>
    <w:rsid w:val="00837E53"/>
    <w:rsid w:val="00840DEA"/>
    <w:rsid w:val="00841283"/>
    <w:rsid w:val="008421B2"/>
    <w:rsid w:val="008422C3"/>
    <w:rsid w:val="0084395C"/>
    <w:rsid w:val="00843FA1"/>
    <w:rsid w:val="008477FA"/>
    <w:rsid w:val="0085034B"/>
    <w:rsid w:val="00852528"/>
    <w:rsid w:val="00852972"/>
    <w:rsid w:val="00852F99"/>
    <w:rsid w:val="008537B5"/>
    <w:rsid w:val="0085473A"/>
    <w:rsid w:val="00856435"/>
    <w:rsid w:val="00856A31"/>
    <w:rsid w:val="00857CBB"/>
    <w:rsid w:val="00860EC3"/>
    <w:rsid w:val="00861E3A"/>
    <w:rsid w:val="00874059"/>
    <w:rsid w:val="008748AD"/>
    <w:rsid w:val="008754D0"/>
    <w:rsid w:val="008754F2"/>
    <w:rsid w:val="008770B8"/>
    <w:rsid w:val="008818F5"/>
    <w:rsid w:val="00881B8F"/>
    <w:rsid w:val="00884724"/>
    <w:rsid w:val="008849BD"/>
    <w:rsid w:val="00884EB0"/>
    <w:rsid w:val="008860FA"/>
    <w:rsid w:val="00886B11"/>
    <w:rsid w:val="00890B93"/>
    <w:rsid w:val="00890E63"/>
    <w:rsid w:val="0089107B"/>
    <w:rsid w:val="0089127A"/>
    <w:rsid w:val="00891332"/>
    <w:rsid w:val="00891A78"/>
    <w:rsid w:val="0089298C"/>
    <w:rsid w:val="00892DD3"/>
    <w:rsid w:val="008950E1"/>
    <w:rsid w:val="00897B25"/>
    <w:rsid w:val="00897B82"/>
    <w:rsid w:val="008A0970"/>
    <w:rsid w:val="008A1318"/>
    <w:rsid w:val="008A1CCD"/>
    <w:rsid w:val="008A2034"/>
    <w:rsid w:val="008A27FC"/>
    <w:rsid w:val="008A3A38"/>
    <w:rsid w:val="008A4DD2"/>
    <w:rsid w:val="008A580A"/>
    <w:rsid w:val="008A59E6"/>
    <w:rsid w:val="008A69E8"/>
    <w:rsid w:val="008A7CE6"/>
    <w:rsid w:val="008A7EF9"/>
    <w:rsid w:val="008B0991"/>
    <w:rsid w:val="008B1263"/>
    <w:rsid w:val="008B1A17"/>
    <w:rsid w:val="008B2B0B"/>
    <w:rsid w:val="008B3A66"/>
    <w:rsid w:val="008B3E26"/>
    <w:rsid w:val="008B441F"/>
    <w:rsid w:val="008B5150"/>
    <w:rsid w:val="008B5852"/>
    <w:rsid w:val="008B632B"/>
    <w:rsid w:val="008C08FA"/>
    <w:rsid w:val="008C0A5D"/>
    <w:rsid w:val="008C1F87"/>
    <w:rsid w:val="008C4332"/>
    <w:rsid w:val="008C4EFC"/>
    <w:rsid w:val="008C59BD"/>
    <w:rsid w:val="008C6621"/>
    <w:rsid w:val="008D0EE0"/>
    <w:rsid w:val="008D165D"/>
    <w:rsid w:val="008D2D5F"/>
    <w:rsid w:val="008D2DF7"/>
    <w:rsid w:val="008D30B5"/>
    <w:rsid w:val="008D5147"/>
    <w:rsid w:val="008D5165"/>
    <w:rsid w:val="008D51E3"/>
    <w:rsid w:val="008D55B5"/>
    <w:rsid w:val="008D6443"/>
    <w:rsid w:val="008D75B9"/>
    <w:rsid w:val="008E0AD9"/>
    <w:rsid w:val="008E2939"/>
    <w:rsid w:val="008E32E3"/>
    <w:rsid w:val="008E4243"/>
    <w:rsid w:val="008E5755"/>
    <w:rsid w:val="008E5883"/>
    <w:rsid w:val="008E5CC5"/>
    <w:rsid w:val="008E71FD"/>
    <w:rsid w:val="008F09F3"/>
    <w:rsid w:val="008F35EE"/>
    <w:rsid w:val="008F47D4"/>
    <w:rsid w:val="008F4A64"/>
    <w:rsid w:val="008F52EF"/>
    <w:rsid w:val="008F54E7"/>
    <w:rsid w:val="008F5AD1"/>
    <w:rsid w:val="008F72B6"/>
    <w:rsid w:val="008F763D"/>
    <w:rsid w:val="00900435"/>
    <w:rsid w:val="00903422"/>
    <w:rsid w:val="00903749"/>
    <w:rsid w:val="00904A28"/>
    <w:rsid w:val="0090571E"/>
    <w:rsid w:val="0090602D"/>
    <w:rsid w:val="00910875"/>
    <w:rsid w:val="00913DCB"/>
    <w:rsid w:val="00913EEB"/>
    <w:rsid w:val="00915710"/>
    <w:rsid w:val="00916618"/>
    <w:rsid w:val="009175DD"/>
    <w:rsid w:val="00920582"/>
    <w:rsid w:val="009213B7"/>
    <w:rsid w:val="009216EA"/>
    <w:rsid w:val="00922327"/>
    <w:rsid w:val="00923F67"/>
    <w:rsid w:val="009243EF"/>
    <w:rsid w:val="009249D4"/>
    <w:rsid w:val="00924A04"/>
    <w:rsid w:val="00925514"/>
    <w:rsid w:val="009258E2"/>
    <w:rsid w:val="009265BF"/>
    <w:rsid w:val="009307E0"/>
    <w:rsid w:val="00931820"/>
    <w:rsid w:val="00931F48"/>
    <w:rsid w:val="00932377"/>
    <w:rsid w:val="00932AAA"/>
    <w:rsid w:val="009340E4"/>
    <w:rsid w:val="009356AC"/>
    <w:rsid w:val="0093709E"/>
    <w:rsid w:val="009407E8"/>
    <w:rsid w:val="00940885"/>
    <w:rsid w:val="00942666"/>
    <w:rsid w:val="00943185"/>
    <w:rsid w:val="009441E1"/>
    <w:rsid w:val="009448C7"/>
    <w:rsid w:val="00945719"/>
    <w:rsid w:val="009465FA"/>
    <w:rsid w:val="00947D5A"/>
    <w:rsid w:val="00950047"/>
    <w:rsid w:val="00951D17"/>
    <w:rsid w:val="009532A5"/>
    <w:rsid w:val="009549BC"/>
    <w:rsid w:val="00957C83"/>
    <w:rsid w:val="00961AFB"/>
    <w:rsid w:val="009646A6"/>
    <w:rsid w:val="009657FF"/>
    <w:rsid w:val="00970378"/>
    <w:rsid w:val="00970BB4"/>
    <w:rsid w:val="00973D24"/>
    <w:rsid w:val="0097546B"/>
    <w:rsid w:val="00975BB4"/>
    <w:rsid w:val="00975E03"/>
    <w:rsid w:val="00976E51"/>
    <w:rsid w:val="009851AC"/>
    <w:rsid w:val="009868E9"/>
    <w:rsid w:val="00986E2C"/>
    <w:rsid w:val="00987086"/>
    <w:rsid w:val="00987913"/>
    <w:rsid w:val="00987BE4"/>
    <w:rsid w:val="00990ED3"/>
    <w:rsid w:val="00991453"/>
    <w:rsid w:val="00992464"/>
    <w:rsid w:val="00994AC8"/>
    <w:rsid w:val="00994BF6"/>
    <w:rsid w:val="00994F3F"/>
    <w:rsid w:val="00997FE4"/>
    <w:rsid w:val="009A00AE"/>
    <w:rsid w:val="009A03B7"/>
    <w:rsid w:val="009A0835"/>
    <w:rsid w:val="009A10B3"/>
    <w:rsid w:val="009A1263"/>
    <w:rsid w:val="009A5917"/>
    <w:rsid w:val="009B2C05"/>
    <w:rsid w:val="009C0968"/>
    <w:rsid w:val="009C1A7B"/>
    <w:rsid w:val="009C2921"/>
    <w:rsid w:val="009C3294"/>
    <w:rsid w:val="009C5FF9"/>
    <w:rsid w:val="009C6470"/>
    <w:rsid w:val="009C6BCD"/>
    <w:rsid w:val="009C7347"/>
    <w:rsid w:val="009C75E6"/>
    <w:rsid w:val="009D006B"/>
    <w:rsid w:val="009D0FA2"/>
    <w:rsid w:val="009D120A"/>
    <w:rsid w:val="009D1C7B"/>
    <w:rsid w:val="009D3EC3"/>
    <w:rsid w:val="009D7270"/>
    <w:rsid w:val="009D7B4F"/>
    <w:rsid w:val="009E1385"/>
    <w:rsid w:val="009E5B8B"/>
    <w:rsid w:val="009E6A36"/>
    <w:rsid w:val="009F0DB4"/>
    <w:rsid w:val="009F1B6B"/>
    <w:rsid w:val="009F3039"/>
    <w:rsid w:val="009F374D"/>
    <w:rsid w:val="009F65E3"/>
    <w:rsid w:val="00A00B26"/>
    <w:rsid w:val="00A01398"/>
    <w:rsid w:val="00A01570"/>
    <w:rsid w:val="00A03DF4"/>
    <w:rsid w:val="00A041D9"/>
    <w:rsid w:val="00A0506D"/>
    <w:rsid w:val="00A0508D"/>
    <w:rsid w:val="00A05DB0"/>
    <w:rsid w:val="00A06BBB"/>
    <w:rsid w:val="00A07715"/>
    <w:rsid w:val="00A1169E"/>
    <w:rsid w:val="00A12206"/>
    <w:rsid w:val="00A1292D"/>
    <w:rsid w:val="00A15C98"/>
    <w:rsid w:val="00A175DF"/>
    <w:rsid w:val="00A22C98"/>
    <w:rsid w:val="00A231E2"/>
    <w:rsid w:val="00A235D7"/>
    <w:rsid w:val="00A24875"/>
    <w:rsid w:val="00A258AA"/>
    <w:rsid w:val="00A2616C"/>
    <w:rsid w:val="00A26C05"/>
    <w:rsid w:val="00A30F20"/>
    <w:rsid w:val="00A32024"/>
    <w:rsid w:val="00A333F4"/>
    <w:rsid w:val="00A33E0B"/>
    <w:rsid w:val="00A34610"/>
    <w:rsid w:val="00A440B2"/>
    <w:rsid w:val="00A51B7C"/>
    <w:rsid w:val="00A5251E"/>
    <w:rsid w:val="00A52594"/>
    <w:rsid w:val="00A5292C"/>
    <w:rsid w:val="00A5399F"/>
    <w:rsid w:val="00A55276"/>
    <w:rsid w:val="00A55856"/>
    <w:rsid w:val="00A56CEE"/>
    <w:rsid w:val="00A639CA"/>
    <w:rsid w:val="00A64912"/>
    <w:rsid w:val="00A64BD9"/>
    <w:rsid w:val="00A65B24"/>
    <w:rsid w:val="00A66168"/>
    <w:rsid w:val="00A6673E"/>
    <w:rsid w:val="00A677E3"/>
    <w:rsid w:val="00A70426"/>
    <w:rsid w:val="00A70A74"/>
    <w:rsid w:val="00A71AC8"/>
    <w:rsid w:val="00A71E07"/>
    <w:rsid w:val="00A72FE5"/>
    <w:rsid w:val="00A745A2"/>
    <w:rsid w:val="00A752F5"/>
    <w:rsid w:val="00A804CF"/>
    <w:rsid w:val="00A80CDD"/>
    <w:rsid w:val="00A81C46"/>
    <w:rsid w:val="00A8482B"/>
    <w:rsid w:val="00A84941"/>
    <w:rsid w:val="00A86BCD"/>
    <w:rsid w:val="00A9157E"/>
    <w:rsid w:val="00A91795"/>
    <w:rsid w:val="00A927F5"/>
    <w:rsid w:val="00A930F1"/>
    <w:rsid w:val="00A942B2"/>
    <w:rsid w:val="00A94610"/>
    <w:rsid w:val="00A952E3"/>
    <w:rsid w:val="00A95D13"/>
    <w:rsid w:val="00A962B2"/>
    <w:rsid w:val="00A970EA"/>
    <w:rsid w:val="00AA1AF5"/>
    <w:rsid w:val="00AA1BCD"/>
    <w:rsid w:val="00AA2198"/>
    <w:rsid w:val="00AA3FA4"/>
    <w:rsid w:val="00AA4365"/>
    <w:rsid w:val="00AA550D"/>
    <w:rsid w:val="00AB0A9E"/>
    <w:rsid w:val="00AB1437"/>
    <w:rsid w:val="00AB20F6"/>
    <w:rsid w:val="00AB247C"/>
    <w:rsid w:val="00AB46E8"/>
    <w:rsid w:val="00AB539E"/>
    <w:rsid w:val="00AB6A5E"/>
    <w:rsid w:val="00AC0B79"/>
    <w:rsid w:val="00AC2E78"/>
    <w:rsid w:val="00AC4BB2"/>
    <w:rsid w:val="00AC581F"/>
    <w:rsid w:val="00AC719E"/>
    <w:rsid w:val="00AC78EE"/>
    <w:rsid w:val="00AD02DF"/>
    <w:rsid w:val="00AD09A1"/>
    <w:rsid w:val="00AD47AA"/>
    <w:rsid w:val="00AD5221"/>
    <w:rsid w:val="00AD539A"/>
    <w:rsid w:val="00AD5641"/>
    <w:rsid w:val="00AD5AFB"/>
    <w:rsid w:val="00AD6215"/>
    <w:rsid w:val="00AD64EA"/>
    <w:rsid w:val="00AD6F13"/>
    <w:rsid w:val="00AD717B"/>
    <w:rsid w:val="00AE0910"/>
    <w:rsid w:val="00AE1AD0"/>
    <w:rsid w:val="00AE2863"/>
    <w:rsid w:val="00AE2F69"/>
    <w:rsid w:val="00AE47AD"/>
    <w:rsid w:val="00AE5CA2"/>
    <w:rsid w:val="00AE70D0"/>
    <w:rsid w:val="00AF02A0"/>
    <w:rsid w:val="00AF06CF"/>
    <w:rsid w:val="00AF4600"/>
    <w:rsid w:val="00AF4FD6"/>
    <w:rsid w:val="00B001F6"/>
    <w:rsid w:val="00B008AE"/>
    <w:rsid w:val="00B0091B"/>
    <w:rsid w:val="00B017EE"/>
    <w:rsid w:val="00B0283B"/>
    <w:rsid w:val="00B067E3"/>
    <w:rsid w:val="00B06AAE"/>
    <w:rsid w:val="00B10B3D"/>
    <w:rsid w:val="00B118FE"/>
    <w:rsid w:val="00B124D0"/>
    <w:rsid w:val="00B13113"/>
    <w:rsid w:val="00B14D7A"/>
    <w:rsid w:val="00B162B0"/>
    <w:rsid w:val="00B169A8"/>
    <w:rsid w:val="00B16B15"/>
    <w:rsid w:val="00B16DA9"/>
    <w:rsid w:val="00B20224"/>
    <w:rsid w:val="00B20D71"/>
    <w:rsid w:val="00B2193D"/>
    <w:rsid w:val="00B22181"/>
    <w:rsid w:val="00B24737"/>
    <w:rsid w:val="00B257A7"/>
    <w:rsid w:val="00B27733"/>
    <w:rsid w:val="00B30532"/>
    <w:rsid w:val="00B3155B"/>
    <w:rsid w:val="00B315CA"/>
    <w:rsid w:val="00B32B9F"/>
    <w:rsid w:val="00B33B3C"/>
    <w:rsid w:val="00B33DCE"/>
    <w:rsid w:val="00B34381"/>
    <w:rsid w:val="00B3468F"/>
    <w:rsid w:val="00B3661E"/>
    <w:rsid w:val="00B367E6"/>
    <w:rsid w:val="00B37EE8"/>
    <w:rsid w:val="00B4140A"/>
    <w:rsid w:val="00B41CF5"/>
    <w:rsid w:val="00B44A24"/>
    <w:rsid w:val="00B453F2"/>
    <w:rsid w:val="00B455A6"/>
    <w:rsid w:val="00B46BAE"/>
    <w:rsid w:val="00B46C5A"/>
    <w:rsid w:val="00B477C4"/>
    <w:rsid w:val="00B513BB"/>
    <w:rsid w:val="00B52ACE"/>
    <w:rsid w:val="00B53290"/>
    <w:rsid w:val="00B542D7"/>
    <w:rsid w:val="00B55434"/>
    <w:rsid w:val="00B558F9"/>
    <w:rsid w:val="00B575A5"/>
    <w:rsid w:val="00B63834"/>
    <w:rsid w:val="00B646E3"/>
    <w:rsid w:val="00B65250"/>
    <w:rsid w:val="00B664F0"/>
    <w:rsid w:val="00B71B32"/>
    <w:rsid w:val="00B80199"/>
    <w:rsid w:val="00B83EF4"/>
    <w:rsid w:val="00B84CAD"/>
    <w:rsid w:val="00B86188"/>
    <w:rsid w:val="00B86441"/>
    <w:rsid w:val="00B876DA"/>
    <w:rsid w:val="00B879EC"/>
    <w:rsid w:val="00B904DD"/>
    <w:rsid w:val="00B90589"/>
    <w:rsid w:val="00B91608"/>
    <w:rsid w:val="00B9335F"/>
    <w:rsid w:val="00B93F3D"/>
    <w:rsid w:val="00B95FA6"/>
    <w:rsid w:val="00B9706F"/>
    <w:rsid w:val="00BA21BE"/>
    <w:rsid w:val="00BA220B"/>
    <w:rsid w:val="00BA274A"/>
    <w:rsid w:val="00BA396E"/>
    <w:rsid w:val="00BA44FD"/>
    <w:rsid w:val="00BA4D10"/>
    <w:rsid w:val="00BA56CA"/>
    <w:rsid w:val="00BB0D82"/>
    <w:rsid w:val="00BB1718"/>
    <w:rsid w:val="00BB3B92"/>
    <w:rsid w:val="00BB3C26"/>
    <w:rsid w:val="00BB4EB4"/>
    <w:rsid w:val="00BB532D"/>
    <w:rsid w:val="00BC0067"/>
    <w:rsid w:val="00BC1EDC"/>
    <w:rsid w:val="00BC2216"/>
    <w:rsid w:val="00BC3819"/>
    <w:rsid w:val="00BC4233"/>
    <w:rsid w:val="00BC66CC"/>
    <w:rsid w:val="00BD032E"/>
    <w:rsid w:val="00BD0DC1"/>
    <w:rsid w:val="00BD4750"/>
    <w:rsid w:val="00BD5ED3"/>
    <w:rsid w:val="00BD60BE"/>
    <w:rsid w:val="00BD6E76"/>
    <w:rsid w:val="00BE092B"/>
    <w:rsid w:val="00BE0DBB"/>
    <w:rsid w:val="00BE10BF"/>
    <w:rsid w:val="00BE49A4"/>
    <w:rsid w:val="00BE5A3A"/>
    <w:rsid w:val="00BE5FE4"/>
    <w:rsid w:val="00BE719A"/>
    <w:rsid w:val="00BE720A"/>
    <w:rsid w:val="00BF024A"/>
    <w:rsid w:val="00BF18C0"/>
    <w:rsid w:val="00BF1B37"/>
    <w:rsid w:val="00BF2835"/>
    <w:rsid w:val="00BF4D39"/>
    <w:rsid w:val="00BF5A71"/>
    <w:rsid w:val="00BF69AB"/>
    <w:rsid w:val="00BF6BCB"/>
    <w:rsid w:val="00BF784A"/>
    <w:rsid w:val="00C01582"/>
    <w:rsid w:val="00C0183B"/>
    <w:rsid w:val="00C01B2D"/>
    <w:rsid w:val="00C0267D"/>
    <w:rsid w:val="00C03BFF"/>
    <w:rsid w:val="00C05624"/>
    <w:rsid w:val="00C0623E"/>
    <w:rsid w:val="00C0701C"/>
    <w:rsid w:val="00C07097"/>
    <w:rsid w:val="00C122FF"/>
    <w:rsid w:val="00C12A8D"/>
    <w:rsid w:val="00C157FF"/>
    <w:rsid w:val="00C16016"/>
    <w:rsid w:val="00C1612A"/>
    <w:rsid w:val="00C16347"/>
    <w:rsid w:val="00C16C8E"/>
    <w:rsid w:val="00C17A83"/>
    <w:rsid w:val="00C20F60"/>
    <w:rsid w:val="00C23589"/>
    <w:rsid w:val="00C23AD0"/>
    <w:rsid w:val="00C25299"/>
    <w:rsid w:val="00C279A6"/>
    <w:rsid w:val="00C30EC4"/>
    <w:rsid w:val="00C3378E"/>
    <w:rsid w:val="00C35123"/>
    <w:rsid w:val="00C354B5"/>
    <w:rsid w:val="00C36084"/>
    <w:rsid w:val="00C36CA2"/>
    <w:rsid w:val="00C40259"/>
    <w:rsid w:val="00C40770"/>
    <w:rsid w:val="00C42BF8"/>
    <w:rsid w:val="00C43729"/>
    <w:rsid w:val="00C45290"/>
    <w:rsid w:val="00C4606B"/>
    <w:rsid w:val="00C47B65"/>
    <w:rsid w:val="00C50043"/>
    <w:rsid w:val="00C50069"/>
    <w:rsid w:val="00C5187B"/>
    <w:rsid w:val="00C52B66"/>
    <w:rsid w:val="00C53EA2"/>
    <w:rsid w:val="00C544B8"/>
    <w:rsid w:val="00C5509A"/>
    <w:rsid w:val="00C56387"/>
    <w:rsid w:val="00C56CC7"/>
    <w:rsid w:val="00C6085E"/>
    <w:rsid w:val="00C60BB5"/>
    <w:rsid w:val="00C60D59"/>
    <w:rsid w:val="00C6228C"/>
    <w:rsid w:val="00C63134"/>
    <w:rsid w:val="00C662F8"/>
    <w:rsid w:val="00C666DB"/>
    <w:rsid w:val="00C70D3F"/>
    <w:rsid w:val="00C7427B"/>
    <w:rsid w:val="00C74836"/>
    <w:rsid w:val="00C74FD3"/>
    <w:rsid w:val="00C7573B"/>
    <w:rsid w:val="00C7683B"/>
    <w:rsid w:val="00C77969"/>
    <w:rsid w:val="00C809BA"/>
    <w:rsid w:val="00C80CB5"/>
    <w:rsid w:val="00C82907"/>
    <w:rsid w:val="00C84DCE"/>
    <w:rsid w:val="00C8673D"/>
    <w:rsid w:val="00C86E5C"/>
    <w:rsid w:val="00C87FA7"/>
    <w:rsid w:val="00C93143"/>
    <w:rsid w:val="00C94473"/>
    <w:rsid w:val="00C9448E"/>
    <w:rsid w:val="00C9630B"/>
    <w:rsid w:val="00CA0304"/>
    <w:rsid w:val="00CA0E60"/>
    <w:rsid w:val="00CA1C19"/>
    <w:rsid w:val="00CA2A8D"/>
    <w:rsid w:val="00CA2FED"/>
    <w:rsid w:val="00CA34EB"/>
    <w:rsid w:val="00CA3AA7"/>
    <w:rsid w:val="00CA3B7A"/>
    <w:rsid w:val="00CA48F6"/>
    <w:rsid w:val="00CA73CD"/>
    <w:rsid w:val="00CA742E"/>
    <w:rsid w:val="00CA7488"/>
    <w:rsid w:val="00CA7B7B"/>
    <w:rsid w:val="00CB068A"/>
    <w:rsid w:val="00CB1399"/>
    <w:rsid w:val="00CB167F"/>
    <w:rsid w:val="00CB1EEC"/>
    <w:rsid w:val="00CB2144"/>
    <w:rsid w:val="00CB3AE6"/>
    <w:rsid w:val="00CB4AC0"/>
    <w:rsid w:val="00CB554F"/>
    <w:rsid w:val="00CB6C67"/>
    <w:rsid w:val="00CB76F2"/>
    <w:rsid w:val="00CC1380"/>
    <w:rsid w:val="00CC3613"/>
    <w:rsid w:val="00CC4BA8"/>
    <w:rsid w:val="00CC5C79"/>
    <w:rsid w:val="00CC6CD1"/>
    <w:rsid w:val="00CD14A0"/>
    <w:rsid w:val="00CD30B1"/>
    <w:rsid w:val="00CD4D60"/>
    <w:rsid w:val="00CD5255"/>
    <w:rsid w:val="00CD539C"/>
    <w:rsid w:val="00CD6C66"/>
    <w:rsid w:val="00CD751F"/>
    <w:rsid w:val="00CE06AD"/>
    <w:rsid w:val="00CE1AC8"/>
    <w:rsid w:val="00CE3220"/>
    <w:rsid w:val="00CE580E"/>
    <w:rsid w:val="00CE5A05"/>
    <w:rsid w:val="00CE5B3B"/>
    <w:rsid w:val="00CE723C"/>
    <w:rsid w:val="00CE7D69"/>
    <w:rsid w:val="00CF0BB2"/>
    <w:rsid w:val="00CF13AA"/>
    <w:rsid w:val="00CF1E8B"/>
    <w:rsid w:val="00CF3EE8"/>
    <w:rsid w:val="00CF714B"/>
    <w:rsid w:val="00CF7531"/>
    <w:rsid w:val="00D00CC0"/>
    <w:rsid w:val="00D016A1"/>
    <w:rsid w:val="00D052B7"/>
    <w:rsid w:val="00D05BD6"/>
    <w:rsid w:val="00D05F8B"/>
    <w:rsid w:val="00D066BD"/>
    <w:rsid w:val="00D06783"/>
    <w:rsid w:val="00D06867"/>
    <w:rsid w:val="00D10657"/>
    <w:rsid w:val="00D11D34"/>
    <w:rsid w:val="00D12EA5"/>
    <w:rsid w:val="00D13141"/>
    <w:rsid w:val="00D13441"/>
    <w:rsid w:val="00D1417A"/>
    <w:rsid w:val="00D14CEC"/>
    <w:rsid w:val="00D1531F"/>
    <w:rsid w:val="00D16B0C"/>
    <w:rsid w:val="00D1726E"/>
    <w:rsid w:val="00D21496"/>
    <w:rsid w:val="00D256F3"/>
    <w:rsid w:val="00D26D56"/>
    <w:rsid w:val="00D274D3"/>
    <w:rsid w:val="00D31546"/>
    <w:rsid w:val="00D315B4"/>
    <w:rsid w:val="00D347A7"/>
    <w:rsid w:val="00D34B7D"/>
    <w:rsid w:val="00D351D9"/>
    <w:rsid w:val="00D35B93"/>
    <w:rsid w:val="00D404DB"/>
    <w:rsid w:val="00D4086C"/>
    <w:rsid w:val="00D41FED"/>
    <w:rsid w:val="00D452AE"/>
    <w:rsid w:val="00D473B5"/>
    <w:rsid w:val="00D55675"/>
    <w:rsid w:val="00D56CD1"/>
    <w:rsid w:val="00D63A18"/>
    <w:rsid w:val="00D6422B"/>
    <w:rsid w:val="00D6579C"/>
    <w:rsid w:val="00D669CA"/>
    <w:rsid w:val="00D7041F"/>
    <w:rsid w:val="00D70ABA"/>
    <w:rsid w:val="00D70DFB"/>
    <w:rsid w:val="00D70F72"/>
    <w:rsid w:val="00D74249"/>
    <w:rsid w:val="00D74EC6"/>
    <w:rsid w:val="00D766DF"/>
    <w:rsid w:val="00D813E5"/>
    <w:rsid w:val="00D81B6E"/>
    <w:rsid w:val="00D8280A"/>
    <w:rsid w:val="00D82F55"/>
    <w:rsid w:val="00D83DC9"/>
    <w:rsid w:val="00D84812"/>
    <w:rsid w:val="00D85D75"/>
    <w:rsid w:val="00D91646"/>
    <w:rsid w:val="00D9751D"/>
    <w:rsid w:val="00D97E1E"/>
    <w:rsid w:val="00D97FAE"/>
    <w:rsid w:val="00DA00F5"/>
    <w:rsid w:val="00DA13DE"/>
    <w:rsid w:val="00DA2165"/>
    <w:rsid w:val="00DA21D5"/>
    <w:rsid w:val="00DA5EA6"/>
    <w:rsid w:val="00DA6185"/>
    <w:rsid w:val="00DB1C11"/>
    <w:rsid w:val="00DB2CF6"/>
    <w:rsid w:val="00DB3799"/>
    <w:rsid w:val="00DB3AB4"/>
    <w:rsid w:val="00DB6CCB"/>
    <w:rsid w:val="00DB7052"/>
    <w:rsid w:val="00DC2004"/>
    <w:rsid w:val="00DC2DED"/>
    <w:rsid w:val="00DC4F88"/>
    <w:rsid w:val="00DC6104"/>
    <w:rsid w:val="00DC64A4"/>
    <w:rsid w:val="00DC7E11"/>
    <w:rsid w:val="00DD0D39"/>
    <w:rsid w:val="00DD1C8B"/>
    <w:rsid w:val="00DD263D"/>
    <w:rsid w:val="00DD51EA"/>
    <w:rsid w:val="00DD5B62"/>
    <w:rsid w:val="00DD5D69"/>
    <w:rsid w:val="00DD6B8D"/>
    <w:rsid w:val="00DE3911"/>
    <w:rsid w:val="00DE41D7"/>
    <w:rsid w:val="00DE7337"/>
    <w:rsid w:val="00DF12E2"/>
    <w:rsid w:val="00DF2145"/>
    <w:rsid w:val="00DF5121"/>
    <w:rsid w:val="00DF6CF9"/>
    <w:rsid w:val="00DF7E0D"/>
    <w:rsid w:val="00E00D36"/>
    <w:rsid w:val="00E01DEF"/>
    <w:rsid w:val="00E02117"/>
    <w:rsid w:val="00E03249"/>
    <w:rsid w:val="00E03DC3"/>
    <w:rsid w:val="00E05156"/>
    <w:rsid w:val="00E05704"/>
    <w:rsid w:val="00E118B9"/>
    <w:rsid w:val="00E14CAC"/>
    <w:rsid w:val="00E159D1"/>
    <w:rsid w:val="00E16F63"/>
    <w:rsid w:val="00E17108"/>
    <w:rsid w:val="00E206D0"/>
    <w:rsid w:val="00E239C2"/>
    <w:rsid w:val="00E23A0E"/>
    <w:rsid w:val="00E27032"/>
    <w:rsid w:val="00E30498"/>
    <w:rsid w:val="00E307E1"/>
    <w:rsid w:val="00E30FCA"/>
    <w:rsid w:val="00E338EF"/>
    <w:rsid w:val="00E3507F"/>
    <w:rsid w:val="00E41266"/>
    <w:rsid w:val="00E4263E"/>
    <w:rsid w:val="00E449F8"/>
    <w:rsid w:val="00E46268"/>
    <w:rsid w:val="00E47AB8"/>
    <w:rsid w:val="00E530F6"/>
    <w:rsid w:val="00E56DBB"/>
    <w:rsid w:val="00E60487"/>
    <w:rsid w:val="00E61C96"/>
    <w:rsid w:val="00E6287C"/>
    <w:rsid w:val="00E629FB"/>
    <w:rsid w:val="00E62EFB"/>
    <w:rsid w:val="00E64514"/>
    <w:rsid w:val="00E6519E"/>
    <w:rsid w:val="00E66996"/>
    <w:rsid w:val="00E6707A"/>
    <w:rsid w:val="00E675A8"/>
    <w:rsid w:val="00E6765A"/>
    <w:rsid w:val="00E71440"/>
    <w:rsid w:val="00E71930"/>
    <w:rsid w:val="00E74DC7"/>
    <w:rsid w:val="00E74E90"/>
    <w:rsid w:val="00E75AEA"/>
    <w:rsid w:val="00E81FAA"/>
    <w:rsid w:val="00E81FE8"/>
    <w:rsid w:val="00E856D6"/>
    <w:rsid w:val="00E87BDF"/>
    <w:rsid w:val="00E94D5E"/>
    <w:rsid w:val="00E95ADD"/>
    <w:rsid w:val="00E95C6A"/>
    <w:rsid w:val="00E9690E"/>
    <w:rsid w:val="00EA06A9"/>
    <w:rsid w:val="00EA0E92"/>
    <w:rsid w:val="00EA1C10"/>
    <w:rsid w:val="00EA21BE"/>
    <w:rsid w:val="00EA2613"/>
    <w:rsid w:val="00EA314A"/>
    <w:rsid w:val="00EA3EA5"/>
    <w:rsid w:val="00EA4E8F"/>
    <w:rsid w:val="00EA5523"/>
    <w:rsid w:val="00EA5CD4"/>
    <w:rsid w:val="00EA66E3"/>
    <w:rsid w:val="00EA7100"/>
    <w:rsid w:val="00EB1780"/>
    <w:rsid w:val="00EB19B9"/>
    <w:rsid w:val="00EB6B5D"/>
    <w:rsid w:val="00EB7AC1"/>
    <w:rsid w:val="00EC00D7"/>
    <w:rsid w:val="00EC11D9"/>
    <w:rsid w:val="00EC2503"/>
    <w:rsid w:val="00EC3600"/>
    <w:rsid w:val="00EC3721"/>
    <w:rsid w:val="00EC4ECE"/>
    <w:rsid w:val="00EC75F2"/>
    <w:rsid w:val="00EC7CE9"/>
    <w:rsid w:val="00EC7D28"/>
    <w:rsid w:val="00ED0ACE"/>
    <w:rsid w:val="00ED277E"/>
    <w:rsid w:val="00ED3FCA"/>
    <w:rsid w:val="00ED44A0"/>
    <w:rsid w:val="00ED4AA4"/>
    <w:rsid w:val="00ED4D6B"/>
    <w:rsid w:val="00ED5097"/>
    <w:rsid w:val="00ED5206"/>
    <w:rsid w:val="00ED6BA4"/>
    <w:rsid w:val="00EE2765"/>
    <w:rsid w:val="00EE31AC"/>
    <w:rsid w:val="00EF0F24"/>
    <w:rsid w:val="00EF1805"/>
    <w:rsid w:val="00EF2E3A"/>
    <w:rsid w:val="00EF3DA9"/>
    <w:rsid w:val="00EF4703"/>
    <w:rsid w:val="00EF485D"/>
    <w:rsid w:val="00EF5A13"/>
    <w:rsid w:val="00EF6975"/>
    <w:rsid w:val="00EF7587"/>
    <w:rsid w:val="00F0002D"/>
    <w:rsid w:val="00F00959"/>
    <w:rsid w:val="00F01FEE"/>
    <w:rsid w:val="00F0228A"/>
    <w:rsid w:val="00F03A19"/>
    <w:rsid w:val="00F043EE"/>
    <w:rsid w:val="00F072A7"/>
    <w:rsid w:val="00F078DC"/>
    <w:rsid w:val="00F12083"/>
    <w:rsid w:val="00F136FE"/>
    <w:rsid w:val="00F13B03"/>
    <w:rsid w:val="00F13CAE"/>
    <w:rsid w:val="00F15D52"/>
    <w:rsid w:val="00F161BC"/>
    <w:rsid w:val="00F20CE2"/>
    <w:rsid w:val="00F20F5C"/>
    <w:rsid w:val="00F2121D"/>
    <w:rsid w:val="00F21304"/>
    <w:rsid w:val="00F24D02"/>
    <w:rsid w:val="00F25486"/>
    <w:rsid w:val="00F255E7"/>
    <w:rsid w:val="00F26B28"/>
    <w:rsid w:val="00F26E1F"/>
    <w:rsid w:val="00F278DF"/>
    <w:rsid w:val="00F31380"/>
    <w:rsid w:val="00F315AB"/>
    <w:rsid w:val="00F31A64"/>
    <w:rsid w:val="00F326F9"/>
    <w:rsid w:val="00F3299C"/>
    <w:rsid w:val="00F3442B"/>
    <w:rsid w:val="00F35D7A"/>
    <w:rsid w:val="00F36EC9"/>
    <w:rsid w:val="00F409DC"/>
    <w:rsid w:val="00F40DFB"/>
    <w:rsid w:val="00F41079"/>
    <w:rsid w:val="00F4114E"/>
    <w:rsid w:val="00F434ED"/>
    <w:rsid w:val="00F436D1"/>
    <w:rsid w:val="00F43EFA"/>
    <w:rsid w:val="00F4400A"/>
    <w:rsid w:val="00F4665F"/>
    <w:rsid w:val="00F52330"/>
    <w:rsid w:val="00F527B7"/>
    <w:rsid w:val="00F52966"/>
    <w:rsid w:val="00F54770"/>
    <w:rsid w:val="00F54B7C"/>
    <w:rsid w:val="00F55BAF"/>
    <w:rsid w:val="00F57B38"/>
    <w:rsid w:val="00F6057A"/>
    <w:rsid w:val="00F7020B"/>
    <w:rsid w:val="00F706B2"/>
    <w:rsid w:val="00F70B8A"/>
    <w:rsid w:val="00F71650"/>
    <w:rsid w:val="00F71C38"/>
    <w:rsid w:val="00F72EFB"/>
    <w:rsid w:val="00F73287"/>
    <w:rsid w:val="00F73BD6"/>
    <w:rsid w:val="00F741C5"/>
    <w:rsid w:val="00F77CBC"/>
    <w:rsid w:val="00F8305E"/>
    <w:rsid w:val="00F83184"/>
    <w:rsid w:val="00F83790"/>
    <w:rsid w:val="00F83989"/>
    <w:rsid w:val="00F86ED2"/>
    <w:rsid w:val="00F91403"/>
    <w:rsid w:val="00F930F8"/>
    <w:rsid w:val="00F93102"/>
    <w:rsid w:val="00F93288"/>
    <w:rsid w:val="00F932F4"/>
    <w:rsid w:val="00F95921"/>
    <w:rsid w:val="00F95A47"/>
    <w:rsid w:val="00F9677A"/>
    <w:rsid w:val="00F974E7"/>
    <w:rsid w:val="00FA01E5"/>
    <w:rsid w:val="00FA045E"/>
    <w:rsid w:val="00FA240A"/>
    <w:rsid w:val="00FA3D91"/>
    <w:rsid w:val="00FA54FB"/>
    <w:rsid w:val="00FA6EBC"/>
    <w:rsid w:val="00FA783D"/>
    <w:rsid w:val="00FA7A90"/>
    <w:rsid w:val="00FA7CAE"/>
    <w:rsid w:val="00FB0991"/>
    <w:rsid w:val="00FB1266"/>
    <w:rsid w:val="00FB3A3C"/>
    <w:rsid w:val="00FB40BA"/>
    <w:rsid w:val="00FB46D3"/>
    <w:rsid w:val="00FB4D84"/>
    <w:rsid w:val="00FB660C"/>
    <w:rsid w:val="00FB6623"/>
    <w:rsid w:val="00FB6CDA"/>
    <w:rsid w:val="00FC0AEF"/>
    <w:rsid w:val="00FC0C07"/>
    <w:rsid w:val="00FC1B62"/>
    <w:rsid w:val="00FC2775"/>
    <w:rsid w:val="00FC2A9D"/>
    <w:rsid w:val="00FC61B2"/>
    <w:rsid w:val="00FC6E0E"/>
    <w:rsid w:val="00FC70B6"/>
    <w:rsid w:val="00FD016C"/>
    <w:rsid w:val="00FD0D0B"/>
    <w:rsid w:val="00FD3703"/>
    <w:rsid w:val="00FD43C2"/>
    <w:rsid w:val="00FD44E1"/>
    <w:rsid w:val="00FD4812"/>
    <w:rsid w:val="00FD53C3"/>
    <w:rsid w:val="00FE1560"/>
    <w:rsid w:val="00FE3BBA"/>
    <w:rsid w:val="00FE4923"/>
    <w:rsid w:val="00FE5882"/>
    <w:rsid w:val="00FE6234"/>
    <w:rsid w:val="00FE6714"/>
    <w:rsid w:val="00FE6AFD"/>
    <w:rsid w:val="00FE6CB3"/>
    <w:rsid w:val="00FF002F"/>
    <w:rsid w:val="00FF00F1"/>
    <w:rsid w:val="00FF1153"/>
    <w:rsid w:val="00FF1426"/>
    <w:rsid w:val="00FF197A"/>
    <w:rsid w:val="00FF352A"/>
    <w:rsid w:val="00FF4CC6"/>
    <w:rsid w:val="00FF5918"/>
    <w:rsid w:val="00FF5DB8"/>
    <w:rsid w:val="00FF6253"/>
    <w:rsid w:val="00FF63C3"/>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0728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3113"/>
    <w:pPr>
      <w:spacing w:line="260" w:lineRule="atLeast"/>
    </w:pPr>
    <w:rPr>
      <w:sz w:val="22"/>
    </w:rPr>
  </w:style>
  <w:style w:type="paragraph" w:styleId="Heading1">
    <w:name w:val="heading 1"/>
    <w:basedOn w:val="Normal"/>
    <w:next w:val="Normal"/>
    <w:link w:val="Heading1Char"/>
    <w:uiPriority w:val="9"/>
    <w:qFormat/>
    <w:rsid w:val="00B1311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311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311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311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311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311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311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311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311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3113"/>
  </w:style>
  <w:style w:type="paragraph" w:customStyle="1" w:styleId="OPCParaBase">
    <w:name w:val="OPCParaBase"/>
    <w:qFormat/>
    <w:rsid w:val="00B13113"/>
    <w:pPr>
      <w:spacing w:line="260" w:lineRule="atLeast"/>
    </w:pPr>
    <w:rPr>
      <w:rFonts w:eastAsia="Times New Roman" w:cs="Times New Roman"/>
      <w:sz w:val="22"/>
      <w:lang w:eastAsia="en-AU"/>
    </w:rPr>
  </w:style>
  <w:style w:type="paragraph" w:customStyle="1" w:styleId="ShortT">
    <w:name w:val="ShortT"/>
    <w:basedOn w:val="OPCParaBase"/>
    <w:next w:val="Normal"/>
    <w:qFormat/>
    <w:rsid w:val="00B13113"/>
    <w:pPr>
      <w:spacing w:line="240" w:lineRule="auto"/>
    </w:pPr>
    <w:rPr>
      <w:b/>
      <w:sz w:val="40"/>
    </w:rPr>
  </w:style>
  <w:style w:type="paragraph" w:customStyle="1" w:styleId="ActHead1">
    <w:name w:val="ActHead 1"/>
    <w:aliases w:val="c"/>
    <w:basedOn w:val="OPCParaBase"/>
    <w:next w:val="Normal"/>
    <w:qFormat/>
    <w:rsid w:val="00B131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31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31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31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31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31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31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31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31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3113"/>
  </w:style>
  <w:style w:type="paragraph" w:customStyle="1" w:styleId="Blocks">
    <w:name w:val="Blocks"/>
    <w:aliases w:val="bb"/>
    <w:basedOn w:val="OPCParaBase"/>
    <w:qFormat/>
    <w:rsid w:val="00B13113"/>
    <w:pPr>
      <w:spacing w:line="240" w:lineRule="auto"/>
    </w:pPr>
    <w:rPr>
      <w:sz w:val="24"/>
    </w:rPr>
  </w:style>
  <w:style w:type="paragraph" w:customStyle="1" w:styleId="BoxText">
    <w:name w:val="BoxText"/>
    <w:aliases w:val="bt"/>
    <w:basedOn w:val="OPCParaBase"/>
    <w:qFormat/>
    <w:rsid w:val="00B131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3113"/>
    <w:rPr>
      <w:b/>
    </w:rPr>
  </w:style>
  <w:style w:type="paragraph" w:customStyle="1" w:styleId="BoxHeadItalic">
    <w:name w:val="BoxHeadItalic"/>
    <w:aliases w:val="bhi"/>
    <w:basedOn w:val="BoxText"/>
    <w:next w:val="BoxStep"/>
    <w:qFormat/>
    <w:rsid w:val="00B13113"/>
    <w:rPr>
      <w:i/>
    </w:rPr>
  </w:style>
  <w:style w:type="paragraph" w:customStyle="1" w:styleId="BoxList">
    <w:name w:val="BoxList"/>
    <w:aliases w:val="bl"/>
    <w:basedOn w:val="BoxText"/>
    <w:qFormat/>
    <w:rsid w:val="00B13113"/>
    <w:pPr>
      <w:ind w:left="1559" w:hanging="425"/>
    </w:pPr>
  </w:style>
  <w:style w:type="paragraph" w:customStyle="1" w:styleId="BoxNote">
    <w:name w:val="BoxNote"/>
    <w:aliases w:val="bn"/>
    <w:basedOn w:val="BoxText"/>
    <w:qFormat/>
    <w:rsid w:val="00B13113"/>
    <w:pPr>
      <w:tabs>
        <w:tab w:val="left" w:pos="1985"/>
      </w:tabs>
      <w:spacing w:before="122" w:line="198" w:lineRule="exact"/>
      <w:ind w:left="2948" w:hanging="1814"/>
    </w:pPr>
    <w:rPr>
      <w:sz w:val="18"/>
    </w:rPr>
  </w:style>
  <w:style w:type="paragraph" w:customStyle="1" w:styleId="BoxPara">
    <w:name w:val="BoxPara"/>
    <w:aliases w:val="bp"/>
    <w:basedOn w:val="BoxText"/>
    <w:qFormat/>
    <w:rsid w:val="00B13113"/>
    <w:pPr>
      <w:tabs>
        <w:tab w:val="right" w:pos="2268"/>
      </w:tabs>
      <w:ind w:left="2552" w:hanging="1418"/>
    </w:pPr>
  </w:style>
  <w:style w:type="paragraph" w:customStyle="1" w:styleId="BoxStep">
    <w:name w:val="BoxStep"/>
    <w:aliases w:val="bs"/>
    <w:basedOn w:val="BoxText"/>
    <w:qFormat/>
    <w:rsid w:val="00B13113"/>
    <w:pPr>
      <w:ind w:left="1985" w:hanging="851"/>
    </w:pPr>
  </w:style>
  <w:style w:type="character" w:customStyle="1" w:styleId="CharAmPartNo">
    <w:name w:val="CharAmPartNo"/>
    <w:basedOn w:val="OPCCharBase"/>
    <w:qFormat/>
    <w:rsid w:val="00B13113"/>
  </w:style>
  <w:style w:type="character" w:customStyle="1" w:styleId="CharAmPartText">
    <w:name w:val="CharAmPartText"/>
    <w:basedOn w:val="OPCCharBase"/>
    <w:qFormat/>
    <w:rsid w:val="00B13113"/>
  </w:style>
  <w:style w:type="character" w:customStyle="1" w:styleId="CharAmSchNo">
    <w:name w:val="CharAmSchNo"/>
    <w:basedOn w:val="OPCCharBase"/>
    <w:qFormat/>
    <w:rsid w:val="00B13113"/>
  </w:style>
  <w:style w:type="character" w:customStyle="1" w:styleId="CharAmSchText">
    <w:name w:val="CharAmSchText"/>
    <w:basedOn w:val="OPCCharBase"/>
    <w:qFormat/>
    <w:rsid w:val="00B13113"/>
  </w:style>
  <w:style w:type="character" w:customStyle="1" w:styleId="CharBoldItalic">
    <w:name w:val="CharBoldItalic"/>
    <w:basedOn w:val="OPCCharBase"/>
    <w:uiPriority w:val="1"/>
    <w:qFormat/>
    <w:rsid w:val="00B13113"/>
    <w:rPr>
      <w:b/>
      <w:i/>
    </w:rPr>
  </w:style>
  <w:style w:type="character" w:customStyle="1" w:styleId="CharChapNo">
    <w:name w:val="CharChapNo"/>
    <w:basedOn w:val="OPCCharBase"/>
    <w:uiPriority w:val="1"/>
    <w:qFormat/>
    <w:rsid w:val="00B13113"/>
  </w:style>
  <w:style w:type="character" w:customStyle="1" w:styleId="CharChapText">
    <w:name w:val="CharChapText"/>
    <w:basedOn w:val="OPCCharBase"/>
    <w:uiPriority w:val="1"/>
    <w:qFormat/>
    <w:rsid w:val="00B13113"/>
  </w:style>
  <w:style w:type="character" w:customStyle="1" w:styleId="CharDivNo">
    <w:name w:val="CharDivNo"/>
    <w:basedOn w:val="OPCCharBase"/>
    <w:uiPriority w:val="1"/>
    <w:qFormat/>
    <w:rsid w:val="00B13113"/>
  </w:style>
  <w:style w:type="character" w:customStyle="1" w:styleId="CharDivText">
    <w:name w:val="CharDivText"/>
    <w:basedOn w:val="OPCCharBase"/>
    <w:uiPriority w:val="1"/>
    <w:qFormat/>
    <w:rsid w:val="00B13113"/>
  </w:style>
  <w:style w:type="character" w:customStyle="1" w:styleId="CharItalic">
    <w:name w:val="CharItalic"/>
    <w:basedOn w:val="OPCCharBase"/>
    <w:uiPriority w:val="1"/>
    <w:qFormat/>
    <w:rsid w:val="00B13113"/>
    <w:rPr>
      <w:i/>
    </w:rPr>
  </w:style>
  <w:style w:type="character" w:customStyle="1" w:styleId="CharPartNo">
    <w:name w:val="CharPartNo"/>
    <w:basedOn w:val="OPCCharBase"/>
    <w:uiPriority w:val="1"/>
    <w:qFormat/>
    <w:rsid w:val="00B13113"/>
  </w:style>
  <w:style w:type="character" w:customStyle="1" w:styleId="CharPartText">
    <w:name w:val="CharPartText"/>
    <w:basedOn w:val="OPCCharBase"/>
    <w:uiPriority w:val="1"/>
    <w:qFormat/>
    <w:rsid w:val="00B13113"/>
  </w:style>
  <w:style w:type="character" w:customStyle="1" w:styleId="CharSectno">
    <w:name w:val="CharSectno"/>
    <w:basedOn w:val="OPCCharBase"/>
    <w:qFormat/>
    <w:rsid w:val="00B13113"/>
  </w:style>
  <w:style w:type="character" w:customStyle="1" w:styleId="CharSubdNo">
    <w:name w:val="CharSubdNo"/>
    <w:basedOn w:val="OPCCharBase"/>
    <w:uiPriority w:val="1"/>
    <w:qFormat/>
    <w:rsid w:val="00B13113"/>
  </w:style>
  <w:style w:type="character" w:customStyle="1" w:styleId="CharSubdText">
    <w:name w:val="CharSubdText"/>
    <w:basedOn w:val="OPCCharBase"/>
    <w:uiPriority w:val="1"/>
    <w:qFormat/>
    <w:rsid w:val="00B13113"/>
  </w:style>
  <w:style w:type="paragraph" w:customStyle="1" w:styleId="CTA--">
    <w:name w:val="CTA --"/>
    <w:basedOn w:val="OPCParaBase"/>
    <w:next w:val="Normal"/>
    <w:rsid w:val="00B13113"/>
    <w:pPr>
      <w:spacing w:before="60" w:line="240" w:lineRule="atLeast"/>
      <w:ind w:left="142" w:hanging="142"/>
    </w:pPr>
    <w:rPr>
      <w:sz w:val="20"/>
    </w:rPr>
  </w:style>
  <w:style w:type="paragraph" w:customStyle="1" w:styleId="CTA-">
    <w:name w:val="CTA -"/>
    <w:basedOn w:val="OPCParaBase"/>
    <w:rsid w:val="00B13113"/>
    <w:pPr>
      <w:spacing w:before="60" w:line="240" w:lineRule="atLeast"/>
      <w:ind w:left="85" w:hanging="85"/>
    </w:pPr>
    <w:rPr>
      <w:sz w:val="20"/>
    </w:rPr>
  </w:style>
  <w:style w:type="paragraph" w:customStyle="1" w:styleId="CTA---">
    <w:name w:val="CTA ---"/>
    <w:basedOn w:val="OPCParaBase"/>
    <w:next w:val="Normal"/>
    <w:rsid w:val="00B13113"/>
    <w:pPr>
      <w:spacing w:before="60" w:line="240" w:lineRule="atLeast"/>
      <w:ind w:left="198" w:hanging="198"/>
    </w:pPr>
    <w:rPr>
      <w:sz w:val="20"/>
    </w:rPr>
  </w:style>
  <w:style w:type="paragraph" w:customStyle="1" w:styleId="CTA----">
    <w:name w:val="CTA ----"/>
    <w:basedOn w:val="OPCParaBase"/>
    <w:next w:val="Normal"/>
    <w:rsid w:val="00B13113"/>
    <w:pPr>
      <w:spacing w:before="60" w:line="240" w:lineRule="atLeast"/>
      <w:ind w:left="255" w:hanging="255"/>
    </w:pPr>
    <w:rPr>
      <w:sz w:val="20"/>
    </w:rPr>
  </w:style>
  <w:style w:type="paragraph" w:customStyle="1" w:styleId="CTA1a">
    <w:name w:val="CTA 1(a)"/>
    <w:basedOn w:val="OPCParaBase"/>
    <w:rsid w:val="00B13113"/>
    <w:pPr>
      <w:tabs>
        <w:tab w:val="right" w:pos="414"/>
      </w:tabs>
      <w:spacing w:before="40" w:line="240" w:lineRule="atLeast"/>
      <w:ind w:left="675" w:hanging="675"/>
    </w:pPr>
    <w:rPr>
      <w:sz w:val="20"/>
    </w:rPr>
  </w:style>
  <w:style w:type="paragraph" w:customStyle="1" w:styleId="CTA1ai">
    <w:name w:val="CTA 1(a)(i)"/>
    <w:basedOn w:val="OPCParaBase"/>
    <w:rsid w:val="00B13113"/>
    <w:pPr>
      <w:tabs>
        <w:tab w:val="right" w:pos="1004"/>
      </w:tabs>
      <w:spacing w:before="40" w:line="240" w:lineRule="atLeast"/>
      <w:ind w:left="1253" w:hanging="1253"/>
    </w:pPr>
    <w:rPr>
      <w:sz w:val="20"/>
    </w:rPr>
  </w:style>
  <w:style w:type="paragraph" w:customStyle="1" w:styleId="CTA2a">
    <w:name w:val="CTA 2(a)"/>
    <w:basedOn w:val="OPCParaBase"/>
    <w:rsid w:val="00B13113"/>
    <w:pPr>
      <w:tabs>
        <w:tab w:val="right" w:pos="482"/>
      </w:tabs>
      <w:spacing w:before="40" w:line="240" w:lineRule="atLeast"/>
      <w:ind w:left="748" w:hanging="748"/>
    </w:pPr>
    <w:rPr>
      <w:sz w:val="20"/>
    </w:rPr>
  </w:style>
  <w:style w:type="paragraph" w:customStyle="1" w:styleId="CTA2ai">
    <w:name w:val="CTA 2(a)(i)"/>
    <w:basedOn w:val="OPCParaBase"/>
    <w:rsid w:val="00B13113"/>
    <w:pPr>
      <w:tabs>
        <w:tab w:val="right" w:pos="1089"/>
      </w:tabs>
      <w:spacing w:before="40" w:line="240" w:lineRule="atLeast"/>
      <w:ind w:left="1327" w:hanging="1327"/>
    </w:pPr>
    <w:rPr>
      <w:sz w:val="20"/>
    </w:rPr>
  </w:style>
  <w:style w:type="paragraph" w:customStyle="1" w:styleId="CTA3a">
    <w:name w:val="CTA 3(a)"/>
    <w:basedOn w:val="OPCParaBase"/>
    <w:rsid w:val="00B13113"/>
    <w:pPr>
      <w:tabs>
        <w:tab w:val="right" w:pos="556"/>
      </w:tabs>
      <w:spacing w:before="40" w:line="240" w:lineRule="atLeast"/>
      <w:ind w:left="805" w:hanging="805"/>
    </w:pPr>
    <w:rPr>
      <w:sz w:val="20"/>
    </w:rPr>
  </w:style>
  <w:style w:type="paragraph" w:customStyle="1" w:styleId="CTA3ai">
    <w:name w:val="CTA 3(a)(i)"/>
    <w:basedOn w:val="OPCParaBase"/>
    <w:rsid w:val="00B13113"/>
    <w:pPr>
      <w:tabs>
        <w:tab w:val="right" w:pos="1140"/>
      </w:tabs>
      <w:spacing w:before="40" w:line="240" w:lineRule="atLeast"/>
      <w:ind w:left="1361" w:hanging="1361"/>
    </w:pPr>
    <w:rPr>
      <w:sz w:val="20"/>
    </w:rPr>
  </w:style>
  <w:style w:type="paragraph" w:customStyle="1" w:styleId="CTA4a">
    <w:name w:val="CTA 4(a)"/>
    <w:basedOn w:val="OPCParaBase"/>
    <w:rsid w:val="00B13113"/>
    <w:pPr>
      <w:tabs>
        <w:tab w:val="right" w:pos="624"/>
      </w:tabs>
      <w:spacing w:before="40" w:line="240" w:lineRule="atLeast"/>
      <w:ind w:left="873" w:hanging="873"/>
    </w:pPr>
    <w:rPr>
      <w:sz w:val="20"/>
    </w:rPr>
  </w:style>
  <w:style w:type="paragraph" w:customStyle="1" w:styleId="CTA4ai">
    <w:name w:val="CTA 4(a)(i)"/>
    <w:basedOn w:val="OPCParaBase"/>
    <w:rsid w:val="00B13113"/>
    <w:pPr>
      <w:tabs>
        <w:tab w:val="right" w:pos="1213"/>
      </w:tabs>
      <w:spacing w:before="40" w:line="240" w:lineRule="atLeast"/>
      <w:ind w:left="1452" w:hanging="1452"/>
    </w:pPr>
    <w:rPr>
      <w:sz w:val="20"/>
    </w:rPr>
  </w:style>
  <w:style w:type="paragraph" w:customStyle="1" w:styleId="CTACAPS">
    <w:name w:val="CTA CAPS"/>
    <w:basedOn w:val="OPCParaBase"/>
    <w:rsid w:val="00B13113"/>
    <w:pPr>
      <w:spacing w:before="60" w:line="240" w:lineRule="atLeast"/>
    </w:pPr>
    <w:rPr>
      <w:sz w:val="20"/>
    </w:rPr>
  </w:style>
  <w:style w:type="paragraph" w:customStyle="1" w:styleId="CTAright">
    <w:name w:val="CTA right"/>
    <w:basedOn w:val="OPCParaBase"/>
    <w:rsid w:val="00B13113"/>
    <w:pPr>
      <w:spacing w:before="60" w:line="240" w:lineRule="auto"/>
      <w:jc w:val="right"/>
    </w:pPr>
    <w:rPr>
      <w:sz w:val="20"/>
    </w:rPr>
  </w:style>
  <w:style w:type="paragraph" w:customStyle="1" w:styleId="subsection">
    <w:name w:val="subsection"/>
    <w:aliases w:val="ss"/>
    <w:basedOn w:val="OPCParaBase"/>
    <w:link w:val="subsectionChar"/>
    <w:rsid w:val="00B13113"/>
    <w:pPr>
      <w:tabs>
        <w:tab w:val="right" w:pos="1021"/>
      </w:tabs>
      <w:spacing w:before="180" w:line="240" w:lineRule="auto"/>
      <w:ind w:left="1134" w:hanging="1134"/>
    </w:pPr>
  </w:style>
  <w:style w:type="paragraph" w:customStyle="1" w:styleId="Definition">
    <w:name w:val="Definition"/>
    <w:aliases w:val="dd"/>
    <w:basedOn w:val="OPCParaBase"/>
    <w:rsid w:val="00B13113"/>
    <w:pPr>
      <w:spacing w:before="180" w:line="240" w:lineRule="auto"/>
      <w:ind w:left="1134"/>
    </w:pPr>
  </w:style>
  <w:style w:type="paragraph" w:customStyle="1" w:styleId="Formula">
    <w:name w:val="Formula"/>
    <w:basedOn w:val="OPCParaBase"/>
    <w:rsid w:val="00B13113"/>
    <w:pPr>
      <w:spacing w:line="240" w:lineRule="auto"/>
      <w:ind w:left="1134"/>
    </w:pPr>
    <w:rPr>
      <w:sz w:val="20"/>
    </w:rPr>
  </w:style>
  <w:style w:type="paragraph" w:styleId="Header">
    <w:name w:val="header"/>
    <w:basedOn w:val="OPCParaBase"/>
    <w:link w:val="HeaderChar"/>
    <w:unhideWhenUsed/>
    <w:rsid w:val="00B131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3113"/>
    <w:rPr>
      <w:rFonts w:eastAsia="Times New Roman" w:cs="Times New Roman"/>
      <w:sz w:val="16"/>
      <w:lang w:eastAsia="en-AU"/>
    </w:rPr>
  </w:style>
  <w:style w:type="paragraph" w:customStyle="1" w:styleId="House">
    <w:name w:val="House"/>
    <w:basedOn w:val="OPCParaBase"/>
    <w:rsid w:val="00B13113"/>
    <w:pPr>
      <w:spacing w:line="240" w:lineRule="auto"/>
    </w:pPr>
    <w:rPr>
      <w:sz w:val="28"/>
    </w:rPr>
  </w:style>
  <w:style w:type="paragraph" w:customStyle="1" w:styleId="Item">
    <w:name w:val="Item"/>
    <w:aliases w:val="i"/>
    <w:basedOn w:val="OPCParaBase"/>
    <w:next w:val="ItemHead"/>
    <w:rsid w:val="00B13113"/>
    <w:pPr>
      <w:keepLines/>
      <w:spacing w:before="80" w:line="240" w:lineRule="auto"/>
      <w:ind w:left="709"/>
    </w:pPr>
  </w:style>
  <w:style w:type="paragraph" w:customStyle="1" w:styleId="ItemHead">
    <w:name w:val="ItemHead"/>
    <w:aliases w:val="ih"/>
    <w:basedOn w:val="OPCParaBase"/>
    <w:next w:val="Item"/>
    <w:rsid w:val="00B131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3113"/>
    <w:pPr>
      <w:spacing w:line="240" w:lineRule="auto"/>
    </w:pPr>
    <w:rPr>
      <w:b/>
      <w:sz w:val="32"/>
    </w:rPr>
  </w:style>
  <w:style w:type="paragraph" w:customStyle="1" w:styleId="notedraft">
    <w:name w:val="note(draft)"/>
    <w:aliases w:val="nd"/>
    <w:basedOn w:val="OPCParaBase"/>
    <w:rsid w:val="00B13113"/>
    <w:pPr>
      <w:spacing w:before="240" w:line="240" w:lineRule="auto"/>
      <w:ind w:left="284" w:hanging="284"/>
    </w:pPr>
    <w:rPr>
      <w:i/>
      <w:sz w:val="24"/>
    </w:rPr>
  </w:style>
  <w:style w:type="paragraph" w:customStyle="1" w:styleId="notemargin">
    <w:name w:val="note(margin)"/>
    <w:aliases w:val="nm"/>
    <w:basedOn w:val="OPCParaBase"/>
    <w:rsid w:val="00B13113"/>
    <w:pPr>
      <w:tabs>
        <w:tab w:val="left" w:pos="709"/>
      </w:tabs>
      <w:spacing w:before="122" w:line="198" w:lineRule="exact"/>
      <w:ind w:left="709" w:hanging="709"/>
    </w:pPr>
    <w:rPr>
      <w:sz w:val="18"/>
    </w:rPr>
  </w:style>
  <w:style w:type="paragraph" w:customStyle="1" w:styleId="noteToPara">
    <w:name w:val="noteToPara"/>
    <w:aliases w:val="ntp"/>
    <w:basedOn w:val="OPCParaBase"/>
    <w:rsid w:val="00B13113"/>
    <w:pPr>
      <w:spacing w:before="122" w:line="198" w:lineRule="exact"/>
      <w:ind w:left="2353" w:hanging="709"/>
    </w:pPr>
    <w:rPr>
      <w:sz w:val="18"/>
    </w:rPr>
  </w:style>
  <w:style w:type="paragraph" w:customStyle="1" w:styleId="noteParlAmend">
    <w:name w:val="note(ParlAmend)"/>
    <w:aliases w:val="npp"/>
    <w:basedOn w:val="OPCParaBase"/>
    <w:next w:val="ParlAmend"/>
    <w:rsid w:val="00B13113"/>
    <w:pPr>
      <w:spacing w:line="240" w:lineRule="auto"/>
      <w:jc w:val="right"/>
    </w:pPr>
    <w:rPr>
      <w:rFonts w:ascii="Arial" w:hAnsi="Arial"/>
      <w:b/>
      <w:i/>
    </w:rPr>
  </w:style>
  <w:style w:type="paragraph" w:customStyle="1" w:styleId="Page1">
    <w:name w:val="Page1"/>
    <w:basedOn w:val="OPCParaBase"/>
    <w:rsid w:val="00B13113"/>
    <w:pPr>
      <w:spacing w:before="5600" w:line="240" w:lineRule="auto"/>
    </w:pPr>
    <w:rPr>
      <w:b/>
      <w:sz w:val="32"/>
    </w:rPr>
  </w:style>
  <w:style w:type="paragraph" w:customStyle="1" w:styleId="PageBreak">
    <w:name w:val="PageBreak"/>
    <w:aliases w:val="pb"/>
    <w:basedOn w:val="OPCParaBase"/>
    <w:rsid w:val="00B13113"/>
    <w:pPr>
      <w:spacing w:line="240" w:lineRule="auto"/>
    </w:pPr>
    <w:rPr>
      <w:sz w:val="20"/>
    </w:rPr>
  </w:style>
  <w:style w:type="paragraph" w:customStyle="1" w:styleId="paragraphsub">
    <w:name w:val="paragraph(sub)"/>
    <w:aliases w:val="aa"/>
    <w:basedOn w:val="OPCParaBase"/>
    <w:rsid w:val="00B13113"/>
    <w:pPr>
      <w:tabs>
        <w:tab w:val="right" w:pos="1985"/>
      </w:tabs>
      <w:spacing w:before="40" w:line="240" w:lineRule="auto"/>
      <w:ind w:left="2098" w:hanging="2098"/>
    </w:pPr>
  </w:style>
  <w:style w:type="paragraph" w:customStyle="1" w:styleId="paragraphsub-sub">
    <w:name w:val="paragraph(sub-sub)"/>
    <w:aliases w:val="aaa"/>
    <w:basedOn w:val="OPCParaBase"/>
    <w:rsid w:val="00B13113"/>
    <w:pPr>
      <w:tabs>
        <w:tab w:val="right" w:pos="2722"/>
      </w:tabs>
      <w:spacing w:before="40" w:line="240" w:lineRule="auto"/>
      <w:ind w:left="2835" w:hanging="2835"/>
    </w:pPr>
  </w:style>
  <w:style w:type="paragraph" w:customStyle="1" w:styleId="paragraph">
    <w:name w:val="paragraph"/>
    <w:aliases w:val="a"/>
    <w:basedOn w:val="OPCParaBase"/>
    <w:link w:val="paragraphChar"/>
    <w:rsid w:val="00B13113"/>
    <w:pPr>
      <w:tabs>
        <w:tab w:val="right" w:pos="1531"/>
      </w:tabs>
      <w:spacing w:before="40" w:line="240" w:lineRule="auto"/>
      <w:ind w:left="1644" w:hanging="1644"/>
    </w:pPr>
  </w:style>
  <w:style w:type="paragraph" w:customStyle="1" w:styleId="ParlAmend">
    <w:name w:val="ParlAmend"/>
    <w:aliases w:val="pp"/>
    <w:basedOn w:val="OPCParaBase"/>
    <w:rsid w:val="00B13113"/>
    <w:pPr>
      <w:spacing w:before="240" w:line="240" w:lineRule="atLeast"/>
      <w:ind w:hanging="567"/>
    </w:pPr>
    <w:rPr>
      <w:sz w:val="24"/>
    </w:rPr>
  </w:style>
  <w:style w:type="paragraph" w:customStyle="1" w:styleId="Penalty">
    <w:name w:val="Penalty"/>
    <w:basedOn w:val="OPCParaBase"/>
    <w:rsid w:val="00B13113"/>
    <w:pPr>
      <w:tabs>
        <w:tab w:val="left" w:pos="2977"/>
      </w:tabs>
      <w:spacing w:before="180" w:line="240" w:lineRule="auto"/>
      <w:ind w:left="1985" w:hanging="851"/>
    </w:pPr>
  </w:style>
  <w:style w:type="paragraph" w:customStyle="1" w:styleId="Portfolio">
    <w:name w:val="Portfolio"/>
    <w:basedOn w:val="OPCParaBase"/>
    <w:rsid w:val="00B13113"/>
    <w:pPr>
      <w:spacing w:line="240" w:lineRule="auto"/>
    </w:pPr>
    <w:rPr>
      <w:i/>
      <w:sz w:val="20"/>
    </w:rPr>
  </w:style>
  <w:style w:type="paragraph" w:customStyle="1" w:styleId="Preamble">
    <w:name w:val="Preamble"/>
    <w:basedOn w:val="OPCParaBase"/>
    <w:next w:val="Normal"/>
    <w:rsid w:val="00B131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3113"/>
    <w:pPr>
      <w:spacing w:line="240" w:lineRule="auto"/>
    </w:pPr>
    <w:rPr>
      <w:i/>
      <w:sz w:val="20"/>
    </w:rPr>
  </w:style>
  <w:style w:type="paragraph" w:customStyle="1" w:styleId="Session">
    <w:name w:val="Session"/>
    <w:basedOn w:val="OPCParaBase"/>
    <w:rsid w:val="00B13113"/>
    <w:pPr>
      <w:spacing w:line="240" w:lineRule="auto"/>
    </w:pPr>
    <w:rPr>
      <w:sz w:val="28"/>
    </w:rPr>
  </w:style>
  <w:style w:type="paragraph" w:customStyle="1" w:styleId="Sponsor">
    <w:name w:val="Sponsor"/>
    <w:basedOn w:val="OPCParaBase"/>
    <w:rsid w:val="00B13113"/>
    <w:pPr>
      <w:spacing w:line="240" w:lineRule="auto"/>
    </w:pPr>
    <w:rPr>
      <w:i/>
    </w:rPr>
  </w:style>
  <w:style w:type="paragraph" w:customStyle="1" w:styleId="Subitem">
    <w:name w:val="Subitem"/>
    <w:aliases w:val="iss"/>
    <w:basedOn w:val="OPCParaBase"/>
    <w:rsid w:val="00B13113"/>
    <w:pPr>
      <w:spacing w:before="180" w:line="240" w:lineRule="auto"/>
      <w:ind w:left="709" w:hanging="709"/>
    </w:pPr>
  </w:style>
  <w:style w:type="paragraph" w:customStyle="1" w:styleId="SubitemHead">
    <w:name w:val="SubitemHead"/>
    <w:aliases w:val="issh"/>
    <w:basedOn w:val="OPCParaBase"/>
    <w:rsid w:val="00B131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3113"/>
    <w:pPr>
      <w:spacing w:before="40" w:line="240" w:lineRule="auto"/>
      <w:ind w:left="1134"/>
    </w:pPr>
  </w:style>
  <w:style w:type="paragraph" w:customStyle="1" w:styleId="SubsectionHead">
    <w:name w:val="SubsectionHead"/>
    <w:aliases w:val="ssh"/>
    <w:basedOn w:val="OPCParaBase"/>
    <w:next w:val="subsection"/>
    <w:rsid w:val="00B13113"/>
    <w:pPr>
      <w:keepNext/>
      <w:keepLines/>
      <w:spacing w:before="240" w:line="240" w:lineRule="auto"/>
      <w:ind w:left="1134"/>
    </w:pPr>
    <w:rPr>
      <w:i/>
    </w:rPr>
  </w:style>
  <w:style w:type="paragraph" w:customStyle="1" w:styleId="Tablea">
    <w:name w:val="Table(a)"/>
    <w:aliases w:val="ta"/>
    <w:basedOn w:val="OPCParaBase"/>
    <w:rsid w:val="00B13113"/>
    <w:pPr>
      <w:spacing w:before="60" w:line="240" w:lineRule="auto"/>
      <w:ind w:left="284" w:hanging="284"/>
    </w:pPr>
    <w:rPr>
      <w:sz w:val="20"/>
    </w:rPr>
  </w:style>
  <w:style w:type="paragraph" w:customStyle="1" w:styleId="TableAA">
    <w:name w:val="Table(AA)"/>
    <w:aliases w:val="taaa"/>
    <w:basedOn w:val="OPCParaBase"/>
    <w:rsid w:val="00B131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31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3113"/>
    <w:pPr>
      <w:spacing w:before="60" w:line="240" w:lineRule="atLeast"/>
    </w:pPr>
    <w:rPr>
      <w:sz w:val="20"/>
    </w:rPr>
  </w:style>
  <w:style w:type="paragraph" w:customStyle="1" w:styleId="TLPBoxTextnote">
    <w:name w:val="TLPBoxText(note"/>
    <w:aliases w:val="right)"/>
    <w:basedOn w:val="OPCParaBase"/>
    <w:rsid w:val="00B131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31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3113"/>
    <w:pPr>
      <w:spacing w:before="122" w:line="198" w:lineRule="exact"/>
      <w:ind w:left="1985" w:hanging="851"/>
      <w:jc w:val="right"/>
    </w:pPr>
    <w:rPr>
      <w:sz w:val="18"/>
    </w:rPr>
  </w:style>
  <w:style w:type="paragraph" w:customStyle="1" w:styleId="TLPTableBullet">
    <w:name w:val="TLPTableBullet"/>
    <w:aliases w:val="ttb"/>
    <w:basedOn w:val="OPCParaBase"/>
    <w:rsid w:val="00B13113"/>
    <w:pPr>
      <w:spacing w:line="240" w:lineRule="exact"/>
      <w:ind w:left="284" w:hanging="284"/>
    </w:pPr>
    <w:rPr>
      <w:sz w:val="20"/>
    </w:rPr>
  </w:style>
  <w:style w:type="paragraph" w:styleId="TOC1">
    <w:name w:val="toc 1"/>
    <w:basedOn w:val="OPCParaBase"/>
    <w:next w:val="Normal"/>
    <w:uiPriority w:val="39"/>
    <w:semiHidden/>
    <w:unhideWhenUsed/>
    <w:rsid w:val="00B131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31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131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131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131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131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131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131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131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3113"/>
    <w:pPr>
      <w:keepLines/>
      <w:spacing w:before="240" w:after="120" w:line="240" w:lineRule="auto"/>
      <w:ind w:left="794"/>
    </w:pPr>
    <w:rPr>
      <w:b/>
      <w:kern w:val="28"/>
      <w:sz w:val="20"/>
    </w:rPr>
  </w:style>
  <w:style w:type="paragraph" w:customStyle="1" w:styleId="TofSectsHeading">
    <w:name w:val="TofSects(Heading)"/>
    <w:basedOn w:val="OPCParaBase"/>
    <w:rsid w:val="00B13113"/>
    <w:pPr>
      <w:spacing w:before="240" w:after="120" w:line="240" w:lineRule="auto"/>
    </w:pPr>
    <w:rPr>
      <w:b/>
      <w:sz w:val="24"/>
    </w:rPr>
  </w:style>
  <w:style w:type="paragraph" w:customStyle="1" w:styleId="TofSectsSection">
    <w:name w:val="TofSects(Section)"/>
    <w:basedOn w:val="OPCParaBase"/>
    <w:rsid w:val="00B13113"/>
    <w:pPr>
      <w:keepLines/>
      <w:spacing w:before="40" w:line="240" w:lineRule="auto"/>
      <w:ind w:left="1588" w:hanging="794"/>
    </w:pPr>
    <w:rPr>
      <w:kern w:val="28"/>
      <w:sz w:val="18"/>
    </w:rPr>
  </w:style>
  <w:style w:type="paragraph" w:customStyle="1" w:styleId="TofSectsSubdiv">
    <w:name w:val="TofSects(Subdiv)"/>
    <w:basedOn w:val="OPCParaBase"/>
    <w:rsid w:val="00B13113"/>
    <w:pPr>
      <w:keepLines/>
      <w:spacing w:before="80" w:line="240" w:lineRule="auto"/>
      <w:ind w:left="1588" w:hanging="794"/>
    </w:pPr>
    <w:rPr>
      <w:kern w:val="28"/>
    </w:rPr>
  </w:style>
  <w:style w:type="paragraph" w:customStyle="1" w:styleId="WRStyle">
    <w:name w:val="WR Style"/>
    <w:aliases w:val="WR"/>
    <w:basedOn w:val="OPCParaBase"/>
    <w:rsid w:val="00B13113"/>
    <w:pPr>
      <w:spacing w:before="240" w:line="240" w:lineRule="auto"/>
      <w:ind w:left="284" w:hanging="284"/>
    </w:pPr>
    <w:rPr>
      <w:b/>
      <w:i/>
      <w:kern w:val="28"/>
      <w:sz w:val="24"/>
    </w:rPr>
  </w:style>
  <w:style w:type="paragraph" w:customStyle="1" w:styleId="notepara">
    <w:name w:val="note(para)"/>
    <w:aliases w:val="na"/>
    <w:basedOn w:val="OPCParaBase"/>
    <w:rsid w:val="00B13113"/>
    <w:pPr>
      <w:spacing w:before="40" w:line="198" w:lineRule="exact"/>
      <w:ind w:left="2354" w:hanging="369"/>
    </w:pPr>
    <w:rPr>
      <w:sz w:val="18"/>
    </w:rPr>
  </w:style>
  <w:style w:type="paragraph" w:styleId="Footer">
    <w:name w:val="footer"/>
    <w:link w:val="FooterChar"/>
    <w:rsid w:val="00B131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3113"/>
    <w:rPr>
      <w:rFonts w:eastAsia="Times New Roman" w:cs="Times New Roman"/>
      <w:sz w:val="22"/>
      <w:szCs w:val="24"/>
      <w:lang w:eastAsia="en-AU"/>
    </w:rPr>
  </w:style>
  <w:style w:type="character" w:styleId="LineNumber">
    <w:name w:val="line number"/>
    <w:basedOn w:val="OPCCharBase"/>
    <w:uiPriority w:val="99"/>
    <w:semiHidden/>
    <w:unhideWhenUsed/>
    <w:rsid w:val="00B13113"/>
    <w:rPr>
      <w:sz w:val="16"/>
    </w:rPr>
  </w:style>
  <w:style w:type="table" w:customStyle="1" w:styleId="CFlag">
    <w:name w:val="CFlag"/>
    <w:basedOn w:val="TableNormal"/>
    <w:uiPriority w:val="99"/>
    <w:rsid w:val="00B13113"/>
    <w:rPr>
      <w:rFonts w:eastAsia="Times New Roman" w:cs="Times New Roman"/>
      <w:lang w:eastAsia="en-AU"/>
    </w:rPr>
    <w:tblPr/>
  </w:style>
  <w:style w:type="paragraph" w:customStyle="1" w:styleId="SignCoverPageEnd">
    <w:name w:val="SignCoverPageEnd"/>
    <w:basedOn w:val="OPCParaBase"/>
    <w:next w:val="Normal"/>
    <w:rsid w:val="00B131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3113"/>
    <w:pPr>
      <w:pBdr>
        <w:top w:val="single" w:sz="4" w:space="1" w:color="auto"/>
      </w:pBdr>
      <w:spacing w:before="360"/>
      <w:ind w:right="397"/>
      <w:jc w:val="both"/>
    </w:pPr>
  </w:style>
  <w:style w:type="paragraph" w:customStyle="1" w:styleId="CompiledActNo">
    <w:name w:val="CompiledActNo"/>
    <w:basedOn w:val="OPCParaBase"/>
    <w:next w:val="Normal"/>
    <w:rsid w:val="00B13113"/>
    <w:rPr>
      <w:b/>
      <w:sz w:val="24"/>
      <w:szCs w:val="24"/>
    </w:rPr>
  </w:style>
  <w:style w:type="paragraph" w:customStyle="1" w:styleId="ENotesText">
    <w:name w:val="ENotesText"/>
    <w:aliases w:val="Ent"/>
    <w:basedOn w:val="OPCParaBase"/>
    <w:next w:val="Normal"/>
    <w:rsid w:val="00B13113"/>
    <w:pPr>
      <w:spacing w:before="120"/>
    </w:pPr>
  </w:style>
  <w:style w:type="paragraph" w:customStyle="1" w:styleId="CompiledMadeUnder">
    <w:name w:val="CompiledMadeUnder"/>
    <w:basedOn w:val="OPCParaBase"/>
    <w:next w:val="Normal"/>
    <w:rsid w:val="00B13113"/>
    <w:rPr>
      <w:i/>
      <w:sz w:val="24"/>
      <w:szCs w:val="24"/>
    </w:rPr>
  </w:style>
  <w:style w:type="paragraph" w:customStyle="1" w:styleId="Paragraphsub-sub-sub">
    <w:name w:val="Paragraph(sub-sub-sub)"/>
    <w:aliases w:val="aaaa"/>
    <w:basedOn w:val="OPCParaBase"/>
    <w:rsid w:val="00B131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31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31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31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311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3113"/>
    <w:pPr>
      <w:spacing w:before="60" w:line="240" w:lineRule="auto"/>
    </w:pPr>
    <w:rPr>
      <w:rFonts w:cs="Arial"/>
      <w:sz w:val="20"/>
      <w:szCs w:val="22"/>
    </w:rPr>
  </w:style>
  <w:style w:type="paragraph" w:customStyle="1" w:styleId="TableHeading">
    <w:name w:val="TableHeading"/>
    <w:aliases w:val="th"/>
    <w:basedOn w:val="OPCParaBase"/>
    <w:next w:val="Tabletext"/>
    <w:rsid w:val="00B13113"/>
    <w:pPr>
      <w:keepNext/>
      <w:spacing w:before="60" w:line="240" w:lineRule="atLeast"/>
    </w:pPr>
    <w:rPr>
      <w:b/>
      <w:sz w:val="20"/>
    </w:rPr>
  </w:style>
  <w:style w:type="paragraph" w:customStyle="1" w:styleId="NoteToSubpara">
    <w:name w:val="NoteToSubpara"/>
    <w:aliases w:val="nts"/>
    <w:basedOn w:val="OPCParaBase"/>
    <w:rsid w:val="00B13113"/>
    <w:pPr>
      <w:spacing w:before="40" w:line="198" w:lineRule="exact"/>
      <w:ind w:left="2835" w:hanging="709"/>
    </w:pPr>
    <w:rPr>
      <w:sz w:val="18"/>
    </w:rPr>
  </w:style>
  <w:style w:type="paragraph" w:customStyle="1" w:styleId="ENoteTableHeading">
    <w:name w:val="ENoteTableHeading"/>
    <w:aliases w:val="enth"/>
    <w:basedOn w:val="OPCParaBase"/>
    <w:rsid w:val="00B13113"/>
    <w:pPr>
      <w:keepNext/>
      <w:spacing w:before="60" w:line="240" w:lineRule="atLeast"/>
    </w:pPr>
    <w:rPr>
      <w:rFonts w:ascii="Arial" w:hAnsi="Arial"/>
      <w:b/>
      <w:sz w:val="16"/>
    </w:rPr>
  </w:style>
  <w:style w:type="paragraph" w:customStyle="1" w:styleId="ENoteTableText">
    <w:name w:val="ENoteTableText"/>
    <w:aliases w:val="entt"/>
    <w:basedOn w:val="OPCParaBase"/>
    <w:rsid w:val="00B13113"/>
    <w:pPr>
      <w:spacing w:before="60" w:line="240" w:lineRule="atLeast"/>
    </w:pPr>
    <w:rPr>
      <w:sz w:val="16"/>
    </w:rPr>
  </w:style>
  <w:style w:type="paragraph" w:customStyle="1" w:styleId="ENoteTTi">
    <w:name w:val="ENoteTTi"/>
    <w:aliases w:val="entti"/>
    <w:basedOn w:val="OPCParaBase"/>
    <w:rsid w:val="00B13113"/>
    <w:pPr>
      <w:keepNext/>
      <w:spacing w:before="60" w:line="240" w:lineRule="atLeast"/>
      <w:ind w:left="170"/>
    </w:pPr>
    <w:rPr>
      <w:sz w:val="16"/>
    </w:rPr>
  </w:style>
  <w:style w:type="paragraph" w:customStyle="1" w:styleId="ENoteTTIndentHeading">
    <w:name w:val="ENoteTTIndentHeading"/>
    <w:aliases w:val="enTTHi"/>
    <w:basedOn w:val="OPCParaBase"/>
    <w:rsid w:val="00B1311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13113"/>
    <w:pPr>
      <w:spacing w:before="120"/>
      <w:outlineLvl w:val="1"/>
    </w:pPr>
    <w:rPr>
      <w:b/>
      <w:sz w:val="28"/>
      <w:szCs w:val="28"/>
    </w:rPr>
  </w:style>
  <w:style w:type="paragraph" w:customStyle="1" w:styleId="ENotesHeading2">
    <w:name w:val="ENotesHeading 2"/>
    <w:aliases w:val="Enh2"/>
    <w:basedOn w:val="OPCParaBase"/>
    <w:next w:val="Normal"/>
    <w:rsid w:val="00B13113"/>
    <w:pPr>
      <w:spacing w:before="120" w:after="120"/>
      <w:outlineLvl w:val="2"/>
    </w:pPr>
    <w:rPr>
      <w:b/>
      <w:sz w:val="24"/>
      <w:szCs w:val="28"/>
    </w:rPr>
  </w:style>
  <w:style w:type="paragraph" w:customStyle="1" w:styleId="MadeunderText">
    <w:name w:val="MadeunderText"/>
    <w:basedOn w:val="OPCParaBase"/>
    <w:next w:val="Normal"/>
    <w:rsid w:val="00B13113"/>
    <w:pPr>
      <w:spacing w:before="240"/>
    </w:pPr>
    <w:rPr>
      <w:sz w:val="24"/>
      <w:szCs w:val="24"/>
    </w:rPr>
  </w:style>
  <w:style w:type="paragraph" w:customStyle="1" w:styleId="ENotesHeading3">
    <w:name w:val="ENotesHeading 3"/>
    <w:aliases w:val="Enh3"/>
    <w:basedOn w:val="OPCParaBase"/>
    <w:next w:val="Normal"/>
    <w:rsid w:val="00B13113"/>
    <w:pPr>
      <w:keepNext/>
      <w:spacing w:before="120" w:line="240" w:lineRule="auto"/>
      <w:outlineLvl w:val="4"/>
    </w:pPr>
    <w:rPr>
      <w:b/>
      <w:szCs w:val="24"/>
    </w:rPr>
  </w:style>
  <w:style w:type="character" w:customStyle="1" w:styleId="CharSubPartNoCASA">
    <w:name w:val="CharSubPartNo(CASA)"/>
    <w:basedOn w:val="OPCCharBase"/>
    <w:uiPriority w:val="1"/>
    <w:rsid w:val="00B13113"/>
  </w:style>
  <w:style w:type="character" w:customStyle="1" w:styleId="CharSubPartTextCASA">
    <w:name w:val="CharSubPartText(CASA)"/>
    <w:basedOn w:val="OPCCharBase"/>
    <w:uiPriority w:val="1"/>
    <w:rsid w:val="00B13113"/>
  </w:style>
  <w:style w:type="paragraph" w:customStyle="1" w:styleId="SubPartCASA">
    <w:name w:val="SubPart(CASA)"/>
    <w:aliases w:val="csp"/>
    <w:basedOn w:val="OPCParaBase"/>
    <w:next w:val="ActHead3"/>
    <w:rsid w:val="00B1311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13113"/>
    <w:pPr>
      <w:keepNext/>
      <w:spacing w:before="60" w:line="240" w:lineRule="atLeast"/>
      <w:ind w:left="340"/>
    </w:pPr>
    <w:rPr>
      <w:b/>
      <w:sz w:val="16"/>
    </w:rPr>
  </w:style>
  <w:style w:type="paragraph" w:customStyle="1" w:styleId="ENoteTTiSub">
    <w:name w:val="ENoteTTiSub"/>
    <w:aliases w:val="enttis"/>
    <w:basedOn w:val="OPCParaBase"/>
    <w:rsid w:val="00B13113"/>
    <w:pPr>
      <w:keepNext/>
      <w:spacing w:before="60" w:line="240" w:lineRule="atLeast"/>
      <w:ind w:left="340"/>
    </w:pPr>
    <w:rPr>
      <w:sz w:val="16"/>
    </w:rPr>
  </w:style>
  <w:style w:type="paragraph" w:customStyle="1" w:styleId="SubDivisionMigration">
    <w:name w:val="SubDivisionMigration"/>
    <w:aliases w:val="sdm"/>
    <w:basedOn w:val="OPCParaBase"/>
    <w:rsid w:val="00B131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3113"/>
    <w:pPr>
      <w:keepNext/>
      <w:keepLines/>
      <w:spacing w:before="240" w:line="240" w:lineRule="auto"/>
      <w:ind w:left="1134" w:hanging="1134"/>
    </w:pPr>
    <w:rPr>
      <w:b/>
      <w:sz w:val="28"/>
    </w:rPr>
  </w:style>
  <w:style w:type="table" w:styleId="TableGrid">
    <w:name w:val="Table Grid"/>
    <w:basedOn w:val="TableNormal"/>
    <w:uiPriority w:val="59"/>
    <w:rsid w:val="00B1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13113"/>
    <w:pPr>
      <w:spacing w:before="122" w:line="240" w:lineRule="auto"/>
      <w:ind w:left="1985" w:hanging="851"/>
    </w:pPr>
    <w:rPr>
      <w:sz w:val="18"/>
    </w:rPr>
  </w:style>
  <w:style w:type="paragraph" w:customStyle="1" w:styleId="FreeForm">
    <w:name w:val="FreeForm"/>
    <w:rsid w:val="00B13113"/>
    <w:rPr>
      <w:rFonts w:ascii="Arial" w:hAnsi="Arial"/>
      <w:sz w:val="22"/>
    </w:rPr>
  </w:style>
  <w:style w:type="paragraph" w:customStyle="1" w:styleId="SOText">
    <w:name w:val="SO Text"/>
    <w:aliases w:val="sot"/>
    <w:link w:val="SOTextChar"/>
    <w:rsid w:val="00B131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3113"/>
    <w:rPr>
      <w:sz w:val="22"/>
    </w:rPr>
  </w:style>
  <w:style w:type="paragraph" w:customStyle="1" w:styleId="SOTextNote">
    <w:name w:val="SO TextNote"/>
    <w:aliases w:val="sont"/>
    <w:basedOn w:val="SOText"/>
    <w:qFormat/>
    <w:rsid w:val="00B13113"/>
    <w:pPr>
      <w:spacing w:before="122" w:line="198" w:lineRule="exact"/>
      <w:ind w:left="1843" w:hanging="709"/>
    </w:pPr>
    <w:rPr>
      <w:sz w:val="18"/>
    </w:rPr>
  </w:style>
  <w:style w:type="paragraph" w:customStyle="1" w:styleId="SOPara">
    <w:name w:val="SO Para"/>
    <w:aliases w:val="soa"/>
    <w:basedOn w:val="SOText"/>
    <w:link w:val="SOParaChar"/>
    <w:qFormat/>
    <w:rsid w:val="00B13113"/>
    <w:pPr>
      <w:tabs>
        <w:tab w:val="right" w:pos="1786"/>
      </w:tabs>
      <w:spacing w:before="40"/>
      <w:ind w:left="2070" w:hanging="936"/>
    </w:pPr>
  </w:style>
  <w:style w:type="character" w:customStyle="1" w:styleId="SOParaChar">
    <w:name w:val="SO Para Char"/>
    <w:aliases w:val="soa Char"/>
    <w:basedOn w:val="DefaultParagraphFont"/>
    <w:link w:val="SOPara"/>
    <w:rsid w:val="00B13113"/>
    <w:rPr>
      <w:sz w:val="22"/>
    </w:rPr>
  </w:style>
  <w:style w:type="paragraph" w:customStyle="1" w:styleId="SOBullet">
    <w:name w:val="SO Bullet"/>
    <w:aliases w:val="sotb"/>
    <w:basedOn w:val="SOText"/>
    <w:link w:val="SOBulletChar"/>
    <w:qFormat/>
    <w:rsid w:val="00B13113"/>
    <w:pPr>
      <w:ind w:left="1559" w:hanging="425"/>
    </w:pPr>
  </w:style>
  <w:style w:type="character" w:customStyle="1" w:styleId="SOBulletChar">
    <w:name w:val="SO Bullet Char"/>
    <w:aliases w:val="sotb Char"/>
    <w:basedOn w:val="DefaultParagraphFont"/>
    <w:link w:val="SOBullet"/>
    <w:rsid w:val="00B13113"/>
    <w:rPr>
      <w:sz w:val="22"/>
    </w:rPr>
  </w:style>
  <w:style w:type="paragraph" w:customStyle="1" w:styleId="SOBulletNote">
    <w:name w:val="SO BulletNote"/>
    <w:aliases w:val="sonb"/>
    <w:basedOn w:val="SOTextNote"/>
    <w:link w:val="SOBulletNoteChar"/>
    <w:qFormat/>
    <w:rsid w:val="00B13113"/>
    <w:pPr>
      <w:tabs>
        <w:tab w:val="left" w:pos="1560"/>
      </w:tabs>
      <w:ind w:left="2268" w:hanging="1134"/>
    </w:pPr>
  </w:style>
  <w:style w:type="character" w:customStyle="1" w:styleId="SOBulletNoteChar">
    <w:name w:val="SO BulletNote Char"/>
    <w:aliases w:val="sonb Char"/>
    <w:basedOn w:val="DefaultParagraphFont"/>
    <w:link w:val="SOBulletNote"/>
    <w:rsid w:val="00B13113"/>
    <w:rPr>
      <w:sz w:val="18"/>
    </w:rPr>
  </w:style>
  <w:style w:type="paragraph" w:customStyle="1" w:styleId="FileName">
    <w:name w:val="FileName"/>
    <w:basedOn w:val="Normal"/>
    <w:rsid w:val="00B13113"/>
  </w:style>
  <w:style w:type="paragraph" w:customStyle="1" w:styleId="SOHeadBold">
    <w:name w:val="SO HeadBold"/>
    <w:aliases w:val="sohb"/>
    <w:basedOn w:val="SOText"/>
    <w:next w:val="SOText"/>
    <w:link w:val="SOHeadBoldChar"/>
    <w:qFormat/>
    <w:rsid w:val="00B13113"/>
    <w:rPr>
      <w:b/>
    </w:rPr>
  </w:style>
  <w:style w:type="character" w:customStyle="1" w:styleId="SOHeadBoldChar">
    <w:name w:val="SO HeadBold Char"/>
    <w:aliases w:val="sohb Char"/>
    <w:basedOn w:val="DefaultParagraphFont"/>
    <w:link w:val="SOHeadBold"/>
    <w:rsid w:val="00B13113"/>
    <w:rPr>
      <w:b/>
      <w:sz w:val="22"/>
    </w:rPr>
  </w:style>
  <w:style w:type="paragraph" w:customStyle="1" w:styleId="SOHeadItalic">
    <w:name w:val="SO HeadItalic"/>
    <w:aliases w:val="sohi"/>
    <w:basedOn w:val="SOText"/>
    <w:next w:val="SOText"/>
    <w:link w:val="SOHeadItalicChar"/>
    <w:qFormat/>
    <w:rsid w:val="00B13113"/>
    <w:rPr>
      <w:i/>
    </w:rPr>
  </w:style>
  <w:style w:type="character" w:customStyle="1" w:styleId="SOHeadItalicChar">
    <w:name w:val="SO HeadItalic Char"/>
    <w:aliases w:val="sohi Char"/>
    <w:basedOn w:val="DefaultParagraphFont"/>
    <w:link w:val="SOHeadItalic"/>
    <w:rsid w:val="00B13113"/>
    <w:rPr>
      <w:i/>
      <w:sz w:val="22"/>
    </w:rPr>
  </w:style>
  <w:style w:type="paragraph" w:customStyle="1" w:styleId="SOText2">
    <w:name w:val="SO Text2"/>
    <w:aliases w:val="sot2"/>
    <w:basedOn w:val="Normal"/>
    <w:next w:val="SOText"/>
    <w:link w:val="SOText2Char"/>
    <w:rsid w:val="00B131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3113"/>
    <w:rPr>
      <w:sz w:val="22"/>
    </w:rPr>
  </w:style>
  <w:style w:type="paragraph" w:customStyle="1" w:styleId="ETAsubitem">
    <w:name w:val="ETA(subitem)"/>
    <w:basedOn w:val="OPCParaBase"/>
    <w:rsid w:val="00B13113"/>
    <w:pPr>
      <w:tabs>
        <w:tab w:val="right" w:pos="340"/>
      </w:tabs>
      <w:spacing w:before="60" w:line="240" w:lineRule="auto"/>
      <w:ind w:left="454" w:hanging="454"/>
    </w:pPr>
    <w:rPr>
      <w:sz w:val="20"/>
    </w:rPr>
  </w:style>
  <w:style w:type="paragraph" w:customStyle="1" w:styleId="ETApara">
    <w:name w:val="ETA(para)"/>
    <w:basedOn w:val="OPCParaBase"/>
    <w:rsid w:val="00B13113"/>
    <w:pPr>
      <w:tabs>
        <w:tab w:val="right" w:pos="754"/>
      </w:tabs>
      <w:spacing w:before="60" w:line="240" w:lineRule="auto"/>
      <w:ind w:left="828" w:hanging="828"/>
    </w:pPr>
    <w:rPr>
      <w:sz w:val="20"/>
    </w:rPr>
  </w:style>
  <w:style w:type="paragraph" w:customStyle="1" w:styleId="ETAsubpara">
    <w:name w:val="ETA(subpara)"/>
    <w:basedOn w:val="OPCParaBase"/>
    <w:rsid w:val="00B13113"/>
    <w:pPr>
      <w:tabs>
        <w:tab w:val="right" w:pos="1083"/>
      </w:tabs>
      <w:spacing w:before="60" w:line="240" w:lineRule="auto"/>
      <w:ind w:left="1191" w:hanging="1191"/>
    </w:pPr>
    <w:rPr>
      <w:sz w:val="20"/>
    </w:rPr>
  </w:style>
  <w:style w:type="paragraph" w:customStyle="1" w:styleId="ETAsub-subpara">
    <w:name w:val="ETA(sub-subpara)"/>
    <w:basedOn w:val="OPCParaBase"/>
    <w:rsid w:val="00B1311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13113"/>
    <w:rPr>
      <w:b/>
      <w:sz w:val="28"/>
      <w:szCs w:val="28"/>
    </w:rPr>
  </w:style>
  <w:style w:type="paragraph" w:customStyle="1" w:styleId="NotesHeading2">
    <w:name w:val="NotesHeading 2"/>
    <w:basedOn w:val="OPCParaBase"/>
    <w:next w:val="Normal"/>
    <w:rsid w:val="00B13113"/>
    <w:rPr>
      <w:b/>
      <w:sz w:val="28"/>
      <w:szCs w:val="28"/>
    </w:rPr>
  </w:style>
  <w:style w:type="paragraph" w:customStyle="1" w:styleId="Transitional">
    <w:name w:val="Transitional"/>
    <w:aliases w:val="tr"/>
    <w:basedOn w:val="ItemHead"/>
    <w:next w:val="Item"/>
    <w:rsid w:val="00B13113"/>
  </w:style>
  <w:style w:type="numbering" w:styleId="111111">
    <w:name w:val="Outline List 2"/>
    <w:basedOn w:val="NoList"/>
    <w:uiPriority w:val="99"/>
    <w:semiHidden/>
    <w:unhideWhenUsed/>
    <w:rsid w:val="00B13113"/>
    <w:pPr>
      <w:numPr>
        <w:numId w:val="13"/>
      </w:numPr>
    </w:pPr>
  </w:style>
  <w:style w:type="numbering" w:styleId="1ai">
    <w:name w:val="Outline List 1"/>
    <w:basedOn w:val="NoList"/>
    <w:uiPriority w:val="99"/>
    <w:semiHidden/>
    <w:unhideWhenUsed/>
    <w:rsid w:val="00B13113"/>
    <w:pPr>
      <w:numPr>
        <w:numId w:val="14"/>
      </w:numPr>
    </w:pPr>
  </w:style>
  <w:style w:type="character" w:customStyle="1" w:styleId="Heading1Char">
    <w:name w:val="Heading 1 Char"/>
    <w:basedOn w:val="DefaultParagraphFont"/>
    <w:link w:val="Heading1"/>
    <w:uiPriority w:val="9"/>
    <w:rsid w:val="00B131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131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31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1311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1311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1311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1311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131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311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13113"/>
    <w:pPr>
      <w:numPr>
        <w:numId w:val="15"/>
      </w:numPr>
    </w:pPr>
  </w:style>
  <w:style w:type="paragraph" w:styleId="BalloonText">
    <w:name w:val="Balloon Text"/>
    <w:basedOn w:val="Normal"/>
    <w:link w:val="BalloonTextChar"/>
    <w:uiPriority w:val="99"/>
    <w:semiHidden/>
    <w:unhideWhenUsed/>
    <w:rsid w:val="00B131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113"/>
    <w:rPr>
      <w:rFonts w:ascii="Segoe UI" w:hAnsi="Segoe UI" w:cs="Segoe UI"/>
      <w:sz w:val="18"/>
      <w:szCs w:val="18"/>
    </w:rPr>
  </w:style>
  <w:style w:type="paragraph" w:styleId="Bibliography">
    <w:name w:val="Bibliography"/>
    <w:basedOn w:val="Normal"/>
    <w:next w:val="Normal"/>
    <w:uiPriority w:val="37"/>
    <w:semiHidden/>
    <w:unhideWhenUsed/>
    <w:rsid w:val="00B13113"/>
  </w:style>
  <w:style w:type="paragraph" w:styleId="BlockText">
    <w:name w:val="Block Text"/>
    <w:basedOn w:val="Normal"/>
    <w:uiPriority w:val="99"/>
    <w:semiHidden/>
    <w:unhideWhenUsed/>
    <w:rsid w:val="00B131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13113"/>
    <w:pPr>
      <w:spacing w:after="120"/>
    </w:pPr>
  </w:style>
  <w:style w:type="character" w:customStyle="1" w:styleId="BodyTextChar">
    <w:name w:val="Body Text Char"/>
    <w:basedOn w:val="DefaultParagraphFont"/>
    <w:link w:val="BodyText"/>
    <w:uiPriority w:val="99"/>
    <w:semiHidden/>
    <w:rsid w:val="00B13113"/>
    <w:rPr>
      <w:sz w:val="22"/>
    </w:rPr>
  </w:style>
  <w:style w:type="paragraph" w:styleId="BodyText2">
    <w:name w:val="Body Text 2"/>
    <w:basedOn w:val="Normal"/>
    <w:link w:val="BodyText2Char"/>
    <w:uiPriority w:val="99"/>
    <w:semiHidden/>
    <w:unhideWhenUsed/>
    <w:rsid w:val="00B13113"/>
    <w:pPr>
      <w:spacing w:after="120" w:line="480" w:lineRule="auto"/>
    </w:pPr>
  </w:style>
  <w:style w:type="character" w:customStyle="1" w:styleId="BodyText2Char">
    <w:name w:val="Body Text 2 Char"/>
    <w:basedOn w:val="DefaultParagraphFont"/>
    <w:link w:val="BodyText2"/>
    <w:uiPriority w:val="99"/>
    <w:semiHidden/>
    <w:rsid w:val="00B13113"/>
    <w:rPr>
      <w:sz w:val="22"/>
    </w:rPr>
  </w:style>
  <w:style w:type="paragraph" w:styleId="BodyText3">
    <w:name w:val="Body Text 3"/>
    <w:basedOn w:val="Normal"/>
    <w:link w:val="BodyText3Char"/>
    <w:uiPriority w:val="99"/>
    <w:semiHidden/>
    <w:unhideWhenUsed/>
    <w:rsid w:val="00B13113"/>
    <w:pPr>
      <w:spacing w:after="120"/>
    </w:pPr>
    <w:rPr>
      <w:sz w:val="16"/>
      <w:szCs w:val="16"/>
    </w:rPr>
  </w:style>
  <w:style w:type="character" w:customStyle="1" w:styleId="BodyText3Char">
    <w:name w:val="Body Text 3 Char"/>
    <w:basedOn w:val="DefaultParagraphFont"/>
    <w:link w:val="BodyText3"/>
    <w:uiPriority w:val="99"/>
    <w:semiHidden/>
    <w:rsid w:val="00B13113"/>
    <w:rPr>
      <w:sz w:val="16"/>
      <w:szCs w:val="16"/>
    </w:rPr>
  </w:style>
  <w:style w:type="paragraph" w:styleId="BodyTextFirstIndent">
    <w:name w:val="Body Text First Indent"/>
    <w:basedOn w:val="BodyText"/>
    <w:link w:val="BodyTextFirstIndentChar"/>
    <w:uiPriority w:val="99"/>
    <w:semiHidden/>
    <w:unhideWhenUsed/>
    <w:rsid w:val="00B13113"/>
    <w:pPr>
      <w:spacing w:after="0"/>
      <w:ind w:firstLine="360"/>
    </w:pPr>
  </w:style>
  <w:style w:type="character" w:customStyle="1" w:styleId="BodyTextFirstIndentChar">
    <w:name w:val="Body Text First Indent Char"/>
    <w:basedOn w:val="BodyTextChar"/>
    <w:link w:val="BodyTextFirstIndent"/>
    <w:uiPriority w:val="99"/>
    <w:semiHidden/>
    <w:rsid w:val="00B13113"/>
    <w:rPr>
      <w:sz w:val="22"/>
    </w:rPr>
  </w:style>
  <w:style w:type="paragraph" w:styleId="BodyTextIndent">
    <w:name w:val="Body Text Indent"/>
    <w:basedOn w:val="Normal"/>
    <w:link w:val="BodyTextIndentChar"/>
    <w:uiPriority w:val="99"/>
    <w:semiHidden/>
    <w:unhideWhenUsed/>
    <w:rsid w:val="00B13113"/>
    <w:pPr>
      <w:spacing w:after="120"/>
      <w:ind w:left="283"/>
    </w:pPr>
  </w:style>
  <w:style w:type="character" w:customStyle="1" w:styleId="BodyTextIndentChar">
    <w:name w:val="Body Text Indent Char"/>
    <w:basedOn w:val="DefaultParagraphFont"/>
    <w:link w:val="BodyTextIndent"/>
    <w:uiPriority w:val="99"/>
    <w:semiHidden/>
    <w:rsid w:val="00B13113"/>
    <w:rPr>
      <w:sz w:val="22"/>
    </w:rPr>
  </w:style>
  <w:style w:type="paragraph" w:styleId="BodyTextFirstIndent2">
    <w:name w:val="Body Text First Indent 2"/>
    <w:basedOn w:val="BodyTextIndent"/>
    <w:link w:val="BodyTextFirstIndent2Char"/>
    <w:uiPriority w:val="99"/>
    <w:semiHidden/>
    <w:unhideWhenUsed/>
    <w:rsid w:val="00B13113"/>
    <w:pPr>
      <w:spacing w:after="0"/>
      <w:ind w:left="360" w:firstLine="360"/>
    </w:pPr>
  </w:style>
  <w:style w:type="character" w:customStyle="1" w:styleId="BodyTextFirstIndent2Char">
    <w:name w:val="Body Text First Indent 2 Char"/>
    <w:basedOn w:val="BodyTextIndentChar"/>
    <w:link w:val="BodyTextFirstIndent2"/>
    <w:uiPriority w:val="99"/>
    <w:semiHidden/>
    <w:rsid w:val="00B13113"/>
    <w:rPr>
      <w:sz w:val="22"/>
    </w:rPr>
  </w:style>
  <w:style w:type="paragraph" w:styleId="BodyTextIndent2">
    <w:name w:val="Body Text Indent 2"/>
    <w:basedOn w:val="Normal"/>
    <w:link w:val="BodyTextIndent2Char"/>
    <w:uiPriority w:val="99"/>
    <w:semiHidden/>
    <w:unhideWhenUsed/>
    <w:rsid w:val="00B13113"/>
    <w:pPr>
      <w:spacing w:after="120" w:line="480" w:lineRule="auto"/>
      <w:ind w:left="283"/>
    </w:pPr>
  </w:style>
  <w:style w:type="character" w:customStyle="1" w:styleId="BodyTextIndent2Char">
    <w:name w:val="Body Text Indent 2 Char"/>
    <w:basedOn w:val="DefaultParagraphFont"/>
    <w:link w:val="BodyTextIndent2"/>
    <w:uiPriority w:val="99"/>
    <w:semiHidden/>
    <w:rsid w:val="00B13113"/>
    <w:rPr>
      <w:sz w:val="22"/>
    </w:rPr>
  </w:style>
  <w:style w:type="paragraph" w:styleId="BodyTextIndent3">
    <w:name w:val="Body Text Indent 3"/>
    <w:basedOn w:val="Normal"/>
    <w:link w:val="BodyTextIndent3Char"/>
    <w:uiPriority w:val="99"/>
    <w:semiHidden/>
    <w:unhideWhenUsed/>
    <w:rsid w:val="00B131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3113"/>
    <w:rPr>
      <w:sz w:val="16"/>
      <w:szCs w:val="16"/>
    </w:rPr>
  </w:style>
  <w:style w:type="character" w:styleId="BookTitle">
    <w:name w:val="Book Title"/>
    <w:basedOn w:val="DefaultParagraphFont"/>
    <w:uiPriority w:val="33"/>
    <w:qFormat/>
    <w:rsid w:val="00B13113"/>
    <w:rPr>
      <w:b/>
      <w:bCs/>
      <w:i/>
      <w:iCs/>
      <w:spacing w:val="5"/>
    </w:rPr>
  </w:style>
  <w:style w:type="paragraph" w:styleId="Caption">
    <w:name w:val="caption"/>
    <w:basedOn w:val="Normal"/>
    <w:next w:val="Normal"/>
    <w:uiPriority w:val="35"/>
    <w:semiHidden/>
    <w:unhideWhenUsed/>
    <w:qFormat/>
    <w:rsid w:val="00B1311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13113"/>
    <w:pPr>
      <w:spacing w:line="240" w:lineRule="auto"/>
      <w:ind w:left="4252"/>
    </w:pPr>
  </w:style>
  <w:style w:type="character" w:customStyle="1" w:styleId="ClosingChar">
    <w:name w:val="Closing Char"/>
    <w:basedOn w:val="DefaultParagraphFont"/>
    <w:link w:val="Closing"/>
    <w:uiPriority w:val="99"/>
    <w:semiHidden/>
    <w:rsid w:val="00B13113"/>
    <w:rPr>
      <w:sz w:val="22"/>
    </w:rPr>
  </w:style>
  <w:style w:type="table" w:styleId="ColorfulGrid">
    <w:name w:val="Colorful Grid"/>
    <w:basedOn w:val="TableNormal"/>
    <w:uiPriority w:val="73"/>
    <w:semiHidden/>
    <w:unhideWhenUsed/>
    <w:rsid w:val="00B131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31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131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131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131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131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131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131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31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131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131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131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131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131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131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31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31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31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131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31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31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13113"/>
    <w:rPr>
      <w:sz w:val="16"/>
      <w:szCs w:val="16"/>
    </w:rPr>
  </w:style>
  <w:style w:type="paragraph" w:styleId="CommentText">
    <w:name w:val="annotation text"/>
    <w:basedOn w:val="Normal"/>
    <w:link w:val="CommentTextChar"/>
    <w:uiPriority w:val="99"/>
    <w:semiHidden/>
    <w:unhideWhenUsed/>
    <w:rsid w:val="00B13113"/>
    <w:pPr>
      <w:spacing w:line="240" w:lineRule="auto"/>
    </w:pPr>
    <w:rPr>
      <w:sz w:val="20"/>
    </w:rPr>
  </w:style>
  <w:style w:type="character" w:customStyle="1" w:styleId="CommentTextChar">
    <w:name w:val="Comment Text Char"/>
    <w:basedOn w:val="DefaultParagraphFont"/>
    <w:link w:val="CommentText"/>
    <w:uiPriority w:val="99"/>
    <w:semiHidden/>
    <w:rsid w:val="00B13113"/>
  </w:style>
  <w:style w:type="paragraph" w:styleId="CommentSubject">
    <w:name w:val="annotation subject"/>
    <w:basedOn w:val="CommentText"/>
    <w:next w:val="CommentText"/>
    <w:link w:val="CommentSubjectChar"/>
    <w:uiPriority w:val="99"/>
    <w:semiHidden/>
    <w:unhideWhenUsed/>
    <w:rsid w:val="00B13113"/>
    <w:rPr>
      <w:b/>
      <w:bCs/>
    </w:rPr>
  </w:style>
  <w:style w:type="character" w:customStyle="1" w:styleId="CommentSubjectChar">
    <w:name w:val="Comment Subject Char"/>
    <w:basedOn w:val="CommentTextChar"/>
    <w:link w:val="CommentSubject"/>
    <w:uiPriority w:val="99"/>
    <w:semiHidden/>
    <w:rsid w:val="00B13113"/>
    <w:rPr>
      <w:b/>
      <w:bCs/>
    </w:rPr>
  </w:style>
  <w:style w:type="table" w:styleId="DarkList">
    <w:name w:val="Dark List"/>
    <w:basedOn w:val="TableNormal"/>
    <w:uiPriority w:val="70"/>
    <w:semiHidden/>
    <w:unhideWhenUsed/>
    <w:rsid w:val="00B131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31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131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131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131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131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131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13113"/>
  </w:style>
  <w:style w:type="character" w:customStyle="1" w:styleId="DateChar">
    <w:name w:val="Date Char"/>
    <w:basedOn w:val="DefaultParagraphFont"/>
    <w:link w:val="Date"/>
    <w:uiPriority w:val="99"/>
    <w:semiHidden/>
    <w:rsid w:val="00B13113"/>
    <w:rPr>
      <w:sz w:val="22"/>
    </w:rPr>
  </w:style>
  <w:style w:type="paragraph" w:styleId="DocumentMap">
    <w:name w:val="Document Map"/>
    <w:basedOn w:val="Normal"/>
    <w:link w:val="DocumentMapChar"/>
    <w:uiPriority w:val="99"/>
    <w:semiHidden/>
    <w:unhideWhenUsed/>
    <w:rsid w:val="00B1311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3113"/>
    <w:rPr>
      <w:rFonts w:ascii="Segoe UI" w:hAnsi="Segoe UI" w:cs="Segoe UI"/>
      <w:sz w:val="16"/>
      <w:szCs w:val="16"/>
    </w:rPr>
  </w:style>
  <w:style w:type="paragraph" w:styleId="E-mailSignature">
    <w:name w:val="E-mail Signature"/>
    <w:basedOn w:val="Normal"/>
    <w:link w:val="E-mailSignatureChar"/>
    <w:uiPriority w:val="99"/>
    <w:semiHidden/>
    <w:unhideWhenUsed/>
    <w:rsid w:val="00B13113"/>
    <w:pPr>
      <w:spacing w:line="240" w:lineRule="auto"/>
    </w:pPr>
  </w:style>
  <w:style w:type="character" w:customStyle="1" w:styleId="E-mailSignatureChar">
    <w:name w:val="E-mail Signature Char"/>
    <w:basedOn w:val="DefaultParagraphFont"/>
    <w:link w:val="E-mailSignature"/>
    <w:uiPriority w:val="99"/>
    <w:semiHidden/>
    <w:rsid w:val="00B13113"/>
    <w:rPr>
      <w:sz w:val="22"/>
    </w:rPr>
  </w:style>
  <w:style w:type="character" w:styleId="Emphasis">
    <w:name w:val="Emphasis"/>
    <w:basedOn w:val="DefaultParagraphFont"/>
    <w:uiPriority w:val="20"/>
    <w:qFormat/>
    <w:rsid w:val="00B13113"/>
    <w:rPr>
      <w:i/>
      <w:iCs/>
    </w:rPr>
  </w:style>
  <w:style w:type="character" w:styleId="EndnoteReference">
    <w:name w:val="endnote reference"/>
    <w:basedOn w:val="DefaultParagraphFont"/>
    <w:uiPriority w:val="99"/>
    <w:semiHidden/>
    <w:unhideWhenUsed/>
    <w:rsid w:val="00B13113"/>
    <w:rPr>
      <w:vertAlign w:val="superscript"/>
    </w:rPr>
  </w:style>
  <w:style w:type="paragraph" w:styleId="EndnoteText">
    <w:name w:val="endnote text"/>
    <w:basedOn w:val="Normal"/>
    <w:link w:val="EndnoteTextChar"/>
    <w:uiPriority w:val="99"/>
    <w:semiHidden/>
    <w:unhideWhenUsed/>
    <w:rsid w:val="00B13113"/>
    <w:pPr>
      <w:spacing w:line="240" w:lineRule="auto"/>
    </w:pPr>
    <w:rPr>
      <w:sz w:val="20"/>
    </w:rPr>
  </w:style>
  <w:style w:type="character" w:customStyle="1" w:styleId="EndnoteTextChar">
    <w:name w:val="Endnote Text Char"/>
    <w:basedOn w:val="DefaultParagraphFont"/>
    <w:link w:val="EndnoteText"/>
    <w:uiPriority w:val="99"/>
    <w:semiHidden/>
    <w:rsid w:val="00B13113"/>
  </w:style>
  <w:style w:type="paragraph" w:styleId="EnvelopeAddress">
    <w:name w:val="envelope address"/>
    <w:basedOn w:val="Normal"/>
    <w:uiPriority w:val="99"/>
    <w:semiHidden/>
    <w:unhideWhenUsed/>
    <w:rsid w:val="00B1311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311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13113"/>
    <w:rPr>
      <w:color w:val="800080" w:themeColor="followedHyperlink"/>
      <w:u w:val="single"/>
    </w:rPr>
  </w:style>
  <w:style w:type="character" w:styleId="FootnoteReference">
    <w:name w:val="footnote reference"/>
    <w:basedOn w:val="DefaultParagraphFont"/>
    <w:uiPriority w:val="99"/>
    <w:semiHidden/>
    <w:unhideWhenUsed/>
    <w:rsid w:val="00B13113"/>
    <w:rPr>
      <w:vertAlign w:val="superscript"/>
    </w:rPr>
  </w:style>
  <w:style w:type="paragraph" w:styleId="FootnoteText">
    <w:name w:val="footnote text"/>
    <w:basedOn w:val="Normal"/>
    <w:link w:val="FootnoteTextChar"/>
    <w:uiPriority w:val="99"/>
    <w:semiHidden/>
    <w:unhideWhenUsed/>
    <w:rsid w:val="00B13113"/>
    <w:pPr>
      <w:spacing w:line="240" w:lineRule="auto"/>
    </w:pPr>
    <w:rPr>
      <w:sz w:val="20"/>
    </w:rPr>
  </w:style>
  <w:style w:type="character" w:customStyle="1" w:styleId="FootnoteTextChar">
    <w:name w:val="Footnote Text Char"/>
    <w:basedOn w:val="DefaultParagraphFont"/>
    <w:link w:val="FootnoteText"/>
    <w:uiPriority w:val="99"/>
    <w:semiHidden/>
    <w:rsid w:val="00B13113"/>
  </w:style>
  <w:style w:type="table" w:styleId="GridTable1Light">
    <w:name w:val="Grid Table 1 Light"/>
    <w:basedOn w:val="TableNormal"/>
    <w:uiPriority w:val="46"/>
    <w:rsid w:val="00B131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31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131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131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131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31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131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131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131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131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131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131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131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131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131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131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131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131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131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131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131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131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131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131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131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131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131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131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131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131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131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131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131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131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131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131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131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131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131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131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131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131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131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131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131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131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131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131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131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13113"/>
    <w:rPr>
      <w:color w:val="2B579A"/>
      <w:shd w:val="clear" w:color="auto" w:fill="E1DFDD"/>
    </w:rPr>
  </w:style>
  <w:style w:type="character" w:styleId="HTMLAcronym">
    <w:name w:val="HTML Acronym"/>
    <w:basedOn w:val="DefaultParagraphFont"/>
    <w:uiPriority w:val="99"/>
    <w:semiHidden/>
    <w:unhideWhenUsed/>
    <w:rsid w:val="00B13113"/>
  </w:style>
  <w:style w:type="paragraph" w:styleId="HTMLAddress">
    <w:name w:val="HTML Address"/>
    <w:basedOn w:val="Normal"/>
    <w:link w:val="HTMLAddressChar"/>
    <w:uiPriority w:val="99"/>
    <w:semiHidden/>
    <w:unhideWhenUsed/>
    <w:rsid w:val="00B13113"/>
    <w:pPr>
      <w:spacing w:line="240" w:lineRule="auto"/>
    </w:pPr>
    <w:rPr>
      <w:i/>
      <w:iCs/>
    </w:rPr>
  </w:style>
  <w:style w:type="character" w:customStyle="1" w:styleId="HTMLAddressChar">
    <w:name w:val="HTML Address Char"/>
    <w:basedOn w:val="DefaultParagraphFont"/>
    <w:link w:val="HTMLAddress"/>
    <w:uiPriority w:val="99"/>
    <w:semiHidden/>
    <w:rsid w:val="00B13113"/>
    <w:rPr>
      <w:i/>
      <w:iCs/>
      <w:sz w:val="22"/>
    </w:rPr>
  </w:style>
  <w:style w:type="character" w:styleId="HTMLCite">
    <w:name w:val="HTML Cite"/>
    <w:basedOn w:val="DefaultParagraphFont"/>
    <w:uiPriority w:val="99"/>
    <w:semiHidden/>
    <w:unhideWhenUsed/>
    <w:rsid w:val="00B13113"/>
    <w:rPr>
      <w:i/>
      <w:iCs/>
    </w:rPr>
  </w:style>
  <w:style w:type="character" w:styleId="HTMLCode">
    <w:name w:val="HTML Code"/>
    <w:basedOn w:val="DefaultParagraphFont"/>
    <w:uiPriority w:val="99"/>
    <w:semiHidden/>
    <w:unhideWhenUsed/>
    <w:rsid w:val="00B13113"/>
    <w:rPr>
      <w:rFonts w:ascii="Consolas" w:hAnsi="Consolas"/>
      <w:sz w:val="20"/>
      <w:szCs w:val="20"/>
    </w:rPr>
  </w:style>
  <w:style w:type="character" w:styleId="HTMLDefinition">
    <w:name w:val="HTML Definition"/>
    <w:basedOn w:val="DefaultParagraphFont"/>
    <w:uiPriority w:val="99"/>
    <w:semiHidden/>
    <w:unhideWhenUsed/>
    <w:rsid w:val="00B13113"/>
    <w:rPr>
      <w:i/>
      <w:iCs/>
    </w:rPr>
  </w:style>
  <w:style w:type="character" w:styleId="HTMLKeyboard">
    <w:name w:val="HTML Keyboard"/>
    <w:basedOn w:val="DefaultParagraphFont"/>
    <w:uiPriority w:val="99"/>
    <w:semiHidden/>
    <w:unhideWhenUsed/>
    <w:rsid w:val="00B13113"/>
    <w:rPr>
      <w:rFonts w:ascii="Consolas" w:hAnsi="Consolas"/>
      <w:sz w:val="20"/>
      <w:szCs w:val="20"/>
    </w:rPr>
  </w:style>
  <w:style w:type="paragraph" w:styleId="HTMLPreformatted">
    <w:name w:val="HTML Preformatted"/>
    <w:basedOn w:val="Normal"/>
    <w:link w:val="HTMLPreformattedChar"/>
    <w:uiPriority w:val="99"/>
    <w:semiHidden/>
    <w:unhideWhenUsed/>
    <w:rsid w:val="00B1311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13113"/>
    <w:rPr>
      <w:rFonts w:ascii="Consolas" w:hAnsi="Consolas"/>
    </w:rPr>
  </w:style>
  <w:style w:type="character" w:styleId="HTMLSample">
    <w:name w:val="HTML Sample"/>
    <w:basedOn w:val="DefaultParagraphFont"/>
    <w:uiPriority w:val="99"/>
    <w:semiHidden/>
    <w:unhideWhenUsed/>
    <w:rsid w:val="00B13113"/>
    <w:rPr>
      <w:rFonts w:ascii="Consolas" w:hAnsi="Consolas"/>
      <w:sz w:val="24"/>
      <w:szCs w:val="24"/>
    </w:rPr>
  </w:style>
  <w:style w:type="character" w:styleId="HTMLTypewriter">
    <w:name w:val="HTML Typewriter"/>
    <w:basedOn w:val="DefaultParagraphFont"/>
    <w:uiPriority w:val="99"/>
    <w:semiHidden/>
    <w:unhideWhenUsed/>
    <w:rsid w:val="00B13113"/>
    <w:rPr>
      <w:rFonts w:ascii="Consolas" w:hAnsi="Consolas"/>
      <w:sz w:val="20"/>
      <w:szCs w:val="20"/>
    </w:rPr>
  </w:style>
  <w:style w:type="character" w:styleId="HTMLVariable">
    <w:name w:val="HTML Variable"/>
    <w:basedOn w:val="DefaultParagraphFont"/>
    <w:uiPriority w:val="99"/>
    <w:semiHidden/>
    <w:unhideWhenUsed/>
    <w:rsid w:val="00B13113"/>
    <w:rPr>
      <w:i/>
      <w:iCs/>
    </w:rPr>
  </w:style>
  <w:style w:type="character" w:styleId="Hyperlink">
    <w:name w:val="Hyperlink"/>
    <w:basedOn w:val="DefaultParagraphFont"/>
    <w:uiPriority w:val="99"/>
    <w:semiHidden/>
    <w:unhideWhenUsed/>
    <w:rsid w:val="00B13113"/>
    <w:rPr>
      <w:color w:val="0000FF" w:themeColor="hyperlink"/>
      <w:u w:val="single"/>
    </w:rPr>
  </w:style>
  <w:style w:type="paragraph" w:styleId="Index1">
    <w:name w:val="index 1"/>
    <w:basedOn w:val="Normal"/>
    <w:next w:val="Normal"/>
    <w:autoRedefine/>
    <w:uiPriority w:val="99"/>
    <w:semiHidden/>
    <w:unhideWhenUsed/>
    <w:rsid w:val="00B13113"/>
    <w:pPr>
      <w:spacing w:line="240" w:lineRule="auto"/>
      <w:ind w:left="220" w:hanging="220"/>
    </w:pPr>
  </w:style>
  <w:style w:type="paragraph" w:styleId="Index2">
    <w:name w:val="index 2"/>
    <w:basedOn w:val="Normal"/>
    <w:next w:val="Normal"/>
    <w:autoRedefine/>
    <w:uiPriority w:val="99"/>
    <w:semiHidden/>
    <w:unhideWhenUsed/>
    <w:rsid w:val="00B13113"/>
    <w:pPr>
      <w:spacing w:line="240" w:lineRule="auto"/>
      <w:ind w:left="440" w:hanging="220"/>
    </w:pPr>
  </w:style>
  <w:style w:type="paragraph" w:styleId="Index3">
    <w:name w:val="index 3"/>
    <w:basedOn w:val="Normal"/>
    <w:next w:val="Normal"/>
    <w:autoRedefine/>
    <w:uiPriority w:val="99"/>
    <w:semiHidden/>
    <w:unhideWhenUsed/>
    <w:rsid w:val="00B13113"/>
    <w:pPr>
      <w:spacing w:line="240" w:lineRule="auto"/>
      <w:ind w:left="660" w:hanging="220"/>
    </w:pPr>
  </w:style>
  <w:style w:type="paragraph" w:styleId="Index4">
    <w:name w:val="index 4"/>
    <w:basedOn w:val="Normal"/>
    <w:next w:val="Normal"/>
    <w:autoRedefine/>
    <w:uiPriority w:val="99"/>
    <w:semiHidden/>
    <w:unhideWhenUsed/>
    <w:rsid w:val="00B13113"/>
    <w:pPr>
      <w:spacing w:line="240" w:lineRule="auto"/>
      <w:ind w:left="880" w:hanging="220"/>
    </w:pPr>
  </w:style>
  <w:style w:type="paragraph" w:styleId="Index5">
    <w:name w:val="index 5"/>
    <w:basedOn w:val="Normal"/>
    <w:next w:val="Normal"/>
    <w:autoRedefine/>
    <w:uiPriority w:val="99"/>
    <w:semiHidden/>
    <w:unhideWhenUsed/>
    <w:rsid w:val="00B13113"/>
    <w:pPr>
      <w:spacing w:line="240" w:lineRule="auto"/>
      <w:ind w:left="1100" w:hanging="220"/>
    </w:pPr>
  </w:style>
  <w:style w:type="paragraph" w:styleId="Index6">
    <w:name w:val="index 6"/>
    <w:basedOn w:val="Normal"/>
    <w:next w:val="Normal"/>
    <w:autoRedefine/>
    <w:uiPriority w:val="99"/>
    <w:semiHidden/>
    <w:unhideWhenUsed/>
    <w:rsid w:val="00B13113"/>
    <w:pPr>
      <w:spacing w:line="240" w:lineRule="auto"/>
      <w:ind w:left="1320" w:hanging="220"/>
    </w:pPr>
  </w:style>
  <w:style w:type="paragraph" w:styleId="Index7">
    <w:name w:val="index 7"/>
    <w:basedOn w:val="Normal"/>
    <w:next w:val="Normal"/>
    <w:autoRedefine/>
    <w:uiPriority w:val="99"/>
    <w:semiHidden/>
    <w:unhideWhenUsed/>
    <w:rsid w:val="00B13113"/>
    <w:pPr>
      <w:spacing w:line="240" w:lineRule="auto"/>
      <w:ind w:left="1540" w:hanging="220"/>
    </w:pPr>
  </w:style>
  <w:style w:type="paragraph" w:styleId="Index8">
    <w:name w:val="index 8"/>
    <w:basedOn w:val="Normal"/>
    <w:next w:val="Normal"/>
    <w:autoRedefine/>
    <w:uiPriority w:val="99"/>
    <w:semiHidden/>
    <w:unhideWhenUsed/>
    <w:rsid w:val="00B13113"/>
    <w:pPr>
      <w:spacing w:line="240" w:lineRule="auto"/>
      <w:ind w:left="1760" w:hanging="220"/>
    </w:pPr>
  </w:style>
  <w:style w:type="paragraph" w:styleId="Index9">
    <w:name w:val="index 9"/>
    <w:basedOn w:val="Normal"/>
    <w:next w:val="Normal"/>
    <w:autoRedefine/>
    <w:uiPriority w:val="99"/>
    <w:semiHidden/>
    <w:unhideWhenUsed/>
    <w:rsid w:val="00B13113"/>
    <w:pPr>
      <w:spacing w:line="240" w:lineRule="auto"/>
      <w:ind w:left="1980" w:hanging="220"/>
    </w:pPr>
  </w:style>
  <w:style w:type="paragraph" w:styleId="IndexHeading">
    <w:name w:val="index heading"/>
    <w:basedOn w:val="Normal"/>
    <w:next w:val="Index1"/>
    <w:uiPriority w:val="99"/>
    <w:semiHidden/>
    <w:unhideWhenUsed/>
    <w:rsid w:val="00B13113"/>
    <w:rPr>
      <w:rFonts w:asciiTheme="majorHAnsi" w:eastAsiaTheme="majorEastAsia" w:hAnsiTheme="majorHAnsi" w:cstheme="majorBidi"/>
      <w:b/>
      <w:bCs/>
    </w:rPr>
  </w:style>
  <w:style w:type="character" w:styleId="IntenseEmphasis">
    <w:name w:val="Intense Emphasis"/>
    <w:basedOn w:val="DefaultParagraphFont"/>
    <w:uiPriority w:val="21"/>
    <w:qFormat/>
    <w:rsid w:val="00B13113"/>
    <w:rPr>
      <w:i/>
      <w:iCs/>
      <w:color w:val="4F81BD" w:themeColor="accent1"/>
    </w:rPr>
  </w:style>
  <w:style w:type="paragraph" w:styleId="IntenseQuote">
    <w:name w:val="Intense Quote"/>
    <w:basedOn w:val="Normal"/>
    <w:next w:val="Normal"/>
    <w:link w:val="IntenseQuoteChar"/>
    <w:uiPriority w:val="30"/>
    <w:qFormat/>
    <w:rsid w:val="00B131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13113"/>
    <w:rPr>
      <w:i/>
      <w:iCs/>
      <w:color w:val="4F81BD" w:themeColor="accent1"/>
      <w:sz w:val="22"/>
    </w:rPr>
  </w:style>
  <w:style w:type="character" w:styleId="IntenseReference">
    <w:name w:val="Intense Reference"/>
    <w:basedOn w:val="DefaultParagraphFont"/>
    <w:uiPriority w:val="32"/>
    <w:qFormat/>
    <w:rsid w:val="00B13113"/>
    <w:rPr>
      <w:b/>
      <w:bCs/>
      <w:smallCaps/>
      <w:color w:val="4F81BD" w:themeColor="accent1"/>
      <w:spacing w:val="5"/>
    </w:rPr>
  </w:style>
  <w:style w:type="table" w:styleId="LightGrid">
    <w:name w:val="Light Grid"/>
    <w:basedOn w:val="TableNormal"/>
    <w:uiPriority w:val="62"/>
    <w:semiHidden/>
    <w:unhideWhenUsed/>
    <w:rsid w:val="00B131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31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131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131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131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131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131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131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31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131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131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131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131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131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131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31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131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131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131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131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131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13113"/>
    <w:pPr>
      <w:ind w:left="283" w:hanging="283"/>
      <w:contextualSpacing/>
    </w:pPr>
  </w:style>
  <w:style w:type="paragraph" w:styleId="List2">
    <w:name w:val="List 2"/>
    <w:basedOn w:val="Normal"/>
    <w:uiPriority w:val="99"/>
    <w:semiHidden/>
    <w:unhideWhenUsed/>
    <w:rsid w:val="00B13113"/>
    <w:pPr>
      <w:ind w:left="566" w:hanging="283"/>
      <w:contextualSpacing/>
    </w:pPr>
  </w:style>
  <w:style w:type="paragraph" w:styleId="List3">
    <w:name w:val="List 3"/>
    <w:basedOn w:val="Normal"/>
    <w:uiPriority w:val="99"/>
    <w:semiHidden/>
    <w:unhideWhenUsed/>
    <w:rsid w:val="00B13113"/>
    <w:pPr>
      <w:ind w:left="849" w:hanging="283"/>
      <w:contextualSpacing/>
    </w:pPr>
  </w:style>
  <w:style w:type="paragraph" w:styleId="List4">
    <w:name w:val="List 4"/>
    <w:basedOn w:val="Normal"/>
    <w:uiPriority w:val="99"/>
    <w:semiHidden/>
    <w:unhideWhenUsed/>
    <w:rsid w:val="00B13113"/>
    <w:pPr>
      <w:ind w:left="1132" w:hanging="283"/>
      <w:contextualSpacing/>
    </w:pPr>
  </w:style>
  <w:style w:type="paragraph" w:styleId="List5">
    <w:name w:val="List 5"/>
    <w:basedOn w:val="Normal"/>
    <w:uiPriority w:val="99"/>
    <w:semiHidden/>
    <w:unhideWhenUsed/>
    <w:rsid w:val="00B13113"/>
    <w:pPr>
      <w:ind w:left="1415" w:hanging="283"/>
      <w:contextualSpacing/>
    </w:pPr>
  </w:style>
  <w:style w:type="paragraph" w:styleId="ListBullet">
    <w:name w:val="List Bullet"/>
    <w:basedOn w:val="Normal"/>
    <w:uiPriority w:val="99"/>
    <w:semiHidden/>
    <w:unhideWhenUsed/>
    <w:rsid w:val="00B13113"/>
    <w:pPr>
      <w:numPr>
        <w:numId w:val="1"/>
      </w:numPr>
      <w:contextualSpacing/>
    </w:pPr>
  </w:style>
  <w:style w:type="paragraph" w:styleId="ListBullet2">
    <w:name w:val="List Bullet 2"/>
    <w:basedOn w:val="Normal"/>
    <w:uiPriority w:val="99"/>
    <w:semiHidden/>
    <w:unhideWhenUsed/>
    <w:rsid w:val="00B13113"/>
    <w:pPr>
      <w:numPr>
        <w:numId w:val="2"/>
      </w:numPr>
      <w:contextualSpacing/>
    </w:pPr>
  </w:style>
  <w:style w:type="paragraph" w:styleId="ListBullet3">
    <w:name w:val="List Bullet 3"/>
    <w:basedOn w:val="Normal"/>
    <w:uiPriority w:val="99"/>
    <w:semiHidden/>
    <w:unhideWhenUsed/>
    <w:rsid w:val="00B13113"/>
    <w:pPr>
      <w:numPr>
        <w:numId w:val="3"/>
      </w:numPr>
      <w:contextualSpacing/>
    </w:pPr>
  </w:style>
  <w:style w:type="paragraph" w:styleId="ListBullet4">
    <w:name w:val="List Bullet 4"/>
    <w:basedOn w:val="Normal"/>
    <w:uiPriority w:val="99"/>
    <w:semiHidden/>
    <w:unhideWhenUsed/>
    <w:rsid w:val="00B13113"/>
    <w:pPr>
      <w:numPr>
        <w:numId w:val="4"/>
      </w:numPr>
      <w:contextualSpacing/>
    </w:pPr>
  </w:style>
  <w:style w:type="paragraph" w:styleId="ListBullet5">
    <w:name w:val="List Bullet 5"/>
    <w:basedOn w:val="Normal"/>
    <w:uiPriority w:val="99"/>
    <w:semiHidden/>
    <w:unhideWhenUsed/>
    <w:rsid w:val="00B13113"/>
    <w:pPr>
      <w:numPr>
        <w:numId w:val="5"/>
      </w:numPr>
      <w:contextualSpacing/>
    </w:pPr>
  </w:style>
  <w:style w:type="paragraph" w:styleId="ListContinue">
    <w:name w:val="List Continue"/>
    <w:basedOn w:val="Normal"/>
    <w:uiPriority w:val="99"/>
    <w:semiHidden/>
    <w:unhideWhenUsed/>
    <w:rsid w:val="00B13113"/>
    <w:pPr>
      <w:spacing w:after="120"/>
      <w:ind w:left="283"/>
      <w:contextualSpacing/>
    </w:pPr>
  </w:style>
  <w:style w:type="paragraph" w:styleId="ListContinue2">
    <w:name w:val="List Continue 2"/>
    <w:basedOn w:val="Normal"/>
    <w:uiPriority w:val="99"/>
    <w:semiHidden/>
    <w:unhideWhenUsed/>
    <w:rsid w:val="00B13113"/>
    <w:pPr>
      <w:spacing w:after="120"/>
      <w:ind w:left="566"/>
      <w:contextualSpacing/>
    </w:pPr>
  </w:style>
  <w:style w:type="paragraph" w:styleId="ListContinue3">
    <w:name w:val="List Continue 3"/>
    <w:basedOn w:val="Normal"/>
    <w:uiPriority w:val="99"/>
    <w:semiHidden/>
    <w:unhideWhenUsed/>
    <w:rsid w:val="00B13113"/>
    <w:pPr>
      <w:spacing w:after="120"/>
      <w:ind w:left="849"/>
      <w:contextualSpacing/>
    </w:pPr>
  </w:style>
  <w:style w:type="paragraph" w:styleId="ListContinue4">
    <w:name w:val="List Continue 4"/>
    <w:basedOn w:val="Normal"/>
    <w:uiPriority w:val="99"/>
    <w:semiHidden/>
    <w:unhideWhenUsed/>
    <w:rsid w:val="00B13113"/>
    <w:pPr>
      <w:spacing w:after="120"/>
      <w:ind w:left="1132"/>
      <w:contextualSpacing/>
    </w:pPr>
  </w:style>
  <w:style w:type="paragraph" w:styleId="ListContinue5">
    <w:name w:val="List Continue 5"/>
    <w:basedOn w:val="Normal"/>
    <w:uiPriority w:val="99"/>
    <w:semiHidden/>
    <w:unhideWhenUsed/>
    <w:rsid w:val="00B13113"/>
    <w:pPr>
      <w:spacing w:after="120"/>
      <w:ind w:left="1415"/>
      <w:contextualSpacing/>
    </w:pPr>
  </w:style>
  <w:style w:type="paragraph" w:styleId="ListNumber">
    <w:name w:val="List Number"/>
    <w:basedOn w:val="Normal"/>
    <w:uiPriority w:val="99"/>
    <w:semiHidden/>
    <w:unhideWhenUsed/>
    <w:rsid w:val="00B13113"/>
    <w:pPr>
      <w:numPr>
        <w:numId w:val="6"/>
      </w:numPr>
      <w:contextualSpacing/>
    </w:pPr>
  </w:style>
  <w:style w:type="paragraph" w:styleId="ListNumber2">
    <w:name w:val="List Number 2"/>
    <w:basedOn w:val="Normal"/>
    <w:uiPriority w:val="99"/>
    <w:semiHidden/>
    <w:unhideWhenUsed/>
    <w:rsid w:val="00B13113"/>
    <w:pPr>
      <w:numPr>
        <w:numId w:val="7"/>
      </w:numPr>
      <w:contextualSpacing/>
    </w:pPr>
  </w:style>
  <w:style w:type="paragraph" w:styleId="ListNumber3">
    <w:name w:val="List Number 3"/>
    <w:basedOn w:val="Normal"/>
    <w:uiPriority w:val="99"/>
    <w:semiHidden/>
    <w:unhideWhenUsed/>
    <w:rsid w:val="00B13113"/>
    <w:pPr>
      <w:numPr>
        <w:numId w:val="8"/>
      </w:numPr>
      <w:contextualSpacing/>
    </w:pPr>
  </w:style>
  <w:style w:type="paragraph" w:styleId="ListNumber4">
    <w:name w:val="List Number 4"/>
    <w:basedOn w:val="Normal"/>
    <w:uiPriority w:val="99"/>
    <w:semiHidden/>
    <w:unhideWhenUsed/>
    <w:rsid w:val="00B13113"/>
    <w:pPr>
      <w:numPr>
        <w:numId w:val="9"/>
      </w:numPr>
      <w:contextualSpacing/>
    </w:pPr>
  </w:style>
  <w:style w:type="paragraph" w:styleId="ListNumber5">
    <w:name w:val="List Number 5"/>
    <w:basedOn w:val="Normal"/>
    <w:uiPriority w:val="99"/>
    <w:semiHidden/>
    <w:unhideWhenUsed/>
    <w:rsid w:val="00B13113"/>
    <w:pPr>
      <w:numPr>
        <w:numId w:val="10"/>
      </w:numPr>
      <w:contextualSpacing/>
    </w:pPr>
  </w:style>
  <w:style w:type="paragraph" w:styleId="ListParagraph">
    <w:name w:val="List Paragraph"/>
    <w:basedOn w:val="Normal"/>
    <w:uiPriority w:val="34"/>
    <w:qFormat/>
    <w:rsid w:val="00B13113"/>
    <w:pPr>
      <w:ind w:left="720"/>
      <w:contextualSpacing/>
    </w:pPr>
  </w:style>
  <w:style w:type="table" w:styleId="ListTable1Light">
    <w:name w:val="List Table 1 Light"/>
    <w:basedOn w:val="TableNormal"/>
    <w:uiPriority w:val="46"/>
    <w:rsid w:val="00B131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131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131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131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131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131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131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131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131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131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131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131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131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131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13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131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131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131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131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131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131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131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131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131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131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131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131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131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131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31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31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131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31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31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131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131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131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131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131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131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131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131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131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31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31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31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131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31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31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1311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13113"/>
    <w:rPr>
      <w:rFonts w:ascii="Consolas" w:hAnsi="Consolas"/>
    </w:rPr>
  </w:style>
  <w:style w:type="table" w:styleId="MediumGrid1">
    <w:name w:val="Medium Grid 1"/>
    <w:basedOn w:val="TableNormal"/>
    <w:uiPriority w:val="67"/>
    <w:semiHidden/>
    <w:unhideWhenUsed/>
    <w:rsid w:val="00B131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31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131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131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131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131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131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31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31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131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131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131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131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131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131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31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131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131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131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131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131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31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31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31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31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31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31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31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31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31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131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131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131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131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131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131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13113"/>
    <w:rPr>
      <w:color w:val="2B579A"/>
      <w:shd w:val="clear" w:color="auto" w:fill="E1DFDD"/>
    </w:rPr>
  </w:style>
  <w:style w:type="paragraph" w:styleId="MessageHeader">
    <w:name w:val="Message Header"/>
    <w:basedOn w:val="Normal"/>
    <w:link w:val="MessageHeaderChar"/>
    <w:uiPriority w:val="99"/>
    <w:semiHidden/>
    <w:unhideWhenUsed/>
    <w:rsid w:val="00B1311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3113"/>
    <w:rPr>
      <w:rFonts w:asciiTheme="majorHAnsi" w:eastAsiaTheme="majorEastAsia" w:hAnsiTheme="majorHAnsi" w:cstheme="majorBidi"/>
      <w:sz w:val="24"/>
      <w:szCs w:val="24"/>
      <w:shd w:val="pct20" w:color="auto" w:fill="auto"/>
    </w:rPr>
  </w:style>
  <w:style w:type="paragraph" w:styleId="NoSpacing">
    <w:name w:val="No Spacing"/>
    <w:uiPriority w:val="1"/>
    <w:qFormat/>
    <w:rsid w:val="00B13113"/>
    <w:rPr>
      <w:sz w:val="22"/>
    </w:rPr>
  </w:style>
  <w:style w:type="paragraph" w:styleId="NormalWeb">
    <w:name w:val="Normal (Web)"/>
    <w:basedOn w:val="Normal"/>
    <w:uiPriority w:val="99"/>
    <w:semiHidden/>
    <w:unhideWhenUsed/>
    <w:rsid w:val="00B13113"/>
    <w:rPr>
      <w:rFonts w:cs="Times New Roman"/>
      <w:sz w:val="24"/>
      <w:szCs w:val="24"/>
    </w:rPr>
  </w:style>
  <w:style w:type="paragraph" w:styleId="NormalIndent">
    <w:name w:val="Normal Indent"/>
    <w:basedOn w:val="Normal"/>
    <w:uiPriority w:val="99"/>
    <w:semiHidden/>
    <w:unhideWhenUsed/>
    <w:rsid w:val="00B13113"/>
    <w:pPr>
      <w:ind w:left="720"/>
    </w:pPr>
  </w:style>
  <w:style w:type="paragraph" w:styleId="NoteHeading">
    <w:name w:val="Note Heading"/>
    <w:basedOn w:val="Normal"/>
    <w:next w:val="Normal"/>
    <w:link w:val="NoteHeadingChar"/>
    <w:uiPriority w:val="99"/>
    <w:semiHidden/>
    <w:unhideWhenUsed/>
    <w:rsid w:val="00B13113"/>
    <w:pPr>
      <w:spacing w:line="240" w:lineRule="auto"/>
    </w:pPr>
  </w:style>
  <w:style w:type="character" w:customStyle="1" w:styleId="NoteHeadingChar">
    <w:name w:val="Note Heading Char"/>
    <w:basedOn w:val="DefaultParagraphFont"/>
    <w:link w:val="NoteHeading"/>
    <w:uiPriority w:val="99"/>
    <w:semiHidden/>
    <w:rsid w:val="00B13113"/>
    <w:rPr>
      <w:sz w:val="22"/>
    </w:rPr>
  </w:style>
  <w:style w:type="character" w:styleId="PageNumber">
    <w:name w:val="page number"/>
    <w:basedOn w:val="DefaultParagraphFont"/>
    <w:uiPriority w:val="99"/>
    <w:semiHidden/>
    <w:unhideWhenUsed/>
    <w:rsid w:val="00B13113"/>
  </w:style>
  <w:style w:type="character" w:styleId="PlaceholderText">
    <w:name w:val="Placeholder Text"/>
    <w:basedOn w:val="DefaultParagraphFont"/>
    <w:uiPriority w:val="99"/>
    <w:semiHidden/>
    <w:rsid w:val="00B13113"/>
    <w:rPr>
      <w:color w:val="808080"/>
    </w:rPr>
  </w:style>
  <w:style w:type="table" w:styleId="PlainTable1">
    <w:name w:val="Plain Table 1"/>
    <w:basedOn w:val="TableNormal"/>
    <w:uiPriority w:val="41"/>
    <w:rsid w:val="00B131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131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31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31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131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1311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3113"/>
    <w:rPr>
      <w:rFonts w:ascii="Consolas" w:hAnsi="Consolas"/>
      <w:sz w:val="21"/>
      <w:szCs w:val="21"/>
    </w:rPr>
  </w:style>
  <w:style w:type="paragraph" w:styleId="Quote">
    <w:name w:val="Quote"/>
    <w:basedOn w:val="Normal"/>
    <w:next w:val="Normal"/>
    <w:link w:val="QuoteChar"/>
    <w:uiPriority w:val="29"/>
    <w:qFormat/>
    <w:rsid w:val="00B131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3113"/>
    <w:rPr>
      <w:i/>
      <w:iCs/>
      <w:color w:val="404040" w:themeColor="text1" w:themeTint="BF"/>
      <w:sz w:val="22"/>
    </w:rPr>
  </w:style>
  <w:style w:type="paragraph" w:styleId="Salutation">
    <w:name w:val="Salutation"/>
    <w:basedOn w:val="Normal"/>
    <w:next w:val="Normal"/>
    <w:link w:val="SalutationChar"/>
    <w:uiPriority w:val="99"/>
    <w:semiHidden/>
    <w:unhideWhenUsed/>
    <w:rsid w:val="00B13113"/>
  </w:style>
  <w:style w:type="character" w:customStyle="1" w:styleId="SalutationChar">
    <w:name w:val="Salutation Char"/>
    <w:basedOn w:val="DefaultParagraphFont"/>
    <w:link w:val="Salutation"/>
    <w:uiPriority w:val="99"/>
    <w:semiHidden/>
    <w:rsid w:val="00B13113"/>
    <w:rPr>
      <w:sz w:val="22"/>
    </w:rPr>
  </w:style>
  <w:style w:type="paragraph" w:styleId="Signature">
    <w:name w:val="Signature"/>
    <w:basedOn w:val="Normal"/>
    <w:link w:val="SignatureChar"/>
    <w:uiPriority w:val="99"/>
    <w:semiHidden/>
    <w:unhideWhenUsed/>
    <w:rsid w:val="00B13113"/>
    <w:pPr>
      <w:spacing w:line="240" w:lineRule="auto"/>
      <w:ind w:left="4252"/>
    </w:pPr>
  </w:style>
  <w:style w:type="character" w:customStyle="1" w:styleId="SignatureChar">
    <w:name w:val="Signature Char"/>
    <w:basedOn w:val="DefaultParagraphFont"/>
    <w:link w:val="Signature"/>
    <w:uiPriority w:val="99"/>
    <w:semiHidden/>
    <w:rsid w:val="00B13113"/>
    <w:rPr>
      <w:sz w:val="22"/>
    </w:rPr>
  </w:style>
  <w:style w:type="character" w:styleId="SmartHyperlink">
    <w:name w:val="Smart Hyperlink"/>
    <w:basedOn w:val="DefaultParagraphFont"/>
    <w:uiPriority w:val="99"/>
    <w:semiHidden/>
    <w:unhideWhenUsed/>
    <w:rsid w:val="00B13113"/>
    <w:rPr>
      <w:u w:val="dotted"/>
    </w:rPr>
  </w:style>
  <w:style w:type="character" w:styleId="Strong">
    <w:name w:val="Strong"/>
    <w:basedOn w:val="DefaultParagraphFont"/>
    <w:uiPriority w:val="22"/>
    <w:qFormat/>
    <w:rsid w:val="00B13113"/>
    <w:rPr>
      <w:b/>
      <w:bCs/>
    </w:rPr>
  </w:style>
  <w:style w:type="paragraph" w:styleId="Subtitle">
    <w:name w:val="Subtitle"/>
    <w:basedOn w:val="Normal"/>
    <w:next w:val="Normal"/>
    <w:link w:val="SubtitleChar"/>
    <w:uiPriority w:val="11"/>
    <w:qFormat/>
    <w:rsid w:val="00B1311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1311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13113"/>
    <w:rPr>
      <w:i/>
      <w:iCs/>
      <w:color w:val="404040" w:themeColor="text1" w:themeTint="BF"/>
    </w:rPr>
  </w:style>
  <w:style w:type="character" w:styleId="SubtleReference">
    <w:name w:val="Subtle Reference"/>
    <w:basedOn w:val="DefaultParagraphFont"/>
    <w:uiPriority w:val="31"/>
    <w:qFormat/>
    <w:rsid w:val="00B13113"/>
    <w:rPr>
      <w:smallCaps/>
      <w:color w:val="5A5A5A" w:themeColor="text1" w:themeTint="A5"/>
    </w:rPr>
  </w:style>
  <w:style w:type="table" w:styleId="Table3Deffects1">
    <w:name w:val="Table 3D effects 1"/>
    <w:basedOn w:val="TableNormal"/>
    <w:uiPriority w:val="99"/>
    <w:semiHidden/>
    <w:unhideWhenUsed/>
    <w:rsid w:val="00B1311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311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311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311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311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311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311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311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311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311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311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311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311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311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311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311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311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31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311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311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311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31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311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311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311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131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1311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311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311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31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31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311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311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311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13113"/>
    <w:pPr>
      <w:ind w:left="220" w:hanging="220"/>
    </w:pPr>
  </w:style>
  <w:style w:type="paragraph" w:styleId="TableofFigures">
    <w:name w:val="table of figures"/>
    <w:basedOn w:val="Normal"/>
    <w:next w:val="Normal"/>
    <w:uiPriority w:val="99"/>
    <w:semiHidden/>
    <w:unhideWhenUsed/>
    <w:rsid w:val="00B13113"/>
  </w:style>
  <w:style w:type="table" w:styleId="TableProfessional">
    <w:name w:val="Table Professional"/>
    <w:basedOn w:val="TableNormal"/>
    <w:uiPriority w:val="99"/>
    <w:semiHidden/>
    <w:unhideWhenUsed/>
    <w:rsid w:val="00B131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311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311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311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311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311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311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1311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311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311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131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1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311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13113"/>
    <w:pPr>
      <w:numPr>
        <w:numId w:val="0"/>
      </w:numPr>
      <w:outlineLvl w:val="9"/>
    </w:pPr>
  </w:style>
  <w:style w:type="character" w:styleId="UnresolvedMention">
    <w:name w:val="Unresolved Mention"/>
    <w:basedOn w:val="DefaultParagraphFont"/>
    <w:uiPriority w:val="99"/>
    <w:semiHidden/>
    <w:unhideWhenUsed/>
    <w:rsid w:val="00B13113"/>
    <w:rPr>
      <w:color w:val="605E5C"/>
      <w:shd w:val="clear" w:color="auto" w:fill="E1DFDD"/>
    </w:rPr>
  </w:style>
  <w:style w:type="character" w:customStyle="1" w:styleId="subsectionChar">
    <w:name w:val="subsection Char"/>
    <w:aliases w:val="ss Char"/>
    <w:basedOn w:val="DefaultParagraphFont"/>
    <w:link w:val="subsection"/>
    <w:locked/>
    <w:rsid w:val="00F436D1"/>
    <w:rPr>
      <w:rFonts w:eastAsia="Times New Roman" w:cs="Times New Roman"/>
      <w:sz w:val="22"/>
      <w:lang w:eastAsia="en-AU"/>
    </w:rPr>
  </w:style>
  <w:style w:type="character" w:customStyle="1" w:styleId="paragraphChar">
    <w:name w:val="paragraph Char"/>
    <w:aliases w:val="a Char"/>
    <w:basedOn w:val="DefaultParagraphFont"/>
    <w:link w:val="paragraph"/>
    <w:rsid w:val="00F436D1"/>
    <w:rPr>
      <w:rFonts w:eastAsia="Times New Roman" w:cs="Times New Roman"/>
      <w:sz w:val="22"/>
      <w:lang w:eastAsia="en-AU"/>
    </w:rPr>
  </w:style>
  <w:style w:type="paragraph" w:customStyle="1" w:styleId="ClerkBlock">
    <w:name w:val="ClerkBlock"/>
    <w:basedOn w:val="Normal"/>
    <w:rsid w:val="00AA3FA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F65E3"/>
    <w:pPr>
      <w:spacing w:before="800"/>
    </w:pPr>
  </w:style>
  <w:style w:type="character" w:customStyle="1" w:styleId="ShortTP1Char">
    <w:name w:val="ShortTP1 Char"/>
    <w:basedOn w:val="DefaultParagraphFont"/>
    <w:link w:val="ShortTP1"/>
    <w:rsid w:val="009F65E3"/>
    <w:rPr>
      <w:rFonts w:eastAsia="Times New Roman" w:cs="Times New Roman"/>
      <w:b/>
      <w:sz w:val="40"/>
      <w:lang w:eastAsia="en-AU"/>
    </w:rPr>
  </w:style>
  <w:style w:type="paragraph" w:customStyle="1" w:styleId="ActNoP1">
    <w:name w:val="ActNoP1"/>
    <w:basedOn w:val="Actno"/>
    <w:link w:val="ActNoP1Char"/>
    <w:rsid w:val="009F65E3"/>
    <w:pPr>
      <w:spacing w:before="800"/>
    </w:pPr>
    <w:rPr>
      <w:sz w:val="28"/>
    </w:rPr>
  </w:style>
  <w:style w:type="character" w:customStyle="1" w:styleId="ActNoP1Char">
    <w:name w:val="ActNoP1 Char"/>
    <w:basedOn w:val="DefaultParagraphFont"/>
    <w:link w:val="ActNoP1"/>
    <w:rsid w:val="009F65E3"/>
    <w:rPr>
      <w:rFonts w:eastAsia="Times New Roman" w:cs="Times New Roman"/>
      <w:b/>
      <w:sz w:val="28"/>
      <w:lang w:eastAsia="en-AU"/>
    </w:rPr>
  </w:style>
  <w:style w:type="paragraph" w:customStyle="1" w:styleId="AssentBk">
    <w:name w:val="AssentBk"/>
    <w:basedOn w:val="Normal"/>
    <w:rsid w:val="009F65E3"/>
    <w:pPr>
      <w:spacing w:line="240" w:lineRule="auto"/>
    </w:pPr>
    <w:rPr>
      <w:rFonts w:eastAsia="Times New Roman" w:cs="Times New Roman"/>
      <w:sz w:val="20"/>
      <w:lang w:eastAsia="en-AU"/>
    </w:rPr>
  </w:style>
  <w:style w:type="paragraph" w:customStyle="1" w:styleId="AssentDt">
    <w:name w:val="AssentDt"/>
    <w:basedOn w:val="Normal"/>
    <w:rsid w:val="00824798"/>
    <w:pPr>
      <w:spacing w:line="240" w:lineRule="auto"/>
    </w:pPr>
    <w:rPr>
      <w:rFonts w:eastAsia="Times New Roman" w:cs="Times New Roman"/>
      <w:sz w:val="20"/>
      <w:lang w:eastAsia="en-AU"/>
    </w:rPr>
  </w:style>
  <w:style w:type="paragraph" w:customStyle="1" w:styleId="2ndRd">
    <w:name w:val="2ndRd"/>
    <w:basedOn w:val="Normal"/>
    <w:rsid w:val="00824798"/>
    <w:pPr>
      <w:spacing w:line="240" w:lineRule="auto"/>
    </w:pPr>
    <w:rPr>
      <w:rFonts w:eastAsia="Times New Roman" w:cs="Times New Roman"/>
      <w:sz w:val="20"/>
      <w:lang w:eastAsia="en-AU"/>
    </w:rPr>
  </w:style>
  <w:style w:type="paragraph" w:customStyle="1" w:styleId="ScalePlusRef">
    <w:name w:val="ScalePlusRef"/>
    <w:basedOn w:val="Normal"/>
    <w:rsid w:val="008247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267">
      <w:bodyDiv w:val="1"/>
      <w:marLeft w:val="0"/>
      <w:marRight w:val="0"/>
      <w:marTop w:val="0"/>
      <w:marBottom w:val="0"/>
      <w:divBdr>
        <w:top w:val="none" w:sz="0" w:space="0" w:color="auto"/>
        <w:left w:val="none" w:sz="0" w:space="0" w:color="auto"/>
        <w:bottom w:val="none" w:sz="0" w:space="0" w:color="auto"/>
        <w:right w:val="none" w:sz="0" w:space="0" w:color="auto"/>
      </w:divBdr>
    </w:div>
    <w:div w:id="161942550">
      <w:bodyDiv w:val="1"/>
      <w:marLeft w:val="0"/>
      <w:marRight w:val="0"/>
      <w:marTop w:val="0"/>
      <w:marBottom w:val="0"/>
      <w:divBdr>
        <w:top w:val="none" w:sz="0" w:space="0" w:color="auto"/>
        <w:left w:val="none" w:sz="0" w:space="0" w:color="auto"/>
        <w:bottom w:val="none" w:sz="0" w:space="0" w:color="auto"/>
        <w:right w:val="none" w:sz="0" w:space="0" w:color="auto"/>
      </w:divBdr>
    </w:div>
    <w:div w:id="327756496">
      <w:bodyDiv w:val="1"/>
      <w:marLeft w:val="0"/>
      <w:marRight w:val="0"/>
      <w:marTop w:val="0"/>
      <w:marBottom w:val="0"/>
      <w:divBdr>
        <w:top w:val="none" w:sz="0" w:space="0" w:color="auto"/>
        <w:left w:val="none" w:sz="0" w:space="0" w:color="auto"/>
        <w:bottom w:val="none" w:sz="0" w:space="0" w:color="auto"/>
        <w:right w:val="none" w:sz="0" w:space="0" w:color="auto"/>
      </w:divBdr>
    </w:div>
    <w:div w:id="421297057">
      <w:bodyDiv w:val="1"/>
      <w:marLeft w:val="0"/>
      <w:marRight w:val="0"/>
      <w:marTop w:val="0"/>
      <w:marBottom w:val="0"/>
      <w:divBdr>
        <w:top w:val="none" w:sz="0" w:space="0" w:color="auto"/>
        <w:left w:val="none" w:sz="0" w:space="0" w:color="auto"/>
        <w:bottom w:val="none" w:sz="0" w:space="0" w:color="auto"/>
        <w:right w:val="none" w:sz="0" w:space="0" w:color="auto"/>
      </w:divBdr>
    </w:div>
    <w:div w:id="1404717800">
      <w:bodyDiv w:val="1"/>
      <w:marLeft w:val="0"/>
      <w:marRight w:val="0"/>
      <w:marTop w:val="0"/>
      <w:marBottom w:val="0"/>
      <w:divBdr>
        <w:top w:val="none" w:sz="0" w:space="0" w:color="auto"/>
        <w:left w:val="none" w:sz="0" w:space="0" w:color="auto"/>
        <w:bottom w:val="none" w:sz="0" w:space="0" w:color="auto"/>
        <w:right w:val="none" w:sz="0" w:space="0" w:color="auto"/>
      </w:divBdr>
    </w:div>
    <w:div w:id="1771468056">
      <w:bodyDiv w:val="1"/>
      <w:marLeft w:val="0"/>
      <w:marRight w:val="0"/>
      <w:marTop w:val="0"/>
      <w:marBottom w:val="0"/>
      <w:divBdr>
        <w:top w:val="none" w:sz="0" w:space="0" w:color="auto"/>
        <w:left w:val="none" w:sz="0" w:space="0" w:color="auto"/>
        <w:bottom w:val="none" w:sz="0" w:space="0" w:color="auto"/>
        <w:right w:val="none" w:sz="0" w:space="0" w:color="auto"/>
      </w:divBdr>
    </w:div>
    <w:div w:id="1978140232">
      <w:bodyDiv w:val="1"/>
      <w:marLeft w:val="0"/>
      <w:marRight w:val="0"/>
      <w:marTop w:val="0"/>
      <w:marBottom w:val="0"/>
      <w:divBdr>
        <w:top w:val="none" w:sz="0" w:space="0" w:color="auto"/>
        <w:left w:val="none" w:sz="0" w:space="0" w:color="auto"/>
        <w:bottom w:val="none" w:sz="0" w:space="0" w:color="auto"/>
        <w:right w:val="none" w:sz="0" w:space="0" w:color="auto"/>
      </w:divBdr>
    </w:div>
    <w:div w:id="21387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81D16-E616-4CEB-876C-CF77036E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Template>
  <TotalTime>0</TotalTime>
  <Pages>22</Pages>
  <Words>4221</Words>
  <Characters>20982</Characters>
  <Application>Microsoft Office Word</Application>
  <DocSecurity>0</DocSecurity>
  <PresentationFormat/>
  <Lines>749</Lines>
  <Paragraphs>630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2024-06-20T04:55:00Z</cp:lastPrinted>
  <dcterms:created xsi:type="dcterms:W3CDTF">2024-12-11T03:07:00Z</dcterms:created>
  <dcterms:modified xsi:type="dcterms:W3CDTF">2024-12-11T03:52:00Z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Future Made in Australia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OPC8608</vt:lpwstr>
  </property>
  <property fmtid="{D5CDD505-2E9C-101B-9397-08002B2CF9AE}" pid="8" name="ActNo">
    <vt:lpwstr>No. 119,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2024-09-09T03:57:48Z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d4041539-e38b-495c-8dd1-7d0d34078e7b</vt:lpwstr>
  </property>
  <property fmtid="{D5CDD505-2E9C-101B-9397-08002B2CF9AE}" pid="17" name="MSIP_Label_234ea0fa-41da-4eb0-b95e-07c328641c0b_ContentBits">
    <vt:lpwstr>0</vt:lpwstr>
  </property>
</Properties>
</file>